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223" w:type="pct"/>
        <w:tblInd w:w="-197" w:type="dxa"/>
        <w:tblCellMar>
          <w:left w:w="0" w:type="dxa"/>
          <w:right w:w="0" w:type="dxa"/>
        </w:tblCellMar>
        <w:tblLook w:val="04A0"/>
      </w:tblPr>
      <w:tblGrid>
        <w:gridCol w:w="1901"/>
        <w:gridCol w:w="63"/>
        <w:gridCol w:w="2574"/>
        <w:gridCol w:w="146"/>
        <w:gridCol w:w="1871"/>
        <w:gridCol w:w="208"/>
        <w:gridCol w:w="2426"/>
        <w:gridCol w:w="288"/>
      </w:tblGrid>
      <w:tr w:rsidR="001834A4" w:rsidRPr="001834A4" w:rsidTr="005F30D1">
        <w:trPr>
          <w:trHeight w:val="617"/>
        </w:trPr>
        <w:tc>
          <w:tcPr>
            <w:tcW w:w="1036" w:type="pct"/>
            <w:gridSpan w:val="2"/>
            <w:tcMar>
              <w:left w:w="0" w:type="dxa"/>
              <w:right w:w="0" w:type="dxa"/>
            </w:tcMar>
          </w:tcPr>
          <w:p w:rsidR="001834A4" w:rsidRPr="001834A4" w:rsidRDefault="001834A4" w:rsidP="001834A4"/>
        </w:tc>
        <w:tc>
          <w:tcPr>
            <w:tcW w:w="1435" w:type="pct"/>
            <w:gridSpan w:val="2"/>
            <w:tcMar>
              <w:left w:w="0" w:type="dxa"/>
              <w:right w:w="0" w:type="dxa"/>
            </w:tcMar>
          </w:tcPr>
          <w:p w:rsidR="001834A4" w:rsidRPr="001834A4" w:rsidRDefault="001834A4" w:rsidP="001834A4"/>
        </w:tc>
        <w:tc>
          <w:tcPr>
            <w:tcW w:w="1097" w:type="pct"/>
            <w:gridSpan w:val="2"/>
            <w:tcMar>
              <w:left w:w="0" w:type="dxa"/>
              <w:right w:w="0" w:type="dxa"/>
            </w:tcMar>
          </w:tcPr>
          <w:p w:rsidR="001834A4" w:rsidRPr="001834A4" w:rsidRDefault="001834A4" w:rsidP="001834A4"/>
        </w:tc>
        <w:tc>
          <w:tcPr>
            <w:tcW w:w="1432" w:type="pct"/>
            <w:gridSpan w:val="2"/>
            <w:tcMar>
              <w:left w:w="0" w:type="dxa"/>
              <w:right w:w="0" w:type="dxa"/>
            </w:tcMar>
          </w:tcPr>
          <w:p w:rsidR="001834A4" w:rsidRPr="001834A4" w:rsidRDefault="001834A4" w:rsidP="001834A4"/>
        </w:tc>
      </w:tr>
      <w:tr w:rsidR="001834A4" w:rsidRPr="001834A4" w:rsidTr="005F30D1">
        <w:trPr>
          <w:gridAfter w:val="1"/>
          <w:wAfter w:w="152" w:type="pct"/>
          <w:trHeight w:val="1125"/>
        </w:trPr>
        <w:tc>
          <w:tcPr>
            <w:tcW w:w="1003" w:type="pct"/>
            <w:tcMar>
              <w:left w:w="0" w:type="dxa"/>
              <w:right w:w="0" w:type="dxa"/>
            </w:tcMar>
          </w:tcPr>
          <w:p w:rsidR="001834A4" w:rsidRPr="001834A4" w:rsidRDefault="001834A4" w:rsidP="001834A4">
            <w:r w:rsidRPr="001834A4">
              <w:rPr>
                <w:noProof/>
                <w:lang w:eastAsia="pl-PL"/>
              </w:rPr>
              <w:drawing>
                <wp:inline distT="0" distB="0" distL="0" distR="0">
                  <wp:extent cx="1028700" cy="434340"/>
                  <wp:effectExtent l="0" t="0" r="0" b="381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28700" cy="434340"/>
                          </a:xfrm>
                          <a:prstGeom prst="rect">
                            <a:avLst/>
                          </a:prstGeom>
                          <a:noFill/>
                          <a:ln>
                            <a:noFill/>
                          </a:ln>
                        </pic:spPr>
                      </pic:pic>
                    </a:graphicData>
                  </a:graphic>
                </wp:inline>
              </w:drawing>
            </w:r>
          </w:p>
        </w:tc>
        <w:tc>
          <w:tcPr>
            <w:tcW w:w="1391" w:type="pct"/>
            <w:gridSpan w:val="2"/>
            <w:tcMar>
              <w:left w:w="0" w:type="dxa"/>
              <w:right w:w="0" w:type="dxa"/>
            </w:tcMar>
          </w:tcPr>
          <w:p w:rsidR="001834A4" w:rsidRPr="001834A4" w:rsidRDefault="001834A4" w:rsidP="001834A4">
            <w:r w:rsidRPr="001834A4">
              <w:rPr>
                <w:noProof/>
                <w:lang w:eastAsia="pl-PL"/>
              </w:rPr>
              <w:drawing>
                <wp:inline distT="0" distB="0" distL="0" distR="0">
                  <wp:extent cx="1417320" cy="434340"/>
                  <wp:effectExtent l="0" t="0" r="0" b="381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17320" cy="434340"/>
                          </a:xfrm>
                          <a:prstGeom prst="rect">
                            <a:avLst/>
                          </a:prstGeom>
                          <a:noFill/>
                          <a:ln>
                            <a:noFill/>
                          </a:ln>
                        </pic:spPr>
                      </pic:pic>
                    </a:graphicData>
                  </a:graphic>
                </wp:inline>
              </w:drawing>
            </w:r>
          </w:p>
        </w:tc>
        <w:tc>
          <w:tcPr>
            <w:tcW w:w="1064" w:type="pct"/>
            <w:gridSpan w:val="2"/>
            <w:tcMar>
              <w:left w:w="0" w:type="dxa"/>
              <w:right w:w="0" w:type="dxa"/>
            </w:tcMar>
          </w:tcPr>
          <w:p w:rsidR="001834A4" w:rsidRPr="001834A4" w:rsidRDefault="001834A4" w:rsidP="001834A4">
            <w:r w:rsidRPr="001834A4">
              <w:rPr>
                <w:noProof/>
                <w:lang w:eastAsia="pl-PL"/>
              </w:rPr>
              <w:drawing>
                <wp:inline distT="0" distB="0" distL="0" distR="0">
                  <wp:extent cx="960120" cy="434340"/>
                  <wp:effectExtent l="0" t="0" r="0" b="381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60120" cy="434340"/>
                          </a:xfrm>
                          <a:prstGeom prst="rect">
                            <a:avLst/>
                          </a:prstGeom>
                          <a:noFill/>
                          <a:ln>
                            <a:noFill/>
                          </a:ln>
                        </pic:spPr>
                      </pic:pic>
                    </a:graphicData>
                  </a:graphic>
                </wp:inline>
              </w:drawing>
            </w:r>
          </w:p>
        </w:tc>
        <w:tc>
          <w:tcPr>
            <w:tcW w:w="1390" w:type="pct"/>
            <w:gridSpan w:val="2"/>
            <w:tcMar>
              <w:left w:w="0" w:type="dxa"/>
              <w:right w:w="0" w:type="dxa"/>
            </w:tcMar>
          </w:tcPr>
          <w:p w:rsidR="001834A4" w:rsidRPr="001834A4" w:rsidRDefault="001834A4" w:rsidP="001834A4">
            <w:r w:rsidRPr="001834A4">
              <w:rPr>
                <w:noProof/>
                <w:lang w:eastAsia="pl-PL"/>
              </w:rPr>
              <w:drawing>
                <wp:inline distT="0" distB="0" distL="0" distR="0">
                  <wp:extent cx="1539240" cy="434340"/>
                  <wp:effectExtent l="0" t="0" r="3810" b="381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39240" cy="434340"/>
                          </a:xfrm>
                          <a:prstGeom prst="rect">
                            <a:avLst/>
                          </a:prstGeom>
                          <a:noFill/>
                          <a:ln>
                            <a:noFill/>
                          </a:ln>
                        </pic:spPr>
                      </pic:pic>
                    </a:graphicData>
                  </a:graphic>
                </wp:inline>
              </w:drawing>
            </w:r>
          </w:p>
        </w:tc>
      </w:tr>
    </w:tbl>
    <w:p w:rsidR="001834A4" w:rsidRDefault="001834A4"/>
    <w:p w:rsidR="001834A4" w:rsidRDefault="001834A4"/>
    <w:p w:rsidR="003742FF" w:rsidRPr="003742FF" w:rsidRDefault="003742FF" w:rsidP="003742FF">
      <w:pPr>
        <w:spacing w:line="360" w:lineRule="auto"/>
        <w:ind w:left="708" w:firstLine="708"/>
        <w:jc w:val="both"/>
        <w:rPr>
          <w:rFonts w:ascii="Arial" w:hAnsi="Arial" w:cs="Arial"/>
          <w:b/>
          <w:sz w:val="32"/>
          <w:szCs w:val="32"/>
        </w:rPr>
      </w:pPr>
      <w:r w:rsidRPr="003742FF">
        <w:rPr>
          <w:rFonts w:ascii="Arial" w:hAnsi="Arial" w:cs="Arial"/>
          <w:b/>
          <w:sz w:val="32"/>
          <w:szCs w:val="32"/>
        </w:rPr>
        <w:t>Zarząd Województwa Świętokrzyskiego</w:t>
      </w:r>
    </w:p>
    <w:p w:rsidR="003742FF" w:rsidRPr="003742FF" w:rsidRDefault="003742FF" w:rsidP="003742FF">
      <w:pPr>
        <w:autoSpaceDE w:val="0"/>
        <w:autoSpaceDN w:val="0"/>
        <w:adjustRightInd w:val="0"/>
        <w:spacing w:after="0" w:line="360" w:lineRule="auto"/>
        <w:ind w:left="720"/>
        <w:jc w:val="both"/>
        <w:rPr>
          <w:rFonts w:ascii="Arial" w:hAnsi="Arial" w:cs="Arial"/>
          <w:b/>
          <w:i/>
          <w:color w:val="000000"/>
          <w:sz w:val="32"/>
          <w:szCs w:val="32"/>
        </w:rPr>
      </w:pPr>
    </w:p>
    <w:p w:rsidR="003742FF" w:rsidRPr="003742FF" w:rsidRDefault="003742FF" w:rsidP="003742FF">
      <w:pPr>
        <w:autoSpaceDE w:val="0"/>
        <w:autoSpaceDN w:val="0"/>
        <w:adjustRightInd w:val="0"/>
        <w:spacing w:after="0" w:line="360" w:lineRule="auto"/>
        <w:ind w:left="720"/>
        <w:jc w:val="both"/>
        <w:rPr>
          <w:rFonts w:ascii="Arial" w:hAnsi="Arial" w:cs="Arial"/>
          <w:b/>
          <w:i/>
          <w:color w:val="000000"/>
          <w:sz w:val="32"/>
          <w:szCs w:val="32"/>
        </w:rPr>
      </w:pPr>
    </w:p>
    <w:p w:rsidR="003742FF" w:rsidRPr="003742FF" w:rsidRDefault="003742FF" w:rsidP="003742FF">
      <w:pPr>
        <w:autoSpaceDE w:val="0"/>
        <w:autoSpaceDN w:val="0"/>
        <w:adjustRightInd w:val="0"/>
        <w:spacing w:after="0" w:line="360" w:lineRule="auto"/>
        <w:ind w:left="720"/>
        <w:jc w:val="both"/>
        <w:rPr>
          <w:rFonts w:ascii="Arial" w:hAnsi="Arial" w:cs="Arial"/>
          <w:b/>
          <w:i/>
          <w:color w:val="000000"/>
          <w:sz w:val="32"/>
          <w:szCs w:val="32"/>
        </w:rPr>
      </w:pPr>
    </w:p>
    <w:p w:rsidR="003742FF" w:rsidRPr="003742FF" w:rsidRDefault="003742FF" w:rsidP="003742FF">
      <w:pPr>
        <w:autoSpaceDE w:val="0"/>
        <w:autoSpaceDN w:val="0"/>
        <w:adjustRightInd w:val="0"/>
        <w:spacing w:after="0" w:line="720" w:lineRule="auto"/>
        <w:jc w:val="center"/>
        <w:rPr>
          <w:rFonts w:ascii="Arial" w:hAnsi="Arial" w:cs="Arial"/>
          <w:b/>
          <w:color w:val="000000"/>
          <w:sz w:val="32"/>
          <w:szCs w:val="32"/>
        </w:rPr>
      </w:pPr>
      <w:r w:rsidRPr="003742FF">
        <w:rPr>
          <w:rFonts w:ascii="Arial" w:hAnsi="Arial" w:cs="Arial"/>
          <w:b/>
          <w:color w:val="000000"/>
          <w:sz w:val="32"/>
          <w:szCs w:val="32"/>
        </w:rPr>
        <w:t>REGIONALNY PROGRAM OPERACYJNY WOJEWÓDZTWA ŚWIĘTOKRZYSKIEGO NA LATA 2014-2020</w:t>
      </w:r>
    </w:p>
    <w:p w:rsidR="003742FF" w:rsidRPr="003742FF" w:rsidRDefault="003742FF" w:rsidP="003742FF">
      <w:pPr>
        <w:autoSpaceDE w:val="0"/>
        <w:autoSpaceDN w:val="0"/>
        <w:adjustRightInd w:val="0"/>
        <w:spacing w:after="0" w:line="720" w:lineRule="auto"/>
        <w:ind w:left="720"/>
        <w:rPr>
          <w:rFonts w:ascii="Arial" w:hAnsi="Arial" w:cs="Arial"/>
          <w:b/>
          <w:color w:val="000000"/>
          <w:sz w:val="32"/>
          <w:szCs w:val="32"/>
        </w:rPr>
      </w:pPr>
      <w:r w:rsidRPr="003742FF">
        <w:rPr>
          <w:rFonts w:ascii="Arial" w:hAnsi="Arial" w:cs="Arial"/>
          <w:b/>
          <w:color w:val="000000"/>
          <w:sz w:val="32"/>
          <w:szCs w:val="32"/>
        </w:rPr>
        <w:t xml:space="preserve">   SZCZEGÓŁOWY OPIS OSI PRIORYTETOWYCH</w:t>
      </w:r>
    </w:p>
    <w:p w:rsidR="003742FF" w:rsidRPr="003742FF" w:rsidRDefault="003742FF" w:rsidP="003742FF">
      <w:pPr>
        <w:autoSpaceDE w:val="0"/>
        <w:autoSpaceDN w:val="0"/>
        <w:adjustRightInd w:val="0"/>
        <w:spacing w:after="0" w:line="720" w:lineRule="auto"/>
        <w:ind w:left="720"/>
        <w:jc w:val="both"/>
        <w:rPr>
          <w:rFonts w:ascii="Arial" w:hAnsi="Arial" w:cs="Arial"/>
          <w:color w:val="000000"/>
          <w:sz w:val="32"/>
          <w:szCs w:val="32"/>
        </w:rPr>
      </w:pPr>
      <w:r w:rsidRPr="003742FF">
        <w:rPr>
          <w:rFonts w:ascii="Arial" w:hAnsi="Arial" w:cs="Arial"/>
          <w:b/>
          <w:i/>
          <w:color w:val="000000"/>
          <w:sz w:val="32"/>
          <w:szCs w:val="32"/>
        </w:rPr>
        <w:tab/>
      </w:r>
      <w:r w:rsidRPr="003742FF">
        <w:rPr>
          <w:rFonts w:ascii="Arial" w:hAnsi="Arial" w:cs="Arial"/>
          <w:b/>
          <w:i/>
          <w:color w:val="000000"/>
          <w:sz w:val="32"/>
          <w:szCs w:val="32"/>
        </w:rPr>
        <w:tab/>
      </w:r>
      <w:r w:rsidRPr="003742FF">
        <w:rPr>
          <w:rFonts w:ascii="Arial" w:hAnsi="Arial" w:cs="Arial"/>
          <w:b/>
          <w:i/>
          <w:color w:val="000000"/>
          <w:sz w:val="32"/>
          <w:szCs w:val="32"/>
        </w:rPr>
        <w:tab/>
      </w:r>
      <w:r w:rsidRPr="003742FF">
        <w:rPr>
          <w:rFonts w:ascii="Arial" w:hAnsi="Arial" w:cs="Arial"/>
          <w:b/>
          <w:i/>
          <w:color w:val="000000"/>
          <w:sz w:val="32"/>
          <w:szCs w:val="32"/>
        </w:rPr>
        <w:tab/>
      </w: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32"/>
          <w:szCs w:val="32"/>
        </w:rPr>
      </w:pP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32"/>
          <w:szCs w:val="32"/>
        </w:rPr>
      </w:pP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32"/>
          <w:szCs w:val="32"/>
        </w:rPr>
      </w:pP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32"/>
          <w:szCs w:val="32"/>
        </w:rPr>
      </w:pP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32"/>
          <w:szCs w:val="32"/>
        </w:rPr>
      </w:pP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32"/>
          <w:szCs w:val="32"/>
        </w:rPr>
      </w:pPr>
    </w:p>
    <w:p w:rsidR="00E16CEF" w:rsidRDefault="00345425" w:rsidP="00E16CEF">
      <w:pPr>
        <w:spacing w:after="0" w:line="240" w:lineRule="auto"/>
        <w:jc w:val="center"/>
        <w:rPr>
          <w:rFonts w:ascii="Arial" w:hAnsi="Arial" w:cs="Arial"/>
          <w:b/>
          <w:bCs/>
          <w:sz w:val="24"/>
          <w:szCs w:val="24"/>
        </w:rPr>
      </w:pPr>
      <w:r>
        <w:rPr>
          <w:rFonts w:ascii="Arial" w:hAnsi="Arial" w:cs="Arial"/>
          <w:b/>
          <w:bCs/>
          <w:sz w:val="24"/>
          <w:szCs w:val="24"/>
        </w:rPr>
        <w:t>(WERSJA 13</w:t>
      </w:r>
      <w:r w:rsidR="00E16CEF" w:rsidRPr="005F30D1">
        <w:rPr>
          <w:rFonts w:ascii="Arial" w:hAnsi="Arial" w:cs="Arial"/>
          <w:b/>
          <w:bCs/>
          <w:sz w:val="24"/>
          <w:szCs w:val="24"/>
        </w:rPr>
        <w:t>)</w:t>
      </w:r>
    </w:p>
    <w:p w:rsidR="00CF46C2" w:rsidRPr="005F30D1" w:rsidRDefault="00CF46C2" w:rsidP="00E16CEF">
      <w:pPr>
        <w:spacing w:after="0" w:line="240" w:lineRule="auto"/>
        <w:jc w:val="center"/>
        <w:rPr>
          <w:rFonts w:ascii="Arial" w:hAnsi="Arial" w:cs="Arial"/>
          <w:b/>
          <w:bCs/>
          <w:sz w:val="24"/>
          <w:szCs w:val="24"/>
        </w:rPr>
      </w:pPr>
    </w:p>
    <w:p w:rsidR="003742FF" w:rsidRPr="005F30D1" w:rsidRDefault="00143ACF" w:rsidP="005F30D1">
      <w:pPr>
        <w:autoSpaceDE w:val="0"/>
        <w:autoSpaceDN w:val="0"/>
        <w:adjustRightInd w:val="0"/>
        <w:spacing w:after="0" w:line="360" w:lineRule="auto"/>
        <w:ind w:left="2124" w:firstLine="708"/>
        <w:jc w:val="both"/>
        <w:rPr>
          <w:rFonts w:ascii="Arial" w:hAnsi="Arial" w:cs="Arial"/>
          <w:color w:val="000000"/>
          <w:sz w:val="24"/>
          <w:szCs w:val="24"/>
        </w:rPr>
      </w:pPr>
      <w:r>
        <w:rPr>
          <w:rFonts w:ascii="Arial" w:hAnsi="Arial" w:cs="Arial"/>
          <w:color w:val="000000"/>
          <w:sz w:val="24"/>
          <w:szCs w:val="24"/>
        </w:rPr>
        <w:t xml:space="preserve">       </w:t>
      </w:r>
      <w:r w:rsidR="00377100">
        <w:rPr>
          <w:rFonts w:ascii="Arial" w:hAnsi="Arial" w:cs="Arial"/>
          <w:color w:val="000000"/>
          <w:sz w:val="24"/>
          <w:szCs w:val="24"/>
        </w:rPr>
        <w:t xml:space="preserve"> </w:t>
      </w:r>
      <w:r w:rsidR="001C49EF">
        <w:rPr>
          <w:rFonts w:ascii="Arial" w:hAnsi="Arial" w:cs="Arial"/>
          <w:color w:val="000000"/>
          <w:sz w:val="24"/>
          <w:szCs w:val="24"/>
        </w:rPr>
        <w:t xml:space="preserve">Kielce, </w:t>
      </w:r>
      <w:r w:rsidR="00345425">
        <w:rPr>
          <w:rFonts w:ascii="Arial" w:hAnsi="Arial" w:cs="Arial"/>
          <w:color w:val="000000"/>
          <w:sz w:val="24"/>
          <w:szCs w:val="24"/>
        </w:rPr>
        <w:t xml:space="preserve">4 lipca </w:t>
      </w:r>
      <w:r w:rsidR="00E16CEF" w:rsidRPr="005F30D1">
        <w:rPr>
          <w:rFonts w:ascii="Arial" w:hAnsi="Arial" w:cs="Arial"/>
          <w:color w:val="000000"/>
          <w:sz w:val="24"/>
          <w:szCs w:val="24"/>
        </w:rPr>
        <w:t>2018</w:t>
      </w:r>
      <w:r w:rsidR="00CF46C2">
        <w:rPr>
          <w:rFonts w:ascii="Arial" w:hAnsi="Arial" w:cs="Arial"/>
          <w:color w:val="000000"/>
          <w:sz w:val="24"/>
          <w:szCs w:val="24"/>
        </w:rPr>
        <w:t xml:space="preserve"> r.</w:t>
      </w: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24"/>
          <w:szCs w:val="24"/>
        </w:rPr>
      </w:pPr>
      <w:r w:rsidRPr="003742FF">
        <w:rPr>
          <w:rFonts w:ascii="Arial" w:hAnsi="Arial" w:cs="Arial"/>
          <w:color w:val="000000"/>
          <w:sz w:val="32"/>
          <w:szCs w:val="32"/>
        </w:rPr>
        <w:tab/>
      </w:r>
      <w:r w:rsidRPr="003742FF">
        <w:rPr>
          <w:rFonts w:ascii="Arial" w:hAnsi="Arial" w:cs="Arial"/>
          <w:color w:val="000000"/>
          <w:sz w:val="32"/>
          <w:szCs w:val="32"/>
        </w:rPr>
        <w:tab/>
      </w:r>
      <w:r w:rsidRPr="003742FF">
        <w:rPr>
          <w:rFonts w:ascii="Arial" w:hAnsi="Arial" w:cs="Arial"/>
          <w:color w:val="000000"/>
          <w:sz w:val="32"/>
          <w:szCs w:val="32"/>
        </w:rPr>
        <w:tab/>
      </w:r>
    </w:p>
    <w:p w:rsidR="003742FF" w:rsidRPr="003742FF" w:rsidRDefault="003742FF" w:rsidP="003742FF">
      <w:pPr>
        <w:autoSpaceDE w:val="0"/>
        <w:autoSpaceDN w:val="0"/>
        <w:adjustRightInd w:val="0"/>
        <w:spacing w:after="0" w:line="360" w:lineRule="auto"/>
        <w:ind w:left="720"/>
        <w:jc w:val="both"/>
        <w:rPr>
          <w:rFonts w:ascii="Arial" w:hAnsi="Arial" w:cs="Arial"/>
          <w:color w:val="000000"/>
          <w:sz w:val="24"/>
          <w:szCs w:val="24"/>
        </w:rPr>
      </w:pPr>
    </w:p>
    <w:p w:rsidR="00A42432" w:rsidRDefault="00A42432" w:rsidP="00A42432">
      <w:pPr>
        <w:pStyle w:val="Nagwekspisutreci"/>
        <w:numPr>
          <w:ilvl w:val="0"/>
          <w:numId w:val="0"/>
        </w:numPr>
      </w:pPr>
      <w:bookmarkStart w:id="0" w:name="_Toc464813944"/>
      <w:r>
        <w:t>Spis treści</w:t>
      </w:r>
    </w:p>
    <w:p w:rsidR="00E37B56" w:rsidRDefault="00206253">
      <w:pPr>
        <w:pStyle w:val="Spistreci1"/>
        <w:tabs>
          <w:tab w:val="left" w:pos="440"/>
          <w:tab w:val="right" w:leader="dot" w:pos="9062"/>
        </w:tabs>
        <w:rPr>
          <w:rFonts w:asciiTheme="minorHAnsi" w:eastAsiaTheme="minorEastAsia" w:hAnsiTheme="minorHAnsi" w:cstheme="minorBidi"/>
          <w:noProof/>
          <w:szCs w:val="22"/>
        </w:rPr>
      </w:pPr>
      <w:r>
        <w:fldChar w:fldCharType="begin"/>
      </w:r>
      <w:r w:rsidR="003C346F">
        <w:instrText xml:space="preserve"> TOC \o "1-5" \h \z \u </w:instrText>
      </w:r>
      <w:r>
        <w:fldChar w:fldCharType="separate"/>
      </w:r>
      <w:hyperlink w:anchor="_Toc483390478" w:history="1">
        <w:r w:rsidR="00E37B56" w:rsidRPr="00FF2E45">
          <w:rPr>
            <w:rStyle w:val="Hipercze"/>
            <w:noProof/>
          </w:rPr>
          <w:t>I.</w:t>
        </w:r>
        <w:r w:rsidR="00E37B56">
          <w:rPr>
            <w:rFonts w:asciiTheme="minorHAnsi" w:eastAsiaTheme="minorEastAsia" w:hAnsiTheme="minorHAnsi" w:cstheme="minorBidi"/>
            <w:noProof/>
            <w:szCs w:val="22"/>
          </w:rPr>
          <w:tab/>
        </w:r>
        <w:r w:rsidR="00E37B56" w:rsidRPr="00FF2E45">
          <w:rPr>
            <w:rStyle w:val="Hipercze"/>
            <w:noProof/>
          </w:rPr>
          <w:t>OGÓLNY OPIS REGIONALNEGO PROGRAMU OPERACYJNEGO WOJEWÓDZTWA ŚWIĘTOKRZYSKIEGO NA LATA 2014-2020 ORAZ GŁÓWNYCH WARUNKÓW REALIZACJI</w:t>
        </w:r>
        <w:r w:rsidR="00E37B56">
          <w:rPr>
            <w:noProof/>
            <w:webHidden/>
          </w:rPr>
          <w:tab/>
        </w:r>
        <w:r w:rsidR="000F026E">
          <w:rPr>
            <w:noProof/>
            <w:webHidden/>
          </w:rPr>
          <w:t>……………………………………………………………………………………………………..</w:t>
        </w:r>
        <w:r>
          <w:rPr>
            <w:noProof/>
            <w:webHidden/>
          </w:rPr>
          <w:fldChar w:fldCharType="begin"/>
        </w:r>
        <w:r w:rsidR="00E37B56">
          <w:rPr>
            <w:noProof/>
            <w:webHidden/>
          </w:rPr>
          <w:instrText xml:space="preserve"> PAGEREF _Toc483390478 \h </w:instrText>
        </w:r>
        <w:r>
          <w:rPr>
            <w:noProof/>
            <w:webHidden/>
          </w:rPr>
        </w:r>
        <w:r>
          <w:rPr>
            <w:noProof/>
            <w:webHidden/>
          </w:rPr>
          <w:fldChar w:fldCharType="separate"/>
        </w:r>
        <w:r w:rsidR="00162744">
          <w:rPr>
            <w:noProof/>
            <w:webHidden/>
          </w:rPr>
          <w:t>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479" w:history="1">
        <w:r w:rsidR="00E37B56" w:rsidRPr="00FF2E45">
          <w:rPr>
            <w:rStyle w:val="Hipercze"/>
            <w:noProof/>
          </w:rPr>
          <w:t>STATUS DOKUMENTU</w:t>
        </w:r>
        <w:r w:rsidR="00E37B56">
          <w:rPr>
            <w:noProof/>
            <w:webHidden/>
          </w:rPr>
          <w:tab/>
        </w:r>
        <w:r>
          <w:rPr>
            <w:noProof/>
            <w:webHidden/>
          </w:rPr>
          <w:fldChar w:fldCharType="begin"/>
        </w:r>
        <w:r w:rsidR="00E37B56">
          <w:rPr>
            <w:noProof/>
            <w:webHidden/>
          </w:rPr>
          <w:instrText xml:space="preserve"> PAGEREF _Toc483390479 \h </w:instrText>
        </w:r>
        <w:r>
          <w:rPr>
            <w:noProof/>
            <w:webHidden/>
          </w:rPr>
        </w:r>
        <w:r>
          <w:rPr>
            <w:noProof/>
            <w:webHidden/>
          </w:rPr>
          <w:fldChar w:fldCharType="separate"/>
        </w:r>
        <w:r w:rsidR="00162744">
          <w:rPr>
            <w:noProof/>
            <w:webHidden/>
          </w:rPr>
          <w:t>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480" w:history="1">
        <w:r w:rsidR="00E37B56" w:rsidRPr="00FF2E45">
          <w:rPr>
            <w:rStyle w:val="Hipercze"/>
            <w:noProof/>
          </w:rPr>
          <w:t>OPIS REGIONALNEGO PROGRAMU OPERACYJNEGO WOJEWÓDZTWA ŚWIĘTOKRZYSKIEGO NA LATA 2014-2020</w:t>
        </w:r>
        <w:r w:rsidR="00E37B56">
          <w:rPr>
            <w:noProof/>
            <w:webHidden/>
          </w:rPr>
          <w:tab/>
        </w:r>
        <w:r>
          <w:rPr>
            <w:noProof/>
            <w:webHidden/>
          </w:rPr>
          <w:fldChar w:fldCharType="begin"/>
        </w:r>
        <w:r w:rsidR="00E37B56">
          <w:rPr>
            <w:noProof/>
            <w:webHidden/>
          </w:rPr>
          <w:instrText xml:space="preserve"> PAGEREF _Toc483390480 \h </w:instrText>
        </w:r>
        <w:r>
          <w:rPr>
            <w:noProof/>
            <w:webHidden/>
          </w:rPr>
        </w:r>
        <w:r>
          <w:rPr>
            <w:noProof/>
            <w:webHidden/>
          </w:rPr>
          <w:fldChar w:fldCharType="separate"/>
        </w:r>
        <w:r w:rsidR="00162744">
          <w:rPr>
            <w:noProof/>
            <w:webHidden/>
          </w:rPr>
          <w:t>8</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481" w:history="1">
        <w:r w:rsidR="00E37B56" w:rsidRPr="00FF2E45">
          <w:rPr>
            <w:rStyle w:val="Hipercze"/>
            <w:noProof/>
          </w:rPr>
          <w:t>INFORMACJE NA TEMAT SPOSOBU I ŹRÓDEŁ FINANSOWANIA OSI PRIORYTETOWYCH</w:t>
        </w:r>
        <w:r w:rsidR="00E37B56">
          <w:rPr>
            <w:noProof/>
            <w:webHidden/>
          </w:rPr>
          <w:tab/>
        </w:r>
        <w:r>
          <w:rPr>
            <w:noProof/>
            <w:webHidden/>
          </w:rPr>
          <w:fldChar w:fldCharType="begin"/>
        </w:r>
        <w:r w:rsidR="00E37B56">
          <w:rPr>
            <w:noProof/>
            <w:webHidden/>
          </w:rPr>
          <w:instrText xml:space="preserve"> PAGEREF _Toc483390481 \h </w:instrText>
        </w:r>
        <w:r>
          <w:rPr>
            <w:noProof/>
            <w:webHidden/>
          </w:rPr>
        </w:r>
        <w:r>
          <w:rPr>
            <w:noProof/>
            <w:webHidden/>
          </w:rPr>
          <w:fldChar w:fldCharType="separate"/>
        </w:r>
        <w:r w:rsidR="00162744">
          <w:rPr>
            <w:noProof/>
            <w:webHidden/>
          </w:rPr>
          <w:t>11</w:t>
        </w:r>
        <w:r>
          <w:rPr>
            <w:noProof/>
            <w:webHidden/>
          </w:rPr>
          <w:fldChar w:fldCharType="end"/>
        </w:r>
      </w:hyperlink>
    </w:p>
    <w:p w:rsidR="00E37B56" w:rsidRDefault="00206253">
      <w:pPr>
        <w:pStyle w:val="Spistreci1"/>
        <w:tabs>
          <w:tab w:val="left" w:pos="440"/>
          <w:tab w:val="right" w:leader="dot" w:pos="9062"/>
        </w:tabs>
        <w:rPr>
          <w:rFonts w:asciiTheme="minorHAnsi" w:eastAsiaTheme="minorEastAsia" w:hAnsiTheme="minorHAnsi" w:cstheme="minorBidi"/>
          <w:noProof/>
          <w:szCs w:val="22"/>
        </w:rPr>
      </w:pPr>
      <w:hyperlink w:anchor="_Toc483390482" w:history="1">
        <w:r w:rsidR="00E37B56" w:rsidRPr="00FF2E45">
          <w:rPr>
            <w:rStyle w:val="Hipercze"/>
            <w:noProof/>
          </w:rPr>
          <w:t>II.</w:t>
        </w:r>
        <w:r w:rsidR="00E37B56">
          <w:rPr>
            <w:rFonts w:asciiTheme="minorHAnsi" w:eastAsiaTheme="minorEastAsia" w:hAnsiTheme="minorHAnsi" w:cstheme="minorBidi"/>
            <w:noProof/>
            <w:szCs w:val="22"/>
          </w:rPr>
          <w:tab/>
        </w:r>
        <w:r w:rsidR="00E37B56" w:rsidRPr="00FF2E45">
          <w:rPr>
            <w:rStyle w:val="Hipercze"/>
            <w:noProof/>
          </w:rPr>
          <w:t>SZCZEGÓŁOWY OPIS POSZCZEGÓLNYCH OSI PRIORYTETOWYCH REGIONALNEGO PROGRAMU OPERACYJNEGO WOJEWÓDZTWA ŚWIETOKR</w:t>
        </w:r>
        <w:r w:rsidR="000F026E">
          <w:rPr>
            <w:rStyle w:val="Hipercze"/>
            <w:noProof/>
          </w:rPr>
          <w:t>ZYSKIEGO NA LATA  2014-2020</w:t>
        </w:r>
        <w:r w:rsidR="00E37B56">
          <w:rPr>
            <w:noProof/>
            <w:webHidden/>
          </w:rPr>
          <w:tab/>
        </w:r>
        <w:r>
          <w:rPr>
            <w:noProof/>
            <w:webHidden/>
          </w:rPr>
          <w:fldChar w:fldCharType="begin"/>
        </w:r>
        <w:r w:rsidR="00E37B56">
          <w:rPr>
            <w:noProof/>
            <w:webHidden/>
          </w:rPr>
          <w:instrText xml:space="preserve"> PAGEREF _Toc483390482 \h </w:instrText>
        </w:r>
        <w:r>
          <w:rPr>
            <w:noProof/>
            <w:webHidden/>
          </w:rPr>
        </w:r>
        <w:r>
          <w:rPr>
            <w:noProof/>
            <w:webHidden/>
          </w:rPr>
          <w:fldChar w:fldCharType="separate"/>
        </w:r>
        <w:r w:rsidR="00162744">
          <w:rPr>
            <w:noProof/>
            <w:webHidden/>
          </w:rPr>
          <w:t>13</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483" w:history="1">
        <w:r w:rsidR="00E37B56" w:rsidRPr="00FF2E45">
          <w:rPr>
            <w:rStyle w:val="Hipercze"/>
            <w:noProof/>
          </w:rPr>
          <w:t>OŚ PRIORYTETOWA 1 INNOWACJE I NAUKA</w:t>
        </w:r>
        <w:r w:rsidR="00E37B56">
          <w:rPr>
            <w:noProof/>
            <w:webHidden/>
          </w:rPr>
          <w:tab/>
        </w:r>
        <w:r>
          <w:rPr>
            <w:noProof/>
            <w:webHidden/>
          </w:rPr>
          <w:fldChar w:fldCharType="begin"/>
        </w:r>
        <w:r w:rsidR="00E37B56">
          <w:rPr>
            <w:noProof/>
            <w:webHidden/>
          </w:rPr>
          <w:instrText xml:space="preserve"> PAGEREF _Toc483390483 \h </w:instrText>
        </w:r>
        <w:r>
          <w:rPr>
            <w:noProof/>
            <w:webHidden/>
          </w:rPr>
        </w:r>
        <w:r>
          <w:rPr>
            <w:noProof/>
            <w:webHidden/>
          </w:rPr>
          <w:fldChar w:fldCharType="separate"/>
        </w:r>
        <w:r w:rsidR="00162744">
          <w:rPr>
            <w:noProof/>
            <w:webHidden/>
          </w:rPr>
          <w:t>13</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84"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1.1 WSPARCIE INFRASTRUKTURY B+R</w:t>
        </w:r>
        <w:r w:rsidR="00E37B56">
          <w:rPr>
            <w:noProof/>
            <w:webHidden/>
          </w:rPr>
          <w:tab/>
        </w:r>
        <w:r>
          <w:rPr>
            <w:noProof/>
            <w:webHidden/>
          </w:rPr>
          <w:fldChar w:fldCharType="begin"/>
        </w:r>
        <w:r w:rsidR="00E37B56">
          <w:rPr>
            <w:noProof/>
            <w:webHidden/>
          </w:rPr>
          <w:instrText xml:space="preserve"> PAGEREF _Toc483390484 \h </w:instrText>
        </w:r>
        <w:r>
          <w:rPr>
            <w:noProof/>
            <w:webHidden/>
          </w:rPr>
        </w:r>
        <w:r>
          <w:rPr>
            <w:noProof/>
            <w:webHidden/>
          </w:rPr>
          <w:fldChar w:fldCharType="separate"/>
        </w:r>
        <w:r w:rsidR="00162744">
          <w:rPr>
            <w:noProof/>
            <w:webHidden/>
          </w:rPr>
          <w:t>13</w:t>
        </w:r>
        <w:r>
          <w:rPr>
            <w:noProof/>
            <w:webHidden/>
          </w:rPr>
          <w:fldChar w:fldCharType="end"/>
        </w:r>
      </w:hyperlink>
    </w:p>
    <w:p w:rsidR="00E37B56" w:rsidRPr="00150E65" w:rsidRDefault="00206253" w:rsidP="00150E65">
      <w:pPr>
        <w:pStyle w:val="Spistreci3"/>
        <w:tabs>
          <w:tab w:val="left" w:pos="880"/>
          <w:tab w:val="right" w:leader="dot" w:pos="9062"/>
        </w:tabs>
        <w:rPr>
          <w:noProof/>
          <w:color w:val="0000FF"/>
          <w:u w:val="single"/>
        </w:rPr>
      </w:pPr>
      <w:hyperlink w:anchor="_Toc483390485"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 xml:space="preserve">DZIAŁANIE 1.2 BADANIA I ROZWÓJ W SEKTORZE ŚWIETOKRZYSKIEJ </w:t>
        </w:r>
        <w:r w:rsidR="002B1885">
          <w:rPr>
            <w:rStyle w:val="Hipercze"/>
            <w:noProof/>
          </w:rPr>
          <w:t xml:space="preserve"> PRZEDSIĘBIORCZOŚCI</w:t>
        </w:r>
        <w:r w:rsidR="002B1885">
          <w:rPr>
            <w:noProof/>
            <w:webHidden/>
          </w:rPr>
          <w:t>……………………………………………………………………………………………………………….</w:t>
        </w:r>
        <w:r w:rsidR="001B606A">
          <w:rPr>
            <w:noProof/>
            <w:webHidden/>
          </w:rPr>
          <w:t>20</w:t>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86"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1.3 WSPARCIE ŚWIĘTOKRZYSKICH INSTYTUCJI OTOCZENIA BIZNESU W CELU PROMOCJI INNOWACJI W SEKTORZE PRZEDSIĘWBIORSTW</w:t>
        </w:r>
        <w:r w:rsidR="00E37B56">
          <w:rPr>
            <w:noProof/>
            <w:webHidden/>
          </w:rPr>
          <w:tab/>
        </w:r>
        <w:r>
          <w:rPr>
            <w:noProof/>
            <w:webHidden/>
          </w:rPr>
          <w:fldChar w:fldCharType="begin"/>
        </w:r>
        <w:r w:rsidR="00E37B56">
          <w:rPr>
            <w:noProof/>
            <w:webHidden/>
          </w:rPr>
          <w:instrText xml:space="preserve"> PAGEREF _Toc483390486 \h </w:instrText>
        </w:r>
        <w:r>
          <w:rPr>
            <w:noProof/>
            <w:webHidden/>
          </w:rPr>
        </w:r>
        <w:r>
          <w:rPr>
            <w:noProof/>
            <w:webHidden/>
          </w:rPr>
          <w:fldChar w:fldCharType="separate"/>
        </w:r>
        <w:r w:rsidR="00162744">
          <w:rPr>
            <w:noProof/>
            <w:webHidden/>
          </w:rPr>
          <w:t>30</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487" w:history="1">
        <w:r w:rsidR="00E37B56" w:rsidRPr="00FF2E45">
          <w:rPr>
            <w:rStyle w:val="Hipercze"/>
            <w:noProof/>
          </w:rPr>
          <w:t>OŚ PRIORYTETOWA 2 KONKURENCYJNA GOSPODARKA</w:t>
        </w:r>
        <w:r w:rsidR="00E37B56">
          <w:rPr>
            <w:noProof/>
            <w:webHidden/>
          </w:rPr>
          <w:tab/>
        </w:r>
        <w:r>
          <w:rPr>
            <w:noProof/>
            <w:webHidden/>
          </w:rPr>
          <w:fldChar w:fldCharType="begin"/>
        </w:r>
        <w:r w:rsidR="00E37B56">
          <w:rPr>
            <w:noProof/>
            <w:webHidden/>
          </w:rPr>
          <w:instrText xml:space="preserve"> PAGEREF _Toc483390487 \h </w:instrText>
        </w:r>
        <w:r>
          <w:rPr>
            <w:noProof/>
            <w:webHidden/>
          </w:rPr>
        </w:r>
        <w:r>
          <w:rPr>
            <w:noProof/>
            <w:webHidden/>
          </w:rPr>
          <w:fldChar w:fldCharType="separate"/>
        </w:r>
        <w:r w:rsidR="00162744">
          <w:rPr>
            <w:noProof/>
            <w:webHidden/>
          </w:rPr>
          <w:t>34</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88"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2.1  WSPARCIE ŚWIĘTOKRZYSKICH IOB W CELU ZWIĘKSZENIA POZIOMU PRZEDSIĘBIORCZOŚCI  W REGIONIE</w:t>
        </w:r>
        <w:r w:rsidR="00E37B56">
          <w:rPr>
            <w:noProof/>
            <w:webHidden/>
          </w:rPr>
          <w:tab/>
        </w:r>
        <w:r>
          <w:rPr>
            <w:noProof/>
            <w:webHidden/>
          </w:rPr>
          <w:fldChar w:fldCharType="begin"/>
        </w:r>
        <w:r w:rsidR="00E37B56">
          <w:rPr>
            <w:noProof/>
            <w:webHidden/>
          </w:rPr>
          <w:instrText xml:space="preserve"> PAGEREF _Toc483390488 \h </w:instrText>
        </w:r>
        <w:r>
          <w:rPr>
            <w:noProof/>
            <w:webHidden/>
          </w:rPr>
        </w:r>
        <w:r>
          <w:rPr>
            <w:noProof/>
            <w:webHidden/>
          </w:rPr>
          <w:fldChar w:fldCharType="separate"/>
        </w:r>
        <w:r w:rsidR="00162744">
          <w:rPr>
            <w:noProof/>
            <w:webHidden/>
          </w:rPr>
          <w:t>35</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89"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2.2 TWORZENIE NOWYCH TERENÓW INWESTYCYJNYCH</w:t>
        </w:r>
        <w:r w:rsidR="00E37B56">
          <w:rPr>
            <w:noProof/>
            <w:webHidden/>
          </w:rPr>
          <w:tab/>
        </w:r>
        <w:r>
          <w:rPr>
            <w:noProof/>
            <w:webHidden/>
          </w:rPr>
          <w:fldChar w:fldCharType="begin"/>
        </w:r>
        <w:r w:rsidR="00E37B56">
          <w:rPr>
            <w:noProof/>
            <w:webHidden/>
          </w:rPr>
          <w:instrText xml:space="preserve"> PAGEREF _Toc483390489 \h </w:instrText>
        </w:r>
        <w:r>
          <w:rPr>
            <w:noProof/>
            <w:webHidden/>
          </w:rPr>
        </w:r>
        <w:r>
          <w:rPr>
            <w:noProof/>
            <w:webHidden/>
          </w:rPr>
          <w:fldChar w:fldCharType="separate"/>
        </w:r>
        <w:r w:rsidR="00162744">
          <w:rPr>
            <w:noProof/>
            <w:webHidden/>
          </w:rPr>
          <w:t>40</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90"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2.3 TWORZENIE NOWYCH MODELI BIZNESOWYCH ŚWIĘTOKRZYSKICH PPRZEDSIĘBIORSTW</w:t>
        </w:r>
        <w:r w:rsidR="00E37B56">
          <w:rPr>
            <w:noProof/>
            <w:webHidden/>
          </w:rPr>
          <w:tab/>
        </w:r>
        <w:r>
          <w:rPr>
            <w:noProof/>
            <w:webHidden/>
          </w:rPr>
          <w:fldChar w:fldCharType="begin"/>
        </w:r>
        <w:r w:rsidR="00E37B56">
          <w:rPr>
            <w:noProof/>
            <w:webHidden/>
          </w:rPr>
          <w:instrText xml:space="preserve"> PAGEREF _Toc483390490 \h </w:instrText>
        </w:r>
        <w:r>
          <w:rPr>
            <w:noProof/>
            <w:webHidden/>
          </w:rPr>
        </w:r>
        <w:r>
          <w:rPr>
            <w:noProof/>
            <w:webHidden/>
          </w:rPr>
          <w:fldChar w:fldCharType="separate"/>
        </w:r>
        <w:r w:rsidR="00162744">
          <w:rPr>
            <w:noProof/>
            <w:webHidden/>
          </w:rPr>
          <w:t>46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91"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2.4 PROMOCJA GOSPODARCZA KLUCZOWYCH BRANŻ GOSPODARKI REGIONU</w:t>
        </w:r>
        <w:r w:rsidR="00E37B56">
          <w:rPr>
            <w:noProof/>
            <w:webHidden/>
          </w:rPr>
          <w:tab/>
        </w:r>
        <w:r>
          <w:rPr>
            <w:noProof/>
            <w:webHidden/>
          </w:rPr>
          <w:fldChar w:fldCharType="begin"/>
        </w:r>
        <w:r w:rsidR="00E37B56">
          <w:rPr>
            <w:noProof/>
            <w:webHidden/>
          </w:rPr>
          <w:instrText xml:space="preserve"> PAGEREF _Toc483390491 \h </w:instrText>
        </w:r>
        <w:r>
          <w:rPr>
            <w:noProof/>
            <w:webHidden/>
          </w:rPr>
        </w:r>
        <w:r>
          <w:rPr>
            <w:noProof/>
            <w:webHidden/>
          </w:rPr>
          <w:fldChar w:fldCharType="separate"/>
        </w:r>
        <w:r w:rsidR="00162744">
          <w:rPr>
            <w:noProof/>
            <w:webHidden/>
          </w:rPr>
          <w:t>51</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92"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2.5 WSPARCIE INWESTYCYJNE SEKTORA MŚP</w:t>
        </w:r>
        <w:r w:rsidR="00E37B56">
          <w:rPr>
            <w:noProof/>
            <w:webHidden/>
          </w:rPr>
          <w:tab/>
        </w:r>
        <w:r>
          <w:rPr>
            <w:noProof/>
            <w:webHidden/>
          </w:rPr>
          <w:fldChar w:fldCharType="begin"/>
        </w:r>
        <w:r w:rsidR="00E37B56">
          <w:rPr>
            <w:noProof/>
            <w:webHidden/>
          </w:rPr>
          <w:instrText xml:space="preserve"> PAGEREF _Toc483390492 \h </w:instrText>
        </w:r>
        <w:r>
          <w:rPr>
            <w:noProof/>
            <w:webHidden/>
          </w:rPr>
        </w:r>
        <w:r>
          <w:rPr>
            <w:noProof/>
            <w:webHidden/>
          </w:rPr>
          <w:fldChar w:fldCharType="separate"/>
        </w:r>
        <w:r w:rsidR="00162744">
          <w:rPr>
            <w:noProof/>
            <w:webHidden/>
          </w:rPr>
          <w:t>56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93"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2.6 INSTRUMENTY FINANSOWE DLA MŚP</w:t>
        </w:r>
        <w:r w:rsidR="00E37B56">
          <w:rPr>
            <w:noProof/>
            <w:webHidden/>
          </w:rPr>
          <w:tab/>
        </w:r>
        <w:r>
          <w:rPr>
            <w:noProof/>
            <w:webHidden/>
          </w:rPr>
          <w:fldChar w:fldCharType="begin"/>
        </w:r>
        <w:r w:rsidR="00E37B56">
          <w:rPr>
            <w:noProof/>
            <w:webHidden/>
          </w:rPr>
          <w:instrText xml:space="preserve"> PAGEREF _Toc483390493 \h </w:instrText>
        </w:r>
        <w:r>
          <w:rPr>
            <w:noProof/>
            <w:webHidden/>
          </w:rPr>
        </w:r>
        <w:r>
          <w:rPr>
            <w:noProof/>
            <w:webHidden/>
          </w:rPr>
          <w:fldChar w:fldCharType="separate"/>
        </w:r>
        <w:r w:rsidR="00162744">
          <w:rPr>
            <w:noProof/>
            <w:webHidden/>
          </w:rPr>
          <w:t>62</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494" w:history="1">
        <w:r w:rsidR="00E37B56" w:rsidRPr="00FF2E45">
          <w:rPr>
            <w:rStyle w:val="Hipercze"/>
            <w:noProof/>
          </w:rPr>
          <w:t>OŚ PRIORYTETOWA 3 EFEKTYWNA I ZIELONA ENERGIA</w:t>
        </w:r>
        <w:r w:rsidR="00E37B56">
          <w:rPr>
            <w:noProof/>
            <w:webHidden/>
          </w:rPr>
          <w:tab/>
        </w:r>
        <w:r>
          <w:rPr>
            <w:noProof/>
            <w:webHidden/>
          </w:rPr>
          <w:fldChar w:fldCharType="begin"/>
        </w:r>
        <w:r w:rsidR="00E37B56">
          <w:rPr>
            <w:noProof/>
            <w:webHidden/>
          </w:rPr>
          <w:instrText xml:space="preserve"> PAGEREF _Toc483390494 \h </w:instrText>
        </w:r>
        <w:r>
          <w:rPr>
            <w:noProof/>
            <w:webHidden/>
          </w:rPr>
        </w:r>
        <w:r>
          <w:rPr>
            <w:noProof/>
            <w:webHidden/>
          </w:rPr>
          <w:fldChar w:fldCharType="separate"/>
        </w:r>
        <w:r w:rsidR="00162744">
          <w:rPr>
            <w:noProof/>
            <w:webHidden/>
          </w:rPr>
          <w:t>66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95"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3.1 WYTWARZANIE I DYSTRYBUCJA ENERGII POCHODZĄCEJ  ZE ŹRÓDEŁ ODNAWIALNYCH</w:t>
        </w:r>
        <w:r w:rsidR="00E37B56">
          <w:rPr>
            <w:noProof/>
            <w:webHidden/>
          </w:rPr>
          <w:tab/>
        </w:r>
        <w:r>
          <w:rPr>
            <w:noProof/>
            <w:webHidden/>
          </w:rPr>
          <w:fldChar w:fldCharType="begin"/>
        </w:r>
        <w:r w:rsidR="00E37B56">
          <w:rPr>
            <w:noProof/>
            <w:webHidden/>
          </w:rPr>
          <w:instrText xml:space="preserve"> PAGEREF _Toc483390495 \h </w:instrText>
        </w:r>
        <w:r>
          <w:rPr>
            <w:noProof/>
            <w:webHidden/>
          </w:rPr>
        </w:r>
        <w:r>
          <w:rPr>
            <w:noProof/>
            <w:webHidden/>
          </w:rPr>
          <w:fldChar w:fldCharType="separate"/>
        </w:r>
        <w:r w:rsidR="00162744">
          <w:rPr>
            <w:noProof/>
            <w:webHidden/>
          </w:rPr>
          <w:t>66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96"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 xml:space="preserve">DZIAŁANIE 3.2 EFEKTYWNOŚĆ ENERGETYCZNA I ODNAWIALNE ŹRÓDŁA ENERGII  </w:t>
        </w:r>
        <w:r w:rsidR="00C765CA">
          <w:rPr>
            <w:rStyle w:val="Hipercze"/>
            <w:noProof/>
          </w:rPr>
          <w:br/>
        </w:r>
        <w:r w:rsidR="00E37B56" w:rsidRPr="00FF2E45">
          <w:rPr>
            <w:rStyle w:val="Hipercze"/>
            <w:noProof/>
          </w:rPr>
          <w:t>W PRZEDSIĘBIORSTWACH</w:t>
        </w:r>
        <w:r w:rsidR="00E37B56">
          <w:rPr>
            <w:noProof/>
            <w:webHidden/>
          </w:rPr>
          <w:tab/>
        </w:r>
        <w:r>
          <w:rPr>
            <w:noProof/>
            <w:webHidden/>
          </w:rPr>
          <w:fldChar w:fldCharType="begin"/>
        </w:r>
        <w:r w:rsidR="00E37B56">
          <w:rPr>
            <w:noProof/>
            <w:webHidden/>
          </w:rPr>
          <w:instrText xml:space="preserve"> PAGEREF _Toc483390496 \h </w:instrText>
        </w:r>
        <w:r>
          <w:rPr>
            <w:noProof/>
            <w:webHidden/>
          </w:rPr>
        </w:r>
        <w:r>
          <w:rPr>
            <w:noProof/>
            <w:webHidden/>
          </w:rPr>
          <w:fldChar w:fldCharType="separate"/>
        </w:r>
        <w:r w:rsidR="00162744">
          <w:rPr>
            <w:noProof/>
            <w:webHidden/>
          </w:rPr>
          <w:t>76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497"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3.3 POPRAWA EFEKTYWNOŚCI ENERGETYCZNEJ Z WYKORZYSTANIEM ODNAWIALNYCH ŹRÓDEŁ ENERGII  W SEKTORZE PUBLICZNYM I MIESZKANIOWYM</w:t>
        </w:r>
        <w:r w:rsidR="00E37B56">
          <w:rPr>
            <w:noProof/>
            <w:webHidden/>
          </w:rPr>
          <w:tab/>
        </w:r>
        <w:r>
          <w:rPr>
            <w:noProof/>
            <w:webHidden/>
          </w:rPr>
          <w:fldChar w:fldCharType="begin"/>
        </w:r>
        <w:r w:rsidR="00E37B56">
          <w:rPr>
            <w:noProof/>
            <w:webHidden/>
          </w:rPr>
          <w:instrText xml:space="preserve"> PAGEREF _Toc483390497 \h </w:instrText>
        </w:r>
        <w:r>
          <w:rPr>
            <w:noProof/>
            <w:webHidden/>
          </w:rPr>
        </w:r>
        <w:r>
          <w:rPr>
            <w:noProof/>
            <w:webHidden/>
          </w:rPr>
          <w:fldChar w:fldCharType="separate"/>
        </w:r>
        <w:r w:rsidR="00162744">
          <w:rPr>
            <w:noProof/>
            <w:webHidden/>
          </w:rPr>
          <w:t>84</w:t>
        </w:r>
        <w:r>
          <w:rPr>
            <w:noProof/>
            <w:webHidden/>
          </w:rPr>
          <w:fldChar w:fldCharType="end"/>
        </w:r>
      </w:hyperlink>
    </w:p>
    <w:p w:rsidR="00E37B56" w:rsidRPr="00D320A6" w:rsidRDefault="00206253" w:rsidP="00D320A6">
      <w:pPr>
        <w:pStyle w:val="Spistreci3"/>
        <w:tabs>
          <w:tab w:val="right" w:leader="dot" w:pos="9062"/>
        </w:tabs>
        <w:rPr>
          <w:noProof/>
          <w:color w:val="0000FF"/>
          <w:u w:val="single"/>
        </w:rPr>
      </w:pPr>
      <w:hyperlink w:anchor="_Toc483390498" w:history="1">
        <w:r w:rsidR="00E37B56" w:rsidRPr="00FF2E45">
          <w:rPr>
            <w:rStyle w:val="Hipercze"/>
            <w:noProof/>
          </w:rPr>
          <w:t>DZIAŁANIE</w:t>
        </w:r>
        <w:r w:rsidR="00D320A6">
          <w:rPr>
            <w:rStyle w:val="Hipercze"/>
            <w:noProof/>
          </w:rPr>
          <w:t xml:space="preserve"> </w:t>
        </w:r>
        <w:r w:rsidR="00E37B56" w:rsidRPr="00FF2E45">
          <w:rPr>
            <w:rStyle w:val="Hipercze"/>
            <w:noProof/>
          </w:rPr>
          <w:t xml:space="preserve"> 3.4  STRATEGIA NISKOEMISYJNA, WSPARCIE ZRÓWNOWAŻONEJ MULTIMODALNEJ MOBILNOŚCI MIEJSKIEJ</w:t>
        </w:r>
        <w:r w:rsidR="00E37B56">
          <w:rPr>
            <w:noProof/>
            <w:webHidden/>
          </w:rPr>
          <w:tab/>
        </w:r>
        <w:r>
          <w:rPr>
            <w:noProof/>
            <w:webHidden/>
          </w:rPr>
          <w:fldChar w:fldCharType="begin"/>
        </w:r>
        <w:r w:rsidR="00E37B56">
          <w:rPr>
            <w:noProof/>
            <w:webHidden/>
          </w:rPr>
          <w:instrText xml:space="preserve"> PAGEREF _Toc483390498 \h </w:instrText>
        </w:r>
        <w:r>
          <w:rPr>
            <w:noProof/>
            <w:webHidden/>
          </w:rPr>
        </w:r>
        <w:r>
          <w:rPr>
            <w:noProof/>
            <w:webHidden/>
          </w:rPr>
          <w:fldChar w:fldCharType="separate"/>
        </w:r>
        <w:r w:rsidR="00162744">
          <w:rPr>
            <w:noProof/>
            <w:webHidden/>
          </w:rPr>
          <w:t>95</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499" w:history="1">
        <w:r w:rsidR="00E37B56" w:rsidRPr="00FF2E45">
          <w:rPr>
            <w:rStyle w:val="Hipercze"/>
            <w:noProof/>
          </w:rPr>
          <w:t>OŚ PRIORYTETOWA 4 DZIEDZICTWO NATURALNE I KULTUROWE</w:t>
        </w:r>
        <w:r w:rsidR="00E37B56">
          <w:rPr>
            <w:noProof/>
            <w:webHidden/>
          </w:rPr>
          <w:tab/>
        </w:r>
        <w:r>
          <w:rPr>
            <w:noProof/>
            <w:webHidden/>
          </w:rPr>
          <w:fldChar w:fldCharType="begin"/>
        </w:r>
        <w:r w:rsidR="00E37B56">
          <w:rPr>
            <w:noProof/>
            <w:webHidden/>
          </w:rPr>
          <w:instrText xml:space="preserve"> PAGEREF _Toc483390499 \h </w:instrText>
        </w:r>
        <w:r>
          <w:rPr>
            <w:noProof/>
            <w:webHidden/>
          </w:rPr>
        </w:r>
        <w:r>
          <w:rPr>
            <w:noProof/>
            <w:webHidden/>
          </w:rPr>
          <w:fldChar w:fldCharType="separate"/>
        </w:r>
        <w:r w:rsidR="00162744">
          <w:rPr>
            <w:noProof/>
            <w:webHidden/>
          </w:rPr>
          <w:t>108</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0"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 xml:space="preserve">DZIAŁANIE 4.1 PRZECIWDZIAŁANIE SKUTKOM KLĘSK ŻYWIOŁOWYCH ORAZ USUWANIE </w:t>
        </w:r>
        <w:r w:rsidR="00C765CA">
          <w:rPr>
            <w:rStyle w:val="Hipercze"/>
            <w:noProof/>
          </w:rPr>
          <w:br/>
        </w:r>
        <w:r w:rsidR="00E37B56" w:rsidRPr="00FF2E45">
          <w:rPr>
            <w:rStyle w:val="Hipercze"/>
            <w:noProof/>
          </w:rPr>
          <w:t>ICH SKUTKÓW</w:t>
        </w:r>
        <w:r w:rsidR="00E37B56">
          <w:rPr>
            <w:noProof/>
            <w:webHidden/>
          </w:rPr>
          <w:tab/>
        </w:r>
        <w:r>
          <w:rPr>
            <w:noProof/>
            <w:webHidden/>
          </w:rPr>
          <w:fldChar w:fldCharType="begin"/>
        </w:r>
        <w:r w:rsidR="00E37B56">
          <w:rPr>
            <w:noProof/>
            <w:webHidden/>
          </w:rPr>
          <w:instrText xml:space="preserve"> PAGEREF _Toc483390500 \h </w:instrText>
        </w:r>
        <w:r>
          <w:rPr>
            <w:noProof/>
            <w:webHidden/>
          </w:rPr>
        </w:r>
        <w:r>
          <w:rPr>
            <w:noProof/>
            <w:webHidden/>
          </w:rPr>
          <w:fldChar w:fldCharType="separate"/>
        </w:r>
        <w:r w:rsidR="00162744">
          <w:rPr>
            <w:noProof/>
            <w:webHidden/>
          </w:rPr>
          <w:t>109</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1"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4.2 GOSPODARKA ODPADAMI</w:t>
        </w:r>
        <w:r w:rsidR="00E37B56">
          <w:rPr>
            <w:noProof/>
            <w:webHidden/>
          </w:rPr>
          <w:tab/>
        </w:r>
        <w:r>
          <w:rPr>
            <w:noProof/>
            <w:webHidden/>
          </w:rPr>
          <w:fldChar w:fldCharType="begin"/>
        </w:r>
        <w:r w:rsidR="00E37B56">
          <w:rPr>
            <w:noProof/>
            <w:webHidden/>
          </w:rPr>
          <w:instrText xml:space="preserve"> PAGEREF _Toc483390501 \h </w:instrText>
        </w:r>
        <w:r>
          <w:rPr>
            <w:noProof/>
            <w:webHidden/>
          </w:rPr>
        </w:r>
        <w:r>
          <w:rPr>
            <w:noProof/>
            <w:webHidden/>
          </w:rPr>
          <w:fldChar w:fldCharType="separate"/>
        </w:r>
        <w:r w:rsidR="00162744">
          <w:rPr>
            <w:noProof/>
            <w:webHidden/>
          </w:rPr>
          <w:t>114</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2"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4.3 GOSPODARKA WODNO-ŚCIEKOWA</w:t>
        </w:r>
        <w:r w:rsidR="00E37B56">
          <w:rPr>
            <w:noProof/>
            <w:webHidden/>
          </w:rPr>
          <w:tab/>
        </w:r>
        <w:r>
          <w:rPr>
            <w:noProof/>
            <w:webHidden/>
          </w:rPr>
          <w:fldChar w:fldCharType="begin"/>
        </w:r>
        <w:r w:rsidR="00E37B56">
          <w:rPr>
            <w:noProof/>
            <w:webHidden/>
          </w:rPr>
          <w:instrText xml:space="preserve"> PAGEREF _Toc483390502 \h </w:instrText>
        </w:r>
        <w:r>
          <w:rPr>
            <w:noProof/>
            <w:webHidden/>
          </w:rPr>
        </w:r>
        <w:r>
          <w:rPr>
            <w:noProof/>
            <w:webHidden/>
          </w:rPr>
          <w:fldChar w:fldCharType="separate"/>
        </w:r>
        <w:r w:rsidR="00162744">
          <w:rPr>
            <w:noProof/>
            <w:webHidden/>
          </w:rPr>
          <w:t>119</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3"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4.4 ZACHOWANIE DZIEDZICTWA KULTUROWEGO I NATURALNEGO</w:t>
        </w:r>
        <w:r w:rsidR="00E37B56">
          <w:rPr>
            <w:noProof/>
            <w:webHidden/>
          </w:rPr>
          <w:tab/>
        </w:r>
        <w:r>
          <w:rPr>
            <w:noProof/>
            <w:webHidden/>
          </w:rPr>
          <w:fldChar w:fldCharType="begin"/>
        </w:r>
        <w:r w:rsidR="00E37B56">
          <w:rPr>
            <w:noProof/>
            <w:webHidden/>
          </w:rPr>
          <w:instrText xml:space="preserve"> PAGEREF _Toc483390503 \h </w:instrText>
        </w:r>
        <w:r>
          <w:rPr>
            <w:noProof/>
            <w:webHidden/>
          </w:rPr>
        </w:r>
        <w:r>
          <w:rPr>
            <w:noProof/>
            <w:webHidden/>
          </w:rPr>
          <w:fldChar w:fldCharType="separate"/>
        </w:r>
        <w:r w:rsidR="00162744">
          <w:rPr>
            <w:noProof/>
            <w:webHidden/>
          </w:rPr>
          <w:t>124</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4"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4.5 OCHRONA I WYKORZYSTANIE OBSZARÓW CENNYCH PRZYRODNICZO</w:t>
        </w:r>
        <w:r w:rsidR="00E37B56">
          <w:rPr>
            <w:noProof/>
            <w:webHidden/>
          </w:rPr>
          <w:tab/>
        </w:r>
        <w:r>
          <w:rPr>
            <w:noProof/>
            <w:webHidden/>
          </w:rPr>
          <w:fldChar w:fldCharType="begin"/>
        </w:r>
        <w:r w:rsidR="00E37B56">
          <w:rPr>
            <w:noProof/>
            <w:webHidden/>
          </w:rPr>
          <w:instrText xml:space="preserve"> PAGEREF _Toc483390504 \h </w:instrText>
        </w:r>
        <w:r>
          <w:rPr>
            <w:noProof/>
            <w:webHidden/>
          </w:rPr>
        </w:r>
        <w:r>
          <w:rPr>
            <w:noProof/>
            <w:webHidden/>
          </w:rPr>
          <w:fldChar w:fldCharType="separate"/>
        </w:r>
        <w:r w:rsidR="00162744">
          <w:rPr>
            <w:noProof/>
            <w:webHidden/>
          </w:rPr>
          <w:t>129</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05" w:history="1">
        <w:r w:rsidR="00E37B56" w:rsidRPr="00FF2E45">
          <w:rPr>
            <w:rStyle w:val="Hipercze"/>
            <w:noProof/>
          </w:rPr>
          <w:t>OŚ PRIORYTETOWA 5 NOWOCZESNA KOMUNIKACJA</w:t>
        </w:r>
        <w:r w:rsidR="00E37B56">
          <w:rPr>
            <w:noProof/>
            <w:webHidden/>
          </w:rPr>
          <w:tab/>
        </w:r>
        <w:r>
          <w:rPr>
            <w:noProof/>
            <w:webHidden/>
          </w:rPr>
          <w:fldChar w:fldCharType="begin"/>
        </w:r>
        <w:r w:rsidR="00E37B56">
          <w:rPr>
            <w:noProof/>
            <w:webHidden/>
          </w:rPr>
          <w:instrText xml:space="preserve"> PAGEREF _Toc483390505 \h </w:instrText>
        </w:r>
        <w:r>
          <w:rPr>
            <w:noProof/>
            <w:webHidden/>
          </w:rPr>
        </w:r>
        <w:r>
          <w:rPr>
            <w:noProof/>
            <w:webHidden/>
          </w:rPr>
          <w:fldChar w:fldCharType="separate"/>
        </w:r>
        <w:r w:rsidR="00162744">
          <w:rPr>
            <w:noProof/>
            <w:webHidden/>
          </w:rPr>
          <w:t>133</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6"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5.1 INFRASTRUKTURA DROGOWA</w:t>
        </w:r>
        <w:r w:rsidR="00E37B56">
          <w:rPr>
            <w:noProof/>
            <w:webHidden/>
          </w:rPr>
          <w:tab/>
        </w:r>
        <w:r>
          <w:rPr>
            <w:noProof/>
            <w:webHidden/>
          </w:rPr>
          <w:fldChar w:fldCharType="begin"/>
        </w:r>
        <w:r w:rsidR="00E37B56">
          <w:rPr>
            <w:noProof/>
            <w:webHidden/>
          </w:rPr>
          <w:instrText xml:space="preserve"> PAGEREF _Toc483390506 \h </w:instrText>
        </w:r>
        <w:r>
          <w:rPr>
            <w:noProof/>
            <w:webHidden/>
          </w:rPr>
        </w:r>
        <w:r>
          <w:rPr>
            <w:noProof/>
            <w:webHidden/>
          </w:rPr>
          <w:fldChar w:fldCharType="separate"/>
        </w:r>
        <w:r w:rsidR="00162744">
          <w:rPr>
            <w:noProof/>
            <w:webHidden/>
          </w:rPr>
          <w:t>133</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7"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5.2 INFRASTRUKTURA KOLEJOWA</w:t>
        </w:r>
        <w:r w:rsidR="00E37B56">
          <w:rPr>
            <w:noProof/>
            <w:webHidden/>
          </w:rPr>
          <w:tab/>
        </w:r>
        <w:r>
          <w:rPr>
            <w:noProof/>
            <w:webHidden/>
          </w:rPr>
          <w:fldChar w:fldCharType="begin"/>
        </w:r>
        <w:r w:rsidR="00E37B56">
          <w:rPr>
            <w:noProof/>
            <w:webHidden/>
          </w:rPr>
          <w:instrText xml:space="preserve"> PAGEREF _Toc483390507 \h </w:instrText>
        </w:r>
        <w:r>
          <w:rPr>
            <w:noProof/>
            <w:webHidden/>
          </w:rPr>
        </w:r>
        <w:r>
          <w:rPr>
            <w:noProof/>
            <w:webHidden/>
          </w:rPr>
          <w:fldChar w:fldCharType="separate"/>
        </w:r>
        <w:r w:rsidR="00162744">
          <w:rPr>
            <w:noProof/>
            <w:webHidden/>
          </w:rPr>
          <w:t>138</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08" w:history="1">
        <w:r w:rsidR="00E37B56" w:rsidRPr="00FF2E45">
          <w:rPr>
            <w:rStyle w:val="Hipercze"/>
            <w:noProof/>
          </w:rPr>
          <w:t>OŚ PRIORYTETOWA 6 ROZWÓJ MIAST</w:t>
        </w:r>
        <w:r w:rsidR="00E37B56">
          <w:rPr>
            <w:noProof/>
            <w:webHidden/>
          </w:rPr>
          <w:tab/>
        </w:r>
        <w:r>
          <w:rPr>
            <w:noProof/>
            <w:webHidden/>
          </w:rPr>
          <w:fldChar w:fldCharType="begin"/>
        </w:r>
        <w:r w:rsidR="00E37B56">
          <w:rPr>
            <w:noProof/>
            <w:webHidden/>
          </w:rPr>
          <w:instrText xml:space="preserve"> PAGEREF _Toc483390508 \h </w:instrText>
        </w:r>
        <w:r>
          <w:rPr>
            <w:noProof/>
            <w:webHidden/>
          </w:rPr>
        </w:r>
        <w:r>
          <w:rPr>
            <w:noProof/>
            <w:webHidden/>
          </w:rPr>
          <w:fldChar w:fldCharType="separate"/>
        </w:r>
        <w:r w:rsidR="00162744">
          <w:rPr>
            <w:noProof/>
            <w:webHidden/>
          </w:rPr>
          <w:t>142</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09"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6.1 EFEKTYWNOŚĆ ENERGETYCZNA W SEKTORZE PUBLICZNYM – ZIT KOF</w:t>
        </w:r>
        <w:r w:rsidR="00E37B56">
          <w:rPr>
            <w:noProof/>
            <w:webHidden/>
          </w:rPr>
          <w:tab/>
        </w:r>
        <w:r>
          <w:rPr>
            <w:noProof/>
            <w:webHidden/>
          </w:rPr>
          <w:fldChar w:fldCharType="begin"/>
        </w:r>
        <w:r w:rsidR="00E37B56">
          <w:rPr>
            <w:noProof/>
            <w:webHidden/>
          </w:rPr>
          <w:instrText xml:space="preserve"> PAGEREF _Toc483390509 \h </w:instrText>
        </w:r>
        <w:r>
          <w:rPr>
            <w:noProof/>
            <w:webHidden/>
          </w:rPr>
        </w:r>
        <w:r>
          <w:rPr>
            <w:noProof/>
            <w:webHidden/>
          </w:rPr>
          <w:fldChar w:fldCharType="separate"/>
        </w:r>
        <w:r w:rsidR="00162744">
          <w:rPr>
            <w:noProof/>
            <w:webHidden/>
          </w:rPr>
          <w:t>142</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0"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6.2 PROMOWANIE STRATEGII NISKOEMISYJNYCH ORAZ ZRÓWNOWAŻONA MOBILNOŚĆ MIEJSKA – ZIT KOF</w:t>
        </w:r>
        <w:r w:rsidR="00E37B56">
          <w:rPr>
            <w:noProof/>
            <w:webHidden/>
          </w:rPr>
          <w:tab/>
        </w:r>
        <w:r>
          <w:rPr>
            <w:noProof/>
            <w:webHidden/>
          </w:rPr>
          <w:fldChar w:fldCharType="begin"/>
        </w:r>
        <w:r w:rsidR="00E37B56">
          <w:rPr>
            <w:noProof/>
            <w:webHidden/>
          </w:rPr>
          <w:instrText xml:space="preserve"> PAGEREF _Toc483390510 \h </w:instrText>
        </w:r>
        <w:r>
          <w:rPr>
            <w:noProof/>
            <w:webHidden/>
          </w:rPr>
        </w:r>
        <w:r>
          <w:rPr>
            <w:noProof/>
            <w:webHidden/>
          </w:rPr>
          <w:fldChar w:fldCharType="separate"/>
        </w:r>
        <w:r w:rsidR="00162744">
          <w:rPr>
            <w:noProof/>
            <w:webHidden/>
          </w:rPr>
          <w:t>149</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1"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 xml:space="preserve">DZIAŁANIE 6.3 OCHRONA I WYKORZYSTANIE OBSZARÓW CENNYCH PRZYRODNICZO  </w:t>
        </w:r>
        <w:r w:rsidR="00B302D1">
          <w:rPr>
            <w:rStyle w:val="Hipercze"/>
            <w:noProof/>
          </w:rPr>
          <w:t xml:space="preserve">            </w:t>
        </w:r>
        <w:r w:rsidR="00E37B56" w:rsidRPr="00FF2E45">
          <w:rPr>
            <w:rStyle w:val="Hipercze"/>
            <w:noProof/>
          </w:rPr>
          <w:t>- ZIT KOF</w:t>
        </w:r>
        <w:r w:rsidR="00B302D1">
          <w:rPr>
            <w:rStyle w:val="Hipercze"/>
            <w:noProof/>
          </w:rPr>
          <w:t xml:space="preserve"> </w:t>
        </w:r>
        <w:r w:rsidR="00B302D1">
          <w:rPr>
            <w:noProof/>
            <w:webHidden/>
          </w:rPr>
          <w:t xml:space="preserve">……………………………………………………………………………………………………………………………….. </w:t>
        </w:r>
        <w:r>
          <w:rPr>
            <w:noProof/>
            <w:webHidden/>
          </w:rPr>
          <w:fldChar w:fldCharType="begin"/>
        </w:r>
        <w:r w:rsidR="00E37B56">
          <w:rPr>
            <w:noProof/>
            <w:webHidden/>
          </w:rPr>
          <w:instrText xml:space="preserve"> PAGEREF _Toc483390511 \h </w:instrText>
        </w:r>
        <w:r>
          <w:rPr>
            <w:noProof/>
            <w:webHidden/>
          </w:rPr>
        </w:r>
        <w:r>
          <w:rPr>
            <w:noProof/>
            <w:webHidden/>
          </w:rPr>
          <w:fldChar w:fldCharType="separate"/>
        </w:r>
        <w:r w:rsidR="00162744">
          <w:rPr>
            <w:noProof/>
            <w:webHidden/>
          </w:rPr>
          <w:t>154</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2"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6.4 INFRASTRUKTURA DROGOWA – ZIT KOF</w:t>
        </w:r>
        <w:r w:rsidR="00E37B56">
          <w:rPr>
            <w:noProof/>
            <w:webHidden/>
          </w:rPr>
          <w:tab/>
        </w:r>
        <w:r>
          <w:rPr>
            <w:noProof/>
            <w:webHidden/>
          </w:rPr>
          <w:fldChar w:fldCharType="begin"/>
        </w:r>
        <w:r w:rsidR="00E37B56">
          <w:rPr>
            <w:noProof/>
            <w:webHidden/>
          </w:rPr>
          <w:instrText xml:space="preserve"> PAGEREF _Toc483390512 \h </w:instrText>
        </w:r>
        <w:r>
          <w:rPr>
            <w:noProof/>
            <w:webHidden/>
          </w:rPr>
        </w:r>
        <w:r>
          <w:rPr>
            <w:noProof/>
            <w:webHidden/>
          </w:rPr>
          <w:fldChar w:fldCharType="separate"/>
        </w:r>
        <w:r w:rsidR="00162744">
          <w:rPr>
            <w:noProof/>
            <w:webHidden/>
          </w:rPr>
          <w:t>159</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3"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6.5 REWITALIZACJA OBSZARÓW MIEJSKICH I WIEJSKICH</w:t>
        </w:r>
        <w:r w:rsidR="00E37B56">
          <w:rPr>
            <w:noProof/>
            <w:webHidden/>
          </w:rPr>
          <w:tab/>
        </w:r>
        <w:r>
          <w:rPr>
            <w:noProof/>
            <w:webHidden/>
          </w:rPr>
          <w:fldChar w:fldCharType="begin"/>
        </w:r>
        <w:r w:rsidR="00E37B56">
          <w:rPr>
            <w:noProof/>
            <w:webHidden/>
          </w:rPr>
          <w:instrText xml:space="preserve"> PAGEREF _Toc483390513 \h </w:instrText>
        </w:r>
        <w:r>
          <w:rPr>
            <w:noProof/>
            <w:webHidden/>
          </w:rPr>
        </w:r>
        <w:r>
          <w:rPr>
            <w:noProof/>
            <w:webHidden/>
          </w:rPr>
          <w:fldChar w:fldCharType="separate"/>
        </w:r>
        <w:r w:rsidR="00162744">
          <w:rPr>
            <w:noProof/>
            <w:webHidden/>
          </w:rPr>
          <w:t>164</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4"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6.6 INFRASTRUKTURA EDUKACYJNA I SZKOLENIOWA – ZIT KOF</w:t>
        </w:r>
        <w:r w:rsidR="00E37B56">
          <w:rPr>
            <w:noProof/>
            <w:webHidden/>
          </w:rPr>
          <w:tab/>
        </w:r>
        <w:r>
          <w:rPr>
            <w:noProof/>
            <w:webHidden/>
          </w:rPr>
          <w:fldChar w:fldCharType="begin"/>
        </w:r>
        <w:r w:rsidR="00E37B56">
          <w:rPr>
            <w:noProof/>
            <w:webHidden/>
          </w:rPr>
          <w:instrText xml:space="preserve"> PAGEREF _Toc483390514 \h </w:instrText>
        </w:r>
        <w:r>
          <w:rPr>
            <w:noProof/>
            <w:webHidden/>
          </w:rPr>
        </w:r>
        <w:r>
          <w:rPr>
            <w:noProof/>
            <w:webHidden/>
          </w:rPr>
          <w:fldChar w:fldCharType="separate"/>
        </w:r>
        <w:r w:rsidR="00162744">
          <w:rPr>
            <w:noProof/>
            <w:webHidden/>
          </w:rPr>
          <w:t>169</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15" w:history="1">
        <w:r w:rsidR="00E37B56" w:rsidRPr="00FF2E45">
          <w:rPr>
            <w:rStyle w:val="Hipercze"/>
            <w:noProof/>
          </w:rPr>
          <w:t>OŚ PRIORYTETOWA 7 SPRAWNE USŁUGI PUBLICZNE</w:t>
        </w:r>
        <w:r w:rsidR="00E37B56">
          <w:rPr>
            <w:noProof/>
            <w:webHidden/>
          </w:rPr>
          <w:tab/>
        </w:r>
        <w:r>
          <w:rPr>
            <w:noProof/>
            <w:webHidden/>
          </w:rPr>
          <w:fldChar w:fldCharType="begin"/>
        </w:r>
        <w:r w:rsidR="00E37B56">
          <w:rPr>
            <w:noProof/>
            <w:webHidden/>
          </w:rPr>
          <w:instrText xml:space="preserve"> PAGEREF _Toc483390515 \h </w:instrText>
        </w:r>
        <w:r>
          <w:rPr>
            <w:noProof/>
            <w:webHidden/>
          </w:rPr>
        </w:r>
        <w:r>
          <w:rPr>
            <w:noProof/>
            <w:webHidden/>
          </w:rPr>
          <w:fldChar w:fldCharType="separate"/>
        </w:r>
        <w:r w:rsidR="00162744">
          <w:rPr>
            <w:noProof/>
            <w:webHidden/>
          </w:rPr>
          <w:t>172</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6"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7.1 ROZWÓJ E – SPOŁECZEŃSTWA</w:t>
        </w:r>
        <w:r w:rsidR="00E37B56">
          <w:rPr>
            <w:noProof/>
            <w:webHidden/>
          </w:rPr>
          <w:tab/>
        </w:r>
        <w:r>
          <w:rPr>
            <w:noProof/>
            <w:webHidden/>
          </w:rPr>
          <w:fldChar w:fldCharType="begin"/>
        </w:r>
        <w:r w:rsidR="00E37B56">
          <w:rPr>
            <w:noProof/>
            <w:webHidden/>
          </w:rPr>
          <w:instrText xml:space="preserve"> PAGEREF _Toc483390516 \h </w:instrText>
        </w:r>
        <w:r>
          <w:rPr>
            <w:noProof/>
            <w:webHidden/>
          </w:rPr>
        </w:r>
        <w:r>
          <w:rPr>
            <w:noProof/>
            <w:webHidden/>
          </w:rPr>
          <w:fldChar w:fldCharType="separate"/>
        </w:r>
        <w:r w:rsidR="00162744">
          <w:rPr>
            <w:noProof/>
            <w:webHidden/>
          </w:rPr>
          <w:t>173</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7"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7.2 ROZWÓJ POTENCJAŁU ENDOGENICZNEGO JAKO ELEMENT STRATEGII TERYTORIALNEJ DLA OKREŚLONYCH OBSZARÓW</w:t>
        </w:r>
        <w:r w:rsidR="00E37B56">
          <w:rPr>
            <w:noProof/>
            <w:webHidden/>
          </w:rPr>
          <w:tab/>
        </w:r>
        <w:r>
          <w:rPr>
            <w:noProof/>
            <w:webHidden/>
          </w:rPr>
          <w:fldChar w:fldCharType="begin"/>
        </w:r>
        <w:r w:rsidR="00E37B56">
          <w:rPr>
            <w:noProof/>
            <w:webHidden/>
          </w:rPr>
          <w:instrText xml:space="preserve"> PAGEREF _Toc483390517 \h </w:instrText>
        </w:r>
        <w:r>
          <w:rPr>
            <w:noProof/>
            <w:webHidden/>
          </w:rPr>
        </w:r>
        <w:r>
          <w:rPr>
            <w:noProof/>
            <w:webHidden/>
          </w:rPr>
          <w:fldChar w:fldCharType="separate"/>
        </w:r>
        <w:r w:rsidR="00162744">
          <w:rPr>
            <w:noProof/>
            <w:webHidden/>
          </w:rPr>
          <w:t>180</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8"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7.3 INFRASTRUKTURA ZDROWOTNA I SPOŁECZNA</w:t>
        </w:r>
        <w:r w:rsidR="00E37B56">
          <w:rPr>
            <w:noProof/>
            <w:webHidden/>
          </w:rPr>
          <w:tab/>
        </w:r>
        <w:r>
          <w:rPr>
            <w:noProof/>
            <w:webHidden/>
          </w:rPr>
          <w:fldChar w:fldCharType="begin"/>
        </w:r>
        <w:r w:rsidR="00E37B56">
          <w:rPr>
            <w:noProof/>
            <w:webHidden/>
          </w:rPr>
          <w:instrText xml:space="preserve"> PAGEREF _Toc483390518 \h </w:instrText>
        </w:r>
        <w:r>
          <w:rPr>
            <w:noProof/>
            <w:webHidden/>
          </w:rPr>
        </w:r>
        <w:r>
          <w:rPr>
            <w:noProof/>
            <w:webHidden/>
          </w:rPr>
          <w:fldChar w:fldCharType="separate"/>
        </w:r>
        <w:r w:rsidR="00162744">
          <w:rPr>
            <w:noProof/>
            <w:webHidden/>
          </w:rPr>
          <w:t>187</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19"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7.4 ROZWÓJ INFRASTRUKTURY EDUKACYJNEJ I SZKOLENIOWEJ</w:t>
        </w:r>
        <w:r w:rsidR="00E37B56">
          <w:rPr>
            <w:noProof/>
            <w:webHidden/>
          </w:rPr>
          <w:tab/>
        </w:r>
        <w:r w:rsidR="002C73B8">
          <w:rPr>
            <w:noProof/>
            <w:webHidden/>
          </w:rPr>
          <w:t>199</w:t>
        </w:r>
      </w:hyperlink>
    </w:p>
    <w:p w:rsidR="00E37B56" w:rsidRDefault="00206253">
      <w:pPr>
        <w:pStyle w:val="Spistreci2"/>
        <w:rPr>
          <w:rFonts w:asciiTheme="minorHAnsi" w:eastAsiaTheme="minorEastAsia" w:hAnsiTheme="minorHAnsi" w:cstheme="minorBidi"/>
          <w:noProof/>
          <w:szCs w:val="22"/>
        </w:rPr>
      </w:pPr>
      <w:hyperlink w:anchor="_Toc483390520" w:history="1">
        <w:r w:rsidR="00E37B56" w:rsidRPr="00FF2E45">
          <w:rPr>
            <w:rStyle w:val="Hipercze"/>
            <w:rFonts w:cs="Arial"/>
            <w:noProof/>
          </w:rPr>
          <w:t xml:space="preserve">OŚ PRIORYTETOWA </w:t>
        </w:r>
        <w:r w:rsidR="00E37B56" w:rsidRPr="00FF2E45">
          <w:rPr>
            <w:rStyle w:val="Hipercze"/>
            <w:noProof/>
          </w:rPr>
          <w:t>8 ROZWÓJ EDUKACJI I AKTYWNE SPOŁECZEŃSTWO</w:t>
        </w:r>
        <w:r w:rsidR="00E37B56">
          <w:rPr>
            <w:noProof/>
            <w:webHidden/>
          </w:rPr>
          <w:tab/>
        </w:r>
        <w:r>
          <w:rPr>
            <w:noProof/>
            <w:webHidden/>
          </w:rPr>
          <w:fldChar w:fldCharType="begin"/>
        </w:r>
        <w:r w:rsidR="00E37B56">
          <w:rPr>
            <w:noProof/>
            <w:webHidden/>
          </w:rPr>
          <w:instrText xml:space="preserve"> PAGEREF _Toc483390520 \h </w:instrText>
        </w:r>
        <w:r>
          <w:rPr>
            <w:noProof/>
            <w:webHidden/>
          </w:rPr>
        </w:r>
        <w:r>
          <w:rPr>
            <w:noProof/>
            <w:webHidden/>
          </w:rPr>
          <w:fldChar w:fldCharType="separate"/>
        </w:r>
        <w:r w:rsidR="00162744">
          <w:rPr>
            <w:noProof/>
            <w:webHidden/>
          </w:rPr>
          <w:t>200</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21"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8.1 Równość mężczyzn i kobiet we wszystkich dziedzinach, w tym dostęp do zatrudnienia, rozwój kariery, godzenie życia zawodowego i prywatnego</w:t>
        </w:r>
        <w:r w:rsidR="00E37B56">
          <w:rPr>
            <w:noProof/>
            <w:webHidden/>
          </w:rPr>
          <w:tab/>
        </w:r>
        <w:r>
          <w:rPr>
            <w:noProof/>
            <w:webHidden/>
          </w:rPr>
          <w:fldChar w:fldCharType="begin"/>
        </w:r>
        <w:r w:rsidR="00E37B56">
          <w:rPr>
            <w:noProof/>
            <w:webHidden/>
          </w:rPr>
          <w:instrText xml:space="preserve"> PAGEREF _Toc483390521 \h </w:instrText>
        </w:r>
        <w:r>
          <w:rPr>
            <w:noProof/>
            <w:webHidden/>
          </w:rPr>
        </w:r>
        <w:r>
          <w:rPr>
            <w:noProof/>
            <w:webHidden/>
          </w:rPr>
          <w:fldChar w:fldCharType="separate"/>
        </w:r>
        <w:r w:rsidR="00162744">
          <w:rPr>
            <w:noProof/>
            <w:webHidden/>
          </w:rPr>
          <w:t>200</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22"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8.1.1 Zwiększanie dostępu do opieki nad dziećmi do lat 3 (projekty konkursowe)</w:t>
        </w:r>
        <w:r w:rsidR="00E37B56">
          <w:rPr>
            <w:noProof/>
            <w:webHidden/>
          </w:rPr>
          <w:tab/>
        </w:r>
        <w:r>
          <w:rPr>
            <w:noProof/>
            <w:webHidden/>
          </w:rPr>
          <w:fldChar w:fldCharType="begin"/>
        </w:r>
        <w:r w:rsidR="00E37B56">
          <w:rPr>
            <w:noProof/>
            <w:webHidden/>
          </w:rPr>
          <w:instrText xml:space="preserve"> PAGEREF _Toc483390522 \h </w:instrText>
        </w:r>
        <w:r>
          <w:rPr>
            <w:noProof/>
            <w:webHidden/>
          </w:rPr>
        </w:r>
        <w:r>
          <w:rPr>
            <w:noProof/>
            <w:webHidden/>
          </w:rPr>
          <w:fldChar w:fldCharType="separate"/>
        </w:r>
        <w:r w:rsidR="00162744">
          <w:rPr>
            <w:noProof/>
            <w:webHidden/>
          </w:rPr>
          <w:t>200</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23"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8.1.2  Zwiększanie dostępu do opieki nad dziećmi do lat 3 –  ZIT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_Toc483390523 \h </w:instrText>
        </w:r>
        <w:r>
          <w:rPr>
            <w:noProof/>
            <w:webHidden/>
          </w:rPr>
        </w:r>
        <w:r>
          <w:rPr>
            <w:noProof/>
            <w:webHidden/>
          </w:rPr>
          <w:fldChar w:fldCharType="separate"/>
        </w:r>
        <w:r w:rsidR="00162744">
          <w:rPr>
            <w:noProof/>
            <w:webHidden/>
          </w:rPr>
          <w:t>206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24"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8.2  Aktywne i zdrowe starzenie się</w:t>
        </w:r>
        <w:r w:rsidR="00E37B56">
          <w:rPr>
            <w:noProof/>
            <w:webHidden/>
          </w:rPr>
          <w:tab/>
        </w:r>
        <w:r>
          <w:rPr>
            <w:noProof/>
            <w:webHidden/>
          </w:rPr>
          <w:fldChar w:fldCharType="begin"/>
        </w:r>
        <w:r w:rsidR="00E37B56">
          <w:rPr>
            <w:noProof/>
            <w:webHidden/>
          </w:rPr>
          <w:instrText xml:space="preserve"> PAGEREF _Toc483390524 \h </w:instrText>
        </w:r>
        <w:r>
          <w:rPr>
            <w:noProof/>
            <w:webHidden/>
          </w:rPr>
        </w:r>
        <w:r>
          <w:rPr>
            <w:noProof/>
            <w:webHidden/>
          </w:rPr>
          <w:fldChar w:fldCharType="separate"/>
        </w:r>
        <w:r w:rsidR="00162744">
          <w:rPr>
            <w:noProof/>
            <w:webHidden/>
          </w:rPr>
          <w:t>213</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25"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8.2.1  Przeciwdziałanie przedwczesnemu opuszczaniu rynku pracy przez osoby w wieku aktywności zawodowej (projekty konkursowe)</w:t>
        </w:r>
        <w:r w:rsidR="00E37B56">
          <w:rPr>
            <w:noProof/>
            <w:webHidden/>
          </w:rPr>
          <w:tab/>
        </w:r>
        <w:r>
          <w:rPr>
            <w:noProof/>
            <w:webHidden/>
          </w:rPr>
          <w:fldChar w:fldCharType="begin"/>
        </w:r>
        <w:r w:rsidR="00E37B56">
          <w:rPr>
            <w:noProof/>
            <w:webHidden/>
          </w:rPr>
          <w:instrText xml:space="preserve"> PAGEREF _Toc483390525 \h </w:instrText>
        </w:r>
        <w:r>
          <w:rPr>
            <w:noProof/>
            <w:webHidden/>
          </w:rPr>
        </w:r>
        <w:r>
          <w:rPr>
            <w:noProof/>
            <w:webHidden/>
          </w:rPr>
          <w:fldChar w:fldCharType="separate"/>
        </w:r>
        <w:r w:rsidR="00162744">
          <w:rPr>
            <w:noProof/>
            <w:webHidden/>
          </w:rPr>
          <w:t>213</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26"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8.2.2  Wsparcie profilaktyki zdrowotnej w regionie (projekty konkursowe)</w:t>
        </w:r>
        <w:r w:rsidR="00E37B56">
          <w:rPr>
            <w:noProof/>
            <w:webHidden/>
          </w:rPr>
          <w:tab/>
        </w:r>
        <w:r w:rsidR="00B302D1">
          <w:rPr>
            <w:noProof/>
            <w:webHidden/>
          </w:rPr>
          <w:t>……………………………………………………………………………………………………………………………………</w:t>
        </w:r>
        <w:r>
          <w:rPr>
            <w:noProof/>
            <w:webHidden/>
          </w:rPr>
          <w:fldChar w:fldCharType="begin"/>
        </w:r>
        <w:r w:rsidR="00E37B56">
          <w:rPr>
            <w:noProof/>
            <w:webHidden/>
          </w:rPr>
          <w:instrText xml:space="preserve"> PAGEREF _Toc483390526 \h </w:instrText>
        </w:r>
        <w:r>
          <w:rPr>
            <w:noProof/>
            <w:webHidden/>
          </w:rPr>
        </w:r>
        <w:r>
          <w:rPr>
            <w:noProof/>
            <w:webHidden/>
          </w:rPr>
          <w:fldChar w:fldCharType="separate"/>
        </w:r>
        <w:r w:rsidR="00162744">
          <w:rPr>
            <w:noProof/>
            <w:webHidden/>
          </w:rPr>
          <w:t>219</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28"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8.2.3  Wsparcie profilaktyki zdrowotnej  - ZIT (projekty konkursowe)</w:t>
        </w:r>
        <w:r w:rsidR="00E37B56">
          <w:rPr>
            <w:noProof/>
            <w:webHidden/>
          </w:rPr>
          <w:tab/>
        </w:r>
        <w:r>
          <w:rPr>
            <w:noProof/>
            <w:webHidden/>
          </w:rPr>
          <w:fldChar w:fldCharType="begin"/>
        </w:r>
        <w:r w:rsidR="00E37B56">
          <w:rPr>
            <w:noProof/>
            <w:webHidden/>
          </w:rPr>
          <w:instrText xml:space="preserve"> PAGEREF _Toc483390528 \h </w:instrText>
        </w:r>
        <w:r>
          <w:rPr>
            <w:noProof/>
            <w:webHidden/>
          </w:rPr>
        </w:r>
        <w:r>
          <w:rPr>
            <w:noProof/>
            <w:webHidden/>
          </w:rPr>
          <w:fldChar w:fldCharType="separate"/>
        </w:r>
        <w:r w:rsidR="00162744">
          <w:rPr>
            <w:noProof/>
            <w:webHidden/>
          </w:rPr>
          <w:t>226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29"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8.3  Zwiększenie dostępu do wysokiej jakości edukacji przedszkolnej oraz kształcenia podstawowego, gimnazjalnego i ponadgimnazjalnego</w:t>
        </w:r>
        <w:r w:rsidR="00E37B56">
          <w:rPr>
            <w:noProof/>
            <w:webHidden/>
          </w:rPr>
          <w:tab/>
        </w:r>
        <w:r>
          <w:rPr>
            <w:noProof/>
            <w:webHidden/>
          </w:rPr>
          <w:fldChar w:fldCharType="begin"/>
        </w:r>
        <w:r w:rsidR="00E37B56">
          <w:rPr>
            <w:noProof/>
            <w:webHidden/>
          </w:rPr>
          <w:instrText xml:space="preserve"> PAGEREF _Toc483390529 \h </w:instrText>
        </w:r>
        <w:r>
          <w:rPr>
            <w:noProof/>
            <w:webHidden/>
          </w:rPr>
        </w:r>
        <w:r>
          <w:rPr>
            <w:noProof/>
            <w:webHidden/>
          </w:rPr>
          <w:fldChar w:fldCharType="separate"/>
        </w:r>
        <w:r w:rsidR="00162744">
          <w:rPr>
            <w:noProof/>
            <w:webHidden/>
          </w:rPr>
          <w:t>233</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30"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8.3.1  Upowszechnianie i wzrost jakości edukacji przedszkolnej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_Toc483390530 \h </w:instrText>
        </w:r>
        <w:r>
          <w:rPr>
            <w:noProof/>
            <w:webHidden/>
          </w:rPr>
        </w:r>
        <w:r>
          <w:rPr>
            <w:noProof/>
            <w:webHidden/>
          </w:rPr>
          <w:fldChar w:fldCharType="separate"/>
        </w:r>
        <w:r w:rsidR="00162744">
          <w:rPr>
            <w:noProof/>
            <w:webHidden/>
          </w:rPr>
          <w:t>233</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31"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8.3.2 Wsparcie kształcenia podstawowego w zakresie kompetencji kluczowych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_Toc483390531 \h </w:instrText>
        </w:r>
        <w:r>
          <w:rPr>
            <w:noProof/>
            <w:webHidden/>
          </w:rPr>
        </w:r>
        <w:r>
          <w:rPr>
            <w:noProof/>
            <w:webHidden/>
          </w:rPr>
          <w:fldChar w:fldCharType="separate"/>
        </w:r>
        <w:r w:rsidR="00162744">
          <w:rPr>
            <w:noProof/>
            <w:webHidden/>
          </w:rPr>
          <w:t>241</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32"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8.3.3  Rozwój edukacji kształcenia ogólnego w zakresie stosowania TIK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_Toc483390532 \h </w:instrText>
        </w:r>
        <w:r>
          <w:rPr>
            <w:noProof/>
            <w:webHidden/>
          </w:rPr>
        </w:r>
        <w:r>
          <w:rPr>
            <w:noProof/>
            <w:webHidden/>
          </w:rPr>
          <w:fldChar w:fldCharType="separate"/>
        </w:r>
        <w:r w:rsidR="00162744">
          <w:rPr>
            <w:noProof/>
            <w:webHidden/>
          </w:rPr>
          <w:t>248</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33"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8.3.4  Rozwój szkolnictwa ponadpodstawowego w budowaniu kompetencji kluczowych (projekty konkursowe)</w:t>
        </w:r>
        <w:r w:rsidR="00E37B56">
          <w:rPr>
            <w:noProof/>
            <w:webHidden/>
          </w:rPr>
          <w:tab/>
        </w:r>
        <w:r>
          <w:rPr>
            <w:noProof/>
            <w:webHidden/>
          </w:rPr>
          <w:fldChar w:fldCharType="begin"/>
        </w:r>
        <w:r w:rsidR="00E37B56">
          <w:rPr>
            <w:noProof/>
            <w:webHidden/>
          </w:rPr>
          <w:instrText xml:space="preserve"> PAGEREF _Toc483390533 \h </w:instrText>
        </w:r>
        <w:r>
          <w:rPr>
            <w:noProof/>
            <w:webHidden/>
          </w:rPr>
        </w:r>
        <w:r>
          <w:rPr>
            <w:noProof/>
            <w:webHidden/>
          </w:rPr>
          <w:fldChar w:fldCharType="separate"/>
        </w:r>
        <w:r w:rsidR="00162744">
          <w:rPr>
            <w:noProof/>
            <w:webHidden/>
          </w:rPr>
          <w:t>255</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34"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8.3.5  Poddziałanie 8.3.5 Realizacja programu stypendialnego skierowanego do uczniów szkół ponadpodstawowych (projekt pozakonkursowy)</w:t>
        </w:r>
        <w:r w:rsidR="00E37B56">
          <w:rPr>
            <w:noProof/>
            <w:webHidden/>
          </w:rPr>
          <w:tab/>
        </w:r>
        <w:r>
          <w:rPr>
            <w:noProof/>
            <w:webHidden/>
          </w:rPr>
          <w:fldChar w:fldCharType="begin"/>
        </w:r>
        <w:r w:rsidR="00E37B56">
          <w:rPr>
            <w:noProof/>
            <w:webHidden/>
          </w:rPr>
          <w:instrText xml:space="preserve"> PAGEREF _Toc483390534 \h </w:instrText>
        </w:r>
        <w:r>
          <w:rPr>
            <w:noProof/>
            <w:webHidden/>
          </w:rPr>
        </w:r>
        <w:r>
          <w:rPr>
            <w:noProof/>
            <w:webHidden/>
          </w:rPr>
          <w:fldChar w:fldCharType="separate"/>
        </w:r>
        <w:r w:rsidR="00162744">
          <w:rPr>
            <w:noProof/>
            <w:webHidden/>
          </w:rPr>
          <w:t>263</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35"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8.3.6  Wzrost jakości edukacji ogólnej - ZIT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_Toc483390535 \h </w:instrText>
        </w:r>
        <w:r>
          <w:rPr>
            <w:noProof/>
            <w:webHidden/>
          </w:rPr>
        </w:r>
        <w:r>
          <w:rPr>
            <w:noProof/>
            <w:webHidden/>
          </w:rPr>
          <w:fldChar w:fldCharType="separate"/>
        </w:r>
        <w:r w:rsidR="00162744">
          <w:rPr>
            <w:noProof/>
            <w:webHidden/>
          </w:rPr>
          <w:t>269</w:t>
        </w:r>
        <w:r>
          <w:rPr>
            <w:noProof/>
            <w:webHidden/>
          </w:rPr>
          <w:fldChar w:fldCharType="end"/>
        </w:r>
      </w:hyperlink>
    </w:p>
    <w:p w:rsidR="00E37B56" w:rsidRDefault="00206253">
      <w:pPr>
        <w:pStyle w:val="Spistreci3"/>
        <w:tabs>
          <w:tab w:val="left" w:pos="880"/>
          <w:tab w:val="right" w:leader="dot" w:pos="9062"/>
        </w:tabs>
        <w:rPr>
          <w:noProof/>
        </w:rPr>
      </w:pPr>
      <w:hyperlink w:anchor="_Toc483390538"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8.4  Kształcenie ustawiczne osób dorosłych</w:t>
        </w:r>
        <w:r w:rsidR="00E37B56">
          <w:rPr>
            <w:noProof/>
            <w:webHidden/>
          </w:rPr>
          <w:tab/>
        </w:r>
        <w:bookmarkStart w:id="1" w:name="_GoBack"/>
        <w:bookmarkEnd w:id="1"/>
      </w:hyperlink>
      <w:r w:rsidR="00F73A76">
        <w:rPr>
          <w:noProof/>
        </w:rPr>
        <w:t>285</w:t>
      </w:r>
    </w:p>
    <w:p w:rsidR="00A8002E" w:rsidRDefault="00206253" w:rsidP="00A8002E">
      <w:pPr>
        <w:pStyle w:val="Spistreci4"/>
        <w:tabs>
          <w:tab w:val="left" w:pos="1100"/>
          <w:tab w:val="right" w:leader="dot" w:pos="9062"/>
        </w:tabs>
        <w:rPr>
          <w:rFonts w:asciiTheme="minorHAnsi" w:eastAsiaTheme="minorEastAsia" w:hAnsiTheme="minorHAnsi" w:cstheme="minorBidi"/>
          <w:noProof/>
          <w:lang w:eastAsia="pl-PL"/>
        </w:rPr>
      </w:pPr>
      <w:hyperlink w:anchor="_Toc483390536" w:history="1">
        <w:r w:rsidR="00A8002E" w:rsidRPr="00FF2E45">
          <w:rPr>
            <w:rStyle w:val="Hipercze"/>
            <w:rFonts w:ascii="Wingdings" w:hAnsi="Wingdings"/>
            <w:noProof/>
          </w:rPr>
          <w:t></w:t>
        </w:r>
        <w:r w:rsidR="00A8002E">
          <w:rPr>
            <w:rFonts w:asciiTheme="minorHAnsi" w:eastAsiaTheme="minorEastAsia" w:hAnsiTheme="minorHAnsi" w:cstheme="minorBidi"/>
            <w:noProof/>
            <w:lang w:eastAsia="pl-PL"/>
          </w:rPr>
          <w:tab/>
        </w:r>
        <w:r w:rsidR="00A8002E" w:rsidRPr="00FF2E45">
          <w:rPr>
            <w:rStyle w:val="Hipercze"/>
            <w:noProof/>
          </w:rPr>
          <w:t xml:space="preserve">Poddziałanie 8.4.1  Podnoszenie umiejętności lub kwalifikacji osób dorosłych w obszarze ICT  i języków obcych – Operator PSF </w:t>
        </w:r>
        <w:r w:rsidR="00A8002E" w:rsidRPr="00FF2E45">
          <w:rPr>
            <w:rStyle w:val="Hipercze"/>
            <w:i/>
            <w:noProof/>
          </w:rPr>
          <w:t>(projekty konkursowe)</w:t>
        </w:r>
        <w:r w:rsidR="00A8002E">
          <w:rPr>
            <w:noProof/>
            <w:webHidden/>
          </w:rPr>
          <w:tab/>
          <w:t>285</w:t>
        </w:r>
      </w:hyperlink>
    </w:p>
    <w:p w:rsidR="00A8002E" w:rsidRDefault="00206253" w:rsidP="00A8002E">
      <w:pPr>
        <w:pStyle w:val="Spistreci4"/>
        <w:tabs>
          <w:tab w:val="left" w:pos="1100"/>
          <w:tab w:val="right" w:leader="dot" w:pos="9062"/>
        </w:tabs>
        <w:rPr>
          <w:rFonts w:asciiTheme="minorHAnsi" w:eastAsiaTheme="minorEastAsia" w:hAnsiTheme="minorHAnsi" w:cstheme="minorBidi"/>
          <w:noProof/>
          <w:lang w:eastAsia="pl-PL"/>
        </w:rPr>
      </w:pPr>
      <w:hyperlink w:anchor="_Toc483390537" w:history="1">
        <w:r w:rsidR="00A8002E" w:rsidRPr="00FF2E45">
          <w:rPr>
            <w:rStyle w:val="Hipercze"/>
            <w:rFonts w:ascii="Wingdings" w:hAnsi="Wingdings"/>
            <w:noProof/>
          </w:rPr>
          <w:t></w:t>
        </w:r>
        <w:r w:rsidR="00A8002E">
          <w:rPr>
            <w:rFonts w:asciiTheme="minorHAnsi" w:eastAsiaTheme="minorEastAsia" w:hAnsiTheme="minorHAnsi" w:cstheme="minorBidi"/>
            <w:noProof/>
            <w:lang w:eastAsia="pl-PL"/>
          </w:rPr>
          <w:tab/>
        </w:r>
        <w:r w:rsidR="00A8002E" w:rsidRPr="00FF2E45">
          <w:rPr>
            <w:rStyle w:val="Hipercze"/>
            <w:noProof/>
          </w:rPr>
          <w:t xml:space="preserve">Poddziałanie 8.4.2  Podnoszenie umiejętności lub kwalifikacji osób dorosłych w obszarze ICT  i języków obcych poprzez realizację oddolnych inicjatyw edukacyjnych  </w:t>
        </w:r>
        <w:r w:rsidR="00A8002E" w:rsidRPr="00FF2E45">
          <w:rPr>
            <w:rStyle w:val="Hipercze"/>
            <w:i/>
            <w:noProof/>
          </w:rPr>
          <w:t>(projekty konkursowe)</w:t>
        </w:r>
        <w:r w:rsidR="00A8002E">
          <w:rPr>
            <w:noProof/>
            <w:webHidden/>
          </w:rPr>
          <w:tab/>
        </w:r>
        <w:r>
          <w:rPr>
            <w:noProof/>
            <w:webHidden/>
          </w:rPr>
          <w:fldChar w:fldCharType="begin"/>
        </w:r>
        <w:r w:rsidR="00A8002E">
          <w:rPr>
            <w:noProof/>
            <w:webHidden/>
          </w:rPr>
          <w:instrText xml:space="preserve"> PAGEREF _Toc483390537 \h </w:instrText>
        </w:r>
        <w:r>
          <w:rPr>
            <w:noProof/>
            <w:webHidden/>
          </w:rPr>
        </w:r>
        <w:r>
          <w:rPr>
            <w:noProof/>
            <w:webHidden/>
          </w:rPr>
          <w:fldChar w:fldCharType="separate"/>
        </w:r>
        <w:r w:rsidR="00162744">
          <w:rPr>
            <w:noProof/>
            <w:webHidden/>
          </w:rPr>
          <w:t>286</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39"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8.4.3  Podnoszenie umiejętności lub kwalifikacji osób dorosłych w obszarze ICT  i języków obcych poprzez realizację oddolnych inicjatyw edukacyjnych – ZIT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_Toc483390539 \h </w:instrText>
        </w:r>
        <w:r>
          <w:rPr>
            <w:noProof/>
            <w:webHidden/>
          </w:rPr>
        </w:r>
        <w:r>
          <w:rPr>
            <w:noProof/>
            <w:webHidden/>
          </w:rPr>
          <w:fldChar w:fldCharType="separate"/>
        </w:r>
        <w:r w:rsidR="00162744">
          <w:rPr>
            <w:noProof/>
            <w:webHidden/>
          </w:rPr>
          <w:t>292</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40"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8.5  Rozwój i wysoka jakość szkolnictwa zawodowego oraz kształcenia ustawicznego</w:t>
        </w:r>
        <w:r w:rsidR="00E37B56">
          <w:rPr>
            <w:noProof/>
            <w:webHidden/>
          </w:rPr>
          <w:tab/>
        </w:r>
        <w:r w:rsidR="005F33D8">
          <w:rPr>
            <w:noProof/>
            <w:webHidden/>
          </w:rPr>
          <w:t>304</w:t>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41"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8.5.1  Podniesienie jakości kształcenia zawodowego oraz wsparcie na rzecz tworzenia i rozwoju CKZiU </w:t>
        </w:r>
        <w:r w:rsidR="00E37B56" w:rsidRPr="00FF2E45">
          <w:rPr>
            <w:rStyle w:val="Hipercze"/>
            <w:i/>
            <w:noProof/>
          </w:rPr>
          <w:t>(projekty konkursowe)</w:t>
        </w:r>
        <w:r w:rsidR="00E37B56">
          <w:rPr>
            <w:noProof/>
            <w:webHidden/>
          </w:rPr>
          <w:tab/>
        </w:r>
        <w:r w:rsidR="005F33D8">
          <w:rPr>
            <w:noProof/>
            <w:webHidden/>
          </w:rPr>
          <w:t>304</w:t>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42"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8.5.2  Realizacja programu stypendialnego skierowanego do uczniów zdolnych szkół kształcenia zawodowego (projekt pozakonkursowy)</w:t>
        </w:r>
        <w:r w:rsidR="00E37B56">
          <w:rPr>
            <w:noProof/>
            <w:webHidden/>
          </w:rPr>
          <w:tab/>
        </w:r>
        <w:r>
          <w:rPr>
            <w:noProof/>
            <w:webHidden/>
          </w:rPr>
          <w:fldChar w:fldCharType="begin"/>
        </w:r>
        <w:r w:rsidR="00E37B56">
          <w:rPr>
            <w:noProof/>
            <w:webHidden/>
          </w:rPr>
          <w:instrText xml:space="preserve"> PAGEREF _Toc483390542 \h </w:instrText>
        </w:r>
        <w:r>
          <w:rPr>
            <w:noProof/>
            <w:webHidden/>
          </w:rPr>
        </w:r>
        <w:r>
          <w:rPr>
            <w:noProof/>
            <w:webHidden/>
          </w:rPr>
          <w:fldChar w:fldCharType="separate"/>
        </w:r>
        <w:r w:rsidR="00162744">
          <w:rPr>
            <w:noProof/>
            <w:webHidden/>
          </w:rPr>
          <w:t>306</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43"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8.5.3  Edukacja  formalna i pozaformalna osób dorosłych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_Toc483390543 \h </w:instrText>
        </w:r>
        <w:r>
          <w:rPr>
            <w:noProof/>
            <w:webHidden/>
          </w:rPr>
        </w:r>
        <w:r>
          <w:rPr>
            <w:noProof/>
            <w:webHidden/>
          </w:rPr>
          <w:fldChar w:fldCharType="separate"/>
        </w:r>
        <w:r w:rsidR="00162744">
          <w:rPr>
            <w:noProof/>
            <w:webHidden/>
          </w:rPr>
          <w:t>311</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44"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8.5.4  Kształcenie ustawiczne – ZIT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_Toc483390544 \h </w:instrText>
        </w:r>
        <w:r>
          <w:rPr>
            <w:noProof/>
            <w:webHidden/>
          </w:rPr>
        </w:r>
        <w:r>
          <w:rPr>
            <w:noProof/>
            <w:webHidden/>
          </w:rPr>
          <w:fldChar w:fldCharType="separate"/>
        </w:r>
        <w:r w:rsidR="00162744">
          <w:rPr>
            <w:noProof/>
            <w:webHidden/>
          </w:rPr>
          <w:t>316</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45" w:history="1">
        <w:r w:rsidR="00E37B56" w:rsidRPr="00FF2E45">
          <w:rPr>
            <w:rStyle w:val="Hipercze"/>
            <w:noProof/>
          </w:rPr>
          <w:t>OŚ PRIORYTETOWA 9.WŁĄCZENIE SPOŁECZNE I WALKA Z UBÓSTWEM</w:t>
        </w:r>
        <w:r w:rsidR="00E37B56">
          <w:rPr>
            <w:noProof/>
            <w:webHidden/>
          </w:rPr>
          <w:tab/>
        </w:r>
        <w:r>
          <w:rPr>
            <w:noProof/>
            <w:webHidden/>
          </w:rPr>
          <w:fldChar w:fldCharType="begin"/>
        </w:r>
        <w:r w:rsidR="00E37B56">
          <w:rPr>
            <w:noProof/>
            <w:webHidden/>
          </w:rPr>
          <w:instrText xml:space="preserve"> PAGEREF _Toc483390545 \h </w:instrText>
        </w:r>
        <w:r>
          <w:rPr>
            <w:noProof/>
            <w:webHidden/>
          </w:rPr>
        </w:r>
        <w:r>
          <w:rPr>
            <w:noProof/>
            <w:webHidden/>
          </w:rPr>
          <w:fldChar w:fldCharType="separate"/>
        </w:r>
        <w:r w:rsidR="00162744">
          <w:rPr>
            <w:noProof/>
            <w:webHidden/>
          </w:rPr>
          <w:t>324</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46"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 xml:space="preserve">Działanie 9.1 Aktywna integracja zwiększająca szanse na zatrudnienie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_Toc483390546 \h </w:instrText>
        </w:r>
        <w:r>
          <w:rPr>
            <w:noProof/>
            <w:webHidden/>
          </w:rPr>
        </w:r>
        <w:r>
          <w:rPr>
            <w:noProof/>
            <w:webHidden/>
          </w:rPr>
          <w:fldChar w:fldCharType="separate"/>
        </w:r>
        <w:r w:rsidR="00162744">
          <w:rPr>
            <w:noProof/>
            <w:webHidden/>
          </w:rPr>
          <w:t>325</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47"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9.2 Ułatwienie dostępu do wysokiej jakości usług społecznych i zdrowotnych</w:t>
        </w:r>
        <w:r w:rsidR="00E37B56">
          <w:rPr>
            <w:noProof/>
            <w:webHidden/>
          </w:rPr>
          <w:tab/>
        </w:r>
        <w:r>
          <w:rPr>
            <w:noProof/>
            <w:webHidden/>
          </w:rPr>
          <w:fldChar w:fldCharType="begin"/>
        </w:r>
        <w:r w:rsidR="00E37B56">
          <w:rPr>
            <w:noProof/>
            <w:webHidden/>
          </w:rPr>
          <w:instrText xml:space="preserve"> PAGEREF _Toc483390547 \h </w:instrText>
        </w:r>
        <w:r>
          <w:rPr>
            <w:noProof/>
            <w:webHidden/>
          </w:rPr>
        </w:r>
        <w:r>
          <w:rPr>
            <w:noProof/>
            <w:webHidden/>
          </w:rPr>
          <w:fldChar w:fldCharType="separate"/>
        </w:r>
        <w:r w:rsidR="00162744">
          <w:rPr>
            <w:noProof/>
            <w:webHidden/>
          </w:rPr>
          <w:t>334</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48"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9.2.1 Rozwój wysokiej jakości usług społecznych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_Toc483390548 \h </w:instrText>
        </w:r>
        <w:r>
          <w:rPr>
            <w:noProof/>
            <w:webHidden/>
          </w:rPr>
        </w:r>
        <w:r>
          <w:rPr>
            <w:noProof/>
            <w:webHidden/>
          </w:rPr>
          <w:fldChar w:fldCharType="separate"/>
        </w:r>
        <w:r w:rsidR="00162744">
          <w:rPr>
            <w:noProof/>
            <w:webHidden/>
          </w:rPr>
          <w:t>334</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50"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9.2.2 Rozwój wysokiej jakości usług społecznych i zdrowotnych – ZIT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_Toc483390550 \h </w:instrText>
        </w:r>
        <w:r>
          <w:rPr>
            <w:noProof/>
            <w:webHidden/>
          </w:rPr>
        </w:r>
        <w:r>
          <w:rPr>
            <w:noProof/>
            <w:webHidden/>
          </w:rPr>
          <w:fldChar w:fldCharType="separate"/>
        </w:r>
        <w:r w:rsidR="00162744">
          <w:rPr>
            <w:noProof/>
            <w:webHidden/>
          </w:rPr>
          <w:t>343</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51"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9.2.3 Rozwój wysokiej jakości usług zdrowotnych (projekt konkursowy)</w:t>
        </w:r>
        <w:r w:rsidR="00E37B56">
          <w:rPr>
            <w:noProof/>
            <w:webHidden/>
          </w:rPr>
          <w:tab/>
        </w:r>
        <w:r>
          <w:rPr>
            <w:noProof/>
            <w:webHidden/>
          </w:rPr>
          <w:fldChar w:fldCharType="begin"/>
        </w:r>
        <w:r w:rsidR="00E37B56">
          <w:rPr>
            <w:noProof/>
            <w:webHidden/>
          </w:rPr>
          <w:instrText xml:space="preserve"> PAGEREF _Toc483390551 \h </w:instrText>
        </w:r>
        <w:r>
          <w:rPr>
            <w:noProof/>
            <w:webHidden/>
          </w:rPr>
        </w:r>
        <w:r>
          <w:rPr>
            <w:noProof/>
            <w:webHidden/>
          </w:rPr>
          <w:fldChar w:fldCharType="separate"/>
        </w:r>
        <w:r w:rsidR="00162744">
          <w:rPr>
            <w:noProof/>
            <w:webHidden/>
          </w:rPr>
          <w:t>353</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52"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9.3 Wspieranie ekonomii i przedsiębiorczości społecznej w celu ułatwienia dostępu do zatrudnienia</w:t>
        </w:r>
        <w:r w:rsidR="00E37B56">
          <w:rPr>
            <w:noProof/>
            <w:webHidden/>
          </w:rPr>
          <w:tab/>
        </w:r>
        <w:r>
          <w:rPr>
            <w:noProof/>
            <w:webHidden/>
          </w:rPr>
          <w:fldChar w:fldCharType="begin"/>
        </w:r>
        <w:r w:rsidR="00E37B56">
          <w:rPr>
            <w:noProof/>
            <w:webHidden/>
          </w:rPr>
          <w:instrText xml:space="preserve"> PAGEREF _Toc483390552 \h </w:instrText>
        </w:r>
        <w:r>
          <w:rPr>
            <w:noProof/>
            <w:webHidden/>
          </w:rPr>
        </w:r>
        <w:r>
          <w:rPr>
            <w:noProof/>
            <w:webHidden/>
          </w:rPr>
          <w:fldChar w:fldCharType="separate"/>
        </w:r>
        <w:r w:rsidR="00162744">
          <w:rPr>
            <w:noProof/>
            <w:webHidden/>
          </w:rPr>
          <w:t>361</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53"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9.3.1 Wspieranie ekonomii i przedsiębiorczości społecznej w celu ułatwienia dostępu do zatrudnienia</w:t>
        </w:r>
        <w:r w:rsidR="00E37B56">
          <w:rPr>
            <w:noProof/>
            <w:webHidden/>
          </w:rPr>
          <w:tab/>
        </w:r>
        <w:r>
          <w:rPr>
            <w:noProof/>
            <w:webHidden/>
          </w:rPr>
          <w:fldChar w:fldCharType="begin"/>
        </w:r>
        <w:r w:rsidR="00E37B56">
          <w:rPr>
            <w:noProof/>
            <w:webHidden/>
          </w:rPr>
          <w:instrText xml:space="preserve"> PAGEREF _Toc483390553 \h </w:instrText>
        </w:r>
        <w:r>
          <w:rPr>
            <w:noProof/>
            <w:webHidden/>
          </w:rPr>
        </w:r>
        <w:r>
          <w:rPr>
            <w:noProof/>
            <w:webHidden/>
          </w:rPr>
          <w:fldChar w:fldCharType="separate"/>
        </w:r>
        <w:r w:rsidR="00162744">
          <w:rPr>
            <w:noProof/>
            <w:webHidden/>
          </w:rPr>
          <w:t>361</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54"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9.3.2 Koordynacja działań na rzecz ekonomii społecznej </w:t>
        </w:r>
        <w:r w:rsidR="00E37B56" w:rsidRPr="00FF2E45">
          <w:rPr>
            <w:rStyle w:val="Hipercze"/>
            <w:i/>
            <w:noProof/>
          </w:rPr>
          <w:t>(projekt pozakonkursowy)</w:t>
        </w:r>
        <w:r w:rsidR="00E37B56">
          <w:rPr>
            <w:noProof/>
            <w:webHidden/>
          </w:rPr>
          <w:tab/>
        </w:r>
        <w:r w:rsidR="005F33D8">
          <w:rPr>
            <w:noProof/>
            <w:webHidden/>
          </w:rPr>
          <w:t>376</w:t>
        </w:r>
      </w:hyperlink>
    </w:p>
    <w:p w:rsidR="00E37B56" w:rsidRDefault="00206253">
      <w:pPr>
        <w:pStyle w:val="Spistreci2"/>
        <w:rPr>
          <w:rFonts w:asciiTheme="minorHAnsi" w:eastAsiaTheme="minorEastAsia" w:hAnsiTheme="minorHAnsi" w:cstheme="minorBidi"/>
          <w:noProof/>
          <w:szCs w:val="22"/>
        </w:rPr>
      </w:pPr>
      <w:hyperlink w:anchor="_Toc483390555" w:history="1">
        <w:r w:rsidR="00E37B56" w:rsidRPr="00FF2E45">
          <w:rPr>
            <w:rStyle w:val="Hipercze"/>
            <w:noProof/>
          </w:rPr>
          <w:t>OŚ PRIORYTETOWA 10 OTWARTY RYNEK PRACY</w:t>
        </w:r>
        <w:r w:rsidR="00E37B56">
          <w:rPr>
            <w:noProof/>
            <w:webHidden/>
          </w:rPr>
          <w:tab/>
        </w:r>
        <w:r>
          <w:rPr>
            <w:noProof/>
            <w:webHidden/>
          </w:rPr>
          <w:fldChar w:fldCharType="begin"/>
        </w:r>
        <w:r w:rsidR="00E37B56">
          <w:rPr>
            <w:noProof/>
            <w:webHidden/>
          </w:rPr>
          <w:instrText xml:space="preserve"> PAGEREF _Toc483390555 \h </w:instrText>
        </w:r>
        <w:r>
          <w:rPr>
            <w:noProof/>
            <w:webHidden/>
          </w:rPr>
        </w:r>
        <w:r>
          <w:rPr>
            <w:noProof/>
            <w:webHidden/>
          </w:rPr>
          <w:fldChar w:fldCharType="separate"/>
        </w:r>
        <w:r w:rsidR="00162744">
          <w:rPr>
            <w:noProof/>
            <w:webHidden/>
          </w:rPr>
          <w:t>377</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56"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 xml:space="preserve">Działanie 10.1 Działania publicznych służb zatrudnienia na rzecz podniesienia aktywności zawodowej osób powyżej 29 roku życia </w:t>
        </w:r>
        <w:r w:rsidR="00E37B56" w:rsidRPr="00FF2E45">
          <w:rPr>
            <w:rStyle w:val="Hipercze"/>
            <w:i/>
            <w:noProof/>
          </w:rPr>
          <w:t>(projekty pozakonkursowe)</w:t>
        </w:r>
        <w:r w:rsidR="00E37B56">
          <w:rPr>
            <w:noProof/>
            <w:webHidden/>
          </w:rPr>
          <w:tab/>
        </w:r>
        <w:r>
          <w:rPr>
            <w:noProof/>
            <w:webHidden/>
          </w:rPr>
          <w:fldChar w:fldCharType="begin"/>
        </w:r>
        <w:r w:rsidR="00E37B56">
          <w:rPr>
            <w:noProof/>
            <w:webHidden/>
          </w:rPr>
          <w:instrText xml:space="preserve"> PAGEREF _Toc483390556 \h </w:instrText>
        </w:r>
        <w:r>
          <w:rPr>
            <w:noProof/>
            <w:webHidden/>
          </w:rPr>
        </w:r>
        <w:r>
          <w:rPr>
            <w:noProof/>
            <w:webHidden/>
          </w:rPr>
          <w:fldChar w:fldCharType="separate"/>
        </w:r>
        <w:r w:rsidR="00162744">
          <w:rPr>
            <w:noProof/>
            <w:webHidden/>
          </w:rPr>
          <w:t>377</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57"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10.2 Działania na rzecz podniesienia aktywności zawodowej osób powyżej 29 roku życia</w:t>
        </w:r>
        <w:r w:rsidR="00E37B56">
          <w:rPr>
            <w:noProof/>
            <w:webHidden/>
          </w:rPr>
          <w:tab/>
        </w:r>
        <w:r w:rsidR="00FA4667">
          <w:rPr>
            <w:noProof/>
            <w:webHidden/>
          </w:rPr>
          <w:t>……………………………………………………………………………………………………………………………………….</w:t>
        </w:r>
        <w:r>
          <w:rPr>
            <w:noProof/>
            <w:webHidden/>
          </w:rPr>
          <w:fldChar w:fldCharType="begin"/>
        </w:r>
        <w:r w:rsidR="00E37B56">
          <w:rPr>
            <w:noProof/>
            <w:webHidden/>
          </w:rPr>
          <w:instrText xml:space="preserve"> PAGEREF _Toc483390557 \h </w:instrText>
        </w:r>
        <w:r>
          <w:rPr>
            <w:noProof/>
            <w:webHidden/>
          </w:rPr>
        </w:r>
        <w:r>
          <w:rPr>
            <w:noProof/>
            <w:webHidden/>
          </w:rPr>
          <w:fldChar w:fldCharType="separate"/>
        </w:r>
        <w:r w:rsidR="00162744">
          <w:rPr>
            <w:noProof/>
            <w:webHidden/>
          </w:rPr>
          <w:t>382</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58"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10.2.1 Wsparcie aktywności zawodowej osób powyżej 29 roku życia pozostających bez zatrudnienia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_Toc483390558 \h </w:instrText>
        </w:r>
        <w:r>
          <w:rPr>
            <w:noProof/>
            <w:webHidden/>
          </w:rPr>
        </w:r>
        <w:r>
          <w:rPr>
            <w:noProof/>
            <w:webHidden/>
          </w:rPr>
          <w:fldChar w:fldCharType="separate"/>
        </w:r>
        <w:r w:rsidR="00162744">
          <w:rPr>
            <w:noProof/>
            <w:webHidden/>
          </w:rPr>
          <w:t>382</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59"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10.2.2 Wsparcie aktywności zawodowej osób powyżej 29 roku życia pozostających bez zatrudnienia – ZIT </w:t>
        </w:r>
        <w:r w:rsidR="00E37B56" w:rsidRPr="00FF2E45">
          <w:rPr>
            <w:rStyle w:val="Hipercze"/>
            <w:i/>
            <w:noProof/>
          </w:rPr>
          <w:t>(projekty konkursowe)</w:t>
        </w:r>
        <w:r w:rsidR="00E37B56">
          <w:rPr>
            <w:noProof/>
            <w:webHidden/>
          </w:rPr>
          <w:tab/>
        </w:r>
        <w:r>
          <w:rPr>
            <w:noProof/>
            <w:webHidden/>
          </w:rPr>
          <w:fldChar w:fldCharType="begin"/>
        </w:r>
        <w:r w:rsidR="00E37B56">
          <w:rPr>
            <w:noProof/>
            <w:webHidden/>
          </w:rPr>
          <w:instrText xml:space="preserve"> PAGEREF _Toc483390559 \h </w:instrText>
        </w:r>
        <w:r>
          <w:rPr>
            <w:noProof/>
            <w:webHidden/>
          </w:rPr>
        </w:r>
        <w:r>
          <w:rPr>
            <w:noProof/>
            <w:webHidden/>
          </w:rPr>
          <w:fldChar w:fldCharType="separate"/>
        </w:r>
        <w:r w:rsidR="00162744">
          <w:rPr>
            <w:noProof/>
            <w:webHidden/>
          </w:rPr>
          <w:t>389</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60"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10.3 Mobilność zawodowa geograficzna w ramach sieci Eures wspierana przez publiczne służby zatrudnienia, WK OHP oraz podmioty akredytowane przez MPiPS</w:t>
        </w:r>
        <w:r w:rsidR="00E37B56">
          <w:rPr>
            <w:noProof/>
            <w:webHidden/>
          </w:rPr>
          <w:tab/>
        </w:r>
        <w:r w:rsidR="005F33D8">
          <w:rPr>
            <w:noProof/>
            <w:webHidden/>
          </w:rPr>
          <w:t>403</w:t>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61"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10.3.1 Mobilność zawodowa i geograficzna w ramach sieci Eures, wspierana przez publiczne służby zatrudnienia (projekty pozakonkursowe)</w:t>
        </w:r>
        <w:r w:rsidR="00E37B56">
          <w:rPr>
            <w:noProof/>
            <w:webHidden/>
          </w:rPr>
          <w:tab/>
        </w:r>
        <w:r w:rsidR="005F33D8">
          <w:rPr>
            <w:noProof/>
            <w:webHidden/>
          </w:rPr>
          <w:t>403</w:t>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62"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Poddziałanie 10.3.2 Mobilność zawodowa i geograficzna w ramach sieci Eures, wspierana przez WK OHP oraz podmioty akredytowane przez MPiPS (projekty konkursowe)</w:t>
        </w:r>
        <w:r w:rsidR="00E37B56">
          <w:rPr>
            <w:noProof/>
            <w:webHidden/>
          </w:rPr>
          <w:tab/>
        </w:r>
        <w:r>
          <w:rPr>
            <w:noProof/>
            <w:webHidden/>
          </w:rPr>
          <w:fldChar w:fldCharType="begin"/>
        </w:r>
        <w:r w:rsidR="00E37B56">
          <w:rPr>
            <w:noProof/>
            <w:webHidden/>
          </w:rPr>
          <w:instrText xml:space="preserve"> PAGEREF _Toc483390562 \h </w:instrText>
        </w:r>
        <w:r>
          <w:rPr>
            <w:noProof/>
            <w:webHidden/>
          </w:rPr>
        </w:r>
        <w:r>
          <w:rPr>
            <w:noProof/>
            <w:webHidden/>
          </w:rPr>
          <w:fldChar w:fldCharType="separate"/>
        </w:r>
        <w:r w:rsidR="00162744">
          <w:rPr>
            <w:noProof/>
            <w:webHidden/>
          </w:rPr>
          <w:t>402</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63"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10.4 Rozwój przedsiębiorczości i tworzenie nowych miejsc pracy</w:t>
        </w:r>
        <w:r w:rsidR="00E37B56">
          <w:rPr>
            <w:noProof/>
            <w:webHidden/>
          </w:rPr>
          <w:tab/>
        </w:r>
        <w:r>
          <w:rPr>
            <w:noProof/>
            <w:webHidden/>
          </w:rPr>
          <w:fldChar w:fldCharType="begin"/>
        </w:r>
        <w:r w:rsidR="00E37B56">
          <w:rPr>
            <w:noProof/>
            <w:webHidden/>
          </w:rPr>
          <w:instrText xml:space="preserve"> PAGEREF _Toc483390563 \h </w:instrText>
        </w:r>
        <w:r>
          <w:rPr>
            <w:noProof/>
            <w:webHidden/>
          </w:rPr>
        </w:r>
        <w:r>
          <w:rPr>
            <w:noProof/>
            <w:webHidden/>
          </w:rPr>
          <w:fldChar w:fldCharType="separate"/>
        </w:r>
        <w:r w:rsidR="00162744">
          <w:rPr>
            <w:noProof/>
            <w:webHidden/>
          </w:rPr>
          <w:t>408</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64"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10.4.1 Wsparcie rozwoju przedsiębiorczości poprzez zastosowanie instrumentów zwrotnych i bezzwrotnych </w:t>
        </w:r>
        <w:r w:rsidR="00E37B56" w:rsidRPr="00FF2E45">
          <w:rPr>
            <w:rStyle w:val="Hipercze"/>
            <w:i/>
            <w:noProof/>
          </w:rPr>
          <w:t>(projekty konkursowe i pozakonkursowe)</w:t>
        </w:r>
        <w:r w:rsidR="00E37B56">
          <w:rPr>
            <w:noProof/>
            <w:webHidden/>
          </w:rPr>
          <w:tab/>
        </w:r>
        <w:r>
          <w:rPr>
            <w:noProof/>
            <w:webHidden/>
          </w:rPr>
          <w:fldChar w:fldCharType="begin"/>
        </w:r>
        <w:r w:rsidR="00E37B56">
          <w:rPr>
            <w:noProof/>
            <w:webHidden/>
          </w:rPr>
          <w:instrText xml:space="preserve"> PAGEREF _Toc483390564 \h </w:instrText>
        </w:r>
        <w:r>
          <w:rPr>
            <w:noProof/>
            <w:webHidden/>
          </w:rPr>
        </w:r>
        <w:r>
          <w:rPr>
            <w:noProof/>
            <w:webHidden/>
          </w:rPr>
          <w:fldChar w:fldCharType="separate"/>
        </w:r>
        <w:r w:rsidR="00162744">
          <w:rPr>
            <w:noProof/>
            <w:webHidden/>
          </w:rPr>
          <w:t>408</w:t>
        </w:r>
        <w:r>
          <w:rPr>
            <w:noProof/>
            <w:webHidden/>
          </w:rPr>
          <w:fldChar w:fldCharType="end"/>
        </w:r>
      </w:hyperlink>
    </w:p>
    <w:p w:rsidR="00E37B56" w:rsidRDefault="00206253">
      <w:pPr>
        <w:pStyle w:val="Spistreci4"/>
        <w:tabs>
          <w:tab w:val="left" w:pos="1100"/>
          <w:tab w:val="right" w:leader="dot" w:pos="9062"/>
        </w:tabs>
        <w:rPr>
          <w:rFonts w:asciiTheme="minorHAnsi" w:eastAsiaTheme="minorEastAsia" w:hAnsiTheme="minorHAnsi" w:cstheme="minorBidi"/>
          <w:noProof/>
          <w:lang w:eastAsia="pl-PL"/>
        </w:rPr>
      </w:pPr>
      <w:hyperlink w:anchor="_Toc483390565" w:history="1">
        <w:r w:rsidR="00E37B56" w:rsidRPr="00FF2E45">
          <w:rPr>
            <w:rStyle w:val="Hipercze"/>
            <w:rFonts w:ascii="Wingdings" w:hAnsi="Wingdings"/>
            <w:noProof/>
          </w:rPr>
          <w:t></w:t>
        </w:r>
        <w:r w:rsidR="00E37B56">
          <w:rPr>
            <w:rFonts w:asciiTheme="minorHAnsi" w:eastAsiaTheme="minorEastAsia" w:hAnsiTheme="minorHAnsi" w:cstheme="minorBidi"/>
            <w:noProof/>
            <w:lang w:eastAsia="pl-PL"/>
          </w:rPr>
          <w:tab/>
        </w:r>
        <w:r w:rsidR="00E37B56" w:rsidRPr="00FF2E45">
          <w:rPr>
            <w:rStyle w:val="Hipercze"/>
            <w:noProof/>
          </w:rPr>
          <w:t xml:space="preserve">Poddziałanie 10.4.2 Wsparcie rozwoju przedsiębiorczości poprzez zastosowanie instrumentów bezzwrotnych </w:t>
        </w:r>
        <w:r w:rsidR="00E37B56" w:rsidRPr="00FF2E45">
          <w:rPr>
            <w:rStyle w:val="Hipercze"/>
            <w:i/>
            <w:noProof/>
          </w:rPr>
          <w:t>– ZIT (projekty konkursowe)</w:t>
        </w:r>
        <w:r w:rsidR="00E37B56">
          <w:rPr>
            <w:noProof/>
            <w:webHidden/>
          </w:rPr>
          <w:tab/>
        </w:r>
        <w:r>
          <w:rPr>
            <w:noProof/>
            <w:webHidden/>
          </w:rPr>
          <w:fldChar w:fldCharType="begin"/>
        </w:r>
        <w:r w:rsidR="00E37B56">
          <w:rPr>
            <w:noProof/>
            <w:webHidden/>
          </w:rPr>
          <w:instrText xml:space="preserve"> PAGEREF _Toc483390565 \h </w:instrText>
        </w:r>
        <w:r>
          <w:rPr>
            <w:noProof/>
            <w:webHidden/>
          </w:rPr>
        </w:r>
        <w:r>
          <w:rPr>
            <w:noProof/>
            <w:webHidden/>
          </w:rPr>
          <w:fldChar w:fldCharType="separate"/>
        </w:r>
        <w:r w:rsidR="00162744">
          <w:rPr>
            <w:noProof/>
            <w:webHidden/>
          </w:rPr>
          <w:t>416</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66"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10.5 Przystosowanie pracowników, przedsiębiorstw i przedsiębiorców do zmian (</w:t>
        </w:r>
        <w:r w:rsidR="00E37B56" w:rsidRPr="00FF2E45">
          <w:rPr>
            <w:rStyle w:val="Hipercze"/>
            <w:i/>
            <w:noProof/>
          </w:rPr>
          <w:t>projekty konkursowe</w:t>
        </w:r>
        <w:r w:rsidR="00E37B56" w:rsidRPr="00FF2E45">
          <w:rPr>
            <w:rStyle w:val="Hipercze"/>
            <w:noProof/>
          </w:rPr>
          <w:t>)</w:t>
        </w:r>
        <w:r w:rsidR="00E37B56">
          <w:rPr>
            <w:noProof/>
            <w:webHidden/>
          </w:rPr>
          <w:tab/>
        </w:r>
        <w:r>
          <w:rPr>
            <w:noProof/>
            <w:webHidden/>
          </w:rPr>
          <w:fldChar w:fldCharType="begin"/>
        </w:r>
        <w:r w:rsidR="00E37B56">
          <w:rPr>
            <w:noProof/>
            <w:webHidden/>
          </w:rPr>
          <w:instrText xml:space="preserve"> PAGEREF _Toc483390566 \h </w:instrText>
        </w:r>
        <w:r>
          <w:rPr>
            <w:noProof/>
            <w:webHidden/>
          </w:rPr>
        </w:r>
        <w:r>
          <w:rPr>
            <w:noProof/>
            <w:webHidden/>
          </w:rPr>
          <w:fldChar w:fldCharType="separate"/>
        </w:r>
        <w:r w:rsidR="00162744">
          <w:rPr>
            <w:noProof/>
            <w:webHidden/>
          </w:rPr>
          <w:t>423</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67" w:history="1">
        <w:r w:rsidR="00E37B56" w:rsidRPr="00FF2E45">
          <w:rPr>
            <w:rStyle w:val="Hipercze"/>
            <w:noProof/>
          </w:rPr>
          <w:t>OŚ PRIORYTETOWA 11 POMOC TECHNICZNA</w:t>
        </w:r>
        <w:r w:rsidR="00E37B56">
          <w:rPr>
            <w:noProof/>
            <w:webHidden/>
          </w:rPr>
          <w:tab/>
        </w:r>
        <w:r>
          <w:rPr>
            <w:noProof/>
            <w:webHidden/>
          </w:rPr>
          <w:fldChar w:fldCharType="begin"/>
        </w:r>
        <w:r w:rsidR="00E37B56">
          <w:rPr>
            <w:noProof/>
            <w:webHidden/>
          </w:rPr>
          <w:instrText xml:space="preserve"> PAGEREF _Toc483390567 \h </w:instrText>
        </w:r>
        <w:r>
          <w:rPr>
            <w:noProof/>
            <w:webHidden/>
          </w:rPr>
        </w:r>
        <w:r>
          <w:rPr>
            <w:noProof/>
            <w:webHidden/>
          </w:rPr>
          <w:fldChar w:fldCharType="separate"/>
        </w:r>
        <w:r w:rsidR="00162744">
          <w:rPr>
            <w:noProof/>
            <w:webHidden/>
          </w:rPr>
          <w:t>429</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68"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11.1 SKUTECZNY I EFEKTYWNY SYSTEM WDRAŻANIA RPOWŚ 2014-2020</w:t>
        </w:r>
        <w:r w:rsidR="00E37B56">
          <w:rPr>
            <w:noProof/>
            <w:webHidden/>
          </w:rPr>
          <w:tab/>
        </w:r>
        <w:r>
          <w:rPr>
            <w:noProof/>
            <w:webHidden/>
          </w:rPr>
          <w:fldChar w:fldCharType="begin"/>
        </w:r>
        <w:r w:rsidR="00E37B56">
          <w:rPr>
            <w:noProof/>
            <w:webHidden/>
          </w:rPr>
          <w:instrText xml:space="preserve"> PAGEREF _Toc483390568 \h </w:instrText>
        </w:r>
        <w:r>
          <w:rPr>
            <w:noProof/>
            <w:webHidden/>
          </w:rPr>
        </w:r>
        <w:r>
          <w:rPr>
            <w:noProof/>
            <w:webHidden/>
          </w:rPr>
          <w:fldChar w:fldCharType="separate"/>
        </w:r>
        <w:r w:rsidR="00162744">
          <w:rPr>
            <w:noProof/>
            <w:webHidden/>
          </w:rPr>
          <w:t>429</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69"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11.2  WSPARCIE PROCESU WDRAŻANIA RPOWŚ 2014-2020 POPRZEZ WZMOCNIENIE POTENCJAŁU ADMINISTRACYJNEGO</w:t>
        </w:r>
        <w:r w:rsidR="00E37B56">
          <w:rPr>
            <w:noProof/>
            <w:webHidden/>
          </w:rPr>
          <w:tab/>
        </w:r>
        <w:r>
          <w:rPr>
            <w:noProof/>
            <w:webHidden/>
          </w:rPr>
          <w:fldChar w:fldCharType="begin"/>
        </w:r>
        <w:r w:rsidR="00E37B56">
          <w:rPr>
            <w:noProof/>
            <w:webHidden/>
          </w:rPr>
          <w:instrText xml:space="preserve"> PAGEREF _Toc483390569 \h </w:instrText>
        </w:r>
        <w:r>
          <w:rPr>
            <w:noProof/>
            <w:webHidden/>
          </w:rPr>
        </w:r>
        <w:r>
          <w:rPr>
            <w:noProof/>
            <w:webHidden/>
          </w:rPr>
          <w:fldChar w:fldCharType="separate"/>
        </w:r>
        <w:r w:rsidR="00162744">
          <w:rPr>
            <w:noProof/>
            <w:webHidden/>
          </w:rPr>
          <w:t>432</w:t>
        </w:r>
        <w:r>
          <w:rPr>
            <w:noProof/>
            <w:webHidden/>
          </w:rPr>
          <w:fldChar w:fldCharType="end"/>
        </w:r>
      </w:hyperlink>
    </w:p>
    <w:p w:rsidR="00E37B56" w:rsidRDefault="00206253">
      <w:pPr>
        <w:pStyle w:val="Spistreci3"/>
        <w:tabs>
          <w:tab w:val="left" w:pos="880"/>
          <w:tab w:val="right" w:leader="dot" w:pos="9062"/>
        </w:tabs>
        <w:rPr>
          <w:rFonts w:asciiTheme="minorHAnsi" w:eastAsiaTheme="minorEastAsia" w:hAnsiTheme="minorHAnsi" w:cstheme="minorBidi"/>
          <w:noProof/>
        </w:rPr>
      </w:pPr>
      <w:hyperlink w:anchor="_Toc483390570" w:history="1">
        <w:r w:rsidR="00E37B56" w:rsidRPr="00FF2E45">
          <w:rPr>
            <w:rStyle w:val="Hipercze"/>
            <w:rFonts w:ascii="Wingdings" w:hAnsi="Wingdings"/>
            <w:noProof/>
          </w:rPr>
          <w:t></w:t>
        </w:r>
        <w:r w:rsidR="00E37B56">
          <w:rPr>
            <w:rFonts w:asciiTheme="minorHAnsi" w:eastAsiaTheme="minorEastAsia" w:hAnsiTheme="minorHAnsi" w:cstheme="minorBidi"/>
            <w:noProof/>
          </w:rPr>
          <w:tab/>
        </w:r>
        <w:r w:rsidR="00E37B56" w:rsidRPr="00FF2E45">
          <w:rPr>
            <w:rStyle w:val="Hipercze"/>
            <w:noProof/>
          </w:rPr>
          <w:t>DZIAŁANIE 11.3  INFORMACJA I PROMOCJA RPOWŚ 2014-2020</w:t>
        </w:r>
        <w:r w:rsidR="00E37B56">
          <w:rPr>
            <w:noProof/>
            <w:webHidden/>
          </w:rPr>
          <w:tab/>
        </w:r>
        <w:r>
          <w:rPr>
            <w:noProof/>
            <w:webHidden/>
          </w:rPr>
          <w:fldChar w:fldCharType="begin"/>
        </w:r>
        <w:r w:rsidR="00E37B56">
          <w:rPr>
            <w:noProof/>
            <w:webHidden/>
          </w:rPr>
          <w:instrText xml:space="preserve"> PAGEREF _Toc483390570 \h </w:instrText>
        </w:r>
        <w:r>
          <w:rPr>
            <w:noProof/>
            <w:webHidden/>
          </w:rPr>
        </w:r>
        <w:r>
          <w:rPr>
            <w:noProof/>
            <w:webHidden/>
          </w:rPr>
          <w:fldChar w:fldCharType="separate"/>
        </w:r>
        <w:r w:rsidR="00162744">
          <w:rPr>
            <w:noProof/>
            <w:webHidden/>
          </w:rPr>
          <w:t>436</w:t>
        </w:r>
        <w:r>
          <w:rPr>
            <w:noProof/>
            <w:webHidden/>
          </w:rPr>
          <w:fldChar w:fldCharType="end"/>
        </w:r>
      </w:hyperlink>
    </w:p>
    <w:p w:rsidR="00E37B56" w:rsidRDefault="00206253">
      <w:pPr>
        <w:pStyle w:val="Spistreci1"/>
        <w:tabs>
          <w:tab w:val="left" w:pos="660"/>
          <w:tab w:val="right" w:leader="dot" w:pos="9062"/>
        </w:tabs>
        <w:rPr>
          <w:rFonts w:asciiTheme="minorHAnsi" w:eastAsiaTheme="minorEastAsia" w:hAnsiTheme="minorHAnsi" w:cstheme="minorBidi"/>
          <w:noProof/>
          <w:szCs w:val="22"/>
        </w:rPr>
      </w:pPr>
      <w:hyperlink w:anchor="_Toc483390571" w:history="1">
        <w:r w:rsidR="00E37B56" w:rsidRPr="00FF2E45">
          <w:rPr>
            <w:rStyle w:val="Hipercze"/>
            <w:noProof/>
          </w:rPr>
          <w:t>III.</w:t>
        </w:r>
        <w:r w:rsidR="00E37B56">
          <w:rPr>
            <w:rFonts w:asciiTheme="minorHAnsi" w:eastAsiaTheme="minorEastAsia" w:hAnsiTheme="minorHAnsi" w:cstheme="minorBidi"/>
            <w:noProof/>
            <w:szCs w:val="22"/>
          </w:rPr>
          <w:tab/>
        </w:r>
        <w:r w:rsidR="00E37B56" w:rsidRPr="00FF2E45">
          <w:rPr>
            <w:rStyle w:val="Hipercze"/>
            <w:noProof/>
          </w:rPr>
          <w:t>INDYKATYWNY PLAN FINANSOWY ( WYDATKI KWALIFIKOWANE W EUR)</w:t>
        </w:r>
        <w:r w:rsidR="00E37B56">
          <w:rPr>
            <w:noProof/>
            <w:webHidden/>
          </w:rPr>
          <w:tab/>
        </w:r>
        <w:r>
          <w:rPr>
            <w:noProof/>
            <w:webHidden/>
          </w:rPr>
          <w:fldChar w:fldCharType="begin"/>
        </w:r>
        <w:r w:rsidR="00E37B56">
          <w:rPr>
            <w:noProof/>
            <w:webHidden/>
          </w:rPr>
          <w:instrText xml:space="preserve"> PAGEREF _Toc483390571 \h </w:instrText>
        </w:r>
        <w:r>
          <w:rPr>
            <w:noProof/>
            <w:webHidden/>
          </w:rPr>
        </w:r>
        <w:r>
          <w:rPr>
            <w:noProof/>
            <w:webHidden/>
          </w:rPr>
          <w:fldChar w:fldCharType="separate"/>
        </w:r>
        <w:r w:rsidR="00162744">
          <w:rPr>
            <w:noProof/>
            <w:webHidden/>
          </w:rPr>
          <w:t>440</w:t>
        </w:r>
        <w:r>
          <w:rPr>
            <w:noProof/>
            <w:webHidden/>
          </w:rPr>
          <w:fldChar w:fldCharType="end"/>
        </w:r>
      </w:hyperlink>
    </w:p>
    <w:p w:rsidR="00E37B56" w:rsidRDefault="00206253">
      <w:pPr>
        <w:pStyle w:val="Spistreci1"/>
        <w:tabs>
          <w:tab w:val="left" w:pos="660"/>
          <w:tab w:val="right" w:leader="dot" w:pos="9062"/>
        </w:tabs>
        <w:rPr>
          <w:rFonts w:asciiTheme="minorHAnsi" w:eastAsiaTheme="minorEastAsia" w:hAnsiTheme="minorHAnsi" w:cstheme="minorBidi"/>
          <w:noProof/>
          <w:szCs w:val="22"/>
        </w:rPr>
      </w:pPr>
      <w:hyperlink w:anchor="_Toc483390572" w:history="1">
        <w:r w:rsidR="00E37B56" w:rsidRPr="00FF2E45">
          <w:rPr>
            <w:rStyle w:val="Hipercze"/>
            <w:noProof/>
          </w:rPr>
          <w:t>IV.</w:t>
        </w:r>
        <w:r w:rsidR="00E37B56">
          <w:rPr>
            <w:rFonts w:asciiTheme="minorHAnsi" w:eastAsiaTheme="minorEastAsia" w:hAnsiTheme="minorHAnsi" w:cstheme="minorBidi"/>
            <w:noProof/>
            <w:szCs w:val="22"/>
          </w:rPr>
          <w:tab/>
        </w:r>
        <w:r w:rsidR="00E37B56" w:rsidRPr="00FF2E45">
          <w:rPr>
            <w:rStyle w:val="Hipercze"/>
            <w:noProof/>
          </w:rPr>
          <w:t>WYMIAR TERYTORIALNY PROWADZONEJ INTERWENCJI</w:t>
        </w:r>
        <w:r w:rsidR="00E37B56">
          <w:rPr>
            <w:noProof/>
            <w:webHidden/>
          </w:rPr>
          <w:tab/>
        </w:r>
        <w:r w:rsidR="001C126B">
          <w:rPr>
            <w:noProof/>
            <w:webHidden/>
          </w:rPr>
          <w:t>4</w:t>
        </w:r>
        <w:r w:rsidR="005F33D8">
          <w:rPr>
            <w:noProof/>
            <w:webHidden/>
          </w:rPr>
          <w:t>68</w:t>
        </w:r>
      </w:hyperlink>
    </w:p>
    <w:p w:rsidR="00E37B56" w:rsidRDefault="00206253">
      <w:pPr>
        <w:pStyle w:val="Spistreci1"/>
        <w:tabs>
          <w:tab w:val="left" w:pos="440"/>
          <w:tab w:val="right" w:leader="dot" w:pos="9062"/>
        </w:tabs>
        <w:rPr>
          <w:rFonts w:asciiTheme="minorHAnsi" w:eastAsiaTheme="minorEastAsia" w:hAnsiTheme="minorHAnsi" w:cstheme="minorBidi"/>
          <w:noProof/>
          <w:szCs w:val="22"/>
        </w:rPr>
      </w:pPr>
      <w:hyperlink w:anchor="_Toc483390573" w:history="1">
        <w:r w:rsidR="00E37B56" w:rsidRPr="00FF2E45">
          <w:rPr>
            <w:rStyle w:val="Hipercze"/>
            <w:noProof/>
          </w:rPr>
          <w:t>V.</w:t>
        </w:r>
        <w:r w:rsidR="00E37B56">
          <w:rPr>
            <w:rFonts w:asciiTheme="minorHAnsi" w:eastAsiaTheme="minorEastAsia" w:hAnsiTheme="minorHAnsi" w:cstheme="minorBidi"/>
            <w:noProof/>
            <w:szCs w:val="22"/>
          </w:rPr>
          <w:tab/>
        </w:r>
        <w:r w:rsidR="00E37B56" w:rsidRPr="00FF2E45">
          <w:rPr>
            <w:rStyle w:val="Hipercze"/>
            <w:noProof/>
          </w:rPr>
          <w:t>WYKAZ NAJWAŻNIEJSZYCH DOKUMENTÓW SŁUŻĄCYCH REALIZACJI RPOWŚ 2014 – 2020</w:t>
        </w:r>
        <w:r w:rsidR="00E37B56">
          <w:rPr>
            <w:noProof/>
            <w:webHidden/>
          </w:rPr>
          <w:tab/>
        </w:r>
        <w:r>
          <w:rPr>
            <w:noProof/>
            <w:webHidden/>
          </w:rPr>
          <w:fldChar w:fldCharType="begin"/>
        </w:r>
        <w:r w:rsidR="00E37B56">
          <w:rPr>
            <w:noProof/>
            <w:webHidden/>
          </w:rPr>
          <w:instrText xml:space="preserve"> PAGEREF _Toc483390573 \h </w:instrText>
        </w:r>
        <w:r>
          <w:rPr>
            <w:noProof/>
            <w:webHidden/>
          </w:rPr>
        </w:r>
        <w:r>
          <w:rPr>
            <w:noProof/>
            <w:webHidden/>
          </w:rPr>
          <w:fldChar w:fldCharType="separate"/>
        </w:r>
        <w:r w:rsidR="00162744">
          <w:rPr>
            <w:noProof/>
            <w:webHidden/>
          </w:rPr>
          <w:t>473</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74" w:history="1">
        <w:r w:rsidR="00E37B56" w:rsidRPr="00FF2E45">
          <w:rPr>
            <w:rStyle w:val="Hipercze"/>
            <w:noProof/>
          </w:rPr>
          <w:t>Załącznik nr 1</w:t>
        </w:r>
        <w:r w:rsidR="00E37B56">
          <w:rPr>
            <w:noProof/>
            <w:webHidden/>
          </w:rPr>
          <w:tab/>
        </w:r>
        <w:r>
          <w:rPr>
            <w:noProof/>
            <w:webHidden/>
          </w:rPr>
          <w:fldChar w:fldCharType="begin"/>
        </w:r>
        <w:r w:rsidR="00E37B56">
          <w:rPr>
            <w:noProof/>
            <w:webHidden/>
          </w:rPr>
          <w:instrText xml:space="preserve"> PAGEREF _Toc483390574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75" w:history="1">
        <w:r w:rsidR="00E37B56" w:rsidRPr="00FF2E45">
          <w:rPr>
            <w:rStyle w:val="Hipercze"/>
            <w:noProof/>
          </w:rPr>
          <w:t>Tabela transpozycji PI na działania/poddziałania w poszczególnych osiach priorytetowych</w:t>
        </w:r>
        <w:r w:rsidR="00E37B56">
          <w:rPr>
            <w:noProof/>
            <w:webHidden/>
          </w:rPr>
          <w:tab/>
        </w:r>
        <w:r>
          <w:rPr>
            <w:noProof/>
            <w:webHidden/>
          </w:rPr>
          <w:fldChar w:fldCharType="begin"/>
        </w:r>
        <w:r w:rsidR="00E37B56">
          <w:rPr>
            <w:noProof/>
            <w:webHidden/>
          </w:rPr>
          <w:instrText xml:space="preserve"> PAGEREF _Toc483390575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76" w:history="1">
        <w:r w:rsidR="00E37B56" w:rsidRPr="00FF2E45">
          <w:rPr>
            <w:rStyle w:val="Hipercze"/>
            <w:noProof/>
          </w:rPr>
          <w:t>Załącznik nr 2</w:t>
        </w:r>
        <w:r w:rsidR="00E37B56">
          <w:rPr>
            <w:noProof/>
            <w:webHidden/>
          </w:rPr>
          <w:tab/>
        </w:r>
        <w:r>
          <w:rPr>
            <w:noProof/>
            <w:webHidden/>
          </w:rPr>
          <w:fldChar w:fldCharType="begin"/>
        </w:r>
        <w:r w:rsidR="00E37B56">
          <w:rPr>
            <w:noProof/>
            <w:webHidden/>
          </w:rPr>
          <w:instrText xml:space="preserve"> PAGEREF _Toc483390576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77" w:history="1">
        <w:r w:rsidR="00E37B56" w:rsidRPr="00FF2E45">
          <w:rPr>
            <w:rStyle w:val="Hipercze"/>
            <w:noProof/>
          </w:rPr>
          <w:t>Tabela wskaźników rezultatu bezpośredniego i produktu dla działań i poddziałań</w:t>
        </w:r>
        <w:r w:rsidR="00E37B56">
          <w:rPr>
            <w:noProof/>
            <w:webHidden/>
          </w:rPr>
          <w:tab/>
        </w:r>
        <w:r>
          <w:rPr>
            <w:noProof/>
            <w:webHidden/>
          </w:rPr>
          <w:fldChar w:fldCharType="begin"/>
        </w:r>
        <w:r w:rsidR="00E37B56">
          <w:rPr>
            <w:noProof/>
            <w:webHidden/>
          </w:rPr>
          <w:instrText xml:space="preserve"> PAGEREF _Toc483390577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78" w:history="1">
        <w:r w:rsidR="00E37B56" w:rsidRPr="00FF2E45">
          <w:rPr>
            <w:rStyle w:val="Hipercze"/>
            <w:noProof/>
          </w:rPr>
          <w:t>Załącznik nr 3</w:t>
        </w:r>
        <w:r w:rsidR="00E37B56">
          <w:rPr>
            <w:noProof/>
            <w:webHidden/>
          </w:rPr>
          <w:tab/>
        </w:r>
        <w:r>
          <w:rPr>
            <w:noProof/>
            <w:webHidden/>
          </w:rPr>
          <w:fldChar w:fldCharType="begin"/>
        </w:r>
        <w:r w:rsidR="00E37B56">
          <w:rPr>
            <w:noProof/>
            <w:webHidden/>
          </w:rPr>
          <w:instrText xml:space="preserve"> PAGEREF _Toc483390578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79" w:history="1">
        <w:r w:rsidR="00E37B56" w:rsidRPr="00FF2E45">
          <w:rPr>
            <w:rStyle w:val="Hipercze"/>
            <w:noProof/>
          </w:rPr>
          <w:t>Kryteria wyboru projektów dla poszczególnych osi priorytetowych, działań i poddziałań</w:t>
        </w:r>
        <w:r w:rsidR="00E37B56">
          <w:rPr>
            <w:noProof/>
            <w:webHidden/>
          </w:rPr>
          <w:tab/>
        </w:r>
        <w:r>
          <w:rPr>
            <w:noProof/>
            <w:webHidden/>
          </w:rPr>
          <w:fldChar w:fldCharType="begin"/>
        </w:r>
        <w:r w:rsidR="00E37B56">
          <w:rPr>
            <w:noProof/>
            <w:webHidden/>
          </w:rPr>
          <w:instrText xml:space="preserve"> PAGEREF _Toc483390579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80" w:history="1">
        <w:r w:rsidR="00E37B56" w:rsidRPr="00FF2E45">
          <w:rPr>
            <w:rStyle w:val="Hipercze"/>
            <w:noProof/>
          </w:rPr>
          <w:t>Załącznik nr 4</w:t>
        </w:r>
        <w:r w:rsidR="00E37B56">
          <w:rPr>
            <w:noProof/>
            <w:webHidden/>
          </w:rPr>
          <w:tab/>
        </w:r>
        <w:r>
          <w:rPr>
            <w:noProof/>
            <w:webHidden/>
          </w:rPr>
          <w:fldChar w:fldCharType="begin"/>
        </w:r>
        <w:r w:rsidR="00E37B56">
          <w:rPr>
            <w:noProof/>
            <w:webHidden/>
          </w:rPr>
          <w:instrText xml:space="preserve"> PAGEREF _Toc483390580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81" w:history="1">
        <w:r w:rsidR="00E37B56" w:rsidRPr="00FF2E45">
          <w:rPr>
            <w:rStyle w:val="Hipercze"/>
            <w:noProof/>
          </w:rPr>
          <w:t>Ramowe Plan/y Działań w części dotyczącej kryteriów wyboru projektów</w:t>
        </w:r>
        <w:r w:rsidR="00E37B56">
          <w:rPr>
            <w:noProof/>
            <w:webHidden/>
          </w:rPr>
          <w:tab/>
        </w:r>
        <w:r>
          <w:rPr>
            <w:noProof/>
            <w:webHidden/>
          </w:rPr>
          <w:fldChar w:fldCharType="begin"/>
        </w:r>
        <w:r w:rsidR="00E37B56">
          <w:rPr>
            <w:noProof/>
            <w:webHidden/>
          </w:rPr>
          <w:instrText xml:space="preserve"> PAGEREF _Toc483390581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82" w:history="1">
        <w:r w:rsidR="00E37B56" w:rsidRPr="00FF2E45">
          <w:rPr>
            <w:rStyle w:val="Hipercze"/>
            <w:noProof/>
          </w:rPr>
          <w:t>Załącznik nr 5</w:t>
        </w:r>
        <w:r w:rsidR="00E37B56">
          <w:rPr>
            <w:noProof/>
            <w:webHidden/>
          </w:rPr>
          <w:tab/>
        </w:r>
        <w:r>
          <w:rPr>
            <w:noProof/>
            <w:webHidden/>
          </w:rPr>
          <w:fldChar w:fldCharType="begin"/>
        </w:r>
        <w:r w:rsidR="00E37B56">
          <w:rPr>
            <w:noProof/>
            <w:webHidden/>
          </w:rPr>
          <w:instrText xml:space="preserve"> PAGEREF _Toc483390582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2"/>
        <w:rPr>
          <w:rFonts w:asciiTheme="minorHAnsi" w:eastAsiaTheme="minorEastAsia" w:hAnsiTheme="minorHAnsi" w:cstheme="minorBidi"/>
          <w:noProof/>
          <w:szCs w:val="22"/>
        </w:rPr>
      </w:pPr>
      <w:hyperlink w:anchor="_Toc483390583" w:history="1">
        <w:r w:rsidR="00E37B56" w:rsidRPr="00FF2E45">
          <w:rPr>
            <w:rStyle w:val="Hipercze"/>
            <w:noProof/>
          </w:rPr>
          <w:t>Wykaz projektów zidentyfikowanych w ramach trybu pozakonkursowego</w:t>
        </w:r>
        <w:r w:rsidR="00E37B56">
          <w:rPr>
            <w:noProof/>
            <w:webHidden/>
          </w:rPr>
          <w:tab/>
        </w:r>
        <w:r>
          <w:rPr>
            <w:noProof/>
            <w:webHidden/>
          </w:rPr>
          <w:fldChar w:fldCharType="begin"/>
        </w:r>
        <w:r w:rsidR="00E37B56">
          <w:rPr>
            <w:noProof/>
            <w:webHidden/>
          </w:rPr>
          <w:instrText xml:space="preserve"> PAGEREF _Toc483390583 \h </w:instrText>
        </w:r>
        <w:r>
          <w:rPr>
            <w:noProof/>
            <w:webHidden/>
          </w:rPr>
        </w:r>
        <w:r>
          <w:rPr>
            <w:noProof/>
            <w:webHidden/>
          </w:rPr>
          <w:fldChar w:fldCharType="separate"/>
        </w:r>
        <w:r w:rsidR="00162744">
          <w:rPr>
            <w:noProof/>
            <w:webHidden/>
          </w:rPr>
          <w:t>477</w:t>
        </w:r>
        <w:r>
          <w:rPr>
            <w:noProof/>
            <w:webHidden/>
          </w:rPr>
          <w:fldChar w:fldCharType="end"/>
        </w:r>
      </w:hyperlink>
    </w:p>
    <w:p w:rsidR="00E37B56" w:rsidRDefault="00206253">
      <w:pPr>
        <w:pStyle w:val="Spistreci1"/>
        <w:tabs>
          <w:tab w:val="left" w:pos="660"/>
          <w:tab w:val="right" w:leader="dot" w:pos="9062"/>
        </w:tabs>
        <w:rPr>
          <w:rFonts w:asciiTheme="minorHAnsi" w:eastAsiaTheme="minorEastAsia" w:hAnsiTheme="minorHAnsi" w:cstheme="minorBidi"/>
          <w:noProof/>
          <w:szCs w:val="22"/>
        </w:rPr>
      </w:pPr>
      <w:hyperlink w:anchor="_Toc483390584" w:history="1">
        <w:r w:rsidR="00561BDC">
          <w:rPr>
            <w:rStyle w:val="Hipercze"/>
            <w:noProof/>
          </w:rPr>
          <w:t>VI</w:t>
        </w:r>
        <w:r w:rsidR="00E37B56" w:rsidRPr="00FF2E45">
          <w:rPr>
            <w:rStyle w:val="Hipercze"/>
            <w:noProof/>
          </w:rPr>
          <w:t>.</w:t>
        </w:r>
        <w:r w:rsidR="00E37B56">
          <w:rPr>
            <w:rFonts w:asciiTheme="minorHAnsi" w:eastAsiaTheme="minorEastAsia" w:hAnsiTheme="minorHAnsi" w:cstheme="minorBidi"/>
            <w:noProof/>
            <w:szCs w:val="22"/>
          </w:rPr>
          <w:tab/>
        </w:r>
        <w:r w:rsidR="00E37B56" w:rsidRPr="00FF2E45">
          <w:rPr>
            <w:rStyle w:val="Hipercze"/>
            <w:noProof/>
          </w:rPr>
          <w:t>SPIS SKRÓTÓW</w:t>
        </w:r>
        <w:r w:rsidR="00E37B56">
          <w:rPr>
            <w:noProof/>
            <w:webHidden/>
          </w:rPr>
          <w:tab/>
        </w:r>
        <w:r w:rsidR="00E30EDF">
          <w:rPr>
            <w:noProof/>
            <w:webHidden/>
          </w:rPr>
          <w:t>505</w:t>
        </w:r>
      </w:hyperlink>
    </w:p>
    <w:p w:rsidR="0056164A" w:rsidRDefault="00206253">
      <w:pPr>
        <w:rPr>
          <w:b/>
          <w:bCs/>
        </w:rPr>
      </w:pPr>
      <w:r>
        <w:rPr>
          <w:rFonts w:ascii="Arial" w:eastAsia="Times New Roman" w:hAnsi="Arial"/>
          <w:szCs w:val="24"/>
          <w:lang w:eastAsia="pl-PL"/>
        </w:rPr>
        <w:fldChar w:fldCharType="end"/>
      </w:r>
    </w:p>
    <w:p w:rsidR="00A42432" w:rsidRDefault="0056164A">
      <w:r>
        <w:br w:type="page"/>
      </w:r>
    </w:p>
    <w:p w:rsidR="007B4AB3" w:rsidRPr="00A42432" w:rsidRDefault="003410E9" w:rsidP="005746D0">
      <w:pPr>
        <w:pStyle w:val="Nagwek1"/>
        <w:spacing w:line="276" w:lineRule="auto"/>
        <w:ind w:left="284" w:hanging="284"/>
        <w:jc w:val="left"/>
      </w:pPr>
      <w:bookmarkStart w:id="2" w:name="_Toc464814413"/>
      <w:bookmarkStart w:id="3" w:name="_Toc483390478"/>
      <w:r w:rsidRPr="00A42432">
        <w:lastRenderedPageBreak/>
        <w:t>OGÓLNY OPIS REGIONALNEGO PROGRAMU OPERACYJNEGO WOJEWÓDZTWA ŚWIĘTOKRZYSKIEGO NA LATA 2014-2020 ORAZ GŁÓWNYCH WARUNKÓW REALIZACJI</w:t>
      </w:r>
      <w:bookmarkEnd w:id="0"/>
      <w:bookmarkEnd w:id="2"/>
      <w:bookmarkEnd w:id="3"/>
      <w:r w:rsidRPr="00A42432">
        <w:t xml:space="preserve"> </w:t>
      </w:r>
    </w:p>
    <w:p w:rsidR="007B4AB3" w:rsidRPr="00AC0268" w:rsidRDefault="003410E9" w:rsidP="00E07A31">
      <w:pPr>
        <w:pStyle w:val="Nagwek2"/>
      </w:pPr>
      <w:bookmarkStart w:id="4" w:name="_Toc483390479"/>
      <w:r w:rsidRPr="00AC0268">
        <w:t>STATUS DOKUMENTU</w:t>
      </w:r>
      <w:bookmarkEnd w:id="4"/>
      <w:r w:rsidRPr="00AC0268">
        <w:t xml:space="preserve"> </w:t>
      </w:r>
    </w:p>
    <w:p w:rsidR="00205841" w:rsidRPr="00AC0268" w:rsidRDefault="007B4AB3" w:rsidP="007B4AB3">
      <w:pPr>
        <w:jc w:val="both"/>
      </w:pPr>
      <w:r w:rsidRPr="00AC0268">
        <w:t>Regionalny Program Operacyjny Województwa Świętokrzyskiego na lata 2014</w:t>
      </w:r>
      <w:r w:rsidR="00F91893" w:rsidRPr="00AC0268">
        <w:t xml:space="preserve"> – 2020 </w:t>
      </w:r>
      <w:r w:rsidRPr="00AC0268">
        <w:t xml:space="preserve">został opracowany na podstawie rozporządzenia Parlamentu Europejskiego i Rady (UE) nr 1303/2013 z dnia 17 grudnia 2013 r. </w:t>
      </w:r>
      <w:r w:rsidRPr="00AC0268">
        <w:rPr>
          <w:i/>
        </w:rPr>
        <w:t xml:space="preserve">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w:t>
      </w:r>
      <w:r w:rsidR="00205841" w:rsidRPr="00AC0268">
        <w:rPr>
          <w:i/>
        </w:rPr>
        <w:br/>
      </w:r>
      <w:r w:rsidRPr="00AC0268">
        <w:rPr>
          <w:i/>
        </w:rPr>
        <w:t>i Rybackiego oraz uchylające rozporządzenie Rady (WE) nr 1083/2006</w:t>
      </w:r>
      <w:r w:rsidRPr="00AC0268">
        <w:t xml:space="preserve">, zwanego dalej rozporządzeniem ogólnym, rozporządzenia Parlamentu Europejskiego i Rady (UE) nr 1301/2013 </w:t>
      </w:r>
      <w:r w:rsidR="009A06FA" w:rsidRPr="00AC0268">
        <w:br/>
      </w:r>
      <w:r w:rsidRPr="00AC0268">
        <w:t xml:space="preserve">z dnia 17 grudnia 2013 r. </w:t>
      </w:r>
      <w:r w:rsidRPr="00AC0268">
        <w:rPr>
          <w:i/>
        </w:rPr>
        <w:t>w sprawie Europejskiego Funduszu Rozwoju Regionalnego i przepisów szczególnych dotyczących celu „Inwestycje na rzecz wzrostu i zatrudnienia” oraz w sprawie uchylenia rozporządzenia (WE) nr 1080/2006 (Dz.U. L 347z 20.12.2013, s. 289)</w:t>
      </w:r>
      <w:r w:rsidRPr="00AC0268">
        <w:t>, rozporządzenia Parlamentu Europejskiego i Rady (UE) nr 1304/2013</w:t>
      </w:r>
      <w:r w:rsidR="000C2D79" w:rsidRPr="00AC0268">
        <w:t xml:space="preserve"> </w:t>
      </w:r>
      <w:r w:rsidRPr="00AC0268">
        <w:t xml:space="preserve">z dnia 17 grudnia 2013 r. </w:t>
      </w:r>
      <w:r w:rsidRPr="00AC0268">
        <w:rPr>
          <w:i/>
        </w:rPr>
        <w:t xml:space="preserve">w sprawie Europejskiego Funduszu Społecznego i uchylające rozporządzenie Rady (WE) nr 1081/2006 (Dz.U. L 347 z 20.12.2013, s. 470) </w:t>
      </w:r>
      <w:r w:rsidRPr="00AC0268">
        <w:t xml:space="preserve">oraz na podstawie ustawy z dnia 11 lipca 2014 r. </w:t>
      </w:r>
      <w:r w:rsidRPr="00AC0268">
        <w:rPr>
          <w:i/>
        </w:rPr>
        <w:t>o zasadach realizacji programów w zakresie Polityki spójności finansowanych w perspektywie finansowej 2014-2020</w:t>
      </w:r>
      <w:r w:rsidRPr="00AC0268">
        <w:t>, zwanej dale</w:t>
      </w:r>
      <w:r w:rsidR="00205841" w:rsidRPr="00AC0268">
        <w:t>j ustawą wdrożeniową.</w:t>
      </w:r>
    </w:p>
    <w:p w:rsidR="00A6462C" w:rsidRPr="00AC0268" w:rsidRDefault="00A6462C" w:rsidP="007B4AB3">
      <w:pPr>
        <w:jc w:val="both"/>
      </w:pPr>
      <w:r w:rsidRPr="00AC0268">
        <w:t xml:space="preserve">RPOWŚ na lata 2014 – 2020 jest jednym z 16 regionalnych programów operacyjnych wdrażanych </w:t>
      </w:r>
      <w:r w:rsidR="00205841" w:rsidRPr="00AC0268">
        <w:br/>
      </w:r>
      <w:r w:rsidRPr="00AC0268">
        <w:t xml:space="preserve">w Polsce w perspektywie finansowej 2014 – 2020  </w:t>
      </w:r>
      <w:r w:rsidR="00EF3910" w:rsidRPr="00AC0268">
        <w:t>i zarządzanych na poziomie regionalnym.</w:t>
      </w:r>
    </w:p>
    <w:p w:rsidR="007B4AB3" w:rsidRPr="00AC0268" w:rsidRDefault="007B4AB3" w:rsidP="007B4AB3">
      <w:pPr>
        <w:jc w:val="both"/>
      </w:pPr>
      <w:r w:rsidRPr="00AC0268">
        <w:t xml:space="preserve">Niniejszy dokument powstał w oparciu o </w:t>
      </w:r>
      <w:r w:rsidR="00A6462C" w:rsidRPr="00AC0268">
        <w:rPr>
          <w:i/>
        </w:rPr>
        <w:t>W</w:t>
      </w:r>
      <w:r w:rsidRPr="00AC0268">
        <w:rPr>
          <w:i/>
        </w:rPr>
        <w:t>ytyczne w zakresie szczegółowego opisu osi priorytetowych krajowych i regionalnych programów operacyjnych na lata 2014-2020</w:t>
      </w:r>
      <w:r w:rsidRPr="00AC0268">
        <w:t xml:space="preserve"> (</w:t>
      </w:r>
      <w:r w:rsidR="00A6462C" w:rsidRPr="00AC0268">
        <w:t>zatwierdzone</w:t>
      </w:r>
      <w:r w:rsidRPr="00AC0268">
        <w:t xml:space="preserve"> 3</w:t>
      </w:r>
      <w:r w:rsidR="00A6462C" w:rsidRPr="00AC0268">
        <w:t>0</w:t>
      </w:r>
      <w:r w:rsidRPr="00AC0268">
        <w:t xml:space="preserve"> stycznia 2015 r.).</w:t>
      </w:r>
    </w:p>
    <w:p w:rsidR="007B4AB3" w:rsidRPr="00AC0268" w:rsidRDefault="007B4AB3" w:rsidP="007B4AB3">
      <w:pPr>
        <w:jc w:val="both"/>
      </w:pPr>
      <w:r w:rsidRPr="00AC0268">
        <w:t>Regionalny Program Operacyjny Województwa Świętokrzyskiego na lata 2014-2020 został zaakceptowany przez Komisję Europejską (KE) decyzją wykonawczą z dnia 12 lutego 2015 r.</w:t>
      </w:r>
      <w:r w:rsidRPr="00AC0268">
        <w:rPr>
          <w:rStyle w:val="Odwoanieprzypisudolnego"/>
        </w:rPr>
        <w:footnoteReference w:id="2"/>
      </w:r>
      <w:r w:rsidR="00F91893" w:rsidRPr="00AC0268">
        <w:t xml:space="preserve">, </w:t>
      </w:r>
      <w:r w:rsidR="00205841" w:rsidRPr="00AC0268">
        <w:br/>
      </w:r>
      <w:r w:rsidR="00F91893" w:rsidRPr="00AC0268">
        <w:t>a następnie zmieniony decyzją wykonawczą z dnia 11 sierpnia 2016 r.</w:t>
      </w:r>
      <w:r w:rsidR="00F91893" w:rsidRPr="00AC0268">
        <w:rPr>
          <w:rStyle w:val="Odwoanieprzypisudolnego"/>
        </w:rPr>
        <w:footnoteReference w:id="3"/>
      </w:r>
      <w:r w:rsidR="00F91893" w:rsidRPr="00AC0268">
        <w:t xml:space="preserve"> </w:t>
      </w:r>
      <w:r w:rsidRPr="00AC0268">
        <w:t xml:space="preserve">  </w:t>
      </w:r>
    </w:p>
    <w:p w:rsidR="00205841" w:rsidRPr="00AC0268" w:rsidRDefault="007B4AB3" w:rsidP="007B4AB3">
      <w:pPr>
        <w:jc w:val="both"/>
      </w:pPr>
      <w:r w:rsidRPr="00AC0268">
        <w:t>Program jest zgodny z zapisami Umowy Partnerstwa, przyjętej decyzją Ko</w:t>
      </w:r>
      <w:r w:rsidR="00205841" w:rsidRPr="00AC0268">
        <w:t>misji z dnia 23 maja 2014 roku.</w:t>
      </w:r>
    </w:p>
    <w:p w:rsidR="007B4AB3" w:rsidRPr="00AC0268" w:rsidRDefault="007B4AB3" w:rsidP="007B4AB3">
      <w:pPr>
        <w:jc w:val="both"/>
      </w:pPr>
      <w:r w:rsidRPr="00AC0268">
        <w:t>Szczegółowy opis osi priorytetowych Regionalnego Programu Operacyjnego Województwa Świętokrzyskiego na lata 2014-2020 zawiera informacje na temat ogólnych zasad i reguł realizacji programu. W ramach poszczególnych osi priorytetowych, oraz przyporządkowanych do nich priorytetów inwestycyjnych, zostały wydzielone działania i poddziałania. Niniejszy dokument składa się z części ogólnej oraz szczegółowej.</w:t>
      </w:r>
      <w:r w:rsidR="00D52504">
        <w:t xml:space="preserve"> </w:t>
      </w:r>
      <w:r w:rsidRPr="00AC0268">
        <w:t xml:space="preserve">SZOOP jest przyjmowany, przez Instytucję Zarządzającą RPOWŚ, po zasięgnięciu opinii Instytucji Koordynującej Umowę Partnerstwa (dotyczy ona zgodności z </w:t>
      </w:r>
      <w:r w:rsidRPr="00AC0268">
        <w:lastRenderedPageBreak/>
        <w:t xml:space="preserve">Umową Partnerstwa i wytycznymi </w:t>
      </w:r>
      <w:r w:rsidR="00B07DC9" w:rsidRPr="00E55EFE">
        <w:t>ministra właściwego do spraw rozwoju regionalnego</w:t>
      </w:r>
      <w:r w:rsidRPr="00AC0268">
        <w:t xml:space="preserve"> obowiązującymi </w:t>
      </w:r>
      <w:r w:rsidR="00E55EFE">
        <w:br/>
      </w:r>
      <w:r w:rsidRPr="00AC0268">
        <w:t>w okresie realizacji PO na lata 2014 -2020) oraz właściwych instytucji zaangażowanych w realizację programu</w:t>
      </w:r>
      <w:r w:rsidRPr="00AC0268">
        <w:rPr>
          <w:rStyle w:val="Odwoanieprzypisudolnego"/>
        </w:rPr>
        <w:footnoteReference w:id="4"/>
      </w:r>
      <w:r w:rsidRPr="00AC0268">
        <w:t>.</w:t>
      </w:r>
    </w:p>
    <w:p w:rsidR="007B4AB3" w:rsidRPr="00AC0268" w:rsidRDefault="003410E9" w:rsidP="00E07A31">
      <w:pPr>
        <w:pStyle w:val="Nagwek2"/>
      </w:pPr>
      <w:bookmarkStart w:id="5" w:name="_Toc483390480"/>
      <w:r w:rsidRPr="00AC0268">
        <w:t>OPIS REGIONALNEGO PROGRAMU OPERACYJNEGO WOJEWÓDZTWA ŚWIĘTOKRZYSKIEGO NA LATA 2014-2020</w:t>
      </w:r>
      <w:bookmarkEnd w:id="5"/>
    </w:p>
    <w:p w:rsidR="007B4AB3" w:rsidRPr="00AC0268" w:rsidRDefault="007B4AB3" w:rsidP="007B4AB3">
      <w:pPr>
        <w:jc w:val="both"/>
      </w:pPr>
      <w:r w:rsidRPr="00AC0268">
        <w:t>W ramach RPOWŚ na lata 2014-2020 wydzielonych zostało 11 osi priorytetowych (w tym jedna oś dotycząca pomocy technicznej). Alokacja śro</w:t>
      </w:r>
      <w:r w:rsidR="00205841" w:rsidRPr="00AC0268">
        <w:t>dków unijnych na program wynosi</w:t>
      </w:r>
      <w:r w:rsidR="00537E99" w:rsidRPr="00AC0268">
        <w:t xml:space="preserve"> </w:t>
      </w:r>
      <w:r w:rsidR="00205841" w:rsidRPr="00AC0268">
        <w:t xml:space="preserve">1 364 543 </w:t>
      </w:r>
      <w:r w:rsidRPr="00AC0268">
        <w:t>593,00 euro</w:t>
      </w:r>
      <w:r w:rsidR="00EF3910" w:rsidRPr="00AC0268">
        <w:t xml:space="preserve"> (wraz z środkami rezerwy wykonania)</w:t>
      </w:r>
      <w:r w:rsidRPr="00AC0268">
        <w:t>. Działania realizowane</w:t>
      </w:r>
      <w:r w:rsidR="00205841" w:rsidRPr="00AC0268">
        <w:t xml:space="preserve"> </w:t>
      </w:r>
      <w:r w:rsidRPr="00AC0268">
        <w:t xml:space="preserve">w ramach programu przyczynią się m.in. do umacniania konkurencyjności i innowacyjności gospodarki regionalnej jak również budowy potencjału regionalnych przedsiębiorstw. Wsparcie obejmie również obszar rynku pracy, włączenia społecznego i edukacji oraz sferę usług publicznych. </w:t>
      </w:r>
    </w:p>
    <w:p w:rsidR="007B4AB3" w:rsidRPr="00AC0268" w:rsidRDefault="007B4AB3" w:rsidP="007B4AB3">
      <w:pPr>
        <w:jc w:val="both"/>
      </w:pPr>
      <w:r w:rsidRPr="00AC0268">
        <w:t>Zadania RPOWŚ na lata 2014-2020 są realizowane w oparciu o następujące cele tematyczne (zgodnie z rozporządzeniem ramowym):</w:t>
      </w:r>
    </w:p>
    <w:p w:rsidR="005168F3" w:rsidRPr="00AC0268" w:rsidRDefault="007B4AB3" w:rsidP="00882D8F">
      <w:pPr>
        <w:pStyle w:val="Akapitzlist"/>
        <w:numPr>
          <w:ilvl w:val="0"/>
          <w:numId w:val="673"/>
        </w:numPr>
        <w:tabs>
          <w:tab w:val="left" w:pos="284"/>
        </w:tabs>
        <w:ind w:left="2835" w:hanging="2835"/>
        <w:jc w:val="both"/>
      </w:pPr>
      <w:r w:rsidRPr="00AC0268">
        <w:t xml:space="preserve">cel tematyczny 1. </w:t>
      </w:r>
    </w:p>
    <w:p w:rsidR="007B4AB3" w:rsidRPr="00AC0268" w:rsidRDefault="007B4AB3" w:rsidP="005168F3">
      <w:pPr>
        <w:pStyle w:val="Akapitzlist"/>
        <w:tabs>
          <w:tab w:val="left" w:pos="284"/>
        </w:tabs>
        <w:ind w:left="426" w:hanging="142"/>
        <w:jc w:val="both"/>
        <w:rPr>
          <w:b/>
        </w:rPr>
      </w:pPr>
      <w:r w:rsidRPr="00AC0268">
        <w:rPr>
          <w:b/>
        </w:rPr>
        <w:t>Wzmacnianie badań naukowych, rozwoju technologicznego i innowacji</w:t>
      </w:r>
    </w:p>
    <w:p w:rsidR="005168F3" w:rsidRPr="00AC0268" w:rsidRDefault="007B4AB3" w:rsidP="00882D8F">
      <w:pPr>
        <w:pStyle w:val="Akapitzlist"/>
        <w:numPr>
          <w:ilvl w:val="0"/>
          <w:numId w:val="673"/>
        </w:numPr>
        <w:ind w:left="284" w:hanging="284"/>
        <w:jc w:val="both"/>
      </w:pPr>
      <w:r w:rsidRPr="00AC0268">
        <w:t xml:space="preserve">cel tematyczny 2. </w:t>
      </w:r>
    </w:p>
    <w:p w:rsidR="007B4AB3" w:rsidRPr="00AC0268" w:rsidRDefault="007B4AB3" w:rsidP="005168F3">
      <w:pPr>
        <w:pStyle w:val="Akapitzlist"/>
        <w:ind w:left="284"/>
        <w:jc w:val="both"/>
        <w:rPr>
          <w:b/>
        </w:rPr>
      </w:pPr>
      <w:r w:rsidRPr="00AC0268">
        <w:rPr>
          <w:b/>
        </w:rPr>
        <w:t>Zwiększenie dostępności wykorzystania i jakości technologii informacyjno-komunikacyjnych</w:t>
      </w:r>
    </w:p>
    <w:p w:rsidR="005168F3" w:rsidRPr="00AC0268" w:rsidRDefault="007B4AB3" w:rsidP="00882D8F">
      <w:pPr>
        <w:pStyle w:val="Akapitzlist"/>
        <w:numPr>
          <w:ilvl w:val="0"/>
          <w:numId w:val="673"/>
        </w:numPr>
        <w:ind w:left="284" w:hanging="284"/>
        <w:jc w:val="both"/>
      </w:pPr>
      <w:r w:rsidRPr="00AC0268">
        <w:t xml:space="preserve">cel tematyczny 3. </w:t>
      </w:r>
    </w:p>
    <w:p w:rsidR="007B4AB3" w:rsidRPr="00AC0268" w:rsidRDefault="007B4AB3" w:rsidP="005168F3">
      <w:pPr>
        <w:pStyle w:val="Akapitzlist"/>
        <w:ind w:left="284"/>
        <w:jc w:val="both"/>
        <w:rPr>
          <w:b/>
        </w:rPr>
      </w:pPr>
      <w:r w:rsidRPr="00AC0268">
        <w:rPr>
          <w:b/>
        </w:rPr>
        <w:t>Wzmacnianie konkurencyjności MŚP</w:t>
      </w:r>
    </w:p>
    <w:p w:rsidR="006418FD" w:rsidRPr="00AC0268" w:rsidRDefault="007B4AB3" w:rsidP="00882D8F">
      <w:pPr>
        <w:pStyle w:val="Akapitzlist"/>
        <w:numPr>
          <w:ilvl w:val="0"/>
          <w:numId w:val="673"/>
        </w:numPr>
        <w:ind w:left="284" w:hanging="284"/>
        <w:jc w:val="both"/>
      </w:pPr>
      <w:r w:rsidRPr="00AC0268">
        <w:t xml:space="preserve">cel tematyczny 4. </w:t>
      </w:r>
    </w:p>
    <w:p w:rsidR="007B4AB3" w:rsidRPr="00AC0268" w:rsidRDefault="007B4AB3" w:rsidP="006418FD">
      <w:pPr>
        <w:pStyle w:val="Akapitzlist"/>
        <w:ind w:left="284"/>
        <w:jc w:val="both"/>
        <w:rPr>
          <w:b/>
        </w:rPr>
      </w:pPr>
      <w:r w:rsidRPr="00AC0268">
        <w:rPr>
          <w:b/>
        </w:rPr>
        <w:t>Wspieranie przejścia na gospodarkę niskoemisyjną we wszystkich sektorach</w:t>
      </w:r>
    </w:p>
    <w:p w:rsidR="006418FD" w:rsidRPr="00AC0268" w:rsidRDefault="007B4AB3" w:rsidP="00882D8F">
      <w:pPr>
        <w:pStyle w:val="Akapitzlist"/>
        <w:numPr>
          <w:ilvl w:val="0"/>
          <w:numId w:val="673"/>
        </w:numPr>
        <w:ind w:left="284" w:hanging="284"/>
        <w:jc w:val="both"/>
      </w:pPr>
      <w:r w:rsidRPr="00AC0268">
        <w:t xml:space="preserve">cel tematyczny 5. </w:t>
      </w:r>
    </w:p>
    <w:p w:rsidR="007B4AB3" w:rsidRPr="00AC0268" w:rsidRDefault="007B4AB3" w:rsidP="006418FD">
      <w:pPr>
        <w:pStyle w:val="Akapitzlist"/>
        <w:ind w:left="284"/>
        <w:jc w:val="both"/>
        <w:rPr>
          <w:b/>
        </w:rPr>
      </w:pPr>
      <w:r w:rsidRPr="00AC0268">
        <w:rPr>
          <w:b/>
        </w:rPr>
        <w:t xml:space="preserve">Promowanie dostosowania do zmian klimatu, zapobiegania ryzyku </w:t>
      </w:r>
      <w:r w:rsidR="00B504C1" w:rsidRPr="00AC0268">
        <w:rPr>
          <w:b/>
        </w:rPr>
        <w:br/>
      </w:r>
      <w:r w:rsidRPr="00AC0268">
        <w:rPr>
          <w:b/>
        </w:rPr>
        <w:t>i zarządzania ryzykiem</w:t>
      </w:r>
    </w:p>
    <w:p w:rsidR="006418FD" w:rsidRPr="00AC0268" w:rsidRDefault="007B4AB3" w:rsidP="00882D8F">
      <w:pPr>
        <w:pStyle w:val="Akapitzlist"/>
        <w:numPr>
          <w:ilvl w:val="0"/>
          <w:numId w:val="673"/>
        </w:numPr>
        <w:ind w:left="284" w:hanging="284"/>
        <w:jc w:val="both"/>
      </w:pPr>
      <w:r w:rsidRPr="00AC0268">
        <w:t xml:space="preserve">cel tematyczny 6. </w:t>
      </w:r>
    </w:p>
    <w:p w:rsidR="007B4AB3" w:rsidRPr="00AC0268" w:rsidRDefault="007B4AB3" w:rsidP="006418FD">
      <w:pPr>
        <w:pStyle w:val="Akapitzlist"/>
        <w:ind w:left="284"/>
        <w:jc w:val="both"/>
        <w:rPr>
          <w:b/>
        </w:rPr>
      </w:pPr>
      <w:r w:rsidRPr="00AC0268">
        <w:rPr>
          <w:b/>
        </w:rPr>
        <w:t>Zachowanie i ochrona środowiska naturalnego oraz wspieranie efektywnego gospodarowania zasobami</w:t>
      </w:r>
    </w:p>
    <w:p w:rsidR="006418FD" w:rsidRPr="00AC0268" w:rsidRDefault="007B4AB3" w:rsidP="00882D8F">
      <w:pPr>
        <w:pStyle w:val="Akapitzlist"/>
        <w:numPr>
          <w:ilvl w:val="0"/>
          <w:numId w:val="673"/>
        </w:numPr>
        <w:ind w:left="284" w:hanging="284"/>
        <w:jc w:val="both"/>
      </w:pPr>
      <w:r w:rsidRPr="00AC0268">
        <w:t xml:space="preserve">cel tematyczny 7. </w:t>
      </w:r>
    </w:p>
    <w:p w:rsidR="007B4AB3" w:rsidRPr="00AC0268" w:rsidRDefault="007B4AB3" w:rsidP="006418FD">
      <w:pPr>
        <w:pStyle w:val="Akapitzlist"/>
        <w:ind w:left="284"/>
        <w:jc w:val="both"/>
        <w:rPr>
          <w:b/>
        </w:rPr>
      </w:pPr>
      <w:r w:rsidRPr="00AC0268">
        <w:rPr>
          <w:b/>
        </w:rPr>
        <w:t xml:space="preserve">Promowanie zrównoważonego transportu i usuwanie niedoborów przepustowości </w:t>
      </w:r>
      <w:r w:rsidR="00674D80" w:rsidRPr="00AC0268">
        <w:rPr>
          <w:b/>
        </w:rPr>
        <w:br/>
      </w:r>
      <w:r w:rsidRPr="00AC0268">
        <w:rPr>
          <w:b/>
        </w:rPr>
        <w:t>w działaniach najważniejszych infrastruktur sieciowych</w:t>
      </w:r>
    </w:p>
    <w:p w:rsidR="00BC13BC" w:rsidRPr="00AC0268" w:rsidRDefault="007B4AB3" w:rsidP="00882D8F">
      <w:pPr>
        <w:pStyle w:val="Akapitzlist"/>
        <w:numPr>
          <w:ilvl w:val="0"/>
          <w:numId w:val="673"/>
        </w:numPr>
        <w:ind w:left="284" w:hanging="284"/>
        <w:jc w:val="both"/>
      </w:pPr>
      <w:r w:rsidRPr="00AC0268">
        <w:t xml:space="preserve">cel tematyczny 8. </w:t>
      </w:r>
    </w:p>
    <w:p w:rsidR="007B4AB3" w:rsidRPr="00AC0268" w:rsidRDefault="007B4AB3" w:rsidP="00BC13BC">
      <w:pPr>
        <w:pStyle w:val="Akapitzlist"/>
        <w:ind w:left="284"/>
        <w:jc w:val="both"/>
        <w:rPr>
          <w:b/>
        </w:rPr>
      </w:pPr>
      <w:r w:rsidRPr="00E913A5">
        <w:rPr>
          <w:b/>
        </w:rPr>
        <w:t>Promowanie trwałego i wysokiej jakości zatrudnienia oraz wsparcie mobilności pracowników</w:t>
      </w:r>
    </w:p>
    <w:p w:rsidR="00BC13BC" w:rsidRPr="00AC0268" w:rsidRDefault="007B4AB3" w:rsidP="00882D8F">
      <w:pPr>
        <w:pStyle w:val="Akapitzlist"/>
        <w:numPr>
          <w:ilvl w:val="0"/>
          <w:numId w:val="673"/>
        </w:numPr>
        <w:ind w:left="284" w:hanging="284"/>
        <w:jc w:val="both"/>
      </w:pPr>
      <w:r w:rsidRPr="00AC0268">
        <w:t xml:space="preserve">cel tematyczny 9. </w:t>
      </w:r>
    </w:p>
    <w:p w:rsidR="00BC13BC" w:rsidRPr="00AC0268" w:rsidRDefault="007B4AB3" w:rsidP="00BC13BC">
      <w:pPr>
        <w:pStyle w:val="Akapitzlist"/>
        <w:ind w:left="284"/>
        <w:jc w:val="both"/>
        <w:rPr>
          <w:b/>
        </w:rPr>
      </w:pPr>
      <w:r w:rsidRPr="00AC0268">
        <w:rPr>
          <w:b/>
        </w:rPr>
        <w:t>Promowanie włączenia społecznego, walka z ubóstwem i wszelką dyskryminacją</w:t>
      </w:r>
    </w:p>
    <w:p w:rsidR="00BC13BC" w:rsidRPr="00AC0268" w:rsidRDefault="007B4AB3" w:rsidP="00E00509">
      <w:pPr>
        <w:pStyle w:val="Akapitzlist"/>
        <w:numPr>
          <w:ilvl w:val="0"/>
          <w:numId w:val="341"/>
        </w:numPr>
        <w:ind w:left="284" w:hanging="284"/>
        <w:jc w:val="both"/>
      </w:pPr>
      <w:r w:rsidRPr="00AC0268">
        <w:t xml:space="preserve">cel tematyczny 10. </w:t>
      </w:r>
    </w:p>
    <w:p w:rsidR="00BC13BC" w:rsidRPr="00AC0268" w:rsidRDefault="007B4AB3" w:rsidP="00BC13BC">
      <w:pPr>
        <w:pStyle w:val="Akapitzlist"/>
        <w:ind w:left="284"/>
        <w:jc w:val="both"/>
        <w:rPr>
          <w:b/>
        </w:rPr>
      </w:pPr>
      <w:r w:rsidRPr="00AC0268">
        <w:rPr>
          <w:b/>
        </w:rPr>
        <w:t>Inwestowanie w kształcenie, szkolenie oraz szkolenie zawodowe na rzecz zdobywania</w:t>
      </w:r>
      <w:r w:rsidRPr="00AC0268">
        <w:t xml:space="preserve"> </w:t>
      </w:r>
      <w:r w:rsidRPr="00AC0268">
        <w:rPr>
          <w:b/>
        </w:rPr>
        <w:t>umiejętności i uczenia się przez całe życie</w:t>
      </w:r>
      <w:r w:rsidR="00F963D3" w:rsidRPr="00AC0268">
        <w:rPr>
          <w:b/>
        </w:rPr>
        <w:t xml:space="preserve"> </w:t>
      </w:r>
    </w:p>
    <w:p w:rsidR="009101F5" w:rsidRDefault="009101F5" w:rsidP="00205841">
      <w:pPr>
        <w:pStyle w:val="Akapitzlist"/>
        <w:ind w:left="0"/>
        <w:rPr>
          <w:b/>
        </w:rPr>
      </w:pPr>
    </w:p>
    <w:p w:rsidR="007C457B" w:rsidRDefault="007C457B" w:rsidP="00205841">
      <w:pPr>
        <w:pStyle w:val="Akapitzlist"/>
        <w:ind w:left="0"/>
        <w:rPr>
          <w:b/>
        </w:rPr>
      </w:pPr>
    </w:p>
    <w:p w:rsidR="007C457B" w:rsidRDefault="007C457B" w:rsidP="00205841">
      <w:pPr>
        <w:pStyle w:val="Akapitzlist"/>
        <w:ind w:left="0"/>
        <w:rPr>
          <w:b/>
        </w:rPr>
      </w:pPr>
    </w:p>
    <w:p w:rsidR="007C457B" w:rsidRPr="00AC0268" w:rsidRDefault="007C457B" w:rsidP="00205841">
      <w:pPr>
        <w:pStyle w:val="Akapitzlist"/>
        <w:ind w:left="0"/>
        <w:rPr>
          <w:b/>
        </w:rPr>
      </w:pPr>
    </w:p>
    <w:p w:rsidR="009101F5" w:rsidRPr="00AC0268" w:rsidRDefault="007B4AB3" w:rsidP="00882D8F">
      <w:pPr>
        <w:pStyle w:val="Akapitzlist"/>
        <w:numPr>
          <w:ilvl w:val="0"/>
          <w:numId w:val="674"/>
        </w:numPr>
        <w:rPr>
          <w:b/>
        </w:rPr>
      </w:pPr>
      <w:r w:rsidRPr="00AC0268">
        <w:rPr>
          <w:b/>
        </w:rPr>
        <w:t>Opis głównych założeń osi prior</w:t>
      </w:r>
      <w:r w:rsidR="00BC13BC" w:rsidRPr="00AC0268">
        <w:rPr>
          <w:b/>
        </w:rPr>
        <w:t>ytetowych zawartych w programie:</w:t>
      </w:r>
    </w:p>
    <w:p w:rsidR="009A06FA" w:rsidRPr="00E913A5" w:rsidRDefault="004C44AB" w:rsidP="007B4AB3">
      <w:pPr>
        <w:jc w:val="both"/>
        <w:rPr>
          <w:u w:val="single"/>
        </w:rPr>
      </w:pPr>
      <w:r w:rsidRPr="00E913A5">
        <w:rPr>
          <w:u w:val="single"/>
        </w:rPr>
        <w:t>Oś priorytetowa 1 – Innowacje i nauka</w:t>
      </w:r>
    </w:p>
    <w:p w:rsidR="009101F5" w:rsidRPr="00E913A5" w:rsidRDefault="004C44AB" w:rsidP="007B4AB3">
      <w:pPr>
        <w:jc w:val="both"/>
        <w:rPr>
          <w:i/>
          <w:u w:val="single"/>
        </w:rPr>
      </w:pPr>
      <w:r w:rsidRPr="00E913A5">
        <w:t xml:space="preserve">W ramach osi finansowane będą projekty </w:t>
      </w:r>
      <w:r w:rsidR="002F3BAB" w:rsidRPr="00E913A5">
        <w:t xml:space="preserve">wpływające na wzrost </w:t>
      </w:r>
      <w:r w:rsidRPr="00E913A5">
        <w:t>poziom</w:t>
      </w:r>
      <w:r w:rsidR="002F3BAB" w:rsidRPr="00E913A5">
        <w:t>u</w:t>
      </w:r>
      <w:r w:rsidRPr="00E913A5">
        <w:t xml:space="preserve"> innowacyjności gospodarki województwa, głównie poprzez inwestycje podnoszące potencjał sektora badawczo-rozwojowego dla rozwoju przedsiębiorczości.</w:t>
      </w:r>
      <w:r w:rsidR="009101F5" w:rsidRPr="00E913A5">
        <w:t xml:space="preserve"> </w:t>
      </w:r>
    </w:p>
    <w:p w:rsidR="00394063" w:rsidRPr="00E913A5" w:rsidRDefault="004C44AB" w:rsidP="007B4AB3">
      <w:pPr>
        <w:jc w:val="both"/>
      </w:pPr>
      <w:r w:rsidRPr="00E913A5">
        <w:t>W ramach osi 1</w:t>
      </w:r>
      <w:r w:rsidR="002F3BAB" w:rsidRPr="00E913A5">
        <w:t xml:space="preserve"> przedsiębiorcy </w:t>
      </w:r>
      <w:r w:rsidRPr="00E913A5">
        <w:t>będ</w:t>
      </w:r>
      <w:r w:rsidR="00FD1078" w:rsidRPr="00E913A5">
        <w:t>ą</w:t>
      </w:r>
      <w:r w:rsidRPr="00E913A5">
        <w:t xml:space="preserve"> m</w:t>
      </w:r>
      <w:r w:rsidR="00FD1078" w:rsidRPr="00E913A5">
        <w:t>ogl</w:t>
      </w:r>
      <w:r w:rsidR="007C457B" w:rsidRPr="00E913A5">
        <w:t>i</w:t>
      </w:r>
      <w:r w:rsidRPr="00E913A5">
        <w:t xml:space="preserve"> </w:t>
      </w:r>
      <w:r w:rsidR="00394063" w:rsidRPr="00E913A5">
        <w:t xml:space="preserve">uzyskać, w formie dotacji, wsparcie </w:t>
      </w:r>
      <w:r w:rsidRPr="00E913A5">
        <w:t>inwestycj</w:t>
      </w:r>
      <w:r w:rsidR="00394063" w:rsidRPr="00E913A5">
        <w:t>i</w:t>
      </w:r>
      <w:r w:rsidRPr="00E913A5">
        <w:t xml:space="preserve"> polegając</w:t>
      </w:r>
      <w:r w:rsidR="00394063" w:rsidRPr="00E913A5">
        <w:t>ych</w:t>
      </w:r>
      <w:r w:rsidRPr="00E913A5">
        <w:t xml:space="preserve"> na</w:t>
      </w:r>
      <w:r w:rsidR="00FD1078" w:rsidRPr="00E913A5">
        <w:t xml:space="preserve"> </w:t>
      </w:r>
      <w:r w:rsidRPr="00E913A5">
        <w:t xml:space="preserve"> </w:t>
      </w:r>
      <w:r w:rsidR="000E263A" w:rsidRPr="00E913A5">
        <w:t>realizacji</w:t>
      </w:r>
      <w:r w:rsidR="00FD1078" w:rsidRPr="00E913A5">
        <w:t xml:space="preserve"> badań przemysłowych i prac rozwojowych</w:t>
      </w:r>
      <w:r w:rsidR="00394063" w:rsidRPr="00E913A5">
        <w:t>,</w:t>
      </w:r>
      <w:r w:rsidR="00FD1078" w:rsidRPr="00E913A5">
        <w:t xml:space="preserve"> </w:t>
      </w:r>
      <w:r w:rsidR="000E263A" w:rsidRPr="00E913A5">
        <w:t>obejmujących</w:t>
      </w:r>
      <w:r w:rsidR="00FD1078" w:rsidRPr="00E913A5">
        <w:t xml:space="preserve"> dofinansowanie wydatków do momentu stworzenia prototypu i jego pierwszej produkcji</w:t>
      </w:r>
      <w:r w:rsidR="000E263A" w:rsidRPr="00E913A5">
        <w:t>.</w:t>
      </w:r>
      <w:r w:rsidR="00394063" w:rsidRPr="00E913A5">
        <w:t xml:space="preserve"> Przewidziano również finansowanie projektów dotyczących zakupu wyposażenia lub budowy infrastruktury jednostek badawczo-rozwojowych, </w:t>
      </w:r>
      <w:r w:rsidRPr="00E913A5">
        <w:t>zakup</w:t>
      </w:r>
      <w:r w:rsidR="00394063" w:rsidRPr="00E913A5">
        <w:t>u</w:t>
      </w:r>
      <w:r w:rsidRPr="00E913A5">
        <w:t xml:space="preserve"> wyników prac B+R, opatentowa</w:t>
      </w:r>
      <w:r w:rsidR="000E263A" w:rsidRPr="00E913A5">
        <w:t>nie</w:t>
      </w:r>
      <w:r w:rsidRPr="00E913A5">
        <w:t xml:space="preserve"> wyników swoich prac </w:t>
      </w:r>
      <w:r w:rsidR="00394063" w:rsidRPr="00E913A5">
        <w:t xml:space="preserve">. </w:t>
      </w:r>
    </w:p>
    <w:p w:rsidR="007C457B" w:rsidRPr="00E913A5" w:rsidRDefault="004C44AB" w:rsidP="007C457B">
      <w:pPr>
        <w:jc w:val="both"/>
      </w:pPr>
      <w:r w:rsidRPr="00E913A5">
        <w:t>Wsparcie uzyskają również duże przedsiębiorstwa (spełniające warunki określone w programie) oraz instytucje otoczenia biznesu.</w:t>
      </w:r>
    </w:p>
    <w:p w:rsidR="007B4AB3" w:rsidRPr="00E913A5" w:rsidRDefault="004C44AB" w:rsidP="007B4AB3">
      <w:pPr>
        <w:jc w:val="both"/>
        <w:rPr>
          <w:u w:val="single"/>
        </w:rPr>
      </w:pPr>
      <w:r w:rsidRPr="00E913A5">
        <w:rPr>
          <w:u w:val="single"/>
        </w:rPr>
        <w:t>Oś priorytetowa 2 – Konkurencyjna gospodarka</w:t>
      </w:r>
    </w:p>
    <w:p w:rsidR="007B4AB3" w:rsidRPr="00E913A5" w:rsidRDefault="004C44AB" w:rsidP="007B4AB3">
      <w:pPr>
        <w:jc w:val="both"/>
      </w:pPr>
      <w:r w:rsidRPr="00E913A5">
        <w:t>W ramach tej osi kompleksowym wsparciem zostanie objęty sektor MŚP.</w:t>
      </w:r>
    </w:p>
    <w:p w:rsidR="00FD1078" w:rsidRPr="00E913A5" w:rsidRDefault="00FD1078" w:rsidP="00FD1078">
      <w:pPr>
        <w:jc w:val="both"/>
      </w:pPr>
      <w:r w:rsidRPr="00E913A5">
        <w:t>Finansowanie uzyskają działania realizowan</w:t>
      </w:r>
      <w:r w:rsidR="002F3BAB" w:rsidRPr="00E913A5">
        <w:t>e</w:t>
      </w:r>
      <w:r w:rsidRPr="00E913A5">
        <w:t xml:space="preserve"> przez podmioty gospodarcze na wczesnym etapie funkcjonowania jak i na późniejszym etapie działalności na rynku. Wsparciu procesu innowacyjności firm towarzyszyć będą inwestycje polegające na zakupie nowoczesnego sprzętu, maszyn oraz linii do produkcji (w tym wdrożenie TIK w przedsiębiorstwach). Interwencja obejmie również wdrożenie do produkcji prototypu zrealizowanego i przetestowanego w ramach osi 1. Przewiduje się również wsparcie MŚP w postaci zwrotnej z wykorzystaniem instrumentów finansowych (pożyczki </w:t>
      </w:r>
      <w:r w:rsidR="009A06FA" w:rsidRPr="00E913A5">
        <w:br/>
      </w:r>
      <w:r w:rsidRPr="00E913A5">
        <w:t xml:space="preserve">i poręczenia). </w:t>
      </w:r>
    </w:p>
    <w:p w:rsidR="007B4AB3" w:rsidRPr="00E913A5" w:rsidRDefault="004C44AB" w:rsidP="007B4AB3">
      <w:pPr>
        <w:jc w:val="both"/>
      </w:pPr>
      <w:r w:rsidRPr="00E913A5">
        <w:t>Oś 2 zakłada</w:t>
      </w:r>
      <w:r w:rsidR="00537E99" w:rsidRPr="00E913A5">
        <w:t xml:space="preserve"> również</w:t>
      </w:r>
      <w:r w:rsidRPr="00E913A5">
        <w:t xml:space="preserve"> interwencję w IOB. Wynikiem takich działań będzie zwiększenie ich potencjału do świadczenia profesjonalnych usług związanych z rozwojem przedsiębiorczości. Finansowanie uzyskają również projekty polegające na przekształceniu niezagospodarowanych oraz zdegradowanych obszarów w pełnowartościowe tereny inwestycyjne.</w:t>
      </w:r>
    </w:p>
    <w:p w:rsidR="007B4AB3" w:rsidRPr="00E913A5" w:rsidRDefault="004C44AB" w:rsidP="007B4AB3">
      <w:pPr>
        <w:jc w:val="both"/>
        <w:rPr>
          <w:u w:val="single"/>
        </w:rPr>
      </w:pPr>
      <w:r w:rsidRPr="00E913A5">
        <w:rPr>
          <w:u w:val="single"/>
        </w:rPr>
        <w:t>Oś priorytetowa 3 – Efektywna i zielona energia</w:t>
      </w:r>
    </w:p>
    <w:p w:rsidR="007B4AB3" w:rsidRPr="00E913A5" w:rsidRDefault="004C44AB" w:rsidP="007B4AB3">
      <w:pPr>
        <w:jc w:val="both"/>
      </w:pPr>
      <w:r w:rsidRPr="00E913A5">
        <w:t xml:space="preserve">W ramach osi finansowane będą inwestycje służące poprawie efektywności energetycznej oraz zwiększenie poziomu wykorzystania energii pochodzącej ze źródeł odnawialnych. </w:t>
      </w:r>
    </w:p>
    <w:p w:rsidR="007B4AB3" w:rsidRPr="00E913A5" w:rsidRDefault="004C44AB" w:rsidP="007B4AB3">
      <w:pPr>
        <w:jc w:val="both"/>
      </w:pPr>
      <w:r w:rsidRPr="00E913A5">
        <w:t xml:space="preserve">Finansowane będą m.in. projekty dotyczące wytwarzania energii elektrycznej i cieplnej. Wsparcie uzyskają interwencje polegając na kompleksowej modernizacji energetycznej budynków </w:t>
      </w:r>
      <w:r w:rsidR="00205841" w:rsidRPr="00E913A5">
        <w:br/>
      </w:r>
      <w:r w:rsidRPr="00E913A5">
        <w:t>w przedsiębiorstwach.</w:t>
      </w:r>
    </w:p>
    <w:p w:rsidR="007B4AB3" w:rsidRPr="00E913A5" w:rsidRDefault="004C44AB" w:rsidP="007B4AB3">
      <w:pPr>
        <w:jc w:val="both"/>
      </w:pPr>
      <w:r w:rsidRPr="00E913A5">
        <w:t>Dofinansowanie otrzymają projekty dotyczące głębokiej modernizacji energetycznej budynków użyteczności publicznych oraz wielorodzinnych budynków mieszkalnych.</w:t>
      </w:r>
    </w:p>
    <w:p w:rsidR="007B4AB3" w:rsidRPr="00E913A5" w:rsidRDefault="004C44AB" w:rsidP="007B4AB3">
      <w:pPr>
        <w:jc w:val="both"/>
      </w:pPr>
      <w:r w:rsidRPr="00E913A5">
        <w:t>W ramach osi 3 finansowane będą projekty realizujące założenia planów niskoemisyjnych.</w:t>
      </w:r>
    </w:p>
    <w:p w:rsidR="004A67C6" w:rsidRDefault="004A67C6" w:rsidP="007B4AB3">
      <w:pPr>
        <w:jc w:val="both"/>
        <w:rPr>
          <w:u w:val="single"/>
        </w:rPr>
      </w:pPr>
    </w:p>
    <w:p w:rsidR="004A67C6" w:rsidRDefault="004A67C6" w:rsidP="007B4AB3">
      <w:pPr>
        <w:jc w:val="both"/>
        <w:rPr>
          <w:u w:val="single"/>
        </w:rPr>
      </w:pPr>
    </w:p>
    <w:p w:rsidR="007B4AB3" w:rsidRPr="00E913A5" w:rsidRDefault="004C44AB" w:rsidP="007B4AB3">
      <w:pPr>
        <w:jc w:val="both"/>
        <w:rPr>
          <w:u w:val="single"/>
        </w:rPr>
      </w:pPr>
      <w:r w:rsidRPr="00E913A5">
        <w:rPr>
          <w:u w:val="single"/>
        </w:rPr>
        <w:lastRenderedPageBreak/>
        <w:t>Oś priorytetowa 4 – Dziedzictwo naturalne i kulturowe</w:t>
      </w:r>
    </w:p>
    <w:p w:rsidR="00394063" w:rsidRPr="00E913A5" w:rsidRDefault="004C44AB" w:rsidP="007B4AB3">
      <w:pPr>
        <w:jc w:val="both"/>
      </w:pPr>
      <w:r w:rsidRPr="00E913A5">
        <w:t>W ramach 4 osi programu wspierane będą inwestycje dotyczące ochrony terenów cennych przyrodniczo, różnorodności biologicznej, promocji i rozw</w:t>
      </w:r>
      <w:r w:rsidR="00394063" w:rsidRPr="00E913A5">
        <w:t>oju</w:t>
      </w:r>
      <w:r w:rsidRPr="00E913A5">
        <w:t xml:space="preserve"> zasobów </w:t>
      </w:r>
      <w:r w:rsidR="00394063" w:rsidRPr="00E913A5">
        <w:t xml:space="preserve">dziedzictwa naturalnego </w:t>
      </w:r>
      <w:r w:rsidR="004A67C6">
        <w:br/>
      </w:r>
      <w:r w:rsidR="00394063" w:rsidRPr="00E913A5">
        <w:t xml:space="preserve">i kulturowego.   </w:t>
      </w:r>
    </w:p>
    <w:p w:rsidR="007B4AB3" w:rsidRPr="00E913A5" w:rsidRDefault="004C44AB" w:rsidP="007B4AB3">
      <w:pPr>
        <w:jc w:val="both"/>
      </w:pPr>
      <w:r w:rsidRPr="00E913A5">
        <w:t xml:space="preserve">Finansowane będą także działania ukierunkowane na przeciwdziałanie klęskom żywiołowym oraz zabezpieczanie przeciwpowodziowe. </w:t>
      </w:r>
    </w:p>
    <w:p w:rsidR="007B4AB3" w:rsidRPr="00E913A5" w:rsidRDefault="004C44AB" w:rsidP="007B4AB3">
      <w:pPr>
        <w:jc w:val="both"/>
      </w:pPr>
      <w:r w:rsidRPr="00E913A5">
        <w:t xml:space="preserve">Ponadto wspierane będą inwestycje w infrastrukturę ochrony środowiska. Dofinansowaniem zostaną objęte projekty dotyczące gospodarki odpadami oraz kompleksowego wsparcia gospodarki wodno </w:t>
      </w:r>
      <w:r w:rsidR="004A67C6">
        <w:br/>
      </w:r>
      <w:r w:rsidRPr="00E913A5">
        <w:t xml:space="preserve">– ściekowej. </w:t>
      </w:r>
    </w:p>
    <w:p w:rsidR="007B4AB3" w:rsidRPr="00E913A5" w:rsidRDefault="004C44AB" w:rsidP="007B4AB3">
      <w:pPr>
        <w:jc w:val="both"/>
        <w:rPr>
          <w:u w:val="single"/>
        </w:rPr>
      </w:pPr>
      <w:r w:rsidRPr="00E913A5">
        <w:rPr>
          <w:u w:val="single"/>
        </w:rPr>
        <w:t>Oś priorytetowa 5 – Nowoczesna komunikacja</w:t>
      </w:r>
    </w:p>
    <w:p w:rsidR="007B4AB3" w:rsidRPr="00E913A5" w:rsidRDefault="004C44AB" w:rsidP="007B4AB3">
      <w:pPr>
        <w:jc w:val="both"/>
      </w:pPr>
      <w:r w:rsidRPr="00E913A5">
        <w:t xml:space="preserve">W ramach Osi finansowane będą inwestycje z zakresu budowy, rozbudowy, przebudowy infrastruktury drogowej regionu (mające wpływ na dostępność do dróg znajdujących się </w:t>
      </w:r>
      <w:r w:rsidR="009101F5" w:rsidRPr="00E913A5">
        <w:br/>
      </w:r>
      <w:r w:rsidRPr="00E913A5">
        <w:t xml:space="preserve">w sieci TEN-T). </w:t>
      </w:r>
    </w:p>
    <w:p w:rsidR="007B4AB3" w:rsidRPr="00E913A5" w:rsidRDefault="004C44AB" w:rsidP="007B4AB3">
      <w:pPr>
        <w:jc w:val="both"/>
      </w:pPr>
      <w:r w:rsidRPr="00E913A5">
        <w:t>Wsparcie skoncentrowane zostanie przede wszystkim na drogach wojewódzkich poza obszarem KOF, które łączą sieci lokalne z drogami krajowymi, ekspresowymi i autostradami.</w:t>
      </w:r>
    </w:p>
    <w:p w:rsidR="007B4AB3" w:rsidRPr="00E913A5" w:rsidRDefault="004C44AB" w:rsidP="007B4AB3">
      <w:pPr>
        <w:jc w:val="both"/>
      </w:pPr>
      <w:r w:rsidRPr="00E913A5">
        <w:t>Finansowanie uzyskają również inwestycje w transport kolejowy (w tym zakup taboru).</w:t>
      </w:r>
    </w:p>
    <w:p w:rsidR="007B4AB3" w:rsidRPr="00E913A5" w:rsidRDefault="004C44AB" w:rsidP="007B4AB3">
      <w:pPr>
        <w:jc w:val="both"/>
        <w:rPr>
          <w:u w:val="single"/>
        </w:rPr>
      </w:pPr>
      <w:r w:rsidRPr="00E913A5">
        <w:rPr>
          <w:u w:val="single"/>
        </w:rPr>
        <w:t>Oś priorytetowa 6 – Rozwój miast</w:t>
      </w:r>
    </w:p>
    <w:p w:rsidR="007B4AB3" w:rsidRPr="00E913A5" w:rsidRDefault="004C44AB" w:rsidP="007B4AB3">
      <w:pPr>
        <w:jc w:val="both"/>
      </w:pPr>
      <w:r w:rsidRPr="00E913A5">
        <w:t xml:space="preserve">Współfinansowaniem w osi 6 zostaną działania związane ze wsparciem w ramach ZIT </w:t>
      </w:r>
      <w:r w:rsidR="009101F5" w:rsidRPr="00E913A5">
        <w:br/>
      </w:r>
      <w:r w:rsidRPr="00E913A5">
        <w:t>w zakresie m.in. zwiększenia efektywności energetycznej i wykorzystywania odnawialnych źródeł energii w budynkach użyteczności publicznej, ochrony i przywrócenia różnorodności biologicznej zbiorników wodnych, inwestycji, służących podniesieniu standardów połączeń drogowych na drogach o różnej kategorii w Kieleckim Obszarze Funkcjonalnym, wsparcia infrastruktury edukacyjnej, służącej kształceniu zawodowemu i uczeniu się przez całe życie.</w:t>
      </w:r>
    </w:p>
    <w:p w:rsidR="007B4AB3" w:rsidRPr="00E913A5" w:rsidRDefault="004C44AB" w:rsidP="007B4AB3">
      <w:pPr>
        <w:jc w:val="both"/>
      </w:pPr>
      <w:r w:rsidRPr="00E913A5">
        <w:t>Obok inwestycji dotyczących wsparcia w obszarze ZIT finansowanie w ramach osi uzyskają działania dotyczące kompleksowych inwestycji mających na celu ożywienie zdegradowanych obszarów miast, które utraciły swoją pierwotną funkcję.</w:t>
      </w:r>
    </w:p>
    <w:p w:rsidR="007B4AB3" w:rsidRPr="00E913A5" w:rsidRDefault="004C44AB" w:rsidP="007B4AB3">
      <w:pPr>
        <w:jc w:val="both"/>
        <w:rPr>
          <w:u w:val="single"/>
        </w:rPr>
      </w:pPr>
      <w:r w:rsidRPr="00E913A5">
        <w:rPr>
          <w:u w:val="single"/>
        </w:rPr>
        <w:t>Oś priorytetowa 7 – Sprawne usługi publiczne</w:t>
      </w:r>
    </w:p>
    <w:p w:rsidR="007B4AB3" w:rsidRPr="00E913A5" w:rsidRDefault="004C44AB" w:rsidP="007B4AB3">
      <w:pPr>
        <w:jc w:val="both"/>
      </w:pPr>
      <w:r w:rsidRPr="00E913A5">
        <w:t>Finansowanie w ramach osi 7 uzyskają projekty dotyczące wzmocnienia zastosowań TIK dla</w:t>
      </w:r>
      <w:r w:rsidR="00E913A5">
        <w:br/>
      </w:r>
      <w:r w:rsidRPr="00E913A5">
        <w:t>e-administracji, e-uczenia się, e-kultury i e-zdrowia.</w:t>
      </w:r>
    </w:p>
    <w:p w:rsidR="007B4AB3" w:rsidRPr="00E913A5" w:rsidRDefault="004C44AB" w:rsidP="007B4AB3">
      <w:pPr>
        <w:jc w:val="both"/>
      </w:pPr>
      <w:r w:rsidRPr="00E913A5">
        <w:t>Ponadto wspar</w:t>
      </w:r>
      <w:r w:rsidR="00C379F6" w:rsidRPr="00E913A5">
        <w:t>te</w:t>
      </w:r>
      <w:r w:rsidRPr="00E913A5">
        <w:t xml:space="preserve"> zostaną projekty przyczyniające się do rozwoju  potencjałów endogenicznych terenów ze specyficznymi potrzebami z nadaniem im nowych funkcji społeczno -  gospodarczych.</w:t>
      </w:r>
    </w:p>
    <w:p w:rsidR="007B4AB3" w:rsidRPr="00AC0268" w:rsidRDefault="004C44AB" w:rsidP="007B4AB3">
      <w:pPr>
        <w:jc w:val="both"/>
      </w:pPr>
      <w:r w:rsidRPr="00E913A5">
        <w:t>W ramach osi 7 przewidziano również współfinansowanie projektów z zakresu rozwoju infrastruktury zdrowotnej oraz społecznej jak również infrastruktury edukacyjnej i szkoleniowej.</w:t>
      </w:r>
    </w:p>
    <w:p w:rsidR="007B4AB3" w:rsidRPr="00AC0268" w:rsidRDefault="007B4AB3" w:rsidP="007B4AB3">
      <w:pPr>
        <w:jc w:val="both"/>
        <w:rPr>
          <w:u w:val="single"/>
        </w:rPr>
      </w:pPr>
      <w:r w:rsidRPr="00AC0268">
        <w:rPr>
          <w:u w:val="single"/>
        </w:rPr>
        <w:t>Oś priorytetowa 8 – Rozwój edukacji i aktywne społeczeństwo</w:t>
      </w:r>
    </w:p>
    <w:p w:rsidR="009101F5" w:rsidRPr="00AC0268" w:rsidRDefault="00A359AB" w:rsidP="00A359AB">
      <w:pPr>
        <w:jc w:val="both"/>
      </w:pPr>
      <w:r w:rsidRPr="00AC0268">
        <w:t xml:space="preserve">W ramach osi 8 finansowane będą projekty polegające na wzmacnianiu aktywności zawodowej </w:t>
      </w:r>
      <w:r w:rsidR="00205841" w:rsidRPr="00AC0268">
        <w:br/>
      </w:r>
      <w:r w:rsidRPr="00AC0268">
        <w:t xml:space="preserve">i </w:t>
      </w:r>
      <w:r w:rsidR="009101F5" w:rsidRPr="00AC0268">
        <w:t>społecznej mieszkańców regionu.</w:t>
      </w:r>
    </w:p>
    <w:p w:rsidR="00A359AB" w:rsidRPr="00AC0268" w:rsidRDefault="00A359AB" w:rsidP="00A359AB">
      <w:pPr>
        <w:jc w:val="both"/>
      </w:pPr>
      <w:r w:rsidRPr="00AC0268">
        <w:lastRenderedPageBreak/>
        <w:t xml:space="preserve">Finansowanie uzyskają działania ukierunkowane na ułatwianie godzenia życia zawodowego z życiem prywatnym (poprzez zwiększenie dostępu do miejsc opieki nad dziećmi do lat trzech), ułatwianie dostępu do edukacji przedszkolnej, podnoszenie jakości edukacji na poziomie podstawowym </w:t>
      </w:r>
      <w:r w:rsidR="00205841" w:rsidRPr="00AC0268">
        <w:br/>
      </w:r>
      <w:r w:rsidRPr="00AC0268">
        <w:t xml:space="preserve">i </w:t>
      </w:r>
      <w:r w:rsidR="00EF3910" w:rsidRPr="00AC0268">
        <w:t>ponadp</w:t>
      </w:r>
      <w:r w:rsidRPr="00AC0268">
        <w:t>odstawowym, a także jej większego powiązania z rynkiem pracy.</w:t>
      </w:r>
    </w:p>
    <w:p w:rsidR="007B4AB3" w:rsidRPr="00AC0268" w:rsidRDefault="00A359AB" w:rsidP="007B4AB3">
      <w:pPr>
        <w:jc w:val="both"/>
      </w:pPr>
      <w:r w:rsidRPr="00AC0268">
        <w:t xml:space="preserve">Współfinansowaniem zostaną objęte również projekty polegające na poprawie jakości szkolnictwa zawodowego oraz wsparcia osób dorosłych w procesie podnoszenia wiedzy, a także związane </w:t>
      </w:r>
      <w:r w:rsidR="00205841" w:rsidRPr="00AC0268">
        <w:br/>
      </w:r>
      <w:r w:rsidRPr="00AC0268">
        <w:t>z profilaktyką zdrowia i przeciwdziałaniem przedwczesnemu opuszczaniu rynku pracy ze względów zdrowotnych.</w:t>
      </w:r>
    </w:p>
    <w:p w:rsidR="007B4AB3" w:rsidRPr="00AC0268" w:rsidRDefault="007B4AB3" w:rsidP="007B4AB3">
      <w:pPr>
        <w:jc w:val="both"/>
        <w:rPr>
          <w:u w:val="single"/>
        </w:rPr>
      </w:pPr>
      <w:r w:rsidRPr="00AC0268">
        <w:rPr>
          <w:u w:val="single"/>
        </w:rPr>
        <w:t>Oś priorytetowa 9 – Włączenie społeczne i walka z ubóstwem</w:t>
      </w:r>
    </w:p>
    <w:p w:rsidR="00A359AB" w:rsidRPr="00AC0268" w:rsidRDefault="00A359AB" w:rsidP="00A359AB">
      <w:pPr>
        <w:jc w:val="both"/>
      </w:pPr>
      <w:r w:rsidRPr="00AC0268">
        <w:t>Wsparcie w ramach osi 9 skierowane będzie do osób zagrożonych ubóstwem i wykluczeniem społecznym.</w:t>
      </w:r>
    </w:p>
    <w:p w:rsidR="007B4AB3" w:rsidRPr="00AC0268" w:rsidRDefault="00A359AB" w:rsidP="00A359AB">
      <w:pPr>
        <w:jc w:val="both"/>
      </w:pPr>
      <w:r w:rsidRPr="00AC0268">
        <w:t xml:space="preserve">Finansowane skierowane będzie na projekty prowadzące do zwiększenia aktywności zawodowej osób zagrożonych ubóstwem i wykluczeniem społecznym, poprawę dostępu do usług społecznych </w:t>
      </w:r>
      <w:r w:rsidR="00205841" w:rsidRPr="00AC0268">
        <w:br/>
      </w:r>
      <w:r w:rsidRPr="00AC0268">
        <w:t>o charakterze profilaktycznym, opiekuńczym oraz wsparcia rodziny, a także usług zdrowotnych.  Istotnym aspektem interwencji będzie ukierunkowanie na deinstytucjonalizację usług, w tym usług opieki nad osobami zależnymi. Wzmocnieniu szans na zatrudnienie osób z grup defaworyzowanych służyć będzie wsparcie sektora ekonomii społecznej, obejmujące z jednej strony rozwój ośrodków wsparcia ekonomii społecznej, ale również wsparcie dotacyjne na tworzenie miejsc pracy w sektorze ekonomii społecznej.</w:t>
      </w:r>
    </w:p>
    <w:p w:rsidR="007B4AB3" w:rsidRPr="00AC0268" w:rsidRDefault="007B4AB3" w:rsidP="007B4AB3">
      <w:pPr>
        <w:jc w:val="both"/>
        <w:rPr>
          <w:u w:val="single"/>
        </w:rPr>
      </w:pPr>
      <w:r w:rsidRPr="00AC0268">
        <w:rPr>
          <w:u w:val="single"/>
        </w:rPr>
        <w:t>Oś priorytetowa 10 – Otwarty rynek pracy</w:t>
      </w:r>
    </w:p>
    <w:p w:rsidR="00A359AB" w:rsidRPr="00AC0268" w:rsidRDefault="00A359AB" w:rsidP="00A359AB">
      <w:pPr>
        <w:jc w:val="both"/>
      </w:pPr>
      <w:r w:rsidRPr="00AC0268">
        <w:t xml:space="preserve">W ramach osi 10 wspierane będą przede wszystkim  działania mające na celu przejście od bezrobocia do zatrudnienia. </w:t>
      </w:r>
    </w:p>
    <w:p w:rsidR="00A359AB" w:rsidRPr="00AC0268" w:rsidRDefault="00A359AB" w:rsidP="00A359AB">
      <w:pPr>
        <w:jc w:val="both"/>
      </w:pPr>
      <w:r w:rsidRPr="00AC0268">
        <w:t xml:space="preserve">Wsparciem zostaną objęte działania z zakresu pomocy w aktywnym poszukiwaniu pracy, podnoszenia kwalifikacji i kompetencji osób poszukujących pracy, przedsięwzięcia służące rozwojowi przedsiębiorczości i samozatrudnienia, tworzeniu nowych miejsc pracy, oraz dostosowywaniu przedsiębiorstw i ich pracowników do zmian zachodzących w gospodarce. Realizowane będą również działania wspomagające godzenie życia zawodowego i osobistego, a także związane z reorientacją zawodową rolników i podejmowaniem zatrudnienia poza rolnictwem. </w:t>
      </w:r>
    </w:p>
    <w:p w:rsidR="007B4AB3" w:rsidRPr="00AC0268" w:rsidRDefault="00A359AB" w:rsidP="00A359AB">
      <w:pPr>
        <w:jc w:val="both"/>
      </w:pPr>
      <w:r w:rsidRPr="00AC0268">
        <w:t>Istotnym elementem wsparcia będą dotacje i pożyczki na rozpoczęcie działalności gospodarczej.</w:t>
      </w:r>
    </w:p>
    <w:p w:rsidR="007B4AB3" w:rsidRPr="00AC0268" w:rsidRDefault="007B4AB3" w:rsidP="007B4AB3">
      <w:pPr>
        <w:jc w:val="both"/>
        <w:rPr>
          <w:u w:val="single"/>
        </w:rPr>
      </w:pPr>
      <w:r w:rsidRPr="00AC0268">
        <w:rPr>
          <w:u w:val="single"/>
        </w:rPr>
        <w:t>Oś priorytetowa 11 – Pomoc techniczna</w:t>
      </w:r>
    </w:p>
    <w:p w:rsidR="007B4AB3" w:rsidRDefault="007B4AB3" w:rsidP="007B4AB3">
      <w:pPr>
        <w:jc w:val="both"/>
      </w:pPr>
      <w:r w:rsidRPr="00AC0268">
        <w:t xml:space="preserve">W ramach Osi priorytetowej 11 Pomoc Techniczna przewidziano wsparcie działań związanych </w:t>
      </w:r>
      <w:r w:rsidR="00205841" w:rsidRPr="00AC0268">
        <w:br/>
      </w:r>
      <w:r w:rsidRPr="00AC0268">
        <w:t xml:space="preserve">z przygotowaniem, zarządzaniem, wdrażaniem, monitorowaniem, ewaluacją, kontrolą oraz działalnością informacyjno-promocyjną upowszechniającą rezultaty wdrażania RPOWŚ na lata 2014-2020. </w:t>
      </w:r>
    </w:p>
    <w:p w:rsidR="003410E9" w:rsidRPr="007B4A5D" w:rsidRDefault="003410E9" w:rsidP="007B4A5D">
      <w:pPr>
        <w:pStyle w:val="Nagwek2"/>
      </w:pPr>
      <w:bookmarkStart w:id="6" w:name="_Toc483390481"/>
      <w:r w:rsidRPr="007B4A5D">
        <w:t>INFORMACJE NA TEMAT SPOSOBU I ŹRÓDEŁ FINANSOWANIA OSI PRIORYTETOWYCH</w:t>
      </w:r>
      <w:bookmarkEnd w:id="6"/>
      <w:r w:rsidRPr="007B4A5D">
        <w:t xml:space="preserve"> </w:t>
      </w:r>
    </w:p>
    <w:p w:rsidR="003410E9" w:rsidRPr="003410E9" w:rsidRDefault="003410E9" w:rsidP="003410E9">
      <w:pPr>
        <w:pStyle w:val="Default"/>
        <w:spacing w:line="276" w:lineRule="auto"/>
        <w:jc w:val="both"/>
        <w:rPr>
          <w:rFonts w:cs="Times New Roman"/>
          <w:sz w:val="22"/>
          <w:szCs w:val="22"/>
        </w:rPr>
      </w:pPr>
    </w:p>
    <w:p w:rsidR="0097478C" w:rsidRPr="003410E9" w:rsidRDefault="0097478C" w:rsidP="003410E9">
      <w:pPr>
        <w:pStyle w:val="Default"/>
        <w:spacing w:line="276" w:lineRule="auto"/>
        <w:jc w:val="both"/>
        <w:rPr>
          <w:rFonts w:cs="Times New Roman"/>
          <w:sz w:val="22"/>
          <w:szCs w:val="22"/>
        </w:rPr>
      </w:pPr>
      <w:r w:rsidRPr="003410E9">
        <w:rPr>
          <w:rFonts w:cs="Times New Roman"/>
          <w:sz w:val="22"/>
          <w:szCs w:val="22"/>
        </w:rPr>
        <w:t xml:space="preserve">Regionalny Program Operacyjny Województwa Świętokrzyskiego na lata 2014-2020 jest programem </w:t>
      </w:r>
      <w:r w:rsidR="00EF3910" w:rsidRPr="003410E9">
        <w:rPr>
          <w:rFonts w:cs="Times New Roman"/>
          <w:sz w:val="22"/>
          <w:szCs w:val="22"/>
        </w:rPr>
        <w:t>dwufunduszowym,</w:t>
      </w:r>
      <w:r w:rsidRPr="003410E9">
        <w:rPr>
          <w:rFonts w:cs="Times New Roman"/>
          <w:sz w:val="22"/>
          <w:szCs w:val="22"/>
        </w:rPr>
        <w:t xml:space="preserve"> finansowanym ze środków:</w:t>
      </w:r>
    </w:p>
    <w:p w:rsidR="0097478C" w:rsidRPr="00AC0268" w:rsidRDefault="0097478C" w:rsidP="00882D8F">
      <w:pPr>
        <w:pStyle w:val="Default"/>
        <w:numPr>
          <w:ilvl w:val="0"/>
          <w:numId w:val="671"/>
        </w:numPr>
        <w:spacing w:line="276" w:lineRule="auto"/>
        <w:jc w:val="both"/>
        <w:rPr>
          <w:rFonts w:cs="Times New Roman"/>
          <w:sz w:val="22"/>
          <w:szCs w:val="22"/>
        </w:rPr>
      </w:pPr>
      <w:r w:rsidRPr="00AC0268">
        <w:rPr>
          <w:rFonts w:cs="Times New Roman"/>
          <w:sz w:val="22"/>
          <w:szCs w:val="22"/>
        </w:rPr>
        <w:t xml:space="preserve">Europejskiego Funduszu Rozwoju Regionalnego (EFRR), </w:t>
      </w:r>
    </w:p>
    <w:p w:rsidR="0097478C" w:rsidRPr="00AC0268" w:rsidRDefault="0097478C" w:rsidP="00882D8F">
      <w:pPr>
        <w:pStyle w:val="Default"/>
        <w:numPr>
          <w:ilvl w:val="0"/>
          <w:numId w:val="671"/>
        </w:numPr>
        <w:spacing w:line="276" w:lineRule="auto"/>
        <w:jc w:val="both"/>
        <w:rPr>
          <w:rFonts w:cs="Times New Roman"/>
          <w:sz w:val="22"/>
          <w:szCs w:val="22"/>
        </w:rPr>
      </w:pPr>
      <w:r w:rsidRPr="00AC0268">
        <w:rPr>
          <w:rFonts w:cs="Times New Roman"/>
          <w:sz w:val="22"/>
          <w:szCs w:val="22"/>
        </w:rPr>
        <w:lastRenderedPageBreak/>
        <w:t xml:space="preserve">Europejskiego Funduszu Społecznego (EFS). </w:t>
      </w:r>
    </w:p>
    <w:p w:rsidR="0097478C" w:rsidRPr="00AC0268" w:rsidRDefault="0097478C" w:rsidP="005717A0">
      <w:pPr>
        <w:pStyle w:val="Default"/>
        <w:spacing w:line="276" w:lineRule="auto"/>
        <w:jc w:val="both"/>
        <w:rPr>
          <w:rFonts w:cs="Times New Roman"/>
          <w:sz w:val="22"/>
          <w:szCs w:val="22"/>
        </w:rPr>
      </w:pPr>
      <w:r w:rsidRPr="00AC0268">
        <w:rPr>
          <w:rFonts w:cs="Times New Roman"/>
          <w:sz w:val="22"/>
          <w:szCs w:val="22"/>
        </w:rPr>
        <w:t>Obszarem realizacji programu jest obszar województwa</w:t>
      </w:r>
      <w:r w:rsidR="00EF3910" w:rsidRPr="00AC0268">
        <w:rPr>
          <w:rFonts w:cs="Times New Roman"/>
          <w:sz w:val="22"/>
          <w:szCs w:val="22"/>
        </w:rPr>
        <w:t xml:space="preserve"> świętokrzyskiego. Całe w</w:t>
      </w:r>
      <w:r w:rsidRPr="00AC0268">
        <w:rPr>
          <w:rFonts w:cs="Times New Roman"/>
          <w:sz w:val="22"/>
          <w:szCs w:val="22"/>
        </w:rPr>
        <w:t>ojewództwo jest zaliczone do regionów słabiej rozwiniętych.</w:t>
      </w:r>
    </w:p>
    <w:p w:rsidR="0097478C" w:rsidRPr="00AC0268" w:rsidRDefault="00F70700" w:rsidP="005717A0">
      <w:pPr>
        <w:pStyle w:val="Default"/>
        <w:spacing w:line="276" w:lineRule="auto"/>
        <w:jc w:val="both"/>
        <w:rPr>
          <w:rFonts w:cs="Times New Roman"/>
          <w:sz w:val="22"/>
          <w:szCs w:val="22"/>
        </w:rPr>
      </w:pPr>
      <w:r w:rsidRPr="00AC0268">
        <w:rPr>
          <w:rFonts w:cs="Times New Roman"/>
          <w:sz w:val="22"/>
          <w:szCs w:val="22"/>
        </w:rPr>
        <w:t xml:space="preserve">Alokacja </w:t>
      </w:r>
      <w:r w:rsidR="0097478C" w:rsidRPr="00AC0268">
        <w:rPr>
          <w:rFonts w:cs="Times New Roman"/>
          <w:sz w:val="22"/>
          <w:szCs w:val="22"/>
        </w:rPr>
        <w:t xml:space="preserve">środków unijnych </w:t>
      </w:r>
      <w:r w:rsidR="00EF3910" w:rsidRPr="00AC0268">
        <w:rPr>
          <w:rFonts w:cs="Times New Roman"/>
          <w:sz w:val="22"/>
          <w:szCs w:val="22"/>
        </w:rPr>
        <w:t xml:space="preserve">(wraz z środkami rezerwy wykonania) </w:t>
      </w:r>
      <w:r w:rsidRPr="00AC0268">
        <w:rPr>
          <w:rFonts w:cs="Times New Roman"/>
          <w:sz w:val="22"/>
          <w:szCs w:val="22"/>
        </w:rPr>
        <w:t xml:space="preserve">RPOWŚ 2014-2020 </w:t>
      </w:r>
      <w:r w:rsidR="0097478C" w:rsidRPr="00AC0268">
        <w:rPr>
          <w:rFonts w:cs="Times New Roman"/>
          <w:sz w:val="22"/>
          <w:szCs w:val="22"/>
        </w:rPr>
        <w:t>wynosi 1 364 543 593,00 EUR</w:t>
      </w:r>
      <w:r w:rsidR="00EE28D6" w:rsidRPr="00AC0268">
        <w:rPr>
          <w:rFonts w:cs="Times New Roman"/>
          <w:sz w:val="22"/>
          <w:szCs w:val="22"/>
        </w:rPr>
        <w:t>O</w:t>
      </w:r>
      <w:r w:rsidR="0097478C" w:rsidRPr="00AC0268">
        <w:rPr>
          <w:rFonts w:cs="Times New Roman"/>
          <w:sz w:val="22"/>
          <w:szCs w:val="22"/>
        </w:rPr>
        <w:t>, w tym:</w:t>
      </w:r>
    </w:p>
    <w:p w:rsidR="0097478C" w:rsidRPr="00AC0268" w:rsidRDefault="004C44AB" w:rsidP="00882D8F">
      <w:pPr>
        <w:pStyle w:val="Default"/>
        <w:numPr>
          <w:ilvl w:val="0"/>
          <w:numId w:val="672"/>
        </w:numPr>
        <w:spacing w:line="276" w:lineRule="auto"/>
        <w:jc w:val="both"/>
        <w:rPr>
          <w:rFonts w:cs="Times New Roman"/>
          <w:sz w:val="22"/>
          <w:szCs w:val="22"/>
        </w:rPr>
      </w:pPr>
      <w:r w:rsidRPr="00AC0268">
        <w:rPr>
          <w:rFonts w:cs="Times New Roman"/>
          <w:sz w:val="22"/>
          <w:szCs w:val="22"/>
        </w:rPr>
        <w:t>EFRR: 980 704 066,00 EURO,</w:t>
      </w:r>
    </w:p>
    <w:p w:rsidR="0097478C" w:rsidRPr="00AC0268" w:rsidRDefault="004C44AB" w:rsidP="00882D8F">
      <w:pPr>
        <w:pStyle w:val="Default"/>
        <w:numPr>
          <w:ilvl w:val="0"/>
          <w:numId w:val="672"/>
        </w:numPr>
        <w:spacing w:line="276" w:lineRule="auto"/>
        <w:jc w:val="both"/>
        <w:rPr>
          <w:rFonts w:cs="Times New Roman"/>
          <w:sz w:val="22"/>
          <w:szCs w:val="22"/>
          <w:lang w:val="en-US"/>
        </w:rPr>
      </w:pPr>
      <w:r w:rsidRPr="00AC0268">
        <w:rPr>
          <w:rFonts w:cs="Times New Roman"/>
          <w:sz w:val="22"/>
          <w:szCs w:val="22"/>
        </w:rPr>
        <w:t>E</w:t>
      </w:r>
      <w:r w:rsidR="0097478C" w:rsidRPr="00AC0268">
        <w:rPr>
          <w:rFonts w:cs="Times New Roman"/>
          <w:sz w:val="22"/>
          <w:szCs w:val="22"/>
          <w:lang w:val="en-US"/>
        </w:rPr>
        <w:t xml:space="preserve">FS: 383 839 527,00 </w:t>
      </w:r>
      <w:r w:rsidR="00EE28D6" w:rsidRPr="00AC0268">
        <w:rPr>
          <w:rFonts w:cs="Times New Roman"/>
          <w:sz w:val="22"/>
          <w:szCs w:val="22"/>
          <w:lang w:val="en-US"/>
        </w:rPr>
        <w:t>EURO.</w:t>
      </w:r>
    </w:p>
    <w:p w:rsidR="0097478C" w:rsidRPr="00AC0268" w:rsidRDefault="0097478C" w:rsidP="005717A0">
      <w:pPr>
        <w:pStyle w:val="Default"/>
        <w:spacing w:line="276" w:lineRule="auto"/>
        <w:jc w:val="both"/>
        <w:rPr>
          <w:rFonts w:cs="Times New Roman"/>
          <w:sz w:val="22"/>
          <w:szCs w:val="22"/>
        </w:rPr>
      </w:pPr>
      <w:r w:rsidRPr="00AC0268">
        <w:rPr>
          <w:rFonts w:cs="Times New Roman"/>
          <w:sz w:val="22"/>
          <w:szCs w:val="22"/>
        </w:rPr>
        <w:t>Minimalne zaangażowanie środków krajowych jest szacowane na podstawie art. 120 Rozporządzenia ogólnego zakładającego maksymalny poziom dofinansowania każdej osi priorytetowej EFRR i EFS w regionach słabiej rozwiniętych na poziomie 85% i wynosi w momencie programowania 240 801</w:t>
      </w:r>
      <w:r w:rsidR="00EE28D6" w:rsidRPr="00AC0268">
        <w:rPr>
          <w:rFonts w:cs="Times New Roman"/>
          <w:sz w:val="22"/>
          <w:szCs w:val="22"/>
        </w:rPr>
        <w:t> </w:t>
      </w:r>
      <w:r w:rsidRPr="00AC0268">
        <w:rPr>
          <w:rFonts w:cs="Times New Roman"/>
          <w:sz w:val="22"/>
          <w:szCs w:val="22"/>
        </w:rPr>
        <w:t>811</w:t>
      </w:r>
      <w:r w:rsidR="00EE28D6" w:rsidRPr="00AC0268">
        <w:rPr>
          <w:rFonts w:cs="Times New Roman"/>
          <w:sz w:val="22"/>
          <w:szCs w:val="22"/>
        </w:rPr>
        <w:t>,00</w:t>
      </w:r>
      <w:r w:rsidRPr="00AC0268">
        <w:rPr>
          <w:rFonts w:cs="Times New Roman"/>
          <w:sz w:val="22"/>
          <w:szCs w:val="22"/>
        </w:rPr>
        <w:t xml:space="preserve"> EUR</w:t>
      </w:r>
      <w:r w:rsidR="00EE28D6" w:rsidRPr="00AC0268">
        <w:rPr>
          <w:rFonts w:cs="Times New Roman"/>
          <w:sz w:val="22"/>
          <w:szCs w:val="22"/>
        </w:rPr>
        <w:t>O</w:t>
      </w:r>
      <w:r w:rsidRPr="00AC0268">
        <w:rPr>
          <w:rFonts w:cs="Times New Roman"/>
          <w:sz w:val="22"/>
          <w:szCs w:val="22"/>
        </w:rPr>
        <w:t xml:space="preserve">. </w:t>
      </w:r>
    </w:p>
    <w:p w:rsidR="0097478C" w:rsidRPr="00AC0268" w:rsidRDefault="0097478C" w:rsidP="005717A0">
      <w:pPr>
        <w:pStyle w:val="Default"/>
        <w:spacing w:line="276" w:lineRule="auto"/>
        <w:jc w:val="both"/>
        <w:rPr>
          <w:rFonts w:cs="Times New Roman"/>
          <w:sz w:val="22"/>
          <w:szCs w:val="22"/>
        </w:rPr>
      </w:pPr>
      <w:r w:rsidRPr="00AC0268">
        <w:rPr>
          <w:rFonts w:cs="Times New Roman"/>
          <w:sz w:val="22"/>
          <w:szCs w:val="22"/>
        </w:rPr>
        <w:t xml:space="preserve">W realizację programu zaangażowane będą środki krajowe publiczne i prywatne. Zakłada się, że ostateczne zaangażowanie środków krajowych, głównie prywatnych w momencie zamknięcia programu będzie mogło być wyższe w zależności od zakresu i stopnia udzielania pomocy publicznej </w:t>
      </w:r>
      <w:r w:rsidR="009A06FA" w:rsidRPr="00AC0268">
        <w:rPr>
          <w:rFonts w:cs="Times New Roman"/>
          <w:sz w:val="22"/>
          <w:szCs w:val="22"/>
        </w:rPr>
        <w:br/>
      </w:r>
      <w:r w:rsidRPr="00AC0268">
        <w:rPr>
          <w:rFonts w:cs="Times New Roman"/>
          <w:sz w:val="22"/>
          <w:szCs w:val="22"/>
        </w:rPr>
        <w:t>w ramach programu.</w:t>
      </w:r>
    </w:p>
    <w:p w:rsidR="0097478C" w:rsidRPr="00AC0268" w:rsidRDefault="0097478C" w:rsidP="005717A0">
      <w:pPr>
        <w:pStyle w:val="Default"/>
        <w:spacing w:line="276" w:lineRule="auto"/>
        <w:jc w:val="both"/>
        <w:rPr>
          <w:rFonts w:cs="Times New Roman"/>
          <w:sz w:val="22"/>
          <w:szCs w:val="22"/>
        </w:rPr>
      </w:pPr>
      <w:r w:rsidRPr="00AC0268">
        <w:rPr>
          <w:rFonts w:cs="Times New Roman"/>
          <w:sz w:val="22"/>
          <w:szCs w:val="22"/>
        </w:rPr>
        <w:t>Podstawę obliczania wkładu UE w ramach Programu stanowią całkowite wydatki kwalifikowalne.</w:t>
      </w:r>
      <w:r w:rsidR="005717A0" w:rsidRPr="00AC0268">
        <w:rPr>
          <w:rFonts w:cs="Times New Roman"/>
          <w:sz w:val="22"/>
          <w:szCs w:val="22"/>
        </w:rPr>
        <w:t xml:space="preserve"> </w:t>
      </w:r>
      <w:r w:rsidR="009A06FA" w:rsidRPr="00AC0268">
        <w:rPr>
          <w:rFonts w:cs="Times New Roman"/>
          <w:sz w:val="22"/>
          <w:szCs w:val="22"/>
        </w:rPr>
        <w:br/>
      </w:r>
      <w:r w:rsidRPr="00AC0268">
        <w:rPr>
          <w:rFonts w:cs="Times New Roman"/>
          <w:sz w:val="22"/>
          <w:szCs w:val="22"/>
        </w:rPr>
        <w:t xml:space="preserve">W Programie została wyodrębniona rezerwa wykonania w wysokości 6% jego całkowitej alokacji. </w:t>
      </w:r>
      <w:r w:rsidR="00EF3910" w:rsidRPr="00AC0268">
        <w:rPr>
          <w:rFonts w:cs="Times New Roman"/>
          <w:sz w:val="22"/>
          <w:szCs w:val="22"/>
        </w:rPr>
        <w:t>U</w:t>
      </w:r>
      <w:r w:rsidR="00EE28D6" w:rsidRPr="00AC0268">
        <w:rPr>
          <w:rFonts w:cs="Times New Roman"/>
          <w:sz w:val="22"/>
          <w:szCs w:val="22"/>
        </w:rPr>
        <w:t xml:space="preserve">dział </w:t>
      </w:r>
      <w:r w:rsidRPr="00AC0268">
        <w:rPr>
          <w:rFonts w:cs="Times New Roman"/>
          <w:sz w:val="22"/>
          <w:szCs w:val="22"/>
        </w:rPr>
        <w:t>rezerwy wykonania dla każdego roku wynosi</w:t>
      </w:r>
      <w:r w:rsidR="00EE28D6" w:rsidRPr="00AC0268">
        <w:rPr>
          <w:rFonts w:cs="Times New Roman"/>
          <w:sz w:val="22"/>
          <w:szCs w:val="22"/>
        </w:rPr>
        <w:t xml:space="preserve"> </w:t>
      </w:r>
      <w:r w:rsidRPr="00AC0268">
        <w:rPr>
          <w:rFonts w:cs="Times New Roman"/>
          <w:sz w:val="22"/>
          <w:szCs w:val="22"/>
        </w:rPr>
        <w:t>6% EFRR i 6% EFS. Rezerwa wykonania ustanawiana jest w każdej osi priorytetowej Programu</w:t>
      </w:r>
      <w:r w:rsidR="00EF3910" w:rsidRPr="00AC0268">
        <w:rPr>
          <w:rFonts w:cs="Times New Roman"/>
          <w:sz w:val="22"/>
          <w:szCs w:val="22"/>
        </w:rPr>
        <w:t>.</w:t>
      </w:r>
      <w:r w:rsidRPr="00AC0268">
        <w:rPr>
          <w:rFonts w:cs="Times New Roman"/>
          <w:sz w:val="22"/>
          <w:szCs w:val="22"/>
        </w:rPr>
        <w:t xml:space="preserve"> Wielkość rezerwy na poziomie poszczególnych osi mieści się przedziale 5%-7% jej wartości. Wyjątek stanowi Oś priorytetowa </w:t>
      </w:r>
      <w:r w:rsidR="004A67C6">
        <w:rPr>
          <w:rFonts w:cs="Times New Roman"/>
          <w:sz w:val="22"/>
          <w:szCs w:val="22"/>
        </w:rPr>
        <w:br/>
        <w:t>11 Pomoc T</w:t>
      </w:r>
      <w:r w:rsidRPr="00AC0268">
        <w:rPr>
          <w:rFonts w:cs="Times New Roman"/>
          <w:sz w:val="22"/>
          <w:szCs w:val="22"/>
        </w:rPr>
        <w:t>echniczna (finansowane wyłącznie z EFS), dla której zgodnie z przepisami nie ustanowiono rezerwy (wyłączenie osi pomocy technicznej wymaga dla zachowania wymaganego poziomu na funduszu w programie odpowiedniego zwiększenia rezerwy na inną/inne osie EFS).</w:t>
      </w:r>
    </w:p>
    <w:p w:rsidR="0033205F" w:rsidRPr="00AC0268" w:rsidRDefault="009C3238" w:rsidP="005717A0">
      <w:pPr>
        <w:pStyle w:val="Default"/>
        <w:spacing w:line="276" w:lineRule="auto"/>
        <w:jc w:val="both"/>
        <w:rPr>
          <w:rFonts w:cs="Times New Roman"/>
          <w:sz w:val="22"/>
          <w:szCs w:val="22"/>
        </w:rPr>
      </w:pPr>
      <w:r w:rsidRPr="00AC0268">
        <w:rPr>
          <w:rFonts w:cs="Times New Roman"/>
          <w:sz w:val="22"/>
          <w:szCs w:val="22"/>
        </w:rPr>
        <w:t xml:space="preserve">Rezerwa wykonania zostanie ostatecznie przyznania danej osi priorytetowej w 2019 r. na podstawie wyników realizacji Programu do końca 2018 r. </w:t>
      </w:r>
      <w:r w:rsidR="0033205F" w:rsidRPr="00AC0268">
        <w:rPr>
          <w:rFonts w:cs="Times New Roman"/>
          <w:sz w:val="22"/>
          <w:szCs w:val="22"/>
        </w:rPr>
        <w:t xml:space="preserve">Warunkiem przyznania rezerwy wykonania jest zrealizowanie założeń ram wykonania danej osi priorytetowej, czyli osiągnięcie minimalnych wymaganych wartości wskaźników wskazanych w ramach wykonania. Ramy wykonania każdej osi priorytetowej znajdują się w RPOWŚ 2014 – 2020  w tabeli 6. </w:t>
      </w:r>
    </w:p>
    <w:p w:rsidR="00EF3910" w:rsidRPr="00AC0268" w:rsidRDefault="00EF3910" w:rsidP="005717A0">
      <w:pPr>
        <w:pStyle w:val="Default"/>
        <w:spacing w:line="276" w:lineRule="auto"/>
        <w:jc w:val="both"/>
        <w:rPr>
          <w:rFonts w:cs="Times New Roman"/>
          <w:sz w:val="22"/>
          <w:szCs w:val="22"/>
        </w:rPr>
      </w:pPr>
      <w:r w:rsidRPr="00AC0268">
        <w:rPr>
          <w:rFonts w:cs="Times New Roman"/>
          <w:sz w:val="22"/>
          <w:szCs w:val="22"/>
        </w:rPr>
        <w:t xml:space="preserve">Alokacja </w:t>
      </w:r>
      <w:r w:rsidR="0076732A" w:rsidRPr="00AC0268">
        <w:rPr>
          <w:rFonts w:cs="Times New Roman"/>
          <w:sz w:val="22"/>
          <w:szCs w:val="22"/>
        </w:rPr>
        <w:t xml:space="preserve">środków unijnych </w:t>
      </w:r>
      <w:r w:rsidRPr="00AC0268">
        <w:rPr>
          <w:rFonts w:cs="Times New Roman"/>
          <w:sz w:val="22"/>
          <w:szCs w:val="22"/>
        </w:rPr>
        <w:t xml:space="preserve">RPOWŚ 2014 – 2020 </w:t>
      </w:r>
      <w:r w:rsidR="0076732A" w:rsidRPr="00AC0268">
        <w:rPr>
          <w:rFonts w:cs="Times New Roman"/>
          <w:sz w:val="22"/>
          <w:szCs w:val="22"/>
        </w:rPr>
        <w:t>bez rezerwy wykonania wynosi 1 282 670 977,00 EURO, w tym:</w:t>
      </w:r>
    </w:p>
    <w:p w:rsidR="001511AF" w:rsidRPr="00AC0268" w:rsidRDefault="0076732A" w:rsidP="00882D8F">
      <w:pPr>
        <w:pStyle w:val="Default"/>
        <w:numPr>
          <w:ilvl w:val="0"/>
          <w:numId w:val="675"/>
        </w:numPr>
        <w:spacing w:line="276" w:lineRule="auto"/>
        <w:ind w:left="284" w:hanging="284"/>
        <w:jc w:val="both"/>
        <w:rPr>
          <w:rFonts w:cs="Times New Roman"/>
          <w:sz w:val="22"/>
          <w:szCs w:val="22"/>
        </w:rPr>
      </w:pPr>
      <w:r w:rsidRPr="00AC0268">
        <w:rPr>
          <w:rFonts w:cs="Times New Roman"/>
          <w:sz w:val="22"/>
          <w:szCs w:val="22"/>
        </w:rPr>
        <w:t>EFRR: 921 861 822,00 EUR</w:t>
      </w:r>
    </w:p>
    <w:p w:rsidR="001511AF" w:rsidRPr="00AC0268" w:rsidRDefault="0076732A" w:rsidP="00882D8F">
      <w:pPr>
        <w:pStyle w:val="Default"/>
        <w:numPr>
          <w:ilvl w:val="0"/>
          <w:numId w:val="675"/>
        </w:numPr>
        <w:spacing w:line="276" w:lineRule="auto"/>
        <w:ind w:left="284" w:hanging="284"/>
        <w:jc w:val="both"/>
        <w:rPr>
          <w:rFonts w:cs="Times New Roman"/>
          <w:sz w:val="22"/>
          <w:szCs w:val="22"/>
        </w:rPr>
      </w:pPr>
      <w:r w:rsidRPr="00AC0268">
        <w:rPr>
          <w:rFonts w:cs="Times New Roman"/>
          <w:sz w:val="22"/>
          <w:szCs w:val="22"/>
        </w:rPr>
        <w:t xml:space="preserve">EFS: 360 809 155,00 EUR </w:t>
      </w:r>
    </w:p>
    <w:p w:rsidR="0076732A" w:rsidRPr="00AC0268" w:rsidRDefault="0076732A" w:rsidP="0097478C">
      <w:pPr>
        <w:pStyle w:val="Default"/>
        <w:spacing w:line="360" w:lineRule="auto"/>
        <w:jc w:val="both"/>
        <w:rPr>
          <w:rFonts w:cs="Times New Roman"/>
          <w:sz w:val="22"/>
          <w:szCs w:val="22"/>
        </w:rPr>
      </w:pPr>
    </w:p>
    <w:p w:rsidR="003410E9" w:rsidRPr="007B4A5D" w:rsidRDefault="00F07010" w:rsidP="007B4A5D">
      <w:pPr>
        <w:pStyle w:val="Nagwek1"/>
        <w:jc w:val="both"/>
      </w:pPr>
      <w:bookmarkStart w:id="7" w:name="_Toc406590686"/>
      <w:r>
        <w:br w:type="page"/>
      </w:r>
      <w:bookmarkStart w:id="8" w:name="_Toc483390482"/>
      <w:r w:rsidR="003410E9" w:rsidRPr="007B4A5D">
        <w:lastRenderedPageBreak/>
        <w:t xml:space="preserve">SZCZEGÓŁOWY OPIS POSZCZEGÓLNYCH OSI PRIORYTETOWYCH REGIONALNEGO PROGRAMU OPERACYJNEGO WOJEWÓDZTWA ŚWIETOKRZYSKIEGO NA LATA </w:t>
      </w:r>
      <w:r>
        <w:br/>
      </w:r>
      <w:r w:rsidR="003410E9" w:rsidRPr="007B4A5D">
        <w:t>2014-20202</w:t>
      </w:r>
      <w:bookmarkEnd w:id="8"/>
    </w:p>
    <w:p w:rsidR="006F7F6C" w:rsidRPr="007B4A5D" w:rsidRDefault="006F7F6C" w:rsidP="00F05756">
      <w:pPr>
        <w:pStyle w:val="Nagwek2"/>
        <w:ind w:hanging="142"/>
      </w:pPr>
      <w:bookmarkStart w:id="9" w:name="_Toc483390483"/>
      <w:r w:rsidRPr="007B4A5D">
        <w:t>OŚ PRIORYTETOWA 1 INNOWACJE I NAUKA</w:t>
      </w:r>
      <w:bookmarkEnd w:id="9"/>
    </w:p>
    <w:p w:rsidR="002D2A97" w:rsidRPr="004E0006" w:rsidRDefault="002D2A97" w:rsidP="004E0006">
      <w:pPr>
        <w:tabs>
          <w:tab w:val="left" w:pos="360"/>
        </w:tabs>
        <w:suppressAutoHyphens/>
        <w:spacing w:before="120" w:after="120" w:line="240" w:lineRule="auto"/>
        <w:ind w:left="-142"/>
        <w:rPr>
          <w:rFonts w:eastAsia="Times New Roman"/>
          <w:b/>
          <w:lang w:eastAsia="pl-PL"/>
        </w:rPr>
      </w:pPr>
      <w:r w:rsidRPr="004E0006">
        <w:rPr>
          <w:rFonts w:eastAsia="Times New Roman"/>
          <w:b/>
          <w:lang w:eastAsia="pl-PL"/>
        </w:rPr>
        <w:t>Cele</w:t>
      </w:r>
      <w:r w:rsidR="00110A3F" w:rsidRPr="004E0006">
        <w:rPr>
          <w:rFonts w:eastAsia="Times New Roman"/>
          <w:b/>
          <w:lang w:eastAsia="pl-PL"/>
        </w:rPr>
        <w:t xml:space="preserve"> szczegółowe osi priorytetowej </w:t>
      </w:r>
    </w:p>
    <w:tbl>
      <w:tblPr>
        <w:tblW w:w="5265" w:type="pct"/>
        <w:tblInd w:w="-3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1E0"/>
      </w:tblPr>
      <w:tblGrid>
        <w:gridCol w:w="9780"/>
      </w:tblGrid>
      <w:tr w:rsidR="00D16277" w:rsidRPr="004E0006" w:rsidTr="00D16277">
        <w:trPr>
          <w:trHeight w:val="340"/>
        </w:trPr>
        <w:tc>
          <w:tcPr>
            <w:tcW w:w="5000" w:type="pct"/>
            <w:hideMark/>
          </w:tcPr>
          <w:p w:rsidR="00D16277" w:rsidRPr="004E0006" w:rsidRDefault="00D16277" w:rsidP="00B12C72">
            <w:pPr>
              <w:numPr>
                <w:ilvl w:val="0"/>
                <w:numId w:val="761"/>
              </w:numPr>
              <w:tabs>
                <w:tab w:val="left" w:pos="460"/>
              </w:tabs>
              <w:spacing w:before="120" w:after="120" w:line="240" w:lineRule="auto"/>
              <w:ind w:left="0" w:firstLine="0"/>
              <w:rPr>
                <w:rFonts w:cs="Arial"/>
                <w:b/>
              </w:rPr>
            </w:pPr>
            <w:r w:rsidRPr="004E0006">
              <w:rPr>
                <w:rFonts w:eastAsia="Times New Roman"/>
                <w:b/>
                <w:lang w:eastAsia="pl-PL"/>
              </w:rPr>
              <w:t>Zwiększone urynkowienie działalności badawczo-rozwojowej</w:t>
            </w:r>
          </w:p>
        </w:tc>
      </w:tr>
      <w:tr w:rsidR="00D16277" w:rsidRPr="004E0006" w:rsidTr="00D16277">
        <w:trPr>
          <w:trHeight w:val="340"/>
        </w:trPr>
        <w:tc>
          <w:tcPr>
            <w:tcW w:w="5000" w:type="pct"/>
            <w:hideMark/>
          </w:tcPr>
          <w:p w:rsidR="00D16277" w:rsidRPr="004E0006" w:rsidRDefault="00D16277" w:rsidP="00B12C72">
            <w:pPr>
              <w:numPr>
                <w:ilvl w:val="0"/>
                <w:numId w:val="761"/>
              </w:numPr>
              <w:tabs>
                <w:tab w:val="left" w:pos="460"/>
              </w:tabs>
              <w:spacing w:before="120" w:after="120"/>
              <w:ind w:left="0" w:right="284" w:firstLine="34"/>
              <w:rPr>
                <w:b/>
                <w:color w:val="000000"/>
              </w:rPr>
            </w:pPr>
            <w:r w:rsidRPr="004E0006">
              <w:rPr>
                <w:rFonts w:eastAsia="Times New Roman"/>
                <w:b/>
                <w:lang w:eastAsia="pl-PL"/>
              </w:rPr>
              <w:t>Zwiększona aktywność badawczo-rozwojowa przedsiębiorstw</w:t>
            </w:r>
          </w:p>
        </w:tc>
      </w:tr>
    </w:tbl>
    <w:p w:rsidR="00D16277" w:rsidRPr="004E0006" w:rsidRDefault="00D16277" w:rsidP="00607D6F">
      <w:pPr>
        <w:tabs>
          <w:tab w:val="left" w:pos="360"/>
        </w:tabs>
        <w:suppressAutoHyphens/>
        <w:spacing w:before="120" w:after="120" w:line="240" w:lineRule="auto"/>
        <w:ind w:hanging="142"/>
        <w:rPr>
          <w:rFonts w:eastAsia="Times New Roman"/>
          <w:b/>
          <w:i/>
          <w:lang w:eastAsia="pl-PL"/>
        </w:rPr>
      </w:pPr>
    </w:p>
    <w:tbl>
      <w:tblPr>
        <w:tblW w:w="525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3"/>
        <w:gridCol w:w="2523"/>
        <w:gridCol w:w="4439"/>
      </w:tblGrid>
      <w:tr w:rsidR="002D2A97" w:rsidRPr="004E0006" w:rsidTr="0056164A">
        <w:trPr>
          <w:trHeight w:val="730"/>
        </w:trPr>
        <w:tc>
          <w:tcPr>
            <w:tcW w:w="1435" w:type="pct"/>
            <w:shd w:val="clear" w:color="auto" w:fill="auto"/>
          </w:tcPr>
          <w:p w:rsidR="002D2A97" w:rsidRPr="004E0006" w:rsidRDefault="00110A3F" w:rsidP="00607D6F">
            <w:pPr>
              <w:spacing w:before="120" w:after="120" w:line="240" w:lineRule="auto"/>
              <w:rPr>
                <w:rFonts w:eastAsia="Times New Roman"/>
                <w:lang w:eastAsia="pl-PL"/>
              </w:rPr>
            </w:pPr>
            <w:r w:rsidRPr="004E0006">
              <w:rPr>
                <w:rFonts w:eastAsia="Times New Roman"/>
                <w:lang w:eastAsia="pl-PL"/>
              </w:rPr>
              <w:t>Fundusz</w:t>
            </w:r>
            <w:r w:rsidRPr="004E0006">
              <w:rPr>
                <w:rFonts w:eastAsia="Times New Roman"/>
                <w:lang w:eastAsia="pl-PL"/>
              </w:rPr>
              <w:br/>
              <w:t xml:space="preserve">(nazwa i kwota </w:t>
            </w:r>
            <w:r w:rsidR="002D2A97" w:rsidRPr="004E0006">
              <w:rPr>
                <w:rFonts w:eastAsia="Times New Roman"/>
                <w:lang w:eastAsia="pl-PL"/>
              </w:rPr>
              <w:t>w EUR)</w:t>
            </w:r>
          </w:p>
        </w:tc>
        <w:tc>
          <w:tcPr>
            <w:tcW w:w="1292" w:type="pct"/>
            <w:shd w:val="clear" w:color="auto" w:fill="auto"/>
          </w:tcPr>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 xml:space="preserve">Europejski Fundusz Rozwoju Regionalnego </w:t>
            </w:r>
          </w:p>
        </w:tc>
        <w:tc>
          <w:tcPr>
            <w:tcW w:w="2273" w:type="pct"/>
            <w:shd w:val="clear" w:color="auto" w:fill="auto"/>
          </w:tcPr>
          <w:p w:rsidR="002D2A97" w:rsidRPr="00D40598" w:rsidRDefault="002D2A97" w:rsidP="00607D6F">
            <w:pPr>
              <w:spacing w:before="120" w:after="120" w:line="240" w:lineRule="auto"/>
              <w:rPr>
                <w:rFonts w:eastAsia="Times New Roman"/>
                <w:b/>
                <w:lang w:eastAsia="pl-PL"/>
              </w:rPr>
            </w:pPr>
            <w:r w:rsidRPr="00D40598">
              <w:rPr>
                <w:rFonts w:eastAsia="Times New Roman"/>
                <w:b/>
                <w:lang w:eastAsia="pl-PL"/>
              </w:rPr>
              <w:t>Ogółem</w:t>
            </w:r>
          </w:p>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96 172 411,00</w:t>
            </w:r>
          </w:p>
        </w:tc>
      </w:tr>
      <w:tr w:rsidR="002D2A97" w:rsidRPr="004E0006" w:rsidTr="0056164A">
        <w:trPr>
          <w:trHeight w:val="20"/>
        </w:trPr>
        <w:tc>
          <w:tcPr>
            <w:tcW w:w="1435" w:type="pct"/>
            <w:shd w:val="clear" w:color="auto" w:fill="auto"/>
          </w:tcPr>
          <w:p w:rsidR="002D2A97" w:rsidRPr="004E0006" w:rsidRDefault="00110A3F" w:rsidP="00607D6F">
            <w:pPr>
              <w:suppressAutoHyphens/>
              <w:spacing w:before="120" w:after="120" w:line="240" w:lineRule="auto"/>
              <w:rPr>
                <w:rFonts w:eastAsia="Times New Roman"/>
                <w:lang w:eastAsia="pl-PL"/>
              </w:rPr>
            </w:pPr>
            <w:r w:rsidRPr="004E0006">
              <w:rPr>
                <w:rFonts w:eastAsia="Times New Roman"/>
                <w:lang w:eastAsia="pl-PL"/>
              </w:rPr>
              <w:t>Instytucja Z</w:t>
            </w:r>
            <w:r w:rsidR="002D2A97" w:rsidRPr="004E0006">
              <w:rPr>
                <w:rFonts w:eastAsia="Times New Roman"/>
                <w:lang w:eastAsia="pl-PL"/>
              </w:rPr>
              <w:t>arządzająca</w:t>
            </w:r>
          </w:p>
        </w:tc>
        <w:tc>
          <w:tcPr>
            <w:tcW w:w="3565" w:type="pct"/>
            <w:gridSpan w:val="2"/>
            <w:shd w:val="clear" w:color="auto" w:fill="auto"/>
          </w:tcPr>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Zarząd Województwa Świętokrzyskiego</w:t>
            </w:r>
          </w:p>
        </w:tc>
      </w:tr>
    </w:tbl>
    <w:p w:rsidR="006001F8" w:rsidRPr="007663F3" w:rsidRDefault="006001F8" w:rsidP="007663F3">
      <w:pPr>
        <w:pStyle w:val="Nagwek3"/>
      </w:pPr>
      <w:bookmarkStart w:id="10" w:name="_Toc483390484"/>
      <w:r w:rsidRPr="007663F3">
        <w:t>DZIAŁANIE 1.1 WSPARCIE INFRASTRUKTURY B+R</w:t>
      </w:r>
      <w:bookmarkEnd w:id="10"/>
    </w:p>
    <w:tbl>
      <w:tblPr>
        <w:tblW w:w="527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94"/>
        <w:gridCol w:w="2126"/>
        <w:gridCol w:w="4977"/>
      </w:tblGrid>
      <w:tr w:rsidR="002D2A97" w:rsidRPr="00F50207" w:rsidTr="00E9328A">
        <w:trPr>
          <w:trHeight w:val="57"/>
        </w:trPr>
        <w:tc>
          <w:tcPr>
            <w:tcW w:w="5000" w:type="pct"/>
            <w:gridSpan w:val="3"/>
            <w:shd w:val="clear" w:color="auto" w:fill="E6E6E6"/>
            <w:vAlign w:val="center"/>
          </w:tcPr>
          <w:p w:rsidR="002D2A97" w:rsidRPr="00F50207" w:rsidRDefault="002D2A97" w:rsidP="006001F8">
            <w:pPr>
              <w:spacing w:before="120" w:after="0" w:line="480" w:lineRule="auto"/>
              <w:rPr>
                <w:rFonts w:eastAsia="Times New Roman"/>
                <w:b/>
                <w:sz w:val="20"/>
                <w:szCs w:val="20"/>
                <w:lang w:eastAsia="pl-PL"/>
              </w:rPr>
            </w:pPr>
            <w:r w:rsidRPr="00F50207">
              <w:rPr>
                <w:rFonts w:eastAsia="Times New Roman"/>
                <w:sz w:val="20"/>
                <w:szCs w:val="20"/>
                <w:lang w:eastAsia="pl-PL"/>
              </w:rPr>
              <w:br w:type="page"/>
            </w:r>
            <w:r w:rsidRPr="00F50207">
              <w:rPr>
                <w:rFonts w:eastAsia="Times New Roman"/>
                <w:b/>
                <w:sz w:val="20"/>
                <w:szCs w:val="20"/>
                <w:u w:val="single"/>
                <w:lang w:eastAsia="pl-PL"/>
              </w:rPr>
              <w:br w:type="page"/>
            </w:r>
            <w:r w:rsidRPr="00F50207">
              <w:rPr>
                <w:rFonts w:eastAsia="Times New Roman"/>
                <w:b/>
                <w:sz w:val="20"/>
                <w:szCs w:val="20"/>
                <w:lang w:eastAsia="pl-PL"/>
              </w:rPr>
              <w:t>OPIS DZIAŁANIA I PODDZIAŁAŃ</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6"/>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 xml:space="preserve">Nazwa Działania/ Poddziałania </w:t>
            </w:r>
          </w:p>
        </w:tc>
        <w:tc>
          <w:tcPr>
            <w:tcW w:w="1085" w:type="pct"/>
            <w:shd w:val="clear" w:color="auto" w:fill="auto"/>
          </w:tcPr>
          <w:p w:rsidR="002D2A97" w:rsidRPr="00F50207" w:rsidRDefault="002D2A97" w:rsidP="00D16277">
            <w:pPr>
              <w:spacing w:before="40" w:after="40" w:line="240" w:lineRule="auto"/>
              <w:rPr>
                <w:rFonts w:eastAsia="Times New Roman"/>
                <w:b/>
                <w:sz w:val="20"/>
                <w:szCs w:val="20"/>
                <w:lang w:eastAsia="pl-PL"/>
              </w:rPr>
            </w:pPr>
            <w:r w:rsidRPr="00F50207">
              <w:rPr>
                <w:rFonts w:eastAsia="Times New Roman"/>
                <w:b/>
                <w:sz w:val="20"/>
                <w:szCs w:val="20"/>
                <w:lang w:eastAsia="pl-PL"/>
              </w:rPr>
              <w:t>Działanie 1.1</w:t>
            </w:r>
          </w:p>
        </w:tc>
        <w:tc>
          <w:tcPr>
            <w:tcW w:w="2540" w:type="pct"/>
            <w:shd w:val="clear" w:color="auto" w:fill="auto"/>
          </w:tcPr>
          <w:p w:rsidR="002D2A97" w:rsidRPr="00F50207" w:rsidRDefault="002D2A97" w:rsidP="00D16277">
            <w:pPr>
              <w:spacing w:before="40" w:after="40" w:line="240" w:lineRule="auto"/>
              <w:rPr>
                <w:rFonts w:eastAsia="Times New Roman"/>
                <w:b/>
                <w:sz w:val="20"/>
                <w:szCs w:val="20"/>
                <w:lang w:eastAsia="pl-PL"/>
              </w:rPr>
            </w:pPr>
            <w:r w:rsidRPr="00F50207">
              <w:rPr>
                <w:rFonts w:eastAsia="Times New Roman"/>
                <w:b/>
                <w:sz w:val="20"/>
                <w:szCs w:val="20"/>
                <w:lang w:eastAsia="pl-PL"/>
              </w:rPr>
              <w:t xml:space="preserve">Wsparcie infrastruktury B+R </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6"/>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Cel/e szczegółowy/e Działania/ Poddziałania</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t xml:space="preserve">Działanie 1.1 </w:t>
            </w:r>
          </w:p>
        </w:tc>
        <w:tc>
          <w:tcPr>
            <w:tcW w:w="2540" w:type="pct"/>
            <w:shd w:val="clear" w:color="auto" w:fill="auto"/>
          </w:tcPr>
          <w:p w:rsidR="002D2A97" w:rsidRPr="00F50207" w:rsidRDefault="002E2C0A" w:rsidP="00D16277">
            <w:pPr>
              <w:spacing w:before="40" w:after="40" w:line="240" w:lineRule="auto"/>
              <w:contextualSpacing/>
              <w:rPr>
                <w:rFonts w:eastAsia="Times New Roman"/>
                <w:sz w:val="20"/>
                <w:szCs w:val="20"/>
                <w:lang w:eastAsia="pl-PL"/>
              </w:rPr>
            </w:pPr>
            <w:r w:rsidRPr="002E2C0A">
              <w:rPr>
                <w:rFonts w:eastAsia="Times New Roman"/>
                <w:sz w:val="20"/>
                <w:szCs w:val="20"/>
                <w:lang w:eastAsia="pl-PL"/>
              </w:rPr>
              <w:t>Zwiększone urynkowienie działalności badawczo-rozwojowej</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6"/>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 xml:space="preserve">Lista wskaźników rezultatu bezpośredniego </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t xml:space="preserve">Działanie 1.1 </w:t>
            </w:r>
          </w:p>
        </w:tc>
        <w:tc>
          <w:tcPr>
            <w:tcW w:w="2540" w:type="pct"/>
            <w:shd w:val="clear" w:color="auto" w:fill="auto"/>
          </w:tcPr>
          <w:p w:rsidR="002E2C0A" w:rsidRDefault="002E2C0A" w:rsidP="00B12C72">
            <w:pPr>
              <w:numPr>
                <w:ilvl w:val="0"/>
                <w:numId w:val="842"/>
              </w:numPr>
              <w:spacing w:before="40" w:after="40" w:line="240" w:lineRule="auto"/>
              <w:ind w:left="317" w:hanging="283"/>
              <w:contextualSpacing/>
              <w:rPr>
                <w:rFonts w:eastAsia="Times New Roman"/>
                <w:sz w:val="20"/>
                <w:szCs w:val="20"/>
                <w:lang w:eastAsia="pl-PL"/>
              </w:rPr>
            </w:pPr>
            <w:r w:rsidRPr="002E2C0A">
              <w:rPr>
                <w:rFonts w:eastAsia="Times New Roman"/>
                <w:sz w:val="20"/>
                <w:szCs w:val="20"/>
                <w:lang w:eastAsia="pl-PL"/>
              </w:rPr>
              <w:t>Liczba przedsiębiorstw korzystających ze wspartej infrastruktury badawczej [szt.] – wskaźnik kluczowy</w:t>
            </w:r>
          </w:p>
          <w:p w:rsidR="002D2A97" w:rsidRPr="002E2C0A" w:rsidRDefault="002E2C0A" w:rsidP="00B12C72">
            <w:pPr>
              <w:numPr>
                <w:ilvl w:val="0"/>
                <w:numId w:val="842"/>
              </w:numPr>
              <w:spacing w:before="40" w:after="40" w:line="240" w:lineRule="auto"/>
              <w:ind w:left="317" w:hanging="283"/>
              <w:contextualSpacing/>
              <w:rPr>
                <w:rFonts w:eastAsia="Times New Roman"/>
                <w:sz w:val="20"/>
                <w:szCs w:val="20"/>
                <w:lang w:eastAsia="pl-PL"/>
              </w:rPr>
            </w:pPr>
            <w:r w:rsidRPr="002E2C0A">
              <w:rPr>
                <w:rFonts w:eastAsia="Times New Roman"/>
                <w:sz w:val="20"/>
                <w:szCs w:val="20"/>
                <w:lang w:eastAsia="pl-PL"/>
              </w:rPr>
              <w:t>Liczba projektów B+R realizowanych przy wykorzystaniu wspartej infrastruktury badawczej [szt.] – wskaźnik kluczowy</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6"/>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Lista wskaźników produktu</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075485" w:rsidRDefault="00705427" w:rsidP="00B12C72">
            <w:pPr>
              <w:numPr>
                <w:ilvl w:val="0"/>
                <w:numId w:val="843"/>
              </w:numPr>
              <w:spacing w:before="40" w:after="40" w:line="240" w:lineRule="auto"/>
              <w:ind w:left="317" w:hanging="283"/>
              <w:contextualSpacing/>
              <w:rPr>
                <w:rFonts w:eastAsia="Times New Roman"/>
                <w:sz w:val="20"/>
                <w:szCs w:val="20"/>
                <w:lang w:eastAsia="pl-PL"/>
              </w:rPr>
            </w:pPr>
            <w:r w:rsidRPr="00705427">
              <w:rPr>
                <w:rFonts w:eastAsia="Times New Roman"/>
                <w:sz w:val="20"/>
                <w:szCs w:val="20"/>
                <w:lang w:eastAsia="pl-PL"/>
              </w:rPr>
              <w:t xml:space="preserve">Liczba </w:t>
            </w:r>
            <w:r w:rsidR="00075485" w:rsidRPr="00075485">
              <w:rPr>
                <w:rFonts w:eastAsia="Times New Roman"/>
                <w:sz w:val="20"/>
                <w:szCs w:val="20"/>
                <w:lang w:eastAsia="pl-PL"/>
              </w:rPr>
              <w:t>Liczba nowych naukowców we wspieranych jednostkach [CI 24]  (O/K/M) [EPC] - wskaźnik kluczowy</w:t>
            </w:r>
          </w:p>
          <w:p w:rsidR="00075485" w:rsidRDefault="00075485" w:rsidP="00B12C72">
            <w:pPr>
              <w:numPr>
                <w:ilvl w:val="0"/>
                <w:numId w:val="843"/>
              </w:numPr>
              <w:spacing w:before="40" w:after="40" w:line="240" w:lineRule="auto"/>
              <w:ind w:left="317" w:hanging="283"/>
              <w:contextualSpacing/>
              <w:rPr>
                <w:rFonts w:eastAsia="Times New Roman"/>
                <w:sz w:val="20"/>
                <w:szCs w:val="20"/>
                <w:lang w:eastAsia="pl-PL"/>
              </w:rPr>
            </w:pPr>
            <w:r w:rsidRPr="00075485">
              <w:rPr>
                <w:rFonts w:eastAsia="Times New Roman"/>
                <w:sz w:val="20"/>
                <w:szCs w:val="20"/>
                <w:lang w:eastAsia="pl-PL"/>
              </w:rPr>
              <w:t>Liczba naukowców pracujących w ulepszonych obiektach infrastruktury badawczej  [CI 25] (EPC) - wskaźnik kluczowy</w:t>
            </w:r>
          </w:p>
          <w:p w:rsidR="00075485" w:rsidRDefault="00075485" w:rsidP="00B12C72">
            <w:pPr>
              <w:numPr>
                <w:ilvl w:val="0"/>
                <w:numId w:val="843"/>
              </w:numPr>
              <w:spacing w:before="40" w:after="40" w:line="240" w:lineRule="auto"/>
              <w:ind w:left="317" w:hanging="283"/>
              <w:contextualSpacing/>
              <w:rPr>
                <w:rFonts w:eastAsia="Times New Roman"/>
                <w:sz w:val="20"/>
                <w:szCs w:val="20"/>
                <w:lang w:eastAsia="pl-PL"/>
              </w:rPr>
            </w:pPr>
            <w:r w:rsidRPr="00075485">
              <w:rPr>
                <w:rFonts w:eastAsia="Times New Roman"/>
                <w:sz w:val="20"/>
                <w:szCs w:val="20"/>
                <w:lang w:eastAsia="pl-PL"/>
              </w:rPr>
              <w:t xml:space="preserve">Liczba przedsiębiorstw współpracujących </w:t>
            </w:r>
            <w:r w:rsidR="00071AE5">
              <w:rPr>
                <w:rFonts w:eastAsia="Times New Roman"/>
                <w:sz w:val="20"/>
                <w:szCs w:val="20"/>
                <w:lang w:eastAsia="pl-PL"/>
              </w:rPr>
              <w:br/>
            </w:r>
            <w:r w:rsidRPr="00075485">
              <w:rPr>
                <w:rFonts w:eastAsia="Times New Roman"/>
                <w:sz w:val="20"/>
                <w:szCs w:val="20"/>
                <w:lang w:eastAsia="pl-PL"/>
              </w:rPr>
              <w:t>z ośrodkami badawczymi  [CI 26] [szt.] - wskaźnik kluczowy</w:t>
            </w:r>
          </w:p>
          <w:p w:rsidR="00075485" w:rsidRDefault="00075485" w:rsidP="00B12C72">
            <w:pPr>
              <w:numPr>
                <w:ilvl w:val="0"/>
                <w:numId w:val="843"/>
              </w:numPr>
              <w:spacing w:before="40" w:after="40" w:line="240" w:lineRule="auto"/>
              <w:ind w:left="317" w:hanging="283"/>
              <w:contextualSpacing/>
              <w:rPr>
                <w:rFonts w:eastAsia="Times New Roman"/>
                <w:sz w:val="20"/>
                <w:szCs w:val="20"/>
                <w:lang w:eastAsia="pl-PL"/>
              </w:rPr>
            </w:pPr>
            <w:r w:rsidRPr="00075485">
              <w:rPr>
                <w:rFonts w:eastAsia="Times New Roman"/>
                <w:sz w:val="20"/>
                <w:szCs w:val="20"/>
                <w:lang w:eastAsia="pl-PL"/>
              </w:rPr>
              <w:t>Inwestycje prywatne uzupełniające wsparcie publiczne w projekty w zakresie innowacji lub badań i rozwoju [CI 27] [zł] - wskaźnik kluczowy</w:t>
            </w:r>
          </w:p>
          <w:p w:rsidR="00075485" w:rsidRDefault="00075485" w:rsidP="00B12C72">
            <w:pPr>
              <w:numPr>
                <w:ilvl w:val="0"/>
                <w:numId w:val="843"/>
              </w:numPr>
              <w:spacing w:before="40" w:after="40" w:line="240" w:lineRule="auto"/>
              <w:ind w:left="317" w:hanging="283"/>
              <w:contextualSpacing/>
              <w:rPr>
                <w:rFonts w:eastAsia="Times New Roman"/>
                <w:sz w:val="20"/>
                <w:szCs w:val="20"/>
                <w:lang w:eastAsia="pl-PL"/>
              </w:rPr>
            </w:pPr>
            <w:r w:rsidRPr="00075485">
              <w:rPr>
                <w:rFonts w:eastAsia="Times New Roman"/>
                <w:sz w:val="20"/>
                <w:szCs w:val="20"/>
                <w:lang w:eastAsia="pl-PL"/>
              </w:rPr>
              <w:t>Liczba jednostek naukowych ponoszących nakłady inwestycyjne na działalność B+R [szt.] – wskaźnik kluczowy</w:t>
            </w:r>
            <w:r w:rsidRPr="00075485">
              <w:rPr>
                <w:rFonts w:eastAsia="Times New Roman"/>
                <w:sz w:val="20"/>
                <w:szCs w:val="20"/>
                <w:lang w:eastAsia="pl-PL"/>
              </w:rPr>
              <w:tab/>
            </w:r>
          </w:p>
          <w:p w:rsidR="00075485" w:rsidRDefault="00075485" w:rsidP="00B12C72">
            <w:pPr>
              <w:numPr>
                <w:ilvl w:val="0"/>
                <w:numId w:val="843"/>
              </w:numPr>
              <w:spacing w:before="40" w:after="40" w:line="240" w:lineRule="auto"/>
              <w:ind w:left="317" w:hanging="283"/>
              <w:contextualSpacing/>
              <w:rPr>
                <w:rFonts w:eastAsia="Times New Roman"/>
                <w:sz w:val="20"/>
                <w:szCs w:val="20"/>
                <w:lang w:eastAsia="pl-PL"/>
              </w:rPr>
            </w:pPr>
            <w:r w:rsidRPr="00075485">
              <w:rPr>
                <w:rFonts w:eastAsia="Times New Roman"/>
                <w:sz w:val="20"/>
                <w:szCs w:val="20"/>
                <w:lang w:eastAsia="pl-PL"/>
              </w:rPr>
              <w:t>Liczba realizowanych projektów B+R [szt.] - wskaźnik kluczowy</w:t>
            </w:r>
          </w:p>
          <w:p w:rsidR="00075485" w:rsidRDefault="00075485" w:rsidP="00B12C72">
            <w:pPr>
              <w:numPr>
                <w:ilvl w:val="0"/>
                <w:numId w:val="843"/>
              </w:numPr>
              <w:spacing w:before="40" w:after="40" w:line="240" w:lineRule="auto"/>
              <w:ind w:left="317" w:hanging="283"/>
              <w:contextualSpacing/>
              <w:rPr>
                <w:rFonts w:eastAsia="Times New Roman"/>
                <w:sz w:val="20"/>
                <w:szCs w:val="20"/>
                <w:lang w:eastAsia="pl-PL"/>
              </w:rPr>
            </w:pPr>
            <w:r w:rsidRPr="00075485">
              <w:rPr>
                <w:rFonts w:eastAsia="Times New Roman"/>
                <w:sz w:val="20"/>
                <w:szCs w:val="20"/>
                <w:lang w:eastAsia="pl-PL"/>
              </w:rPr>
              <w:t>Nakłady inwestycyjne na zakup aparatury naukowo-badawczej [zł] – wskaźnik kluczowy</w:t>
            </w:r>
          </w:p>
          <w:p w:rsidR="00075485" w:rsidRPr="00075485" w:rsidRDefault="00075485" w:rsidP="00B12C72">
            <w:pPr>
              <w:numPr>
                <w:ilvl w:val="0"/>
                <w:numId w:val="843"/>
              </w:numPr>
              <w:spacing w:before="40" w:after="40" w:line="240" w:lineRule="auto"/>
              <w:ind w:left="317" w:hanging="283"/>
              <w:contextualSpacing/>
              <w:rPr>
                <w:rFonts w:eastAsia="Times New Roman"/>
                <w:sz w:val="20"/>
                <w:szCs w:val="20"/>
                <w:lang w:eastAsia="pl-PL"/>
              </w:rPr>
            </w:pPr>
            <w:r w:rsidRPr="00075485">
              <w:rPr>
                <w:rFonts w:eastAsia="Times New Roman"/>
                <w:sz w:val="20"/>
                <w:szCs w:val="20"/>
                <w:lang w:eastAsia="pl-PL"/>
              </w:rPr>
              <w:t>Liczba wspartych laboratoriów badawczych [szt.] - wskaźnik kluczowy</w:t>
            </w:r>
          </w:p>
          <w:p w:rsidR="002D2A97" w:rsidRPr="00705427" w:rsidRDefault="002D2A97" w:rsidP="00075485">
            <w:pPr>
              <w:spacing w:before="40" w:after="40" w:line="240" w:lineRule="auto"/>
              <w:ind w:left="317"/>
              <w:contextualSpacing/>
              <w:rPr>
                <w:rFonts w:eastAsia="Times New Roman"/>
                <w:sz w:val="20"/>
                <w:szCs w:val="20"/>
                <w:lang w:eastAsia="pl-PL"/>
              </w:rPr>
            </w:pPr>
          </w:p>
        </w:tc>
      </w:tr>
      <w:tr w:rsidR="002D2A97" w:rsidRPr="00F50207" w:rsidTr="00D16277">
        <w:trPr>
          <w:trHeight w:val="344"/>
        </w:trPr>
        <w:tc>
          <w:tcPr>
            <w:tcW w:w="1375" w:type="pct"/>
            <w:shd w:val="clear" w:color="auto" w:fill="auto"/>
          </w:tcPr>
          <w:p w:rsidR="002D2A97" w:rsidRPr="00F50207" w:rsidRDefault="002D2A97" w:rsidP="00882D8F">
            <w:pPr>
              <w:numPr>
                <w:ilvl w:val="0"/>
                <w:numId w:val="677"/>
              </w:numPr>
              <w:tabs>
                <w:tab w:val="num" w:pos="318"/>
              </w:tabs>
              <w:spacing w:before="60" w:after="0" w:line="240" w:lineRule="auto"/>
              <w:ind w:left="499" w:hanging="468"/>
              <w:rPr>
                <w:rFonts w:eastAsia="Times New Roman"/>
                <w:sz w:val="20"/>
                <w:szCs w:val="20"/>
                <w:lang w:eastAsia="pl-PL"/>
              </w:rPr>
            </w:pPr>
            <w:r w:rsidRPr="00F50207">
              <w:rPr>
                <w:rFonts w:eastAsia="Times New Roman"/>
                <w:sz w:val="20"/>
                <w:szCs w:val="20"/>
                <w:lang w:eastAsia="pl-PL"/>
              </w:rPr>
              <w:lastRenderedPageBreak/>
              <w:t xml:space="preserve">Typy projektów </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075485" w:rsidRPr="00075485" w:rsidRDefault="00075485" w:rsidP="00075485">
            <w:pPr>
              <w:pStyle w:val="Akapitzlist"/>
              <w:tabs>
                <w:tab w:val="left" w:pos="176"/>
              </w:tabs>
              <w:spacing w:before="40" w:after="40" w:line="240" w:lineRule="auto"/>
              <w:ind w:left="176"/>
              <w:rPr>
                <w:rFonts w:eastAsia="Times New Roman"/>
                <w:sz w:val="20"/>
                <w:szCs w:val="20"/>
                <w:lang w:eastAsia="pl-PL"/>
              </w:rPr>
            </w:pPr>
            <w:r w:rsidRPr="00075485">
              <w:rPr>
                <w:rFonts w:eastAsia="Times New Roman"/>
                <w:sz w:val="20"/>
                <w:szCs w:val="20"/>
                <w:lang w:eastAsia="pl-PL"/>
              </w:rPr>
              <w:t xml:space="preserve">Wszystkie typy przedsięwzięć muszą wpisywać się </w:t>
            </w:r>
            <w:r>
              <w:rPr>
                <w:rFonts w:eastAsia="Times New Roman"/>
                <w:sz w:val="20"/>
                <w:szCs w:val="20"/>
                <w:lang w:eastAsia="pl-PL"/>
              </w:rPr>
              <w:br/>
            </w:r>
            <w:r w:rsidRPr="00075485">
              <w:rPr>
                <w:rFonts w:eastAsia="Times New Roman"/>
                <w:sz w:val="20"/>
                <w:szCs w:val="20"/>
                <w:lang w:eastAsia="pl-PL"/>
              </w:rPr>
              <w:t xml:space="preserve">w zakres inteligentnych specjalizacji województwa świętokrzyskiego. </w:t>
            </w:r>
          </w:p>
          <w:p w:rsidR="00075485" w:rsidRPr="00075485" w:rsidRDefault="00075485" w:rsidP="00075485">
            <w:pPr>
              <w:pStyle w:val="Akapitzlist"/>
              <w:tabs>
                <w:tab w:val="left" w:pos="176"/>
              </w:tabs>
              <w:spacing w:before="40" w:after="40" w:line="240" w:lineRule="auto"/>
              <w:ind w:left="176"/>
              <w:rPr>
                <w:rFonts w:eastAsia="Times New Roman"/>
                <w:sz w:val="20"/>
                <w:szCs w:val="20"/>
                <w:lang w:eastAsia="pl-PL"/>
              </w:rPr>
            </w:pPr>
          </w:p>
          <w:p w:rsidR="00075485" w:rsidRPr="00075485" w:rsidRDefault="00075485" w:rsidP="00075485">
            <w:pPr>
              <w:pStyle w:val="Akapitzlist"/>
              <w:tabs>
                <w:tab w:val="left" w:pos="176"/>
              </w:tabs>
              <w:spacing w:before="40" w:after="40" w:line="240" w:lineRule="auto"/>
              <w:ind w:left="176"/>
              <w:rPr>
                <w:rFonts w:eastAsia="Times New Roman"/>
                <w:sz w:val="20"/>
                <w:szCs w:val="20"/>
                <w:lang w:eastAsia="pl-PL"/>
              </w:rPr>
            </w:pPr>
            <w:r w:rsidRPr="00075485">
              <w:rPr>
                <w:rFonts w:eastAsia="Times New Roman"/>
                <w:sz w:val="20"/>
                <w:szCs w:val="20"/>
                <w:lang w:eastAsia="pl-PL"/>
              </w:rPr>
              <w:t>W szczególności założono wsparcie na następujące typy projektów:</w:t>
            </w:r>
          </w:p>
          <w:p w:rsidR="00075485" w:rsidRDefault="00075485" w:rsidP="00B12C72">
            <w:pPr>
              <w:pStyle w:val="Akapitzlist"/>
              <w:numPr>
                <w:ilvl w:val="0"/>
                <w:numId w:val="883"/>
              </w:numPr>
              <w:tabs>
                <w:tab w:val="left" w:pos="176"/>
              </w:tabs>
              <w:spacing w:before="40" w:after="40" w:line="240" w:lineRule="auto"/>
              <w:ind w:left="317" w:hanging="283"/>
              <w:rPr>
                <w:rFonts w:eastAsia="Times New Roman"/>
                <w:sz w:val="20"/>
                <w:szCs w:val="20"/>
                <w:lang w:eastAsia="pl-PL"/>
              </w:rPr>
            </w:pPr>
            <w:r w:rsidRPr="00075485">
              <w:rPr>
                <w:rFonts w:eastAsia="Times New Roman"/>
                <w:sz w:val="20"/>
                <w:szCs w:val="20"/>
                <w:lang w:eastAsia="pl-PL"/>
              </w:rPr>
              <w:t xml:space="preserve">Rozwój infrastruktury jednostek naukowych </w:t>
            </w:r>
            <w:r>
              <w:rPr>
                <w:rFonts w:eastAsia="Times New Roman"/>
                <w:sz w:val="20"/>
                <w:szCs w:val="20"/>
                <w:lang w:eastAsia="pl-PL"/>
              </w:rPr>
              <w:br/>
            </w:r>
            <w:r w:rsidRPr="00075485">
              <w:rPr>
                <w:rFonts w:eastAsia="Times New Roman"/>
                <w:sz w:val="20"/>
                <w:szCs w:val="20"/>
                <w:lang w:eastAsia="pl-PL"/>
              </w:rPr>
              <w:t xml:space="preserve">o wysokim potencjale, specjalistycznych laboratoriów, w tym ściśle współpracujących </w:t>
            </w:r>
            <w:r w:rsidR="00071AE5">
              <w:rPr>
                <w:rFonts w:eastAsia="Times New Roman"/>
                <w:sz w:val="20"/>
                <w:szCs w:val="20"/>
                <w:lang w:eastAsia="pl-PL"/>
              </w:rPr>
              <w:br/>
            </w:r>
            <w:r w:rsidRPr="00075485">
              <w:rPr>
                <w:rFonts w:eastAsia="Times New Roman"/>
                <w:sz w:val="20"/>
                <w:szCs w:val="20"/>
                <w:lang w:eastAsia="pl-PL"/>
              </w:rPr>
              <w:t>z przedsiębiorcami (laboratoria świadczące specjalistyczne usługi badawcze) oraz działających na bazie sieci naukowych;</w:t>
            </w:r>
          </w:p>
          <w:p w:rsidR="00075485" w:rsidRPr="00075485" w:rsidRDefault="00075485" w:rsidP="00B12C72">
            <w:pPr>
              <w:pStyle w:val="Akapitzlist"/>
              <w:numPr>
                <w:ilvl w:val="0"/>
                <w:numId w:val="883"/>
              </w:numPr>
              <w:tabs>
                <w:tab w:val="left" w:pos="176"/>
              </w:tabs>
              <w:spacing w:before="40" w:after="40" w:line="240" w:lineRule="auto"/>
              <w:ind w:left="317" w:hanging="283"/>
              <w:rPr>
                <w:rFonts w:eastAsia="Times New Roman"/>
                <w:sz w:val="20"/>
                <w:szCs w:val="20"/>
                <w:lang w:eastAsia="pl-PL"/>
              </w:rPr>
            </w:pPr>
            <w:r w:rsidRPr="00075485">
              <w:rPr>
                <w:rFonts w:eastAsia="Times New Roman"/>
                <w:sz w:val="20"/>
                <w:szCs w:val="20"/>
                <w:lang w:eastAsia="pl-PL"/>
              </w:rPr>
              <w:t>Wsparcie na wyposażenie – projekty polegające na budowie obiektów i realizacji innych robót budowlanych w obiektach przeznaczonych na prowadzenie w sposób ciągły badań naukowych lub prac rozwojowych oraz wyposażeniu tych obiektów.</w:t>
            </w:r>
          </w:p>
          <w:p w:rsidR="00075485" w:rsidRPr="00075485" w:rsidRDefault="00075485" w:rsidP="00075485">
            <w:pPr>
              <w:pStyle w:val="Akapitzlist"/>
              <w:tabs>
                <w:tab w:val="left" w:pos="176"/>
              </w:tabs>
              <w:spacing w:before="40" w:after="40" w:line="240" w:lineRule="auto"/>
              <w:ind w:left="176"/>
              <w:rPr>
                <w:rFonts w:eastAsia="Times New Roman"/>
                <w:sz w:val="20"/>
                <w:szCs w:val="20"/>
                <w:lang w:eastAsia="pl-PL"/>
              </w:rPr>
            </w:pPr>
          </w:p>
          <w:p w:rsidR="00075485" w:rsidRPr="00075485" w:rsidRDefault="00075485" w:rsidP="00075485">
            <w:pPr>
              <w:pStyle w:val="Akapitzlist"/>
              <w:tabs>
                <w:tab w:val="left" w:pos="34"/>
              </w:tabs>
              <w:spacing w:before="40" w:after="40" w:line="240" w:lineRule="auto"/>
              <w:ind w:left="34"/>
              <w:rPr>
                <w:rFonts w:eastAsia="Times New Roman"/>
                <w:sz w:val="20"/>
                <w:szCs w:val="20"/>
                <w:lang w:eastAsia="pl-PL"/>
              </w:rPr>
            </w:pPr>
            <w:r w:rsidRPr="00075485">
              <w:rPr>
                <w:rFonts w:eastAsia="Times New Roman"/>
                <w:sz w:val="20"/>
                <w:szCs w:val="20"/>
                <w:lang w:eastAsia="pl-PL"/>
              </w:rPr>
              <w:t>W ramach Działania 1.1 wspierana będzie strategiczna infrastruktura badawcza, uzgodniona na etapie negocjacji Kontaktu Terytorialnego.</w:t>
            </w:r>
          </w:p>
          <w:p w:rsidR="00075485" w:rsidRPr="00075485" w:rsidRDefault="00075485" w:rsidP="00075485">
            <w:pPr>
              <w:pStyle w:val="Akapitzlist"/>
              <w:tabs>
                <w:tab w:val="left" w:pos="34"/>
              </w:tabs>
              <w:spacing w:before="40" w:after="40" w:line="240" w:lineRule="auto"/>
              <w:ind w:left="34"/>
              <w:rPr>
                <w:rFonts w:eastAsia="Times New Roman"/>
                <w:sz w:val="20"/>
                <w:szCs w:val="20"/>
                <w:lang w:eastAsia="pl-PL"/>
              </w:rPr>
            </w:pPr>
            <w:r w:rsidRPr="00075485">
              <w:rPr>
                <w:rFonts w:eastAsia="Times New Roman"/>
                <w:sz w:val="20"/>
                <w:szCs w:val="20"/>
                <w:lang w:eastAsia="pl-PL"/>
              </w:rPr>
              <w:t xml:space="preserve">Wnioskodawcy będą zobligowani do uzasadnienia wykorzystania powstałej infrastruktury B+R przez sektor biznesu. Każde wsparcie w publiczną infrastrukturę B+R musi być uwarunkowane oceną analizy ekonomiczno-finansowej, która będzie zawierać opis przyszłego użycia tej infrastruktury i będzie zapewniać, iż powstała infrastruktura będzie wykorzystywana przez przedsiębiorców w celach komercyjnych. </w:t>
            </w:r>
          </w:p>
          <w:p w:rsidR="00075485" w:rsidRPr="00075485" w:rsidRDefault="00075485" w:rsidP="00075485">
            <w:pPr>
              <w:pStyle w:val="Akapitzlist"/>
              <w:tabs>
                <w:tab w:val="left" w:pos="176"/>
              </w:tabs>
              <w:spacing w:before="40" w:after="40" w:line="240" w:lineRule="auto"/>
              <w:ind w:left="176"/>
              <w:rPr>
                <w:rFonts w:eastAsia="Times New Roman"/>
                <w:sz w:val="20"/>
                <w:szCs w:val="20"/>
                <w:lang w:eastAsia="pl-PL"/>
              </w:rPr>
            </w:pPr>
          </w:p>
          <w:p w:rsidR="002D2A97" w:rsidRPr="00F50207" w:rsidRDefault="00075485" w:rsidP="003E63A6">
            <w:pPr>
              <w:pStyle w:val="Akapitzlist"/>
              <w:tabs>
                <w:tab w:val="left" w:pos="34"/>
              </w:tabs>
              <w:spacing w:before="40" w:after="40" w:line="240" w:lineRule="auto"/>
              <w:ind w:left="34"/>
              <w:rPr>
                <w:rFonts w:eastAsia="Times New Roman"/>
                <w:sz w:val="20"/>
                <w:szCs w:val="20"/>
                <w:lang w:eastAsia="pl-PL"/>
              </w:rPr>
            </w:pPr>
            <w:r w:rsidRPr="00075485">
              <w:rPr>
                <w:rFonts w:eastAsia="Times New Roman"/>
                <w:sz w:val="20"/>
                <w:szCs w:val="20"/>
                <w:lang w:eastAsia="pl-PL"/>
              </w:rPr>
              <w:t xml:space="preserve">Projekty w ramach niniejszego działania mogą być realizowane jako projekty partnerskie w rozumieniu art.33 ustawy z dnia 11 lipca 2014 r. o zasadach realizacji programów w zakresie polityki spójności finansowanych w perspektywie finansowej 2014-2020, jak również jako projekty hybrydowe w rozumieniu art. 34 ww. ustawy. </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8"/>
              </w:numPr>
              <w:tabs>
                <w:tab w:val="clear" w:pos="502"/>
                <w:tab w:val="num" w:pos="318"/>
              </w:tabs>
              <w:suppressAutoHyphens/>
              <w:spacing w:before="40" w:after="40" w:line="240" w:lineRule="auto"/>
              <w:ind w:hanging="468"/>
              <w:contextualSpacing/>
              <w:rPr>
                <w:rFonts w:eastAsia="Times New Roman"/>
                <w:sz w:val="20"/>
                <w:szCs w:val="20"/>
                <w:lang w:eastAsia="pl-PL"/>
              </w:rPr>
            </w:pPr>
            <w:r w:rsidRPr="00F50207">
              <w:rPr>
                <w:rFonts w:eastAsia="Times New Roman"/>
                <w:sz w:val="20"/>
                <w:szCs w:val="20"/>
                <w:lang w:eastAsia="pl-PL"/>
              </w:rPr>
              <w:t xml:space="preserve">Typ beneficjenta </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2D2A97" w:rsidRPr="00A46CE2" w:rsidRDefault="000436D5" w:rsidP="000436D5">
            <w:pPr>
              <w:spacing w:before="40" w:after="40" w:line="240" w:lineRule="auto"/>
              <w:rPr>
                <w:rFonts w:eastAsia="Times New Roman"/>
                <w:sz w:val="20"/>
                <w:szCs w:val="20"/>
                <w:lang w:eastAsia="pl-PL"/>
              </w:rPr>
            </w:pPr>
            <w:r w:rsidRPr="000436D5">
              <w:rPr>
                <w:rFonts w:eastAsia="Times New Roman"/>
                <w:sz w:val="20"/>
                <w:szCs w:val="20"/>
                <w:lang w:eastAsia="pl-PL"/>
              </w:rPr>
              <w:t>Jednostki prowadzące działalno</w:t>
            </w:r>
            <w:r>
              <w:rPr>
                <w:rFonts w:eastAsia="Times New Roman"/>
                <w:sz w:val="20"/>
                <w:szCs w:val="20"/>
                <w:lang w:eastAsia="pl-PL"/>
              </w:rPr>
              <w:t xml:space="preserve">ść badawczo-rozwojową, zgodnie </w:t>
            </w:r>
            <w:r w:rsidRPr="000436D5">
              <w:rPr>
                <w:rFonts w:eastAsia="Times New Roman"/>
                <w:sz w:val="20"/>
                <w:szCs w:val="20"/>
                <w:lang w:eastAsia="pl-PL"/>
              </w:rPr>
              <w:t xml:space="preserve">z Ustawą z dnia 30 kwietnia 2010 roku </w:t>
            </w:r>
            <w:r w:rsidR="003E63A6">
              <w:rPr>
                <w:rFonts w:eastAsia="Times New Roman"/>
                <w:sz w:val="20"/>
                <w:szCs w:val="20"/>
                <w:lang w:eastAsia="pl-PL"/>
              </w:rPr>
              <w:br/>
            </w:r>
            <w:r w:rsidRPr="000436D5">
              <w:rPr>
                <w:rFonts w:eastAsia="Times New Roman"/>
                <w:sz w:val="20"/>
                <w:szCs w:val="20"/>
                <w:lang w:eastAsia="pl-PL"/>
              </w:rPr>
              <w:t>o zasadach finansowania nauki (t.j. Dz.U. z 2014 r., poz. 1620 z poźń.zm.), a w szczególności podmioty publiczne takie jak: instytucje sfery B+R i organizacje (sieci, konsorcja) sfery B+R, ośrodki innowacji, uczelnie.</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8"/>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 xml:space="preserve">Grupa docelowa/ ostateczni odbiorcy wsparcia </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2D2A97" w:rsidRPr="00F50207" w:rsidRDefault="00363632" w:rsidP="00D16277">
            <w:pPr>
              <w:spacing w:before="40" w:after="40" w:line="240" w:lineRule="auto"/>
              <w:rPr>
                <w:rFonts w:eastAsia="Times New Roman"/>
                <w:strike/>
                <w:sz w:val="20"/>
                <w:szCs w:val="20"/>
                <w:lang w:eastAsia="pl-PL"/>
              </w:rPr>
            </w:pPr>
            <w:r w:rsidRPr="00363632">
              <w:rPr>
                <w:rFonts w:eastAsia="Times New Roman"/>
                <w:sz w:val="20"/>
                <w:szCs w:val="20"/>
                <w:lang w:eastAsia="pl-PL"/>
              </w:rPr>
              <w:t>przedsiębiorstwa</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8"/>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 xml:space="preserve">Instytucja pośrednicząca </w:t>
            </w:r>
            <w:r w:rsidRPr="00F50207">
              <w:rPr>
                <w:rFonts w:eastAsia="Times New Roman"/>
                <w:sz w:val="20"/>
                <w:szCs w:val="20"/>
                <w:lang w:eastAsia="pl-PL"/>
              </w:rPr>
              <w:br/>
              <w:t>(jeśli dotyczy)</w:t>
            </w:r>
          </w:p>
        </w:tc>
        <w:tc>
          <w:tcPr>
            <w:tcW w:w="3625" w:type="pct"/>
            <w:gridSpan w:val="2"/>
            <w:shd w:val="clear" w:color="auto" w:fill="auto"/>
          </w:tcPr>
          <w:p w:rsidR="002D2A97" w:rsidRPr="00F50207" w:rsidRDefault="00363632" w:rsidP="00D16277">
            <w:pPr>
              <w:spacing w:before="40" w:after="40" w:line="240" w:lineRule="auto"/>
              <w:rPr>
                <w:rFonts w:eastAsia="Times New Roman"/>
                <w:sz w:val="20"/>
                <w:szCs w:val="20"/>
                <w:lang w:eastAsia="pl-PL"/>
              </w:rPr>
            </w:pPr>
            <w:r>
              <w:rPr>
                <w:rFonts w:eastAsia="Times New Roman"/>
                <w:sz w:val="20"/>
                <w:szCs w:val="20"/>
                <w:lang w:eastAsia="pl-PL"/>
              </w:rPr>
              <w:t>Nie dotyczy</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8"/>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Instytucja wdrażająca</w:t>
            </w:r>
            <w:r w:rsidRPr="00F50207">
              <w:rPr>
                <w:rFonts w:eastAsia="Times New Roman"/>
                <w:sz w:val="20"/>
                <w:szCs w:val="20"/>
                <w:lang w:eastAsia="pl-PL"/>
              </w:rPr>
              <w:br/>
              <w:t>(jeśli dotyczy)</w:t>
            </w:r>
          </w:p>
        </w:tc>
        <w:tc>
          <w:tcPr>
            <w:tcW w:w="3625" w:type="pct"/>
            <w:gridSpan w:val="2"/>
            <w:shd w:val="clear" w:color="auto" w:fill="auto"/>
          </w:tcPr>
          <w:p w:rsidR="002D2A97" w:rsidRPr="00F50207" w:rsidRDefault="00363632" w:rsidP="00D16277">
            <w:pPr>
              <w:spacing w:before="40" w:after="40" w:line="240" w:lineRule="auto"/>
              <w:rPr>
                <w:rFonts w:eastAsia="Times New Roman"/>
                <w:sz w:val="20"/>
                <w:szCs w:val="20"/>
                <w:lang w:eastAsia="pl-PL"/>
              </w:rPr>
            </w:pPr>
            <w:r>
              <w:rPr>
                <w:rFonts w:eastAsia="Times New Roman"/>
                <w:sz w:val="20"/>
                <w:szCs w:val="20"/>
                <w:lang w:eastAsia="pl-PL"/>
              </w:rPr>
              <w:t>Nie dotyczy</w:t>
            </w:r>
          </w:p>
        </w:tc>
      </w:tr>
      <w:tr w:rsidR="00C65ABF" w:rsidRPr="00F50207" w:rsidTr="00C65ABF">
        <w:trPr>
          <w:trHeight w:val="852"/>
        </w:trPr>
        <w:tc>
          <w:tcPr>
            <w:tcW w:w="1375" w:type="pct"/>
            <w:shd w:val="clear" w:color="auto" w:fill="auto"/>
          </w:tcPr>
          <w:p w:rsidR="00C65ABF" w:rsidRPr="00F50207" w:rsidRDefault="00C65ABF" w:rsidP="00882D8F">
            <w:pPr>
              <w:numPr>
                <w:ilvl w:val="0"/>
                <w:numId w:val="678"/>
              </w:numPr>
              <w:tabs>
                <w:tab w:val="clear" w:pos="502"/>
                <w:tab w:val="num" w:pos="318"/>
              </w:tabs>
              <w:suppressAutoHyphens/>
              <w:spacing w:after="0" w:line="240" w:lineRule="auto"/>
              <w:ind w:left="318" w:hanging="284"/>
              <w:contextualSpacing/>
              <w:rPr>
                <w:rFonts w:eastAsia="Times New Roman"/>
                <w:sz w:val="20"/>
                <w:szCs w:val="20"/>
                <w:lang w:eastAsia="pl-PL"/>
              </w:rPr>
            </w:pPr>
            <w:r w:rsidRPr="00F50207">
              <w:rPr>
                <w:rFonts w:eastAsia="Times New Roman"/>
                <w:sz w:val="20"/>
                <w:szCs w:val="20"/>
                <w:lang w:eastAsia="pl-PL"/>
              </w:rPr>
              <w:t>Kategoria (e) regionu (ów) wraz z przypisaniem kwot UE (EUR)</w:t>
            </w:r>
          </w:p>
        </w:tc>
        <w:tc>
          <w:tcPr>
            <w:tcW w:w="1085" w:type="pct"/>
            <w:shd w:val="clear" w:color="auto" w:fill="auto"/>
          </w:tcPr>
          <w:p w:rsidR="00C65ABF" w:rsidRPr="00F50207" w:rsidRDefault="00C65ABF" w:rsidP="00D16277">
            <w:pPr>
              <w:spacing w:before="40" w:after="40" w:line="240" w:lineRule="auto"/>
              <w:rPr>
                <w:rFonts w:eastAsia="Times New Roman"/>
                <w:sz w:val="20"/>
                <w:szCs w:val="20"/>
                <w:lang w:eastAsia="pl-PL"/>
              </w:rPr>
            </w:pPr>
            <w:r w:rsidRPr="00F50207">
              <w:rPr>
                <w:rFonts w:eastAsia="Times New Roman"/>
                <w:sz w:val="20"/>
                <w:szCs w:val="20"/>
                <w:lang w:eastAsia="pl-PL"/>
              </w:rPr>
              <w:t>Region słabiej rozwinięty</w:t>
            </w:r>
          </w:p>
          <w:p w:rsidR="00C65ABF" w:rsidRPr="00F50207" w:rsidRDefault="00C65ABF" w:rsidP="00D16277">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vAlign w:val="center"/>
          </w:tcPr>
          <w:p w:rsidR="00C65ABF" w:rsidRPr="00F50207" w:rsidRDefault="00C65ABF" w:rsidP="00C65ABF">
            <w:pPr>
              <w:spacing w:before="40" w:after="0" w:line="240" w:lineRule="auto"/>
              <w:rPr>
                <w:rFonts w:eastAsia="Times New Roman"/>
                <w:b/>
                <w:sz w:val="20"/>
                <w:szCs w:val="20"/>
                <w:lang w:eastAsia="pl-PL"/>
              </w:rPr>
            </w:pPr>
            <w:r w:rsidRPr="00363632">
              <w:rPr>
                <w:rFonts w:eastAsia="Times New Roman"/>
                <w:b/>
                <w:sz w:val="20"/>
                <w:szCs w:val="20"/>
                <w:lang w:eastAsia="pl-PL"/>
              </w:rPr>
              <w:t>27 270 040,00</w:t>
            </w:r>
          </w:p>
        </w:tc>
      </w:tr>
      <w:tr w:rsidR="002D2A97" w:rsidRPr="00F50207" w:rsidTr="00D16277">
        <w:trPr>
          <w:trHeight w:val="340"/>
        </w:trPr>
        <w:tc>
          <w:tcPr>
            <w:tcW w:w="1375" w:type="pct"/>
            <w:shd w:val="clear" w:color="auto" w:fill="auto"/>
          </w:tcPr>
          <w:p w:rsidR="002D2A97" w:rsidRPr="00F50207" w:rsidRDefault="002D2A97" w:rsidP="00882D8F">
            <w:pPr>
              <w:numPr>
                <w:ilvl w:val="0"/>
                <w:numId w:val="679"/>
              </w:numPr>
              <w:tabs>
                <w:tab w:val="num" w:pos="318"/>
              </w:tabs>
              <w:spacing w:after="0" w:line="240" w:lineRule="auto"/>
              <w:ind w:left="318" w:hanging="284"/>
              <w:rPr>
                <w:rFonts w:eastAsia="Times New Roman"/>
                <w:sz w:val="20"/>
                <w:szCs w:val="20"/>
                <w:lang w:eastAsia="pl-PL"/>
              </w:rPr>
            </w:pPr>
            <w:r w:rsidRPr="00F50207">
              <w:rPr>
                <w:rFonts w:eastAsia="Times New Roman"/>
                <w:sz w:val="20"/>
                <w:szCs w:val="20"/>
                <w:lang w:eastAsia="pl-PL"/>
              </w:rPr>
              <w:t xml:space="preserve">Mechanizmy powiązania interwencji z innymi Działaniami/ Poddziałaniami </w:t>
            </w:r>
            <w:r w:rsidRPr="00F50207">
              <w:rPr>
                <w:rFonts w:eastAsia="Times New Roman"/>
                <w:sz w:val="20"/>
                <w:szCs w:val="20"/>
                <w:lang w:eastAsia="pl-PL"/>
              </w:rPr>
              <w:br/>
            </w:r>
            <w:r w:rsidRPr="00F50207">
              <w:rPr>
                <w:rFonts w:eastAsia="Times New Roman"/>
                <w:sz w:val="20"/>
                <w:szCs w:val="20"/>
                <w:lang w:eastAsia="pl-PL"/>
              </w:rPr>
              <w:lastRenderedPageBreak/>
              <w:t xml:space="preserve">w ramach PO lub </w:t>
            </w:r>
            <w:r w:rsidR="008B021F" w:rsidRPr="00F50207">
              <w:rPr>
                <w:rFonts w:eastAsia="Times New Roman"/>
                <w:sz w:val="20"/>
                <w:szCs w:val="20"/>
                <w:lang w:eastAsia="pl-PL"/>
              </w:rPr>
              <w:br/>
            </w:r>
            <w:r w:rsidRPr="00F50207">
              <w:rPr>
                <w:rFonts w:eastAsia="Times New Roman"/>
                <w:sz w:val="20"/>
                <w:szCs w:val="20"/>
                <w:lang w:eastAsia="pl-PL"/>
              </w:rPr>
              <w:t xml:space="preserve">z innymi PO </w:t>
            </w:r>
            <w:r w:rsidRPr="00F50207">
              <w:rPr>
                <w:rFonts w:eastAsia="Times New Roman"/>
                <w:sz w:val="20"/>
                <w:szCs w:val="20"/>
                <w:lang w:eastAsia="pl-PL"/>
              </w:rPr>
              <w:br/>
              <w:t>(jeśli dotyczy)</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lastRenderedPageBreak/>
              <w:t>Działanie 1.1</w:t>
            </w:r>
          </w:p>
        </w:tc>
        <w:tc>
          <w:tcPr>
            <w:tcW w:w="2540" w:type="pct"/>
            <w:shd w:val="clear" w:color="auto" w:fill="auto"/>
          </w:tcPr>
          <w:p w:rsidR="002D2A97" w:rsidRPr="00F50207" w:rsidRDefault="00C65ABF" w:rsidP="00D16277">
            <w:pPr>
              <w:spacing w:after="120" w:line="240" w:lineRule="auto"/>
              <w:rPr>
                <w:rFonts w:eastAsia="Times New Roman"/>
                <w:sz w:val="20"/>
                <w:szCs w:val="20"/>
                <w:lang w:eastAsia="pl-PL"/>
              </w:rPr>
            </w:pPr>
            <w:r>
              <w:rPr>
                <w:rFonts w:eastAsia="Times New Roman"/>
                <w:sz w:val="20"/>
                <w:szCs w:val="20"/>
                <w:lang w:eastAsia="pl-PL"/>
              </w:rPr>
              <w:t>Nie dotyczy</w:t>
            </w:r>
          </w:p>
        </w:tc>
      </w:tr>
      <w:tr w:rsidR="002D2A97" w:rsidRPr="00F50207" w:rsidTr="00D16277">
        <w:trPr>
          <w:trHeight w:val="884"/>
        </w:trPr>
        <w:tc>
          <w:tcPr>
            <w:tcW w:w="1375" w:type="pct"/>
            <w:shd w:val="clear" w:color="auto" w:fill="auto"/>
          </w:tcPr>
          <w:p w:rsidR="002D2A97" w:rsidRPr="00F50207" w:rsidRDefault="002D2A97" w:rsidP="00882D8F">
            <w:pPr>
              <w:numPr>
                <w:ilvl w:val="0"/>
                <w:numId w:val="680"/>
              </w:numPr>
              <w:spacing w:after="0" w:line="240" w:lineRule="auto"/>
              <w:ind w:left="318" w:hanging="284"/>
              <w:rPr>
                <w:rFonts w:eastAsia="Times New Roman"/>
                <w:sz w:val="20"/>
                <w:szCs w:val="20"/>
                <w:lang w:eastAsia="pl-PL"/>
              </w:rPr>
            </w:pPr>
            <w:r w:rsidRPr="00F50207">
              <w:rPr>
                <w:rFonts w:eastAsia="Times New Roman"/>
                <w:sz w:val="20"/>
                <w:szCs w:val="20"/>
                <w:lang w:eastAsia="pl-PL"/>
              </w:rPr>
              <w:lastRenderedPageBreak/>
              <w:t>Instrumenty terytorialne</w:t>
            </w:r>
            <w:r w:rsidRPr="00F50207">
              <w:rPr>
                <w:rFonts w:eastAsia="Times New Roman"/>
                <w:sz w:val="20"/>
                <w:szCs w:val="20"/>
                <w:lang w:eastAsia="pl-PL"/>
              </w:rPr>
              <w:br/>
              <w:t>(jeśli dotyczy)</w:t>
            </w:r>
          </w:p>
        </w:tc>
        <w:tc>
          <w:tcPr>
            <w:tcW w:w="1085" w:type="pct"/>
            <w:shd w:val="clear" w:color="auto" w:fill="auto"/>
          </w:tcPr>
          <w:p w:rsidR="002D2A97" w:rsidRPr="00F50207" w:rsidRDefault="002D2A97" w:rsidP="00D16277">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2D2A97" w:rsidRPr="00F50207" w:rsidRDefault="00C65ABF" w:rsidP="00D16277">
            <w:pPr>
              <w:spacing w:before="40" w:after="40" w:line="240" w:lineRule="auto"/>
              <w:contextualSpacing/>
              <w:rPr>
                <w:rFonts w:eastAsia="Times New Roman"/>
                <w:sz w:val="20"/>
                <w:szCs w:val="20"/>
                <w:lang w:eastAsia="pl-PL"/>
              </w:rPr>
            </w:pPr>
            <w:r>
              <w:rPr>
                <w:rFonts w:eastAsia="Times New Roman"/>
                <w:sz w:val="20"/>
                <w:szCs w:val="20"/>
                <w:lang w:eastAsia="pl-PL"/>
              </w:rPr>
              <w:t>Nie dotyczy</w:t>
            </w:r>
          </w:p>
        </w:tc>
      </w:tr>
      <w:tr w:rsidR="002D2A97" w:rsidRPr="00F50207" w:rsidTr="00ED614C">
        <w:trPr>
          <w:trHeight w:val="1505"/>
        </w:trPr>
        <w:tc>
          <w:tcPr>
            <w:tcW w:w="1375" w:type="pct"/>
            <w:shd w:val="clear" w:color="auto" w:fill="auto"/>
          </w:tcPr>
          <w:p w:rsidR="002D2A97" w:rsidRPr="00F50207" w:rsidRDefault="008B021F" w:rsidP="00882D8F">
            <w:pPr>
              <w:numPr>
                <w:ilvl w:val="0"/>
                <w:numId w:val="681"/>
              </w:numPr>
              <w:tabs>
                <w:tab w:val="clear" w:pos="502"/>
                <w:tab w:val="num" w:pos="318"/>
              </w:tabs>
              <w:suppressAutoHyphens/>
              <w:spacing w:before="40" w:after="40" w:line="240" w:lineRule="auto"/>
              <w:ind w:left="318" w:hanging="318"/>
              <w:rPr>
                <w:rFonts w:eastAsia="Times New Roman"/>
                <w:sz w:val="20"/>
                <w:szCs w:val="20"/>
                <w:lang w:eastAsia="pl-PL"/>
              </w:rPr>
            </w:pPr>
            <w:r w:rsidRPr="00F50207">
              <w:rPr>
                <w:rFonts w:eastAsia="Times New Roman"/>
                <w:sz w:val="20"/>
                <w:szCs w:val="20"/>
                <w:lang w:eastAsia="pl-PL"/>
              </w:rPr>
              <w:t xml:space="preserve">Tryb(y) wyboru projektów </w:t>
            </w:r>
            <w:r w:rsidR="002D2A97" w:rsidRPr="00F50207">
              <w:rPr>
                <w:rFonts w:eastAsia="Times New Roman"/>
                <w:sz w:val="20"/>
                <w:szCs w:val="20"/>
                <w:lang w:eastAsia="pl-PL"/>
              </w:rPr>
              <w:t>oraz wskazanie podmiotu odpowiedzialnego za nabór i ocenę wniosków oraz</w:t>
            </w:r>
            <w:r w:rsidR="002D2A97" w:rsidRPr="00F50207">
              <w:rPr>
                <w:rFonts w:eastAsia="Times New Roman"/>
                <w:sz w:val="20"/>
                <w:szCs w:val="20"/>
                <w:lang w:eastAsia="pl-PL"/>
              </w:rPr>
              <w:br/>
              <w:t xml:space="preserve">przyjmowanie protestów </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tcBorders>
              <w:bottom w:val="single" w:sz="4" w:space="0" w:color="auto"/>
            </w:tcBorders>
            <w:shd w:val="clear" w:color="auto" w:fill="auto"/>
          </w:tcPr>
          <w:p w:rsidR="00C65ABF" w:rsidRPr="00C65ABF" w:rsidRDefault="00C65ABF" w:rsidP="00C65ABF">
            <w:pPr>
              <w:spacing w:before="40" w:after="120" w:line="240" w:lineRule="auto"/>
              <w:rPr>
                <w:rFonts w:eastAsia="Times New Roman"/>
                <w:sz w:val="20"/>
                <w:szCs w:val="20"/>
                <w:lang w:eastAsia="pl-PL"/>
              </w:rPr>
            </w:pPr>
            <w:r w:rsidRPr="00C65ABF">
              <w:rPr>
                <w:rFonts w:eastAsia="Times New Roman"/>
                <w:sz w:val="20"/>
                <w:szCs w:val="20"/>
                <w:lang w:eastAsia="pl-PL"/>
              </w:rPr>
              <w:t>Konkursowy</w:t>
            </w:r>
          </w:p>
          <w:p w:rsidR="002D2A97" w:rsidRPr="00F50207" w:rsidRDefault="00C65ABF" w:rsidP="00C65ABF">
            <w:pPr>
              <w:spacing w:before="40" w:after="120" w:line="240" w:lineRule="auto"/>
              <w:rPr>
                <w:rFonts w:eastAsia="Times New Roman"/>
                <w:sz w:val="20"/>
                <w:szCs w:val="20"/>
                <w:lang w:eastAsia="pl-PL"/>
              </w:rPr>
            </w:pPr>
            <w:r w:rsidRPr="00C65ABF">
              <w:rPr>
                <w:rFonts w:eastAsia="Times New Roman"/>
                <w:sz w:val="20"/>
                <w:szCs w:val="20"/>
                <w:lang w:eastAsia="pl-PL"/>
              </w:rPr>
              <w:t>Instytucja Zarządzająca</w:t>
            </w:r>
          </w:p>
        </w:tc>
      </w:tr>
      <w:tr w:rsidR="002D2A97" w:rsidRPr="00F50207" w:rsidTr="00D16277">
        <w:trPr>
          <w:trHeight w:val="70"/>
        </w:trPr>
        <w:tc>
          <w:tcPr>
            <w:tcW w:w="1375" w:type="pct"/>
            <w:shd w:val="clear" w:color="auto" w:fill="auto"/>
          </w:tcPr>
          <w:p w:rsidR="002D2A97" w:rsidRPr="00F50207" w:rsidRDefault="00E15F14" w:rsidP="00882D8F">
            <w:pPr>
              <w:numPr>
                <w:ilvl w:val="0"/>
                <w:numId w:val="681"/>
              </w:numPr>
              <w:tabs>
                <w:tab w:val="clear" w:pos="502"/>
                <w:tab w:val="num" w:pos="318"/>
              </w:tabs>
              <w:suppressAutoHyphens/>
              <w:spacing w:before="40" w:after="40" w:line="240" w:lineRule="auto"/>
              <w:ind w:left="318" w:hanging="318"/>
              <w:rPr>
                <w:rFonts w:eastAsia="Times New Roman"/>
                <w:sz w:val="20"/>
                <w:szCs w:val="20"/>
                <w:lang w:eastAsia="pl-PL"/>
              </w:rPr>
            </w:pPr>
            <w:r w:rsidRPr="00F50207">
              <w:rPr>
                <w:rFonts w:eastAsia="Times New Roman"/>
                <w:sz w:val="20"/>
                <w:szCs w:val="20"/>
                <w:lang w:eastAsia="pl-PL"/>
              </w:rPr>
              <w:t xml:space="preserve">Limity </w:t>
            </w:r>
            <w:r w:rsidR="002D2A97" w:rsidRPr="00F50207">
              <w:rPr>
                <w:rFonts w:eastAsia="Times New Roman"/>
                <w:sz w:val="20"/>
                <w:szCs w:val="20"/>
                <w:lang w:eastAsia="pl-PL"/>
              </w:rPr>
              <w:t>i ograniczenia</w:t>
            </w:r>
            <w:r w:rsidR="002D2A97" w:rsidRPr="00F50207">
              <w:rPr>
                <w:rFonts w:eastAsia="Times New Roman"/>
                <w:sz w:val="20"/>
                <w:szCs w:val="20"/>
                <w:lang w:eastAsia="pl-PL"/>
              </w:rPr>
              <w:br/>
              <w:t xml:space="preserve">w realizacji projektów </w:t>
            </w:r>
            <w:r w:rsidR="002D2A97" w:rsidRPr="00F50207">
              <w:rPr>
                <w:rFonts w:eastAsia="Times New Roman"/>
                <w:sz w:val="20"/>
                <w:szCs w:val="20"/>
                <w:lang w:eastAsia="pl-PL"/>
              </w:rPr>
              <w:br/>
              <w:t>(jeśli dotyczy)</w:t>
            </w:r>
          </w:p>
        </w:tc>
        <w:tc>
          <w:tcPr>
            <w:tcW w:w="1085" w:type="pct"/>
            <w:shd w:val="clear" w:color="auto" w:fill="auto"/>
          </w:tcPr>
          <w:p w:rsidR="002D2A97" w:rsidRPr="00F50207" w:rsidRDefault="002D2A97" w:rsidP="0039069B">
            <w:pPr>
              <w:spacing w:before="40" w:after="40" w:line="240" w:lineRule="auto"/>
              <w:rPr>
                <w:rFonts w:eastAsia="Times New Roman"/>
                <w:i/>
                <w:sz w:val="20"/>
                <w:szCs w:val="20"/>
                <w:lang w:eastAsia="pl-PL"/>
              </w:rPr>
            </w:pPr>
            <w:r w:rsidRPr="00F50207">
              <w:rPr>
                <w:rFonts w:eastAsia="Times New Roman"/>
                <w:sz w:val="20"/>
                <w:szCs w:val="20"/>
                <w:lang w:eastAsia="pl-PL"/>
              </w:rPr>
              <w:t>Działanie 1.1</w:t>
            </w:r>
          </w:p>
        </w:tc>
        <w:tc>
          <w:tcPr>
            <w:tcW w:w="2540" w:type="pct"/>
            <w:tcBorders>
              <w:bottom w:val="single" w:sz="4" w:space="0" w:color="auto"/>
            </w:tcBorders>
            <w:shd w:val="clear" w:color="auto" w:fill="auto"/>
          </w:tcPr>
          <w:p w:rsidR="002942C3" w:rsidRDefault="002942C3" w:rsidP="002942C3">
            <w:pPr>
              <w:spacing w:before="40" w:after="40" w:line="240" w:lineRule="auto"/>
              <w:rPr>
                <w:rFonts w:eastAsia="Times New Roman"/>
                <w:sz w:val="20"/>
                <w:szCs w:val="20"/>
                <w:lang w:eastAsia="pl-PL"/>
              </w:rPr>
            </w:pPr>
            <w:r>
              <w:rPr>
                <w:rFonts w:eastAsia="Times New Roman"/>
                <w:sz w:val="20"/>
                <w:szCs w:val="20"/>
                <w:lang w:eastAsia="pl-PL"/>
              </w:rPr>
              <w:t>Zgodnie z:</w:t>
            </w:r>
          </w:p>
          <w:p w:rsidR="002942C3" w:rsidRDefault="002942C3" w:rsidP="00B12C72">
            <w:pPr>
              <w:pStyle w:val="Akapitzlist"/>
              <w:numPr>
                <w:ilvl w:val="0"/>
                <w:numId w:val="884"/>
              </w:numPr>
              <w:spacing w:before="40" w:after="40" w:line="240" w:lineRule="auto"/>
              <w:ind w:left="176" w:hanging="176"/>
              <w:rPr>
                <w:rFonts w:eastAsia="Times New Roman"/>
                <w:sz w:val="20"/>
                <w:szCs w:val="20"/>
                <w:lang w:eastAsia="pl-PL"/>
              </w:rPr>
            </w:pPr>
            <w:r w:rsidRPr="002942C3">
              <w:rPr>
                <w:rFonts w:eastAsia="Times New Roman"/>
                <w:sz w:val="20"/>
                <w:szCs w:val="20"/>
                <w:lang w:eastAsia="pl-PL"/>
              </w:rPr>
              <w:t xml:space="preserve">Wytycznymi w zakresie kwalifikowalności wydatków </w:t>
            </w:r>
            <w:r>
              <w:rPr>
                <w:rFonts w:eastAsia="Times New Roman"/>
                <w:sz w:val="20"/>
                <w:szCs w:val="20"/>
                <w:lang w:eastAsia="pl-PL"/>
              </w:rPr>
              <w:br/>
            </w:r>
            <w:r w:rsidRPr="002942C3">
              <w:rPr>
                <w:rFonts w:eastAsia="Times New Roman"/>
                <w:sz w:val="20"/>
                <w:szCs w:val="20"/>
                <w:lang w:eastAsia="pl-PL"/>
              </w:rPr>
              <w:t>w ramach Europejskiego Funduszu Rozwoju Regionalnego, Europejskiego Funduszu Społecznego oraz Funduszu Spójności na lata 2014-2020,</w:t>
            </w:r>
          </w:p>
          <w:p w:rsidR="002942C3" w:rsidRPr="002942C3" w:rsidRDefault="002942C3" w:rsidP="00B12C72">
            <w:pPr>
              <w:pStyle w:val="Akapitzlist"/>
              <w:numPr>
                <w:ilvl w:val="0"/>
                <w:numId w:val="884"/>
              </w:numPr>
              <w:spacing w:before="40" w:after="40" w:line="240" w:lineRule="auto"/>
              <w:ind w:left="176" w:hanging="176"/>
              <w:rPr>
                <w:rFonts w:eastAsia="Times New Roman"/>
                <w:sz w:val="20"/>
                <w:szCs w:val="20"/>
                <w:lang w:eastAsia="pl-PL"/>
              </w:rPr>
            </w:pPr>
            <w:r w:rsidRPr="002942C3">
              <w:rPr>
                <w:rFonts w:eastAsia="Times New Roman"/>
                <w:sz w:val="20"/>
                <w:szCs w:val="20"/>
                <w:lang w:eastAsia="pl-PL"/>
              </w:rPr>
              <w:t>Rozporządzeniem Komisji (UE) nr 651/2014 z dnia 17 czerwca 2014 r. uznające niektóre rodzaje pomocy za zgodne z rynkiem wewnętrznym w zastosowaniu art. 107 i 108 Traktatu.</w:t>
            </w: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 xml:space="preserve">Warunkiem wsparcia w ramach Działania 1.1 jest zgodność zakresu tematycznego projektów </w:t>
            </w:r>
            <w:r>
              <w:rPr>
                <w:rFonts w:eastAsia="Times New Roman"/>
                <w:sz w:val="20"/>
                <w:szCs w:val="20"/>
                <w:lang w:eastAsia="pl-PL"/>
              </w:rPr>
              <w:br/>
            </w:r>
            <w:r w:rsidRPr="002942C3">
              <w:rPr>
                <w:rFonts w:eastAsia="Times New Roman"/>
                <w:sz w:val="20"/>
                <w:szCs w:val="20"/>
                <w:lang w:eastAsia="pl-PL"/>
              </w:rPr>
              <w:t xml:space="preserve">z inteligentnymi specjalizacjami województwa oraz umożliwienie wykorzystania nowopowstałej infrastruktury dla prowadzenia badań naukowych, których wyniki będą mogły być wdrożone do działalności gospodarczej. </w:t>
            </w:r>
          </w:p>
          <w:p w:rsidR="002942C3" w:rsidRDefault="002942C3" w:rsidP="002942C3">
            <w:pPr>
              <w:spacing w:before="40" w:after="40" w:line="240" w:lineRule="auto"/>
              <w:rPr>
                <w:rFonts w:eastAsia="Times New Roman"/>
                <w:sz w:val="20"/>
                <w:szCs w:val="20"/>
                <w:lang w:eastAsia="pl-PL"/>
              </w:rPr>
            </w:pP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Wnioskodawca zobowiązuje się do osiągnięcia wskaźnika rezultatu dotyczącego wzrostu udziału z przycho</w:t>
            </w:r>
            <w:r>
              <w:rPr>
                <w:rFonts w:eastAsia="Times New Roman"/>
                <w:sz w:val="20"/>
                <w:szCs w:val="20"/>
                <w:lang w:eastAsia="pl-PL"/>
              </w:rPr>
              <w:t xml:space="preserve">dów </w:t>
            </w:r>
            <w:r w:rsidR="00B3052C">
              <w:rPr>
                <w:rFonts w:eastAsia="Times New Roman"/>
                <w:sz w:val="20"/>
                <w:szCs w:val="20"/>
                <w:lang w:eastAsia="pl-PL"/>
              </w:rPr>
              <w:br/>
            </w:r>
            <w:r>
              <w:rPr>
                <w:rFonts w:eastAsia="Times New Roman"/>
                <w:sz w:val="20"/>
                <w:szCs w:val="20"/>
                <w:lang w:eastAsia="pl-PL"/>
              </w:rPr>
              <w:t xml:space="preserve">z usług na bazie powstałej </w:t>
            </w:r>
            <w:r w:rsidRPr="002942C3">
              <w:rPr>
                <w:rFonts w:eastAsia="Times New Roman"/>
                <w:sz w:val="20"/>
                <w:szCs w:val="20"/>
                <w:lang w:eastAsia="pl-PL"/>
              </w:rPr>
              <w:t xml:space="preserve">w ramach projektu infrastruktury B+R. </w:t>
            </w: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Wnioskodawca w biznes planie projektu powinien uwzględnić:</w:t>
            </w: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1) Pogłębioną analizę popytu ze strony sektora przedsiębiorstw opartej o planowany program badań, wykazującej, że realizacja projektu jest niezbędna,</w:t>
            </w: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2) Wskazanie środków mających na celu ograniczenie/łagodzenie ryzyka związanego ze zmniejszaniem lub brakiem popytu,</w:t>
            </w: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3) Mechanizmy współpracy z regionalny</w:t>
            </w:r>
            <w:r>
              <w:rPr>
                <w:rFonts w:eastAsia="Times New Roman"/>
                <w:sz w:val="20"/>
                <w:szCs w:val="20"/>
                <w:lang w:eastAsia="pl-PL"/>
              </w:rPr>
              <w:t xml:space="preserve">m i krajowym przemysłem, w tym </w:t>
            </w:r>
            <w:r w:rsidRPr="002942C3">
              <w:rPr>
                <w:rFonts w:eastAsia="Times New Roman"/>
                <w:sz w:val="20"/>
                <w:szCs w:val="20"/>
                <w:lang w:eastAsia="pl-PL"/>
              </w:rPr>
              <w:t xml:space="preserve">z małymi i średnimi przedsiębiorstwami (dotychczasowe i przyszłe), tak by wspierana infrastruktura była dostępna dla szeregu użytkowników, </w:t>
            </w: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4) Solidny i realistyczny plan finansowy, który przewiduje znaczny wzrost udziału przychodów z sektora przedsiębiorstw w ogólnych przychodach jednostki naukowej, będącej beneficjentem projektu</w:t>
            </w:r>
          </w:p>
          <w:p w:rsidR="002942C3" w:rsidRPr="002942C3" w:rsidRDefault="002942C3" w:rsidP="002942C3">
            <w:pPr>
              <w:spacing w:before="40" w:after="40" w:line="240" w:lineRule="auto"/>
              <w:rPr>
                <w:rFonts w:eastAsia="Times New Roman"/>
                <w:sz w:val="20"/>
                <w:szCs w:val="20"/>
                <w:lang w:eastAsia="pl-PL"/>
              </w:rPr>
            </w:pP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 xml:space="preserve">Wnioskodawca powinien wykazać uzupełniający charakter planowanej infrastruktury w stosunku do infrastruktury wybudowanej/zmodernizowanej </w:t>
            </w: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w okresie 2007-2013</w:t>
            </w:r>
          </w:p>
          <w:p w:rsidR="002942C3" w:rsidRPr="002942C3" w:rsidRDefault="002942C3" w:rsidP="002942C3">
            <w:pPr>
              <w:spacing w:before="40" w:after="40" w:line="240" w:lineRule="auto"/>
              <w:rPr>
                <w:rFonts w:eastAsia="Times New Roman"/>
                <w:sz w:val="20"/>
                <w:szCs w:val="20"/>
                <w:lang w:eastAsia="pl-PL"/>
              </w:rPr>
            </w:pPr>
          </w:p>
          <w:p w:rsidR="002942C3" w:rsidRPr="002942C3"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lastRenderedPageBreak/>
              <w:t>Projekt powinien przewidywać wkład sektora przedsiębiorstw w koszcie inwestycji.</w:t>
            </w:r>
          </w:p>
          <w:p w:rsidR="00402F51" w:rsidRPr="00F50207" w:rsidRDefault="002942C3" w:rsidP="002942C3">
            <w:pPr>
              <w:spacing w:before="40" w:after="40" w:line="240" w:lineRule="auto"/>
              <w:rPr>
                <w:rFonts w:eastAsia="Times New Roman"/>
                <w:sz w:val="20"/>
                <w:szCs w:val="20"/>
                <w:lang w:eastAsia="pl-PL"/>
              </w:rPr>
            </w:pPr>
            <w:r w:rsidRPr="002942C3">
              <w:rPr>
                <w:rFonts w:eastAsia="Times New Roman"/>
                <w:sz w:val="20"/>
                <w:szCs w:val="20"/>
                <w:lang w:eastAsia="pl-PL"/>
              </w:rPr>
              <w:t>W Regulaminie konkursowym zostaną doprecyzowane zapisy odnośnie limitów i ograniczeń dla Wnioskodawców.</w:t>
            </w:r>
          </w:p>
        </w:tc>
      </w:tr>
      <w:tr w:rsidR="002D2A97" w:rsidRPr="00F50207" w:rsidTr="00D16277">
        <w:trPr>
          <w:trHeight w:val="135"/>
        </w:trPr>
        <w:tc>
          <w:tcPr>
            <w:tcW w:w="1375" w:type="pct"/>
            <w:shd w:val="clear" w:color="auto" w:fill="auto"/>
          </w:tcPr>
          <w:p w:rsidR="002D2A97" w:rsidRPr="00F50207" w:rsidRDefault="00E15F14" w:rsidP="00882D8F">
            <w:pPr>
              <w:numPr>
                <w:ilvl w:val="0"/>
                <w:numId w:val="681"/>
              </w:numPr>
              <w:tabs>
                <w:tab w:val="clear" w:pos="502"/>
                <w:tab w:val="num" w:pos="318"/>
              </w:tabs>
              <w:suppressAutoHyphens/>
              <w:spacing w:before="40" w:after="40" w:line="240" w:lineRule="auto"/>
              <w:ind w:left="318" w:hanging="318"/>
              <w:rPr>
                <w:rFonts w:eastAsia="Times New Roman"/>
                <w:sz w:val="20"/>
                <w:szCs w:val="20"/>
                <w:lang w:eastAsia="pl-PL"/>
              </w:rPr>
            </w:pPr>
            <w:r w:rsidRPr="00F50207">
              <w:rPr>
                <w:rFonts w:eastAsia="Times New Roman"/>
                <w:sz w:val="20"/>
                <w:szCs w:val="20"/>
                <w:lang w:eastAsia="pl-PL"/>
              </w:rPr>
              <w:lastRenderedPageBreak/>
              <w:t xml:space="preserve">Warunki </w:t>
            </w:r>
            <w:r w:rsidR="002D2A97" w:rsidRPr="00F50207">
              <w:rPr>
                <w:rFonts w:eastAsia="Times New Roman"/>
                <w:sz w:val="20"/>
                <w:szCs w:val="20"/>
                <w:lang w:eastAsia="pl-PL"/>
              </w:rPr>
              <w:t>i planowany</w:t>
            </w:r>
            <w:r w:rsidR="002D2A97" w:rsidRPr="00F50207">
              <w:rPr>
                <w:rFonts w:eastAsia="Times New Roman"/>
                <w:sz w:val="20"/>
                <w:szCs w:val="20"/>
                <w:lang w:eastAsia="pl-PL"/>
              </w:rPr>
              <w:br/>
              <w:t xml:space="preserve">zakres stosowania </w:t>
            </w:r>
            <w:r w:rsidR="002D2A97" w:rsidRPr="00F50207">
              <w:rPr>
                <w:rFonts w:eastAsia="Times New Roman"/>
                <w:i/>
                <w:sz w:val="20"/>
                <w:szCs w:val="20"/>
                <w:lang w:eastAsia="pl-PL"/>
              </w:rPr>
              <w:t>cross-financingu</w:t>
            </w:r>
            <w:r w:rsidR="002D2A97" w:rsidRPr="00F50207">
              <w:rPr>
                <w:rFonts w:eastAsia="Times New Roman"/>
                <w:sz w:val="20"/>
                <w:szCs w:val="20"/>
                <w:lang w:eastAsia="pl-PL"/>
              </w:rPr>
              <w:t xml:space="preserve"> (%) </w:t>
            </w:r>
            <w:r w:rsidR="002D2A97" w:rsidRPr="00F50207">
              <w:rPr>
                <w:rFonts w:eastAsia="Times New Roman"/>
                <w:sz w:val="20"/>
                <w:szCs w:val="20"/>
                <w:lang w:eastAsia="pl-PL"/>
              </w:rPr>
              <w:br/>
              <w:t>(jeśli dotyczy)</w:t>
            </w:r>
          </w:p>
        </w:tc>
        <w:tc>
          <w:tcPr>
            <w:tcW w:w="1085" w:type="pct"/>
            <w:tcBorders>
              <w:right w:val="single" w:sz="4" w:space="0" w:color="auto"/>
            </w:tcBorders>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tcBorders>
              <w:top w:val="nil"/>
              <w:left w:val="single" w:sz="4" w:space="0" w:color="auto"/>
              <w:bottom w:val="single" w:sz="4" w:space="0" w:color="auto"/>
              <w:right w:val="single" w:sz="4" w:space="0" w:color="auto"/>
            </w:tcBorders>
            <w:shd w:val="clear" w:color="auto" w:fill="auto"/>
          </w:tcPr>
          <w:p w:rsidR="002D2A97" w:rsidRPr="00F50207" w:rsidRDefault="00BC03CB" w:rsidP="0039069B">
            <w:pPr>
              <w:autoSpaceDE w:val="0"/>
              <w:autoSpaceDN w:val="0"/>
              <w:adjustRightInd w:val="0"/>
              <w:spacing w:after="0" w:line="240" w:lineRule="auto"/>
              <w:rPr>
                <w:rFonts w:eastAsia="Times New Roman"/>
                <w:sz w:val="20"/>
                <w:szCs w:val="20"/>
                <w:lang w:eastAsia="pl-PL"/>
              </w:rPr>
            </w:pPr>
            <w:r w:rsidRPr="00BC03CB">
              <w:rPr>
                <w:rFonts w:eastAsia="Times New Roman"/>
                <w:sz w:val="20"/>
                <w:szCs w:val="20"/>
                <w:lang w:eastAsia="pl-PL"/>
              </w:rPr>
              <w:t>Nie dotyczy</w:t>
            </w:r>
          </w:p>
        </w:tc>
      </w:tr>
      <w:tr w:rsidR="002D2A97" w:rsidRPr="00F50207" w:rsidTr="00D16277">
        <w:trPr>
          <w:trHeight w:val="1401"/>
        </w:trPr>
        <w:tc>
          <w:tcPr>
            <w:tcW w:w="1375" w:type="pct"/>
            <w:shd w:val="clear" w:color="auto" w:fill="auto"/>
          </w:tcPr>
          <w:p w:rsidR="002D2A97" w:rsidRPr="00F50207" w:rsidRDefault="002D2A97" w:rsidP="00882D8F">
            <w:pPr>
              <w:numPr>
                <w:ilvl w:val="0"/>
                <w:numId w:val="682"/>
              </w:numPr>
              <w:tabs>
                <w:tab w:val="num" w:pos="318"/>
              </w:tabs>
              <w:spacing w:after="0" w:line="240" w:lineRule="auto"/>
              <w:ind w:left="318" w:hanging="318"/>
              <w:rPr>
                <w:rFonts w:eastAsia="Times New Roman"/>
                <w:sz w:val="20"/>
                <w:szCs w:val="20"/>
                <w:lang w:eastAsia="pl-PL"/>
              </w:rPr>
            </w:pPr>
            <w:r w:rsidRPr="00F50207">
              <w:rPr>
                <w:rFonts w:eastAsia="Times New Roman"/>
                <w:sz w:val="20"/>
                <w:szCs w:val="20"/>
                <w:lang w:eastAsia="pl-PL"/>
              </w:rPr>
              <w:t>Dopuszczalna maksymalna wartość zakupionych środków trwałych jako % wydatków kwalifikowalnych</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2D2A97" w:rsidRPr="00F50207" w:rsidRDefault="00BC03CB" w:rsidP="0039069B">
            <w:pPr>
              <w:spacing w:before="40" w:after="40" w:line="240" w:lineRule="auto"/>
              <w:contextualSpacing/>
              <w:rPr>
                <w:rFonts w:eastAsia="Times New Roman"/>
                <w:sz w:val="20"/>
                <w:szCs w:val="20"/>
                <w:lang w:eastAsia="pl-PL"/>
              </w:rPr>
            </w:pPr>
            <w:r w:rsidRPr="00BC03CB">
              <w:rPr>
                <w:rFonts w:eastAsia="Times New Roman"/>
                <w:sz w:val="20"/>
                <w:szCs w:val="20"/>
                <w:lang w:eastAsia="pl-PL"/>
              </w:rPr>
              <w:t>Nie dotyczy</w:t>
            </w:r>
          </w:p>
        </w:tc>
      </w:tr>
      <w:tr w:rsidR="002D2A97" w:rsidRPr="00F50207" w:rsidTr="00D16277">
        <w:trPr>
          <w:trHeight w:val="875"/>
        </w:trPr>
        <w:tc>
          <w:tcPr>
            <w:tcW w:w="1375" w:type="pct"/>
            <w:shd w:val="clear" w:color="auto" w:fill="auto"/>
          </w:tcPr>
          <w:p w:rsidR="002D2A97" w:rsidRPr="00F50207" w:rsidRDefault="00E15F14" w:rsidP="00882D8F">
            <w:pPr>
              <w:numPr>
                <w:ilvl w:val="0"/>
                <w:numId w:val="683"/>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 xml:space="preserve">Warunki uwzględniania dochodu </w:t>
            </w:r>
            <w:r w:rsidR="002D2A97" w:rsidRPr="00F50207">
              <w:rPr>
                <w:rFonts w:eastAsia="Times New Roman"/>
                <w:sz w:val="20"/>
                <w:szCs w:val="20"/>
                <w:lang w:eastAsia="pl-PL"/>
              </w:rPr>
              <w:t xml:space="preserve">w projekcie  </w:t>
            </w:r>
            <w:r w:rsidR="002D2A97" w:rsidRPr="00F50207">
              <w:rPr>
                <w:rFonts w:eastAsia="Times New Roman"/>
                <w:sz w:val="20"/>
                <w:szCs w:val="20"/>
                <w:lang w:eastAsia="pl-PL"/>
              </w:rPr>
              <w:br/>
              <w:t>(jeśli dotyczy)</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AA5CC1" w:rsidRPr="00AA5CC1" w:rsidRDefault="00AA5CC1" w:rsidP="00AA5CC1">
            <w:pPr>
              <w:spacing w:before="40" w:after="40" w:line="240" w:lineRule="auto"/>
              <w:rPr>
                <w:rFonts w:eastAsia="Times New Roman"/>
                <w:sz w:val="20"/>
                <w:szCs w:val="20"/>
                <w:lang w:eastAsia="pl-PL"/>
              </w:rPr>
            </w:pPr>
            <w:r w:rsidRPr="00AA5CC1">
              <w:rPr>
                <w:rFonts w:eastAsia="Times New Roman"/>
                <w:sz w:val="20"/>
                <w:szCs w:val="20"/>
                <w:lang w:eastAsia="pl-PL"/>
              </w:rPr>
              <w:t xml:space="preserve">Dochód w projekcie uwzględniany będzie zgodnie </w:t>
            </w:r>
            <w:r w:rsidR="003E63A6">
              <w:rPr>
                <w:rFonts w:eastAsia="Times New Roman"/>
                <w:sz w:val="20"/>
                <w:szCs w:val="20"/>
                <w:lang w:eastAsia="pl-PL"/>
              </w:rPr>
              <w:br/>
            </w:r>
            <w:r w:rsidRPr="00AA5CC1">
              <w:rPr>
                <w:rFonts w:eastAsia="Times New Roman"/>
                <w:sz w:val="20"/>
                <w:szCs w:val="20"/>
                <w:lang w:eastAsia="pl-PL"/>
              </w:rPr>
              <w:t xml:space="preserve">z zapisami </w:t>
            </w:r>
          </w:p>
          <w:p w:rsidR="00AA5CC1" w:rsidRPr="00AA5CC1" w:rsidRDefault="00AA5CC1" w:rsidP="00B12C72">
            <w:pPr>
              <w:pStyle w:val="Akapitzlist"/>
              <w:numPr>
                <w:ilvl w:val="0"/>
                <w:numId w:val="885"/>
              </w:numPr>
              <w:spacing w:before="40" w:after="40" w:line="240" w:lineRule="auto"/>
              <w:ind w:left="176" w:hanging="142"/>
              <w:rPr>
                <w:rFonts w:eastAsia="Times New Roman"/>
                <w:sz w:val="20"/>
                <w:szCs w:val="20"/>
                <w:lang w:eastAsia="pl-PL"/>
              </w:rPr>
            </w:pPr>
            <w:r w:rsidRPr="00AA5CC1">
              <w:rPr>
                <w:rFonts w:eastAsia="Times New Roman"/>
                <w:sz w:val="20"/>
                <w:szCs w:val="20"/>
                <w:lang w:eastAsia="pl-PL"/>
              </w:rPr>
              <w:t xml:space="preserve">Rozporządzenia Parlamentu Europejskiego i Rady (UE) </w:t>
            </w:r>
          </w:p>
          <w:p w:rsidR="00AA5CC1" w:rsidRDefault="00AA5CC1" w:rsidP="00AA5CC1">
            <w:pPr>
              <w:spacing w:before="40" w:after="40" w:line="240" w:lineRule="auto"/>
              <w:ind w:left="176"/>
              <w:rPr>
                <w:rFonts w:eastAsia="Times New Roman"/>
                <w:sz w:val="20"/>
                <w:szCs w:val="20"/>
                <w:lang w:eastAsia="pl-PL"/>
              </w:rPr>
            </w:pPr>
            <w:r>
              <w:rPr>
                <w:rFonts w:eastAsia="Times New Roman"/>
                <w:sz w:val="20"/>
                <w:szCs w:val="20"/>
                <w:lang w:eastAsia="pl-PL"/>
              </w:rPr>
              <w:t xml:space="preserve">nr 1303/2013, </w:t>
            </w:r>
          </w:p>
          <w:p w:rsidR="00AA5CC1" w:rsidRDefault="00AA5CC1" w:rsidP="00B12C72">
            <w:pPr>
              <w:pStyle w:val="Akapitzlist"/>
              <w:numPr>
                <w:ilvl w:val="0"/>
                <w:numId w:val="885"/>
              </w:numPr>
              <w:spacing w:before="40" w:after="40" w:line="240" w:lineRule="auto"/>
              <w:ind w:left="176" w:hanging="176"/>
              <w:rPr>
                <w:rFonts w:eastAsia="Times New Roman"/>
                <w:sz w:val="20"/>
                <w:szCs w:val="20"/>
                <w:lang w:eastAsia="pl-PL"/>
              </w:rPr>
            </w:pPr>
            <w:r w:rsidRPr="00AA5CC1">
              <w:rPr>
                <w:rFonts w:eastAsia="Times New Roman"/>
                <w:sz w:val="20"/>
                <w:szCs w:val="20"/>
                <w:lang w:eastAsia="pl-PL"/>
              </w:rPr>
              <w:t xml:space="preserve">Rozporządzenia Delegowanego Komisji (UE) nr 480/2014 z dnia 3 marca 2014 r. uzupełniającego rozporządzenie Parlamentu Europejskiego i Rady (UE) </w:t>
            </w:r>
            <w:r>
              <w:rPr>
                <w:rFonts w:eastAsia="Times New Roman"/>
                <w:sz w:val="20"/>
                <w:szCs w:val="20"/>
                <w:lang w:eastAsia="pl-PL"/>
              </w:rPr>
              <w:br/>
            </w:r>
            <w:r w:rsidRPr="00AA5CC1">
              <w:rPr>
                <w:rFonts w:eastAsia="Times New Roman"/>
                <w:sz w:val="20"/>
                <w:szCs w:val="20"/>
                <w:lang w:eastAsia="pl-PL"/>
              </w:rPr>
              <w:t xml:space="preserve">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w:t>
            </w:r>
            <w:r w:rsidR="00B3052C">
              <w:rPr>
                <w:rFonts w:eastAsia="Times New Roman"/>
                <w:sz w:val="20"/>
                <w:szCs w:val="20"/>
                <w:lang w:eastAsia="pl-PL"/>
              </w:rPr>
              <w:br/>
            </w:r>
            <w:r w:rsidRPr="00AA5CC1">
              <w:rPr>
                <w:rFonts w:eastAsia="Times New Roman"/>
                <w:sz w:val="20"/>
                <w:szCs w:val="20"/>
                <w:lang w:eastAsia="pl-PL"/>
              </w:rPr>
              <w:t xml:space="preserve">i Rybackiego </w:t>
            </w:r>
          </w:p>
          <w:p w:rsidR="00AA5CC1" w:rsidRPr="00AA5CC1" w:rsidRDefault="00AA5CC1" w:rsidP="00B12C72">
            <w:pPr>
              <w:pStyle w:val="Akapitzlist"/>
              <w:numPr>
                <w:ilvl w:val="0"/>
                <w:numId w:val="885"/>
              </w:numPr>
              <w:spacing w:before="40" w:after="40" w:line="240" w:lineRule="auto"/>
              <w:ind w:left="176" w:hanging="176"/>
              <w:rPr>
                <w:rFonts w:eastAsia="Times New Roman"/>
                <w:sz w:val="20"/>
                <w:szCs w:val="20"/>
                <w:lang w:eastAsia="pl-PL"/>
              </w:rPr>
            </w:pPr>
            <w:r w:rsidRPr="00AA5CC1">
              <w:rPr>
                <w:rFonts w:eastAsia="Times New Roman"/>
                <w:sz w:val="20"/>
                <w:szCs w:val="20"/>
                <w:lang w:eastAsia="pl-PL"/>
              </w:rPr>
              <w:t xml:space="preserve">oraz Wytycznymi w zakresie zagadnień związanych </w:t>
            </w:r>
          </w:p>
          <w:p w:rsidR="002D2A97" w:rsidRPr="0097064B" w:rsidRDefault="00AA5CC1" w:rsidP="00AA5CC1">
            <w:pPr>
              <w:spacing w:before="40" w:after="40" w:line="240" w:lineRule="auto"/>
              <w:ind w:left="176"/>
              <w:rPr>
                <w:rFonts w:eastAsia="Times New Roman"/>
                <w:sz w:val="20"/>
                <w:szCs w:val="20"/>
                <w:lang w:eastAsia="pl-PL"/>
              </w:rPr>
            </w:pPr>
            <w:r w:rsidRPr="00AA5CC1">
              <w:rPr>
                <w:rFonts w:eastAsia="Times New Roman"/>
                <w:sz w:val="20"/>
                <w:szCs w:val="20"/>
                <w:lang w:eastAsia="pl-PL"/>
              </w:rPr>
              <w:t>z przygotowaniem projektów inwestycyjnych, w tym projektów generujących dochód i projektów hybrydowych na lata 2014-2020</w:t>
            </w:r>
          </w:p>
        </w:tc>
      </w:tr>
      <w:tr w:rsidR="002D2A97" w:rsidRPr="00F50207" w:rsidTr="00D16277">
        <w:trPr>
          <w:trHeight w:val="1280"/>
        </w:trPr>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Warunki stosowania uproszczonych form rozliczania wydatków i planowany zakres systemu zaliczek</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9B3D6C" w:rsidRPr="009B3D6C" w:rsidRDefault="009B3D6C" w:rsidP="009B3D6C">
            <w:pPr>
              <w:spacing w:before="40" w:after="40" w:line="240" w:lineRule="auto"/>
              <w:contextualSpacing/>
              <w:rPr>
                <w:rFonts w:eastAsia="Times New Roman"/>
                <w:sz w:val="20"/>
                <w:szCs w:val="20"/>
                <w:lang w:eastAsia="pl-PL"/>
              </w:rPr>
            </w:pPr>
            <w:r w:rsidRPr="009B3D6C">
              <w:rPr>
                <w:rFonts w:eastAsia="Times New Roman"/>
                <w:sz w:val="20"/>
                <w:szCs w:val="20"/>
                <w:lang w:eastAsia="pl-PL"/>
              </w:rPr>
              <w:t>Nie przewiduje się uproszczonych form rozliczenia wydatków</w:t>
            </w:r>
          </w:p>
          <w:p w:rsidR="002D2A97" w:rsidRPr="00F50207" w:rsidRDefault="009B3D6C" w:rsidP="009B3D6C">
            <w:pPr>
              <w:spacing w:before="40" w:after="40" w:line="240" w:lineRule="auto"/>
              <w:contextualSpacing/>
              <w:rPr>
                <w:rFonts w:eastAsia="Times New Roman"/>
                <w:sz w:val="20"/>
                <w:szCs w:val="20"/>
                <w:lang w:eastAsia="pl-PL"/>
              </w:rPr>
            </w:pPr>
            <w:r w:rsidRPr="009B3D6C">
              <w:rPr>
                <w:rFonts w:eastAsia="Times New Roman"/>
                <w:sz w:val="20"/>
                <w:szCs w:val="20"/>
                <w:lang w:eastAsia="pl-PL"/>
              </w:rPr>
              <w:t>Dofinansowanie przekazywane będzie w formie refundacji bądź zaliczki</w:t>
            </w:r>
          </w:p>
        </w:tc>
      </w:tr>
      <w:tr w:rsidR="002D2A97" w:rsidRPr="00F50207" w:rsidTr="00D16277">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284"/>
              <w:rPr>
                <w:rFonts w:eastAsia="Times New Roman"/>
                <w:sz w:val="20"/>
                <w:szCs w:val="20"/>
                <w:lang w:eastAsia="pl-PL"/>
              </w:rPr>
            </w:pPr>
            <w:r w:rsidRPr="00F50207">
              <w:rPr>
                <w:rFonts w:eastAsia="Times New Roman"/>
                <w:sz w:val="20"/>
                <w:szCs w:val="20"/>
                <w:lang w:eastAsia="pl-PL"/>
              </w:rPr>
              <w:t>Pomoc publiczna</w:t>
            </w:r>
            <w:r w:rsidRPr="00F50207">
              <w:rPr>
                <w:rFonts w:eastAsia="Times New Roman"/>
                <w:sz w:val="20"/>
                <w:szCs w:val="20"/>
                <w:lang w:eastAsia="pl-PL"/>
              </w:rPr>
              <w:br/>
              <w:t xml:space="preserve">i pomoc </w:t>
            </w:r>
            <w:r w:rsidRPr="00F50207">
              <w:rPr>
                <w:rFonts w:eastAsia="Times New Roman"/>
                <w:i/>
                <w:sz w:val="20"/>
                <w:szCs w:val="20"/>
                <w:lang w:eastAsia="pl-PL"/>
              </w:rPr>
              <w:t xml:space="preserve">de minimis </w:t>
            </w:r>
            <w:r w:rsidRPr="00F50207">
              <w:rPr>
                <w:rFonts w:eastAsia="Times New Roman"/>
                <w:sz w:val="20"/>
                <w:szCs w:val="20"/>
                <w:lang w:eastAsia="pl-PL"/>
              </w:rPr>
              <w:t>(rodzaj</w:t>
            </w:r>
            <w:r w:rsidR="00BA6570">
              <w:rPr>
                <w:rFonts w:eastAsia="Times New Roman"/>
                <w:sz w:val="20"/>
                <w:szCs w:val="20"/>
                <w:lang w:eastAsia="pl-PL"/>
              </w:rPr>
              <w:t xml:space="preserve"> i przeznaczenie pomocy, unijna lub </w:t>
            </w:r>
            <w:r w:rsidRPr="00F50207">
              <w:rPr>
                <w:rFonts w:eastAsia="Times New Roman"/>
                <w:sz w:val="20"/>
                <w:szCs w:val="20"/>
                <w:lang w:eastAsia="pl-PL"/>
              </w:rPr>
              <w:t>krajowa podstawa prawna)</w:t>
            </w:r>
            <w:r w:rsidRPr="00F50207">
              <w:rPr>
                <w:rFonts w:eastAsia="Times New Roman"/>
                <w:sz w:val="20"/>
                <w:szCs w:val="20"/>
                <w:vertAlign w:val="superscript"/>
                <w:lang w:eastAsia="pl-PL"/>
              </w:rPr>
              <w:t xml:space="preserve"> </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0717C0" w:rsidRPr="000717C0" w:rsidRDefault="000717C0" w:rsidP="000717C0">
            <w:pPr>
              <w:spacing w:before="40" w:after="40" w:line="240" w:lineRule="auto"/>
              <w:contextualSpacing/>
              <w:rPr>
                <w:rFonts w:eastAsia="Times New Roman"/>
                <w:color w:val="000000"/>
                <w:sz w:val="20"/>
                <w:szCs w:val="20"/>
                <w:lang w:eastAsia="pl-PL"/>
              </w:rPr>
            </w:pPr>
            <w:r w:rsidRPr="000717C0">
              <w:rPr>
                <w:rFonts w:eastAsia="Times New Roman"/>
                <w:color w:val="000000"/>
                <w:sz w:val="20"/>
                <w:szCs w:val="20"/>
                <w:lang w:eastAsia="pl-PL"/>
              </w:rPr>
              <w:t>W przypadku projektów obj</w:t>
            </w:r>
            <w:r>
              <w:rPr>
                <w:rFonts w:eastAsia="Times New Roman"/>
                <w:color w:val="000000"/>
                <w:sz w:val="20"/>
                <w:szCs w:val="20"/>
                <w:lang w:eastAsia="pl-PL"/>
              </w:rPr>
              <w:t xml:space="preserve">ętych pomocą publiczną zgodnie </w:t>
            </w:r>
            <w:r w:rsidRPr="000717C0">
              <w:rPr>
                <w:rFonts w:eastAsia="Times New Roman"/>
                <w:color w:val="000000"/>
                <w:sz w:val="20"/>
                <w:szCs w:val="20"/>
                <w:lang w:eastAsia="pl-PL"/>
              </w:rPr>
              <w:t xml:space="preserve">z właściwymi przepisami prawa unijnego </w:t>
            </w:r>
            <w:r>
              <w:rPr>
                <w:rFonts w:eastAsia="Times New Roman"/>
                <w:color w:val="000000"/>
                <w:sz w:val="20"/>
                <w:szCs w:val="20"/>
                <w:lang w:eastAsia="pl-PL"/>
              </w:rPr>
              <w:br/>
            </w:r>
            <w:r w:rsidRPr="000717C0">
              <w:rPr>
                <w:rFonts w:eastAsia="Times New Roman"/>
                <w:color w:val="000000"/>
                <w:sz w:val="20"/>
                <w:szCs w:val="20"/>
                <w:lang w:eastAsia="pl-PL"/>
              </w:rPr>
              <w:t>i krajowego dotyczącymi zasad udziela</w:t>
            </w:r>
            <w:r>
              <w:rPr>
                <w:rFonts w:eastAsia="Times New Roman"/>
                <w:color w:val="000000"/>
                <w:sz w:val="20"/>
                <w:szCs w:val="20"/>
                <w:lang w:eastAsia="pl-PL"/>
              </w:rPr>
              <w:t xml:space="preserve">nia tej pomocy, obowiązującymi </w:t>
            </w:r>
            <w:r w:rsidRPr="000717C0">
              <w:rPr>
                <w:rFonts w:eastAsia="Times New Roman"/>
                <w:color w:val="000000"/>
                <w:sz w:val="20"/>
                <w:szCs w:val="20"/>
                <w:lang w:eastAsia="pl-PL"/>
              </w:rPr>
              <w:t>w momencie udzielania wsparcia.</w:t>
            </w:r>
          </w:p>
          <w:p w:rsidR="000717C0" w:rsidRPr="000717C0" w:rsidRDefault="000717C0" w:rsidP="000717C0">
            <w:pPr>
              <w:spacing w:before="40" w:after="40" w:line="240" w:lineRule="auto"/>
              <w:contextualSpacing/>
              <w:rPr>
                <w:rFonts w:eastAsia="Times New Roman"/>
                <w:color w:val="000000"/>
                <w:sz w:val="20"/>
                <w:szCs w:val="20"/>
                <w:lang w:eastAsia="pl-PL"/>
              </w:rPr>
            </w:pPr>
          </w:p>
          <w:p w:rsidR="000717C0" w:rsidRPr="000717C0" w:rsidRDefault="000717C0" w:rsidP="000717C0">
            <w:pPr>
              <w:spacing w:before="40" w:after="40" w:line="240" w:lineRule="auto"/>
              <w:contextualSpacing/>
              <w:rPr>
                <w:rFonts w:eastAsia="Times New Roman"/>
                <w:color w:val="000000"/>
                <w:sz w:val="20"/>
                <w:szCs w:val="20"/>
                <w:lang w:eastAsia="pl-PL"/>
              </w:rPr>
            </w:pPr>
            <w:r w:rsidRPr="000717C0">
              <w:rPr>
                <w:rFonts w:eastAsia="Times New Roman"/>
                <w:color w:val="000000"/>
                <w:sz w:val="20"/>
                <w:szCs w:val="20"/>
                <w:lang w:eastAsia="pl-PL"/>
              </w:rPr>
              <w:t>Rozporządzenie Komisji (UE) nr 651/2014 z dnia 17 czerwca 2014 r. uznające niektóre rodzaje pomocy za zgodne z rynkiem wewnętrznym w zastosowaniu art. 107 i 108 Traktatu.</w:t>
            </w:r>
          </w:p>
          <w:p w:rsidR="000717C0" w:rsidRPr="000717C0" w:rsidRDefault="000717C0" w:rsidP="000717C0">
            <w:pPr>
              <w:spacing w:before="40" w:after="40" w:line="240" w:lineRule="auto"/>
              <w:contextualSpacing/>
              <w:rPr>
                <w:rFonts w:eastAsia="Times New Roman"/>
                <w:color w:val="000000"/>
                <w:sz w:val="20"/>
                <w:szCs w:val="20"/>
                <w:lang w:eastAsia="pl-PL"/>
              </w:rPr>
            </w:pPr>
          </w:p>
          <w:p w:rsidR="000717C0" w:rsidRDefault="000717C0" w:rsidP="000717C0">
            <w:pPr>
              <w:spacing w:before="40" w:after="40" w:line="240" w:lineRule="auto"/>
              <w:contextualSpacing/>
              <w:rPr>
                <w:rFonts w:eastAsia="Times New Roman"/>
                <w:color w:val="000000"/>
                <w:sz w:val="20"/>
                <w:szCs w:val="20"/>
                <w:lang w:eastAsia="pl-PL"/>
              </w:rPr>
            </w:pPr>
            <w:r w:rsidRPr="000717C0">
              <w:rPr>
                <w:rFonts w:eastAsia="Times New Roman"/>
                <w:color w:val="000000"/>
                <w:sz w:val="20"/>
                <w:szCs w:val="20"/>
                <w:lang w:eastAsia="pl-PL"/>
              </w:rPr>
              <w:t>Rozporządzenie Ministra Rozwoju z dnia 16 czerwca 2016 r. w sprawie udzielania pomocy inwestycyj</w:t>
            </w:r>
            <w:r>
              <w:rPr>
                <w:rFonts w:eastAsia="Times New Roman"/>
                <w:color w:val="000000"/>
                <w:sz w:val="20"/>
                <w:szCs w:val="20"/>
                <w:lang w:eastAsia="pl-PL"/>
              </w:rPr>
              <w:t xml:space="preserve">nej na infrastrukturę badawczą </w:t>
            </w:r>
            <w:r w:rsidRPr="000717C0">
              <w:rPr>
                <w:rFonts w:eastAsia="Times New Roman"/>
                <w:color w:val="000000"/>
                <w:sz w:val="20"/>
                <w:szCs w:val="20"/>
                <w:lang w:eastAsia="pl-PL"/>
              </w:rPr>
              <w:t xml:space="preserve">w ramach regionalnych programów operacyjnych na lata 2014-2020 (Dz. U. </w:t>
            </w:r>
            <w:r>
              <w:rPr>
                <w:rFonts w:eastAsia="Times New Roman"/>
                <w:color w:val="000000"/>
                <w:sz w:val="20"/>
                <w:szCs w:val="20"/>
                <w:lang w:eastAsia="pl-PL"/>
              </w:rPr>
              <w:br/>
            </w:r>
            <w:r w:rsidRPr="000717C0">
              <w:rPr>
                <w:rFonts w:eastAsia="Times New Roman"/>
                <w:color w:val="000000"/>
                <w:sz w:val="20"/>
                <w:szCs w:val="20"/>
                <w:lang w:eastAsia="pl-PL"/>
              </w:rPr>
              <w:t>z 2016r., poz.899),</w:t>
            </w:r>
          </w:p>
          <w:p w:rsidR="008E4662" w:rsidRPr="000717C0" w:rsidRDefault="008E4662" w:rsidP="000717C0">
            <w:pPr>
              <w:spacing w:before="40" w:after="40" w:line="240" w:lineRule="auto"/>
              <w:contextualSpacing/>
              <w:rPr>
                <w:rFonts w:eastAsia="Times New Roman"/>
                <w:color w:val="000000"/>
                <w:sz w:val="20"/>
                <w:szCs w:val="20"/>
                <w:lang w:eastAsia="pl-PL"/>
              </w:rPr>
            </w:pPr>
          </w:p>
          <w:p w:rsidR="002D2A97" w:rsidRPr="00F50207" w:rsidRDefault="000717C0" w:rsidP="000717C0">
            <w:pPr>
              <w:spacing w:before="40" w:after="40" w:line="240" w:lineRule="auto"/>
              <w:contextualSpacing/>
              <w:rPr>
                <w:rFonts w:eastAsia="Times New Roman"/>
                <w:color w:val="000000"/>
                <w:sz w:val="20"/>
                <w:szCs w:val="20"/>
                <w:lang w:eastAsia="pl-PL"/>
              </w:rPr>
            </w:pPr>
            <w:r w:rsidRPr="000717C0">
              <w:rPr>
                <w:rFonts w:eastAsia="Times New Roman"/>
                <w:color w:val="000000"/>
                <w:sz w:val="20"/>
                <w:szCs w:val="20"/>
                <w:lang w:eastAsia="pl-PL"/>
              </w:rPr>
              <w:t>Rozporządzenie Ministra Infrastruktury i Rozwoju z dnia 19 marca 2015 r. w sprawie udzielania pomocy de minimis w ramach regionalnych programów operacyjnych na lata 2014-2020 (Dz.U. 2015 poz. 488).</w:t>
            </w:r>
          </w:p>
        </w:tc>
      </w:tr>
      <w:tr w:rsidR="002D2A97" w:rsidRPr="00F50207" w:rsidTr="00D16277">
        <w:trPr>
          <w:cantSplit/>
        </w:trPr>
        <w:tc>
          <w:tcPr>
            <w:tcW w:w="1375" w:type="pct"/>
            <w:shd w:val="clear" w:color="auto" w:fill="auto"/>
          </w:tcPr>
          <w:p w:rsidR="002D2A97" w:rsidRPr="00F50207" w:rsidRDefault="002D2A97" w:rsidP="00882D8F">
            <w:pPr>
              <w:numPr>
                <w:ilvl w:val="0"/>
                <w:numId w:val="683"/>
              </w:numPr>
              <w:tabs>
                <w:tab w:val="clear" w:pos="502"/>
                <w:tab w:val="num" w:pos="318"/>
              </w:tabs>
              <w:spacing w:after="0" w:line="240" w:lineRule="auto"/>
              <w:ind w:left="318" w:hanging="284"/>
              <w:rPr>
                <w:rFonts w:eastAsia="Times New Roman"/>
                <w:sz w:val="20"/>
                <w:szCs w:val="20"/>
                <w:lang w:eastAsia="pl-PL"/>
              </w:rPr>
            </w:pPr>
            <w:r w:rsidRPr="00F50207">
              <w:rPr>
                <w:rFonts w:eastAsia="Times New Roman"/>
                <w:sz w:val="20"/>
                <w:szCs w:val="20"/>
                <w:lang w:eastAsia="pl-PL"/>
              </w:rPr>
              <w:lastRenderedPageBreak/>
              <w:t>Maksymalny % poziom dofinansowania UE wydatków kwalifikowalnych na poziomie projektu</w:t>
            </w:r>
            <w:r w:rsidRPr="00F50207">
              <w:rPr>
                <w:rFonts w:eastAsia="Times New Roman"/>
                <w:sz w:val="20"/>
                <w:szCs w:val="20"/>
                <w:vertAlign w:val="superscript"/>
                <w:lang w:eastAsia="pl-PL"/>
              </w:rPr>
              <w:footnoteReference w:id="5"/>
            </w:r>
            <w:r w:rsidRPr="00F50207">
              <w:rPr>
                <w:rFonts w:eastAsia="Times New Roman"/>
                <w:sz w:val="20"/>
                <w:szCs w:val="20"/>
                <w:lang w:eastAsia="pl-PL"/>
              </w:rPr>
              <w:br/>
              <w:t xml:space="preserve">(jeśli dotyczy) </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8E4662" w:rsidRPr="008E4662" w:rsidRDefault="008E4662" w:rsidP="008E4662">
            <w:pPr>
              <w:spacing w:before="40" w:after="40" w:line="240" w:lineRule="auto"/>
              <w:rPr>
                <w:rFonts w:eastAsia="Times New Roman"/>
                <w:sz w:val="20"/>
                <w:szCs w:val="20"/>
                <w:lang w:eastAsia="pl-PL"/>
              </w:rPr>
            </w:pPr>
            <w:r w:rsidRPr="008E4662">
              <w:rPr>
                <w:rFonts w:eastAsia="Times New Roman"/>
                <w:sz w:val="20"/>
                <w:szCs w:val="20"/>
                <w:lang w:eastAsia="pl-PL"/>
              </w:rPr>
              <w:t xml:space="preserve">Do 100% (w odniesieniu do części projektu dotyczącej infrastruktury służącej </w:t>
            </w:r>
            <w:r w:rsidRPr="008E4662">
              <w:rPr>
                <w:rFonts w:eastAsia="Times New Roman"/>
                <w:b/>
                <w:sz w:val="20"/>
                <w:szCs w:val="20"/>
                <w:lang w:eastAsia="pl-PL"/>
              </w:rPr>
              <w:t>działalności niegospodarczej</w:t>
            </w:r>
            <w:r w:rsidRPr="008E4662">
              <w:rPr>
                <w:rFonts w:eastAsia="Times New Roman"/>
                <w:sz w:val="20"/>
                <w:szCs w:val="20"/>
                <w:lang w:eastAsia="pl-PL"/>
              </w:rPr>
              <w:t xml:space="preserve"> (jeśli dotyczy)).</w:t>
            </w:r>
          </w:p>
          <w:p w:rsidR="008E4662" w:rsidRPr="008E4662" w:rsidRDefault="008E4662" w:rsidP="008E4662">
            <w:pPr>
              <w:spacing w:before="40" w:after="40" w:line="240" w:lineRule="auto"/>
              <w:rPr>
                <w:rFonts w:eastAsia="Times New Roman"/>
                <w:b/>
                <w:sz w:val="20"/>
                <w:szCs w:val="20"/>
                <w:lang w:eastAsia="pl-PL"/>
              </w:rPr>
            </w:pPr>
            <w:r w:rsidRPr="008E4662">
              <w:rPr>
                <w:rFonts w:eastAsia="Times New Roman"/>
                <w:sz w:val="20"/>
                <w:szCs w:val="20"/>
                <w:lang w:eastAsia="pl-PL"/>
              </w:rPr>
              <w:t xml:space="preserve">Do 50% (w odniesieniu do projektu lub części projektu dotyczącej infrastruktury służącej </w:t>
            </w:r>
            <w:r w:rsidRPr="008E4662">
              <w:rPr>
                <w:rFonts w:eastAsia="Times New Roman"/>
                <w:b/>
                <w:sz w:val="20"/>
                <w:szCs w:val="20"/>
                <w:lang w:eastAsia="pl-PL"/>
              </w:rPr>
              <w:t>działalności gospodarczej</w:t>
            </w:r>
            <w:r w:rsidRPr="008E4662">
              <w:rPr>
                <w:rFonts w:eastAsia="Times New Roman"/>
                <w:sz w:val="20"/>
                <w:szCs w:val="20"/>
                <w:lang w:eastAsia="pl-PL"/>
              </w:rPr>
              <w:t>).</w:t>
            </w:r>
          </w:p>
          <w:p w:rsidR="008E4662" w:rsidRPr="008E4662" w:rsidRDefault="008E4662" w:rsidP="008E4662">
            <w:pPr>
              <w:spacing w:before="40" w:after="40" w:line="240" w:lineRule="auto"/>
              <w:rPr>
                <w:rFonts w:eastAsia="Times New Roman"/>
                <w:sz w:val="20"/>
                <w:szCs w:val="20"/>
                <w:lang w:eastAsia="pl-PL"/>
              </w:rPr>
            </w:pPr>
            <w:r w:rsidRPr="008E4662">
              <w:rPr>
                <w:rFonts w:eastAsia="Times New Roman"/>
                <w:sz w:val="20"/>
                <w:szCs w:val="20"/>
                <w:lang w:eastAsia="pl-PL"/>
              </w:rPr>
              <w:t xml:space="preserve">W przypadku wystąpienia pomocy publicznej poziom dofinansowania będzie wynikał z odpowiednich przepisów dotyczących pomocy publicznej. </w:t>
            </w:r>
          </w:p>
          <w:p w:rsidR="002D2A97" w:rsidRPr="00F50207" w:rsidRDefault="008E4662" w:rsidP="008E4662">
            <w:pPr>
              <w:spacing w:before="40" w:after="40" w:line="240" w:lineRule="auto"/>
              <w:rPr>
                <w:rFonts w:eastAsia="Times New Roman"/>
                <w:sz w:val="20"/>
                <w:szCs w:val="20"/>
                <w:lang w:eastAsia="pl-PL"/>
              </w:rPr>
            </w:pPr>
            <w:r w:rsidRPr="008E4662">
              <w:rPr>
                <w:rFonts w:eastAsia="Times New Roman"/>
                <w:sz w:val="20"/>
                <w:szCs w:val="20"/>
                <w:lang w:eastAsia="pl-PL"/>
              </w:rPr>
              <w:t>Każdorazowo na etapie ogłaszania k</w:t>
            </w:r>
            <w:r>
              <w:rPr>
                <w:rFonts w:eastAsia="Times New Roman"/>
                <w:sz w:val="20"/>
                <w:szCs w:val="20"/>
                <w:lang w:eastAsia="pl-PL"/>
              </w:rPr>
              <w:t xml:space="preserve">onkursu w ramach Działania 1.1 </w:t>
            </w:r>
            <w:r w:rsidRPr="008E4662">
              <w:rPr>
                <w:rFonts w:eastAsia="Times New Roman"/>
                <w:sz w:val="20"/>
                <w:szCs w:val="20"/>
                <w:lang w:eastAsia="pl-PL"/>
              </w:rPr>
              <w:t>w Regulaminie konkursowym zostanie wskazany dopuszczalny poziom dofinansowania</w:t>
            </w:r>
          </w:p>
        </w:tc>
      </w:tr>
      <w:tr w:rsidR="002D2A97" w:rsidRPr="00F50207" w:rsidTr="00D16277">
        <w:tc>
          <w:tcPr>
            <w:tcW w:w="1375" w:type="pct"/>
            <w:shd w:val="clear" w:color="auto" w:fill="auto"/>
          </w:tcPr>
          <w:p w:rsidR="002D2A97" w:rsidRPr="00F50207" w:rsidRDefault="002D2A97" w:rsidP="00882D8F">
            <w:pPr>
              <w:numPr>
                <w:ilvl w:val="0"/>
                <w:numId w:val="683"/>
              </w:numPr>
              <w:tabs>
                <w:tab w:val="clear" w:pos="502"/>
                <w:tab w:val="num" w:pos="318"/>
                <w:tab w:val="left" w:pos="611"/>
                <w:tab w:val="left" w:pos="709"/>
              </w:tabs>
              <w:spacing w:after="0" w:line="240" w:lineRule="auto"/>
              <w:ind w:left="318" w:hanging="284"/>
              <w:rPr>
                <w:rFonts w:eastAsia="Times New Roman"/>
                <w:sz w:val="20"/>
                <w:szCs w:val="20"/>
                <w:lang w:eastAsia="pl-PL"/>
              </w:rPr>
            </w:pPr>
            <w:r w:rsidRPr="00F50207">
              <w:rPr>
                <w:rFonts w:eastAsia="Times New Roman"/>
                <w:sz w:val="20"/>
                <w:szCs w:val="20"/>
                <w:lang w:eastAsia="pl-PL"/>
              </w:rPr>
              <w:t xml:space="preserve">Maksymalny % poziom dofinansowania całkowitego wydatków kwalifikowalnych </w:t>
            </w:r>
            <w:r w:rsidRPr="00F50207">
              <w:rPr>
                <w:rFonts w:eastAsia="Times New Roman"/>
                <w:sz w:val="20"/>
                <w:szCs w:val="20"/>
                <w:lang w:eastAsia="pl-PL"/>
              </w:rPr>
              <w:br/>
              <w:t xml:space="preserve">na poziomie projektu </w:t>
            </w:r>
            <w:r w:rsidRPr="00F50207">
              <w:rPr>
                <w:rFonts w:eastAsia="Times New Roman"/>
                <w:sz w:val="20"/>
                <w:szCs w:val="20"/>
                <w:lang w:eastAsia="pl-PL"/>
              </w:rPr>
              <w:br/>
              <w:t>(środki UE + ewentualne współfinansowanie z budżetu państwa lub innych źródeł przyznawane beneficjentowi przez właściwą instytucję)</w:t>
            </w:r>
            <w:r w:rsidRPr="00F50207">
              <w:rPr>
                <w:rFonts w:eastAsia="Times New Roman"/>
                <w:sz w:val="20"/>
                <w:szCs w:val="20"/>
                <w:lang w:eastAsia="pl-PL"/>
              </w:rPr>
              <w:br/>
              <w:t xml:space="preserve">(jeśli dotyczy) </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5005D0" w:rsidRPr="005005D0" w:rsidRDefault="005005D0" w:rsidP="005005D0">
            <w:pPr>
              <w:spacing w:before="40" w:after="40" w:line="240" w:lineRule="auto"/>
              <w:rPr>
                <w:rFonts w:eastAsia="Times New Roman"/>
                <w:sz w:val="20"/>
                <w:szCs w:val="20"/>
                <w:lang w:eastAsia="pl-PL"/>
              </w:rPr>
            </w:pPr>
            <w:r w:rsidRPr="005005D0">
              <w:rPr>
                <w:rFonts w:eastAsia="Times New Roman"/>
                <w:sz w:val="20"/>
                <w:szCs w:val="20"/>
                <w:lang w:eastAsia="pl-PL"/>
              </w:rPr>
              <w:t xml:space="preserve">Do 100% (w odniesieniu do części projektu dotyczącej infrastruktury służącej </w:t>
            </w:r>
            <w:r w:rsidRPr="005005D0">
              <w:rPr>
                <w:rFonts w:eastAsia="Times New Roman"/>
                <w:b/>
                <w:sz w:val="20"/>
                <w:szCs w:val="20"/>
                <w:lang w:eastAsia="pl-PL"/>
              </w:rPr>
              <w:t>działalności niegospodarczej</w:t>
            </w:r>
            <w:r w:rsidRPr="005005D0">
              <w:rPr>
                <w:rFonts w:eastAsia="Times New Roman"/>
                <w:sz w:val="20"/>
                <w:szCs w:val="20"/>
                <w:lang w:eastAsia="pl-PL"/>
              </w:rPr>
              <w:t xml:space="preserve"> (jeśli dotyczy)).</w:t>
            </w:r>
          </w:p>
          <w:p w:rsidR="005005D0" w:rsidRPr="005005D0" w:rsidRDefault="005005D0" w:rsidP="005005D0">
            <w:pPr>
              <w:spacing w:before="40" w:after="40" w:line="240" w:lineRule="auto"/>
              <w:rPr>
                <w:rFonts w:eastAsia="Times New Roman"/>
                <w:sz w:val="20"/>
                <w:szCs w:val="20"/>
                <w:lang w:eastAsia="pl-PL"/>
              </w:rPr>
            </w:pPr>
            <w:r w:rsidRPr="005005D0">
              <w:rPr>
                <w:rFonts w:eastAsia="Times New Roman"/>
                <w:sz w:val="20"/>
                <w:szCs w:val="20"/>
                <w:lang w:eastAsia="pl-PL"/>
              </w:rPr>
              <w:t xml:space="preserve">Do 50% (w odniesieniu do projektu lub części projektu dotyczącej infrastruktury służącej </w:t>
            </w:r>
            <w:r w:rsidRPr="005005D0">
              <w:rPr>
                <w:rFonts w:eastAsia="Times New Roman"/>
                <w:b/>
                <w:sz w:val="20"/>
                <w:szCs w:val="20"/>
                <w:lang w:eastAsia="pl-PL"/>
              </w:rPr>
              <w:t>działalności gospodarczej</w:t>
            </w:r>
            <w:r>
              <w:rPr>
                <w:rFonts w:eastAsia="Times New Roman"/>
                <w:sz w:val="20"/>
                <w:szCs w:val="20"/>
                <w:lang w:eastAsia="pl-PL"/>
              </w:rPr>
              <w:t>).</w:t>
            </w:r>
          </w:p>
          <w:p w:rsidR="005005D0" w:rsidRPr="005005D0" w:rsidRDefault="005005D0" w:rsidP="005005D0">
            <w:pPr>
              <w:spacing w:before="40" w:after="40" w:line="240" w:lineRule="auto"/>
              <w:rPr>
                <w:rFonts w:eastAsia="Times New Roman"/>
                <w:sz w:val="20"/>
                <w:szCs w:val="20"/>
                <w:lang w:eastAsia="pl-PL"/>
              </w:rPr>
            </w:pPr>
            <w:r w:rsidRPr="005005D0">
              <w:rPr>
                <w:rFonts w:eastAsia="Times New Roman"/>
                <w:sz w:val="20"/>
                <w:szCs w:val="20"/>
                <w:lang w:eastAsia="pl-PL"/>
              </w:rPr>
              <w:t xml:space="preserve">W przypadku wystąpienia pomocy publicznej poziom dofinansowania będzie wynikał z odpowiednich przepisów dotyczących pomocy publicznej. </w:t>
            </w:r>
          </w:p>
          <w:p w:rsidR="005005D0" w:rsidRDefault="005005D0" w:rsidP="005005D0">
            <w:pPr>
              <w:spacing w:before="40" w:after="40" w:line="240" w:lineRule="auto"/>
              <w:rPr>
                <w:rFonts w:eastAsia="Times New Roman"/>
                <w:sz w:val="20"/>
                <w:szCs w:val="20"/>
                <w:lang w:eastAsia="pl-PL"/>
              </w:rPr>
            </w:pPr>
          </w:p>
          <w:p w:rsidR="002D2A97" w:rsidRPr="00F50207" w:rsidRDefault="005005D0" w:rsidP="005005D0">
            <w:pPr>
              <w:spacing w:before="40" w:after="40" w:line="240" w:lineRule="auto"/>
              <w:rPr>
                <w:rFonts w:eastAsia="Times New Roman"/>
                <w:sz w:val="20"/>
                <w:szCs w:val="20"/>
                <w:lang w:eastAsia="pl-PL"/>
              </w:rPr>
            </w:pPr>
            <w:r w:rsidRPr="005005D0">
              <w:rPr>
                <w:rFonts w:eastAsia="Times New Roman"/>
                <w:sz w:val="20"/>
                <w:szCs w:val="20"/>
                <w:lang w:eastAsia="pl-PL"/>
              </w:rPr>
              <w:t xml:space="preserve">Dla pomocy </w:t>
            </w:r>
            <w:r w:rsidRPr="00530246">
              <w:rPr>
                <w:rFonts w:eastAsia="Times New Roman"/>
                <w:i/>
                <w:sz w:val="20"/>
                <w:szCs w:val="20"/>
                <w:lang w:eastAsia="pl-PL"/>
              </w:rPr>
              <w:t>de minimis</w:t>
            </w:r>
            <w:r w:rsidRPr="005005D0">
              <w:rPr>
                <w:rFonts w:eastAsia="Times New Roman"/>
                <w:sz w:val="20"/>
                <w:szCs w:val="20"/>
                <w:lang w:eastAsia="pl-PL"/>
              </w:rPr>
              <w:t xml:space="preserve"> intensywność pomocy nie przekracza 85%</w:t>
            </w:r>
          </w:p>
        </w:tc>
      </w:tr>
      <w:tr w:rsidR="002D2A97" w:rsidRPr="00F50207" w:rsidTr="00D16277">
        <w:trPr>
          <w:trHeight w:val="1092"/>
        </w:trPr>
        <w:tc>
          <w:tcPr>
            <w:tcW w:w="1375" w:type="pct"/>
            <w:shd w:val="clear" w:color="auto" w:fill="auto"/>
          </w:tcPr>
          <w:p w:rsidR="002D2A97" w:rsidRPr="00F50207" w:rsidRDefault="002D2A97" w:rsidP="00882D8F">
            <w:pPr>
              <w:numPr>
                <w:ilvl w:val="0"/>
                <w:numId w:val="683"/>
              </w:numPr>
              <w:tabs>
                <w:tab w:val="clear" w:pos="502"/>
                <w:tab w:val="num" w:pos="318"/>
              </w:tabs>
              <w:spacing w:before="40" w:after="40" w:line="240" w:lineRule="auto"/>
              <w:ind w:left="318" w:hanging="318"/>
              <w:rPr>
                <w:rFonts w:eastAsia="Times New Roman"/>
                <w:sz w:val="20"/>
                <w:szCs w:val="20"/>
                <w:lang w:eastAsia="pl-PL"/>
              </w:rPr>
            </w:pPr>
            <w:r w:rsidRPr="00F50207">
              <w:rPr>
                <w:rFonts w:eastAsia="Times New Roman"/>
                <w:sz w:val="20"/>
                <w:szCs w:val="20"/>
                <w:lang w:eastAsia="pl-PL"/>
              </w:rPr>
              <w:t>Minimalny wkład własny beneficjenta jako % wydatków kwalifikowalnych</w:t>
            </w:r>
          </w:p>
        </w:tc>
        <w:tc>
          <w:tcPr>
            <w:tcW w:w="1085" w:type="pct"/>
            <w:shd w:val="clear" w:color="auto" w:fill="auto"/>
          </w:tcPr>
          <w:p w:rsidR="002D2A97" w:rsidRPr="00F50207" w:rsidRDefault="002D2A97" w:rsidP="0039069B">
            <w:pPr>
              <w:spacing w:before="40" w:after="40" w:line="240" w:lineRule="auto"/>
              <w:rPr>
                <w:rFonts w:eastAsia="Times New Roman"/>
                <w:sz w:val="20"/>
                <w:szCs w:val="20"/>
                <w:lang w:eastAsia="pl-PL"/>
              </w:rPr>
            </w:pPr>
            <w:r w:rsidRPr="00F50207">
              <w:rPr>
                <w:rFonts w:eastAsia="Times New Roman"/>
                <w:sz w:val="20"/>
                <w:szCs w:val="20"/>
                <w:lang w:eastAsia="pl-PL"/>
              </w:rPr>
              <w:t>Działanie 1.1</w:t>
            </w:r>
          </w:p>
        </w:tc>
        <w:tc>
          <w:tcPr>
            <w:tcW w:w="2540" w:type="pct"/>
            <w:shd w:val="clear" w:color="auto" w:fill="auto"/>
          </w:tcPr>
          <w:p w:rsidR="00114B07" w:rsidRPr="00114B07" w:rsidRDefault="00114B07" w:rsidP="00114B07">
            <w:pPr>
              <w:spacing w:before="40" w:after="40" w:line="240" w:lineRule="auto"/>
              <w:rPr>
                <w:rFonts w:eastAsia="Times New Roman"/>
                <w:sz w:val="20"/>
                <w:szCs w:val="20"/>
                <w:lang w:eastAsia="pl-PL"/>
              </w:rPr>
            </w:pPr>
            <w:r w:rsidRPr="00114B07">
              <w:rPr>
                <w:rFonts w:eastAsia="Times New Roman"/>
                <w:sz w:val="20"/>
                <w:szCs w:val="20"/>
                <w:lang w:eastAsia="pl-PL"/>
              </w:rPr>
              <w:t xml:space="preserve">Brak wymaganego wkładu własnego w części projektu dotyczącej </w:t>
            </w:r>
            <w:r w:rsidRPr="00114B07">
              <w:rPr>
                <w:rFonts w:eastAsia="Times New Roman"/>
                <w:b/>
                <w:sz w:val="20"/>
                <w:szCs w:val="20"/>
                <w:lang w:eastAsia="pl-PL"/>
              </w:rPr>
              <w:t>działalności niegospodarczej</w:t>
            </w:r>
            <w:r w:rsidRPr="00114B07">
              <w:rPr>
                <w:rFonts w:eastAsia="Times New Roman"/>
                <w:sz w:val="20"/>
                <w:szCs w:val="20"/>
                <w:lang w:eastAsia="pl-PL"/>
              </w:rPr>
              <w:t xml:space="preserve">. </w:t>
            </w:r>
          </w:p>
          <w:p w:rsidR="00114B07" w:rsidRPr="00114B07" w:rsidRDefault="00114B07" w:rsidP="00114B07">
            <w:pPr>
              <w:spacing w:before="40" w:after="40" w:line="240" w:lineRule="auto"/>
              <w:rPr>
                <w:rFonts w:eastAsia="Times New Roman"/>
                <w:sz w:val="20"/>
                <w:szCs w:val="20"/>
                <w:lang w:eastAsia="pl-PL"/>
              </w:rPr>
            </w:pPr>
          </w:p>
          <w:p w:rsidR="00114B07" w:rsidRPr="00114B07" w:rsidRDefault="00114B07" w:rsidP="00114B07">
            <w:pPr>
              <w:spacing w:before="40" w:after="40" w:line="240" w:lineRule="auto"/>
              <w:rPr>
                <w:rFonts w:eastAsia="Times New Roman"/>
                <w:sz w:val="20"/>
                <w:szCs w:val="20"/>
                <w:lang w:eastAsia="pl-PL"/>
              </w:rPr>
            </w:pPr>
            <w:r w:rsidRPr="00114B07">
              <w:rPr>
                <w:rFonts w:eastAsia="Times New Roman"/>
                <w:sz w:val="20"/>
                <w:szCs w:val="20"/>
                <w:lang w:eastAsia="pl-PL"/>
              </w:rPr>
              <w:t xml:space="preserve">Minimum 50% (w odniesieniu do projektu lub części projektu dotyczącej infrastruktury służącej </w:t>
            </w:r>
            <w:r w:rsidRPr="00114B07">
              <w:rPr>
                <w:rFonts w:eastAsia="Times New Roman"/>
                <w:b/>
                <w:sz w:val="20"/>
                <w:szCs w:val="20"/>
                <w:lang w:eastAsia="pl-PL"/>
              </w:rPr>
              <w:t>działalności gospodarczej</w:t>
            </w:r>
            <w:r w:rsidRPr="00114B07">
              <w:rPr>
                <w:rFonts w:eastAsia="Times New Roman"/>
                <w:sz w:val="20"/>
                <w:szCs w:val="20"/>
                <w:lang w:eastAsia="pl-PL"/>
              </w:rPr>
              <w:t>)</w:t>
            </w:r>
          </w:p>
          <w:p w:rsidR="00114B07" w:rsidRDefault="00114B07" w:rsidP="00114B07">
            <w:pPr>
              <w:spacing w:before="40" w:after="40" w:line="240" w:lineRule="auto"/>
              <w:rPr>
                <w:rFonts w:eastAsia="Times New Roman"/>
                <w:sz w:val="20"/>
                <w:szCs w:val="20"/>
                <w:lang w:eastAsia="pl-PL"/>
              </w:rPr>
            </w:pPr>
          </w:p>
          <w:p w:rsidR="00114B07" w:rsidRPr="00114B07" w:rsidRDefault="00114B07" w:rsidP="00114B07">
            <w:pPr>
              <w:spacing w:before="40" w:after="40" w:line="240" w:lineRule="auto"/>
              <w:rPr>
                <w:rFonts w:eastAsia="Times New Roman"/>
                <w:sz w:val="20"/>
                <w:szCs w:val="20"/>
                <w:lang w:eastAsia="pl-PL"/>
              </w:rPr>
            </w:pPr>
            <w:r w:rsidRPr="00114B07">
              <w:rPr>
                <w:rFonts w:eastAsia="Times New Roman"/>
                <w:sz w:val="20"/>
                <w:szCs w:val="20"/>
                <w:lang w:eastAsia="pl-PL"/>
              </w:rPr>
              <w:t>W przypadku wystąpienia pomocy publicznej poziom dofinansowania będzie wynikał z odpowiednich przepisów dotyczących pomocy publicznej.</w:t>
            </w:r>
          </w:p>
          <w:p w:rsidR="00114B07" w:rsidRDefault="00114B07" w:rsidP="00114B07">
            <w:pPr>
              <w:spacing w:before="40" w:after="40" w:line="240" w:lineRule="auto"/>
              <w:rPr>
                <w:rFonts w:eastAsia="Times New Roman"/>
                <w:sz w:val="20"/>
                <w:szCs w:val="20"/>
                <w:lang w:eastAsia="pl-PL"/>
              </w:rPr>
            </w:pPr>
          </w:p>
          <w:p w:rsidR="002D2A97" w:rsidRPr="00F50207" w:rsidRDefault="00114B07" w:rsidP="00114B07">
            <w:pPr>
              <w:spacing w:before="40" w:after="40" w:line="240" w:lineRule="auto"/>
              <w:rPr>
                <w:rFonts w:eastAsia="Times New Roman"/>
                <w:sz w:val="20"/>
                <w:szCs w:val="20"/>
                <w:lang w:eastAsia="pl-PL"/>
              </w:rPr>
            </w:pPr>
            <w:r w:rsidRPr="00114B07">
              <w:rPr>
                <w:rFonts w:eastAsia="Times New Roman"/>
                <w:sz w:val="20"/>
                <w:szCs w:val="20"/>
                <w:lang w:eastAsia="pl-PL"/>
              </w:rPr>
              <w:t>15% w przypadku pomocy de minimis</w:t>
            </w:r>
          </w:p>
        </w:tc>
      </w:tr>
      <w:tr w:rsidR="002D2A97" w:rsidRPr="00F50207" w:rsidTr="0039069B">
        <w:trPr>
          <w:trHeight w:val="57"/>
        </w:trPr>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318"/>
              <w:rPr>
                <w:rFonts w:eastAsia="Times New Roman"/>
                <w:sz w:val="20"/>
                <w:szCs w:val="20"/>
                <w:lang w:eastAsia="pl-PL"/>
              </w:rPr>
            </w:pPr>
            <w:r w:rsidRPr="00F50207">
              <w:rPr>
                <w:rFonts w:eastAsia="Times New Roman"/>
                <w:sz w:val="20"/>
                <w:szCs w:val="20"/>
                <w:lang w:eastAsia="pl-PL"/>
              </w:rPr>
              <w:t xml:space="preserve"> Minimalna i maksymalna wartość projektu (PLN) (jeśli dotyczy) </w:t>
            </w:r>
          </w:p>
        </w:tc>
        <w:tc>
          <w:tcPr>
            <w:tcW w:w="3625" w:type="pct"/>
            <w:gridSpan w:val="2"/>
            <w:shd w:val="clear" w:color="auto" w:fill="auto"/>
          </w:tcPr>
          <w:p w:rsidR="002D2A97" w:rsidRPr="00F50207" w:rsidRDefault="00DC2541" w:rsidP="0039069B">
            <w:pPr>
              <w:spacing w:before="40" w:after="40" w:line="240" w:lineRule="auto"/>
              <w:rPr>
                <w:rFonts w:eastAsia="Times New Roman"/>
                <w:sz w:val="20"/>
                <w:szCs w:val="20"/>
                <w:lang w:eastAsia="pl-PL"/>
              </w:rPr>
            </w:pPr>
            <w:r w:rsidRPr="00DC2541">
              <w:rPr>
                <w:rFonts w:eastAsia="Times New Roman"/>
                <w:sz w:val="20"/>
                <w:szCs w:val="20"/>
                <w:lang w:eastAsia="pl-PL"/>
              </w:rPr>
              <w:t>Nie dotyczy</w:t>
            </w:r>
          </w:p>
        </w:tc>
      </w:tr>
      <w:tr w:rsidR="002D2A97" w:rsidRPr="00F50207" w:rsidTr="0039069B">
        <w:trPr>
          <w:trHeight w:val="57"/>
        </w:trPr>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318"/>
              <w:rPr>
                <w:rFonts w:eastAsia="Times New Roman"/>
                <w:b/>
                <w:sz w:val="20"/>
                <w:szCs w:val="20"/>
                <w:lang w:eastAsia="pl-PL"/>
              </w:rPr>
            </w:pPr>
            <w:r w:rsidRPr="00F50207">
              <w:rPr>
                <w:rFonts w:eastAsia="Times New Roman"/>
                <w:sz w:val="20"/>
                <w:szCs w:val="20"/>
                <w:lang w:eastAsia="pl-PL"/>
              </w:rPr>
              <w:t>Minimalna i maksymalna wartość wydatków kw</w:t>
            </w:r>
            <w:r w:rsidR="009A06FA">
              <w:rPr>
                <w:rFonts w:eastAsia="Times New Roman"/>
                <w:sz w:val="20"/>
                <w:szCs w:val="20"/>
                <w:lang w:eastAsia="pl-PL"/>
              </w:rPr>
              <w:t xml:space="preserve">alifikowalnych projektu (PLN)  </w:t>
            </w:r>
            <w:r w:rsidRPr="00F50207">
              <w:rPr>
                <w:rFonts w:eastAsia="Times New Roman"/>
                <w:sz w:val="20"/>
                <w:szCs w:val="20"/>
                <w:lang w:eastAsia="pl-PL"/>
              </w:rPr>
              <w:t>(jeśli dotyczy)</w:t>
            </w:r>
          </w:p>
        </w:tc>
        <w:tc>
          <w:tcPr>
            <w:tcW w:w="3625" w:type="pct"/>
            <w:gridSpan w:val="2"/>
            <w:shd w:val="clear" w:color="auto" w:fill="auto"/>
          </w:tcPr>
          <w:p w:rsidR="002D2A97" w:rsidRPr="00F50207" w:rsidRDefault="00DC2541" w:rsidP="0039069B">
            <w:pPr>
              <w:spacing w:after="0" w:line="240" w:lineRule="auto"/>
              <w:rPr>
                <w:rFonts w:eastAsia="Times New Roman"/>
                <w:sz w:val="20"/>
                <w:szCs w:val="20"/>
                <w:lang w:eastAsia="pl-PL"/>
              </w:rPr>
            </w:pPr>
            <w:r w:rsidRPr="00DC2541">
              <w:rPr>
                <w:rFonts w:eastAsia="Times New Roman"/>
                <w:sz w:val="20"/>
                <w:szCs w:val="20"/>
                <w:lang w:eastAsia="pl-PL"/>
              </w:rPr>
              <w:t>Nie dotyczy</w:t>
            </w:r>
          </w:p>
        </w:tc>
      </w:tr>
      <w:tr w:rsidR="002D2A97" w:rsidRPr="00F50207" w:rsidTr="0039069B">
        <w:trPr>
          <w:trHeight w:val="57"/>
        </w:trPr>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318"/>
              <w:rPr>
                <w:rFonts w:eastAsia="Times New Roman"/>
                <w:b/>
                <w:sz w:val="20"/>
                <w:szCs w:val="20"/>
                <w:lang w:eastAsia="pl-PL"/>
              </w:rPr>
            </w:pPr>
            <w:r w:rsidRPr="00F50207">
              <w:rPr>
                <w:rFonts w:eastAsia="Times New Roman"/>
                <w:b/>
                <w:sz w:val="20"/>
                <w:szCs w:val="20"/>
                <w:lang w:eastAsia="pl-PL"/>
              </w:rPr>
              <w:lastRenderedPageBreak/>
              <w:t xml:space="preserve"> </w:t>
            </w:r>
            <w:r w:rsidRPr="00F50207">
              <w:rPr>
                <w:rFonts w:eastAsia="Times New Roman"/>
                <w:sz w:val="20"/>
                <w:szCs w:val="20"/>
                <w:lang w:eastAsia="pl-PL"/>
              </w:rPr>
              <w:t xml:space="preserve">Kwota alokacji UE </w:t>
            </w:r>
            <w:r w:rsidR="009A06FA">
              <w:rPr>
                <w:rFonts w:eastAsia="Times New Roman"/>
                <w:sz w:val="20"/>
                <w:szCs w:val="20"/>
                <w:lang w:eastAsia="pl-PL"/>
              </w:rPr>
              <w:t xml:space="preserve">na instrumenty finansowe (EUR) </w:t>
            </w:r>
            <w:r w:rsidRPr="00F50207">
              <w:rPr>
                <w:rFonts w:eastAsia="Times New Roman"/>
                <w:sz w:val="20"/>
                <w:szCs w:val="20"/>
                <w:lang w:eastAsia="pl-PL"/>
              </w:rPr>
              <w:t>(jeśli dotyczy)</w:t>
            </w:r>
          </w:p>
        </w:tc>
        <w:tc>
          <w:tcPr>
            <w:tcW w:w="3625" w:type="pct"/>
            <w:gridSpan w:val="2"/>
            <w:shd w:val="clear" w:color="auto" w:fill="auto"/>
          </w:tcPr>
          <w:p w:rsidR="002D2A97" w:rsidRPr="00F50207" w:rsidRDefault="00DC2541" w:rsidP="0039069B">
            <w:pPr>
              <w:spacing w:after="0" w:line="240" w:lineRule="auto"/>
              <w:rPr>
                <w:rFonts w:eastAsia="Times New Roman"/>
                <w:sz w:val="20"/>
                <w:szCs w:val="20"/>
                <w:lang w:eastAsia="pl-PL"/>
              </w:rPr>
            </w:pPr>
            <w:r w:rsidRPr="00DC2541">
              <w:rPr>
                <w:rFonts w:eastAsia="Times New Roman"/>
                <w:sz w:val="20"/>
                <w:szCs w:val="20"/>
                <w:lang w:eastAsia="pl-PL"/>
              </w:rPr>
              <w:t>Nie dotyczy</w:t>
            </w:r>
          </w:p>
        </w:tc>
      </w:tr>
      <w:tr w:rsidR="002D2A97" w:rsidRPr="00F50207" w:rsidTr="0039069B">
        <w:trPr>
          <w:trHeight w:val="57"/>
        </w:trPr>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318"/>
              <w:rPr>
                <w:rFonts w:eastAsia="Times New Roman"/>
                <w:b/>
                <w:sz w:val="20"/>
                <w:szCs w:val="20"/>
                <w:lang w:eastAsia="pl-PL"/>
              </w:rPr>
            </w:pPr>
            <w:r w:rsidRPr="00F50207">
              <w:rPr>
                <w:rFonts w:eastAsia="Times New Roman"/>
                <w:sz w:val="20"/>
                <w:szCs w:val="20"/>
                <w:lang w:eastAsia="pl-PL"/>
              </w:rPr>
              <w:t>Mechanizm wdrażania instrumentów finansowych</w:t>
            </w:r>
          </w:p>
        </w:tc>
        <w:tc>
          <w:tcPr>
            <w:tcW w:w="3625" w:type="pct"/>
            <w:gridSpan w:val="2"/>
            <w:shd w:val="clear" w:color="auto" w:fill="auto"/>
          </w:tcPr>
          <w:p w:rsidR="002D2A97" w:rsidRPr="00F50207" w:rsidRDefault="00DC2541" w:rsidP="0039069B">
            <w:pPr>
              <w:spacing w:after="0" w:line="240" w:lineRule="auto"/>
              <w:rPr>
                <w:rFonts w:eastAsia="Times New Roman"/>
                <w:sz w:val="20"/>
                <w:szCs w:val="20"/>
                <w:lang w:eastAsia="pl-PL"/>
              </w:rPr>
            </w:pPr>
            <w:r w:rsidRPr="00DC2541">
              <w:rPr>
                <w:rFonts w:eastAsia="Times New Roman"/>
                <w:sz w:val="20"/>
                <w:szCs w:val="20"/>
                <w:lang w:eastAsia="pl-PL"/>
              </w:rPr>
              <w:t>Nie dotyczy</w:t>
            </w:r>
          </w:p>
        </w:tc>
      </w:tr>
      <w:tr w:rsidR="002D2A97" w:rsidRPr="00F50207" w:rsidTr="0039069B">
        <w:trPr>
          <w:trHeight w:val="57"/>
        </w:trPr>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318"/>
              <w:rPr>
                <w:rFonts w:eastAsia="Times New Roman"/>
                <w:b/>
                <w:sz w:val="20"/>
                <w:szCs w:val="20"/>
                <w:lang w:eastAsia="pl-PL"/>
              </w:rPr>
            </w:pPr>
            <w:r w:rsidRPr="00F50207">
              <w:rPr>
                <w:rFonts w:eastAsia="Times New Roman"/>
                <w:sz w:val="20"/>
                <w:szCs w:val="20"/>
                <w:lang w:eastAsia="pl-PL"/>
              </w:rPr>
              <w:t>Rodzaj wsparcia instrumentów finansowych oraz najważniejsze warunki przyznawania</w:t>
            </w:r>
          </w:p>
        </w:tc>
        <w:tc>
          <w:tcPr>
            <w:tcW w:w="3625" w:type="pct"/>
            <w:gridSpan w:val="2"/>
            <w:shd w:val="clear" w:color="auto" w:fill="auto"/>
          </w:tcPr>
          <w:p w:rsidR="002D2A97" w:rsidRPr="00F50207" w:rsidRDefault="00DC2541" w:rsidP="0039069B">
            <w:pPr>
              <w:spacing w:after="0" w:line="240" w:lineRule="auto"/>
              <w:rPr>
                <w:rFonts w:eastAsia="Times New Roman"/>
                <w:sz w:val="20"/>
                <w:szCs w:val="20"/>
                <w:lang w:eastAsia="pl-PL"/>
              </w:rPr>
            </w:pPr>
            <w:r w:rsidRPr="00DC2541">
              <w:rPr>
                <w:rFonts w:eastAsia="Times New Roman"/>
                <w:sz w:val="20"/>
                <w:szCs w:val="20"/>
                <w:lang w:eastAsia="pl-PL"/>
              </w:rPr>
              <w:t>Nie dotyczy</w:t>
            </w:r>
          </w:p>
        </w:tc>
      </w:tr>
      <w:tr w:rsidR="002D2A97" w:rsidRPr="00F50207" w:rsidTr="0039069B">
        <w:trPr>
          <w:trHeight w:val="57"/>
        </w:trPr>
        <w:tc>
          <w:tcPr>
            <w:tcW w:w="1375" w:type="pct"/>
            <w:shd w:val="clear" w:color="auto" w:fill="auto"/>
          </w:tcPr>
          <w:p w:rsidR="002D2A97" w:rsidRPr="00F50207" w:rsidRDefault="002D2A97" w:rsidP="00882D8F">
            <w:pPr>
              <w:numPr>
                <w:ilvl w:val="0"/>
                <w:numId w:val="683"/>
              </w:numPr>
              <w:tabs>
                <w:tab w:val="clear" w:pos="502"/>
                <w:tab w:val="num" w:pos="318"/>
              </w:tabs>
              <w:suppressAutoHyphens/>
              <w:spacing w:before="40" w:after="40" w:line="240" w:lineRule="auto"/>
              <w:ind w:left="318" w:hanging="318"/>
              <w:rPr>
                <w:rFonts w:eastAsia="Times New Roman"/>
                <w:b/>
                <w:sz w:val="20"/>
                <w:szCs w:val="20"/>
                <w:lang w:eastAsia="pl-PL"/>
              </w:rPr>
            </w:pPr>
            <w:r w:rsidRPr="00F50207">
              <w:rPr>
                <w:rFonts w:eastAsia="Times New Roman"/>
                <w:sz w:val="20"/>
                <w:szCs w:val="20"/>
                <w:lang w:eastAsia="pl-PL"/>
              </w:rPr>
              <w:t>Katalog ostatecznych odbiorców instrumentów finansowych</w:t>
            </w:r>
          </w:p>
        </w:tc>
        <w:tc>
          <w:tcPr>
            <w:tcW w:w="3625" w:type="pct"/>
            <w:gridSpan w:val="2"/>
            <w:shd w:val="clear" w:color="auto" w:fill="auto"/>
          </w:tcPr>
          <w:p w:rsidR="002D2A97" w:rsidRPr="00F50207" w:rsidRDefault="00DC2541" w:rsidP="0039069B">
            <w:pPr>
              <w:spacing w:after="0" w:line="240" w:lineRule="auto"/>
              <w:rPr>
                <w:rFonts w:eastAsia="Times New Roman"/>
                <w:sz w:val="20"/>
                <w:szCs w:val="20"/>
                <w:lang w:eastAsia="pl-PL"/>
              </w:rPr>
            </w:pPr>
            <w:r w:rsidRPr="00DC2541">
              <w:rPr>
                <w:rFonts w:eastAsia="Times New Roman"/>
                <w:sz w:val="20"/>
                <w:szCs w:val="20"/>
                <w:lang w:eastAsia="pl-PL"/>
              </w:rPr>
              <w:t>Nie dotyczy</w:t>
            </w:r>
          </w:p>
        </w:tc>
      </w:tr>
      <w:tr w:rsidR="002D2A97" w:rsidRPr="00F50207" w:rsidTr="0039069B">
        <w:trPr>
          <w:trHeight w:val="57"/>
        </w:trPr>
        <w:tc>
          <w:tcPr>
            <w:tcW w:w="5000" w:type="pct"/>
            <w:gridSpan w:val="3"/>
            <w:shd w:val="clear" w:color="auto" w:fill="auto"/>
          </w:tcPr>
          <w:p w:rsidR="002D2A97" w:rsidRPr="00F50207" w:rsidRDefault="002D2A97" w:rsidP="00296B67">
            <w:pPr>
              <w:spacing w:before="40" w:after="0" w:line="360" w:lineRule="auto"/>
              <w:rPr>
                <w:rFonts w:eastAsia="Times New Roman"/>
                <w:sz w:val="20"/>
                <w:szCs w:val="20"/>
                <w:lang w:eastAsia="pl-PL"/>
              </w:rPr>
            </w:pPr>
            <w:r w:rsidRPr="00F50207">
              <w:rPr>
                <w:rFonts w:eastAsia="Times New Roman"/>
                <w:b/>
                <w:sz w:val="20"/>
                <w:szCs w:val="20"/>
                <w:lang w:eastAsia="pl-PL"/>
              </w:rPr>
              <w:t>29.</w:t>
            </w:r>
            <w:r w:rsidRPr="00F50207">
              <w:rPr>
                <w:rFonts w:eastAsia="Times New Roman"/>
                <w:sz w:val="20"/>
                <w:szCs w:val="20"/>
                <w:lang w:eastAsia="pl-PL"/>
              </w:rPr>
              <w:t xml:space="preserve">  Klasyfikacja kategorii interwencji funduszy strukturalnych </w:t>
            </w:r>
          </w:p>
        </w:tc>
      </w:tr>
      <w:tr w:rsidR="002D2A97" w:rsidRPr="00F50207" w:rsidTr="0039069B">
        <w:trPr>
          <w:trHeight w:val="135"/>
        </w:trPr>
        <w:tc>
          <w:tcPr>
            <w:tcW w:w="1375" w:type="pct"/>
            <w:shd w:val="clear" w:color="auto" w:fill="auto"/>
          </w:tcPr>
          <w:p w:rsidR="002D2A97" w:rsidRPr="00F50207" w:rsidRDefault="002D2A97" w:rsidP="00B12C72">
            <w:pPr>
              <w:numPr>
                <w:ilvl w:val="0"/>
                <w:numId w:val="762"/>
              </w:numPr>
              <w:spacing w:after="0" w:line="360" w:lineRule="auto"/>
              <w:ind w:left="601" w:hanging="283"/>
              <w:rPr>
                <w:rFonts w:eastAsia="Times New Roman"/>
                <w:sz w:val="20"/>
                <w:szCs w:val="20"/>
                <w:lang w:eastAsia="pl-PL"/>
              </w:rPr>
            </w:pPr>
            <w:r w:rsidRPr="00F50207">
              <w:rPr>
                <w:rFonts w:eastAsia="Times New Roman"/>
                <w:sz w:val="20"/>
                <w:szCs w:val="20"/>
                <w:lang w:eastAsia="pl-PL"/>
              </w:rPr>
              <w:t xml:space="preserve">Kategoria interwencji </w:t>
            </w:r>
          </w:p>
        </w:tc>
        <w:tc>
          <w:tcPr>
            <w:tcW w:w="3625" w:type="pct"/>
            <w:gridSpan w:val="2"/>
            <w:shd w:val="clear" w:color="auto" w:fill="auto"/>
          </w:tcPr>
          <w:p w:rsidR="002D2A97" w:rsidRPr="00F50207" w:rsidRDefault="00DC2541" w:rsidP="0039069B">
            <w:pPr>
              <w:spacing w:after="0" w:line="360" w:lineRule="auto"/>
              <w:rPr>
                <w:rFonts w:eastAsia="Times New Roman"/>
                <w:sz w:val="20"/>
                <w:szCs w:val="20"/>
                <w:lang w:eastAsia="pl-PL"/>
              </w:rPr>
            </w:pPr>
            <w:r w:rsidRPr="00DC2541">
              <w:rPr>
                <w:rFonts w:eastAsia="Times New Roman"/>
                <w:bCs/>
                <w:sz w:val="20"/>
                <w:szCs w:val="20"/>
                <w:lang w:eastAsia="pl-PL"/>
              </w:rPr>
              <w:t>058 Infrastruktura na rzecz badań naukowych i innowacji (publiczna)</w:t>
            </w:r>
          </w:p>
        </w:tc>
      </w:tr>
      <w:tr w:rsidR="002D2A97" w:rsidRPr="00F50207" w:rsidTr="0039069B">
        <w:trPr>
          <w:trHeight w:val="135"/>
        </w:trPr>
        <w:tc>
          <w:tcPr>
            <w:tcW w:w="1375" w:type="pct"/>
            <w:shd w:val="clear" w:color="auto" w:fill="auto"/>
          </w:tcPr>
          <w:p w:rsidR="002D2A97" w:rsidRPr="00F50207" w:rsidRDefault="002D2A97" w:rsidP="00B12C72">
            <w:pPr>
              <w:numPr>
                <w:ilvl w:val="0"/>
                <w:numId w:val="762"/>
              </w:numPr>
              <w:spacing w:after="0" w:line="360" w:lineRule="auto"/>
              <w:ind w:left="601" w:hanging="283"/>
              <w:rPr>
                <w:rFonts w:eastAsia="Times New Roman"/>
                <w:sz w:val="20"/>
                <w:szCs w:val="20"/>
                <w:lang w:eastAsia="pl-PL"/>
              </w:rPr>
            </w:pPr>
            <w:r w:rsidRPr="00F50207">
              <w:rPr>
                <w:rFonts w:eastAsia="Times New Roman"/>
                <w:sz w:val="20"/>
                <w:szCs w:val="20"/>
                <w:lang w:eastAsia="pl-PL"/>
              </w:rPr>
              <w:t>Forma finansowania</w:t>
            </w:r>
          </w:p>
        </w:tc>
        <w:tc>
          <w:tcPr>
            <w:tcW w:w="3625" w:type="pct"/>
            <w:gridSpan w:val="2"/>
            <w:shd w:val="clear" w:color="auto" w:fill="auto"/>
          </w:tcPr>
          <w:p w:rsidR="002D2A97" w:rsidRPr="00F50207" w:rsidRDefault="00DC2541" w:rsidP="0039069B">
            <w:pPr>
              <w:spacing w:after="0" w:line="360" w:lineRule="auto"/>
              <w:rPr>
                <w:rFonts w:eastAsia="Times New Roman"/>
                <w:sz w:val="20"/>
                <w:szCs w:val="20"/>
                <w:lang w:eastAsia="pl-PL"/>
              </w:rPr>
            </w:pPr>
            <w:r w:rsidRPr="00DC2541">
              <w:rPr>
                <w:rFonts w:eastAsia="Times New Roman"/>
                <w:sz w:val="20"/>
                <w:szCs w:val="20"/>
                <w:lang w:eastAsia="pl-PL"/>
              </w:rPr>
              <w:t>01 Dotacja bezzwrotna</w:t>
            </w:r>
          </w:p>
        </w:tc>
      </w:tr>
      <w:tr w:rsidR="002D2A97" w:rsidRPr="00F50207" w:rsidTr="0039069B">
        <w:trPr>
          <w:trHeight w:val="135"/>
        </w:trPr>
        <w:tc>
          <w:tcPr>
            <w:tcW w:w="1375" w:type="pct"/>
            <w:shd w:val="clear" w:color="auto" w:fill="auto"/>
          </w:tcPr>
          <w:p w:rsidR="002D2A97" w:rsidRPr="00F50207" w:rsidRDefault="002D2A97" w:rsidP="00B12C72">
            <w:pPr>
              <w:numPr>
                <w:ilvl w:val="0"/>
                <w:numId w:val="762"/>
              </w:numPr>
              <w:spacing w:after="0" w:line="360" w:lineRule="auto"/>
              <w:ind w:left="601" w:hanging="283"/>
              <w:rPr>
                <w:rFonts w:eastAsia="Times New Roman"/>
                <w:sz w:val="20"/>
                <w:szCs w:val="20"/>
                <w:lang w:eastAsia="pl-PL"/>
              </w:rPr>
            </w:pPr>
            <w:r w:rsidRPr="00F50207">
              <w:rPr>
                <w:rFonts w:eastAsia="Times New Roman"/>
                <w:sz w:val="20"/>
                <w:szCs w:val="20"/>
                <w:lang w:eastAsia="pl-PL"/>
              </w:rPr>
              <w:t xml:space="preserve">Typ obszaru </w:t>
            </w:r>
          </w:p>
        </w:tc>
        <w:tc>
          <w:tcPr>
            <w:tcW w:w="3625" w:type="pct"/>
            <w:gridSpan w:val="2"/>
            <w:shd w:val="clear" w:color="auto" w:fill="auto"/>
          </w:tcPr>
          <w:p w:rsidR="00E83063" w:rsidRDefault="00DC2541" w:rsidP="00DC2541">
            <w:pPr>
              <w:spacing w:after="0" w:line="240" w:lineRule="auto"/>
              <w:rPr>
                <w:rFonts w:eastAsia="Times New Roman"/>
                <w:bCs/>
                <w:sz w:val="20"/>
                <w:szCs w:val="20"/>
                <w:lang w:eastAsia="pl-PL"/>
              </w:rPr>
            </w:pPr>
            <w:r w:rsidRPr="00DC2541">
              <w:rPr>
                <w:rFonts w:eastAsia="Times New Roman"/>
                <w:bCs/>
                <w:sz w:val="20"/>
                <w:szCs w:val="20"/>
                <w:lang w:eastAsia="pl-PL"/>
              </w:rPr>
              <w:t>01 Duże obszary miejskie ( o ludności &gt; 50 000 i dużej gęstości zaludnienia)</w:t>
            </w:r>
          </w:p>
          <w:p w:rsidR="00DC2541" w:rsidRPr="00DC2541" w:rsidRDefault="00DC2541" w:rsidP="00DC2541">
            <w:pPr>
              <w:spacing w:after="0" w:line="240" w:lineRule="auto"/>
              <w:rPr>
                <w:rFonts w:eastAsia="Times New Roman"/>
                <w:bCs/>
                <w:sz w:val="20"/>
                <w:szCs w:val="20"/>
                <w:lang w:eastAsia="pl-PL"/>
              </w:rPr>
            </w:pPr>
            <w:r w:rsidRPr="00DC2541">
              <w:rPr>
                <w:rFonts w:eastAsia="Times New Roman"/>
                <w:bCs/>
                <w:sz w:val="20"/>
                <w:szCs w:val="20"/>
                <w:lang w:eastAsia="pl-PL"/>
              </w:rPr>
              <w:t>02 Małe obszary miejskie (o ludności &gt; 5 000 i średniej gęstości zaludnienia)</w:t>
            </w:r>
          </w:p>
          <w:p w:rsidR="002D2A97" w:rsidRPr="00F50207" w:rsidRDefault="00DC2541" w:rsidP="00DC2541">
            <w:pPr>
              <w:spacing w:after="0" w:line="240" w:lineRule="auto"/>
              <w:rPr>
                <w:rFonts w:eastAsia="Times New Roman"/>
                <w:sz w:val="20"/>
                <w:szCs w:val="20"/>
                <w:lang w:eastAsia="pl-PL"/>
              </w:rPr>
            </w:pPr>
            <w:r w:rsidRPr="00DC2541">
              <w:rPr>
                <w:rFonts w:eastAsia="Times New Roman"/>
                <w:bCs/>
                <w:sz w:val="20"/>
                <w:szCs w:val="20"/>
                <w:lang w:eastAsia="pl-PL"/>
              </w:rPr>
              <w:t>03 Obszary wiejskie (o małej gęstości zaludnienia)</w:t>
            </w:r>
          </w:p>
        </w:tc>
      </w:tr>
      <w:tr w:rsidR="002D2A97" w:rsidRPr="00F50207" w:rsidTr="0039069B">
        <w:trPr>
          <w:trHeight w:val="135"/>
        </w:trPr>
        <w:tc>
          <w:tcPr>
            <w:tcW w:w="1375" w:type="pct"/>
            <w:shd w:val="clear" w:color="auto" w:fill="auto"/>
          </w:tcPr>
          <w:p w:rsidR="002D2A97" w:rsidRPr="00F50207" w:rsidRDefault="00ED614C" w:rsidP="00B12C72">
            <w:pPr>
              <w:numPr>
                <w:ilvl w:val="0"/>
                <w:numId w:val="762"/>
              </w:numPr>
              <w:spacing w:after="0" w:line="240" w:lineRule="auto"/>
              <w:ind w:left="601" w:hanging="283"/>
              <w:rPr>
                <w:rFonts w:eastAsia="Times New Roman"/>
                <w:sz w:val="20"/>
                <w:szCs w:val="20"/>
                <w:lang w:eastAsia="pl-PL"/>
              </w:rPr>
            </w:pPr>
            <w:r>
              <w:rPr>
                <w:rFonts w:eastAsia="Times New Roman"/>
                <w:sz w:val="20"/>
                <w:szCs w:val="20"/>
                <w:lang w:eastAsia="pl-PL"/>
              </w:rPr>
              <w:t xml:space="preserve">Terytorialne mechanizmy </w:t>
            </w:r>
            <w:r w:rsidR="002D2A97" w:rsidRPr="00F50207">
              <w:rPr>
                <w:rFonts w:eastAsia="Times New Roman"/>
                <w:sz w:val="20"/>
                <w:szCs w:val="20"/>
                <w:lang w:eastAsia="pl-PL"/>
              </w:rPr>
              <w:t xml:space="preserve">wdrażania </w:t>
            </w:r>
          </w:p>
        </w:tc>
        <w:tc>
          <w:tcPr>
            <w:tcW w:w="3625" w:type="pct"/>
            <w:gridSpan w:val="2"/>
            <w:shd w:val="clear" w:color="auto" w:fill="auto"/>
          </w:tcPr>
          <w:p w:rsidR="002D2A97" w:rsidRPr="00F50207" w:rsidRDefault="00DC2541" w:rsidP="0039069B">
            <w:pPr>
              <w:spacing w:after="0" w:line="360" w:lineRule="auto"/>
              <w:rPr>
                <w:rFonts w:eastAsia="Times New Roman"/>
                <w:bCs/>
                <w:sz w:val="20"/>
                <w:szCs w:val="20"/>
                <w:lang w:eastAsia="pl-PL"/>
              </w:rPr>
            </w:pPr>
            <w:r w:rsidRPr="00DC2541">
              <w:rPr>
                <w:rFonts w:eastAsia="Times New Roman"/>
                <w:bCs/>
                <w:sz w:val="20"/>
                <w:szCs w:val="20"/>
                <w:lang w:eastAsia="pl-PL"/>
              </w:rPr>
              <w:t>07 Nie dotyczy</w:t>
            </w:r>
          </w:p>
        </w:tc>
      </w:tr>
      <w:tr w:rsidR="002D2A97" w:rsidRPr="00F50207" w:rsidTr="0039069B">
        <w:trPr>
          <w:trHeight w:val="135"/>
        </w:trPr>
        <w:tc>
          <w:tcPr>
            <w:tcW w:w="1375" w:type="pct"/>
            <w:shd w:val="clear" w:color="auto" w:fill="auto"/>
          </w:tcPr>
          <w:p w:rsidR="002D2A97" w:rsidRPr="00F50207" w:rsidRDefault="002D2A97" w:rsidP="0039069B">
            <w:pPr>
              <w:spacing w:before="40" w:after="40" w:line="240" w:lineRule="auto"/>
              <w:ind w:left="318" w:hanging="318"/>
              <w:rPr>
                <w:rFonts w:eastAsia="Times New Roman"/>
                <w:sz w:val="20"/>
                <w:szCs w:val="20"/>
                <w:lang w:eastAsia="pl-PL"/>
              </w:rPr>
            </w:pPr>
            <w:r w:rsidRPr="00F50207">
              <w:rPr>
                <w:rFonts w:eastAsia="Times New Roman"/>
                <w:b/>
                <w:sz w:val="20"/>
                <w:szCs w:val="20"/>
                <w:lang w:eastAsia="pl-PL"/>
              </w:rPr>
              <w:t>30.</w:t>
            </w:r>
            <w:r w:rsidRPr="00F50207">
              <w:rPr>
                <w:rFonts w:eastAsia="Times New Roman"/>
                <w:sz w:val="20"/>
                <w:szCs w:val="20"/>
                <w:lang w:eastAsia="pl-PL"/>
              </w:rPr>
              <w:t xml:space="preserve"> Dzień rozpoczęcia kwalifikowalności wydatków </w:t>
            </w:r>
          </w:p>
        </w:tc>
        <w:tc>
          <w:tcPr>
            <w:tcW w:w="3625" w:type="pct"/>
            <w:gridSpan w:val="2"/>
            <w:shd w:val="clear" w:color="auto" w:fill="auto"/>
          </w:tcPr>
          <w:p w:rsidR="00E44C3C" w:rsidRPr="00E44C3C" w:rsidRDefault="00E44C3C" w:rsidP="00E44C3C">
            <w:pPr>
              <w:spacing w:after="0" w:line="240" w:lineRule="auto"/>
              <w:rPr>
                <w:rFonts w:eastAsia="Times New Roman"/>
                <w:sz w:val="20"/>
                <w:szCs w:val="20"/>
                <w:lang w:eastAsia="pl-PL"/>
              </w:rPr>
            </w:pPr>
            <w:r w:rsidRPr="00E44C3C">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E44C3C" w:rsidRPr="00E44C3C" w:rsidRDefault="00E44C3C" w:rsidP="00E44C3C">
            <w:pPr>
              <w:spacing w:after="0" w:line="240" w:lineRule="auto"/>
              <w:rPr>
                <w:rFonts w:eastAsia="Times New Roman"/>
                <w:sz w:val="20"/>
                <w:szCs w:val="20"/>
                <w:lang w:eastAsia="pl-PL"/>
              </w:rPr>
            </w:pPr>
          </w:p>
          <w:p w:rsidR="00E44C3C" w:rsidRPr="00E44C3C" w:rsidRDefault="00E44C3C" w:rsidP="00E44C3C">
            <w:pPr>
              <w:spacing w:after="0" w:line="240" w:lineRule="auto"/>
              <w:rPr>
                <w:rFonts w:eastAsia="Times New Roman"/>
                <w:sz w:val="20"/>
                <w:szCs w:val="20"/>
                <w:lang w:eastAsia="pl-PL"/>
              </w:rPr>
            </w:pPr>
            <w:r w:rsidRPr="00E44C3C">
              <w:rPr>
                <w:rFonts w:eastAsia="Times New Roman"/>
                <w:sz w:val="20"/>
                <w:szCs w:val="20"/>
                <w:lang w:eastAsia="pl-PL"/>
              </w:rPr>
              <w:t xml:space="preserve">W stosunku do projektów objętych zasadami pomocy publicznej, termin rozpoczęcia kwalifikowalności określać będą właściwe przepisy prawa unijnego </w:t>
            </w:r>
            <w:r w:rsidR="00B3052C">
              <w:rPr>
                <w:rFonts w:eastAsia="Times New Roman"/>
                <w:sz w:val="20"/>
                <w:szCs w:val="20"/>
                <w:lang w:eastAsia="pl-PL"/>
              </w:rPr>
              <w:br/>
            </w:r>
            <w:r w:rsidRPr="00E44C3C">
              <w:rPr>
                <w:rFonts w:eastAsia="Times New Roman"/>
                <w:sz w:val="20"/>
                <w:szCs w:val="20"/>
                <w:lang w:eastAsia="pl-PL"/>
              </w:rPr>
              <w:t>i krajowego dotyczące zasad udzielania tej pomocy, obowiązujące w momencie udzielania wsparcia.</w:t>
            </w:r>
          </w:p>
          <w:p w:rsidR="00E44C3C" w:rsidRPr="00E44C3C" w:rsidRDefault="00E44C3C" w:rsidP="00E44C3C">
            <w:pPr>
              <w:spacing w:after="0" w:line="240" w:lineRule="auto"/>
              <w:rPr>
                <w:rFonts w:eastAsia="Times New Roman"/>
                <w:sz w:val="20"/>
                <w:szCs w:val="20"/>
                <w:lang w:eastAsia="pl-PL"/>
              </w:rPr>
            </w:pPr>
          </w:p>
          <w:p w:rsidR="00E44C3C" w:rsidRPr="00E44C3C" w:rsidRDefault="00E44C3C" w:rsidP="00E44C3C">
            <w:pPr>
              <w:spacing w:after="0" w:line="240" w:lineRule="auto"/>
              <w:rPr>
                <w:rFonts w:eastAsia="Times New Roman"/>
                <w:sz w:val="20"/>
                <w:szCs w:val="20"/>
                <w:lang w:eastAsia="pl-PL"/>
              </w:rPr>
            </w:pPr>
            <w:r w:rsidRPr="00E44C3C">
              <w:rPr>
                <w:rFonts w:eastAsia="Times New Roman"/>
                <w:sz w:val="20"/>
                <w:szCs w:val="20"/>
                <w:lang w:eastAsia="pl-PL"/>
              </w:rPr>
              <w:t xml:space="preserve">Nie można przedłożyć do współfinansowania projektu, który został fizycznie ukończony (w przypadku robót budowlanych) lub w pełni zrealizowany </w:t>
            </w:r>
            <w:r w:rsidR="00B3052C">
              <w:rPr>
                <w:rFonts w:eastAsia="Times New Roman"/>
                <w:sz w:val="20"/>
                <w:szCs w:val="20"/>
                <w:lang w:eastAsia="pl-PL"/>
              </w:rPr>
              <w:br/>
            </w:r>
            <w:r w:rsidRPr="00E44C3C">
              <w:rPr>
                <w:rFonts w:eastAsia="Times New Roman"/>
                <w:sz w:val="20"/>
                <w:szCs w:val="20"/>
                <w:lang w:eastAsia="pl-PL"/>
              </w:rPr>
              <w:t xml:space="preserve">(w przypadku dostaw i usług) przed złożeniem Instytucji Zarządzającej  wniosku </w:t>
            </w:r>
            <w:r w:rsidR="00B3052C">
              <w:rPr>
                <w:rFonts w:eastAsia="Times New Roman"/>
                <w:sz w:val="20"/>
                <w:szCs w:val="20"/>
                <w:lang w:eastAsia="pl-PL"/>
              </w:rPr>
              <w:br/>
            </w:r>
            <w:r w:rsidRPr="00E44C3C">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p w:rsidR="002D2A97" w:rsidRPr="00F50207" w:rsidRDefault="00E44C3C" w:rsidP="00E44C3C">
            <w:pPr>
              <w:spacing w:after="0" w:line="240" w:lineRule="auto"/>
              <w:rPr>
                <w:rFonts w:eastAsia="Times New Roman"/>
                <w:sz w:val="20"/>
                <w:szCs w:val="20"/>
                <w:lang w:eastAsia="pl-PL"/>
              </w:rPr>
            </w:pPr>
            <w:r w:rsidRPr="00E44C3C">
              <w:rPr>
                <w:rFonts w:eastAsia="Times New Roman"/>
                <w:sz w:val="20"/>
                <w:szCs w:val="20"/>
                <w:lang w:eastAsia="pl-PL"/>
              </w:rPr>
              <w:t xml:space="preserve">Szczegółowo okres realizacji projektu w tym dzień rozpoczęcia kwalifikowalności wydatków w ramach każdego z ogłoszonych konkursów zostanie określony </w:t>
            </w:r>
            <w:r w:rsidR="00B3052C">
              <w:rPr>
                <w:rFonts w:eastAsia="Times New Roman"/>
                <w:sz w:val="20"/>
                <w:szCs w:val="20"/>
                <w:lang w:eastAsia="pl-PL"/>
              </w:rPr>
              <w:br/>
            </w:r>
            <w:r w:rsidRPr="00E44C3C">
              <w:rPr>
                <w:rFonts w:eastAsia="Times New Roman"/>
                <w:sz w:val="20"/>
                <w:szCs w:val="20"/>
                <w:lang w:eastAsia="pl-PL"/>
              </w:rPr>
              <w:t>w Regulaminie konkursowym.</w:t>
            </w:r>
          </w:p>
        </w:tc>
      </w:tr>
      <w:tr w:rsidR="002D2A97" w:rsidRPr="00F50207" w:rsidTr="0039069B">
        <w:trPr>
          <w:trHeight w:val="1033"/>
        </w:trPr>
        <w:tc>
          <w:tcPr>
            <w:tcW w:w="1375" w:type="pct"/>
            <w:shd w:val="clear" w:color="auto" w:fill="auto"/>
          </w:tcPr>
          <w:p w:rsidR="006E6153" w:rsidRPr="00F50207" w:rsidRDefault="002D2A97" w:rsidP="004D2992">
            <w:pPr>
              <w:spacing w:before="40" w:after="40" w:line="240" w:lineRule="auto"/>
              <w:ind w:left="318" w:hanging="318"/>
              <w:rPr>
                <w:rFonts w:eastAsia="Times New Roman"/>
                <w:b/>
                <w:sz w:val="20"/>
                <w:szCs w:val="20"/>
                <w:lang w:eastAsia="pl-PL"/>
              </w:rPr>
            </w:pPr>
            <w:r w:rsidRPr="00F50207">
              <w:rPr>
                <w:rFonts w:eastAsia="Times New Roman"/>
                <w:b/>
                <w:sz w:val="20"/>
                <w:szCs w:val="20"/>
                <w:lang w:eastAsia="pl-PL"/>
              </w:rPr>
              <w:t xml:space="preserve">31. </w:t>
            </w:r>
            <w:r w:rsidRPr="00F50207">
              <w:rPr>
                <w:rFonts w:eastAsia="Times New Roman"/>
                <w:sz w:val="20"/>
                <w:szCs w:val="20"/>
                <w:lang w:eastAsia="pl-PL"/>
              </w:rPr>
              <w:t xml:space="preserve">Lista wydatków kwalifikowalnych </w:t>
            </w:r>
            <w:r w:rsidRPr="00F50207">
              <w:rPr>
                <w:rFonts w:eastAsia="Times New Roman"/>
                <w:b/>
                <w:sz w:val="20"/>
                <w:szCs w:val="20"/>
                <w:lang w:eastAsia="pl-PL"/>
              </w:rPr>
              <w:t xml:space="preserve">                    </w:t>
            </w:r>
            <w:r w:rsidRPr="00F50207">
              <w:rPr>
                <w:rFonts w:eastAsia="Times New Roman"/>
                <w:sz w:val="20"/>
                <w:szCs w:val="20"/>
                <w:lang w:eastAsia="pl-PL"/>
              </w:rPr>
              <w:t xml:space="preserve">w ramach działania (jeśli dotyczy) </w:t>
            </w:r>
          </w:p>
        </w:tc>
        <w:tc>
          <w:tcPr>
            <w:tcW w:w="3625" w:type="pct"/>
            <w:gridSpan w:val="2"/>
            <w:shd w:val="clear" w:color="auto" w:fill="auto"/>
          </w:tcPr>
          <w:p w:rsidR="00E44C3C" w:rsidRPr="00E44C3C" w:rsidRDefault="00E44C3C" w:rsidP="00E44C3C">
            <w:pPr>
              <w:spacing w:after="0" w:line="240" w:lineRule="auto"/>
              <w:rPr>
                <w:rFonts w:eastAsia="Times New Roman"/>
                <w:sz w:val="20"/>
                <w:szCs w:val="20"/>
                <w:lang w:eastAsia="pl-PL"/>
              </w:rPr>
            </w:pPr>
            <w:r w:rsidRPr="00E44C3C">
              <w:rPr>
                <w:rFonts w:eastAsia="Times New Roman"/>
                <w:sz w:val="20"/>
                <w:szCs w:val="20"/>
                <w:lang w:eastAsia="pl-PL"/>
              </w:rPr>
              <w:t xml:space="preserve">Do wydatków kwalifikowalnych w ramach Działania 1.1, wyłącznie </w:t>
            </w:r>
          </w:p>
          <w:p w:rsidR="00E44C3C" w:rsidRPr="00E44C3C" w:rsidRDefault="00E44C3C" w:rsidP="00E44C3C">
            <w:pPr>
              <w:spacing w:after="0" w:line="240" w:lineRule="auto"/>
              <w:rPr>
                <w:rFonts w:eastAsia="Times New Roman"/>
                <w:sz w:val="20"/>
                <w:szCs w:val="20"/>
                <w:lang w:eastAsia="pl-PL"/>
              </w:rPr>
            </w:pPr>
            <w:r w:rsidRPr="00E44C3C">
              <w:rPr>
                <w:rFonts w:eastAsia="Times New Roman"/>
                <w:sz w:val="20"/>
                <w:szCs w:val="20"/>
                <w:lang w:eastAsia="pl-PL"/>
              </w:rPr>
              <w:t xml:space="preserve">w przypadku przyjęcia projektu do realizacji, mogą zostać zaliczone koszty zgodne </w:t>
            </w:r>
            <w:r>
              <w:rPr>
                <w:rFonts w:eastAsia="Times New Roman"/>
                <w:sz w:val="20"/>
                <w:szCs w:val="20"/>
                <w:lang w:eastAsia="pl-PL"/>
              </w:rPr>
              <w:br/>
            </w:r>
            <w:r w:rsidRPr="00E44C3C">
              <w:rPr>
                <w:rFonts w:eastAsia="Times New Roman"/>
                <w:sz w:val="20"/>
                <w:szCs w:val="20"/>
                <w:lang w:eastAsia="pl-PL"/>
              </w:rPr>
              <w:t xml:space="preserve">z zasadami określonymi w </w:t>
            </w:r>
            <w:r w:rsidRPr="00E44C3C">
              <w:rPr>
                <w:rFonts w:eastAsia="Times New Roman"/>
                <w:i/>
                <w:sz w:val="20"/>
                <w:szCs w:val="20"/>
                <w:lang w:eastAsia="pl-PL"/>
              </w:rPr>
              <w:t xml:space="preserve">Wytycznych w zakresie kwalifikowalności wydatków </w:t>
            </w:r>
            <w:r>
              <w:rPr>
                <w:rFonts w:eastAsia="Times New Roman"/>
                <w:i/>
                <w:sz w:val="20"/>
                <w:szCs w:val="20"/>
                <w:lang w:eastAsia="pl-PL"/>
              </w:rPr>
              <w:br/>
            </w:r>
            <w:r w:rsidRPr="00E44C3C">
              <w:rPr>
                <w:rFonts w:eastAsia="Times New Roman"/>
                <w:i/>
                <w:sz w:val="20"/>
                <w:szCs w:val="20"/>
                <w:lang w:eastAsia="pl-PL"/>
              </w:rPr>
              <w:t>w ramach Europejskiego Funduszu Rozwoju Regionalnego, Europejskiego Funduszu Społecznego oraz Funduszu Spójności na lata 2014-2020 oraz Rozporządzeniu Komisji (UE) nr 651/2014 z dnia 17 czerwca 2014 r. uznające niektóre rodzaje pomocy z</w:t>
            </w:r>
            <w:r>
              <w:rPr>
                <w:rFonts w:eastAsia="Times New Roman"/>
                <w:i/>
                <w:sz w:val="20"/>
                <w:szCs w:val="20"/>
                <w:lang w:eastAsia="pl-PL"/>
              </w:rPr>
              <w:t xml:space="preserve">a zgodne z rynkiem wewnętrznym </w:t>
            </w:r>
            <w:r w:rsidRPr="00E44C3C">
              <w:rPr>
                <w:rFonts w:eastAsia="Times New Roman"/>
                <w:i/>
                <w:sz w:val="20"/>
                <w:szCs w:val="20"/>
                <w:lang w:eastAsia="pl-PL"/>
              </w:rPr>
              <w:t xml:space="preserve">w zastosowaniu art. 107 i 108 Traktatu  oraz  Rozporządzeniu Komisji (UE) nr 651/2014 z dnia 17 czerwca 2014 r. </w:t>
            </w:r>
            <w:r w:rsidRPr="00E44C3C">
              <w:rPr>
                <w:rFonts w:eastAsia="Times New Roman"/>
                <w:sz w:val="20"/>
                <w:szCs w:val="20"/>
                <w:lang w:eastAsia="pl-PL"/>
              </w:rPr>
              <w:t xml:space="preserve">uznające niektóre rodzaje pomocy za zgodne z rynkiem wewnętrznym w zastosowaniu art. 107 i 108 Traktatu tj.  koszty inwestycji  </w:t>
            </w:r>
            <w:r w:rsidR="00B3052C">
              <w:rPr>
                <w:rFonts w:eastAsia="Times New Roman"/>
                <w:sz w:val="20"/>
                <w:szCs w:val="20"/>
                <w:lang w:eastAsia="pl-PL"/>
              </w:rPr>
              <w:br/>
            </w:r>
            <w:r w:rsidRPr="00E44C3C">
              <w:rPr>
                <w:rFonts w:eastAsia="Times New Roman"/>
                <w:sz w:val="20"/>
                <w:szCs w:val="20"/>
                <w:lang w:eastAsia="pl-PL"/>
              </w:rPr>
              <w:t>w rzeczowe aktywa trwałe i wartości niematerialne</w:t>
            </w:r>
            <w:r w:rsidR="00B3052C">
              <w:rPr>
                <w:rFonts w:eastAsia="Times New Roman"/>
                <w:sz w:val="20"/>
                <w:szCs w:val="20"/>
                <w:lang w:eastAsia="pl-PL"/>
              </w:rPr>
              <w:t xml:space="preserve"> </w:t>
            </w:r>
            <w:r w:rsidRPr="00E44C3C">
              <w:rPr>
                <w:rFonts w:eastAsia="Times New Roman"/>
                <w:sz w:val="20"/>
                <w:szCs w:val="20"/>
                <w:lang w:eastAsia="pl-PL"/>
              </w:rPr>
              <w:t xml:space="preserve"> i prawne.</w:t>
            </w:r>
          </w:p>
          <w:p w:rsidR="002D2A97" w:rsidRPr="000E66FB" w:rsidRDefault="00E44C3C" w:rsidP="00E44C3C">
            <w:pPr>
              <w:spacing w:after="0" w:line="240" w:lineRule="auto"/>
              <w:rPr>
                <w:rFonts w:eastAsia="Times New Roman"/>
                <w:i/>
                <w:sz w:val="20"/>
                <w:szCs w:val="20"/>
                <w:lang w:eastAsia="pl-PL"/>
              </w:rPr>
            </w:pPr>
            <w:r w:rsidRPr="00E44C3C">
              <w:rPr>
                <w:rFonts w:eastAsia="Times New Roman"/>
                <w:i/>
                <w:sz w:val="20"/>
                <w:szCs w:val="20"/>
                <w:lang w:eastAsia="pl-PL"/>
              </w:rPr>
              <w:t>- Regulaminie konkursu.</w:t>
            </w:r>
          </w:p>
        </w:tc>
      </w:tr>
    </w:tbl>
    <w:p w:rsidR="006001F8" w:rsidRPr="006001F8" w:rsidRDefault="006001F8" w:rsidP="007663F3">
      <w:pPr>
        <w:pStyle w:val="Nagwek3"/>
      </w:pPr>
      <w:r>
        <w:br w:type="page"/>
      </w:r>
      <w:bookmarkStart w:id="11" w:name="_Toc483390485"/>
      <w:r w:rsidRPr="006001F8">
        <w:lastRenderedPageBreak/>
        <w:t>DZIAŁANIE 1.2 BADANIA I ROZWÓJ W SEKTORZE ŚWIETOKRZYSKIEJ PRZEDSIĘBIORCZOŚCI</w:t>
      </w:r>
      <w:bookmarkEnd w:id="11"/>
    </w:p>
    <w:tbl>
      <w:tblPr>
        <w:tblW w:w="527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94"/>
        <w:gridCol w:w="1989"/>
        <w:gridCol w:w="137"/>
        <w:gridCol w:w="4977"/>
      </w:tblGrid>
      <w:tr w:rsidR="006001F8" w:rsidRPr="00F50207" w:rsidTr="00806520">
        <w:trPr>
          <w:trHeight w:val="555"/>
        </w:trPr>
        <w:tc>
          <w:tcPr>
            <w:tcW w:w="5000" w:type="pct"/>
            <w:gridSpan w:val="4"/>
            <w:shd w:val="clear" w:color="auto" w:fill="E6E6E6"/>
            <w:vAlign w:val="center"/>
          </w:tcPr>
          <w:p w:rsidR="006001F8" w:rsidRPr="00AC0268" w:rsidRDefault="006001F8" w:rsidP="00806520">
            <w:pPr>
              <w:spacing w:before="120" w:after="120" w:line="480" w:lineRule="auto"/>
              <w:rPr>
                <w:rFonts w:eastAsia="Times New Roman"/>
                <w:sz w:val="20"/>
                <w:szCs w:val="20"/>
                <w:lang w:eastAsia="pl-PL"/>
              </w:rPr>
            </w:pPr>
            <w:r w:rsidRPr="00AC0268">
              <w:rPr>
                <w:rFonts w:eastAsia="Times New Roman"/>
                <w:b/>
                <w:sz w:val="20"/>
                <w:szCs w:val="20"/>
                <w:lang w:eastAsia="pl-PL"/>
              </w:rPr>
              <w:t>OPIS DZIAŁANIA I PODDZIAŁAŃ</w:t>
            </w:r>
          </w:p>
        </w:tc>
      </w:tr>
      <w:tr w:rsidR="002D2A97" w:rsidRPr="00F50207" w:rsidTr="004D2992">
        <w:trPr>
          <w:trHeight w:val="682"/>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15" w:type="pct"/>
            <w:shd w:val="clear" w:color="auto" w:fill="auto"/>
          </w:tcPr>
          <w:p w:rsidR="002D2A97" w:rsidRPr="00AC0268" w:rsidRDefault="002D2A97" w:rsidP="004D2992">
            <w:pPr>
              <w:spacing w:before="40" w:after="40" w:line="240" w:lineRule="auto"/>
              <w:rPr>
                <w:rFonts w:eastAsia="Times New Roman"/>
                <w:b/>
                <w:sz w:val="20"/>
                <w:szCs w:val="20"/>
                <w:lang w:eastAsia="pl-PL"/>
              </w:rPr>
            </w:pPr>
            <w:r w:rsidRPr="00AC0268">
              <w:rPr>
                <w:rFonts w:eastAsia="Times New Roman"/>
                <w:b/>
                <w:sz w:val="20"/>
                <w:szCs w:val="20"/>
                <w:lang w:eastAsia="pl-PL"/>
              </w:rPr>
              <w:t>Działanie 1.2</w:t>
            </w:r>
          </w:p>
        </w:tc>
        <w:tc>
          <w:tcPr>
            <w:tcW w:w="2610" w:type="pct"/>
            <w:gridSpan w:val="2"/>
            <w:shd w:val="clear" w:color="auto" w:fill="auto"/>
          </w:tcPr>
          <w:p w:rsidR="002D2A97" w:rsidRPr="00AC0268" w:rsidRDefault="00AB52DE" w:rsidP="004D2992">
            <w:pPr>
              <w:spacing w:before="40" w:after="40" w:line="240" w:lineRule="auto"/>
              <w:rPr>
                <w:rFonts w:eastAsia="Times New Roman"/>
                <w:b/>
                <w:sz w:val="20"/>
                <w:szCs w:val="20"/>
                <w:lang w:eastAsia="pl-PL"/>
              </w:rPr>
            </w:pPr>
            <w:r w:rsidRPr="00AB52DE">
              <w:rPr>
                <w:rFonts w:eastAsia="Times New Roman"/>
                <w:b/>
                <w:sz w:val="20"/>
                <w:szCs w:val="20"/>
                <w:lang w:eastAsia="pl-PL"/>
              </w:rPr>
              <w:t>Badania i rozwój w sektorze świętokrzyskiej przedsiębiorczości</w:t>
            </w:r>
          </w:p>
        </w:tc>
      </w:tr>
      <w:tr w:rsidR="002D2A97" w:rsidRPr="00F50207" w:rsidTr="004D2992">
        <w:trPr>
          <w:trHeight w:val="642"/>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rPr>
                <w:rFonts w:eastAsia="Times New Roman"/>
                <w:sz w:val="20"/>
                <w:szCs w:val="20"/>
                <w:lang w:eastAsia="pl-PL"/>
              </w:rPr>
            </w:pPr>
            <w:r w:rsidRPr="00AC0268">
              <w:rPr>
                <w:rFonts w:eastAsia="Times New Roman"/>
                <w:sz w:val="20"/>
                <w:szCs w:val="20"/>
                <w:lang w:eastAsia="pl-PL"/>
              </w:rPr>
              <w:t>Cel/e szczegółowy/e Działania/ Poddziałania</w:t>
            </w:r>
          </w:p>
        </w:tc>
        <w:tc>
          <w:tcPr>
            <w:tcW w:w="1015" w:type="pct"/>
            <w:shd w:val="clear" w:color="auto" w:fill="auto"/>
          </w:tcPr>
          <w:p w:rsidR="002D2A97" w:rsidRPr="00AC0268" w:rsidRDefault="002D2A97" w:rsidP="004D2992">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610" w:type="pct"/>
            <w:gridSpan w:val="2"/>
            <w:shd w:val="clear" w:color="auto" w:fill="auto"/>
          </w:tcPr>
          <w:p w:rsidR="002D2A97" w:rsidRPr="00AC0268" w:rsidRDefault="002D2A97" w:rsidP="004D2992">
            <w:pPr>
              <w:spacing w:before="40" w:after="40" w:line="240" w:lineRule="auto"/>
              <w:contextualSpacing/>
              <w:rPr>
                <w:rFonts w:eastAsia="Times New Roman"/>
                <w:sz w:val="20"/>
                <w:szCs w:val="20"/>
                <w:lang w:eastAsia="pl-PL"/>
              </w:rPr>
            </w:pPr>
            <w:r w:rsidRPr="00AC0268">
              <w:rPr>
                <w:rFonts w:eastAsia="Times New Roman"/>
                <w:sz w:val="20"/>
                <w:szCs w:val="20"/>
                <w:lang w:eastAsia="pl-PL"/>
              </w:rPr>
              <w:t>Zwiększona aktywność badawczo-rozwojowa przedsiębiorstw</w:t>
            </w:r>
          </w:p>
        </w:tc>
      </w:tr>
      <w:tr w:rsidR="002D2A97" w:rsidRPr="00F50207" w:rsidTr="00D16277">
        <w:trPr>
          <w:trHeight w:val="839"/>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15" w:type="pct"/>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610" w:type="pct"/>
            <w:gridSpan w:val="2"/>
            <w:shd w:val="clear" w:color="auto" w:fill="auto"/>
          </w:tcPr>
          <w:p w:rsidR="00B02299" w:rsidRPr="00AC0268" w:rsidRDefault="00B02299" w:rsidP="00B12C72">
            <w:pPr>
              <w:numPr>
                <w:ilvl w:val="0"/>
                <w:numId w:val="763"/>
              </w:numPr>
              <w:spacing w:after="0" w:line="240" w:lineRule="auto"/>
              <w:ind w:left="312" w:right="284" w:hanging="284"/>
              <w:rPr>
                <w:rFonts w:eastAsia="Times New Roman"/>
                <w:sz w:val="20"/>
                <w:szCs w:val="20"/>
                <w:lang w:eastAsia="pl-PL"/>
              </w:rPr>
            </w:pPr>
            <w:r w:rsidRPr="00AC0268">
              <w:rPr>
                <w:rFonts w:eastAsia="Times New Roman"/>
                <w:sz w:val="20"/>
                <w:szCs w:val="20"/>
                <w:lang w:eastAsia="pl-PL"/>
              </w:rPr>
              <w:t xml:space="preserve">Liczba przedsiębiorstw korzystających ze wspartej infrastruktury badawczej [szt.] – wskaźnik kluczowy. </w:t>
            </w:r>
          </w:p>
          <w:p w:rsidR="00B02299" w:rsidRPr="00AC0268" w:rsidRDefault="00B02299" w:rsidP="00B12C72">
            <w:pPr>
              <w:numPr>
                <w:ilvl w:val="0"/>
                <w:numId w:val="763"/>
              </w:numPr>
              <w:spacing w:after="0" w:line="240" w:lineRule="auto"/>
              <w:ind w:left="312" w:right="284" w:hanging="284"/>
              <w:rPr>
                <w:rFonts w:eastAsia="Times New Roman"/>
                <w:sz w:val="20"/>
                <w:szCs w:val="20"/>
                <w:lang w:eastAsia="pl-PL"/>
              </w:rPr>
            </w:pPr>
            <w:r w:rsidRPr="00AC0268">
              <w:rPr>
                <w:rFonts w:eastAsia="Times New Roman"/>
                <w:sz w:val="20"/>
                <w:szCs w:val="20"/>
                <w:lang w:eastAsia="pl-PL"/>
              </w:rPr>
              <w:t>Liczba projektów B+R realizowanych przy wykorzystaniu wspartej infrastruktury badawczej [szt.] – wskaźnik kluczowy.</w:t>
            </w:r>
          </w:p>
          <w:p w:rsidR="00B02299" w:rsidRPr="00AC0268" w:rsidRDefault="00B02299" w:rsidP="00B12C72">
            <w:pPr>
              <w:numPr>
                <w:ilvl w:val="0"/>
                <w:numId w:val="763"/>
              </w:numPr>
              <w:spacing w:after="0" w:line="240" w:lineRule="auto"/>
              <w:ind w:left="312" w:right="284" w:hanging="284"/>
              <w:rPr>
                <w:rFonts w:eastAsia="Times New Roman"/>
                <w:sz w:val="20"/>
                <w:szCs w:val="20"/>
                <w:lang w:eastAsia="pl-PL"/>
              </w:rPr>
            </w:pPr>
            <w:r w:rsidRPr="00AC0268">
              <w:rPr>
                <w:rFonts w:eastAsia="Times New Roman"/>
                <w:sz w:val="20"/>
                <w:szCs w:val="20"/>
                <w:lang w:eastAsia="pl-PL"/>
              </w:rPr>
              <w:t xml:space="preserve">Liczba dokonanych zgłoszeń patentowych [szt.] </w:t>
            </w:r>
            <w:r w:rsidRPr="00AC0268">
              <w:rPr>
                <w:rFonts w:eastAsia="Times New Roman"/>
                <w:sz w:val="20"/>
                <w:szCs w:val="20"/>
                <w:lang w:eastAsia="pl-PL"/>
              </w:rPr>
              <w:br/>
              <w:t xml:space="preserve">– wskaźnik kluczowy. </w:t>
            </w:r>
          </w:p>
          <w:p w:rsidR="00B02299" w:rsidRPr="00AC0268" w:rsidRDefault="00B02299" w:rsidP="00B12C72">
            <w:pPr>
              <w:numPr>
                <w:ilvl w:val="0"/>
                <w:numId w:val="763"/>
              </w:numPr>
              <w:spacing w:after="0" w:line="240" w:lineRule="auto"/>
              <w:ind w:left="312" w:right="284" w:hanging="284"/>
              <w:rPr>
                <w:rFonts w:eastAsia="Times New Roman"/>
                <w:sz w:val="20"/>
                <w:szCs w:val="20"/>
                <w:lang w:eastAsia="pl-PL"/>
              </w:rPr>
            </w:pPr>
            <w:r w:rsidRPr="00AC0268">
              <w:rPr>
                <w:rFonts w:eastAsia="Times New Roman"/>
                <w:sz w:val="20"/>
                <w:szCs w:val="20"/>
                <w:lang w:eastAsia="pl-PL"/>
              </w:rPr>
              <w:t xml:space="preserve">Liczba wprowadzonych innowacji produktowych [szt.] - wskaźnik kluczowy. </w:t>
            </w:r>
          </w:p>
          <w:p w:rsidR="00B02299" w:rsidRPr="00AC0268" w:rsidRDefault="00B02299" w:rsidP="00B12C72">
            <w:pPr>
              <w:numPr>
                <w:ilvl w:val="0"/>
                <w:numId w:val="763"/>
              </w:numPr>
              <w:spacing w:after="0" w:line="240" w:lineRule="auto"/>
              <w:ind w:left="312" w:right="284" w:hanging="284"/>
              <w:rPr>
                <w:rFonts w:eastAsia="Times New Roman"/>
                <w:sz w:val="20"/>
                <w:szCs w:val="20"/>
                <w:lang w:eastAsia="pl-PL"/>
              </w:rPr>
            </w:pPr>
            <w:r w:rsidRPr="00AC0268">
              <w:rPr>
                <w:rFonts w:eastAsia="Times New Roman"/>
                <w:sz w:val="20"/>
                <w:szCs w:val="20"/>
                <w:lang w:eastAsia="pl-PL"/>
              </w:rPr>
              <w:t xml:space="preserve">Liczba wprowadzonych innowacji procesowych [szt.] - wskaźnik kluczowy. </w:t>
            </w:r>
          </w:p>
          <w:p w:rsidR="002D2A97" w:rsidRPr="00AC0268" w:rsidRDefault="00B02299" w:rsidP="00B12C72">
            <w:pPr>
              <w:numPr>
                <w:ilvl w:val="0"/>
                <w:numId w:val="763"/>
              </w:numPr>
              <w:spacing w:after="0" w:line="240" w:lineRule="auto"/>
              <w:ind w:left="312" w:right="284" w:hanging="284"/>
              <w:rPr>
                <w:rFonts w:eastAsia="Times New Roman"/>
                <w:sz w:val="20"/>
                <w:szCs w:val="20"/>
                <w:lang w:eastAsia="pl-PL"/>
              </w:rPr>
            </w:pPr>
            <w:r w:rsidRPr="00AC0268">
              <w:rPr>
                <w:rFonts w:eastAsia="Times New Roman"/>
                <w:sz w:val="20"/>
                <w:szCs w:val="20"/>
                <w:lang w:eastAsia="pl-PL"/>
              </w:rPr>
              <w:t>Liczba wprowadzonych innowacji nietechnologicznych [szt.] - wskaźnik kluczowy.</w:t>
            </w:r>
          </w:p>
        </w:tc>
      </w:tr>
      <w:tr w:rsidR="002D2A97" w:rsidRPr="00F50207" w:rsidTr="00D16277">
        <w:trPr>
          <w:trHeight w:val="603"/>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15" w:type="pct"/>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Poddziałanie 1.2</w:t>
            </w:r>
          </w:p>
        </w:tc>
        <w:tc>
          <w:tcPr>
            <w:tcW w:w="2610" w:type="pct"/>
            <w:gridSpan w:val="2"/>
            <w:shd w:val="clear" w:color="auto" w:fill="auto"/>
          </w:tcPr>
          <w:p w:rsidR="0088368C" w:rsidRPr="00AC0268" w:rsidRDefault="002D2A97" w:rsidP="00B12C72">
            <w:pPr>
              <w:numPr>
                <w:ilvl w:val="0"/>
                <w:numId w:val="764"/>
              </w:numPr>
              <w:autoSpaceDE w:val="0"/>
              <w:autoSpaceDN w:val="0"/>
              <w:adjustRightInd w:val="0"/>
              <w:spacing w:after="0" w:line="240" w:lineRule="auto"/>
              <w:ind w:left="312" w:right="284" w:hanging="284"/>
              <w:rPr>
                <w:color w:val="000000"/>
                <w:sz w:val="20"/>
                <w:szCs w:val="20"/>
                <w:lang w:eastAsia="pl-PL"/>
              </w:rPr>
            </w:pPr>
            <w:r w:rsidRPr="00AC0268">
              <w:rPr>
                <w:color w:val="000000"/>
                <w:sz w:val="20"/>
                <w:szCs w:val="20"/>
                <w:lang w:eastAsia="pl-PL"/>
              </w:rPr>
              <w:t>Liczba przedsiębiorstw otrzymujących dotacje [CI 2] [przedsiębiorstwa] – wskaźnik kluczowy.</w:t>
            </w:r>
          </w:p>
          <w:p w:rsidR="0088368C" w:rsidRPr="00AC0268" w:rsidRDefault="002D2A97" w:rsidP="00B12C72">
            <w:pPr>
              <w:numPr>
                <w:ilvl w:val="0"/>
                <w:numId w:val="764"/>
              </w:numPr>
              <w:autoSpaceDE w:val="0"/>
              <w:autoSpaceDN w:val="0"/>
              <w:adjustRightInd w:val="0"/>
              <w:spacing w:after="0" w:line="240" w:lineRule="auto"/>
              <w:ind w:left="312" w:right="284" w:hanging="284"/>
              <w:rPr>
                <w:color w:val="000000"/>
                <w:sz w:val="20"/>
                <w:szCs w:val="20"/>
                <w:lang w:eastAsia="pl-PL"/>
              </w:rPr>
            </w:pPr>
            <w:r w:rsidRPr="00AC0268">
              <w:rPr>
                <w:color w:val="000000"/>
                <w:sz w:val="20"/>
                <w:szCs w:val="20"/>
                <w:lang w:eastAsia="pl-PL"/>
              </w:rPr>
              <w:t xml:space="preserve">Liczba przedsiębiorstw otrzymujących wsparcie </w:t>
            </w:r>
            <w:r w:rsidR="00B02299" w:rsidRPr="00AC0268">
              <w:rPr>
                <w:color w:val="000000"/>
                <w:sz w:val="20"/>
                <w:szCs w:val="20"/>
                <w:lang w:eastAsia="pl-PL"/>
              </w:rPr>
              <w:br/>
            </w:r>
            <w:r w:rsidRPr="00AC0268">
              <w:rPr>
                <w:color w:val="000000"/>
                <w:sz w:val="20"/>
                <w:szCs w:val="20"/>
                <w:lang w:eastAsia="pl-PL"/>
              </w:rPr>
              <w:t xml:space="preserve">[CI 1] [przedsiębiorstwa] – wskaźnik kluczowy. </w:t>
            </w:r>
          </w:p>
          <w:p w:rsidR="0088368C" w:rsidRPr="00AC0268" w:rsidRDefault="002D2A97" w:rsidP="00B12C72">
            <w:pPr>
              <w:numPr>
                <w:ilvl w:val="0"/>
                <w:numId w:val="764"/>
              </w:numPr>
              <w:autoSpaceDE w:val="0"/>
              <w:autoSpaceDN w:val="0"/>
              <w:adjustRightInd w:val="0"/>
              <w:spacing w:after="0" w:line="240" w:lineRule="auto"/>
              <w:ind w:left="312" w:right="284" w:hanging="284"/>
              <w:rPr>
                <w:color w:val="000000"/>
                <w:sz w:val="20"/>
                <w:szCs w:val="20"/>
                <w:lang w:eastAsia="pl-PL"/>
              </w:rPr>
            </w:pPr>
            <w:r w:rsidRPr="00AC0268">
              <w:rPr>
                <w:color w:val="000000"/>
                <w:sz w:val="20"/>
                <w:szCs w:val="20"/>
                <w:lang w:eastAsia="pl-PL"/>
              </w:rPr>
              <w:t xml:space="preserve">Liczba przedsiębiorstw objętych wsparciem </w:t>
            </w:r>
            <w:r w:rsidR="0088368C" w:rsidRPr="00AC0268">
              <w:rPr>
                <w:color w:val="000000"/>
                <w:sz w:val="20"/>
                <w:szCs w:val="20"/>
                <w:lang w:eastAsia="pl-PL"/>
              </w:rPr>
              <w:br/>
            </w:r>
            <w:r w:rsidRPr="00AC0268">
              <w:rPr>
                <w:color w:val="000000"/>
                <w:sz w:val="20"/>
                <w:szCs w:val="20"/>
                <w:lang w:eastAsia="pl-PL"/>
              </w:rPr>
              <w:t xml:space="preserve">w celu wprowadzenia produktów nowych dla rynku [CI 28] [szt.] – wskaźnik kluczowy. </w:t>
            </w:r>
          </w:p>
          <w:p w:rsidR="0088368C" w:rsidRPr="00AC0268" w:rsidRDefault="002D2A97" w:rsidP="00B12C72">
            <w:pPr>
              <w:numPr>
                <w:ilvl w:val="0"/>
                <w:numId w:val="764"/>
              </w:numPr>
              <w:autoSpaceDE w:val="0"/>
              <w:autoSpaceDN w:val="0"/>
              <w:adjustRightInd w:val="0"/>
              <w:spacing w:after="0" w:line="240" w:lineRule="auto"/>
              <w:ind w:left="312" w:right="284" w:hanging="284"/>
              <w:rPr>
                <w:color w:val="000000"/>
                <w:sz w:val="20"/>
                <w:szCs w:val="20"/>
                <w:lang w:eastAsia="pl-PL"/>
              </w:rPr>
            </w:pPr>
            <w:r w:rsidRPr="00AC0268">
              <w:rPr>
                <w:color w:val="000000"/>
                <w:sz w:val="20"/>
                <w:szCs w:val="20"/>
                <w:lang w:eastAsia="pl-PL"/>
              </w:rPr>
              <w:t xml:space="preserve">Liczba przedsiębiorstw współpracujących                       z ośrodkami badawczymi [CI 26] [szt.] – wskaźnik kluczowy. </w:t>
            </w:r>
          </w:p>
          <w:p w:rsidR="0088368C" w:rsidRPr="00AC0268" w:rsidRDefault="002D2A97" w:rsidP="00B12C72">
            <w:pPr>
              <w:numPr>
                <w:ilvl w:val="0"/>
                <w:numId w:val="764"/>
              </w:numPr>
              <w:autoSpaceDE w:val="0"/>
              <w:autoSpaceDN w:val="0"/>
              <w:adjustRightInd w:val="0"/>
              <w:spacing w:after="0" w:line="240" w:lineRule="auto"/>
              <w:ind w:left="312" w:right="284" w:hanging="284"/>
              <w:rPr>
                <w:color w:val="000000"/>
                <w:sz w:val="20"/>
                <w:szCs w:val="20"/>
                <w:lang w:eastAsia="pl-PL"/>
              </w:rPr>
            </w:pPr>
            <w:r w:rsidRPr="00AC0268">
              <w:rPr>
                <w:color w:val="000000"/>
                <w:sz w:val="20"/>
                <w:szCs w:val="20"/>
                <w:lang w:eastAsia="pl-PL"/>
              </w:rPr>
              <w:t xml:space="preserve">Inwestycje prywatne uzupełniające wsparcie publiczne dla przedsiębiorstw (dotacje) [CI 6] [zł] </w:t>
            </w:r>
            <w:r w:rsidR="00696D24" w:rsidRPr="00AC0268">
              <w:rPr>
                <w:color w:val="000000"/>
                <w:sz w:val="20"/>
                <w:szCs w:val="20"/>
                <w:lang w:eastAsia="pl-PL"/>
              </w:rPr>
              <w:br/>
            </w:r>
            <w:r w:rsidRPr="00AC0268">
              <w:rPr>
                <w:color w:val="000000"/>
                <w:sz w:val="20"/>
                <w:szCs w:val="20"/>
                <w:lang w:eastAsia="pl-PL"/>
              </w:rPr>
              <w:t xml:space="preserve">– wskaźnik kluczowy. </w:t>
            </w:r>
          </w:p>
          <w:p w:rsidR="0088368C" w:rsidRPr="00AC0268" w:rsidRDefault="002D2A97" w:rsidP="00B12C72">
            <w:pPr>
              <w:numPr>
                <w:ilvl w:val="0"/>
                <w:numId w:val="764"/>
              </w:numPr>
              <w:autoSpaceDE w:val="0"/>
              <w:autoSpaceDN w:val="0"/>
              <w:adjustRightInd w:val="0"/>
              <w:spacing w:after="0" w:line="240" w:lineRule="auto"/>
              <w:ind w:left="312" w:right="284" w:hanging="284"/>
              <w:rPr>
                <w:color w:val="000000"/>
                <w:sz w:val="20"/>
                <w:szCs w:val="20"/>
                <w:lang w:eastAsia="pl-PL"/>
              </w:rPr>
            </w:pPr>
            <w:r w:rsidRPr="00AC0268">
              <w:rPr>
                <w:color w:val="000000"/>
                <w:sz w:val="20"/>
                <w:szCs w:val="20"/>
                <w:lang w:eastAsia="pl-PL"/>
              </w:rPr>
              <w:t xml:space="preserve">Liczba realizowanych projektów B+R [szt.] </w:t>
            </w:r>
            <w:r w:rsidR="00696D24" w:rsidRPr="00AC0268">
              <w:rPr>
                <w:color w:val="000000"/>
                <w:sz w:val="20"/>
                <w:szCs w:val="20"/>
                <w:lang w:eastAsia="pl-PL"/>
              </w:rPr>
              <w:br/>
            </w:r>
            <w:r w:rsidRPr="00AC0268">
              <w:rPr>
                <w:color w:val="000000"/>
                <w:sz w:val="20"/>
                <w:szCs w:val="20"/>
                <w:lang w:eastAsia="pl-PL"/>
              </w:rPr>
              <w:t xml:space="preserve">– wskaźnik kluczowy. </w:t>
            </w:r>
          </w:p>
          <w:p w:rsidR="002D2A97" w:rsidRPr="00AC0268" w:rsidRDefault="002D2A97" w:rsidP="00B12C72">
            <w:pPr>
              <w:numPr>
                <w:ilvl w:val="0"/>
                <w:numId w:val="764"/>
              </w:numPr>
              <w:autoSpaceDE w:val="0"/>
              <w:autoSpaceDN w:val="0"/>
              <w:adjustRightInd w:val="0"/>
              <w:spacing w:after="0" w:line="240" w:lineRule="auto"/>
              <w:ind w:left="312" w:right="284" w:hanging="284"/>
              <w:rPr>
                <w:color w:val="000000"/>
                <w:sz w:val="20"/>
                <w:szCs w:val="20"/>
                <w:lang w:eastAsia="pl-PL"/>
              </w:rPr>
            </w:pPr>
            <w:r w:rsidRPr="00AC0268">
              <w:rPr>
                <w:color w:val="000000"/>
                <w:sz w:val="20"/>
                <w:szCs w:val="20"/>
                <w:lang w:eastAsia="pl-PL"/>
              </w:rPr>
              <w:t xml:space="preserve">Liczba wspartych laboratoriów badawczych [szt.] </w:t>
            </w:r>
            <w:r w:rsidR="00696D24" w:rsidRPr="00AC0268">
              <w:rPr>
                <w:color w:val="000000"/>
                <w:sz w:val="20"/>
                <w:szCs w:val="20"/>
                <w:lang w:eastAsia="pl-PL"/>
              </w:rPr>
              <w:br/>
            </w:r>
            <w:r w:rsidRPr="00AC0268">
              <w:rPr>
                <w:color w:val="000000"/>
                <w:sz w:val="20"/>
                <w:szCs w:val="20"/>
                <w:lang w:eastAsia="pl-PL"/>
              </w:rPr>
              <w:t xml:space="preserve">– wskaźnik kluczowy. </w:t>
            </w:r>
          </w:p>
        </w:tc>
      </w:tr>
      <w:tr w:rsidR="002D2A97" w:rsidRPr="00F50207" w:rsidTr="00D16277">
        <w:trPr>
          <w:trHeight w:val="596"/>
        </w:trPr>
        <w:tc>
          <w:tcPr>
            <w:tcW w:w="1375" w:type="pct"/>
            <w:shd w:val="clear" w:color="auto" w:fill="auto"/>
          </w:tcPr>
          <w:p w:rsidR="002D2A97" w:rsidRPr="00AC0268" w:rsidRDefault="002D2A97" w:rsidP="00882D8F">
            <w:pPr>
              <w:numPr>
                <w:ilvl w:val="0"/>
                <w:numId w:val="684"/>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15" w:type="pct"/>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610" w:type="pct"/>
            <w:gridSpan w:val="2"/>
            <w:shd w:val="clear" w:color="auto" w:fill="auto"/>
          </w:tcPr>
          <w:p w:rsidR="00DE3565" w:rsidRPr="00DE3565" w:rsidRDefault="00DE3565" w:rsidP="00DE3565">
            <w:pPr>
              <w:tabs>
                <w:tab w:val="left" w:pos="29"/>
              </w:tabs>
              <w:autoSpaceDE w:val="0"/>
              <w:autoSpaceDN w:val="0"/>
              <w:adjustRightInd w:val="0"/>
              <w:spacing w:after="0" w:line="240" w:lineRule="auto"/>
              <w:rPr>
                <w:color w:val="000000"/>
                <w:sz w:val="20"/>
                <w:szCs w:val="20"/>
                <w:lang w:eastAsia="pl-PL"/>
              </w:rPr>
            </w:pPr>
            <w:r w:rsidRPr="00DE3565">
              <w:rPr>
                <w:color w:val="000000"/>
                <w:sz w:val="20"/>
                <w:szCs w:val="20"/>
                <w:lang w:eastAsia="pl-PL"/>
              </w:rPr>
              <w:t xml:space="preserve">Wszystkie typy przedsięwzięć muszą wpisywać się </w:t>
            </w:r>
            <w:r w:rsidR="00071AE5">
              <w:rPr>
                <w:color w:val="000000"/>
                <w:sz w:val="20"/>
                <w:szCs w:val="20"/>
                <w:lang w:eastAsia="pl-PL"/>
              </w:rPr>
              <w:br/>
            </w:r>
            <w:r w:rsidRPr="00DE3565">
              <w:rPr>
                <w:color w:val="000000"/>
                <w:sz w:val="20"/>
                <w:szCs w:val="20"/>
                <w:lang w:eastAsia="pl-PL"/>
              </w:rPr>
              <w:t xml:space="preserve">w zakres inteligentnych specjalizacji województwa świętokrzyskiego. </w:t>
            </w:r>
          </w:p>
          <w:p w:rsidR="00DE3565" w:rsidRPr="00DE3565" w:rsidRDefault="00DE3565" w:rsidP="00DE3565">
            <w:pPr>
              <w:tabs>
                <w:tab w:val="left" w:pos="29"/>
              </w:tabs>
              <w:autoSpaceDE w:val="0"/>
              <w:autoSpaceDN w:val="0"/>
              <w:adjustRightInd w:val="0"/>
              <w:spacing w:after="0" w:line="240" w:lineRule="auto"/>
              <w:ind w:left="29"/>
              <w:rPr>
                <w:color w:val="000000"/>
                <w:sz w:val="20"/>
                <w:szCs w:val="20"/>
                <w:lang w:eastAsia="pl-PL"/>
              </w:rPr>
            </w:pPr>
            <w:r w:rsidRPr="00DE3565">
              <w:rPr>
                <w:color w:val="000000"/>
                <w:sz w:val="20"/>
                <w:szCs w:val="20"/>
                <w:lang w:eastAsia="pl-PL"/>
              </w:rPr>
              <w:t xml:space="preserve">W szczególności założono wsparcie na następujące typy projektów: </w:t>
            </w:r>
          </w:p>
          <w:p w:rsidR="00DE3565" w:rsidRDefault="00DE3565" w:rsidP="00DE3565">
            <w:pPr>
              <w:tabs>
                <w:tab w:val="left" w:pos="171"/>
              </w:tabs>
              <w:autoSpaceDE w:val="0"/>
              <w:autoSpaceDN w:val="0"/>
              <w:adjustRightInd w:val="0"/>
              <w:spacing w:after="0" w:line="240" w:lineRule="auto"/>
              <w:ind w:left="171" w:hanging="171"/>
              <w:rPr>
                <w:color w:val="000000"/>
                <w:sz w:val="20"/>
                <w:szCs w:val="20"/>
                <w:lang w:eastAsia="pl-PL"/>
              </w:rPr>
            </w:pPr>
            <w:r w:rsidRPr="00DE3565">
              <w:rPr>
                <w:color w:val="000000"/>
                <w:sz w:val="20"/>
                <w:szCs w:val="20"/>
                <w:lang w:eastAsia="pl-PL"/>
              </w:rPr>
              <w:t xml:space="preserve">1.Wsparcie na rozwój istniejącego lub stworzenie nowego </w:t>
            </w:r>
            <w:r>
              <w:rPr>
                <w:color w:val="000000"/>
                <w:sz w:val="20"/>
                <w:szCs w:val="20"/>
                <w:lang w:eastAsia="pl-PL"/>
              </w:rPr>
              <w:t xml:space="preserve">  </w:t>
            </w:r>
            <w:r w:rsidRPr="00DE3565">
              <w:rPr>
                <w:color w:val="000000"/>
                <w:sz w:val="20"/>
                <w:szCs w:val="20"/>
                <w:lang w:eastAsia="pl-PL"/>
              </w:rPr>
              <w:t xml:space="preserve">zaplecza badawczo - rozwojowego służącego działalności innowacyjnej przedsiębiorstw. </w:t>
            </w:r>
          </w:p>
          <w:p w:rsidR="00DE3565" w:rsidRPr="00DE3565" w:rsidRDefault="00DE3565" w:rsidP="00071AE5">
            <w:pPr>
              <w:tabs>
                <w:tab w:val="left" w:pos="171"/>
              </w:tabs>
              <w:autoSpaceDE w:val="0"/>
              <w:autoSpaceDN w:val="0"/>
              <w:adjustRightInd w:val="0"/>
              <w:spacing w:after="0" w:line="240" w:lineRule="auto"/>
              <w:ind w:left="171" w:hanging="171"/>
              <w:rPr>
                <w:color w:val="000000"/>
                <w:sz w:val="20"/>
                <w:szCs w:val="20"/>
                <w:lang w:eastAsia="pl-PL"/>
              </w:rPr>
            </w:pPr>
            <w:r>
              <w:rPr>
                <w:color w:val="000000"/>
                <w:sz w:val="20"/>
                <w:szCs w:val="20"/>
                <w:lang w:eastAsia="pl-PL"/>
              </w:rPr>
              <w:t xml:space="preserve">2. </w:t>
            </w:r>
            <w:r w:rsidRPr="00DE3565">
              <w:rPr>
                <w:color w:val="000000"/>
                <w:sz w:val="20"/>
                <w:szCs w:val="20"/>
                <w:lang w:eastAsia="pl-PL"/>
              </w:rPr>
              <w:t>Projekty badawcze przedsiębiorstw służące opracowaniu nowych lub istotnie ulepszonych produktów i procesów produkcyjnych (innowacje produktowe, procesowe) tj. realizowanie badań przemysłowych</w:t>
            </w:r>
            <w:r w:rsidR="00DF59F7">
              <w:rPr>
                <w:color w:val="000000"/>
                <w:sz w:val="20"/>
                <w:szCs w:val="20"/>
                <w:lang w:eastAsia="pl-PL"/>
              </w:rPr>
              <w:t>*</w:t>
            </w:r>
            <w:r w:rsidRPr="00DE3565">
              <w:rPr>
                <w:color w:val="000000"/>
                <w:sz w:val="20"/>
                <w:szCs w:val="20"/>
                <w:lang w:eastAsia="pl-PL"/>
              </w:rPr>
              <w:t xml:space="preserve">  i prac rozwojowych</w:t>
            </w:r>
            <w:r w:rsidR="00DF59F7">
              <w:rPr>
                <w:color w:val="000000"/>
                <w:sz w:val="20"/>
                <w:szCs w:val="20"/>
                <w:lang w:eastAsia="pl-PL"/>
              </w:rPr>
              <w:t>**</w:t>
            </w:r>
            <w:r w:rsidRPr="00DE3565">
              <w:rPr>
                <w:color w:val="000000"/>
                <w:sz w:val="20"/>
                <w:szCs w:val="20"/>
                <w:lang w:eastAsia="pl-PL"/>
              </w:rPr>
              <w:t xml:space="preserve">  albo prac rozwojowych obejmujące dofinansowanie wydatków do momentu stworzenia prototypu i jego pierwszej produkcji. Pierwsza produkcja oznacza pierwsze wdrożenie przemysłowe odnoszące się do zwiększenia skali obiektów pilotażowych lub do pierwszych w swoim rodzaju urządzeń i obiektów, </w:t>
            </w:r>
            <w:r w:rsidRPr="00DE3565">
              <w:rPr>
                <w:color w:val="000000"/>
                <w:sz w:val="20"/>
                <w:szCs w:val="20"/>
                <w:lang w:eastAsia="pl-PL"/>
              </w:rPr>
              <w:lastRenderedPageBreak/>
              <w:t xml:space="preserve">obejmujących kroki następujące po uruchomieniu linii pilotażowej, </w:t>
            </w:r>
            <w:r w:rsidR="00071AE5">
              <w:rPr>
                <w:color w:val="000000"/>
                <w:sz w:val="20"/>
                <w:szCs w:val="20"/>
                <w:lang w:eastAsia="pl-PL"/>
              </w:rPr>
              <w:br/>
            </w:r>
            <w:r w:rsidRPr="00DE3565">
              <w:rPr>
                <w:color w:val="000000"/>
                <w:sz w:val="20"/>
                <w:szCs w:val="20"/>
                <w:lang w:eastAsia="pl-PL"/>
              </w:rPr>
              <w:t>w ramach której zawarta jest faza testowania, ale nie produkcja masowa lub działalność handlowa. Każdy projekt pierwszej produkcji musi obejmować również etapy poprzedzające – prace rozwojowe, fazę demonstracyjną i walidację. Wsparcie mo</w:t>
            </w:r>
            <w:r>
              <w:rPr>
                <w:color w:val="000000"/>
                <w:sz w:val="20"/>
                <w:szCs w:val="20"/>
                <w:lang w:eastAsia="pl-PL"/>
              </w:rPr>
              <w:t xml:space="preserve">gą otrzymać projekty polegające </w:t>
            </w:r>
            <w:r w:rsidRPr="00DE3565">
              <w:rPr>
                <w:color w:val="000000"/>
                <w:sz w:val="20"/>
                <w:szCs w:val="20"/>
                <w:lang w:eastAsia="pl-PL"/>
              </w:rPr>
              <w:t xml:space="preserve">m.in. na: </w:t>
            </w:r>
          </w:p>
          <w:p w:rsidR="00DE3565" w:rsidRPr="00DE3565" w:rsidRDefault="00DE3565" w:rsidP="00DE3565">
            <w:pPr>
              <w:tabs>
                <w:tab w:val="left" w:pos="171"/>
              </w:tabs>
              <w:autoSpaceDE w:val="0"/>
              <w:autoSpaceDN w:val="0"/>
              <w:adjustRightInd w:val="0"/>
              <w:spacing w:after="0" w:line="240" w:lineRule="auto"/>
              <w:ind w:left="171"/>
              <w:rPr>
                <w:color w:val="000000"/>
                <w:sz w:val="20"/>
                <w:szCs w:val="20"/>
                <w:lang w:eastAsia="pl-PL"/>
              </w:rPr>
            </w:pPr>
            <w:r w:rsidRPr="00DE3565">
              <w:rPr>
                <w:color w:val="000000"/>
                <w:sz w:val="20"/>
                <w:szCs w:val="20"/>
                <w:lang w:eastAsia="pl-PL"/>
              </w:rPr>
              <w:t>-prowadzeniu badań przemysłowyc</w:t>
            </w:r>
            <w:r>
              <w:rPr>
                <w:color w:val="000000"/>
                <w:sz w:val="20"/>
                <w:szCs w:val="20"/>
                <w:lang w:eastAsia="pl-PL"/>
              </w:rPr>
              <w:t xml:space="preserve">h </w:t>
            </w:r>
            <w:r w:rsidR="00071AE5">
              <w:rPr>
                <w:color w:val="000000"/>
                <w:sz w:val="20"/>
                <w:szCs w:val="20"/>
                <w:lang w:eastAsia="pl-PL"/>
              </w:rPr>
              <w:br/>
            </w:r>
            <w:r>
              <w:rPr>
                <w:color w:val="000000"/>
                <w:sz w:val="20"/>
                <w:szCs w:val="20"/>
                <w:lang w:eastAsia="pl-PL"/>
              </w:rPr>
              <w:t xml:space="preserve">i eksperymentalnych </w:t>
            </w:r>
            <w:r w:rsidRPr="00DE3565">
              <w:rPr>
                <w:color w:val="000000"/>
                <w:sz w:val="20"/>
                <w:szCs w:val="20"/>
                <w:lang w:eastAsia="pl-PL"/>
              </w:rPr>
              <w:t xml:space="preserve">prac rozwojowych, </w:t>
            </w:r>
          </w:p>
          <w:p w:rsidR="00DE3565" w:rsidRPr="00DE3565" w:rsidRDefault="00DE3565" w:rsidP="00DE3565">
            <w:pPr>
              <w:tabs>
                <w:tab w:val="left" w:pos="313"/>
              </w:tabs>
              <w:autoSpaceDE w:val="0"/>
              <w:autoSpaceDN w:val="0"/>
              <w:adjustRightInd w:val="0"/>
              <w:spacing w:after="0" w:line="240" w:lineRule="auto"/>
              <w:ind w:left="312" w:hanging="141"/>
              <w:rPr>
                <w:color w:val="000000"/>
                <w:sz w:val="20"/>
                <w:szCs w:val="20"/>
                <w:lang w:eastAsia="pl-PL"/>
              </w:rPr>
            </w:pPr>
            <w:r w:rsidRPr="00DE3565">
              <w:rPr>
                <w:color w:val="000000"/>
                <w:sz w:val="20"/>
                <w:szCs w:val="20"/>
                <w:lang w:eastAsia="pl-PL"/>
              </w:rPr>
              <w:t xml:space="preserve">- prowadzeniu prac rozwojowych, </w:t>
            </w:r>
          </w:p>
          <w:p w:rsidR="00DE3565" w:rsidRPr="00DE3565" w:rsidRDefault="00DE3565" w:rsidP="00DE3565">
            <w:pPr>
              <w:tabs>
                <w:tab w:val="left" w:pos="313"/>
              </w:tabs>
              <w:autoSpaceDE w:val="0"/>
              <w:autoSpaceDN w:val="0"/>
              <w:adjustRightInd w:val="0"/>
              <w:spacing w:after="0" w:line="240" w:lineRule="auto"/>
              <w:ind w:left="312" w:hanging="141"/>
              <w:rPr>
                <w:color w:val="000000"/>
                <w:sz w:val="20"/>
                <w:szCs w:val="20"/>
                <w:lang w:eastAsia="pl-PL"/>
              </w:rPr>
            </w:pPr>
            <w:r w:rsidRPr="00DE3565">
              <w:rPr>
                <w:color w:val="000000"/>
                <w:sz w:val="20"/>
                <w:szCs w:val="20"/>
                <w:lang w:eastAsia="pl-PL"/>
              </w:rPr>
              <w:t xml:space="preserve">- opracowaniu linii pilotażowych, </w:t>
            </w:r>
          </w:p>
          <w:p w:rsidR="00DE3565" w:rsidRPr="00DE3565" w:rsidRDefault="00DE3565" w:rsidP="00DE3565">
            <w:pPr>
              <w:tabs>
                <w:tab w:val="left" w:pos="313"/>
              </w:tabs>
              <w:autoSpaceDE w:val="0"/>
              <w:autoSpaceDN w:val="0"/>
              <w:adjustRightInd w:val="0"/>
              <w:spacing w:after="0" w:line="240" w:lineRule="auto"/>
              <w:ind w:left="312" w:hanging="141"/>
              <w:rPr>
                <w:color w:val="000000"/>
                <w:sz w:val="20"/>
                <w:szCs w:val="20"/>
                <w:lang w:eastAsia="pl-PL"/>
              </w:rPr>
            </w:pPr>
            <w:r w:rsidRPr="00DE3565">
              <w:rPr>
                <w:color w:val="000000"/>
                <w:sz w:val="20"/>
                <w:szCs w:val="20"/>
                <w:lang w:eastAsia="pl-PL"/>
              </w:rPr>
              <w:t xml:space="preserve">- opracowaniu demonstracyjnych prototypów, </w:t>
            </w:r>
          </w:p>
          <w:p w:rsidR="00DE3565" w:rsidRPr="00DE3565" w:rsidRDefault="00DE3565" w:rsidP="00DE3565">
            <w:pPr>
              <w:tabs>
                <w:tab w:val="left" w:pos="313"/>
              </w:tabs>
              <w:autoSpaceDE w:val="0"/>
              <w:autoSpaceDN w:val="0"/>
              <w:adjustRightInd w:val="0"/>
              <w:spacing w:after="0" w:line="240" w:lineRule="auto"/>
              <w:ind w:left="312" w:hanging="141"/>
              <w:rPr>
                <w:color w:val="000000"/>
                <w:sz w:val="20"/>
                <w:szCs w:val="20"/>
                <w:lang w:eastAsia="pl-PL"/>
              </w:rPr>
            </w:pPr>
            <w:r w:rsidRPr="00DE3565">
              <w:rPr>
                <w:color w:val="000000"/>
                <w:sz w:val="20"/>
                <w:szCs w:val="20"/>
                <w:lang w:eastAsia="pl-PL"/>
              </w:rPr>
              <w:t xml:space="preserve">- walidacji danego rozwiązania, </w:t>
            </w:r>
          </w:p>
          <w:p w:rsidR="00DE3565" w:rsidRPr="00DE3565" w:rsidRDefault="00DE3565" w:rsidP="00DE3565">
            <w:pPr>
              <w:tabs>
                <w:tab w:val="left" w:pos="313"/>
              </w:tabs>
              <w:autoSpaceDE w:val="0"/>
              <w:autoSpaceDN w:val="0"/>
              <w:adjustRightInd w:val="0"/>
              <w:spacing w:after="0" w:line="240" w:lineRule="auto"/>
              <w:ind w:left="312" w:hanging="141"/>
              <w:rPr>
                <w:color w:val="000000"/>
                <w:sz w:val="20"/>
                <w:szCs w:val="20"/>
                <w:lang w:eastAsia="pl-PL"/>
              </w:rPr>
            </w:pPr>
            <w:r w:rsidRPr="00DE3565">
              <w:rPr>
                <w:color w:val="000000"/>
                <w:sz w:val="20"/>
                <w:szCs w:val="20"/>
                <w:lang w:eastAsia="pl-PL"/>
              </w:rPr>
              <w:t xml:space="preserve">- uruchomieniu pierwszej produkcji (eksperymentalnej </w:t>
            </w:r>
          </w:p>
          <w:p w:rsidR="00DE3565" w:rsidRPr="00DE3565" w:rsidRDefault="00DE3565" w:rsidP="00DE3565">
            <w:pPr>
              <w:tabs>
                <w:tab w:val="left" w:pos="313"/>
              </w:tabs>
              <w:autoSpaceDE w:val="0"/>
              <w:autoSpaceDN w:val="0"/>
              <w:adjustRightInd w:val="0"/>
              <w:spacing w:after="0" w:line="240" w:lineRule="auto"/>
              <w:ind w:left="312"/>
              <w:rPr>
                <w:color w:val="000000"/>
                <w:sz w:val="20"/>
                <w:szCs w:val="20"/>
                <w:lang w:eastAsia="pl-PL"/>
              </w:rPr>
            </w:pPr>
            <w:r w:rsidRPr="00DE3565">
              <w:rPr>
                <w:color w:val="000000"/>
                <w:sz w:val="20"/>
                <w:szCs w:val="20"/>
                <w:lang w:eastAsia="pl-PL"/>
              </w:rPr>
              <w:t xml:space="preserve">i niekomercyjnej) </w:t>
            </w:r>
          </w:p>
          <w:p w:rsidR="00DE3565" w:rsidRDefault="00DE3565" w:rsidP="00DE3565">
            <w:pPr>
              <w:tabs>
                <w:tab w:val="left" w:pos="29"/>
              </w:tabs>
              <w:autoSpaceDE w:val="0"/>
              <w:autoSpaceDN w:val="0"/>
              <w:adjustRightInd w:val="0"/>
              <w:spacing w:after="0" w:line="240" w:lineRule="auto"/>
              <w:ind w:left="29"/>
              <w:rPr>
                <w:color w:val="000000"/>
                <w:sz w:val="20"/>
                <w:szCs w:val="20"/>
                <w:lang w:eastAsia="pl-PL"/>
              </w:rPr>
            </w:pPr>
            <w:r w:rsidRPr="00DE3565">
              <w:rPr>
                <w:color w:val="000000"/>
                <w:sz w:val="20"/>
                <w:szCs w:val="20"/>
                <w:lang w:eastAsia="pl-PL"/>
              </w:rPr>
              <w:t xml:space="preserve">Realizacja przez przedsiębiorstwa prac badawczo-rozwojowych odbywać się będzie samodzielnie, przy wykorzystaniu własnych zasobów lub na wyraźne zlecenie wykonania takich prac na rzecz beneficjenta. </w:t>
            </w:r>
          </w:p>
          <w:p w:rsidR="00EB6E36" w:rsidRPr="00DE3565" w:rsidRDefault="00EB6E36" w:rsidP="00DE3565">
            <w:pPr>
              <w:tabs>
                <w:tab w:val="left" w:pos="29"/>
              </w:tabs>
              <w:autoSpaceDE w:val="0"/>
              <w:autoSpaceDN w:val="0"/>
              <w:adjustRightInd w:val="0"/>
              <w:spacing w:after="0" w:line="240" w:lineRule="auto"/>
              <w:ind w:left="29"/>
              <w:rPr>
                <w:color w:val="000000"/>
                <w:sz w:val="20"/>
                <w:szCs w:val="20"/>
                <w:lang w:eastAsia="pl-PL"/>
              </w:rPr>
            </w:pPr>
            <w:r w:rsidRPr="00EB6E36">
              <w:rPr>
                <w:color w:val="000000"/>
                <w:sz w:val="20"/>
                <w:szCs w:val="20"/>
                <w:lang w:eastAsia="pl-PL"/>
              </w:rPr>
              <w:t>Obok prac badawczo-rozwojowych elementem projektu  może być wdrożenie wyników tych prac, przy czym komponent wdrożeniowy musi stanowić mniejszość całkowitych wydatków kwalifikowanych projektu. Możliwość wdrożeń wyników prac B+R wyłącznie w przypadku MŚP (nie dotyczy dużych przedsiębiorstw).</w:t>
            </w:r>
          </w:p>
          <w:p w:rsidR="007A370A" w:rsidRPr="00EB6E36" w:rsidRDefault="00DE3565" w:rsidP="00EB6E36">
            <w:pPr>
              <w:tabs>
                <w:tab w:val="left" w:pos="313"/>
              </w:tabs>
              <w:autoSpaceDE w:val="0"/>
              <w:autoSpaceDN w:val="0"/>
              <w:adjustRightInd w:val="0"/>
              <w:spacing w:after="0" w:line="240" w:lineRule="auto"/>
              <w:rPr>
                <w:color w:val="000000"/>
                <w:sz w:val="20"/>
                <w:szCs w:val="20"/>
                <w:lang w:eastAsia="pl-PL"/>
              </w:rPr>
            </w:pPr>
            <w:r w:rsidRPr="00EB6E36">
              <w:rPr>
                <w:color w:val="000000"/>
                <w:sz w:val="20"/>
                <w:szCs w:val="20"/>
                <w:lang w:eastAsia="pl-PL"/>
              </w:rPr>
              <w:t>Zakup wyników prac B+R oraz praw własności intelektualnej m.in. patentów, licencji, know-how lub innej nieopatentowanej wiedzy technologicznej jest możliwy jedynie w przypadku konieczności przeprowadzenia dodatkowych prac rozwojowych, które zakładają uzupełnienie lub dostosowanie zakupionych technologii do specyfiki przedsiębiorstwa.</w:t>
            </w:r>
          </w:p>
          <w:p w:rsidR="00DE3565" w:rsidRPr="007A370A" w:rsidRDefault="00DE3565" w:rsidP="007A370A">
            <w:pPr>
              <w:tabs>
                <w:tab w:val="left" w:pos="313"/>
              </w:tabs>
              <w:autoSpaceDE w:val="0"/>
              <w:autoSpaceDN w:val="0"/>
              <w:adjustRightInd w:val="0"/>
              <w:spacing w:after="0" w:line="240" w:lineRule="auto"/>
              <w:rPr>
                <w:color w:val="000000"/>
                <w:sz w:val="20"/>
                <w:szCs w:val="20"/>
                <w:lang w:eastAsia="pl-PL"/>
              </w:rPr>
            </w:pPr>
            <w:r w:rsidRPr="007A370A">
              <w:rPr>
                <w:color w:val="000000"/>
                <w:sz w:val="20"/>
                <w:szCs w:val="20"/>
                <w:lang w:eastAsia="pl-PL"/>
              </w:rPr>
              <w:t xml:space="preserve"> Projekty, w których nie przewidziano prac rozwojowych nie mogą uzyskać dofinansowania. W wyniku realizacji projektów może zostać osiągnięty etap zaawansowania innowacyjnego rozwiązania (produktu, usługi, procesu) mogący pozwolić na jego pierwszą produkcję. </w:t>
            </w:r>
          </w:p>
          <w:p w:rsidR="00DE3565" w:rsidRPr="00DE3565"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 xml:space="preserve">Przedmiotem projektów badawczo- rozwojowych będzie zawsze koncepcja zawierająca zarówno prace B+R, jak i założenia dotyczące wdrożenia wyników tych prac. </w:t>
            </w:r>
          </w:p>
          <w:p w:rsidR="00DE3565" w:rsidRPr="00DE3565"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 xml:space="preserve">Przerwanie realizacji projektu badawczego oraz rezygnacja z wdrożenia wyników prac B+R nie będzie skutkować zwrotem środków wyłącznie w przypadku, gdy w trakcie realizacji prac B+R lub po ich zakończeniu beneficjent wykaże, że wdrożenie nie jest możliwe ze względów technicznych i/lub ze względu na brak lub nikłą wartość merytoryczną wyników dotychczas przeprowadzonych prac B+R bądź też nie jest uzasadnione ze względów ekonomicznych. </w:t>
            </w:r>
          </w:p>
          <w:p w:rsidR="00DE3565" w:rsidRPr="00DE3565"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 xml:space="preserve">Jeśli chodzi o pomoc na projekty badawczo- rozwojowe, część projektu objęta pomocą powinna w pełni należeć do jednej z następujących kategorii: badania przemysłowe albo eksperymentalne prace rozwojowe. Część projektu objęta pomocą może również obejmować studium wykonalności o charakterze przygotowawczym w odniesieniu do prac badawczych. </w:t>
            </w:r>
          </w:p>
          <w:p w:rsidR="00DE3565" w:rsidRPr="00DE3565"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 xml:space="preserve">W ramach uzupełnienia wsparcia na w/w przedsięwzięcia istnieje możliwość uzyskania dofinansowania na niezbędne, </w:t>
            </w:r>
            <w:r w:rsidRPr="00DE3565">
              <w:rPr>
                <w:color w:val="000000"/>
                <w:sz w:val="20"/>
                <w:szCs w:val="20"/>
                <w:lang w:eastAsia="pl-PL"/>
              </w:rPr>
              <w:lastRenderedPageBreak/>
              <w:t xml:space="preserve">uzasadnione specjalistyczne szkolenia i kursy kadr (pracowników) zatrudnionych w przedsiębiorstwach. </w:t>
            </w:r>
          </w:p>
          <w:p w:rsidR="00DE3565" w:rsidRPr="00DE3565"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 xml:space="preserve">Wsparcie wszystkich inwestycji dotyczących infrastruktury B+R w przedsiębiorstwach będzie uzależnione od przedstawienia agendy B+R/planu prac badawczo-rozwojowych przewidzianych do prowadzenia na wspieranej infrastrukturze (obejmującej okres realizacji projektu i jego trwałość). </w:t>
            </w:r>
          </w:p>
          <w:p w:rsidR="00DE3565" w:rsidRPr="00DE3565"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 xml:space="preserve">Przez badania przemysłowe i prace rozwojowe należy rozumieć badania przemysłowe i prace rozwojowe, </w:t>
            </w:r>
            <w:r w:rsidR="00071AE5">
              <w:rPr>
                <w:color w:val="000000"/>
                <w:sz w:val="20"/>
                <w:szCs w:val="20"/>
                <w:lang w:eastAsia="pl-PL"/>
              </w:rPr>
              <w:br/>
            </w:r>
            <w:r w:rsidRPr="00DE3565">
              <w:rPr>
                <w:color w:val="000000"/>
                <w:sz w:val="20"/>
                <w:szCs w:val="20"/>
                <w:lang w:eastAsia="pl-PL"/>
              </w:rPr>
              <w:t>o których mowa w art. 2 pkt 85 i 86 rozporządzenia Komisji (UE) nr 651/2014.</w:t>
            </w:r>
          </w:p>
          <w:p w:rsidR="00DE3565" w:rsidRPr="00DE3565"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W ramach konkursu dofinansowanie mogą uzyskać wyłącznie projekty które przed rozpoczęciem realizacji cechuje co najmniej II poziom gotowości technologicznej TRL</w:t>
            </w:r>
            <w:r w:rsidR="00DF59F7">
              <w:rPr>
                <w:color w:val="000000"/>
                <w:sz w:val="20"/>
                <w:szCs w:val="20"/>
                <w:lang w:eastAsia="pl-PL"/>
              </w:rPr>
              <w:t>***</w:t>
            </w:r>
            <w:r w:rsidRPr="00DE3565">
              <w:rPr>
                <w:color w:val="000000"/>
                <w:sz w:val="20"/>
                <w:szCs w:val="20"/>
                <w:lang w:eastAsia="pl-PL"/>
              </w:rPr>
              <w:t xml:space="preserve">  tj. „określono koncepcję technologii lub jej przyszłe zastosowanie. Oznacza to rozpoczęcie procesu poszukiwania potencjalnego zastosowania technologii. Od momentu zaobserwowania podstawowych zasad opisujących nową technologię można postulować praktyczne jej zastosowanie, które jest oparte na przewidywaniach. Nie istnieje jeszcze żaden dowód lub szczegółowa analiza potwierdzająca przyjęte założenia”.</w:t>
            </w:r>
          </w:p>
          <w:p w:rsidR="002D2A97" w:rsidRDefault="00DE3565" w:rsidP="007A370A">
            <w:pPr>
              <w:tabs>
                <w:tab w:val="left" w:pos="313"/>
              </w:tabs>
              <w:autoSpaceDE w:val="0"/>
              <w:autoSpaceDN w:val="0"/>
              <w:adjustRightInd w:val="0"/>
              <w:spacing w:after="0" w:line="240" w:lineRule="auto"/>
              <w:rPr>
                <w:color w:val="000000"/>
                <w:sz w:val="20"/>
                <w:szCs w:val="20"/>
                <w:lang w:eastAsia="pl-PL"/>
              </w:rPr>
            </w:pPr>
            <w:r w:rsidRPr="00DE3565">
              <w:rPr>
                <w:color w:val="000000"/>
                <w:sz w:val="20"/>
                <w:szCs w:val="20"/>
                <w:lang w:eastAsia="pl-PL"/>
              </w:rPr>
              <w:t>W przypadku proje</w:t>
            </w:r>
            <w:r w:rsidR="007A370A">
              <w:rPr>
                <w:color w:val="000000"/>
                <w:sz w:val="20"/>
                <w:szCs w:val="20"/>
                <w:lang w:eastAsia="pl-PL"/>
              </w:rPr>
              <w:t xml:space="preserve">któw informatycznych, w których </w:t>
            </w:r>
            <w:r w:rsidRPr="00DE3565">
              <w:rPr>
                <w:color w:val="000000"/>
                <w:sz w:val="20"/>
                <w:szCs w:val="20"/>
                <w:lang w:eastAsia="pl-PL"/>
              </w:rPr>
              <w:t xml:space="preserve">część badawcza wiąże się z przeprowadzeniem prac B+R w zakresie oprogramowania komputerowego, należy uwzględnić zasady określone w przygotowanym przez OECD Podręczniku Frascati z 2002 r. Zgodnie </w:t>
            </w:r>
            <w:r w:rsidR="003E63A6">
              <w:rPr>
                <w:color w:val="000000"/>
                <w:sz w:val="20"/>
                <w:szCs w:val="20"/>
                <w:lang w:eastAsia="pl-PL"/>
              </w:rPr>
              <w:br/>
            </w:r>
            <w:r w:rsidRPr="00DE3565">
              <w:rPr>
                <w:color w:val="000000"/>
                <w:sz w:val="20"/>
                <w:szCs w:val="20"/>
                <w:lang w:eastAsia="pl-PL"/>
              </w:rPr>
              <w:t>z zapisami Podręcznika „czynności rutynowe związane z oprogramowaniem, niepociągające za sobą postępu naukowego czy technicznego ani wyeliminowania niepewności o charakterze technicznym nie powinny być zaliczane do B+R”</w:t>
            </w:r>
            <w:r w:rsidR="00E87415">
              <w:rPr>
                <w:color w:val="000000"/>
                <w:sz w:val="20"/>
                <w:szCs w:val="20"/>
                <w:lang w:eastAsia="pl-PL"/>
              </w:rPr>
              <w:t>.</w:t>
            </w:r>
          </w:p>
          <w:p w:rsidR="00E87415" w:rsidRDefault="00E87415" w:rsidP="00E87415">
            <w:pPr>
              <w:tabs>
                <w:tab w:val="left" w:pos="29"/>
              </w:tabs>
              <w:autoSpaceDE w:val="0"/>
              <w:autoSpaceDN w:val="0"/>
              <w:adjustRightInd w:val="0"/>
              <w:spacing w:after="0" w:line="240" w:lineRule="auto"/>
              <w:ind w:left="29" w:hanging="29"/>
              <w:rPr>
                <w:color w:val="000000"/>
                <w:sz w:val="20"/>
                <w:szCs w:val="20"/>
                <w:lang w:eastAsia="pl-PL"/>
              </w:rPr>
            </w:pPr>
          </w:p>
          <w:p w:rsidR="00E87415" w:rsidRPr="00E87415" w:rsidRDefault="00E87415" w:rsidP="00E87415">
            <w:pPr>
              <w:tabs>
                <w:tab w:val="left" w:pos="29"/>
              </w:tabs>
              <w:autoSpaceDE w:val="0"/>
              <w:autoSpaceDN w:val="0"/>
              <w:adjustRightInd w:val="0"/>
              <w:spacing w:after="0" w:line="240" w:lineRule="auto"/>
              <w:ind w:left="29" w:hanging="29"/>
              <w:rPr>
                <w:color w:val="000000"/>
                <w:sz w:val="20"/>
                <w:szCs w:val="20"/>
                <w:lang w:eastAsia="pl-PL"/>
              </w:rPr>
            </w:pPr>
            <w:r w:rsidRPr="00E87415">
              <w:rPr>
                <w:color w:val="000000"/>
                <w:sz w:val="20"/>
                <w:szCs w:val="20"/>
                <w:lang w:eastAsia="pl-PL"/>
              </w:rPr>
              <w:t>Przykłady czynności, które nie są pracami B+R:</w:t>
            </w:r>
          </w:p>
          <w:p w:rsidR="00E87415" w:rsidRPr="00E87415" w:rsidRDefault="00E87415" w:rsidP="00E87415">
            <w:pPr>
              <w:tabs>
                <w:tab w:val="left" w:pos="313"/>
              </w:tabs>
              <w:autoSpaceDE w:val="0"/>
              <w:autoSpaceDN w:val="0"/>
              <w:adjustRightInd w:val="0"/>
              <w:spacing w:after="0" w:line="240" w:lineRule="auto"/>
              <w:ind w:left="312"/>
              <w:rPr>
                <w:color w:val="000000"/>
                <w:sz w:val="20"/>
                <w:szCs w:val="20"/>
                <w:lang w:eastAsia="pl-PL"/>
              </w:rPr>
            </w:pPr>
            <w:r w:rsidRPr="00E87415">
              <w:rPr>
                <w:color w:val="000000"/>
                <w:sz w:val="20"/>
                <w:szCs w:val="20"/>
                <w:lang w:eastAsia="pl-PL"/>
              </w:rPr>
              <w:t xml:space="preserve">• tworzenie aplikacji biznesowych i systemów informatycznych na podstawie znanych metod </w:t>
            </w:r>
            <w:r>
              <w:rPr>
                <w:color w:val="000000"/>
                <w:sz w:val="20"/>
                <w:szCs w:val="20"/>
                <w:lang w:eastAsia="pl-PL"/>
              </w:rPr>
              <w:br/>
            </w:r>
            <w:r w:rsidRPr="00E87415">
              <w:rPr>
                <w:color w:val="000000"/>
                <w:sz w:val="20"/>
                <w:szCs w:val="20"/>
                <w:lang w:eastAsia="pl-PL"/>
              </w:rPr>
              <w:t>i istniejących narzędzi informatycznych;</w:t>
            </w:r>
          </w:p>
          <w:p w:rsidR="00E87415" w:rsidRPr="00E87415" w:rsidRDefault="00E87415" w:rsidP="00E87415">
            <w:pPr>
              <w:tabs>
                <w:tab w:val="left" w:pos="313"/>
              </w:tabs>
              <w:autoSpaceDE w:val="0"/>
              <w:autoSpaceDN w:val="0"/>
              <w:adjustRightInd w:val="0"/>
              <w:spacing w:after="0" w:line="240" w:lineRule="auto"/>
              <w:ind w:left="312"/>
              <w:rPr>
                <w:color w:val="000000"/>
                <w:sz w:val="20"/>
                <w:szCs w:val="20"/>
                <w:lang w:eastAsia="pl-PL"/>
              </w:rPr>
            </w:pPr>
            <w:r w:rsidRPr="00E87415">
              <w:rPr>
                <w:color w:val="000000"/>
                <w:sz w:val="20"/>
                <w:szCs w:val="20"/>
                <w:lang w:eastAsia="pl-PL"/>
              </w:rPr>
              <w:t>• obsługa istniejących systemów;</w:t>
            </w:r>
          </w:p>
          <w:p w:rsidR="00E87415" w:rsidRPr="00E87415" w:rsidRDefault="00E87415" w:rsidP="00E87415">
            <w:pPr>
              <w:tabs>
                <w:tab w:val="left" w:pos="313"/>
              </w:tabs>
              <w:autoSpaceDE w:val="0"/>
              <w:autoSpaceDN w:val="0"/>
              <w:adjustRightInd w:val="0"/>
              <w:spacing w:after="0" w:line="240" w:lineRule="auto"/>
              <w:ind w:left="312"/>
              <w:rPr>
                <w:color w:val="000000"/>
                <w:sz w:val="20"/>
                <w:szCs w:val="20"/>
                <w:lang w:eastAsia="pl-PL"/>
              </w:rPr>
            </w:pPr>
            <w:r w:rsidRPr="00E87415">
              <w:rPr>
                <w:color w:val="000000"/>
                <w:sz w:val="20"/>
                <w:szCs w:val="20"/>
                <w:lang w:eastAsia="pl-PL"/>
              </w:rPr>
              <w:t>• konwersja oraz/lub tłumaczenie języków komputerowych;</w:t>
            </w:r>
          </w:p>
          <w:p w:rsidR="00E87415" w:rsidRPr="00E87415" w:rsidRDefault="00E87415" w:rsidP="00E87415">
            <w:pPr>
              <w:tabs>
                <w:tab w:val="left" w:pos="313"/>
              </w:tabs>
              <w:autoSpaceDE w:val="0"/>
              <w:autoSpaceDN w:val="0"/>
              <w:adjustRightInd w:val="0"/>
              <w:spacing w:after="0" w:line="240" w:lineRule="auto"/>
              <w:ind w:left="312"/>
              <w:rPr>
                <w:color w:val="000000"/>
                <w:sz w:val="20"/>
                <w:szCs w:val="20"/>
                <w:lang w:eastAsia="pl-PL"/>
              </w:rPr>
            </w:pPr>
            <w:r w:rsidRPr="00E87415">
              <w:rPr>
                <w:color w:val="000000"/>
                <w:sz w:val="20"/>
                <w:szCs w:val="20"/>
                <w:lang w:eastAsia="pl-PL"/>
              </w:rPr>
              <w:t xml:space="preserve">• dodawanie funkcjonalności dla użytkownika </w:t>
            </w:r>
            <w:r>
              <w:rPr>
                <w:color w:val="000000"/>
                <w:sz w:val="20"/>
                <w:szCs w:val="20"/>
                <w:lang w:eastAsia="pl-PL"/>
              </w:rPr>
              <w:br/>
            </w:r>
            <w:r w:rsidRPr="00E87415">
              <w:rPr>
                <w:color w:val="000000"/>
                <w:sz w:val="20"/>
                <w:szCs w:val="20"/>
                <w:lang w:eastAsia="pl-PL"/>
              </w:rPr>
              <w:t>w programach użytkowych;</w:t>
            </w:r>
          </w:p>
          <w:p w:rsidR="00E87415" w:rsidRPr="00E87415" w:rsidRDefault="00E87415" w:rsidP="00E87415">
            <w:pPr>
              <w:tabs>
                <w:tab w:val="left" w:pos="313"/>
              </w:tabs>
              <w:autoSpaceDE w:val="0"/>
              <w:autoSpaceDN w:val="0"/>
              <w:adjustRightInd w:val="0"/>
              <w:spacing w:after="0" w:line="240" w:lineRule="auto"/>
              <w:ind w:left="312"/>
              <w:rPr>
                <w:color w:val="000000"/>
                <w:sz w:val="20"/>
                <w:szCs w:val="20"/>
                <w:lang w:eastAsia="pl-PL"/>
              </w:rPr>
            </w:pPr>
            <w:r w:rsidRPr="00E87415">
              <w:rPr>
                <w:color w:val="000000"/>
                <w:sz w:val="20"/>
                <w:szCs w:val="20"/>
                <w:lang w:eastAsia="pl-PL"/>
              </w:rPr>
              <w:t>• usuwanie błędów z systemów (debugging);</w:t>
            </w:r>
          </w:p>
          <w:p w:rsidR="00E87415" w:rsidRPr="00E87415" w:rsidRDefault="00E87415" w:rsidP="00E87415">
            <w:pPr>
              <w:tabs>
                <w:tab w:val="left" w:pos="313"/>
              </w:tabs>
              <w:autoSpaceDE w:val="0"/>
              <w:autoSpaceDN w:val="0"/>
              <w:adjustRightInd w:val="0"/>
              <w:spacing w:after="0" w:line="240" w:lineRule="auto"/>
              <w:ind w:left="312"/>
              <w:rPr>
                <w:color w:val="000000"/>
                <w:sz w:val="20"/>
                <w:szCs w:val="20"/>
                <w:lang w:eastAsia="pl-PL"/>
              </w:rPr>
            </w:pPr>
            <w:r w:rsidRPr="00E87415">
              <w:rPr>
                <w:color w:val="000000"/>
                <w:sz w:val="20"/>
                <w:szCs w:val="20"/>
                <w:lang w:eastAsia="pl-PL"/>
              </w:rPr>
              <w:t>• adaptacja istniejącego oprogramowania;</w:t>
            </w:r>
          </w:p>
          <w:p w:rsidR="00E87415" w:rsidRDefault="00E87415" w:rsidP="00E87415">
            <w:pPr>
              <w:tabs>
                <w:tab w:val="left" w:pos="313"/>
              </w:tabs>
              <w:autoSpaceDE w:val="0"/>
              <w:autoSpaceDN w:val="0"/>
              <w:adjustRightInd w:val="0"/>
              <w:spacing w:after="0" w:line="240" w:lineRule="auto"/>
              <w:ind w:left="29" w:firstLine="284"/>
              <w:rPr>
                <w:color w:val="000000"/>
                <w:sz w:val="20"/>
                <w:szCs w:val="20"/>
                <w:lang w:eastAsia="pl-PL"/>
              </w:rPr>
            </w:pPr>
            <w:r w:rsidRPr="00E87415">
              <w:rPr>
                <w:color w:val="000000"/>
                <w:sz w:val="20"/>
                <w:szCs w:val="20"/>
                <w:lang w:eastAsia="pl-PL"/>
              </w:rPr>
              <w:t>• przygotowywanie dokumentacji dla użytkownika</w:t>
            </w:r>
          </w:p>
          <w:p w:rsidR="00DF59F7" w:rsidRDefault="00DF59F7" w:rsidP="00E87415">
            <w:pPr>
              <w:tabs>
                <w:tab w:val="left" w:pos="313"/>
              </w:tabs>
              <w:autoSpaceDE w:val="0"/>
              <w:autoSpaceDN w:val="0"/>
              <w:adjustRightInd w:val="0"/>
              <w:spacing w:after="0" w:line="240" w:lineRule="auto"/>
              <w:ind w:left="29" w:firstLine="284"/>
              <w:rPr>
                <w:color w:val="000000"/>
                <w:sz w:val="20"/>
                <w:szCs w:val="20"/>
                <w:lang w:eastAsia="pl-PL"/>
              </w:rPr>
            </w:pPr>
          </w:p>
          <w:p w:rsidR="00DF59F7" w:rsidRPr="00DF59F7" w:rsidRDefault="00DF59F7" w:rsidP="00DF59F7">
            <w:pPr>
              <w:tabs>
                <w:tab w:val="left" w:pos="313"/>
              </w:tabs>
              <w:autoSpaceDE w:val="0"/>
              <w:autoSpaceDN w:val="0"/>
              <w:adjustRightInd w:val="0"/>
              <w:spacing w:after="0" w:line="240" w:lineRule="auto"/>
              <w:rPr>
                <w:i/>
                <w:color w:val="000000"/>
                <w:sz w:val="18"/>
                <w:szCs w:val="18"/>
                <w:lang w:eastAsia="pl-PL"/>
              </w:rPr>
            </w:pPr>
            <w:r>
              <w:rPr>
                <w:i/>
                <w:color w:val="000000"/>
                <w:sz w:val="18"/>
                <w:szCs w:val="18"/>
                <w:lang w:eastAsia="pl-PL"/>
              </w:rPr>
              <w:t>*</w:t>
            </w:r>
            <w:r w:rsidRPr="00DF59F7">
              <w:rPr>
                <w:i/>
                <w:color w:val="000000"/>
                <w:sz w:val="18"/>
                <w:szCs w:val="18"/>
                <w:lang w:eastAsia="pl-PL"/>
              </w:rPr>
              <w:t xml:space="preserve">- Definicja badań przemysłowych zgodnie z art. 1 pkt 85 Rozporządzenia Komisji (UE) Nr 651/2014 z dnia 17 czerwca 2014 roku uznające niektóre rodzaje pomocy za zgodne z rynkiem wewnętrznym w zastosowaniu art. 107 i 108 Traktatu (Tekst mający znaczenie dla EOG) </w:t>
            </w:r>
          </w:p>
          <w:p w:rsidR="00DF59F7" w:rsidRDefault="00DF59F7" w:rsidP="00DF59F7">
            <w:pPr>
              <w:tabs>
                <w:tab w:val="left" w:pos="313"/>
              </w:tabs>
              <w:autoSpaceDE w:val="0"/>
              <w:autoSpaceDN w:val="0"/>
              <w:adjustRightInd w:val="0"/>
              <w:spacing w:after="0" w:line="240" w:lineRule="auto"/>
              <w:ind w:left="29"/>
              <w:rPr>
                <w:i/>
                <w:color w:val="000000"/>
                <w:sz w:val="18"/>
                <w:szCs w:val="18"/>
                <w:lang w:eastAsia="pl-PL"/>
              </w:rPr>
            </w:pPr>
          </w:p>
          <w:p w:rsidR="00DF59F7" w:rsidRDefault="00DF59F7" w:rsidP="00DF59F7">
            <w:pPr>
              <w:tabs>
                <w:tab w:val="left" w:pos="313"/>
              </w:tabs>
              <w:autoSpaceDE w:val="0"/>
              <w:autoSpaceDN w:val="0"/>
              <w:adjustRightInd w:val="0"/>
              <w:spacing w:after="0" w:line="240" w:lineRule="auto"/>
              <w:ind w:left="29"/>
              <w:rPr>
                <w:i/>
                <w:color w:val="000000"/>
                <w:sz w:val="18"/>
                <w:szCs w:val="18"/>
                <w:lang w:eastAsia="pl-PL"/>
              </w:rPr>
            </w:pPr>
            <w:r w:rsidRPr="00DF59F7">
              <w:rPr>
                <w:i/>
                <w:color w:val="000000"/>
                <w:sz w:val="18"/>
                <w:szCs w:val="18"/>
                <w:lang w:eastAsia="pl-PL"/>
              </w:rPr>
              <w:t>**Definicja eksperymentalnych prac rozwojowych zgodnie z art. 1 pkt 86 Rozporządzenia Komisji (UE) Nr 651/2014 z dnia 17 czerwca 2014 roku uznające niektóre rodzaje pomocy za zgodne z rynkiem wewnętrznym w zastosowaniu art. 107 i 108 Traktatu (Tekst mający znaczenie dla EOG)</w:t>
            </w:r>
          </w:p>
          <w:p w:rsidR="00DF59F7" w:rsidRPr="00DF59F7" w:rsidRDefault="00DF59F7" w:rsidP="00DF59F7">
            <w:pPr>
              <w:tabs>
                <w:tab w:val="left" w:pos="313"/>
              </w:tabs>
              <w:autoSpaceDE w:val="0"/>
              <w:autoSpaceDN w:val="0"/>
              <w:adjustRightInd w:val="0"/>
              <w:spacing w:after="0" w:line="240" w:lineRule="auto"/>
              <w:ind w:left="29"/>
              <w:rPr>
                <w:i/>
                <w:color w:val="000000"/>
                <w:sz w:val="18"/>
                <w:szCs w:val="18"/>
                <w:lang w:eastAsia="pl-PL"/>
              </w:rPr>
            </w:pPr>
            <w:r>
              <w:rPr>
                <w:i/>
                <w:color w:val="000000"/>
                <w:sz w:val="18"/>
                <w:szCs w:val="18"/>
                <w:lang w:eastAsia="pl-PL"/>
              </w:rPr>
              <w:t>***</w:t>
            </w:r>
            <w:r>
              <w:t xml:space="preserve"> </w:t>
            </w:r>
            <w:r w:rsidRPr="00DF59F7">
              <w:rPr>
                <w:i/>
                <w:color w:val="000000"/>
                <w:sz w:val="18"/>
                <w:szCs w:val="18"/>
                <w:lang w:eastAsia="pl-PL"/>
              </w:rPr>
              <w:t>http://www.ncbir.pl/aktualnosci/art,2313,poziomy-gotowosci-technologicznej.html</w:t>
            </w:r>
          </w:p>
        </w:tc>
      </w:tr>
      <w:tr w:rsidR="002D2A97" w:rsidRPr="002D2A97" w:rsidTr="00D16277">
        <w:trPr>
          <w:trHeight w:val="507"/>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contextualSpacing/>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15" w:type="pct"/>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610" w:type="pct"/>
            <w:gridSpan w:val="2"/>
            <w:shd w:val="clear" w:color="auto" w:fill="auto"/>
          </w:tcPr>
          <w:p w:rsidR="002D2A97" w:rsidRPr="00AC0268" w:rsidRDefault="002D2A97" w:rsidP="00882D8F">
            <w:pPr>
              <w:numPr>
                <w:ilvl w:val="0"/>
                <w:numId w:val="716"/>
              </w:numPr>
              <w:autoSpaceDE w:val="0"/>
              <w:autoSpaceDN w:val="0"/>
              <w:adjustRightInd w:val="0"/>
              <w:spacing w:after="0" w:line="240" w:lineRule="auto"/>
              <w:ind w:left="265" w:hanging="283"/>
              <w:rPr>
                <w:color w:val="000000"/>
                <w:sz w:val="20"/>
                <w:szCs w:val="20"/>
                <w:lang w:eastAsia="pl-PL"/>
              </w:rPr>
            </w:pPr>
            <w:r w:rsidRPr="00AC0268">
              <w:rPr>
                <w:color w:val="000000"/>
                <w:sz w:val="20"/>
                <w:szCs w:val="20"/>
                <w:lang w:eastAsia="pl-PL"/>
              </w:rPr>
              <w:t xml:space="preserve">mikro, małe i średnie przedsiębiorstwa, </w:t>
            </w:r>
          </w:p>
          <w:p w:rsidR="002D2A97" w:rsidRPr="00AC0268" w:rsidRDefault="002D2A97" w:rsidP="00882D8F">
            <w:pPr>
              <w:numPr>
                <w:ilvl w:val="0"/>
                <w:numId w:val="716"/>
              </w:numPr>
              <w:autoSpaceDE w:val="0"/>
              <w:autoSpaceDN w:val="0"/>
              <w:adjustRightInd w:val="0"/>
              <w:spacing w:after="0" w:line="240" w:lineRule="auto"/>
              <w:ind w:left="265" w:hanging="283"/>
              <w:rPr>
                <w:color w:val="000000"/>
                <w:sz w:val="20"/>
                <w:szCs w:val="20"/>
                <w:lang w:eastAsia="pl-PL"/>
              </w:rPr>
            </w:pPr>
            <w:r w:rsidRPr="00AC0268">
              <w:rPr>
                <w:color w:val="000000"/>
                <w:sz w:val="20"/>
                <w:szCs w:val="20"/>
                <w:lang w:eastAsia="pl-PL"/>
              </w:rPr>
              <w:t>duże przedsiębiorstwa pod warunkiem zapewnienia konkretnych efektów dyfuzji działalności innowacyjnej oraz B+R do gospodarki oraz pod warunkiem, że projekty będą podejmowane wspólnie z MŚ</w:t>
            </w:r>
            <w:r w:rsidR="00B05CAF">
              <w:rPr>
                <w:color w:val="000000"/>
                <w:sz w:val="20"/>
                <w:szCs w:val="20"/>
                <w:lang w:eastAsia="pl-PL"/>
              </w:rPr>
              <w:t>P lub przewidują współpracę z MŚ</w:t>
            </w:r>
            <w:r w:rsidRPr="00AC0268">
              <w:rPr>
                <w:color w:val="000000"/>
                <w:sz w:val="20"/>
                <w:szCs w:val="20"/>
                <w:lang w:eastAsia="pl-PL"/>
              </w:rPr>
              <w:t xml:space="preserve">P, NGO, instytucjami badawczymi. </w:t>
            </w:r>
          </w:p>
        </w:tc>
      </w:tr>
      <w:tr w:rsidR="002D2A97" w:rsidRPr="002D2A97" w:rsidTr="00770CA5">
        <w:trPr>
          <w:trHeight w:val="839"/>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15" w:type="pct"/>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 xml:space="preserve">Działanie 1.2 </w:t>
            </w:r>
          </w:p>
        </w:tc>
        <w:tc>
          <w:tcPr>
            <w:tcW w:w="2610" w:type="pct"/>
            <w:gridSpan w:val="2"/>
            <w:shd w:val="clear" w:color="auto" w:fill="auto"/>
          </w:tcPr>
          <w:p w:rsidR="002D2A97" w:rsidRPr="00AC0268" w:rsidRDefault="002D2A97" w:rsidP="00770CA5">
            <w:pPr>
              <w:spacing w:before="40" w:after="40" w:line="240" w:lineRule="auto"/>
              <w:rPr>
                <w:rFonts w:eastAsia="Times New Roman"/>
                <w:strike/>
                <w:sz w:val="20"/>
                <w:szCs w:val="20"/>
                <w:lang w:eastAsia="pl-PL"/>
              </w:rPr>
            </w:pPr>
            <w:r w:rsidRPr="00AC0268">
              <w:rPr>
                <w:rFonts w:eastAsia="Times New Roman"/>
                <w:sz w:val="20"/>
                <w:szCs w:val="20"/>
                <w:lang w:eastAsia="pl-PL"/>
              </w:rPr>
              <w:t xml:space="preserve">Przedsiębiorstwa </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25" w:type="pct"/>
            <w:gridSpan w:val="3"/>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before="40" w:after="4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25" w:type="pct"/>
            <w:gridSpan w:val="3"/>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39069B">
        <w:trPr>
          <w:trHeight w:val="57"/>
        </w:trPr>
        <w:tc>
          <w:tcPr>
            <w:tcW w:w="1375" w:type="pct"/>
            <w:vMerge w:val="restart"/>
            <w:shd w:val="clear" w:color="auto" w:fill="auto"/>
          </w:tcPr>
          <w:p w:rsidR="002D2A97" w:rsidRPr="00AC0268" w:rsidRDefault="002D2A97" w:rsidP="00882D8F">
            <w:pPr>
              <w:numPr>
                <w:ilvl w:val="0"/>
                <w:numId w:val="684"/>
              </w:numPr>
              <w:tabs>
                <w:tab w:val="left" w:pos="318"/>
              </w:tabs>
              <w:suppressAutoHyphens/>
              <w:spacing w:after="0" w:line="240" w:lineRule="auto"/>
              <w:ind w:left="318" w:hanging="318"/>
              <w:contextualSpacing/>
              <w:rPr>
                <w:rFonts w:eastAsia="Times New Roman"/>
                <w:sz w:val="20"/>
                <w:szCs w:val="20"/>
                <w:lang w:eastAsia="pl-PL"/>
              </w:rPr>
            </w:pPr>
            <w:r w:rsidRPr="00AC0268">
              <w:rPr>
                <w:rFonts w:eastAsia="Times New Roman"/>
                <w:sz w:val="20"/>
                <w:szCs w:val="20"/>
                <w:lang w:eastAsia="pl-PL"/>
              </w:rPr>
              <w:t>K</w:t>
            </w:r>
            <w:r w:rsidR="0036703A" w:rsidRPr="00AC0268">
              <w:rPr>
                <w:rFonts w:eastAsia="Times New Roman"/>
                <w:sz w:val="20"/>
                <w:szCs w:val="20"/>
                <w:lang w:eastAsia="pl-PL"/>
              </w:rPr>
              <w:t xml:space="preserve">ategoria (e) regionu (ów) wraz </w:t>
            </w:r>
            <w:r w:rsidR="0036703A" w:rsidRPr="00AC0268">
              <w:rPr>
                <w:rFonts w:eastAsia="Times New Roman"/>
                <w:sz w:val="20"/>
                <w:szCs w:val="20"/>
                <w:lang w:eastAsia="pl-PL"/>
              </w:rPr>
              <w:br/>
            </w:r>
            <w:r w:rsidRPr="00AC0268">
              <w:rPr>
                <w:rFonts w:eastAsia="Times New Roman"/>
                <w:sz w:val="20"/>
                <w:szCs w:val="20"/>
                <w:lang w:eastAsia="pl-PL"/>
              </w:rPr>
              <w:t>z przypisaniem kwot UE (EUR)</w:t>
            </w:r>
          </w:p>
        </w:tc>
        <w:tc>
          <w:tcPr>
            <w:tcW w:w="3625" w:type="pct"/>
            <w:gridSpan w:val="3"/>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2D2A97" w:rsidTr="00D16277">
        <w:trPr>
          <w:trHeight w:val="57"/>
        </w:trPr>
        <w:tc>
          <w:tcPr>
            <w:tcW w:w="1375" w:type="pct"/>
            <w:vMerge/>
            <w:shd w:val="clear" w:color="auto" w:fill="auto"/>
          </w:tcPr>
          <w:p w:rsidR="002D2A97" w:rsidRPr="00AC0268" w:rsidRDefault="002D2A97" w:rsidP="00882D8F">
            <w:pPr>
              <w:numPr>
                <w:ilvl w:val="0"/>
                <w:numId w:val="684"/>
              </w:numPr>
              <w:suppressAutoHyphens/>
              <w:spacing w:after="0" w:line="240" w:lineRule="auto"/>
              <w:ind w:left="567" w:hanging="425"/>
              <w:contextualSpacing/>
              <w:rPr>
                <w:rFonts w:eastAsia="Times New Roman"/>
                <w:sz w:val="20"/>
                <w:szCs w:val="20"/>
                <w:lang w:eastAsia="pl-PL"/>
              </w:rPr>
            </w:pP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vAlign w:val="center"/>
          </w:tcPr>
          <w:p w:rsidR="002D2A97" w:rsidRPr="00AC0268" w:rsidRDefault="002D2A97" w:rsidP="0036703A">
            <w:pPr>
              <w:spacing w:before="40" w:after="40" w:line="240" w:lineRule="auto"/>
              <w:rPr>
                <w:rFonts w:eastAsia="Times New Roman"/>
                <w:b/>
                <w:sz w:val="20"/>
                <w:szCs w:val="20"/>
                <w:lang w:eastAsia="pl-PL"/>
              </w:rPr>
            </w:pPr>
            <w:r w:rsidRPr="00AC0268">
              <w:rPr>
                <w:rFonts w:eastAsia="Times New Roman"/>
                <w:b/>
                <w:sz w:val="20"/>
                <w:szCs w:val="20"/>
                <w:lang w:eastAsia="pl-PL"/>
              </w:rPr>
              <w:t xml:space="preserve">61 000 000,00 </w:t>
            </w:r>
          </w:p>
        </w:tc>
      </w:tr>
      <w:tr w:rsidR="002D2A97" w:rsidRPr="002D2A97" w:rsidTr="00D16277">
        <w:trPr>
          <w:trHeight w:val="1771"/>
        </w:trPr>
        <w:tc>
          <w:tcPr>
            <w:tcW w:w="1375" w:type="pct"/>
            <w:shd w:val="clear" w:color="auto" w:fill="auto"/>
          </w:tcPr>
          <w:p w:rsidR="002D2A97" w:rsidRPr="00AC0268" w:rsidRDefault="002D2A97" w:rsidP="00882D8F">
            <w:pPr>
              <w:numPr>
                <w:ilvl w:val="0"/>
                <w:numId w:val="684"/>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w:t>
            </w:r>
            <w:r w:rsidRPr="00AC0268">
              <w:rPr>
                <w:rFonts w:eastAsia="Times New Roman"/>
                <w:sz w:val="20"/>
                <w:szCs w:val="20"/>
                <w:lang w:eastAsia="pl-PL"/>
              </w:rPr>
              <w:br/>
              <w:t xml:space="preserve">z innymi PO </w:t>
            </w:r>
            <w:r w:rsidRPr="00AC0268">
              <w:rPr>
                <w:rFonts w:eastAsia="Times New Roman"/>
                <w:sz w:val="20"/>
                <w:szCs w:val="20"/>
                <w:lang w:eastAsia="pl-PL"/>
              </w:rPr>
              <w:br/>
              <w:t>(jeśli dotyczy)</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vAlign w:val="center"/>
          </w:tcPr>
          <w:p w:rsidR="002D2A97" w:rsidRPr="00AC0268" w:rsidRDefault="002D2A97" w:rsidP="0036703A">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D16277">
        <w:trPr>
          <w:cantSplit/>
        </w:trPr>
        <w:tc>
          <w:tcPr>
            <w:tcW w:w="1375" w:type="pct"/>
            <w:shd w:val="clear" w:color="auto" w:fill="auto"/>
          </w:tcPr>
          <w:p w:rsidR="002D2A97" w:rsidRPr="00AC0268" w:rsidRDefault="002D2A97" w:rsidP="00882D8F">
            <w:pPr>
              <w:numPr>
                <w:ilvl w:val="0"/>
                <w:numId w:val="684"/>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vAlign w:val="center"/>
          </w:tcPr>
          <w:p w:rsidR="002D2A97" w:rsidRPr="00AC0268" w:rsidRDefault="002D2A97" w:rsidP="0036703A">
            <w:pPr>
              <w:spacing w:before="40" w:after="40" w:line="240" w:lineRule="auto"/>
              <w:contextualSpacing/>
              <w:rPr>
                <w:rFonts w:eastAsia="Times New Roman"/>
                <w:sz w:val="20"/>
                <w:szCs w:val="20"/>
                <w:lang w:eastAsia="pl-PL"/>
              </w:rPr>
            </w:pPr>
            <w:r w:rsidRPr="00AC0268">
              <w:rPr>
                <w:rFonts w:eastAsia="Times New Roman"/>
                <w:sz w:val="20"/>
                <w:szCs w:val="20"/>
                <w:lang w:eastAsia="pl-PL"/>
              </w:rPr>
              <w:t xml:space="preserve">Nie dotyczy </w:t>
            </w:r>
          </w:p>
        </w:tc>
      </w:tr>
      <w:tr w:rsidR="002D2A97" w:rsidRPr="002D2A97" w:rsidTr="00770CA5">
        <w:trPr>
          <w:trHeight w:val="1492"/>
        </w:trPr>
        <w:tc>
          <w:tcPr>
            <w:tcW w:w="1375" w:type="pct"/>
            <w:shd w:val="clear" w:color="auto" w:fill="auto"/>
          </w:tcPr>
          <w:p w:rsidR="002D2A97" w:rsidRPr="00AC0268" w:rsidRDefault="0036703A" w:rsidP="00882D8F">
            <w:pPr>
              <w:numPr>
                <w:ilvl w:val="0"/>
                <w:numId w:val="684"/>
              </w:numPr>
              <w:suppressAutoHyphens/>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Tryb(y) wyboru projektów </w:t>
            </w:r>
            <w:r w:rsidR="002D2A97" w:rsidRPr="00AC0268">
              <w:rPr>
                <w:rFonts w:eastAsia="Times New Roman"/>
                <w:sz w:val="20"/>
                <w:szCs w:val="20"/>
                <w:lang w:eastAsia="pl-PL"/>
              </w:rPr>
              <w:t>oraz wskazanie podmiotu odpowiedzialnego za nabór i ocenę wniosków oraz</w:t>
            </w:r>
            <w:r w:rsidR="002D2A97" w:rsidRPr="00AC0268">
              <w:rPr>
                <w:rFonts w:eastAsia="Times New Roman"/>
                <w:sz w:val="20"/>
                <w:szCs w:val="20"/>
                <w:lang w:eastAsia="pl-PL"/>
              </w:rPr>
              <w:br/>
              <w:t xml:space="preserve">przyjmowanie protestów </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vAlign w:val="center"/>
          </w:tcPr>
          <w:p w:rsidR="002D2A97" w:rsidRPr="00AC0268" w:rsidRDefault="002D2A97" w:rsidP="0036703A">
            <w:pPr>
              <w:spacing w:before="40" w:after="120" w:line="240" w:lineRule="auto"/>
              <w:rPr>
                <w:rFonts w:eastAsia="Times New Roman"/>
                <w:sz w:val="20"/>
                <w:szCs w:val="20"/>
                <w:lang w:eastAsia="pl-PL"/>
              </w:rPr>
            </w:pPr>
            <w:r w:rsidRPr="00AC0268">
              <w:rPr>
                <w:rFonts w:eastAsia="Times New Roman"/>
                <w:sz w:val="20"/>
                <w:szCs w:val="20"/>
                <w:lang w:eastAsia="pl-PL"/>
              </w:rPr>
              <w:t>Konkursowy</w:t>
            </w:r>
          </w:p>
          <w:p w:rsidR="002D2A97" w:rsidRPr="00AC0268" w:rsidRDefault="002D2A97" w:rsidP="0036703A">
            <w:pPr>
              <w:spacing w:before="40" w:after="120" w:line="240" w:lineRule="auto"/>
              <w:rPr>
                <w:rFonts w:eastAsia="Times New Roman"/>
                <w:sz w:val="20"/>
                <w:szCs w:val="20"/>
                <w:lang w:eastAsia="pl-PL"/>
              </w:rPr>
            </w:pPr>
            <w:r w:rsidRPr="00AC0268">
              <w:rPr>
                <w:rFonts w:eastAsia="Times New Roman"/>
                <w:sz w:val="20"/>
                <w:szCs w:val="20"/>
                <w:lang w:eastAsia="pl-PL"/>
              </w:rPr>
              <w:t xml:space="preserve">Instytucja Zarządzająca </w:t>
            </w:r>
          </w:p>
        </w:tc>
      </w:tr>
      <w:tr w:rsidR="002D2A97" w:rsidRPr="002D2A97" w:rsidTr="00D16277">
        <w:trPr>
          <w:trHeight w:val="412"/>
        </w:trPr>
        <w:tc>
          <w:tcPr>
            <w:tcW w:w="1375" w:type="pct"/>
            <w:shd w:val="clear" w:color="auto" w:fill="auto"/>
          </w:tcPr>
          <w:p w:rsidR="002D2A97" w:rsidRPr="00AC0268" w:rsidRDefault="00770CA5" w:rsidP="00882D8F">
            <w:pPr>
              <w:numPr>
                <w:ilvl w:val="0"/>
                <w:numId w:val="684"/>
              </w:numPr>
              <w:suppressAutoHyphens/>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Limity </w:t>
            </w:r>
            <w:r w:rsidR="002D2A97" w:rsidRPr="00AC0268">
              <w:rPr>
                <w:rFonts w:eastAsia="Times New Roman"/>
                <w:sz w:val="20"/>
                <w:szCs w:val="20"/>
                <w:lang w:eastAsia="pl-PL"/>
              </w:rPr>
              <w:t>i ograniczenia</w:t>
            </w:r>
            <w:r w:rsidR="002D2A97" w:rsidRPr="00AC0268">
              <w:rPr>
                <w:rFonts w:eastAsia="Times New Roman"/>
                <w:sz w:val="20"/>
                <w:szCs w:val="20"/>
                <w:lang w:eastAsia="pl-PL"/>
              </w:rPr>
              <w:br/>
              <w:t xml:space="preserve">w realizacji projektów </w:t>
            </w:r>
            <w:r w:rsidR="002D2A97" w:rsidRPr="00AC0268">
              <w:rPr>
                <w:rFonts w:eastAsia="Times New Roman"/>
                <w:sz w:val="20"/>
                <w:szCs w:val="20"/>
                <w:lang w:eastAsia="pl-PL"/>
              </w:rPr>
              <w:br/>
              <w:t>(jeśli dotyczy)</w:t>
            </w:r>
          </w:p>
        </w:tc>
        <w:tc>
          <w:tcPr>
            <w:tcW w:w="1085" w:type="pct"/>
            <w:gridSpan w:val="2"/>
            <w:shd w:val="clear" w:color="auto" w:fill="auto"/>
          </w:tcPr>
          <w:p w:rsidR="002D2A97" w:rsidRPr="00AC0268" w:rsidRDefault="002D2A97" w:rsidP="00770CA5">
            <w:pPr>
              <w:spacing w:after="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tcPr>
          <w:p w:rsidR="00680B60" w:rsidRPr="00680B60" w:rsidRDefault="002D2A97" w:rsidP="00680B60">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 </w:t>
            </w:r>
            <w:r w:rsidR="00680B60" w:rsidRPr="00680B60">
              <w:rPr>
                <w:color w:val="000000"/>
                <w:sz w:val="20"/>
                <w:szCs w:val="20"/>
                <w:lang w:eastAsia="pl-PL"/>
              </w:rPr>
              <w:t>Zgodnie z:</w:t>
            </w:r>
          </w:p>
          <w:p w:rsidR="00680B60" w:rsidRPr="00680B60" w:rsidRDefault="00680B60" w:rsidP="00B12C72">
            <w:pPr>
              <w:pStyle w:val="Akapitzlist"/>
              <w:numPr>
                <w:ilvl w:val="0"/>
                <w:numId w:val="886"/>
              </w:numPr>
              <w:autoSpaceDE w:val="0"/>
              <w:autoSpaceDN w:val="0"/>
              <w:adjustRightInd w:val="0"/>
              <w:spacing w:after="0" w:line="240" w:lineRule="auto"/>
              <w:ind w:left="176" w:hanging="142"/>
              <w:rPr>
                <w:color w:val="000000"/>
                <w:sz w:val="20"/>
                <w:szCs w:val="20"/>
                <w:lang w:eastAsia="pl-PL"/>
              </w:rPr>
            </w:pPr>
            <w:r w:rsidRPr="00680B60">
              <w:rPr>
                <w:color w:val="000000"/>
                <w:sz w:val="20"/>
                <w:szCs w:val="20"/>
                <w:lang w:eastAsia="pl-PL"/>
              </w:rPr>
              <w:t xml:space="preserve">Wytycznymi w zakresie kwalifikowalności wydatków </w:t>
            </w:r>
          </w:p>
          <w:p w:rsidR="00680B60" w:rsidRDefault="00680B60" w:rsidP="00680B60">
            <w:pPr>
              <w:autoSpaceDE w:val="0"/>
              <w:autoSpaceDN w:val="0"/>
              <w:adjustRightInd w:val="0"/>
              <w:spacing w:after="0" w:line="240" w:lineRule="auto"/>
              <w:ind w:left="176"/>
              <w:rPr>
                <w:color w:val="000000"/>
                <w:sz w:val="20"/>
                <w:szCs w:val="20"/>
                <w:lang w:eastAsia="pl-PL"/>
              </w:rPr>
            </w:pPr>
            <w:r w:rsidRPr="00680B60">
              <w:rPr>
                <w:color w:val="000000"/>
                <w:sz w:val="20"/>
                <w:szCs w:val="20"/>
                <w:lang w:eastAsia="pl-PL"/>
              </w:rPr>
              <w:t>w ramach Europejskiego Funduszu Rozwoju Regionalnego, Europejskiego Funduszu Społecznego oraz Fundu</w:t>
            </w:r>
            <w:r>
              <w:rPr>
                <w:color w:val="000000"/>
                <w:sz w:val="20"/>
                <w:szCs w:val="20"/>
                <w:lang w:eastAsia="pl-PL"/>
              </w:rPr>
              <w:t>szu Spójności na lata 2014-2020</w:t>
            </w:r>
          </w:p>
          <w:p w:rsidR="00680B60" w:rsidRDefault="00680B60" w:rsidP="00B12C72">
            <w:pPr>
              <w:pStyle w:val="Akapitzlist"/>
              <w:numPr>
                <w:ilvl w:val="0"/>
                <w:numId w:val="886"/>
              </w:numPr>
              <w:autoSpaceDE w:val="0"/>
              <w:autoSpaceDN w:val="0"/>
              <w:adjustRightInd w:val="0"/>
              <w:spacing w:after="0" w:line="240" w:lineRule="auto"/>
              <w:ind w:left="176" w:hanging="176"/>
              <w:rPr>
                <w:color w:val="000000"/>
                <w:sz w:val="20"/>
                <w:szCs w:val="20"/>
                <w:lang w:eastAsia="pl-PL"/>
              </w:rPr>
            </w:pPr>
            <w:r w:rsidRPr="00680B60">
              <w:rPr>
                <w:color w:val="000000"/>
                <w:sz w:val="20"/>
                <w:szCs w:val="20"/>
                <w:lang w:eastAsia="pl-PL"/>
              </w:rPr>
              <w:t>Komunikatem Komisji Europejskiej Zasady ramowe dotyczące pomocy państwa na działalność badawczą, rozwojową i innowacyjną 2014/C 198/01 (Dz. Urz. UE C198/1 z 27.6.2014)</w:t>
            </w:r>
          </w:p>
          <w:p w:rsidR="00680B60" w:rsidRPr="00680B60" w:rsidRDefault="00680B60" w:rsidP="00B12C72">
            <w:pPr>
              <w:pStyle w:val="Akapitzlist"/>
              <w:numPr>
                <w:ilvl w:val="0"/>
                <w:numId w:val="886"/>
              </w:numPr>
              <w:autoSpaceDE w:val="0"/>
              <w:autoSpaceDN w:val="0"/>
              <w:adjustRightInd w:val="0"/>
              <w:spacing w:after="0" w:line="240" w:lineRule="auto"/>
              <w:ind w:left="176" w:hanging="176"/>
              <w:rPr>
                <w:color w:val="000000"/>
                <w:sz w:val="20"/>
                <w:szCs w:val="20"/>
                <w:lang w:eastAsia="pl-PL"/>
              </w:rPr>
            </w:pPr>
            <w:r w:rsidRPr="00680B60">
              <w:rPr>
                <w:color w:val="000000"/>
                <w:sz w:val="20"/>
                <w:szCs w:val="20"/>
                <w:lang w:eastAsia="pl-PL"/>
              </w:rPr>
              <w:t>Rozporządzeniem Komisji (UE) nr 651/2014 z dnia 17 czerwca 2014 r. uznające niektóre rodzaje pomocy za zgodne z rynkiem wewnętrznym w zastosowaniu art. 107i 108 Traktatu</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 xml:space="preserve">W ramach Działania 1.2 możliwe będzie również wsparcie dużych przedsiębiorstw pod warunkiem zapewnienia konkretnych efektów dyfuzji działalności innowacyjnej oraz B+R do gospodarki oraz pod warunkiem, że projekty będą podejmowane wspólnie </w:t>
            </w:r>
            <w:r w:rsidR="003E63A6">
              <w:rPr>
                <w:color w:val="000000"/>
                <w:sz w:val="20"/>
                <w:szCs w:val="20"/>
                <w:lang w:eastAsia="pl-PL"/>
              </w:rPr>
              <w:br/>
            </w:r>
            <w:r w:rsidRPr="00680B60">
              <w:rPr>
                <w:color w:val="000000"/>
                <w:sz w:val="20"/>
                <w:szCs w:val="20"/>
                <w:lang w:eastAsia="pl-PL"/>
              </w:rPr>
              <w:t>z MŚP, NGO i instytucjami badawczymi.</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Badań na zlecenie ani świadczenia usług badawczych nie uznaje się za formę współpracy.</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 xml:space="preserve">Pomoc przyznawana dużemu przedsiębiorcy nie może prowadzić do znacznego ubytku liczby miejsc pracy </w:t>
            </w:r>
            <w:r>
              <w:rPr>
                <w:color w:val="000000"/>
                <w:sz w:val="20"/>
                <w:szCs w:val="20"/>
                <w:lang w:eastAsia="pl-PL"/>
              </w:rPr>
              <w:br/>
            </w:r>
            <w:r w:rsidRPr="00680B60">
              <w:rPr>
                <w:color w:val="000000"/>
                <w:sz w:val="20"/>
                <w:szCs w:val="20"/>
                <w:lang w:eastAsia="pl-PL"/>
              </w:rPr>
              <w:t>w istniejących lokalizacjach na terytorium UE.</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 xml:space="preserve">Wsparcie wszystkich inwestycji dotyczących infrastruktury </w:t>
            </w:r>
            <w:r w:rsidRPr="00680B60">
              <w:rPr>
                <w:color w:val="000000"/>
                <w:sz w:val="20"/>
                <w:szCs w:val="20"/>
                <w:lang w:eastAsia="pl-PL"/>
              </w:rPr>
              <w:lastRenderedPageBreak/>
              <w:t>B+R w przedsiębiorstwach będzie uzależnione od przedstawienia agendy B+R, dotyczącej planowanych przez daną firmę działań badawczo-rozwojowych</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 xml:space="preserve">Zakup wyników prac B+R jest możliwy jedynie </w:t>
            </w:r>
            <w:r w:rsidR="003E63A6">
              <w:rPr>
                <w:color w:val="000000"/>
                <w:sz w:val="20"/>
                <w:szCs w:val="20"/>
                <w:lang w:eastAsia="pl-PL"/>
              </w:rPr>
              <w:br/>
            </w:r>
            <w:r w:rsidRPr="00680B60">
              <w:rPr>
                <w:color w:val="000000"/>
                <w:sz w:val="20"/>
                <w:szCs w:val="20"/>
                <w:lang w:eastAsia="pl-PL"/>
              </w:rPr>
              <w:t>w przypadku obowiązku przeprowadzenia dodatkowych prac rozwojowych, które zakładają uzupełnienie lub dostosowanie zakupionych technologii do specyfiki przedsiębiorstwa. Efektem realizacji inwestycji wspierających implementację wyników prac B+R będzie uruchomienie nowych lub innowacyjnych procesów lub przygotowanie do wprowadzenia na rynek nowych lub innowacyjnych produktów lub usług.</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 xml:space="preserve">W przypadku wsparcia udzielonego dużemu przedsiębiorstwu należy wykazać, że wkład finansowy </w:t>
            </w:r>
            <w:r>
              <w:rPr>
                <w:color w:val="000000"/>
                <w:sz w:val="20"/>
                <w:szCs w:val="20"/>
                <w:lang w:eastAsia="pl-PL"/>
              </w:rPr>
              <w:br/>
            </w:r>
            <w:r w:rsidRPr="00680B60">
              <w:rPr>
                <w:color w:val="000000"/>
                <w:sz w:val="20"/>
                <w:szCs w:val="20"/>
                <w:lang w:eastAsia="pl-PL"/>
              </w:rPr>
              <w:t>z funduszy nie spowoduje znacznego ubytku liczby miejsc pracy w istniejących lokalizacjach tego przedsiębiorcy na terytorium UE.</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W konkursie nie jest możliwe dofinansowanie projektów, których efektem jest wyłącznie powstanie rozwiązania stanowiącego innowację marketingową lub organizacyjną.</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Do oceny kryterium przyjmuje się definicję innow</w:t>
            </w:r>
            <w:r>
              <w:rPr>
                <w:color w:val="000000"/>
                <w:sz w:val="20"/>
                <w:szCs w:val="20"/>
                <w:lang w:eastAsia="pl-PL"/>
              </w:rPr>
              <w:t xml:space="preserve">acji określoną </w:t>
            </w:r>
            <w:r w:rsidRPr="00680B60">
              <w:rPr>
                <w:color w:val="000000"/>
                <w:sz w:val="20"/>
                <w:szCs w:val="20"/>
                <w:lang w:eastAsia="pl-PL"/>
              </w:rPr>
              <w:t xml:space="preserve">w podręczniku OECD Podręcznik Oslo, zgodnie </w:t>
            </w:r>
            <w:r>
              <w:rPr>
                <w:color w:val="000000"/>
                <w:sz w:val="20"/>
                <w:szCs w:val="20"/>
                <w:lang w:eastAsia="pl-PL"/>
              </w:rPr>
              <w:br/>
            </w:r>
            <w:r w:rsidRPr="00680B60">
              <w:rPr>
                <w:color w:val="000000"/>
                <w:sz w:val="20"/>
                <w:szCs w:val="20"/>
                <w:lang w:eastAsia="pl-PL"/>
              </w:rPr>
              <w:t>z którą przez innowację należy roz</w:t>
            </w:r>
            <w:r>
              <w:rPr>
                <w:color w:val="000000"/>
                <w:sz w:val="20"/>
                <w:szCs w:val="20"/>
                <w:lang w:eastAsia="pl-PL"/>
              </w:rPr>
              <w:t xml:space="preserve">umieć wprowadzenie do praktyki </w:t>
            </w:r>
            <w:r w:rsidRPr="00680B60">
              <w:rPr>
                <w:color w:val="000000"/>
                <w:sz w:val="20"/>
                <w:szCs w:val="20"/>
                <w:lang w:eastAsia="pl-PL"/>
              </w:rPr>
              <w:t>w gospodarce nowego lub zn</w:t>
            </w:r>
            <w:r>
              <w:rPr>
                <w:color w:val="000000"/>
                <w:sz w:val="20"/>
                <w:szCs w:val="20"/>
                <w:lang w:eastAsia="pl-PL"/>
              </w:rPr>
              <w:t xml:space="preserve">acząco ulepszonego rozwiązania </w:t>
            </w:r>
            <w:r w:rsidRPr="00680B60">
              <w:rPr>
                <w:color w:val="000000"/>
                <w:sz w:val="20"/>
                <w:szCs w:val="20"/>
                <w:lang w:eastAsia="pl-PL"/>
              </w:rPr>
              <w:t>w odniesieniu do produktu (towaru lub usługi), procesu, marketingu lub organizacji.</w:t>
            </w:r>
          </w:p>
          <w:p w:rsidR="00680B60" w:rsidRPr="00680B60"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Zgodnie z ww. definicją można rozróżnić:</w:t>
            </w:r>
          </w:p>
          <w:p w:rsidR="00680B60" w:rsidRDefault="00680B60" w:rsidP="00B12C72">
            <w:pPr>
              <w:pStyle w:val="Akapitzlist"/>
              <w:numPr>
                <w:ilvl w:val="0"/>
                <w:numId w:val="887"/>
              </w:numPr>
              <w:autoSpaceDE w:val="0"/>
              <w:autoSpaceDN w:val="0"/>
              <w:adjustRightInd w:val="0"/>
              <w:spacing w:after="0" w:line="240" w:lineRule="auto"/>
              <w:ind w:left="317" w:hanging="283"/>
              <w:rPr>
                <w:color w:val="000000"/>
                <w:sz w:val="20"/>
                <w:szCs w:val="20"/>
                <w:lang w:eastAsia="pl-PL"/>
              </w:rPr>
            </w:pPr>
            <w:r w:rsidRPr="00680B60">
              <w:rPr>
                <w:color w:val="000000"/>
                <w:sz w:val="20"/>
                <w:szCs w:val="20"/>
                <w:lang w:eastAsia="pl-PL"/>
              </w:rPr>
              <w:t xml:space="preserve">innowację produktową - oznaczającą wprowadzenie na rynek przez dane przedsiębiorstwo nowego towaru lub usługi lub znaczące ulepszenie oferowanych uprzednio towarów i usług </w:t>
            </w:r>
            <w:r w:rsidR="003E63A6">
              <w:rPr>
                <w:color w:val="000000"/>
                <w:sz w:val="20"/>
                <w:szCs w:val="20"/>
                <w:lang w:eastAsia="pl-PL"/>
              </w:rPr>
              <w:br/>
            </w:r>
            <w:r w:rsidRPr="00680B60">
              <w:rPr>
                <w:color w:val="000000"/>
                <w:sz w:val="20"/>
                <w:szCs w:val="20"/>
                <w:lang w:eastAsia="pl-PL"/>
              </w:rPr>
              <w:t>w odniesieniu do ich charakterystyk lub przeznaczenia;</w:t>
            </w:r>
          </w:p>
          <w:p w:rsidR="00680B60" w:rsidRDefault="00680B60" w:rsidP="00B12C72">
            <w:pPr>
              <w:pStyle w:val="Akapitzlist"/>
              <w:numPr>
                <w:ilvl w:val="0"/>
                <w:numId w:val="887"/>
              </w:numPr>
              <w:autoSpaceDE w:val="0"/>
              <w:autoSpaceDN w:val="0"/>
              <w:adjustRightInd w:val="0"/>
              <w:spacing w:after="0" w:line="240" w:lineRule="auto"/>
              <w:ind w:left="317" w:hanging="283"/>
              <w:rPr>
                <w:color w:val="000000"/>
                <w:sz w:val="20"/>
                <w:szCs w:val="20"/>
                <w:lang w:eastAsia="pl-PL"/>
              </w:rPr>
            </w:pPr>
            <w:r w:rsidRPr="00680B60">
              <w:rPr>
                <w:color w:val="000000"/>
                <w:sz w:val="20"/>
                <w:szCs w:val="20"/>
                <w:lang w:eastAsia="pl-PL"/>
              </w:rPr>
              <w:t>innowację procesową - oznaczającą wprowadzenie do praktyki w przedsiębiorstwie nowych lub znacząco ulepszonych metod produkcji lub dostawy;</w:t>
            </w:r>
          </w:p>
          <w:p w:rsidR="00680B60" w:rsidRDefault="00680B60" w:rsidP="00B12C72">
            <w:pPr>
              <w:pStyle w:val="Akapitzlist"/>
              <w:numPr>
                <w:ilvl w:val="0"/>
                <w:numId w:val="887"/>
              </w:numPr>
              <w:autoSpaceDE w:val="0"/>
              <w:autoSpaceDN w:val="0"/>
              <w:adjustRightInd w:val="0"/>
              <w:spacing w:after="0" w:line="240" w:lineRule="auto"/>
              <w:ind w:left="317" w:hanging="283"/>
              <w:rPr>
                <w:color w:val="000000"/>
                <w:sz w:val="20"/>
                <w:szCs w:val="20"/>
                <w:lang w:eastAsia="pl-PL"/>
              </w:rPr>
            </w:pPr>
            <w:r w:rsidRPr="00680B60">
              <w:rPr>
                <w:color w:val="000000"/>
                <w:sz w:val="20"/>
                <w:szCs w:val="20"/>
                <w:lang w:eastAsia="pl-PL"/>
              </w:rPr>
              <w:t>innowację marketingową - oznaczającą zastosowanie nowej metody marketingowej obejmującej znaczące zmiany w wyglądzie produktu, jego opakowaniu, pozycjonowaniu, promocji, polityce cenowej lub modelu biznesowym, wynikającej z nowej strategii marketingowej przedsiębiorstwa;</w:t>
            </w:r>
          </w:p>
          <w:p w:rsidR="00680B60" w:rsidRPr="003E63A6" w:rsidRDefault="00680B60" w:rsidP="000B4205">
            <w:pPr>
              <w:pStyle w:val="Akapitzlist"/>
              <w:numPr>
                <w:ilvl w:val="0"/>
                <w:numId w:val="887"/>
              </w:numPr>
              <w:autoSpaceDE w:val="0"/>
              <w:autoSpaceDN w:val="0"/>
              <w:adjustRightInd w:val="0"/>
              <w:spacing w:after="0" w:line="240" w:lineRule="auto"/>
              <w:ind w:left="317" w:hanging="283"/>
              <w:rPr>
                <w:color w:val="000000"/>
                <w:sz w:val="20"/>
                <w:szCs w:val="20"/>
                <w:lang w:eastAsia="pl-PL"/>
              </w:rPr>
            </w:pPr>
            <w:r w:rsidRPr="003E63A6">
              <w:rPr>
                <w:color w:val="000000"/>
                <w:sz w:val="20"/>
                <w:szCs w:val="20"/>
                <w:lang w:eastAsia="pl-PL"/>
              </w:rPr>
              <w:t>innowację organizacyjną - polegającą na zastosowaniu w przedsiębiorstwie nowej metody organizacji jego działalności biznesowej, nowej organizacji miejsc pracy lub nowej organizacji relacji zewnętrznych.</w:t>
            </w:r>
          </w:p>
          <w:p w:rsidR="002D2A97" w:rsidRPr="00AC0268" w:rsidRDefault="00680B60" w:rsidP="00680B60">
            <w:pPr>
              <w:autoSpaceDE w:val="0"/>
              <w:autoSpaceDN w:val="0"/>
              <w:adjustRightInd w:val="0"/>
              <w:spacing w:after="0" w:line="240" w:lineRule="auto"/>
              <w:rPr>
                <w:color w:val="000000"/>
                <w:sz w:val="20"/>
                <w:szCs w:val="20"/>
                <w:lang w:eastAsia="pl-PL"/>
              </w:rPr>
            </w:pPr>
            <w:r w:rsidRPr="00680B60">
              <w:rPr>
                <w:color w:val="000000"/>
                <w:sz w:val="20"/>
                <w:szCs w:val="20"/>
                <w:lang w:eastAsia="pl-PL"/>
              </w:rPr>
              <w:t>Mając na względzie realizację celów i osiągnięcie wskaźników przewidzianych w RPO WŚ, dofinansowanie może otrzymać wyłącznie projekt, który przewiduje powstanie innowacji produktowej lub innowacji procesowej.</w:t>
            </w:r>
          </w:p>
        </w:tc>
      </w:tr>
      <w:tr w:rsidR="002D2A97" w:rsidRPr="002D2A97" w:rsidTr="00D16277">
        <w:trPr>
          <w:trHeight w:val="1275"/>
        </w:trPr>
        <w:tc>
          <w:tcPr>
            <w:tcW w:w="1375" w:type="pct"/>
            <w:shd w:val="clear" w:color="auto" w:fill="auto"/>
          </w:tcPr>
          <w:p w:rsidR="002D2A97" w:rsidRPr="00AC0268" w:rsidRDefault="00BA6570" w:rsidP="00882D8F">
            <w:pPr>
              <w:numPr>
                <w:ilvl w:val="0"/>
                <w:numId w:val="684"/>
              </w:numPr>
              <w:suppressAutoHyphens/>
              <w:spacing w:before="40" w:after="40" w:line="240" w:lineRule="auto"/>
              <w:ind w:left="318" w:hanging="318"/>
              <w:rPr>
                <w:rFonts w:eastAsia="Times New Roman"/>
                <w:sz w:val="20"/>
                <w:szCs w:val="20"/>
                <w:lang w:eastAsia="pl-PL"/>
              </w:rPr>
            </w:pPr>
            <w:r>
              <w:rPr>
                <w:rFonts w:eastAsia="Times New Roman"/>
                <w:sz w:val="20"/>
                <w:szCs w:val="20"/>
                <w:lang w:eastAsia="pl-PL"/>
              </w:rPr>
              <w:lastRenderedPageBreak/>
              <w:t xml:space="preserve">Warunki </w:t>
            </w:r>
            <w:r w:rsidR="005E3989" w:rsidRPr="00AC0268">
              <w:rPr>
                <w:rFonts w:eastAsia="Times New Roman"/>
                <w:sz w:val="20"/>
                <w:szCs w:val="20"/>
                <w:lang w:eastAsia="pl-PL"/>
              </w:rPr>
              <w:t xml:space="preserve">i planowany </w:t>
            </w:r>
            <w:r w:rsidR="002D2A97" w:rsidRPr="00AC0268">
              <w:rPr>
                <w:rFonts w:eastAsia="Times New Roman"/>
                <w:sz w:val="20"/>
                <w:szCs w:val="20"/>
                <w:lang w:eastAsia="pl-PL"/>
              </w:rPr>
              <w:t xml:space="preserve">zakres stosowania </w:t>
            </w:r>
            <w:r w:rsidR="002D2A97" w:rsidRPr="00AC0268">
              <w:rPr>
                <w:rFonts w:eastAsia="Times New Roman"/>
                <w:i/>
                <w:sz w:val="20"/>
                <w:szCs w:val="20"/>
                <w:lang w:eastAsia="pl-PL"/>
              </w:rPr>
              <w:t>cross-financingu</w:t>
            </w:r>
            <w:r w:rsidR="002D2A97" w:rsidRPr="00AC0268">
              <w:rPr>
                <w:rFonts w:eastAsia="Times New Roman"/>
                <w:sz w:val="20"/>
                <w:szCs w:val="20"/>
                <w:lang w:eastAsia="pl-PL"/>
              </w:rPr>
              <w:t xml:space="preserve"> (%) </w:t>
            </w:r>
            <w:r w:rsidR="002D2A97" w:rsidRPr="00AC0268">
              <w:rPr>
                <w:rFonts w:eastAsia="Times New Roman"/>
                <w:sz w:val="20"/>
                <w:szCs w:val="20"/>
                <w:lang w:eastAsia="pl-PL"/>
              </w:rPr>
              <w:br/>
              <w:t>(jeśli dotyczy)</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tcPr>
          <w:p w:rsidR="00FB1D2B" w:rsidRPr="00FB1D2B" w:rsidRDefault="00FB1D2B" w:rsidP="00FB1D2B">
            <w:pPr>
              <w:autoSpaceDE w:val="0"/>
              <w:autoSpaceDN w:val="0"/>
              <w:adjustRightInd w:val="0"/>
              <w:spacing w:before="40" w:after="40" w:line="240" w:lineRule="auto"/>
              <w:rPr>
                <w:color w:val="000000"/>
                <w:sz w:val="20"/>
                <w:szCs w:val="20"/>
                <w:lang w:eastAsia="pl-PL"/>
              </w:rPr>
            </w:pPr>
            <w:r w:rsidRPr="00FB1D2B">
              <w:rPr>
                <w:color w:val="000000"/>
                <w:sz w:val="20"/>
                <w:szCs w:val="20"/>
                <w:lang w:eastAsia="pl-PL"/>
              </w:rPr>
              <w:t xml:space="preserve">W ramach priorytetu inwestycyjnego 1b przewiduje się zastosowanie mechanizmu finansowania krzyżowego </w:t>
            </w:r>
            <w:r>
              <w:rPr>
                <w:color w:val="000000"/>
                <w:sz w:val="20"/>
                <w:szCs w:val="20"/>
                <w:lang w:eastAsia="pl-PL"/>
              </w:rPr>
              <w:br/>
            </w:r>
            <w:r w:rsidRPr="00FB1D2B">
              <w:rPr>
                <w:color w:val="000000"/>
                <w:sz w:val="20"/>
                <w:szCs w:val="20"/>
                <w:lang w:eastAsia="pl-PL"/>
              </w:rPr>
              <w:t xml:space="preserve">w maksymalnej wysokości 2,5% alokacji na Oś priorytetową 1 Nauka i innowacje. Oznacza to, że </w:t>
            </w:r>
            <w:r>
              <w:rPr>
                <w:color w:val="000000"/>
                <w:sz w:val="20"/>
                <w:szCs w:val="20"/>
                <w:lang w:eastAsia="pl-PL"/>
              </w:rPr>
              <w:br/>
            </w:r>
            <w:r w:rsidRPr="00FB1D2B">
              <w:rPr>
                <w:color w:val="000000"/>
                <w:sz w:val="20"/>
                <w:szCs w:val="20"/>
                <w:lang w:eastAsia="pl-PL"/>
              </w:rPr>
              <w:t xml:space="preserve">w ramach działania, możliwe będzie współfinansowanie </w:t>
            </w:r>
            <w:r>
              <w:rPr>
                <w:color w:val="000000"/>
                <w:sz w:val="20"/>
                <w:szCs w:val="20"/>
                <w:lang w:eastAsia="pl-PL"/>
              </w:rPr>
              <w:br/>
            </w:r>
            <w:r w:rsidRPr="00FB1D2B">
              <w:rPr>
                <w:color w:val="000000"/>
                <w:sz w:val="20"/>
                <w:szCs w:val="20"/>
                <w:lang w:eastAsia="pl-PL"/>
              </w:rPr>
              <w:t>z EFRR wydatków, które spełniają kryteria kwalifikowalności EFS.</w:t>
            </w:r>
          </w:p>
          <w:p w:rsidR="00FB1D2B" w:rsidRPr="00FB1D2B" w:rsidRDefault="00FB1D2B" w:rsidP="00FB1D2B">
            <w:pPr>
              <w:autoSpaceDE w:val="0"/>
              <w:autoSpaceDN w:val="0"/>
              <w:adjustRightInd w:val="0"/>
              <w:spacing w:before="40" w:after="40" w:line="240" w:lineRule="auto"/>
              <w:rPr>
                <w:color w:val="000000"/>
                <w:sz w:val="20"/>
                <w:szCs w:val="20"/>
                <w:lang w:eastAsia="pl-PL"/>
              </w:rPr>
            </w:pPr>
            <w:r w:rsidRPr="00FB1D2B">
              <w:rPr>
                <w:color w:val="000000"/>
                <w:sz w:val="20"/>
                <w:szCs w:val="20"/>
                <w:lang w:eastAsia="pl-PL"/>
              </w:rPr>
              <w:lastRenderedPageBreak/>
              <w:t xml:space="preserve">Nie oznacza to automatycznego zastosowania tego instrumentu dla wszystkich operacji realizowanych </w:t>
            </w:r>
            <w:r>
              <w:rPr>
                <w:color w:val="000000"/>
                <w:sz w:val="20"/>
                <w:szCs w:val="20"/>
                <w:lang w:eastAsia="pl-PL"/>
              </w:rPr>
              <w:br/>
            </w:r>
            <w:r w:rsidRPr="00FB1D2B">
              <w:rPr>
                <w:color w:val="000000"/>
                <w:sz w:val="20"/>
                <w:szCs w:val="20"/>
                <w:lang w:eastAsia="pl-PL"/>
              </w:rPr>
              <w:t xml:space="preserve">w ramach osi. Instytucja Zarządzająca, na etapie wdrażania programu, będzie podejmowała decyzję </w:t>
            </w:r>
            <w:r w:rsidR="003E63A6">
              <w:rPr>
                <w:color w:val="000000"/>
                <w:sz w:val="20"/>
                <w:szCs w:val="20"/>
                <w:lang w:eastAsia="pl-PL"/>
              </w:rPr>
              <w:br/>
            </w:r>
            <w:r w:rsidRPr="00FB1D2B">
              <w:rPr>
                <w:color w:val="000000"/>
                <w:sz w:val="20"/>
                <w:szCs w:val="20"/>
                <w:lang w:eastAsia="pl-PL"/>
              </w:rPr>
              <w:t xml:space="preserve">o zasadności zastosowania cross-financingu </w:t>
            </w:r>
            <w:r w:rsidR="003E63A6">
              <w:rPr>
                <w:color w:val="000000"/>
                <w:sz w:val="20"/>
                <w:szCs w:val="20"/>
                <w:lang w:eastAsia="pl-PL"/>
              </w:rPr>
              <w:br/>
            </w:r>
            <w:r w:rsidRPr="00FB1D2B">
              <w:rPr>
                <w:color w:val="000000"/>
                <w:sz w:val="20"/>
                <w:szCs w:val="20"/>
                <w:lang w:eastAsia="pl-PL"/>
              </w:rPr>
              <w:t>w odniesieniu do poszczególnych typów operacji na zasadach przewidzianych w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w:t>
            </w:r>
            <w:r>
              <w:rPr>
                <w:color w:val="000000"/>
                <w:sz w:val="20"/>
                <w:szCs w:val="20"/>
                <w:lang w:eastAsia="pl-PL"/>
              </w:rPr>
              <w:t>uropejskiego Funduszu Morskiego</w:t>
            </w:r>
            <w:r w:rsidRPr="00FB1D2B">
              <w:rPr>
                <w:color w:val="000000"/>
                <w:sz w:val="20"/>
                <w:szCs w:val="20"/>
                <w:lang w:eastAsia="pl-PL"/>
              </w:rPr>
              <w:t>i Rybackiego oraz ustanawiające przepisy ogólne dotyczące Europejskiego Funduszu Rozwoju Regionalnego, Europejskiego Funduszu Społecznego, Funduszu Spójności i Europejskiego Funduszu Morskiego i Rybackiego oraz uchylające rozporządzenie Rady (WE) nr 1083/2006 ogólnym.</w:t>
            </w:r>
          </w:p>
          <w:p w:rsidR="00FB1D2B" w:rsidRPr="00FB1D2B" w:rsidRDefault="00FB1D2B" w:rsidP="00FB1D2B">
            <w:pPr>
              <w:autoSpaceDE w:val="0"/>
              <w:autoSpaceDN w:val="0"/>
              <w:adjustRightInd w:val="0"/>
              <w:spacing w:before="40" w:after="40" w:line="240" w:lineRule="auto"/>
              <w:rPr>
                <w:color w:val="000000"/>
                <w:sz w:val="20"/>
                <w:szCs w:val="20"/>
                <w:lang w:eastAsia="pl-PL"/>
              </w:rPr>
            </w:pPr>
            <w:r w:rsidRPr="00FB1D2B">
              <w:rPr>
                <w:color w:val="000000"/>
                <w:sz w:val="20"/>
                <w:szCs w:val="20"/>
                <w:lang w:eastAsia="pl-PL"/>
              </w:rPr>
              <w:t>W przypadku zastosowania cross-financingu w projekcie maksymalny poziom zostanie określony w Regulaminie konkursu.</w:t>
            </w:r>
          </w:p>
          <w:p w:rsidR="002D2A97" w:rsidRPr="00AC0268" w:rsidRDefault="00FB1D2B" w:rsidP="005E3989">
            <w:pPr>
              <w:autoSpaceDE w:val="0"/>
              <w:autoSpaceDN w:val="0"/>
              <w:adjustRightInd w:val="0"/>
              <w:spacing w:before="40" w:after="40" w:line="240" w:lineRule="auto"/>
              <w:rPr>
                <w:color w:val="000000"/>
                <w:sz w:val="20"/>
                <w:szCs w:val="20"/>
                <w:lang w:eastAsia="pl-PL"/>
              </w:rPr>
            </w:pPr>
            <w:r w:rsidRPr="00FB1D2B">
              <w:rPr>
                <w:color w:val="000000"/>
                <w:sz w:val="20"/>
                <w:szCs w:val="20"/>
                <w:lang w:eastAsia="pl-PL"/>
              </w:rPr>
              <w:t xml:space="preserve">Zasady realizacji RPOWŚ 2014 – 2020 będą zgodne </w:t>
            </w:r>
            <w:r>
              <w:rPr>
                <w:color w:val="000000"/>
                <w:sz w:val="20"/>
                <w:szCs w:val="20"/>
                <w:lang w:eastAsia="pl-PL"/>
              </w:rPr>
              <w:br/>
            </w:r>
            <w:r w:rsidRPr="00FB1D2B">
              <w:rPr>
                <w:color w:val="000000"/>
                <w:sz w:val="20"/>
                <w:szCs w:val="20"/>
                <w:lang w:eastAsia="pl-PL"/>
              </w:rPr>
              <w:t>z krajowymi wytycznymi określającymi zasady kwalifikowalności wydatków.</w:t>
            </w:r>
          </w:p>
        </w:tc>
      </w:tr>
      <w:tr w:rsidR="002D2A97" w:rsidRPr="002D2A97" w:rsidTr="00564B05">
        <w:trPr>
          <w:trHeight w:val="1277"/>
        </w:trPr>
        <w:tc>
          <w:tcPr>
            <w:tcW w:w="1375" w:type="pct"/>
            <w:shd w:val="clear" w:color="auto" w:fill="auto"/>
          </w:tcPr>
          <w:p w:rsidR="002D2A97" w:rsidRPr="00AC0268" w:rsidRDefault="002D2A97" w:rsidP="00882D8F">
            <w:pPr>
              <w:numPr>
                <w:ilvl w:val="0"/>
                <w:numId w:val="684"/>
              </w:numPr>
              <w:spacing w:after="0" w:line="240" w:lineRule="auto"/>
              <w:ind w:left="284" w:hanging="284"/>
              <w:rPr>
                <w:rFonts w:eastAsia="Times New Roman"/>
                <w:sz w:val="20"/>
                <w:szCs w:val="20"/>
                <w:lang w:eastAsia="pl-PL"/>
              </w:rPr>
            </w:pPr>
            <w:r w:rsidRPr="00AC0268">
              <w:rPr>
                <w:rFonts w:eastAsia="Times New Roman"/>
                <w:sz w:val="20"/>
                <w:szCs w:val="20"/>
                <w:lang w:eastAsia="pl-PL"/>
              </w:rPr>
              <w:lastRenderedPageBreak/>
              <w:t>Dopuszczalna maksymalna wartość zakupionych środków trwałych jako % wydatków kwalifikowalnych</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tcPr>
          <w:p w:rsidR="002D2A97" w:rsidRPr="00AC0268" w:rsidRDefault="002D2A97" w:rsidP="005E3989">
            <w:pPr>
              <w:spacing w:before="40" w:after="40" w:line="240" w:lineRule="auto"/>
              <w:contextualSpacing/>
              <w:rPr>
                <w:rFonts w:eastAsia="Times New Roman"/>
                <w:sz w:val="20"/>
                <w:szCs w:val="20"/>
                <w:lang w:eastAsia="pl-PL"/>
              </w:rPr>
            </w:pPr>
            <w:r w:rsidRPr="00AC0268">
              <w:rPr>
                <w:rFonts w:eastAsia="Times New Roman"/>
                <w:sz w:val="20"/>
                <w:szCs w:val="20"/>
                <w:lang w:eastAsia="pl-PL"/>
              </w:rPr>
              <w:t xml:space="preserve">Nie dotyczy </w:t>
            </w:r>
          </w:p>
        </w:tc>
      </w:tr>
      <w:tr w:rsidR="002D2A97" w:rsidRPr="002D2A97" w:rsidTr="00D16277">
        <w:trPr>
          <w:trHeight w:val="1345"/>
        </w:trPr>
        <w:tc>
          <w:tcPr>
            <w:tcW w:w="1375" w:type="pct"/>
            <w:shd w:val="clear" w:color="auto" w:fill="auto"/>
          </w:tcPr>
          <w:p w:rsidR="002D2A97" w:rsidRPr="00AC0268" w:rsidRDefault="00936BA1" w:rsidP="00882D8F">
            <w:pPr>
              <w:numPr>
                <w:ilvl w:val="0"/>
                <w:numId w:val="684"/>
              </w:numPr>
              <w:suppressAutoHyphens/>
              <w:spacing w:before="40" w:after="40" w:line="240" w:lineRule="auto"/>
              <w:ind w:left="284"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vAlign w:val="center"/>
          </w:tcPr>
          <w:p w:rsidR="00936BA1" w:rsidRPr="00AC0268" w:rsidRDefault="002D2A97" w:rsidP="005E3989">
            <w:pPr>
              <w:autoSpaceDE w:val="0"/>
              <w:autoSpaceDN w:val="0"/>
              <w:adjustRightInd w:val="0"/>
              <w:spacing w:after="0" w:line="240" w:lineRule="auto"/>
              <w:rPr>
                <w:color w:val="000000"/>
                <w:sz w:val="20"/>
                <w:szCs w:val="20"/>
                <w:lang w:eastAsia="pl-PL"/>
              </w:rPr>
            </w:pPr>
            <w:r w:rsidRPr="00AC0268">
              <w:rPr>
                <w:color w:val="000000"/>
                <w:sz w:val="20"/>
                <w:szCs w:val="20"/>
                <w:lang w:eastAsia="pl-PL"/>
              </w:rPr>
              <w:t>Dochód w projekcie uwzględniany będzie zgodnie</w:t>
            </w:r>
            <w:r w:rsidR="00936BA1" w:rsidRPr="00AC0268">
              <w:rPr>
                <w:color w:val="000000"/>
                <w:sz w:val="20"/>
                <w:szCs w:val="20"/>
                <w:lang w:eastAsia="pl-PL"/>
              </w:rPr>
              <w:t xml:space="preserve">                   z zapisami: </w:t>
            </w:r>
          </w:p>
          <w:p w:rsidR="00936BA1" w:rsidRPr="00AC0268" w:rsidRDefault="002D2A97" w:rsidP="00B12C72">
            <w:pPr>
              <w:numPr>
                <w:ilvl w:val="0"/>
                <w:numId w:val="732"/>
              </w:numPr>
              <w:autoSpaceDE w:val="0"/>
              <w:autoSpaceDN w:val="0"/>
              <w:adjustRightInd w:val="0"/>
              <w:spacing w:after="0" w:line="240" w:lineRule="auto"/>
              <w:ind w:left="317" w:hanging="317"/>
              <w:rPr>
                <w:color w:val="000000"/>
                <w:sz w:val="20"/>
                <w:szCs w:val="20"/>
                <w:lang w:eastAsia="pl-PL"/>
              </w:rPr>
            </w:pPr>
            <w:r w:rsidRPr="00AC0268">
              <w:rPr>
                <w:color w:val="000000"/>
                <w:sz w:val="20"/>
                <w:szCs w:val="20"/>
                <w:lang w:eastAsia="pl-PL"/>
              </w:rPr>
              <w:t xml:space="preserve">Rozporządzenia Parlamentu Europejskiego i Rady (UE) nr 1303/2013, </w:t>
            </w:r>
          </w:p>
          <w:p w:rsidR="00936BA1" w:rsidRPr="00AC0268" w:rsidRDefault="002D2A97" w:rsidP="00B12C72">
            <w:pPr>
              <w:numPr>
                <w:ilvl w:val="0"/>
                <w:numId w:val="732"/>
              </w:numPr>
              <w:autoSpaceDE w:val="0"/>
              <w:autoSpaceDN w:val="0"/>
              <w:adjustRightInd w:val="0"/>
              <w:spacing w:after="0" w:line="240" w:lineRule="auto"/>
              <w:ind w:left="317" w:hanging="317"/>
              <w:rPr>
                <w:color w:val="000000"/>
                <w:sz w:val="20"/>
                <w:szCs w:val="20"/>
                <w:lang w:eastAsia="pl-PL"/>
              </w:rPr>
            </w:pPr>
            <w:r w:rsidRPr="00AC0268">
              <w:rPr>
                <w:color w:val="000000"/>
                <w:sz w:val="20"/>
                <w:szCs w:val="20"/>
                <w:lang w:eastAsia="pl-PL"/>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w:t>
            </w:r>
            <w:r w:rsidR="00936BA1" w:rsidRPr="00AC0268">
              <w:rPr>
                <w:color w:val="000000"/>
                <w:sz w:val="20"/>
                <w:szCs w:val="20"/>
                <w:lang w:eastAsia="pl-PL"/>
              </w:rPr>
              <w:t>uszu Morskiego</w:t>
            </w:r>
            <w:r w:rsidRPr="00AC0268">
              <w:rPr>
                <w:color w:val="000000"/>
                <w:sz w:val="20"/>
                <w:szCs w:val="20"/>
                <w:lang w:eastAsia="pl-PL"/>
              </w:rPr>
              <w:t xml:space="preserve"> i Rybackiego oraz ustanawiające przepisy ogólne dotyczące Europejskiego Funduszu Rozwoju Regionalnego, Europejskiego Funduszu Społecznego, Funduszu Spójności i Europejskiego Funduszu Morskiego </w:t>
            </w:r>
            <w:r w:rsidR="00936BA1" w:rsidRPr="00AC0268">
              <w:rPr>
                <w:color w:val="000000"/>
                <w:sz w:val="20"/>
                <w:szCs w:val="20"/>
                <w:lang w:eastAsia="pl-PL"/>
              </w:rPr>
              <w:br/>
            </w:r>
            <w:r w:rsidRPr="00AC0268">
              <w:rPr>
                <w:color w:val="000000"/>
                <w:sz w:val="20"/>
                <w:szCs w:val="20"/>
                <w:lang w:eastAsia="pl-PL"/>
              </w:rPr>
              <w:t xml:space="preserve">i Rybackiego </w:t>
            </w:r>
          </w:p>
          <w:p w:rsidR="002D2A97" w:rsidRPr="00AC0268" w:rsidRDefault="002D2A97" w:rsidP="00B12C72">
            <w:pPr>
              <w:numPr>
                <w:ilvl w:val="0"/>
                <w:numId w:val="732"/>
              </w:numPr>
              <w:autoSpaceDE w:val="0"/>
              <w:autoSpaceDN w:val="0"/>
              <w:adjustRightInd w:val="0"/>
              <w:spacing w:after="0" w:line="240" w:lineRule="auto"/>
              <w:ind w:left="317" w:hanging="317"/>
              <w:rPr>
                <w:color w:val="000000"/>
                <w:sz w:val="20"/>
                <w:szCs w:val="20"/>
                <w:lang w:eastAsia="pl-PL"/>
              </w:rPr>
            </w:pPr>
            <w:r w:rsidRPr="00AC0268">
              <w:rPr>
                <w:color w:val="000000"/>
                <w:sz w:val="20"/>
                <w:szCs w:val="20"/>
                <w:lang w:eastAsia="pl-PL"/>
              </w:rPr>
              <w:t xml:space="preserve">oraz Wytycznymi w zakresie zagadnień związanych </w:t>
            </w:r>
            <w:r w:rsidR="00936BA1" w:rsidRPr="00AC0268">
              <w:rPr>
                <w:color w:val="000000"/>
                <w:sz w:val="20"/>
                <w:szCs w:val="20"/>
                <w:lang w:eastAsia="pl-PL"/>
              </w:rPr>
              <w:br/>
            </w:r>
            <w:r w:rsidRPr="00AC0268">
              <w:rPr>
                <w:color w:val="000000"/>
                <w:sz w:val="20"/>
                <w:szCs w:val="20"/>
                <w:lang w:eastAsia="pl-PL"/>
              </w:rPr>
              <w:t xml:space="preserve">z przygotowaniem projektów inwestycyjnych, w tym projektów generujących dochód i projektów hybrydowych na lata 2014-2020 </w:t>
            </w:r>
          </w:p>
        </w:tc>
      </w:tr>
      <w:tr w:rsidR="002D2A97" w:rsidRPr="002D2A97" w:rsidTr="00D16277">
        <w:tc>
          <w:tcPr>
            <w:tcW w:w="1375" w:type="pct"/>
            <w:shd w:val="clear" w:color="auto" w:fill="auto"/>
          </w:tcPr>
          <w:p w:rsidR="002D2A97" w:rsidRPr="00AC0268" w:rsidRDefault="002D2A97" w:rsidP="00882D8F">
            <w:pPr>
              <w:numPr>
                <w:ilvl w:val="0"/>
                <w:numId w:val="684"/>
              </w:numPr>
              <w:suppressAutoHyphens/>
              <w:spacing w:after="40" w:line="240" w:lineRule="auto"/>
              <w:ind w:left="318" w:hanging="284"/>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 xml:space="preserve">Działanie 1.2 </w:t>
            </w:r>
          </w:p>
        </w:tc>
        <w:tc>
          <w:tcPr>
            <w:tcW w:w="2540" w:type="pct"/>
            <w:shd w:val="clear" w:color="auto" w:fill="auto"/>
          </w:tcPr>
          <w:p w:rsidR="002D2A97" w:rsidRPr="00AC0268" w:rsidRDefault="002D2A97" w:rsidP="005E3989">
            <w:pPr>
              <w:autoSpaceDE w:val="0"/>
              <w:autoSpaceDN w:val="0"/>
              <w:adjustRightInd w:val="0"/>
              <w:spacing w:after="0" w:line="240" w:lineRule="auto"/>
              <w:rPr>
                <w:color w:val="000000"/>
                <w:sz w:val="20"/>
                <w:szCs w:val="20"/>
                <w:lang w:eastAsia="pl-PL"/>
              </w:rPr>
            </w:pPr>
            <w:r w:rsidRPr="00AC0268">
              <w:rPr>
                <w:color w:val="000000"/>
                <w:sz w:val="20"/>
                <w:szCs w:val="20"/>
                <w:lang w:eastAsia="pl-PL"/>
              </w:rPr>
              <w:t>Nie przewiduje się uproszczonych form rozliczenia wydatków.</w:t>
            </w:r>
          </w:p>
          <w:p w:rsidR="002D2A97" w:rsidRPr="00AC0268" w:rsidRDefault="002D2A97" w:rsidP="005E3989">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Dofinansowanie przekazywane będzie w formie refundacji bądź zaliczki. </w:t>
            </w:r>
          </w:p>
        </w:tc>
      </w:tr>
      <w:tr w:rsidR="002D2A97" w:rsidRPr="002D2A97" w:rsidTr="00D16277">
        <w:trPr>
          <w:trHeight w:val="1851"/>
        </w:trPr>
        <w:tc>
          <w:tcPr>
            <w:tcW w:w="1375" w:type="pct"/>
            <w:shd w:val="clear" w:color="auto" w:fill="auto"/>
          </w:tcPr>
          <w:p w:rsidR="002D2A97" w:rsidRPr="00AC0268" w:rsidRDefault="002D2A97" w:rsidP="00882D8F">
            <w:pPr>
              <w:numPr>
                <w:ilvl w:val="0"/>
                <w:numId w:val="684"/>
              </w:numPr>
              <w:suppressAutoHyphens/>
              <w:spacing w:after="40" w:line="240" w:lineRule="auto"/>
              <w:ind w:left="318" w:hanging="284"/>
              <w:rPr>
                <w:rFonts w:eastAsia="Times New Roman"/>
                <w:sz w:val="20"/>
                <w:szCs w:val="20"/>
                <w:lang w:eastAsia="pl-PL"/>
              </w:rPr>
            </w:pPr>
            <w:r w:rsidRPr="00AC0268">
              <w:rPr>
                <w:rFonts w:eastAsia="Times New Roman"/>
                <w:sz w:val="20"/>
                <w:szCs w:val="20"/>
                <w:lang w:eastAsia="pl-PL"/>
              </w:rPr>
              <w:lastRenderedPageBreak/>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r w:rsidRPr="00AC0268">
              <w:rPr>
                <w:rFonts w:eastAsia="Times New Roman"/>
                <w:sz w:val="20"/>
                <w:szCs w:val="20"/>
                <w:vertAlign w:val="superscript"/>
                <w:lang w:eastAsia="pl-PL"/>
              </w:rPr>
              <w:t xml:space="preserve"> </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tcPr>
          <w:p w:rsidR="002D2A97" w:rsidRPr="00AC0268" w:rsidRDefault="002D2A97" w:rsidP="005E3989">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W projektach objętych zasadami pomocy publicznej musi być ona zgodna z właściwymi przepisami prawa unijnego </w:t>
            </w:r>
            <w:r w:rsidR="00936BA1" w:rsidRPr="00AC0268">
              <w:rPr>
                <w:color w:val="000000"/>
                <w:sz w:val="20"/>
                <w:szCs w:val="20"/>
                <w:lang w:eastAsia="pl-PL"/>
              </w:rPr>
              <w:br/>
            </w:r>
            <w:r w:rsidRPr="00AC0268">
              <w:rPr>
                <w:color w:val="000000"/>
                <w:sz w:val="20"/>
                <w:szCs w:val="20"/>
                <w:lang w:eastAsia="pl-PL"/>
              </w:rPr>
              <w:t xml:space="preserve">i krajowego dotyczącymi zasad udzielania tej pomocy, obowiązującymi w momencie udzielania wsparcia. </w:t>
            </w:r>
          </w:p>
          <w:p w:rsidR="00936BA1" w:rsidRPr="00AC0268" w:rsidRDefault="002D2A97" w:rsidP="00B12C72">
            <w:pPr>
              <w:numPr>
                <w:ilvl w:val="0"/>
                <w:numId w:val="733"/>
              </w:numPr>
              <w:autoSpaceDE w:val="0"/>
              <w:autoSpaceDN w:val="0"/>
              <w:adjustRightInd w:val="0"/>
              <w:spacing w:after="0" w:line="240" w:lineRule="auto"/>
              <w:ind w:left="292" w:hanging="292"/>
              <w:rPr>
                <w:color w:val="000000"/>
                <w:sz w:val="20"/>
                <w:szCs w:val="20"/>
                <w:lang w:eastAsia="pl-PL"/>
              </w:rPr>
            </w:pPr>
            <w:r w:rsidRPr="00AC0268">
              <w:rPr>
                <w:color w:val="000000"/>
                <w:sz w:val="20"/>
                <w:szCs w:val="20"/>
                <w:lang w:eastAsia="pl-PL"/>
              </w:rPr>
              <w:t xml:space="preserve">Rozporządzenie Komisji (UE) nr 651/2014 z dnia 17 czerwca 2014 r. uznające niektóre rodzaje pomocy za zgodne z rynkiem wewnętrznym w zastosowaniu art. 107 i 108 Traktatu. </w:t>
            </w:r>
          </w:p>
          <w:p w:rsidR="00936BA1" w:rsidRPr="00AC0268" w:rsidRDefault="002D2A97" w:rsidP="00B12C72">
            <w:pPr>
              <w:numPr>
                <w:ilvl w:val="0"/>
                <w:numId w:val="733"/>
              </w:numPr>
              <w:autoSpaceDE w:val="0"/>
              <w:autoSpaceDN w:val="0"/>
              <w:adjustRightInd w:val="0"/>
              <w:spacing w:after="0" w:line="240" w:lineRule="auto"/>
              <w:ind w:left="292" w:hanging="292"/>
              <w:rPr>
                <w:color w:val="000000"/>
                <w:sz w:val="20"/>
                <w:szCs w:val="20"/>
                <w:lang w:eastAsia="pl-PL"/>
              </w:rPr>
            </w:pPr>
            <w:r w:rsidRPr="00AC0268">
              <w:rPr>
                <w:color w:val="000000"/>
                <w:sz w:val="20"/>
                <w:szCs w:val="20"/>
                <w:lang w:eastAsia="pl-PL"/>
              </w:rPr>
              <w:t xml:space="preserve">Rozporządzenia Ministra Infrastruktury i Rozwoju </w:t>
            </w:r>
            <w:r w:rsidR="00936BA1" w:rsidRPr="00AC0268">
              <w:rPr>
                <w:color w:val="000000"/>
                <w:sz w:val="20"/>
                <w:szCs w:val="20"/>
                <w:lang w:eastAsia="pl-PL"/>
              </w:rPr>
              <w:br/>
            </w:r>
            <w:r w:rsidRPr="00AC0268">
              <w:rPr>
                <w:color w:val="000000"/>
                <w:sz w:val="20"/>
                <w:szCs w:val="20"/>
                <w:lang w:eastAsia="pl-PL"/>
              </w:rPr>
              <w:t xml:space="preserve">z dnia 21 lipca 2015 roku w sprawie udzielania pomocy na badania podstawowe, badania przemysłowe, eksperymentalne prace rozwojowe oraz studia wykonalności w ramach regionalnych programów operacyjnych na lata 2014-2020. </w:t>
            </w:r>
          </w:p>
          <w:p w:rsidR="00936BA1" w:rsidRPr="00AC0268" w:rsidRDefault="002D2A97" w:rsidP="00B12C72">
            <w:pPr>
              <w:numPr>
                <w:ilvl w:val="0"/>
                <w:numId w:val="733"/>
              </w:numPr>
              <w:autoSpaceDE w:val="0"/>
              <w:autoSpaceDN w:val="0"/>
              <w:adjustRightInd w:val="0"/>
              <w:spacing w:after="0" w:line="240" w:lineRule="auto"/>
              <w:ind w:left="292" w:hanging="292"/>
              <w:rPr>
                <w:color w:val="000000"/>
                <w:sz w:val="20"/>
                <w:szCs w:val="20"/>
                <w:lang w:eastAsia="pl-PL"/>
              </w:rPr>
            </w:pPr>
            <w:r w:rsidRPr="00AC0268">
              <w:rPr>
                <w:color w:val="000000"/>
                <w:sz w:val="20"/>
                <w:szCs w:val="20"/>
                <w:lang w:eastAsia="pl-PL"/>
              </w:rPr>
              <w:t xml:space="preserve">Projekt rozporządzenia Ministra Infrastruktury               i Rozwoju w sprawie udzielania pomocy na wspieranie innowacyjności oraz innowacje procesowe i organizacyjne w ramach regionalnych programów operacyjnych na lata 2014-2020. </w:t>
            </w:r>
          </w:p>
          <w:p w:rsidR="00936BA1" w:rsidRPr="00AC0268" w:rsidRDefault="002D2A97" w:rsidP="00B12C72">
            <w:pPr>
              <w:numPr>
                <w:ilvl w:val="0"/>
                <w:numId w:val="733"/>
              </w:numPr>
              <w:autoSpaceDE w:val="0"/>
              <w:autoSpaceDN w:val="0"/>
              <w:adjustRightInd w:val="0"/>
              <w:spacing w:after="0" w:line="240" w:lineRule="auto"/>
              <w:ind w:left="292" w:hanging="292"/>
              <w:rPr>
                <w:color w:val="000000"/>
                <w:sz w:val="20"/>
                <w:szCs w:val="20"/>
                <w:lang w:eastAsia="pl-PL"/>
              </w:rPr>
            </w:pPr>
            <w:r w:rsidRPr="00AC0268">
              <w:rPr>
                <w:color w:val="000000"/>
                <w:sz w:val="20"/>
                <w:szCs w:val="20"/>
                <w:lang w:eastAsia="pl-PL"/>
              </w:rPr>
              <w:t>Rozporządzenie Ministra Infrastruktury i Rozwoju             z dnia 19 marca 2015 r. w sprawie udzielania pomocy de minimis w ramach regionalnych programów operacyjnych na lata 2014-2020 (Dz. U. poz. 488).</w:t>
            </w:r>
          </w:p>
          <w:p w:rsidR="002D2A97" w:rsidRPr="00AC0268" w:rsidRDefault="002D2A97" w:rsidP="00B12C72">
            <w:pPr>
              <w:numPr>
                <w:ilvl w:val="0"/>
                <w:numId w:val="733"/>
              </w:numPr>
              <w:autoSpaceDE w:val="0"/>
              <w:autoSpaceDN w:val="0"/>
              <w:adjustRightInd w:val="0"/>
              <w:spacing w:after="0" w:line="240" w:lineRule="auto"/>
              <w:ind w:left="292" w:hanging="292"/>
              <w:rPr>
                <w:color w:val="000000"/>
                <w:sz w:val="20"/>
                <w:szCs w:val="20"/>
                <w:lang w:eastAsia="pl-PL"/>
              </w:rPr>
            </w:pPr>
            <w:r w:rsidRPr="00AC0268">
              <w:rPr>
                <w:color w:val="000000"/>
                <w:sz w:val="20"/>
                <w:szCs w:val="20"/>
                <w:lang w:eastAsia="pl-PL"/>
              </w:rPr>
              <w:t xml:space="preserve">Rozporządzenie Ministra Infrastruktury i Rozwoju              z dnia 3 września 2015 r. w sprawie udzielania regionalnej pomocy inwestycyjnej w ramach regionalnych programów operacyjnych na lata 2014 -2020. </w:t>
            </w:r>
          </w:p>
        </w:tc>
      </w:tr>
      <w:tr w:rsidR="002D2A97" w:rsidRPr="002D2A97" w:rsidTr="00D16277">
        <w:trPr>
          <w:trHeight w:val="1829"/>
        </w:trPr>
        <w:tc>
          <w:tcPr>
            <w:tcW w:w="1375" w:type="pct"/>
            <w:shd w:val="clear" w:color="auto" w:fill="auto"/>
          </w:tcPr>
          <w:p w:rsidR="002D2A97" w:rsidRPr="00AC0268" w:rsidRDefault="002D2A97" w:rsidP="00882D8F">
            <w:pPr>
              <w:numPr>
                <w:ilvl w:val="0"/>
                <w:numId w:val="684"/>
              </w:numPr>
              <w:spacing w:after="0" w:line="240" w:lineRule="auto"/>
              <w:ind w:left="318" w:hanging="318"/>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sz w:val="20"/>
                <w:szCs w:val="20"/>
                <w:vertAlign w:val="superscript"/>
                <w:lang w:eastAsia="pl-PL"/>
              </w:rPr>
              <w:footnoteReference w:id="6"/>
            </w:r>
            <w:r w:rsidRPr="00AC0268">
              <w:rPr>
                <w:rFonts w:eastAsia="Times New Roman"/>
                <w:sz w:val="20"/>
                <w:szCs w:val="20"/>
                <w:lang w:eastAsia="pl-PL"/>
              </w:rPr>
              <w:br/>
              <w:t xml:space="preserve">(jeśli dotyczy) </w:t>
            </w:r>
          </w:p>
        </w:tc>
        <w:tc>
          <w:tcPr>
            <w:tcW w:w="1085"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Działanie 1.2</w:t>
            </w:r>
          </w:p>
        </w:tc>
        <w:tc>
          <w:tcPr>
            <w:tcW w:w="2540" w:type="pct"/>
            <w:shd w:val="clear" w:color="auto" w:fill="auto"/>
          </w:tcPr>
          <w:p w:rsidR="00860391" w:rsidRPr="00860391" w:rsidRDefault="00860391" w:rsidP="00860391">
            <w:pPr>
              <w:autoSpaceDE w:val="0"/>
              <w:autoSpaceDN w:val="0"/>
              <w:adjustRightInd w:val="0"/>
              <w:spacing w:after="0" w:line="240" w:lineRule="auto"/>
              <w:rPr>
                <w:color w:val="000000"/>
                <w:sz w:val="20"/>
                <w:szCs w:val="20"/>
                <w:lang w:eastAsia="pl-PL"/>
              </w:rPr>
            </w:pPr>
            <w:r w:rsidRPr="00860391">
              <w:rPr>
                <w:color w:val="000000"/>
                <w:sz w:val="20"/>
                <w:szCs w:val="20"/>
                <w:lang w:eastAsia="pl-PL"/>
              </w:rPr>
              <w:t>W przypadku wsparcia na rozwój istniejącego lub stworzenie nowego zaplecza badawczo - rozwojowego służącego działalności innowacyjnej przedsiębi</w:t>
            </w:r>
            <w:r>
              <w:rPr>
                <w:color w:val="000000"/>
                <w:sz w:val="20"/>
                <w:szCs w:val="20"/>
                <w:lang w:eastAsia="pl-PL"/>
              </w:rPr>
              <w:t xml:space="preserve">orstw wysokość wsparcia wynika </w:t>
            </w:r>
            <w:r w:rsidRPr="00860391">
              <w:rPr>
                <w:color w:val="000000"/>
                <w:sz w:val="20"/>
                <w:szCs w:val="20"/>
                <w:lang w:eastAsia="pl-PL"/>
              </w:rPr>
              <w:t xml:space="preserve">z projektu </w:t>
            </w:r>
            <w:r w:rsidRPr="00860391">
              <w:rPr>
                <w:i/>
                <w:color w:val="000000"/>
                <w:sz w:val="20"/>
                <w:szCs w:val="20"/>
                <w:lang w:eastAsia="pl-PL"/>
              </w:rPr>
              <w:t xml:space="preserve">Rozporządzenia </w:t>
            </w:r>
            <w:r>
              <w:rPr>
                <w:i/>
                <w:color w:val="000000"/>
                <w:sz w:val="20"/>
                <w:szCs w:val="20"/>
                <w:lang w:eastAsia="pl-PL"/>
              </w:rPr>
              <w:br/>
            </w:r>
            <w:r w:rsidRPr="00860391">
              <w:rPr>
                <w:i/>
                <w:color w:val="000000"/>
                <w:sz w:val="20"/>
                <w:szCs w:val="20"/>
                <w:lang w:eastAsia="pl-PL"/>
              </w:rPr>
              <w:t xml:space="preserve">w sprawie udzielania regionalnej pomocy inwestycyjnej </w:t>
            </w:r>
            <w:r>
              <w:rPr>
                <w:i/>
                <w:color w:val="000000"/>
                <w:sz w:val="20"/>
                <w:szCs w:val="20"/>
                <w:lang w:eastAsia="pl-PL"/>
              </w:rPr>
              <w:br/>
            </w:r>
            <w:r w:rsidRPr="00860391">
              <w:rPr>
                <w:i/>
                <w:color w:val="000000"/>
                <w:sz w:val="20"/>
                <w:szCs w:val="20"/>
                <w:lang w:eastAsia="pl-PL"/>
              </w:rPr>
              <w:t>w ramach regionalnych programów operacyjnych</w:t>
            </w:r>
            <w:r w:rsidRPr="00860391">
              <w:rPr>
                <w:color w:val="000000"/>
                <w:sz w:val="20"/>
                <w:szCs w:val="20"/>
                <w:lang w:eastAsia="pl-PL"/>
              </w:rPr>
              <w:t xml:space="preserve">. </w:t>
            </w:r>
          </w:p>
          <w:p w:rsidR="00860391" w:rsidRPr="00860391" w:rsidRDefault="00860391" w:rsidP="00860391">
            <w:pPr>
              <w:autoSpaceDE w:val="0"/>
              <w:autoSpaceDN w:val="0"/>
              <w:adjustRightInd w:val="0"/>
              <w:spacing w:after="0" w:line="240" w:lineRule="auto"/>
              <w:rPr>
                <w:color w:val="000000"/>
                <w:sz w:val="20"/>
                <w:szCs w:val="20"/>
                <w:lang w:eastAsia="pl-PL"/>
              </w:rPr>
            </w:pPr>
            <w:r w:rsidRPr="00860391">
              <w:rPr>
                <w:color w:val="000000"/>
                <w:sz w:val="20"/>
                <w:szCs w:val="20"/>
                <w:lang w:eastAsia="pl-PL"/>
              </w:rPr>
              <w:t xml:space="preserve">Intensywność pomocy dla poszczególnych Wnioskodawców nie przekracza: </w:t>
            </w:r>
          </w:p>
          <w:p w:rsidR="00860391" w:rsidRDefault="00860391" w:rsidP="00B12C72">
            <w:pPr>
              <w:pStyle w:val="Akapitzlist"/>
              <w:numPr>
                <w:ilvl w:val="0"/>
                <w:numId w:val="888"/>
              </w:numPr>
              <w:autoSpaceDE w:val="0"/>
              <w:autoSpaceDN w:val="0"/>
              <w:adjustRightInd w:val="0"/>
              <w:spacing w:after="0" w:line="240" w:lineRule="auto"/>
              <w:ind w:left="176" w:hanging="176"/>
              <w:rPr>
                <w:color w:val="000000"/>
                <w:sz w:val="20"/>
                <w:szCs w:val="20"/>
                <w:lang w:eastAsia="pl-PL"/>
              </w:rPr>
            </w:pPr>
            <w:r w:rsidRPr="00860391">
              <w:rPr>
                <w:color w:val="000000"/>
                <w:sz w:val="20"/>
                <w:szCs w:val="20"/>
                <w:lang w:eastAsia="pl-PL"/>
              </w:rPr>
              <w:t xml:space="preserve">50 % kosztów kwalifikowalnych w przypadku badań przemysłowych; </w:t>
            </w:r>
          </w:p>
          <w:p w:rsidR="00860391" w:rsidRDefault="00860391" w:rsidP="00B12C72">
            <w:pPr>
              <w:pStyle w:val="Akapitzlist"/>
              <w:numPr>
                <w:ilvl w:val="0"/>
                <w:numId w:val="888"/>
              </w:numPr>
              <w:autoSpaceDE w:val="0"/>
              <w:autoSpaceDN w:val="0"/>
              <w:adjustRightInd w:val="0"/>
              <w:spacing w:after="0" w:line="240" w:lineRule="auto"/>
              <w:ind w:left="176" w:hanging="176"/>
              <w:rPr>
                <w:color w:val="000000"/>
                <w:sz w:val="20"/>
                <w:szCs w:val="20"/>
                <w:lang w:eastAsia="pl-PL"/>
              </w:rPr>
            </w:pPr>
            <w:r w:rsidRPr="00860391">
              <w:rPr>
                <w:color w:val="000000"/>
                <w:sz w:val="20"/>
                <w:szCs w:val="20"/>
                <w:lang w:eastAsia="pl-PL"/>
              </w:rPr>
              <w:t xml:space="preserve">25 % kosztów kwalifikowalnych w przypadku eksperymentalnych prac rozwojowych; </w:t>
            </w:r>
          </w:p>
          <w:p w:rsidR="00860391" w:rsidRPr="00860391" w:rsidRDefault="00860391" w:rsidP="00B12C72">
            <w:pPr>
              <w:pStyle w:val="Akapitzlist"/>
              <w:numPr>
                <w:ilvl w:val="0"/>
                <w:numId w:val="888"/>
              </w:numPr>
              <w:autoSpaceDE w:val="0"/>
              <w:autoSpaceDN w:val="0"/>
              <w:adjustRightInd w:val="0"/>
              <w:spacing w:after="0" w:line="240" w:lineRule="auto"/>
              <w:ind w:left="176" w:hanging="176"/>
              <w:rPr>
                <w:color w:val="000000"/>
                <w:sz w:val="20"/>
                <w:szCs w:val="20"/>
                <w:lang w:eastAsia="pl-PL"/>
              </w:rPr>
            </w:pPr>
            <w:r w:rsidRPr="00860391">
              <w:rPr>
                <w:color w:val="000000"/>
                <w:sz w:val="20"/>
                <w:szCs w:val="20"/>
                <w:lang w:eastAsia="pl-PL"/>
              </w:rPr>
              <w:t xml:space="preserve">50 % kosztów kwalifikowalnych w przypadku studiów wykonalności. </w:t>
            </w:r>
          </w:p>
          <w:p w:rsidR="00860391" w:rsidRPr="00860391" w:rsidRDefault="00860391" w:rsidP="00860391">
            <w:pPr>
              <w:autoSpaceDE w:val="0"/>
              <w:autoSpaceDN w:val="0"/>
              <w:adjustRightInd w:val="0"/>
              <w:spacing w:after="0" w:line="240" w:lineRule="auto"/>
              <w:rPr>
                <w:color w:val="000000"/>
                <w:sz w:val="20"/>
                <w:szCs w:val="20"/>
                <w:lang w:eastAsia="pl-PL"/>
              </w:rPr>
            </w:pPr>
          </w:p>
          <w:p w:rsidR="00860391" w:rsidRPr="00860391" w:rsidRDefault="00860391" w:rsidP="00860391">
            <w:pPr>
              <w:autoSpaceDE w:val="0"/>
              <w:autoSpaceDN w:val="0"/>
              <w:adjustRightInd w:val="0"/>
              <w:spacing w:after="0" w:line="240" w:lineRule="auto"/>
              <w:rPr>
                <w:color w:val="000000"/>
                <w:sz w:val="20"/>
                <w:szCs w:val="20"/>
                <w:lang w:eastAsia="pl-PL"/>
              </w:rPr>
            </w:pPr>
            <w:r w:rsidRPr="00860391">
              <w:rPr>
                <w:color w:val="000000"/>
                <w:sz w:val="20"/>
                <w:szCs w:val="20"/>
                <w:lang w:eastAsia="pl-PL"/>
              </w:rPr>
              <w:t xml:space="preserve">Intensywność pomocy w przypadku badań przemysłowych i eksperymentalnych prac rozwojowych można zwiększyć do maksymalnie 80 % kosztów kwalifikowalnych w następujący sposób: </w:t>
            </w:r>
          </w:p>
          <w:p w:rsidR="00860391" w:rsidRPr="00860391" w:rsidRDefault="00860391" w:rsidP="00860391">
            <w:pPr>
              <w:autoSpaceDE w:val="0"/>
              <w:autoSpaceDN w:val="0"/>
              <w:adjustRightInd w:val="0"/>
              <w:spacing w:after="0" w:line="240" w:lineRule="auto"/>
              <w:rPr>
                <w:color w:val="000000"/>
                <w:sz w:val="20"/>
                <w:szCs w:val="20"/>
                <w:lang w:eastAsia="pl-PL"/>
              </w:rPr>
            </w:pPr>
            <w:r w:rsidRPr="00860391">
              <w:rPr>
                <w:color w:val="000000"/>
                <w:sz w:val="20"/>
                <w:szCs w:val="20"/>
                <w:lang w:eastAsia="pl-PL"/>
              </w:rPr>
              <w:t xml:space="preserve">a) o 10 punktów procentowych w przypadku średnich przedsiębiorstw oraz o 20 punktów procentowych </w:t>
            </w:r>
            <w:r>
              <w:rPr>
                <w:color w:val="000000"/>
                <w:sz w:val="20"/>
                <w:szCs w:val="20"/>
                <w:lang w:eastAsia="pl-PL"/>
              </w:rPr>
              <w:br/>
            </w:r>
            <w:r w:rsidRPr="00860391">
              <w:rPr>
                <w:color w:val="000000"/>
                <w:sz w:val="20"/>
                <w:szCs w:val="20"/>
                <w:lang w:eastAsia="pl-PL"/>
              </w:rPr>
              <w:t xml:space="preserve">w przypadku małych przedsiębiorstw; </w:t>
            </w:r>
          </w:p>
          <w:p w:rsidR="00860391" w:rsidRPr="00860391" w:rsidRDefault="00860391" w:rsidP="00860391">
            <w:pPr>
              <w:autoSpaceDE w:val="0"/>
              <w:autoSpaceDN w:val="0"/>
              <w:adjustRightInd w:val="0"/>
              <w:spacing w:after="0" w:line="240" w:lineRule="auto"/>
              <w:rPr>
                <w:color w:val="000000"/>
                <w:sz w:val="20"/>
                <w:szCs w:val="20"/>
                <w:lang w:eastAsia="pl-PL"/>
              </w:rPr>
            </w:pPr>
          </w:p>
          <w:p w:rsidR="00860391" w:rsidRPr="00860391" w:rsidRDefault="00860391" w:rsidP="00860391">
            <w:pPr>
              <w:autoSpaceDE w:val="0"/>
              <w:autoSpaceDN w:val="0"/>
              <w:adjustRightInd w:val="0"/>
              <w:spacing w:after="0" w:line="240" w:lineRule="auto"/>
              <w:rPr>
                <w:color w:val="000000"/>
                <w:sz w:val="20"/>
                <w:szCs w:val="20"/>
                <w:lang w:eastAsia="pl-PL"/>
              </w:rPr>
            </w:pPr>
            <w:r w:rsidRPr="00860391">
              <w:rPr>
                <w:color w:val="000000"/>
                <w:sz w:val="20"/>
                <w:szCs w:val="20"/>
                <w:lang w:eastAsia="pl-PL"/>
              </w:rPr>
              <w:lastRenderedPageBreak/>
              <w:t>b) o 15 punktów procentowych, jeżeli spełniony jest jeden</w:t>
            </w:r>
            <w:r w:rsidR="003E63A6">
              <w:rPr>
                <w:color w:val="000000"/>
                <w:sz w:val="20"/>
                <w:szCs w:val="20"/>
                <w:lang w:eastAsia="pl-PL"/>
              </w:rPr>
              <w:t xml:space="preserve"> </w:t>
            </w:r>
            <w:r w:rsidRPr="00860391">
              <w:rPr>
                <w:color w:val="000000"/>
                <w:sz w:val="20"/>
                <w:szCs w:val="20"/>
                <w:lang w:eastAsia="pl-PL"/>
              </w:rPr>
              <w:t xml:space="preserve"> z następujących warunków: </w:t>
            </w:r>
          </w:p>
          <w:p w:rsidR="00860391" w:rsidRPr="00860391" w:rsidRDefault="00860391" w:rsidP="00860391">
            <w:pPr>
              <w:autoSpaceDE w:val="0"/>
              <w:autoSpaceDN w:val="0"/>
              <w:adjustRightInd w:val="0"/>
              <w:spacing w:after="0" w:line="240" w:lineRule="auto"/>
              <w:rPr>
                <w:color w:val="000000"/>
                <w:sz w:val="20"/>
                <w:szCs w:val="20"/>
                <w:lang w:eastAsia="pl-PL"/>
              </w:rPr>
            </w:pPr>
            <w:r>
              <w:rPr>
                <w:color w:val="000000"/>
                <w:sz w:val="20"/>
                <w:szCs w:val="20"/>
                <w:lang w:eastAsia="pl-PL"/>
              </w:rPr>
              <w:t xml:space="preserve">• </w:t>
            </w:r>
            <w:r w:rsidRPr="00860391">
              <w:rPr>
                <w:color w:val="000000"/>
                <w:sz w:val="20"/>
                <w:szCs w:val="20"/>
                <w:lang w:eastAsia="pl-PL"/>
              </w:rPr>
              <w:t xml:space="preserve">projekt zakłada efektywną współpracę: </w:t>
            </w:r>
          </w:p>
          <w:p w:rsidR="00860391" w:rsidRDefault="00860391" w:rsidP="00B12C72">
            <w:pPr>
              <w:pStyle w:val="Akapitzlist"/>
              <w:numPr>
                <w:ilvl w:val="0"/>
                <w:numId w:val="889"/>
              </w:numPr>
              <w:autoSpaceDE w:val="0"/>
              <w:autoSpaceDN w:val="0"/>
              <w:adjustRightInd w:val="0"/>
              <w:spacing w:after="0" w:line="240" w:lineRule="auto"/>
              <w:ind w:left="176" w:hanging="142"/>
              <w:rPr>
                <w:color w:val="000000"/>
                <w:sz w:val="20"/>
                <w:szCs w:val="20"/>
                <w:lang w:eastAsia="pl-PL"/>
              </w:rPr>
            </w:pPr>
            <w:r w:rsidRPr="00860391">
              <w:rPr>
                <w:color w:val="000000"/>
                <w:sz w:val="20"/>
                <w:szCs w:val="20"/>
                <w:lang w:eastAsia="pl-PL"/>
              </w:rPr>
              <w:t xml:space="preserve">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 </w:t>
            </w:r>
          </w:p>
          <w:p w:rsidR="00860391" w:rsidRPr="00860391" w:rsidRDefault="00860391" w:rsidP="00B12C72">
            <w:pPr>
              <w:pStyle w:val="Akapitzlist"/>
              <w:numPr>
                <w:ilvl w:val="0"/>
                <w:numId w:val="889"/>
              </w:numPr>
              <w:autoSpaceDE w:val="0"/>
              <w:autoSpaceDN w:val="0"/>
              <w:adjustRightInd w:val="0"/>
              <w:spacing w:after="0" w:line="240" w:lineRule="auto"/>
              <w:ind w:left="176" w:hanging="142"/>
              <w:rPr>
                <w:color w:val="000000"/>
                <w:sz w:val="20"/>
                <w:szCs w:val="20"/>
                <w:lang w:eastAsia="pl-PL"/>
              </w:rPr>
            </w:pPr>
            <w:r w:rsidRPr="00860391">
              <w:rPr>
                <w:color w:val="000000"/>
                <w:sz w:val="20"/>
                <w:szCs w:val="20"/>
                <w:lang w:eastAsia="pl-PL"/>
              </w:rPr>
              <w:t xml:space="preserve">między przedsiębiorstwem i co najmniej jedną organizacją prowadzącą badania i upowszechniającą wiedzę, jeżeli ta ostatnia ponosi co najmniej 10 % kosztów kwalifikowalnych i ma prawo do publikowania własnych wyników badań; </w:t>
            </w:r>
          </w:p>
          <w:p w:rsidR="00860391" w:rsidRPr="00860391" w:rsidRDefault="00860391" w:rsidP="00860391">
            <w:pPr>
              <w:tabs>
                <w:tab w:val="left" w:pos="176"/>
              </w:tabs>
              <w:autoSpaceDE w:val="0"/>
              <w:autoSpaceDN w:val="0"/>
              <w:adjustRightInd w:val="0"/>
              <w:spacing w:after="0" w:line="240" w:lineRule="auto"/>
              <w:ind w:left="176" w:hanging="142"/>
              <w:rPr>
                <w:color w:val="000000"/>
                <w:sz w:val="20"/>
                <w:szCs w:val="20"/>
                <w:lang w:eastAsia="pl-PL"/>
              </w:rPr>
            </w:pPr>
            <w:r w:rsidRPr="00860391">
              <w:rPr>
                <w:color w:val="000000"/>
                <w:sz w:val="20"/>
                <w:szCs w:val="20"/>
                <w:lang w:eastAsia="pl-PL"/>
              </w:rPr>
              <w:t>•</w:t>
            </w:r>
            <w:r w:rsidRPr="00860391">
              <w:rPr>
                <w:color w:val="000000"/>
                <w:sz w:val="20"/>
                <w:szCs w:val="20"/>
                <w:lang w:eastAsia="pl-PL"/>
              </w:rPr>
              <w:tab/>
              <w:t xml:space="preserve">wyniki projektu są szeroko rozpowszechniane podczas konferencji, za pośrednictwem publikacji, ogólnodostępnych baz bądź oprogramowania bezpłatnego lub otwartego. </w:t>
            </w:r>
          </w:p>
          <w:p w:rsidR="00860391" w:rsidRPr="00860391" w:rsidRDefault="00860391" w:rsidP="00860391">
            <w:pPr>
              <w:autoSpaceDE w:val="0"/>
              <w:autoSpaceDN w:val="0"/>
              <w:adjustRightInd w:val="0"/>
              <w:spacing w:after="0" w:line="240" w:lineRule="auto"/>
              <w:rPr>
                <w:color w:val="000000"/>
                <w:sz w:val="20"/>
                <w:szCs w:val="20"/>
                <w:lang w:eastAsia="pl-PL"/>
              </w:rPr>
            </w:pPr>
          </w:p>
          <w:p w:rsidR="00860391" w:rsidRPr="00860391" w:rsidRDefault="00860391" w:rsidP="00860391">
            <w:pPr>
              <w:autoSpaceDE w:val="0"/>
              <w:autoSpaceDN w:val="0"/>
              <w:adjustRightInd w:val="0"/>
              <w:spacing w:after="0" w:line="240" w:lineRule="auto"/>
              <w:rPr>
                <w:color w:val="000000"/>
                <w:sz w:val="20"/>
                <w:szCs w:val="20"/>
                <w:lang w:eastAsia="pl-PL"/>
              </w:rPr>
            </w:pPr>
            <w:r w:rsidRPr="00860391">
              <w:rPr>
                <w:color w:val="000000"/>
                <w:sz w:val="20"/>
                <w:szCs w:val="20"/>
                <w:lang w:eastAsia="pl-PL"/>
              </w:rPr>
              <w:t xml:space="preserve">Koszty kwalifikowalne kursów i szkoleń specjalistycznych kadr (pracowników) zatrudnionych </w:t>
            </w:r>
            <w:r w:rsidR="003E63A6">
              <w:rPr>
                <w:color w:val="000000"/>
                <w:sz w:val="20"/>
                <w:szCs w:val="20"/>
                <w:lang w:eastAsia="pl-PL"/>
              </w:rPr>
              <w:br/>
            </w:r>
            <w:r w:rsidRPr="00860391">
              <w:rPr>
                <w:color w:val="000000"/>
                <w:sz w:val="20"/>
                <w:szCs w:val="20"/>
                <w:lang w:eastAsia="pl-PL"/>
              </w:rPr>
              <w:t xml:space="preserve">w przedsiębiorstwach biorących udział w projekcie, które stanowią uzupełnienie do finansowanego typu projektu nie mogą przekroczyć poziomu 10 % pozostałych kosztów kwalifikowalnych projektu. </w:t>
            </w:r>
          </w:p>
          <w:p w:rsidR="002D2A97" w:rsidRPr="00AC0268" w:rsidRDefault="00860391" w:rsidP="00860391">
            <w:pPr>
              <w:autoSpaceDE w:val="0"/>
              <w:autoSpaceDN w:val="0"/>
              <w:adjustRightInd w:val="0"/>
              <w:spacing w:after="0" w:line="240" w:lineRule="auto"/>
              <w:rPr>
                <w:color w:val="000000"/>
                <w:sz w:val="20"/>
                <w:szCs w:val="20"/>
                <w:lang w:eastAsia="pl-PL"/>
              </w:rPr>
            </w:pPr>
            <w:r w:rsidRPr="00860391">
              <w:rPr>
                <w:color w:val="000000"/>
                <w:sz w:val="20"/>
                <w:szCs w:val="20"/>
                <w:lang w:eastAsia="pl-PL"/>
              </w:rPr>
              <w:t xml:space="preserve">Intensywność pomocy na studium wykonalności można zwiększyć o 10 punktów procentowych w przypadku średnich przedsiębiorstw i o 20 punktów procentowych </w:t>
            </w:r>
            <w:r>
              <w:rPr>
                <w:color w:val="000000"/>
                <w:sz w:val="20"/>
                <w:szCs w:val="20"/>
                <w:lang w:eastAsia="pl-PL"/>
              </w:rPr>
              <w:br/>
            </w:r>
            <w:r w:rsidRPr="00860391">
              <w:rPr>
                <w:color w:val="000000"/>
                <w:sz w:val="20"/>
                <w:szCs w:val="20"/>
                <w:lang w:eastAsia="pl-PL"/>
              </w:rPr>
              <w:t>w przypadku małych przedsiębiorstw.</w:t>
            </w:r>
          </w:p>
        </w:tc>
      </w:tr>
      <w:tr w:rsidR="002D2A97" w:rsidRPr="002D2A97" w:rsidTr="006001F8">
        <w:tc>
          <w:tcPr>
            <w:tcW w:w="1375" w:type="pct"/>
            <w:shd w:val="clear" w:color="auto" w:fill="auto"/>
          </w:tcPr>
          <w:p w:rsidR="002D2A97" w:rsidRPr="00AC0268" w:rsidRDefault="002D2A97" w:rsidP="00882D8F">
            <w:pPr>
              <w:numPr>
                <w:ilvl w:val="0"/>
                <w:numId w:val="684"/>
              </w:numPr>
              <w:tabs>
                <w:tab w:val="left" w:pos="318"/>
              </w:tabs>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84" w:type="pct"/>
            <w:gridSpan w:val="2"/>
            <w:shd w:val="clear" w:color="auto" w:fill="auto"/>
          </w:tcPr>
          <w:p w:rsidR="002D2A97" w:rsidRPr="00AC0268" w:rsidRDefault="002D2A97" w:rsidP="0039069B">
            <w:pPr>
              <w:spacing w:before="40" w:after="40" w:line="240" w:lineRule="auto"/>
              <w:rPr>
                <w:rFonts w:eastAsia="Times New Roman"/>
                <w:sz w:val="20"/>
                <w:szCs w:val="20"/>
                <w:lang w:eastAsia="pl-PL"/>
              </w:rPr>
            </w:pPr>
            <w:r w:rsidRPr="00AC0268">
              <w:rPr>
                <w:rFonts w:eastAsia="Times New Roman"/>
                <w:sz w:val="20"/>
                <w:szCs w:val="20"/>
                <w:lang w:eastAsia="pl-PL"/>
              </w:rPr>
              <w:t xml:space="preserve">Działanie 1.2 </w:t>
            </w:r>
          </w:p>
        </w:tc>
        <w:tc>
          <w:tcPr>
            <w:tcW w:w="2541" w:type="pct"/>
            <w:shd w:val="clear" w:color="auto" w:fill="auto"/>
          </w:tcPr>
          <w:p w:rsidR="00882D8F" w:rsidRDefault="00882D8F" w:rsidP="00882D8F">
            <w:pPr>
              <w:autoSpaceDE w:val="0"/>
              <w:autoSpaceDN w:val="0"/>
              <w:adjustRightInd w:val="0"/>
              <w:spacing w:after="0" w:line="240" w:lineRule="auto"/>
              <w:rPr>
                <w:i/>
                <w:color w:val="000000"/>
                <w:sz w:val="20"/>
                <w:szCs w:val="20"/>
                <w:lang w:eastAsia="pl-PL"/>
              </w:rPr>
            </w:pPr>
            <w:r w:rsidRPr="00882D8F">
              <w:rPr>
                <w:color w:val="000000"/>
                <w:sz w:val="20"/>
                <w:szCs w:val="20"/>
                <w:lang w:eastAsia="pl-PL"/>
              </w:rPr>
              <w:t>W przypadku wsparcia na rozwój istniejącego lub stworzenie nowego zaplecza badawczo - rozwojowego służącego działalności innowacyjnej przedsiębi</w:t>
            </w:r>
            <w:r>
              <w:rPr>
                <w:color w:val="000000"/>
                <w:sz w:val="20"/>
                <w:szCs w:val="20"/>
                <w:lang w:eastAsia="pl-PL"/>
              </w:rPr>
              <w:t xml:space="preserve">orstw wysokość wsparcia wynika </w:t>
            </w:r>
            <w:r w:rsidRPr="00882D8F">
              <w:rPr>
                <w:color w:val="000000"/>
                <w:sz w:val="20"/>
                <w:szCs w:val="20"/>
                <w:lang w:eastAsia="pl-PL"/>
              </w:rPr>
              <w:t xml:space="preserve">z projektu </w:t>
            </w:r>
            <w:r w:rsidRPr="00882D8F">
              <w:rPr>
                <w:i/>
                <w:color w:val="000000"/>
                <w:sz w:val="20"/>
                <w:szCs w:val="20"/>
                <w:lang w:eastAsia="pl-PL"/>
              </w:rPr>
              <w:t xml:space="preserve">Rozporządzenia </w:t>
            </w:r>
          </w:p>
          <w:p w:rsidR="00882D8F" w:rsidRPr="00882D8F" w:rsidRDefault="00882D8F" w:rsidP="00882D8F">
            <w:pPr>
              <w:autoSpaceDE w:val="0"/>
              <w:autoSpaceDN w:val="0"/>
              <w:adjustRightInd w:val="0"/>
              <w:spacing w:after="0" w:line="240" w:lineRule="auto"/>
              <w:rPr>
                <w:i/>
                <w:color w:val="000000"/>
                <w:sz w:val="20"/>
                <w:szCs w:val="20"/>
                <w:lang w:eastAsia="pl-PL"/>
              </w:rPr>
            </w:pPr>
            <w:r w:rsidRPr="00882D8F">
              <w:rPr>
                <w:i/>
                <w:color w:val="000000"/>
                <w:sz w:val="20"/>
                <w:szCs w:val="20"/>
                <w:lang w:eastAsia="pl-PL"/>
              </w:rPr>
              <w:t xml:space="preserve">w sprawie udzielania regionalnej pomocy inwestycyjnej </w:t>
            </w:r>
            <w:r>
              <w:rPr>
                <w:i/>
                <w:color w:val="000000"/>
                <w:sz w:val="20"/>
                <w:szCs w:val="20"/>
                <w:lang w:eastAsia="pl-PL"/>
              </w:rPr>
              <w:br/>
            </w:r>
            <w:r w:rsidRPr="00882D8F">
              <w:rPr>
                <w:i/>
                <w:color w:val="000000"/>
                <w:sz w:val="20"/>
                <w:szCs w:val="20"/>
                <w:lang w:eastAsia="pl-PL"/>
              </w:rPr>
              <w:t xml:space="preserve">w ramach regionalnych programów operacyjnych. </w:t>
            </w:r>
          </w:p>
          <w:p w:rsidR="00882D8F" w:rsidRPr="00882D8F" w:rsidRDefault="00882D8F" w:rsidP="00882D8F">
            <w:pPr>
              <w:autoSpaceDE w:val="0"/>
              <w:autoSpaceDN w:val="0"/>
              <w:adjustRightInd w:val="0"/>
              <w:spacing w:after="0" w:line="240" w:lineRule="auto"/>
              <w:rPr>
                <w:color w:val="000000"/>
                <w:sz w:val="20"/>
                <w:szCs w:val="20"/>
                <w:lang w:eastAsia="pl-PL"/>
              </w:rPr>
            </w:pPr>
            <w:r w:rsidRPr="00882D8F">
              <w:rPr>
                <w:color w:val="000000"/>
                <w:sz w:val="20"/>
                <w:szCs w:val="20"/>
                <w:lang w:eastAsia="pl-PL"/>
              </w:rPr>
              <w:t xml:space="preserve">Intensywność pomocy dla poszczególnych Wnioskodawców nie przekracza: </w:t>
            </w:r>
          </w:p>
          <w:p w:rsidR="00882D8F" w:rsidRDefault="00882D8F" w:rsidP="00B12C72">
            <w:pPr>
              <w:pStyle w:val="Akapitzlist"/>
              <w:numPr>
                <w:ilvl w:val="0"/>
                <w:numId w:val="890"/>
              </w:numPr>
              <w:autoSpaceDE w:val="0"/>
              <w:autoSpaceDN w:val="0"/>
              <w:adjustRightInd w:val="0"/>
              <w:spacing w:after="0" w:line="240" w:lineRule="auto"/>
              <w:ind w:left="319" w:hanging="283"/>
              <w:rPr>
                <w:color w:val="000000"/>
                <w:sz w:val="20"/>
                <w:szCs w:val="20"/>
                <w:lang w:eastAsia="pl-PL"/>
              </w:rPr>
            </w:pPr>
            <w:r w:rsidRPr="00882D8F">
              <w:rPr>
                <w:color w:val="000000"/>
                <w:sz w:val="20"/>
                <w:szCs w:val="20"/>
                <w:lang w:eastAsia="pl-PL"/>
              </w:rPr>
              <w:t xml:space="preserve">50 % kosztów kwalifikowalnych w przypadku badań przemysłowych; </w:t>
            </w:r>
          </w:p>
          <w:p w:rsidR="00882D8F" w:rsidRDefault="00882D8F" w:rsidP="00B12C72">
            <w:pPr>
              <w:pStyle w:val="Akapitzlist"/>
              <w:numPr>
                <w:ilvl w:val="0"/>
                <w:numId w:val="890"/>
              </w:numPr>
              <w:autoSpaceDE w:val="0"/>
              <w:autoSpaceDN w:val="0"/>
              <w:adjustRightInd w:val="0"/>
              <w:spacing w:after="0" w:line="240" w:lineRule="auto"/>
              <w:ind w:left="319" w:hanging="283"/>
              <w:rPr>
                <w:color w:val="000000"/>
                <w:sz w:val="20"/>
                <w:szCs w:val="20"/>
                <w:lang w:eastAsia="pl-PL"/>
              </w:rPr>
            </w:pPr>
            <w:r w:rsidRPr="00882D8F">
              <w:rPr>
                <w:color w:val="000000"/>
                <w:sz w:val="20"/>
                <w:szCs w:val="20"/>
                <w:lang w:eastAsia="pl-PL"/>
              </w:rPr>
              <w:t xml:space="preserve">25 % kosztów kwalifikowalnych w przypadku eksperymentalnych prac rozwojowych; </w:t>
            </w:r>
          </w:p>
          <w:p w:rsidR="00882D8F" w:rsidRPr="00882D8F" w:rsidRDefault="00882D8F" w:rsidP="00B12C72">
            <w:pPr>
              <w:pStyle w:val="Akapitzlist"/>
              <w:numPr>
                <w:ilvl w:val="0"/>
                <w:numId w:val="890"/>
              </w:numPr>
              <w:autoSpaceDE w:val="0"/>
              <w:autoSpaceDN w:val="0"/>
              <w:adjustRightInd w:val="0"/>
              <w:spacing w:after="0" w:line="240" w:lineRule="auto"/>
              <w:ind w:left="319" w:hanging="283"/>
              <w:rPr>
                <w:color w:val="000000"/>
                <w:sz w:val="20"/>
                <w:szCs w:val="20"/>
                <w:lang w:eastAsia="pl-PL"/>
              </w:rPr>
            </w:pPr>
            <w:r w:rsidRPr="00882D8F">
              <w:rPr>
                <w:color w:val="000000"/>
                <w:sz w:val="20"/>
                <w:szCs w:val="20"/>
                <w:lang w:eastAsia="pl-PL"/>
              </w:rPr>
              <w:t xml:space="preserve">50 % kosztów kwalifikowalnych w przypadku studiów wykonalności. </w:t>
            </w:r>
          </w:p>
          <w:p w:rsidR="00882D8F" w:rsidRPr="00882D8F" w:rsidRDefault="00882D8F" w:rsidP="00882D8F">
            <w:pPr>
              <w:autoSpaceDE w:val="0"/>
              <w:autoSpaceDN w:val="0"/>
              <w:adjustRightInd w:val="0"/>
              <w:spacing w:after="0" w:line="240" w:lineRule="auto"/>
              <w:rPr>
                <w:color w:val="000000"/>
                <w:sz w:val="20"/>
                <w:szCs w:val="20"/>
                <w:lang w:eastAsia="pl-PL"/>
              </w:rPr>
            </w:pPr>
          </w:p>
          <w:p w:rsidR="00882D8F" w:rsidRPr="00882D8F" w:rsidRDefault="00882D8F" w:rsidP="00882D8F">
            <w:pPr>
              <w:autoSpaceDE w:val="0"/>
              <w:autoSpaceDN w:val="0"/>
              <w:adjustRightInd w:val="0"/>
              <w:spacing w:after="0" w:line="240" w:lineRule="auto"/>
              <w:rPr>
                <w:color w:val="000000"/>
                <w:sz w:val="20"/>
                <w:szCs w:val="20"/>
                <w:lang w:eastAsia="pl-PL"/>
              </w:rPr>
            </w:pPr>
            <w:r w:rsidRPr="00882D8F">
              <w:rPr>
                <w:color w:val="000000"/>
                <w:sz w:val="20"/>
                <w:szCs w:val="20"/>
                <w:lang w:eastAsia="pl-PL"/>
              </w:rPr>
              <w:t xml:space="preserve">Intensywność pomocy w przypadku badań przemysłowych i eksperymentalnych prac rozwojowych można zwiększyć do maksymalnie 80 % kosztów kwalifikowalnych w następujący sposób: </w:t>
            </w:r>
          </w:p>
          <w:p w:rsidR="002D2A97" w:rsidRDefault="00882D8F" w:rsidP="00882D8F">
            <w:pPr>
              <w:autoSpaceDE w:val="0"/>
              <w:autoSpaceDN w:val="0"/>
              <w:adjustRightInd w:val="0"/>
              <w:spacing w:after="0" w:line="240" w:lineRule="auto"/>
              <w:rPr>
                <w:color w:val="000000"/>
                <w:sz w:val="20"/>
                <w:szCs w:val="20"/>
                <w:lang w:eastAsia="pl-PL"/>
              </w:rPr>
            </w:pPr>
            <w:r w:rsidRPr="00882D8F">
              <w:rPr>
                <w:color w:val="000000"/>
                <w:sz w:val="20"/>
                <w:szCs w:val="20"/>
                <w:lang w:eastAsia="pl-PL"/>
              </w:rPr>
              <w:t xml:space="preserve">c) o 10 punktów procentowych w przypadku średnich przedsiębiorstw oraz o 20 punktów procentowych </w:t>
            </w:r>
            <w:r w:rsidR="003E63A6">
              <w:rPr>
                <w:color w:val="000000"/>
                <w:sz w:val="20"/>
                <w:szCs w:val="20"/>
                <w:lang w:eastAsia="pl-PL"/>
              </w:rPr>
              <w:br/>
            </w:r>
            <w:r w:rsidRPr="00882D8F">
              <w:rPr>
                <w:color w:val="000000"/>
                <w:sz w:val="20"/>
                <w:szCs w:val="20"/>
                <w:lang w:eastAsia="pl-PL"/>
              </w:rPr>
              <w:t>w przypadku małych przedsiębiorstw;</w:t>
            </w:r>
          </w:p>
          <w:p w:rsidR="00882D8F" w:rsidRPr="00882D8F" w:rsidRDefault="00882D8F" w:rsidP="00882D8F">
            <w:pPr>
              <w:autoSpaceDE w:val="0"/>
              <w:autoSpaceDN w:val="0"/>
              <w:adjustRightInd w:val="0"/>
              <w:spacing w:after="0" w:line="240" w:lineRule="auto"/>
              <w:rPr>
                <w:color w:val="000000"/>
                <w:sz w:val="20"/>
                <w:szCs w:val="20"/>
                <w:lang w:eastAsia="pl-PL"/>
              </w:rPr>
            </w:pPr>
            <w:r w:rsidRPr="00882D8F">
              <w:rPr>
                <w:color w:val="000000"/>
                <w:sz w:val="20"/>
                <w:szCs w:val="20"/>
                <w:lang w:eastAsia="pl-PL"/>
              </w:rPr>
              <w:t xml:space="preserve">d) o 15 punktów procentowych, jeżeli spełniony jest jeden z następujących warunków: </w:t>
            </w:r>
          </w:p>
          <w:p w:rsidR="00882D8F" w:rsidRPr="00882D8F" w:rsidRDefault="00882D8F" w:rsidP="00882D8F">
            <w:pPr>
              <w:tabs>
                <w:tab w:val="left" w:pos="319"/>
              </w:tabs>
              <w:autoSpaceDE w:val="0"/>
              <w:autoSpaceDN w:val="0"/>
              <w:adjustRightInd w:val="0"/>
              <w:spacing w:after="0" w:line="240" w:lineRule="auto"/>
              <w:rPr>
                <w:color w:val="000000"/>
                <w:sz w:val="20"/>
                <w:szCs w:val="20"/>
                <w:lang w:eastAsia="pl-PL"/>
              </w:rPr>
            </w:pPr>
            <w:r w:rsidRPr="00882D8F">
              <w:rPr>
                <w:color w:val="000000"/>
                <w:sz w:val="20"/>
                <w:szCs w:val="20"/>
                <w:lang w:eastAsia="pl-PL"/>
              </w:rPr>
              <w:t>•</w:t>
            </w:r>
            <w:r w:rsidRPr="00882D8F">
              <w:rPr>
                <w:color w:val="000000"/>
                <w:sz w:val="20"/>
                <w:szCs w:val="20"/>
                <w:lang w:eastAsia="pl-PL"/>
              </w:rPr>
              <w:tab/>
              <w:t xml:space="preserve">projekt zakłada efektywną współpracę: </w:t>
            </w:r>
          </w:p>
          <w:p w:rsidR="00882D8F" w:rsidRDefault="00882D8F" w:rsidP="00B12C72">
            <w:pPr>
              <w:pStyle w:val="Akapitzlist"/>
              <w:numPr>
                <w:ilvl w:val="0"/>
                <w:numId w:val="891"/>
              </w:numPr>
              <w:autoSpaceDE w:val="0"/>
              <w:autoSpaceDN w:val="0"/>
              <w:adjustRightInd w:val="0"/>
              <w:spacing w:after="0" w:line="240" w:lineRule="auto"/>
              <w:ind w:left="178" w:hanging="142"/>
              <w:rPr>
                <w:color w:val="000000"/>
                <w:sz w:val="20"/>
                <w:szCs w:val="20"/>
                <w:lang w:eastAsia="pl-PL"/>
              </w:rPr>
            </w:pPr>
            <w:r w:rsidRPr="00882D8F">
              <w:rPr>
                <w:color w:val="000000"/>
                <w:sz w:val="20"/>
                <w:szCs w:val="20"/>
                <w:lang w:eastAsia="pl-PL"/>
              </w:rPr>
              <w:t xml:space="preserve">między przedsiębiorstwami, wśród których przynajmniej jedno jest MŚP, lub jest realizowany w co najmniej dwóch państwach członkowskich lub w państwie </w:t>
            </w:r>
            <w:r w:rsidRPr="00882D8F">
              <w:rPr>
                <w:color w:val="000000"/>
                <w:sz w:val="20"/>
                <w:szCs w:val="20"/>
                <w:lang w:eastAsia="pl-PL"/>
              </w:rPr>
              <w:lastRenderedPageBreak/>
              <w:t xml:space="preserve">członkowskim i w państwie umawiającej się strony Porozumienia EOG, przy czym żadne pojedyncze przedsiębiorstwo nie ponosi więcej niż 70 % kosztów kwalifikowalnych, lub </w:t>
            </w:r>
          </w:p>
          <w:p w:rsidR="00882D8F" w:rsidRPr="00882D8F" w:rsidRDefault="00882D8F" w:rsidP="00B12C72">
            <w:pPr>
              <w:pStyle w:val="Akapitzlist"/>
              <w:numPr>
                <w:ilvl w:val="0"/>
                <w:numId w:val="891"/>
              </w:numPr>
              <w:autoSpaceDE w:val="0"/>
              <w:autoSpaceDN w:val="0"/>
              <w:adjustRightInd w:val="0"/>
              <w:spacing w:after="0" w:line="240" w:lineRule="auto"/>
              <w:ind w:left="178" w:hanging="142"/>
              <w:rPr>
                <w:color w:val="000000"/>
                <w:sz w:val="20"/>
                <w:szCs w:val="20"/>
                <w:lang w:eastAsia="pl-PL"/>
              </w:rPr>
            </w:pPr>
            <w:r w:rsidRPr="00882D8F">
              <w:rPr>
                <w:color w:val="000000"/>
                <w:sz w:val="20"/>
                <w:szCs w:val="20"/>
                <w:lang w:eastAsia="pl-PL"/>
              </w:rPr>
              <w:t xml:space="preserve">między przedsiębiorstwem i co najmniej jedną organizacją prowadzącą badania i upowszechniającą wiedzę, jeżeli ta ostatnia ponosi co najmniej 10 % kosztów kwalifikowalnych i ma prawo do publikowania własnych wyników badań; </w:t>
            </w:r>
          </w:p>
          <w:p w:rsidR="00882D8F" w:rsidRPr="00882D8F" w:rsidRDefault="00882D8F" w:rsidP="00882D8F">
            <w:pPr>
              <w:tabs>
                <w:tab w:val="left" w:pos="319"/>
              </w:tabs>
              <w:autoSpaceDE w:val="0"/>
              <w:autoSpaceDN w:val="0"/>
              <w:adjustRightInd w:val="0"/>
              <w:spacing w:after="0" w:line="240" w:lineRule="auto"/>
              <w:rPr>
                <w:color w:val="000000"/>
                <w:sz w:val="20"/>
                <w:szCs w:val="20"/>
                <w:lang w:eastAsia="pl-PL"/>
              </w:rPr>
            </w:pPr>
            <w:r w:rsidRPr="00882D8F">
              <w:rPr>
                <w:color w:val="000000"/>
                <w:sz w:val="20"/>
                <w:szCs w:val="20"/>
                <w:lang w:eastAsia="pl-PL"/>
              </w:rPr>
              <w:t>•</w:t>
            </w:r>
            <w:r w:rsidRPr="00882D8F">
              <w:rPr>
                <w:color w:val="000000"/>
                <w:sz w:val="20"/>
                <w:szCs w:val="20"/>
                <w:lang w:eastAsia="pl-PL"/>
              </w:rPr>
              <w:tab/>
              <w:t xml:space="preserve">wyniki projektu są szeroko rozpowszechniane podczas konferencji, za pośrednictwem publikacji, ogólnodostępnych baz bądź oprogramowania bezpłatnego lub otwartego. </w:t>
            </w:r>
          </w:p>
          <w:p w:rsidR="00882D8F" w:rsidRPr="00882D8F" w:rsidRDefault="00882D8F" w:rsidP="00882D8F">
            <w:pPr>
              <w:autoSpaceDE w:val="0"/>
              <w:autoSpaceDN w:val="0"/>
              <w:adjustRightInd w:val="0"/>
              <w:spacing w:after="0" w:line="240" w:lineRule="auto"/>
              <w:rPr>
                <w:color w:val="000000"/>
                <w:sz w:val="20"/>
                <w:szCs w:val="20"/>
                <w:lang w:eastAsia="pl-PL"/>
              </w:rPr>
            </w:pPr>
          </w:p>
          <w:p w:rsidR="00882D8F" w:rsidRPr="00882D8F" w:rsidRDefault="00882D8F" w:rsidP="00882D8F">
            <w:pPr>
              <w:autoSpaceDE w:val="0"/>
              <w:autoSpaceDN w:val="0"/>
              <w:adjustRightInd w:val="0"/>
              <w:spacing w:after="0" w:line="240" w:lineRule="auto"/>
              <w:rPr>
                <w:color w:val="000000"/>
                <w:sz w:val="20"/>
                <w:szCs w:val="20"/>
                <w:lang w:eastAsia="pl-PL"/>
              </w:rPr>
            </w:pPr>
            <w:r w:rsidRPr="00882D8F">
              <w:rPr>
                <w:color w:val="000000"/>
                <w:sz w:val="20"/>
                <w:szCs w:val="20"/>
                <w:lang w:eastAsia="pl-PL"/>
              </w:rPr>
              <w:t xml:space="preserve">Koszty kwalifikowalne kursów i szkoleń specjalistycznych kadr (pracowników) zatrudnionych </w:t>
            </w:r>
            <w:r w:rsidR="003E63A6">
              <w:rPr>
                <w:color w:val="000000"/>
                <w:sz w:val="20"/>
                <w:szCs w:val="20"/>
                <w:lang w:eastAsia="pl-PL"/>
              </w:rPr>
              <w:br/>
            </w:r>
            <w:r w:rsidRPr="00882D8F">
              <w:rPr>
                <w:color w:val="000000"/>
                <w:sz w:val="20"/>
                <w:szCs w:val="20"/>
                <w:lang w:eastAsia="pl-PL"/>
              </w:rPr>
              <w:t xml:space="preserve">w przedsiębiorstwach biorących udział w projekcie, które stanowią uzupełnienie do finansowanego typu projektu nie mogą przekroczyć poziomu 10 % pozostałych kosztów kwalifikowalnych projektu. </w:t>
            </w:r>
          </w:p>
          <w:p w:rsidR="00882D8F" w:rsidRPr="00AC0268" w:rsidRDefault="00882D8F" w:rsidP="00882D8F">
            <w:pPr>
              <w:autoSpaceDE w:val="0"/>
              <w:autoSpaceDN w:val="0"/>
              <w:adjustRightInd w:val="0"/>
              <w:spacing w:after="0" w:line="240" w:lineRule="auto"/>
              <w:rPr>
                <w:color w:val="000000"/>
                <w:sz w:val="20"/>
                <w:szCs w:val="20"/>
                <w:lang w:eastAsia="pl-PL"/>
              </w:rPr>
            </w:pPr>
            <w:r w:rsidRPr="00882D8F">
              <w:rPr>
                <w:color w:val="000000"/>
                <w:sz w:val="20"/>
                <w:szCs w:val="20"/>
                <w:lang w:eastAsia="pl-PL"/>
              </w:rPr>
              <w:t xml:space="preserve">Intensywność pomocy na studium wykonalności można zwiększyć o 10 punktów procentowych w przypadku średnich przedsiębiorstw i o 20 punktów procentowych </w:t>
            </w:r>
            <w:r>
              <w:rPr>
                <w:color w:val="000000"/>
                <w:sz w:val="20"/>
                <w:szCs w:val="20"/>
                <w:lang w:eastAsia="pl-PL"/>
              </w:rPr>
              <w:br/>
            </w:r>
            <w:r w:rsidRPr="00882D8F">
              <w:rPr>
                <w:color w:val="000000"/>
                <w:sz w:val="20"/>
                <w:szCs w:val="20"/>
                <w:lang w:eastAsia="pl-PL"/>
              </w:rPr>
              <w:t>w przypadku małych przedsiębiorstw.</w:t>
            </w:r>
          </w:p>
        </w:tc>
      </w:tr>
      <w:tr w:rsidR="002D2A97" w:rsidRPr="002D2A97" w:rsidTr="006001F8">
        <w:trPr>
          <w:trHeight w:val="1343"/>
        </w:trPr>
        <w:tc>
          <w:tcPr>
            <w:tcW w:w="1375" w:type="pct"/>
            <w:shd w:val="clear" w:color="auto" w:fill="auto"/>
          </w:tcPr>
          <w:p w:rsidR="002D2A97" w:rsidRPr="00AC0268" w:rsidRDefault="002D2A97" w:rsidP="00882D8F">
            <w:pPr>
              <w:numPr>
                <w:ilvl w:val="0"/>
                <w:numId w:val="684"/>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w:t>
            </w:r>
            <w:r w:rsidR="00D42677" w:rsidRPr="00AC0268">
              <w:rPr>
                <w:rFonts w:eastAsia="Times New Roman"/>
                <w:sz w:val="20"/>
                <w:szCs w:val="20"/>
                <w:lang w:eastAsia="pl-PL"/>
              </w:rPr>
              <w:t xml:space="preserve">ny beneficjenta jako % wydatków </w:t>
            </w:r>
            <w:r w:rsidRPr="00AC0268">
              <w:rPr>
                <w:rFonts w:eastAsia="Times New Roman"/>
                <w:sz w:val="20"/>
                <w:szCs w:val="20"/>
                <w:lang w:eastAsia="pl-PL"/>
              </w:rPr>
              <w:t>kwalifikowalnych</w:t>
            </w:r>
          </w:p>
        </w:tc>
        <w:tc>
          <w:tcPr>
            <w:tcW w:w="1084" w:type="pct"/>
            <w:gridSpan w:val="2"/>
            <w:shd w:val="clear" w:color="auto" w:fill="auto"/>
          </w:tcPr>
          <w:p w:rsidR="002D2A97" w:rsidRPr="00AC0268" w:rsidRDefault="002D2A97" w:rsidP="005531A6">
            <w:pPr>
              <w:spacing w:after="0" w:line="240" w:lineRule="auto"/>
              <w:rPr>
                <w:rFonts w:eastAsia="Times New Roman"/>
                <w:sz w:val="20"/>
                <w:szCs w:val="20"/>
                <w:lang w:eastAsia="pl-PL"/>
              </w:rPr>
            </w:pPr>
            <w:r w:rsidRPr="00AC0268">
              <w:rPr>
                <w:rFonts w:eastAsia="Times New Roman"/>
                <w:sz w:val="20"/>
                <w:szCs w:val="20"/>
                <w:lang w:eastAsia="pl-PL"/>
              </w:rPr>
              <w:t>Działanie 1.2</w:t>
            </w:r>
          </w:p>
        </w:tc>
        <w:tc>
          <w:tcPr>
            <w:tcW w:w="2541" w:type="pct"/>
            <w:shd w:val="clear" w:color="auto" w:fill="auto"/>
          </w:tcPr>
          <w:p w:rsidR="002D2A97" w:rsidRPr="00AC0268" w:rsidRDefault="002D2A97" w:rsidP="00564B05">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20% </w:t>
            </w:r>
          </w:p>
          <w:p w:rsidR="002D2A97" w:rsidRPr="00AC0268" w:rsidRDefault="002D2A97" w:rsidP="00564B05">
            <w:pPr>
              <w:autoSpaceDE w:val="0"/>
              <w:autoSpaceDN w:val="0"/>
              <w:adjustRightInd w:val="0"/>
              <w:spacing w:after="0" w:line="240" w:lineRule="auto"/>
              <w:rPr>
                <w:i/>
                <w:iCs/>
                <w:color w:val="000000"/>
                <w:sz w:val="20"/>
                <w:szCs w:val="20"/>
                <w:lang w:eastAsia="pl-PL"/>
              </w:rPr>
            </w:pPr>
            <w:r w:rsidRPr="00AC0268">
              <w:rPr>
                <w:color w:val="000000"/>
                <w:sz w:val="20"/>
                <w:szCs w:val="20"/>
                <w:lang w:eastAsia="pl-PL"/>
              </w:rPr>
              <w:t xml:space="preserve">Dla typu 1 minimalny wkład własny liczony zgodnie               z projektem </w:t>
            </w:r>
            <w:r w:rsidRPr="00AC0268">
              <w:rPr>
                <w:i/>
                <w:iCs/>
                <w:color w:val="000000"/>
                <w:sz w:val="20"/>
                <w:szCs w:val="20"/>
                <w:lang w:eastAsia="pl-PL"/>
              </w:rPr>
              <w:t>Rozporządzenia w sprawie udzielania regionalnej pomocy inwestycyjnej w ramach region</w:t>
            </w:r>
            <w:r w:rsidR="0039069B" w:rsidRPr="00AC0268">
              <w:rPr>
                <w:i/>
                <w:iCs/>
                <w:color w:val="000000"/>
                <w:sz w:val="20"/>
                <w:szCs w:val="20"/>
                <w:lang w:eastAsia="pl-PL"/>
              </w:rPr>
              <w:t xml:space="preserve">alnych programów operacyjnych. </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Minimalna i maksymalna wartość projektu (PLN)   </w:t>
            </w:r>
            <w:r w:rsidRPr="00AC0268">
              <w:rPr>
                <w:rFonts w:eastAsia="Times New Roman"/>
                <w:sz w:val="20"/>
                <w:szCs w:val="20"/>
                <w:lang w:eastAsia="pl-PL"/>
              </w:rPr>
              <w:br/>
              <w:t xml:space="preserve">(jeśli dotyczy) </w:t>
            </w:r>
          </w:p>
        </w:tc>
        <w:tc>
          <w:tcPr>
            <w:tcW w:w="3625" w:type="pct"/>
            <w:gridSpan w:val="3"/>
            <w:shd w:val="clear" w:color="auto" w:fill="auto"/>
          </w:tcPr>
          <w:p w:rsidR="002D2A97" w:rsidRPr="00E72B70" w:rsidRDefault="009B371A" w:rsidP="005531A6">
            <w:pPr>
              <w:autoSpaceDE w:val="0"/>
              <w:autoSpaceDN w:val="0"/>
              <w:adjustRightInd w:val="0"/>
              <w:spacing w:after="0" w:line="240" w:lineRule="auto"/>
              <w:rPr>
                <w:sz w:val="20"/>
                <w:szCs w:val="20"/>
                <w:lang w:eastAsia="pl-PL"/>
              </w:rPr>
            </w:pPr>
            <w:r w:rsidRPr="00E72B70">
              <w:rPr>
                <w:sz w:val="20"/>
                <w:szCs w:val="20"/>
                <w:lang w:eastAsia="pl-PL"/>
              </w:rPr>
              <w:t>Nie dotyczy</w:t>
            </w:r>
            <w:r w:rsidR="002D2A97" w:rsidRPr="00E72B70">
              <w:rPr>
                <w:sz w:val="20"/>
                <w:szCs w:val="20"/>
                <w:lang w:eastAsia="pl-PL"/>
              </w:rPr>
              <w:t xml:space="preserve"> </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after="0" w:line="240" w:lineRule="auto"/>
              <w:ind w:left="318" w:hanging="318"/>
              <w:rPr>
                <w:rFonts w:eastAsia="Times New Roman"/>
                <w:b/>
                <w:sz w:val="20"/>
                <w:szCs w:val="20"/>
                <w:lang w:eastAsia="pl-PL"/>
              </w:rPr>
            </w:pPr>
            <w:r w:rsidRPr="00AC0268">
              <w:rPr>
                <w:rFonts w:eastAsia="Times New Roman"/>
                <w:sz w:val="20"/>
                <w:szCs w:val="20"/>
                <w:lang w:eastAsia="pl-PL"/>
              </w:rPr>
              <w:t>Minimalna i maksymalna wartość wydatków k</w:t>
            </w:r>
            <w:r w:rsidR="005531A6" w:rsidRPr="00AC0268">
              <w:rPr>
                <w:rFonts w:eastAsia="Times New Roman"/>
                <w:sz w:val="20"/>
                <w:szCs w:val="20"/>
                <w:lang w:eastAsia="pl-PL"/>
              </w:rPr>
              <w:t xml:space="preserve">walifikowalnych projektu (PLN) </w:t>
            </w:r>
            <w:r w:rsidRPr="00AC0268">
              <w:rPr>
                <w:rFonts w:eastAsia="Times New Roman"/>
                <w:sz w:val="20"/>
                <w:szCs w:val="20"/>
                <w:lang w:eastAsia="pl-PL"/>
              </w:rPr>
              <w:t>(jeśli dotyczy)</w:t>
            </w:r>
          </w:p>
        </w:tc>
        <w:tc>
          <w:tcPr>
            <w:tcW w:w="3625" w:type="pct"/>
            <w:gridSpan w:val="3"/>
            <w:shd w:val="clear" w:color="auto" w:fill="auto"/>
          </w:tcPr>
          <w:p w:rsidR="008B4C8A" w:rsidRPr="00E72B70" w:rsidRDefault="008B4C8A" w:rsidP="008B4C8A">
            <w:pPr>
              <w:autoSpaceDE w:val="0"/>
              <w:autoSpaceDN w:val="0"/>
              <w:adjustRightInd w:val="0"/>
              <w:spacing w:after="0" w:line="240" w:lineRule="auto"/>
              <w:rPr>
                <w:sz w:val="20"/>
                <w:szCs w:val="20"/>
                <w:lang w:eastAsia="pl-PL"/>
              </w:rPr>
            </w:pPr>
          </w:p>
          <w:p w:rsidR="008B4C8A" w:rsidRPr="00E72B70" w:rsidRDefault="008B4C8A" w:rsidP="008B4C8A">
            <w:pPr>
              <w:autoSpaceDE w:val="0"/>
              <w:autoSpaceDN w:val="0"/>
              <w:adjustRightInd w:val="0"/>
              <w:spacing w:after="0" w:line="240" w:lineRule="auto"/>
              <w:rPr>
                <w:sz w:val="20"/>
                <w:szCs w:val="20"/>
                <w:lang w:eastAsia="pl-PL"/>
              </w:rPr>
            </w:pPr>
            <w:r w:rsidRPr="00E72B70">
              <w:rPr>
                <w:sz w:val="20"/>
                <w:szCs w:val="20"/>
                <w:lang w:eastAsia="pl-PL"/>
              </w:rPr>
              <w:t xml:space="preserve">Minimalna wartość wydatków kwalifikowanych: 50 000,00 PLN </w:t>
            </w:r>
          </w:p>
          <w:p w:rsidR="008B4C8A" w:rsidRPr="00E72B70" w:rsidRDefault="008B4C8A" w:rsidP="008B4C8A">
            <w:pPr>
              <w:autoSpaceDE w:val="0"/>
              <w:autoSpaceDN w:val="0"/>
              <w:adjustRightInd w:val="0"/>
              <w:spacing w:after="0" w:line="240" w:lineRule="auto"/>
              <w:rPr>
                <w:sz w:val="20"/>
                <w:szCs w:val="20"/>
                <w:lang w:eastAsia="pl-PL"/>
              </w:rPr>
            </w:pPr>
          </w:p>
          <w:p w:rsidR="008B4C8A" w:rsidRPr="00E72B70" w:rsidRDefault="008B4C8A" w:rsidP="008B4C8A">
            <w:pPr>
              <w:autoSpaceDE w:val="0"/>
              <w:autoSpaceDN w:val="0"/>
              <w:adjustRightInd w:val="0"/>
              <w:spacing w:after="0" w:line="240" w:lineRule="auto"/>
              <w:rPr>
                <w:sz w:val="20"/>
                <w:szCs w:val="20"/>
                <w:lang w:eastAsia="pl-PL"/>
              </w:rPr>
            </w:pPr>
            <w:r w:rsidRPr="00E72B70">
              <w:rPr>
                <w:sz w:val="20"/>
                <w:szCs w:val="20"/>
                <w:lang w:eastAsia="pl-PL"/>
              </w:rPr>
              <w:t>Maksymalna wartość wydatków kwalifikowanych 10 000 000,00 PLN</w:t>
            </w:r>
          </w:p>
          <w:p w:rsidR="002D2A97" w:rsidRPr="00E72B70" w:rsidRDefault="008B4C8A" w:rsidP="008B4C8A">
            <w:pPr>
              <w:spacing w:after="0" w:line="240" w:lineRule="auto"/>
              <w:rPr>
                <w:rFonts w:eastAsia="Times New Roman"/>
                <w:sz w:val="20"/>
                <w:szCs w:val="20"/>
                <w:lang w:eastAsia="pl-PL"/>
              </w:rPr>
            </w:pPr>
            <w:r w:rsidRPr="00E72B70">
              <w:rPr>
                <w:sz w:val="20"/>
                <w:szCs w:val="20"/>
                <w:lang w:eastAsia="pl-PL"/>
              </w:rPr>
              <w:t xml:space="preserve"> </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alokacji UE na </w:t>
            </w:r>
            <w:r w:rsidR="0039069B" w:rsidRPr="00AC0268">
              <w:rPr>
                <w:rFonts w:eastAsia="Times New Roman"/>
                <w:sz w:val="20"/>
                <w:szCs w:val="20"/>
                <w:lang w:eastAsia="pl-PL"/>
              </w:rPr>
              <w:t xml:space="preserve">instrumenty finansowe </w:t>
            </w:r>
            <w:r w:rsidR="00D42677" w:rsidRPr="00AC0268">
              <w:rPr>
                <w:rFonts w:eastAsia="Times New Roman"/>
                <w:sz w:val="20"/>
                <w:szCs w:val="20"/>
                <w:lang w:eastAsia="pl-PL"/>
              </w:rPr>
              <w:t xml:space="preserve">(EUR) </w:t>
            </w:r>
            <w:r w:rsidRPr="00AC0268">
              <w:rPr>
                <w:rFonts w:eastAsia="Times New Roman"/>
                <w:sz w:val="20"/>
                <w:szCs w:val="20"/>
                <w:lang w:eastAsia="pl-PL"/>
              </w:rPr>
              <w:t>(jeśli dotyczy)</w:t>
            </w:r>
          </w:p>
        </w:tc>
        <w:tc>
          <w:tcPr>
            <w:tcW w:w="3625" w:type="pct"/>
            <w:gridSpan w:val="3"/>
            <w:shd w:val="clear" w:color="auto" w:fill="auto"/>
          </w:tcPr>
          <w:p w:rsidR="002D2A97" w:rsidRPr="00AC0268" w:rsidRDefault="002D2A97" w:rsidP="005531A6">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25" w:type="pct"/>
            <w:gridSpan w:val="3"/>
            <w:shd w:val="clear" w:color="auto" w:fill="auto"/>
          </w:tcPr>
          <w:p w:rsidR="002D2A97" w:rsidRPr="00AC0268" w:rsidRDefault="002D2A97" w:rsidP="005531A6">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25" w:type="pct"/>
            <w:gridSpan w:val="3"/>
            <w:shd w:val="clear" w:color="auto" w:fill="auto"/>
          </w:tcPr>
          <w:p w:rsidR="002D2A97" w:rsidRPr="00AC0268" w:rsidRDefault="002D2A97" w:rsidP="005531A6">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2D2A97" w:rsidTr="0039069B">
        <w:trPr>
          <w:trHeight w:val="57"/>
        </w:trPr>
        <w:tc>
          <w:tcPr>
            <w:tcW w:w="1375" w:type="pct"/>
            <w:shd w:val="clear" w:color="auto" w:fill="auto"/>
          </w:tcPr>
          <w:p w:rsidR="002D2A97" w:rsidRPr="00AC0268" w:rsidRDefault="002D2A97" w:rsidP="00882D8F">
            <w:pPr>
              <w:numPr>
                <w:ilvl w:val="0"/>
                <w:numId w:val="684"/>
              </w:numPr>
              <w:suppressAutoHyphens/>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25" w:type="pct"/>
            <w:gridSpan w:val="3"/>
            <w:shd w:val="clear" w:color="auto" w:fill="auto"/>
          </w:tcPr>
          <w:p w:rsidR="002D2A97" w:rsidRPr="00AC0268" w:rsidRDefault="002D2A97" w:rsidP="005531A6">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2D2A97" w:rsidTr="00D42677">
        <w:trPr>
          <w:trHeight w:val="57"/>
        </w:trPr>
        <w:tc>
          <w:tcPr>
            <w:tcW w:w="5000" w:type="pct"/>
            <w:gridSpan w:val="4"/>
            <w:shd w:val="clear" w:color="auto" w:fill="auto"/>
            <w:vAlign w:val="center"/>
          </w:tcPr>
          <w:p w:rsidR="002D2A97" w:rsidRPr="00AC0268" w:rsidRDefault="002D2A97" w:rsidP="005531A6">
            <w:pPr>
              <w:autoSpaceDE w:val="0"/>
              <w:autoSpaceDN w:val="0"/>
              <w:adjustRightInd w:val="0"/>
              <w:spacing w:after="0" w:line="240" w:lineRule="auto"/>
              <w:rPr>
                <w:sz w:val="20"/>
                <w:szCs w:val="20"/>
                <w:lang w:eastAsia="pl-PL"/>
              </w:rPr>
            </w:pPr>
          </w:p>
          <w:p w:rsidR="002D2A97" w:rsidRPr="00AC0268" w:rsidRDefault="002D2A97" w:rsidP="005531A6">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2D2A97" w:rsidTr="005531A6">
        <w:trPr>
          <w:trHeight w:val="1474"/>
        </w:trPr>
        <w:tc>
          <w:tcPr>
            <w:tcW w:w="1375" w:type="pct"/>
            <w:shd w:val="clear" w:color="auto" w:fill="auto"/>
          </w:tcPr>
          <w:p w:rsidR="002D2A97" w:rsidRPr="00AC0268" w:rsidRDefault="002D2A97" w:rsidP="00B12C72">
            <w:pPr>
              <w:numPr>
                <w:ilvl w:val="0"/>
                <w:numId w:val="765"/>
              </w:numPr>
              <w:autoSpaceDE w:val="0"/>
              <w:autoSpaceDN w:val="0"/>
              <w:adjustRightInd w:val="0"/>
              <w:spacing w:after="0" w:line="240" w:lineRule="auto"/>
              <w:ind w:left="318" w:hanging="284"/>
              <w:rPr>
                <w:sz w:val="20"/>
                <w:szCs w:val="20"/>
                <w:lang w:eastAsia="pl-PL"/>
              </w:rPr>
            </w:pPr>
            <w:r w:rsidRPr="00AC0268">
              <w:rPr>
                <w:sz w:val="20"/>
                <w:szCs w:val="20"/>
                <w:lang w:eastAsia="pl-PL"/>
              </w:rPr>
              <w:lastRenderedPageBreak/>
              <w:t xml:space="preserve">Kategoria interwencji </w:t>
            </w:r>
          </w:p>
        </w:tc>
        <w:tc>
          <w:tcPr>
            <w:tcW w:w="3625" w:type="pct"/>
            <w:gridSpan w:val="3"/>
            <w:shd w:val="clear" w:color="auto" w:fill="auto"/>
          </w:tcPr>
          <w:p w:rsidR="00BE6E41" w:rsidRPr="00BE6E41"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002</w:t>
            </w:r>
            <w:r w:rsidRPr="00BE6E41">
              <w:rPr>
                <w:color w:val="000000"/>
                <w:sz w:val="20"/>
                <w:szCs w:val="20"/>
                <w:lang w:eastAsia="pl-PL"/>
              </w:rPr>
              <w:t xml:space="preserve"> Procesy badawcze i innowacyjne w dużych przedsiębiorstwach</w:t>
            </w:r>
          </w:p>
          <w:p w:rsidR="00BE6E41" w:rsidRPr="00BE6E41"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056</w:t>
            </w:r>
            <w:r w:rsidRPr="00BE6E41">
              <w:rPr>
                <w:color w:val="000000"/>
                <w:sz w:val="20"/>
                <w:szCs w:val="20"/>
                <w:lang w:eastAsia="pl-PL"/>
              </w:rPr>
              <w:t xml:space="preserve"> Inwestycje w infrastrukturę, zdolności i wyposażenie w MŚP, związane bezpośr</w:t>
            </w:r>
            <w:r>
              <w:rPr>
                <w:color w:val="000000"/>
                <w:sz w:val="20"/>
                <w:szCs w:val="20"/>
                <w:lang w:eastAsia="pl-PL"/>
              </w:rPr>
              <w:t xml:space="preserve">ednio z działaniami badawczymi </w:t>
            </w:r>
            <w:r w:rsidRPr="00BE6E41">
              <w:rPr>
                <w:color w:val="000000"/>
                <w:sz w:val="20"/>
                <w:szCs w:val="20"/>
                <w:lang w:eastAsia="pl-PL"/>
              </w:rPr>
              <w:t>i innowacyjnymi</w:t>
            </w:r>
          </w:p>
          <w:p w:rsidR="00BE6E41" w:rsidRPr="00BE6E41"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057</w:t>
            </w:r>
            <w:r w:rsidRPr="00BE6E41">
              <w:rPr>
                <w:color w:val="000000"/>
                <w:sz w:val="20"/>
                <w:szCs w:val="20"/>
                <w:lang w:eastAsia="pl-PL"/>
              </w:rPr>
              <w:t xml:space="preserve"> Inwestycje w infrastru</w:t>
            </w:r>
            <w:r>
              <w:rPr>
                <w:color w:val="000000"/>
                <w:sz w:val="20"/>
                <w:szCs w:val="20"/>
                <w:lang w:eastAsia="pl-PL"/>
              </w:rPr>
              <w:t xml:space="preserve">kturę, zdolności i wyposażenie </w:t>
            </w:r>
            <w:r w:rsidRPr="00BE6E41">
              <w:rPr>
                <w:color w:val="000000"/>
                <w:sz w:val="20"/>
                <w:szCs w:val="20"/>
                <w:lang w:eastAsia="pl-PL"/>
              </w:rPr>
              <w:t>w dużych przedsiębiorstwach, zwią</w:t>
            </w:r>
            <w:r>
              <w:rPr>
                <w:color w:val="000000"/>
                <w:sz w:val="20"/>
                <w:szCs w:val="20"/>
                <w:lang w:eastAsia="pl-PL"/>
              </w:rPr>
              <w:t xml:space="preserve">zane bezpośrednio </w:t>
            </w:r>
            <w:r w:rsidRPr="00BE6E41">
              <w:rPr>
                <w:color w:val="000000"/>
                <w:sz w:val="20"/>
                <w:szCs w:val="20"/>
                <w:lang w:eastAsia="pl-PL"/>
              </w:rPr>
              <w:t xml:space="preserve">z działaniami badawczymi </w:t>
            </w:r>
            <w:r>
              <w:rPr>
                <w:color w:val="000000"/>
                <w:sz w:val="20"/>
                <w:szCs w:val="20"/>
                <w:lang w:eastAsia="pl-PL"/>
              </w:rPr>
              <w:br/>
            </w:r>
            <w:r w:rsidRPr="00BE6E41">
              <w:rPr>
                <w:color w:val="000000"/>
                <w:sz w:val="20"/>
                <w:szCs w:val="20"/>
                <w:lang w:eastAsia="pl-PL"/>
              </w:rPr>
              <w:t xml:space="preserve">i innowacyjnymi </w:t>
            </w:r>
          </w:p>
          <w:p w:rsidR="00BE6E41" w:rsidRPr="00BE6E41"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061</w:t>
            </w:r>
            <w:r w:rsidRPr="00BE6E41">
              <w:rPr>
                <w:color w:val="000000"/>
                <w:sz w:val="20"/>
                <w:szCs w:val="20"/>
                <w:lang w:eastAsia="pl-PL"/>
              </w:rPr>
              <w:t xml:space="preserve"> Działania badawcze i innowacyjne w prywatnych ośrodkach badawczych, </w:t>
            </w:r>
            <w:r w:rsidR="003E63A6">
              <w:rPr>
                <w:color w:val="000000"/>
                <w:sz w:val="20"/>
                <w:szCs w:val="20"/>
                <w:lang w:eastAsia="pl-PL"/>
              </w:rPr>
              <w:br/>
            </w:r>
            <w:r w:rsidRPr="00BE6E41">
              <w:rPr>
                <w:color w:val="000000"/>
                <w:sz w:val="20"/>
                <w:szCs w:val="20"/>
                <w:lang w:eastAsia="pl-PL"/>
              </w:rPr>
              <w:t>w tym tworzenie sieci</w:t>
            </w:r>
          </w:p>
          <w:p w:rsidR="00BE6E41" w:rsidRPr="00BE6E41"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062</w:t>
            </w:r>
            <w:r w:rsidRPr="00BE6E41">
              <w:rPr>
                <w:color w:val="000000"/>
                <w:sz w:val="20"/>
                <w:szCs w:val="20"/>
                <w:lang w:eastAsia="pl-PL"/>
              </w:rPr>
              <w:t xml:space="preserve"> Transfer Technologii </w:t>
            </w:r>
            <w:r>
              <w:rPr>
                <w:color w:val="000000"/>
                <w:sz w:val="20"/>
                <w:szCs w:val="20"/>
                <w:lang w:eastAsia="pl-PL"/>
              </w:rPr>
              <w:t xml:space="preserve">i współpraca między uczelniami </w:t>
            </w:r>
            <w:r w:rsidRPr="00BE6E41">
              <w:rPr>
                <w:color w:val="000000"/>
                <w:sz w:val="20"/>
                <w:szCs w:val="20"/>
                <w:lang w:eastAsia="pl-PL"/>
              </w:rPr>
              <w:t xml:space="preserve">a przedsiębiorstwami, </w:t>
            </w:r>
            <w:r>
              <w:rPr>
                <w:color w:val="000000"/>
                <w:sz w:val="20"/>
                <w:szCs w:val="20"/>
                <w:lang w:eastAsia="pl-PL"/>
              </w:rPr>
              <w:br/>
            </w:r>
            <w:r w:rsidRPr="00BE6E41">
              <w:rPr>
                <w:color w:val="000000"/>
                <w:sz w:val="20"/>
                <w:szCs w:val="20"/>
                <w:lang w:eastAsia="pl-PL"/>
              </w:rPr>
              <w:t>z korzyścią głównie dla MSP</w:t>
            </w:r>
          </w:p>
          <w:p w:rsidR="00BE6E41" w:rsidRPr="00BE6E41"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063</w:t>
            </w:r>
            <w:r w:rsidRPr="00BE6E41">
              <w:rPr>
                <w:color w:val="000000"/>
                <w:sz w:val="20"/>
                <w:szCs w:val="20"/>
                <w:lang w:eastAsia="pl-PL"/>
              </w:rPr>
              <w:t xml:space="preserve"> Wsparcie dla klastrów i sieci przedsiębiorstw, z korzyścią głównie dla MŚP</w:t>
            </w:r>
          </w:p>
          <w:p w:rsidR="00BE6E41" w:rsidRPr="00BE6E41"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064</w:t>
            </w:r>
            <w:r w:rsidRPr="00BE6E41">
              <w:rPr>
                <w:color w:val="000000"/>
                <w:sz w:val="20"/>
                <w:szCs w:val="20"/>
                <w:lang w:eastAsia="pl-PL"/>
              </w:rPr>
              <w:t xml:space="preserve"> Procesy badawcze i innowacyjne w MSP (w tym systemy bonów, innowacje procesowe, projektowe, innowacje w obszarze usług i innowacje społeczne)</w:t>
            </w:r>
          </w:p>
          <w:p w:rsidR="002D2A97" w:rsidRPr="00AC0268" w:rsidRDefault="00BE6E41" w:rsidP="00BE6E41">
            <w:pPr>
              <w:autoSpaceDE w:val="0"/>
              <w:autoSpaceDN w:val="0"/>
              <w:adjustRightInd w:val="0"/>
              <w:spacing w:after="0" w:line="240" w:lineRule="auto"/>
              <w:ind w:left="317" w:hanging="317"/>
              <w:rPr>
                <w:color w:val="000000"/>
                <w:sz w:val="20"/>
                <w:szCs w:val="20"/>
                <w:lang w:eastAsia="pl-PL"/>
              </w:rPr>
            </w:pPr>
            <w:r w:rsidRPr="00BE6E41">
              <w:rPr>
                <w:b/>
                <w:color w:val="000000"/>
                <w:sz w:val="20"/>
                <w:szCs w:val="20"/>
                <w:lang w:eastAsia="pl-PL"/>
              </w:rPr>
              <w:t>101</w:t>
            </w:r>
            <w:r w:rsidRPr="00BE6E41">
              <w:rPr>
                <w:color w:val="000000"/>
                <w:sz w:val="20"/>
                <w:szCs w:val="20"/>
                <w:lang w:eastAsia="pl-PL"/>
              </w:rPr>
              <w:t xml:space="preserve"> Finansowanie krzyżowe w ramach EFRR (wsparcie dla przedsięwzięć typowych dla EFS koniecznych dla zadowalającego wdrożenia części przedsięwzięć związanej bezpośrednio z EFRR)</w:t>
            </w:r>
          </w:p>
        </w:tc>
      </w:tr>
      <w:tr w:rsidR="002D2A97" w:rsidRPr="002D2A97" w:rsidTr="00E9328A">
        <w:trPr>
          <w:trHeight w:val="135"/>
        </w:trPr>
        <w:tc>
          <w:tcPr>
            <w:tcW w:w="1375" w:type="pct"/>
            <w:shd w:val="clear" w:color="auto" w:fill="auto"/>
          </w:tcPr>
          <w:p w:rsidR="002D2A97" w:rsidRPr="00AC0268" w:rsidRDefault="002D2A97" w:rsidP="00B12C72">
            <w:pPr>
              <w:numPr>
                <w:ilvl w:val="0"/>
                <w:numId w:val="765"/>
              </w:numPr>
              <w:autoSpaceDE w:val="0"/>
              <w:autoSpaceDN w:val="0"/>
              <w:adjustRightInd w:val="0"/>
              <w:spacing w:after="0" w:line="240" w:lineRule="auto"/>
              <w:ind w:left="318" w:hanging="284"/>
              <w:rPr>
                <w:sz w:val="20"/>
                <w:szCs w:val="20"/>
                <w:lang w:eastAsia="pl-PL"/>
              </w:rPr>
            </w:pPr>
            <w:r w:rsidRPr="00AC0268">
              <w:rPr>
                <w:sz w:val="20"/>
                <w:szCs w:val="20"/>
                <w:lang w:eastAsia="pl-PL"/>
              </w:rPr>
              <w:t>Forma finansowania</w:t>
            </w:r>
          </w:p>
        </w:tc>
        <w:tc>
          <w:tcPr>
            <w:tcW w:w="3625" w:type="pct"/>
            <w:gridSpan w:val="3"/>
            <w:shd w:val="clear" w:color="auto" w:fill="auto"/>
          </w:tcPr>
          <w:p w:rsidR="002D2A97" w:rsidRPr="00AC0268" w:rsidRDefault="002D2A97" w:rsidP="005531A6">
            <w:pPr>
              <w:autoSpaceDE w:val="0"/>
              <w:autoSpaceDN w:val="0"/>
              <w:adjustRightInd w:val="0"/>
              <w:spacing w:after="0" w:line="240" w:lineRule="auto"/>
              <w:ind w:left="459" w:hanging="459"/>
              <w:rPr>
                <w:sz w:val="20"/>
                <w:szCs w:val="20"/>
                <w:lang w:eastAsia="pl-PL"/>
              </w:rPr>
            </w:pPr>
            <w:r w:rsidRPr="00AC0268">
              <w:rPr>
                <w:b/>
                <w:sz w:val="20"/>
                <w:szCs w:val="20"/>
                <w:lang w:eastAsia="pl-PL"/>
              </w:rPr>
              <w:t>01</w:t>
            </w:r>
            <w:r w:rsidRPr="00AC0268">
              <w:rPr>
                <w:sz w:val="20"/>
                <w:szCs w:val="20"/>
                <w:lang w:eastAsia="pl-PL"/>
              </w:rPr>
              <w:t xml:space="preserve"> Dotacja bezzwrotna </w:t>
            </w:r>
          </w:p>
        </w:tc>
      </w:tr>
      <w:tr w:rsidR="002D2A97" w:rsidRPr="002D2A97" w:rsidTr="00E9328A">
        <w:trPr>
          <w:trHeight w:val="135"/>
        </w:trPr>
        <w:tc>
          <w:tcPr>
            <w:tcW w:w="1375" w:type="pct"/>
            <w:shd w:val="clear" w:color="auto" w:fill="auto"/>
          </w:tcPr>
          <w:p w:rsidR="002D2A97" w:rsidRPr="00AC0268" w:rsidRDefault="002D2A97" w:rsidP="00B12C72">
            <w:pPr>
              <w:numPr>
                <w:ilvl w:val="0"/>
                <w:numId w:val="765"/>
              </w:numPr>
              <w:autoSpaceDE w:val="0"/>
              <w:autoSpaceDN w:val="0"/>
              <w:adjustRightInd w:val="0"/>
              <w:spacing w:after="0" w:line="240" w:lineRule="auto"/>
              <w:ind w:left="318" w:hanging="284"/>
              <w:rPr>
                <w:sz w:val="20"/>
                <w:szCs w:val="20"/>
                <w:lang w:eastAsia="pl-PL"/>
              </w:rPr>
            </w:pPr>
            <w:r w:rsidRPr="00AC0268">
              <w:rPr>
                <w:sz w:val="20"/>
                <w:szCs w:val="20"/>
                <w:lang w:eastAsia="pl-PL"/>
              </w:rPr>
              <w:t xml:space="preserve">Typ obszaru </w:t>
            </w:r>
          </w:p>
        </w:tc>
        <w:tc>
          <w:tcPr>
            <w:tcW w:w="3625" w:type="pct"/>
            <w:gridSpan w:val="3"/>
            <w:shd w:val="clear" w:color="auto" w:fill="auto"/>
          </w:tcPr>
          <w:p w:rsidR="002D2A97" w:rsidRPr="00AC0268" w:rsidRDefault="002D2A97" w:rsidP="005531A6">
            <w:pPr>
              <w:autoSpaceDE w:val="0"/>
              <w:autoSpaceDN w:val="0"/>
              <w:adjustRightInd w:val="0"/>
              <w:spacing w:after="0" w:line="240" w:lineRule="auto"/>
              <w:ind w:left="317" w:hanging="317"/>
              <w:jc w:val="both"/>
              <w:rPr>
                <w:color w:val="000000"/>
                <w:sz w:val="20"/>
                <w:szCs w:val="20"/>
                <w:lang w:eastAsia="pl-PL"/>
              </w:rPr>
            </w:pPr>
            <w:r w:rsidRPr="00AC0268">
              <w:rPr>
                <w:b/>
                <w:bCs/>
                <w:color w:val="000000"/>
                <w:sz w:val="20"/>
                <w:szCs w:val="20"/>
                <w:lang w:eastAsia="pl-PL"/>
              </w:rPr>
              <w:t xml:space="preserve">01 </w:t>
            </w:r>
            <w:r w:rsidRPr="00AC0268">
              <w:rPr>
                <w:color w:val="000000"/>
                <w:sz w:val="20"/>
                <w:szCs w:val="20"/>
                <w:lang w:eastAsia="pl-PL"/>
              </w:rPr>
              <w:t xml:space="preserve">Duże obszary miejskie (o ludności &gt; 50 000 i dużej gęstości zaludnienia) </w:t>
            </w:r>
          </w:p>
          <w:p w:rsidR="002D2A97" w:rsidRPr="00AC0268" w:rsidRDefault="002D2A97" w:rsidP="005531A6">
            <w:pPr>
              <w:autoSpaceDE w:val="0"/>
              <w:autoSpaceDN w:val="0"/>
              <w:adjustRightInd w:val="0"/>
              <w:spacing w:after="0" w:line="240" w:lineRule="auto"/>
              <w:jc w:val="both"/>
              <w:rPr>
                <w:color w:val="000000"/>
                <w:sz w:val="20"/>
                <w:szCs w:val="20"/>
                <w:lang w:eastAsia="pl-PL"/>
              </w:rPr>
            </w:pPr>
            <w:r w:rsidRPr="00AC0268">
              <w:rPr>
                <w:b/>
                <w:bCs/>
                <w:color w:val="000000"/>
                <w:sz w:val="20"/>
                <w:szCs w:val="20"/>
                <w:lang w:eastAsia="pl-PL"/>
              </w:rPr>
              <w:t xml:space="preserve">02 </w:t>
            </w:r>
            <w:r w:rsidRPr="00AC0268">
              <w:rPr>
                <w:color w:val="000000"/>
                <w:sz w:val="20"/>
                <w:szCs w:val="20"/>
                <w:lang w:eastAsia="pl-PL"/>
              </w:rPr>
              <w:t xml:space="preserve">Małe obszary miejskie (o ludności &gt; 5 000 i średniej gęstości zaludnienia) </w:t>
            </w:r>
          </w:p>
          <w:p w:rsidR="002D2A97" w:rsidRPr="00AC0268" w:rsidRDefault="002D2A97" w:rsidP="005531A6">
            <w:pPr>
              <w:autoSpaceDE w:val="0"/>
              <w:autoSpaceDN w:val="0"/>
              <w:adjustRightInd w:val="0"/>
              <w:spacing w:after="0" w:line="240" w:lineRule="auto"/>
              <w:jc w:val="both"/>
              <w:rPr>
                <w:b/>
                <w:bCs/>
                <w:color w:val="000000"/>
                <w:sz w:val="20"/>
                <w:szCs w:val="20"/>
                <w:lang w:eastAsia="pl-PL"/>
              </w:rPr>
            </w:pPr>
            <w:r w:rsidRPr="00AC0268">
              <w:rPr>
                <w:b/>
                <w:bCs/>
                <w:color w:val="000000"/>
                <w:sz w:val="20"/>
                <w:szCs w:val="20"/>
                <w:lang w:eastAsia="pl-PL"/>
              </w:rPr>
              <w:t xml:space="preserve">03 </w:t>
            </w:r>
            <w:r w:rsidRPr="00AC0268">
              <w:rPr>
                <w:bCs/>
                <w:color w:val="000000"/>
                <w:sz w:val="20"/>
                <w:szCs w:val="20"/>
                <w:lang w:eastAsia="pl-PL"/>
              </w:rPr>
              <w:t>Obszary wiejskie (o małej gęstości zaludnienia)</w:t>
            </w:r>
            <w:r w:rsidRPr="00AC0268">
              <w:rPr>
                <w:b/>
                <w:bCs/>
                <w:color w:val="000000"/>
                <w:sz w:val="20"/>
                <w:szCs w:val="20"/>
                <w:lang w:eastAsia="pl-PL"/>
              </w:rPr>
              <w:t xml:space="preserve"> </w:t>
            </w:r>
          </w:p>
        </w:tc>
      </w:tr>
      <w:tr w:rsidR="002D2A97" w:rsidRPr="002D2A97" w:rsidTr="006A04AE">
        <w:trPr>
          <w:trHeight w:val="135"/>
        </w:trPr>
        <w:tc>
          <w:tcPr>
            <w:tcW w:w="1375" w:type="pct"/>
            <w:shd w:val="clear" w:color="auto" w:fill="auto"/>
            <w:vAlign w:val="center"/>
          </w:tcPr>
          <w:p w:rsidR="002D2A97" w:rsidRPr="00AC0268" w:rsidRDefault="002D2A97" w:rsidP="00B12C72">
            <w:pPr>
              <w:numPr>
                <w:ilvl w:val="0"/>
                <w:numId w:val="765"/>
              </w:numPr>
              <w:autoSpaceDE w:val="0"/>
              <w:autoSpaceDN w:val="0"/>
              <w:adjustRightInd w:val="0"/>
              <w:spacing w:after="0" w:line="240" w:lineRule="auto"/>
              <w:ind w:left="318" w:hanging="284"/>
              <w:rPr>
                <w:sz w:val="20"/>
                <w:szCs w:val="20"/>
                <w:lang w:eastAsia="pl-PL"/>
              </w:rPr>
            </w:pPr>
            <w:r w:rsidRPr="00AC0268">
              <w:rPr>
                <w:sz w:val="20"/>
                <w:szCs w:val="20"/>
                <w:lang w:eastAsia="pl-PL"/>
              </w:rPr>
              <w:t xml:space="preserve">Terytorialne mechanizmy wdrażania </w:t>
            </w:r>
          </w:p>
        </w:tc>
        <w:tc>
          <w:tcPr>
            <w:tcW w:w="3625" w:type="pct"/>
            <w:gridSpan w:val="3"/>
            <w:shd w:val="clear" w:color="auto" w:fill="auto"/>
            <w:vAlign w:val="center"/>
          </w:tcPr>
          <w:p w:rsidR="002D2A97" w:rsidRPr="00AC0268" w:rsidRDefault="002D2A97" w:rsidP="005531A6">
            <w:pPr>
              <w:autoSpaceDE w:val="0"/>
              <w:autoSpaceDN w:val="0"/>
              <w:adjustRightInd w:val="0"/>
              <w:spacing w:after="0" w:line="240" w:lineRule="auto"/>
              <w:rPr>
                <w:b/>
                <w:bCs/>
                <w:color w:val="000000"/>
                <w:sz w:val="20"/>
                <w:szCs w:val="20"/>
                <w:lang w:eastAsia="pl-PL"/>
              </w:rPr>
            </w:pPr>
            <w:r w:rsidRPr="00AC0268">
              <w:rPr>
                <w:b/>
                <w:bCs/>
                <w:color w:val="000000"/>
                <w:sz w:val="20"/>
                <w:szCs w:val="20"/>
                <w:lang w:eastAsia="pl-PL"/>
              </w:rPr>
              <w:t xml:space="preserve">07 </w:t>
            </w:r>
            <w:r w:rsidRPr="00AC0268">
              <w:rPr>
                <w:bCs/>
                <w:color w:val="000000"/>
                <w:sz w:val="20"/>
                <w:szCs w:val="20"/>
                <w:lang w:eastAsia="pl-PL"/>
              </w:rPr>
              <w:t>Nie dotyczy</w:t>
            </w:r>
            <w:r w:rsidRPr="00AC0268">
              <w:rPr>
                <w:b/>
                <w:bCs/>
                <w:color w:val="000000"/>
                <w:sz w:val="20"/>
                <w:szCs w:val="20"/>
                <w:lang w:eastAsia="pl-PL"/>
              </w:rPr>
              <w:t xml:space="preserve"> </w:t>
            </w:r>
          </w:p>
        </w:tc>
      </w:tr>
      <w:tr w:rsidR="002D2A97" w:rsidRPr="002D2A97" w:rsidTr="00E9328A">
        <w:trPr>
          <w:trHeight w:val="135"/>
        </w:trPr>
        <w:tc>
          <w:tcPr>
            <w:tcW w:w="1375" w:type="pct"/>
            <w:shd w:val="clear" w:color="auto" w:fill="auto"/>
          </w:tcPr>
          <w:p w:rsidR="002D2A97" w:rsidRPr="00AC0268" w:rsidRDefault="002D2A97" w:rsidP="005531A6">
            <w:pPr>
              <w:autoSpaceDE w:val="0"/>
              <w:autoSpaceDN w:val="0"/>
              <w:adjustRightInd w:val="0"/>
              <w:spacing w:after="0" w:line="240" w:lineRule="auto"/>
              <w:ind w:left="318" w:hanging="318"/>
              <w:rPr>
                <w:sz w:val="20"/>
                <w:szCs w:val="20"/>
                <w:lang w:eastAsia="pl-PL"/>
              </w:rPr>
            </w:pPr>
            <w:r w:rsidRPr="00AC0268">
              <w:rPr>
                <w:b/>
                <w:sz w:val="20"/>
                <w:szCs w:val="20"/>
                <w:lang w:eastAsia="pl-PL"/>
              </w:rPr>
              <w:t>30.</w:t>
            </w:r>
            <w:r w:rsidRPr="00AC0268">
              <w:rPr>
                <w:sz w:val="20"/>
                <w:szCs w:val="20"/>
                <w:lang w:eastAsia="pl-PL"/>
              </w:rPr>
              <w:t xml:space="preserve">  Dzień rozpoczęcia kwalifikowalności wydatków </w:t>
            </w:r>
          </w:p>
        </w:tc>
        <w:tc>
          <w:tcPr>
            <w:tcW w:w="3625" w:type="pct"/>
            <w:gridSpan w:val="3"/>
            <w:shd w:val="clear" w:color="auto" w:fill="auto"/>
          </w:tcPr>
          <w:p w:rsidR="008F11E1" w:rsidRPr="008F11E1" w:rsidRDefault="008F11E1" w:rsidP="008F11E1">
            <w:pPr>
              <w:autoSpaceDE w:val="0"/>
              <w:autoSpaceDN w:val="0"/>
              <w:adjustRightInd w:val="0"/>
              <w:spacing w:after="0" w:line="240" w:lineRule="auto"/>
              <w:rPr>
                <w:color w:val="000000"/>
                <w:sz w:val="20"/>
                <w:szCs w:val="20"/>
                <w:lang w:eastAsia="pl-PL"/>
              </w:rPr>
            </w:pPr>
            <w:r w:rsidRPr="008F11E1">
              <w:rPr>
                <w:color w:val="000000"/>
                <w:sz w:val="20"/>
                <w:szCs w:val="20"/>
                <w:lang w:eastAsia="pl-PL"/>
              </w:rPr>
              <w:t xml:space="preserve">Okres kwalifikowalności wydatków w ramach RPOWŚ na lata 2014-2020 rozpoczął się w dniu 1 stycznia 2014 </w:t>
            </w:r>
            <w:r>
              <w:rPr>
                <w:color w:val="000000"/>
                <w:sz w:val="20"/>
                <w:szCs w:val="20"/>
                <w:lang w:eastAsia="pl-PL"/>
              </w:rPr>
              <w:t xml:space="preserve">roku </w:t>
            </w:r>
            <w:r w:rsidRPr="008F11E1">
              <w:rPr>
                <w:color w:val="000000"/>
                <w:sz w:val="20"/>
                <w:szCs w:val="20"/>
                <w:lang w:eastAsia="pl-PL"/>
              </w:rPr>
              <w:t>z zastrzeżeniem zasad określonych dla pomocy publicznej.</w:t>
            </w:r>
          </w:p>
          <w:p w:rsidR="008F11E1" w:rsidRPr="008F11E1" w:rsidRDefault="008F11E1" w:rsidP="008F11E1">
            <w:pPr>
              <w:autoSpaceDE w:val="0"/>
              <w:autoSpaceDN w:val="0"/>
              <w:adjustRightInd w:val="0"/>
              <w:spacing w:after="0" w:line="240" w:lineRule="auto"/>
              <w:rPr>
                <w:color w:val="000000"/>
                <w:sz w:val="20"/>
                <w:szCs w:val="20"/>
                <w:lang w:eastAsia="pl-PL"/>
              </w:rPr>
            </w:pPr>
            <w:r w:rsidRPr="008F11E1">
              <w:rPr>
                <w:color w:val="000000"/>
                <w:sz w:val="20"/>
                <w:szCs w:val="20"/>
                <w:lang w:eastAsia="pl-PL"/>
              </w:rPr>
              <w:t xml:space="preserve">W stosunku do projektów objętych zasadami pomocy publicznej, termin rozpoczęcia kwalifikowalności określają właściwe przepisy prawa unijnego </w:t>
            </w:r>
            <w:r w:rsidR="003E63A6">
              <w:rPr>
                <w:color w:val="000000"/>
                <w:sz w:val="20"/>
                <w:szCs w:val="20"/>
                <w:lang w:eastAsia="pl-PL"/>
              </w:rPr>
              <w:br/>
            </w:r>
            <w:r w:rsidRPr="008F11E1">
              <w:rPr>
                <w:color w:val="000000"/>
                <w:sz w:val="20"/>
                <w:szCs w:val="20"/>
                <w:lang w:eastAsia="pl-PL"/>
              </w:rPr>
              <w:t>i krajowego dotyczące zasad udzielania tej pomocy, obowiązujące w momencie udzielania wsparcia.</w:t>
            </w:r>
          </w:p>
          <w:p w:rsidR="002D2A97" w:rsidRPr="00AC0268" w:rsidRDefault="008F11E1" w:rsidP="003E63A6">
            <w:pPr>
              <w:autoSpaceDE w:val="0"/>
              <w:autoSpaceDN w:val="0"/>
              <w:adjustRightInd w:val="0"/>
              <w:spacing w:after="0" w:line="240" w:lineRule="auto"/>
              <w:rPr>
                <w:color w:val="000000"/>
                <w:sz w:val="20"/>
                <w:szCs w:val="20"/>
                <w:lang w:eastAsia="pl-PL"/>
              </w:rPr>
            </w:pPr>
            <w:r w:rsidRPr="008F11E1">
              <w:rPr>
                <w:color w:val="000000"/>
                <w:sz w:val="20"/>
                <w:szCs w:val="20"/>
                <w:lang w:eastAsia="pl-PL"/>
              </w:rPr>
              <w:t xml:space="preserve">Nie można przedłożyć do współfinansowania projektu, który został fizycznie ukończony (w przypadku robót budowlanych) lub w pełni zrealizowany </w:t>
            </w:r>
            <w:r w:rsidR="003E63A6">
              <w:rPr>
                <w:color w:val="000000"/>
                <w:sz w:val="20"/>
                <w:szCs w:val="20"/>
                <w:lang w:eastAsia="pl-PL"/>
              </w:rPr>
              <w:br/>
            </w:r>
            <w:r w:rsidRPr="008F11E1">
              <w:rPr>
                <w:color w:val="000000"/>
                <w:sz w:val="20"/>
                <w:szCs w:val="20"/>
                <w:lang w:eastAsia="pl-PL"/>
              </w:rPr>
              <w:t xml:space="preserve">(w przypadku dostaw i usług) przed złożeniem Instytucji Zarządzającej wniosku </w:t>
            </w:r>
            <w:r w:rsidR="003E63A6">
              <w:rPr>
                <w:color w:val="000000"/>
                <w:sz w:val="20"/>
                <w:szCs w:val="20"/>
                <w:lang w:eastAsia="pl-PL"/>
              </w:rPr>
              <w:br/>
            </w:r>
            <w:r w:rsidRPr="008F11E1">
              <w:rPr>
                <w:color w:val="000000"/>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tc>
      </w:tr>
      <w:tr w:rsidR="002D2A97" w:rsidRPr="002D2A97" w:rsidTr="00E9328A">
        <w:trPr>
          <w:trHeight w:val="135"/>
        </w:trPr>
        <w:tc>
          <w:tcPr>
            <w:tcW w:w="1375" w:type="pct"/>
            <w:shd w:val="clear" w:color="auto" w:fill="auto"/>
          </w:tcPr>
          <w:p w:rsidR="002D2A97" w:rsidRPr="00AC0268" w:rsidRDefault="002D2A97" w:rsidP="005531A6">
            <w:pPr>
              <w:autoSpaceDE w:val="0"/>
              <w:autoSpaceDN w:val="0"/>
              <w:adjustRightInd w:val="0"/>
              <w:spacing w:after="0" w:line="240" w:lineRule="auto"/>
              <w:ind w:left="318" w:hanging="318"/>
              <w:rPr>
                <w:b/>
                <w:sz w:val="20"/>
                <w:szCs w:val="20"/>
                <w:lang w:eastAsia="pl-PL"/>
              </w:rPr>
            </w:pPr>
            <w:r w:rsidRPr="00AC0268">
              <w:rPr>
                <w:b/>
                <w:sz w:val="20"/>
                <w:szCs w:val="20"/>
                <w:lang w:eastAsia="pl-PL"/>
              </w:rPr>
              <w:t xml:space="preserve">31. </w:t>
            </w:r>
            <w:r w:rsidRPr="00AC0268">
              <w:rPr>
                <w:color w:val="000000"/>
                <w:sz w:val="20"/>
                <w:szCs w:val="20"/>
                <w:lang w:eastAsia="pl-PL"/>
              </w:rPr>
              <w:t xml:space="preserve">Lista wydatków kwalifikowalnych </w:t>
            </w:r>
            <w:r w:rsidR="0039069B" w:rsidRPr="00AC0268">
              <w:rPr>
                <w:b/>
                <w:sz w:val="20"/>
                <w:szCs w:val="20"/>
                <w:lang w:eastAsia="pl-PL"/>
              </w:rPr>
              <w:t xml:space="preserve"> </w:t>
            </w:r>
            <w:r w:rsidR="005531A6" w:rsidRPr="00AC0268">
              <w:rPr>
                <w:b/>
                <w:sz w:val="20"/>
                <w:szCs w:val="20"/>
                <w:lang w:eastAsia="pl-PL"/>
              </w:rPr>
              <w:br/>
            </w:r>
            <w:r w:rsidRPr="00AC0268">
              <w:rPr>
                <w:color w:val="000000"/>
                <w:sz w:val="20"/>
                <w:szCs w:val="20"/>
                <w:lang w:eastAsia="pl-PL"/>
              </w:rPr>
              <w:t xml:space="preserve">w ramach działania (jeśli dotyczy) </w:t>
            </w:r>
          </w:p>
        </w:tc>
        <w:tc>
          <w:tcPr>
            <w:tcW w:w="3625" w:type="pct"/>
            <w:gridSpan w:val="3"/>
            <w:shd w:val="clear" w:color="auto" w:fill="auto"/>
          </w:tcPr>
          <w:p w:rsidR="00196E6B" w:rsidRPr="00196E6B" w:rsidRDefault="002D2A97" w:rsidP="00196E6B">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 </w:t>
            </w:r>
            <w:r w:rsidR="00196E6B" w:rsidRPr="00196E6B">
              <w:rPr>
                <w:color w:val="000000"/>
                <w:sz w:val="20"/>
                <w:szCs w:val="20"/>
                <w:lang w:eastAsia="pl-PL"/>
              </w:rPr>
              <w:t>Do wydatków kwalifikowalnych w ramach Działania 1.2, wyłącznie w przypadku przyjęcia projektu realizacji, mogą zostać zaliczone koszty zgodne z za</w:t>
            </w:r>
            <w:r w:rsidR="00196E6B">
              <w:rPr>
                <w:color w:val="000000"/>
                <w:sz w:val="20"/>
                <w:szCs w:val="20"/>
                <w:lang w:eastAsia="pl-PL"/>
              </w:rPr>
              <w:t>sadami określonymi w Wytycznych</w:t>
            </w:r>
            <w:r w:rsidR="00196E6B" w:rsidRPr="00196E6B">
              <w:rPr>
                <w:color w:val="000000"/>
                <w:sz w:val="20"/>
                <w:szCs w:val="20"/>
                <w:lang w:eastAsia="pl-PL"/>
              </w:rPr>
              <w:t>w zakresie kwalifikowalności wydatków w ramach Europejskiego Funduszu Rozwoju Regionalnego, Europejskiego Funduszu Społecznego oraz Funduszu Spójności na lata 2014-2020 oraz Rozporządzeniu Komisji (UE) nr 651/2014 z dnia 17 czerwca 2014 r. uznające niektóre rodzaje pomocy za zgodne z rynkiem wewnętrznym w zastosowaniu art. 107 i 108 Traktatu tj.</w:t>
            </w:r>
          </w:p>
          <w:p w:rsidR="00196E6B" w:rsidRPr="00196E6B" w:rsidRDefault="00196E6B" w:rsidP="00196E6B">
            <w:pPr>
              <w:autoSpaceDE w:val="0"/>
              <w:autoSpaceDN w:val="0"/>
              <w:adjustRightInd w:val="0"/>
              <w:spacing w:after="0" w:line="240" w:lineRule="auto"/>
              <w:rPr>
                <w:color w:val="000000"/>
                <w:sz w:val="20"/>
                <w:szCs w:val="20"/>
                <w:lang w:eastAsia="pl-PL"/>
              </w:rPr>
            </w:pPr>
            <w:r w:rsidRPr="00196E6B">
              <w:rPr>
                <w:color w:val="000000"/>
                <w:sz w:val="20"/>
                <w:szCs w:val="20"/>
                <w:lang w:eastAsia="pl-PL"/>
              </w:rPr>
              <w:t>1. W odniesieniu do projektu badawczo-rozwojowego możliwe są.:</w:t>
            </w:r>
          </w:p>
          <w:p w:rsidR="00196E6B" w:rsidRDefault="00196E6B" w:rsidP="00B12C72">
            <w:pPr>
              <w:pStyle w:val="Akapitzlist"/>
              <w:numPr>
                <w:ilvl w:val="0"/>
                <w:numId w:val="892"/>
              </w:numPr>
              <w:autoSpaceDE w:val="0"/>
              <w:autoSpaceDN w:val="0"/>
              <w:adjustRightInd w:val="0"/>
              <w:spacing w:after="0" w:line="240" w:lineRule="auto"/>
              <w:ind w:left="175" w:hanging="141"/>
              <w:rPr>
                <w:color w:val="000000"/>
                <w:sz w:val="20"/>
                <w:szCs w:val="20"/>
                <w:lang w:eastAsia="pl-PL"/>
              </w:rPr>
            </w:pPr>
            <w:r w:rsidRPr="00196E6B">
              <w:rPr>
                <w:color w:val="000000"/>
                <w:sz w:val="20"/>
                <w:szCs w:val="20"/>
                <w:lang w:eastAsia="pl-PL"/>
              </w:rPr>
              <w:t>koszty personelu: badaczy, techników i pozostałych pracowników pomocniczych w zakresie, w jakim są oni zatrudnieni przy danym projekcie;</w:t>
            </w:r>
          </w:p>
          <w:p w:rsidR="00196E6B" w:rsidRDefault="00196E6B" w:rsidP="00B12C72">
            <w:pPr>
              <w:pStyle w:val="Akapitzlist"/>
              <w:numPr>
                <w:ilvl w:val="0"/>
                <w:numId w:val="892"/>
              </w:numPr>
              <w:autoSpaceDE w:val="0"/>
              <w:autoSpaceDN w:val="0"/>
              <w:adjustRightInd w:val="0"/>
              <w:spacing w:after="0" w:line="240" w:lineRule="auto"/>
              <w:ind w:left="175" w:hanging="141"/>
              <w:rPr>
                <w:color w:val="000000"/>
                <w:sz w:val="20"/>
                <w:szCs w:val="20"/>
                <w:lang w:eastAsia="pl-PL"/>
              </w:rPr>
            </w:pPr>
            <w:r w:rsidRPr="00196E6B">
              <w:rPr>
                <w:color w:val="000000"/>
                <w:sz w:val="20"/>
                <w:szCs w:val="20"/>
                <w:lang w:eastAsia="pl-PL"/>
              </w:rPr>
              <w:t>koszty aparatury i sprzętu w zakresie i przez okres, w jakim są one wykorzystywane na potrzeby projektu. Jeśli aparatura i sprzęt nie są wykorzystywane na potrzeby projektu przez cały okres ich użytkowania, za koszty kwalifikowalne uznaje się tylko koszty amortyzacji odpowiadające okresowi realizacji projektu obliczone na podstawie powszechnie przyjętych zasad rachunkowości;</w:t>
            </w:r>
          </w:p>
          <w:p w:rsidR="00196E6B" w:rsidRDefault="00196E6B" w:rsidP="00B12C72">
            <w:pPr>
              <w:pStyle w:val="Akapitzlist"/>
              <w:numPr>
                <w:ilvl w:val="0"/>
                <w:numId w:val="892"/>
              </w:numPr>
              <w:autoSpaceDE w:val="0"/>
              <w:autoSpaceDN w:val="0"/>
              <w:adjustRightInd w:val="0"/>
              <w:spacing w:after="0" w:line="240" w:lineRule="auto"/>
              <w:ind w:left="175" w:hanging="141"/>
              <w:rPr>
                <w:color w:val="000000"/>
                <w:sz w:val="20"/>
                <w:szCs w:val="20"/>
                <w:lang w:eastAsia="pl-PL"/>
              </w:rPr>
            </w:pPr>
            <w:r w:rsidRPr="00196E6B">
              <w:rPr>
                <w:color w:val="000000"/>
                <w:sz w:val="20"/>
                <w:szCs w:val="20"/>
                <w:lang w:eastAsia="pl-PL"/>
              </w:rPr>
              <w:t xml:space="preserve">koszty budynków i gruntów w zakresie i przez okres, w jakim są one wykorzystywane na potrzeby projektu. Jeżeli chodzi o budynki, za koszty kwalifikowalne uznaje się tylko koszty amortyzacji odpowiadające okresowi realizacji projektu obliczone na podstawie powszechnie przyjętych zasad </w:t>
            </w:r>
            <w:r w:rsidRPr="00196E6B">
              <w:rPr>
                <w:color w:val="000000"/>
                <w:sz w:val="20"/>
                <w:szCs w:val="20"/>
                <w:lang w:eastAsia="pl-PL"/>
              </w:rPr>
              <w:lastRenderedPageBreak/>
              <w:t>rachunkowości. W przypadku gruntów kosztami kwalifikowalnymi są koszty przekazania na zasadach handlowych lub faktycznie poniesione koszty kapitałowe;</w:t>
            </w:r>
          </w:p>
          <w:p w:rsidR="00196E6B" w:rsidRDefault="00196E6B" w:rsidP="00B12C72">
            <w:pPr>
              <w:pStyle w:val="Akapitzlist"/>
              <w:numPr>
                <w:ilvl w:val="0"/>
                <w:numId w:val="892"/>
              </w:numPr>
              <w:autoSpaceDE w:val="0"/>
              <w:autoSpaceDN w:val="0"/>
              <w:adjustRightInd w:val="0"/>
              <w:spacing w:after="0" w:line="240" w:lineRule="auto"/>
              <w:ind w:left="175" w:hanging="141"/>
              <w:rPr>
                <w:color w:val="000000"/>
                <w:sz w:val="20"/>
                <w:szCs w:val="20"/>
                <w:lang w:eastAsia="pl-PL"/>
              </w:rPr>
            </w:pPr>
            <w:r w:rsidRPr="00196E6B">
              <w:rPr>
                <w:color w:val="000000"/>
                <w:sz w:val="20"/>
                <w:szCs w:val="20"/>
                <w:lang w:eastAsia="pl-PL"/>
              </w:rPr>
              <w:t>koszty badań wykonywanych na podstawie umowy, wiedzy i patentów zakupionych lub użytkowanych na podstawie licencji udzielonej przez źródła zewnętrzne na warunkach pełnej konkurencji oraz koszty doradztwa</w:t>
            </w:r>
            <w:r>
              <w:rPr>
                <w:color w:val="000000"/>
                <w:sz w:val="20"/>
                <w:szCs w:val="20"/>
                <w:lang w:eastAsia="pl-PL"/>
              </w:rPr>
              <w:t xml:space="preserve"> </w:t>
            </w:r>
            <w:r>
              <w:rPr>
                <w:color w:val="000000"/>
                <w:sz w:val="20"/>
                <w:szCs w:val="20"/>
                <w:lang w:eastAsia="pl-PL"/>
              </w:rPr>
              <w:br/>
            </w:r>
            <w:r w:rsidRPr="00196E6B">
              <w:rPr>
                <w:color w:val="000000"/>
                <w:sz w:val="20"/>
                <w:szCs w:val="20"/>
                <w:lang w:eastAsia="pl-PL"/>
              </w:rPr>
              <w:t>i równorzędnych usług wykorzystywanych wyłącznie na potrzeby projektu;</w:t>
            </w:r>
          </w:p>
          <w:p w:rsidR="00196E6B" w:rsidRDefault="00196E6B" w:rsidP="00B12C72">
            <w:pPr>
              <w:pStyle w:val="Akapitzlist"/>
              <w:numPr>
                <w:ilvl w:val="0"/>
                <w:numId w:val="892"/>
              </w:numPr>
              <w:autoSpaceDE w:val="0"/>
              <w:autoSpaceDN w:val="0"/>
              <w:adjustRightInd w:val="0"/>
              <w:spacing w:after="0" w:line="240" w:lineRule="auto"/>
              <w:ind w:left="175" w:hanging="141"/>
              <w:rPr>
                <w:color w:val="000000"/>
                <w:sz w:val="20"/>
                <w:szCs w:val="20"/>
                <w:lang w:eastAsia="pl-PL"/>
              </w:rPr>
            </w:pPr>
            <w:r w:rsidRPr="00196E6B">
              <w:rPr>
                <w:color w:val="000000"/>
                <w:sz w:val="20"/>
                <w:szCs w:val="20"/>
                <w:lang w:eastAsia="pl-PL"/>
              </w:rPr>
              <w:t>dodatkowe koszty ogólne i inne koszty operacyjne, w tym koszty materiałów, dostaw i podobnych produktów, ponoszone bezpośrednio w wyniku realizacji projektu;</w:t>
            </w:r>
          </w:p>
          <w:p w:rsidR="00196E6B" w:rsidRPr="00196E6B" w:rsidRDefault="00196E6B" w:rsidP="00B12C72">
            <w:pPr>
              <w:pStyle w:val="Akapitzlist"/>
              <w:numPr>
                <w:ilvl w:val="0"/>
                <w:numId w:val="892"/>
              </w:numPr>
              <w:autoSpaceDE w:val="0"/>
              <w:autoSpaceDN w:val="0"/>
              <w:adjustRightInd w:val="0"/>
              <w:spacing w:after="0" w:line="240" w:lineRule="auto"/>
              <w:ind w:left="175" w:hanging="141"/>
              <w:rPr>
                <w:color w:val="000000"/>
                <w:sz w:val="20"/>
                <w:szCs w:val="20"/>
                <w:lang w:eastAsia="pl-PL"/>
              </w:rPr>
            </w:pPr>
            <w:r w:rsidRPr="00196E6B">
              <w:rPr>
                <w:color w:val="000000"/>
                <w:sz w:val="20"/>
                <w:szCs w:val="20"/>
                <w:lang w:eastAsia="pl-PL"/>
              </w:rPr>
              <w:t>studium wykonalności.</w:t>
            </w:r>
          </w:p>
          <w:p w:rsidR="00196E6B" w:rsidRPr="00196E6B" w:rsidRDefault="00196E6B" w:rsidP="00196E6B">
            <w:pPr>
              <w:autoSpaceDE w:val="0"/>
              <w:autoSpaceDN w:val="0"/>
              <w:adjustRightInd w:val="0"/>
              <w:spacing w:after="0" w:line="240" w:lineRule="auto"/>
              <w:rPr>
                <w:color w:val="000000"/>
                <w:sz w:val="20"/>
                <w:szCs w:val="20"/>
                <w:lang w:eastAsia="pl-PL"/>
              </w:rPr>
            </w:pPr>
            <w:r w:rsidRPr="00196E6B">
              <w:rPr>
                <w:color w:val="000000"/>
                <w:sz w:val="20"/>
                <w:szCs w:val="20"/>
                <w:lang w:eastAsia="pl-PL"/>
              </w:rPr>
              <w:t>2. Zakres kosztów kwalifikowalnych zależeć będzie od wyboru podstawy prawnej udzielanej pomocy publicznej (programu pomocowego).</w:t>
            </w:r>
          </w:p>
          <w:p w:rsidR="002D2A97" w:rsidRPr="00AC0268" w:rsidRDefault="00196E6B" w:rsidP="00196E6B">
            <w:pPr>
              <w:autoSpaceDE w:val="0"/>
              <w:autoSpaceDN w:val="0"/>
              <w:adjustRightInd w:val="0"/>
              <w:spacing w:after="0" w:line="240" w:lineRule="auto"/>
              <w:rPr>
                <w:color w:val="000000"/>
                <w:sz w:val="20"/>
                <w:szCs w:val="20"/>
                <w:lang w:eastAsia="pl-PL"/>
              </w:rPr>
            </w:pPr>
            <w:r w:rsidRPr="00196E6B">
              <w:rPr>
                <w:color w:val="000000"/>
                <w:sz w:val="20"/>
                <w:szCs w:val="20"/>
                <w:lang w:eastAsia="pl-PL"/>
              </w:rPr>
              <w:t>W ramach dofinansowania kursów i szkoleń specjalistycznych kadr (pracowników) zatrudnionych w przedsiębiorstwach, które stanowią uzupełnienie do finansowanego typu projektu.</w:t>
            </w:r>
          </w:p>
        </w:tc>
      </w:tr>
    </w:tbl>
    <w:p w:rsidR="006001F8" w:rsidRPr="006001F8" w:rsidRDefault="006001F8" w:rsidP="007663F3">
      <w:pPr>
        <w:pStyle w:val="Nagwek3"/>
      </w:pPr>
      <w:r>
        <w:lastRenderedPageBreak/>
        <w:br w:type="page"/>
      </w:r>
      <w:bookmarkStart w:id="12" w:name="_Toc483390486"/>
      <w:r w:rsidRPr="006001F8">
        <w:lastRenderedPageBreak/>
        <w:t>DZIAŁANIE 1.3 WSPARCIE ŚWIĘTOKRZYSKICH INSTYTUCJI OTOCZENIA BIZNESU W CELU PROMOCJI INNOWACJI W SEKTORZE PRZEDSIĘWBIORSTW</w:t>
      </w:r>
      <w:bookmarkEnd w:id="12"/>
    </w:p>
    <w:tbl>
      <w:tblPr>
        <w:tblW w:w="527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94"/>
        <w:gridCol w:w="2124"/>
        <w:gridCol w:w="4979"/>
      </w:tblGrid>
      <w:tr w:rsidR="002D2A97" w:rsidRPr="002D2A97" w:rsidTr="00806520">
        <w:trPr>
          <w:trHeight w:val="57"/>
        </w:trPr>
        <w:tc>
          <w:tcPr>
            <w:tcW w:w="5000" w:type="pct"/>
            <w:gridSpan w:val="3"/>
            <w:shd w:val="clear" w:color="auto" w:fill="E6E6E6"/>
            <w:vAlign w:val="center"/>
          </w:tcPr>
          <w:p w:rsidR="002D2A97" w:rsidRPr="00806520" w:rsidRDefault="002D2A97" w:rsidP="00806520">
            <w:pPr>
              <w:spacing w:after="0" w:line="480" w:lineRule="auto"/>
              <w:rPr>
                <w:rFonts w:eastAsia="Times New Roman"/>
                <w:b/>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806520">
              <w:rPr>
                <w:rFonts w:eastAsia="Times New Roman"/>
                <w:b/>
                <w:lang w:eastAsia="pl-PL"/>
              </w:rPr>
              <w:t>OPIS DZIAŁANIA I PODDZIAŁAŃ</w:t>
            </w:r>
          </w:p>
        </w:tc>
      </w:tr>
      <w:tr w:rsidR="002D2A97" w:rsidRPr="002D2A97" w:rsidTr="006001F8">
        <w:trPr>
          <w:trHeight w:val="574"/>
        </w:trPr>
        <w:tc>
          <w:tcPr>
            <w:tcW w:w="1375" w:type="pct"/>
            <w:shd w:val="clear" w:color="auto" w:fill="auto"/>
          </w:tcPr>
          <w:p w:rsidR="002D2A97" w:rsidRPr="00AC0268" w:rsidRDefault="002D2A97" w:rsidP="00882D8F">
            <w:pPr>
              <w:numPr>
                <w:ilvl w:val="0"/>
                <w:numId w:val="68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84" w:type="pct"/>
            <w:shd w:val="clear" w:color="auto" w:fill="auto"/>
          </w:tcPr>
          <w:p w:rsidR="002D2A97" w:rsidRPr="00AC0268" w:rsidRDefault="002D2A97" w:rsidP="00604441">
            <w:pPr>
              <w:spacing w:after="0" w:line="360" w:lineRule="auto"/>
              <w:rPr>
                <w:rFonts w:eastAsia="Times New Roman"/>
                <w:b/>
                <w:sz w:val="20"/>
                <w:szCs w:val="20"/>
                <w:lang w:eastAsia="pl-PL"/>
              </w:rPr>
            </w:pPr>
            <w:r w:rsidRPr="00AC0268">
              <w:rPr>
                <w:rFonts w:eastAsia="Times New Roman"/>
                <w:b/>
                <w:sz w:val="20"/>
                <w:szCs w:val="20"/>
                <w:lang w:eastAsia="pl-PL"/>
              </w:rPr>
              <w:t>Działanie 1.3</w:t>
            </w:r>
          </w:p>
        </w:tc>
        <w:tc>
          <w:tcPr>
            <w:tcW w:w="2541" w:type="pct"/>
            <w:shd w:val="clear" w:color="auto" w:fill="auto"/>
          </w:tcPr>
          <w:p w:rsidR="00604441" w:rsidRPr="00604441" w:rsidRDefault="00604441" w:rsidP="00604441">
            <w:pPr>
              <w:spacing w:after="0" w:line="240" w:lineRule="auto"/>
              <w:rPr>
                <w:rFonts w:eastAsia="Times New Roman"/>
                <w:b/>
                <w:sz w:val="20"/>
                <w:szCs w:val="20"/>
                <w:lang w:eastAsia="pl-PL"/>
              </w:rPr>
            </w:pPr>
            <w:r w:rsidRPr="00604441">
              <w:rPr>
                <w:rFonts w:eastAsia="Times New Roman"/>
                <w:b/>
                <w:sz w:val="20"/>
                <w:szCs w:val="20"/>
                <w:lang w:eastAsia="pl-PL"/>
              </w:rPr>
              <w:t xml:space="preserve">Wsparcie świętokrzyskich Instytucji Otoczenia Biznesu  </w:t>
            </w:r>
          </w:p>
          <w:p w:rsidR="002D2A97" w:rsidRPr="00AC0268" w:rsidRDefault="00604441" w:rsidP="00604441">
            <w:pPr>
              <w:spacing w:after="0" w:line="240" w:lineRule="auto"/>
              <w:rPr>
                <w:rFonts w:eastAsia="Times New Roman"/>
                <w:b/>
                <w:sz w:val="20"/>
                <w:szCs w:val="20"/>
                <w:lang w:eastAsia="pl-PL"/>
              </w:rPr>
            </w:pPr>
            <w:r w:rsidRPr="00604441">
              <w:rPr>
                <w:rFonts w:eastAsia="Times New Roman"/>
                <w:b/>
                <w:sz w:val="20"/>
                <w:szCs w:val="20"/>
                <w:lang w:eastAsia="pl-PL"/>
              </w:rPr>
              <w:t>w celu promocji innowacji w sektorze przedsiębiorstw</w:t>
            </w:r>
          </w:p>
        </w:tc>
      </w:tr>
      <w:tr w:rsidR="002D2A97" w:rsidRPr="002D2A97" w:rsidTr="006001F8">
        <w:trPr>
          <w:trHeight w:val="699"/>
        </w:trPr>
        <w:tc>
          <w:tcPr>
            <w:tcW w:w="1375" w:type="pct"/>
            <w:shd w:val="clear" w:color="auto" w:fill="auto"/>
          </w:tcPr>
          <w:p w:rsidR="002D2A97" w:rsidRPr="00AC0268" w:rsidRDefault="002D2A97" w:rsidP="00882D8F">
            <w:pPr>
              <w:numPr>
                <w:ilvl w:val="0"/>
                <w:numId w:val="686"/>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84" w:type="pct"/>
            <w:shd w:val="clear" w:color="auto" w:fill="auto"/>
          </w:tcPr>
          <w:p w:rsidR="002D2A97" w:rsidRPr="00AC0268" w:rsidRDefault="002D2A97" w:rsidP="00604441">
            <w:pPr>
              <w:spacing w:after="0" w:line="360" w:lineRule="auto"/>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3D059B" w:rsidP="003D059B">
            <w:pPr>
              <w:spacing w:after="0" w:line="240" w:lineRule="auto"/>
              <w:rPr>
                <w:rFonts w:eastAsia="Times New Roman"/>
                <w:sz w:val="20"/>
                <w:szCs w:val="20"/>
                <w:lang w:eastAsia="pl-PL"/>
              </w:rPr>
            </w:pPr>
            <w:r w:rsidRPr="003D059B">
              <w:rPr>
                <w:rFonts w:eastAsia="Times New Roman"/>
                <w:sz w:val="20"/>
                <w:szCs w:val="20"/>
                <w:lang w:eastAsia="pl-PL"/>
              </w:rPr>
              <w:t>Zwiększona aktywność badawczo-rozwojowa przedsiębiorstw</w:t>
            </w:r>
          </w:p>
        </w:tc>
      </w:tr>
      <w:tr w:rsidR="002D2A97" w:rsidRPr="002D2A97" w:rsidTr="006001F8">
        <w:trPr>
          <w:trHeight w:val="567"/>
        </w:trPr>
        <w:tc>
          <w:tcPr>
            <w:tcW w:w="1375" w:type="pct"/>
            <w:shd w:val="clear" w:color="auto" w:fill="auto"/>
          </w:tcPr>
          <w:p w:rsidR="002D2A97" w:rsidRPr="00AC0268" w:rsidRDefault="002D2A97" w:rsidP="00882D8F">
            <w:pPr>
              <w:numPr>
                <w:ilvl w:val="0"/>
                <w:numId w:val="68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84" w:type="pct"/>
            <w:shd w:val="clear" w:color="auto" w:fill="auto"/>
          </w:tcPr>
          <w:p w:rsidR="002D2A97" w:rsidRPr="00AC0268" w:rsidRDefault="002D2A97" w:rsidP="00604441">
            <w:pPr>
              <w:spacing w:after="0" w:line="360" w:lineRule="auto"/>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3D059B" w:rsidP="00B12C72">
            <w:pPr>
              <w:numPr>
                <w:ilvl w:val="0"/>
                <w:numId w:val="814"/>
              </w:numPr>
              <w:tabs>
                <w:tab w:val="left" w:pos="319"/>
              </w:tabs>
              <w:spacing w:after="0" w:line="240" w:lineRule="auto"/>
              <w:ind w:left="319" w:hanging="283"/>
              <w:rPr>
                <w:rFonts w:eastAsia="Times New Roman"/>
                <w:sz w:val="20"/>
                <w:szCs w:val="20"/>
                <w:lang w:eastAsia="pl-PL"/>
              </w:rPr>
            </w:pPr>
            <w:r w:rsidRPr="003D059B">
              <w:rPr>
                <w:rFonts w:eastAsia="Times New Roman"/>
                <w:sz w:val="20"/>
                <w:szCs w:val="20"/>
                <w:lang w:eastAsia="pl-PL"/>
              </w:rPr>
              <w:t xml:space="preserve">Liczba przedsiębiorstw korzystających </w:t>
            </w:r>
            <w:r>
              <w:rPr>
                <w:rFonts w:eastAsia="Times New Roman"/>
                <w:sz w:val="20"/>
                <w:szCs w:val="20"/>
                <w:lang w:eastAsia="pl-PL"/>
              </w:rPr>
              <w:br/>
            </w:r>
            <w:r w:rsidRPr="003D059B">
              <w:rPr>
                <w:rFonts w:eastAsia="Times New Roman"/>
                <w:sz w:val="20"/>
                <w:szCs w:val="20"/>
                <w:lang w:eastAsia="pl-PL"/>
              </w:rPr>
              <w:t>z zaawansowanych usług (nowych i/lub ulepszonych) świadczonych przez instytucje otoczenia biznesu [szt.] – wskaźnik kluczowy</w:t>
            </w:r>
          </w:p>
        </w:tc>
      </w:tr>
      <w:tr w:rsidR="002D2A97" w:rsidRPr="002D2A97" w:rsidTr="006001F8">
        <w:trPr>
          <w:trHeight w:val="546"/>
        </w:trPr>
        <w:tc>
          <w:tcPr>
            <w:tcW w:w="1375" w:type="pct"/>
            <w:shd w:val="clear" w:color="auto" w:fill="auto"/>
          </w:tcPr>
          <w:p w:rsidR="002D2A97" w:rsidRPr="00AC0268" w:rsidRDefault="002D2A97" w:rsidP="00882D8F">
            <w:pPr>
              <w:numPr>
                <w:ilvl w:val="0"/>
                <w:numId w:val="686"/>
              </w:numPr>
              <w:spacing w:after="0" w:line="36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84" w:type="pct"/>
            <w:shd w:val="clear" w:color="auto" w:fill="auto"/>
          </w:tcPr>
          <w:p w:rsidR="002D2A97" w:rsidRPr="00AC0268" w:rsidRDefault="002D2A97" w:rsidP="00604441">
            <w:pPr>
              <w:spacing w:after="0" w:line="360" w:lineRule="auto"/>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3D059B" w:rsidRPr="003D059B" w:rsidRDefault="003D059B" w:rsidP="003D059B">
            <w:pPr>
              <w:tabs>
                <w:tab w:val="left" w:pos="319"/>
              </w:tabs>
              <w:spacing w:after="0" w:line="240" w:lineRule="auto"/>
              <w:ind w:left="319" w:hanging="283"/>
              <w:rPr>
                <w:rFonts w:eastAsia="Times New Roman"/>
                <w:sz w:val="20"/>
                <w:szCs w:val="20"/>
                <w:lang w:eastAsia="pl-PL"/>
              </w:rPr>
            </w:pPr>
            <w:r w:rsidRPr="003D059B">
              <w:rPr>
                <w:rFonts w:eastAsia="Times New Roman"/>
                <w:sz w:val="20"/>
                <w:szCs w:val="20"/>
                <w:lang w:eastAsia="pl-PL"/>
              </w:rPr>
              <w:t>1.</w:t>
            </w:r>
            <w:r w:rsidRPr="003D059B">
              <w:rPr>
                <w:rFonts w:eastAsia="Times New Roman"/>
                <w:sz w:val="20"/>
                <w:szCs w:val="20"/>
                <w:lang w:eastAsia="pl-PL"/>
              </w:rPr>
              <w:tab/>
              <w:t xml:space="preserve">Liczba instytucji otoczenia biznesu wspartych </w:t>
            </w:r>
            <w:r>
              <w:rPr>
                <w:rFonts w:eastAsia="Times New Roman"/>
                <w:sz w:val="20"/>
                <w:szCs w:val="20"/>
                <w:lang w:eastAsia="pl-PL"/>
              </w:rPr>
              <w:br/>
            </w:r>
            <w:r w:rsidRPr="003D059B">
              <w:rPr>
                <w:rFonts w:eastAsia="Times New Roman"/>
                <w:sz w:val="20"/>
                <w:szCs w:val="20"/>
                <w:lang w:eastAsia="pl-PL"/>
              </w:rPr>
              <w:t>w zakresie profesjonalizacji us</w:t>
            </w:r>
            <w:r>
              <w:rPr>
                <w:rFonts w:eastAsia="Times New Roman"/>
                <w:sz w:val="20"/>
                <w:szCs w:val="20"/>
                <w:lang w:eastAsia="pl-PL"/>
              </w:rPr>
              <w:t xml:space="preserve">ług [szt.] – wskaźnik kluczowy </w:t>
            </w:r>
          </w:p>
          <w:p w:rsidR="003D059B" w:rsidRPr="003D059B" w:rsidRDefault="003D059B" w:rsidP="003D059B">
            <w:pPr>
              <w:tabs>
                <w:tab w:val="left" w:pos="319"/>
              </w:tabs>
              <w:spacing w:after="0" w:line="240" w:lineRule="auto"/>
              <w:ind w:left="319" w:hanging="283"/>
              <w:rPr>
                <w:rFonts w:eastAsia="Times New Roman"/>
                <w:sz w:val="20"/>
                <w:szCs w:val="20"/>
                <w:lang w:eastAsia="pl-PL"/>
              </w:rPr>
            </w:pPr>
            <w:r w:rsidRPr="003D059B">
              <w:rPr>
                <w:rFonts w:eastAsia="Times New Roman"/>
                <w:sz w:val="20"/>
                <w:szCs w:val="20"/>
                <w:lang w:eastAsia="pl-PL"/>
              </w:rPr>
              <w:t>2.</w:t>
            </w:r>
            <w:r w:rsidRPr="003D059B">
              <w:rPr>
                <w:rFonts w:eastAsia="Times New Roman"/>
                <w:sz w:val="20"/>
                <w:szCs w:val="20"/>
                <w:lang w:eastAsia="pl-PL"/>
              </w:rPr>
              <w:tab/>
              <w:t>Liczba zaawansowanych usług (nowych lub ulepszonych) świadczonych przez instytucje otoczenia biz</w:t>
            </w:r>
            <w:r>
              <w:rPr>
                <w:rFonts w:eastAsia="Times New Roman"/>
                <w:sz w:val="20"/>
                <w:szCs w:val="20"/>
                <w:lang w:eastAsia="pl-PL"/>
              </w:rPr>
              <w:t>nesu [szt.] – wskaźnik kluczowy</w:t>
            </w:r>
          </w:p>
          <w:p w:rsidR="002D2A97" w:rsidRPr="00AC0268" w:rsidRDefault="003D059B" w:rsidP="003D059B">
            <w:pPr>
              <w:tabs>
                <w:tab w:val="left" w:pos="319"/>
              </w:tabs>
              <w:spacing w:after="0" w:line="240" w:lineRule="auto"/>
              <w:ind w:left="319" w:hanging="319"/>
              <w:rPr>
                <w:rFonts w:eastAsia="Times New Roman"/>
                <w:sz w:val="20"/>
                <w:szCs w:val="20"/>
                <w:lang w:eastAsia="pl-PL"/>
              </w:rPr>
            </w:pPr>
            <w:r w:rsidRPr="003D059B">
              <w:rPr>
                <w:rFonts w:eastAsia="Times New Roman"/>
                <w:sz w:val="20"/>
                <w:szCs w:val="20"/>
                <w:lang w:eastAsia="pl-PL"/>
              </w:rPr>
              <w:t>3.</w:t>
            </w:r>
            <w:r w:rsidRPr="003D059B">
              <w:rPr>
                <w:rFonts w:eastAsia="Times New Roman"/>
                <w:sz w:val="20"/>
                <w:szCs w:val="20"/>
                <w:lang w:eastAsia="pl-PL"/>
              </w:rPr>
              <w:tab/>
              <w:t>Liczba przedsiębiorstw wspartych w zakresie doradztwa specjalistycznego [szt.] – wskaźnik kluczowy</w:t>
            </w:r>
          </w:p>
        </w:tc>
      </w:tr>
      <w:tr w:rsidR="002D2A97" w:rsidRPr="002D2A97" w:rsidTr="006001F8">
        <w:trPr>
          <w:trHeight w:val="596"/>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84" w:type="pct"/>
            <w:shd w:val="clear" w:color="auto" w:fill="auto"/>
          </w:tcPr>
          <w:p w:rsidR="002D2A97" w:rsidRPr="00AC0268" w:rsidRDefault="002D2A97" w:rsidP="00604441">
            <w:pPr>
              <w:spacing w:after="0" w:line="360" w:lineRule="auto"/>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3D059B" w:rsidRPr="003D059B" w:rsidRDefault="003D059B" w:rsidP="003D059B">
            <w:pPr>
              <w:spacing w:after="0" w:line="240" w:lineRule="auto"/>
              <w:rPr>
                <w:rFonts w:eastAsia="Times New Roman"/>
                <w:sz w:val="20"/>
                <w:szCs w:val="20"/>
                <w:lang w:eastAsia="pl-PL"/>
              </w:rPr>
            </w:pPr>
            <w:r w:rsidRPr="003D059B">
              <w:rPr>
                <w:rFonts w:eastAsia="Times New Roman"/>
                <w:sz w:val="20"/>
                <w:szCs w:val="20"/>
                <w:lang w:eastAsia="pl-PL"/>
              </w:rPr>
              <w:t xml:space="preserve">W szczególności założono wsparcie na projekty przyczyniające się do zwiększenia wiedzy i skłonności przedsiębiorstw do podejmowania działalności B+R oraz wdrażania innowacji. W ramach niniejszego działania wspierane będą projekty związane z przygotowaniem </w:t>
            </w:r>
            <w:r>
              <w:rPr>
                <w:rFonts w:eastAsia="Times New Roman"/>
                <w:sz w:val="20"/>
                <w:szCs w:val="20"/>
                <w:lang w:eastAsia="pl-PL"/>
              </w:rPr>
              <w:br/>
            </w:r>
            <w:r w:rsidRPr="003D059B">
              <w:rPr>
                <w:rFonts w:eastAsia="Times New Roman"/>
                <w:sz w:val="20"/>
                <w:szCs w:val="20"/>
                <w:lang w:eastAsia="pl-PL"/>
              </w:rPr>
              <w:t>i rozwojem pakietu usług o charakterze proinnowacyjnym (składającego się z usług doradczych, szkoleniowych, informacyjnych obejmujących m.in. zarządzanie projektami, kojarzenie partnerów, własności patentowej i intelektualnej, poszukiwanie zewnętrznego finansowania projektów, przeprowadzenie badań, analiz w zakresie zapotrzebowania na innowacje i transfer technologii) służących podniesieniu innowacyjności przedsiębiorstw. Ponadto, w ramach przedmiotowego działania możliwe będzie jako uzupełnienie w/w wsparcia otrzymanie dofinansowania na infrastrukturę niezbędną do świadczenia usług na rzecz rozwoju przedsiębiorczości.</w:t>
            </w:r>
          </w:p>
          <w:p w:rsidR="003D059B" w:rsidRPr="003D059B" w:rsidRDefault="003D059B" w:rsidP="003D059B">
            <w:pPr>
              <w:spacing w:after="0" w:line="240" w:lineRule="auto"/>
              <w:rPr>
                <w:rFonts w:eastAsia="Times New Roman"/>
                <w:sz w:val="20"/>
                <w:szCs w:val="20"/>
                <w:lang w:eastAsia="pl-PL"/>
              </w:rPr>
            </w:pPr>
          </w:p>
          <w:p w:rsidR="002D2A97" w:rsidRPr="00AC0268" w:rsidRDefault="003D059B" w:rsidP="003D059B">
            <w:pPr>
              <w:spacing w:after="0" w:line="240" w:lineRule="auto"/>
              <w:rPr>
                <w:rFonts w:eastAsia="Times New Roman"/>
                <w:sz w:val="20"/>
                <w:szCs w:val="20"/>
                <w:lang w:eastAsia="pl-PL"/>
              </w:rPr>
            </w:pPr>
            <w:r w:rsidRPr="003D059B">
              <w:rPr>
                <w:rFonts w:eastAsia="Times New Roman"/>
                <w:sz w:val="20"/>
                <w:szCs w:val="20"/>
                <w:lang w:eastAsia="pl-PL"/>
              </w:rPr>
              <w:t xml:space="preserve">Wszystkie typy przedsięwzięć muszą wpisywać się </w:t>
            </w:r>
            <w:r>
              <w:rPr>
                <w:rFonts w:eastAsia="Times New Roman"/>
                <w:sz w:val="20"/>
                <w:szCs w:val="20"/>
                <w:lang w:eastAsia="pl-PL"/>
              </w:rPr>
              <w:br/>
            </w:r>
            <w:r w:rsidRPr="003D059B">
              <w:rPr>
                <w:rFonts w:eastAsia="Times New Roman"/>
                <w:sz w:val="20"/>
                <w:szCs w:val="20"/>
                <w:lang w:eastAsia="pl-PL"/>
              </w:rPr>
              <w:t>w zakres inteligentnych specjalizacj</w:t>
            </w:r>
            <w:r>
              <w:rPr>
                <w:rFonts w:eastAsia="Times New Roman"/>
                <w:sz w:val="20"/>
                <w:szCs w:val="20"/>
                <w:lang w:eastAsia="pl-PL"/>
              </w:rPr>
              <w:t>i województwa świętokrzyskiego.</w:t>
            </w:r>
          </w:p>
        </w:tc>
      </w:tr>
      <w:tr w:rsidR="002D2A97" w:rsidRPr="002D2A97" w:rsidTr="006001F8">
        <w:trPr>
          <w:trHeight w:val="507"/>
        </w:trPr>
        <w:tc>
          <w:tcPr>
            <w:tcW w:w="1375" w:type="pct"/>
            <w:shd w:val="clear" w:color="auto" w:fill="auto"/>
          </w:tcPr>
          <w:p w:rsidR="002D2A97" w:rsidRPr="00AC0268" w:rsidRDefault="002D2A97" w:rsidP="00882D8F">
            <w:pPr>
              <w:numPr>
                <w:ilvl w:val="0"/>
                <w:numId w:val="68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 beneficjenta </w:t>
            </w:r>
          </w:p>
        </w:tc>
        <w:tc>
          <w:tcPr>
            <w:tcW w:w="1084" w:type="pct"/>
            <w:shd w:val="clear" w:color="auto" w:fill="auto"/>
          </w:tcPr>
          <w:p w:rsidR="002D2A97" w:rsidRPr="00AC0268" w:rsidRDefault="002D2A97" w:rsidP="00604441">
            <w:pPr>
              <w:spacing w:after="0" w:line="360" w:lineRule="auto"/>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2D2A97" w:rsidP="00604441">
            <w:pPr>
              <w:spacing w:after="0" w:line="360" w:lineRule="auto"/>
              <w:rPr>
                <w:rFonts w:eastAsia="Times New Roman"/>
                <w:sz w:val="20"/>
                <w:szCs w:val="20"/>
                <w:lang w:eastAsia="pl-PL"/>
              </w:rPr>
            </w:pPr>
            <w:r w:rsidRPr="00AC0268">
              <w:rPr>
                <w:rFonts w:eastAsia="Times New Roman"/>
                <w:sz w:val="20"/>
                <w:szCs w:val="20"/>
                <w:lang w:eastAsia="pl-PL"/>
              </w:rPr>
              <w:t xml:space="preserve"> </w:t>
            </w:r>
            <w:r w:rsidR="005A7D1B" w:rsidRPr="005A7D1B">
              <w:rPr>
                <w:rFonts w:eastAsia="Times New Roman"/>
                <w:sz w:val="20"/>
                <w:szCs w:val="20"/>
                <w:lang w:eastAsia="pl-PL"/>
              </w:rPr>
              <w:t>Instytucje Otoczenia Biznesu</w:t>
            </w:r>
          </w:p>
        </w:tc>
      </w:tr>
      <w:tr w:rsidR="002D2A97" w:rsidRPr="002D2A97" w:rsidTr="006001F8">
        <w:trPr>
          <w:trHeight w:val="839"/>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84" w:type="pct"/>
            <w:shd w:val="clear" w:color="auto" w:fill="auto"/>
          </w:tcPr>
          <w:p w:rsidR="002D2A97" w:rsidRPr="00AC0268" w:rsidRDefault="002D2A97" w:rsidP="00604441">
            <w:pPr>
              <w:spacing w:after="0" w:line="360" w:lineRule="auto"/>
              <w:rPr>
                <w:rFonts w:eastAsia="Times New Roman"/>
                <w:sz w:val="20"/>
                <w:szCs w:val="20"/>
                <w:lang w:eastAsia="pl-PL"/>
              </w:rPr>
            </w:pPr>
            <w:r w:rsidRPr="00AC0268">
              <w:rPr>
                <w:rFonts w:eastAsia="Times New Roman"/>
                <w:sz w:val="20"/>
                <w:szCs w:val="20"/>
                <w:lang w:eastAsia="pl-PL"/>
              </w:rPr>
              <w:t xml:space="preserve">Działanie 1.3 </w:t>
            </w:r>
          </w:p>
        </w:tc>
        <w:tc>
          <w:tcPr>
            <w:tcW w:w="2541" w:type="pct"/>
            <w:shd w:val="clear" w:color="auto" w:fill="auto"/>
          </w:tcPr>
          <w:p w:rsidR="002D2A97" w:rsidRPr="00AC0268" w:rsidRDefault="005A7D1B" w:rsidP="00604441">
            <w:pPr>
              <w:spacing w:after="0" w:line="360" w:lineRule="auto"/>
              <w:rPr>
                <w:rFonts w:eastAsia="Times New Roman"/>
                <w:sz w:val="20"/>
                <w:szCs w:val="20"/>
                <w:lang w:eastAsia="pl-PL"/>
              </w:rPr>
            </w:pPr>
            <w:r w:rsidRPr="005A7D1B">
              <w:rPr>
                <w:rFonts w:eastAsia="Times New Roman"/>
                <w:sz w:val="20"/>
                <w:szCs w:val="20"/>
                <w:lang w:eastAsia="pl-PL"/>
              </w:rPr>
              <w:t>przedsiębiorstwa</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25" w:type="pct"/>
            <w:gridSpan w:val="2"/>
            <w:shd w:val="clear" w:color="auto" w:fill="auto"/>
          </w:tcPr>
          <w:p w:rsidR="002D2A97" w:rsidRPr="00AC0268" w:rsidRDefault="005A7D1B" w:rsidP="00564B05">
            <w:pPr>
              <w:spacing w:after="0" w:line="360" w:lineRule="auto"/>
              <w:rPr>
                <w:rFonts w:eastAsia="Times New Roman"/>
                <w:sz w:val="20"/>
                <w:szCs w:val="20"/>
                <w:lang w:eastAsia="pl-PL"/>
              </w:rPr>
            </w:pPr>
            <w:r w:rsidRPr="005A7D1B">
              <w:rPr>
                <w:rFonts w:eastAsia="Times New Roman"/>
                <w:sz w:val="20"/>
                <w:szCs w:val="20"/>
                <w:lang w:eastAsia="pl-PL"/>
              </w:rPr>
              <w:t>Nie dotyczy</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25" w:type="pct"/>
            <w:gridSpan w:val="2"/>
            <w:shd w:val="clear" w:color="auto" w:fill="auto"/>
          </w:tcPr>
          <w:p w:rsidR="002D2A97" w:rsidRPr="00AC0268" w:rsidRDefault="005A7D1B" w:rsidP="00564B05">
            <w:pPr>
              <w:spacing w:after="0" w:line="360" w:lineRule="auto"/>
              <w:rPr>
                <w:rFonts w:eastAsia="Times New Roman"/>
                <w:sz w:val="20"/>
                <w:szCs w:val="20"/>
                <w:lang w:eastAsia="pl-PL"/>
              </w:rPr>
            </w:pPr>
            <w:r w:rsidRPr="005A7D1B">
              <w:rPr>
                <w:rFonts w:eastAsia="Times New Roman"/>
                <w:sz w:val="20"/>
                <w:szCs w:val="20"/>
                <w:lang w:eastAsia="pl-PL"/>
              </w:rPr>
              <w:t>Nie dotyczy</w:t>
            </w:r>
          </w:p>
        </w:tc>
      </w:tr>
      <w:tr w:rsidR="002D2A97" w:rsidRPr="002D2A97" w:rsidTr="00E9328A">
        <w:trPr>
          <w:trHeight w:val="57"/>
        </w:trPr>
        <w:tc>
          <w:tcPr>
            <w:tcW w:w="1375" w:type="pct"/>
            <w:vMerge w:val="restar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K</w:t>
            </w:r>
            <w:r w:rsidR="00604441" w:rsidRPr="00AC0268">
              <w:rPr>
                <w:rFonts w:eastAsia="Times New Roman"/>
                <w:sz w:val="20"/>
                <w:szCs w:val="20"/>
                <w:lang w:eastAsia="pl-PL"/>
              </w:rPr>
              <w:t xml:space="preserve">ategoria (e) regionu (ów) wraz </w:t>
            </w:r>
            <w:r w:rsidRPr="00AC0268">
              <w:rPr>
                <w:rFonts w:eastAsia="Times New Roman"/>
                <w:sz w:val="20"/>
                <w:szCs w:val="20"/>
                <w:lang w:eastAsia="pl-PL"/>
              </w:rPr>
              <w:t>z przypisaniem kwot UE (EUR)</w:t>
            </w:r>
          </w:p>
        </w:tc>
        <w:tc>
          <w:tcPr>
            <w:tcW w:w="3625" w:type="pct"/>
            <w:gridSpan w:val="2"/>
            <w:shd w:val="clear" w:color="auto" w:fill="auto"/>
          </w:tcPr>
          <w:p w:rsidR="002D2A97" w:rsidRPr="00AC0268" w:rsidRDefault="002D2A97" w:rsidP="00564B05">
            <w:pPr>
              <w:spacing w:after="0" w:line="36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2D2A97" w:rsidTr="006001F8">
        <w:trPr>
          <w:trHeight w:val="57"/>
        </w:trPr>
        <w:tc>
          <w:tcPr>
            <w:tcW w:w="1375" w:type="pct"/>
            <w:vMerge/>
            <w:shd w:val="clear" w:color="auto" w:fill="auto"/>
          </w:tcPr>
          <w:p w:rsidR="002D2A97" w:rsidRPr="00AC0268" w:rsidRDefault="002D2A97" w:rsidP="00882D8F">
            <w:pPr>
              <w:numPr>
                <w:ilvl w:val="0"/>
                <w:numId w:val="686"/>
              </w:numPr>
              <w:spacing w:after="0" w:line="240" w:lineRule="auto"/>
              <w:jc w:val="both"/>
              <w:rPr>
                <w:rFonts w:eastAsia="Times New Roman"/>
                <w:sz w:val="20"/>
                <w:szCs w:val="20"/>
                <w:lang w:eastAsia="pl-PL"/>
              </w:rPr>
            </w:pP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5A7D1B" w:rsidRDefault="005A7D1B" w:rsidP="00564B05">
            <w:pPr>
              <w:spacing w:after="0" w:line="360" w:lineRule="auto"/>
              <w:rPr>
                <w:rFonts w:eastAsia="Times New Roman"/>
                <w:b/>
                <w:sz w:val="20"/>
                <w:szCs w:val="20"/>
                <w:lang w:eastAsia="pl-PL"/>
              </w:rPr>
            </w:pPr>
            <w:r w:rsidRPr="005A7D1B">
              <w:rPr>
                <w:rFonts w:eastAsia="Times New Roman"/>
                <w:b/>
                <w:sz w:val="20"/>
                <w:szCs w:val="20"/>
                <w:lang w:eastAsia="pl-PL"/>
              </w:rPr>
              <w:t>7 902 371,00</w:t>
            </w:r>
          </w:p>
        </w:tc>
      </w:tr>
      <w:tr w:rsidR="002D2A97" w:rsidRPr="002D2A97" w:rsidTr="006001F8">
        <w:trPr>
          <w:trHeight w:val="1553"/>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Mec</w:t>
            </w:r>
            <w:r w:rsidR="00DC5180" w:rsidRPr="00AC0268">
              <w:rPr>
                <w:rFonts w:eastAsia="Times New Roman"/>
                <w:sz w:val="20"/>
                <w:szCs w:val="20"/>
                <w:lang w:eastAsia="pl-PL"/>
              </w:rPr>
              <w:t xml:space="preserve">hanizmy powiązania interwencji </w:t>
            </w:r>
            <w:r w:rsidRPr="00AC0268">
              <w:rPr>
                <w:rFonts w:eastAsia="Times New Roman"/>
                <w:sz w:val="20"/>
                <w:szCs w:val="20"/>
                <w:lang w:eastAsia="pl-PL"/>
              </w:rPr>
              <w:t>z</w:t>
            </w:r>
            <w:r w:rsidR="00DC5180" w:rsidRPr="00AC0268">
              <w:rPr>
                <w:rFonts w:eastAsia="Times New Roman"/>
                <w:sz w:val="20"/>
                <w:szCs w:val="20"/>
                <w:lang w:eastAsia="pl-PL"/>
              </w:rPr>
              <w:t xml:space="preserve"> </w:t>
            </w:r>
            <w:r w:rsidR="00564B05" w:rsidRPr="00AC0268">
              <w:rPr>
                <w:rFonts w:eastAsia="Times New Roman"/>
                <w:sz w:val="20"/>
                <w:szCs w:val="20"/>
                <w:lang w:eastAsia="pl-PL"/>
              </w:rPr>
              <w:t xml:space="preserve"> innymi Działaniami/ </w:t>
            </w:r>
            <w:r w:rsidRPr="00AC0268">
              <w:rPr>
                <w:rFonts w:eastAsia="Times New Roman"/>
                <w:sz w:val="20"/>
                <w:szCs w:val="20"/>
                <w:lang w:eastAsia="pl-PL"/>
              </w:rPr>
              <w:t>P</w:t>
            </w:r>
            <w:r w:rsidR="00DC5180" w:rsidRPr="00AC0268">
              <w:rPr>
                <w:rFonts w:eastAsia="Times New Roman"/>
                <w:sz w:val="20"/>
                <w:szCs w:val="20"/>
                <w:lang w:eastAsia="pl-PL"/>
              </w:rPr>
              <w:t xml:space="preserve">oddziałaniami </w:t>
            </w:r>
            <w:r w:rsidR="00DC5180" w:rsidRPr="00AC0268">
              <w:rPr>
                <w:rFonts w:eastAsia="Times New Roman"/>
                <w:sz w:val="20"/>
                <w:szCs w:val="20"/>
                <w:lang w:eastAsia="pl-PL"/>
              </w:rPr>
              <w:br/>
              <w:t xml:space="preserve">w ramach PO lub </w:t>
            </w:r>
            <w:r w:rsidRPr="00AC0268">
              <w:rPr>
                <w:rFonts w:eastAsia="Times New Roman"/>
                <w:sz w:val="20"/>
                <w:szCs w:val="20"/>
                <w:lang w:eastAsia="pl-PL"/>
              </w:rPr>
              <w:t>z innymi PO (jeśli dotyczy)</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5A7D1B" w:rsidP="00564B05">
            <w:pPr>
              <w:spacing w:after="0" w:line="360" w:lineRule="auto"/>
              <w:rPr>
                <w:rFonts w:eastAsia="Times New Roman"/>
                <w:sz w:val="20"/>
                <w:szCs w:val="20"/>
                <w:lang w:eastAsia="pl-PL"/>
              </w:rPr>
            </w:pPr>
            <w:r w:rsidRPr="005A7D1B">
              <w:rPr>
                <w:rFonts w:eastAsia="Times New Roman"/>
                <w:sz w:val="20"/>
                <w:szCs w:val="20"/>
                <w:lang w:eastAsia="pl-PL"/>
              </w:rPr>
              <w:t>Nie dotyczy</w:t>
            </w:r>
          </w:p>
        </w:tc>
      </w:tr>
      <w:tr w:rsidR="002D2A97" w:rsidRPr="002D2A97" w:rsidTr="006001F8">
        <w:trPr>
          <w:trHeight w:val="544"/>
        </w:trPr>
        <w:tc>
          <w:tcPr>
            <w:tcW w:w="1375" w:type="pct"/>
            <w:shd w:val="clear" w:color="auto" w:fill="auto"/>
          </w:tcPr>
          <w:p w:rsidR="002D2A97" w:rsidRPr="00AC0268" w:rsidRDefault="002D2A97" w:rsidP="00882D8F">
            <w:pPr>
              <w:numPr>
                <w:ilvl w:val="0"/>
                <w:numId w:val="686"/>
              </w:numPr>
              <w:spacing w:after="0" w:line="240" w:lineRule="auto"/>
              <w:ind w:left="318" w:hanging="318"/>
              <w:jc w:val="both"/>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5A7D1B" w:rsidP="00564B05">
            <w:pPr>
              <w:spacing w:after="0" w:line="360" w:lineRule="auto"/>
              <w:rPr>
                <w:rFonts w:eastAsia="Times New Roman"/>
                <w:sz w:val="20"/>
                <w:szCs w:val="20"/>
                <w:lang w:eastAsia="pl-PL"/>
              </w:rPr>
            </w:pPr>
            <w:r w:rsidRPr="005A7D1B">
              <w:rPr>
                <w:rFonts w:eastAsia="Times New Roman"/>
                <w:sz w:val="20"/>
                <w:szCs w:val="20"/>
                <w:lang w:eastAsia="pl-PL"/>
              </w:rPr>
              <w:t>Nie dotyczy</w:t>
            </w:r>
          </w:p>
        </w:tc>
      </w:tr>
      <w:tr w:rsidR="002D2A97" w:rsidRPr="002D2A97" w:rsidTr="006001F8">
        <w:trPr>
          <w:trHeight w:val="1585"/>
        </w:trPr>
        <w:tc>
          <w:tcPr>
            <w:tcW w:w="1375" w:type="pct"/>
            <w:shd w:val="clear" w:color="auto" w:fill="auto"/>
          </w:tcPr>
          <w:p w:rsidR="002D2A97" w:rsidRPr="00AC0268" w:rsidRDefault="002D2A97" w:rsidP="00882D8F">
            <w:pPr>
              <w:numPr>
                <w:ilvl w:val="0"/>
                <w:numId w:val="686"/>
              </w:numPr>
              <w:spacing w:after="0" w:line="240" w:lineRule="auto"/>
              <w:ind w:left="318" w:hanging="284"/>
              <w:rPr>
                <w:rFonts w:eastAsia="Times New Roman"/>
                <w:sz w:val="20"/>
                <w:szCs w:val="20"/>
                <w:lang w:eastAsia="pl-PL"/>
              </w:rPr>
            </w:pPr>
            <w:r w:rsidRPr="00AC0268">
              <w:rPr>
                <w:rFonts w:eastAsia="Times New Roman"/>
                <w:sz w:val="20"/>
                <w:szCs w:val="20"/>
                <w:lang w:eastAsia="pl-PL"/>
              </w:rPr>
              <w:t>Tryb(y) wyboru projektów</w:t>
            </w:r>
            <w:r w:rsidRPr="00AC0268">
              <w:rPr>
                <w:rFonts w:eastAsia="Times New Roman"/>
                <w:sz w:val="20"/>
                <w:szCs w:val="20"/>
                <w:lang w:eastAsia="pl-PL"/>
              </w:rPr>
              <w:br/>
              <w:t>oraz wskazanie podmiotu odpowiedzialnego za nabór i ocenę wniosków oraz</w:t>
            </w:r>
            <w:r w:rsidRPr="00AC0268">
              <w:rPr>
                <w:rFonts w:eastAsia="Times New Roman"/>
                <w:sz w:val="20"/>
                <w:szCs w:val="20"/>
                <w:lang w:eastAsia="pl-PL"/>
              </w:rPr>
              <w:br/>
              <w:t xml:space="preserve">przyjmowanie protestów </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5A7D1B" w:rsidRPr="005A7D1B" w:rsidRDefault="005A7D1B" w:rsidP="005A7D1B">
            <w:pPr>
              <w:spacing w:after="0" w:line="360" w:lineRule="auto"/>
              <w:rPr>
                <w:rFonts w:eastAsia="Times New Roman"/>
                <w:sz w:val="20"/>
                <w:szCs w:val="20"/>
                <w:lang w:eastAsia="pl-PL"/>
              </w:rPr>
            </w:pPr>
            <w:r w:rsidRPr="005A7D1B">
              <w:rPr>
                <w:rFonts w:eastAsia="Times New Roman"/>
                <w:sz w:val="20"/>
                <w:szCs w:val="20"/>
                <w:lang w:eastAsia="pl-PL"/>
              </w:rPr>
              <w:t>Konkursowy</w:t>
            </w:r>
          </w:p>
          <w:p w:rsidR="002D2A97" w:rsidRPr="00AC0268" w:rsidRDefault="005A7D1B" w:rsidP="005A7D1B">
            <w:pPr>
              <w:spacing w:after="0" w:line="360" w:lineRule="auto"/>
              <w:rPr>
                <w:rFonts w:eastAsia="Times New Roman"/>
                <w:sz w:val="20"/>
                <w:szCs w:val="20"/>
                <w:lang w:eastAsia="pl-PL"/>
              </w:rPr>
            </w:pPr>
            <w:r w:rsidRPr="005A7D1B">
              <w:rPr>
                <w:rFonts w:eastAsia="Times New Roman"/>
                <w:sz w:val="20"/>
                <w:szCs w:val="20"/>
                <w:lang w:eastAsia="pl-PL"/>
              </w:rPr>
              <w:t>Instytucja Zarządzająca</w:t>
            </w:r>
          </w:p>
        </w:tc>
      </w:tr>
      <w:tr w:rsidR="002D2A97" w:rsidRPr="002D2A97" w:rsidTr="006001F8">
        <w:trPr>
          <w:trHeight w:val="751"/>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5A7D1B" w:rsidRPr="005A7D1B" w:rsidRDefault="005A7D1B" w:rsidP="005A7D1B">
            <w:pPr>
              <w:spacing w:after="0" w:line="240" w:lineRule="auto"/>
              <w:rPr>
                <w:rFonts w:eastAsia="Times New Roman"/>
                <w:sz w:val="20"/>
                <w:szCs w:val="20"/>
                <w:lang w:eastAsia="pl-PL"/>
              </w:rPr>
            </w:pPr>
            <w:r w:rsidRPr="005A7D1B">
              <w:rPr>
                <w:rFonts w:eastAsia="Times New Roman"/>
                <w:sz w:val="20"/>
                <w:szCs w:val="20"/>
                <w:lang w:eastAsia="pl-PL"/>
              </w:rPr>
              <w:t>Zgodnie z Wytycznymi w zakresie kwalifikowalności wydatków w ramach Europejskiego Funduszu Rozwoju Regionalnego, Europejskiego Funduszu Społecznego oraz Funduszu Spójności na lata 2014-2020,</w:t>
            </w:r>
          </w:p>
          <w:p w:rsidR="005A7D1B" w:rsidRPr="005A7D1B" w:rsidRDefault="005A7D1B" w:rsidP="005A7D1B">
            <w:pPr>
              <w:spacing w:after="0" w:line="240" w:lineRule="auto"/>
              <w:rPr>
                <w:rFonts w:eastAsia="Times New Roman"/>
                <w:sz w:val="20"/>
                <w:szCs w:val="20"/>
                <w:lang w:eastAsia="pl-PL"/>
              </w:rPr>
            </w:pPr>
          </w:p>
          <w:p w:rsidR="005A7D1B" w:rsidRPr="005A7D1B" w:rsidRDefault="005A7D1B" w:rsidP="005A7D1B">
            <w:pPr>
              <w:spacing w:after="0" w:line="240" w:lineRule="auto"/>
              <w:rPr>
                <w:rFonts w:eastAsia="Times New Roman"/>
                <w:sz w:val="20"/>
                <w:szCs w:val="20"/>
                <w:lang w:eastAsia="pl-PL"/>
              </w:rPr>
            </w:pPr>
            <w:r w:rsidRPr="005A7D1B">
              <w:rPr>
                <w:rFonts w:eastAsia="Times New Roman"/>
                <w:sz w:val="20"/>
                <w:szCs w:val="20"/>
                <w:lang w:eastAsia="pl-PL"/>
              </w:rPr>
              <w:t xml:space="preserve">Projekty realizowane przez IOB powinny bezpośrednio wynikać z analizy zapotrzebowania usług świadczonych przez IOB dla przedsiębiorców. Popyt musi zostać potwierdzony przez dostarczenie dowodu zainteresowania przedsiębiorstw wyrażonego poprzez zawarte umowy, porozumienia, wspólne platformy/systemy, analizy, listy intencyjne. </w:t>
            </w:r>
          </w:p>
          <w:p w:rsidR="005A7D1B" w:rsidRPr="005A7D1B" w:rsidRDefault="005A7D1B" w:rsidP="005A7D1B">
            <w:pPr>
              <w:spacing w:after="0" w:line="240" w:lineRule="auto"/>
              <w:rPr>
                <w:rFonts w:eastAsia="Times New Roman"/>
                <w:sz w:val="20"/>
                <w:szCs w:val="20"/>
                <w:lang w:eastAsia="pl-PL"/>
              </w:rPr>
            </w:pPr>
          </w:p>
          <w:p w:rsidR="005A7D1B" w:rsidRPr="005A7D1B" w:rsidRDefault="005A7D1B" w:rsidP="005A7D1B">
            <w:pPr>
              <w:spacing w:after="0" w:line="240" w:lineRule="auto"/>
              <w:rPr>
                <w:rFonts w:eastAsia="Times New Roman"/>
                <w:sz w:val="20"/>
                <w:szCs w:val="20"/>
                <w:lang w:eastAsia="pl-PL"/>
              </w:rPr>
            </w:pPr>
            <w:r w:rsidRPr="005A7D1B">
              <w:rPr>
                <w:rFonts w:eastAsia="Times New Roman"/>
                <w:sz w:val="20"/>
                <w:szCs w:val="20"/>
                <w:lang w:eastAsia="pl-PL"/>
              </w:rPr>
              <w:t>Infrastruktura IOB zostanie wsparta w ograniczonym zakresie i pod określonymi warunkami:</w:t>
            </w:r>
          </w:p>
          <w:p w:rsidR="005A7D1B" w:rsidRDefault="005A7D1B" w:rsidP="00B12C72">
            <w:pPr>
              <w:numPr>
                <w:ilvl w:val="0"/>
                <w:numId w:val="815"/>
              </w:numPr>
              <w:spacing w:after="0" w:line="240" w:lineRule="auto"/>
              <w:ind w:left="319" w:hanging="283"/>
              <w:rPr>
                <w:rFonts w:eastAsia="Times New Roman"/>
                <w:sz w:val="20"/>
                <w:szCs w:val="20"/>
                <w:lang w:eastAsia="pl-PL"/>
              </w:rPr>
            </w:pPr>
            <w:r w:rsidRPr="005A7D1B">
              <w:rPr>
                <w:rFonts w:eastAsia="Times New Roman"/>
                <w:sz w:val="20"/>
                <w:szCs w:val="20"/>
                <w:lang w:eastAsia="pl-PL"/>
              </w:rPr>
              <w:t xml:space="preserve">działalność IOB wpisuje się w inteligentne specjalizacje regionu, </w:t>
            </w:r>
          </w:p>
          <w:p w:rsidR="005A7D1B" w:rsidRDefault="005A7D1B" w:rsidP="00B12C72">
            <w:pPr>
              <w:numPr>
                <w:ilvl w:val="0"/>
                <w:numId w:val="815"/>
              </w:numPr>
              <w:spacing w:after="0" w:line="240" w:lineRule="auto"/>
              <w:ind w:left="319" w:hanging="283"/>
              <w:rPr>
                <w:rFonts w:eastAsia="Times New Roman"/>
                <w:sz w:val="20"/>
                <w:szCs w:val="20"/>
                <w:lang w:eastAsia="pl-PL"/>
              </w:rPr>
            </w:pPr>
            <w:r w:rsidRPr="005A7D1B">
              <w:rPr>
                <w:rFonts w:eastAsia="Times New Roman"/>
                <w:sz w:val="20"/>
                <w:szCs w:val="20"/>
                <w:lang w:eastAsia="pl-PL"/>
              </w:rPr>
              <w:t xml:space="preserve">IOB posiada master plan wykorzystania, zarządzania oraz utrzymania powstałej infrastruktury, </w:t>
            </w:r>
          </w:p>
          <w:p w:rsidR="005A7D1B" w:rsidRDefault="005A7D1B" w:rsidP="00B12C72">
            <w:pPr>
              <w:numPr>
                <w:ilvl w:val="0"/>
                <w:numId w:val="815"/>
              </w:numPr>
              <w:spacing w:after="0" w:line="240" w:lineRule="auto"/>
              <w:ind w:left="319" w:hanging="283"/>
              <w:rPr>
                <w:rFonts w:eastAsia="Times New Roman"/>
                <w:sz w:val="20"/>
                <w:szCs w:val="20"/>
                <w:lang w:eastAsia="pl-PL"/>
              </w:rPr>
            </w:pPr>
            <w:r w:rsidRPr="005A7D1B">
              <w:rPr>
                <w:rFonts w:eastAsia="Times New Roman"/>
                <w:sz w:val="20"/>
                <w:szCs w:val="20"/>
                <w:lang w:eastAsia="pl-PL"/>
              </w:rPr>
              <w:t xml:space="preserve">projekt w montażu finansowym posiada wkład środków prywatnych, </w:t>
            </w:r>
          </w:p>
          <w:p w:rsidR="005A7D1B" w:rsidRPr="005A7D1B" w:rsidRDefault="005A7D1B" w:rsidP="00B12C72">
            <w:pPr>
              <w:numPr>
                <w:ilvl w:val="0"/>
                <w:numId w:val="815"/>
              </w:numPr>
              <w:spacing w:after="0" w:line="240" w:lineRule="auto"/>
              <w:ind w:left="319" w:hanging="283"/>
              <w:rPr>
                <w:rFonts w:eastAsia="Times New Roman"/>
                <w:sz w:val="20"/>
                <w:szCs w:val="20"/>
                <w:lang w:eastAsia="pl-PL"/>
              </w:rPr>
            </w:pPr>
            <w:r w:rsidRPr="005A7D1B">
              <w:rPr>
                <w:rFonts w:eastAsia="Times New Roman"/>
                <w:sz w:val="20"/>
                <w:szCs w:val="20"/>
                <w:lang w:eastAsia="pl-PL"/>
              </w:rPr>
              <w:t xml:space="preserve">infrastruktura jest niezbędna dla rozwoju przedsiębiorczości i nie powiela istniejącej </w:t>
            </w:r>
            <w:r w:rsidR="00BA6570">
              <w:rPr>
                <w:rFonts w:eastAsia="Times New Roman"/>
                <w:sz w:val="20"/>
                <w:szCs w:val="20"/>
                <w:lang w:eastAsia="pl-PL"/>
              </w:rPr>
              <w:br/>
            </w:r>
            <w:r w:rsidRPr="005A7D1B">
              <w:rPr>
                <w:rFonts w:eastAsia="Times New Roman"/>
                <w:sz w:val="20"/>
                <w:szCs w:val="20"/>
                <w:lang w:eastAsia="pl-PL"/>
              </w:rPr>
              <w:t xml:space="preserve">w sąsiednich regionach. </w:t>
            </w:r>
          </w:p>
          <w:p w:rsidR="002D2A97" w:rsidRPr="00AC0268" w:rsidRDefault="005A7D1B" w:rsidP="005A7D1B">
            <w:pPr>
              <w:spacing w:after="0" w:line="240" w:lineRule="auto"/>
              <w:rPr>
                <w:rFonts w:eastAsia="Times New Roman"/>
                <w:sz w:val="20"/>
                <w:szCs w:val="20"/>
                <w:lang w:eastAsia="pl-PL"/>
              </w:rPr>
            </w:pPr>
            <w:r w:rsidRPr="005A7D1B">
              <w:rPr>
                <w:rFonts w:eastAsia="Times New Roman"/>
                <w:sz w:val="20"/>
                <w:szCs w:val="20"/>
                <w:lang w:eastAsia="pl-PL"/>
              </w:rPr>
              <w:t>W Regulaminie konkursowym zostaną doprecyzowane zapisy odnośnie limitów i ograniczeń dla Wnioskodawców.</w:t>
            </w:r>
          </w:p>
        </w:tc>
      </w:tr>
      <w:tr w:rsidR="002D2A97" w:rsidRPr="002D2A97" w:rsidTr="006001F8">
        <w:trPr>
          <w:trHeight w:val="979"/>
        </w:trPr>
        <w:tc>
          <w:tcPr>
            <w:tcW w:w="1375" w:type="pct"/>
            <w:shd w:val="clear" w:color="auto" w:fill="auto"/>
          </w:tcPr>
          <w:p w:rsidR="002D2A97" w:rsidRPr="00AC0268" w:rsidRDefault="002D2A97" w:rsidP="00882D8F">
            <w:pPr>
              <w:numPr>
                <w:ilvl w:val="0"/>
                <w:numId w:val="68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0A167F" w:rsidP="00564B05">
            <w:pPr>
              <w:spacing w:after="0" w:line="360" w:lineRule="auto"/>
              <w:jc w:val="both"/>
              <w:rPr>
                <w:rFonts w:eastAsia="Times New Roman"/>
                <w:sz w:val="20"/>
                <w:szCs w:val="20"/>
                <w:lang w:eastAsia="pl-PL"/>
              </w:rPr>
            </w:pPr>
            <w:r w:rsidRPr="000A167F">
              <w:rPr>
                <w:rFonts w:eastAsia="Times New Roman"/>
                <w:sz w:val="20"/>
                <w:szCs w:val="20"/>
                <w:lang w:eastAsia="pl-PL"/>
              </w:rPr>
              <w:t xml:space="preserve">Nie dotyczy </w:t>
            </w:r>
          </w:p>
        </w:tc>
      </w:tr>
      <w:tr w:rsidR="002D2A97" w:rsidRPr="002D2A97" w:rsidTr="006001F8">
        <w:trPr>
          <w:trHeight w:val="1408"/>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0A167F" w:rsidP="00564B05">
            <w:pPr>
              <w:spacing w:after="0" w:line="360" w:lineRule="auto"/>
              <w:jc w:val="both"/>
              <w:rPr>
                <w:rFonts w:eastAsia="Times New Roman"/>
                <w:sz w:val="20"/>
                <w:szCs w:val="20"/>
                <w:lang w:eastAsia="pl-PL"/>
              </w:rPr>
            </w:pPr>
            <w:r w:rsidRPr="000A167F">
              <w:rPr>
                <w:rFonts w:eastAsia="Times New Roman"/>
                <w:sz w:val="20"/>
                <w:szCs w:val="20"/>
                <w:lang w:eastAsia="pl-PL"/>
              </w:rPr>
              <w:t>Nie dotyczy</w:t>
            </w:r>
          </w:p>
        </w:tc>
      </w:tr>
      <w:tr w:rsidR="002D2A97" w:rsidRPr="002D2A97" w:rsidTr="006001F8">
        <w:trPr>
          <w:trHeight w:val="775"/>
        </w:trPr>
        <w:tc>
          <w:tcPr>
            <w:tcW w:w="1375" w:type="pct"/>
            <w:shd w:val="clear" w:color="auto" w:fill="auto"/>
          </w:tcPr>
          <w:p w:rsidR="002D2A97" w:rsidRPr="00AC0268" w:rsidRDefault="002D2A97" w:rsidP="00882D8F">
            <w:pPr>
              <w:numPr>
                <w:ilvl w:val="0"/>
                <w:numId w:val="686"/>
              </w:numPr>
              <w:spacing w:after="0" w:line="240" w:lineRule="auto"/>
              <w:ind w:left="318" w:hanging="285"/>
              <w:rPr>
                <w:rFonts w:eastAsia="Times New Roman"/>
                <w:sz w:val="20"/>
                <w:szCs w:val="20"/>
                <w:lang w:eastAsia="pl-PL"/>
              </w:rPr>
            </w:pPr>
            <w:r w:rsidRPr="00AC0268">
              <w:rPr>
                <w:rFonts w:eastAsia="Times New Roman"/>
                <w:sz w:val="20"/>
                <w:szCs w:val="20"/>
                <w:lang w:eastAsia="pl-PL"/>
              </w:rPr>
              <w:t xml:space="preserve">Warunki uwzględniania dochodu w projekcie  </w:t>
            </w:r>
            <w:r w:rsidRPr="00AC0268">
              <w:rPr>
                <w:rFonts w:eastAsia="Times New Roman"/>
                <w:sz w:val="20"/>
                <w:szCs w:val="20"/>
                <w:lang w:eastAsia="pl-PL"/>
              </w:rPr>
              <w:br/>
              <w:t>(jeśli dotyczy)</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0A167F" w:rsidRPr="000A167F" w:rsidRDefault="002D2A97" w:rsidP="000A167F">
            <w:pPr>
              <w:spacing w:after="0" w:line="240" w:lineRule="auto"/>
              <w:rPr>
                <w:rFonts w:eastAsia="Times New Roman"/>
                <w:sz w:val="20"/>
                <w:szCs w:val="20"/>
                <w:lang w:eastAsia="pl-PL"/>
              </w:rPr>
            </w:pPr>
            <w:r w:rsidRPr="00AC0268">
              <w:rPr>
                <w:rFonts w:eastAsia="Times New Roman"/>
                <w:sz w:val="20"/>
                <w:szCs w:val="20"/>
                <w:lang w:eastAsia="pl-PL"/>
              </w:rPr>
              <w:t xml:space="preserve"> </w:t>
            </w:r>
            <w:r w:rsidR="000A167F" w:rsidRPr="000A167F">
              <w:rPr>
                <w:rFonts w:eastAsia="Times New Roman"/>
                <w:sz w:val="20"/>
                <w:szCs w:val="20"/>
                <w:lang w:eastAsia="pl-PL"/>
              </w:rPr>
              <w:t xml:space="preserve">Dochód w projekcie uwzględniany będzie zgodnie </w:t>
            </w:r>
            <w:r w:rsidR="000A167F">
              <w:rPr>
                <w:rFonts w:eastAsia="Times New Roman"/>
                <w:sz w:val="20"/>
                <w:szCs w:val="20"/>
                <w:lang w:eastAsia="pl-PL"/>
              </w:rPr>
              <w:br/>
            </w:r>
            <w:r w:rsidR="000A167F" w:rsidRPr="000A167F">
              <w:rPr>
                <w:rFonts w:eastAsia="Times New Roman"/>
                <w:sz w:val="20"/>
                <w:szCs w:val="20"/>
                <w:lang w:eastAsia="pl-PL"/>
              </w:rPr>
              <w:t>z zapisami</w:t>
            </w:r>
            <w:r w:rsidR="000A167F">
              <w:rPr>
                <w:rFonts w:eastAsia="Times New Roman"/>
                <w:sz w:val="20"/>
                <w:szCs w:val="20"/>
                <w:lang w:eastAsia="pl-PL"/>
              </w:rPr>
              <w:t>:</w:t>
            </w:r>
            <w:r w:rsidR="000A167F" w:rsidRPr="000A167F">
              <w:rPr>
                <w:rFonts w:eastAsia="Times New Roman"/>
                <w:sz w:val="20"/>
                <w:szCs w:val="20"/>
                <w:lang w:eastAsia="pl-PL"/>
              </w:rPr>
              <w:t xml:space="preserve"> </w:t>
            </w:r>
          </w:p>
          <w:p w:rsidR="000A167F" w:rsidRDefault="000A167F" w:rsidP="00B12C72">
            <w:pPr>
              <w:numPr>
                <w:ilvl w:val="0"/>
                <w:numId w:val="816"/>
              </w:numPr>
              <w:spacing w:after="0" w:line="240" w:lineRule="auto"/>
              <w:ind w:left="178" w:hanging="178"/>
              <w:rPr>
                <w:rFonts w:eastAsia="Times New Roman"/>
                <w:sz w:val="20"/>
                <w:szCs w:val="20"/>
                <w:lang w:eastAsia="pl-PL"/>
              </w:rPr>
            </w:pPr>
            <w:r w:rsidRPr="000A167F">
              <w:rPr>
                <w:rFonts w:eastAsia="Times New Roman"/>
                <w:sz w:val="20"/>
                <w:szCs w:val="20"/>
                <w:lang w:eastAsia="pl-PL"/>
              </w:rPr>
              <w:t xml:space="preserve">Rozporządzenia Parlamentu Europejskiego i Rady (UE) nr 1303/2013 z dnia 17 grudnia 2013 roku ustanawiające wspólne przepisy dotyczące Europejskiego Funduszu Rozwoju Regionalnego, Europejskiego Funduszu Społecznego, Funduszu </w:t>
            </w:r>
            <w:r w:rsidRPr="000A167F">
              <w:rPr>
                <w:rFonts w:eastAsia="Times New Roman"/>
                <w:sz w:val="20"/>
                <w:szCs w:val="20"/>
                <w:lang w:eastAsia="pl-PL"/>
              </w:rPr>
              <w:lastRenderedPageBreak/>
              <w:t xml:space="preserve">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w:t>
            </w:r>
          </w:p>
          <w:p w:rsidR="000A167F" w:rsidRDefault="000A167F" w:rsidP="00B12C72">
            <w:pPr>
              <w:numPr>
                <w:ilvl w:val="0"/>
                <w:numId w:val="816"/>
              </w:numPr>
              <w:spacing w:after="0" w:line="240" w:lineRule="auto"/>
              <w:ind w:left="178" w:hanging="178"/>
              <w:rPr>
                <w:rFonts w:eastAsia="Times New Roman"/>
                <w:sz w:val="20"/>
                <w:szCs w:val="20"/>
                <w:lang w:eastAsia="pl-PL"/>
              </w:rPr>
            </w:pPr>
            <w:r w:rsidRPr="000A167F">
              <w:rPr>
                <w:rFonts w:eastAsia="Times New Roman"/>
                <w:sz w:val="20"/>
                <w:szCs w:val="20"/>
                <w:lang w:eastAsia="pl-PL"/>
              </w:rPr>
              <w:t xml:space="preserve">Rozporządzenia Delegowanego Komisji (UE) nr 480/2014 z dnia 3 marca 2014 r. uzupełniającego rozporządzenie Parlamentu Europejskiego i Rady (UE) </w:t>
            </w:r>
            <w:r w:rsidR="00BA6570">
              <w:rPr>
                <w:rFonts w:eastAsia="Times New Roman"/>
                <w:sz w:val="20"/>
                <w:szCs w:val="20"/>
                <w:lang w:eastAsia="pl-PL"/>
              </w:rPr>
              <w:br/>
            </w:r>
            <w:r w:rsidRPr="000A167F">
              <w:rPr>
                <w:rFonts w:eastAsia="Times New Roman"/>
                <w:sz w:val="20"/>
                <w:szCs w:val="20"/>
                <w:lang w:eastAsia="pl-PL"/>
              </w:rPr>
              <w:t xml:space="preserve">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2D2A97" w:rsidRPr="000A167F" w:rsidRDefault="000A167F" w:rsidP="00B12C72">
            <w:pPr>
              <w:numPr>
                <w:ilvl w:val="0"/>
                <w:numId w:val="816"/>
              </w:numPr>
              <w:spacing w:after="0" w:line="240" w:lineRule="auto"/>
              <w:ind w:left="178" w:hanging="178"/>
              <w:rPr>
                <w:rFonts w:eastAsia="Times New Roman"/>
                <w:sz w:val="20"/>
                <w:szCs w:val="20"/>
                <w:lang w:eastAsia="pl-PL"/>
              </w:rPr>
            </w:pPr>
            <w:r w:rsidRPr="000A167F">
              <w:rPr>
                <w:rFonts w:eastAsia="Times New Roman"/>
                <w:sz w:val="20"/>
                <w:szCs w:val="20"/>
                <w:lang w:eastAsia="pl-PL"/>
              </w:rPr>
              <w:t xml:space="preserve">oraz Wytycznymi w zakresie zagadnień związanych </w:t>
            </w:r>
            <w:r>
              <w:rPr>
                <w:rFonts w:eastAsia="Times New Roman"/>
                <w:sz w:val="20"/>
                <w:szCs w:val="20"/>
                <w:lang w:eastAsia="pl-PL"/>
              </w:rPr>
              <w:br/>
            </w:r>
            <w:r w:rsidRPr="000A167F">
              <w:rPr>
                <w:rFonts w:eastAsia="Times New Roman"/>
                <w:sz w:val="20"/>
                <w:szCs w:val="20"/>
                <w:lang w:eastAsia="pl-PL"/>
              </w:rPr>
              <w:t>z przygotowaniem projektów inwestycyjnych, w tym projektów generujących dochód i projektów hybrydowych na lata 2014-2020</w:t>
            </w:r>
          </w:p>
        </w:tc>
      </w:tr>
      <w:tr w:rsidR="002D2A97" w:rsidRPr="002D2A97" w:rsidTr="006001F8">
        <w:trPr>
          <w:trHeight w:val="1241"/>
        </w:trPr>
        <w:tc>
          <w:tcPr>
            <w:tcW w:w="1375" w:type="pct"/>
            <w:shd w:val="clear" w:color="auto" w:fill="auto"/>
          </w:tcPr>
          <w:p w:rsidR="002D2A97" w:rsidRPr="00AC0268" w:rsidRDefault="002D2A97" w:rsidP="00882D8F">
            <w:pPr>
              <w:numPr>
                <w:ilvl w:val="0"/>
                <w:numId w:val="686"/>
              </w:numPr>
              <w:spacing w:after="0" w:line="240" w:lineRule="auto"/>
              <w:ind w:left="318" w:hanging="319"/>
              <w:rPr>
                <w:rFonts w:eastAsia="Times New Roman"/>
                <w:sz w:val="20"/>
                <w:szCs w:val="20"/>
                <w:lang w:eastAsia="pl-PL"/>
              </w:rPr>
            </w:pPr>
            <w:r w:rsidRPr="00AC0268">
              <w:rPr>
                <w:rFonts w:eastAsia="Times New Roman"/>
                <w:sz w:val="20"/>
                <w:szCs w:val="20"/>
                <w:lang w:eastAsia="pl-PL"/>
              </w:rPr>
              <w:lastRenderedPageBreak/>
              <w:t>Warunki stosowania uproszczonych form rozliczania wydatków i planowany zakres systemu zaliczek</w:t>
            </w:r>
          </w:p>
        </w:tc>
        <w:tc>
          <w:tcPr>
            <w:tcW w:w="1084" w:type="pct"/>
            <w:shd w:val="clear" w:color="auto" w:fill="auto"/>
          </w:tcPr>
          <w:p w:rsidR="002D2A97" w:rsidRPr="00AC0268" w:rsidRDefault="002D2A97" w:rsidP="00564B05">
            <w:pPr>
              <w:spacing w:after="0" w:line="24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0A167F" w:rsidRPr="000A167F" w:rsidRDefault="000A167F" w:rsidP="000A167F">
            <w:pPr>
              <w:spacing w:after="0" w:line="240" w:lineRule="auto"/>
              <w:rPr>
                <w:rFonts w:eastAsia="Times New Roman"/>
                <w:sz w:val="20"/>
                <w:szCs w:val="20"/>
                <w:lang w:eastAsia="pl-PL"/>
              </w:rPr>
            </w:pPr>
            <w:r w:rsidRPr="000A167F">
              <w:rPr>
                <w:rFonts w:eastAsia="Times New Roman"/>
                <w:sz w:val="20"/>
                <w:szCs w:val="20"/>
                <w:lang w:eastAsia="pl-PL"/>
              </w:rPr>
              <w:t>Nie przewiduje się uproszczonych form rozliczenia wydatków</w:t>
            </w:r>
          </w:p>
          <w:p w:rsidR="002D2A97" w:rsidRPr="00AC0268" w:rsidRDefault="000A167F" w:rsidP="000A167F">
            <w:pPr>
              <w:spacing w:after="0" w:line="240" w:lineRule="auto"/>
              <w:rPr>
                <w:rFonts w:eastAsia="Times New Roman"/>
                <w:sz w:val="20"/>
                <w:szCs w:val="20"/>
                <w:lang w:eastAsia="pl-PL"/>
              </w:rPr>
            </w:pPr>
            <w:r w:rsidRPr="000A167F">
              <w:rPr>
                <w:rFonts w:eastAsia="Times New Roman"/>
                <w:sz w:val="20"/>
                <w:szCs w:val="20"/>
                <w:lang w:eastAsia="pl-PL"/>
              </w:rPr>
              <w:t>Dofinansowanie przekazywana będzie w formie refundacji bądź zaliczki.</w:t>
            </w:r>
          </w:p>
        </w:tc>
      </w:tr>
      <w:tr w:rsidR="002D2A97" w:rsidRPr="002D2A97" w:rsidTr="006001F8">
        <w:trPr>
          <w:trHeight w:val="1543"/>
        </w:trPr>
        <w:tc>
          <w:tcPr>
            <w:tcW w:w="1375" w:type="pct"/>
            <w:shd w:val="clear" w:color="auto" w:fill="auto"/>
          </w:tcPr>
          <w:p w:rsidR="002D2A97" w:rsidRPr="00AC0268" w:rsidRDefault="002D2A97" w:rsidP="00882D8F">
            <w:pPr>
              <w:numPr>
                <w:ilvl w:val="0"/>
                <w:numId w:val="686"/>
              </w:numPr>
              <w:spacing w:after="0" w:line="240" w:lineRule="auto"/>
              <w:ind w:left="318" w:hanging="319"/>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r w:rsidRPr="00AC0268">
              <w:rPr>
                <w:rFonts w:eastAsia="Times New Roman"/>
                <w:sz w:val="20"/>
                <w:szCs w:val="20"/>
                <w:vertAlign w:val="superscript"/>
                <w:lang w:eastAsia="pl-PL"/>
              </w:rPr>
              <w:t xml:space="preserve"> </w:t>
            </w:r>
          </w:p>
        </w:tc>
        <w:tc>
          <w:tcPr>
            <w:tcW w:w="1084" w:type="pct"/>
            <w:shd w:val="clear" w:color="auto" w:fill="auto"/>
          </w:tcPr>
          <w:p w:rsidR="002D2A97" w:rsidRPr="00AC0268" w:rsidRDefault="002D2A97" w:rsidP="00564B05">
            <w:pPr>
              <w:spacing w:after="0" w:line="24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B0358" w:rsidRPr="002B0358" w:rsidRDefault="002B0358" w:rsidP="002B0358">
            <w:pPr>
              <w:spacing w:after="0" w:line="240" w:lineRule="auto"/>
              <w:rPr>
                <w:rFonts w:eastAsia="Times New Roman"/>
                <w:sz w:val="20"/>
                <w:szCs w:val="20"/>
                <w:lang w:eastAsia="pl-PL"/>
              </w:rPr>
            </w:pPr>
            <w:r w:rsidRPr="002B0358">
              <w:rPr>
                <w:rFonts w:eastAsia="Times New Roman"/>
                <w:sz w:val="20"/>
                <w:szCs w:val="20"/>
                <w:lang w:eastAsia="pl-PL"/>
              </w:rPr>
              <w:t xml:space="preserve">W przypadku projektów objętych pomocą publiczną zgodnie z właściwymi przepisami prawa unijnego </w:t>
            </w:r>
            <w:r>
              <w:rPr>
                <w:rFonts w:eastAsia="Times New Roman"/>
                <w:sz w:val="20"/>
                <w:szCs w:val="20"/>
                <w:lang w:eastAsia="pl-PL"/>
              </w:rPr>
              <w:br/>
            </w:r>
            <w:r w:rsidRPr="002B0358">
              <w:rPr>
                <w:rFonts w:eastAsia="Times New Roman"/>
                <w:sz w:val="20"/>
                <w:szCs w:val="20"/>
                <w:lang w:eastAsia="pl-PL"/>
              </w:rPr>
              <w:t>i krajowego dotyczącymi zasad udzielania tej pomocy, obowiązującymi w momencie udzielania wsparcia.</w:t>
            </w:r>
          </w:p>
          <w:p w:rsidR="002B0358" w:rsidRDefault="002B0358" w:rsidP="002B0358">
            <w:pPr>
              <w:spacing w:after="0" w:line="240" w:lineRule="auto"/>
              <w:rPr>
                <w:rFonts w:eastAsia="Times New Roman"/>
                <w:sz w:val="20"/>
                <w:szCs w:val="20"/>
                <w:lang w:eastAsia="pl-PL"/>
              </w:rPr>
            </w:pPr>
            <w:r w:rsidRPr="002B0358">
              <w:rPr>
                <w:rFonts w:eastAsia="Times New Roman"/>
                <w:sz w:val="20"/>
                <w:szCs w:val="20"/>
                <w:lang w:eastAsia="pl-PL"/>
              </w:rPr>
              <w:t>Rozporządzenie Komisji (UE) nr 651/2014 z dnia 17 czerwca 2014 r. uznające niektóre rodzaje pomocy z</w:t>
            </w:r>
            <w:r>
              <w:rPr>
                <w:rFonts w:eastAsia="Times New Roman"/>
                <w:sz w:val="20"/>
                <w:szCs w:val="20"/>
                <w:lang w:eastAsia="pl-PL"/>
              </w:rPr>
              <w:t xml:space="preserve">a zgodne z rynkiem wewnętrznym </w:t>
            </w:r>
            <w:r w:rsidRPr="002B0358">
              <w:rPr>
                <w:rFonts w:eastAsia="Times New Roman"/>
                <w:sz w:val="20"/>
                <w:szCs w:val="20"/>
                <w:lang w:eastAsia="pl-PL"/>
              </w:rPr>
              <w:t xml:space="preserve">w zastosowaniu art. 107 </w:t>
            </w:r>
            <w:r>
              <w:rPr>
                <w:rFonts w:eastAsia="Times New Roman"/>
                <w:sz w:val="20"/>
                <w:szCs w:val="20"/>
                <w:lang w:eastAsia="pl-PL"/>
              </w:rPr>
              <w:br/>
              <w:t>i 108 Traktatu</w:t>
            </w:r>
          </w:p>
          <w:p w:rsidR="002B0358" w:rsidRPr="002B0358" w:rsidRDefault="002B0358" w:rsidP="002B0358">
            <w:pPr>
              <w:spacing w:after="0" w:line="240" w:lineRule="auto"/>
              <w:rPr>
                <w:rFonts w:eastAsia="Times New Roman"/>
                <w:sz w:val="20"/>
                <w:szCs w:val="20"/>
                <w:lang w:eastAsia="pl-PL"/>
              </w:rPr>
            </w:pPr>
            <w:r w:rsidRPr="002B0358">
              <w:rPr>
                <w:rFonts w:eastAsia="Times New Roman"/>
                <w:sz w:val="20"/>
                <w:szCs w:val="20"/>
                <w:lang w:eastAsia="pl-PL"/>
              </w:rPr>
              <w:t xml:space="preserve">Rozporządzenie Ministra Infrastruktury i Rozwoju z dnia </w:t>
            </w:r>
          </w:p>
          <w:p w:rsidR="002D2A97" w:rsidRPr="00AC0268" w:rsidRDefault="002B0358" w:rsidP="003E63A6">
            <w:pPr>
              <w:spacing w:after="0" w:line="240" w:lineRule="auto"/>
              <w:rPr>
                <w:rFonts w:eastAsia="Times New Roman"/>
                <w:sz w:val="20"/>
                <w:szCs w:val="20"/>
                <w:lang w:eastAsia="pl-PL"/>
              </w:rPr>
            </w:pPr>
            <w:r w:rsidRPr="002B0358">
              <w:rPr>
                <w:rFonts w:eastAsia="Times New Roman"/>
                <w:sz w:val="20"/>
                <w:szCs w:val="20"/>
                <w:lang w:eastAsia="pl-PL"/>
              </w:rPr>
              <w:t>19 marca 2015 r. w sprawie udzielania pomocy de minimis w ramach regionalnych programów operacyjnych na lata 2014-2020 (Dz. U. 2015 poz. 488).</w:t>
            </w:r>
          </w:p>
        </w:tc>
      </w:tr>
      <w:tr w:rsidR="002D2A97" w:rsidRPr="002D2A97" w:rsidTr="006001F8">
        <w:trPr>
          <w:trHeight w:val="1529"/>
        </w:trPr>
        <w:tc>
          <w:tcPr>
            <w:tcW w:w="1375" w:type="pct"/>
            <w:shd w:val="clear" w:color="auto" w:fill="auto"/>
          </w:tcPr>
          <w:p w:rsidR="002D2A97" w:rsidRPr="00AC0268" w:rsidRDefault="002D2A97" w:rsidP="00882D8F">
            <w:pPr>
              <w:numPr>
                <w:ilvl w:val="0"/>
                <w:numId w:val="686"/>
              </w:numPr>
              <w:spacing w:after="0" w:line="240" w:lineRule="auto"/>
              <w:ind w:left="318" w:hanging="319"/>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7"/>
            </w:r>
            <w:r w:rsidRPr="00AC0268">
              <w:rPr>
                <w:rFonts w:eastAsia="Times New Roman"/>
                <w:sz w:val="20"/>
                <w:szCs w:val="20"/>
                <w:lang w:eastAsia="pl-PL"/>
              </w:rPr>
              <w:br/>
              <w:t xml:space="preserve">(jeśli dotyczy) </w:t>
            </w:r>
          </w:p>
        </w:tc>
        <w:tc>
          <w:tcPr>
            <w:tcW w:w="1084" w:type="pct"/>
            <w:shd w:val="clear" w:color="auto" w:fill="auto"/>
          </w:tcPr>
          <w:p w:rsidR="002D2A97" w:rsidRPr="00AC0268" w:rsidRDefault="002D2A97" w:rsidP="00564B05">
            <w:pPr>
              <w:spacing w:after="0" w:line="24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B0358" w:rsidRPr="002B0358" w:rsidRDefault="002B0358" w:rsidP="002B0358">
            <w:pPr>
              <w:spacing w:after="0" w:line="240" w:lineRule="auto"/>
              <w:rPr>
                <w:rFonts w:eastAsia="Times New Roman"/>
                <w:sz w:val="20"/>
                <w:szCs w:val="20"/>
                <w:lang w:eastAsia="pl-PL"/>
              </w:rPr>
            </w:pPr>
            <w:r w:rsidRPr="002B0358">
              <w:rPr>
                <w:rFonts w:eastAsia="Times New Roman"/>
                <w:sz w:val="20"/>
                <w:szCs w:val="20"/>
                <w:lang w:eastAsia="pl-PL"/>
              </w:rPr>
              <w:t xml:space="preserve">Maksymalny poziom dofinansowania środkami RPOWŚ na lata 2014-2020 dla projektu wynosi do 85% kosztów kwalifikowalnych. W przypadku, gdy wsparcie projektu stanowi pomoc publiczną, maksymalny poziom dofinansowania projektu wynika z odpowiednich przepisów, regulujących zasady udzielania pomocy publicznej. </w:t>
            </w:r>
          </w:p>
          <w:p w:rsidR="002D2A97" w:rsidRPr="00AC0268" w:rsidRDefault="002B0358" w:rsidP="00BA6570">
            <w:pPr>
              <w:spacing w:after="0" w:line="240" w:lineRule="auto"/>
              <w:rPr>
                <w:rFonts w:eastAsia="Times New Roman"/>
                <w:sz w:val="20"/>
                <w:szCs w:val="20"/>
                <w:lang w:eastAsia="pl-PL"/>
              </w:rPr>
            </w:pPr>
            <w:r w:rsidRPr="002B0358">
              <w:rPr>
                <w:rFonts w:eastAsia="Times New Roman"/>
                <w:sz w:val="20"/>
                <w:szCs w:val="20"/>
                <w:lang w:eastAsia="pl-PL"/>
              </w:rPr>
              <w:t>Każdorazowo na etapie ogłaszania k</w:t>
            </w:r>
            <w:r>
              <w:rPr>
                <w:rFonts w:eastAsia="Times New Roman"/>
                <w:sz w:val="20"/>
                <w:szCs w:val="20"/>
                <w:lang w:eastAsia="pl-PL"/>
              </w:rPr>
              <w:t xml:space="preserve">onkursu w ramach Działania 1.3 </w:t>
            </w:r>
            <w:r w:rsidRPr="002B0358">
              <w:rPr>
                <w:rFonts w:eastAsia="Times New Roman"/>
                <w:sz w:val="20"/>
                <w:szCs w:val="20"/>
                <w:lang w:eastAsia="pl-PL"/>
              </w:rPr>
              <w:t xml:space="preserve">w Regulaminie konkursowym zostanie wskazany dopuszczalny poziom dofinansowania. </w:t>
            </w:r>
          </w:p>
        </w:tc>
      </w:tr>
      <w:tr w:rsidR="002D2A97" w:rsidRPr="002D2A97" w:rsidTr="006001F8">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84" w:type="pct"/>
            <w:shd w:val="clear" w:color="auto" w:fill="auto"/>
          </w:tcPr>
          <w:p w:rsidR="002D2A97" w:rsidRPr="00AC0268" w:rsidRDefault="002D2A97" w:rsidP="00564B05">
            <w:pPr>
              <w:spacing w:after="0" w:line="24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2D2A97" w:rsidP="002B0358">
            <w:pPr>
              <w:spacing w:after="0" w:line="240" w:lineRule="auto"/>
              <w:jc w:val="both"/>
              <w:rPr>
                <w:rFonts w:eastAsia="Times New Roman"/>
                <w:sz w:val="20"/>
                <w:szCs w:val="20"/>
                <w:lang w:eastAsia="pl-PL"/>
              </w:rPr>
            </w:pPr>
            <w:r w:rsidRPr="00AC0268">
              <w:rPr>
                <w:rFonts w:eastAsia="Times New Roman"/>
                <w:sz w:val="20"/>
                <w:szCs w:val="20"/>
                <w:lang w:eastAsia="pl-PL"/>
              </w:rPr>
              <w:t xml:space="preserve"> </w:t>
            </w:r>
            <w:r w:rsidR="002B0358">
              <w:rPr>
                <w:rFonts w:eastAsia="Times New Roman"/>
                <w:sz w:val="20"/>
                <w:szCs w:val="20"/>
                <w:lang w:eastAsia="pl-PL"/>
              </w:rPr>
              <w:t>j.w.</w:t>
            </w:r>
          </w:p>
        </w:tc>
      </w:tr>
      <w:tr w:rsidR="002D2A97" w:rsidRPr="002D2A97" w:rsidTr="006001F8">
        <w:trPr>
          <w:trHeight w:val="990"/>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Minimalny wkład własny beneficjenta jako % wydatków kwalifikowalnych</w:t>
            </w:r>
          </w:p>
        </w:tc>
        <w:tc>
          <w:tcPr>
            <w:tcW w:w="1084"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1.3</w:t>
            </w:r>
          </w:p>
        </w:tc>
        <w:tc>
          <w:tcPr>
            <w:tcW w:w="2541" w:type="pct"/>
            <w:shd w:val="clear" w:color="auto" w:fill="auto"/>
          </w:tcPr>
          <w:p w:rsidR="002D2A97" w:rsidRPr="00AC0268" w:rsidRDefault="00A04883" w:rsidP="00A04883">
            <w:pPr>
              <w:spacing w:after="0" w:line="240" w:lineRule="auto"/>
              <w:rPr>
                <w:rFonts w:eastAsia="Times New Roman"/>
                <w:sz w:val="20"/>
                <w:szCs w:val="20"/>
                <w:lang w:eastAsia="pl-PL"/>
              </w:rPr>
            </w:pPr>
            <w:r w:rsidRPr="00A04883">
              <w:rPr>
                <w:rFonts w:eastAsia="Times New Roman"/>
                <w:sz w:val="20"/>
                <w:szCs w:val="20"/>
                <w:lang w:eastAsia="pl-PL"/>
              </w:rPr>
              <w:t xml:space="preserve">Minimalny wkład własny Beneficjenta wynosi 15%. </w:t>
            </w:r>
            <w:r>
              <w:rPr>
                <w:rFonts w:eastAsia="Times New Roman"/>
                <w:sz w:val="20"/>
                <w:szCs w:val="20"/>
                <w:lang w:eastAsia="pl-PL"/>
              </w:rPr>
              <w:br/>
            </w:r>
            <w:r w:rsidRPr="00A04883">
              <w:rPr>
                <w:rFonts w:eastAsia="Times New Roman"/>
                <w:sz w:val="20"/>
                <w:szCs w:val="20"/>
                <w:lang w:eastAsia="pl-PL"/>
              </w:rPr>
              <w:t xml:space="preserve">W przypadku, gdy wsparcie projektu stanowi pomoc publiczną, minimalny  wkład własny dla projektu wynika </w:t>
            </w:r>
            <w:r>
              <w:rPr>
                <w:rFonts w:eastAsia="Times New Roman"/>
                <w:sz w:val="20"/>
                <w:szCs w:val="20"/>
                <w:lang w:eastAsia="pl-PL"/>
              </w:rPr>
              <w:br/>
            </w:r>
            <w:r w:rsidRPr="00A04883">
              <w:rPr>
                <w:rFonts w:eastAsia="Times New Roman"/>
                <w:sz w:val="20"/>
                <w:szCs w:val="20"/>
                <w:lang w:eastAsia="pl-PL"/>
              </w:rPr>
              <w:t>z odpowiednich przepisów, regulujących zasady udzielania pomocy publicznej.</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25" w:type="pct"/>
            <w:gridSpan w:val="2"/>
            <w:shd w:val="clear" w:color="auto" w:fill="auto"/>
          </w:tcPr>
          <w:p w:rsidR="002D2A97" w:rsidRPr="00AC0268" w:rsidRDefault="00A04883" w:rsidP="00564B05">
            <w:pPr>
              <w:spacing w:after="0" w:line="360" w:lineRule="auto"/>
              <w:jc w:val="both"/>
              <w:rPr>
                <w:rFonts w:eastAsia="Times New Roman"/>
                <w:sz w:val="20"/>
                <w:szCs w:val="20"/>
                <w:lang w:eastAsia="pl-PL"/>
              </w:rPr>
            </w:pPr>
            <w:r w:rsidRPr="00A04883">
              <w:rPr>
                <w:rFonts w:eastAsia="Times New Roman"/>
                <w:sz w:val="20"/>
                <w:szCs w:val="20"/>
                <w:lang w:eastAsia="pl-PL"/>
              </w:rPr>
              <w:t>Nie dotyczy</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b/>
                <w:sz w:val="20"/>
                <w:szCs w:val="20"/>
                <w:lang w:eastAsia="pl-PL"/>
              </w:rPr>
            </w:pPr>
            <w:r w:rsidRPr="00AC0268">
              <w:rPr>
                <w:rFonts w:eastAsia="Times New Roman"/>
                <w:sz w:val="20"/>
                <w:szCs w:val="20"/>
                <w:lang w:eastAsia="pl-PL"/>
              </w:rPr>
              <w:t>Minimalna i maksymalna wartość wydatków kwalifikow</w:t>
            </w:r>
            <w:r w:rsidR="00A04883">
              <w:rPr>
                <w:rFonts w:eastAsia="Times New Roman"/>
                <w:sz w:val="20"/>
                <w:szCs w:val="20"/>
                <w:lang w:eastAsia="pl-PL"/>
              </w:rPr>
              <w:t xml:space="preserve">alnych projektu (PLN) </w:t>
            </w:r>
            <w:r w:rsidRPr="00AC0268">
              <w:rPr>
                <w:rFonts w:eastAsia="Times New Roman"/>
                <w:sz w:val="20"/>
                <w:szCs w:val="20"/>
                <w:lang w:eastAsia="pl-PL"/>
              </w:rPr>
              <w:t>(jeśli dotyczy)</w:t>
            </w:r>
          </w:p>
        </w:tc>
        <w:tc>
          <w:tcPr>
            <w:tcW w:w="3625" w:type="pct"/>
            <w:gridSpan w:val="2"/>
            <w:shd w:val="clear" w:color="auto" w:fill="auto"/>
          </w:tcPr>
          <w:p w:rsidR="00A04883" w:rsidRPr="00A04883" w:rsidRDefault="00A04883" w:rsidP="00A04883">
            <w:pPr>
              <w:spacing w:after="0" w:line="240" w:lineRule="auto"/>
              <w:jc w:val="both"/>
              <w:rPr>
                <w:rFonts w:eastAsia="Times New Roman"/>
                <w:sz w:val="20"/>
                <w:szCs w:val="20"/>
                <w:lang w:eastAsia="pl-PL"/>
              </w:rPr>
            </w:pPr>
            <w:r w:rsidRPr="00A04883">
              <w:rPr>
                <w:rFonts w:eastAsia="Times New Roman"/>
                <w:sz w:val="20"/>
                <w:szCs w:val="20"/>
                <w:lang w:eastAsia="pl-PL"/>
              </w:rPr>
              <w:t>Minimalna wartość  wydatków kwalifikowalnych projektu: 50 000,00 PLN.</w:t>
            </w:r>
          </w:p>
          <w:p w:rsidR="002D2A97" w:rsidRPr="00AC0268" w:rsidRDefault="00A04883" w:rsidP="00A04883">
            <w:pPr>
              <w:spacing w:after="0" w:line="240" w:lineRule="auto"/>
              <w:jc w:val="both"/>
              <w:rPr>
                <w:rFonts w:eastAsia="Times New Roman"/>
                <w:sz w:val="20"/>
                <w:szCs w:val="20"/>
                <w:lang w:eastAsia="pl-PL"/>
              </w:rPr>
            </w:pPr>
            <w:r w:rsidRPr="00A04883">
              <w:rPr>
                <w:rFonts w:eastAsia="Times New Roman"/>
                <w:sz w:val="20"/>
                <w:szCs w:val="20"/>
                <w:lang w:eastAsia="pl-PL"/>
              </w:rPr>
              <w:t>W przypadku projektów obejmujących swym zakresem usługi doradcze, szkoleniowe maksymalna wartość wydatków kwalifikowalnych projektu wynosi: 1 500 000,00  PLN.</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alokacji UE na instrumenty finansowe</w:t>
            </w:r>
            <w:r w:rsidRPr="00AC0268">
              <w:rPr>
                <w:rFonts w:eastAsia="Times New Roman"/>
                <w:sz w:val="20"/>
                <w:szCs w:val="20"/>
                <w:lang w:eastAsia="pl-PL"/>
              </w:rPr>
              <w:br/>
              <w:t>(EUR) (jeśli dotyczy)</w:t>
            </w:r>
          </w:p>
        </w:tc>
        <w:tc>
          <w:tcPr>
            <w:tcW w:w="3625" w:type="pct"/>
            <w:gridSpan w:val="2"/>
            <w:shd w:val="clear" w:color="auto" w:fill="auto"/>
          </w:tcPr>
          <w:p w:rsidR="002D2A97" w:rsidRPr="00AC0268" w:rsidRDefault="00A04883" w:rsidP="00564B05">
            <w:pPr>
              <w:spacing w:after="0" w:line="360" w:lineRule="auto"/>
              <w:jc w:val="both"/>
              <w:rPr>
                <w:rFonts w:eastAsia="Times New Roman"/>
                <w:sz w:val="20"/>
                <w:szCs w:val="20"/>
                <w:lang w:eastAsia="pl-PL"/>
              </w:rPr>
            </w:pPr>
            <w:r w:rsidRPr="00A04883">
              <w:rPr>
                <w:rFonts w:eastAsia="Times New Roman"/>
                <w:sz w:val="20"/>
                <w:szCs w:val="20"/>
                <w:lang w:eastAsia="pl-PL"/>
              </w:rPr>
              <w:t>Nie dotyczy</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9"/>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25" w:type="pct"/>
            <w:gridSpan w:val="2"/>
            <w:shd w:val="clear" w:color="auto" w:fill="auto"/>
          </w:tcPr>
          <w:p w:rsidR="002D2A97" w:rsidRPr="00AC0268" w:rsidRDefault="00A04883" w:rsidP="00564B05">
            <w:pPr>
              <w:spacing w:after="0" w:line="360" w:lineRule="auto"/>
              <w:jc w:val="both"/>
              <w:rPr>
                <w:rFonts w:eastAsia="Times New Roman"/>
                <w:sz w:val="20"/>
                <w:szCs w:val="20"/>
                <w:lang w:eastAsia="pl-PL"/>
              </w:rPr>
            </w:pPr>
            <w:r w:rsidRPr="00A04883">
              <w:rPr>
                <w:rFonts w:eastAsia="Times New Roman"/>
                <w:sz w:val="20"/>
                <w:szCs w:val="20"/>
                <w:lang w:eastAsia="pl-PL"/>
              </w:rPr>
              <w:t>Nie dotyczy</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9"/>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25" w:type="pct"/>
            <w:gridSpan w:val="2"/>
            <w:shd w:val="clear" w:color="auto" w:fill="auto"/>
          </w:tcPr>
          <w:p w:rsidR="002D2A97" w:rsidRPr="00AC0268" w:rsidRDefault="00A04883" w:rsidP="00564B05">
            <w:pPr>
              <w:spacing w:after="0" w:line="360" w:lineRule="auto"/>
              <w:jc w:val="both"/>
              <w:rPr>
                <w:rFonts w:eastAsia="Times New Roman"/>
                <w:sz w:val="20"/>
                <w:szCs w:val="20"/>
                <w:lang w:eastAsia="pl-PL"/>
              </w:rPr>
            </w:pPr>
            <w:r w:rsidRPr="00A04883">
              <w:rPr>
                <w:rFonts w:eastAsia="Times New Roman"/>
                <w:sz w:val="20"/>
                <w:szCs w:val="20"/>
                <w:lang w:eastAsia="pl-PL"/>
              </w:rPr>
              <w:t>Nie dotyczy</w:t>
            </w:r>
          </w:p>
        </w:tc>
      </w:tr>
      <w:tr w:rsidR="002D2A97" w:rsidRPr="002D2A97" w:rsidTr="00E9328A">
        <w:trPr>
          <w:trHeight w:val="57"/>
        </w:trPr>
        <w:tc>
          <w:tcPr>
            <w:tcW w:w="1375" w:type="pct"/>
            <w:shd w:val="clear" w:color="auto" w:fill="auto"/>
          </w:tcPr>
          <w:p w:rsidR="002D2A97" w:rsidRPr="00AC0268" w:rsidRDefault="002D2A97" w:rsidP="00882D8F">
            <w:pPr>
              <w:numPr>
                <w:ilvl w:val="0"/>
                <w:numId w:val="686"/>
              </w:numPr>
              <w:spacing w:after="0" w:line="240" w:lineRule="auto"/>
              <w:ind w:left="318" w:hanging="319"/>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25" w:type="pct"/>
            <w:gridSpan w:val="2"/>
            <w:shd w:val="clear" w:color="auto" w:fill="auto"/>
          </w:tcPr>
          <w:p w:rsidR="002D2A97" w:rsidRPr="00AC0268" w:rsidRDefault="00A04883" w:rsidP="00564B05">
            <w:pPr>
              <w:spacing w:after="0" w:line="360" w:lineRule="auto"/>
              <w:jc w:val="both"/>
              <w:rPr>
                <w:rFonts w:eastAsia="Times New Roman"/>
                <w:sz w:val="20"/>
                <w:szCs w:val="20"/>
                <w:lang w:eastAsia="pl-PL"/>
              </w:rPr>
            </w:pPr>
            <w:r w:rsidRPr="00A04883">
              <w:rPr>
                <w:rFonts w:eastAsia="Times New Roman"/>
                <w:sz w:val="20"/>
                <w:szCs w:val="20"/>
                <w:lang w:eastAsia="pl-PL"/>
              </w:rPr>
              <w:t>Nie dotyczy</w:t>
            </w:r>
          </w:p>
        </w:tc>
      </w:tr>
      <w:tr w:rsidR="002D2A97" w:rsidRPr="002D2A97" w:rsidTr="0043056E">
        <w:trPr>
          <w:trHeight w:val="483"/>
        </w:trPr>
        <w:tc>
          <w:tcPr>
            <w:tcW w:w="5000" w:type="pct"/>
            <w:gridSpan w:val="3"/>
            <w:shd w:val="clear" w:color="auto" w:fill="auto"/>
          </w:tcPr>
          <w:p w:rsidR="002D2A97" w:rsidRPr="00AC0268" w:rsidRDefault="002D2A97" w:rsidP="00564B05">
            <w:pPr>
              <w:spacing w:after="0" w:line="240" w:lineRule="auto"/>
              <w:jc w:val="both"/>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2D2A97" w:rsidTr="00E9328A">
        <w:trPr>
          <w:trHeight w:val="135"/>
        </w:trPr>
        <w:tc>
          <w:tcPr>
            <w:tcW w:w="1375" w:type="pct"/>
            <w:shd w:val="clear" w:color="auto" w:fill="auto"/>
          </w:tcPr>
          <w:p w:rsidR="002D2A97" w:rsidRPr="00AC0268" w:rsidRDefault="002D2A97" w:rsidP="00564B05">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25" w:type="pct"/>
            <w:gridSpan w:val="2"/>
            <w:shd w:val="clear" w:color="auto" w:fill="auto"/>
          </w:tcPr>
          <w:p w:rsidR="002D2A97" w:rsidRPr="00AC0268" w:rsidRDefault="000A57F1" w:rsidP="000A57F1">
            <w:pPr>
              <w:spacing w:after="0" w:line="240" w:lineRule="auto"/>
              <w:rPr>
                <w:rFonts w:eastAsia="Times New Roman"/>
                <w:sz w:val="20"/>
                <w:szCs w:val="20"/>
                <w:lang w:eastAsia="pl-PL"/>
              </w:rPr>
            </w:pPr>
            <w:r w:rsidRPr="000A57F1">
              <w:rPr>
                <w:rFonts w:eastAsia="Times New Roman"/>
                <w:bCs/>
                <w:sz w:val="20"/>
                <w:szCs w:val="20"/>
                <w:lang w:eastAsia="pl-PL"/>
              </w:rPr>
              <w:t>059 Infrastruktura na rzecz badań naukowych i innowacji (prywatna, w tym parki nauki)</w:t>
            </w:r>
          </w:p>
        </w:tc>
      </w:tr>
      <w:tr w:rsidR="002D2A97" w:rsidRPr="002D2A97" w:rsidTr="00E9328A">
        <w:trPr>
          <w:trHeight w:val="135"/>
        </w:trPr>
        <w:tc>
          <w:tcPr>
            <w:tcW w:w="1375" w:type="pct"/>
            <w:shd w:val="clear" w:color="auto" w:fill="auto"/>
          </w:tcPr>
          <w:p w:rsidR="002D2A97" w:rsidRPr="00AC0268" w:rsidRDefault="002D2A97" w:rsidP="00564B05">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25" w:type="pct"/>
            <w:gridSpan w:val="2"/>
            <w:shd w:val="clear" w:color="auto" w:fill="auto"/>
          </w:tcPr>
          <w:p w:rsidR="002D2A97" w:rsidRPr="00AC0268" w:rsidRDefault="000A57F1" w:rsidP="00564B05">
            <w:pPr>
              <w:spacing w:after="0" w:line="360" w:lineRule="auto"/>
              <w:jc w:val="both"/>
              <w:rPr>
                <w:rFonts w:eastAsia="Times New Roman"/>
                <w:sz w:val="20"/>
                <w:szCs w:val="20"/>
                <w:lang w:eastAsia="pl-PL"/>
              </w:rPr>
            </w:pPr>
            <w:r w:rsidRPr="000A57F1">
              <w:rPr>
                <w:rFonts w:eastAsia="Times New Roman"/>
                <w:sz w:val="20"/>
                <w:szCs w:val="20"/>
                <w:lang w:eastAsia="pl-PL"/>
              </w:rPr>
              <w:t>01 Dotacja bezzwrotna</w:t>
            </w:r>
          </w:p>
        </w:tc>
      </w:tr>
      <w:tr w:rsidR="002D2A97" w:rsidRPr="002D2A97" w:rsidTr="00E9328A">
        <w:trPr>
          <w:trHeight w:val="135"/>
        </w:trPr>
        <w:tc>
          <w:tcPr>
            <w:tcW w:w="1375" w:type="pct"/>
            <w:shd w:val="clear" w:color="auto" w:fill="auto"/>
          </w:tcPr>
          <w:p w:rsidR="002D2A97" w:rsidRPr="00AC0268" w:rsidRDefault="002D2A97" w:rsidP="00564B05">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25" w:type="pct"/>
            <w:gridSpan w:val="2"/>
            <w:shd w:val="clear" w:color="auto" w:fill="auto"/>
          </w:tcPr>
          <w:p w:rsidR="000A57F1" w:rsidRPr="000A57F1" w:rsidRDefault="000A57F1" w:rsidP="000A57F1">
            <w:pPr>
              <w:spacing w:after="0" w:line="240" w:lineRule="auto"/>
              <w:jc w:val="both"/>
              <w:rPr>
                <w:rFonts w:eastAsia="Times New Roman"/>
                <w:bCs/>
                <w:sz w:val="20"/>
                <w:szCs w:val="20"/>
                <w:lang w:eastAsia="pl-PL"/>
              </w:rPr>
            </w:pPr>
            <w:r w:rsidRPr="000A57F1">
              <w:rPr>
                <w:rFonts w:eastAsia="Times New Roman"/>
                <w:bCs/>
                <w:sz w:val="20"/>
                <w:szCs w:val="20"/>
                <w:lang w:eastAsia="pl-PL"/>
              </w:rPr>
              <w:t xml:space="preserve">01 Duże obszary miejskie ( o ludności &gt; 50 000 i dużej gęstości zaludnienia) </w:t>
            </w:r>
          </w:p>
          <w:p w:rsidR="000A57F1" w:rsidRPr="000A57F1" w:rsidRDefault="000A57F1" w:rsidP="000A57F1">
            <w:pPr>
              <w:spacing w:after="0" w:line="240" w:lineRule="auto"/>
              <w:jc w:val="both"/>
              <w:rPr>
                <w:rFonts w:eastAsia="Times New Roman"/>
                <w:bCs/>
                <w:sz w:val="20"/>
                <w:szCs w:val="20"/>
                <w:lang w:eastAsia="pl-PL"/>
              </w:rPr>
            </w:pPr>
            <w:r w:rsidRPr="000A57F1">
              <w:rPr>
                <w:rFonts w:eastAsia="Times New Roman"/>
                <w:bCs/>
                <w:sz w:val="20"/>
                <w:szCs w:val="20"/>
                <w:lang w:eastAsia="pl-PL"/>
              </w:rPr>
              <w:t>02 Małe obszary miejskie ( o ludności &gt; 5 000 i średniej gęstości zaludnienia)</w:t>
            </w:r>
          </w:p>
          <w:p w:rsidR="002D2A97" w:rsidRPr="00AC0268" w:rsidRDefault="000A57F1" w:rsidP="000A57F1">
            <w:pPr>
              <w:spacing w:after="0" w:line="240" w:lineRule="auto"/>
              <w:jc w:val="both"/>
              <w:rPr>
                <w:rFonts w:eastAsia="Times New Roman"/>
                <w:sz w:val="20"/>
                <w:szCs w:val="20"/>
                <w:lang w:eastAsia="pl-PL"/>
              </w:rPr>
            </w:pPr>
            <w:r w:rsidRPr="000A57F1">
              <w:rPr>
                <w:rFonts w:eastAsia="Times New Roman"/>
                <w:bCs/>
                <w:sz w:val="20"/>
                <w:szCs w:val="20"/>
                <w:lang w:eastAsia="pl-PL"/>
              </w:rPr>
              <w:t>03 Obszary wiejskie ( o małej gęstości zaludnienia)</w:t>
            </w:r>
          </w:p>
        </w:tc>
      </w:tr>
      <w:tr w:rsidR="002D2A97" w:rsidRPr="002D2A97" w:rsidTr="00E9328A">
        <w:trPr>
          <w:trHeight w:val="135"/>
        </w:trPr>
        <w:tc>
          <w:tcPr>
            <w:tcW w:w="1375" w:type="pct"/>
            <w:shd w:val="clear" w:color="auto" w:fill="auto"/>
          </w:tcPr>
          <w:p w:rsidR="002D2A97" w:rsidRPr="00AC0268" w:rsidRDefault="002D2A97" w:rsidP="00564B05">
            <w:pPr>
              <w:spacing w:after="0" w:line="240" w:lineRule="auto"/>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25" w:type="pct"/>
            <w:gridSpan w:val="2"/>
            <w:shd w:val="clear" w:color="auto" w:fill="auto"/>
          </w:tcPr>
          <w:p w:rsidR="002D2A97" w:rsidRPr="00AC0268" w:rsidRDefault="000A57F1" w:rsidP="00564B05">
            <w:pPr>
              <w:spacing w:after="0" w:line="360" w:lineRule="auto"/>
              <w:jc w:val="both"/>
              <w:rPr>
                <w:rFonts w:eastAsia="Times New Roman"/>
                <w:bCs/>
                <w:sz w:val="20"/>
                <w:szCs w:val="20"/>
                <w:lang w:eastAsia="pl-PL"/>
              </w:rPr>
            </w:pPr>
            <w:r w:rsidRPr="000A57F1">
              <w:rPr>
                <w:rFonts w:eastAsia="Times New Roman"/>
                <w:bCs/>
                <w:sz w:val="20"/>
                <w:szCs w:val="20"/>
                <w:lang w:eastAsia="pl-PL"/>
              </w:rPr>
              <w:t>07 Nie dotyczy</w:t>
            </w:r>
          </w:p>
        </w:tc>
      </w:tr>
      <w:tr w:rsidR="002D2A97" w:rsidRPr="002D2A97" w:rsidTr="00E9328A">
        <w:trPr>
          <w:trHeight w:val="135"/>
        </w:trPr>
        <w:tc>
          <w:tcPr>
            <w:tcW w:w="1375" w:type="pct"/>
            <w:shd w:val="clear" w:color="auto" w:fill="auto"/>
          </w:tcPr>
          <w:p w:rsidR="002D2A97" w:rsidRPr="00AC0268" w:rsidRDefault="002D2A97" w:rsidP="00564B05">
            <w:pPr>
              <w:spacing w:after="0" w:line="240" w:lineRule="auto"/>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25" w:type="pct"/>
            <w:gridSpan w:val="2"/>
            <w:shd w:val="clear" w:color="auto" w:fill="auto"/>
          </w:tcPr>
          <w:p w:rsidR="009B2453" w:rsidRPr="009B2453" w:rsidRDefault="009B2453" w:rsidP="009B2453">
            <w:pPr>
              <w:spacing w:after="0" w:line="240" w:lineRule="auto"/>
              <w:rPr>
                <w:rFonts w:eastAsia="Times New Roman"/>
                <w:sz w:val="20"/>
                <w:szCs w:val="20"/>
                <w:lang w:eastAsia="pl-PL"/>
              </w:rPr>
            </w:pPr>
            <w:r w:rsidRPr="009B2453">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9B2453" w:rsidRPr="009B2453" w:rsidRDefault="009B2453" w:rsidP="009B2453">
            <w:pPr>
              <w:spacing w:after="0" w:line="240" w:lineRule="auto"/>
              <w:rPr>
                <w:rFonts w:eastAsia="Times New Roman"/>
                <w:sz w:val="20"/>
                <w:szCs w:val="20"/>
                <w:lang w:eastAsia="pl-PL"/>
              </w:rPr>
            </w:pPr>
            <w:r w:rsidRPr="009B2453">
              <w:rPr>
                <w:rFonts w:eastAsia="Times New Roman"/>
                <w:sz w:val="20"/>
                <w:szCs w:val="20"/>
                <w:lang w:eastAsia="pl-PL"/>
              </w:rPr>
              <w:t xml:space="preserve">W stosunku do projektów objętych zasadami pomocy publicznej, termin rozpoczęcia kwalifikowalności określać będą właściwe przepisy prawa unijnego </w:t>
            </w:r>
            <w:r w:rsidR="003E63A6">
              <w:rPr>
                <w:rFonts w:eastAsia="Times New Roman"/>
                <w:sz w:val="20"/>
                <w:szCs w:val="20"/>
                <w:lang w:eastAsia="pl-PL"/>
              </w:rPr>
              <w:br/>
            </w:r>
            <w:r w:rsidRPr="009B2453">
              <w:rPr>
                <w:rFonts w:eastAsia="Times New Roman"/>
                <w:sz w:val="20"/>
                <w:szCs w:val="20"/>
                <w:lang w:eastAsia="pl-PL"/>
              </w:rPr>
              <w:t>i krajowego dotyczące zasad udzielania tej pomocy, obowiązujące w momencie udzielania wsparcia.</w:t>
            </w:r>
          </w:p>
          <w:p w:rsidR="009B2453" w:rsidRPr="009B2453" w:rsidRDefault="009B2453" w:rsidP="009B2453">
            <w:pPr>
              <w:spacing w:after="0" w:line="240" w:lineRule="auto"/>
              <w:rPr>
                <w:rFonts w:eastAsia="Times New Roman"/>
                <w:sz w:val="20"/>
                <w:szCs w:val="20"/>
                <w:lang w:eastAsia="pl-PL"/>
              </w:rPr>
            </w:pPr>
            <w:r w:rsidRPr="009B2453">
              <w:rPr>
                <w:rFonts w:eastAsia="Times New Roman"/>
                <w:sz w:val="20"/>
                <w:szCs w:val="20"/>
                <w:lang w:eastAsia="pl-PL"/>
              </w:rPr>
              <w:t xml:space="preserve">Nie można przedłożyć do współfinansowania projektu, który został fizycznie ukończony (w przypadku robót budowlanych) lub w pełni zrealizowany </w:t>
            </w:r>
            <w:r w:rsidR="003E63A6">
              <w:rPr>
                <w:rFonts w:eastAsia="Times New Roman"/>
                <w:sz w:val="20"/>
                <w:szCs w:val="20"/>
                <w:lang w:eastAsia="pl-PL"/>
              </w:rPr>
              <w:br/>
            </w:r>
            <w:r w:rsidRPr="009B2453">
              <w:rPr>
                <w:rFonts w:eastAsia="Times New Roman"/>
                <w:sz w:val="20"/>
                <w:szCs w:val="20"/>
                <w:lang w:eastAsia="pl-PL"/>
              </w:rPr>
              <w:lastRenderedPageBreak/>
              <w:t xml:space="preserve">(w przypadku dostaw i usług) przed złożeniem Instytucji Zarządzającej  wniosku </w:t>
            </w:r>
            <w:r w:rsidR="003E63A6">
              <w:rPr>
                <w:rFonts w:eastAsia="Times New Roman"/>
                <w:sz w:val="20"/>
                <w:szCs w:val="20"/>
                <w:lang w:eastAsia="pl-PL"/>
              </w:rPr>
              <w:br/>
            </w:r>
            <w:r w:rsidRPr="009B2453">
              <w:rPr>
                <w:rFonts w:eastAsia="Times New Roman"/>
                <w:sz w:val="20"/>
                <w:szCs w:val="20"/>
                <w:lang w:eastAsia="pl-PL"/>
              </w:rPr>
              <w:t xml:space="preserve">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 </w:t>
            </w:r>
          </w:p>
          <w:p w:rsidR="002D2A97" w:rsidRPr="00AC0268" w:rsidRDefault="009B2453" w:rsidP="009B2453">
            <w:pPr>
              <w:spacing w:after="0" w:line="240" w:lineRule="auto"/>
              <w:rPr>
                <w:rFonts w:eastAsia="Times New Roman"/>
                <w:sz w:val="20"/>
                <w:szCs w:val="20"/>
                <w:lang w:eastAsia="pl-PL"/>
              </w:rPr>
            </w:pPr>
            <w:r w:rsidRPr="009B2453">
              <w:rPr>
                <w:rFonts w:eastAsia="Times New Roman"/>
                <w:sz w:val="20"/>
                <w:szCs w:val="20"/>
                <w:lang w:eastAsia="pl-PL"/>
              </w:rPr>
              <w:t xml:space="preserve">Szczegółowo okres realizacji projektu w tym dzień rozpoczęcia kwalifikowalności wydatków w ramach każdego z ogłoszonych konkursów zostanie określony </w:t>
            </w:r>
            <w:r w:rsidR="00BA6570">
              <w:rPr>
                <w:rFonts w:eastAsia="Times New Roman"/>
                <w:sz w:val="20"/>
                <w:szCs w:val="20"/>
                <w:lang w:eastAsia="pl-PL"/>
              </w:rPr>
              <w:br/>
            </w:r>
            <w:r w:rsidRPr="009B2453">
              <w:rPr>
                <w:rFonts w:eastAsia="Times New Roman"/>
                <w:sz w:val="20"/>
                <w:szCs w:val="20"/>
                <w:lang w:eastAsia="pl-PL"/>
              </w:rPr>
              <w:t>w Regulaminie konkursowym.</w:t>
            </w:r>
          </w:p>
        </w:tc>
      </w:tr>
      <w:tr w:rsidR="002D2A97" w:rsidRPr="002D2A97" w:rsidTr="00564B05">
        <w:trPr>
          <w:trHeight w:val="763"/>
        </w:trPr>
        <w:tc>
          <w:tcPr>
            <w:tcW w:w="1375" w:type="pct"/>
            <w:shd w:val="clear" w:color="auto" w:fill="auto"/>
          </w:tcPr>
          <w:p w:rsidR="002D2A97" w:rsidRPr="00AC0268" w:rsidRDefault="002D2A97" w:rsidP="00564B05">
            <w:pPr>
              <w:spacing w:after="0" w:line="240" w:lineRule="auto"/>
              <w:rPr>
                <w:rFonts w:eastAsia="Times New Roman"/>
                <w:b/>
                <w:sz w:val="20"/>
                <w:szCs w:val="20"/>
                <w:lang w:eastAsia="pl-PL"/>
              </w:rPr>
            </w:pPr>
            <w:r w:rsidRPr="00AC0268">
              <w:rPr>
                <w:rFonts w:eastAsia="Times New Roman"/>
                <w:b/>
                <w:sz w:val="20"/>
                <w:szCs w:val="20"/>
                <w:lang w:eastAsia="pl-PL"/>
              </w:rPr>
              <w:lastRenderedPageBreak/>
              <w:t xml:space="preserve">31. </w:t>
            </w:r>
            <w:r w:rsidRPr="00AC0268">
              <w:rPr>
                <w:rFonts w:eastAsia="Times New Roman"/>
                <w:sz w:val="20"/>
                <w:szCs w:val="20"/>
                <w:lang w:eastAsia="pl-PL"/>
              </w:rPr>
              <w:t xml:space="preserve">Lista wydatków kwalifikowalnych w ramach działania (jeśli dotyczy) </w:t>
            </w:r>
          </w:p>
        </w:tc>
        <w:tc>
          <w:tcPr>
            <w:tcW w:w="3625" w:type="pct"/>
            <w:gridSpan w:val="2"/>
            <w:shd w:val="clear" w:color="auto" w:fill="auto"/>
          </w:tcPr>
          <w:p w:rsidR="009B2453" w:rsidRPr="009B2453" w:rsidRDefault="009B2453" w:rsidP="009B2453">
            <w:pPr>
              <w:spacing w:after="0" w:line="240" w:lineRule="auto"/>
              <w:rPr>
                <w:rFonts w:eastAsia="Times New Roman"/>
                <w:sz w:val="20"/>
                <w:szCs w:val="20"/>
                <w:lang w:eastAsia="pl-PL"/>
              </w:rPr>
            </w:pPr>
            <w:r w:rsidRPr="009B2453">
              <w:rPr>
                <w:rFonts w:eastAsia="Times New Roman"/>
                <w:sz w:val="20"/>
                <w:szCs w:val="20"/>
                <w:lang w:eastAsia="pl-PL"/>
              </w:rPr>
              <w:t>Do wydatków kwalifikowalnych w ramach Działania 1.3, wyłącznie w przypadku przyjęcia projektu do realizacji, mogą zostać zaliczone koszty zgodne z zasadami określonymi w:</w:t>
            </w:r>
          </w:p>
          <w:p w:rsidR="009B2453" w:rsidRDefault="009B2453" w:rsidP="00B12C72">
            <w:pPr>
              <w:numPr>
                <w:ilvl w:val="0"/>
                <w:numId w:val="817"/>
              </w:numPr>
              <w:spacing w:after="0" w:line="240" w:lineRule="auto"/>
              <w:ind w:left="317" w:hanging="317"/>
              <w:rPr>
                <w:rFonts w:eastAsia="Times New Roman"/>
                <w:sz w:val="20"/>
                <w:szCs w:val="20"/>
                <w:lang w:eastAsia="pl-PL"/>
              </w:rPr>
            </w:pPr>
            <w:r w:rsidRPr="009B2453">
              <w:rPr>
                <w:rFonts w:eastAsia="Times New Roman"/>
                <w:sz w:val="20"/>
                <w:szCs w:val="20"/>
                <w:lang w:eastAsia="pl-PL"/>
              </w:rPr>
              <w:t>wytycznych w zakresie kwalifikowalności wydatków w ramach Europejskiego Funduszu Rozwoju Regionalnego, Europejskiego Funduszu Społecznego oraz Funduszu Spójności na lata 2014-2020;</w:t>
            </w:r>
          </w:p>
          <w:p w:rsidR="009B2453" w:rsidRDefault="009B2453" w:rsidP="00B12C72">
            <w:pPr>
              <w:numPr>
                <w:ilvl w:val="0"/>
                <w:numId w:val="817"/>
              </w:numPr>
              <w:spacing w:after="0" w:line="240" w:lineRule="auto"/>
              <w:ind w:left="317" w:hanging="317"/>
              <w:rPr>
                <w:rFonts w:eastAsia="Times New Roman"/>
                <w:sz w:val="20"/>
                <w:szCs w:val="20"/>
                <w:lang w:eastAsia="pl-PL"/>
              </w:rPr>
            </w:pPr>
            <w:r w:rsidRPr="009B2453">
              <w:rPr>
                <w:rFonts w:eastAsia="Times New Roman"/>
                <w:sz w:val="20"/>
                <w:szCs w:val="20"/>
                <w:lang w:eastAsia="pl-PL"/>
              </w:rPr>
              <w:t>Rozporządzeniu Komisji (UE) nr 651/2014 z dnia 17 czerwca 2014 r. uznające niektóre rodzaje pomocy za zgodne z rynkiem wewnętrznym w zastosowaniu art. 107 i 108 Traktatu.</w:t>
            </w:r>
          </w:p>
          <w:p w:rsidR="009B2453" w:rsidRDefault="009B2453" w:rsidP="00B12C72">
            <w:pPr>
              <w:numPr>
                <w:ilvl w:val="0"/>
                <w:numId w:val="817"/>
              </w:numPr>
              <w:spacing w:after="0" w:line="240" w:lineRule="auto"/>
              <w:ind w:left="317" w:hanging="317"/>
              <w:rPr>
                <w:rFonts w:eastAsia="Times New Roman"/>
                <w:sz w:val="20"/>
                <w:szCs w:val="20"/>
                <w:lang w:eastAsia="pl-PL"/>
              </w:rPr>
            </w:pPr>
            <w:r w:rsidRPr="009B2453">
              <w:rPr>
                <w:rFonts w:eastAsia="Times New Roman"/>
                <w:sz w:val="20"/>
                <w:szCs w:val="20"/>
                <w:lang w:eastAsia="pl-PL"/>
              </w:rPr>
              <w:t xml:space="preserve">Rozporządzenie Ministra Infrastruktury i Rozwoju z dnia 19 marca 2015 r. </w:t>
            </w:r>
            <w:r>
              <w:rPr>
                <w:rFonts w:eastAsia="Times New Roman"/>
                <w:sz w:val="20"/>
                <w:szCs w:val="20"/>
                <w:lang w:eastAsia="pl-PL"/>
              </w:rPr>
              <w:br/>
            </w:r>
            <w:r w:rsidRPr="009B2453">
              <w:rPr>
                <w:rFonts w:eastAsia="Times New Roman"/>
                <w:sz w:val="20"/>
                <w:szCs w:val="20"/>
                <w:lang w:eastAsia="pl-PL"/>
              </w:rPr>
              <w:t>w sprawie udzielania pomocy de minimis w ramach regionalnych programów operacyjnych na lata 2014-2020 (Dz. U. 2015 poz. 488).</w:t>
            </w:r>
          </w:p>
          <w:p w:rsidR="002D2A97" w:rsidRPr="009B2453" w:rsidRDefault="009B2453" w:rsidP="00B12C72">
            <w:pPr>
              <w:numPr>
                <w:ilvl w:val="0"/>
                <w:numId w:val="817"/>
              </w:numPr>
              <w:spacing w:after="0" w:line="240" w:lineRule="auto"/>
              <w:ind w:left="317" w:hanging="317"/>
              <w:rPr>
                <w:rFonts w:eastAsia="Times New Roman"/>
                <w:sz w:val="20"/>
                <w:szCs w:val="20"/>
                <w:lang w:eastAsia="pl-PL"/>
              </w:rPr>
            </w:pPr>
            <w:r w:rsidRPr="009B2453">
              <w:rPr>
                <w:rFonts w:eastAsia="Times New Roman"/>
                <w:sz w:val="20"/>
                <w:szCs w:val="20"/>
                <w:lang w:eastAsia="pl-PL"/>
              </w:rPr>
              <w:t xml:space="preserve"> Regulaminie konkursu.</w:t>
            </w:r>
          </w:p>
        </w:tc>
      </w:tr>
    </w:tbl>
    <w:p w:rsidR="002D2A97" w:rsidRPr="002D2A97" w:rsidRDefault="002D2A97" w:rsidP="002D2A97">
      <w:pPr>
        <w:spacing w:after="0" w:line="360" w:lineRule="auto"/>
        <w:jc w:val="both"/>
        <w:rPr>
          <w:rFonts w:ascii="Arial" w:eastAsia="Times New Roman" w:hAnsi="Arial"/>
          <w:szCs w:val="24"/>
          <w:lang w:eastAsia="pl-PL"/>
        </w:rPr>
      </w:pPr>
    </w:p>
    <w:p w:rsidR="002D2A97" w:rsidRPr="006001F8" w:rsidRDefault="006001F8" w:rsidP="00F05756">
      <w:pPr>
        <w:pStyle w:val="Nagwek2"/>
        <w:ind w:hanging="142"/>
      </w:pPr>
      <w:bookmarkStart w:id="13" w:name="_Toc483390487"/>
      <w:r w:rsidRPr="006001F8">
        <w:t>OŚ PRIORYTETOWA 2 KONKURENCYJNA GOSPODARKA</w:t>
      </w:r>
      <w:bookmarkEnd w:id="13"/>
    </w:p>
    <w:p w:rsidR="002D2A97" w:rsidRPr="004E0006" w:rsidRDefault="002D2A97" w:rsidP="004E0006">
      <w:pPr>
        <w:suppressAutoHyphens/>
        <w:spacing w:before="240" w:after="240" w:line="240" w:lineRule="auto"/>
        <w:ind w:hanging="142"/>
        <w:rPr>
          <w:rFonts w:eastAsia="Times New Roman"/>
          <w:b/>
          <w:lang w:eastAsia="pl-PL"/>
        </w:rPr>
      </w:pPr>
      <w:r w:rsidRPr="004E0006">
        <w:rPr>
          <w:rFonts w:eastAsia="Times New Roman"/>
          <w:b/>
          <w:lang w:eastAsia="pl-PL"/>
        </w:rPr>
        <w:t xml:space="preserve">Cele szczegółowe osi priorytetowej </w:t>
      </w:r>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87"/>
        <w:gridCol w:w="2048"/>
        <w:gridCol w:w="5155"/>
      </w:tblGrid>
      <w:tr w:rsidR="002D2A97" w:rsidRPr="004E0006" w:rsidTr="00E9328A">
        <w:trPr>
          <w:trHeight w:val="20"/>
        </w:trPr>
        <w:tc>
          <w:tcPr>
            <w:tcW w:w="5000" w:type="pct"/>
            <w:gridSpan w:val="3"/>
            <w:shd w:val="clear" w:color="auto" w:fill="auto"/>
          </w:tcPr>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 xml:space="preserve">Lepsze warunki do rozwoju MŚP.                                                                                                      </w:t>
            </w:r>
          </w:p>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Zwiększone zastosowanie innowacji w przedsiębiorstwach sektora MŚP.</w:t>
            </w:r>
          </w:p>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 xml:space="preserve">Zwiększone zastosowanie TIK </w:t>
            </w:r>
            <w:r w:rsidR="0097571F" w:rsidRPr="004E0006">
              <w:rPr>
                <w:rFonts w:eastAsia="Times New Roman"/>
                <w:lang w:eastAsia="pl-PL"/>
              </w:rPr>
              <w:t>w działalności przedsiębiorstw.</w:t>
            </w:r>
          </w:p>
        </w:tc>
      </w:tr>
      <w:tr w:rsidR="002D2A97" w:rsidRPr="004E0006" w:rsidTr="00E9328A">
        <w:trPr>
          <w:trHeight w:val="20"/>
        </w:trPr>
        <w:tc>
          <w:tcPr>
            <w:tcW w:w="1321" w:type="pct"/>
            <w:vMerge w:val="restart"/>
            <w:shd w:val="clear" w:color="auto" w:fill="auto"/>
          </w:tcPr>
          <w:p w:rsidR="002D2A97" w:rsidRPr="004E0006" w:rsidRDefault="002D2A97" w:rsidP="00607D6F">
            <w:pPr>
              <w:suppressAutoHyphens/>
              <w:spacing w:before="120" w:after="120" w:line="240" w:lineRule="auto"/>
              <w:rPr>
                <w:rFonts w:eastAsia="Times New Roman"/>
                <w:lang w:eastAsia="pl-PL"/>
              </w:rPr>
            </w:pPr>
            <w:r w:rsidRPr="004E0006">
              <w:rPr>
                <w:rFonts w:eastAsia="Times New Roman"/>
                <w:lang w:eastAsia="pl-PL"/>
              </w:rPr>
              <w:t>Fundusz</w:t>
            </w:r>
            <w:r w:rsidRPr="004E0006">
              <w:rPr>
                <w:rFonts w:eastAsia="Times New Roman"/>
                <w:lang w:eastAsia="pl-PL"/>
              </w:rPr>
              <w:br/>
              <w:t>(nazwa i kwota w EUR)</w:t>
            </w:r>
          </w:p>
        </w:tc>
        <w:tc>
          <w:tcPr>
            <w:tcW w:w="1046" w:type="pct"/>
            <w:shd w:val="clear" w:color="auto" w:fill="auto"/>
          </w:tcPr>
          <w:p w:rsidR="002D2A97" w:rsidRPr="00BA6570" w:rsidRDefault="002D2A97" w:rsidP="00607D6F">
            <w:pPr>
              <w:spacing w:before="120" w:after="120" w:line="240" w:lineRule="auto"/>
              <w:rPr>
                <w:rFonts w:eastAsia="Times New Roman"/>
                <w:b/>
                <w:lang w:eastAsia="pl-PL"/>
              </w:rPr>
            </w:pPr>
            <w:r w:rsidRPr="00BA6570">
              <w:rPr>
                <w:rFonts w:eastAsia="Times New Roman"/>
                <w:b/>
                <w:lang w:eastAsia="pl-PL"/>
              </w:rPr>
              <w:t>Nazwa Funduszu</w:t>
            </w:r>
          </w:p>
        </w:tc>
        <w:tc>
          <w:tcPr>
            <w:tcW w:w="2633" w:type="pct"/>
            <w:shd w:val="clear" w:color="auto" w:fill="auto"/>
          </w:tcPr>
          <w:p w:rsidR="002D2A97" w:rsidRPr="00BA6570" w:rsidRDefault="002D2A97" w:rsidP="00607D6F">
            <w:pPr>
              <w:spacing w:before="120" w:after="120" w:line="240" w:lineRule="auto"/>
              <w:rPr>
                <w:rFonts w:eastAsia="Times New Roman"/>
                <w:b/>
                <w:lang w:eastAsia="pl-PL"/>
              </w:rPr>
            </w:pPr>
            <w:r w:rsidRPr="00BA6570">
              <w:rPr>
                <w:rFonts w:eastAsia="Times New Roman"/>
                <w:b/>
                <w:lang w:eastAsia="pl-PL"/>
              </w:rPr>
              <w:t>Ogółem</w:t>
            </w:r>
          </w:p>
        </w:tc>
      </w:tr>
      <w:tr w:rsidR="002D2A97" w:rsidRPr="004E0006" w:rsidTr="00E9328A">
        <w:trPr>
          <w:trHeight w:val="20"/>
        </w:trPr>
        <w:tc>
          <w:tcPr>
            <w:tcW w:w="1321" w:type="pct"/>
            <w:vMerge/>
            <w:shd w:val="clear" w:color="auto" w:fill="auto"/>
          </w:tcPr>
          <w:p w:rsidR="002D2A97" w:rsidRPr="004E0006" w:rsidRDefault="002D2A97" w:rsidP="00882D8F">
            <w:pPr>
              <w:numPr>
                <w:ilvl w:val="0"/>
                <w:numId w:val="687"/>
              </w:numPr>
              <w:suppressAutoHyphens/>
              <w:spacing w:before="120" w:after="120" w:line="240" w:lineRule="auto"/>
              <w:ind w:left="0"/>
              <w:rPr>
                <w:rFonts w:eastAsia="Times New Roman"/>
                <w:lang w:eastAsia="pl-PL"/>
              </w:rPr>
            </w:pPr>
          </w:p>
        </w:tc>
        <w:tc>
          <w:tcPr>
            <w:tcW w:w="1046" w:type="pct"/>
            <w:shd w:val="clear" w:color="auto" w:fill="auto"/>
          </w:tcPr>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 xml:space="preserve">Europejski Fundusz Rozwoju Regionalnego </w:t>
            </w:r>
          </w:p>
        </w:tc>
        <w:tc>
          <w:tcPr>
            <w:tcW w:w="2633" w:type="pct"/>
            <w:shd w:val="clear" w:color="auto" w:fill="auto"/>
          </w:tcPr>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161 247 193,00</w:t>
            </w:r>
          </w:p>
        </w:tc>
      </w:tr>
      <w:tr w:rsidR="002D2A97" w:rsidRPr="004E0006" w:rsidTr="00E9328A">
        <w:trPr>
          <w:trHeight w:val="20"/>
        </w:trPr>
        <w:tc>
          <w:tcPr>
            <w:tcW w:w="1321" w:type="pct"/>
            <w:shd w:val="clear" w:color="auto" w:fill="auto"/>
          </w:tcPr>
          <w:p w:rsidR="002D2A97" w:rsidRPr="004E0006" w:rsidRDefault="0097571F" w:rsidP="00607D6F">
            <w:pPr>
              <w:suppressAutoHyphens/>
              <w:spacing w:before="120" w:after="120" w:line="240" w:lineRule="auto"/>
              <w:rPr>
                <w:rFonts w:eastAsia="Times New Roman"/>
                <w:lang w:eastAsia="pl-PL"/>
              </w:rPr>
            </w:pPr>
            <w:r w:rsidRPr="004E0006">
              <w:rPr>
                <w:rFonts w:eastAsia="Times New Roman"/>
                <w:lang w:eastAsia="pl-PL"/>
              </w:rPr>
              <w:t>Instytucja Z</w:t>
            </w:r>
            <w:r w:rsidR="002D2A97" w:rsidRPr="004E0006">
              <w:rPr>
                <w:rFonts w:eastAsia="Times New Roman"/>
                <w:lang w:eastAsia="pl-PL"/>
              </w:rPr>
              <w:t>arządzająca</w:t>
            </w:r>
          </w:p>
        </w:tc>
        <w:tc>
          <w:tcPr>
            <w:tcW w:w="3679" w:type="pct"/>
            <w:gridSpan w:val="2"/>
            <w:shd w:val="clear" w:color="auto" w:fill="auto"/>
          </w:tcPr>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Zarząd Województwa Świętokrzyskiego</w:t>
            </w:r>
          </w:p>
          <w:p w:rsidR="002D2A97" w:rsidRPr="004E0006" w:rsidRDefault="002D2A97" w:rsidP="00607D6F">
            <w:pPr>
              <w:spacing w:before="120" w:after="120" w:line="240" w:lineRule="auto"/>
              <w:rPr>
                <w:rFonts w:eastAsia="Times New Roman"/>
                <w:lang w:eastAsia="pl-PL"/>
              </w:rPr>
            </w:pPr>
          </w:p>
        </w:tc>
      </w:tr>
    </w:tbl>
    <w:p w:rsidR="006001F8" w:rsidRPr="006001F8" w:rsidRDefault="006001F8" w:rsidP="007663F3">
      <w:pPr>
        <w:pStyle w:val="Nagwek3"/>
      </w:pPr>
      <w:r>
        <w:br w:type="page"/>
      </w:r>
      <w:bookmarkStart w:id="14" w:name="_Toc483390488"/>
      <w:r>
        <w:lastRenderedPageBreak/>
        <w:t>DZIAŁ</w:t>
      </w:r>
      <w:r w:rsidRPr="006001F8">
        <w:t xml:space="preserve">ANIE 2.1 </w:t>
      </w:r>
      <w:r>
        <w:t xml:space="preserve"> </w:t>
      </w:r>
      <w:r w:rsidRPr="006001F8">
        <w:t>WSPARCIE ŚWIĘTOKRZYSKICH</w:t>
      </w:r>
      <w:r>
        <w:t xml:space="preserve"> IOB W CELU ZWIĘKSZENIA POZIOMU </w:t>
      </w:r>
      <w:r w:rsidRPr="006001F8">
        <w:t>PRZEDSIĘBIORCZOŚCI  W REGIONIE</w:t>
      </w:r>
      <w:bookmarkEnd w:id="14"/>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52"/>
        <w:gridCol w:w="35"/>
        <w:gridCol w:w="2048"/>
        <w:gridCol w:w="5155"/>
      </w:tblGrid>
      <w:tr w:rsidR="002D2A97" w:rsidRPr="00AC0268" w:rsidTr="00806520">
        <w:trPr>
          <w:trHeight w:val="57"/>
        </w:trPr>
        <w:tc>
          <w:tcPr>
            <w:tcW w:w="5000" w:type="pct"/>
            <w:gridSpan w:val="4"/>
            <w:shd w:val="clear" w:color="auto" w:fill="E6E6E6"/>
            <w:vAlign w:val="center"/>
          </w:tcPr>
          <w:p w:rsidR="00A5781D" w:rsidRPr="00806520" w:rsidRDefault="002D2A97" w:rsidP="00806520">
            <w:pPr>
              <w:spacing w:after="0" w:line="480" w:lineRule="auto"/>
              <w:rPr>
                <w:rFonts w:eastAsia="Times New Roman"/>
                <w:b/>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806520">
              <w:rPr>
                <w:rFonts w:eastAsia="Times New Roman"/>
                <w:b/>
                <w:lang w:eastAsia="pl-PL"/>
              </w:rPr>
              <w:t>OPIS DZIAŁANIA I PODDZIAŁAŃ</w:t>
            </w:r>
          </w:p>
        </w:tc>
      </w:tr>
      <w:tr w:rsidR="002D2A97" w:rsidRPr="00AC0268" w:rsidTr="00E9328A">
        <w:trPr>
          <w:trHeight w:val="805"/>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46" w:type="pct"/>
            <w:shd w:val="clear" w:color="auto" w:fill="auto"/>
          </w:tcPr>
          <w:p w:rsidR="002D2A97" w:rsidRPr="00AC0268" w:rsidRDefault="002D2A97" w:rsidP="00564B05">
            <w:pPr>
              <w:spacing w:after="0" w:line="360" w:lineRule="auto"/>
              <w:jc w:val="both"/>
              <w:rPr>
                <w:rFonts w:eastAsia="Times New Roman"/>
                <w:b/>
                <w:sz w:val="20"/>
                <w:szCs w:val="20"/>
                <w:lang w:eastAsia="pl-PL"/>
              </w:rPr>
            </w:pPr>
            <w:r w:rsidRPr="00AC0268">
              <w:rPr>
                <w:rFonts w:eastAsia="Times New Roman"/>
                <w:b/>
                <w:sz w:val="20"/>
                <w:szCs w:val="20"/>
                <w:lang w:eastAsia="pl-PL"/>
              </w:rPr>
              <w:t xml:space="preserve">Działanie 2.1 </w:t>
            </w:r>
          </w:p>
        </w:tc>
        <w:tc>
          <w:tcPr>
            <w:tcW w:w="2633" w:type="pct"/>
            <w:shd w:val="clear" w:color="auto" w:fill="auto"/>
          </w:tcPr>
          <w:p w:rsidR="002D2A97" w:rsidRPr="00AC0268" w:rsidRDefault="00BA6570" w:rsidP="00564B05">
            <w:pPr>
              <w:spacing w:after="0" w:line="240" w:lineRule="auto"/>
              <w:jc w:val="both"/>
              <w:rPr>
                <w:rFonts w:eastAsia="Times New Roman"/>
                <w:b/>
                <w:sz w:val="20"/>
                <w:szCs w:val="20"/>
                <w:lang w:eastAsia="pl-PL"/>
              </w:rPr>
            </w:pPr>
            <w:r w:rsidRPr="00AC0268">
              <w:rPr>
                <w:rFonts w:eastAsia="Times New Roman"/>
                <w:b/>
                <w:sz w:val="20"/>
                <w:szCs w:val="20"/>
                <w:lang w:eastAsia="pl-PL"/>
              </w:rPr>
              <w:t>Wsparcie świętokrzyskich IOB w celu zwiększenia poziomu przedsiębiorczości  w regionie</w:t>
            </w:r>
          </w:p>
        </w:tc>
      </w:tr>
      <w:tr w:rsidR="002D2A97" w:rsidRPr="00AC0268" w:rsidTr="00E9328A">
        <w:trPr>
          <w:trHeight w:val="605"/>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125284" w:rsidP="00564B05">
            <w:pPr>
              <w:spacing w:after="0" w:line="360" w:lineRule="auto"/>
              <w:jc w:val="both"/>
              <w:rPr>
                <w:rFonts w:eastAsia="Times New Roman"/>
                <w:sz w:val="20"/>
                <w:szCs w:val="20"/>
                <w:lang w:eastAsia="pl-PL"/>
              </w:rPr>
            </w:pPr>
            <w:r w:rsidRPr="00125284">
              <w:rPr>
                <w:rFonts w:eastAsia="Times New Roman"/>
                <w:sz w:val="20"/>
                <w:szCs w:val="20"/>
                <w:lang w:eastAsia="pl-PL"/>
              </w:rPr>
              <w:t>Lepsze warunki do rozwoju MŚP</w:t>
            </w:r>
          </w:p>
        </w:tc>
      </w:tr>
      <w:tr w:rsidR="002D2A97" w:rsidRPr="00AC0268" w:rsidTr="009670A6">
        <w:trPr>
          <w:trHeight w:val="651"/>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125284" w:rsidRPr="00125284" w:rsidRDefault="00125284" w:rsidP="00B12C72">
            <w:pPr>
              <w:numPr>
                <w:ilvl w:val="0"/>
                <w:numId w:val="818"/>
              </w:numPr>
              <w:spacing w:after="0" w:line="240" w:lineRule="auto"/>
              <w:ind w:left="219" w:hanging="219"/>
              <w:rPr>
                <w:rFonts w:eastAsia="Times New Roman"/>
                <w:sz w:val="20"/>
                <w:szCs w:val="20"/>
                <w:lang w:eastAsia="pl-PL"/>
              </w:rPr>
            </w:pPr>
            <w:r w:rsidRPr="00125284">
              <w:rPr>
                <w:rFonts w:eastAsia="Times New Roman"/>
                <w:sz w:val="20"/>
                <w:szCs w:val="20"/>
                <w:lang w:eastAsia="pl-PL"/>
              </w:rPr>
              <w:t>Liczba nowych przedsiębiorstw powstałych przy wsparciu instytucji otoczenia biznesu [szt.] – wskaźnik kluczowy</w:t>
            </w:r>
          </w:p>
          <w:p w:rsidR="002D2A97" w:rsidRPr="00AC0268" w:rsidRDefault="00125284" w:rsidP="00B12C72">
            <w:pPr>
              <w:numPr>
                <w:ilvl w:val="0"/>
                <w:numId w:val="818"/>
              </w:numPr>
              <w:spacing w:after="0" w:line="240" w:lineRule="auto"/>
              <w:ind w:left="219" w:hanging="219"/>
              <w:rPr>
                <w:rFonts w:eastAsia="Times New Roman"/>
                <w:sz w:val="20"/>
                <w:szCs w:val="20"/>
                <w:lang w:eastAsia="pl-PL"/>
              </w:rPr>
            </w:pPr>
            <w:r w:rsidRPr="00125284">
              <w:rPr>
                <w:rFonts w:eastAsia="Times New Roman"/>
                <w:sz w:val="20"/>
                <w:szCs w:val="20"/>
                <w:lang w:eastAsia="pl-PL"/>
              </w:rPr>
              <w:t xml:space="preserve">Liczba przedsiębiorstw korzystających </w:t>
            </w:r>
            <w:r w:rsidR="003E63A6">
              <w:rPr>
                <w:rFonts w:eastAsia="Times New Roman"/>
                <w:sz w:val="20"/>
                <w:szCs w:val="20"/>
                <w:lang w:eastAsia="pl-PL"/>
              </w:rPr>
              <w:br/>
            </w:r>
            <w:r w:rsidRPr="00125284">
              <w:rPr>
                <w:rFonts w:eastAsia="Times New Roman"/>
                <w:sz w:val="20"/>
                <w:szCs w:val="20"/>
                <w:lang w:eastAsia="pl-PL"/>
              </w:rPr>
              <w:t>z zaawansowanych usług (nowych i/lub ulepszonych)</w:t>
            </w:r>
          </w:p>
        </w:tc>
      </w:tr>
      <w:tr w:rsidR="002D2A97" w:rsidRPr="00AC0268" w:rsidTr="00E9328A">
        <w:trPr>
          <w:trHeight w:val="603"/>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971944" w:rsidRDefault="00971944" w:rsidP="00882D8F">
            <w:pPr>
              <w:numPr>
                <w:ilvl w:val="1"/>
                <w:numId w:val="685"/>
              </w:numPr>
              <w:spacing w:after="0" w:line="240" w:lineRule="auto"/>
              <w:ind w:left="219" w:hanging="219"/>
              <w:jc w:val="both"/>
              <w:rPr>
                <w:rFonts w:eastAsia="Times New Roman"/>
                <w:sz w:val="20"/>
                <w:szCs w:val="20"/>
                <w:lang w:eastAsia="pl-PL"/>
              </w:rPr>
            </w:pPr>
            <w:r w:rsidRPr="00971944">
              <w:rPr>
                <w:rFonts w:eastAsia="Times New Roman"/>
                <w:sz w:val="20"/>
                <w:szCs w:val="20"/>
                <w:lang w:eastAsia="pl-PL"/>
              </w:rPr>
              <w:t>Liczba instytucji otoczenia biznesu wspartych w zakresie profesjonalizacji usług [szt.] – wskaźnik kluczowy</w:t>
            </w:r>
          </w:p>
          <w:p w:rsidR="00971944" w:rsidRDefault="00971944" w:rsidP="00882D8F">
            <w:pPr>
              <w:numPr>
                <w:ilvl w:val="1"/>
                <w:numId w:val="685"/>
              </w:numPr>
              <w:spacing w:after="0" w:line="240" w:lineRule="auto"/>
              <w:ind w:left="219" w:hanging="219"/>
              <w:jc w:val="both"/>
              <w:rPr>
                <w:rFonts w:eastAsia="Times New Roman"/>
                <w:sz w:val="20"/>
                <w:szCs w:val="20"/>
                <w:lang w:eastAsia="pl-PL"/>
              </w:rPr>
            </w:pPr>
            <w:r w:rsidRPr="00971944">
              <w:rPr>
                <w:rFonts w:eastAsia="Times New Roman"/>
                <w:sz w:val="20"/>
                <w:szCs w:val="20"/>
                <w:lang w:eastAsia="pl-PL"/>
              </w:rPr>
              <w:t>Liczba zaawansowanych usług (nowych lub ulepszonych) świadczonych przez IOB [szt.] - wskaźnik kluczowy</w:t>
            </w:r>
          </w:p>
          <w:p w:rsidR="00971944" w:rsidRDefault="00971944" w:rsidP="00882D8F">
            <w:pPr>
              <w:numPr>
                <w:ilvl w:val="1"/>
                <w:numId w:val="685"/>
              </w:numPr>
              <w:spacing w:after="0" w:line="240" w:lineRule="auto"/>
              <w:ind w:left="219" w:hanging="219"/>
              <w:jc w:val="both"/>
              <w:rPr>
                <w:rFonts w:eastAsia="Times New Roman"/>
                <w:sz w:val="20"/>
                <w:szCs w:val="20"/>
                <w:lang w:eastAsia="pl-PL"/>
              </w:rPr>
            </w:pPr>
            <w:r w:rsidRPr="00971944">
              <w:rPr>
                <w:rFonts w:eastAsia="Times New Roman"/>
                <w:sz w:val="20"/>
                <w:szCs w:val="20"/>
                <w:lang w:eastAsia="pl-PL"/>
              </w:rPr>
              <w:t>Liczba wspieranych nowych przedsiębiorstw [CI 5] [przedsiębiorstwa] - wskaźnik kluczowy</w:t>
            </w:r>
          </w:p>
          <w:p w:rsidR="00971944" w:rsidRDefault="00971944" w:rsidP="00882D8F">
            <w:pPr>
              <w:numPr>
                <w:ilvl w:val="1"/>
                <w:numId w:val="685"/>
              </w:numPr>
              <w:spacing w:after="0" w:line="240" w:lineRule="auto"/>
              <w:ind w:left="219" w:hanging="219"/>
              <w:jc w:val="both"/>
              <w:rPr>
                <w:rFonts w:eastAsia="Times New Roman"/>
                <w:sz w:val="20"/>
                <w:szCs w:val="20"/>
                <w:lang w:eastAsia="pl-PL"/>
              </w:rPr>
            </w:pPr>
            <w:r w:rsidRPr="00971944">
              <w:rPr>
                <w:rFonts w:eastAsia="Times New Roman"/>
                <w:sz w:val="20"/>
                <w:szCs w:val="20"/>
                <w:lang w:eastAsia="pl-PL"/>
              </w:rPr>
              <w:t>Liczba przedsiębiorstw otrzymujących wsparcie [CI 1] [przedsiębiorstwa] - wskaźnik kluczowy</w:t>
            </w:r>
          </w:p>
          <w:p w:rsidR="00971944" w:rsidRDefault="00971944" w:rsidP="00882D8F">
            <w:pPr>
              <w:numPr>
                <w:ilvl w:val="1"/>
                <w:numId w:val="685"/>
              </w:numPr>
              <w:spacing w:after="0" w:line="240" w:lineRule="auto"/>
              <w:ind w:left="219" w:hanging="219"/>
              <w:jc w:val="both"/>
              <w:rPr>
                <w:rFonts w:eastAsia="Times New Roman"/>
                <w:sz w:val="20"/>
                <w:szCs w:val="20"/>
                <w:lang w:eastAsia="pl-PL"/>
              </w:rPr>
            </w:pPr>
            <w:r w:rsidRPr="00971944">
              <w:rPr>
                <w:rFonts w:eastAsia="Times New Roman"/>
                <w:sz w:val="20"/>
                <w:szCs w:val="20"/>
                <w:lang w:eastAsia="pl-PL"/>
              </w:rPr>
              <w:t>Liczba przedsiębiorstw otrzymujących wsparcie niefinansowe [CI 4] [przedsiębiorstwa] – wskaźnik kluczowy</w:t>
            </w:r>
          </w:p>
          <w:p w:rsidR="002D2A97" w:rsidRPr="00971944" w:rsidRDefault="00971944" w:rsidP="00882D8F">
            <w:pPr>
              <w:numPr>
                <w:ilvl w:val="1"/>
                <w:numId w:val="685"/>
              </w:numPr>
              <w:spacing w:after="0" w:line="240" w:lineRule="auto"/>
              <w:ind w:left="219" w:hanging="219"/>
              <w:jc w:val="both"/>
              <w:rPr>
                <w:rFonts w:eastAsia="Times New Roman"/>
                <w:sz w:val="20"/>
                <w:szCs w:val="20"/>
                <w:lang w:eastAsia="pl-PL"/>
              </w:rPr>
            </w:pPr>
            <w:r w:rsidRPr="00971944">
              <w:rPr>
                <w:rFonts w:eastAsia="Times New Roman"/>
                <w:sz w:val="20"/>
                <w:szCs w:val="20"/>
                <w:lang w:eastAsia="pl-PL"/>
              </w:rPr>
              <w:t>Liczba przedsiębiorstw wspartych w zakresie doradztwa specjalistycznego [szt.] – wskaźnik kluczowy</w:t>
            </w:r>
          </w:p>
        </w:tc>
      </w:tr>
      <w:tr w:rsidR="002D2A97" w:rsidRPr="00AC0268" w:rsidTr="00E9328A">
        <w:trPr>
          <w:trHeight w:val="596"/>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193187" w:rsidRPr="00193187" w:rsidRDefault="00193187" w:rsidP="00193187">
            <w:pPr>
              <w:spacing w:after="0" w:line="240" w:lineRule="auto"/>
              <w:jc w:val="both"/>
              <w:rPr>
                <w:rFonts w:eastAsia="Times New Roman"/>
                <w:sz w:val="20"/>
                <w:szCs w:val="20"/>
                <w:lang w:eastAsia="pl-PL"/>
              </w:rPr>
            </w:pPr>
            <w:r w:rsidRPr="00193187">
              <w:rPr>
                <w:rFonts w:eastAsia="Times New Roman"/>
                <w:sz w:val="20"/>
                <w:szCs w:val="20"/>
                <w:lang w:eastAsia="pl-PL"/>
              </w:rPr>
              <w:t>W ramach niniejszego działania założono wsparcie IOB skutkujące rozszerzeniem lub podniesieniem jakości dotychczas oferowanych wystandaryzowanych usług na rzecz MŚP (obejmujące przygotowanie nowych usług lub nowego zakresu świadczonej już usługi specjalistycznej/ pakietu usług w ramach profesjonalizacji oferty IOB, w tym m.in: szkolenia, doradztwo, wizyty studyjne -benchmarking). Ponadto, przewiduje się zastosowanie mechanizmów popytowych dla MŚP w postaci voucherów.</w:t>
            </w:r>
          </w:p>
          <w:p w:rsidR="00193187" w:rsidRPr="00193187" w:rsidRDefault="00193187" w:rsidP="00193187">
            <w:pPr>
              <w:spacing w:after="0" w:line="240" w:lineRule="auto"/>
              <w:jc w:val="both"/>
              <w:rPr>
                <w:rFonts w:eastAsia="Times New Roman"/>
                <w:sz w:val="20"/>
                <w:szCs w:val="20"/>
                <w:lang w:eastAsia="pl-PL"/>
              </w:rPr>
            </w:pPr>
            <w:r w:rsidRPr="00193187">
              <w:rPr>
                <w:rFonts w:eastAsia="Times New Roman"/>
                <w:sz w:val="20"/>
                <w:szCs w:val="20"/>
                <w:lang w:eastAsia="pl-PL"/>
              </w:rPr>
              <w:t>Wsparcie mogą otrzymać projekty zakładające sieciowanie IOB w ramach Regionalnego Systemu Innowacji.</w:t>
            </w:r>
          </w:p>
          <w:p w:rsidR="002D2A97" w:rsidRPr="00AC0268" w:rsidRDefault="00193187" w:rsidP="00193187">
            <w:pPr>
              <w:spacing w:after="0" w:line="240" w:lineRule="auto"/>
              <w:jc w:val="both"/>
              <w:rPr>
                <w:rFonts w:eastAsia="Times New Roman"/>
                <w:sz w:val="20"/>
                <w:szCs w:val="20"/>
                <w:lang w:eastAsia="pl-PL"/>
              </w:rPr>
            </w:pPr>
            <w:r w:rsidRPr="00193187">
              <w:rPr>
                <w:rFonts w:eastAsia="Times New Roman"/>
                <w:sz w:val="20"/>
                <w:szCs w:val="20"/>
                <w:lang w:eastAsia="pl-PL"/>
              </w:rPr>
              <w:t>Oferta IOB skierowana jest przede wszystkim do podmiotów gospodarczych, w tym znajdujących się we wczesnej fazie rozwoju (start – up) prowadzących różnego rodzaju formy działalności rynkowej. Za start-up należy rozumieć przedsiębiorstwa we wczesnej fazie rozwoju funkcjonujące na rynku nie dłużej niż 24 miesiące od daty ich utworzenia, wskazanej w dokumentach rejestrowych.</w:t>
            </w:r>
          </w:p>
        </w:tc>
      </w:tr>
      <w:tr w:rsidR="002D2A97" w:rsidRPr="00AC0268" w:rsidTr="00E9328A">
        <w:trPr>
          <w:trHeight w:val="507"/>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 beneficjenta </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3514CF" w:rsidRPr="003514CF" w:rsidRDefault="003514CF" w:rsidP="00B12C72">
            <w:pPr>
              <w:numPr>
                <w:ilvl w:val="0"/>
                <w:numId w:val="819"/>
              </w:numPr>
              <w:spacing w:after="0" w:line="240" w:lineRule="auto"/>
              <w:ind w:left="219" w:hanging="219"/>
              <w:rPr>
                <w:rFonts w:eastAsia="Times New Roman"/>
                <w:sz w:val="20"/>
                <w:szCs w:val="20"/>
                <w:lang w:eastAsia="pl-PL"/>
              </w:rPr>
            </w:pPr>
            <w:r w:rsidRPr="003514CF">
              <w:rPr>
                <w:rFonts w:eastAsia="Times New Roman"/>
                <w:sz w:val="20"/>
                <w:szCs w:val="20"/>
                <w:lang w:eastAsia="pl-PL"/>
              </w:rPr>
              <w:t>Instytucje otoczenia biznesu,</w:t>
            </w:r>
          </w:p>
          <w:p w:rsidR="002D2A97" w:rsidRPr="00AC0268" w:rsidRDefault="003514CF" w:rsidP="00B12C72">
            <w:pPr>
              <w:numPr>
                <w:ilvl w:val="0"/>
                <w:numId w:val="819"/>
              </w:numPr>
              <w:spacing w:after="0" w:line="240" w:lineRule="auto"/>
              <w:ind w:left="219" w:hanging="219"/>
              <w:rPr>
                <w:rFonts w:eastAsia="Times New Roman"/>
                <w:sz w:val="20"/>
                <w:szCs w:val="20"/>
                <w:lang w:eastAsia="pl-PL"/>
              </w:rPr>
            </w:pPr>
            <w:r w:rsidRPr="003514CF">
              <w:rPr>
                <w:rFonts w:eastAsia="Times New Roman"/>
                <w:sz w:val="20"/>
                <w:szCs w:val="20"/>
                <w:lang w:eastAsia="pl-PL"/>
              </w:rPr>
              <w:t>jednostki samorządu terytorialnego z terenu województwa świętokrzyskiego</w:t>
            </w:r>
          </w:p>
        </w:tc>
      </w:tr>
      <w:tr w:rsidR="002D2A97" w:rsidRPr="00AC0268" w:rsidTr="00E9328A">
        <w:trPr>
          <w:trHeight w:val="839"/>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 xml:space="preserve">Działanie 2.1 </w:t>
            </w:r>
          </w:p>
        </w:tc>
        <w:tc>
          <w:tcPr>
            <w:tcW w:w="2633" w:type="pct"/>
            <w:shd w:val="clear" w:color="auto" w:fill="auto"/>
          </w:tcPr>
          <w:p w:rsidR="00E7671B" w:rsidRDefault="00E7671B" w:rsidP="00B12C72">
            <w:pPr>
              <w:numPr>
                <w:ilvl w:val="0"/>
                <w:numId w:val="820"/>
              </w:numPr>
              <w:spacing w:after="0" w:line="240" w:lineRule="auto"/>
              <w:ind w:left="219" w:hanging="219"/>
              <w:rPr>
                <w:rFonts w:eastAsia="Times New Roman"/>
                <w:sz w:val="20"/>
                <w:szCs w:val="20"/>
                <w:lang w:eastAsia="pl-PL"/>
              </w:rPr>
            </w:pPr>
            <w:r w:rsidRPr="00E7671B">
              <w:rPr>
                <w:rFonts w:eastAsia="Times New Roman"/>
                <w:sz w:val="20"/>
                <w:szCs w:val="20"/>
                <w:lang w:eastAsia="pl-PL"/>
              </w:rPr>
              <w:t xml:space="preserve">mikro, małe, średnie przedsiębiorstwa definiowane według załącznika nr I do Rozporządzenia Komisji (UE) </w:t>
            </w:r>
            <w:r>
              <w:rPr>
                <w:rFonts w:eastAsia="Times New Roman"/>
                <w:sz w:val="20"/>
                <w:szCs w:val="20"/>
                <w:lang w:eastAsia="pl-PL"/>
              </w:rPr>
              <w:br/>
            </w:r>
            <w:r w:rsidRPr="00E7671B">
              <w:rPr>
                <w:rFonts w:eastAsia="Times New Roman"/>
                <w:sz w:val="20"/>
                <w:szCs w:val="20"/>
                <w:lang w:eastAsia="pl-PL"/>
              </w:rPr>
              <w:t>NR 651/2014 z dnia 17 czerwca 2014 r. uznające niektóre rodzaje pomocy za zgodne z rynkiem wewnętrznym w zastosowaniu art. 107 i 108 Traktatu (Dz. Urz. UE L 187 z 26.06.2014);</w:t>
            </w:r>
          </w:p>
          <w:p w:rsidR="002D2A97" w:rsidRPr="00E7671B" w:rsidRDefault="00E7671B" w:rsidP="00B12C72">
            <w:pPr>
              <w:numPr>
                <w:ilvl w:val="0"/>
                <w:numId w:val="820"/>
              </w:numPr>
              <w:spacing w:after="0" w:line="240" w:lineRule="auto"/>
              <w:ind w:left="219" w:hanging="219"/>
              <w:rPr>
                <w:rFonts w:eastAsia="Times New Roman"/>
                <w:sz w:val="20"/>
                <w:szCs w:val="20"/>
                <w:lang w:eastAsia="pl-PL"/>
              </w:rPr>
            </w:pPr>
            <w:r w:rsidRPr="00E7671B">
              <w:rPr>
                <w:rFonts w:eastAsia="Times New Roman"/>
                <w:sz w:val="20"/>
                <w:szCs w:val="20"/>
                <w:lang w:eastAsia="pl-PL"/>
              </w:rPr>
              <w:t>grupy producentów rolnych</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E7671B" w:rsidP="00564B05">
            <w:pPr>
              <w:spacing w:after="0" w:line="360" w:lineRule="auto"/>
              <w:jc w:val="both"/>
              <w:rPr>
                <w:rFonts w:eastAsia="Times New Roman"/>
                <w:sz w:val="20"/>
                <w:szCs w:val="20"/>
                <w:lang w:eastAsia="pl-PL"/>
              </w:rPr>
            </w:pPr>
            <w:r w:rsidRPr="00E7671B">
              <w:rPr>
                <w:rFonts w:eastAsia="Times New Roman"/>
                <w:sz w:val="20"/>
                <w:szCs w:val="20"/>
                <w:lang w:eastAsia="pl-PL"/>
              </w:rPr>
              <w:t>Nie dotyczy</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Instytucja wdrażająca</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E7671B" w:rsidP="00564B05">
            <w:pPr>
              <w:spacing w:after="0" w:line="360" w:lineRule="auto"/>
              <w:jc w:val="both"/>
              <w:rPr>
                <w:rFonts w:eastAsia="Times New Roman"/>
                <w:sz w:val="20"/>
                <w:szCs w:val="20"/>
                <w:lang w:eastAsia="pl-PL"/>
              </w:rPr>
            </w:pPr>
            <w:r w:rsidRPr="00E7671B">
              <w:rPr>
                <w:rFonts w:eastAsia="Times New Roman"/>
                <w:sz w:val="20"/>
                <w:szCs w:val="20"/>
                <w:lang w:eastAsia="pl-PL"/>
              </w:rPr>
              <w:t>Nie dotyczy</w:t>
            </w:r>
          </w:p>
        </w:tc>
      </w:tr>
      <w:tr w:rsidR="002D2A97" w:rsidRPr="00AC0268" w:rsidTr="00E9328A">
        <w:trPr>
          <w:trHeight w:val="57"/>
        </w:trPr>
        <w:tc>
          <w:tcPr>
            <w:tcW w:w="1321" w:type="pct"/>
            <w:gridSpan w:val="2"/>
            <w:vMerge w:val="restart"/>
            <w:shd w:val="clear" w:color="auto" w:fill="auto"/>
          </w:tcPr>
          <w:p w:rsidR="002D2A97" w:rsidRPr="00AC0268" w:rsidRDefault="002D2A97" w:rsidP="00882D8F">
            <w:pPr>
              <w:numPr>
                <w:ilvl w:val="0"/>
                <w:numId w:val="688"/>
              </w:numPr>
              <w:spacing w:after="0" w:line="240" w:lineRule="auto"/>
              <w:ind w:left="460" w:hanging="460"/>
              <w:rPr>
                <w:rFonts w:eastAsia="Times New Roman"/>
                <w:sz w:val="20"/>
                <w:szCs w:val="20"/>
                <w:lang w:eastAsia="pl-PL"/>
              </w:rPr>
            </w:pPr>
            <w:r w:rsidRPr="00AC0268">
              <w:rPr>
                <w:rFonts w:eastAsia="Times New Roman"/>
                <w:sz w:val="20"/>
                <w:szCs w:val="20"/>
                <w:lang w:eastAsia="pl-PL"/>
              </w:rPr>
              <w:t xml:space="preserve">Kategoria (e) regionu (ów) wraz </w:t>
            </w:r>
            <w:r w:rsidRPr="00AC0268">
              <w:rPr>
                <w:rFonts w:eastAsia="Times New Roman"/>
                <w:sz w:val="20"/>
                <w:szCs w:val="20"/>
                <w:lang w:eastAsia="pl-PL"/>
              </w:rPr>
              <w:br/>
              <w:t>z przypisaniem kwot UE (EUR)</w:t>
            </w:r>
          </w:p>
        </w:tc>
        <w:tc>
          <w:tcPr>
            <w:tcW w:w="3679" w:type="pct"/>
            <w:gridSpan w:val="2"/>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Region słabiej rozwinięty</w:t>
            </w:r>
          </w:p>
        </w:tc>
      </w:tr>
      <w:tr w:rsidR="002D2A97" w:rsidRPr="00AC0268" w:rsidTr="00E9328A">
        <w:trPr>
          <w:trHeight w:val="57"/>
        </w:trPr>
        <w:tc>
          <w:tcPr>
            <w:tcW w:w="1321" w:type="pct"/>
            <w:gridSpan w:val="2"/>
            <w:vMerge/>
            <w:shd w:val="clear" w:color="auto" w:fill="auto"/>
          </w:tcPr>
          <w:p w:rsidR="002D2A97" w:rsidRPr="00AC0268" w:rsidRDefault="002D2A97" w:rsidP="00882D8F">
            <w:pPr>
              <w:numPr>
                <w:ilvl w:val="0"/>
                <w:numId w:val="688"/>
              </w:numPr>
              <w:spacing w:after="0" w:line="240" w:lineRule="auto"/>
              <w:rPr>
                <w:rFonts w:eastAsia="Times New Roman"/>
                <w:sz w:val="20"/>
                <w:szCs w:val="20"/>
                <w:lang w:eastAsia="pl-PL"/>
              </w:rPr>
            </w:pP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E7671B" w:rsidRDefault="00E7671B" w:rsidP="00564B05">
            <w:pPr>
              <w:spacing w:after="0" w:line="360" w:lineRule="auto"/>
              <w:jc w:val="both"/>
              <w:rPr>
                <w:rFonts w:eastAsia="Times New Roman"/>
                <w:b/>
                <w:sz w:val="20"/>
                <w:szCs w:val="20"/>
                <w:lang w:eastAsia="pl-PL"/>
              </w:rPr>
            </w:pPr>
            <w:r w:rsidRPr="00E7671B">
              <w:rPr>
                <w:rFonts w:eastAsia="Times New Roman"/>
                <w:b/>
                <w:sz w:val="20"/>
                <w:szCs w:val="20"/>
                <w:lang w:eastAsia="pl-PL"/>
              </w:rPr>
              <w:t>29 088 903,00</w:t>
            </w:r>
          </w:p>
        </w:tc>
      </w:tr>
      <w:tr w:rsidR="002D2A97" w:rsidRPr="00AC0268" w:rsidTr="009670A6">
        <w:trPr>
          <w:trHeight w:val="1673"/>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Mec</w:t>
            </w:r>
            <w:r w:rsidR="00E7671B">
              <w:rPr>
                <w:rFonts w:eastAsia="Times New Roman"/>
                <w:sz w:val="20"/>
                <w:szCs w:val="20"/>
                <w:lang w:eastAsia="pl-PL"/>
              </w:rPr>
              <w:t xml:space="preserve">hanizmy powiązania interwencji </w:t>
            </w:r>
            <w:r w:rsidRPr="00AC0268">
              <w:rPr>
                <w:rFonts w:eastAsia="Times New Roman"/>
                <w:sz w:val="20"/>
                <w:szCs w:val="20"/>
                <w:lang w:eastAsia="pl-PL"/>
              </w:rPr>
              <w:t xml:space="preserve">z innymi Działaniami/ Poddziałaniami </w:t>
            </w:r>
            <w:r w:rsidRPr="00AC0268">
              <w:rPr>
                <w:rFonts w:eastAsia="Times New Roman"/>
                <w:sz w:val="20"/>
                <w:szCs w:val="20"/>
                <w:lang w:eastAsia="pl-PL"/>
              </w:rPr>
              <w:br/>
              <w:t xml:space="preserve">w ramach PO lub </w:t>
            </w:r>
            <w:r w:rsidRPr="00AC0268">
              <w:rPr>
                <w:rFonts w:eastAsia="Times New Roman"/>
                <w:sz w:val="20"/>
                <w:szCs w:val="20"/>
                <w:lang w:eastAsia="pl-PL"/>
              </w:rPr>
              <w:br/>
              <w:t xml:space="preserve">z innymi PO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E7671B" w:rsidP="00564B05">
            <w:pPr>
              <w:spacing w:after="0" w:line="360" w:lineRule="auto"/>
              <w:jc w:val="both"/>
              <w:rPr>
                <w:rFonts w:eastAsia="Times New Roman"/>
                <w:sz w:val="20"/>
                <w:szCs w:val="20"/>
                <w:lang w:eastAsia="pl-PL"/>
              </w:rPr>
            </w:pPr>
            <w:r w:rsidRPr="00E7671B">
              <w:rPr>
                <w:rFonts w:eastAsia="Times New Roman"/>
                <w:sz w:val="20"/>
                <w:szCs w:val="20"/>
                <w:lang w:eastAsia="pl-PL"/>
              </w:rPr>
              <w:t>Nie dotyczy</w:t>
            </w:r>
          </w:p>
        </w:tc>
      </w:tr>
      <w:tr w:rsidR="002D2A97" w:rsidRPr="00AC0268" w:rsidTr="00E9328A">
        <w:trPr>
          <w:trHeight w:val="759"/>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E7671B" w:rsidP="00564B05">
            <w:pPr>
              <w:spacing w:after="0" w:line="360" w:lineRule="auto"/>
              <w:jc w:val="both"/>
              <w:rPr>
                <w:rFonts w:eastAsia="Times New Roman"/>
                <w:sz w:val="20"/>
                <w:szCs w:val="20"/>
                <w:lang w:eastAsia="pl-PL"/>
              </w:rPr>
            </w:pPr>
            <w:r w:rsidRPr="00E7671B">
              <w:rPr>
                <w:rFonts w:eastAsia="Times New Roman"/>
                <w:sz w:val="20"/>
                <w:szCs w:val="20"/>
                <w:lang w:eastAsia="pl-PL"/>
              </w:rPr>
              <w:t>Nie dotyczy</w:t>
            </w:r>
          </w:p>
        </w:tc>
      </w:tr>
      <w:tr w:rsidR="002D2A97" w:rsidRPr="00AC0268" w:rsidTr="00564B05">
        <w:trPr>
          <w:trHeight w:val="1835"/>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t>Tryb(y) wyboru projektó</w:t>
            </w:r>
            <w:r w:rsidR="00564B05" w:rsidRPr="00AC0268">
              <w:rPr>
                <w:rFonts w:eastAsia="Times New Roman"/>
                <w:sz w:val="20"/>
                <w:szCs w:val="20"/>
                <w:lang w:eastAsia="pl-PL"/>
              </w:rPr>
              <w:t xml:space="preserve">w </w:t>
            </w:r>
            <w:r w:rsidRPr="00AC0268">
              <w:rPr>
                <w:rFonts w:eastAsia="Times New Roman"/>
                <w:sz w:val="20"/>
                <w:szCs w:val="20"/>
                <w:lang w:eastAsia="pl-PL"/>
              </w:rPr>
              <w:t>oraz wskazanie podmiotu odpowiedzialnego za nabór i ocenę wniosków oraz</w:t>
            </w:r>
            <w:r w:rsidRPr="00AC0268">
              <w:rPr>
                <w:rFonts w:eastAsia="Times New Roman"/>
                <w:sz w:val="20"/>
                <w:szCs w:val="20"/>
                <w:lang w:eastAsia="pl-PL"/>
              </w:rPr>
              <w:br/>
              <w:t xml:space="preserve">przyjmowanie protestów </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E7671B" w:rsidRPr="00E7671B" w:rsidRDefault="00E7671B" w:rsidP="00E7671B">
            <w:pPr>
              <w:spacing w:after="0" w:line="360" w:lineRule="auto"/>
              <w:jc w:val="both"/>
              <w:rPr>
                <w:rFonts w:eastAsia="Times New Roman"/>
                <w:sz w:val="20"/>
                <w:szCs w:val="20"/>
                <w:lang w:eastAsia="pl-PL"/>
              </w:rPr>
            </w:pPr>
            <w:r w:rsidRPr="00E7671B">
              <w:rPr>
                <w:rFonts w:eastAsia="Times New Roman"/>
                <w:sz w:val="20"/>
                <w:szCs w:val="20"/>
                <w:lang w:eastAsia="pl-PL"/>
              </w:rPr>
              <w:t>Konkursowy</w:t>
            </w:r>
            <w:r w:rsidR="005541D7">
              <w:rPr>
                <w:rFonts w:eastAsia="Times New Roman"/>
                <w:sz w:val="20"/>
                <w:szCs w:val="20"/>
                <w:lang w:eastAsia="pl-PL"/>
              </w:rPr>
              <w:t>/Pozakonkursowy</w:t>
            </w:r>
          </w:p>
          <w:p w:rsidR="002D2A97" w:rsidRPr="00AC0268" w:rsidRDefault="00E7671B" w:rsidP="00E7671B">
            <w:pPr>
              <w:spacing w:after="0" w:line="360" w:lineRule="auto"/>
              <w:jc w:val="both"/>
              <w:rPr>
                <w:rFonts w:eastAsia="Times New Roman"/>
                <w:sz w:val="20"/>
                <w:szCs w:val="20"/>
                <w:lang w:eastAsia="pl-PL"/>
              </w:rPr>
            </w:pPr>
            <w:r w:rsidRPr="00E7671B">
              <w:rPr>
                <w:rFonts w:eastAsia="Times New Roman"/>
                <w:sz w:val="20"/>
                <w:szCs w:val="20"/>
                <w:lang w:eastAsia="pl-PL"/>
              </w:rPr>
              <w:t>Instytucja Zarządzająca</w:t>
            </w:r>
          </w:p>
        </w:tc>
      </w:tr>
      <w:tr w:rsidR="002D2A97" w:rsidRPr="00AC0268" w:rsidTr="00E9328A">
        <w:trPr>
          <w:trHeight w:val="822"/>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E7671B" w:rsidRPr="00E7671B" w:rsidRDefault="00E7671B" w:rsidP="00E7671B">
            <w:pPr>
              <w:spacing w:after="0" w:line="240" w:lineRule="auto"/>
              <w:rPr>
                <w:rFonts w:eastAsia="Times New Roman"/>
                <w:sz w:val="20"/>
                <w:szCs w:val="20"/>
                <w:lang w:eastAsia="pl-PL"/>
              </w:rPr>
            </w:pPr>
            <w:r w:rsidRPr="00E7671B">
              <w:rPr>
                <w:rFonts w:eastAsia="Times New Roman"/>
                <w:sz w:val="20"/>
                <w:szCs w:val="20"/>
                <w:lang w:eastAsia="pl-PL"/>
              </w:rPr>
              <w:t>Zgodnie z:</w:t>
            </w:r>
          </w:p>
          <w:p w:rsidR="00E7671B" w:rsidRDefault="00E7671B" w:rsidP="00B12C72">
            <w:pPr>
              <w:numPr>
                <w:ilvl w:val="0"/>
                <w:numId w:val="821"/>
              </w:numPr>
              <w:spacing w:after="0" w:line="240" w:lineRule="auto"/>
              <w:ind w:left="219" w:hanging="219"/>
              <w:rPr>
                <w:rFonts w:eastAsia="Times New Roman"/>
                <w:sz w:val="20"/>
                <w:szCs w:val="20"/>
                <w:lang w:eastAsia="pl-PL"/>
              </w:rPr>
            </w:pPr>
            <w:r w:rsidRPr="00E7671B">
              <w:rPr>
                <w:rFonts w:eastAsia="Times New Roman"/>
                <w:sz w:val="20"/>
                <w:szCs w:val="20"/>
                <w:lang w:eastAsia="pl-PL"/>
              </w:rPr>
              <w:t xml:space="preserve">Wytycznymi w zakresie kwalifikowalności wydatków </w:t>
            </w:r>
            <w:r w:rsidR="00B42B60">
              <w:rPr>
                <w:rFonts w:eastAsia="Times New Roman"/>
                <w:sz w:val="20"/>
                <w:szCs w:val="20"/>
                <w:lang w:eastAsia="pl-PL"/>
              </w:rPr>
              <w:br/>
            </w:r>
            <w:r w:rsidRPr="00E7671B">
              <w:rPr>
                <w:rFonts w:eastAsia="Times New Roman"/>
                <w:sz w:val="20"/>
                <w:szCs w:val="20"/>
                <w:lang w:eastAsia="pl-PL"/>
              </w:rPr>
              <w:t xml:space="preserve">w ramach Europejskiego Funduszu Rozwoju Regionalnego, Europejskiego Funduszu Społecznego </w:t>
            </w:r>
            <w:r w:rsidR="00B42B60">
              <w:rPr>
                <w:rFonts w:eastAsia="Times New Roman"/>
                <w:sz w:val="20"/>
                <w:szCs w:val="20"/>
                <w:lang w:eastAsia="pl-PL"/>
              </w:rPr>
              <w:br/>
            </w:r>
            <w:r w:rsidRPr="00E7671B">
              <w:rPr>
                <w:rFonts w:eastAsia="Times New Roman"/>
                <w:sz w:val="20"/>
                <w:szCs w:val="20"/>
                <w:lang w:eastAsia="pl-PL"/>
              </w:rPr>
              <w:t>oraz Funduszu Spójności na lata 2014-2020;</w:t>
            </w:r>
          </w:p>
          <w:p w:rsidR="00E7671B" w:rsidRDefault="00E7671B" w:rsidP="00B12C72">
            <w:pPr>
              <w:numPr>
                <w:ilvl w:val="0"/>
                <w:numId w:val="821"/>
              </w:numPr>
              <w:spacing w:after="0" w:line="240" w:lineRule="auto"/>
              <w:ind w:left="219" w:hanging="219"/>
              <w:rPr>
                <w:rFonts w:eastAsia="Times New Roman"/>
                <w:sz w:val="20"/>
                <w:szCs w:val="20"/>
                <w:lang w:eastAsia="pl-PL"/>
              </w:rPr>
            </w:pPr>
            <w:r w:rsidRPr="00E7671B">
              <w:rPr>
                <w:rFonts w:eastAsia="Times New Roman"/>
                <w:sz w:val="20"/>
                <w:szCs w:val="20"/>
                <w:lang w:eastAsia="pl-PL"/>
              </w:rPr>
              <w:t>Rozporządzeniem Komisji (UE) nr 651/2014 z dnia 17 czerwca 2014 r. uznającym niektóre rodzaje pomocy za zgodne z rynkiem wewnętrznym w zastosowaniu art. 107 i 108 Traktatu;</w:t>
            </w:r>
          </w:p>
          <w:p w:rsidR="00E7671B" w:rsidRDefault="00E7671B" w:rsidP="00B12C72">
            <w:pPr>
              <w:numPr>
                <w:ilvl w:val="0"/>
                <w:numId w:val="821"/>
              </w:numPr>
              <w:spacing w:after="0" w:line="240" w:lineRule="auto"/>
              <w:ind w:left="219" w:hanging="219"/>
              <w:rPr>
                <w:rFonts w:eastAsia="Times New Roman"/>
                <w:sz w:val="20"/>
                <w:szCs w:val="20"/>
                <w:lang w:eastAsia="pl-PL"/>
              </w:rPr>
            </w:pPr>
            <w:r w:rsidRPr="00E7671B">
              <w:rPr>
                <w:rFonts w:eastAsia="Times New Roman"/>
                <w:sz w:val="20"/>
                <w:szCs w:val="20"/>
                <w:lang w:eastAsia="pl-PL"/>
              </w:rPr>
              <w:t>Regulaminem konkursu.</w:t>
            </w:r>
          </w:p>
          <w:p w:rsidR="00E7671B" w:rsidRDefault="003C5EAF" w:rsidP="003C5EAF">
            <w:pPr>
              <w:spacing w:after="0" w:line="240" w:lineRule="auto"/>
              <w:rPr>
                <w:rFonts w:eastAsia="Times New Roman"/>
                <w:sz w:val="20"/>
                <w:szCs w:val="20"/>
                <w:lang w:eastAsia="pl-PL"/>
              </w:rPr>
            </w:pPr>
            <w:r>
              <w:rPr>
                <w:rFonts w:eastAsia="Times New Roman"/>
                <w:sz w:val="20"/>
                <w:szCs w:val="20"/>
                <w:lang w:eastAsia="pl-PL"/>
              </w:rPr>
              <w:br/>
            </w:r>
            <w:r w:rsidR="00E7671B" w:rsidRPr="00E7671B">
              <w:rPr>
                <w:rFonts w:eastAsia="Times New Roman"/>
                <w:sz w:val="20"/>
                <w:szCs w:val="20"/>
                <w:lang w:eastAsia="pl-PL"/>
              </w:rPr>
              <w:t>Projekty realizowane przez IOB muszą bezpośrednio wynikać z analizy zapotrzebowania na usługi ze strony przedsiębiorców z obszaru województwa świętokrzyskiego.</w:t>
            </w:r>
          </w:p>
          <w:p w:rsidR="00E7671B" w:rsidRDefault="003C5EAF" w:rsidP="003C5EAF">
            <w:pPr>
              <w:spacing w:after="0" w:line="240" w:lineRule="auto"/>
              <w:rPr>
                <w:rFonts w:eastAsia="Times New Roman"/>
                <w:sz w:val="20"/>
                <w:szCs w:val="20"/>
                <w:lang w:eastAsia="pl-PL"/>
              </w:rPr>
            </w:pPr>
            <w:r>
              <w:rPr>
                <w:rFonts w:eastAsia="Times New Roman"/>
                <w:sz w:val="20"/>
                <w:szCs w:val="20"/>
                <w:lang w:eastAsia="pl-PL"/>
              </w:rPr>
              <w:br/>
            </w:r>
            <w:r w:rsidR="00E7671B" w:rsidRPr="00E7671B">
              <w:rPr>
                <w:rFonts w:eastAsia="Times New Roman"/>
                <w:sz w:val="20"/>
                <w:szCs w:val="20"/>
                <w:lang w:eastAsia="pl-PL"/>
              </w:rPr>
              <w:t>Wsparcie na projekty dotyczące usług doradczych, szkoleniowych zwiększające zdolność do rozwoju przedsiębiorstw w szczególności w obszarach regionalnych inteligentnych specjalizacji.</w:t>
            </w:r>
            <w:r>
              <w:rPr>
                <w:rFonts w:eastAsia="Times New Roman"/>
                <w:sz w:val="20"/>
                <w:szCs w:val="20"/>
                <w:lang w:eastAsia="pl-PL"/>
              </w:rPr>
              <w:br/>
            </w:r>
          </w:p>
          <w:p w:rsidR="00461351" w:rsidRPr="00461351" w:rsidRDefault="00E7671B" w:rsidP="00461351">
            <w:pPr>
              <w:spacing w:after="0" w:line="240" w:lineRule="auto"/>
              <w:rPr>
                <w:rFonts w:eastAsia="Times New Roman"/>
                <w:sz w:val="20"/>
                <w:szCs w:val="20"/>
                <w:lang w:eastAsia="pl-PL"/>
              </w:rPr>
            </w:pPr>
            <w:r w:rsidRPr="00E7671B">
              <w:rPr>
                <w:rFonts w:eastAsia="Times New Roman"/>
                <w:sz w:val="20"/>
                <w:szCs w:val="20"/>
                <w:lang w:eastAsia="pl-PL"/>
              </w:rPr>
              <w:t xml:space="preserve">W incydentalnych i uzasadnionych przypadkach, gdy </w:t>
            </w:r>
            <w:r>
              <w:rPr>
                <w:rFonts w:eastAsia="Times New Roman"/>
                <w:sz w:val="20"/>
                <w:szCs w:val="20"/>
                <w:lang w:eastAsia="pl-PL"/>
              </w:rPr>
              <w:br/>
            </w:r>
            <w:r w:rsidRPr="00E7671B">
              <w:rPr>
                <w:rFonts w:eastAsia="Times New Roman"/>
                <w:sz w:val="20"/>
                <w:szCs w:val="20"/>
                <w:lang w:eastAsia="pl-PL"/>
              </w:rPr>
              <w:t xml:space="preserve">w wyniku realizacji regionalnych inteligentnych specjalizacji nastąpi silna koncentracja przedsiębiorstw </w:t>
            </w:r>
            <w:r w:rsidR="003E63A6">
              <w:rPr>
                <w:rFonts w:eastAsia="Times New Roman"/>
                <w:sz w:val="20"/>
                <w:szCs w:val="20"/>
                <w:lang w:eastAsia="pl-PL"/>
              </w:rPr>
              <w:br/>
            </w:r>
            <w:r w:rsidRPr="00E7671B">
              <w:rPr>
                <w:rFonts w:eastAsia="Times New Roman"/>
                <w:sz w:val="20"/>
                <w:szCs w:val="20"/>
                <w:lang w:eastAsia="pl-PL"/>
              </w:rPr>
              <w:t xml:space="preserve">z kluczowej branży/branż, o konkretnym zapotrzebowaniu na wsparcie dotyczące lokalizacji firmy, czynności związanych z organizacją działalności gospodarczej, obsługi księgowej, logistycznej, telekomunikacyjnej, dopuszcza się wsparcie infrastrukturalne IOB. </w:t>
            </w:r>
            <w:r w:rsidR="00461351">
              <w:rPr>
                <w:rFonts w:eastAsia="Times New Roman"/>
                <w:sz w:val="20"/>
                <w:szCs w:val="20"/>
                <w:lang w:eastAsia="pl-PL"/>
              </w:rPr>
              <w:br/>
            </w:r>
            <w:r w:rsidR="00461351" w:rsidRPr="00461351">
              <w:rPr>
                <w:rFonts w:eastAsia="Times New Roman"/>
                <w:sz w:val="20"/>
                <w:szCs w:val="20"/>
                <w:lang w:eastAsia="pl-PL"/>
              </w:rPr>
              <w:t>Infrastruktura IOB zostanie wsparta w ograniczonym zakresie i pod poniżej określonymi warunkami:</w:t>
            </w:r>
          </w:p>
          <w:p w:rsidR="00461351" w:rsidRDefault="00461351" w:rsidP="00B12C72">
            <w:pPr>
              <w:numPr>
                <w:ilvl w:val="0"/>
                <w:numId w:val="822"/>
              </w:numPr>
              <w:spacing w:after="0" w:line="240" w:lineRule="auto"/>
              <w:ind w:left="219" w:hanging="219"/>
              <w:rPr>
                <w:rFonts w:eastAsia="Times New Roman"/>
                <w:sz w:val="20"/>
                <w:szCs w:val="20"/>
                <w:lang w:eastAsia="pl-PL"/>
              </w:rPr>
            </w:pPr>
            <w:r w:rsidRPr="00461351">
              <w:rPr>
                <w:rFonts w:eastAsia="Times New Roman"/>
                <w:sz w:val="20"/>
                <w:szCs w:val="20"/>
                <w:lang w:eastAsia="pl-PL"/>
              </w:rPr>
              <w:t>działalność IOB wpisuje się w inteligentne specjalizacje regionu,</w:t>
            </w:r>
          </w:p>
          <w:p w:rsidR="00461351" w:rsidRPr="00461351" w:rsidRDefault="00461351" w:rsidP="00B12C72">
            <w:pPr>
              <w:numPr>
                <w:ilvl w:val="0"/>
                <w:numId w:val="822"/>
              </w:numPr>
              <w:spacing w:after="0" w:line="240" w:lineRule="auto"/>
              <w:ind w:left="219" w:hanging="219"/>
              <w:rPr>
                <w:rFonts w:eastAsia="Times New Roman"/>
                <w:sz w:val="20"/>
                <w:szCs w:val="20"/>
                <w:lang w:eastAsia="pl-PL"/>
              </w:rPr>
            </w:pPr>
            <w:r w:rsidRPr="00461351">
              <w:rPr>
                <w:rFonts w:eastAsia="Times New Roman"/>
                <w:sz w:val="20"/>
                <w:szCs w:val="20"/>
                <w:lang w:eastAsia="pl-PL"/>
              </w:rPr>
              <w:t>IOB posiada masterplan wykorzystania, zarządzania oraz utrzymania powstałej infrastruktury,</w:t>
            </w:r>
          </w:p>
          <w:p w:rsidR="00461351" w:rsidRDefault="00461351" w:rsidP="00B12C72">
            <w:pPr>
              <w:numPr>
                <w:ilvl w:val="0"/>
                <w:numId w:val="822"/>
              </w:numPr>
              <w:spacing w:after="0" w:line="240" w:lineRule="auto"/>
              <w:ind w:left="219" w:hanging="219"/>
              <w:rPr>
                <w:rFonts w:eastAsia="Times New Roman"/>
                <w:sz w:val="20"/>
                <w:szCs w:val="20"/>
                <w:lang w:eastAsia="pl-PL"/>
              </w:rPr>
            </w:pPr>
            <w:r w:rsidRPr="00461351">
              <w:rPr>
                <w:rFonts w:eastAsia="Times New Roman"/>
                <w:sz w:val="20"/>
                <w:szCs w:val="20"/>
                <w:lang w:eastAsia="pl-PL"/>
              </w:rPr>
              <w:t xml:space="preserve">projekt w montażu finansowym posiada wkład środków </w:t>
            </w:r>
            <w:r w:rsidRPr="00461351">
              <w:rPr>
                <w:rFonts w:eastAsia="Times New Roman"/>
                <w:sz w:val="20"/>
                <w:szCs w:val="20"/>
                <w:lang w:eastAsia="pl-PL"/>
              </w:rPr>
              <w:lastRenderedPageBreak/>
              <w:t>prywatnych,</w:t>
            </w:r>
          </w:p>
          <w:p w:rsidR="00461351" w:rsidRPr="00461351" w:rsidRDefault="00461351" w:rsidP="00B12C72">
            <w:pPr>
              <w:numPr>
                <w:ilvl w:val="0"/>
                <w:numId w:val="822"/>
              </w:numPr>
              <w:spacing w:after="0" w:line="240" w:lineRule="auto"/>
              <w:ind w:left="219" w:hanging="219"/>
              <w:rPr>
                <w:rFonts w:eastAsia="Times New Roman"/>
                <w:sz w:val="20"/>
                <w:szCs w:val="20"/>
                <w:lang w:eastAsia="pl-PL"/>
              </w:rPr>
            </w:pPr>
            <w:r w:rsidRPr="00461351">
              <w:rPr>
                <w:rFonts w:eastAsia="Times New Roman"/>
                <w:sz w:val="20"/>
                <w:szCs w:val="20"/>
                <w:lang w:eastAsia="pl-PL"/>
              </w:rPr>
              <w:t>infrastruktura jest niezbędna dla rozwoju przedsiębiorczości i nie powiela istniejącej w sąsiednich regionach.</w:t>
            </w:r>
          </w:p>
          <w:p w:rsidR="00461351" w:rsidRDefault="00461351" w:rsidP="00461351">
            <w:pPr>
              <w:spacing w:after="0" w:line="240" w:lineRule="auto"/>
              <w:rPr>
                <w:rFonts w:eastAsia="Times New Roman"/>
                <w:sz w:val="20"/>
                <w:szCs w:val="20"/>
                <w:lang w:eastAsia="pl-PL"/>
              </w:rPr>
            </w:pPr>
          </w:p>
          <w:p w:rsidR="00461351" w:rsidRDefault="00461351" w:rsidP="00461351">
            <w:pPr>
              <w:spacing w:after="0" w:line="240" w:lineRule="auto"/>
              <w:rPr>
                <w:rFonts w:eastAsia="Times New Roman"/>
                <w:sz w:val="20"/>
                <w:szCs w:val="20"/>
                <w:lang w:eastAsia="pl-PL"/>
              </w:rPr>
            </w:pPr>
            <w:r w:rsidRPr="00461351">
              <w:rPr>
                <w:rFonts w:eastAsia="Times New Roman"/>
                <w:sz w:val="20"/>
                <w:szCs w:val="20"/>
                <w:lang w:eastAsia="pl-PL"/>
              </w:rPr>
              <w:t>Wkład środków prywatnych dotyczy tylko IOB.</w:t>
            </w:r>
          </w:p>
          <w:p w:rsidR="00461351" w:rsidRPr="00461351" w:rsidRDefault="00461351" w:rsidP="00461351">
            <w:pPr>
              <w:spacing w:after="0" w:line="240" w:lineRule="auto"/>
              <w:rPr>
                <w:rFonts w:eastAsia="Times New Roman"/>
                <w:sz w:val="20"/>
                <w:szCs w:val="20"/>
                <w:lang w:eastAsia="pl-PL"/>
              </w:rPr>
            </w:pPr>
          </w:p>
          <w:p w:rsidR="00461351" w:rsidRPr="00461351" w:rsidRDefault="00461351" w:rsidP="00461351">
            <w:pPr>
              <w:spacing w:after="0" w:line="240" w:lineRule="auto"/>
              <w:rPr>
                <w:rFonts w:eastAsia="Times New Roman"/>
                <w:sz w:val="20"/>
                <w:szCs w:val="20"/>
                <w:lang w:eastAsia="pl-PL"/>
              </w:rPr>
            </w:pPr>
            <w:r w:rsidRPr="00461351">
              <w:rPr>
                <w:rFonts w:eastAsia="Times New Roman"/>
                <w:sz w:val="20"/>
                <w:szCs w:val="20"/>
                <w:lang w:eastAsia="pl-PL"/>
              </w:rPr>
              <w:t>Wsparcie dalszej profesjonalizacji usług doradztwa przez IOB może być bezpośrednio dofinansowane po wypełnieniu następujących kryteriów:</w:t>
            </w:r>
          </w:p>
          <w:p w:rsidR="00B42B60" w:rsidRDefault="00461351" w:rsidP="00B12C72">
            <w:pPr>
              <w:numPr>
                <w:ilvl w:val="0"/>
                <w:numId w:val="823"/>
              </w:numPr>
              <w:spacing w:after="0" w:line="240" w:lineRule="auto"/>
              <w:ind w:left="219" w:hanging="219"/>
              <w:rPr>
                <w:rFonts w:eastAsia="Times New Roman"/>
                <w:sz w:val="20"/>
                <w:szCs w:val="20"/>
                <w:lang w:eastAsia="pl-PL"/>
              </w:rPr>
            </w:pPr>
            <w:r w:rsidRPr="00461351">
              <w:rPr>
                <w:rFonts w:eastAsia="Times New Roman"/>
                <w:sz w:val="20"/>
                <w:szCs w:val="20"/>
                <w:lang w:eastAsia="pl-PL"/>
              </w:rPr>
              <w:t>IOB jest w posiadaniu strategii biznesowej, która jasno wskazuje różne źródła przychodów i potwierdza zdolność do funkcjonowania na rynku oraz samofinansowania swojej działalności (lub stanie się samofinansująca do okresu trwałości projektu).</w:t>
            </w:r>
          </w:p>
          <w:p w:rsidR="00B42B60" w:rsidRDefault="00461351" w:rsidP="00B12C72">
            <w:pPr>
              <w:numPr>
                <w:ilvl w:val="0"/>
                <w:numId w:val="823"/>
              </w:numPr>
              <w:spacing w:after="0" w:line="240" w:lineRule="auto"/>
              <w:ind w:left="219" w:hanging="219"/>
              <w:rPr>
                <w:rFonts w:eastAsia="Times New Roman"/>
                <w:sz w:val="20"/>
                <w:szCs w:val="20"/>
                <w:lang w:eastAsia="pl-PL"/>
              </w:rPr>
            </w:pPr>
            <w:r w:rsidRPr="00B42B60">
              <w:rPr>
                <w:rFonts w:eastAsia="Times New Roman"/>
                <w:sz w:val="20"/>
                <w:szCs w:val="20"/>
                <w:lang w:eastAsia="pl-PL"/>
              </w:rPr>
              <w:t>IOB jest w posiadaniu corocznego planu działań, który będzie zawierał indykatywną listę projektów/usług do wdrożenia/zapewnienia, możliwe źródła finansowania, plan szkoleń.</w:t>
            </w:r>
          </w:p>
          <w:p w:rsidR="00B42B60" w:rsidRDefault="00461351" w:rsidP="00B12C72">
            <w:pPr>
              <w:numPr>
                <w:ilvl w:val="0"/>
                <w:numId w:val="823"/>
              </w:numPr>
              <w:spacing w:after="0" w:line="240" w:lineRule="auto"/>
              <w:ind w:left="219" w:hanging="219"/>
              <w:rPr>
                <w:rFonts w:eastAsia="Times New Roman"/>
                <w:sz w:val="20"/>
                <w:szCs w:val="20"/>
                <w:lang w:eastAsia="pl-PL"/>
              </w:rPr>
            </w:pPr>
            <w:r w:rsidRPr="00B42B60">
              <w:rPr>
                <w:rFonts w:eastAsia="Times New Roman"/>
                <w:sz w:val="20"/>
                <w:szCs w:val="20"/>
                <w:lang w:eastAsia="pl-PL"/>
              </w:rPr>
              <w:t>IOB powinien przedstawić, iż aplikuje o podniesienie</w:t>
            </w:r>
            <w:r w:rsidR="00B42B60">
              <w:rPr>
                <w:rFonts w:eastAsia="Times New Roman"/>
                <w:sz w:val="20"/>
                <w:szCs w:val="20"/>
                <w:lang w:eastAsia="pl-PL"/>
              </w:rPr>
              <w:t xml:space="preserve"> standardu usług do poziomu </w:t>
            </w:r>
            <w:r w:rsidRPr="00B42B60">
              <w:rPr>
                <w:rFonts w:eastAsia="Times New Roman"/>
                <w:sz w:val="20"/>
                <w:szCs w:val="20"/>
                <w:lang w:eastAsia="pl-PL"/>
              </w:rPr>
              <w:t>krajowego/europejskiego/</w:t>
            </w:r>
            <w:r w:rsidR="00B42B60">
              <w:rPr>
                <w:rFonts w:eastAsia="Times New Roman"/>
                <w:sz w:val="20"/>
                <w:szCs w:val="20"/>
                <w:lang w:eastAsia="pl-PL"/>
              </w:rPr>
              <w:t xml:space="preserve"> </w:t>
            </w:r>
            <w:r w:rsidRPr="00B42B60">
              <w:rPr>
                <w:rFonts w:eastAsia="Times New Roman"/>
                <w:sz w:val="20"/>
                <w:szCs w:val="20"/>
                <w:lang w:eastAsia="pl-PL"/>
              </w:rPr>
              <w:t>międzynarodowego.</w:t>
            </w:r>
          </w:p>
          <w:p w:rsidR="002D2A97" w:rsidRPr="00B42B60" w:rsidRDefault="00461351" w:rsidP="00B12C72">
            <w:pPr>
              <w:numPr>
                <w:ilvl w:val="0"/>
                <w:numId w:val="823"/>
              </w:numPr>
              <w:spacing w:after="0" w:line="240" w:lineRule="auto"/>
              <w:ind w:left="219" w:hanging="219"/>
              <w:rPr>
                <w:rFonts w:eastAsia="Times New Roman"/>
                <w:sz w:val="20"/>
                <w:szCs w:val="20"/>
                <w:lang w:eastAsia="pl-PL"/>
              </w:rPr>
            </w:pPr>
            <w:r w:rsidRPr="00B42B60">
              <w:rPr>
                <w:rFonts w:eastAsia="Times New Roman"/>
                <w:sz w:val="20"/>
                <w:szCs w:val="20"/>
                <w:lang w:eastAsia="pl-PL"/>
              </w:rPr>
              <w:t xml:space="preserve">IOB powinien uzasadnić opis wcześniejszych działań </w:t>
            </w:r>
            <w:r w:rsidR="00B42B60">
              <w:rPr>
                <w:rFonts w:eastAsia="Times New Roman"/>
                <w:sz w:val="20"/>
                <w:szCs w:val="20"/>
                <w:lang w:eastAsia="pl-PL"/>
              </w:rPr>
              <w:br/>
            </w:r>
            <w:r w:rsidRPr="00B42B60">
              <w:rPr>
                <w:rFonts w:eastAsia="Times New Roman"/>
                <w:sz w:val="20"/>
                <w:szCs w:val="20"/>
                <w:lang w:eastAsia="pl-PL"/>
              </w:rPr>
              <w:t>w procesie doradztwa i asysty w procesie rozwoju przedsiębiorczości (np. badania satysfakcji swoich klientów, liczba wykonanych usług, badania typu follow-up świadczonych usług, itp.).</w:t>
            </w:r>
          </w:p>
        </w:tc>
      </w:tr>
      <w:tr w:rsidR="002D2A97" w:rsidRPr="00AC0268" w:rsidTr="009670A6">
        <w:trPr>
          <w:trHeight w:val="971"/>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B42B60" w:rsidP="00564B05">
            <w:pPr>
              <w:spacing w:after="0" w:line="360" w:lineRule="auto"/>
              <w:jc w:val="both"/>
              <w:rPr>
                <w:rFonts w:eastAsia="Times New Roman"/>
                <w:sz w:val="20"/>
                <w:szCs w:val="20"/>
                <w:lang w:eastAsia="pl-PL"/>
              </w:rPr>
            </w:pPr>
            <w:r w:rsidRPr="00B42B60">
              <w:rPr>
                <w:rFonts w:eastAsia="Times New Roman"/>
                <w:sz w:val="20"/>
                <w:szCs w:val="20"/>
                <w:lang w:eastAsia="pl-PL"/>
              </w:rPr>
              <w:t xml:space="preserve">Nie dotyczy </w:t>
            </w:r>
          </w:p>
        </w:tc>
      </w:tr>
      <w:tr w:rsidR="002D2A97" w:rsidRPr="00AC0268" w:rsidTr="009670A6">
        <w:trPr>
          <w:trHeight w:val="1408"/>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B42B60" w:rsidP="00564B05">
            <w:pPr>
              <w:spacing w:after="0" w:line="360" w:lineRule="auto"/>
              <w:jc w:val="both"/>
              <w:rPr>
                <w:rFonts w:eastAsia="Times New Roman"/>
                <w:sz w:val="20"/>
                <w:szCs w:val="20"/>
                <w:lang w:eastAsia="pl-PL"/>
              </w:rPr>
            </w:pPr>
            <w:r w:rsidRPr="00B42B60">
              <w:rPr>
                <w:rFonts w:eastAsia="Times New Roman"/>
                <w:sz w:val="20"/>
                <w:szCs w:val="20"/>
                <w:lang w:eastAsia="pl-PL"/>
              </w:rPr>
              <w:t>Nie dotyczy</w:t>
            </w:r>
          </w:p>
        </w:tc>
      </w:tr>
      <w:tr w:rsidR="002D2A97" w:rsidRPr="00AC0268" w:rsidTr="000C04CE">
        <w:trPr>
          <w:trHeight w:val="557"/>
        </w:trPr>
        <w:tc>
          <w:tcPr>
            <w:tcW w:w="1321" w:type="pct"/>
            <w:gridSpan w:val="2"/>
            <w:shd w:val="clear" w:color="auto" w:fill="auto"/>
          </w:tcPr>
          <w:p w:rsidR="002D2A97" w:rsidRPr="00AC0268" w:rsidRDefault="000C04CE" w:rsidP="00882D8F">
            <w:pPr>
              <w:numPr>
                <w:ilvl w:val="0"/>
                <w:numId w:val="688"/>
              </w:numPr>
              <w:spacing w:after="0" w:line="240" w:lineRule="auto"/>
              <w:ind w:left="318" w:hanging="284"/>
              <w:rPr>
                <w:rFonts w:eastAsia="Times New Roman"/>
                <w:sz w:val="20"/>
                <w:szCs w:val="20"/>
                <w:lang w:eastAsia="pl-PL"/>
              </w:rPr>
            </w:pPr>
            <w:r>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0C04CE" w:rsidRPr="000C04CE" w:rsidRDefault="002D2A97" w:rsidP="000C04CE">
            <w:pPr>
              <w:spacing w:after="0" w:line="240" w:lineRule="auto"/>
              <w:rPr>
                <w:rFonts w:eastAsia="Times New Roman"/>
                <w:sz w:val="20"/>
                <w:szCs w:val="20"/>
                <w:lang w:eastAsia="pl-PL"/>
              </w:rPr>
            </w:pPr>
            <w:r w:rsidRPr="00AC0268">
              <w:rPr>
                <w:rFonts w:eastAsia="Times New Roman"/>
                <w:sz w:val="20"/>
                <w:szCs w:val="20"/>
                <w:lang w:eastAsia="pl-PL"/>
              </w:rPr>
              <w:t xml:space="preserve"> </w:t>
            </w:r>
            <w:r w:rsidR="000C04CE" w:rsidRPr="000C04CE">
              <w:rPr>
                <w:rFonts w:eastAsia="Times New Roman"/>
                <w:sz w:val="20"/>
                <w:szCs w:val="20"/>
                <w:lang w:eastAsia="pl-PL"/>
              </w:rPr>
              <w:t xml:space="preserve">Dochód w projekcie uwzględniany będzie zgodnie </w:t>
            </w:r>
            <w:r w:rsidR="00F6076F">
              <w:rPr>
                <w:rFonts w:eastAsia="Times New Roman"/>
                <w:sz w:val="20"/>
                <w:szCs w:val="20"/>
                <w:lang w:eastAsia="pl-PL"/>
              </w:rPr>
              <w:br/>
            </w:r>
            <w:r w:rsidR="000C04CE" w:rsidRPr="000C04CE">
              <w:rPr>
                <w:rFonts w:eastAsia="Times New Roman"/>
                <w:sz w:val="20"/>
                <w:szCs w:val="20"/>
                <w:lang w:eastAsia="pl-PL"/>
              </w:rPr>
              <w:t>z zapisami</w:t>
            </w:r>
          </w:p>
          <w:p w:rsidR="000C04CE" w:rsidRDefault="000C04CE" w:rsidP="00B12C72">
            <w:pPr>
              <w:numPr>
                <w:ilvl w:val="0"/>
                <w:numId w:val="824"/>
              </w:numPr>
              <w:spacing w:after="0" w:line="240" w:lineRule="auto"/>
              <w:ind w:left="219" w:hanging="219"/>
              <w:rPr>
                <w:rFonts w:eastAsia="Times New Roman"/>
                <w:sz w:val="20"/>
                <w:szCs w:val="20"/>
                <w:lang w:eastAsia="pl-PL"/>
              </w:rPr>
            </w:pPr>
            <w:r w:rsidRPr="000C04CE">
              <w:rPr>
                <w:rFonts w:eastAsia="Times New Roman"/>
                <w:sz w:val="20"/>
                <w:szCs w:val="20"/>
                <w:lang w:eastAsia="pl-PL"/>
              </w:rPr>
              <w:t xml:space="preserve">Rozporządzenia Parlamentu Europejskiego i Rady (UE) </w:t>
            </w:r>
            <w:r>
              <w:rPr>
                <w:rFonts w:eastAsia="Times New Roman"/>
                <w:sz w:val="20"/>
                <w:szCs w:val="20"/>
                <w:lang w:eastAsia="pl-PL"/>
              </w:rPr>
              <w:br/>
            </w:r>
            <w:r w:rsidRPr="000C04CE">
              <w:rPr>
                <w:rFonts w:eastAsia="Times New Roman"/>
                <w:sz w:val="20"/>
                <w:szCs w:val="20"/>
                <w:lang w:eastAsia="pl-PL"/>
              </w:rPr>
              <w:t>nr 1303/2013,</w:t>
            </w:r>
          </w:p>
          <w:p w:rsidR="000C04CE" w:rsidRDefault="000C04CE" w:rsidP="00B12C72">
            <w:pPr>
              <w:numPr>
                <w:ilvl w:val="0"/>
                <w:numId w:val="824"/>
              </w:numPr>
              <w:spacing w:after="0" w:line="240" w:lineRule="auto"/>
              <w:ind w:left="219" w:hanging="219"/>
              <w:rPr>
                <w:rFonts w:eastAsia="Times New Roman"/>
                <w:sz w:val="20"/>
                <w:szCs w:val="20"/>
                <w:lang w:eastAsia="pl-PL"/>
              </w:rPr>
            </w:pPr>
            <w:r w:rsidRPr="000C04CE">
              <w:rPr>
                <w:rFonts w:eastAsia="Times New Roman"/>
                <w:sz w:val="20"/>
                <w:szCs w:val="20"/>
                <w:lang w:eastAsia="pl-PL"/>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2D2A97" w:rsidRPr="000C04CE" w:rsidRDefault="000C04CE" w:rsidP="00B12C72">
            <w:pPr>
              <w:numPr>
                <w:ilvl w:val="0"/>
                <w:numId w:val="824"/>
              </w:numPr>
              <w:spacing w:after="0" w:line="240" w:lineRule="auto"/>
              <w:ind w:left="219" w:hanging="219"/>
              <w:rPr>
                <w:rFonts w:eastAsia="Times New Roman"/>
                <w:sz w:val="20"/>
                <w:szCs w:val="20"/>
                <w:lang w:eastAsia="pl-PL"/>
              </w:rPr>
            </w:pPr>
            <w:r w:rsidRPr="000C04CE">
              <w:rPr>
                <w:rFonts w:eastAsia="Times New Roman"/>
                <w:sz w:val="20"/>
                <w:szCs w:val="20"/>
                <w:lang w:eastAsia="pl-PL"/>
              </w:rPr>
              <w:t xml:space="preserve">oraz Wytycznymi w zakresie zagadnień związanych </w:t>
            </w:r>
            <w:r>
              <w:rPr>
                <w:rFonts w:eastAsia="Times New Roman"/>
                <w:sz w:val="20"/>
                <w:szCs w:val="20"/>
                <w:lang w:eastAsia="pl-PL"/>
              </w:rPr>
              <w:br/>
            </w:r>
            <w:r w:rsidRPr="000C04CE">
              <w:rPr>
                <w:rFonts w:eastAsia="Times New Roman"/>
                <w:sz w:val="20"/>
                <w:szCs w:val="20"/>
                <w:lang w:eastAsia="pl-PL"/>
              </w:rPr>
              <w:t>z przygotowaniem projektów inwestycyjnych, w tym projektów generujących dochód i projektów hybrydowych na lata 2014-2020</w:t>
            </w:r>
          </w:p>
        </w:tc>
      </w:tr>
      <w:tr w:rsidR="002D2A97" w:rsidRPr="00AC0268" w:rsidTr="009670A6">
        <w:trPr>
          <w:trHeight w:val="1259"/>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Warunki stosowania uproszczonych form rozliczania wydatków i planowany zakres systemu zaliczek</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F6076F" w:rsidRPr="00F6076F" w:rsidRDefault="00F6076F" w:rsidP="00F6076F">
            <w:pPr>
              <w:spacing w:after="0" w:line="240" w:lineRule="auto"/>
              <w:jc w:val="both"/>
              <w:rPr>
                <w:rFonts w:eastAsia="Times New Roman"/>
                <w:sz w:val="20"/>
                <w:szCs w:val="20"/>
                <w:lang w:eastAsia="pl-PL"/>
              </w:rPr>
            </w:pPr>
            <w:r w:rsidRPr="00F6076F">
              <w:rPr>
                <w:rFonts w:eastAsia="Times New Roman"/>
                <w:sz w:val="20"/>
                <w:szCs w:val="20"/>
                <w:lang w:eastAsia="pl-PL"/>
              </w:rPr>
              <w:t>Nie przewiduje się uproszczonych form rozliczenia wydatków</w:t>
            </w:r>
          </w:p>
          <w:p w:rsidR="002D2A97" w:rsidRPr="00AC0268" w:rsidRDefault="00F6076F" w:rsidP="00F6076F">
            <w:pPr>
              <w:spacing w:after="0" w:line="240" w:lineRule="auto"/>
              <w:jc w:val="both"/>
              <w:rPr>
                <w:rFonts w:eastAsia="Times New Roman"/>
                <w:sz w:val="20"/>
                <w:szCs w:val="20"/>
                <w:lang w:eastAsia="pl-PL"/>
              </w:rPr>
            </w:pPr>
            <w:r w:rsidRPr="00F6076F">
              <w:rPr>
                <w:rFonts w:eastAsia="Times New Roman"/>
                <w:sz w:val="20"/>
                <w:szCs w:val="20"/>
                <w:lang w:eastAsia="pl-PL"/>
              </w:rPr>
              <w:t>Dofinansowanie przekazywane będzie w formie refundacji bądź zaliczki</w:t>
            </w:r>
          </w:p>
        </w:tc>
      </w:tr>
      <w:tr w:rsidR="002D2A97" w:rsidRPr="00AC0268" w:rsidTr="009670A6">
        <w:trPr>
          <w:trHeight w:val="1418"/>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r w:rsidRPr="00AC0268">
              <w:rPr>
                <w:rFonts w:eastAsia="Times New Roman"/>
                <w:sz w:val="20"/>
                <w:szCs w:val="20"/>
                <w:vertAlign w:val="superscript"/>
                <w:lang w:eastAsia="pl-PL"/>
              </w:rPr>
              <w:t xml:space="preserve"> </w:t>
            </w:r>
          </w:p>
        </w:tc>
        <w:tc>
          <w:tcPr>
            <w:tcW w:w="1046" w:type="pct"/>
            <w:shd w:val="clear" w:color="auto" w:fill="auto"/>
          </w:tcPr>
          <w:p w:rsidR="002D2A97" w:rsidRPr="00AC0268" w:rsidRDefault="002D2A97" w:rsidP="00564B05">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F6076F" w:rsidRPr="00F6076F" w:rsidRDefault="00F6076F" w:rsidP="00F6076F">
            <w:pPr>
              <w:spacing w:after="0" w:line="240" w:lineRule="auto"/>
              <w:rPr>
                <w:rFonts w:eastAsia="Times New Roman"/>
                <w:sz w:val="20"/>
                <w:szCs w:val="20"/>
                <w:lang w:eastAsia="pl-PL"/>
              </w:rPr>
            </w:pPr>
            <w:r w:rsidRPr="00F6076F">
              <w:rPr>
                <w:rFonts w:eastAsia="Times New Roman"/>
                <w:sz w:val="20"/>
                <w:szCs w:val="20"/>
                <w:lang w:eastAsia="pl-PL"/>
              </w:rPr>
              <w:t xml:space="preserve">W przypadku projektów objętych pomocą publiczną zgodnie z właściwymi przepisami prawa unijnego </w:t>
            </w:r>
            <w:r w:rsidR="00F220EA">
              <w:rPr>
                <w:rFonts w:eastAsia="Times New Roman"/>
                <w:sz w:val="20"/>
                <w:szCs w:val="20"/>
                <w:lang w:eastAsia="pl-PL"/>
              </w:rPr>
              <w:br/>
            </w:r>
            <w:r w:rsidRPr="00F6076F">
              <w:rPr>
                <w:rFonts w:eastAsia="Times New Roman"/>
                <w:sz w:val="20"/>
                <w:szCs w:val="20"/>
                <w:lang w:eastAsia="pl-PL"/>
              </w:rPr>
              <w:t>i krajowego dotyczącymi zasad udzielania tej pomocy, obowiązującymi w momencie udzielania wsparcia.</w:t>
            </w:r>
          </w:p>
          <w:p w:rsidR="00F6076F" w:rsidRPr="00F6076F" w:rsidRDefault="00F6076F" w:rsidP="00F6076F">
            <w:pPr>
              <w:spacing w:after="0" w:line="240" w:lineRule="auto"/>
              <w:rPr>
                <w:rFonts w:eastAsia="Times New Roman"/>
                <w:sz w:val="20"/>
                <w:szCs w:val="20"/>
                <w:lang w:eastAsia="pl-PL"/>
              </w:rPr>
            </w:pPr>
            <w:r w:rsidRPr="00F6076F">
              <w:rPr>
                <w:rFonts w:eastAsia="Times New Roman"/>
                <w:sz w:val="20"/>
                <w:szCs w:val="20"/>
                <w:lang w:eastAsia="pl-PL"/>
              </w:rPr>
              <w:t xml:space="preserve">Rozporządzenie Komisji (UE) nr 651 /2014 z dnia 17 czerwca 2014 r. uznające niektóre rodzaje pomocy za zgodne z rynkiem wewnętrznym w zastosowaniu art. 107 </w:t>
            </w:r>
            <w:r w:rsidR="00F220EA">
              <w:rPr>
                <w:rFonts w:eastAsia="Times New Roman"/>
                <w:sz w:val="20"/>
                <w:szCs w:val="20"/>
                <w:lang w:eastAsia="pl-PL"/>
              </w:rPr>
              <w:br/>
            </w:r>
            <w:r w:rsidRPr="00F6076F">
              <w:rPr>
                <w:rFonts w:eastAsia="Times New Roman"/>
                <w:sz w:val="20"/>
                <w:szCs w:val="20"/>
                <w:lang w:eastAsia="pl-PL"/>
              </w:rPr>
              <w:t>i 108 Traktatu</w:t>
            </w:r>
          </w:p>
          <w:p w:rsidR="002D2A97" w:rsidRPr="00AC0268" w:rsidRDefault="00F6076F" w:rsidP="00F6076F">
            <w:pPr>
              <w:spacing w:after="0" w:line="240" w:lineRule="auto"/>
              <w:rPr>
                <w:rFonts w:eastAsia="Times New Roman"/>
                <w:sz w:val="20"/>
                <w:szCs w:val="20"/>
                <w:lang w:eastAsia="pl-PL"/>
              </w:rPr>
            </w:pPr>
            <w:r w:rsidRPr="00F6076F">
              <w:rPr>
                <w:rFonts w:eastAsia="Times New Roman"/>
                <w:sz w:val="20"/>
                <w:szCs w:val="20"/>
                <w:lang w:eastAsia="pl-PL"/>
              </w:rPr>
              <w:t xml:space="preserve">Rozporządzenie Ministra Infrastruktury i Rozwoju z dnia 19 marca 2015 r. w sprawie udzielania pomocy de minimis </w:t>
            </w:r>
            <w:r>
              <w:rPr>
                <w:rFonts w:eastAsia="Times New Roman"/>
                <w:sz w:val="20"/>
                <w:szCs w:val="20"/>
                <w:lang w:eastAsia="pl-PL"/>
              </w:rPr>
              <w:br/>
            </w:r>
            <w:r w:rsidRPr="00F6076F">
              <w:rPr>
                <w:rFonts w:eastAsia="Times New Roman"/>
                <w:sz w:val="20"/>
                <w:szCs w:val="20"/>
                <w:lang w:eastAsia="pl-PL"/>
              </w:rPr>
              <w:t>w ramach regionalnych programów operacyjnych na lata 2014-2020 (Dz. U. poz. 488)</w:t>
            </w:r>
          </w:p>
        </w:tc>
      </w:tr>
      <w:tr w:rsidR="002D2A97" w:rsidRPr="00AC0268" w:rsidTr="00E9328A">
        <w:trPr>
          <w:cantSplit/>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8"/>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BD3C8A">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F6076F" w:rsidP="00F6076F">
            <w:pPr>
              <w:spacing w:after="0" w:line="240" w:lineRule="auto"/>
              <w:rPr>
                <w:rFonts w:eastAsia="Times New Roman"/>
                <w:sz w:val="20"/>
                <w:szCs w:val="20"/>
                <w:lang w:eastAsia="pl-PL"/>
              </w:rPr>
            </w:pPr>
            <w:r w:rsidRPr="00F6076F">
              <w:rPr>
                <w:rFonts w:eastAsia="Times New Roman"/>
                <w:sz w:val="20"/>
                <w:szCs w:val="20"/>
                <w:lang w:eastAsia="pl-PL"/>
              </w:rPr>
              <w:t>Maksymalny poziom dofinansowania środkami RPOWŚ na lata 2014-2020 dla projektu wynosi d</w:t>
            </w:r>
            <w:r w:rsidR="004C3100">
              <w:rPr>
                <w:rFonts w:eastAsia="Times New Roman"/>
                <w:sz w:val="20"/>
                <w:szCs w:val="20"/>
                <w:lang w:eastAsia="pl-PL"/>
              </w:rPr>
              <w:t xml:space="preserve">o 85% kosztów kwalifikowanych, w przypadku projektu pozakonkursowego 100%. </w:t>
            </w:r>
            <w:r w:rsidRPr="00F6076F">
              <w:rPr>
                <w:rFonts w:eastAsia="Times New Roman"/>
                <w:sz w:val="20"/>
                <w:szCs w:val="20"/>
                <w:lang w:eastAsia="pl-PL"/>
              </w:rPr>
              <w:t>W przypadku, gdy wsparcie projektu stanowi pomoc publiczną, maksymalny poziom dofinansowania projektu wynika z odpowiednich przepisów, regulujących zasady udzielania pomocy publicznej, jednakże poziom dofinansowania każdorazowo może zostać doprecyzowany w Regulaminie konkursu.</w:t>
            </w:r>
            <w:r w:rsidR="002D2A97" w:rsidRPr="00AC0268">
              <w:rPr>
                <w:rFonts w:eastAsia="Times New Roman"/>
                <w:sz w:val="20"/>
                <w:szCs w:val="20"/>
                <w:lang w:eastAsia="pl-PL"/>
              </w:rPr>
              <w:t xml:space="preserve"> </w:t>
            </w:r>
          </w:p>
        </w:tc>
      </w:tr>
      <w:tr w:rsidR="002D2A97" w:rsidRPr="00AC0268" w:rsidTr="00E9328A">
        <w:trPr>
          <w:trHeight w:val="3182"/>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BD3C8A">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2D2A97" w:rsidP="00F6076F">
            <w:pPr>
              <w:spacing w:after="0" w:line="360" w:lineRule="auto"/>
              <w:jc w:val="both"/>
              <w:rPr>
                <w:rFonts w:eastAsia="Times New Roman"/>
                <w:sz w:val="20"/>
                <w:szCs w:val="20"/>
                <w:lang w:eastAsia="pl-PL"/>
              </w:rPr>
            </w:pPr>
            <w:r w:rsidRPr="00AC0268">
              <w:rPr>
                <w:rFonts w:eastAsia="Times New Roman"/>
                <w:sz w:val="20"/>
                <w:szCs w:val="20"/>
                <w:lang w:eastAsia="pl-PL"/>
              </w:rPr>
              <w:t xml:space="preserve"> </w:t>
            </w:r>
            <w:r w:rsidR="00F6076F">
              <w:rPr>
                <w:rFonts w:eastAsia="Times New Roman"/>
                <w:sz w:val="20"/>
                <w:szCs w:val="20"/>
                <w:lang w:eastAsia="pl-PL"/>
              </w:rPr>
              <w:t>j.w.</w:t>
            </w:r>
          </w:p>
        </w:tc>
      </w:tr>
      <w:tr w:rsidR="002D2A97" w:rsidRPr="00AC0268" w:rsidTr="009670A6">
        <w:trPr>
          <w:trHeight w:val="914"/>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sz w:val="20"/>
                <w:szCs w:val="20"/>
                <w:lang w:eastAsia="pl-PL"/>
              </w:rPr>
            </w:pPr>
            <w:r w:rsidRPr="00AC0268">
              <w:rPr>
                <w:rFonts w:eastAsia="Times New Roman"/>
                <w:sz w:val="20"/>
                <w:szCs w:val="20"/>
                <w:lang w:eastAsia="pl-PL"/>
              </w:rPr>
              <w:t>Minimalny wkład własny beneficjenta jako % wydatków kwalifikowalnych</w:t>
            </w:r>
          </w:p>
        </w:tc>
        <w:tc>
          <w:tcPr>
            <w:tcW w:w="1046" w:type="pct"/>
            <w:shd w:val="clear" w:color="auto" w:fill="auto"/>
          </w:tcPr>
          <w:p w:rsidR="002D2A97" w:rsidRPr="00AC0268" w:rsidRDefault="002D2A97" w:rsidP="00BD3C8A">
            <w:pPr>
              <w:spacing w:after="0" w:line="360" w:lineRule="auto"/>
              <w:jc w:val="both"/>
              <w:rPr>
                <w:rFonts w:eastAsia="Times New Roman"/>
                <w:sz w:val="20"/>
                <w:szCs w:val="20"/>
                <w:lang w:eastAsia="pl-PL"/>
              </w:rPr>
            </w:pPr>
            <w:r w:rsidRPr="00AC0268">
              <w:rPr>
                <w:rFonts w:eastAsia="Times New Roman"/>
                <w:sz w:val="20"/>
                <w:szCs w:val="20"/>
                <w:lang w:eastAsia="pl-PL"/>
              </w:rPr>
              <w:t>Działanie 2.1</w:t>
            </w:r>
          </w:p>
        </w:tc>
        <w:tc>
          <w:tcPr>
            <w:tcW w:w="2633" w:type="pct"/>
            <w:shd w:val="clear" w:color="auto" w:fill="auto"/>
          </w:tcPr>
          <w:p w:rsidR="002D2A97" w:rsidRPr="00AC0268" w:rsidRDefault="00F6076F" w:rsidP="00F6076F">
            <w:pPr>
              <w:spacing w:after="0" w:line="240" w:lineRule="auto"/>
              <w:rPr>
                <w:rFonts w:eastAsia="Times New Roman"/>
                <w:sz w:val="20"/>
                <w:szCs w:val="20"/>
                <w:lang w:eastAsia="pl-PL"/>
              </w:rPr>
            </w:pPr>
            <w:r w:rsidRPr="00F6076F">
              <w:rPr>
                <w:rFonts w:eastAsia="Times New Roman"/>
                <w:sz w:val="20"/>
                <w:szCs w:val="20"/>
                <w:lang w:eastAsia="pl-PL"/>
              </w:rPr>
              <w:t xml:space="preserve">Minimalny wkład </w:t>
            </w:r>
            <w:r w:rsidR="004C3100">
              <w:rPr>
                <w:rFonts w:eastAsia="Times New Roman"/>
                <w:sz w:val="20"/>
                <w:szCs w:val="20"/>
                <w:lang w:eastAsia="pl-PL"/>
              </w:rPr>
              <w:t>własny Beneficjenta wynosi 15%, w przypadku projektu pozakonkursowego nie wymagany jest wkład własny.</w:t>
            </w:r>
            <w:r>
              <w:rPr>
                <w:rFonts w:eastAsia="Times New Roman"/>
                <w:sz w:val="20"/>
                <w:szCs w:val="20"/>
                <w:lang w:eastAsia="pl-PL"/>
              </w:rPr>
              <w:br/>
            </w:r>
            <w:r w:rsidRPr="00F6076F">
              <w:rPr>
                <w:rFonts w:eastAsia="Times New Roman"/>
                <w:sz w:val="20"/>
                <w:szCs w:val="20"/>
                <w:lang w:eastAsia="pl-PL"/>
              </w:rPr>
              <w:t xml:space="preserve">W przypadku, gdy wsparcie projektu stanowi pomoc publiczną, minimalny wkład własny dla projektu wynika </w:t>
            </w:r>
            <w:r>
              <w:rPr>
                <w:rFonts w:eastAsia="Times New Roman"/>
                <w:sz w:val="20"/>
                <w:szCs w:val="20"/>
                <w:lang w:eastAsia="pl-PL"/>
              </w:rPr>
              <w:br/>
            </w:r>
            <w:r w:rsidRPr="00F6076F">
              <w:rPr>
                <w:rFonts w:eastAsia="Times New Roman"/>
                <w:sz w:val="20"/>
                <w:szCs w:val="20"/>
                <w:lang w:eastAsia="pl-PL"/>
              </w:rPr>
              <w:t>z odpowiednich przepisów, regulujących zasady udzielania pomocy publicznej.</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79" w:type="pct"/>
            <w:gridSpan w:val="2"/>
            <w:shd w:val="clear" w:color="auto" w:fill="auto"/>
          </w:tcPr>
          <w:p w:rsidR="002D2A97" w:rsidRPr="00AC0268" w:rsidRDefault="00F6076F" w:rsidP="00BD3C8A">
            <w:pPr>
              <w:spacing w:after="0" w:line="360" w:lineRule="auto"/>
              <w:jc w:val="both"/>
              <w:rPr>
                <w:rFonts w:eastAsia="Times New Roman"/>
                <w:sz w:val="20"/>
                <w:szCs w:val="20"/>
                <w:lang w:eastAsia="pl-PL"/>
              </w:rPr>
            </w:pPr>
            <w:r w:rsidRPr="00F6076F">
              <w:rPr>
                <w:rFonts w:eastAsia="Times New Roman"/>
                <w:sz w:val="20"/>
                <w:szCs w:val="20"/>
                <w:lang w:eastAsia="pl-PL"/>
              </w:rPr>
              <w:t>Nie dotyczy</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t>
            </w:r>
            <w:r w:rsidRPr="00AC0268">
              <w:rPr>
                <w:rFonts w:eastAsia="Times New Roman"/>
                <w:sz w:val="20"/>
                <w:szCs w:val="20"/>
                <w:lang w:eastAsia="pl-PL"/>
              </w:rPr>
              <w:lastRenderedPageBreak/>
              <w:t xml:space="preserve">wartość wydatków kwalifikowalnych projektu (PLN) </w:t>
            </w:r>
            <w:r w:rsidRPr="00AC0268">
              <w:rPr>
                <w:rFonts w:eastAsia="Times New Roman"/>
                <w:sz w:val="20"/>
                <w:szCs w:val="20"/>
                <w:lang w:eastAsia="pl-PL"/>
              </w:rPr>
              <w:br/>
              <w:t>(jeśli dotyczy)</w:t>
            </w:r>
          </w:p>
        </w:tc>
        <w:tc>
          <w:tcPr>
            <w:tcW w:w="3679" w:type="pct"/>
            <w:gridSpan w:val="2"/>
            <w:shd w:val="clear" w:color="auto" w:fill="auto"/>
          </w:tcPr>
          <w:p w:rsidR="004C3100" w:rsidRDefault="004C3100" w:rsidP="00F6076F">
            <w:pPr>
              <w:spacing w:after="0" w:line="240" w:lineRule="auto"/>
              <w:jc w:val="both"/>
              <w:rPr>
                <w:rFonts w:eastAsia="Times New Roman"/>
                <w:sz w:val="20"/>
                <w:szCs w:val="20"/>
                <w:lang w:eastAsia="pl-PL"/>
              </w:rPr>
            </w:pPr>
            <w:r>
              <w:rPr>
                <w:rFonts w:eastAsia="Times New Roman"/>
                <w:sz w:val="20"/>
                <w:szCs w:val="20"/>
                <w:lang w:eastAsia="pl-PL"/>
              </w:rPr>
              <w:lastRenderedPageBreak/>
              <w:t>Dla projektów w trybie konkursowym:</w:t>
            </w:r>
          </w:p>
          <w:p w:rsidR="00F6076F" w:rsidRPr="00F6076F" w:rsidRDefault="00F6076F" w:rsidP="00F6076F">
            <w:pPr>
              <w:spacing w:after="0" w:line="240" w:lineRule="auto"/>
              <w:jc w:val="both"/>
              <w:rPr>
                <w:rFonts w:eastAsia="Times New Roman"/>
                <w:sz w:val="20"/>
                <w:szCs w:val="20"/>
                <w:lang w:eastAsia="pl-PL"/>
              </w:rPr>
            </w:pPr>
            <w:r w:rsidRPr="00F6076F">
              <w:rPr>
                <w:rFonts w:eastAsia="Times New Roman"/>
                <w:sz w:val="20"/>
                <w:szCs w:val="20"/>
                <w:lang w:eastAsia="pl-PL"/>
              </w:rPr>
              <w:lastRenderedPageBreak/>
              <w:t>Minimalna wartość wydatków kwalifikowalnych projektu: 50 000,00 PLN</w:t>
            </w:r>
          </w:p>
          <w:p w:rsidR="002D2A97" w:rsidRPr="00AC0268" w:rsidRDefault="00F6076F" w:rsidP="00F6076F">
            <w:pPr>
              <w:spacing w:after="0" w:line="240" w:lineRule="auto"/>
              <w:rPr>
                <w:rFonts w:eastAsia="Times New Roman"/>
                <w:sz w:val="20"/>
                <w:szCs w:val="20"/>
                <w:lang w:eastAsia="pl-PL"/>
              </w:rPr>
            </w:pPr>
            <w:r w:rsidRPr="00F6076F">
              <w:rPr>
                <w:rFonts w:eastAsia="Times New Roman"/>
                <w:sz w:val="20"/>
                <w:szCs w:val="20"/>
                <w:lang w:eastAsia="pl-PL"/>
              </w:rPr>
              <w:t xml:space="preserve">Maksymalna wartość wydatków kwalifikowalnych projektu: </w:t>
            </w:r>
            <w:r w:rsidR="00C54F37" w:rsidRPr="00EE6881">
              <w:rPr>
                <w:rFonts w:eastAsia="Times New Roman"/>
                <w:sz w:val="20"/>
                <w:szCs w:val="20"/>
                <w:lang w:eastAsia="pl-PL"/>
              </w:rPr>
              <w:t>10</w:t>
            </w:r>
            <w:r w:rsidRPr="00EE6881">
              <w:rPr>
                <w:rFonts w:eastAsia="Times New Roman"/>
                <w:sz w:val="20"/>
                <w:szCs w:val="20"/>
                <w:lang w:eastAsia="pl-PL"/>
              </w:rPr>
              <w:t xml:space="preserve"> 000 000,00 PLN</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b/>
                <w:sz w:val="20"/>
                <w:szCs w:val="20"/>
                <w:lang w:eastAsia="pl-PL"/>
              </w:rPr>
            </w:pPr>
            <w:r w:rsidRPr="00AC0268">
              <w:rPr>
                <w:rFonts w:eastAsia="Times New Roman"/>
                <w:sz w:val="20"/>
                <w:szCs w:val="20"/>
                <w:lang w:eastAsia="pl-PL"/>
              </w:rPr>
              <w:lastRenderedPageBreak/>
              <w:t>Kwota aloka</w:t>
            </w:r>
            <w:r w:rsidR="00EF5F0C" w:rsidRPr="00AC0268">
              <w:rPr>
                <w:rFonts w:eastAsia="Times New Roman"/>
                <w:sz w:val="20"/>
                <w:szCs w:val="20"/>
                <w:lang w:eastAsia="pl-PL"/>
              </w:rPr>
              <w:t xml:space="preserve">cji UE na instrumenty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1176FE" w:rsidP="00BD3C8A">
            <w:pPr>
              <w:spacing w:after="0" w:line="360" w:lineRule="auto"/>
              <w:jc w:val="both"/>
              <w:rPr>
                <w:rFonts w:eastAsia="Times New Roman"/>
                <w:sz w:val="20"/>
                <w:szCs w:val="20"/>
                <w:lang w:eastAsia="pl-PL"/>
              </w:rPr>
            </w:pPr>
            <w:r w:rsidRPr="001176FE">
              <w:rPr>
                <w:rFonts w:eastAsia="Times New Roman"/>
                <w:sz w:val="20"/>
                <w:szCs w:val="20"/>
                <w:lang w:eastAsia="pl-PL"/>
              </w:rPr>
              <w:t>Nie dotyczy</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79" w:type="pct"/>
            <w:gridSpan w:val="2"/>
            <w:shd w:val="clear" w:color="auto" w:fill="auto"/>
          </w:tcPr>
          <w:p w:rsidR="002D2A97" w:rsidRPr="00AC0268" w:rsidRDefault="001176FE" w:rsidP="00BD3C8A">
            <w:pPr>
              <w:spacing w:after="0" w:line="360" w:lineRule="auto"/>
              <w:jc w:val="both"/>
              <w:rPr>
                <w:rFonts w:eastAsia="Times New Roman"/>
                <w:sz w:val="20"/>
                <w:szCs w:val="20"/>
                <w:lang w:eastAsia="pl-PL"/>
              </w:rPr>
            </w:pPr>
            <w:r w:rsidRPr="001176FE">
              <w:rPr>
                <w:rFonts w:eastAsia="Times New Roman"/>
                <w:sz w:val="20"/>
                <w:szCs w:val="20"/>
                <w:lang w:eastAsia="pl-PL"/>
              </w:rPr>
              <w:t>Nie dotyczy</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79" w:type="pct"/>
            <w:gridSpan w:val="2"/>
            <w:shd w:val="clear" w:color="auto" w:fill="auto"/>
          </w:tcPr>
          <w:p w:rsidR="002D2A97" w:rsidRPr="00AC0268" w:rsidRDefault="001176FE" w:rsidP="00BD3C8A">
            <w:pPr>
              <w:spacing w:after="0" w:line="360" w:lineRule="auto"/>
              <w:jc w:val="both"/>
              <w:rPr>
                <w:rFonts w:eastAsia="Times New Roman"/>
                <w:sz w:val="20"/>
                <w:szCs w:val="20"/>
                <w:lang w:eastAsia="pl-PL"/>
              </w:rPr>
            </w:pPr>
            <w:r w:rsidRPr="001176FE">
              <w:rPr>
                <w:rFonts w:eastAsia="Times New Roman"/>
                <w:sz w:val="20"/>
                <w:szCs w:val="20"/>
                <w:lang w:eastAsia="pl-PL"/>
              </w:rPr>
              <w:t>Nie dotyczy</w:t>
            </w:r>
          </w:p>
        </w:tc>
      </w:tr>
      <w:tr w:rsidR="002D2A97" w:rsidRPr="00AC0268" w:rsidTr="00E9328A">
        <w:trPr>
          <w:trHeight w:val="57"/>
        </w:trPr>
        <w:tc>
          <w:tcPr>
            <w:tcW w:w="1321" w:type="pct"/>
            <w:gridSpan w:val="2"/>
            <w:shd w:val="clear" w:color="auto" w:fill="auto"/>
          </w:tcPr>
          <w:p w:rsidR="002D2A97" w:rsidRPr="00AC0268" w:rsidRDefault="002D2A97" w:rsidP="00882D8F">
            <w:pPr>
              <w:numPr>
                <w:ilvl w:val="0"/>
                <w:numId w:val="688"/>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79" w:type="pct"/>
            <w:gridSpan w:val="2"/>
            <w:shd w:val="clear" w:color="auto" w:fill="auto"/>
          </w:tcPr>
          <w:p w:rsidR="002D2A97" w:rsidRPr="00AC0268" w:rsidRDefault="001176FE" w:rsidP="00BD3C8A">
            <w:pPr>
              <w:spacing w:after="0" w:line="360" w:lineRule="auto"/>
              <w:jc w:val="both"/>
              <w:rPr>
                <w:rFonts w:eastAsia="Times New Roman"/>
                <w:sz w:val="20"/>
                <w:szCs w:val="20"/>
                <w:lang w:eastAsia="pl-PL"/>
              </w:rPr>
            </w:pPr>
            <w:r w:rsidRPr="001176FE">
              <w:rPr>
                <w:rFonts w:eastAsia="Times New Roman"/>
                <w:sz w:val="20"/>
                <w:szCs w:val="20"/>
                <w:lang w:eastAsia="pl-PL"/>
              </w:rPr>
              <w:t>Nie dotyczy</w:t>
            </w:r>
          </w:p>
        </w:tc>
      </w:tr>
      <w:tr w:rsidR="002D2A97" w:rsidRPr="00AC0268" w:rsidTr="00E9328A">
        <w:trPr>
          <w:trHeight w:val="57"/>
        </w:trPr>
        <w:tc>
          <w:tcPr>
            <w:tcW w:w="5000" w:type="pct"/>
            <w:gridSpan w:val="4"/>
            <w:shd w:val="clear" w:color="auto" w:fill="auto"/>
          </w:tcPr>
          <w:p w:rsidR="002D2A97" w:rsidRPr="00AC0268" w:rsidRDefault="002D2A97" w:rsidP="00BD3C8A">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AC0268" w:rsidTr="00BD3C8A">
        <w:trPr>
          <w:trHeight w:val="135"/>
        </w:trPr>
        <w:tc>
          <w:tcPr>
            <w:tcW w:w="1303" w:type="pct"/>
            <w:shd w:val="clear" w:color="auto" w:fill="auto"/>
          </w:tcPr>
          <w:p w:rsidR="002D2A97" w:rsidRPr="00AC0268" w:rsidRDefault="00BD3C8A" w:rsidP="00BD3C8A">
            <w:pPr>
              <w:spacing w:after="0" w:line="240" w:lineRule="auto"/>
              <w:ind w:left="360" w:hanging="360"/>
              <w:rPr>
                <w:rFonts w:eastAsia="Times New Roman"/>
                <w:sz w:val="20"/>
                <w:szCs w:val="20"/>
                <w:lang w:eastAsia="pl-PL"/>
              </w:rPr>
            </w:pPr>
            <w:r w:rsidRPr="00AC0268">
              <w:rPr>
                <w:rFonts w:eastAsia="Times New Roman"/>
                <w:sz w:val="20"/>
                <w:szCs w:val="20"/>
                <w:lang w:eastAsia="pl-PL"/>
              </w:rPr>
              <w:t>a.</w:t>
            </w:r>
            <w:r w:rsidR="002D2A97" w:rsidRPr="00AC0268">
              <w:rPr>
                <w:rFonts w:eastAsia="Times New Roman"/>
                <w:sz w:val="20"/>
                <w:szCs w:val="20"/>
                <w:lang w:eastAsia="pl-PL"/>
              </w:rPr>
              <w:t xml:space="preserve"> </w:t>
            </w:r>
            <w:r w:rsidRPr="00AC0268">
              <w:rPr>
                <w:rFonts w:eastAsia="Times New Roman"/>
                <w:sz w:val="20"/>
                <w:szCs w:val="20"/>
                <w:lang w:eastAsia="pl-PL"/>
              </w:rPr>
              <w:t xml:space="preserve">   </w:t>
            </w:r>
            <w:r w:rsidR="002D2A97" w:rsidRPr="00AC0268">
              <w:rPr>
                <w:rFonts w:eastAsia="Times New Roman"/>
                <w:sz w:val="20"/>
                <w:szCs w:val="20"/>
                <w:lang w:eastAsia="pl-PL"/>
              </w:rPr>
              <w:t xml:space="preserve">Kategoria interwencji </w:t>
            </w:r>
          </w:p>
        </w:tc>
        <w:tc>
          <w:tcPr>
            <w:tcW w:w="3697" w:type="pct"/>
            <w:gridSpan w:val="3"/>
            <w:shd w:val="clear" w:color="auto" w:fill="auto"/>
          </w:tcPr>
          <w:p w:rsidR="001176FE" w:rsidRPr="001176FE" w:rsidRDefault="001176FE" w:rsidP="001176FE">
            <w:pPr>
              <w:spacing w:after="0" w:line="240" w:lineRule="auto"/>
              <w:rPr>
                <w:rFonts w:eastAsia="Times New Roman"/>
                <w:bCs/>
                <w:sz w:val="20"/>
                <w:szCs w:val="20"/>
                <w:lang w:eastAsia="pl-PL"/>
              </w:rPr>
            </w:pPr>
            <w:r w:rsidRPr="001176FE">
              <w:rPr>
                <w:rFonts w:eastAsia="Times New Roman"/>
                <w:bCs/>
                <w:sz w:val="20"/>
                <w:szCs w:val="20"/>
                <w:lang w:eastAsia="pl-PL"/>
              </w:rPr>
              <w:t>066 Zaawansowane usługi wsparcia dla MŚP i grup MŚP (w tym usługi w zakresie zarządzania, marketingu i projektowania)</w:t>
            </w:r>
          </w:p>
          <w:p w:rsidR="002D2A97" w:rsidRPr="00AC0268" w:rsidRDefault="001176FE" w:rsidP="001176FE">
            <w:pPr>
              <w:spacing w:after="0" w:line="240" w:lineRule="auto"/>
              <w:rPr>
                <w:rFonts w:eastAsia="Times New Roman"/>
                <w:sz w:val="20"/>
                <w:szCs w:val="20"/>
                <w:lang w:eastAsia="pl-PL"/>
              </w:rPr>
            </w:pPr>
            <w:r w:rsidRPr="001176FE">
              <w:rPr>
                <w:rFonts w:eastAsia="Times New Roman"/>
                <w:bCs/>
                <w:sz w:val="20"/>
                <w:szCs w:val="20"/>
                <w:lang w:eastAsia="pl-PL"/>
              </w:rPr>
              <w:t>067 Rozwój działalności MŚP, wsparcie przedsiębiorczości i tworzenia przedsiębiorstw (w tym wsparcie dla przedsiębiorstw typu spin-off i spin-out)</w:t>
            </w:r>
          </w:p>
        </w:tc>
      </w:tr>
      <w:tr w:rsidR="002D2A97" w:rsidRPr="00AC0268" w:rsidTr="00BD3C8A">
        <w:trPr>
          <w:trHeight w:val="135"/>
        </w:trPr>
        <w:tc>
          <w:tcPr>
            <w:tcW w:w="1303" w:type="pct"/>
            <w:shd w:val="clear" w:color="auto" w:fill="auto"/>
          </w:tcPr>
          <w:p w:rsidR="002D2A97" w:rsidRPr="00AC0268" w:rsidRDefault="002D2A97" w:rsidP="00B12C72">
            <w:pPr>
              <w:numPr>
                <w:ilvl w:val="0"/>
                <w:numId w:val="766"/>
              </w:numPr>
              <w:spacing w:after="0" w:line="240" w:lineRule="auto"/>
              <w:ind w:left="318" w:hanging="318"/>
              <w:rPr>
                <w:rFonts w:eastAsia="Times New Roman"/>
                <w:sz w:val="20"/>
                <w:szCs w:val="20"/>
                <w:lang w:eastAsia="pl-PL"/>
              </w:rPr>
            </w:pPr>
            <w:r w:rsidRPr="00AC0268">
              <w:rPr>
                <w:rFonts w:eastAsia="Times New Roman"/>
                <w:sz w:val="20"/>
                <w:szCs w:val="20"/>
                <w:lang w:eastAsia="pl-PL"/>
              </w:rPr>
              <w:t>Forma finansowania</w:t>
            </w:r>
          </w:p>
        </w:tc>
        <w:tc>
          <w:tcPr>
            <w:tcW w:w="3697" w:type="pct"/>
            <w:gridSpan w:val="3"/>
            <w:shd w:val="clear" w:color="auto" w:fill="auto"/>
          </w:tcPr>
          <w:p w:rsidR="002D2A97" w:rsidRPr="00AC0268" w:rsidRDefault="001176FE" w:rsidP="00BD3C8A">
            <w:pPr>
              <w:spacing w:after="0" w:line="360" w:lineRule="auto"/>
              <w:rPr>
                <w:rFonts w:eastAsia="Times New Roman"/>
                <w:sz w:val="20"/>
                <w:szCs w:val="20"/>
                <w:lang w:eastAsia="pl-PL"/>
              </w:rPr>
            </w:pPr>
            <w:r w:rsidRPr="001176FE">
              <w:rPr>
                <w:rFonts w:eastAsia="Times New Roman"/>
                <w:sz w:val="20"/>
                <w:szCs w:val="20"/>
                <w:lang w:eastAsia="pl-PL"/>
              </w:rPr>
              <w:t>01 Dotacja bezzwrotna</w:t>
            </w:r>
          </w:p>
        </w:tc>
      </w:tr>
      <w:tr w:rsidR="002D2A97" w:rsidRPr="00AC0268" w:rsidTr="00BD3C8A">
        <w:trPr>
          <w:trHeight w:val="135"/>
        </w:trPr>
        <w:tc>
          <w:tcPr>
            <w:tcW w:w="1303" w:type="pct"/>
            <w:shd w:val="clear" w:color="auto" w:fill="auto"/>
          </w:tcPr>
          <w:p w:rsidR="002D2A97" w:rsidRPr="00AC0268" w:rsidRDefault="002D2A97" w:rsidP="00B12C72">
            <w:pPr>
              <w:numPr>
                <w:ilvl w:val="0"/>
                <w:numId w:val="76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 obszaru </w:t>
            </w:r>
          </w:p>
        </w:tc>
        <w:tc>
          <w:tcPr>
            <w:tcW w:w="3697" w:type="pct"/>
            <w:gridSpan w:val="3"/>
            <w:shd w:val="clear" w:color="auto" w:fill="auto"/>
          </w:tcPr>
          <w:p w:rsidR="001176FE" w:rsidRPr="001176FE" w:rsidRDefault="001176FE" w:rsidP="001176FE">
            <w:pPr>
              <w:spacing w:after="0" w:line="240" w:lineRule="auto"/>
              <w:rPr>
                <w:rFonts w:eastAsia="Times New Roman"/>
                <w:bCs/>
                <w:sz w:val="20"/>
                <w:szCs w:val="20"/>
                <w:lang w:eastAsia="pl-PL"/>
              </w:rPr>
            </w:pPr>
            <w:r w:rsidRPr="001176FE">
              <w:rPr>
                <w:rFonts w:eastAsia="Times New Roman"/>
                <w:bCs/>
                <w:sz w:val="20"/>
                <w:szCs w:val="20"/>
                <w:lang w:eastAsia="pl-PL"/>
              </w:rPr>
              <w:t>01 Duże obszary miejskie (o ludności &gt; 50 000 i dużej gęstości zaludnienia)</w:t>
            </w:r>
          </w:p>
          <w:p w:rsidR="001176FE" w:rsidRPr="001176FE" w:rsidRDefault="001176FE" w:rsidP="001176FE">
            <w:pPr>
              <w:spacing w:after="0" w:line="240" w:lineRule="auto"/>
              <w:rPr>
                <w:rFonts w:eastAsia="Times New Roman"/>
                <w:bCs/>
                <w:sz w:val="20"/>
                <w:szCs w:val="20"/>
                <w:lang w:eastAsia="pl-PL"/>
              </w:rPr>
            </w:pPr>
            <w:r w:rsidRPr="001176FE">
              <w:rPr>
                <w:rFonts w:eastAsia="Times New Roman"/>
                <w:bCs/>
                <w:sz w:val="20"/>
                <w:szCs w:val="20"/>
                <w:lang w:eastAsia="pl-PL"/>
              </w:rPr>
              <w:t>02 Małe obszary miejskie (o ludności &gt; 5 000 i średniej gęstości zaludnienia)</w:t>
            </w:r>
          </w:p>
          <w:p w:rsidR="002D2A97" w:rsidRPr="00AC0268" w:rsidRDefault="001176FE" w:rsidP="001176FE">
            <w:pPr>
              <w:spacing w:after="0" w:line="240" w:lineRule="auto"/>
              <w:rPr>
                <w:rFonts w:eastAsia="Times New Roman"/>
                <w:sz w:val="20"/>
                <w:szCs w:val="20"/>
                <w:lang w:eastAsia="pl-PL"/>
              </w:rPr>
            </w:pPr>
            <w:r w:rsidRPr="001176FE">
              <w:rPr>
                <w:rFonts w:eastAsia="Times New Roman"/>
                <w:bCs/>
                <w:sz w:val="20"/>
                <w:szCs w:val="20"/>
                <w:lang w:eastAsia="pl-PL"/>
              </w:rPr>
              <w:t>03 Obszary wiejskie (o małej gęstości zaludnienia)</w:t>
            </w:r>
          </w:p>
        </w:tc>
      </w:tr>
      <w:tr w:rsidR="002D2A97" w:rsidRPr="00AC0268" w:rsidTr="00BD3C8A">
        <w:trPr>
          <w:trHeight w:val="135"/>
        </w:trPr>
        <w:tc>
          <w:tcPr>
            <w:tcW w:w="1303" w:type="pct"/>
            <w:shd w:val="clear" w:color="auto" w:fill="auto"/>
          </w:tcPr>
          <w:p w:rsidR="002D2A97" w:rsidRPr="00AC0268" w:rsidRDefault="002D2A97" w:rsidP="00B12C72">
            <w:pPr>
              <w:numPr>
                <w:ilvl w:val="0"/>
                <w:numId w:val="76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Terytorialne mechanizmy wdrażania </w:t>
            </w:r>
          </w:p>
        </w:tc>
        <w:tc>
          <w:tcPr>
            <w:tcW w:w="3697" w:type="pct"/>
            <w:gridSpan w:val="3"/>
            <w:shd w:val="clear" w:color="auto" w:fill="auto"/>
          </w:tcPr>
          <w:p w:rsidR="002D2A97" w:rsidRPr="00AC0268" w:rsidRDefault="001176FE" w:rsidP="00BD3C8A">
            <w:pPr>
              <w:spacing w:after="0" w:line="360" w:lineRule="auto"/>
              <w:rPr>
                <w:rFonts w:eastAsia="Times New Roman"/>
                <w:bCs/>
                <w:sz w:val="20"/>
                <w:szCs w:val="20"/>
                <w:lang w:eastAsia="pl-PL"/>
              </w:rPr>
            </w:pPr>
            <w:r w:rsidRPr="001176FE">
              <w:rPr>
                <w:rFonts w:eastAsia="Times New Roman"/>
                <w:bCs/>
                <w:sz w:val="20"/>
                <w:szCs w:val="20"/>
                <w:lang w:eastAsia="pl-PL"/>
              </w:rPr>
              <w:t>07 Nie dotyczy</w:t>
            </w:r>
          </w:p>
        </w:tc>
      </w:tr>
      <w:tr w:rsidR="002D2A97" w:rsidRPr="00AC0268" w:rsidTr="00BD3C8A">
        <w:trPr>
          <w:trHeight w:val="135"/>
        </w:trPr>
        <w:tc>
          <w:tcPr>
            <w:tcW w:w="1303" w:type="pct"/>
            <w:shd w:val="clear" w:color="auto" w:fill="auto"/>
            <w:vAlign w:val="center"/>
          </w:tcPr>
          <w:p w:rsidR="002D2A97" w:rsidRPr="00AC0268" w:rsidRDefault="002D2A97" w:rsidP="00BD3C8A">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7" w:type="pct"/>
            <w:gridSpan w:val="3"/>
            <w:shd w:val="clear" w:color="auto" w:fill="auto"/>
          </w:tcPr>
          <w:p w:rsidR="001176FE" w:rsidRPr="001176FE" w:rsidRDefault="001176FE" w:rsidP="001176FE">
            <w:pPr>
              <w:spacing w:after="0" w:line="240" w:lineRule="auto"/>
              <w:rPr>
                <w:rFonts w:eastAsia="Times New Roman"/>
                <w:sz w:val="20"/>
                <w:szCs w:val="20"/>
                <w:lang w:eastAsia="pl-PL"/>
              </w:rPr>
            </w:pPr>
            <w:r w:rsidRPr="001176FE">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1176FE" w:rsidRDefault="001176FE" w:rsidP="001176FE">
            <w:pPr>
              <w:spacing w:after="0" w:line="240" w:lineRule="auto"/>
              <w:rPr>
                <w:rFonts w:eastAsia="Times New Roman"/>
                <w:sz w:val="20"/>
                <w:szCs w:val="20"/>
                <w:lang w:eastAsia="pl-PL"/>
              </w:rPr>
            </w:pPr>
          </w:p>
          <w:p w:rsidR="001176FE" w:rsidRPr="001176FE" w:rsidRDefault="001176FE" w:rsidP="001176FE">
            <w:pPr>
              <w:spacing w:after="0" w:line="240" w:lineRule="auto"/>
              <w:rPr>
                <w:rFonts w:eastAsia="Times New Roman"/>
                <w:sz w:val="20"/>
                <w:szCs w:val="20"/>
                <w:lang w:eastAsia="pl-PL"/>
              </w:rPr>
            </w:pPr>
            <w:r w:rsidRPr="001176FE">
              <w:rPr>
                <w:rFonts w:eastAsia="Times New Roman"/>
                <w:sz w:val="20"/>
                <w:szCs w:val="20"/>
                <w:lang w:eastAsia="pl-PL"/>
              </w:rPr>
              <w:t xml:space="preserve">W stosunku do projektów objętych zasadami pomocy publicznej, termin rozpoczęcia kwalifikowalności określać będą właściwe przepisy prawa unijnego </w:t>
            </w:r>
            <w:r w:rsidR="00F220EA">
              <w:rPr>
                <w:rFonts w:eastAsia="Times New Roman"/>
                <w:sz w:val="20"/>
                <w:szCs w:val="20"/>
                <w:lang w:eastAsia="pl-PL"/>
              </w:rPr>
              <w:br/>
            </w:r>
            <w:r w:rsidRPr="001176FE">
              <w:rPr>
                <w:rFonts w:eastAsia="Times New Roman"/>
                <w:sz w:val="20"/>
                <w:szCs w:val="20"/>
                <w:lang w:eastAsia="pl-PL"/>
              </w:rPr>
              <w:t>i krajowego dotyczące zasad udzielania tej pomocy, obowiązujące w momencie udzielania wsparcia. Szczegółowe wytyczne dotyczące okresu kwalifikowalności wydatków zostaną każdorazowo określone w Regulaminie konkursu.</w:t>
            </w:r>
          </w:p>
          <w:p w:rsidR="001176FE" w:rsidRDefault="001176FE" w:rsidP="001176FE">
            <w:pPr>
              <w:spacing w:after="0" w:line="240" w:lineRule="auto"/>
              <w:rPr>
                <w:rFonts w:eastAsia="Times New Roman"/>
                <w:sz w:val="20"/>
                <w:szCs w:val="20"/>
                <w:lang w:eastAsia="pl-PL"/>
              </w:rPr>
            </w:pPr>
          </w:p>
          <w:p w:rsidR="002D2A97" w:rsidRPr="00AC0268" w:rsidRDefault="001176FE" w:rsidP="001176FE">
            <w:pPr>
              <w:spacing w:after="0" w:line="240" w:lineRule="auto"/>
              <w:rPr>
                <w:rFonts w:eastAsia="Times New Roman"/>
                <w:sz w:val="20"/>
                <w:szCs w:val="20"/>
                <w:lang w:eastAsia="pl-PL"/>
              </w:rPr>
            </w:pPr>
            <w:r w:rsidRPr="001176FE">
              <w:rPr>
                <w:rFonts w:eastAsia="Times New Roman"/>
                <w:sz w:val="20"/>
                <w:szCs w:val="20"/>
                <w:lang w:eastAsia="pl-PL"/>
              </w:rPr>
              <w:t xml:space="preserve">Nie można przedłożyć do współfinansowania projektu, który został fizycznie ukończony (w przypadku robót budowlanych) lub w pełni zrealizowany </w:t>
            </w:r>
            <w:r w:rsidR="00F220EA">
              <w:rPr>
                <w:rFonts w:eastAsia="Times New Roman"/>
                <w:sz w:val="20"/>
                <w:szCs w:val="20"/>
                <w:lang w:eastAsia="pl-PL"/>
              </w:rPr>
              <w:br/>
            </w:r>
            <w:r w:rsidRPr="001176FE">
              <w:rPr>
                <w:rFonts w:eastAsia="Times New Roman"/>
                <w:sz w:val="20"/>
                <w:szCs w:val="20"/>
                <w:lang w:eastAsia="pl-PL"/>
              </w:rPr>
              <w:t xml:space="preserve">(w przypadku dostaw i usług) przed złożeniem Instytucji Zarządzającej wniosku </w:t>
            </w:r>
            <w:r w:rsidR="00F220EA">
              <w:rPr>
                <w:rFonts w:eastAsia="Times New Roman"/>
                <w:sz w:val="20"/>
                <w:szCs w:val="20"/>
                <w:lang w:eastAsia="pl-PL"/>
              </w:rPr>
              <w:br/>
            </w:r>
            <w:r w:rsidRPr="001176FE">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tc>
      </w:tr>
      <w:tr w:rsidR="002D2A97" w:rsidRPr="00AC0268" w:rsidTr="00BD3C8A">
        <w:trPr>
          <w:trHeight w:val="919"/>
        </w:trPr>
        <w:tc>
          <w:tcPr>
            <w:tcW w:w="1303" w:type="pct"/>
            <w:shd w:val="clear" w:color="auto" w:fill="auto"/>
          </w:tcPr>
          <w:p w:rsidR="002D2A97" w:rsidRPr="00AC0268" w:rsidRDefault="002D2A97" w:rsidP="00BD3C8A">
            <w:pPr>
              <w:spacing w:after="0" w:line="240" w:lineRule="auto"/>
              <w:ind w:left="318" w:hanging="284"/>
              <w:rPr>
                <w:rFonts w:eastAsia="Times New Roman"/>
                <w:b/>
                <w:sz w:val="20"/>
                <w:szCs w:val="20"/>
                <w:lang w:eastAsia="pl-PL"/>
              </w:rPr>
            </w:pPr>
            <w:r w:rsidRPr="00AC0268">
              <w:rPr>
                <w:rFonts w:eastAsia="Times New Roman"/>
                <w:b/>
                <w:sz w:val="20"/>
                <w:szCs w:val="20"/>
                <w:lang w:eastAsia="pl-PL"/>
              </w:rPr>
              <w:t xml:space="preserve">31. </w:t>
            </w:r>
            <w:r w:rsidRPr="00AC0268">
              <w:rPr>
                <w:rFonts w:eastAsia="Times New Roman"/>
                <w:sz w:val="20"/>
                <w:szCs w:val="20"/>
                <w:lang w:eastAsia="pl-PL"/>
              </w:rPr>
              <w:t xml:space="preserve">Lista wydatków kwalifikowalnych </w:t>
            </w:r>
            <w:r w:rsidRPr="00AC0268">
              <w:rPr>
                <w:rFonts w:eastAsia="Times New Roman"/>
                <w:b/>
                <w:sz w:val="20"/>
                <w:szCs w:val="20"/>
                <w:lang w:eastAsia="pl-PL"/>
              </w:rPr>
              <w:t xml:space="preserve">                    </w:t>
            </w:r>
            <w:r w:rsidRPr="00AC0268">
              <w:rPr>
                <w:rFonts w:eastAsia="Times New Roman"/>
                <w:sz w:val="20"/>
                <w:szCs w:val="20"/>
                <w:lang w:eastAsia="pl-PL"/>
              </w:rPr>
              <w:t xml:space="preserve">w ramach działania (jeśli dotyczy) </w:t>
            </w:r>
          </w:p>
        </w:tc>
        <w:tc>
          <w:tcPr>
            <w:tcW w:w="3697" w:type="pct"/>
            <w:gridSpan w:val="3"/>
            <w:shd w:val="clear" w:color="auto" w:fill="auto"/>
          </w:tcPr>
          <w:p w:rsidR="002D2A97" w:rsidRPr="00AC0268" w:rsidRDefault="001176FE" w:rsidP="001176FE">
            <w:pPr>
              <w:spacing w:after="0" w:line="240" w:lineRule="auto"/>
              <w:rPr>
                <w:rFonts w:eastAsia="Times New Roman"/>
                <w:sz w:val="20"/>
                <w:szCs w:val="20"/>
                <w:lang w:eastAsia="pl-PL"/>
              </w:rPr>
            </w:pPr>
            <w:r w:rsidRPr="001176FE">
              <w:rPr>
                <w:rFonts w:eastAsia="Times New Roman"/>
                <w:sz w:val="20"/>
                <w:szCs w:val="20"/>
                <w:lang w:eastAsia="pl-PL"/>
              </w:rPr>
              <w:t xml:space="preserve">Do wydatków kwalifikowalnych w ramach Działania 2.1, wyłącznie w przypadku przyjęcia projektu do realizacji, mogą zostać zaliczone koszty zgodne z zasadami określonymi w Wytycznych w zakresie kwalifikowalności wydatków w ramach Europejskiego Funduszu Rozwoju Regionalnego, Europejskiego Funduszu Społecznego oraz Funduszu Spójności na lata 2014-2020 oraz Rozporządzeniu Komisji (UE) nr 651/2014 z dnia 17 czerwca 2014 r. uznające niektóre rodzaje pomocy za zgodne z rynkiem wewnętrznym w zastosowaniu art. 107 i 108 Traktatu. Szczegółowe wydatki kwalifikowalne zostaną każdorazowo określone </w:t>
            </w:r>
            <w:r w:rsidR="00F220EA">
              <w:rPr>
                <w:rFonts w:eastAsia="Times New Roman"/>
                <w:sz w:val="20"/>
                <w:szCs w:val="20"/>
                <w:lang w:eastAsia="pl-PL"/>
              </w:rPr>
              <w:br/>
            </w:r>
            <w:r w:rsidRPr="001176FE">
              <w:rPr>
                <w:rFonts w:eastAsia="Times New Roman"/>
                <w:sz w:val="20"/>
                <w:szCs w:val="20"/>
                <w:lang w:eastAsia="pl-PL"/>
              </w:rPr>
              <w:t xml:space="preserve">w Regulaminie konkursu. </w:t>
            </w:r>
          </w:p>
        </w:tc>
      </w:tr>
    </w:tbl>
    <w:p w:rsidR="00EF1ED1" w:rsidRPr="00EF1ED1" w:rsidRDefault="00EF1ED1" w:rsidP="007663F3">
      <w:pPr>
        <w:pStyle w:val="Nagwek3"/>
      </w:pPr>
      <w:bookmarkStart w:id="15" w:name="_Toc483390489"/>
      <w:r>
        <w:lastRenderedPageBreak/>
        <w:t>DZIAŁ</w:t>
      </w:r>
      <w:r w:rsidRPr="00EF1ED1">
        <w:t>ANIE 2.2 TWORZENIE NOWYCH TERENÓW INWESTYCYJNYCH</w:t>
      </w:r>
      <w:bookmarkEnd w:id="15"/>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87"/>
        <w:gridCol w:w="2048"/>
        <w:gridCol w:w="5155"/>
      </w:tblGrid>
      <w:tr w:rsidR="002D2A97" w:rsidRPr="00AC0268" w:rsidTr="00806520">
        <w:trPr>
          <w:trHeight w:val="57"/>
        </w:trPr>
        <w:tc>
          <w:tcPr>
            <w:tcW w:w="5000" w:type="pct"/>
            <w:gridSpan w:val="3"/>
            <w:shd w:val="clear" w:color="auto" w:fill="E6E6E6"/>
            <w:vAlign w:val="center"/>
          </w:tcPr>
          <w:p w:rsidR="002D2A97" w:rsidRPr="00806520" w:rsidRDefault="002D2A97" w:rsidP="00806520">
            <w:pPr>
              <w:spacing w:after="0" w:line="480" w:lineRule="auto"/>
              <w:rPr>
                <w:rFonts w:eastAsia="Times New Roman"/>
                <w:b/>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806520">
              <w:rPr>
                <w:rFonts w:eastAsia="Times New Roman"/>
                <w:b/>
                <w:lang w:eastAsia="pl-PL"/>
              </w:rPr>
              <w:t>OPIS DZIAŁANIA I PODDZIAŁAŃ</w:t>
            </w:r>
          </w:p>
        </w:tc>
      </w:tr>
      <w:tr w:rsidR="002D2A97" w:rsidRPr="00AC0268" w:rsidTr="00806520">
        <w:trPr>
          <w:trHeight w:val="573"/>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46" w:type="pct"/>
            <w:shd w:val="clear" w:color="auto" w:fill="auto"/>
          </w:tcPr>
          <w:p w:rsidR="002D2A97" w:rsidRPr="00AC0268" w:rsidRDefault="002D2A97" w:rsidP="00BD3C8A">
            <w:pPr>
              <w:spacing w:after="0" w:line="360" w:lineRule="auto"/>
              <w:rPr>
                <w:rFonts w:eastAsia="Times New Roman"/>
                <w:b/>
                <w:sz w:val="20"/>
                <w:szCs w:val="20"/>
                <w:lang w:eastAsia="pl-PL"/>
              </w:rPr>
            </w:pPr>
            <w:r w:rsidRPr="00AC0268">
              <w:rPr>
                <w:rFonts w:eastAsia="Times New Roman"/>
                <w:b/>
                <w:sz w:val="20"/>
                <w:szCs w:val="20"/>
                <w:lang w:eastAsia="pl-PL"/>
              </w:rPr>
              <w:t xml:space="preserve">Działanie 2.2 </w:t>
            </w:r>
          </w:p>
        </w:tc>
        <w:tc>
          <w:tcPr>
            <w:tcW w:w="2633" w:type="pct"/>
            <w:shd w:val="clear" w:color="auto" w:fill="auto"/>
          </w:tcPr>
          <w:p w:rsidR="002D2A97" w:rsidRDefault="00BD3C8A" w:rsidP="00BD3C8A">
            <w:pPr>
              <w:spacing w:after="0" w:line="240" w:lineRule="auto"/>
              <w:rPr>
                <w:rFonts w:eastAsia="Times New Roman"/>
                <w:b/>
                <w:sz w:val="20"/>
                <w:szCs w:val="20"/>
                <w:lang w:eastAsia="pl-PL"/>
              </w:rPr>
            </w:pPr>
            <w:r w:rsidRPr="00AC0268">
              <w:rPr>
                <w:rFonts w:eastAsia="Times New Roman"/>
                <w:b/>
                <w:sz w:val="20"/>
                <w:szCs w:val="20"/>
                <w:lang w:eastAsia="pl-PL"/>
              </w:rPr>
              <w:t>Tworzenie nowych terenów inwestycyjnych</w:t>
            </w:r>
          </w:p>
          <w:p w:rsidR="001C1B5A" w:rsidRPr="00AC0268" w:rsidRDefault="001C1B5A" w:rsidP="00BD3C8A">
            <w:pPr>
              <w:spacing w:after="0" w:line="240" w:lineRule="auto"/>
              <w:rPr>
                <w:rFonts w:eastAsia="Times New Roman"/>
                <w:b/>
                <w:sz w:val="20"/>
                <w:szCs w:val="20"/>
                <w:lang w:eastAsia="pl-PL"/>
              </w:rPr>
            </w:pPr>
          </w:p>
        </w:tc>
      </w:tr>
      <w:tr w:rsidR="002D2A97" w:rsidRPr="00AC0268" w:rsidTr="00806520">
        <w:trPr>
          <w:trHeight w:val="567"/>
        </w:trPr>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46"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Lepsze warunki do rozwoju MŚP</w:t>
            </w:r>
          </w:p>
        </w:tc>
      </w:tr>
      <w:tr w:rsidR="002D2A97" w:rsidRPr="00AC0268" w:rsidTr="000C77A5">
        <w:trPr>
          <w:trHeight w:val="881"/>
        </w:trPr>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46"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Działanie 2.</w:t>
            </w:r>
            <w:r w:rsidR="00BD3C8A" w:rsidRPr="00AC0268">
              <w:rPr>
                <w:rFonts w:eastAsia="Times New Roman"/>
                <w:sz w:val="20"/>
                <w:szCs w:val="20"/>
                <w:lang w:eastAsia="pl-PL"/>
              </w:rPr>
              <w:t xml:space="preserve"> </w:t>
            </w:r>
          </w:p>
        </w:tc>
        <w:tc>
          <w:tcPr>
            <w:tcW w:w="2633" w:type="pct"/>
            <w:shd w:val="clear" w:color="auto" w:fill="auto"/>
          </w:tcPr>
          <w:p w:rsidR="001C1B5A" w:rsidRPr="00AC0268" w:rsidRDefault="001C1B5A" w:rsidP="00B12C72">
            <w:pPr>
              <w:numPr>
                <w:ilvl w:val="0"/>
                <w:numId w:val="767"/>
              </w:numPr>
              <w:spacing w:after="0" w:line="240" w:lineRule="auto"/>
              <w:ind w:left="361" w:hanging="361"/>
              <w:rPr>
                <w:rFonts w:eastAsia="Times New Roman"/>
                <w:sz w:val="20"/>
                <w:szCs w:val="20"/>
                <w:lang w:eastAsia="pl-PL"/>
              </w:rPr>
            </w:pPr>
            <w:r w:rsidRPr="001C1B5A">
              <w:rPr>
                <w:rFonts w:eastAsia="Times New Roman"/>
                <w:sz w:val="20"/>
                <w:szCs w:val="20"/>
                <w:lang w:eastAsia="pl-PL"/>
              </w:rPr>
              <w:t>Liczba inwestycji zlokalizowanych na przygotowanych terenach inwestycyjnych [szt.] – wskaźnik kluczowy</w:t>
            </w:r>
          </w:p>
        </w:tc>
      </w:tr>
      <w:tr w:rsidR="002D2A97" w:rsidRPr="00AC0268" w:rsidTr="00E9328A">
        <w:trPr>
          <w:trHeight w:val="603"/>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46"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882D8F">
            <w:pPr>
              <w:numPr>
                <w:ilvl w:val="0"/>
                <w:numId w:val="720"/>
              </w:numPr>
              <w:spacing w:after="0" w:line="240" w:lineRule="auto"/>
              <w:ind w:left="317" w:hanging="283"/>
              <w:rPr>
                <w:rFonts w:eastAsia="Times New Roman"/>
                <w:sz w:val="20"/>
                <w:szCs w:val="20"/>
                <w:lang w:eastAsia="pl-PL"/>
              </w:rPr>
            </w:pPr>
            <w:r w:rsidRPr="00AC0268">
              <w:rPr>
                <w:rFonts w:eastAsia="Times New Roman"/>
                <w:sz w:val="20"/>
                <w:szCs w:val="20"/>
                <w:lang w:eastAsia="pl-PL"/>
              </w:rPr>
              <w:t>Powierzchnia przygotowanych terenów inwestycyjnych [ha] – wskaźnik kluczowy.</w:t>
            </w:r>
          </w:p>
        </w:tc>
      </w:tr>
      <w:tr w:rsidR="002D2A97" w:rsidRPr="00AC0268" w:rsidTr="00E9328A">
        <w:trPr>
          <w:trHeight w:val="596"/>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46"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5C1CB4" w:rsidRPr="005C1CB4" w:rsidRDefault="005C1CB4" w:rsidP="005C1CB4">
            <w:pPr>
              <w:spacing w:after="0" w:line="240" w:lineRule="auto"/>
              <w:rPr>
                <w:rFonts w:eastAsia="Times New Roman"/>
                <w:sz w:val="20"/>
                <w:szCs w:val="20"/>
                <w:lang w:eastAsia="pl-PL"/>
              </w:rPr>
            </w:pPr>
            <w:r w:rsidRPr="005C1CB4">
              <w:rPr>
                <w:rFonts w:eastAsia="Times New Roman"/>
                <w:sz w:val="20"/>
                <w:szCs w:val="20"/>
                <w:lang w:eastAsia="pl-PL"/>
              </w:rPr>
              <w:t xml:space="preserve">Tworzenie nowych i rozbudowa istniejących terenów inwestycyjnych (w tym budowa, przebudowa i remont obiektów/budynków) - </w:t>
            </w:r>
            <w:r w:rsidRPr="005C1CB4">
              <w:rPr>
                <w:rFonts w:eastAsia="Times New Roman"/>
                <w:sz w:val="20"/>
                <w:szCs w:val="20"/>
                <w:u w:val="single"/>
                <w:lang w:eastAsia="pl-PL"/>
              </w:rPr>
              <w:t>będących w posiadaniu Beneficjenta</w:t>
            </w:r>
            <w:r w:rsidRPr="005C1CB4">
              <w:rPr>
                <w:rFonts w:eastAsia="Times New Roman"/>
                <w:sz w:val="20"/>
                <w:szCs w:val="20"/>
                <w:lang w:eastAsia="pl-PL"/>
              </w:rPr>
              <w:t xml:space="preserve"> - poprzez kompleksowe uzbrojenie terenu pod działalność gospodarczą.</w:t>
            </w:r>
          </w:p>
          <w:p w:rsidR="008E72A3" w:rsidRDefault="008E72A3" w:rsidP="005C1CB4">
            <w:pPr>
              <w:spacing w:after="0" w:line="240" w:lineRule="auto"/>
              <w:rPr>
                <w:rFonts w:eastAsia="Times New Roman"/>
                <w:sz w:val="20"/>
                <w:szCs w:val="20"/>
                <w:lang w:eastAsia="pl-PL"/>
              </w:rPr>
            </w:pPr>
          </w:p>
          <w:p w:rsidR="005C1CB4" w:rsidRPr="005C1CB4" w:rsidRDefault="005C1CB4" w:rsidP="005C1CB4">
            <w:pPr>
              <w:spacing w:after="0" w:line="240" w:lineRule="auto"/>
              <w:rPr>
                <w:rFonts w:eastAsia="Times New Roman"/>
                <w:sz w:val="20"/>
                <w:szCs w:val="20"/>
                <w:lang w:eastAsia="pl-PL"/>
              </w:rPr>
            </w:pPr>
            <w:r w:rsidRPr="005C1CB4">
              <w:rPr>
                <w:rFonts w:eastAsia="Times New Roman"/>
                <w:sz w:val="20"/>
                <w:szCs w:val="20"/>
                <w:lang w:eastAsia="pl-PL"/>
              </w:rPr>
              <w:t xml:space="preserve">Wsparciem objęte zostaną zadania dotyczące uporządkowania i przygotowania terenów inwestycyjnych (w szczególności prace studyjno-koncepcyjne, badania geotechniczne, kompleksowe wyposażenie w media, modernizacja wewnętrznej infrastruktury komunikacyjnej </w:t>
            </w:r>
            <w:r w:rsidR="008E72A3">
              <w:rPr>
                <w:rFonts w:eastAsia="Times New Roman"/>
                <w:sz w:val="20"/>
                <w:szCs w:val="20"/>
                <w:lang w:eastAsia="pl-PL"/>
              </w:rPr>
              <w:br/>
            </w:r>
            <w:r w:rsidRPr="005C1CB4">
              <w:rPr>
                <w:rFonts w:eastAsia="Times New Roman"/>
                <w:sz w:val="20"/>
                <w:szCs w:val="20"/>
                <w:lang w:eastAsia="pl-PL"/>
              </w:rPr>
              <w:t>w celu nadania im nowych funkcji gospodarczych).</w:t>
            </w:r>
          </w:p>
          <w:p w:rsidR="008E72A3" w:rsidRDefault="008E72A3" w:rsidP="005C1CB4">
            <w:pPr>
              <w:spacing w:after="0" w:line="240" w:lineRule="auto"/>
              <w:rPr>
                <w:rFonts w:eastAsia="Times New Roman"/>
                <w:sz w:val="20"/>
                <w:szCs w:val="20"/>
                <w:lang w:eastAsia="pl-PL"/>
              </w:rPr>
            </w:pPr>
          </w:p>
          <w:p w:rsidR="005C1CB4" w:rsidRPr="005C1CB4" w:rsidRDefault="005C1CB4" w:rsidP="005C1CB4">
            <w:pPr>
              <w:spacing w:after="0" w:line="240" w:lineRule="auto"/>
              <w:rPr>
                <w:rFonts w:eastAsia="Times New Roman"/>
                <w:sz w:val="20"/>
                <w:szCs w:val="20"/>
                <w:lang w:eastAsia="pl-PL"/>
              </w:rPr>
            </w:pPr>
            <w:r w:rsidRPr="005C1CB4">
              <w:rPr>
                <w:rFonts w:eastAsia="Times New Roman"/>
                <w:sz w:val="20"/>
                <w:szCs w:val="20"/>
                <w:lang w:eastAsia="pl-PL"/>
              </w:rPr>
              <w:t>W ramach działania wspierane będą tereny inwestycyjne będące w posiadaniu beneficjenta. Tworzenie nowych terenów inwestycyjnych bezwzględnie będzie musiało odpowiadać zapotrzebowaniu rynku, stąd projekt będzie musiał wynikać z analizy konkretnych potrzeb przedsiębiorców na określony typ terenów inwestycyjnych. Analiza potrzeb powinna zostać przeprowadzona przed rozpoczęciem prac nad przygotowaniem projektu, a jej wyniki powinny znaleźć się w dokumentacji projektowej na etapie aplikacji.</w:t>
            </w:r>
          </w:p>
          <w:p w:rsidR="008E72A3" w:rsidRDefault="008E72A3" w:rsidP="005C1CB4">
            <w:pPr>
              <w:spacing w:after="0" w:line="240" w:lineRule="auto"/>
              <w:rPr>
                <w:rFonts w:eastAsia="Times New Roman"/>
                <w:sz w:val="20"/>
                <w:szCs w:val="20"/>
                <w:lang w:eastAsia="pl-PL"/>
              </w:rPr>
            </w:pPr>
          </w:p>
          <w:p w:rsidR="005C1CB4" w:rsidRPr="005C1CB4" w:rsidRDefault="005C1CB4" w:rsidP="005C1CB4">
            <w:pPr>
              <w:spacing w:after="0" w:line="240" w:lineRule="auto"/>
              <w:rPr>
                <w:rFonts w:eastAsia="Times New Roman"/>
                <w:sz w:val="20"/>
                <w:szCs w:val="20"/>
                <w:lang w:eastAsia="pl-PL"/>
              </w:rPr>
            </w:pPr>
            <w:r w:rsidRPr="005C1CB4">
              <w:rPr>
                <w:rFonts w:eastAsia="Times New Roman"/>
                <w:sz w:val="20"/>
                <w:szCs w:val="20"/>
                <w:lang w:eastAsia="pl-PL"/>
              </w:rPr>
              <w:t>Preferencjami objęte będą m.in. inwestycje:</w:t>
            </w:r>
          </w:p>
          <w:p w:rsidR="008E72A3" w:rsidRDefault="005C1CB4" w:rsidP="00B12C72">
            <w:pPr>
              <w:pStyle w:val="Akapitzlist"/>
              <w:numPr>
                <w:ilvl w:val="0"/>
                <w:numId w:val="767"/>
              </w:numPr>
              <w:spacing w:after="0" w:line="240" w:lineRule="auto"/>
              <w:ind w:left="219" w:hanging="219"/>
              <w:rPr>
                <w:rFonts w:eastAsia="Times New Roman"/>
                <w:sz w:val="20"/>
                <w:szCs w:val="20"/>
                <w:lang w:eastAsia="pl-PL"/>
              </w:rPr>
            </w:pPr>
            <w:r w:rsidRPr="008E72A3">
              <w:rPr>
                <w:rFonts w:eastAsia="Times New Roman"/>
                <w:sz w:val="20"/>
                <w:szCs w:val="20"/>
                <w:lang w:eastAsia="pl-PL"/>
              </w:rPr>
              <w:t>na terenach zlokalizowanych w bliskim sąsiedztwie znaczącej infrastruktury transportowej,</w:t>
            </w:r>
          </w:p>
          <w:p w:rsidR="008E72A3" w:rsidRDefault="005C1CB4" w:rsidP="00B12C72">
            <w:pPr>
              <w:pStyle w:val="Akapitzlist"/>
              <w:numPr>
                <w:ilvl w:val="0"/>
                <w:numId w:val="767"/>
              </w:numPr>
              <w:spacing w:after="0" w:line="240" w:lineRule="auto"/>
              <w:ind w:left="219" w:hanging="219"/>
              <w:rPr>
                <w:rFonts w:eastAsia="Times New Roman"/>
                <w:sz w:val="20"/>
                <w:szCs w:val="20"/>
                <w:lang w:eastAsia="pl-PL"/>
              </w:rPr>
            </w:pPr>
            <w:r w:rsidRPr="008E72A3">
              <w:rPr>
                <w:rFonts w:eastAsia="Times New Roman"/>
                <w:sz w:val="20"/>
                <w:szCs w:val="20"/>
                <w:lang w:eastAsia="pl-PL"/>
              </w:rPr>
              <w:t>realizowane na terenach zdegradowanych,</w:t>
            </w:r>
          </w:p>
          <w:p w:rsidR="002D2A97" w:rsidRPr="008E72A3" w:rsidRDefault="005C1CB4" w:rsidP="00B12C72">
            <w:pPr>
              <w:pStyle w:val="Akapitzlist"/>
              <w:numPr>
                <w:ilvl w:val="0"/>
                <w:numId w:val="767"/>
              </w:numPr>
              <w:spacing w:after="0" w:line="240" w:lineRule="auto"/>
              <w:ind w:left="219" w:hanging="219"/>
              <w:rPr>
                <w:rFonts w:eastAsia="Times New Roman"/>
                <w:sz w:val="20"/>
                <w:szCs w:val="20"/>
                <w:lang w:eastAsia="pl-PL"/>
              </w:rPr>
            </w:pPr>
            <w:r w:rsidRPr="008E72A3">
              <w:rPr>
                <w:rFonts w:eastAsia="Times New Roman"/>
                <w:sz w:val="20"/>
                <w:szCs w:val="20"/>
                <w:lang w:eastAsia="pl-PL"/>
              </w:rPr>
              <w:t>wykazujące dużą zdolność do pozyskania inwestorów,</w:t>
            </w:r>
            <w:r w:rsidR="00812D97">
              <w:rPr>
                <w:rFonts w:eastAsia="Times New Roman"/>
                <w:sz w:val="20"/>
                <w:szCs w:val="20"/>
                <w:lang w:eastAsia="pl-PL"/>
              </w:rPr>
              <w:t xml:space="preserve"> </w:t>
            </w:r>
            <w:r w:rsidRPr="008E72A3">
              <w:rPr>
                <w:rFonts w:eastAsia="Times New Roman"/>
                <w:sz w:val="20"/>
                <w:szCs w:val="20"/>
                <w:lang w:eastAsia="pl-PL"/>
              </w:rPr>
              <w:t xml:space="preserve">przyczyniające się do wyrównania dysproporcji </w:t>
            </w:r>
            <w:r w:rsidR="00812D97">
              <w:rPr>
                <w:rFonts w:eastAsia="Times New Roman"/>
                <w:sz w:val="20"/>
                <w:szCs w:val="20"/>
                <w:lang w:eastAsia="pl-PL"/>
              </w:rPr>
              <w:br/>
            </w:r>
            <w:r w:rsidRPr="008E72A3">
              <w:rPr>
                <w:rFonts w:eastAsia="Times New Roman"/>
                <w:sz w:val="20"/>
                <w:szCs w:val="20"/>
                <w:lang w:eastAsia="pl-PL"/>
              </w:rPr>
              <w:t>w rozmieszczeniu funkcjonujących podmiotów gospodarczych.</w:t>
            </w:r>
          </w:p>
        </w:tc>
      </w:tr>
      <w:tr w:rsidR="002D2A97" w:rsidRPr="00AC0268" w:rsidTr="00867037">
        <w:trPr>
          <w:trHeight w:val="274"/>
        </w:trPr>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 beneficjenta </w:t>
            </w:r>
          </w:p>
        </w:tc>
        <w:tc>
          <w:tcPr>
            <w:tcW w:w="1046"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C005B9" w:rsidRPr="00C005B9" w:rsidRDefault="00C005B9" w:rsidP="00B12C72">
            <w:pPr>
              <w:numPr>
                <w:ilvl w:val="0"/>
                <w:numId w:val="734"/>
              </w:numPr>
              <w:spacing w:after="0" w:line="240" w:lineRule="auto"/>
              <w:ind w:left="361" w:hanging="361"/>
              <w:rPr>
                <w:rFonts w:eastAsia="Times New Roman"/>
                <w:sz w:val="20"/>
                <w:szCs w:val="20"/>
                <w:lang w:eastAsia="pl-PL"/>
              </w:rPr>
            </w:pPr>
            <w:r w:rsidRPr="00C005B9">
              <w:rPr>
                <w:rFonts w:eastAsia="Times New Roman"/>
                <w:sz w:val="20"/>
                <w:szCs w:val="20"/>
                <w:lang w:eastAsia="pl-PL"/>
              </w:rPr>
              <w:t>Jednostki Samorządu Terytorialnego z terenu województwa świętokrzyskiego,</w:t>
            </w:r>
          </w:p>
          <w:p w:rsidR="002D2A97" w:rsidRPr="00AC0268" w:rsidRDefault="00C005B9" w:rsidP="00B12C72">
            <w:pPr>
              <w:numPr>
                <w:ilvl w:val="0"/>
                <w:numId w:val="734"/>
              </w:numPr>
              <w:spacing w:after="0" w:line="240" w:lineRule="auto"/>
              <w:ind w:left="361" w:hanging="361"/>
              <w:rPr>
                <w:rFonts w:eastAsia="Times New Roman"/>
                <w:sz w:val="20"/>
                <w:szCs w:val="20"/>
                <w:lang w:eastAsia="pl-PL"/>
              </w:rPr>
            </w:pPr>
            <w:r w:rsidRPr="00C005B9">
              <w:rPr>
                <w:rFonts w:eastAsia="Times New Roman"/>
                <w:sz w:val="20"/>
                <w:szCs w:val="20"/>
                <w:lang w:eastAsia="pl-PL"/>
              </w:rPr>
              <w:t>wojewódzkie samorządowe osoby prawne;</w:t>
            </w:r>
          </w:p>
        </w:tc>
      </w:tr>
      <w:tr w:rsidR="002D2A97" w:rsidRPr="00AC0268" w:rsidTr="00E9328A">
        <w:trPr>
          <w:trHeight w:val="839"/>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46"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 xml:space="preserve">Działanie 2.2 </w:t>
            </w:r>
          </w:p>
        </w:tc>
        <w:tc>
          <w:tcPr>
            <w:tcW w:w="2633" w:type="pct"/>
            <w:shd w:val="clear" w:color="auto" w:fill="auto"/>
          </w:tcPr>
          <w:p w:rsidR="002D2A97" w:rsidRPr="00AC0268" w:rsidRDefault="00147BBA" w:rsidP="00147BBA">
            <w:pPr>
              <w:spacing w:after="0" w:line="240" w:lineRule="auto"/>
              <w:rPr>
                <w:rFonts w:eastAsia="Times New Roman"/>
                <w:sz w:val="20"/>
                <w:szCs w:val="20"/>
                <w:lang w:eastAsia="pl-PL"/>
              </w:rPr>
            </w:pPr>
            <w:r w:rsidRPr="00147BBA">
              <w:rPr>
                <w:rFonts w:eastAsia="Times New Roman"/>
                <w:sz w:val="20"/>
                <w:szCs w:val="20"/>
                <w:lang w:eastAsia="pl-PL"/>
              </w:rPr>
              <w:t xml:space="preserve">mikro, małe, średnie przedsiębiorstwa definiowane według załącznika nr I do Rozporządzenia Komisji (UE) NR 651/2014 z dnia 17 czerwca 2014 r. uznające niektóre rodzaje pomocy za zgodne z rynkiem wewnętrznym </w:t>
            </w:r>
            <w:r w:rsidR="00F220EA">
              <w:rPr>
                <w:rFonts w:eastAsia="Times New Roman"/>
                <w:sz w:val="20"/>
                <w:szCs w:val="20"/>
                <w:lang w:eastAsia="pl-PL"/>
              </w:rPr>
              <w:br/>
            </w:r>
            <w:r w:rsidRPr="00147BBA">
              <w:rPr>
                <w:rFonts w:eastAsia="Times New Roman"/>
                <w:sz w:val="20"/>
                <w:szCs w:val="20"/>
                <w:lang w:eastAsia="pl-PL"/>
              </w:rPr>
              <w:t xml:space="preserve">w zastosowaniu art. 107 i 108 Traktatu (Dz. Urz. UE L 187 </w:t>
            </w:r>
            <w:r w:rsidR="00F220EA">
              <w:rPr>
                <w:rFonts w:eastAsia="Times New Roman"/>
                <w:sz w:val="20"/>
                <w:szCs w:val="20"/>
                <w:lang w:eastAsia="pl-PL"/>
              </w:rPr>
              <w:br/>
            </w:r>
            <w:r w:rsidRPr="00147BBA">
              <w:rPr>
                <w:rFonts w:eastAsia="Times New Roman"/>
                <w:sz w:val="20"/>
                <w:szCs w:val="20"/>
                <w:lang w:eastAsia="pl-PL"/>
              </w:rPr>
              <w:t>z 26.06.2014)</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r>
            <w:r w:rsidRPr="00AC0268">
              <w:rPr>
                <w:rFonts w:eastAsia="Times New Roman"/>
                <w:sz w:val="20"/>
                <w:szCs w:val="20"/>
                <w:lang w:eastAsia="pl-PL"/>
              </w:rPr>
              <w:lastRenderedPageBreak/>
              <w:t>(jeśli dotyczy)</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lastRenderedPageBreak/>
              <w:t>Nie dotyczy</w:t>
            </w:r>
          </w:p>
        </w:tc>
      </w:tr>
      <w:tr w:rsidR="002D2A97" w:rsidRPr="00AC0268" w:rsidTr="00E9328A">
        <w:trPr>
          <w:trHeight w:val="57"/>
        </w:trPr>
        <w:tc>
          <w:tcPr>
            <w:tcW w:w="1321" w:type="pct"/>
            <w:vMerge w:val="restar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Kategoria (e) regionu (ów) wraz </w:t>
            </w:r>
            <w:r w:rsidRPr="00AC0268">
              <w:rPr>
                <w:rFonts w:eastAsia="Times New Roman"/>
                <w:sz w:val="20"/>
                <w:szCs w:val="20"/>
                <w:lang w:eastAsia="pl-PL"/>
              </w:rPr>
              <w:br/>
              <w:t>z przypisaniem kwot UE (EUR)</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AC0268" w:rsidTr="00E9328A">
        <w:trPr>
          <w:trHeight w:val="57"/>
        </w:trPr>
        <w:tc>
          <w:tcPr>
            <w:tcW w:w="1321" w:type="pct"/>
            <w:vMerge/>
            <w:shd w:val="clear" w:color="auto" w:fill="auto"/>
          </w:tcPr>
          <w:p w:rsidR="002D2A97" w:rsidRPr="00AC0268" w:rsidRDefault="002D2A97" w:rsidP="00882D8F">
            <w:pPr>
              <w:numPr>
                <w:ilvl w:val="0"/>
                <w:numId w:val="689"/>
              </w:numPr>
              <w:spacing w:after="0" w:line="240" w:lineRule="auto"/>
              <w:rPr>
                <w:rFonts w:eastAsia="Times New Roman"/>
                <w:sz w:val="20"/>
                <w:szCs w:val="20"/>
                <w:lang w:eastAsia="pl-PL"/>
              </w:rPr>
            </w:pP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5C3BBB">
            <w:pPr>
              <w:autoSpaceDE w:val="0"/>
              <w:autoSpaceDN w:val="0"/>
              <w:adjustRightInd w:val="0"/>
              <w:spacing w:after="0" w:line="240" w:lineRule="auto"/>
              <w:rPr>
                <w:b/>
                <w:color w:val="000000"/>
                <w:sz w:val="20"/>
                <w:szCs w:val="20"/>
                <w:lang w:eastAsia="pl-PL"/>
              </w:rPr>
            </w:pPr>
            <w:r w:rsidRPr="00AC0268">
              <w:rPr>
                <w:b/>
                <w:color w:val="000000"/>
                <w:sz w:val="20"/>
                <w:szCs w:val="20"/>
                <w:lang w:eastAsia="pl-PL"/>
              </w:rPr>
              <w:t xml:space="preserve">7 725 598,00 </w:t>
            </w:r>
          </w:p>
          <w:p w:rsidR="002D2A97" w:rsidRPr="00AC0268" w:rsidRDefault="002D2A97" w:rsidP="005C3BBB">
            <w:pPr>
              <w:spacing w:after="0" w:line="240" w:lineRule="auto"/>
              <w:rPr>
                <w:rFonts w:eastAsia="Times New Roman"/>
                <w:sz w:val="20"/>
                <w:szCs w:val="20"/>
                <w:lang w:eastAsia="pl-PL"/>
              </w:rPr>
            </w:pPr>
          </w:p>
        </w:tc>
      </w:tr>
      <w:tr w:rsidR="002D2A97" w:rsidRPr="00AC0268" w:rsidTr="000C77A5">
        <w:trPr>
          <w:trHeight w:val="1768"/>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w:t>
            </w:r>
            <w:r w:rsidRPr="00AC0268">
              <w:rPr>
                <w:rFonts w:eastAsia="Times New Roman"/>
                <w:sz w:val="20"/>
                <w:szCs w:val="20"/>
                <w:lang w:eastAsia="pl-PL"/>
              </w:rPr>
              <w:br/>
              <w:t xml:space="preserve">z innymi PO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5C3BBB">
        <w:trPr>
          <w:trHeight w:val="604"/>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5C3BBB">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5C3BBB">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sz w:val="20"/>
                <w:szCs w:val="20"/>
                <w:lang w:eastAsia="pl-PL"/>
              </w:rPr>
            </w:pPr>
            <w:r w:rsidRPr="00AC0268">
              <w:rPr>
                <w:rFonts w:eastAsia="Times New Roman"/>
                <w:sz w:val="20"/>
                <w:szCs w:val="20"/>
                <w:lang w:eastAsia="pl-PL"/>
              </w:rPr>
              <w:t>Tryb(y) wyboru projektów</w:t>
            </w:r>
            <w:r w:rsidRPr="00AC0268">
              <w:rPr>
                <w:rFonts w:eastAsia="Times New Roman"/>
                <w:sz w:val="20"/>
                <w:szCs w:val="20"/>
                <w:lang w:eastAsia="pl-PL"/>
              </w:rPr>
              <w:br/>
              <w:t>oraz wskazanie podmiotu odpowiedzialnego za nabór i ocenę wniosków oraz</w:t>
            </w:r>
            <w:r w:rsidRPr="00AC0268">
              <w:rPr>
                <w:rFonts w:eastAsia="Times New Roman"/>
                <w:sz w:val="20"/>
                <w:szCs w:val="20"/>
                <w:lang w:eastAsia="pl-PL"/>
              </w:rPr>
              <w:br/>
              <w:t xml:space="preserve">przyjmowanie protestów </w:t>
            </w:r>
          </w:p>
        </w:tc>
        <w:tc>
          <w:tcPr>
            <w:tcW w:w="1046" w:type="pct"/>
            <w:shd w:val="clear" w:color="auto" w:fill="auto"/>
          </w:tcPr>
          <w:p w:rsidR="002D2A97" w:rsidRPr="00AC0268" w:rsidRDefault="002D2A97" w:rsidP="005C3BBB">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5C3BBB">
            <w:pPr>
              <w:spacing w:after="0" w:line="360" w:lineRule="auto"/>
              <w:rPr>
                <w:rFonts w:eastAsia="Times New Roman"/>
                <w:sz w:val="20"/>
                <w:szCs w:val="20"/>
                <w:lang w:eastAsia="pl-PL"/>
              </w:rPr>
            </w:pPr>
            <w:r w:rsidRPr="00AC0268">
              <w:rPr>
                <w:rFonts w:eastAsia="Times New Roman"/>
                <w:sz w:val="20"/>
                <w:szCs w:val="20"/>
                <w:lang w:eastAsia="pl-PL"/>
              </w:rPr>
              <w:t xml:space="preserve">Konkursowy </w:t>
            </w:r>
          </w:p>
          <w:p w:rsidR="002D2A97" w:rsidRPr="00AC0268" w:rsidRDefault="002D2A97" w:rsidP="005C3BBB">
            <w:pPr>
              <w:spacing w:after="0" w:line="360" w:lineRule="auto"/>
              <w:rPr>
                <w:rFonts w:eastAsia="Times New Roman"/>
                <w:sz w:val="20"/>
                <w:szCs w:val="20"/>
                <w:lang w:eastAsia="pl-PL"/>
              </w:rPr>
            </w:pPr>
          </w:p>
          <w:p w:rsidR="002D2A97" w:rsidRPr="00AC0268" w:rsidRDefault="002D2A97" w:rsidP="005C3BBB">
            <w:pPr>
              <w:spacing w:after="0" w:line="360" w:lineRule="auto"/>
              <w:rPr>
                <w:rFonts w:eastAsia="Times New Roman"/>
                <w:sz w:val="20"/>
                <w:szCs w:val="20"/>
                <w:lang w:eastAsia="pl-PL"/>
              </w:rPr>
            </w:pPr>
            <w:r w:rsidRPr="00AC0268">
              <w:rPr>
                <w:rFonts w:eastAsia="Times New Roman"/>
                <w:sz w:val="20"/>
                <w:szCs w:val="20"/>
                <w:lang w:eastAsia="pl-PL"/>
              </w:rPr>
              <w:t>Instytucja Zarządzająca</w:t>
            </w:r>
          </w:p>
        </w:tc>
      </w:tr>
      <w:tr w:rsidR="002D2A97" w:rsidRPr="00AC0268" w:rsidTr="00E9328A">
        <w:trPr>
          <w:trHeight w:val="425"/>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BD3C8A">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147BBA" w:rsidRPr="00147BBA" w:rsidRDefault="00147BBA" w:rsidP="00147BBA">
            <w:pPr>
              <w:autoSpaceDE w:val="0"/>
              <w:autoSpaceDN w:val="0"/>
              <w:adjustRightInd w:val="0"/>
              <w:spacing w:after="0" w:line="240" w:lineRule="auto"/>
              <w:rPr>
                <w:i/>
                <w:color w:val="000000"/>
                <w:sz w:val="20"/>
                <w:szCs w:val="20"/>
                <w:lang w:eastAsia="pl-PL"/>
              </w:rPr>
            </w:pPr>
            <w:r w:rsidRPr="00147BBA">
              <w:rPr>
                <w:color w:val="000000"/>
                <w:sz w:val="20"/>
                <w:szCs w:val="20"/>
                <w:lang w:eastAsia="pl-PL"/>
              </w:rPr>
              <w:t xml:space="preserve">Zgodnie z Wytycznymi w </w:t>
            </w:r>
            <w:r w:rsidRPr="00147BBA">
              <w:rPr>
                <w:i/>
                <w:color w:val="000000"/>
                <w:sz w:val="20"/>
                <w:szCs w:val="20"/>
                <w:lang w:eastAsia="pl-PL"/>
              </w:rPr>
              <w:t>zakresie kwalifikowalności wydatków w zakresie Europejskiego Funduszu Rozwoju Regionalnego, Europejskiego Funduszu Społecznego oraz Funduszu Spójności na lata 2014-2020.</w:t>
            </w:r>
          </w:p>
          <w:p w:rsidR="00147BBA" w:rsidRPr="00147BBA" w:rsidRDefault="00147BBA" w:rsidP="00147BBA">
            <w:pPr>
              <w:autoSpaceDE w:val="0"/>
              <w:autoSpaceDN w:val="0"/>
              <w:adjustRightInd w:val="0"/>
              <w:spacing w:after="0" w:line="240" w:lineRule="auto"/>
              <w:rPr>
                <w:color w:val="000000"/>
                <w:sz w:val="20"/>
                <w:szCs w:val="20"/>
                <w:lang w:eastAsia="pl-PL"/>
              </w:rPr>
            </w:pP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Projekty mające na celu przygotowanie terenów inwestycyjnych są realizowane pod warunkiem nie powielania dostępnej infrastruktury, chyba, że limit dostępnej powierzchni został wyczerpany.</w:t>
            </w: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Inwestycje w tereny inwestycyjne zostaną dofinansowane w ramach Działania 2.2 pod warunkiem pełnego zagospodarowania na danym terenie powstałej tego typu infrastruktury w okresie 2007-2013.</w:t>
            </w:r>
          </w:p>
          <w:p w:rsidR="00147BBA" w:rsidRDefault="00147BBA" w:rsidP="00147BBA">
            <w:pPr>
              <w:autoSpaceDE w:val="0"/>
              <w:autoSpaceDN w:val="0"/>
              <w:adjustRightInd w:val="0"/>
              <w:spacing w:after="0" w:line="240" w:lineRule="auto"/>
              <w:rPr>
                <w:color w:val="000000"/>
                <w:sz w:val="20"/>
                <w:szCs w:val="20"/>
                <w:lang w:eastAsia="pl-PL"/>
              </w:rPr>
            </w:pP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Zakup gruntów w ramach realizacji projektu nie stanowi wydatku kwalifikowalnego.</w:t>
            </w:r>
          </w:p>
          <w:p w:rsidR="00147BBA" w:rsidRDefault="00147BBA" w:rsidP="00147BBA">
            <w:pPr>
              <w:autoSpaceDE w:val="0"/>
              <w:autoSpaceDN w:val="0"/>
              <w:adjustRightInd w:val="0"/>
              <w:spacing w:after="0" w:line="240" w:lineRule="auto"/>
              <w:rPr>
                <w:color w:val="000000"/>
                <w:sz w:val="20"/>
                <w:szCs w:val="20"/>
                <w:lang w:eastAsia="pl-PL"/>
              </w:rPr>
            </w:pP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 xml:space="preserve">Wyklucza się możliwość przeznaczania wspartych </w:t>
            </w:r>
            <w:r w:rsidR="00F220EA">
              <w:rPr>
                <w:color w:val="000000"/>
                <w:sz w:val="20"/>
                <w:szCs w:val="20"/>
                <w:lang w:eastAsia="pl-PL"/>
              </w:rPr>
              <w:br/>
            </w:r>
            <w:r w:rsidRPr="00147BBA">
              <w:rPr>
                <w:color w:val="000000"/>
                <w:sz w:val="20"/>
                <w:szCs w:val="20"/>
                <w:lang w:eastAsia="pl-PL"/>
              </w:rPr>
              <w:t>w ramach działania terenów inwestycyjnych do pełnienia funkcji mieszkaniowych.</w:t>
            </w: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Budynki/obiekty będące przedmiotem projektu nie mogą mieć charakteru mieszkalnego.</w:t>
            </w:r>
          </w:p>
          <w:p w:rsidR="00147BBA" w:rsidRDefault="00147BBA" w:rsidP="00147BBA">
            <w:pPr>
              <w:autoSpaceDE w:val="0"/>
              <w:autoSpaceDN w:val="0"/>
              <w:adjustRightInd w:val="0"/>
              <w:spacing w:after="0" w:line="240" w:lineRule="auto"/>
              <w:rPr>
                <w:color w:val="000000"/>
                <w:sz w:val="20"/>
                <w:szCs w:val="20"/>
                <w:lang w:eastAsia="pl-PL"/>
              </w:rPr>
            </w:pP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Lokalizacja inwestycji zostanie potwierdzona udokumentowanym zapotrzebowaniem firm poszukujących lokalizacji do prowadzenia działalności gospodarczej.</w:t>
            </w: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Wnioskodawca deklaruje osiągnięcie wskaźnika rezultatu mającego na celu monitorowanie wykorzystania/zajęcia terenu inwestycyjnego, którego wartość powinna zostać osiągnięta na koniec okresu kwalifikowalności.</w:t>
            </w: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Wykorzystanie/zasiedlenie całości lub części przygotowanych terenów inwestycyjnych przez duże przedsiębiorstwa będzie skutkować proporcjonalnym zmniejszeniem kwoty dofinansowania na poziomie projektu.</w:t>
            </w: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 xml:space="preserve">Wydatki na wewnętrzną infrastrukturę komunikacyjną - jako uzupełniający element projektu dotyczącego </w:t>
            </w:r>
            <w:r w:rsidRPr="00147BBA">
              <w:rPr>
                <w:color w:val="000000"/>
                <w:sz w:val="20"/>
                <w:szCs w:val="20"/>
                <w:lang w:eastAsia="pl-PL"/>
              </w:rPr>
              <w:lastRenderedPageBreak/>
              <w:t xml:space="preserve">kompleksowego przygotowania terenu inwestycyjnego - stanowić mogą mniej niż 50 % kosztów kwalifikowanych budżetu projektu. Zapewnienie dostępu do terenów inwestycyjnych (tzw. otwarcie komunikacyjne) może być zrealizowane ze środków własnych beneficjenta lub </w:t>
            </w:r>
            <w:r w:rsidR="00F220EA">
              <w:rPr>
                <w:color w:val="000000"/>
                <w:sz w:val="20"/>
                <w:szCs w:val="20"/>
                <w:lang w:eastAsia="pl-PL"/>
              </w:rPr>
              <w:br/>
            </w:r>
            <w:r w:rsidRPr="00147BBA">
              <w:rPr>
                <w:color w:val="000000"/>
                <w:sz w:val="20"/>
                <w:szCs w:val="20"/>
                <w:lang w:eastAsia="pl-PL"/>
              </w:rPr>
              <w:t xml:space="preserve">w ramach projektu komplementarnego ze środków EFSI </w:t>
            </w:r>
            <w:r w:rsidR="00F220EA">
              <w:rPr>
                <w:color w:val="000000"/>
                <w:sz w:val="20"/>
                <w:szCs w:val="20"/>
                <w:lang w:eastAsia="pl-PL"/>
              </w:rPr>
              <w:br/>
            </w:r>
            <w:r w:rsidRPr="00147BBA">
              <w:rPr>
                <w:color w:val="000000"/>
                <w:sz w:val="20"/>
                <w:szCs w:val="20"/>
                <w:lang w:eastAsia="pl-PL"/>
              </w:rPr>
              <w:t>w ramach CT4, CT7 lub CT9 zgodnie z warunkami określonymi w UP.</w:t>
            </w:r>
          </w:p>
          <w:p w:rsidR="00147BBA" w:rsidRDefault="00147BBA" w:rsidP="00147BBA">
            <w:pPr>
              <w:autoSpaceDE w:val="0"/>
              <w:autoSpaceDN w:val="0"/>
              <w:adjustRightInd w:val="0"/>
              <w:spacing w:after="0" w:line="240" w:lineRule="auto"/>
              <w:rPr>
                <w:color w:val="000000"/>
                <w:sz w:val="20"/>
                <w:szCs w:val="20"/>
                <w:lang w:eastAsia="pl-PL"/>
              </w:rPr>
            </w:pPr>
          </w:p>
          <w:p w:rsidR="00122AA5" w:rsidRPr="00AC0268"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IZ RPOWŚ na lata 2014-2020 będzie dokonywać odpowiednich korekt finansowych bądź nakładać adekwatne kary finansowe w przypadku nieosiągnięcia zaplanowanych rezultatów bądź wskaźników rezultatu.</w:t>
            </w:r>
          </w:p>
        </w:tc>
      </w:tr>
      <w:tr w:rsidR="002D2A97" w:rsidRPr="00AC0268" w:rsidTr="009670A6">
        <w:trPr>
          <w:trHeight w:val="975"/>
        </w:trPr>
        <w:tc>
          <w:tcPr>
            <w:tcW w:w="1321" w:type="pct"/>
            <w:shd w:val="clear" w:color="auto" w:fill="auto"/>
          </w:tcPr>
          <w:p w:rsidR="002D2A97" w:rsidRPr="00AC0268" w:rsidRDefault="002D2A97" w:rsidP="00882D8F">
            <w:pPr>
              <w:numPr>
                <w:ilvl w:val="0"/>
                <w:numId w:val="689"/>
              </w:numPr>
              <w:spacing w:before="40" w:after="40" w:line="240" w:lineRule="auto"/>
              <w:ind w:left="318" w:hanging="285"/>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0C77A5">
            <w:pPr>
              <w:spacing w:after="0" w:line="36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0C77A5">
            <w:pPr>
              <w:spacing w:after="0" w:line="360" w:lineRule="auto"/>
              <w:rPr>
                <w:rFonts w:eastAsia="Times New Roman"/>
                <w:sz w:val="20"/>
                <w:szCs w:val="20"/>
                <w:lang w:eastAsia="pl-PL"/>
              </w:rPr>
            </w:pPr>
            <w:r w:rsidRPr="00AC0268">
              <w:rPr>
                <w:rFonts w:eastAsia="Times New Roman"/>
                <w:sz w:val="20"/>
                <w:szCs w:val="20"/>
                <w:lang w:eastAsia="pl-PL"/>
              </w:rPr>
              <w:t>Nie dotyczy</w:t>
            </w:r>
          </w:p>
          <w:p w:rsidR="002D2A97" w:rsidRPr="00AC0268" w:rsidRDefault="002D2A97" w:rsidP="000C77A5">
            <w:pPr>
              <w:spacing w:after="0" w:line="360" w:lineRule="auto"/>
              <w:rPr>
                <w:rFonts w:eastAsia="Times New Roman"/>
                <w:sz w:val="20"/>
                <w:szCs w:val="20"/>
                <w:lang w:eastAsia="pl-PL"/>
              </w:rPr>
            </w:pPr>
          </w:p>
        </w:tc>
      </w:tr>
      <w:tr w:rsidR="002D2A97" w:rsidRPr="00AC0268" w:rsidTr="00E9328A">
        <w:trPr>
          <w:trHeight w:val="425"/>
        </w:trPr>
        <w:tc>
          <w:tcPr>
            <w:tcW w:w="1321" w:type="pct"/>
            <w:shd w:val="clear" w:color="auto" w:fill="auto"/>
          </w:tcPr>
          <w:p w:rsidR="002D2A97" w:rsidRPr="00AC0268" w:rsidRDefault="002D2A97" w:rsidP="00882D8F">
            <w:pPr>
              <w:numPr>
                <w:ilvl w:val="0"/>
                <w:numId w:val="689"/>
              </w:numPr>
              <w:spacing w:before="40" w:after="40" w:line="240" w:lineRule="auto"/>
              <w:ind w:left="318" w:hanging="319"/>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46" w:type="pct"/>
            <w:shd w:val="clear" w:color="auto" w:fill="auto"/>
          </w:tcPr>
          <w:p w:rsidR="002D2A97" w:rsidRPr="00AC0268" w:rsidRDefault="002D2A97" w:rsidP="002D2A97">
            <w:pPr>
              <w:spacing w:after="0" w:line="360" w:lineRule="auto"/>
              <w:jc w:val="both"/>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2D2A97" w:rsidP="002D2A97">
            <w:pPr>
              <w:spacing w:after="0" w:line="360" w:lineRule="auto"/>
              <w:jc w:val="both"/>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5C3BBB">
        <w:trPr>
          <w:trHeight w:val="557"/>
        </w:trPr>
        <w:tc>
          <w:tcPr>
            <w:tcW w:w="1321" w:type="pct"/>
            <w:shd w:val="clear" w:color="auto" w:fill="auto"/>
          </w:tcPr>
          <w:p w:rsidR="002D2A97" w:rsidRPr="00AC0268" w:rsidRDefault="000C77A5" w:rsidP="00882D8F">
            <w:pPr>
              <w:numPr>
                <w:ilvl w:val="0"/>
                <w:numId w:val="689"/>
              </w:numPr>
              <w:spacing w:before="40" w:after="40" w:line="240" w:lineRule="auto"/>
              <w:ind w:left="318" w:hanging="285"/>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46" w:type="pct"/>
            <w:shd w:val="clear" w:color="auto" w:fill="auto"/>
          </w:tcPr>
          <w:p w:rsidR="002D2A97" w:rsidRPr="00AC0268" w:rsidRDefault="002D2A97" w:rsidP="002D2A97">
            <w:pPr>
              <w:spacing w:after="0" w:line="360" w:lineRule="auto"/>
              <w:jc w:val="both"/>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 xml:space="preserve">Dochód w projekcie uwzględniany będzie zgodnie </w:t>
            </w:r>
            <w:r w:rsidR="00F220EA">
              <w:rPr>
                <w:color w:val="000000"/>
                <w:sz w:val="20"/>
                <w:szCs w:val="20"/>
                <w:lang w:eastAsia="pl-PL"/>
              </w:rPr>
              <w:br/>
            </w:r>
            <w:r w:rsidRPr="00147BBA">
              <w:rPr>
                <w:color w:val="000000"/>
                <w:sz w:val="20"/>
                <w:szCs w:val="20"/>
                <w:lang w:eastAsia="pl-PL"/>
              </w:rPr>
              <w:t>z zapisami</w:t>
            </w:r>
          </w:p>
          <w:p w:rsidR="00147BBA" w:rsidRDefault="00147BBA" w:rsidP="00B12C72">
            <w:pPr>
              <w:numPr>
                <w:ilvl w:val="0"/>
                <w:numId w:val="735"/>
              </w:numPr>
              <w:autoSpaceDE w:val="0"/>
              <w:autoSpaceDN w:val="0"/>
              <w:adjustRightInd w:val="0"/>
              <w:spacing w:after="0" w:line="240" w:lineRule="auto"/>
              <w:ind w:left="219" w:hanging="219"/>
              <w:rPr>
                <w:color w:val="000000"/>
                <w:sz w:val="20"/>
                <w:szCs w:val="20"/>
                <w:lang w:eastAsia="pl-PL"/>
              </w:rPr>
            </w:pPr>
            <w:r w:rsidRPr="00147BBA">
              <w:rPr>
                <w:color w:val="000000"/>
                <w:sz w:val="20"/>
                <w:szCs w:val="20"/>
                <w:lang w:eastAsia="pl-PL"/>
              </w:rPr>
              <w:t>Rozporządzenia Parlamentu Europejskiego i Rady (UE) nr 1303/2013,</w:t>
            </w:r>
          </w:p>
          <w:p w:rsidR="00147BBA" w:rsidRDefault="00147BBA" w:rsidP="00B12C72">
            <w:pPr>
              <w:numPr>
                <w:ilvl w:val="0"/>
                <w:numId w:val="735"/>
              </w:numPr>
              <w:autoSpaceDE w:val="0"/>
              <w:autoSpaceDN w:val="0"/>
              <w:adjustRightInd w:val="0"/>
              <w:spacing w:after="0" w:line="240" w:lineRule="auto"/>
              <w:ind w:left="219" w:hanging="219"/>
              <w:rPr>
                <w:color w:val="000000"/>
                <w:sz w:val="20"/>
                <w:szCs w:val="20"/>
                <w:lang w:eastAsia="pl-PL"/>
              </w:rPr>
            </w:pPr>
            <w:r w:rsidRPr="00147BBA">
              <w:rPr>
                <w:color w:val="000000"/>
                <w:sz w:val="20"/>
                <w:szCs w:val="20"/>
                <w:lang w:eastAsia="pl-PL"/>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2D2A97" w:rsidRPr="00147BBA" w:rsidRDefault="00147BBA" w:rsidP="00B12C72">
            <w:pPr>
              <w:numPr>
                <w:ilvl w:val="0"/>
                <w:numId w:val="735"/>
              </w:numPr>
              <w:autoSpaceDE w:val="0"/>
              <w:autoSpaceDN w:val="0"/>
              <w:adjustRightInd w:val="0"/>
              <w:spacing w:after="0" w:line="240" w:lineRule="auto"/>
              <w:ind w:left="219" w:hanging="219"/>
              <w:rPr>
                <w:color w:val="000000"/>
                <w:sz w:val="20"/>
                <w:szCs w:val="20"/>
                <w:lang w:eastAsia="pl-PL"/>
              </w:rPr>
            </w:pPr>
            <w:r w:rsidRPr="00147BBA">
              <w:rPr>
                <w:color w:val="000000"/>
                <w:sz w:val="20"/>
                <w:szCs w:val="20"/>
                <w:lang w:eastAsia="pl-PL"/>
              </w:rPr>
              <w:t xml:space="preserve">oraz Wytycznymi w zakresie zagadnień związanych </w:t>
            </w:r>
            <w:r>
              <w:rPr>
                <w:color w:val="000000"/>
                <w:sz w:val="20"/>
                <w:szCs w:val="20"/>
                <w:lang w:eastAsia="pl-PL"/>
              </w:rPr>
              <w:br/>
            </w:r>
            <w:r w:rsidRPr="00147BBA">
              <w:rPr>
                <w:color w:val="000000"/>
                <w:sz w:val="20"/>
                <w:szCs w:val="20"/>
                <w:lang w:eastAsia="pl-PL"/>
              </w:rPr>
              <w:t>z przygotowaniem projektów inwestycyjnych, w tym projektów generujących dochód i projektów hybrydowych na lata 2014-2020</w:t>
            </w:r>
          </w:p>
        </w:tc>
      </w:tr>
      <w:tr w:rsidR="002D2A97" w:rsidRPr="00AC0268" w:rsidTr="00E9328A">
        <w:trPr>
          <w:trHeight w:val="708"/>
        </w:trPr>
        <w:tc>
          <w:tcPr>
            <w:tcW w:w="1321" w:type="pct"/>
            <w:shd w:val="clear" w:color="auto" w:fill="auto"/>
          </w:tcPr>
          <w:p w:rsidR="002D2A97" w:rsidRPr="00AC0268" w:rsidRDefault="002D2A97" w:rsidP="00882D8F">
            <w:pPr>
              <w:numPr>
                <w:ilvl w:val="0"/>
                <w:numId w:val="689"/>
              </w:numPr>
              <w:spacing w:before="40" w:after="4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46" w:type="pct"/>
            <w:shd w:val="clear" w:color="auto" w:fill="auto"/>
          </w:tcPr>
          <w:p w:rsidR="002D2A97" w:rsidRPr="00AC0268" w:rsidRDefault="002D2A97" w:rsidP="002D2A97">
            <w:pPr>
              <w:spacing w:after="0" w:line="360" w:lineRule="auto"/>
              <w:jc w:val="both"/>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CE2372" w:rsidRPr="00CE2372" w:rsidRDefault="00CE2372" w:rsidP="00CE2372">
            <w:pPr>
              <w:autoSpaceDE w:val="0"/>
              <w:autoSpaceDN w:val="0"/>
              <w:adjustRightInd w:val="0"/>
              <w:spacing w:after="0" w:line="240" w:lineRule="auto"/>
              <w:rPr>
                <w:color w:val="000000"/>
                <w:sz w:val="20"/>
                <w:szCs w:val="20"/>
                <w:lang w:eastAsia="pl-PL"/>
              </w:rPr>
            </w:pPr>
            <w:r w:rsidRPr="00CE2372">
              <w:rPr>
                <w:color w:val="000000"/>
                <w:sz w:val="20"/>
                <w:szCs w:val="20"/>
                <w:lang w:eastAsia="pl-PL"/>
              </w:rPr>
              <w:t>Nie przewiduje się uproszczonych form rozliczenia wydatków</w:t>
            </w:r>
          </w:p>
          <w:p w:rsidR="002D2A97" w:rsidRPr="00AC0268" w:rsidRDefault="00CE2372" w:rsidP="00CE2372">
            <w:pPr>
              <w:autoSpaceDE w:val="0"/>
              <w:autoSpaceDN w:val="0"/>
              <w:adjustRightInd w:val="0"/>
              <w:spacing w:after="0" w:line="240" w:lineRule="auto"/>
              <w:rPr>
                <w:color w:val="000000"/>
                <w:sz w:val="20"/>
                <w:szCs w:val="20"/>
                <w:lang w:eastAsia="pl-PL"/>
              </w:rPr>
            </w:pPr>
            <w:r w:rsidRPr="00CE2372">
              <w:rPr>
                <w:color w:val="000000"/>
                <w:sz w:val="20"/>
                <w:szCs w:val="20"/>
                <w:lang w:eastAsia="pl-PL"/>
              </w:rPr>
              <w:t>Dofinansowanie przekazywane będzie w formie refundacji bądź zaliczki</w:t>
            </w:r>
          </w:p>
        </w:tc>
      </w:tr>
      <w:tr w:rsidR="002D2A97" w:rsidRPr="00AC0268" w:rsidTr="00E9328A">
        <w:trPr>
          <w:trHeight w:val="1544"/>
        </w:trPr>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w:t>
            </w:r>
            <w:r w:rsidR="000C77A5" w:rsidRPr="00AC0268">
              <w:rPr>
                <w:rFonts w:eastAsia="Times New Roman"/>
                <w:sz w:val="20"/>
                <w:szCs w:val="20"/>
                <w:lang w:eastAsia="pl-PL"/>
              </w:rPr>
              <w:t xml:space="preserve"> i przeznaczenie pomocy, unijna   lub </w:t>
            </w:r>
            <w:r w:rsidRPr="00AC0268">
              <w:rPr>
                <w:rFonts w:eastAsia="Times New Roman"/>
                <w:sz w:val="20"/>
                <w:szCs w:val="20"/>
                <w:lang w:eastAsia="pl-PL"/>
              </w:rPr>
              <w:t>krajowa podstawa prawna)</w:t>
            </w:r>
            <w:r w:rsidRPr="00AC0268">
              <w:rPr>
                <w:rFonts w:eastAsia="Times New Roman"/>
                <w:sz w:val="20"/>
                <w:szCs w:val="20"/>
                <w:vertAlign w:val="superscript"/>
                <w:lang w:eastAsia="pl-PL"/>
              </w:rPr>
              <w:t xml:space="preserve"> </w:t>
            </w:r>
          </w:p>
        </w:tc>
        <w:tc>
          <w:tcPr>
            <w:tcW w:w="1046" w:type="pct"/>
            <w:shd w:val="clear" w:color="auto" w:fill="auto"/>
          </w:tcPr>
          <w:p w:rsidR="002D2A97" w:rsidRPr="00AC0268" w:rsidRDefault="002D2A97" w:rsidP="005C3BBB">
            <w:pPr>
              <w:spacing w:after="0" w:line="360" w:lineRule="auto"/>
              <w:jc w:val="both"/>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2D2A97" w:rsidRPr="00AC0268" w:rsidRDefault="00A95B70" w:rsidP="005C3BBB">
            <w:pPr>
              <w:autoSpaceDE w:val="0"/>
              <w:autoSpaceDN w:val="0"/>
              <w:adjustRightInd w:val="0"/>
              <w:spacing w:after="0" w:line="240" w:lineRule="auto"/>
              <w:rPr>
                <w:color w:val="000000"/>
                <w:sz w:val="20"/>
                <w:szCs w:val="20"/>
                <w:lang w:eastAsia="pl-PL"/>
              </w:rPr>
            </w:pPr>
            <w:r w:rsidRPr="00A95B70">
              <w:rPr>
                <w:color w:val="000000"/>
                <w:sz w:val="20"/>
                <w:szCs w:val="20"/>
                <w:lang w:eastAsia="pl-PL"/>
              </w:rPr>
              <w:t xml:space="preserve">W przypadku projektów objętych pomocą publiczną zgodnie z właściwymi przepisami prawa unijnego </w:t>
            </w:r>
            <w:r w:rsidR="00F220EA">
              <w:rPr>
                <w:color w:val="000000"/>
                <w:sz w:val="20"/>
                <w:szCs w:val="20"/>
                <w:lang w:eastAsia="pl-PL"/>
              </w:rPr>
              <w:br/>
            </w:r>
            <w:r w:rsidRPr="00A95B70">
              <w:rPr>
                <w:color w:val="000000"/>
                <w:sz w:val="20"/>
                <w:szCs w:val="20"/>
                <w:lang w:eastAsia="pl-PL"/>
              </w:rPr>
              <w:t>i krajowego dotyczącymi zasad udzielania tej pomocy, obowiązującymi w momencie udzielania wsparcia.</w:t>
            </w:r>
          </w:p>
        </w:tc>
      </w:tr>
      <w:tr w:rsidR="002D2A97" w:rsidRPr="00AC0268" w:rsidTr="00E9328A">
        <w:trPr>
          <w:trHeight w:val="1829"/>
        </w:trPr>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Maksymalny % poziom dofinansowania UE wydatków kwalifikowalnych na poziomie projektu</w:t>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5C3BBB">
            <w:pPr>
              <w:spacing w:after="0" w:line="360" w:lineRule="auto"/>
              <w:jc w:val="both"/>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85% (w przypadku projektów nie objętych pomocą publiczną).</w:t>
            </w:r>
          </w:p>
          <w:p w:rsidR="00147BBA" w:rsidRDefault="00147BBA" w:rsidP="00147BBA">
            <w:pPr>
              <w:autoSpaceDE w:val="0"/>
              <w:autoSpaceDN w:val="0"/>
              <w:adjustRightInd w:val="0"/>
              <w:spacing w:after="0" w:line="240" w:lineRule="auto"/>
              <w:rPr>
                <w:color w:val="000000"/>
                <w:sz w:val="20"/>
                <w:szCs w:val="20"/>
                <w:lang w:eastAsia="pl-PL"/>
              </w:rPr>
            </w:pP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W przypadku wystąpienia pomocy publicznej poziom dofinansowania będzie wynikał z odpowiednich przepisów dot. pomocy publicznej.</w:t>
            </w:r>
          </w:p>
          <w:p w:rsidR="00147BBA" w:rsidRDefault="00147BBA" w:rsidP="00147BBA">
            <w:pPr>
              <w:autoSpaceDE w:val="0"/>
              <w:autoSpaceDN w:val="0"/>
              <w:adjustRightInd w:val="0"/>
              <w:spacing w:after="0" w:line="240" w:lineRule="auto"/>
              <w:rPr>
                <w:color w:val="000000"/>
                <w:sz w:val="20"/>
                <w:szCs w:val="20"/>
                <w:lang w:eastAsia="pl-PL"/>
              </w:rPr>
            </w:pPr>
          </w:p>
          <w:p w:rsidR="002D2A97" w:rsidRPr="00AC0268"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 xml:space="preserve">W przypadku projektów generujących dochód: </w:t>
            </w:r>
            <w:r w:rsidR="00F220EA">
              <w:rPr>
                <w:color w:val="000000"/>
                <w:sz w:val="20"/>
                <w:szCs w:val="20"/>
                <w:lang w:eastAsia="pl-PL"/>
              </w:rPr>
              <w:br/>
            </w:r>
            <w:r w:rsidRPr="00147BBA">
              <w:rPr>
                <w:color w:val="000000"/>
                <w:sz w:val="20"/>
                <w:szCs w:val="20"/>
                <w:lang w:eastAsia="pl-PL"/>
              </w:rPr>
              <w:t xml:space="preserve">w zależności od poziomu dofinansowania UE ustalanego na podstawie Rozporządzenia Parlamentu Europejskiego </w:t>
            </w:r>
            <w:r w:rsidR="00F220EA">
              <w:rPr>
                <w:color w:val="000000"/>
                <w:sz w:val="20"/>
                <w:szCs w:val="20"/>
                <w:lang w:eastAsia="pl-PL"/>
              </w:rPr>
              <w:br/>
            </w:r>
            <w:r w:rsidRPr="00147BBA">
              <w:rPr>
                <w:color w:val="000000"/>
                <w:sz w:val="20"/>
                <w:szCs w:val="20"/>
                <w:lang w:eastAsia="pl-PL"/>
              </w:rPr>
              <w:t xml:space="preserve">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00F220EA">
              <w:rPr>
                <w:color w:val="000000"/>
                <w:sz w:val="20"/>
                <w:szCs w:val="20"/>
                <w:lang w:eastAsia="pl-PL"/>
              </w:rPr>
              <w:br/>
            </w:r>
            <w:r w:rsidRPr="00147BBA">
              <w:rPr>
                <w:color w:val="000000"/>
                <w:sz w:val="20"/>
                <w:szCs w:val="20"/>
                <w:lang w:eastAsia="pl-PL"/>
              </w:rPr>
              <w:t>i Rybackiego oraz uchylające rozporządzenie Rady (WE) nr 1083/2006</w:t>
            </w:r>
          </w:p>
        </w:tc>
      </w:tr>
      <w:tr w:rsidR="002D2A97" w:rsidRPr="00AC0268" w:rsidTr="00E9328A">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Maksymalny % poziom dofinansowania całkowitego wydatków kwa</w:t>
            </w:r>
            <w:r w:rsidR="000C77A5" w:rsidRPr="00AC0268">
              <w:rPr>
                <w:rFonts w:eastAsia="Times New Roman"/>
                <w:sz w:val="20"/>
                <w:szCs w:val="20"/>
                <w:lang w:eastAsia="pl-PL"/>
              </w:rPr>
              <w:t xml:space="preserve">lifikowalnych </w:t>
            </w:r>
            <w:r w:rsidRPr="00AC0268">
              <w:rPr>
                <w:rFonts w:eastAsia="Times New Roman"/>
                <w:sz w:val="20"/>
                <w:szCs w:val="20"/>
                <w:lang w:eastAsia="pl-PL"/>
              </w:rPr>
              <w:t>na poziomie p</w:t>
            </w:r>
            <w:r w:rsidR="000C77A5" w:rsidRPr="00AC0268">
              <w:rPr>
                <w:rFonts w:eastAsia="Times New Roman"/>
                <w:sz w:val="20"/>
                <w:szCs w:val="20"/>
                <w:lang w:eastAsia="pl-PL"/>
              </w:rPr>
              <w:t xml:space="preserve">rojektu </w:t>
            </w:r>
            <w:r w:rsidR="000C77A5" w:rsidRPr="00AC0268">
              <w:rPr>
                <w:rFonts w:eastAsia="Times New Roman"/>
                <w:sz w:val="20"/>
                <w:szCs w:val="20"/>
                <w:lang w:eastAsia="pl-PL"/>
              </w:rPr>
              <w:br/>
              <w:t>(środki UE + ewentualne</w:t>
            </w:r>
            <w:r w:rsidRPr="00AC0268">
              <w:rPr>
                <w:rFonts w:eastAsia="Times New Roman"/>
                <w:sz w:val="20"/>
                <w:szCs w:val="20"/>
                <w:lang w:eastAsia="pl-PL"/>
              </w:rPr>
              <w:t xml:space="preserve"> współfinansowanie </w:t>
            </w:r>
            <w:r w:rsidR="000C77A5" w:rsidRPr="00AC0268">
              <w:rPr>
                <w:rFonts w:eastAsia="Times New Roman"/>
                <w:sz w:val="20"/>
                <w:szCs w:val="20"/>
                <w:lang w:eastAsia="pl-PL"/>
              </w:rPr>
              <w:br/>
            </w:r>
            <w:r w:rsidRPr="00AC0268">
              <w:rPr>
                <w:rFonts w:eastAsia="Times New Roman"/>
                <w:sz w:val="20"/>
                <w:szCs w:val="20"/>
                <w:lang w:eastAsia="pl-PL"/>
              </w:rPr>
              <w:t>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5C3BBB">
            <w:pPr>
              <w:spacing w:after="0" w:line="240" w:lineRule="auto"/>
              <w:jc w:val="both"/>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85% (w przypadku projektów nie objętych pomocą publiczną).</w:t>
            </w:r>
          </w:p>
          <w:p w:rsidR="00147BBA" w:rsidRDefault="00147BBA" w:rsidP="00147BBA">
            <w:pPr>
              <w:autoSpaceDE w:val="0"/>
              <w:autoSpaceDN w:val="0"/>
              <w:adjustRightInd w:val="0"/>
              <w:spacing w:after="0" w:line="240" w:lineRule="auto"/>
              <w:rPr>
                <w:color w:val="000000"/>
                <w:sz w:val="20"/>
                <w:szCs w:val="20"/>
                <w:lang w:eastAsia="pl-PL"/>
              </w:rPr>
            </w:pPr>
          </w:p>
          <w:p w:rsidR="00147BBA" w:rsidRPr="00147BBA"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W przypadku wystąpienia pomocy publicznej poziom dofinansowania będzie wynikał z odpowiednich przepisów dot. pomocy publicznej.</w:t>
            </w:r>
          </w:p>
          <w:p w:rsidR="00147BBA" w:rsidRDefault="00147BBA" w:rsidP="00147BBA">
            <w:pPr>
              <w:autoSpaceDE w:val="0"/>
              <w:autoSpaceDN w:val="0"/>
              <w:adjustRightInd w:val="0"/>
              <w:spacing w:after="0" w:line="240" w:lineRule="auto"/>
              <w:rPr>
                <w:color w:val="000000"/>
                <w:sz w:val="20"/>
                <w:szCs w:val="20"/>
                <w:lang w:eastAsia="pl-PL"/>
              </w:rPr>
            </w:pPr>
          </w:p>
          <w:p w:rsidR="002D2A97" w:rsidRPr="00AC0268" w:rsidRDefault="00147BBA" w:rsidP="00147BBA">
            <w:pPr>
              <w:autoSpaceDE w:val="0"/>
              <w:autoSpaceDN w:val="0"/>
              <w:adjustRightInd w:val="0"/>
              <w:spacing w:after="0" w:line="240" w:lineRule="auto"/>
              <w:rPr>
                <w:color w:val="000000"/>
                <w:sz w:val="20"/>
                <w:szCs w:val="20"/>
                <w:lang w:eastAsia="pl-PL"/>
              </w:rPr>
            </w:pPr>
            <w:r w:rsidRPr="00147BBA">
              <w:rPr>
                <w:color w:val="000000"/>
                <w:sz w:val="20"/>
                <w:szCs w:val="20"/>
                <w:lang w:eastAsia="pl-PL"/>
              </w:rPr>
              <w:t xml:space="preserve">W przypadku projektów generujących dochód: </w:t>
            </w:r>
            <w:r w:rsidR="00F220EA">
              <w:rPr>
                <w:color w:val="000000"/>
                <w:sz w:val="20"/>
                <w:szCs w:val="20"/>
                <w:lang w:eastAsia="pl-PL"/>
              </w:rPr>
              <w:br/>
            </w:r>
            <w:r w:rsidRPr="00147BBA">
              <w:rPr>
                <w:color w:val="000000"/>
                <w:sz w:val="20"/>
                <w:szCs w:val="20"/>
                <w:lang w:eastAsia="pl-PL"/>
              </w:rPr>
              <w:t xml:space="preserve">w zależności od poziomu dofinansowania UE ustalanego na podstawie Rozporządzenia Parlamentu Europejskiego </w:t>
            </w:r>
            <w:r w:rsidR="00F220EA">
              <w:rPr>
                <w:color w:val="000000"/>
                <w:sz w:val="20"/>
                <w:szCs w:val="20"/>
                <w:lang w:eastAsia="pl-PL"/>
              </w:rPr>
              <w:br/>
            </w:r>
            <w:r w:rsidRPr="00147BBA">
              <w:rPr>
                <w:color w:val="000000"/>
                <w:sz w:val="20"/>
                <w:szCs w:val="20"/>
                <w:lang w:eastAsia="pl-PL"/>
              </w:rPr>
              <w:t xml:space="preserve">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00F220EA">
              <w:rPr>
                <w:color w:val="000000"/>
                <w:sz w:val="20"/>
                <w:szCs w:val="20"/>
                <w:lang w:eastAsia="pl-PL"/>
              </w:rPr>
              <w:br/>
            </w:r>
            <w:r w:rsidRPr="00147BBA">
              <w:rPr>
                <w:color w:val="000000"/>
                <w:sz w:val="20"/>
                <w:szCs w:val="20"/>
                <w:lang w:eastAsia="pl-PL"/>
              </w:rPr>
              <w:t>i Rybackiego oraz uchylające rozporządzenie Rady (WE) nr 1083/2006.</w:t>
            </w:r>
          </w:p>
        </w:tc>
      </w:tr>
      <w:tr w:rsidR="002D2A97" w:rsidRPr="00AC0268" w:rsidTr="00E9328A">
        <w:trPr>
          <w:trHeight w:val="1138"/>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sz w:val="20"/>
                <w:szCs w:val="20"/>
                <w:lang w:eastAsia="pl-PL"/>
              </w:rPr>
            </w:pPr>
            <w:r w:rsidRPr="00AC0268">
              <w:rPr>
                <w:rFonts w:eastAsia="Times New Roman"/>
                <w:sz w:val="20"/>
                <w:szCs w:val="20"/>
                <w:lang w:eastAsia="pl-PL"/>
              </w:rPr>
              <w:t>Minimalny wkład własny beneficjenta jako % wydatków kwalifikowalnych</w:t>
            </w: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2.2</w:t>
            </w:r>
          </w:p>
        </w:tc>
        <w:tc>
          <w:tcPr>
            <w:tcW w:w="2633" w:type="pct"/>
            <w:shd w:val="clear" w:color="auto" w:fill="auto"/>
          </w:tcPr>
          <w:p w:rsidR="007942CC" w:rsidRPr="007942CC" w:rsidRDefault="007942CC" w:rsidP="007942CC">
            <w:pPr>
              <w:autoSpaceDE w:val="0"/>
              <w:autoSpaceDN w:val="0"/>
              <w:adjustRightInd w:val="0"/>
              <w:spacing w:after="0" w:line="240" w:lineRule="auto"/>
              <w:rPr>
                <w:color w:val="000000"/>
                <w:sz w:val="20"/>
                <w:szCs w:val="20"/>
                <w:lang w:eastAsia="pl-PL"/>
              </w:rPr>
            </w:pPr>
            <w:r w:rsidRPr="007942CC">
              <w:rPr>
                <w:color w:val="000000"/>
                <w:sz w:val="20"/>
                <w:szCs w:val="20"/>
                <w:lang w:eastAsia="pl-PL"/>
              </w:rPr>
              <w:t>15% (w przypadku projektów nie objętych pomocą publiczną).</w:t>
            </w:r>
          </w:p>
          <w:p w:rsidR="007942CC" w:rsidRPr="007942CC" w:rsidRDefault="007942CC" w:rsidP="007942CC">
            <w:pPr>
              <w:autoSpaceDE w:val="0"/>
              <w:autoSpaceDN w:val="0"/>
              <w:adjustRightInd w:val="0"/>
              <w:spacing w:after="0" w:line="240" w:lineRule="auto"/>
              <w:rPr>
                <w:color w:val="000000"/>
                <w:sz w:val="20"/>
                <w:szCs w:val="20"/>
                <w:lang w:eastAsia="pl-PL"/>
              </w:rPr>
            </w:pPr>
            <w:r w:rsidRPr="007942CC">
              <w:rPr>
                <w:color w:val="000000"/>
                <w:sz w:val="20"/>
                <w:szCs w:val="20"/>
                <w:lang w:eastAsia="pl-PL"/>
              </w:rPr>
              <w:t>W przypadku wystąpienia pomocy publicznej poziom dofinansowania będzie wynikał z odpowiednich przepisów dot. pomocy publicznej.</w:t>
            </w:r>
          </w:p>
          <w:p w:rsidR="007942CC" w:rsidRDefault="007942CC" w:rsidP="007942CC">
            <w:pPr>
              <w:autoSpaceDE w:val="0"/>
              <w:autoSpaceDN w:val="0"/>
              <w:adjustRightInd w:val="0"/>
              <w:spacing w:after="0" w:line="240" w:lineRule="auto"/>
              <w:rPr>
                <w:color w:val="000000"/>
                <w:sz w:val="20"/>
                <w:szCs w:val="20"/>
                <w:lang w:eastAsia="pl-PL"/>
              </w:rPr>
            </w:pPr>
          </w:p>
          <w:p w:rsidR="002D2A97" w:rsidRPr="00AC0268" w:rsidRDefault="007942CC" w:rsidP="007942CC">
            <w:pPr>
              <w:autoSpaceDE w:val="0"/>
              <w:autoSpaceDN w:val="0"/>
              <w:adjustRightInd w:val="0"/>
              <w:spacing w:after="0" w:line="240" w:lineRule="auto"/>
              <w:rPr>
                <w:color w:val="000000"/>
                <w:sz w:val="20"/>
                <w:szCs w:val="20"/>
                <w:lang w:eastAsia="pl-PL"/>
              </w:rPr>
            </w:pPr>
            <w:r w:rsidRPr="007942CC">
              <w:rPr>
                <w:color w:val="000000"/>
                <w:sz w:val="20"/>
                <w:szCs w:val="20"/>
                <w:lang w:eastAsia="pl-PL"/>
              </w:rPr>
              <w:t xml:space="preserve">W przypadku projektu generującego dochód minimalny wkład beneficjenta zostanie określony w zależności od poziomu dofinansowania UE ustalanego na podstawie Rozporządzenia Parlamentu Europejskiego i Rady (UE) </w:t>
            </w:r>
            <w:r>
              <w:rPr>
                <w:color w:val="000000"/>
                <w:sz w:val="20"/>
                <w:szCs w:val="20"/>
                <w:lang w:eastAsia="pl-PL"/>
              </w:rPr>
              <w:br/>
            </w:r>
            <w:r w:rsidRPr="007942CC">
              <w:rPr>
                <w:color w:val="000000"/>
                <w:sz w:val="20"/>
                <w:szCs w:val="20"/>
                <w:lang w:eastAsia="pl-PL"/>
              </w:rPr>
              <w:t xml:space="preserve">nr 1303/2013 z dnia 17 grudnia 2013 r. ustanawiającego wspólne przepisy dotyczące Europejskiego Funduszu Rozwoju Regionalnego, Europejskiego Funduszu Społecznego, Funduszu Spójności, Europejskiego Funduszu </w:t>
            </w:r>
            <w:r w:rsidRPr="007942CC">
              <w:rPr>
                <w:color w:val="000000"/>
                <w:sz w:val="20"/>
                <w:szCs w:val="20"/>
                <w:lang w:eastAsia="pl-PL"/>
              </w:rPr>
              <w:lastRenderedPageBreak/>
              <w:t>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 rozporządzenie Rady (WE) nr 1083/2006</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 Minimalna i maksymalna wartość projektu (PLN)   </w:t>
            </w:r>
            <w:r w:rsidRPr="00AC0268">
              <w:rPr>
                <w:rFonts w:eastAsia="Times New Roman"/>
                <w:sz w:val="20"/>
                <w:szCs w:val="20"/>
                <w:lang w:eastAsia="pl-PL"/>
              </w:rPr>
              <w:br/>
              <w:t xml:space="preserve">(jeśli dotyczy) </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79" w:type="pct"/>
            <w:gridSpan w:val="2"/>
            <w:shd w:val="clear" w:color="auto" w:fill="auto"/>
          </w:tcPr>
          <w:p w:rsidR="0028768B" w:rsidRPr="0028768B" w:rsidRDefault="0028768B" w:rsidP="0028768B">
            <w:pPr>
              <w:autoSpaceDE w:val="0"/>
              <w:autoSpaceDN w:val="0"/>
              <w:adjustRightInd w:val="0"/>
              <w:spacing w:after="0" w:line="240" w:lineRule="auto"/>
              <w:rPr>
                <w:color w:val="000000"/>
                <w:sz w:val="20"/>
                <w:szCs w:val="20"/>
                <w:lang w:eastAsia="pl-PL"/>
              </w:rPr>
            </w:pPr>
            <w:r w:rsidRPr="0028768B">
              <w:rPr>
                <w:color w:val="000000"/>
                <w:sz w:val="20"/>
                <w:szCs w:val="20"/>
                <w:lang w:eastAsia="pl-PL"/>
              </w:rPr>
              <w:t>Minimalna wartość wydatków kwalifikowalnych projektu: 500 000,00 PLN.</w:t>
            </w:r>
          </w:p>
          <w:p w:rsidR="002D2A97" w:rsidRPr="00AC0268" w:rsidRDefault="0028768B" w:rsidP="0028768B">
            <w:pPr>
              <w:autoSpaceDE w:val="0"/>
              <w:autoSpaceDN w:val="0"/>
              <w:adjustRightInd w:val="0"/>
              <w:spacing w:after="0" w:line="240" w:lineRule="auto"/>
              <w:rPr>
                <w:color w:val="000000"/>
                <w:sz w:val="20"/>
                <w:szCs w:val="20"/>
                <w:lang w:eastAsia="pl-PL"/>
              </w:rPr>
            </w:pPr>
            <w:r w:rsidRPr="0028768B">
              <w:rPr>
                <w:color w:val="000000"/>
                <w:sz w:val="20"/>
                <w:szCs w:val="20"/>
                <w:lang w:eastAsia="pl-PL"/>
              </w:rPr>
              <w:t>Maksymalna wartość wydatków kwalifikowalnych projektu: 10 000 000,00 PLN.</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w:t>
            </w:r>
            <w:r w:rsidR="00442E42" w:rsidRPr="00AC0268">
              <w:rPr>
                <w:rFonts w:eastAsia="Times New Roman"/>
                <w:sz w:val="20"/>
                <w:szCs w:val="20"/>
                <w:lang w:eastAsia="pl-PL"/>
              </w:rPr>
              <w:t xml:space="preserve">cji UE na instrumenty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89"/>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79" w:type="pct"/>
            <w:gridSpan w:val="2"/>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5000" w:type="pct"/>
            <w:gridSpan w:val="3"/>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68"/>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Kategoria interwencji </w:t>
            </w:r>
          </w:p>
        </w:tc>
        <w:tc>
          <w:tcPr>
            <w:tcW w:w="3679" w:type="pct"/>
            <w:gridSpan w:val="2"/>
            <w:shd w:val="clear" w:color="auto" w:fill="auto"/>
          </w:tcPr>
          <w:p w:rsidR="002D2A97" w:rsidRPr="00AC0268" w:rsidRDefault="002D2A97" w:rsidP="00823E0E">
            <w:pPr>
              <w:autoSpaceDE w:val="0"/>
              <w:autoSpaceDN w:val="0"/>
              <w:adjustRightInd w:val="0"/>
              <w:spacing w:after="0" w:line="240" w:lineRule="auto"/>
              <w:ind w:left="424" w:hanging="424"/>
              <w:rPr>
                <w:color w:val="000000"/>
                <w:sz w:val="20"/>
                <w:szCs w:val="20"/>
                <w:lang w:eastAsia="pl-PL"/>
              </w:rPr>
            </w:pPr>
            <w:r w:rsidRPr="00AC0268">
              <w:rPr>
                <w:b/>
                <w:bCs/>
                <w:color w:val="000000"/>
                <w:sz w:val="20"/>
                <w:szCs w:val="20"/>
                <w:lang w:eastAsia="pl-PL"/>
              </w:rPr>
              <w:t xml:space="preserve">072 </w:t>
            </w:r>
            <w:r w:rsidR="005C3BBB" w:rsidRPr="00AC0268">
              <w:rPr>
                <w:b/>
                <w:bCs/>
                <w:color w:val="000000"/>
                <w:sz w:val="20"/>
                <w:szCs w:val="20"/>
                <w:lang w:eastAsia="pl-PL"/>
              </w:rPr>
              <w:t xml:space="preserve">  </w:t>
            </w:r>
            <w:r w:rsidRPr="00AC0268">
              <w:rPr>
                <w:color w:val="000000"/>
                <w:sz w:val="20"/>
                <w:szCs w:val="20"/>
                <w:lang w:eastAsia="pl-PL"/>
              </w:rPr>
              <w:t xml:space="preserve">Infrastruktura biznesowa dla MŚP (w tym parki przemysłowe i obiekty)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68"/>
              </w:numPr>
              <w:spacing w:after="0" w:line="240" w:lineRule="auto"/>
              <w:ind w:left="318" w:hanging="284"/>
              <w:rPr>
                <w:rFonts w:eastAsia="Times New Roman"/>
                <w:sz w:val="20"/>
                <w:szCs w:val="20"/>
                <w:lang w:eastAsia="pl-PL"/>
              </w:rPr>
            </w:pPr>
            <w:r w:rsidRPr="00AC0268">
              <w:rPr>
                <w:rFonts w:eastAsia="Times New Roman"/>
                <w:sz w:val="20"/>
                <w:szCs w:val="20"/>
                <w:lang w:eastAsia="pl-PL"/>
              </w:rPr>
              <w:t>Forma finansowania</w:t>
            </w:r>
          </w:p>
        </w:tc>
        <w:tc>
          <w:tcPr>
            <w:tcW w:w="3679" w:type="pct"/>
            <w:gridSpan w:val="2"/>
            <w:shd w:val="clear" w:color="auto" w:fill="auto"/>
          </w:tcPr>
          <w:p w:rsidR="002D2A97" w:rsidRPr="00AC0268" w:rsidRDefault="002D2A97" w:rsidP="00B12C72">
            <w:pPr>
              <w:numPr>
                <w:ilvl w:val="0"/>
                <w:numId w:val="769"/>
              </w:numPr>
              <w:autoSpaceDE w:val="0"/>
              <w:autoSpaceDN w:val="0"/>
              <w:adjustRightInd w:val="0"/>
              <w:spacing w:after="0" w:line="240" w:lineRule="auto"/>
              <w:ind w:left="424" w:hanging="425"/>
              <w:rPr>
                <w:color w:val="000000"/>
                <w:sz w:val="20"/>
                <w:szCs w:val="20"/>
                <w:lang w:eastAsia="pl-PL"/>
              </w:rPr>
            </w:pPr>
            <w:r w:rsidRPr="00AC0268">
              <w:rPr>
                <w:bCs/>
                <w:color w:val="000000"/>
                <w:sz w:val="20"/>
                <w:szCs w:val="20"/>
                <w:lang w:eastAsia="pl-PL"/>
              </w:rPr>
              <w:t xml:space="preserve">Dotacja bezzwrotna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68"/>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Typ obszaru </w:t>
            </w:r>
          </w:p>
        </w:tc>
        <w:tc>
          <w:tcPr>
            <w:tcW w:w="3679" w:type="pct"/>
            <w:gridSpan w:val="2"/>
            <w:shd w:val="clear" w:color="auto" w:fill="auto"/>
          </w:tcPr>
          <w:p w:rsidR="002D2A97" w:rsidRPr="00AC0268" w:rsidRDefault="002D2A97" w:rsidP="005C3BBB">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01 </w:t>
            </w:r>
            <w:r w:rsidR="005C3BBB" w:rsidRPr="00AC0268">
              <w:rPr>
                <w:b/>
                <w:bCs/>
                <w:color w:val="000000"/>
                <w:sz w:val="20"/>
                <w:szCs w:val="20"/>
                <w:lang w:eastAsia="pl-PL"/>
              </w:rPr>
              <w:t xml:space="preserve">    </w:t>
            </w:r>
            <w:r w:rsidRPr="00AC0268">
              <w:rPr>
                <w:color w:val="000000"/>
                <w:sz w:val="20"/>
                <w:szCs w:val="20"/>
                <w:lang w:eastAsia="pl-PL"/>
              </w:rPr>
              <w:t xml:space="preserve">Duże obszary miejskie ( o ludności &gt; 50 000 i dużej gęstości zaludnienia) </w:t>
            </w:r>
          </w:p>
          <w:p w:rsidR="002D2A97" w:rsidRPr="00AC0268" w:rsidRDefault="002D2A97" w:rsidP="005C3BBB">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02 </w:t>
            </w:r>
            <w:r w:rsidR="005C3BBB" w:rsidRPr="00AC0268">
              <w:rPr>
                <w:b/>
                <w:bCs/>
                <w:color w:val="000000"/>
                <w:sz w:val="20"/>
                <w:szCs w:val="20"/>
                <w:lang w:eastAsia="pl-PL"/>
              </w:rPr>
              <w:t xml:space="preserve">    </w:t>
            </w:r>
            <w:r w:rsidRPr="00AC0268">
              <w:rPr>
                <w:color w:val="000000"/>
                <w:sz w:val="20"/>
                <w:szCs w:val="20"/>
                <w:lang w:eastAsia="pl-PL"/>
              </w:rPr>
              <w:t xml:space="preserve">Małe obszary miejskie (( o ludności &gt; 5 000 i średniej gęstości zaludnienia) </w:t>
            </w:r>
          </w:p>
          <w:p w:rsidR="00823E0E" w:rsidRPr="00823E0E" w:rsidRDefault="002D2A97" w:rsidP="00823E0E">
            <w:pPr>
              <w:autoSpaceDE w:val="0"/>
              <w:autoSpaceDN w:val="0"/>
              <w:adjustRightInd w:val="0"/>
              <w:spacing w:after="0" w:line="240" w:lineRule="auto"/>
              <w:rPr>
                <w:b/>
                <w:bCs/>
                <w:color w:val="000000"/>
                <w:sz w:val="20"/>
                <w:szCs w:val="20"/>
                <w:lang w:eastAsia="pl-PL"/>
              </w:rPr>
            </w:pPr>
            <w:r w:rsidRPr="00AC0268">
              <w:rPr>
                <w:b/>
                <w:bCs/>
                <w:color w:val="000000"/>
                <w:sz w:val="20"/>
                <w:szCs w:val="20"/>
                <w:lang w:eastAsia="pl-PL"/>
              </w:rPr>
              <w:t>03</w:t>
            </w:r>
            <w:r w:rsidR="005C3BBB" w:rsidRPr="00AC0268">
              <w:rPr>
                <w:b/>
                <w:bCs/>
                <w:color w:val="000000"/>
                <w:sz w:val="20"/>
                <w:szCs w:val="20"/>
                <w:lang w:eastAsia="pl-PL"/>
              </w:rPr>
              <w:t xml:space="preserve">    </w:t>
            </w:r>
            <w:r w:rsidRPr="00AC0268">
              <w:rPr>
                <w:b/>
                <w:bCs/>
                <w:color w:val="000000"/>
                <w:sz w:val="20"/>
                <w:szCs w:val="20"/>
                <w:lang w:eastAsia="pl-PL"/>
              </w:rPr>
              <w:t xml:space="preserve"> </w:t>
            </w:r>
            <w:r w:rsidRPr="00AC0268">
              <w:rPr>
                <w:bCs/>
                <w:color w:val="000000"/>
                <w:sz w:val="20"/>
                <w:szCs w:val="20"/>
                <w:lang w:eastAsia="pl-PL"/>
              </w:rPr>
              <w:t>Obszary wiejskie ( o małej gęstości zaludnienia)</w:t>
            </w:r>
            <w:r w:rsidRPr="00AC0268">
              <w:rPr>
                <w:b/>
                <w:bCs/>
                <w:color w:val="000000"/>
                <w:sz w:val="20"/>
                <w:szCs w:val="20"/>
                <w:lang w:eastAsia="pl-PL"/>
              </w:rPr>
              <w:t xml:space="preserve"> </w:t>
            </w:r>
          </w:p>
        </w:tc>
      </w:tr>
      <w:tr w:rsidR="002D2A97" w:rsidRPr="00AC0268" w:rsidTr="00E9328A">
        <w:trPr>
          <w:trHeight w:val="135"/>
        </w:trPr>
        <w:tc>
          <w:tcPr>
            <w:tcW w:w="1321"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79" w:type="pct"/>
            <w:gridSpan w:val="2"/>
            <w:shd w:val="clear" w:color="auto" w:fill="auto"/>
          </w:tcPr>
          <w:p w:rsidR="002D2A97" w:rsidRPr="00AC0268" w:rsidRDefault="002D2A97" w:rsidP="005C3BBB">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07 </w:t>
            </w:r>
            <w:r w:rsidRPr="00AC0268">
              <w:rPr>
                <w:bCs/>
                <w:color w:val="000000"/>
                <w:sz w:val="20"/>
                <w:szCs w:val="20"/>
                <w:lang w:eastAsia="pl-PL"/>
              </w:rPr>
              <w:t>Nie dotyczy</w:t>
            </w:r>
            <w:r w:rsidRPr="00AC0268">
              <w:rPr>
                <w:b/>
                <w:bCs/>
                <w:color w:val="000000"/>
                <w:sz w:val="20"/>
                <w:szCs w:val="20"/>
                <w:lang w:eastAsia="pl-PL"/>
              </w:rPr>
              <w:t xml:space="preserve"> </w:t>
            </w:r>
          </w:p>
        </w:tc>
      </w:tr>
      <w:tr w:rsidR="002D2A97" w:rsidRPr="00AC0268" w:rsidTr="00E9328A">
        <w:trPr>
          <w:trHeight w:val="135"/>
        </w:trPr>
        <w:tc>
          <w:tcPr>
            <w:tcW w:w="1321" w:type="pct"/>
            <w:shd w:val="clear" w:color="auto" w:fill="auto"/>
          </w:tcPr>
          <w:p w:rsidR="002D2A97" w:rsidRPr="00AC0268" w:rsidRDefault="002D2A97" w:rsidP="005C3BBB">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79" w:type="pct"/>
            <w:gridSpan w:val="2"/>
            <w:shd w:val="clear" w:color="auto" w:fill="auto"/>
          </w:tcPr>
          <w:p w:rsidR="00823E0E" w:rsidRPr="00823E0E" w:rsidRDefault="00823E0E" w:rsidP="00823E0E">
            <w:pPr>
              <w:autoSpaceDE w:val="0"/>
              <w:autoSpaceDN w:val="0"/>
              <w:adjustRightInd w:val="0"/>
              <w:spacing w:after="0" w:line="240" w:lineRule="auto"/>
              <w:rPr>
                <w:color w:val="000000"/>
                <w:sz w:val="20"/>
                <w:szCs w:val="20"/>
                <w:lang w:eastAsia="pl-PL"/>
              </w:rPr>
            </w:pPr>
            <w:r w:rsidRPr="00823E0E">
              <w:rPr>
                <w:color w:val="000000"/>
                <w:sz w:val="20"/>
                <w:szCs w:val="20"/>
                <w:lang w:eastAsia="pl-PL"/>
              </w:rPr>
              <w:t>Okres kwalifikowalności wydatków w ramach RPOWŚ na lata 2014-2020 rozpoczął się w dniu 1 stycznia 2014 roku z zastrzeżeniem zasad określonych dla pomocy publicznej.</w:t>
            </w:r>
          </w:p>
          <w:p w:rsidR="007942CC" w:rsidRDefault="007942CC" w:rsidP="00823E0E">
            <w:pPr>
              <w:autoSpaceDE w:val="0"/>
              <w:autoSpaceDN w:val="0"/>
              <w:adjustRightInd w:val="0"/>
              <w:spacing w:after="0" w:line="240" w:lineRule="auto"/>
              <w:rPr>
                <w:color w:val="000000"/>
                <w:sz w:val="20"/>
                <w:szCs w:val="20"/>
                <w:lang w:eastAsia="pl-PL"/>
              </w:rPr>
            </w:pPr>
          </w:p>
          <w:p w:rsidR="00823E0E" w:rsidRPr="00823E0E" w:rsidRDefault="00823E0E" w:rsidP="00823E0E">
            <w:pPr>
              <w:autoSpaceDE w:val="0"/>
              <w:autoSpaceDN w:val="0"/>
              <w:adjustRightInd w:val="0"/>
              <w:spacing w:after="0" w:line="240" w:lineRule="auto"/>
              <w:rPr>
                <w:color w:val="000000"/>
                <w:sz w:val="20"/>
                <w:szCs w:val="20"/>
                <w:lang w:eastAsia="pl-PL"/>
              </w:rPr>
            </w:pPr>
            <w:r w:rsidRPr="00823E0E">
              <w:rPr>
                <w:color w:val="000000"/>
                <w:sz w:val="20"/>
                <w:szCs w:val="20"/>
                <w:lang w:eastAsia="pl-PL"/>
              </w:rPr>
              <w:t xml:space="preserve">W stosunku do projektów objętych zasadami pomocy publicznej, termin rozpoczęcia kwalifikowalności określać będą właściwe przepisy prawa unijnego </w:t>
            </w:r>
            <w:r w:rsidR="00F220EA">
              <w:rPr>
                <w:color w:val="000000"/>
                <w:sz w:val="20"/>
                <w:szCs w:val="20"/>
                <w:lang w:eastAsia="pl-PL"/>
              </w:rPr>
              <w:br/>
            </w:r>
            <w:r w:rsidRPr="00823E0E">
              <w:rPr>
                <w:color w:val="000000"/>
                <w:sz w:val="20"/>
                <w:szCs w:val="20"/>
                <w:lang w:eastAsia="pl-PL"/>
              </w:rPr>
              <w:t>i krajowego dotyczące zasad udzielania tej pomocy, obowiązujące w momencie udzielania wsparcia</w:t>
            </w:r>
          </w:p>
          <w:p w:rsidR="007942CC" w:rsidRDefault="007942CC" w:rsidP="00823E0E">
            <w:pPr>
              <w:autoSpaceDE w:val="0"/>
              <w:autoSpaceDN w:val="0"/>
              <w:adjustRightInd w:val="0"/>
              <w:spacing w:after="0" w:line="240" w:lineRule="auto"/>
              <w:rPr>
                <w:color w:val="000000"/>
                <w:sz w:val="20"/>
                <w:szCs w:val="20"/>
                <w:lang w:eastAsia="pl-PL"/>
              </w:rPr>
            </w:pPr>
          </w:p>
          <w:p w:rsidR="002D2A97" w:rsidRPr="00AC0268" w:rsidRDefault="00823E0E" w:rsidP="00823E0E">
            <w:pPr>
              <w:autoSpaceDE w:val="0"/>
              <w:autoSpaceDN w:val="0"/>
              <w:adjustRightInd w:val="0"/>
              <w:spacing w:after="0" w:line="240" w:lineRule="auto"/>
              <w:rPr>
                <w:color w:val="000000"/>
                <w:sz w:val="20"/>
                <w:szCs w:val="20"/>
                <w:lang w:eastAsia="pl-PL"/>
              </w:rPr>
            </w:pPr>
            <w:r w:rsidRPr="00823E0E">
              <w:rPr>
                <w:color w:val="000000"/>
                <w:sz w:val="20"/>
                <w:szCs w:val="20"/>
                <w:lang w:eastAsia="pl-PL"/>
              </w:rPr>
              <w:t xml:space="preserve">Nie można przedłożyć do współfinansowania projektu, który został fizycznie ukończony (w przypadku robót budowlanych) lub w pełni zrealizowany </w:t>
            </w:r>
            <w:r w:rsidR="00F220EA">
              <w:rPr>
                <w:color w:val="000000"/>
                <w:sz w:val="20"/>
                <w:szCs w:val="20"/>
                <w:lang w:eastAsia="pl-PL"/>
              </w:rPr>
              <w:br/>
            </w:r>
            <w:r w:rsidRPr="00823E0E">
              <w:rPr>
                <w:color w:val="000000"/>
                <w:sz w:val="20"/>
                <w:szCs w:val="20"/>
                <w:lang w:eastAsia="pl-PL"/>
              </w:rPr>
              <w:t xml:space="preserve">(w przypadku dostaw i usług) przed złożeniem Instytucji Zarządzającej wniosku </w:t>
            </w:r>
            <w:r w:rsidR="00F220EA">
              <w:rPr>
                <w:color w:val="000000"/>
                <w:sz w:val="20"/>
                <w:szCs w:val="20"/>
                <w:lang w:eastAsia="pl-PL"/>
              </w:rPr>
              <w:br/>
            </w:r>
            <w:r w:rsidRPr="00823E0E">
              <w:rPr>
                <w:color w:val="000000"/>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tc>
      </w:tr>
      <w:tr w:rsidR="002D2A97" w:rsidRPr="00AC0268" w:rsidTr="00E9328A">
        <w:trPr>
          <w:trHeight w:val="135"/>
        </w:trPr>
        <w:tc>
          <w:tcPr>
            <w:tcW w:w="1321" w:type="pct"/>
            <w:shd w:val="clear" w:color="auto" w:fill="auto"/>
          </w:tcPr>
          <w:p w:rsidR="002D2A97" w:rsidRPr="00AC0268" w:rsidRDefault="005C3BBB" w:rsidP="005C3BBB">
            <w:pPr>
              <w:spacing w:after="0" w:line="240" w:lineRule="auto"/>
              <w:ind w:left="318" w:hanging="318"/>
              <w:rPr>
                <w:rFonts w:eastAsia="Times New Roman"/>
                <w:b/>
                <w:sz w:val="20"/>
                <w:szCs w:val="20"/>
                <w:lang w:eastAsia="pl-PL"/>
              </w:rPr>
            </w:pPr>
            <w:r w:rsidRPr="00AC0268">
              <w:rPr>
                <w:rFonts w:eastAsia="Times New Roman"/>
                <w:b/>
                <w:sz w:val="20"/>
                <w:szCs w:val="20"/>
                <w:lang w:eastAsia="pl-PL"/>
              </w:rPr>
              <w:t xml:space="preserve">31.  </w:t>
            </w:r>
            <w:r w:rsidR="002D2A97" w:rsidRPr="00AC0268">
              <w:rPr>
                <w:rFonts w:eastAsia="Times New Roman"/>
                <w:sz w:val="20"/>
                <w:szCs w:val="20"/>
                <w:lang w:eastAsia="pl-PL"/>
              </w:rPr>
              <w:t xml:space="preserve">Lista wydatków </w:t>
            </w:r>
            <w:r w:rsidR="002D2A97" w:rsidRPr="00AC0268">
              <w:rPr>
                <w:rFonts w:eastAsia="Times New Roman"/>
                <w:sz w:val="20"/>
                <w:szCs w:val="20"/>
                <w:lang w:eastAsia="pl-PL"/>
              </w:rPr>
              <w:lastRenderedPageBreak/>
              <w:t xml:space="preserve">kwalifikowalnych w ramach działania (jeśli dotyczy) </w:t>
            </w:r>
          </w:p>
        </w:tc>
        <w:tc>
          <w:tcPr>
            <w:tcW w:w="3679" w:type="pct"/>
            <w:gridSpan w:val="2"/>
            <w:shd w:val="clear" w:color="auto" w:fill="auto"/>
          </w:tcPr>
          <w:p w:rsidR="007942CC" w:rsidRPr="007942CC" w:rsidRDefault="007942CC" w:rsidP="007942CC">
            <w:pPr>
              <w:autoSpaceDE w:val="0"/>
              <w:autoSpaceDN w:val="0"/>
              <w:adjustRightInd w:val="0"/>
              <w:spacing w:after="0" w:line="240" w:lineRule="auto"/>
              <w:rPr>
                <w:color w:val="000000"/>
                <w:sz w:val="20"/>
                <w:szCs w:val="20"/>
                <w:lang w:eastAsia="pl-PL"/>
              </w:rPr>
            </w:pPr>
            <w:r w:rsidRPr="007942CC">
              <w:rPr>
                <w:color w:val="000000"/>
                <w:sz w:val="20"/>
                <w:szCs w:val="20"/>
                <w:lang w:eastAsia="pl-PL"/>
              </w:rPr>
              <w:lastRenderedPageBreak/>
              <w:t xml:space="preserve">Do wydatków kwalifikowalnych w ramach Działania 2.2, wyłącznie w przypadku </w:t>
            </w:r>
            <w:r w:rsidRPr="007942CC">
              <w:rPr>
                <w:color w:val="000000"/>
                <w:sz w:val="20"/>
                <w:szCs w:val="20"/>
                <w:lang w:eastAsia="pl-PL"/>
              </w:rPr>
              <w:lastRenderedPageBreak/>
              <w:t xml:space="preserve">przyjęcia projektu do realizacji, mogą zostać zaliczone koszty zgodne z zasadami określonymi w </w:t>
            </w:r>
            <w:r w:rsidRPr="007942CC">
              <w:rPr>
                <w:i/>
                <w:color w:val="000000"/>
                <w:sz w:val="20"/>
                <w:szCs w:val="20"/>
                <w:lang w:eastAsia="pl-PL"/>
              </w:rPr>
              <w:t>Wytycznych w zakresie kwalifikowalności wydatków w zakresie Europejskiego Funduszu Rozwoju Regionalnego, Europejskiego Funduszu Społecznego oraz Funduszu Spójności na lata 2014-2020</w:t>
            </w:r>
            <w:r w:rsidRPr="007942CC">
              <w:rPr>
                <w:color w:val="000000"/>
                <w:sz w:val="20"/>
                <w:szCs w:val="20"/>
                <w:lang w:eastAsia="pl-PL"/>
              </w:rPr>
              <w:t>, w tym m.in.:</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 xml:space="preserve">Prace porządkowe związane z oczyszczaniem terenu z materiałów, sprzętu </w:t>
            </w:r>
            <w:r w:rsidR="00F220EA">
              <w:rPr>
                <w:color w:val="000000"/>
                <w:sz w:val="20"/>
                <w:szCs w:val="20"/>
                <w:lang w:eastAsia="pl-PL"/>
              </w:rPr>
              <w:br/>
            </w:r>
            <w:r w:rsidRPr="007942CC">
              <w:rPr>
                <w:color w:val="000000"/>
                <w:sz w:val="20"/>
                <w:szCs w:val="20"/>
                <w:lang w:eastAsia="pl-PL"/>
              </w:rPr>
              <w:t>i chemikaliów powojskowych i poprzemysłowych, asenizacją i wywozem niepożądanych materiałów,</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związane z niwelacją terenu,</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budowy, przebudowy i remontów budynków znajdujących się na terenie inwestycyjnym,</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remontów, napraw lub adaptacji pomieszczeń w zakresie niezbędnym dla realizowanego przedsięwzięcia,</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związane z doprowadzeniem do terenu inwestycyjnego, objętego projektem, infrastruktury technicznej (m. in. sieci wodociągowe, kanalizacyjne, teleinformatyczne, gazów specjalistycznych itp.),</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związane z budową, przebudową lub modernizacją wewnętrznej infrastruktury komunikacyjnej – jako uzupełniający element projektu dotyczącego kompleksowego przygotowania terenu inwestycyjnego - stanowić mogą jedynie mniejszą część budżetu projektu,</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przebudowy infrastruktury technicznej kolidującej z inwestycją,</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związane z przygotowaniem dokumentacji technicznej (w tym badań geotechnicznych),</w:t>
            </w:r>
          </w:p>
          <w:p w:rsid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Koszty prac studyjno-koncepcyjnych,</w:t>
            </w:r>
          </w:p>
          <w:p w:rsidR="002D2A97" w:rsidRPr="007942CC" w:rsidRDefault="007942CC" w:rsidP="00B12C72">
            <w:pPr>
              <w:pStyle w:val="Akapitzlist"/>
              <w:numPr>
                <w:ilvl w:val="0"/>
                <w:numId w:val="879"/>
              </w:numPr>
              <w:autoSpaceDE w:val="0"/>
              <w:autoSpaceDN w:val="0"/>
              <w:adjustRightInd w:val="0"/>
              <w:spacing w:after="0" w:line="240" w:lineRule="auto"/>
              <w:ind w:left="282" w:hanging="283"/>
              <w:rPr>
                <w:color w:val="000000"/>
                <w:sz w:val="20"/>
                <w:szCs w:val="20"/>
                <w:lang w:eastAsia="pl-PL"/>
              </w:rPr>
            </w:pPr>
            <w:r w:rsidRPr="007942CC">
              <w:rPr>
                <w:color w:val="000000"/>
                <w:sz w:val="20"/>
                <w:szCs w:val="20"/>
                <w:lang w:eastAsia="pl-PL"/>
              </w:rPr>
              <w:t xml:space="preserve">Koszty działań promocyjnych i informacyjnych powiązanych bezpośrednio </w:t>
            </w:r>
            <w:r>
              <w:rPr>
                <w:color w:val="000000"/>
                <w:sz w:val="20"/>
                <w:szCs w:val="20"/>
                <w:lang w:eastAsia="pl-PL"/>
              </w:rPr>
              <w:br/>
            </w:r>
            <w:r w:rsidRPr="007942CC">
              <w:rPr>
                <w:color w:val="000000"/>
                <w:sz w:val="20"/>
                <w:szCs w:val="20"/>
                <w:lang w:eastAsia="pl-PL"/>
              </w:rPr>
              <w:t>z projektem.</w:t>
            </w:r>
          </w:p>
        </w:tc>
      </w:tr>
    </w:tbl>
    <w:p w:rsidR="00582EA3" w:rsidRPr="00582EA3" w:rsidRDefault="00582EA3" w:rsidP="007663F3">
      <w:pPr>
        <w:pStyle w:val="Nagwek3"/>
      </w:pPr>
      <w:r>
        <w:lastRenderedPageBreak/>
        <w:br w:type="page"/>
      </w:r>
      <w:bookmarkStart w:id="16" w:name="_Toc483390490"/>
      <w:r w:rsidRPr="00582EA3">
        <w:lastRenderedPageBreak/>
        <w:t xml:space="preserve">DZIAŁANIE 2.3 TWORZENIE NOWYCH MODELI BIZNESOWYCH ŚWIĘTOKRZYSKICH </w:t>
      </w:r>
      <w:r>
        <w:t>P</w:t>
      </w:r>
      <w:r w:rsidRPr="00582EA3">
        <w:t>PRZEDSIĘBIORSTW</w:t>
      </w:r>
      <w:bookmarkEnd w:id="16"/>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87"/>
        <w:gridCol w:w="2048"/>
        <w:gridCol w:w="5155"/>
      </w:tblGrid>
      <w:tr w:rsidR="002D2A97" w:rsidRPr="00AC0268" w:rsidTr="00E9328A">
        <w:trPr>
          <w:trHeight w:val="57"/>
        </w:trPr>
        <w:tc>
          <w:tcPr>
            <w:tcW w:w="5000" w:type="pct"/>
            <w:gridSpan w:val="3"/>
            <w:shd w:val="clear" w:color="auto" w:fill="E6E6E6"/>
          </w:tcPr>
          <w:p w:rsidR="002D2A97" w:rsidRPr="00AC0268" w:rsidRDefault="002D2A97" w:rsidP="005C3BBB">
            <w:pPr>
              <w:spacing w:after="0" w:line="240" w:lineRule="auto"/>
              <w:rPr>
                <w:rFonts w:eastAsia="Times New Roman"/>
                <w:b/>
                <w:sz w:val="20"/>
                <w:szCs w:val="20"/>
                <w:u w:val="single"/>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AC0268">
              <w:rPr>
                <w:rFonts w:eastAsia="Times New Roman"/>
                <w:b/>
                <w:sz w:val="20"/>
                <w:szCs w:val="20"/>
                <w:lang w:eastAsia="pl-PL"/>
              </w:rPr>
              <w:t>OPIS DZIAŁANIA I PODDZIAŁAŃ</w:t>
            </w:r>
          </w:p>
        </w:tc>
      </w:tr>
      <w:tr w:rsidR="002D2A97" w:rsidRPr="00AC0268" w:rsidTr="005C3BBB">
        <w:trPr>
          <w:trHeight w:val="570"/>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46" w:type="pct"/>
            <w:shd w:val="clear" w:color="auto" w:fill="auto"/>
          </w:tcPr>
          <w:p w:rsidR="002D2A97" w:rsidRPr="00AC0268" w:rsidRDefault="002D2A97" w:rsidP="005C3BBB">
            <w:pPr>
              <w:spacing w:after="0" w:line="240" w:lineRule="auto"/>
              <w:rPr>
                <w:rFonts w:eastAsia="Times New Roman"/>
                <w:b/>
                <w:sz w:val="20"/>
                <w:szCs w:val="20"/>
                <w:lang w:eastAsia="pl-PL"/>
              </w:rPr>
            </w:pPr>
            <w:r w:rsidRPr="00AC0268">
              <w:rPr>
                <w:rFonts w:eastAsia="Times New Roman"/>
                <w:b/>
                <w:sz w:val="20"/>
                <w:szCs w:val="20"/>
                <w:lang w:eastAsia="pl-PL"/>
              </w:rPr>
              <w:t>Działanie 2.3</w:t>
            </w:r>
          </w:p>
          <w:p w:rsidR="005C3BBB" w:rsidRPr="00AC0268" w:rsidRDefault="005C3BBB" w:rsidP="005C3BBB">
            <w:pPr>
              <w:spacing w:after="0" w:line="240" w:lineRule="auto"/>
              <w:rPr>
                <w:rFonts w:eastAsia="Times New Roman"/>
                <w:b/>
                <w:sz w:val="20"/>
                <w:szCs w:val="20"/>
                <w:lang w:eastAsia="pl-PL"/>
              </w:rPr>
            </w:pPr>
          </w:p>
        </w:tc>
        <w:tc>
          <w:tcPr>
            <w:tcW w:w="2633" w:type="pct"/>
            <w:shd w:val="clear" w:color="auto" w:fill="auto"/>
          </w:tcPr>
          <w:p w:rsidR="002D2A97" w:rsidRDefault="005C3BBB" w:rsidP="005C3BBB">
            <w:pPr>
              <w:spacing w:after="0" w:line="240" w:lineRule="auto"/>
              <w:rPr>
                <w:rFonts w:eastAsia="Times New Roman"/>
                <w:b/>
                <w:sz w:val="20"/>
                <w:szCs w:val="20"/>
                <w:lang w:eastAsia="pl-PL"/>
              </w:rPr>
            </w:pPr>
            <w:r w:rsidRPr="005C3BBB">
              <w:rPr>
                <w:rFonts w:eastAsia="Times New Roman"/>
                <w:b/>
                <w:sz w:val="20"/>
                <w:szCs w:val="20"/>
                <w:lang w:eastAsia="pl-PL"/>
              </w:rPr>
              <w:t>Tworzenie nowych modeli biznesowych świętokrzyskich przedsiębiorstw</w:t>
            </w:r>
          </w:p>
          <w:p w:rsidR="00F2601B" w:rsidRPr="00AC0268" w:rsidRDefault="00F2601B" w:rsidP="005C3BBB">
            <w:pPr>
              <w:spacing w:after="0" w:line="240" w:lineRule="auto"/>
              <w:rPr>
                <w:rFonts w:eastAsia="Times New Roman"/>
                <w:b/>
                <w:sz w:val="20"/>
                <w:szCs w:val="20"/>
                <w:lang w:eastAsia="pl-PL"/>
              </w:rPr>
            </w:pPr>
          </w:p>
        </w:tc>
      </w:tr>
      <w:tr w:rsidR="002D2A97" w:rsidRPr="00AC0268" w:rsidTr="005C3BBB">
        <w:trPr>
          <w:trHeight w:val="693"/>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2D2A97" w:rsidRPr="00AC0268" w:rsidRDefault="00F2601B" w:rsidP="005C3BBB">
            <w:pPr>
              <w:spacing w:after="0" w:line="240" w:lineRule="auto"/>
              <w:rPr>
                <w:rFonts w:eastAsia="Times New Roman"/>
                <w:sz w:val="20"/>
                <w:szCs w:val="20"/>
                <w:lang w:eastAsia="pl-PL"/>
              </w:rPr>
            </w:pPr>
            <w:r w:rsidRPr="00F2601B">
              <w:rPr>
                <w:rFonts w:eastAsia="Times New Roman"/>
                <w:sz w:val="20"/>
                <w:szCs w:val="20"/>
                <w:lang w:eastAsia="pl-PL"/>
              </w:rPr>
              <w:t>Zwiększone zastosowanie TIK w działalności przedsiębiorstw</w:t>
            </w:r>
          </w:p>
        </w:tc>
      </w:tr>
      <w:tr w:rsidR="002D2A97" w:rsidRPr="00AC0268" w:rsidTr="005C3BBB">
        <w:trPr>
          <w:trHeight w:val="830"/>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F2601B" w:rsidRDefault="00F2601B" w:rsidP="00B12C72">
            <w:pPr>
              <w:numPr>
                <w:ilvl w:val="0"/>
                <w:numId w:val="844"/>
              </w:numPr>
              <w:spacing w:after="0" w:line="240" w:lineRule="auto"/>
              <w:ind w:left="219" w:hanging="219"/>
              <w:rPr>
                <w:rFonts w:eastAsia="Times New Roman"/>
                <w:sz w:val="20"/>
                <w:szCs w:val="20"/>
                <w:lang w:eastAsia="pl-PL"/>
              </w:rPr>
            </w:pPr>
            <w:r w:rsidRPr="00F2601B">
              <w:rPr>
                <w:rFonts w:eastAsia="Times New Roman"/>
                <w:sz w:val="20"/>
                <w:szCs w:val="20"/>
                <w:lang w:eastAsia="pl-PL"/>
              </w:rPr>
              <w:t>Przedsiębiorstwa prowadzące e-sprzedaż poprzez stronę internetową [szt.] - wskaźnik specyficzny dla programu</w:t>
            </w:r>
          </w:p>
          <w:p w:rsidR="002D2A97" w:rsidRPr="00F2601B" w:rsidRDefault="00F2601B" w:rsidP="00B12C72">
            <w:pPr>
              <w:numPr>
                <w:ilvl w:val="0"/>
                <w:numId w:val="844"/>
              </w:numPr>
              <w:spacing w:after="0" w:line="240" w:lineRule="auto"/>
              <w:ind w:left="219" w:hanging="219"/>
              <w:rPr>
                <w:rFonts w:eastAsia="Times New Roman"/>
                <w:sz w:val="20"/>
                <w:szCs w:val="20"/>
                <w:lang w:eastAsia="pl-PL"/>
              </w:rPr>
            </w:pPr>
            <w:r w:rsidRPr="00F2601B">
              <w:rPr>
                <w:rFonts w:eastAsia="Times New Roman"/>
                <w:sz w:val="20"/>
                <w:szCs w:val="20"/>
                <w:lang w:eastAsia="pl-PL"/>
              </w:rPr>
              <w:t>Liczba wdrożonych systemów TIK w przedsiębiorstwach [szt.] - wskaźnik specyficzny dla programu</w:t>
            </w:r>
          </w:p>
        </w:tc>
      </w:tr>
      <w:tr w:rsidR="002D2A97" w:rsidRPr="00AC0268" w:rsidTr="00E9328A">
        <w:trPr>
          <w:trHeight w:val="603"/>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F2601B" w:rsidRDefault="00F2601B" w:rsidP="00B12C72">
            <w:pPr>
              <w:numPr>
                <w:ilvl w:val="0"/>
                <w:numId w:val="845"/>
              </w:numPr>
              <w:spacing w:after="0" w:line="240" w:lineRule="auto"/>
              <w:ind w:left="219" w:hanging="219"/>
              <w:rPr>
                <w:rFonts w:eastAsia="Times New Roman"/>
                <w:sz w:val="20"/>
                <w:szCs w:val="20"/>
                <w:lang w:eastAsia="pl-PL"/>
              </w:rPr>
            </w:pPr>
            <w:r w:rsidRPr="00F2601B">
              <w:rPr>
                <w:rFonts w:eastAsia="Times New Roman"/>
                <w:sz w:val="20"/>
                <w:szCs w:val="20"/>
                <w:lang w:eastAsia="pl-PL"/>
              </w:rPr>
              <w:t>Liczba przedsiębiorstw otrzymujących wsparcie [CI 1] [przedsiębiorstwa] - wskaźnik kluczowy</w:t>
            </w:r>
          </w:p>
          <w:p w:rsidR="002D2A97" w:rsidRPr="00F2601B" w:rsidRDefault="00F2601B" w:rsidP="00B12C72">
            <w:pPr>
              <w:numPr>
                <w:ilvl w:val="0"/>
                <w:numId w:val="845"/>
              </w:numPr>
              <w:spacing w:after="0" w:line="240" w:lineRule="auto"/>
              <w:ind w:left="219" w:hanging="219"/>
              <w:rPr>
                <w:rFonts w:eastAsia="Times New Roman"/>
                <w:sz w:val="20"/>
                <w:szCs w:val="20"/>
                <w:lang w:eastAsia="pl-PL"/>
              </w:rPr>
            </w:pPr>
            <w:r w:rsidRPr="00F2601B">
              <w:rPr>
                <w:rFonts w:eastAsia="Times New Roman"/>
                <w:sz w:val="20"/>
                <w:szCs w:val="20"/>
                <w:lang w:eastAsia="pl-PL"/>
              </w:rPr>
              <w:t>Liczba przedsiębiorstw otrzymujących wsparcie niefinansowe [CI 4] [przedsiębiorstwa] – wskaźnik kluczowy</w:t>
            </w:r>
          </w:p>
        </w:tc>
      </w:tr>
      <w:tr w:rsidR="002D2A97" w:rsidRPr="00AC0268" w:rsidTr="00E9328A">
        <w:trPr>
          <w:trHeight w:val="596"/>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D934AA" w:rsidRPr="00D934AA" w:rsidRDefault="00D934AA" w:rsidP="00D934AA">
            <w:pPr>
              <w:spacing w:after="0" w:line="240" w:lineRule="auto"/>
              <w:rPr>
                <w:rFonts w:eastAsia="Times New Roman"/>
                <w:sz w:val="20"/>
                <w:szCs w:val="20"/>
                <w:lang w:eastAsia="pl-PL"/>
              </w:rPr>
            </w:pPr>
            <w:r w:rsidRPr="00D934AA">
              <w:rPr>
                <w:rFonts w:eastAsia="Times New Roman"/>
                <w:sz w:val="20"/>
                <w:szCs w:val="20"/>
                <w:lang w:eastAsia="pl-PL"/>
              </w:rPr>
              <w:t xml:space="preserve">Projekty zakładające wsparcie na opracowanie </w:t>
            </w:r>
            <w:r>
              <w:rPr>
                <w:rFonts w:eastAsia="Times New Roman"/>
                <w:sz w:val="20"/>
                <w:szCs w:val="20"/>
                <w:lang w:eastAsia="pl-PL"/>
              </w:rPr>
              <w:br/>
            </w:r>
            <w:r w:rsidRPr="00D934AA">
              <w:rPr>
                <w:rFonts w:eastAsia="Times New Roman"/>
                <w:sz w:val="20"/>
                <w:szCs w:val="20"/>
                <w:lang w:eastAsia="pl-PL"/>
              </w:rPr>
              <w:t>i przygotowanie do wdrożenia nowych modeli biznesowych (za wyjątkiem internacjonalizacji) dla firm z sektora MŚP głównie w oparciu o wdrożenie TIK oraz pomoc w zakresie rozwoju produktów i usług opartych na TIK, sprzedaży produktów i usług (handel elektroniczny), tworzenia i udostępniania usług elektronicznych odpowiadających potrzebom MŚP.</w:t>
            </w:r>
          </w:p>
          <w:p w:rsidR="00D934AA" w:rsidRDefault="00D934AA" w:rsidP="00D934AA">
            <w:pPr>
              <w:spacing w:after="0" w:line="240" w:lineRule="auto"/>
              <w:rPr>
                <w:rFonts w:eastAsia="Times New Roman"/>
                <w:sz w:val="20"/>
                <w:szCs w:val="20"/>
                <w:lang w:eastAsia="pl-PL"/>
              </w:rPr>
            </w:pPr>
          </w:p>
          <w:p w:rsidR="00D934AA" w:rsidRPr="00D934AA" w:rsidRDefault="00D934AA" w:rsidP="00D934AA">
            <w:pPr>
              <w:spacing w:after="0" w:line="240" w:lineRule="auto"/>
              <w:rPr>
                <w:rFonts w:eastAsia="Times New Roman"/>
                <w:sz w:val="20"/>
                <w:szCs w:val="20"/>
                <w:lang w:eastAsia="pl-PL"/>
              </w:rPr>
            </w:pPr>
            <w:r w:rsidRPr="00D934AA">
              <w:rPr>
                <w:rFonts w:eastAsia="Times New Roman"/>
                <w:sz w:val="20"/>
                <w:szCs w:val="20"/>
                <w:lang w:eastAsia="pl-PL"/>
              </w:rPr>
              <w:t>Planowa interwencja przewiduje wsparcie wyspecjalizowanych podmiotów promujących</w:t>
            </w:r>
            <w:r>
              <w:rPr>
                <w:rFonts w:eastAsia="Times New Roman"/>
                <w:sz w:val="20"/>
                <w:szCs w:val="20"/>
                <w:lang w:eastAsia="pl-PL"/>
              </w:rPr>
              <w:br/>
            </w:r>
            <w:r w:rsidRPr="00D934AA">
              <w:rPr>
                <w:rFonts w:eastAsia="Times New Roman"/>
                <w:sz w:val="20"/>
                <w:szCs w:val="20"/>
                <w:lang w:eastAsia="pl-PL"/>
              </w:rPr>
              <w:t>i wspierających m.in.:</w:t>
            </w:r>
          </w:p>
          <w:p w:rsidR="00D934AA" w:rsidRDefault="00D934AA" w:rsidP="00B12C72">
            <w:pPr>
              <w:pStyle w:val="Akapitzlist"/>
              <w:numPr>
                <w:ilvl w:val="0"/>
                <w:numId w:val="882"/>
              </w:numPr>
              <w:spacing w:after="0" w:line="240" w:lineRule="auto"/>
              <w:ind w:left="219" w:hanging="219"/>
              <w:rPr>
                <w:rFonts w:eastAsia="Times New Roman"/>
                <w:sz w:val="20"/>
                <w:szCs w:val="20"/>
                <w:lang w:eastAsia="pl-PL"/>
              </w:rPr>
            </w:pPr>
            <w:r w:rsidRPr="00D934AA">
              <w:rPr>
                <w:rFonts w:eastAsia="Times New Roman"/>
                <w:sz w:val="20"/>
                <w:szCs w:val="20"/>
                <w:lang w:eastAsia="pl-PL"/>
              </w:rPr>
              <w:t>współpracę przedsiębiorstw opierającą się na wykorzystaniu TIK prowadzących w efekcie do automatyzacji procesów biznesowych, co ma na celu wzmocnienie więzi pomiędzy przedsiębiorstwami współpracującymi oraz wzrost ich konkurencyjności poprzez stosowanie nowoczesnych kanałów współpracy.</w:t>
            </w:r>
          </w:p>
          <w:p w:rsidR="00D934AA" w:rsidRPr="00D934AA" w:rsidRDefault="00D934AA" w:rsidP="00B12C72">
            <w:pPr>
              <w:pStyle w:val="Akapitzlist"/>
              <w:numPr>
                <w:ilvl w:val="0"/>
                <w:numId w:val="882"/>
              </w:numPr>
              <w:spacing w:after="0" w:line="240" w:lineRule="auto"/>
              <w:ind w:left="219" w:hanging="219"/>
              <w:rPr>
                <w:rFonts w:eastAsia="Times New Roman"/>
                <w:sz w:val="20"/>
                <w:szCs w:val="20"/>
                <w:lang w:eastAsia="pl-PL"/>
              </w:rPr>
            </w:pPr>
            <w:r w:rsidRPr="00D934AA">
              <w:rPr>
                <w:rFonts w:eastAsia="Times New Roman"/>
                <w:sz w:val="20"/>
                <w:szCs w:val="20"/>
                <w:lang w:eastAsia="pl-PL"/>
              </w:rPr>
              <w:t xml:space="preserve">relację przedsiębiorca – odbiorca produktów/usług oparte o TIK. Model ten zakłada świadczenia e-usług, sprzedaż on-line produktów/usług.Wspierane procesy informatyzacji wewnętrznej przedsiębiorstw oraz wykorzystania najnowszych osiągnięć technologicznych </w:t>
            </w:r>
            <w:r w:rsidR="00F220EA">
              <w:rPr>
                <w:rFonts w:eastAsia="Times New Roman"/>
                <w:sz w:val="20"/>
                <w:szCs w:val="20"/>
                <w:lang w:eastAsia="pl-PL"/>
              </w:rPr>
              <w:br/>
            </w:r>
            <w:r w:rsidRPr="00D934AA">
              <w:rPr>
                <w:rFonts w:eastAsia="Times New Roman"/>
                <w:sz w:val="20"/>
                <w:szCs w:val="20"/>
                <w:lang w:eastAsia="pl-PL"/>
              </w:rPr>
              <w:t>i organizacyjnych dla wprowadzania procesów modernizacyjnych, wspomagać będą bieżącą działalność firm.</w:t>
            </w:r>
          </w:p>
          <w:p w:rsidR="00D934AA" w:rsidRDefault="00D934AA" w:rsidP="00D934AA">
            <w:pPr>
              <w:spacing w:after="0" w:line="240" w:lineRule="auto"/>
              <w:rPr>
                <w:rFonts w:eastAsia="Times New Roman"/>
                <w:sz w:val="20"/>
                <w:szCs w:val="20"/>
                <w:lang w:eastAsia="pl-PL"/>
              </w:rPr>
            </w:pPr>
          </w:p>
          <w:p w:rsidR="002D2A97" w:rsidRPr="00AC0268" w:rsidRDefault="00D934AA" w:rsidP="00D934AA">
            <w:pPr>
              <w:spacing w:after="0" w:line="240" w:lineRule="auto"/>
              <w:rPr>
                <w:rFonts w:eastAsia="Times New Roman"/>
                <w:sz w:val="20"/>
                <w:szCs w:val="20"/>
                <w:lang w:eastAsia="pl-PL"/>
              </w:rPr>
            </w:pPr>
            <w:r w:rsidRPr="00D934AA">
              <w:rPr>
                <w:rFonts w:eastAsia="Times New Roman"/>
                <w:sz w:val="20"/>
                <w:szCs w:val="20"/>
                <w:lang w:eastAsia="pl-PL"/>
              </w:rPr>
              <w:t xml:space="preserve">W ramach powyższego przedsięwzięcia istnieje możliwość uzyskania dofinansowania kosztów związanych m.in. </w:t>
            </w:r>
            <w:r w:rsidR="00F220EA">
              <w:rPr>
                <w:rFonts w:eastAsia="Times New Roman"/>
                <w:sz w:val="20"/>
                <w:szCs w:val="20"/>
                <w:lang w:eastAsia="pl-PL"/>
              </w:rPr>
              <w:br/>
            </w:r>
            <w:r w:rsidRPr="00D934AA">
              <w:rPr>
                <w:rFonts w:eastAsia="Times New Roman"/>
                <w:sz w:val="20"/>
                <w:szCs w:val="20"/>
                <w:lang w:eastAsia="pl-PL"/>
              </w:rPr>
              <w:t xml:space="preserve">z badaniem rynku, dostosowaniem strategii produktu lub usługi do danego rynku, demonstrowaniem technologii. Dodatkowo, możliwe jest wsparcie, na przedsięwzięcia </w:t>
            </w:r>
            <w:r w:rsidR="00F220EA">
              <w:rPr>
                <w:rFonts w:eastAsia="Times New Roman"/>
                <w:sz w:val="20"/>
                <w:szCs w:val="20"/>
                <w:lang w:eastAsia="pl-PL"/>
              </w:rPr>
              <w:br/>
            </w:r>
            <w:r w:rsidRPr="00D934AA">
              <w:rPr>
                <w:rFonts w:eastAsia="Times New Roman"/>
                <w:sz w:val="20"/>
                <w:szCs w:val="20"/>
                <w:lang w:eastAsia="pl-PL"/>
              </w:rPr>
              <w:t>z zakresu metod i narzędzi służących pozyskaniu niezbędnych dokumentów uprawniających do wprowadzenia przez MŚP produktów lub usług na docelowy rynek (w tym m.in certyfikaty, pozwolenia).</w:t>
            </w:r>
          </w:p>
        </w:tc>
      </w:tr>
      <w:tr w:rsidR="002D2A97" w:rsidRPr="00AC0268" w:rsidTr="00E9328A">
        <w:trPr>
          <w:trHeight w:val="507"/>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 beneficjenta </w:t>
            </w:r>
          </w:p>
        </w:tc>
        <w:tc>
          <w:tcPr>
            <w:tcW w:w="1046" w:type="pct"/>
            <w:shd w:val="clear" w:color="auto" w:fill="auto"/>
          </w:tcPr>
          <w:p w:rsidR="002D2A97" w:rsidRPr="00AC0268" w:rsidRDefault="002D2A97" w:rsidP="005C3BBB">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EC44D6" w:rsidRDefault="00EC44D6" w:rsidP="00B12C72">
            <w:pPr>
              <w:numPr>
                <w:ilvl w:val="0"/>
                <w:numId w:val="846"/>
              </w:numPr>
              <w:spacing w:after="0" w:line="240" w:lineRule="auto"/>
              <w:ind w:left="219" w:hanging="219"/>
              <w:rPr>
                <w:rFonts w:eastAsia="Times New Roman"/>
                <w:sz w:val="20"/>
                <w:szCs w:val="20"/>
                <w:lang w:eastAsia="pl-PL"/>
              </w:rPr>
            </w:pPr>
            <w:r w:rsidRPr="00EC44D6">
              <w:rPr>
                <w:rFonts w:eastAsia="Times New Roman"/>
                <w:sz w:val="20"/>
                <w:szCs w:val="20"/>
                <w:lang w:eastAsia="pl-PL"/>
              </w:rPr>
              <w:t>Jednostki Samorządu Terytorialnego z terenu województwa świętokrzyskiego;</w:t>
            </w:r>
          </w:p>
          <w:p w:rsidR="00EC44D6" w:rsidRDefault="00EC44D6" w:rsidP="00B12C72">
            <w:pPr>
              <w:numPr>
                <w:ilvl w:val="0"/>
                <w:numId w:val="846"/>
              </w:numPr>
              <w:spacing w:after="0" w:line="240" w:lineRule="auto"/>
              <w:ind w:left="219" w:hanging="219"/>
              <w:rPr>
                <w:rFonts w:eastAsia="Times New Roman"/>
                <w:sz w:val="20"/>
                <w:szCs w:val="20"/>
                <w:lang w:eastAsia="pl-PL"/>
              </w:rPr>
            </w:pPr>
            <w:r w:rsidRPr="00EC44D6">
              <w:rPr>
                <w:rFonts w:eastAsia="Times New Roman"/>
                <w:sz w:val="20"/>
                <w:szCs w:val="20"/>
                <w:lang w:eastAsia="pl-PL"/>
              </w:rPr>
              <w:t xml:space="preserve">Instytucje otoczenia biznesu prowadzące działalność na </w:t>
            </w:r>
            <w:r w:rsidRPr="00EC44D6">
              <w:rPr>
                <w:rFonts w:eastAsia="Times New Roman"/>
                <w:sz w:val="20"/>
                <w:szCs w:val="20"/>
                <w:lang w:eastAsia="pl-PL"/>
              </w:rPr>
              <w:lastRenderedPageBreak/>
              <w:t>terenie województwa świętokrzyskiego;</w:t>
            </w:r>
          </w:p>
          <w:p w:rsidR="00EC44D6" w:rsidRDefault="00EC44D6" w:rsidP="00B12C72">
            <w:pPr>
              <w:numPr>
                <w:ilvl w:val="0"/>
                <w:numId w:val="846"/>
              </w:numPr>
              <w:spacing w:after="0" w:line="240" w:lineRule="auto"/>
              <w:ind w:left="219" w:hanging="219"/>
              <w:rPr>
                <w:rFonts w:eastAsia="Times New Roman"/>
                <w:sz w:val="20"/>
                <w:szCs w:val="20"/>
                <w:lang w:eastAsia="pl-PL"/>
              </w:rPr>
            </w:pPr>
            <w:r w:rsidRPr="00EC44D6">
              <w:rPr>
                <w:rFonts w:eastAsia="Times New Roman"/>
                <w:sz w:val="20"/>
                <w:szCs w:val="20"/>
                <w:lang w:eastAsia="pl-PL"/>
              </w:rPr>
              <w:t>NGO (organizacje pozarządowe);</w:t>
            </w:r>
          </w:p>
          <w:p w:rsidR="002D2A97" w:rsidRPr="00EC44D6" w:rsidRDefault="00EC44D6" w:rsidP="00B12C72">
            <w:pPr>
              <w:numPr>
                <w:ilvl w:val="0"/>
                <w:numId w:val="846"/>
              </w:numPr>
              <w:spacing w:after="0" w:line="240" w:lineRule="auto"/>
              <w:ind w:left="219" w:hanging="219"/>
              <w:rPr>
                <w:rFonts w:eastAsia="Times New Roman"/>
                <w:sz w:val="20"/>
                <w:szCs w:val="20"/>
                <w:lang w:eastAsia="pl-PL"/>
              </w:rPr>
            </w:pPr>
            <w:r w:rsidRPr="00EC44D6">
              <w:rPr>
                <w:rFonts w:eastAsia="Times New Roman"/>
                <w:sz w:val="20"/>
                <w:szCs w:val="20"/>
                <w:lang w:eastAsia="pl-PL"/>
              </w:rPr>
              <w:t>wojewódzkie samorządowe osoby prawne.</w:t>
            </w:r>
          </w:p>
        </w:tc>
      </w:tr>
      <w:tr w:rsidR="002D2A97" w:rsidRPr="00AC0268" w:rsidTr="00E9328A">
        <w:trPr>
          <w:trHeight w:val="839"/>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Grupa docelowa/ ostateczni odbiorcy wsparcia </w:t>
            </w:r>
          </w:p>
        </w:tc>
        <w:tc>
          <w:tcPr>
            <w:tcW w:w="1046" w:type="pct"/>
            <w:shd w:val="clear" w:color="auto" w:fill="auto"/>
          </w:tcPr>
          <w:p w:rsidR="002D2A97" w:rsidRPr="00AC0268" w:rsidRDefault="002D2A97" w:rsidP="00DE511E">
            <w:pPr>
              <w:spacing w:after="0" w:line="36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EC44D6" w:rsidRDefault="00EC44D6" w:rsidP="00B12C72">
            <w:pPr>
              <w:numPr>
                <w:ilvl w:val="0"/>
                <w:numId w:val="847"/>
              </w:numPr>
              <w:spacing w:after="0" w:line="240" w:lineRule="auto"/>
              <w:ind w:left="219" w:hanging="219"/>
              <w:rPr>
                <w:rFonts w:eastAsia="Times New Roman"/>
                <w:sz w:val="20"/>
                <w:szCs w:val="20"/>
                <w:lang w:eastAsia="pl-PL"/>
              </w:rPr>
            </w:pPr>
            <w:r w:rsidRPr="00EC44D6">
              <w:rPr>
                <w:rFonts w:eastAsia="Times New Roman"/>
                <w:sz w:val="20"/>
                <w:szCs w:val="20"/>
                <w:lang w:eastAsia="pl-PL"/>
              </w:rPr>
              <w:t xml:space="preserve">mikro, małe, średnie przedsiębiorstwa definiowane według załącznika nr I do Rozporządzenia Komisji (UE) </w:t>
            </w:r>
            <w:r>
              <w:rPr>
                <w:rFonts w:eastAsia="Times New Roman"/>
                <w:sz w:val="20"/>
                <w:szCs w:val="20"/>
                <w:lang w:eastAsia="pl-PL"/>
              </w:rPr>
              <w:br/>
            </w:r>
            <w:r w:rsidRPr="00EC44D6">
              <w:rPr>
                <w:rFonts w:eastAsia="Times New Roman"/>
                <w:sz w:val="20"/>
                <w:szCs w:val="20"/>
                <w:lang w:eastAsia="pl-PL"/>
              </w:rPr>
              <w:t>NR 651/2014 z dnia 17 czerwca 2014 r. uznające niektóre rodzaje pomocy za zgodne z rynkiem wewnętrznym w zastosowaniu art. 107 i 108 Traktatu (Dz. Urz. UE L 187 z 26.06.2014),</w:t>
            </w:r>
          </w:p>
          <w:p w:rsidR="002D2A97" w:rsidRPr="00EC44D6" w:rsidRDefault="00EC44D6" w:rsidP="00B12C72">
            <w:pPr>
              <w:numPr>
                <w:ilvl w:val="0"/>
                <w:numId w:val="847"/>
              </w:numPr>
              <w:spacing w:after="0" w:line="240" w:lineRule="auto"/>
              <w:ind w:left="219" w:hanging="219"/>
              <w:rPr>
                <w:rFonts w:eastAsia="Times New Roman"/>
                <w:sz w:val="20"/>
                <w:szCs w:val="20"/>
                <w:lang w:eastAsia="pl-PL"/>
              </w:rPr>
            </w:pPr>
            <w:r w:rsidRPr="00EC44D6">
              <w:rPr>
                <w:rFonts w:eastAsia="Times New Roman"/>
                <w:sz w:val="20"/>
                <w:szCs w:val="20"/>
                <w:lang w:eastAsia="pl-PL"/>
              </w:rPr>
              <w:t>pracownicy IOB wspierających rozwój przedsiębiorczości.</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318"/>
              <w:jc w:val="both"/>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EC44D6" w:rsidP="002D2A97">
            <w:pPr>
              <w:spacing w:after="0" w:line="360" w:lineRule="auto"/>
              <w:jc w:val="both"/>
              <w:rPr>
                <w:rFonts w:eastAsia="Times New Roman"/>
                <w:sz w:val="20"/>
                <w:szCs w:val="20"/>
                <w:lang w:eastAsia="pl-PL"/>
              </w:rPr>
            </w:pPr>
            <w:r w:rsidRPr="00EC44D6">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EC44D6" w:rsidP="00EF6AD7">
            <w:pPr>
              <w:spacing w:after="0" w:line="360" w:lineRule="auto"/>
              <w:rPr>
                <w:rFonts w:eastAsia="Times New Roman"/>
                <w:sz w:val="20"/>
                <w:szCs w:val="20"/>
                <w:lang w:eastAsia="pl-PL"/>
              </w:rPr>
            </w:pPr>
            <w:r w:rsidRPr="00EC44D6">
              <w:rPr>
                <w:rFonts w:eastAsia="Times New Roman"/>
                <w:sz w:val="20"/>
                <w:szCs w:val="20"/>
                <w:lang w:eastAsia="pl-PL"/>
              </w:rPr>
              <w:t>Nie dotyczy</w:t>
            </w:r>
          </w:p>
        </w:tc>
      </w:tr>
      <w:tr w:rsidR="002D2A97" w:rsidRPr="00AC0268" w:rsidTr="00E9328A">
        <w:trPr>
          <w:trHeight w:val="57"/>
        </w:trPr>
        <w:tc>
          <w:tcPr>
            <w:tcW w:w="1321" w:type="pct"/>
            <w:vMerge w:val="restar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79" w:type="pct"/>
            <w:gridSpan w:val="2"/>
            <w:shd w:val="clear" w:color="auto" w:fill="auto"/>
          </w:tcPr>
          <w:p w:rsidR="002D2A97" w:rsidRPr="00AC0268" w:rsidRDefault="002D2A97" w:rsidP="00EF6AD7">
            <w:pPr>
              <w:spacing w:after="0" w:line="36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AC0268" w:rsidTr="00E9328A">
        <w:trPr>
          <w:trHeight w:val="57"/>
        </w:trPr>
        <w:tc>
          <w:tcPr>
            <w:tcW w:w="1321" w:type="pct"/>
            <w:vMerge/>
            <w:shd w:val="clear" w:color="auto" w:fill="auto"/>
          </w:tcPr>
          <w:p w:rsidR="002D2A97" w:rsidRPr="00AC0268" w:rsidRDefault="002D2A97" w:rsidP="00882D8F">
            <w:pPr>
              <w:numPr>
                <w:ilvl w:val="0"/>
                <w:numId w:val="690"/>
              </w:numPr>
              <w:spacing w:after="0" w:line="240" w:lineRule="auto"/>
              <w:rPr>
                <w:rFonts w:eastAsia="Times New Roman"/>
                <w:sz w:val="20"/>
                <w:szCs w:val="20"/>
                <w:lang w:eastAsia="pl-PL"/>
              </w:rPr>
            </w:pPr>
          </w:p>
        </w:tc>
        <w:tc>
          <w:tcPr>
            <w:tcW w:w="1046" w:type="pct"/>
            <w:shd w:val="clear" w:color="auto" w:fill="auto"/>
          </w:tcPr>
          <w:p w:rsidR="002D2A97" w:rsidRPr="00AC0268" w:rsidRDefault="002D2A97" w:rsidP="00EF6AD7">
            <w:pPr>
              <w:spacing w:after="0" w:line="36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2D2A97" w:rsidRPr="00EC44D6" w:rsidRDefault="00EC44D6" w:rsidP="00EC44D6">
            <w:pPr>
              <w:spacing w:after="0" w:line="360" w:lineRule="auto"/>
              <w:rPr>
                <w:rFonts w:eastAsia="Times New Roman"/>
                <w:b/>
                <w:sz w:val="20"/>
                <w:szCs w:val="20"/>
                <w:lang w:eastAsia="pl-PL"/>
              </w:rPr>
            </w:pPr>
            <w:r w:rsidRPr="00EC44D6">
              <w:rPr>
                <w:rFonts w:eastAsia="Times New Roman"/>
                <w:b/>
                <w:sz w:val="20"/>
                <w:szCs w:val="20"/>
                <w:lang w:eastAsia="pl-PL"/>
              </w:rPr>
              <w:t>11 500 000,00</w:t>
            </w:r>
          </w:p>
        </w:tc>
      </w:tr>
      <w:tr w:rsidR="002D2A97" w:rsidRPr="00AC0268" w:rsidTr="00DE624B">
        <w:trPr>
          <w:trHeight w:val="1735"/>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z inny</w:t>
            </w:r>
            <w:r w:rsidR="00DE624B" w:rsidRPr="00AC0268">
              <w:rPr>
                <w:rFonts w:eastAsia="Times New Roman"/>
                <w:sz w:val="20"/>
                <w:szCs w:val="20"/>
                <w:lang w:eastAsia="pl-PL"/>
              </w:rPr>
              <w:t xml:space="preserve">mi Działaniami/ Poddziałaniami </w:t>
            </w:r>
            <w:r w:rsidR="00DE624B" w:rsidRPr="00AC0268">
              <w:rPr>
                <w:rFonts w:eastAsia="Times New Roman"/>
                <w:sz w:val="20"/>
                <w:szCs w:val="20"/>
                <w:lang w:eastAsia="pl-PL"/>
              </w:rPr>
              <w:br/>
            </w:r>
            <w:r w:rsidRPr="00AC0268">
              <w:rPr>
                <w:rFonts w:eastAsia="Times New Roman"/>
                <w:sz w:val="20"/>
                <w:szCs w:val="20"/>
                <w:lang w:eastAsia="pl-PL"/>
              </w:rPr>
              <w:t xml:space="preserve">w ramach PO lub </w:t>
            </w:r>
            <w:r w:rsidR="00DE624B" w:rsidRPr="00AC0268">
              <w:rPr>
                <w:rFonts w:eastAsia="Times New Roman"/>
                <w:sz w:val="20"/>
                <w:szCs w:val="20"/>
                <w:lang w:eastAsia="pl-PL"/>
              </w:rPr>
              <w:br/>
            </w:r>
            <w:r w:rsidRPr="00AC0268">
              <w:rPr>
                <w:rFonts w:eastAsia="Times New Roman"/>
                <w:sz w:val="20"/>
                <w:szCs w:val="20"/>
                <w:lang w:eastAsia="pl-PL"/>
              </w:rPr>
              <w:t>z innymi PO</w:t>
            </w:r>
            <w:r w:rsidR="00DE624B" w:rsidRPr="00AC0268">
              <w:rPr>
                <w:rFonts w:eastAsia="Times New Roman"/>
                <w:sz w:val="20"/>
                <w:szCs w:val="20"/>
                <w:lang w:eastAsia="pl-PL"/>
              </w:rPr>
              <w:t xml:space="preserve"> </w:t>
            </w:r>
            <w:r w:rsidRPr="00AC0268">
              <w:rPr>
                <w:rFonts w:eastAsia="Times New Roman"/>
                <w:sz w:val="20"/>
                <w:szCs w:val="20"/>
                <w:lang w:eastAsia="pl-PL"/>
              </w:rPr>
              <w:t>(jeśli dotyczy)</w:t>
            </w:r>
          </w:p>
        </w:tc>
        <w:tc>
          <w:tcPr>
            <w:tcW w:w="1046" w:type="pct"/>
            <w:shd w:val="clear" w:color="auto" w:fill="auto"/>
          </w:tcPr>
          <w:p w:rsidR="002D2A97" w:rsidRPr="00AC0268" w:rsidRDefault="002D2A97" w:rsidP="00EF6AD7">
            <w:pPr>
              <w:spacing w:after="0" w:line="36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2D2A97" w:rsidRPr="00AC0268" w:rsidRDefault="00EC44D6" w:rsidP="00EF6AD7">
            <w:pPr>
              <w:spacing w:after="0" w:line="360" w:lineRule="auto"/>
              <w:rPr>
                <w:rFonts w:eastAsia="Times New Roman"/>
                <w:sz w:val="20"/>
                <w:szCs w:val="20"/>
                <w:lang w:eastAsia="pl-PL"/>
              </w:rPr>
            </w:pPr>
            <w:r w:rsidRPr="00EC44D6">
              <w:rPr>
                <w:rFonts w:eastAsia="Times New Roman"/>
                <w:sz w:val="20"/>
                <w:szCs w:val="20"/>
                <w:lang w:eastAsia="pl-PL"/>
              </w:rPr>
              <w:t>Nie dotyczy</w:t>
            </w:r>
          </w:p>
        </w:tc>
      </w:tr>
      <w:tr w:rsidR="002D2A97" w:rsidRPr="00AC0268" w:rsidTr="00E80AB4">
        <w:trPr>
          <w:trHeight w:val="500"/>
        </w:trPr>
        <w:tc>
          <w:tcPr>
            <w:tcW w:w="1321" w:type="pct"/>
            <w:shd w:val="clear" w:color="auto" w:fill="auto"/>
          </w:tcPr>
          <w:p w:rsidR="002D2A97" w:rsidRPr="00AC0268" w:rsidRDefault="002D2A97" w:rsidP="00882D8F">
            <w:pPr>
              <w:numPr>
                <w:ilvl w:val="0"/>
                <w:numId w:val="690"/>
              </w:numPr>
              <w:spacing w:after="0" w:line="240" w:lineRule="auto"/>
              <w:ind w:left="318" w:hanging="318"/>
              <w:jc w:val="both"/>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2D2A97">
            <w:pPr>
              <w:spacing w:after="0" w:line="360" w:lineRule="auto"/>
              <w:jc w:val="both"/>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2D2A97" w:rsidRPr="00AC0268" w:rsidRDefault="00EC44D6" w:rsidP="002D2A97">
            <w:pPr>
              <w:spacing w:after="0" w:line="360" w:lineRule="auto"/>
              <w:jc w:val="both"/>
              <w:rPr>
                <w:rFonts w:eastAsia="Times New Roman"/>
                <w:sz w:val="20"/>
                <w:szCs w:val="20"/>
                <w:lang w:eastAsia="pl-PL"/>
              </w:rPr>
            </w:pPr>
            <w:r w:rsidRPr="00EC44D6">
              <w:rPr>
                <w:rFonts w:eastAsia="Times New Roman"/>
                <w:sz w:val="20"/>
                <w:szCs w:val="20"/>
                <w:lang w:eastAsia="pl-PL"/>
              </w:rPr>
              <w:t>Nie dotyczy</w:t>
            </w:r>
          </w:p>
        </w:tc>
      </w:tr>
      <w:tr w:rsidR="002D2A97" w:rsidRPr="00AC0268" w:rsidTr="00E80AB4">
        <w:trPr>
          <w:trHeight w:val="1730"/>
        </w:trPr>
        <w:tc>
          <w:tcPr>
            <w:tcW w:w="1321" w:type="pct"/>
            <w:shd w:val="clear" w:color="auto" w:fill="auto"/>
          </w:tcPr>
          <w:p w:rsidR="002D2A97" w:rsidRPr="00AC0268" w:rsidRDefault="00DE624B"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Tryb(y) wyboru projektów </w:t>
            </w:r>
            <w:r w:rsidR="002D2A97" w:rsidRPr="00AC0268">
              <w:rPr>
                <w:rFonts w:eastAsia="Times New Roman"/>
                <w:sz w:val="20"/>
                <w:szCs w:val="20"/>
                <w:lang w:eastAsia="pl-PL"/>
              </w:rPr>
              <w:t>oraz wskazanie podmiotu odpowiedzialnego za nabór i ocenę wniosków oraz</w:t>
            </w:r>
            <w:r w:rsidR="002D2A97" w:rsidRPr="00AC0268">
              <w:rPr>
                <w:rFonts w:eastAsia="Times New Roman"/>
                <w:sz w:val="20"/>
                <w:szCs w:val="20"/>
                <w:lang w:eastAsia="pl-PL"/>
              </w:rPr>
              <w:br/>
              <w:t xml:space="preserve">przyjmowanie protestów </w:t>
            </w:r>
          </w:p>
        </w:tc>
        <w:tc>
          <w:tcPr>
            <w:tcW w:w="1046" w:type="pct"/>
            <w:shd w:val="clear" w:color="auto" w:fill="auto"/>
          </w:tcPr>
          <w:p w:rsidR="002D2A97" w:rsidRPr="00AC0268" w:rsidRDefault="002D2A97" w:rsidP="002D2A97">
            <w:pPr>
              <w:spacing w:after="0" w:line="360" w:lineRule="auto"/>
              <w:jc w:val="both"/>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EC44D6" w:rsidRPr="00EC44D6" w:rsidRDefault="00EC44D6" w:rsidP="00EC44D6">
            <w:pPr>
              <w:spacing w:after="0" w:line="360" w:lineRule="auto"/>
              <w:jc w:val="both"/>
              <w:rPr>
                <w:rFonts w:eastAsia="Times New Roman"/>
                <w:sz w:val="20"/>
                <w:szCs w:val="20"/>
                <w:lang w:eastAsia="pl-PL"/>
              </w:rPr>
            </w:pPr>
            <w:r w:rsidRPr="00EC44D6">
              <w:rPr>
                <w:rFonts w:eastAsia="Times New Roman"/>
                <w:sz w:val="20"/>
                <w:szCs w:val="20"/>
                <w:lang w:eastAsia="pl-PL"/>
              </w:rPr>
              <w:t>Konkursowy</w:t>
            </w:r>
          </w:p>
          <w:p w:rsidR="002D2A97" w:rsidRPr="00AC0268" w:rsidRDefault="00EC44D6" w:rsidP="00EC44D6">
            <w:pPr>
              <w:spacing w:after="0" w:line="360" w:lineRule="auto"/>
              <w:jc w:val="both"/>
              <w:rPr>
                <w:rFonts w:eastAsia="Times New Roman"/>
                <w:sz w:val="20"/>
                <w:szCs w:val="20"/>
                <w:lang w:eastAsia="pl-PL"/>
              </w:rPr>
            </w:pPr>
            <w:r w:rsidRPr="00EC44D6">
              <w:rPr>
                <w:rFonts w:eastAsia="Times New Roman"/>
                <w:sz w:val="20"/>
                <w:szCs w:val="20"/>
                <w:lang w:eastAsia="pl-PL"/>
              </w:rPr>
              <w:t>Instytucja Zarządzająca</w:t>
            </w:r>
          </w:p>
        </w:tc>
      </w:tr>
      <w:tr w:rsidR="002D2A97" w:rsidRPr="00AC0268" w:rsidTr="00E9328A">
        <w:trPr>
          <w:trHeight w:val="840"/>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DE624B">
            <w:pPr>
              <w:spacing w:after="0" w:line="36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C92531" w:rsidRPr="00C92531" w:rsidRDefault="00C92531" w:rsidP="00C92531">
            <w:pPr>
              <w:spacing w:after="0" w:line="240" w:lineRule="auto"/>
              <w:rPr>
                <w:rFonts w:eastAsia="Times New Roman"/>
                <w:sz w:val="20"/>
                <w:szCs w:val="20"/>
                <w:lang w:eastAsia="pl-PL"/>
              </w:rPr>
            </w:pPr>
            <w:r w:rsidRPr="00C92531">
              <w:rPr>
                <w:rFonts w:eastAsia="Times New Roman"/>
                <w:sz w:val="20"/>
                <w:szCs w:val="20"/>
                <w:lang w:eastAsia="pl-PL"/>
              </w:rPr>
              <w:t>Zgodnie z:</w:t>
            </w:r>
          </w:p>
          <w:p w:rsidR="00C92531" w:rsidRDefault="00C92531" w:rsidP="00B12C72">
            <w:pPr>
              <w:numPr>
                <w:ilvl w:val="0"/>
                <w:numId w:val="848"/>
              </w:numPr>
              <w:spacing w:after="0" w:line="240" w:lineRule="auto"/>
              <w:ind w:left="219" w:hanging="219"/>
              <w:rPr>
                <w:rFonts w:eastAsia="Times New Roman"/>
                <w:sz w:val="20"/>
                <w:szCs w:val="20"/>
                <w:lang w:eastAsia="pl-PL"/>
              </w:rPr>
            </w:pPr>
            <w:r w:rsidRPr="00C92531">
              <w:rPr>
                <w:rFonts w:eastAsia="Times New Roman"/>
                <w:sz w:val="20"/>
                <w:szCs w:val="20"/>
                <w:lang w:eastAsia="pl-PL"/>
              </w:rPr>
              <w:t xml:space="preserve">Wytycznymi w zakresie kwalifikowalności wydatków </w:t>
            </w:r>
            <w:r>
              <w:rPr>
                <w:rFonts w:eastAsia="Times New Roman"/>
                <w:sz w:val="20"/>
                <w:szCs w:val="20"/>
                <w:lang w:eastAsia="pl-PL"/>
              </w:rPr>
              <w:br/>
            </w:r>
            <w:r w:rsidRPr="00C92531">
              <w:rPr>
                <w:rFonts w:eastAsia="Times New Roman"/>
                <w:sz w:val="20"/>
                <w:szCs w:val="20"/>
                <w:lang w:eastAsia="pl-PL"/>
              </w:rPr>
              <w:t>w zakresie Europejskiego Funduszu Rozwoju Regionalnego, Europejskiego Funduszu Społecznego oraz Funduszu Spójności na lata 2014-2020;</w:t>
            </w:r>
          </w:p>
          <w:p w:rsidR="00C92531" w:rsidRDefault="00C92531" w:rsidP="00B12C72">
            <w:pPr>
              <w:numPr>
                <w:ilvl w:val="0"/>
                <w:numId w:val="848"/>
              </w:numPr>
              <w:spacing w:after="0" w:line="240" w:lineRule="auto"/>
              <w:ind w:left="219" w:hanging="219"/>
              <w:rPr>
                <w:rFonts w:eastAsia="Times New Roman"/>
                <w:sz w:val="20"/>
                <w:szCs w:val="20"/>
                <w:lang w:eastAsia="pl-PL"/>
              </w:rPr>
            </w:pPr>
            <w:r w:rsidRPr="00C92531">
              <w:rPr>
                <w:rFonts w:eastAsia="Times New Roman"/>
                <w:sz w:val="20"/>
                <w:szCs w:val="20"/>
                <w:lang w:eastAsia="pl-PL"/>
              </w:rPr>
              <w:t>Rozporządzeniem Komisji (UE) nr 651/2014 z dnia 17 czerwca 2014 r. uznającym niektóre rodzaje pomocy za zgodne z rynkiem wewnętrznym w zastosowaniu art. 107 i 108 Traktatu;</w:t>
            </w:r>
          </w:p>
          <w:p w:rsidR="00C92531" w:rsidRPr="00C92531" w:rsidRDefault="00C92531" w:rsidP="00B12C72">
            <w:pPr>
              <w:numPr>
                <w:ilvl w:val="0"/>
                <w:numId w:val="848"/>
              </w:numPr>
              <w:spacing w:after="0" w:line="240" w:lineRule="auto"/>
              <w:ind w:left="219" w:hanging="219"/>
              <w:rPr>
                <w:rFonts w:eastAsia="Times New Roman"/>
                <w:sz w:val="20"/>
                <w:szCs w:val="20"/>
                <w:lang w:eastAsia="pl-PL"/>
              </w:rPr>
            </w:pPr>
            <w:r w:rsidRPr="00C92531">
              <w:rPr>
                <w:rFonts w:eastAsia="Times New Roman"/>
                <w:sz w:val="20"/>
                <w:szCs w:val="20"/>
                <w:lang w:eastAsia="pl-PL"/>
              </w:rPr>
              <w:t>Regulaminem konkursu.</w:t>
            </w:r>
          </w:p>
          <w:p w:rsidR="00C92531" w:rsidRDefault="00C92531" w:rsidP="00C92531">
            <w:pPr>
              <w:spacing w:after="0" w:line="240" w:lineRule="auto"/>
              <w:rPr>
                <w:rFonts w:eastAsia="Times New Roman"/>
                <w:sz w:val="20"/>
                <w:szCs w:val="20"/>
                <w:lang w:eastAsia="pl-PL"/>
              </w:rPr>
            </w:pPr>
          </w:p>
          <w:p w:rsidR="00C92531" w:rsidRPr="00C92531" w:rsidRDefault="00C92531" w:rsidP="00C92531">
            <w:pPr>
              <w:spacing w:after="0" w:line="240" w:lineRule="auto"/>
              <w:rPr>
                <w:rFonts w:eastAsia="Times New Roman"/>
                <w:sz w:val="20"/>
                <w:szCs w:val="20"/>
                <w:lang w:eastAsia="pl-PL"/>
              </w:rPr>
            </w:pPr>
            <w:r w:rsidRPr="00C92531">
              <w:rPr>
                <w:rFonts w:eastAsia="Times New Roman"/>
                <w:sz w:val="20"/>
                <w:szCs w:val="20"/>
                <w:lang w:eastAsia="pl-PL"/>
              </w:rPr>
              <w:t>Wsparcie dalszej profesjonalizacji usług doradztwa przez IOB może być bezpośrednio dofinansowane po wypełnieniu następujących kryteriów:</w:t>
            </w:r>
          </w:p>
          <w:p w:rsidR="00C92531" w:rsidRDefault="00C92531" w:rsidP="00B12C72">
            <w:pPr>
              <w:numPr>
                <w:ilvl w:val="0"/>
                <w:numId w:val="849"/>
              </w:numPr>
              <w:spacing w:after="0" w:line="240" w:lineRule="auto"/>
              <w:ind w:left="219" w:hanging="219"/>
              <w:rPr>
                <w:rFonts w:eastAsia="Times New Roman"/>
                <w:sz w:val="20"/>
                <w:szCs w:val="20"/>
                <w:lang w:eastAsia="pl-PL"/>
              </w:rPr>
            </w:pPr>
            <w:r w:rsidRPr="00C92531">
              <w:rPr>
                <w:rFonts w:eastAsia="Times New Roman"/>
                <w:sz w:val="20"/>
                <w:szCs w:val="20"/>
                <w:lang w:eastAsia="pl-PL"/>
              </w:rPr>
              <w:t>IOB jest w posiadaniu strategii biznesowej, która jasno wskazuje różne źródła przychodów i potwierdza zdolność do funkcjonowania na rynku oraz samofinansowania swojej działalności (lub staje samofinansująca do okresu trwałości projektu).</w:t>
            </w:r>
          </w:p>
          <w:p w:rsidR="00C92531" w:rsidRDefault="00C92531" w:rsidP="00B12C72">
            <w:pPr>
              <w:numPr>
                <w:ilvl w:val="0"/>
                <w:numId w:val="849"/>
              </w:numPr>
              <w:spacing w:after="0" w:line="240" w:lineRule="auto"/>
              <w:ind w:left="219" w:hanging="219"/>
              <w:rPr>
                <w:rFonts w:eastAsia="Times New Roman"/>
                <w:sz w:val="20"/>
                <w:szCs w:val="20"/>
                <w:lang w:eastAsia="pl-PL"/>
              </w:rPr>
            </w:pPr>
            <w:r w:rsidRPr="00C92531">
              <w:rPr>
                <w:rFonts w:eastAsia="Times New Roman"/>
                <w:sz w:val="20"/>
                <w:szCs w:val="20"/>
                <w:lang w:eastAsia="pl-PL"/>
              </w:rPr>
              <w:t>IOB jest w posiadaniu corocznego planu działań, który będzie zawierał indykatywną listę projektów/usług do wdrożenia/zapewnienia, możliwe źródła finansowania, plan szkoleń.</w:t>
            </w:r>
          </w:p>
          <w:p w:rsidR="00C92531" w:rsidRDefault="00C92531" w:rsidP="00B12C72">
            <w:pPr>
              <w:numPr>
                <w:ilvl w:val="0"/>
                <w:numId w:val="849"/>
              </w:numPr>
              <w:spacing w:after="0" w:line="240" w:lineRule="auto"/>
              <w:ind w:left="219" w:hanging="219"/>
              <w:rPr>
                <w:rFonts w:eastAsia="Times New Roman"/>
                <w:sz w:val="20"/>
                <w:szCs w:val="20"/>
                <w:lang w:eastAsia="pl-PL"/>
              </w:rPr>
            </w:pPr>
            <w:r w:rsidRPr="00C92531">
              <w:rPr>
                <w:rFonts w:eastAsia="Times New Roman"/>
                <w:sz w:val="20"/>
                <w:szCs w:val="20"/>
                <w:lang w:eastAsia="pl-PL"/>
              </w:rPr>
              <w:t>IOB powinien przedstawić, iż aplikuje o podniesienie standardu usług do poziomu krajowego/europejskiego/</w:t>
            </w:r>
            <w:r>
              <w:rPr>
                <w:rFonts w:eastAsia="Times New Roman"/>
                <w:sz w:val="20"/>
                <w:szCs w:val="20"/>
                <w:lang w:eastAsia="pl-PL"/>
              </w:rPr>
              <w:t xml:space="preserve"> </w:t>
            </w:r>
            <w:r w:rsidRPr="00C92531">
              <w:rPr>
                <w:rFonts w:eastAsia="Times New Roman"/>
                <w:sz w:val="20"/>
                <w:szCs w:val="20"/>
                <w:lang w:eastAsia="pl-PL"/>
              </w:rPr>
              <w:lastRenderedPageBreak/>
              <w:t>międzynarodowego.</w:t>
            </w:r>
          </w:p>
          <w:p w:rsidR="00C92531" w:rsidRPr="00C92531" w:rsidRDefault="00C92531" w:rsidP="00B12C72">
            <w:pPr>
              <w:numPr>
                <w:ilvl w:val="0"/>
                <w:numId w:val="849"/>
              </w:numPr>
              <w:spacing w:after="0" w:line="240" w:lineRule="auto"/>
              <w:ind w:left="219" w:hanging="219"/>
              <w:rPr>
                <w:rFonts w:eastAsia="Times New Roman"/>
                <w:sz w:val="20"/>
                <w:szCs w:val="20"/>
                <w:lang w:eastAsia="pl-PL"/>
              </w:rPr>
            </w:pPr>
            <w:r w:rsidRPr="00C92531">
              <w:rPr>
                <w:rFonts w:eastAsia="Times New Roman"/>
                <w:sz w:val="20"/>
                <w:szCs w:val="20"/>
                <w:lang w:eastAsia="pl-PL"/>
              </w:rPr>
              <w:t xml:space="preserve">IOB powinien uzasadnić opis wcześniejszych działań </w:t>
            </w:r>
            <w:r>
              <w:rPr>
                <w:rFonts w:eastAsia="Times New Roman"/>
                <w:sz w:val="20"/>
                <w:szCs w:val="20"/>
                <w:lang w:eastAsia="pl-PL"/>
              </w:rPr>
              <w:br/>
            </w:r>
            <w:r w:rsidRPr="00C92531">
              <w:rPr>
                <w:rFonts w:eastAsia="Times New Roman"/>
                <w:sz w:val="20"/>
                <w:szCs w:val="20"/>
                <w:lang w:eastAsia="pl-PL"/>
              </w:rPr>
              <w:t>w procesie doradztwa i asysty w procesie rozwoju przedsiębiorczości (np. badania satysfakcji swoich klientów, liczba wykonanych usług, badania typu follow-up świadczonych usług, itp.).</w:t>
            </w:r>
          </w:p>
          <w:p w:rsidR="00B878FE" w:rsidRDefault="00B878FE" w:rsidP="00C92531">
            <w:pPr>
              <w:spacing w:after="0" w:line="240" w:lineRule="auto"/>
              <w:rPr>
                <w:rFonts w:eastAsia="Times New Roman"/>
                <w:sz w:val="20"/>
                <w:szCs w:val="20"/>
                <w:lang w:eastAsia="pl-PL"/>
              </w:rPr>
            </w:pPr>
          </w:p>
          <w:p w:rsidR="002D2A97" w:rsidRPr="00AC0268" w:rsidRDefault="00C92531" w:rsidP="00C92531">
            <w:pPr>
              <w:spacing w:after="0" w:line="240" w:lineRule="auto"/>
              <w:rPr>
                <w:rFonts w:eastAsia="Times New Roman"/>
                <w:sz w:val="20"/>
                <w:szCs w:val="20"/>
                <w:lang w:eastAsia="pl-PL"/>
              </w:rPr>
            </w:pPr>
            <w:r w:rsidRPr="00C92531">
              <w:rPr>
                <w:rFonts w:eastAsia="Times New Roman"/>
                <w:sz w:val="20"/>
                <w:szCs w:val="20"/>
                <w:lang w:eastAsia="pl-PL"/>
              </w:rPr>
              <w:t>IOB monitoruje świadczenie różnych usług i na bieżąco sprawdza satysfakcję swoich klientów, co ma na celu ocenę swojej działalności i pozowali na lepszą prognozę statystyczną</w:t>
            </w:r>
          </w:p>
        </w:tc>
      </w:tr>
      <w:tr w:rsidR="002D2A97" w:rsidRPr="00AC0268" w:rsidTr="00E9328A">
        <w:trPr>
          <w:trHeight w:val="979"/>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2D2A97" w:rsidRPr="00AC0268" w:rsidRDefault="003F372E" w:rsidP="00EF6AD7">
            <w:pPr>
              <w:spacing w:after="0" w:line="240" w:lineRule="auto"/>
              <w:rPr>
                <w:rFonts w:eastAsia="Times New Roman"/>
                <w:sz w:val="20"/>
                <w:szCs w:val="20"/>
                <w:lang w:eastAsia="pl-PL"/>
              </w:rPr>
            </w:pPr>
            <w:r w:rsidRPr="003F372E">
              <w:rPr>
                <w:rFonts w:eastAsia="Times New Roman"/>
                <w:sz w:val="20"/>
                <w:szCs w:val="20"/>
                <w:lang w:eastAsia="pl-PL"/>
              </w:rPr>
              <w:t>Nie dotyczy</w:t>
            </w:r>
          </w:p>
        </w:tc>
      </w:tr>
      <w:tr w:rsidR="002D2A97" w:rsidRPr="00AC0268" w:rsidTr="00E9328A">
        <w:trPr>
          <w:trHeight w:val="1404"/>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46" w:type="pct"/>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2D2A97" w:rsidRPr="00AC0268" w:rsidRDefault="003F372E" w:rsidP="00EF6AD7">
            <w:pPr>
              <w:spacing w:after="0" w:line="240" w:lineRule="auto"/>
              <w:rPr>
                <w:rFonts w:eastAsia="Times New Roman"/>
                <w:sz w:val="20"/>
                <w:szCs w:val="20"/>
                <w:lang w:eastAsia="pl-PL"/>
              </w:rPr>
            </w:pPr>
            <w:r w:rsidRPr="003F372E">
              <w:rPr>
                <w:rFonts w:eastAsia="Times New Roman"/>
                <w:sz w:val="20"/>
                <w:szCs w:val="20"/>
                <w:lang w:eastAsia="pl-PL"/>
              </w:rPr>
              <w:t>Nie dotyczy</w:t>
            </w:r>
          </w:p>
        </w:tc>
      </w:tr>
      <w:tr w:rsidR="002D2A97" w:rsidRPr="00AC0268" w:rsidTr="00DE624B">
        <w:trPr>
          <w:trHeight w:val="698"/>
        </w:trPr>
        <w:tc>
          <w:tcPr>
            <w:tcW w:w="1321" w:type="pct"/>
            <w:shd w:val="clear" w:color="auto" w:fill="auto"/>
          </w:tcPr>
          <w:p w:rsidR="002D2A97" w:rsidRPr="00AC0268" w:rsidRDefault="00DE624B"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46" w:type="pct"/>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3F372E" w:rsidRPr="003F372E" w:rsidRDefault="003F372E" w:rsidP="003F372E">
            <w:pPr>
              <w:spacing w:after="0" w:line="240" w:lineRule="auto"/>
              <w:rPr>
                <w:rFonts w:eastAsia="Times New Roman"/>
                <w:sz w:val="20"/>
                <w:szCs w:val="20"/>
                <w:lang w:eastAsia="pl-PL"/>
              </w:rPr>
            </w:pPr>
            <w:r w:rsidRPr="003F372E">
              <w:rPr>
                <w:rFonts w:eastAsia="Times New Roman"/>
                <w:sz w:val="20"/>
                <w:szCs w:val="20"/>
                <w:lang w:eastAsia="pl-PL"/>
              </w:rPr>
              <w:t xml:space="preserve">Dochód w projekcie uwzględniany będzie zgodnie </w:t>
            </w:r>
            <w:r>
              <w:rPr>
                <w:rFonts w:eastAsia="Times New Roman"/>
                <w:sz w:val="20"/>
                <w:szCs w:val="20"/>
                <w:lang w:eastAsia="pl-PL"/>
              </w:rPr>
              <w:br/>
            </w:r>
            <w:r w:rsidRPr="003F372E">
              <w:rPr>
                <w:rFonts w:eastAsia="Times New Roman"/>
                <w:sz w:val="20"/>
                <w:szCs w:val="20"/>
                <w:lang w:eastAsia="pl-PL"/>
              </w:rPr>
              <w:t>z zapisami</w:t>
            </w:r>
            <w:r>
              <w:rPr>
                <w:rFonts w:eastAsia="Times New Roman"/>
                <w:sz w:val="20"/>
                <w:szCs w:val="20"/>
                <w:lang w:eastAsia="pl-PL"/>
              </w:rPr>
              <w:t>:</w:t>
            </w:r>
          </w:p>
          <w:p w:rsidR="003F372E" w:rsidRDefault="003F372E" w:rsidP="00B12C72">
            <w:pPr>
              <w:numPr>
                <w:ilvl w:val="0"/>
                <w:numId w:val="850"/>
              </w:numPr>
              <w:spacing w:after="0" w:line="240" w:lineRule="auto"/>
              <w:ind w:left="219" w:hanging="219"/>
              <w:rPr>
                <w:rFonts w:eastAsia="Times New Roman"/>
                <w:sz w:val="20"/>
                <w:szCs w:val="20"/>
                <w:lang w:eastAsia="pl-PL"/>
              </w:rPr>
            </w:pPr>
            <w:r w:rsidRPr="003F372E">
              <w:rPr>
                <w:rFonts w:eastAsia="Times New Roman"/>
                <w:sz w:val="20"/>
                <w:szCs w:val="20"/>
                <w:lang w:eastAsia="pl-PL"/>
              </w:rPr>
              <w:t>Rozporządzenia Parlamentu Europejskiego i Rady (UE) nr 1303/2013,</w:t>
            </w:r>
          </w:p>
          <w:p w:rsidR="003F372E" w:rsidRDefault="003F372E" w:rsidP="00B12C72">
            <w:pPr>
              <w:numPr>
                <w:ilvl w:val="0"/>
                <w:numId w:val="850"/>
              </w:numPr>
              <w:spacing w:after="0" w:line="240" w:lineRule="auto"/>
              <w:ind w:left="219" w:hanging="219"/>
              <w:rPr>
                <w:rFonts w:eastAsia="Times New Roman"/>
                <w:sz w:val="20"/>
                <w:szCs w:val="20"/>
                <w:lang w:eastAsia="pl-PL"/>
              </w:rPr>
            </w:pPr>
            <w:r w:rsidRPr="003F372E">
              <w:rPr>
                <w:rFonts w:eastAsia="Times New Roman"/>
                <w:sz w:val="20"/>
                <w:szCs w:val="20"/>
                <w:lang w:eastAsia="pl-PL"/>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r>
              <w:rPr>
                <w:rFonts w:eastAsia="Times New Roman"/>
                <w:sz w:val="20"/>
                <w:szCs w:val="20"/>
                <w:lang w:eastAsia="pl-PL"/>
              </w:rPr>
              <w:t xml:space="preserve"> </w:t>
            </w:r>
          </w:p>
          <w:p w:rsidR="002D2A97" w:rsidRPr="003F372E" w:rsidRDefault="003F372E" w:rsidP="00B12C72">
            <w:pPr>
              <w:numPr>
                <w:ilvl w:val="0"/>
                <w:numId w:val="850"/>
              </w:numPr>
              <w:spacing w:after="0" w:line="240" w:lineRule="auto"/>
              <w:ind w:left="219" w:hanging="219"/>
              <w:rPr>
                <w:rFonts w:eastAsia="Times New Roman"/>
                <w:sz w:val="20"/>
                <w:szCs w:val="20"/>
                <w:lang w:eastAsia="pl-PL"/>
              </w:rPr>
            </w:pPr>
            <w:r w:rsidRPr="003F372E">
              <w:rPr>
                <w:rFonts w:eastAsia="Times New Roman"/>
                <w:sz w:val="20"/>
                <w:szCs w:val="20"/>
                <w:lang w:eastAsia="pl-PL"/>
              </w:rPr>
              <w:t xml:space="preserve">oraz Wytycznymi w zakresie zagadnień związanych </w:t>
            </w:r>
            <w:r>
              <w:rPr>
                <w:rFonts w:eastAsia="Times New Roman"/>
                <w:sz w:val="20"/>
                <w:szCs w:val="20"/>
                <w:lang w:eastAsia="pl-PL"/>
              </w:rPr>
              <w:br/>
            </w:r>
            <w:r w:rsidRPr="003F372E">
              <w:rPr>
                <w:rFonts w:eastAsia="Times New Roman"/>
                <w:sz w:val="20"/>
                <w:szCs w:val="20"/>
                <w:lang w:eastAsia="pl-PL"/>
              </w:rPr>
              <w:t>z przygotowaniem projektów inwestycyjnych, w tym projektów generujących dochód i projektów hybrydowych na lata 2014-2020</w:t>
            </w:r>
          </w:p>
        </w:tc>
      </w:tr>
      <w:tr w:rsidR="002D2A97" w:rsidRPr="00AC0268" w:rsidTr="00E9328A">
        <w:trPr>
          <w:trHeight w:val="283"/>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46" w:type="pct"/>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E72E3F" w:rsidRPr="00E72E3F"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Nie przewiduje się uproszczonych form rozliczenia wydatków</w:t>
            </w:r>
          </w:p>
          <w:p w:rsidR="002D2A97" w:rsidRPr="00AC0268"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Dofinansowanie przekazywane będzie w formie refundacji bądź zaliczki</w:t>
            </w:r>
          </w:p>
        </w:tc>
      </w:tr>
      <w:tr w:rsidR="002D2A97" w:rsidRPr="00AC0268" w:rsidTr="00E9328A">
        <w:trPr>
          <w:trHeight w:val="695"/>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46" w:type="pct"/>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E72E3F" w:rsidRPr="00E72E3F"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 xml:space="preserve">W przypadku projektów objętych pomocą publiczną zgodnie z właściwymi przepisami prawa wspólnotowego </w:t>
            </w:r>
            <w:r w:rsidR="00956A45">
              <w:rPr>
                <w:rFonts w:eastAsia="Times New Roman"/>
                <w:sz w:val="20"/>
                <w:szCs w:val="20"/>
                <w:lang w:eastAsia="pl-PL"/>
              </w:rPr>
              <w:br/>
            </w:r>
            <w:r w:rsidRPr="00E72E3F">
              <w:rPr>
                <w:rFonts w:eastAsia="Times New Roman"/>
                <w:sz w:val="20"/>
                <w:szCs w:val="20"/>
                <w:lang w:eastAsia="pl-PL"/>
              </w:rPr>
              <w:t>i krajowego dotyczącymi zasad udzielania tej pomocy, obowiązującymi w momencie udzielania wsparcia.</w:t>
            </w:r>
          </w:p>
          <w:p w:rsidR="00E72E3F" w:rsidRPr="00E72E3F"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 xml:space="preserve">Rozporządzenie Komisji (UE) NR 651/2014 z dnia 17 czerwca 2014 r. uznające niektóre rodzaje pomocy za zgodne z rynkiem wewnętrznym w zastosowaniu art. 107 </w:t>
            </w:r>
            <w:r w:rsidR="00956A45">
              <w:rPr>
                <w:rFonts w:eastAsia="Times New Roman"/>
                <w:sz w:val="20"/>
                <w:szCs w:val="20"/>
                <w:lang w:eastAsia="pl-PL"/>
              </w:rPr>
              <w:br/>
            </w:r>
            <w:r w:rsidRPr="00E72E3F">
              <w:rPr>
                <w:rFonts w:eastAsia="Times New Roman"/>
                <w:sz w:val="20"/>
                <w:szCs w:val="20"/>
                <w:lang w:eastAsia="pl-PL"/>
              </w:rPr>
              <w:t>i 108 Traktatu (Dz. Urz. UE L 187 z 26.06.2014).</w:t>
            </w:r>
          </w:p>
          <w:p w:rsidR="002D2A97" w:rsidRPr="00AC0268"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 xml:space="preserve">Rozporządzenie Ministra Infrastruktury i Rozwoju z dnia 19 marca 2015 r. w sprawie udzielania pomocy de minimis </w:t>
            </w:r>
            <w:r>
              <w:rPr>
                <w:rFonts w:eastAsia="Times New Roman"/>
                <w:sz w:val="20"/>
                <w:szCs w:val="20"/>
                <w:lang w:eastAsia="pl-PL"/>
              </w:rPr>
              <w:br/>
            </w:r>
            <w:r w:rsidRPr="00E72E3F">
              <w:rPr>
                <w:rFonts w:eastAsia="Times New Roman"/>
                <w:sz w:val="20"/>
                <w:szCs w:val="20"/>
                <w:lang w:eastAsia="pl-PL"/>
              </w:rPr>
              <w:t xml:space="preserve">w ramach regionalnych programów operacyjnych na lata </w:t>
            </w:r>
            <w:r w:rsidRPr="00E72E3F">
              <w:rPr>
                <w:rFonts w:eastAsia="Times New Roman"/>
                <w:sz w:val="20"/>
                <w:szCs w:val="20"/>
                <w:lang w:eastAsia="pl-PL"/>
              </w:rPr>
              <w:lastRenderedPageBreak/>
              <w:t>2014-2020 (Dz. U. poz. 488)</w:t>
            </w:r>
          </w:p>
        </w:tc>
      </w:tr>
      <w:tr w:rsidR="002D2A97" w:rsidRPr="00AC0268" w:rsidTr="00E9328A">
        <w:trPr>
          <w:trHeight w:val="1375"/>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Maksymalny % poziom dofinansowania UE wydatków kwalifikowalnych na poziomie projektu</w:t>
            </w:r>
            <w:r w:rsidRPr="00AC0268">
              <w:rPr>
                <w:rFonts w:eastAsia="Times New Roman"/>
                <w:sz w:val="20"/>
                <w:szCs w:val="20"/>
                <w:vertAlign w:val="superscript"/>
                <w:lang w:eastAsia="pl-PL"/>
              </w:rPr>
              <w:footnoteReference w:id="9"/>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2D2A97" w:rsidRPr="00AC0268" w:rsidRDefault="00E72E3F" w:rsidP="00EF6AD7">
            <w:pPr>
              <w:spacing w:after="0" w:line="240" w:lineRule="auto"/>
              <w:rPr>
                <w:rFonts w:eastAsia="Times New Roman"/>
                <w:sz w:val="20"/>
                <w:szCs w:val="20"/>
                <w:lang w:eastAsia="pl-PL"/>
              </w:rPr>
            </w:pPr>
            <w:r w:rsidRPr="00E72E3F">
              <w:rPr>
                <w:rFonts w:eastAsia="Times New Roman"/>
                <w:sz w:val="20"/>
                <w:szCs w:val="20"/>
                <w:lang w:eastAsia="pl-PL"/>
              </w:rPr>
              <w:t>Maksymalny poziom dofinansowania środkami RPOWŚ na lata 2014-2020 dla projektu wynosi do 50% kosztów kwalifikowalnych z zastrzeżeniem, iż poziom dofinansowania każdorazowo może zostać doprecyzowany w Regulaminie konkursu.</w:t>
            </w:r>
          </w:p>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 xml:space="preserve"> </w:t>
            </w:r>
          </w:p>
        </w:tc>
      </w:tr>
      <w:tr w:rsidR="002D2A97" w:rsidRPr="00AC0268" w:rsidTr="00E9328A">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w:t>
            </w:r>
            <w:r w:rsidR="00DE624B" w:rsidRPr="00AC0268">
              <w:rPr>
                <w:rFonts w:eastAsia="Times New Roman"/>
                <w:sz w:val="20"/>
                <w:szCs w:val="20"/>
                <w:lang w:eastAsia="pl-PL"/>
              </w:rPr>
              <w:br/>
            </w:r>
            <w:r w:rsidRPr="00AC0268">
              <w:rPr>
                <w:rFonts w:eastAsia="Times New Roman"/>
                <w:sz w:val="20"/>
                <w:szCs w:val="20"/>
                <w:lang w:eastAsia="pl-PL"/>
              </w:rPr>
              <w:t>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E72E3F" w:rsidRPr="00E72E3F"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Maksymalny poziom dofinansowania środkami RPOWŚ na lata 2014-2020 dla projektu wynosi do 50% kosztów kwalifikowalnych.</w:t>
            </w:r>
          </w:p>
          <w:p w:rsidR="00E72E3F" w:rsidRPr="00E72E3F"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 xml:space="preserve">Maksymalny poziom dofinansowania w przypadku pomocy </w:t>
            </w:r>
            <w:r w:rsidRPr="00C57B26">
              <w:rPr>
                <w:rFonts w:eastAsia="Times New Roman"/>
                <w:i/>
                <w:sz w:val="20"/>
                <w:szCs w:val="20"/>
                <w:lang w:eastAsia="pl-PL"/>
              </w:rPr>
              <w:t>de minimis</w:t>
            </w:r>
            <w:r w:rsidRPr="00E72E3F">
              <w:rPr>
                <w:rFonts w:eastAsia="Times New Roman"/>
                <w:sz w:val="20"/>
                <w:szCs w:val="20"/>
                <w:lang w:eastAsia="pl-PL"/>
              </w:rPr>
              <w:t xml:space="preserve"> wynosi do 85% kosztów kwalifikowalnych.</w:t>
            </w:r>
          </w:p>
          <w:p w:rsidR="002D2A97" w:rsidRPr="00AC0268"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Poziom dofinansowania każdorazowo może zostać doprecyzowany w Regulaminie konkursu.</w:t>
            </w:r>
          </w:p>
        </w:tc>
      </w:tr>
      <w:tr w:rsidR="002D2A97" w:rsidRPr="00AC0268" w:rsidTr="00E9328A">
        <w:trPr>
          <w:trHeight w:val="914"/>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sz w:val="20"/>
                <w:szCs w:val="20"/>
                <w:lang w:eastAsia="pl-PL"/>
              </w:rPr>
            </w:pPr>
            <w:r w:rsidRPr="00AC0268">
              <w:rPr>
                <w:rFonts w:eastAsia="Times New Roman"/>
                <w:sz w:val="20"/>
                <w:szCs w:val="20"/>
                <w:lang w:eastAsia="pl-PL"/>
              </w:rPr>
              <w:t>Minimalny wkład własny beneficjenta jako % wydatków kwalifikowalnych</w:t>
            </w:r>
          </w:p>
        </w:tc>
        <w:tc>
          <w:tcPr>
            <w:tcW w:w="1046" w:type="pct"/>
            <w:shd w:val="clear" w:color="auto" w:fill="auto"/>
          </w:tcPr>
          <w:p w:rsidR="002D2A97" w:rsidRPr="00AC0268" w:rsidRDefault="002D2A97" w:rsidP="00EF6AD7">
            <w:pPr>
              <w:spacing w:after="0" w:line="240" w:lineRule="auto"/>
              <w:jc w:val="both"/>
              <w:rPr>
                <w:rFonts w:eastAsia="Times New Roman"/>
                <w:sz w:val="20"/>
                <w:szCs w:val="20"/>
                <w:lang w:eastAsia="pl-PL"/>
              </w:rPr>
            </w:pPr>
            <w:r w:rsidRPr="00AC0268">
              <w:rPr>
                <w:rFonts w:eastAsia="Times New Roman"/>
                <w:sz w:val="20"/>
                <w:szCs w:val="20"/>
                <w:lang w:eastAsia="pl-PL"/>
              </w:rPr>
              <w:t>Działanie 2.3</w:t>
            </w:r>
          </w:p>
        </w:tc>
        <w:tc>
          <w:tcPr>
            <w:tcW w:w="2633" w:type="pct"/>
            <w:shd w:val="clear" w:color="auto" w:fill="auto"/>
          </w:tcPr>
          <w:p w:rsidR="00E72E3F" w:rsidRPr="00E72E3F" w:rsidRDefault="00E72E3F" w:rsidP="00E72E3F">
            <w:pPr>
              <w:spacing w:after="0" w:line="240" w:lineRule="auto"/>
              <w:jc w:val="both"/>
              <w:rPr>
                <w:rFonts w:eastAsia="Times New Roman"/>
                <w:sz w:val="20"/>
                <w:szCs w:val="20"/>
                <w:lang w:eastAsia="pl-PL"/>
              </w:rPr>
            </w:pPr>
            <w:r w:rsidRPr="00E72E3F">
              <w:rPr>
                <w:rFonts w:eastAsia="Times New Roman"/>
                <w:sz w:val="20"/>
                <w:szCs w:val="20"/>
                <w:lang w:eastAsia="pl-PL"/>
              </w:rPr>
              <w:t>50%</w:t>
            </w:r>
          </w:p>
          <w:p w:rsidR="002D2A97" w:rsidRPr="00AC0268" w:rsidRDefault="00E72E3F" w:rsidP="00E72E3F">
            <w:pPr>
              <w:spacing w:after="0" w:line="240" w:lineRule="auto"/>
              <w:jc w:val="both"/>
              <w:rPr>
                <w:rFonts w:eastAsia="Times New Roman"/>
                <w:sz w:val="20"/>
                <w:szCs w:val="20"/>
                <w:lang w:eastAsia="pl-PL"/>
              </w:rPr>
            </w:pPr>
            <w:r w:rsidRPr="00E72E3F">
              <w:rPr>
                <w:rFonts w:eastAsia="Times New Roman"/>
                <w:sz w:val="20"/>
                <w:szCs w:val="20"/>
                <w:lang w:eastAsia="pl-PL"/>
              </w:rPr>
              <w:t>15% w przypadku pomocy de minimis</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sz w:val="20"/>
                <w:szCs w:val="20"/>
                <w:lang w:eastAsia="pl-PL"/>
              </w:rPr>
            </w:pPr>
            <w:r w:rsidRPr="00AC0268">
              <w:rPr>
                <w:rFonts w:eastAsia="Times New Roman"/>
                <w:sz w:val="20"/>
                <w:szCs w:val="20"/>
                <w:lang w:eastAsia="pl-PL"/>
              </w:rPr>
              <w:t>Minimalna i maksy</w:t>
            </w:r>
            <w:r w:rsidR="00DE624B" w:rsidRPr="00AC0268">
              <w:rPr>
                <w:rFonts w:eastAsia="Times New Roman"/>
                <w:sz w:val="20"/>
                <w:szCs w:val="20"/>
                <w:lang w:eastAsia="pl-PL"/>
              </w:rPr>
              <w:t xml:space="preserve">malna wartość projektu (PLN)   </w:t>
            </w:r>
            <w:r w:rsidRPr="00AC0268">
              <w:rPr>
                <w:rFonts w:eastAsia="Times New Roman"/>
                <w:sz w:val="20"/>
                <w:szCs w:val="20"/>
                <w:lang w:eastAsia="pl-PL"/>
              </w:rPr>
              <w:t xml:space="preserve">(jeśli dotyczy) </w:t>
            </w:r>
          </w:p>
        </w:tc>
        <w:tc>
          <w:tcPr>
            <w:tcW w:w="3679" w:type="pct"/>
            <w:gridSpan w:val="2"/>
            <w:shd w:val="clear" w:color="auto" w:fill="auto"/>
          </w:tcPr>
          <w:p w:rsidR="002D2A97" w:rsidRPr="00AC0268" w:rsidRDefault="00E72E3F" w:rsidP="00EF6AD7">
            <w:pPr>
              <w:spacing w:after="0" w:line="240" w:lineRule="auto"/>
              <w:jc w:val="both"/>
              <w:rPr>
                <w:rFonts w:eastAsia="Times New Roman"/>
                <w:sz w:val="20"/>
                <w:szCs w:val="20"/>
                <w:lang w:eastAsia="pl-PL"/>
              </w:rPr>
            </w:pPr>
            <w:r w:rsidRPr="00E72E3F">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79" w:type="pct"/>
            <w:gridSpan w:val="2"/>
            <w:shd w:val="clear" w:color="auto" w:fill="auto"/>
          </w:tcPr>
          <w:p w:rsidR="00E72E3F" w:rsidRPr="00E72E3F" w:rsidRDefault="00E72E3F" w:rsidP="00E72E3F">
            <w:pPr>
              <w:spacing w:after="0" w:line="240" w:lineRule="auto"/>
              <w:jc w:val="both"/>
              <w:rPr>
                <w:rFonts w:eastAsia="Times New Roman"/>
                <w:sz w:val="20"/>
                <w:szCs w:val="20"/>
                <w:lang w:eastAsia="pl-PL"/>
              </w:rPr>
            </w:pPr>
            <w:r w:rsidRPr="00E72E3F">
              <w:rPr>
                <w:rFonts w:eastAsia="Times New Roman"/>
                <w:sz w:val="20"/>
                <w:szCs w:val="20"/>
                <w:lang w:eastAsia="pl-PL"/>
              </w:rPr>
              <w:t>Minimalna wartość wydatków kwalifikowalnych projektu: 100 000,00 PLN.</w:t>
            </w:r>
          </w:p>
          <w:p w:rsidR="002D2A97" w:rsidRPr="00AC0268" w:rsidRDefault="00E72E3F" w:rsidP="00E72E3F">
            <w:pPr>
              <w:spacing w:after="0" w:line="240" w:lineRule="auto"/>
              <w:jc w:val="both"/>
              <w:rPr>
                <w:rFonts w:eastAsia="Times New Roman"/>
                <w:sz w:val="20"/>
                <w:szCs w:val="20"/>
                <w:lang w:eastAsia="pl-PL"/>
              </w:rPr>
            </w:pPr>
            <w:r w:rsidRPr="00E72E3F">
              <w:rPr>
                <w:rFonts w:eastAsia="Times New Roman"/>
                <w:sz w:val="20"/>
                <w:szCs w:val="20"/>
                <w:lang w:eastAsia="pl-PL"/>
              </w:rPr>
              <w:t>Maksymalna wartość wydatków kwalifikowalnych projektu: 1 500 000,00 PLN.</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Kwota alokacji UE </w:t>
            </w:r>
            <w:r w:rsidR="00DE624B" w:rsidRPr="00AC0268">
              <w:rPr>
                <w:rFonts w:eastAsia="Times New Roman"/>
                <w:sz w:val="20"/>
                <w:szCs w:val="20"/>
                <w:lang w:eastAsia="pl-PL"/>
              </w:rPr>
              <w:t>na instrumenty finansowe</w:t>
            </w:r>
            <w:r w:rsidR="00DE624B" w:rsidRPr="00AC0268">
              <w:rPr>
                <w:rFonts w:eastAsia="Times New Roman"/>
                <w:sz w:val="20"/>
                <w:szCs w:val="20"/>
                <w:lang w:eastAsia="pl-PL"/>
              </w:rPr>
              <w:br/>
              <w:t xml:space="preserve">(EUR) </w:t>
            </w:r>
            <w:r w:rsidRPr="00AC0268">
              <w:rPr>
                <w:rFonts w:eastAsia="Times New Roman"/>
                <w:sz w:val="20"/>
                <w:szCs w:val="20"/>
                <w:lang w:eastAsia="pl-PL"/>
              </w:rPr>
              <w:t>(jeśli dotyczy)</w:t>
            </w:r>
          </w:p>
        </w:tc>
        <w:tc>
          <w:tcPr>
            <w:tcW w:w="3679" w:type="pct"/>
            <w:gridSpan w:val="2"/>
            <w:shd w:val="clear" w:color="auto" w:fill="auto"/>
          </w:tcPr>
          <w:p w:rsidR="002D2A97" w:rsidRPr="00AC0268" w:rsidRDefault="00E72E3F" w:rsidP="00EF6AD7">
            <w:pPr>
              <w:spacing w:after="0" w:line="240" w:lineRule="auto"/>
              <w:jc w:val="both"/>
              <w:rPr>
                <w:rFonts w:eastAsia="Times New Roman"/>
                <w:sz w:val="20"/>
                <w:szCs w:val="20"/>
                <w:lang w:eastAsia="pl-PL"/>
              </w:rPr>
            </w:pPr>
            <w:r w:rsidRPr="00E72E3F">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79" w:type="pct"/>
            <w:gridSpan w:val="2"/>
            <w:shd w:val="clear" w:color="auto" w:fill="auto"/>
          </w:tcPr>
          <w:p w:rsidR="002D2A97" w:rsidRPr="00AC0268" w:rsidRDefault="00E72E3F" w:rsidP="00EF6AD7">
            <w:pPr>
              <w:spacing w:after="0" w:line="240" w:lineRule="auto"/>
              <w:rPr>
                <w:rFonts w:eastAsia="Times New Roman"/>
                <w:sz w:val="20"/>
                <w:szCs w:val="20"/>
                <w:lang w:eastAsia="pl-PL"/>
              </w:rPr>
            </w:pPr>
            <w:r w:rsidRPr="00E72E3F">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79" w:type="pct"/>
            <w:gridSpan w:val="2"/>
            <w:shd w:val="clear" w:color="auto" w:fill="auto"/>
          </w:tcPr>
          <w:p w:rsidR="002D2A97" w:rsidRPr="00AC0268" w:rsidRDefault="00E72E3F" w:rsidP="00EF6AD7">
            <w:pPr>
              <w:spacing w:after="0" w:line="240" w:lineRule="auto"/>
              <w:rPr>
                <w:rFonts w:eastAsia="Times New Roman"/>
                <w:sz w:val="20"/>
                <w:szCs w:val="20"/>
                <w:lang w:eastAsia="pl-PL"/>
              </w:rPr>
            </w:pPr>
            <w:r w:rsidRPr="00E72E3F">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0"/>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79" w:type="pct"/>
            <w:gridSpan w:val="2"/>
            <w:shd w:val="clear" w:color="auto" w:fill="auto"/>
          </w:tcPr>
          <w:p w:rsidR="002D2A97" w:rsidRPr="00AC0268" w:rsidRDefault="00E72E3F" w:rsidP="00EF6AD7">
            <w:pPr>
              <w:spacing w:after="0" w:line="240" w:lineRule="auto"/>
              <w:rPr>
                <w:rFonts w:eastAsia="Times New Roman"/>
                <w:sz w:val="20"/>
                <w:szCs w:val="20"/>
                <w:lang w:eastAsia="pl-PL"/>
              </w:rPr>
            </w:pPr>
            <w:r w:rsidRPr="00E72E3F">
              <w:rPr>
                <w:rFonts w:eastAsia="Times New Roman"/>
                <w:sz w:val="20"/>
                <w:szCs w:val="20"/>
                <w:lang w:eastAsia="pl-PL"/>
              </w:rPr>
              <w:t>Nie dotyczy</w:t>
            </w:r>
          </w:p>
        </w:tc>
      </w:tr>
      <w:tr w:rsidR="002D2A97" w:rsidRPr="00AC0268" w:rsidTr="00E9328A">
        <w:trPr>
          <w:trHeight w:val="57"/>
        </w:trPr>
        <w:tc>
          <w:tcPr>
            <w:tcW w:w="5000" w:type="pct"/>
            <w:gridSpan w:val="3"/>
            <w:shd w:val="clear" w:color="auto" w:fill="auto"/>
          </w:tcPr>
          <w:p w:rsidR="002D2A97" w:rsidRPr="00AC0268" w:rsidRDefault="002D2A97" w:rsidP="00EF6AD7">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0"/>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Kategoria interwencji </w:t>
            </w:r>
          </w:p>
        </w:tc>
        <w:tc>
          <w:tcPr>
            <w:tcW w:w="3679" w:type="pct"/>
            <w:gridSpan w:val="2"/>
            <w:shd w:val="clear" w:color="auto" w:fill="auto"/>
          </w:tcPr>
          <w:p w:rsidR="002D2A97" w:rsidRPr="00AC0268" w:rsidRDefault="00E72E3F" w:rsidP="00E72E3F">
            <w:pPr>
              <w:spacing w:after="0" w:line="240" w:lineRule="auto"/>
              <w:rPr>
                <w:rFonts w:eastAsia="Times New Roman"/>
                <w:sz w:val="20"/>
                <w:szCs w:val="20"/>
                <w:lang w:eastAsia="pl-PL"/>
              </w:rPr>
            </w:pPr>
            <w:r w:rsidRPr="00E72E3F">
              <w:rPr>
                <w:rFonts w:eastAsia="Times New Roman"/>
                <w:bCs/>
                <w:sz w:val="20"/>
                <w:szCs w:val="20"/>
                <w:lang w:eastAsia="pl-PL"/>
              </w:rPr>
              <w:t xml:space="preserve">066 Zaawansowane usługi wsparcia dla MŚP i grup MŚP (w tym usługi w zakresie </w:t>
            </w:r>
            <w:r w:rsidRPr="00E72E3F">
              <w:rPr>
                <w:rFonts w:eastAsia="Times New Roman"/>
                <w:bCs/>
                <w:sz w:val="20"/>
                <w:szCs w:val="20"/>
                <w:lang w:eastAsia="pl-PL"/>
              </w:rPr>
              <w:lastRenderedPageBreak/>
              <w:t>zarządzania, marketingu i projektowania)</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0"/>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Forma finansowania</w:t>
            </w:r>
          </w:p>
        </w:tc>
        <w:tc>
          <w:tcPr>
            <w:tcW w:w="3679" w:type="pct"/>
            <w:gridSpan w:val="2"/>
            <w:shd w:val="clear" w:color="auto" w:fill="auto"/>
          </w:tcPr>
          <w:p w:rsidR="002D2A97" w:rsidRPr="00AC0268" w:rsidRDefault="00E72E3F" w:rsidP="00EF6AD7">
            <w:pPr>
              <w:spacing w:after="0" w:line="360" w:lineRule="auto"/>
              <w:rPr>
                <w:rFonts w:eastAsia="Times New Roman"/>
                <w:sz w:val="20"/>
                <w:szCs w:val="20"/>
                <w:lang w:eastAsia="pl-PL"/>
              </w:rPr>
            </w:pPr>
            <w:r w:rsidRPr="00E72E3F">
              <w:rPr>
                <w:rFonts w:eastAsia="Times New Roman"/>
                <w:sz w:val="20"/>
                <w:szCs w:val="20"/>
                <w:lang w:eastAsia="pl-PL"/>
              </w:rPr>
              <w:t>01 Dotacja bezzwrotna</w:t>
            </w:r>
          </w:p>
        </w:tc>
      </w:tr>
      <w:tr w:rsidR="002D2A97" w:rsidRPr="00AC0268" w:rsidTr="00E9328A">
        <w:trPr>
          <w:trHeight w:val="135"/>
        </w:trPr>
        <w:tc>
          <w:tcPr>
            <w:tcW w:w="1321" w:type="pct"/>
            <w:shd w:val="clear" w:color="auto" w:fill="auto"/>
          </w:tcPr>
          <w:p w:rsidR="002D2A97" w:rsidRPr="00AC0268" w:rsidRDefault="002D2A97" w:rsidP="00E72E3F">
            <w:p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c. </w:t>
            </w:r>
            <w:r w:rsidR="00E72E3F">
              <w:rPr>
                <w:rFonts w:eastAsia="Times New Roman"/>
                <w:sz w:val="20"/>
                <w:szCs w:val="20"/>
                <w:lang w:eastAsia="pl-PL"/>
              </w:rPr>
              <w:t xml:space="preserve">   </w:t>
            </w:r>
            <w:r w:rsidRPr="00AC0268">
              <w:rPr>
                <w:rFonts w:eastAsia="Times New Roman"/>
                <w:sz w:val="20"/>
                <w:szCs w:val="20"/>
                <w:lang w:eastAsia="pl-PL"/>
              </w:rPr>
              <w:t xml:space="preserve">Typ obszaru </w:t>
            </w:r>
          </w:p>
        </w:tc>
        <w:tc>
          <w:tcPr>
            <w:tcW w:w="3679" w:type="pct"/>
            <w:gridSpan w:val="2"/>
            <w:shd w:val="clear" w:color="auto" w:fill="auto"/>
          </w:tcPr>
          <w:p w:rsidR="00E72E3F" w:rsidRPr="00E72E3F" w:rsidRDefault="00E72E3F" w:rsidP="00E72E3F">
            <w:pPr>
              <w:spacing w:after="0" w:line="240" w:lineRule="auto"/>
              <w:rPr>
                <w:rFonts w:eastAsia="Times New Roman"/>
                <w:bCs/>
                <w:sz w:val="20"/>
                <w:szCs w:val="20"/>
                <w:lang w:eastAsia="pl-PL"/>
              </w:rPr>
            </w:pPr>
            <w:r w:rsidRPr="00E72E3F">
              <w:rPr>
                <w:rFonts w:eastAsia="Times New Roman"/>
                <w:bCs/>
                <w:sz w:val="20"/>
                <w:szCs w:val="20"/>
                <w:lang w:eastAsia="pl-PL"/>
              </w:rPr>
              <w:t>01 Duże obszary miejskie (o ludności &gt; 50 000 i dużej gęstości zaludnienia)</w:t>
            </w:r>
          </w:p>
          <w:p w:rsidR="00E72E3F" w:rsidRPr="00E72E3F" w:rsidRDefault="00E72E3F" w:rsidP="00E72E3F">
            <w:pPr>
              <w:spacing w:after="0" w:line="240" w:lineRule="auto"/>
              <w:rPr>
                <w:rFonts w:eastAsia="Times New Roman"/>
                <w:bCs/>
                <w:sz w:val="20"/>
                <w:szCs w:val="20"/>
                <w:lang w:eastAsia="pl-PL"/>
              </w:rPr>
            </w:pPr>
            <w:r w:rsidRPr="00E72E3F">
              <w:rPr>
                <w:rFonts w:eastAsia="Times New Roman"/>
                <w:bCs/>
                <w:sz w:val="20"/>
                <w:szCs w:val="20"/>
                <w:lang w:eastAsia="pl-PL"/>
              </w:rPr>
              <w:t>02 Małe obszary miejskie (o ludności &gt; 5 000 i średniej gęstości zaludnienia)</w:t>
            </w:r>
          </w:p>
          <w:p w:rsidR="002D2A97" w:rsidRPr="00AC0268" w:rsidRDefault="00E72E3F" w:rsidP="00E72E3F">
            <w:pPr>
              <w:spacing w:after="0" w:line="240" w:lineRule="auto"/>
              <w:rPr>
                <w:rFonts w:eastAsia="Times New Roman"/>
                <w:sz w:val="20"/>
                <w:szCs w:val="20"/>
                <w:lang w:eastAsia="pl-PL"/>
              </w:rPr>
            </w:pPr>
            <w:r w:rsidRPr="00E72E3F">
              <w:rPr>
                <w:rFonts w:eastAsia="Times New Roman"/>
                <w:bCs/>
                <w:sz w:val="20"/>
                <w:szCs w:val="20"/>
                <w:lang w:eastAsia="pl-PL"/>
              </w:rPr>
              <w:t>03 Obszary wiejskie (o małej gęstości zaludnienia)</w:t>
            </w:r>
          </w:p>
        </w:tc>
      </w:tr>
      <w:tr w:rsidR="002D2A97" w:rsidRPr="00AC0268" w:rsidTr="00E9328A">
        <w:trPr>
          <w:trHeight w:val="135"/>
        </w:trPr>
        <w:tc>
          <w:tcPr>
            <w:tcW w:w="1321" w:type="pct"/>
            <w:shd w:val="clear" w:color="auto" w:fill="auto"/>
          </w:tcPr>
          <w:p w:rsidR="002D2A97" w:rsidRPr="00AC0268" w:rsidRDefault="00E72E3F" w:rsidP="00E72E3F">
            <w:pPr>
              <w:spacing w:after="0" w:line="240" w:lineRule="auto"/>
              <w:ind w:left="176" w:hanging="176"/>
              <w:rPr>
                <w:rFonts w:eastAsia="Times New Roman"/>
                <w:sz w:val="20"/>
                <w:szCs w:val="20"/>
                <w:lang w:eastAsia="pl-PL"/>
              </w:rPr>
            </w:pPr>
            <w:r>
              <w:rPr>
                <w:rFonts w:eastAsia="Times New Roman"/>
                <w:sz w:val="20"/>
                <w:szCs w:val="20"/>
                <w:lang w:eastAsia="pl-PL"/>
              </w:rPr>
              <w:t xml:space="preserve">d. </w:t>
            </w:r>
            <w:r w:rsidR="002D2A97" w:rsidRPr="00AC0268">
              <w:rPr>
                <w:rFonts w:eastAsia="Times New Roman"/>
                <w:sz w:val="20"/>
                <w:szCs w:val="20"/>
                <w:lang w:eastAsia="pl-PL"/>
              </w:rPr>
              <w:t xml:space="preserve">Terytorialne mechanizmy wdrażania </w:t>
            </w:r>
          </w:p>
        </w:tc>
        <w:tc>
          <w:tcPr>
            <w:tcW w:w="3679" w:type="pct"/>
            <w:gridSpan w:val="2"/>
            <w:shd w:val="clear" w:color="auto" w:fill="auto"/>
          </w:tcPr>
          <w:p w:rsidR="002D2A97" w:rsidRPr="00AC0268" w:rsidRDefault="00E72E3F" w:rsidP="0013088F">
            <w:pPr>
              <w:spacing w:after="0" w:line="240" w:lineRule="auto"/>
              <w:rPr>
                <w:rFonts w:eastAsia="Times New Roman"/>
                <w:bCs/>
                <w:sz w:val="20"/>
                <w:szCs w:val="20"/>
                <w:lang w:eastAsia="pl-PL"/>
              </w:rPr>
            </w:pPr>
            <w:r w:rsidRPr="00E72E3F">
              <w:rPr>
                <w:rFonts w:eastAsia="Times New Roman"/>
                <w:bCs/>
                <w:sz w:val="20"/>
                <w:szCs w:val="20"/>
                <w:lang w:eastAsia="pl-PL"/>
              </w:rPr>
              <w:t>07 Nie dotyczy</w:t>
            </w:r>
          </w:p>
        </w:tc>
      </w:tr>
      <w:tr w:rsidR="002D2A97" w:rsidRPr="00AC0268" w:rsidTr="00E9328A">
        <w:trPr>
          <w:trHeight w:val="135"/>
        </w:trPr>
        <w:tc>
          <w:tcPr>
            <w:tcW w:w="1321" w:type="pct"/>
            <w:shd w:val="clear" w:color="auto" w:fill="auto"/>
          </w:tcPr>
          <w:p w:rsidR="002D2A97" w:rsidRPr="00AC0268" w:rsidRDefault="002D2A97" w:rsidP="0013088F">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79" w:type="pct"/>
            <w:gridSpan w:val="2"/>
            <w:shd w:val="clear" w:color="auto" w:fill="auto"/>
          </w:tcPr>
          <w:p w:rsidR="00E72E3F" w:rsidRPr="00E72E3F"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C57B26" w:rsidRDefault="00C57B26" w:rsidP="00E72E3F">
            <w:pPr>
              <w:spacing w:after="0" w:line="240" w:lineRule="auto"/>
              <w:rPr>
                <w:rFonts w:eastAsia="Times New Roman"/>
                <w:sz w:val="20"/>
                <w:szCs w:val="20"/>
                <w:lang w:eastAsia="pl-PL"/>
              </w:rPr>
            </w:pPr>
          </w:p>
          <w:p w:rsidR="00E72E3F" w:rsidRPr="00E72E3F"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W stosunku do projektów objętych zasadami pomocy publicznej, termin rozpoczęcia kwalifikowalności określać będą właściwe przepisy prawa Wspólnotowego</w:t>
            </w:r>
            <w:r w:rsidR="00956A45">
              <w:rPr>
                <w:rFonts w:eastAsia="Times New Roman"/>
                <w:sz w:val="20"/>
                <w:szCs w:val="20"/>
                <w:lang w:eastAsia="pl-PL"/>
              </w:rPr>
              <w:t xml:space="preserve"> </w:t>
            </w:r>
            <w:r w:rsidRPr="00E72E3F">
              <w:rPr>
                <w:rFonts w:eastAsia="Times New Roman"/>
                <w:sz w:val="20"/>
                <w:szCs w:val="20"/>
                <w:lang w:eastAsia="pl-PL"/>
              </w:rPr>
              <w:t>i krajowego dotyczące zasad udzielania tej pomocy, obowiązujące w momencie udzielania wsparcia. Szczegółowe wytyczne dotyczące okresu kwalifikowalności wydatków zostaną każdorazowo określone w Regulaminie konkursu.</w:t>
            </w:r>
          </w:p>
          <w:p w:rsidR="00E72E3F" w:rsidRDefault="00E72E3F" w:rsidP="00E72E3F">
            <w:pPr>
              <w:spacing w:after="0" w:line="240" w:lineRule="auto"/>
              <w:rPr>
                <w:rFonts w:eastAsia="Times New Roman"/>
                <w:sz w:val="20"/>
                <w:szCs w:val="20"/>
                <w:lang w:eastAsia="pl-PL"/>
              </w:rPr>
            </w:pPr>
          </w:p>
          <w:p w:rsidR="002D2A97"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 xml:space="preserve">Nie można przedłożyć do współfinansowania projektu, który został fizycznie ukończony (w przypadku robót budowlanych) lub w pełni zrealizowany </w:t>
            </w:r>
            <w:r w:rsidR="00956A45">
              <w:rPr>
                <w:rFonts w:eastAsia="Times New Roman"/>
                <w:sz w:val="20"/>
                <w:szCs w:val="20"/>
                <w:lang w:eastAsia="pl-PL"/>
              </w:rPr>
              <w:br/>
            </w:r>
            <w:r w:rsidRPr="00E72E3F">
              <w:rPr>
                <w:rFonts w:eastAsia="Times New Roman"/>
                <w:sz w:val="20"/>
                <w:szCs w:val="20"/>
                <w:lang w:eastAsia="pl-PL"/>
              </w:rPr>
              <w:t xml:space="preserve">(w przypadku dostaw i usług) przed złożeniem Instytucji Zarządzającej wniosku </w:t>
            </w:r>
            <w:r w:rsidR="00956A45">
              <w:rPr>
                <w:rFonts w:eastAsia="Times New Roman"/>
                <w:sz w:val="20"/>
                <w:szCs w:val="20"/>
                <w:lang w:eastAsia="pl-PL"/>
              </w:rPr>
              <w:br/>
            </w:r>
            <w:r w:rsidRPr="00E72E3F">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r w:rsidR="00C57B26">
              <w:rPr>
                <w:rFonts w:eastAsia="Times New Roman"/>
                <w:sz w:val="20"/>
                <w:szCs w:val="20"/>
                <w:lang w:eastAsia="pl-PL"/>
              </w:rPr>
              <w:t>.</w:t>
            </w:r>
          </w:p>
          <w:p w:rsidR="00C57B26" w:rsidRPr="00AC0268" w:rsidRDefault="00C57B26" w:rsidP="00E72E3F">
            <w:pPr>
              <w:spacing w:after="0" w:line="240" w:lineRule="auto"/>
              <w:rPr>
                <w:rFonts w:eastAsia="Times New Roman"/>
                <w:sz w:val="20"/>
                <w:szCs w:val="20"/>
                <w:lang w:eastAsia="pl-PL"/>
              </w:rPr>
            </w:pPr>
          </w:p>
        </w:tc>
      </w:tr>
      <w:tr w:rsidR="002D2A97" w:rsidRPr="00AC0268" w:rsidTr="00DE624B">
        <w:trPr>
          <w:trHeight w:val="857"/>
        </w:trPr>
        <w:tc>
          <w:tcPr>
            <w:tcW w:w="1321" w:type="pct"/>
            <w:shd w:val="clear" w:color="auto" w:fill="auto"/>
          </w:tcPr>
          <w:p w:rsidR="002D2A97" w:rsidRPr="00AC0268" w:rsidRDefault="002D2A97" w:rsidP="0013088F">
            <w:pPr>
              <w:spacing w:after="0" w:line="240" w:lineRule="auto"/>
              <w:ind w:left="318" w:hanging="318"/>
              <w:rPr>
                <w:rFonts w:eastAsia="Times New Roman"/>
                <w:b/>
                <w:sz w:val="20"/>
                <w:szCs w:val="20"/>
                <w:lang w:eastAsia="pl-PL"/>
              </w:rPr>
            </w:pPr>
            <w:r w:rsidRPr="00AC0268">
              <w:rPr>
                <w:rFonts w:eastAsia="Times New Roman"/>
                <w:b/>
                <w:sz w:val="20"/>
                <w:szCs w:val="20"/>
                <w:lang w:eastAsia="pl-PL"/>
              </w:rPr>
              <w:t>31. </w:t>
            </w:r>
            <w:r w:rsidRPr="00AC0268">
              <w:rPr>
                <w:rFonts w:eastAsia="Times New Roman"/>
                <w:sz w:val="20"/>
                <w:szCs w:val="20"/>
                <w:lang w:eastAsia="pl-PL"/>
              </w:rPr>
              <w:t xml:space="preserve">Lista wydatków kwalifikowalnych </w:t>
            </w:r>
            <w:r w:rsidR="00DE624B" w:rsidRPr="00AC0268">
              <w:rPr>
                <w:rFonts w:eastAsia="Times New Roman"/>
                <w:b/>
                <w:sz w:val="20"/>
                <w:szCs w:val="20"/>
                <w:lang w:eastAsia="pl-PL"/>
              </w:rPr>
              <w:t xml:space="preserve"> </w:t>
            </w:r>
            <w:r w:rsidR="0013088F" w:rsidRPr="00AC0268">
              <w:rPr>
                <w:rFonts w:eastAsia="Times New Roman"/>
                <w:b/>
                <w:sz w:val="20"/>
                <w:szCs w:val="20"/>
                <w:lang w:eastAsia="pl-PL"/>
              </w:rPr>
              <w:br/>
            </w:r>
            <w:r w:rsidRPr="00AC0268">
              <w:rPr>
                <w:rFonts w:eastAsia="Times New Roman"/>
                <w:sz w:val="20"/>
                <w:szCs w:val="20"/>
                <w:lang w:eastAsia="pl-PL"/>
              </w:rPr>
              <w:t xml:space="preserve">w ramach działania (jeśli dotyczy) </w:t>
            </w:r>
          </w:p>
        </w:tc>
        <w:tc>
          <w:tcPr>
            <w:tcW w:w="3679" w:type="pct"/>
            <w:gridSpan w:val="2"/>
            <w:shd w:val="clear" w:color="auto" w:fill="auto"/>
          </w:tcPr>
          <w:p w:rsidR="002D2A97" w:rsidRPr="00AC0268" w:rsidRDefault="00E72E3F" w:rsidP="00E72E3F">
            <w:pPr>
              <w:spacing w:after="0" w:line="240" w:lineRule="auto"/>
              <w:rPr>
                <w:rFonts w:eastAsia="Times New Roman"/>
                <w:sz w:val="20"/>
                <w:szCs w:val="20"/>
                <w:lang w:eastAsia="pl-PL"/>
              </w:rPr>
            </w:pPr>
            <w:r w:rsidRPr="00E72E3F">
              <w:rPr>
                <w:rFonts w:eastAsia="Times New Roman"/>
                <w:sz w:val="20"/>
                <w:szCs w:val="20"/>
                <w:lang w:eastAsia="pl-PL"/>
              </w:rPr>
              <w:t xml:space="preserve">Do wydatków kwalifikowalnych w ramach Działania 2.3, wyłącznie w przypadku przyjęcia projektu do realizacji, mogą zostać zaliczone koszty zgodne z zasadami określonymi w Wytycznych </w:t>
            </w:r>
            <w:r w:rsidRPr="00A3613A">
              <w:rPr>
                <w:rFonts w:eastAsia="Times New Roman"/>
                <w:i/>
                <w:sz w:val="20"/>
                <w:szCs w:val="20"/>
                <w:lang w:eastAsia="pl-PL"/>
              </w:rPr>
              <w:t>w zakresie kwalifikowalności wydatków w zakresie Europejskiego Funduszu Rozwoju Regionalnego, Europejskiego Funduszu Społecznego oraz Funduszu Spójności na lata 2014-2020</w:t>
            </w:r>
            <w:r w:rsidRPr="00E72E3F">
              <w:rPr>
                <w:rFonts w:eastAsia="Times New Roman"/>
                <w:sz w:val="20"/>
                <w:szCs w:val="20"/>
                <w:lang w:eastAsia="pl-PL"/>
              </w:rPr>
              <w:t xml:space="preserve"> oraz w Rozporządzeniu Komisji (UE) nr 651/2014 z dnia 17 czerwca 2014 r. uznające niektóre rodzaje pomocy za zgodne z rynkiem wewnętrznym w zastosowaniu art. 107 i 108 Traktatu. Szczegółowe wydatki kwalifikowalne zostaną każdorazowo określone </w:t>
            </w:r>
            <w:r w:rsidR="00956A45">
              <w:rPr>
                <w:rFonts w:eastAsia="Times New Roman"/>
                <w:sz w:val="20"/>
                <w:szCs w:val="20"/>
                <w:lang w:eastAsia="pl-PL"/>
              </w:rPr>
              <w:br/>
            </w:r>
            <w:r w:rsidRPr="00E72E3F">
              <w:rPr>
                <w:rFonts w:eastAsia="Times New Roman"/>
                <w:sz w:val="20"/>
                <w:szCs w:val="20"/>
                <w:lang w:eastAsia="pl-PL"/>
              </w:rPr>
              <w:t>w Regulaminie konkursu.</w:t>
            </w:r>
          </w:p>
        </w:tc>
      </w:tr>
    </w:tbl>
    <w:p w:rsidR="00582EA3" w:rsidRPr="00582EA3" w:rsidRDefault="00582EA3" w:rsidP="007663F3">
      <w:pPr>
        <w:pStyle w:val="Nagwek3"/>
      </w:pPr>
      <w:r>
        <w:br w:type="page"/>
      </w:r>
      <w:bookmarkStart w:id="17" w:name="_Toc483390491"/>
      <w:r w:rsidRPr="00582EA3">
        <w:lastRenderedPageBreak/>
        <w:t>DZIAŁANIE 2.4 PROMOCJA GOSPODARCZA KLUCZOWYCH BRANŻ GOSPODARKI REGIONU</w:t>
      </w:r>
      <w:bookmarkEnd w:id="17"/>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87"/>
        <w:gridCol w:w="2048"/>
        <w:gridCol w:w="5155"/>
      </w:tblGrid>
      <w:tr w:rsidR="002D2A97" w:rsidRPr="00AC0268" w:rsidTr="00E9328A">
        <w:trPr>
          <w:trHeight w:val="703"/>
        </w:trPr>
        <w:tc>
          <w:tcPr>
            <w:tcW w:w="5000" w:type="pct"/>
            <w:gridSpan w:val="3"/>
            <w:shd w:val="clear" w:color="auto" w:fill="E6E6E6"/>
          </w:tcPr>
          <w:p w:rsidR="002D2A97" w:rsidRPr="00AC0268" w:rsidRDefault="002D2A97" w:rsidP="00582EA3">
            <w:pPr>
              <w:spacing w:after="0" w:line="480" w:lineRule="auto"/>
              <w:rPr>
                <w:rFonts w:eastAsia="Times New Roman"/>
                <w:b/>
                <w:sz w:val="20"/>
                <w:szCs w:val="20"/>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AC0268">
              <w:rPr>
                <w:rFonts w:eastAsia="Times New Roman"/>
                <w:b/>
                <w:sz w:val="20"/>
                <w:szCs w:val="20"/>
                <w:lang w:eastAsia="pl-PL"/>
              </w:rPr>
              <w:t>OPIS DZIAŁANIA I PODDZIAŁAŃ</w:t>
            </w:r>
          </w:p>
        </w:tc>
      </w:tr>
      <w:tr w:rsidR="002D2A97" w:rsidRPr="00AC0268" w:rsidTr="0013088F">
        <w:trPr>
          <w:trHeight w:val="598"/>
        </w:trPr>
        <w:tc>
          <w:tcPr>
            <w:tcW w:w="1321" w:type="pct"/>
            <w:shd w:val="clear" w:color="auto" w:fill="auto"/>
          </w:tcPr>
          <w:p w:rsidR="002D2A97" w:rsidRPr="00AC0268" w:rsidRDefault="002D2A97" w:rsidP="00882D8F">
            <w:pPr>
              <w:numPr>
                <w:ilvl w:val="0"/>
                <w:numId w:val="691"/>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46" w:type="pct"/>
            <w:shd w:val="clear" w:color="auto" w:fill="auto"/>
          </w:tcPr>
          <w:p w:rsidR="002D2A97" w:rsidRPr="00AC0268" w:rsidRDefault="002D2A97" w:rsidP="0013088F">
            <w:pPr>
              <w:spacing w:after="0" w:line="240" w:lineRule="auto"/>
              <w:rPr>
                <w:rFonts w:eastAsia="Times New Roman"/>
                <w:b/>
                <w:sz w:val="20"/>
                <w:szCs w:val="20"/>
                <w:lang w:eastAsia="pl-PL"/>
              </w:rPr>
            </w:pPr>
            <w:r w:rsidRPr="00AC0268">
              <w:rPr>
                <w:rFonts w:eastAsia="Times New Roman"/>
                <w:b/>
                <w:sz w:val="20"/>
                <w:szCs w:val="20"/>
                <w:lang w:eastAsia="pl-PL"/>
              </w:rPr>
              <w:t>Działanie 2.4</w:t>
            </w:r>
          </w:p>
          <w:p w:rsidR="0013088F" w:rsidRPr="00AC0268" w:rsidRDefault="0013088F" w:rsidP="0013088F">
            <w:pPr>
              <w:spacing w:after="0" w:line="240" w:lineRule="auto"/>
              <w:rPr>
                <w:rFonts w:eastAsia="Times New Roman"/>
                <w:b/>
                <w:sz w:val="20"/>
                <w:szCs w:val="20"/>
                <w:lang w:eastAsia="pl-PL"/>
              </w:rPr>
            </w:pPr>
          </w:p>
        </w:tc>
        <w:tc>
          <w:tcPr>
            <w:tcW w:w="2633" w:type="pct"/>
            <w:shd w:val="clear" w:color="auto" w:fill="auto"/>
          </w:tcPr>
          <w:p w:rsidR="002D2A97" w:rsidRPr="00AC0268" w:rsidRDefault="0013088F" w:rsidP="0013088F">
            <w:pPr>
              <w:spacing w:after="0" w:line="240" w:lineRule="auto"/>
              <w:rPr>
                <w:rFonts w:eastAsia="Times New Roman"/>
                <w:b/>
                <w:sz w:val="20"/>
                <w:szCs w:val="20"/>
                <w:lang w:eastAsia="pl-PL"/>
              </w:rPr>
            </w:pPr>
            <w:r w:rsidRPr="00AC0268">
              <w:rPr>
                <w:rFonts w:eastAsia="Times New Roman"/>
                <w:b/>
                <w:sz w:val="20"/>
                <w:szCs w:val="20"/>
                <w:lang w:eastAsia="pl-PL"/>
              </w:rPr>
              <w:t>Promocja gospodarcza kluczowych branż gospodarki regionu</w:t>
            </w:r>
          </w:p>
        </w:tc>
      </w:tr>
      <w:tr w:rsidR="002D2A97" w:rsidRPr="00AC0268" w:rsidTr="0013088F">
        <w:trPr>
          <w:trHeight w:val="692"/>
        </w:trPr>
        <w:tc>
          <w:tcPr>
            <w:tcW w:w="1321" w:type="pct"/>
            <w:shd w:val="clear" w:color="auto" w:fill="auto"/>
          </w:tcPr>
          <w:p w:rsidR="002D2A97" w:rsidRPr="00AC0268" w:rsidRDefault="002D2A97" w:rsidP="00882D8F">
            <w:pPr>
              <w:numPr>
                <w:ilvl w:val="0"/>
                <w:numId w:val="691"/>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Promocja gospodarcza ukierunkowana na najważniejsze sektory gospodarcze regionu</w:t>
            </w:r>
          </w:p>
        </w:tc>
      </w:tr>
      <w:tr w:rsidR="002D2A97" w:rsidRPr="00AC0268" w:rsidTr="00DE624B">
        <w:trPr>
          <w:trHeight w:val="1262"/>
        </w:trPr>
        <w:tc>
          <w:tcPr>
            <w:tcW w:w="1321" w:type="pct"/>
            <w:shd w:val="clear" w:color="auto" w:fill="auto"/>
          </w:tcPr>
          <w:p w:rsidR="002D2A97" w:rsidRPr="00AC0268" w:rsidRDefault="002D2A97" w:rsidP="00882D8F">
            <w:pPr>
              <w:numPr>
                <w:ilvl w:val="0"/>
                <w:numId w:val="691"/>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p w:rsidR="0013088F" w:rsidRPr="00AC0268" w:rsidRDefault="0013088F" w:rsidP="0013088F">
            <w:pPr>
              <w:spacing w:after="0" w:line="240" w:lineRule="auto"/>
              <w:rPr>
                <w:rFonts w:eastAsia="Times New Roman"/>
                <w:sz w:val="20"/>
                <w:szCs w:val="20"/>
                <w:lang w:eastAsia="pl-PL"/>
              </w:rPr>
            </w:pPr>
          </w:p>
        </w:tc>
        <w:tc>
          <w:tcPr>
            <w:tcW w:w="2633" w:type="pct"/>
            <w:shd w:val="clear" w:color="auto" w:fill="auto"/>
          </w:tcPr>
          <w:p w:rsidR="0013088F" w:rsidRPr="00AC0268" w:rsidRDefault="0013088F" w:rsidP="00B12C72">
            <w:pPr>
              <w:numPr>
                <w:ilvl w:val="0"/>
                <w:numId w:val="771"/>
              </w:numPr>
              <w:spacing w:after="0" w:line="240" w:lineRule="auto"/>
              <w:ind w:left="219" w:hanging="219"/>
              <w:rPr>
                <w:rFonts w:eastAsia="Times New Roman"/>
                <w:sz w:val="20"/>
                <w:szCs w:val="20"/>
                <w:lang w:eastAsia="pl-PL"/>
              </w:rPr>
            </w:pPr>
            <w:r w:rsidRPr="00AC0268">
              <w:rPr>
                <w:rFonts w:eastAsia="Times New Roman"/>
                <w:sz w:val="20"/>
                <w:szCs w:val="20"/>
                <w:lang w:eastAsia="pl-PL"/>
              </w:rPr>
              <w:t>Liczba odbiorców przedsięwzięć informacyjno-promocyjnych [szt.] – wskaźnik specyficzny dla projektu.</w:t>
            </w:r>
          </w:p>
          <w:p w:rsidR="002D2A97" w:rsidRPr="00AC0268" w:rsidRDefault="0013088F" w:rsidP="00B12C72">
            <w:pPr>
              <w:numPr>
                <w:ilvl w:val="0"/>
                <w:numId w:val="771"/>
              </w:numPr>
              <w:spacing w:after="0" w:line="240" w:lineRule="auto"/>
              <w:ind w:left="219" w:hanging="219"/>
              <w:rPr>
                <w:rFonts w:eastAsia="Times New Roman"/>
                <w:sz w:val="20"/>
                <w:szCs w:val="20"/>
                <w:lang w:eastAsia="pl-PL"/>
              </w:rPr>
            </w:pPr>
            <w:r w:rsidRPr="00AC0268">
              <w:rPr>
                <w:rFonts w:eastAsia="Times New Roman"/>
                <w:sz w:val="20"/>
                <w:szCs w:val="20"/>
                <w:lang w:eastAsia="pl-PL"/>
              </w:rPr>
              <w:t>Liczba nawiązanych kontaktów między przedsiębiorcami regionalnymi a zagranicznymi [szt.] – wskaźnik specyficzny dla projektu</w:t>
            </w:r>
          </w:p>
        </w:tc>
      </w:tr>
      <w:tr w:rsidR="002D2A97" w:rsidRPr="00AC0268" w:rsidTr="00E9328A">
        <w:trPr>
          <w:trHeight w:val="603"/>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13088F" w:rsidRPr="00AC0268" w:rsidRDefault="002D2A97" w:rsidP="00882D8F">
            <w:pPr>
              <w:numPr>
                <w:ilvl w:val="0"/>
                <w:numId w:val="717"/>
              </w:numPr>
              <w:spacing w:after="0" w:line="240" w:lineRule="auto"/>
              <w:ind w:left="196" w:hanging="196"/>
              <w:rPr>
                <w:rFonts w:eastAsia="Times New Roman"/>
                <w:sz w:val="20"/>
                <w:szCs w:val="20"/>
                <w:lang w:eastAsia="pl-PL"/>
              </w:rPr>
            </w:pPr>
            <w:r w:rsidRPr="00AC0268">
              <w:rPr>
                <w:rFonts w:eastAsia="Times New Roman"/>
                <w:sz w:val="20"/>
                <w:szCs w:val="20"/>
                <w:lang w:eastAsia="pl-PL"/>
              </w:rPr>
              <w:t>Liczba wspartych przedsięwzięć informacyjno-promocyjnych o charakterze międzynarodowym [szt.] – wskaźnik kluczowy</w:t>
            </w:r>
          </w:p>
          <w:p w:rsidR="0013088F" w:rsidRPr="00AC0268" w:rsidRDefault="002D2A97" w:rsidP="00882D8F">
            <w:pPr>
              <w:numPr>
                <w:ilvl w:val="0"/>
                <w:numId w:val="717"/>
              </w:numPr>
              <w:spacing w:after="0" w:line="240" w:lineRule="auto"/>
              <w:ind w:left="196" w:hanging="196"/>
              <w:rPr>
                <w:rFonts w:eastAsia="Times New Roman"/>
                <w:sz w:val="20"/>
                <w:szCs w:val="20"/>
                <w:lang w:eastAsia="pl-PL"/>
              </w:rPr>
            </w:pPr>
            <w:r w:rsidRPr="00AC0268">
              <w:rPr>
                <w:rFonts w:eastAsia="Times New Roman"/>
                <w:sz w:val="20"/>
                <w:szCs w:val="20"/>
                <w:lang w:eastAsia="pl-PL"/>
              </w:rPr>
              <w:t>Liczba wspartych przedsięwzięć informacyjno-promocyjnych o charakterze krajowym [szt.] – wskaźnik kluczowy</w:t>
            </w:r>
          </w:p>
          <w:p w:rsidR="0013088F" w:rsidRPr="00AC0268" w:rsidRDefault="002D2A97" w:rsidP="00882D8F">
            <w:pPr>
              <w:numPr>
                <w:ilvl w:val="0"/>
                <w:numId w:val="717"/>
              </w:numPr>
              <w:spacing w:after="0" w:line="240" w:lineRule="auto"/>
              <w:ind w:left="196" w:hanging="196"/>
              <w:rPr>
                <w:rFonts w:eastAsia="Times New Roman"/>
                <w:sz w:val="20"/>
                <w:szCs w:val="20"/>
                <w:lang w:eastAsia="pl-PL"/>
              </w:rPr>
            </w:pPr>
            <w:r w:rsidRPr="00AC0268">
              <w:rPr>
                <w:rFonts w:eastAsia="Times New Roman"/>
                <w:sz w:val="20"/>
                <w:szCs w:val="20"/>
                <w:lang w:eastAsia="pl-PL"/>
              </w:rPr>
              <w:t>Liczba przedsiębiorstw otrzymujących wsparcie [CI 1] [przedsiębiorstwa] – wskaźnik kluczowy</w:t>
            </w:r>
          </w:p>
          <w:p w:rsidR="002D2A97" w:rsidRPr="00AC0268" w:rsidRDefault="002D2A97" w:rsidP="00882D8F">
            <w:pPr>
              <w:numPr>
                <w:ilvl w:val="0"/>
                <w:numId w:val="717"/>
              </w:numPr>
              <w:spacing w:after="0" w:line="240" w:lineRule="auto"/>
              <w:ind w:left="196" w:hanging="196"/>
              <w:rPr>
                <w:rFonts w:eastAsia="Times New Roman"/>
                <w:sz w:val="20"/>
                <w:szCs w:val="20"/>
                <w:lang w:eastAsia="pl-PL"/>
              </w:rPr>
            </w:pPr>
            <w:r w:rsidRPr="00AC0268">
              <w:rPr>
                <w:rFonts w:eastAsia="Times New Roman"/>
                <w:sz w:val="20"/>
                <w:szCs w:val="20"/>
                <w:lang w:eastAsia="pl-PL"/>
              </w:rPr>
              <w:t>Liczba przedsiębiorstw otrzymujących wsparcie niefinansowe [CI 4] [przedsiębiorstwa] – wskaźnik kluczowy</w:t>
            </w:r>
          </w:p>
        </w:tc>
      </w:tr>
      <w:tr w:rsidR="002D2A97" w:rsidRPr="00AC0268" w:rsidTr="00E9328A">
        <w:trPr>
          <w:trHeight w:val="596"/>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Projekt promocji gospodarczej woj. Świętokrzyskiego ma na celu wzmocnienie pozycji gospodarczej regionu. Niska atrakcyjność inwestycyjna województwa i ograniczony potencjał eksportowy regionalnych przedsiębiorstw są czynnikami wpływającymi na całą gospodarkę regionu, </w:t>
            </w:r>
            <w:r w:rsidR="00956A45">
              <w:rPr>
                <w:color w:val="000000"/>
                <w:sz w:val="20"/>
                <w:szCs w:val="20"/>
                <w:lang w:eastAsia="pl-PL"/>
              </w:rPr>
              <w:br/>
            </w:r>
            <w:r w:rsidRPr="00AC0268">
              <w:rPr>
                <w:color w:val="000000"/>
                <w:sz w:val="20"/>
                <w:szCs w:val="20"/>
                <w:lang w:eastAsia="pl-PL"/>
              </w:rPr>
              <w:t xml:space="preserve">a tym samym na powstawanie nowych miejsc pracy, wysokość zarobków, a co za tym idzie, jakość życia mieszkańców. Przyciąganie inwestorów, tworzenie nowych miejsc pracy oraz pozytywne trendy w kwestii zarobków </w:t>
            </w:r>
            <w:r w:rsidR="00956A45">
              <w:rPr>
                <w:color w:val="000000"/>
                <w:sz w:val="20"/>
                <w:szCs w:val="20"/>
                <w:lang w:eastAsia="pl-PL"/>
              </w:rPr>
              <w:br/>
            </w:r>
            <w:r w:rsidRPr="00AC0268">
              <w:rPr>
                <w:color w:val="000000"/>
                <w:sz w:val="20"/>
                <w:szCs w:val="20"/>
                <w:lang w:eastAsia="pl-PL"/>
              </w:rPr>
              <w:t xml:space="preserve">w przedsiębiorstwach wpłyną również na powstrzymanie młodych ludzi </w:t>
            </w:r>
            <w:r w:rsidR="00EA0557" w:rsidRPr="00AC0268">
              <w:rPr>
                <w:color w:val="000000"/>
                <w:sz w:val="20"/>
                <w:szCs w:val="20"/>
                <w:lang w:eastAsia="pl-PL"/>
              </w:rPr>
              <w:t xml:space="preserve">przed wyjazdem </w:t>
            </w:r>
            <w:r w:rsidRPr="00AC0268">
              <w:rPr>
                <w:color w:val="000000"/>
                <w:sz w:val="20"/>
                <w:szCs w:val="20"/>
                <w:lang w:eastAsia="pl-PL"/>
              </w:rPr>
              <w:t xml:space="preserve"> z województwa, tym samym zahamują wyludnianie regionu. Dlatego konieczne jest podejmowanie działań zmierzających do promocji gospodarczej województwa, zarówno w wymiarz</w:t>
            </w:r>
            <w:r w:rsidR="00EA0557" w:rsidRPr="00AC0268">
              <w:rPr>
                <w:color w:val="000000"/>
                <w:sz w:val="20"/>
                <w:szCs w:val="20"/>
                <w:lang w:eastAsia="pl-PL"/>
              </w:rPr>
              <w:t xml:space="preserve">e krajowym, jak </w:t>
            </w:r>
            <w:r w:rsidRPr="00AC0268">
              <w:rPr>
                <w:color w:val="000000"/>
                <w:sz w:val="20"/>
                <w:szCs w:val="20"/>
                <w:lang w:eastAsia="pl-PL"/>
              </w:rPr>
              <w:t xml:space="preserve"> i międzynarodowym. W związku z tym, zaplanowano do realizacji szereg przedsięwzięć, mających na celu poprawę istniejącej sytuacji. Zostały one zidentyfikowane na podstawie dotychczasowych doświadczeń Centrum Obsług</w:t>
            </w:r>
            <w:r w:rsidR="00EA0557" w:rsidRPr="00AC0268">
              <w:rPr>
                <w:color w:val="000000"/>
                <w:sz w:val="20"/>
                <w:szCs w:val="20"/>
                <w:lang w:eastAsia="pl-PL"/>
              </w:rPr>
              <w:t xml:space="preserve">i Inwestora </w:t>
            </w:r>
            <w:r w:rsidR="00956A45">
              <w:rPr>
                <w:color w:val="000000"/>
                <w:sz w:val="20"/>
                <w:szCs w:val="20"/>
                <w:lang w:eastAsia="pl-PL"/>
              </w:rPr>
              <w:br/>
            </w:r>
            <w:r w:rsidR="0013088F" w:rsidRPr="00AC0268">
              <w:rPr>
                <w:color w:val="000000"/>
                <w:sz w:val="20"/>
                <w:szCs w:val="20"/>
                <w:lang w:eastAsia="pl-PL"/>
              </w:rPr>
              <w:t xml:space="preserve">i </w:t>
            </w:r>
            <w:r w:rsidRPr="00AC0268">
              <w:rPr>
                <w:color w:val="000000"/>
                <w:sz w:val="20"/>
                <w:szCs w:val="20"/>
                <w:lang w:eastAsia="pl-PL"/>
              </w:rPr>
              <w:t xml:space="preserve">Przedsiębiorczości w realizacji działań na rzecz promocji gospodarczej województwa oraz poprzez bezpośrednią analizę potrzeb przedsiębiorstw w zakresie rozwoju, przede wszystkim na rynkach zagranicznych. </w:t>
            </w:r>
          </w:p>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Na tej podstawie, zaplanowano do realizacji następujące działania: </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organizacja pro-eksp</w:t>
            </w:r>
            <w:r w:rsidR="00EA0557" w:rsidRPr="00AC0268">
              <w:rPr>
                <w:color w:val="000000"/>
                <w:sz w:val="20"/>
                <w:szCs w:val="20"/>
                <w:lang w:eastAsia="pl-PL"/>
              </w:rPr>
              <w:t>ortowych konferencji krajowych,</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organizacja pro-inwestycyjnych spotkań informacyjnych za granicą, </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organizacja branżowych spotkań match-makingowych pomiędzy przedsiębior</w:t>
            </w:r>
            <w:r w:rsidR="00EA0557" w:rsidRPr="00AC0268">
              <w:rPr>
                <w:color w:val="000000"/>
                <w:sz w:val="20"/>
                <w:szCs w:val="20"/>
                <w:lang w:eastAsia="pl-PL"/>
              </w:rPr>
              <w:t xml:space="preserve">cami krajowymi </w:t>
            </w:r>
            <w:r w:rsidRPr="00AC0268">
              <w:rPr>
                <w:color w:val="000000"/>
                <w:sz w:val="20"/>
                <w:szCs w:val="20"/>
                <w:lang w:eastAsia="pl-PL"/>
              </w:rPr>
              <w:t xml:space="preserve"> i zagranicznymi, </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organizacja przyjazdowych misji gospodarczych                   i </w:t>
            </w:r>
            <w:r w:rsidRPr="00AC0268">
              <w:rPr>
                <w:color w:val="000000"/>
                <w:sz w:val="20"/>
                <w:szCs w:val="20"/>
                <w:lang w:eastAsia="pl-PL"/>
              </w:rPr>
              <w:lastRenderedPageBreak/>
              <w:t xml:space="preserve">wizyt studyjnych, </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organizacja wyjazdowych misji gospodarczych, </w:t>
            </w:r>
          </w:p>
          <w:p w:rsidR="00EA0557" w:rsidRPr="00AC0268" w:rsidRDefault="00EA055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medialna kampania promocyjna,</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przyjazdowe misje dziennikarzy branżowych, </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opracowanie cyklicznych raportów branżowych ukierunkowanych na kluczowe branże regionalne </w:t>
            </w:r>
          </w:p>
          <w:p w:rsidR="00EA055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promocja województwa podczas Wystawy Światowej EXPO 2017 </w:t>
            </w:r>
          </w:p>
          <w:p w:rsidR="002D2A97" w:rsidRPr="00AC0268" w:rsidRDefault="002D2A97" w:rsidP="00B12C72">
            <w:pPr>
              <w:numPr>
                <w:ilvl w:val="0"/>
                <w:numId w:val="736"/>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opracowanie platformy internetowej B2B </w:t>
            </w:r>
          </w:p>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 xml:space="preserve">Powyższe działania przyczynią się do osiągnięcia celów projektu i zniwelowanie zidentyfikowanych problemów. </w:t>
            </w:r>
          </w:p>
        </w:tc>
      </w:tr>
      <w:tr w:rsidR="002D2A97" w:rsidRPr="00AC0268" w:rsidTr="00E9328A">
        <w:trPr>
          <w:trHeight w:val="507"/>
        </w:trPr>
        <w:tc>
          <w:tcPr>
            <w:tcW w:w="1321" w:type="pct"/>
            <w:shd w:val="clear" w:color="auto" w:fill="auto"/>
          </w:tcPr>
          <w:p w:rsidR="002D2A97" w:rsidRPr="00AC0268" w:rsidRDefault="002D2A97" w:rsidP="00882D8F">
            <w:pPr>
              <w:numPr>
                <w:ilvl w:val="0"/>
                <w:numId w:val="691"/>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Centrum Obsługi Inwestora i Przedsiębiorczości Urzędu Marszałkowskiego Województwa Świętokrzyskiego </w:t>
            </w:r>
            <w:r w:rsidR="00EA0557" w:rsidRPr="00AC0268">
              <w:rPr>
                <w:color w:val="000000"/>
                <w:sz w:val="20"/>
                <w:szCs w:val="20"/>
                <w:lang w:eastAsia="pl-PL"/>
              </w:rPr>
              <w:br/>
            </w:r>
            <w:r w:rsidRPr="00AC0268">
              <w:rPr>
                <w:color w:val="000000"/>
                <w:sz w:val="20"/>
                <w:szCs w:val="20"/>
                <w:lang w:eastAsia="pl-PL"/>
              </w:rPr>
              <w:t xml:space="preserve">w Kielcach. </w:t>
            </w:r>
          </w:p>
        </w:tc>
      </w:tr>
      <w:tr w:rsidR="002D2A97" w:rsidRPr="00AC0268" w:rsidTr="00E9328A">
        <w:trPr>
          <w:trHeight w:val="270"/>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13088F" w:rsidRPr="00AC0268" w:rsidRDefault="002D2A97" w:rsidP="00B12C72">
            <w:pPr>
              <w:numPr>
                <w:ilvl w:val="0"/>
                <w:numId w:val="772"/>
              </w:numPr>
              <w:autoSpaceDE w:val="0"/>
              <w:autoSpaceDN w:val="0"/>
              <w:adjustRightInd w:val="0"/>
              <w:spacing w:after="0" w:line="240" w:lineRule="auto"/>
              <w:ind w:left="219" w:hanging="219"/>
              <w:rPr>
                <w:color w:val="000000"/>
                <w:sz w:val="20"/>
                <w:szCs w:val="20"/>
                <w:lang w:eastAsia="pl-PL"/>
              </w:rPr>
            </w:pPr>
            <w:r w:rsidRPr="00AC0268">
              <w:rPr>
                <w:color w:val="000000"/>
                <w:sz w:val="20"/>
                <w:szCs w:val="20"/>
                <w:lang w:eastAsia="pl-PL"/>
              </w:rPr>
              <w:t>mikro, małe, średnie przedsiębiorstwa (definiowane według załącznika nr I do Rozporządzenia Komisji (UE) NR 651/2014 z dnia 17 czerwca 2014 r. uznające niektóre rodzaje po</w:t>
            </w:r>
            <w:r w:rsidR="00EA0557" w:rsidRPr="00AC0268">
              <w:rPr>
                <w:color w:val="000000"/>
                <w:sz w:val="20"/>
                <w:szCs w:val="20"/>
                <w:lang w:eastAsia="pl-PL"/>
              </w:rPr>
              <w:t xml:space="preserve">mocy za zgodne </w:t>
            </w:r>
            <w:r w:rsidRPr="00AC0268">
              <w:rPr>
                <w:color w:val="000000"/>
                <w:sz w:val="20"/>
                <w:szCs w:val="20"/>
                <w:lang w:eastAsia="pl-PL"/>
              </w:rPr>
              <w:t xml:space="preserve"> z rynkiem wewnętrznym </w:t>
            </w:r>
            <w:r w:rsidR="00EA0557" w:rsidRPr="00AC0268">
              <w:rPr>
                <w:color w:val="000000"/>
                <w:sz w:val="20"/>
                <w:szCs w:val="20"/>
                <w:lang w:eastAsia="pl-PL"/>
              </w:rPr>
              <w:t xml:space="preserve">w zastosowaniu art. 107 </w:t>
            </w:r>
            <w:r w:rsidRPr="00AC0268">
              <w:rPr>
                <w:color w:val="000000"/>
                <w:sz w:val="20"/>
                <w:szCs w:val="20"/>
                <w:lang w:eastAsia="pl-PL"/>
              </w:rPr>
              <w:t xml:space="preserve"> i 108 Traktatu (Dz. Urz. UE L 187</w:t>
            </w:r>
            <w:r w:rsidR="00956A45">
              <w:rPr>
                <w:color w:val="000000"/>
                <w:sz w:val="20"/>
                <w:szCs w:val="20"/>
                <w:lang w:eastAsia="pl-PL"/>
              </w:rPr>
              <w:t xml:space="preserve"> </w:t>
            </w:r>
            <w:r w:rsidR="0013088F" w:rsidRPr="00AC0268">
              <w:rPr>
                <w:color w:val="000000"/>
                <w:sz w:val="20"/>
                <w:szCs w:val="20"/>
                <w:lang w:eastAsia="pl-PL"/>
              </w:rPr>
              <w:t xml:space="preserve"> z 26.06.2014) </w:t>
            </w:r>
            <w:r w:rsidRPr="00AC0268">
              <w:rPr>
                <w:color w:val="000000"/>
                <w:sz w:val="20"/>
                <w:szCs w:val="20"/>
                <w:lang w:eastAsia="pl-PL"/>
              </w:rPr>
              <w:t xml:space="preserve"> z branż regionalnych</w:t>
            </w:r>
            <w:r w:rsidR="00EA0557" w:rsidRPr="00AC0268">
              <w:rPr>
                <w:color w:val="000000"/>
                <w:sz w:val="20"/>
                <w:szCs w:val="20"/>
                <w:lang w:eastAsia="pl-PL"/>
              </w:rPr>
              <w:t xml:space="preserve"> inteligentnych specjalizacji; </w:t>
            </w:r>
          </w:p>
          <w:p w:rsidR="002D2A97" w:rsidRPr="00AC0268" w:rsidRDefault="002D2A97" w:rsidP="00B12C72">
            <w:pPr>
              <w:numPr>
                <w:ilvl w:val="0"/>
                <w:numId w:val="772"/>
              </w:numPr>
              <w:autoSpaceDE w:val="0"/>
              <w:autoSpaceDN w:val="0"/>
              <w:adjustRightInd w:val="0"/>
              <w:spacing w:after="0" w:line="240" w:lineRule="auto"/>
              <w:ind w:left="219" w:hanging="219"/>
              <w:rPr>
                <w:color w:val="000000"/>
                <w:sz w:val="20"/>
                <w:szCs w:val="20"/>
                <w:lang w:eastAsia="pl-PL"/>
              </w:rPr>
            </w:pPr>
            <w:r w:rsidRPr="00AC0268">
              <w:rPr>
                <w:color w:val="000000"/>
                <w:sz w:val="20"/>
                <w:szCs w:val="20"/>
                <w:lang w:eastAsia="pl-PL"/>
              </w:rPr>
              <w:t xml:space="preserve">organizacje przedsiębiorców z branż regionalnych inteligentnych specjalizacji.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rPr>
          <w:trHeight w:val="57"/>
        </w:trPr>
        <w:tc>
          <w:tcPr>
            <w:tcW w:w="1321" w:type="pct"/>
            <w:vMerge w:val="restar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79" w:type="pct"/>
            <w:gridSpan w:val="2"/>
            <w:shd w:val="clear" w:color="auto" w:fill="auto"/>
          </w:tcPr>
          <w:p w:rsidR="002D2A97" w:rsidRPr="00AC0268" w:rsidRDefault="002D2A97" w:rsidP="0013088F">
            <w:pPr>
              <w:spacing w:after="0" w:line="240" w:lineRule="auto"/>
              <w:rPr>
                <w:rFonts w:eastAsia="Times New Roman"/>
                <w:sz w:val="20"/>
                <w:szCs w:val="20"/>
                <w:lang w:eastAsia="pl-PL"/>
              </w:rPr>
            </w:pPr>
            <w:r w:rsidRPr="00EF5002">
              <w:rPr>
                <w:rFonts w:eastAsia="Times New Roman"/>
                <w:sz w:val="20"/>
                <w:szCs w:val="20"/>
                <w:lang w:eastAsia="pl-PL"/>
              </w:rPr>
              <w:t>Region słabiej rozwinięty</w:t>
            </w:r>
          </w:p>
        </w:tc>
      </w:tr>
      <w:tr w:rsidR="002D2A97" w:rsidRPr="00AC0268" w:rsidTr="00E9328A">
        <w:trPr>
          <w:trHeight w:val="57"/>
        </w:trPr>
        <w:tc>
          <w:tcPr>
            <w:tcW w:w="1321" w:type="pct"/>
            <w:vMerge/>
            <w:shd w:val="clear" w:color="auto" w:fill="auto"/>
          </w:tcPr>
          <w:p w:rsidR="002D2A97" w:rsidRPr="00AC0268" w:rsidRDefault="002D2A97" w:rsidP="00882D8F">
            <w:pPr>
              <w:numPr>
                <w:ilvl w:val="0"/>
                <w:numId w:val="691"/>
              </w:numPr>
              <w:spacing w:after="0" w:line="240" w:lineRule="auto"/>
              <w:rPr>
                <w:rFonts w:eastAsia="Times New Roman"/>
                <w:sz w:val="20"/>
                <w:szCs w:val="20"/>
                <w:lang w:eastAsia="pl-PL"/>
              </w:rPr>
            </w:pP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autoSpaceDE w:val="0"/>
              <w:autoSpaceDN w:val="0"/>
              <w:adjustRightInd w:val="0"/>
              <w:spacing w:after="0" w:line="240" w:lineRule="auto"/>
              <w:rPr>
                <w:b/>
                <w:color w:val="000000"/>
                <w:sz w:val="20"/>
                <w:szCs w:val="20"/>
                <w:lang w:eastAsia="pl-PL"/>
              </w:rPr>
            </w:pPr>
            <w:r w:rsidRPr="00AC0268">
              <w:rPr>
                <w:b/>
                <w:color w:val="000000"/>
                <w:sz w:val="20"/>
                <w:szCs w:val="20"/>
                <w:lang w:eastAsia="pl-PL"/>
              </w:rPr>
              <w:t xml:space="preserve">2 137 709,00 </w:t>
            </w:r>
          </w:p>
        </w:tc>
      </w:tr>
      <w:tr w:rsidR="002D2A97" w:rsidRPr="00AC0268" w:rsidTr="00E9328A">
        <w:trPr>
          <w:trHeight w:val="1714"/>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w:t>
            </w:r>
            <w:r w:rsidR="00EA0557" w:rsidRPr="00AC0268">
              <w:rPr>
                <w:rFonts w:eastAsia="Times New Roman"/>
                <w:sz w:val="20"/>
                <w:szCs w:val="20"/>
                <w:lang w:eastAsia="pl-PL"/>
              </w:rPr>
              <w:br/>
            </w:r>
            <w:r w:rsidRPr="00AC0268">
              <w:rPr>
                <w:rFonts w:eastAsia="Times New Roman"/>
                <w:sz w:val="20"/>
                <w:szCs w:val="20"/>
                <w:lang w:eastAsia="pl-PL"/>
              </w:rPr>
              <w:t xml:space="preserve">z innymi PO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13088F">
        <w:trPr>
          <w:trHeight w:val="625"/>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2062"/>
        </w:trPr>
        <w:tc>
          <w:tcPr>
            <w:tcW w:w="1321" w:type="pct"/>
            <w:shd w:val="clear" w:color="auto" w:fill="auto"/>
          </w:tcPr>
          <w:p w:rsidR="002D2A97" w:rsidRPr="00AC0268" w:rsidRDefault="002D2A97" w:rsidP="00882D8F">
            <w:pPr>
              <w:numPr>
                <w:ilvl w:val="0"/>
                <w:numId w:val="691"/>
              </w:numPr>
              <w:spacing w:after="0" w:line="240" w:lineRule="auto"/>
              <w:ind w:left="318" w:hanging="284"/>
              <w:rPr>
                <w:rFonts w:eastAsia="Times New Roman"/>
                <w:sz w:val="20"/>
                <w:szCs w:val="20"/>
                <w:lang w:eastAsia="pl-PL"/>
              </w:rPr>
            </w:pPr>
            <w:r w:rsidRPr="00AC0268">
              <w:rPr>
                <w:rFonts w:eastAsia="Times New Roman"/>
                <w:sz w:val="20"/>
                <w:szCs w:val="20"/>
                <w:lang w:eastAsia="pl-PL"/>
              </w:rPr>
              <w:t>Tryb(y) wyboru projektów</w:t>
            </w:r>
            <w:r w:rsidRPr="00AC0268">
              <w:rPr>
                <w:rFonts w:eastAsia="Times New Roman"/>
                <w:sz w:val="20"/>
                <w:szCs w:val="20"/>
                <w:lang w:eastAsia="pl-PL"/>
              </w:rPr>
              <w:br/>
              <w:t>oraz wskazanie podmiotu odpowiedzialnego za nabór i ocenę wniosków oraz</w:t>
            </w:r>
            <w:r w:rsidRPr="00AC0268">
              <w:rPr>
                <w:rFonts w:eastAsia="Times New Roman"/>
                <w:sz w:val="20"/>
                <w:szCs w:val="20"/>
                <w:lang w:eastAsia="pl-PL"/>
              </w:rPr>
              <w:br/>
              <w:t xml:space="preserve">przyjmowanie protestów </w:t>
            </w:r>
          </w:p>
        </w:tc>
        <w:tc>
          <w:tcPr>
            <w:tcW w:w="1046"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Pozakonkursowy</w:t>
            </w:r>
          </w:p>
          <w:p w:rsidR="002D2A97" w:rsidRPr="00AC0268" w:rsidRDefault="002D2A97" w:rsidP="0013088F">
            <w:pPr>
              <w:spacing w:after="0" w:line="240" w:lineRule="auto"/>
              <w:rPr>
                <w:rFonts w:eastAsia="Times New Roman"/>
                <w:sz w:val="20"/>
                <w:szCs w:val="20"/>
                <w:lang w:eastAsia="pl-PL"/>
              </w:rPr>
            </w:pPr>
          </w:p>
          <w:p w:rsidR="002D2A97" w:rsidRPr="00AC0268" w:rsidRDefault="002D2A97" w:rsidP="0013088F">
            <w:pPr>
              <w:spacing w:after="0" w:line="240" w:lineRule="auto"/>
              <w:rPr>
                <w:rFonts w:eastAsia="Times New Roman"/>
                <w:sz w:val="20"/>
                <w:szCs w:val="20"/>
                <w:lang w:eastAsia="pl-PL"/>
              </w:rPr>
            </w:pPr>
            <w:r w:rsidRPr="00AC0268">
              <w:rPr>
                <w:rFonts w:eastAsia="Times New Roman"/>
                <w:sz w:val="20"/>
                <w:szCs w:val="20"/>
                <w:lang w:eastAsia="pl-PL"/>
              </w:rPr>
              <w:t xml:space="preserve">Instytucja Zarządzająca  </w:t>
            </w:r>
          </w:p>
        </w:tc>
      </w:tr>
      <w:tr w:rsidR="002D2A97" w:rsidRPr="00AC0268" w:rsidTr="00EA0557">
        <w:trPr>
          <w:trHeight w:val="554"/>
        </w:trPr>
        <w:tc>
          <w:tcPr>
            <w:tcW w:w="1321" w:type="pct"/>
            <w:shd w:val="clear" w:color="auto" w:fill="auto"/>
          </w:tcPr>
          <w:p w:rsidR="002D2A97" w:rsidRPr="00AC0268" w:rsidRDefault="002D2A97" w:rsidP="00882D8F">
            <w:pPr>
              <w:numPr>
                <w:ilvl w:val="0"/>
                <w:numId w:val="691"/>
              </w:numPr>
              <w:spacing w:after="0" w:line="240" w:lineRule="auto"/>
              <w:ind w:left="460" w:hanging="460"/>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13088F">
            <w:pPr>
              <w:spacing w:after="0" w:line="240" w:lineRule="auto"/>
              <w:jc w:val="both"/>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Zgodnie z Wytycznymi w zakresie kwalifikowalności wydatków w ramach Europejskiego Funduszu Rozwoju Regionalnego, Europejskiego Funduszu Społecznego oraz Funduszu Spójności na lata 2014-2020. </w:t>
            </w:r>
            <w:r w:rsidR="00EA0557" w:rsidRPr="00AC0268">
              <w:rPr>
                <w:color w:val="000000"/>
                <w:sz w:val="20"/>
                <w:szCs w:val="20"/>
                <w:lang w:eastAsia="pl-PL"/>
              </w:rPr>
              <w:t xml:space="preserve"> </w:t>
            </w:r>
            <w:r w:rsidRPr="00AC0268">
              <w:rPr>
                <w:color w:val="000000"/>
                <w:sz w:val="20"/>
                <w:szCs w:val="20"/>
                <w:lang w:eastAsia="pl-PL"/>
              </w:rPr>
              <w:t xml:space="preserve">Wsparcie zostanie skierowane do wyspecjalizowanej instytucji działającej na rzecz świętokrzyskich przedsiębiorstw. Instytucja ta realizować będzie także projekty z zakresu promocji gospodarczej, bezpośrednio ukierunkowanej na najważniejsze sektory gospodarcze regionu. </w:t>
            </w:r>
          </w:p>
        </w:tc>
      </w:tr>
      <w:tr w:rsidR="002D2A97" w:rsidRPr="00AC0268" w:rsidTr="00EA0557">
        <w:trPr>
          <w:trHeight w:val="973"/>
        </w:trPr>
        <w:tc>
          <w:tcPr>
            <w:tcW w:w="1321" w:type="pct"/>
            <w:shd w:val="clear" w:color="auto" w:fill="auto"/>
          </w:tcPr>
          <w:p w:rsidR="002D2A97" w:rsidRPr="00AC0268" w:rsidRDefault="002D2A97" w:rsidP="00882D8F">
            <w:pPr>
              <w:numPr>
                <w:ilvl w:val="0"/>
                <w:numId w:val="691"/>
              </w:numPr>
              <w:spacing w:before="40" w:after="4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EA0557">
            <w:pPr>
              <w:spacing w:after="0" w:line="36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A0557">
        <w:trPr>
          <w:trHeight w:val="1401"/>
        </w:trPr>
        <w:tc>
          <w:tcPr>
            <w:tcW w:w="1321" w:type="pct"/>
            <w:shd w:val="clear" w:color="auto" w:fill="auto"/>
          </w:tcPr>
          <w:p w:rsidR="002D2A97" w:rsidRPr="00AC0268" w:rsidRDefault="002D2A97" w:rsidP="00882D8F">
            <w:pPr>
              <w:numPr>
                <w:ilvl w:val="0"/>
                <w:numId w:val="691"/>
              </w:numPr>
              <w:spacing w:before="40" w:after="4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46" w:type="pct"/>
            <w:shd w:val="clear" w:color="auto" w:fill="auto"/>
          </w:tcPr>
          <w:p w:rsidR="002D2A97" w:rsidRPr="00AC0268" w:rsidRDefault="002D2A97" w:rsidP="00EA0557">
            <w:pPr>
              <w:spacing w:after="0" w:line="36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1345"/>
        </w:trPr>
        <w:tc>
          <w:tcPr>
            <w:tcW w:w="1321" w:type="pct"/>
            <w:shd w:val="clear" w:color="auto" w:fill="auto"/>
          </w:tcPr>
          <w:p w:rsidR="002D2A97" w:rsidRPr="00AC0268" w:rsidRDefault="002D2A97" w:rsidP="00882D8F">
            <w:pPr>
              <w:numPr>
                <w:ilvl w:val="0"/>
                <w:numId w:val="691"/>
              </w:numPr>
              <w:spacing w:before="40" w:after="40" w:line="240" w:lineRule="auto"/>
              <w:ind w:left="318" w:hanging="284"/>
              <w:rPr>
                <w:rFonts w:eastAsia="Times New Roman"/>
                <w:sz w:val="20"/>
                <w:szCs w:val="20"/>
                <w:lang w:eastAsia="pl-PL"/>
              </w:rPr>
            </w:pPr>
            <w:r w:rsidRPr="00AC0268">
              <w:rPr>
                <w:rFonts w:eastAsia="Times New Roman"/>
                <w:sz w:val="20"/>
                <w:szCs w:val="20"/>
                <w:lang w:eastAsia="pl-PL"/>
              </w:rPr>
              <w:t>Warunki uwzgl</w:t>
            </w:r>
            <w:r w:rsidR="00EA0557" w:rsidRPr="00AC0268">
              <w:rPr>
                <w:rFonts w:eastAsia="Times New Roman"/>
                <w:sz w:val="20"/>
                <w:szCs w:val="20"/>
                <w:lang w:eastAsia="pl-PL"/>
              </w:rPr>
              <w:t xml:space="preserve">ędniania dochodu  w projekcie  </w:t>
            </w:r>
            <w:r w:rsidRPr="00AC0268">
              <w:rPr>
                <w:rFonts w:eastAsia="Times New Roman"/>
                <w:sz w:val="20"/>
                <w:szCs w:val="20"/>
                <w:lang w:eastAsia="pl-PL"/>
              </w:rPr>
              <w:t>(jeśli dotyczy)</w:t>
            </w:r>
          </w:p>
        </w:tc>
        <w:tc>
          <w:tcPr>
            <w:tcW w:w="1046" w:type="pct"/>
            <w:shd w:val="clear" w:color="auto" w:fill="auto"/>
          </w:tcPr>
          <w:p w:rsidR="002D2A97" w:rsidRPr="00AC0268" w:rsidRDefault="002D2A97" w:rsidP="00EA0557">
            <w:pPr>
              <w:spacing w:after="0" w:line="36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Dochód w projekcie uwzględnia</w:t>
            </w:r>
            <w:r w:rsidR="00EA0557" w:rsidRPr="00AC0268">
              <w:rPr>
                <w:color w:val="000000"/>
                <w:sz w:val="20"/>
                <w:szCs w:val="20"/>
                <w:lang w:eastAsia="pl-PL"/>
              </w:rPr>
              <w:t>ny będzie zgodnie</w:t>
            </w:r>
            <w:r w:rsidRPr="00AC0268">
              <w:rPr>
                <w:color w:val="000000"/>
                <w:sz w:val="20"/>
                <w:szCs w:val="20"/>
                <w:lang w:eastAsia="pl-PL"/>
              </w:rPr>
              <w:t xml:space="preserve"> </w:t>
            </w:r>
            <w:r w:rsidR="00EA0557" w:rsidRPr="00AC0268">
              <w:rPr>
                <w:color w:val="000000"/>
                <w:sz w:val="20"/>
                <w:szCs w:val="20"/>
                <w:lang w:eastAsia="pl-PL"/>
              </w:rPr>
              <w:br/>
            </w:r>
            <w:r w:rsidR="00CD14BD" w:rsidRPr="00AC0268">
              <w:rPr>
                <w:color w:val="000000"/>
                <w:sz w:val="20"/>
                <w:szCs w:val="20"/>
                <w:lang w:eastAsia="pl-PL"/>
              </w:rPr>
              <w:t>z zapisami:</w:t>
            </w:r>
          </w:p>
          <w:p w:rsidR="00EA0557" w:rsidRPr="00AC0268" w:rsidRDefault="002D2A97" w:rsidP="00B12C72">
            <w:pPr>
              <w:numPr>
                <w:ilvl w:val="0"/>
                <w:numId w:val="737"/>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Rozporządzenia Parlamentu Europejskiego i Rady (UE) </w:t>
            </w:r>
            <w:r w:rsidR="00EA0557" w:rsidRPr="00AC0268">
              <w:rPr>
                <w:color w:val="000000"/>
                <w:sz w:val="20"/>
                <w:szCs w:val="20"/>
                <w:lang w:eastAsia="pl-PL"/>
              </w:rPr>
              <w:br/>
            </w:r>
            <w:r w:rsidRPr="00AC0268">
              <w:rPr>
                <w:color w:val="000000"/>
                <w:sz w:val="20"/>
                <w:szCs w:val="20"/>
                <w:lang w:eastAsia="pl-PL"/>
              </w:rPr>
              <w:t xml:space="preserve">nr 1303/2013, </w:t>
            </w:r>
          </w:p>
          <w:p w:rsidR="00EA0557" w:rsidRPr="00AC0268" w:rsidRDefault="002D2A97" w:rsidP="00B12C72">
            <w:pPr>
              <w:numPr>
                <w:ilvl w:val="0"/>
                <w:numId w:val="737"/>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w:t>
            </w:r>
            <w:r w:rsidR="00EA0557" w:rsidRPr="00AC0268">
              <w:rPr>
                <w:color w:val="000000"/>
                <w:sz w:val="20"/>
                <w:szCs w:val="20"/>
                <w:lang w:eastAsia="pl-PL"/>
              </w:rPr>
              <w:t xml:space="preserve">Spójności </w:t>
            </w:r>
            <w:r w:rsidRPr="00AC0268">
              <w:rPr>
                <w:color w:val="000000"/>
                <w:sz w:val="20"/>
                <w:szCs w:val="20"/>
                <w:lang w:eastAsia="pl-PL"/>
              </w:rPr>
              <w:t xml:space="preserve">i Europejskiego Funduszu Morskiego i Rybackiego </w:t>
            </w:r>
          </w:p>
          <w:p w:rsidR="002D2A97" w:rsidRPr="00AC0268" w:rsidRDefault="002D2A97" w:rsidP="00B12C72">
            <w:pPr>
              <w:numPr>
                <w:ilvl w:val="0"/>
                <w:numId w:val="737"/>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oraz Wytycznymi w zakresie zagadnień związanych                      z przygotowaniem projektów inwestycyjnych, w tym projektów generujących dochód i projektów hybrydowych na lata 2014-2020 </w:t>
            </w:r>
          </w:p>
        </w:tc>
      </w:tr>
      <w:tr w:rsidR="002D2A97" w:rsidRPr="00AC0268" w:rsidTr="00E9328A">
        <w:trPr>
          <w:trHeight w:val="283"/>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46" w:type="pct"/>
            <w:shd w:val="clear" w:color="auto" w:fill="auto"/>
          </w:tcPr>
          <w:p w:rsidR="002D2A97" w:rsidRPr="00AC0268" w:rsidRDefault="002D2A97" w:rsidP="0013088F">
            <w:pPr>
              <w:spacing w:after="0" w:line="36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Nie przewiduje się uproszczonych form rozliczenia wydatków.</w:t>
            </w:r>
          </w:p>
          <w:p w:rsidR="002D2A97" w:rsidRPr="00AC0268" w:rsidRDefault="002D2A97" w:rsidP="0013088F">
            <w:pPr>
              <w:autoSpaceDE w:val="0"/>
              <w:autoSpaceDN w:val="0"/>
              <w:adjustRightInd w:val="0"/>
              <w:spacing w:after="0" w:line="240" w:lineRule="auto"/>
              <w:rPr>
                <w:color w:val="000000"/>
                <w:sz w:val="20"/>
                <w:szCs w:val="20"/>
                <w:lang w:eastAsia="pl-PL"/>
              </w:rPr>
            </w:pPr>
          </w:p>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Dofinansowanie przekazywane będzie w formie refundacji bądź zaliczki.</w:t>
            </w:r>
          </w:p>
        </w:tc>
      </w:tr>
      <w:tr w:rsidR="002D2A97" w:rsidRPr="00AC0268" w:rsidTr="00E9328A">
        <w:trPr>
          <w:trHeight w:val="695"/>
        </w:trPr>
        <w:tc>
          <w:tcPr>
            <w:tcW w:w="1321" w:type="pct"/>
            <w:shd w:val="clear" w:color="auto" w:fill="auto"/>
          </w:tcPr>
          <w:p w:rsidR="002D2A97" w:rsidRPr="00AC0268" w:rsidRDefault="002D2A97" w:rsidP="00882D8F">
            <w:pPr>
              <w:numPr>
                <w:ilvl w:val="0"/>
                <w:numId w:val="691"/>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w:t>
            </w:r>
            <w:r w:rsidR="00CD14BD" w:rsidRPr="00AC0268">
              <w:rPr>
                <w:rFonts w:eastAsia="Times New Roman"/>
                <w:sz w:val="20"/>
                <w:szCs w:val="20"/>
                <w:lang w:eastAsia="pl-PL"/>
              </w:rPr>
              <w:t xml:space="preserve"> i przeznaczenie pomocy, unijna lub</w:t>
            </w:r>
            <w:r w:rsidRPr="00AC0268">
              <w:rPr>
                <w:rFonts w:eastAsia="Times New Roman"/>
                <w:sz w:val="20"/>
                <w:szCs w:val="20"/>
                <w:lang w:eastAsia="pl-PL"/>
              </w:rPr>
              <w:t> krajowa podstawa prawna)</w:t>
            </w:r>
          </w:p>
        </w:tc>
        <w:tc>
          <w:tcPr>
            <w:tcW w:w="1046" w:type="pct"/>
            <w:shd w:val="clear" w:color="auto" w:fill="auto"/>
          </w:tcPr>
          <w:p w:rsidR="002D2A97" w:rsidRPr="00AC0268" w:rsidRDefault="002D2A97" w:rsidP="0013088F">
            <w:pPr>
              <w:spacing w:after="0" w:line="36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13088F">
            <w:pPr>
              <w:autoSpaceDE w:val="0"/>
              <w:autoSpaceDN w:val="0"/>
              <w:adjustRightInd w:val="0"/>
              <w:spacing w:after="0" w:line="240" w:lineRule="auto"/>
              <w:rPr>
                <w:color w:val="000000"/>
                <w:sz w:val="20"/>
                <w:szCs w:val="20"/>
                <w:lang w:eastAsia="pl-PL"/>
              </w:rPr>
            </w:pPr>
            <w:r w:rsidRPr="00AC0268">
              <w:rPr>
                <w:color w:val="000000"/>
                <w:sz w:val="20"/>
                <w:szCs w:val="20"/>
                <w:lang w:eastAsia="pl-PL"/>
              </w:rPr>
              <w:t>W przypadku projektów objętych pomocą publiczną zgodnie z właściwymi przepisa</w:t>
            </w:r>
            <w:r w:rsidR="00CD14BD" w:rsidRPr="00AC0268">
              <w:rPr>
                <w:color w:val="000000"/>
                <w:sz w:val="20"/>
                <w:szCs w:val="20"/>
                <w:lang w:eastAsia="pl-PL"/>
              </w:rPr>
              <w:t xml:space="preserve">mi prawa unijnego </w:t>
            </w:r>
            <w:r w:rsidRPr="00AC0268">
              <w:rPr>
                <w:color w:val="000000"/>
                <w:sz w:val="20"/>
                <w:szCs w:val="20"/>
                <w:lang w:eastAsia="pl-PL"/>
              </w:rPr>
              <w:t xml:space="preserve"> </w:t>
            </w:r>
            <w:r w:rsidR="00956A45">
              <w:rPr>
                <w:color w:val="000000"/>
                <w:sz w:val="20"/>
                <w:szCs w:val="20"/>
                <w:lang w:eastAsia="pl-PL"/>
              </w:rPr>
              <w:br/>
            </w:r>
            <w:r w:rsidRPr="00AC0268">
              <w:rPr>
                <w:color w:val="000000"/>
                <w:sz w:val="20"/>
                <w:szCs w:val="20"/>
                <w:lang w:eastAsia="pl-PL"/>
              </w:rPr>
              <w:t xml:space="preserve">i krajowego dotyczącymi zasad udzielania tej pomocy, obowiązującymi w momencie udzielania wsparcia </w:t>
            </w:r>
          </w:p>
        </w:tc>
      </w:tr>
      <w:tr w:rsidR="002D2A97" w:rsidRPr="00AC0268" w:rsidTr="00E929D1">
        <w:trPr>
          <w:trHeight w:val="1546"/>
        </w:trPr>
        <w:tc>
          <w:tcPr>
            <w:tcW w:w="1321" w:type="pct"/>
            <w:shd w:val="clear" w:color="auto" w:fill="auto"/>
          </w:tcPr>
          <w:p w:rsidR="002D2A97" w:rsidRPr="00AC0268" w:rsidRDefault="002D2A97" w:rsidP="00882D8F">
            <w:pPr>
              <w:numPr>
                <w:ilvl w:val="0"/>
                <w:numId w:val="691"/>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10"/>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374281">
            <w:pPr>
              <w:spacing w:after="0" w:line="36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85% (w przypadku projektów nie objętych pomocą publiczną). W przypadku wystąpienia pomocy publicznej poziom dofinansowania będzie wynikał z odpowiednich przepisów dot. pomocy publicznej. </w:t>
            </w:r>
          </w:p>
        </w:tc>
      </w:tr>
      <w:tr w:rsidR="002D2A97" w:rsidRPr="00AC0268" w:rsidTr="00E9328A">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Maksymalny % poziom dofinansowania całkowitego wydatków </w:t>
            </w:r>
            <w:r w:rsidRPr="00AC0268">
              <w:rPr>
                <w:rFonts w:eastAsia="Times New Roman"/>
                <w:sz w:val="20"/>
                <w:szCs w:val="20"/>
                <w:lang w:eastAsia="pl-PL"/>
              </w:rPr>
              <w:lastRenderedPageBreak/>
              <w:t xml:space="preserve">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lastRenderedPageBreak/>
              <w:t>Działanie 2.4</w:t>
            </w:r>
          </w:p>
        </w:tc>
        <w:tc>
          <w:tcPr>
            <w:tcW w:w="2633" w:type="pct"/>
            <w:shd w:val="clear" w:color="auto" w:fill="auto"/>
          </w:tcPr>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85% (w przypadku projektów nie objętych pomocą publiczną). W przypadku wystąpienia pomocy publicznej poziom dofinansowania będzie wynikał  z odpowiednich </w:t>
            </w:r>
            <w:r w:rsidRPr="00AC0268">
              <w:rPr>
                <w:color w:val="000000"/>
                <w:sz w:val="20"/>
                <w:szCs w:val="20"/>
                <w:lang w:eastAsia="pl-PL"/>
              </w:rPr>
              <w:lastRenderedPageBreak/>
              <w:t xml:space="preserve">przepisów dot. pomocy publicznej. </w:t>
            </w:r>
          </w:p>
        </w:tc>
      </w:tr>
      <w:tr w:rsidR="002D2A97" w:rsidRPr="00AC0268" w:rsidTr="00E9328A">
        <w:trPr>
          <w:trHeight w:val="1138"/>
        </w:trPr>
        <w:tc>
          <w:tcPr>
            <w:tcW w:w="1321" w:type="pct"/>
            <w:shd w:val="clear" w:color="auto" w:fill="auto"/>
          </w:tcPr>
          <w:p w:rsidR="002D2A97" w:rsidRPr="00AC0268" w:rsidRDefault="002D2A97" w:rsidP="00882D8F">
            <w:pPr>
              <w:numPr>
                <w:ilvl w:val="0"/>
                <w:numId w:val="691"/>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46" w:type="pct"/>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Działanie 2.4</w:t>
            </w:r>
          </w:p>
        </w:tc>
        <w:tc>
          <w:tcPr>
            <w:tcW w:w="2633" w:type="pct"/>
            <w:shd w:val="clear" w:color="auto" w:fill="auto"/>
          </w:tcPr>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15% (w przypadku projektów nie objętych pomocą publiczną). W przypadku wystąpienia pomocy publicznej poziom dofinansowania będzie wynikał z odpowiednich przepisów dot. pomocy publicznej.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285"/>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79" w:type="pct"/>
            <w:gridSpan w:val="2"/>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285"/>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319"/>
              <w:rPr>
                <w:rFonts w:eastAsia="Times New Roman"/>
                <w:b/>
                <w:sz w:val="20"/>
                <w:szCs w:val="20"/>
                <w:lang w:eastAsia="pl-PL"/>
              </w:rPr>
            </w:pPr>
            <w:r w:rsidRPr="00AC0268">
              <w:rPr>
                <w:rFonts w:eastAsia="Times New Roman"/>
                <w:sz w:val="20"/>
                <w:szCs w:val="20"/>
                <w:lang w:eastAsia="pl-PL"/>
              </w:rPr>
              <w:t>Kwota aloka</w:t>
            </w:r>
            <w:r w:rsidR="00E929D1" w:rsidRPr="00AC0268">
              <w:rPr>
                <w:rFonts w:eastAsia="Times New Roman"/>
                <w:sz w:val="20"/>
                <w:szCs w:val="20"/>
                <w:lang w:eastAsia="pl-PL"/>
              </w:rPr>
              <w:t xml:space="preserve">cji UE na instrumenty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319"/>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79" w:type="pct"/>
            <w:gridSpan w:val="2"/>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319"/>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79" w:type="pct"/>
            <w:gridSpan w:val="2"/>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1"/>
              </w:numPr>
              <w:spacing w:after="0" w:line="240" w:lineRule="auto"/>
              <w:ind w:left="318" w:hanging="319"/>
              <w:jc w:val="both"/>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79" w:type="pct"/>
            <w:gridSpan w:val="2"/>
            <w:shd w:val="clear" w:color="auto" w:fill="auto"/>
          </w:tcPr>
          <w:p w:rsidR="002D2A97" w:rsidRPr="00AC0268" w:rsidRDefault="002D2A97" w:rsidP="00374281">
            <w:pPr>
              <w:spacing w:after="0" w:line="240" w:lineRule="auto"/>
              <w:jc w:val="both"/>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5000" w:type="pct"/>
            <w:gridSpan w:val="3"/>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3"/>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Kategoria interwencji </w:t>
            </w:r>
          </w:p>
        </w:tc>
        <w:tc>
          <w:tcPr>
            <w:tcW w:w="3679" w:type="pct"/>
            <w:gridSpan w:val="2"/>
            <w:shd w:val="clear" w:color="auto" w:fill="auto"/>
          </w:tcPr>
          <w:p w:rsidR="002D2A97" w:rsidRPr="00AC0268" w:rsidRDefault="002D2A97" w:rsidP="00374281">
            <w:pPr>
              <w:autoSpaceDE w:val="0"/>
              <w:autoSpaceDN w:val="0"/>
              <w:adjustRightInd w:val="0"/>
              <w:spacing w:after="0" w:line="240" w:lineRule="auto"/>
              <w:ind w:left="412" w:hanging="412"/>
              <w:jc w:val="both"/>
              <w:rPr>
                <w:color w:val="000000"/>
                <w:sz w:val="20"/>
                <w:szCs w:val="20"/>
                <w:lang w:eastAsia="pl-PL"/>
              </w:rPr>
            </w:pPr>
            <w:r w:rsidRPr="00AC0268">
              <w:rPr>
                <w:b/>
                <w:bCs/>
                <w:color w:val="000000"/>
                <w:sz w:val="20"/>
                <w:szCs w:val="20"/>
                <w:lang w:eastAsia="pl-PL"/>
              </w:rPr>
              <w:t xml:space="preserve">066 </w:t>
            </w:r>
            <w:r w:rsidRPr="00AC0268">
              <w:rPr>
                <w:color w:val="000000"/>
                <w:sz w:val="20"/>
                <w:szCs w:val="20"/>
                <w:lang w:eastAsia="pl-PL"/>
              </w:rPr>
              <w:t xml:space="preserve">Zaawansowane usługi wsparcia dla MŚP i grup MŚP (w tym usługi w zakresie zarządzania, marketingu i projektowania)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3"/>
              </w:numPr>
              <w:spacing w:after="0" w:line="240" w:lineRule="auto"/>
              <w:ind w:left="318" w:hanging="284"/>
              <w:rPr>
                <w:rFonts w:eastAsia="Times New Roman"/>
                <w:sz w:val="20"/>
                <w:szCs w:val="20"/>
                <w:lang w:eastAsia="pl-PL"/>
              </w:rPr>
            </w:pPr>
            <w:r w:rsidRPr="00AC0268">
              <w:rPr>
                <w:rFonts w:eastAsia="Times New Roman"/>
                <w:sz w:val="20"/>
                <w:szCs w:val="20"/>
                <w:lang w:eastAsia="pl-PL"/>
              </w:rPr>
              <w:t>Forma finansowania</w:t>
            </w:r>
          </w:p>
        </w:tc>
        <w:tc>
          <w:tcPr>
            <w:tcW w:w="3679" w:type="pct"/>
            <w:gridSpan w:val="2"/>
            <w:shd w:val="clear" w:color="auto" w:fill="auto"/>
          </w:tcPr>
          <w:p w:rsidR="002D2A97" w:rsidRPr="00AC0268" w:rsidRDefault="002D2A97" w:rsidP="00374281">
            <w:pPr>
              <w:autoSpaceDE w:val="0"/>
              <w:autoSpaceDN w:val="0"/>
              <w:adjustRightInd w:val="0"/>
              <w:spacing w:after="0" w:line="240" w:lineRule="auto"/>
              <w:jc w:val="both"/>
              <w:rPr>
                <w:color w:val="000000"/>
                <w:sz w:val="20"/>
                <w:szCs w:val="20"/>
                <w:lang w:eastAsia="pl-PL"/>
              </w:rPr>
            </w:pPr>
            <w:r w:rsidRPr="00AC0268">
              <w:rPr>
                <w:b/>
                <w:bCs/>
                <w:color w:val="000000"/>
                <w:sz w:val="20"/>
                <w:szCs w:val="20"/>
                <w:lang w:eastAsia="pl-PL"/>
              </w:rPr>
              <w:t xml:space="preserve">01 </w:t>
            </w:r>
            <w:r w:rsidRPr="00AC0268">
              <w:rPr>
                <w:bCs/>
                <w:color w:val="000000"/>
                <w:sz w:val="20"/>
                <w:szCs w:val="20"/>
                <w:lang w:eastAsia="pl-PL"/>
              </w:rPr>
              <w:t>Dotacja bezzwrotna</w:t>
            </w:r>
            <w:r w:rsidRPr="00AC0268">
              <w:rPr>
                <w:b/>
                <w:bCs/>
                <w:color w:val="000000"/>
                <w:sz w:val="20"/>
                <w:szCs w:val="20"/>
                <w:lang w:eastAsia="pl-PL"/>
              </w:rPr>
              <w:t xml:space="preserve">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3"/>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 obszaru </w:t>
            </w:r>
          </w:p>
        </w:tc>
        <w:tc>
          <w:tcPr>
            <w:tcW w:w="3679" w:type="pct"/>
            <w:gridSpan w:val="2"/>
            <w:shd w:val="clear" w:color="auto" w:fill="auto"/>
          </w:tcPr>
          <w:p w:rsidR="002D2A97" w:rsidRPr="00AC0268" w:rsidRDefault="002D2A97" w:rsidP="00374281">
            <w:pPr>
              <w:autoSpaceDE w:val="0"/>
              <w:autoSpaceDN w:val="0"/>
              <w:adjustRightInd w:val="0"/>
              <w:spacing w:after="0" w:line="240" w:lineRule="auto"/>
              <w:jc w:val="both"/>
              <w:rPr>
                <w:color w:val="000000"/>
                <w:sz w:val="20"/>
                <w:szCs w:val="20"/>
                <w:lang w:eastAsia="pl-PL"/>
              </w:rPr>
            </w:pPr>
            <w:r w:rsidRPr="00AC0268">
              <w:rPr>
                <w:b/>
                <w:bCs/>
                <w:color w:val="000000"/>
                <w:sz w:val="20"/>
                <w:szCs w:val="20"/>
                <w:lang w:eastAsia="pl-PL"/>
              </w:rPr>
              <w:t xml:space="preserve">01 </w:t>
            </w:r>
            <w:r w:rsidRPr="00AC0268">
              <w:rPr>
                <w:color w:val="000000"/>
                <w:sz w:val="20"/>
                <w:szCs w:val="20"/>
                <w:lang w:eastAsia="pl-PL"/>
              </w:rPr>
              <w:t xml:space="preserve">Duże obszary miejskie (o ludności &gt; 50 000 i dużej gęstości zaludnienia) </w:t>
            </w:r>
          </w:p>
          <w:p w:rsidR="002D2A97" w:rsidRPr="00AC0268" w:rsidRDefault="002D2A97" w:rsidP="00374281">
            <w:pPr>
              <w:autoSpaceDE w:val="0"/>
              <w:autoSpaceDN w:val="0"/>
              <w:adjustRightInd w:val="0"/>
              <w:spacing w:after="0" w:line="240" w:lineRule="auto"/>
              <w:jc w:val="both"/>
              <w:rPr>
                <w:color w:val="000000"/>
                <w:sz w:val="20"/>
                <w:szCs w:val="20"/>
                <w:lang w:eastAsia="pl-PL"/>
              </w:rPr>
            </w:pPr>
            <w:r w:rsidRPr="00AC0268">
              <w:rPr>
                <w:b/>
                <w:bCs/>
                <w:color w:val="000000"/>
                <w:sz w:val="20"/>
                <w:szCs w:val="20"/>
                <w:lang w:eastAsia="pl-PL"/>
              </w:rPr>
              <w:t xml:space="preserve">02 </w:t>
            </w:r>
            <w:r w:rsidRPr="00AC0268">
              <w:rPr>
                <w:color w:val="000000"/>
                <w:sz w:val="20"/>
                <w:szCs w:val="20"/>
                <w:lang w:eastAsia="pl-PL"/>
              </w:rPr>
              <w:t xml:space="preserve">Małe obszary miejskie (o ludności &gt; 5 000 i średniej gęstości zaludnienia) </w:t>
            </w:r>
          </w:p>
          <w:p w:rsidR="002D2A97" w:rsidRPr="00AC0268" w:rsidRDefault="002D2A97" w:rsidP="00374281">
            <w:pPr>
              <w:autoSpaceDE w:val="0"/>
              <w:autoSpaceDN w:val="0"/>
              <w:adjustRightInd w:val="0"/>
              <w:spacing w:after="0" w:line="240" w:lineRule="auto"/>
              <w:jc w:val="both"/>
              <w:rPr>
                <w:color w:val="000000"/>
                <w:sz w:val="20"/>
                <w:szCs w:val="20"/>
                <w:lang w:eastAsia="pl-PL"/>
              </w:rPr>
            </w:pPr>
            <w:r w:rsidRPr="00AC0268">
              <w:rPr>
                <w:b/>
                <w:bCs/>
                <w:color w:val="000000"/>
                <w:sz w:val="20"/>
                <w:szCs w:val="20"/>
                <w:lang w:eastAsia="pl-PL"/>
              </w:rPr>
              <w:t xml:space="preserve">03 </w:t>
            </w:r>
            <w:r w:rsidRPr="00AC0268">
              <w:rPr>
                <w:bCs/>
                <w:color w:val="000000"/>
                <w:sz w:val="20"/>
                <w:szCs w:val="20"/>
                <w:lang w:eastAsia="pl-PL"/>
              </w:rPr>
              <w:t>Obszary wiejskie (o małej gęstości zaludnienia)</w:t>
            </w:r>
            <w:r w:rsidRPr="00AC0268">
              <w:rPr>
                <w:b/>
                <w:bCs/>
                <w:color w:val="000000"/>
                <w:sz w:val="20"/>
                <w:szCs w:val="20"/>
                <w:lang w:eastAsia="pl-PL"/>
              </w:rPr>
              <w:t xml:space="preserve"> </w:t>
            </w:r>
          </w:p>
        </w:tc>
      </w:tr>
      <w:tr w:rsidR="002D2A97" w:rsidRPr="00AC0268" w:rsidTr="00545F65">
        <w:trPr>
          <w:trHeight w:val="135"/>
        </w:trPr>
        <w:tc>
          <w:tcPr>
            <w:tcW w:w="1321" w:type="pct"/>
            <w:shd w:val="clear" w:color="auto" w:fill="auto"/>
          </w:tcPr>
          <w:p w:rsidR="002D2A97" w:rsidRPr="00AC0268" w:rsidRDefault="002D2A97" w:rsidP="00B12C72">
            <w:pPr>
              <w:numPr>
                <w:ilvl w:val="0"/>
                <w:numId w:val="773"/>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Terytorialne mechanizmy wdrażania </w:t>
            </w:r>
          </w:p>
        </w:tc>
        <w:tc>
          <w:tcPr>
            <w:tcW w:w="3679" w:type="pct"/>
            <w:gridSpan w:val="2"/>
            <w:shd w:val="clear" w:color="auto" w:fill="auto"/>
          </w:tcPr>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07 </w:t>
            </w:r>
            <w:r w:rsidRPr="00AC0268">
              <w:rPr>
                <w:bCs/>
                <w:color w:val="000000"/>
                <w:sz w:val="20"/>
                <w:szCs w:val="20"/>
                <w:lang w:eastAsia="pl-PL"/>
              </w:rPr>
              <w:t>Nie dotyczy</w:t>
            </w:r>
            <w:r w:rsidRPr="00AC0268">
              <w:rPr>
                <w:b/>
                <w:bCs/>
                <w:color w:val="000000"/>
                <w:sz w:val="20"/>
                <w:szCs w:val="20"/>
                <w:lang w:eastAsia="pl-PL"/>
              </w:rPr>
              <w:t xml:space="preserve"> </w:t>
            </w:r>
          </w:p>
        </w:tc>
      </w:tr>
      <w:tr w:rsidR="002D2A97" w:rsidRPr="00AC0268" w:rsidTr="00E9328A">
        <w:trPr>
          <w:trHeight w:val="135"/>
        </w:trPr>
        <w:tc>
          <w:tcPr>
            <w:tcW w:w="1321" w:type="pct"/>
            <w:shd w:val="clear" w:color="auto" w:fill="auto"/>
          </w:tcPr>
          <w:p w:rsidR="002D2A97" w:rsidRPr="00AC0268" w:rsidRDefault="002D2A97" w:rsidP="00374281">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79" w:type="pct"/>
            <w:gridSpan w:val="2"/>
            <w:shd w:val="clear" w:color="auto" w:fill="auto"/>
          </w:tcPr>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Okres kwalifikowalności wydatków w ramach RPOWŚ na lata 2014-2020 rozpoczął się w dniu 1 stycznia 2014 roku, z zastrzeżeniem zasad określonych dla pomocy publicznej. </w:t>
            </w:r>
          </w:p>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W stosunku do projektów objętych zasadami pomocy publicznej, termin rozpoczęcia kwalifikowalności określać będą właściwe przepisy prawa unijnego </w:t>
            </w:r>
            <w:r w:rsidR="00956A45">
              <w:rPr>
                <w:color w:val="000000"/>
                <w:sz w:val="20"/>
                <w:szCs w:val="20"/>
                <w:lang w:eastAsia="pl-PL"/>
              </w:rPr>
              <w:br/>
            </w:r>
            <w:r w:rsidRPr="00AC0268">
              <w:rPr>
                <w:color w:val="000000"/>
                <w:sz w:val="20"/>
                <w:szCs w:val="20"/>
                <w:lang w:eastAsia="pl-PL"/>
              </w:rPr>
              <w:t>i krajowego dotyczące zasad udzielania tej pomocy, obowiązujące w momencie udzielania wsparcia</w:t>
            </w:r>
            <w:r w:rsidR="00374281" w:rsidRPr="00AC0268">
              <w:rPr>
                <w:color w:val="000000"/>
                <w:sz w:val="20"/>
                <w:szCs w:val="20"/>
                <w:lang w:eastAsia="pl-PL"/>
              </w:rPr>
              <w:t>.</w:t>
            </w:r>
            <w:r w:rsidRPr="00AC0268">
              <w:rPr>
                <w:color w:val="000000"/>
                <w:sz w:val="20"/>
                <w:szCs w:val="20"/>
                <w:lang w:eastAsia="pl-PL"/>
              </w:rPr>
              <w:t xml:space="preserve"> </w:t>
            </w:r>
          </w:p>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Nie można przedłożyć do współfinansowania projektu, który został fizycznie ukończony (w przypadku robót budowlanych) lub w pełni zrealizowany </w:t>
            </w:r>
            <w:r w:rsidR="00956A45">
              <w:rPr>
                <w:color w:val="000000"/>
                <w:sz w:val="20"/>
                <w:szCs w:val="20"/>
                <w:lang w:eastAsia="pl-PL"/>
              </w:rPr>
              <w:br/>
            </w:r>
            <w:r w:rsidRPr="00AC0268">
              <w:rPr>
                <w:color w:val="000000"/>
                <w:sz w:val="20"/>
                <w:szCs w:val="20"/>
                <w:lang w:eastAsia="pl-PL"/>
              </w:rPr>
              <w:lastRenderedPageBreak/>
              <w:t>(w przypadku dostaw i usług) przed złożeniem Instytucji Zarządzające</w:t>
            </w:r>
            <w:r w:rsidR="00545F65" w:rsidRPr="00AC0268">
              <w:rPr>
                <w:color w:val="000000"/>
                <w:sz w:val="20"/>
                <w:szCs w:val="20"/>
                <w:lang w:eastAsia="pl-PL"/>
              </w:rPr>
              <w:t xml:space="preserve">j wniosku  </w:t>
            </w:r>
            <w:r w:rsidR="00956A45">
              <w:rPr>
                <w:color w:val="000000"/>
                <w:sz w:val="20"/>
                <w:szCs w:val="20"/>
                <w:lang w:eastAsia="pl-PL"/>
              </w:rPr>
              <w:br/>
            </w:r>
            <w:r w:rsidRPr="00AC0268">
              <w:rPr>
                <w:color w:val="000000"/>
                <w:sz w:val="20"/>
                <w:szCs w:val="20"/>
                <w:lang w:eastAsia="pl-PL"/>
              </w:rPr>
              <w:t>o dofinansowanie w ramach Programu Operacyjnego, niezależnie od tego, czy wszystkie dotyczące tego projektu płatności zostały przez beneficjenta dokonane. Przez projekt ukończony/</w:t>
            </w:r>
            <w:r w:rsidR="00523C73">
              <w:rPr>
                <w:color w:val="000000"/>
                <w:sz w:val="20"/>
                <w:szCs w:val="20"/>
                <w:lang w:eastAsia="pl-PL"/>
              </w:rPr>
              <w:t xml:space="preserve"> </w:t>
            </w:r>
            <w:r w:rsidRPr="00AC0268">
              <w:rPr>
                <w:color w:val="000000"/>
                <w:sz w:val="20"/>
                <w:szCs w:val="20"/>
                <w:lang w:eastAsia="pl-PL"/>
              </w:rPr>
              <w:t xml:space="preserve">zrealizowany należy rozumieć projekt, dla którego przed dniem złożenia wniosku o dofinansowanie nastąpił odbiór ostatnich robót, dostaw lub usług. </w:t>
            </w:r>
          </w:p>
        </w:tc>
      </w:tr>
      <w:tr w:rsidR="002D2A97" w:rsidRPr="00AC0268" w:rsidTr="00E9328A">
        <w:trPr>
          <w:trHeight w:val="135"/>
        </w:trPr>
        <w:tc>
          <w:tcPr>
            <w:tcW w:w="1321" w:type="pct"/>
            <w:shd w:val="clear" w:color="auto" w:fill="auto"/>
          </w:tcPr>
          <w:p w:rsidR="002D2A97" w:rsidRPr="00AC0268" w:rsidRDefault="002D2A97" w:rsidP="00374281">
            <w:pPr>
              <w:spacing w:after="0" w:line="240" w:lineRule="auto"/>
              <w:ind w:left="318" w:hanging="284"/>
              <w:rPr>
                <w:rFonts w:eastAsia="Times New Roman"/>
                <w:b/>
                <w:sz w:val="20"/>
                <w:szCs w:val="20"/>
                <w:lang w:eastAsia="pl-PL"/>
              </w:rPr>
            </w:pPr>
            <w:r w:rsidRPr="00AC0268">
              <w:rPr>
                <w:rFonts w:eastAsia="Times New Roman"/>
                <w:b/>
                <w:sz w:val="20"/>
                <w:szCs w:val="20"/>
                <w:lang w:eastAsia="pl-PL"/>
              </w:rPr>
              <w:lastRenderedPageBreak/>
              <w:t>31. </w:t>
            </w:r>
            <w:r w:rsidRPr="00AC0268">
              <w:rPr>
                <w:rFonts w:eastAsia="Times New Roman"/>
                <w:sz w:val="20"/>
                <w:szCs w:val="20"/>
                <w:lang w:eastAsia="pl-PL"/>
              </w:rPr>
              <w:t xml:space="preserve">Lista wydatków kwalifikowalnych </w:t>
            </w:r>
            <w:r w:rsidRPr="00AC0268">
              <w:rPr>
                <w:rFonts w:eastAsia="Times New Roman"/>
                <w:b/>
                <w:sz w:val="20"/>
                <w:szCs w:val="20"/>
                <w:lang w:eastAsia="pl-PL"/>
              </w:rPr>
              <w:t xml:space="preserve">                    </w:t>
            </w:r>
            <w:r w:rsidRPr="00AC0268">
              <w:rPr>
                <w:rFonts w:eastAsia="Times New Roman"/>
                <w:sz w:val="20"/>
                <w:szCs w:val="20"/>
                <w:lang w:eastAsia="pl-PL"/>
              </w:rPr>
              <w:t xml:space="preserve">w ramach działania (jeśli dotyczy) </w:t>
            </w:r>
          </w:p>
        </w:tc>
        <w:tc>
          <w:tcPr>
            <w:tcW w:w="3679" w:type="pct"/>
            <w:gridSpan w:val="2"/>
            <w:shd w:val="clear" w:color="auto" w:fill="auto"/>
          </w:tcPr>
          <w:p w:rsidR="002D2A97" w:rsidRPr="00AC0268" w:rsidRDefault="002D2A97" w:rsidP="00374281">
            <w:pPr>
              <w:autoSpaceDE w:val="0"/>
              <w:autoSpaceDN w:val="0"/>
              <w:adjustRightInd w:val="0"/>
              <w:spacing w:after="0" w:line="240" w:lineRule="auto"/>
              <w:rPr>
                <w:color w:val="000000"/>
                <w:sz w:val="20"/>
                <w:szCs w:val="20"/>
                <w:lang w:eastAsia="pl-PL"/>
              </w:rPr>
            </w:pPr>
            <w:r w:rsidRPr="00AC0268">
              <w:rPr>
                <w:color w:val="000000"/>
                <w:sz w:val="20"/>
                <w:szCs w:val="20"/>
                <w:lang w:eastAsia="pl-PL"/>
              </w:rPr>
              <w:t>Do wydatków kwalifikowalnych w ramach Działania 2.4 w</w:t>
            </w:r>
            <w:r w:rsidR="00545F65" w:rsidRPr="00AC0268">
              <w:rPr>
                <w:color w:val="000000"/>
                <w:sz w:val="20"/>
                <w:szCs w:val="20"/>
                <w:lang w:eastAsia="pl-PL"/>
              </w:rPr>
              <w:t>yłącznie</w:t>
            </w:r>
            <w:r w:rsidRPr="00AC0268">
              <w:rPr>
                <w:color w:val="000000"/>
                <w:sz w:val="20"/>
                <w:szCs w:val="20"/>
                <w:lang w:eastAsia="pl-PL"/>
              </w:rPr>
              <w:t xml:space="preserve"> w przypadku przyjęcia projektu do realizacji, mogą zostać zaliczone koszty zgodne z zasadami określonymi w </w:t>
            </w:r>
            <w:r w:rsidRPr="00AC0268">
              <w:rPr>
                <w:i/>
                <w:iCs/>
                <w:color w:val="000000"/>
                <w:sz w:val="20"/>
                <w:szCs w:val="20"/>
                <w:lang w:eastAsia="pl-PL"/>
              </w:rPr>
              <w:t>Wytycznych w zakresie kwalifikowalności wydatków w ramach Europejskiego Funduszu Rozwoju Regionalnego, Europejskiego Funduszu Społecznego oraz Funduszu Spójności na lata 2014-2020</w:t>
            </w:r>
            <w:r w:rsidRPr="00AC0268">
              <w:rPr>
                <w:color w:val="000000"/>
                <w:sz w:val="20"/>
                <w:szCs w:val="20"/>
                <w:lang w:eastAsia="pl-PL"/>
              </w:rPr>
              <w:t xml:space="preserve">. </w:t>
            </w:r>
          </w:p>
        </w:tc>
      </w:tr>
    </w:tbl>
    <w:p w:rsidR="00582EA3" w:rsidRPr="00582EA3" w:rsidRDefault="00582EA3" w:rsidP="007663F3">
      <w:pPr>
        <w:pStyle w:val="Nagwek3"/>
      </w:pPr>
      <w:r>
        <w:br w:type="page"/>
      </w:r>
      <w:bookmarkStart w:id="18" w:name="_Toc483390492"/>
      <w:r w:rsidRPr="00582EA3">
        <w:lastRenderedPageBreak/>
        <w:t>DZIAŁANIE 2.5 WSPARCIE INWESTYCYJNE SEKTORA MŚP</w:t>
      </w:r>
      <w:bookmarkEnd w:id="18"/>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87"/>
        <w:gridCol w:w="2048"/>
        <w:gridCol w:w="5155"/>
      </w:tblGrid>
      <w:tr w:rsidR="002D2A97" w:rsidRPr="00AC0268" w:rsidTr="00E9328A">
        <w:trPr>
          <w:trHeight w:val="57"/>
        </w:trPr>
        <w:tc>
          <w:tcPr>
            <w:tcW w:w="5000" w:type="pct"/>
            <w:gridSpan w:val="3"/>
            <w:shd w:val="clear" w:color="auto" w:fill="E6E6E6"/>
          </w:tcPr>
          <w:p w:rsidR="002D2A97" w:rsidRPr="00AC0268" w:rsidRDefault="002D2A97" w:rsidP="00374281">
            <w:pPr>
              <w:spacing w:after="0" w:line="240" w:lineRule="auto"/>
              <w:rPr>
                <w:rFonts w:eastAsia="Times New Roman"/>
                <w:b/>
                <w:sz w:val="20"/>
                <w:szCs w:val="20"/>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AC0268">
              <w:rPr>
                <w:rFonts w:eastAsia="Times New Roman"/>
                <w:b/>
                <w:sz w:val="20"/>
                <w:szCs w:val="20"/>
                <w:lang w:eastAsia="pl-PL"/>
              </w:rPr>
              <w:t xml:space="preserve">OPIS DZIAŁANIA I PODDZIAŁAŃ </w:t>
            </w:r>
          </w:p>
        </w:tc>
      </w:tr>
      <w:tr w:rsidR="002D2A97" w:rsidRPr="00AC0268" w:rsidTr="00E9328A">
        <w:trPr>
          <w:trHeight w:val="695"/>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46" w:type="pct"/>
            <w:shd w:val="clear" w:color="auto" w:fill="auto"/>
          </w:tcPr>
          <w:p w:rsidR="002D2A97" w:rsidRPr="00AC0268" w:rsidRDefault="002D2A97" w:rsidP="00374281">
            <w:pPr>
              <w:spacing w:after="0" w:line="240" w:lineRule="auto"/>
              <w:rPr>
                <w:rFonts w:eastAsia="Times New Roman"/>
                <w:b/>
                <w:sz w:val="20"/>
                <w:szCs w:val="20"/>
                <w:lang w:eastAsia="pl-PL"/>
              </w:rPr>
            </w:pPr>
            <w:r w:rsidRPr="00AC0268">
              <w:rPr>
                <w:rFonts w:eastAsia="Times New Roman"/>
                <w:b/>
                <w:sz w:val="20"/>
                <w:szCs w:val="20"/>
                <w:lang w:eastAsia="pl-PL"/>
              </w:rPr>
              <w:t>Działanie 2.5</w:t>
            </w:r>
          </w:p>
        </w:tc>
        <w:tc>
          <w:tcPr>
            <w:tcW w:w="2633" w:type="pct"/>
            <w:shd w:val="clear" w:color="auto" w:fill="auto"/>
          </w:tcPr>
          <w:p w:rsidR="002D2A97" w:rsidRPr="00AC0268" w:rsidRDefault="00F827F3" w:rsidP="00374281">
            <w:pPr>
              <w:spacing w:after="0" w:line="240" w:lineRule="auto"/>
              <w:rPr>
                <w:rFonts w:eastAsia="Times New Roman"/>
                <w:b/>
                <w:sz w:val="20"/>
                <w:szCs w:val="20"/>
                <w:lang w:eastAsia="pl-PL"/>
              </w:rPr>
            </w:pPr>
            <w:r w:rsidRPr="00F827F3">
              <w:rPr>
                <w:rFonts w:eastAsia="Times New Roman"/>
                <w:b/>
                <w:sz w:val="20"/>
                <w:szCs w:val="20"/>
                <w:lang w:eastAsia="pl-PL"/>
              </w:rPr>
              <w:t>Wsparcie inwestycyjne sektora MŚP</w:t>
            </w:r>
          </w:p>
        </w:tc>
      </w:tr>
      <w:tr w:rsidR="002D2A97" w:rsidRPr="00AC0268" w:rsidTr="00E9328A">
        <w:trPr>
          <w:trHeight w:val="705"/>
        </w:trPr>
        <w:tc>
          <w:tcPr>
            <w:tcW w:w="1321" w:type="pct"/>
            <w:shd w:val="clear" w:color="auto" w:fill="auto"/>
          </w:tcPr>
          <w:p w:rsidR="002D2A97" w:rsidRPr="00AC0268" w:rsidRDefault="002D2A97" w:rsidP="00882D8F">
            <w:pPr>
              <w:numPr>
                <w:ilvl w:val="0"/>
                <w:numId w:val="692"/>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46" w:type="pct"/>
            <w:shd w:val="clear" w:color="auto" w:fill="auto"/>
          </w:tcPr>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Zwiększone zastosowanie inn</w:t>
            </w:r>
            <w:r w:rsidR="00545F65" w:rsidRPr="00AC0268">
              <w:rPr>
                <w:rFonts w:eastAsia="Times New Roman"/>
                <w:sz w:val="20"/>
                <w:szCs w:val="20"/>
                <w:lang w:eastAsia="pl-PL"/>
              </w:rPr>
              <w:t>owacji</w:t>
            </w:r>
            <w:r w:rsidRPr="00AC0268">
              <w:rPr>
                <w:rFonts w:eastAsia="Times New Roman"/>
                <w:sz w:val="20"/>
                <w:szCs w:val="20"/>
                <w:lang w:eastAsia="pl-PL"/>
              </w:rPr>
              <w:t xml:space="preserve"> w przedsiębiorstwach sektora MŚP</w:t>
            </w:r>
          </w:p>
        </w:tc>
      </w:tr>
      <w:tr w:rsidR="002D2A97" w:rsidRPr="00AC0268" w:rsidTr="00E9328A">
        <w:trPr>
          <w:trHeight w:val="839"/>
        </w:trPr>
        <w:tc>
          <w:tcPr>
            <w:tcW w:w="1321" w:type="pct"/>
            <w:shd w:val="clear" w:color="auto" w:fill="auto"/>
          </w:tcPr>
          <w:p w:rsidR="002D2A97" w:rsidRPr="00AC0268" w:rsidRDefault="002D2A97" w:rsidP="00882D8F">
            <w:pPr>
              <w:numPr>
                <w:ilvl w:val="0"/>
                <w:numId w:val="692"/>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46" w:type="pct"/>
            <w:shd w:val="clear" w:color="auto" w:fill="auto"/>
          </w:tcPr>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Działanie 2.5</w:t>
            </w:r>
          </w:p>
          <w:p w:rsidR="00374281" w:rsidRPr="00AC0268" w:rsidRDefault="00374281" w:rsidP="0042406E">
            <w:pPr>
              <w:spacing w:after="0" w:line="240" w:lineRule="auto"/>
              <w:rPr>
                <w:rFonts w:eastAsia="Times New Roman"/>
                <w:sz w:val="20"/>
                <w:szCs w:val="20"/>
                <w:lang w:eastAsia="pl-PL"/>
              </w:rPr>
            </w:pPr>
          </w:p>
        </w:tc>
        <w:tc>
          <w:tcPr>
            <w:tcW w:w="2633" w:type="pct"/>
            <w:shd w:val="clear" w:color="auto" w:fill="auto"/>
          </w:tcPr>
          <w:p w:rsidR="00374281" w:rsidRPr="00374281" w:rsidRDefault="00374281" w:rsidP="00882D8F">
            <w:pPr>
              <w:numPr>
                <w:ilvl w:val="0"/>
                <w:numId w:val="718"/>
              </w:numPr>
              <w:spacing w:after="0" w:line="240" w:lineRule="auto"/>
              <w:ind w:left="219" w:hanging="219"/>
              <w:rPr>
                <w:rFonts w:eastAsia="Times New Roman"/>
                <w:sz w:val="20"/>
                <w:szCs w:val="20"/>
                <w:lang w:eastAsia="pl-PL"/>
              </w:rPr>
            </w:pPr>
            <w:r w:rsidRPr="00374281">
              <w:rPr>
                <w:rFonts w:eastAsia="Times New Roman"/>
                <w:sz w:val="20"/>
                <w:szCs w:val="20"/>
                <w:lang w:eastAsia="pl-PL"/>
              </w:rPr>
              <w:t xml:space="preserve">Liczba wprowadzonych innowacji procesowych [szt.] – wskaźnik kluczowy </w:t>
            </w:r>
          </w:p>
          <w:p w:rsidR="00374281" w:rsidRPr="00374281" w:rsidRDefault="00374281" w:rsidP="00882D8F">
            <w:pPr>
              <w:numPr>
                <w:ilvl w:val="0"/>
                <w:numId w:val="718"/>
              </w:numPr>
              <w:spacing w:after="0" w:line="240" w:lineRule="auto"/>
              <w:ind w:left="219" w:hanging="219"/>
              <w:rPr>
                <w:rFonts w:eastAsia="Times New Roman"/>
                <w:sz w:val="20"/>
                <w:szCs w:val="20"/>
                <w:lang w:eastAsia="pl-PL"/>
              </w:rPr>
            </w:pPr>
            <w:r w:rsidRPr="00374281">
              <w:rPr>
                <w:rFonts w:eastAsia="Times New Roman"/>
                <w:sz w:val="20"/>
                <w:szCs w:val="20"/>
                <w:lang w:eastAsia="pl-PL"/>
              </w:rPr>
              <w:t xml:space="preserve">Liczba wprowadzonych innowacji produktowych [szt.] – wskaźnik kluczowy </w:t>
            </w:r>
          </w:p>
          <w:p w:rsidR="00374281" w:rsidRDefault="00374281" w:rsidP="00882D8F">
            <w:pPr>
              <w:numPr>
                <w:ilvl w:val="0"/>
                <w:numId w:val="718"/>
              </w:numPr>
              <w:spacing w:after="0" w:line="240" w:lineRule="auto"/>
              <w:ind w:left="219" w:hanging="219"/>
              <w:rPr>
                <w:rFonts w:eastAsia="Times New Roman"/>
                <w:sz w:val="20"/>
                <w:szCs w:val="20"/>
                <w:lang w:eastAsia="pl-PL"/>
              </w:rPr>
            </w:pPr>
            <w:r w:rsidRPr="00374281">
              <w:rPr>
                <w:rFonts w:eastAsia="Times New Roman"/>
                <w:sz w:val="20"/>
                <w:szCs w:val="20"/>
                <w:lang w:eastAsia="pl-PL"/>
              </w:rPr>
              <w:t xml:space="preserve">Liczba wprowadzonych innowacji nietechnologicznych [szt.] – wskaźnik kluczowy </w:t>
            </w:r>
          </w:p>
          <w:p w:rsidR="002D2A97" w:rsidRPr="00374281" w:rsidRDefault="00374281" w:rsidP="00882D8F">
            <w:pPr>
              <w:numPr>
                <w:ilvl w:val="0"/>
                <w:numId w:val="718"/>
              </w:numPr>
              <w:spacing w:after="0" w:line="240" w:lineRule="auto"/>
              <w:ind w:left="219" w:hanging="219"/>
              <w:rPr>
                <w:rFonts w:eastAsia="Times New Roman"/>
                <w:sz w:val="20"/>
                <w:szCs w:val="20"/>
                <w:lang w:eastAsia="pl-PL"/>
              </w:rPr>
            </w:pPr>
            <w:r w:rsidRPr="00374281">
              <w:rPr>
                <w:rFonts w:eastAsia="Times New Roman"/>
                <w:sz w:val="20"/>
                <w:szCs w:val="20"/>
                <w:lang w:eastAsia="pl-PL"/>
              </w:rPr>
              <w:t xml:space="preserve">Wzrost zatrudnienia we wspieranych przedsiębiorstwach O/K/M [CI 8] [EPC] – wskaźnik kluczowy </w:t>
            </w:r>
            <w:r w:rsidRPr="00374281">
              <w:rPr>
                <w:rFonts w:eastAsia="Times New Roman"/>
                <w:sz w:val="20"/>
                <w:szCs w:val="20"/>
                <w:vertAlign w:val="superscript"/>
                <w:lang w:eastAsia="pl-PL"/>
              </w:rPr>
              <w:footnoteReference w:id="11"/>
            </w:r>
          </w:p>
        </w:tc>
      </w:tr>
      <w:tr w:rsidR="002D2A97" w:rsidRPr="00AC0268" w:rsidTr="00E9328A">
        <w:trPr>
          <w:trHeight w:val="603"/>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46" w:type="pct"/>
            <w:shd w:val="clear" w:color="auto" w:fill="auto"/>
          </w:tcPr>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882D8F">
            <w:pPr>
              <w:numPr>
                <w:ilvl w:val="0"/>
                <w:numId w:val="719"/>
              </w:numPr>
              <w:spacing w:after="0" w:line="240" w:lineRule="auto"/>
              <w:ind w:left="196" w:hanging="227"/>
              <w:rPr>
                <w:rFonts w:eastAsia="Times New Roman"/>
                <w:sz w:val="20"/>
                <w:szCs w:val="20"/>
                <w:lang w:eastAsia="pl-PL"/>
              </w:rPr>
            </w:pPr>
            <w:r w:rsidRPr="00AC0268">
              <w:rPr>
                <w:rFonts w:eastAsia="Times New Roman"/>
                <w:sz w:val="20"/>
                <w:szCs w:val="20"/>
                <w:lang w:eastAsia="pl-PL"/>
              </w:rPr>
              <w:t>Liczba przedsiębiorstw objętych wsparciem w celu wprowadzenia produktów nowych dla rynku [CI 28 ] [szt.] – wskaźnik kluczowy</w:t>
            </w:r>
          </w:p>
          <w:p w:rsidR="002D2A97" w:rsidRPr="00AC0268" w:rsidRDefault="002D2A97" w:rsidP="00882D8F">
            <w:pPr>
              <w:numPr>
                <w:ilvl w:val="0"/>
                <w:numId w:val="719"/>
              </w:numPr>
              <w:spacing w:after="0" w:line="240" w:lineRule="auto"/>
              <w:ind w:left="196" w:hanging="227"/>
              <w:rPr>
                <w:rFonts w:eastAsia="Times New Roman"/>
                <w:sz w:val="20"/>
                <w:szCs w:val="20"/>
                <w:lang w:eastAsia="pl-PL"/>
              </w:rPr>
            </w:pPr>
            <w:r w:rsidRPr="00AC0268">
              <w:rPr>
                <w:rFonts w:eastAsia="Times New Roman"/>
                <w:sz w:val="20"/>
                <w:szCs w:val="20"/>
                <w:lang w:eastAsia="pl-PL"/>
              </w:rPr>
              <w:t>Liczba przedsiębiorstw objętych wsparciem w celu wprowadzenia produktów nowych dla firmy [CI 29] [szt.] – wskaźnik kluczowy</w:t>
            </w:r>
          </w:p>
          <w:p w:rsidR="002D2A97" w:rsidRPr="00AC0268" w:rsidRDefault="002D2A97" w:rsidP="00882D8F">
            <w:pPr>
              <w:numPr>
                <w:ilvl w:val="0"/>
                <w:numId w:val="719"/>
              </w:numPr>
              <w:spacing w:after="0" w:line="240" w:lineRule="auto"/>
              <w:ind w:left="196" w:hanging="227"/>
              <w:rPr>
                <w:rFonts w:eastAsia="Times New Roman"/>
                <w:sz w:val="20"/>
                <w:szCs w:val="20"/>
                <w:lang w:eastAsia="pl-PL"/>
              </w:rPr>
            </w:pPr>
            <w:r w:rsidRPr="00AC0268">
              <w:rPr>
                <w:rFonts w:eastAsia="Times New Roman"/>
                <w:sz w:val="20"/>
                <w:szCs w:val="20"/>
                <w:lang w:eastAsia="pl-PL"/>
              </w:rPr>
              <w:t>Liczba przedsiębiorstw otrzymujących dotacje [CI 2] [przedsiębiorstwa] – wskaźnik kluczowy</w:t>
            </w:r>
          </w:p>
          <w:p w:rsidR="002D2A97" w:rsidRPr="00AC0268" w:rsidRDefault="002D2A97" w:rsidP="00882D8F">
            <w:pPr>
              <w:numPr>
                <w:ilvl w:val="0"/>
                <w:numId w:val="719"/>
              </w:numPr>
              <w:spacing w:after="0" w:line="240" w:lineRule="auto"/>
              <w:ind w:left="196" w:hanging="227"/>
              <w:rPr>
                <w:rFonts w:eastAsia="Times New Roman"/>
                <w:sz w:val="20"/>
                <w:szCs w:val="20"/>
                <w:lang w:eastAsia="pl-PL"/>
              </w:rPr>
            </w:pPr>
            <w:r w:rsidRPr="00AC0268">
              <w:rPr>
                <w:rFonts w:eastAsia="Times New Roman"/>
                <w:sz w:val="20"/>
                <w:szCs w:val="20"/>
                <w:lang w:eastAsia="pl-PL"/>
              </w:rPr>
              <w:t>Liczba przedsiębiorstw otrzymujących wsparcie [CI 1] [szt.] – wskaźnik kluczowy</w:t>
            </w:r>
          </w:p>
          <w:p w:rsidR="002D2A97" w:rsidRPr="00AC0268" w:rsidRDefault="002D2A97" w:rsidP="00882D8F">
            <w:pPr>
              <w:numPr>
                <w:ilvl w:val="0"/>
                <w:numId w:val="719"/>
              </w:numPr>
              <w:spacing w:after="0" w:line="240" w:lineRule="auto"/>
              <w:ind w:left="196" w:hanging="227"/>
              <w:rPr>
                <w:rFonts w:eastAsia="Times New Roman"/>
                <w:sz w:val="20"/>
                <w:szCs w:val="20"/>
                <w:lang w:eastAsia="pl-PL"/>
              </w:rPr>
            </w:pPr>
            <w:r w:rsidRPr="00AC0268">
              <w:rPr>
                <w:rFonts w:eastAsia="Times New Roman"/>
                <w:sz w:val="20"/>
                <w:szCs w:val="20"/>
                <w:lang w:eastAsia="pl-PL"/>
              </w:rPr>
              <w:t>Inwestycje prywatne uzupełniające wsparcie publiczne dla przedsiębiorstw (dotacje) [CI 6] [EURO] – wskaźnik kluczowy</w:t>
            </w:r>
          </w:p>
        </w:tc>
      </w:tr>
      <w:tr w:rsidR="002D2A97" w:rsidRPr="00AC0268" w:rsidTr="00E9328A">
        <w:trPr>
          <w:trHeight w:val="596"/>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46" w:type="pct"/>
            <w:shd w:val="clear" w:color="auto" w:fill="auto"/>
          </w:tcPr>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D671FA"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Projekty realizowane przez MŚP powinny zakładać wprowadzanie zmian produktowych, technologicznych lub organizacyjnych o charakterze innowacyjnym, uzupełniająco zmian marketingowych. W ramach Działania 2.5 przewiduje się</w:t>
            </w:r>
            <w:r w:rsidR="00D671FA" w:rsidRPr="00AC0268">
              <w:rPr>
                <w:rFonts w:eastAsia="Times New Roman"/>
                <w:sz w:val="20"/>
                <w:szCs w:val="20"/>
                <w:lang w:eastAsia="pl-PL"/>
              </w:rPr>
              <w:t xml:space="preserve"> następujące rodzaje projektów:</w:t>
            </w:r>
          </w:p>
          <w:p w:rsidR="00D671FA" w:rsidRPr="00AC0268" w:rsidRDefault="002D2A97" w:rsidP="00B12C72">
            <w:pPr>
              <w:numPr>
                <w:ilvl w:val="0"/>
                <w:numId w:val="738"/>
              </w:numPr>
              <w:spacing w:after="0" w:line="240" w:lineRule="auto"/>
              <w:ind w:left="196" w:hanging="196"/>
              <w:rPr>
                <w:rFonts w:eastAsia="Times New Roman"/>
                <w:sz w:val="20"/>
                <w:szCs w:val="20"/>
                <w:lang w:eastAsia="pl-PL"/>
              </w:rPr>
            </w:pPr>
            <w:r w:rsidRPr="00AC0268">
              <w:rPr>
                <w:rFonts w:eastAsia="Times New Roman"/>
                <w:sz w:val="20"/>
                <w:szCs w:val="20"/>
                <w:lang w:eastAsia="pl-PL"/>
              </w:rPr>
              <w:t>Dofinansowanie inwestycji związanych z rozwojem przedsiębiorstwa, wprowadzeniem nowych produktów i/lub usług, a także unowocześnieniem wyposażenia związanego z działalnością gospodarczą, wprowadzeniem innowacji produktowych, technologicznych i/lub organizacyjnych.</w:t>
            </w:r>
          </w:p>
          <w:p w:rsidR="002D2A97" w:rsidRPr="00AC0268" w:rsidRDefault="002D2A97" w:rsidP="00B12C72">
            <w:pPr>
              <w:numPr>
                <w:ilvl w:val="0"/>
                <w:numId w:val="738"/>
              </w:numPr>
              <w:spacing w:after="0" w:line="240" w:lineRule="auto"/>
              <w:ind w:left="196" w:hanging="196"/>
              <w:rPr>
                <w:rFonts w:eastAsia="Times New Roman"/>
                <w:sz w:val="20"/>
                <w:szCs w:val="20"/>
                <w:lang w:eastAsia="pl-PL"/>
              </w:rPr>
            </w:pPr>
            <w:r w:rsidRPr="00AC0268">
              <w:rPr>
                <w:rFonts w:eastAsia="Times New Roman"/>
                <w:sz w:val="20"/>
                <w:szCs w:val="20"/>
                <w:lang w:eastAsia="pl-PL"/>
              </w:rPr>
              <w:t>Dokonywanie zasadniczych zmian procesu produkcyjnego lub zmiana w sposobie świadczenia usług za pośrednictwem zakupu zaawansowanych nowych technologii lub w wyniku wdrożenia wyników prac B+R.</w:t>
            </w:r>
          </w:p>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Projekty zgodne z regionalnymi inteligentnymi specjalizacjami oraz zakładające znaczący wzrost zatrudnienia będą objęte preferencjami. Ponadto, priorytetowo będą traktowane również eko-inwestycje oraz eko-marketing. Natomiast w przypadku gdy wsparcie będzie dotyczyło infrastruktury sektora przedsiębiorstw, preferencjami objęte</w:t>
            </w:r>
            <w:r w:rsidR="00D671FA" w:rsidRPr="00AC0268">
              <w:rPr>
                <w:rFonts w:eastAsia="Times New Roman"/>
                <w:sz w:val="20"/>
                <w:szCs w:val="20"/>
                <w:lang w:eastAsia="pl-PL"/>
              </w:rPr>
              <w:t xml:space="preserve"> będą lokalne </w:t>
            </w:r>
            <w:r w:rsidRPr="00AC0268">
              <w:rPr>
                <w:rFonts w:eastAsia="Times New Roman"/>
                <w:sz w:val="20"/>
                <w:szCs w:val="20"/>
                <w:lang w:eastAsia="pl-PL"/>
              </w:rPr>
              <w:t xml:space="preserve"> i regionalne start-upy (działające na rynku nie dłużej niż 24 miesiące), które mogły </w:t>
            </w:r>
            <w:r w:rsidRPr="00AC0268">
              <w:rPr>
                <w:rFonts w:eastAsia="Times New Roman"/>
                <w:sz w:val="20"/>
                <w:szCs w:val="20"/>
                <w:lang w:eastAsia="pl-PL"/>
              </w:rPr>
              <w:lastRenderedPageBreak/>
              <w:t xml:space="preserve">zostać utworzone dzięki interwencji prowadzonej </w:t>
            </w:r>
            <w:r w:rsidR="00956A45">
              <w:rPr>
                <w:rFonts w:eastAsia="Times New Roman"/>
                <w:sz w:val="20"/>
                <w:szCs w:val="20"/>
                <w:lang w:eastAsia="pl-PL"/>
              </w:rPr>
              <w:br/>
            </w:r>
            <w:r w:rsidRPr="00AC0268">
              <w:rPr>
                <w:rFonts w:eastAsia="Times New Roman"/>
                <w:sz w:val="20"/>
                <w:szCs w:val="20"/>
                <w:lang w:eastAsia="pl-PL"/>
              </w:rPr>
              <w:t>w ramach CT 8.</w:t>
            </w:r>
          </w:p>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Ponadto, preferencjami objęte będą inwestycje realizowane z korzyścią dla środowiska i wpływające na poprawę klimatu, w tym prowadzących do zmniejszenia szkodliwego oddziaływania na środowisko, m. in.: ograniczenia energo-, materiało- i wodochłonności procesu produkcyjnego lub świadczenia usług, prowadzących do powstania nowego lub znacząco ulepszonego produktu lub usługi. Preferencje obejmą aplikac</w:t>
            </w:r>
            <w:r w:rsidR="00D671FA" w:rsidRPr="00AC0268">
              <w:rPr>
                <w:rFonts w:eastAsia="Times New Roman"/>
                <w:sz w:val="20"/>
                <w:szCs w:val="20"/>
                <w:lang w:eastAsia="pl-PL"/>
              </w:rPr>
              <w:t xml:space="preserve">je sektora MŚP,  </w:t>
            </w:r>
            <w:r w:rsidR="00956A45">
              <w:rPr>
                <w:rFonts w:eastAsia="Times New Roman"/>
                <w:sz w:val="20"/>
                <w:szCs w:val="20"/>
                <w:lang w:eastAsia="pl-PL"/>
              </w:rPr>
              <w:br/>
            </w:r>
            <w:r w:rsidRPr="00AC0268">
              <w:rPr>
                <w:rFonts w:eastAsia="Times New Roman"/>
                <w:sz w:val="20"/>
                <w:szCs w:val="20"/>
                <w:lang w:eastAsia="pl-PL"/>
              </w:rPr>
              <w:t>z terenów o najniższym współczynniku przedsiębiorczości.</w:t>
            </w:r>
          </w:p>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W ramach uzupełnienia wsparcia na w/w przedsięwzięcia istnieje możliwość uzyskania dofinansowania na niezbędne, uzasadnione specjalistyczne szkolenia i kursy kadr (pracowników) zatrudnionych w przedsiębiorstwach.</w:t>
            </w:r>
          </w:p>
          <w:p w:rsidR="002D2A97" w:rsidRPr="00AC0268" w:rsidRDefault="002D2A97" w:rsidP="0042406E">
            <w:pPr>
              <w:spacing w:after="0" w:line="240" w:lineRule="auto"/>
              <w:rPr>
                <w:rFonts w:eastAsia="Times New Roman"/>
                <w:sz w:val="20"/>
                <w:szCs w:val="20"/>
                <w:lang w:eastAsia="pl-PL"/>
              </w:rPr>
            </w:pPr>
            <w:r w:rsidRPr="00AC0268">
              <w:rPr>
                <w:rFonts w:eastAsia="Times New Roman"/>
                <w:sz w:val="20"/>
                <w:szCs w:val="20"/>
                <w:lang w:eastAsia="pl-PL"/>
              </w:rPr>
              <w:t xml:space="preserve">Inwestycja musi być realizowana na terenie województwa świętokrzyskiego. </w:t>
            </w:r>
          </w:p>
        </w:tc>
      </w:tr>
      <w:tr w:rsidR="002D2A97" w:rsidRPr="00AC0268" w:rsidTr="00E9328A">
        <w:trPr>
          <w:trHeight w:val="507"/>
        </w:trPr>
        <w:tc>
          <w:tcPr>
            <w:tcW w:w="1321" w:type="pct"/>
            <w:shd w:val="clear" w:color="auto" w:fill="auto"/>
          </w:tcPr>
          <w:p w:rsidR="002D2A97" w:rsidRPr="00AC0268" w:rsidRDefault="002D2A97" w:rsidP="00882D8F">
            <w:pPr>
              <w:numPr>
                <w:ilvl w:val="0"/>
                <w:numId w:val="692"/>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46" w:type="pct"/>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D671FA" w:rsidRPr="00AC0268" w:rsidRDefault="002D2A97" w:rsidP="00B12C72">
            <w:pPr>
              <w:numPr>
                <w:ilvl w:val="0"/>
                <w:numId w:val="739"/>
              </w:numPr>
              <w:autoSpaceDE w:val="0"/>
              <w:autoSpaceDN w:val="0"/>
              <w:adjustRightInd w:val="0"/>
              <w:spacing w:after="0" w:line="240" w:lineRule="auto"/>
              <w:ind w:left="361" w:hanging="304"/>
              <w:rPr>
                <w:color w:val="000000"/>
                <w:sz w:val="20"/>
                <w:szCs w:val="20"/>
                <w:lang w:eastAsia="pl-PL"/>
              </w:rPr>
            </w:pPr>
            <w:r w:rsidRPr="00AC0268">
              <w:rPr>
                <w:color w:val="000000"/>
                <w:sz w:val="20"/>
                <w:szCs w:val="20"/>
                <w:lang w:eastAsia="pl-PL"/>
              </w:rPr>
              <w:t xml:space="preserve">Mikro, małe oraz średnie przedsiębiorstwa (definiowane według załącznika nr I do Rozporządzenia Komisji (UE) NR 651/2014 z dnia 17 czerwca 2014 r. uznające niektóre rodzaje pomocy za zgodne z rynkiem wewnętrznym w zastosowaniu art. 107 i 108 Traktatu (Dz. Urz. UE L 187 z 26.06.2014) – pomoc regionalna; </w:t>
            </w:r>
          </w:p>
          <w:p w:rsidR="002D2A97" w:rsidRPr="00AC0268" w:rsidRDefault="002D2A97" w:rsidP="00B12C72">
            <w:pPr>
              <w:numPr>
                <w:ilvl w:val="0"/>
                <w:numId w:val="739"/>
              </w:numPr>
              <w:autoSpaceDE w:val="0"/>
              <w:autoSpaceDN w:val="0"/>
              <w:adjustRightInd w:val="0"/>
              <w:spacing w:after="0" w:line="240" w:lineRule="auto"/>
              <w:ind w:left="361" w:hanging="304"/>
              <w:rPr>
                <w:color w:val="000000"/>
                <w:sz w:val="20"/>
                <w:szCs w:val="20"/>
                <w:lang w:eastAsia="pl-PL"/>
              </w:rPr>
            </w:pPr>
            <w:r w:rsidRPr="00AC0268">
              <w:rPr>
                <w:color w:val="000000"/>
                <w:sz w:val="20"/>
                <w:szCs w:val="20"/>
                <w:lang w:eastAsia="pl-PL"/>
              </w:rPr>
              <w:t xml:space="preserve">Mikro, małe oraz średnie przedsiębiorstwa [definiowane według załącznika nr I do Rozporządzenia Komisji (UE) NR 651/2014 z dnia 17 czerwca 2014 r. uznające niektóre rodzaje pomocy za zgodne z rynkiem wewnętrznym w zastosowaniu art. 107 i 108 Traktatu (Dz. Urz. UE L 187 z 26.06.2014 oraz z uwzględnieniem definicji jednego przedsiębiorcy na podstawie art. 2 ust. 2 rozporządzenia 1407/2013 </w:t>
            </w:r>
            <w:r w:rsidR="00956A45">
              <w:rPr>
                <w:color w:val="000000"/>
                <w:sz w:val="20"/>
                <w:szCs w:val="20"/>
                <w:lang w:eastAsia="pl-PL"/>
              </w:rPr>
              <w:br/>
            </w:r>
            <w:r w:rsidRPr="00AC0268">
              <w:rPr>
                <w:color w:val="000000"/>
                <w:sz w:val="20"/>
                <w:szCs w:val="20"/>
                <w:lang w:eastAsia="pl-PL"/>
              </w:rPr>
              <w:t>z dnia 18 grudnia 2013r</w:t>
            </w:r>
            <w:r w:rsidRPr="00AC0268">
              <w:rPr>
                <w:i/>
                <w:iCs/>
                <w:color w:val="000000"/>
                <w:sz w:val="20"/>
                <w:szCs w:val="20"/>
                <w:lang w:eastAsia="pl-PL"/>
              </w:rPr>
              <w:t xml:space="preserve">. </w:t>
            </w:r>
            <w:r w:rsidRPr="00AC0268">
              <w:rPr>
                <w:color w:val="000000"/>
                <w:sz w:val="20"/>
                <w:szCs w:val="20"/>
                <w:lang w:eastAsia="pl-PL"/>
              </w:rPr>
              <w:t xml:space="preserve">w sprawie stosowania art. 107 i 108 Traktatu o funkcjonowaniu Unii Europejskiej do pomocy </w:t>
            </w:r>
            <w:r w:rsidRPr="00AC0268">
              <w:rPr>
                <w:i/>
                <w:iCs/>
                <w:color w:val="000000"/>
                <w:sz w:val="20"/>
                <w:szCs w:val="20"/>
                <w:lang w:eastAsia="pl-PL"/>
              </w:rPr>
              <w:t xml:space="preserve">de minimis </w:t>
            </w:r>
            <w:r w:rsidRPr="00AC0268">
              <w:rPr>
                <w:color w:val="000000"/>
                <w:sz w:val="20"/>
                <w:szCs w:val="20"/>
                <w:lang w:eastAsia="pl-PL"/>
              </w:rPr>
              <w:t xml:space="preserve">(Dz. Urz. UE L 352 </w:t>
            </w:r>
            <w:r w:rsidR="00956A45">
              <w:rPr>
                <w:color w:val="000000"/>
                <w:sz w:val="20"/>
                <w:szCs w:val="20"/>
                <w:lang w:eastAsia="pl-PL"/>
              </w:rPr>
              <w:br/>
            </w:r>
            <w:r w:rsidRPr="00AC0268">
              <w:rPr>
                <w:color w:val="000000"/>
                <w:sz w:val="20"/>
                <w:szCs w:val="20"/>
                <w:lang w:eastAsia="pl-PL"/>
              </w:rPr>
              <w:t xml:space="preserve">z 24.12.2013)] – pomoc </w:t>
            </w:r>
            <w:r w:rsidRPr="00AC0268">
              <w:rPr>
                <w:i/>
                <w:iCs/>
                <w:color w:val="000000"/>
                <w:sz w:val="20"/>
                <w:szCs w:val="20"/>
                <w:lang w:eastAsia="pl-PL"/>
              </w:rPr>
              <w:t xml:space="preserve">de minimis. </w:t>
            </w:r>
          </w:p>
        </w:tc>
      </w:tr>
      <w:tr w:rsidR="002D2A97" w:rsidRPr="00AC0268" w:rsidTr="00E9328A">
        <w:trPr>
          <w:trHeight w:val="270"/>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46" w:type="pct"/>
            <w:shd w:val="clear" w:color="auto" w:fill="auto"/>
          </w:tcPr>
          <w:p w:rsidR="002D2A97" w:rsidRPr="00AC0268" w:rsidRDefault="002D2A97" w:rsidP="00374281">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D671FA" w:rsidRPr="00AC0268" w:rsidRDefault="002D2A97" w:rsidP="00B12C72">
            <w:pPr>
              <w:numPr>
                <w:ilvl w:val="0"/>
                <w:numId w:val="740"/>
              </w:numPr>
              <w:autoSpaceDE w:val="0"/>
              <w:autoSpaceDN w:val="0"/>
              <w:adjustRightInd w:val="0"/>
              <w:spacing w:after="0" w:line="240" w:lineRule="auto"/>
              <w:ind w:left="361" w:hanging="361"/>
              <w:rPr>
                <w:color w:val="000000"/>
                <w:sz w:val="20"/>
                <w:szCs w:val="20"/>
                <w:lang w:eastAsia="pl-PL"/>
              </w:rPr>
            </w:pPr>
            <w:r w:rsidRPr="00AC0268">
              <w:rPr>
                <w:color w:val="000000"/>
                <w:sz w:val="20"/>
                <w:szCs w:val="20"/>
                <w:lang w:eastAsia="pl-PL"/>
              </w:rPr>
              <w:t xml:space="preserve">Mikro, małe oraz średnie przedsiębiorstwa (definiowane według załącznika nr I do Rozporządzenia Komisji (UE) NR 651/2014 z dnia 17 czerwca 2014 r. uznające niektóre rodzaje pomocy za zgodne z rynkiem wewnętrznym w zastosowaniu art. 107 i 108 Traktatu (Dz. Urz. UE L 187 z 26.06.2014) – pomoc regionalna; </w:t>
            </w:r>
          </w:p>
          <w:p w:rsidR="002D2A97" w:rsidRPr="00AC0268" w:rsidRDefault="002D2A97" w:rsidP="00B12C72">
            <w:pPr>
              <w:numPr>
                <w:ilvl w:val="0"/>
                <w:numId w:val="740"/>
              </w:numPr>
              <w:autoSpaceDE w:val="0"/>
              <w:autoSpaceDN w:val="0"/>
              <w:adjustRightInd w:val="0"/>
              <w:spacing w:after="0" w:line="240" w:lineRule="auto"/>
              <w:ind w:left="361" w:hanging="361"/>
              <w:rPr>
                <w:color w:val="000000"/>
                <w:sz w:val="20"/>
                <w:szCs w:val="20"/>
                <w:lang w:eastAsia="pl-PL"/>
              </w:rPr>
            </w:pPr>
            <w:r w:rsidRPr="00AC0268">
              <w:rPr>
                <w:color w:val="000000"/>
                <w:sz w:val="20"/>
                <w:szCs w:val="20"/>
                <w:lang w:eastAsia="pl-PL"/>
              </w:rPr>
              <w:t xml:space="preserve">Mikro, małe oraz średnie przedsiębiorstwa [definiowane według załącznika nr I do Rozporządzenia Komisji (UE) NR 651/2014 z dnia 17 czerwca 2014 r. uznające niektóre rodzaje pomocy za zgodne z rynkiem wewnętrznym w zastosowaniu art. 107 i 108 Traktatu (Dz. Urz. UE L 187 z 26.06.2014 oraz z uwzględnieniem definicji jednego przedsiębiorcy na podstawie art. 2 ust. 2 rozporządzenia 1407/2013 </w:t>
            </w:r>
            <w:r w:rsidR="00956A45">
              <w:rPr>
                <w:color w:val="000000"/>
                <w:sz w:val="20"/>
                <w:szCs w:val="20"/>
                <w:lang w:eastAsia="pl-PL"/>
              </w:rPr>
              <w:br/>
            </w:r>
            <w:r w:rsidRPr="00AC0268">
              <w:rPr>
                <w:color w:val="000000"/>
                <w:sz w:val="20"/>
                <w:szCs w:val="20"/>
                <w:lang w:eastAsia="pl-PL"/>
              </w:rPr>
              <w:t>z dnia 18 grudnia 2013r</w:t>
            </w:r>
            <w:r w:rsidRPr="00AC0268">
              <w:rPr>
                <w:i/>
                <w:iCs/>
                <w:color w:val="000000"/>
                <w:sz w:val="20"/>
                <w:szCs w:val="20"/>
                <w:lang w:eastAsia="pl-PL"/>
              </w:rPr>
              <w:t xml:space="preserve">. </w:t>
            </w:r>
            <w:r w:rsidRPr="00AC0268">
              <w:rPr>
                <w:color w:val="000000"/>
                <w:sz w:val="20"/>
                <w:szCs w:val="20"/>
                <w:lang w:eastAsia="pl-PL"/>
              </w:rPr>
              <w:t xml:space="preserve">w sprawie stosowania art. 107 i 108 Traktatu o funkcjonowaniu Unii Europejskiej do pomocy </w:t>
            </w:r>
            <w:r w:rsidRPr="00AC0268">
              <w:rPr>
                <w:i/>
                <w:iCs/>
                <w:color w:val="000000"/>
                <w:sz w:val="20"/>
                <w:szCs w:val="20"/>
                <w:lang w:eastAsia="pl-PL"/>
              </w:rPr>
              <w:t xml:space="preserve">de minimis </w:t>
            </w:r>
            <w:r w:rsidRPr="00AC0268">
              <w:rPr>
                <w:color w:val="000000"/>
                <w:sz w:val="20"/>
                <w:szCs w:val="20"/>
                <w:lang w:eastAsia="pl-PL"/>
              </w:rPr>
              <w:t xml:space="preserve">(Dz. Urz. UE L 352 z 24.12.2013)] – pomoc </w:t>
            </w:r>
            <w:r w:rsidRPr="00AC0268">
              <w:rPr>
                <w:i/>
                <w:iCs/>
                <w:color w:val="000000"/>
                <w:sz w:val="20"/>
                <w:szCs w:val="20"/>
                <w:lang w:eastAsia="pl-PL"/>
              </w:rPr>
              <w:t xml:space="preserve">de minimis.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rPr>
          <w:trHeight w:val="57"/>
        </w:trPr>
        <w:tc>
          <w:tcPr>
            <w:tcW w:w="1321" w:type="pct"/>
            <w:vMerge w:val="restar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Kategoria (e) regionu </w:t>
            </w:r>
            <w:r w:rsidRPr="00AC0268">
              <w:rPr>
                <w:rFonts w:eastAsia="Times New Roman"/>
                <w:sz w:val="20"/>
                <w:szCs w:val="20"/>
                <w:lang w:eastAsia="pl-PL"/>
              </w:rPr>
              <w:lastRenderedPageBreak/>
              <w:t>(ów) wraz z przypisaniem kwot UE (EUR)</w:t>
            </w:r>
          </w:p>
        </w:tc>
        <w:tc>
          <w:tcPr>
            <w:tcW w:w="3679" w:type="pct"/>
            <w:gridSpan w:val="2"/>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lastRenderedPageBreak/>
              <w:t>Region słabiej rozwinięty</w:t>
            </w:r>
          </w:p>
        </w:tc>
      </w:tr>
      <w:tr w:rsidR="002D2A97" w:rsidRPr="00AC0268" w:rsidTr="00E9328A">
        <w:trPr>
          <w:trHeight w:val="57"/>
        </w:trPr>
        <w:tc>
          <w:tcPr>
            <w:tcW w:w="1321" w:type="pct"/>
            <w:vMerge/>
            <w:shd w:val="clear" w:color="auto" w:fill="auto"/>
          </w:tcPr>
          <w:p w:rsidR="002D2A97" w:rsidRPr="00AC0268" w:rsidRDefault="002D2A97" w:rsidP="00882D8F">
            <w:pPr>
              <w:numPr>
                <w:ilvl w:val="0"/>
                <w:numId w:val="692"/>
              </w:numPr>
              <w:spacing w:after="0" w:line="240" w:lineRule="auto"/>
              <w:rPr>
                <w:rFonts w:eastAsia="Times New Roman"/>
                <w:sz w:val="20"/>
                <w:szCs w:val="20"/>
                <w:lang w:eastAsia="pl-PL"/>
              </w:rPr>
            </w:pPr>
          </w:p>
        </w:tc>
        <w:tc>
          <w:tcPr>
            <w:tcW w:w="1046"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autoSpaceDE w:val="0"/>
              <w:autoSpaceDN w:val="0"/>
              <w:adjustRightInd w:val="0"/>
              <w:spacing w:after="0" w:line="240" w:lineRule="auto"/>
              <w:rPr>
                <w:b/>
                <w:color w:val="000000"/>
                <w:sz w:val="20"/>
                <w:szCs w:val="20"/>
                <w:lang w:eastAsia="pl-PL"/>
              </w:rPr>
            </w:pPr>
            <w:r w:rsidRPr="00AC0268">
              <w:rPr>
                <w:b/>
                <w:color w:val="000000"/>
                <w:sz w:val="20"/>
                <w:szCs w:val="20"/>
                <w:lang w:eastAsia="pl-PL"/>
              </w:rPr>
              <w:t xml:space="preserve">60 794 983,00 </w:t>
            </w:r>
          </w:p>
        </w:tc>
      </w:tr>
      <w:tr w:rsidR="002D2A97" w:rsidRPr="00AC0268" w:rsidTr="00E9328A">
        <w:trPr>
          <w:trHeight w:val="1731"/>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w:t>
            </w:r>
            <w:r w:rsidR="00D671FA" w:rsidRPr="00AC0268">
              <w:rPr>
                <w:rFonts w:eastAsia="Times New Roman"/>
                <w:sz w:val="20"/>
                <w:szCs w:val="20"/>
                <w:lang w:eastAsia="pl-PL"/>
              </w:rPr>
              <w:br/>
            </w:r>
            <w:r w:rsidRPr="00AC0268">
              <w:rPr>
                <w:rFonts w:eastAsia="Times New Roman"/>
                <w:sz w:val="20"/>
                <w:szCs w:val="20"/>
                <w:lang w:eastAsia="pl-PL"/>
              </w:rPr>
              <w:t xml:space="preserve">z innymi PO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759"/>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412"/>
        </w:trPr>
        <w:tc>
          <w:tcPr>
            <w:tcW w:w="1321" w:type="pct"/>
            <w:shd w:val="clear" w:color="auto" w:fill="auto"/>
          </w:tcPr>
          <w:p w:rsidR="002D2A97" w:rsidRPr="00AC0268" w:rsidRDefault="00D671FA" w:rsidP="00882D8F">
            <w:pPr>
              <w:numPr>
                <w:ilvl w:val="0"/>
                <w:numId w:val="692"/>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Tryb(y) wyboru projektów </w:t>
            </w:r>
            <w:r w:rsidR="002D2A97" w:rsidRPr="00AC0268">
              <w:rPr>
                <w:rFonts w:eastAsia="Times New Roman"/>
                <w:sz w:val="20"/>
                <w:szCs w:val="20"/>
                <w:lang w:eastAsia="pl-PL"/>
              </w:rPr>
              <w:t>oraz wskazanie podmiotu odpowiedzialnego za nabór i ocenę wniosków oraz</w:t>
            </w:r>
            <w:r w:rsidR="002D2A97" w:rsidRPr="00AC0268">
              <w:rPr>
                <w:rFonts w:eastAsia="Times New Roman"/>
                <w:sz w:val="20"/>
                <w:szCs w:val="20"/>
                <w:lang w:eastAsia="pl-PL"/>
              </w:rPr>
              <w:br/>
              <w:t xml:space="preserve">przyjmowanie protestów </w:t>
            </w:r>
          </w:p>
        </w:tc>
        <w:tc>
          <w:tcPr>
            <w:tcW w:w="1046"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Konkursowy</w:t>
            </w:r>
          </w:p>
          <w:p w:rsidR="002D2A97" w:rsidRPr="00AC0268" w:rsidRDefault="002D2A97" w:rsidP="00AC2DF7">
            <w:pPr>
              <w:spacing w:after="0" w:line="240" w:lineRule="auto"/>
              <w:rPr>
                <w:rFonts w:eastAsia="Times New Roman"/>
                <w:sz w:val="20"/>
                <w:szCs w:val="20"/>
                <w:lang w:eastAsia="pl-PL"/>
              </w:rPr>
            </w:pPr>
          </w:p>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 xml:space="preserve">Instytucja Zarządzająca  </w:t>
            </w:r>
          </w:p>
        </w:tc>
      </w:tr>
      <w:tr w:rsidR="002D2A97" w:rsidRPr="00AC0268" w:rsidTr="00E9328A">
        <w:trPr>
          <w:trHeight w:val="1121"/>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AC2DF7">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Zgodnie z: </w:t>
            </w:r>
          </w:p>
          <w:p w:rsidR="00D671FA" w:rsidRPr="00AC0268" w:rsidRDefault="002D2A97" w:rsidP="00B12C72">
            <w:pPr>
              <w:numPr>
                <w:ilvl w:val="0"/>
                <w:numId w:val="741"/>
              </w:numPr>
              <w:autoSpaceDE w:val="0"/>
              <w:autoSpaceDN w:val="0"/>
              <w:adjustRightInd w:val="0"/>
              <w:spacing w:after="0" w:line="240" w:lineRule="auto"/>
              <w:ind w:left="219" w:hanging="219"/>
              <w:rPr>
                <w:color w:val="000000"/>
                <w:sz w:val="20"/>
                <w:szCs w:val="20"/>
                <w:lang w:eastAsia="pl-PL"/>
              </w:rPr>
            </w:pPr>
            <w:r w:rsidRPr="00AC0268">
              <w:rPr>
                <w:color w:val="000000"/>
                <w:sz w:val="20"/>
                <w:szCs w:val="20"/>
                <w:lang w:eastAsia="pl-PL"/>
              </w:rPr>
              <w:t xml:space="preserve">Wytycznymi w zakresie kwalifikowalności wydatków </w:t>
            </w:r>
          </w:p>
          <w:p w:rsidR="00D671FA" w:rsidRPr="00AC0268" w:rsidRDefault="002D2A97" w:rsidP="00AC2DF7">
            <w:pPr>
              <w:autoSpaceDE w:val="0"/>
              <w:autoSpaceDN w:val="0"/>
              <w:adjustRightInd w:val="0"/>
              <w:spacing w:after="0" w:line="240" w:lineRule="auto"/>
              <w:ind w:left="196"/>
              <w:rPr>
                <w:color w:val="000000"/>
                <w:sz w:val="20"/>
                <w:szCs w:val="20"/>
                <w:lang w:eastAsia="pl-PL"/>
              </w:rPr>
            </w:pPr>
            <w:r w:rsidRPr="00AC0268">
              <w:rPr>
                <w:color w:val="000000"/>
                <w:sz w:val="20"/>
                <w:szCs w:val="20"/>
                <w:lang w:eastAsia="pl-PL"/>
              </w:rPr>
              <w:t xml:space="preserve">w ramach Europejskiego Funduszu Rozwoju Regionalnego, Europejskiego Funduszu Społecznego oraz Funduszu Spójności na lata 2014-2020. </w:t>
            </w:r>
          </w:p>
          <w:p w:rsidR="002D2A97" w:rsidRPr="00AC0268" w:rsidRDefault="002D2A97" w:rsidP="00B12C72">
            <w:pPr>
              <w:numPr>
                <w:ilvl w:val="0"/>
                <w:numId w:val="741"/>
              </w:numPr>
              <w:autoSpaceDE w:val="0"/>
              <w:autoSpaceDN w:val="0"/>
              <w:adjustRightInd w:val="0"/>
              <w:spacing w:after="0" w:line="240" w:lineRule="auto"/>
              <w:ind w:left="196" w:hanging="196"/>
              <w:rPr>
                <w:color w:val="000000"/>
                <w:sz w:val="20"/>
                <w:szCs w:val="20"/>
                <w:lang w:eastAsia="pl-PL"/>
              </w:rPr>
            </w:pPr>
            <w:r w:rsidRPr="00AC0268">
              <w:rPr>
                <w:color w:val="000000"/>
                <w:sz w:val="20"/>
                <w:szCs w:val="20"/>
                <w:lang w:eastAsia="pl-PL"/>
              </w:rPr>
              <w:t xml:space="preserve">Rozporządzeniem Komisji (UE) nr 651/2014 z dnia 17 czerwca 2014 r. uznającym niektóre rodzaje pomocy za zgodne z rynkiem wewnętrznym w zastosowaniu art. 107 i 108 Traktatu. </w:t>
            </w:r>
          </w:p>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Ograniczenia w zakresie kwalifikowalności wydatków każdorazowo będą uszczegóławian</w:t>
            </w:r>
            <w:r w:rsidR="00D671FA" w:rsidRPr="00AC0268">
              <w:rPr>
                <w:color w:val="000000"/>
                <w:sz w:val="20"/>
                <w:szCs w:val="20"/>
                <w:lang w:eastAsia="pl-PL"/>
              </w:rPr>
              <w:t xml:space="preserve">e </w:t>
            </w:r>
            <w:r w:rsidRPr="00AC0268">
              <w:rPr>
                <w:color w:val="000000"/>
                <w:sz w:val="20"/>
                <w:szCs w:val="20"/>
                <w:lang w:eastAsia="pl-PL"/>
              </w:rPr>
              <w:t xml:space="preserve"> w Regulaminach poszczególnych konkursów. </w:t>
            </w:r>
          </w:p>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Wsparcia nie otrzymają firmy, którym minęły okresy dostosowawcze w zakresie wdroże</w:t>
            </w:r>
            <w:r w:rsidR="00AC2DF7" w:rsidRPr="00AC0268">
              <w:rPr>
                <w:color w:val="000000"/>
                <w:sz w:val="20"/>
                <w:szCs w:val="20"/>
                <w:lang w:eastAsia="pl-PL"/>
              </w:rPr>
              <w:t>nia i zgodności</w:t>
            </w:r>
            <w:r w:rsidRPr="00AC0268">
              <w:rPr>
                <w:color w:val="000000"/>
                <w:sz w:val="20"/>
                <w:szCs w:val="20"/>
                <w:lang w:eastAsia="pl-PL"/>
              </w:rPr>
              <w:t xml:space="preserve"> </w:t>
            </w:r>
            <w:r w:rsidR="00956A45">
              <w:rPr>
                <w:color w:val="000000"/>
                <w:sz w:val="20"/>
                <w:szCs w:val="20"/>
                <w:lang w:eastAsia="pl-PL"/>
              </w:rPr>
              <w:br/>
            </w:r>
            <w:r w:rsidRPr="00AC0268">
              <w:rPr>
                <w:color w:val="000000"/>
                <w:sz w:val="20"/>
                <w:szCs w:val="20"/>
                <w:lang w:eastAsia="pl-PL"/>
              </w:rPr>
              <w:t xml:space="preserve">z unijnymi dyrektywami. </w:t>
            </w:r>
          </w:p>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Koszty kwalifikowalne kursów i szkoleń specjalistycznych kadr (pracowników) zatrudnionych w przedsiębiorstwach biorących udział w projekcie, które stanowią uzupełnienie do finansowanego typu projektu nie mogą przekroczyć poziomu 10 % pozostałych kosztów kwalifikowalnych projektu. </w:t>
            </w:r>
          </w:p>
        </w:tc>
      </w:tr>
      <w:tr w:rsidR="002D2A97" w:rsidRPr="00AC0268" w:rsidTr="00AC2DF7">
        <w:trPr>
          <w:trHeight w:val="841"/>
        </w:trPr>
        <w:tc>
          <w:tcPr>
            <w:tcW w:w="1321" w:type="pct"/>
            <w:shd w:val="clear" w:color="auto" w:fill="auto"/>
          </w:tcPr>
          <w:p w:rsidR="002D2A97" w:rsidRPr="00AC0268" w:rsidRDefault="002D2A97" w:rsidP="00882D8F">
            <w:pPr>
              <w:numPr>
                <w:ilvl w:val="0"/>
                <w:numId w:val="692"/>
              </w:numPr>
              <w:spacing w:after="0" w:line="240" w:lineRule="auto"/>
              <w:ind w:left="459" w:hanging="425"/>
              <w:rPr>
                <w:rFonts w:eastAsia="Times New Roman"/>
                <w:sz w:val="20"/>
                <w:szCs w:val="20"/>
                <w:lang w:eastAsia="pl-PL"/>
              </w:rPr>
            </w:pPr>
            <w:r w:rsidRPr="00AC0268">
              <w:rPr>
                <w:rFonts w:eastAsia="Times New Roman"/>
                <w:sz w:val="20"/>
                <w:szCs w:val="20"/>
                <w:lang w:eastAsia="pl-PL"/>
              </w:rPr>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AC2DF7">
            <w:pPr>
              <w:spacing w:after="0" w:line="240" w:lineRule="auto"/>
              <w:jc w:val="both"/>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W ramach priorytetu inwestycyjnego 3c przewiduje się zastosowanie mechanizmu finansowania krzyżowego </w:t>
            </w:r>
            <w:r w:rsidR="00956A45">
              <w:rPr>
                <w:color w:val="000000"/>
                <w:sz w:val="20"/>
                <w:szCs w:val="20"/>
                <w:lang w:eastAsia="pl-PL"/>
              </w:rPr>
              <w:br/>
            </w:r>
            <w:r w:rsidRPr="00AC0268">
              <w:rPr>
                <w:color w:val="000000"/>
                <w:sz w:val="20"/>
                <w:szCs w:val="20"/>
                <w:lang w:eastAsia="pl-PL"/>
              </w:rPr>
              <w:t xml:space="preserve">w maksymalnej wysokości 0,31% alokacji na Oś priorytetową 2 </w:t>
            </w:r>
            <w:r w:rsidRPr="00AC0268">
              <w:rPr>
                <w:i/>
                <w:iCs/>
                <w:color w:val="000000"/>
                <w:sz w:val="20"/>
                <w:szCs w:val="20"/>
                <w:lang w:eastAsia="pl-PL"/>
              </w:rPr>
              <w:t>Konkurencyjna gospodarka</w:t>
            </w:r>
            <w:r w:rsidRPr="00AC0268">
              <w:rPr>
                <w:color w:val="000000"/>
                <w:sz w:val="20"/>
                <w:szCs w:val="20"/>
                <w:lang w:eastAsia="pl-PL"/>
              </w:rPr>
              <w:t xml:space="preserve">. </w:t>
            </w:r>
          </w:p>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Nie oznacza to automatycznego zastosowania tego instrumentu dla wszystkich operacji realizowanych                   w ramach osi. Instytucja Zarządzająca, na etapie wdrażania programu, będzie </w:t>
            </w:r>
            <w:r w:rsidR="00D671FA" w:rsidRPr="00AC0268">
              <w:rPr>
                <w:color w:val="000000"/>
                <w:sz w:val="20"/>
                <w:szCs w:val="20"/>
                <w:lang w:eastAsia="pl-PL"/>
              </w:rPr>
              <w:t xml:space="preserve">podejmowała decyzję </w:t>
            </w:r>
            <w:r w:rsidRPr="00AC0268">
              <w:rPr>
                <w:color w:val="000000"/>
                <w:sz w:val="20"/>
                <w:szCs w:val="20"/>
                <w:lang w:eastAsia="pl-PL"/>
              </w:rPr>
              <w:t xml:space="preserve"> o zasadności zastosowania </w:t>
            </w:r>
            <w:r w:rsidR="00D671FA" w:rsidRPr="00AC0268">
              <w:rPr>
                <w:i/>
                <w:iCs/>
                <w:color w:val="000000"/>
                <w:sz w:val="20"/>
                <w:szCs w:val="20"/>
                <w:lang w:eastAsia="pl-PL"/>
              </w:rPr>
              <w:t xml:space="preserve">crossfinancingu  </w:t>
            </w:r>
            <w:r w:rsidRPr="00AC0268">
              <w:rPr>
                <w:color w:val="000000"/>
                <w:sz w:val="20"/>
                <w:szCs w:val="20"/>
                <w:lang w:eastAsia="pl-PL"/>
              </w:rPr>
              <w:t xml:space="preserve">w odniesieniu do poszczególnych typów operacji na zasadach przewidzianych w Rozporządzeniu ogólnym. Zasady realizacji RPOWŚ 2014 – 2020 będą zgodne z krajowymi wytycznymi określającymi zasady kwalifikowalności wydatków. </w:t>
            </w:r>
          </w:p>
        </w:tc>
      </w:tr>
      <w:tr w:rsidR="002D2A97" w:rsidRPr="00AC0268" w:rsidTr="00E9328A">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Dopuszczalna maksymalna wartość zakupionych środków trwałych jako % wydatków </w:t>
            </w:r>
            <w:r w:rsidRPr="00AC0268">
              <w:rPr>
                <w:rFonts w:eastAsia="Times New Roman"/>
                <w:sz w:val="20"/>
                <w:szCs w:val="20"/>
                <w:lang w:eastAsia="pl-PL"/>
              </w:rPr>
              <w:lastRenderedPageBreak/>
              <w:t>kwalifikowalnych</w:t>
            </w:r>
          </w:p>
        </w:tc>
        <w:tc>
          <w:tcPr>
            <w:tcW w:w="1046" w:type="pct"/>
            <w:shd w:val="clear" w:color="auto" w:fill="auto"/>
          </w:tcPr>
          <w:p w:rsidR="002D2A97" w:rsidRPr="00AC0268" w:rsidRDefault="002D2A97" w:rsidP="00D671FA">
            <w:pPr>
              <w:spacing w:after="0" w:line="360" w:lineRule="auto"/>
              <w:rPr>
                <w:rFonts w:eastAsia="Times New Roman"/>
                <w:sz w:val="20"/>
                <w:szCs w:val="20"/>
                <w:lang w:eastAsia="pl-PL"/>
              </w:rPr>
            </w:pPr>
            <w:r w:rsidRPr="00AC0268">
              <w:rPr>
                <w:rFonts w:eastAsia="Times New Roman"/>
                <w:sz w:val="20"/>
                <w:szCs w:val="20"/>
                <w:lang w:eastAsia="pl-PL"/>
              </w:rPr>
              <w:lastRenderedPageBreak/>
              <w:t>Działanie 2.5</w:t>
            </w:r>
          </w:p>
        </w:tc>
        <w:tc>
          <w:tcPr>
            <w:tcW w:w="2633" w:type="pct"/>
            <w:shd w:val="clear" w:color="auto" w:fill="auto"/>
          </w:tcPr>
          <w:p w:rsidR="002D2A97" w:rsidRPr="00AC0268" w:rsidRDefault="002D2A97" w:rsidP="00D671FA">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1345"/>
        </w:trPr>
        <w:tc>
          <w:tcPr>
            <w:tcW w:w="1321" w:type="pct"/>
            <w:shd w:val="clear" w:color="auto" w:fill="auto"/>
          </w:tcPr>
          <w:p w:rsidR="002D2A97" w:rsidRPr="00AC0268" w:rsidRDefault="00D671FA" w:rsidP="00882D8F">
            <w:pPr>
              <w:numPr>
                <w:ilvl w:val="0"/>
                <w:numId w:val="692"/>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46" w:type="pct"/>
            <w:shd w:val="clear" w:color="auto" w:fill="auto"/>
          </w:tcPr>
          <w:p w:rsidR="002D2A97" w:rsidRPr="00AC0268" w:rsidRDefault="002D2A97" w:rsidP="00D671FA">
            <w:pPr>
              <w:spacing w:after="0" w:line="36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Dochód w projekcie uwzględnia</w:t>
            </w:r>
            <w:r w:rsidR="00D671FA" w:rsidRPr="00AC0268">
              <w:rPr>
                <w:color w:val="000000"/>
                <w:sz w:val="20"/>
                <w:szCs w:val="20"/>
                <w:lang w:eastAsia="pl-PL"/>
              </w:rPr>
              <w:t>ny będzie zgodnie</w:t>
            </w:r>
            <w:r w:rsidRPr="00AC0268">
              <w:rPr>
                <w:color w:val="000000"/>
                <w:sz w:val="20"/>
                <w:szCs w:val="20"/>
                <w:lang w:eastAsia="pl-PL"/>
              </w:rPr>
              <w:t xml:space="preserve"> </w:t>
            </w:r>
            <w:r w:rsidR="00D671FA" w:rsidRPr="00AC0268">
              <w:rPr>
                <w:color w:val="000000"/>
                <w:sz w:val="20"/>
                <w:szCs w:val="20"/>
                <w:lang w:eastAsia="pl-PL"/>
              </w:rPr>
              <w:br/>
            </w:r>
            <w:r w:rsidRPr="00AC0268">
              <w:rPr>
                <w:color w:val="000000"/>
                <w:sz w:val="20"/>
                <w:szCs w:val="20"/>
                <w:lang w:eastAsia="pl-PL"/>
              </w:rPr>
              <w:t>z zapisami:</w:t>
            </w:r>
          </w:p>
          <w:p w:rsidR="00D671FA" w:rsidRPr="00AC0268" w:rsidRDefault="002D2A97" w:rsidP="00B12C72">
            <w:pPr>
              <w:numPr>
                <w:ilvl w:val="0"/>
                <w:numId w:val="774"/>
              </w:numPr>
              <w:autoSpaceDE w:val="0"/>
              <w:autoSpaceDN w:val="0"/>
              <w:adjustRightInd w:val="0"/>
              <w:spacing w:after="0" w:line="240" w:lineRule="auto"/>
              <w:ind w:left="219" w:hanging="219"/>
              <w:rPr>
                <w:color w:val="000000"/>
                <w:sz w:val="20"/>
                <w:szCs w:val="20"/>
                <w:lang w:eastAsia="pl-PL"/>
              </w:rPr>
            </w:pPr>
            <w:r w:rsidRPr="00AC0268">
              <w:rPr>
                <w:color w:val="000000"/>
                <w:sz w:val="20"/>
                <w:szCs w:val="20"/>
                <w:lang w:eastAsia="pl-PL"/>
              </w:rPr>
              <w:t xml:space="preserve">Rozporządzenia Parlamentu Europejskiego i Rady (UE) </w:t>
            </w:r>
            <w:r w:rsidR="00D671FA" w:rsidRPr="00AC0268">
              <w:rPr>
                <w:color w:val="000000"/>
                <w:sz w:val="20"/>
                <w:szCs w:val="20"/>
                <w:lang w:eastAsia="pl-PL"/>
              </w:rPr>
              <w:br/>
            </w:r>
            <w:r w:rsidRPr="00AC0268">
              <w:rPr>
                <w:color w:val="000000"/>
                <w:sz w:val="20"/>
                <w:szCs w:val="20"/>
                <w:lang w:eastAsia="pl-PL"/>
              </w:rPr>
              <w:t xml:space="preserve">nr 1303/2013, </w:t>
            </w:r>
          </w:p>
          <w:p w:rsidR="00D671FA" w:rsidRPr="00AC0268" w:rsidRDefault="002D2A97" w:rsidP="00B12C72">
            <w:pPr>
              <w:numPr>
                <w:ilvl w:val="0"/>
                <w:numId w:val="741"/>
              </w:numPr>
              <w:autoSpaceDE w:val="0"/>
              <w:autoSpaceDN w:val="0"/>
              <w:adjustRightInd w:val="0"/>
              <w:spacing w:after="0" w:line="240" w:lineRule="auto"/>
              <w:ind w:left="219" w:hanging="219"/>
              <w:rPr>
                <w:color w:val="000000"/>
                <w:sz w:val="20"/>
                <w:szCs w:val="20"/>
                <w:lang w:eastAsia="pl-PL"/>
              </w:rPr>
            </w:pPr>
            <w:r w:rsidRPr="00AC0268">
              <w:rPr>
                <w:color w:val="000000"/>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2D2A97" w:rsidRPr="00AC0268" w:rsidRDefault="002D2A97" w:rsidP="00B12C72">
            <w:pPr>
              <w:numPr>
                <w:ilvl w:val="0"/>
                <w:numId w:val="775"/>
              </w:numPr>
              <w:autoSpaceDE w:val="0"/>
              <w:autoSpaceDN w:val="0"/>
              <w:adjustRightInd w:val="0"/>
              <w:spacing w:after="0" w:line="240" w:lineRule="auto"/>
              <w:ind w:left="219" w:hanging="219"/>
              <w:rPr>
                <w:color w:val="000000"/>
                <w:sz w:val="20"/>
                <w:szCs w:val="20"/>
                <w:lang w:eastAsia="pl-PL"/>
              </w:rPr>
            </w:pPr>
            <w:r w:rsidRPr="00AC0268">
              <w:rPr>
                <w:color w:val="000000"/>
                <w:sz w:val="20"/>
                <w:szCs w:val="20"/>
                <w:lang w:eastAsia="pl-PL"/>
              </w:rPr>
              <w:t xml:space="preserve">oraz Wytycznymi w zakresie zagadnień związanych </w:t>
            </w:r>
            <w:r w:rsidR="00D671FA" w:rsidRPr="00AC0268">
              <w:rPr>
                <w:color w:val="000000"/>
                <w:sz w:val="20"/>
                <w:szCs w:val="20"/>
                <w:lang w:eastAsia="pl-PL"/>
              </w:rPr>
              <w:br/>
            </w:r>
            <w:r w:rsidRPr="00AC0268">
              <w:rPr>
                <w:color w:val="000000"/>
                <w:sz w:val="20"/>
                <w:szCs w:val="20"/>
                <w:lang w:eastAsia="pl-PL"/>
              </w:rPr>
              <w:t xml:space="preserve">z przygotowaniem projektów inwestycyjnych, w tym projektów generujących dochód i projektów hybrydowych na lata 2014-2020 </w:t>
            </w:r>
          </w:p>
        </w:tc>
      </w:tr>
      <w:tr w:rsidR="002D2A97" w:rsidRPr="00AC0268" w:rsidTr="00E9328A">
        <w:trPr>
          <w:trHeight w:val="283"/>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46" w:type="pct"/>
            <w:shd w:val="clear" w:color="auto" w:fill="auto"/>
          </w:tcPr>
          <w:p w:rsidR="002D2A97" w:rsidRPr="00AC0268" w:rsidRDefault="002D2A97" w:rsidP="00F465FE">
            <w:pPr>
              <w:spacing w:after="0" w:line="36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Nie przewiduje się uproszczonych form rozliczenia wydatków. </w:t>
            </w:r>
          </w:p>
          <w:p w:rsidR="002D2A97" w:rsidRPr="00AC0268" w:rsidRDefault="002D2A97" w:rsidP="00AC2DF7">
            <w:pPr>
              <w:autoSpaceDE w:val="0"/>
              <w:autoSpaceDN w:val="0"/>
              <w:adjustRightInd w:val="0"/>
              <w:spacing w:after="0" w:line="240" w:lineRule="auto"/>
              <w:rPr>
                <w:color w:val="000000"/>
                <w:sz w:val="20"/>
                <w:szCs w:val="20"/>
                <w:lang w:eastAsia="pl-PL"/>
              </w:rPr>
            </w:pPr>
          </w:p>
          <w:p w:rsidR="002D2A97" w:rsidRPr="00AC0268" w:rsidRDefault="002D2A97" w:rsidP="00AC2DF7">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Dofinansowanie przekazywane będzie w formie refundacji bądź zaliczki. </w:t>
            </w:r>
          </w:p>
        </w:tc>
      </w:tr>
      <w:tr w:rsidR="002D2A97" w:rsidRPr="00AC0268" w:rsidTr="00E9328A">
        <w:trPr>
          <w:trHeight w:val="695"/>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w:t>
            </w:r>
            <w:r w:rsidR="00F465FE" w:rsidRPr="00AC0268">
              <w:rPr>
                <w:rFonts w:eastAsia="Times New Roman"/>
                <w:sz w:val="20"/>
                <w:szCs w:val="20"/>
                <w:lang w:eastAsia="pl-PL"/>
              </w:rPr>
              <w:t xml:space="preserve"> i przeznaczenie pomocy, unijna </w:t>
            </w:r>
            <w:r w:rsidRPr="00AC0268">
              <w:rPr>
                <w:rFonts w:eastAsia="Times New Roman"/>
                <w:sz w:val="20"/>
                <w:szCs w:val="20"/>
                <w:lang w:eastAsia="pl-PL"/>
              </w:rPr>
              <w:t>lub krajowa podstawa prawna)</w:t>
            </w:r>
          </w:p>
        </w:tc>
        <w:tc>
          <w:tcPr>
            <w:tcW w:w="1046" w:type="pct"/>
            <w:shd w:val="clear" w:color="auto" w:fill="auto"/>
          </w:tcPr>
          <w:p w:rsidR="002D2A97" w:rsidRPr="00AC0268" w:rsidRDefault="002D2A97" w:rsidP="00C9118C">
            <w:pPr>
              <w:spacing w:after="0" w:line="36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W projektach objętych zasadami pomocy publicznej musi być ona zgodna z właściwymi przepisami prawa unijnego </w:t>
            </w:r>
            <w:r w:rsidR="00F465FE" w:rsidRPr="00AC0268">
              <w:rPr>
                <w:color w:val="000000"/>
                <w:sz w:val="20"/>
                <w:szCs w:val="20"/>
                <w:lang w:eastAsia="pl-PL"/>
              </w:rPr>
              <w:br/>
            </w:r>
            <w:r w:rsidRPr="00AC0268">
              <w:rPr>
                <w:color w:val="000000"/>
                <w:sz w:val="20"/>
                <w:szCs w:val="20"/>
                <w:lang w:eastAsia="pl-PL"/>
              </w:rPr>
              <w:t xml:space="preserve">i krajowego dotyczącymi zasad udzielania tej pomocy, obowiązującymi w momencie udzielania wsparcia. </w:t>
            </w: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Rozporządzenie Ministra Infrastr</w:t>
            </w:r>
            <w:r w:rsidR="00F465FE" w:rsidRPr="00AC0268">
              <w:rPr>
                <w:color w:val="000000"/>
                <w:sz w:val="20"/>
                <w:szCs w:val="20"/>
                <w:lang w:eastAsia="pl-PL"/>
              </w:rPr>
              <w:t xml:space="preserve">uktury i Rozwoju </w:t>
            </w:r>
            <w:r w:rsidRPr="00AC0268">
              <w:rPr>
                <w:color w:val="000000"/>
                <w:sz w:val="20"/>
                <w:szCs w:val="20"/>
                <w:lang w:eastAsia="pl-PL"/>
              </w:rPr>
              <w:t xml:space="preserve">z dnia 3 września 2015 r. w sprawie udzielania regionalnej pomocy inwestycyjnej w ramach regionalnych programów operacyjnych na lata 2014-2020 (Dz.U.2015 Poz. 1416). </w:t>
            </w: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Rozporządzenia Ministra Infrastruktury i Rozwoju                   z dnia 19 marca 2015 roku w sprawie udzielania pomocy de minimis w ramach regionalnych programów operacyjnych na lata 2</w:t>
            </w:r>
            <w:r w:rsidR="00F465FE" w:rsidRPr="00AC0268">
              <w:rPr>
                <w:color w:val="000000"/>
                <w:sz w:val="20"/>
                <w:szCs w:val="20"/>
                <w:lang w:eastAsia="pl-PL"/>
              </w:rPr>
              <w:t xml:space="preserve">014-2020 (Dz.U.2015 Poz. 488). </w:t>
            </w:r>
          </w:p>
        </w:tc>
      </w:tr>
      <w:tr w:rsidR="002D2A97" w:rsidRPr="00AC0268" w:rsidTr="00E9328A">
        <w:trPr>
          <w:trHeight w:val="1546"/>
        </w:trPr>
        <w:tc>
          <w:tcPr>
            <w:tcW w:w="1321" w:type="pct"/>
            <w:shd w:val="clear" w:color="auto" w:fill="auto"/>
          </w:tcPr>
          <w:p w:rsidR="002D2A97" w:rsidRPr="00AC0268" w:rsidRDefault="002D2A97" w:rsidP="00882D8F">
            <w:pPr>
              <w:numPr>
                <w:ilvl w:val="0"/>
                <w:numId w:val="692"/>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12"/>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C9118C">
            <w:pPr>
              <w:spacing w:after="0" w:line="24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 55% dla mikro i małych przedsiębiorstw </w:t>
            </w:r>
          </w:p>
          <w:p w:rsidR="002D2A97" w:rsidRPr="00AC0268" w:rsidRDefault="002D2A97" w:rsidP="00C9118C">
            <w:pPr>
              <w:autoSpaceDE w:val="0"/>
              <w:autoSpaceDN w:val="0"/>
              <w:adjustRightInd w:val="0"/>
              <w:spacing w:after="0" w:line="240" w:lineRule="auto"/>
              <w:rPr>
                <w:color w:val="000000"/>
                <w:sz w:val="20"/>
                <w:szCs w:val="20"/>
                <w:lang w:eastAsia="pl-PL"/>
              </w:rPr>
            </w:pP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 45% dla średnich przedsiębiorstw </w:t>
            </w:r>
          </w:p>
          <w:p w:rsidR="002D2A97" w:rsidRPr="00AC0268" w:rsidRDefault="002D2A97" w:rsidP="00C9118C">
            <w:pPr>
              <w:autoSpaceDE w:val="0"/>
              <w:autoSpaceDN w:val="0"/>
              <w:adjustRightInd w:val="0"/>
              <w:spacing w:after="0" w:line="240" w:lineRule="auto"/>
              <w:rPr>
                <w:color w:val="000000"/>
                <w:sz w:val="20"/>
                <w:szCs w:val="20"/>
                <w:lang w:eastAsia="pl-PL"/>
              </w:rPr>
            </w:pP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 80% w przypadku pomocy de minimis </w:t>
            </w:r>
          </w:p>
        </w:tc>
      </w:tr>
      <w:tr w:rsidR="002D2A97" w:rsidRPr="00AC0268" w:rsidTr="00E9328A">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 xml:space="preserve">(środki UE + ewentualne </w:t>
            </w:r>
            <w:r w:rsidRPr="00AC0268">
              <w:rPr>
                <w:rFonts w:eastAsia="Times New Roman"/>
                <w:sz w:val="20"/>
                <w:szCs w:val="20"/>
                <w:lang w:eastAsia="pl-PL"/>
              </w:rPr>
              <w:lastRenderedPageBreak/>
              <w:t>współfinansowanie </w:t>
            </w:r>
            <w:r w:rsidR="00F465FE" w:rsidRPr="00AC0268">
              <w:rPr>
                <w:rFonts w:eastAsia="Times New Roman"/>
                <w:sz w:val="20"/>
                <w:szCs w:val="20"/>
                <w:lang w:eastAsia="pl-PL"/>
              </w:rPr>
              <w:br/>
            </w:r>
            <w:r w:rsidRPr="00AC0268">
              <w:rPr>
                <w:rFonts w:eastAsia="Times New Roman"/>
                <w:sz w:val="20"/>
                <w:szCs w:val="20"/>
                <w:lang w:eastAsia="pl-PL"/>
              </w:rPr>
              <w:t>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C9118C">
            <w:pPr>
              <w:spacing w:after="0" w:line="240" w:lineRule="auto"/>
              <w:rPr>
                <w:rFonts w:eastAsia="Times New Roman"/>
                <w:sz w:val="20"/>
                <w:szCs w:val="20"/>
                <w:lang w:eastAsia="pl-PL"/>
              </w:rPr>
            </w:pPr>
            <w:r w:rsidRPr="00AC0268">
              <w:rPr>
                <w:rFonts w:eastAsia="Times New Roman"/>
                <w:sz w:val="20"/>
                <w:szCs w:val="20"/>
                <w:lang w:eastAsia="pl-PL"/>
              </w:rPr>
              <w:lastRenderedPageBreak/>
              <w:t>Działanie 2.5</w:t>
            </w:r>
          </w:p>
        </w:tc>
        <w:tc>
          <w:tcPr>
            <w:tcW w:w="2633" w:type="pct"/>
            <w:shd w:val="clear" w:color="auto" w:fill="auto"/>
          </w:tcPr>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 55% dla mikro i małych przedsiębiorstw </w:t>
            </w:r>
          </w:p>
          <w:p w:rsidR="002D2A97" w:rsidRPr="00AC0268" w:rsidRDefault="002D2A97" w:rsidP="00C9118C">
            <w:pPr>
              <w:autoSpaceDE w:val="0"/>
              <w:autoSpaceDN w:val="0"/>
              <w:adjustRightInd w:val="0"/>
              <w:spacing w:after="0" w:line="240" w:lineRule="auto"/>
              <w:rPr>
                <w:color w:val="000000"/>
                <w:sz w:val="20"/>
                <w:szCs w:val="20"/>
                <w:lang w:eastAsia="pl-PL"/>
              </w:rPr>
            </w:pP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 45% dla średnich przedsiębiorstw </w:t>
            </w:r>
          </w:p>
          <w:p w:rsidR="002D2A97" w:rsidRPr="00AC0268" w:rsidRDefault="002D2A97" w:rsidP="00C9118C">
            <w:pPr>
              <w:autoSpaceDE w:val="0"/>
              <w:autoSpaceDN w:val="0"/>
              <w:adjustRightInd w:val="0"/>
              <w:spacing w:after="0" w:line="240" w:lineRule="auto"/>
              <w:rPr>
                <w:color w:val="000000"/>
                <w:sz w:val="20"/>
                <w:szCs w:val="20"/>
                <w:lang w:eastAsia="pl-PL"/>
              </w:rPr>
            </w:pP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do 80% w przypadku pomocy de minimis </w:t>
            </w: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Maksymalna wartość otrzymanego wsparcia przez okres </w:t>
            </w:r>
            <w:r w:rsidRPr="00AC0268">
              <w:rPr>
                <w:color w:val="000000"/>
                <w:sz w:val="20"/>
                <w:szCs w:val="20"/>
                <w:lang w:eastAsia="pl-PL"/>
              </w:rPr>
              <w:lastRenderedPageBreak/>
              <w:t xml:space="preserve">trzech lat w ramach </w:t>
            </w:r>
            <w:r w:rsidRPr="00AC0268">
              <w:rPr>
                <w:bCs/>
                <w:i/>
                <w:iCs/>
                <w:color w:val="000000"/>
                <w:sz w:val="20"/>
                <w:szCs w:val="20"/>
                <w:lang w:eastAsia="pl-PL"/>
              </w:rPr>
              <w:t>pomocy de minimis</w:t>
            </w:r>
            <w:r w:rsidRPr="00AC0268">
              <w:rPr>
                <w:b/>
                <w:bCs/>
                <w:i/>
                <w:iCs/>
                <w:color w:val="000000"/>
                <w:sz w:val="20"/>
                <w:szCs w:val="20"/>
                <w:lang w:eastAsia="pl-PL"/>
              </w:rPr>
              <w:t xml:space="preserve"> </w:t>
            </w:r>
            <w:r w:rsidRPr="00AC0268">
              <w:rPr>
                <w:color w:val="000000"/>
                <w:sz w:val="20"/>
                <w:szCs w:val="20"/>
                <w:lang w:eastAsia="pl-PL"/>
              </w:rPr>
              <w:t xml:space="preserve">wynosi 200 000 EUR dla jednego przedsiębiorstwa. W przypadku przedsiębiorstw działających w sektorze transportu drogowego towarów pułap wynosi 100 000 Euro. </w:t>
            </w: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Maksymalny poziom dofinansowania dla projektów realizowanych w ramach regionalnej pomocy inwestycyjnej, w okresie trwania RPOWŚ na lata 2014-2020 nie może przekroczyć kwoty 10 000 000 zł. </w:t>
            </w:r>
          </w:p>
        </w:tc>
      </w:tr>
      <w:tr w:rsidR="002D2A97" w:rsidRPr="00AC0268" w:rsidTr="00F465FE">
        <w:trPr>
          <w:trHeight w:val="1011"/>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46" w:type="pct"/>
            <w:shd w:val="clear" w:color="auto" w:fill="auto"/>
          </w:tcPr>
          <w:p w:rsidR="002D2A97" w:rsidRPr="00AC0268" w:rsidRDefault="002D2A97" w:rsidP="00F465FE">
            <w:pPr>
              <w:spacing w:after="0" w:line="360" w:lineRule="auto"/>
              <w:rPr>
                <w:rFonts w:eastAsia="Times New Roman"/>
                <w:sz w:val="20"/>
                <w:szCs w:val="20"/>
                <w:lang w:eastAsia="pl-PL"/>
              </w:rPr>
            </w:pPr>
            <w:r w:rsidRPr="00AC0268">
              <w:rPr>
                <w:rFonts w:eastAsia="Times New Roman"/>
                <w:sz w:val="20"/>
                <w:szCs w:val="20"/>
                <w:lang w:eastAsia="pl-PL"/>
              </w:rPr>
              <w:t>Działanie 2.5</w:t>
            </w:r>
          </w:p>
        </w:tc>
        <w:tc>
          <w:tcPr>
            <w:tcW w:w="2633" w:type="pct"/>
            <w:shd w:val="clear" w:color="auto" w:fill="auto"/>
          </w:tcPr>
          <w:p w:rsidR="002D2A97" w:rsidRPr="00AC0268" w:rsidRDefault="002D2A97" w:rsidP="00F465FE">
            <w:pPr>
              <w:autoSpaceDE w:val="0"/>
              <w:autoSpaceDN w:val="0"/>
              <w:adjustRightInd w:val="0"/>
              <w:spacing w:after="0" w:line="240" w:lineRule="auto"/>
              <w:rPr>
                <w:color w:val="000000"/>
                <w:sz w:val="20"/>
                <w:szCs w:val="20"/>
                <w:lang w:eastAsia="pl-PL"/>
              </w:rPr>
            </w:pPr>
            <w:r w:rsidRPr="00AC0268">
              <w:rPr>
                <w:color w:val="000000"/>
                <w:sz w:val="20"/>
                <w:szCs w:val="20"/>
                <w:lang w:eastAsia="pl-PL"/>
              </w:rPr>
              <w:t>Zgodnie z Mapą Pomocy Regionalnej w</w:t>
            </w:r>
            <w:r w:rsidR="00F465FE" w:rsidRPr="00AC0268">
              <w:rPr>
                <w:color w:val="000000"/>
                <w:sz w:val="20"/>
                <w:szCs w:val="20"/>
                <w:lang w:eastAsia="pl-PL"/>
              </w:rPr>
              <w:t xml:space="preserve"> ramach RPI:</w:t>
            </w:r>
          </w:p>
          <w:p w:rsidR="002D2A97" w:rsidRPr="00AC0268" w:rsidRDefault="002D2A97" w:rsidP="00F465FE">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45% - mikro i małe przedsiębiorstwa </w:t>
            </w:r>
          </w:p>
          <w:p w:rsidR="002D2A97" w:rsidRPr="00AC0268" w:rsidRDefault="002D2A97" w:rsidP="00F465FE">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55% - średnie przedsiębiorstwa </w:t>
            </w:r>
          </w:p>
          <w:p w:rsidR="002D2A97" w:rsidRPr="00AC0268" w:rsidRDefault="002D2A97" w:rsidP="00F465FE">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20% w przypadku pomocy de minimis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79" w:type="pct"/>
            <w:gridSpan w:val="2"/>
            <w:shd w:val="clear" w:color="auto" w:fill="auto"/>
          </w:tcPr>
          <w:p w:rsidR="002D2A97" w:rsidRPr="00AC0268" w:rsidRDefault="002D2A97" w:rsidP="00F465FE">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C9118C">
            <w:pPr>
              <w:autoSpaceDE w:val="0"/>
              <w:autoSpaceDN w:val="0"/>
              <w:adjustRightInd w:val="0"/>
              <w:spacing w:before="40" w:after="40" w:line="240" w:lineRule="auto"/>
              <w:rPr>
                <w:color w:val="000000"/>
                <w:sz w:val="20"/>
                <w:szCs w:val="20"/>
                <w:lang w:eastAsia="pl-PL"/>
              </w:rPr>
            </w:pPr>
            <w:r w:rsidRPr="00AC0268">
              <w:rPr>
                <w:color w:val="000000"/>
                <w:sz w:val="20"/>
                <w:szCs w:val="20"/>
                <w:lang w:eastAsia="pl-PL"/>
              </w:rPr>
              <w:t xml:space="preserve">W przypadku udzielania wsparcia w ramach </w:t>
            </w:r>
            <w:r w:rsidRPr="00AC0268">
              <w:rPr>
                <w:bCs/>
                <w:i/>
                <w:iCs/>
                <w:color w:val="000000"/>
                <w:sz w:val="20"/>
                <w:szCs w:val="20"/>
                <w:lang w:eastAsia="pl-PL"/>
              </w:rPr>
              <w:t xml:space="preserve">pomocy de minimis </w:t>
            </w:r>
            <w:r w:rsidRPr="00AC0268">
              <w:rPr>
                <w:color w:val="000000"/>
                <w:sz w:val="20"/>
                <w:szCs w:val="20"/>
                <w:lang w:eastAsia="pl-PL"/>
              </w:rPr>
              <w:t xml:space="preserve">minimalna wartość wydatków kwalifikowalnych projektu wynosi 100 000,00 PLN. </w:t>
            </w:r>
          </w:p>
          <w:p w:rsidR="002D2A97" w:rsidRPr="00AC0268" w:rsidRDefault="002D2A97" w:rsidP="00C9118C">
            <w:pPr>
              <w:autoSpaceDE w:val="0"/>
              <w:autoSpaceDN w:val="0"/>
              <w:adjustRightInd w:val="0"/>
              <w:spacing w:before="40" w:after="40" w:line="240" w:lineRule="auto"/>
              <w:rPr>
                <w:color w:val="000000"/>
                <w:sz w:val="20"/>
                <w:szCs w:val="20"/>
                <w:lang w:eastAsia="pl-PL"/>
              </w:rPr>
            </w:pPr>
          </w:p>
          <w:p w:rsidR="002D2A97" w:rsidRPr="00AC0268" w:rsidRDefault="002D2A97" w:rsidP="00C9118C">
            <w:pPr>
              <w:autoSpaceDE w:val="0"/>
              <w:autoSpaceDN w:val="0"/>
              <w:adjustRightInd w:val="0"/>
              <w:spacing w:before="40" w:after="40" w:line="240" w:lineRule="auto"/>
              <w:rPr>
                <w:color w:val="000000"/>
                <w:sz w:val="20"/>
                <w:szCs w:val="20"/>
                <w:lang w:eastAsia="pl-PL"/>
              </w:rPr>
            </w:pPr>
            <w:r w:rsidRPr="00AC0268">
              <w:rPr>
                <w:color w:val="000000"/>
                <w:sz w:val="20"/>
                <w:szCs w:val="20"/>
                <w:lang w:eastAsia="pl-PL"/>
              </w:rPr>
              <w:t xml:space="preserve">W przypadku udzielania wsparcia w ramach </w:t>
            </w:r>
            <w:r w:rsidRPr="00AC0268">
              <w:rPr>
                <w:bCs/>
                <w:i/>
                <w:iCs/>
                <w:color w:val="000000"/>
                <w:sz w:val="20"/>
                <w:szCs w:val="20"/>
                <w:lang w:eastAsia="pl-PL"/>
              </w:rPr>
              <w:t xml:space="preserve">regionalnej pomocy inwestycyjnej </w:t>
            </w:r>
            <w:r w:rsidRPr="00AC0268">
              <w:rPr>
                <w:color w:val="000000"/>
                <w:sz w:val="20"/>
                <w:szCs w:val="20"/>
                <w:lang w:eastAsia="pl-PL"/>
              </w:rPr>
              <w:t xml:space="preserve">minimalna wartość wydatków kwalifikowalnych wynosi 5 000 000,00 PLN.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w:t>
            </w:r>
            <w:r w:rsidR="00F465FE" w:rsidRPr="00AC0268">
              <w:rPr>
                <w:rFonts w:eastAsia="Times New Roman"/>
                <w:sz w:val="20"/>
                <w:szCs w:val="20"/>
                <w:lang w:eastAsia="pl-PL"/>
              </w:rPr>
              <w:t xml:space="preserve">cji UE na instrumenty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2D2A97" w:rsidP="00C9118C">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79" w:type="pct"/>
            <w:gridSpan w:val="2"/>
            <w:shd w:val="clear" w:color="auto" w:fill="auto"/>
          </w:tcPr>
          <w:p w:rsidR="002D2A97" w:rsidRPr="00AC0268" w:rsidRDefault="002D2A97" w:rsidP="00C9118C">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79" w:type="pct"/>
            <w:gridSpan w:val="2"/>
            <w:shd w:val="clear" w:color="auto" w:fill="auto"/>
          </w:tcPr>
          <w:p w:rsidR="002D2A97" w:rsidRPr="00AC0268" w:rsidRDefault="002D2A97" w:rsidP="00C9118C">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2"/>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79" w:type="pct"/>
            <w:gridSpan w:val="2"/>
            <w:shd w:val="clear" w:color="auto" w:fill="auto"/>
          </w:tcPr>
          <w:p w:rsidR="002D2A97" w:rsidRPr="00AC0268" w:rsidRDefault="002D2A97" w:rsidP="00C9118C">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AC0268" w:rsidTr="00E9328A">
        <w:trPr>
          <w:trHeight w:val="57"/>
        </w:trPr>
        <w:tc>
          <w:tcPr>
            <w:tcW w:w="5000" w:type="pct"/>
            <w:gridSpan w:val="3"/>
            <w:shd w:val="clear" w:color="auto" w:fill="auto"/>
          </w:tcPr>
          <w:p w:rsidR="002D2A97" w:rsidRPr="00AC0268" w:rsidRDefault="002D2A97" w:rsidP="00C9118C">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AC0268" w:rsidTr="00E9328A">
        <w:trPr>
          <w:trHeight w:val="135"/>
        </w:trPr>
        <w:tc>
          <w:tcPr>
            <w:tcW w:w="1321" w:type="pct"/>
            <w:shd w:val="clear" w:color="auto" w:fill="auto"/>
          </w:tcPr>
          <w:p w:rsidR="002D2A97" w:rsidRPr="00AC0268" w:rsidRDefault="00C9118C" w:rsidP="00C9118C">
            <w:pPr>
              <w:spacing w:after="0" w:line="240" w:lineRule="auto"/>
              <w:ind w:left="318" w:hanging="284"/>
              <w:rPr>
                <w:rFonts w:eastAsia="Times New Roman"/>
                <w:sz w:val="20"/>
                <w:szCs w:val="20"/>
                <w:lang w:eastAsia="pl-PL"/>
              </w:rPr>
            </w:pPr>
            <w:r w:rsidRPr="00AC0268">
              <w:rPr>
                <w:rFonts w:eastAsia="Times New Roman"/>
                <w:sz w:val="20"/>
                <w:szCs w:val="20"/>
                <w:lang w:eastAsia="pl-PL"/>
              </w:rPr>
              <w:t>a</w:t>
            </w:r>
            <w:r w:rsidR="002D2A97" w:rsidRPr="00AC0268">
              <w:rPr>
                <w:rFonts w:eastAsia="Times New Roman"/>
                <w:sz w:val="20"/>
                <w:szCs w:val="20"/>
                <w:lang w:eastAsia="pl-PL"/>
              </w:rPr>
              <w:t xml:space="preserve">. Kategoria interwencji </w:t>
            </w:r>
          </w:p>
        </w:tc>
        <w:tc>
          <w:tcPr>
            <w:tcW w:w="3679" w:type="pct"/>
            <w:gridSpan w:val="2"/>
            <w:shd w:val="clear" w:color="auto" w:fill="auto"/>
          </w:tcPr>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001 </w:t>
            </w:r>
            <w:r w:rsidRPr="00AC0268">
              <w:rPr>
                <w:bCs/>
                <w:color w:val="000000"/>
                <w:sz w:val="20"/>
                <w:szCs w:val="20"/>
                <w:lang w:eastAsia="pl-PL"/>
              </w:rPr>
              <w:t>Ogólne inwestycje produkcyjne w małych i średnich przedsiębiorstwach (MŚP)</w:t>
            </w:r>
            <w:r w:rsidRPr="00AC0268">
              <w:rPr>
                <w:b/>
                <w:bCs/>
                <w:color w:val="000000"/>
                <w:sz w:val="20"/>
                <w:szCs w:val="20"/>
                <w:lang w:eastAsia="pl-PL"/>
              </w:rPr>
              <w:t xml:space="preserve"> </w:t>
            </w: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101 </w:t>
            </w:r>
            <w:r w:rsidRPr="00AC0268">
              <w:rPr>
                <w:color w:val="000000"/>
                <w:sz w:val="20"/>
                <w:szCs w:val="20"/>
                <w:lang w:eastAsia="pl-PL"/>
              </w:rPr>
              <w:t xml:space="preserve">Finansowanie krzyżowe w ramach EFRR (wsparcie dla przedsięwzięć typowych dla EFS, koniecznych dla zadowalającego wdrożenia części przedsięwzięć związanej bezpośrednio z EFRR)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7"/>
              </w:numPr>
              <w:spacing w:after="0" w:line="240" w:lineRule="auto"/>
              <w:ind w:left="318" w:hanging="284"/>
              <w:rPr>
                <w:rFonts w:eastAsia="Times New Roman"/>
                <w:sz w:val="20"/>
                <w:szCs w:val="20"/>
                <w:lang w:eastAsia="pl-PL"/>
              </w:rPr>
            </w:pPr>
            <w:r w:rsidRPr="00AC0268">
              <w:rPr>
                <w:rFonts w:eastAsia="Times New Roman"/>
                <w:sz w:val="20"/>
                <w:szCs w:val="20"/>
                <w:lang w:eastAsia="pl-PL"/>
              </w:rPr>
              <w:t>Forma finansowania</w:t>
            </w:r>
          </w:p>
        </w:tc>
        <w:tc>
          <w:tcPr>
            <w:tcW w:w="3679" w:type="pct"/>
            <w:gridSpan w:val="2"/>
            <w:shd w:val="clear" w:color="auto" w:fill="auto"/>
          </w:tcPr>
          <w:p w:rsidR="002D2A97" w:rsidRPr="00AC0268" w:rsidRDefault="002D2A97" w:rsidP="00B12C72">
            <w:pPr>
              <w:numPr>
                <w:ilvl w:val="0"/>
                <w:numId w:val="776"/>
              </w:numPr>
              <w:autoSpaceDE w:val="0"/>
              <w:autoSpaceDN w:val="0"/>
              <w:adjustRightInd w:val="0"/>
              <w:spacing w:after="0" w:line="240" w:lineRule="auto"/>
              <w:rPr>
                <w:color w:val="000000"/>
                <w:sz w:val="20"/>
                <w:szCs w:val="20"/>
                <w:lang w:eastAsia="pl-PL"/>
              </w:rPr>
            </w:pPr>
            <w:r w:rsidRPr="00AC0268">
              <w:rPr>
                <w:bCs/>
                <w:color w:val="000000"/>
                <w:sz w:val="20"/>
                <w:szCs w:val="20"/>
                <w:lang w:eastAsia="pl-PL"/>
              </w:rPr>
              <w:t>Dotacja bezzwrotna</w:t>
            </w:r>
            <w:r w:rsidRPr="00AC0268">
              <w:rPr>
                <w:b/>
                <w:bCs/>
                <w:color w:val="000000"/>
                <w:sz w:val="20"/>
                <w:szCs w:val="20"/>
                <w:lang w:eastAsia="pl-PL"/>
              </w:rPr>
              <w:t xml:space="preserve">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7"/>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 obszaru </w:t>
            </w:r>
          </w:p>
        </w:tc>
        <w:tc>
          <w:tcPr>
            <w:tcW w:w="3679" w:type="pct"/>
            <w:gridSpan w:val="2"/>
            <w:shd w:val="clear" w:color="auto" w:fill="auto"/>
          </w:tcPr>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01 </w:t>
            </w:r>
            <w:r w:rsidRPr="00AC0268">
              <w:rPr>
                <w:color w:val="000000"/>
                <w:sz w:val="20"/>
                <w:szCs w:val="20"/>
                <w:lang w:eastAsia="pl-PL"/>
              </w:rPr>
              <w:t xml:space="preserve">Duże obszary miejskie (o ludności &gt; 50 000 i dużej gęstości zaludnienia) </w:t>
            </w: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02 </w:t>
            </w:r>
            <w:r w:rsidRPr="00AC0268">
              <w:rPr>
                <w:color w:val="000000"/>
                <w:sz w:val="20"/>
                <w:szCs w:val="20"/>
                <w:lang w:eastAsia="pl-PL"/>
              </w:rPr>
              <w:t xml:space="preserve">Małe obszary miejskie (o ludności &gt; 5 000 i średniej gęstości zaludnienia) </w:t>
            </w:r>
          </w:p>
          <w:p w:rsidR="002D2A97" w:rsidRPr="00AC0268" w:rsidRDefault="002D2A97" w:rsidP="00B12C72">
            <w:pPr>
              <w:numPr>
                <w:ilvl w:val="0"/>
                <w:numId w:val="776"/>
              </w:numPr>
              <w:autoSpaceDE w:val="0"/>
              <w:autoSpaceDN w:val="0"/>
              <w:adjustRightInd w:val="0"/>
              <w:spacing w:after="0" w:line="240" w:lineRule="auto"/>
              <w:ind w:left="282" w:hanging="283"/>
              <w:rPr>
                <w:color w:val="000000"/>
                <w:sz w:val="20"/>
                <w:szCs w:val="20"/>
                <w:lang w:eastAsia="pl-PL"/>
              </w:rPr>
            </w:pPr>
            <w:r w:rsidRPr="00AC0268">
              <w:rPr>
                <w:bCs/>
                <w:color w:val="000000"/>
                <w:sz w:val="20"/>
                <w:szCs w:val="20"/>
                <w:lang w:eastAsia="pl-PL"/>
              </w:rPr>
              <w:t>Obszary wiejskie (o małej gęstości zaludnienia)</w:t>
            </w:r>
            <w:r w:rsidRPr="00AC0268">
              <w:rPr>
                <w:b/>
                <w:bCs/>
                <w:color w:val="000000"/>
                <w:sz w:val="20"/>
                <w:szCs w:val="20"/>
                <w:lang w:eastAsia="pl-PL"/>
              </w:rPr>
              <w:t xml:space="preserve"> </w:t>
            </w:r>
          </w:p>
        </w:tc>
      </w:tr>
      <w:tr w:rsidR="002D2A97" w:rsidRPr="00AC0268" w:rsidTr="00E9328A">
        <w:trPr>
          <w:trHeight w:val="135"/>
        </w:trPr>
        <w:tc>
          <w:tcPr>
            <w:tcW w:w="1321" w:type="pct"/>
            <w:shd w:val="clear" w:color="auto" w:fill="auto"/>
          </w:tcPr>
          <w:p w:rsidR="002D2A97" w:rsidRPr="00AC0268" w:rsidRDefault="002D2A97" w:rsidP="00B12C72">
            <w:pPr>
              <w:numPr>
                <w:ilvl w:val="0"/>
                <w:numId w:val="777"/>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Terytorialne mechanizmy wdrażania </w:t>
            </w:r>
          </w:p>
        </w:tc>
        <w:tc>
          <w:tcPr>
            <w:tcW w:w="3679" w:type="pct"/>
            <w:gridSpan w:val="2"/>
            <w:shd w:val="clear" w:color="auto" w:fill="auto"/>
          </w:tcPr>
          <w:p w:rsidR="002D2A97" w:rsidRPr="00AC0268" w:rsidRDefault="002D2A97" w:rsidP="00C9118C">
            <w:pPr>
              <w:autoSpaceDE w:val="0"/>
              <w:autoSpaceDN w:val="0"/>
              <w:adjustRightInd w:val="0"/>
              <w:spacing w:after="0" w:line="240" w:lineRule="auto"/>
              <w:rPr>
                <w:sz w:val="20"/>
                <w:szCs w:val="20"/>
                <w:lang w:eastAsia="pl-PL"/>
              </w:rPr>
            </w:pPr>
          </w:p>
          <w:p w:rsidR="002D2A97" w:rsidRPr="00AC0268" w:rsidRDefault="002D2A97" w:rsidP="00C9118C">
            <w:pPr>
              <w:autoSpaceDE w:val="0"/>
              <w:autoSpaceDN w:val="0"/>
              <w:adjustRightInd w:val="0"/>
              <w:spacing w:after="0" w:line="240" w:lineRule="auto"/>
              <w:rPr>
                <w:color w:val="000000"/>
                <w:sz w:val="20"/>
                <w:szCs w:val="20"/>
                <w:lang w:eastAsia="pl-PL"/>
              </w:rPr>
            </w:pPr>
            <w:r w:rsidRPr="00AC0268">
              <w:rPr>
                <w:b/>
                <w:bCs/>
                <w:color w:val="000000"/>
                <w:sz w:val="20"/>
                <w:szCs w:val="20"/>
                <w:lang w:eastAsia="pl-PL"/>
              </w:rPr>
              <w:t xml:space="preserve">07 </w:t>
            </w:r>
            <w:r w:rsidRPr="00AC0268">
              <w:rPr>
                <w:bCs/>
                <w:color w:val="000000"/>
                <w:sz w:val="20"/>
                <w:szCs w:val="20"/>
                <w:lang w:eastAsia="pl-PL"/>
              </w:rPr>
              <w:t>Nie dotyczy</w:t>
            </w:r>
            <w:r w:rsidRPr="00AC0268">
              <w:rPr>
                <w:b/>
                <w:bCs/>
                <w:color w:val="000000"/>
                <w:sz w:val="20"/>
                <w:szCs w:val="20"/>
                <w:lang w:eastAsia="pl-PL"/>
              </w:rPr>
              <w:t xml:space="preserve"> </w:t>
            </w:r>
          </w:p>
          <w:p w:rsidR="002D2A97" w:rsidRPr="00AC0268" w:rsidRDefault="002D2A97" w:rsidP="00C9118C">
            <w:pPr>
              <w:autoSpaceDE w:val="0"/>
              <w:autoSpaceDN w:val="0"/>
              <w:adjustRightInd w:val="0"/>
              <w:spacing w:after="0" w:line="240" w:lineRule="auto"/>
              <w:rPr>
                <w:color w:val="000000"/>
                <w:sz w:val="20"/>
                <w:szCs w:val="20"/>
                <w:lang w:eastAsia="pl-PL"/>
              </w:rPr>
            </w:pPr>
          </w:p>
        </w:tc>
      </w:tr>
      <w:tr w:rsidR="002D2A97" w:rsidRPr="00AC0268" w:rsidTr="00E9328A">
        <w:trPr>
          <w:trHeight w:val="135"/>
        </w:trPr>
        <w:tc>
          <w:tcPr>
            <w:tcW w:w="1321" w:type="pct"/>
            <w:shd w:val="clear" w:color="auto" w:fill="auto"/>
          </w:tcPr>
          <w:p w:rsidR="002D2A97" w:rsidRPr="00AC0268" w:rsidRDefault="002D2A97" w:rsidP="00D72C41">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Dzień rozpoczęcia kwalifikowalności wydatków</w:t>
            </w:r>
          </w:p>
        </w:tc>
        <w:tc>
          <w:tcPr>
            <w:tcW w:w="3679" w:type="pct"/>
            <w:gridSpan w:val="2"/>
            <w:shd w:val="clear" w:color="auto" w:fill="auto"/>
          </w:tcPr>
          <w:p w:rsidR="002D2A97" w:rsidRPr="00AC0268" w:rsidRDefault="002D2A97" w:rsidP="00D72C4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Termin rozpoczęcia kwalifikowalności wydatków liczony jest od dnia złożenia wniosku o dofinansowanie projektu. </w:t>
            </w:r>
          </w:p>
        </w:tc>
      </w:tr>
      <w:tr w:rsidR="002D2A97" w:rsidRPr="00AC0268" w:rsidTr="00E9328A">
        <w:trPr>
          <w:trHeight w:val="135"/>
        </w:trPr>
        <w:tc>
          <w:tcPr>
            <w:tcW w:w="1321" w:type="pct"/>
            <w:shd w:val="clear" w:color="auto" w:fill="auto"/>
          </w:tcPr>
          <w:p w:rsidR="002D2A97" w:rsidRPr="00AC0268" w:rsidRDefault="002D2A97" w:rsidP="00D72C41">
            <w:pPr>
              <w:spacing w:after="0" w:line="240" w:lineRule="auto"/>
              <w:ind w:left="318" w:hanging="318"/>
              <w:rPr>
                <w:rFonts w:eastAsia="Times New Roman"/>
                <w:b/>
                <w:sz w:val="20"/>
                <w:szCs w:val="20"/>
                <w:lang w:eastAsia="pl-PL"/>
              </w:rPr>
            </w:pPr>
            <w:r w:rsidRPr="00AC0268">
              <w:rPr>
                <w:rFonts w:eastAsia="Times New Roman"/>
                <w:b/>
                <w:sz w:val="20"/>
                <w:szCs w:val="20"/>
                <w:lang w:eastAsia="pl-PL"/>
              </w:rPr>
              <w:t>31. </w:t>
            </w:r>
            <w:r w:rsidRPr="00AC0268">
              <w:rPr>
                <w:rFonts w:eastAsia="Times New Roman"/>
                <w:sz w:val="20"/>
                <w:szCs w:val="20"/>
                <w:lang w:eastAsia="pl-PL"/>
              </w:rPr>
              <w:t xml:space="preserve">Lista wydatków kwalifikowalnych </w:t>
            </w:r>
            <w:r w:rsidRPr="00AC0268">
              <w:rPr>
                <w:rFonts w:eastAsia="Times New Roman"/>
                <w:b/>
                <w:sz w:val="20"/>
                <w:szCs w:val="20"/>
                <w:lang w:eastAsia="pl-PL"/>
              </w:rPr>
              <w:t xml:space="preserve">                    </w:t>
            </w:r>
            <w:r w:rsidRPr="00AC0268">
              <w:rPr>
                <w:rFonts w:eastAsia="Times New Roman"/>
                <w:sz w:val="20"/>
                <w:szCs w:val="20"/>
                <w:lang w:eastAsia="pl-PL"/>
              </w:rPr>
              <w:t>w ramach działania (jeśli dotyczy)</w:t>
            </w:r>
          </w:p>
        </w:tc>
        <w:tc>
          <w:tcPr>
            <w:tcW w:w="3679" w:type="pct"/>
            <w:gridSpan w:val="2"/>
            <w:shd w:val="clear" w:color="auto" w:fill="auto"/>
          </w:tcPr>
          <w:p w:rsidR="00C9118C" w:rsidRPr="00AC0268" w:rsidRDefault="002D2A97" w:rsidP="00B12C72">
            <w:pPr>
              <w:numPr>
                <w:ilvl w:val="0"/>
                <w:numId w:val="742"/>
              </w:numPr>
              <w:autoSpaceDE w:val="0"/>
              <w:autoSpaceDN w:val="0"/>
              <w:adjustRightInd w:val="0"/>
              <w:spacing w:after="0" w:line="240" w:lineRule="auto"/>
              <w:ind w:left="282" w:hanging="282"/>
              <w:rPr>
                <w:color w:val="000000"/>
                <w:sz w:val="20"/>
                <w:szCs w:val="20"/>
                <w:lang w:eastAsia="pl-PL"/>
              </w:rPr>
            </w:pPr>
            <w:r w:rsidRPr="00AC0268">
              <w:rPr>
                <w:color w:val="000000"/>
                <w:sz w:val="20"/>
                <w:szCs w:val="20"/>
                <w:lang w:eastAsia="pl-PL"/>
              </w:rPr>
              <w:t xml:space="preserve">Do wydatków kwalifikowalnych w ramach Działania 2.5, </w:t>
            </w:r>
            <w:r w:rsidR="00F465FE" w:rsidRPr="00AC0268">
              <w:rPr>
                <w:color w:val="000000"/>
                <w:sz w:val="20"/>
                <w:szCs w:val="20"/>
                <w:lang w:eastAsia="pl-PL"/>
              </w:rPr>
              <w:t xml:space="preserve">wyłącznie </w:t>
            </w:r>
            <w:r w:rsidRPr="00AC0268">
              <w:rPr>
                <w:color w:val="000000"/>
                <w:sz w:val="20"/>
                <w:szCs w:val="20"/>
                <w:lang w:eastAsia="pl-PL"/>
              </w:rPr>
              <w:t xml:space="preserve"> w przypadku przyjęcia projektu do realizacji, mogą zostać zaliczone </w:t>
            </w:r>
            <w:r w:rsidR="00F465FE" w:rsidRPr="00AC0268">
              <w:rPr>
                <w:color w:val="000000"/>
                <w:sz w:val="20"/>
                <w:szCs w:val="20"/>
                <w:lang w:eastAsia="pl-PL"/>
              </w:rPr>
              <w:t xml:space="preserve">m.in. niżej wymienione koszty: </w:t>
            </w:r>
            <w:r w:rsidRPr="00AC0268">
              <w:rPr>
                <w:color w:val="000000"/>
                <w:sz w:val="20"/>
                <w:szCs w:val="20"/>
                <w:lang w:eastAsia="pl-PL"/>
              </w:rPr>
              <w:t xml:space="preserve">inwestycje w rzeczowe aktywa trwałe, </w:t>
            </w:r>
          </w:p>
          <w:p w:rsidR="00D72C41" w:rsidRPr="00AC0268" w:rsidRDefault="002D2A97" w:rsidP="00B12C72">
            <w:pPr>
              <w:numPr>
                <w:ilvl w:val="0"/>
                <w:numId w:val="742"/>
              </w:numPr>
              <w:autoSpaceDE w:val="0"/>
              <w:autoSpaceDN w:val="0"/>
              <w:adjustRightInd w:val="0"/>
              <w:spacing w:after="0" w:line="240" w:lineRule="auto"/>
              <w:ind w:left="282" w:hanging="282"/>
              <w:rPr>
                <w:color w:val="000000"/>
                <w:sz w:val="20"/>
                <w:szCs w:val="20"/>
                <w:lang w:eastAsia="pl-PL"/>
              </w:rPr>
            </w:pPr>
            <w:r w:rsidRPr="00AC0268">
              <w:rPr>
                <w:color w:val="000000"/>
                <w:sz w:val="20"/>
                <w:szCs w:val="20"/>
                <w:lang w:eastAsia="pl-PL"/>
              </w:rPr>
              <w:t xml:space="preserve">wartości niematerialne i prawne, </w:t>
            </w:r>
          </w:p>
          <w:p w:rsidR="00D72C41" w:rsidRPr="00AC0268" w:rsidRDefault="002D2A97" w:rsidP="00B12C72">
            <w:pPr>
              <w:numPr>
                <w:ilvl w:val="0"/>
                <w:numId w:val="742"/>
              </w:numPr>
              <w:autoSpaceDE w:val="0"/>
              <w:autoSpaceDN w:val="0"/>
              <w:adjustRightInd w:val="0"/>
              <w:spacing w:after="0" w:line="240" w:lineRule="auto"/>
              <w:ind w:left="282" w:hanging="282"/>
              <w:rPr>
                <w:color w:val="000000"/>
                <w:sz w:val="20"/>
                <w:szCs w:val="20"/>
                <w:lang w:eastAsia="pl-PL"/>
              </w:rPr>
            </w:pPr>
            <w:r w:rsidRPr="00AC0268">
              <w:rPr>
                <w:color w:val="000000"/>
                <w:sz w:val="20"/>
                <w:szCs w:val="20"/>
                <w:lang w:eastAsia="pl-PL"/>
              </w:rPr>
              <w:t xml:space="preserve">roboty budowlane w rozumieniu Ustawy z dnia 7 lipca 1994 r. – Prawo budowlane </w:t>
            </w:r>
            <w:r w:rsidRPr="00AC0268">
              <w:rPr>
                <w:color w:val="000000"/>
                <w:sz w:val="20"/>
                <w:szCs w:val="20"/>
                <w:lang w:eastAsia="pl-PL"/>
              </w:rPr>
              <w:lastRenderedPageBreak/>
              <w:t>(Dz. U. z 2013 r. poz. 1409, z późn. zm.) oraz Rozporządzenia Prezesa Rady Ministrów z dnia 3 grudnia 2012 roku w sprawie wykazu robót budowlanych</w:t>
            </w:r>
            <w:r w:rsidR="00D72C41" w:rsidRPr="00AC0268">
              <w:rPr>
                <w:color w:val="000000"/>
                <w:sz w:val="20"/>
                <w:szCs w:val="20"/>
                <w:lang w:eastAsia="pl-PL"/>
              </w:rPr>
              <w:t xml:space="preserve"> (Dz.U. z 2012 roku poz. 1372),</w:t>
            </w:r>
          </w:p>
          <w:p w:rsidR="00D72C41" w:rsidRPr="00AC0268" w:rsidRDefault="002D2A97" w:rsidP="00B12C72">
            <w:pPr>
              <w:numPr>
                <w:ilvl w:val="0"/>
                <w:numId w:val="742"/>
              </w:numPr>
              <w:autoSpaceDE w:val="0"/>
              <w:autoSpaceDN w:val="0"/>
              <w:adjustRightInd w:val="0"/>
              <w:spacing w:after="0" w:line="240" w:lineRule="auto"/>
              <w:ind w:left="282" w:hanging="282"/>
              <w:rPr>
                <w:color w:val="000000"/>
                <w:sz w:val="20"/>
                <w:szCs w:val="20"/>
                <w:lang w:eastAsia="pl-PL"/>
              </w:rPr>
            </w:pPr>
            <w:r w:rsidRPr="00AC0268">
              <w:rPr>
                <w:color w:val="000000"/>
                <w:sz w:val="20"/>
                <w:szCs w:val="20"/>
                <w:lang w:eastAsia="pl-PL"/>
              </w:rPr>
              <w:t xml:space="preserve">leasing finansowy, </w:t>
            </w:r>
          </w:p>
          <w:p w:rsidR="002D2A97" w:rsidRPr="00AC0268" w:rsidRDefault="002D2A97" w:rsidP="00B12C72">
            <w:pPr>
              <w:numPr>
                <w:ilvl w:val="0"/>
                <w:numId w:val="742"/>
              </w:numPr>
              <w:autoSpaceDE w:val="0"/>
              <w:autoSpaceDN w:val="0"/>
              <w:adjustRightInd w:val="0"/>
              <w:spacing w:after="0" w:line="240" w:lineRule="auto"/>
              <w:ind w:left="282" w:hanging="282"/>
              <w:rPr>
                <w:color w:val="000000"/>
                <w:sz w:val="20"/>
                <w:szCs w:val="20"/>
                <w:lang w:eastAsia="pl-PL"/>
              </w:rPr>
            </w:pPr>
            <w:r w:rsidRPr="00AC0268">
              <w:rPr>
                <w:color w:val="000000"/>
                <w:sz w:val="20"/>
                <w:szCs w:val="20"/>
                <w:lang w:eastAsia="pl-PL"/>
              </w:rPr>
              <w:t>kursy i szkolenia specjalistycznych kadr (pracowników</w:t>
            </w:r>
            <w:r w:rsidR="00F465FE" w:rsidRPr="00AC0268">
              <w:rPr>
                <w:color w:val="000000"/>
                <w:sz w:val="20"/>
                <w:szCs w:val="20"/>
                <w:lang w:eastAsia="pl-PL"/>
              </w:rPr>
              <w:t xml:space="preserve">) zatrudnionych </w:t>
            </w:r>
            <w:r w:rsidR="00F465FE" w:rsidRPr="00AC0268">
              <w:rPr>
                <w:color w:val="000000"/>
                <w:sz w:val="20"/>
                <w:szCs w:val="20"/>
                <w:lang w:eastAsia="pl-PL"/>
              </w:rPr>
              <w:br/>
            </w:r>
            <w:r w:rsidRPr="00AC0268">
              <w:rPr>
                <w:color w:val="000000"/>
                <w:sz w:val="20"/>
                <w:szCs w:val="20"/>
                <w:lang w:eastAsia="pl-PL"/>
              </w:rPr>
              <w:t xml:space="preserve">w przedsiębiorstwach, jako uzupełnienie finansowanego projektu (cross-financing). </w:t>
            </w:r>
          </w:p>
          <w:p w:rsidR="002D2A97" w:rsidRPr="00AC0268" w:rsidRDefault="002D2A97" w:rsidP="00D72C4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Ograniczenia w zakresie kwalifikowalności wydatków każdorazowo będą uszczegóławiane w Regulaminach poszczególnych konkursów. </w:t>
            </w:r>
          </w:p>
          <w:p w:rsidR="002D2A97" w:rsidRPr="00AC0268" w:rsidRDefault="002D2A97" w:rsidP="00D72C41">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Ponoszone koszty muszą być wydatkowane zgodnie z zasadami określonymi </w:t>
            </w:r>
            <w:r w:rsidR="00F465FE" w:rsidRPr="00AC0268">
              <w:rPr>
                <w:color w:val="000000"/>
                <w:sz w:val="20"/>
                <w:szCs w:val="20"/>
                <w:lang w:eastAsia="pl-PL"/>
              </w:rPr>
              <w:br/>
            </w:r>
            <w:r w:rsidRPr="00AC0268">
              <w:rPr>
                <w:color w:val="000000"/>
                <w:sz w:val="20"/>
                <w:szCs w:val="20"/>
                <w:lang w:eastAsia="pl-PL"/>
              </w:rPr>
              <w:t xml:space="preserve">w </w:t>
            </w:r>
            <w:r w:rsidRPr="00AC0268">
              <w:rPr>
                <w:i/>
                <w:iCs/>
                <w:color w:val="000000"/>
                <w:sz w:val="20"/>
                <w:szCs w:val="20"/>
                <w:lang w:eastAsia="pl-PL"/>
              </w:rPr>
              <w:t xml:space="preserve">Wytycznych w zakresie kwalifikowalności wydatków w ramach Europejskiego Funduszu Rozwoju Regionalnego, Europejskiego Funduszu Społecznego oraz Funduszu Spójności na lata 2014-2020 </w:t>
            </w:r>
            <w:r w:rsidRPr="00AC0268">
              <w:rPr>
                <w:color w:val="000000"/>
                <w:sz w:val="20"/>
                <w:szCs w:val="20"/>
                <w:lang w:eastAsia="pl-PL"/>
              </w:rPr>
              <w:t xml:space="preserve">oraz </w:t>
            </w:r>
            <w:r w:rsidRPr="00AC0268">
              <w:rPr>
                <w:i/>
                <w:iCs/>
                <w:color w:val="000000"/>
                <w:sz w:val="20"/>
                <w:szCs w:val="20"/>
                <w:lang w:eastAsia="pl-PL"/>
              </w:rPr>
              <w:t xml:space="preserve">Rozporządzeniu Komisji (UE) nr 651/2014 z dnia 17 czerwca 2014 r. uznające niektóre rodzaje pomocy za zgodne </w:t>
            </w:r>
            <w:r w:rsidR="00956A45">
              <w:rPr>
                <w:i/>
                <w:iCs/>
                <w:color w:val="000000"/>
                <w:sz w:val="20"/>
                <w:szCs w:val="20"/>
                <w:lang w:eastAsia="pl-PL"/>
              </w:rPr>
              <w:br/>
            </w:r>
            <w:r w:rsidRPr="00AC0268">
              <w:rPr>
                <w:i/>
                <w:iCs/>
                <w:color w:val="000000"/>
                <w:sz w:val="20"/>
                <w:szCs w:val="20"/>
                <w:lang w:eastAsia="pl-PL"/>
              </w:rPr>
              <w:t xml:space="preserve">z rynkiem wewnętrznym w zastosowaniu art. 107 i 108 Traktatu. </w:t>
            </w:r>
          </w:p>
        </w:tc>
      </w:tr>
    </w:tbl>
    <w:p w:rsidR="00582EA3" w:rsidRPr="00582EA3" w:rsidRDefault="00582EA3" w:rsidP="007663F3">
      <w:pPr>
        <w:pStyle w:val="Nagwek3"/>
      </w:pPr>
      <w:r>
        <w:lastRenderedPageBreak/>
        <w:br w:type="page"/>
      </w:r>
      <w:bookmarkStart w:id="19" w:name="_Toc483390493"/>
      <w:r w:rsidRPr="00582EA3">
        <w:lastRenderedPageBreak/>
        <w:t xml:space="preserve">DZIAŁANIE 2.6 </w:t>
      </w:r>
      <w:r w:rsidR="00733306">
        <w:t>INSTRUMENTY</w:t>
      </w:r>
      <w:r w:rsidRPr="00582EA3">
        <w:t xml:space="preserve"> FINANSOW</w:t>
      </w:r>
      <w:r w:rsidR="00733306">
        <w:t>E DLA MŚP</w:t>
      </w:r>
      <w:bookmarkEnd w:id="19"/>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87"/>
        <w:gridCol w:w="2048"/>
        <w:gridCol w:w="5155"/>
      </w:tblGrid>
      <w:tr w:rsidR="00582EA3" w:rsidRPr="00AC0268" w:rsidTr="00E9328A">
        <w:trPr>
          <w:trHeight w:val="57"/>
        </w:trPr>
        <w:tc>
          <w:tcPr>
            <w:tcW w:w="5000" w:type="pct"/>
            <w:gridSpan w:val="3"/>
            <w:shd w:val="clear" w:color="auto" w:fill="E6E6E6"/>
          </w:tcPr>
          <w:p w:rsidR="00582EA3" w:rsidRPr="00AC0268" w:rsidRDefault="00582EA3" w:rsidP="00F465FE">
            <w:pPr>
              <w:spacing w:before="240" w:after="240"/>
              <w:rPr>
                <w:rFonts w:eastAsia="Times New Roman"/>
                <w:sz w:val="20"/>
                <w:szCs w:val="20"/>
                <w:lang w:eastAsia="pl-PL"/>
              </w:rPr>
            </w:pPr>
            <w:r w:rsidRPr="00AC0268">
              <w:rPr>
                <w:rFonts w:eastAsia="Times New Roman"/>
                <w:b/>
                <w:sz w:val="20"/>
                <w:szCs w:val="20"/>
                <w:lang w:eastAsia="pl-PL"/>
              </w:rPr>
              <w:t>OPIS DZIAŁANIA I PODDZIAŁAŃ</w:t>
            </w:r>
          </w:p>
        </w:tc>
      </w:tr>
      <w:tr w:rsidR="002D2A97" w:rsidRPr="00AC0268" w:rsidTr="00E95C71">
        <w:trPr>
          <w:trHeight w:val="630"/>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46" w:type="pct"/>
            <w:shd w:val="clear" w:color="auto" w:fill="auto"/>
            <w:vAlign w:val="center"/>
          </w:tcPr>
          <w:p w:rsidR="002D2A97" w:rsidRPr="00AC0268" w:rsidRDefault="002D2A97" w:rsidP="00E95C71">
            <w:pPr>
              <w:spacing w:after="0" w:line="240" w:lineRule="auto"/>
              <w:rPr>
                <w:rFonts w:eastAsia="Times New Roman"/>
                <w:b/>
                <w:sz w:val="20"/>
                <w:szCs w:val="20"/>
                <w:lang w:eastAsia="pl-PL"/>
              </w:rPr>
            </w:pPr>
            <w:r w:rsidRPr="00AC0268">
              <w:rPr>
                <w:rFonts w:eastAsia="Times New Roman"/>
                <w:b/>
                <w:sz w:val="20"/>
                <w:szCs w:val="20"/>
                <w:lang w:eastAsia="pl-PL"/>
              </w:rPr>
              <w:t>Działanie 2.6</w:t>
            </w:r>
          </w:p>
        </w:tc>
        <w:tc>
          <w:tcPr>
            <w:tcW w:w="2633" w:type="pct"/>
            <w:shd w:val="clear" w:color="auto" w:fill="auto"/>
          </w:tcPr>
          <w:p w:rsidR="002D2A97" w:rsidRPr="00AC0268" w:rsidRDefault="00E95C71" w:rsidP="00E95C71">
            <w:pPr>
              <w:spacing w:before="240" w:after="0" w:line="240" w:lineRule="auto"/>
              <w:rPr>
                <w:rFonts w:eastAsia="Times New Roman"/>
                <w:b/>
                <w:sz w:val="20"/>
                <w:szCs w:val="20"/>
                <w:lang w:eastAsia="pl-PL"/>
              </w:rPr>
            </w:pPr>
            <w:r w:rsidRPr="00E95C71">
              <w:rPr>
                <w:rFonts w:eastAsia="Times New Roman"/>
                <w:b/>
                <w:sz w:val="20"/>
                <w:szCs w:val="20"/>
                <w:lang w:eastAsia="pl-PL"/>
              </w:rPr>
              <w:t>Instrumenty finansowe dla MŚP</w:t>
            </w:r>
          </w:p>
        </w:tc>
      </w:tr>
      <w:tr w:rsidR="002D2A97" w:rsidRPr="00AC0268" w:rsidTr="00F465FE">
        <w:trPr>
          <w:trHeight w:val="657"/>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E95C71" w:rsidP="00D72C41">
            <w:pPr>
              <w:spacing w:after="0" w:line="240" w:lineRule="auto"/>
              <w:rPr>
                <w:rFonts w:eastAsia="Times New Roman"/>
                <w:sz w:val="20"/>
                <w:szCs w:val="20"/>
                <w:lang w:eastAsia="pl-PL"/>
              </w:rPr>
            </w:pPr>
            <w:r w:rsidRPr="00E95C71">
              <w:rPr>
                <w:rFonts w:eastAsia="Times New Roman"/>
                <w:sz w:val="20"/>
                <w:szCs w:val="20"/>
                <w:lang w:eastAsia="pl-PL"/>
              </w:rPr>
              <w:t>Zwiększone zastosowanie innowacji w przedsiębiorstwach sektora MŚP</w:t>
            </w:r>
          </w:p>
        </w:tc>
      </w:tr>
      <w:tr w:rsidR="002D2A97" w:rsidRPr="00AC0268" w:rsidTr="00E9328A">
        <w:trPr>
          <w:trHeight w:val="839"/>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E95C71" w:rsidP="00D72C41">
            <w:pPr>
              <w:spacing w:after="0" w:line="240" w:lineRule="auto"/>
              <w:rPr>
                <w:rFonts w:eastAsia="Times New Roman"/>
                <w:sz w:val="20"/>
                <w:szCs w:val="20"/>
                <w:lang w:eastAsia="pl-PL"/>
              </w:rPr>
            </w:pPr>
            <w:r w:rsidRPr="00E95C71">
              <w:rPr>
                <w:rFonts w:eastAsia="Times New Roman"/>
                <w:sz w:val="20"/>
                <w:szCs w:val="20"/>
                <w:lang w:eastAsia="pl-PL"/>
              </w:rPr>
              <w:t>Wartość inwestycji dokonanych przez ostatecznych odbiorców IF [PLN] – wskaźnik kluczowy</w:t>
            </w:r>
          </w:p>
        </w:tc>
      </w:tr>
      <w:tr w:rsidR="002D2A97" w:rsidRPr="00AC0268" w:rsidTr="00E9328A">
        <w:trPr>
          <w:trHeight w:val="603"/>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762C2B" w:rsidRDefault="00762C2B" w:rsidP="00B12C72">
            <w:pPr>
              <w:numPr>
                <w:ilvl w:val="0"/>
                <w:numId w:val="835"/>
              </w:numPr>
              <w:spacing w:after="0" w:line="240" w:lineRule="auto"/>
              <w:ind w:left="219" w:hanging="219"/>
              <w:rPr>
                <w:rFonts w:eastAsia="Times New Roman"/>
                <w:sz w:val="20"/>
                <w:szCs w:val="20"/>
                <w:lang w:eastAsia="pl-PL"/>
              </w:rPr>
            </w:pPr>
            <w:r w:rsidRPr="00762C2B">
              <w:rPr>
                <w:rFonts w:eastAsia="Times New Roman"/>
                <w:sz w:val="20"/>
                <w:szCs w:val="20"/>
                <w:lang w:eastAsia="pl-PL"/>
              </w:rPr>
              <w:t xml:space="preserve">Liczba przedsiębiorstw otrzymujących wsparcie [CI 1] [przedsiębiorstwa] – wskaźnik kluczowy </w:t>
            </w:r>
          </w:p>
          <w:p w:rsidR="00762C2B" w:rsidRDefault="00762C2B" w:rsidP="00B12C72">
            <w:pPr>
              <w:numPr>
                <w:ilvl w:val="0"/>
                <w:numId w:val="835"/>
              </w:numPr>
              <w:spacing w:after="0" w:line="240" w:lineRule="auto"/>
              <w:ind w:left="219" w:hanging="219"/>
              <w:rPr>
                <w:rFonts w:eastAsia="Times New Roman"/>
                <w:sz w:val="20"/>
                <w:szCs w:val="20"/>
                <w:lang w:eastAsia="pl-PL"/>
              </w:rPr>
            </w:pPr>
            <w:r w:rsidRPr="00762C2B">
              <w:rPr>
                <w:rFonts w:eastAsia="Times New Roman"/>
                <w:sz w:val="20"/>
                <w:szCs w:val="20"/>
                <w:lang w:eastAsia="pl-PL"/>
              </w:rPr>
              <w:t xml:space="preserve">Liczba przedsiębiorstw otrzymujących wsparcie finansowe inne niż dotacje [CI 3] [przedsiębiorstwa] – wskaźnik kluczowy </w:t>
            </w:r>
          </w:p>
          <w:p w:rsidR="00762C2B" w:rsidRDefault="00762C2B" w:rsidP="00B12C72">
            <w:pPr>
              <w:numPr>
                <w:ilvl w:val="0"/>
                <w:numId w:val="835"/>
              </w:numPr>
              <w:spacing w:after="0" w:line="240" w:lineRule="auto"/>
              <w:ind w:left="219" w:hanging="219"/>
              <w:rPr>
                <w:rFonts w:eastAsia="Times New Roman"/>
                <w:sz w:val="20"/>
                <w:szCs w:val="20"/>
                <w:lang w:eastAsia="pl-PL"/>
              </w:rPr>
            </w:pPr>
            <w:r w:rsidRPr="00762C2B">
              <w:rPr>
                <w:rFonts w:eastAsia="Times New Roman"/>
                <w:sz w:val="20"/>
                <w:szCs w:val="20"/>
                <w:lang w:eastAsia="pl-PL"/>
              </w:rPr>
              <w:t xml:space="preserve">Inwestycje prywatne uzupełniające wsparcie publiczne dla przedsiębiorstw (inne niż dotacje) [CI 7] [zł] – wskaźnik kluczowy </w:t>
            </w:r>
          </w:p>
          <w:p w:rsidR="00762C2B" w:rsidRDefault="00762C2B" w:rsidP="00B12C72">
            <w:pPr>
              <w:numPr>
                <w:ilvl w:val="0"/>
                <w:numId w:val="835"/>
              </w:numPr>
              <w:spacing w:after="0" w:line="240" w:lineRule="auto"/>
              <w:ind w:left="219" w:hanging="219"/>
              <w:rPr>
                <w:rFonts w:eastAsia="Times New Roman"/>
                <w:sz w:val="20"/>
                <w:szCs w:val="20"/>
                <w:lang w:eastAsia="pl-PL"/>
              </w:rPr>
            </w:pPr>
            <w:r w:rsidRPr="00762C2B">
              <w:rPr>
                <w:rFonts w:eastAsia="Times New Roman"/>
                <w:sz w:val="20"/>
                <w:szCs w:val="20"/>
                <w:lang w:eastAsia="pl-PL"/>
              </w:rPr>
              <w:t>Liczba wspartych funduszy pożyczkowych [szt.] – wskaźnik kluczowy</w:t>
            </w:r>
          </w:p>
          <w:p w:rsidR="002D2A97" w:rsidRPr="00762C2B" w:rsidRDefault="00762C2B" w:rsidP="00B12C72">
            <w:pPr>
              <w:numPr>
                <w:ilvl w:val="0"/>
                <w:numId w:val="835"/>
              </w:numPr>
              <w:spacing w:after="0" w:line="240" w:lineRule="auto"/>
              <w:ind w:left="219" w:hanging="219"/>
              <w:rPr>
                <w:rFonts w:eastAsia="Times New Roman"/>
                <w:sz w:val="20"/>
                <w:szCs w:val="20"/>
                <w:lang w:eastAsia="pl-PL"/>
              </w:rPr>
            </w:pPr>
            <w:r w:rsidRPr="00762C2B">
              <w:rPr>
                <w:rFonts w:eastAsia="Times New Roman"/>
                <w:sz w:val="20"/>
                <w:szCs w:val="20"/>
                <w:lang w:eastAsia="pl-PL"/>
              </w:rPr>
              <w:t>Liczba wspartych funduszy poręczeniowych [szt.] – wskaźnik kluczowy</w:t>
            </w:r>
          </w:p>
        </w:tc>
      </w:tr>
      <w:tr w:rsidR="002D2A97" w:rsidRPr="00AC0268" w:rsidTr="00E9328A">
        <w:trPr>
          <w:trHeight w:val="596"/>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5932BC" w:rsidRPr="005932BC" w:rsidRDefault="005932BC" w:rsidP="005932BC">
            <w:pPr>
              <w:spacing w:after="0" w:line="240" w:lineRule="auto"/>
              <w:rPr>
                <w:rFonts w:eastAsia="Times New Roman"/>
                <w:sz w:val="20"/>
                <w:szCs w:val="20"/>
                <w:lang w:eastAsia="pl-PL"/>
              </w:rPr>
            </w:pPr>
            <w:r w:rsidRPr="005932BC">
              <w:rPr>
                <w:rFonts w:eastAsia="Times New Roman"/>
                <w:sz w:val="20"/>
                <w:szCs w:val="20"/>
                <w:lang w:eastAsia="pl-PL"/>
              </w:rPr>
              <w:t xml:space="preserve">Projekt będzie wdrażany z wykorzystaniem modelu funduszu funduszy, o którym mowa w art. 2 pkt. 27 rozporządzenia (UE) nr 1303/2013. Część zadań wdrożeniowych, w szczególności bezpośrednie udzielanie pożyczek i poręczeń na rzecz MŚP, zostanie powierzone pośrednikom finansowym, zgodnie z art. 38 ust. 5 rozporządzenia (UE) nr 1303/2013. Pośrednicy finansowi (fundusze pożyczkowe i poręczeniowe) zostaną wybrani przez menadżera funduszu funduszy, zgodnie z mającymi zastosowanie przepisami. </w:t>
            </w:r>
          </w:p>
          <w:p w:rsidR="002D2A97" w:rsidRPr="00AC0268" w:rsidRDefault="005932BC" w:rsidP="005932BC">
            <w:pPr>
              <w:spacing w:after="0" w:line="240" w:lineRule="auto"/>
              <w:rPr>
                <w:rFonts w:eastAsia="Times New Roman"/>
                <w:sz w:val="20"/>
                <w:szCs w:val="20"/>
                <w:lang w:eastAsia="pl-PL"/>
              </w:rPr>
            </w:pPr>
            <w:r w:rsidRPr="005932BC">
              <w:rPr>
                <w:rFonts w:eastAsia="Times New Roman"/>
                <w:sz w:val="20"/>
                <w:szCs w:val="20"/>
                <w:lang w:eastAsia="pl-PL"/>
              </w:rPr>
              <w:t>Interwencja w ramach działania ukierunkowana jest na poprawę dostępu do zewnętrznych źródeł finansowania działalności sektora świętokrzyskich MŚP, które na dzień podpisania umowy pożyczki/poręczenia posiadają zakład lub oddział na terenie województwa świętokrzyskiego. Projekt, na który zaciągnięto pożyczkę/udzielono poręczenia musi być realizowany na terenie województwa świętokrzyskiego.</w:t>
            </w:r>
          </w:p>
        </w:tc>
      </w:tr>
      <w:tr w:rsidR="002D2A97" w:rsidRPr="00AC0268" w:rsidTr="00E9328A">
        <w:trPr>
          <w:trHeight w:val="507"/>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 beneficjenta </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372181" w:rsidP="00D72C41">
            <w:pPr>
              <w:spacing w:after="0" w:line="240" w:lineRule="auto"/>
              <w:rPr>
                <w:rFonts w:eastAsia="Times New Roman"/>
                <w:sz w:val="20"/>
                <w:szCs w:val="20"/>
                <w:lang w:eastAsia="pl-PL"/>
              </w:rPr>
            </w:pPr>
            <w:r w:rsidRPr="00372181">
              <w:rPr>
                <w:rFonts w:eastAsia="Times New Roman"/>
                <w:sz w:val="20"/>
                <w:szCs w:val="20"/>
                <w:lang w:eastAsia="pl-PL"/>
              </w:rPr>
              <w:t>Podmiot wdrażający instrument finansowy w formule  funduszu funduszy na podstawie art. 2 pkt. 27, art. 38 ust. 4 lit b) tiret (ii) rozporządzenia (UE) nr 1303/2013 i art. 28 ust. 2 ustawy wdrożeniowej.</w:t>
            </w:r>
          </w:p>
        </w:tc>
      </w:tr>
      <w:tr w:rsidR="002D2A97" w:rsidRPr="00AC0268" w:rsidTr="00E9328A">
        <w:trPr>
          <w:trHeight w:val="839"/>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683035" w:rsidRPr="00683035" w:rsidRDefault="00683035" w:rsidP="00683035">
            <w:pPr>
              <w:spacing w:after="0" w:line="240" w:lineRule="auto"/>
              <w:rPr>
                <w:rFonts w:eastAsia="Times New Roman"/>
                <w:sz w:val="20"/>
                <w:szCs w:val="20"/>
                <w:lang w:eastAsia="pl-PL"/>
              </w:rPr>
            </w:pPr>
            <w:r w:rsidRPr="00683035">
              <w:rPr>
                <w:rFonts w:eastAsia="Times New Roman"/>
                <w:sz w:val="20"/>
                <w:szCs w:val="20"/>
                <w:lang w:eastAsia="pl-PL"/>
              </w:rPr>
              <w:t xml:space="preserve">Grupa docelowa: mikro, małe oraz średnie przedsiębiorstwa (definiowane według załącznika nr I do Rozporządzenia Komisji (UE) NR 651/2014 z dnia 17 czerwca 2014r. uznające niektóre rodzaje pomocy za zgodne z rynkiem wewnętrznym w zastosowaniu art. 107 </w:t>
            </w:r>
            <w:r w:rsidR="00956A45">
              <w:rPr>
                <w:rFonts w:eastAsia="Times New Roman"/>
                <w:sz w:val="20"/>
                <w:szCs w:val="20"/>
                <w:lang w:eastAsia="pl-PL"/>
              </w:rPr>
              <w:br/>
            </w:r>
            <w:r w:rsidRPr="00683035">
              <w:rPr>
                <w:rFonts w:eastAsia="Times New Roman"/>
                <w:sz w:val="20"/>
                <w:szCs w:val="20"/>
                <w:lang w:eastAsia="pl-PL"/>
              </w:rPr>
              <w:t xml:space="preserve">i 108 Traktatu (Dz. Urz. UE L 187 </w:t>
            </w:r>
            <w:r>
              <w:rPr>
                <w:rFonts w:eastAsia="Times New Roman"/>
                <w:sz w:val="20"/>
                <w:szCs w:val="20"/>
                <w:lang w:eastAsia="pl-PL"/>
              </w:rPr>
              <w:br/>
            </w:r>
            <w:r w:rsidRPr="00683035">
              <w:rPr>
                <w:rFonts w:eastAsia="Times New Roman"/>
                <w:sz w:val="20"/>
                <w:szCs w:val="20"/>
                <w:lang w:eastAsia="pl-PL"/>
              </w:rPr>
              <w:t>z 26.06.2014), które na dzień podpisania umowy pożyczki/poręczenia muszą posiadać zakład lub oddział na terenie województwa świętokrzyskiego, co musi zostać potwierdzone właściwym dokumentem np. wpis do EDG, KRS.</w:t>
            </w:r>
          </w:p>
          <w:p w:rsidR="002D2A97" w:rsidRPr="00AC0268" w:rsidRDefault="00683035" w:rsidP="00683035">
            <w:pPr>
              <w:spacing w:after="0" w:line="240" w:lineRule="auto"/>
              <w:rPr>
                <w:rFonts w:eastAsia="Times New Roman"/>
                <w:sz w:val="20"/>
                <w:szCs w:val="20"/>
                <w:lang w:eastAsia="pl-PL"/>
              </w:rPr>
            </w:pPr>
            <w:r w:rsidRPr="00683035">
              <w:rPr>
                <w:rFonts w:eastAsia="Times New Roman"/>
                <w:sz w:val="20"/>
                <w:szCs w:val="20"/>
                <w:lang w:eastAsia="pl-PL"/>
              </w:rPr>
              <w:t xml:space="preserve">Ostateczni odbiorcy wsparcia: mikro, małe, średnie </w:t>
            </w:r>
            <w:r w:rsidRPr="00683035">
              <w:rPr>
                <w:rFonts w:eastAsia="Times New Roman"/>
                <w:sz w:val="20"/>
                <w:szCs w:val="20"/>
                <w:lang w:eastAsia="pl-PL"/>
              </w:rPr>
              <w:lastRenderedPageBreak/>
              <w:t xml:space="preserve">przedsiębiorstwa definiowane według załącznika nr I do Rozporządzenia Komisji (UE) NR 651/2014 z dnia 17 czerwca 2014 r. uznające niektóre rodzaje pomocy za zgodne z rynkiem wewnętrznym w zastosowaniu art. 107 </w:t>
            </w:r>
            <w:r w:rsidR="00956A45">
              <w:rPr>
                <w:rFonts w:eastAsia="Times New Roman"/>
                <w:sz w:val="20"/>
                <w:szCs w:val="20"/>
                <w:lang w:eastAsia="pl-PL"/>
              </w:rPr>
              <w:br/>
            </w:r>
            <w:r w:rsidRPr="00683035">
              <w:rPr>
                <w:rFonts w:eastAsia="Times New Roman"/>
                <w:sz w:val="20"/>
                <w:szCs w:val="20"/>
                <w:lang w:eastAsia="pl-PL"/>
              </w:rPr>
              <w:t>i 108 Traktatu (Dz. Urz. UE L 187 z 26.06.2014).</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Instytucja pośrednicząca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376317" w:rsidP="00D72C41">
            <w:pPr>
              <w:spacing w:after="0" w:line="240" w:lineRule="auto"/>
              <w:rPr>
                <w:rFonts w:eastAsia="Times New Roman"/>
                <w:sz w:val="20"/>
                <w:szCs w:val="20"/>
                <w:lang w:eastAsia="pl-PL"/>
              </w:rPr>
            </w:pPr>
            <w:r w:rsidRPr="00376317">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376317" w:rsidP="00D72C41">
            <w:pPr>
              <w:spacing w:after="0" w:line="240" w:lineRule="auto"/>
              <w:rPr>
                <w:rFonts w:eastAsia="Times New Roman"/>
                <w:sz w:val="20"/>
                <w:szCs w:val="20"/>
                <w:lang w:eastAsia="pl-PL"/>
              </w:rPr>
            </w:pPr>
            <w:r w:rsidRPr="00376317">
              <w:rPr>
                <w:rFonts w:eastAsia="Times New Roman"/>
                <w:sz w:val="20"/>
                <w:szCs w:val="20"/>
                <w:lang w:eastAsia="pl-PL"/>
              </w:rPr>
              <w:t>Nie dotyczy</w:t>
            </w:r>
          </w:p>
        </w:tc>
      </w:tr>
      <w:tr w:rsidR="002D2A97" w:rsidRPr="00AC0268" w:rsidTr="00E9328A">
        <w:trPr>
          <w:trHeight w:val="57"/>
        </w:trPr>
        <w:tc>
          <w:tcPr>
            <w:tcW w:w="1321" w:type="pct"/>
            <w:vMerge w:val="restart"/>
            <w:shd w:val="clear" w:color="auto" w:fill="auto"/>
          </w:tcPr>
          <w:p w:rsidR="002D2A97" w:rsidRPr="00AC0268" w:rsidRDefault="002D2A97" w:rsidP="00882D8F">
            <w:pPr>
              <w:numPr>
                <w:ilvl w:val="0"/>
                <w:numId w:val="693"/>
              </w:numPr>
              <w:spacing w:after="0" w:line="240" w:lineRule="auto"/>
              <w:ind w:left="460" w:hanging="460"/>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79" w:type="pct"/>
            <w:gridSpan w:val="2"/>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AC0268" w:rsidTr="00E9328A">
        <w:trPr>
          <w:trHeight w:val="57"/>
        </w:trPr>
        <w:tc>
          <w:tcPr>
            <w:tcW w:w="1321" w:type="pct"/>
            <w:vMerge/>
            <w:shd w:val="clear" w:color="auto" w:fill="auto"/>
          </w:tcPr>
          <w:p w:rsidR="002D2A97" w:rsidRPr="00AC0268" w:rsidRDefault="002D2A97" w:rsidP="00882D8F">
            <w:pPr>
              <w:numPr>
                <w:ilvl w:val="0"/>
                <w:numId w:val="693"/>
              </w:numPr>
              <w:spacing w:after="0" w:line="240" w:lineRule="auto"/>
              <w:rPr>
                <w:rFonts w:eastAsia="Times New Roman"/>
                <w:sz w:val="20"/>
                <w:szCs w:val="20"/>
                <w:lang w:eastAsia="pl-PL"/>
              </w:rPr>
            </w:pP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376317" w:rsidRPr="00376317" w:rsidRDefault="00376317" w:rsidP="00376317">
            <w:pPr>
              <w:spacing w:after="0" w:line="240" w:lineRule="auto"/>
              <w:rPr>
                <w:rFonts w:eastAsia="Times New Roman"/>
                <w:sz w:val="20"/>
                <w:szCs w:val="20"/>
                <w:lang w:eastAsia="pl-PL"/>
              </w:rPr>
            </w:pPr>
            <w:r w:rsidRPr="00376317">
              <w:rPr>
                <w:rFonts w:eastAsia="Times New Roman"/>
                <w:sz w:val="20"/>
                <w:szCs w:val="20"/>
                <w:lang w:eastAsia="pl-PL"/>
              </w:rPr>
              <w:t>50 000 000,00, w tym:</w:t>
            </w:r>
          </w:p>
          <w:p w:rsidR="00376317" w:rsidRPr="00376317" w:rsidRDefault="00376317" w:rsidP="00376317">
            <w:pPr>
              <w:spacing w:after="0" w:line="240" w:lineRule="auto"/>
              <w:rPr>
                <w:rFonts w:eastAsia="Times New Roman"/>
                <w:sz w:val="20"/>
                <w:szCs w:val="20"/>
                <w:lang w:eastAsia="pl-PL"/>
              </w:rPr>
            </w:pPr>
            <w:r w:rsidRPr="00376317">
              <w:rPr>
                <w:rFonts w:eastAsia="Times New Roman"/>
                <w:sz w:val="20"/>
                <w:szCs w:val="20"/>
                <w:lang w:eastAsia="pl-PL"/>
              </w:rPr>
              <w:t xml:space="preserve">- 12 000 000,00 z przeznaczeniem na poręczenia oraz  </w:t>
            </w:r>
          </w:p>
          <w:p w:rsidR="002D2A97" w:rsidRPr="00AC0268" w:rsidRDefault="00376317" w:rsidP="00376317">
            <w:pPr>
              <w:spacing w:after="0" w:line="240" w:lineRule="auto"/>
              <w:rPr>
                <w:rFonts w:eastAsia="Times New Roman"/>
                <w:sz w:val="20"/>
                <w:szCs w:val="20"/>
                <w:lang w:eastAsia="pl-PL"/>
              </w:rPr>
            </w:pPr>
            <w:r w:rsidRPr="00376317">
              <w:rPr>
                <w:rFonts w:eastAsia="Times New Roman"/>
                <w:sz w:val="20"/>
                <w:szCs w:val="20"/>
                <w:lang w:eastAsia="pl-PL"/>
              </w:rPr>
              <w:t>- 38 000 000,00 z przeznaczeniem na pożyczki.</w:t>
            </w:r>
          </w:p>
        </w:tc>
      </w:tr>
      <w:tr w:rsidR="002D2A97" w:rsidRPr="00AC0268" w:rsidTr="00E9328A">
        <w:trPr>
          <w:trHeight w:val="1746"/>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w:t>
            </w:r>
            <w:r w:rsidR="00F465FE" w:rsidRPr="00AC0268">
              <w:rPr>
                <w:rFonts w:eastAsia="Times New Roman"/>
                <w:sz w:val="20"/>
                <w:szCs w:val="20"/>
                <w:lang w:eastAsia="pl-PL"/>
              </w:rPr>
              <w:br/>
            </w:r>
            <w:r w:rsidRPr="00AC0268">
              <w:rPr>
                <w:rFonts w:eastAsia="Times New Roman"/>
                <w:sz w:val="20"/>
                <w:szCs w:val="20"/>
                <w:lang w:eastAsia="pl-PL"/>
              </w:rPr>
              <w:t xml:space="preserve">z innymi PO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376317" w:rsidP="00D72C41">
            <w:pPr>
              <w:spacing w:after="0" w:line="240" w:lineRule="auto"/>
              <w:rPr>
                <w:rFonts w:eastAsia="Times New Roman"/>
                <w:sz w:val="20"/>
                <w:szCs w:val="20"/>
                <w:lang w:eastAsia="pl-PL"/>
              </w:rPr>
            </w:pPr>
            <w:r w:rsidRPr="00376317">
              <w:rPr>
                <w:rFonts w:eastAsia="Times New Roman"/>
                <w:sz w:val="20"/>
                <w:szCs w:val="20"/>
                <w:lang w:eastAsia="pl-PL"/>
              </w:rPr>
              <w:t>Nie dotyczy</w:t>
            </w:r>
          </w:p>
        </w:tc>
      </w:tr>
      <w:tr w:rsidR="002D2A97" w:rsidRPr="00AC0268" w:rsidTr="00E9328A">
        <w:trPr>
          <w:trHeight w:val="503"/>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376317" w:rsidP="00D72C41">
            <w:pPr>
              <w:spacing w:after="0" w:line="240" w:lineRule="auto"/>
              <w:rPr>
                <w:rFonts w:eastAsia="Times New Roman"/>
                <w:sz w:val="20"/>
                <w:szCs w:val="20"/>
                <w:lang w:eastAsia="pl-PL"/>
              </w:rPr>
            </w:pPr>
            <w:r w:rsidRPr="00376317">
              <w:rPr>
                <w:rFonts w:eastAsia="Times New Roman"/>
                <w:sz w:val="20"/>
                <w:szCs w:val="20"/>
                <w:lang w:eastAsia="pl-PL"/>
              </w:rPr>
              <w:t>Nie dotyczy</w:t>
            </w:r>
          </w:p>
        </w:tc>
      </w:tr>
      <w:tr w:rsidR="002D2A97" w:rsidRPr="00AC0268" w:rsidTr="00E9328A">
        <w:trPr>
          <w:trHeight w:val="1911"/>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Tryb(y) wyboru projektów</w:t>
            </w:r>
            <w:r w:rsidRPr="00AC0268">
              <w:rPr>
                <w:rFonts w:eastAsia="Times New Roman"/>
                <w:sz w:val="20"/>
                <w:szCs w:val="20"/>
                <w:lang w:eastAsia="pl-PL"/>
              </w:rPr>
              <w:br/>
              <w:t>oraz wskazanie podmiotu odpowiedzialnego za nabór i ocenę wniosków oraz</w:t>
            </w:r>
            <w:r w:rsidRPr="00AC0268">
              <w:rPr>
                <w:rFonts w:eastAsia="Times New Roman"/>
                <w:sz w:val="20"/>
                <w:szCs w:val="20"/>
                <w:lang w:eastAsia="pl-PL"/>
              </w:rPr>
              <w:br/>
              <w:t xml:space="preserve">przyjmowanie protestów </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54159A" w:rsidRPr="0054159A" w:rsidRDefault="0054159A" w:rsidP="0054159A">
            <w:pPr>
              <w:spacing w:after="0" w:line="240" w:lineRule="auto"/>
              <w:rPr>
                <w:rFonts w:eastAsia="Times New Roman"/>
                <w:sz w:val="20"/>
                <w:szCs w:val="20"/>
                <w:lang w:eastAsia="pl-PL"/>
              </w:rPr>
            </w:pPr>
            <w:r w:rsidRPr="0054159A">
              <w:rPr>
                <w:rFonts w:eastAsia="Times New Roman"/>
                <w:sz w:val="20"/>
                <w:szCs w:val="20"/>
                <w:lang w:eastAsia="pl-PL"/>
              </w:rPr>
              <w:t>Pozakonkursowy</w:t>
            </w:r>
          </w:p>
          <w:p w:rsidR="002D2A97" w:rsidRPr="00AC0268" w:rsidRDefault="0054159A" w:rsidP="0054159A">
            <w:pPr>
              <w:spacing w:after="0" w:line="240" w:lineRule="auto"/>
              <w:rPr>
                <w:rFonts w:eastAsia="Times New Roman"/>
                <w:sz w:val="20"/>
                <w:szCs w:val="20"/>
                <w:lang w:eastAsia="pl-PL"/>
              </w:rPr>
            </w:pPr>
            <w:r w:rsidRPr="0054159A">
              <w:rPr>
                <w:rFonts w:eastAsia="Times New Roman"/>
                <w:sz w:val="20"/>
                <w:szCs w:val="20"/>
                <w:lang w:eastAsia="pl-PL"/>
              </w:rPr>
              <w:t>Instytucja Zarządzająca</w:t>
            </w:r>
          </w:p>
        </w:tc>
      </w:tr>
      <w:tr w:rsidR="002D2A97" w:rsidRPr="00AC0268" w:rsidTr="00E9328A">
        <w:trPr>
          <w:trHeight w:val="832"/>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4B1CE6" w:rsidRPr="004B1CE6" w:rsidRDefault="004B1CE6" w:rsidP="004B1CE6">
            <w:pPr>
              <w:spacing w:after="0" w:line="240" w:lineRule="auto"/>
              <w:ind w:left="219"/>
              <w:rPr>
                <w:rFonts w:eastAsia="Times New Roman"/>
                <w:sz w:val="20"/>
                <w:szCs w:val="20"/>
                <w:lang w:eastAsia="pl-PL"/>
              </w:rPr>
            </w:pPr>
            <w:r w:rsidRPr="004B1CE6">
              <w:rPr>
                <w:rFonts w:eastAsia="Times New Roman"/>
                <w:sz w:val="20"/>
                <w:szCs w:val="20"/>
                <w:lang w:eastAsia="pl-PL"/>
              </w:rPr>
              <w:t>Zgodnie z:</w:t>
            </w:r>
          </w:p>
          <w:p w:rsidR="004B1CE6" w:rsidRDefault="004B1CE6" w:rsidP="004B1CE6">
            <w:pPr>
              <w:spacing w:after="0" w:line="240" w:lineRule="auto"/>
              <w:ind w:left="219" w:hanging="219"/>
              <w:rPr>
                <w:rFonts w:eastAsia="Times New Roman"/>
                <w:sz w:val="20"/>
                <w:szCs w:val="20"/>
                <w:lang w:eastAsia="pl-PL"/>
              </w:rPr>
            </w:pPr>
            <w:r w:rsidRPr="004B1CE6">
              <w:rPr>
                <w:rFonts w:eastAsia="Times New Roman"/>
                <w:sz w:val="20"/>
                <w:szCs w:val="20"/>
                <w:lang w:eastAsia="pl-PL"/>
              </w:rPr>
              <w:t>1.</w:t>
            </w:r>
            <w:r w:rsidRPr="004B1CE6">
              <w:rPr>
                <w:rFonts w:eastAsia="Times New Roman"/>
                <w:sz w:val="20"/>
                <w:szCs w:val="20"/>
                <w:lang w:eastAsia="pl-PL"/>
              </w:rPr>
              <w:tab/>
              <w:t xml:space="preserve">Wytycznymi w zakresie kwalifikowalności wydatków </w:t>
            </w:r>
            <w:r w:rsidR="00956A45">
              <w:rPr>
                <w:rFonts w:eastAsia="Times New Roman"/>
                <w:sz w:val="20"/>
                <w:szCs w:val="20"/>
                <w:lang w:eastAsia="pl-PL"/>
              </w:rPr>
              <w:br/>
            </w:r>
            <w:r w:rsidRPr="004B1CE6">
              <w:rPr>
                <w:rFonts w:eastAsia="Times New Roman"/>
                <w:sz w:val="20"/>
                <w:szCs w:val="20"/>
                <w:lang w:eastAsia="pl-PL"/>
              </w:rPr>
              <w:t>w ramach Europejskiego Funduszu Rozwoju Regionalnego, Europejskiego Funduszu Społecznego oraz Funduszu Spójności na lata 2014-2020;</w:t>
            </w:r>
          </w:p>
          <w:p w:rsidR="004B1CE6" w:rsidRDefault="004B1CE6" w:rsidP="004B1CE6">
            <w:pPr>
              <w:spacing w:after="0" w:line="240" w:lineRule="auto"/>
              <w:ind w:left="219" w:hanging="219"/>
              <w:rPr>
                <w:rFonts w:eastAsia="Times New Roman"/>
                <w:sz w:val="20"/>
                <w:szCs w:val="20"/>
                <w:lang w:eastAsia="pl-PL"/>
              </w:rPr>
            </w:pPr>
            <w:r>
              <w:rPr>
                <w:rFonts w:eastAsia="Times New Roman"/>
                <w:sz w:val="20"/>
                <w:szCs w:val="20"/>
                <w:lang w:eastAsia="pl-PL"/>
              </w:rPr>
              <w:t xml:space="preserve">2. </w:t>
            </w:r>
            <w:r w:rsidRPr="004B1CE6">
              <w:rPr>
                <w:rFonts w:eastAsia="Times New Roman"/>
                <w:sz w:val="20"/>
                <w:szCs w:val="20"/>
                <w:lang w:eastAsia="pl-PL"/>
              </w:rPr>
              <w:t xml:space="preserve">Rozporządzeniem Parlamentu Europejskiego i Rady (UE) nr 1303/2013 z dnia 17 grudnia 2013r. ustanawiającym wspólne przepisy dotyczące Europejskiego Funduszu Rozwoju Regionalnego, Europejskiego Funduszu Społecznego, Funduszu Spójności, Europejskiego Funduszu Rolnego na rzecz Rozwoju Obszarów Wiejskich oraz Europejskiego Funduszu Morskiego </w:t>
            </w:r>
            <w:r w:rsidR="00956A45">
              <w:rPr>
                <w:rFonts w:eastAsia="Times New Roman"/>
                <w:sz w:val="20"/>
                <w:szCs w:val="20"/>
                <w:lang w:eastAsia="pl-PL"/>
              </w:rPr>
              <w:br/>
            </w:r>
            <w:r w:rsidRPr="004B1CE6">
              <w:rPr>
                <w:rFonts w:eastAsia="Times New Roman"/>
                <w:sz w:val="20"/>
                <w:szCs w:val="20"/>
                <w:lang w:eastAsia="pl-PL"/>
              </w:rPr>
              <w:t>i Rybackiego oraz ustanawiającym przepisy ogólne dotyczące Europejskiego Funduszu Rozwoju Regionalnego, Europejskiego Funduszu Społecznego, Funduszu Spójności i Europejskiego Funduszu Morskiego i Rybackiego oraz uchylające rozporządzenie Rady</w:t>
            </w:r>
            <w:r>
              <w:rPr>
                <w:rFonts w:eastAsia="Times New Roman"/>
                <w:sz w:val="20"/>
                <w:szCs w:val="20"/>
                <w:lang w:eastAsia="pl-PL"/>
              </w:rPr>
              <w:t xml:space="preserve"> (WE) nr 1083/2006;</w:t>
            </w:r>
          </w:p>
          <w:p w:rsidR="0054159A" w:rsidRDefault="004B1CE6" w:rsidP="004B1CE6">
            <w:pPr>
              <w:spacing w:after="0" w:line="240" w:lineRule="auto"/>
              <w:ind w:left="219" w:hanging="219"/>
              <w:rPr>
                <w:rFonts w:eastAsia="Times New Roman"/>
                <w:sz w:val="20"/>
                <w:szCs w:val="20"/>
                <w:lang w:eastAsia="pl-PL"/>
              </w:rPr>
            </w:pPr>
            <w:r>
              <w:rPr>
                <w:rFonts w:eastAsia="Times New Roman"/>
                <w:sz w:val="20"/>
                <w:szCs w:val="20"/>
                <w:lang w:eastAsia="pl-PL"/>
              </w:rPr>
              <w:t xml:space="preserve">3. </w:t>
            </w:r>
            <w:r w:rsidRPr="004B1CE6">
              <w:rPr>
                <w:rFonts w:eastAsia="Times New Roman"/>
                <w:sz w:val="20"/>
                <w:szCs w:val="20"/>
                <w:lang w:eastAsia="pl-PL"/>
              </w:rPr>
              <w:t xml:space="preserve">Rozporządzeniem Delegowanym Komisji (UE) nr 480/2014 z dnia 3 marca 2014r. uzupełniającym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w:t>
            </w:r>
            <w:r w:rsidRPr="004B1CE6">
              <w:rPr>
                <w:rFonts w:eastAsia="Times New Roman"/>
                <w:sz w:val="20"/>
                <w:szCs w:val="20"/>
                <w:lang w:eastAsia="pl-PL"/>
              </w:rPr>
              <w:lastRenderedPageBreak/>
              <w:t>Regionalnego, Europejskiego Funduszu Społecznego, Funduszu Spójności i Europejskiego Funduszu Morskiego i Rybackiego.</w:t>
            </w:r>
          </w:p>
          <w:p w:rsidR="004B1CE6" w:rsidRPr="0054159A" w:rsidRDefault="004B1CE6" w:rsidP="004B1CE6">
            <w:pPr>
              <w:spacing w:after="0" w:line="240" w:lineRule="auto"/>
              <w:rPr>
                <w:rFonts w:eastAsia="Times New Roman"/>
                <w:sz w:val="20"/>
                <w:szCs w:val="20"/>
                <w:lang w:eastAsia="pl-PL"/>
              </w:rPr>
            </w:pPr>
            <w:r w:rsidRPr="004B1CE6">
              <w:rPr>
                <w:rFonts w:eastAsia="Times New Roman"/>
                <w:sz w:val="20"/>
                <w:szCs w:val="20"/>
                <w:lang w:eastAsia="pl-PL"/>
              </w:rPr>
              <w:t>Inwestycje, które będą objęte wsparciem z instrumentów finansowych nie mogą być fizycznie ukończone lub w pełni wdrożone w dniu podjęcia decyzji inwestycyjnej.</w:t>
            </w:r>
          </w:p>
        </w:tc>
      </w:tr>
      <w:tr w:rsidR="002D2A97" w:rsidRPr="00AC0268" w:rsidTr="00E9328A">
        <w:trPr>
          <w:trHeight w:val="1052"/>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4B0499" w:rsidP="00D72C41">
            <w:pPr>
              <w:spacing w:after="0" w:line="240" w:lineRule="auto"/>
              <w:rPr>
                <w:rFonts w:eastAsia="Times New Roman"/>
                <w:sz w:val="20"/>
                <w:szCs w:val="20"/>
                <w:lang w:eastAsia="pl-PL"/>
              </w:rPr>
            </w:pPr>
            <w:r w:rsidRPr="004B0499">
              <w:rPr>
                <w:rFonts w:eastAsia="Times New Roman"/>
                <w:sz w:val="20"/>
                <w:szCs w:val="20"/>
                <w:lang w:eastAsia="pl-PL"/>
              </w:rPr>
              <w:t xml:space="preserve">Nie dotyczy </w:t>
            </w:r>
          </w:p>
        </w:tc>
      </w:tr>
      <w:tr w:rsidR="002D2A97" w:rsidRPr="00AC0268" w:rsidTr="00E9328A">
        <w:trPr>
          <w:trHeight w:val="1404"/>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4B0499" w:rsidP="00D72C41">
            <w:pPr>
              <w:spacing w:after="0" w:line="240" w:lineRule="auto"/>
              <w:rPr>
                <w:rFonts w:eastAsia="Times New Roman"/>
                <w:sz w:val="20"/>
                <w:szCs w:val="20"/>
                <w:lang w:eastAsia="pl-PL"/>
              </w:rPr>
            </w:pPr>
            <w:r w:rsidRPr="004B0499">
              <w:rPr>
                <w:rFonts w:eastAsia="Times New Roman"/>
                <w:sz w:val="20"/>
                <w:szCs w:val="20"/>
                <w:lang w:eastAsia="pl-PL"/>
              </w:rPr>
              <w:t>Nie dotyczy</w:t>
            </w:r>
          </w:p>
        </w:tc>
      </w:tr>
      <w:tr w:rsidR="002D2A97" w:rsidRPr="00AC0268" w:rsidTr="00F465FE">
        <w:trPr>
          <w:trHeight w:val="796"/>
        </w:trPr>
        <w:tc>
          <w:tcPr>
            <w:tcW w:w="1321" w:type="pct"/>
            <w:shd w:val="clear" w:color="auto" w:fill="auto"/>
          </w:tcPr>
          <w:p w:rsidR="002D2A97" w:rsidRPr="00AC0268" w:rsidRDefault="00F465FE"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516A1E" w:rsidRDefault="003261EA" w:rsidP="003261EA">
            <w:pPr>
              <w:spacing w:after="0" w:line="240" w:lineRule="auto"/>
              <w:rPr>
                <w:rFonts w:eastAsia="Times New Roman"/>
                <w:sz w:val="20"/>
                <w:szCs w:val="20"/>
                <w:lang w:eastAsia="pl-PL"/>
              </w:rPr>
            </w:pPr>
            <w:r w:rsidRPr="003261EA">
              <w:rPr>
                <w:rFonts w:eastAsia="Times New Roman"/>
                <w:sz w:val="20"/>
                <w:szCs w:val="20"/>
                <w:lang w:eastAsia="pl-PL"/>
              </w:rPr>
              <w:t>Nie dotyczy</w:t>
            </w:r>
          </w:p>
        </w:tc>
      </w:tr>
      <w:tr w:rsidR="002D2A97" w:rsidRPr="00AC0268" w:rsidTr="00E9328A">
        <w:trPr>
          <w:trHeight w:val="283"/>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 xml:space="preserve"> </w:t>
            </w:r>
            <w:r w:rsidR="00812D9E" w:rsidRPr="00812D9E">
              <w:rPr>
                <w:rFonts w:eastAsia="Times New Roman"/>
                <w:sz w:val="20"/>
                <w:szCs w:val="20"/>
                <w:lang w:eastAsia="pl-PL"/>
              </w:rPr>
              <w:t>Nie dotyczy</w:t>
            </w:r>
          </w:p>
        </w:tc>
      </w:tr>
      <w:tr w:rsidR="002D2A97" w:rsidRPr="00AC0268" w:rsidTr="00E9328A">
        <w:trPr>
          <w:trHeight w:val="695"/>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w:t>
            </w:r>
            <w:r w:rsidR="00D72C41" w:rsidRPr="00AC0268">
              <w:rPr>
                <w:rFonts w:eastAsia="Times New Roman"/>
                <w:sz w:val="20"/>
                <w:szCs w:val="20"/>
                <w:lang w:eastAsia="pl-PL"/>
              </w:rPr>
              <w:t xml:space="preserve"> i przeznaczenie pomocy, unijna </w:t>
            </w:r>
            <w:r w:rsidRPr="00AC0268">
              <w:rPr>
                <w:rFonts w:eastAsia="Times New Roman"/>
                <w:sz w:val="20"/>
                <w:szCs w:val="20"/>
                <w:lang w:eastAsia="pl-PL"/>
              </w:rPr>
              <w:t>lub krajowa podstawa prawna)</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3261EA" w:rsidP="00D72C41">
            <w:pPr>
              <w:spacing w:after="0" w:line="240" w:lineRule="auto"/>
              <w:rPr>
                <w:rFonts w:eastAsia="Times New Roman"/>
                <w:sz w:val="20"/>
                <w:szCs w:val="20"/>
                <w:lang w:eastAsia="pl-PL"/>
              </w:rPr>
            </w:pPr>
            <w:r w:rsidRPr="003261EA">
              <w:rPr>
                <w:rFonts w:eastAsia="Times New Roman"/>
                <w:sz w:val="20"/>
                <w:szCs w:val="20"/>
                <w:lang w:eastAsia="pl-PL"/>
              </w:rPr>
              <w:t xml:space="preserve">W przypadku projektów objętych pomocą publiczną zgodnie z właściwymi przepisami prawa unijnego </w:t>
            </w:r>
            <w:r w:rsidR="00956A45">
              <w:rPr>
                <w:rFonts w:eastAsia="Times New Roman"/>
                <w:sz w:val="20"/>
                <w:szCs w:val="20"/>
                <w:lang w:eastAsia="pl-PL"/>
              </w:rPr>
              <w:br/>
            </w:r>
            <w:r w:rsidRPr="003261EA">
              <w:rPr>
                <w:rFonts w:eastAsia="Times New Roman"/>
                <w:sz w:val="20"/>
                <w:szCs w:val="20"/>
                <w:lang w:eastAsia="pl-PL"/>
              </w:rPr>
              <w:t>i krajowego dotyczącymi zasad udzielania tej pomocy, obowiązującymi w momencie udzielania wsparcia.</w:t>
            </w:r>
          </w:p>
        </w:tc>
      </w:tr>
      <w:tr w:rsidR="002D2A97" w:rsidRPr="00AC0268" w:rsidTr="00E9328A">
        <w:trPr>
          <w:cantSplit/>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13"/>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B84503" w:rsidP="00D72C41">
            <w:pPr>
              <w:spacing w:after="0" w:line="240" w:lineRule="auto"/>
              <w:rPr>
                <w:rFonts w:eastAsia="Times New Roman"/>
                <w:sz w:val="20"/>
                <w:szCs w:val="20"/>
                <w:lang w:eastAsia="pl-PL"/>
              </w:rPr>
            </w:pPr>
            <w:r w:rsidRPr="00B84503">
              <w:rPr>
                <w:rFonts w:eastAsia="Times New Roman"/>
                <w:sz w:val="20"/>
                <w:szCs w:val="20"/>
                <w:lang w:eastAsia="pl-PL"/>
              </w:rPr>
              <w:t>Maksymalny poziom dofinansowania środkami RPOWŚ na lata 2014-2020 dla projektu wynosi do 85% kosztów kwalifikowalnych. W przypadku, gdy wsparcie projektu stanowi pomoc publiczną, maksymalny poziom dofinansowania projektu wynika z odpowiednich przepisów, regulujących zasady udzielania pomocy publicznej.</w:t>
            </w:r>
          </w:p>
        </w:tc>
      </w:tr>
      <w:tr w:rsidR="002D2A97" w:rsidRPr="00AC0268" w:rsidTr="00E9328A">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46" w:type="pct"/>
            <w:shd w:val="clear" w:color="auto" w:fill="auto"/>
          </w:tcPr>
          <w:p w:rsidR="002D2A97" w:rsidRPr="00AC0268" w:rsidRDefault="002D2A97" w:rsidP="00D72C41">
            <w:pPr>
              <w:spacing w:after="0" w:line="240" w:lineRule="auto"/>
              <w:jc w:val="both"/>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2D2A97" w:rsidRPr="00AC0268" w:rsidRDefault="002D2A97" w:rsidP="00D72C41">
            <w:pPr>
              <w:spacing w:after="0" w:line="240" w:lineRule="auto"/>
              <w:jc w:val="both"/>
              <w:rPr>
                <w:rFonts w:eastAsia="Times New Roman"/>
                <w:sz w:val="20"/>
                <w:szCs w:val="20"/>
                <w:lang w:eastAsia="pl-PL"/>
              </w:rPr>
            </w:pPr>
            <w:r w:rsidRPr="00AC0268">
              <w:rPr>
                <w:rFonts w:eastAsia="Times New Roman"/>
                <w:sz w:val="20"/>
                <w:szCs w:val="20"/>
                <w:lang w:eastAsia="pl-PL"/>
              </w:rPr>
              <w:t xml:space="preserve"> </w:t>
            </w:r>
            <w:r w:rsidR="00EF4819" w:rsidRPr="00EF4819">
              <w:rPr>
                <w:rFonts w:eastAsia="Times New Roman"/>
                <w:sz w:val="20"/>
                <w:szCs w:val="20"/>
                <w:lang w:eastAsia="pl-PL"/>
              </w:rPr>
              <w:t>j.w</w:t>
            </w:r>
          </w:p>
        </w:tc>
      </w:tr>
      <w:tr w:rsidR="002D2A97" w:rsidRPr="00AC0268" w:rsidTr="00E9328A">
        <w:trPr>
          <w:trHeight w:val="1138"/>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46"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Działanie 2.6</w:t>
            </w:r>
          </w:p>
        </w:tc>
        <w:tc>
          <w:tcPr>
            <w:tcW w:w="2633" w:type="pct"/>
            <w:shd w:val="clear" w:color="auto" w:fill="auto"/>
          </w:tcPr>
          <w:p w:rsidR="00965E85" w:rsidRPr="00965E85" w:rsidRDefault="00965E85" w:rsidP="00965E85">
            <w:pPr>
              <w:spacing w:after="0" w:line="240" w:lineRule="auto"/>
              <w:rPr>
                <w:rFonts w:eastAsia="Times New Roman"/>
                <w:sz w:val="20"/>
                <w:szCs w:val="20"/>
                <w:lang w:eastAsia="pl-PL"/>
              </w:rPr>
            </w:pPr>
            <w:r w:rsidRPr="00965E85">
              <w:rPr>
                <w:rFonts w:eastAsia="Times New Roman"/>
                <w:sz w:val="20"/>
                <w:szCs w:val="20"/>
                <w:lang w:eastAsia="pl-PL"/>
              </w:rPr>
              <w:t>Brak minimalnego limitu dla wkładu własnego beneficjenta. Współfinansowanie krajowe w ramach projektu może zostać zapewnione na różnych poziomach wdrażania: na poziomie beneficjenta, pośrednika finansowego lub ostatecznego odbiorcy. Minimalny wkład krajowy wyniesienie 15%.</w:t>
            </w:r>
          </w:p>
          <w:p w:rsidR="002D2A97" w:rsidRPr="00AC0268" w:rsidRDefault="00965E85" w:rsidP="00965E85">
            <w:pPr>
              <w:spacing w:after="0" w:line="240" w:lineRule="auto"/>
              <w:rPr>
                <w:rFonts w:eastAsia="Times New Roman"/>
                <w:sz w:val="20"/>
                <w:szCs w:val="20"/>
                <w:lang w:eastAsia="pl-PL"/>
              </w:rPr>
            </w:pPr>
            <w:r w:rsidRPr="00965E85">
              <w:rPr>
                <w:rFonts w:eastAsia="Times New Roman"/>
                <w:sz w:val="20"/>
                <w:szCs w:val="20"/>
                <w:lang w:eastAsia="pl-PL"/>
              </w:rPr>
              <w:t>W przypadku, gdy wsparcie w ramach projektu będzie stanowić pomoc publiczna minimalny wkład własny zostanie określony na poziomie wynikającym z mających zastosowanie przepisów właściwych w zakresie pomocy państwa.</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79" w:type="pct"/>
            <w:gridSpan w:val="2"/>
            <w:shd w:val="clear" w:color="auto" w:fill="auto"/>
          </w:tcPr>
          <w:p w:rsidR="002D2A97" w:rsidRPr="00AC0268" w:rsidRDefault="00EF4819" w:rsidP="00D72C41">
            <w:pPr>
              <w:spacing w:after="0" w:line="240" w:lineRule="auto"/>
              <w:rPr>
                <w:rFonts w:eastAsia="Times New Roman"/>
                <w:sz w:val="20"/>
                <w:szCs w:val="20"/>
                <w:lang w:eastAsia="pl-PL"/>
              </w:rPr>
            </w:pPr>
            <w:r w:rsidRPr="00EF4819">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79" w:type="pct"/>
            <w:gridSpan w:val="2"/>
            <w:shd w:val="clear" w:color="auto" w:fill="auto"/>
          </w:tcPr>
          <w:p w:rsidR="002D2A97" w:rsidRPr="00AC0268" w:rsidRDefault="00EF4819" w:rsidP="00D72C41">
            <w:pPr>
              <w:spacing w:after="0" w:line="240" w:lineRule="auto"/>
              <w:rPr>
                <w:rFonts w:eastAsia="Times New Roman"/>
                <w:sz w:val="20"/>
                <w:szCs w:val="20"/>
                <w:lang w:eastAsia="pl-PL"/>
              </w:rPr>
            </w:pPr>
            <w:r w:rsidRPr="00EF4819">
              <w:rPr>
                <w:rFonts w:eastAsia="Times New Roman"/>
                <w:sz w:val="20"/>
                <w:szCs w:val="20"/>
                <w:lang w:eastAsia="pl-PL"/>
              </w:rPr>
              <w:t>Nie dotyczy</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alokacji UE na instrumenty fin</w:t>
            </w:r>
            <w:r w:rsidR="00F465FE" w:rsidRPr="00AC0268">
              <w:rPr>
                <w:rFonts w:eastAsia="Times New Roman"/>
                <w:sz w:val="20"/>
                <w:szCs w:val="20"/>
                <w:lang w:eastAsia="pl-PL"/>
              </w:rPr>
              <w:t xml:space="preserve">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79" w:type="pct"/>
            <w:gridSpan w:val="2"/>
            <w:shd w:val="clear" w:color="auto" w:fill="auto"/>
          </w:tcPr>
          <w:p w:rsidR="00EF4819" w:rsidRPr="00EF4819" w:rsidRDefault="00EF4819" w:rsidP="00EF4819">
            <w:pPr>
              <w:spacing w:after="0" w:line="240" w:lineRule="auto"/>
              <w:rPr>
                <w:rFonts w:eastAsia="Times New Roman"/>
                <w:sz w:val="20"/>
                <w:szCs w:val="20"/>
                <w:lang w:eastAsia="pl-PL"/>
              </w:rPr>
            </w:pPr>
            <w:r w:rsidRPr="00EF4819">
              <w:rPr>
                <w:rFonts w:eastAsia="Times New Roman"/>
                <w:sz w:val="20"/>
                <w:szCs w:val="20"/>
                <w:lang w:eastAsia="pl-PL"/>
              </w:rPr>
              <w:t xml:space="preserve">50 000 000,00, w tym: </w:t>
            </w:r>
          </w:p>
          <w:p w:rsidR="00EF4819" w:rsidRPr="00EF4819" w:rsidRDefault="00EF4819" w:rsidP="00EF4819">
            <w:pPr>
              <w:spacing w:after="0" w:line="240" w:lineRule="auto"/>
              <w:rPr>
                <w:rFonts w:eastAsia="Times New Roman"/>
                <w:sz w:val="20"/>
                <w:szCs w:val="20"/>
                <w:lang w:eastAsia="pl-PL"/>
              </w:rPr>
            </w:pPr>
            <w:r w:rsidRPr="00EF4819">
              <w:rPr>
                <w:rFonts w:eastAsia="Times New Roman"/>
                <w:sz w:val="20"/>
                <w:szCs w:val="20"/>
                <w:lang w:eastAsia="pl-PL"/>
              </w:rPr>
              <w:t xml:space="preserve">- 12 000 000,00  z przeznaczeniem na poręczenia oraz  </w:t>
            </w:r>
          </w:p>
          <w:p w:rsidR="002D2A97" w:rsidRPr="00AC0268" w:rsidRDefault="00EF4819" w:rsidP="00EF4819">
            <w:pPr>
              <w:spacing w:after="0" w:line="240" w:lineRule="auto"/>
              <w:rPr>
                <w:rFonts w:eastAsia="Times New Roman"/>
                <w:sz w:val="20"/>
                <w:szCs w:val="20"/>
                <w:lang w:eastAsia="pl-PL"/>
              </w:rPr>
            </w:pPr>
            <w:r w:rsidRPr="00EF4819">
              <w:rPr>
                <w:rFonts w:eastAsia="Times New Roman"/>
                <w:sz w:val="20"/>
                <w:szCs w:val="20"/>
                <w:lang w:eastAsia="pl-PL"/>
              </w:rPr>
              <w:t>- 38 000 000,00 z przeznaczeniem na pożyczki.</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79" w:type="pct"/>
            <w:gridSpan w:val="2"/>
            <w:shd w:val="clear" w:color="auto" w:fill="auto"/>
          </w:tcPr>
          <w:p w:rsidR="002D2A97" w:rsidRPr="00AC0268" w:rsidRDefault="00EF4819" w:rsidP="00EF4819">
            <w:pPr>
              <w:spacing w:after="0" w:line="240" w:lineRule="auto"/>
              <w:rPr>
                <w:rFonts w:eastAsia="Times New Roman"/>
                <w:sz w:val="20"/>
                <w:szCs w:val="20"/>
                <w:lang w:eastAsia="pl-PL"/>
              </w:rPr>
            </w:pPr>
            <w:r w:rsidRPr="00EF4819">
              <w:rPr>
                <w:rFonts w:eastAsia="Times New Roman"/>
                <w:sz w:val="20"/>
                <w:szCs w:val="20"/>
                <w:lang w:eastAsia="pl-PL"/>
              </w:rPr>
              <w:t>Mechanizm wdrażania w formule funduszu funduszy zakładający wybór pośredników finansowych, którzy będą udzielali wsparcia na rzecz ostatecznych odbiorców instrumentów finansowych.</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79" w:type="pct"/>
            <w:gridSpan w:val="2"/>
            <w:shd w:val="clear" w:color="auto" w:fill="auto"/>
          </w:tcPr>
          <w:p w:rsidR="002D2A97" w:rsidRPr="00AC0268" w:rsidRDefault="00EF4819" w:rsidP="00D72C41">
            <w:pPr>
              <w:spacing w:after="0" w:line="240" w:lineRule="auto"/>
              <w:rPr>
                <w:rFonts w:eastAsia="Times New Roman"/>
                <w:sz w:val="20"/>
                <w:szCs w:val="20"/>
                <w:lang w:eastAsia="pl-PL"/>
              </w:rPr>
            </w:pPr>
            <w:r w:rsidRPr="00EF4819">
              <w:rPr>
                <w:rFonts w:eastAsia="Times New Roman"/>
                <w:sz w:val="20"/>
                <w:szCs w:val="20"/>
                <w:lang w:eastAsia="pl-PL"/>
              </w:rPr>
              <w:t>Poręczenia, pożyczki.</w:t>
            </w:r>
          </w:p>
        </w:tc>
      </w:tr>
      <w:tr w:rsidR="002D2A97" w:rsidRPr="00AC0268" w:rsidTr="00E9328A">
        <w:trPr>
          <w:trHeight w:val="57"/>
        </w:trPr>
        <w:tc>
          <w:tcPr>
            <w:tcW w:w="1321" w:type="pct"/>
            <w:shd w:val="clear" w:color="auto" w:fill="auto"/>
          </w:tcPr>
          <w:p w:rsidR="002D2A97" w:rsidRPr="00AC0268" w:rsidRDefault="002D2A97" w:rsidP="00882D8F">
            <w:pPr>
              <w:numPr>
                <w:ilvl w:val="0"/>
                <w:numId w:val="693"/>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79" w:type="pct"/>
            <w:gridSpan w:val="2"/>
            <w:shd w:val="clear" w:color="auto" w:fill="auto"/>
          </w:tcPr>
          <w:p w:rsidR="002D2A97" w:rsidRPr="00AC0268" w:rsidRDefault="005B5A92" w:rsidP="00D72C41">
            <w:pPr>
              <w:spacing w:after="0" w:line="240" w:lineRule="auto"/>
              <w:rPr>
                <w:rFonts w:eastAsia="Times New Roman"/>
                <w:sz w:val="20"/>
                <w:szCs w:val="20"/>
                <w:lang w:eastAsia="pl-PL"/>
              </w:rPr>
            </w:pPr>
            <w:r w:rsidRPr="005B5A92">
              <w:rPr>
                <w:rFonts w:eastAsia="Times New Roman"/>
                <w:sz w:val="20"/>
                <w:szCs w:val="20"/>
                <w:lang w:eastAsia="pl-PL"/>
              </w:rPr>
              <w:t>Mikro, małe, średnie przedsiębiorstwa definiowane według załącznika nr I do Rozporządzenia Komisji (UE) NR 651/2014 z dnia 17 czerwca 2014 r. uznające niektóre rodzaje pomocy za zgodne z rynkiem wewnętrznym w zastosowaniu art. 107 i 108 Traktatu (Dz. Urz. UE L 187 z 26.06.2014).</w:t>
            </w:r>
          </w:p>
        </w:tc>
      </w:tr>
      <w:tr w:rsidR="002D2A97" w:rsidRPr="00AC0268" w:rsidTr="00E9328A">
        <w:trPr>
          <w:trHeight w:val="57"/>
        </w:trPr>
        <w:tc>
          <w:tcPr>
            <w:tcW w:w="5000" w:type="pct"/>
            <w:gridSpan w:val="3"/>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AC0268" w:rsidTr="00E9328A">
        <w:trPr>
          <w:trHeight w:val="135"/>
        </w:trPr>
        <w:tc>
          <w:tcPr>
            <w:tcW w:w="1321"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79" w:type="pct"/>
            <w:gridSpan w:val="2"/>
            <w:shd w:val="clear" w:color="auto" w:fill="auto"/>
          </w:tcPr>
          <w:p w:rsidR="00EF4819" w:rsidRPr="00EF4819" w:rsidRDefault="00EF4819" w:rsidP="00EF4819">
            <w:pPr>
              <w:spacing w:after="0" w:line="240" w:lineRule="auto"/>
              <w:jc w:val="both"/>
              <w:rPr>
                <w:rFonts w:eastAsia="Times New Roman"/>
                <w:bCs/>
                <w:sz w:val="20"/>
                <w:szCs w:val="20"/>
                <w:lang w:eastAsia="pl-PL"/>
              </w:rPr>
            </w:pPr>
            <w:r w:rsidRPr="00A9415A">
              <w:rPr>
                <w:rFonts w:eastAsia="Times New Roman"/>
                <w:b/>
                <w:bCs/>
                <w:sz w:val="20"/>
                <w:szCs w:val="20"/>
                <w:lang w:eastAsia="pl-PL"/>
              </w:rPr>
              <w:t>001</w:t>
            </w:r>
            <w:r w:rsidRPr="00EF4819">
              <w:rPr>
                <w:rFonts w:eastAsia="Times New Roman"/>
                <w:bCs/>
                <w:sz w:val="20"/>
                <w:szCs w:val="20"/>
                <w:lang w:eastAsia="pl-PL"/>
              </w:rPr>
              <w:t xml:space="preserve"> Ogólne inwestycje produkcyjne w małych i średnich przedsiębiorstwach (MŚP)</w:t>
            </w:r>
          </w:p>
          <w:p w:rsidR="002D2A97" w:rsidRPr="00AC0268" w:rsidRDefault="00EF4819" w:rsidP="00EF4819">
            <w:pPr>
              <w:spacing w:after="0" w:line="240" w:lineRule="auto"/>
              <w:jc w:val="both"/>
              <w:rPr>
                <w:rFonts w:eastAsia="Times New Roman"/>
                <w:sz w:val="20"/>
                <w:szCs w:val="20"/>
                <w:lang w:eastAsia="pl-PL"/>
              </w:rPr>
            </w:pPr>
            <w:r w:rsidRPr="00A9415A">
              <w:rPr>
                <w:rFonts w:eastAsia="Times New Roman"/>
                <w:b/>
                <w:bCs/>
                <w:sz w:val="20"/>
                <w:szCs w:val="20"/>
                <w:lang w:eastAsia="pl-PL"/>
              </w:rPr>
              <w:t>066</w:t>
            </w:r>
            <w:r w:rsidRPr="00EF4819">
              <w:rPr>
                <w:rFonts w:eastAsia="Times New Roman"/>
                <w:bCs/>
                <w:sz w:val="20"/>
                <w:szCs w:val="20"/>
                <w:lang w:eastAsia="pl-PL"/>
              </w:rPr>
              <w:t xml:space="preserve"> Zaawansowane usługi wsparcia dla MŚP i grup MŚP (w tym usługi w zakresie zarządzania, marketingu i projektowania)</w:t>
            </w:r>
          </w:p>
        </w:tc>
      </w:tr>
      <w:tr w:rsidR="002D2A97" w:rsidRPr="00AC0268" w:rsidTr="00E9328A">
        <w:trPr>
          <w:trHeight w:val="135"/>
        </w:trPr>
        <w:tc>
          <w:tcPr>
            <w:tcW w:w="1321"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79" w:type="pct"/>
            <w:gridSpan w:val="2"/>
            <w:shd w:val="clear" w:color="auto" w:fill="auto"/>
          </w:tcPr>
          <w:p w:rsidR="002D2A97" w:rsidRPr="00A9415A" w:rsidRDefault="00EF4819" w:rsidP="00D72C41">
            <w:pPr>
              <w:spacing w:after="0" w:line="240" w:lineRule="auto"/>
              <w:jc w:val="both"/>
              <w:rPr>
                <w:rFonts w:eastAsia="Times New Roman"/>
                <w:b/>
                <w:sz w:val="20"/>
                <w:szCs w:val="20"/>
                <w:lang w:eastAsia="pl-PL"/>
              </w:rPr>
            </w:pPr>
            <w:r w:rsidRPr="00A9415A">
              <w:rPr>
                <w:rFonts w:eastAsia="Times New Roman"/>
                <w:b/>
                <w:sz w:val="20"/>
                <w:szCs w:val="20"/>
                <w:lang w:eastAsia="pl-PL"/>
              </w:rPr>
              <w:t>04, 05</w:t>
            </w:r>
          </w:p>
        </w:tc>
      </w:tr>
      <w:tr w:rsidR="002D2A97" w:rsidRPr="00AC0268" w:rsidTr="00E9328A">
        <w:trPr>
          <w:trHeight w:val="135"/>
        </w:trPr>
        <w:tc>
          <w:tcPr>
            <w:tcW w:w="1321" w:type="pct"/>
            <w:shd w:val="clear" w:color="auto" w:fill="auto"/>
          </w:tcPr>
          <w:p w:rsidR="002D2A97" w:rsidRPr="00AC0268" w:rsidRDefault="002D2A97" w:rsidP="00D72C41">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79" w:type="pct"/>
            <w:gridSpan w:val="2"/>
            <w:shd w:val="clear" w:color="auto" w:fill="auto"/>
          </w:tcPr>
          <w:p w:rsidR="00EF4819" w:rsidRPr="00EF4819" w:rsidRDefault="00EF4819" w:rsidP="00EF4819">
            <w:pPr>
              <w:spacing w:after="0" w:line="240" w:lineRule="auto"/>
              <w:jc w:val="both"/>
              <w:rPr>
                <w:rFonts w:eastAsia="Times New Roman"/>
                <w:bCs/>
                <w:sz w:val="20"/>
                <w:szCs w:val="20"/>
                <w:lang w:eastAsia="pl-PL"/>
              </w:rPr>
            </w:pPr>
            <w:r w:rsidRPr="00A9415A">
              <w:rPr>
                <w:rFonts w:eastAsia="Times New Roman"/>
                <w:b/>
                <w:bCs/>
                <w:sz w:val="20"/>
                <w:szCs w:val="20"/>
                <w:lang w:eastAsia="pl-PL"/>
              </w:rPr>
              <w:t>01</w:t>
            </w:r>
            <w:r w:rsidRPr="00EF4819">
              <w:rPr>
                <w:rFonts w:eastAsia="Times New Roman"/>
                <w:bCs/>
                <w:sz w:val="20"/>
                <w:szCs w:val="20"/>
                <w:lang w:eastAsia="pl-PL"/>
              </w:rPr>
              <w:t xml:space="preserve"> Duże obszary miejskie (o ludności &gt; 50 000 i dużej gęstości zaludnienia)</w:t>
            </w:r>
          </w:p>
          <w:p w:rsidR="00EF4819" w:rsidRPr="00EF4819" w:rsidRDefault="00EF4819" w:rsidP="00EF4819">
            <w:pPr>
              <w:spacing w:after="0" w:line="240" w:lineRule="auto"/>
              <w:jc w:val="both"/>
              <w:rPr>
                <w:rFonts w:eastAsia="Times New Roman"/>
                <w:bCs/>
                <w:sz w:val="20"/>
                <w:szCs w:val="20"/>
                <w:lang w:eastAsia="pl-PL"/>
              </w:rPr>
            </w:pPr>
            <w:r w:rsidRPr="00A9415A">
              <w:rPr>
                <w:rFonts w:eastAsia="Times New Roman"/>
                <w:b/>
                <w:bCs/>
                <w:sz w:val="20"/>
                <w:szCs w:val="20"/>
                <w:lang w:eastAsia="pl-PL"/>
              </w:rPr>
              <w:t>02</w:t>
            </w:r>
            <w:r w:rsidRPr="00EF4819">
              <w:rPr>
                <w:rFonts w:eastAsia="Times New Roman"/>
                <w:bCs/>
                <w:sz w:val="20"/>
                <w:szCs w:val="20"/>
                <w:lang w:eastAsia="pl-PL"/>
              </w:rPr>
              <w:t xml:space="preserve"> Małe obszary miejskie (o ludności &gt; 5 000 i średniej gęstości zaludnienia)</w:t>
            </w:r>
          </w:p>
          <w:p w:rsidR="002D2A97" w:rsidRPr="00AC0268" w:rsidRDefault="00EF4819" w:rsidP="00EF4819">
            <w:pPr>
              <w:spacing w:after="0" w:line="240" w:lineRule="auto"/>
              <w:jc w:val="both"/>
              <w:rPr>
                <w:rFonts w:eastAsia="Times New Roman"/>
                <w:sz w:val="20"/>
                <w:szCs w:val="20"/>
                <w:lang w:eastAsia="pl-PL"/>
              </w:rPr>
            </w:pPr>
            <w:r w:rsidRPr="00A9415A">
              <w:rPr>
                <w:rFonts w:eastAsia="Times New Roman"/>
                <w:b/>
                <w:bCs/>
                <w:sz w:val="20"/>
                <w:szCs w:val="20"/>
                <w:lang w:eastAsia="pl-PL"/>
              </w:rPr>
              <w:t>03</w:t>
            </w:r>
            <w:r w:rsidRPr="00EF4819">
              <w:rPr>
                <w:rFonts w:eastAsia="Times New Roman"/>
                <w:bCs/>
                <w:sz w:val="20"/>
                <w:szCs w:val="20"/>
                <w:lang w:eastAsia="pl-PL"/>
              </w:rPr>
              <w:t xml:space="preserve"> Obszary wiejskie (o małej gęstości zaludnienia)</w:t>
            </w:r>
          </w:p>
        </w:tc>
      </w:tr>
      <w:tr w:rsidR="002D2A97" w:rsidRPr="00AC0268" w:rsidTr="00E9328A">
        <w:trPr>
          <w:trHeight w:val="135"/>
        </w:trPr>
        <w:tc>
          <w:tcPr>
            <w:tcW w:w="1321" w:type="pct"/>
            <w:shd w:val="clear" w:color="auto" w:fill="auto"/>
          </w:tcPr>
          <w:p w:rsidR="002D2A97" w:rsidRPr="00AC0268" w:rsidRDefault="002D2A97" w:rsidP="00D72C41">
            <w:pPr>
              <w:spacing w:after="0" w:line="240" w:lineRule="auto"/>
              <w:ind w:left="176" w:hanging="176"/>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79" w:type="pct"/>
            <w:gridSpan w:val="2"/>
            <w:shd w:val="clear" w:color="auto" w:fill="auto"/>
          </w:tcPr>
          <w:p w:rsidR="002D2A97" w:rsidRPr="00AC0268" w:rsidRDefault="00EF4819" w:rsidP="00D72C41">
            <w:pPr>
              <w:spacing w:after="0" w:line="240" w:lineRule="auto"/>
              <w:jc w:val="both"/>
              <w:rPr>
                <w:rFonts w:eastAsia="Times New Roman"/>
                <w:bCs/>
                <w:sz w:val="20"/>
                <w:szCs w:val="20"/>
                <w:lang w:eastAsia="pl-PL"/>
              </w:rPr>
            </w:pPr>
            <w:r w:rsidRPr="00A9415A">
              <w:rPr>
                <w:rFonts w:eastAsia="Times New Roman"/>
                <w:b/>
                <w:bCs/>
                <w:sz w:val="20"/>
                <w:szCs w:val="20"/>
                <w:lang w:eastAsia="pl-PL"/>
              </w:rPr>
              <w:t>07</w:t>
            </w:r>
            <w:r w:rsidRPr="00EF4819">
              <w:rPr>
                <w:rFonts w:eastAsia="Times New Roman"/>
                <w:bCs/>
                <w:sz w:val="20"/>
                <w:szCs w:val="20"/>
                <w:lang w:eastAsia="pl-PL"/>
              </w:rPr>
              <w:t xml:space="preserve"> Nie dotyczy</w:t>
            </w:r>
          </w:p>
        </w:tc>
      </w:tr>
      <w:tr w:rsidR="002D2A97" w:rsidRPr="00AC0268" w:rsidTr="00E9328A">
        <w:trPr>
          <w:trHeight w:val="135"/>
        </w:trPr>
        <w:tc>
          <w:tcPr>
            <w:tcW w:w="1321" w:type="pct"/>
            <w:shd w:val="clear" w:color="auto" w:fill="auto"/>
          </w:tcPr>
          <w:p w:rsidR="002D2A97" w:rsidRPr="00AC0268" w:rsidRDefault="002D2A97" w:rsidP="00D72C41">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79" w:type="pct"/>
            <w:gridSpan w:val="2"/>
            <w:shd w:val="clear" w:color="auto" w:fill="auto"/>
          </w:tcPr>
          <w:p w:rsidR="00A9415A" w:rsidRPr="00A9415A" w:rsidRDefault="00A9415A" w:rsidP="00A9415A">
            <w:pPr>
              <w:spacing w:after="0" w:line="240" w:lineRule="auto"/>
              <w:rPr>
                <w:rFonts w:eastAsia="Times New Roman"/>
                <w:sz w:val="20"/>
                <w:szCs w:val="20"/>
                <w:lang w:eastAsia="pl-PL"/>
              </w:rPr>
            </w:pPr>
            <w:r w:rsidRPr="00A9415A">
              <w:rPr>
                <w:rFonts w:eastAsia="Times New Roman"/>
                <w:sz w:val="20"/>
                <w:szCs w:val="20"/>
                <w:lang w:eastAsia="pl-PL"/>
              </w:rPr>
              <w:t>Okres kwalifikowalności wydatków w ramach RPOWŚ na lata 2014-2020 rozpoczął się w dniu 1 stycznia 2014r. z zastrzeżeniem zasad określonych dla pomocy publicznej.</w:t>
            </w:r>
          </w:p>
          <w:p w:rsidR="00A9415A" w:rsidRPr="00A9415A" w:rsidRDefault="00A9415A" w:rsidP="00A9415A">
            <w:pPr>
              <w:spacing w:after="0" w:line="240" w:lineRule="auto"/>
              <w:rPr>
                <w:rFonts w:eastAsia="Times New Roman"/>
                <w:sz w:val="20"/>
                <w:szCs w:val="20"/>
                <w:lang w:eastAsia="pl-PL"/>
              </w:rPr>
            </w:pPr>
          </w:p>
          <w:p w:rsidR="002D2A97" w:rsidRPr="00AC0268" w:rsidRDefault="00A9415A" w:rsidP="00A9415A">
            <w:pPr>
              <w:spacing w:after="0" w:line="240" w:lineRule="auto"/>
              <w:rPr>
                <w:rFonts w:eastAsia="Times New Roman"/>
                <w:sz w:val="20"/>
                <w:szCs w:val="20"/>
                <w:lang w:eastAsia="pl-PL"/>
              </w:rPr>
            </w:pPr>
            <w:r w:rsidRPr="00A9415A">
              <w:rPr>
                <w:rFonts w:eastAsia="Times New Roman"/>
                <w:sz w:val="20"/>
                <w:szCs w:val="20"/>
                <w:lang w:eastAsia="pl-PL"/>
              </w:rPr>
              <w:t xml:space="preserve">W stosunku do projektów objętych zasadami pomocy publicznej, termin rozpoczęcia kwalifikowalności określać będą właściwe przepisy prawa unijnego </w:t>
            </w:r>
            <w:r w:rsidR="00956A45">
              <w:rPr>
                <w:rFonts w:eastAsia="Times New Roman"/>
                <w:sz w:val="20"/>
                <w:szCs w:val="20"/>
                <w:lang w:eastAsia="pl-PL"/>
              </w:rPr>
              <w:br/>
            </w:r>
            <w:r w:rsidRPr="00A9415A">
              <w:rPr>
                <w:rFonts w:eastAsia="Times New Roman"/>
                <w:sz w:val="20"/>
                <w:szCs w:val="20"/>
                <w:lang w:eastAsia="pl-PL"/>
              </w:rPr>
              <w:t>i krajowego dotyczące zasad udzielania tej pomocy, obowiązujące w momencie udzielania wsparcia.</w:t>
            </w:r>
          </w:p>
        </w:tc>
      </w:tr>
      <w:tr w:rsidR="002D2A97" w:rsidRPr="00AC0268" w:rsidTr="00F465FE">
        <w:trPr>
          <w:trHeight w:val="750"/>
        </w:trPr>
        <w:tc>
          <w:tcPr>
            <w:tcW w:w="1321" w:type="pct"/>
            <w:shd w:val="clear" w:color="auto" w:fill="auto"/>
          </w:tcPr>
          <w:p w:rsidR="002D2A97" w:rsidRPr="00AC0268" w:rsidRDefault="002D2A97" w:rsidP="00D72C41">
            <w:pPr>
              <w:spacing w:after="0" w:line="240" w:lineRule="auto"/>
              <w:ind w:left="318" w:hanging="284"/>
              <w:rPr>
                <w:rFonts w:eastAsia="Times New Roman"/>
                <w:b/>
                <w:sz w:val="20"/>
                <w:szCs w:val="20"/>
                <w:lang w:eastAsia="pl-PL"/>
              </w:rPr>
            </w:pPr>
            <w:r w:rsidRPr="00AC0268">
              <w:rPr>
                <w:rFonts w:eastAsia="Times New Roman"/>
                <w:b/>
                <w:sz w:val="20"/>
                <w:szCs w:val="20"/>
                <w:lang w:eastAsia="pl-PL"/>
              </w:rPr>
              <w:t>31. </w:t>
            </w:r>
            <w:r w:rsidRPr="00AC0268">
              <w:rPr>
                <w:rFonts w:eastAsia="Times New Roman"/>
                <w:sz w:val="20"/>
                <w:szCs w:val="20"/>
                <w:lang w:eastAsia="pl-PL"/>
              </w:rPr>
              <w:t xml:space="preserve">Lista wydatków kwalifikowalnych w ramach działania (jeśli dotyczy) </w:t>
            </w:r>
          </w:p>
        </w:tc>
        <w:tc>
          <w:tcPr>
            <w:tcW w:w="3679" w:type="pct"/>
            <w:gridSpan w:val="2"/>
            <w:shd w:val="clear" w:color="auto" w:fill="auto"/>
          </w:tcPr>
          <w:p w:rsidR="002D2A97" w:rsidRPr="00AC0268" w:rsidRDefault="00A9415A" w:rsidP="00A9415A">
            <w:pPr>
              <w:spacing w:after="0" w:line="240" w:lineRule="auto"/>
              <w:rPr>
                <w:rFonts w:eastAsia="Times New Roman"/>
                <w:sz w:val="20"/>
                <w:szCs w:val="20"/>
                <w:lang w:eastAsia="pl-PL"/>
              </w:rPr>
            </w:pPr>
            <w:r w:rsidRPr="00A9415A">
              <w:rPr>
                <w:rFonts w:eastAsia="Times New Roman"/>
                <w:sz w:val="20"/>
                <w:szCs w:val="20"/>
                <w:lang w:eastAsia="pl-PL"/>
              </w:rPr>
              <w:t>Do wydatków kwalifikowalnych w ramach Działania 2.6, wyłącznie w przypadku przyjęcia projektu do realizacji, mogą zostać zaliczone koszty</w:t>
            </w:r>
            <w:r>
              <w:rPr>
                <w:rFonts w:eastAsia="Times New Roman"/>
                <w:sz w:val="20"/>
                <w:szCs w:val="20"/>
                <w:lang w:eastAsia="pl-PL"/>
              </w:rPr>
              <w:t xml:space="preserve"> zgodne z zasadami określonymi </w:t>
            </w:r>
            <w:r w:rsidRPr="00A9415A">
              <w:rPr>
                <w:rFonts w:eastAsia="Times New Roman"/>
                <w:sz w:val="20"/>
                <w:szCs w:val="20"/>
                <w:lang w:eastAsia="pl-PL"/>
              </w:rPr>
              <w:t>w Wytycznych w zakresie kwalifikowalności wydatków w ramach Europejskiego Funduszu Rozwoju Regionalnego, Europejskiego Funduszu Społecznego oraz Funduszu Spójności na lata 2014-2020 .</w:t>
            </w:r>
          </w:p>
        </w:tc>
      </w:tr>
    </w:tbl>
    <w:p w:rsidR="00F465FE" w:rsidRDefault="00F465FE" w:rsidP="002D2A97">
      <w:pPr>
        <w:spacing w:after="0" w:line="360" w:lineRule="auto"/>
        <w:jc w:val="both"/>
        <w:rPr>
          <w:rFonts w:ascii="Arial" w:eastAsia="Times New Roman" w:hAnsi="Arial"/>
          <w:szCs w:val="24"/>
          <w:lang w:eastAsia="pl-PL"/>
        </w:rPr>
      </w:pPr>
    </w:p>
    <w:p w:rsidR="00F820A4" w:rsidRDefault="00F820A4" w:rsidP="002D2A97">
      <w:pPr>
        <w:spacing w:after="0" w:line="360" w:lineRule="auto"/>
        <w:jc w:val="both"/>
        <w:rPr>
          <w:rFonts w:ascii="Arial" w:eastAsia="Times New Roman" w:hAnsi="Arial"/>
          <w:szCs w:val="24"/>
          <w:lang w:eastAsia="pl-PL"/>
        </w:rPr>
      </w:pPr>
    </w:p>
    <w:p w:rsidR="002D2A97" w:rsidRPr="00F05756" w:rsidRDefault="00582EA3" w:rsidP="00F05756">
      <w:pPr>
        <w:pStyle w:val="Nagwek2"/>
        <w:ind w:hanging="142"/>
      </w:pPr>
      <w:bookmarkStart w:id="20" w:name="_Toc483390494"/>
      <w:r w:rsidRPr="00636BCD">
        <w:t>O</w:t>
      </w:r>
      <w:r w:rsidR="00F05756">
        <w:t>Ś</w:t>
      </w:r>
      <w:r w:rsidRPr="00636BCD">
        <w:t xml:space="preserve"> PRIORYTETOWA 3 EFEKTYWNA I ZIELONA ENERGIA</w:t>
      </w:r>
      <w:bookmarkEnd w:id="20"/>
    </w:p>
    <w:p w:rsidR="002D2A97" w:rsidRPr="004E0006" w:rsidRDefault="002D2A97" w:rsidP="004E0006">
      <w:pPr>
        <w:tabs>
          <w:tab w:val="left" w:pos="360"/>
        </w:tabs>
        <w:suppressAutoHyphens/>
        <w:spacing w:before="120" w:after="120" w:line="240" w:lineRule="auto"/>
        <w:ind w:left="113" w:hanging="255"/>
        <w:rPr>
          <w:rFonts w:eastAsia="Times New Roman"/>
          <w:b/>
          <w:lang w:eastAsia="pl-PL"/>
        </w:rPr>
      </w:pPr>
      <w:r w:rsidRPr="004E0006">
        <w:rPr>
          <w:rFonts w:eastAsia="Times New Roman"/>
          <w:b/>
          <w:lang w:eastAsia="pl-PL"/>
        </w:rPr>
        <w:t xml:space="preserve">Cele szczegółowe osi priorytetowej </w:t>
      </w:r>
    </w:p>
    <w:tbl>
      <w:tblPr>
        <w:tblW w:w="52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1"/>
        <w:gridCol w:w="1917"/>
        <w:gridCol w:w="5502"/>
      </w:tblGrid>
      <w:tr w:rsidR="002D2A97" w:rsidRPr="004E0006" w:rsidTr="00E80AB4">
        <w:trPr>
          <w:trHeight w:val="416"/>
        </w:trPr>
        <w:tc>
          <w:tcPr>
            <w:tcW w:w="5000" w:type="pct"/>
            <w:gridSpan w:val="3"/>
            <w:shd w:val="clear" w:color="auto" w:fill="auto"/>
          </w:tcPr>
          <w:p w:rsidR="002D2A97" w:rsidRPr="004E0006" w:rsidRDefault="002D2A97" w:rsidP="00607D6F">
            <w:pPr>
              <w:spacing w:before="120" w:after="120" w:line="240" w:lineRule="auto"/>
              <w:ind w:left="113"/>
              <w:rPr>
                <w:rFonts w:eastAsia="Times New Roman"/>
                <w:lang w:eastAsia="pl-PL"/>
              </w:rPr>
            </w:pPr>
            <w:r w:rsidRPr="004E0006">
              <w:rPr>
                <w:rFonts w:eastAsia="Times New Roman"/>
                <w:lang w:eastAsia="pl-PL"/>
              </w:rPr>
              <w:t xml:space="preserve">Zwiększony udział </w:t>
            </w:r>
            <w:r w:rsidR="00AB424D">
              <w:rPr>
                <w:rFonts w:eastAsia="Times New Roman"/>
                <w:lang w:eastAsia="pl-PL"/>
              </w:rPr>
              <w:t>energii produkowanej z OZE w ogó</w:t>
            </w:r>
            <w:r w:rsidRPr="004E0006">
              <w:rPr>
                <w:rFonts w:eastAsia="Times New Roman"/>
                <w:lang w:eastAsia="pl-PL"/>
              </w:rPr>
              <w:t xml:space="preserve">lnej produkcji energii w województwie świętokrzyskim. </w:t>
            </w:r>
          </w:p>
          <w:p w:rsidR="002D2A97" w:rsidRPr="004E0006" w:rsidRDefault="002D2A97" w:rsidP="00607D6F">
            <w:pPr>
              <w:spacing w:before="120" w:after="120" w:line="240" w:lineRule="auto"/>
              <w:ind w:left="113"/>
              <w:rPr>
                <w:rFonts w:eastAsia="Times New Roman"/>
                <w:lang w:eastAsia="pl-PL"/>
              </w:rPr>
            </w:pPr>
            <w:r w:rsidRPr="004E0006">
              <w:rPr>
                <w:rFonts w:eastAsia="Times New Roman"/>
                <w:lang w:eastAsia="pl-PL"/>
              </w:rPr>
              <w:t>Zwiększona efektywność energetyczna przedsiębiorstw prowadzących działalność</w:t>
            </w:r>
            <w:r w:rsidR="00F465FE" w:rsidRPr="004E0006">
              <w:rPr>
                <w:rFonts w:eastAsia="Times New Roman"/>
                <w:lang w:eastAsia="pl-PL"/>
              </w:rPr>
              <w:t xml:space="preserve"> </w:t>
            </w:r>
            <w:r w:rsidRPr="004E0006">
              <w:rPr>
                <w:rFonts w:eastAsia="Times New Roman"/>
                <w:lang w:eastAsia="pl-PL"/>
              </w:rPr>
              <w:t xml:space="preserve"> w województwie świętokrzyskim. </w:t>
            </w:r>
          </w:p>
          <w:p w:rsidR="002D2A97" w:rsidRPr="004E0006" w:rsidRDefault="002D2A97" w:rsidP="00607D6F">
            <w:pPr>
              <w:spacing w:before="120" w:after="120" w:line="240" w:lineRule="auto"/>
              <w:ind w:left="113"/>
              <w:rPr>
                <w:rFonts w:eastAsia="Times New Roman"/>
                <w:lang w:eastAsia="pl-PL"/>
              </w:rPr>
            </w:pPr>
            <w:r w:rsidRPr="004E0006">
              <w:rPr>
                <w:rFonts w:eastAsia="Times New Roman"/>
                <w:lang w:eastAsia="pl-PL"/>
              </w:rPr>
              <w:t>Zwiększona efektywność energetyczna budynków publicznych oraz sektora mieszkaniowego.</w:t>
            </w:r>
          </w:p>
          <w:p w:rsidR="002D2A97" w:rsidRPr="004E0006" w:rsidRDefault="002D2A97" w:rsidP="00607D6F">
            <w:pPr>
              <w:spacing w:before="120" w:after="120" w:line="240" w:lineRule="auto"/>
              <w:ind w:left="113"/>
              <w:rPr>
                <w:rFonts w:eastAsia="Times New Roman"/>
                <w:lang w:eastAsia="pl-PL"/>
              </w:rPr>
            </w:pPr>
            <w:r w:rsidRPr="004E0006">
              <w:rPr>
                <w:rFonts w:eastAsia="Times New Roman"/>
                <w:lang w:eastAsia="pl-PL"/>
              </w:rPr>
              <w:t>Ograniczona emisja pyłów i substancji szkodliwych do atmosfery.</w:t>
            </w:r>
          </w:p>
        </w:tc>
      </w:tr>
      <w:tr w:rsidR="002D2A97" w:rsidRPr="004E0006" w:rsidTr="00E9328A">
        <w:trPr>
          <w:trHeight w:val="929"/>
        </w:trPr>
        <w:tc>
          <w:tcPr>
            <w:tcW w:w="1211" w:type="pct"/>
            <w:shd w:val="clear" w:color="auto" w:fill="auto"/>
          </w:tcPr>
          <w:p w:rsidR="002D2A97" w:rsidRPr="004E0006" w:rsidRDefault="002D2A97" w:rsidP="00882D8F">
            <w:pPr>
              <w:numPr>
                <w:ilvl w:val="0"/>
                <w:numId w:val="694"/>
              </w:numPr>
              <w:spacing w:before="120" w:after="120" w:line="240" w:lineRule="auto"/>
              <w:ind w:left="284" w:hanging="284"/>
              <w:rPr>
                <w:rFonts w:eastAsia="Times New Roman"/>
                <w:lang w:eastAsia="pl-PL"/>
              </w:rPr>
            </w:pPr>
            <w:r w:rsidRPr="004E0006">
              <w:rPr>
                <w:rFonts w:eastAsia="Times New Roman"/>
                <w:lang w:eastAsia="pl-PL"/>
              </w:rPr>
              <w:t>Fundusz</w:t>
            </w:r>
            <w:r w:rsidRPr="004E0006">
              <w:rPr>
                <w:rFonts w:eastAsia="Times New Roman"/>
                <w:lang w:eastAsia="pl-PL"/>
              </w:rPr>
              <w:br/>
              <w:t xml:space="preserve">(nazwa i kwota </w:t>
            </w:r>
            <w:r w:rsidRPr="004E0006">
              <w:rPr>
                <w:rFonts w:eastAsia="Times New Roman"/>
                <w:lang w:eastAsia="pl-PL"/>
              </w:rPr>
              <w:br/>
              <w:t>w EUR)</w:t>
            </w:r>
          </w:p>
        </w:tc>
        <w:tc>
          <w:tcPr>
            <w:tcW w:w="979" w:type="pct"/>
            <w:shd w:val="clear" w:color="auto" w:fill="auto"/>
          </w:tcPr>
          <w:p w:rsidR="002D2A97" w:rsidRPr="004E0006" w:rsidRDefault="002D2A97" w:rsidP="00607D6F">
            <w:pPr>
              <w:spacing w:before="120" w:after="120" w:line="240" w:lineRule="auto"/>
              <w:ind w:left="113"/>
              <w:rPr>
                <w:rFonts w:eastAsia="Times New Roman"/>
                <w:b/>
                <w:lang w:eastAsia="pl-PL"/>
              </w:rPr>
            </w:pPr>
            <w:r w:rsidRPr="004E0006">
              <w:rPr>
                <w:rFonts w:eastAsia="Times New Roman"/>
                <w:b/>
                <w:lang w:eastAsia="pl-PL"/>
              </w:rPr>
              <w:t>Europejski Fundusz Rozwoju Regionalnego</w:t>
            </w:r>
          </w:p>
        </w:tc>
        <w:tc>
          <w:tcPr>
            <w:tcW w:w="2811" w:type="pct"/>
            <w:shd w:val="clear" w:color="auto" w:fill="auto"/>
          </w:tcPr>
          <w:p w:rsidR="002D2A97" w:rsidRPr="004E0006" w:rsidRDefault="002D2A97" w:rsidP="00607D6F">
            <w:pPr>
              <w:spacing w:before="120" w:after="120" w:line="240" w:lineRule="auto"/>
              <w:ind w:left="113"/>
              <w:rPr>
                <w:rFonts w:eastAsia="Times New Roman"/>
                <w:lang w:eastAsia="pl-PL"/>
              </w:rPr>
            </w:pPr>
            <w:r w:rsidRPr="004E0006">
              <w:rPr>
                <w:rFonts w:eastAsia="Times New Roman"/>
                <w:lang w:eastAsia="pl-PL"/>
              </w:rPr>
              <w:t>Ogółem</w:t>
            </w:r>
          </w:p>
          <w:p w:rsidR="002D2A97" w:rsidRPr="004E0006" w:rsidRDefault="002D2A97" w:rsidP="00607D6F">
            <w:pPr>
              <w:spacing w:before="120" w:after="120" w:line="240" w:lineRule="auto"/>
              <w:ind w:left="113"/>
              <w:rPr>
                <w:rFonts w:eastAsia="Times New Roman"/>
                <w:b/>
                <w:lang w:eastAsia="pl-PL"/>
              </w:rPr>
            </w:pPr>
            <w:r w:rsidRPr="004E0006">
              <w:rPr>
                <w:rFonts w:eastAsia="Times New Roman"/>
                <w:b/>
                <w:lang w:eastAsia="pl-PL"/>
              </w:rPr>
              <w:t>167 290 213,00</w:t>
            </w:r>
          </w:p>
        </w:tc>
      </w:tr>
      <w:tr w:rsidR="002D2A97" w:rsidRPr="004E0006" w:rsidTr="00AB424D">
        <w:trPr>
          <w:trHeight w:val="20"/>
        </w:trPr>
        <w:tc>
          <w:tcPr>
            <w:tcW w:w="1211" w:type="pct"/>
            <w:shd w:val="clear" w:color="auto" w:fill="auto"/>
          </w:tcPr>
          <w:p w:rsidR="002D2A97" w:rsidRPr="004E0006" w:rsidRDefault="00F465FE" w:rsidP="00882D8F">
            <w:pPr>
              <w:numPr>
                <w:ilvl w:val="0"/>
                <w:numId w:val="694"/>
              </w:numPr>
              <w:suppressAutoHyphens/>
              <w:spacing w:before="120" w:after="120" w:line="240" w:lineRule="auto"/>
              <w:ind w:left="284" w:hanging="284"/>
              <w:rPr>
                <w:rFonts w:eastAsia="Times New Roman"/>
                <w:lang w:eastAsia="pl-PL"/>
              </w:rPr>
            </w:pPr>
            <w:r w:rsidRPr="004E0006">
              <w:rPr>
                <w:rFonts w:eastAsia="Times New Roman"/>
                <w:lang w:eastAsia="pl-PL"/>
              </w:rPr>
              <w:t>Instytucja Z</w:t>
            </w:r>
            <w:r w:rsidR="002D2A97" w:rsidRPr="004E0006">
              <w:rPr>
                <w:rFonts w:eastAsia="Times New Roman"/>
                <w:lang w:eastAsia="pl-PL"/>
              </w:rPr>
              <w:t>arządzająca</w:t>
            </w:r>
          </w:p>
        </w:tc>
        <w:tc>
          <w:tcPr>
            <w:tcW w:w="3789" w:type="pct"/>
            <w:gridSpan w:val="2"/>
            <w:shd w:val="clear" w:color="auto" w:fill="auto"/>
            <w:vAlign w:val="center"/>
          </w:tcPr>
          <w:p w:rsidR="002D2A97" w:rsidRPr="004E0006" w:rsidRDefault="002D2A97" w:rsidP="00AB424D">
            <w:pPr>
              <w:spacing w:before="120" w:after="120" w:line="240" w:lineRule="auto"/>
              <w:ind w:left="113"/>
              <w:jc w:val="center"/>
              <w:rPr>
                <w:rFonts w:eastAsia="Times New Roman"/>
                <w:b/>
                <w:lang w:eastAsia="pl-PL"/>
              </w:rPr>
            </w:pPr>
            <w:r w:rsidRPr="004E0006">
              <w:rPr>
                <w:rFonts w:eastAsia="Times New Roman"/>
                <w:b/>
                <w:lang w:eastAsia="pl-PL"/>
              </w:rPr>
              <w:t>Zarząd Województwa Świętokrzyskiego</w:t>
            </w:r>
          </w:p>
        </w:tc>
      </w:tr>
    </w:tbl>
    <w:p w:rsidR="002D2A97" w:rsidRDefault="002D2A97" w:rsidP="008C5852">
      <w:pPr>
        <w:spacing w:after="0" w:line="240" w:lineRule="auto"/>
        <w:rPr>
          <w:rFonts w:ascii="Arial" w:eastAsia="Times New Roman" w:hAnsi="Arial"/>
          <w:szCs w:val="24"/>
          <w:lang w:eastAsia="pl-PL"/>
        </w:rPr>
      </w:pPr>
    </w:p>
    <w:p w:rsidR="00D262E7" w:rsidRDefault="00D262E7" w:rsidP="008C5852">
      <w:pPr>
        <w:spacing w:after="0" w:line="240" w:lineRule="auto"/>
        <w:rPr>
          <w:rFonts w:ascii="Arial" w:eastAsia="Times New Roman" w:hAnsi="Arial"/>
          <w:szCs w:val="24"/>
          <w:lang w:eastAsia="pl-PL"/>
        </w:rPr>
      </w:pPr>
    </w:p>
    <w:p w:rsidR="00582EA3" w:rsidRPr="00636BCD" w:rsidRDefault="00582EA3" w:rsidP="007663F3">
      <w:pPr>
        <w:pStyle w:val="Nagwek3"/>
      </w:pPr>
      <w:bookmarkStart w:id="21" w:name="_Toc483390495"/>
      <w:r w:rsidRPr="00636BCD">
        <w:t>DZIAŁANIE 3.1 WYTWARZANIE I DYSTRYBUCJA ENERGII POCHODZĄCEJ  ZE ŹRÓDEŁ ODNAWIALNYCH</w:t>
      </w:r>
      <w:bookmarkEnd w:id="21"/>
    </w:p>
    <w:p w:rsidR="00582EA3" w:rsidRPr="002D2A97" w:rsidRDefault="00582EA3" w:rsidP="008C5852">
      <w:pPr>
        <w:spacing w:after="0" w:line="240" w:lineRule="auto"/>
        <w:rPr>
          <w:rFonts w:ascii="Arial" w:eastAsia="Times New Roman" w:hAnsi="Arial"/>
          <w:szCs w:val="24"/>
          <w:lang w:eastAsia="pl-PL"/>
        </w:rPr>
      </w:pPr>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2D2A97" w:rsidTr="00E9328A">
        <w:trPr>
          <w:trHeight w:val="57"/>
        </w:trPr>
        <w:tc>
          <w:tcPr>
            <w:tcW w:w="5000" w:type="pct"/>
            <w:gridSpan w:val="3"/>
            <w:shd w:val="clear" w:color="auto" w:fill="E6E6E6"/>
          </w:tcPr>
          <w:p w:rsidR="0066683D" w:rsidRPr="00D262E7" w:rsidRDefault="002D2A97" w:rsidP="0066683D">
            <w:pPr>
              <w:pStyle w:val="Default"/>
              <w:rPr>
                <w:rFonts w:ascii="Times New Roman" w:hAnsi="Times New Roman" w:cs="Times New Roman"/>
                <w:sz w:val="22"/>
                <w:szCs w:val="22"/>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00D262E7">
              <w:rPr>
                <w:rFonts w:eastAsia="Times New Roman"/>
                <w:b/>
                <w:sz w:val="20"/>
                <w:szCs w:val="20"/>
                <w:u w:val="single"/>
                <w:lang w:eastAsia="pl-PL"/>
              </w:rPr>
              <w:br/>
            </w:r>
            <w:r w:rsidRPr="00D262E7">
              <w:rPr>
                <w:rFonts w:eastAsia="Times New Roman"/>
                <w:b/>
                <w:sz w:val="22"/>
                <w:szCs w:val="22"/>
                <w:lang w:eastAsia="pl-PL"/>
              </w:rPr>
              <w:t>OPIS DZIAŁAŃ I PODDZIAŁAŃ</w:t>
            </w:r>
          </w:p>
          <w:p w:rsidR="0066683D" w:rsidRPr="00AC0268" w:rsidRDefault="0066683D" w:rsidP="0066683D">
            <w:pPr>
              <w:spacing w:after="0" w:line="240" w:lineRule="auto"/>
              <w:rPr>
                <w:rFonts w:eastAsia="Times New Roman"/>
                <w:b/>
                <w:sz w:val="20"/>
                <w:szCs w:val="20"/>
                <w:lang w:eastAsia="pl-PL"/>
              </w:rPr>
            </w:pPr>
          </w:p>
        </w:tc>
      </w:tr>
      <w:tr w:rsidR="002D2A97" w:rsidRPr="002D2A97" w:rsidTr="009670A6">
        <w:trPr>
          <w:trHeight w:val="522"/>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8C5852">
            <w:pPr>
              <w:spacing w:after="0" w:line="240" w:lineRule="auto"/>
              <w:rPr>
                <w:rFonts w:eastAsia="Times New Roman"/>
                <w:b/>
                <w:sz w:val="20"/>
                <w:szCs w:val="20"/>
                <w:lang w:eastAsia="pl-PL"/>
              </w:rPr>
            </w:pPr>
            <w:r w:rsidRPr="00AC0268">
              <w:rPr>
                <w:rFonts w:eastAsia="Times New Roman"/>
                <w:b/>
                <w:sz w:val="20"/>
                <w:szCs w:val="20"/>
                <w:lang w:eastAsia="pl-PL"/>
              </w:rPr>
              <w:t>Działanie 3.1</w:t>
            </w:r>
          </w:p>
          <w:p w:rsidR="008C5852" w:rsidRPr="00AC0268" w:rsidRDefault="008C5852" w:rsidP="008C5852">
            <w:pPr>
              <w:spacing w:after="0" w:line="240" w:lineRule="auto"/>
              <w:rPr>
                <w:rFonts w:eastAsia="Times New Roman"/>
                <w:b/>
                <w:sz w:val="20"/>
                <w:szCs w:val="20"/>
                <w:lang w:eastAsia="pl-PL"/>
              </w:rPr>
            </w:pPr>
          </w:p>
        </w:tc>
        <w:tc>
          <w:tcPr>
            <w:tcW w:w="2653" w:type="pct"/>
            <w:shd w:val="clear" w:color="auto" w:fill="auto"/>
          </w:tcPr>
          <w:p w:rsidR="002D2A97" w:rsidRPr="00AC0268" w:rsidRDefault="008C5852" w:rsidP="008C5852">
            <w:pPr>
              <w:spacing w:after="0" w:line="240" w:lineRule="auto"/>
              <w:rPr>
                <w:rFonts w:eastAsia="Times New Roman"/>
                <w:b/>
                <w:sz w:val="20"/>
                <w:szCs w:val="20"/>
                <w:lang w:eastAsia="pl-PL"/>
              </w:rPr>
            </w:pPr>
            <w:r w:rsidRPr="008C5852">
              <w:rPr>
                <w:rFonts w:eastAsia="Times New Roman"/>
                <w:b/>
                <w:sz w:val="20"/>
                <w:szCs w:val="20"/>
                <w:lang w:eastAsia="pl-PL"/>
              </w:rPr>
              <w:t>Wytwarzanie i dystrybucja energii pochodzącej                    ze źródeł odnawialnych</w:t>
            </w:r>
          </w:p>
        </w:tc>
      </w:tr>
      <w:tr w:rsidR="002D2A97" w:rsidRPr="002D2A97" w:rsidTr="009670A6">
        <w:trPr>
          <w:trHeight w:val="544"/>
        </w:trPr>
        <w:tc>
          <w:tcPr>
            <w:tcW w:w="1310" w:type="pct"/>
            <w:shd w:val="clear" w:color="auto" w:fill="auto"/>
          </w:tcPr>
          <w:p w:rsidR="002D2A97" w:rsidRPr="00AC0268" w:rsidRDefault="002D2A97" w:rsidP="00882D8F">
            <w:pPr>
              <w:numPr>
                <w:ilvl w:val="0"/>
                <w:numId w:val="695"/>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A97" w:rsidRPr="00AC0268" w:rsidRDefault="001639A7" w:rsidP="008C5852">
            <w:pPr>
              <w:spacing w:after="0" w:line="240" w:lineRule="auto"/>
              <w:rPr>
                <w:rFonts w:eastAsia="Times New Roman"/>
                <w:sz w:val="20"/>
                <w:szCs w:val="20"/>
                <w:lang w:eastAsia="pl-PL"/>
              </w:rPr>
            </w:pPr>
            <w:r w:rsidRPr="001639A7">
              <w:rPr>
                <w:rFonts w:eastAsia="Times New Roman"/>
                <w:sz w:val="20"/>
                <w:szCs w:val="20"/>
                <w:lang w:eastAsia="pl-PL"/>
              </w:rPr>
              <w:t>Zwiększony udział energii produkowanej z OZE w ogólnej produkcji energii w województwie świętokrzyskim</w:t>
            </w:r>
          </w:p>
        </w:tc>
      </w:tr>
      <w:tr w:rsidR="002D2A97" w:rsidRPr="002D2A97" w:rsidTr="00F465FE">
        <w:trPr>
          <w:trHeight w:val="840"/>
        </w:trPr>
        <w:tc>
          <w:tcPr>
            <w:tcW w:w="1310" w:type="pct"/>
            <w:shd w:val="clear" w:color="auto" w:fill="auto"/>
          </w:tcPr>
          <w:p w:rsidR="002D2A97" w:rsidRPr="00AC0268" w:rsidRDefault="002D2A97" w:rsidP="00882D8F">
            <w:pPr>
              <w:numPr>
                <w:ilvl w:val="0"/>
                <w:numId w:val="695"/>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1639A7" w:rsidRPr="00CA4EA6" w:rsidRDefault="001639A7" w:rsidP="00944CF2">
            <w:pPr>
              <w:autoSpaceDE w:val="0"/>
              <w:autoSpaceDN w:val="0"/>
              <w:adjustRightInd w:val="0"/>
              <w:spacing w:after="0" w:line="240" w:lineRule="auto"/>
              <w:ind w:left="259" w:hanging="259"/>
              <w:jc w:val="both"/>
              <w:rPr>
                <w:color w:val="000000"/>
                <w:sz w:val="20"/>
                <w:szCs w:val="20"/>
                <w:lang w:eastAsia="pl-PL"/>
              </w:rPr>
            </w:pPr>
            <w:r w:rsidRPr="00CA4EA6">
              <w:rPr>
                <w:color w:val="000000"/>
                <w:sz w:val="20"/>
                <w:szCs w:val="20"/>
                <w:lang w:eastAsia="pl-PL"/>
              </w:rPr>
              <w:t>1. Produkcja energii elektrycznej z nowo   wybudowanych/</w:t>
            </w:r>
            <w:r w:rsidR="0006148E" w:rsidRPr="00CA4EA6">
              <w:rPr>
                <w:color w:val="000000"/>
                <w:sz w:val="20"/>
                <w:szCs w:val="20"/>
                <w:lang w:eastAsia="pl-PL"/>
              </w:rPr>
              <w:t xml:space="preserve"> </w:t>
            </w:r>
            <w:r w:rsidRPr="00CA4EA6">
              <w:rPr>
                <w:color w:val="000000"/>
                <w:sz w:val="20"/>
                <w:szCs w:val="20"/>
                <w:lang w:eastAsia="pl-PL"/>
              </w:rPr>
              <w:t>nowych mocy wytwórczych instalacji wykorzystujących OZE [MWhe/rok] – wskaźnik kluczowy</w:t>
            </w:r>
          </w:p>
          <w:p w:rsidR="002D2A97" w:rsidRPr="00CA4EA6" w:rsidRDefault="001639A7" w:rsidP="00944CF2">
            <w:pPr>
              <w:autoSpaceDE w:val="0"/>
              <w:autoSpaceDN w:val="0"/>
              <w:adjustRightInd w:val="0"/>
              <w:spacing w:after="0" w:line="240" w:lineRule="auto"/>
              <w:ind w:left="259" w:hanging="259"/>
              <w:jc w:val="both"/>
              <w:rPr>
                <w:color w:val="000000"/>
                <w:sz w:val="20"/>
                <w:szCs w:val="20"/>
                <w:lang w:eastAsia="pl-PL"/>
              </w:rPr>
            </w:pPr>
            <w:r w:rsidRPr="00CA4EA6">
              <w:rPr>
                <w:color w:val="000000"/>
                <w:sz w:val="20"/>
                <w:szCs w:val="20"/>
                <w:lang w:eastAsia="pl-PL"/>
              </w:rPr>
              <w:t>2. Produkcja energii cieplnej z nowo wybudowanych/nowych mocy wytwórczych</w:t>
            </w:r>
            <w:r w:rsidR="0006148E" w:rsidRPr="00CA4EA6">
              <w:rPr>
                <w:color w:val="000000"/>
                <w:sz w:val="20"/>
                <w:szCs w:val="20"/>
                <w:lang w:eastAsia="pl-PL"/>
              </w:rPr>
              <w:t xml:space="preserve"> </w:t>
            </w:r>
            <w:r w:rsidRPr="00CA4EA6">
              <w:rPr>
                <w:color w:val="000000"/>
                <w:sz w:val="20"/>
                <w:szCs w:val="20"/>
                <w:lang w:eastAsia="pl-PL"/>
              </w:rPr>
              <w:t>instalacji wykorzystujących OZE [MWht/rok]- wskaźnik kluczowy</w:t>
            </w:r>
          </w:p>
          <w:p w:rsidR="00944CF2" w:rsidRPr="00CA4EA6" w:rsidRDefault="00944CF2" w:rsidP="00944CF2">
            <w:pPr>
              <w:pStyle w:val="Akapitzlist"/>
              <w:spacing w:after="0" w:line="240" w:lineRule="auto"/>
              <w:ind w:left="0"/>
              <w:jc w:val="both"/>
              <w:rPr>
                <w:rFonts w:asciiTheme="minorHAnsi" w:hAnsiTheme="minorHAnsi"/>
                <w:sz w:val="20"/>
                <w:szCs w:val="20"/>
              </w:rPr>
            </w:pPr>
            <w:r w:rsidRPr="00CA4EA6">
              <w:rPr>
                <w:rFonts w:asciiTheme="minorHAnsi" w:hAnsiTheme="minorHAnsi"/>
                <w:color w:val="000000"/>
                <w:sz w:val="20"/>
                <w:szCs w:val="20"/>
                <w:lang w:eastAsia="pl-PL"/>
              </w:rPr>
              <w:t xml:space="preserve">3. </w:t>
            </w:r>
            <w:r w:rsidRPr="00CA4EA6">
              <w:rPr>
                <w:rFonts w:asciiTheme="minorHAnsi" w:hAnsiTheme="minorHAnsi"/>
                <w:sz w:val="20"/>
                <w:szCs w:val="20"/>
              </w:rPr>
              <w:t>Dodatkowa zdolność wytwarzania energii ze źródeł odnawialnych [MW] –wskaźnik  kluczowy</w:t>
            </w:r>
          </w:p>
          <w:p w:rsidR="00944CF2" w:rsidRPr="00CA4EA6" w:rsidRDefault="00944CF2" w:rsidP="00944CF2">
            <w:pPr>
              <w:spacing w:after="0" w:line="240" w:lineRule="auto"/>
              <w:jc w:val="both"/>
              <w:rPr>
                <w:rFonts w:asciiTheme="minorHAnsi" w:hAnsiTheme="minorHAnsi"/>
                <w:sz w:val="20"/>
                <w:szCs w:val="20"/>
              </w:rPr>
            </w:pPr>
            <w:r w:rsidRPr="00CA4EA6">
              <w:rPr>
                <w:rFonts w:asciiTheme="minorHAnsi" w:hAnsiTheme="minorHAnsi"/>
                <w:sz w:val="20"/>
                <w:szCs w:val="20"/>
              </w:rPr>
              <w:t>4.  Dodatkowa zdolność wytwarzania energii elektrycznej ze źródeł odnawialnych [MWe] –wskaźnik  kluczowy</w:t>
            </w:r>
          </w:p>
          <w:p w:rsidR="00944CF2" w:rsidRPr="00CA4EA6" w:rsidRDefault="00944CF2" w:rsidP="00944CF2">
            <w:pPr>
              <w:pStyle w:val="Akapitzlist"/>
              <w:spacing w:after="0" w:line="240" w:lineRule="auto"/>
              <w:ind w:left="-25"/>
              <w:jc w:val="both"/>
              <w:rPr>
                <w:rFonts w:asciiTheme="minorHAnsi" w:hAnsiTheme="minorHAnsi"/>
                <w:sz w:val="20"/>
                <w:szCs w:val="20"/>
              </w:rPr>
            </w:pPr>
            <w:r w:rsidRPr="00CA4EA6">
              <w:rPr>
                <w:rFonts w:asciiTheme="minorHAnsi" w:hAnsiTheme="minorHAnsi"/>
                <w:sz w:val="20"/>
                <w:szCs w:val="20"/>
              </w:rPr>
              <w:t xml:space="preserve"> 5. Dodatkowa zdolność wytwarzania energii cieplnej ze źródeł odnawialnych [MWt] - wskaźnik kluczowy</w:t>
            </w:r>
          </w:p>
          <w:p w:rsidR="00944CF2" w:rsidRPr="00CA4EA6" w:rsidRDefault="00944CF2" w:rsidP="00944CF2">
            <w:pPr>
              <w:pStyle w:val="Akapitzlist"/>
              <w:spacing w:after="0" w:line="240" w:lineRule="auto"/>
              <w:ind w:left="0"/>
              <w:jc w:val="both"/>
              <w:rPr>
                <w:rFonts w:asciiTheme="minorHAnsi" w:hAnsiTheme="minorHAnsi"/>
                <w:sz w:val="20"/>
                <w:szCs w:val="20"/>
              </w:rPr>
            </w:pPr>
            <w:r w:rsidRPr="00CA4EA6">
              <w:rPr>
                <w:rFonts w:asciiTheme="minorHAnsi" w:hAnsiTheme="minorHAnsi"/>
                <w:sz w:val="20"/>
                <w:szCs w:val="20"/>
              </w:rPr>
              <w:t xml:space="preserve">6. Szacowany roczny spadek emisji gazów cieplarnianych [tony równoważnika CO2/rok] (CI 34) </w:t>
            </w:r>
          </w:p>
          <w:p w:rsidR="00944CF2" w:rsidRPr="00CA4EA6" w:rsidRDefault="00944CF2" w:rsidP="0006148E">
            <w:pPr>
              <w:autoSpaceDE w:val="0"/>
              <w:autoSpaceDN w:val="0"/>
              <w:adjustRightInd w:val="0"/>
              <w:spacing w:after="0" w:line="240" w:lineRule="auto"/>
              <w:ind w:left="259" w:hanging="259"/>
              <w:rPr>
                <w:color w:val="000000"/>
                <w:sz w:val="20"/>
                <w:szCs w:val="20"/>
                <w:lang w:eastAsia="pl-PL"/>
              </w:rPr>
            </w:pPr>
          </w:p>
        </w:tc>
      </w:tr>
      <w:tr w:rsidR="002D2A97" w:rsidRPr="002D2A97" w:rsidTr="00E9328A">
        <w:trPr>
          <w:trHeight w:val="603"/>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863832" w:rsidRDefault="00863832" w:rsidP="00863832">
            <w:pPr>
              <w:autoSpaceDE w:val="0"/>
              <w:autoSpaceDN w:val="0"/>
              <w:adjustRightInd w:val="0"/>
              <w:spacing w:after="0" w:line="240" w:lineRule="auto"/>
              <w:ind w:left="259" w:hanging="259"/>
              <w:rPr>
                <w:color w:val="000000"/>
                <w:sz w:val="20"/>
                <w:szCs w:val="20"/>
                <w:lang w:eastAsia="pl-PL"/>
              </w:rPr>
            </w:pPr>
            <w:r w:rsidRPr="00863832">
              <w:rPr>
                <w:color w:val="000000"/>
                <w:sz w:val="20"/>
                <w:szCs w:val="20"/>
                <w:lang w:eastAsia="pl-PL"/>
              </w:rPr>
              <w:t xml:space="preserve">1. Liczba przedsiębiorstw otrzymujących wsparcie (CI 1) </w:t>
            </w:r>
            <w:r>
              <w:rPr>
                <w:color w:val="000000"/>
                <w:sz w:val="20"/>
                <w:szCs w:val="20"/>
                <w:lang w:eastAsia="pl-PL"/>
              </w:rPr>
              <w:t xml:space="preserve">  </w:t>
            </w:r>
            <w:r w:rsidRPr="00863832">
              <w:rPr>
                <w:color w:val="000000"/>
                <w:sz w:val="20"/>
                <w:szCs w:val="20"/>
                <w:lang w:eastAsia="pl-PL"/>
              </w:rPr>
              <w:t>[przedsiębiorstwa]</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2</w:t>
            </w:r>
            <w:r w:rsidR="00863832" w:rsidRPr="00863832">
              <w:rPr>
                <w:color w:val="000000"/>
                <w:sz w:val="20"/>
                <w:szCs w:val="20"/>
                <w:lang w:eastAsia="pl-PL"/>
              </w:rPr>
              <w:t>. Liczba jednostek wytwarzania en</w:t>
            </w:r>
            <w:r w:rsidR="00863832">
              <w:rPr>
                <w:color w:val="000000"/>
                <w:sz w:val="20"/>
                <w:szCs w:val="20"/>
                <w:lang w:eastAsia="pl-PL"/>
              </w:rPr>
              <w:t>ergii elektrycznej z OZE [szt.]</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3</w:t>
            </w:r>
            <w:r w:rsidR="00863832" w:rsidRPr="00863832">
              <w:rPr>
                <w:color w:val="000000"/>
                <w:sz w:val="20"/>
                <w:szCs w:val="20"/>
                <w:lang w:eastAsia="pl-PL"/>
              </w:rPr>
              <w:t>. Liczba jednostek wytwarzani</w:t>
            </w:r>
            <w:r w:rsidR="00863832">
              <w:rPr>
                <w:color w:val="000000"/>
                <w:sz w:val="20"/>
                <w:szCs w:val="20"/>
                <w:lang w:eastAsia="pl-PL"/>
              </w:rPr>
              <w:t>a energii cieplnej z OZE [szt.]</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4</w:t>
            </w:r>
            <w:r w:rsidR="00863832" w:rsidRPr="00863832">
              <w:rPr>
                <w:color w:val="000000"/>
                <w:sz w:val="20"/>
                <w:szCs w:val="20"/>
                <w:lang w:eastAsia="pl-PL"/>
              </w:rPr>
              <w:t>. Liczba wybudowanych jednostek wytwarzania energii elektrycznej z</w:t>
            </w:r>
            <w:r w:rsidR="00863832">
              <w:rPr>
                <w:color w:val="000000"/>
                <w:sz w:val="20"/>
                <w:szCs w:val="20"/>
                <w:lang w:eastAsia="pl-PL"/>
              </w:rPr>
              <w:t xml:space="preserve"> OZE [szt.] – wskaźnik kluczowy</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lastRenderedPageBreak/>
              <w:t>5</w:t>
            </w:r>
            <w:r w:rsidR="00863832" w:rsidRPr="00863832">
              <w:rPr>
                <w:color w:val="000000"/>
                <w:sz w:val="20"/>
                <w:szCs w:val="20"/>
                <w:lang w:eastAsia="pl-PL"/>
              </w:rPr>
              <w:t>. Liczba przebudowanych jednostek wytwarzania energii elektrycznej z</w:t>
            </w:r>
            <w:r w:rsidR="00863832">
              <w:rPr>
                <w:color w:val="000000"/>
                <w:sz w:val="20"/>
                <w:szCs w:val="20"/>
                <w:lang w:eastAsia="pl-PL"/>
              </w:rPr>
              <w:t xml:space="preserve"> OZE [szt.] – wskaźnik kluczowy</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6</w:t>
            </w:r>
            <w:r w:rsidR="00863832" w:rsidRPr="00863832">
              <w:rPr>
                <w:color w:val="000000"/>
                <w:sz w:val="20"/>
                <w:szCs w:val="20"/>
                <w:lang w:eastAsia="pl-PL"/>
              </w:rPr>
              <w:t xml:space="preserve">. Liczba wybudowanych jednostek wytwarzania energii cieplnej </w:t>
            </w:r>
            <w:r w:rsidR="00863832">
              <w:rPr>
                <w:color w:val="000000"/>
                <w:sz w:val="20"/>
                <w:szCs w:val="20"/>
                <w:lang w:eastAsia="pl-PL"/>
              </w:rPr>
              <w:t>z OZE [szt.] -wskaźnik kluczowy</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7</w:t>
            </w:r>
            <w:r w:rsidR="00863832" w:rsidRPr="00863832">
              <w:rPr>
                <w:color w:val="000000"/>
                <w:sz w:val="20"/>
                <w:szCs w:val="20"/>
                <w:lang w:eastAsia="pl-PL"/>
              </w:rPr>
              <w:t>. Liczba przebudowanych jednostek wytwarzania energii cieplnej z OZE [szt.] - ws</w:t>
            </w:r>
            <w:r w:rsidR="00863832">
              <w:rPr>
                <w:color w:val="000000"/>
                <w:sz w:val="20"/>
                <w:szCs w:val="20"/>
                <w:lang w:eastAsia="pl-PL"/>
              </w:rPr>
              <w:t>kaźnik kluczowy</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8</w:t>
            </w:r>
            <w:r w:rsidR="00863832" w:rsidRPr="00863832">
              <w:rPr>
                <w:color w:val="000000"/>
                <w:sz w:val="20"/>
                <w:szCs w:val="20"/>
                <w:lang w:eastAsia="pl-PL"/>
              </w:rPr>
              <w:t>. Liczba wybudowanych instalacji do produkcji biokompone</w:t>
            </w:r>
            <w:r w:rsidR="00863832">
              <w:rPr>
                <w:color w:val="000000"/>
                <w:sz w:val="20"/>
                <w:szCs w:val="20"/>
                <w:lang w:eastAsia="pl-PL"/>
              </w:rPr>
              <w:t>ntów [szt.] – wskaźnik kluczowy</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9</w:t>
            </w:r>
            <w:r w:rsidR="00863832" w:rsidRPr="00863832">
              <w:rPr>
                <w:color w:val="000000"/>
                <w:sz w:val="20"/>
                <w:szCs w:val="20"/>
                <w:lang w:eastAsia="pl-PL"/>
              </w:rPr>
              <w:t>. Liczba wybudowanych instalacji do produkcji biop</w:t>
            </w:r>
            <w:r w:rsidR="00863832">
              <w:rPr>
                <w:color w:val="000000"/>
                <w:sz w:val="20"/>
                <w:szCs w:val="20"/>
                <w:lang w:eastAsia="pl-PL"/>
              </w:rPr>
              <w:t>aliw [szt.] - wskaźnik kluczowy</w:t>
            </w:r>
          </w:p>
          <w:p w:rsidR="00863832"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10</w:t>
            </w:r>
            <w:r w:rsidR="00863832" w:rsidRPr="00863832">
              <w:rPr>
                <w:color w:val="000000"/>
                <w:sz w:val="20"/>
                <w:szCs w:val="20"/>
                <w:lang w:eastAsia="pl-PL"/>
              </w:rPr>
              <w:t>. Liczba wybudowanych jednostek wytwarzania energii elektrycznej i cieplnej w ramach kogener</w:t>
            </w:r>
            <w:r w:rsidR="00863832">
              <w:rPr>
                <w:color w:val="000000"/>
                <w:sz w:val="20"/>
                <w:szCs w:val="20"/>
                <w:lang w:eastAsia="pl-PL"/>
              </w:rPr>
              <w:t>acji [szt.] - wskaźnik kluczowy</w:t>
            </w:r>
          </w:p>
          <w:p w:rsidR="00292558" w:rsidRPr="00ED12A5" w:rsidRDefault="00944CF2" w:rsidP="00863832">
            <w:pPr>
              <w:autoSpaceDE w:val="0"/>
              <w:autoSpaceDN w:val="0"/>
              <w:adjustRightInd w:val="0"/>
              <w:spacing w:after="0" w:line="240" w:lineRule="auto"/>
              <w:ind w:left="259" w:hanging="259"/>
              <w:rPr>
                <w:color w:val="000000"/>
                <w:sz w:val="20"/>
                <w:szCs w:val="20"/>
                <w:lang w:eastAsia="pl-PL"/>
              </w:rPr>
            </w:pPr>
            <w:r>
              <w:rPr>
                <w:color w:val="000000"/>
                <w:sz w:val="20"/>
                <w:szCs w:val="20"/>
                <w:lang w:eastAsia="pl-PL"/>
              </w:rPr>
              <w:t>11</w:t>
            </w:r>
            <w:r w:rsidR="00863832" w:rsidRPr="00863832">
              <w:rPr>
                <w:color w:val="000000"/>
                <w:sz w:val="20"/>
                <w:szCs w:val="20"/>
                <w:lang w:eastAsia="pl-PL"/>
              </w:rPr>
              <w:t>. Liczba przebudowanych jednostek wytwarzania energii elektrycznej i cieplnej w ramach kogeneracji [szt.] - wskaźnik kluczowy</w:t>
            </w:r>
          </w:p>
        </w:tc>
      </w:tr>
      <w:tr w:rsidR="002D2A97" w:rsidRPr="002D2A97" w:rsidTr="00E9328A">
        <w:trPr>
          <w:trHeight w:val="596"/>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Typy projektów </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9D1" w:rsidRPr="002D29D1" w:rsidRDefault="002D2A97" w:rsidP="002D29D1">
            <w:pPr>
              <w:spacing w:after="0" w:line="240" w:lineRule="auto"/>
              <w:ind w:hanging="25"/>
              <w:rPr>
                <w:rFonts w:eastAsia="Times New Roman"/>
                <w:sz w:val="20"/>
                <w:szCs w:val="20"/>
                <w:lang w:eastAsia="pl-PL"/>
              </w:rPr>
            </w:pPr>
            <w:r w:rsidRPr="00AC0268">
              <w:rPr>
                <w:rFonts w:eastAsia="Times New Roman"/>
                <w:sz w:val="20"/>
                <w:szCs w:val="20"/>
                <w:lang w:eastAsia="pl-PL"/>
              </w:rPr>
              <w:t xml:space="preserve"> </w:t>
            </w:r>
            <w:r w:rsidR="002D29D1" w:rsidRPr="002D29D1">
              <w:rPr>
                <w:rFonts w:eastAsia="Times New Roman"/>
                <w:sz w:val="20"/>
                <w:szCs w:val="20"/>
                <w:lang w:eastAsia="pl-PL"/>
              </w:rPr>
              <w:t>W ramach Działania 3.1 wsparcie zostanie udzielone na projekty polegające na:</w:t>
            </w:r>
          </w:p>
          <w:p w:rsidR="002D29D1" w:rsidRPr="002D29D1" w:rsidRDefault="002D29D1" w:rsidP="00B12C72">
            <w:pPr>
              <w:pStyle w:val="Akapitzlist"/>
              <w:numPr>
                <w:ilvl w:val="0"/>
                <w:numId w:val="851"/>
              </w:numPr>
              <w:spacing w:after="0" w:line="240" w:lineRule="auto"/>
              <w:ind w:left="259" w:hanging="259"/>
              <w:rPr>
                <w:rFonts w:eastAsia="Times New Roman"/>
                <w:sz w:val="20"/>
                <w:szCs w:val="20"/>
                <w:u w:val="single"/>
                <w:lang w:eastAsia="pl-PL"/>
              </w:rPr>
            </w:pPr>
            <w:r w:rsidRPr="002D29D1">
              <w:rPr>
                <w:rFonts w:eastAsia="Times New Roman"/>
                <w:sz w:val="20"/>
                <w:szCs w:val="20"/>
                <w:lang w:eastAsia="pl-PL"/>
              </w:rPr>
              <w:t xml:space="preserve">budowie, przebudowie i modernizacji (w tym zakupie urządzeń) infrastruktury, służącej do wytwarzania energii elektrycznej i/lub cieplnej, pochodzącej ze wszystkich źródeł odnawialnych (energia wodna, wiatru, słoneczna, geotermalna, aerotermalna, biogazu, biomasy) z możliwością </w:t>
            </w:r>
            <w:r w:rsidRPr="002D29D1">
              <w:rPr>
                <w:rFonts w:eastAsia="Times New Roman"/>
                <w:sz w:val="20"/>
                <w:szCs w:val="20"/>
                <w:u w:val="single"/>
                <w:lang w:eastAsia="pl-PL"/>
              </w:rPr>
              <w:t>podłączenia do sieci dystrybucyjnej/ przesyłowej.</w:t>
            </w:r>
          </w:p>
          <w:p w:rsidR="002D29D1" w:rsidRPr="002D29D1" w:rsidRDefault="002D29D1" w:rsidP="00B12C72">
            <w:pPr>
              <w:pStyle w:val="Akapitzlist"/>
              <w:numPr>
                <w:ilvl w:val="0"/>
                <w:numId w:val="851"/>
              </w:numPr>
              <w:spacing w:after="0" w:line="240" w:lineRule="auto"/>
              <w:ind w:left="259" w:hanging="259"/>
              <w:rPr>
                <w:rFonts w:eastAsia="Times New Roman"/>
                <w:sz w:val="20"/>
                <w:szCs w:val="20"/>
                <w:u w:val="single"/>
                <w:lang w:eastAsia="pl-PL"/>
              </w:rPr>
            </w:pPr>
            <w:r w:rsidRPr="002D29D1">
              <w:rPr>
                <w:rFonts w:eastAsia="Times New Roman"/>
                <w:sz w:val="20"/>
                <w:szCs w:val="20"/>
                <w:lang w:eastAsia="pl-PL"/>
              </w:rPr>
              <w:t xml:space="preserve">budowie lub modernizacji jednostek wytwarzania energii elektrycznej i ciepła w wysokosprawnej kogeneracji z OZE z możliwością </w:t>
            </w:r>
            <w:r w:rsidRPr="002D29D1">
              <w:rPr>
                <w:rFonts w:eastAsia="Times New Roman"/>
                <w:sz w:val="20"/>
                <w:szCs w:val="20"/>
                <w:u w:val="single"/>
                <w:lang w:eastAsia="pl-PL"/>
              </w:rPr>
              <w:t>podłączenia do sieci dystrybucyjnej/ przesyłowej.</w:t>
            </w:r>
          </w:p>
          <w:p w:rsidR="002D29D1" w:rsidRDefault="002D29D1" w:rsidP="00B12C72">
            <w:pPr>
              <w:pStyle w:val="Akapitzlist"/>
              <w:numPr>
                <w:ilvl w:val="0"/>
                <w:numId w:val="851"/>
              </w:numPr>
              <w:spacing w:after="0" w:line="240" w:lineRule="auto"/>
              <w:ind w:left="259" w:hanging="259"/>
              <w:rPr>
                <w:rFonts w:eastAsia="Times New Roman"/>
                <w:sz w:val="20"/>
                <w:szCs w:val="20"/>
                <w:lang w:eastAsia="pl-PL"/>
              </w:rPr>
            </w:pPr>
            <w:r w:rsidRPr="002D29D1">
              <w:rPr>
                <w:rFonts w:eastAsia="Times New Roman"/>
                <w:sz w:val="20"/>
                <w:szCs w:val="20"/>
                <w:lang w:eastAsia="pl-PL"/>
              </w:rPr>
              <w:t xml:space="preserve">budowie lub modernizacji jednostek wytwarzania energii elektrycznej, ciepła i chłodu w trigeneracji z OZE, mające na celu zmniejszenie kosztu i ilości energii pierwotnej niezbędnej do wytworzenia każdej z tych form energii odrębnie z możliwością </w:t>
            </w:r>
            <w:r w:rsidRPr="002D29D1">
              <w:rPr>
                <w:rFonts w:eastAsia="Times New Roman"/>
                <w:sz w:val="20"/>
                <w:szCs w:val="20"/>
                <w:u w:val="single"/>
                <w:lang w:eastAsia="pl-PL"/>
              </w:rPr>
              <w:t>podłączenia do sieci dystrybucyjnej/ przesyłowej.</w:t>
            </w:r>
          </w:p>
          <w:p w:rsidR="00F924E0" w:rsidRPr="002D29D1" w:rsidRDefault="002D29D1" w:rsidP="00B12C72">
            <w:pPr>
              <w:pStyle w:val="Akapitzlist"/>
              <w:numPr>
                <w:ilvl w:val="0"/>
                <w:numId w:val="851"/>
              </w:numPr>
              <w:spacing w:after="0" w:line="240" w:lineRule="auto"/>
              <w:ind w:left="259" w:hanging="259"/>
              <w:rPr>
                <w:rFonts w:eastAsia="Times New Roman"/>
                <w:sz w:val="20"/>
                <w:szCs w:val="20"/>
                <w:lang w:eastAsia="pl-PL"/>
              </w:rPr>
            </w:pPr>
            <w:r w:rsidRPr="002D29D1">
              <w:rPr>
                <w:rFonts w:eastAsia="Times New Roman"/>
                <w:sz w:val="20"/>
                <w:szCs w:val="20"/>
                <w:lang w:eastAsia="pl-PL"/>
              </w:rPr>
              <w:t>budowa i montaż instalacji służącej do produkcji biokomponentów i biopaliw (drugiej i trzeciej generacji).</w:t>
            </w:r>
          </w:p>
        </w:tc>
      </w:tr>
      <w:tr w:rsidR="002D2A97" w:rsidRPr="002D2A97" w:rsidTr="00E9328A">
        <w:trPr>
          <w:trHeight w:val="50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 beneficjenta </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Jednostki samorządu terytorialnego lub podmioty działające w imieniu JST ,</w:t>
            </w:r>
          </w:p>
          <w:p w:rsid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mikro, małe, średnie przedsiębiorstwa (definiowane według załącznika nr I do Rozporządzenia Komisji (UE) NR 651/2014 z dnia 17 czerwca 2014 r. uznające niektóre rodzaje pomocy za zgodne z rynkiem wewnętrznym w zastosowaniu art. 107 i 108 Traktatu (Dz. Urz. UE L 187 z 26.06.2014) w tym producenci rolno – spożywczy,</w:t>
            </w:r>
          </w:p>
          <w:p w:rsid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duże przedsiębiorstwa</w:t>
            </w:r>
          </w:p>
          <w:p w:rsid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uczelnie,</w:t>
            </w:r>
          </w:p>
          <w:p w:rsid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związki i stowarzyszenia JST,</w:t>
            </w:r>
          </w:p>
          <w:p w:rsid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podmioty lecznicze wykonujące na terenie województwa świętokrzyskiego działalność leczniczą finansowaną ze środków publicznych,</w:t>
            </w:r>
          </w:p>
          <w:p w:rsid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państwowe jednostki budżetowe,</w:t>
            </w:r>
          </w:p>
          <w:p w:rsidR="00CB4F42" w:rsidRPr="00CB4F42" w:rsidRDefault="00CB4F42" w:rsidP="00B12C72">
            <w:pPr>
              <w:pStyle w:val="Akapitzlist"/>
              <w:numPr>
                <w:ilvl w:val="0"/>
                <w:numId w:val="852"/>
              </w:numPr>
              <w:spacing w:after="0" w:line="240" w:lineRule="auto"/>
              <w:ind w:left="259" w:hanging="259"/>
              <w:rPr>
                <w:rFonts w:eastAsia="Times New Roman"/>
                <w:sz w:val="20"/>
                <w:szCs w:val="20"/>
                <w:lang w:eastAsia="pl-PL"/>
              </w:rPr>
            </w:pPr>
            <w:r w:rsidRPr="00CB4F42">
              <w:rPr>
                <w:rFonts w:eastAsia="Times New Roman"/>
                <w:sz w:val="20"/>
                <w:szCs w:val="20"/>
                <w:lang w:eastAsia="pl-PL"/>
              </w:rPr>
              <w:t>instytucje kultury.</w:t>
            </w:r>
          </w:p>
          <w:p w:rsidR="00CB4F42" w:rsidRPr="00CB4F42" w:rsidRDefault="00CB4F42" w:rsidP="00CB4F42">
            <w:pPr>
              <w:spacing w:after="0" w:line="240" w:lineRule="auto"/>
              <w:rPr>
                <w:rFonts w:eastAsia="Times New Roman"/>
                <w:sz w:val="20"/>
                <w:szCs w:val="20"/>
                <w:lang w:eastAsia="pl-PL"/>
              </w:rPr>
            </w:pPr>
            <w:r w:rsidRPr="00CB4F42">
              <w:rPr>
                <w:rFonts w:eastAsia="Times New Roman"/>
                <w:sz w:val="20"/>
                <w:szCs w:val="20"/>
                <w:lang w:eastAsia="pl-PL"/>
              </w:rPr>
              <w:t xml:space="preserve">Zgodnie z zapisami pkt (13) i (14) Rozporządzenia Komisji (UE) nr 651/2014 z dnia 17 czerwca 2014 r. z możliwości ubiegania się o dofinansowanie wykluczeni są beneficjenci na których ciąży obowiązek zwrotu pomocy wynikający </w:t>
            </w:r>
            <w:r>
              <w:rPr>
                <w:rFonts w:eastAsia="Times New Roman"/>
                <w:sz w:val="20"/>
                <w:szCs w:val="20"/>
                <w:lang w:eastAsia="pl-PL"/>
              </w:rPr>
              <w:br/>
            </w:r>
            <w:r w:rsidRPr="00CB4F42">
              <w:rPr>
                <w:rFonts w:eastAsia="Times New Roman"/>
                <w:sz w:val="20"/>
                <w:szCs w:val="20"/>
                <w:lang w:eastAsia="pl-PL"/>
              </w:rPr>
              <w:t xml:space="preserve">z wcześniejszej decyzji komisji uznającej pomoc za niezgodna </w:t>
            </w:r>
            <w:r w:rsidRPr="00CB4F42">
              <w:rPr>
                <w:rFonts w:eastAsia="Times New Roman"/>
                <w:sz w:val="20"/>
                <w:szCs w:val="20"/>
                <w:lang w:eastAsia="pl-PL"/>
              </w:rPr>
              <w:lastRenderedPageBreak/>
              <w:t>z prawem oraz z rynkiem wewnętrznym - widniejący w Rejestrze Podmiotów Wykluczonych prowadzonym przez Ministra Finansów.</w:t>
            </w:r>
          </w:p>
          <w:p w:rsidR="00D32B3B" w:rsidRPr="00AC0268" w:rsidRDefault="00CB4F42" w:rsidP="00CB4F42">
            <w:pPr>
              <w:spacing w:after="0" w:line="240" w:lineRule="auto"/>
              <w:rPr>
                <w:rFonts w:eastAsia="Times New Roman"/>
                <w:sz w:val="20"/>
                <w:szCs w:val="20"/>
                <w:lang w:eastAsia="pl-PL"/>
              </w:rPr>
            </w:pPr>
            <w:r w:rsidRPr="00CB4F42">
              <w:rPr>
                <w:rFonts w:eastAsia="Times New Roman"/>
                <w:sz w:val="20"/>
                <w:szCs w:val="20"/>
                <w:lang w:eastAsia="pl-PL"/>
              </w:rPr>
              <w:t xml:space="preserve">Pomoc nie będzie udzielana również przedsiębiorcom znajdującym się w trudnej sytuacji na podstawie zapisów art.2 ust.18 Rozporządzenia Komisji (UE) nr 651/2014 </w:t>
            </w:r>
            <w:r w:rsidR="00982E9D">
              <w:rPr>
                <w:rFonts w:eastAsia="Times New Roman"/>
                <w:sz w:val="20"/>
                <w:szCs w:val="20"/>
                <w:lang w:eastAsia="pl-PL"/>
              </w:rPr>
              <w:br/>
            </w:r>
            <w:r w:rsidRPr="00CB4F42">
              <w:rPr>
                <w:rFonts w:eastAsia="Times New Roman"/>
                <w:sz w:val="20"/>
                <w:szCs w:val="20"/>
                <w:lang w:eastAsia="pl-PL"/>
              </w:rPr>
              <w:t>z dnia 17 czerwca 2014 r.</w:t>
            </w:r>
          </w:p>
        </w:tc>
      </w:tr>
      <w:tr w:rsidR="002D2A97" w:rsidRPr="002D2A97" w:rsidTr="009670A6">
        <w:trPr>
          <w:trHeight w:val="660"/>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Grupa docelowa/ ostateczni odbiorcy wsparcia </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A97" w:rsidRPr="00AC0268" w:rsidRDefault="0027396C" w:rsidP="008C5852">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7396C" w:rsidP="008C5852">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7396C" w:rsidP="008C5852">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vMerge w:val="restar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Kategoria (e) regionu (ów) wraz </w:t>
            </w:r>
            <w:r w:rsidR="00F465FE" w:rsidRPr="00AC0268">
              <w:rPr>
                <w:rFonts w:eastAsia="Times New Roman"/>
                <w:sz w:val="20"/>
                <w:szCs w:val="20"/>
                <w:lang w:eastAsia="pl-PL"/>
              </w:rPr>
              <w:br/>
            </w:r>
            <w:r w:rsidRPr="00AC0268">
              <w:rPr>
                <w:rFonts w:eastAsia="Times New Roman"/>
                <w:sz w:val="20"/>
                <w:szCs w:val="20"/>
                <w:lang w:eastAsia="pl-PL"/>
              </w:rPr>
              <w:t>z przypisaniem kwot UE (EUR)</w:t>
            </w:r>
          </w:p>
        </w:tc>
        <w:tc>
          <w:tcPr>
            <w:tcW w:w="3690" w:type="pct"/>
            <w:gridSpan w:val="2"/>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2D2A97" w:rsidTr="00E9328A">
        <w:trPr>
          <w:trHeight w:val="57"/>
        </w:trPr>
        <w:tc>
          <w:tcPr>
            <w:tcW w:w="1310" w:type="pct"/>
            <w:vMerge/>
            <w:shd w:val="clear" w:color="auto" w:fill="auto"/>
          </w:tcPr>
          <w:p w:rsidR="002D2A97" w:rsidRPr="00AC0268" w:rsidRDefault="002D2A97" w:rsidP="00882D8F">
            <w:pPr>
              <w:numPr>
                <w:ilvl w:val="0"/>
                <w:numId w:val="695"/>
              </w:numPr>
              <w:spacing w:after="0" w:line="240" w:lineRule="auto"/>
              <w:rPr>
                <w:rFonts w:eastAsia="Times New Roman"/>
                <w:sz w:val="20"/>
                <w:szCs w:val="20"/>
                <w:lang w:eastAsia="pl-PL"/>
              </w:rPr>
            </w:pP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A97" w:rsidRPr="00AC0268" w:rsidRDefault="00C8753F" w:rsidP="008C5852">
            <w:pPr>
              <w:spacing w:after="0" w:line="240" w:lineRule="auto"/>
              <w:rPr>
                <w:rFonts w:eastAsia="Times New Roman"/>
                <w:sz w:val="20"/>
                <w:szCs w:val="20"/>
                <w:lang w:eastAsia="pl-PL"/>
              </w:rPr>
            </w:pPr>
            <w:r w:rsidRPr="00C8753F">
              <w:rPr>
                <w:rFonts w:eastAsia="Times New Roman"/>
                <w:sz w:val="20"/>
                <w:szCs w:val="20"/>
                <w:lang w:eastAsia="pl-PL"/>
              </w:rPr>
              <w:t>34 086 206,00</w:t>
            </w:r>
          </w:p>
        </w:tc>
      </w:tr>
      <w:tr w:rsidR="002D2A97" w:rsidRPr="002D2A97" w:rsidTr="00E9328A">
        <w:trPr>
          <w:trHeight w:val="168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z innymi PO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A97" w:rsidRPr="00AC0268" w:rsidRDefault="00B92569" w:rsidP="008C5852">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759"/>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A97" w:rsidRPr="00AC0268" w:rsidRDefault="00B92569" w:rsidP="008C5852">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1921"/>
        </w:trPr>
        <w:tc>
          <w:tcPr>
            <w:tcW w:w="1310" w:type="pct"/>
            <w:shd w:val="clear" w:color="auto" w:fill="auto"/>
          </w:tcPr>
          <w:p w:rsidR="002D2A97" w:rsidRPr="00AC0268" w:rsidRDefault="00E80AB4" w:rsidP="00882D8F">
            <w:pPr>
              <w:numPr>
                <w:ilvl w:val="0"/>
                <w:numId w:val="695"/>
              </w:numPr>
              <w:spacing w:after="0" w:line="240" w:lineRule="auto"/>
              <w:ind w:left="318" w:hanging="284"/>
              <w:rPr>
                <w:rFonts w:eastAsia="Times New Roman"/>
                <w:sz w:val="20"/>
                <w:szCs w:val="20"/>
                <w:lang w:eastAsia="pl-PL"/>
              </w:rPr>
            </w:pPr>
            <w:r>
              <w:rPr>
                <w:rFonts w:eastAsia="Times New Roman"/>
                <w:sz w:val="20"/>
                <w:szCs w:val="20"/>
                <w:lang w:eastAsia="pl-PL"/>
              </w:rPr>
              <w:t xml:space="preserve">Tryb(y) wyboru projektów </w:t>
            </w:r>
            <w:r w:rsidR="002D2A97" w:rsidRPr="00AC0268">
              <w:rPr>
                <w:rFonts w:eastAsia="Times New Roman"/>
                <w:sz w:val="20"/>
                <w:szCs w:val="20"/>
                <w:lang w:eastAsia="pl-PL"/>
              </w:rPr>
              <w:t>oraz wskazanie podmiotu odpowiedzialnego za nabór i ocenę wniosków oraz</w:t>
            </w:r>
            <w:r w:rsidR="002D2A97"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B92569" w:rsidRPr="00B92569" w:rsidRDefault="00B92569" w:rsidP="00B92569">
            <w:pPr>
              <w:spacing w:after="0" w:line="240" w:lineRule="auto"/>
              <w:rPr>
                <w:rFonts w:eastAsia="Times New Roman"/>
                <w:sz w:val="20"/>
                <w:szCs w:val="20"/>
                <w:lang w:eastAsia="pl-PL"/>
              </w:rPr>
            </w:pPr>
            <w:r w:rsidRPr="00B92569">
              <w:rPr>
                <w:rFonts w:eastAsia="Times New Roman"/>
                <w:sz w:val="20"/>
                <w:szCs w:val="20"/>
                <w:lang w:eastAsia="pl-PL"/>
              </w:rPr>
              <w:t>Konkursowy</w:t>
            </w:r>
          </w:p>
          <w:p w:rsidR="002D2A97" w:rsidRPr="00AC0268" w:rsidRDefault="00B92569" w:rsidP="00B92569">
            <w:pPr>
              <w:spacing w:after="0" w:line="240" w:lineRule="auto"/>
              <w:rPr>
                <w:rFonts w:eastAsia="Times New Roman"/>
                <w:sz w:val="20"/>
                <w:szCs w:val="20"/>
                <w:lang w:eastAsia="pl-PL"/>
              </w:rPr>
            </w:pPr>
            <w:r w:rsidRPr="00B92569">
              <w:rPr>
                <w:rFonts w:eastAsia="Times New Roman"/>
                <w:sz w:val="20"/>
                <w:szCs w:val="20"/>
                <w:lang w:eastAsia="pl-PL"/>
              </w:rPr>
              <w:t>Instytucja Zarządzająca</w:t>
            </w:r>
          </w:p>
        </w:tc>
      </w:tr>
      <w:tr w:rsidR="002D2A97" w:rsidRPr="002D2A97" w:rsidTr="009670A6">
        <w:trPr>
          <w:trHeight w:val="699"/>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Zgodnie z:</w:t>
            </w:r>
          </w:p>
          <w:p w:rsidR="00A739EA" w:rsidRDefault="00A739EA" w:rsidP="00B12C72">
            <w:pPr>
              <w:pStyle w:val="Akapitzlist"/>
              <w:numPr>
                <w:ilvl w:val="0"/>
                <w:numId w:val="853"/>
              </w:numPr>
              <w:spacing w:after="0" w:line="240" w:lineRule="auto"/>
              <w:ind w:left="259" w:hanging="259"/>
              <w:rPr>
                <w:rFonts w:eastAsia="Times New Roman"/>
                <w:sz w:val="20"/>
                <w:szCs w:val="20"/>
                <w:lang w:eastAsia="pl-PL"/>
              </w:rPr>
            </w:pPr>
            <w:r w:rsidRPr="00A739EA">
              <w:rPr>
                <w:rFonts w:eastAsia="Times New Roman"/>
                <w:sz w:val="20"/>
                <w:szCs w:val="20"/>
                <w:lang w:eastAsia="pl-PL"/>
              </w:rPr>
              <w:t xml:space="preserve">Wytycznymi w zakresie kwalifikowalności wydatków </w:t>
            </w:r>
            <w:r w:rsidRPr="00A739EA">
              <w:rPr>
                <w:rFonts w:eastAsia="Times New Roman"/>
                <w:sz w:val="20"/>
                <w:szCs w:val="20"/>
                <w:lang w:eastAsia="pl-PL"/>
              </w:rPr>
              <w:br/>
              <w:t>w ramach Europejskiego Funduszu Rozwoju Regionalnego, Europejskiego Funduszu Społecznego oraz Funduszu Spójności na lata 2014-2020.</w:t>
            </w:r>
          </w:p>
          <w:p w:rsidR="00A739EA" w:rsidRDefault="00A739EA" w:rsidP="00B12C72">
            <w:pPr>
              <w:pStyle w:val="Akapitzlist"/>
              <w:numPr>
                <w:ilvl w:val="0"/>
                <w:numId w:val="853"/>
              </w:numPr>
              <w:spacing w:after="0" w:line="240" w:lineRule="auto"/>
              <w:ind w:left="259" w:hanging="259"/>
              <w:rPr>
                <w:rFonts w:eastAsia="Times New Roman"/>
                <w:sz w:val="20"/>
                <w:szCs w:val="20"/>
                <w:lang w:eastAsia="pl-PL"/>
              </w:rPr>
            </w:pPr>
            <w:r w:rsidRPr="00A739EA">
              <w:rPr>
                <w:rFonts w:eastAsia="Times New Roman"/>
                <w:sz w:val="20"/>
                <w:szCs w:val="20"/>
                <w:lang w:eastAsia="pl-PL"/>
              </w:rPr>
              <w:t xml:space="preserve">Rozporządzeniem Komisji (UE) nr 651/2014 z dnia 17 czerwca 2014 r. uznające niektóre rodzaje pomocy za zgodne z rynkiem wewnętrznym zastosowaniu art. 107 </w:t>
            </w:r>
            <w:r>
              <w:rPr>
                <w:rFonts w:eastAsia="Times New Roman"/>
                <w:sz w:val="20"/>
                <w:szCs w:val="20"/>
                <w:lang w:eastAsia="pl-PL"/>
              </w:rPr>
              <w:br/>
            </w:r>
            <w:r w:rsidRPr="00A739EA">
              <w:rPr>
                <w:rFonts w:eastAsia="Times New Roman"/>
                <w:sz w:val="20"/>
                <w:szCs w:val="20"/>
                <w:lang w:eastAsia="pl-PL"/>
              </w:rPr>
              <w:t>i 108 Traktatu i innymi odpowiednimi rozporządzeniami.</w:t>
            </w:r>
          </w:p>
          <w:p w:rsidR="00A739EA" w:rsidRPr="00A739EA" w:rsidRDefault="00A739EA" w:rsidP="00B12C72">
            <w:pPr>
              <w:pStyle w:val="Akapitzlist"/>
              <w:numPr>
                <w:ilvl w:val="0"/>
                <w:numId w:val="853"/>
              </w:numPr>
              <w:spacing w:after="0" w:line="240" w:lineRule="auto"/>
              <w:ind w:left="259" w:hanging="259"/>
              <w:rPr>
                <w:rFonts w:eastAsia="Times New Roman"/>
                <w:sz w:val="20"/>
                <w:szCs w:val="20"/>
                <w:lang w:eastAsia="pl-PL"/>
              </w:rPr>
            </w:pPr>
            <w:r w:rsidRPr="00A739EA">
              <w:rPr>
                <w:rFonts w:eastAsia="Times New Roman"/>
                <w:sz w:val="20"/>
                <w:szCs w:val="20"/>
                <w:lang w:eastAsia="pl-PL"/>
              </w:rPr>
              <w:t>Rozporządzeniem Komisji (UE) nr 1407/2013 z dnia 18 grudnia 2013 w sprawie stosowania art. 107 i 108 Traktatu o funkcjonowaniu Unii Europejskiej do pomocy de minimis.</w:t>
            </w:r>
          </w:p>
          <w:p w:rsidR="00A739EA" w:rsidRDefault="00A739EA" w:rsidP="00A739EA">
            <w:pPr>
              <w:spacing w:after="0" w:line="240" w:lineRule="auto"/>
              <w:rPr>
                <w:rFonts w:eastAsia="Times New Roman"/>
                <w:sz w:val="20"/>
                <w:szCs w:val="20"/>
                <w:lang w:eastAsia="pl-PL"/>
              </w:rPr>
            </w:pPr>
          </w:p>
          <w:p w:rsid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 xml:space="preserve">W przypadku nowych instalacji kogeneracji powinno zostać osiągnięte co najmniej 10% uzysku efektywności energetycznej w porównaniu z wartościami referencyjnymi dla rozdzielonej produkcji energii cieplnej i elektrycznej przy zastosowaniu najlepszych dostępnych technologii. Ponadto wszelka przebudowa istniejących instalacji na wysokosprawną kogenerację musi skutkować redukcją CO2 </w:t>
            </w:r>
            <w:r>
              <w:rPr>
                <w:rFonts w:eastAsia="Times New Roman"/>
                <w:sz w:val="20"/>
                <w:szCs w:val="20"/>
                <w:lang w:eastAsia="pl-PL"/>
              </w:rPr>
              <w:br/>
            </w:r>
            <w:r w:rsidRPr="00A739EA">
              <w:rPr>
                <w:rFonts w:eastAsia="Times New Roman"/>
                <w:sz w:val="20"/>
                <w:szCs w:val="20"/>
                <w:lang w:eastAsia="pl-PL"/>
              </w:rPr>
              <w:t xml:space="preserve">o co najmniej 30% w porównaniu do istniejących instalacji. </w:t>
            </w:r>
            <w:r w:rsidRPr="00A739EA">
              <w:rPr>
                <w:rFonts w:eastAsia="Times New Roman"/>
                <w:sz w:val="20"/>
                <w:szCs w:val="20"/>
                <w:lang w:eastAsia="pl-PL"/>
              </w:rPr>
              <w:lastRenderedPageBreak/>
              <w:t>(Dyrektywa 2012/27/UE z 25.10.2012r).</w:t>
            </w:r>
          </w:p>
          <w:p w:rsidR="00A739EA" w:rsidRPr="00A739EA" w:rsidRDefault="00A739EA" w:rsidP="00A739EA">
            <w:pPr>
              <w:spacing w:after="0" w:line="240" w:lineRule="auto"/>
              <w:rPr>
                <w:rFonts w:eastAsia="Times New Roman"/>
                <w:sz w:val="20"/>
                <w:szCs w:val="20"/>
                <w:lang w:eastAsia="pl-PL"/>
              </w:rPr>
            </w:pP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Wsparcie inwestycji dotyczących jednostek OZE wykorzystujących energię wody możliwe będzie wyłącznie na już istniejących budowlach piętrzących lub wyposażonych w hydroelektrownie. Ponadto realizacja takich inwestycji jest możliwa wyłącznie w przypadku braku ich negatywnego oddziaływania na jednolite części wód (JCW) wykazana w standardowej procedurze OOŚ lub gdy zastosowanie znajdzie reguła derogacji art. 4.7 Ramowej Dyrektywy Wodnej.</w:t>
            </w:r>
          </w:p>
          <w:p w:rsidR="00A739EA" w:rsidRDefault="00A739EA" w:rsidP="00A739EA">
            <w:pPr>
              <w:spacing w:after="0" w:line="240" w:lineRule="auto"/>
              <w:rPr>
                <w:rFonts w:eastAsia="Times New Roman"/>
                <w:sz w:val="20"/>
                <w:szCs w:val="20"/>
                <w:lang w:eastAsia="pl-PL"/>
              </w:rPr>
            </w:pPr>
          </w:p>
          <w:p w:rsid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 xml:space="preserve">Wspierana infrastruktura do produkcji energii elektrycznej i/lub cieplnej musi charakteryzować się wskazanymi poniżej limitami dotyczącymi wielkości mocy (w przypadku, gdy </w:t>
            </w:r>
            <w:r>
              <w:rPr>
                <w:rFonts w:eastAsia="Times New Roman"/>
                <w:sz w:val="20"/>
                <w:szCs w:val="20"/>
                <w:lang w:eastAsia="pl-PL"/>
              </w:rPr>
              <w:br/>
            </w:r>
            <w:r w:rsidRPr="00A739EA">
              <w:rPr>
                <w:rFonts w:eastAsia="Times New Roman"/>
                <w:sz w:val="20"/>
                <w:szCs w:val="20"/>
                <w:lang w:eastAsia="pl-PL"/>
              </w:rPr>
              <w:t>w ramach projektu zamontowane zostanie kilka urządzeń, należy zsumować ich moc):</w:t>
            </w:r>
          </w:p>
          <w:p w:rsidR="00A739EA" w:rsidRPr="00A739EA" w:rsidRDefault="00A739EA" w:rsidP="00A739EA">
            <w:pPr>
              <w:spacing w:after="0" w:line="240" w:lineRule="auto"/>
              <w:rPr>
                <w:rFonts w:eastAsia="Times New Roman"/>
                <w:sz w:val="20"/>
                <w:szCs w:val="20"/>
                <w:lang w:eastAsia="pl-PL"/>
              </w:rPr>
            </w:pP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1.dla projektów wykorzystujących energię wiatrową: od 0,5 do 5 MWe włącznie;</w:t>
            </w: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2.dla projektów wykorzystujących energię słoneczną: od 0,5 do 2 MWe/MWth włącznie;</w:t>
            </w: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3</w:t>
            </w:r>
            <w:r w:rsidR="005B4631">
              <w:rPr>
                <w:rFonts w:eastAsia="Times New Roman"/>
                <w:sz w:val="20"/>
                <w:szCs w:val="20"/>
                <w:lang w:eastAsia="pl-PL"/>
              </w:rPr>
              <w:t>.</w:t>
            </w:r>
            <w:r w:rsidRPr="00A739EA">
              <w:rPr>
                <w:rFonts w:eastAsia="Times New Roman"/>
                <w:sz w:val="20"/>
                <w:szCs w:val="20"/>
                <w:lang w:eastAsia="pl-PL"/>
              </w:rPr>
              <w:t xml:space="preserve"> dla projektów wykorzystujących energię biomasy: od 0,5do 5 MWth/MWe włącznie;</w:t>
            </w: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4.dla projektów wykorzystujących energię wodną: od 0,05 do 5 MWe włącznie;</w:t>
            </w: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5.dla projektów wykorzystujących energię geotermalną: od 0,5 do 2 MWth włącznie;</w:t>
            </w: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6.dla projektów wykorzystujących biogaz: od 0,5 do1MWe włącznie.</w:t>
            </w:r>
          </w:p>
          <w:p w:rsidR="00A739EA" w:rsidRDefault="00A739EA" w:rsidP="00A739EA">
            <w:pPr>
              <w:spacing w:after="0" w:line="240" w:lineRule="auto"/>
              <w:rPr>
                <w:rFonts w:eastAsia="Times New Roman"/>
                <w:sz w:val="20"/>
                <w:szCs w:val="20"/>
                <w:lang w:eastAsia="pl-PL"/>
              </w:rPr>
            </w:pPr>
          </w:p>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Dopuszczalne jest realizowanie projektu w formie</w:t>
            </w:r>
            <w:r>
              <w:rPr>
                <w:rFonts w:eastAsia="Times New Roman"/>
                <w:sz w:val="20"/>
                <w:szCs w:val="20"/>
                <w:lang w:eastAsia="pl-PL"/>
              </w:rPr>
              <w:t xml:space="preserve"> tzw. ”projektu parasolowego” – </w:t>
            </w:r>
            <w:r w:rsidRPr="00A739EA">
              <w:rPr>
                <w:rFonts w:eastAsia="Times New Roman"/>
                <w:sz w:val="20"/>
                <w:szCs w:val="20"/>
                <w:lang w:eastAsia="pl-PL"/>
              </w:rPr>
              <w:t xml:space="preserve">W tego typu projektach Wnioskodawcą/Beneficjentem może być wyłącznie jednostka samorządu terytorialnego (związki </w:t>
            </w:r>
            <w:r>
              <w:rPr>
                <w:rFonts w:eastAsia="Times New Roman"/>
                <w:sz w:val="20"/>
                <w:szCs w:val="20"/>
                <w:lang w:eastAsia="pl-PL"/>
              </w:rPr>
              <w:br/>
            </w:r>
            <w:r w:rsidRPr="00A739EA">
              <w:rPr>
                <w:rFonts w:eastAsia="Times New Roman"/>
                <w:sz w:val="20"/>
                <w:szCs w:val="20"/>
                <w:lang w:eastAsia="pl-PL"/>
              </w:rPr>
              <w:t>i stowarzyszenia jst). Do zadań Beneficjenta należał będzie min.: wyłonienie w sposób przejrzysty, niedyskryminujący ostatecznych odbiorców wsparcia, przygotowanie, zlecenie i koordynacja wykonania mikroinstalacji OZE, zachowanie trwałości projektu.</w:t>
            </w:r>
          </w:p>
          <w:p w:rsid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W Regulaminie konkursu zostaną doprecyzowane zapisy odnośnie limitów i ograniczeń dla Wnioskodawców.</w:t>
            </w:r>
          </w:p>
          <w:p w:rsidR="002D2A97" w:rsidRPr="00AC0268" w:rsidRDefault="003D07C2" w:rsidP="003D07C2">
            <w:pPr>
              <w:spacing w:after="0" w:line="240" w:lineRule="auto"/>
              <w:rPr>
                <w:rFonts w:eastAsia="Times New Roman"/>
                <w:sz w:val="20"/>
                <w:szCs w:val="20"/>
                <w:lang w:eastAsia="pl-PL"/>
              </w:rPr>
            </w:pPr>
            <w:r w:rsidRPr="003D07C2">
              <w:rPr>
                <w:rFonts w:eastAsia="Times New Roman"/>
                <w:sz w:val="20"/>
                <w:szCs w:val="20"/>
                <w:lang w:eastAsia="pl-PL"/>
              </w:rPr>
              <w:t xml:space="preserve"> </w:t>
            </w:r>
          </w:p>
        </w:tc>
      </w:tr>
      <w:tr w:rsidR="002D2A97" w:rsidRPr="002D2A97" w:rsidTr="00E9328A">
        <w:trPr>
          <w:trHeight w:val="995"/>
        </w:trPr>
        <w:tc>
          <w:tcPr>
            <w:tcW w:w="1310" w:type="pct"/>
            <w:shd w:val="clear" w:color="auto" w:fill="auto"/>
          </w:tcPr>
          <w:p w:rsidR="002D2A97" w:rsidRPr="00AC0268" w:rsidRDefault="002D2A97" w:rsidP="00882D8F">
            <w:pPr>
              <w:numPr>
                <w:ilvl w:val="0"/>
                <w:numId w:val="695"/>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A97" w:rsidRPr="00AC0268" w:rsidRDefault="009540A5" w:rsidP="008C5852">
            <w:pPr>
              <w:spacing w:after="0" w:line="240" w:lineRule="auto"/>
              <w:rPr>
                <w:rFonts w:eastAsia="Times New Roman"/>
                <w:sz w:val="20"/>
                <w:szCs w:val="20"/>
                <w:lang w:eastAsia="pl-PL"/>
              </w:rPr>
            </w:pPr>
            <w:r w:rsidRPr="009540A5">
              <w:rPr>
                <w:rFonts w:eastAsia="Times New Roman"/>
                <w:sz w:val="20"/>
                <w:szCs w:val="20"/>
                <w:lang w:eastAsia="pl-PL"/>
              </w:rPr>
              <w:t xml:space="preserve">W ramach Działania 3.1 nie przewiduje się zastosowanie mechanizmu finansowania krzyżowego </w:t>
            </w:r>
          </w:p>
        </w:tc>
      </w:tr>
      <w:tr w:rsidR="002D2A97" w:rsidRPr="002D2A97" w:rsidTr="00E9328A">
        <w:trPr>
          <w:trHeight w:val="1389"/>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2D2A97" w:rsidRPr="009540A5" w:rsidRDefault="00006DA1" w:rsidP="00006DA1">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80AB4">
        <w:trPr>
          <w:trHeight w:val="830"/>
        </w:trPr>
        <w:tc>
          <w:tcPr>
            <w:tcW w:w="1310" w:type="pct"/>
            <w:shd w:val="clear" w:color="auto" w:fill="auto"/>
          </w:tcPr>
          <w:p w:rsidR="002D2A97" w:rsidRPr="00AC0268" w:rsidRDefault="00F465FE" w:rsidP="00882D8F">
            <w:pPr>
              <w:numPr>
                <w:ilvl w:val="0"/>
                <w:numId w:val="695"/>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A739EA" w:rsidRPr="00A739EA" w:rsidRDefault="00A739EA" w:rsidP="00A739EA">
            <w:pPr>
              <w:spacing w:after="0" w:line="240" w:lineRule="auto"/>
              <w:rPr>
                <w:rFonts w:eastAsia="Times New Roman"/>
                <w:sz w:val="20"/>
                <w:szCs w:val="20"/>
                <w:lang w:eastAsia="pl-PL"/>
              </w:rPr>
            </w:pPr>
            <w:r w:rsidRPr="00A739EA">
              <w:rPr>
                <w:rFonts w:eastAsia="Times New Roman"/>
                <w:sz w:val="20"/>
                <w:szCs w:val="20"/>
                <w:lang w:eastAsia="pl-PL"/>
              </w:rPr>
              <w:t xml:space="preserve">Dochód w projekcie uwzględniany będzie zgodnie </w:t>
            </w:r>
            <w:r w:rsidR="000C6C72">
              <w:rPr>
                <w:rFonts w:eastAsia="Times New Roman"/>
                <w:sz w:val="20"/>
                <w:szCs w:val="20"/>
                <w:lang w:eastAsia="pl-PL"/>
              </w:rPr>
              <w:br/>
            </w:r>
            <w:r w:rsidRPr="00A739EA">
              <w:rPr>
                <w:rFonts w:eastAsia="Times New Roman"/>
                <w:sz w:val="20"/>
                <w:szCs w:val="20"/>
                <w:lang w:eastAsia="pl-PL"/>
              </w:rPr>
              <w:t>z zapisami:</w:t>
            </w:r>
          </w:p>
          <w:p w:rsidR="00A739EA" w:rsidRDefault="00A739EA" w:rsidP="00B12C72">
            <w:pPr>
              <w:pStyle w:val="Akapitzlist"/>
              <w:numPr>
                <w:ilvl w:val="0"/>
                <w:numId w:val="854"/>
              </w:numPr>
              <w:spacing w:after="0" w:line="240" w:lineRule="auto"/>
              <w:ind w:left="259" w:hanging="259"/>
              <w:rPr>
                <w:rFonts w:eastAsia="Times New Roman"/>
                <w:sz w:val="20"/>
                <w:szCs w:val="20"/>
                <w:lang w:eastAsia="pl-PL"/>
              </w:rPr>
            </w:pPr>
            <w:r w:rsidRPr="00A739EA">
              <w:rPr>
                <w:rFonts w:eastAsia="Times New Roman"/>
                <w:sz w:val="20"/>
                <w:szCs w:val="20"/>
                <w:lang w:eastAsia="pl-PL"/>
              </w:rPr>
              <w:t>Rozporządzenia Parlamentu Europejskiego i Rady (UE) nr 1303/2013,</w:t>
            </w:r>
          </w:p>
          <w:p w:rsidR="00A739EA" w:rsidRDefault="00A739EA" w:rsidP="00B12C72">
            <w:pPr>
              <w:pStyle w:val="Akapitzlist"/>
              <w:numPr>
                <w:ilvl w:val="0"/>
                <w:numId w:val="854"/>
              </w:numPr>
              <w:spacing w:after="0" w:line="240" w:lineRule="auto"/>
              <w:ind w:left="259" w:hanging="259"/>
              <w:rPr>
                <w:rFonts w:eastAsia="Times New Roman"/>
                <w:sz w:val="20"/>
                <w:szCs w:val="20"/>
                <w:lang w:eastAsia="pl-PL"/>
              </w:rPr>
            </w:pPr>
            <w:r w:rsidRPr="00A739EA">
              <w:rPr>
                <w:rFonts w:eastAsia="Times New Roman"/>
                <w:sz w:val="20"/>
                <w:szCs w:val="20"/>
                <w:lang w:eastAsia="pl-PL"/>
              </w:rPr>
              <w:t xml:space="preserve">Rozporządzenia Delegowanego Komisji (UE) nr 480/2014 z dnia 3 marca 2014 r. uzupełniającego rozporządzenie </w:t>
            </w:r>
            <w:r w:rsidRPr="00A739EA">
              <w:rPr>
                <w:rFonts w:eastAsia="Times New Roman"/>
                <w:sz w:val="20"/>
                <w:szCs w:val="20"/>
                <w:lang w:eastAsia="pl-PL"/>
              </w:rPr>
              <w:lastRenderedPageBreak/>
              <w:t>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A739EA" w:rsidRPr="00A739EA" w:rsidRDefault="00A739EA" w:rsidP="00B12C72">
            <w:pPr>
              <w:pStyle w:val="Akapitzlist"/>
              <w:numPr>
                <w:ilvl w:val="0"/>
                <w:numId w:val="854"/>
              </w:numPr>
              <w:spacing w:after="0" w:line="240" w:lineRule="auto"/>
              <w:ind w:left="259" w:hanging="259"/>
              <w:rPr>
                <w:rFonts w:eastAsia="Times New Roman"/>
                <w:sz w:val="20"/>
                <w:szCs w:val="20"/>
                <w:lang w:eastAsia="pl-PL"/>
              </w:rPr>
            </w:pPr>
            <w:r w:rsidRPr="00A739EA">
              <w:rPr>
                <w:rFonts w:eastAsia="Times New Roman"/>
                <w:sz w:val="20"/>
                <w:szCs w:val="20"/>
                <w:lang w:eastAsia="pl-PL"/>
              </w:rPr>
              <w:t xml:space="preserve">oraz Wytycznymi w zakresie zagadnień związanych </w:t>
            </w:r>
            <w:r>
              <w:rPr>
                <w:rFonts w:eastAsia="Times New Roman"/>
                <w:sz w:val="20"/>
                <w:szCs w:val="20"/>
                <w:lang w:eastAsia="pl-PL"/>
              </w:rPr>
              <w:br/>
            </w:r>
            <w:r w:rsidRPr="00A739EA">
              <w:rPr>
                <w:rFonts w:eastAsia="Times New Roman"/>
                <w:sz w:val="20"/>
                <w:szCs w:val="20"/>
                <w:lang w:eastAsia="pl-PL"/>
              </w:rPr>
              <w:t>z przygotowaniem projektów inwestycyjnych, w tym projektów generujących dochód i projektów hybrydowych na lata 2014-2020.</w:t>
            </w:r>
          </w:p>
          <w:p w:rsidR="002D2A97" w:rsidRPr="00AC0268" w:rsidRDefault="002D2A97" w:rsidP="00006DA1">
            <w:pPr>
              <w:spacing w:after="0" w:line="240" w:lineRule="auto"/>
              <w:rPr>
                <w:rFonts w:eastAsia="Times New Roman"/>
                <w:sz w:val="20"/>
                <w:szCs w:val="20"/>
                <w:lang w:eastAsia="pl-PL"/>
              </w:rPr>
            </w:pPr>
          </w:p>
        </w:tc>
      </w:tr>
      <w:tr w:rsidR="002D2A97" w:rsidRPr="002D2A97" w:rsidTr="00E9328A">
        <w:trPr>
          <w:trHeight w:val="1140"/>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Warunki stosowania uproszczonych form rozliczania wydatków i planowany zakres systemu zaliczek</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9B70F3" w:rsidRPr="009B70F3" w:rsidRDefault="009B70F3" w:rsidP="009B70F3">
            <w:pPr>
              <w:spacing w:after="0" w:line="240" w:lineRule="auto"/>
              <w:rPr>
                <w:rFonts w:eastAsia="Times New Roman"/>
                <w:sz w:val="20"/>
                <w:szCs w:val="20"/>
                <w:lang w:eastAsia="pl-PL"/>
              </w:rPr>
            </w:pPr>
            <w:r w:rsidRPr="009B70F3">
              <w:rPr>
                <w:rFonts w:eastAsia="Times New Roman"/>
                <w:sz w:val="20"/>
                <w:szCs w:val="20"/>
                <w:lang w:eastAsia="pl-PL"/>
              </w:rPr>
              <w:t>Nie przewiduje się uproszczonych form rozliczenia wydatków.</w:t>
            </w:r>
          </w:p>
          <w:p w:rsidR="002D2A97" w:rsidRPr="00AC0268" w:rsidRDefault="009B70F3" w:rsidP="009B70F3">
            <w:pPr>
              <w:spacing w:after="0" w:line="240" w:lineRule="auto"/>
              <w:rPr>
                <w:rFonts w:eastAsia="Times New Roman"/>
                <w:sz w:val="20"/>
                <w:szCs w:val="20"/>
                <w:lang w:eastAsia="pl-PL"/>
              </w:rPr>
            </w:pPr>
            <w:r w:rsidRPr="009B70F3">
              <w:rPr>
                <w:rFonts w:eastAsia="Times New Roman"/>
                <w:sz w:val="20"/>
                <w:szCs w:val="20"/>
                <w:lang w:eastAsia="pl-PL"/>
              </w:rPr>
              <w:t>Dofinansowanie będzie przekazywane w formie refundacji bądź zaliczki.</w:t>
            </w:r>
          </w:p>
        </w:tc>
      </w:tr>
      <w:tr w:rsidR="002D2A97" w:rsidRPr="002D2A97" w:rsidTr="00E9328A">
        <w:trPr>
          <w:trHeight w:val="695"/>
        </w:trPr>
        <w:tc>
          <w:tcPr>
            <w:tcW w:w="1310" w:type="pct"/>
            <w:shd w:val="clear" w:color="auto" w:fill="auto"/>
          </w:tcPr>
          <w:p w:rsidR="002D2A97" w:rsidRPr="00AC0268" w:rsidRDefault="002D2A97" w:rsidP="00882D8F">
            <w:pPr>
              <w:numPr>
                <w:ilvl w:val="0"/>
                <w:numId w:val="695"/>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694D9E" w:rsidRPr="00694D9E" w:rsidRDefault="00694D9E" w:rsidP="00694D9E">
            <w:pPr>
              <w:spacing w:after="0" w:line="240" w:lineRule="auto"/>
              <w:rPr>
                <w:rFonts w:eastAsia="Times New Roman"/>
                <w:sz w:val="20"/>
                <w:szCs w:val="20"/>
                <w:lang w:eastAsia="pl-PL"/>
              </w:rPr>
            </w:pPr>
            <w:r w:rsidRPr="00694D9E">
              <w:rPr>
                <w:rFonts w:eastAsia="Times New Roman"/>
                <w:sz w:val="20"/>
                <w:szCs w:val="20"/>
                <w:lang w:eastAsia="pl-PL"/>
              </w:rPr>
              <w:t xml:space="preserve">W przypadku projektów objętych pomocą publiczną zgodnie z właściwymi przepisami prawa unijnego </w:t>
            </w:r>
            <w:r w:rsidR="000C6C72">
              <w:rPr>
                <w:rFonts w:eastAsia="Times New Roman"/>
                <w:sz w:val="20"/>
                <w:szCs w:val="20"/>
                <w:lang w:eastAsia="pl-PL"/>
              </w:rPr>
              <w:br/>
            </w:r>
            <w:r w:rsidRPr="00694D9E">
              <w:rPr>
                <w:rFonts w:eastAsia="Times New Roman"/>
                <w:sz w:val="20"/>
                <w:szCs w:val="20"/>
                <w:lang w:eastAsia="pl-PL"/>
              </w:rPr>
              <w:t>i krajowego dotyczącymi zasad udzielania tej pomocy, obowiązującymi w momencie udzielania wsparcia.</w:t>
            </w:r>
          </w:p>
          <w:p w:rsidR="00694D9E" w:rsidRDefault="00694D9E" w:rsidP="00694D9E">
            <w:pPr>
              <w:spacing w:after="0" w:line="240" w:lineRule="auto"/>
              <w:rPr>
                <w:rFonts w:eastAsia="Times New Roman"/>
                <w:sz w:val="20"/>
                <w:szCs w:val="20"/>
                <w:lang w:eastAsia="pl-PL"/>
              </w:rPr>
            </w:pPr>
          </w:p>
          <w:p w:rsidR="00694D9E" w:rsidRPr="00694D9E" w:rsidRDefault="00694D9E" w:rsidP="00694D9E">
            <w:pPr>
              <w:spacing w:after="0" w:line="240" w:lineRule="auto"/>
              <w:rPr>
                <w:rFonts w:eastAsia="Times New Roman"/>
                <w:sz w:val="20"/>
                <w:szCs w:val="20"/>
                <w:lang w:eastAsia="pl-PL"/>
              </w:rPr>
            </w:pPr>
            <w:r w:rsidRPr="00694D9E">
              <w:rPr>
                <w:rFonts w:eastAsia="Times New Roman"/>
                <w:sz w:val="20"/>
                <w:szCs w:val="20"/>
                <w:lang w:eastAsia="pl-PL"/>
              </w:rPr>
              <w:t xml:space="preserve">Rozporządzenie Komisji (UE) nr 651 /2014 z dnia 17 czerwca 2014 r. uznające niektóre rodzaje pomocy za zgodne z rynkiem wewnętrznym w zastosowaniu art. 107 </w:t>
            </w:r>
            <w:r w:rsidR="000C6C72">
              <w:rPr>
                <w:rFonts w:eastAsia="Times New Roman"/>
                <w:sz w:val="20"/>
                <w:szCs w:val="20"/>
                <w:lang w:eastAsia="pl-PL"/>
              </w:rPr>
              <w:br/>
            </w:r>
            <w:r w:rsidRPr="00694D9E">
              <w:rPr>
                <w:rFonts w:eastAsia="Times New Roman"/>
                <w:sz w:val="20"/>
                <w:szCs w:val="20"/>
                <w:lang w:eastAsia="pl-PL"/>
              </w:rPr>
              <w:t>i 108 Traktatu.</w:t>
            </w:r>
          </w:p>
          <w:p w:rsidR="00694D9E" w:rsidRDefault="00694D9E" w:rsidP="00694D9E">
            <w:pPr>
              <w:spacing w:after="0" w:line="240" w:lineRule="auto"/>
              <w:rPr>
                <w:rFonts w:eastAsia="Times New Roman"/>
                <w:sz w:val="20"/>
                <w:szCs w:val="20"/>
                <w:lang w:eastAsia="pl-PL"/>
              </w:rPr>
            </w:pPr>
          </w:p>
          <w:p w:rsidR="00694D9E" w:rsidRPr="00694D9E" w:rsidRDefault="00694D9E" w:rsidP="00694D9E">
            <w:pPr>
              <w:spacing w:after="0" w:line="240" w:lineRule="auto"/>
              <w:rPr>
                <w:rFonts w:eastAsia="Times New Roman"/>
                <w:sz w:val="20"/>
                <w:szCs w:val="20"/>
                <w:lang w:eastAsia="pl-PL"/>
              </w:rPr>
            </w:pPr>
            <w:r w:rsidRPr="00694D9E">
              <w:rPr>
                <w:rFonts w:eastAsia="Times New Roman"/>
                <w:sz w:val="20"/>
                <w:szCs w:val="20"/>
                <w:lang w:eastAsia="pl-PL"/>
              </w:rPr>
              <w:t>Rozporządzenie Ministra Infrastruktury i Rozwoju z dnia 3 września 2015 r. w sprawie udzielania pomocy na inwestycje w układy wysokosprawnej kogeneracji oraz propagowania energii ze źródeł odnawialnych w ramach regionalnych programów operacyjnych na lata 2014-2020 (Dz. U. 2015 poz. 1420).</w:t>
            </w:r>
          </w:p>
          <w:p w:rsidR="00694D9E" w:rsidRDefault="00694D9E" w:rsidP="00694D9E">
            <w:pPr>
              <w:spacing w:after="0" w:line="240" w:lineRule="auto"/>
              <w:rPr>
                <w:rFonts w:eastAsia="Times New Roman"/>
                <w:sz w:val="20"/>
                <w:szCs w:val="20"/>
                <w:lang w:eastAsia="pl-PL"/>
              </w:rPr>
            </w:pPr>
          </w:p>
          <w:p w:rsidR="00694D9E" w:rsidRPr="00694D9E" w:rsidRDefault="00694D9E" w:rsidP="00694D9E">
            <w:pPr>
              <w:spacing w:after="0" w:line="240" w:lineRule="auto"/>
              <w:rPr>
                <w:rFonts w:eastAsia="Times New Roman"/>
                <w:sz w:val="20"/>
                <w:szCs w:val="20"/>
                <w:lang w:eastAsia="pl-PL"/>
              </w:rPr>
            </w:pPr>
            <w:r w:rsidRPr="00694D9E">
              <w:rPr>
                <w:rFonts w:eastAsia="Times New Roman"/>
                <w:sz w:val="20"/>
                <w:szCs w:val="20"/>
                <w:lang w:eastAsia="pl-PL"/>
              </w:rPr>
              <w:t>Rozporządzenie Komisji (UE) nr 1407/2013 z dnia 18 grudnia 2013 w sprawie stosowania art. 107 i 108 Traktatu o funkcjonowaniu Unii Europejskiej do pomocy de minimis.</w:t>
            </w:r>
          </w:p>
          <w:p w:rsidR="00694D9E" w:rsidRDefault="00694D9E" w:rsidP="00694D9E">
            <w:pPr>
              <w:spacing w:after="0" w:line="240" w:lineRule="auto"/>
              <w:rPr>
                <w:rFonts w:eastAsia="Times New Roman"/>
                <w:sz w:val="20"/>
                <w:szCs w:val="20"/>
                <w:lang w:eastAsia="pl-PL"/>
              </w:rPr>
            </w:pPr>
          </w:p>
          <w:p w:rsidR="002D2A97" w:rsidRPr="00AC0268" w:rsidRDefault="00694D9E" w:rsidP="00694D9E">
            <w:pPr>
              <w:spacing w:after="0" w:line="240" w:lineRule="auto"/>
              <w:rPr>
                <w:rFonts w:eastAsia="Times New Roman"/>
                <w:sz w:val="20"/>
                <w:szCs w:val="20"/>
                <w:lang w:eastAsia="pl-PL"/>
              </w:rPr>
            </w:pPr>
            <w:r w:rsidRPr="00694D9E">
              <w:rPr>
                <w:rFonts w:eastAsia="Times New Roman"/>
                <w:sz w:val="20"/>
                <w:szCs w:val="20"/>
                <w:lang w:eastAsia="pl-PL"/>
              </w:rPr>
              <w:t xml:space="preserve">Rozporządzenia Ministra Infrastruktury i Rozwoju z dnia 19 marca 2015 roku w sprawie udzielania pomocy de minimis </w:t>
            </w:r>
            <w:r>
              <w:rPr>
                <w:rFonts w:eastAsia="Times New Roman"/>
                <w:sz w:val="20"/>
                <w:szCs w:val="20"/>
                <w:lang w:eastAsia="pl-PL"/>
              </w:rPr>
              <w:br/>
            </w:r>
            <w:r w:rsidRPr="00694D9E">
              <w:rPr>
                <w:rFonts w:eastAsia="Times New Roman"/>
                <w:sz w:val="20"/>
                <w:szCs w:val="20"/>
                <w:lang w:eastAsia="pl-PL"/>
              </w:rPr>
              <w:t>w ramach regionalnych programów operacyjnych na lata 2014-2020 (Dz.U.2015 Poz. 488).</w:t>
            </w:r>
          </w:p>
        </w:tc>
      </w:tr>
      <w:tr w:rsidR="002D2A97" w:rsidRPr="002D2A97" w:rsidTr="00E9328A">
        <w:trPr>
          <w:cantSplit/>
        </w:trPr>
        <w:tc>
          <w:tcPr>
            <w:tcW w:w="1310" w:type="pct"/>
            <w:shd w:val="clear" w:color="auto" w:fill="auto"/>
          </w:tcPr>
          <w:p w:rsidR="002D2A97" w:rsidRPr="00AC0268" w:rsidRDefault="0074289C" w:rsidP="00882D8F">
            <w:pPr>
              <w:numPr>
                <w:ilvl w:val="0"/>
                <w:numId w:val="695"/>
              </w:numPr>
              <w:spacing w:after="0" w:line="240" w:lineRule="auto"/>
              <w:ind w:left="318" w:hanging="284"/>
              <w:rPr>
                <w:rFonts w:eastAsia="Times New Roman"/>
                <w:sz w:val="20"/>
                <w:szCs w:val="20"/>
                <w:lang w:eastAsia="pl-PL"/>
              </w:rPr>
            </w:pPr>
            <w:r>
              <w:rPr>
                <w:rFonts w:eastAsia="Times New Roman"/>
                <w:sz w:val="20"/>
                <w:szCs w:val="20"/>
                <w:lang w:eastAsia="pl-PL"/>
              </w:rPr>
              <w:lastRenderedPageBreak/>
              <w:t>M</w:t>
            </w:r>
            <w:r w:rsidR="002D2A97" w:rsidRPr="00AC0268">
              <w:rPr>
                <w:rFonts w:eastAsia="Times New Roman"/>
                <w:sz w:val="20"/>
                <w:szCs w:val="20"/>
                <w:lang w:eastAsia="pl-PL"/>
              </w:rPr>
              <w:t>aksymalny % poziom dofinansowania UE wydatków kwalifikowalnych na poziomie projektu</w:t>
            </w:r>
            <w:r w:rsidR="002D2A97" w:rsidRPr="00AC0268">
              <w:rPr>
                <w:rFonts w:eastAsia="Times New Roman"/>
                <w:sz w:val="20"/>
                <w:szCs w:val="20"/>
                <w:vertAlign w:val="superscript"/>
                <w:lang w:eastAsia="pl-PL"/>
              </w:rPr>
              <w:footnoteReference w:id="14"/>
            </w:r>
            <w:r w:rsidR="002D2A97"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8C5852">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85% (w przypadku projektów nie objętych pomocą publiczną).</w:t>
            </w:r>
          </w:p>
          <w:p w:rsidR="00E336FB" w:rsidRDefault="00E336FB" w:rsidP="00E336FB">
            <w:pPr>
              <w:spacing w:after="0" w:line="240" w:lineRule="auto"/>
              <w:ind w:left="259"/>
              <w:rPr>
                <w:rFonts w:eastAsia="Times New Roman"/>
                <w:sz w:val="20"/>
                <w:szCs w:val="20"/>
                <w:lang w:eastAsia="pl-PL"/>
              </w:rPr>
            </w:pP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W przypadku wystąpienia pomocy publicznej:</w:t>
            </w:r>
          </w:p>
          <w:p w:rsidR="00E336FB" w:rsidRPr="00641E60" w:rsidRDefault="00E336FB" w:rsidP="00E336FB">
            <w:pPr>
              <w:spacing w:after="0" w:line="240" w:lineRule="auto"/>
              <w:rPr>
                <w:rFonts w:eastAsia="Times New Roman"/>
                <w:sz w:val="20"/>
                <w:szCs w:val="20"/>
                <w:u w:val="single"/>
                <w:lang w:eastAsia="pl-PL"/>
              </w:rPr>
            </w:pPr>
            <w:r w:rsidRPr="00641E60">
              <w:rPr>
                <w:rFonts w:eastAsia="Times New Roman"/>
                <w:sz w:val="20"/>
                <w:szCs w:val="20"/>
                <w:u w:val="single"/>
                <w:lang w:eastAsia="pl-PL"/>
              </w:rPr>
              <w:t>Dla typów projektów dotyczących:</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 xml:space="preserve">budowy, przebudowy i modernizacji (w tym zakupie urządzeń) infrastruktury, służącej do wytwarzania energii elektrycznej i/lub cieplnej, pochodzącej ze wszystkich źródeł odnawialnych (energia wodna, wiatru, słoneczna, geotermalna, biogazu, biomasy) </w:t>
            </w:r>
            <w:r w:rsidRPr="00641E60">
              <w:rPr>
                <w:rFonts w:eastAsia="Times New Roman"/>
                <w:sz w:val="20"/>
                <w:szCs w:val="20"/>
                <w:u w:val="single"/>
                <w:lang w:eastAsia="pl-PL"/>
              </w:rPr>
              <w:t>z możliwością podłączenia do sieci dystrybucyjnej/ przesyłowej.</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oraz budowy i montażu instalacji służącej do produkcji biokomponentów i biopaliw (drugiej i trzeciej generacji).</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Poziom dofinansowania będzie wynosił:</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60 % kosztów kwalifikowalnych dla dużych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70% kosztów kwalifikowalnych dla średnich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80 % kosztów kwalifikowalnych dla mikro i małych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jeżeli:</w:t>
            </w:r>
          </w:p>
          <w:p w:rsidR="00E336FB" w:rsidRDefault="00E336FB" w:rsidP="00B12C72">
            <w:pPr>
              <w:pStyle w:val="Akapitzlist"/>
              <w:numPr>
                <w:ilvl w:val="1"/>
                <w:numId w:val="775"/>
              </w:numPr>
              <w:spacing w:after="0" w:line="240" w:lineRule="auto"/>
              <w:ind w:left="259" w:hanging="259"/>
              <w:rPr>
                <w:rFonts w:eastAsia="Times New Roman"/>
                <w:sz w:val="20"/>
                <w:szCs w:val="20"/>
                <w:lang w:eastAsia="pl-PL"/>
              </w:rPr>
            </w:pPr>
            <w:r w:rsidRPr="00E336FB">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2D2A97" w:rsidRPr="00E336FB" w:rsidRDefault="00E336FB" w:rsidP="00B12C72">
            <w:pPr>
              <w:pStyle w:val="Akapitzlist"/>
              <w:numPr>
                <w:ilvl w:val="1"/>
                <w:numId w:val="775"/>
              </w:numPr>
              <w:spacing w:after="0" w:line="240" w:lineRule="auto"/>
              <w:ind w:left="259" w:hanging="259"/>
              <w:rPr>
                <w:rFonts w:eastAsia="Times New Roman"/>
                <w:sz w:val="20"/>
                <w:szCs w:val="20"/>
                <w:lang w:eastAsia="pl-PL"/>
              </w:rPr>
            </w:pPr>
            <w:r w:rsidRPr="00E336FB">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E336FB">
              <w:rPr>
                <w:rFonts w:eastAsia="Times New Roman"/>
                <w:sz w:val="20"/>
                <w:szCs w:val="20"/>
                <w:lang w:eastAsia="pl-PL"/>
              </w:rPr>
              <w:t>w przypadku braku pomocy, taka różnica między kosztami obu inwestycji określa koszt związany z energią ze źródeł odnawialnych i stanowi koszty kwalifikowalne.</w:t>
            </w:r>
          </w:p>
          <w:p w:rsidR="00E336FB" w:rsidRDefault="00E336FB" w:rsidP="00E336FB">
            <w:pPr>
              <w:spacing w:after="0" w:line="240" w:lineRule="auto"/>
              <w:rPr>
                <w:rFonts w:eastAsia="Times New Roman"/>
                <w:sz w:val="20"/>
                <w:szCs w:val="20"/>
                <w:lang w:eastAsia="pl-PL"/>
              </w:rPr>
            </w:pPr>
          </w:p>
          <w:p w:rsidR="00E336FB" w:rsidRPr="00E336FB" w:rsidRDefault="00E336FB" w:rsidP="00E336FB">
            <w:pPr>
              <w:spacing w:after="0" w:line="240" w:lineRule="auto"/>
              <w:rPr>
                <w:rFonts w:eastAsia="Times New Roman"/>
                <w:sz w:val="20"/>
                <w:szCs w:val="20"/>
                <w:u w:val="single"/>
                <w:lang w:eastAsia="pl-PL"/>
              </w:rPr>
            </w:pPr>
            <w:r w:rsidRPr="00E336FB">
              <w:rPr>
                <w:rFonts w:eastAsia="Times New Roman"/>
                <w:sz w:val="20"/>
                <w:szCs w:val="20"/>
                <w:u w:val="single"/>
                <w:lang w:eastAsia="pl-PL"/>
              </w:rPr>
              <w:t>Dla typów projektów dotyczących:</w:t>
            </w:r>
          </w:p>
          <w:p w:rsidR="00E336FB" w:rsidRPr="00E336FB" w:rsidRDefault="00E336FB" w:rsidP="00E336FB">
            <w:pPr>
              <w:spacing w:after="0" w:line="240" w:lineRule="auto"/>
              <w:rPr>
                <w:rFonts w:eastAsia="Times New Roman"/>
                <w:sz w:val="20"/>
                <w:szCs w:val="20"/>
                <w:u w:val="single"/>
                <w:lang w:eastAsia="pl-PL"/>
              </w:rPr>
            </w:pPr>
            <w:r w:rsidRPr="00E336FB">
              <w:rPr>
                <w:rFonts w:eastAsia="Times New Roman"/>
                <w:sz w:val="20"/>
                <w:szCs w:val="20"/>
                <w:lang w:eastAsia="pl-PL"/>
              </w:rPr>
              <w:t xml:space="preserve">budowy lub modernizacji jednostek wytwarzania energii elektrycznej i ciepła w wysokosprawnej </w:t>
            </w:r>
            <w:r w:rsidRPr="00641E60">
              <w:rPr>
                <w:rFonts w:eastAsia="Times New Roman"/>
                <w:b/>
                <w:sz w:val="20"/>
                <w:szCs w:val="20"/>
                <w:lang w:eastAsia="pl-PL"/>
              </w:rPr>
              <w:t>kogeneracji</w:t>
            </w:r>
            <w:r w:rsidRPr="00E336FB">
              <w:rPr>
                <w:rFonts w:eastAsia="Times New Roman"/>
                <w:sz w:val="20"/>
                <w:szCs w:val="20"/>
                <w:lang w:eastAsia="pl-PL"/>
              </w:rPr>
              <w:t xml:space="preserve"> z OZE </w:t>
            </w:r>
            <w:r>
              <w:rPr>
                <w:rFonts w:eastAsia="Times New Roman"/>
                <w:sz w:val="20"/>
                <w:szCs w:val="20"/>
                <w:lang w:eastAsia="pl-PL"/>
              </w:rPr>
              <w:br/>
            </w:r>
            <w:r w:rsidRPr="00E336FB">
              <w:rPr>
                <w:rFonts w:eastAsia="Times New Roman"/>
                <w:sz w:val="20"/>
                <w:szCs w:val="20"/>
                <w:lang w:eastAsia="pl-PL"/>
              </w:rPr>
              <w:t xml:space="preserve">z możliwością </w:t>
            </w:r>
            <w:r w:rsidRPr="00E336FB">
              <w:rPr>
                <w:rFonts w:eastAsia="Times New Roman"/>
                <w:sz w:val="20"/>
                <w:szCs w:val="20"/>
                <w:u w:val="single"/>
                <w:lang w:eastAsia="pl-PL"/>
              </w:rPr>
              <w:t>podłączenia do sieci dystrybucyjnej/ przesyłowej.</w:t>
            </w:r>
          </w:p>
          <w:p w:rsidR="00E336FB" w:rsidRPr="00E336FB" w:rsidRDefault="00E336FB" w:rsidP="00E336FB">
            <w:pPr>
              <w:spacing w:after="0" w:line="240" w:lineRule="auto"/>
              <w:rPr>
                <w:rFonts w:eastAsia="Times New Roman"/>
                <w:sz w:val="20"/>
                <w:szCs w:val="20"/>
                <w:u w:val="single"/>
                <w:lang w:eastAsia="pl-PL"/>
              </w:rPr>
            </w:pPr>
            <w:r w:rsidRPr="00E336FB">
              <w:rPr>
                <w:rFonts w:eastAsia="Times New Roman"/>
                <w:sz w:val="20"/>
                <w:szCs w:val="20"/>
                <w:lang w:eastAsia="pl-PL"/>
              </w:rPr>
              <w:t xml:space="preserve">budowy lub modernizacji jednostek wytwarzania energii elektrycznej, ciepła i chłodu w </w:t>
            </w:r>
            <w:r w:rsidRPr="00E336FB">
              <w:rPr>
                <w:rFonts w:eastAsia="Times New Roman"/>
                <w:b/>
                <w:sz w:val="20"/>
                <w:szCs w:val="20"/>
                <w:lang w:eastAsia="pl-PL"/>
              </w:rPr>
              <w:t>trigeneracji</w:t>
            </w:r>
            <w:r w:rsidRPr="00E336FB">
              <w:rPr>
                <w:rFonts w:eastAsia="Times New Roman"/>
                <w:sz w:val="20"/>
                <w:szCs w:val="20"/>
                <w:lang w:eastAsia="pl-PL"/>
              </w:rPr>
              <w:t xml:space="preserve"> z OZE, mające na celu zmniejszenie kosztu i ilości energii pierwotnej niezbędnej do wytworzenia każdej z tych form energii odrębnie z możliwością </w:t>
            </w:r>
            <w:r w:rsidRPr="00E336FB">
              <w:rPr>
                <w:rFonts w:eastAsia="Times New Roman"/>
                <w:sz w:val="20"/>
                <w:szCs w:val="20"/>
                <w:u w:val="single"/>
                <w:lang w:eastAsia="pl-PL"/>
              </w:rPr>
              <w:t>podłączenia do sieci dystrybucyjnej/ przesyłowej.</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Poziom dofinansowania będzie wynosił:</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60 % kosztów kwalifikowalnych dla dużych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70% kosztów kwalifikowalnych dla średnich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80 % kosztów kwalifikowalnych dla mikro i małych przedsiębiorstw</w:t>
            </w:r>
          </w:p>
          <w:p w:rsidR="00E336FB" w:rsidRDefault="00E336FB" w:rsidP="00E336FB">
            <w:pPr>
              <w:spacing w:after="0" w:line="240" w:lineRule="auto"/>
              <w:rPr>
                <w:rFonts w:eastAsia="Times New Roman"/>
                <w:sz w:val="20"/>
                <w:szCs w:val="20"/>
                <w:lang w:eastAsia="pl-PL"/>
              </w:rPr>
            </w:pPr>
          </w:p>
          <w:p w:rsidR="00E336FB" w:rsidRPr="00AC0268"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Każdorazowo na etapie ogłaszania Konkursu w Regulaminie konkursu zostanie wskazany dopuszczalny poziom dofinansowania</w:t>
            </w:r>
            <w:r>
              <w:rPr>
                <w:rFonts w:eastAsia="Times New Roman"/>
                <w:sz w:val="20"/>
                <w:szCs w:val="20"/>
                <w:lang w:eastAsia="pl-PL"/>
              </w:rPr>
              <w:t>.</w:t>
            </w:r>
          </w:p>
        </w:tc>
      </w:tr>
      <w:tr w:rsidR="002D2A97" w:rsidRPr="002D2A97" w:rsidTr="00E9328A">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w:t>
            </w:r>
            <w:r w:rsidR="00F465FE" w:rsidRPr="00AC0268">
              <w:rPr>
                <w:rFonts w:eastAsia="Times New Roman"/>
                <w:sz w:val="20"/>
                <w:szCs w:val="20"/>
                <w:lang w:eastAsia="pl-PL"/>
              </w:rPr>
              <w:br/>
            </w:r>
            <w:r w:rsidRPr="00AC0268">
              <w:rPr>
                <w:rFonts w:eastAsia="Times New Roman"/>
                <w:sz w:val="20"/>
                <w:szCs w:val="20"/>
                <w:lang w:eastAsia="pl-PL"/>
              </w:rPr>
              <w:t>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85% (w przypadku projektów nie objętych pomocą publiczną).</w:t>
            </w:r>
          </w:p>
          <w:p w:rsidR="00E336FB" w:rsidRDefault="00E336FB" w:rsidP="00E336FB">
            <w:pPr>
              <w:spacing w:after="0" w:line="240" w:lineRule="auto"/>
              <w:rPr>
                <w:rFonts w:eastAsia="Times New Roman"/>
                <w:sz w:val="20"/>
                <w:szCs w:val="20"/>
                <w:lang w:eastAsia="pl-PL"/>
              </w:rPr>
            </w:pP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W przypadku wystąpienia pomocy publicznej:</w:t>
            </w:r>
          </w:p>
          <w:p w:rsidR="00E336FB" w:rsidRPr="00E336FB" w:rsidRDefault="00E336FB" w:rsidP="00E336FB">
            <w:pPr>
              <w:spacing w:after="0" w:line="240" w:lineRule="auto"/>
              <w:rPr>
                <w:rFonts w:eastAsia="Times New Roman"/>
                <w:sz w:val="20"/>
                <w:szCs w:val="20"/>
                <w:u w:val="single"/>
                <w:lang w:eastAsia="pl-PL"/>
              </w:rPr>
            </w:pPr>
            <w:r w:rsidRPr="00E336FB">
              <w:rPr>
                <w:rFonts w:eastAsia="Times New Roman"/>
                <w:sz w:val="20"/>
                <w:szCs w:val="20"/>
                <w:u w:val="single"/>
                <w:lang w:eastAsia="pl-PL"/>
              </w:rPr>
              <w:t>Dla typów projektów dotyczących:</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budowy, przebudowy i modernizacji (w tym zakupie urządzeń) infrastruktury, służącej do wytwarzania energii elektrycznej i/lub cieplnej, pochodzącej ze wszystkich źródeł odnawialnych (energia wodna, wiatru, słoneczna, geotermalna, biogazu, biomasy) z możliwością podłączenia do sieci dystrybucyjnej/ przesyłowej.</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oraz budowy i montażu instalacji służącej do produkcji biokomponentów i biopaliw (drugiej i trzeciej generacji).</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Poziom dofinansowania będzie wynosił:</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60 % kosztów kwalifikowalnych dla dużych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do70% kosztów kwalifikowalnych dla średnich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80 % kosztów kwalifikowalnych dla mikro i małych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jeżeli:</w:t>
            </w:r>
          </w:p>
          <w:p w:rsidR="00E336FB" w:rsidRDefault="00E336FB" w:rsidP="00882D8F">
            <w:pPr>
              <w:pStyle w:val="Akapitzlist"/>
              <w:numPr>
                <w:ilvl w:val="1"/>
                <w:numId w:val="694"/>
              </w:numPr>
              <w:spacing w:after="0" w:line="240" w:lineRule="auto"/>
              <w:ind w:left="259" w:hanging="259"/>
              <w:rPr>
                <w:rFonts w:eastAsia="Times New Roman"/>
                <w:sz w:val="20"/>
                <w:szCs w:val="20"/>
                <w:lang w:eastAsia="pl-PL"/>
              </w:rPr>
            </w:pPr>
            <w:r w:rsidRPr="00E336FB">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2D2A97" w:rsidRPr="00E336FB" w:rsidRDefault="00E336FB" w:rsidP="00882D8F">
            <w:pPr>
              <w:pStyle w:val="Akapitzlist"/>
              <w:numPr>
                <w:ilvl w:val="1"/>
                <w:numId w:val="694"/>
              </w:numPr>
              <w:spacing w:after="0" w:line="240" w:lineRule="auto"/>
              <w:ind w:left="259" w:hanging="259"/>
              <w:rPr>
                <w:rFonts w:eastAsia="Times New Roman"/>
                <w:sz w:val="20"/>
                <w:szCs w:val="20"/>
                <w:lang w:eastAsia="pl-PL"/>
              </w:rPr>
            </w:pPr>
            <w:r w:rsidRPr="00E336FB">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E336FB">
              <w:rPr>
                <w:rFonts w:eastAsia="Times New Roman"/>
                <w:sz w:val="20"/>
                <w:szCs w:val="20"/>
                <w:lang w:eastAsia="pl-PL"/>
              </w:rPr>
              <w:t>w przypadku braku pomocy, taka różnica między kosztami obu inwestycji określa koszt związany z energią ze źródeł odnawialnych i stanowi koszty kwalifikowalne.</w:t>
            </w:r>
          </w:p>
          <w:p w:rsidR="00E336FB" w:rsidRDefault="00E336FB" w:rsidP="00E336FB">
            <w:pPr>
              <w:spacing w:after="0" w:line="240" w:lineRule="auto"/>
              <w:rPr>
                <w:rFonts w:eastAsia="Times New Roman"/>
                <w:sz w:val="20"/>
                <w:szCs w:val="20"/>
                <w:lang w:eastAsia="pl-PL"/>
              </w:rPr>
            </w:pPr>
          </w:p>
          <w:p w:rsidR="00E336FB" w:rsidRPr="00E336FB" w:rsidRDefault="00E336FB" w:rsidP="00E336FB">
            <w:pPr>
              <w:spacing w:after="0" w:line="240" w:lineRule="auto"/>
              <w:rPr>
                <w:rFonts w:eastAsia="Times New Roman"/>
                <w:sz w:val="20"/>
                <w:szCs w:val="20"/>
                <w:u w:val="single"/>
                <w:lang w:eastAsia="pl-PL"/>
              </w:rPr>
            </w:pPr>
            <w:r w:rsidRPr="00E336FB">
              <w:rPr>
                <w:rFonts w:eastAsia="Times New Roman"/>
                <w:sz w:val="20"/>
                <w:szCs w:val="20"/>
                <w:u w:val="single"/>
                <w:lang w:eastAsia="pl-PL"/>
              </w:rPr>
              <w:t>Dla typów projektów dotyczących:</w:t>
            </w:r>
          </w:p>
          <w:p w:rsidR="00E336FB" w:rsidRPr="00E336FB" w:rsidRDefault="00E336FB" w:rsidP="00E336FB">
            <w:pPr>
              <w:spacing w:after="0" w:line="240" w:lineRule="auto"/>
              <w:rPr>
                <w:rFonts w:eastAsia="Times New Roman"/>
                <w:sz w:val="20"/>
                <w:szCs w:val="20"/>
                <w:u w:val="single"/>
                <w:lang w:eastAsia="pl-PL"/>
              </w:rPr>
            </w:pPr>
            <w:r w:rsidRPr="00E336FB">
              <w:rPr>
                <w:rFonts w:eastAsia="Times New Roman"/>
                <w:sz w:val="20"/>
                <w:szCs w:val="20"/>
                <w:lang w:eastAsia="pl-PL"/>
              </w:rPr>
              <w:t xml:space="preserve">budowy lub modernizacji jednostek wytwarzania energii elektrycznej i ciepła w wysokosprawnej kogeneracji z OZE </w:t>
            </w:r>
            <w:r w:rsidR="000C6C72">
              <w:rPr>
                <w:rFonts w:eastAsia="Times New Roman"/>
                <w:sz w:val="20"/>
                <w:szCs w:val="20"/>
                <w:lang w:eastAsia="pl-PL"/>
              </w:rPr>
              <w:br/>
            </w:r>
            <w:r w:rsidRPr="00E336FB">
              <w:rPr>
                <w:rFonts w:eastAsia="Times New Roman"/>
                <w:sz w:val="20"/>
                <w:szCs w:val="20"/>
                <w:lang w:eastAsia="pl-PL"/>
              </w:rPr>
              <w:t xml:space="preserve">z możliwością </w:t>
            </w:r>
            <w:r w:rsidRPr="00E336FB">
              <w:rPr>
                <w:rFonts w:eastAsia="Times New Roman"/>
                <w:sz w:val="20"/>
                <w:szCs w:val="20"/>
                <w:u w:val="single"/>
                <w:lang w:eastAsia="pl-PL"/>
              </w:rPr>
              <w:t>podłączenia do sieci dystrybucyjnej/ przesyłowej.</w:t>
            </w:r>
          </w:p>
          <w:p w:rsidR="00E336FB" w:rsidRPr="00E336FB" w:rsidRDefault="00E336FB" w:rsidP="00E336FB">
            <w:pPr>
              <w:spacing w:after="0" w:line="240" w:lineRule="auto"/>
              <w:rPr>
                <w:rFonts w:eastAsia="Times New Roman"/>
                <w:sz w:val="20"/>
                <w:szCs w:val="20"/>
                <w:u w:val="single"/>
                <w:lang w:eastAsia="pl-PL"/>
              </w:rPr>
            </w:pPr>
            <w:r w:rsidRPr="00E336FB">
              <w:rPr>
                <w:rFonts w:eastAsia="Times New Roman"/>
                <w:sz w:val="20"/>
                <w:szCs w:val="20"/>
                <w:lang w:eastAsia="pl-PL"/>
              </w:rPr>
              <w:t xml:space="preserve">budowy lub modernizacji jednostek wytwarzania energii elektrycznej, ciepła i chłodu w trigeneracji z OZE, mające na celu zmniejszenie kosztu i ilości energii pierwotnej niezbędnej do wytworzenia każdej z tych form energii odrębnie z możliwością </w:t>
            </w:r>
            <w:r w:rsidRPr="00E336FB">
              <w:rPr>
                <w:rFonts w:eastAsia="Times New Roman"/>
                <w:sz w:val="20"/>
                <w:szCs w:val="20"/>
                <w:u w:val="single"/>
                <w:lang w:eastAsia="pl-PL"/>
              </w:rPr>
              <w:t>podłączenia do sieci dystrybucyjnej/ przesyłowej</w:t>
            </w:r>
          </w:p>
          <w:p w:rsidR="00E336FB" w:rsidRPr="00E336FB"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Poziom dofinansowania będzie wynosił:</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60 % kosztów kwalifikowalnych dla dużych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70% kosztów kwalifikowalnych dla średnich przedsiębiorstw</w:t>
            </w:r>
          </w:p>
          <w:p w:rsidR="00E336FB" w:rsidRPr="00E336FB" w:rsidRDefault="00E336FB" w:rsidP="00E336FB">
            <w:pPr>
              <w:spacing w:after="0" w:line="240" w:lineRule="auto"/>
              <w:rPr>
                <w:rFonts w:eastAsia="Times New Roman"/>
                <w:b/>
                <w:sz w:val="20"/>
                <w:szCs w:val="20"/>
                <w:lang w:eastAsia="pl-PL"/>
              </w:rPr>
            </w:pPr>
            <w:r w:rsidRPr="00E336FB">
              <w:rPr>
                <w:rFonts w:eastAsia="Times New Roman"/>
                <w:b/>
                <w:sz w:val="20"/>
                <w:szCs w:val="20"/>
                <w:lang w:eastAsia="pl-PL"/>
              </w:rPr>
              <w:t>do 80 % kosztów kwalifikowalnych dla mikro i małych</w:t>
            </w:r>
            <w:r w:rsidRPr="00E336FB">
              <w:rPr>
                <w:rFonts w:eastAsia="Times New Roman"/>
                <w:sz w:val="20"/>
                <w:szCs w:val="20"/>
                <w:lang w:eastAsia="pl-PL"/>
              </w:rPr>
              <w:t xml:space="preserve"> </w:t>
            </w:r>
            <w:r w:rsidRPr="00E336FB">
              <w:rPr>
                <w:rFonts w:eastAsia="Times New Roman"/>
                <w:b/>
                <w:sz w:val="20"/>
                <w:szCs w:val="20"/>
                <w:lang w:eastAsia="pl-PL"/>
              </w:rPr>
              <w:t>przedsiębiorstw</w:t>
            </w:r>
          </w:p>
          <w:p w:rsidR="00E336FB" w:rsidRDefault="00E336FB" w:rsidP="00E336FB">
            <w:pPr>
              <w:spacing w:after="0" w:line="240" w:lineRule="auto"/>
              <w:rPr>
                <w:rFonts w:eastAsia="Times New Roman"/>
                <w:sz w:val="20"/>
                <w:szCs w:val="20"/>
                <w:lang w:eastAsia="pl-PL"/>
              </w:rPr>
            </w:pPr>
          </w:p>
          <w:p w:rsidR="00E336FB" w:rsidRPr="00AC0268" w:rsidRDefault="00E336FB" w:rsidP="00E336FB">
            <w:pPr>
              <w:spacing w:after="0" w:line="240" w:lineRule="auto"/>
              <w:rPr>
                <w:rFonts w:eastAsia="Times New Roman"/>
                <w:sz w:val="20"/>
                <w:szCs w:val="20"/>
                <w:lang w:eastAsia="pl-PL"/>
              </w:rPr>
            </w:pPr>
            <w:r w:rsidRPr="00E336FB">
              <w:rPr>
                <w:rFonts w:eastAsia="Times New Roman"/>
                <w:sz w:val="20"/>
                <w:szCs w:val="20"/>
                <w:lang w:eastAsia="pl-PL"/>
              </w:rPr>
              <w:t>Każdorazowo na etapie ogłaszania Konkursu w Regulaminie konkursu zostanie wskazany dopuszczalny poziom dofinansowania</w:t>
            </w:r>
          </w:p>
        </w:tc>
      </w:tr>
      <w:tr w:rsidR="002D2A97" w:rsidRPr="002D2A97" w:rsidTr="00E9328A">
        <w:trPr>
          <w:trHeight w:val="93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Działanie 3.1</w:t>
            </w:r>
          </w:p>
        </w:tc>
        <w:tc>
          <w:tcPr>
            <w:tcW w:w="2653" w:type="pct"/>
            <w:shd w:val="clear" w:color="auto" w:fill="auto"/>
          </w:tcPr>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15% (w przypadku projektów nie objętych pomocą publiczną).</w:t>
            </w:r>
          </w:p>
          <w:p w:rsidR="00912519" w:rsidRDefault="00912519" w:rsidP="00912519">
            <w:pPr>
              <w:spacing w:after="0" w:line="240" w:lineRule="auto"/>
              <w:rPr>
                <w:rFonts w:eastAsia="Times New Roman"/>
                <w:sz w:val="20"/>
                <w:szCs w:val="20"/>
                <w:lang w:eastAsia="pl-PL"/>
              </w:rPr>
            </w:pPr>
          </w:p>
          <w:p w:rsidR="00912519" w:rsidRPr="00912519" w:rsidRDefault="00912519" w:rsidP="00912519">
            <w:pPr>
              <w:spacing w:after="0" w:line="240" w:lineRule="auto"/>
              <w:rPr>
                <w:rFonts w:eastAsia="Times New Roman"/>
                <w:sz w:val="20"/>
                <w:szCs w:val="20"/>
                <w:lang w:eastAsia="pl-PL"/>
              </w:rPr>
            </w:pPr>
            <w:r w:rsidRPr="00912519">
              <w:rPr>
                <w:rFonts w:eastAsia="Times New Roman"/>
                <w:sz w:val="20"/>
                <w:szCs w:val="20"/>
                <w:lang w:eastAsia="pl-PL"/>
              </w:rPr>
              <w:t>W przypadku wystąpienia pomocy publicznej:</w:t>
            </w:r>
          </w:p>
          <w:p w:rsidR="00912519" w:rsidRPr="00912519" w:rsidRDefault="00912519" w:rsidP="00912519">
            <w:pPr>
              <w:spacing w:after="0" w:line="240" w:lineRule="auto"/>
              <w:rPr>
                <w:rFonts w:eastAsia="Times New Roman"/>
                <w:sz w:val="20"/>
                <w:szCs w:val="20"/>
                <w:u w:val="single"/>
                <w:lang w:eastAsia="pl-PL"/>
              </w:rPr>
            </w:pPr>
            <w:r w:rsidRPr="00912519">
              <w:rPr>
                <w:rFonts w:eastAsia="Times New Roman"/>
                <w:sz w:val="20"/>
                <w:szCs w:val="20"/>
                <w:u w:val="single"/>
                <w:lang w:eastAsia="pl-PL"/>
              </w:rPr>
              <w:t>Dla typów projektów dotyczących:</w:t>
            </w:r>
          </w:p>
          <w:p w:rsidR="00912519" w:rsidRPr="00912519" w:rsidRDefault="00912519" w:rsidP="00912519">
            <w:pPr>
              <w:spacing w:after="0" w:line="240" w:lineRule="auto"/>
              <w:rPr>
                <w:rFonts w:eastAsia="Times New Roman"/>
                <w:sz w:val="20"/>
                <w:szCs w:val="20"/>
                <w:lang w:eastAsia="pl-PL"/>
              </w:rPr>
            </w:pPr>
            <w:r w:rsidRPr="00912519">
              <w:rPr>
                <w:rFonts w:eastAsia="Times New Roman"/>
                <w:sz w:val="20"/>
                <w:szCs w:val="20"/>
                <w:lang w:eastAsia="pl-PL"/>
              </w:rPr>
              <w:t>budowy, przebudowy i modernizacji (w tym zakupie urządzeń) infrastruktury, służącej do wytwarzania energii elektrycznej i/lub cieplnej, pochodzącej ze wszystkich źródeł odnawialnych (energia wodna, wiatru, słoneczna, geotermalna, biogazu, biomasy) z możliwością podłączenia do sieci dystrybucyjnej/ przesyłowej.</w:t>
            </w:r>
          </w:p>
          <w:p w:rsidR="00912519" w:rsidRPr="00912519" w:rsidRDefault="00912519" w:rsidP="00912519">
            <w:pPr>
              <w:spacing w:after="0" w:line="240" w:lineRule="auto"/>
              <w:rPr>
                <w:rFonts w:eastAsia="Times New Roman"/>
                <w:sz w:val="20"/>
                <w:szCs w:val="20"/>
                <w:lang w:eastAsia="pl-PL"/>
              </w:rPr>
            </w:pPr>
            <w:r w:rsidRPr="00912519">
              <w:rPr>
                <w:rFonts w:eastAsia="Times New Roman"/>
                <w:sz w:val="20"/>
                <w:szCs w:val="20"/>
                <w:lang w:eastAsia="pl-PL"/>
              </w:rPr>
              <w:t>oraz budowy i montażu instalacji służącej do produkcji biokomponentów i biopaliw (drugiej i trzeciej generacji).</w:t>
            </w:r>
          </w:p>
          <w:p w:rsidR="00912519" w:rsidRPr="00912519" w:rsidRDefault="00912519" w:rsidP="00912519">
            <w:pPr>
              <w:spacing w:after="0" w:line="240" w:lineRule="auto"/>
              <w:rPr>
                <w:rFonts w:eastAsia="Times New Roman"/>
                <w:sz w:val="20"/>
                <w:szCs w:val="20"/>
                <w:lang w:eastAsia="pl-PL"/>
              </w:rPr>
            </w:pPr>
            <w:r w:rsidRPr="00912519">
              <w:rPr>
                <w:rFonts w:eastAsia="Times New Roman"/>
                <w:sz w:val="20"/>
                <w:szCs w:val="20"/>
                <w:lang w:eastAsia="pl-PL"/>
              </w:rPr>
              <w:t>Minimalny wkład własny beneficjenta będzie wynosił:</w:t>
            </w:r>
          </w:p>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40 % kosztów kwalifikowalnych dla dużych przedsiębiorstw</w:t>
            </w:r>
          </w:p>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30% kosztów kwalifikowalnych dla średnich przedsiębiorstw</w:t>
            </w:r>
          </w:p>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20 % kosztów kwalifikowalnych dla mikro i małych przedsiębiorstw</w:t>
            </w:r>
          </w:p>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jeżeli:</w:t>
            </w:r>
          </w:p>
          <w:p w:rsidR="00912519" w:rsidRDefault="00912519" w:rsidP="00B12C72">
            <w:pPr>
              <w:pStyle w:val="Akapitzlist"/>
              <w:numPr>
                <w:ilvl w:val="1"/>
                <w:numId w:val="836"/>
              </w:numPr>
              <w:spacing w:after="0" w:line="240" w:lineRule="auto"/>
              <w:ind w:left="259" w:hanging="259"/>
              <w:rPr>
                <w:rFonts w:eastAsia="Times New Roman"/>
                <w:sz w:val="20"/>
                <w:szCs w:val="20"/>
                <w:lang w:eastAsia="pl-PL"/>
              </w:rPr>
            </w:pPr>
            <w:r w:rsidRPr="00912519">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2D2A97" w:rsidRPr="00912519" w:rsidRDefault="00912519" w:rsidP="00B12C72">
            <w:pPr>
              <w:pStyle w:val="Akapitzlist"/>
              <w:numPr>
                <w:ilvl w:val="1"/>
                <w:numId w:val="836"/>
              </w:numPr>
              <w:spacing w:after="0" w:line="240" w:lineRule="auto"/>
              <w:ind w:left="259" w:hanging="259"/>
              <w:rPr>
                <w:rFonts w:eastAsia="Times New Roman"/>
                <w:sz w:val="20"/>
                <w:szCs w:val="20"/>
                <w:lang w:eastAsia="pl-PL"/>
              </w:rPr>
            </w:pPr>
            <w:r w:rsidRPr="00912519">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912519">
              <w:rPr>
                <w:rFonts w:eastAsia="Times New Roman"/>
                <w:sz w:val="20"/>
                <w:szCs w:val="20"/>
                <w:lang w:eastAsia="pl-PL"/>
              </w:rPr>
              <w:t>w przypadku braku pomocy, taka różnica między kosztami obu inwestycji określa koszt związany z energią ze źródeł odnawialnych i stanowi koszty kwalifikowalne.</w:t>
            </w:r>
          </w:p>
          <w:p w:rsidR="00912519" w:rsidRDefault="00912519" w:rsidP="00912519">
            <w:pPr>
              <w:spacing w:after="0" w:line="240" w:lineRule="auto"/>
              <w:rPr>
                <w:rFonts w:eastAsia="Times New Roman"/>
                <w:sz w:val="20"/>
                <w:szCs w:val="20"/>
                <w:lang w:eastAsia="pl-PL"/>
              </w:rPr>
            </w:pPr>
          </w:p>
          <w:p w:rsidR="00912519" w:rsidRPr="00912519" w:rsidRDefault="00912519" w:rsidP="00912519">
            <w:pPr>
              <w:spacing w:after="0" w:line="240" w:lineRule="auto"/>
              <w:rPr>
                <w:rFonts w:eastAsia="Times New Roman"/>
                <w:sz w:val="20"/>
                <w:szCs w:val="20"/>
                <w:u w:val="single"/>
                <w:lang w:eastAsia="pl-PL"/>
              </w:rPr>
            </w:pPr>
            <w:r w:rsidRPr="00912519">
              <w:rPr>
                <w:rFonts w:eastAsia="Times New Roman"/>
                <w:sz w:val="20"/>
                <w:szCs w:val="20"/>
                <w:u w:val="single"/>
                <w:lang w:eastAsia="pl-PL"/>
              </w:rPr>
              <w:t>Dla typów projektów dotyczących:</w:t>
            </w:r>
          </w:p>
          <w:p w:rsidR="00912519" w:rsidRPr="00912519" w:rsidRDefault="00912519" w:rsidP="00912519">
            <w:pPr>
              <w:spacing w:after="0" w:line="240" w:lineRule="auto"/>
              <w:rPr>
                <w:rFonts w:eastAsia="Times New Roman"/>
                <w:sz w:val="20"/>
                <w:szCs w:val="20"/>
                <w:u w:val="single"/>
                <w:lang w:eastAsia="pl-PL"/>
              </w:rPr>
            </w:pPr>
            <w:r w:rsidRPr="00912519">
              <w:rPr>
                <w:rFonts w:eastAsia="Times New Roman"/>
                <w:sz w:val="20"/>
                <w:szCs w:val="20"/>
                <w:lang w:eastAsia="pl-PL"/>
              </w:rPr>
              <w:t xml:space="preserve">budowy lub modernizacji jednostek wytwarzania energii elektrycznej i ciepła w wysokosprawnej kogeneracji z OZE </w:t>
            </w:r>
            <w:r>
              <w:rPr>
                <w:rFonts w:eastAsia="Times New Roman"/>
                <w:sz w:val="20"/>
                <w:szCs w:val="20"/>
                <w:lang w:eastAsia="pl-PL"/>
              </w:rPr>
              <w:br/>
            </w:r>
            <w:r w:rsidRPr="00912519">
              <w:rPr>
                <w:rFonts w:eastAsia="Times New Roman"/>
                <w:sz w:val="20"/>
                <w:szCs w:val="20"/>
                <w:lang w:eastAsia="pl-PL"/>
              </w:rPr>
              <w:t xml:space="preserve">z możliwością </w:t>
            </w:r>
            <w:r w:rsidRPr="00912519">
              <w:rPr>
                <w:rFonts w:eastAsia="Times New Roman"/>
                <w:sz w:val="20"/>
                <w:szCs w:val="20"/>
                <w:u w:val="single"/>
                <w:lang w:eastAsia="pl-PL"/>
              </w:rPr>
              <w:t>podłączenia do sieci dystrybucyjnej/ przesyłowej.</w:t>
            </w:r>
          </w:p>
          <w:p w:rsidR="00912519" w:rsidRPr="00912519" w:rsidRDefault="00912519" w:rsidP="00912519">
            <w:pPr>
              <w:spacing w:after="0" w:line="240" w:lineRule="auto"/>
              <w:rPr>
                <w:rFonts w:eastAsia="Times New Roman"/>
                <w:sz w:val="20"/>
                <w:szCs w:val="20"/>
                <w:u w:val="single"/>
                <w:lang w:eastAsia="pl-PL"/>
              </w:rPr>
            </w:pPr>
            <w:r w:rsidRPr="00912519">
              <w:rPr>
                <w:rFonts w:eastAsia="Times New Roman"/>
                <w:sz w:val="20"/>
                <w:szCs w:val="20"/>
                <w:lang w:eastAsia="pl-PL"/>
              </w:rPr>
              <w:t xml:space="preserve">budowy lub modernizacji jednostek wytwarzania energii elektrycznej, ciepła i chłodu w trigeneracji z OZE, mające na celu zmniejszenie kosztu i ilości energii pierwotnej niezbędnej do wytworzenia każdej z tych form energii odrębnie z możliwością </w:t>
            </w:r>
            <w:r w:rsidRPr="00912519">
              <w:rPr>
                <w:rFonts w:eastAsia="Times New Roman"/>
                <w:sz w:val="20"/>
                <w:szCs w:val="20"/>
                <w:u w:val="single"/>
                <w:lang w:eastAsia="pl-PL"/>
              </w:rPr>
              <w:t>podłączenia do sieci dystrybucyjnej/ przesyłowej</w:t>
            </w:r>
          </w:p>
          <w:p w:rsidR="00912519" w:rsidRPr="00912519" w:rsidRDefault="00912519" w:rsidP="00912519">
            <w:pPr>
              <w:spacing w:after="0" w:line="240" w:lineRule="auto"/>
              <w:rPr>
                <w:rFonts w:eastAsia="Times New Roman"/>
                <w:sz w:val="20"/>
                <w:szCs w:val="20"/>
                <w:lang w:eastAsia="pl-PL"/>
              </w:rPr>
            </w:pPr>
            <w:r w:rsidRPr="00912519">
              <w:rPr>
                <w:rFonts w:eastAsia="Times New Roman"/>
                <w:sz w:val="20"/>
                <w:szCs w:val="20"/>
                <w:lang w:eastAsia="pl-PL"/>
              </w:rPr>
              <w:t>Minimalny wkład własny beneficjenta będzie wynosił:</w:t>
            </w:r>
          </w:p>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40 % kosztów kwalifikowalnych dla dużych przedsiębiorstw</w:t>
            </w:r>
          </w:p>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30% kosztów kwalifikowalnych dla średnich przedsiębiorstw</w:t>
            </w:r>
          </w:p>
          <w:p w:rsidR="00912519" w:rsidRPr="00912519" w:rsidRDefault="00912519" w:rsidP="00912519">
            <w:pPr>
              <w:spacing w:after="0" w:line="240" w:lineRule="auto"/>
              <w:rPr>
                <w:rFonts w:eastAsia="Times New Roman"/>
                <w:b/>
                <w:sz w:val="20"/>
                <w:szCs w:val="20"/>
                <w:lang w:eastAsia="pl-PL"/>
              </w:rPr>
            </w:pPr>
            <w:r w:rsidRPr="00912519">
              <w:rPr>
                <w:rFonts w:eastAsia="Times New Roman"/>
                <w:b/>
                <w:sz w:val="20"/>
                <w:szCs w:val="20"/>
                <w:lang w:eastAsia="pl-PL"/>
              </w:rPr>
              <w:t>20 % kosztów kwalifikowalnych dla mikro i małych przedsiębiorstw</w:t>
            </w:r>
          </w:p>
          <w:p w:rsidR="00912519" w:rsidRDefault="00912519" w:rsidP="00912519">
            <w:pPr>
              <w:spacing w:after="0" w:line="240" w:lineRule="auto"/>
              <w:rPr>
                <w:rFonts w:eastAsia="Times New Roman"/>
                <w:sz w:val="20"/>
                <w:szCs w:val="20"/>
                <w:lang w:eastAsia="pl-PL"/>
              </w:rPr>
            </w:pPr>
          </w:p>
          <w:p w:rsidR="00912519" w:rsidRPr="00AC0268" w:rsidRDefault="00912519" w:rsidP="00912519">
            <w:pPr>
              <w:spacing w:after="0" w:line="240" w:lineRule="auto"/>
              <w:rPr>
                <w:rFonts w:eastAsia="Times New Roman"/>
                <w:sz w:val="20"/>
                <w:szCs w:val="20"/>
                <w:lang w:eastAsia="pl-PL"/>
              </w:rPr>
            </w:pPr>
            <w:r w:rsidRPr="00912519">
              <w:rPr>
                <w:rFonts w:eastAsia="Times New Roman"/>
                <w:sz w:val="20"/>
                <w:szCs w:val="20"/>
                <w:lang w:eastAsia="pl-PL"/>
              </w:rPr>
              <w:t xml:space="preserve">W przypadku wystąpienia pomocy publicznej poziom wkładu własnego będzie wynikał z odpowiednich przepisów dot. </w:t>
            </w:r>
            <w:r w:rsidRPr="00912519">
              <w:rPr>
                <w:rFonts w:eastAsia="Times New Roman"/>
                <w:sz w:val="20"/>
                <w:szCs w:val="20"/>
                <w:lang w:eastAsia="pl-PL"/>
              </w:rPr>
              <w:lastRenderedPageBreak/>
              <w:t>pomocy publicznej</w:t>
            </w:r>
            <w:r>
              <w:rPr>
                <w:rFonts w:eastAsia="Times New Roman"/>
                <w:sz w:val="20"/>
                <w:szCs w:val="20"/>
                <w:lang w:eastAsia="pl-PL"/>
              </w:rPr>
              <w:t>.</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 Minimalna i maksymalna wartość projektu (PLN)   </w:t>
            </w:r>
            <w:r w:rsidRPr="00AC0268">
              <w:rPr>
                <w:rFonts w:eastAsia="Times New Roman"/>
                <w:sz w:val="20"/>
                <w:szCs w:val="20"/>
                <w:lang w:eastAsia="pl-PL"/>
              </w:rPr>
              <w:br/>
              <w:t xml:space="preserve">(jeśli dotyczy) </w:t>
            </w:r>
          </w:p>
        </w:tc>
        <w:tc>
          <w:tcPr>
            <w:tcW w:w="3690" w:type="pct"/>
            <w:gridSpan w:val="2"/>
            <w:shd w:val="clear" w:color="auto" w:fill="auto"/>
          </w:tcPr>
          <w:p w:rsidR="002D2A97" w:rsidRPr="00AC0268" w:rsidRDefault="00417519" w:rsidP="00F23DCD">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417519" w:rsidP="00F23DCD">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Kwota alokacji UE </w:t>
            </w:r>
            <w:r w:rsidR="00E80AB4">
              <w:rPr>
                <w:rFonts w:eastAsia="Times New Roman"/>
                <w:sz w:val="20"/>
                <w:szCs w:val="20"/>
                <w:lang w:eastAsia="pl-PL"/>
              </w:rPr>
              <w:t xml:space="preserve">na instrumenty finansowe </w:t>
            </w:r>
            <w:r w:rsidR="00F465FE" w:rsidRPr="00AC0268">
              <w:rPr>
                <w:rFonts w:eastAsia="Times New Roman"/>
                <w:sz w:val="20"/>
                <w:szCs w:val="20"/>
                <w:lang w:eastAsia="pl-PL"/>
              </w:rPr>
              <w:t xml:space="preserve">(EUR) </w:t>
            </w:r>
            <w:r w:rsidRPr="00AC0268">
              <w:rPr>
                <w:rFonts w:eastAsia="Times New Roman"/>
                <w:sz w:val="20"/>
                <w:szCs w:val="20"/>
                <w:lang w:eastAsia="pl-PL"/>
              </w:rPr>
              <w:t>(jeśli dotyczy)</w:t>
            </w:r>
          </w:p>
        </w:tc>
        <w:tc>
          <w:tcPr>
            <w:tcW w:w="3690" w:type="pct"/>
            <w:gridSpan w:val="2"/>
            <w:shd w:val="clear" w:color="auto" w:fill="auto"/>
          </w:tcPr>
          <w:p w:rsidR="002D2A97" w:rsidRPr="00AC0268" w:rsidRDefault="00417519" w:rsidP="00F23DCD">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2"/>
            <w:shd w:val="clear" w:color="auto" w:fill="auto"/>
          </w:tcPr>
          <w:p w:rsidR="002D2A97" w:rsidRPr="00AC0268" w:rsidRDefault="00417519" w:rsidP="00F23DCD">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AC0268" w:rsidRDefault="00417519" w:rsidP="00F23DCD">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5"/>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90" w:type="pct"/>
            <w:gridSpan w:val="2"/>
            <w:shd w:val="clear" w:color="auto" w:fill="auto"/>
          </w:tcPr>
          <w:p w:rsidR="002D2A97" w:rsidRPr="00AC0268" w:rsidRDefault="00417519" w:rsidP="00F23DCD">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5000" w:type="pct"/>
            <w:gridSpan w:val="3"/>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2D2A97" w:rsidTr="00E9328A">
        <w:trPr>
          <w:trHeight w:val="135"/>
        </w:trPr>
        <w:tc>
          <w:tcPr>
            <w:tcW w:w="1310"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90" w:type="pct"/>
            <w:gridSpan w:val="2"/>
            <w:shd w:val="clear" w:color="auto" w:fill="auto"/>
          </w:tcPr>
          <w:p w:rsidR="00417519" w:rsidRPr="00417519" w:rsidRDefault="00417519" w:rsidP="00417519">
            <w:pPr>
              <w:spacing w:after="0" w:line="240" w:lineRule="auto"/>
              <w:rPr>
                <w:rFonts w:eastAsia="Times New Roman"/>
                <w:bCs/>
                <w:sz w:val="20"/>
                <w:szCs w:val="20"/>
                <w:lang w:eastAsia="pl-PL"/>
              </w:rPr>
            </w:pPr>
            <w:r w:rsidRPr="00417519">
              <w:rPr>
                <w:rFonts w:eastAsia="Times New Roman"/>
                <w:bCs/>
                <w:sz w:val="20"/>
                <w:szCs w:val="20"/>
                <w:lang w:eastAsia="pl-PL"/>
              </w:rPr>
              <w:t>09 Energia odnawialna: wiatrowa</w:t>
            </w:r>
          </w:p>
          <w:p w:rsidR="00417519" w:rsidRPr="00417519" w:rsidRDefault="00417519" w:rsidP="00417519">
            <w:pPr>
              <w:spacing w:after="0" w:line="240" w:lineRule="auto"/>
              <w:rPr>
                <w:rFonts w:eastAsia="Times New Roman"/>
                <w:bCs/>
                <w:sz w:val="20"/>
                <w:szCs w:val="20"/>
                <w:lang w:eastAsia="pl-PL"/>
              </w:rPr>
            </w:pPr>
            <w:r w:rsidRPr="00417519">
              <w:rPr>
                <w:rFonts w:eastAsia="Times New Roman"/>
                <w:bCs/>
                <w:sz w:val="20"/>
                <w:szCs w:val="20"/>
                <w:lang w:eastAsia="pl-PL"/>
              </w:rPr>
              <w:t>010 Energia odnawialna: słoneczna</w:t>
            </w:r>
          </w:p>
          <w:p w:rsidR="00417519" w:rsidRPr="00417519" w:rsidRDefault="00417519" w:rsidP="00417519">
            <w:pPr>
              <w:spacing w:after="0" w:line="240" w:lineRule="auto"/>
              <w:rPr>
                <w:rFonts w:eastAsia="Times New Roman"/>
                <w:bCs/>
                <w:sz w:val="20"/>
                <w:szCs w:val="20"/>
                <w:lang w:eastAsia="pl-PL"/>
              </w:rPr>
            </w:pPr>
            <w:r w:rsidRPr="00417519">
              <w:rPr>
                <w:rFonts w:eastAsia="Times New Roman"/>
                <w:bCs/>
                <w:sz w:val="20"/>
                <w:szCs w:val="20"/>
                <w:lang w:eastAsia="pl-PL"/>
              </w:rPr>
              <w:t>011 Energia odnawialna: z biomasy</w:t>
            </w:r>
          </w:p>
          <w:p w:rsidR="00417519" w:rsidRPr="00417519" w:rsidRDefault="00417519" w:rsidP="00417519">
            <w:pPr>
              <w:spacing w:after="0" w:line="240" w:lineRule="auto"/>
              <w:rPr>
                <w:rFonts w:eastAsia="Times New Roman"/>
                <w:bCs/>
                <w:sz w:val="20"/>
                <w:szCs w:val="20"/>
                <w:lang w:eastAsia="pl-PL"/>
              </w:rPr>
            </w:pPr>
            <w:r w:rsidRPr="00417519">
              <w:rPr>
                <w:rFonts w:eastAsia="Times New Roman"/>
                <w:bCs/>
                <w:sz w:val="20"/>
                <w:szCs w:val="20"/>
                <w:lang w:eastAsia="pl-PL"/>
              </w:rPr>
              <w:t xml:space="preserve">012 Pozostałe rodzaje energii odnawialnej (w tym hydroelektryczna, geotermalna </w:t>
            </w:r>
            <w:r>
              <w:rPr>
                <w:rFonts w:eastAsia="Times New Roman"/>
                <w:bCs/>
                <w:sz w:val="20"/>
                <w:szCs w:val="20"/>
                <w:lang w:eastAsia="pl-PL"/>
              </w:rPr>
              <w:br/>
            </w:r>
            <w:r w:rsidRPr="00417519">
              <w:rPr>
                <w:rFonts w:eastAsia="Times New Roman"/>
                <w:bCs/>
                <w:sz w:val="20"/>
                <w:szCs w:val="20"/>
                <w:lang w:eastAsia="pl-PL"/>
              </w:rPr>
              <w:t xml:space="preserve">i morska) oraz integracja energii odnawialnej (w tym magazynowanie, zamiana energii elektrycznej na gaz oraz infrastruktura wytwarzania energii odnawialnej </w:t>
            </w:r>
            <w:r w:rsidR="000C6C72">
              <w:rPr>
                <w:rFonts w:eastAsia="Times New Roman"/>
                <w:bCs/>
                <w:sz w:val="20"/>
                <w:szCs w:val="20"/>
                <w:lang w:eastAsia="pl-PL"/>
              </w:rPr>
              <w:br/>
            </w:r>
            <w:r w:rsidRPr="00417519">
              <w:rPr>
                <w:rFonts w:eastAsia="Times New Roman"/>
                <w:bCs/>
                <w:sz w:val="20"/>
                <w:szCs w:val="20"/>
                <w:lang w:eastAsia="pl-PL"/>
              </w:rPr>
              <w:t>z wodoru)</w:t>
            </w:r>
          </w:p>
          <w:p w:rsidR="002D2A97" w:rsidRPr="00AC0268" w:rsidRDefault="00417519" w:rsidP="00417519">
            <w:pPr>
              <w:spacing w:after="0" w:line="240" w:lineRule="auto"/>
              <w:rPr>
                <w:rFonts w:eastAsia="Times New Roman"/>
                <w:sz w:val="20"/>
                <w:szCs w:val="20"/>
                <w:lang w:eastAsia="pl-PL"/>
              </w:rPr>
            </w:pPr>
            <w:r w:rsidRPr="00417519">
              <w:rPr>
                <w:rFonts w:eastAsia="Times New Roman"/>
                <w:bCs/>
                <w:sz w:val="20"/>
                <w:szCs w:val="20"/>
                <w:lang w:eastAsia="pl-PL"/>
              </w:rPr>
              <w:t>016 Wysokosprawna kogeneracja i centralne ogrzewanie</w:t>
            </w:r>
          </w:p>
        </w:tc>
      </w:tr>
      <w:tr w:rsidR="002D2A97" w:rsidRPr="002D2A97" w:rsidTr="00E9328A">
        <w:trPr>
          <w:trHeight w:val="135"/>
        </w:trPr>
        <w:tc>
          <w:tcPr>
            <w:tcW w:w="1310"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90" w:type="pct"/>
            <w:gridSpan w:val="2"/>
            <w:shd w:val="clear" w:color="auto" w:fill="auto"/>
          </w:tcPr>
          <w:p w:rsidR="002D2A97" w:rsidRPr="00AC0268" w:rsidRDefault="00DF489E" w:rsidP="00F23DCD">
            <w:pPr>
              <w:spacing w:after="0" w:line="240" w:lineRule="auto"/>
              <w:rPr>
                <w:rFonts w:eastAsia="Times New Roman"/>
                <w:sz w:val="20"/>
                <w:szCs w:val="20"/>
                <w:lang w:eastAsia="pl-PL"/>
              </w:rPr>
            </w:pPr>
            <w:r w:rsidRPr="00DF489E">
              <w:rPr>
                <w:rFonts w:eastAsia="Times New Roman"/>
                <w:sz w:val="20"/>
                <w:szCs w:val="20"/>
                <w:lang w:eastAsia="pl-PL"/>
              </w:rPr>
              <w:t>01 dotacja bezzwrotna</w:t>
            </w:r>
          </w:p>
        </w:tc>
      </w:tr>
      <w:tr w:rsidR="002D2A97" w:rsidRPr="002D2A97" w:rsidTr="00E9328A">
        <w:trPr>
          <w:trHeight w:val="135"/>
        </w:trPr>
        <w:tc>
          <w:tcPr>
            <w:tcW w:w="1310"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90" w:type="pct"/>
            <w:gridSpan w:val="2"/>
            <w:shd w:val="clear" w:color="auto" w:fill="auto"/>
          </w:tcPr>
          <w:p w:rsidR="00DF489E" w:rsidRPr="00DF489E" w:rsidRDefault="00DF489E" w:rsidP="00DF489E">
            <w:pPr>
              <w:spacing w:after="0" w:line="240" w:lineRule="auto"/>
              <w:rPr>
                <w:rFonts w:eastAsia="Times New Roman"/>
                <w:bCs/>
                <w:sz w:val="20"/>
                <w:szCs w:val="20"/>
                <w:lang w:eastAsia="pl-PL"/>
              </w:rPr>
            </w:pPr>
            <w:r w:rsidRPr="00DF489E">
              <w:rPr>
                <w:rFonts w:eastAsia="Times New Roman"/>
                <w:bCs/>
                <w:sz w:val="20"/>
                <w:szCs w:val="20"/>
                <w:lang w:eastAsia="pl-PL"/>
              </w:rPr>
              <w:t>01 Duże obszary miejskie (o ludności &gt;50 000 i dużej gęstości zaludnienia)</w:t>
            </w:r>
          </w:p>
          <w:p w:rsidR="00DF489E" w:rsidRPr="00DF489E" w:rsidRDefault="00DF489E" w:rsidP="00DF489E">
            <w:pPr>
              <w:spacing w:after="0" w:line="240" w:lineRule="auto"/>
              <w:rPr>
                <w:rFonts w:eastAsia="Times New Roman"/>
                <w:bCs/>
                <w:sz w:val="20"/>
                <w:szCs w:val="20"/>
                <w:lang w:eastAsia="pl-PL"/>
              </w:rPr>
            </w:pPr>
            <w:r w:rsidRPr="00DF489E">
              <w:rPr>
                <w:rFonts w:eastAsia="Times New Roman"/>
                <w:bCs/>
                <w:sz w:val="20"/>
                <w:szCs w:val="20"/>
                <w:lang w:eastAsia="pl-PL"/>
              </w:rPr>
              <w:t>02 Małe obszary miejskie (o ludności &gt;5 000 i średniej gęstości zaludnienia)</w:t>
            </w:r>
          </w:p>
          <w:p w:rsidR="002D2A97" w:rsidRPr="00AC0268" w:rsidRDefault="00DF489E" w:rsidP="00DF489E">
            <w:pPr>
              <w:spacing w:after="0" w:line="240" w:lineRule="auto"/>
              <w:rPr>
                <w:rFonts w:eastAsia="Times New Roman"/>
                <w:sz w:val="20"/>
                <w:szCs w:val="20"/>
                <w:lang w:eastAsia="pl-PL"/>
              </w:rPr>
            </w:pPr>
            <w:r w:rsidRPr="00DF489E">
              <w:rPr>
                <w:rFonts w:eastAsia="Times New Roman"/>
                <w:bCs/>
                <w:sz w:val="20"/>
                <w:szCs w:val="20"/>
                <w:lang w:eastAsia="pl-PL"/>
              </w:rPr>
              <w:t>03 Obszary wiejskie (o małej gęstości zaludnienia)</w:t>
            </w:r>
          </w:p>
        </w:tc>
      </w:tr>
      <w:tr w:rsidR="002D2A97" w:rsidRPr="002D2A97" w:rsidTr="00E9328A">
        <w:trPr>
          <w:trHeight w:val="135"/>
        </w:trPr>
        <w:tc>
          <w:tcPr>
            <w:tcW w:w="1310" w:type="pct"/>
            <w:shd w:val="clear" w:color="auto" w:fill="auto"/>
          </w:tcPr>
          <w:p w:rsidR="002D2A97" w:rsidRPr="00AC0268" w:rsidRDefault="002D2A97" w:rsidP="00F23DCD">
            <w:pPr>
              <w:spacing w:after="0" w:line="240" w:lineRule="auto"/>
              <w:ind w:left="176" w:hanging="176"/>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90" w:type="pct"/>
            <w:gridSpan w:val="2"/>
            <w:shd w:val="clear" w:color="auto" w:fill="auto"/>
          </w:tcPr>
          <w:p w:rsidR="002D2A97" w:rsidRPr="00AC0268" w:rsidRDefault="00DF489E" w:rsidP="00F23DCD">
            <w:pPr>
              <w:spacing w:after="0" w:line="240" w:lineRule="auto"/>
              <w:rPr>
                <w:rFonts w:eastAsia="Times New Roman"/>
                <w:bCs/>
                <w:sz w:val="20"/>
                <w:szCs w:val="20"/>
                <w:lang w:eastAsia="pl-PL"/>
              </w:rPr>
            </w:pPr>
            <w:r w:rsidRPr="00DF489E">
              <w:rPr>
                <w:rFonts w:eastAsia="Times New Roman"/>
                <w:bCs/>
                <w:sz w:val="20"/>
                <w:szCs w:val="20"/>
                <w:lang w:eastAsia="pl-PL"/>
              </w:rPr>
              <w:t>07 Nie dotyczy</w:t>
            </w:r>
          </w:p>
        </w:tc>
      </w:tr>
      <w:tr w:rsidR="002D2A97" w:rsidRPr="002D2A97" w:rsidTr="00E9328A">
        <w:trPr>
          <w:trHeight w:val="135"/>
        </w:trPr>
        <w:tc>
          <w:tcPr>
            <w:tcW w:w="1310" w:type="pct"/>
            <w:shd w:val="clear" w:color="auto" w:fill="auto"/>
          </w:tcPr>
          <w:p w:rsidR="002D2A97" w:rsidRPr="00AC0268" w:rsidRDefault="002D2A97" w:rsidP="00F23DCD">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0" w:type="pct"/>
            <w:gridSpan w:val="2"/>
            <w:shd w:val="clear" w:color="auto" w:fill="auto"/>
          </w:tcPr>
          <w:p w:rsidR="00AD1909" w:rsidRPr="00AD1909" w:rsidRDefault="00AD1909" w:rsidP="00AD1909">
            <w:pPr>
              <w:spacing w:after="0" w:line="240" w:lineRule="auto"/>
              <w:rPr>
                <w:rFonts w:eastAsia="Times New Roman"/>
                <w:sz w:val="20"/>
                <w:szCs w:val="20"/>
                <w:lang w:eastAsia="pl-PL"/>
              </w:rPr>
            </w:pPr>
            <w:r w:rsidRPr="00AD1909">
              <w:rPr>
                <w:rFonts w:eastAsia="Times New Roman"/>
                <w:sz w:val="20"/>
                <w:szCs w:val="20"/>
                <w:lang w:eastAsia="pl-PL"/>
              </w:rPr>
              <w:t xml:space="preserve">Okres kwalifikowalności wydatków w ramach RPOWŚ na lata 2014-2020 rozpoczął </w:t>
            </w:r>
            <w:r>
              <w:rPr>
                <w:rFonts w:eastAsia="Times New Roman"/>
                <w:sz w:val="20"/>
                <w:szCs w:val="20"/>
                <w:lang w:eastAsia="pl-PL"/>
              </w:rPr>
              <w:br/>
            </w:r>
            <w:r w:rsidRPr="00AD1909">
              <w:rPr>
                <w:rFonts w:eastAsia="Times New Roman"/>
                <w:sz w:val="20"/>
                <w:szCs w:val="20"/>
                <w:lang w:eastAsia="pl-PL"/>
              </w:rPr>
              <w:t>się w dniu 1 stycznia 2014 roku z zastrzeżeniem zasad określonych dla pomocy publicznej.</w:t>
            </w:r>
          </w:p>
          <w:p w:rsidR="00AD1909" w:rsidRDefault="00AD1909" w:rsidP="00AD1909">
            <w:pPr>
              <w:spacing w:after="0" w:line="240" w:lineRule="auto"/>
              <w:rPr>
                <w:rFonts w:eastAsia="Times New Roman"/>
                <w:sz w:val="20"/>
                <w:szCs w:val="20"/>
                <w:lang w:eastAsia="pl-PL"/>
              </w:rPr>
            </w:pPr>
          </w:p>
          <w:p w:rsidR="00AD1909" w:rsidRPr="00AD1909" w:rsidRDefault="00AD1909" w:rsidP="00AD1909">
            <w:pPr>
              <w:spacing w:after="0" w:line="240" w:lineRule="auto"/>
              <w:rPr>
                <w:rFonts w:eastAsia="Times New Roman"/>
                <w:sz w:val="20"/>
                <w:szCs w:val="20"/>
                <w:lang w:eastAsia="pl-PL"/>
              </w:rPr>
            </w:pPr>
            <w:r w:rsidRPr="00AD1909">
              <w:rPr>
                <w:rFonts w:eastAsia="Times New Roman"/>
                <w:sz w:val="20"/>
                <w:szCs w:val="20"/>
                <w:lang w:eastAsia="pl-PL"/>
              </w:rPr>
              <w:t>W stosunku do projektów objętych zasadami pomocy publicznej, kwalifikowalność wydatków rozpoczyna się po złożeniu przez beneficjenta wniosku o przyznanie pomocy.</w:t>
            </w:r>
          </w:p>
          <w:p w:rsidR="00AD1909" w:rsidRDefault="00AD1909" w:rsidP="00AD1909">
            <w:pPr>
              <w:spacing w:after="0" w:line="240" w:lineRule="auto"/>
              <w:rPr>
                <w:rFonts w:eastAsia="Times New Roman"/>
                <w:sz w:val="20"/>
                <w:szCs w:val="20"/>
                <w:lang w:eastAsia="pl-PL"/>
              </w:rPr>
            </w:pPr>
          </w:p>
          <w:p w:rsidR="00AD1909" w:rsidRPr="00AD1909" w:rsidRDefault="00AD1909" w:rsidP="00AD1909">
            <w:pPr>
              <w:spacing w:after="0" w:line="240" w:lineRule="auto"/>
              <w:rPr>
                <w:rFonts w:eastAsia="Times New Roman"/>
                <w:sz w:val="20"/>
                <w:szCs w:val="20"/>
                <w:lang w:eastAsia="pl-PL"/>
              </w:rPr>
            </w:pPr>
            <w:r w:rsidRPr="00AD1909">
              <w:rPr>
                <w:rFonts w:eastAsia="Times New Roman"/>
                <w:sz w:val="20"/>
                <w:szCs w:val="20"/>
                <w:lang w:eastAsia="pl-PL"/>
              </w:rPr>
              <w:t xml:space="preserve">Nie można przedłożyć do współfinansowania projektu, który został fizycznie ukończony (w przypadku robót budowlanych) lub w pełni zrealizowany </w:t>
            </w:r>
            <w:r w:rsidR="000C6C72">
              <w:rPr>
                <w:rFonts w:eastAsia="Times New Roman"/>
                <w:sz w:val="20"/>
                <w:szCs w:val="20"/>
                <w:lang w:eastAsia="pl-PL"/>
              </w:rPr>
              <w:br/>
            </w:r>
            <w:r w:rsidRPr="00AD1909">
              <w:rPr>
                <w:rFonts w:eastAsia="Times New Roman"/>
                <w:sz w:val="20"/>
                <w:szCs w:val="20"/>
                <w:lang w:eastAsia="pl-PL"/>
              </w:rPr>
              <w:t xml:space="preserve">(w przypadku dostaw i usług) przed złożeniem Instytucji Zarządzającej wniosku </w:t>
            </w:r>
            <w:r w:rsidR="000C6C72">
              <w:rPr>
                <w:rFonts w:eastAsia="Times New Roman"/>
                <w:sz w:val="20"/>
                <w:szCs w:val="20"/>
                <w:lang w:eastAsia="pl-PL"/>
              </w:rPr>
              <w:br/>
            </w:r>
            <w:r w:rsidRPr="00AD1909">
              <w:rPr>
                <w:rFonts w:eastAsia="Times New Roman"/>
                <w:sz w:val="20"/>
                <w:szCs w:val="20"/>
                <w:lang w:eastAsia="pl-PL"/>
              </w:rPr>
              <w:t xml:space="preserve">o dofinansowanie w ramach Programu Operacyjnego, niezależnie od tego, czy wszystkie dotyczące tego projektu płatności zostały przez beneficjenta dokonane. Przez projekt ukończony/zrealizowany należy rozumieć projekt, dla którego przed </w:t>
            </w:r>
            <w:r w:rsidRPr="00AD1909">
              <w:rPr>
                <w:rFonts w:eastAsia="Times New Roman"/>
                <w:sz w:val="20"/>
                <w:szCs w:val="20"/>
                <w:lang w:eastAsia="pl-PL"/>
              </w:rPr>
              <w:lastRenderedPageBreak/>
              <w:t>dniem złożenia wniosku o dofinansowanie nastąpił odbiór ostatnich robót, dostaw lub usług.</w:t>
            </w:r>
          </w:p>
          <w:p w:rsidR="002D2A97" w:rsidRPr="00AC0268" w:rsidRDefault="00AD1909" w:rsidP="00AD1909">
            <w:pPr>
              <w:spacing w:after="0" w:line="240" w:lineRule="auto"/>
              <w:rPr>
                <w:rFonts w:eastAsia="Times New Roman"/>
                <w:sz w:val="20"/>
                <w:szCs w:val="20"/>
                <w:lang w:eastAsia="pl-PL"/>
              </w:rPr>
            </w:pPr>
            <w:r w:rsidRPr="00AD1909">
              <w:rPr>
                <w:rFonts w:eastAsia="Times New Roman"/>
                <w:sz w:val="20"/>
                <w:szCs w:val="20"/>
                <w:lang w:eastAsia="pl-PL"/>
              </w:rPr>
              <w:t xml:space="preserve">Szczegółowo okres realizacji projektu w tym dzień rozpoczęcia kwalifikowalności wydatków w ramach każdego z ogłoszonych konkursów zostanie określony </w:t>
            </w:r>
            <w:r>
              <w:rPr>
                <w:rFonts w:eastAsia="Times New Roman"/>
                <w:sz w:val="20"/>
                <w:szCs w:val="20"/>
                <w:lang w:eastAsia="pl-PL"/>
              </w:rPr>
              <w:br/>
            </w:r>
            <w:r w:rsidRPr="00AD1909">
              <w:rPr>
                <w:rFonts w:eastAsia="Times New Roman"/>
                <w:sz w:val="20"/>
                <w:szCs w:val="20"/>
                <w:lang w:eastAsia="pl-PL"/>
              </w:rPr>
              <w:t>w Regulaminie konkursowym.</w:t>
            </w:r>
          </w:p>
        </w:tc>
      </w:tr>
      <w:tr w:rsidR="002D2A97" w:rsidRPr="002D2A97" w:rsidTr="00E9328A">
        <w:trPr>
          <w:trHeight w:val="270"/>
        </w:trPr>
        <w:tc>
          <w:tcPr>
            <w:tcW w:w="1310" w:type="pct"/>
            <w:shd w:val="clear" w:color="auto" w:fill="auto"/>
          </w:tcPr>
          <w:p w:rsidR="002D2A97" w:rsidRPr="003A75BC" w:rsidRDefault="002D2A97" w:rsidP="00F23DCD">
            <w:pPr>
              <w:spacing w:after="0" w:line="240" w:lineRule="auto"/>
              <w:ind w:left="318" w:hanging="318"/>
              <w:rPr>
                <w:rFonts w:asciiTheme="minorHAnsi" w:eastAsia="Times New Roman" w:hAnsiTheme="minorHAnsi"/>
                <w:b/>
                <w:sz w:val="20"/>
                <w:szCs w:val="20"/>
                <w:lang w:eastAsia="pl-PL"/>
              </w:rPr>
            </w:pPr>
            <w:r w:rsidRPr="003A75BC">
              <w:rPr>
                <w:rFonts w:asciiTheme="minorHAnsi" w:eastAsia="Times New Roman" w:hAnsiTheme="minorHAnsi"/>
                <w:b/>
                <w:sz w:val="20"/>
                <w:szCs w:val="20"/>
                <w:lang w:eastAsia="pl-PL"/>
              </w:rPr>
              <w:lastRenderedPageBreak/>
              <w:t>31. </w:t>
            </w:r>
            <w:r w:rsidRPr="003A75BC">
              <w:rPr>
                <w:rFonts w:asciiTheme="minorHAnsi" w:eastAsia="Times New Roman" w:hAnsiTheme="minorHAnsi"/>
                <w:sz w:val="20"/>
                <w:szCs w:val="20"/>
                <w:lang w:eastAsia="pl-PL"/>
              </w:rPr>
              <w:t xml:space="preserve">Lista wydatków kwalifikowalnych </w:t>
            </w:r>
            <w:r w:rsidRPr="003A75BC">
              <w:rPr>
                <w:rFonts w:asciiTheme="minorHAnsi" w:eastAsia="Times New Roman" w:hAnsiTheme="minorHAnsi"/>
                <w:b/>
                <w:sz w:val="20"/>
                <w:szCs w:val="20"/>
                <w:lang w:eastAsia="pl-PL"/>
              </w:rPr>
              <w:t xml:space="preserve">                    </w:t>
            </w:r>
            <w:r w:rsidRPr="003A75BC">
              <w:rPr>
                <w:rFonts w:asciiTheme="minorHAnsi" w:eastAsia="Times New Roman" w:hAnsiTheme="minorHAnsi"/>
                <w:sz w:val="20"/>
                <w:szCs w:val="20"/>
                <w:lang w:eastAsia="pl-PL"/>
              </w:rPr>
              <w:t xml:space="preserve">w ramach działania (jeśli dotyczy) </w:t>
            </w:r>
          </w:p>
        </w:tc>
        <w:tc>
          <w:tcPr>
            <w:tcW w:w="3690" w:type="pct"/>
            <w:gridSpan w:val="2"/>
            <w:shd w:val="clear" w:color="auto" w:fill="auto"/>
          </w:tcPr>
          <w:p w:rsidR="00AD1909" w:rsidRPr="003A75BC" w:rsidRDefault="00AD1909" w:rsidP="00AD1909">
            <w:pPr>
              <w:spacing w:after="0" w:line="240" w:lineRule="auto"/>
              <w:rPr>
                <w:rFonts w:asciiTheme="minorHAnsi" w:eastAsia="Times New Roman" w:hAnsiTheme="minorHAnsi"/>
                <w:sz w:val="20"/>
                <w:szCs w:val="20"/>
                <w:lang w:eastAsia="pl-PL"/>
              </w:rPr>
            </w:pPr>
            <w:r w:rsidRPr="003A75BC">
              <w:rPr>
                <w:rFonts w:asciiTheme="minorHAnsi" w:eastAsia="Times New Roman" w:hAnsiTheme="minorHAnsi"/>
                <w:sz w:val="20"/>
                <w:szCs w:val="20"/>
                <w:lang w:eastAsia="pl-PL"/>
              </w:rPr>
              <w:t>Do wydatków kwalifikowalnych w ramach Działania 3.1, wyłącznie w przypadku przyjęcia projektu do realizacji, mogą zostać zaliczone koszty zgodne z zasadami określonymi w Wytycznych w zakresie kwalifikowalności wydatków w ramach Europejskiego Funduszu Rozwoju Regionalnego, Europejskiego Funduszu Społecznego oraz Funduszu Spójności na lata 2014-2020 oraz Rozporządzeniu Komisji (UE) nr 651/2014 z dnia 17 czerwca 2014 r. uznające niektóre rodzaje pomocy za zgodne z rynkiem wewnętrznym w zastosowaniu art. 107 i 108 Traktatu oraz Rozporządzeniu Komisji (UE) nr 651/2014 z dnia 17 czerwca 2014 r. uznające niektóre rodzaje pomocy za zgodne z rynkiem wewnętrznym w zastosowaniu art. 107 i 108 Traktatu</w:t>
            </w:r>
          </w:p>
          <w:p w:rsidR="00AD1909" w:rsidRPr="003A75BC" w:rsidRDefault="00AD1909" w:rsidP="00AD1909">
            <w:pPr>
              <w:spacing w:after="0" w:line="240" w:lineRule="auto"/>
              <w:rPr>
                <w:rFonts w:asciiTheme="minorHAnsi" w:eastAsia="Times New Roman" w:hAnsiTheme="minorHAnsi"/>
                <w:sz w:val="20"/>
                <w:szCs w:val="20"/>
                <w:lang w:eastAsia="pl-PL"/>
              </w:rPr>
            </w:pPr>
          </w:p>
          <w:p w:rsidR="002D2A97" w:rsidRPr="003A75BC" w:rsidRDefault="00AD1909" w:rsidP="00AD1909">
            <w:pPr>
              <w:spacing w:after="0" w:line="240" w:lineRule="auto"/>
              <w:rPr>
                <w:rFonts w:asciiTheme="minorHAnsi" w:eastAsia="Times New Roman" w:hAnsiTheme="minorHAnsi"/>
                <w:sz w:val="20"/>
                <w:szCs w:val="20"/>
                <w:lang w:eastAsia="pl-PL"/>
              </w:rPr>
            </w:pPr>
            <w:r w:rsidRPr="003A75BC">
              <w:rPr>
                <w:rFonts w:asciiTheme="minorHAnsi" w:eastAsia="Times New Roman" w:hAnsiTheme="minorHAnsi"/>
                <w:sz w:val="20"/>
                <w:szCs w:val="20"/>
                <w:lang w:eastAsia="pl-PL"/>
              </w:rPr>
              <w:t>Ograniczenia w zakresie kwalifikowalności wydatków każdorazowo będą uszczegółowiane w regulaminach poszczególnych konkursów.</w:t>
            </w:r>
          </w:p>
        </w:tc>
      </w:tr>
    </w:tbl>
    <w:p w:rsidR="00AE5D92" w:rsidRPr="00AE5D92" w:rsidRDefault="00AE5D92" w:rsidP="007663F3">
      <w:pPr>
        <w:pStyle w:val="Nagwek3"/>
      </w:pPr>
      <w:r>
        <w:br w:type="page"/>
      </w:r>
      <w:bookmarkStart w:id="22" w:name="_Toc483390496"/>
      <w:r w:rsidRPr="00AE5D92">
        <w:lastRenderedPageBreak/>
        <w:t xml:space="preserve">DZIAŁANIE 3.2 EFEKTYWNOŚĆ ENERGETYCZNA I ODNAWIALNE ŹRÓDŁA ENERGII </w:t>
      </w:r>
      <w:r w:rsidR="00F820A4">
        <w:br/>
      </w:r>
      <w:r w:rsidRPr="00AE5D92">
        <w:t>W PRZEDSIĘBIORSTWACH</w:t>
      </w:r>
      <w:bookmarkEnd w:id="22"/>
    </w:p>
    <w:p w:rsidR="00AE5D92" w:rsidRPr="00AE5D92" w:rsidRDefault="00AE5D92" w:rsidP="00AE5D92">
      <w:pPr>
        <w:spacing w:after="0" w:line="240" w:lineRule="auto"/>
        <w:rPr>
          <w:rFonts w:eastAsia="Times New Roman"/>
          <w:b/>
          <w:lang w:eastAsia="pl-PL"/>
        </w:rPr>
      </w:pPr>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2D2A97" w:rsidTr="00D262E7">
        <w:trPr>
          <w:trHeight w:val="57"/>
        </w:trPr>
        <w:tc>
          <w:tcPr>
            <w:tcW w:w="5000" w:type="pct"/>
            <w:gridSpan w:val="3"/>
            <w:shd w:val="clear" w:color="auto" w:fill="E6E6E6"/>
            <w:vAlign w:val="center"/>
          </w:tcPr>
          <w:p w:rsidR="002D2A97" w:rsidRPr="00D262E7" w:rsidRDefault="002D2A97" w:rsidP="00D262E7">
            <w:pPr>
              <w:spacing w:after="0" w:line="480" w:lineRule="auto"/>
              <w:rPr>
                <w:rFonts w:eastAsia="Times New Roman"/>
                <w:b/>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D262E7">
              <w:rPr>
                <w:rFonts w:eastAsia="Times New Roman"/>
                <w:b/>
                <w:lang w:eastAsia="pl-PL"/>
              </w:rPr>
              <w:t>OPIS DZIAŁANIA I PODDZIAŁAŃ</w:t>
            </w:r>
          </w:p>
        </w:tc>
      </w:tr>
      <w:tr w:rsidR="002D2A97" w:rsidRPr="002D2A97" w:rsidTr="00BD1363">
        <w:trPr>
          <w:trHeight w:val="58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F23DCD">
            <w:pPr>
              <w:spacing w:after="0" w:line="240" w:lineRule="auto"/>
              <w:rPr>
                <w:rFonts w:eastAsia="Times New Roman"/>
                <w:b/>
                <w:sz w:val="20"/>
                <w:szCs w:val="20"/>
                <w:lang w:eastAsia="pl-PL"/>
              </w:rPr>
            </w:pPr>
            <w:r w:rsidRPr="00AC0268">
              <w:rPr>
                <w:rFonts w:eastAsia="Times New Roman"/>
                <w:b/>
                <w:sz w:val="20"/>
                <w:szCs w:val="20"/>
                <w:lang w:eastAsia="pl-PL"/>
              </w:rPr>
              <w:t>Działanie 3.2</w:t>
            </w:r>
          </w:p>
          <w:p w:rsidR="00F23DCD" w:rsidRPr="00AC0268" w:rsidRDefault="00F23DCD" w:rsidP="00F23DCD">
            <w:pPr>
              <w:spacing w:after="0" w:line="240" w:lineRule="auto"/>
              <w:rPr>
                <w:rFonts w:eastAsia="Times New Roman"/>
                <w:b/>
                <w:sz w:val="20"/>
                <w:szCs w:val="20"/>
                <w:lang w:eastAsia="pl-PL"/>
              </w:rPr>
            </w:pPr>
          </w:p>
        </w:tc>
        <w:tc>
          <w:tcPr>
            <w:tcW w:w="2653" w:type="pct"/>
            <w:shd w:val="clear" w:color="auto" w:fill="auto"/>
          </w:tcPr>
          <w:p w:rsidR="002D2A97" w:rsidRPr="00AC0268" w:rsidRDefault="00F23DCD" w:rsidP="00F23DCD">
            <w:pPr>
              <w:spacing w:after="0" w:line="240" w:lineRule="auto"/>
              <w:rPr>
                <w:rFonts w:eastAsia="Times New Roman"/>
                <w:b/>
                <w:sz w:val="20"/>
                <w:szCs w:val="20"/>
                <w:lang w:eastAsia="pl-PL"/>
              </w:rPr>
            </w:pPr>
            <w:r w:rsidRPr="00F23DCD">
              <w:rPr>
                <w:rFonts w:eastAsia="Times New Roman"/>
                <w:b/>
                <w:sz w:val="20"/>
                <w:szCs w:val="20"/>
                <w:lang w:eastAsia="pl-PL"/>
              </w:rPr>
              <w:t xml:space="preserve">Efektywność energetyczna i odnawialne źródła energii </w:t>
            </w:r>
            <w:r w:rsidRPr="00F23DCD">
              <w:rPr>
                <w:rFonts w:eastAsia="Times New Roman"/>
                <w:b/>
                <w:sz w:val="20"/>
                <w:szCs w:val="20"/>
                <w:lang w:eastAsia="pl-PL"/>
              </w:rPr>
              <w:br/>
              <w:t>w przedsiębiorstwach</w:t>
            </w:r>
          </w:p>
        </w:tc>
      </w:tr>
      <w:tr w:rsidR="002D2A97" w:rsidRPr="002D2A97" w:rsidTr="00BD1363">
        <w:trPr>
          <w:trHeight w:val="553"/>
        </w:trPr>
        <w:tc>
          <w:tcPr>
            <w:tcW w:w="1310" w:type="pct"/>
            <w:shd w:val="clear" w:color="auto" w:fill="auto"/>
          </w:tcPr>
          <w:p w:rsidR="002D2A97" w:rsidRPr="00AC0268" w:rsidRDefault="002D2A97" w:rsidP="00882D8F">
            <w:pPr>
              <w:numPr>
                <w:ilvl w:val="0"/>
                <w:numId w:val="696"/>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Zwiększona efektywności energetyczna przedsiębiorstw prowadzących  działalność w województwie świętokrzyskim</w:t>
            </w:r>
          </w:p>
        </w:tc>
      </w:tr>
      <w:tr w:rsidR="002D2A97" w:rsidRPr="002D2A97" w:rsidTr="00E9328A">
        <w:trPr>
          <w:trHeight w:val="412"/>
        </w:trPr>
        <w:tc>
          <w:tcPr>
            <w:tcW w:w="1310" w:type="pct"/>
            <w:shd w:val="clear" w:color="auto" w:fill="auto"/>
          </w:tcPr>
          <w:p w:rsidR="002D2A97" w:rsidRPr="00AC0268" w:rsidRDefault="002D2A97" w:rsidP="00882D8F">
            <w:pPr>
              <w:numPr>
                <w:ilvl w:val="0"/>
                <w:numId w:val="69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37"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Działanie 3.2</w:t>
            </w:r>
          </w:p>
          <w:p w:rsidR="00F23DCD" w:rsidRPr="00AC0268" w:rsidRDefault="00F23DCD" w:rsidP="00F23DCD">
            <w:pPr>
              <w:spacing w:after="0" w:line="240" w:lineRule="auto"/>
              <w:rPr>
                <w:rFonts w:eastAsia="Times New Roman"/>
                <w:sz w:val="20"/>
                <w:szCs w:val="20"/>
                <w:lang w:eastAsia="pl-PL"/>
              </w:rPr>
            </w:pPr>
          </w:p>
        </w:tc>
        <w:tc>
          <w:tcPr>
            <w:tcW w:w="2653" w:type="pct"/>
            <w:shd w:val="clear" w:color="auto" w:fill="auto"/>
          </w:tcPr>
          <w:p w:rsidR="00B26901" w:rsidRDefault="00B26901" w:rsidP="00B12C72">
            <w:pPr>
              <w:pStyle w:val="Akapitzlist"/>
              <w:numPr>
                <w:ilvl w:val="0"/>
                <w:numId w:val="881"/>
              </w:numPr>
              <w:spacing w:after="0" w:line="240" w:lineRule="auto"/>
              <w:ind w:left="259" w:hanging="259"/>
              <w:rPr>
                <w:rFonts w:eastAsia="Times New Roman"/>
                <w:sz w:val="20"/>
                <w:szCs w:val="20"/>
                <w:lang w:eastAsia="pl-PL"/>
              </w:rPr>
            </w:pPr>
            <w:r w:rsidRPr="00B26901">
              <w:rPr>
                <w:rFonts w:eastAsia="Times New Roman"/>
                <w:sz w:val="20"/>
                <w:szCs w:val="20"/>
                <w:lang w:eastAsia="pl-PL"/>
              </w:rPr>
              <w:t>Ilość zaoszczędzonej energii elektrycznej [MWh/rok] - wskaźnik kluczowy</w:t>
            </w:r>
          </w:p>
          <w:p w:rsidR="00B26901" w:rsidRPr="00B26901" w:rsidRDefault="00B26901" w:rsidP="00B12C72">
            <w:pPr>
              <w:pStyle w:val="Akapitzlist"/>
              <w:numPr>
                <w:ilvl w:val="0"/>
                <w:numId w:val="881"/>
              </w:numPr>
              <w:spacing w:after="0" w:line="240" w:lineRule="auto"/>
              <w:ind w:left="259" w:hanging="259"/>
              <w:rPr>
                <w:rFonts w:eastAsia="Times New Roman"/>
                <w:sz w:val="20"/>
                <w:szCs w:val="20"/>
                <w:lang w:eastAsia="pl-PL"/>
              </w:rPr>
            </w:pPr>
            <w:r w:rsidRPr="00B26901">
              <w:rPr>
                <w:rFonts w:eastAsia="Times New Roman"/>
                <w:sz w:val="20"/>
                <w:szCs w:val="20"/>
                <w:lang w:eastAsia="pl-PL"/>
              </w:rPr>
              <w:t>Ilość zaoszczędzonej energii cieplnej [GJ/rok] - wskaźnik kluczowy</w:t>
            </w:r>
          </w:p>
          <w:p w:rsidR="00B26901" w:rsidRDefault="00B26901" w:rsidP="00B12C72">
            <w:pPr>
              <w:pStyle w:val="Akapitzlist"/>
              <w:numPr>
                <w:ilvl w:val="0"/>
                <w:numId w:val="881"/>
              </w:numPr>
              <w:spacing w:after="0" w:line="240" w:lineRule="auto"/>
              <w:ind w:left="259" w:hanging="259"/>
              <w:rPr>
                <w:rFonts w:eastAsia="Times New Roman"/>
                <w:sz w:val="20"/>
                <w:szCs w:val="20"/>
                <w:lang w:eastAsia="pl-PL"/>
              </w:rPr>
            </w:pPr>
            <w:r w:rsidRPr="00B26901">
              <w:rPr>
                <w:rFonts w:eastAsia="Times New Roman"/>
                <w:sz w:val="20"/>
                <w:szCs w:val="20"/>
                <w:lang w:eastAsia="pl-PL"/>
              </w:rPr>
              <w:t>Spadek zużycia wody przez wsparte przedsiębiorstwa (m3/rok) - wskaźnik kluczowy</w:t>
            </w:r>
          </w:p>
          <w:p w:rsidR="002D2A97" w:rsidRDefault="00B26901" w:rsidP="00B12C72">
            <w:pPr>
              <w:pStyle w:val="Akapitzlist"/>
              <w:numPr>
                <w:ilvl w:val="0"/>
                <w:numId w:val="881"/>
              </w:numPr>
              <w:spacing w:after="0" w:line="240" w:lineRule="auto"/>
              <w:ind w:left="259" w:hanging="259"/>
              <w:rPr>
                <w:rFonts w:eastAsia="Times New Roman"/>
                <w:sz w:val="20"/>
                <w:szCs w:val="20"/>
                <w:lang w:eastAsia="pl-PL"/>
              </w:rPr>
            </w:pPr>
            <w:r w:rsidRPr="00B26901">
              <w:rPr>
                <w:rFonts w:eastAsia="Times New Roman"/>
                <w:sz w:val="20"/>
                <w:szCs w:val="20"/>
                <w:lang w:eastAsia="pl-PL"/>
              </w:rPr>
              <w:t>Zmniejszenie zużycia energii końcowej w wyniku realizacji projektów [GJ/rok] - wskaźnik kluczowy</w:t>
            </w:r>
          </w:p>
          <w:p w:rsidR="004018E7" w:rsidRPr="004018E7" w:rsidRDefault="004018E7" w:rsidP="004018E7">
            <w:pPr>
              <w:pStyle w:val="Akapitzlist"/>
              <w:numPr>
                <w:ilvl w:val="0"/>
                <w:numId w:val="880"/>
              </w:numPr>
              <w:spacing w:after="0" w:line="240" w:lineRule="auto"/>
              <w:ind w:left="259" w:hanging="259"/>
              <w:rPr>
                <w:rFonts w:eastAsia="Times New Roman"/>
                <w:sz w:val="20"/>
                <w:szCs w:val="20"/>
                <w:lang w:eastAsia="pl-PL"/>
              </w:rPr>
            </w:pPr>
            <w:r w:rsidRPr="00FD7EDB">
              <w:rPr>
                <w:rFonts w:eastAsia="Times New Roman"/>
                <w:sz w:val="20"/>
                <w:szCs w:val="20"/>
                <w:lang w:eastAsia="pl-PL"/>
              </w:rPr>
              <w:t>Szacowany roczny spadek emisji gazów cieplarnianych [tony równoważnika CO2/rok] (CI 34)</w:t>
            </w:r>
          </w:p>
        </w:tc>
      </w:tr>
      <w:tr w:rsidR="002D2A97" w:rsidRPr="007835C4" w:rsidTr="00E9328A">
        <w:trPr>
          <w:trHeight w:val="603"/>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F23DCD">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Liczba przedsiębiorstw, które w wyniku wsparcia poprawiły efektywność energetyczną [szt.]- wskaźnik kluczowy</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Liczba przedsiębiorstw otrzymujących wsparcie (CI 1) [przedsiębiorstwa]</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Liczba przedsiębiorstw otrzymujących dotacje (CI 2) [przedsiębiorstwa]</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Inwestycje prywatne uzupełniające wsparcie publiczne dla przedsiębiorstw (dotacje) (CI 6) [zł]</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Liczba wybudowanych jednostek wytwarzania energii elektrycznej z OZE [szt.] - wskaźnik kluczowy</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Liczba przebudowanych jednostek wytwarzania energii elektrycznej z OZE [szt.] - wskaźnik kluczowy</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 xml:space="preserve"> Liczba wybudowanych jednostek wytwarzania energii cieplnej z OZE [szt.] - wskaźnik kluczowy</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Liczba przebudowanych jednostek wytwarzania energii cieplnej z OZE [szt.]- wskaźnik kluczowy</w:t>
            </w:r>
          </w:p>
          <w:p w:rsidR="003D21A2" w:rsidRPr="007835C4"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Liczba zmodernizowanych energetycznie budynków [szt.] - wskaźnik kluczowy</w:t>
            </w:r>
          </w:p>
          <w:p w:rsidR="002D2A97" w:rsidRPr="003D21A2" w:rsidRDefault="003D21A2" w:rsidP="00B12C72">
            <w:pPr>
              <w:pStyle w:val="Akapitzlist"/>
              <w:numPr>
                <w:ilvl w:val="0"/>
                <w:numId w:val="880"/>
              </w:numPr>
              <w:spacing w:after="0" w:line="240" w:lineRule="auto"/>
              <w:ind w:left="259" w:hanging="259"/>
              <w:rPr>
                <w:rFonts w:eastAsia="Times New Roman"/>
                <w:sz w:val="20"/>
                <w:szCs w:val="20"/>
                <w:lang w:eastAsia="pl-PL"/>
              </w:rPr>
            </w:pPr>
            <w:r w:rsidRPr="007835C4">
              <w:rPr>
                <w:rFonts w:eastAsia="Times New Roman"/>
                <w:sz w:val="20"/>
                <w:szCs w:val="20"/>
                <w:lang w:eastAsia="pl-PL"/>
              </w:rPr>
              <w:t>Powierzchnia użytkowa budynków poddanych termomodernizacji [m2] – wskaźnik kluczowy</w:t>
            </w:r>
          </w:p>
        </w:tc>
      </w:tr>
      <w:tr w:rsidR="002D2A97" w:rsidRPr="00BD1363" w:rsidTr="00E9328A">
        <w:trPr>
          <w:trHeight w:val="596"/>
        </w:trPr>
        <w:tc>
          <w:tcPr>
            <w:tcW w:w="1310" w:type="pct"/>
            <w:shd w:val="clear" w:color="auto" w:fill="auto"/>
          </w:tcPr>
          <w:p w:rsidR="002D2A97" w:rsidRPr="00AC0268" w:rsidRDefault="002D2A97" w:rsidP="00882D8F">
            <w:pPr>
              <w:numPr>
                <w:ilvl w:val="0"/>
                <w:numId w:val="696"/>
              </w:numPr>
              <w:spacing w:after="0" w:line="240" w:lineRule="auto"/>
              <w:ind w:left="460" w:hanging="460"/>
              <w:jc w:val="both"/>
              <w:rPr>
                <w:rFonts w:eastAsia="Times New Roman"/>
                <w:sz w:val="20"/>
                <w:szCs w:val="20"/>
                <w:lang w:eastAsia="pl-PL"/>
              </w:rPr>
            </w:pPr>
            <w:r w:rsidRPr="00AC0268">
              <w:rPr>
                <w:rFonts w:eastAsia="Times New Roman"/>
                <w:sz w:val="20"/>
                <w:szCs w:val="20"/>
                <w:lang w:eastAsia="pl-PL"/>
              </w:rPr>
              <w:t xml:space="preserve">Typy projektów </w:t>
            </w:r>
          </w:p>
        </w:tc>
        <w:tc>
          <w:tcPr>
            <w:tcW w:w="1037" w:type="pct"/>
            <w:shd w:val="clear" w:color="auto" w:fill="auto"/>
          </w:tcPr>
          <w:p w:rsidR="002D2A97" w:rsidRPr="00AC0268" w:rsidRDefault="002D2A97" w:rsidP="00F23DCD">
            <w:pPr>
              <w:spacing w:after="0" w:line="240" w:lineRule="auto"/>
              <w:jc w:val="both"/>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EA5480" w:rsidRPr="00EA5480" w:rsidRDefault="00EA5480" w:rsidP="00EA5480">
            <w:pPr>
              <w:spacing w:after="0" w:line="240" w:lineRule="auto"/>
              <w:rPr>
                <w:rFonts w:eastAsia="Times New Roman"/>
                <w:sz w:val="20"/>
                <w:szCs w:val="20"/>
                <w:lang w:eastAsia="pl-PL"/>
              </w:rPr>
            </w:pPr>
            <w:r w:rsidRPr="00EA5480">
              <w:rPr>
                <w:rFonts w:eastAsia="Times New Roman"/>
                <w:sz w:val="20"/>
                <w:szCs w:val="20"/>
                <w:lang w:eastAsia="pl-PL"/>
              </w:rPr>
              <w:t xml:space="preserve">Wsparciem zostaną objęte projekty dotyczące poprawy efektywności energetycznej (z uwzględnieniem OZE wykorzystywanej na potrzeby własne) mikro, małych </w:t>
            </w:r>
            <w:r w:rsidR="000C5F42">
              <w:rPr>
                <w:rFonts w:eastAsia="Times New Roman"/>
                <w:sz w:val="20"/>
                <w:szCs w:val="20"/>
                <w:lang w:eastAsia="pl-PL"/>
              </w:rPr>
              <w:br/>
            </w:r>
            <w:r w:rsidRPr="00EA5480">
              <w:rPr>
                <w:rFonts w:eastAsia="Times New Roman"/>
                <w:sz w:val="20"/>
                <w:szCs w:val="20"/>
                <w:lang w:eastAsia="pl-PL"/>
              </w:rPr>
              <w:t>i średnich przedsiębiorstw, mające na celu zmniejszenie zużycia i strat wody, energii elektrycznej, energii cieplnej, polegające na:</w:t>
            </w:r>
          </w:p>
          <w:p w:rsidR="00EA5480" w:rsidRDefault="00EA5480" w:rsidP="00B12C72">
            <w:pPr>
              <w:pStyle w:val="Akapitzlist"/>
              <w:numPr>
                <w:ilvl w:val="0"/>
                <w:numId w:val="855"/>
              </w:numPr>
              <w:spacing w:after="0" w:line="240" w:lineRule="auto"/>
              <w:ind w:left="259" w:hanging="259"/>
              <w:rPr>
                <w:rFonts w:eastAsia="Times New Roman"/>
                <w:sz w:val="20"/>
                <w:szCs w:val="20"/>
                <w:lang w:eastAsia="pl-PL"/>
              </w:rPr>
            </w:pPr>
            <w:r w:rsidRPr="00EA5480">
              <w:rPr>
                <w:rFonts w:eastAsia="Times New Roman"/>
                <w:sz w:val="20"/>
                <w:szCs w:val="20"/>
                <w:lang w:eastAsia="pl-PL"/>
              </w:rPr>
              <w:t>modernizacji i rozbudowie linii produkcyjnych ( w tym zakup urządzeń, maszyn) na bardziej efektywne energetycznie</w:t>
            </w:r>
          </w:p>
          <w:p w:rsidR="00EA5480" w:rsidRDefault="00EA5480" w:rsidP="00B12C72">
            <w:pPr>
              <w:pStyle w:val="Akapitzlist"/>
              <w:numPr>
                <w:ilvl w:val="0"/>
                <w:numId w:val="855"/>
              </w:numPr>
              <w:spacing w:after="0" w:line="240" w:lineRule="auto"/>
              <w:ind w:left="259" w:hanging="259"/>
              <w:rPr>
                <w:rFonts w:eastAsia="Times New Roman"/>
                <w:sz w:val="20"/>
                <w:szCs w:val="20"/>
                <w:lang w:eastAsia="pl-PL"/>
              </w:rPr>
            </w:pPr>
            <w:r w:rsidRPr="00EA5480">
              <w:rPr>
                <w:rFonts w:eastAsia="Times New Roman"/>
                <w:sz w:val="20"/>
                <w:szCs w:val="20"/>
                <w:lang w:eastAsia="pl-PL"/>
              </w:rPr>
              <w:t>głębokiej, kompleksowej modernizacji energetycznej budynków w przedsiębiorstwach,</w:t>
            </w:r>
          </w:p>
          <w:p w:rsidR="00EA5480" w:rsidRDefault="00EA5480" w:rsidP="00B12C72">
            <w:pPr>
              <w:pStyle w:val="Akapitzlist"/>
              <w:numPr>
                <w:ilvl w:val="0"/>
                <w:numId w:val="855"/>
              </w:numPr>
              <w:spacing w:after="0" w:line="240" w:lineRule="auto"/>
              <w:ind w:left="259" w:hanging="259"/>
              <w:rPr>
                <w:rFonts w:eastAsia="Times New Roman"/>
                <w:sz w:val="20"/>
                <w:szCs w:val="20"/>
                <w:lang w:eastAsia="pl-PL"/>
              </w:rPr>
            </w:pPr>
            <w:r w:rsidRPr="00EA5480">
              <w:rPr>
                <w:rFonts w:eastAsia="Times New Roman"/>
                <w:sz w:val="20"/>
                <w:szCs w:val="20"/>
                <w:lang w:eastAsia="pl-PL"/>
              </w:rPr>
              <w:t xml:space="preserve">zastosowaniu technologii efektywnych energetycznie </w:t>
            </w:r>
            <w:r w:rsidR="000C5F42">
              <w:rPr>
                <w:rFonts w:eastAsia="Times New Roman"/>
                <w:sz w:val="20"/>
                <w:szCs w:val="20"/>
                <w:lang w:eastAsia="pl-PL"/>
              </w:rPr>
              <w:br/>
            </w:r>
            <w:r w:rsidRPr="00EA5480">
              <w:rPr>
                <w:rFonts w:eastAsia="Times New Roman"/>
                <w:sz w:val="20"/>
                <w:szCs w:val="20"/>
                <w:lang w:eastAsia="pl-PL"/>
              </w:rPr>
              <w:t>w przedsiębiorstwach,</w:t>
            </w:r>
          </w:p>
          <w:p w:rsidR="00EA5480" w:rsidRPr="00EA5480" w:rsidRDefault="00EA5480" w:rsidP="00B12C72">
            <w:pPr>
              <w:pStyle w:val="Akapitzlist"/>
              <w:numPr>
                <w:ilvl w:val="0"/>
                <w:numId w:val="855"/>
              </w:numPr>
              <w:spacing w:after="0" w:line="240" w:lineRule="auto"/>
              <w:ind w:left="259" w:hanging="259"/>
              <w:rPr>
                <w:rFonts w:eastAsia="Times New Roman"/>
                <w:sz w:val="20"/>
                <w:szCs w:val="20"/>
                <w:lang w:eastAsia="pl-PL"/>
              </w:rPr>
            </w:pPr>
            <w:r w:rsidRPr="00EA5480">
              <w:rPr>
                <w:rFonts w:eastAsia="Times New Roman"/>
                <w:sz w:val="20"/>
                <w:szCs w:val="20"/>
                <w:lang w:eastAsia="pl-PL"/>
              </w:rPr>
              <w:t xml:space="preserve">zastosowaniu energooszczędnych (energia elektryczna, ciepło, chłód, woda) technologii produkcji i użytkowania </w:t>
            </w:r>
            <w:r w:rsidRPr="00EA5480">
              <w:rPr>
                <w:rFonts w:eastAsia="Times New Roman"/>
                <w:sz w:val="20"/>
                <w:szCs w:val="20"/>
                <w:lang w:eastAsia="pl-PL"/>
              </w:rPr>
              <w:lastRenderedPageBreak/>
              <w:t>energii</w:t>
            </w:r>
          </w:p>
          <w:p w:rsidR="00EA5480" w:rsidRDefault="00EA5480" w:rsidP="00EA5480">
            <w:pPr>
              <w:spacing w:after="0" w:line="240" w:lineRule="auto"/>
              <w:rPr>
                <w:rFonts w:eastAsia="Times New Roman"/>
                <w:sz w:val="20"/>
                <w:szCs w:val="20"/>
                <w:lang w:eastAsia="pl-PL"/>
              </w:rPr>
            </w:pPr>
          </w:p>
          <w:p w:rsidR="00EA5480" w:rsidRPr="00EA5480" w:rsidRDefault="00EA5480" w:rsidP="00EA5480">
            <w:pPr>
              <w:spacing w:after="0" w:line="240" w:lineRule="auto"/>
              <w:rPr>
                <w:rFonts w:eastAsia="Times New Roman"/>
                <w:sz w:val="20"/>
                <w:szCs w:val="20"/>
                <w:lang w:eastAsia="pl-PL"/>
              </w:rPr>
            </w:pPr>
            <w:r w:rsidRPr="00EA5480">
              <w:rPr>
                <w:rFonts w:eastAsia="Times New Roman"/>
                <w:sz w:val="20"/>
                <w:szCs w:val="20"/>
                <w:lang w:eastAsia="pl-PL"/>
              </w:rPr>
              <w:t xml:space="preserve">Wprowadzenie systemu zarządzania energią w oparciu </w:t>
            </w:r>
            <w:r w:rsidR="000C5F42">
              <w:rPr>
                <w:rFonts w:eastAsia="Times New Roman"/>
                <w:sz w:val="20"/>
                <w:szCs w:val="20"/>
                <w:lang w:eastAsia="pl-PL"/>
              </w:rPr>
              <w:br/>
            </w:r>
            <w:r w:rsidRPr="00EA5480">
              <w:rPr>
                <w:rFonts w:eastAsia="Times New Roman"/>
                <w:sz w:val="20"/>
                <w:szCs w:val="20"/>
                <w:lang w:eastAsia="pl-PL"/>
              </w:rPr>
              <w:t>o TIK nie może być odrębnym projektem, może stanowić jedynie element projektu.</w:t>
            </w:r>
          </w:p>
          <w:p w:rsidR="00EA5480" w:rsidRDefault="00EA5480" w:rsidP="00EA5480">
            <w:pPr>
              <w:spacing w:after="0" w:line="240" w:lineRule="auto"/>
              <w:rPr>
                <w:rFonts w:eastAsia="Times New Roman"/>
                <w:sz w:val="20"/>
                <w:szCs w:val="20"/>
                <w:lang w:eastAsia="pl-PL"/>
              </w:rPr>
            </w:pPr>
          </w:p>
          <w:p w:rsidR="00EA5480" w:rsidRPr="00EA5480" w:rsidRDefault="00EA5480" w:rsidP="00EA5480">
            <w:pPr>
              <w:spacing w:after="0" w:line="240" w:lineRule="auto"/>
              <w:rPr>
                <w:rFonts w:eastAsia="Times New Roman"/>
                <w:sz w:val="20"/>
                <w:szCs w:val="20"/>
                <w:lang w:eastAsia="pl-PL"/>
              </w:rPr>
            </w:pPr>
            <w:r w:rsidRPr="00EA5480">
              <w:rPr>
                <w:rFonts w:eastAsia="Times New Roman"/>
                <w:sz w:val="20"/>
                <w:szCs w:val="20"/>
                <w:lang w:eastAsia="pl-PL"/>
              </w:rPr>
              <w:t>Wśród ww. projektów wsparcie uzyskają również przedsięwzięcia polegające na wykorzystaniu surowców wtórnych w procesie produkcyjnym, w wyniku czego podniesiona zostanie efektywność energetyczna i kosztowa przemysłu i usług w regionie.</w:t>
            </w:r>
          </w:p>
          <w:p w:rsidR="00EA5480" w:rsidRDefault="00EA5480" w:rsidP="00EA5480">
            <w:pPr>
              <w:spacing w:after="0" w:line="240" w:lineRule="auto"/>
              <w:rPr>
                <w:rFonts w:eastAsia="Times New Roman"/>
                <w:sz w:val="20"/>
                <w:szCs w:val="20"/>
                <w:lang w:eastAsia="pl-PL"/>
              </w:rPr>
            </w:pPr>
          </w:p>
          <w:p w:rsidR="00EA5480" w:rsidRPr="00EA5480" w:rsidRDefault="00EA5480" w:rsidP="00EA5480">
            <w:pPr>
              <w:spacing w:after="0" w:line="240" w:lineRule="auto"/>
              <w:rPr>
                <w:rFonts w:eastAsia="Times New Roman"/>
                <w:sz w:val="20"/>
                <w:szCs w:val="20"/>
                <w:lang w:eastAsia="pl-PL"/>
              </w:rPr>
            </w:pPr>
            <w:r w:rsidRPr="00EA5480">
              <w:rPr>
                <w:rFonts w:eastAsia="Times New Roman"/>
                <w:sz w:val="20"/>
                <w:szCs w:val="20"/>
                <w:lang w:eastAsia="pl-PL"/>
              </w:rPr>
              <w:t>Preferowane będą projekty zwiększające efektywność energetyczną powyżej 60%, natomiast projekty z zakresu modernizacji energetycznej zwiększające efektywność energetyczną poniżej 25% nie będą kwalifikowały się do dofinansowania.</w:t>
            </w:r>
          </w:p>
          <w:p w:rsidR="00EA5480" w:rsidRDefault="00EA5480" w:rsidP="00EA5480">
            <w:pPr>
              <w:spacing w:after="0" w:line="240" w:lineRule="auto"/>
              <w:rPr>
                <w:rFonts w:eastAsia="Times New Roman"/>
                <w:sz w:val="20"/>
                <w:szCs w:val="20"/>
                <w:lang w:eastAsia="pl-PL"/>
              </w:rPr>
            </w:pPr>
          </w:p>
          <w:p w:rsidR="00EA5480" w:rsidRDefault="00EA5480" w:rsidP="00EA5480">
            <w:pPr>
              <w:spacing w:after="0" w:line="240" w:lineRule="auto"/>
              <w:rPr>
                <w:rFonts w:eastAsia="Times New Roman"/>
                <w:sz w:val="20"/>
                <w:szCs w:val="20"/>
                <w:lang w:eastAsia="pl-PL"/>
              </w:rPr>
            </w:pPr>
            <w:r w:rsidRPr="00EA5480">
              <w:rPr>
                <w:rFonts w:eastAsia="Times New Roman"/>
                <w:b/>
                <w:sz w:val="20"/>
                <w:szCs w:val="20"/>
                <w:lang w:eastAsia="pl-PL"/>
              </w:rPr>
              <w:t>Projekty polegające na szeroko rozumianym pojęciu efektywności energetycznej muszą wynikać z uprzednio przeprowadzonego audytu efektywności energetycznej i/lub audytu energetycznego.</w:t>
            </w:r>
            <w:r w:rsidRPr="00EA5480">
              <w:rPr>
                <w:rFonts w:eastAsia="Times New Roman"/>
                <w:sz w:val="20"/>
                <w:szCs w:val="20"/>
                <w:lang w:eastAsia="pl-PL"/>
              </w:rPr>
              <w:t xml:space="preserve"> Audyt energetyczny musi być wykonany zgodnie z art. 8 oraz załącznikiem VI Dyrektywy 2012/27/UE, na podstawie którego zweryfikowane zostanie ekonomiczne uzasadnienia dla realizacji projektu.</w:t>
            </w:r>
          </w:p>
          <w:p w:rsidR="00EA5480" w:rsidRPr="00EA5480" w:rsidRDefault="00EA5480" w:rsidP="00EA5480">
            <w:pPr>
              <w:spacing w:after="0" w:line="240" w:lineRule="auto"/>
              <w:rPr>
                <w:rFonts w:eastAsia="Times New Roman"/>
                <w:sz w:val="20"/>
                <w:szCs w:val="20"/>
                <w:lang w:eastAsia="pl-PL"/>
              </w:rPr>
            </w:pPr>
          </w:p>
          <w:p w:rsidR="00EA5480" w:rsidRDefault="00EA5480" w:rsidP="00EA5480">
            <w:pPr>
              <w:spacing w:after="0" w:line="240" w:lineRule="auto"/>
              <w:rPr>
                <w:rFonts w:eastAsia="Times New Roman"/>
                <w:b/>
                <w:sz w:val="20"/>
                <w:szCs w:val="20"/>
                <w:lang w:eastAsia="pl-PL"/>
              </w:rPr>
            </w:pPr>
            <w:r w:rsidRPr="00EA5480">
              <w:rPr>
                <w:rFonts w:eastAsia="Times New Roman"/>
                <w:b/>
                <w:sz w:val="20"/>
                <w:szCs w:val="20"/>
                <w:lang w:eastAsia="pl-PL"/>
              </w:rPr>
              <w:t>Inwestycja musi być realizowana na terenie województwa świętokrzyskiego.</w:t>
            </w:r>
          </w:p>
          <w:p w:rsidR="00EA5480" w:rsidRPr="00EA5480" w:rsidRDefault="00EA5480" w:rsidP="00EA5480">
            <w:pPr>
              <w:spacing w:after="0" w:line="240" w:lineRule="auto"/>
              <w:rPr>
                <w:rFonts w:eastAsia="Times New Roman"/>
                <w:b/>
                <w:sz w:val="20"/>
                <w:szCs w:val="20"/>
                <w:lang w:eastAsia="pl-PL"/>
              </w:rPr>
            </w:pPr>
          </w:p>
          <w:p w:rsidR="00EA5480" w:rsidRPr="00EA5480" w:rsidRDefault="00EA5480" w:rsidP="00BC2F4A">
            <w:pPr>
              <w:spacing w:after="0" w:line="240" w:lineRule="auto"/>
              <w:rPr>
                <w:rFonts w:eastAsia="Times New Roman"/>
                <w:sz w:val="20"/>
                <w:szCs w:val="20"/>
                <w:lang w:eastAsia="pl-PL"/>
              </w:rPr>
            </w:pPr>
            <w:r w:rsidRPr="00EA5480">
              <w:rPr>
                <w:rFonts w:eastAsia="Times New Roman"/>
                <w:sz w:val="20"/>
                <w:szCs w:val="20"/>
                <w:lang w:eastAsia="pl-PL"/>
              </w:rPr>
              <w:t xml:space="preserve">Przedsięwzięcie termomodernizacyjne ma prowadzić do zmniejszenia rocznego zapotrzebowania na energię zużywaną na potrzeby ogrzewania i podgrzewania wody użytkowej w budynkach w wysokości co najmniej 25% </w:t>
            </w:r>
            <w:r>
              <w:rPr>
                <w:rFonts w:eastAsia="Times New Roman"/>
                <w:sz w:val="20"/>
                <w:szCs w:val="20"/>
                <w:lang w:eastAsia="pl-PL"/>
              </w:rPr>
              <w:br/>
            </w:r>
            <w:r w:rsidRPr="00EA5480">
              <w:rPr>
                <w:rFonts w:eastAsia="Times New Roman"/>
                <w:sz w:val="20"/>
                <w:szCs w:val="20"/>
                <w:lang w:eastAsia="pl-PL"/>
              </w:rPr>
              <w:t xml:space="preserve">w odniesieniu do stanu istniejącego każdego budynku. </w:t>
            </w:r>
            <w:r>
              <w:rPr>
                <w:rFonts w:eastAsia="Times New Roman"/>
                <w:sz w:val="20"/>
                <w:szCs w:val="20"/>
                <w:lang w:eastAsia="pl-PL"/>
              </w:rPr>
              <w:br/>
            </w:r>
            <w:r w:rsidRPr="00EA5480">
              <w:rPr>
                <w:rFonts w:eastAsia="Times New Roman"/>
                <w:sz w:val="20"/>
                <w:szCs w:val="20"/>
                <w:lang w:eastAsia="pl-PL"/>
              </w:rPr>
              <w:t>W przypadku projektów polegających na wdrożeniu rozwiązań zwiększających sprawność energetyczną procesu produkcji warunkiem uzyskania dofinansowania będzie zmniejszenie zapotrzebowania na energię o min 25 %, bez zwiększenia wydajności produkcji.</w:t>
            </w:r>
            <w:r w:rsidR="000C5F42">
              <w:rPr>
                <w:rFonts w:eastAsia="Times New Roman"/>
                <w:sz w:val="20"/>
                <w:szCs w:val="20"/>
                <w:lang w:eastAsia="pl-PL"/>
              </w:rPr>
              <w:t xml:space="preserve"> </w:t>
            </w:r>
            <w:r w:rsidRPr="00EA5480">
              <w:rPr>
                <w:rFonts w:eastAsia="Times New Roman"/>
                <w:sz w:val="20"/>
                <w:szCs w:val="20"/>
                <w:lang w:eastAsia="pl-PL"/>
              </w:rPr>
              <w:t xml:space="preserve">Warunkiem wsparcia projektów dotyczących kompleksowej, głębokiej modernizacji energetycznej budynków będzie również konieczność zastosowania indywidualnych liczników ciepła, ciepłej wody oraz chłodu. Dodatkowo istnieje obowiązek instalacji termostatów i zaworów podpionowych, jeżeli będzie to wynikać z przeprowadzonego audytu energetycznego. Powyższe wydatki będą stanowić koszt kwalifikowany. Wspierane urządzenia do ogrzewania muszą od początku okresu programowania charakteryzować się obowiązującym od końca 2020 r. minimalnym poziomem efektywności energetycznej </w:t>
            </w:r>
            <w:r w:rsidR="000C5F42">
              <w:rPr>
                <w:rFonts w:eastAsia="Times New Roman"/>
                <w:sz w:val="20"/>
                <w:szCs w:val="20"/>
                <w:lang w:eastAsia="pl-PL"/>
              </w:rPr>
              <w:br/>
            </w:r>
            <w:r w:rsidRPr="00EA5480">
              <w:rPr>
                <w:rFonts w:eastAsia="Times New Roman"/>
                <w:sz w:val="20"/>
                <w:szCs w:val="20"/>
                <w:lang w:eastAsia="pl-PL"/>
              </w:rPr>
              <w:t xml:space="preserve">i normami emisji zanieczyszczeń, które zostały określone </w:t>
            </w:r>
            <w:r w:rsidR="000C5F42">
              <w:rPr>
                <w:rFonts w:eastAsia="Times New Roman"/>
                <w:sz w:val="20"/>
                <w:szCs w:val="20"/>
                <w:lang w:eastAsia="pl-PL"/>
              </w:rPr>
              <w:br/>
            </w:r>
            <w:r w:rsidRPr="00EA5480">
              <w:rPr>
                <w:rFonts w:eastAsia="Times New Roman"/>
                <w:sz w:val="20"/>
                <w:szCs w:val="20"/>
                <w:lang w:eastAsia="pl-PL"/>
              </w:rPr>
              <w:t xml:space="preserve">w środkach wykonawczych do dyrektywy 2009/125/WE </w:t>
            </w:r>
            <w:r w:rsidR="000C5F42">
              <w:rPr>
                <w:rFonts w:eastAsia="Times New Roman"/>
                <w:sz w:val="20"/>
                <w:szCs w:val="20"/>
                <w:lang w:eastAsia="pl-PL"/>
              </w:rPr>
              <w:br/>
            </w:r>
            <w:r w:rsidRPr="00EA5480">
              <w:rPr>
                <w:rFonts w:eastAsia="Times New Roman"/>
                <w:sz w:val="20"/>
                <w:szCs w:val="20"/>
                <w:lang w:eastAsia="pl-PL"/>
              </w:rPr>
              <w:t>z dnia 21 października 2009 r. ustanawiającej ogólne zasady ustalania wymogów dotyczących Eko projektu dla produktów związanych</w:t>
            </w:r>
            <w:r w:rsidR="000C5F42">
              <w:rPr>
                <w:rFonts w:eastAsia="Times New Roman"/>
                <w:sz w:val="20"/>
                <w:szCs w:val="20"/>
                <w:lang w:eastAsia="pl-PL"/>
              </w:rPr>
              <w:t xml:space="preserve"> </w:t>
            </w:r>
            <w:r w:rsidRPr="00EA5480">
              <w:rPr>
                <w:rFonts w:eastAsia="Times New Roman"/>
                <w:sz w:val="20"/>
                <w:szCs w:val="20"/>
                <w:lang w:eastAsia="pl-PL"/>
              </w:rPr>
              <w:t xml:space="preserve"> z energią (kryteria referencyjne dla najlepiej działających urządzeń dostępnych na rynku,) </w:t>
            </w:r>
            <w:r w:rsidR="000C6C72">
              <w:rPr>
                <w:rFonts w:eastAsia="Times New Roman"/>
                <w:sz w:val="20"/>
                <w:szCs w:val="20"/>
                <w:lang w:eastAsia="pl-PL"/>
              </w:rPr>
              <w:br/>
            </w:r>
            <w:r w:rsidRPr="00EA5480">
              <w:rPr>
                <w:rFonts w:eastAsia="Times New Roman"/>
                <w:sz w:val="20"/>
                <w:szCs w:val="20"/>
                <w:lang w:eastAsia="pl-PL"/>
              </w:rPr>
              <w:t>a w szczególności w Rozporządzeniu Komisji (UE) nr 813/2013 w sprawie wykonania ww. dyrektywy.</w:t>
            </w:r>
          </w:p>
          <w:p w:rsidR="002D2A97" w:rsidRDefault="00EA5480" w:rsidP="00F23DCD">
            <w:pPr>
              <w:spacing w:after="0" w:line="240" w:lineRule="auto"/>
              <w:rPr>
                <w:rFonts w:eastAsia="Times New Roman"/>
                <w:sz w:val="20"/>
                <w:szCs w:val="20"/>
                <w:lang w:eastAsia="pl-PL"/>
              </w:rPr>
            </w:pPr>
            <w:r w:rsidRPr="00EA5480">
              <w:rPr>
                <w:rFonts w:eastAsia="Times New Roman"/>
                <w:sz w:val="20"/>
                <w:szCs w:val="20"/>
                <w:lang w:eastAsia="pl-PL"/>
              </w:rPr>
              <w:t xml:space="preserve">W przypadku działań/rozwiązań związanych z wymianą </w:t>
            </w:r>
            <w:r w:rsidRPr="00EA5480">
              <w:rPr>
                <w:rFonts w:eastAsia="Times New Roman"/>
                <w:sz w:val="20"/>
                <w:szCs w:val="20"/>
                <w:lang w:eastAsia="pl-PL"/>
              </w:rPr>
              <w:lastRenderedPageBreak/>
              <w:t>indywidualnego źródła ciepła na zasilane paliwem gazowym lub biomasą konieczne jest uzyskanie redukcji emisji CO2,</w:t>
            </w:r>
            <w:r w:rsidR="000C5F42">
              <w:rPr>
                <w:rFonts w:eastAsia="Times New Roman"/>
                <w:sz w:val="20"/>
                <w:szCs w:val="20"/>
                <w:lang w:eastAsia="pl-PL"/>
              </w:rPr>
              <w:t xml:space="preserve"> </w:t>
            </w:r>
            <w:r w:rsidRPr="00EA5480">
              <w:rPr>
                <w:rFonts w:eastAsia="Times New Roman"/>
                <w:sz w:val="20"/>
                <w:szCs w:val="20"/>
                <w:lang w:eastAsia="pl-PL"/>
              </w:rPr>
              <w:t>o co najmniej 30% w odniesieniu do stanu istniejącego (wyjściowego).</w:t>
            </w:r>
          </w:p>
          <w:p w:rsidR="00DE7917" w:rsidRDefault="00DE7917" w:rsidP="00F23DCD">
            <w:pPr>
              <w:spacing w:after="0" w:line="240" w:lineRule="auto"/>
              <w:rPr>
                <w:rFonts w:eastAsia="Times New Roman"/>
                <w:sz w:val="20"/>
                <w:szCs w:val="20"/>
                <w:lang w:eastAsia="pl-PL"/>
              </w:rPr>
            </w:pPr>
          </w:p>
          <w:p w:rsidR="00DE7917" w:rsidRPr="00DE7917" w:rsidRDefault="00DE7917" w:rsidP="00DE7917">
            <w:pPr>
              <w:spacing w:after="0" w:line="240" w:lineRule="auto"/>
              <w:rPr>
                <w:rFonts w:eastAsia="Times New Roman"/>
                <w:sz w:val="20"/>
                <w:szCs w:val="20"/>
                <w:lang w:eastAsia="pl-PL"/>
              </w:rPr>
            </w:pPr>
            <w:r w:rsidRPr="00DE7917">
              <w:rPr>
                <w:rFonts w:eastAsia="Times New Roman"/>
                <w:sz w:val="20"/>
                <w:szCs w:val="20"/>
                <w:lang w:eastAsia="pl-PL"/>
              </w:rPr>
              <w:t xml:space="preserve">Natomiast projekty dot. wymiany indywidualnych pieców </w:t>
            </w:r>
            <w:r>
              <w:rPr>
                <w:rFonts w:eastAsia="Times New Roman"/>
                <w:sz w:val="20"/>
                <w:szCs w:val="20"/>
                <w:lang w:eastAsia="pl-PL"/>
              </w:rPr>
              <w:br/>
            </w:r>
            <w:r w:rsidRPr="00DE7917">
              <w:rPr>
                <w:rFonts w:eastAsia="Times New Roman"/>
                <w:sz w:val="20"/>
                <w:szCs w:val="20"/>
                <w:lang w:eastAsia="pl-PL"/>
              </w:rPr>
              <w:t xml:space="preserve">i mikrokogeneracji muszą skutkować znaczną redukcją CO2 </w:t>
            </w:r>
            <w:r>
              <w:rPr>
                <w:rFonts w:eastAsia="Times New Roman"/>
                <w:sz w:val="20"/>
                <w:szCs w:val="20"/>
                <w:lang w:eastAsia="pl-PL"/>
              </w:rPr>
              <w:br/>
            </w:r>
            <w:r w:rsidRPr="00DE7917">
              <w:rPr>
                <w:rFonts w:eastAsia="Times New Roman"/>
                <w:sz w:val="20"/>
                <w:szCs w:val="20"/>
                <w:lang w:eastAsia="pl-PL"/>
              </w:rPr>
              <w:t>w odniesieniu do istniejących instalacji, tj. o co najmniej 30% w przypadku zamiany spalanego paliwa. W przypadku wymiany indywidualnego źródła ciepła na źródło opalane paliwem gazowym lub biomasą, możliwe jest wsparcie tylko takich budynków, w których wraz z wymianą źródła ciepła przeprowadza się jednocześnie termomodernizację (rozumianą jako poprawa izolacyjności przegród budowlanych w celu zmniejszenia zapotrzebowania na energię) lub taka modernizacja została już wykonana (spełnienie wymagań Dyrektywy 2010/31/UE).</w:t>
            </w:r>
          </w:p>
          <w:p w:rsidR="00DE7917" w:rsidRDefault="00DE7917" w:rsidP="00DE7917">
            <w:pPr>
              <w:spacing w:after="0" w:line="240" w:lineRule="auto"/>
              <w:rPr>
                <w:rFonts w:eastAsia="Times New Roman"/>
                <w:sz w:val="20"/>
                <w:szCs w:val="20"/>
                <w:lang w:eastAsia="pl-PL"/>
              </w:rPr>
            </w:pPr>
            <w:r w:rsidRPr="00DE7917">
              <w:rPr>
                <w:rFonts w:eastAsia="Times New Roman"/>
                <w:sz w:val="20"/>
                <w:szCs w:val="20"/>
                <w:lang w:eastAsia="pl-PL"/>
              </w:rPr>
              <w:t xml:space="preserve">Projekt musi również być zgodny z „Programem ochrony powietrza dla województwa świętokrzyskiego” oraz wykazywać zdolność do adaptacji do zmian klimatu </w:t>
            </w:r>
            <w:r w:rsidR="000C6C72">
              <w:rPr>
                <w:rFonts w:eastAsia="Times New Roman"/>
                <w:sz w:val="20"/>
                <w:szCs w:val="20"/>
                <w:lang w:eastAsia="pl-PL"/>
              </w:rPr>
              <w:br/>
            </w:r>
            <w:r w:rsidRPr="00DE7917">
              <w:rPr>
                <w:rFonts w:eastAsia="Times New Roman"/>
                <w:sz w:val="20"/>
                <w:szCs w:val="20"/>
                <w:lang w:eastAsia="pl-PL"/>
              </w:rPr>
              <w:t>i reagowania na ryzyko powodziowe zgodnie z dyrektywą 2007/60/WE.</w:t>
            </w:r>
          </w:p>
          <w:p w:rsidR="00BC2F4A" w:rsidRPr="00AC0268" w:rsidRDefault="00BC2F4A" w:rsidP="00F23DCD">
            <w:pPr>
              <w:spacing w:after="0" w:line="240" w:lineRule="auto"/>
              <w:rPr>
                <w:rFonts w:eastAsia="Times New Roman"/>
                <w:sz w:val="20"/>
                <w:szCs w:val="20"/>
                <w:lang w:eastAsia="pl-PL"/>
              </w:rPr>
            </w:pPr>
          </w:p>
        </w:tc>
      </w:tr>
      <w:tr w:rsidR="002D2A97" w:rsidRPr="002D2A97" w:rsidTr="00E9328A">
        <w:trPr>
          <w:trHeight w:val="507"/>
        </w:trPr>
        <w:tc>
          <w:tcPr>
            <w:tcW w:w="1310" w:type="pct"/>
            <w:shd w:val="clear" w:color="auto" w:fill="auto"/>
          </w:tcPr>
          <w:p w:rsidR="002D2A97" w:rsidRPr="00AC0268" w:rsidRDefault="002D2A97" w:rsidP="00882D8F">
            <w:pPr>
              <w:numPr>
                <w:ilvl w:val="0"/>
                <w:numId w:val="696"/>
              </w:numPr>
              <w:spacing w:after="0" w:line="240" w:lineRule="auto"/>
              <w:ind w:left="460" w:hanging="426"/>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37"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A057DB" w:rsidRPr="00D870BF" w:rsidRDefault="00A057DB" w:rsidP="00B12C72">
            <w:pPr>
              <w:pStyle w:val="Akapitzlist"/>
              <w:numPr>
                <w:ilvl w:val="0"/>
                <w:numId w:val="856"/>
              </w:numPr>
              <w:spacing w:after="0" w:line="240" w:lineRule="auto"/>
              <w:ind w:left="259" w:hanging="259"/>
              <w:rPr>
                <w:rFonts w:eastAsia="Times New Roman"/>
                <w:sz w:val="20"/>
                <w:szCs w:val="20"/>
                <w:lang w:eastAsia="pl-PL"/>
              </w:rPr>
            </w:pPr>
            <w:r w:rsidRPr="00D870BF">
              <w:rPr>
                <w:rFonts w:eastAsia="Times New Roman"/>
                <w:sz w:val="20"/>
                <w:szCs w:val="20"/>
                <w:lang w:eastAsia="pl-PL"/>
              </w:rPr>
              <w:t>mikro, małe oraz średnie przedsiębiorstwa (definiowane według załącznika nr I do Rozporządzenia Komisji (UE) NR 651/2014 z dnia 17 czerwca 2014 r. uznające niektóre rodzaje pomocy za zgodne z rynkiem wewnętrznym w zastosowaniu art. 107 i 108 Traktatu (Dz. Urz. UE L 187 z 26.06.2014)</w:t>
            </w:r>
          </w:p>
          <w:p w:rsidR="00D870BF" w:rsidRDefault="00D870BF" w:rsidP="00A057DB">
            <w:pPr>
              <w:spacing w:after="0" w:line="240" w:lineRule="auto"/>
              <w:rPr>
                <w:rFonts w:eastAsia="Times New Roman"/>
                <w:sz w:val="20"/>
                <w:szCs w:val="20"/>
                <w:lang w:eastAsia="pl-PL"/>
              </w:rPr>
            </w:pPr>
          </w:p>
          <w:p w:rsidR="00A057DB" w:rsidRPr="00A057DB" w:rsidRDefault="00A057DB" w:rsidP="00A057DB">
            <w:pPr>
              <w:spacing w:after="0" w:line="240" w:lineRule="auto"/>
              <w:rPr>
                <w:rFonts w:eastAsia="Times New Roman"/>
                <w:sz w:val="20"/>
                <w:szCs w:val="20"/>
                <w:lang w:eastAsia="pl-PL"/>
              </w:rPr>
            </w:pPr>
            <w:r w:rsidRPr="00A057DB">
              <w:rPr>
                <w:rFonts w:eastAsia="Times New Roman"/>
                <w:sz w:val="20"/>
                <w:szCs w:val="20"/>
                <w:lang w:eastAsia="pl-PL"/>
              </w:rPr>
              <w:t xml:space="preserve">Zgodnie z zapisami pkt (13) i (14) </w:t>
            </w:r>
            <w:r w:rsidRPr="00A057DB">
              <w:rPr>
                <w:rFonts w:eastAsia="Times New Roman"/>
                <w:i/>
                <w:sz w:val="20"/>
                <w:szCs w:val="20"/>
                <w:lang w:eastAsia="pl-PL"/>
              </w:rPr>
              <w:t>Rozporządzenia Komisji (UE) nr 651/2014 z dnia 17 czerwca 2014 r.</w:t>
            </w:r>
            <w:r w:rsidRPr="00A057DB">
              <w:rPr>
                <w:rFonts w:eastAsia="Times New Roman"/>
                <w:sz w:val="20"/>
                <w:szCs w:val="20"/>
                <w:lang w:eastAsia="pl-PL"/>
              </w:rPr>
              <w:t xml:space="preserve"> z możliwości ubiegania się o dofinansowanie wykluczeni są beneficjenci na których ciąży obowiązek zwrotu pomocy wynikający </w:t>
            </w:r>
            <w:r w:rsidR="00D870BF">
              <w:rPr>
                <w:rFonts w:eastAsia="Times New Roman"/>
                <w:sz w:val="20"/>
                <w:szCs w:val="20"/>
                <w:lang w:eastAsia="pl-PL"/>
              </w:rPr>
              <w:br/>
            </w:r>
            <w:r w:rsidRPr="00A057DB">
              <w:rPr>
                <w:rFonts w:eastAsia="Times New Roman"/>
                <w:sz w:val="20"/>
                <w:szCs w:val="20"/>
                <w:lang w:eastAsia="pl-PL"/>
              </w:rPr>
              <w:t>z wcześniejszej decyzji komisji uznającej pomoc za niezgodna z prawem oraz z rynkiem wewnętrznym - widniejący w Rejestrze Podmiotów Wykluczonych prowadzonym przez Ministra Finansów.</w:t>
            </w:r>
          </w:p>
          <w:p w:rsidR="002D2A97" w:rsidRPr="00AC0268" w:rsidRDefault="00A057DB" w:rsidP="00A057DB">
            <w:pPr>
              <w:spacing w:after="0" w:line="240" w:lineRule="auto"/>
              <w:rPr>
                <w:rFonts w:eastAsia="Times New Roman"/>
                <w:sz w:val="20"/>
                <w:szCs w:val="20"/>
                <w:lang w:eastAsia="pl-PL"/>
              </w:rPr>
            </w:pPr>
            <w:r w:rsidRPr="00A057DB">
              <w:rPr>
                <w:rFonts w:eastAsia="Times New Roman"/>
                <w:sz w:val="20"/>
                <w:szCs w:val="20"/>
                <w:lang w:eastAsia="pl-PL"/>
              </w:rPr>
              <w:t xml:space="preserve">Pomoc nie będzie udzielana również przedsiębiorcom znajdującym się w trudnej sytuacji na podstawie zapisów art.2 ust.18 </w:t>
            </w:r>
            <w:r w:rsidRPr="00A057DB">
              <w:rPr>
                <w:rFonts w:eastAsia="Times New Roman"/>
                <w:i/>
                <w:sz w:val="20"/>
                <w:szCs w:val="20"/>
                <w:lang w:eastAsia="pl-PL"/>
              </w:rPr>
              <w:t>Rozporządzenia Komisji (UE) nr 651/2014 z dnia 17 czerwca 2014 r.</w:t>
            </w:r>
          </w:p>
        </w:tc>
      </w:tr>
      <w:tr w:rsidR="002D2A97" w:rsidRPr="002D2A97" w:rsidTr="00E9328A">
        <w:trPr>
          <w:trHeight w:val="839"/>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37" w:type="pct"/>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1310" w:type="pct"/>
            <w:vMerge w:val="restar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90" w:type="pct"/>
            <w:gridSpan w:val="2"/>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2D2A97" w:rsidTr="00E9328A">
        <w:trPr>
          <w:trHeight w:val="57"/>
        </w:trPr>
        <w:tc>
          <w:tcPr>
            <w:tcW w:w="1310" w:type="pct"/>
            <w:vMerge/>
            <w:shd w:val="clear" w:color="auto" w:fill="auto"/>
          </w:tcPr>
          <w:p w:rsidR="002D2A97" w:rsidRPr="00AC0268" w:rsidRDefault="002D2A97" w:rsidP="00882D8F">
            <w:pPr>
              <w:numPr>
                <w:ilvl w:val="0"/>
                <w:numId w:val="696"/>
              </w:numPr>
              <w:spacing w:after="0" w:line="360" w:lineRule="auto"/>
              <w:rPr>
                <w:rFonts w:eastAsia="Times New Roman"/>
                <w:sz w:val="20"/>
                <w:szCs w:val="20"/>
                <w:lang w:eastAsia="pl-PL"/>
              </w:rPr>
            </w:pPr>
          </w:p>
        </w:tc>
        <w:tc>
          <w:tcPr>
            <w:tcW w:w="1037" w:type="pct"/>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0A59BA">
            <w:pPr>
              <w:spacing w:after="0" w:line="360" w:lineRule="auto"/>
              <w:rPr>
                <w:rFonts w:eastAsia="Times New Roman"/>
                <w:b/>
                <w:sz w:val="20"/>
                <w:szCs w:val="20"/>
                <w:lang w:eastAsia="pl-PL"/>
              </w:rPr>
            </w:pPr>
            <w:r w:rsidRPr="00AC0268">
              <w:rPr>
                <w:rFonts w:eastAsia="Times New Roman"/>
                <w:b/>
                <w:sz w:val="20"/>
                <w:szCs w:val="20"/>
                <w:lang w:eastAsia="pl-PL"/>
              </w:rPr>
              <w:t>20 453 874,00</w:t>
            </w:r>
          </w:p>
        </w:tc>
      </w:tr>
      <w:tr w:rsidR="002D2A97" w:rsidRPr="002D2A97" w:rsidTr="00E9328A">
        <w:trPr>
          <w:trHeight w:val="168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w:t>
            </w:r>
            <w:r w:rsidR="00686618" w:rsidRPr="00AC0268">
              <w:rPr>
                <w:rFonts w:eastAsia="Times New Roman"/>
                <w:sz w:val="20"/>
                <w:szCs w:val="20"/>
                <w:lang w:eastAsia="pl-PL"/>
              </w:rPr>
              <w:br/>
            </w:r>
            <w:r w:rsidRPr="00AC0268">
              <w:rPr>
                <w:rFonts w:eastAsia="Times New Roman"/>
                <w:sz w:val="20"/>
                <w:szCs w:val="20"/>
                <w:lang w:eastAsia="pl-PL"/>
              </w:rPr>
              <w:t xml:space="preserve">z innymi PO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759"/>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0A59BA">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1266"/>
        </w:trPr>
        <w:tc>
          <w:tcPr>
            <w:tcW w:w="1310" w:type="pct"/>
            <w:shd w:val="clear" w:color="auto" w:fill="auto"/>
          </w:tcPr>
          <w:p w:rsidR="002D2A97" w:rsidRPr="00AC0268" w:rsidRDefault="002D2A97" w:rsidP="00882D8F">
            <w:pPr>
              <w:numPr>
                <w:ilvl w:val="0"/>
                <w:numId w:val="696"/>
              </w:numPr>
              <w:spacing w:after="0" w:line="240" w:lineRule="auto"/>
              <w:ind w:left="318" w:hanging="284"/>
              <w:rPr>
                <w:rFonts w:eastAsia="Times New Roman"/>
                <w:sz w:val="20"/>
                <w:szCs w:val="20"/>
                <w:lang w:eastAsia="pl-PL"/>
              </w:rPr>
            </w:pPr>
            <w:r w:rsidRPr="00AC0268">
              <w:rPr>
                <w:rFonts w:eastAsia="Times New Roman"/>
                <w:sz w:val="20"/>
                <w:szCs w:val="20"/>
                <w:lang w:eastAsia="pl-PL"/>
              </w:rPr>
              <w:t>Tryb(y) wyboru projektów</w:t>
            </w:r>
            <w:r w:rsidRPr="00AC0268">
              <w:rPr>
                <w:rFonts w:eastAsia="Times New Roman"/>
                <w:sz w:val="20"/>
                <w:szCs w:val="20"/>
                <w:lang w:eastAsia="pl-PL"/>
              </w:rPr>
              <w:br/>
              <w:t>oraz wskazanie podmiotu odpowiedzialnego za nabór i ocenę wniosków oraz</w:t>
            </w:r>
            <w:r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Konkursowy</w:t>
            </w:r>
          </w:p>
          <w:p w:rsidR="002D2A97" w:rsidRPr="00AC0268" w:rsidRDefault="002D2A97" w:rsidP="000A59BA">
            <w:pPr>
              <w:spacing w:after="0" w:line="240" w:lineRule="auto"/>
              <w:rPr>
                <w:rFonts w:eastAsia="Times New Roman"/>
                <w:sz w:val="20"/>
                <w:szCs w:val="20"/>
                <w:lang w:eastAsia="pl-PL"/>
              </w:rPr>
            </w:pPr>
          </w:p>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Instytucja Zarządzająca</w:t>
            </w:r>
          </w:p>
        </w:tc>
      </w:tr>
      <w:tr w:rsidR="002D2A97" w:rsidRPr="002D2A97" w:rsidTr="00686618">
        <w:trPr>
          <w:trHeight w:val="4948"/>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061E48" w:rsidRPr="00061E48" w:rsidRDefault="00061E48" w:rsidP="00061E48">
            <w:pPr>
              <w:spacing w:after="0" w:line="240" w:lineRule="auto"/>
              <w:rPr>
                <w:rFonts w:eastAsia="Times New Roman"/>
                <w:sz w:val="20"/>
                <w:szCs w:val="20"/>
                <w:lang w:eastAsia="pl-PL"/>
              </w:rPr>
            </w:pPr>
            <w:r w:rsidRPr="00061E48">
              <w:rPr>
                <w:rFonts w:eastAsia="Times New Roman"/>
                <w:sz w:val="20"/>
                <w:szCs w:val="20"/>
                <w:lang w:eastAsia="pl-PL"/>
              </w:rPr>
              <w:t>Zgodnie z:</w:t>
            </w:r>
          </w:p>
          <w:p w:rsidR="00061E48" w:rsidRDefault="00061E48" w:rsidP="00B12C72">
            <w:pPr>
              <w:pStyle w:val="Akapitzlist"/>
              <w:numPr>
                <w:ilvl w:val="0"/>
                <w:numId w:val="857"/>
              </w:numPr>
              <w:spacing w:after="0" w:line="240" w:lineRule="auto"/>
              <w:ind w:left="259" w:hanging="259"/>
              <w:rPr>
                <w:rFonts w:eastAsia="Times New Roman"/>
                <w:sz w:val="20"/>
                <w:szCs w:val="20"/>
                <w:lang w:eastAsia="pl-PL"/>
              </w:rPr>
            </w:pPr>
            <w:r w:rsidRPr="00061E48">
              <w:rPr>
                <w:rFonts w:eastAsia="Times New Roman"/>
                <w:sz w:val="20"/>
                <w:szCs w:val="20"/>
                <w:lang w:eastAsia="pl-PL"/>
              </w:rPr>
              <w:t xml:space="preserve">Wytycznymi w zakresie kwalifikowalności wydatków </w:t>
            </w:r>
            <w:r w:rsidR="000C6C72">
              <w:rPr>
                <w:rFonts w:eastAsia="Times New Roman"/>
                <w:sz w:val="20"/>
                <w:szCs w:val="20"/>
                <w:lang w:eastAsia="pl-PL"/>
              </w:rPr>
              <w:br/>
            </w:r>
            <w:r w:rsidRPr="00061E48">
              <w:rPr>
                <w:rFonts w:eastAsia="Times New Roman"/>
                <w:sz w:val="20"/>
                <w:szCs w:val="20"/>
                <w:lang w:eastAsia="pl-PL"/>
              </w:rPr>
              <w:t>w ramach Europejskiego Funduszu Rozwoju Regionalnego, Europejskiego Funduszu Społecznego oraz Funduszu Spójności na lata 2014-2020.</w:t>
            </w:r>
          </w:p>
          <w:p w:rsidR="00061E48" w:rsidRPr="00061E48" w:rsidRDefault="00061E48" w:rsidP="00B12C72">
            <w:pPr>
              <w:pStyle w:val="Akapitzlist"/>
              <w:numPr>
                <w:ilvl w:val="0"/>
                <w:numId w:val="857"/>
              </w:numPr>
              <w:spacing w:after="0" w:line="240" w:lineRule="auto"/>
              <w:ind w:left="259" w:hanging="259"/>
              <w:rPr>
                <w:rFonts w:eastAsia="Times New Roman"/>
                <w:sz w:val="20"/>
                <w:szCs w:val="20"/>
                <w:lang w:eastAsia="pl-PL"/>
              </w:rPr>
            </w:pPr>
            <w:r w:rsidRPr="00061E48">
              <w:rPr>
                <w:rFonts w:eastAsia="Times New Roman"/>
                <w:sz w:val="20"/>
                <w:szCs w:val="20"/>
                <w:lang w:eastAsia="pl-PL"/>
              </w:rPr>
              <w:t xml:space="preserve">Rozporządzeniem Komisji (UE) nr 651/2014 z dnia 17 czerwca 2014 r. uznające niektóre rodzaje pomocy za zgodne z rynkiem wewnętrznym zastosowaniu art. 107 </w:t>
            </w:r>
            <w:r w:rsidR="000C6C72">
              <w:rPr>
                <w:rFonts w:eastAsia="Times New Roman"/>
                <w:sz w:val="20"/>
                <w:szCs w:val="20"/>
                <w:lang w:eastAsia="pl-PL"/>
              </w:rPr>
              <w:br/>
            </w:r>
            <w:r w:rsidRPr="00061E48">
              <w:rPr>
                <w:rFonts w:eastAsia="Times New Roman"/>
                <w:sz w:val="20"/>
                <w:szCs w:val="20"/>
                <w:lang w:eastAsia="pl-PL"/>
              </w:rPr>
              <w:t>i 108 Traktatu i innymi odpowiednimi rozporządzeniami.</w:t>
            </w:r>
          </w:p>
          <w:p w:rsidR="00061E48" w:rsidRDefault="00061E48" w:rsidP="00061E48">
            <w:pPr>
              <w:spacing w:after="0" w:line="240" w:lineRule="auto"/>
              <w:rPr>
                <w:rFonts w:eastAsia="Times New Roman"/>
                <w:sz w:val="20"/>
                <w:szCs w:val="20"/>
                <w:lang w:eastAsia="pl-PL"/>
              </w:rPr>
            </w:pPr>
          </w:p>
          <w:p w:rsidR="00061E48" w:rsidRPr="00061E48" w:rsidRDefault="00061E48" w:rsidP="00061E48">
            <w:pPr>
              <w:spacing w:after="0" w:line="240" w:lineRule="auto"/>
              <w:rPr>
                <w:rFonts w:eastAsia="Times New Roman"/>
                <w:b/>
                <w:sz w:val="20"/>
                <w:szCs w:val="20"/>
                <w:lang w:eastAsia="pl-PL"/>
              </w:rPr>
            </w:pPr>
            <w:r w:rsidRPr="00061E48">
              <w:rPr>
                <w:rFonts w:eastAsia="Times New Roman"/>
                <w:sz w:val="20"/>
                <w:szCs w:val="20"/>
                <w:lang w:eastAsia="pl-PL"/>
              </w:rPr>
              <w:t xml:space="preserve">Warunkiem uzyskania wsparcia w ramach projektów dotyczących głębokiej, kompleksowej modernizacji energetycznej jest uzyskanie </w:t>
            </w:r>
            <w:r w:rsidRPr="00061E48">
              <w:rPr>
                <w:rFonts w:eastAsia="Times New Roman"/>
                <w:b/>
                <w:sz w:val="20"/>
                <w:szCs w:val="20"/>
                <w:lang w:eastAsia="pl-PL"/>
              </w:rPr>
              <w:t>zwiększenia efektywności energetycznej o min. 25 % i więcej.</w:t>
            </w:r>
          </w:p>
          <w:p w:rsidR="00061E48" w:rsidRPr="00061E48" w:rsidRDefault="00061E48" w:rsidP="00061E48">
            <w:pPr>
              <w:spacing w:after="0" w:line="240" w:lineRule="auto"/>
              <w:rPr>
                <w:rFonts w:eastAsia="Times New Roman"/>
                <w:sz w:val="20"/>
                <w:szCs w:val="20"/>
                <w:lang w:eastAsia="pl-PL"/>
              </w:rPr>
            </w:pPr>
          </w:p>
          <w:p w:rsidR="00061E48" w:rsidRPr="00061E48" w:rsidRDefault="00061E48" w:rsidP="00061E48">
            <w:pPr>
              <w:spacing w:after="0" w:line="240" w:lineRule="auto"/>
              <w:rPr>
                <w:rFonts w:eastAsia="Times New Roman"/>
                <w:sz w:val="20"/>
                <w:szCs w:val="20"/>
                <w:lang w:eastAsia="pl-PL"/>
              </w:rPr>
            </w:pPr>
            <w:r w:rsidRPr="00061E48">
              <w:rPr>
                <w:rFonts w:eastAsia="Times New Roman"/>
                <w:sz w:val="20"/>
                <w:szCs w:val="20"/>
                <w:lang w:eastAsia="pl-PL"/>
              </w:rPr>
              <w:t>Warunkiem wsparcia projektów dotyczących kompleksowej, głębokiej modernizacji energetycznej budynków będzie również konieczność zastosowania indywidualnych liczników ciepła, ciepłej wody oraz chłodu.</w:t>
            </w:r>
          </w:p>
          <w:p w:rsidR="002D2A97" w:rsidRPr="00AC0268" w:rsidRDefault="00061E48" w:rsidP="00061E48">
            <w:pPr>
              <w:spacing w:after="0" w:line="240" w:lineRule="auto"/>
              <w:rPr>
                <w:rFonts w:eastAsia="Times New Roman"/>
                <w:sz w:val="20"/>
                <w:szCs w:val="20"/>
                <w:lang w:eastAsia="pl-PL"/>
              </w:rPr>
            </w:pPr>
            <w:r w:rsidRPr="00061E48">
              <w:rPr>
                <w:rFonts w:eastAsia="Times New Roman"/>
                <w:sz w:val="20"/>
                <w:szCs w:val="20"/>
                <w:lang w:eastAsia="pl-PL"/>
              </w:rPr>
              <w:t xml:space="preserve">Dodatkowo istnieje obowiązek instalacji termostatów </w:t>
            </w:r>
            <w:r w:rsidR="000C5F42">
              <w:rPr>
                <w:rFonts w:eastAsia="Times New Roman"/>
                <w:sz w:val="20"/>
                <w:szCs w:val="20"/>
                <w:lang w:eastAsia="pl-PL"/>
              </w:rPr>
              <w:br/>
            </w:r>
            <w:r w:rsidRPr="00061E48">
              <w:rPr>
                <w:rFonts w:eastAsia="Times New Roman"/>
                <w:sz w:val="20"/>
                <w:szCs w:val="20"/>
                <w:lang w:eastAsia="pl-PL"/>
              </w:rPr>
              <w:t xml:space="preserve">i zaworów podpionowych, jeżeli będzie to wynikać </w:t>
            </w:r>
            <w:r w:rsidR="000C5F42">
              <w:rPr>
                <w:rFonts w:eastAsia="Times New Roman"/>
                <w:sz w:val="20"/>
                <w:szCs w:val="20"/>
                <w:lang w:eastAsia="pl-PL"/>
              </w:rPr>
              <w:br/>
            </w:r>
            <w:r w:rsidRPr="00061E48">
              <w:rPr>
                <w:rFonts w:eastAsia="Times New Roman"/>
                <w:sz w:val="20"/>
                <w:szCs w:val="20"/>
                <w:lang w:eastAsia="pl-PL"/>
              </w:rPr>
              <w:t>z przeprowadzonego audytu energetycznego.</w:t>
            </w:r>
          </w:p>
        </w:tc>
      </w:tr>
      <w:tr w:rsidR="002D2A97" w:rsidRPr="002D2A97" w:rsidTr="00686618">
        <w:trPr>
          <w:trHeight w:val="992"/>
        </w:trPr>
        <w:tc>
          <w:tcPr>
            <w:tcW w:w="1310" w:type="pct"/>
            <w:shd w:val="clear" w:color="auto" w:fill="auto"/>
          </w:tcPr>
          <w:p w:rsidR="002D2A97" w:rsidRPr="00AC0268" w:rsidRDefault="002D2A97" w:rsidP="00882D8F">
            <w:pPr>
              <w:numPr>
                <w:ilvl w:val="0"/>
                <w:numId w:val="696"/>
              </w:numPr>
              <w:spacing w:after="0" w:line="240" w:lineRule="auto"/>
              <w:rPr>
                <w:rFonts w:eastAsia="Times New Roman"/>
                <w:sz w:val="20"/>
                <w:szCs w:val="20"/>
                <w:lang w:eastAsia="pl-PL"/>
              </w:rPr>
            </w:pPr>
            <w:r w:rsidRPr="00AC0268">
              <w:rPr>
                <w:rFonts w:eastAsia="Times New Roman"/>
                <w:sz w:val="20"/>
                <w:szCs w:val="20"/>
                <w:lang w:eastAsia="pl-PL"/>
              </w:rPr>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Nie dotyczy</w:t>
            </w:r>
          </w:p>
          <w:p w:rsidR="002D2A97" w:rsidRPr="00AC0268" w:rsidRDefault="002D2A97" w:rsidP="000A59BA">
            <w:pPr>
              <w:spacing w:after="0" w:line="240" w:lineRule="auto"/>
              <w:rPr>
                <w:rFonts w:eastAsia="Times New Roman"/>
                <w:sz w:val="20"/>
                <w:szCs w:val="20"/>
                <w:lang w:eastAsia="pl-PL"/>
              </w:rPr>
            </w:pPr>
          </w:p>
        </w:tc>
      </w:tr>
      <w:tr w:rsidR="002D2A97" w:rsidRPr="002D2A97" w:rsidTr="00686618">
        <w:trPr>
          <w:trHeight w:val="140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2D2A97" w:rsidTr="00686618">
        <w:trPr>
          <w:trHeight w:val="1035"/>
        </w:trPr>
        <w:tc>
          <w:tcPr>
            <w:tcW w:w="1310" w:type="pct"/>
            <w:shd w:val="clear" w:color="auto" w:fill="auto"/>
          </w:tcPr>
          <w:p w:rsidR="002D2A97" w:rsidRPr="00AC0268" w:rsidRDefault="00686618" w:rsidP="00882D8F">
            <w:pPr>
              <w:numPr>
                <w:ilvl w:val="0"/>
                <w:numId w:val="69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061E48" w:rsidRPr="00061E48" w:rsidRDefault="00061E48" w:rsidP="00061E48">
            <w:pPr>
              <w:spacing w:after="0" w:line="240" w:lineRule="auto"/>
              <w:rPr>
                <w:rFonts w:eastAsia="Times New Roman"/>
                <w:sz w:val="20"/>
                <w:szCs w:val="20"/>
                <w:lang w:eastAsia="pl-PL"/>
              </w:rPr>
            </w:pPr>
            <w:r w:rsidRPr="00061E48">
              <w:rPr>
                <w:rFonts w:eastAsia="Times New Roman"/>
                <w:sz w:val="20"/>
                <w:szCs w:val="20"/>
                <w:lang w:eastAsia="pl-PL"/>
              </w:rPr>
              <w:t xml:space="preserve">Dochód w projekcie uwzględniany będzie zgodnie </w:t>
            </w:r>
            <w:r w:rsidR="000C6C72">
              <w:rPr>
                <w:rFonts w:eastAsia="Times New Roman"/>
                <w:sz w:val="20"/>
                <w:szCs w:val="20"/>
                <w:lang w:eastAsia="pl-PL"/>
              </w:rPr>
              <w:br/>
            </w:r>
            <w:r w:rsidRPr="00061E48">
              <w:rPr>
                <w:rFonts w:eastAsia="Times New Roman"/>
                <w:sz w:val="20"/>
                <w:szCs w:val="20"/>
                <w:lang w:eastAsia="pl-PL"/>
              </w:rPr>
              <w:t>z zapisami:</w:t>
            </w:r>
          </w:p>
          <w:p w:rsidR="00061E48" w:rsidRDefault="00061E48" w:rsidP="00B12C72">
            <w:pPr>
              <w:pStyle w:val="Akapitzlist"/>
              <w:numPr>
                <w:ilvl w:val="0"/>
                <w:numId w:val="856"/>
              </w:numPr>
              <w:spacing w:after="0" w:line="240" w:lineRule="auto"/>
              <w:ind w:left="259" w:hanging="259"/>
              <w:rPr>
                <w:rFonts w:eastAsia="Times New Roman"/>
                <w:sz w:val="20"/>
                <w:szCs w:val="20"/>
                <w:lang w:eastAsia="pl-PL"/>
              </w:rPr>
            </w:pPr>
            <w:r w:rsidRPr="00061E48">
              <w:rPr>
                <w:rFonts w:eastAsia="Times New Roman"/>
                <w:sz w:val="20"/>
                <w:szCs w:val="20"/>
                <w:lang w:eastAsia="pl-PL"/>
              </w:rPr>
              <w:t xml:space="preserve">Rozporządzenia Parlamentu Europejskiego i Rady (UE) </w:t>
            </w:r>
            <w:r w:rsidR="00084F67">
              <w:rPr>
                <w:rFonts w:eastAsia="Times New Roman"/>
                <w:sz w:val="20"/>
                <w:szCs w:val="20"/>
                <w:lang w:eastAsia="pl-PL"/>
              </w:rPr>
              <w:br/>
            </w:r>
            <w:r w:rsidRPr="00061E48">
              <w:rPr>
                <w:rFonts w:eastAsia="Times New Roman"/>
                <w:sz w:val="20"/>
                <w:szCs w:val="20"/>
                <w:lang w:eastAsia="pl-PL"/>
              </w:rPr>
              <w:t>nr 1303/2013,</w:t>
            </w:r>
          </w:p>
          <w:p w:rsidR="00061E48" w:rsidRDefault="00061E48" w:rsidP="00B12C72">
            <w:pPr>
              <w:pStyle w:val="Akapitzlist"/>
              <w:numPr>
                <w:ilvl w:val="0"/>
                <w:numId w:val="856"/>
              </w:numPr>
              <w:spacing w:after="0" w:line="240" w:lineRule="auto"/>
              <w:ind w:left="259" w:hanging="259"/>
              <w:rPr>
                <w:rFonts w:eastAsia="Times New Roman"/>
                <w:sz w:val="20"/>
                <w:szCs w:val="20"/>
                <w:lang w:eastAsia="pl-PL"/>
              </w:rPr>
            </w:pPr>
            <w:r w:rsidRPr="00061E48">
              <w:rPr>
                <w:rFonts w:eastAsia="Times New Roman"/>
                <w:sz w:val="20"/>
                <w:szCs w:val="20"/>
                <w:lang w:eastAsia="pl-PL"/>
              </w:rPr>
              <w:t xml:space="preserve">Rozporządzenia Delegowanego Komisji (UE) nr 480/2014 z dnia 3 marca 2014 r. uzupełniającego rozporządzenie Parlamentu Europejskiego i Rady (UE) nr 1303/2013 </w:t>
            </w:r>
            <w:r w:rsidRPr="00061E48">
              <w:rPr>
                <w:rFonts w:eastAsia="Times New Roman"/>
                <w:sz w:val="20"/>
                <w:szCs w:val="20"/>
                <w:lang w:eastAsia="pl-PL"/>
              </w:rPr>
              <w:lastRenderedPageBreak/>
              <w:t>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2D2A97" w:rsidRPr="00061E48" w:rsidRDefault="00061E48" w:rsidP="00B12C72">
            <w:pPr>
              <w:pStyle w:val="Akapitzlist"/>
              <w:numPr>
                <w:ilvl w:val="0"/>
                <w:numId w:val="856"/>
              </w:numPr>
              <w:spacing w:after="0" w:line="240" w:lineRule="auto"/>
              <w:ind w:left="259" w:hanging="259"/>
              <w:rPr>
                <w:rFonts w:eastAsia="Times New Roman"/>
                <w:sz w:val="20"/>
                <w:szCs w:val="20"/>
                <w:lang w:eastAsia="pl-PL"/>
              </w:rPr>
            </w:pPr>
            <w:r w:rsidRPr="00061E48">
              <w:rPr>
                <w:rFonts w:eastAsia="Times New Roman"/>
                <w:sz w:val="20"/>
                <w:szCs w:val="20"/>
                <w:lang w:eastAsia="pl-PL"/>
              </w:rPr>
              <w:t xml:space="preserve">oraz Wytycznymi w zakresie zagadnień związanych </w:t>
            </w:r>
            <w:r w:rsidR="00084F67">
              <w:rPr>
                <w:rFonts w:eastAsia="Times New Roman"/>
                <w:sz w:val="20"/>
                <w:szCs w:val="20"/>
                <w:lang w:eastAsia="pl-PL"/>
              </w:rPr>
              <w:br/>
            </w:r>
            <w:r w:rsidRPr="00061E48">
              <w:rPr>
                <w:rFonts w:eastAsia="Times New Roman"/>
                <w:sz w:val="20"/>
                <w:szCs w:val="20"/>
                <w:lang w:eastAsia="pl-PL"/>
              </w:rPr>
              <w:t>z przygotowaniem projektów inwestycyjnych, w tym projektów generujących dochód i projektów hybrydowych na lata 2014-2020.</w:t>
            </w:r>
          </w:p>
        </w:tc>
      </w:tr>
      <w:tr w:rsidR="002D2A97" w:rsidRPr="002D2A97" w:rsidTr="00686618">
        <w:trPr>
          <w:trHeight w:val="270"/>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Warunki stosowania uproszczonych form rozliczania wydatków i planowany zakres systemu zaliczek</w:t>
            </w:r>
          </w:p>
        </w:tc>
        <w:tc>
          <w:tcPr>
            <w:tcW w:w="1037" w:type="pct"/>
            <w:shd w:val="clear" w:color="auto" w:fill="auto"/>
          </w:tcPr>
          <w:p w:rsidR="002D2A97" w:rsidRPr="00AC0268" w:rsidRDefault="002D2A97" w:rsidP="000A59BA">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061E48" w:rsidRPr="00AC0268" w:rsidRDefault="002D2A97" w:rsidP="00061E48">
            <w:pPr>
              <w:spacing w:after="0" w:line="240" w:lineRule="auto"/>
              <w:rPr>
                <w:rFonts w:eastAsia="Times New Roman"/>
                <w:sz w:val="20"/>
                <w:szCs w:val="20"/>
                <w:lang w:eastAsia="pl-PL"/>
              </w:rPr>
            </w:pPr>
            <w:r w:rsidRPr="00AC0268">
              <w:rPr>
                <w:rFonts w:eastAsia="Times New Roman"/>
                <w:sz w:val="20"/>
                <w:szCs w:val="20"/>
                <w:lang w:eastAsia="pl-PL"/>
              </w:rPr>
              <w:t xml:space="preserve"> </w:t>
            </w:r>
          </w:p>
          <w:p w:rsidR="00665F00" w:rsidRPr="00665F00" w:rsidRDefault="00665F00" w:rsidP="00665F00">
            <w:pPr>
              <w:spacing w:after="0" w:line="240" w:lineRule="auto"/>
              <w:rPr>
                <w:rFonts w:eastAsia="Times New Roman"/>
                <w:sz w:val="20"/>
                <w:szCs w:val="20"/>
                <w:lang w:eastAsia="pl-PL"/>
              </w:rPr>
            </w:pPr>
            <w:r w:rsidRPr="00665F00">
              <w:rPr>
                <w:rFonts w:eastAsia="Times New Roman"/>
                <w:sz w:val="20"/>
                <w:szCs w:val="20"/>
                <w:lang w:eastAsia="pl-PL"/>
              </w:rPr>
              <w:t>Nie przewiduje się uproszczonych form rozliczenia wydatków</w:t>
            </w:r>
            <w:r w:rsidR="000C5F42">
              <w:rPr>
                <w:rFonts w:eastAsia="Times New Roman"/>
                <w:sz w:val="20"/>
                <w:szCs w:val="20"/>
                <w:lang w:eastAsia="pl-PL"/>
              </w:rPr>
              <w:t>.</w:t>
            </w:r>
          </w:p>
          <w:p w:rsidR="002D2A97" w:rsidRPr="00AC0268" w:rsidRDefault="00665F00" w:rsidP="00665F00">
            <w:pPr>
              <w:spacing w:after="0" w:line="240" w:lineRule="auto"/>
              <w:rPr>
                <w:rFonts w:eastAsia="Times New Roman"/>
                <w:sz w:val="20"/>
                <w:szCs w:val="20"/>
                <w:lang w:eastAsia="pl-PL"/>
              </w:rPr>
            </w:pPr>
            <w:r w:rsidRPr="00665F00">
              <w:rPr>
                <w:rFonts w:eastAsia="Times New Roman"/>
                <w:sz w:val="20"/>
                <w:szCs w:val="20"/>
                <w:lang w:eastAsia="pl-PL"/>
              </w:rPr>
              <w:t>Dofinansowanie będzie przekazywane w formie refundacji bądź zaliczki</w:t>
            </w:r>
            <w:r w:rsidR="000C5F42">
              <w:rPr>
                <w:rFonts w:eastAsia="Times New Roman"/>
                <w:sz w:val="20"/>
                <w:szCs w:val="20"/>
                <w:lang w:eastAsia="pl-PL"/>
              </w:rPr>
              <w:t>.</w:t>
            </w:r>
          </w:p>
        </w:tc>
      </w:tr>
      <w:tr w:rsidR="002D2A97" w:rsidRPr="002D2A97" w:rsidTr="00E9328A">
        <w:trPr>
          <w:trHeight w:val="695"/>
        </w:trPr>
        <w:tc>
          <w:tcPr>
            <w:tcW w:w="1310" w:type="pct"/>
            <w:shd w:val="clear" w:color="auto" w:fill="auto"/>
          </w:tcPr>
          <w:p w:rsidR="002D2A97" w:rsidRPr="00AC0268" w:rsidRDefault="002D2A97" w:rsidP="00882D8F">
            <w:pPr>
              <w:numPr>
                <w:ilvl w:val="0"/>
                <w:numId w:val="696"/>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37" w:type="pct"/>
            <w:shd w:val="clear" w:color="auto" w:fill="auto"/>
          </w:tcPr>
          <w:p w:rsidR="002D2A97" w:rsidRPr="00AC0268" w:rsidRDefault="002D2A97" w:rsidP="003C3BDD">
            <w:pPr>
              <w:spacing w:after="0" w:line="36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E736B6" w:rsidRPr="00E736B6" w:rsidRDefault="00E736B6" w:rsidP="00E736B6">
            <w:pPr>
              <w:spacing w:after="0" w:line="240" w:lineRule="auto"/>
              <w:rPr>
                <w:rFonts w:eastAsia="Times New Roman"/>
                <w:sz w:val="20"/>
                <w:szCs w:val="20"/>
                <w:lang w:eastAsia="pl-PL"/>
              </w:rPr>
            </w:pPr>
            <w:r w:rsidRPr="00E736B6">
              <w:rPr>
                <w:rFonts w:eastAsia="Times New Roman"/>
                <w:sz w:val="20"/>
                <w:szCs w:val="20"/>
                <w:lang w:eastAsia="pl-PL"/>
              </w:rPr>
              <w:t xml:space="preserve">W projektach objętych zasadami pomocy publicznej musi </w:t>
            </w:r>
            <w:r>
              <w:rPr>
                <w:rFonts w:eastAsia="Times New Roman"/>
                <w:sz w:val="20"/>
                <w:szCs w:val="20"/>
                <w:lang w:eastAsia="pl-PL"/>
              </w:rPr>
              <w:br/>
            </w:r>
            <w:r w:rsidRPr="00E736B6">
              <w:rPr>
                <w:rFonts w:eastAsia="Times New Roman"/>
                <w:sz w:val="20"/>
                <w:szCs w:val="20"/>
                <w:lang w:eastAsia="pl-PL"/>
              </w:rPr>
              <w:t xml:space="preserve">być ona zgodna z właściwymi przepisami prawa unijnego </w:t>
            </w:r>
            <w:r w:rsidR="000C5F42">
              <w:rPr>
                <w:rFonts w:eastAsia="Times New Roman"/>
                <w:sz w:val="20"/>
                <w:szCs w:val="20"/>
                <w:lang w:eastAsia="pl-PL"/>
              </w:rPr>
              <w:br/>
            </w:r>
            <w:r w:rsidRPr="00E736B6">
              <w:rPr>
                <w:rFonts w:eastAsia="Times New Roman"/>
                <w:sz w:val="20"/>
                <w:szCs w:val="20"/>
                <w:lang w:eastAsia="pl-PL"/>
              </w:rPr>
              <w:t>i krajowego dotyczącymi zasad udzielania tej pomocy, obowiązującymi w momencie udzielania wsparcia.</w:t>
            </w:r>
          </w:p>
          <w:p w:rsidR="00E736B6" w:rsidRPr="00E736B6" w:rsidRDefault="00E736B6" w:rsidP="00E736B6">
            <w:pPr>
              <w:spacing w:after="0" w:line="240" w:lineRule="auto"/>
              <w:rPr>
                <w:rFonts w:eastAsia="Times New Roman"/>
                <w:sz w:val="20"/>
                <w:szCs w:val="20"/>
                <w:lang w:eastAsia="pl-PL"/>
              </w:rPr>
            </w:pPr>
            <w:r w:rsidRPr="00E736B6">
              <w:rPr>
                <w:rFonts w:eastAsia="Times New Roman"/>
                <w:sz w:val="20"/>
                <w:szCs w:val="20"/>
                <w:lang w:eastAsia="pl-PL"/>
              </w:rPr>
              <w:t>Rozporządzenie Ministra Infrastruktury i Rozwoju z dnia 28 sierpnia 2015 r. w sprawie udzielania pomocy na inwestycje wspierające efektywność energetyczną w ramach regionalnych programów operacyjnych na lata 2014-2020 (Dz. U. 2015 poz. 1363).</w:t>
            </w:r>
          </w:p>
          <w:p w:rsidR="002D2A97" w:rsidRPr="00AC0268" w:rsidRDefault="00E736B6" w:rsidP="00E736B6">
            <w:pPr>
              <w:spacing w:after="0" w:line="240" w:lineRule="auto"/>
              <w:rPr>
                <w:rFonts w:eastAsia="Times New Roman"/>
                <w:sz w:val="20"/>
                <w:szCs w:val="20"/>
                <w:lang w:eastAsia="pl-PL"/>
              </w:rPr>
            </w:pPr>
            <w:r w:rsidRPr="00E736B6">
              <w:rPr>
                <w:rFonts w:eastAsia="Times New Roman"/>
                <w:sz w:val="20"/>
                <w:szCs w:val="20"/>
                <w:lang w:eastAsia="pl-PL"/>
              </w:rPr>
              <w:t xml:space="preserve">Rozporządzenie Ministra Infrastruktury i Rozwoju z dnia </w:t>
            </w:r>
            <w:r w:rsidR="000C6C72">
              <w:rPr>
                <w:rFonts w:eastAsia="Times New Roman"/>
                <w:sz w:val="20"/>
                <w:szCs w:val="20"/>
                <w:lang w:eastAsia="pl-PL"/>
              </w:rPr>
              <w:br/>
            </w:r>
            <w:r w:rsidRPr="00E736B6">
              <w:rPr>
                <w:rFonts w:eastAsia="Times New Roman"/>
                <w:sz w:val="20"/>
                <w:szCs w:val="20"/>
                <w:lang w:eastAsia="pl-PL"/>
              </w:rPr>
              <w:t>3 września 2015 r. w sprawie udzielania pomocy na inwestycje w układy wysokosprawnej Kogeneracji oraz propagowania energii ze źródeł odnawialnych w ramach regionalnych programów operacyjnych na lata 2014-2020 (Dz. U. 2015 poz. 1420).</w:t>
            </w:r>
          </w:p>
        </w:tc>
      </w:tr>
      <w:tr w:rsidR="002D2A97" w:rsidRPr="002D2A97" w:rsidTr="00E9328A">
        <w:trPr>
          <w:trHeight w:val="695"/>
        </w:trPr>
        <w:tc>
          <w:tcPr>
            <w:tcW w:w="1310" w:type="pct"/>
            <w:shd w:val="clear" w:color="auto" w:fill="auto"/>
          </w:tcPr>
          <w:p w:rsidR="002D2A97" w:rsidRPr="00AC0268" w:rsidRDefault="002D2A97" w:rsidP="00882D8F">
            <w:pPr>
              <w:numPr>
                <w:ilvl w:val="0"/>
                <w:numId w:val="696"/>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15"/>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3C3BDD">
            <w:pPr>
              <w:spacing w:after="0" w:line="36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D51A5E" w:rsidRPr="00D51A5E" w:rsidRDefault="00D51A5E" w:rsidP="00D51A5E">
            <w:pPr>
              <w:spacing w:after="0" w:line="240" w:lineRule="auto"/>
              <w:rPr>
                <w:rFonts w:eastAsia="Times New Roman"/>
                <w:sz w:val="20"/>
                <w:szCs w:val="20"/>
                <w:u w:val="single"/>
                <w:lang w:eastAsia="pl-PL"/>
              </w:rPr>
            </w:pPr>
            <w:r w:rsidRPr="00D51A5E">
              <w:rPr>
                <w:rFonts w:eastAsia="Times New Roman"/>
                <w:sz w:val="20"/>
                <w:szCs w:val="20"/>
                <w:u w:val="single"/>
                <w:lang w:eastAsia="pl-PL"/>
              </w:rPr>
              <w:t>Dla projektów dotyczących inwestycji w odnawialne źródła energii:</w:t>
            </w:r>
          </w:p>
          <w:p w:rsidR="00D51A5E" w:rsidRPr="00D51A5E" w:rsidRDefault="00D51A5E" w:rsidP="00D51A5E">
            <w:pPr>
              <w:spacing w:after="0" w:line="240" w:lineRule="auto"/>
              <w:rPr>
                <w:rFonts w:eastAsia="Times New Roman"/>
                <w:b/>
                <w:sz w:val="20"/>
                <w:szCs w:val="20"/>
                <w:lang w:eastAsia="pl-PL"/>
              </w:rPr>
            </w:pPr>
            <w:r w:rsidRPr="00D51A5E">
              <w:rPr>
                <w:rFonts w:eastAsia="Times New Roman"/>
                <w:b/>
                <w:sz w:val="20"/>
                <w:szCs w:val="20"/>
                <w:lang w:eastAsia="pl-PL"/>
              </w:rPr>
              <w:t>do 70% kosztów kwalifikowalnych dla średnich przedsiębiorstw</w:t>
            </w:r>
          </w:p>
          <w:p w:rsidR="00D51A5E" w:rsidRPr="00D51A5E" w:rsidRDefault="00D51A5E" w:rsidP="00D51A5E">
            <w:pPr>
              <w:spacing w:after="0" w:line="240" w:lineRule="auto"/>
              <w:rPr>
                <w:rFonts w:eastAsia="Times New Roman"/>
                <w:b/>
                <w:sz w:val="20"/>
                <w:szCs w:val="20"/>
                <w:lang w:eastAsia="pl-PL"/>
              </w:rPr>
            </w:pPr>
            <w:r w:rsidRPr="00D51A5E">
              <w:rPr>
                <w:rFonts w:eastAsia="Times New Roman"/>
                <w:b/>
                <w:sz w:val="20"/>
                <w:szCs w:val="20"/>
                <w:lang w:eastAsia="pl-PL"/>
              </w:rPr>
              <w:t>do 80 % kosztów kwalifikowalnych dla mikro i małych przedsiębiorstw</w:t>
            </w:r>
          </w:p>
          <w:p w:rsidR="00D51A5E" w:rsidRPr="00D51A5E" w:rsidRDefault="00D51A5E" w:rsidP="00D51A5E">
            <w:pPr>
              <w:spacing w:after="0" w:line="240" w:lineRule="auto"/>
              <w:rPr>
                <w:rFonts w:eastAsia="Times New Roman"/>
                <w:b/>
                <w:sz w:val="20"/>
                <w:szCs w:val="20"/>
                <w:lang w:eastAsia="pl-PL"/>
              </w:rPr>
            </w:pPr>
            <w:r w:rsidRPr="00D51A5E">
              <w:rPr>
                <w:rFonts w:eastAsia="Times New Roman"/>
                <w:b/>
                <w:sz w:val="20"/>
                <w:szCs w:val="20"/>
                <w:lang w:eastAsia="pl-PL"/>
              </w:rPr>
              <w:t>jeżeli:</w:t>
            </w:r>
          </w:p>
          <w:p w:rsidR="00D51A5E" w:rsidRDefault="00D51A5E" w:rsidP="00B12C72">
            <w:pPr>
              <w:pStyle w:val="Akapitzlist"/>
              <w:numPr>
                <w:ilvl w:val="0"/>
                <w:numId w:val="858"/>
              </w:numPr>
              <w:spacing w:after="0" w:line="240" w:lineRule="auto"/>
              <w:ind w:left="259" w:hanging="259"/>
              <w:rPr>
                <w:rFonts w:eastAsia="Times New Roman"/>
                <w:sz w:val="20"/>
                <w:szCs w:val="20"/>
                <w:lang w:eastAsia="pl-PL"/>
              </w:rPr>
            </w:pPr>
            <w:r w:rsidRPr="00D51A5E">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D51A5E" w:rsidRPr="00D51A5E" w:rsidRDefault="00D51A5E" w:rsidP="00B12C72">
            <w:pPr>
              <w:pStyle w:val="Akapitzlist"/>
              <w:numPr>
                <w:ilvl w:val="0"/>
                <w:numId w:val="858"/>
              </w:numPr>
              <w:spacing w:after="0" w:line="240" w:lineRule="auto"/>
              <w:ind w:left="259" w:hanging="259"/>
              <w:rPr>
                <w:rFonts w:eastAsia="Times New Roman"/>
                <w:sz w:val="20"/>
                <w:szCs w:val="20"/>
                <w:lang w:eastAsia="pl-PL"/>
              </w:rPr>
            </w:pPr>
            <w:r w:rsidRPr="00D51A5E">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D51A5E">
              <w:rPr>
                <w:rFonts w:eastAsia="Times New Roman"/>
                <w:sz w:val="20"/>
                <w:szCs w:val="20"/>
                <w:lang w:eastAsia="pl-PL"/>
              </w:rPr>
              <w:t xml:space="preserve">w przypadku braku pomocy, taka różnica między kosztami </w:t>
            </w:r>
            <w:r w:rsidRPr="00D51A5E">
              <w:rPr>
                <w:rFonts w:eastAsia="Times New Roman"/>
                <w:sz w:val="20"/>
                <w:szCs w:val="20"/>
                <w:lang w:eastAsia="pl-PL"/>
              </w:rPr>
              <w:lastRenderedPageBreak/>
              <w:t>obu inwestycji określa koszt związany z energią ze źródeł odnawialnych i stanowi koszty kwalifikowalne.</w:t>
            </w:r>
          </w:p>
          <w:p w:rsidR="00D51A5E" w:rsidRPr="00D51A5E" w:rsidRDefault="00D51A5E" w:rsidP="00D51A5E">
            <w:pPr>
              <w:spacing w:after="0" w:line="240" w:lineRule="auto"/>
              <w:rPr>
                <w:rFonts w:eastAsia="Times New Roman"/>
                <w:b/>
                <w:sz w:val="20"/>
                <w:szCs w:val="20"/>
                <w:lang w:eastAsia="pl-PL"/>
              </w:rPr>
            </w:pPr>
            <w:r>
              <w:rPr>
                <w:rFonts w:eastAsia="Times New Roman"/>
                <w:sz w:val="20"/>
                <w:szCs w:val="20"/>
                <w:lang w:eastAsia="pl-PL"/>
              </w:rPr>
              <w:br/>
            </w:r>
            <w:r w:rsidRPr="00D51A5E">
              <w:rPr>
                <w:rFonts w:eastAsia="Times New Roman"/>
                <w:b/>
                <w:sz w:val="20"/>
                <w:szCs w:val="20"/>
                <w:lang w:eastAsia="pl-PL"/>
              </w:rPr>
              <w:t>do 55% kosztów kwalifikowalnych dla średnich przedsiębiorstw</w:t>
            </w:r>
          </w:p>
          <w:p w:rsidR="00D51A5E" w:rsidRPr="00D51A5E" w:rsidRDefault="00D51A5E" w:rsidP="00D51A5E">
            <w:pPr>
              <w:spacing w:after="0" w:line="240" w:lineRule="auto"/>
              <w:rPr>
                <w:rFonts w:eastAsia="Times New Roman"/>
                <w:b/>
                <w:sz w:val="20"/>
                <w:szCs w:val="20"/>
                <w:lang w:eastAsia="pl-PL"/>
              </w:rPr>
            </w:pPr>
            <w:r w:rsidRPr="00D51A5E">
              <w:rPr>
                <w:rFonts w:eastAsia="Times New Roman"/>
                <w:b/>
                <w:sz w:val="20"/>
                <w:szCs w:val="20"/>
                <w:lang w:eastAsia="pl-PL"/>
              </w:rPr>
              <w:t>do 65% kosztów kwalifikowalnych dla mikro i małych przedsiębiorstw</w:t>
            </w:r>
          </w:p>
          <w:p w:rsidR="00D51A5E" w:rsidRPr="00D51A5E" w:rsidRDefault="00D51A5E" w:rsidP="00B12C72">
            <w:pPr>
              <w:pStyle w:val="Akapitzlist"/>
              <w:numPr>
                <w:ilvl w:val="0"/>
                <w:numId w:val="858"/>
              </w:numPr>
              <w:spacing w:after="0" w:line="240" w:lineRule="auto"/>
              <w:ind w:left="259" w:hanging="259"/>
              <w:rPr>
                <w:rFonts w:eastAsia="Times New Roman"/>
                <w:sz w:val="20"/>
                <w:szCs w:val="20"/>
                <w:lang w:eastAsia="pl-PL"/>
              </w:rPr>
            </w:pPr>
            <w:r w:rsidRPr="00D51A5E">
              <w:rPr>
                <w:rFonts w:eastAsia="Times New Roman"/>
                <w:sz w:val="20"/>
                <w:szCs w:val="20"/>
                <w:lang w:eastAsia="pl-PL"/>
              </w:rPr>
              <w:t>w przypadku niektórych małych instalacji, gdzie nie można określić mniej przyjaznej dla środowiska inwestycji, gdyż nie istnieją zakłady o ograniczonej wielkości, koszty kwalifikowalne stanowią całkowite koszty inwestycji w celu osiągnięcia wyższego poziomu ochrony środowiska.</w:t>
            </w:r>
          </w:p>
          <w:p w:rsidR="00D51A5E" w:rsidRDefault="00D51A5E" w:rsidP="00D51A5E">
            <w:pPr>
              <w:spacing w:after="0" w:line="240" w:lineRule="auto"/>
              <w:rPr>
                <w:rFonts w:eastAsia="Times New Roman"/>
                <w:sz w:val="20"/>
                <w:szCs w:val="20"/>
                <w:lang w:eastAsia="pl-PL"/>
              </w:rPr>
            </w:pPr>
          </w:p>
          <w:p w:rsidR="00D51A5E" w:rsidRPr="00D51A5E" w:rsidRDefault="00D51A5E" w:rsidP="00D51A5E">
            <w:pPr>
              <w:spacing w:after="0" w:line="240" w:lineRule="auto"/>
              <w:rPr>
                <w:rFonts w:eastAsia="Times New Roman"/>
                <w:sz w:val="20"/>
                <w:szCs w:val="20"/>
                <w:u w:val="single"/>
                <w:lang w:eastAsia="pl-PL"/>
              </w:rPr>
            </w:pPr>
            <w:r w:rsidRPr="00D51A5E">
              <w:rPr>
                <w:rFonts w:eastAsia="Times New Roman"/>
                <w:sz w:val="20"/>
                <w:szCs w:val="20"/>
                <w:u w:val="single"/>
                <w:lang w:eastAsia="pl-PL"/>
              </w:rPr>
              <w:t>Dla pozostałych projektów:</w:t>
            </w:r>
          </w:p>
          <w:p w:rsidR="00D51A5E" w:rsidRPr="00D51A5E" w:rsidRDefault="00D51A5E" w:rsidP="00D51A5E">
            <w:pPr>
              <w:spacing w:after="0" w:line="240" w:lineRule="auto"/>
              <w:rPr>
                <w:rFonts w:eastAsia="Times New Roman"/>
                <w:b/>
                <w:sz w:val="20"/>
                <w:szCs w:val="20"/>
                <w:lang w:eastAsia="pl-PL"/>
              </w:rPr>
            </w:pPr>
            <w:r w:rsidRPr="00D51A5E">
              <w:rPr>
                <w:rFonts w:eastAsia="Times New Roman"/>
                <w:b/>
                <w:sz w:val="20"/>
                <w:szCs w:val="20"/>
                <w:lang w:eastAsia="pl-PL"/>
              </w:rPr>
              <w:t>do 55% kosztów kwalifikowalnych dla średnich przedsiębiorstw</w:t>
            </w:r>
          </w:p>
          <w:p w:rsidR="002D2A97" w:rsidRPr="00AC0268" w:rsidRDefault="00D51A5E" w:rsidP="00D51A5E">
            <w:pPr>
              <w:spacing w:after="0" w:line="240" w:lineRule="auto"/>
              <w:rPr>
                <w:rFonts w:eastAsia="Times New Roman"/>
                <w:sz w:val="20"/>
                <w:szCs w:val="20"/>
                <w:lang w:eastAsia="pl-PL"/>
              </w:rPr>
            </w:pPr>
            <w:r w:rsidRPr="00D51A5E">
              <w:rPr>
                <w:rFonts w:eastAsia="Times New Roman"/>
                <w:b/>
                <w:sz w:val="20"/>
                <w:szCs w:val="20"/>
                <w:lang w:eastAsia="pl-PL"/>
              </w:rPr>
              <w:t>do 65 % kosztów kwalifikowalnych dla mikro i małych przedsiębiorstw</w:t>
            </w:r>
          </w:p>
        </w:tc>
      </w:tr>
      <w:tr w:rsidR="002D2A97" w:rsidRPr="002D2A97" w:rsidTr="00E9328A">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0A3A19">
            <w:pPr>
              <w:spacing w:after="0" w:line="24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8E5079" w:rsidRPr="008E5079" w:rsidRDefault="008E5079" w:rsidP="008E5079">
            <w:pPr>
              <w:spacing w:after="0" w:line="240" w:lineRule="auto"/>
              <w:rPr>
                <w:rFonts w:eastAsia="Times New Roman"/>
                <w:sz w:val="20"/>
                <w:szCs w:val="20"/>
                <w:u w:val="single"/>
                <w:lang w:eastAsia="pl-PL"/>
              </w:rPr>
            </w:pPr>
            <w:r w:rsidRPr="008E5079">
              <w:rPr>
                <w:rFonts w:eastAsia="Times New Roman"/>
                <w:sz w:val="20"/>
                <w:szCs w:val="20"/>
                <w:u w:val="single"/>
                <w:lang w:eastAsia="pl-PL"/>
              </w:rPr>
              <w:t>Dla projektów dotyczących inwestycji w odnawialne źródła energii:</w:t>
            </w:r>
          </w:p>
          <w:p w:rsidR="008E5079" w:rsidRPr="008E5079" w:rsidRDefault="008E5079" w:rsidP="008E5079">
            <w:pPr>
              <w:spacing w:after="0" w:line="240" w:lineRule="auto"/>
              <w:rPr>
                <w:rFonts w:eastAsia="Times New Roman"/>
                <w:b/>
                <w:sz w:val="20"/>
                <w:szCs w:val="20"/>
                <w:lang w:eastAsia="pl-PL"/>
              </w:rPr>
            </w:pPr>
            <w:r w:rsidRPr="008E5079">
              <w:rPr>
                <w:rFonts w:eastAsia="Times New Roman"/>
                <w:b/>
                <w:sz w:val="20"/>
                <w:szCs w:val="20"/>
                <w:lang w:eastAsia="pl-PL"/>
              </w:rPr>
              <w:t>do 70% kosztów kwalifikowalnych dla średnich przedsiębiorstw</w:t>
            </w:r>
          </w:p>
          <w:p w:rsidR="008E5079" w:rsidRDefault="008E5079" w:rsidP="008E5079">
            <w:pPr>
              <w:spacing w:after="0" w:line="240" w:lineRule="auto"/>
              <w:rPr>
                <w:rFonts w:eastAsia="Times New Roman"/>
                <w:b/>
                <w:sz w:val="20"/>
                <w:szCs w:val="20"/>
                <w:lang w:eastAsia="pl-PL"/>
              </w:rPr>
            </w:pPr>
            <w:r w:rsidRPr="008E5079">
              <w:rPr>
                <w:rFonts w:eastAsia="Times New Roman"/>
                <w:b/>
                <w:sz w:val="20"/>
                <w:szCs w:val="20"/>
                <w:lang w:eastAsia="pl-PL"/>
              </w:rPr>
              <w:t>do 80 % kosztów kwalifikowalnych dla</w:t>
            </w:r>
            <w:r>
              <w:rPr>
                <w:rFonts w:eastAsia="Times New Roman"/>
                <w:b/>
                <w:sz w:val="20"/>
                <w:szCs w:val="20"/>
                <w:lang w:eastAsia="pl-PL"/>
              </w:rPr>
              <w:t xml:space="preserve"> mikro i małych przedsiębiorstw </w:t>
            </w:r>
          </w:p>
          <w:p w:rsidR="008E5079" w:rsidRPr="008E5079" w:rsidRDefault="008E5079" w:rsidP="008E5079">
            <w:pPr>
              <w:spacing w:after="0" w:line="240" w:lineRule="auto"/>
              <w:rPr>
                <w:rFonts w:eastAsia="Times New Roman"/>
                <w:b/>
                <w:sz w:val="20"/>
                <w:szCs w:val="20"/>
                <w:lang w:eastAsia="pl-PL"/>
              </w:rPr>
            </w:pPr>
            <w:r w:rsidRPr="008E5079">
              <w:rPr>
                <w:rFonts w:eastAsia="Times New Roman"/>
                <w:b/>
                <w:sz w:val="20"/>
                <w:szCs w:val="20"/>
                <w:lang w:eastAsia="pl-PL"/>
              </w:rPr>
              <w:t>jeżeli:</w:t>
            </w:r>
          </w:p>
          <w:p w:rsidR="008E5079" w:rsidRDefault="008E5079" w:rsidP="00B12C72">
            <w:pPr>
              <w:pStyle w:val="Akapitzlist"/>
              <w:numPr>
                <w:ilvl w:val="0"/>
                <w:numId w:val="859"/>
              </w:numPr>
              <w:spacing w:after="0" w:line="240" w:lineRule="auto"/>
              <w:ind w:left="259" w:hanging="259"/>
              <w:rPr>
                <w:rFonts w:eastAsia="Times New Roman"/>
                <w:sz w:val="20"/>
                <w:szCs w:val="20"/>
                <w:lang w:eastAsia="pl-PL"/>
              </w:rPr>
            </w:pPr>
            <w:r w:rsidRPr="008E5079">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8E5079" w:rsidRPr="008E5079" w:rsidRDefault="008E5079" w:rsidP="00B12C72">
            <w:pPr>
              <w:pStyle w:val="Akapitzlist"/>
              <w:numPr>
                <w:ilvl w:val="0"/>
                <w:numId w:val="859"/>
              </w:numPr>
              <w:spacing w:after="0" w:line="240" w:lineRule="auto"/>
              <w:ind w:left="259" w:hanging="259"/>
              <w:rPr>
                <w:rFonts w:eastAsia="Times New Roman"/>
                <w:sz w:val="20"/>
                <w:szCs w:val="20"/>
                <w:lang w:eastAsia="pl-PL"/>
              </w:rPr>
            </w:pPr>
            <w:r w:rsidRPr="008E5079">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8E5079">
              <w:rPr>
                <w:rFonts w:eastAsia="Times New Roman"/>
                <w:sz w:val="20"/>
                <w:szCs w:val="20"/>
                <w:lang w:eastAsia="pl-PL"/>
              </w:rPr>
              <w:t>w przypadku braku pomocy, taka różnica między kosztami obu inwestycji określa koszt związany z energią ze źródeł odnawialnych i stanowi koszty kwalifikowalne.</w:t>
            </w:r>
            <w:r>
              <w:rPr>
                <w:rFonts w:eastAsia="Times New Roman"/>
                <w:sz w:val="20"/>
                <w:szCs w:val="20"/>
                <w:lang w:eastAsia="pl-PL"/>
              </w:rPr>
              <w:br/>
            </w:r>
          </w:p>
          <w:p w:rsidR="008E5079" w:rsidRPr="008E5079" w:rsidRDefault="008E5079" w:rsidP="008E5079">
            <w:pPr>
              <w:spacing w:after="0" w:line="240" w:lineRule="auto"/>
              <w:rPr>
                <w:rFonts w:eastAsia="Times New Roman"/>
                <w:b/>
                <w:sz w:val="20"/>
                <w:szCs w:val="20"/>
                <w:lang w:eastAsia="pl-PL"/>
              </w:rPr>
            </w:pPr>
            <w:r w:rsidRPr="008E5079">
              <w:rPr>
                <w:rFonts w:eastAsia="Times New Roman"/>
                <w:b/>
                <w:sz w:val="20"/>
                <w:szCs w:val="20"/>
                <w:lang w:eastAsia="pl-PL"/>
              </w:rPr>
              <w:t>do 55% kosztów kwalifikowalnych dla średnich przedsiębiorstw</w:t>
            </w:r>
          </w:p>
          <w:p w:rsidR="008E5079" w:rsidRPr="008E5079" w:rsidRDefault="008E5079" w:rsidP="008E5079">
            <w:pPr>
              <w:spacing w:after="0" w:line="240" w:lineRule="auto"/>
              <w:rPr>
                <w:rFonts w:eastAsia="Times New Roman"/>
                <w:b/>
                <w:sz w:val="20"/>
                <w:szCs w:val="20"/>
                <w:lang w:eastAsia="pl-PL"/>
              </w:rPr>
            </w:pPr>
            <w:r w:rsidRPr="008E5079">
              <w:rPr>
                <w:rFonts w:eastAsia="Times New Roman"/>
                <w:b/>
                <w:sz w:val="20"/>
                <w:szCs w:val="20"/>
                <w:lang w:eastAsia="pl-PL"/>
              </w:rPr>
              <w:t>do 65% kosztów kwalifikowalnych dla mikro i małych przedsiębiorstw</w:t>
            </w:r>
          </w:p>
          <w:p w:rsidR="008E5079" w:rsidRPr="008E5079" w:rsidRDefault="008E5079" w:rsidP="00B12C72">
            <w:pPr>
              <w:pStyle w:val="Akapitzlist"/>
              <w:numPr>
                <w:ilvl w:val="0"/>
                <w:numId w:val="859"/>
              </w:numPr>
              <w:spacing w:after="0" w:line="240" w:lineRule="auto"/>
              <w:ind w:left="259" w:hanging="259"/>
              <w:rPr>
                <w:rFonts w:eastAsia="Times New Roman"/>
                <w:sz w:val="20"/>
                <w:szCs w:val="20"/>
                <w:lang w:eastAsia="pl-PL"/>
              </w:rPr>
            </w:pPr>
            <w:r w:rsidRPr="008E5079">
              <w:rPr>
                <w:rFonts w:eastAsia="Times New Roman"/>
                <w:sz w:val="20"/>
                <w:szCs w:val="20"/>
                <w:lang w:eastAsia="pl-PL"/>
              </w:rPr>
              <w:t>w przypadku niektórych małych instalacji, gdzie nie można określić mniej przyjaznej dla środowiska inwestycji, gdyż nie istnieją zakłady o ograniczonej wielkości, koszty kwalifikowalne stanowią całkowite koszty inwestycji w celu osiągnięcia wyższego poziomu ochrony środowiska.</w:t>
            </w:r>
          </w:p>
          <w:p w:rsidR="008E5079" w:rsidRPr="008E5079" w:rsidRDefault="008E5079" w:rsidP="008E5079">
            <w:pPr>
              <w:spacing w:after="0" w:line="240" w:lineRule="auto"/>
              <w:rPr>
                <w:rFonts w:eastAsia="Times New Roman"/>
                <w:sz w:val="20"/>
                <w:szCs w:val="20"/>
                <w:u w:val="single"/>
                <w:lang w:eastAsia="pl-PL"/>
              </w:rPr>
            </w:pPr>
            <w:r w:rsidRPr="008E5079">
              <w:rPr>
                <w:rFonts w:eastAsia="Times New Roman"/>
                <w:sz w:val="20"/>
                <w:szCs w:val="20"/>
                <w:u w:val="single"/>
                <w:lang w:eastAsia="pl-PL"/>
              </w:rPr>
              <w:t>Dla pozostałych projektów:</w:t>
            </w:r>
          </w:p>
          <w:p w:rsidR="008E5079" w:rsidRPr="008E5079" w:rsidRDefault="008E5079" w:rsidP="008E5079">
            <w:pPr>
              <w:spacing w:after="0" w:line="240" w:lineRule="auto"/>
              <w:rPr>
                <w:rFonts w:eastAsia="Times New Roman"/>
                <w:b/>
                <w:sz w:val="20"/>
                <w:szCs w:val="20"/>
                <w:lang w:eastAsia="pl-PL"/>
              </w:rPr>
            </w:pPr>
            <w:r w:rsidRPr="008E5079">
              <w:rPr>
                <w:rFonts w:eastAsia="Times New Roman"/>
                <w:b/>
                <w:sz w:val="20"/>
                <w:szCs w:val="20"/>
                <w:lang w:eastAsia="pl-PL"/>
              </w:rPr>
              <w:t>do 55% kosztów kwalifikowalnych dla średnich przedsiębiorstw</w:t>
            </w:r>
          </w:p>
          <w:p w:rsidR="002D2A97" w:rsidRPr="00AC0268" w:rsidRDefault="008E5079" w:rsidP="008E5079">
            <w:pPr>
              <w:spacing w:after="0" w:line="240" w:lineRule="auto"/>
              <w:rPr>
                <w:rFonts w:eastAsia="Times New Roman"/>
                <w:sz w:val="20"/>
                <w:szCs w:val="20"/>
                <w:lang w:eastAsia="pl-PL"/>
              </w:rPr>
            </w:pPr>
            <w:r w:rsidRPr="008E5079">
              <w:rPr>
                <w:rFonts w:eastAsia="Times New Roman"/>
                <w:b/>
                <w:sz w:val="20"/>
                <w:szCs w:val="20"/>
                <w:lang w:eastAsia="pl-PL"/>
              </w:rPr>
              <w:t>do 65 % kosztów kwalifikowalnych dla mikro i małych przedsiębiorstw</w:t>
            </w:r>
          </w:p>
        </w:tc>
      </w:tr>
      <w:tr w:rsidR="002D2A97" w:rsidRPr="002D2A97" w:rsidTr="00E9328A">
        <w:trPr>
          <w:trHeight w:val="1138"/>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3.2</w:t>
            </w:r>
          </w:p>
        </w:tc>
        <w:tc>
          <w:tcPr>
            <w:tcW w:w="2653" w:type="pct"/>
            <w:shd w:val="clear" w:color="auto" w:fill="auto"/>
          </w:tcPr>
          <w:p w:rsidR="008E5079" w:rsidRPr="008E5079" w:rsidRDefault="008E5079" w:rsidP="008E5079">
            <w:pPr>
              <w:spacing w:before="40" w:after="40" w:line="240" w:lineRule="auto"/>
              <w:rPr>
                <w:rFonts w:eastAsia="Times New Roman"/>
                <w:sz w:val="20"/>
                <w:szCs w:val="20"/>
                <w:u w:val="single"/>
                <w:lang w:eastAsia="pl-PL"/>
              </w:rPr>
            </w:pPr>
            <w:r w:rsidRPr="008E5079">
              <w:rPr>
                <w:rFonts w:eastAsia="Times New Roman"/>
                <w:sz w:val="20"/>
                <w:szCs w:val="20"/>
                <w:u w:val="single"/>
                <w:lang w:eastAsia="pl-PL"/>
              </w:rPr>
              <w:t>Dla projektów dotyczących inwestycji w odnawialne źródła energii:</w:t>
            </w:r>
          </w:p>
          <w:p w:rsidR="008E5079" w:rsidRPr="008E5079" w:rsidRDefault="008E5079" w:rsidP="008E5079">
            <w:pPr>
              <w:spacing w:before="40" w:after="40" w:line="240" w:lineRule="auto"/>
              <w:rPr>
                <w:rFonts w:eastAsia="Times New Roman"/>
                <w:b/>
                <w:sz w:val="20"/>
                <w:szCs w:val="20"/>
                <w:lang w:eastAsia="pl-PL"/>
              </w:rPr>
            </w:pPr>
            <w:r w:rsidRPr="008E5079">
              <w:rPr>
                <w:rFonts w:eastAsia="Times New Roman"/>
                <w:b/>
                <w:sz w:val="20"/>
                <w:szCs w:val="20"/>
                <w:lang w:eastAsia="pl-PL"/>
              </w:rPr>
              <w:t>od 30% kosztów kwalifikowalnych dla średnich przedsiębiorstw</w:t>
            </w:r>
          </w:p>
          <w:p w:rsidR="008E5079" w:rsidRPr="008E5079" w:rsidRDefault="008E5079" w:rsidP="008E5079">
            <w:pPr>
              <w:spacing w:before="40" w:after="40" w:line="240" w:lineRule="auto"/>
              <w:rPr>
                <w:rFonts w:eastAsia="Times New Roman"/>
                <w:b/>
                <w:sz w:val="20"/>
                <w:szCs w:val="20"/>
                <w:lang w:eastAsia="pl-PL"/>
              </w:rPr>
            </w:pPr>
            <w:r w:rsidRPr="008E5079">
              <w:rPr>
                <w:rFonts w:eastAsia="Times New Roman"/>
                <w:b/>
                <w:sz w:val="20"/>
                <w:szCs w:val="20"/>
                <w:lang w:eastAsia="pl-PL"/>
              </w:rPr>
              <w:t>od 20 % kosztów kwalifikowalnych dla mikro i małych przedsiębiorstw</w:t>
            </w:r>
          </w:p>
          <w:p w:rsidR="008E5079" w:rsidRPr="008E5079" w:rsidRDefault="008E5079" w:rsidP="008E5079">
            <w:pPr>
              <w:spacing w:before="40" w:after="40" w:line="240" w:lineRule="auto"/>
              <w:rPr>
                <w:rFonts w:eastAsia="Times New Roman"/>
                <w:b/>
                <w:sz w:val="20"/>
                <w:szCs w:val="20"/>
                <w:lang w:eastAsia="pl-PL"/>
              </w:rPr>
            </w:pPr>
            <w:r w:rsidRPr="008E5079">
              <w:rPr>
                <w:rFonts w:eastAsia="Times New Roman"/>
                <w:b/>
                <w:sz w:val="20"/>
                <w:szCs w:val="20"/>
                <w:lang w:eastAsia="pl-PL"/>
              </w:rPr>
              <w:t>jeżeli:</w:t>
            </w:r>
          </w:p>
          <w:p w:rsidR="008E5079" w:rsidRDefault="008E5079" w:rsidP="00B12C72">
            <w:pPr>
              <w:pStyle w:val="Akapitzlist"/>
              <w:numPr>
                <w:ilvl w:val="0"/>
                <w:numId w:val="860"/>
              </w:numPr>
              <w:spacing w:before="40" w:after="40" w:line="240" w:lineRule="auto"/>
              <w:ind w:left="259" w:hanging="259"/>
              <w:rPr>
                <w:rFonts w:eastAsia="Times New Roman"/>
                <w:sz w:val="20"/>
                <w:szCs w:val="20"/>
                <w:lang w:eastAsia="pl-PL"/>
              </w:rPr>
            </w:pPr>
            <w:r w:rsidRPr="008E5079">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8E5079" w:rsidRPr="008E5079" w:rsidRDefault="008E5079" w:rsidP="00B12C72">
            <w:pPr>
              <w:pStyle w:val="Akapitzlist"/>
              <w:numPr>
                <w:ilvl w:val="0"/>
                <w:numId w:val="860"/>
              </w:numPr>
              <w:spacing w:before="40" w:after="40" w:line="240" w:lineRule="auto"/>
              <w:ind w:left="259" w:hanging="259"/>
              <w:rPr>
                <w:rFonts w:eastAsia="Times New Roman"/>
                <w:sz w:val="20"/>
                <w:szCs w:val="20"/>
                <w:lang w:eastAsia="pl-PL"/>
              </w:rPr>
            </w:pPr>
            <w:r w:rsidRPr="008E5079">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8E5079">
              <w:rPr>
                <w:rFonts w:eastAsia="Times New Roman"/>
                <w:sz w:val="20"/>
                <w:szCs w:val="20"/>
                <w:lang w:eastAsia="pl-PL"/>
              </w:rPr>
              <w:t>w przypadku braku pomocy, taka różnica między kosztami obu inwestycji określa koszt związany z energią ze źródeł odnawialnych i stanowi koszty kwalifikowalne.</w:t>
            </w:r>
            <w:r>
              <w:rPr>
                <w:rFonts w:eastAsia="Times New Roman"/>
                <w:sz w:val="20"/>
                <w:szCs w:val="20"/>
                <w:lang w:eastAsia="pl-PL"/>
              </w:rPr>
              <w:br/>
            </w:r>
          </w:p>
          <w:p w:rsidR="008E5079" w:rsidRPr="008E5079" w:rsidRDefault="008E5079" w:rsidP="008E5079">
            <w:pPr>
              <w:spacing w:before="40" w:after="40" w:line="240" w:lineRule="auto"/>
              <w:rPr>
                <w:rFonts w:eastAsia="Times New Roman"/>
                <w:b/>
                <w:sz w:val="20"/>
                <w:szCs w:val="20"/>
                <w:lang w:eastAsia="pl-PL"/>
              </w:rPr>
            </w:pPr>
            <w:r w:rsidRPr="008E5079">
              <w:rPr>
                <w:rFonts w:eastAsia="Times New Roman"/>
                <w:b/>
                <w:sz w:val="20"/>
                <w:szCs w:val="20"/>
                <w:lang w:eastAsia="pl-PL"/>
              </w:rPr>
              <w:t>od 45% kosztów kwalifikowalnych dla średnich przedsiębiorstw</w:t>
            </w:r>
          </w:p>
          <w:p w:rsidR="008E5079" w:rsidRPr="008E5079" w:rsidRDefault="008E5079" w:rsidP="008E5079">
            <w:pPr>
              <w:spacing w:before="40" w:after="40" w:line="240" w:lineRule="auto"/>
              <w:rPr>
                <w:rFonts w:eastAsia="Times New Roman"/>
                <w:b/>
                <w:sz w:val="20"/>
                <w:szCs w:val="20"/>
                <w:lang w:eastAsia="pl-PL"/>
              </w:rPr>
            </w:pPr>
            <w:r w:rsidRPr="008E5079">
              <w:rPr>
                <w:rFonts w:eastAsia="Times New Roman"/>
                <w:b/>
                <w:sz w:val="20"/>
                <w:szCs w:val="20"/>
                <w:lang w:eastAsia="pl-PL"/>
              </w:rPr>
              <w:t>od 35% kosztów kwalifikowalnych dla mikro i małych przedsiębiorstw</w:t>
            </w:r>
          </w:p>
          <w:p w:rsidR="008E5079" w:rsidRPr="008E5079" w:rsidRDefault="008E5079" w:rsidP="00B12C72">
            <w:pPr>
              <w:pStyle w:val="Akapitzlist"/>
              <w:numPr>
                <w:ilvl w:val="0"/>
                <w:numId w:val="860"/>
              </w:numPr>
              <w:spacing w:before="40" w:after="40" w:line="240" w:lineRule="auto"/>
              <w:ind w:left="259" w:hanging="259"/>
              <w:rPr>
                <w:rFonts w:eastAsia="Times New Roman"/>
                <w:sz w:val="20"/>
                <w:szCs w:val="20"/>
                <w:lang w:eastAsia="pl-PL"/>
              </w:rPr>
            </w:pPr>
            <w:r w:rsidRPr="008E5079">
              <w:rPr>
                <w:rFonts w:eastAsia="Times New Roman"/>
                <w:sz w:val="20"/>
                <w:szCs w:val="20"/>
                <w:lang w:eastAsia="pl-PL"/>
              </w:rPr>
              <w:t>w przypadku niektórych małych instalacji, gdzie nie można określić mniej przyjaznej dla środowiska inwestycji, gdyż nie istnieją zakłady o ograniczonej wielkości, koszty kwalifikowalne stanowią całkowite koszty inwestycji w celu osiągnięcia wyższego poziomu ochrony środowiska.</w:t>
            </w:r>
          </w:p>
          <w:p w:rsidR="008E5079" w:rsidRPr="008E5079" w:rsidRDefault="008E5079" w:rsidP="008E5079">
            <w:pPr>
              <w:spacing w:before="40" w:after="40" w:line="240" w:lineRule="auto"/>
              <w:rPr>
                <w:rFonts w:eastAsia="Times New Roman"/>
                <w:sz w:val="20"/>
                <w:szCs w:val="20"/>
                <w:u w:val="single"/>
                <w:lang w:eastAsia="pl-PL"/>
              </w:rPr>
            </w:pPr>
            <w:r>
              <w:rPr>
                <w:rFonts w:eastAsia="Times New Roman"/>
                <w:sz w:val="20"/>
                <w:szCs w:val="20"/>
                <w:u w:val="single"/>
                <w:lang w:eastAsia="pl-PL"/>
              </w:rPr>
              <w:br/>
            </w:r>
            <w:r w:rsidRPr="008E5079">
              <w:rPr>
                <w:rFonts w:eastAsia="Times New Roman"/>
                <w:sz w:val="20"/>
                <w:szCs w:val="20"/>
                <w:u w:val="single"/>
                <w:lang w:eastAsia="pl-PL"/>
              </w:rPr>
              <w:t>Dla pozostałych projektów:</w:t>
            </w:r>
          </w:p>
          <w:p w:rsidR="008E5079" w:rsidRPr="008E5079" w:rsidRDefault="008E5079" w:rsidP="008E5079">
            <w:pPr>
              <w:spacing w:before="40" w:after="40" w:line="240" w:lineRule="auto"/>
              <w:rPr>
                <w:rFonts w:eastAsia="Times New Roman"/>
                <w:b/>
                <w:sz w:val="20"/>
                <w:szCs w:val="20"/>
                <w:lang w:eastAsia="pl-PL"/>
              </w:rPr>
            </w:pPr>
            <w:r w:rsidRPr="008E5079">
              <w:rPr>
                <w:rFonts w:eastAsia="Times New Roman"/>
                <w:b/>
                <w:sz w:val="20"/>
                <w:szCs w:val="20"/>
                <w:lang w:eastAsia="pl-PL"/>
              </w:rPr>
              <w:t>od 45% kosztów kwalifikowalnych dla średnich</w:t>
            </w:r>
            <w:r w:rsidRPr="008E5079">
              <w:rPr>
                <w:rFonts w:eastAsia="Times New Roman"/>
                <w:sz w:val="20"/>
                <w:szCs w:val="20"/>
                <w:lang w:eastAsia="pl-PL"/>
              </w:rPr>
              <w:t xml:space="preserve"> </w:t>
            </w:r>
            <w:r w:rsidRPr="008E5079">
              <w:rPr>
                <w:rFonts w:eastAsia="Times New Roman"/>
                <w:b/>
                <w:sz w:val="20"/>
                <w:szCs w:val="20"/>
                <w:lang w:eastAsia="pl-PL"/>
              </w:rPr>
              <w:t>przedsiębiorstw</w:t>
            </w:r>
          </w:p>
          <w:p w:rsidR="002D2A97" w:rsidRPr="00AC0268" w:rsidRDefault="008E5079" w:rsidP="008E5079">
            <w:pPr>
              <w:spacing w:before="40" w:after="40" w:line="240" w:lineRule="auto"/>
              <w:rPr>
                <w:rFonts w:eastAsia="Times New Roman"/>
                <w:sz w:val="20"/>
                <w:szCs w:val="20"/>
                <w:lang w:eastAsia="pl-PL"/>
              </w:rPr>
            </w:pPr>
            <w:r w:rsidRPr="008E5079">
              <w:rPr>
                <w:rFonts w:eastAsia="Times New Roman"/>
                <w:b/>
                <w:sz w:val="20"/>
                <w:szCs w:val="20"/>
                <w:lang w:eastAsia="pl-PL"/>
              </w:rPr>
              <w:t>od 35 % kosztów kwalifikowalnych dla mikro i małych przedsiębiorstw</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90" w:type="pct"/>
            <w:gridSpan w:val="2"/>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Kwota alokacji UE </w:t>
            </w:r>
            <w:r w:rsidR="009666FC" w:rsidRPr="00AC0268">
              <w:rPr>
                <w:rFonts w:eastAsia="Times New Roman"/>
                <w:sz w:val="20"/>
                <w:szCs w:val="20"/>
                <w:lang w:eastAsia="pl-PL"/>
              </w:rPr>
              <w:t>na instrumenty finansowe</w:t>
            </w:r>
            <w:r w:rsidR="009666FC" w:rsidRPr="00AC0268">
              <w:rPr>
                <w:rFonts w:eastAsia="Times New Roman"/>
                <w:sz w:val="20"/>
                <w:szCs w:val="20"/>
                <w:lang w:eastAsia="pl-PL"/>
              </w:rPr>
              <w:br/>
              <w:t xml:space="preserve">(EUR) </w:t>
            </w:r>
            <w:r w:rsidRPr="00AC0268">
              <w:rPr>
                <w:rFonts w:eastAsia="Times New Roman"/>
                <w:sz w:val="20"/>
                <w:szCs w:val="20"/>
                <w:lang w:eastAsia="pl-PL"/>
              </w:rPr>
              <w:t>(jeśli dotyczy)</w:t>
            </w:r>
          </w:p>
        </w:tc>
        <w:tc>
          <w:tcPr>
            <w:tcW w:w="3690" w:type="pct"/>
            <w:gridSpan w:val="2"/>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2"/>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Rodzaj wsparcia instrumentów finansowych </w:t>
            </w:r>
            <w:r w:rsidRPr="00AC0268">
              <w:rPr>
                <w:rFonts w:eastAsia="Times New Roman"/>
                <w:sz w:val="20"/>
                <w:szCs w:val="20"/>
                <w:lang w:eastAsia="pl-PL"/>
              </w:rPr>
              <w:lastRenderedPageBreak/>
              <w:t>oraz najważniejsze warunki przyznawania</w:t>
            </w:r>
          </w:p>
        </w:tc>
        <w:tc>
          <w:tcPr>
            <w:tcW w:w="3690" w:type="pct"/>
            <w:gridSpan w:val="2"/>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lastRenderedPageBreak/>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6"/>
              </w:numPr>
              <w:spacing w:after="0" w:line="240" w:lineRule="auto"/>
              <w:ind w:left="318" w:hanging="318"/>
              <w:rPr>
                <w:rFonts w:eastAsia="Times New Roman"/>
                <w:b/>
                <w:sz w:val="20"/>
                <w:szCs w:val="20"/>
                <w:lang w:eastAsia="pl-PL"/>
              </w:rPr>
            </w:pPr>
            <w:r w:rsidRPr="00AC0268">
              <w:rPr>
                <w:rFonts w:eastAsia="Times New Roman"/>
                <w:sz w:val="20"/>
                <w:szCs w:val="20"/>
                <w:lang w:eastAsia="pl-PL"/>
              </w:rPr>
              <w:lastRenderedPageBreak/>
              <w:t>Katalog ostatecznych odbiorców instrumentów finansowych</w:t>
            </w:r>
          </w:p>
        </w:tc>
        <w:tc>
          <w:tcPr>
            <w:tcW w:w="3690" w:type="pct"/>
            <w:gridSpan w:val="2"/>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2D2A97" w:rsidTr="00E9328A">
        <w:trPr>
          <w:trHeight w:val="57"/>
        </w:trPr>
        <w:tc>
          <w:tcPr>
            <w:tcW w:w="5000" w:type="pct"/>
            <w:gridSpan w:val="3"/>
            <w:shd w:val="clear" w:color="auto" w:fill="auto"/>
          </w:tcPr>
          <w:p w:rsidR="002D2A97" w:rsidRPr="00AC0268" w:rsidRDefault="002D2A97" w:rsidP="00A60127">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2D2A97" w:rsidTr="00E9328A">
        <w:trPr>
          <w:trHeight w:val="135"/>
        </w:trPr>
        <w:tc>
          <w:tcPr>
            <w:tcW w:w="1310" w:type="pct"/>
            <w:shd w:val="clear" w:color="auto" w:fill="auto"/>
          </w:tcPr>
          <w:p w:rsidR="002D2A97" w:rsidRPr="00AC0268" w:rsidRDefault="002D2A97" w:rsidP="00A60127">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90" w:type="pct"/>
            <w:gridSpan w:val="2"/>
            <w:shd w:val="clear" w:color="auto" w:fill="auto"/>
          </w:tcPr>
          <w:p w:rsidR="002D2A97" w:rsidRPr="00AC0268" w:rsidRDefault="002D2A97" w:rsidP="00A60127">
            <w:pPr>
              <w:spacing w:after="0" w:line="240" w:lineRule="auto"/>
              <w:ind w:left="446" w:hanging="446"/>
              <w:rPr>
                <w:rFonts w:eastAsia="Times New Roman"/>
                <w:bCs/>
                <w:sz w:val="20"/>
                <w:szCs w:val="20"/>
                <w:lang w:eastAsia="pl-PL"/>
              </w:rPr>
            </w:pPr>
            <w:r w:rsidRPr="00AC0268">
              <w:rPr>
                <w:rFonts w:eastAsia="Times New Roman"/>
                <w:b/>
                <w:bCs/>
                <w:sz w:val="20"/>
                <w:szCs w:val="20"/>
                <w:lang w:eastAsia="pl-PL"/>
              </w:rPr>
              <w:t>068</w:t>
            </w:r>
            <w:r w:rsidRPr="00AC0268">
              <w:rPr>
                <w:rFonts w:eastAsia="Times New Roman"/>
                <w:bCs/>
                <w:sz w:val="20"/>
                <w:szCs w:val="20"/>
                <w:lang w:eastAsia="pl-PL"/>
              </w:rPr>
              <w:t xml:space="preserve"> Projekty w zakresie efektywności energetycznej i projekty demonstracyjne </w:t>
            </w:r>
            <w:r w:rsidR="000C6C72">
              <w:rPr>
                <w:rFonts w:eastAsia="Times New Roman"/>
                <w:bCs/>
                <w:sz w:val="20"/>
                <w:szCs w:val="20"/>
                <w:lang w:eastAsia="pl-PL"/>
              </w:rPr>
              <w:br/>
            </w:r>
            <w:r w:rsidRPr="00AC0268">
              <w:rPr>
                <w:rFonts w:eastAsia="Times New Roman"/>
                <w:bCs/>
                <w:sz w:val="20"/>
                <w:szCs w:val="20"/>
                <w:lang w:eastAsia="pl-PL"/>
              </w:rPr>
              <w:t>w MŚP oraz środki wsparcia</w:t>
            </w:r>
          </w:p>
          <w:p w:rsidR="002D2A97" w:rsidRPr="00AC0268" w:rsidRDefault="002D2A97" w:rsidP="00A60127">
            <w:pPr>
              <w:spacing w:after="0" w:line="240" w:lineRule="auto"/>
              <w:ind w:left="446" w:hanging="446"/>
              <w:rPr>
                <w:rFonts w:eastAsia="Times New Roman"/>
                <w:bCs/>
                <w:sz w:val="20"/>
                <w:szCs w:val="20"/>
                <w:lang w:eastAsia="pl-PL"/>
              </w:rPr>
            </w:pPr>
            <w:r w:rsidRPr="00AC0268">
              <w:rPr>
                <w:rFonts w:eastAsia="Times New Roman"/>
                <w:b/>
                <w:bCs/>
                <w:sz w:val="20"/>
                <w:szCs w:val="20"/>
                <w:lang w:eastAsia="pl-PL"/>
              </w:rPr>
              <w:t>069</w:t>
            </w:r>
            <w:r w:rsidRPr="00AC0268">
              <w:rPr>
                <w:rFonts w:eastAsia="Times New Roman"/>
                <w:bCs/>
                <w:sz w:val="20"/>
                <w:szCs w:val="20"/>
                <w:lang w:eastAsia="pl-PL"/>
              </w:rPr>
              <w:t xml:space="preserve"> Wsparcie ekologicznych procesów produkcyjnych oraz efektywnego wykorzystywania zasobów w MŚP </w:t>
            </w:r>
          </w:p>
          <w:p w:rsidR="002D2A97" w:rsidRPr="00AC0268" w:rsidRDefault="002D2A97" w:rsidP="00A60127">
            <w:pPr>
              <w:spacing w:after="0" w:line="240" w:lineRule="auto"/>
              <w:ind w:left="446" w:hanging="446"/>
              <w:rPr>
                <w:rFonts w:eastAsia="Times New Roman"/>
                <w:sz w:val="20"/>
                <w:szCs w:val="20"/>
                <w:lang w:eastAsia="pl-PL"/>
              </w:rPr>
            </w:pPr>
            <w:r w:rsidRPr="00AC0268">
              <w:rPr>
                <w:rFonts w:eastAsia="Times New Roman"/>
                <w:b/>
                <w:bCs/>
                <w:sz w:val="20"/>
                <w:szCs w:val="20"/>
                <w:lang w:eastAsia="pl-PL"/>
              </w:rPr>
              <w:t>071</w:t>
            </w:r>
            <w:r w:rsidRPr="00AC0268">
              <w:rPr>
                <w:rFonts w:eastAsia="Times New Roman"/>
                <w:bCs/>
                <w:sz w:val="20"/>
                <w:szCs w:val="20"/>
                <w:lang w:eastAsia="pl-PL"/>
              </w:rPr>
              <w:t xml:space="preserve"> Rozwój i promocja przedsiębiorstw specjalizujących się w usługach na rzecz gospodarki niskoemisyjnej i odporności na zmiany klimatu (w tym wsparcie takich usług)</w:t>
            </w:r>
          </w:p>
        </w:tc>
      </w:tr>
      <w:tr w:rsidR="002D2A97" w:rsidRPr="002D2A97" w:rsidTr="00E9328A">
        <w:trPr>
          <w:trHeight w:val="135"/>
        </w:trPr>
        <w:tc>
          <w:tcPr>
            <w:tcW w:w="1310" w:type="pct"/>
            <w:shd w:val="clear" w:color="auto" w:fill="auto"/>
          </w:tcPr>
          <w:p w:rsidR="002D2A97" w:rsidRPr="00AC0268" w:rsidRDefault="002D2A97" w:rsidP="00A60127">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90" w:type="pct"/>
            <w:gridSpan w:val="2"/>
            <w:shd w:val="clear" w:color="auto" w:fill="auto"/>
          </w:tcPr>
          <w:p w:rsidR="002D2A97" w:rsidRPr="00AC0268" w:rsidRDefault="002D2A97" w:rsidP="00A60127">
            <w:pPr>
              <w:spacing w:after="0" w:line="240" w:lineRule="auto"/>
              <w:rPr>
                <w:rFonts w:eastAsia="Times New Roman"/>
                <w:sz w:val="20"/>
                <w:szCs w:val="20"/>
                <w:lang w:eastAsia="pl-PL"/>
              </w:rPr>
            </w:pPr>
            <w:r w:rsidRPr="00AC0268">
              <w:rPr>
                <w:rFonts w:eastAsia="Times New Roman"/>
                <w:b/>
                <w:sz w:val="20"/>
                <w:szCs w:val="20"/>
                <w:lang w:eastAsia="pl-PL"/>
              </w:rPr>
              <w:t>01</w:t>
            </w:r>
            <w:r w:rsidRPr="00AC0268">
              <w:rPr>
                <w:rFonts w:eastAsia="Times New Roman"/>
                <w:sz w:val="20"/>
                <w:szCs w:val="20"/>
                <w:lang w:eastAsia="pl-PL"/>
              </w:rPr>
              <w:t xml:space="preserve"> Dotacja bezzwrotna</w:t>
            </w:r>
          </w:p>
        </w:tc>
      </w:tr>
      <w:tr w:rsidR="002D2A97" w:rsidRPr="002D2A97" w:rsidTr="00E9328A">
        <w:trPr>
          <w:trHeight w:val="135"/>
        </w:trPr>
        <w:tc>
          <w:tcPr>
            <w:tcW w:w="1310" w:type="pct"/>
            <w:shd w:val="clear" w:color="auto" w:fill="auto"/>
          </w:tcPr>
          <w:p w:rsidR="002D2A97" w:rsidRPr="00AC0268" w:rsidRDefault="002D2A97" w:rsidP="00A60127">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90" w:type="pct"/>
            <w:gridSpan w:val="2"/>
            <w:shd w:val="clear" w:color="auto" w:fill="auto"/>
          </w:tcPr>
          <w:p w:rsidR="002D2A97" w:rsidRPr="00AC0268" w:rsidRDefault="002D2A97" w:rsidP="00A60127">
            <w:pPr>
              <w:spacing w:after="0" w:line="240" w:lineRule="auto"/>
              <w:rPr>
                <w:rFonts w:eastAsia="Times New Roman"/>
                <w:bCs/>
                <w:sz w:val="20"/>
                <w:szCs w:val="20"/>
                <w:lang w:eastAsia="pl-PL"/>
              </w:rPr>
            </w:pPr>
            <w:r w:rsidRPr="00AC0268">
              <w:rPr>
                <w:rFonts w:eastAsia="Times New Roman"/>
                <w:b/>
                <w:bCs/>
                <w:sz w:val="20"/>
                <w:szCs w:val="20"/>
                <w:lang w:eastAsia="pl-PL"/>
              </w:rPr>
              <w:t xml:space="preserve">01 </w:t>
            </w:r>
            <w:r w:rsidRPr="00AC0268">
              <w:rPr>
                <w:rFonts w:eastAsia="Times New Roman"/>
                <w:bCs/>
                <w:sz w:val="20"/>
                <w:szCs w:val="20"/>
                <w:lang w:eastAsia="pl-PL"/>
              </w:rPr>
              <w:t xml:space="preserve">Duże obszary miejskie (o ludności &gt;50 000 i dużej gęstości zaludnienia) </w:t>
            </w:r>
          </w:p>
          <w:p w:rsidR="002D2A97" w:rsidRPr="00AC0268" w:rsidRDefault="002D2A97" w:rsidP="00A60127">
            <w:pPr>
              <w:spacing w:after="0" w:line="240" w:lineRule="auto"/>
              <w:rPr>
                <w:rFonts w:eastAsia="Times New Roman"/>
                <w:bCs/>
                <w:sz w:val="20"/>
                <w:szCs w:val="20"/>
                <w:lang w:eastAsia="pl-PL"/>
              </w:rPr>
            </w:pPr>
            <w:r w:rsidRPr="00AC0268">
              <w:rPr>
                <w:rFonts w:eastAsia="Times New Roman"/>
                <w:b/>
                <w:bCs/>
                <w:sz w:val="20"/>
                <w:szCs w:val="20"/>
                <w:lang w:eastAsia="pl-PL"/>
              </w:rPr>
              <w:t>02</w:t>
            </w:r>
            <w:r w:rsidRPr="00AC0268">
              <w:rPr>
                <w:rFonts w:eastAsia="Times New Roman"/>
                <w:bCs/>
                <w:sz w:val="20"/>
                <w:szCs w:val="20"/>
                <w:lang w:eastAsia="pl-PL"/>
              </w:rPr>
              <w:t xml:space="preserve"> Małe obszary miejskie (o ludności &gt;5 000 i średniej gęstości    </w:t>
            </w:r>
          </w:p>
          <w:p w:rsidR="002D2A97" w:rsidRPr="00AC0268" w:rsidRDefault="002D2A97" w:rsidP="00A60127">
            <w:pPr>
              <w:spacing w:after="0" w:line="240" w:lineRule="auto"/>
              <w:rPr>
                <w:rFonts w:eastAsia="Times New Roman"/>
                <w:bCs/>
                <w:sz w:val="20"/>
                <w:szCs w:val="20"/>
                <w:lang w:eastAsia="pl-PL"/>
              </w:rPr>
            </w:pPr>
            <w:r w:rsidRPr="00AC0268">
              <w:rPr>
                <w:rFonts w:eastAsia="Times New Roman"/>
                <w:bCs/>
                <w:sz w:val="20"/>
                <w:szCs w:val="20"/>
                <w:lang w:eastAsia="pl-PL"/>
              </w:rPr>
              <w:t xml:space="preserve">     zaludnienia) </w:t>
            </w:r>
          </w:p>
          <w:p w:rsidR="002D2A97" w:rsidRPr="00AC0268" w:rsidRDefault="002D2A97" w:rsidP="00A60127">
            <w:pPr>
              <w:spacing w:after="0" w:line="240" w:lineRule="auto"/>
              <w:rPr>
                <w:rFonts w:eastAsia="Times New Roman"/>
                <w:sz w:val="20"/>
                <w:szCs w:val="20"/>
                <w:lang w:eastAsia="pl-PL"/>
              </w:rPr>
            </w:pPr>
            <w:r w:rsidRPr="00AC0268">
              <w:rPr>
                <w:rFonts w:eastAsia="Times New Roman"/>
                <w:b/>
                <w:bCs/>
                <w:sz w:val="20"/>
                <w:szCs w:val="20"/>
                <w:lang w:eastAsia="pl-PL"/>
              </w:rPr>
              <w:t>03</w:t>
            </w:r>
            <w:r w:rsidRPr="00AC0268">
              <w:rPr>
                <w:rFonts w:eastAsia="Times New Roman"/>
                <w:bCs/>
                <w:sz w:val="20"/>
                <w:szCs w:val="20"/>
                <w:lang w:eastAsia="pl-PL"/>
              </w:rPr>
              <w:t xml:space="preserve"> Obszary wiejskie (o małej gęstości zaludnienia)</w:t>
            </w:r>
          </w:p>
        </w:tc>
      </w:tr>
      <w:tr w:rsidR="002D2A97" w:rsidRPr="002D2A97" w:rsidTr="00E9328A">
        <w:trPr>
          <w:trHeight w:val="135"/>
        </w:trPr>
        <w:tc>
          <w:tcPr>
            <w:tcW w:w="1310" w:type="pct"/>
            <w:shd w:val="clear" w:color="auto" w:fill="auto"/>
          </w:tcPr>
          <w:p w:rsidR="002D2A97" w:rsidRPr="00AC0268" w:rsidRDefault="002D2A97" w:rsidP="00A60127">
            <w:pPr>
              <w:spacing w:after="0" w:line="240" w:lineRule="auto"/>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90" w:type="pct"/>
            <w:gridSpan w:val="2"/>
            <w:shd w:val="clear" w:color="auto" w:fill="auto"/>
          </w:tcPr>
          <w:p w:rsidR="002D2A97" w:rsidRPr="00AC0268" w:rsidRDefault="002D2A97" w:rsidP="00A60127">
            <w:pPr>
              <w:spacing w:after="0" w:line="240" w:lineRule="auto"/>
              <w:rPr>
                <w:rFonts w:eastAsia="Times New Roman"/>
                <w:bCs/>
                <w:sz w:val="20"/>
                <w:szCs w:val="20"/>
                <w:lang w:eastAsia="pl-PL"/>
              </w:rPr>
            </w:pPr>
            <w:r w:rsidRPr="00AC0268">
              <w:rPr>
                <w:rFonts w:eastAsia="Times New Roman"/>
                <w:b/>
                <w:bCs/>
                <w:sz w:val="20"/>
                <w:szCs w:val="20"/>
                <w:lang w:eastAsia="pl-PL"/>
              </w:rPr>
              <w:t>07</w:t>
            </w:r>
            <w:r w:rsidRPr="00AC0268">
              <w:rPr>
                <w:rFonts w:eastAsia="Times New Roman"/>
                <w:bCs/>
                <w:sz w:val="20"/>
                <w:szCs w:val="20"/>
                <w:lang w:eastAsia="pl-PL"/>
              </w:rPr>
              <w:t xml:space="preserve"> nie dotyczy</w:t>
            </w:r>
          </w:p>
        </w:tc>
      </w:tr>
      <w:tr w:rsidR="002D2A97" w:rsidRPr="002D2A97" w:rsidTr="00E9328A">
        <w:trPr>
          <w:trHeight w:val="135"/>
        </w:trPr>
        <w:tc>
          <w:tcPr>
            <w:tcW w:w="1310" w:type="pct"/>
            <w:shd w:val="clear" w:color="auto" w:fill="auto"/>
          </w:tcPr>
          <w:p w:rsidR="002D2A97" w:rsidRPr="00AC0268" w:rsidRDefault="002D2A97" w:rsidP="00A60127">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0" w:type="pct"/>
            <w:gridSpan w:val="2"/>
            <w:shd w:val="clear" w:color="auto" w:fill="auto"/>
          </w:tcPr>
          <w:p w:rsidR="002D2A97" w:rsidRPr="00AC0268" w:rsidRDefault="002D2A97" w:rsidP="00A60127">
            <w:pPr>
              <w:spacing w:after="0" w:line="240" w:lineRule="auto"/>
              <w:rPr>
                <w:rFonts w:eastAsia="Times New Roman"/>
                <w:sz w:val="20"/>
                <w:szCs w:val="20"/>
                <w:lang w:eastAsia="pl-PL"/>
              </w:rPr>
            </w:pPr>
            <w:r w:rsidRPr="00AC0268">
              <w:rPr>
                <w:rFonts w:eastAsia="Times New Roman"/>
                <w:sz w:val="20"/>
                <w:szCs w:val="20"/>
                <w:lang w:eastAsia="pl-PL"/>
              </w:rPr>
              <w:t>Termin rozpoczęcia kwalifikowalności wydatków liczony jest od dnia złożenia wniosku o dofinansowanie projektu.</w:t>
            </w:r>
          </w:p>
        </w:tc>
      </w:tr>
      <w:tr w:rsidR="002D2A97" w:rsidRPr="002D2A97" w:rsidTr="00E9328A">
        <w:trPr>
          <w:trHeight w:val="979"/>
        </w:trPr>
        <w:tc>
          <w:tcPr>
            <w:tcW w:w="1310" w:type="pct"/>
            <w:shd w:val="clear" w:color="auto" w:fill="auto"/>
          </w:tcPr>
          <w:p w:rsidR="002D2A97" w:rsidRPr="00AC0268" w:rsidRDefault="002D2A97" w:rsidP="00A60127">
            <w:pPr>
              <w:spacing w:after="0" w:line="240" w:lineRule="auto"/>
              <w:ind w:left="318" w:hanging="284"/>
              <w:rPr>
                <w:rFonts w:eastAsia="Times New Roman"/>
                <w:b/>
                <w:sz w:val="20"/>
                <w:szCs w:val="20"/>
                <w:lang w:eastAsia="pl-PL"/>
              </w:rPr>
            </w:pPr>
            <w:r w:rsidRPr="00AC0268">
              <w:rPr>
                <w:rFonts w:eastAsia="Times New Roman"/>
                <w:b/>
                <w:sz w:val="20"/>
                <w:szCs w:val="20"/>
                <w:lang w:eastAsia="pl-PL"/>
              </w:rPr>
              <w:t>31. </w:t>
            </w:r>
            <w:r w:rsidRPr="00AC0268">
              <w:rPr>
                <w:rFonts w:eastAsia="Times New Roman"/>
                <w:sz w:val="20"/>
                <w:szCs w:val="20"/>
                <w:lang w:eastAsia="pl-PL"/>
              </w:rPr>
              <w:t xml:space="preserve">Lista wydatków kwalifikowalnych </w:t>
            </w:r>
            <w:r w:rsidRPr="00AC0268">
              <w:rPr>
                <w:rFonts w:eastAsia="Times New Roman"/>
                <w:b/>
                <w:sz w:val="20"/>
                <w:szCs w:val="20"/>
                <w:lang w:eastAsia="pl-PL"/>
              </w:rPr>
              <w:t xml:space="preserve">                    </w:t>
            </w:r>
            <w:r w:rsidRPr="00AC0268">
              <w:rPr>
                <w:rFonts w:eastAsia="Times New Roman"/>
                <w:sz w:val="20"/>
                <w:szCs w:val="20"/>
                <w:lang w:eastAsia="pl-PL"/>
              </w:rPr>
              <w:t xml:space="preserve">w ramach działania (jeśli dotyczy) </w:t>
            </w:r>
          </w:p>
        </w:tc>
        <w:tc>
          <w:tcPr>
            <w:tcW w:w="3690" w:type="pct"/>
            <w:gridSpan w:val="2"/>
            <w:shd w:val="clear" w:color="auto" w:fill="auto"/>
          </w:tcPr>
          <w:p w:rsidR="002208C5" w:rsidRPr="002208C5" w:rsidRDefault="002208C5" w:rsidP="002208C5">
            <w:pPr>
              <w:spacing w:after="0" w:line="240" w:lineRule="auto"/>
              <w:rPr>
                <w:rFonts w:eastAsia="Times New Roman"/>
                <w:sz w:val="20"/>
                <w:szCs w:val="20"/>
                <w:lang w:eastAsia="pl-PL"/>
              </w:rPr>
            </w:pPr>
            <w:r w:rsidRPr="002208C5">
              <w:rPr>
                <w:rFonts w:eastAsia="Times New Roman"/>
                <w:sz w:val="20"/>
                <w:szCs w:val="20"/>
                <w:lang w:eastAsia="pl-PL"/>
              </w:rPr>
              <w:t>Do wydatków kwalifikowalnych w ramach Działania 3.2, wyłącznie w przypadku przyjęcia projektu do realizacji, mogą zostać zaliczone koszty zgodne z zasadami określonymi w Wytycznych w zakresie kwalifikowalności wydatków w ramach Europejskiego Funduszu Rozwoju Regionalnego, Europejskiego Funduszu Społecznego oraz Funduszu Spójności na lata 2014-2020 oraz Rozporządzeniu Komisji (UE) nr 651/2014 z dnia 17 czerwca 2014 r. uznające niektóre rodzaje pomocy za zgodne z rynkiem wewnętrznym w zastosowaniu art. 107 i 108 Traktatu oraz Rozporządzeniu Komisji (UE) nr 651/2014 z dnia 17 czerwca 2014 r. uznające niektóre rodzaje pomocy za zgodne z rynkiem wewnętrznym w zastosowaniu art. 107 i 108 Traktatu</w:t>
            </w:r>
          </w:p>
          <w:p w:rsidR="002D2A97" w:rsidRPr="00AC0268" w:rsidRDefault="002208C5" w:rsidP="002208C5">
            <w:pPr>
              <w:spacing w:after="0" w:line="240" w:lineRule="auto"/>
              <w:rPr>
                <w:rFonts w:eastAsia="Times New Roman"/>
                <w:sz w:val="20"/>
                <w:szCs w:val="20"/>
                <w:lang w:eastAsia="pl-PL"/>
              </w:rPr>
            </w:pPr>
            <w:r w:rsidRPr="002208C5">
              <w:rPr>
                <w:rFonts w:eastAsia="Times New Roman"/>
                <w:sz w:val="20"/>
                <w:szCs w:val="20"/>
                <w:lang w:eastAsia="pl-PL"/>
              </w:rPr>
              <w:t>Ograniczenia w zakresie kwalifikowalności wydatków każdorazowo będą uszczegółowiane w regulaminach poszczególnych konkursów.</w:t>
            </w:r>
          </w:p>
        </w:tc>
      </w:tr>
    </w:tbl>
    <w:p w:rsidR="003B6459" w:rsidRPr="003B6459" w:rsidRDefault="003B6459" w:rsidP="007663F3">
      <w:pPr>
        <w:pStyle w:val="Nagwek3"/>
      </w:pPr>
      <w:r>
        <w:br w:type="page"/>
      </w:r>
      <w:bookmarkStart w:id="23" w:name="_Toc483390497"/>
      <w:r w:rsidRPr="003B6459">
        <w:lastRenderedPageBreak/>
        <w:t>DZIAŁANIE 3.3 POPRAWA EFEKTYWNOŚCI ENERGETYCZNEJ Z WYKORZYSTANIE</w:t>
      </w:r>
      <w:r>
        <w:t xml:space="preserve">M ODNAWIALNYCH ŹRÓDEŁ ENERGII  </w:t>
      </w:r>
      <w:r w:rsidRPr="003B6459">
        <w:t>W SEKT</w:t>
      </w:r>
      <w:r w:rsidR="007663F3">
        <w:t>ORZE PUBLICZNYM I MIESZKANIOWYM</w:t>
      </w:r>
      <w:bookmarkEnd w:id="23"/>
      <w:r>
        <w:br/>
      </w:r>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87"/>
        <w:gridCol w:w="8"/>
      </w:tblGrid>
      <w:tr w:rsidR="002D2A97" w:rsidRPr="002D2A97" w:rsidTr="00E9328A">
        <w:trPr>
          <w:trHeight w:val="57"/>
        </w:trPr>
        <w:tc>
          <w:tcPr>
            <w:tcW w:w="5000" w:type="pct"/>
            <w:gridSpan w:val="4"/>
            <w:shd w:val="clear" w:color="auto" w:fill="E6E6E6"/>
          </w:tcPr>
          <w:p w:rsidR="002D2A97" w:rsidRPr="00D262E7" w:rsidRDefault="002D2A97" w:rsidP="00D262E7">
            <w:pPr>
              <w:spacing w:before="240" w:after="240" w:line="240" w:lineRule="auto"/>
              <w:rPr>
                <w:rFonts w:eastAsia="Times New Roman"/>
                <w:b/>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D262E7">
              <w:rPr>
                <w:rFonts w:eastAsia="Times New Roman"/>
                <w:b/>
                <w:lang w:eastAsia="pl-PL"/>
              </w:rPr>
              <w:t xml:space="preserve">OPIS DZIAŁAŃ I PODDZIAŁAŃ </w:t>
            </w:r>
          </w:p>
        </w:tc>
      </w:tr>
      <w:tr w:rsidR="002D2A97" w:rsidRPr="002D2A97" w:rsidTr="00A60127">
        <w:trPr>
          <w:trHeight w:val="807"/>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686618">
            <w:pPr>
              <w:spacing w:after="0" w:line="360" w:lineRule="auto"/>
              <w:rPr>
                <w:rFonts w:eastAsia="Times New Roman"/>
                <w:b/>
                <w:sz w:val="20"/>
                <w:szCs w:val="20"/>
                <w:lang w:eastAsia="pl-PL"/>
              </w:rPr>
            </w:pPr>
            <w:r w:rsidRPr="00AC0268">
              <w:rPr>
                <w:rFonts w:eastAsia="Times New Roman"/>
                <w:b/>
                <w:sz w:val="20"/>
                <w:szCs w:val="20"/>
                <w:lang w:eastAsia="pl-PL"/>
              </w:rPr>
              <w:t>Działanie 3.3</w:t>
            </w:r>
          </w:p>
          <w:p w:rsidR="00A60127" w:rsidRPr="00AC0268" w:rsidRDefault="00A60127" w:rsidP="00686618">
            <w:pPr>
              <w:spacing w:after="0" w:line="360" w:lineRule="auto"/>
              <w:rPr>
                <w:rFonts w:eastAsia="Times New Roman"/>
                <w:b/>
                <w:sz w:val="20"/>
                <w:szCs w:val="20"/>
                <w:lang w:eastAsia="pl-PL"/>
              </w:rPr>
            </w:pPr>
          </w:p>
        </w:tc>
        <w:tc>
          <w:tcPr>
            <w:tcW w:w="2653" w:type="pct"/>
            <w:gridSpan w:val="2"/>
            <w:shd w:val="clear" w:color="auto" w:fill="auto"/>
          </w:tcPr>
          <w:p w:rsidR="002D2A97" w:rsidRPr="00AC0268" w:rsidRDefault="00A60127" w:rsidP="00A60127">
            <w:pPr>
              <w:spacing w:after="0" w:line="240" w:lineRule="auto"/>
              <w:rPr>
                <w:rFonts w:eastAsia="Times New Roman"/>
                <w:b/>
                <w:sz w:val="20"/>
                <w:szCs w:val="20"/>
                <w:lang w:eastAsia="pl-PL"/>
              </w:rPr>
            </w:pPr>
            <w:r w:rsidRPr="00A60127">
              <w:rPr>
                <w:rFonts w:eastAsia="Times New Roman"/>
                <w:b/>
                <w:sz w:val="20"/>
                <w:szCs w:val="20"/>
                <w:lang w:eastAsia="pl-PL"/>
              </w:rPr>
              <w:t xml:space="preserve">Poprawa efektywności energetycznej z wykorzystaniem odnawialnych źródeł energii  w sektorze publicznym </w:t>
            </w:r>
            <w:r w:rsidRPr="00A60127">
              <w:rPr>
                <w:rFonts w:eastAsia="Times New Roman"/>
                <w:b/>
                <w:sz w:val="20"/>
                <w:szCs w:val="20"/>
                <w:lang w:eastAsia="pl-PL"/>
              </w:rPr>
              <w:br/>
              <w:t>i mieszkaniowym.</w:t>
            </w:r>
          </w:p>
        </w:tc>
      </w:tr>
      <w:tr w:rsidR="002D2A97" w:rsidRPr="002D2A97" w:rsidTr="00E231E4">
        <w:trPr>
          <w:trHeight w:val="563"/>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2D2A97" w:rsidRPr="00AC0268" w:rsidRDefault="005F3CA2" w:rsidP="005F3CA2">
            <w:pPr>
              <w:spacing w:after="0" w:line="240" w:lineRule="auto"/>
              <w:rPr>
                <w:rFonts w:eastAsia="Times New Roman"/>
                <w:sz w:val="20"/>
                <w:szCs w:val="20"/>
                <w:lang w:eastAsia="pl-PL"/>
              </w:rPr>
            </w:pPr>
            <w:r w:rsidRPr="005F3CA2">
              <w:rPr>
                <w:rFonts w:eastAsia="Times New Roman"/>
                <w:sz w:val="20"/>
                <w:szCs w:val="20"/>
                <w:lang w:eastAsia="pl-PL"/>
              </w:rPr>
              <w:t>Zwiększona efektywność energetyczna budynków publicznych oraz sektora mieszkaniowego</w:t>
            </w:r>
          </w:p>
        </w:tc>
      </w:tr>
      <w:tr w:rsidR="002D2A97" w:rsidRPr="002D2A97" w:rsidTr="00E231E4">
        <w:trPr>
          <w:trHeight w:val="699"/>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p w:rsidR="00A60127" w:rsidRPr="00AC0268" w:rsidRDefault="00A60127" w:rsidP="00686618">
            <w:pPr>
              <w:spacing w:after="0" w:line="360" w:lineRule="auto"/>
              <w:rPr>
                <w:rFonts w:eastAsia="Times New Roman"/>
                <w:sz w:val="20"/>
                <w:szCs w:val="20"/>
                <w:lang w:eastAsia="pl-PL"/>
              </w:rPr>
            </w:pPr>
          </w:p>
        </w:tc>
        <w:tc>
          <w:tcPr>
            <w:tcW w:w="2653" w:type="pct"/>
            <w:gridSpan w:val="2"/>
            <w:shd w:val="clear" w:color="auto" w:fill="auto"/>
          </w:tcPr>
          <w:p w:rsidR="005F3CA2" w:rsidRDefault="005F3CA2" w:rsidP="00B12C72">
            <w:pPr>
              <w:numPr>
                <w:ilvl w:val="0"/>
                <w:numId w:val="795"/>
              </w:numPr>
              <w:tabs>
                <w:tab w:val="left" w:pos="-25"/>
              </w:tabs>
              <w:spacing w:after="0" w:line="240" w:lineRule="auto"/>
              <w:ind w:left="259" w:hanging="284"/>
              <w:rPr>
                <w:rFonts w:eastAsia="Times New Roman"/>
                <w:sz w:val="20"/>
                <w:szCs w:val="20"/>
                <w:lang w:eastAsia="pl-PL"/>
              </w:rPr>
            </w:pPr>
            <w:r w:rsidRPr="005F3CA2">
              <w:rPr>
                <w:rFonts w:eastAsia="Times New Roman"/>
                <w:sz w:val="20"/>
                <w:szCs w:val="20"/>
                <w:lang w:eastAsia="pl-PL"/>
              </w:rPr>
              <w:t>Ilość zaoszczędzonej energii elektrycznej [MWh/rok] - wskaźnik kluczowy</w:t>
            </w:r>
          </w:p>
          <w:p w:rsidR="005F3CA2" w:rsidRDefault="005F3CA2" w:rsidP="00B12C72">
            <w:pPr>
              <w:numPr>
                <w:ilvl w:val="0"/>
                <w:numId w:val="795"/>
              </w:numPr>
              <w:tabs>
                <w:tab w:val="left" w:pos="-25"/>
              </w:tabs>
              <w:spacing w:after="0" w:line="240" w:lineRule="auto"/>
              <w:ind w:left="259" w:hanging="284"/>
              <w:rPr>
                <w:rFonts w:eastAsia="Times New Roman"/>
                <w:sz w:val="20"/>
                <w:szCs w:val="20"/>
                <w:lang w:eastAsia="pl-PL"/>
              </w:rPr>
            </w:pPr>
            <w:r w:rsidRPr="005F3CA2">
              <w:rPr>
                <w:rFonts w:eastAsia="Times New Roman"/>
                <w:sz w:val="20"/>
                <w:szCs w:val="20"/>
                <w:lang w:eastAsia="pl-PL"/>
              </w:rPr>
              <w:t>Ilość zaoszczędzonej energii cieplnej [GJ/rok] - wskaźnik kluczowy</w:t>
            </w:r>
          </w:p>
          <w:p w:rsidR="002D2A97" w:rsidRDefault="005F3CA2" w:rsidP="00B12C72">
            <w:pPr>
              <w:numPr>
                <w:ilvl w:val="0"/>
                <w:numId w:val="795"/>
              </w:numPr>
              <w:tabs>
                <w:tab w:val="left" w:pos="-25"/>
              </w:tabs>
              <w:spacing w:after="0" w:line="240" w:lineRule="auto"/>
              <w:ind w:left="259" w:hanging="284"/>
              <w:rPr>
                <w:rFonts w:eastAsia="Times New Roman"/>
                <w:sz w:val="20"/>
                <w:szCs w:val="20"/>
                <w:lang w:eastAsia="pl-PL"/>
              </w:rPr>
            </w:pPr>
            <w:r w:rsidRPr="005F3CA2">
              <w:rPr>
                <w:rFonts w:eastAsia="Times New Roman"/>
                <w:sz w:val="20"/>
                <w:szCs w:val="20"/>
                <w:lang w:eastAsia="pl-PL"/>
              </w:rPr>
              <w:t>Zmniejszenie zużycia energii końcowej w wyniku realizacji projektów [GJ/rok] - wskaźnik kluczowy</w:t>
            </w:r>
          </w:p>
          <w:p w:rsidR="00056DB1" w:rsidRPr="003629E8" w:rsidRDefault="00056DB1" w:rsidP="00B12C72">
            <w:pPr>
              <w:numPr>
                <w:ilvl w:val="0"/>
                <w:numId w:val="795"/>
              </w:numPr>
              <w:tabs>
                <w:tab w:val="left" w:pos="-25"/>
              </w:tabs>
              <w:spacing w:after="0" w:line="240" w:lineRule="auto"/>
              <w:ind w:left="259" w:hanging="284"/>
              <w:rPr>
                <w:rFonts w:eastAsia="Times New Roman"/>
                <w:sz w:val="20"/>
                <w:szCs w:val="20"/>
                <w:lang w:eastAsia="pl-PL"/>
              </w:rPr>
            </w:pPr>
            <w:r w:rsidRPr="003629E8">
              <w:rPr>
                <w:rFonts w:eastAsia="Times New Roman"/>
                <w:sz w:val="20"/>
                <w:szCs w:val="20"/>
                <w:lang w:eastAsia="pl-PL"/>
              </w:rPr>
              <w:t xml:space="preserve">Szacowany roczny spadek emisji gazów cieplarnianych </w:t>
            </w:r>
          </w:p>
          <w:p w:rsidR="00056DB1" w:rsidRDefault="00056DB1" w:rsidP="00056DB1">
            <w:pPr>
              <w:tabs>
                <w:tab w:val="left" w:pos="-25"/>
              </w:tabs>
              <w:spacing w:after="0" w:line="240" w:lineRule="auto"/>
              <w:ind w:left="259"/>
              <w:rPr>
                <w:rFonts w:eastAsia="Times New Roman"/>
                <w:sz w:val="20"/>
                <w:szCs w:val="20"/>
                <w:lang w:eastAsia="pl-PL"/>
              </w:rPr>
            </w:pPr>
            <w:r w:rsidRPr="003629E8">
              <w:rPr>
                <w:rFonts w:eastAsia="Times New Roman"/>
                <w:sz w:val="20"/>
                <w:szCs w:val="20"/>
                <w:lang w:eastAsia="pl-PL"/>
              </w:rPr>
              <w:t>[tony równoważnika CO2/rok] (CI 34)</w:t>
            </w:r>
          </w:p>
          <w:p w:rsidR="000202E0" w:rsidRDefault="000202E0" w:rsidP="000202E0">
            <w:pPr>
              <w:tabs>
                <w:tab w:val="left" w:pos="259"/>
              </w:tabs>
              <w:spacing w:after="0" w:line="240" w:lineRule="auto"/>
              <w:ind w:left="259" w:hanging="259"/>
              <w:rPr>
                <w:rFonts w:eastAsia="Times New Roman"/>
                <w:sz w:val="20"/>
                <w:szCs w:val="20"/>
                <w:lang w:eastAsia="pl-PL"/>
              </w:rPr>
            </w:pPr>
            <w:r>
              <w:rPr>
                <w:rFonts w:eastAsia="Times New Roman"/>
                <w:sz w:val="20"/>
                <w:szCs w:val="20"/>
                <w:lang w:eastAsia="pl-PL"/>
              </w:rPr>
              <w:t>5.   Zmniejszenie rocznego zużycia energii pierwotnej w    budynkach publicznych</w:t>
            </w:r>
            <w:r w:rsidRPr="003629E8">
              <w:rPr>
                <w:rFonts w:eastAsia="Times New Roman"/>
                <w:sz w:val="20"/>
                <w:szCs w:val="20"/>
                <w:lang w:eastAsia="pl-PL"/>
              </w:rPr>
              <w:t xml:space="preserve"> [</w:t>
            </w:r>
            <w:r>
              <w:rPr>
                <w:rFonts w:eastAsia="Times New Roman"/>
                <w:sz w:val="20"/>
                <w:szCs w:val="20"/>
                <w:lang w:eastAsia="pl-PL"/>
              </w:rPr>
              <w:t>kWh/rok] (CI 32</w:t>
            </w:r>
            <w:r w:rsidRPr="003629E8">
              <w:rPr>
                <w:rFonts w:eastAsia="Times New Roman"/>
                <w:sz w:val="20"/>
                <w:szCs w:val="20"/>
                <w:lang w:eastAsia="pl-PL"/>
              </w:rPr>
              <w:t>)</w:t>
            </w:r>
          </w:p>
          <w:p w:rsidR="000202E0" w:rsidRDefault="000202E0" w:rsidP="00056DB1">
            <w:pPr>
              <w:tabs>
                <w:tab w:val="left" w:pos="-25"/>
              </w:tabs>
              <w:spacing w:after="0" w:line="240" w:lineRule="auto"/>
              <w:ind w:left="259"/>
              <w:rPr>
                <w:rFonts w:eastAsia="Times New Roman"/>
                <w:sz w:val="20"/>
                <w:szCs w:val="20"/>
                <w:lang w:eastAsia="pl-PL"/>
              </w:rPr>
            </w:pPr>
          </w:p>
          <w:p w:rsidR="000202E0" w:rsidRPr="005F3CA2" w:rsidRDefault="000202E0" w:rsidP="00056DB1">
            <w:pPr>
              <w:tabs>
                <w:tab w:val="left" w:pos="-25"/>
              </w:tabs>
              <w:spacing w:after="0" w:line="240" w:lineRule="auto"/>
              <w:ind w:left="259"/>
              <w:rPr>
                <w:rFonts w:eastAsia="Times New Roman"/>
                <w:sz w:val="20"/>
                <w:szCs w:val="20"/>
                <w:lang w:eastAsia="pl-PL"/>
              </w:rPr>
            </w:pPr>
          </w:p>
        </w:tc>
      </w:tr>
      <w:tr w:rsidR="002D2A97" w:rsidRPr="002D2A97" w:rsidTr="00E9328A">
        <w:trPr>
          <w:trHeight w:val="603"/>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5F3CA2" w:rsidRDefault="005F3CA2" w:rsidP="00B12C72">
            <w:pPr>
              <w:numPr>
                <w:ilvl w:val="0"/>
                <w:numId w:val="796"/>
              </w:numPr>
              <w:spacing w:after="0" w:line="240" w:lineRule="auto"/>
              <w:ind w:left="259" w:hanging="284"/>
              <w:rPr>
                <w:rFonts w:eastAsia="Times New Roman"/>
                <w:sz w:val="20"/>
                <w:szCs w:val="20"/>
                <w:lang w:eastAsia="pl-PL"/>
              </w:rPr>
            </w:pPr>
            <w:r w:rsidRPr="005F3CA2">
              <w:rPr>
                <w:rFonts w:eastAsia="Times New Roman"/>
                <w:sz w:val="20"/>
                <w:szCs w:val="20"/>
                <w:lang w:eastAsia="pl-PL"/>
              </w:rPr>
              <w:t>Liczba zmodernizowanych energetycznie budynków [szt.] - wskaźnik kluczowy</w:t>
            </w:r>
          </w:p>
          <w:p w:rsidR="005F3CA2" w:rsidRDefault="005F3CA2" w:rsidP="00B12C72">
            <w:pPr>
              <w:numPr>
                <w:ilvl w:val="0"/>
                <w:numId w:val="796"/>
              </w:numPr>
              <w:spacing w:after="0" w:line="240" w:lineRule="auto"/>
              <w:ind w:left="259" w:hanging="284"/>
              <w:rPr>
                <w:rFonts w:eastAsia="Times New Roman"/>
                <w:sz w:val="20"/>
                <w:szCs w:val="20"/>
                <w:lang w:eastAsia="pl-PL"/>
              </w:rPr>
            </w:pPr>
            <w:r w:rsidRPr="005F3CA2">
              <w:rPr>
                <w:rFonts w:eastAsia="Times New Roman"/>
                <w:sz w:val="20"/>
                <w:szCs w:val="20"/>
                <w:lang w:eastAsia="pl-PL"/>
              </w:rPr>
              <w:t>Powierzchnia użytkowa budynków poddanych termomodernizacji [m2] P - wskaźnik kluczowy</w:t>
            </w:r>
          </w:p>
          <w:p w:rsidR="005F3CA2" w:rsidRDefault="005F3CA2" w:rsidP="00B12C72">
            <w:pPr>
              <w:numPr>
                <w:ilvl w:val="0"/>
                <w:numId w:val="796"/>
              </w:numPr>
              <w:spacing w:after="0" w:line="240" w:lineRule="auto"/>
              <w:ind w:left="259" w:hanging="284"/>
              <w:rPr>
                <w:rFonts w:eastAsia="Times New Roman"/>
                <w:sz w:val="20"/>
                <w:szCs w:val="20"/>
                <w:lang w:eastAsia="pl-PL"/>
              </w:rPr>
            </w:pPr>
            <w:r w:rsidRPr="005F3CA2">
              <w:rPr>
                <w:rFonts w:eastAsia="Times New Roman"/>
                <w:sz w:val="20"/>
                <w:szCs w:val="20"/>
                <w:lang w:eastAsia="pl-PL"/>
              </w:rPr>
              <w:t>Liczba gospodarstw domowych z lepszą klasą zużycia energii [szt.] (CI 31)</w:t>
            </w:r>
          </w:p>
          <w:p w:rsidR="005F3CA2" w:rsidRDefault="005F3CA2" w:rsidP="00B12C72">
            <w:pPr>
              <w:numPr>
                <w:ilvl w:val="0"/>
                <w:numId w:val="796"/>
              </w:numPr>
              <w:spacing w:after="0" w:line="240" w:lineRule="auto"/>
              <w:ind w:left="259" w:hanging="284"/>
              <w:rPr>
                <w:rFonts w:eastAsia="Times New Roman"/>
                <w:sz w:val="20"/>
                <w:szCs w:val="20"/>
                <w:lang w:eastAsia="pl-PL"/>
              </w:rPr>
            </w:pPr>
            <w:r w:rsidRPr="005F3CA2">
              <w:rPr>
                <w:rFonts w:eastAsia="Times New Roman"/>
                <w:sz w:val="20"/>
                <w:szCs w:val="20"/>
                <w:lang w:eastAsia="pl-PL"/>
              </w:rPr>
              <w:t>Liczba zmodernizowanych źródeł ciepła [szt.] - wskaźnik kluczowy</w:t>
            </w:r>
          </w:p>
          <w:p w:rsidR="005F3CA2" w:rsidRDefault="005F3CA2" w:rsidP="00B12C72">
            <w:pPr>
              <w:numPr>
                <w:ilvl w:val="0"/>
                <w:numId w:val="796"/>
              </w:numPr>
              <w:spacing w:after="0" w:line="240" w:lineRule="auto"/>
              <w:ind w:left="259" w:hanging="284"/>
              <w:rPr>
                <w:rFonts w:eastAsia="Times New Roman"/>
                <w:sz w:val="20"/>
                <w:szCs w:val="20"/>
                <w:lang w:eastAsia="pl-PL"/>
              </w:rPr>
            </w:pPr>
            <w:r w:rsidRPr="005F3CA2">
              <w:rPr>
                <w:rFonts w:eastAsia="Times New Roman"/>
                <w:sz w:val="20"/>
                <w:szCs w:val="20"/>
                <w:lang w:eastAsia="pl-PL"/>
              </w:rPr>
              <w:t>Liczba wybudowanych jednostek wytwarzania energii elektrycznej z OZE [szt.] - wskaźnik kluczowy</w:t>
            </w:r>
          </w:p>
          <w:p w:rsidR="002D2A97" w:rsidRPr="005F3CA2" w:rsidRDefault="005F3CA2" w:rsidP="00B12C72">
            <w:pPr>
              <w:numPr>
                <w:ilvl w:val="0"/>
                <w:numId w:val="796"/>
              </w:numPr>
              <w:spacing w:after="0" w:line="240" w:lineRule="auto"/>
              <w:ind w:left="259" w:hanging="284"/>
              <w:rPr>
                <w:rFonts w:eastAsia="Times New Roman"/>
                <w:sz w:val="20"/>
                <w:szCs w:val="20"/>
                <w:lang w:eastAsia="pl-PL"/>
              </w:rPr>
            </w:pPr>
            <w:r w:rsidRPr="005F3CA2">
              <w:rPr>
                <w:rFonts w:eastAsia="Times New Roman"/>
                <w:sz w:val="20"/>
                <w:szCs w:val="20"/>
                <w:lang w:eastAsia="pl-PL"/>
              </w:rPr>
              <w:t>Liczba przebudowanych jednostek wytwarzania energii elektrycznej z OZE [szt.] - wskaźnik kluczowy</w:t>
            </w:r>
          </w:p>
        </w:tc>
      </w:tr>
      <w:tr w:rsidR="002D2A97" w:rsidRPr="002D2A97" w:rsidTr="00E9328A">
        <w:trPr>
          <w:trHeight w:val="596"/>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1C2798" w:rsidRPr="00CA3622" w:rsidRDefault="001C2798" w:rsidP="001C2798">
            <w:pPr>
              <w:spacing w:after="0" w:line="240" w:lineRule="auto"/>
              <w:rPr>
                <w:rFonts w:asciiTheme="minorHAnsi" w:eastAsia="Times New Roman" w:hAnsiTheme="minorHAnsi"/>
                <w:b/>
                <w:sz w:val="20"/>
                <w:szCs w:val="20"/>
                <w:lang w:eastAsia="pl-PL"/>
              </w:rPr>
            </w:pPr>
            <w:r w:rsidRPr="00CA3622">
              <w:rPr>
                <w:rFonts w:asciiTheme="minorHAnsi" w:eastAsia="Times New Roman" w:hAnsiTheme="minorHAnsi"/>
                <w:sz w:val="20"/>
                <w:szCs w:val="20"/>
                <w:lang w:eastAsia="pl-PL"/>
              </w:rPr>
              <w:t>Inwestycje realizowane w ramach niniejszego działania muszą wynikać z przygotowanych przez samorządy</w:t>
            </w:r>
            <w:r w:rsidRPr="00CA3622">
              <w:rPr>
                <w:rFonts w:asciiTheme="minorHAnsi" w:eastAsia="Times New Roman" w:hAnsiTheme="minorHAnsi"/>
                <w:b/>
                <w:sz w:val="20"/>
                <w:szCs w:val="20"/>
                <w:lang w:eastAsia="pl-PL"/>
              </w:rPr>
              <w:t xml:space="preserve"> Planów Gospodarki Niskoemisyjnej.</w:t>
            </w:r>
          </w:p>
          <w:p w:rsidR="001C2798" w:rsidRPr="00CA3622" w:rsidRDefault="001C2798" w:rsidP="001C2798">
            <w:pPr>
              <w:spacing w:after="0" w:line="240" w:lineRule="auto"/>
              <w:rPr>
                <w:rFonts w:asciiTheme="minorHAnsi" w:eastAsia="Times New Roman" w:hAnsiTheme="minorHAnsi"/>
                <w:b/>
                <w:sz w:val="20"/>
                <w:szCs w:val="20"/>
                <w:lang w:eastAsia="pl-PL"/>
              </w:rPr>
            </w:pPr>
            <w:r w:rsidRPr="00CA3622">
              <w:rPr>
                <w:rFonts w:asciiTheme="minorHAnsi" w:eastAsia="Times New Roman" w:hAnsiTheme="minorHAnsi"/>
                <w:b/>
                <w:sz w:val="20"/>
                <w:szCs w:val="20"/>
                <w:lang w:eastAsia="pl-PL"/>
              </w:rPr>
              <w:t>Inwestycja musi być realizowana na terenie województwa świętokrzyskiego.</w:t>
            </w:r>
          </w:p>
          <w:p w:rsidR="001C2798" w:rsidRPr="00CA3622" w:rsidRDefault="001C2798" w:rsidP="001C2798">
            <w:pPr>
              <w:spacing w:after="0" w:line="240" w:lineRule="auto"/>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W ramach działania wsparcie otrzymają projekty d</w:t>
            </w:r>
            <w:r w:rsidR="00DA1A66" w:rsidRPr="00CA3622">
              <w:rPr>
                <w:rFonts w:asciiTheme="minorHAnsi" w:eastAsia="Times New Roman" w:hAnsiTheme="minorHAnsi"/>
                <w:sz w:val="20"/>
                <w:szCs w:val="20"/>
                <w:lang w:eastAsia="pl-PL"/>
              </w:rPr>
              <w:t xml:space="preserve">otyczące </w:t>
            </w:r>
            <w:r w:rsidR="00DA1A66" w:rsidRPr="00CA3622">
              <w:rPr>
                <w:rFonts w:asciiTheme="minorHAnsi" w:eastAsia="Times New Roman" w:hAnsiTheme="minorHAnsi"/>
                <w:b/>
                <w:sz w:val="20"/>
                <w:szCs w:val="20"/>
                <w:lang w:eastAsia="pl-PL"/>
              </w:rPr>
              <w:t>głębokiej modernizacji</w:t>
            </w:r>
            <w:r w:rsidR="00DA1A66" w:rsidRPr="00CA3622">
              <w:rPr>
                <w:rFonts w:asciiTheme="minorHAnsi" w:eastAsia="Times New Roman" w:hAnsiTheme="minorHAnsi"/>
                <w:b/>
                <w:sz w:val="20"/>
                <w:szCs w:val="20"/>
                <w:vertAlign w:val="superscript"/>
                <w:lang w:eastAsia="pl-PL"/>
              </w:rPr>
              <w:t>1</w:t>
            </w:r>
            <w:r w:rsidRPr="00CA3622">
              <w:rPr>
                <w:rFonts w:asciiTheme="minorHAnsi" w:eastAsia="Times New Roman" w:hAnsiTheme="minorHAnsi"/>
                <w:sz w:val="20"/>
                <w:szCs w:val="20"/>
                <w:lang w:eastAsia="pl-PL"/>
              </w:rPr>
              <w:t xml:space="preserve"> energetycznej </w:t>
            </w:r>
            <w:r w:rsidRPr="00CA3622">
              <w:rPr>
                <w:rFonts w:asciiTheme="minorHAnsi" w:eastAsia="Times New Roman" w:hAnsiTheme="minorHAnsi"/>
                <w:sz w:val="20"/>
                <w:szCs w:val="20"/>
                <w:u w:val="single"/>
                <w:lang w:eastAsia="pl-PL"/>
              </w:rPr>
              <w:t>b</w:t>
            </w:r>
            <w:r w:rsidR="00DA1A66" w:rsidRPr="00CA3622">
              <w:rPr>
                <w:rFonts w:asciiTheme="minorHAnsi" w:eastAsia="Times New Roman" w:hAnsiTheme="minorHAnsi"/>
                <w:sz w:val="20"/>
                <w:szCs w:val="20"/>
                <w:u w:val="single"/>
                <w:lang w:eastAsia="pl-PL"/>
              </w:rPr>
              <w:t>udynków użyteczności publicznej</w:t>
            </w:r>
            <w:r w:rsidR="00DA1A66" w:rsidRPr="00CA3622">
              <w:rPr>
                <w:rFonts w:asciiTheme="minorHAnsi" w:eastAsia="Times New Roman" w:hAnsiTheme="minorHAnsi"/>
                <w:b/>
                <w:sz w:val="20"/>
                <w:szCs w:val="20"/>
                <w:u w:val="single"/>
                <w:vertAlign w:val="superscript"/>
                <w:lang w:eastAsia="pl-PL"/>
              </w:rPr>
              <w:t>2</w:t>
            </w:r>
            <w:r w:rsidRPr="00CA3622">
              <w:rPr>
                <w:rFonts w:asciiTheme="minorHAnsi" w:eastAsia="Times New Roman" w:hAnsiTheme="minorHAnsi"/>
                <w:sz w:val="20"/>
                <w:szCs w:val="20"/>
                <w:lang w:eastAsia="pl-PL"/>
              </w:rPr>
              <w:t xml:space="preserve"> (z wyłączeniem budynków użytkowanych / będących własnością państwowych jednostek budżetowych</w:t>
            </w:r>
            <w:r w:rsidR="00476906">
              <w:rPr>
                <w:rFonts w:asciiTheme="minorHAnsi" w:eastAsia="Times New Roman" w:hAnsiTheme="minorHAnsi"/>
                <w:sz w:val="20"/>
                <w:szCs w:val="20"/>
                <w:lang w:eastAsia="pl-PL"/>
              </w:rPr>
              <w:t xml:space="preserve"> </w:t>
            </w:r>
            <w:r w:rsidRPr="00CA3622">
              <w:rPr>
                <w:rFonts w:asciiTheme="minorHAnsi" w:eastAsia="Times New Roman" w:hAnsiTheme="minorHAnsi"/>
                <w:sz w:val="20"/>
                <w:szCs w:val="20"/>
                <w:lang w:eastAsia="pl-PL"/>
              </w:rPr>
              <w:t xml:space="preserve">i administracji rządowej oraz podległych jej organów i jednostek organizacyjnych, państwowych osób prawnych) oraz </w:t>
            </w:r>
            <w:r w:rsidRPr="00CA3622">
              <w:rPr>
                <w:rFonts w:asciiTheme="minorHAnsi" w:eastAsia="Times New Roman" w:hAnsiTheme="minorHAnsi"/>
                <w:sz w:val="20"/>
                <w:szCs w:val="20"/>
                <w:u w:val="single"/>
                <w:lang w:eastAsia="pl-PL"/>
              </w:rPr>
              <w:t xml:space="preserve">wielorodzinnych budynków mieszkalnych </w:t>
            </w:r>
            <w:r w:rsidRPr="00CA3622">
              <w:rPr>
                <w:rFonts w:asciiTheme="minorHAnsi" w:eastAsia="Times New Roman" w:hAnsiTheme="minorHAnsi"/>
                <w:sz w:val="20"/>
                <w:szCs w:val="20"/>
                <w:lang w:eastAsia="pl-PL"/>
              </w:rPr>
              <w:t xml:space="preserve">wraz z wymianą wyposażenia tych obiektów na energooszczędne </w:t>
            </w:r>
            <w:r w:rsidRPr="00CA3622">
              <w:rPr>
                <w:rFonts w:asciiTheme="minorHAnsi" w:eastAsia="Times New Roman" w:hAnsiTheme="minorHAnsi"/>
                <w:sz w:val="20"/>
                <w:szCs w:val="20"/>
                <w:u w:val="single"/>
                <w:lang w:eastAsia="pl-PL"/>
              </w:rPr>
              <w:t>w oparciu o wyniki przeprowadzonego audytu energetycznego bądź innych dokumentów wymaganymi przepisami prawa w zakresie związanym m.in. z</w:t>
            </w:r>
          </w:p>
          <w:p w:rsidR="001C2798" w:rsidRPr="00CA3622" w:rsidRDefault="001C2798" w:rsidP="00B12C72">
            <w:pPr>
              <w:numPr>
                <w:ilvl w:val="2"/>
                <w:numId w:val="797"/>
              </w:numPr>
              <w:tabs>
                <w:tab w:val="center" w:pos="259"/>
              </w:tabs>
              <w:spacing w:after="0" w:line="240" w:lineRule="auto"/>
              <w:ind w:hanging="2160"/>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ociepleniem obiektu,</w:t>
            </w:r>
            <w:r w:rsidRPr="00CA3622">
              <w:rPr>
                <w:rFonts w:asciiTheme="minorHAnsi" w:eastAsia="Times New Roman" w:hAnsiTheme="minorHAnsi"/>
                <w:sz w:val="20"/>
                <w:szCs w:val="20"/>
                <w:lang w:eastAsia="pl-PL"/>
              </w:rPr>
              <w:tab/>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wymianą okien, drzwi zewnętrznych, oraz oświetlenia na energooszczędne,</w:t>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 xml:space="preserve">przebudową systemów grzewczych (wraz z wymianą </w:t>
            </w:r>
            <w:r w:rsidRPr="00CA3622">
              <w:rPr>
                <w:rFonts w:asciiTheme="minorHAnsi" w:eastAsia="Times New Roman" w:hAnsiTheme="minorHAnsi"/>
                <w:sz w:val="20"/>
                <w:szCs w:val="20"/>
                <w:lang w:eastAsia="pl-PL"/>
              </w:rPr>
              <w:br/>
            </w:r>
            <w:r w:rsidRPr="00CA3622">
              <w:rPr>
                <w:rFonts w:asciiTheme="minorHAnsi" w:eastAsia="Times New Roman" w:hAnsiTheme="minorHAnsi"/>
                <w:sz w:val="20"/>
                <w:szCs w:val="20"/>
                <w:lang w:eastAsia="pl-PL"/>
              </w:rPr>
              <w:lastRenderedPageBreak/>
              <w:t>i podłączeniem do źródła ciepła lub podłączeniem do sieci ciepłowniczej), systemów wentylacji i klimatyzacji oraz instalacji wodno-kanalizacyjnych,</w:t>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instalacją OZE w modernizowanych energetycznie budynkach,</w:t>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instalacją systemów chłodzących, w tym również z OZE,</w:t>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instalowaniem urządzeń energooszczędnych najnowszej generacji</w:t>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wymiana / izolacja pokrycia dachowego,</w:t>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instalacją systemów inteligentnego zarządzania energią,</w:t>
            </w:r>
          </w:p>
          <w:p w:rsidR="001C2798" w:rsidRPr="00CA3622" w:rsidRDefault="001C2798" w:rsidP="00B12C72">
            <w:pPr>
              <w:numPr>
                <w:ilvl w:val="2"/>
                <w:numId w:val="797"/>
              </w:numPr>
              <w:tabs>
                <w:tab w:val="center" w:pos="259"/>
              </w:tabs>
              <w:spacing w:after="0" w:line="240" w:lineRule="auto"/>
              <w:ind w:left="259" w:hanging="259"/>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mikrokogeneracją.</w:t>
            </w:r>
          </w:p>
          <w:p w:rsidR="001C2798" w:rsidRPr="00CA3622" w:rsidRDefault="001C2798" w:rsidP="001C2798">
            <w:pPr>
              <w:spacing w:after="0" w:line="240" w:lineRule="auto"/>
              <w:rPr>
                <w:rFonts w:asciiTheme="minorHAnsi" w:eastAsia="Times New Roman" w:hAnsiTheme="minorHAnsi"/>
                <w:b/>
                <w:sz w:val="20"/>
                <w:szCs w:val="20"/>
                <w:lang w:eastAsia="pl-PL"/>
              </w:rPr>
            </w:pPr>
            <w:r w:rsidRPr="00CA3622">
              <w:rPr>
                <w:rFonts w:asciiTheme="minorHAnsi" w:eastAsia="Times New Roman" w:hAnsiTheme="minorHAnsi"/>
                <w:b/>
                <w:sz w:val="20"/>
                <w:szCs w:val="20"/>
                <w:lang w:eastAsia="pl-PL"/>
              </w:rPr>
              <w:t xml:space="preserve">Projekty polegające na głębokiej kompleksowej modernizacji budynku muszą wynikać z przeprowadzonej </w:t>
            </w:r>
            <w:r w:rsidRPr="00CA3622">
              <w:rPr>
                <w:rFonts w:asciiTheme="minorHAnsi" w:eastAsia="Times New Roman" w:hAnsiTheme="minorHAnsi"/>
                <w:b/>
                <w:sz w:val="20"/>
                <w:szCs w:val="20"/>
                <w:lang w:eastAsia="pl-PL"/>
              </w:rPr>
              <w:br/>
              <w:t>w ramach audytu energetycznego analizy planowanych do wprowadzenia rozwiązań. Audyt energetyczny stanowi element konieczny do realizacji projektu.</w:t>
            </w:r>
          </w:p>
          <w:p w:rsidR="001C2798" w:rsidRPr="00CA3622" w:rsidRDefault="001C2798" w:rsidP="001C2798">
            <w:pPr>
              <w:spacing w:after="0" w:line="240" w:lineRule="auto"/>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 xml:space="preserve">Audyt energetyczny musi być wykonany zgodnie z art. 8 oraz załącznikiem VI Dyrektywy 2012/27/UE, na podstawie którego zweryfikowane zostanie ekonomiczne uzasadnienia dla realizacji projektu. Wymaganym jest, aby audyt był sporządzony w oparciu o Rozporządzenie Ministra Infrastruktury z dnia 17 marca 2009 roku </w:t>
            </w:r>
            <w:r w:rsidR="00476906">
              <w:rPr>
                <w:rFonts w:asciiTheme="minorHAnsi" w:eastAsia="Times New Roman" w:hAnsiTheme="minorHAnsi"/>
                <w:sz w:val="20"/>
                <w:szCs w:val="20"/>
                <w:lang w:eastAsia="pl-PL"/>
              </w:rPr>
              <w:br/>
            </w:r>
            <w:r w:rsidRPr="00CA3622">
              <w:rPr>
                <w:rFonts w:asciiTheme="minorHAnsi" w:eastAsia="Times New Roman" w:hAnsiTheme="minorHAnsi"/>
                <w:sz w:val="20"/>
                <w:szCs w:val="20"/>
                <w:lang w:eastAsia="pl-PL"/>
              </w:rPr>
              <w:t>w sprawie szczegółowego zakresu i form audytu energetycznego oraz części audytu remontowego, wzorów kart audytów, a także algorytmu oceny opłacalności przedsięwzięcia termomodernizacyjnego (Dz.u.2009.43.346).</w:t>
            </w:r>
          </w:p>
          <w:p w:rsidR="001C2798" w:rsidRPr="00CA3622" w:rsidRDefault="001C2798" w:rsidP="001C2798">
            <w:pPr>
              <w:spacing w:after="0" w:line="240" w:lineRule="auto"/>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 xml:space="preserve">Ponadto w okresie 14 miesięcy od zakończenia projektu wymaganym będzie przeprowadzenie audytu energetycznego ex-post. W związku z czym konieczne jest złożenie deklaracji o przeprowadzeniu tego audytu </w:t>
            </w:r>
            <w:r w:rsidR="00476906">
              <w:rPr>
                <w:rFonts w:asciiTheme="minorHAnsi" w:eastAsia="Times New Roman" w:hAnsiTheme="minorHAnsi"/>
                <w:sz w:val="20"/>
                <w:szCs w:val="20"/>
                <w:lang w:eastAsia="pl-PL"/>
              </w:rPr>
              <w:br/>
            </w:r>
            <w:r w:rsidRPr="00CA3622">
              <w:rPr>
                <w:rFonts w:asciiTheme="minorHAnsi" w:eastAsia="Times New Roman" w:hAnsiTheme="minorHAnsi"/>
                <w:sz w:val="20"/>
                <w:szCs w:val="20"/>
                <w:lang w:eastAsia="pl-PL"/>
              </w:rPr>
              <w:t>w okresie, o którym mowa powyżej.</w:t>
            </w:r>
          </w:p>
          <w:p w:rsidR="006B7E9C" w:rsidRPr="00CA3622" w:rsidRDefault="001C2798" w:rsidP="001C2798">
            <w:pPr>
              <w:spacing w:after="0" w:line="240" w:lineRule="auto"/>
              <w:rPr>
                <w:rFonts w:asciiTheme="minorHAnsi" w:eastAsia="Times New Roman" w:hAnsiTheme="minorHAnsi"/>
                <w:b/>
                <w:sz w:val="20"/>
                <w:szCs w:val="20"/>
                <w:lang w:eastAsia="pl-PL"/>
              </w:rPr>
            </w:pPr>
            <w:r w:rsidRPr="00CA3622">
              <w:rPr>
                <w:rFonts w:asciiTheme="minorHAnsi" w:eastAsia="Times New Roman" w:hAnsiTheme="minorHAnsi"/>
                <w:b/>
                <w:sz w:val="20"/>
                <w:szCs w:val="20"/>
                <w:lang w:eastAsia="pl-PL"/>
              </w:rPr>
              <w:t xml:space="preserve">Wzmocnieniu efektów realizowanych projektów służyć będą inteligentne systemy zarządzania energią w oparciu </w:t>
            </w:r>
            <w:r w:rsidR="00A02B74" w:rsidRPr="00CA3622">
              <w:rPr>
                <w:rFonts w:asciiTheme="minorHAnsi" w:eastAsia="Times New Roman" w:hAnsiTheme="minorHAnsi"/>
                <w:b/>
                <w:sz w:val="20"/>
                <w:szCs w:val="20"/>
                <w:lang w:eastAsia="pl-PL"/>
              </w:rPr>
              <w:br/>
            </w:r>
            <w:r w:rsidRPr="00CA3622">
              <w:rPr>
                <w:rFonts w:asciiTheme="minorHAnsi" w:eastAsia="Times New Roman" w:hAnsiTheme="minorHAnsi"/>
                <w:b/>
                <w:sz w:val="20"/>
                <w:szCs w:val="20"/>
                <w:lang w:eastAsia="pl-PL"/>
              </w:rPr>
              <w:t>o technologie TIK.</w:t>
            </w:r>
          </w:p>
          <w:p w:rsidR="001C2798" w:rsidRPr="00CA3622" w:rsidRDefault="001C2798" w:rsidP="001C2798">
            <w:pPr>
              <w:spacing w:after="0" w:line="240" w:lineRule="auto"/>
              <w:rPr>
                <w:rFonts w:asciiTheme="minorHAnsi" w:eastAsia="Times New Roman" w:hAnsiTheme="minorHAnsi"/>
                <w:sz w:val="20"/>
                <w:szCs w:val="20"/>
                <w:lang w:eastAsia="pl-PL"/>
              </w:rPr>
            </w:pPr>
            <w:r w:rsidRPr="00CA3622">
              <w:rPr>
                <w:rFonts w:asciiTheme="minorHAnsi" w:eastAsia="Times New Roman" w:hAnsiTheme="minorHAnsi"/>
                <w:sz w:val="20"/>
                <w:szCs w:val="20"/>
                <w:lang w:eastAsia="pl-PL"/>
              </w:rPr>
              <w:t xml:space="preserve">W szczególnie uzasadnionych przypadkach możliwe będzie dofinansowanie inwestycji </w:t>
            </w:r>
            <w:r w:rsidRPr="00CA3622">
              <w:rPr>
                <w:rFonts w:asciiTheme="minorHAnsi" w:eastAsia="Times New Roman" w:hAnsiTheme="minorHAnsi"/>
                <w:sz w:val="20"/>
                <w:szCs w:val="20"/>
                <w:u w:val="single"/>
                <w:lang w:eastAsia="pl-PL"/>
              </w:rPr>
              <w:t>w kotły spalające biomasę lub ewentualnie paliwa gazowe,</w:t>
            </w:r>
            <w:r w:rsidRPr="00CA3622">
              <w:rPr>
                <w:rFonts w:asciiTheme="minorHAnsi" w:eastAsia="Times New Roman" w:hAnsiTheme="minorHAnsi"/>
                <w:sz w:val="20"/>
                <w:szCs w:val="20"/>
                <w:lang w:eastAsia="pl-PL"/>
              </w:rPr>
              <w:t xml:space="preserve"> pod warunkiem osiągnięcia znacznie zwiększonej efektywności energetycznej, jak również w szczególnie pilnych potrzebach, przyczyniających się do zmniejszenia emisji CO2 i innych zanieczyszczeń powietrza oraz do znacznego zwiększenia oszczędności energii. Niniejsze inwestycje mogą zostać wsparte jedynie w przypadku, </w:t>
            </w:r>
            <w:r w:rsidRPr="00CA3622">
              <w:rPr>
                <w:rFonts w:asciiTheme="minorHAnsi" w:eastAsia="Times New Roman" w:hAnsiTheme="minorHAnsi"/>
                <w:sz w:val="20"/>
                <w:szCs w:val="20"/>
                <w:u w:val="single"/>
                <w:lang w:eastAsia="pl-PL"/>
              </w:rPr>
              <w:t>podłączenie do sieci ciepłowniczej na danym obszarze nie jest uzasadnione ekonomicznie.</w:t>
            </w:r>
          </w:p>
          <w:p w:rsidR="001C2798" w:rsidRPr="00CA3622" w:rsidRDefault="001C2798" w:rsidP="001C2798">
            <w:pPr>
              <w:spacing w:after="0" w:line="240" w:lineRule="auto"/>
              <w:rPr>
                <w:rFonts w:asciiTheme="minorHAnsi" w:eastAsia="Times New Roman" w:hAnsiTheme="minorHAnsi"/>
                <w:sz w:val="20"/>
                <w:szCs w:val="20"/>
                <w:u w:val="single"/>
                <w:lang w:eastAsia="pl-PL"/>
              </w:rPr>
            </w:pPr>
            <w:r w:rsidRPr="00CA3622">
              <w:rPr>
                <w:rFonts w:asciiTheme="minorHAnsi" w:eastAsia="Times New Roman" w:hAnsiTheme="minorHAnsi"/>
                <w:sz w:val="20"/>
                <w:szCs w:val="20"/>
                <w:u w:val="single"/>
                <w:lang w:eastAsia="pl-PL"/>
              </w:rPr>
              <w:t>Indywidualne piece i mikrokogeneracja:</w:t>
            </w:r>
          </w:p>
          <w:p w:rsidR="001C2798" w:rsidRDefault="001C2798" w:rsidP="001C2798">
            <w:pPr>
              <w:spacing w:after="0" w:line="240" w:lineRule="auto"/>
              <w:rPr>
                <w:rFonts w:eastAsia="Times New Roman"/>
                <w:sz w:val="20"/>
                <w:szCs w:val="20"/>
                <w:lang w:eastAsia="pl-PL"/>
              </w:rPr>
            </w:pPr>
            <w:r w:rsidRPr="00CA3622">
              <w:rPr>
                <w:rFonts w:asciiTheme="minorHAnsi" w:eastAsia="Times New Roman" w:hAnsiTheme="minorHAnsi"/>
                <w:sz w:val="20"/>
                <w:szCs w:val="20"/>
                <w:lang w:eastAsia="pl-PL"/>
              </w:rPr>
              <w:t xml:space="preserve">Rezultatem wspartych projektów musi być znaczna redukcja CO2 w odniesieniu do istniejących instalacji (o co najmniej 30% w przypadku zamiany spalanego paliwa), </w:t>
            </w:r>
            <w:r w:rsidR="000C6C72">
              <w:rPr>
                <w:rFonts w:asciiTheme="minorHAnsi" w:eastAsia="Times New Roman" w:hAnsiTheme="minorHAnsi"/>
                <w:sz w:val="20"/>
                <w:szCs w:val="20"/>
                <w:lang w:eastAsia="pl-PL"/>
              </w:rPr>
              <w:br/>
            </w:r>
            <w:r w:rsidRPr="00CA3622">
              <w:rPr>
                <w:rFonts w:asciiTheme="minorHAnsi" w:eastAsia="Times New Roman" w:hAnsiTheme="minorHAnsi"/>
                <w:sz w:val="20"/>
                <w:szCs w:val="20"/>
                <w:lang w:eastAsia="pl-PL"/>
              </w:rPr>
              <w:t xml:space="preserve">a urządzenia do ogrzewania powinny charakteryzować się </w:t>
            </w:r>
            <w:r w:rsidRPr="00CA3622">
              <w:rPr>
                <w:rFonts w:asciiTheme="minorHAnsi" w:eastAsia="Times New Roman" w:hAnsiTheme="minorHAnsi"/>
                <w:b/>
                <w:sz w:val="20"/>
                <w:szCs w:val="20"/>
                <w:lang w:eastAsia="pl-PL"/>
              </w:rPr>
              <w:t>(obowiązującym od końca 2020r.)</w:t>
            </w:r>
            <w:r w:rsidRPr="00CA3622">
              <w:rPr>
                <w:rFonts w:asciiTheme="minorHAnsi" w:eastAsia="Times New Roman" w:hAnsiTheme="minorHAnsi"/>
                <w:sz w:val="20"/>
                <w:szCs w:val="20"/>
                <w:lang w:eastAsia="pl-PL"/>
              </w:rPr>
              <w:t xml:space="preserve"> minimalnym poziomem efektywności energetycznej i normami emisji zanieczyszczeń, które zostały określone w przepisach wykonawczych do dyrektywy 2009/125/WE z dnia 21 października 2009 r.</w:t>
            </w:r>
            <w:r w:rsidR="006B7E9C" w:rsidRPr="00CA3622">
              <w:rPr>
                <w:rFonts w:asciiTheme="minorHAnsi" w:eastAsia="Times New Roman" w:hAnsiTheme="minorHAnsi"/>
                <w:sz w:val="20"/>
                <w:szCs w:val="20"/>
                <w:lang w:eastAsia="pl-PL"/>
              </w:rPr>
              <w:br/>
            </w:r>
          </w:p>
          <w:p w:rsidR="00792146" w:rsidRPr="006728F3" w:rsidRDefault="006728F3" w:rsidP="006B7E9C">
            <w:pPr>
              <w:autoSpaceDE w:val="0"/>
              <w:autoSpaceDN w:val="0"/>
              <w:adjustRightInd w:val="0"/>
              <w:spacing w:after="0" w:line="240" w:lineRule="auto"/>
              <w:rPr>
                <w:rFonts w:ascii="Arial" w:hAnsi="Arial" w:cs="Arial"/>
                <w:i/>
                <w:color w:val="000000"/>
                <w:sz w:val="16"/>
                <w:szCs w:val="16"/>
                <w:lang w:eastAsia="pl-PL"/>
              </w:rPr>
            </w:pPr>
            <w:r w:rsidRPr="006728F3">
              <w:rPr>
                <w:rFonts w:ascii="Arial" w:hAnsi="Arial" w:cs="Arial"/>
                <w:i/>
                <w:color w:val="000000"/>
                <w:sz w:val="18"/>
                <w:szCs w:val="18"/>
                <w:lang w:eastAsia="pl-PL"/>
              </w:rPr>
              <w:t>(</w:t>
            </w:r>
            <w:r w:rsidR="00CA12BE">
              <w:rPr>
                <w:rFonts w:ascii="Arial" w:hAnsi="Arial" w:cs="Arial"/>
                <w:i/>
                <w:color w:val="000000"/>
                <w:sz w:val="18"/>
                <w:szCs w:val="18"/>
                <w:lang w:eastAsia="pl-PL"/>
              </w:rPr>
              <w:t xml:space="preserve"> </w:t>
            </w:r>
            <w:r w:rsidR="00CA12BE" w:rsidRPr="00CA12BE">
              <w:rPr>
                <w:rFonts w:ascii="Arial" w:hAnsi="Arial" w:cs="Arial"/>
                <w:i/>
                <w:color w:val="000000"/>
                <w:sz w:val="18"/>
                <w:szCs w:val="18"/>
                <w:vertAlign w:val="superscript"/>
                <w:lang w:eastAsia="pl-PL"/>
              </w:rPr>
              <w:t xml:space="preserve">1 </w:t>
            </w:r>
            <w:r w:rsidR="006B7E9C" w:rsidRPr="006728F3">
              <w:rPr>
                <w:rFonts w:ascii="Arial" w:hAnsi="Arial" w:cs="Arial"/>
                <w:b/>
                <w:bCs/>
                <w:i/>
                <w:color w:val="000000"/>
                <w:sz w:val="16"/>
                <w:szCs w:val="16"/>
                <w:lang w:eastAsia="pl-PL"/>
              </w:rPr>
              <w:t>Głęboka kompleksowa modernizacja energetyczna budynku</w:t>
            </w:r>
            <w:r w:rsidR="006B7E9C" w:rsidRPr="006728F3">
              <w:rPr>
                <w:rFonts w:ascii="Arial" w:hAnsi="Arial" w:cs="Arial"/>
                <w:i/>
                <w:color w:val="000000"/>
                <w:sz w:val="16"/>
                <w:szCs w:val="16"/>
                <w:lang w:eastAsia="pl-PL"/>
              </w:rPr>
              <w:t>, rozumiana jako kompleksowa termomodernizacja, zgodnie z art. 2 pkt 2 ustawy z dnia 21 listopada 2008 r. o wspieraniu termomodernizacji i remontów (Dz. U z 2014 r., poz. 712), oznacza przedsięwzięcie wpływające na poprawę efektywności energetycznej budynku, którego przedmiotem jest:</w:t>
            </w:r>
          </w:p>
          <w:p w:rsidR="00792146" w:rsidRPr="006728F3" w:rsidRDefault="006B7E9C" w:rsidP="006B7E9C">
            <w:pPr>
              <w:autoSpaceDE w:val="0"/>
              <w:autoSpaceDN w:val="0"/>
              <w:adjustRightInd w:val="0"/>
              <w:spacing w:after="0" w:line="240" w:lineRule="auto"/>
              <w:rPr>
                <w:rFonts w:ascii="Arial" w:hAnsi="Arial" w:cs="Arial"/>
                <w:i/>
                <w:color w:val="000000"/>
                <w:sz w:val="16"/>
                <w:szCs w:val="16"/>
                <w:lang w:eastAsia="pl-PL"/>
              </w:rPr>
            </w:pPr>
            <w:r w:rsidRPr="006728F3">
              <w:rPr>
                <w:rFonts w:ascii="Arial" w:hAnsi="Arial" w:cs="Arial"/>
                <w:i/>
                <w:color w:val="000000"/>
                <w:sz w:val="16"/>
                <w:szCs w:val="16"/>
                <w:lang w:eastAsia="pl-PL"/>
              </w:rPr>
              <w:lastRenderedPageBreak/>
              <w:t xml:space="preserve"> a) ulepszenie w wyniku, którego następuje zmniejszenie zapotrzebowania na energię końcową dostarczaną do budynku na potrzeby ogrzewania i przygotowania ciepłej wody użytkowej, </w:t>
            </w:r>
          </w:p>
          <w:p w:rsidR="00792146" w:rsidRPr="006728F3" w:rsidRDefault="006B7E9C" w:rsidP="006B7E9C">
            <w:pPr>
              <w:autoSpaceDE w:val="0"/>
              <w:autoSpaceDN w:val="0"/>
              <w:adjustRightInd w:val="0"/>
              <w:spacing w:after="0" w:line="240" w:lineRule="auto"/>
              <w:rPr>
                <w:rFonts w:ascii="Arial" w:hAnsi="Arial" w:cs="Arial"/>
                <w:i/>
                <w:color w:val="000000"/>
                <w:sz w:val="16"/>
                <w:szCs w:val="16"/>
                <w:lang w:eastAsia="pl-PL"/>
              </w:rPr>
            </w:pPr>
            <w:r w:rsidRPr="006728F3">
              <w:rPr>
                <w:rFonts w:ascii="Arial" w:hAnsi="Arial" w:cs="Arial"/>
                <w:i/>
                <w:color w:val="000000"/>
                <w:sz w:val="16"/>
                <w:szCs w:val="16"/>
                <w:lang w:eastAsia="pl-PL"/>
              </w:rPr>
              <w:t xml:space="preserve">b) ulepszenie w wyniku, którego następuje zmniejszenie strat energii pierwotnej w lokalnych sieciach ciepłowniczych oraz zasilających je lokalnych źródłach ciepła, jeżeli budynki do których dostarczana jest z tych sieci energia, spełniają wymagania w zakresie oszczędności energii i izolacyjności cieplnej, określone </w:t>
            </w:r>
            <w:r w:rsidR="000C6C72">
              <w:rPr>
                <w:rFonts w:ascii="Arial" w:hAnsi="Arial" w:cs="Arial"/>
                <w:i/>
                <w:color w:val="000000"/>
                <w:sz w:val="16"/>
                <w:szCs w:val="16"/>
                <w:lang w:eastAsia="pl-PL"/>
              </w:rPr>
              <w:br/>
            </w:r>
            <w:r w:rsidRPr="006728F3">
              <w:rPr>
                <w:rFonts w:ascii="Arial" w:hAnsi="Arial" w:cs="Arial"/>
                <w:i/>
                <w:color w:val="000000"/>
                <w:sz w:val="16"/>
                <w:szCs w:val="16"/>
                <w:lang w:eastAsia="pl-PL"/>
              </w:rPr>
              <w:t xml:space="preserve">w przepisach techniczno-budowlanych, lub zostały podjęte działania mające na celu zmniejszenie zużycia energii dostarczanej do tych budynków, </w:t>
            </w:r>
          </w:p>
          <w:p w:rsidR="00792146" w:rsidRPr="006728F3" w:rsidRDefault="006B7E9C" w:rsidP="006B7E9C">
            <w:pPr>
              <w:autoSpaceDE w:val="0"/>
              <w:autoSpaceDN w:val="0"/>
              <w:adjustRightInd w:val="0"/>
              <w:spacing w:after="0" w:line="240" w:lineRule="auto"/>
              <w:rPr>
                <w:rFonts w:ascii="Arial" w:hAnsi="Arial" w:cs="Arial"/>
                <w:i/>
                <w:color w:val="000000"/>
                <w:sz w:val="16"/>
                <w:szCs w:val="16"/>
                <w:lang w:eastAsia="pl-PL"/>
              </w:rPr>
            </w:pPr>
            <w:r w:rsidRPr="006728F3">
              <w:rPr>
                <w:rFonts w:ascii="Arial" w:hAnsi="Arial" w:cs="Arial"/>
                <w:i/>
                <w:color w:val="000000"/>
                <w:sz w:val="16"/>
                <w:szCs w:val="16"/>
                <w:lang w:eastAsia="pl-PL"/>
              </w:rPr>
              <w:t xml:space="preserve">c) wykonanie przyłącza technicznego do scentralizowanego źródła ciepła, w związku z likwidacją lokalnego źródła ciepła, w wyniku czego następuje zmniejszenie kosztów pozyskania ciepła dostarczanego do budynku, </w:t>
            </w:r>
          </w:p>
          <w:p w:rsidR="006B7E9C" w:rsidRPr="006728F3" w:rsidRDefault="006B7E9C" w:rsidP="006B7E9C">
            <w:pPr>
              <w:autoSpaceDE w:val="0"/>
              <w:autoSpaceDN w:val="0"/>
              <w:adjustRightInd w:val="0"/>
              <w:spacing w:after="0" w:line="240" w:lineRule="auto"/>
              <w:rPr>
                <w:rFonts w:ascii="Arial" w:hAnsi="Arial" w:cs="Arial"/>
                <w:i/>
                <w:color w:val="000000"/>
                <w:sz w:val="16"/>
                <w:szCs w:val="16"/>
                <w:lang w:eastAsia="pl-PL"/>
              </w:rPr>
            </w:pPr>
            <w:r w:rsidRPr="006728F3">
              <w:rPr>
                <w:rFonts w:ascii="Arial" w:hAnsi="Arial" w:cs="Arial"/>
                <w:i/>
                <w:color w:val="000000"/>
                <w:sz w:val="16"/>
                <w:szCs w:val="16"/>
                <w:lang w:eastAsia="pl-PL"/>
              </w:rPr>
              <w:t xml:space="preserve">d) całkowita lub częściowa zamiana źródeł energii na źródła odnawialne lub zastosowanie wysokosprawnej kogeneracji. </w:t>
            </w:r>
            <w:r w:rsidR="000C6C72">
              <w:rPr>
                <w:rFonts w:ascii="Arial" w:hAnsi="Arial" w:cs="Arial"/>
                <w:i/>
                <w:color w:val="000000"/>
                <w:sz w:val="16"/>
                <w:szCs w:val="16"/>
                <w:lang w:eastAsia="pl-PL"/>
              </w:rPr>
              <w:br/>
            </w:r>
            <w:r w:rsidRPr="006728F3">
              <w:rPr>
                <w:rFonts w:ascii="Arial" w:hAnsi="Arial" w:cs="Arial"/>
                <w:i/>
                <w:color w:val="000000"/>
                <w:sz w:val="16"/>
                <w:szCs w:val="16"/>
                <w:lang w:eastAsia="pl-PL"/>
              </w:rPr>
              <w:t xml:space="preserve">W przypadku ulepszenia polegającego na poprawie izolacyjności cieplnej przegród, powinny być spełnione minimalne wymagania dotyczące oszczędności energii i izolacyjności cieplnej określone </w:t>
            </w:r>
            <w:r w:rsidR="000C6C72">
              <w:rPr>
                <w:rFonts w:ascii="Arial" w:hAnsi="Arial" w:cs="Arial"/>
                <w:i/>
                <w:color w:val="000000"/>
                <w:sz w:val="16"/>
                <w:szCs w:val="16"/>
                <w:lang w:eastAsia="pl-PL"/>
              </w:rPr>
              <w:br/>
            </w:r>
            <w:r w:rsidRPr="006728F3">
              <w:rPr>
                <w:rFonts w:ascii="Arial" w:hAnsi="Arial" w:cs="Arial"/>
                <w:i/>
                <w:color w:val="000000"/>
                <w:sz w:val="16"/>
                <w:szCs w:val="16"/>
                <w:lang w:eastAsia="pl-PL"/>
              </w:rPr>
              <w:t xml:space="preserve">w przepisach techniczno-budowlanych. Przez przepisy techniczno-budowlane rozumie się rozporządzenie Ministra Infrastruktury z dnia 12 kwietnia 2002 r. w sprawie warunków technicznych, jakim powinny odpowiadać budynki i ich usytuowanie (Dz. U. Nr 75, poz. 690, z późn. zm.). </w:t>
            </w:r>
          </w:p>
          <w:p w:rsidR="00A02B74" w:rsidRPr="00AC0268" w:rsidRDefault="00DA1A66" w:rsidP="00DA1A66">
            <w:pPr>
              <w:spacing w:after="0" w:line="240" w:lineRule="auto"/>
              <w:rPr>
                <w:rFonts w:eastAsia="Times New Roman"/>
                <w:sz w:val="20"/>
                <w:szCs w:val="20"/>
                <w:lang w:eastAsia="pl-PL"/>
              </w:rPr>
            </w:pPr>
            <w:r>
              <w:rPr>
                <w:rFonts w:ascii="Arial" w:hAnsi="Arial" w:cs="Arial"/>
                <w:b/>
                <w:i/>
                <w:color w:val="000000"/>
                <w:sz w:val="18"/>
                <w:szCs w:val="18"/>
                <w:vertAlign w:val="superscript"/>
                <w:lang w:eastAsia="pl-PL"/>
              </w:rPr>
              <w:t xml:space="preserve">2 </w:t>
            </w:r>
            <w:r w:rsidR="006B7E9C" w:rsidRPr="006728F3">
              <w:rPr>
                <w:rFonts w:ascii="Arial" w:hAnsi="Arial" w:cs="Arial"/>
                <w:b/>
                <w:i/>
                <w:color w:val="000000"/>
                <w:sz w:val="16"/>
                <w:szCs w:val="16"/>
                <w:lang w:eastAsia="pl-PL"/>
              </w:rPr>
              <w:t>Zgodnie z de zawartą w §3 pkt.6 Rozporządzenia Ministra</w:t>
            </w:r>
            <w:r w:rsidR="006B7E9C" w:rsidRPr="006728F3">
              <w:rPr>
                <w:rFonts w:ascii="Arial" w:hAnsi="Arial" w:cs="Arial"/>
                <w:i/>
                <w:color w:val="000000"/>
                <w:sz w:val="16"/>
                <w:szCs w:val="16"/>
                <w:lang w:eastAsia="pl-PL"/>
              </w:rPr>
              <w:t xml:space="preserve"> Infrastruktury dnia 12 kwietnia 2002 r. w sprawie warunków technicznych, jakim powinny odpowiadać budynki i ich usytuowanie: </w:t>
            </w:r>
            <w:r w:rsidR="006B7E9C" w:rsidRPr="006728F3">
              <w:rPr>
                <w:rFonts w:ascii="Arial" w:hAnsi="Arial" w:cs="Arial"/>
                <w:b/>
                <w:bCs/>
                <w:i/>
                <w:color w:val="000000"/>
                <w:sz w:val="16"/>
                <w:szCs w:val="16"/>
                <w:lang w:eastAsia="pl-PL"/>
              </w:rPr>
              <w:t xml:space="preserve">budynek użyteczności publicznej </w:t>
            </w:r>
            <w:r w:rsidR="006B7E9C" w:rsidRPr="006728F3">
              <w:rPr>
                <w:rFonts w:ascii="Arial" w:hAnsi="Arial" w:cs="Arial"/>
                <w:i/>
                <w:color w:val="000000"/>
                <w:sz w:val="16"/>
                <w:szCs w:val="16"/>
                <w:lang w:eastAsia="pl-PL"/>
              </w:rPr>
              <w:t>- należy przez to rozumieć budynek przeznaczony na potrzeby administracji publicznej, wymiaru sprawiedliwości, kultury, kultu religijnego, oświaty, szkolnictwa wyższego, nauki, wychowania, opieki zdrowotnej, społecznej lub socjalnej, obsługi bankowej, handlu, gastronomii, usług, w tym usług pocztowych lub telekomunikacyjnych, turystyki, sportu, obsługi pasażerów w transporcie kolejowym, drogowym, lotniczym, morskim lub wodnym śródlądowym, oraz inny budynek przeznaczony do wykonywania podobnych funkcji; za budynek użyteczności publicznej uznaje się także budynek biurowy lub socjalny;</w:t>
            </w:r>
            <w:r w:rsidR="006B7E9C" w:rsidRPr="006B7E9C">
              <w:rPr>
                <w:rFonts w:ascii="Arial" w:hAnsi="Arial" w:cs="Arial"/>
                <w:color w:val="000000"/>
                <w:sz w:val="16"/>
                <w:szCs w:val="16"/>
                <w:lang w:eastAsia="pl-PL"/>
              </w:rPr>
              <w:t xml:space="preserve"> </w:t>
            </w:r>
            <w:r w:rsidR="006728F3">
              <w:rPr>
                <w:rFonts w:ascii="Arial" w:hAnsi="Arial" w:cs="Arial"/>
                <w:color w:val="000000"/>
                <w:sz w:val="16"/>
                <w:szCs w:val="16"/>
                <w:lang w:eastAsia="pl-PL"/>
              </w:rPr>
              <w:t>)</w:t>
            </w:r>
            <w:r w:rsidR="006B7E9C" w:rsidRPr="006B7E9C">
              <w:rPr>
                <w:rFonts w:ascii="Arial" w:hAnsi="Arial" w:cs="Arial"/>
                <w:color w:val="000000"/>
                <w:sz w:val="24"/>
                <w:szCs w:val="24"/>
                <w:lang w:eastAsia="pl-PL"/>
              </w:rPr>
              <w:t xml:space="preserve"> </w:t>
            </w:r>
          </w:p>
        </w:tc>
      </w:tr>
      <w:tr w:rsidR="002D2A97" w:rsidRPr="002D2A97" w:rsidTr="00E9328A">
        <w:trPr>
          <w:trHeight w:val="507"/>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jednostki samorządu terytorialnego lub podmioty działające w imieniu JST</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spółdzielnie i wspólnoty mieszkaniowe,</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związki i stowarzyszenia JST,</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TBS,</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samorządowe jednostki organizacyjne posiadające osobowość prawną,</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uczelnie,</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 xml:space="preserve">inne podmioty prowadzące działalność w sferze usług publicznych w różnych formach organizacyjnych, posiadających osobowość prawną np. fundacje </w:t>
            </w:r>
            <w:r w:rsidR="000C6C72">
              <w:rPr>
                <w:rFonts w:eastAsia="Times New Roman"/>
                <w:sz w:val="20"/>
                <w:szCs w:val="20"/>
                <w:lang w:eastAsia="pl-PL"/>
              </w:rPr>
              <w:br/>
            </w:r>
            <w:r w:rsidRPr="006B7E9C">
              <w:rPr>
                <w:rFonts w:eastAsia="Times New Roman"/>
                <w:sz w:val="20"/>
                <w:szCs w:val="20"/>
                <w:lang w:eastAsia="pl-PL"/>
              </w:rPr>
              <w:t>i stowarzyszenia,</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policja,</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podmioty lecznicze wykonujące na terenie województwa świętokrzyskiego działalność leczniczą finansowaną ze środków publicznych,</w:t>
            </w:r>
          </w:p>
          <w:p w:rsidR="006B7E9C" w:rsidRPr="006B7E9C"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samorządowe osoby prawne,</w:t>
            </w:r>
          </w:p>
          <w:p w:rsidR="002D2A97" w:rsidRPr="00AC0268" w:rsidRDefault="006B7E9C" w:rsidP="00B12C72">
            <w:pPr>
              <w:numPr>
                <w:ilvl w:val="0"/>
                <w:numId w:val="798"/>
              </w:numPr>
              <w:spacing w:after="0" w:line="240" w:lineRule="auto"/>
              <w:ind w:left="259" w:hanging="259"/>
              <w:rPr>
                <w:rFonts w:eastAsia="Times New Roman"/>
                <w:sz w:val="20"/>
                <w:szCs w:val="20"/>
                <w:lang w:eastAsia="pl-PL"/>
              </w:rPr>
            </w:pPr>
            <w:r w:rsidRPr="006B7E9C">
              <w:rPr>
                <w:rFonts w:eastAsia="Times New Roman"/>
                <w:sz w:val="20"/>
                <w:szCs w:val="20"/>
                <w:lang w:eastAsia="pl-PL"/>
              </w:rPr>
              <w:t>jednostki ochotniczej i Państwowej Straży Pożarnej;</w:t>
            </w:r>
          </w:p>
        </w:tc>
      </w:tr>
      <w:tr w:rsidR="002D2A97" w:rsidRPr="002D2A97" w:rsidTr="00E9328A">
        <w:trPr>
          <w:trHeight w:val="839"/>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2D2A97" w:rsidRPr="00AC0268" w:rsidRDefault="00792146" w:rsidP="00686618">
            <w:pPr>
              <w:spacing w:after="0" w:line="360" w:lineRule="auto"/>
              <w:rPr>
                <w:rFonts w:eastAsia="Times New Roman"/>
                <w:sz w:val="20"/>
                <w:szCs w:val="20"/>
                <w:lang w:eastAsia="pl-PL"/>
              </w:rPr>
            </w:pPr>
            <w:r w:rsidRPr="00792146">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3"/>
            <w:shd w:val="clear" w:color="auto" w:fill="auto"/>
          </w:tcPr>
          <w:p w:rsidR="002D2A97" w:rsidRPr="00AC0268" w:rsidRDefault="00792146" w:rsidP="00686618">
            <w:pPr>
              <w:spacing w:after="0" w:line="360" w:lineRule="auto"/>
              <w:rPr>
                <w:rFonts w:eastAsia="Times New Roman"/>
                <w:sz w:val="20"/>
                <w:szCs w:val="20"/>
                <w:lang w:eastAsia="pl-PL"/>
              </w:rPr>
            </w:pPr>
            <w:r w:rsidRPr="00792146">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3"/>
            <w:shd w:val="clear" w:color="auto" w:fill="auto"/>
          </w:tcPr>
          <w:p w:rsidR="002D2A97" w:rsidRPr="00AC0268" w:rsidRDefault="00792146" w:rsidP="00686618">
            <w:pPr>
              <w:spacing w:after="0" w:line="360" w:lineRule="auto"/>
              <w:rPr>
                <w:rFonts w:eastAsia="Times New Roman"/>
                <w:sz w:val="20"/>
                <w:szCs w:val="20"/>
                <w:lang w:eastAsia="pl-PL"/>
              </w:rPr>
            </w:pPr>
            <w:r w:rsidRPr="00792146">
              <w:rPr>
                <w:rFonts w:eastAsia="Times New Roman"/>
                <w:sz w:val="20"/>
                <w:szCs w:val="20"/>
                <w:lang w:eastAsia="pl-PL"/>
              </w:rPr>
              <w:t>Nie dotyczy</w:t>
            </w:r>
          </w:p>
        </w:tc>
      </w:tr>
      <w:tr w:rsidR="002D2A97" w:rsidRPr="002D2A97" w:rsidTr="00E9328A">
        <w:trPr>
          <w:trHeight w:val="57"/>
        </w:trPr>
        <w:tc>
          <w:tcPr>
            <w:tcW w:w="1310" w:type="pct"/>
            <w:vMerge w:val="restar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90" w:type="pct"/>
            <w:gridSpan w:val="3"/>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2D2A97" w:rsidTr="00E9328A">
        <w:trPr>
          <w:trHeight w:val="57"/>
        </w:trPr>
        <w:tc>
          <w:tcPr>
            <w:tcW w:w="1310" w:type="pct"/>
            <w:vMerge/>
            <w:shd w:val="clear" w:color="auto" w:fill="auto"/>
          </w:tcPr>
          <w:p w:rsidR="002D2A97" w:rsidRPr="00AC0268" w:rsidRDefault="002D2A97" w:rsidP="00882D8F">
            <w:pPr>
              <w:numPr>
                <w:ilvl w:val="0"/>
                <w:numId w:val="697"/>
              </w:numPr>
              <w:spacing w:after="0" w:line="240" w:lineRule="auto"/>
              <w:rPr>
                <w:rFonts w:eastAsia="Times New Roman"/>
                <w:sz w:val="20"/>
                <w:szCs w:val="20"/>
                <w:lang w:eastAsia="pl-PL"/>
              </w:rPr>
            </w:pP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2D2A97" w:rsidRPr="00AC0268" w:rsidRDefault="00792146" w:rsidP="00686618">
            <w:pPr>
              <w:spacing w:after="0" w:line="360" w:lineRule="auto"/>
              <w:rPr>
                <w:rFonts w:eastAsia="Times New Roman"/>
                <w:sz w:val="20"/>
                <w:szCs w:val="20"/>
                <w:lang w:eastAsia="pl-PL"/>
              </w:rPr>
            </w:pPr>
            <w:r w:rsidRPr="00792146">
              <w:rPr>
                <w:rFonts w:eastAsia="Times New Roman"/>
                <w:sz w:val="20"/>
                <w:szCs w:val="20"/>
                <w:lang w:eastAsia="pl-PL"/>
              </w:rPr>
              <w:t>51 399 265,00</w:t>
            </w:r>
          </w:p>
        </w:tc>
      </w:tr>
      <w:tr w:rsidR="002D2A97" w:rsidRPr="002D2A97" w:rsidTr="00E9328A">
        <w:trPr>
          <w:trHeight w:val="1262"/>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w ramach PO lub              z innymi PO (jeśli dotyczy)</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2D2A97" w:rsidRPr="00AC0268" w:rsidRDefault="00792146" w:rsidP="00686618">
            <w:pPr>
              <w:spacing w:after="0" w:line="360" w:lineRule="auto"/>
              <w:rPr>
                <w:rFonts w:eastAsia="Times New Roman"/>
                <w:sz w:val="20"/>
                <w:szCs w:val="20"/>
                <w:lang w:eastAsia="pl-PL"/>
              </w:rPr>
            </w:pPr>
            <w:r w:rsidRPr="00792146">
              <w:rPr>
                <w:rFonts w:eastAsia="Times New Roman"/>
                <w:sz w:val="20"/>
                <w:szCs w:val="20"/>
                <w:lang w:eastAsia="pl-PL"/>
              </w:rPr>
              <w:t>Nie dotyczy</w:t>
            </w:r>
          </w:p>
        </w:tc>
      </w:tr>
      <w:tr w:rsidR="002D2A97" w:rsidRPr="002D2A97" w:rsidTr="00E9328A">
        <w:trPr>
          <w:trHeight w:val="759"/>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792146" w:rsidRPr="00792146" w:rsidRDefault="00792146" w:rsidP="00792146">
            <w:pPr>
              <w:spacing w:after="0" w:line="240" w:lineRule="auto"/>
              <w:rPr>
                <w:rFonts w:eastAsia="Times New Roman"/>
                <w:sz w:val="20"/>
                <w:szCs w:val="20"/>
                <w:lang w:eastAsia="pl-PL"/>
              </w:rPr>
            </w:pPr>
            <w:r w:rsidRPr="00792146">
              <w:rPr>
                <w:rFonts w:eastAsia="Times New Roman"/>
                <w:sz w:val="20"/>
                <w:szCs w:val="20"/>
                <w:lang w:eastAsia="pl-PL"/>
              </w:rPr>
              <w:t>Wydzielone zostały środki dla następującego Obszaru Strategicznej Interwencji:</w:t>
            </w:r>
          </w:p>
          <w:p w:rsidR="00792146" w:rsidRPr="00792146" w:rsidRDefault="00792146" w:rsidP="00792146">
            <w:pPr>
              <w:spacing w:after="0" w:line="240" w:lineRule="auto"/>
              <w:rPr>
                <w:rFonts w:eastAsia="Times New Roman"/>
                <w:i/>
                <w:sz w:val="20"/>
                <w:szCs w:val="20"/>
                <w:lang w:eastAsia="pl-PL"/>
              </w:rPr>
            </w:pPr>
            <w:r w:rsidRPr="00792146">
              <w:rPr>
                <w:rFonts w:eastAsia="Times New Roman"/>
                <w:i/>
                <w:sz w:val="20"/>
                <w:szCs w:val="20"/>
                <w:lang w:eastAsia="pl-PL"/>
              </w:rPr>
              <w:t>- obszary funkcjonalne miast tracących funkcje społeczno-gospodarcze.</w:t>
            </w:r>
          </w:p>
          <w:p w:rsidR="00792146" w:rsidRPr="00792146" w:rsidRDefault="00792146" w:rsidP="00792146">
            <w:pPr>
              <w:spacing w:after="0" w:line="240" w:lineRule="auto"/>
              <w:rPr>
                <w:rFonts w:eastAsia="Times New Roman"/>
                <w:sz w:val="20"/>
                <w:szCs w:val="20"/>
                <w:lang w:eastAsia="pl-PL"/>
              </w:rPr>
            </w:pPr>
            <w:r w:rsidRPr="00792146">
              <w:rPr>
                <w:rFonts w:eastAsia="Times New Roman"/>
                <w:sz w:val="20"/>
                <w:szCs w:val="20"/>
                <w:lang w:eastAsia="pl-PL"/>
              </w:rPr>
              <w:t>W ramach tych środków wsparcie realizowane będzie poprzez dedykowane nabory.</w:t>
            </w:r>
          </w:p>
          <w:p w:rsidR="002D2A97" w:rsidRPr="00AC0268" w:rsidRDefault="00792146" w:rsidP="00792146">
            <w:pPr>
              <w:spacing w:after="0" w:line="240" w:lineRule="auto"/>
              <w:rPr>
                <w:rFonts w:eastAsia="Times New Roman"/>
                <w:sz w:val="20"/>
                <w:szCs w:val="20"/>
                <w:lang w:eastAsia="pl-PL"/>
              </w:rPr>
            </w:pPr>
            <w:r w:rsidRPr="00792146">
              <w:rPr>
                <w:rFonts w:eastAsia="Times New Roman"/>
                <w:sz w:val="20"/>
                <w:szCs w:val="20"/>
                <w:lang w:eastAsia="pl-PL"/>
              </w:rPr>
              <w:t>Kryteria i zasady wyboru projektów będą wspólne dla wszystkich przedsięwzięć, w tym także w odniesieniu do projektów realizowanych na Obszarach Strategicznej Interwencji.</w:t>
            </w:r>
          </w:p>
        </w:tc>
      </w:tr>
      <w:tr w:rsidR="002D2A97" w:rsidRPr="002D2A97" w:rsidTr="00E231E4">
        <w:trPr>
          <w:trHeight w:val="1973"/>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t>Tryb(y) wyboru projektó</w:t>
            </w:r>
            <w:r w:rsidR="00E231E4" w:rsidRPr="00AC0268">
              <w:rPr>
                <w:rFonts w:eastAsia="Times New Roman"/>
                <w:sz w:val="20"/>
                <w:szCs w:val="20"/>
                <w:lang w:eastAsia="pl-PL"/>
              </w:rPr>
              <w:t xml:space="preserve">w </w:t>
            </w:r>
            <w:r w:rsidRPr="00AC0268">
              <w:rPr>
                <w:rFonts w:eastAsia="Times New Roman"/>
                <w:sz w:val="20"/>
                <w:szCs w:val="20"/>
                <w:lang w:eastAsia="pl-PL"/>
              </w:rPr>
              <w:t>oraz wskazanie podmiotu odpowiedzialnego za nabór i ocenę wniosków oraz</w:t>
            </w:r>
            <w:r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EF6C62" w:rsidRPr="00EF6C62" w:rsidRDefault="00EF6C62" w:rsidP="00EF6C62">
            <w:pPr>
              <w:spacing w:after="0" w:line="360" w:lineRule="auto"/>
              <w:rPr>
                <w:rFonts w:eastAsia="Times New Roman"/>
                <w:sz w:val="20"/>
                <w:szCs w:val="20"/>
                <w:lang w:eastAsia="pl-PL"/>
              </w:rPr>
            </w:pPr>
            <w:r w:rsidRPr="00EF6C62">
              <w:rPr>
                <w:rFonts w:eastAsia="Times New Roman"/>
                <w:sz w:val="20"/>
                <w:szCs w:val="20"/>
                <w:lang w:eastAsia="pl-PL"/>
              </w:rPr>
              <w:t>Konkursowy</w:t>
            </w:r>
          </w:p>
          <w:p w:rsidR="002D2A97" w:rsidRPr="00AC0268" w:rsidRDefault="00EF6C62" w:rsidP="00EF6C62">
            <w:pPr>
              <w:spacing w:after="0" w:line="360" w:lineRule="auto"/>
              <w:rPr>
                <w:rFonts w:eastAsia="Times New Roman"/>
                <w:sz w:val="20"/>
                <w:szCs w:val="20"/>
                <w:lang w:eastAsia="pl-PL"/>
              </w:rPr>
            </w:pPr>
            <w:r w:rsidRPr="00EF6C62">
              <w:rPr>
                <w:rFonts w:eastAsia="Times New Roman"/>
                <w:sz w:val="20"/>
                <w:szCs w:val="20"/>
                <w:lang w:eastAsia="pl-PL"/>
              </w:rPr>
              <w:t>Instytucja Zarządzająca</w:t>
            </w:r>
          </w:p>
        </w:tc>
      </w:tr>
      <w:tr w:rsidR="002D2A97" w:rsidRPr="002D2A97" w:rsidTr="00E9328A">
        <w:trPr>
          <w:trHeight w:val="696"/>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EF6C62" w:rsidRPr="00476906" w:rsidRDefault="00EF6C62" w:rsidP="00EF6C62">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Zgodnie z:</w:t>
            </w:r>
          </w:p>
          <w:p w:rsidR="00EF6C62" w:rsidRPr="00476906" w:rsidRDefault="00EF6C62" w:rsidP="00B12C72">
            <w:pPr>
              <w:numPr>
                <w:ilvl w:val="0"/>
                <w:numId w:val="799"/>
              </w:numPr>
              <w:spacing w:after="0" w:line="240" w:lineRule="auto"/>
              <w:ind w:left="259" w:hanging="259"/>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Wytycznymi w zakresie kwalifikowalności wydatków </w:t>
            </w:r>
            <w:r w:rsidRPr="00476906">
              <w:rPr>
                <w:rFonts w:asciiTheme="minorHAnsi" w:eastAsia="Times New Roman" w:hAnsiTheme="minorHAnsi"/>
                <w:sz w:val="20"/>
                <w:szCs w:val="20"/>
                <w:lang w:eastAsia="pl-PL"/>
              </w:rPr>
              <w:br/>
              <w:t>w ramach Europejskiego Funduszu Rozwoju Regionalnego, Europejskiego Funduszu Społecznego oraz Funduszu Spójności na lata 2014-2020.</w:t>
            </w:r>
          </w:p>
          <w:p w:rsidR="00EF6C62" w:rsidRPr="00476906" w:rsidRDefault="00EF6C62" w:rsidP="00B12C72">
            <w:pPr>
              <w:numPr>
                <w:ilvl w:val="0"/>
                <w:numId w:val="799"/>
              </w:numPr>
              <w:spacing w:after="0" w:line="240" w:lineRule="auto"/>
              <w:ind w:left="259" w:hanging="259"/>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Rozporządzeniem Komisji (UE) nr 651/2014 z dnia 17 czerwca 2014 r. uznające niektóre rodzaje pomocy za zgodne z rynkiem wewnętrznym zastosowaniu art. 107 </w:t>
            </w:r>
            <w:r w:rsidRPr="00476906">
              <w:rPr>
                <w:rFonts w:asciiTheme="minorHAnsi" w:eastAsia="Times New Roman" w:hAnsiTheme="minorHAnsi"/>
                <w:sz w:val="20"/>
                <w:szCs w:val="20"/>
                <w:lang w:eastAsia="pl-PL"/>
              </w:rPr>
              <w:br/>
              <w:t>i 108 Traktatu i innymi odpowiednimi rozporządzeniami.</w:t>
            </w:r>
          </w:p>
          <w:p w:rsidR="00EF6C62" w:rsidRPr="00476906" w:rsidRDefault="00EF6C62" w:rsidP="00B12C72">
            <w:pPr>
              <w:numPr>
                <w:ilvl w:val="0"/>
                <w:numId w:val="799"/>
              </w:numPr>
              <w:spacing w:after="0" w:line="240" w:lineRule="auto"/>
              <w:ind w:left="259" w:hanging="259"/>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Rozporządzeniem Komisji (UE) nr 1407/2013 z dnia 18 grudnia 2013 w sprawie stosowania art. 107 i 108 Traktatu o funkcjonowaniu Unii Europejskiej do pomocy de minimis.</w:t>
            </w:r>
          </w:p>
          <w:p w:rsidR="00EF6C62" w:rsidRPr="00476906" w:rsidRDefault="00EF6C62" w:rsidP="00EF6C62">
            <w:pPr>
              <w:spacing w:after="0" w:line="240" w:lineRule="auto"/>
              <w:rPr>
                <w:rFonts w:asciiTheme="minorHAnsi" w:eastAsia="Times New Roman" w:hAnsiTheme="minorHAnsi"/>
                <w:b/>
                <w:i/>
                <w:sz w:val="20"/>
                <w:szCs w:val="20"/>
                <w:lang w:eastAsia="pl-PL"/>
              </w:rPr>
            </w:pPr>
            <w:r w:rsidRPr="00476906">
              <w:rPr>
                <w:rFonts w:asciiTheme="minorHAnsi" w:eastAsia="Times New Roman" w:hAnsiTheme="minorHAnsi"/>
                <w:sz w:val="20"/>
                <w:szCs w:val="20"/>
                <w:lang w:eastAsia="pl-PL"/>
              </w:rPr>
              <w:t xml:space="preserve">Warunkiem uzyskania wsparcia w ramach projektów dotyczących głębokiej, kompleksowej modernizacji energetycznej jest </w:t>
            </w:r>
            <w:r w:rsidRPr="00476906">
              <w:rPr>
                <w:rFonts w:asciiTheme="minorHAnsi" w:eastAsia="Times New Roman" w:hAnsiTheme="minorHAnsi"/>
                <w:b/>
                <w:i/>
                <w:sz w:val="20"/>
                <w:szCs w:val="20"/>
                <w:lang w:eastAsia="pl-PL"/>
              </w:rPr>
              <w:t>uzyskanie zwiększenia efektywności energetycznej o min. 25 % i powyżej.</w:t>
            </w:r>
          </w:p>
          <w:p w:rsidR="00EF6C62" w:rsidRPr="00476906" w:rsidRDefault="00EF6C62" w:rsidP="00EF6C62">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W ramach niniejszego działania będą wspierane inwestycje </w:t>
            </w:r>
            <w:r w:rsidR="002279BD" w:rsidRPr="00476906">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 xml:space="preserve">w najlepiej działające urządzenia do ogrzewania, </w:t>
            </w:r>
            <w:r w:rsidRPr="00476906">
              <w:rPr>
                <w:rFonts w:asciiTheme="minorHAnsi" w:eastAsia="Times New Roman" w:hAnsiTheme="minorHAnsi"/>
                <w:sz w:val="20"/>
                <w:szCs w:val="20"/>
                <w:u w:val="single"/>
                <w:lang w:eastAsia="pl-PL"/>
              </w:rPr>
              <w:t>dostępne na rynku w chwili ogłoszenia odpowiedniego konkursu</w:t>
            </w:r>
            <w:r w:rsidRPr="00476906">
              <w:rPr>
                <w:rFonts w:asciiTheme="minorHAnsi" w:eastAsia="Times New Roman" w:hAnsiTheme="minorHAnsi"/>
                <w:sz w:val="20"/>
                <w:szCs w:val="20"/>
                <w:lang w:eastAsia="pl-PL"/>
              </w:rPr>
              <w:t xml:space="preserve">, zgodnie z odpowiednimi unijnymi przepisami dotyczącymi wymogów dotyczących ekoprojektu tych urządzeń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(a szczególności kryteria określone w rozporządzeniu nr 813/2013 w sprawie wykonania dyrektywy Parlamentu Europejskiego i Rady 2009/125/WE).</w:t>
            </w:r>
          </w:p>
          <w:p w:rsidR="00EF6C62" w:rsidRPr="00476906" w:rsidRDefault="00EF6C62" w:rsidP="00EF6C62">
            <w:pPr>
              <w:spacing w:after="0" w:line="240" w:lineRule="auto"/>
              <w:rPr>
                <w:rFonts w:asciiTheme="minorHAnsi" w:eastAsia="Times New Roman" w:hAnsiTheme="minorHAnsi"/>
                <w:sz w:val="20"/>
                <w:szCs w:val="20"/>
                <w:u w:val="single"/>
                <w:lang w:eastAsia="pl-PL"/>
              </w:rPr>
            </w:pPr>
            <w:r w:rsidRPr="00476906">
              <w:rPr>
                <w:rFonts w:asciiTheme="minorHAnsi" w:eastAsia="Times New Roman" w:hAnsiTheme="minorHAnsi"/>
                <w:sz w:val="20"/>
                <w:szCs w:val="20"/>
                <w:lang w:eastAsia="pl-PL"/>
              </w:rPr>
              <w:t xml:space="preserve">Projekty dotyczące termomodernizacji budynków ochrony zdrowia mogą dotyczyć </w:t>
            </w:r>
            <w:r w:rsidRPr="00476906">
              <w:rPr>
                <w:rFonts w:asciiTheme="minorHAnsi" w:eastAsia="Times New Roman" w:hAnsiTheme="minorHAnsi"/>
                <w:sz w:val="20"/>
                <w:szCs w:val="20"/>
                <w:u w:val="single"/>
                <w:lang w:eastAsia="pl-PL"/>
              </w:rPr>
              <w:t>tylko obiektów, których funkcjonowanie będzie uzasadnione w kontekście map potrzeb zdrowotnych opracowanych przez Ministerstwo Zdrowia.</w:t>
            </w:r>
          </w:p>
          <w:p w:rsidR="00EF6C62" w:rsidRPr="00476906" w:rsidRDefault="00EF6C62" w:rsidP="00EF6C62">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Warunkiem wsparcia projektów dotyczących kompleksowej, głębokiej modernizacji energetycznej budynków będzie również konieczność zastosowania indywidualnych liczników </w:t>
            </w:r>
            <w:r w:rsidRPr="00476906">
              <w:rPr>
                <w:rFonts w:asciiTheme="minorHAnsi" w:eastAsia="Times New Roman" w:hAnsiTheme="minorHAnsi"/>
                <w:sz w:val="20"/>
                <w:szCs w:val="20"/>
                <w:lang w:eastAsia="pl-PL"/>
              </w:rPr>
              <w:lastRenderedPageBreak/>
              <w:t xml:space="preserve">ciepła, ciepłej wody oraz chłodu. Dodatkowo istnieje obowiązek instalacji termostatów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 xml:space="preserve">i zaworów podpionowych, jeżeli będzie to wynikać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z przeprowadzonego audytu energetycznego.</w:t>
            </w:r>
          </w:p>
          <w:p w:rsidR="00EF6C62" w:rsidRPr="00476906" w:rsidRDefault="00EF6C62" w:rsidP="00EF6C62">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Wykluczone są projekty znajdujące się </w:t>
            </w:r>
            <w:r w:rsidRPr="00476906">
              <w:rPr>
                <w:rFonts w:asciiTheme="minorHAnsi" w:eastAsia="Times New Roman" w:hAnsiTheme="minorHAnsi"/>
                <w:i/>
                <w:sz w:val="20"/>
                <w:szCs w:val="20"/>
                <w:lang w:eastAsia="pl-PL"/>
              </w:rPr>
              <w:t xml:space="preserve">na Liście projektów zidentyfikowanych, załączonej do Opinii Instytucji Zarządzającej Regionalnym Programem Operacyjnym Województwa Świętokrzyskiego na lata 2014-2020 </w:t>
            </w:r>
            <w:r w:rsidR="000C6C72">
              <w:rPr>
                <w:rFonts w:asciiTheme="minorHAnsi" w:eastAsia="Times New Roman" w:hAnsiTheme="minorHAnsi"/>
                <w:i/>
                <w:sz w:val="20"/>
                <w:szCs w:val="20"/>
                <w:lang w:eastAsia="pl-PL"/>
              </w:rPr>
              <w:br/>
            </w:r>
            <w:r w:rsidRPr="00476906">
              <w:rPr>
                <w:rFonts w:asciiTheme="minorHAnsi" w:eastAsia="Times New Roman" w:hAnsiTheme="minorHAnsi"/>
                <w:i/>
                <w:sz w:val="20"/>
                <w:szCs w:val="20"/>
                <w:lang w:eastAsia="pl-PL"/>
              </w:rPr>
              <w:t xml:space="preserve">w zakresie zgodności Strategii ZIT KOF na lata 2014-2020 </w:t>
            </w:r>
            <w:r w:rsidR="000C6C72">
              <w:rPr>
                <w:rFonts w:asciiTheme="minorHAnsi" w:eastAsia="Times New Roman" w:hAnsiTheme="minorHAnsi"/>
                <w:i/>
                <w:sz w:val="20"/>
                <w:szCs w:val="20"/>
                <w:lang w:eastAsia="pl-PL"/>
              </w:rPr>
              <w:br/>
            </w:r>
            <w:r w:rsidRPr="00476906">
              <w:rPr>
                <w:rFonts w:asciiTheme="minorHAnsi" w:eastAsia="Times New Roman" w:hAnsiTheme="minorHAnsi"/>
                <w:i/>
                <w:sz w:val="20"/>
                <w:szCs w:val="20"/>
                <w:lang w:eastAsia="pl-PL"/>
              </w:rPr>
              <w:t>z RPOWŚ 2014-2020 oraz możliwości finansowania projektów w formule ZIT w ramach RPOWŚ 2014-2020</w:t>
            </w:r>
          </w:p>
          <w:p w:rsidR="002D2A97" w:rsidRPr="00476906" w:rsidRDefault="00EF6C62" w:rsidP="00EF6C62">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W Regulaminie konkursu zostaną doprecyzowane zapisy odnośnie limitów i ograniczeń dla Wnioskodawców. </w:t>
            </w:r>
          </w:p>
        </w:tc>
      </w:tr>
      <w:tr w:rsidR="002D2A97" w:rsidRPr="002D2A97" w:rsidTr="00E231E4">
        <w:trPr>
          <w:trHeight w:val="976"/>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686618">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2D2A97" w:rsidRPr="00AC0268" w:rsidRDefault="00512E75" w:rsidP="00686618">
            <w:pPr>
              <w:spacing w:after="0" w:line="360" w:lineRule="auto"/>
              <w:rPr>
                <w:rFonts w:eastAsia="Times New Roman"/>
                <w:sz w:val="20"/>
                <w:szCs w:val="20"/>
                <w:lang w:eastAsia="pl-PL"/>
              </w:rPr>
            </w:pPr>
            <w:r w:rsidRPr="00512E75">
              <w:rPr>
                <w:rFonts w:eastAsia="Times New Roman"/>
                <w:sz w:val="20"/>
                <w:szCs w:val="20"/>
                <w:lang w:eastAsia="pl-PL"/>
              </w:rPr>
              <w:t xml:space="preserve">Nie dotyczy </w:t>
            </w:r>
          </w:p>
        </w:tc>
      </w:tr>
      <w:tr w:rsidR="002D2A97" w:rsidRPr="002D2A97" w:rsidTr="00E231E4">
        <w:trPr>
          <w:trHeight w:val="1401"/>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2D2A97" w:rsidRPr="00AC0268" w:rsidRDefault="00512E75" w:rsidP="00A60127">
            <w:pPr>
              <w:spacing w:after="0" w:line="360" w:lineRule="auto"/>
              <w:rPr>
                <w:rFonts w:eastAsia="Times New Roman"/>
                <w:sz w:val="20"/>
                <w:szCs w:val="20"/>
                <w:lang w:eastAsia="pl-PL"/>
              </w:rPr>
            </w:pPr>
            <w:r w:rsidRPr="00512E75">
              <w:rPr>
                <w:rFonts w:eastAsia="Times New Roman"/>
                <w:sz w:val="20"/>
                <w:szCs w:val="20"/>
                <w:lang w:eastAsia="pl-PL"/>
              </w:rPr>
              <w:t>Nie dotyczy</w:t>
            </w:r>
          </w:p>
        </w:tc>
      </w:tr>
      <w:tr w:rsidR="002D2A97" w:rsidRPr="002D2A97" w:rsidTr="00E80AB4">
        <w:trPr>
          <w:trHeight w:val="748"/>
        </w:trPr>
        <w:tc>
          <w:tcPr>
            <w:tcW w:w="1310" w:type="pct"/>
            <w:shd w:val="clear" w:color="auto" w:fill="auto"/>
          </w:tcPr>
          <w:p w:rsidR="002D2A97" w:rsidRPr="00AC0268" w:rsidRDefault="00E231E4"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512E75" w:rsidRPr="00512E75" w:rsidRDefault="00512E75" w:rsidP="00512E75">
            <w:pPr>
              <w:spacing w:after="0" w:line="240" w:lineRule="auto"/>
              <w:rPr>
                <w:rFonts w:eastAsia="Times New Roman"/>
                <w:sz w:val="20"/>
                <w:szCs w:val="20"/>
                <w:lang w:eastAsia="pl-PL"/>
              </w:rPr>
            </w:pPr>
            <w:r w:rsidRPr="00512E75">
              <w:rPr>
                <w:rFonts w:eastAsia="Times New Roman"/>
                <w:sz w:val="20"/>
                <w:szCs w:val="20"/>
                <w:lang w:eastAsia="pl-PL"/>
              </w:rPr>
              <w:t xml:space="preserve">Dochód w projekcie uwzględniany będzie zgodnie </w:t>
            </w:r>
            <w:r w:rsidR="000C6C72">
              <w:rPr>
                <w:rFonts w:eastAsia="Times New Roman"/>
                <w:sz w:val="20"/>
                <w:szCs w:val="20"/>
                <w:lang w:eastAsia="pl-PL"/>
              </w:rPr>
              <w:br/>
            </w:r>
            <w:r w:rsidRPr="00512E75">
              <w:rPr>
                <w:rFonts w:eastAsia="Times New Roman"/>
                <w:sz w:val="20"/>
                <w:szCs w:val="20"/>
                <w:lang w:eastAsia="pl-PL"/>
              </w:rPr>
              <w:t>z zapisami:</w:t>
            </w:r>
          </w:p>
          <w:p w:rsidR="00512E75" w:rsidRDefault="00512E75" w:rsidP="00B12C72">
            <w:pPr>
              <w:numPr>
                <w:ilvl w:val="0"/>
                <w:numId w:val="800"/>
              </w:numPr>
              <w:spacing w:after="0" w:line="240" w:lineRule="auto"/>
              <w:ind w:left="259" w:hanging="259"/>
              <w:rPr>
                <w:rFonts w:eastAsia="Times New Roman"/>
                <w:sz w:val="20"/>
                <w:szCs w:val="20"/>
                <w:lang w:eastAsia="pl-PL"/>
              </w:rPr>
            </w:pPr>
            <w:r w:rsidRPr="00512E75">
              <w:rPr>
                <w:rFonts w:eastAsia="Times New Roman"/>
                <w:sz w:val="20"/>
                <w:szCs w:val="20"/>
                <w:lang w:eastAsia="pl-PL"/>
              </w:rPr>
              <w:t>Rozporządzenia Parlamentu Europejskiego i Rady (UE) nr 1303/2013,</w:t>
            </w:r>
          </w:p>
          <w:p w:rsidR="00512E75" w:rsidRPr="000C6C72" w:rsidRDefault="00512E75" w:rsidP="000B4205">
            <w:pPr>
              <w:numPr>
                <w:ilvl w:val="0"/>
                <w:numId w:val="800"/>
              </w:numPr>
              <w:spacing w:after="0" w:line="240" w:lineRule="auto"/>
              <w:ind w:left="259" w:hanging="259"/>
              <w:rPr>
                <w:rFonts w:eastAsia="Times New Roman"/>
                <w:sz w:val="20"/>
                <w:szCs w:val="20"/>
                <w:lang w:eastAsia="pl-PL"/>
              </w:rPr>
            </w:pPr>
            <w:r w:rsidRPr="000C6C72">
              <w:rPr>
                <w:rFonts w:eastAsia="Times New Roman"/>
                <w:sz w:val="20"/>
                <w:szCs w:val="20"/>
                <w:lang w:eastAsia="pl-PL"/>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2D2A97" w:rsidRPr="00512E75" w:rsidRDefault="00512E75" w:rsidP="00B12C72">
            <w:pPr>
              <w:numPr>
                <w:ilvl w:val="0"/>
                <w:numId w:val="800"/>
              </w:numPr>
              <w:spacing w:after="0" w:line="240" w:lineRule="auto"/>
              <w:ind w:left="259" w:hanging="259"/>
              <w:rPr>
                <w:rFonts w:eastAsia="Times New Roman"/>
                <w:sz w:val="20"/>
                <w:szCs w:val="20"/>
                <w:lang w:eastAsia="pl-PL"/>
              </w:rPr>
            </w:pPr>
            <w:r w:rsidRPr="00512E75">
              <w:rPr>
                <w:rFonts w:eastAsia="Times New Roman"/>
                <w:sz w:val="20"/>
                <w:szCs w:val="20"/>
                <w:lang w:eastAsia="pl-PL"/>
              </w:rPr>
              <w:t xml:space="preserve">oraz Wytycznymi w zakresie zagadnień związanych </w:t>
            </w:r>
            <w:r>
              <w:rPr>
                <w:rFonts w:eastAsia="Times New Roman"/>
                <w:sz w:val="20"/>
                <w:szCs w:val="20"/>
                <w:lang w:eastAsia="pl-PL"/>
              </w:rPr>
              <w:br/>
            </w:r>
            <w:r w:rsidRPr="00512E75">
              <w:rPr>
                <w:rFonts w:eastAsia="Times New Roman"/>
                <w:sz w:val="20"/>
                <w:szCs w:val="20"/>
                <w:lang w:eastAsia="pl-PL"/>
              </w:rPr>
              <w:t>z przygotowaniem projektów inwestycyjnych, w tym projektów generujących dochód i projektów hybrydowych na lata 2014-2020.</w:t>
            </w:r>
          </w:p>
        </w:tc>
      </w:tr>
      <w:tr w:rsidR="002D2A97" w:rsidRPr="002D2A97" w:rsidTr="00E9328A">
        <w:trPr>
          <w:trHeight w:val="1259"/>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741CCD" w:rsidRPr="00741CCD" w:rsidRDefault="00741CCD" w:rsidP="00741CCD">
            <w:pPr>
              <w:spacing w:after="0" w:line="240" w:lineRule="auto"/>
              <w:rPr>
                <w:rFonts w:eastAsia="Times New Roman"/>
                <w:sz w:val="20"/>
                <w:szCs w:val="20"/>
                <w:lang w:eastAsia="pl-PL"/>
              </w:rPr>
            </w:pPr>
            <w:r w:rsidRPr="00741CCD">
              <w:rPr>
                <w:rFonts w:eastAsia="Times New Roman"/>
                <w:sz w:val="20"/>
                <w:szCs w:val="20"/>
                <w:lang w:eastAsia="pl-PL"/>
              </w:rPr>
              <w:t>Nie przewiduje się uproszczonych form rozliczenia wydatków</w:t>
            </w:r>
          </w:p>
          <w:p w:rsidR="002D2A97" w:rsidRPr="00AC0268" w:rsidRDefault="00741CCD" w:rsidP="00741CCD">
            <w:pPr>
              <w:spacing w:after="0" w:line="240" w:lineRule="auto"/>
              <w:rPr>
                <w:rFonts w:eastAsia="Times New Roman"/>
                <w:sz w:val="20"/>
                <w:szCs w:val="20"/>
                <w:lang w:eastAsia="pl-PL"/>
              </w:rPr>
            </w:pPr>
            <w:r w:rsidRPr="00741CCD">
              <w:rPr>
                <w:rFonts w:eastAsia="Times New Roman"/>
                <w:sz w:val="20"/>
                <w:szCs w:val="20"/>
                <w:lang w:eastAsia="pl-PL"/>
              </w:rPr>
              <w:t>Dofinansowanie będzie przekazywane w formie refundacji bądź zaliczki</w:t>
            </w:r>
          </w:p>
        </w:tc>
      </w:tr>
      <w:tr w:rsidR="002D2A97" w:rsidRPr="002D2A97" w:rsidTr="00E9328A">
        <w:trPr>
          <w:trHeight w:val="695"/>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37" w:type="pct"/>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021CAD" w:rsidRPr="00476906" w:rsidRDefault="00021CAD" w:rsidP="00021CAD">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W projektach objętych zasadami pomocy publicznej musi być ona zgodna z właściwymi przepisami prawa unijnego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i krajowego dotyczącymi zasad udzielania tej pomocy, obowiązującymi w momencie udzielania wsparcia.</w:t>
            </w:r>
          </w:p>
          <w:p w:rsidR="00021CAD" w:rsidRPr="00476906" w:rsidRDefault="00021CAD" w:rsidP="00021CAD">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Rozporządzenie Komisji (UE) nr 651/2014 z dnia 17 czerwca 2014 r. uznające niektóre rodzaje pomocy za zgodne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z rynkiem wewnętrznym zastosowaniu art. 107 i 108 Traktatu i innymi odpowiednimi rozporządzeniami.</w:t>
            </w:r>
          </w:p>
          <w:p w:rsidR="00021CAD" w:rsidRPr="00476906" w:rsidRDefault="00021CAD" w:rsidP="00021CAD">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Rozporządzenie Ministra Infrastruktury i Rozwoju z dnia 28 </w:t>
            </w:r>
            <w:r w:rsidRPr="00476906">
              <w:rPr>
                <w:rFonts w:asciiTheme="minorHAnsi" w:eastAsia="Times New Roman" w:hAnsiTheme="minorHAnsi"/>
                <w:sz w:val="20"/>
                <w:szCs w:val="20"/>
                <w:lang w:eastAsia="pl-PL"/>
              </w:rPr>
              <w:lastRenderedPageBreak/>
              <w:t>sierpnia 2015 r. w sprawie udzielania pomocy na inwestycje wspierające efektywność energetyczną w ramach regionalnych programów operacyjnych na lata 2014-2020 (Dz. U. 2015 poz. 1363).</w:t>
            </w:r>
          </w:p>
          <w:p w:rsidR="00021CAD" w:rsidRPr="00476906" w:rsidRDefault="00021CAD" w:rsidP="00021CAD">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Rozporządzenie Ministra Infrastruktury i Rozwoju z dnia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3 września 2015 r. w sprawie udzielania pomocy na inwestycje w układy wysokosprawnej Kogeneracji oraz propagowania energii ze źródeł odnawialnych w ramach regionalnych programów operacyjnych na lata 2014-2020 (Dz. U. 2015 poz. 1420).</w:t>
            </w:r>
          </w:p>
          <w:p w:rsidR="00021CAD" w:rsidRPr="00476906" w:rsidRDefault="00021CAD" w:rsidP="00021CAD">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Rozporządzenie Ministra Infrastruktury i Rozwoju z dnia 5 listopada 2015 r. w sprawie udzielania pomocy na realizację inwestycji służących podniesieniu poziomu ochrony środowiska w ramach regionalnych programów operacyjnych na lata 2014-2020 (Dz. U. 2015 poz. 2022).</w:t>
            </w:r>
          </w:p>
          <w:p w:rsidR="00021CAD" w:rsidRPr="00476906" w:rsidRDefault="00021CAD" w:rsidP="00021CAD">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Rozporządzenie Komisji (UE) nr 1407/2013 z dnia 18 grudnia 2013 w sprawie stosowania art. 107 i 108 Traktatu o funkcjonowaniu Unii Europejskiej do pomocy de minimis.</w:t>
            </w:r>
          </w:p>
          <w:p w:rsidR="002D2A97" w:rsidRPr="00476906" w:rsidRDefault="00021CAD" w:rsidP="00021CAD">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Rozporządzenie Ministra Infrastruktury i Rozwoju z dnia 19 marca 2015 roku w sprawie udzielania pomocy de minimis w ramach regionalnych programów operacyjnych na lata 2014-2020 (Dz.U.2015 Poz. 488).</w:t>
            </w:r>
          </w:p>
        </w:tc>
      </w:tr>
      <w:tr w:rsidR="002D2A97" w:rsidRPr="002D2A97" w:rsidTr="00BC3E34">
        <w:trPr>
          <w:gridAfter w:val="1"/>
          <w:wAfter w:w="5" w:type="pct"/>
          <w:trHeight w:val="1411"/>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Maksymalny % poziom dofinansowania UE wydatków kwalifikowalnych na poziomie projektu</w:t>
            </w:r>
            <w:r w:rsidRPr="00AC0268">
              <w:rPr>
                <w:rFonts w:eastAsia="Times New Roman"/>
                <w:sz w:val="20"/>
                <w:szCs w:val="20"/>
                <w:vertAlign w:val="superscript"/>
                <w:lang w:eastAsia="pl-PL"/>
              </w:rPr>
              <w:footnoteReference w:id="16"/>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49" w:type="pct"/>
            <w:shd w:val="clear" w:color="auto" w:fill="auto"/>
          </w:tcPr>
          <w:p w:rsidR="00660C97" w:rsidRPr="00521F7D" w:rsidRDefault="00660C97" w:rsidP="00BC3E34">
            <w:pPr>
              <w:spacing w:after="0" w:line="240" w:lineRule="auto"/>
              <w:rPr>
                <w:rFonts w:asciiTheme="minorHAnsi" w:eastAsia="Times New Roman" w:hAnsiTheme="minorHAnsi"/>
                <w:i/>
                <w:sz w:val="20"/>
                <w:szCs w:val="20"/>
                <w:lang w:eastAsia="pl-PL"/>
              </w:rPr>
            </w:pPr>
            <w:r w:rsidRPr="00521F7D">
              <w:rPr>
                <w:rFonts w:asciiTheme="minorHAnsi" w:eastAsia="Times New Roman" w:hAnsiTheme="minorHAnsi"/>
                <w:i/>
                <w:sz w:val="20"/>
                <w:szCs w:val="20"/>
                <w:lang w:eastAsia="pl-PL"/>
              </w:rPr>
              <w:t>do 85% (w przypadku projektów nie objętych pomocą publiczną).</w:t>
            </w:r>
          </w:p>
          <w:p w:rsidR="00521F7D" w:rsidRDefault="00521F7D" w:rsidP="00BC3E34">
            <w:pPr>
              <w:spacing w:after="0" w:line="240" w:lineRule="auto"/>
              <w:rPr>
                <w:rFonts w:asciiTheme="minorHAnsi" w:eastAsia="Times New Roman" w:hAnsiTheme="minorHAnsi"/>
                <w:i/>
                <w:sz w:val="20"/>
                <w:szCs w:val="20"/>
                <w:lang w:eastAsia="pl-PL"/>
              </w:rPr>
            </w:pPr>
            <w:r w:rsidRPr="00521F7D">
              <w:rPr>
                <w:rFonts w:asciiTheme="minorHAnsi" w:eastAsia="Times New Roman" w:hAnsiTheme="minorHAnsi"/>
                <w:i/>
                <w:sz w:val="20"/>
                <w:szCs w:val="20"/>
                <w:lang w:eastAsia="pl-PL"/>
              </w:rPr>
              <w:t xml:space="preserve">do 85% w przypadku projektów objetych pomoca de </w:t>
            </w:r>
            <w:r>
              <w:rPr>
                <w:rFonts w:asciiTheme="minorHAnsi" w:eastAsia="Times New Roman" w:hAnsiTheme="minorHAnsi"/>
                <w:i/>
                <w:sz w:val="20"/>
                <w:szCs w:val="20"/>
                <w:lang w:eastAsia="pl-PL"/>
              </w:rPr>
              <w:t>mini mis</w:t>
            </w:r>
          </w:p>
          <w:p w:rsidR="00521F7D" w:rsidRPr="00521F7D" w:rsidRDefault="00521F7D" w:rsidP="00BC3E34">
            <w:pPr>
              <w:spacing w:after="0" w:line="240" w:lineRule="auto"/>
              <w:rPr>
                <w:rFonts w:asciiTheme="minorHAnsi" w:eastAsia="Times New Roman" w:hAnsiTheme="minorHAnsi"/>
                <w:i/>
                <w:sz w:val="20"/>
                <w:szCs w:val="20"/>
                <w:lang w:eastAsia="pl-PL"/>
              </w:rPr>
            </w:pPr>
          </w:p>
          <w:p w:rsidR="00660C97" w:rsidRPr="00476906" w:rsidRDefault="00660C97" w:rsidP="00BC3E34">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W przypadku wystąpienia pomocy publicznej poziom dofinansowania będzie wynikał z odpowiednich przepisów dot. pomocy publicznej.</w:t>
            </w:r>
          </w:p>
          <w:p w:rsidR="00660C97" w:rsidRPr="00476906" w:rsidRDefault="00660C97" w:rsidP="00BC3E34">
            <w:pPr>
              <w:spacing w:after="0" w:line="240" w:lineRule="auto"/>
              <w:rPr>
                <w:rFonts w:asciiTheme="minorHAnsi" w:eastAsia="Times New Roman" w:hAnsiTheme="minorHAnsi"/>
                <w:sz w:val="20"/>
                <w:szCs w:val="20"/>
                <w:u w:val="single"/>
                <w:lang w:eastAsia="pl-PL"/>
              </w:rPr>
            </w:pPr>
            <w:r w:rsidRPr="00476906">
              <w:rPr>
                <w:rFonts w:asciiTheme="minorHAnsi" w:eastAsia="Times New Roman" w:hAnsiTheme="minorHAnsi"/>
                <w:sz w:val="20"/>
                <w:szCs w:val="20"/>
                <w:u w:val="single"/>
                <w:lang w:eastAsia="pl-PL"/>
              </w:rPr>
              <w:t>Maksymalny poziom pomocy dla części inwestycji dotyczącej termomodernizacji budynku:</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45% kosztów kwalifikowalnych dla dużych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55% kosztów kwalifikowalnych dla średnich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65 % kosztów kwalifikowalnych dla mikro i małych przedsiębiorstw</w:t>
            </w:r>
          </w:p>
          <w:p w:rsidR="00660C97" w:rsidRPr="00476906" w:rsidRDefault="00660C97" w:rsidP="00BC3E34">
            <w:pPr>
              <w:spacing w:after="0" w:line="240" w:lineRule="auto"/>
              <w:rPr>
                <w:rFonts w:asciiTheme="minorHAnsi" w:eastAsia="Times New Roman" w:hAnsiTheme="minorHAnsi"/>
                <w:sz w:val="20"/>
                <w:szCs w:val="20"/>
                <w:u w:val="single"/>
                <w:lang w:eastAsia="pl-PL"/>
              </w:rPr>
            </w:pPr>
            <w:r w:rsidRPr="00476906">
              <w:rPr>
                <w:rFonts w:asciiTheme="minorHAnsi" w:eastAsia="Times New Roman" w:hAnsiTheme="minorHAnsi"/>
                <w:sz w:val="20"/>
                <w:szCs w:val="20"/>
                <w:u w:val="single"/>
                <w:lang w:eastAsia="pl-PL"/>
              </w:rPr>
              <w:t>Maksymalny poziom pomocy dla części inwestycji dotyczącej odnawialne źródła energii:</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60% kosztów kwalifikowalnych dla dużych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70% kosztów kwalifikowalnych dla średnich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80 % kosztów kwalifikowalnych dla mikro i małych przedsiębiorstw</w:t>
            </w:r>
          </w:p>
          <w:p w:rsidR="00660C97" w:rsidRPr="00476906" w:rsidRDefault="00660C97" w:rsidP="00BC3E34">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jeżeli:</w:t>
            </w:r>
          </w:p>
          <w:p w:rsidR="00D915BB" w:rsidRPr="00476906" w:rsidRDefault="00660C97" w:rsidP="00B12C72">
            <w:pPr>
              <w:numPr>
                <w:ilvl w:val="0"/>
                <w:numId w:val="801"/>
              </w:numPr>
              <w:spacing w:after="0" w:line="240" w:lineRule="auto"/>
              <w:ind w:left="259" w:hanging="259"/>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660C97" w:rsidRPr="00476906" w:rsidRDefault="00660C97" w:rsidP="00B12C72">
            <w:pPr>
              <w:numPr>
                <w:ilvl w:val="0"/>
                <w:numId w:val="801"/>
              </w:numPr>
              <w:spacing w:after="0" w:line="240" w:lineRule="auto"/>
              <w:ind w:left="259" w:hanging="259"/>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lastRenderedPageBreak/>
              <w:t xml:space="preserve">koszty inwestycji w wytwarzanie energii ze źródeł odnawialnych można określić poprzez odniesienie do podobnej, mniej przyjaznej dla środowiska inwestycji, która prawdopodobnie zostałaby przeprowadzona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 xml:space="preserve">w przypadku braku pomocy, taka różnica między kosztami obu inwestycji określa koszt związany </w:t>
            </w:r>
            <w:r w:rsidR="000C6C72">
              <w:rPr>
                <w:rFonts w:asciiTheme="minorHAnsi" w:eastAsia="Times New Roman" w:hAnsiTheme="minorHAnsi"/>
                <w:sz w:val="20"/>
                <w:szCs w:val="20"/>
                <w:lang w:eastAsia="pl-PL"/>
              </w:rPr>
              <w:br/>
            </w:r>
            <w:r w:rsidRPr="00476906">
              <w:rPr>
                <w:rFonts w:asciiTheme="minorHAnsi" w:eastAsia="Times New Roman" w:hAnsiTheme="minorHAnsi"/>
                <w:sz w:val="20"/>
                <w:szCs w:val="20"/>
                <w:lang w:eastAsia="pl-PL"/>
              </w:rPr>
              <w:t>z energią ze źródeł odnawialnych i stanowi koszty kwalifikowalne.</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45% kosztów kwalifikowalnych dla dużych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55% kosztów kwalifikowalnych dla średnich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65% kosztów kwalifikowalnych dla mikro i małych przedsiębiorstw</w:t>
            </w:r>
          </w:p>
          <w:p w:rsidR="00660C97" w:rsidRPr="00476906" w:rsidRDefault="00D915BB" w:rsidP="00B12C72">
            <w:pPr>
              <w:numPr>
                <w:ilvl w:val="0"/>
                <w:numId w:val="801"/>
              </w:numPr>
              <w:spacing w:after="0" w:line="240" w:lineRule="auto"/>
              <w:ind w:left="259" w:hanging="720"/>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 xml:space="preserve">c)  </w:t>
            </w:r>
            <w:r w:rsidR="00660C97" w:rsidRPr="00476906">
              <w:rPr>
                <w:rFonts w:asciiTheme="minorHAnsi" w:eastAsia="Times New Roman" w:hAnsiTheme="minorHAnsi"/>
                <w:sz w:val="20"/>
                <w:szCs w:val="20"/>
                <w:lang w:eastAsia="pl-PL"/>
              </w:rPr>
              <w:t>w przypadku niektórych małych instalacji, gdzie nie można określić mniej przyjaznej dla środowiska inwestycji, gdyż nie istnieją zakłady o ograniczonej wielkości, koszty kwalifikowalne stanowią całkowite koszty inwestycji w celu osiągnięcia wyższego poziomu ochrony środowiska.</w:t>
            </w:r>
          </w:p>
          <w:p w:rsidR="00660C97" w:rsidRPr="00476906" w:rsidRDefault="00660C97" w:rsidP="00BC3E34">
            <w:pPr>
              <w:spacing w:after="0" w:line="240" w:lineRule="auto"/>
              <w:rPr>
                <w:rFonts w:asciiTheme="minorHAnsi" w:eastAsia="Times New Roman" w:hAnsiTheme="minorHAnsi"/>
                <w:sz w:val="20"/>
                <w:szCs w:val="20"/>
                <w:u w:val="single"/>
                <w:lang w:eastAsia="pl-PL"/>
              </w:rPr>
            </w:pPr>
            <w:r w:rsidRPr="00476906">
              <w:rPr>
                <w:rFonts w:asciiTheme="minorHAnsi" w:eastAsia="Times New Roman" w:hAnsiTheme="minorHAnsi"/>
                <w:sz w:val="20"/>
                <w:szCs w:val="20"/>
                <w:u w:val="single"/>
                <w:lang w:eastAsia="pl-PL"/>
              </w:rPr>
              <w:t>Maksymalny poziom pomocy dla części inwestycji dotyczącej wymiany pieca:</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25% kosztów kwalifikowalnych dla dużych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30% kosztów kwalifikowalnych dla średnich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35 % kosztów kwalifikowalnych dla mikro i małych przedsiębiorstw</w:t>
            </w:r>
          </w:p>
          <w:p w:rsidR="00660C97" w:rsidRPr="00476906" w:rsidRDefault="00660C97" w:rsidP="00B12C72">
            <w:pPr>
              <w:numPr>
                <w:ilvl w:val="1"/>
                <w:numId w:val="775"/>
              </w:numPr>
              <w:spacing w:after="0" w:line="240" w:lineRule="auto"/>
              <w:ind w:left="259" w:hanging="259"/>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w przypadku jeżeli realizacja i zakończenie inwestycji będą miały miejsce wcześniej niż trzy lata przed dniem wejścia w życie nowej normy unijnej</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20% kosztów kwalifikowalnych dla dużych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25% kosztów kwalifikowalnych dla średnich przedsiębiorstw</w:t>
            </w:r>
          </w:p>
          <w:p w:rsidR="00660C97" w:rsidRPr="00476906" w:rsidRDefault="00660C97" w:rsidP="00BC3E34">
            <w:pPr>
              <w:spacing w:after="0" w:line="240" w:lineRule="auto"/>
              <w:rPr>
                <w:rFonts w:asciiTheme="minorHAnsi" w:eastAsia="Times New Roman" w:hAnsiTheme="minorHAnsi"/>
                <w:b/>
                <w:sz w:val="20"/>
                <w:szCs w:val="20"/>
                <w:lang w:eastAsia="pl-PL"/>
              </w:rPr>
            </w:pPr>
            <w:r w:rsidRPr="00476906">
              <w:rPr>
                <w:rFonts w:asciiTheme="minorHAnsi" w:eastAsia="Times New Roman" w:hAnsiTheme="minorHAnsi"/>
                <w:b/>
                <w:sz w:val="20"/>
                <w:szCs w:val="20"/>
                <w:lang w:eastAsia="pl-PL"/>
              </w:rPr>
              <w:t>do 30 % kosztów kwalifikowalnych dla mikro i małych przedsiębiorstw</w:t>
            </w:r>
          </w:p>
          <w:p w:rsidR="00660C97" w:rsidRPr="00476906" w:rsidRDefault="00660C97" w:rsidP="00B12C72">
            <w:pPr>
              <w:numPr>
                <w:ilvl w:val="1"/>
                <w:numId w:val="775"/>
              </w:numPr>
              <w:spacing w:after="0" w:line="240" w:lineRule="auto"/>
              <w:ind w:left="259" w:hanging="259"/>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t>w przypadku jeżeli realizacja i zakończenie inwestycji będą miały miejsce w okresie od roku do trzech lat przed dniem wejścia w życie nowej normy unijnej</w:t>
            </w:r>
          </w:p>
          <w:p w:rsidR="002D2A97" w:rsidRPr="00476906" w:rsidRDefault="00026D5B" w:rsidP="00BC3E34">
            <w:pPr>
              <w:spacing w:after="0" w:line="240" w:lineRule="auto"/>
              <w:rPr>
                <w:rFonts w:asciiTheme="minorHAnsi" w:eastAsia="Times New Roman" w:hAnsiTheme="minorHAnsi"/>
                <w:sz w:val="20"/>
                <w:szCs w:val="20"/>
                <w:lang w:eastAsia="pl-PL"/>
              </w:rPr>
            </w:pPr>
            <w:r w:rsidRPr="00476906">
              <w:rPr>
                <w:rFonts w:asciiTheme="minorHAnsi" w:eastAsia="Times New Roman" w:hAnsiTheme="minorHAnsi"/>
                <w:sz w:val="20"/>
                <w:szCs w:val="20"/>
                <w:lang w:eastAsia="pl-PL"/>
              </w:rPr>
              <w:br/>
              <w:t>Każdorazowo na etapie ogłaszania Konkursu w Regulaminie konkursu zostanie wskazany dopuszczalny poziom dofinansowania</w:t>
            </w:r>
          </w:p>
        </w:tc>
      </w:tr>
      <w:tr w:rsidR="002D2A97" w:rsidRPr="002D2A97" w:rsidTr="00BC3E34">
        <w:trPr>
          <w:gridAfter w:val="1"/>
          <w:wAfter w:w="5" w:type="pct"/>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A60127">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49" w:type="pct"/>
            <w:shd w:val="clear" w:color="auto" w:fill="auto"/>
          </w:tcPr>
          <w:p w:rsidR="00BC3E34" w:rsidRPr="00BC3E34" w:rsidRDefault="002D2A97" w:rsidP="00BC3E34">
            <w:pPr>
              <w:spacing w:after="0" w:line="240" w:lineRule="auto"/>
              <w:rPr>
                <w:rFonts w:eastAsia="Times New Roman"/>
                <w:i/>
                <w:sz w:val="20"/>
                <w:szCs w:val="20"/>
                <w:lang w:eastAsia="pl-PL"/>
              </w:rPr>
            </w:pPr>
            <w:r w:rsidRPr="00BC3E34">
              <w:rPr>
                <w:rFonts w:eastAsia="Times New Roman"/>
                <w:i/>
                <w:sz w:val="20"/>
                <w:szCs w:val="20"/>
                <w:lang w:eastAsia="pl-PL"/>
              </w:rPr>
              <w:t xml:space="preserve"> </w:t>
            </w:r>
            <w:r w:rsidR="00BC3E34" w:rsidRPr="00BC3E34">
              <w:rPr>
                <w:rFonts w:eastAsia="Times New Roman"/>
                <w:i/>
                <w:sz w:val="20"/>
                <w:szCs w:val="20"/>
                <w:lang w:eastAsia="pl-PL"/>
              </w:rPr>
              <w:t>85% (w przypadku projektów</w:t>
            </w:r>
            <w:r w:rsidR="00482FBF">
              <w:rPr>
                <w:rFonts w:eastAsia="Times New Roman"/>
                <w:i/>
                <w:sz w:val="20"/>
                <w:szCs w:val="20"/>
                <w:lang w:eastAsia="pl-PL"/>
              </w:rPr>
              <w:t xml:space="preserve"> nie objętych pomocą publiczną)</w:t>
            </w:r>
          </w:p>
          <w:p w:rsidR="00BC3E34" w:rsidRPr="00482FBF" w:rsidRDefault="00BC3E34" w:rsidP="00BC3E34">
            <w:pPr>
              <w:spacing w:after="0" w:line="240" w:lineRule="auto"/>
              <w:rPr>
                <w:rFonts w:eastAsia="Times New Roman"/>
                <w:i/>
                <w:sz w:val="20"/>
                <w:szCs w:val="20"/>
                <w:lang w:eastAsia="pl-PL"/>
              </w:rPr>
            </w:pPr>
            <w:r w:rsidRPr="00482FBF">
              <w:rPr>
                <w:rFonts w:eastAsia="Times New Roman"/>
                <w:i/>
                <w:sz w:val="20"/>
                <w:szCs w:val="20"/>
                <w:lang w:eastAsia="pl-PL"/>
              </w:rPr>
              <w:t>95% dla projektów rewitalizacyjnyc</w:t>
            </w:r>
            <w:r w:rsidR="00482FBF" w:rsidRPr="00482FBF">
              <w:rPr>
                <w:rFonts w:eastAsia="Times New Roman"/>
                <w:i/>
                <w:sz w:val="20"/>
                <w:szCs w:val="20"/>
                <w:lang w:eastAsia="pl-PL"/>
              </w:rPr>
              <w:t>h, nieobjętych pomocą publiczną</w:t>
            </w:r>
          </w:p>
          <w:p w:rsidR="00482FBF" w:rsidRPr="00482FBF" w:rsidRDefault="00482FBF" w:rsidP="00BC3E34">
            <w:pPr>
              <w:spacing w:after="0" w:line="240" w:lineRule="auto"/>
              <w:rPr>
                <w:rFonts w:eastAsia="Times New Roman"/>
                <w:i/>
                <w:sz w:val="20"/>
                <w:szCs w:val="20"/>
                <w:lang w:eastAsia="pl-PL"/>
              </w:rPr>
            </w:pPr>
            <w:r w:rsidRPr="00482FBF">
              <w:rPr>
                <w:rFonts w:eastAsia="Times New Roman"/>
                <w:i/>
                <w:sz w:val="20"/>
                <w:szCs w:val="20"/>
                <w:lang w:eastAsia="pl-PL"/>
              </w:rPr>
              <w:t xml:space="preserve">do 85% w przypadku projektów objętych pomoca de </w:t>
            </w:r>
            <w:r>
              <w:rPr>
                <w:rFonts w:eastAsia="Times New Roman"/>
                <w:i/>
                <w:sz w:val="20"/>
                <w:szCs w:val="20"/>
                <w:lang w:eastAsia="pl-PL"/>
              </w:rPr>
              <w:t>mini</w:t>
            </w:r>
            <w:r w:rsidRPr="00482FBF">
              <w:rPr>
                <w:rFonts w:eastAsia="Times New Roman"/>
                <w:i/>
                <w:sz w:val="20"/>
                <w:szCs w:val="20"/>
                <w:lang w:eastAsia="pl-PL"/>
              </w:rPr>
              <w:t>mis</w:t>
            </w:r>
          </w:p>
          <w:p w:rsidR="00482FBF" w:rsidRPr="00BC3E34" w:rsidRDefault="00482FBF" w:rsidP="00BC3E34">
            <w:pPr>
              <w:spacing w:after="0" w:line="240" w:lineRule="auto"/>
              <w:rPr>
                <w:rFonts w:eastAsia="Times New Roman"/>
                <w:sz w:val="20"/>
                <w:szCs w:val="20"/>
                <w:lang w:eastAsia="pl-PL"/>
              </w:rPr>
            </w:pPr>
          </w:p>
          <w:p w:rsidR="00BC3E34" w:rsidRPr="00BC3E34" w:rsidRDefault="00BC3E34" w:rsidP="00BC3E34">
            <w:pPr>
              <w:spacing w:after="0" w:line="240" w:lineRule="auto"/>
              <w:rPr>
                <w:rFonts w:eastAsia="Times New Roman"/>
                <w:i/>
                <w:sz w:val="20"/>
                <w:szCs w:val="20"/>
                <w:lang w:eastAsia="pl-PL"/>
              </w:rPr>
            </w:pPr>
            <w:r w:rsidRPr="00BC3E34">
              <w:rPr>
                <w:rFonts w:eastAsia="Times New Roman"/>
                <w:i/>
                <w:sz w:val="20"/>
                <w:szCs w:val="20"/>
                <w:lang w:eastAsia="pl-PL"/>
              </w:rPr>
              <w:t>W przypadku wystąpienia pomocy publicznej poziom dofinansowania będzie wynikał z odpowiednich przepisów dot. pomocy publicznej</w:t>
            </w:r>
          </w:p>
          <w:p w:rsidR="00BC3E34" w:rsidRPr="00BC3E34" w:rsidRDefault="00BC3E34" w:rsidP="00BC3E34">
            <w:pPr>
              <w:spacing w:after="0" w:line="240" w:lineRule="auto"/>
              <w:rPr>
                <w:rFonts w:eastAsia="Times New Roman"/>
                <w:sz w:val="20"/>
                <w:szCs w:val="20"/>
                <w:u w:val="single"/>
                <w:lang w:eastAsia="pl-PL"/>
              </w:rPr>
            </w:pPr>
            <w:r w:rsidRPr="00BC3E34">
              <w:rPr>
                <w:rFonts w:eastAsia="Times New Roman"/>
                <w:sz w:val="20"/>
                <w:szCs w:val="20"/>
                <w:u w:val="single"/>
                <w:lang w:eastAsia="pl-PL"/>
              </w:rPr>
              <w:t>Maksymalny poziom pomocy dla części inwestycji dotyczącej termomodernizacji budynku:</w:t>
            </w:r>
          </w:p>
          <w:p w:rsidR="00BC3E34" w:rsidRPr="00BC3E34" w:rsidRDefault="00BC3E34" w:rsidP="00BC3E34">
            <w:pPr>
              <w:spacing w:after="0" w:line="240" w:lineRule="auto"/>
              <w:rPr>
                <w:rFonts w:eastAsia="Times New Roman"/>
                <w:b/>
                <w:sz w:val="20"/>
                <w:szCs w:val="20"/>
                <w:lang w:eastAsia="pl-PL"/>
              </w:rPr>
            </w:pPr>
            <w:r w:rsidRPr="00BC3E34">
              <w:rPr>
                <w:rFonts w:eastAsia="Times New Roman"/>
                <w:b/>
                <w:sz w:val="20"/>
                <w:szCs w:val="20"/>
                <w:lang w:eastAsia="pl-PL"/>
              </w:rPr>
              <w:t>do 45% kosztów kwalifikowalnych dla dużych przedsiębiorstw</w:t>
            </w:r>
          </w:p>
          <w:p w:rsidR="00BC3E34" w:rsidRPr="00BC3E34" w:rsidRDefault="00BC3E34" w:rsidP="00BC3E34">
            <w:pPr>
              <w:spacing w:after="0" w:line="240" w:lineRule="auto"/>
              <w:rPr>
                <w:rFonts w:eastAsia="Times New Roman"/>
                <w:b/>
                <w:sz w:val="20"/>
                <w:szCs w:val="20"/>
                <w:lang w:eastAsia="pl-PL"/>
              </w:rPr>
            </w:pPr>
            <w:r w:rsidRPr="00BC3E34">
              <w:rPr>
                <w:rFonts w:eastAsia="Times New Roman"/>
                <w:b/>
                <w:sz w:val="20"/>
                <w:szCs w:val="20"/>
                <w:lang w:eastAsia="pl-PL"/>
              </w:rPr>
              <w:t xml:space="preserve">do 55% kosztów kwalifikowalnych dla średnich </w:t>
            </w:r>
            <w:r w:rsidRPr="00BC3E34">
              <w:rPr>
                <w:rFonts w:eastAsia="Times New Roman"/>
                <w:b/>
                <w:sz w:val="20"/>
                <w:szCs w:val="20"/>
                <w:lang w:eastAsia="pl-PL"/>
              </w:rPr>
              <w:lastRenderedPageBreak/>
              <w:t>przedsiębiorstw</w:t>
            </w:r>
          </w:p>
          <w:p w:rsidR="00BC3E34" w:rsidRPr="00BC3E34" w:rsidRDefault="00BC3E34" w:rsidP="00BC3E34">
            <w:pPr>
              <w:spacing w:after="0" w:line="240" w:lineRule="auto"/>
              <w:rPr>
                <w:rFonts w:eastAsia="Times New Roman"/>
                <w:b/>
                <w:sz w:val="20"/>
                <w:szCs w:val="20"/>
                <w:lang w:eastAsia="pl-PL"/>
              </w:rPr>
            </w:pPr>
            <w:r w:rsidRPr="00BC3E34">
              <w:rPr>
                <w:rFonts w:eastAsia="Times New Roman"/>
                <w:b/>
                <w:sz w:val="20"/>
                <w:szCs w:val="20"/>
                <w:lang w:eastAsia="pl-PL"/>
              </w:rPr>
              <w:t>do 65 % kosztów kwalifikowalnych dla mikro i małych przedsiębiorstw</w:t>
            </w:r>
          </w:p>
          <w:p w:rsidR="00BC3E34" w:rsidRPr="00B00A9F" w:rsidRDefault="00BC3E34" w:rsidP="00BC3E34">
            <w:pPr>
              <w:spacing w:after="0" w:line="240" w:lineRule="auto"/>
              <w:rPr>
                <w:rFonts w:eastAsia="Times New Roman"/>
                <w:sz w:val="20"/>
                <w:szCs w:val="20"/>
                <w:u w:val="single"/>
                <w:lang w:eastAsia="pl-PL"/>
              </w:rPr>
            </w:pPr>
            <w:r w:rsidRPr="00B00A9F">
              <w:rPr>
                <w:rFonts w:eastAsia="Times New Roman"/>
                <w:sz w:val="20"/>
                <w:szCs w:val="20"/>
                <w:u w:val="single"/>
                <w:lang w:eastAsia="pl-PL"/>
              </w:rPr>
              <w:t>Maksymalny poziom pomocy dla części inwestycji dotyczącej odnawialne źródła energii:</w:t>
            </w:r>
          </w:p>
          <w:p w:rsidR="00BC3E34" w:rsidRPr="00B00A9F" w:rsidRDefault="00BC3E34" w:rsidP="00BC3E34">
            <w:pPr>
              <w:spacing w:after="0" w:line="240" w:lineRule="auto"/>
              <w:rPr>
                <w:rFonts w:eastAsia="Times New Roman"/>
                <w:b/>
                <w:sz w:val="20"/>
                <w:szCs w:val="20"/>
                <w:lang w:eastAsia="pl-PL"/>
              </w:rPr>
            </w:pPr>
            <w:r w:rsidRPr="00B00A9F">
              <w:rPr>
                <w:rFonts w:eastAsia="Times New Roman"/>
                <w:b/>
                <w:sz w:val="20"/>
                <w:szCs w:val="20"/>
                <w:lang w:eastAsia="pl-PL"/>
              </w:rPr>
              <w:t>do 60% kosztów kwalifikowalnych dla dużych przedsiębiorstw</w:t>
            </w:r>
          </w:p>
          <w:p w:rsidR="00BC3E34" w:rsidRPr="00B00A9F" w:rsidRDefault="00BC3E34" w:rsidP="00BC3E34">
            <w:pPr>
              <w:spacing w:after="0" w:line="240" w:lineRule="auto"/>
              <w:rPr>
                <w:rFonts w:eastAsia="Times New Roman"/>
                <w:b/>
                <w:sz w:val="20"/>
                <w:szCs w:val="20"/>
                <w:lang w:eastAsia="pl-PL"/>
              </w:rPr>
            </w:pPr>
            <w:r w:rsidRPr="00B00A9F">
              <w:rPr>
                <w:rFonts w:eastAsia="Times New Roman"/>
                <w:b/>
                <w:sz w:val="20"/>
                <w:szCs w:val="20"/>
                <w:lang w:eastAsia="pl-PL"/>
              </w:rPr>
              <w:t>do 70% kosztów kwalifikowalnych dla średnich przedsiębiorstw</w:t>
            </w:r>
          </w:p>
          <w:p w:rsidR="00BC3E34" w:rsidRPr="00B00A9F" w:rsidRDefault="00BC3E34" w:rsidP="00BC3E34">
            <w:pPr>
              <w:spacing w:after="0" w:line="240" w:lineRule="auto"/>
              <w:rPr>
                <w:rFonts w:eastAsia="Times New Roman"/>
                <w:b/>
                <w:sz w:val="20"/>
                <w:szCs w:val="20"/>
                <w:lang w:eastAsia="pl-PL"/>
              </w:rPr>
            </w:pPr>
            <w:r w:rsidRPr="00B00A9F">
              <w:rPr>
                <w:rFonts w:eastAsia="Times New Roman"/>
                <w:b/>
                <w:sz w:val="20"/>
                <w:szCs w:val="20"/>
                <w:lang w:eastAsia="pl-PL"/>
              </w:rPr>
              <w:t>do 80 % kosztów kwalifikowalnych dla mikro i małych przedsiębiorstw</w:t>
            </w:r>
          </w:p>
          <w:p w:rsidR="00BC3E34" w:rsidRPr="00BC3E34" w:rsidRDefault="00BC3E34" w:rsidP="00BC3E34">
            <w:pPr>
              <w:spacing w:after="0" w:line="240" w:lineRule="auto"/>
              <w:rPr>
                <w:rFonts w:eastAsia="Times New Roman"/>
                <w:sz w:val="20"/>
                <w:szCs w:val="20"/>
                <w:lang w:eastAsia="pl-PL"/>
              </w:rPr>
            </w:pPr>
            <w:r w:rsidRPr="00BC3E34">
              <w:rPr>
                <w:rFonts w:eastAsia="Times New Roman"/>
                <w:sz w:val="20"/>
                <w:szCs w:val="20"/>
                <w:lang w:eastAsia="pl-PL"/>
              </w:rPr>
              <w:t>jeżeli:</w:t>
            </w:r>
          </w:p>
          <w:p w:rsidR="00CF313F" w:rsidRDefault="00BC3E34" w:rsidP="00B12C72">
            <w:pPr>
              <w:numPr>
                <w:ilvl w:val="0"/>
                <w:numId w:val="802"/>
              </w:numPr>
              <w:spacing w:after="0" w:line="240" w:lineRule="auto"/>
              <w:ind w:left="259" w:hanging="284"/>
              <w:rPr>
                <w:rFonts w:eastAsia="Times New Roman"/>
                <w:sz w:val="20"/>
                <w:szCs w:val="20"/>
                <w:lang w:eastAsia="pl-PL"/>
              </w:rPr>
            </w:pPr>
            <w:r w:rsidRPr="00BC3E34">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BC3E34" w:rsidRPr="00CF313F" w:rsidRDefault="00BC3E34" w:rsidP="00B12C72">
            <w:pPr>
              <w:numPr>
                <w:ilvl w:val="0"/>
                <w:numId w:val="802"/>
              </w:numPr>
              <w:spacing w:after="0" w:line="240" w:lineRule="auto"/>
              <w:ind w:left="259" w:hanging="284"/>
              <w:rPr>
                <w:rFonts w:eastAsia="Times New Roman"/>
                <w:sz w:val="20"/>
                <w:szCs w:val="20"/>
                <w:lang w:eastAsia="pl-PL"/>
              </w:rPr>
            </w:pPr>
            <w:r w:rsidRPr="00CF313F">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CF313F">
              <w:rPr>
                <w:rFonts w:eastAsia="Times New Roman"/>
                <w:sz w:val="20"/>
                <w:szCs w:val="20"/>
                <w:lang w:eastAsia="pl-PL"/>
              </w:rPr>
              <w:t xml:space="preserve">w przypadku braku pomocy, taka różnica między kosztami obu inwestycji określa koszt związany </w:t>
            </w:r>
            <w:r w:rsidR="000C6C72">
              <w:rPr>
                <w:rFonts w:eastAsia="Times New Roman"/>
                <w:sz w:val="20"/>
                <w:szCs w:val="20"/>
                <w:lang w:eastAsia="pl-PL"/>
              </w:rPr>
              <w:br/>
            </w:r>
            <w:r w:rsidRPr="00CF313F">
              <w:rPr>
                <w:rFonts w:eastAsia="Times New Roman"/>
                <w:sz w:val="20"/>
                <w:szCs w:val="20"/>
                <w:lang w:eastAsia="pl-PL"/>
              </w:rPr>
              <w:t>z energią ze źródeł odnawialnych i stanowi koszty kwalifikowalne.</w:t>
            </w:r>
          </w:p>
          <w:p w:rsidR="00BC3E34" w:rsidRPr="008D3829" w:rsidRDefault="00BC3E34" w:rsidP="00BC3E34">
            <w:pPr>
              <w:spacing w:after="0" w:line="240" w:lineRule="auto"/>
              <w:rPr>
                <w:rFonts w:eastAsia="Times New Roman"/>
                <w:b/>
                <w:sz w:val="20"/>
                <w:szCs w:val="20"/>
                <w:lang w:eastAsia="pl-PL"/>
              </w:rPr>
            </w:pPr>
            <w:r w:rsidRPr="008D3829">
              <w:rPr>
                <w:rFonts w:eastAsia="Times New Roman"/>
                <w:b/>
                <w:sz w:val="20"/>
                <w:szCs w:val="20"/>
                <w:lang w:eastAsia="pl-PL"/>
              </w:rPr>
              <w:t>do 45% kosztów kwalifikowalnych dla dużych przedsiębiorstw</w:t>
            </w:r>
          </w:p>
          <w:p w:rsidR="00BC3E34" w:rsidRPr="008D3829" w:rsidRDefault="00BC3E34" w:rsidP="00BC3E34">
            <w:pPr>
              <w:spacing w:after="0" w:line="240" w:lineRule="auto"/>
              <w:rPr>
                <w:rFonts w:eastAsia="Times New Roman"/>
                <w:b/>
                <w:sz w:val="20"/>
                <w:szCs w:val="20"/>
                <w:lang w:eastAsia="pl-PL"/>
              </w:rPr>
            </w:pPr>
            <w:r w:rsidRPr="008D3829">
              <w:rPr>
                <w:rFonts w:eastAsia="Times New Roman"/>
                <w:b/>
                <w:sz w:val="20"/>
                <w:szCs w:val="20"/>
                <w:lang w:eastAsia="pl-PL"/>
              </w:rPr>
              <w:t>do 55% kosztów kwalifikowalnych dla średnich przedsiębiorstw</w:t>
            </w:r>
          </w:p>
          <w:p w:rsidR="00BC3E34" w:rsidRPr="008D3829" w:rsidRDefault="00BC3E34" w:rsidP="00BC3E34">
            <w:pPr>
              <w:spacing w:after="0" w:line="240" w:lineRule="auto"/>
              <w:rPr>
                <w:rFonts w:eastAsia="Times New Roman"/>
                <w:b/>
                <w:sz w:val="20"/>
                <w:szCs w:val="20"/>
                <w:lang w:eastAsia="pl-PL"/>
              </w:rPr>
            </w:pPr>
            <w:r w:rsidRPr="008D3829">
              <w:rPr>
                <w:rFonts w:eastAsia="Times New Roman"/>
                <w:b/>
                <w:sz w:val="20"/>
                <w:szCs w:val="20"/>
                <w:lang w:eastAsia="pl-PL"/>
              </w:rPr>
              <w:t>do 65% kosztów kwalifikowalnych dla mikro i małych przedsiębiorstw</w:t>
            </w:r>
          </w:p>
          <w:p w:rsidR="00BC3E34" w:rsidRPr="00BC3E34" w:rsidRDefault="00BC3E34" w:rsidP="00B12C72">
            <w:pPr>
              <w:numPr>
                <w:ilvl w:val="0"/>
                <w:numId w:val="802"/>
              </w:numPr>
              <w:spacing w:after="0" w:line="240" w:lineRule="auto"/>
              <w:ind w:left="259" w:hanging="259"/>
              <w:rPr>
                <w:rFonts w:eastAsia="Times New Roman"/>
                <w:sz w:val="20"/>
                <w:szCs w:val="20"/>
                <w:lang w:eastAsia="pl-PL"/>
              </w:rPr>
            </w:pPr>
            <w:r w:rsidRPr="00BC3E34">
              <w:rPr>
                <w:rFonts w:eastAsia="Times New Roman"/>
                <w:sz w:val="20"/>
                <w:szCs w:val="20"/>
                <w:lang w:eastAsia="pl-PL"/>
              </w:rPr>
              <w:t>w przypadku niektórych małych instalacji, gdzie nie można określić mniej przyjaznej dla środowiska inwestycji, gdyż nie istnieją zakłady o ograniczonej wielkości, koszty kwalifikowalne stanowią całkowite koszty inwestycji w celu osiągnięcia wyższego poziomu ochrony środowiska.</w:t>
            </w:r>
          </w:p>
          <w:p w:rsidR="00BC3E34" w:rsidRPr="00700101" w:rsidRDefault="00BC3E34" w:rsidP="00BC3E34">
            <w:pPr>
              <w:spacing w:after="0" w:line="240" w:lineRule="auto"/>
              <w:rPr>
                <w:rFonts w:eastAsia="Times New Roman"/>
                <w:sz w:val="20"/>
                <w:szCs w:val="20"/>
                <w:u w:val="single"/>
                <w:lang w:eastAsia="pl-PL"/>
              </w:rPr>
            </w:pPr>
            <w:r w:rsidRPr="00700101">
              <w:rPr>
                <w:rFonts w:eastAsia="Times New Roman"/>
                <w:sz w:val="20"/>
                <w:szCs w:val="20"/>
                <w:u w:val="single"/>
                <w:lang w:eastAsia="pl-PL"/>
              </w:rPr>
              <w:t>Maksymalny poziom pomocy dla części inwestycji dotyczącej wymiany pieca:</w:t>
            </w:r>
          </w:p>
          <w:p w:rsidR="00BC3E34" w:rsidRPr="00700101" w:rsidRDefault="00BC3E34" w:rsidP="00BC3E34">
            <w:pPr>
              <w:spacing w:after="0" w:line="240" w:lineRule="auto"/>
              <w:rPr>
                <w:rFonts w:eastAsia="Times New Roman"/>
                <w:b/>
                <w:sz w:val="20"/>
                <w:szCs w:val="20"/>
                <w:lang w:eastAsia="pl-PL"/>
              </w:rPr>
            </w:pPr>
            <w:r w:rsidRPr="00700101">
              <w:rPr>
                <w:rFonts w:eastAsia="Times New Roman"/>
                <w:b/>
                <w:sz w:val="20"/>
                <w:szCs w:val="20"/>
                <w:lang w:eastAsia="pl-PL"/>
              </w:rPr>
              <w:t>do 25% kosztów kwalifikowalnych dla dużych przedsiębiorstw</w:t>
            </w:r>
          </w:p>
          <w:p w:rsidR="00BC3E34" w:rsidRPr="00700101" w:rsidRDefault="00BC3E34" w:rsidP="00BC3E34">
            <w:pPr>
              <w:spacing w:after="0" w:line="240" w:lineRule="auto"/>
              <w:rPr>
                <w:rFonts w:eastAsia="Times New Roman"/>
                <w:b/>
                <w:sz w:val="20"/>
                <w:szCs w:val="20"/>
                <w:lang w:eastAsia="pl-PL"/>
              </w:rPr>
            </w:pPr>
            <w:r w:rsidRPr="00700101">
              <w:rPr>
                <w:rFonts w:eastAsia="Times New Roman"/>
                <w:b/>
                <w:sz w:val="20"/>
                <w:szCs w:val="20"/>
                <w:lang w:eastAsia="pl-PL"/>
              </w:rPr>
              <w:t>do 30% kosztów kwalifikowalnych dla średnich przedsiębiorstw</w:t>
            </w:r>
          </w:p>
          <w:p w:rsidR="00BC3E34" w:rsidRPr="00700101" w:rsidRDefault="00BC3E34" w:rsidP="00BC3E34">
            <w:pPr>
              <w:spacing w:after="0" w:line="240" w:lineRule="auto"/>
              <w:rPr>
                <w:rFonts w:eastAsia="Times New Roman"/>
                <w:b/>
                <w:sz w:val="20"/>
                <w:szCs w:val="20"/>
                <w:lang w:eastAsia="pl-PL"/>
              </w:rPr>
            </w:pPr>
            <w:r w:rsidRPr="00700101">
              <w:rPr>
                <w:rFonts w:eastAsia="Times New Roman"/>
                <w:b/>
                <w:sz w:val="20"/>
                <w:szCs w:val="20"/>
                <w:lang w:eastAsia="pl-PL"/>
              </w:rPr>
              <w:t>do 35 % kosztów kwalifikowalnych dla mikro i małych przedsiębiorstw</w:t>
            </w:r>
          </w:p>
          <w:p w:rsidR="00BC3E34" w:rsidRPr="00700101" w:rsidRDefault="00BC3E34" w:rsidP="00B12C72">
            <w:pPr>
              <w:numPr>
                <w:ilvl w:val="0"/>
                <w:numId w:val="803"/>
              </w:numPr>
              <w:spacing w:after="0" w:line="240" w:lineRule="auto"/>
              <w:ind w:left="259" w:hanging="259"/>
              <w:rPr>
                <w:rFonts w:eastAsia="Times New Roman"/>
                <w:sz w:val="20"/>
                <w:szCs w:val="20"/>
                <w:lang w:eastAsia="pl-PL"/>
              </w:rPr>
            </w:pPr>
            <w:r w:rsidRPr="00700101">
              <w:rPr>
                <w:rFonts w:eastAsia="Times New Roman"/>
                <w:sz w:val="20"/>
                <w:szCs w:val="20"/>
                <w:lang w:eastAsia="pl-PL"/>
              </w:rPr>
              <w:t>w przypadku jeżeli realizacja i zakończenie inwestycji będą miały miejsce wcześniej niż trzy lata przed dniem wejścia w życie nowej normy unijnej</w:t>
            </w:r>
          </w:p>
          <w:p w:rsidR="00BC3E34" w:rsidRPr="002A2CAE" w:rsidRDefault="00BC3E34" w:rsidP="00BC3E34">
            <w:pPr>
              <w:spacing w:after="0" w:line="240" w:lineRule="auto"/>
              <w:rPr>
                <w:rFonts w:eastAsia="Times New Roman"/>
                <w:b/>
                <w:sz w:val="20"/>
                <w:szCs w:val="20"/>
                <w:lang w:eastAsia="pl-PL"/>
              </w:rPr>
            </w:pPr>
            <w:r w:rsidRPr="002A2CAE">
              <w:rPr>
                <w:rFonts w:eastAsia="Times New Roman"/>
                <w:b/>
                <w:sz w:val="20"/>
                <w:szCs w:val="20"/>
                <w:lang w:eastAsia="pl-PL"/>
              </w:rPr>
              <w:t>do 20% kosztów kwalifikowalnych dla dużych przedsiębiorstw</w:t>
            </w:r>
          </w:p>
          <w:p w:rsidR="00BC3E34" w:rsidRPr="002A2CAE" w:rsidRDefault="00BC3E34" w:rsidP="00BC3E34">
            <w:pPr>
              <w:spacing w:after="0" w:line="240" w:lineRule="auto"/>
              <w:rPr>
                <w:rFonts w:eastAsia="Times New Roman"/>
                <w:b/>
                <w:sz w:val="20"/>
                <w:szCs w:val="20"/>
                <w:lang w:eastAsia="pl-PL"/>
              </w:rPr>
            </w:pPr>
            <w:r w:rsidRPr="002A2CAE">
              <w:rPr>
                <w:rFonts w:eastAsia="Times New Roman"/>
                <w:b/>
                <w:sz w:val="20"/>
                <w:szCs w:val="20"/>
                <w:lang w:eastAsia="pl-PL"/>
              </w:rPr>
              <w:t>do 25% kosztów kwalifikowalnych dla średnich przedsiębiorstw</w:t>
            </w:r>
          </w:p>
          <w:p w:rsidR="00BC3E34" w:rsidRPr="002A2CAE" w:rsidRDefault="00BC3E34" w:rsidP="00BC3E34">
            <w:pPr>
              <w:spacing w:after="0" w:line="240" w:lineRule="auto"/>
              <w:rPr>
                <w:rFonts w:eastAsia="Times New Roman"/>
                <w:b/>
                <w:sz w:val="20"/>
                <w:szCs w:val="20"/>
                <w:lang w:eastAsia="pl-PL"/>
              </w:rPr>
            </w:pPr>
            <w:r w:rsidRPr="002A2CAE">
              <w:rPr>
                <w:rFonts w:eastAsia="Times New Roman"/>
                <w:b/>
                <w:sz w:val="20"/>
                <w:szCs w:val="20"/>
                <w:lang w:eastAsia="pl-PL"/>
              </w:rPr>
              <w:t>do 30 % kosztów kwalifikowalnych dla mikro i małych przedsiębiorstw</w:t>
            </w:r>
          </w:p>
          <w:p w:rsidR="00BC3E34" w:rsidRPr="00BC3E34" w:rsidRDefault="00BC3E34" w:rsidP="00B12C72">
            <w:pPr>
              <w:numPr>
                <w:ilvl w:val="0"/>
                <w:numId w:val="803"/>
              </w:numPr>
              <w:spacing w:after="0" w:line="240" w:lineRule="auto"/>
              <w:ind w:left="259" w:hanging="284"/>
              <w:rPr>
                <w:rFonts w:eastAsia="Times New Roman"/>
                <w:sz w:val="20"/>
                <w:szCs w:val="20"/>
                <w:lang w:eastAsia="pl-PL"/>
              </w:rPr>
            </w:pPr>
            <w:r w:rsidRPr="00BC3E34">
              <w:rPr>
                <w:rFonts w:eastAsia="Times New Roman"/>
                <w:sz w:val="20"/>
                <w:szCs w:val="20"/>
                <w:lang w:eastAsia="pl-PL"/>
              </w:rPr>
              <w:t>w przypadku jeżeli realizacja i zakończenie inwestycji będą miały miejsce w okresie od roku do trzech lat przed dniem wejścia w życie nowej normy unijnej</w:t>
            </w:r>
          </w:p>
          <w:p w:rsidR="00872EDD" w:rsidRDefault="00872EDD" w:rsidP="00BC3E34">
            <w:pPr>
              <w:spacing w:after="0" w:line="240" w:lineRule="auto"/>
              <w:rPr>
                <w:rFonts w:eastAsia="Times New Roman"/>
                <w:sz w:val="20"/>
                <w:szCs w:val="20"/>
                <w:lang w:eastAsia="pl-PL"/>
              </w:rPr>
            </w:pPr>
          </w:p>
          <w:p w:rsidR="002D2A97" w:rsidRPr="00AC0268" w:rsidRDefault="00BC3E34" w:rsidP="00BC3E34">
            <w:pPr>
              <w:spacing w:after="0" w:line="240" w:lineRule="auto"/>
              <w:rPr>
                <w:rFonts w:eastAsia="Times New Roman"/>
                <w:sz w:val="20"/>
                <w:szCs w:val="20"/>
                <w:lang w:eastAsia="pl-PL"/>
              </w:rPr>
            </w:pPr>
            <w:r w:rsidRPr="00BC3E34">
              <w:rPr>
                <w:rFonts w:eastAsia="Times New Roman"/>
                <w:sz w:val="20"/>
                <w:szCs w:val="20"/>
                <w:lang w:eastAsia="pl-PL"/>
              </w:rPr>
              <w:lastRenderedPageBreak/>
              <w:t>Każdorazowo na etapie ogłaszania Konkursu w Regulaminie konkursu zostanie wskazany dopuszczalny poziom dofinansowania</w:t>
            </w:r>
            <w:r>
              <w:rPr>
                <w:rFonts w:eastAsia="Times New Roman"/>
                <w:sz w:val="20"/>
                <w:szCs w:val="20"/>
                <w:lang w:eastAsia="pl-PL"/>
              </w:rPr>
              <w:t>.</w:t>
            </w:r>
          </w:p>
        </w:tc>
      </w:tr>
      <w:tr w:rsidR="002D2A97" w:rsidRPr="002D2A97" w:rsidTr="00D04949">
        <w:trPr>
          <w:trHeight w:val="699"/>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AC0268" w:rsidRDefault="002D2A97" w:rsidP="00E231E4">
            <w:pPr>
              <w:spacing w:after="0" w:line="360" w:lineRule="auto"/>
              <w:rPr>
                <w:rFonts w:eastAsia="Times New Roman"/>
                <w:sz w:val="20"/>
                <w:szCs w:val="20"/>
                <w:lang w:eastAsia="pl-PL"/>
              </w:rPr>
            </w:pPr>
            <w:r w:rsidRPr="00AC0268">
              <w:rPr>
                <w:rFonts w:eastAsia="Times New Roman"/>
                <w:sz w:val="20"/>
                <w:szCs w:val="20"/>
                <w:lang w:eastAsia="pl-PL"/>
              </w:rPr>
              <w:t>Działanie 3.3</w:t>
            </w:r>
          </w:p>
        </w:tc>
        <w:tc>
          <w:tcPr>
            <w:tcW w:w="2653" w:type="pct"/>
            <w:gridSpan w:val="2"/>
            <w:shd w:val="clear" w:color="auto" w:fill="auto"/>
          </w:tcPr>
          <w:p w:rsidR="00D04949" w:rsidRPr="00C42A8C" w:rsidRDefault="00D04949" w:rsidP="00D04949">
            <w:pPr>
              <w:spacing w:after="0" w:line="240" w:lineRule="auto"/>
              <w:rPr>
                <w:rFonts w:eastAsia="Times New Roman"/>
                <w:i/>
                <w:sz w:val="20"/>
                <w:szCs w:val="20"/>
                <w:lang w:eastAsia="pl-PL"/>
              </w:rPr>
            </w:pPr>
            <w:r w:rsidRPr="00C42A8C">
              <w:rPr>
                <w:rFonts w:eastAsia="Times New Roman"/>
                <w:i/>
                <w:sz w:val="20"/>
                <w:szCs w:val="20"/>
                <w:lang w:eastAsia="pl-PL"/>
              </w:rPr>
              <w:t>15% (w przypadku projektów nie objętych pomocą publiczną).</w:t>
            </w:r>
          </w:p>
          <w:p w:rsidR="00D04949" w:rsidRDefault="00D04949" w:rsidP="00D04949">
            <w:pPr>
              <w:spacing w:after="0" w:line="240" w:lineRule="auto"/>
              <w:rPr>
                <w:rFonts w:eastAsia="Times New Roman"/>
                <w:i/>
                <w:sz w:val="20"/>
                <w:szCs w:val="20"/>
                <w:lang w:eastAsia="pl-PL"/>
              </w:rPr>
            </w:pPr>
            <w:r w:rsidRPr="00C42A8C">
              <w:rPr>
                <w:rFonts w:eastAsia="Times New Roman"/>
                <w:i/>
                <w:sz w:val="20"/>
                <w:szCs w:val="20"/>
                <w:lang w:eastAsia="pl-PL"/>
              </w:rPr>
              <w:t>5% dla projektów rewitalizacyjnych, nieobjętych pomocą publiczną</w:t>
            </w:r>
          </w:p>
          <w:p w:rsidR="00F9220A" w:rsidRDefault="00F9220A" w:rsidP="00D04949">
            <w:pPr>
              <w:spacing w:after="0" w:line="240" w:lineRule="auto"/>
              <w:rPr>
                <w:rFonts w:eastAsia="Times New Roman"/>
                <w:i/>
                <w:sz w:val="20"/>
                <w:szCs w:val="20"/>
                <w:lang w:eastAsia="pl-PL"/>
              </w:rPr>
            </w:pPr>
            <w:r>
              <w:rPr>
                <w:rFonts w:eastAsia="Times New Roman"/>
                <w:i/>
                <w:sz w:val="20"/>
                <w:szCs w:val="20"/>
                <w:lang w:eastAsia="pl-PL"/>
              </w:rPr>
              <w:t>15% w przypadku projektów objętych pomoca de minimis</w:t>
            </w:r>
          </w:p>
          <w:p w:rsidR="00F9220A" w:rsidRPr="00C42A8C" w:rsidRDefault="00F9220A" w:rsidP="00D04949">
            <w:pPr>
              <w:spacing w:after="0" w:line="240" w:lineRule="auto"/>
              <w:rPr>
                <w:rFonts w:eastAsia="Times New Roman"/>
                <w:i/>
                <w:sz w:val="20"/>
                <w:szCs w:val="20"/>
                <w:lang w:eastAsia="pl-PL"/>
              </w:rPr>
            </w:pPr>
          </w:p>
          <w:p w:rsidR="00D04949" w:rsidRPr="00C42A8C" w:rsidRDefault="00D04949" w:rsidP="00D04949">
            <w:pPr>
              <w:spacing w:after="0" w:line="240" w:lineRule="auto"/>
              <w:rPr>
                <w:rFonts w:eastAsia="Times New Roman"/>
                <w:i/>
                <w:sz w:val="20"/>
                <w:szCs w:val="20"/>
                <w:lang w:eastAsia="pl-PL"/>
              </w:rPr>
            </w:pPr>
            <w:r w:rsidRPr="00C42A8C">
              <w:rPr>
                <w:rFonts w:eastAsia="Times New Roman"/>
                <w:i/>
                <w:sz w:val="20"/>
                <w:szCs w:val="20"/>
                <w:lang w:eastAsia="pl-PL"/>
              </w:rPr>
              <w:t>W przypadku wystąpienia pomocy publicznej poziom wkładu własnego będzie wynikał z odpowiednich przepisów dot. pomocy publicznej</w:t>
            </w:r>
          </w:p>
          <w:p w:rsidR="00D04949" w:rsidRPr="00C42A8C" w:rsidRDefault="00D04949" w:rsidP="00D04949">
            <w:pPr>
              <w:spacing w:after="0" w:line="240" w:lineRule="auto"/>
              <w:rPr>
                <w:rFonts w:eastAsia="Times New Roman"/>
                <w:sz w:val="20"/>
                <w:szCs w:val="20"/>
                <w:u w:val="single"/>
                <w:lang w:eastAsia="pl-PL"/>
              </w:rPr>
            </w:pPr>
            <w:r w:rsidRPr="00C42A8C">
              <w:rPr>
                <w:rFonts w:eastAsia="Times New Roman"/>
                <w:sz w:val="20"/>
                <w:szCs w:val="20"/>
                <w:u w:val="single"/>
                <w:lang w:eastAsia="pl-PL"/>
              </w:rPr>
              <w:t>Minimalny poziom wkładu własnego dla części inwestycji dotyczącej termomodernizacji budynku:</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55% kosztów kwalifikowalnych dla dużych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45% kosztów kwalifikowalnych dla średnich przedsiębiorstw</w:t>
            </w:r>
          </w:p>
          <w:p w:rsidR="00D04949" w:rsidRPr="00D04949" w:rsidRDefault="00D04949" w:rsidP="00D04949">
            <w:pPr>
              <w:spacing w:after="0" w:line="240" w:lineRule="auto"/>
              <w:rPr>
                <w:rFonts w:eastAsia="Times New Roman"/>
                <w:sz w:val="20"/>
                <w:szCs w:val="20"/>
                <w:lang w:eastAsia="pl-PL"/>
              </w:rPr>
            </w:pPr>
            <w:r w:rsidRPr="00C42A8C">
              <w:rPr>
                <w:rFonts w:eastAsia="Times New Roman"/>
                <w:b/>
                <w:sz w:val="20"/>
                <w:szCs w:val="20"/>
                <w:lang w:eastAsia="pl-PL"/>
              </w:rPr>
              <w:t>35 % kosztów kwalifikowalnych dla mikro i małych przedsiębiorstw</w:t>
            </w:r>
          </w:p>
          <w:p w:rsidR="00D04949" w:rsidRPr="00C42A8C" w:rsidRDefault="00D04949" w:rsidP="00D04949">
            <w:pPr>
              <w:spacing w:after="0" w:line="240" w:lineRule="auto"/>
              <w:rPr>
                <w:rFonts w:eastAsia="Times New Roman"/>
                <w:sz w:val="20"/>
                <w:szCs w:val="20"/>
                <w:u w:val="single"/>
                <w:lang w:eastAsia="pl-PL"/>
              </w:rPr>
            </w:pPr>
            <w:r w:rsidRPr="00C42A8C">
              <w:rPr>
                <w:rFonts w:eastAsia="Times New Roman"/>
                <w:sz w:val="20"/>
                <w:szCs w:val="20"/>
                <w:u w:val="single"/>
                <w:lang w:eastAsia="pl-PL"/>
              </w:rPr>
              <w:t>Minimalny poziom wkładu własnego dla części inwestycji dotyczącej odnawialne źródła energii:</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40% kosztów kwalifikowalnych dla dużych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30% kosztów kwalifikowalnych dla średnich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20 % kosztów kwalifikowalnych dla mikro i małych przedsiębiorstw</w:t>
            </w:r>
          </w:p>
          <w:p w:rsidR="00D04949" w:rsidRPr="00D04949" w:rsidRDefault="00D04949" w:rsidP="00D04949">
            <w:pPr>
              <w:spacing w:after="0" w:line="240" w:lineRule="auto"/>
              <w:rPr>
                <w:rFonts w:eastAsia="Times New Roman"/>
                <w:sz w:val="20"/>
                <w:szCs w:val="20"/>
                <w:lang w:eastAsia="pl-PL"/>
              </w:rPr>
            </w:pPr>
            <w:r w:rsidRPr="00D04949">
              <w:rPr>
                <w:rFonts w:eastAsia="Times New Roman"/>
                <w:sz w:val="20"/>
                <w:szCs w:val="20"/>
                <w:lang w:eastAsia="pl-PL"/>
              </w:rPr>
              <w:t>jeżeli:</w:t>
            </w:r>
          </w:p>
          <w:p w:rsidR="00C42A8C" w:rsidRDefault="00D04949" w:rsidP="00B12C72">
            <w:pPr>
              <w:numPr>
                <w:ilvl w:val="1"/>
                <w:numId w:val="796"/>
              </w:numPr>
              <w:spacing w:after="0" w:line="240" w:lineRule="auto"/>
              <w:ind w:left="259" w:hanging="284"/>
              <w:rPr>
                <w:rFonts w:eastAsia="Times New Roman"/>
                <w:sz w:val="20"/>
                <w:szCs w:val="20"/>
                <w:lang w:eastAsia="pl-PL"/>
              </w:rPr>
            </w:pPr>
            <w:r w:rsidRPr="00D04949">
              <w:rPr>
                <w:rFonts w:eastAsia="Times New Roman"/>
                <w:sz w:val="20"/>
                <w:szCs w:val="20"/>
                <w:lang w:eastAsia="pl-PL"/>
              </w:rPr>
              <w:t>koszty inwestycji w produkcję energii ze źródeł odnawialnych można wyodrębnić z całkowitych kosztów inwestycji jako oddzielną inwestycję, na przykład jako łatwy do wyodrębnienia dodatkowy element w już istniejącym obiekcie, taki koszt związany z energią ze źródeł odnawialnych stanowi koszty kwalifikowalne;</w:t>
            </w:r>
          </w:p>
          <w:p w:rsidR="00D04949" w:rsidRPr="00C42A8C" w:rsidRDefault="00D04949" w:rsidP="00B12C72">
            <w:pPr>
              <w:numPr>
                <w:ilvl w:val="1"/>
                <w:numId w:val="796"/>
              </w:numPr>
              <w:spacing w:after="0" w:line="240" w:lineRule="auto"/>
              <w:ind w:left="259" w:hanging="284"/>
              <w:rPr>
                <w:rFonts w:eastAsia="Times New Roman"/>
                <w:sz w:val="20"/>
                <w:szCs w:val="20"/>
                <w:lang w:eastAsia="pl-PL"/>
              </w:rPr>
            </w:pPr>
            <w:r w:rsidRPr="00C42A8C">
              <w:rPr>
                <w:rFonts w:eastAsia="Times New Roman"/>
                <w:sz w:val="20"/>
                <w:szCs w:val="20"/>
                <w:lang w:eastAsia="pl-PL"/>
              </w:rPr>
              <w:t xml:space="preserve">koszty inwestycji w wytwarzanie energii ze źródeł odnawialnych można określić poprzez odniesienie do podobnej, mniej przyjaznej dla środowiska inwestycji, która prawdopodobnie zostałaby przeprowadzona </w:t>
            </w:r>
            <w:r w:rsidR="000C6C72">
              <w:rPr>
                <w:rFonts w:eastAsia="Times New Roman"/>
                <w:sz w:val="20"/>
                <w:szCs w:val="20"/>
                <w:lang w:eastAsia="pl-PL"/>
              </w:rPr>
              <w:br/>
            </w:r>
            <w:r w:rsidRPr="00C42A8C">
              <w:rPr>
                <w:rFonts w:eastAsia="Times New Roman"/>
                <w:sz w:val="20"/>
                <w:szCs w:val="20"/>
                <w:lang w:eastAsia="pl-PL"/>
              </w:rPr>
              <w:t>w przypadku braku pomocy, taka różnica między kosztami obu inwestycji określa koszt związany z energią ze źródeł odnawialnych i stanowi koszty kwalifikowalne.</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55% kosztów kwalifikowalnych dla dużych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45% kosztów kwalifikowalnych dla średnich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35% kosztów kwalifikowalnych dla mikro i małych przedsiębiorstw</w:t>
            </w:r>
          </w:p>
          <w:p w:rsidR="00D04949" w:rsidRPr="00D04949" w:rsidRDefault="00D04949" w:rsidP="00B12C72">
            <w:pPr>
              <w:numPr>
                <w:ilvl w:val="1"/>
                <w:numId w:val="796"/>
              </w:numPr>
              <w:spacing w:after="0" w:line="240" w:lineRule="auto"/>
              <w:ind w:left="259" w:hanging="259"/>
              <w:rPr>
                <w:rFonts w:eastAsia="Times New Roman"/>
                <w:sz w:val="20"/>
                <w:szCs w:val="20"/>
                <w:lang w:eastAsia="pl-PL"/>
              </w:rPr>
            </w:pPr>
            <w:r w:rsidRPr="00D04949">
              <w:rPr>
                <w:rFonts w:eastAsia="Times New Roman"/>
                <w:sz w:val="20"/>
                <w:szCs w:val="20"/>
                <w:lang w:eastAsia="pl-PL"/>
              </w:rPr>
              <w:t xml:space="preserve"> w przypadku niektórych małych instalacji, gdzie nie można określić mniej przyjaznej dla środowiska inwestycji, gdyż nie istnieją zakłady o ograniczonej wielkości, koszty kwalifikowalne stanowią całkowite koszty inwestycji w celu osiągnięcia wyższego poziomu ochrony środowiska.</w:t>
            </w:r>
          </w:p>
          <w:p w:rsidR="00D04949" w:rsidRPr="00C42A8C" w:rsidRDefault="00D04949" w:rsidP="00D04949">
            <w:pPr>
              <w:spacing w:after="0" w:line="240" w:lineRule="auto"/>
              <w:rPr>
                <w:rFonts w:eastAsia="Times New Roman"/>
                <w:sz w:val="20"/>
                <w:szCs w:val="20"/>
                <w:u w:val="single"/>
                <w:lang w:eastAsia="pl-PL"/>
              </w:rPr>
            </w:pPr>
            <w:r w:rsidRPr="00C42A8C">
              <w:rPr>
                <w:rFonts w:eastAsia="Times New Roman"/>
                <w:sz w:val="20"/>
                <w:szCs w:val="20"/>
                <w:u w:val="single"/>
                <w:lang w:eastAsia="pl-PL"/>
              </w:rPr>
              <w:t>Minimalny poziom wkładu własnego dla części inwestycji dotyczącej wymiany pieca:</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75% kosztów kwalifikowalnych dla dużych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70% kosztów kwalifikowalnych dla średnich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65 % kosztów kwalifikowalnych dla mikro i małych przedsiębiorstw</w:t>
            </w:r>
          </w:p>
          <w:p w:rsidR="00D04949" w:rsidRPr="00D04949" w:rsidRDefault="00D04949" w:rsidP="00B12C72">
            <w:pPr>
              <w:numPr>
                <w:ilvl w:val="1"/>
                <w:numId w:val="795"/>
              </w:numPr>
              <w:spacing w:after="0" w:line="240" w:lineRule="auto"/>
              <w:ind w:left="259" w:hanging="259"/>
              <w:rPr>
                <w:rFonts w:eastAsia="Times New Roman"/>
                <w:sz w:val="20"/>
                <w:szCs w:val="20"/>
                <w:lang w:eastAsia="pl-PL"/>
              </w:rPr>
            </w:pPr>
            <w:r w:rsidRPr="00D04949">
              <w:rPr>
                <w:rFonts w:eastAsia="Times New Roman"/>
                <w:sz w:val="20"/>
                <w:szCs w:val="20"/>
                <w:lang w:eastAsia="pl-PL"/>
              </w:rPr>
              <w:lastRenderedPageBreak/>
              <w:t>w przypadku jeżeli realizacja i zakończenie inwestycji będą miały miejsce wcześniej niż trzy lata przed dniem wejścia w życie nowej normy unijnej</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80% kosztów kwalifikowalnych dla dużych przedsiębiorstw</w:t>
            </w:r>
          </w:p>
          <w:p w:rsidR="00D04949" w:rsidRPr="00C42A8C" w:rsidRDefault="00D04949" w:rsidP="00D04949">
            <w:pPr>
              <w:spacing w:after="0" w:line="240" w:lineRule="auto"/>
              <w:rPr>
                <w:rFonts w:eastAsia="Times New Roman"/>
                <w:b/>
                <w:sz w:val="20"/>
                <w:szCs w:val="20"/>
                <w:lang w:eastAsia="pl-PL"/>
              </w:rPr>
            </w:pPr>
            <w:r w:rsidRPr="00C42A8C">
              <w:rPr>
                <w:rFonts w:eastAsia="Times New Roman"/>
                <w:b/>
                <w:sz w:val="20"/>
                <w:szCs w:val="20"/>
                <w:lang w:eastAsia="pl-PL"/>
              </w:rPr>
              <w:t>75% kosztów kwalifikowalnych dla średnich przedsiębiorstw</w:t>
            </w:r>
          </w:p>
          <w:p w:rsidR="00D04949" w:rsidRPr="00D04949" w:rsidRDefault="00D04949" w:rsidP="00D04949">
            <w:pPr>
              <w:spacing w:after="0" w:line="240" w:lineRule="auto"/>
              <w:rPr>
                <w:rFonts w:eastAsia="Times New Roman"/>
                <w:sz w:val="20"/>
                <w:szCs w:val="20"/>
                <w:lang w:eastAsia="pl-PL"/>
              </w:rPr>
            </w:pPr>
            <w:r w:rsidRPr="00C42A8C">
              <w:rPr>
                <w:rFonts w:eastAsia="Times New Roman"/>
                <w:b/>
                <w:sz w:val="20"/>
                <w:szCs w:val="20"/>
                <w:lang w:eastAsia="pl-PL"/>
              </w:rPr>
              <w:t>70 % kosztów kwalifikowalnych dla mikro i małych przedsiębiorstw</w:t>
            </w:r>
          </w:p>
          <w:p w:rsidR="00D04949" w:rsidRPr="00D04949" w:rsidRDefault="00D04949" w:rsidP="00B12C72">
            <w:pPr>
              <w:numPr>
                <w:ilvl w:val="1"/>
                <w:numId w:val="795"/>
              </w:numPr>
              <w:spacing w:after="0" w:line="240" w:lineRule="auto"/>
              <w:ind w:left="259" w:hanging="259"/>
              <w:rPr>
                <w:rFonts w:eastAsia="Times New Roman"/>
                <w:sz w:val="20"/>
                <w:szCs w:val="20"/>
                <w:lang w:eastAsia="pl-PL"/>
              </w:rPr>
            </w:pPr>
            <w:r w:rsidRPr="00D04949">
              <w:rPr>
                <w:rFonts w:eastAsia="Times New Roman"/>
                <w:sz w:val="20"/>
                <w:szCs w:val="20"/>
                <w:lang w:eastAsia="pl-PL"/>
              </w:rPr>
              <w:t>w przypadku jeżeli realizacja i zakończenie inwestycji będą miały miejsce w okresie od roku do trzech lat przed dniem wejścia w życie nowej normy unijnej</w:t>
            </w:r>
          </w:p>
          <w:p w:rsidR="00C42A8C" w:rsidRDefault="00C42A8C" w:rsidP="00D04949">
            <w:pPr>
              <w:spacing w:after="0" w:line="240" w:lineRule="auto"/>
              <w:rPr>
                <w:rFonts w:eastAsia="Times New Roman"/>
                <w:sz w:val="20"/>
                <w:szCs w:val="20"/>
                <w:lang w:eastAsia="pl-PL"/>
              </w:rPr>
            </w:pPr>
          </w:p>
          <w:p w:rsidR="002D2A97" w:rsidRPr="00AC0268" w:rsidRDefault="00D04949" w:rsidP="00D04949">
            <w:pPr>
              <w:spacing w:after="0" w:line="240" w:lineRule="auto"/>
              <w:rPr>
                <w:rFonts w:eastAsia="Times New Roman"/>
                <w:sz w:val="20"/>
                <w:szCs w:val="20"/>
                <w:lang w:eastAsia="pl-PL"/>
              </w:rPr>
            </w:pPr>
            <w:r w:rsidRPr="00D04949">
              <w:rPr>
                <w:rFonts w:eastAsia="Times New Roman"/>
                <w:sz w:val="20"/>
                <w:szCs w:val="20"/>
                <w:lang w:eastAsia="pl-PL"/>
              </w:rPr>
              <w:t>W przypadku wystąpienia pomocy publicznej poziom wkładu własnego będzie wynikał z odpowiednich przepisów dot. pomocy publicznej</w:t>
            </w:r>
            <w:r>
              <w:rPr>
                <w:rFonts w:eastAsia="Times New Roman"/>
                <w:sz w:val="20"/>
                <w:szCs w:val="20"/>
                <w:lang w:eastAsia="pl-PL"/>
              </w:rPr>
              <w:t>.</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 Minimalna i maksymalna wartość projektu (PLN)   </w:t>
            </w:r>
            <w:r w:rsidRPr="00AC0268">
              <w:rPr>
                <w:rFonts w:eastAsia="Times New Roman"/>
                <w:sz w:val="20"/>
                <w:szCs w:val="20"/>
                <w:lang w:eastAsia="pl-PL"/>
              </w:rPr>
              <w:br/>
              <w:t xml:space="preserve">(jeśli dotyczy) </w:t>
            </w:r>
          </w:p>
        </w:tc>
        <w:tc>
          <w:tcPr>
            <w:tcW w:w="3690" w:type="pct"/>
            <w:gridSpan w:val="3"/>
            <w:shd w:val="clear" w:color="auto" w:fill="auto"/>
          </w:tcPr>
          <w:p w:rsidR="002D2A97" w:rsidRPr="00AC0268" w:rsidRDefault="00BE1964" w:rsidP="00E231E4">
            <w:pPr>
              <w:spacing w:after="0" w:line="36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3"/>
            <w:shd w:val="clear" w:color="auto" w:fill="auto"/>
          </w:tcPr>
          <w:p w:rsidR="002D2A97" w:rsidRPr="00AC0268" w:rsidRDefault="00BE1964" w:rsidP="00E231E4">
            <w:pPr>
              <w:spacing w:after="0" w:line="360" w:lineRule="auto"/>
              <w:rPr>
                <w:rFonts w:eastAsia="Times New Roman"/>
                <w:sz w:val="20"/>
                <w:szCs w:val="20"/>
                <w:lang w:eastAsia="pl-PL"/>
              </w:rPr>
            </w:pPr>
            <w:r w:rsidRPr="00BE1964">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w:t>
            </w:r>
            <w:r w:rsidR="00E231E4" w:rsidRPr="00AC0268">
              <w:rPr>
                <w:rFonts w:eastAsia="Times New Roman"/>
                <w:sz w:val="20"/>
                <w:szCs w:val="20"/>
                <w:lang w:eastAsia="pl-PL"/>
              </w:rPr>
              <w:t xml:space="preserve">cji UE na instrumenty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90" w:type="pct"/>
            <w:gridSpan w:val="3"/>
            <w:shd w:val="clear" w:color="auto" w:fill="auto"/>
          </w:tcPr>
          <w:p w:rsidR="002D2A97" w:rsidRPr="00AC0268" w:rsidRDefault="00BE1964" w:rsidP="00E231E4">
            <w:pPr>
              <w:spacing w:after="0" w:line="36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3"/>
            <w:shd w:val="clear" w:color="auto" w:fill="auto"/>
          </w:tcPr>
          <w:p w:rsidR="002D2A97" w:rsidRPr="00AC0268" w:rsidRDefault="00BE1964" w:rsidP="00E231E4">
            <w:pPr>
              <w:spacing w:after="0" w:line="36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90" w:type="pct"/>
            <w:gridSpan w:val="3"/>
            <w:shd w:val="clear" w:color="auto" w:fill="auto"/>
          </w:tcPr>
          <w:p w:rsidR="002D2A97" w:rsidRPr="00AC0268" w:rsidRDefault="00BE1964" w:rsidP="00E231E4">
            <w:pPr>
              <w:spacing w:after="0" w:line="36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7"/>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90" w:type="pct"/>
            <w:gridSpan w:val="3"/>
            <w:shd w:val="clear" w:color="auto" w:fill="auto"/>
          </w:tcPr>
          <w:p w:rsidR="002D2A97" w:rsidRPr="00AC0268" w:rsidRDefault="00BE1964" w:rsidP="00E46E4D">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2D2A97" w:rsidTr="00E9328A">
        <w:trPr>
          <w:trHeight w:val="57"/>
        </w:trPr>
        <w:tc>
          <w:tcPr>
            <w:tcW w:w="5000" w:type="pct"/>
            <w:gridSpan w:val="4"/>
            <w:shd w:val="clear" w:color="auto" w:fill="auto"/>
          </w:tcPr>
          <w:p w:rsidR="002D2A97" w:rsidRPr="00AC0268" w:rsidRDefault="002D2A97" w:rsidP="00C56BAA">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2D2A97" w:rsidTr="00E9328A">
        <w:trPr>
          <w:trHeight w:val="135"/>
        </w:trPr>
        <w:tc>
          <w:tcPr>
            <w:tcW w:w="1310" w:type="pct"/>
            <w:shd w:val="clear" w:color="auto" w:fill="auto"/>
          </w:tcPr>
          <w:p w:rsidR="002D2A97" w:rsidRPr="00AC0268" w:rsidRDefault="002D2A97" w:rsidP="00C56BAA">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90" w:type="pct"/>
            <w:gridSpan w:val="3"/>
            <w:shd w:val="clear" w:color="auto" w:fill="auto"/>
          </w:tcPr>
          <w:p w:rsidR="003300C9" w:rsidRPr="003300C9" w:rsidRDefault="003300C9" w:rsidP="003300C9">
            <w:pPr>
              <w:spacing w:after="0" w:line="240" w:lineRule="auto"/>
              <w:rPr>
                <w:rFonts w:eastAsia="Times New Roman"/>
                <w:bCs/>
                <w:sz w:val="20"/>
                <w:szCs w:val="20"/>
                <w:lang w:eastAsia="pl-PL"/>
              </w:rPr>
            </w:pPr>
            <w:r w:rsidRPr="003300C9">
              <w:rPr>
                <w:rFonts w:eastAsia="Times New Roman"/>
                <w:bCs/>
                <w:sz w:val="20"/>
                <w:szCs w:val="20"/>
                <w:lang w:eastAsia="pl-PL"/>
              </w:rPr>
              <w:t>013 Renowacja infrastruktury publicznej dla celów efektywności energetycznej, projekty demonstracyjne i środki wsparcia</w:t>
            </w:r>
          </w:p>
          <w:p w:rsidR="002D2A97" w:rsidRPr="00AC0268" w:rsidRDefault="003300C9" w:rsidP="003300C9">
            <w:pPr>
              <w:spacing w:after="0" w:line="240" w:lineRule="auto"/>
              <w:rPr>
                <w:rFonts w:eastAsia="Times New Roman"/>
                <w:sz w:val="20"/>
                <w:szCs w:val="20"/>
                <w:lang w:eastAsia="pl-PL"/>
              </w:rPr>
            </w:pPr>
            <w:r w:rsidRPr="003300C9">
              <w:rPr>
                <w:rFonts w:eastAsia="Times New Roman"/>
                <w:bCs/>
                <w:sz w:val="20"/>
                <w:szCs w:val="20"/>
                <w:lang w:eastAsia="pl-PL"/>
              </w:rPr>
              <w:t>014 Renowacja istniejących budynków mieszkalnych dla celów efektywności energetycznej, projekty demonstracyjne i środki wsparcia</w:t>
            </w:r>
          </w:p>
        </w:tc>
      </w:tr>
      <w:tr w:rsidR="002D2A97" w:rsidRPr="002D2A97" w:rsidTr="00E9328A">
        <w:trPr>
          <w:trHeight w:val="135"/>
        </w:trPr>
        <w:tc>
          <w:tcPr>
            <w:tcW w:w="1310" w:type="pct"/>
            <w:shd w:val="clear" w:color="auto" w:fill="auto"/>
          </w:tcPr>
          <w:p w:rsidR="002D2A97" w:rsidRPr="00AC0268" w:rsidRDefault="002D2A97" w:rsidP="00C56BAA">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90" w:type="pct"/>
            <w:gridSpan w:val="3"/>
            <w:shd w:val="clear" w:color="auto" w:fill="auto"/>
          </w:tcPr>
          <w:p w:rsidR="002D2A97" w:rsidRPr="00AC0268" w:rsidRDefault="003300C9" w:rsidP="00C56BAA">
            <w:pPr>
              <w:spacing w:after="0" w:line="360" w:lineRule="auto"/>
              <w:rPr>
                <w:rFonts w:eastAsia="Times New Roman"/>
                <w:sz w:val="20"/>
                <w:szCs w:val="20"/>
                <w:lang w:eastAsia="pl-PL"/>
              </w:rPr>
            </w:pPr>
            <w:r w:rsidRPr="003300C9">
              <w:rPr>
                <w:rFonts w:eastAsia="Times New Roman"/>
                <w:sz w:val="20"/>
                <w:szCs w:val="20"/>
                <w:lang w:eastAsia="pl-PL"/>
              </w:rPr>
              <w:t>01 Dotacja bezzwrotna</w:t>
            </w:r>
          </w:p>
        </w:tc>
      </w:tr>
      <w:tr w:rsidR="002D2A97" w:rsidRPr="002D2A97" w:rsidTr="00E9328A">
        <w:trPr>
          <w:trHeight w:val="135"/>
        </w:trPr>
        <w:tc>
          <w:tcPr>
            <w:tcW w:w="1310" w:type="pct"/>
            <w:shd w:val="clear" w:color="auto" w:fill="auto"/>
          </w:tcPr>
          <w:p w:rsidR="002D2A97" w:rsidRPr="00AC0268" w:rsidRDefault="002D2A97" w:rsidP="00C56BAA">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90" w:type="pct"/>
            <w:gridSpan w:val="3"/>
            <w:shd w:val="clear" w:color="auto" w:fill="auto"/>
          </w:tcPr>
          <w:p w:rsidR="003300C9" w:rsidRPr="003300C9" w:rsidRDefault="003300C9" w:rsidP="003300C9">
            <w:pPr>
              <w:spacing w:after="0" w:line="240" w:lineRule="auto"/>
              <w:rPr>
                <w:rFonts w:eastAsia="Times New Roman"/>
                <w:bCs/>
                <w:sz w:val="20"/>
                <w:szCs w:val="20"/>
                <w:lang w:eastAsia="pl-PL"/>
              </w:rPr>
            </w:pPr>
            <w:r w:rsidRPr="003300C9">
              <w:rPr>
                <w:rFonts w:eastAsia="Times New Roman"/>
                <w:bCs/>
                <w:sz w:val="20"/>
                <w:szCs w:val="20"/>
                <w:lang w:eastAsia="pl-PL"/>
              </w:rPr>
              <w:t>01 Duże obszary miejskie (o ludności &gt;50 000 i dużej gęstości zaludnienia)</w:t>
            </w:r>
          </w:p>
          <w:p w:rsidR="003300C9" w:rsidRPr="003300C9" w:rsidRDefault="003300C9" w:rsidP="003300C9">
            <w:pPr>
              <w:spacing w:after="0" w:line="240" w:lineRule="auto"/>
              <w:rPr>
                <w:rFonts w:eastAsia="Times New Roman"/>
                <w:bCs/>
                <w:sz w:val="20"/>
                <w:szCs w:val="20"/>
                <w:lang w:eastAsia="pl-PL"/>
              </w:rPr>
            </w:pPr>
            <w:r w:rsidRPr="003300C9">
              <w:rPr>
                <w:rFonts w:eastAsia="Times New Roman"/>
                <w:bCs/>
                <w:sz w:val="20"/>
                <w:szCs w:val="20"/>
                <w:lang w:eastAsia="pl-PL"/>
              </w:rPr>
              <w:t>02 Małe obszary miejskie (o ludności &gt;5 000 i średniej gęstości zaludnienia)</w:t>
            </w:r>
          </w:p>
          <w:p w:rsidR="002D2A97" w:rsidRPr="00AC0268" w:rsidRDefault="003300C9" w:rsidP="003300C9">
            <w:pPr>
              <w:spacing w:after="0" w:line="240" w:lineRule="auto"/>
              <w:rPr>
                <w:rFonts w:eastAsia="Times New Roman"/>
                <w:sz w:val="20"/>
                <w:szCs w:val="20"/>
                <w:lang w:eastAsia="pl-PL"/>
              </w:rPr>
            </w:pPr>
            <w:r w:rsidRPr="003300C9">
              <w:rPr>
                <w:rFonts w:eastAsia="Times New Roman"/>
                <w:bCs/>
                <w:sz w:val="20"/>
                <w:szCs w:val="20"/>
                <w:lang w:eastAsia="pl-PL"/>
              </w:rPr>
              <w:t>03 obszary wiejskie (o małej gęstości zaludnienia)</w:t>
            </w:r>
          </w:p>
        </w:tc>
      </w:tr>
      <w:tr w:rsidR="002D2A97" w:rsidRPr="002D2A97" w:rsidTr="00E9328A">
        <w:trPr>
          <w:trHeight w:val="135"/>
        </w:trPr>
        <w:tc>
          <w:tcPr>
            <w:tcW w:w="1310" w:type="pct"/>
            <w:shd w:val="clear" w:color="auto" w:fill="auto"/>
          </w:tcPr>
          <w:p w:rsidR="002D2A97" w:rsidRPr="00AC0268" w:rsidRDefault="002D2A97" w:rsidP="00C56BAA">
            <w:p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90" w:type="pct"/>
            <w:gridSpan w:val="3"/>
            <w:shd w:val="clear" w:color="auto" w:fill="auto"/>
          </w:tcPr>
          <w:p w:rsidR="003300C9" w:rsidRPr="003300C9" w:rsidRDefault="003300C9" w:rsidP="003300C9">
            <w:pPr>
              <w:spacing w:after="0" w:line="240" w:lineRule="auto"/>
              <w:rPr>
                <w:rFonts w:eastAsia="Times New Roman"/>
                <w:bCs/>
                <w:sz w:val="20"/>
                <w:szCs w:val="20"/>
                <w:lang w:eastAsia="pl-PL"/>
              </w:rPr>
            </w:pPr>
            <w:r w:rsidRPr="003300C9">
              <w:rPr>
                <w:rFonts w:eastAsia="Times New Roman"/>
                <w:bCs/>
                <w:sz w:val="20"/>
                <w:szCs w:val="20"/>
                <w:lang w:eastAsia="pl-PL"/>
              </w:rPr>
              <w:t>02 Inne zintegrowane podejścia do zrównoważonego rozwoju obszarów miejskich</w:t>
            </w:r>
          </w:p>
          <w:p w:rsidR="002D2A97" w:rsidRPr="00AC0268" w:rsidRDefault="003300C9" w:rsidP="003300C9">
            <w:pPr>
              <w:spacing w:after="0" w:line="240" w:lineRule="auto"/>
              <w:rPr>
                <w:rFonts w:eastAsia="Times New Roman"/>
                <w:bCs/>
                <w:sz w:val="20"/>
                <w:szCs w:val="20"/>
                <w:lang w:eastAsia="pl-PL"/>
              </w:rPr>
            </w:pPr>
            <w:r w:rsidRPr="003300C9">
              <w:rPr>
                <w:rFonts w:eastAsia="Times New Roman"/>
                <w:bCs/>
                <w:sz w:val="20"/>
                <w:szCs w:val="20"/>
                <w:lang w:eastAsia="pl-PL"/>
              </w:rPr>
              <w:t>07 nie dotyczy</w:t>
            </w:r>
          </w:p>
        </w:tc>
      </w:tr>
      <w:tr w:rsidR="002D2A97" w:rsidRPr="002D2A97" w:rsidTr="00E9328A">
        <w:trPr>
          <w:trHeight w:val="135"/>
        </w:trPr>
        <w:tc>
          <w:tcPr>
            <w:tcW w:w="1310" w:type="pct"/>
            <w:shd w:val="clear" w:color="auto" w:fill="auto"/>
          </w:tcPr>
          <w:p w:rsidR="002D2A97" w:rsidRPr="00AC0268" w:rsidRDefault="002D2A97" w:rsidP="00C56BAA">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0" w:type="pct"/>
            <w:gridSpan w:val="3"/>
            <w:shd w:val="clear" w:color="auto" w:fill="auto"/>
          </w:tcPr>
          <w:p w:rsidR="003300C9" w:rsidRPr="003300C9" w:rsidRDefault="003300C9" w:rsidP="003300C9">
            <w:pPr>
              <w:spacing w:after="0" w:line="240" w:lineRule="auto"/>
              <w:rPr>
                <w:rFonts w:eastAsia="Times New Roman"/>
                <w:sz w:val="20"/>
                <w:szCs w:val="20"/>
                <w:lang w:eastAsia="pl-PL"/>
              </w:rPr>
            </w:pPr>
            <w:r w:rsidRPr="003300C9">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3300C9" w:rsidRPr="003300C9" w:rsidRDefault="003300C9" w:rsidP="003300C9">
            <w:pPr>
              <w:spacing w:after="0" w:line="240" w:lineRule="auto"/>
              <w:rPr>
                <w:rFonts w:eastAsia="Times New Roman"/>
                <w:sz w:val="20"/>
                <w:szCs w:val="20"/>
                <w:lang w:eastAsia="pl-PL"/>
              </w:rPr>
            </w:pPr>
            <w:r w:rsidRPr="003300C9">
              <w:rPr>
                <w:rFonts w:eastAsia="Times New Roman"/>
                <w:sz w:val="20"/>
                <w:szCs w:val="20"/>
                <w:lang w:eastAsia="pl-PL"/>
              </w:rPr>
              <w:t>W stosunku do projektów objętych zasadami pomocy publicznej, kwalifikowalność wydatków rozpoczyna się po złożeniu przez beneficjenta wniosku o przyznanie pomocy.</w:t>
            </w:r>
          </w:p>
          <w:p w:rsidR="003300C9" w:rsidRPr="003300C9" w:rsidRDefault="003300C9" w:rsidP="003300C9">
            <w:pPr>
              <w:spacing w:after="0" w:line="240" w:lineRule="auto"/>
              <w:rPr>
                <w:rFonts w:eastAsia="Times New Roman"/>
                <w:sz w:val="20"/>
                <w:szCs w:val="20"/>
                <w:lang w:eastAsia="pl-PL"/>
              </w:rPr>
            </w:pPr>
            <w:r w:rsidRPr="003300C9">
              <w:rPr>
                <w:rFonts w:eastAsia="Times New Roman"/>
                <w:sz w:val="20"/>
                <w:szCs w:val="20"/>
                <w:lang w:eastAsia="pl-PL"/>
              </w:rPr>
              <w:t xml:space="preserve">Nie można przedłożyć do współfinansowania projektu, który został fizycznie </w:t>
            </w:r>
            <w:r w:rsidRPr="003300C9">
              <w:rPr>
                <w:rFonts w:eastAsia="Times New Roman"/>
                <w:sz w:val="20"/>
                <w:szCs w:val="20"/>
                <w:lang w:eastAsia="pl-PL"/>
              </w:rPr>
              <w:lastRenderedPageBreak/>
              <w:t xml:space="preserve">ukończony (w przypadku robót budowlanych) lub w pełni zrealizowany </w:t>
            </w:r>
            <w:r w:rsidR="000C6C72">
              <w:rPr>
                <w:rFonts w:eastAsia="Times New Roman"/>
                <w:sz w:val="20"/>
                <w:szCs w:val="20"/>
                <w:lang w:eastAsia="pl-PL"/>
              </w:rPr>
              <w:br/>
            </w:r>
            <w:r w:rsidRPr="003300C9">
              <w:rPr>
                <w:rFonts w:eastAsia="Times New Roman"/>
                <w:sz w:val="20"/>
                <w:szCs w:val="20"/>
                <w:lang w:eastAsia="pl-PL"/>
              </w:rPr>
              <w:t xml:space="preserve">(w przypadku dostaw i usług) przed złożeniem Instytucji Zarządzającej wniosku </w:t>
            </w:r>
            <w:r w:rsidR="000C6C72">
              <w:rPr>
                <w:rFonts w:eastAsia="Times New Roman"/>
                <w:sz w:val="20"/>
                <w:szCs w:val="20"/>
                <w:lang w:eastAsia="pl-PL"/>
              </w:rPr>
              <w:br/>
            </w:r>
            <w:r w:rsidRPr="003300C9">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p w:rsidR="002D2A97" w:rsidRPr="00AC0268" w:rsidRDefault="003300C9" w:rsidP="003300C9">
            <w:pPr>
              <w:spacing w:after="0" w:line="240" w:lineRule="auto"/>
              <w:rPr>
                <w:rFonts w:eastAsia="Times New Roman"/>
                <w:sz w:val="20"/>
                <w:szCs w:val="20"/>
                <w:lang w:eastAsia="pl-PL"/>
              </w:rPr>
            </w:pPr>
            <w:r w:rsidRPr="003300C9">
              <w:rPr>
                <w:rFonts w:eastAsia="Times New Roman"/>
                <w:sz w:val="20"/>
                <w:szCs w:val="20"/>
                <w:lang w:eastAsia="pl-PL"/>
              </w:rPr>
              <w:t xml:space="preserve">Szczegółowo okres realizacji projektu w tym dzień rozpoczęcia kwalifikowalności wydatków w ramach każdego z ogłoszonych konkursów zostanie określony </w:t>
            </w:r>
            <w:r>
              <w:rPr>
                <w:rFonts w:eastAsia="Times New Roman"/>
                <w:sz w:val="20"/>
                <w:szCs w:val="20"/>
                <w:lang w:eastAsia="pl-PL"/>
              </w:rPr>
              <w:br/>
            </w:r>
            <w:r w:rsidRPr="003300C9">
              <w:rPr>
                <w:rFonts w:eastAsia="Times New Roman"/>
                <w:sz w:val="20"/>
                <w:szCs w:val="20"/>
                <w:lang w:eastAsia="pl-PL"/>
              </w:rPr>
              <w:t>w Regulaminie konkursowym.</w:t>
            </w:r>
          </w:p>
        </w:tc>
      </w:tr>
      <w:tr w:rsidR="002D2A97" w:rsidRPr="002D2A97" w:rsidTr="00E46E4D">
        <w:trPr>
          <w:trHeight w:val="736"/>
        </w:trPr>
        <w:tc>
          <w:tcPr>
            <w:tcW w:w="1310" w:type="pct"/>
            <w:shd w:val="clear" w:color="auto" w:fill="auto"/>
          </w:tcPr>
          <w:p w:rsidR="002D2A97" w:rsidRPr="00AC0268" w:rsidRDefault="002D2A97" w:rsidP="00C56BAA">
            <w:pPr>
              <w:spacing w:after="0" w:line="240" w:lineRule="auto"/>
              <w:ind w:left="318" w:hanging="318"/>
              <w:rPr>
                <w:rFonts w:eastAsia="Times New Roman"/>
                <w:b/>
                <w:sz w:val="20"/>
                <w:szCs w:val="20"/>
                <w:lang w:eastAsia="pl-PL"/>
              </w:rPr>
            </w:pPr>
            <w:r w:rsidRPr="00AC0268">
              <w:rPr>
                <w:rFonts w:eastAsia="Times New Roman"/>
                <w:b/>
                <w:sz w:val="20"/>
                <w:szCs w:val="20"/>
                <w:lang w:eastAsia="pl-PL"/>
              </w:rPr>
              <w:lastRenderedPageBreak/>
              <w:t>31. </w:t>
            </w:r>
            <w:r w:rsidRPr="00AC0268">
              <w:rPr>
                <w:rFonts w:eastAsia="Times New Roman"/>
                <w:sz w:val="20"/>
                <w:szCs w:val="20"/>
                <w:lang w:eastAsia="pl-PL"/>
              </w:rPr>
              <w:t xml:space="preserve">Lista wydatków kwalifikowalnych w ramach działania (jeśli dotyczy) </w:t>
            </w:r>
          </w:p>
        </w:tc>
        <w:tc>
          <w:tcPr>
            <w:tcW w:w="3690" w:type="pct"/>
            <w:gridSpan w:val="3"/>
            <w:shd w:val="clear" w:color="auto" w:fill="auto"/>
          </w:tcPr>
          <w:p w:rsidR="006E70FD" w:rsidRPr="006E70FD" w:rsidRDefault="006E70FD" w:rsidP="006E70FD">
            <w:pPr>
              <w:spacing w:after="0" w:line="240" w:lineRule="auto"/>
              <w:rPr>
                <w:rFonts w:eastAsia="Times New Roman"/>
                <w:sz w:val="20"/>
                <w:szCs w:val="20"/>
                <w:lang w:eastAsia="pl-PL"/>
              </w:rPr>
            </w:pPr>
            <w:r w:rsidRPr="006E70FD">
              <w:rPr>
                <w:rFonts w:eastAsia="Times New Roman"/>
                <w:sz w:val="20"/>
                <w:szCs w:val="20"/>
                <w:lang w:eastAsia="pl-PL"/>
              </w:rPr>
              <w:t>Do wydatków kwalifikowalnych w ramach Działania 3.3, wyłącznie w przypadku przyjęcia projektu do realizacji, mogą zostać zaliczone koszty zgodne z zasadami określonymi w Wytycznych w zakresie kwalifikowalności wydatków w ramach Europejskiego Funduszu Rozwoju Regionalnego, Europejskiego Funduszu Społecznego oraz Funduszu Spójności na lata 2014-2020 oraz Rozporządzeniu Komisji (UE) nr 651/2014 z dnia 17 czerwca 2014 r. uznające niektóre rodzaje pomocy za zgodne z rynkiem wewnętrznym w zastosowaniu art. 107 i 108 Traktatu oraz Rozporządzeniu Komisji (UE) nr 651/2014 z dnia 17 czerwca 2014 r. uznające niektóre rodzaje pomocy za zgodne z rynkiem wewnętrznym w zastosowaniu art. 107 i 108 Traktatu</w:t>
            </w:r>
          </w:p>
          <w:p w:rsidR="002D2A97" w:rsidRPr="00AC0268" w:rsidRDefault="006E70FD" w:rsidP="006E70FD">
            <w:pPr>
              <w:spacing w:after="0" w:line="240" w:lineRule="auto"/>
              <w:rPr>
                <w:rFonts w:eastAsia="Times New Roman"/>
                <w:sz w:val="20"/>
                <w:szCs w:val="20"/>
                <w:lang w:eastAsia="pl-PL"/>
              </w:rPr>
            </w:pPr>
            <w:r w:rsidRPr="006E70FD">
              <w:rPr>
                <w:rFonts w:eastAsia="Times New Roman"/>
                <w:sz w:val="20"/>
                <w:szCs w:val="20"/>
                <w:lang w:eastAsia="pl-PL"/>
              </w:rPr>
              <w:t>Ograniczenia w zakresie kwalifikowalności wydatków każdorazowo będą uszczegółowiane w regulaminach poszczególnych konkursów.</w:t>
            </w:r>
          </w:p>
        </w:tc>
      </w:tr>
    </w:tbl>
    <w:p w:rsidR="003B6459" w:rsidRPr="003B6459" w:rsidRDefault="003B6459" w:rsidP="00F820A4">
      <w:pPr>
        <w:pStyle w:val="Nagwek3"/>
        <w:numPr>
          <w:ilvl w:val="0"/>
          <w:numId w:val="0"/>
        </w:numPr>
        <w:ind w:left="360"/>
      </w:pPr>
      <w:r>
        <w:br w:type="page"/>
      </w:r>
      <w:bookmarkStart w:id="24" w:name="_Toc483390498"/>
      <w:r w:rsidRPr="003B6459">
        <w:lastRenderedPageBreak/>
        <w:t xml:space="preserve">DZIAŁANIE 3.4 </w:t>
      </w:r>
      <w:r>
        <w:t xml:space="preserve"> </w:t>
      </w:r>
      <w:r w:rsidRPr="003B6459">
        <w:t>STRATEGIA NISKOEMISYJNA, WSPARCIE ZRÓWNOWAŻONEJ MULTIMODALNEJ MOBILNOŚCI MIEJSKIEJ</w:t>
      </w:r>
      <w:bookmarkEnd w:id="24"/>
      <w:r w:rsidRPr="003B6459">
        <w:br/>
      </w:r>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2D2A97" w:rsidTr="00E9328A">
        <w:trPr>
          <w:trHeight w:val="57"/>
        </w:trPr>
        <w:tc>
          <w:tcPr>
            <w:tcW w:w="5000" w:type="pct"/>
            <w:gridSpan w:val="3"/>
            <w:shd w:val="clear" w:color="auto" w:fill="E6E6E6"/>
          </w:tcPr>
          <w:p w:rsidR="002D2A97" w:rsidRPr="00D262E7" w:rsidRDefault="002D2A97" w:rsidP="00D262E7">
            <w:pPr>
              <w:spacing w:before="240" w:after="240" w:line="240" w:lineRule="auto"/>
              <w:rPr>
                <w:rFonts w:eastAsia="Times New Roman"/>
                <w:b/>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D262E7">
              <w:rPr>
                <w:rFonts w:eastAsia="Times New Roman"/>
                <w:b/>
                <w:lang w:eastAsia="pl-PL"/>
              </w:rPr>
              <w:t xml:space="preserve">OPIS DZIAŁANIA I PODDZIAŁAŃ </w:t>
            </w:r>
          </w:p>
        </w:tc>
      </w:tr>
      <w:tr w:rsidR="002D2A97" w:rsidRPr="002D2A97" w:rsidTr="00E46E4D">
        <w:trPr>
          <w:trHeight w:val="545"/>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E46E4D">
            <w:pPr>
              <w:spacing w:after="0" w:line="360" w:lineRule="auto"/>
              <w:rPr>
                <w:rFonts w:eastAsia="Times New Roman"/>
                <w:b/>
                <w:sz w:val="20"/>
                <w:szCs w:val="20"/>
                <w:lang w:eastAsia="pl-PL"/>
              </w:rPr>
            </w:pPr>
            <w:r w:rsidRPr="00AC0268">
              <w:rPr>
                <w:rFonts w:eastAsia="Times New Roman"/>
                <w:b/>
                <w:sz w:val="20"/>
                <w:szCs w:val="20"/>
                <w:lang w:eastAsia="pl-PL"/>
              </w:rPr>
              <w:t>Działanie 3.4</w:t>
            </w:r>
          </w:p>
          <w:p w:rsidR="00C56BAA" w:rsidRPr="00AC0268" w:rsidRDefault="00C56BAA" w:rsidP="00E46E4D">
            <w:pPr>
              <w:spacing w:after="0" w:line="360" w:lineRule="auto"/>
              <w:rPr>
                <w:rFonts w:eastAsia="Times New Roman"/>
                <w:b/>
                <w:sz w:val="20"/>
                <w:szCs w:val="20"/>
                <w:lang w:eastAsia="pl-PL"/>
              </w:rPr>
            </w:pPr>
          </w:p>
        </w:tc>
        <w:tc>
          <w:tcPr>
            <w:tcW w:w="2653" w:type="pct"/>
            <w:shd w:val="clear" w:color="auto" w:fill="auto"/>
          </w:tcPr>
          <w:p w:rsidR="002D2A97" w:rsidRPr="00AC0268" w:rsidRDefault="00C56BAA" w:rsidP="00C56BAA">
            <w:pPr>
              <w:spacing w:after="0" w:line="240" w:lineRule="auto"/>
              <w:rPr>
                <w:rFonts w:eastAsia="Times New Roman"/>
                <w:b/>
                <w:sz w:val="20"/>
                <w:szCs w:val="20"/>
                <w:lang w:eastAsia="pl-PL"/>
              </w:rPr>
            </w:pPr>
            <w:r w:rsidRPr="00AC0268">
              <w:rPr>
                <w:rFonts w:eastAsia="Times New Roman"/>
                <w:b/>
                <w:sz w:val="20"/>
                <w:szCs w:val="20"/>
                <w:lang w:eastAsia="pl-PL"/>
              </w:rPr>
              <w:t>Strategia niskoemisyjna, wsparcie zrównoważonej multimodalnej mobilności miejskiej</w:t>
            </w:r>
          </w:p>
        </w:tc>
      </w:tr>
      <w:tr w:rsidR="002D2A97" w:rsidRPr="002D2A97" w:rsidTr="00E46E4D">
        <w:trPr>
          <w:trHeight w:val="553"/>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C56BAA">
            <w:pPr>
              <w:spacing w:after="0" w:line="24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D2A97" w:rsidRPr="00AC0268" w:rsidRDefault="00A2075A" w:rsidP="00C56BAA">
            <w:pPr>
              <w:spacing w:after="0" w:line="240" w:lineRule="auto"/>
              <w:rPr>
                <w:rFonts w:eastAsia="Times New Roman"/>
                <w:sz w:val="20"/>
                <w:szCs w:val="20"/>
                <w:lang w:eastAsia="pl-PL"/>
              </w:rPr>
            </w:pPr>
            <w:r w:rsidRPr="00A2075A">
              <w:rPr>
                <w:rFonts w:eastAsia="Times New Roman"/>
                <w:sz w:val="20"/>
                <w:szCs w:val="20"/>
                <w:lang w:eastAsia="pl-PL"/>
              </w:rPr>
              <w:t>Ograniczona emisja pyłów i substancji szkodliwych do atmosfery</w:t>
            </w:r>
          </w:p>
        </w:tc>
      </w:tr>
      <w:tr w:rsidR="002D2A97" w:rsidRPr="002D2A97" w:rsidTr="00E46E4D">
        <w:trPr>
          <w:trHeight w:val="830"/>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37" w:type="pct"/>
            <w:shd w:val="clear" w:color="auto" w:fill="auto"/>
          </w:tcPr>
          <w:p w:rsidR="002D2A97" w:rsidRPr="00AC0268" w:rsidRDefault="002D2A97" w:rsidP="00C56BAA">
            <w:pPr>
              <w:spacing w:after="0" w:line="240" w:lineRule="auto"/>
              <w:rPr>
                <w:rFonts w:eastAsia="Times New Roman"/>
                <w:sz w:val="20"/>
                <w:szCs w:val="20"/>
                <w:lang w:eastAsia="pl-PL"/>
              </w:rPr>
            </w:pPr>
            <w:r w:rsidRPr="00AC0268">
              <w:rPr>
                <w:rFonts w:eastAsia="Times New Roman"/>
                <w:sz w:val="20"/>
                <w:szCs w:val="20"/>
                <w:lang w:eastAsia="pl-PL"/>
              </w:rPr>
              <w:t>Działanie 3.4</w:t>
            </w:r>
          </w:p>
          <w:p w:rsidR="00C56BAA" w:rsidRPr="00AC0268" w:rsidRDefault="00C56BAA" w:rsidP="00C56BAA">
            <w:pPr>
              <w:spacing w:after="0" w:line="240" w:lineRule="auto"/>
              <w:rPr>
                <w:rFonts w:eastAsia="Times New Roman"/>
                <w:sz w:val="20"/>
                <w:szCs w:val="20"/>
                <w:lang w:eastAsia="pl-PL"/>
              </w:rPr>
            </w:pPr>
          </w:p>
        </w:tc>
        <w:tc>
          <w:tcPr>
            <w:tcW w:w="2653" w:type="pct"/>
            <w:shd w:val="clear" w:color="auto" w:fill="auto"/>
          </w:tcPr>
          <w:p w:rsidR="00A2075A" w:rsidRDefault="00A2075A" w:rsidP="00B12C72">
            <w:pPr>
              <w:numPr>
                <w:ilvl w:val="0"/>
                <w:numId w:val="804"/>
              </w:numPr>
              <w:spacing w:after="0" w:line="240" w:lineRule="auto"/>
              <w:ind w:left="259" w:hanging="259"/>
              <w:rPr>
                <w:rFonts w:eastAsia="Times New Roman"/>
                <w:sz w:val="20"/>
                <w:szCs w:val="20"/>
                <w:lang w:eastAsia="pl-PL"/>
              </w:rPr>
            </w:pPr>
            <w:r w:rsidRPr="00A2075A">
              <w:rPr>
                <w:rFonts w:eastAsia="Times New Roman"/>
                <w:sz w:val="20"/>
                <w:szCs w:val="20"/>
                <w:lang w:eastAsia="pl-PL"/>
              </w:rPr>
              <w:t>Ilość zaoszczędzonej energii elektrycznej [MWh/rok] - wskaźnik kluczowy</w:t>
            </w:r>
          </w:p>
          <w:p w:rsidR="00A2075A" w:rsidRDefault="00A2075A" w:rsidP="00B12C72">
            <w:pPr>
              <w:numPr>
                <w:ilvl w:val="0"/>
                <w:numId w:val="804"/>
              </w:numPr>
              <w:spacing w:after="0" w:line="240" w:lineRule="auto"/>
              <w:ind w:left="259" w:hanging="259"/>
              <w:rPr>
                <w:rFonts w:eastAsia="Times New Roman"/>
                <w:sz w:val="20"/>
                <w:szCs w:val="20"/>
                <w:lang w:eastAsia="pl-PL"/>
              </w:rPr>
            </w:pPr>
            <w:r w:rsidRPr="00A2075A">
              <w:rPr>
                <w:rFonts w:eastAsia="Times New Roman"/>
                <w:sz w:val="20"/>
                <w:szCs w:val="20"/>
                <w:lang w:eastAsia="pl-PL"/>
              </w:rPr>
              <w:t>Ilość zaoszczędzonej energii cieplnej [GJ/rok] - wskaźnik kluczowy</w:t>
            </w:r>
          </w:p>
          <w:p w:rsidR="00A2075A" w:rsidRDefault="00A2075A" w:rsidP="00B12C72">
            <w:pPr>
              <w:numPr>
                <w:ilvl w:val="0"/>
                <w:numId w:val="804"/>
              </w:numPr>
              <w:spacing w:after="0" w:line="240" w:lineRule="auto"/>
              <w:ind w:left="259" w:hanging="259"/>
              <w:rPr>
                <w:rFonts w:eastAsia="Times New Roman"/>
                <w:sz w:val="20"/>
                <w:szCs w:val="20"/>
                <w:lang w:eastAsia="pl-PL"/>
              </w:rPr>
            </w:pPr>
            <w:r w:rsidRPr="00A2075A">
              <w:rPr>
                <w:rFonts w:eastAsia="Times New Roman"/>
                <w:sz w:val="20"/>
                <w:szCs w:val="20"/>
                <w:lang w:eastAsia="pl-PL"/>
              </w:rPr>
              <w:t>Liczba przewozów komunikacją miejską na przebudowanych i nowych liniach komunikacji miejskiej [szt./rok] - wskaźnik kluczowy</w:t>
            </w:r>
          </w:p>
          <w:p w:rsidR="002D2A97" w:rsidRDefault="00A2075A" w:rsidP="00B12C72">
            <w:pPr>
              <w:numPr>
                <w:ilvl w:val="0"/>
                <w:numId w:val="804"/>
              </w:numPr>
              <w:spacing w:after="0" w:line="240" w:lineRule="auto"/>
              <w:ind w:left="259" w:hanging="259"/>
              <w:rPr>
                <w:rFonts w:eastAsia="Times New Roman"/>
                <w:sz w:val="20"/>
                <w:szCs w:val="20"/>
                <w:lang w:eastAsia="pl-PL"/>
              </w:rPr>
            </w:pPr>
            <w:r w:rsidRPr="00A2075A">
              <w:rPr>
                <w:rFonts w:eastAsia="Times New Roman"/>
                <w:sz w:val="20"/>
                <w:szCs w:val="20"/>
                <w:lang w:eastAsia="pl-PL"/>
              </w:rPr>
              <w:t>Liczba</w:t>
            </w:r>
            <w:r w:rsidR="00100DB0">
              <w:rPr>
                <w:rFonts w:eastAsia="Times New Roman"/>
                <w:sz w:val="20"/>
                <w:szCs w:val="20"/>
                <w:lang w:eastAsia="pl-PL"/>
              </w:rPr>
              <w:t xml:space="preserve"> pojazdów</w:t>
            </w:r>
            <w:r w:rsidRPr="00A2075A">
              <w:rPr>
                <w:rFonts w:eastAsia="Times New Roman"/>
                <w:sz w:val="20"/>
                <w:szCs w:val="20"/>
                <w:lang w:eastAsia="pl-PL"/>
              </w:rPr>
              <w:t xml:space="preserve"> korzystających z miejsc postojowych w wybudowanych obiektach „parkuj i jedź” [szt] - wskaźnik kluczowy</w:t>
            </w:r>
          </w:p>
          <w:p w:rsidR="00F079DE" w:rsidRPr="00A2075A" w:rsidRDefault="00F079DE" w:rsidP="00B12C72">
            <w:pPr>
              <w:numPr>
                <w:ilvl w:val="0"/>
                <w:numId w:val="804"/>
              </w:numPr>
              <w:spacing w:after="0" w:line="240" w:lineRule="auto"/>
              <w:ind w:left="259" w:hanging="259"/>
              <w:rPr>
                <w:rFonts w:eastAsia="Times New Roman"/>
                <w:sz w:val="20"/>
                <w:szCs w:val="20"/>
                <w:lang w:eastAsia="pl-PL"/>
              </w:rPr>
            </w:pPr>
            <w:r w:rsidRPr="001B2B5E">
              <w:rPr>
                <w:rFonts w:eastAsia="Times New Roman"/>
                <w:sz w:val="20"/>
                <w:szCs w:val="20"/>
                <w:lang w:eastAsia="pl-PL"/>
              </w:rPr>
              <w:t>Szacowany roczny spadek emisji gazów cieplarnianych [tony równoważnika CO2/rok] (CI 34)</w:t>
            </w:r>
          </w:p>
        </w:tc>
      </w:tr>
      <w:tr w:rsidR="002D2A97" w:rsidRPr="002D2A97" w:rsidTr="00E9328A">
        <w:trPr>
          <w:trHeight w:val="603"/>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zmodernizowanych źródeł oświetlenia ulicznego [szt.]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wybudowanych jednostek wytwarzania energii cieplnej z OZE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przebudowanych jednostek wytwarzania energii cieplnej z OZE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Długość wybudowanej sieci ciepłowniczej</w:t>
            </w:r>
            <w:r w:rsidR="00FE793C">
              <w:rPr>
                <w:rFonts w:eastAsia="Times New Roman"/>
                <w:b/>
                <w:sz w:val="20"/>
                <w:szCs w:val="20"/>
                <w:lang w:eastAsia="pl-PL"/>
              </w:rPr>
              <w:t>*</w:t>
            </w:r>
            <w:r w:rsidR="00FE793C">
              <w:rPr>
                <w:rFonts w:eastAsia="Times New Roman"/>
                <w:b/>
                <w:sz w:val="20"/>
                <w:szCs w:val="20"/>
                <w:vertAlign w:val="superscript"/>
                <w:lang w:eastAsia="pl-PL"/>
              </w:rPr>
              <w:t>1</w:t>
            </w:r>
            <w:r w:rsidRPr="006A7A47">
              <w:rPr>
                <w:rFonts w:eastAsia="Times New Roman"/>
                <w:sz w:val="20"/>
                <w:szCs w:val="20"/>
                <w:lang w:eastAsia="pl-PL"/>
              </w:rPr>
              <w:t xml:space="preserve"> [km]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Długość zmodernizowanej sieci ciepłowniczej*</w:t>
            </w:r>
            <w:r w:rsidR="00532A07">
              <w:rPr>
                <w:rFonts w:eastAsia="Times New Roman"/>
                <w:b/>
                <w:sz w:val="20"/>
                <w:szCs w:val="20"/>
                <w:vertAlign w:val="superscript"/>
                <w:lang w:eastAsia="pl-PL"/>
              </w:rPr>
              <w:t>1</w:t>
            </w:r>
            <w:r w:rsidRPr="006A7A47">
              <w:rPr>
                <w:rFonts w:eastAsia="Times New Roman"/>
                <w:sz w:val="20"/>
                <w:szCs w:val="20"/>
                <w:lang w:eastAsia="pl-PL"/>
              </w:rPr>
              <w:t xml:space="preserve"> [km]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zmodernizowanych źródeł ciepła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 xml:space="preserve">Liczba zakupionych jednostek taboru pasażerskiego </w:t>
            </w:r>
            <w:r>
              <w:rPr>
                <w:rFonts w:eastAsia="Times New Roman"/>
                <w:sz w:val="20"/>
                <w:szCs w:val="20"/>
                <w:lang w:eastAsia="pl-PL"/>
              </w:rPr>
              <w:br/>
            </w:r>
            <w:r w:rsidRPr="006A7A47">
              <w:rPr>
                <w:rFonts w:eastAsia="Times New Roman"/>
                <w:sz w:val="20"/>
                <w:szCs w:val="20"/>
                <w:lang w:eastAsia="pl-PL"/>
              </w:rPr>
              <w:t>w publicznym transporcie z</w:t>
            </w:r>
            <w:r w:rsidR="00FE793C">
              <w:rPr>
                <w:rFonts w:eastAsia="Times New Roman"/>
                <w:sz w:val="20"/>
                <w:szCs w:val="20"/>
                <w:lang w:eastAsia="pl-PL"/>
              </w:rPr>
              <w:t>biorowym komunikacji miejskiej*</w:t>
            </w:r>
            <w:r w:rsidR="00FE793C">
              <w:rPr>
                <w:rFonts w:eastAsia="Times New Roman"/>
                <w:sz w:val="20"/>
                <w:szCs w:val="20"/>
                <w:vertAlign w:val="superscript"/>
                <w:lang w:eastAsia="pl-PL"/>
              </w:rPr>
              <w:t>2</w:t>
            </w:r>
            <w:r w:rsidRPr="006A7A47">
              <w:rPr>
                <w:rFonts w:eastAsia="Times New Roman"/>
                <w:sz w:val="20"/>
                <w:szCs w:val="20"/>
                <w:lang w:eastAsia="pl-PL"/>
              </w:rPr>
              <w:t xml:space="preserve">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Pojemność zakupionego taboru pasażerskiego w publicznym transporcie zbiorowym komunikacji miejskiej [osoby]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Całkowita długość nowych lub przebudowanych linii komunikacji miejskiej [km]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wybudowanych obiektów „parkuj i jedź”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miejsc postojowych w wybudowanych obiektach „parkuj i jedź”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 xml:space="preserve">Liczba miejsc postojowych dla osób niepełnosprawnych </w:t>
            </w:r>
            <w:r>
              <w:rPr>
                <w:rFonts w:eastAsia="Times New Roman"/>
                <w:sz w:val="20"/>
                <w:szCs w:val="20"/>
                <w:lang w:eastAsia="pl-PL"/>
              </w:rPr>
              <w:br/>
            </w:r>
            <w:r w:rsidRPr="006A7A47">
              <w:rPr>
                <w:rFonts w:eastAsia="Times New Roman"/>
                <w:sz w:val="20"/>
                <w:szCs w:val="20"/>
                <w:lang w:eastAsia="pl-PL"/>
              </w:rPr>
              <w:t>w wybudowanych obiektach „parkuj i jedź”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wybudowanych obiektów „Bike&amp;Ride”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stanowisk postojowych w wybudowanych obiektach „Bike&amp;Ride” [szt.] - wskaźnik kluczowy</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Liczba wybudowanych zintegrowanych węzłów przesiadkowych [szt.] – kluczowy</w:t>
            </w:r>
            <w:r w:rsidR="00FE793C">
              <w:rPr>
                <w:rFonts w:eastAsia="Times New Roman"/>
                <w:b/>
                <w:sz w:val="20"/>
                <w:szCs w:val="20"/>
                <w:lang w:eastAsia="pl-PL"/>
              </w:rPr>
              <w:t>*</w:t>
            </w:r>
            <w:r w:rsidR="00FE793C">
              <w:rPr>
                <w:rFonts w:eastAsia="Times New Roman"/>
                <w:b/>
                <w:sz w:val="20"/>
                <w:szCs w:val="20"/>
                <w:vertAlign w:val="superscript"/>
                <w:lang w:eastAsia="pl-PL"/>
              </w:rPr>
              <w:t>3</w:t>
            </w:r>
          </w:p>
          <w:p w:rsidR="006A7A4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lastRenderedPageBreak/>
              <w:t>Liczba zainstalowanych inteligentnych systemów transportowych [szt.] - wskaźnik kluczowy</w:t>
            </w:r>
          </w:p>
          <w:p w:rsidR="00100DB0" w:rsidRDefault="00100DB0" w:rsidP="0074289C">
            <w:pPr>
              <w:numPr>
                <w:ilvl w:val="0"/>
                <w:numId w:val="805"/>
              </w:numPr>
              <w:spacing w:after="0" w:line="240" w:lineRule="auto"/>
              <w:ind w:left="261" w:hanging="261"/>
              <w:rPr>
                <w:rFonts w:eastAsia="Times New Roman"/>
                <w:sz w:val="20"/>
                <w:szCs w:val="20"/>
                <w:lang w:eastAsia="pl-PL"/>
              </w:rPr>
            </w:pPr>
            <w:r>
              <w:rPr>
                <w:rFonts w:eastAsia="Times New Roman"/>
                <w:sz w:val="20"/>
                <w:szCs w:val="20"/>
                <w:lang w:eastAsia="pl-PL"/>
              </w:rPr>
              <w:t xml:space="preserve">Długość wspartej infrastruktury rowerowej </w:t>
            </w:r>
            <w:r w:rsidRPr="006A7A47">
              <w:rPr>
                <w:rFonts w:eastAsia="Times New Roman"/>
                <w:sz w:val="20"/>
                <w:szCs w:val="20"/>
                <w:lang w:eastAsia="pl-PL"/>
              </w:rPr>
              <w:t>[km]</w:t>
            </w:r>
            <w:r>
              <w:rPr>
                <w:rFonts w:eastAsia="Times New Roman"/>
                <w:sz w:val="20"/>
                <w:szCs w:val="20"/>
                <w:lang w:eastAsia="pl-PL"/>
              </w:rPr>
              <w:t xml:space="preserve"> - </w:t>
            </w:r>
            <w:r w:rsidRPr="006A7A47">
              <w:rPr>
                <w:rFonts w:eastAsia="Times New Roman"/>
                <w:sz w:val="20"/>
                <w:szCs w:val="20"/>
                <w:lang w:eastAsia="pl-PL"/>
              </w:rPr>
              <w:t>wskaźnik kluczowy</w:t>
            </w:r>
          </w:p>
          <w:p w:rsidR="002D2A97" w:rsidRDefault="006A7A47" w:rsidP="00B12C72">
            <w:pPr>
              <w:numPr>
                <w:ilvl w:val="0"/>
                <w:numId w:val="805"/>
              </w:numPr>
              <w:spacing w:after="0" w:line="240" w:lineRule="auto"/>
              <w:ind w:left="259" w:hanging="259"/>
              <w:rPr>
                <w:rFonts w:eastAsia="Times New Roman"/>
                <w:sz w:val="20"/>
                <w:szCs w:val="20"/>
                <w:lang w:eastAsia="pl-PL"/>
              </w:rPr>
            </w:pPr>
            <w:r w:rsidRPr="006A7A47">
              <w:rPr>
                <w:rFonts w:eastAsia="Times New Roman"/>
                <w:sz w:val="20"/>
                <w:szCs w:val="20"/>
                <w:lang w:eastAsia="pl-PL"/>
              </w:rPr>
              <w:t>Długość wyznaczonych buspasów [km] - wskaźnik kluczowy</w:t>
            </w:r>
          </w:p>
          <w:p w:rsidR="00AF4430" w:rsidRDefault="00AF4430" w:rsidP="00AF4430">
            <w:pPr>
              <w:spacing w:after="0" w:line="240" w:lineRule="auto"/>
              <w:rPr>
                <w:rFonts w:eastAsia="Times New Roman"/>
                <w:sz w:val="20"/>
                <w:szCs w:val="20"/>
                <w:lang w:eastAsia="pl-PL"/>
              </w:rPr>
            </w:pPr>
          </w:p>
          <w:p w:rsidR="00AF4430" w:rsidRPr="00C907C2" w:rsidRDefault="00AF4430" w:rsidP="00AF4430">
            <w:pPr>
              <w:spacing w:after="0" w:line="240" w:lineRule="auto"/>
              <w:rPr>
                <w:rFonts w:eastAsia="Times New Roman"/>
                <w:b/>
                <w:i/>
                <w:sz w:val="18"/>
                <w:szCs w:val="18"/>
                <w:lang w:eastAsia="pl-PL"/>
              </w:rPr>
            </w:pPr>
            <w:r w:rsidRPr="00C907C2">
              <w:rPr>
                <w:rFonts w:eastAsia="Times New Roman"/>
                <w:b/>
                <w:i/>
                <w:sz w:val="18"/>
                <w:szCs w:val="18"/>
                <w:lang w:eastAsia="pl-PL"/>
              </w:rPr>
              <w:t>(</w:t>
            </w:r>
            <w:r w:rsidR="00FE793C">
              <w:rPr>
                <w:rFonts w:eastAsia="Times New Roman"/>
                <w:b/>
                <w:i/>
                <w:sz w:val="18"/>
                <w:szCs w:val="18"/>
                <w:vertAlign w:val="superscript"/>
                <w:lang w:eastAsia="pl-PL"/>
              </w:rPr>
              <w:t>1</w:t>
            </w:r>
            <w:r w:rsidRPr="00C907C2">
              <w:rPr>
                <w:rFonts w:eastAsia="Times New Roman"/>
                <w:b/>
                <w:i/>
                <w:sz w:val="18"/>
                <w:szCs w:val="18"/>
                <w:lang w:eastAsia="pl-PL"/>
              </w:rPr>
              <w:t xml:space="preserve">* </w:t>
            </w:r>
            <w:r w:rsidRPr="00FE793C">
              <w:rPr>
                <w:rFonts w:eastAsia="Times New Roman"/>
                <w:i/>
                <w:sz w:val="18"/>
                <w:szCs w:val="18"/>
                <w:lang w:eastAsia="pl-PL"/>
              </w:rPr>
              <w:t>Długość wybudowanej sieci ciepłowniczej, Długość zmodernizowanej sieci ciepłowniczej – stanowią</w:t>
            </w:r>
            <w:r w:rsidR="00C907C2" w:rsidRPr="00FE793C">
              <w:rPr>
                <w:rFonts w:eastAsia="Times New Roman"/>
                <w:i/>
                <w:sz w:val="18"/>
                <w:szCs w:val="18"/>
                <w:lang w:eastAsia="pl-PL"/>
              </w:rPr>
              <w:t xml:space="preserve"> „podwskaź</w:t>
            </w:r>
            <w:r w:rsidRPr="00FE793C">
              <w:rPr>
                <w:rFonts w:eastAsia="Times New Roman"/>
                <w:i/>
                <w:sz w:val="18"/>
                <w:szCs w:val="18"/>
                <w:lang w:eastAsia="pl-PL"/>
              </w:rPr>
              <w:t xml:space="preserve">niki”, których wartość sumuje się do wartości wskaźnika wskazanego </w:t>
            </w:r>
            <w:r w:rsidR="00C907C2" w:rsidRPr="00FE793C">
              <w:rPr>
                <w:rFonts w:eastAsia="Times New Roman"/>
                <w:i/>
                <w:sz w:val="18"/>
                <w:szCs w:val="18"/>
                <w:lang w:eastAsia="pl-PL"/>
              </w:rPr>
              <w:br/>
            </w:r>
            <w:r w:rsidRPr="00FE793C">
              <w:rPr>
                <w:rFonts w:eastAsia="Times New Roman"/>
                <w:i/>
                <w:sz w:val="18"/>
                <w:szCs w:val="18"/>
                <w:lang w:eastAsia="pl-PL"/>
              </w:rPr>
              <w:t>w RPOWŚ na lata 2014 -2020 w brzmieniu Długość sieci ciepłowniczej [km] i przyjmującego wartość 18km.</w:t>
            </w:r>
          </w:p>
          <w:p w:rsidR="00AF4430" w:rsidRPr="00FE793C" w:rsidRDefault="00FE793C" w:rsidP="00AF4430">
            <w:pPr>
              <w:spacing w:after="0" w:line="240" w:lineRule="auto"/>
              <w:rPr>
                <w:rFonts w:eastAsia="Times New Roman"/>
                <w:i/>
                <w:sz w:val="18"/>
                <w:szCs w:val="18"/>
                <w:lang w:eastAsia="pl-PL"/>
              </w:rPr>
            </w:pPr>
            <w:r>
              <w:rPr>
                <w:rFonts w:eastAsia="Times New Roman"/>
                <w:b/>
                <w:i/>
                <w:sz w:val="18"/>
                <w:szCs w:val="18"/>
                <w:vertAlign w:val="superscript"/>
                <w:lang w:eastAsia="pl-PL"/>
              </w:rPr>
              <w:t xml:space="preserve">2* </w:t>
            </w:r>
            <w:r w:rsidR="00AF4430" w:rsidRPr="00C907C2">
              <w:rPr>
                <w:rFonts w:eastAsia="Times New Roman"/>
                <w:b/>
                <w:i/>
                <w:sz w:val="18"/>
                <w:szCs w:val="18"/>
                <w:lang w:eastAsia="pl-PL"/>
              </w:rPr>
              <w:t xml:space="preserve"> </w:t>
            </w:r>
            <w:r w:rsidR="00AF4430" w:rsidRPr="00FE793C">
              <w:rPr>
                <w:rFonts w:eastAsia="Times New Roman"/>
                <w:i/>
                <w:sz w:val="18"/>
                <w:szCs w:val="18"/>
                <w:lang w:eastAsia="pl-PL"/>
              </w:rPr>
              <w:t xml:space="preserve">Liczba zakupionych jednostek taboru pasażerskiego </w:t>
            </w:r>
            <w:r w:rsidR="00FE6F0A">
              <w:rPr>
                <w:rFonts w:eastAsia="Times New Roman"/>
                <w:i/>
                <w:sz w:val="18"/>
                <w:szCs w:val="18"/>
                <w:lang w:eastAsia="pl-PL"/>
              </w:rPr>
              <w:br/>
            </w:r>
            <w:r w:rsidR="00AF4430" w:rsidRPr="00FE793C">
              <w:rPr>
                <w:rFonts w:eastAsia="Times New Roman"/>
                <w:i/>
                <w:sz w:val="18"/>
                <w:szCs w:val="18"/>
                <w:lang w:eastAsia="pl-PL"/>
              </w:rPr>
              <w:t>w publicznym transporcie zbiorowym komunikacji miejskiej [szt.] - wskaźnik kluczowy- w RPOWŚ na lata 2014-2020 znajduje się wskaźnik: Liczba zakupionych lub zmodernizowanych jednostek taboru pasażerskiego w publicznym transporcie zbiorowym [szt.], który przyjmuje wartość 25 szt. Ze względu na brak działań polegających na modernizacji jednostek taboru pasażerskiego, dla niniejszego wskaźnika przyjęto wartość 25 szt..</w:t>
            </w:r>
          </w:p>
          <w:p w:rsidR="00AF4430" w:rsidRPr="00C907C2" w:rsidRDefault="00FE793C" w:rsidP="00AF4430">
            <w:pPr>
              <w:spacing w:after="0" w:line="240" w:lineRule="auto"/>
              <w:rPr>
                <w:rFonts w:eastAsia="Times New Roman"/>
                <w:b/>
                <w:i/>
                <w:sz w:val="18"/>
                <w:szCs w:val="18"/>
                <w:lang w:eastAsia="pl-PL"/>
              </w:rPr>
            </w:pPr>
            <w:r>
              <w:rPr>
                <w:rFonts w:eastAsia="Times New Roman"/>
                <w:b/>
                <w:i/>
                <w:sz w:val="18"/>
                <w:szCs w:val="18"/>
                <w:vertAlign w:val="superscript"/>
                <w:lang w:eastAsia="pl-PL"/>
              </w:rPr>
              <w:t xml:space="preserve">3* </w:t>
            </w:r>
            <w:r w:rsidR="00AF4430" w:rsidRPr="00FE793C">
              <w:rPr>
                <w:rFonts w:eastAsia="Times New Roman"/>
                <w:i/>
                <w:sz w:val="18"/>
                <w:szCs w:val="18"/>
                <w:lang w:eastAsia="pl-PL"/>
              </w:rPr>
              <w:t xml:space="preserve">Liczba wybudowanych zintegrowanych węzłów przesiadkowych [szt.] - wskaźnik kluczowy - dla niniejszego wskaźnika przyjęto wartość 4 szt. - w RPOWŚ na lata 2014-2020 znajduje się wskaźnik </w:t>
            </w:r>
            <w:r>
              <w:rPr>
                <w:rFonts w:eastAsia="Times New Roman"/>
                <w:i/>
                <w:sz w:val="18"/>
                <w:szCs w:val="18"/>
                <w:lang w:eastAsia="pl-PL"/>
              </w:rPr>
              <w:br/>
            </w:r>
            <w:r w:rsidR="00AF4430" w:rsidRPr="00FE793C">
              <w:rPr>
                <w:rFonts w:eastAsia="Times New Roman"/>
                <w:i/>
                <w:sz w:val="18"/>
                <w:szCs w:val="18"/>
                <w:lang w:eastAsia="pl-PL"/>
              </w:rPr>
              <w:t xml:space="preserve">o analogicznym brzmieniu : Liczba zmodernizowanych dworców </w:t>
            </w:r>
            <w:r w:rsidRPr="00FE793C">
              <w:rPr>
                <w:rFonts w:eastAsia="Times New Roman"/>
                <w:i/>
                <w:sz w:val="18"/>
                <w:szCs w:val="18"/>
                <w:lang w:eastAsia="pl-PL"/>
              </w:rPr>
              <w:br/>
            </w:r>
            <w:r w:rsidR="00AF4430" w:rsidRPr="00FE793C">
              <w:rPr>
                <w:rFonts w:eastAsia="Times New Roman"/>
                <w:i/>
                <w:sz w:val="18"/>
                <w:szCs w:val="18"/>
                <w:lang w:eastAsia="pl-PL"/>
              </w:rPr>
              <w:t>i centrów przesiadkowych [szt.], który przyjmuje wartość 4sz</w:t>
            </w:r>
            <w:r w:rsidR="0074289C">
              <w:rPr>
                <w:rFonts w:eastAsia="Times New Roman"/>
                <w:i/>
                <w:sz w:val="18"/>
                <w:szCs w:val="18"/>
                <w:lang w:eastAsia="pl-PL"/>
              </w:rPr>
              <w:t>t</w:t>
            </w:r>
            <w:r w:rsidR="00AF4430" w:rsidRPr="00FE793C">
              <w:rPr>
                <w:rFonts w:eastAsia="Times New Roman"/>
                <w:i/>
                <w:sz w:val="18"/>
                <w:szCs w:val="18"/>
                <w:lang w:eastAsia="pl-PL"/>
              </w:rPr>
              <w:t>.</w:t>
            </w:r>
          </w:p>
          <w:p w:rsidR="00AF4430" w:rsidRPr="006A7A47" w:rsidRDefault="00AF4430" w:rsidP="00AF4430">
            <w:pPr>
              <w:spacing w:after="0" w:line="240" w:lineRule="auto"/>
              <w:rPr>
                <w:rFonts w:eastAsia="Times New Roman"/>
                <w:sz w:val="20"/>
                <w:szCs w:val="20"/>
                <w:lang w:eastAsia="pl-PL"/>
              </w:rPr>
            </w:pPr>
          </w:p>
        </w:tc>
      </w:tr>
      <w:tr w:rsidR="002D2A97" w:rsidRPr="002D2A97" w:rsidTr="00E9328A">
        <w:trPr>
          <w:trHeight w:val="596"/>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Typy projektów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941F1B" w:rsidRPr="00941F1B" w:rsidRDefault="002D2A97" w:rsidP="00941F1B">
            <w:pPr>
              <w:spacing w:after="0" w:line="240" w:lineRule="auto"/>
              <w:rPr>
                <w:rFonts w:eastAsia="Times New Roman"/>
                <w:sz w:val="20"/>
                <w:szCs w:val="20"/>
                <w:lang w:eastAsia="pl-PL"/>
              </w:rPr>
            </w:pPr>
            <w:r w:rsidRPr="00AC0268">
              <w:rPr>
                <w:rFonts w:eastAsia="Times New Roman"/>
                <w:sz w:val="20"/>
                <w:szCs w:val="20"/>
                <w:lang w:eastAsia="pl-PL"/>
              </w:rPr>
              <w:t xml:space="preserve"> </w:t>
            </w:r>
            <w:r w:rsidR="00941F1B" w:rsidRPr="00941F1B">
              <w:rPr>
                <w:rFonts w:eastAsia="Times New Roman"/>
                <w:sz w:val="20"/>
                <w:szCs w:val="20"/>
                <w:lang w:eastAsia="pl-PL"/>
              </w:rPr>
              <w:t xml:space="preserve">Wsparcie mogą uzyskać </w:t>
            </w:r>
            <w:r w:rsidR="00941F1B" w:rsidRPr="00941F1B">
              <w:rPr>
                <w:rFonts w:eastAsia="Times New Roman"/>
                <w:b/>
                <w:sz w:val="20"/>
                <w:szCs w:val="20"/>
                <w:lang w:eastAsia="pl-PL"/>
              </w:rPr>
              <w:t>inwestycje wynikające z planów gospodarki niskoemisyjnych lub planów mobilności miejskiej dla poszczególnych typów obszarów np.:</w:t>
            </w:r>
          </w:p>
          <w:p w:rsidR="00941F1B" w:rsidRPr="00941F1B" w:rsidRDefault="00941F1B" w:rsidP="00B12C72">
            <w:pPr>
              <w:numPr>
                <w:ilvl w:val="0"/>
                <w:numId w:val="806"/>
              </w:numPr>
              <w:spacing w:after="0" w:line="240" w:lineRule="auto"/>
              <w:ind w:left="259" w:hanging="259"/>
              <w:rPr>
                <w:rFonts w:eastAsia="Times New Roman"/>
                <w:sz w:val="20"/>
                <w:szCs w:val="20"/>
                <w:lang w:eastAsia="pl-PL"/>
              </w:rPr>
            </w:pPr>
            <w:r w:rsidRPr="00941F1B">
              <w:rPr>
                <w:rFonts w:eastAsia="Times New Roman"/>
                <w:sz w:val="20"/>
                <w:szCs w:val="20"/>
                <w:lang w:eastAsia="pl-PL"/>
              </w:rPr>
              <w:t>modernizacja oświetlenia ulicznego (ulic placów, terenów publicznych) na energooszczędne,</w:t>
            </w:r>
          </w:p>
          <w:p w:rsidR="00941F1B" w:rsidRPr="00437E96" w:rsidRDefault="00941F1B" w:rsidP="00941F1B">
            <w:pPr>
              <w:spacing w:after="0" w:line="240" w:lineRule="auto"/>
              <w:rPr>
                <w:rFonts w:eastAsia="Times New Roman"/>
                <w:b/>
                <w:sz w:val="20"/>
                <w:szCs w:val="20"/>
                <w:lang w:eastAsia="pl-PL"/>
              </w:rPr>
            </w:pPr>
            <w:r w:rsidRPr="00941F1B">
              <w:rPr>
                <w:rFonts w:eastAsia="Times New Roman"/>
                <w:sz w:val="20"/>
                <w:szCs w:val="20"/>
                <w:lang w:eastAsia="pl-PL"/>
              </w:rPr>
              <w:t xml:space="preserve">W uzasadnionych przypadkach i w ograniczonym zakresie możliwe jest, zakwalifikowanie częściowej rozbudowy istniejących linii oświetlenia, rozumianej jako jej uzupełnienie, bądź zagęszczenie </w:t>
            </w:r>
            <w:r w:rsidRPr="00437E96">
              <w:rPr>
                <w:rFonts w:eastAsia="Times New Roman"/>
                <w:b/>
                <w:sz w:val="20"/>
                <w:szCs w:val="20"/>
                <w:lang w:eastAsia="pl-PL"/>
              </w:rPr>
              <w:t xml:space="preserve">pod warunkiem spełnienia normy PN EN 13201. Warunkiem dopuszczenia projektu do wsparcia będzie sporządzenie audytu oświetleniowego ex-ante. Ponadto w okresie 12 miesięcy od zakończenia projektu wymaganym będzie przeprowadzenie audytu oświetleniowego ex-post. </w:t>
            </w:r>
            <w:r w:rsidR="00FE6F0A">
              <w:rPr>
                <w:rFonts w:eastAsia="Times New Roman"/>
                <w:b/>
                <w:sz w:val="20"/>
                <w:szCs w:val="20"/>
                <w:lang w:eastAsia="pl-PL"/>
              </w:rPr>
              <w:br/>
            </w:r>
            <w:r w:rsidRPr="00437E96">
              <w:rPr>
                <w:rFonts w:eastAsia="Times New Roman"/>
                <w:b/>
                <w:sz w:val="20"/>
                <w:szCs w:val="20"/>
                <w:lang w:eastAsia="pl-PL"/>
              </w:rPr>
              <w:t xml:space="preserve">W związku z czym konieczne jest złożenie deklaracji </w:t>
            </w:r>
            <w:r w:rsidR="00FE6F0A">
              <w:rPr>
                <w:rFonts w:eastAsia="Times New Roman"/>
                <w:b/>
                <w:sz w:val="20"/>
                <w:szCs w:val="20"/>
                <w:lang w:eastAsia="pl-PL"/>
              </w:rPr>
              <w:br/>
            </w:r>
            <w:r w:rsidRPr="00437E96">
              <w:rPr>
                <w:rFonts w:eastAsia="Times New Roman"/>
                <w:b/>
                <w:sz w:val="20"/>
                <w:szCs w:val="20"/>
                <w:lang w:eastAsia="pl-PL"/>
              </w:rPr>
              <w:t>o przeprowadzeniu tego audytu w okresie, o którym mowa powyżej.</w:t>
            </w:r>
          </w:p>
          <w:p w:rsidR="00941F1B" w:rsidRPr="00437E96" w:rsidRDefault="00941F1B" w:rsidP="00941F1B">
            <w:pPr>
              <w:spacing w:after="0" w:line="240" w:lineRule="auto"/>
              <w:rPr>
                <w:rFonts w:eastAsia="Times New Roman"/>
                <w:b/>
                <w:sz w:val="20"/>
                <w:szCs w:val="20"/>
                <w:lang w:eastAsia="pl-PL"/>
              </w:rPr>
            </w:pPr>
            <w:r w:rsidRPr="00437E96">
              <w:rPr>
                <w:rFonts w:eastAsia="Times New Roman"/>
                <w:b/>
                <w:sz w:val="20"/>
                <w:szCs w:val="20"/>
                <w:lang w:eastAsia="pl-PL"/>
              </w:rPr>
              <w:t>Nie jest natomiast możliwe zakwalifikowanie do dofinansowania budowy nowych odcinków oświetlenia.</w:t>
            </w:r>
            <w:r w:rsidR="00437E96">
              <w:rPr>
                <w:rFonts w:eastAsia="Times New Roman"/>
                <w:b/>
                <w:sz w:val="20"/>
                <w:szCs w:val="20"/>
                <w:lang w:eastAsia="pl-PL"/>
              </w:rPr>
              <w:br/>
            </w:r>
          </w:p>
          <w:p w:rsidR="00941F1B" w:rsidRPr="00941F1B" w:rsidRDefault="00941F1B" w:rsidP="00B12C72">
            <w:pPr>
              <w:numPr>
                <w:ilvl w:val="0"/>
                <w:numId w:val="806"/>
              </w:numPr>
              <w:spacing w:after="0" w:line="240" w:lineRule="auto"/>
              <w:ind w:left="259" w:hanging="259"/>
              <w:rPr>
                <w:rFonts w:eastAsia="Times New Roman"/>
                <w:sz w:val="20"/>
                <w:szCs w:val="20"/>
                <w:lang w:eastAsia="pl-PL"/>
              </w:rPr>
            </w:pPr>
            <w:r w:rsidRPr="00941F1B">
              <w:rPr>
                <w:rFonts w:eastAsia="Times New Roman"/>
                <w:sz w:val="20"/>
                <w:szCs w:val="20"/>
                <w:lang w:eastAsia="pl-PL"/>
              </w:rPr>
              <w:t>budowa lub modernizacja sieci ciepłowniczej,</w:t>
            </w:r>
          </w:p>
          <w:p w:rsidR="00941F1B" w:rsidRPr="00CD4673" w:rsidRDefault="00437E96" w:rsidP="00941F1B">
            <w:pPr>
              <w:spacing w:after="0" w:line="240" w:lineRule="auto"/>
              <w:rPr>
                <w:rFonts w:eastAsia="Times New Roman"/>
                <w:b/>
                <w:sz w:val="20"/>
                <w:szCs w:val="20"/>
                <w:lang w:eastAsia="pl-PL"/>
              </w:rPr>
            </w:pPr>
            <w:r>
              <w:rPr>
                <w:rFonts w:eastAsia="Times New Roman"/>
                <w:sz w:val="20"/>
                <w:szCs w:val="20"/>
                <w:lang w:eastAsia="pl-PL"/>
              </w:rPr>
              <w:br/>
            </w:r>
            <w:r w:rsidR="00941F1B" w:rsidRPr="00941F1B">
              <w:rPr>
                <w:rFonts w:eastAsia="Times New Roman"/>
                <w:sz w:val="20"/>
                <w:szCs w:val="20"/>
                <w:lang w:eastAsia="pl-PL"/>
              </w:rPr>
              <w:t xml:space="preserve">Dofinansowanie będą mogły uzyskać inwestycje w zakresie modernizacji i budowy </w:t>
            </w:r>
            <w:r w:rsidR="00941F1B" w:rsidRPr="00CD4673">
              <w:rPr>
                <w:rFonts w:eastAsia="Times New Roman"/>
                <w:b/>
                <w:sz w:val="20"/>
                <w:szCs w:val="20"/>
                <w:lang w:eastAsia="pl-PL"/>
              </w:rPr>
              <w:t>scentralizowanych systemów ciepłowniczych oraz przedsięwzięcia polegające na wymianie bądź modernizacji źródeł ciepła z uwzględnieniem standardów ekologicznych.</w:t>
            </w:r>
          </w:p>
          <w:p w:rsidR="00941F1B" w:rsidRPr="00941F1B" w:rsidRDefault="00941F1B" w:rsidP="00941F1B">
            <w:pPr>
              <w:spacing w:after="0" w:line="240" w:lineRule="auto"/>
              <w:rPr>
                <w:rFonts w:eastAsia="Times New Roman"/>
                <w:sz w:val="20"/>
                <w:szCs w:val="20"/>
                <w:lang w:eastAsia="pl-PL"/>
              </w:rPr>
            </w:pPr>
            <w:r w:rsidRPr="00941F1B">
              <w:rPr>
                <w:rFonts w:eastAsia="Times New Roman"/>
                <w:sz w:val="20"/>
                <w:szCs w:val="20"/>
                <w:lang w:eastAsia="pl-PL"/>
              </w:rPr>
              <w:t>Wzmocnieniu efektów realizowanych projektów będą służyć inteligentne systemy zarządzania energią w oparciu o technologie TIK.</w:t>
            </w:r>
            <w:r w:rsidR="00CD4673">
              <w:rPr>
                <w:rFonts w:eastAsia="Times New Roman"/>
                <w:sz w:val="20"/>
                <w:szCs w:val="20"/>
                <w:lang w:eastAsia="pl-PL"/>
              </w:rPr>
              <w:br/>
            </w:r>
          </w:p>
          <w:p w:rsidR="00941F1B" w:rsidRPr="00941F1B" w:rsidRDefault="00941F1B" w:rsidP="00B12C72">
            <w:pPr>
              <w:numPr>
                <w:ilvl w:val="0"/>
                <w:numId w:val="806"/>
              </w:numPr>
              <w:spacing w:after="0" w:line="240" w:lineRule="auto"/>
              <w:ind w:left="259" w:hanging="259"/>
              <w:rPr>
                <w:rFonts w:eastAsia="Times New Roman"/>
                <w:sz w:val="20"/>
                <w:szCs w:val="20"/>
                <w:lang w:eastAsia="pl-PL"/>
              </w:rPr>
            </w:pPr>
            <w:r w:rsidRPr="00941F1B">
              <w:rPr>
                <w:rFonts w:eastAsia="Times New Roman"/>
                <w:sz w:val="20"/>
                <w:szCs w:val="20"/>
                <w:lang w:eastAsia="pl-PL"/>
              </w:rPr>
              <w:t>wymiana źródeł ciepła,</w:t>
            </w:r>
          </w:p>
          <w:p w:rsidR="00941F1B" w:rsidRPr="00941F1B" w:rsidRDefault="00CD4673" w:rsidP="00941F1B">
            <w:pPr>
              <w:spacing w:after="0" w:line="240" w:lineRule="auto"/>
              <w:rPr>
                <w:rFonts w:eastAsia="Times New Roman"/>
                <w:sz w:val="20"/>
                <w:szCs w:val="20"/>
                <w:lang w:eastAsia="pl-PL"/>
              </w:rPr>
            </w:pPr>
            <w:r>
              <w:rPr>
                <w:rFonts w:eastAsia="Times New Roman"/>
                <w:sz w:val="20"/>
                <w:szCs w:val="20"/>
                <w:lang w:eastAsia="pl-PL"/>
              </w:rPr>
              <w:br/>
            </w:r>
            <w:r w:rsidR="00941F1B" w:rsidRPr="00941F1B">
              <w:rPr>
                <w:rFonts w:eastAsia="Times New Roman"/>
                <w:sz w:val="20"/>
                <w:szCs w:val="20"/>
                <w:lang w:eastAsia="pl-PL"/>
              </w:rPr>
              <w:t xml:space="preserve">W szczególnie uzasadnionych przypadkach możliwe jest </w:t>
            </w:r>
            <w:r w:rsidR="00941F1B" w:rsidRPr="00941F1B">
              <w:rPr>
                <w:rFonts w:eastAsia="Times New Roman"/>
                <w:sz w:val="20"/>
                <w:szCs w:val="20"/>
                <w:lang w:eastAsia="pl-PL"/>
              </w:rPr>
              <w:lastRenderedPageBreak/>
              <w:t xml:space="preserve">dofinansowanie inwestycji w </w:t>
            </w:r>
            <w:r w:rsidR="00941F1B" w:rsidRPr="00CD4673">
              <w:rPr>
                <w:rFonts w:eastAsia="Times New Roman"/>
                <w:b/>
                <w:sz w:val="20"/>
                <w:szCs w:val="20"/>
                <w:lang w:eastAsia="pl-PL"/>
              </w:rPr>
              <w:t xml:space="preserve">kotły spalające biomasę lub ewentualnie paliwa gazowe, </w:t>
            </w:r>
            <w:r w:rsidR="00941F1B" w:rsidRPr="00941F1B">
              <w:rPr>
                <w:rFonts w:eastAsia="Times New Roman"/>
                <w:sz w:val="20"/>
                <w:szCs w:val="20"/>
                <w:lang w:eastAsia="pl-PL"/>
              </w:rPr>
              <w:t xml:space="preserve">pod warunkiem osiągnięcia znacznie zwiększonej efektywności energetycznej, jak również w szczególnie pilnych potrzebach, przyczyniających się do zmniejszenia emisji CO2 i innych zanieczyszczeń powietrza oraz do </w:t>
            </w:r>
            <w:r w:rsidR="00941F1B" w:rsidRPr="00CD4673">
              <w:rPr>
                <w:rFonts w:eastAsia="Times New Roman"/>
                <w:b/>
                <w:sz w:val="20"/>
                <w:szCs w:val="20"/>
                <w:lang w:eastAsia="pl-PL"/>
              </w:rPr>
              <w:t>znacznego zwiększenia oszczędności energii.</w:t>
            </w:r>
            <w:r w:rsidR="00941F1B" w:rsidRPr="00941F1B">
              <w:rPr>
                <w:rFonts w:eastAsia="Times New Roman"/>
                <w:sz w:val="20"/>
                <w:szCs w:val="20"/>
                <w:lang w:eastAsia="pl-PL"/>
              </w:rPr>
              <w:t xml:space="preserve"> Niniejsze inwestycje mogą zostać wsparte </w:t>
            </w:r>
            <w:r w:rsidR="00FE6F0A">
              <w:rPr>
                <w:rFonts w:eastAsia="Times New Roman"/>
                <w:sz w:val="20"/>
                <w:szCs w:val="20"/>
                <w:lang w:eastAsia="pl-PL"/>
              </w:rPr>
              <w:br/>
            </w:r>
            <w:r w:rsidR="00941F1B" w:rsidRPr="00941F1B">
              <w:rPr>
                <w:rFonts w:eastAsia="Times New Roman"/>
                <w:sz w:val="20"/>
                <w:szCs w:val="20"/>
                <w:lang w:eastAsia="pl-PL"/>
              </w:rPr>
              <w:t>w przypadku, gdy koszt podłączenia do sieci ciepłowniczej na danym obszarze przewyższa koszt inwestycji w niniejsze kotły.</w:t>
            </w:r>
          </w:p>
          <w:p w:rsidR="00941F1B" w:rsidRPr="00941F1B" w:rsidRDefault="00941F1B" w:rsidP="00941F1B">
            <w:pPr>
              <w:spacing w:after="0" w:line="240" w:lineRule="auto"/>
              <w:rPr>
                <w:rFonts w:eastAsia="Times New Roman"/>
                <w:sz w:val="20"/>
                <w:szCs w:val="20"/>
                <w:lang w:eastAsia="pl-PL"/>
              </w:rPr>
            </w:pPr>
            <w:r w:rsidRPr="00941F1B">
              <w:rPr>
                <w:rFonts w:eastAsia="Times New Roman"/>
                <w:sz w:val="20"/>
                <w:szCs w:val="20"/>
                <w:lang w:eastAsia="pl-PL"/>
              </w:rPr>
              <w:t>Wzmocnieniu efektów realizowanych projektów będą służyć inteligentne systemy zarządzania energią w oparciu o technologie TIK.</w:t>
            </w:r>
            <w:r w:rsidR="00CD4673">
              <w:rPr>
                <w:rFonts w:eastAsia="Times New Roman"/>
                <w:sz w:val="20"/>
                <w:szCs w:val="20"/>
                <w:lang w:eastAsia="pl-PL"/>
              </w:rPr>
              <w:br/>
            </w:r>
          </w:p>
          <w:p w:rsidR="00941F1B" w:rsidRPr="00941F1B" w:rsidRDefault="00941F1B" w:rsidP="00B12C72">
            <w:pPr>
              <w:numPr>
                <w:ilvl w:val="0"/>
                <w:numId w:val="806"/>
              </w:numPr>
              <w:spacing w:after="0" w:line="240" w:lineRule="auto"/>
              <w:ind w:left="259" w:hanging="259"/>
              <w:rPr>
                <w:rFonts w:eastAsia="Times New Roman"/>
                <w:sz w:val="20"/>
                <w:szCs w:val="20"/>
                <w:lang w:eastAsia="pl-PL"/>
              </w:rPr>
            </w:pPr>
            <w:r w:rsidRPr="00941F1B">
              <w:rPr>
                <w:rFonts w:eastAsia="Times New Roman"/>
                <w:sz w:val="20"/>
                <w:szCs w:val="20"/>
                <w:lang w:eastAsia="pl-PL"/>
              </w:rPr>
              <w:t>mikrokogeneracja,</w:t>
            </w:r>
            <w:r w:rsidR="00CD4673">
              <w:rPr>
                <w:rFonts w:eastAsia="Times New Roman"/>
                <w:sz w:val="20"/>
                <w:szCs w:val="20"/>
                <w:lang w:eastAsia="pl-PL"/>
              </w:rPr>
              <w:br/>
            </w:r>
          </w:p>
          <w:p w:rsidR="00941F1B" w:rsidRPr="005F07F5" w:rsidRDefault="00941F1B" w:rsidP="00941F1B">
            <w:pPr>
              <w:spacing w:after="0" w:line="240" w:lineRule="auto"/>
              <w:rPr>
                <w:rFonts w:eastAsia="Times New Roman"/>
                <w:sz w:val="20"/>
                <w:szCs w:val="20"/>
                <w:u w:val="single"/>
                <w:lang w:eastAsia="pl-PL"/>
              </w:rPr>
            </w:pPr>
            <w:r w:rsidRPr="005F07F5">
              <w:rPr>
                <w:rFonts w:eastAsia="Times New Roman"/>
                <w:sz w:val="20"/>
                <w:szCs w:val="20"/>
                <w:u w:val="single"/>
                <w:lang w:eastAsia="pl-PL"/>
              </w:rPr>
              <w:t>Indywidualne piece i mikrokogeneracja:</w:t>
            </w:r>
          </w:p>
          <w:p w:rsidR="00941F1B" w:rsidRPr="00941F1B" w:rsidRDefault="00941F1B" w:rsidP="00941F1B">
            <w:pPr>
              <w:spacing w:after="0" w:line="240" w:lineRule="auto"/>
              <w:rPr>
                <w:rFonts w:eastAsia="Times New Roman"/>
                <w:sz w:val="20"/>
                <w:szCs w:val="20"/>
                <w:lang w:eastAsia="pl-PL"/>
              </w:rPr>
            </w:pPr>
            <w:r w:rsidRPr="00941F1B">
              <w:rPr>
                <w:rFonts w:eastAsia="Times New Roman"/>
                <w:sz w:val="20"/>
                <w:szCs w:val="20"/>
                <w:lang w:eastAsia="pl-PL"/>
              </w:rPr>
              <w:t xml:space="preserve">Rezultatem wspartych projektów musi być znaczna redukcja CO2 w odniesieniu do istniejących instalacji (o co najmniej 30% w przypadku zamiany spalanego paliwa), </w:t>
            </w:r>
            <w:r w:rsidR="00FE6F0A">
              <w:rPr>
                <w:rFonts w:eastAsia="Times New Roman"/>
                <w:sz w:val="20"/>
                <w:szCs w:val="20"/>
                <w:lang w:eastAsia="pl-PL"/>
              </w:rPr>
              <w:br/>
            </w:r>
            <w:r w:rsidRPr="00941F1B">
              <w:rPr>
                <w:rFonts w:eastAsia="Times New Roman"/>
                <w:sz w:val="20"/>
                <w:szCs w:val="20"/>
                <w:lang w:eastAsia="pl-PL"/>
              </w:rPr>
              <w:t>a urządzenia do ogrzewania powinny charakteryzować się (obowiązującym od końca 2020r.) minimalnym poziomem efektywności energetycznej i normami emisji zanieczyszczeń, które zostały określone w przepisach wykonawczych do dyrektywy 2009/125/WE z dnia 21 października 2009 r.</w:t>
            </w:r>
          </w:p>
          <w:p w:rsidR="00941F1B" w:rsidRPr="005F07F5" w:rsidRDefault="00941F1B" w:rsidP="00941F1B">
            <w:pPr>
              <w:spacing w:after="0" w:line="240" w:lineRule="auto"/>
              <w:rPr>
                <w:rFonts w:eastAsia="Times New Roman"/>
                <w:b/>
                <w:sz w:val="20"/>
                <w:szCs w:val="20"/>
                <w:lang w:eastAsia="pl-PL"/>
              </w:rPr>
            </w:pPr>
            <w:r w:rsidRPr="00941F1B">
              <w:rPr>
                <w:rFonts w:eastAsia="Times New Roman"/>
                <w:sz w:val="20"/>
                <w:szCs w:val="20"/>
                <w:lang w:eastAsia="pl-PL"/>
              </w:rPr>
              <w:t xml:space="preserve">Projekty powinny być uwarunkowane wykonaniem inwestycji zwiększających efektywność energetyczną </w:t>
            </w:r>
            <w:r>
              <w:rPr>
                <w:rFonts w:eastAsia="Times New Roman"/>
                <w:sz w:val="20"/>
                <w:szCs w:val="20"/>
                <w:lang w:eastAsia="pl-PL"/>
              </w:rPr>
              <w:br/>
            </w:r>
            <w:r w:rsidRPr="00941F1B">
              <w:rPr>
                <w:rFonts w:eastAsia="Times New Roman"/>
                <w:sz w:val="20"/>
                <w:szCs w:val="20"/>
                <w:lang w:eastAsia="pl-PL"/>
              </w:rPr>
              <w:t xml:space="preserve">i </w:t>
            </w:r>
            <w:r w:rsidRPr="005F07F5">
              <w:rPr>
                <w:rFonts w:eastAsia="Times New Roman"/>
                <w:b/>
                <w:sz w:val="20"/>
                <w:szCs w:val="20"/>
                <w:lang w:eastAsia="pl-PL"/>
              </w:rPr>
              <w:t xml:space="preserve">ograniczających zapotrzebowanie na energię </w:t>
            </w:r>
            <w:r w:rsidR="00FE6F0A">
              <w:rPr>
                <w:rFonts w:eastAsia="Times New Roman"/>
                <w:b/>
                <w:sz w:val="20"/>
                <w:szCs w:val="20"/>
                <w:lang w:eastAsia="pl-PL"/>
              </w:rPr>
              <w:br/>
            </w:r>
            <w:r w:rsidRPr="005F07F5">
              <w:rPr>
                <w:rFonts w:eastAsia="Times New Roman"/>
                <w:b/>
                <w:sz w:val="20"/>
                <w:szCs w:val="20"/>
                <w:lang w:eastAsia="pl-PL"/>
              </w:rPr>
              <w:t>w budynkach, do których doprowadzona jest energia ze wspieranych instalacji zapewniając, że inwestycje są oparte na zapotrzebowaniu na ciepło użytkowe.</w:t>
            </w:r>
          </w:p>
          <w:p w:rsidR="00941F1B" w:rsidRPr="00941F1B" w:rsidRDefault="00941F1B" w:rsidP="00941F1B">
            <w:pPr>
              <w:spacing w:after="0" w:line="240" w:lineRule="auto"/>
              <w:rPr>
                <w:rFonts w:eastAsia="Times New Roman"/>
                <w:sz w:val="20"/>
                <w:szCs w:val="20"/>
                <w:lang w:eastAsia="pl-PL"/>
              </w:rPr>
            </w:pPr>
            <w:r w:rsidRPr="00941F1B">
              <w:rPr>
                <w:rFonts w:eastAsia="Times New Roman"/>
                <w:sz w:val="20"/>
                <w:szCs w:val="20"/>
                <w:lang w:eastAsia="pl-PL"/>
              </w:rPr>
              <w:t>Wszelkie inwestycje powinny być zgodne z unijnymi standardami i przepisami w zakresie ochrony środowiska</w:t>
            </w:r>
          </w:p>
          <w:p w:rsidR="00941F1B" w:rsidRPr="00941F1B" w:rsidRDefault="00941F1B" w:rsidP="00941F1B">
            <w:pPr>
              <w:spacing w:after="0" w:line="240" w:lineRule="auto"/>
              <w:rPr>
                <w:rFonts w:eastAsia="Times New Roman"/>
                <w:sz w:val="20"/>
                <w:szCs w:val="20"/>
                <w:lang w:eastAsia="pl-PL"/>
              </w:rPr>
            </w:pPr>
            <w:r w:rsidRPr="00941F1B">
              <w:rPr>
                <w:rFonts w:eastAsia="Times New Roman"/>
                <w:sz w:val="20"/>
                <w:szCs w:val="20"/>
                <w:lang w:eastAsia="pl-PL"/>
              </w:rPr>
              <w:t>Wzmocnieniu efektów realizowanych projektów będą służyć inteligentne systemy zarządzania energią w oparciu o technologie TIK.</w:t>
            </w:r>
          </w:p>
          <w:p w:rsidR="00ED0F12" w:rsidRDefault="00941F1B" w:rsidP="00B12C72">
            <w:pPr>
              <w:numPr>
                <w:ilvl w:val="0"/>
                <w:numId w:val="806"/>
              </w:numPr>
              <w:spacing w:after="0" w:line="240" w:lineRule="auto"/>
              <w:ind w:left="259" w:hanging="259"/>
              <w:rPr>
                <w:rFonts w:eastAsia="Times New Roman"/>
                <w:sz w:val="20"/>
                <w:szCs w:val="20"/>
                <w:lang w:eastAsia="pl-PL"/>
              </w:rPr>
            </w:pPr>
            <w:r w:rsidRPr="00941F1B">
              <w:rPr>
                <w:rFonts w:eastAsia="Times New Roman"/>
                <w:sz w:val="20"/>
                <w:szCs w:val="20"/>
                <w:lang w:eastAsia="pl-PL"/>
              </w:rPr>
              <w:t>działania informacyjno-promocyjne dotyczące np. oszczędności energii,</w:t>
            </w:r>
          </w:p>
          <w:p w:rsidR="00941F1B" w:rsidRPr="00ED0F12" w:rsidRDefault="00941F1B" w:rsidP="00B12C72">
            <w:pPr>
              <w:numPr>
                <w:ilvl w:val="0"/>
                <w:numId w:val="806"/>
              </w:numPr>
              <w:spacing w:after="0" w:line="240" w:lineRule="auto"/>
              <w:ind w:left="259" w:hanging="259"/>
              <w:rPr>
                <w:rFonts w:eastAsia="Times New Roman"/>
                <w:sz w:val="20"/>
                <w:szCs w:val="20"/>
                <w:lang w:eastAsia="pl-PL"/>
              </w:rPr>
            </w:pPr>
            <w:r w:rsidRPr="00ED0F12">
              <w:rPr>
                <w:rFonts w:eastAsia="Times New Roman"/>
                <w:sz w:val="20"/>
                <w:szCs w:val="20"/>
                <w:lang w:eastAsia="pl-PL"/>
              </w:rPr>
              <w:t>kampanie promujące:</w:t>
            </w:r>
          </w:p>
          <w:p w:rsidR="00941F1B" w:rsidRPr="00941F1B" w:rsidRDefault="00ED0F12" w:rsidP="00941F1B">
            <w:pPr>
              <w:spacing w:after="0" w:line="240" w:lineRule="auto"/>
              <w:rPr>
                <w:rFonts w:eastAsia="Times New Roman"/>
                <w:sz w:val="20"/>
                <w:szCs w:val="20"/>
                <w:lang w:eastAsia="pl-PL"/>
              </w:rPr>
            </w:pPr>
            <w:r>
              <w:rPr>
                <w:rFonts w:eastAsia="Times New Roman"/>
                <w:sz w:val="20"/>
                <w:szCs w:val="20"/>
                <w:lang w:eastAsia="pl-PL"/>
              </w:rPr>
              <w:t xml:space="preserve">    - </w:t>
            </w:r>
            <w:r w:rsidR="00941F1B" w:rsidRPr="00941F1B">
              <w:rPr>
                <w:rFonts w:eastAsia="Times New Roman"/>
                <w:sz w:val="20"/>
                <w:szCs w:val="20"/>
                <w:lang w:eastAsia="pl-PL"/>
              </w:rPr>
              <w:t>budownictwo zeroemisyjne,</w:t>
            </w:r>
          </w:p>
          <w:p w:rsidR="00E640D0" w:rsidRDefault="00ED0F12" w:rsidP="00E640D0">
            <w:pPr>
              <w:spacing w:after="0" w:line="240" w:lineRule="auto"/>
              <w:rPr>
                <w:rFonts w:eastAsia="Times New Roman"/>
                <w:sz w:val="20"/>
                <w:szCs w:val="20"/>
                <w:lang w:eastAsia="pl-PL"/>
              </w:rPr>
            </w:pPr>
            <w:r>
              <w:rPr>
                <w:rFonts w:eastAsia="Times New Roman"/>
                <w:sz w:val="20"/>
                <w:szCs w:val="20"/>
                <w:lang w:eastAsia="pl-PL"/>
              </w:rPr>
              <w:t xml:space="preserve">    - </w:t>
            </w:r>
            <w:r w:rsidR="00941F1B" w:rsidRPr="00941F1B">
              <w:rPr>
                <w:rFonts w:eastAsia="Times New Roman"/>
                <w:sz w:val="20"/>
                <w:szCs w:val="20"/>
                <w:lang w:eastAsia="pl-PL"/>
              </w:rPr>
              <w:t>inwestycje w zakresie budownictwa pasywnego</w:t>
            </w:r>
          </w:p>
          <w:p w:rsidR="00E640D0" w:rsidRPr="00E640D0" w:rsidRDefault="00E640D0" w:rsidP="00B12C72">
            <w:pPr>
              <w:numPr>
                <w:ilvl w:val="0"/>
                <w:numId w:val="806"/>
              </w:numPr>
              <w:spacing w:after="0" w:line="240" w:lineRule="auto"/>
              <w:ind w:left="259" w:hanging="259"/>
              <w:rPr>
                <w:rFonts w:eastAsia="Times New Roman"/>
                <w:sz w:val="20"/>
                <w:szCs w:val="20"/>
                <w:lang w:eastAsia="pl-PL"/>
              </w:rPr>
            </w:pPr>
            <w:r w:rsidRPr="00E640D0">
              <w:rPr>
                <w:rFonts w:eastAsia="Times New Roman"/>
                <w:sz w:val="20"/>
                <w:szCs w:val="20"/>
                <w:lang w:eastAsia="pl-PL"/>
              </w:rPr>
              <w:t xml:space="preserve">budowa lub modernizacja jednostek wytwarzania energii elektrycznej i ciepła w </w:t>
            </w:r>
            <w:r w:rsidRPr="00E640D0">
              <w:rPr>
                <w:rFonts w:eastAsia="Times New Roman"/>
                <w:sz w:val="20"/>
                <w:szCs w:val="20"/>
                <w:u w:val="single"/>
                <w:lang w:eastAsia="pl-PL"/>
              </w:rPr>
              <w:t>wysokosprawnej kogeneracji</w:t>
            </w:r>
            <w:r w:rsidRPr="00E640D0">
              <w:rPr>
                <w:rFonts w:eastAsia="Times New Roman"/>
                <w:sz w:val="20"/>
                <w:szCs w:val="20"/>
                <w:lang w:eastAsia="pl-PL"/>
              </w:rPr>
              <w:t xml:space="preserve"> wraz z infrastrukturą do dystrybuowania wytworzonej energii</w:t>
            </w:r>
          </w:p>
          <w:p w:rsidR="00E640D0" w:rsidRPr="00E640D0" w:rsidRDefault="00E640D0" w:rsidP="00E640D0">
            <w:pPr>
              <w:spacing w:after="0" w:line="240" w:lineRule="auto"/>
              <w:rPr>
                <w:rFonts w:eastAsia="Times New Roman"/>
                <w:sz w:val="20"/>
                <w:szCs w:val="20"/>
                <w:u w:val="single"/>
                <w:lang w:eastAsia="pl-PL"/>
              </w:rPr>
            </w:pPr>
            <w:r w:rsidRPr="00E640D0">
              <w:rPr>
                <w:rFonts w:eastAsia="Times New Roman"/>
                <w:sz w:val="20"/>
                <w:szCs w:val="20"/>
                <w:u w:val="single"/>
                <w:lang w:eastAsia="pl-PL"/>
              </w:rPr>
              <w:t>Instalacje powyżej 20 MW:</w:t>
            </w:r>
          </w:p>
          <w:p w:rsidR="00E640D0" w:rsidRPr="00E640D0" w:rsidRDefault="00E640D0" w:rsidP="00E640D0">
            <w:pPr>
              <w:spacing w:after="0" w:line="240" w:lineRule="auto"/>
              <w:rPr>
                <w:rFonts w:eastAsia="Times New Roman"/>
                <w:b/>
                <w:sz w:val="20"/>
                <w:szCs w:val="20"/>
                <w:lang w:eastAsia="pl-PL"/>
              </w:rPr>
            </w:pPr>
            <w:r w:rsidRPr="00E640D0">
              <w:rPr>
                <w:rFonts w:eastAsia="Times New Roman"/>
                <w:b/>
                <w:sz w:val="20"/>
                <w:szCs w:val="20"/>
                <w:lang w:eastAsia="pl-PL"/>
              </w:rPr>
              <w:t>Nie będą objęte wsparciem inwestycje na rzecz redukcji emisji gazów cieplarnianych</w:t>
            </w:r>
            <w:r w:rsidRPr="00E640D0">
              <w:rPr>
                <w:rFonts w:eastAsia="Times New Roman"/>
                <w:sz w:val="20"/>
                <w:szCs w:val="20"/>
                <w:lang w:eastAsia="pl-PL"/>
              </w:rPr>
              <w:t xml:space="preserve"> pochodzących z listy działań wymienionych w załączniku I do dyrektywy 2003/87/WE, </w:t>
            </w:r>
            <w:r>
              <w:rPr>
                <w:rFonts w:eastAsia="Times New Roman"/>
                <w:sz w:val="20"/>
                <w:szCs w:val="20"/>
                <w:lang w:eastAsia="pl-PL"/>
              </w:rPr>
              <w:br/>
            </w:r>
            <w:r w:rsidRPr="00E640D0">
              <w:rPr>
                <w:rFonts w:eastAsia="Times New Roman"/>
                <w:sz w:val="20"/>
                <w:szCs w:val="20"/>
                <w:lang w:eastAsia="pl-PL"/>
              </w:rPr>
              <w:t xml:space="preserve">w tym </w:t>
            </w:r>
            <w:r w:rsidRPr="00E640D0">
              <w:rPr>
                <w:rFonts w:eastAsia="Times New Roman"/>
                <w:b/>
                <w:sz w:val="20"/>
                <w:szCs w:val="20"/>
                <w:lang w:eastAsia="pl-PL"/>
              </w:rPr>
              <w:t>instalacje energetycznego spalania o nominalnej mocy cieplnej przekraczającej 20 MW.</w:t>
            </w:r>
          </w:p>
          <w:p w:rsidR="00E640D0" w:rsidRPr="00A849F0" w:rsidRDefault="00E640D0" w:rsidP="00E640D0">
            <w:pPr>
              <w:spacing w:after="0" w:line="240" w:lineRule="auto"/>
              <w:rPr>
                <w:rFonts w:eastAsia="Times New Roman"/>
                <w:b/>
                <w:sz w:val="20"/>
                <w:szCs w:val="20"/>
                <w:lang w:eastAsia="pl-PL"/>
              </w:rPr>
            </w:pPr>
            <w:r w:rsidRPr="00A849F0">
              <w:rPr>
                <w:rFonts w:eastAsia="Times New Roman"/>
                <w:b/>
                <w:sz w:val="20"/>
                <w:szCs w:val="20"/>
                <w:lang w:eastAsia="pl-PL"/>
              </w:rPr>
              <w:t>Wsparcie mogą otrzymać jedynie instalacje wykorzystujące wyłącznie biomasę, które nie są objęte zakresem przedmiotowym dyrektywy 2003/87/WE.</w:t>
            </w:r>
          </w:p>
          <w:p w:rsidR="00E640D0" w:rsidRPr="00A849F0" w:rsidRDefault="00A849F0" w:rsidP="00E640D0">
            <w:pPr>
              <w:spacing w:after="0" w:line="240" w:lineRule="auto"/>
              <w:rPr>
                <w:rFonts w:eastAsia="Times New Roman"/>
                <w:sz w:val="20"/>
                <w:szCs w:val="20"/>
                <w:u w:val="single"/>
                <w:lang w:eastAsia="pl-PL"/>
              </w:rPr>
            </w:pPr>
            <w:r>
              <w:rPr>
                <w:rFonts w:eastAsia="Times New Roman"/>
                <w:sz w:val="20"/>
                <w:szCs w:val="20"/>
                <w:lang w:eastAsia="pl-PL"/>
              </w:rPr>
              <w:br/>
            </w:r>
            <w:r w:rsidR="00E640D0" w:rsidRPr="00A849F0">
              <w:rPr>
                <w:rFonts w:eastAsia="Times New Roman"/>
                <w:sz w:val="20"/>
                <w:szCs w:val="20"/>
                <w:u w:val="single"/>
                <w:lang w:eastAsia="pl-PL"/>
              </w:rPr>
              <w:t>Instalacje poniżej 20 MW:</w:t>
            </w:r>
          </w:p>
          <w:p w:rsidR="00E640D0" w:rsidRPr="00E640D0" w:rsidRDefault="00E640D0" w:rsidP="00E640D0">
            <w:pPr>
              <w:spacing w:after="0" w:line="240" w:lineRule="auto"/>
              <w:rPr>
                <w:rFonts w:eastAsia="Times New Roman"/>
                <w:sz w:val="20"/>
                <w:szCs w:val="20"/>
                <w:lang w:eastAsia="pl-PL"/>
              </w:rPr>
            </w:pPr>
            <w:r w:rsidRPr="00C761CD">
              <w:rPr>
                <w:rFonts w:eastAsia="Times New Roman"/>
                <w:b/>
                <w:sz w:val="20"/>
                <w:szCs w:val="20"/>
                <w:lang w:eastAsia="pl-PL"/>
              </w:rPr>
              <w:t>Wsparcie otrzyma budowa, uzasadnionych pod względem ekonomicznym, nowych instalacji wysokosprawnej kogeneracji o jak najmniejszej z możliwych emisji CO2 oraz innych zanieczyszczeń powietrza.</w:t>
            </w:r>
            <w:r w:rsidRPr="00E640D0">
              <w:rPr>
                <w:rFonts w:eastAsia="Times New Roman"/>
                <w:sz w:val="20"/>
                <w:szCs w:val="20"/>
                <w:lang w:eastAsia="pl-PL"/>
              </w:rPr>
              <w:t xml:space="preserve"> W przypadku nowych </w:t>
            </w:r>
            <w:r w:rsidRPr="00E640D0">
              <w:rPr>
                <w:rFonts w:eastAsia="Times New Roman"/>
                <w:sz w:val="20"/>
                <w:szCs w:val="20"/>
                <w:lang w:eastAsia="pl-PL"/>
              </w:rPr>
              <w:lastRenderedPageBreak/>
              <w:t>instalacji powinno zostać osiągnięte co najmniej 10% uzysku efektywności energetycznej w porównaniu do rozdzielonej produkcji energii cieplnej i elektrycznej przy zastosowaniu najlepszych dostępnych technologii.</w:t>
            </w:r>
          </w:p>
          <w:p w:rsidR="00E640D0" w:rsidRPr="00E640D0" w:rsidRDefault="00E640D0" w:rsidP="00E640D0">
            <w:pPr>
              <w:spacing w:after="0" w:line="240" w:lineRule="auto"/>
              <w:rPr>
                <w:rFonts w:eastAsia="Times New Roman"/>
                <w:sz w:val="20"/>
                <w:szCs w:val="20"/>
                <w:lang w:eastAsia="pl-PL"/>
              </w:rPr>
            </w:pPr>
            <w:r w:rsidRPr="00E640D0">
              <w:rPr>
                <w:rFonts w:eastAsia="Times New Roman"/>
                <w:sz w:val="20"/>
                <w:szCs w:val="20"/>
                <w:lang w:eastAsia="pl-PL"/>
              </w:rPr>
              <w:t>Ponadto wszelka przebudowa istniejących instalacji na wysokosprawną kogenerację musi skutkować redukcją CO2</w:t>
            </w:r>
            <w:r w:rsidR="00C761CD">
              <w:rPr>
                <w:rFonts w:eastAsia="Times New Roman"/>
                <w:sz w:val="20"/>
                <w:szCs w:val="20"/>
                <w:lang w:eastAsia="pl-PL"/>
              </w:rPr>
              <w:br/>
            </w:r>
            <w:r w:rsidRPr="00E640D0">
              <w:rPr>
                <w:rFonts w:eastAsia="Times New Roman"/>
                <w:sz w:val="20"/>
                <w:szCs w:val="20"/>
                <w:lang w:eastAsia="pl-PL"/>
              </w:rPr>
              <w:t>o co najmniej 30% w porównaniu do istniejących instalacji.</w:t>
            </w:r>
          </w:p>
          <w:p w:rsidR="00C761CD" w:rsidRPr="00C761CD" w:rsidRDefault="00C761CD" w:rsidP="00C761CD">
            <w:pPr>
              <w:spacing w:after="0" w:line="240" w:lineRule="auto"/>
              <w:rPr>
                <w:rFonts w:eastAsia="Times New Roman"/>
                <w:sz w:val="20"/>
                <w:szCs w:val="20"/>
                <w:u w:val="single"/>
                <w:lang w:eastAsia="pl-PL"/>
              </w:rPr>
            </w:pPr>
            <w:r>
              <w:rPr>
                <w:rFonts w:eastAsia="Times New Roman"/>
                <w:sz w:val="20"/>
                <w:szCs w:val="20"/>
                <w:lang w:eastAsia="pl-PL"/>
              </w:rPr>
              <w:br/>
            </w:r>
            <w:r w:rsidR="00E640D0" w:rsidRPr="00E640D0">
              <w:rPr>
                <w:rFonts w:eastAsia="Times New Roman"/>
                <w:sz w:val="20"/>
                <w:szCs w:val="20"/>
                <w:lang w:eastAsia="pl-PL"/>
              </w:rPr>
              <w:t xml:space="preserve">Dopuszczona jest pomoc inwestycyjna dla wysokosprawnych instalacji spalających paliwa kopalne pod warunkiem, że te instalacje nie zastępują urządzeń </w:t>
            </w:r>
            <w:r w:rsidR="00FE6F0A">
              <w:rPr>
                <w:rFonts w:eastAsia="Times New Roman"/>
                <w:sz w:val="20"/>
                <w:szCs w:val="20"/>
                <w:lang w:eastAsia="pl-PL"/>
              </w:rPr>
              <w:br/>
            </w:r>
            <w:r w:rsidR="00E640D0" w:rsidRPr="00E640D0">
              <w:rPr>
                <w:rFonts w:eastAsia="Times New Roman"/>
                <w:sz w:val="20"/>
                <w:szCs w:val="20"/>
                <w:lang w:eastAsia="pl-PL"/>
              </w:rPr>
              <w:t>o niskiej emisji CO2,</w:t>
            </w:r>
            <w:r>
              <w:t xml:space="preserve"> </w:t>
            </w:r>
            <w:r w:rsidRPr="00C761CD">
              <w:rPr>
                <w:rFonts w:eastAsia="Times New Roman"/>
                <w:sz w:val="20"/>
                <w:szCs w:val="20"/>
                <w:lang w:eastAsia="pl-PL"/>
              </w:rPr>
              <w:t>a inne alternatywne rozwiązania byłyby mniej efektywne i bardziej emisyjne.</w:t>
            </w:r>
            <w:r>
              <w:rPr>
                <w:rFonts w:eastAsia="Times New Roman"/>
                <w:sz w:val="20"/>
                <w:szCs w:val="20"/>
                <w:lang w:eastAsia="pl-PL"/>
              </w:rPr>
              <w:br/>
            </w:r>
            <w:r w:rsidRPr="00C761CD">
              <w:rPr>
                <w:rFonts w:eastAsia="Times New Roman"/>
                <w:sz w:val="20"/>
                <w:szCs w:val="20"/>
                <w:u w:val="single"/>
                <w:lang w:eastAsia="pl-PL"/>
              </w:rPr>
              <w:t>Wysokosprawna kogeneracja:</w:t>
            </w:r>
          </w:p>
          <w:p w:rsidR="00C761CD" w:rsidRPr="00C761CD" w:rsidRDefault="00C761CD" w:rsidP="00C761CD">
            <w:pPr>
              <w:spacing w:after="0" w:line="240" w:lineRule="auto"/>
              <w:rPr>
                <w:rFonts w:eastAsia="Times New Roman"/>
                <w:sz w:val="20"/>
                <w:szCs w:val="20"/>
                <w:lang w:eastAsia="pl-PL"/>
              </w:rPr>
            </w:pPr>
            <w:r w:rsidRPr="00C761CD">
              <w:rPr>
                <w:rFonts w:eastAsia="Times New Roman"/>
                <w:sz w:val="20"/>
                <w:szCs w:val="20"/>
                <w:lang w:eastAsia="pl-PL"/>
              </w:rPr>
              <w:t xml:space="preserve">Wsparte mogą zostać projekty zapewniające najniższy poziom emisji CO2 oraz innych zanieczyszczeń powietrza, </w:t>
            </w:r>
            <w:r>
              <w:rPr>
                <w:rFonts w:eastAsia="Times New Roman"/>
                <w:sz w:val="20"/>
                <w:szCs w:val="20"/>
                <w:lang w:eastAsia="pl-PL"/>
              </w:rPr>
              <w:br/>
            </w:r>
            <w:r w:rsidRPr="00C761CD">
              <w:rPr>
                <w:rFonts w:eastAsia="Times New Roman"/>
                <w:sz w:val="20"/>
                <w:szCs w:val="20"/>
                <w:lang w:eastAsia="pl-PL"/>
              </w:rPr>
              <w:t>a w szczególności PM 10.</w:t>
            </w:r>
          </w:p>
          <w:p w:rsidR="00C761CD" w:rsidRPr="00C761CD" w:rsidRDefault="00C761CD" w:rsidP="00C761CD">
            <w:pPr>
              <w:spacing w:after="0" w:line="240" w:lineRule="auto"/>
              <w:rPr>
                <w:rFonts w:eastAsia="Times New Roman"/>
                <w:sz w:val="20"/>
                <w:szCs w:val="20"/>
                <w:lang w:eastAsia="pl-PL"/>
              </w:rPr>
            </w:pPr>
            <w:r w:rsidRPr="00C761CD">
              <w:rPr>
                <w:rFonts w:eastAsia="Times New Roman"/>
                <w:sz w:val="20"/>
                <w:szCs w:val="20"/>
                <w:lang w:eastAsia="pl-PL"/>
              </w:rPr>
              <w:t xml:space="preserve">Projekty powinny być uzasadnione ekonomicznie oraz, </w:t>
            </w:r>
            <w:r>
              <w:rPr>
                <w:rFonts w:eastAsia="Times New Roman"/>
                <w:sz w:val="20"/>
                <w:szCs w:val="20"/>
                <w:lang w:eastAsia="pl-PL"/>
              </w:rPr>
              <w:br/>
            </w:r>
            <w:r w:rsidRPr="00C761CD">
              <w:rPr>
                <w:rFonts w:eastAsia="Times New Roman"/>
                <w:sz w:val="20"/>
                <w:szCs w:val="20"/>
                <w:lang w:eastAsia="pl-PL"/>
              </w:rPr>
              <w:t>w stosownych przypadkach, przeciwdziałać ubóstwu energetycznemu.</w:t>
            </w:r>
          </w:p>
          <w:p w:rsidR="00E640D0" w:rsidRDefault="00C761CD" w:rsidP="00C761CD">
            <w:pPr>
              <w:spacing w:after="0" w:line="240" w:lineRule="auto"/>
              <w:rPr>
                <w:rFonts w:eastAsia="Times New Roman"/>
                <w:sz w:val="20"/>
                <w:szCs w:val="20"/>
                <w:lang w:eastAsia="pl-PL"/>
              </w:rPr>
            </w:pPr>
            <w:r w:rsidRPr="00C761CD">
              <w:rPr>
                <w:rFonts w:eastAsia="Times New Roman"/>
                <w:sz w:val="20"/>
                <w:szCs w:val="20"/>
                <w:lang w:eastAsia="pl-PL"/>
              </w:rPr>
              <w:t>Wzmocnieniu efektów realizowanych projektów będą służyć inteligentne systemy zarządzania energią w oparciu o technologie TIK.</w:t>
            </w:r>
          </w:p>
          <w:p w:rsidR="00F658D9" w:rsidRDefault="00F658D9" w:rsidP="00C761CD">
            <w:pPr>
              <w:spacing w:after="0" w:line="240" w:lineRule="auto"/>
              <w:rPr>
                <w:rFonts w:eastAsia="Times New Roman"/>
                <w:sz w:val="20"/>
                <w:szCs w:val="20"/>
                <w:lang w:eastAsia="pl-PL"/>
              </w:rPr>
            </w:pPr>
          </w:p>
          <w:p w:rsidR="00F658D9" w:rsidRPr="00F658D9" w:rsidRDefault="00F658D9" w:rsidP="00B12C72">
            <w:pPr>
              <w:numPr>
                <w:ilvl w:val="0"/>
                <w:numId w:val="806"/>
              </w:numPr>
              <w:spacing w:after="0" w:line="240" w:lineRule="auto"/>
              <w:ind w:left="259" w:hanging="259"/>
              <w:rPr>
                <w:rFonts w:eastAsia="Times New Roman"/>
                <w:sz w:val="20"/>
                <w:szCs w:val="20"/>
                <w:lang w:eastAsia="pl-PL"/>
              </w:rPr>
            </w:pPr>
            <w:r w:rsidRPr="00F658D9">
              <w:rPr>
                <w:rFonts w:eastAsia="Times New Roman"/>
                <w:sz w:val="20"/>
                <w:szCs w:val="20"/>
                <w:lang w:eastAsia="pl-PL"/>
              </w:rPr>
              <w:t>zrównoważona mobilność miejska w zakresie budowy, przebudowy uzupełniającej do poziomu krajowego infrastruktury transportu publicznego m.in..</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1) parkingi Park&amp;Ride, Bike&amp;Ride</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2) zintegrowane centra przesiadkowe,</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3) infrastruktura dworcowa,</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4) wspólny bilet,</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5) inteligentne systemy transportowe,</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6) ścieżki rowerowe,</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7) publiczne wypożyczalnie rowerów;</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8) przebudowa infrastruktury miejskiej (np. budowa buspasów, przebudowa skrzyżowań),</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9) ekologiczny transport publiczny w regionie świętokrzyskim.</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W ramach działania wspierane będą projekty, które przewidują wdrożenie rozwiązań, mających m.in. na celu:</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 skrócenie czasu podroży komunikacją miejską,</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 upłynnienie ruchu transportu miejskiego w zatłoczonych obszarach,</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 xml:space="preserve">- objęcie świadczoną usługą przewozów pasażerskich </w:t>
            </w:r>
            <w:r>
              <w:rPr>
                <w:rFonts w:eastAsia="Times New Roman"/>
                <w:sz w:val="20"/>
                <w:szCs w:val="20"/>
                <w:lang w:eastAsia="pl-PL"/>
              </w:rPr>
              <w:br/>
            </w:r>
            <w:r w:rsidRPr="00F658D9">
              <w:rPr>
                <w:rFonts w:eastAsia="Times New Roman"/>
                <w:sz w:val="20"/>
                <w:szCs w:val="20"/>
                <w:lang w:eastAsia="pl-PL"/>
              </w:rPr>
              <w:t>w ramach transportu miejskiego obszarów dotąd nim nieobsługiwanych,</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 integrację funkcjonujących na danym obszarze form transportu, w tym</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transportu publicznego z komunikacją indywidualną (pieszą, rowerową i samochodową),</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 lepsze wykorzystanie przyjazneg</w:t>
            </w:r>
            <w:r>
              <w:rPr>
                <w:rFonts w:eastAsia="Times New Roman"/>
                <w:sz w:val="20"/>
                <w:szCs w:val="20"/>
                <w:lang w:eastAsia="pl-PL"/>
              </w:rPr>
              <w:t xml:space="preserve">o środowisku systemu transportu </w:t>
            </w:r>
            <w:r w:rsidRPr="00F658D9">
              <w:rPr>
                <w:rFonts w:eastAsia="Times New Roman"/>
                <w:sz w:val="20"/>
                <w:szCs w:val="20"/>
                <w:lang w:eastAsia="pl-PL"/>
              </w:rPr>
              <w:t>publicznego dostosowanego do potrzeb osób niepełnosprawnych.</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 xml:space="preserve">Inwestycje w transport miejski ramach PI4e mają przyczyniać się do osiągnięcia niskoemisyjnej </w:t>
            </w:r>
            <w:r w:rsidR="00FE6F0A">
              <w:rPr>
                <w:rFonts w:eastAsia="Times New Roman"/>
                <w:sz w:val="20"/>
                <w:szCs w:val="20"/>
                <w:lang w:eastAsia="pl-PL"/>
              </w:rPr>
              <w:br/>
            </w:r>
            <w:r w:rsidRPr="00F658D9">
              <w:rPr>
                <w:rFonts w:eastAsia="Times New Roman"/>
                <w:sz w:val="20"/>
                <w:szCs w:val="20"/>
                <w:lang w:eastAsia="pl-PL"/>
              </w:rPr>
              <w:t xml:space="preserve">i zrównoważonej mobilności w miastach. Muszą one wynikać z przygotowanych przez samorządy planów, zawierających odniesienia do kwestii przechodzenia na bardziej ekologiczne i zrównoważone systemy transportowe w miastach. Funkcję </w:t>
            </w:r>
            <w:r w:rsidRPr="00F658D9">
              <w:rPr>
                <w:rFonts w:eastAsia="Times New Roman"/>
                <w:sz w:val="20"/>
                <w:szCs w:val="20"/>
                <w:lang w:eastAsia="pl-PL"/>
              </w:rPr>
              <w:lastRenderedPageBreak/>
              <w:t xml:space="preserve">takich dokumentów mogą pełnić plany dotyczące gospodarki niskoemisyjnej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w:t>
            </w:r>
            <w:r w:rsidR="00FE6F0A">
              <w:rPr>
                <w:rFonts w:eastAsia="Times New Roman"/>
                <w:sz w:val="20"/>
                <w:szCs w:val="20"/>
                <w:lang w:eastAsia="pl-PL"/>
              </w:rPr>
              <w:br/>
            </w:r>
            <w:r w:rsidRPr="00F658D9">
              <w:rPr>
                <w:rFonts w:eastAsia="Times New Roman"/>
                <w:sz w:val="20"/>
                <w:szCs w:val="20"/>
                <w:lang w:eastAsia="pl-PL"/>
              </w:rPr>
              <w:t>i energooszczędnych pojazdów (czyste paliwa i pojazdy).</w:t>
            </w:r>
          </w:p>
          <w:p w:rsidR="00F658D9" w:rsidRPr="00F658D9" w:rsidRDefault="00F658D9" w:rsidP="00F658D9">
            <w:pPr>
              <w:spacing w:after="0" w:line="240" w:lineRule="auto"/>
              <w:rPr>
                <w:rFonts w:eastAsia="Times New Roman"/>
                <w:sz w:val="20"/>
                <w:szCs w:val="20"/>
                <w:lang w:eastAsia="pl-PL"/>
              </w:rPr>
            </w:pPr>
            <w:r w:rsidRPr="00F658D9">
              <w:rPr>
                <w:rFonts w:eastAsia="Times New Roman"/>
                <w:sz w:val="20"/>
                <w:szCs w:val="20"/>
                <w:lang w:eastAsia="pl-PL"/>
              </w:rPr>
              <w:t>Inwestycje dotyczące transportu miejskiego w ramach PI4e powinny ponadto spełniać poniższe warunki:</w:t>
            </w:r>
          </w:p>
          <w:p w:rsidR="00517C9B" w:rsidRDefault="00F658D9" w:rsidP="00B12C72">
            <w:pPr>
              <w:numPr>
                <w:ilvl w:val="1"/>
                <w:numId w:val="807"/>
              </w:numPr>
              <w:spacing w:after="0" w:line="240" w:lineRule="auto"/>
              <w:ind w:left="259" w:hanging="259"/>
              <w:rPr>
                <w:rFonts w:eastAsia="Times New Roman"/>
                <w:sz w:val="20"/>
                <w:szCs w:val="20"/>
                <w:lang w:eastAsia="pl-PL"/>
              </w:rPr>
            </w:pPr>
            <w:r w:rsidRPr="00F658D9">
              <w:rPr>
                <w:rFonts w:eastAsia="Times New Roman"/>
                <w:sz w:val="20"/>
                <w:szCs w:val="20"/>
                <w:lang w:eastAsia="pl-PL"/>
              </w:rPr>
              <w:t>Inwestycje z RPO będą komplementarne z inwestycjami realizowanymi w ramach właściwych krajowych programów operacyjnych.</w:t>
            </w:r>
          </w:p>
          <w:p w:rsidR="00517C9B" w:rsidRDefault="00F658D9" w:rsidP="00B12C72">
            <w:pPr>
              <w:numPr>
                <w:ilvl w:val="1"/>
                <w:numId w:val="807"/>
              </w:numPr>
              <w:spacing w:after="0" w:line="240" w:lineRule="auto"/>
              <w:ind w:left="259" w:hanging="259"/>
              <w:rPr>
                <w:rFonts w:eastAsia="Times New Roman"/>
                <w:sz w:val="20"/>
                <w:szCs w:val="20"/>
                <w:lang w:eastAsia="pl-PL"/>
              </w:rPr>
            </w:pPr>
            <w:r w:rsidRPr="00517C9B">
              <w:rPr>
                <w:rFonts w:eastAsia="Times New Roman"/>
                <w:sz w:val="20"/>
                <w:szCs w:val="20"/>
                <w:lang w:eastAsia="pl-PL"/>
              </w:rPr>
              <w:t xml:space="preserve">Jeżeli z planów lub dokumentów strategicznych albo </w:t>
            </w:r>
            <w:r w:rsidR="003E1800">
              <w:rPr>
                <w:rFonts w:eastAsia="Times New Roman"/>
                <w:sz w:val="20"/>
                <w:szCs w:val="20"/>
                <w:lang w:eastAsia="pl-PL"/>
              </w:rPr>
              <w:br/>
            </w:r>
            <w:r w:rsidRPr="00517C9B">
              <w:rPr>
                <w:rFonts w:eastAsia="Times New Roman"/>
                <w:sz w:val="20"/>
                <w:szCs w:val="20"/>
                <w:lang w:eastAsia="pl-PL"/>
              </w:rPr>
              <w:t>z analizy kosztów i korzyści odnoszących się do zrównoważonej mobilności miejskiej wynika potrzeba zakupu autobusów, dozwolony będzie zakup pojazdów spełniających normę emisji spalin EURO VI. Priorytetowo będzie jednak traktowany zakup pojazdów o alternatywnych systemach napędowych (elektrycznych, hybrydowych, biopaliwa, napędzanych wodorem, itp.).</w:t>
            </w:r>
          </w:p>
          <w:p w:rsidR="00517C9B" w:rsidRDefault="00F658D9" w:rsidP="00B12C72">
            <w:pPr>
              <w:numPr>
                <w:ilvl w:val="1"/>
                <w:numId w:val="807"/>
              </w:numPr>
              <w:spacing w:after="0" w:line="240" w:lineRule="auto"/>
              <w:ind w:left="259" w:hanging="259"/>
              <w:rPr>
                <w:rFonts w:eastAsia="Times New Roman"/>
                <w:sz w:val="20"/>
                <w:szCs w:val="20"/>
                <w:lang w:eastAsia="pl-PL"/>
              </w:rPr>
            </w:pPr>
            <w:r w:rsidRPr="00517C9B">
              <w:rPr>
                <w:rFonts w:eastAsia="Times New Roman"/>
                <w:sz w:val="20"/>
                <w:szCs w:val="20"/>
                <w:lang w:eastAsia="pl-PL"/>
              </w:rPr>
              <w:t>Zakupowi niskoemisyjnego taboru powinny towarzyszyć inwestycje w niezbędną dla właściwego funkcjonowania zrównoważonej mobilności infrastrukturę.</w:t>
            </w:r>
          </w:p>
          <w:p w:rsidR="00F658D9" w:rsidRDefault="00F658D9" w:rsidP="00B12C72">
            <w:pPr>
              <w:numPr>
                <w:ilvl w:val="1"/>
                <w:numId w:val="807"/>
              </w:numPr>
              <w:spacing w:after="0" w:line="240" w:lineRule="auto"/>
              <w:ind w:left="259" w:hanging="259"/>
              <w:rPr>
                <w:rFonts w:eastAsia="Times New Roman"/>
                <w:sz w:val="20"/>
                <w:szCs w:val="20"/>
                <w:lang w:eastAsia="pl-PL"/>
              </w:rPr>
            </w:pPr>
            <w:r w:rsidRPr="00517C9B">
              <w:rPr>
                <w:rFonts w:eastAsia="Times New Roman"/>
                <w:sz w:val="20"/>
                <w:szCs w:val="20"/>
                <w:lang w:eastAsia="pl-PL"/>
              </w:rPr>
              <w:t>Inwestycje w drogi lokalne lub regionalne mogą być finansowane jedynie, jako niezbędny i uzupełniający element projektu dotyczącego systemu zrównoważonej mobilności miejskiej. Samodzielne projekty dotyczące wyłącznie infrastruktury drogowej nie będą akceptowane w ramach PI 4e.</w:t>
            </w:r>
            <w:r w:rsidR="00F50F4D">
              <w:rPr>
                <w:rFonts w:eastAsia="Times New Roman"/>
                <w:sz w:val="20"/>
                <w:szCs w:val="20"/>
                <w:lang w:eastAsia="pl-PL"/>
              </w:rPr>
              <w:br/>
            </w:r>
          </w:p>
          <w:p w:rsidR="00F50F4D" w:rsidRPr="00F50F4D" w:rsidRDefault="00F50F4D" w:rsidP="00F50F4D">
            <w:pPr>
              <w:spacing w:after="0" w:line="240" w:lineRule="auto"/>
              <w:rPr>
                <w:rFonts w:eastAsia="Times New Roman"/>
                <w:b/>
                <w:i/>
                <w:sz w:val="20"/>
                <w:szCs w:val="20"/>
                <w:lang w:eastAsia="pl-PL"/>
              </w:rPr>
            </w:pPr>
            <w:r w:rsidRPr="00F50F4D">
              <w:rPr>
                <w:rFonts w:eastAsia="Times New Roman"/>
                <w:b/>
                <w:sz w:val="20"/>
                <w:szCs w:val="20"/>
                <w:lang w:eastAsia="pl-PL"/>
              </w:rPr>
              <w:t xml:space="preserve">Zgodnie z zapisami Umowy Partnerstwa wydatki na drogi lokalne powinny stanowić mniejszość wydatków w PI 4e. </w:t>
            </w:r>
            <w:r w:rsidRPr="00F50F4D">
              <w:rPr>
                <w:rFonts w:eastAsia="Times New Roman"/>
                <w:b/>
                <w:sz w:val="20"/>
                <w:szCs w:val="20"/>
                <w:lang w:eastAsia="pl-PL"/>
              </w:rPr>
              <w:br/>
              <w:t xml:space="preserve">W związku z czym w ramach niniejszego działania kalkulacja wydatków kwalifikowalnych poniesionych na drogi lokalne dokonywana będzie odrębnie dla każdego projektu, zgodnie z zasadami zawartymi w dokumencie pn. </w:t>
            </w:r>
            <w:r w:rsidRPr="00F50F4D">
              <w:rPr>
                <w:rFonts w:eastAsia="Times New Roman"/>
                <w:b/>
                <w:i/>
                <w:sz w:val="20"/>
                <w:szCs w:val="20"/>
                <w:lang w:eastAsia="pl-PL"/>
              </w:rPr>
              <w:t>Zrównoważona intermodalna mobilność miejska (PI4e), Postanowienia Umowy Partnerstwa, Wspólna interpretacja.</w:t>
            </w:r>
          </w:p>
          <w:p w:rsidR="00F50F4D" w:rsidRDefault="00F50F4D" w:rsidP="00F50F4D">
            <w:pPr>
              <w:spacing w:after="0" w:line="240" w:lineRule="auto"/>
              <w:rPr>
                <w:rFonts w:eastAsia="Times New Roman"/>
                <w:sz w:val="20"/>
                <w:szCs w:val="20"/>
                <w:lang w:eastAsia="pl-PL"/>
              </w:rPr>
            </w:pPr>
            <w:r w:rsidRPr="00F50F4D">
              <w:rPr>
                <w:rFonts w:eastAsia="Times New Roman"/>
                <w:sz w:val="20"/>
                <w:szCs w:val="20"/>
                <w:lang w:eastAsia="pl-PL"/>
              </w:rPr>
              <w:t xml:space="preserve">W przypadku </w:t>
            </w:r>
            <w:r w:rsidRPr="001D797D">
              <w:rPr>
                <w:rFonts w:eastAsia="Times New Roman"/>
                <w:b/>
                <w:sz w:val="20"/>
                <w:szCs w:val="20"/>
                <w:lang w:eastAsia="pl-PL"/>
              </w:rPr>
              <w:t>budowy/przebudowy dróg rowerowych/ścieżek rowerowych trzeba stosować/zaprojektować</w:t>
            </w:r>
            <w:r w:rsidRPr="00F50F4D">
              <w:rPr>
                <w:rFonts w:eastAsia="Times New Roman"/>
                <w:sz w:val="20"/>
                <w:szCs w:val="20"/>
                <w:lang w:eastAsia="pl-PL"/>
              </w:rPr>
              <w:t xml:space="preserve"> konstrukcję nawierzchni inną niż </w:t>
            </w:r>
            <w:r w:rsidR="001D797D">
              <w:rPr>
                <w:rFonts w:eastAsia="Times New Roman"/>
                <w:sz w:val="20"/>
                <w:szCs w:val="20"/>
                <w:lang w:eastAsia="pl-PL"/>
              </w:rPr>
              <w:br/>
            </w:r>
            <w:r w:rsidRPr="00F50F4D">
              <w:rPr>
                <w:rFonts w:eastAsia="Times New Roman"/>
                <w:sz w:val="20"/>
                <w:szCs w:val="20"/>
                <w:lang w:eastAsia="pl-PL"/>
              </w:rPr>
              <w:t xml:space="preserve">z kostki betonowej (np. z mieszanek asfaltowych, </w:t>
            </w:r>
            <w:r w:rsidR="003E1800">
              <w:rPr>
                <w:rFonts w:eastAsia="Times New Roman"/>
                <w:sz w:val="20"/>
                <w:szCs w:val="20"/>
                <w:lang w:eastAsia="pl-PL"/>
              </w:rPr>
              <w:br/>
            </w:r>
            <w:r w:rsidRPr="00F50F4D">
              <w:rPr>
                <w:rFonts w:eastAsia="Times New Roman"/>
                <w:sz w:val="20"/>
                <w:szCs w:val="20"/>
                <w:lang w:eastAsia="pl-PL"/>
              </w:rPr>
              <w:t>z mastyksu grysowego, tartanu lub na bazie żywic syntetycznych) zapewniającą większą trwałość, efektywność oraz bezpieczeństwo i komfort podróżujących</w:t>
            </w:r>
          </w:p>
          <w:p w:rsidR="001D797D" w:rsidRDefault="001D797D" w:rsidP="00F50F4D">
            <w:pPr>
              <w:spacing w:after="0" w:line="240" w:lineRule="auto"/>
              <w:rPr>
                <w:rFonts w:eastAsia="Times New Roman"/>
                <w:sz w:val="20"/>
                <w:szCs w:val="20"/>
                <w:lang w:eastAsia="pl-PL"/>
              </w:rPr>
            </w:pPr>
          </w:p>
          <w:p w:rsidR="001D797D" w:rsidRDefault="001D797D" w:rsidP="00F50F4D">
            <w:pPr>
              <w:spacing w:after="0" w:line="240" w:lineRule="auto"/>
              <w:rPr>
                <w:rFonts w:eastAsia="Times New Roman"/>
                <w:sz w:val="20"/>
                <w:szCs w:val="20"/>
                <w:lang w:eastAsia="pl-PL"/>
              </w:rPr>
            </w:pPr>
          </w:p>
          <w:p w:rsidR="001D797D" w:rsidRPr="001D797D" w:rsidRDefault="001D797D" w:rsidP="001D797D">
            <w:pPr>
              <w:spacing w:after="0" w:line="240" w:lineRule="auto"/>
              <w:rPr>
                <w:rFonts w:eastAsia="Times New Roman"/>
                <w:b/>
                <w:sz w:val="20"/>
                <w:szCs w:val="20"/>
                <w:lang w:eastAsia="pl-PL"/>
              </w:rPr>
            </w:pPr>
            <w:r w:rsidRPr="001D797D">
              <w:rPr>
                <w:rFonts w:eastAsia="Times New Roman"/>
                <w:b/>
                <w:sz w:val="20"/>
                <w:szCs w:val="20"/>
                <w:lang w:eastAsia="pl-PL"/>
              </w:rPr>
              <w:t xml:space="preserve">Komponent telematyczny (ITS), ścieżki rowerowe oraz zakup niskoemisyjnego taboru miejskiego możliwe są do zrealizowania jako samodzielne projekty będące elementami projektu dotyczącego zrównoważonej </w:t>
            </w:r>
            <w:r w:rsidRPr="001D797D">
              <w:rPr>
                <w:rFonts w:eastAsia="Times New Roman"/>
                <w:b/>
                <w:sz w:val="20"/>
                <w:szCs w:val="20"/>
                <w:lang w:eastAsia="pl-PL"/>
              </w:rPr>
              <w:lastRenderedPageBreak/>
              <w:t>mobilności miejskiej.</w:t>
            </w:r>
          </w:p>
          <w:p w:rsidR="001D797D" w:rsidRPr="00517C9B" w:rsidRDefault="001D797D" w:rsidP="001D797D">
            <w:pPr>
              <w:spacing w:after="0" w:line="240" w:lineRule="auto"/>
              <w:rPr>
                <w:rFonts w:eastAsia="Times New Roman"/>
                <w:sz w:val="20"/>
                <w:szCs w:val="20"/>
                <w:lang w:eastAsia="pl-PL"/>
              </w:rPr>
            </w:pPr>
            <w:r w:rsidRPr="001D797D">
              <w:rPr>
                <w:rFonts w:eastAsia="Times New Roman"/>
                <w:b/>
                <w:sz w:val="20"/>
                <w:szCs w:val="20"/>
                <w:lang w:eastAsia="pl-PL"/>
              </w:rPr>
              <w:t>Wszystkie projekty muszą być realizowane na obszarach miejskich z terenu województwa świętokrzyskiego.</w:t>
            </w:r>
          </w:p>
        </w:tc>
      </w:tr>
      <w:tr w:rsidR="002D2A97" w:rsidRPr="002D2A97" w:rsidTr="00E9328A">
        <w:trPr>
          <w:trHeight w:val="507"/>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jednostki samorządu terytorialnego,</w:t>
            </w:r>
          </w:p>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przedsiębiorstwa duże, średnie, małe, mikro świadczące usługi publiczne na terenie województwa świętokrzyskiego definiowane według załącznika nr I do Rozporządzenia Komisji (UE) NR 651/2014 z dnia 17 czerwca 2014 r. uznające niektóre rodzaje pomocy za zgodne z rynkiem wewnętrznym w zastosowaniu art. 107 i 108 Traktatu (Dz. Urz. UE L 187 z 26.06.2014) oraz</w:t>
            </w:r>
          </w:p>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partnerzy społeczni i gospodarczy działający na terenie województwa świętokrzyskiego,</w:t>
            </w:r>
          </w:p>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organizacje pozarządowe (NGO),</w:t>
            </w:r>
          </w:p>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samorządowe osoby prawne,</w:t>
            </w:r>
          </w:p>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instytucje otoczenia biznesu,</w:t>
            </w:r>
          </w:p>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uczelnie,</w:t>
            </w:r>
          </w:p>
          <w:p w:rsid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państwowe jednostki budżetowe,</w:t>
            </w:r>
          </w:p>
          <w:p w:rsidR="00E33C73" w:rsidRPr="00E33C73" w:rsidRDefault="00E33C73" w:rsidP="00E00509">
            <w:pPr>
              <w:numPr>
                <w:ilvl w:val="0"/>
                <w:numId w:val="341"/>
              </w:numPr>
              <w:spacing w:after="0" w:line="240" w:lineRule="auto"/>
              <w:ind w:left="259" w:hanging="259"/>
              <w:rPr>
                <w:rFonts w:eastAsia="Times New Roman"/>
                <w:sz w:val="20"/>
                <w:szCs w:val="20"/>
                <w:lang w:eastAsia="pl-PL"/>
              </w:rPr>
            </w:pPr>
            <w:r w:rsidRPr="00E33C73">
              <w:rPr>
                <w:rFonts w:eastAsia="Times New Roman"/>
                <w:sz w:val="20"/>
                <w:szCs w:val="20"/>
                <w:lang w:eastAsia="pl-PL"/>
              </w:rPr>
              <w:t>instytucje kultury.</w:t>
            </w:r>
          </w:p>
          <w:p w:rsidR="00E33C73" w:rsidRPr="00E33C73" w:rsidRDefault="00E33C73" w:rsidP="00E33C73">
            <w:pPr>
              <w:spacing w:after="0" w:line="240" w:lineRule="auto"/>
              <w:rPr>
                <w:rFonts w:eastAsia="Times New Roman"/>
                <w:sz w:val="20"/>
                <w:szCs w:val="20"/>
                <w:lang w:eastAsia="pl-PL"/>
              </w:rPr>
            </w:pPr>
            <w:r w:rsidRPr="00E33C73">
              <w:rPr>
                <w:rFonts w:eastAsia="Times New Roman"/>
                <w:sz w:val="20"/>
                <w:szCs w:val="20"/>
                <w:lang w:eastAsia="pl-PL"/>
              </w:rPr>
              <w:t xml:space="preserve">W przypadku dużego przedsiębiorcy, musi on zapewnić, </w:t>
            </w:r>
            <w:r w:rsidR="00355917">
              <w:rPr>
                <w:rFonts w:eastAsia="Times New Roman"/>
                <w:sz w:val="20"/>
                <w:szCs w:val="20"/>
                <w:lang w:eastAsia="pl-PL"/>
              </w:rPr>
              <w:br/>
            </w:r>
            <w:r w:rsidRPr="00E33C73">
              <w:rPr>
                <w:rFonts w:eastAsia="Times New Roman"/>
                <w:sz w:val="20"/>
                <w:szCs w:val="20"/>
                <w:lang w:eastAsia="pl-PL"/>
              </w:rPr>
              <w:t xml:space="preserve">że wkład finansowy z funduszy nie przyczyni się do znacznej utraty miejsc pracy w istniejących lokalizacjach tego przedsiębiorcy na terytorium Unii Europejskiej w związku </w:t>
            </w:r>
            <w:r>
              <w:rPr>
                <w:rFonts w:eastAsia="Times New Roman"/>
                <w:sz w:val="20"/>
                <w:szCs w:val="20"/>
                <w:lang w:eastAsia="pl-PL"/>
              </w:rPr>
              <w:br/>
            </w:r>
            <w:r w:rsidRPr="00E33C73">
              <w:rPr>
                <w:rFonts w:eastAsia="Times New Roman"/>
                <w:sz w:val="20"/>
                <w:szCs w:val="20"/>
                <w:lang w:eastAsia="pl-PL"/>
              </w:rPr>
              <w:t>z realizacją dofinansowywanego projektu.</w:t>
            </w:r>
          </w:p>
          <w:p w:rsidR="00E33C73" w:rsidRDefault="00E33C73" w:rsidP="00E33C73">
            <w:pPr>
              <w:spacing w:after="0" w:line="240" w:lineRule="auto"/>
              <w:rPr>
                <w:rFonts w:eastAsia="Times New Roman"/>
                <w:sz w:val="20"/>
                <w:szCs w:val="20"/>
                <w:lang w:eastAsia="pl-PL"/>
              </w:rPr>
            </w:pPr>
          </w:p>
          <w:p w:rsidR="00E33C73" w:rsidRDefault="00E33C73" w:rsidP="00E33C73">
            <w:pPr>
              <w:spacing w:after="0" w:line="240" w:lineRule="auto"/>
              <w:rPr>
                <w:rFonts w:eastAsia="Times New Roman"/>
                <w:sz w:val="20"/>
                <w:szCs w:val="20"/>
                <w:lang w:eastAsia="pl-PL"/>
              </w:rPr>
            </w:pPr>
            <w:r w:rsidRPr="00E33C73">
              <w:rPr>
                <w:rFonts w:eastAsia="Times New Roman"/>
                <w:sz w:val="20"/>
                <w:szCs w:val="20"/>
                <w:lang w:eastAsia="pl-PL"/>
              </w:rPr>
              <w:t xml:space="preserve">Zgodnie z zapisami pkt (13) i (14) Rozporządzenia Komisji (UE) nr 651/2014 z dnia 17 czerwca 2014 r. z możliwości ubiegania się o dofinansowanie wykluczeni są beneficjenci na których ciąży obowiązek zwrotu pomocy wynikający </w:t>
            </w:r>
          </w:p>
          <w:p w:rsidR="00E33C73" w:rsidRPr="00E33C73" w:rsidRDefault="00E33C73" w:rsidP="00E33C73">
            <w:pPr>
              <w:spacing w:after="0" w:line="240" w:lineRule="auto"/>
              <w:rPr>
                <w:rFonts w:eastAsia="Times New Roman"/>
                <w:sz w:val="20"/>
                <w:szCs w:val="20"/>
                <w:lang w:eastAsia="pl-PL"/>
              </w:rPr>
            </w:pPr>
            <w:r w:rsidRPr="00E33C73">
              <w:rPr>
                <w:rFonts w:eastAsia="Times New Roman"/>
                <w:sz w:val="20"/>
                <w:szCs w:val="20"/>
                <w:lang w:eastAsia="pl-PL"/>
              </w:rPr>
              <w:t>z wcześniejszej decyzji komisji uznającej pomoc za niezgodna z prawem oraz z rynkiem wewnętrznym - widniejący w Rejestrze Podmiotów Wykluczonych prowadzonym przez Ministra Finansów.</w:t>
            </w:r>
          </w:p>
          <w:p w:rsidR="002D2A97" w:rsidRPr="00AC0268" w:rsidRDefault="00E33C73" w:rsidP="00E33C73">
            <w:pPr>
              <w:spacing w:after="0" w:line="240" w:lineRule="auto"/>
              <w:rPr>
                <w:rFonts w:eastAsia="Times New Roman"/>
                <w:sz w:val="20"/>
                <w:szCs w:val="20"/>
                <w:lang w:eastAsia="pl-PL"/>
              </w:rPr>
            </w:pPr>
            <w:r w:rsidRPr="00E33C73">
              <w:rPr>
                <w:rFonts w:eastAsia="Times New Roman"/>
                <w:sz w:val="20"/>
                <w:szCs w:val="20"/>
                <w:lang w:eastAsia="pl-PL"/>
              </w:rPr>
              <w:t>Pomoc nie będzie udzielana również przedsiębiorcom znajdującym się w trudnej sytuacji na podstawie zapisów art.2 ust.18 przywołanego wyżej rozporządzenia</w:t>
            </w:r>
          </w:p>
        </w:tc>
      </w:tr>
      <w:tr w:rsidR="002D2A97" w:rsidRPr="002D2A97" w:rsidTr="00E9328A">
        <w:trPr>
          <w:trHeight w:val="839"/>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D2A97" w:rsidRPr="00AC0268" w:rsidRDefault="005866ED" w:rsidP="00E46E4D">
            <w:pPr>
              <w:spacing w:after="0" w:line="360" w:lineRule="auto"/>
              <w:rPr>
                <w:rFonts w:eastAsia="Times New Roman"/>
                <w:sz w:val="20"/>
                <w:szCs w:val="20"/>
                <w:lang w:eastAsia="pl-PL"/>
              </w:rPr>
            </w:pPr>
            <w:r w:rsidRPr="005866ED">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5866ED" w:rsidP="00E46E4D">
            <w:pPr>
              <w:spacing w:after="0" w:line="360" w:lineRule="auto"/>
              <w:rPr>
                <w:rFonts w:eastAsia="Times New Roman"/>
                <w:sz w:val="20"/>
                <w:szCs w:val="20"/>
                <w:lang w:eastAsia="pl-PL"/>
              </w:rPr>
            </w:pPr>
            <w:r w:rsidRPr="005866ED">
              <w:rPr>
                <w:rFonts w:eastAsia="Times New Roman"/>
                <w:sz w:val="20"/>
                <w:szCs w:val="20"/>
                <w:lang w:eastAsia="pl-PL"/>
              </w:rPr>
              <w:t>Nie dotyczy</w:t>
            </w:r>
          </w:p>
        </w:tc>
      </w:tr>
      <w:tr w:rsidR="002D2A97" w:rsidRPr="002D2A97"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5866ED" w:rsidP="00E46E4D">
            <w:pPr>
              <w:spacing w:after="0" w:line="360" w:lineRule="auto"/>
              <w:rPr>
                <w:rFonts w:eastAsia="Times New Roman"/>
                <w:sz w:val="20"/>
                <w:szCs w:val="20"/>
                <w:lang w:eastAsia="pl-PL"/>
              </w:rPr>
            </w:pPr>
            <w:r w:rsidRPr="005866ED">
              <w:rPr>
                <w:rFonts w:eastAsia="Times New Roman"/>
                <w:sz w:val="20"/>
                <w:szCs w:val="20"/>
                <w:lang w:eastAsia="pl-PL"/>
              </w:rPr>
              <w:t>Nie dotyczy</w:t>
            </w:r>
          </w:p>
        </w:tc>
      </w:tr>
      <w:tr w:rsidR="002D2A97" w:rsidRPr="002D2A97" w:rsidTr="00E9328A">
        <w:trPr>
          <w:trHeight w:val="57"/>
        </w:trPr>
        <w:tc>
          <w:tcPr>
            <w:tcW w:w="1310" w:type="pct"/>
            <w:vMerge w:val="restar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2D2A97" w:rsidTr="00E9328A">
        <w:trPr>
          <w:trHeight w:val="57"/>
        </w:trPr>
        <w:tc>
          <w:tcPr>
            <w:tcW w:w="1310" w:type="pct"/>
            <w:vMerge/>
            <w:shd w:val="clear" w:color="auto" w:fill="auto"/>
          </w:tcPr>
          <w:p w:rsidR="002D2A97" w:rsidRPr="00AC0268" w:rsidRDefault="002D2A97" w:rsidP="00882D8F">
            <w:pPr>
              <w:numPr>
                <w:ilvl w:val="0"/>
                <w:numId w:val="698"/>
              </w:numPr>
              <w:spacing w:after="0" w:line="360" w:lineRule="auto"/>
              <w:rPr>
                <w:rFonts w:eastAsia="Times New Roman"/>
                <w:sz w:val="20"/>
                <w:szCs w:val="20"/>
                <w:lang w:eastAsia="pl-PL"/>
              </w:rPr>
            </w:pP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D2A97" w:rsidRPr="00F820A4" w:rsidRDefault="005866ED" w:rsidP="00E46E4D">
            <w:pPr>
              <w:spacing w:after="0" w:line="360" w:lineRule="auto"/>
              <w:rPr>
                <w:rFonts w:eastAsia="Times New Roman"/>
                <w:b/>
                <w:sz w:val="20"/>
                <w:szCs w:val="20"/>
                <w:lang w:eastAsia="pl-PL"/>
              </w:rPr>
            </w:pPr>
            <w:r w:rsidRPr="00F820A4">
              <w:rPr>
                <w:rFonts w:eastAsia="Times New Roman"/>
                <w:b/>
                <w:sz w:val="20"/>
                <w:szCs w:val="20"/>
                <w:lang w:eastAsia="pl-PL"/>
              </w:rPr>
              <w:t>61 350 868,00</w:t>
            </w:r>
          </w:p>
        </w:tc>
      </w:tr>
      <w:tr w:rsidR="002D2A97" w:rsidRPr="002D2A97" w:rsidTr="00E9328A">
        <w:trPr>
          <w:trHeight w:val="1262"/>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 xml:space="preserve">w ramach PO lub              z innymi PO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164A73">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D2A97" w:rsidRPr="00AC0268" w:rsidRDefault="005866ED" w:rsidP="00164A73">
            <w:pPr>
              <w:spacing w:after="0" w:line="360" w:lineRule="auto"/>
              <w:rPr>
                <w:rFonts w:eastAsia="Times New Roman"/>
                <w:sz w:val="20"/>
                <w:szCs w:val="20"/>
                <w:lang w:eastAsia="pl-PL"/>
              </w:rPr>
            </w:pPr>
            <w:r w:rsidRPr="005866ED">
              <w:rPr>
                <w:rFonts w:eastAsia="Times New Roman"/>
                <w:sz w:val="20"/>
                <w:szCs w:val="20"/>
                <w:lang w:eastAsia="pl-PL"/>
              </w:rPr>
              <w:t>Nie dotyczy</w:t>
            </w:r>
          </w:p>
        </w:tc>
      </w:tr>
      <w:tr w:rsidR="002D2A97" w:rsidRPr="002D2A97" w:rsidTr="00E9328A">
        <w:trPr>
          <w:trHeight w:val="759"/>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164A73">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5866ED" w:rsidRPr="005866ED" w:rsidRDefault="005866ED" w:rsidP="005866ED">
            <w:pPr>
              <w:spacing w:after="0" w:line="240" w:lineRule="auto"/>
              <w:rPr>
                <w:rFonts w:eastAsia="Times New Roman"/>
                <w:sz w:val="20"/>
                <w:szCs w:val="20"/>
                <w:lang w:eastAsia="pl-PL"/>
              </w:rPr>
            </w:pPr>
            <w:r w:rsidRPr="005866ED">
              <w:rPr>
                <w:rFonts w:eastAsia="Times New Roman"/>
                <w:sz w:val="20"/>
                <w:szCs w:val="20"/>
                <w:lang w:eastAsia="pl-PL"/>
              </w:rPr>
              <w:t>Wydzielone zostały środki dla następującego Obszaru Strategicznej Interwencji:</w:t>
            </w:r>
          </w:p>
          <w:p w:rsidR="005866ED" w:rsidRPr="005866ED" w:rsidRDefault="005866ED" w:rsidP="005866ED">
            <w:pPr>
              <w:spacing w:after="0" w:line="240" w:lineRule="auto"/>
              <w:rPr>
                <w:rFonts w:eastAsia="Times New Roman"/>
                <w:i/>
                <w:sz w:val="20"/>
                <w:szCs w:val="20"/>
                <w:lang w:eastAsia="pl-PL"/>
              </w:rPr>
            </w:pPr>
            <w:r w:rsidRPr="005866ED">
              <w:rPr>
                <w:rFonts w:eastAsia="Times New Roman"/>
                <w:sz w:val="20"/>
                <w:szCs w:val="20"/>
                <w:lang w:eastAsia="pl-PL"/>
              </w:rPr>
              <w:t xml:space="preserve">- </w:t>
            </w:r>
            <w:r w:rsidRPr="005866ED">
              <w:rPr>
                <w:rFonts w:eastAsia="Times New Roman"/>
                <w:i/>
                <w:sz w:val="20"/>
                <w:szCs w:val="20"/>
                <w:lang w:eastAsia="pl-PL"/>
              </w:rPr>
              <w:t>obszary funkcjonalne miast tracących funkcje społeczno-gospodarcze.</w:t>
            </w:r>
          </w:p>
          <w:p w:rsidR="005866ED" w:rsidRPr="005866ED" w:rsidRDefault="005866ED" w:rsidP="005866ED">
            <w:pPr>
              <w:spacing w:after="0" w:line="240" w:lineRule="auto"/>
              <w:rPr>
                <w:rFonts w:eastAsia="Times New Roman"/>
                <w:sz w:val="20"/>
                <w:szCs w:val="20"/>
                <w:lang w:eastAsia="pl-PL"/>
              </w:rPr>
            </w:pPr>
            <w:r w:rsidRPr="005866ED">
              <w:rPr>
                <w:rFonts w:eastAsia="Times New Roman"/>
                <w:sz w:val="20"/>
                <w:szCs w:val="20"/>
                <w:lang w:eastAsia="pl-PL"/>
              </w:rPr>
              <w:lastRenderedPageBreak/>
              <w:t>W ramach tych środków wsparcie realizowane będzie poprzez dedykowane nabory.</w:t>
            </w:r>
          </w:p>
          <w:p w:rsidR="002D2A97" w:rsidRPr="00AC0268" w:rsidRDefault="005866ED" w:rsidP="005866ED">
            <w:pPr>
              <w:spacing w:after="0" w:line="240" w:lineRule="auto"/>
              <w:rPr>
                <w:rFonts w:eastAsia="Times New Roman"/>
                <w:sz w:val="20"/>
                <w:szCs w:val="20"/>
                <w:lang w:eastAsia="pl-PL"/>
              </w:rPr>
            </w:pPr>
            <w:r w:rsidRPr="005866ED">
              <w:rPr>
                <w:rFonts w:eastAsia="Times New Roman"/>
                <w:sz w:val="20"/>
                <w:szCs w:val="20"/>
                <w:lang w:eastAsia="pl-PL"/>
              </w:rPr>
              <w:t>Kryteria i zasady wyboru projektów będą wspólne dla wszystkich przedsięwzięć, w tym także w odniesieniu do projektów realizowanych na Obszarach Strategicznej Interwencji.</w:t>
            </w:r>
          </w:p>
        </w:tc>
      </w:tr>
      <w:tr w:rsidR="002D2A97" w:rsidRPr="002D2A97" w:rsidTr="00E9328A">
        <w:trPr>
          <w:trHeight w:val="2126"/>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Tryb(y) wyboru projektów</w:t>
            </w:r>
            <w:r w:rsidRPr="00AC0268">
              <w:rPr>
                <w:rFonts w:eastAsia="Times New Roman"/>
                <w:sz w:val="20"/>
                <w:szCs w:val="20"/>
                <w:lang w:eastAsia="pl-PL"/>
              </w:rPr>
              <w:br/>
              <w:t>oraz wskazanie podmiotu odpowiedzialnego za nabór i ocenę wniosków oraz</w:t>
            </w:r>
            <w:r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164A73">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CF23BE" w:rsidRPr="00CF23BE" w:rsidRDefault="00CF23BE" w:rsidP="00CF23BE">
            <w:pPr>
              <w:spacing w:after="0" w:line="360" w:lineRule="auto"/>
              <w:rPr>
                <w:rFonts w:eastAsia="Times New Roman"/>
                <w:sz w:val="20"/>
                <w:szCs w:val="20"/>
                <w:lang w:eastAsia="pl-PL"/>
              </w:rPr>
            </w:pPr>
            <w:r w:rsidRPr="00CF23BE">
              <w:rPr>
                <w:rFonts w:eastAsia="Times New Roman"/>
                <w:sz w:val="20"/>
                <w:szCs w:val="20"/>
                <w:lang w:eastAsia="pl-PL"/>
              </w:rPr>
              <w:t>Konkursowy</w:t>
            </w:r>
          </w:p>
          <w:p w:rsidR="002D2A97" w:rsidRPr="00AC0268" w:rsidRDefault="00CF23BE" w:rsidP="00CF23BE">
            <w:pPr>
              <w:spacing w:after="0" w:line="360" w:lineRule="auto"/>
              <w:rPr>
                <w:rFonts w:eastAsia="Times New Roman"/>
                <w:sz w:val="20"/>
                <w:szCs w:val="20"/>
                <w:lang w:eastAsia="pl-PL"/>
              </w:rPr>
            </w:pPr>
            <w:r w:rsidRPr="00CF23BE">
              <w:rPr>
                <w:rFonts w:eastAsia="Times New Roman"/>
                <w:sz w:val="20"/>
                <w:szCs w:val="20"/>
                <w:lang w:eastAsia="pl-PL"/>
              </w:rPr>
              <w:t>Instytucja Zarządzająca</w:t>
            </w:r>
          </w:p>
        </w:tc>
      </w:tr>
      <w:tr w:rsidR="002D2A97" w:rsidRPr="002D2A97" w:rsidTr="00E9328A">
        <w:trPr>
          <w:trHeight w:val="770"/>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CF23BE" w:rsidRPr="00CF23BE"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Zgodnie z:</w:t>
            </w:r>
          </w:p>
          <w:p w:rsidR="00CF23BE" w:rsidRPr="00CF23BE"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 xml:space="preserve">1. Wytycznymi w zakresie kwalifikowalności wydatków </w:t>
            </w:r>
            <w:r w:rsidR="00AD5FA9">
              <w:rPr>
                <w:rFonts w:eastAsia="Times New Roman"/>
                <w:sz w:val="20"/>
                <w:szCs w:val="20"/>
                <w:lang w:eastAsia="pl-PL"/>
              </w:rPr>
              <w:br/>
            </w:r>
            <w:r w:rsidRPr="00CF23BE">
              <w:rPr>
                <w:rFonts w:eastAsia="Times New Roman"/>
                <w:sz w:val="20"/>
                <w:szCs w:val="20"/>
                <w:lang w:eastAsia="pl-PL"/>
              </w:rPr>
              <w:t>w ramach Europejskiego Funduszu Rozwoju Regionalnego, Europejskiego Funduszu Społecznego oraz Funduszu Spójności na lata 2014-2020.</w:t>
            </w:r>
          </w:p>
          <w:p w:rsidR="00CF23BE" w:rsidRPr="00CF23BE"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 xml:space="preserve">2. Zgodnie z Rozporządzeniem Komisji (UE) nr 651/2014 </w:t>
            </w:r>
            <w:r w:rsidR="003E1800">
              <w:rPr>
                <w:rFonts w:eastAsia="Times New Roman"/>
                <w:sz w:val="20"/>
                <w:szCs w:val="20"/>
                <w:lang w:eastAsia="pl-PL"/>
              </w:rPr>
              <w:br/>
            </w:r>
            <w:r w:rsidRPr="00CF23BE">
              <w:rPr>
                <w:rFonts w:eastAsia="Times New Roman"/>
                <w:sz w:val="20"/>
                <w:szCs w:val="20"/>
                <w:lang w:eastAsia="pl-PL"/>
              </w:rPr>
              <w:t>z dnia 17 czerwca 2014 r. i innymi odpowiednimi rozporządzeniami</w:t>
            </w:r>
          </w:p>
          <w:p w:rsidR="00CF23BE" w:rsidRPr="00CF23BE"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 xml:space="preserve">3. Rozporządzeniem Komisji (UE) nr 1407/2013 z dnia 18 grudnia 2013 w sprawie stosowania art. 107 i 108 Traktatu </w:t>
            </w:r>
            <w:r>
              <w:rPr>
                <w:rFonts w:eastAsia="Times New Roman"/>
                <w:sz w:val="20"/>
                <w:szCs w:val="20"/>
                <w:lang w:eastAsia="pl-PL"/>
              </w:rPr>
              <w:br/>
            </w:r>
            <w:r w:rsidRPr="00CF23BE">
              <w:rPr>
                <w:rFonts w:eastAsia="Times New Roman"/>
                <w:sz w:val="20"/>
                <w:szCs w:val="20"/>
                <w:lang w:eastAsia="pl-PL"/>
              </w:rPr>
              <w:t>o funkcjonowaniu Unii Europejskiej do pomocy de minimis.</w:t>
            </w:r>
          </w:p>
          <w:p w:rsidR="00CF23BE" w:rsidRPr="00CF23BE"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4. Rozporządzeniem Parlamentu Europejskiego i Rady nr 1370/2007 z 23 października 2007 r. dotyczącym usług publicznych w zakresie kolejowego i drogowego transportu pasażerskiego oraz uchylającym rozporządzenia Rady (EWG) nr 1191/69 i (EWG) nr 1107/70 (Dz. Urz. UE L 315/1).</w:t>
            </w:r>
          </w:p>
          <w:p w:rsidR="009B6898"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 xml:space="preserve">W ramach niniejszego działania będą wspierane inwestycje w najlepiej działające urządzenia do ogrzewania, </w:t>
            </w:r>
            <w:r w:rsidRPr="00CF23BE">
              <w:rPr>
                <w:rFonts w:eastAsia="Times New Roman"/>
                <w:sz w:val="20"/>
                <w:szCs w:val="20"/>
                <w:u w:val="single"/>
                <w:lang w:eastAsia="pl-PL"/>
              </w:rPr>
              <w:t>dostępne na rynku w chwili ogłoszenia odpowiedniego konkursu</w:t>
            </w:r>
            <w:r w:rsidRPr="00CF23BE">
              <w:rPr>
                <w:rFonts w:eastAsia="Times New Roman"/>
                <w:sz w:val="20"/>
                <w:szCs w:val="20"/>
                <w:lang w:eastAsia="pl-PL"/>
              </w:rPr>
              <w:t xml:space="preserve">, zgodnie z odpowiednimi unijnymi przepisami dotyczącymi wymogów dotyczących ekoprojektu tych urządzeń </w:t>
            </w:r>
            <w:r w:rsidR="003E1800">
              <w:rPr>
                <w:rFonts w:eastAsia="Times New Roman"/>
                <w:sz w:val="20"/>
                <w:szCs w:val="20"/>
                <w:lang w:eastAsia="pl-PL"/>
              </w:rPr>
              <w:br/>
            </w:r>
            <w:r w:rsidRPr="00CF23BE">
              <w:rPr>
                <w:rFonts w:eastAsia="Times New Roman"/>
                <w:sz w:val="20"/>
                <w:szCs w:val="20"/>
                <w:lang w:eastAsia="pl-PL"/>
              </w:rPr>
              <w:t xml:space="preserve">(a szczególności kryteria określone w rozporządzeniu nr 813/2013 w sprawie wykonania dyrektywy Parlamentu Europejskiego i Rady 2009/125/WE) </w:t>
            </w:r>
            <w:r>
              <w:rPr>
                <w:rFonts w:eastAsia="Times New Roman"/>
                <w:sz w:val="20"/>
                <w:szCs w:val="20"/>
                <w:lang w:eastAsia="pl-PL"/>
              </w:rPr>
              <w:br/>
            </w:r>
          </w:p>
          <w:p w:rsidR="00CF23BE" w:rsidRPr="00CF23BE"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 xml:space="preserve">W ramach niniejszego działania mogą być realizowane projekty wyłącznie spoza Strategii Zintegrowanych Inwestycji Terytorialnych Kieleckiego Obszaru Funkcjonalnego na lata 2014-2020 (KOF)- dotyczy tylko sieci ciepłowniczych </w:t>
            </w:r>
            <w:r w:rsidR="004A59A0">
              <w:rPr>
                <w:rFonts w:eastAsia="Times New Roman"/>
                <w:sz w:val="20"/>
                <w:szCs w:val="20"/>
                <w:lang w:eastAsia="pl-PL"/>
              </w:rPr>
              <w:t>i chł</w:t>
            </w:r>
            <w:r w:rsidRPr="00CF23BE">
              <w:rPr>
                <w:rFonts w:eastAsia="Times New Roman"/>
                <w:sz w:val="20"/>
                <w:szCs w:val="20"/>
                <w:lang w:eastAsia="pl-PL"/>
              </w:rPr>
              <w:t>odniczych</w:t>
            </w:r>
          </w:p>
          <w:p w:rsidR="00CF23BE" w:rsidRPr="009B6898" w:rsidRDefault="00CF23BE" w:rsidP="00CF23BE">
            <w:pPr>
              <w:spacing w:after="0" w:line="240" w:lineRule="auto"/>
              <w:rPr>
                <w:rFonts w:eastAsia="Times New Roman"/>
                <w:i/>
                <w:sz w:val="20"/>
                <w:szCs w:val="20"/>
                <w:lang w:eastAsia="pl-PL"/>
              </w:rPr>
            </w:pPr>
            <w:r w:rsidRPr="00CF23BE">
              <w:rPr>
                <w:rFonts w:eastAsia="Times New Roman"/>
                <w:sz w:val="20"/>
                <w:szCs w:val="20"/>
                <w:lang w:eastAsia="pl-PL"/>
              </w:rPr>
              <w:t xml:space="preserve">Wykluczone są projekty znajdujące się na Liście projektów zidentyfikowanych, załączonej do </w:t>
            </w:r>
            <w:r w:rsidRPr="009B6898">
              <w:rPr>
                <w:rFonts w:eastAsia="Times New Roman"/>
                <w:i/>
                <w:sz w:val="20"/>
                <w:szCs w:val="20"/>
                <w:lang w:eastAsia="pl-PL"/>
              </w:rPr>
              <w:t xml:space="preserve">Opinii Instytucji Zarządzającej Regionalnym Programem Operacyjnym Województwa Świętokrzyskiego na lata 2014-2020 </w:t>
            </w:r>
            <w:r w:rsidR="004A59A0">
              <w:rPr>
                <w:rFonts w:eastAsia="Times New Roman"/>
                <w:i/>
                <w:sz w:val="20"/>
                <w:szCs w:val="20"/>
                <w:lang w:eastAsia="pl-PL"/>
              </w:rPr>
              <w:br/>
            </w:r>
            <w:r w:rsidRPr="009B6898">
              <w:rPr>
                <w:rFonts w:eastAsia="Times New Roman"/>
                <w:i/>
                <w:sz w:val="20"/>
                <w:szCs w:val="20"/>
                <w:lang w:eastAsia="pl-PL"/>
              </w:rPr>
              <w:t xml:space="preserve">w zakresie zgodności Strategii ZIT KOF na lata 2014-2020 </w:t>
            </w:r>
            <w:r w:rsidR="004A59A0">
              <w:rPr>
                <w:rFonts w:eastAsia="Times New Roman"/>
                <w:i/>
                <w:sz w:val="20"/>
                <w:szCs w:val="20"/>
                <w:lang w:eastAsia="pl-PL"/>
              </w:rPr>
              <w:br/>
            </w:r>
            <w:r w:rsidRPr="009B6898">
              <w:rPr>
                <w:rFonts w:eastAsia="Times New Roman"/>
                <w:i/>
                <w:sz w:val="20"/>
                <w:szCs w:val="20"/>
                <w:lang w:eastAsia="pl-PL"/>
              </w:rPr>
              <w:t>z RPOWŚ 2014-2020</w:t>
            </w:r>
            <w:r w:rsidRPr="00CF23BE">
              <w:rPr>
                <w:rFonts w:eastAsia="Times New Roman"/>
                <w:sz w:val="20"/>
                <w:szCs w:val="20"/>
                <w:lang w:eastAsia="pl-PL"/>
              </w:rPr>
              <w:t xml:space="preserve"> </w:t>
            </w:r>
            <w:r w:rsidRPr="009B6898">
              <w:rPr>
                <w:rFonts w:eastAsia="Times New Roman"/>
                <w:i/>
                <w:sz w:val="20"/>
                <w:szCs w:val="20"/>
                <w:lang w:eastAsia="pl-PL"/>
              </w:rPr>
              <w:t>oraz możliwości finansowania projektów w formule ZIT w ramach RPOWŚ 2014-2020</w:t>
            </w:r>
          </w:p>
          <w:p w:rsidR="00CF23BE" w:rsidRPr="00CF23BE"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 xml:space="preserve">W odniesieniu do sieci ciepłowniczych kwota pomocy </w:t>
            </w:r>
            <w:r w:rsidR="003E1800">
              <w:rPr>
                <w:rFonts w:eastAsia="Times New Roman"/>
                <w:sz w:val="20"/>
                <w:szCs w:val="20"/>
                <w:lang w:eastAsia="pl-PL"/>
              </w:rPr>
              <w:br/>
            </w:r>
            <w:r w:rsidRPr="00CF23BE">
              <w:rPr>
                <w:rFonts w:eastAsia="Times New Roman"/>
                <w:sz w:val="20"/>
                <w:szCs w:val="20"/>
                <w:lang w:eastAsia="pl-PL"/>
              </w:rPr>
              <w:t xml:space="preserve">w przypadku sieci dystrybucji nie może przekroczyć różnicy między kosztami kwalifikowalnymi a zyskiem operacyjnym. Zysk operacyjny odlicza się od kosztów kwalifikowalnych </w:t>
            </w:r>
            <w:r w:rsidR="00AD5FA9">
              <w:rPr>
                <w:rFonts w:eastAsia="Times New Roman"/>
                <w:sz w:val="20"/>
                <w:szCs w:val="20"/>
                <w:lang w:eastAsia="pl-PL"/>
              </w:rPr>
              <w:br/>
            </w:r>
            <w:r w:rsidRPr="00CF23BE">
              <w:rPr>
                <w:rFonts w:eastAsia="Times New Roman"/>
                <w:sz w:val="20"/>
                <w:szCs w:val="20"/>
                <w:lang w:eastAsia="pl-PL"/>
              </w:rPr>
              <w:t>ex ante albo poprzez mechanizm wycofania.</w:t>
            </w:r>
          </w:p>
          <w:p w:rsidR="002D2A97" w:rsidRPr="00AC0268" w:rsidRDefault="00CF23BE" w:rsidP="00CF23BE">
            <w:pPr>
              <w:spacing w:after="0" w:line="240" w:lineRule="auto"/>
              <w:rPr>
                <w:rFonts w:eastAsia="Times New Roman"/>
                <w:sz w:val="20"/>
                <w:szCs w:val="20"/>
                <w:lang w:eastAsia="pl-PL"/>
              </w:rPr>
            </w:pPr>
            <w:r w:rsidRPr="00CF23BE">
              <w:rPr>
                <w:rFonts w:eastAsia="Times New Roman"/>
                <w:sz w:val="20"/>
                <w:szCs w:val="20"/>
                <w:lang w:eastAsia="pl-PL"/>
              </w:rPr>
              <w:t xml:space="preserve">W Regulaminie konkursu zostaną doprecyzowane zapisy </w:t>
            </w:r>
            <w:r w:rsidRPr="00CF23BE">
              <w:rPr>
                <w:rFonts w:eastAsia="Times New Roman"/>
                <w:sz w:val="20"/>
                <w:szCs w:val="20"/>
                <w:lang w:eastAsia="pl-PL"/>
              </w:rPr>
              <w:lastRenderedPageBreak/>
              <w:t>odnośnie limitów i ograniczeń dla Wnioskodawców.</w:t>
            </w:r>
          </w:p>
        </w:tc>
      </w:tr>
      <w:tr w:rsidR="002D2A97" w:rsidRPr="002D2A97" w:rsidTr="00E46E4D">
        <w:trPr>
          <w:trHeight w:val="974"/>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D2A97" w:rsidRPr="00AC0268" w:rsidRDefault="004A59A0" w:rsidP="004A59A0">
            <w:pPr>
              <w:spacing w:after="0" w:line="240" w:lineRule="auto"/>
              <w:rPr>
                <w:rFonts w:eastAsia="Times New Roman"/>
                <w:sz w:val="20"/>
                <w:szCs w:val="20"/>
                <w:lang w:eastAsia="pl-PL"/>
              </w:rPr>
            </w:pPr>
            <w:r w:rsidRPr="004A59A0">
              <w:rPr>
                <w:rFonts w:eastAsia="Times New Roman"/>
                <w:sz w:val="20"/>
                <w:szCs w:val="20"/>
                <w:lang w:eastAsia="pl-PL"/>
              </w:rPr>
              <w:t xml:space="preserve">W ramach Działania 3.4 przewiduje się zastosowanie mechanizmu finansowania krzyżowego. </w:t>
            </w:r>
          </w:p>
        </w:tc>
      </w:tr>
      <w:tr w:rsidR="002D2A97" w:rsidRPr="002D2A97" w:rsidTr="00E9328A">
        <w:trPr>
          <w:trHeight w:val="1477"/>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D2A97" w:rsidRPr="00AC0268" w:rsidRDefault="004A59A0" w:rsidP="00E46E4D">
            <w:pPr>
              <w:spacing w:after="0" w:line="360" w:lineRule="auto"/>
              <w:rPr>
                <w:rFonts w:eastAsia="Times New Roman"/>
                <w:sz w:val="20"/>
                <w:szCs w:val="20"/>
                <w:lang w:eastAsia="pl-PL"/>
              </w:rPr>
            </w:pPr>
            <w:r w:rsidRPr="004A59A0">
              <w:rPr>
                <w:rFonts w:eastAsia="Times New Roman"/>
                <w:sz w:val="20"/>
                <w:szCs w:val="20"/>
                <w:lang w:eastAsia="pl-PL"/>
              </w:rPr>
              <w:t>Nie dotyczy</w:t>
            </w:r>
          </w:p>
        </w:tc>
      </w:tr>
      <w:tr w:rsidR="002D2A97" w:rsidRPr="002D2A97" w:rsidTr="00E46E4D">
        <w:trPr>
          <w:trHeight w:val="924"/>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t>Warunki uwzględni</w:t>
            </w:r>
            <w:r w:rsidR="00E46E4D" w:rsidRPr="00AC0268">
              <w:rPr>
                <w:rFonts w:eastAsia="Times New Roman"/>
                <w:sz w:val="20"/>
                <w:szCs w:val="20"/>
                <w:lang w:eastAsia="pl-PL"/>
              </w:rPr>
              <w:t xml:space="preserve">ania dochodu  </w:t>
            </w:r>
            <w:r w:rsidRPr="00AC0268">
              <w:rPr>
                <w:rFonts w:eastAsia="Times New Roman"/>
                <w:sz w:val="20"/>
                <w:szCs w:val="20"/>
                <w:lang w:eastAsia="pl-PL"/>
              </w:rPr>
              <w:t xml:space="preserve">w projekcie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4A59A0" w:rsidRPr="004A59A0" w:rsidRDefault="004A59A0" w:rsidP="004A59A0">
            <w:pPr>
              <w:spacing w:after="0" w:line="240" w:lineRule="auto"/>
              <w:rPr>
                <w:rFonts w:eastAsia="Times New Roman"/>
                <w:sz w:val="20"/>
                <w:szCs w:val="20"/>
                <w:lang w:eastAsia="pl-PL"/>
              </w:rPr>
            </w:pPr>
            <w:r w:rsidRPr="004A59A0">
              <w:rPr>
                <w:rFonts w:eastAsia="Times New Roman"/>
                <w:sz w:val="20"/>
                <w:szCs w:val="20"/>
                <w:lang w:eastAsia="pl-PL"/>
              </w:rPr>
              <w:t>Dochód w projekcie uwzględniany będzie zgodnie z zapisami:</w:t>
            </w:r>
          </w:p>
          <w:p w:rsidR="004A59A0" w:rsidRDefault="004A59A0" w:rsidP="00B12C72">
            <w:pPr>
              <w:numPr>
                <w:ilvl w:val="0"/>
                <w:numId w:val="808"/>
              </w:numPr>
              <w:spacing w:after="0" w:line="240" w:lineRule="auto"/>
              <w:ind w:left="259" w:hanging="284"/>
              <w:rPr>
                <w:rFonts w:eastAsia="Times New Roman"/>
                <w:sz w:val="20"/>
                <w:szCs w:val="20"/>
                <w:lang w:eastAsia="pl-PL"/>
              </w:rPr>
            </w:pPr>
            <w:r w:rsidRPr="004A59A0">
              <w:rPr>
                <w:rFonts w:eastAsia="Times New Roman"/>
                <w:sz w:val="20"/>
                <w:szCs w:val="20"/>
                <w:lang w:eastAsia="pl-PL"/>
              </w:rPr>
              <w:t>Rozporządzenia Parlamentu Europejskiego i Rady (UE) nr 1303/2013,</w:t>
            </w:r>
          </w:p>
          <w:p w:rsidR="004A59A0" w:rsidRDefault="004A59A0" w:rsidP="00B12C72">
            <w:pPr>
              <w:numPr>
                <w:ilvl w:val="0"/>
                <w:numId w:val="808"/>
              </w:numPr>
              <w:spacing w:after="0" w:line="240" w:lineRule="auto"/>
              <w:ind w:left="259" w:hanging="284"/>
              <w:rPr>
                <w:rFonts w:eastAsia="Times New Roman"/>
                <w:sz w:val="20"/>
                <w:szCs w:val="20"/>
                <w:lang w:eastAsia="pl-PL"/>
              </w:rPr>
            </w:pPr>
            <w:r w:rsidRPr="004A59A0">
              <w:rPr>
                <w:rFonts w:eastAsia="Times New Roman"/>
                <w:sz w:val="20"/>
                <w:szCs w:val="20"/>
                <w:lang w:eastAsia="pl-PL"/>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2D2A97" w:rsidRPr="004A59A0" w:rsidRDefault="004A59A0" w:rsidP="00B12C72">
            <w:pPr>
              <w:numPr>
                <w:ilvl w:val="0"/>
                <w:numId w:val="808"/>
              </w:numPr>
              <w:spacing w:after="0" w:line="240" w:lineRule="auto"/>
              <w:ind w:left="259" w:hanging="284"/>
              <w:rPr>
                <w:rFonts w:eastAsia="Times New Roman"/>
                <w:sz w:val="20"/>
                <w:szCs w:val="20"/>
                <w:lang w:eastAsia="pl-PL"/>
              </w:rPr>
            </w:pPr>
            <w:r w:rsidRPr="004A59A0">
              <w:rPr>
                <w:rFonts w:eastAsia="Times New Roman"/>
                <w:sz w:val="20"/>
                <w:szCs w:val="20"/>
                <w:lang w:eastAsia="pl-PL"/>
              </w:rPr>
              <w:t xml:space="preserve">oraz Wytycznymi w zakresie zagadnień związanych </w:t>
            </w:r>
            <w:r w:rsidR="00842B79">
              <w:rPr>
                <w:rFonts w:eastAsia="Times New Roman"/>
                <w:sz w:val="20"/>
                <w:szCs w:val="20"/>
                <w:lang w:eastAsia="pl-PL"/>
              </w:rPr>
              <w:br/>
            </w:r>
            <w:r w:rsidRPr="004A59A0">
              <w:rPr>
                <w:rFonts w:eastAsia="Times New Roman"/>
                <w:sz w:val="20"/>
                <w:szCs w:val="20"/>
                <w:lang w:eastAsia="pl-PL"/>
              </w:rPr>
              <w:t>z przygotowaniem projektów inwestycyjnych, w tym projektów generujących dochód i projektów hybrydowych na lata 2014-2020.</w:t>
            </w:r>
          </w:p>
        </w:tc>
      </w:tr>
      <w:tr w:rsidR="002D2A97" w:rsidRPr="002D2A97" w:rsidTr="00E9328A">
        <w:trPr>
          <w:trHeight w:val="1120"/>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A0002" w:rsidRPr="002A0002" w:rsidRDefault="002D2A97" w:rsidP="002A0002">
            <w:pPr>
              <w:spacing w:after="0" w:line="240" w:lineRule="auto"/>
              <w:rPr>
                <w:rFonts w:eastAsia="Times New Roman"/>
                <w:sz w:val="20"/>
                <w:szCs w:val="20"/>
                <w:lang w:eastAsia="pl-PL"/>
              </w:rPr>
            </w:pPr>
            <w:r w:rsidRPr="00AC0268">
              <w:rPr>
                <w:rFonts w:eastAsia="Times New Roman"/>
                <w:sz w:val="20"/>
                <w:szCs w:val="20"/>
                <w:lang w:eastAsia="pl-PL"/>
              </w:rPr>
              <w:t xml:space="preserve"> </w:t>
            </w:r>
            <w:r w:rsidR="002A0002" w:rsidRPr="002A0002">
              <w:rPr>
                <w:rFonts w:eastAsia="Times New Roman"/>
                <w:sz w:val="20"/>
                <w:szCs w:val="20"/>
                <w:lang w:eastAsia="pl-PL"/>
              </w:rPr>
              <w:t>Nie przewiduje się uproszczonych form rozliczenia wydatków</w:t>
            </w:r>
          </w:p>
          <w:p w:rsidR="002D2A97" w:rsidRPr="00AC0268" w:rsidRDefault="002A0002" w:rsidP="002A0002">
            <w:pPr>
              <w:spacing w:after="0" w:line="240" w:lineRule="auto"/>
              <w:rPr>
                <w:rFonts w:eastAsia="Times New Roman"/>
                <w:sz w:val="20"/>
                <w:szCs w:val="20"/>
                <w:lang w:eastAsia="pl-PL"/>
              </w:rPr>
            </w:pPr>
            <w:r w:rsidRPr="002A0002">
              <w:rPr>
                <w:rFonts w:eastAsia="Times New Roman"/>
                <w:sz w:val="20"/>
                <w:szCs w:val="20"/>
                <w:lang w:eastAsia="pl-PL"/>
              </w:rPr>
              <w:t>Dofinansowanie będzie przekazywane w formie refundacji bądź zaliczki</w:t>
            </w:r>
          </w:p>
        </w:tc>
      </w:tr>
      <w:tr w:rsidR="002D2A97" w:rsidRPr="002D2A97" w:rsidTr="00E9328A">
        <w:trPr>
          <w:trHeight w:val="695"/>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w:t>
            </w:r>
            <w:r w:rsidR="00E46E4D" w:rsidRPr="00AC0268">
              <w:rPr>
                <w:rFonts w:eastAsia="Times New Roman"/>
                <w:sz w:val="20"/>
                <w:szCs w:val="20"/>
                <w:lang w:eastAsia="pl-PL"/>
              </w:rPr>
              <w:t xml:space="preserve"> i przeznaczenie pomocy, unijna </w:t>
            </w:r>
            <w:r w:rsidRPr="00AC0268">
              <w:rPr>
                <w:rFonts w:eastAsia="Times New Roman"/>
                <w:sz w:val="20"/>
                <w:szCs w:val="20"/>
                <w:lang w:eastAsia="pl-PL"/>
              </w:rPr>
              <w:t>lub krajowa podstawa prawna)</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2A0002" w:rsidRPr="002A0002" w:rsidRDefault="002D2A97" w:rsidP="002A0002">
            <w:pPr>
              <w:spacing w:after="0" w:line="240" w:lineRule="auto"/>
              <w:rPr>
                <w:rFonts w:eastAsia="Times New Roman"/>
                <w:sz w:val="20"/>
                <w:szCs w:val="20"/>
                <w:lang w:eastAsia="pl-PL"/>
              </w:rPr>
            </w:pPr>
            <w:r w:rsidRPr="00AC0268">
              <w:rPr>
                <w:rFonts w:eastAsia="Times New Roman"/>
                <w:sz w:val="20"/>
                <w:szCs w:val="20"/>
                <w:lang w:eastAsia="pl-PL"/>
              </w:rPr>
              <w:t xml:space="preserve"> </w:t>
            </w:r>
            <w:r w:rsidR="002A0002" w:rsidRPr="002A0002">
              <w:rPr>
                <w:rFonts w:eastAsia="Times New Roman"/>
                <w:sz w:val="20"/>
                <w:szCs w:val="20"/>
                <w:lang w:eastAsia="pl-PL"/>
              </w:rPr>
              <w:t xml:space="preserve">W przypadku projektów objętych pomocą publiczną zgodnie z właściwymi przepisami prawa unijnego </w:t>
            </w:r>
            <w:r w:rsidR="003E1800">
              <w:rPr>
                <w:rFonts w:eastAsia="Times New Roman"/>
                <w:sz w:val="20"/>
                <w:szCs w:val="20"/>
                <w:lang w:eastAsia="pl-PL"/>
              </w:rPr>
              <w:br/>
            </w:r>
            <w:r w:rsidR="002A0002" w:rsidRPr="002A0002">
              <w:rPr>
                <w:rFonts w:eastAsia="Times New Roman"/>
                <w:sz w:val="20"/>
                <w:szCs w:val="20"/>
                <w:lang w:eastAsia="pl-PL"/>
              </w:rPr>
              <w:t>i krajowego dotyczącymi zasad udzielania tej pomocy, obowiązującymi w momencie udzielania wsparcia.</w:t>
            </w:r>
          </w:p>
          <w:p w:rsidR="002A0002" w:rsidRPr="002A0002" w:rsidRDefault="002A0002" w:rsidP="002A0002">
            <w:pPr>
              <w:spacing w:after="0" w:line="240" w:lineRule="auto"/>
              <w:rPr>
                <w:rFonts w:eastAsia="Times New Roman"/>
                <w:sz w:val="20"/>
                <w:szCs w:val="20"/>
                <w:lang w:eastAsia="pl-PL"/>
              </w:rPr>
            </w:pPr>
            <w:r>
              <w:rPr>
                <w:rFonts w:eastAsia="Times New Roman"/>
                <w:sz w:val="20"/>
                <w:szCs w:val="20"/>
                <w:lang w:eastAsia="pl-PL"/>
              </w:rPr>
              <w:br/>
            </w:r>
            <w:r w:rsidRPr="002A0002">
              <w:rPr>
                <w:rFonts w:eastAsia="Times New Roman"/>
                <w:sz w:val="20"/>
                <w:szCs w:val="20"/>
                <w:lang w:eastAsia="pl-PL"/>
              </w:rPr>
              <w:t xml:space="preserve">Rozporządzenie Parlamentu Europejskiego i Rady </w:t>
            </w:r>
            <w:r w:rsidR="00AD5FA9">
              <w:rPr>
                <w:rFonts w:eastAsia="Times New Roman"/>
                <w:sz w:val="20"/>
                <w:szCs w:val="20"/>
                <w:lang w:eastAsia="pl-PL"/>
              </w:rPr>
              <w:br/>
            </w:r>
            <w:r w:rsidRPr="002A0002">
              <w:rPr>
                <w:rFonts w:eastAsia="Times New Roman"/>
                <w:sz w:val="20"/>
                <w:szCs w:val="20"/>
                <w:lang w:eastAsia="pl-PL"/>
              </w:rPr>
              <w:t xml:space="preserve">nr 1370/2007 z 23 października 2007 r. dotyczące usług publicznych w zakresie kolejowego i drogowego transportu pasażerskiego oraz uchylające rozporządzenia Rady (EWG) </w:t>
            </w:r>
            <w:r>
              <w:rPr>
                <w:rFonts w:eastAsia="Times New Roman"/>
                <w:sz w:val="20"/>
                <w:szCs w:val="20"/>
                <w:lang w:eastAsia="pl-PL"/>
              </w:rPr>
              <w:br/>
            </w:r>
            <w:r w:rsidRPr="002A0002">
              <w:rPr>
                <w:rFonts w:eastAsia="Times New Roman"/>
                <w:sz w:val="20"/>
                <w:szCs w:val="20"/>
                <w:lang w:eastAsia="pl-PL"/>
              </w:rPr>
              <w:t>nr 1191/69 i (EWG) nr 1107/70 (Dz. Urz. UE L 315/1).</w:t>
            </w:r>
          </w:p>
          <w:p w:rsidR="002A0002" w:rsidRPr="002A0002" w:rsidRDefault="002A0002" w:rsidP="002A0002">
            <w:pPr>
              <w:spacing w:after="0" w:line="240" w:lineRule="auto"/>
              <w:rPr>
                <w:rFonts w:eastAsia="Times New Roman"/>
                <w:sz w:val="20"/>
                <w:szCs w:val="20"/>
                <w:lang w:eastAsia="pl-PL"/>
              </w:rPr>
            </w:pPr>
            <w:r>
              <w:rPr>
                <w:rFonts w:eastAsia="Times New Roman"/>
                <w:sz w:val="20"/>
                <w:szCs w:val="20"/>
                <w:lang w:eastAsia="pl-PL"/>
              </w:rPr>
              <w:br/>
            </w:r>
            <w:r w:rsidRPr="002A0002">
              <w:rPr>
                <w:rFonts w:eastAsia="Times New Roman"/>
                <w:sz w:val="20"/>
                <w:szCs w:val="20"/>
                <w:lang w:eastAsia="pl-PL"/>
              </w:rPr>
              <w:t xml:space="preserve">Rozporządzenie Komisji (UE) nr 651/2014 z dnia 17 czerwca 2014 r. uznające niektóre rodzaje pomocy za zgodne </w:t>
            </w:r>
            <w:r w:rsidR="003E1800">
              <w:rPr>
                <w:rFonts w:eastAsia="Times New Roman"/>
                <w:sz w:val="20"/>
                <w:szCs w:val="20"/>
                <w:lang w:eastAsia="pl-PL"/>
              </w:rPr>
              <w:br/>
            </w:r>
            <w:r w:rsidRPr="002A0002">
              <w:rPr>
                <w:rFonts w:eastAsia="Times New Roman"/>
                <w:sz w:val="20"/>
                <w:szCs w:val="20"/>
                <w:lang w:eastAsia="pl-PL"/>
              </w:rPr>
              <w:t>z rynkiem wewnętrznym zastosowaniu art. 107 i 108 Traktatu i innymi odpowiednimi rozporządzeniami.</w:t>
            </w:r>
          </w:p>
          <w:p w:rsidR="002A0002" w:rsidRPr="002A0002" w:rsidRDefault="002A0002" w:rsidP="002A0002">
            <w:pPr>
              <w:spacing w:after="0" w:line="240" w:lineRule="auto"/>
              <w:rPr>
                <w:rFonts w:eastAsia="Times New Roman"/>
                <w:sz w:val="20"/>
                <w:szCs w:val="20"/>
                <w:lang w:eastAsia="pl-PL"/>
              </w:rPr>
            </w:pPr>
            <w:r>
              <w:rPr>
                <w:rFonts w:eastAsia="Times New Roman"/>
                <w:sz w:val="20"/>
                <w:szCs w:val="20"/>
                <w:lang w:eastAsia="pl-PL"/>
              </w:rPr>
              <w:br/>
            </w:r>
            <w:r w:rsidRPr="002A0002">
              <w:rPr>
                <w:rFonts w:eastAsia="Times New Roman"/>
                <w:sz w:val="20"/>
                <w:szCs w:val="20"/>
                <w:lang w:eastAsia="pl-PL"/>
              </w:rPr>
              <w:t xml:space="preserve">Rozporządzenie Ministra Infrastruktury i Rozwoju z dnia </w:t>
            </w:r>
            <w:r>
              <w:rPr>
                <w:rFonts w:eastAsia="Times New Roman"/>
                <w:sz w:val="20"/>
                <w:szCs w:val="20"/>
                <w:lang w:eastAsia="pl-PL"/>
              </w:rPr>
              <w:br/>
            </w:r>
            <w:r w:rsidRPr="002A0002">
              <w:rPr>
                <w:rFonts w:eastAsia="Times New Roman"/>
                <w:sz w:val="20"/>
                <w:szCs w:val="20"/>
                <w:lang w:eastAsia="pl-PL"/>
              </w:rPr>
              <w:t xml:space="preserve">5 listopada 2015 r. w sprawie udzielania pomocy na realizację inwestycji służących podniesieniu poziomu ochrony środowiska w ramach regionalnych programów </w:t>
            </w:r>
            <w:r w:rsidRPr="002A0002">
              <w:rPr>
                <w:rFonts w:eastAsia="Times New Roman"/>
                <w:sz w:val="20"/>
                <w:szCs w:val="20"/>
                <w:lang w:eastAsia="pl-PL"/>
              </w:rPr>
              <w:lastRenderedPageBreak/>
              <w:t>operacyjnych na lata 2014-2020 (Dz. U. 2015 poz. 2022).</w:t>
            </w:r>
          </w:p>
          <w:p w:rsidR="002A0002" w:rsidRPr="002A0002" w:rsidRDefault="002A0002" w:rsidP="002A0002">
            <w:pPr>
              <w:spacing w:after="0" w:line="240" w:lineRule="auto"/>
              <w:rPr>
                <w:rFonts w:eastAsia="Times New Roman"/>
                <w:sz w:val="20"/>
                <w:szCs w:val="20"/>
                <w:lang w:eastAsia="pl-PL"/>
              </w:rPr>
            </w:pPr>
            <w:r>
              <w:rPr>
                <w:rFonts w:eastAsia="Times New Roman"/>
                <w:sz w:val="20"/>
                <w:szCs w:val="20"/>
                <w:lang w:eastAsia="pl-PL"/>
              </w:rPr>
              <w:br/>
            </w:r>
            <w:r w:rsidRPr="002A0002">
              <w:rPr>
                <w:rFonts w:eastAsia="Times New Roman"/>
                <w:sz w:val="20"/>
                <w:szCs w:val="20"/>
                <w:lang w:eastAsia="pl-PL"/>
              </w:rPr>
              <w:t>Rozporządzenie Ministra Infrastruktury i Rozwoju z dnia 3 września 2015 r. w sprawie udzielania pomocy na inwestycje w układy wysokosprawnej Kogeneracji oraz propagowania energii ze źródeł odnawialnych w ramach regionalnych programów operacyjnych na lata 2014-2020 (Dz. U. 2015 poz. 1420).</w:t>
            </w:r>
          </w:p>
          <w:p w:rsidR="002D2A97" w:rsidRDefault="002A0002" w:rsidP="002A0002">
            <w:pPr>
              <w:spacing w:after="0" w:line="240" w:lineRule="auto"/>
              <w:rPr>
                <w:rFonts w:eastAsia="Times New Roman"/>
                <w:sz w:val="20"/>
                <w:szCs w:val="20"/>
                <w:lang w:eastAsia="pl-PL"/>
              </w:rPr>
            </w:pPr>
            <w:r>
              <w:rPr>
                <w:rFonts w:eastAsia="Times New Roman"/>
                <w:sz w:val="20"/>
                <w:szCs w:val="20"/>
                <w:lang w:eastAsia="pl-PL"/>
              </w:rPr>
              <w:br/>
            </w:r>
            <w:r w:rsidRPr="002A0002">
              <w:rPr>
                <w:rFonts w:eastAsia="Times New Roman"/>
                <w:sz w:val="20"/>
                <w:szCs w:val="20"/>
                <w:lang w:eastAsia="pl-PL"/>
              </w:rPr>
              <w:t xml:space="preserve">Rozporządzenie Ministra Infrastruktury i Rozwoju z dnia </w:t>
            </w:r>
            <w:r>
              <w:rPr>
                <w:rFonts w:eastAsia="Times New Roman"/>
                <w:sz w:val="20"/>
                <w:szCs w:val="20"/>
                <w:lang w:eastAsia="pl-PL"/>
              </w:rPr>
              <w:br/>
            </w:r>
            <w:r w:rsidRPr="002A0002">
              <w:rPr>
                <w:rFonts w:eastAsia="Times New Roman"/>
                <w:sz w:val="20"/>
                <w:szCs w:val="20"/>
                <w:lang w:eastAsia="pl-PL"/>
              </w:rPr>
              <w:t>5 listopada 2015 r. w sprawie udzielania pomocy inwestycyjnej na efektywny energetycznie system ciepłowniczy i chłodniczy w ramach regionalnych programów operacyjnych na lata 2014–2020 (Dz. U. 2015 poz. 2021).</w:t>
            </w:r>
          </w:p>
          <w:p w:rsidR="002A0002" w:rsidRPr="002A0002" w:rsidRDefault="002A0002" w:rsidP="002A0002">
            <w:pPr>
              <w:spacing w:after="0" w:line="240" w:lineRule="auto"/>
              <w:rPr>
                <w:rFonts w:eastAsia="Times New Roman"/>
                <w:sz w:val="20"/>
                <w:szCs w:val="20"/>
                <w:lang w:eastAsia="pl-PL"/>
              </w:rPr>
            </w:pPr>
            <w:r>
              <w:rPr>
                <w:rFonts w:eastAsia="Times New Roman"/>
                <w:sz w:val="20"/>
                <w:szCs w:val="20"/>
                <w:lang w:eastAsia="pl-PL"/>
              </w:rPr>
              <w:br/>
            </w:r>
            <w:r w:rsidRPr="002A0002">
              <w:rPr>
                <w:rFonts w:eastAsia="Times New Roman"/>
                <w:sz w:val="20"/>
                <w:szCs w:val="20"/>
                <w:lang w:eastAsia="pl-PL"/>
              </w:rPr>
              <w:t xml:space="preserve">Rozporządzenie Komisji (UE) nr 1407/2013 z dnia 18 grudnia 2013 w sprawie stosowania art. 107 i 108 Traktatu </w:t>
            </w:r>
            <w:r w:rsidR="00AD5FA9">
              <w:rPr>
                <w:rFonts w:eastAsia="Times New Roman"/>
                <w:sz w:val="20"/>
                <w:szCs w:val="20"/>
                <w:lang w:eastAsia="pl-PL"/>
              </w:rPr>
              <w:br/>
            </w:r>
            <w:r w:rsidRPr="002A0002">
              <w:rPr>
                <w:rFonts w:eastAsia="Times New Roman"/>
                <w:sz w:val="20"/>
                <w:szCs w:val="20"/>
                <w:lang w:eastAsia="pl-PL"/>
              </w:rPr>
              <w:t>o funkcjonowaniu Unii Europejskiej do pomocy de minimis.</w:t>
            </w:r>
          </w:p>
          <w:p w:rsidR="002A0002" w:rsidRPr="00AC0268" w:rsidRDefault="002A0002" w:rsidP="002A0002">
            <w:pPr>
              <w:spacing w:after="0" w:line="240" w:lineRule="auto"/>
              <w:rPr>
                <w:rFonts w:eastAsia="Times New Roman"/>
                <w:sz w:val="20"/>
                <w:szCs w:val="20"/>
                <w:lang w:eastAsia="pl-PL"/>
              </w:rPr>
            </w:pPr>
            <w:r>
              <w:rPr>
                <w:rFonts w:eastAsia="Times New Roman"/>
                <w:sz w:val="20"/>
                <w:szCs w:val="20"/>
                <w:lang w:eastAsia="pl-PL"/>
              </w:rPr>
              <w:br/>
            </w:r>
            <w:r w:rsidRPr="002A0002">
              <w:rPr>
                <w:rFonts w:eastAsia="Times New Roman"/>
                <w:sz w:val="20"/>
                <w:szCs w:val="20"/>
                <w:lang w:eastAsia="pl-PL"/>
              </w:rPr>
              <w:t xml:space="preserve">Rozporządzenie Ministra Infrastruktury i Rozwoju z dnia 19 marca 2015 roku w sprawie udzielania pomocy de minimis </w:t>
            </w:r>
            <w:r>
              <w:rPr>
                <w:rFonts w:eastAsia="Times New Roman"/>
                <w:sz w:val="20"/>
                <w:szCs w:val="20"/>
                <w:lang w:eastAsia="pl-PL"/>
              </w:rPr>
              <w:br/>
            </w:r>
            <w:r w:rsidRPr="002A0002">
              <w:rPr>
                <w:rFonts w:eastAsia="Times New Roman"/>
                <w:sz w:val="20"/>
                <w:szCs w:val="20"/>
                <w:lang w:eastAsia="pl-PL"/>
              </w:rPr>
              <w:t>w ramach regionalnych programów operacyjnych na lata 2014-2020 (Dz.U.2015 Poz. 488).</w:t>
            </w:r>
          </w:p>
        </w:tc>
      </w:tr>
      <w:tr w:rsidR="002D2A97" w:rsidRPr="002D2A97" w:rsidTr="00AD5FA9">
        <w:trPr>
          <w:trHeight w:val="983"/>
        </w:trPr>
        <w:tc>
          <w:tcPr>
            <w:tcW w:w="1310" w:type="pct"/>
            <w:shd w:val="clear" w:color="auto" w:fill="auto"/>
          </w:tcPr>
          <w:p w:rsidR="002D2A97" w:rsidRPr="00AC0268" w:rsidRDefault="00E46E4D"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Maksymalny % poziom</w:t>
            </w:r>
            <w:r w:rsidR="00AD5FA9">
              <w:rPr>
                <w:rFonts w:eastAsia="Times New Roman"/>
                <w:sz w:val="20"/>
                <w:szCs w:val="20"/>
                <w:lang w:eastAsia="pl-PL"/>
              </w:rPr>
              <w:t xml:space="preserve"> </w:t>
            </w:r>
            <w:r w:rsidR="002D2A97" w:rsidRPr="00AC0268">
              <w:rPr>
                <w:rFonts w:eastAsia="Times New Roman"/>
                <w:sz w:val="20"/>
                <w:szCs w:val="20"/>
                <w:lang w:eastAsia="pl-PL"/>
              </w:rPr>
              <w:t>dofinansowania UE wydatków kwalifikowalnych na poziomie projektu</w:t>
            </w:r>
            <w:r w:rsidR="002D2A97" w:rsidRPr="00AC0268">
              <w:rPr>
                <w:rFonts w:eastAsia="Times New Roman"/>
                <w:sz w:val="20"/>
                <w:szCs w:val="20"/>
                <w:vertAlign w:val="superscript"/>
                <w:lang w:eastAsia="pl-PL"/>
              </w:rPr>
              <w:footnoteReference w:id="17"/>
            </w:r>
            <w:r w:rsidR="002D2A97"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442623" w:rsidRPr="00442623" w:rsidRDefault="00442623" w:rsidP="00442623">
            <w:pPr>
              <w:spacing w:after="0" w:line="240" w:lineRule="auto"/>
              <w:rPr>
                <w:rFonts w:eastAsia="Times New Roman"/>
                <w:sz w:val="20"/>
                <w:szCs w:val="20"/>
                <w:lang w:eastAsia="pl-PL"/>
              </w:rPr>
            </w:pPr>
            <w:r w:rsidRPr="00442623">
              <w:rPr>
                <w:rFonts w:eastAsia="Times New Roman"/>
                <w:sz w:val="20"/>
                <w:szCs w:val="20"/>
                <w:lang w:eastAsia="pl-PL"/>
              </w:rPr>
              <w:t>85% (w przypadku projektów nie objętych pomocą publiczną).</w:t>
            </w:r>
          </w:p>
          <w:p w:rsidR="00442623" w:rsidRPr="00442623" w:rsidRDefault="00442623" w:rsidP="00442623">
            <w:pPr>
              <w:spacing w:after="0" w:line="240" w:lineRule="auto"/>
              <w:rPr>
                <w:rFonts w:eastAsia="Times New Roman"/>
                <w:sz w:val="20"/>
                <w:szCs w:val="20"/>
                <w:lang w:eastAsia="pl-PL"/>
              </w:rPr>
            </w:pPr>
            <w:r w:rsidRPr="00442623">
              <w:rPr>
                <w:rFonts w:eastAsia="Times New Roman"/>
                <w:sz w:val="20"/>
                <w:szCs w:val="20"/>
                <w:lang w:eastAsia="pl-PL"/>
              </w:rPr>
              <w:t>W przypadku wystąpienia pomocy publicznej poziom dofinansowania będzie wynikał z odpowiednich przepisów dot. pomocy publicznej:</w:t>
            </w:r>
          </w:p>
          <w:p w:rsidR="00442623" w:rsidRPr="00442623" w:rsidRDefault="00442623" w:rsidP="00442623">
            <w:pPr>
              <w:spacing w:after="0" w:line="240" w:lineRule="auto"/>
              <w:rPr>
                <w:rFonts w:eastAsia="Times New Roman"/>
                <w:sz w:val="20"/>
                <w:szCs w:val="20"/>
                <w:u w:val="single"/>
                <w:lang w:eastAsia="pl-PL"/>
              </w:rPr>
            </w:pPr>
            <w:r w:rsidRPr="00442623">
              <w:rPr>
                <w:rFonts w:eastAsia="Times New Roman"/>
                <w:sz w:val="20"/>
                <w:szCs w:val="20"/>
                <w:u w:val="single"/>
                <w:lang w:eastAsia="pl-PL"/>
              </w:rPr>
              <w:t>Maksymalny poziom pomocy dla części inwestycji dotyczącej wymiany pieca:</w:t>
            </w:r>
          </w:p>
          <w:p w:rsidR="00442623" w:rsidRPr="00442623" w:rsidRDefault="00442623" w:rsidP="00442623">
            <w:pPr>
              <w:spacing w:after="0" w:line="240" w:lineRule="auto"/>
              <w:rPr>
                <w:rFonts w:eastAsia="Times New Roman"/>
                <w:b/>
                <w:sz w:val="20"/>
                <w:szCs w:val="20"/>
                <w:lang w:eastAsia="pl-PL"/>
              </w:rPr>
            </w:pPr>
            <w:r w:rsidRPr="00442623">
              <w:rPr>
                <w:rFonts w:eastAsia="Times New Roman"/>
                <w:b/>
                <w:sz w:val="20"/>
                <w:szCs w:val="20"/>
                <w:lang w:eastAsia="pl-PL"/>
              </w:rPr>
              <w:t>do 25% kosztów kwalifikowalnych dla dużych przedsiębiorstw</w:t>
            </w:r>
          </w:p>
          <w:p w:rsidR="00442623" w:rsidRPr="00442623" w:rsidRDefault="00442623" w:rsidP="00442623">
            <w:pPr>
              <w:spacing w:after="0" w:line="240" w:lineRule="auto"/>
              <w:rPr>
                <w:rFonts w:eastAsia="Times New Roman"/>
                <w:b/>
                <w:sz w:val="20"/>
                <w:szCs w:val="20"/>
                <w:lang w:eastAsia="pl-PL"/>
              </w:rPr>
            </w:pPr>
            <w:r w:rsidRPr="00442623">
              <w:rPr>
                <w:rFonts w:eastAsia="Times New Roman"/>
                <w:b/>
                <w:sz w:val="20"/>
                <w:szCs w:val="20"/>
                <w:lang w:eastAsia="pl-PL"/>
              </w:rPr>
              <w:t>do 30% kosztów kwalifikowalnych dla średnich przedsiębiorstw</w:t>
            </w:r>
          </w:p>
          <w:p w:rsidR="00442623" w:rsidRDefault="00442623" w:rsidP="00442623">
            <w:pPr>
              <w:spacing w:after="0" w:line="240" w:lineRule="auto"/>
              <w:rPr>
                <w:rFonts w:eastAsia="Times New Roman"/>
                <w:b/>
                <w:sz w:val="20"/>
                <w:szCs w:val="20"/>
                <w:lang w:eastAsia="pl-PL"/>
              </w:rPr>
            </w:pPr>
            <w:r w:rsidRPr="00442623">
              <w:rPr>
                <w:rFonts w:eastAsia="Times New Roman"/>
                <w:b/>
                <w:sz w:val="20"/>
                <w:szCs w:val="20"/>
                <w:lang w:eastAsia="pl-PL"/>
              </w:rPr>
              <w:t>do 35 % kosztów kwalifikowalnych dla</w:t>
            </w:r>
            <w:r>
              <w:rPr>
                <w:rFonts w:eastAsia="Times New Roman"/>
                <w:b/>
                <w:sz w:val="20"/>
                <w:szCs w:val="20"/>
                <w:lang w:eastAsia="pl-PL"/>
              </w:rPr>
              <w:t xml:space="preserve"> mikro i małych przedsiębiorstw</w:t>
            </w:r>
          </w:p>
          <w:p w:rsidR="00442623" w:rsidRPr="00442623" w:rsidRDefault="00442623" w:rsidP="00B12C72">
            <w:pPr>
              <w:numPr>
                <w:ilvl w:val="0"/>
                <w:numId w:val="809"/>
              </w:numPr>
              <w:spacing w:after="0" w:line="240" w:lineRule="auto"/>
              <w:ind w:left="259" w:hanging="259"/>
              <w:rPr>
                <w:rFonts w:eastAsia="Times New Roman"/>
                <w:b/>
                <w:sz w:val="20"/>
                <w:szCs w:val="20"/>
                <w:lang w:eastAsia="pl-PL"/>
              </w:rPr>
            </w:pPr>
            <w:r w:rsidRPr="00442623">
              <w:rPr>
                <w:rFonts w:eastAsia="Times New Roman"/>
                <w:sz w:val="20"/>
                <w:szCs w:val="20"/>
                <w:lang w:eastAsia="pl-PL"/>
              </w:rPr>
              <w:t>w przypadku jeżeli realizacja i zakończenie inwestycji będą miały miejsce wcześniej niż trzy lata przed dniem wejścia w życie nowej normy unijnej</w:t>
            </w:r>
          </w:p>
          <w:p w:rsidR="00442623" w:rsidRPr="00442623" w:rsidRDefault="00442623" w:rsidP="00442623">
            <w:pPr>
              <w:spacing w:after="0" w:line="240" w:lineRule="auto"/>
              <w:rPr>
                <w:rFonts w:eastAsia="Times New Roman"/>
                <w:b/>
                <w:sz w:val="20"/>
                <w:szCs w:val="20"/>
                <w:lang w:eastAsia="pl-PL"/>
              </w:rPr>
            </w:pPr>
            <w:r w:rsidRPr="00442623">
              <w:rPr>
                <w:rFonts w:eastAsia="Times New Roman"/>
                <w:b/>
                <w:sz w:val="20"/>
                <w:szCs w:val="20"/>
                <w:lang w:eastAsia="pl-PL"/>
              </w:rPr>
              <w:t>do 20% kosztów kwalifikowalnych dla dużych przedsiębiorstw</w:t>
            </w:r>
          </w:p>
          <w:p w:rsidR="00442623" w:rsidRPr="00442623" w:rsidRDefault="00442623" w:rsidP="00442623">
            <w:pPr>
              <w:spacing w:after="0" w:line="240" w:lineRule="auto"/>
              <w:rPr>
                <w:rFonts w:eastAsia="Times New Roman"/>
                <w:b/>
                <w:sz w:val="20"/>
                <w:szCs w:val="20"/>
                <w:lang w:eastAsia="pl-PL"/>
              </w:rPr>
            </w:pPr>
            <w:r w:rsidRPr="00442623">
              <w:rPr>
                <w:rFonts w:eastAsia="Times New Roman"/>
                <w:b/>
                <w:sz w:val="20"/>
                <w:szCs w:val="20"/>
                <w:lang w:eastAsia="pl-PL"/>
              </w:rPr>
              <w:t>do 25% kosztów kwalifikowalnych dla średnich przedsiębiorstw</w:t>
            </w:r>
          </w:p>
          <w:p w:rsidR="00442623" w:rsidRPr="00442623" w:rsidRDefault="00442623" w:rsidP="00442623">
            <w:pPr>
              <w:spacing w:after="0" w:line="240" w:lineRule="auto"/>
              <w:rPr>
                <w:rFonts w:eastAsia="Times New Roman"/>
                <w:b/>
                <w:sz w:val="20"/>
                <w:szCs w:val="20"/>
                <w:lang w:eastAsia="pl-PL"/>
              </w:rPr>
            </w:pPr>
            <w:r w:rsidRPr="00442623">
              <w:rPr>
                <w:rFonts w:eastAsia="Times New Roman"/>
                <w:b/>
                <w:sz w:val="20"/>
                <w:szCs w:val="20"/>
                <w:lang w:eastAsia="pl-PL"/>
              </w:rPr>
              <w:t>do 30 % kosztów kwalifikowalnych dla mikro i małych przedsiębiorstw</w:t>
            </w:r>
          </w:p>
          <w:p w:rsidR="002D2A97" w:rsidRDefault="00442623" w:rsidP="00442623">
            <w:pPr>
              <w:spacing w:after="0" w:line="240" w:lineRule="auto"/>
              <w:rPr>
                <w:rFonts w:eastAsia="Times New Roman"/>
                <w:sz w:val="20"/>
                <w:szCs w:val="20"/>
                <w:lang w:eastAsia="pl-PL"/>
              </w:rPr>
            </w:pPr>
            <w:r w:rsidRPr="00442623">
              <w:rPr>
                <w:rFonts w:eastAsia="Times New Roman"/>
                <w:sz w:val="20"/>
                <w:szCs w:val="20"/>
                <w:lang w:eastAsia="pl-PL"/>
              </w:rPr>
              <w:t>w przypadku jeżeli realizacja i zakończenie inwestycji będą miały miejsce w okresie od roku do trzech lat przed dniem wejścia w życie nowej normy unijnej</w:t>
            </w:r>
            <w:r>
              <w:rPr>
                <w:rFonts w:eastAsia="Times New Roman"/>
                <w:sz w:val="20"/>
                <w:szCs w:val="20"/>
                <w:lang w:eastAsia="pl-PL"/>
              </w:rPr>
              <w:t>.</w:t>
            </w:r>
            <w:r w:rsidRPr="00442623">
              <w:rPr>
                <w:rFonts w:eastAsia="Times New Roman"/>
                <w:sz w:val="20"/>
                <w:szCs w:val="20"/>
                <w:lang w:eastAsia="pl-PL"/>
              </w:rPr>
              <w:t xml:space="preserve"> </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u w:val="single"/>
                <w:lang w:eastAsia="pl-PL"/>
              </w:rPr>
              <w:t>Dla typów projektów dotyczących małych instalacji</w:t>
            </w:r>
            <w:r w:rsidRPr="00B94B4A">
              <w:rPr>
                <w:rFonts w:eastAsia="Times New Roman"/>
                <w:sz w:val="20"/>
                <w:szCs w:val="20"/>
                <w:lang w:eastAsia="pl-PL"/>
              </w:rPr>
              <w:t xml:space="preserve">, gdzie nie można określić mniej przyjaznej dla środowiska inwestycji, gdyż nie istnieją zakłady o ograniczonej wielkości, koszty kwalifikowalne stanowią całkowite koszty inwestycji w celu </w:t>
            </w:r>
            <w:r w:rsidRPr="00B94B4A">
              <w:rPr>
                <w:rFonts w:eastAsia="Times New Roman"/>
                <w:sz w:val="20"/>
                <w:szCs w:val="20"/>
                <w:lang w:eastAsia="pl-PL"/>
              </w:rPr>
              <w:lastRenderedPageBreak/>
              <w:t>osiągnięcia wyższego poziomu ochrony środowiska:</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Poziom dofinansowania będzie wynosił:</w:t>
            </w:r>
          </w:p>
          <w:p w:rsidR="00B94B4A" w:rsidRPr="00B94B4A" w:rsidRDefault="00B94B4A" w:rsidP="00B94B4A">
            <w:pPr>
              <w:spacing w:after="0" w:line="240" w:lineRule="auto"/>
              <w:rPr>
                <w:rFonts w:eastAsia="Times New Roman"/>
                <w:b/>
                <w:sz w:val="20"/>
                <w:szCs w:val="20"/>
                <w:lang w:eastAsia="pl-PL"/>
              </w:rPr>
            </w:pPr>
            <w:r w:rsidRPr="00B94B4A">
              <w:rPr>
                <w:rFonts w:eastAsia="Times New Roman"/>
                <w:b/>
                <w:sz w:val="20"/>
                <w:szCs w:val="20"/>
                <w:lang w:eastAsia="pl-PL"/>
              </w:rPr>
              <w:t>do 45 % kosztów kwalifikowalnych dla dużych przedsiębiorstw</w:t>
            </w:r>
          </w:p>
          <w:p w:rsidR="00B94B4A" w:rsidRPr="00B94B4A" w:rsidRDefault="00B94B4A" w:rsidP="00B94B4A">
            <w:pPr>
              <w:spacing w:after="0" w:line="240" w:lineRule="auto"/>
              <w:rPr>
                <w:rFonts w:eastAsia="Times New Roman"/>
                <w:b/>
                <w:sz w:val="20"/>
                <w:szCs w:val="20"/>
                <w:lang w:eastAsia="pl-PL"/>
              </w:rPr>
            </w:pPr>
            <w:r w:rsidRPr="00B94B4A">
              <w:rPr>
                <w:rFonts w:eastAsia="Times New Roman"/>
                <w:b/>
                <w:sz w:val="20"/>
                <w:szCs w:val="20"/>
                <w:lang w:eastAsia="pl-PL"/>
              </w:rPr>
              <w:t>do 55% kosztów kwalifikowalnych dla średnich przedsiębiorstw</w:t>
            </w:r>
          </w:p>
          <w:p w:rsidR="00B94B4A" w:rsidRPr="00B94B4A" w:rsidRDefault="00B94B4A" w:rsidP="00B94B4A">
            <w:pPr>
              <w:spacing w:after="0" w:line="240" w:lineRule="auto"/>
              <w:rPr>
                <w:rFonts w:eastAsia="Times New Roman"/>
                <w:b/>
                <w:sz w:val="20"/>
                <w:szCs w:val="20"/>
                <w:lang w:eastAsia="pl-PL"/>
              </w:rPr>
            </w:pPr>
            <w:r w:rsidRPr="00B94B4A">
              <w:rPr>
                <w:rFonts w:eastAsia="Times New Roman"/>
                <w:b/>
                <w:sz w:val="20"/>
                <w:szCs w:val="20"/>
                <w:lang w:eastAsia="pl-PL"/>
              </w:rPr>
              <w:t>do 65% kosztów kwalifikowalnych dla mikro i małych przedsiębiorstw</w:t>
            </w:r>
          </w:p>
          <w:p w:rsidR="00B94B4A" w:rsidRDefault="00B94B4A" w:rsidP="00B94B4A">
            <w:pPr>
              <w:spacing w:after="0" w:line="240" w:lineRule="auto"/>
              <w:rPr>
                <w:rFonts w:eastAsia="Times New Roman"/>
                <w:sz w:val="20"/>
                <w:szCs w:val="20"/>
                <w:lang w:eastAsia="pl-PL"/>
              </w:rPr>
            </w:pP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u w:val="single"/>
                <w:lang w:eastAsia="pl-PL"/>
              </w:rPr>
              <w:t xml:space="preserve">Dla typów projektów dotyczących </w:t>
            </w:r>
            <w:r w:rsidRPr="00B94B4A">
              <w:rPr>
                <w:rFonts w:eastAsia="Times New Roman"/>
                <w:sz w:val="20"/>
                <w:szCs w:val="20"/>
                <w:lang w:eastAsia="pl-PL"/>
              </w:rPr>
              <w:t>budowy lub modernizacji efektywnych energetycznie s</w:t>
            </w:r>
            <w:r w:rsidR="00AD5FA9">
              <w:rPr>
                <w:rFonts w:eastAsia="Times New Roman"/>
                <w:sz w:val="20"/>
                <w:szCs w:val="20"/>
                <w:lang w:eastAsia="pl-PL"/>
              </w:rPr>
              <w:t>ieci ciepłowniczej i chłodnicze</w:t>
            </w:r>
            <w:r w:rsidR="00AD5FA9">
              <w:rPr>
                <w:rFonts w:eastAsia="Times New Roman"/>
                <w:sz w:val="20"/>
                <w:szCs w:val="20"/>
                <w:vertAlign w:val="superscript"/>
                <w:lang w:eastAsia="pl-PL"/>
              </w:rPr>
              <w:t>5</w:t>
            </w:r>
            <w:r w:rsidRPr="00B94B4A">
              <w:rPr>
                <w:rFonts w:eastAsia="Times New Roman"/>
                <w:sz w:val="20"/>
                <w:szCs w:val="20"/>
                <w:lang w:eastAsia="pl-PL"/>
              </w:rPr>
              <w:t xml:space="preserve"> oraz wysokosprawnej kogeneracji z OZE wraz </w:t>
            </w:r>
            <w:r w:rsidR="003E1800">
              <w:rPr>
                <w:rFonts w:eastAsia="Times New Roman"/>
                <w:sz w:val="20"/>
                <w:szCs w:val="20"/>
                <w:lang w:eastAsia="pl-PL"/>
              </w:rPr>
              <w:br/>
            </w:r>
            <w:r w:rsidRPr="00B94B4A">
              <w:rPr>
                <w:rFonts w:eastAsia="Times New Roman"/>
                <w:sz w:val="20"/>
                <w:szCs w:val="20"/>
                <w:lang w:eastAsia="pl-PL"/>
              </w:rPr>
              <w:t>z infrastrukturą do dystrybuowania wytworzonej energii:</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Poziom dofinansowania będzie wynosił:</w:t>
            </w:r>
          </w:p>
          <w:p w:rsidR="00B94B4A" w:rsidRPr="00B94B4A" w:rsidRDefault="00B94B4A" w:rsidP="00B94B4A">
            <w:pPr>
              <w:spacing w:after="0" w:line="240" w:lineRule="auto"/>
              <w:rPr>
                <w:rFonts w:eastAsia="Times New Roman"/>
                <w:b/>
                <w:sz w:val="20"/>
                <w:szCs w:val="20"/>
                <w:lang w:eastAsia="pl-PL"/>
              </w:rPr>
            </w:pPr>
            <w:r w:rsidRPr="00B94B4A">
              <w:rPr>
                <w:rFonts w:eastAsia="Times New Roman"/>
                <w:b/>
                <w:sz w:val="20"/>
                <w:szCs w:val="20"/>
                <w:lang w:eastAsia="pl-PL"/>
              </w:rPr>
              <w:t>do 60 % kosztów kwalifikowalnych dla dużych przedsiębiorstw</w:t>
            </w:r>
          </w:p>
          <w:p w:rsidR="00B94B4A" w:rsidRPr="00B94B4A" w:rsidRDefault="00B94B4A" w:rsidP="00B94B4A">
            <w:pPr>
              <w:spacing w:after="0" w:line="240" w:lineRule="auto"/>
              <w:rPr>
                <w:rFonts w:eastAsia="Times New Roman"/>
                <w:b/>
                <w:sz w:val="20"/>
                <w:szCs w:val="20"/>
                <w:lang w:eastAsia="pl-PL"/>
              </w:rPr>
            </w:pPr>
            <w:r w:rsidRPr="00B94B4A">
              <w:rPr>
                <w:rFonts w:eastAsia="Times New Roman"/>
                <w:b/>
                <w:sz w:val="20"/>
                <w:szCs w:val="20"/>
                <w:lang w:eastAsia="pl-PL"/>
              </w:rPr>
              <w:t>do 70% kosztów kwalifikowalnych dla średnich przedsiębiorstw</w:t>
            </w:r>
          </w:p>
          <w:p w:rsidR="00B94B4A" w:rsidRPr="00B94B4A" w:rsidRDefault="00B94B4A" w:rsidP="00B94B4A">
            <w:pPr>
              <w:spacing w:after="0" w:line="240" w:lineRule="auto"/>
              <w:rPr>
                <w:rFonts w:eastAsia="Times New Roman"/>
                <w:b/>
                <w:sz w:val="20"/>
                <w:szCs w:val="20"/>
                <w:lang w:eastAsia="pl-PL"/>
              </w:rPr>
            </w:pPr>
            <w:r w:rsidRPr="00B94B4A">
              <w:rPr>
                <w:rFonts w:eastAsia="Times New Roman"/>
                <w:b/>
                <w:sz w:val="20"/>
                <w:szCs w:val="20"/>
                <w:lang w:eastAsia="pl-PL"/>
              </w:rPr>
              <w:t>do 80% kosztów kwalifikowalnych dla mikro i małych przedsiębiorstw</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 xml:space="preserve">Kwota pomocy w przypadku dystrybucji nie może przekroczyć różnicy miedzy kosztami kwalifikowalnych </w:t>
            </w:r>
            <w:r>
              <w:rPr>
                <w:rFonts w:eastAsia="Times New Roman"/>
                <w:sz w:val="20"/>
                <w:szCs w:val="20"/>
                <w:lang w:eastAsia="pl-PL"/>
              </w:rPr>
              <w:br/>
            </w:r>
            <w:r w:rsidRPr="00B94B4A">
              <w:rPr>
                <w:rFonts w:eastAsia="Times New Roman"/>
                <w:sz w:val="20"/>
                <w:szCs w:val="20"/>
                <w:lang w:eastAsia="pl-PL"/>
              </w:rPr>
              <w:t>a zyskiem pooperacyjnym. Zyska operacyjny odlicza się od kosztów kwalifikowalnych ex-ante albo poprzez mechanizm wycofania.</w:t>
            </w:r>
          </w:p>
          <w:p w:rsidR="00B94B4A" w:rsidRPr="00B94B4A" w:rsidRDefault="00B94B4A" w:rsidP="00B94B4A">
            <w:pPr>
              <w:spacing w:after="0" w:line="240" w:lineRule="auto"/>
              <w:rPr>
                <w:rFonts w:eastAsia="Times New Roman"/>
                <w:sz w:val="20"/>
                <w:szCs w:val="20"/>
                <w:u w:val="single"/>
                <w:lang w:eastAsia="pl-PL"/>
              </w:rPr>
            </w:pPr>
            <w:r w:rsidRPr="00B94B4A">
              <w:rPr>
                <w:rFonts w:eastAsia="Times New Roman"/>
                <w:sz w:val="20"/>
                <w:szCs w:val="20"/>
                <w:u w:val="single"/>
                <w:lang w:eastAsia="pl-PL"/>
              </w:rPr>
              <w:t>Dla projektów dotyczących infrastruktury transportu publicznego:</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 xml:space="preserve">Pomoc publiczna będzie udzielana w formie rekompensaty </w:t>
            </w:r>
            <w:r>
              <w:rPr>
                <w:rFonts w:eastAsia="Times New Roman"/>
                <w:sz w:val="20"/>
                <w:szCs w:val="20"/>
                <w:lang w:eastAsia="pl-PL"/>
              </w:rPr>
              <w:br/>
            </w:r>
            <w:r w:rsidRPr="00B94B4A">
              <w:rPr>
                <w:rFonts w:eastAsia="Times New Roman"/>
                <w:sz w:val="20"/>
                <w:szCs w:val="20"/>
                <w:lang w:eastAsia="pl-PL"/>
              </w:rPr>
              <w:t xml:space="preserve">z tytułu świadczenia usług publicznych, zgodnie </w:t>
            </w:r>
            <w:r>
              <w:rPr>
                <w:rFonts w:eastAsia="Times New Roman"/>
                <w:sz w:val="20"/>
                <w:szCs w:val="20"/>
                <w:lang w:eastAsia="pl-PL"/>
              </w:rPr>
              <w:br/>
            </w:r>
            <w:r w:rsidRPr="00B94B4A">
              <w:rPr>
                <w:rFonts w:eastAsia="Times New Roman"/>
                <w:sz w:val="20"/>
                <w:szCs w:val="20"/>
                <w:lang w:eastAsia="pl-PL"/>
              </w:rPr>
              <w:t>z Rozporządzeniem Parlamentu Europejskiego i Rady nr 1370/2007 z 23 października 2007 r. dotyczącym usług publicznych w zakresie kolejowego i drogowego transportu pasażerskiego oraz uchylającym rozporządzenia Rady (EWG) nr 1191/69 i (EWG) nr 1107/70 (Dz. Urz. UE L 315/1).</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Pomoc publiczna nie wystąpi w przypadku rekompensat spełniających warunki określone w orzeczeniu Trybunału Sprawiedliwości UE z 24 lipca 2003 r. w sprawie C-280/00 Altmark Trans GmbH (Zb. Orz. 2003, s. I 7747).</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 xml:space="preserve">Przy ocenie występowania i zgodności pomocy z zasadami rynku wewnętrznego UE należy kierować się zapisami </w:t>
            </w:r>
            <w:r w:rsidRPr="00B94B4A">
              <w:rPr>
                <w:rFonts w:eastAsia="Times New Roman"/>
                <w:i/>
                <w:sz w:val="20"/>
                <w:szCs w:val="20"/>
                <w:lang w:eastAsia="pl-PL"/>
              </w:rPr>
              <w:t>Wytycznych w zakresie dofinansowania z programów operacyjnych podmiotów realizujących obowiązek świadczenia usług publicznych w transporcie zbiorowym.</w:t>
            </w:r>
          </w:p>
          <w:p w:rsidR="00B94B4A" w:rsidRDefault="00B94B4A" w:rsidP="00B94B4A">
            <w:pPr>
              <w:spacing w:after="0" w:line="240" w:lineRule="auto"/>
              <w:rPr>
                <w:rFonts w:eastAsia="Times New Roman"/>
                <w:sz w:val="20"/>
                <w:szCs w:val="20"/>
                <w:lang w:eastAsia="pl-PL"/>
              </w:rPr>
            </w:pPr>
          </w:p>
          <w:p w:rsidR="002D2A97"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Każdorazowo na etapie ogłaszania Konkursu w Regulaminie konkursu zostanie wskazany dopuszczalny poziom dofinansowania</w:t>
            </w:r>
            <w:r w:rsidR="002D2A97" w:rsidRPr="00AC0268">
              <w:rPr>
                <w:rFonts w:eastAsia="Times New Roman"/>
                <w:sz w:val="20"/>
                <w:szCs w:val="20"/>
                <w:lang w:eastAsia="pl-PL"/>
              </w:rPr>
              <w:t xml:space="preserve"> </w:t>
            </w:r>
          </w:p>
          <w:p w:rsidR="00B94B4A" w:rsidRDefault="00B94B4A" w:rsidP="00B94B4A">
            <w:pPr>
              <w:spacing w:after="0" w:line="240" w:lineRule="auto"/>
              <w:rPr>
                <w:rFonts w:eastAsia="Times New Roman"/>
                <w:sz w:val="20"/>
                <w:szCs w:val="20"/>
                <w:lang w:eastAsia="pl-PL"/>
              </w:rPr>
            </w:pPr>
          </w:p>
          <w:p w:rsidR="00B94B4A" w:rsidRPr="00AD5FA9" w:rsidRDefault="00AD5FA9" w:rsidP="00B94B4A">
            <w:pPr>
              <w:spacing w:after="0" w:line="240" w:lineRule="auto"/>
              <w:rPr>
                <w:rFonts w:eastAsia="Times New Roman"/>
                <w:i/>
                <w:sz w:val="18"/>
                <w:szCs w:val="18"/>
                <w:lang w:eastAsia="pl-PL"/>
              </w:rPr>
            </w:pPr>
            <w:r w:rsidRPr="00AD5FA9">
              <w:rPr>
                <w:rFonts w:eastAsia="Times New Roman"/>
                <w:i/>
                <w:sz w:val="18"/>
                <w:szCs w:val="18"/>
                <w:lang w:eastAsia="pl-PL"/>
              </w:rPr>
              <w:t>(</w:t>
            </w:r>
            <w:r w:rsidRPr="00AD5FA9">
              <w:rPr>
                <w:rFonts w:eastAsia="Times New Roman"/>
                <w:i/>
                <w:sz w:val="18"/>
                <w:szCs w:val="18"/>
                <w:vertAlign w:val="superscript"/>
                <w:lang w:eastAsia="pl-PL"/>
              </w:rPr>
              <w:t>5</w:t>
            </w:r>
            <w:r w:rsidR="00B94B4A" w:rsidRPr="00AD5FA9">
              <w:rPr>
                <w:rFonts w:eastAsia="Times New Roman"/>
                <w:i/>
                <w:sz w:val="18"/>
                <w:szCs w:val="18"/>
                <w:lang w:eastAsia="pl-PL"/>
              </w:rPr>
              <w:t xml:space="preserve"> Efektywny energetycznie system ciepłowniczy oznacza system, który spełnia kryteria efektywnego systemu ciepłowniczego</w:t>
            </w:r>
            <w:r>
              <w:rPr>
                <w:rFonts w:eastAsia="Times New Roman"/>
                <w:i/>
                <w:sz w:val="18"/>
                <w:szCs w:val="18"/>
                <w:lang w:eastAsia="pl-PL"/>
              </w:rPr>
              <w:br/>
            </w:r>
            <w:r w:rsidR="00B94B4A" w:rsidRPr="00AD5FA9">
              <w:rPr>
                <w:rFonts w:eastAsia="Times New Roman"/>
                <w:i/>
                <w:sz w:val="18"/>
                <w:szCs w:val="18"/>
                <w:lang w:eastAsia="pl-PL"/>
              </w:rPr>
              <w:t xml:space="preserve"> i chłodniczego zdefiniowane w art. 2 pkt 41 i 42 dyrektywy 2012/27/UE. Definicja obejmuje zakłady produkcji energii cieplnej </w:t>
            </w:r>
            <w:r w:rsidR="00B94B4A" w:rsidRPr="00AD5FA9">
              <w:rPr>
                <w:rFonts w:eastAsia="Times New Roman"/>
                <w:i/>
                <w:sz w:val="18"/>
                <w:szCs w:val="18"/>
                <w:lang w:eastAsia="pl-PL"/>
              </w:rPr>
              <w:br/>
              <w:t>i chłodniczej oraz sieć (w tym związane z nią obiekty) niezbędne do dystrybucji energii cieplnej i chłodniczej z jednostek produkcyjnych do lokalu klienta.)</w:t>
            </w:r>
          </w:p>
        </w:tc>
      </w:tr>
      <w:tr w:rsidR="002D2A97" w:rsidRPr="00E46E4D" w:rsidTr="00E9328A">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 xml:space="preserve">Maksymalny % poziom dofinansowania całkowitego wydatków kwalifikowalnych </w:t>
            </w:r>
            <w:r w:rsidRPr="00AC0268">
              <w:rPr>
                <w:rFonts w:eastAsia="Times New Roman"/>
                <w:sz w:val="20"/>
                <w:szCs w:val="20"/>
                <w:lang w:eastAsia="pl-PL"/>
              </w:rPr>
              <w:br/>
            </w:r>
            <w:r w:rsidRPr="00AC0268">
              <w:rPr>
                <w:rFonts w:eastAsia="Times New Roman"/>
                <w:sz w:val="20"/>
                <w:szCs w:val="20"/>
                <w:lang w:eastAsia="pl-PL"/>
              </w:rPr>
              <w:lastRenderedPageBreak/>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lastRenderedPageBreak/>
              <w:t>Działanie 3.4</w:t>
            </w:r>
          </w:p>
        </w:tc>
        <w:tc>
          <w:tcPr>
            <w:tcW w:w="2653" w:type="pct"/>
            <w:shd w:val="clear" w:color="auto" w:fill="auto"/>
          </w:tcPr>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85% (w przypadku projektów nie objętych pomocą publiczną).</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95% dla projektów rewitalizacyjnych, nieobjętych pomocą publiczną.</w:t>
            </w:r>
          </w:p>
          <w:p w:rsidR="00B94B4A" w:rsidRPr="00B94B4A"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lastRenderedPageBreak/>
              <w:t>W przypadku wystąpienia pomocy publicznej poziom dofinansowania będzie wynikał z odpowiednich przepisów dot. pomocy publicznej:</w:t>
            </w:r>
          </w:p>
          <w:p w:rsidR="00B94B4A" w:rsidRPr="00C907C2" w:rsidRDefault="00B94B4A" w:rsidP="00B94B4A">
            <w:pPr>
              <w:spacing w:after="0" w:line="240" w:lineRule="auto"/>
              <w:rPr>
                <w:rFonts w:eastAsia="Times New Roman"/>
                <w:sz w:val="20"/>
                <w:szCs w:val="20"/>
                <w:u w:val="single"/>
                <w:lang w:eastAsia="pl-PL"/>
              </w:rPr>
            </w:pPr>
            <w:r w:rsidRPr="00C907C2">
              <w:rPr>
                <w:rFonts w:eastAsia="Times New Roman"/>
                <w:sz w:val="20"/>
                <w:szCs w:val="20"/>
                <w:u w:val="single"/>
                <w:lang w:eastAsia="pl-PL"/>
              </w:rPr>
              <w:t>Maksymalny poziom pomocy dla części inwestycji dotyczącej wymiany pieca:</w:t>
            </w:r>
          </w:p>
          <w:p w:rsidR="00B94B4A" w:rsidRPr="00C907C2" w:rsidRDefault="00B94B4A" w:rsidP="00B94B4A">
            <w:pPr>
              <w:spacing w:after="0" w:line="240" w:lineRule="auto"/>
              <w:rPr>
                <w:rFonts w:eastAsia="Times New Roman"/>
                <w:b/>
                <w:sz w:val="20"/>
                <w:szCs w:val="20"/>
                <w:lang w:eastAsia="pl-PL"/>
              </w:rPr>
            </w:pPr>
            <w:r w:rsidRPr="00C907C2">
              <w:rPr>
                <w:rFonts w:eastAsia="Times New Roman"/>
                <w:b/>
                <w:sz w:val="20"/>
                <w:szCs w:val="20"/>
                <w:lang w:eastAsia="pl-PL"/>
              </w:rPr>
              <w:t>do 25% kosztów kwalifikowalnych dla dużych przedsiębiorstw</w:t>
            </w:r>
          </w:p>
          <w:p w:rsidR="00B94B4A" w:rsidRPr="00C907C2" w:rsidRDefault="00B94B4A" w:rsidP="00B94B4A">
            <w:pPr>
              <w:spacing w:after="0" w:line="240" w:lineRule="auto"/>
              <w:rPr>
                <w:rFonts w:eastAsia="Times New Roman"/>
                <w:b/>
                <w:sz w:val="20"/>
                <w:szCs w:val="20"/>
                <w:lang w:eastAsia="pl-PL"/>
              </w:rPr>
            </w:pPr>
            <w:r w:rsidRPr="00C907C2">
              <w:rPr>
                <w:rFonts w:eastAsia="Times New Roman"/>
                <w:b/>
                <w:sz w:val="20"/>
                <w:szCs w:val="20"/>
                <w:lang w:eastAsia="pl-PL"/>
              </w:rPr>
              <w:t>do 30% kosztów kwalifikowalnych dla średnich przedsiębiorstw</w:t>
            </w:r>
          </w:p>
          <w:p w:rsidR="00B94B4A" w:rsidRPr="00C907C2" w:rsidRDefault="00B94B4A" w:rsidP="00B94B4A">
            <w:pPr>
              <w:spacing w:after="0" w:line="240" w:lineRule="auto"/>
              <w:rPr>
                <w:rFonts w:eastAsia="Times New Roman"/>
                <w:b/>
                <w:sz w:val="20"/>
                <w:szCs w:val="20"/>
                <w:lang w:eastAsia="pl-PL"/>
              </w:rPr>
            </w:pPr>
            <w:r w:rsidRPr="00C907C2">
              <w:rPr>
                <w:rFonts w:eastAsia="Times New Roman"/>
                <w:b/>
                <w:sz w:val="20"/>
                <w:szCs w:val="20"/>
                <w:lang w:eastAsia="pl-PL"/>
              </w:rPr>
              <w:t>do 35 % kosztów kwalifikowalnych dla mikro i małych przedsiębiorstw</w:t>
            </w:r>
          </w:p>
          <w:p w:rsidR="00B94B4A" w:rsidRPr="00B94B4A" w:rsidRDefault="00B94B4A" w:rsidP="00B12C72">
            <w:pPr>
              <w:numPr>
                <w:ilvl w:val="2"/>
                <w:numId w:val="804"/>
              </w:numPr>
              <w:spacing w:after="0" w:line="240" w:lineRule="auto"/>
              <w:ind w:left="259" w:hanging="259"/>
              <w:rPr>
                <w:rFonts w:eastAsia="Times New Roman"/>
                <w:sz w:val="20"/>
                <w:szCs w:val="20"/>
                <w:lang w:eastAsia="pl-PL"/>
              </w:rPr>
            </w:pPr>
            <w:r w:rsidRPr="00B94B4A">
              <w:rPr>
                <w:rFonts w:eastAsia="Times New Roman"/>
                <w:sz w:val="20"/>
                <w:szCs w:val="20"/>
                <w:lang w:eastAsia="pl-PL"/>
              </w:rPr>
              <w:t>w przypadku jeżeli realizacja i zakończenie inwestycji będą miały miejsce wcześniej niż trzy lata przed dniem wejścia w życie nowej normy unijnej</w:t>
            </w:r>
          </w:p>
          <w:p w:rsidR="00B94B4A" w:rsidRPr="00C907C2" w:rsidRDefault="00B94B4A" w:rsidP="00B94B4A">
            <w:pPr>
              <w:spacing w:after="0" w:line="240" w:lineRule="auto"/>
              <w:rPr>
                <w:rFonts w:eastAsia="Times New Roman"/>
                <w:b/>
                <w:sz w:val="20"/>
                <w:szCs w:val="20"/>
                <w:lang w:eastAsia="pl-PL"/>
              </w:rPr>
            </w:pPr>
            <w:r w:rsidRPr="00C907C2">
              <w:rPr>
                <w:rFonts w:eastAsia="Times New Roman"/>
                <w:b/>
                <w:sz w:val="20"/>
                <w:szCs w:val="20"/>
                <w:lang w:eastAsia="pl-PL"/>
              </w:rPr>
              <w:t>do 20% kosztów kwalifikowalnych dla dużych przedsiębiorstw</w:t>
            </w:r>
          </w:p>
          <w:p w:rsidR="00B94B4A" w:rsidRPr="00C907C2" w:rsidRDefault="00B94B4A" w:rsidP="00B94B4A">
            <w:pPr>
              <w:spacing w:after="0" w:line="240" w:lineRule="auto"/>
              <w:rPr>
                <w:rFonts w:eastAsia="Times New Roman"/>
                <w:b/>
                <w:sz w:val="20"/>
                <w:szCs w:val="20"/>
                <w:lang w:eastAsia="pl-PL"/>
              </w:rPr>
            </w:pPr>
            <w:r w:rsidRPr="00C907C2">
              <w:rPr>
                <w:rFonts w:eastAsia="Times New Roman"/>
                <w:b/>
                <w:sz w:val="20"/>
                <w:szCs w:val="20"/>
                <w:lang w:eastAsia="pl-PL"/>
              </w:rPr>
              <w:t>do 25% kosztów kwalifikowalnych dla średnich przedsiębiorstw</w:t>
            </w:r>
          </w:p>
          <w:p w:rsidR="00B94B4A" w:rsidRPr="00C907C2" w:rsidRDefault="00B94B4A" w:rsidP="00B94B4A">
            <w:pPr>
              <w:spacing w:after="0" w:line="240" w:lineRule="auto"/>
              <w:rPr>
                <w:rFonts w:eastAsia="Times New Roman"/>
                <w:b/>
                <w:sz w:val="20"/>
                <w:szCs w:val="20"/>
                <w:lang w:eastAsia="pl-PL"/>
              </w:rPr>
            </w:pPr>
            <w:r w:rsidRPr="00C907C2">
              <w:rPr>
                <w:rFonts w:eastAsia="Times New Roman"/>
                <w:b/>
                <w:sz w:val="20"/>
                <w:szCs w:val="20"/>
                <w:lang w:eastAsia="pl-PL"/>
              </w:rPr>
              <w:t>do 30 % kosztów kwalifikowalnych dla mikro i małych przedsiębiorstw</w:t>
            </w:r>
          </w:p>
          <w:p w:rsidR="002D2A97" w:rsidRDefault="00B94B4A" w:rsidP="00B94B4A">
            <w:pPr>
              <w:spacing w:after="0" w:line="240" w:lineRule="auto"/>
              <w:rPr>
                <w:rFonts w:eastAsia="Times New Roman"/>
                <w:sz w:val="20"/>
                <w:szCs w:val="20"/>
                <w:lang w:eastAsia="pl-PL"/>
              </w:rPr>
            </w:pPr>
            <w:r w:rsidRPr="00B94B4A">
              <w:rPr>
                <w:rFonts w:eastAsia="Times New Roman"/>
                <w:sz w:val="20"/>
                <w:szCs w:val="20"/>
                <w:lang w:eastAsia="pl-PL"/>
              </w:rPr>
              <w:t>w przypadku jeżeli realizacja i zakończenie inwestycji będą miały miejsce w okresie od roku do trzech lat przed dniem wejścia w życie nowej normy unijnej</w:t>
            </w:r>
            <w:r w:rsidR="00C907C2">
              <w:rPr>
                <w:rFonts w:eastAsia="Times New Roman"/>
                <w:sz w:val="20"/>
                <w:szCs w:val="20"/>
                <w:lang w:eastAsia="pl-PL"/>
              </w:rPr>
              <w:t>.</w:t>
            </w:r>
          </w:p>
          <w:p w:rsidR="00C907C2" w:rsidRDefault="00C907C2" w:rsidP="00C907C2">
            <w:pPr>
              <w:spacing w:after="0" w:line="240" w:lineRule="auto"/>
              <w:rPr>
                <w:rFonts w:eastAsia="Times New Roman"/>
                <w:sz w:val="20"/>
                <w:szCs w:val="20"/>
                <w:lang w:eastAsia="pl-PL"/>
              </w:rPr>
            </w:pPr>
          </w:p>
          <w:p w:rsidR="00C907C2" w:rsidRPr="00C907C2" w:rsidRDefault="00C907C2" w:rsidP="00C907C2">
            <w:pPr>
              <w:spacing w:after="0" w:line="240" w:lineRule="auto"/>
              <w:rPr>
                <w:rFonts w:eastAsia="Times New Roman"/>
                <w:sz w:val="20"/>
                <w:szCs w:val="20"/>
                <w:lang w:eastAsia="pl-PL"/>
              </w:rPr>
            </w:pPr>
            <w:r w:rsidRPr="00C907C2">
              <w:rPr>
                <w:rFonts w:eastAsia="Times New Roman"/>
                <w:sz w:val="20"/>
                <w:szCs w:val="20"/>
                <w:u w:val="single"/>
                <w:lang w:eastAsia="pl-PL"/>
              </w:rPr>
              <w:t xml:space="preserve">Dla typów projektów dotyczących </w:t>
            </w:r>
            <w:r w:rsidRPr="00C907C2">
              <w:rPr>
                <w:rFonts w:eastAsia="Times New Roman"/>
                <w:sz w:val="20"/>
                <w:szCs w:val="20"/>
                <w:lang w:eastAsia="pl-PL"/>
              </w:rPr>
              <w:t>małych instalacji, gdzie nie można określić mniej przyjaznej dla środowiska inwestycji, gdyż nie istnieją zakłady o ograniczonej wielkości, koszty kwalifikowalne stanowią całkowite koszty inwestycji w celu osiągnięcia wyższego poziomu ochrony środowiska:</w:t>
            </w:r>
          </w:p>
          <w:p w:rsidR="00C907C2" w:rsidRPr="00C907C2" w:rsidRDefault="00C907C2" w:rsidP="00C907C2">
            <w:pPr>
              <w:spacing w:after="0" w:line="240" w:lineRule="auto"/>
              <w:rPr>
                <w:rFonts w:eastAsia="Times New Roman"/>
                <w:sz w:val="20"/>
                <w:szCs w:val="20"/>
                <w:lang w:eastAsia="pl-PL"/>
              </w:rPr>
            </w:pPr>
            <w:r w:rsidRPr="00C907C2">
              <w:rPr>
                <w:rFonts w:eastAsia="Times New Roman"/>
                <w:sz w:val="20"/>
                <w:szCs w:val="20"/>
                <w:lang w:eastAsia="pl-PL"/>
              </w:rPr>
              <w:t>Poziom dofinansowania będzie wynosił:</w:t>
            </w:r>
          </w:p>
          <w:p w:rsidR="00C907C2" w:rsidRPr="00C907C2" w:rsidRDefault="00C907C2" w:rsidP="00C907C2">
            <w:pPr>
              <w:spacing w:after="0" w:line="240" w:lineRule="auto"/>
              <w:rPr>
                <w:rFonts w:eastAsia="Times New Roman"/>
                <w:b/>
                <w:sz w:val="20"/>
                <w:szCs w:val="20"/>
                <w:lang w:eastAsia="pl-PL"/>
              </w:rPr>
            </w:pPr>
            <w:r w:rsidRPr="00C907C2">
              <w:rPr>
                <w:rFonts w:eastAsia="Times New Roman"/>
                <w:b/>
                <w:sz w:val="20"/>
                <w:szCs w:val="20"/>
                <w:lang w:eastAsia="pl-PL"/>
              </w:rPr>
              <w:t>do 45 % kosztów kwalifikowalnych dla dużych przedsiębiorstw</w:t>
            </w:r>
          </w:p>
          <w:p w:rsidR="00C907C2" w:rsidRPr="00C907C2" w:rsidRDefault="00C907C2" w:rsidP="00C907C2">
            <w:pPr>
              <w:spacing w:after="0" w:line="240" w:lineRule="auto"/>
              <w:rPr>
                <w:rFonts w:eastAsia="Times New Roman"/>
                <w:b/>
                <w:sz w:val="20"/>
                <w:szCs w:val="20"/>
                <w:lang w:eastAsia="pl-PL"/>
              </w:rPr>
            </w:pPr>
            <w:r w:rsidRPr="00C907C2">
              <w:rPr>
                <w:rFonts w:eastAsia="Times New Roman"/>
                <w:b/>
                <w:sz w:val="20"/>
                <w:szCs w:val="20"/>
                <w:lang w:eastAsia="pl-PL"/>
              </w:rPr>
              <w:t>do 55% kosztów kwalifikowalnych dla średnich przedsiębiorstw</w:t>
            </w:r>
          </w:p>
          <w:p w:rsidR="00C907C2" w:rsidRPr="00C907C2" w:rsidRDefault="00C907C2" w:rsidP="00C907C2">
            <w:pPr>
              <w:spacing w:after="0" w:line="240" w:lineRule="auto"/>
              <w:rPr>
                <w:rFonts w:eastAsia="Times New Roman"/>
                <w:b/>
                <w:sz w:val="20"/>
                <w:szCs w:val="20"/>
                <w:lang w:eastAsia="pl-PL"/>
              </w:rPr>
            </w:pPr>
            <w:r w:rsidRPr="00C907C2">
              <w:rPr>
                <w:rFonts w:eastAsia="Times New Roman"/>
                <w:b/>
                <w:sz w:val="20"/>
                <w:szCs w:val="20"/>
                <w:lang w:eastAsia="pl-PL"/>
              </w:rPr>
              <w:t>do 65% kosztów kwalifikowalnych dla mikro i małych przedsiębiorstw</w:t>
            </w:r>
          </w:p>
          <w:p w:rsidR="00C907C2" w:rsidRPr="00C907C2" w:rsidRDefault="00C907C2" w:rsidP="00C907C2">
            <w:pPr>
              <w:spacing w:after="0" w:line="240" w:lineRule="auto"/>
              <w:rPr>
                <w:rFonts w:eastAsia="Times New Roman"/>
                <w:sz w:val="20"/>
                <w:szCs w:val="20"/>
                <w:lang w:eastAsia="pl-PL"/>
              </w:rPr>
            </w:pPr>
            <w:r w:rsidRPr="00C907C2">
              <w:rPr>
                <w:rFonts w:eastAsia="Times New Roman"/>
                <w:sz w:val="20"/>
                <w:szCs w:val="20"/>
                <w:u w:val="single"/>
                <w:lang w:eastAsia="pl-PL"/>
              </w:rPr>
              <w:t>Dla typów projektów dotyczących</w:t>
            </w:r>
            <w:r w:rsidRPr="00C907C2">
              <w:rPr>
                <w:rFonts w:eastAsia="Times New Roman"/>
                <w:sz w:val="20"/>
                <w:szCs w:val="20"/>
                <w:lang w:eastAsia="pl-PL"/>
              </w:rPr>
              <w:t xml:space="preserve"> budowy lub modernizacji efektywnych energetycznie si</w:t>
            </w:r>
            <w:r w:rsidR="005D33F1">
              <w:rPr>
                <w:rFonts w:eastAsia="Times New Roman"/>
                <w:sz w:val="20"/>
                <w:szCs w:val="20"/>
                <w:lang w:eastAsia="pl-PL"/>
              </w:rPr>
              <w:t xml:space="preserve">eci ciepłowniczej </w:t>
            </w:r>
            <w:r w:rsidR="003E1800">
              <w:rPr>
                <w:rFonts w:eastAsia="Times New Roman"/>
                <w:sz w:val="20"/>
                <w:szCs w:val="20"/>
                <w:lang w:eastAsia="pl-PL"/>
              </w:rPr>
              <w:br/>
            </w:r>
            <w:r w:rsidR="005D33F1">
              <w:rPr>
                <w:rFonts w:eastAsia="Times New Roman"/>
                <w:sz w:val="20"/>
                <w:szCs w:val="20"/>
                <w:lang w:eastAsia="pl-PL"/>
              </w:rPr>
              <w:t>i chłodniczej</w:t>
            </w:r>
            <w:r w:rsidR="005D33F1">
              <w:rPr>
                <w:rFonts w:eastAsia="Times New Roman"/>
                <w:sz w:val="20"/>
                <w:szCs w:val="20"/>
                <w:vertAlign w:val="superscript"/>
                <w:lang w:eastAsia="pl-PL"/>
              </w:rPr>
              <w:t>6</w:t>
            </w:r>
            <w:r w:rsidRPr="00C907C2">
              <w:rPr>
                <w:rFonts w:eastAsia="Times New Roman"/>
                <w:sz w:val="20"/>
                <w:szCs w:val="20"/>
                <w:lang w:eastAsia="pl-PL"/>
              </w:rPr>
              <w:t xml:space="preserve"> oraz wysokosprawnej kogeneracji z OZE wraz z infrastrukturą do dystrybuowania wytworzonej energii:</w:t>
            </w:r>
          </w:p>
          <w:p w:rsidR="00C907C2" w:rsidRPr="00C907C2" w:rsidRDefault="00C907C2" w:rsidP="00C907C2">
            <w:pPr>
              <w:spacing w:after="0" w:line="240" w:lineRule="auto"/>
              <w:rPr>
                <w:rFonts w:eastAsia="Times New Roman"/>
                <w:sz w:val="20"/>
                <w:szCs w:val="20"/>
                <w:lang w:eastAsia="pl-PL"/>
              </w:rPr>
            </w:pPr>
            <w:r w:rsidRPr="00C907C2">
              <w:rPr>
                <w:rFonts w:eastAsia="Times New Roman"/>
                <w:sz w:val="20"/>
                <w:szCs w:val="20"/>
                <w:lang w:eastAsia="pl-PL"/>
              </w:rPr>
              <w:t>Poziom dofinansowania będzie wynosił:</w:t>
            </w:r>
          </w:p>
          <w:p w:rsidR="00C907C2" w:rsidRPr="00C907C2" w:rsidRDefault="00C907C2" w:rsidP="00C907C2">
            <w:pPr>
              <w:spacing w:after="0" w:line="240" w:lineRule="auto"/>
              <w:rPr>
                <w:rFonts w:eastAsia="Times New Roman"/>
                <w:b/>
                <w:sz w:val="20"/>
                <w:szCs w:val="20"/>
                <w:lang w:eastAsia="pl-PL"/>
              </w:rPr>
            </w:pPr>
            <w:r w:rsidRPr="00C907C2">
              <w:rPr>
                <w:rFonts w:eastAsia="Times New Roman"/>
                <w:b/>
                <w:sz w:val="20"/>
                <w:szCs w:val="20"/>
                <w:lang w:eastAsia="pl-PL"/>
              </w:rPr>
              <w:t>do 60 % kosztów kwalifikowalnych dla dużych przedsiębiorstw</w:t>
            </w:r>
          </w:p>
          <w:p w:rsidR="00C907C2" w:rsidRPr="00C907C2" w:rsidRDefault="00C907C2" w:rsidP="00C907C2">
            <w:pPr>
              <w:spacing w:after="0" w:line="240" w:lineRule="auto"/>
              <w:rPr>
                <w:rFonts w:eastAsia="Times New Roman"/>
                <w:b/>
                <w:sz w:val="20"/>
                <w:szCs w:val="20"/>
                <w:lang w:eastAsia="pl-PL"/>
              </w:rPr>
            </w:pPr>
            <w:r w:rsidRPr="00C907C2">
              <w:rPr>
                <w:rFonts w:eastAsia="Times New Roman"/>
                <w:b/>
                <w:sz w:val="20"/>
                <w:szCs w:val="20"/>
                <w:lang w:eastAsia="pl-PL"/>
              </w:rPr>
              <w:t>do 70% kosztów kwalifikowalnych dla średnich przedsiębiorstw</w:t>
            </w:r>
          </w:p>
          <w:p w:rsidR="00C907C2" w:rsidRPr="00C907C2" w:rsidRDefault="00C907C2" w:rsidP="00C907C2">
            <w:pPr>
              <w:spacing w:after="0" w:line="240" w:lineRule="auto"/>
              <w:rPr>
                <w:rFonts w:eastAsia="Times New Roman"/>
                <w:b/>
                <w:sz w:val="20"/>
                <w:szCs w:val="20"/>
                <w:lang w:eastAsia="pl-PL"/>
              </w:rPr>
            </w:pPr>
            <w:r w:rsidRPr="00C907C2">
              <w:rPr>
                <w:rFonts w:eastAsia="Times New Roman"/>
                <w:b/>
                <w:sz w:val="20"/>
                <w:szCs w:val="20"/>
                <w:lang w:eastAsia="pl-PL"/>
              </w:rPr>
              <w:t>do 80% kosztów kwalifikowalnych dla mikro i małych przedsiębiorstw</w:t>
            </w:r>
          </w:p>
          <w:p w:rsidR="00C907C2" w:rsidRDefault="00C907C2" w:rsidP="00C907C2">
            <w:pPr>
              <w:spacing w:after="0" w:line="240" w:lineRule="auto"/>
              <w:rPr>
                <w:rFonts w:eastAsia="Times New Roman"/>
                <w:sz w:val="20"/>
                <w:szCs w:val="20"/>
                <w:lang w:eastAsia="pl-PL"/>
              </w:rPr>
            </w:pPr>
            <w:r w:rsidRPr="00C907C2">
              <w:rPr>
                <w:rFonts w:eastAsia="Times New Roman"/>
                <w:sz w:val="20"/>
                <w:szCs w:val="20"/>
                <w:lang w:eastAsia="pl-PL"/>
              </w:rPr>
              <w:t xml:space="preserve">Kwota pomocy w przypadku dystrybucji nie może przekroczyć różnicy miedzy kosztami kwalifikowalnych </w:t>
            </w:r>
            <w:r w:rsidR="005D33F1">
              <w:rPr>
                <w:rFonts w:eastAsia="Times New Roman"/>
                <w:sz w:val="20"/>
                <w:szCs w:val="20"/>
                <w:lang w:eastAsia="pl-PL"/>
              </w:rPr>
              <w:br/>
            </w:r>
            <w:r w:rsidRPr="00C907C2">
              <w:rPr>
                <w:rFonts w:eastAsia="Times New Roman"/>
                <w:sz w:val="20"/>
                <w:szCs w:val="20"/>
                <w:lang w:eastAsia="pl-PL"/>
              </w:rPr>
              <w:t>a zyskiem pooperacyjnym. Zyska operacyjny odlicza się od kosztów kwalifikowalnych ex-ante albo poprzez mechanizm wycofania.</w:t>
            </w:r>
          </w:p>
          <w:p w:rsidR="00C907C2" w:rsidRPr="00C907C2" w:rsidRDefault="00C907C2" w:rsidP="00C907C2">
            <w:pPr>
              <w:spacing w:after="0" w:line="240" w:lineRule="auto"/>
              <w:rPr>
                <w:rFonts w:eastAsia="Times New Roman"/>
                <w:sz w:val="20"/>
                <w:szCs w:val="20"/>
                <w:u w:val="single"/>
                <w:lang w:eastAsia="pl-PL"/>
              </w:rPr>
            </w:pPr>
            <w:r w:rsidRPr="00C907C2">
              <w:rPr>
                <w:rFonts w:eastAsia="Times New Roman"/>
                <w:sz w:val="20"/>
                <w:szCs w:val="20"/>
                <w:u w:val="single"/>
                <w:lang w:eastAsia="pl-PL"/>
              </w:rPr>
              <w:t>Dla projektów dotyczących infrastruktury transportu publicznego:</w:t>
            </w:r>
          </w:p>
          <w:p w:rsidR="00C907C2" w:rsidRPr="00C907C2" w:rsidRDefault="00C907C2" w:rsidP="00C907C2">
            <w:pPr>
              <w:spacing w:after="0" w:line="240" w:lineRule="auto"/>
              <w:rPr>
                <w:rFonts w:eastAsia="Times New Roman"/>
                <w:sz w:val="20"/>
                <w:szCs w:val="20"/>
                <w:lang w:eastAsia="pl-PL"/>
              </w:rPr>
            </w:pPr>
            <w:r w:rsidRPr="00C907C2">
              <w:rPr>
                <w:rFonts w:eastAsia="Times New Roman"/>
                <w:sz w:val="20"/>
                <w:szCs w:val="20"/>
                <w:lang w:eastAsia="pl-PL"/>
              </w:rPr>
              <w:t xml:space="preserve">Pomoc publiczna będzie udzielana w formie rekompensaty </w:t>
            </w:r>
            <w:r>
              <w:rPr>
                <w:rFonts w:eastAsia="Times New Roman"/>
                <w:sz w:val="20"/>
                <w:szCs w:val="20"/>
                <w:lang w:eastAsia="pl-PL"/>
              </w:rPr>
              <w:br/>
            </w:r>
            <w:r w:rsidRPr="00C907C2">
              <w:rPr>
                <w:rFonts w:eastAsia="Times New Roman"/>
                <w:sz w:val="20"/>
                <w:szCs w:val="20"/>
                <w:lang w:eastAsia="pl-PL"/>
              </w:rPr>
              <w:t xml:space="preserve">z tytułu świadczenia usług publicznych, zgodnie </w:t>
            </w:r>
            <w:r>
              <w:rPr>
                <w:rFonts w:eastAsia="Times New Roman"/>
                <w:sz w:val="20"/>
                <w:szCs w:val="20"/>
                <w:lang w:eastAsia="pl-PL"/>
              </w:rPr>
              <w:br/>
            </w:r>
            <w:r w:rsidRPr="00C907C2">
              <w:rPr>
                <w:rFonts w:eastAsia="Times New Roman"/>
                <w:sz w:val="20"/>
                <w:szCs w:val="20"/>
                <w:lang w:eastAsia="pl-PL"/>
              </w:rPr>
              <w:t xml:space="preserve">z Rozporządzeniem Parlamentu Europejskiego i Rady nr 1370/2007 z 23 października 2007 r. dotyczącym usług publicznych w zakresie kolejowego i drogowego transportu </w:t>
            </w:r>
            <w:r w:rsidRPr="00C907C2">
              <w:rPr>
                <w:rFonts w:eastAsia="Times New Roman"/>
                <w:sz w:val="20"/>
                <w:szCs w:val="20"/>
                <w:lang w:eastAsia="pl-PL"/>
              </w:rPr>
              <w:lastRenderedPageBreak/>
              <w:t>pasażerskiego oraz uchylającym rozporządzenia Rady (EWG) nr 1191/69 i (EWG) nr 1107/70 (Dz. Urz. UE L 315/1).</w:t>
            </w:r>
          </w:p>
          <w:p w:rsidR="00C907C2" w:rsidRDefault="00C907C2" w:rsidP="00C907C2">
            <w:pPr>
              <w:spacing w:after="0" w:line="240" w:lineRule="auto"/>
              <w:rPr>
                <w:rFonts w:eastAsia="Times New Roman"/>
                <w:sz w:val="20"/>
                <w:szCs w:val="20"/>
                <w:lang w:eastAsia="pl-PL"/>
              </w:rPr>
            </w:pPr>
          </w:p>
          <w:p w:rsidR="00C907C2" w:rsidRPr="00C907C2" w:rsidRDefault="00C907C2" w:rsidP="00C907C2">
            <w:pPr>
              <w:spacing w:after="0" w:line="240" w:lineRule="auto"/>
              <w:rPr>
                <w:rFonts w:eastAsia="Times New Roman"/>
                <w:sz w:val="20"/>
                <w:szCs w:val="20"/>
                <w:lang w:eastAsia="pl-PL"/>
              </w:rPr>
            </w:pPr>
            <w:r w:rsidRPr="00C907C2">
              <w:rPr>
                <w:rFonts w:eastAsia="Times New Roman"/>
                <w:sz w:val="20"/>
                <w:szCs w:val="20"/>
                <w:lang w:eastAsia="pl-PL"/>
              </w:rPr>
              <w:t>Pomoc publiczna nie wystąpi w przypadku rekompensat spełniających warunki określone w orzeczeniu Trybunału Sprawiedliwości UE z 24 lipca 2003 r. w sprawie C-280/00 Altmark Trans GmbH (Zb. Orz. 2003, s. I 7747).</w:t>
            </w:r>
          </w:p>
          <w:p w:rsidR="00C907C2" w:rsidRPr="00C907C2" w:rsidRDefault="00C907C2" w:rsidP="00C907C2">
            <w:pPr>
              <w:spacing w:after="0" w:line="240" w:lineRule="auto"/>
              <w:rPr>
                <w:rFonts w:eastAsia="Times New Roman"/>
                <w:sz w:val="20"/>
                <w:szCs w:val="20"/>
                <w:lang w:eastAsia="pl-PL"/>
              </w:rPr>
            </w:pPr>
            <w:r w:rsidRPr="00C907C2">
              <w:rPr>
                <w:rFonts w:eastAsia="Times New Roman"/>
                <w:sz w:val="20"/>
                <w:szCs w:val="20"/>
                <w:lang w:eastAsia="pl-PL"/>
              </w:rPr>
              <w:t>Przy ocenie występowania i zgodności pomocy z zasadami rynku wewnętrznego UE należy kierować się zapisami Wytycznych w zakresie dofinansowania z programów operacyjnych podmiotów realizujących obowiązek świadczenia usług publicznych w transporcie zbiorowym.</w:t>
            </w:r>
          </w:p>
          <w:p w:rsidR="00C907C2" w:rsidRDefault="00C907C2" w:rsidP="00C907C2">
            <w:pPr>
              <w:spacing w:after="0" w:line="240" w:lineRule="auto"/>
              <w:rPr>
                <w:rFonts w:eastAsia="Times New Roman"/>
                <w:sz w:val="20"/>
                <w:szCs w:val="20"/>
                <w:lang w:eastAsia="pl-PL"/>
              </w:rPr>
            </w:pPr>
            <w:r w:rsidRPr="00C907C2">
              <w:rPr>
                <w:rFonts w:eastAsia="Times New Roman"/>
                <w:sz w:val="20"/>
                <w:szCs w:val="20"/>
                <w:lang w:eastAsia="pl-PL"/>
              </w:rPr>
              <w:t>Każdorazowo na etapie ogłaszania Konkursu w Regulaminie konkursu zostanie wskazany dopuszczalny poziom dofinansowania</w:t>
            </w:r>
            <w:r w:rsidR="005176ED">
              <w:rPr>
                <w:rFonts w:eastAsia="Times New Roman"/>
                <w:sz w:val="20"/>
                <w:szCs w:val="20"/>
                <w:lang w:eastAsia="pl-PL"/>
              </w:rPr>
              <w:t>.</w:t>
            </w:r>
          </w:p>
          <w:p w:rsidR="005176ED" w:rsidRDefault="005176ED" w:rsidP="00C907C2">
            <w:pPr>
              <w:spacing w:after="0" w:line="240" w:lineRule="auto"/>
              <w:rPr>
                <w:rFonts w:eastAsia="Times New Roman"/>
                <w:b/>
                <w:i/>
                <w:sz w:val="18"/>
                <w:szCs w:val="18"/>
                <w:lang w:eastAsia="pl-PL"/>
              </w:rPr>
            </w:pPr>
          </w:p>
          <w:p w:rsidR="005176ED" w:rsidRPr="005D33F1" w:rsidRDefault="005176ED" w:rsidP="00C907C2">
            <w:pPr>
              <w:spacing w:after="0" w:line="240" w:lineRule="auto"/>
              <w:rPr>
                <w:rFonts w:eastAsia="Times New Roman"/>
                <w:i/>
                <w:sz w:val="18"/>
                <w:szCs w:val="18"/>
                <w:lang w:eastAsia="pl-PL"/>
              </w:rPr>
            </w:pPr>
            <w:r w:rsidRPr="005D33F1">
              <w:rPr>
                <w:rFonts w:eastAsia="Times New Roman"/>
                <w:i/>
                <w:sz w:val="18"/>
                <w:szCs w:val="18"/>
                <w:lang w:eastAsia="pl-PL"/>
              </w:rPr>
              <w:t>(</w:t>
            </w:r>
            <w:r w:rsidR="005D33F1">
              <w:rPr>
                <w:rFonts w:eastAsia="Times New Roman"/>
                <w:i/>
                <w:sz w:val="18"/>
                <w:szCs w:val="18"/>
                <w:vertAlign w:val="superscript"/>
                <w:lang w:eastAsia="pl-PL"/>
              </w:rPr>
              <w:t>6</w:t>
            </w:r>
            <w:r w:rsidRPr="005D33F1">
              <w:rPr>
                <w:rFonts w:eastAsia="Times New Roman"/>
                <w:i/>
                <w:sz w:val="18"/>
                <w:szCs w:val="18"/>
                <w:lang w:eastAsia="pl-PL"/>
              </w:rPr>
              <w:t xml:space="preserve"> Efektywny energetycznie system ciepłowniczy oznacza system, który spełnia kryteria efektywnego systemu ciepłowniczego</w:t>
            </w:r>
            <w:r w:rsidRPr="005D33F1">
              <w:rPr>
                <w:rFonts w:eastAsia="Times New Roman"/>
                <w:i/>
                <w:sz w:val="18"/>
                <w:szCs w:val="18"/>
                <w:lang w:eastAsia="pl-PL"/>
              </w:rPr>
              <w:br/>
              <w:t xml:space="preserve"> i chłodniczego zdefiniowane w art. 2 pkt 41 i 42 dyrektywy 2012/27/UE. Definicja obejmuje zakłady produkcji energii cieplnej</w:t>
            </w:r>
            <w:r w:rsidR="005D33F1">
              <w:rPr>
                <w:rFonts w:eastAsia="Times New Roman"/>
                <w:i/>
                <w:sz w:val="18"/>
                <w:szCs w:val="18"/>
                <w:lang w:eastAsia="pl-PL"/>
              </w:rPr>
              <w:br/>
            </w:r>
            <w:r w:rsidRPr="005D33F1">
              <w:rPr>
                <w:rFonts w:eastAsia="Times New Roman"/>
                <w:i/>
                <w:sz w:val="18"/>
                <w:szCs w:val="18"/>
                <w:lang w:eastAsia="pl-PL"/>
              </w:rPr>
              <w:t xml:space="preserve"> i chłodniczej oraz sieć (w tym związane z nią obiekty) niezbędne do dystrybucji energii cieplnej i chłodniczej z jednostek produkcyjnych do lokalu klienta)</w:t>
            </w:r>
          </w:p>
        </w:tc>
      </w:tr>
      <w:tr w:rsidR="002D2A97" w:rsidRPr="00E46E4D" w:rsidTr="00E9328A">
        <w:trPr>
          <w:trHeight w:val="1138"/>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3.4</w:t>
            </w:r>
          </w:p>
        </w:tc>
        <w:tc>
          <w:tcPr>
            <w:tcW w:w="2653" w:type="pct"/>
            <w:shd w:val="clear" w:color="auto" w:fill="auto"/>
          </w:tcPr>
          <w:p w:rsidR="00BE6C82" w:rsidRPr="00BE6C82" w:rsidRDefault="00BE6C82" w:rsidP="00BE6C82">
            <w:pPr>
              <w:spacing w:after="0" w:line="240" w:lineRule="auto"/>
              <w:rPr>
                <w:rFonts w:eastAsia="Times New Roman"/>
                <w:sz w:val="20"/>
                <w:szCs w:val="20"/>
                <w:lang w:eastAsia="pl-PL"/>
              </w:rPr>
            </w:pPr>
            <w:r w:rsidRPr="00BE6C82">
              <w:rPr>
                <w:rFonts w:eastAsia="Times New Roman"/>
                <w:sz w:val="20"/>
                <w:szCs w:val="20"/>
                <w:lang w:eastAsia="pl-PL"/>
              </w:rPr>
              <w:t>15% (dla projektów bez pomocy publicznej)</w:t>
            </w:r>
          </w:p>
          <w:p w:rsidR="00BE6C82" w:rsidRPr="00BE6C82" w:rsidRDefault="00BE6C82" w:rsidP="00BE6C82">
            <w:pPr>
              <w:spacing w:after="0" w:line="240" w:lineRule="auto"/>
              <w:rPr>
                <w:rFonts w:eastAsia="Times New Roman"/>
                <w:sz w:val="20"/>
                <w:szCs w:val="20"/>
                <w:lang w:eastAsia="pl-PL"/>
              </w:rPr>
            </w:pPr>
            <w:r w:rsidRPr="00BE6C82">
              <w:rPr>
                <w:rFonts w:eastAsia="Times New Roman"/>
                <w:sz w:val="20"/>
                <w:szCs w:val="20"/>
                <w:lang w:eastAsia="pl-PL"/>
              </w:rPr>
              <w:t>5% (dla projektów rewitalizacyjnych, nieobjętych pomocą publiczną)</w:t>
            </w:r>
          </w:p>
          <w:p w:rsidR="00BE6C82" w:rsidRPr="00BE6C82" w:rsidRDefault="00BE6C82" w:rsidP="00BE6C82">
            <w:pPr>
              <w:spacing w:after="0" w:line="240" w:lineRule="auto"/>
              <w:rPr>
                <w:rFonts w:eastAsia="Times New Roman"/>
                <w:i/>
                <w:sz w:val="20"/>
                <w:szCs w:val="20"/>
                <w:lang w:eastAsia="pl-PL"/>
              </w:rPr>
            </w:pPr>
            <w:r w:rsidRPr="00BE6C82">
              <w:rPr>
                <w:rFonts w:eastAsia="Times New Roman"/>
                <w:i/>
                <w:sz w:val="20"/>
                <w:szCs w:val="20"/>
                <w:lang w:eastAsia="pl-PL"/>
              </w:rPr>
              <w:t>W przypadku wystąpienia pomocy publicznej poziom dofinansowania będzie wynikał z odpowiednich przepisów dot. pomocy publicznej</w:t>
            </w:r>
          </w:p>
          <w:p w:rsidR="00BE6C82" w:rsidRPr="00BE6C82" w:rsidRDefault="00BE6C82" w:rsidP="00BE6C82">
            <w:pPr>
              <w:spacing w:after="0" w:line="240" w:lineRule="auto"/>
              <w:rPr>
                <w:rFonts w:eastAsia="Times New Roman"/>
                <w:sz w:val="20"/>
                <w:szCs w:val="20"/>
                <w:u w:val="single"/>
                <w:lang w:eastAsia="pl-PL"/>
              </w:rPr>
            </w:pPr>
            <w:r w:rsidRPr="00BE6C82">
              <w:rPr>
                <w:rFonts w:eastAsia="Times New Roman"/>
                <w:sz w:val="20"/>
                <w:szCs w:val="20"/>
                <w:u w:val="single"/>
                <w:lang w:eastAsia="pl-PL"/>
              </w:rPr>
              <w:t>Minimalny wkład własny beneifcjenta dla części inwestycji dotyczącej wymiany pieca będzie wynosił:</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75% kosztów kwalifikowalnych dla dużych przedsiębiorstw</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70% kosztów kwalifikowalnych dla średnich przedsiębiorstw</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65 % kosztów kwalifikowalnych dla mikro i małych przedsiębiorstw</w:t>
            </w:r>
          </w:p>
          <w:p w:rsidR="00BE6C82" w:rsidRDefault="00BE6C82" w:rsidP="00B12C72">
            <w:pPr>
              <w:numPr>
                <w:ilvl w:val="3"/>
                <w:numId w:val="775"/>
              </w:numPr>
              <w:spacing w:after="0" w:line="240" w:lineRule="auto"/>
              <w:ind w:left="259" w:hanging="259"/>
              <w:rPr>
                <w:rFonts w:eastAsia="Times New Roman"/>
                <w:sz w:val="20"/>
                <w:szCs w:val="20"/>
                <w:lang w:eastAsia="pl-PL"/>
              </w:rPr>
            </w:pPr>
            <w:r w:rsidRPr="00BE6C82">
              <w:rPr>
                <w:rFonts w:eastAsia="Times New Roman"/>
                <w:sz w:val="20"/>
                <w:szCs w:val="20"/>
                <w:lang w:eastAsia="pl-PL"/>
              </w:rPr>
              <w:t>w przypadku jeżeli realizacja i zakończenie inwestycji będą miały miejsce wcześniej niż trzy lata przed dniem wejścia w życie nowej normy unijnej</w:t>
            </w:r>
          </w:p>
          <w:p w:rsidR="00BE6C82" w:rsidRPr="00BE6C82" w:rsidRDefault="00BE6C82" w:rsidP="00BE6C82">
            <w:pPr>
              <w:spacing w:after="0" w:line="240" w:lineRule="auto"/>
              <w:ind w:left="259"/>
              <w:rPr>
                <w:rFonts w:eastAsia="Times New Roman"/>
                <w:sz w:val="20"/>
                <w:szCs w:val="20"/>
                <w:lang w:eastAsia="pl-PL"/>
              </w:rPr>
            </w:pP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80% kosztów kwalifikowalnych dla dużych przedsiębiorstw</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75% kosztów kwalifikowalnych dla średnich przedsiębiorstw</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70 % kosztów kwalifikowalnych dla mikro i małych przedsiębiorstw</w:t>
            </w:r>
          </w:p>
          <w:p w:rsidR="002D2A97" w:rsidRDefault="00BE6C82" w:rsidP="00BE6C82">
            <w:pPr>
              <w:spacing w:after="0" w:line="240" w:lineRule="auto"/>
              <w:rPr>
                <w:rFonts w:eastAsia="Times New Roman"/>
                <w:sz w:val="20"/>
                <w:szCs w:val="20"/>
                <w:lang w:eastAsia="pl-PL"/>
              </w:rPr>
            </w:pPr>
            <w:r w:rsidRPr="00BE6C82">
              <w:rPr>
                <w:rFonts w:eastAsia="Times New Roman"/>
                <w:sz w:val="20"/>
                <w:szCs w:val="20"/>
                <w:lang w:eastAsia="pl-PL"/>
              </w:rPr>
              <w:t>w przypadku jeżeli realizacja i zakończenie inwestycji będą miały miejsce w okresie od roku do trzech lat przed dniem wejścia w życie nowej normy unijnej</w:t>
            </w:r>
          </w:p>
          <w:p w:rsidR="00BE6C82" w:rsidRDefault="00BE6C82" w:rsidP="00BE6C82">
            <w:pPr>
              <w:spacing w:after="0" w:line="240" w:lineRule="auto"/>
              <w:rPr>
                <w:rFonts w:eastAsia="Times New Roman"/>
                <w:sz w:val="20"/>
                <w:szCs w:val="20"/>
                <w:lang w:eastAsia="pl-PL"/>
              </w:rPr>
            </w:pPr>
          </w:p>
          <w:p w:rsidR="00BE6C82" w:rsidRPr="00BE6C82" w:rsidRDefault="00BE6C82" w:rsidP="00BE6C82">
            <w:pPr>
              <w:spacing w:after="0" w:line="240" w:lineRule="auto"/>
              <w:rPr>
                <w:rFonts w:eastAsia="Times New Roman"/>
                <w:sz w:val="20"/>
                <w:szCs w:val="20"/>
                <w:lang w:eastAsia="pl-PL"/>
              </w:rPr>
            </w:pPr>
            <w:r w:rsidRPr="00BE6C82">
              <w:rPr>
                <w:rFonts w:eastAsia="Times New Roman"/>
                <w:sz w:val="20"/>
                <w:szCs w:val="20"/>
                <w:u w:val="single"/>
                <w:lang w:eastAsia="pl-PL"/>
              </w:rPr>
              <w:t>Dla typów projektów dotyczących</w:t>
            </w:r>
            <w:r w:rsidRPr="00BE6C82">
              <w:rPr>
                <w:rFonts w:eastAsia="Times New Roman"/>
                <w:sz w:val="20"/>
                <w:szCs w:val="20"/>
                <w:lang w:eastAsia="pl-PL"/>
              </w:rPr>
              <w:t xml:space="preserve"> małych instalacji, gdzie nie można określić mniej przyjaznej dla środowiska inwestycji, gdyż nie istnieją zakłady o ograniczonej wielkości, koszty kwalifikowalne stanowią całkowite koszty inwestycji w celu osiągnięcia wyższego poziomu ochrony środowiska </w:t>
            </w:r>
            <w:r w:rsidRPr="00BE6C82">
              <w:rPr>
                <w:rFonts w:eastAsia="Times New Roman"/>
                <w:sz w:val="20"/>
                <w:szCs w:val="20"/>
                <w:u w:val="single"/>
                <w:lang w:eastAsia="pl-PL"/>
              </w:rPr>
              <w:t>minimalny wkład własny Beneficjenta będzie wynosił:</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55 % kosztów kwalifikowalnych dla dużych przedsiębiorstw</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45% kosztów kwalifikowalnych dla średnich przedsiębiorstw</w:t>
            </w:r>
          </w:p>
          <w:p w:rsidR="00BE6C82" w:rsidRPr="00BE6C82" w:rsidRDefault="00BE6C82" w:rsidP="00BE6C82">
            <w:pPr>
              <w:spacing w:after="0" w:line="240" w:lineRule="auto"/>
              <w:rPr>
                <w:rFonts w:eastAsia="Times New Roman"/>
                <w:b/>
                <w:sz w:val="20"/>
                <w:szCs w:val="20"/>
                <w:lang w:eastAsia="pl-PL"/>
              </w:rPr>
            </w:pPr>
            <w:r w:rsidRPr="00BE6C82">
              <w:rPr>
                <w:rFonts w:eastAsia="Times New Roman"/>
                <w:b/>
                <w:sz w:val="20"/>
                <w:szCs w:val="20"/>
                <w:lang w:eastAsia="pl-PL"/>
              </w:rPr>
              <w:t xml:space="preserve">35% kosztów kwalifikowalnych dla mikro i małych </w:t>
            </w:r>
            <w:r w:rsidRPr="00BE6C82">
              <w:rPr>
                <w:rFonts w:eastAsia="Times New Roman"/>
                <w:b/>
                <w:sz w:val="20"/>
                <w:szCs w:val="20"/>
                <w:lang w:eastAsia="pl-PL"/>
              </w:rPr>
              <w:lastRenderedPageBreak/>
              <w:t>przedsiębiorstw</w:t>
            </w:r>
          </w:p>
          <w:p w:rsidR="00BE6C82" w:rsidRPr="007E4675" w:rsidRDefault="00BE6C82" w:rsidP="00BE6C82">
            <w:pPr>
              <w:spacing w:after="0" w:line="240" w:lineRule="auto"/>
              <w:rPr>
                <w:rFonts w:eastAsia="Times New Roman"/>
                <w:sz w:val="20"/>
                <w:szCs w:val="20"/>
                <w:u w:val="single"/>
                <w:lang w:eastAsia="pl-PL"/>
              </w:rPr>
            </w:pPr>
            <w:r w:rsidRPr="007E4675">
              <w:rPr>
                <w:rFonts w:eastAsia="Times New Roman"/>
                <w:sz w:val="20"/>
                <w:szCs w:val="20"/>
                <w:u w:val="single"/>
                <w:lang w:eastAsia="pl-PL"/>
              </w:rPr>
              <w:t>Dla typów projektów dotyczących</w:t>
            </w:r>
            <w:r w:rsidRPr="00BE6C82">
              <w:rPr>
                <w:rFonts w:eastAsia="Times New Roman"/>
                <w:sz w:val="20"/>
                <w:szCs w:val="20"/>
                <w:lang w:eastAsia="pl-PL"/>
              </w:rPr>
              <w:t xml:space="preserve"> budowy lub modernizacji efektywnych energetycznie sieci ciepłowniczej i chłodniczej</w:t>
            </w:r>
            <w:r>
              <w:rPr>
                <w:rFonts w:eastAsia="Times New Roman"/>
                <w:sz w:val="20"/>
                <w:szCs w:val="20"/>
                <w:lang w:eastAsia="pl-PL"/>
              </w:rPr>
              <w:t xml:space="preserve"> </w:t>
            </w:r>
            <w:r w:rsidR="007E4675">
              <w:rPr>
                <w:rFonts w:eastAsia="Times New Roman"/>
                <w:sz w:val="20"/>
                <w:szCs w:val="20"/>
                <w:vertAlign w:val="superscript"/>
                <w:lang w:eastAsia="pl-PL"/>
              </w:rPr>
              <w:t xml:space="preserve">7 </w:t>
            </w:r>
            <w:r w:rsidRPr="00BE6C82">
              <w:rPr>
                <w:rFonts w:eastAsia="Times New Roman"/>
                <w:sz w:val="20"/>
                <w:szCs w:val="20"/>
                <w:lang w:eastAsia="pl-PL"/>
              </w:rPr>
              <w:t xml:space="preserve"> oraz wysokosprawnej kogeneracji z OZE wraz </w:t>
            </w:r>
            <w:r w:rsidR="003E1800">
              <w:rPr>
                <w:rFonts w:eastAsia="Times New Roman"/>
                <w:sz w:val="20"/>
                <w:szCs w:val="20"/>
                <w:lang w:eastAsia="pl-PL"/>
              </w:rPr>
              <w:br/>
            </w:r>
            <w:r w:rsidRPr="00BE6C82">
              <w:rPr>
                <w:rFonts w:eastAsia="Times New Roman"/>
                <w:sz w:val="20"/>
                <w:szCs w:val="20"/>
                <w:lang w:eastAsia="pl-PL"/>
              </w:rPr>
              <w:t xml:space="preserve">z infrastrukturą do dystrybuowania wytworzonej energii </w:t>
            </w:r>
            <w:r w:rsidRPr="007E4675">
              <w:rPr>
                <w:rFonts w:eastAsia="Times New Roman"/>
                <w:sz w:val="20"/>
                <w:szCs w:val="20"/>
                <w:u w:val="single"/>
                <w:lang w:eastAsia="pl-PL"/>
              </w:rPr>
              <w:t>minimalny wkład własny Beneficjenta będzie wynosił:</w:t>
            </w:r>
          </w:p>
          <w:p w:rsidR="00BE6C82" w:rsidRPr="007E4675" w:rsidRDefault="00BE6C82" w:rsidP="00BE6C82">
            <w:pPr>
              <w:spacing w:after="0" w:line="240" w:lineRule="auto"/>
              <w:rPr>
                <w:rFonts w:eastAsia="Times New Roman"/>
                <w:b/>
                <w:sz w:val="20"/>
                <w:szCs w:val="20"/>
                <w:lang w:eastAsia="pl-PL"/>
              </w:rPr>
            </w:pPr>
            <w:r w:rsidRPr="007E4675">
              <w:rPr>
                <w:rFonts w:eastAsia="Times New Roman"/>
                <w:b/>
                <w:sz w:val="20"/>
                <w:szCs w:val="20"/>
                <w:lang w:eastAsia="pl-PL"/>
              </w:rPr>
              <w:t>40 % kosztów kwalifikowalnych dla dużych przedsiębiorstw</w:t>
            </w:r>
          </w:p>
          <w:p w:rsidR="00BE6C82" w:rsidRPr="007E4675" w:rsidRDefault="00BE6C82" w:rsidP="00BE6C82">
            <w:pPr>
              <w:spacing w:after="0" w:line="240" w:lineRule="auto"/>
              <w:rPr>
                <w:rFonts w:eastAsia="Times New Roman"/>
                <w:b/>
                <w:sz w:val="20"/>
                <w:szCs w:val="20"/>
                <w:lang w:eastAsia="pl-PL"/>
              </w:rPr>
            </w:pPr>
            <w:r w:rsidRPr="007E4675">
              <w:rPr>
                <w:rFonts w:eastAsia="Times New Roman"/>
                <w:b/>
                <w:sz w:val="20"/>
                <w:szCs w:val="20"/>
                <w:lang w:eastAsia="pl-PL"/>
              </w:rPr>
              <w:t>30% kosztów kwalifikowalnych dla średnich przedsiębiorstw</w:t>
            </w:r>
          </w:p>
          <w:p w:rsidR="00BE6C82" w:rsidRDefault="00BE6C82" w:rsidP="00BE6C82">
            <w:pPr>
              <w:spacing w:after="0" w:line="240" w:lineRule="auto"/>
              <w:rPr>
                <w:rFonts w:eastAsia="Times New Roman"/>
                <w:b/>
                <w:sz w:val="20"/>
                <w:szCs w:val="20"/>
                <w:lang w:eastAsia="pl-PL"/>
              </w:rPr>
            </w:pPr>
            <w:r w:rsidRPr="007E4675">
              <w:rPr>
                <w:rFonts w:eastAsia="Times New Roman"/>
                <w:b/>
                <w:sz w:val="20"/>
                <w:szCs w:val="20"/>
                <w:lang w:eastAsia="pl-PL"/>
              </w:rPr>
              <w:t>20% kosztów kwalifikowalnych dla mikro i małych przedsiębiorstw</w:t>
            </w:r>
          </w:p>
          <w:p w:rsidR="007E4675" w:rsidRDefault="007E4675" w:rsidP="007E4675">
            <w:pPr>
              <w:spacing w:after="0" w:line="240" w:lineRule="auto"/>
              <w:rPr>
                <w:rFonts w:eastAsia="Times New Roman"/>
                <w:sz w:val="20"/>
                <w:szCs w:val="20"/>
                <w:lang w:eastAsia="pl-PL"/>
              </w:rPr>
            </w:pPr>
          </w:p>
          <w:p w:rsidR="007E4675" w:rsidRPr="007E4675" w:rsidRDefault="007E4675" w:rsidP="007E4675">
            <w:pPr>
              <w:spacing w:after="0" w:line="240" w:lineRule="auto"/>
              <w:rPr>
                <w:rFonts w:eastAsia="Times New Roman"/>
                <w:sz w:val="20"/>
                <w:szCs w:val="20"/>
                <w:lang w:eastAsia="pl-PL"/>
              </w:rPr>
            </w:pPr>
            <w:r w:rsidRPr="007E4675">
              <w:rPr>
                <w:rFonts w:eastAsia="Times New Roman"/>
                <w:sz w:val="20"/>
                <w:szCs w:val="20"/>
                <w:lang w:eastAsia="pl-PL"/>
              </w:rPr>
              <w:t>Dla projektów dotyczących infrastruktury transportu publicznego:</w:t>
            </w:r>
          </w:p>
          <w:p w:rsidR="007E4675" w:rsidRPr="007E4675" w:rsidRDefault="007E4675" w:rsidP="007E4675">
            <w:pPr>
              <w:spacing w:after="0" w:line="240" w:lineRule="auto"/>
              <w:rPr>
                <w:rFonts w:eastAsia="Times New Roman"/>
                <w:sz w:val="20"/>
                <w:szCs w:val="20"/>
                <w:lang w:eastAsia="pl-PL"/>
              </w:rPr>
            </w:pPr>
            <w:r w:rsidRPr="007E4675">
              <w:rPr>
                <w:rFonts w:eastAsia="Times New Roman"/>
                <w:sz w:val="20"/>
                <w:szCs w:val="20"/>
                <w:lang w:eastAsia="pl-PL"/>
              </w:rPr>
              <w:t xml:space="preserve">Pomoc publiczna będzie udzielana w formie rekompensaty </w:t>
            </w:r>
            <w:r>
              <w:rPr>
                <w:rFonts w:eastAsia="Times New Roman"/>
                <w:sz w:val="20"/>
                <w:szCs w:val="20"/>
                <w:lang w:eastAsia="pl-PL"/>
              </w:rPr>
              <w:br/>
            </w:r>
            <w:r w:rsidRPr="007E4675">
              <w:rPr>
                <w:rFonts w:eastAsia="Times New Roman"/>
                <w:sz w:val="20"/>
                <w:szCs w:val="20"/>
                <w:lang w:eastAsia="pl-PL"/>
              </w:rPr>
              <w:t xml:space="preserve">z tytułu świadczenia usług publicznych, zgodnie </w:t>
            </w:r>
            <w:r w:rsidR="003E1800">
              <w:rPr>
                <w:rFonts w:eastAsia="Times New Roman"/>
                <w:sz w:val="20"/>
                <w:szCs w:val="20"/>
                <w:lang w:eastAsia="pl-PL"/>
              </w:rPr>
              <w:br/>
            </w:r>
            <w:r w:rsidRPr="007E4675">
              <w:rPr>
                <w:rFonts w:eastAsia="Times New Roman"/>
                <w:sz w:val="20"/>
                <w:szCs w:val="20"/>
                <w:lang w:eastAsia="pl-PL"/>
              </w:rPr>
              <w:t>z Rozporządzeniem Parlamentu Europejskiego i Rady nr 1370/2007 z 23 października 2007 r. dotyczącym usług publicznych w zakresie kolejowego i drogowego transportu pasażerskiego oraz uchylającym rozporządzenia Rady (EWG) nr 1191/69 i (EWG) nr 1107/70 (Dz. Urz. UE L 315/1).</w:t>
            </w:r>
          </w:p>
          <w:p w:rsidR="007E4675" w:rsidRPr="007E4675" w:rsidRDefault="007E4675" w:rsidP="007E4675">
            <w:pPr>
              <w:spacing w:after="0" w:line="240" w:lineRule="auto"/>
              <w:rPr>
                <w:rFonts w:eastAsia="Times New Roman"/>
                <w:sz w:val="20"/>
                <w:szCs w:val="20"/>
                <w:lang w:eastAsia="pl-PL"/>
              </w:rPr>
            </w:pPr>
            <w:r w:rsidRPr="007E4675">
              <w:rPr>
                <w:rFonts w:eastAsia="Times New Roman"/>
                <w:sz w:val="20"/>
                <w:szCs w:val="20"/>
                <w:lang w:eastAsia="pl-PL"/>
              </w:rPr>
              <w:t>Pomoc publiczna nie wystąpi w przypadku rekompensat spełniających warunki określone w orzeczeniu Trybunału Sprawiedliwości UE z 24 lipca 2003 r. w sprawie C-280/00 Altmark Trans GmbH (Zb. Orz. 2003, s. I 7747).</w:t>
            </w:r>
          </w:p>
          <w:p w:rsidR="007E4675" w:rsidRPr="007E4675" w:rsidRDefault="007E4675" w:rsidP="007E4675">
            <w:pPr>
              <w:spacing w:after="0" w:line="240" w:lineRule="auto"/>
              <w:rPr>
                <w:rFonts w:eastAsia="Times New Roman"/>
                <w:sz w:val="20"/>
                <w:szCs w:val="20"/>
                <w:lang w:eastAsia="pl-PL"/>
              </w:rPr>
            </w:pPr>
            <w:r w:rsidRPr="007E4675">
              <w:rPr>
                <w:rFonts w:eastAsia="Times New Roman"/>
                <w:sz w:val="20"/>
                <w:szCs w:val="20"/>
                <w:lang w:eastAsia="pl-PL"/>
              </w:rPr>
              <w:t xml:space="preserve">Przy ocenie występowania i zgodności pomocy z zasadami rynku wewnętrznego UE należy kierować się zapisami </w:t>
            </w:r>
            <w:r w:rsidRPr="007E4675">
              <w:rPr>
                <w:rFonts w:eastAsia="Times New Roman"/>
                <w:i/>
                <w:sz w:val="20"/>
                <w:szCs w:val="20"/>
                <w:lang w:eastAsia="pl-PL"/>
              </w:rPr>
              <w:t>Wytycznych w zakresie dofinansowania z programów operacyjnych podmiotów realizujących obowiązek świadczenia usług publicznych w transporcie zbiorowym</w:t>
            </w:r>
            <w:r w:rsidRPr="007E4675">
              <w:rPr>
                <w:rFonts w:eastAsia="Times New Roman"/>
                <w:sz w:val="20"/>
                <w:szCs w:val="20"/>
                <w:lang w:eastAsia="pl-PL"/>
              </w:rPr>
              <w:t>.</w:t>
            </w:r>
          </w:p>
          <w:p w:rsidR="007E4675" w:rsidRDefault="007E4675" w:rsidP="007E4675">
            <w:pPr>
              <w:spacing w:after="0" w:line="240" w:lineRule="auto"/>
              <w:rPr>
                <w:rFonts w:eastAsia="Times New Roman"/>
                <w:sz w:val="20"/>
                <w:szCs w:val="20"/>
                <w:lang w:eastAsia="pl-PL"/>
              </w:rPr>
            </w:pPr>
            <w:r w:rsidRPr="007E4675">
              <w:rPr>
                <w:rFonts w:eastAsia="Times New Roman"/>
                <w:sz w:val="20"/>
                <w:szCs w:val="20"/>
                <w:lang w:eastAsia="pl-PL"/>
              </w:rPr>
              <w:t>W przypadku wystąpienia pomocy publicznej poziom wkładu własnego będzie wynikał z odpowiednich przepisów dot. pomocy publicznej</w:t>
            </w:r>
          </w:p>
          <w:p w:rsidR="007E4675" w:rsidRDefault="007E4675" w:rsidP="007E4675">
            <w:pPr>
              <w:spacing w:after="0" w:line="240" w:lineRule="auto"/>
              <w:rPr>
                <w:rFonts w:eastAsia="Times New Roman"/>
                <w:sz w:val="20"/>
                <w:szCs w:val="20"/>
                <w:lang w:eastAsia="pl-PL"/>
              </w:rPr>
            </w:pPr>
          </w:p>
          <w:p w:rsidR="007E4675" w:rsidRPr="007E4675" w:rsidRDefault="007E4675" w:rsidP="007E4675">
            <w:pPr>
              <w:spacing w:after="0" w:line="240" w:lineRule="auto"/>
              <w:rPr>
                <w:rFonts w:eastAsia="Times New Roman"/>
                <w:b/>
                <w:i/>
                <w:sz w:val="18"/>
                <w:szCs w:val="18"/>
                <w:lang w:eastAsia="pl-PL"/>
              </w:rPr>
            </w:pPr>
            <w:r w:rsidRPr="007E4675">
              <w:rPr>
                <w:rFonts w:eastAsia="Times New Roman"/>
                <w:b/>
                <w:i/>
                <w:sz w:val="18"/>
                <w:szCs w:val="18"/>
                <w:vertAlign w:val="superscript"/>
                <w:lang w:eastAsia="pl-PL"/>
              </w:rPr>
              <w:t xml:space="preserve">(7 </w:t>
            </w:r>
            <w:r w:rsidRPr="007E4675">
              <w:rPr>
                <w:rFonts w:eastAsia="Times New Roman"/>
                <w:b/>
                <w:i/>
                <w:sz w:val="18"/>
                <w:szCs w:val="18"/>
                <w:lang w:eastAsia="pl-PL"/>
              </w:rPr>
              <w:t xml:space="preserve">Efektywny energetycznie system ciepłowniczy oznacza system, który spełnia kryteria efektywnego systemu ciepłowniczego </w:t>
            </w:r>
            <w:r>
              <w:rPr>
                <w:rFonts w:eastAsia="Times New Roman"/>
                <w:b/>
                <w:i/>
                <w:sz w:val="18"/>
                <w:szCs w:val="18"/>
                <w:lang w:eastAsia="pl-PL"/>
              </w:rPr>
              <w:br/>
            </w:r>
            <w:r w:rsidRPr="007E4675">
              <w:rPr>
                <w:rFonts w:eastAsia="Times New Roman"/>
                <w:b/>
                <w:i/>
                <w:sz w:val="18"/>
                <w:szCs w:val="18"/>
                <w:lang w:eastAsia="pl-PL"/>
              </w:rPr>
              <w:t xml:space="preserve">i chłodniczego zdefiniowane w art. 2 pkt 41 i 42 dyrektywy 2012/27/UE. Definicja obejmuje zakłady produkcji energii cieplnej i chłodniczej oraz sieć (w tym związane z nią obiekty) niezbędne do dystrybucji energii cieplnej i chłodniczej </w:t>
            </w:r>
            <w:r w:rsidR="003E1800">
              <w:rPr>
                <w:rFonts w:eastAsia="Times New Roman"/>
                <w:b/>
                <w:i/>
                <w:sz w:val="18"/>
                <w:szCs w:val="18"/>
                <w:lang w:eastAsia="pl-PL"/>
              </w:rPr>
              <w:br/>
            </w:r>
            <w:r w:rsidRPr="007E4675">
              <w:rPr>
                <w:rFonts w:eastAsia="Times New Roman"/>
                <w:b/>
                <w:i/>
                <w:sz w:val="18"/>
                <w:szCs w:val="18"/>
                <w:lang w:eastAsia="pl-PL"/>
              </w:rPr>
              <w:t>z jednostek produkcyjnych do lokalu klienta).</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 Minimalna i maksymalna wartość projektu (PLN)   </w:t>
            </w:r>
            <w:r w:rsidRPr="00AC0268">
              <w:rPr>
                <w:rFonts w:eastAsia="Times New Roman"/>
                <w:sz w:val="20"/>
                <w:szCs w:val="20"/>
                <w:lang w:eastAsia="pl-PL"/>
              </w:rPr>
              <w:br/>
              <w:t xml:space="preserve">(jeśli dotyczy) </w:t>
            </w:r>
          </w:p>
        </w:tc>
        <w:tc>
          <w:tcPr>
            <w:tcW w:w="3690" w:type="pct"/>
            <w:gridSpan w:val="2"/>
            <w:shd w:val="clear" w:color="auto" w:fill="auto"/>
          </w:tcPr>
          <w:p w:rsidR="002D2A97" w:rsidRPr="00AC0268" w:rsidRDefault="008B42ED" w:rsidP="00E46E4D">
            <w:pPr>
              <w:spacing w:after="0" w:line="360" w:lineRule="auto"/>
              <w:rPr>
                <w:rFonts w:eastAsia="Times New Roman"/>
                <w:sz w:val="20"/>
                <w:szCs w:val="20"/>
                <w:lang w:eastAsia="pl-PL"/>
              </w:rPr>
            </w:pPr>
            <w:r>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8B42ED" w:rsidP="00E46E4D">
            <w:pPr>
              <w:spacing w:after="0" w:line="360" w:lineRule="auto"/>
              <w:rPr>
                <w:rFonts w:eastAsia="Times New Roman"/>
                <w:sz w:val="20"/>
                <w:szCs w:val="20"/>
                <w:lang w:eastAsia="pl-PL"/>
              </w:rPr>
            </w:pPr>
            <w:r w:rsidRPr="008B42ED">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alokacji UE na instrumenty finansowe</w:t>
            </w:r>
            <w:r w:rsidRPr="00AC0268">
              <w:rPr>
                <w:rFonts w:eastAsia="Times New Roman"/>
                <w:sz w:val="20"/>
                <w:szCs w:val="20"/>
                <w:lang w:eastAsia="pl-PL"/>
              </w:rPr>
              <w:br/>
              <w:t xml:space="preserve">(EUR)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8B42ED" w:rsidP="00E46E4D">
            <w:pPr>
              <w:spacing w:after="0" w:line="360" w:lineRule="auto"/>
              <w:rPr>
                <w:rFonts w:eastAsia="Times New Roman"/>
                <w:sz w:val="20"/>
                <w:szCs w:val="20"/>
                <w:lang w:eastAsia="pl-PL"/>
              </w:rPr>
            </w:pPr>
            <w:r w:rsidRPr="008B42ED">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2"/>
            <w:shd w:val="clear" w:color="auto" w:fill="auto"/>
          </w:tcPr>
          <w:p w:rsidR="002D2A97" w:rsidRPr="00AC0268" w:rsidRDefault="008B42ED" w:rsidP="00E46E4D">
            <w:pPr>
              <w:spacing w:after="0" w:line="360" w:lineRule="auto"/>
              <w:rPr>
                <w:rFonts w:eastAsia="Times New Roman"/>
                <w:sz w:val="20"/>
                <w:szCs w:val="20"/>
                <w:lang w:eastAsia="pl-PL"/>
              </w:rPr>
            </w:pPr>
            <w:r w:rsidRPr="008B42ED">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Rodzaj wsparcia </w:t>
            </w:r>
            <w:r w:rsidRPr="00AC0268">
              <w:rPr>
                <w:rFonts w:eastAsia="Times New Roman"/>
                <w:sz w:val="20"/>
                <w:szCs w:val="20"/>
                <w:lang w:eastAsia="pl-PL"/>
              </w:rPr>
              <w:lastRenderedPageBreak/>
              <w:t>instrumentów finansowych oraz najważniejsze warunki przyznawania</w:t>
            </w:r>
          </w:p>
        </w:tc>
        <w:tc>
          <w:tcPr>
            <w:tcW w:w="3690" w:type="pct"/>
            <w:gridSpan w:val="2"/>
            <w:shd w:val="clear" w:color="auto" w:fill="auto"/>
          </w:tcPr>
          <w:p w:rsidR="002D2A97" w:rsidRPr="00AC0268" w:rsidRDefault="008B42ED" w:rsidP="00E46E4D">
            <w:pPr>
              <w:spacing w:after="0" w:line="360" w:lineRule="auto"/>
              <w:rPr>
                <w:rFonts w:eastAsia="Times New Roman"/>
                <w:sz w:val="20"/>
                <w:szCs w:val="20"/>
                <w:lang w:eastAsia="pl-PL"/>
              </w:rPr>
            </w:pPr>
            <w:r w:rsidRPr="008B42ED">
              <w:rPr>
                <w:rFonts w:eastAsia="Times New Roman"/>
                <w:sz w:val="20"/>
                <w:szCs w:val="20"/>
                <w:lang w:eastAsia="pl-PL"/>
              </w:rPr>
              <w:lastRenderedPageBreak/>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8"/>
              </w:numPr>
              <w:spacing w:after="0" w:line="240" w:lineRule="auto"/>
              <w:ind w:left="318" w:hanging="318"/>
              <w:rPr>
                <w:rFonts w:eastAsia="Times New Roman"/>
                <w:b/>
                <w:sz w:val="20"/>
                <w:szCs w:val="20"/>
                <w:lang w:eastAsia="pl-PL"/>
              </w:rPr>
            </w:pPr>
            <w:r w:rsidRPr="00AC0268">
              <w:rPr>
                <w:rFonts w:eastAsia="Times New Roman"/>
                <w:sz w:val="20"/>
                <w:szCs w:val="20"/>
                <w:lang w:eastAsia="pl-PL"/>
              </w:rPr>
              <w:lastRenderedPageBreak/>
              <w:t>Katalog ostatecznych odbiorców instrumentów finansowych</w:t>
            </w:r>
          </w:p>
        </w:tc>
        <w:tc>
          <w:tcPr>
            <w:tcW w:w="3690" w:type="pct"/>
            <w:gridSpan w:val="2"/>
            <w:shd w:val="clear" w:color="auto" w:fill="auto"/>
          </w:tcPr>
          <w:p w:rsidR="002D2A97" w:rsidRPr="00AC0268" w:rsidRDefault="008B42ED" w:rsidP="00E46E4D">
            <w:pPr>
              <w:spacing w:after="0" w:line="360" w:lineRule="auto"/>
              <w:rPr>
                <w:rFonts w:eastAsia="Times New Roman"/>
                <w:sz w:val="20"/>
                <w:szCs w:val="20"/>
                <w:lang w:eastAsia="pl-PL"/>
              </w:rPr>
            </w:pPr>
            <w:r w:rsidRPr="008B42ED">
              <w:rPr>
                <w:rFonts w:eastAsia="Times New Roman"/>
                <w:sz w:val="20"/>
                <w:szCs w:val="20"/>
                <w:lang w:eastAsia="pl-PL"/>
              </w:rPr>
              <w:t>Nie dotyczy</w:t>
            </w:r>
          </w:p>
        </w:tc>
      </w:tr>
      <w:tr w:rsidR="002D2A97" w:rsidRPr="00E46E4D" w:rsidTr="00E9328A">
        <w:trPr>
          <w:trHeight w:val="57"/>
        </w:trPr>
        <w:tc>
          <w:tcPr>
            <w:tcW w:w="5000" w:type="pct"/>
            <w:gridSpan w:val="3"/>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90" w:type="pct"/>
            <w:gridSpan w:val="2"/>
            <w:shd w:val="clear" w:color="auto" w:fill="auto"/>
          </w:tcPr>
          <w:p w:rsidR="005D0AD4" w:rsidRPr="005D0AD4"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013 Renowacja infrastruktury publicznej dla celów efektywności energetycznej, projekty demonstracyjne i środki wsparcia</w:t>
            </w:r>
          </w:p>
          <w:p w:rsidR="005D0AD4" w:rsidRPr="005D0AD4"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016 Wysokosprawna kogeneracja i centralne ogrzewanie</w:t>
            </w:r>
          </w:p>
          <w:p w:rsidR="005D0AD4" w:rsidRPr="005D0AD4"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 xml:space="preserve">043 Infrastruktura na potrzeby czystego transportu miejskiego i jego promocja </w:t>
            </w:r>
            <w:r w:rsidR="003E1800">
              <w:rPr>
                <w:rFonts w:eastAsia="Times New Roman"/>
                <w:bCs/>
                <w:sz w:val="20"/>
                <w:szCs w:val="20"/>
                <w:lang w:eastAsia="pl-PL"/>
              </w:rPr>
              <w:br/>
            </w:r>
            <w:r w:rsidRPr="005D0AD4">
              <w:rPr>
                <w:rFonts w:eastAsia="Times New Roman"/>
                <w:bCs/>
                <w:sz w:val="20"/>
                <w:szCs w:val="20"/>
                <w:lang w:eastAsia="pl-PL"/>
              </w:rPr>
              <w:t>(w tym wyposażenie i tabor)</w:t>
            </w:r>
          </w:p>
          <w:p w:rsidR="005D0AD4" w:rsidRPr="005D0AD4"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 xml:space="preserve">044 Inteligentne systemy transportowe (w tym wprowadzenie zarządzania popytem, systemy poboru opłat, informatyczne systemy monitorowania, kontroli </w:t>
            </w:r>
            <w:r w:rsidR="003E1800">
              <w:rPr>
                <w:rFonts w:eastAsia="Times New Roman"/>
                <w:bCs/>
                <w:sz w:val="20"/>
                <w:szCs w:val="20"/>
                <w:lang w:eastAsia="pl-PL"/>
              </w:rPr>
              <w:br/>
            </w:r>
            <w:r w:rsidRPr="005D0AD4">
              <w:rPr>
                <w:rFonts w:eastAsia="Times New Roman"/>
                <w:bCs/>
                <w:sz w:val="20"/>
                <w:szCs w:val="20"/>
                <w:lang w:eastAsia="pl-PL"/>
              </w:rPr>
              <w:t>i informacji)</w:t>
            </w:r>
          </w:p>
          <w:p w:rsidR="002D2A97" w:rsidRPr="00AC0268" w:rsidRDefault="005D0AD4" w:rsidP="005D0AD4">
            <w:pPr>
              <w:spacing w:after="0" w:line="240" w:lineRule="auto"/>
              <w:rPr>
                <w:rFonts w:eastAsia="Times New Roman"/>
                <w:sz w:val="20"/>
                <w:szCs w:val="20"/>
                <w:lang w:eastAsia="pl-PL"/>
              </w:rPr>
            </w:pPr>
            <w:r w:rsidRPr="005D0AD4">
              <w:rPr>
                <w:rFonts w:eastAsia="Times New Roman"/>
                <w:bCs/>
                <w:sz w:val="20"/>
                <w:szCs w:val="20"/>
                <w:lang w:eastAsia="pl-PL"/>
              </w:rPr>
              <w:t>090 Ścieżki rowerowe i piesze</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90" w:type="pct"/>
            <w:gridSpan w:val="2"/>
            <w:shd w:val="clear" w:color="auto" w:fill="auto"/>
          </w:tcPr>
          <w:p w:rsidR="002D2A97" w:rsidRPr="00AC0268" w:rsidRDefault="005D0AD4" w:rsidP="00E46E4D">
            <w:pPr>
              <w:spacing w:after="0" w:line="360" w:lineRule="auto"/>
              <w:rPr>
                <w:rFonts w:eastAsia="Times New Roman"/>
                <w:sz w:val="20"/>
                <w:szCs w:val="20"/>
                <w:lang w:eastAsia="pl-PL"/>
              </w:rPr>
            </w:pPr>
            <w:r w:rsidRPr="005D0AD4">
              <w:rPr>
                <w:rFonts w:eastAsia="Times New Roman"/>
                <w:sz w:val="20"/>
                <w:szCs w:val="20"/>
                <w:lang w:eastAsia="pl-PL"/>
              </w:rPr>
              <w:t>01 Dotacja bezzwrotna</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90" w:type="pct"/>
            <w:gridSpan w:val="2"/>
            <w:shd w:val="clear" w:color="auto" w:fill="auto"/>
          </w:tcPr>
          <w:p w:rsidR="005D0AD4" w:rsidRPr="005D0AD4"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01 Duże obszary miejskie (o ludności &gt;50 000 i dużej gęstości zaludnienia)</w:t>
            </w:r>
          </w:p>
          <w:p w:rsidR="005D0AD4" w:rsidRPr="005D0AD4"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02 Małe obszary miejskie (o ludności &gt;5 000 i średniej gęstości zaludnienia)</w:t>
            </w:r>
          </w:p>
          <w:p w:rsidR="002D2A97" w:rsidRPr="00AC0268" w:rsidRDefault="005D0AD4" w:rsidP="005D0AD4">
            <w:pPr>
              <w:spacing w:after="0" w:line="240" w:lineRule="auto"/>
              <w:rPr>
                <w:rFonts w:eastAsia="Times New Roman"/>
                <w:sz w:val="20"/>
                <w:szCs w:val="20"/>
                <w:lang w:eastAsia="pl-PL"/>
              </w:rPr>
            </w:pPr>
            <w:r w:rsidRPr="005D0AD4">
              <w:rPr>
                <w:rFonts w:eastAsia="Times New Roman"/>
                <w:bCs/>
                <w:sz w:val="20"/>
                <w:szCs w:val="20"/>
                <w:lang w:eastAsia="pl-PL"/>
              </w:rPr>
              <w:t>03 Obszary wiejskie (o małej gęstości zaludnienia)</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90" w:type="pct"/>
            <w:gridSpan w:val="2"/>
            <w:shd w:val="clear" w:color="auto" w:fill="auto"/>
          </w:tcPr>
          <w:p w:rsidR="005D0AD4" w:rsidRPr="005D0AD4"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02 Inne zintegrowane podejścia do zrównoważonego rozwoju obszarów miejskich</w:t>
            </w:r>
          </w:p>
          <w:p w:rsidR="002D2A97" w:rsidRPr="00AC0268" w:rsidRDefault="005D0AD4" w:rsidP="005D0AD4">
            <w:pPr>
              <w:spacing w:after="0" w:line="240" w:lineRule="auto"/>
              <w:rPr>
                <w:rFonts w:eastAsia="Times New Roman"/>
                <w:bCs/>
                <w:sz w:val="20"/>
                <w:szCs w:val="20"/>
                <w:lang w:eastAsia="pl-PL"/>
              </w:rPr>
            </w:pPr>
            <w:r w:rsidRPr="005D0AD4">
              <w:rPr>
                <w:rFonts w:eastAsia="Times New Roman"/>
                <w:bCs/>
                <w:sz w:val="20"/>
                <w:szCs w:val="20"/>
                <w:lang w:eastAsia="pl-PL"/>
              </w:rPr>
              <w:t>07 nie dotyczy</w:t>
            </w:r>
          </w:p>
        </w:tc>
      </w:tr>
      <w:tr w:rsidR="002D2A97" w:rsidRPr="00E46E4D" w:rsidTr="00E9328A">
        <w:trPr>
          <w:trHeight w:val="135"/>
        </w:trPr>
        <w:tc>
          <w:tcPr>
            <w:tcW w:w="1310" w:type="pct"/>
            <w:shd w:val="clear" w:color="auto" w:fill="auto"/>
          </w:tcPr>
          <w:p w:rsidR="002D2A97" w:rsidRPr="00AC0268" w:rsidRDefault="002D2A97" w:rsidP="00C96466">
            <w:pPr>
              <w:spacing w:after="0" w:line="240" w:lineRule="auto"/>
              <w:ind w:left="318" w:hanging="284"/>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0" w:type="pct"/>
            <w:gridSpan w:val="2"/>
            <w:shd w:val="clear" w:color="auto" w:fill="auto"/>
          </w:tcPr>
          <w:p w:rsidR="005D0AD4" w:rsidRPr="005D0AD4" w:rsidRDefault="005D0AD4" w:rsidP="005D0AD4">
            <w:pPr>
              <w:spacing w:after="0" w:line="240" w:lineRule="auto"/>
              <w:rPr>
                <w:rFonts w:eastAsia="Times New Roman"/>
                <w:sz w:val="20"/>
                <w:szCs w:val="20"/>
                <w:lang w:eastAsia="pl-PL"/>
              </w:rPr>
            </w:pPr>
            <w:r w:rsidRPr="005D0AD4">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5D0AD4" w:rsidRPr="005D0AD4" w:rsidRDefault="005D0AD4" w:rsidP="005D0AD4">
            <w:pPr>
              <w:spacing w:after="0" w:line="240" w:lineRule="auto"/>
              <w:rPr>
                <w:rFonts w:eastAsia="Times New Roman"/>
                <w:sz w:val="20"/>
                <w:szCs w:val="20"/>
                <w:lang w:eastAsia="pl-PL"/>
              </w:rPr>
            </w:pPr>
            <w:r w:rsidRPr="005D0AD4">
              <w:rPr>
                <w:rFonts w:eastAsia="Times New Roman"/>
                <w:sz w:val="20"/>
                <w:szCs w:val="20"/>
                <w:lang w:eastAsia="pl-PL"/>
              </w:rPr>
              <w:t>W stosunku do projektów objętych zasadami pomocy publicznej, kwalifikowalność wydatków rozpoczyna się po złożeniu przez beneficjenta wniosku o przyznanie pomocy.</w:t>
            </w:r>
          </w:p>
          <w:p w:rsidR="005D0AD4" w:rsidRPr="005D0AD4" w:rsidRDefault="005D0AD4" w:rsidP="005D0AD4">
            <w:pPr>
              <w:spacing w:after="0" w:line="240" w:lineRule="auto"/>
              <w:rPr>
                <w:rFonts w:eastAsia="Times New Roman"/>
                <w:sz w:val="20"/>
                <w:szCs w:val="20"/>
                <w:lang w:eastAsia="pl-PL"/>
              </w:rPr>
            </w:pPr>
            <w:r w:rsidRPr="005D0AD4">
              <w:rPr>
                <w:rFonts w:eastAsia="Times New Roman"/>
                <w:sz w:val="20"/>
                <w:szCs w:val="20"/>
                <w:lang w:eastAsia="pl-PL"/>
              </w:rPr>
              <w:t xml:space="preserve">Nie można przedłożyć do współfinansowania projektu, który został fizycznie ukończony (w przypadku robót budowlanych) lub w pełni zrealizowany </w:t>
            </w:r>
            <w:r w:rsidR="003E1800">
              <w:rPr>
                <w:rFonts w:eastAsia="Times New Roman"/>
                <w:sz w:val="20"/>
                <w:szCs w:val="20"/>
                <w:lang w:eastAsia="pl-PL"/>
              </w:rPr>
              <w:br/>
            </w:r>
            <w:r w:rsidRPr="005D0AD4">
              <w:rPr>
                <w:rFonts w:eastAsia="Times New Roman"/>
                <w:sz w:val="20"/>
                <w:szCs w:val="20"/>
                <w:lang w:eastAsia="pl-PL"/>
              </w:rPr>
              <w:t xml:space="preserve">(w przypadku dostaw i usług) przed złożeniem Instytucji Zarządzającej wniosku </w:t>
            </w:r>
            <w:r w:rsidR="003E1800">
              <w:rPr>
                <w:rFonts w:eastAsia="Times New Roman"/>
                <w:sz w:val="20"/>
                <w:szCs w:val="20"/>
                <w:lang w:eastAsia="pl-PL"/>
              </w:rPr>
              <w:br/>
            </w:r>
            <w:r w:rsidRPr="005D0AD4">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p w:rsidR="002D2A97" w:rsidRPr="00AC0268" w:rsidRDefault="005D0AD4" w:rsidP="005D0AD4">
            <w:pPr>
              <w:spacing w:after="0" w:line="240" w:lineRule="auto"/>
              <w:rPr>
                <w:rFonts w:eastAsia="Times New Roman"/>
                <w:sz w:val="20"/>
                <w:szCs w:val="20"/>
                <w:lang w:eastAsia="pl-PL"/>
              </w:rPr>
            </w:pPr>
            <w:r w:rsidRPr="005D0AD4">
              <w:rPr>
                <w:rFonts w:eastAsia="Times New Roman"/>
                <w:sz w:val="20"/>
                <w:szCs w:val="20"/>
                <w:lang w:eastAsia="pl-PL"/>
              </w:rPr>
              <w:t xml:space="preserve">Szczegółowo okres realizacji projektu w tym dzień rozpoczęcia kwalifikowalności wydatków w ramach każdego z ogłoszonych konkursów zostanie określony </w:t>
            </w:r>
            <w:r w:rsidR="003E1800">
              <w:rPr>
                <w:rFonts w:eastAsia="Times New Roman"/>
                <w:sz w:val="20"/>
                <w:szCs w:val="20"/>
                <w:lang w:eastAsia="pl-PL"/>
              </w:rPr>
              <w:br/>
            </w:r>
            <w:r w:rsidRPr="005D0AD4">
              <w:rPr>
                <w:rFonts w:eastAsia="Times New Roman"/>
                <w:sz w:val="20"/>
                <w:szCs w:val="20"/>
                <w:lang w:eastAsia="pl-PL"/>
              </w:rPr>
              <w:t>w Regulaminie konkursowym.</w:t>
            </w:r>
          </w:p>
        </w:tc>
      </w:tr>
      <w:tr w:rsidR="002D2A97" w:rsidRPr="00E46E4D" w:rsidTr="00E46E4D">
        <w:trPr>
          <w:trHeight w:val="553"/>
        </w:trPr>
        <w:tc>
          <w:tcPr>
            <w:tcW w:w="1310" w:type="pct"/>
            <w:shd w:val="clear" w:color="auto" w:fill="auto"/>
          </w:tcPr>
          <w:p w:rsidR="002D2A97" w:rsidRPr="00AC0268" w:rsidRDefault="002D2A97" w:rsidP="00C96466">
            <w:pPr>
              <w:spacing w:after="0" w:line="240" w:lineRule="auto"/>
              <w:ind w:left="318" w:hanging="284"/>
              <w:rPr>
                <w:rFonts w:eastAsia="Times New Roman"/>
                <w:b/>
                <w:sz w:val="20"/>
                <w:szCs w:val="20"/>
                <w:lang w:eastAsia="pl-PL"/>
              </w:rPr>
            </w:pPr>
            <w:r w:rsidRPr="00AC0268">
              <w:rPr>
                <w:rFonts w:eastAsia="Times New Roman"/>
                <w:b/>
                <w:sz w:val="20"/>
                <w:szCs w:val="20"/>
                <w:lang w:eastAsia="pl-PL"/>
              </w:rPr>
              <w:t>31. </w:t>
            </w:r>
            <w:r w:rsidRPr="00AC0268">
              <w:rPr>
                <w:rFonts w:eastAsia="Times New Roman"/>
                <w:sz w:val="20"/>
                <w:szCs w:val="20"/>
                <w:lang w:eastAsia="pl-PL"/>
              </w:rPr>
              <w:t xml:space="preserve">Lista wydatków kwalifikowalnych </w:t>
            </w:r>
            <w:r w:rsidRPr="00AC0268">
              <w:rPr>
                <w:rFonts w:eastAsia="Times New Roman"/>
                <w:b/>
                <w:sz w:val="20"/>
                <w:szCs w:val="20"/>
                <w:lang w:eastAsia="pl-PL"/>
              </w:rPr>
              <w:t xml:space="preserve">                    </w:t>
            </w:r>
            <w:r w:rsidRPr="00AC0268">
              <w:rPr>
                <w:rFonts w:eastAsia="Times New Roman"/>
                <w:sz w:val="20"/>
                <w:szCs w:val="20"/>
                <w:lang w:eastAsia="pl-PL"/>
              </w:rPr>
              <w:t xml:space="preserve">w ramach działania (jeśli dotyczy) </w:t>
            </w:r>
          </w:p>
        </w:tc>
        <w:tc>
          <w:tcPr>
            <w:tcW w:w="3690" w:type="pct"/>
            <w:gridSpan w:val="2"/>
            <w:shd w:val="clear" w:color="auto" w:fill="auto"/>
          </w:tcPr>
          <w:p w:rsidR="005D0AD4" w:rsidRPr="005D0AD4" w:rsidRDefault="005D0AD4" w:rsidP="005D0AD4">
            <w:pPr>
              <w:spacing w:after="0" w:line="240" w:lineRule="auto"/>
              <w:rPr>
                <w:rFonts w:eastAsia="Times New Roman"/>
                <w:sz w:val="20"/>
                <w:szCs w:val="20"/>
                <w:lang w:eastAsia="pl-PL"/>
              </w:rPr>
            </w:pPr>
            <w:r w:rsidRPr="005D0AD4">
              <w:rPr>
                <w:rFonts w:eastAsia="Times New Roman"/>
                <w:sz w:val="20"/>
                <w:szCs w:val="20"/>
                <w:lang w:eastAsia="pl-PL"/>
              </w:rPr>
              <w:t>Do wydatków kwalifikowalnych w ramach Działania 3.4 wyłącznie w przypadku przyjęcia projektu do realizacji, mogą zostać zaliczone koszty zgodne z zasadami określonymi w Wytycznych w zakresie kwalifikowalności wydatków w ramach Europejskiego Funduszu Rozwoju Regionalnego, Europejskiego Funduszu Społecznego oraz Funduszu Spójności na lata 2014-2020</w:t>
            </w:r>
          </w:p>
          <w:p w:rsidR="002D2A97" w:rsidRPr="00AC0268" w:rsidRDefault="005D0AD4" w:rsidP="005D0AD4">
            <w:pPr>
              <w:spacing w:after="0" w:line="240" w:lineRule="auto"/>
              <w:rPr>
                <w:rFonts w:eastAsia="Times New Roman"/>
                <w:sz w:val="20"/>
                <w:szCs w:val="20"/>
                <w:lang w:eastAsia="pl-PL"/>
              </w:rPr>
            </w:pPr>
            <w:r w:rsidRPr="005D0AD4">
              <w:rPr>
                <w:rFonts w:eastAsia="Times New Roman"/>
                <w:sz w:val="20"/>
                <w:szCs w:val="20"/>
                <w:lang w:eastAsia="pl-PL"/>
              </w:rPr>
              <w:t xml:space="preserve">Ograniczenia w zakresie kwalifikowalności wydatków każdorazowo będą uszczegółowiane w regulaminach poszczególnych konkursów. </w:t>
            </w:r>
          </w:p>
        </w:tc>
      </w:tr>
    </w:tbl>
    <w:p w:rsidR="002D2A97" w:rsidRPr="002D2A97" w:rsidRDefault="002D2A97" w:rsidP="002D2A97">
      <w:pPr>
        <w:spacing w:after="0" w:line="360" w:lineRule="auto"/>
        <w:jc w:val="both"/>
        <w:rPr>
          <w:rFonts w:ascii="Arial" w:eastAsia="Times New Roman" w:hAnsi="Arial"/>
          <w:b/>
          <w:szCs w:val="24"/>
          <w:lang w:eastAsia="pl-PL"/>
        </w:rPr>
      </w:pPr>
    </w:p>
    <w:p w:rsidR="00EB721B" w:rsidRDefault="00EB721B" w:rsidP="002D2A97">
      <w:pPr>
        <w:spacing w:after="0" w:line="360" w:lineRule="auto"/>
        <w:jc w:val="both"/>
        <w:rPr>
          <w:rFonts w:ascii="Arial" w:eastAsia="Times New Roman" w:hAnsi="Arial"/>
          <w:b/>
          <w:sz w:val="24"/>
          <w:szCs w:val="24"/>
          <w:lang w:eastAsia="pl-PL"/>
        </w:rPr>
      </w:pPr>
    </w:p>
    <w:p w:rsidR="002D2A97" w:rsidRDefault="00EB721B" w:rsidP="00F05756">
      <w:pPr>
        <w:pStyle w:val="Nagwek2"/>
        <w:ind w:hanging="142"/>
      </w:pPr>
      <w:bookmarkStart w:id="25" w:name="_Toc483390499"/>
      <w:r w:rsidRPr="00EB721B">
        <w:t>OŚ PRIORYTETOWA 4 DZIEDZICTWO NATURALNE I KULTUROWE</w:t>
      </w:r>
      <w:bookmarkEnd w:id="25"/>
    </w:p>
    <w:p w:rsidR="00164A73" w:rsidRPr="004E0006" w:rsidRDefault="002D2A97" w:rsidP="004E0006">
      <w:pPr>
        <w:spacing w:before="120" w:after="120" w:line="240" w:lineRule="auto"/>
        <w:ind w:hanging="142"/>
        <w:jc w:val="both"/>
        <w:rPr>
          <w:rFonts w:eastAsia="Times New Roman"/>
          <w:b/>
          <w:lang w:eastAsia="pl-PL"/>
        </w:rPr>
      </w:pPr>
      <w:r w:rsidRPr="004E0006">
        <w:rPr>
          <w:rFonts w:eastAsia="Times New Roman"/>
          <w:b/>
          <w:lang w:eastAsia="pl-PL"/>
        </w:rPr>
        <w:t>Cele</w:t>
      </w:r>
      <w:r w:rsidR="00765830" w:rsidRPr="004E0006">
        <w:rPr>
          <w:rFonts w:eastAsia="Times New Roman"/>
          <w:b/>
          <w:lang w:eastAsia="pl-PL"/>
        </w:rPr>
        <w:t xml:space="preserve"> szczegółowe osi priorytetowej </w:t>
      </w:r>
    </w:p>
    <w:tbl>
      <w:tblPr>
        <w:tblW w:w="52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59"/>
        <w:gridCol w:w="2019"/>
        <w:gridCol w:w="5112"/>
      </w:tblGrid>
      <w:tr w:rsidR="002D2A97" w:rsidRPr="004E0006" w:rsidTr="00E9328A">
        <w:trPr>
          <w:trHeight w:val="929"/>
        </w:trPr>
        <w:tc>
          <w:tcPr>
            <w:tcW w:w="5000" w:type="pct"/>
            <w:gridSpan w:val="3"/>
            <w:shd w:val="clear" w:color="auto" w:fill="auto"/>
          </w:tcPr>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lastRenderedPageBreak/>
              <w:t>Zwiększona skuteczność przeciwdziałania skutkom klęsk żywiołowych oraz w usuwaniu skutków katastrof.</w:t>
            </w:r>
          </w:p>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Zwiększony udział odpadów zebranych selektywnie.</w:t>
            </w:r>
          </w:p>
          <w:p w:rsidR="002D2A97" w:rsidRPr="004E0006" w:rsidRDefault="002D2A97" w:rsidP="00C33021">
            <w:pPr>
              <w:spacing w:before="120" w:after="120" w:line="240" w:lineRule="auto"/>
              <w:ind w:right="-84"/>
              <w:rPr>
                <w:rFonts w:eastAsia="Times New Roman"/>
                <w:lang w:eastAsia="pl-PL"/>
              </w:rPr>
            </w:pPr>
            <w:r w:rsidRPr="004E0006">
              <w:rPr>
                <w:rFonts w:eastAsia="Times New Roman"/>
                <w:lang w:eastAsia="pl-PL"/>
              </w:rPr>
              <w:t>Zwiększony odsetek ludności korzystającej z systemu oczyszczania ścieków zgodnego z dyrektywą dotyczącą ścieków komunalnych.</w:t>
            </w:r>
          </w:p>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Zwiększona dostępność zasobów kulturowych regionu.</w:t>
            </w:r>
          </w:p>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Utrzymane obszary cenne przyrodniczo oraz wykorzystanie lokalnych i regionalnych zasobów przyrodniczych.</w:t>
            </w:r>
          </w:p>
        </w:tc>
      </w:tr>
      <w:tr w:rsidR="002D2A97" w:rsidRPr="004E0006" w:rsidTr="009670A6">
        <w:trPr>
          <w:trHeight w:val="721"/>
        </w:trPr>
        <w:tc>
          <w:tcPr>
            <w:tcW w:w="1358" w:type="pct"/>
            <w:shd w:val="clear" w:color="auto" w:fill="auto"/>
          </w:tcPr>
          <w:p w:rsidR="002D2A97" w:rsidRPr="004E0006" w:rsidRDefault="00164A73" w:rsidP="00607D6F">
            <w:pPr>
              <w:spacing w:before="120" w:after="120" w:line="240" w:lineRule="auto"/>
              <w:rPr>
                <w:rFonts w:eastAsia="Times New Roman"/>
                <w:lang w:eastAsia="pl-PL"/>
              </w:rPr>
            </w:pPr>
            <w:r w:rsidRPr="004E0006">
              <w:rPr>
                <w:rFonts w:eastAsia="Times New Roman"/>
                <w:lang w:eastAsia="pl-PL"/>
              </w:rPr>
              <w:t>Fundusz</w:t>
            </w:r>
            <w:r w:rsidRPr="004E0006">
              <w:rPr>
                <w:rFonts w:eastAsia="Times New Roman"/>
                <w:lang w:eastAsia="pl-PL"/>
              </w:rPr>
              <w:br/>
              <w:t xml:space="preserve">(nazwa i kwota </w:t>
            </w:r>
            <w:r w:rsidR="002D2A97" w:rsidRPr="004E0006">
              <w:rPr>
                <w:rFonts w:eastAsia="Times New Roman"/>
                <w:lang w:eastAsia="pl-PL"/>
              </w:rPr>
              <w:t>w EUR)</w:t>
            </w:r>
          </w:p>
        </w:tc>
        <w:tc>
          <w:tcPr>
            <w:tcW w:w="1031" w:type="pct"/>
            <w:shd w:val="clear" w:color="auto" w:fill="auto"/>
          </w:tcPr>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 xml:space="preserve">Europejski Fundusz Rozwoju Regionalnego </w:t>
            </w:r>
          </w:p>
        </w:tc>
        <w:tc>
          <w:tcPr>
            <w:tcW w:w="2611" w:type="pct"/>
            <w:shd w:val="clear" w:color="auto" w:fill="auto"/>
          </w:tcPr>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Ogółem</w:t>
            </w:r>
          </w:p>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176 560 369,00</w:t>
            </w:r>
          </w:p>
        </w:tc>
      </w:tr>
      <w:tr w:rsidR="002D2A97" w:rsidRPr="004E0006" w:rsidTr="00E9328A">
        <w:trPr>
          <w:trHeight w:val="20"/>
        </w:trPr>
        <w:tc>
          <w:tcPr>
            <w:tcW w:w="1358" w:type="pct"/>
            <w:shd w:val="clear" w:color="auto" w:fill="auto"/>
          </w:tcPr>
          <w:p w:rsidR="002D2A97" w:rsidRPr="004E0006" w:rsidRDefault="002D2A97" w:rsidP="00607D6F">
            <w:pPr>
              <w:spacing w:before="120" w:after="120" w:line="240" w:lineRule="auto"/>
              <w:rPr>
                <w:rFonts w:eastAsia="Times New Roman"/>
                <w:lang w:eastAsia="pl-PL"/>
              </w:rPr>
            </w:pPr>
            <w:r w:rsidRPr="004E0006">
              <w:rPr>
                <w:rFonts w:eastAsia="Times New Roman"/>
                <w:lang w:eastAsia="pl-PL"/>
              </w:rPr>
              <w:t>I</w:t>
            </w:r>
            <w:r w:rsidR="00E46E4D" w:rsidRPr="004E0006">
              <w:rPr>
                <w:rFonts w:eastAsia="Times New Roman"/>
                <w:lang w:eastAsia="pl-PL"/>
              </w:rPr>
              <w:t>nstytucja Z</w:t>
            </w:r>
            <w:r w:rsidRPr="004E0006">
              <w:rPr>
                <w:rFonts w:eastAsia="Times New Roman"/>
                <w:lang w:eastAsia="pl-PL"/>
              </w:rPr>
              <w:t>arządzająca</w:t>
            </w:r>
          </w:p>
        </w:tc>
        <w:tc>
          <w:tcPr>
            <w:tcW w:w="3642" w:type="pct"/>
            <w:gridSpan w:val="2"/>
            <w:shd w:val="clear" w:color="auto" w:fill="auto"/>
          </w:tcPr>
          <w:p w:rsidR="002D2A97" w:rsidRPr="004E0006" w:rsidRDefault="002D2A97" w:rsidP="00607D6F">
            <w:pPr>
              <w:spacing w:before="120" w:after="120" w:line="240" w:lineRule="auto"/>
              <w:rPr>
                <w:rFonts w:eastAsia="Times New Roman"/>
                <w:b/>
                <w:lang w:eastAsia="pl-PL"/>
              </w:rPr>
            </w:pPr>
            <w:r w:rsidRPr="004E0006">
              <w:rPr>
                <w:rFonts w:eastAsia="Times New Roman"/>
                <w:b/>
                <w:lang w:eastAsia="pl-PL"/>
              </w:rPr>
              <w:t>Zarząd Województwa Świętokrzyskiego</w:t>
            </w:r>
          </w:p>
        </w:tc>
      </w:tr>
    </w:tbl>
    <w:p w:rsidR="002D2A97" w:rsidRDefault="002D2A97" w:rsidP="00E80AB4">
      <w:pPr>
        <w:spacing w:before="120" w:after="120" w:line="240" w:lineRule="auto"/>
        <w:ind w:left="113"/>
        <w:rPr>
          <w:rFonts w:eastAsia="Times New Roman"/>
          <w:sz w:val="20"/>
          <w:szCs w:val="20"/>
          <w:lang w:eastAsia="pl-PL"/>
        </w:rPr>
      </w:pPr>
    </w:p>
    <w:p w:rsidR="00EB721B" w:rsidRPr="00EB721B" w:rsidRDefault="00EB721B" w:rsidP="007663F3">
      <w:pPr>
        <w:pStyle w:val="Nagwek3"/>
      </w:pPr>
      <w:bookmarkStart w:id="26" w:name="_Toc483390500"/>
      <w:r w:rsidRPr="00EB721B">
        <w:t>DZIAŁANIE 4.1 PRZECIWDZIAŁANIE SKUTKOM KLĘSK ŻYWIOŁOWYCH ORAZ USUWANIE ICH SKUTKÓW</w:t>
      </w:r>
      <w:bookmarkEnd w:id="26"/>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AC0268" w:rsidTr="00D262E7">
        <w:trPr>
          <w:trHeight w:val="57"/>
        </w:trPr>
        <w:tc>
          <w:tcPr>
            <w:tcW w:w="5000" w:type="pct"/>
            <w:gridSpan w:val="3"/>
            <w:shd w:val="clear" w:color="auto" w:fill="E6E6E6"/>
            <w:vAlign w:val="center"/>
          </w:tcPr>
          <w:p w:rsidR="002D2A97" w:rsidRPr="00D262E7" w:rsidRDefault="002D2A97" w:rsidP="00D262E7">
            <w:pPr>
              <w:spacing w:after="0" w:line="480" w:lineRule="auto"/>
              <w:rPr>
                <w:rFonts w:eastAsia="Times New Roman"/>
                <w:b/>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D262E7">
              <w:rPr>
                <w:rFonts w:eastAsia="Times New Roman"/>
                <w:b/>
                <w:lang w:eastAsia="pl-PL"/>
              </w:rPr>
              <w:t>OPIS DZIAŁANIA I PODDZIAŁAŃ</w:t>
            </w:r>
          </w:p>
        </w:tc>
      </w:tr>
      <w:tr w:rsidR="002D2A97" w:rsidRPr="00AC0268" w:rsidTr="00E46E4D">
        <w:trPr>
          <w:trHeight w:val="705"/>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164A73">
            <w:pPr>
              <w:spacing w:after="0" w:line="360" w:lineRule="auto"/>
              <w:rPr>
                <w:rFonts w:eastAsia="Times New Roman"/>
                <w:b/>
                <w:sz w:val="20"/>
                <w:szCs w:val="20"/>
                <w:lang w:eastAsia="pl-PL"/>
              </w:rPr>
            </w:pPr>
            <w:r w:rsidRPr="00AC0268">
              <w:rPr>
                <w:rFonts w:eastAsia="Times New Roman"/>
                <w:b/>
                <w:sz w:val="20"/>
                <w:szCs w:val="20"/>
                <w:lang w:eastAsia="pl-PL"/>
              </w:rPr>
              <w:t>Działanie 4.1</w:t>
            </w:r>
          </w:p>
          <w:p w:rsidR="00244C90" w:rsidRPr="00AC0268" w:rsidRDefault="00244C90" w:rsidP="00164A73">
            <w:pPr>
              <w:spacing w:after="0" w:line="360" w:lineRule="auto"/>
              <w:rPr>
                <w:rFonts w:eastAsia="Times New Roman"/>
                <w:b/>
                <w:sz w:val="20"/>
                <w:szCs w:val="20"/>
                <w:lang w:eastAsia="pl-PL"/>
              </w:rPr>
            </w:pPr>
          </w:p>
        </w:tc>
        <w:tc>
          <w:tcPr>
            <w:tcW w:w="2653" w:type="pct"/>
            <w:shd w:val="clear" w:color="auto" w:fill="auto"/>
          </w:tcPr>
          <w:p w:rsidR="002D2A97" w:rsidRPr="00AC0268" w:rsidRDefault="00244C90" w:rsidP="00164A73">
            <w:pPr>
              <w:spacing w:after="0" w:line="240" w:lineRule="auto"/>
              <w:rPr>
                <w:rFonts w:eastAsia="Times New Roman"/>
                <w:b/>
                <w:sz w:val="20"/>
                <w:szCs w:val="20"/>
                <w:lang w:eastAsia="pl-PL"/>
              </w:rPr>
            </w:pPr>
            <w:r w:rsidRPr="00244C90">
              <w:rPr>
                <w:rFonts w:eastAsia="Times New Roman"/>
                <w:b/>
                <w:sz w:val="20"/>
                <w:szCs w:val="20"/>
                <w:lang w:eastAsia="pl-PL"/>
              </w:rPr>
              <w:t>Przeciwdziałanie skutkom klęsk żywioł</w:t>
            </w:r>
            <w:r w:rsidR="00983DC8">
              <w:rPr>
                <w:rFonts w:eastAsia="Times New Roman"/>
                <w:b/>
                <w:sz w:val="20"/>
                <w:szCs w:val="20"/>
                <w:lang w:eastAsia="pl-PL"/>
              </w:rPr>
              <w:t xml:space="preserve">owych </w:t>
            </w:r>
            <w:r w:rsidR="00983DC8">
              <w:rPr>
                <w:rFonts w:eastAsia="Times New Roman"/>
                <w:b/>
                <w:sz w:val="20"/>
                <w:szCs w:val="20"/>
                <w:lang w:eastAsia="pl-PL"/>
              </w:rPr>
              <w:br/>
              <w:t>oraz usuwanie skutków katastrof</w:t>
            </w:r>
          </w:p>
        </w:tc>
      </w:tr>
      <w:tr w:rsidR="002D2A97" w:rsidRPr="00AC0268" w:rsidTr="00E9328A">
        <w:trPr>
          <w:trHeight w:val="1092"/>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164A73">
            <w:pPr>
              <w:spacing w:after="0" w:line="36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164A73">
            <w:pPr>
              <w:spacing w:after="0"/>
              <w:rPr>
                <w:rFonts w:eastAsia="Times New Roman"/>
                <w:sz w:val="20"/>
                <w:szCs w:val="20"/>
                <w:lang w:eastAsia="pl-PL"/>
              </w:rPr>
            </w:pPr>
            <w:r w:rsidRPr="00AC0268">
              <w:rPr>
                <w:rFonts w:eastAsia="Times New Roman"/>
                <w:sz w:val="20"/>
                <w:szCs w:val="20"/>
                <w:lang w:eastAsia="pl-PL"/>
              </w:rPr>
              <w:t>Zwiększona skuteczność przeciwdziałania skutkom klęsk żywiołowych oraz w usuwaniu skutków katastrof.</w:t>
            </w:r>
          </w:p>
        </w:tc>
      </w:tr>
      <w:tr w:rsidR="002D2A97" w:rsidRPr="00AC0268" w:rsidTr="00E9328A">
        <w:trPr>
          <w:trHeight w:val="839"/>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37" w:type="pct"/>
            <w:shd w:val="clear" w:color="auto" w:fill="auto"/>
          </w:tcPr>
          <w:p w:rsidR="002D2A97" w:rsidRPr="00AC0268" w:rsidRDefault="002D2A97" w:rsidP="00164A73">
            <w:pPr>
              <w:spacing w:after="0" w:line="360" w:lineRule="auto"/>
              <w:rPr>
                <w:rFonts w:eastAsia="Times New Roman"/>
                <w:sz w:val="20"/>
                <w:szCs w:val="20"/>
                <w:lang w:eastAsia="pl-PL"/>
              </w:rPr>
            </w:pPr>
            <w:r w:rsidRPr="00AC0268">
              <w:rPr>
                <w:rFonts w:eastAsia="Times New Roman"/>
                <w:sz w:val="20"/>
                <w:szCs w:val="20"/>
                <w:lang w:eastAsia="pl-PL"/>
              </w:rPr>
              <w:t>Działanie 4.1</w:t>
            </w:r>
          </w:p>
          <w:p w:rsidR="00164A73" w:rsidRPr="00AC0268" w:rsidRDefault="00164A73" w:rsidP="00164A73">
            <w:pPr>
              <w:spacing w:after="0" w:line="360" w:lineRule="auto"/>
              <w:rPr>
                <w:rFonts w:eastAsia="Times New Roman"/>
                <w:sz w:val="20"/>
                <w:szCs w:val="20"/>
                <w:lang w:eastAsia="pl-PL"/>
              </w:rPr>
            </w:pPr>
          </w:p>
        </w:tc>
        <w:tc>
          <w:tcPr>
            <w:tcW w:w="2653" w:type="pct"/>
            <w:shd w:val="clear" w:color="auto" w:fill="auto"/>
          </w:tcPr>
          <w:p w:rsidR="00B86A11" w:rsidRDefault="00B86A11" w:rsidP="00B12C72">
            <w:pPr>
              <w:pStyle w:val="Akapitzlist"/>
              <w:numPr>
                <w:ilvl w:val="0"/>
                <w:numId w:val="861"/>
              </w:numPr>
              <w:spacing w:after="0" w:line="240" w:lineRule="auto"/>
              <w:ind w:left="259" w:hanging="284"/>
              <w:rPr>
                <w:rFonts w:eastAsia="Times New Roman"/>
                <w:sz w:val="20"/>
                <w:szCs w:val="20"/>
                <w:lang w:eastAsia="pl-PL"/>
              </w:rPr>
            </w:pPr>
            <w:r w:rsidRPr="00B86A11">
              <w:rPr>
                <w:rFonts w:eastAsia="Times New Roman"/>
                <w:sz w:val="20"/>
                <w:szCs w:val="20"/>
                <w:lang w:eastAsia="pl-PL"/>
              </w:rPr>
              <w:t>Objętość retencjonowanej wody (m3) – wskaźnik kluczowy</w:t>
            </w:r>
          </w:p>
          <w:p w:rsidR="00B86A11" w:rsidRDefault="00B86A11" w:rsidP="00B12C72">
            <w:pPr>
              <w:pStyle w:val="Akapitzlist"/>
              <w:numPr>
                <w:ilvl w:val="0"/>
                <w:numId w:val="861"/>
              </w:numPr>
              <w:spacing w:after="0" w:line="240" w:lineRule="auto"/>
              <w:ind w:left="259" w:hanging="284"/>
              <w:rPr>
                <w:rFonts w:eastAsia="Times New Roman"/>
                <w:sz w:val="20"/>
                <w:szCs w:val="20"/>
                <w:lang w:eastAsia="pl-PL"/>
              </w:rPr>
            </w:pPr>
            <w:r w:rsidRPr="00B86A11">
              <w:rPr>
                <w:rFonts w:eastAsia="Times New Roman"/>
                <w:sz w:val="20"/>
                <w:szCs w:val="20"/>
                <w:lang w:eastAsia="pl-PL"/>
              </w:rPr>
              <w:t>Liczba ludności odnoszących korzyści ze środków ochrony przeciwpowodziowej (osoby) (CI 20) – wskaźnik kluczowy</w:t>
            </w:r>
          </w:p>
          <w:p w:rsidR="002D2A97" w:rsidRPr="00B86A11" w:rsidRDefault="00B86A11" w:rsidP="00B12C72">
            <w:pPr>
              <w:pStyle w:val="Akapitzlist"/>
              <w:numPr>
                <w:ilvl w:val="0"/>
                <w:numId w:val="861"/>
              </w:numPr>
              <w:spacing w:after="0" w:line="240" w:lineRule="auto"/>
              <w:ind w:left="259" w:hanging="284"/>
              <w:rPr>
                <w:rFonts w:eastAsia="Times New Roman"/>
                <w:sz w:val="20"/>
                <w:szCs w:val="20"/>
                <w:lang w:eastAsia="pl-PL"/>
              </w:rPr>
            </w:pPr>
            <w:r w:rsidRPr="00B86A11">
              <w:rPr>
                <w:rFonts w:eastAsia="Times New Roman"/>
                <w:sz w:val="20"/>
                <w:szCs w:val="20"/>
                <w:lang w:eastAsia="pl-PL"/>
              </w:rPr>
              <w:t>Liczba osób objętych ochroną przed innymi niż powódź zagrożeniami (osoby) - wskaźnik specyficzny dla programu</w:t>
            </w:r>
          </w:p>
        </w:tc>
      </w:tr>
      <w:tr w:rsidR="002D2A97" w:rsidRPr="00E46E4D" w:rsidTr="00E46E4D">
        <w:trPr>
          <w:trHeight w:val="270"/>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Default="00B86A11" w:rsidP="00882D8F">
            <w:pPr>
              <w:numPr>
                <w:ilvl w:val="0"/>
                <w:numId w:val="721"/>
              </w:numPr>
              <w:spacing w:before="40" w:after="40" w:line="240" w:lineRule="auto"/>
              <w:ind w:left="259" w:hanging="259"/>
              <w:rPr>
                <w:rFonts w:eastAsia="Times New Roman"/>
                <w:sz w:val="20"/>
                <w:szCs w:val="20"/>
                <w:lang w:eastAsia="pl-PL"/>
              </w:rPr>
            </w:pPr>
            <w:r w:rsidRPr="00B86A11">
              <w:rPr>
                <w:rFonts w:eastAsia="Times New Roman"/>
                <w:sz w:val="20"/>
                <w:szCs w:val="20"/>
                <w:lang w:eastAsia="pl-PL"/>
              </w:rPr>
              <w:t>Pojemność obiektów małej retencji (m3) – wskaźnik kluczowy</w:t>
            </w:r>
          </w:p>
          <w:p w:rsidR="00B86A11" w:rsidRDefault="00B86A11" w:rsidP="00882D8F">
            <w:pPr>
              <w:numPr>
                <w:ilvl w:val="0"/>
                <w:numId w:val="721"/>
              </w:numPr>
              <w:spacing w:before="40" w:after="40" w:line="240" w:lineRule="auto"/>
              <w:ind w:left="259" w:hanging="259"/>
              <w:rPr>
                <w:rFonts w:eastAsia="Times New Roman"/>
                <w:sz w:val="20"/>
                <w:szCs w:val="20"/>
                <w:lang w:eastAsia="pl-PL"/>
              </w:rPr>
            </w:pPr>
            <w:r w:rsidRPr="00B86A11">
              <w:rPr>
                <w:rFonts w:eastAsia="Times New Roman"/>
                <w:sz w:val="20"/>
                <w:szCs w:val="20"/>
                <w:lang w:eastAsia="pl-PL"/>
              </w:rPr>
              <w:t>Liczba wybudowanych urządzeń dla celów ochrony przeciwpowodziowej (szt.) – wskaźnik kluczowy</w:t>
            </w:r>
          </w:p>
          <w:p w:rsidR="00B86A11" w:rsidRDefault="00B86A11" w:rsidP="00882D8F">
            <w:pPr>
              <w:numPr>
                <w:ilvl w:val="0"/>
                <w:numId w:val="721"/>
              </w:numPr>
              <w:spacing w:before="40" w:after="40" w:line="240" w:lineRule="auto"/>
              <w:ind w:left="259" w:hanging="259"/>
              <w:rPr>
                <w:rFonts w:eastAsia="Times New Roman"/>
                <w:sz w:val="20"/>
                <w:szCs w:val="20"/>
                <w:lang w:eastAsia="pl-PL"/>
              </w:rPr>
            </w:pPr>
            <w:r w:rsidRPr="00B86A11">
              <w:rPr>
                <w:rFonts w:eastAsia="Times New Roman"/>
                <w:sz w:val="20"/>
                <w:szCs w:val="20"/>
                <w:lang w:eastAsia="pl-PL"/>
              </w:rPr>
              <w:t>Liczba przebudowanych urządzeń dla celów ochrony przeciwpowodziowej (szt.) – wskaźnik kluczowy</w:t>
            </w:r>
          </w:p>
          <w:p w:rsidR="00B86A11" w:rsidRDefault="00B86A11" w:rsidP="00882D8F">
            <w:pPr>
              <w:numPr>
                <w:ilvl w:val="0"/>
                <w:numId w:val="721"/>
              </w:numPr>
              <w:spacing w:before="40" w:after="40" w:line="240" w:lineRule="auto"/>
              <w:ind w:left="259" w:hanging="259"/>
              <w:rPr>
                <w:rFonts w:eastAsia="Times New Roman"/>
                <w:sz w:val="20"/>
                <w:szCs w:val="20"/>
                <w:lang w:eastAsia="pl-PL"/>
              </w:rPr>
            </w:pPr>
            <w:r w:rsidRPr="00B86A11">
              <w:rPr>
                <w:rFonts w:eastAsia="Times New Roman"/>
                <w:sz w:val="20"/>
                <w:szCs w:val="20"/>
                <w:lang w:eastAsia="pl-PL"/>
              </w:rPr>
              <w:t xml:space="preserve">Liczba jednostek służb ratowniczych doposażonych </w:t>
            </w:r>
            <w:r>
              <w:rPr>
                <w:rFonts w:eastAsia="Times New Roman"/>
                <w:sz w:val="20"/>
                <w:szCs w:val="20"/>
                <w:lang w:eastAsia="pl-PL"/>
              </w:rPr>
              <w:br/>
            </w:r>
            <w:r w:rsidRPr="00B86A11">
              <w:rPr>
                <w:rFonts w:eastAsia="Times New Roman"/>
                <w:sz w:val="20"/>
                <w:szCs w:val="20"/>
                <w:lang w:eastAsia="pl-PL"/>
              </w:rPr>
              <w:t xml:space="preserve">w sprzęt </w:t>
            </w:r>
            <w:r>
              <w:rPr>
                <w:rFonts w:eastAsia="Times New Roman"/>
                <w:sz w:val="20"/>
                <w:szCs w:val="20"/>
                <w:lang w:eastAsia="pl-PL"/>
              </w:rPr>
              <w:t xml:space="preserve"> </w:t>
            </w:r>
            <w:r w:rsidRPr="00B86A11">
              <w:rPr>
                <w:rFonts w:eastAsia="Times New Roman"/>
                <w:sz w:val="20"/>
                <w:szCs w:val="20"/>
                <w:lang w:eastAsia="pl-PL"/>
              </w:rPr>
              <w:t xml:space="preserve">do prowadzenia akcji ratowniczych i usuwania </w:t>
            </w:r>
            <w:r>
              <w:rPr>
                <w:rFonts w:eastAsia="Times New Roman"/>
                <w:sz w:val="20"/>
                <w:szCs w:val="20"/>
                <w:lang w:eastAsia="pl-PL"/>
              </w:rPr>
              <w:t>sk</w:t>
            </w:r>
            <w:r w:rsidRPr="00B86A11">
              <w:rPr>
                <w:rFonts w:eastAsia="Times New Roman"/>
                <w:sz w:val="20"/>
                <w:szCs w:val="20"/>
                <w:lang w:eastAsia="pl-PL"/>
              </w:rPr>
              <w:t xml:space="preserve">utków katastrof (szt.) – wskaźnik kluczowy </w:t>
            </w:r>
          </w:p>
          <w:p w:rsidR="00B86A11" w:rsidRPr="00B86A11" w:rsidRDefault="00B86A11" w:rsidP="00882D8F">
            <w:pPr>
              <w:numPr>
                <w:ilvl w:val="0"/>
                <w:numId w:val="721"/>
              </w:numPr>
              <w:spacing w:before="40" w:after="40" w:line="240" w:lineRule="auto"/>
              <w:ind w:left="259" w:hanging="259"/>
              <w:rPr>
                <w:rFonts w:eastAsia="Times New Roman"/>
                <w:sz w:val="20"/>
                <w:szCs w:val="20"/>
                <w:lang w:eastAsia="pl-PL"/>
              </w:rPr>
            </w:pPr>
            <w:r w:rsidRPr="00B86A11">
              <w:rPr>
                <w:rFonts w:eastAsia="Times New Roman"/>
                <w:sz w:val="20"/>
                <w:szCs w:val="20"/>
                <w:lang w:eastAsia="pl-PL"/>
              </w:rPr>
              <w:t xml:space="preserve">Liczba zakupionych wozów pożarniczych wyposażonych </w:t>
            </w:r>
            <w:r>
              <w:rPr>
                <w:rFonts w:eastAsia="Times New Roman"/>
                <w:sz w:val="20"/>
                <w:szCs w:val="20"/>
                <w:lang w:eastAsia="pl-PL"/>
              </w:rPr>
              <w:br/>
            </w:r>
            <w:r w:rsidRPr="00B86A11">
              <w:rPr>
                <w:rFonts w:eastAsia="Times New Roman"/>
                <w:sz w:val="20"/>
                <w:szCs w:val="20"/>
                <w:lang w:eastAsia="pl-PL"/>
              </w:rPr>
              <w:t>w sprzęt do prowadzenia akcji ratowniczych i usuwania skutków katastrof (szt.) – wskaźnik kluczowy</w:t>
            </w:r>
          </w:p>
        </w:tc>
      </w:tr>
      <w:tr w:rsidR="002D2A97" w:rsidRPr="00BA2562" w:rsidTr="00E9328A">
        <w:trPr>
          <w:trHeight w:val="596"/>
        </w:trPr>
        <w:tc>
          <w:tcPr>
            <w:tcW w:w="1310" w:type="pct"/>
            <w:shd w:val="clear" w:color="auto" w:fill="auto"/>
          </w:tcPr>
          <w:p w:rsidR="002D2A97" w:rsidRPr="00AC0268" w:rsidRDefault="002D2A97" w:rsidP="00882D8F">
            <w:pPr>
              <w:numPr>
                <w:ilvl w:val="0"/>
                <w:numId w:val="699"/>
              </w:numPr>
              <w:spacing w:after="0" w:line="36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463D76" w:rsidRPr="00463D76" w:rsidRDefault="00463D76" w:rsidP="00463D76">
            <w:pPr>
              <w:spacing w:before="40" w:after="40" w:line="240" w:lineRule="auto"/>
              <w:rPr>
                <w:rFonts w:eastAsia="Times New Roman"/>
                <w:sz w:val="20"/>
                <w:szCs w:val="20"/>
                <w:lang w:eastAsia="pl-PL"/>
              </w:rPr>
            </w:pPr>
            <w:r w:rsidRPr="00463D76">
              <w:rPr>
                <w:rFonts w:eastAsia="Times New Roman"/>
                <w:sz w:val="20"/>
                <w:szCs w:val="20"/>
                <w:lang w:eastAsia="pl-PL"/>
              </w:rPr>
              <w:t xml:space="preserve">W ramach działania wsparcie znajdą przedsięwzięcia realizowane </w:t>
            </w:r>
          </w:p>
          <w:p w:rsidR="00463D76" w:rsidRPr="00463D76" w:rsidRDefault="00463D76" w:rsidP="00463D76">
            <w:pPr>
              <w:spacing w:before="40" w:after="40" w:line="240" w:lineRule="auto"/>
              <w:rPr>
                <w:rFonts w:eastAsia="Times New Roman"/>
                <w:sz w:val="20"/>
                <w:szCs w:val="20"/>
                <w:lang w:eastAsia="pl-PL"/>
              </w:rPr>
            </w:pPr>
            <w:r w:rsidRPr="00463D76">
              <w:rPr>
                <w:rFonts w:eastAsia="Times New Roman"/>
                <w:sz w:val="20"/>
                <w:szCs w:val="20"/>
                <w:lang w:eastAsia="pl-PL"/>
              </w:rPr>
              <w:t>na obszarze województwa świętokrzyskiego z zakresu:</w:t>
            </w:r>
          </w:p>
          <w:p w:rsidR="00463D76" w:rsidRDefault="00463D76" w:rsidP="00B12C72">
            <w:pPr>
              <w:pStyle w:val="Akapitzlist"/>
              <w:numPr>
                <w:ilvl w:val="0"/>
                <w:numId w:val="862"/>
              </w:numPr>
              <w:spacing w:before="40" w:after="40" w:line="240" w:lineRule="auto"/>
              <w:ind w:left="259" w:hanging="259"/>
              <w:rPr>
                <w:rFonts w:eastAsia="Times New Roman"/>
                <w:sz w:val="20"/>
                <w:szCs w:val="20"/>
                <w:lang w:eastAsia="pl-PL"/>
              </w:rPr>
            </w:pPr>
            <w:r w:rsidRPr="00463D76">
              <w:rPr>
                <w:rFonts w:eastAsia="Times New Roman"/>
                <w:sz w:val="20"/>
                <w:szCs w:val="20"/>
                <w:lang w:eastAsia="pl-PL"/>
              </w:rPr>
              <w:t xml:space="preserve">budowy lub modernizacji wielofunkcyjnych zbiorników wodnych małej retencji uwzględnionych w Planach Gospodarowania Wodami na obszarach dorzeczy (pod pojęciem małej retencji rozumie się wszelkie działania </w:t>
            </w:r>
            <w:r w:rsidRPr="00463D76">
              <w:rPr>
                <w:rFonts w:eastAsia="Times New Roman"/>
                <w:sz w:val="20"/>
                <w:szCs w:val="20"/>
                <w:lang w:eastAsia="pl-PL"/>
              </w:rPr>
              <w:lastRenderedPageBreak/>
              <w:t xml:space="preserve">techniczne i nietechniczne zmierzające do poprawy struktury bilansu wodnego zlewni poprzez zwiększenie </w:t>
            </w:r>
            <w:r>
              <w:rPr>
                <w:rFonts w:eastAsia="Times New Roman"/>
                <w:sz w:val="20"/>
                <w:szCs w:val="20"/>
                <w:lang w:eastAsia="pl-PL"/>
              </w:rPr>
              <w:br/>
            </w:r>
            <w:r w:rsidRPr="00463D76">
              <w:rPr>
                <w:rFonts w:eastAsia="Times New Roman"/>
                <w:sz w:val="20"/>
                <w:szCs w:val="20"/>
                <w:lang w:eastAsia="pl-PL"/>
              </w:rPr>
              <w:t>ich zdolności retencyjnych),</w:t>
            </w:r>
          </w:p>
          <w:p w:rsidR="00463D76" w:rsidRDefault="00463D76" w:rsidP="00B12C72">
            <w:pPr>
              <w:pStyle w:val="Akapitzlist"/>
              <w:numPr>
                <w:ilvl w:val="0"/>
                <w:numId w:val="862"/>
              </w:numPr>
              <w:spacing w:before="40" w:after="40" w:line="240" w:lineRule="auto"/>
              <w:ind w:left="259" w:hanging="259"/>
              <w:rPr>
                <w:rFonts w:eastAsia="Times New Roman"/>
                <w:sz w:val="20"/>
                <w:szCs w:val="20"/>
                <w:lang w:eastAsia="pl-PL"/>
              </w:rPr>
            </w:pPr>
            <w:r w:rsidRPr="00463D76">
              <w:rPr>
                <w:rFonts w:eastAsia="Times New Roman"/>
                <w:sz w:val="20"/>
                <w:szCs w:val="20"/>
                <w:lang w:eastAsia="pl-PL"/>
              </w:rPr>
              <w:t>budowy infrastruktury przeciwpowodziowej (poldery zalewowe uwzględnione w Planach Zarządzania Ryzykiem Powodziowym),</w:t>
            </w:r>
          </w:p>
          <w:p w:rsidR="00463D76" w:rsidRPr="00463D76" w:rsidRDefault="00463D76" w:rsidP="00B12C72">
            <w:pPr>
              <w:pStyle w:val="Akapitzlist"/>
              <w:numPr>
                <w:ilvl w:val="0"/>
                <w:numId w:val="862"/>
              </w:numPr>
              <w:spacing w:before="40" w:after="40" w:line="240" w:lineRule="auto"/>
              <w:ind w:left="259" w:hanging="259"/>
              <w:rPr>
                <w:rFonts w:eastAsia="Times New Roman"/>
                <w:b/>
                <w:sz w:val="20"/>
                <w:szCs w:val="20"/>
                <w:lang w:eastAsia="pl-PL"/>
              </w:rPr>
            </w:pPr>
            <w:r w:rsidRPr="00463D76">
              <w:rPr>
                <w:rFonts w:eastAsia="Times New Roman"/>
                <w:sz w:val="20"/>
                <w:szCs w:val="20"/>
                <w:lang w:eastAsia="pl-PL"/>
              </w:rPr>
              <w:t xml:space="preserve">tworzenia i poprawy jakości systemów wczesnego reagowania i ratownictwa w sytuacjach nagłego wystąpienia zjawisk katastrofalnych (dostosowanie do potrzeb osób niepełnosprawnych), w tym </w:t>
            </w:r>
            <w:r w:rsidR="000B4205">
              <w:rPr>
                <w:rFonts w:eastAsia="Times New Roman"/>
                <w:sz w:val="20"/>
                <w:szCs w:val="20"/>
                <w:lang w:eastAsia="pl-PL"/>
              </w:rPr>
              <w:br/>
            </w:r>
            <w:r w:rsidRPr="00463D76">
              <w:rPr>
                <w:rFonts w:eastAsia="Times New Roman"/>
                <w:sz w:val="20"/>
                <w:szCs w:val="20"/>
                <w:lang w:eastAsia="pl-PL"/>
              </w:rPr>
              <w:t xml:space="preserve">z uwzględnieniem zakupu sprzętu i wyposażenia specjalistycznego przede wszystkim dla Ochotniczych Straży Pożarnych </w:t>
            </w:r>
            <w:r w:rsidRPr="00463D76">
              <w:rPr>
                <w:rFonts w:eastAsia="Times New Roman"/>
                <w:b/>
                <w:sz w:val="20"/>
                <w:szCs w:val="20"/>
                <w:lang w:eastAsia="pl-PL"/>
              </w:rPr>
              <w:t>będących w Krajowym Systemie Ratowniczo – Gaśniczym.</w:t>
            </w:r>
          </w:p>
          <w:p w:rsidR="00463D76" w:rsidRPr="00463D76" w:rsidRDefault="00463D76" w:rsidP="00463D76">
            <w:pPr>
              <w:spacing w:before="40" w:after="40" w:line="240" w:lineRule="auto"/>
              <w:rPr>
                <w:rFonts w:eastAsia="Times New Roman"/>
                <w:sz w:val="20"/>
                <w:szCs w:val="20"/>
                <w:lang w:eastAsia="pl-PL"/>
              </w:rPr>
            </w:pPr>
            <w:r w:rsidRPr="00463D76">
              <w:rPr>
                <w:rFonts w:eastAsia="Times New Roman"/>
                <w:sz w:val="20"/>
                <w:szCs w:val="20"/>
                <w:lang w:eastAsia="pl-PL"/>
              </w:rPr>
              <w:t xml:space="preserve"> </w:t>
            </w:r>
          </w:p>
          <w:p w:rsidR="00463D76" w:rsidRPr="00463D76" w:rsidRDefault="00463D76" w:rsidP="00463D76">
            <w:pPr>
              <w:spacing w:before="40" w:after="40" w:line="240" w:lineRule="auto"/>
              <w:rPr>
                <w:rFonts w:eastAsia="Times New Roman"/>
                <w:sz w:val="20"/>
                <w:szCs w:val="20"/>
                <w:lang w:eastAsia="pl-PL"/>
              </w:rPr>
            </w:pPr>
            <w:r w:rsidRPr="00463D76">
              <w:rPr>
                <w:rFonts w:eastAsia="Times New Roman"/>
                <w:sz w:val="20"/>
                <w:szCs w:val="20"/>
                <w:lang w:eastAsia="pl-PL"/>
              </w:rPr>
              <w:t>Współfinansowane będą tylko projekty niemające negatywnego wpływu na stan lub potencjał jednolitych części wód, które znajdują się na listach nr 1 będącyc</w:t>
            </w:r>
            <w:r>
              <w:rPr>
                <w:rFonts w:eastAsia="Times New Roman"/>
                <w:sz w:val="20"/>
                <w:szCs w:val="20"/>
                <w:lang w:eastAsia="pl-PL"/>
              </w:rPr>
              <w:t xml:space="preserve">h załącznikami do Masterplanów </w:t>
            </w:r>
            <w:r w:rsidRPr="00463D76">
              <w:rPr>
                <w:rFonts w:eastAsia="Times New Roman"/>
                <w:sz w:val="20"/>
                <w:szCs w:val="20"/>
                <w:lang w:eastAsia="pl-PL"/>
              </w:rPr>
              <w:t xml:space="preserve">dla dorzecza Odry i Wisły. Współfinansowanie projektów które mają znaczący wpływ na stan lub potencjał jednolitych części wód i które mogą być zrealizowane tylko po spełnieniu warunków określonych w artykule 4.7 Ramowej Dyrektywy Wodnej znajdującej się na listach nr 2 będących załącznikami do </w:t>
            </w:r>
            <w:r>
              <w:rPr>
                <w:rFonts w:eastAsia="Times New Roman"/>
                <w:sz w:val="20"/>
                <w:szCs w:val="20"/>
                <w:lang w:eastAsia="pl-PL"/>
              </w:rPr>
              <w:t xml:space="preserve">Masterplanów dla dorzeczy Odry </w:t>
            </w:r>
            <w:r w:rsidRPr="00463D76">
              <w:rPr>
                <w:rFonts w:eastAsia="Times New Roman"/>
                <w:sz w:val="20"/>
                <w:szCs w:val="20"/>
                <w:lang w:eastAsia="pl-PL"/>
              </w:rPr>
              <w:t>i Wisły, nie będzie dozwolone do czasu przedstawienia wystarczających dowodów na spełnienie warunkó</w:t>
            </w:r>
            <w:r>
              <w:rPr>
                <w:rFonts w:eastAsia="Times New Roman"/>
                <w:sz w:val="20"/>
                <w:szCs w:val="20"/>
                <w:lang w:eastAsia="pl-PL"/>
              </w:rPr>
              <w:t xml:space="preserve">w określonych </w:t>
            </w:r>
            <w:r w:rsidRPr="00463D76">
              <w:rPr>
                <w:rFonts w:eastAsia="Times New Roman"/>
                <w:sz w:val="20"/>
                <w:szCs w:val="20"/>
                <w:lang w:eastAsia="pl-PL"/>
              </w:rPr>
              <w:t xml:space="preserve">w artykule 4.7 Ramowej Dyrektywy Wodnej w drugim cyklu Planów Gospodarowania Wodami </w:t>
            </w:r>
            <w:r>
              <w:rPr>
                <w:rFonts w:eastAsia="Times New Roman"/>
                <w:sz w:val="20"/>
                <w:szCs w:val="20"/>
                <w:lang w:eastAsia="pl-PL"/>
              </w:rPr>
              <w:br/>
            </w:r>
            <w:r w:rsidRPr="00463D76">
              <w:rPr>
                <w:rFonts w:eastAsia="Times New Roman"/>
                <w:sz w:val="20"/>
                <w:szCs w:val="20"/>
                <w:lang w:eastAsia="pl-PL"/>
              </w:rPr>
              <w:t xml:space="preserve">w Dorzeczach. Wypełnienie warunku będzie uzależnione od potwierdzania zgodności z Dyrektywą Wodną drugiego cyklu Planów Gospodarowania Wodami w Dorzeczach przez Komisję Europejską. </w:t>
            </w:r>
          </w:p>
          <w:p w:rsidR="00463D76" w:rsidRPr="00463D76" w:rsidRDefault="00463D76" w:rsidP="00463D76">
            <w:pPr>
              <w:spacing w:before="40" w:after="40" w:line="240" w:lineRule="auto"/>
              <w:rPr>
                <w:rFonts w:eastAsia="Times New Roman"/>
                <w:sz w:val="20"/>
                <w:szCs w:val="20"/>
                <w:lang w:eastAsia="pl-PL"/>
              </w:rPr>
            </w:pPr>
          </w:p>
          <w:p w:rsidR="002D2A97" w:rsidRPr="00AC0268" w:rsidRDefault="00463D76" w:rsidP="00463D76">
            <w:pPr>
              <w:spacing w:before="40" w:after="40" w:line="240" w:lineRule="auto"/>
              <w:rPr>
                <w:rFonts w:eastAsia="Times New Roman"/>
                <w:sz w:val="20"/>
                <w:szCs w:val="20"/>
                <w:lang w:eastAsia="pl-PL"/>
              </w:rPr>
            </w:pPr>
            <w:r w:rsidRPr="00463D76">
              <w:rPr>
                <w:rFonts w:eastAsia="Times New Roman"/>
                <w:sz w:val="20"/>
                <w:szCs w:val="20"/>
                <w:lang w:eastAsia="pl-PL"/>
              </w:rPr>
              <w:t>Projekty muszą być zgodne z Ramową Dyrektywa Wodną, Dyrektywą Powodziową, Dyrektywą Ptasią i Siedliskową, Strategicznym Planem Adaptacji dla sektorów i obszarów wrażliwych na zmiany klimatu do roku 2020, Wytycznymi do realizacji małej</w:t>
            </w:r>
            <w:r>
              <w:rPr>
                <w:rFonts w:eastAsia="Times New Roman"/>
                <w:sz w:val="20"/>
                <w:szCs w:val="20"/>
                <w:lang w:eastAsia="pl-PL"/>
              </w:rPr>
              <w:t xml:space="preserve"> </w:t>
            </w:r>
            <w:r w:rsidRPr="00463D76">
              <w:rPr>
                <w:rFonts w:eastAsia="Times New Roman"/>
                <w:sz w:val="20"/>
                <w:szCs w:val="20"/>
                <w:lang w:eastAsia="pl-PL"/>
              </w:rPr>
              <w:t>retencji w Nadleśnictwach oraz Wytycznymi do realizacji małej retencji w górach (jeśli dotyczy).</w:t>
            </w:r>
          </w:p>
        </w:tc>
      </w:tr>
      <w:tr w:rsidR="002D2A97" w:rsidRPr="00E46E4D" w:rsidTr="00E9328A">
        <w:trPr>
          <w:trHeight w:val="507"/>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Jednostki samorządu terytorialnego, jednostki Ochotniczej Straży Pożarnej</w:t>
            </w:r>
          </w:p>
        </w:tc>
      </w:tr>
      <w:tr w:rsidR="002D2A97" w:rsidRPr="00E46E4D" w:rsidTr="00E9328A">
        <w:trPr>
          <w:trHeight w:val="839"/>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Działanie 4.1 </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vMerge w:val="restar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90" w:type="pct"/>
            <w:gridSpan w:val="2"/>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E46E4D" w:rsidTr="00E9328A">
        <w:trPr>
          <w:trHeight w:val="57"/>
        </w:trPr>
        <w:tc>
          <w:tcPr>
            <w:tcW w:w="1310" w:type="pct"/>
            <w:vMerge/>
            <w:shd w:val="clear" w:color="auto" w:fill="auto"/>
          </w:tcPr>
          <w:p w:rsidR="002D2A97" w:rsidRPr="00AC0268" w:rsidRDefault="002D2A97" w:rsidP="00882D8F">
            <w:pPr>
              <w:numPr>
                <w:ilvl w:val="0"/>
                <w:numId w:val="699"/>
              </w:numPr>
              <w:spacing w:after="0" w:line="240" w:lineRule="auto"/>
              <w:rPr>
                <w:rFonts w:eastAsia="Times New Roman"/>
                <w:sz w:val="20"/>
                <w:szCs w:val="20"/>
                <w:lang w:eastAsia="pl-PL"/>
              </w:rPr>
            </w:pP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b/>
                <w:sz w:val="20"/>
                <w:szCs w:val="20"/>
                <w:lang w:eastAsia="pl-PL"/>
              </w:rPr>
            </w:pPr>
            <w:r w:rsidRPr="00AC0268">
              <w:rPr>
                <w:rFonts w:eastAsia="Times New Roman"/>
                <w:b/>
                <w:sz w:val="20"/>
                <w:szCs w:val="20"/>
                <w:lang w:eastAsia="pl-PL"/>
              </w:rPr>
              <w:t>20 453 874,00</w:t>
            </w:r>
          </w:p>
        </w:tc>
      </w:tr>
      <w:tr w:rsidR="002D2A97" w:rsidRPr="00E46E4D" w:rsidTr="00E9328A">
        <w:trPr>
          <w:trHeight w:val="1262"/>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Mechanizmy po</w:t>
            </w:r>
            <w:r w:rsidR="00E80AB4">
              <w:rPr>
                <w:rFonts w:eastAsia="Times New Roman"/>
                <w:sz w:val="20"/>
                <w:szCs w:val="20"/>
                <w:lang w:eastAsia="pl-PL"/>
              </w:rPr>
              <w:t xml:space="preserve">wiązania interwencji </w:t>
            </w:r>
            <w:r w:rsidRPr="00AC0268">
              <w:rPr>
                <w:rFonts w:eastAsia="Times New Roman"/>
                <w:sz w:val="20"/>
                <w:szCs w:val="20"/>
                <w:lang w:eastAsia="pl-PL"/>
              </w:rPr>
              <w:t xml:space="preserve">z innymi Działaniami/ Poddziałaniami </w:t>
            </w:r>
            <w:r w:rsidRPr="00AC0268">
              <w:rPr>
                <w:rFonts w:eastAsia="Times New Roman"/>
                <w:sz w:val="20"/>
                <w:szCs w:val="20"/>
                <w:lang w:eastAsia="pl-PL"/>
              </w:rPr>
              <w:br/>
              <w:t xml:space="preserve">w ramach PO lub              </w:t>
            </w:r>
            <w:r w:rsidRPr="00AC0268">
              <w:rPr>
                <w:rFonts w:eastAsia="Times New Roman"/>
                <w:sz w:val="20"/>
                <w:szCs w:val="20"/>
                <w:lang w:eastAsia="pl-PL"/>
              </w:rPr>
              <w:lastRenderedPageBreak/>
              <w:t xml:space="preserve">z innymi PO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lastRenderedPageBreak/>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80AB4">
        <w:trPr>
          <w:trHeight w:val="550"/>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E46E4D" w:rsidTr="00E46E4D">
        <w:trPr>
          <w:trHeight w:val="1909"/>
        </w:trPr>
        <w:tc>
          <w:tcPr>
            <w:tcW w:w="1310" w:type="pct"/>
            <w:shd w:val="clear" w:color="auto" w:fill="auto"/>
          </w:tcPr>
          <w:p w:rsidR="002D2A97" w:rsidRPr="00AC0268" w:rsidRDefault="00E46E4D"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Tryb(y) wyboru projektów </w:t>
            </w:r>
            <w:r w:rsidR="002D2A97" w:rsidRPr="00AC0268">
              <w:rPr>
                <w:rFonts w:eastAsia="Times New Roman"/>
                <w:sz w:val="20"/>
                <w:szCs w:val="20"/>
                <w:lang w:eastAsia="pl-PL"/>
              </w:rPr>
              <w:t>oraz wskazanie podmiotu odpowiedzialnego za nabór i ocenę wniosków oraz</w:t>
            </w:r>
            <w:r w:rsidR="002D2A97"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before="40" w:after="40" w:line="240" w:lineRule="auto"/>
              <w:rPr>
                <w:rFonts w:eastAsia="Times New Roman"/>
                <w:sz w:val="20"/>
                <w:szCs w:val="20"/>
                <w:lang w:eastAsia="pl-PL"/>
              </w:rPr>
            </w:pPr>
            <w:r w:rsidRPr="00AC0268">
              <w:rPr>
                <w:rFonts w:eastAsia="Times New Roman"/>
                <w:sz w:val="20"/>
                <w:szCs w:val="20"/>
                <w:lang w:eastAsia="pl-PL"/>
              </w:rPr>
              <w:t>Konkursowy, pozakonkursowy</w:t>
            </w:r>
          </w:p>
          <w:p w:rsidR="002D2A97" w:rsidRPr="00AC0268" w:rsidRDefault="002D2A97" w:rsidP="008D6EBD">
            <w:pPr>
              <w:spacing w:before="40" w:after="40" w:line="240" w:lineRule="auto"/>
              <w:rPr>
                <w:rFonts w:eastAsia="Times New Roman"/>
                <w:sz w:val="20"/>
                <w:szCs w:val="20"/>
                <w:lang w:eastAsia="pl-PL"/>
              </w:rPr>
            </w:pPr>
          </w:p>
          <w:p w:rsidR="002D2A97" w:rsidRPr="00AC0268" w:rsidRDefault="002D2A97" w:rsidP="008D6EBD">
            <w:pPr>
              <w:spacing w:before="40" w:after="40" w:line="240" w:lineRule="auto"/>
              <w:rPr>
                <w:rFonts w:eastAsia="Times New Roman"/>
                <w:sz w:val="20"/>
                <w:szCs w:val="20"/>
                <w:lang w:eastAsia="pl-PL"/>
              </w:rPr>
            </w:pPr>
            <w:r w:rsidRPr="00AC0268">
              <w:rPr>
                <w:rFonts w:eastAsia="Times New Roman"/>
                <w:sz w:val="20"/>
                <w:szCs w:val="20"/>
                <w:lang w:eastAsia="pl-PL"/>
              </w:rPr>
              <w:t>Instytucja Zarządzająca</w:t>
            </w:r>
          </w:p>
          <w:p w:rsidR="002D2A97" w:rsidRPr="00AC0268" w:rsidRDefault="002D2A97" w:rsidP="008D6EBD">
            <w:pPr>
              <w:spacing w:after="0" w:line="240" w:lineRule="auto"/>
              <w:rPr>
                <w:rFonts w:eastAsia="Times New Roman"/>
                <w:sz w:val="20"/>
                <w:szCs w:val="20"/>
                <w:lang w:eastAsia="pl-PL"/>
              </w:rPr>
            </w:pPr>
          </w:p>
        </w:tc>
      </w:tr>
      <w:tr w:rsidR="002D2A97" w:rsidRPr="00E46E4D" w:rsidTr="00E46E4D">
        <w:trPr>
          <w:trHeight w:val="1269"/>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Zgodnie z </w:t>
            </w:r>
            <w:r w:rsidRPr="00AC0268">
              <w:rPr>
                <w:rFonts w:eastAsia="Times New Roman"/>
                <w:i/>
                <w:sz w:val="20"/>
                <w:szCs w:val="20"/>
                <w:lang w:eastAsia="pl-PL"/>
              </w:rPr>
              <w:t>Wytycznymi w zakresie kwalifikowalności wydatków w ramach Europejskiego Funduszu Rozwoju Regionalnego, Europejskiego Funduszu Społe</w:t>
            </w:r>
            <w:r w:rsidR="00BA2562">
              <w:rPr>
                <w:rFonts w:eastAsia="Times New Roman"/>
                <w:i/>
                <w:sz w:val="20"/>
                <w:szCs w:val="20"/>
                <w:lang w:eastAsia="pl-PL"/>
              </w:rPr>
              <w:t xml:space="preserve">cznego oraz Funduszu Spójności </w:t>
            </w:r>
            <w:r w:rsidRPr="00AC0268">
              <w:rPr>
                <w:rFonts w:eastAsia="Times New Roman"/>
                <w:i/>
                <w:sz w:val="20"/>
                <w:szCs w:val="20"/>
                <w:lang w:eastAsia="pl-PL"/>
              </w:rPr>
              <w:t>na lata 2014-2020</w:t>
            </w:r>
          </w:p>
        </w:tc>
      </w:tr>
      <w:tr w:rsidR="002D2A97" w:rsidRPr="00E46E4D" w:rsidTr="00E9328A">
        <w:trPr>
          <w:trHeight w:val="972"/>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dotyczy</w:t>
            </w:r>
          </w:p>
          <w:p w:rsidR="002D2A97" w:rsidRPr="00AC0268" w:rsidRDefault="002D2A97" w:rsidP="008D6EBD">
            <w:pPr>
              <w:spacing w:after="0" w:line="240" w:lineRule="auto"/>
              <w:rPr>
                <w:rFonts w:eastAsia="Times New Roman"/>
                <w:sz w:val="20"/>
                <w:szCs w:val="20"/>
                <w:lang w:eastAsia="pl-PL"/>
              </w:rPr>
            </w:pPr>
          </w:p>
        </w:tc>
      </w:tr>
      <w:tr w:rsidR="002D2A97" w:rsidRPr="00E46E4D" w:rsidTr="00E46E4D">
        <w:trPr>
          <w:trHeight w:val="1415"/>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05375B">
        <w:trPr>
          <w:trHeight w:val="695"/>
        </w:trPr>
        <w:tc>
          <w:tcPr>
            <w:tcW w:w="1310" w:type="pct"/>
            <w:shd w:val="clear" w:color="auto" w:fill="auto"/>
          </w:tcPr>
          <w:p w:rsidR="002D2A97" w:rsidRPr="00AC0268" w:rsidRDefault="008D6EBD"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BA2562" w:rsidRPr="00BA2562" w:rsidRDefault="00BA2562" w:rsidP="00BA2562">
            <w:pPr>
              <w:spacing w:after="0" w:line="240" w:lineRule="auto"/>
              <w:rPr>
                <w:rFonts w:eastAsia="Times New Roman"/>
                <w:sz w:val="20"/>
                <w:szCs w:val="20"/>
                <w:lang w:eastAsia="pl-PL"/>
              </w:rPr>
            </w:pPr>
            <w:r w:rsidRPr="00BA2562">
              <w:rPr>
                <w:rFonts w:eastAsia="Times New Roman"/>
                <w:sz w:val="20"/>
                <w:szCs w:val="20"/>
                <w:lang w:eastAsia="pl-PL"/>
              </w:rPr>
              <w:t xml:space="preserve">Dochód w projekcie uwzględniany będzie zgodnie </w:t>
            </w:r>
            <w:r w:rsidR="000B4205">
              <w:rPr>
                <w:rFonts w:eastAsia="Times New Roman"/>
                <w:sz w:val="20"/>
                <w:szCs w:val="20"/>
                <w:lang w:eastAsia="pl-PL"/>
              </w:rPr>
              <w:br/>
            </w:r>
            <w:r w:rsidRPr="00BA2562">
              <w:rPr>
                <w:rFonts w:eastAsia="Times New Roman"/>
                <w:sz w:val="20"/>
                <w:szCs w:val="20"/>
                <w:lang w:eastAsia="pl-PL"/>
              </w:rPr>
              <w:t>z zapisami:</w:t>
            </w:r>
          </w:p>
          <w:p w:rsidR="00BA2562" w:rsidRDefault="00BA2562" w:rsidP="00B12C72">
            <w:pPr>
              <w:pStyle w:val="Akapitzlist"/>
              <w:numPr>
                <w:ilvl w:val="0"/>
                <w:numId w:val="863"/>
              </w:numPr>
              <w:spacing w:after="0" w:line="240" w:lineRule="auto"/>
              <w:ind w:left="259" w:hanging="259"/>
              <w:rPr>
                <w:rFonts w:eastAsia="Times New Roman"/>
                <w:sz w:val="20"/>
                <w:szCs w:val="20"/>
                <w:lang w:eastAsia="pl-PL"/>
              </w:rPr>
            </w:pPr>
            <w:r w:rsidRPr="00BA2562">
              <w:rPr>
                <w:rFonts w:eastAsia="Times New Roman"/>
                <w:sz w:val="20"/>
                <w:szCs w:val="20"/>
                <w:lang w:eastAsia="pl-PL"/>
              </w:rPr>
              <w:t xml:space="preserve">Rozporządzenia Parlamentu Europejskiego i Rady (UE) nr 1303/2013, </w:t>
            </w:r>
          </w:p>
          <w:p w:rsidR="00BA2562" w:rsidRDefault="00BA2562" w:rsidP="00B12C72">
            <w:pPr>
              <w:pStyle w:val="Akapitzlist"/>
              <w:numPr>
                <w:ilvl w:val="0"/>
                <w:numId w:val="863"/>
              </w:numPr>
              <w:spacing w:after="0" w:line="240" w:lineRule="auto"/>
              <w:ind w:left="259" w:hanging="259"/>
              <w:rPr>
                <w:rFonts w:eastAsia="Times New Roman"/>
                <w:sz w:val="20"/>
                <w:szCs w:val="20"/>
                <w:lang w:eastAsia="pl-PL"/>
              </w:rPr>
            </w:pPr>
            <w:r w:rsidRPr="00BA2562">
              <w:rPr>
                <w:rFonts w:eastAsia="Times New Roman"/>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2D2A97" w:rsidRPr="00BA2562" w:rsidRDefault="00BA2562" w:rsidP="00B12C72">
            <w:pPr>
              <w:pStyle w:val="Akapitzlist"/>
              <w:numPr>
                <w:ilvl w:val="0"/>
                <w:numId w:val="863"/>
              </w:numPr>
              <w:spacing w:after="0" w:line="240" w:lineRule="auto"/>
              <w:ind w:left="259" w:hanging="259"/>
              <w:rPr>
                <w:rFonts w:eastAsia="Times New Roman"/>
                <w:sz w:val="20"/>
                <w:szCs w:val="20"/>
                <w:lang w:eastAsia="pl-PL"/>
              </w:rPr>
            </w:pPr>
            <w:r w:rsidRPr="00BA2562">
              <w:rPr>
                <w:rFonts w:eastAsia="Times New Roman"/>
                <w:sz w:val="20"/>
                <w:szCs w:val="20"/>
                <w:lang w:eastAsia="pl-PL"/>
              </w:rPr>
              <w:t xml:space="preserve">Wytycznych w zakresie zagadnień związanych </w:t>
            </w:r>
            <w:r>
              <w:rPr>
                <w:rFonts w:eastAsia="Times New Roman"/>
                <w:sz w:val="20"/>
                <w:szCs w:val="20"/>
                <w:lang w:eastAsia="pl-PL"/>
              </w:rPr>
              <w:br/>
            </w:r>
            <w:r w:rsidRPr="00BA2562">
              <w:rPr>
                <w:rFonts w:eastAsia="Times New Roman"/>
                <w:sz w:val="20"/>
                <w:szCs w:val="20"/>
                <w:lang w:eastAsia="pl-PL"/>
              </w:rPr>
              <w:t>z przygotowaniem projektów inwestycyjnych, w tym projektów generujących dochód i projektów hybrydowych na lata 2014-2020.</w:t>
            </w:r>
          </w:p>
        </w:tc>
      </w:tr>
      <w:tr w:rsidR="002D2A97" w:rsidRPr="00E46E4D" w:rsidTr="00E9328A">
        <w:trPr>
          <w:trHeight w:val="1213"/>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przewiduje się</w:t>
            </w:r>
            <w:r w:rsidR="0005375B" w:rsidRPr="00AC0268">
              <w:rPr>
                <w:rFonts w:eastAsia="Times New Roman"/>
                <w:sz w:val="20"/>
                <w:szCs w:val="20"/>
                <w:lang w:eastAsia="pl-PL"/>
              </w:rPr>
              <w:t xml:space="preserve"> uproszczonych form rozliczania </w:t>
            </w:r>
            <w:r w:rsidRPr="00AC0268">
              <w:rPr>
                <w:rFonts w:eastAsia="Times New Roman"/>
                <w:sz w:val="20"/>
                <w:szCs w:val="20"/>
                <w:lang w:eastAsia="pl-PL"/>
              </w:rPr>
              <w:t>wydatków. Dofinansowanie przekazywa</w:t>
            </w:r>
            <w:r w:rsidR="0005375B" w:rsidRPr="00AC0268">
              <w:rPr>
                <w:rFonts w:eastAsia="Times New Roman"/>
                <w:sz w:val="20"/>
                <w:szCs w:val="20"/>
                <w:lang w:eastAsia="pl-PL"/>
              </w:rPr>
              <w:t>ne będzie</w:t>
            </w:r>
            <w:r w:rsidRPr="00AC0268">
              <w:rPr>
                <w:rFonts w:eastAsia="Times New Roman"/>
                <w:sz w:val="20"/>
                <w:szCs w:val="20"/>
                <w:lang w:eastAsia="pl-PL"/>
              </w:rPr>
              <w:t xml:space="preserve"> w formie refundacji bądź zaliczki.</w:t>
            </w:r>
          </w:p>
        </w:tc>
      </w:tr>
      <w:tr w:rsidR="002D2A97" w:rsidRPr="00E46E4D" w:rsidTr="00E9328A">
        <w:trPr>
          <w:trHeight w:val="695"/>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 Nie dotyczy </w:t>
            </w:r>
          </w:p>
        </w:tc>
      </w:tr>
      <w:tr w:rsidR="002D2A97" w:rsidRPr="00E46E4D" w:rsidTr="00410C61">
        <w:trPr>
          <w:trHeight w:val="1621"/>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18"/>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85 %</w:t>
            </w:r>
          </w:p>
          <w:p w:rsidR="002D2A97" w:rsidRPr="00AC0268" w:rsidRDefault="002D2A97" w:rsidP="008D6EBD">
            <w:pPr>
              <w:spacing w:after="0" w:line="240" w:lineRule="auto"/>
              <w:rPr>
                <w:rFonts w:eastAsia="Times New Roman"/>
                <w:sz w:val="20"/>
                <w:szCs w:val="20"/>
                <w:lang w:eastAsia="pl-PL"/>
              </w:rPr>
            </w:pPr>
          </w:p>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 </w:t>
            </w:r>
          </w:p>
        </w:tc>
      </w:tr>
      <w:tr w:rsidR="002D2A97" w:rsidRPr="00E46E4D" w:rsidTr="00E9328A">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 85 %</w:t>
            </w:r>
          </w:p>
        </w:tc>
      </w:tr>
      <w:tr w:rsidR="002D2A97" w:rsidRPr="00E46E4D" w:rsidTr="00410C61">
        <w:trPr>
          <w:trHeight w:val="900"/>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sz w:val="20"/>
                <w:szCs w:val="20"/>
                <w:lang w:eastAsia="pl-PL"/>
              </w:rPr>
            </w:pPr>
            <w:r w:rsidRPr="00AC0268">
              <w:rPr>
                <w:rFonts w:eastAsia="Times New Roman"/>
                <w:sz w:val="20"/>
                <w:szCs w:val="20"/>
                <w:lang w:eastAsia="pl-PL"/>
              </w:rPr>
              <w:t>Minimalny wkład własny beneficjenta jako % wydatków kwalifikowalnych</w:t>
            </w:r>
          </w:p>
        </w:tc>
        <w:tc>
          <w:tcPr>
            <w:tcW w:w="1037"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Działanie 4.1</w:t>
            </w:r>
          </w:p>
        </w:tc>
        <w:tc>
          <w:tcPr>
            <w:tcW w:w="2653" w:type="pct"/>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 xml:space="preserve">15 % </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90" w:type="pct"/>
            <w:gridSpan w:val="2"/>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8D6EBD">
            <w:pPr>
              <w:spacing w:after="0" w:line="24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w:t>
            </w:r>
            <w:r w:rsidR="00D81331" w:rsidRPr="00AC0268">
              <w:rPr>
                <w:rFonts w:eastAsia="Times New Roman"/>
                <w:sz w:val="20"/>
                <w:szCs w:val="20"/>
                <w:lang w:eastAsia="pl-PL"/>
              </w:rPr>
              <w:t xml:space="preserve">cji UE na instrumenty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699"/>
              </w:numPr>
              <w:spacing w:after="0" w:line="240" w:lineRule="auto"/>
              <w:ind w:left="318" w:hanging="318"/>
              <w:rPr>
                <w:rFonts w:eastAsia="Times New Roman"/>
                <w:b/>
                <w:sz w:val="20"/>
                <w:szCs w:val="20"/>
                <w:lang w:eastAsia="pl-PL"/>
              </w:rPr>
            </w:pPr>
            <w:r w:rsidRPr="00AC0268">
              <w:rPr>
                <w:rFonts w:eastAsia="Times New Roman"/>
                <w:sz w:val="20"/>
                <w:szCs w:val="20"/>
                <w:lang w:eastAsia="pl-PL"/>
              </w:rPr>
              <w:lastRenderedPageBreak/>
              <w:t>Katalog ostatecznych odbiorców instrumentów finansowych</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5000" w:type="pct"/>
            <w:gridSpan w:val="3"/>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90" w:type="pct"/>
            <w:gridSpan w:val="2"/>
            <w:shd w:val="clear" w:color="auto" w:fill="auto"/>
          </w:tcPr>
          <w:p w:rsidR="002D2A97" w:rsidRPr="00AC0268" w:rsidRDefault="002D2A97" w:rsidP="00E46E4D">
            <w:pPr>
              <w:spacing w:after="0"/>
              <w:rPr>
                <w:rFonts w:eastAsia="Times New Roman"/>
                <w:sz w:val="20"/>
                <w:szCs w:val="20"/>
                <w:lang w:eastAsia="pl-PL"/>
              </w:rPr>
            </w:pPr>
            <w:r w:rsidRPr="00AC0268">
              <w:rPr>
                <w:rFonts w:eastAsia="Times New Roman"/>
                <w:b/>
                <w:sz w:val="20"/>
                <w:szCs w:val="20"/>
              </w:rPr>
              <w:t xml:space="preserve">087 – </w:t>
            </w:r>
            <w:r w:rsidRPr="00AC0268">
              <w:rPr>
                <w:rFonts w:eastAsia="Times New Roman"/>
                <w:sz w:val="20"/>
                <w:szCs w:val="20"/>
              </w:rPr>
              <w:t>Środki w zakresie dostosowania do zmiany klimatu oraz ochrona przed zagrożeniami związanymi z klimatem, np. erozją, pożarami, powodziami, burzami, suszami, oraz zarządzanie ryzykiem w tym zakresie, w tym zwiększanie świadomości, ochrona ludności</w:t>
            </w:r>
            <w:r w:rsidR="00A33FF9" w:rsidRPr="00AC0268">
              <w:rPr>
                <w:rFonts w:eastAsia="Times New Roman"/>
                <w:sz w:val="20"/>
                <w:szCs w:val="20"/>
              </w:rPr>
              <w:t xml:space="preserve"> oraz systemy</w:t>
            </w:r>
            <w:r w:rsidRPr="00AC0268">
              <w:rPr>
                <w:rFonts w:eastAsia="Times New Roman"/>
                <w:sz w:val="20"/>
                <w:szCs w:val="20"/>
              </w:rPr>
              <w:t xml:space="preserve"> i infrastruktura do celów zarządzania klęskami </w:t>
            </w:r>
            <w:r w:rsidR="00A33FF9" w:rsidRPr="00AC0268">
              <w:rPr>
                <w:rFonts w:eastAsia="Times New Roman"/>
                <w:sz w:val="20"/>
                <w:szCs w:val="20"/>
              </w:rPr>
              <w:br/>
            </w:r>
            <w:r w:rsidRPr="00AC0268">
              <w:rPr>
                <w:rFonts w:eastAsia="Times New Roman"/>
                <w:sz w:val="20"/>
                <w:szCs w:val="20"/>
              </w:rPr>
              <w:t>i katastrofami</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90" w:type="pct"/>
            <w:gridSpan w:val="2"/>
            <w:shd w:val="clear" w:color="auto" w:fill="auto"/>
          </w:tcPr>
          <w:p w:rsidR="002D2A97" w:rsidRPr="00AC0268" w:rsidRDefault="002D2A97" w:rsidP="00E46E4D">
            <w:pPr>
              <w:spacing w:after="0"/>
              <w:rPr>
                <w:rFonts w:eastAsia="Times New Roman"/>
                <w:sz w:val="20"/>
                <w:szCs w:val="20"/>
                <w:lang w:eastAsia="pl-PL"/>
              </w:rPr>
            </w:pPr>
            <w:r w:rsidRPr="00AC0268">
              <w:rPr>
                <w:rFonts w:eastAsia="Times New Roman"/>
                <w:b/>
                <w:sz w:val="20"/>
                <w:szCs w:val="20"/>
              </w:rPr>
              <w:t>01</w:t>
            </w:r>
            <w:r w:rsidRPr="00AC0268">
              <w:rPr>
                <w:rFonts w:eastAsia="Times New Roman"/>
                <w:sz w:val="20"/>
                <w:szCs w:val="20"/>
              </w:rPr>
              <w:t xml:space="preserve"> – Dotacja bezzwrotna</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90" w:type="pct"/>
            <w:gridSpan w:val="2"/>
            <w:shd w:val="clear" w:color="auto" w:fill="auto"/>
          </w:tcPr>
          <w:p w:rsidR="002D2A97" w:rsidRPr="00AC0268" w:rsidRDefault="002D2A97" w:rsidP="00E46E4D">
            <w:pPr>
              <w:spacing w:after="0"/>
              <w:rPr>
                <w:rFonts w:eastAsia="Times New Roman"/>
                <w:sz w:val="20"/>
                <w:szCs w:val="20"/>
              </w:rPr>
            </w:pPr>
            <w:r w:rsidRPr="00AC0268">
              <w:rPr>
                <w:rFonts w:eastAsia="Times New Roman"/>
                <w:b/>
                <w:sz w:val="20"/>
                <w:szCs w:val="20"/>
              </w:rPr>
              <w:t xml:space="preserve">01 </w:t>
            </w:r>
            <w:r w:rsidRPr="00AC0268">
              <w:rPr>
                <w:rFonts w:eastAsia="Times New Roman"/>
                <w:sz w:val="20"/>
                <w:szCs w:val="20"/>
              </w:rPr>
              <w:t xml:space="preserve">– Duże obszary miejskie (o ludności &gt; 50 000 i dużej gęstości zaludnienia), </w:t>
            </w:r>
          </w:p>
          <w:p w:rsidR="002D2A97" w:rsidRPr="00AC0268" w:rsidRDefault="002D2A97" w:rsidP="00E46E4D">
            <w:pPr>
              <w:spacing w:after="0"/>
              <w:rPr>
                <w:rFonts w:eastAsia="Times New Roman"/>
                <w:sz w:val="20"/>
                <w:szCs w:val="20"/>
              </w:rPr>
            </w:pPr>
            <w:r w:rsidRPr="00AC0268">
              <w:rPr>
                <w:rFonts w:eastAsia="Times New Roman"/>
                <w:b/>
                <w:sz w:val="20"/>
                <w:szCs w:val="20"/>
              </w:rPr>
              <w:t>02</w:t>
            </w:r>
            <w:r w:rsidRPr="00AC0268">
              <w:rPr>
                <w:rFonts w:eastAsia="Times New Roman"/>
                <w:sz w:val="20"/>
                <w:szCs w:val="20"/>
              </w:rPr>
              <w:t xml:space="preserve"> – Małe obszary miejskie (o ludności &gt; 5 000 i średniej gęstości zaludnienia), </w:t>
            </w:r>
          </w:p>
          <w:p w:rsidR="002D2A97" w:rsidRPr="00AC0268" w:rsidRDefault="002D2A97" w:rsidP="00E46E4D">
            <w:pPr>
              <w:spacing w:after="0"/>
              <w:rPr>
                <w:rFonts w:eastAsia="Times New Roman"/>
                <w:sz w:val="20"/>
                <w:szCs w:val="20"/>
                <w:lang w:eastAsia="pl-PL"/>
              </w:rPr>
            </w:pPr>
            <w:r w:rsidRPr="00AC0268">
              <w:rPr>
                <w:rFonts w:eastAsia="Times New Roman"/>
                <w:b/>
                <w:sz w:val="20"/>
                <w:szCs w:val="20"/>
              </w:rPr>
              <w:t>03</w:t>
            </w:r>
            <w:r w:rsidRPr="00AC0268">
              <w:rPr>
                <w:rFonts w:eastAsia="Times New Roman"/>
                <w:sz w:val="20"/>
                <w:szCs w:val="20"/>
              </w:rPr>
              <w:t xml:space="preserve"> – Obszary wiejskie (o małej gęstości zaludnienia)</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90" w:type="pct"/>
            <w:gridSpan w:val="2"/>
            <w:shd w:val="clear" w:color="auto" w:fill="auto"/>
          </w:tcPr>
          <w:p w:rsidR="002D2A97" w:rsidRPr="00AC0268" w:rsidRDefault="002D2A97" w:rsidP="00E46E4D">
            <w:pPr>
              <w:spacing w:after="0" w:line="360" w:lineRule="auto"/>
              <w:rPr>
                <w:rFonts w:eastAsia="Times New Roman"/>
                <w:bCs/>
                <w:sz w:val="20"/>
                <w:szCs w:val="20"/>
                <w:lang w:eastAsia="pl-PL"/>
              </w:rPr>
            </w:pPr>
            <w:r w:rsidRPr="00AC0268">
              <w:rPr>
                <w:rFonts w:eastAsia="Times New Roman"/>
                <w:b/>
                <w:sz w:val="20"/>
                <w:szCs w:val="20"/>
              </w:rPr>
              <w:t>07</w:t>
            </w:r>
            <w:r w:rsidRPr="00AC0268">
              <w:rPr>
                <w:rFonts w:eastAsia="Times New Roman"/>
                <w:sz w:val="20"/>
                <w:szCs w:val="20"/>
              </w:rPr>
              <w:t xml:space="preserve"> – Nie dotyczy</w:t>
            </w:r>
          </w:p>
        </w:tc>
      </w:tr>
      <w:tr w:rsidR="002D2A97" w:rsidRPr="00E46E4D" w:rsidTr="00E9328A">
        <w:trPr>
          <w:trHeight w:val="135"/>
        </w:trPr>
        <w:tc>
          <w:tcPr>
            <w:tcW w:w="1310" w:type="pct"/>
            <w:shd w:val="clear" w:color="auto" w:fill="auto"/>
          </w:tcPr>
          <w:p w:rsidR="002D2A97" w:rsidRPr="00AC0268" w:rsidRDefault="002D2A97" w:rsidP="00A33FF9">
            <w:pPr>
              <w:spacing w:after="0" w:line="240" w:lineRule="auto"/>
              <w:ind w:left="318" w:hanging="318"/>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0" w:type="pct"/>
            <w:gridSpan w:val="2"/>
            <w:shd w:val="clear" w:color="auto" w:fill="auto"/>
          </w:tcPr>
          <w:p w:rsidR="002D2A97" w:rsidRPr="00AC0268" w:rsidRDefault="002D2A97" w:rsidP="00E46E4D">
            <w:pPr>
              <w:spacing w:after="0" w:line="240" w:lineRule="auto"/>
              <w:contextualSpacing/>
              <w:rPr>
                <w:rFonts w:eastAsia="Times New Roman"/>
                <w:sz w:val="20"/>
                <w:szCs w:val="20"/>
              </w:rPr>
            </w:pPr>
            <w:r w:rsidRPr="00AC0268">
              <w:rPr>
                <w:rFonts w:eastAsia="Times New Roman"/>
                <w:sz w:val="20"/>
                <w:szCs w:val="20"/>
              </w:rPr>
              <w:t>Okres kwalifikowalności wydatków w ramach RPOWŚ na lata 2014-2020 rozpoczął się w dniu 1 stycznia 2014 roku z zastrzeżeniem zasad określonych dla pomocy publicznej.</w:t>
            </w:r>
          </w:p>
          <w:p w:rsidR="002D2A97" w:rsidRPr="00AC0268" w:rsidRDefault="002D2A97" w:rsidP="00E46E4D">
            <w:pPr>
              <w:spacing w:before="40" w:after="40" w:line="240" w:lineRule="auto"/>
              <w:rPr>
                <w:rFonts w:eastAsia="Times New Roman"/>
                <w:sz w:val="20"/>
                <w:szCs w:val="20"/>
              </w:rPr>
            </w:pPr>
            <w:r w:rsidRPr="00AC0268">
              <w:rPr>
                <w:rFonts w:eastAsia="Times New Roman"/>
                <w:sz w:val="20"/>
                <w:szCs w:val="20"/>
              </w:rPr>
              <w:t xml:space="preserve">W stosunku do projektów objętych zasadami pomocy publicznej, termin rozpoczęcia kwalifikowalności określać będą właściwe przepisy prawa unijnego </w:t>
            </w:r>
            <w:r w:rsidR="000B4205">
              <w:rPr>
                <w:rFonts w:eastAsia="Times New Roman"/>
                <w:sz w:val="20"/>
                <w:szCs w:val="20"/>
              </w:rPr>
              <w:br/>
            </w:r>
            <w:r w:rsidRPr="00AC0268">
              <w:rPr>
                <w:rFonts w:eastAsia="Times New Roman"/>
                <w:sz w:val="20"/>
                <w:szCs w:val="20"/>
              </w:rPr>
              <w:t>i krajowego dotyczące zasad udzielania tej pomocy, obowiązujące w momencie udzielania wsparcia.</w:t>
            </w:r>
          </w:p>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rPr>
              <w:t xml:space="preserve">Nie można przedłożyć do współfinansowania projektu, który został fizycznie ukończony (w przypadku robót budowlanych) lub w pełni zrealizowany </w:t>
            </w:r>
            <w:r w:rsidR="000B4205">
              <w:rPr>
                <w:rFonts w:eastAsia="Times New Roman"/>
                <w:sz w:val="20"/>
                <w:szCs w:val="20"/>
              </w:rPr>
              <w:br/>
            </w:r>
            <w:r w:rsidRPr="00AC0268">
              <w:rPr>
                <w:rFonts w:eastAsia="Times New Roman"/>
                <w:sz w:val="20"/>
                <w:szCs w:val="20"/>
              </w:rPr>
              <w:t xml:space="preserve">(w przypadku dostaw i usług) przed złożeniem Instytucji Zarządzającej  wniosku </w:t>
            </w:r>
            <w:r w:rsidR="000B4205">
              <w:rPr>
                <w:rFonts w:eastAsia="Times New Roman"/>
                <w:sz w:val="20"/>
                <w:szCs w:val="20"/>
              </w:rPr>
              <w:br/>
            </w:r>
            <w:r w:rsidRPr="00AC0268">
              <w:rPr>
                <w:rFonts w:eastAsia="Times New Roman"/>
                <w:sz w:val="20"/>
                <w:szCs w:val="20"/>
              </w:rPr>
              <w:t>o dofinansowanie w ramach Programu Operacyjnego, niezależnie od tego, czy wszystkie dotyczące tego projektu płatności zostały przez benef</w:t>
            </w:r>
            <w:r w:rsidR="00D81331" w:rsidRPr="00AC0268">
              <w:rPr>
                <w:rFonts w:eastAsia="Times New Roman"/>
                <w:sz w:val="20"/>
                <w:szCs w:val="20"/>
              </w:rPr>
              <w:t xml:space="preserve">icjenta dokonane. Przez projekt </w:t>
            </w:r>
            <w:r w:rsidRPr="00AC0268">
              <w:rPr>
                <w:rFonts w:eastAsia="Times New Roman"/>
                <w:sz w:val="20"/>
                <w:szCs w:val="20"/>
              </w:rPr>
              <w:t>ukończony/</w:t>
            </w:r>
            <w:r w:rsidR="00D81331" w:rsidRPr="00AC0268">
              <w:rPr>
                <w:rFonts w:eastAsia="Times New Roman"/>
                <w:sz w:val="20"/>
                <w:szCs w:val="20"/>
              </w:rPr>
              <w:t xml:space="preserve"> </w:t>
            </w:r>
            <w:r w:rsidRPr="00AC0268">
              <w:rPr>
                <w:rFonts w:eastAsia="Times New Roman"/>
                <w:sz w:val="20"/>
                <w:szCs w:val="20"/>
              </w:rPr>
              <w:t>zrealizowany należy rozumieć projekt, dla którego przed dniem złożenia wniosku o dofinansowanie nastąpił odbiór ostatnich robót, dostaw lub usług.</w:t>
            </w:r>
          </w:p>
        </w:tc>
      </w:tr>
      <w:tr w:rsidR="002D2A97" w:rsidRPr="00E46E4D" w:rsidTr="00E9328A">
        <w:trPr>
          <w:trHeight w:val="135"/>
        </w:trPr>
        <w:tc>
          <w:tcPr>
            <w:tcW w:w="1310" w:type="pct"/>
            <w:shd w:val="clear" w:color="auto" w:fill="auto"/>
          </w:tcPr>
          <w:p w:rsidR="002D2A97" w:rsidRPr="00AC0268" w:rsidRDefault="002D2A97" w:rsidP="00A33FF9">
            <w:pPr>
              <w:spacing w:after="0" w:line="240" w:lineRule="auto"/>
              <w:ind w:left="318" w:hanging="318"/>
              <w:rPr>
                <w:rFonts w:eastAsia="Times New Roman"/>
                <w:b/>
                <w:sz w:val="20"/>
                <w:szCs w:val="20"/>
                <w:lang w:eastAsia="pl-PL"/>
              </w:rPr>
            </w:pPr>
            <w:r w:rsidRPr="00AC0268">
              <w:rPr>
                <w:rFonts w:eastAsia="Times New Roman"/>
                <w:b/>
                <w:sz w:val="20"/>
                <w:szCs w:val="20"/>
                <w:lang w:eastAsia="pl-PL"/>
              </w:rPr>
              <w:t>31. </w:t>
            </w:r>
            <w:r w:rsidRPr="00AC0268">
              <w:rPr>
                <w:rFonts w:eastAsia="Times New Roman"/>
                <w:sz w:val="20"/>
                <w:szCs w:val="20"/>
                <w:lang w:eastAsia="pl-PL"/>
              </w:rPr>
              <w:t xml:space="preserve">Lista wydatków kwalifikowalnych </w:t>
            </w:r>
            <w:r w:rsidRPr="00AC0268">
              <w:rPr>
                <w:rFonts w:eastAsia="Times New Roman"/>
                <w:b/>
                <w:sz w:val="20"/>
                <w:szCs w:val="20"/>
                <w:lang w:eastAsia="pl-PL"/>
              </w:rPr>
              <w:t xml:space="preserve">                    </w:t>
            </w:r>
            <w:r w:rsidRPr="00AC0268">
              <w:rPr>
                <w:rFonts w:eastAsia="Times New Roman"/>
                <w:sz w:val="20"/>
                <w:szCs w:val="20"/>
                <w:lang w:eastAsia="pl-PL"/>
              </w:rPr>
              <w:t xml:space="preserve">w ramach działania (jeśli dotyczy) </w:t>
            </w:r>
          </w:p>
        </w:tc>
        <w:tc>
          <w:tcPr>
            <w:tcW w:w="3690" w:type="pct"/>
            <w:gridSpan w:val="2"/>
            <w:shd w:val="clear" w:color="auto" w:fill="auto"/>
          </w:tcPr>
          <w:p w:rsidR="002D2A97" w:rsidRPr="00AC0268" w:rsidRDefault="002D2A97" w:rsidP="00A33FF9">
            <w:pPr>
              <w:spacing w:after="0" w:line="240" w:lineRule="auto"/>
              <w:rPr>
                <w:rFonts w:eastAsia="Times New Roman"/>
                <w:sz w:val="20"/>
                <w:szCs w:val="20"/>
                <w:lang w:eastAsia="pl-PL"/>
              </w:rPr>
            </w:pPr>
            <w:r w:rsidRPr="00AC0268">
              <w:rPr>
                <w:rFonts w:eastAsia="Times New Roman"/>
                <w:sz w:val="20"/>
                <w:szCs w:val="20"/>
                <w:lang w:eastAsia="pl-PL"/>
              </w:rPr>
              <w:t>Do wydatków kwalifikowalnych w ramach Działania 4.1 wyłąc</w:t>
            </w:r>
            <w:r w:rsidR="00D81331" w:rsidRPr="00AC0268">
              <w:rPr>
                <w:rFonts w:eastAsia="Times New Roman"/>
                <w:sz w:val="20"/>
                <w:szCs w:val="20"/>
                <w:lang w:eastAsia="pl-PL"/>
              </w:rPr>
              <w:t xml:space="preserve">znie  </w:t>
            </w:r>
            <w:r w:rsidRPr="00AC0268">
              <w:rPr>
                <w:rFonts w:eastAsia="Times New Roman"/>
                <w:sz w:val="20"/>
                <w:szCs w:val="20"/>
                <w:lang w:eastAsia="pl-PL"/>
              </w:rPr>
              <w:t xml:space="preserve">w przypadku przyjęcia projektu do realizacji, mogą zostać zaliczone koszty zgodne z zasadami określonymi w </w:t>
            </w:r>
            <w:r w:rsidRPr="00AC0268">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AC0268">
              <w:rPr>
                <w:rFonts w:eastAsia="Times New Roman"/>
                <w:sz w:val="20"/>
                <w:szCs w:val="20"/>
                <w:lang w:eastAsia="pl-PL"/>
              </w:rPr>
              <w:t>.</w:t>
            </w:r>
          </w:p>
        </w:tc>
      </w:tr>
    </w:tbl>
    <w:p w:rsidR="00EB721B" w:rsidRDefault="00EB721B" w:rsidP="007663F3">
      <w:pPr>
        <w:pStyle w:val="Nagwek3"/>
      </w:pPr>
      <w:r>
        <w:br w:type="page"/>
      </w:r>
      <w:bookmarkStart w:id="27" w:name="_Toc483390501"/>
      <w:r w:rsidRPr="00AC0268">
        <w:lastRenderedPageBreak/>
        <w:t>DZIAŁANIE 4.2</w:t>
      </w:r>
      <w:r>
        <w:t xml:space="preserve"> </w:t>
      </w:r>
      <w:r w:rsidRPr="00AC0268">
        <w:t>GOSPODARKA ODPADAMI</w:t>
      </w:r>
      <w:bookmarkEnd w:id="27"/>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EB721B" w:rsidRPr="00E46E4D" w:rsidTr="00EB721B">
        <w:trPr>
          <w:trHeight w:val="135"/>
        </w:trPr>
        <w:tc>
          <w:tcPr>
            <w:tcW w:w="5000" w:type="pct"/>
            <w:gridSpan w:val="3"/>
            <w:shd w:val="clear" w:color="auto" w:fill="auto"/>
          </w:tcPr>
          <w:p w:rsidR="00EB721B" w:rsidRPr="00AC0268" w:rsidRDefault="00EB721B" w:rsidP="00A33FF9">
            <w:pPr>
              <w:spacing w:after="0" w:line="240" w:lineRule="auto"/>
              <w:rPr>
                <w:rFonts w:eastAsia="Times New Roman"/>
                <w:sz w:val="20"/>
                <w:szCs w:val="20"/>
                <w:lang w:eastAsia="pl-PL"/>
              </w:rPr>
            </w:pPr>
          </w:p>
        </w:tc>
      </w:tr>
      <w:tr w:rsidR="002D2A97" w:rsidRPr="00E46E4D" w:rsidTr="00E9328A">
        <w:trPr>
          <w:trHeight w:val="57"/>
        </w:trPr>
        <w:tc>
          <w:tcPr>
            <w:tcW w:w="5000" w:type="pct"/>
            <w:gridSpan w:val="3"/>
            <w:shd w:val="clear" w:color="auto" w:fill="E6E6E6"/>
          </w:tcPr>
          <w:p w:rsidR="002D2A97" w:rsidRPr="00E46E4D" w:rsidRDefault="002D2A97" w:rsidP="00E46E4D">
            <w:pPr>
              <w:spacing w:before="120" w:after="120" w:line="240" w:lineRule="auto"/>
              <w:rPr>
                <w:rFonts w:ascii="Times New Roman" w:eastAsia="Times New Roman" w:hAnsi="Times New Roman"/>
                <w:b/>
                <w:sz w:val="20"/>
                <w:szCs w:val="20"/>
                <w:lang w:eastAsia="pl-PL"/>
              </w:rPr>
            </w:pPr>
            <w:r w:rsidRPr="00E46E4D">
              <w:rPr>
                <w:rFonts w:ascii="Times New Roman" w:eastAsia="Times New Roman" w:hAnsi="Times New Roman"/>
                <w:sz w:val="20"/>
                <w:szCs w:val="20"/>
                <w:lang w:eastAsia="pl-PL"/>
              </w:rPr>
              <w:br w:type="page"/>
            </w:r>
            <w:r w:rsidRPr="00E46E4D">
              <w:rPr>
                <w:rFonts w:ascii="Times New Roman" w:eastAsia="Times New Roman" w:hAnsi="Times New Roman"/>
                <w:b/>
                <w:sz w:val="20"/>
                <w:szCs w:val="20"/>
                <w:u w:val="single"/>
                <w:lang w:eastAsia="pl-PL"/>
              </w:rPr>
              <w:br w:type="page"/>
            </w:r>
            <w:r w:rsidRPr="00E46E4D">
              <w:rPr>
                <w:rFonts w:ascii="Times New Roman" w:eastAsia="Times New Roman" w:hAnsi="Times New Roman"/>
                <w:b/>
                <w:sz w:val="20"/>
                <w:szCs w:val="20"/>
                <w:lang w:eastAsia="pl-PL"/>
              </w:rPr>
              <w:t>OPIS DZIAŁANIA I PODDZIAŁAŃ</w:t>
            </w:r>
          </w:p>
        </w:tc>
      </w:tr>
      <w:tr w:rsidR="002D2A97" w:rsidRPr="00E46E4D" w:rsidTr="002055B8">
        <w:trPr>
          <w:trHeight w:val="482"/>
        </w:trPr>
        <w:tc>
          <w:tcPr>
            <w:tcW w:w="1310" w:type="pct"/>
            <w:shd w:val="clear" w:color="auto" w:fill="auto"/>
          </w:tcPr>
          <w:p w:rsidR="002D2A97" w:rsidRPr="00AC0268" w:rsidRDefault="002D2A97" w:rsidP="00882D8F">
            <w:pPr>
              <w:numPr>
                <w:ilvl w:val="0"/>
                <w:numId w:val="700"/>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E46E4D">
            <w:pPr>
              <w:spacing w:after="0" w:line="360" w:lineRule="auto"/>
              <w:rPr>
                <w:rFonts w:eastAsia="Times New Roman"/>
                <w:b/>
                <w:sz w:val="20"/>
                <w:szCs w:val="20"/>
                <w:lang w:eastAsia="pl-PL"/>
              </w:rPr>
            </w:pPr>
            <w:r w:rsidRPr="00AC0268">
              <w:rPr>
                <w:rFonts w:eastAsia="Times New Roman"/>
                <w:b/>
                <w:sz w:val="20"/>
                <w:szCs w:val="20"/>
                <w:lang w:eastAsia="pl-PL"/>
              </w:rPr>
              <w:t>Działanie 4.2</w:t>
            </w:r>
          </w:p>
        </w:tc>
        <w:tc>
          <w:tcPr>
            <w:tcW w:w="2653" w:type="pct"/>
            <w:shd w:val="clear" w:color="auto" w:fill="auto"/>
          </w:tcPr>
          <w:p w:rsidR="002D2A97" w:rsidRPr="00AC0268" w:rsidRDefault="00A33FF9" w:rsidP="00A33FF9">
            <w:pPr>
              <w:spacing w:after="0" w:line="240" w:lineRule="auto"/>
              <w:rPr>
                <w:rFonts w:eastAsia="Times New Roman"/>
                <w:b/>
                <w:sz w:val="20"/>
                <w:szCs w:val="20"/>
                <w:lang w:eastAsia="pl-PL"/>
              </w:rPr>
            </w:pPr>
            <w:r w:rsidRPr="00AC0268">
              <w:rPr>
                <w:rFonts w:eastAsia="Times New Roman"/>
                <w:b/>
                <w:sz w:val="20"/>
                <w:szCs w:val="20"/>
                <w:lang w:eastAsia="pl-PL"/>
              </w:rPr>
              <w:t>Gospodarka odpadami</w:t>
            </w:r>
          </w:p>
        </w:tc>
      </w:tr>
      <w:tr w:rsidR="002D2A97" w:rsidRPr="00E46E4D" w:rsidTr="002055B8">
        <w:trPr>
          <w:trHeight w:val="553"/>
        </w:trPr>
        <w:tc>
          <w:tcPr>
            <w:tcW w:w="1310" w:type="pct"/>
            <w:shd w:val="clear" w:color="auto" w:fill="auto"/>
          </w:tcPr>
          <w:p w:rsidR="002D2A97" w:rsidRPr="00AC0268" w:rsidRDefault="002D2A97" w:rsidP="00882D8F">
            <w:pPr>
              <w:numPr>
                <w:ilvl w:val="0"/>
                <w:numId w:val="700"/>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A5165" w:rsidP="00E46E4D">
            <w:pPr>
              <w:spacing w:after="0" w:line="360" w:lineRule="auto"/>
              <w:rPr>
                <w:rFonts w:eastAsia="Times New Roman"/>
                <w:sz w:val="20"/>
                <w:szCs w:val="20"/>
                <w:lang w:eastAsia="pl-PL"/>
              </w:rPr>
            </w:pPr>
            <w:r w:rsidRPr="009A5165">
              <w:rPr>
                <w:rFonts w:eastAsia="Times New Roman"/>
                <w:sz w:val="20"/>
                <w:szCs w:val="20"/>
                <w:lang w:eastAsia="pl-PL"/>
              </w:rPr>
              <w:t>Zwiększony udział odpadów zebranych selektywnie.</w:t>
            </w:r>
          </w:p>
        </w:tc>
      </w:tr>
      <w:tr w:rsidR="002D2A97" w:rsidRPr="00E46E4D" w:rsidTr="002055B8">
        <w:trPr>
          <w:trHeight w:val="859"/>
        </w:trPr>
        <w:tc>
          <w:tcPr>
            <w:tcW w:w="1310" w:type="pct"/>
            <w:shd w:val="clear" w:color="auto" w:fill="auto"/>
          </w:tcPr>
          <w:p w:rsidR="002D2A97" w:rsidRPr="00AC0268" w:rsidRDefault="002D2A97" w:rsidP="00882D8F">
            <w:pPr>
              <w:numPr>
                <w:ilvl w:val="0"/>
                <w:numId w:val="700"/>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37" w:type="pct"/>
            <w:shd w:val="clear" w:color="auto" w:fill="auto"/>
          </w:tcPr>
          <w:p w:rsidR="002D2A97" w:rsidRPr="00AC0268" w:rsidRDefault="002D2A97" w:rsidP="00A33FF9">
            <w:pPr>
              <w:spacing w:after="0" w:line="360" w:lineRule="auto"/>
              <w:ind w:left="318" w:hanging="284"/>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3B6D66" w:rsidRDefault="009A5165" w:rsidP="00B12C72">
            <w:pPr>
              <w:pStyle w:val="Akapitzlist"/>
              <w:numPr>
                <w:ilvl w:val="0"/>
                <w:numId w:val="865"/>
              </w:numPr>
              <w:spacing w:after="0" w:line="240" w:lineRule="auto"/>
              <w:ind w:left="259" w:hanging="259"/>
              <w:rPr>
                <w:rFonts w:eastAsia="Times New Roman"/>
                <w:sz w:val="20"/>
                <w:szCs w:val="20"/>
                <w:lang w:eastAsia="pl-PL"/>
              </w:rPr>
            </w:pPr>
            <w:r w:rsidRPr="003B6D66">
              <w:rPr>
                <w:rFonts w:eastAsia="Times New Roman"/>
                <w:sz w:val="20"/>
                <w:szCs w:val="20"/>
                <w:lang w:eastAsia="pl-PL"/>
              </w:rPr>
              <w:t>Moc przerobowa zakładu zagospodarowania odpadów (Mg/rok) – wskaźnik kluczowy</w:t>
            </w:r>
          </w:p>
          <w:p w:rsidR="003B6D66" w:rsidRDefault="009A5165" w:rsidP="00B12C72">
            <w:pPr>
              <w:pStyle w:val="Akapitzlist"/>
              <w:numPr>
                <w:ilvl w:val="0"/>
                <w:numId w:val="865"/>
              </w:numPr>
              <w:spacing w:after="0" w:line="240" w:lineRule="auto"/>
              <w:ind w:left="259" w:hanging="259"/>
              <w:rPr>
                <w:rFonts w:eastAsia="Times New Roman"/>
                <w:sz w:val="20"/>
                <w:szCs w:val="20"/>
                <w:lang w:eastAsia="pl-PL"/>
              </w:rPr>
            </w:pPr>
            <w:r w:rsidRPr="003B6D66">
              <w:rPr>
                <w:rFonts w:eastAsia="Times New Roman"/>
                <w:sz w:val="20"/>
                <w:szCs w:val="20"/>
                <w:lang w:eastAsia="pl-PL"/>
              </w:rPr>
              <w:t>Liczba osób objętych systemem zagospodarowania odpadów (osoby) – wskaźnik kluczowy</w:t>
            </w:r>
          </w:p>
          <w:p w:rsidR="003B6D66" w:rsidRDefault="009A5165" w:rsidP="00B12C72">
            <w:pPr>
              <w:pStyle w:val="Akapitzlist"/>
              <w:numPr>
                <w:ilvl w:val="0"/>
                <w:numId w:val="865"/>
              </w:numPr>
              <w:spacing w:after="0" w:line="240" w:lineRule="auto"/>
              <w:ind w:left="259" w:hanging="259"/>
              <w:rPr>
                <w:rFonts w:eastAsia="Times New Roman"/>
                <w:sz w:val="20"/>
                <w:szCs w:val="20"/>
                <w:lang w:eastAsia="pl-PL"/>
              </w:rPr>
            </w:pPr>
            <w:r w:rsidRPr="003B6D66">
              <w:rPr>
                <w:rFonts w:eastAsia="Times New Roman"/>
                <w:sz w:val="20"/>
                <w:szCs w:val="20"/>
                <w:lang w:eastAsia="pl-PL"/>
              </w:rPr>
              <w:t>Liczba osób objętych selektywnym zbieraniem odpadów (osoby) – wskaźnik kluczowy</w:t>
            </w:r>
          </w:p>
          <w:p w:rsidR="009A5165" w:rsidRPr="003B6D66" w:rsidRDefault="009A5165" w:rsidP="00B12C72">
            <w:pPr>
              <w:pStyle w:val="Akapitzlist"/>
              <w:numPr>
                <w:ilvl w:val="0"/>
                <w:numId w:val="865"/>
              </w:numPr>
              <w:spacing w:after="0" w:line="240" w:lineRule="auto"/>
              <w:ind w:left="259" w:hanging="259"/>
              <w:rPr>
                <w:rFonts w:eastAsia="Times New Roman"/>
                <w:sz w:val="20"/>
                <w:szCs w:val="20"/>
                <w:lang w:eastAsia="pl-PL"/>
              </w:rPr>
            </w:pPr>
            <w:r w:rsidRPr="003B6D66">
              <w:rPr>
                <w:rFonts w:eastAsia="Times New Roman"/>
                <w:sz w:val="20"/>
                <w:szCs w:val="20"/>
                <w:lang w:eastAsia="pl-PL"/>
              </w:rPr>
              <w:t>Masa unieszkodliwionych odpadów niebezpiecznych (Mg) – wskaźnik kluczowy</w:t>
            </w:r>
          </w:p>
        </w:tc>
      </w:tr>
      <w:tr w:rsidR="002D2A97" w:rsidRPr="00E46E4D" w:rsidTr="00E9328A">
        <w:trPr>
          <w:trHeight w:val="603"/>
        </w:trPr>
        <w:tc>
          <w:tcPr>
            <w:tcW w:w="1310" w:type="pct"/>
            <w:shd w:val="clear" w:color="auto" w:fill="auto"/>
          </w:tcPr>
          <w:p w:rsidR="002D2A97" w:rsidRPr="00AC0268" w:rsidRDefault="002D2A97" w:rsidP="00B12C72">
            <w:pPr>
              <w:numPr>
                <w:ilvl w:val="0"/>
                <w:numId w:val="825"/>
              </w:numPr>
              <w:spacing w:after="0" w:line="240" w:lineRule="auto"/>
              <w:ind w:left="318" w:hanging="284"/>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A33FF9">
            <w:pPr>
              <w:spacing w:after="0" w:line="360" w:lineRule="auto"/>
              <w:ind w:left="318" w:hanging="284"/>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3B6D66" w:rsidRDefault="00C3289D" w:rsidP="00B12C72">
            <w:pPr>
              <w:pStyle w:val="Akapitzlist"/>
              <w:numPr>
                <w:ilvl w:val="0"/>
                <w:numId w:val="864"/>
              </w:numPr>
              <w:spacing w:after="0" w:line="240" w:lineRule="auto"/>
              <w:ind w:left="259" w:hanging="259"/>
              <w:rPr>
                <w:rFonts w:eastAsia="Times New Roman"/>
                <w:sz w:val="20"/>
                <w:szCs w:val="20"/>
                <w:lang w:eastAsia="pl-PL"/>
              </w:rPr>
            </w:pPr>
            <w:r w:rsidRPr="003B6D66">
              <w:rPr>
                <w:rFonts w:eastAsia="Times New Roman"/>
                <w:sz w:val="20"/>
                <w:szCs w:val="20"/>
                <w:lang w:eastAsia="pl-PL"/>
              </w:rPr>
              <w:t>Liczba przebudowanych zakładów zagospodarowania odpadów (szt.) - wskaźnik kluczowy</w:t>
            </w:r>
          </w:p>
          <w:p w:rsidR="003B6D66" w:rsidRDefault="00C3289D" w:rsidP="00B12C72">
            <w:pPr>
              <w:pStyle w:val="Akapitzlist"/>
              <w:numPr>
                <w:ilvl w:val="0"/>
                <w:numId w:val="864"/>
              </w:numPr>
              <w:spacing w:after="0" w:line="240" w:lineRule="auto"/>
              <w:ind w:left="259" w:hanging="259"/>
              <w:rPr>
                <w:rFonts w:eastAsia="Times New Roman"/>
                <w:sz w:val="20"/>
                <w:szCs w:val="20"/>
                <w:lang w:eastAsia="pl-PL"/>
              </w:rPr>
            </w:pPr>
            <w:r w:rsidRPr="003B6D66">
              <w:rPr>
                <w:rFonts w:eastAsia="Times New Roman"/>
                <w:sz w:val="20"/>
                <w:szCs w:val="20"/>
                <w:lang w:eastAsia="pl-PL"/>
              </w:rPr>
              <w:t>Liczba wspartych Punktów Selektywnego Zbierania Odpadów Komunalnych (szt.) – wskaźnik kluczowy</w:t>
            </w:r>
          </w:p>
          <w:p w:rsidR="00C3289D" w:rsidRPr="003B6D66" w:rsidRDefault="00C3289D" w:rsidP="00B12C72">
            <w:pPr>
              <w:pStyle w:val="Akapitzlist"/>
              <w:numPr>
                <w:ilvl w:val="0"/>
                <w:numId w:val="864"/>
              </w:numPr>
              <w:spacing w:after="0" w:line="240" w:lineRule="auto"/>
              <w:ind w:left="259" w:hanging="259"/>
              <w:rPr>
                <w:rFonts w:eastAsia="Times New Roman"/>
                <w:sz w:val="20"/>
                <w:szCs w:val="20"/>
                <w:lang w:eastAsia="pl-PL"/>
              </w:rPr>
            </w:pPr>
            <w:r w:rsidRPr="003B6D66">
              <w:rPr>
                <w:rFonts w:eastAsia="Times New Roman"/>
                <w:sz w:val="20"/>
                <w:szCs w:val="20"/>
                <w:lang w:eastAsia="pl-PL"/>
              </w:rPr>
              <w:t>Liczba instalacji do termicznego przekształcania odpadów niebezpiecznych (szt.) – wskaźnik specyficzny dla programu</w:t>
            </w:r>
          </w:p>
        </w:tc>
      </w:tr>
      <w:tr w:rsidR="002D2A97" w:rsidRPr="00E46E4D" w:rsidTr="00E9328A">
        <w:trPr>
          <w:trHeight w:val="596"/>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Typy projektów </w:t>
            </w:r>
          </w:p>
        </w:tc>
        <w:tc>
          <w:tcPr>
            <w:tcW w:w="1037" w:type="pct"/>
            <w:shd w:val="clear" w:color="auto" w:fill="auto"/>
          </w:tcPr>
          <w:p w:rsidR="002D2A97" w:rsidRPr="00AC0268" w:rsidRDefault="002D2A97" w:rsidP="00A33FF9">
            <w:pPr>
              <w:spacing w:after="0" w:line="360" w:lineRule="auto"/>
              <w:ind w:left="318" w:hanging="284"/>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8A1F3F" w:rsidRPr="008A1F3F" w:rsidRDefault="008A1F3F" w:rsidP="008A1F3F">
            <w:pPr>
              <w:spacing w:after="0" w:line="240" w:lineRule="auto"/>
              <w:ind w:hanging="25"/>
              <w:rPr>
                <w:rFonts w:eastAsia="Times New Roman"/>
                <w:sz w:val="20"/>
                <w:szCs w:val="20"/>
                <w:lang w:eastAsia="pl-PL"/>
              </w:rPr>
            </w:pPr>
            <w:r>
              <w:rPr>
                <w:rFonts w:eastAsia="Times New Roman"/>
                <w:sz w:val="20"/>
                <w:szCs w:val="20"/>
                <w:lang w:eastAsia="pl-PL"/>
              </w:rPr>
              <w:t xml:space="preserve">W </w:t>
            </w:r>
            <w:r w:rsidRPr="008A1F3F">
              <w:rPr>
                <w:rFonts w:eastAsia="Times New Roman"/>
                <w:sz w:val="20"/>
                <w:szCs w:val="20"/>
                <w:lang w:eastAsia="pl-PL"/>
              </w:rPr>
              <w:t xml:space="preserve">ramach działania wsparcie znajdą przedsięwzięcia </w:t>
            </w:r>
            <w:r>
              <w:rPr>
                <w:rFonts w:eastAsia="Times New Roman"/>
                <w:sz w:val="20"/>
                <w:szCs w:val="20"/>
                <w:lang w:eastAsia="pl-PL"/>
              </w:rPr>
              <w:br/>
            </w:r>
            <w:r w:rsidRPr="008A1F3F">
              <w:rPr>
                <w:rFonts w:eastAsia="Times New Roman"/>
                <w:sz w:val="20"/>
                <w:szCs w:val="20"/>
                <w:lang w:eastAsia="pl-PL"/>
              </w:rPr>
              <w:t>z zakresu:</w:t>
            </w:r>
          </w:p>
          <w:p w:rsidR="008A1F3F" w:rsidRPr="008A1F3F" w:rsidRDefault="008A1F3F" w:rsidP="00B12C72">
            <w:pPr>
              <w:numPr>
                <w:ilvl w:val="0"/>
                <w:numId w:val="800"/>
              </w:numPr>
              <w:spacing w:after="0" w:line="240" w:lineRule="auto"/>
              <w:ind w:left="259" w:hanging="259"/>
              <w:rPr>
                <w:rFonts w:eastAsia="Times New Roman"/>
                <w:sz w:val="20"/>
                <w:szCs w:val="20"/>
                <w:lang w:eastAsia="pl-PL"/>
              </w:rPr>
            </w:pPr>
            <w:r w:rsidRPr="008A1F3F">
              <w:rPr>
                <w:rFonts w:eastAsia="Times New Roman"/>
                <w:sz w:val="20"/>
                <w:szCs w:val="20"/>
                <w:lang w:eastAsia="pl-PL"/>
              </w:rPr>
              <w:t>kompleksowych działań skierowanych na poprawę gospodarowania odpadami, zgodnie z postanowieniami Planu Gospodarki Odpadami dla Województwa Świętokrzyskiego/ WPGO oraz zapisami planów inwestycyjnych, w tym między innymi:</w:t>
            </w:r>
          </w:p>
          <w:p w:rsidR="008A1F3F" w:rsidRPr="008A1F3F" w:rsidRDefault="008A1F3F" w:rsidP="008A1F3F">
            <w:pPr>
              <w:spacing w:after="0" w:line="240" w:lineRule="auto"/>
              <w:ind w:left="318" w:hanging="284"/>
              <w:rPr>
                <w:rFonts w:eastAsia="Times New Roman"/>
                <w:sz w:val="20"/>
                <w:szCs w:val="20"/>
                <w:lang w:eastAsia="pl-PL"/>
              </w:rPr>
            </w:pPr>
            <w:r>
              <w:rPr>
                <w:rFonts w:eastAsia="Times New Roman"/>
                <w:sz w:val="20"/>
                <w:szCs w:val="20"/>
                <w:lang w:eastAsia="pl-PL"/>
              </w:rPr>
              <w:t xml:space="preserve">         - </w:t>
            </w:r>
            <w:r w:rsidRPr="008A1F3F">
              <w:rPr>
                <w:rFonts w:eastAsia="Times New Roman"/>
                <w:sz w:val="20"/>
                <w:szCs w:val="20"/>
                <w:lang w:eastAsia="pl-PL"/>
              </w:rPr>
              <w:t>rozbudowa regionalnych zakładów zagospodarowania odpadów,</w:t>
            </w:r>
          </w:p>
          <w:p w:rsidR="008A1F3F" w:rsidRPr="001C560C" w:rsidRDefault="008A1F3F" w:rsidP="00B12C72">
            <w:pPr>
              <w:numPr>
                <w:ilvl w:val="0"/>
                <w:numId w:val="800"/>
              </w:numPr>
              <w:spacing w:after="0" w:line="240" w:lineRule="auto"/>
              <w:ind w:left="259" w:hanging="259"/>
              <w:rPr>
                <w:rFonts w:eastAsia="Times New Roman"/>
                <w:sz w:val="20"/>
                <w:szCs w:val="20"/>
                <w:lang w:eastAsia="pl-PL"/>
              </w:rPr>
            </w:pPr>
            <w:r w:rsidRPr="008A1F3F">
              <w:rPr>
                <w:rFonts w:eastAsia="Times New Roman"/>
                <w:sz w:val="20"/>
                <w:szCs w:val="20"/>
                <w:lang w:eastAsia="pl-PL"/>
              </w:rPr>
              <w:t xml:space="preserve">budowa/rozbudowa/modernizacja/wyposażenie Punktów Selektywnej Zbiórki Odpadów Komunalnych </w:t>
            </w:r>
            <w:r w:rsidR="000B4205">
              <w:rPr>
                <w:rFonts w:eastAsia="Times New Roman"/>
                <w:sz w:val="20"/>
                <w:szCs w:val="20"/>
                <w:lang w:eastAsia="pl-PL"/>
              </w:rPr>
              <w:br/>
            </w:r>
            <w:r w:rsidRPr="008A1F3F">
              <w:rPr>
                <w:rFonts w:eastAsia="Times New Roman"/>
                <w:sz w:val="20"/>
                <w:szCs w:val="20"/>
                <w:lang w:eastAsia="pl-PL"/>
              </w:rPr>
              <w:t xml:space="preserve">w tym m.in. o punkty ponownego wykorzystania </w:t>
            </w:r>
            <w:r w:rsidR="000B4205">
              <w:rPr>
                <w:rFonts w:eastAsia="Times New Roman"/>
                <w:sz w:val="20"/>
                <w:szCs w:val="20"/>
                <w:lang w:eastAsia="pl-PL"/>
              </w:rPr>
              <w:br/>
            </w:r>
            <w:r w:rsidRPr="008A1F3F">
              <w:rPr>
                <w:rFonts w:eastAsia="Times New Roman"/>
                <w:sz w:val="20"/>
                <w:szCs w:val="20"/>
                <w:lang w:eastAsia="pl-PL"/>
              </w:rPr>
              <w:t xml:space="preserve">i napraw. </w:t>
            </w:r>
            <w:r>
              <w:rPr>
                <w:rFonts w:eastAsia="Times New Roman"/>
                <w:sz w:val="20"/>
                <w:szCs w:val="20"/>
                <w:lang w:eastAsia="pl-PL"/>
              </w:rPr>
              <w:br/>
            </w:r>
            <w:r w:rsidRPr="001C560C">
              <w:rPr>
                <w:rFonts w:eastAsia="Times New Roman"/>
                <w:b/>
                <w:sz w:val="20"/>
                <w:szCs w:val="20"/>
                <w:lang w:eastAsia="pl-PL"/>
              </w:rPr>
              <w:t xml:space="preserve">O dofinansowanie mogą ubiegać się projekty </w:t>
            </w:r>
            <w:r w:rsidR="000B4205">
              <w:rPr>
                <w:rFonts w:eastAsia="Times New Roman"/>
                <w:b/>
                <w:sz w:val="20"/>
                <w:szCs w:val="20"/>
                <w:lang w:eastAsia="pl-PL"/>
              </w:rPr>
              <w:br/>
            </w:r>
            <w:r w:rsidRPr="001C560C">
              <w:rPr>
                <w:rFonts w:eastAsia="Times New Roman"/>
                <w:b/>
                <w:sz w:val="20"/>
                <w:szCs w:val="20"/>
                <w:lang w:eastAsia="pl-PL"/>
              </w:rPr>
              <w:t xml:space="preserve">o wartości do 2 mln PLN kosztów kwalifikowalnych </w:t>
            </w:r>
            <w:r w:rsidR="000B4205">
              <w:rPr>
                <w:rFonts w:eastAsia="Times New Roman"/>
                <w:b/>
                <w:sz w:val="20"/>
                <w:szCs w:val="20"/>
                <w:lang w:eastAsia="pl-PL"/>
              </w:rPr>
              <w:br/>
            </w:r>
            <w:r w:rsidRPr="001C560C">
              <w:rPr>
                <w:rFonts w:eastAsia="Times New Roman"/>
                <w:b/>
                <w:sz w:val="20"/>
                <w:szCs w:val="20"/>
                <w:lang w:eastAsia="pl-PL"/>
              </w:rPr>
              <w:t xml:space="preserve">i obsługujące do 20 000 mieszkańców. </w:t>
            </w:r>
            <w:r w:rsidRPr="001C560C">
              <w:rPr>
                <w:rFonts w:eastAsia="Times New Roman"/>
                <w:sz w:val="20"/>
                <w:szCs w:val="20"/>
                <w:lang w:eastAsia="pl-PL"/>
              </w:rPr>
              <w:t>Ww. warunki należy spełnić łącznie.</w:t>
            </w:r>
          </w:p>
          <w:p w:rsidR="008A1F3F" w:rsidRPr="008A1F3F" w:rsidRDefault="008A1F3F" w:rsidP="00B12C72">
            <w:pPr>
              <w:numPr>
                <w:ilvl w:val="0"/>
                <w:numId w:val="800"/>
              </w:numPr>
              <w:spacing w:after="0" w:line="240" w:lineRule="auto"/>
              <w:ind w:left="259" w:hanging="259"/>
              <w:rPr>
                <w:rFonts w:eastAsia="Times New Roman"/>
                <w:sz w:val="20"/>
                <w:szCs w:val="20"/>
                <w:lang w:eastAsia="pl-PL"/>
              </w:rPr>
            </w:pPr>
            <w:r w:rsidRPr="008A1F3F">
              <w:rPr>
                <w:rFonts w:eastAsia="Times New Roman"/>
                <w:sz w:val="20"/>
                <w:szCs w:val="20"/>
                <w:lang w:eastAsia="pl-PL"/>
              </w:rPr>
              <w:t xml:space="preserve">budowy instalacji do termicznego przekształcania odpadów niebezpiecznych w tym medycznych </w:t>
            </w:r>
            <w:r>
              <w:rPr>
                <w:rFonts w:eastAsia="Times New Roman"/>
                <w:sz w:val="20"/>
                <w:szCs w:val="20"/>
                <w:lang w:eastAsia="pl-PL"/>
              </w:rPr>
              <w:br/>
            </w:r>
            <w:r w:rsidRPr="008A1F3F">
              <w:rPr>
                <w:rFonts w:eastAsia="Times New Roman"/>
                <w:sz w:val="20"/>
                <w:szCs w:val="20"/>
                <w:lang w:eastAsia="pl-PL"/>
              </w:rPr>
              <w:t>i weterynaryjnych.</w:t>
            </w:r>
          </w:p>
          <w:p w:rsidR="002D2A97" w:rsidRPr="00AC0268" w:rsidRDefault="001C560C" w:rsidP="008A1F3F">
            <w:pPr>
              <w:spacing w:after="0" w:line="240" w:lineRule="auto"/>
              <w:ind w:hanging="25"/>
              <w:rPr>
                <w:rFonts w:eastAsia="Times New Roman"/>
                <w:sz w:val="20"/>
                <w:szCs w:val="20"/>
                <w:lang w:eastAsia="pl-PL"/>
              </w:rPr>
            </w:pPr>
            <w:r>
              <w:rPr>
                <w:rFonts w:eastAsia="Times New Roman"/>
                <w:sz w:val="20"/>
                <w:szCs w:val="20"/>
                <w:lang w:eastAsia="pl-PL"/>
              </w:rPr>
              <w:br/>
            </w:r>
            <w:r w:rsidR="008A1F3F" w:rsidRPr="008A1F3F">
              <w:rPr>
                <w:rFonts w:eastAsia="Times New Roman"/>
                <w:sz w:val="20"/>
                <w:szCs w:val="20"/>
                <w:lang w:eastAsia="pl-PL"/>
              </w:rPr>
              <w:t xml:space="preserve">Kompleksowe inwestycje w zakresie rozwoju systemu gospodarki odpadami komunalnymi realizowane będą </w:t>
            </w:r>
            <w:r w:rsidR="008A1F3F">
              <w:rPr>
                <w:rFonts w:eastAsia="Times New Roman"/>
                <w:sz w:val="20"/>
                <w:szCs w:val="20"/>
                <w:lang w:eastAsia="pl-PL"/>
              </w:rPr>
              <w:br/>
            </w:r>
            <w:r w:rsidR="008A1F3F" w:rsidRPr="008A1F3F">
              <w:rPr>
                <w:rFonts w:eastAsia="Times New Roman"/>
                <w:sz w:val="20"/>
                <w:szCs w:val="20"/>
                <w:lang w:eastAsia="pl-PL"/>
              </w:rPr>
              <w:t xml:space="preserve">w regionach gospodarki odpadami komunalnymi, w których nie przewidziano komponentu dotyczącego termicznego przekształcania odpadów wraz z odzyskiem energii, przy zapewnieniu zintegrowanego podejścia zgodnego </w:t>
            </w:r>
            <w:r w:rsidR="009C07BA">
              <w:rPr>
                <w:rFonts w:eastAsia="Times New Roman"/>
                <w:sz w:val="20"/>
                <w:szCs w:val="20"/>
                <w:lang w:eastAsia="pl-PL"/>
              </w:rPr>
              <w:br/>
            </w:r>
            <w:r w:rsidR="008A1F3F" w:rsidRPr="008A1F3F">
              <w:rPr>
                <w:rFonts w:eastAsia="Times New Roman"/>
                <w:sz w:val="20"/>
                <w:szCs w:val="20"/>
                <w:lang w:eastAsia="pl-PL"/>
              </w:rPr>
              <w:t>z hierarchią postępowania z odpadami na poziomie wynikającym ze zobowiązań akcesyjnych.</w:t>
            </w:r>
            <w:r w:rsidR="009C07BA">
              <w:rPr>
                <w:rFonts w:eastAsia="Times New Roman"/>
                <w:sz w:val="20"/>
                <w:szCs w:val="20"/>
                <w:lang w:eastAsia="pl-PL"/>
              </w:rPr>
              <w:br/>
            </w:r>
            <w:r w:rsidR="009C07BA">
              <w:rPr>
                <w:rFonts w:eastAsia="Times New Roman"/>
                <w:sz w:val="20"/>
                <w:szCs w:val="20"/>
                <w:lang w:eastAsia="pl-PL"/>
              </w:rPr>
              <w:br/>
            </w:r>
            <w:r w:rsidR="009C07BA" w:rsidRPr="009C07BA">
              <w:rPr>
                <w:rFonts w:eastAsia="Times New Roman"/>
                <w:sz w:val="20"/>
                <w:szCs w:val="20"/>
                <w:lang w:eastAsia="pl-PL"/>
              </w:rPr>
              <w:t xml:space="preserve">Współfinansowane będą tylko projekty uwzględnione </w:t>
            </w:r>
            <w:r w:rsidR="009C07BA">
              <w:rPr>
                <w:rFonts w:eastAsia="Times New Roman"/>
                <w:sz w:val="20"/>
                <w:szCs w:val="20"/>
                <w:lang w:eastAsia="pl-PL"/>
              </w:rPr>
              <w:br/>
            </w:r>
            <w:r w:rsidR="009C07BA" w:rsidRPr="009C07BA">
              <w:rPr>
                <w:rFonts w:eastAsia="Times New Roman"/>
                <w:sz w:val="20"/>
                <w:szCs w:val="20"/>
                <w:lang w:eastAsia="pl-PL"/>
              </w:rPr>
              <w:t xml:space="preserve">w planach inwestycyjnych dot. gospodarki odpadami komunalnymi tworzonych przez Zarząd Województwa </w:t>
            </w:r>
            <w:r>
              <w:rPr>
                <w:rFonts w:eastAsia="Times New Roman"/>
                <w:sz w:val="20"/>
                <w:szCs w:val="20"/>
                <w:lang w:eastAsia="pl-PL"/>
              </w:rPr>
              <w:br/>
            </w:r>
            <w:r w:rsidR="009C07BA" w:rsidRPr="009C07BA">
              <w:rPr>
                <w:rFonts w:eastAsia="Times New Roman"/>
                <w:sz w:val="20"/>
                <w:szCs w:val="20"/>
                <w:lang w:eastAsia="pl-PL"/>
              </w:rPr>
              <w:lastRenderedPageBreak/>
              <w:t>i zatwierdzanych przez ministra właściwego ds. środowiska oraz zgodne z ramową dyrektywą o odpadach i dyrektywą składowiskową. Ponadto preferowane będą projekty przyczyniające się do wypełnienia zobowiązań akcesyjnych w zakresie gospodarki odpadami oraz które będą świadczyły usługi w zakresie przyjmowania szerszego zakresu odpadów.</w:t>
            </w:r>
          </w:p>
        </w:tc>
      </w:tr>
      <w:tr w:rsidR="002D2A97" w:rsidRPr="00E46E4D" w:rsidTr="00E9328A">
        <w:trPr>
          <w:trHeight w:val="507"/>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37" w:type="pct"/>
            <w:shd w:val="clear" w:color="auto" w:fill="auto"/>
          </w:tcPr>
          <w:p w:rsidR="002D2A97" w:rsidRPr="00AC0268" w:rsidRDefault="002D2A97" w:rsidP="00A33FF9">
            <w:pPr>
              <w:spacing w:after="0" w:line="360" w:lineRule="auto"/>
              <w:ind w:left="318" w:hanging="284"/>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C07BA" w:rsidP="009C07BA">
            <w:pPr>
              <w:spacing w:after="0" w:line="240" w:lineRule="auto"/>
              <w:ind w:hanging="25"/>
              <w:rPr>
                <w:rFonts w:eastAsia="Times New Roman"/>
                <w:sz w:val="20"/>
                <w:szCs w:val="20"/>
                <w:lang w:eastAsia="pl-PL"/>
              </w:rPr>
            </w:pPr>
            <w:r w:rsidRPr="009C07BA">
              <w:rPr>
                <w:rFonts w:eastAsia="Times New Roman"/>
                <w:sz w:val="20"/>
                <w:szCs w:val="20"/>
                <w:lang w:eastAsia="pl-PL"/>
              </w:rPr>
              <w:t>Jednostki samorządu terytorialnego lub podmioty działające w imieniu JST.</w:t>
            </w:r>
          </w:p>
        </w:tc>
      </w:tr>
      <w:tr w:rsidR="002D2A97" w:rsidRPr="00E46E4D" w:rsidTr="00E9328A">
        <w:trPr>
          <w:trHeight w:val="839"/>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37" w:type="pct"/>
            <w:shd w:val="clear" w:color="auto" w:fill="auto"/>
          </w:tcPr>
          <w:p w:rsidR="002D2A97" w:rsidRPr="00AC0268" w:rsidRDefault="002D2A97" w:rsidP="00A33FF9">
            <w:pPr>
              <w:spacing w:after="0" w:line="360" w:lineRule="auto"/>
              <w:ind w:left="318" w:hanging="284"/>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C07BA" w:rsidP="00A33FF9">
            <w:pPr>
              <w:spacing w:after="0" w:line="360" w:lineRule="auto"/>
              <w:ind w:left="318" w:hanging="284"/>
              <w:rPr>
                <w:rFonts w:eastAsia="Times New Roman"/>
                <w:sz w:val="20"/>
                <w:szCs w:val="20"/>
                <w:lang w:eastAsia="pl-PL"/>
              </w:rPr>
            </w:pPr>
            <w:r w:rsidRPr="009C07BA">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9C07BA" w:rsidP="00A33FF9">
            <w:pPr>
              <w:spacing w:after="0" w:line="360" w:lineRule="auto"/>
              <w:ind w:left="318" w:hanging="284"/>
              <w:rPr>
                <w:rFonts w:eastAsia="Times New Roman"/>
                <w:sz w:val="20"/>
                <w:szCs w:val="20"/>
                <w:lang w:eastAsia="pl-PL"/>
              </w:rPr>
            </w:pPr>
            <w:r w:rsidRPr="009C07BA">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9C07BA" w:rsidP="00A33FF9">
            <w:pPr>
              <w:spacing w:after="0" w:line="360" w:lineRule="auto"/>
              <w:ind w:left="318" w:hanging="284"/>
              <w:rPr>
                <w:rFonts w:eastAsia="Times New Roman"/>
                <w:sz w:val="20"/>
                <w:szCs w:val="20"/>
                <w:lang w:eastAsia="pl-PL"/>
              </w:rPr>
            </w:pPr>
            <w:r w:rsidRPr="009C07BA">
              <w:rPr>
                <w:rFonts w:eastAsia="Times New Roman"/>
                <w:sz w:val="20"/>
                <w:szCs w:val="20"/>
                <w:lang w:eastAsia="pl-PL"/>
              </w:rPr>
              <w:t>Nie dotyczy</w:t>
            </w:r>
          </w:p>
        </w:tc>
      </w:tr>
      <w:tr w:rsidR="002D2A97" w:rsidRPr="00E46E4D" w:rsidTr="00E9328A">
        <w:trPr>
          <w:trHeight w:val="57"/>
        </w:trPr>
        <w:tc>
          <w:tcPr>
            <w:tcW w:w="1310" w:type="pct"/>
            <w:vMerge w:val="restar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90" w:type="pct"/>
            <w:gridSpan w:val="2"/>
            <w:shd w:val="clear" w:color="auto" w:fill="auto"/>
          </w:tcPr>
          <w:p w:rsidR="002D2A97" w:rsidRPr="00AC0268" w:rsidRDefault="002D2A97" w:rsidP="00A33FF9">
            <w:pPr>
              <w:spacing w:after="0" w:line="360" w:lineRule="auto"/>
              <w:ind w:left="318" w:hanging="284"/>
              <w:rPr>
                <w:rFonts w:eastAsia="Times New Roman"/>
                <w:sz w:val="20"/>
                <w:szCs w:val="20"/>
                <w:lang w:eastAsia="pl-PL"/>
              </w:rPr>
            </w:pPr>
            <w:r w:rsidRPr="00AC0268">
              <w:rPr>
                <w:rFonts w:eastAsia="Times New Roman"/>
                <w:sz w:val="20"/>
                <w:szCs w:val="20"/>
                <w:lang w:eastAsia="pl-PL"/>
              </w:rPr>
              <w:t>Region słabiej rozwinięty</w:t>
            </w:r>
          </w:p>
        </w:tc>
      </w:tr>
      <w:tr w:rsidR="002D2A97" w:rsidRPr="00E46E4D" w:rsidTr="00E9328A">
        <w:trPr>
          <w:trHeight w:val="57"/>
        </w:trPr>
        <w:tc>
          <w:tcPr>
            <w:tcW w:w="1310" w:type="pct"/>
            <w:vMerge/>
            <w:shd w:val="clear" w:color="auto" w:fill="auto"/>
          </w:tcPr>
          <w:p w:rsidR="002D2A97" w:rsidRPr="00AC0268" w:rsidRDefault="002D2A97" w:rsidP="00B12C72">
            <w:pPr>
              <w:numPr>
                <w:ilvl w:val="0"/>
                <w:numId w:val="826"/>
              </w:numPr>
              <w:spacing w:after="0" w:line="360" w:lineRule="auto"/>
              <w:ind w:left="318" w:hanging="284"/>
              <w:rPr>
                <w:rFonts w:eastAsia="Times New Roman"/>
                <w:sz w:val="20"/>
                <w:szCs w:val="20"/>
                <w:lang w:eastAsia="pl-PL"/>
              </w:rPr>
            </w:pPr>
          </w:p>
        </w:tc>
        <w:tc>
          <w:tcPr>
            <w:tcW w:w="1037" w:type="pct"/>
            <w:shd w:val="clear" w:color="auto" w:fill="auto"/>
          </w:tcPr>
          <w:p w:rsidR="002D2A97" w:rsidRPr="00AC0268" w:rsidRDefault="002D2A97" w:rsidP="00A33FF9">
            <w:pPr>
              <w:spacing w:after="0" w:line="360" w:lineRule="auto"/>
              <w:ind w:left="318" w:hanging="284"/>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9C07BA" w:rsidRDefault="009C07BA" w:rsidP="00A33FF9">
            <w:pPr>
              <w:spacing w:after="0" w:line="360" w:lineRule="auto"/>
              <w:ind w:left="318" w:hanging="284"/>
              <w:rPr>
                <w:rFonts w:eastAsia="Times New Roman"/>
                <w:b/>
                <w:sz w:val="20"/>
                <w:szCs w:val="20"/>
                <w:lang w:eastAsia="pl-PL"/>
              </w:rPr>
            </w:pPr>
            <w:r w:rsidRPr="009C07BA">
              <w:rPr>
                <w:rFonts w:eastAsia="Times New Roman"/>
                <w:b/>
                <w:sz w:val="20"/>
                <w:szCs w:val="20"/>
                <w:lang w:eastAsia="pl-PL"/>
              </w:rPr>
              <w:t>24 876 712,00</w:t>
            </w:r>
          </w:p>
        </w:tc>
      </w:tr>
      <w:tr w:rsidR="002D2A97" w:rsidRPr="00E46E4D" w:rsidTr="00E9328A">
        <w:trPr>
          <w:trHeight w:val="1262"/>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Mechanizmy powiązania interwencji </w:t>
            </w:r>
            <w:r w:rsidRPr="00AC0268">
              <w:rPr>
                <w:rFonts w:eastAsia="Times New Roman"/>
                <w:sz w:val="20"/>
                <w:szCs w:val="20"/>
                <w:lang w:eastAsia="pl-PL"/>
              </w:rPr>
              <w:br/>
              <w:t xml:space="preserve">z innymi Działaniami/ Poddziałaniami </w:t>
            </w:r>
            <w:r w:rsidRPr="00AC0268">
              <w:rPr>
                <w:rFonts w:eastAsia="Times New Roman"/>
                <w:sz w:val="20"/>
                <w:szCs w:val="20"/>
                <w:lang w:eastAsia="pl-PL"/>
              </w:rPr>
              <w:br/>
              <w:t>w ramach P</w:t>
            </w:r>
            <w:r w:rsidR="00B70FF0">
              <w:rPr>
                <w:rFonts w:eastAsia="Times New Roman"/>
                <w:sz w:val="20"/>
                <w:szCs w:val="20"/>
                <w:lang w:eastAsia="pl-PL"/>
              </w:rPr>
              <w:t xml:space="preserve">O lub              z innymi PO </w:t>
            </w:r>
            <w:r w:rsidR="00B70FF0">
              <w:rPr>
                <w:rFonts w:eastAsia="Times New Roman"/>
                <w:sz w:val="20"/>
                <w:szCs w:val="20"/>
                <w:lang w:eastAsia="pl-PL"/>
              </w:rPr>
              <w:br/>
            </w:r>
            <w:r w:rsidRPr="00AC0268">
              <w:rPr>
                <w:rFonts w:eastAsia="Times New Roman"/>
                <w:sz w:val="20"/>
                <w:szCs w:val="20"/>
                <w:lang w:eastAsia="pl-PL"/>
              </w:rP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C07BA" w:rsidP="00E46E4D">
            <w:pPr>
              <w:spacing w:after="0" w:line="360" w:lineRule="auto"/>
              <w:rPr>
                <w:rFonts w:eastAsia="Times New Roman"/>
                <w:sz w:val="20"/>
                <w:szCs w:val="20"/>
                <w:lang w:eastAsia="pl-PL"/>
              </w:rPr>
            </w:pPr>
            <w:r w:rsidRPr="009C07BA">
              <w:rPr>
                <w:rFonts w:eastAsia="Times New Roman"/>
                <w:sz w:val="20"/>
                <w:szCs w:val="20"/>
                <w:lang w:eastAsia="pl-PL"/>
              </w:rPr>
              <w:t>Nie dotyczy</w:t>
            </w:r>
          </w:p>
        </w:tc>
      </w:tr>
      <w:tr w:rsidR="002D2A97" w:rsidRPr="00E46E4D" w:rsidTr="00E9328A">
        <w:trPr>
          <w:trHeight w:val="759"/>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C07BA" w:rsidP="00E46E4D">
            <w:pPr>
              <w:spacing w:after="0" w:line="360" w:lineRule="auto"/>
              <w:rPr>
                <w:rFonts w:eastAsia="Times New Roman"/>
                <w:sz w:val="20"/>
                <w:szCs w:val="20"/>
                <w:lang w:eastAsia="pl-PL"/>
              </w:rPr>
            </w:pPr>
            <w:r w:rsidRPr="009C07BA">
              <w:rPr>
                <w:rFonts w:eastAsia="Times New Roman"/>
                <w:sz w:val="20"/>
                <w:szCs w:val="20"/>
                <w:lang w:eastAsia="pl-PL"/>
              </w:rPr>
              <w:t>Nie dotyczy</w:t>
            </w:r>
          </w:p>
        </w:tc>
      </w:tr>
      <w:tr w:rsidR="002D2A97" w:rsidRPr="00E46E4D" w:rsidTr="00E9328A">
        <w:trPr>
          <w:trHeight w:val="2053"/>
        </w:trPr>
        <w:tc>
          <w:tcPr>
            <w:tcW w:w="1310" w:type="pct"/>
            <w:shd w:val="clear" w:color="auto" w:fill="auto"/>
          </w:tcPr>
          <w:p w:rsidR="002D2A97" w:rsidRPr="00AC0268" w:rsidRDefault="00E80AB4" w:rsidP="00B12C72">
            <w:pPr>
              <w:numPr>
                <w:ilvl w:val="0"/>
                <w:numId w:val="826"/>
              </w:numPr>
              <w:spacing w:after="0" w:line="240" w:lineRule="auto"/>
              <w:ind w:left="318" w:hanging="318"/>
              <w:rPr>
                <w:rFonts w:eastAsia="Times New Roman"/>
                <w:sz w:val="20"/>
                <w:szCs w:val="20"/>
                <w:lang w:eastAsia="pl-PL"/>
              </w:rPr>
            </w:pPr>
            <w:r>
              <w:rPr>
                <w:rFonts w:eastAsia="Times New Roman"/>
                <w:sz w:val="20"/>
                <w:szCs w:val="20"/>
                <w:lang w:eastAsia="pl-PL"/>
              </w:rPr>
              <w:t>Tryb(y) wyboru projektów</w:t>
            </w:r>
            <w:r w:rsidR="002D2A97" w:rsidRPr="00AC0268">
              <w:rPr>
                <w:rFonts w:eastAsia="Times New Roman"/>
                <w:sz w:val="20"/>
                <w:szCs w:val="20"/>
                <w:lang w:eastAsia="pl-PL"/>
              </w:rPr>
              <w:t>oraz wskazanie podmiotu odpowiedzialnego za nabór i ocenę wniosków oraz</w:t>
            </w:r>
            <w:r w:rsidR="002D2A97"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9C07BA" w:rsidRPr="009C07BA" w:rsidRDefault="009C07BA" w:rsidP="009C07BA">
            <w:pPr>
              <w:spacing w:after="0" w:line="360" w:lineRule="auto"/>
              <w:rPr>
                <w:rFonts w:eastAsia="Times New Roman"/>
                <w:sz w:val="20"/>
                <w:szCs w:val="20"/>
                <w:lang w:eastAsia="pl-PL"/>
              </w:rPr>
            </w:pPr>
            <w:r w:rsidRPr="009C07BA">
              <w:rPr>
                <w:rFonts w:eastAsia="Times New Roman"/>
                <w:sz w:val="20"/>
                <w:szCs w:val="20"/>
                <w:lang w:eastAsia="pl-PL"/>
              </w:rPr>
              <w:t>Konkursowy, pozakonkursowy</w:t>
            </w:r>
          </w:p>
          <w:p w:rsidR="002D2A97" w:rsidRPr="00AC0268" w:rsidRDefault="009C07BA" w:rsidP="009C07BA">
            <w:pPr>
              <w:spacing w:after="0" w:line="360" w:lineRule="auto"/>
              <w:rPr>
                <w:rFonts w:eastAsia="Times New Roman"/>
                <w:sz w:val="20"/>
                <w:szCs w:val="20"/>
                <w:lang w:eastAsia="pl-PL"/>
              </w:rPr>
            </w:pPr>
            <w:r w:rsidRPr="009C07BA">
              <w:rPr>
                <w:rFonts w:eastAsia="Times New Roman"/>
                <w:sz w:val="20"/>
                <w:szCs w:val="20"/>
                <w:lang w:eastAsia="pl-PL"/>
              </w:rPr>
              <w:t>Instytucja Zarządzająca</w:t>
            </w:r>
          </w:p>
        </w:tc>
      </w:tr>
      <w:tr w:rsidR="002D2A97" w:rsidRPr="00E46E4D" w:rsidTr="00E9328A">
        <w:trPr>
          <w:trHeight w:val="806"/>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C07BA" w:rsidP="009C07BA">
            <w:pPr>
              <w:spacing w:after="0" w:line="240" w:lineRule="auto"/>
              <w:rPr>
                <w:rFonts w:eastAsia="Times New Roman"/>
                <w:sz w:val="20"/>
                <w:szCs w:val="20"/>
                <w:lang w:eastAsia="pl-PL"/>
              </w:rPr>
            </w:pPr>
            <w:r w:rsidRPr="009C07BA">
              <w:rPr>
                <w:rFonts w:eastAsia="Times New Roman"/>
                <w:sz w:val="20"/>
                <w:szCs w:val="20"/>
                <w:lang w:eastAsia="pl-PL"/>
              </w:rPr>
              <w:t xml:space="preserve">Zgodnie z Wytycznymi w zakresie kwalifikowalności wydatków w ramach Europejskiego Funduszu Rozwoju Regionalnego, Europejskiego Funduszu Społecznego oraz Funduszu Spójności na lata 2014-2020 </w:t>
            </w:r>
          </w:p>
        </w:tc>
      </w:tr>
      <w:tr w:rsidR="002D2A97" w:rsidRPr="00E46E4D" w:rsidTr="00E9328A">
        <w:trPr>
          <w:trHeight w:val="974"/>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C07BA" w:rsidP="00E46E4D">
            <w:pPr>
              <w:spacing w:after="0" w:line="360" w:lineRule="auto"/>
              <w:rPr>
                <w:rFonts w:eastAsia="Times New Roman"/>
                <w:sz w:val="20"/>
                <w:szCs w:val="20"/>
                <w:lang w:eastAsia="pl-PL"/>
              </w:rPr>
            </w:pPr>
            <w:r w:rsidRPr="009C07BA">
              <w:rPr>
                <w:rFonts w:eastAsia="Times New Roman"/>
                <w:sz w:val="20"/>
                <w:szCs w:val="20"/>
                <w:lang w:eastAsia="pl-PL"/>
              </w:rPr>
              <w:t xml:space="preserve">Nie dotyczy </w:t>
            </w:r>
          </w:p>
        </w:tc>
      </w:tr>
      <w:tr w:rsidR="002D2A97" w:rsidRPr="00E46E4D" w:rsidTr="00E9328A">
        <w:trPr>
          <w:trHeight w:val="1413"/>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C07BA" w:rsidP="00E46E4D">
            <w:pPr>
              <w:spacing w:after="0" w:line="360" w:lineRule="auto"/>
              <w:rPr>
                <w:rFonts w:eastAsia="Times New Roman"/>
                <w:sz w:val="20"/>
                <w:szCs w:val="20"/>
                <w:lang w:eastAsia="pl-PL"/>
              </w:rPr>
            </w:pPr>
            <w:r w:rsidRPr="009C07BA">
              <w:rPr>
                <w:rFonts w:eastAsia="Times New Roman"/>
                <w:sz w:val="20"/>
                <w:szCs w:val="20"/>
                <w:lang w:eastAsia="pl-PL"/>
              </w:rPr>
              <w:t>Nie dotyczy</w:t>
            </w:r>
          </w:p>
        </w:tc>
      </w:tr>
      <w:tr w:rsidR="002D2A97" w:rsidRPr="00E46E4D" w:rsidTr="00E9328A">
        <w:trPr>
          <w:trHeight w:val="980"/>
        </w:trPr>
        <w:tc>
          <w:tcPr>
            <w:tcW w:w="1310" w:type="pct"/>
            <w:shd w:val="clear" w:color="auto" w:fill="auto"/>
          </w:tcPr>
          <w:p w:rsidR="002D2A97" w:rsidRPr="00AC0268" w:rsidRDefault="002055B8"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9C07BA" w:rsidRPr="009C07BA" w:rsidRDefault="009C07BA" w:rsidP="009C07BA">
            <w:pPr>
              <w:spacing w:after="0" w:line="240" w:lineRule="auto"/>
              <w:rPr>
                <w:rFonts w:eastAsia="Times New Roman"/>
                <w:sz w:val="20"/>
                <w:szCs w:val="20"/>
                <w:lang w:eastAsia="pl-PL"/>
              </w:rPr>
            </w:pPr>
            <w:r w:rsidRPr="009C07BA">
              <w:rPr>
                <w:rFonts w:eastAsia="Times New Roman"/>
                <w:sz w:val="20"/>
                <w:szCs w:val="20"/>
                <w:lang w:eastAsia="pl-PL"/>
              </w:rPr>
              <w:t xml:space="preserve">Dochód w projekcie uwzględniany będzie zgodnie </w:t>
            </w:r>
            <w:r w:rsidR="000B4205">
              <w:rPr>
                <w:rFonts w:eastAsia="Times New Roman"/>
                <w:sz w:val="20"/>
                <w:szCs w:val="20"/>
                <w:lang w:eastAsia="pl-PL"/>
              </w:rPr>
              <w:br/>
            </w:r>
            <w:r w:rsidRPr="009C07BA">
              <w:rPr>
                <w:rFonts w:eastAsia="Times New Roman"/>
                <w:sz w:val="20"/>
                <w:szCs w:val="20"/>
                <w:lang w:eastAsia="pl-PL"/>
              </w:rPr>
              <w:t>z zapisami:</w:t>
            </w:r>
          </w:p>
          <w:p w:rsidR="009C07BA" w:rsidRDefault="009C07BA" w:rsidP="00B12C72">
            <w:pPr>
              <w:numPr>
                <w:ilvl w:val="0"/>
                <w:numId w:val="827"/>
              </w:numPr>
              <w:spacing w:after="0" w:line="240" w:lineRule="auto"/>
              <w:ind w:left="259" w:hanging="259"/>
              <w:rPr>
                <w:rFonts w:eastAsia="Times New Roman"/>
                <w:sz w:val="20"/>
                <w:szCs w:val="20"/>
                <w:lang w:eastAsia="pl-PL"/>
              </w:rPr>
            </w:pPr>
            <w:r w:rsidRPr="009C07BA">
              <w:rPr>
                <w:rFonts w:eastAsia="Times New Roman"/>
                <w:sz w:val="20"/>
                <w:szCs w:val="20"/>
                <w:lang w:eastAsia="pl-PL"/>
              </w:rPr>
              <w:t>Rozporządzenia Parlamentu Europejskiego i Rady (UE) nr 1303/2013,</w:t>
            </w:r>
          </w:p>
          <w:p w:rsidR="009C07BA" w:rsidRDefault="009C07BA" w:rsidP="00B12C72">
            <w:pPr>
              <w:numPr>
                <w:ilvl w:val="0"/>
                <w:numId w:val="827"/>
              </w:numPr>
              <w:spacing w:after="0" w:line="240" w:lineRule="auto"/>
              <w:ind w:left="259" w:hanging="259"/>
              <w:rPr>
                <w:rFonts w:eastAsia="Times New Roman"/>
                <w:sz w:val="20"/>
                <w:szCs w:val="20"/>
                <w:lang w:eastAsia="pl-PL"/>
              </w:rPr>
            </w:pPr>
            <w:r w:rsidRPr="009C07BA">
              <w:rPr>
                <w:rFonts w:eastAsia="Times New Roman"/>
                <w:sz w:val="20"/>
                <w:szCs w:val="20"/>
                <w:lang w:eastAsia="pl-PL"/>
              </w:rPr>
              <w:t xml:space="preserve">Rozporządzenia Delegowanego Komisji (UE) nr 480/2014 z dnia 3 marca 2014 r. uzupełniającego rozporządzenie </w:t>
            </w:r>
            <w:r w:rsidRPr="009C07BA">
              <w:rPr>
                <w:rFonts w:eastAsia="Times New Roman"/>
                <w:sz w:val="20"/>
                <w:szCs w:val="20"/>
                <w:lang w:eastAsia="pl-PL"/>
              </w:rPr>
              <w:lastRenderedPageBreak/>
              <w:t>Parlamentu Europejskiego i Rady (UE) nr 1303/2013 ustanawiające wspólne przepisy dotyczące Europejskiego Funduszu Rozwoju Regionalnego, Europejskiego Funduszu Społecznego, Funduszu Spójności,</w:t>
            </w:r>
            <w:r>
              <w:t xml:space="preserve"> </w:t>
            </w:r>
            <w:r w:rsidRPr="009C07BA">
              <w:rPr>
                <w:rFonts w:eastAsia="Times New Roman"/>
                <w:sz w:val="20"/>
                <w:szCs w:val="20"/>
                <w:lang w:eastAsia="pl-PL"/>
              </w:rPr>
              <w:t>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9C07BA" w:rsidRPr="009C07BA" w:rsidRDefault="009C07BA" w:rsidP="00B12C72">
            <w:pPr>
              <w:numPr>
                <w:ilvl w:val="0"/>
                <w:numId w:val="827"/>
              </w:numPr>
              <w:spacing w:after="0" w:line="240" w:lineRule="auto"/>
              <w:ind w:left="259" w:hanging="259"/>
              <w:rPr>
                <w:rFonts w:eastAsia="Times New Roman"/>
                <w:sz w:val="20"/>
                <w:szCs w:val="20"/>
                <w:lang w:eastAsia="pl-PL"/>
              </w:rPr>
            </w:pPr>
            <w:r w:rsidRPr="009C07BA">
              <w:rPr>
                <w:rFonts w:eastAsia="Times New Roman"/>
                <w:sz w:val="20"/>
                <w:szCs w:val="20"/>
                <w:lang w:eastAsia="pl-PL"/>
              </w:rPr>
              <w:t xml:space="preserve">Wytycznych w zakresie zagadnień związanych </w:t>
            </w:r>
            <w:r>
              <w:rPr>
                <w:rFonts w:eastAsia="Times New Roman"/>
                <w:sz w:val="20"/>
                <w:szCs w:val="20"/>
                <w:lang w:eastAsia="pl-PL"/>
              </w:rPr>
              <w:br/>
            </w:r>
            <w:r w:rsidRPr="009C07BA">
              <w:rPr>
                <w:rFonts w:eastAsia="Times New Roman"/>
                <w:sz w:val="20"/>
                <w:szCs w:val="20"/>
                <w:lang w:eastAsia="pl-PL"/>
              </w:rPr>
              <w:t>z przygotowaniem projektów inwestycyjnych, w tym projektów generujących dochód i projektów hybrydowych na lata 2014-2020.</w:t>
            </w:r>
          </w:p>
        </w:tc>
      </w:tr>
      <w:tr w:rsidR="002D2A97" w:rsidRPr="00E46E4D" w:rsidTr="00E9328A">
        <w:trPr>
          <w:trHeight w:val="1278"/>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Warunki stosowania uproszczonych form rozliczania wydatków i planowany zakres systemu zaliczek</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E06023" w:rsidP="00E06023">
            <w:pPr>
              <w:spacing w:after="0" w:line="240" w:lineRule="auto"/>
              <w:rPr>
                <w:rFonts w:eastAsia="Times New Roman"/>
                <w:sz w:val="20"/>
                <w:szCs w:val="20"/>
                <w:lang w:eastAsia="pl-PL"/>
              </w:rPr>
            </w:pPr>
            <w:r w:rsidRPr="00E06023">
              <w:rPr>
                <w:rFonts w:eastAsia="Times New Roman"/>
                <w:sz w:val="20"/>
                <w:szCs w:val="20"/>
                <w:lang w:eastAsia="pl-PL"/>
              </w:rPr>
              <w:t>Nie przewiduje się uproszczonych form rozliczania wydatków. Dofinansowanie przekazywane będzie w formie refundacji bądź zaliczki</w:t>
            </w:r>
          </w:p>
        </w:tc>
      </w:tr>
      <w:tr w:rsidR="002D2A97" w:rsidRPr="00E46E4D" w:rsidTr="00E9328A">
        <w:trPr>
          <w:trHeight w:val="695"/>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E06023" w:rsidRPr="00E06023" w:rsidRDefault="00E06023" w:rsidP="00E06023">
            <w:pPr>
              <w:spacing w:after="0" w:line="240" w:lineRule="auto"/>
              <w:rPr>
                <w:rFonts w:eastAsia="Times New Roman"/>
                <w:sz w:val="20"/>
                <w:szCs w:val="20"/>
                <w:lang w:eastAsia="pl-PL"/>
              </w:rPr>
            </w:pPr>
            <w:r w:rsidRPr="00E06023">
              <w:rPr>
                <w:rFonts w:eastAsia="Times New Roman"/>
                <w:sz w:val="20"/>
                <w:szCs w:val="20"/>
                <w:lang w:eastAsia="pl-PL"/>
              </w:rPr>
              <w:t xml:space="preserve">Zgodnie z zasadami określonymi w Wytycznych Ministra Infrastruktury i Rozwoju w zakresie reguł dofinansowania </w:t>
            </w:r>
            <w:r>
              <w:rPr>
                <w:rFonts w:eastAsia="Times New Roman"/>
                <w:sz w:val="20"/>
                <w:szCs w:val="20"/>
                <w:lang w:eastAsia="pl-PL"/>
              </w:rPr>
              <w:br/>
            </w:r>
            <w:r w:rsidRPr="00E06023">
              <w:rPr>
                <w:rFonts w:eastAsia="Times New Roman"/>
                <w:sz w:val="20"/>
                <w:szCs w:val="20"/>
                <w:lang w:eastAsia="pl-PL"/>
              </w:rPr>
              <w:t>z programów operacyjnych podmiotów realizujących obowiązek świadczenia usług w ogólnym interesie gospodarczym w ramach zadań własnych samorządu gminy w gospodarce odpadami komunalnym.</w:t>
            </w:r>
          </w:p>
          <w:p w:rsidR="00B70FF0" w:rsidRDefault="00B70FF0" w:rsidP="00E06023">
            <w:pPr>
              <w:spacing w:after="0" w:line="240" w:lineRule="auto"/>
              <w:rPr>
                <w:rFonts w:eastAsia="Times New Roman"/>
                <w:sz w:val="20"/>
                <w:szCs w:val="20"/>
                <w:lang w:eastAsia="pl-PL"/>
              </w:rPr>
            </w:pPr>
          </w:p>
          <w:p w:rsidR="002D2A97" w:rsidRPr="00AC0268" w:rsidRDefault="00E06023" w:rsidP="00E06023">
            <w:pPr>
              <w:spacing w:after="0" w:line="240" w:lineRule="auto"/>
              <w:rPr>
                <w:rFonts w:eastAsia="Times New Roman"/>
                <w:sz w:val="20"/>
                <w:szCs w:val="20"/>
                <w:lang w:eastAsia="pl-PL"/>
              </w:rPr>
            </w:pPr>
            <w:r w:rsidRPr="00E06023">
              <w:rPr>
                <w:rFonts w:eastAsia="Times New Roman"/>
                <w:sz w:val="20"/>
                <w:szCs w:val="20"/>
                <w:lang w:eastAsia="pl-PL"/>
              </w:rPr>
              <w:t>Rozporządzenie Komisji (UE) nr 360/2012 z dnia 25 kwietnia 2012 r. w sprawie stosowania art. 107 i 108 Traktatu o funkcjonowaniu Unii Europejskiej do pomocy de minimis przyznawanej przedsiębiorstwom wykonującym usługi świadczone w ogólnym interesie gospodarczym.</w:t>
            </w:r>
          </w:p>
        </w:tc>
      </w:tr>
      <w:tr w:rsidR="002D2A97" w:rsidRPr="00E46E4D" w:rsidTr="002055B8">
        <w:trPr>
          <w:trHeight w:val="1674"/>
        </w:trPr>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19"/>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87C7D" w:rsidP="00987C7D">
            <w:pPr>
              <w:spacing w:after="0" w:line="240" w:lineRule="auto"/>
              <w:rPr>
                <w:rFonts w:eastAsia="Times New Roman"/>
                <w:sz w:val="20"/>
                <w:szCs w:val="20"/>
                <w:lang w:eastAsia="pl-PL"/>
              </w:rPr>
            </w:pPr>
            <w:r w:rsidRPr="00987C7D">
              <w:rPr>
                <w:rFonts w:eastAsia="Times New Roman"/>
                <w:sz w:val="20"/>
                <w:szCs w:val="20"/>
                <w:lang w:eastAsia="pl-PL"/>
              </w:rPr>
              <w:t xml:space="preserve">85% (w przypadku projektów nie objętych pomocą publiczną). W przypadku wystąpienia pomocy publicznej poziom dofinansowania będzie wynikał z odpowiednich przepisów dot. pomocy publicznej. </w:t>
            </w:r>
          </w:p>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 xml:space="preserve"> </w:t>
            </w:r>
          </w:p>
        </w:tc>
      </w:tr>
      <w:tr w:rsidR="002D2A97" w:rsidRPr="00E46E4D" w:rsidTr="00E9328A">
        <w:tc>
          <w:tcPr>
            <w:tcW w:w="1310" w:type="pct"/>
            <w:shd w:val="clear" w:color="auto" w:fill="auto"/>
          </w:tcPr>
          <w:p w:rsidR="002D2A97" w:rsidRPr="00AC0268" w:rsidRDefault="002D2A97" w:rsidP="00B12C72">
            <w:pPr>
              <w:numPr>
                <w:ilvl w:val="0"/>
                <w:numId w:val="826"/>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w:t>
            </w:r>
            <w:r w:rsidR="000B4205">
              <w:rPr>
                <w:rFonts w:eastAsia="Times New Roman"/>
                <w:sz w:val="20"/>
                <w:szCs w:val="20"/>
                <w:lang w:eastAsia="pl-PL"/>
              </w:rPr>
              <w:br/>
            </w:r>
            <w:r w:rsidRPr="00AC0268">
              <w:rPr>
                <w:rFonts w:eastAsia="Times New Roman"/>
                <w:sz w:val="20"/>
                <w:szCs w:val="20"/>
                <w:lang w:eastAsia="pl-PL"/>
              </w:rPr>
              <w:t>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987C7D" w:rsidP="00987C7D">
            <w:pPr>
              <w:spacing w:after="0" w:line="240" w:lineRule="auto"/>
              <w:rPr>
                <w:rFonts w:eastAsia="Times New Roman"/>
                <w:sz w:val="20"/>
                <w:szCs w:val="20"/>
                <w:lang w:eastAsia="pl-PL"/>
              </w:rPr>
            </w:pPr>
            <w:r w:rsidRPr="00987C7D">
              <w:rPr>
                <w:rFonts w:eastAsia="Times New Roman"/>
                <w:sz w:val="20"/>
                <w:szCs w:val="20"/>
                <w:lang w:eastAsia="pl-PL"/>
              </w:rPr>
              <w:t>85% (w przypadku projektów nie objętych pomocą publiczną). W przypadku wystąpienia pomocy publicznej poziom dofinansowania będzie wynikał z odpowiednich przepisów dot. pomocy publicznej.</w:t>
            </w:r>
          </w:p>
        </w:tc>
      </w:tr>
      <w:tr w:rsidR="002D2A97" w:rsidRPr="00E46E4D" w:rsidTr="002055B8">
        <w:trPr>
          <w:trHeight w:val="912"/>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4.2</w:t>
            </w:r>
          </w:p>
        </w:tc>
        <w:tc>
          <w:tcPr>
            <w:tcW w:w="2653" w:type="pct"/>
            <w:shd w:val="clear" w:color="auto" w:fill="auto"/>
          </w:tcPr>
          <w:p w:rsidR="002D2A97" w:rsidRPr="00AC0268" w:rsidRDefault="00A209AC" w:rsidP="00A209AC">
            <w:pPr>
              <w:spacing w:after="0" w:line="240" w:lineRule="auto"/>
              <w:rPr>
                <w:rFonts w:eastAsia="Times New Roman"/>
                <w:sz w:val="20"/>
                <w:szCs w:val="20"/>
                <w:lang w:eastAsia="pl-PL"/>
              </w:rPr>
            </w:pPr>
            <w:r w:rsidRPr="00A209AC">
              <w:rPr>
                <w:rFonts w:eastAsia="Times New Roman"/>
                <w:sz w:val="20"/>
                <w:szCs w:val="20"/>
                <w:lang w:eastAsia="pl-PL"/>
              </w:rPr>
              <w:t>15% (w przypadku projektów nie objętych pomocą publiczną). W przypadku wystąpienia pomocy publicznej poziom dofinansowania będzie wynikał z odpowiednich przepisów dot. pomocy publicznej.</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90" w:type="pct"/>
            <w:gridSpan w:val="2"/>
            <w:shd w:val="clear" w:color="auto" w:fill="auto"/>
          </w:tcPr>
          <w:p w:rsidR="002D2A97" w:rsidRPr="00AC0268" w:rsidRDefault="00993E18" w:rsidP="00E46E4D">
            <w:pPr>
              <w:spacing w:after="0" w:line="360" w:lineRule="auto"/>
              <w:rPr>
                <w:rFonts w:eastAsia="Times New Roman"/>
                <w:sz w:val="20"/>
                <w:szCs w:val="20"/>
                <w:lang w:eastAsia="pl-PL"/>
              </w:rPr>
            </w:pPr>
            <w:r w:rsidRPr="00993E18">
              <w:rPr>
                <w:rFonts w:eastAsia="Times New Roman"/>
                <w:sz w:val="20"/>
                <w:szCs w:val="20"/>
                <w:lang w:eastAsia="pl-PL"/>
              </w:rPr>
              <w:t>Zgodnie z Linią demarkacyjną.</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2"/>
            <w:shd w:val="clear" w:color="auto" w:fill="auto"/>
          </w:tcPr>
          <w:p w:rsidR="00993E18" w:rsidRPr="00993E18" w:rsidRDefault="00993E18" w:rsidP="00993E18">
            <w:pPr>
              <w:spacing w:after="0" w:line="240" w:lineRule="auto"/>
              <w:rPr>
                <w:rFonts w:eastAsia="Times New Roman"/>
                <w:sz w:val="20"/>
                <w:szCs w:val="20"/>
                <w:lang w:eastAsia="pl-PL"/>
              </w:rPr>
            </w:pPr>
            <w:r w:rsidRPr="00993E18">
              <w:rPr>
                <w:rFonts w:eastAsia="Times New Roman"/>
                <w:sz w:val="20"/>
                <w:szCs w:val="20"/>
                <w:lang w:eastAsia="pl-PL"/>
              </w:rPr>
              <w:t>W przypadku projektów dotyczących PSZOK maksymalna wartość projektów nie może być większa niż 2 mln PLN kosztów kwalifikowalnych.</w:t>
            </w:r>
          </w:p>
          <w:p w:rsidR="002D2A97" w:rsidRPr="00AC0268" w:rsidRDefault="00993E18" w:rsidP="00993E18">
            <w:pPr>
              <w:spacing w:after="0" w:line="240" w:lineRule="auto"/>
              <w:rPr>
                <w:rFonts w:eastAsia="Times New Roman"/>
                <w:sz w:val="20"/>
                <w:szCs w:val="20"/>
                <w:lang w:eastAsia="pl-PL"/>
              </w:rPr>
            </w:pPr>
            <w:r w:rsidRPr="00993E18">
              <w:rPr>
                <w:rFonts w:eastAsia="Times New Roman"/>
                <w:sz w:val="20"/>
                <w:szCs w:val="20"/>
                <w:lang w:eastAsia="pl-PL"/>
              </w:rPr>
              <w:t>Dla pozostałych typów projektów zgodnie z Linią demarkacyjną.</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b/>
                <w:sz w:val="20"/>
                <w:szCs w:val="20"/>
                <w:lang w:eastAsia="pl-PL"/>
              </w:rPr>
            </w:pPr>
            <w:r w:rsidRPr="00AC0268">
              <w:rPr>
                <w:rFonts w:eastAsia="Times New Roman"/>
                <w:sz w:val="20"/>
                <w:szCs w:val="20"/>
                <w:lang w:eastAsia="pl-PL"/>
              </w:rPr>
              <w:t>Kwota aloka</w:t>
            </w:r>
            <w:r w:rsidR="002055B8" w:rsidRPr="00AC0268">
              <w:rPr>
                <w:rFonts w:eastAsia="Times New Roman"/>
                <w:sz w:val="20"/>
                <w:szCs w:val="20"/>
                <w:lang w:eastAsia="pl-PL"/>
              </w:rPr>
              <w:t xml:space="preserve">cji UE na instrumenty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993E18" w:rsidP="00E46E4D">
            <w:pPr>
              <w:spacing w:after="0" w:line="360" w:lineRule="auto"/>
              <w:rPr>
                <w:rFonts w:eastAsia="Times New Roman"/>
                <w:sz w:val="20"/>
                <w:szCs w:val="20"/>
                <w:lang w:eastAsia="pl-PL"/>
              </w:rPr>
            </w:pPr>
            <w:r w:rsidRPr="00993E1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2"/>
            <w:shd w:val="clear" w:color="auto" w:fill="auto"/>
          </w:tcPr>
          <w:p w:rsidR="002D2A97" w:rsidRPr="00AC0268" w:rsidRDefault="00993E18" w:rsidP="00E46E4D">
            <w:pPr>
              <w:spacing w:after="0" w:line="360" w:lineRule="auto"/>
              <w:rPr>
                <w:rFonts w:eastAsia="Times New Roman"/>
                <w:sz w:val="20"/>
                <w:szCs w:val="20"/>
                <w:lang w:eastAsia="pl-PL"/>
              </w:rPr>
            </w:pPr>
            <w:r w:rsidRPr="00993E1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AC0268" w:rsidRDefault="00993E18" w:rsidP="00E46E4D">
            <w:pPr>
              <w:spacing w:after="0" w:line="360" w:lineRule="auto"/>
              <w:rPr>
                <w:rFonts w:eastAsia="Times New Roman"/>
                <w:sz w:val="20"/>
                <w:szCs w:val="20"/>
                <w:lang w:eastAsia="pl-PL"/>
              </w:rPr>
            </w:pPr>
            <w:r w:rsidRPr="00993E1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B12C72">
            <w:pPr>
              <w:numPr>
                <w:ilvl w:val="0"/>
                <w:numId w:val="826"/>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90" w:type="pct"/>
            <w:gridSpan w:val="2"/>
            <w:shd w:val="clear" w:color="auto" w:fill="auto"/>
          </w:tcPr>
          <w:p w:rsidR="002D2A97" w:rsidRPr="00AC0268" w:rsidRDefault="00993E18" w:rsidP="00E46E4D">
            <w:pPr>
              <w:spacing w:after="0" w:line="360" w:lineRule="auto"/>
              <w:rPr>
                <w:rFonts w:eastAsia="Times New Roman"/>
                <w:sz w:val="20"/>
                <w:szCs w:val="20"/>
                <w:lang w:eastAsia="pl-PL"/>
              </w:rPr>
            </w:pPr>
            <w:r w:rsidRPr="00993E18">
              <w:rPr>
                <w:rFonts w:eastAsia="Times New Roman"/>
                <w:sz w:val="20"/>
                <w:szCs w:val="20"/>
                <w:lang w:eastAsia="pl-PL"/>
              </w:rPr>
              <w:t>Nie dotyczy</w:t>
            </w:r>
          </w:p>
        </w:tc>
      </w:tr>
      <w:tr w:rsidR="002D2A97" w:rsidRPr="00E46E4D" w:rsidTr="00E9328A">
        <w:trPr>
          <w:trHeight w:val="57"/>
        </w:trPr>
        <w:tc>
          <w:tcPr>
            <w:tcW w:w="5000" w:type="pct"/>
            <w:gridSpan w:val="3"/>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b/>
                <w:sz w:val="20"/>
                <w:szCs w:val="20"/>
                <w:lang w:eastAsia="pl-PL"/>
              </w:rPr>
              <w:t>29.</w:t>
            </w:r>
            <w:r w:rsidRPr="00AC0268">
              <w:rPr>
                <w:rFonts w:eastAsia="Times New Roman"/>
                <w:sz w:val="20"/>
                <w:szCs w:val="20"/>
                <w:lang w:eastAsia="pl-PL"/>
              </w:rPr>
              <w:t xml:space="preserve">  Klasyfikacja kategorii interwencji funduszy strukturalnych </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90" w:type="pct"/>
            <w:gridSpan w:val="2"/>
            <w:shd w:val="clear" w:color="auto" w:fill="auto"/>
          </w:tcPr>
          <w:p w:rsidR="00993E18" w:rsidRPr="00993E18" w:rsidRDefault="00993E18" w:rsidP="00993E18">
            <w:pPr>
              <w:spacing w:after="0" w:line="240" w:lineRule="auto"/>
              <w:rPr>
                <w:rFonts w:eastAsia="Times New Roman"/>
                <w:bCs/>
                <w:sz w:val="20"/>
                <w:szCs w:val="20"/>
                <w:lang w:eastAsia="pl-PL"/>
              </w:rPr>
            </w:pPr>
            <w:r w:rsidRPr="00993E18">
              <w:rPr>
                <w:rFonts w:eastAsia="Times New Roman"/>
                <w:bCs/>
                <w:sz w:val="20"/>
                <w:szCs w:val="20"/>
                <w:lang w:eastAsia="pl-PL"/>
              </w:rPr>
              <w:t xml:space="preserve">017 – Gospodarowanie odpadami z gospodarstw domowych (w tym działania </w:t>
            </w:r>
            <w:r w:rsidR="009E7ECE">
              <w:rPr>
                <w:rFonts w:eastAsia="Times New Roman"/>
                <w:bCs/>
                <w:sz w:val="20"/>
                <w:szCs w:val="20"/>
                <w:lang w:eastAsia="pl-PL"/>
              </w:rPr>
              <w:br/>
            </w:r>
            <w:r w:rsidRPr="00993E18">
              <w:rPr>
                <w:rFonts w:eastAsia="Times New Roman"/>
                <w:bCs/>
                <w:sz w:val="20"/>
                <w:szCs w:val="20"/>
                <w:lang w:eastAsia="pl-PL"/>
              </w:rPr>
              <w:t>w zakresie: minimalizacji, segregacji, recyklingu),</w:t>
            </w:r>
          </w:p>
          <w:p w:rsidR="00993E18" w:rsidRPr="00993E18" w:rsidRDefault="00993E18" w:rsidP="00993E18">
            <w:pPr>
              <w:spacing w:after="0" w:line="240" w:lineRule="auto"/>
              <w:rPr>
                <w:rFonts w:eastAsia="Times New Roman"/>
                <w:bCs/>
                <w:sz w:val="20"/>
                <w:szCs w:val="20"/>
                <w:lang w:eastAsia="pl-PL"/>
              </w:rPr>
            </w:pPr>
            <w:r w:rsidRPr="00993E18">
              <w:rPr>
                <w:rFonts w:eastAsia="Times New Roman"/>
                <w:bCs/>
                <w:sz w:val="20"/>
                <w:szCs w:val="20"/>
                <w:lang w:eastAsia="pl-PL"/>
              </w:rPr>
              <w:t xml:space="preserve">018 – Gospodarowanie odpadami z gospodarstw domowych (w tym działania </w:t>
            </w:r>
            <w:r w:rsidR="009E7ECE">
              <w:rPr>
                <w:rFonts w:eastAsia="Times New Roman"/>
                <w:bCs/>
                <w:sz w:val="20"/>
                <w:szCs w:val="20"/>
                <w:lang w:eastAsia="pl-PL"/>
              </w:rPr>
              <w:br/>
            </w:r>
            <w:r w:rsidRPr="00993E18">
              <w:rPr>
                <w:rFonts w:eastAsia="Times New Roman"/>
                <w:bCs/>
                <w:sz w:val="20"/>
                <w:szCs w:val="20"/>
                <w:lang w:eastAsia="pl-PL"/>
              </w:rPr>
              <w:t>w zakresie: mechaniczno-biologicznego przetwarzania odpadów, przetwarzania termicznego, przekształcania termicznego i składowania na składowiskach),</w:t>
            </w:r>
          </w:p>
          <w:p w:rsidR="002D2A97" w:rsidRPr="00AC0268" w:rsidRDefault="00993E18" w:rsidP="00993E18">
            <w:pPr>
              <w:spacing w:after="0" w:line="240" w:lineRule="auto"/>
              <w:rPr>
                <w:rFonts w:eastAsia="Times New Roman"/>
                <w:sz w:val="20"/>
                <w:szCs w:val="20"/>
                <w:lang w:eastAsia="pl-PL"/>
              </w:rPr>
            </w:pPr>
            <w:r w:rsidRPr="00993E18">
              <w:rPr>
                <w:rFonts w:eastAsia="Times New Roman"/>
                <w:bCs/>
                <w:sz w:val="20"/>
                <w:szCs w:val="20"/>
                <w:lang w:eastAsia="pl-PL"/>
              </w:rPr>
              <w:t>019 – Gospodarowanie odpadami: komercyjnymi, przemysłowymi lub niebezpiecznymi</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90" w:type="pct"/>
            <w:gridSpan w:val="2"/>
            <w:shd w:val="clear" w:color="auto" w:fill="auto"/>
          </w:tcPr>
          <w:p w:rsidR="002D2A97" w:rsidRPr="00AC0268" w:rsidRDefault="00993E18" w:rsidP="00993E18">
            <w:pPr>
              <w:spacing w:after="0" w:line="360" w:lineRule="auto"/>
              <w:rPr>
                <w:rFonts w:eastAsia="Times New Roman"/>
                <w:sz w:val="20"/>
                <w:szCs w:val="20"/>
                <w:lang w:eastAsia="pl-PL"/>
              </w:rPr>
            </w:pPr>
            <w:r>
              <w:rPr>
                <w:rFonts w:eastAsia="Times New Roman"/>
                <w:sz w:val="20"/>
                <w:szCs w:val="20"/>
                <w:lang w:eastAsia="pl-PL"/>
              </w:rPr>
              <w:t>01 – Dotacja bezzwrotna</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90" w:type="pct"/>
            <w:gridSpan w:val="2"/>
            <w:shd w:val="clear" w:color="auto" w:fill="auto"/>
          </w:tcPr>
          <w:p w:rsidR="00993E18" w:rsidRPr="00993E18" w:rsidRDefault="00993E18" w:rsidP="00993E18">
            <w:pPr>
              <w:spacing w:after="0" w:line="240" w:lineRule="auto"/>
              <w:rPr>
                <w:rFonts w:eastAsia="Times New Roman"/>
                <w:bCs/>
                <w:sz w:val="20"/>
                <w:szCs w:val="20"/>
                <w:lang w:eastAsia="pl-PL"/>
              </w:rPr>
            </w:pPr>
            <w:r w:rsidRPr="00993E18">
              <w:rPr>
                <w:rFonts w:eastAsia="Times New Roman"/>
                <w:bCs/>
                <w:sz w:val="20"/>
                <w:szCs w:val="20"/>
                <w:lang w:eastAsia="pl-PL"/>
              </w:rPr>
              <w:t>01 – Duże obszary miejskie (o ludności &gt; 50 000 i dużej gęstości zaludnienia),</w:t>
            </w:r>
          </w:p>
          <w:p w:rsidR="002D2A97" w:rsidRPr="00AC0268" w:rsidRDefault="00993E18" w:rsidP="00993E18">
            <w:pPr>
              <w:spacing w:after="0" w:line="240" w:lineRule="auto"/>
              <w:rPr>
                <w:rFonts w:eastAsia="Times New Roman"/>
                <w:sz w:val="20"/>
                <w:szCs w:val="20"/>
                <w:lang w:eastAsia="pl-PL"/>
              </w:rPr>
            </w:pPr>
            <w:r w:rsidRPr="00993E18">
              <w:rPr>
                <w:rFonts w:eastAsia="Times New Roman"/>
                <w:bCs/>
                <w:sz w:val="20"/>
                <w:szCs w:val="20"/>
                <w:lang w:eastAsia="pl-PL"/>
              </w:rPr>
              <w:t>02 – Małe obszary miejskie (o ludności &gt; 5 000 i średniej gęstości zaludnienia),</w:t>
            </w:r>
            <w:r>
              <w:rPr>
                <w:rFonts w:eastAsia="Times New Roman"/>
                <w:bCs/>
                <w:sz w:val="20"/>
                <w:szCs w:val="20"/>
                <w:lang w:eastAsia="pl-PL"/>
              </w:rPr>
              <w:br/>
            </w:r>
            <w:r w:rsidRPr="00993E18">
              <w:rPr>
                <w:rFonts w:eastAsia="Times New Roman"/>
                <w:sz w:val="20"/>
                <w:szCs w:val="20"/>
                <w:lang w:eastAsia="pl-PL"/>
              </w:rPr>
              <w:t>03 – Obszary wiejskie (o małej gęstości zaludnienia)</w:t>
            </w:r>
          </w:p>
        </w:tc>
      </w:tr>
      <w:tr w:rsidR="002D2A97" w:rsidRPr="00E46E4D" w:rsidTr="00E9328A">
        <w:trPr>
          <w:trHeight w:val="135"/>
        </w:trPr>
        <w:tc>
          <w:tcPr>
            <w:tcW w:w="1310"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90" w:type="pct"/>
            <w:gridSpan w:val="2"/>
            <w:shd w:val="clear" w:color="auto" w:fill="auto"/>
          </w:tcPr>
          <w:p w:rsidR="002D2A97" w:rsidRPr="00AC0268" w:rsidRDefault="009E7ECE" w:rsidP="00E46E4D">
            <w:pPr>
              <w:spacing w:after="0" w:line="360" w:lineRule="auto"/>
              <w:rPr>
                <w:rFonts w:eastAsia="Times New Roman"/>
                <w:bCs/>
                <w:sz w:val="20"/>
                <w:szCs w:val="20"/>
                <w:lang w:eastAsia="pl-PL"/>
              </w:rPr>
            </w:pPr>
            <w:r w:rsidRPr="009E7ECE">
              <w:rPr>
                <w:rFonts w:eastAsia="Times New Roman"/>
                <w:bCs/>
                <w:sz w:val="20"/>
                <w:szCs w:val="20"/>
                <w:lang w:eastAsia="pl-PL"/>
              </w:rPr>
              <w:t>07 – Nie dotyczy</w:t>
            </w:r>
          </w:p>
        </w:tc>
      </w:tr>
      <w:tr w:rsidR="002D2A97" w:rsidRPr="00E46E4D" w:rsidTr="00E9328A">
        <w:trPr>
          <w:trHeight w:val="135"/>
        </w:trPr>
        <w:tc>
          <w:tcPr>
            <w:tcW w:w="1310" w:type="pct"/>
            <w:shd w:val="clear" w:color="auto" w:fill="auto"/>
          </w:tcPr>
          <w:p w:rsidR="002D2A97" w:rsidRPr="00AC0268" w:rsidRDefault="002D2A97" w:rsidP="00A33FF9">
            <w:pPr>
              <w:spacing w:after="0" w:line="240" w:lineRule="auto"/>
              <w:ind w:left="318" w:hanging="284"/>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0" w:type="pct"/>
            <w:gridSpan w:val="2"/>
            <w:shd w:val="clear" w:color="auto" w:fill="auto"/>
          </w:tcPr>
          <w:p w:rsidR="009E7ECE" w:rsidRPr="009E7ECE" w:rsidRDefault="009E7ECE" w:rsidP="009E7ECE">
            <w:pPr>
              <w:spacing w:after="0" w:line="240" w:lineRule="auto"/>
              <w:rPr>
                <w:rFonts w:eastAsia="Times New Roman"/>
                <w:sz w:val="20"/>
                <w:szCs w:val="20"/>
                <w:lang w:eastAsia="pl-PL"/>
              </w:rPr>
            </w:pPr>
            <w:r w:rsidRPr="009E7ECE">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B70FF0" w:rsidRDefault="00B70FF0" w:rsidP="009E7ECE">
            <w:pPr>
              <w:spacing w:after="0" w:line="240" w:lineRule="auto"/>
              <w:rPr>
                <w:rFonts w:eastAsia="Times New Roman"/>
                <w:sz w:val="20"/>
                <w:szCs w:val="20"/>
                <w:lang w:eastAsia="pl-PL"/>
              </w:rPr>
            </w:pPr>
          </w:p>
          <w:p w:rsidR="009E7ECE" w:rsidRPr="009E7ECE" w:rsidRDefault="009E7ECE" w:rsidP="009E7ECE">
            <w:pPr>
              <w:spacing w:after="0" w:line="240" w:lineRule="auto"/>
              <w:rPr>
                <w:rFonts w:eastAsia="Times New Roman"/>
                <w:sz w:val="20"/>
                <w:szCs w:val="20"/>
                <w:lang w:eastAsia="pl-PL"/>
              </w:rPr>
            </w:pPr>
            <w:r w:rsidRPr="009E7ECE">
              <w:rPr>
                <w:rFonts w:eastAsia="Times New Roman"/>
                <w:sz w:val="20"/>
                <w:szCs w:val="20"/>
                <w:lang w:eastAsia="pl-PL"/>
              </w:rPr>
              <w:t xml:space="preserve">W stosunku do projektów objętych zasadami pomocy publicznej, termin rozpoczęcia kwalifikowalności określać będą właściwe przepisy prawa unijnego </w:t>
            </w:r>
            <w:r w:rsidR="000B4205">
              <w:rPr>
                <w:rFonts w:eastAsia="Times New Roman"/>
                <w:sz w:val="20"/>
                <w:szCs w:val="20"/>
                <w:lang w:eastAsia="pl-PL"/>
              </w:rPr>
              <w:br/>
            </w:r>
            <w:r w:rsidRPr="009E7ECE">
              <w:rPr>
                <w:rFonts w:eastAsia="Times New Roman"/>
                <w:sz w:val="20"/>
                <w:szCs w:val="20"/>
                <w:lang w:eastAsia="pl-PL"/>
              </w:rPr>
              <w:t>i krajowego dotyczące zasad udzielania tej pomocy, obowiązujące w momencie udzielania wsparcia.</w:t>
            </w:r>
          </w:p>
          <w:p w:rsidR="00B70FF0" w:rsidRDefault="00B70FF0" w:rsidP="009E7ECE">
            <w:pPr>
              <w:spacing w:after="0" w:line="240" w:lineRule="auto"/>
              <w:rPr>
                <w:rFonts w:eastAsia="Times New Roman"/>
                <w:sz w:val="20"/>
                <w:szCs w:val="20"/>
                <w:lang w:eastAsia="pl-PL"/>
              </w:rPr>
            </w:pPr>
          </w:p>
          <w:p w:rsidR="002D2A97" w:rsidRPr="00AC0268" w:rsidRDefault="009E7ECE" w:rsidP="009E7ECE">
            <w:pPr>
              <w:spacing w:after="0" w:line="240" w:lineRule="auto"/>
              <w:rPr>
                <w:rFonts w:eastAsia="Times New Roman"/>
                <w:sz w:val="20"/>
                <w:szCs w:val="20"/>
                <w:lang w:eastAsia="pl-PL"/>
              </w:rPr>
            </w:pPr>
            <w:r w:rsidRPr="009E7ECE">
              <w:rPr>
                <w:rFonts w:eastAsia="Times New Roman"/>
                <w:sz w:val="20"/>
                <w:szCs w:val="20"/>
                <w:lang w:eastAsia="pl-PL"/>
              </w:rPr>
              <w:t xml:space="preserve">Nie można przedłożyć do współfinansowania projektu, który został fizycznie ukończony (w przypadku robót budowlanych) lub w pełni zrealizowany </w:t>
            </w:r>
            <w:r w:rsidR="000B4205">
              <w:rPr>
                <w:rFonts w:eastAsia="Times New Roman"/>
                <w:sz w:val="20"/>
                <w:szCs w:val="20"/>
                <w:lang w:eastAsia="pl-PL"/>
              </w:rPr>
              <w:br/>
            </w:r>
            <w:r w:rsidRPr="009E7ECE">
              <w:rPr>
                <w:rFonts w:eastAsia="Times New Roman"/>
                <w:sz w:val="20"/>
                <w:szCs w:val="20"/>
                <w:lang w:eastAsia="pl-PL"/>
              </w:rPr>
              <w:t xml:space="preserve">(w przypadku dostaw i usług) przed złożeniem Instytucji Zarządzającej wniosku </w:t>
            </w:r>
            <w:r w:rsidR="000B4205">
              <w:rPr>
                <w:rFonts w:eastAsia="Times New Roman"/>
                <w:sz w:val="20"/>
                <w:szCs w:val="20"/>
                <w:lang w:eastAsia="pl-PL"/>
              </w:rPr>
              <w:br/>
            </w:r>
            <w:r w:rsidRPr="009E7ECE">
              <w:rPr>
                <w:rFonts w:eastAsia="Times New Roman"/>
                <w:sz w:val="20"/>
                <w:szCs w:val="20"/>
                <w:lang w:eastAsia="pl-PL"/>
              </w:rPr>
              <w:t xml:space="preserve">o dofinansowanie w ramach Programu Operacyjnego, niezależnie od tego, czy wszystkie dotyczące tego projektu płatności zostały przez beneficjenta dokonane. Przez projekt ukończony/zrealizowany należy rozumieć projekt, dla którego przed </w:t>
            </w:r>
            <w:r w:rsidRPr="009E7ECE">
              <w:rPr>
                <w:rFonts w:eastAsia="Times New Roman"/>
                <w:sz w:val="20"/>
                <w:szCs w:val="20"/>
                <w:lang w:eastAsia="pl-PL"/>
              </w:rPr>
              <w:lastRenderedPageBreak/>
              <w:t>dniem złożenia wniosku o dofinansowanie nastąpił odbiór ostatnich robót, dostaw lub usług.</w:t>
            </w:r>
          </w:p>
        </w:tc>
      </w:tr>
      <w:tr w:rsidR="002D2A97" w:rsidRPr="00E46E4D" w:rsidTr="002055B8">
        <w:trPr>
          <w:trHeight w:val="722"/>
        </w:trPr>
        <w:tc>
          <w:tcPr>
            <w:tcW w:w="1310" w:type="pct"/>
            <w:shd w:val="clear" w:color="auto" w:fill="auto"/>
          </w:tcPr>
          <w:p w:rsidR="002D2A97" w:rsidRPr="00AC0268" w:rsidRDefault="002D2A97" w:rsidP="00A33FF9">
            <w:pPr>
              <w:spacing w:after="0" w:line="240" w:lineRule="auto"/>
              <w:ind w:left="318" w:hanging="284"/>
              <w:rPr>
                <w:rFonts w:eastAsia="Times New Roman"/>
                <w:b/>
                <w:sz w:val="20"/>
                <w:szCs w:val="20"/>
                <w:lang w:eastAsia="pl-PL"/>
              </w:rPr>
            </w:pPr>
            <w:r w:rsidRPr="00AC0268">
              <w:rPr>
                <w:rFonts w:eastAsia="Times New Roman"/>
                <w:b/>
                <w:sz w:val="20"/>
                <w:szCs w:val="20"/>
                <w:lang w:eastAsia="pl-PL"/>
              </w:rPr>
              <w:lastRenderedPageBreak/>
              <w:t>31. </w:t>
            </w:r>
            <w:r w:rsidRPr="00AC0268">
              <w:rPr>
                <w:rFonts w:eastAsia="Times New Roman"/>
                <w:sz w:val="20"/>
                <w:szCs w:val="20"/>
                <w:lang w:eastAsia="pl-PL"/>
              </w:rPr>
              <w:t xml:space="preserve">Lista wydatków kwalifikowalnych w ramach działania (jeśli dotyczy) </w:t>
            </w:r>
          </w:p>
        </w:tc>
        <w:tc>
          <w:tcPr>
            <w:tcW w:w="3690" w:type="pct"/>
            <w:gridSpan w:val="2"/>
            <w:shd w:val="clear" w:color="auto" w:fill="auto"/>
          </w:tcPr>
          <w:p w:rsidR="002D2A97" w:rsidRPr="00AC0268" w:rsidRDefault="009E7ECE" w:rsidP="009E7ECE">
            <w:pPr>
              <w:spacing w:after="0" w:line="240" w:lineRule="auto"/>
              <w:rPr>
                <w:rFonts w:eastAsia="Times New Roman"/>
                <w:sz w:val="20"/>
                <w:szCs w:val="20"/>
                <w:lang w:eastAsia="pl-PL"/>
              </w:rPr>
            </w:pPr>
            <w:r w:rsidRPr="009E7ECE">
              <w:rPr>
                <w:rFonts w:eastAsia="Times New Roman"/>
                <w:sz w:val="20"/>
                <w:szCs w:val="20"/>
                <w:lang w:eastAsia="pl-PL"/>
              </w:rPr>
              <w:t xml:space="preserve">Do wydatków kwalifikowalnych w ramach Działania 4.2 wyłącznie w przypadku przyjęcia projektu do realizacji, mogą zostać zaliczone koszty zgodne z zasadami określonymi w Wytycznych w zakresie kwalifikowalności wydatków w zakresie Europejskiego Funduszu Rozwoju Regionalnego, Europejskiego Funduszu Społecznego oraz Funduszu Spójności na lata 2014-2020. </w:t>
            </w:r>
          </w:p>
        </w:tc>
      </w:tr>
    </w:tbl>
    <w:p w:rsidR="00E20BA4" w:rsidRPr="00E20BA4" w:rsidRDefault="00E20BA4" w:rsidP="007663F3">
      <w:pPr>
        <w:pStyle w:val="Nagwek3"/>
      </w:pPr>
      <w:r>
        <w:br w:type="page"/>
      </w:r>
      <w:bookmarkStart w:id="28" w:name="_Toc483390502"/>
      <w:r w:rsidRPr="00E20BA4">
        <w:lastRenderedPageBreak/>
        <w:t>DZIAŁANIE 4.3 GOSPODARKA WODNO-ŚCIEKOWA</w:t>
      </w:r>
      <w:bookmarkEnd w:id="28"/>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E46E4D" w:rsidTr="00E9328A">
        <w:trPr>
          <w:trHeight w:val="57"/>
        </w:trPr>
        <w:tc>
          <w:tcPr>
            <w:tcW w:w="5000" w:type="pct"/>
            <w:gridSpan w:val="3"/>
            <w:shd w:val="clear" w:color="auto" w:fill="E6E6E6"/>
          </w:tcPr>
          <w:p w:rsidR="002D2A97" w:rsidRPr="00AC0268" w:rsidRDefault="002D2A97" w:rsidP="00E46E4D">
            <w:pPr>
              <w:spacing w:before="120" w:after="120" w:line="240" w:lineRule="auto"/>
              <w:rPr>
                <w:rFonts w:eastAsia="Times New Roman"/>
                <w:b/>
                <w:sz w:val="20"/>
                <w:szCs w:val="20"/>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AC0268">
              <w:rPr>
                <w:rFonts w:eastAsia="Times New Roman"/>
                <w:b/>
                <w:sz w:val="20"/>
                <w:szCs w:val="20"/>
                <w:lang w:eastAsia="pl-PL"/>
              </w:rPr>
              <w:t xml:space="preserve">OPIS DZIAŁANIA I PODDZIAŁAŃ </w:t>
            </w:r>
          </w:p>
        </w:tc>
      </w:tr>
      <w:tr w:rsidR="002D2A97" w:rsidRPr="00E46E4D" w:rsidTr="006E2F4C">
        <w:trPr>
          <w:trHeight w:val="628"/>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E46E4D">
            <w:pPr>
              <w:spacing w:after="0" w:line="360" w:lineRule="auto"/>
              <w:rPr>
                <w:rFonts w:eastAsia="Times New Roman"/>
                <w:b/>
                <w:sz w:val="20"/>
                <w:szCs w:val="20"/>
                <w:lang w:eastAsia="pl-PL"/>
              </w:rPr>
            </w:pPr>
            <w:r w:rsidRPr="00AC0268">
              <w:rPr>
                <w:rFonts w:eastAsia="Times New Roman"/>
                <w:b/>
                <w:sz w:val="20"/>
                <w:szCs w:val="20"/>
                <w:lang w:eastAsia="pl-PL"/>
              </w:rPr>
              <w:t>Działanie 4.3</w:t>
            </w:r>
          </w:p>
        </w:tc>
        <w:tc>
          <w:tcPr>
            <w:tcW w:w="2653" w:type="pct"/>
            <w:shd w:val="clear" w:color="auto" w:fill="auto"/>
          </w:tcPr>
          <w:p w:rsidR="002D2A97" w:rsidRPr="00AC0268" w:rsidRDefault="006E2F4C" w:rsidP="00E46E4D">
            <w:pPr>
              <w:spacing w:before="240" w:after="0" w:line="240" w:lineRule="auto"/>
              <w:rPr>
                <w:rFonts w:eastAsia="Times New Roman"/>
                <w:b/>
                <w:sz w:val="20"/>
                <w:szCs w:val="20"/>
                <w:lang w:eastAsia="pl-PL"/>
              </w:rPr>
            </w:pPr>
            <w:r w:rsidRPr="00AC0268">
              <w:rPr>
                <w:rFonts w:eastAsia="Times New Roman"/>
                <w:b/>
                <w:sz w:val="20"/>
                <w:szCs w:val="20"/>
                <w:lang w:eastAsia="pl-PL"/>
              </w:rPr>
              <w:t>Gospodarka wodno-ściekowa</w:t>
            </w:r>
          </w:p>
        </w:tc>
      </w:tr>
      <w:tr w:rsidR="002D2A97" w:rsidRPr="00E46E4D" w:rsidTr="002055B8">
        <w:trPr>
          <w:trHeight w:val="822"/>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after="0"/>
              <w:rPr>
                <w:rFonts w:eastAsia="Times New Roman"/>
                <w:sz w:val="20"/>
                <w:szCs w:val="20"/>
                <w:lang w:eastAsia="pl-PL"/>
              </w:rPr>
            </w:pPr>
            <w:r w:rsidRPr="00AC0268">
              <w:rPr>
                <w:rFonts w:eastAsia="Times New Roman"/>
                <w:sz w:val="20"/>
                <w:szCs w:val="20"/>
                <w:lang w:eastAsia="pl-PL"/>
              </w:rPr>
              <w:t>Zwiększony odsetek ludności kor</w:t>
            </w:r>
            <w:r w:rsidR="002055B8" w:rsidRPr="00AC0268">
              <w:rPr>
                <w:rFonts w:eastAsia="Times New Roman"/>
                <w:sz w:val="20"/>
                <w:szCs w:val="20"/>
                <w:lang w:eastAsia="pl-PL"/>
              </w:rPr>
              <w:t xml:space="preserve">zystającej </w:t>
            </w:r>
            <w:r w:rsidRPr="00AC0268">
              <w:rPr>
                <w:rFonts w:eastAsia="Times New Roman"/>
                <w:sz w:val="20"/>
                <w:szCs w:val="20"/>
                <w:lang w:eastAsia="pl-PL"/>
              </w:rPr>
              <w:t xml:space="preserve"> z systemu oczyszczania ściekó</w:t>
            </w:r>
            <w:r w:rsidR="002055B8" w:rsidRPr="00AC0268">
              <w:rPr>
                <w:rFonts w:eastAsia="Times New Roman"/>
                <w:sz w:val="20"/>
                <w:szCs w:val="20"/>
                <w:lang w:eastAsia="pl-PL"/>
              </w:rPr>
              <w:t xml:space="preserve">w zgodnego </w:t>
            </w:r>
            <w:r w:rsidRPr="00AC0268">
              <w:rPr>
                <w:rFonts w:eastAsia="Times New Roman"/>
                <w:sz w:val="20"/>
                <w:szCs w:val="20"/>
                <w:lang w:eastAsia="pl-PL"/>
              </w:rPr>
              <w:t>z dyrektywą dotyczącą ścieków komunalnych</w:t>
            </w:r>
          </w:p>
        </w:tc>
      </w:tr>
      <w:tr w:rsidR="002D2A97" w:rsidRPr="00E46E4D" w:rsidTr="00E9328A">
        <w:trPr>
          <w:trHeight w:val="1345"/>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Lista wskaźników rezultatu bezpośredniego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tbl>
            <w:tblPr>
              <w:tblpPr w:leftFromText="141" w:rightFromText="141" w:vertAnchor="text" w:tblpY="1"/>
              <w:tblOverlap w:val="never"/>
              <w:tblW w:w="5529" w:type="dxa"/>
              <w:tblBorders>
                <w:top w:val="nil"/>
                <w:left w:val="nil"/>
                <w:bottom w:val="nil"/>
                <w:right w:val="nil"/>
              </w:tblBorders>
              <w:tblLayout w:type="fixed"/>
              <w:tblLook w:val="0000"/>
            </w:tblPr>
            <w:tblGrid>
              <w:gridCol w:w="5529"/>
            </w:tblGrid>
            <w:tr w:rsidR="002D2A97" w:rsidRPr="00AC0268" w:rsidTr="00E9328A">
              <w:trPr>
                <w:trHeight w:val="1072"/>
              </w:trPr>
              <w:tc>
                <w:tcPr>
                  <w:tcW w:w="5529" w:type="dxa"/>
                </w:tcPr>
                <w:p w:rsidR="002055B8" w:rsidRPr="00AC0268" w:rsidRDefault="002D2A97" w:rsidP="00882D8F">
                  <w:pPr>
                    <w:numPr>
                      <w:ilvl w:val="0"/>
                      <w:numId w:val="722"/>
                    </w:numPr>
                    <w:spacing w:after="0" w:line="240" w:lineRule="auto"/>
                    <w:ind w:left="176" w:hanging="176"/>
                    <w:rPr>
                      <w:rFonts w:eastAsia="Times New Roman"/>
                      <w:sz w:val="20"/>
                      <w:szCs w:val="20"/>
                      <w:lang w:eastAsia="pl-PL"/>
                    </w:rPr>
                  </w:pPr>
                  <w:r w:rsidRPr="00AC0268">
                    <w:rPr>
                      <w:rFonts w:eastAsia="Times New Roman"/>
                      <w:sz w:val="20"/>
                      <w:szCs w:val="20"/>
                      <w:lang w:eastAsia="pl-PL"/>
                    </w:rPr>
                    <w:t>Wielkość ładunku ścieków podd</w:t>
                  </w:r>
                  <w:r w:rsidR="00C0371E">
                    <w:rPr>
                      <w:rFonts w:eastAsia="Times New Roman"/>
                      <w:sz w:val="20"/>
                      <w:szCs w:val="20"/>
                      <w:lang w:eastAsia="pl-PL"/>
                    </w:rPr>
                    <w:t>anych ulepszonemu oczyszczaniu (</w:t>
                  </w:r>
                  <w:r w:rsidRPr="00AC0268">
                    <w:rPr>
                      <w:rFonts w:eastAsia="Times New Roman"/>
                      <w:sz w:val="20"/>
                      <w:szCs w:val="20"/>
                      <w:lang w:eastAsia="pl-PL"/>
                    </w:rPr>
                    <w:t>RLM) – wskaźnik kluczowy.</w:t>
                  </w:r>
                </w:p>
                <w:p w:rsidR="002055B8" w:rsidRPr="00AC0268" w:rsidRDefault="002D2A97" w:rsidP="00882D8F">
                  <w:pPr>
                    <w:numPr>
                      <w:ilvl w:val="0"/>
                      <w:numId w:val="722"/>
                    </w:numPr>
                    <w:spacing w:after="0" w:line="240" w:lineRule="auto"/>
                    <w:ind w:left="176" w:hanging="176"/>
                    <w:rPr>
                      <w:rFonts w:eastAsia="Times New Roman"/>
                      <w:sz w:val="20"/>
                      <w:szCs w:val="20"/>
                      <w:lang w:eastAsia="pl-PL"/>
                    </w:rPr>
                  </w:pPr>
                  <w:r w:rsidRPr="00AC0268">
                    <w:rPr>
                      <w:rFonts w:eastAsia="Times New Roman"/>
                      <w:sz w:val="20"/>
                      <w:szCs w:val="20"/>
                      <w:lang w:eastAsia="pl-PL"/>
                    </w:rPr>
                    <w:t>Liczba dodatkowych osób korz</w:t>
                  </w:r>
                  <w:r w:rsidR="002055B8" w:rsidRPr="00AC0268">
                    <w:rPr>
                      <w:rFonts w:eastAsia="Times New Roman"/>
                      <w:sz w:val="20"/>
                      <w:szCs w:val="20"/>
                      <w:lang w:eastAsia="pl-PL"/>
                    </w:rPr>
                    <w:t xml:space="preserve">ystających  </w:t>
                  </w:r>
                  <w:r w:rsidRPr="00AC0268">
                    <w:rPr>
                      <w:rFonts w:eastAsia="Times New Roman"/>
                      <w:sz w:val="20"/>
                      <w:szCs w:val="20"/>
                      <w:lang w:eastAsia="pl-PL"/>
                    </w:rPr>
                    <w:t>z ulepszonego oczyszczania ścieków (RLM) (CI 19) – wskaźnik kluczowy.</w:t>
                  </w:r>
                </w:p>
                <w:p w:rsidR="002055B8" w:rsidRPr="00AC0268" w:rsidRDefault="002D2A97" w:rsidP="00882D8F">
                  <w:pPr>
                    <w:numPr>
                      <w:ilvl w:val="0"/>
                      <w:numId w:val="722"/>
                    </w:numPr>
                    <w:spacing w:after="0" w:line="240" w:lineRule="auto"/>
                    <w:ind w:left="176" w:hanging="176"/>
                    <w:rPr>
                      <w:rFonts w:eastAsia="Times New Roman"/>
                      <w:sz w:val="20"/>
                      <w:szCs w:val="20"/>
                      <w:lang w:eastAsia="pl-PL"/>
                    </w:rPr>
                  </w:pPr>
                  <w:r w:rsidRPr="00AC0268">
                    <w:rPr>
                      <w:rFonts w:eastAsia="Times New Roman"/>
                      <w:sz w:val="20"/>
                      <w:szCs w:val="20"/>
                      <w:lang w:eastAsia="pl-PL"/>
                    </w:rPr>
                    <w:t>Liczba dodatkowych osób korzyst</w:t>
                  </w:r>
                  <w:r w:rsidR="002055B8" w:rsidRPr="00AC0268">
                    <w:rPr>
                      <w:rFonts w:eastAsia="Times New Roman"/>
                      <w:sz w:val="20"/>
                      <w:szCs w:val="20"/>
                      <w:lang w:eastAsia="pl-PL"/>
                    </w:rPr>
                    <w:t xml:space="preserve">ających  </w:t>
                  </w:r>
                  <w:r w:rsidRPr="00AC0268">
                    <w:rPr>
                      <w:rFonts w:eastAsia="Times New Roman"/>
                      <w:sz w:val="20"/>
                      <w:szCs w:val="20"/>
                      <w:lang w:eastAsia="pl-PL"/>
                    </w:rPr>
                    <w:t>z ulepszonego zaopatrzenia w wodę (osoby) (CI 18) – wskaźnik kluczowy.</w:t>
                  </w:r>
                </w:p>
                <w:p w:rsidR="002D2A97" w:rsidRPr="00AC0268" w:rsidRDefault="00EF6034" w:rsidP="00882D8F">
                  <w:pPr>
                    <w:numPr>
                      <w:ilvl w:val="0"/>
                      <w:numId w:val="722"/>
                    </w:numPr>
                    <w:spacing w:after="0" w:line="240" w:lineRule="auto"/>
                    <w:ind w:left="176" w:hanging="176"/>
                    <w:rPr>
                      <w:rFonts w:eastAsia="Times New Roman"/>
                      <w:sz w:val="20"/>
                      <w:szCs w:val="20"/>
                      <w:lang w:eastAsia="pl-PL"/>
                    </w:rPr>
                  </w:pPr>
                  <w:r>
                    <w:rPr>
                      <w:rFonts w:eastAsia="Times New Roman"/>
                      <w:sz w:val="20"/>
                      <w:szCs w:val="20"/>
                      <w:lang w:eastAsia="pl-PL"/>
                    </w:rPr>
                    <w:t xml:space="preserve">Ilość </w:t>
                  </w:r>
                  <w:r w:rsidR="002D2A97" w:rsidRPr="00AC0268">
                    <w:rPr>
                      <w:rFonts w:eastAsia="Times New Roman"/>
                      <w:sz w:val="20"/>
                      <w:szCs w:val="20"/>
                      <w:lang w:eastAsia="pl-PL"/>
                    </w:rPr>
                    <w:t xml:space="preserve"> zagospodarowanych komunalnych osadów</w:t>
                  </w:r>
                  <w:r w:rsidR="002055B8" w:rsidRPr="00AC0268">
                    <w:rPr>
                      <w:rFonts w:eastAsia="Times New Roman"/>
                      <w:sz w:val="20"/>
                      <w:szCs w:val="20"/>
                      <w:lang w:eastAsia="pl-PL"/>
                    </w:rPr>
                    <w:t xml:space="preserve"> </w:t>
                  </w:r>
                  <w:r w:rsidR="000B4205">
                    <w:rPr>
                      <w:rFonts w:eastAsia="Times New Roman"/>
                      <w:sz w:val="20"/>
                      <w:szCs w:val="20"/>
                      <w:lang w:eastAsia="pl-PL"/>
                    </w:rPr>
                    <w:br/>
                  </w:r>
                  <w:r w:rsidR="002D2A97" w:rsidRPr="00AC0268">
                    <w:rPr>
                      <w:rFonts w:eastAsia="Times New Roman"/>
                      <w:sz w:val="20"/>
                      <w:szCs w:val="20"/>
                      <w:lang w:eastAsia="pl-PL"/>
                    </w:rPr>
                    <w:t xml:space="preserve">ściekowych (Mg/rok) – wskaźnik specyficzny dla programu.  </w:t>
                  </w:r>
                </w:p>
              </w:tc>
            </w:tr>
          </w:tbl>
          <w:p w:rsidR="002D2A97" w:rsidRPr="00AC0268" w:rsidRDefault="002D2A97" w:rsidP="00E80AB4">
            <w:pPr>
              <w:spacing w:after="0" w:line="360" w:lineRule="auto"/>
              <w:rPr>
                <w:rFonts w:eastAsia="Times New Roman"/>
                <w:sz w:val="20"/>
                <w:szCs w:val="20"/>
                <w:lang w:eastAsia="pl-PL"/>
              </w:rPr>
            </w:pPr>
          </w:p>
        </w:tc>
      </w:tr>
      <w:tr w:rsidR="002D2A97" w:rsidRPr="00E46E4D" w:rsidTr="00E9328A">
        <w:trPr>
          <w:trHeight w:val="603"/>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055B8" w:rsidRPr="00AC0268" w:rsidRDefault="002D2A97" w:rsidP="00B12C72">
            <w:pPr>
              <w:numPr>
                <w:ilvl w:val="0"/>
                <w:numId w:val="743"/>
              </w:numPr>
              <w:spacing w:after="0" w:line="240" w:lineRule="auto"/>
              <w:ind w:left="235" w:hanging="235"/>
              <w:rPr>
                <w:rFonts w:eastAsia="Times New Roman"/>
                <w:sz w:val="20"/>
                <w:szCs w:val="20"/>
                <w:lang w:eastAsia="pl-PL"/>
              </w:rPr>
            </w:pPr>
            <w:r w:rsidRPr="00AC0268">
              <w:rPr>
                <w:rFonts w:eastAsia="Times New Roman"/>
                <w:sz w:val="20"/>
                <w:szCs w:val="20"/>
                <w:lang w:eastAsia="pl-PL"/>
              </w:rPr>
              <w:t>Liczba wybudowanych oczyszczalni ścieków komunalnych (szt.) – wskaźnik kluczowy.</w:t>
            </w:r>
          </w:p>
          <w:p w:rsidR="002055B8" w:rsidRPr="00AC0268" w:rsidRDefault="002D2A97" w:rsidP="00B12C72">
            <w:pPr>
              <w:numPr>
                <w:ilvl w:val="0"/>
                <w:numId w:val="743"/>
              </w:numPr>
              <w:spacing w:after="0" w:line="240" w:lineRule="auto"/>
              <w:ind w:left="235" w:hanging="235"/>
              <w:rPr>
                <w:rFonts w:eastAsia="Times New Roman"/>
                <w:sz w:val="20"/>
                <w:szCs w:val="20"/>
                <w:lang w:eastAsia="pl-PL"/>
              </w:rPr>
            </w:pPr>
            <w:r w:rsidRPr="00AC0268">
              <w:rPr>
                <w:rFonts w:eastAsia="Times New Roman"/>
                <w:sz w:val="20"/>
                <w:szCs w:val="20"/>
                <w:lang w:eastAsia="pl-PL"/>
              </w:rPr>
              <w:t>Liczba przebudowanych oczyszczalni ścieków komunalnych (szt.) – wskaźnik kluczowy.</w:t>
            </w:r>
          </w:p>
          <w:p w:rsidR="002055B8" w:rsidRPr="00AC0268" w:rsidRDefault="002D2A97" w:rsidP="00B12C72">
            <w:pPr>
              <w:numPr>
                <w:ilvl w:val="0"/>
                <w:numId w:val="743"/>
              </w:numPr>
              <w:spacing w:after="0" w:line="240" w:lineRule="auto"/>
              <w:ind w:left="235" w:hanging="235"/>
              <w:rPr>
                <w:rFonts w:eastAsia="Times New Roman"/>
                <w:sz w:val="20"/>
                <w:szCs w:val="20"/>
                <w:lang w:eastAsia="pl-PL"/>
              </w:rPr>
            </w:pPr>
            <w:r w:rsidRPr="00AC0268">
              <w:rPr>
                <w:rFonts w:eastAsia="Times New Roman"/>
                <w:sz w:val="20"/>
                <w:szCs w:val="20"/>
                <w:lang w:eastAsia="pl-PL"/>
              </w:rPr>
              <w:t>Długość wybudowanej kanalizacji sanitarnej (km) – wskaźnik kluczowy.</w:t>
            </w:r>
          </w:p>
          <w:p w:rsidR="002055B8" w:rsidRPr="00AC0268" w:rsidRDefault="002D2A97" w:rsidP="00B12C72">
            <w:pPr>
              <w:numPr>
                <w:ilvl w:val="0"/>
                <w:numId w:val="743"/>
              </w:numPr>
              <w:spacing w:after="0" w:line="240" w:lineRule="auto"/>
              <w:ind w:left="235" w:hanging="235"/>
              <w:rPr>
                <w:rFonts w:eastAsia="Times New Roman"/>
                <w:sz w:val="20"/>
                <w:szCs w:val="20"/>
                <w:lang w:eastAsia="pl-PL"/>
              </w:rPr>
            </w:pPr>
            <w:r w:rsidRPr="00AC0268">
              <w:rPr>
                <w:rFonts w:eastAsia="Times New Roman"/>
                <w:sz w:val="20"/>
                <w:szCs w:val="20"/>
                <w:lang w:eastAsia="pl-PL"/>
              </w:rPr>
              <w:t>Długość przebudowanej kanalizacji sanitarnej (km) – wskaźnik kluczowy.</w:t>
            </w:r>
          </w:p>
          <w:p w:rsidR="002055B8" w:rsidRPr="00AC0268" w:rsidRDefault="002D2A97" w:rsidP="00B12C72">
            <w:pPr>
              <w:numPr>
                <w:ilvl w:val="0"/>
                <w:numId w:val="743"/>
              </w:numPr>
              <w:spacing w:after="0" w:line="240" w:lineRule="auto"/>
              <w:ind w:left="232" w:hanging="232"/>
              <w:rPr>
                <w:rFonts w:eastAsia="Times New Roman"/>
                <w:sz w:val="20"/>
                <w:szCs w:val="20"/>
                <w:lang w:eastAsia="pl-PL"/>
              </w:rPr>
            </w:pPr>
            <w:r w:rsidRPr="00AC0268">
              <w:rPr>
                <w:rFonts w:eastAsia="Times New Roman"/>
                <w:sz w:val="20"/>
                <w:szCs w:val="20"/>
                <w:lang w:eastAsia="pl-PL"/>
              </w:rPr>
              <w:t>Długość wybudowanej sieci wodociągowej (km) – wskaźnik kluczowy.</w:t>
            </w:r>
          </w:p>
          <w:p w:rsidR="002055B8" w:rsidRPr="00AC0268" w:rsidRDefault="002D2A97" w:rsidP="00B12C72">
            <w:pPr>
              <w:numPr>
                <w:ilvl w:val="0"/>
                <w:numId w:val="743"/>
              </w:numPr>
              <w:spacing w:after="0" w:line="240" w:lineRule="auto"/>
              <w:ind w:left="232" w:hanging="232"/>
              <w:rPr>
                <w:rFonts w:eastAsia="Times New Roman"/>
                <w:sz w:val="20"/>
                <w:szCs w:val="20"/>
                <w:lang w:eastAsia="pl-PL"/>
              </w:rPr>
            </w:pPr>
            <w:r w:rsidRPr="00AC0268">
              <w:rPr>
                <w:rFonts w:eastAsia="Times New Roman"/>
                <w:sz w:val="20"/>
                <w:szCs w:val="20"/>
                <w:lang w:eastAsia="pl-PL"/>
              </w:rPr>
              <w:t>Długość przebudowanej sieci  wodociągowej (km) – wskaźnik kluczowy.</w:t>
            </w:r>
          </w:p>
          <w:p w:rsidR="002055B8" w:rsidRPr="00AC0268" w:rsidRDefault="002D2A97" w:rsidP="00B12C72">
            <w:pPr>
              <w:numPr>
                <w:ilvl w:val="0"/>
                <w:numId w:val="743"/>
              </w:numPr>
              <w:spacing w:after="0" w:line="240" w:lineRule="auto"/>
              <w:ind w:left="235" w:hanging="235"/>
              <w:rPr>
                <w:rFonts w:eastAsia="Times New Roman"/>
                <w:sz w:val="20"/>
                <w:szCs w:val="20"/>
                <w:lang w:eastAsia="pl-PL"/>
              </w:rPr>
            </w:pPr>
            <w:r w:rsidRPr="00AC0268">
              <w:rPr>
                <w:rFonts w:eastAsia="Times New Roman"/>
                <w:sz w:val="20"/>
                <w:szCs w:val="20"/>
                <w:lang w:eastAsia="pl-PL"/>
              </w:rPr>
              <w:t>Liczba nowych przydomowych oczyszczalni ścieków (szt.) – wskaźnik kluczowy.</w:t>
            </w:r>
          </w:p>
          <w:p w:rsidR="002D2A97" w:rsidRPr="00AC0268" w:rsidRDefault="002D2A97" w:rsidP="00B12C72">
            <w:pPr>
              <w:numPr>
                <w:ilvl w:val="0"/>
                <w:numId w:val="743"/>
              </w:numPr>
              <w:spacing w:after="0" w:line="240" w:lineRule="auto"/>
              <w:ind w:left="235" w:hanging="235"/>
              <w:rPr>
                <w:rFonts w:eastAsia="Times New Roman"/>
                <w:sz w:val="20"/>
                <w:szCs w:val="20"/>
                <w:lang w:eastAsia="pl-PL"/>
              </w:rPr>
            </w:pPr>
            <w:r w:rsidRPr="00AC0268">
              <w:rPr>
                <w:rFonts w:eastAsia="Times New Roman"/>
                <w:sz w:val="20"/>
                <w:szCs w:val="20"/>
                <w:lang w:eastAsia="pl-PL"/>
              </w:rPr>
              <w:t>Liczba instalacji do zagospodarowania komunalnych osadów ściekowych (szt.) – wskaźnik specyficzny dla programu.</w:t>
            </w:r>
          </w:p>
        </w:tc>
      </w:tr>
      <w:tr w:rsidR="002D2A97" w:rsidRPr="00E46E4D" w:rsidTr="00E9328A">
        <w:trPr>
          <w:trHeight w:val="596"/>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before="40" w:after="40" w:line="240" w:lineRule="auto"/>
              <w:rPr>
                <w:rFonts w:eastAsia="Times New Roman"/>
                <w:sz w:val="20"/>
                <w:szCs w:val="20"/>
                <w:lang w:eastAsia="pl-PL"/>
              </w:rPr>
            </w:pPr>
            <w:r w:rsidRPr="00AC0268">
              <w:rPr>
                <w:rFonts w:eastAsia="Times New Roman"/>
                <w:sz w:val="20"/>
                <w:szCs w:val="20"/>
                <w:lang w:eastAsia="pl-PL"/>
              </w:rPr>
              <w:t xml:space="preserve">W ramach działania wsparcie znajdą przedsięwzięcia </w:t>
            </w:r>
            <w:r w:rsidR="00EF6034">
              <w:rPr>
                <w:rFonts w:eastAsia="Times New Roman"/>
                <w:sz w:val="20"/>
                <w:szCs w:val="20"/>
                <w:lang w:eastAsia="pl-PL"/>
              </w:rPr>
              <w:br/>
            </w:r>
            <w:r w:rsidRPr="00AC0268">
              <w:rPr>
                <w:rFonts w:eastAsia="Times New Roman"/>
                <w:sz w:val="20"/>
                <w:szCs w:val="20"/>
                <w:lang w:eastAsia="pl-PL"/>
              </w:rPr>
              <w:t>z zakresu:</w:t>
            </w:r>
          </w:p>
          <w:p w:rsidR="002D2A97" w:rsidRPr="00AC0268" w:rsidRDefault="002D2A97" w:rsidP="00B12C72">
            <w:pPr>
              <w:numPr>
                <w:ilvl w:val="0"/>
                <w:numId w:val="778"/>
              </w:numPr>
              <w:autoSpaceDE w:val="0"/>
              <w:autoSpaceDN w:val="0"/>
              <w:adjustRightInd w:val="0"/>
              <w:spacing w:before="40" w:after="40" w:line="240" w:lineRule="auto"/>
              <w:ind w:left="259" w:hanging="259"/>
              <w:rPr>
                <w:color w:val="000000"/>
                <w:sz w:val="20"/>
                <w:szCs w:val="20"/>
                <w:lang w:eastAsia="pl-PL"/>
              </w:rPr>
            </w:pPr>
            <w:r w:rsidRPr="00AC0268">
              <w:rPr>
                <w:color w:val="000000"/>
                <w:sz w:val="20"/>
                <w:szCs w:val="20"/>
                <w:lang w:eastAsia="pl-PL"/>
              </w:rPr>
              <w:t xml:space="preserve">kompleksowego wsparcia gospodarki wodno-ściekowej, </w:t>
            </w:r>
            <w:r w:rsidRPr="00AC0268">
              <w:rPr>
                <w:color w:val="000000"/>
                <w:sz w:val="20"/>
                <w:szCs w:val="20"/>
                <w:lang w:eastAsia="pl-PL"/>
              </w:rPr>
              <w:br/>
              <w:t>w tym:</w:t>
            </w:r>
          </w:p>
          <w:p w:rsidR="002055B8" w:rsidRPr="00AC0268" w:rsidRDefault="002D2A97" w:rsidP="00B12C72">
            <w:pPr>
              <w:numPr>
                <w:ilvl w:val="0"/>
                <w:numId w:val="779"/>
              </w:numPr>
              <w:autoSpaceDE w:val="0"/>
              <w:autoSpaceDN w:val="0"/>
              <w:adjustRightInd w:val="0"/>
              <w:spacing w:before="40" w:after="40" w:line="240" w:lineRule="auto"/>
              <w:ind w:left="401" w:hanging="284"/>
              <w:rPr>
                <w:color w:val="000000"/>
                <w:sz w:val="20"/>
                <w:szCs w:val="20"/>
                <w:lang w:eastAsia="pl-PL"/>
              </w:rPr>
            </w:pPr>
            <w:r w:rsidRPr="00AC0268">
              <w:rPr>
                <w:color w:val="000000"/>
                <w:sz w:val="20"/>
                <w:szCs w:val="20"/>
                <w:lang w:eastAsia="pl-PL"/>
              </w:rPr>
              <w:t xml:space="preserve">budowa / rozbudowa/ przebudowa sieci kanalizacyjnych dla ścieków komunalnych </w:t>
            </w:r>
            <w:r w:rsidR="00A33FF9" w:rsidRPr="00AC0268">
              <w:rPr>
                <w:color w:val="000000"/>
                <w:sz w:val="20"/>
                <w:szCs w:val="20"/>
                <w:lang w:eastAsia="pl-PL"/>
              </w:rPr>
              <w:br/>
            </w:r>
            <w:r w:rsidR="00EF6034">
              <w:rPr>
                <w:color w:val="000000"/>
                <w:sz w:val="20"/>
                <w:szCs w:val="20"/>
                <w:lang w:eastAsia="pl-PL"/>
              </w:rPr>
              <w:t xml:space="preserve">w aglomeracjach od 2 tys. </w:t>
            </w:r>
            <w:r w:rsidRPr="00AC0268">
              <w:rPr>
                <w:color w:val="000000"/>
                <w:sz w:val="20"/>
                <w:szCs w:val="20"/>
                <w:lang w:eastAsia="pl-PL"/>
              </w:rPr>
              <w:t xml:space="preserve">do 10 tys. RLM, ujętych </w:t>
            </w:r>
            <w:r w:rsidR="00EF6034">
              <w:rPr>
                <w:color w:val="000000"/>
                <w:sz w:val="20"/>
                <w:szCs w:val="20"/>
                <w:lang w:eastAsia="pl-PL"/>
              </w:rPr>
              <w:br/>
            </w:r>
            <w:r w:rsidRPr="00AC0268">
              <w:rPr>
                <w:color w:val="000000"/>
                <w:sz w:val="20"/>
                <w:szCs w:val="20"/>
                <w:lang w:eastAsia="pl-PL"/>
              </w:rPr>
              <w:t xml:space="preserve">w KPOŚK, </w:t>
            </w:r>
          </w:p>
          <w:p w:rsidR="002055B8" w:rsidRPr="00AC0268" w:rsidRDefault="002D2A97" w:rsidP="00B12C72">
            <w:pPr>
              <w:numPr>
                <w:ilvl w:val="0"/>
                <w:numId w:val="779"/>
              </w:numPr>
              <w:autoSpaceDE w:val="0"/>
              <w:autoSpaceDN w:val="0"/>
              <w:adjustRightInd w:val="0"/>
              <w:spacing w:before="40" w:after="40" w:line="240" w:lineRule="auto"/>
              <w:ind w:left="401" w:hanging="284"/>
              <w:rPr>
                <w:color w:val="000000"/>
                <w:sz w:val="20"/>
                <w:szCs w:val="20"/>
                <w:lang w:eastAsia="pl-PL"/>
              </w:rPr>
            </w:pPr>
            <w:r w:rsidRPr="00AC0268">
              <w:rPr>
                <w:color w:val="000000"/>
                <w:sz w:val="20"/>
                <w:szCs w:val="20"/>
                <w:lang w:eastAsia="pl-PL"/>
              </w:rPr>
              <w:t>budowa / rozbudowa/ przebudowa oczyszczalni ścieków komunalnych  w aglomeracjach od 2 tys. do 10 tys. RLM, ujętych w KPOŚK,</w:t>
            </w:r>
          </w:p>
          <w:p w:rsidR="002055B8" w:rsidRPr="00AC0268" w:rsidRDefault="002D2A97" w:rsidP="00B12C72">
            <w:pPr>
              <w:numPr>
                <w:ilvl w:val="0"/>
                <w:numId w:val="779"/>
              </w:numPr>
              <w:autoSpaceDE w:val="0"/>
              <w:autoSpaceDN w:val="0"/>
              <w:adjustRightInd w:val="0"/>
              <w:spacing w:before="40" w:after="40" w:line="240" w:lineRule="auto"/>
              <w:ind w:left="401" w:hanging="284"/>
              <w:rPr>
                <w:color w:val="000000"/>
                <w:sz w:val="20"/>
                <w:szCs w:val="20"/>
                <w:lang w:eastAsia="pl-PL"/>
              </w:rPr>
            </w:pPr>
            <w:r w:rsidRPr="00AC0268">
              <w:rPr>
                <w:color w:val="000000"/>
                <w:sz w:val="20"/>
                <w:szCs w:val="20"/>
                <w:lang w:eastAsia="pl-PL"/>
              </w:rPr>
              <w:t xml:space="preserve">budowa / rozbudowa/ przebudowa systemów zaopatrzenia w wodę w tym instalacja inteligentnych systemów zarządzania sieciami wodociągowymi (zakup urządzeń do pomiaru, uzdatniania i kontroli jakości wody) wyłącznie jako </w:t>
            </w:r>
            <w:r w:rsidRPr="00AC0268">
              <w:rPr>
                <w:sz w:val="20"/>
                <w:szCs w:val="20"/>
                <w:lang w:eastAsia="pl-PL"/>
              </w:rPr>
              <w:t>niewielka część</w:t>
            </w:r>
            <w:r w:rsidRPr="00AC0268">
              <w:rPr>
                <w:color w:val="000000"/>
                <w:sz w:val="20"/>
                <w:szCs w:val="20"/>
                <w:lang w:eastAsia="pl-PL"/>
              </w:rPr>
              <w:t xml:space="preserve">  (do 20% kosztów  kwalifikowalnych projektu) kompleksowego projektu regulującego gospodarkę ściekową (tj. przy jednoczesnej realizacji na danym obszarze sieci wodociągowej i sieci kanalizacji sanitarnej),</w:t>
            </w:r>
          </w:p>
          <w:p w:rsidR="002D2A97" w:rsidRPr="00EF6034" w:rsidRDefault="002D2A97" w:rsidP="00B12C72">
            <w:pPr>
              <w:numPr>
                <w:ilvl w:val="0"/>
                <w:numId w:val="779"/>
              </w:numPr>
              <w:autoSpaceDE w:val="0"/>
              <w:autoSpaceDN w:val="0"/>
              <w:adjustRightInd w:val="0"/>
              <w:spacing w:before="40" w:after="40" w:line="240" w:lineRule="auto"/>
              <w:ind w:left="401" w:hanging="284"/>
              <w:rPr>
                <w:b/>
                <w:color w:val="000000"/>
                <w:sz w:val="20"/>
                <w:szCs w:val="20"/>
                <w:lang w:eastAsia="pl-PL"/>
              </w:rPr>
            </w:pPr>
            <w:r w:rsidRPr="00AC0268">
              <w:rPr>
                <w:color w:val="000000"/>
                <w:sz w:val="20"/>
                <w:szCs w:val="20"/>
                <w:lang w:eastAsia="pl-PL"/>
              </w:rPr>
              <w:t xml:space="preserve">budowa indywidualnych systemów oczyszczania </w:t>
            </w:r>
            <w:r w:rsidRPr="00AC0268">
              <w:rPr>
                <w:color w:val="000000"/>
                <w:sz w:val="20"/>
                <w:szCs w:val="20"/>
                <w:lang w:eastAsia="pl-PL"/>
              </w:rPr>
              <w:lastRenderedPageBreak/>
              <w:t xml:space="preserve">ścieków komunalnych  (przydomowe lub przyzakładowe oczyszczalnie ścieków) </w:t>
            </w:r>
            <w:r w:rsidR="00BF272B">
              <w:rPr>
                <w:color w:val="000000"/>
                <w:sz w:val="20"/>
                <w:szCs w:val="20"/>
                <w:lang w:eastAsia="pl-PL"/>
              </w:rPr>
              <w:br/>
            </w:r>
            <w:r w:rsidRPr="00AC0268">
              <w:rPr>
                <w:color w:val="000000"/>
                <w:sz w:val="20"/>
                <w:szCs w:val="20"/>
                <w:lang w:eastAsia="pl-PL"/>
              </w:rPr>
              <w:t xml:space="preserve">w aglomeracjach od 2 tys. do 10 tys. RLM, ujętych </w:t>
            </w:r>
            <w:r w:rsidR="00BF272B">
              <w:rPr>
                <w:color w:val="000000"/>
                <w:sz w:val="20"/>
                <w:szCs w:val="20"/>
                <w:lang w:eastAsia="pl-PL"/>
              </w:rPr>
              <w:br/>
            </w:r>
            <w:r w:rsidRPr="00AC0268">
              <w:rPr>
                <w:color w:val="000000"/>
                <w:sz w:val="20"/>
                <w:szCs w:val="20"/>
                <w:lang w:eastAsia="pl-PL"/>
              </w:rPr>
              <w:t>w KPOŚK, na obszarach gdzie budowa sieci kanalizacyjnej jest ekonomicznie lub technicznie niezasadna, a ich realizacja przyczyni się do osiągnięcia pełnej zgodności aglomera</w:t>
            </w:r>
            <w:r w:rsidR="00EF6034">
              <w:rPr>
                <w:color w:val="000000"/>
                <w:sz w:val="20"/>
                <w:szCs w:val="20"/>
                <w:lang w:eastAsia="pl-PL"/>
              </w:rPr>
              <w:t xml:space="preserve">cji wskazanych  </w:t>
            </w:r>
            <w:r w:rsidRPr="00AC0268">
              <w:rPr>
                <w:color w:val="000000"/>
                <w:sz w:val="20"/>
                <w:szCs w:val="20"/>
                <w:lang w:eastAsia="pl-PL"/>
              </w:rPr>
              <w:t xml:space="preserve">w KPOŚK </w:t>
            </w:r>
            <w:r w:rsidR="00EF6034">
              <w:rPr>
                <w:color w:val="000000"/>
                <w:sz w:val="20"/>
                <w:szCs w:val="20"/>
                <w:lang w:eastAsia="pl-PL"/>
              </w:rPr>
              <w:br/>
            </w:r>
            <w:r w:rsidRPr="00AC0268">
              <w:rPr>
                <w:color w:val="000000"/>
                <w:sz w:val="20"/>
                <w:szCs w:val="20"/>
                <w:lang w:eastAsia="pl-PL"/>
              </w:rPr>
              <w:t xml:space="preserve">z wymogami dyrektywy ściekowej (zgodnie </w:t>
            </w:r>
            <w:r w:rsidR="002055B8" w:rsidRPr="00AC0268">
              <w:rPr>
                <w:color w:val="000000"/>
                <w:sz w:val="20"/>
                <w:szCs w:val="20"/>
                <w:lang w:eastAsia="pl-PL"/>
              </w:rPr>
              <w:br/>
            </w:r>
            <w:r w:rsidRPr="00AC0268">
              <w:rPr>
                <w:color w:val="000000"/>
                <w:sz w:val="20"/>
                <w:szCs w:val="20"/>
                <w:lang w:eastAsia="pl-PL"/>
              </w:rPr>
              <w:t xml:space="preserve">z Rozporządzeniem Nr 4/2014 Dyrektora Regionalnego Zarządu Gospodarki Wodnej w Krakowie z dnia 16 stycznia 2014 r. w sprawie warunków korzystania  </w:t>
            </w:r>
            <w:r w:rsidR="00BF272B">
              <w:rPr>
                <w:color w:val="000000"/>
                <w:sz w:val="20"/>
                <w:szCs w:val="20"/>
                <w:lang w:eastAsia="pl-PL"/>
              </w:rPr>
              <w:br/>
            </w:r>
            <w:r w:rsidRPr="00AC0268">
              <w:rPr>
                <w:color w:val="000000"/>
                <w:sz w:val="20"/>
                <w:szCs w:val="20"/>
                <w:lang w:eastAsia="pl-PL"/>
              </w:rPr>
              <w:t xml:space="preserve">z wód regionu wodnego Górnej Wisły, </w:t>
            </w:r>
            <w:r w:rsidRPr="00EF6034">
              <w:rPr>
                <w:b/>
                <w:color w:val="000000"/>
                <w:sz w:val="20"/>
                <w:szCs w:val="20"/>
                <w:lang w:eastAsia="pl-PL"/>
              </w:rPr>
              <w:t>brak możliwości budowy przydomowych oczyszczalni ścieków na obszarze górnej Wisły),</w:t>
            </w:r>
          </w:p>
          <w:p w:rsidR="002D2A97" w:rsidRPr="00AC0268" w:rsidRDefault="002D2A97" w:rsidP="00B12C72">
            <w:pPr>
              <w:numPr>
                <w:ilvl w:val="0"/>
                <w:numId w:val="778"/>
              </w:numPr>
              <w:autoSpaceDE w:val="0"/>
              <w:autoSpaceDN w:val="0"/>
              <w:adjustRightInd w:val="0"/>
              <w:spacing w:before="40" w:after="40" w:line="240" w:lineRule="auto"/>
              <w:ind w:left="259" w:hanging="259"/>
              <w:rPr>
                <w:color w:val="000000"/>
                <w:sz w:val="20"/>
                <w:szCs w:val="20"/>
                <w:lang w:eastAsia="pl-PL"/>
              </w:rPr>
            </w:pPr>
            <w:r w:rsidRPr="00AC0268">
              <w:rPr>
                <w:color w:val="000000"/>
                <w:sz w:val="20"/>
                <w:szCs w:val="20"/>
                <w:lang w:eastAsia="pl-PL"/>
              </w:rPr>
              <w:t>budowy instalacji do zagospodarowania komunalnych osadów ścieko</w:t>
            </w:r>
            <w:r w:rsidR="002055B8" w:rsidRPr="00AC0268">
              <w:rPr>
                <w:color w:val="000000"/>
                <w:sz w:val="20"/>
                <w:szCs w:val="20"/>
                <w:lang w:eastAsia="pl-PL"/>
              </w:rPr>
              <w:t xml:space="preserve">wych </w:t>
            </w:r>
            <w:r w:rsidRPr="00AC0268">
              <w:rPr>
                <w:color w:val="000000"/>
                <w:sz w:val="20"/>
                <w:szCs w:val="20"/>
                <w:lang w:eastAsia="pl-PL"/>
              </w:rPr>
              <w:t xml:space="preserve">w aglomeracjach od 2 tys. do 10 tys. RLM, ujętych w KPOŚK. </w:t>
            </w:r>
          </w:p>
          <w:p w:rsidR="002D2A97" w:rsidRPr="00EF6034" w:rsidRDefault="002D2A97" w:rsidP="00E46E4D">
            <w:pPr>
              <w:autoSpaceDE w:val="0"/>
              <w:autoSpaceDN w:val="0"/>
              <w:adjustRightInd w:val="0"/>
              <w:spacing w:before="40" w:after="40" w:line="240" w:lineRule="auto"/>
              <w:rPr>
                <w:b/>
                <w:color w:val="000000"/>
                <w:sz w:val="20"/>
                <w:szCs w:val="20"/>
                <w:lang w:eastAsia="pl-PL"/>
              </w:rPr>
            </w:pPr>
            <w:r w:rsidRPr="00EF6034">
              <w:rPr>
                <w:b/>
                <w:color w:val="000000"/>
                <w:sz w:val="20"/>
                <w:szCs w:val="20"/>
                <w:lang w:eastAsia="pl-PL"/>
              </w:rPr>
              <w:t>Kosztami  niekwalifikowalnymi są koszty podłączenia do sieci kanalizacyjnej oraz wodociągowej indywidualnych użytkowników (przyłącza wodociągowe i kanalizacyjne).</w:t>
            </w:r>
          </w:p>
          <w:p w:rsidR="00EF6034" w:rsidRDefault="00EF6034" w:rsidP="00E46E4D">
            <w:pPr>
              <w:spacing w:before="40" w:after="40" w:line="240" w:lineRule="auto"/>
              <w:rPr>
                <w:color w:val="000000"/>
                <w:sz w:val="20"/>
                <w:szCs w:val="20"/>
              </w:rPr>
            </w:pPr>
          </w:p>
          <w:p w:rsidR="002D2A97" w:rsidRPr="00AC0268" w:rsidRDefault="002D2A97" w:rsidP="00E46E4D">
            <w:pPr>
              <w:spacing w:before="40" w:after="40" w:line="240" w:lineRule="auto"/>
              <w:rPr>
                <w:rFonts w:eastAsia="Times New Roman"/>
                <w:sz w:val="20"/>
                <w:szCs w:val="20"/>
                <w:lang w:eastAsia="pl-PL"/>
              </w:rPr>
            </w:pPr>
            <w:r w:rsidRPr="00AC0268">
              <w:rPr>
                <w:color w:val="000000"/>
                <w:sz w:val="20"/>
                <w:szCs w:val="20"/>
              </w:rPr>
              <w:t>Dokumentem stanowiącym podstawę do wyboru projektów będzie Krajowy Program Oczyszc</w:t>
            </w:r>
            <w:r w:rsidR="002055B8" w:rsidRPr="00AC0268">
              <w:rPr>
                <w:color w:val="000000"/>
                <w:sz w:val="20"/>
                <w:szCs w:val="20"/>
              </w:rPr>
              <w:t xml:space="preserve">zania Ścieków Komunalnych wraz  </w:t>
            </w:r>
            <w:r w:rsidRPr="00AC0268">
              <w:rPr>
                <w:color w:val="000000"/>
                <w:sz w:val="20"/>
                <w:szCs w:val="20"/>
              </w:rPr>
              <w:t>z opracowanym w toku aktualizacji KPOŚK Masterplanem dla wdrażania dyrektywy 91/271/EWG zawierającym listę potrzeb inwestycy</w:t>
            </w:r>
            <w:r w:rsidR="00A33FF9" w:rsidRPr="00AC0268">
              <w:rPr>
                <w:color w:val="000000"/>
                <w:sz w:val="20"/>
                <w:szCs w:val="20"/>
              </w:rPr>
              <w:t xml:space="preserve">jnych </w:t>
            </w:r>
            <w:r w:rsidR="00BF272B">
              <w:rPr>
                <w:color w:val="000000"/>
                <w:sz w:val="20"/>
                <w:szCs w:val="20"/>
              </w:rPr>
              <w:br/>
            </w:r>
            <w:r w:rsidRPr="00AC0268">
              <w:rPr>
                <w:color w:val="000000"/>
                <w:sz w:val="20"/>
                <w:szCs w:val="20"/>
              </w:rPr>
              <w:t>w poszczególnych aglomeracjach.</w:t>
            </w:r>
          </w:p>
        </w:tc>
      </w:tr>
      <w:tr w:rsidR="002D2A97" w:rsidRPr="00E46E4D" w:rsidTr="00E9328A">
        <w:trPr>
          <w:trHeight w:val="507"/>
        </w:trPr>
        <w:tc>
          <w:tcPr>
            <w:tcW w:w="1310" w:type="pct"/>
            <w:shd w:val="clear" w:color="auto" w:fill="auto"/>
          </w:tcPr>
          <w:p w:rsidR="002D2A97" w:rsidRPr="00AC0268" w:rsidRDefault="002D2A97" w:rsidP="00882D8F">
            <w:pPr>
              <w:numPr>
                <w:ilvl w:val="0"/>
                <w:numId w:val="701"/>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before="40" w:after="40" w:line="240" w:lineRule="auto"/>
              <w:rPr>
                <w:rFonts w:eastAsia="Times New Roman"/>
                <w:sz w:val="20"/>
                <w:szCs w:val="20"/>
                <w:lang w:eastAsia="pl-PL"/>
              </w:rPr>
            </w:pPr>
            <w:r w:rsidRPr="00AC0268">
              <w:rPr>
                <w:rFonts w:eastAsia="Times New Roman"/>
                <w:sz w:val="20"/>
                <w:szCs w:val="20"/>
                <w:lang w:eastAsia="pl-PL"/>
              </w:rPr>
              <w:t xml:space="preserve"> Jednostki samorządu terytorialnego lub podmioty działające w  imieniu JST, związki i porozumienia JST, przedsiębiorcy</w:t>
            </w:r>
          </w:p>
        </w:tc>
      </w:tr>
      <w:tr w:rsidR="002D2A97" w:rsidRPr="00E46E4D" w:rsidTr="002055B8">
        <w:trPr>
          <w:trHeight w:val="676"/>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Grupa docelowa/ ostateczni odbiorcy wsparcia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67005E">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176" w:hanging="176"/>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67005E">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E46E4D" w:rsidTr="00E9328A">
        <w:trPr>
          <w:trHeight w:val="57"/>
        </w:trPr>
        <w:tc>
          <w:tcPr>
            <w:tcW w:w="1310" w:type="pct"/>
            <w:vMerge w:val="restar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90" w:type="pct"/>
            <w:gridSpan w:val="2"/>
            <w:shd w:val="clear" w:color="auto" w:fill="auto"/>
          </w:tcPr>
          <w:p w:rsidR="002D2A97" w:rsidRPr="00AC0268" w:rsidRDefault="002D2A97" w:rsidP="0067005E">
            <w:pPr>
              <w:spacing w:after="0" w:line="36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E46E4D" w:rsidTr="00E9328A">
        <w:trPr>
          <w:trHeight w:val="57"/>
        </w:trPr>
        <w:tc>
          <w:tcPr>
            <w:tcW w:w="1310" w:type="pct"/>
            <w:vMerge/>
            <w:shd w:val="clear" w:color="auto" w:fill="auto"/>
          </w:tcPr>
          <w:p w:rsidR="002D2A97" w:rsidRPr="00AC0268" w:rsidRDefault="002D2A97" w:rsidP="00882D8F">
            <w:pPr>
              <w:numPr>
                <w:ilvl w:val="0"/>
                <w:numId w:val="701"/>
              </w:numPr>
              <w:spacing w:after="0" w:line="360" w:lineRule="auto"/>
              <w:rPr>
                <w:rFonts w:eastAsia="Times New Roman"/>
                <w:sz w:val="20"/>
                <w:szCs w:val="20"/>
                <w:lang w:eastAsia="pl-PL"/>
              </w:rPr>
            </w:pPr>
          </w:p>
        </w:tc>
        <w:tc>
          <w:tcPr>
            <w:tcW w:w="1037" w:type="pct"/>
            <w:shd w:val="clear" w:color="auto" w:fill="auto"/>
          </w:tcPr>
          <w:p w:rsidR="002D2A97" w:rsidRPr="00AC0268" w:rsidRDefault="002D2A97" w:rsidP="0067005E">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67005E">
            <w:pPr>
              <w:spacing w:after="0" w:line="360" w:lineRule="auto"/>
              <w:rPr>
                <w:rFonts w:eastAsia="Times New Roman"/>
                <w:b/>
                <w:sz w:val="20"/>
                <w:szCs w:val="20"/>
                <w:lang w:eastAsia="pl-PL"/>
              </w:rPr>
            </w:pPr>
            <w:r w:rsidRPr="00AC0268">
              <w:rPr>
                <w:rFonts w:eastAsia="Times New Roman"/>
                <w:b/>
                <w:sz w:val="20"/>
                <w:szCs w:val="20"/>
                <w:lang w:eastAsia="pl-PL"/>
              </w:rPr>
              <w:t>86 996 030,00</w:t>
            </w:r>
          </w:p>
        </w:tc>
      </w:tr>
      <w:tr w:rsidR="002D2A97" w:rsidRPr="00E46E4D" w:rsidTr="00E9328A">
        <w:trPr>
          <w:trHeight w:val="1262"/>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Mec</w:t>
            </w:r>
            <w:r w:rsidR="004C314A">
              <w:rPr>
                <w:rFonts w:eastAsia="Times New Roman"/>
                <w:sz w:val="20"/>
                <w:szCs w:val="20"/>
                <w:lang w:eastAsia="pl-PL"/>
              </w:rPr>
              <w:t xml:space="preserve">hanizmy powiązania interwencji </w:t>
            </w:r>
            <w:r w:rsidRPr="00AC0268">
              <w:rPr>
                <w:rFonts w:eastAsia="Times New Roman"/>
                <w:sz w:val="20"/>
                <w:szCs w:val="20"/>
                <w:lang w:eastAsia="pl-PL"/>
              </w:rPr>
              <w:t xml:space="preserve">z innymi Działaniami/ Poddziałaniami </w:t>
            </w:r>
            <w:r w:rsidRPr="00AC0268">
              <w:rPr>
                <w:rFonts w:eastAsia="Times New Roman"/>
                <w:sz w:val="20"/>
                <w:szCs w:val="20"/>
                <w:lang w:eastAsia="pl-PL"/>
              </w:rPr>
              <w:br/>
              <w:t>w ramach PO lub              z innymi PO (jeśli dotyczy)</w:t>
            </w:r>
          </w:p>
        </w:tc>
        <w:tc>
          <w:tcPr>
            <w:tcW w:w="1037" w:type="pct"/>
            <w:shd w:val="clear" w:color="auto" w:fill="auto"/>
          </w:tcPr>
          <w:p w:rsidR="002D2A97" w:rsidRPr="00AC0268" w:rsidRDefault="002D2A97" w:rsidP="0067005E">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67005E">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759"/>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155794">
        <w:trPr>
          <w:trHeight w:val="2042"/>
        </w:trPr>
        <w:tc>
          <w:tcPr>
            <w:tcW w:w="1310" w:type="pct"/>
            <w:shd w:val="clear" w:color="auto" w:fill="auto"/>
          </w:tcPr>
          <w:p w:rsidR="002D2A97" w:rsidRPr="00AC0268" w:rsidRDefault="002D2A97" w:rsidP="00882D8F">
            <w:pPr>
              <w:numPr>
                <w:ilvl w:val="0"/>
                <w:numId w:val="701"/>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Tryb(y) wyboru projektów</w:t>
            </w:r>
            <w:r w:rsidRPr="00AC0268">
              <w:rPr>
                <w:rFonts w:eastAsia="Times New Roman"/>
                <w:sz w:val="20"/>
                <w:szCs w:val="20"/>
                <w:lang w:eastAsia="pl-PL"/>
              </w:rPr>
              <w:br/>
              <w:t>oraz wskazanie podmiotu odpowiedzialnego za nabór i ocenę wniosków oraz</w:t>
            </w:r>
            <w:r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620D5F">
            <w:pPr>
              <w:spacing w:after="0" w:line="240" w:lineRule="auto"/>
              <w:rPr>
                <w:rFonts w:eastAsia="Times New Roman"/>
                <w:sz w:val="20"/>
                <w:szCs w:val="20"/>
                <w:lang w:eastAsia="pl-PL"/>
              </w:rPr>
            </w:pPr>
            <w:r w:rsidRPr="00AC0268">
              <w:rPr>
                <w:rFonts w:eastAsia="Times New Roman"/>
                <w:sz w:val="20"/>
                <w:szCs w:val="20"/>
                <w:lang w:eastAsia="pl-PL"/>
              </w:rPr>
              <w:t>Konkursowy, pozakonkursowy</w:t>
            </w:r>
          </w:p>
          <w:p w:rsidR="002D2A97" w:rsidRPr="00AC0268" w:rsidRDefault="002D2A97" w:rsidP="00620D5F">
            <w:pPr>
              <w:spacing w:after="0" w:line="240" w:lineRule="auto"/>
              <w:rPr>
                <w:rFonts w:eastAsia="Times New Roman"/>
                <w:sz w:val="20"/>
                <w:szCs w:val="20"/>
                <w:lang w:eastAsia="pl-PL"/>
              </w:rPr>
            </w:pPr>
          </w:p>
          <w:p w:rsidR="002D2A97" w:rsidRPr="00AC0268" w:rsidRDefault="002D2A97" w:rsidP="00620D5F">
            <w:pPr>
              <w:spacing w:after="0" w:line="240" w:lineRule="auto"/>
              <w:rPr>
                <w:rFonts w:eastAsia="Times New Roman"/>
                <w:sz w:val="20"/>
                <w:szCs w:val="20"/>
                <w:lang w:eastAsia="pl-PL"/>
              </w:rPr>
            </w:pPr>
            <w:r w:rsidRPr="00AC0268">
              <w:rPr>
                <w:rFonts w:eastAsia="Times New Roman"/>
                <w:sz w:val="20"/>
                <w:szCs w:val="20"/>
                <w:lang w:eastAsia="pl-PL"/>
              </w:rPr>
              <w:t>Instytucja Zarządzająca</w:t>
            </w:r>
          </w:p>
          <w:p w:rsidR="002D2A97" w:rsidRPr="00AC0268" w:rsidRDefault="002D2A97" w:rsidP="00620D5F">
            <w:pPr>
              <w:spacing w:after="0" w:line="240" w:lineRule="auto"/>
              <w:rPr>
                <w:rFonts w:eastAsia="Times New Roman"/>
                <w:sz w:val="20"/>
                <w:szCs w:val="20"/>
                <w:lang w:eastAsia="pl-PL"/>
              </w:rPr>
            </w:pPr>
          </w:p>
        </w:tc>
      </w:tr>
      <w:tr w:rsidR="002D2A97" w:rsidRPr="00E46E4D" w:rsidTr="00EF6034">
        <w:trPr>
          <w:trHeight w:val="986"/>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620D5F">
            <w:pPr>
              <w:spacing w:after="0" w:line="240" w:lineRule="auto"/>
              <w:rPr>
                <w:rFonts w:eastAsia="Times New Roman"/>
                <w:sz w:val="20"/>
                <w:szCs w:val="20"/>
                <w:lang w:eastAsia="pl-PL"/>
              </w:rPr>
            </w:pPr>
            <w:r w:rsidRPr="00AC0268">
              <w:rPr>
                <w:rFonts w:eastAsia="Times New Roman"/>
                <w:sz w:val="20"/>
                <w:szCs w:val="20"/>
                <w:lang w:eastAsia="pl-PL"/>
              </w:rPr>
              <w:t xml:space="preserve">Zgodnie z </w:t>
            </w:r>
            <w:r w:rsidRPr="00AC0268">
              <w:rPr>
                <w:rFonts w:eastAsia="Times New Roman"/>
                <w:i/>
                <w:sz w:val="20"/>
                <w:szCs w:val="20"/>
                <w:lang w:eastAsia="pl-PL"/>
              </w:rPr>
              <w:t>Wytycznymi w zakresie kwalifikowalności wydatków w ramach Europejskiego Funduszu Rozwoju Regionalnego, Europejskiego Funduszu Społe</w:t>
            </w:r>
            <w:r w:rsidR="00EF6034">
              <w:rPr>
                <w:rFonts w:eastAsia="Times New Roman"/>
                <w:i/>
                <w:sz w:val="20"/>
                <w:szCs w:val="20"/>
                <w:lang w:eastAsia="pl-PL"/>
              </w:rPr>
              <w:t xml:space="preserve">cznego oraz Funduszu Spójności </w:t>
            </w:r>
            <w:r w:rsidRPr="00AC0268">
              <w:rPr>
                <w:rFonts w:eastAsia="Times New Roman"/>
                <w:i/>
                <w:sz w:val="20"/>
                <w:szCs w:val="20"/>
                <w:lang w:eastAsia="pl-PL"/>
              </w:rPr>
              <w:t>na lata 2014-2020</w:t>
            </w:r>
          </w:p>
        </w:tc>
      </w:tr>
      <w:tr w:rsidR="002D2A97" w:rsidRPr="00E46E4D" w:rsidTr="00155794">
        <w:trPr>
          <w:trHeight w:val="979"/>
        </w:trPr>
        <w:tc>
          <w:tcPr>
            <w:tcW w:w="1310" w:type="pct"/>
            <w:shd w:val="clear" w:color="auto" w:fill="auto"/>
          </w:tcPr>
          <w:p w:rsidR="002D2A97" w:rsidRPr="00AC0268" w:rsidRDefault="002D2A97" w:rsidP="00882D8F">
            <w:pPr>
              <w:numPr>
                <w:ilvl w:val="0"/>
                <w:numId w:val="701"/>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Nie dotyczy</w:t>
            </w:r>
          </w:p>
          <w:p w:rsidR="002D2A97" w:rsidRPr="00AC0268" w:rsidRDefault="002D2A97" w:rsidP="00620D5F">
            <w:pPr>
              <w:spacing w:after="0" w:line="360" w:lineRule="auto"/>
              <w:rPr>
                <w:rFonts w:eastAsia="Times New Roman"/>
                <w:sz w:val="20"/>
                <w:szCs w:val="20"/>
                <w:lang w:eastAsia="pl-PL"/>
              </w:rPr>
            </w:pPr>
          </w:p>
        </w:tc>
      </w:tr>
      <w:tr w:rsidR="002D2A97" w:rsidRPr="00E46E4D" w:rsidTr="00E9328A">
        <w:trPr>
          <w:trHeight w:val="270"/>
        </w:trPr>
        <w:tc>
          <w:tcPr>
            <w:tcW w:w="1310" w:type="pct"/>
            <w:shd w:val="clear" w:color="auto" w:fill="auto"/>
          </w:tcPr>
          <w:p w:rsidR="002D2A97" w:rsidRPr="00AC0268" w:rsidRDefault="002D2A97" w:rsidP="00882D8F">
            <w:pPr>
              <w:numPr>
                <w:ilvl w:val="0"/>
                <w:numId w:val="701"/>
              </w:numPr>
              <w:spacing w:after="0" w:line="240" w:lineRule="auto"/>
              <w:ind w:left="318" w:hanging="284"/>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620D5F">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1345"/>
        </w:trPr>
        <w:tc>
          <w:tcPr>
            <w:tcW w:w="1310" w:type="pct"/>
            <w:shd w:val="clear" w:color="auto" w:fill="auto"/>
          </w:tcPr>
          <w:p w:rsidR="002D2A97" w:rsidRPr="00AC0268" w:rsidRDefault="00155794" w:rsidP="00882D8F">
            <w:pPr>
              <w:numPr>
                <w:ilvl w:val="0"/>
                <w:numId w:val="701"/>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before="40" w:after="40" w:line="240" w:lineRule="auto"/>
              <w:rPr>
                <w:rFonts w:eastAsia="Times New Roman"/>
                <w:sz w:val="20"/>
                <w:szCs w:val="20"/>
                <w:lang w:eastAsia="pl-PL"/>
              </w:rPr>
            </w:pPr>
            <w:r w:rsidRPr="00AC0268">
              <w:rPr>
                <w:rFonts w:eastAsia="Times New Roman"/>
                <w:sz w:val="20"/>
                <w:szCs w:val="20"/>
                <w:lang w:eastAsia="pl-PL"/>
              </w:rPr>
              <w:t>Dochód w projekcie</w:t>
            </w:r>
            <w:r w:rsidR="00155794" w:rsidRPr="00AC0268">
              <w:rPr>
                <w:rFonts w:eastAsia="Times New Roman"/>
                <w:sz w:val="20"/>
                <w:szCs w:val="20"/>
                <w:lang w:eastAsia="pl-PL"/>
              </w:rPr>
              <w:t xml:space="preserve"> uwzględniany będzie zgodnie</w:t>
            </w:r>
            <w:r w:rsidRPr="00AC0268">
              <w:rPr>
                <w:rFonts w:eastAsia="Times New Roman"/>
                <w:sz w:val="20"/>
                <w:szCs w:val="20"/>
                <w:lang w:eastAsia="pl-PL"/>
              </w:rPr>
              <w:t xml:space="preserve"> </w:t>
            </w:r>
            <w:r w:rsidR="00BF272B">
              <w:rPr>
                <w:rFonts w:eastAsia="Times New Roman"/>
                <w:sz w:val="20"/>
                <w:szCs w:val="20"/>
                <w:lang w:eastAsia="pl-PL"/>
              </w:rPr>
              <w:br/>
            </w:r>
            <w:r w:rsidRPr="00AC0268">
              <w:rPr>
                <w:rFonts w:eastAsia="Times New Roman"/>
                <w:sz w:val="20"/>
                <w:szCs w:val="20"/>
                <w:lang w:eastAsia="pl-PL"/>
              </w:rPr>
              <w:t>z zapisami:</w:t>
            </w:r>
          </w:p>
          <w:p w:rsidR="00155794" w:rsidRPr="00AC0268" w:rsidRDefault="002D2A97" w:rsidP="00B12C72">
            <w:pPr>
              <w:numPr>
                <w:ilvl w:val="0"/>
                <w:numId w:val="744"/>
              </w:numPr>
              <w:spacing w:before="40" w:after="40" w:line="240" w:lineRule="auto"/>
              <w:ind w:left="235" w:hanging="235"/>
              <w:rPr>
                <w:rFonts w:eastAsia="Times New Roman"/>
                <w:sz w:val="20"/>
                <w:szCs w:val="20"/>
                <w:lang w:eastAsia="pl-PL"/>
              </w:rPr>
            </w:pPr>
            <w:r w:rsidRPr="00AC0268">
              <w:rPr>
                <w:rFonts w:eastAsia="Times New Roman"/>
                <w:sz w:val="20"/>
                <w:szCs w:val="20"/>
                <w:lang w:eastAsia="pl-PL"/>
              </w:rPr>
              <w:t xml:space="preserve">Rozporządzenia Parlamentu Europejskiego i Rady (UE) </w:t>
            </w:r>
            <w:r w:rsidRPr="00AC0268">
              <w:rPr>
                <w:rFonts w:eastAsia="Times New Roman"/>
                <w:sz w:val="20"/>
                <w:szCs w:val="20"/>
                <w:lang w:eastAsia="pl-PL"/>
              </w:rPr>
              <w:br/>
              <w:t xml:space="preserve">nr 1303/2013, </w:t>
            </w:r>
          </w:p>
          <w:p w:rsidR="00155794" w:rsidRPr="00AC0268" w:rsidRDefault="002D2A97" w:rsidP="00B12C72">
            <w:pPr>
              <w:numPr>
                <w:ilvl w:val="0"/>
                <w:numId w:val="744"/>
              </w:numPr>
              <w:spacing w:before="40" w:after="40" w:line="240" w:lineRule="auto"/>
              <w:ind w:left="235" w:hanging="235"/>
              <w:rPr>
                <w:rFonts w:eastAsia="Times New Roman"/>
                <w:sz w:val="20"/>
                <w:szCs w:val="20"/>
                <w:lang w:eastAsia="pl-PL"/>
              </w:rPr>
            </w:pPr>
            <w:r w:rsidRPr="00AC0268">
              <w:rPr>
                <w:rFonts w:eastAsia="Times New Roman"/>
                <w:sz w:val="20"/>
                <w:szCs w:val="20"/>
                <w:lang w:eastAsia="pl-PL"/>
              </w:rPr>
              <w:t xml:space="preserve">Rozporządzenia Delegowanego Komisji (UE) nr 480/2014 </w:t>
            </w:r>
            <w:r w:rsidR="00620D5F" w:rsidRPr="00AC0268">
              <w:rPr>
                <w:rFonts w:eastAsia="Times New Roman"/>
                <w:sz w:val="20"/>
                <w:szCs w:val="20"/>
                <w:lang w:eastAsia="pl-PL"/>
              </w:rPr>
              <w:br/>
            </w:r>
            <w:r w:rsidRPr="00AC0268">
              <w:rPr>
                <w:rFonts w:eastAsia="Times New Roman"/>
                <w:sz w:val="20"/>
                <w:szCs w:val="20"/>
                <w:lang w:eastAsia="pl-PL"/>
              </w:rPr>
              <w:t>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w:t>
            </w:r>
            <w:r w:rsidR="00155794" w:rsidRPr="00AC0268">
              <w:rPr>
                <w:rFonts w:eastAsia="Times New Roman"/>
                <w:sz w:val="20"/>
                <w:szCs w:val="20"/>
                <w:lang w:eastAsia="pl-PL"/>
              </w:rPr>
              <w:t xml:space="preserve">ego Funduszu Morskiego </w:t>
            </w:r>
            <w:r w:rsidRPr="00AC0268">
              <w:rPr>
                <w:rFonts w:eastAsia="Times New Roman"/>
                <w:sz w:val="20"/>
                <w:szCs w:val="20"/>
                <w:lang w:eastAsia="pl-PL"/>
              </w:rPr>
              <w:t xml:space="preserve">i Rybackiego oraz ustanawiające przepisy ogólne dotyczące Europejskiego Funduszu Rozwoju Regionalnego, Europejskiego Funduszu Społecznego, Funduszu Spójności i Europejskiego </w:t>
            </w:r>
            <w:r w:rsidR="00155794" w:rsidRPr="00AC0268">
              <w:rPr>
                <w:rFonts w:eastAsia="Times New Roman"/>
                <w:sz w:val="20"/>
                <w:szCs w:val="20"/>
                <w:lang w:eastAsia="pl-PL"/>
              </w:rPr>
              <w:t>Funduszu Morskiego i Rybackiego,</w:t>
            </w:r>
          </w:p>
          <w:p w:rsidR="002D2A97" w:rsidRPr="00AC0268" w:rsidRDefault="002D2A97" w:rsidP="00B12C72">
            <w:pPr>
              <w:numPr>
                <w:ilvl w:val="0"/>
                <w:numId w:val="744"/>
              </w:numPr>
              <w:spacing w:before="40" w:after="40" w:line="240" w:lineRule="auto"/>
              <w:ind w:left="235" w:hanging="235"/>
              <w:rPr>
                <w:rFonts w:eastAsia="Times New Roman"/>
                <w:sz w:val="20"/>
                <w:szCs w:val="20"/>
                <w:lang w:eastAsia="pl-PL"/>
              </w:rPr>
            </w:pPr>
            <w:r w:rsidRPr="00AC0268">
              <w:rPr>
                <w:rFonts w:eastAsia="Times New Roman"/>
                <w:sz w:val="20"/>
                <w:szCs w:val="20"/>
                <w:lang w:eastAsia="pl-PL"/>
              </w:rPr>
              <w:t xml:space="preserve">Wytycznych w zakresie zagadnień związanych </w:t>
            </w:r>
            <w:r w:rsidRPr="00AC0268">
              <w:rPr>
                <w:rFonts w:eastAsia="Times New Roman"/>
                <w:sz w:val="20"/>
                <w:szCs w:val="20"/>
                <w:lang w:eastAsia="pl-PL"/>
              </w:rPr>
              <w:br/>
              <w:t>z przygotowaniem projektów inwestycyjnych, w tym projektów generujących dochód i projektów hybrydowych na lata 2014-2020.</w:t>
            </w:r>
          </w:p>
        </w:tc>
      </w:tr>
      <w:tr w:rsidR="002D2A97" w:rsidRPr="00E46E4D" w:rsidTr="009670A6">
        <w:trPr>
          <w:trHeight w:val="1207"/>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before="40" w:after="40" w:line="240" w:lineRule="auto"/>
              <w:rPr>
                <w:rFonts w:eastAsia="Times New Roman"/>
                <w:sz w:val="20"/>
                <w:szCs w:val="20"/>
                <w:lang w:eastAsia="pl-PL"/>
              </w:rPr>
            </w:pPr>
            <w:r w:rsidRPr="00AC0268">
              <w:rPr>
                <w:rFonts w:eastAsia="Times New Roman"/>
                <w:sz w:val="20"/>
                <w:szCs w:val="20"/>
                <w:lang w:eastAsia="pl-PL"/>
              </w:rPr>
              <w:t>Nie przewiduje się uproszczonych form rozliczania wydatków. Dofinansowanie przekazywa</w:t>
            </w:r>
            <w:r w:rsidR="00155794" w:rsidRPr="00AC0268">
              <w:rPr>
                <w:rFonts w:eastAsia="Times New Roman"/>
                <w:sz w:val="20"/>
                <w:szCs w:val="20"/>
                <w:lang w:eastAsia="pl-PL"/>
              </w:rPr>
              <w:t xml:space="preserve">ne będzie </w:t>
            </w:r>
            <w:r w:rsidRPr="00AC0268">
              <w:rPr>
                <w:rFonts w:eastAsia="Times New Roman"/>
                <w:sz w:val="20"/>
                <w:szCs w:val="20"/>
                <w:lang w:eastAsia="pl-PL"/>
              </w:rPr>
              <w:t>w formie refundacji bądź zaliczki.</w:t>
            </w:r>
          </w:p>
        </w:tc>
      </w:tr>
      <w:tr w:rsidR="002D2A97" w:rsidRPr="00E46E4D" w:rsidTr="00E9328A">
        <w:trPr>
          <w:trHeight w:val="695"/>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W przypadku projektów objętych pomocą publiczną zgodnie </w:t>
            </w:r>
            <w:r w:rsidRPr="00AC0268">
              <w:rPr>
                <w:rFonts w:eastAsia="Times New Roman"/>
                <w:sz w:val="20"/>
                <w:szCs w:val="20"/>
                <w:lang w:eastAsia="pl-PL"/>
              </w:rPr>
              <w:br/>
              <w:t xml:space="preserve">z: </w:t>
            </w:r>
          </w:p>
          <w:p w:rsidR="00155794" w:rsidRPr="00AC0268" w:rsidRDefault="002D2A97" w:rsidP="00B12C72">
            <w:pPr>
              <w:numPr>
                <w:ilvl w:val="0"/>
                <w:numId w:val="745"/>
              </w:numPr>
              <w:spacing w:after="0" w:line="240" w:lineRule="auto"/>
              <w:ind w:left="232" w:hanging="232"/>
              <w:rPr>
                <w:rFonts w:eastAsia="Times New Roman"/>
                <w:sz w:val="20"/>
                <w:szCs w:val="20"/>
                <w:lang w:eastAsia="pl-PL"/>
              </w:rPr>
            </w:pPr>
            <w:r w:rsidRPr="00AC0268">
              <w:rPr>
                <w:rFonts w:eastAsia="Times New Roman"/>
                <w:sz w:val="20"/>
                <w:szCs w:val="20"/>
                <w:lang w:eastAsia="pl-PL"/>
              </w:rPr>
              <w:t xml:space="preserve">Rozporządzeniem Ministra Infrastruktury i Rozwoju             z dnia 19 marca 2015 r. w sprawie udzielania pomocy de minimis w ramach regionalnych programów operacyjnych na lata 2014-2020, </w:t>
            </w:r>
          </w:p>
          <w:p w:rsidR="002D2A97" w:rsidRPr="00AC0268" w:rsidRDefault="002D2A97" w:rsidP="00B12C72">
            <w:pPr>
              <w:numPr>
                <w:ilvl w:val="0"/>
                <w:numId w:val="745"/>
              </w:numPr>
              <w:spacing w:after="0" w:line="240" w:lineRule="auto"/>
              <w:ind w:left="232" w:hanging="232"/>
              <w:rPr>
                <w:rFonts w:eastAsia="Times New Roman"/>
                <w:sz w:val="20"/>
                <w:szCs w:val="20"/>
                <w:lang w:eastAsia="pl-PL"/>
              </w:rPr>
            </w:pPr>
            <w:r w:rsidRPr="00AC0268">
              <w:rPr>
                <w:rFonts w:eastAsia="Times New Roman"/>
                <w:sz w:val="20"/>
                <w:szCs w:val="20"/>
                <w:lang w:eastAsia="pl-PL"/>
              </w:rPr>
              <w:t>Rozporządzeniem Ministra I</w:t>
            </w:r>
            <w:r w:rsidR="00155794" w:rsidRPr="00AC0268">
              <w:rPr>
                <w:rFonts w:eastAsia="Times New Roman"/>
                <w:sz w:val="20"/>
                <w:szCs w:val="20"/>
                <w:lang w:eastAsia="pl-PL"/>
              </w:rPr>
              <w:t xml:space="preserve">nfrastruktury i Rozwoju </w:t>
            </w:r>
            <w:r w:rsidR="00BF272B">
              <w:rPr>
                <w:rFonts w:eastAsia="Times New Roman"/>
                <w:sz w:val="20"/>
                <w:szCs w:val="20"/>
                <w:lang w:eastAsia="pl-PL"/>
              </w:rPr>
              <w:br/>
            </w:r>
            <w:r w:rsidRPr="00AC0268">
              <w:rPr>
                <w:rFonts w:eastAsia="Times New Roman"/>
                <w:sz w:val="20"/>
                <w:szCs w:val="20"/>
                <w:lang w:eastAsia="pl-PL"/>
              </w:rPr>
              <w:t xml:space="preserve">z dnia 3 września 2015 r. w sprawie udzielania regionalnej pomocy inwestycyjnej w ramach regionalnych programów </w:t>
            </w:r>
            <w:r w:rsidRPr="00AC0268">
              <w:rPr>
                <w:rFonts w:eastAsia="Times New Roman"/>
                <w:sz w:val="20"/>
                <w:szCs w:val="20"/>
                <w:lang w:eastAsia="pl-PL"/>
              </w:rPr>
              <w:lastRenderedPageBreak/>
              <w:t>operacyjnych na lata 2014 -2020.  </w:t>
            </w:r>
          </w:p>
        </w:tc>
      </w:tr>
      <w:tr w:rsidR="002D2A97" w:rsidRPr="00E46E4D" w:rsidTr="00E9328A">
        <w:trPr>
          <w:cantSplit/>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lastRenderedPageBreak/>
              <w:t>Maksymalny % poziom dofinansowania UE wydatków kwalifikowalnych na poziomie projektu</w:t>
            </w:r>
            <w:r w:rsidRPr="00AC0268">
              <w:rPr>
                <w:rFonts w:eastAsia="Times New Roman"/>
                <w:sz w:val="20"/>
                <w:szCs w:val="20"/>
                <w:vertAlign w:val="superscript"/>
                <w:lang w:eastAsia="pl-PL"/>
              </w:rPr>
              <w:footnoteReference w:id="20"/>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85% (w przypadku projektów nie objętych pomocą publiczną).</w:t>
            </w:r>
            <w:r w:rsidRPr="00AC0268">
              <w:rPr>
                <w:rFonts w:eastAsia="Times New Roman"/>
                <w:color w:val="FF0000"/>
                <w:sz w:val="20"/>
                <w:szCs w:val="20"/>
                <w:lang w:eastAsia="pl-PL"/>
              </w:rPr>
              <w:t xml:space="preserve"> </w:t>
            </w:r>
            <w:r w:rsidRPr="00AC0268">
              <w:rPr>
                <w:rFonts w:eastAsia="Times New Roman"/>
                <w:color w:val="FF0000"/>
                <w:sz w:val="20"/>
                <w:szCs w:val="20"/>
                <w:lang w:eastAsia="pl-PL"/>
              </w:rPr>
              <w:br/>
            </w:r>
            <w:r w:rsidRPr="00AC0268">
              <w:rPr>
                <w:rFonts w:eastAsia="Times New Roman"/>
                <w:sz w:val="20"/>
                <w:szCs w:val="20"/>
                <w:lang w:eastAsia="pl-PL"/>
              </w:rPr>
              <w:t>W przypadku wystąpienia pomocy publicznej poziom dofinansowania będzie wynikał z odpowiednich przepisów dot. pomocy publicznej.</w:t>
            </w:r>
          </w:p>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 </w:t>
            </w:r>
          </w:p>
        </w:tc>
      </w:tr>
      <w:tr w:rsidR="002D2A97" w:rsidRPr="00E46E4D" w:rsidTr="00E9328A">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Maksymalny % poziom dofinansowania całkowitego 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w:t>
            </w:r>
            <w:r w:rsidR="004C314A">
              <w:rPr>
                <w:rFonts w:eastAsia="Times New Roman"/>
                <w:sz w:val="20"/>
                <w:szCs w:val="20"/>
                <w:lang w:eastAsia="pl-PL"/>
              </w:rPr>
              <w:br/>
            </w:r>
            <w:r w:rsidRPr="00AC0268">
              <w:rPr>
                <w:rFonts w:eastAsia="Times New Roman"/>
                <w:sz w:val="20"/>
                <w:szCs w:val="20"/>
                <w:lang w:eastAsia="pl-PL"/>
              </w:rPr>
              <w:t>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 85% (w przypadku projektów nie objętych pomocą publiczną). </w:t>
            </w:r>
            <w:r w:rsidRPr="00AC0268">
              <w:rPr>
                <w:rFonts w:eastAsia="Times New Roman"/>
                <w:sz w:val="20"/>
                <w:szCs w:val="20"/>
                <w:lang w:eastAsia="pl-PL"/>
              </w:rPr>
              <w:br/>
              <w:t>W przypadku wystąpienia pomocy publicznej poziom dofinansowania będzie wynikał z odpowiednich przepisów dot. pomocy publicznej.</w:t>
            </w:r>
          </w:p>
        </w:tc>
      </w:tr>
      <w:tr w:rsidR="002D2A97" w:rsidRPr="00E46E4D" w:rsidTr="00E9328A">
        <w:trPr>
          <w:trHeight w:val="1138"/>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sz w:val="20"/>
                <w:szCs w:val="20"/>
                <w:lang w:eastAsia="pl-PL"/>
              </w:rPr>
            </w:pPr>
            <w:r w:rsidRPr="00AC0268">
              <w:rPr>
                <w:rFonts w:eastAsia="Times New Roman"/>
                <w:sz w:val="20"/>
                <w:szCs w:val="20"/>
                <w:lang w:eastAsia="pl-PL"/>
              </w:rPr>
              <w:t>Minimalny wkład własny beneficjenta jako % wydatków kwalifikowalnych</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4.3</w:t>
            </w:r>
          </w:p>
        </w:tc>
        <w:tc>
          <w:tcPr>
            <w:tcW w:w="2653" w:type="pct"/>
            <w:shd w:val="clear" w:color="auto" w:fill="auto"/>
          </w:tcPr>
          <w:p w:rsidR="002D2A97" w:rsidRPr="00AC0268" w:rsidRDefault="002D2A97" w:rsidP="00E46E4D">
            <w:pPr>
              <w:spacing w:after="0"/>
              <w:rPr>
                <w:rFonts w:eastAsia="Times New Roman"/>
                <w:sz w:val="20"/>
                <w:szCs w:val="20"/>
                <w:lang w:eastAsia="pl-PL"/>
              </w:rPr>
            </w:pPr>
            <w:r w:rsidRPr="00AC0268">
              <w:rPr>
                <w:rFonts w:eastAsia="Times New Roman"/>
                <w:sz w:val="20"/>
                <w:szCs w:val="20"/>
                <w:lang w:eastAsia="pl-PL"/>
              </w:rPr>
              <w:t xml:space="preserve">15% (w przypadku projektów nie objętych pomocą publiczną). </w:t>
            </w:r>
            <w:r w:rsidRPr="00AC0268">
              <w:rPr>
                <w:rFonts w:eastAsia="Times New Roman"/>
                <w:sz w:val="20"/>
                <w:szCs w:val="20"/>
                <w:lang w:eastAsia="pl-PL"/>
              </w:rPr>
              <w:br/>
              <w:t>W przypadku wystąpienia pomocy publicznej poziom dofinansowania będzie wynikał z odpowiednich przepisów dot. pomocy publicznej.</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Minimalna i maksymalna wartość projektu (PLN)   </w:t>
            </w:r>
            <w:r w:rsidRPr="00AC0268">
              <w:rPr>
                <w:rFonts w:eastAsia="Times New Roman"/>
                <w:sz w:val="20"/>
                <w:szCs w:val="20"/>
                <w:lang w:eastAsia="pl-PL"/>
              </w:rPr>
              <w:br/>
              <w:t xml:space="preserve">(jeśli dotyczy) </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318" w:hanging="284"/>
              <w:rPr>
                <w:rFonts w:eastAsia="Times New Roman"/>
                <w:b/>
                <w:sz w:val="20"/>
                <w:szCs w:val="20"/>
                <w:lang w:eastAsia="pl-PL"/>
              </w:rPr>
            </w:pPr>
            <w:r w:rsidRPr="00AC0268">
              <w:rPr>
                <w:rFonts w:eastAsia="Times New Roman"/>
                <w:sz w:val="20"/>
                <w:szCs w:val="20"/>
                <w:lang w:eastAsia="pl-PL"/>
              </w:rPr>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Kwota alokacji UE </w:t>
            </w:r>
            <w:r w:rsidR="00620D5F" w:rsidRPr="00AC0268">
              <w:rPr>
                <w:rFonts w:eastAsia="Times New Roman"/>
                <w:sz w:val="20"/>
                <w:szCs w:val="20"/>
                <w:lang w:eastAsia="pl-PL"/>
              </w:rPr>
              <w:t>na instrumenty finansowe</w:t>
            </w:r>
            <w:r w:rsidR="00620D5F" w:rsidRPr="00AC0268">
              <w:rPr>
                <w:rFonts w:eastAsia="Times New Roman"/>
                <w:sz w:val="20"/>
                <w:szCs w:val="20"/>
                <w:lang w:eastAsia="pl-PL"/>
              </w:rPr>
              <w:br/>
              <w:t xml:space="preserve">(EUR) </w:t>
            </w:r>
            <w:r w:rsidRPr="00AC0268">
              <w:rPr>
                <w:rFonts w:eastAsia="Times New Roman"/>
                <w:sz w:val="20"/>
                <w:szCs w:val="20"/>
                <w:lang w:eastAsia="pl-PL"/>
              </w:rPr>
              <w:t>(jeśli dotyczy)</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1"/>
              </w:numPr>
              <w:spacing w:after="0" w:line="240" w:lineRule="auto"/>
              <w:ind w:left="318" w:hanging="318"/>
              <w:rPr>
                <w:rFonts w:eastAsia="Times New Roman"/>
                <w:b/>
                <w:sz w:val="20"/>
                <w:szCs w:val="20"/>
                <w:lang w:eastAsia="pl-PL"/>
              </w:rPr>
            </w:pPr>
            <w:r w:rsidRPr="00AC0268">
              <w:rPr>
                <w:rFonts w:eastAsia="Times New Roman"/>
                <w:sz w:val="20"/>
                <w:szCs w:val="20"/>
                <w:lang w:eastAsia="pl-PL"/>
              </w:rPr>
              <w:t xml:space="preserve">Katalog ostatecznych odbiorców instrumentów </w:t>
            </w:r>
            <w:r w:rsidRPr="00AC0268">
              <w:rPr>
                <w:rFonts w:eastAsia="Times New Roman"/>
                <w:sz w:val="20"/>
                <w:szCs w:val="20"/>
                <w:lang w:eastAsia="pl-PL"/>
              </w:rPr>
              <w:lastRenderedPageBreak/>
              <w:t>finansowych</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lastRenderedPageBreak/>
              <w:t>Nie dotyczy</w:t>
            </w:r>
          </w:p>
        </w:tc>
      </w:tr>
      <w:tr w:rsidR="002D2A97" w:rsidRPr="00E46E4D" w:rsidTr="00E9328A">
        <w:trPr>
          <w:trHeight w:val="57"/>
        </w:trPr>
        <w:tc>
          <w:tcPr>
            <w:tcW w:w="5000" w:type="pct"/>
            <w:gridSpan w:val="3"/>
            <w:shd w:val="clear" w:color="auto" w:fill="auto"/>
          </w:tcPr>
          <w:p w:rsidR="002D2A97" w:rsidRPr="00AC0268" w:rsidRDefault="002D2A97" w:rsidP="00620D5F">
            <w:pPr>
              <w:spacing w:after="0" w:line="240" w:lineRule="auto"/>
              <w:rPr>
                <w:rFonts w:eastAsia="Times New Roman"/>
                <w:sz w:val="20"/>
                <w:szCs w:val="20"/>
                <w:lang w:eastAsia="pl-PL"/>
              </w:rPr>
            </w:pPr>
            <w:r w:rsidRPr="00AC0268">
              <w:rPr>
                <w:rFonts w:eastAsia="Times New Roman"/>
                <w:b/>
                <w:sz w:val="20"/>
                <w:szCs w:val="20"/>
                <w:lang w:eastAsia="pl-PL"/>
              </w:rPr>
              <w:lastRenderedPageBreak/>
              <w:t>29.</w:t>
            </w:r>
            <w:r w:rsidRPr="00AC0268">
              <w:rPr>
                <w:rFonts w:eastAsia="Times New Roman"/>
                <w:sz w:val="20"/>
                <w:szCs w:val="20"/>
                <w:lang w:eastAsia="pl-PL"/>
              </w:rPr>
              <w:t xml:space="preserve">  Klasyfikacja kategorii interwencji funduszy strukturalnych </w:t>
            </w:r>
          </w:p>
        </w:tc>
      </w:tr>
      <w:tr w:rsidR="002D2A97" w:rsidRPr="00E46E4D" w:rsidTr="00E9328A">
        <w:trPr>
          <w:trHeight w:val="135"/>
        </w:trPr>
        <w:tc>
          <w:tcPr>
            <w:tcW w:w="1310" w:type="pct"/>
            <w:shd w:val="clear" w:color="auto" w:fill="auto"/>
          </w:tcPr>
          <w:p w:rsidR="002D2A97" w:rsidRPr="00AC0268" w:rsidRDefault="002D2A97" w:rsidP="00620D5F">
            <w:pPr>
              <w:spacing w:after="0" w:line="240" w:lineRule="auto"/>
              <w:rPr>
                <w:rFonts w:eastAsia="Times New Roman"/>
                <w:sz w:val="20"/>
                <w:szCs w:val="20"/>
                <w:lang w:eastAsia="pl-PL"/>
              </w:rPr>
            </w:pPr>
            <w:r w:rsidRPr="00AC0268">
              <w:rPr>
                <w:rFonts w:eastAsia="Times New Roman"/>
                <w:sz w:val="20"/>
                <w:szCs w:val="20"/>
                <w:lang w:eastAsia="pl-PL"/>
              </w:rPr>
              <w:t xml:space="preserve">a. Kategoria interwencji </w:t>
            </w:r>
          </w:p>
        </w:tc>
        <w:tc>
          <w:tcPr>
            <w:tcW w:w="3690" w:type="pct"/>
            <w:gridSpan w:val="2"/>
            <w:shd w:val="clear" w:color="auto" w:fill="auto"/>
          </w:tcPr>
          <w:p w:rsidR="002D2A97" w:rsidRPr="00AC0268" w:rsidRDefault="002D2A97" w:rsidP="00620D5F">
            <w:pPr>
              <w:spacing w:after="0" w:line="240" w:lineRule="auto"/>
              <w:rPr>
                <w:rFonts w:eastAsia="Times New Roman"/>
                <w:sz w:val="20"/>
                <w:szCs w:val="20"/>
              </w:rPr>
            </w:pPr>
            <w:r w:rsidRPr="00AC0268">
              <w:rPr>
                <w:rFonts w:eastAsia="Times New Roman"/>
                <w:b/>
                <w:sz w:val="20"/>
                <w:szCs w:val="20"/>
              </w:rPr>
              <w:t>019</w:t>
            </w:r>
            <w:r w:rsidRPr="00AC0268">
              <w:rPr>
                <w:rFonts w:eastAsia="Times New Roman"/>
                <w:sz w:val="20"/>
                <w:szCs w:val="20"/>
              </w:rPr>
              <w:t xml:space="preserve"> – Gospodarowanie odpadami: komercyjnymi, przemysłowymi lub niebezpiecznymi, </w:t>
            </w:r>
          </w:p>
          <w:p w:rsidR="002D2A97" w:rsidRPr="00AC0268" w:rsidRDefault="002D2A97" w:rsidP="00620D5F">
            <w:pPr>
              <w:spacing w:after="0" w:line="240" w:lineRule="auto"/>
              <w:rPr>
                <w:rFonts w:eastAsia="Times New Roman"/>
                <w:sz w:val="20"/>
                <w:szCs w:val="20"/>
                <w:lang w:eastAsia="pl-PL"/>
              </w:rPr>
            </w:pPr>
            <w:r w:rsidRPr="00AC0268">
              <w:rPr>
                <w:rFonts w:eastAsia="Times New Roman"/>
                <w:b/>
                <w:sz w:val="20"/>
                <w:szCs w:val="20"/>
              </w:rPr>
              <w:t>022</w:t>
            </w:r>
            <w:r w:rsidRPr="00AC0268">
              <w:rPr>
                <w:rFonts w:eastAsia="Times New Roman"/>
                <w:sz w:val="20"/>
                <w:szCs w:val="20"/>
              </w:rPr>
              <w:t xml:space="preserve"> – Oczyszczanie ścieków</w:t>
            </w:r>
          </w:p>
        </w:tc>
      </w:tr>
      <w:tr w:rsidR="002D2A97" w:rsidRPr="00E46E4D" w:rsidTr="00E9328A">
        <w:trPr>
          <w:trHeight w:val="135"/>
        </w:trPr>
        <w:tc>
          <w:tcPr>
            <w:tcW w:w="1310" w:type="pct"/>
            <w:shd w:val="clear" w:color="auto" w:fill="auto"/>
          </w:tcPr>
          <w:p w:rsidR="002D2A97" w:rsidRPr="00AC0268" w:rsidRDefault="002D2A97" w:rsidP="00620D5F">
            <w:pPr>
              <w:spacing w:after="0" w:line="240" w:lineRule="auto"/>
              <w:rPr>
                <w:rFonts w:eastAsia="Times New Roman"/>
                <w:sz w:val="20"/>
                <w:szCs w:val="20"/>
                <w:lang w:eastAsia="pl-PL"/>
              </w:rPr>
            </w:pPr>
            <w:r w:rsidRPr="00AC0268">
              <w:rPr>
                <w:rFonts w:eastAsia="Times New Roman"/>
                <w:sz w:val="20"/>
                <w:szCs w:val="20"/>
                <w:lang w:eastAsia="pl-PL"/>
              </w:rPr>
              <w:t>b. Forma finansowania</w:t>
            </w:r>
          </w:p>
        </w:tc>
        <w:tc>
          <w:tcPr>
            <w:tcW w:w="3690" w:type="pct"/>
            <w:gridSpan w:val="2"/>
            <w:shd w:val="clear" w:color="auto" w:fill="auto"/>
          </w:tcPr>
          <w:p w:rsidR="002D2A97" w:rsidRPr="00AC0268" w:rsidRDefault="002D2A97" w:rsidP="00620D5F">
            <w:pPr>
              <w:spacing w:after="0" w:line="240" w:lineRule="auto"/>
              <w:rPr>
                <w:rFonts w:eastAsia="Times New Roman"/>
                <w:sz w:val="20"/>
                <w:szCs w:val="20"/>
                <w:lang w:eastAsia="pl-PL"/>
              </w:rPr>
            </w:pPr>
            <w:r w:rsidRPr="00AC0268">
              <w:rPr>
                <w:rFonts w:eastAsia="Times New Roman"/>
                <w:b/>
                <w:sz w:val="20"/>
                <w:szCs w:val="20"/>
              </w:rPr>
              <w:t>01</w:t>
            </w:r>
            <w:r w:rsidRPr="00AC0268">
              <w:rPr>
                <w:rFonts w:eastAsia="Times New Roman"/>
                <w:sz w:val="20"/>
                <w:szCs w:val="20"/>
              </w:rPr>
              <w:t xml:space="preserve"> – Dotacja bezzwrotna</w:t>
            </w:r>
          </w:p>
        </w:tc>
      </w:tr>
      <w:tr w:rsidR="002D2A97" w:rsidRPr="00E46E4D" w:rsidTr="00E9328A">
        <w:trPr>
          <w:trHeight w:val="135"/>
        </w:trPr>
        <w:tc>
          <w:tcPr>
            <w:tcW w:w="1310" w:type="pct"/>
            <w:shd w:val="clear" w:color="auto" w:fill="auto"/>
          </w:tcPr>
          <w:p w:rsidR="002D2A97" w:rsidRPr="00AC0268" w:rsidRDefault="002D2A97" w:rsidP="00620D5F">
            <w:pPr>
              <w:spacing w:after="0" w:line="240" w:lineRule="auto"/>
              <w:rPr>
                <w:rFonts w:eastAsia="Times New Roman"/>
                <w:sz w:val="20"/>
                <w:szCs w:val="20"/>
                <w:lang w:eastAsia="pl-PL"/>
              </w:rPr>
            </w:pPr>
            <w:r w:rsidRPr="00AC0268">
              <w:rPr>
                <w:rFonts w:eastAsia="Times New Roman"/>
                <w:sz w:val="20"/>
                <w:szCs w:val="20"/>
                <w:lang w:eastAsia="pl-PL"/>
              </w:rPr>
              <w:t xml:space="preserve">c. Typ obszaru </w:t>
            </w:r>
          </w:p>
        </w:tc>
        <w:tc>
          <w:tcPr>
            <w:tcW w:w="3690" w:type="pct"/>
            <w:gridSpan w:val="2"/>
            <w:shd w:val="clear" w:color="auto" w:fill="auto"/>
          </w:tcPr>
          <w:p w:rsidR="002D2A97" w:rsidRPr="00AC0268" w:rsidRDefault="002D2A97" w:rsidP="00620D5F">
            <w:pPr>
              <w:spacing w:after="0" w:line="240" w:lineRule="auto"/>
              <w:rPr>
                <w:rFonts w:eastAsia="Times New Roman"/>
                <w:sz w:val="20"/>
                <w:szCs w:val="20"/>
              </w:rPr>
            </w:pPr>
            <w:r w:rsidRPr="00AC0268">
              <w:rPr>
                <w:rFonts w:eastAsia="Times New Roman"/>
                <w:b/>
                <w:sz w:val="20"/>
                <w:szCs w:val="20"/>
              </w:rPr>
              <w:t xml:space="preserve">01 </w:t>
            </w:r>
            <w:r w:rsidRPr="00AC0268">
              <w:rPr>
                <w:rFonts w:eastAsia="Times New Roman"/>
                <w:sz w:val="20"/>
                <w:szCs w:val="20"/>
              </w:rPr>
              <w:t xml:space="preserve">– Duże obszary miejskie (o ludności &gt; 50 000 i dużej gęstości zaludnienia), </w:t>
            </w:r>
          </w:p>
          <w:p w:rsidR="002D2A97" w:rsidRPr="00AC0268" w:rsidRDefault="002D2A97" w:rsidP="00620D5F">
            <w:pPr>
              <w:spacing w:after="0" w:line="240" w:lineRule="auto"/>
              <w:rPr>
                <w:rFonts w:eastAsia="Times New Roman"/>
                <w:sz w:val="20"/>
                <w:szCs w:val="20"/>
              </w:rPr>
            </w:pPr>
            <w:r w:rsidRPr="00AC0268">
              <w:rPr>
                <w:rFonts w:eastAsia="Times New Roman"/>
                <w:b/>
                <w:sz w:val="20"/>
                <w:szCs w:val="20"/>
              </w:rPr>
              <w:t>02</w:t>
            </w:r>
            <w:r w:rsidRPr="00AC0268">
              <w:rPr>
                <w:rFonts w:eastAsia="Times New Roman"/>
                <w:sz w:val="20"/>
                <w:szCs w:val="20"/>
              </w:rPr>
              <w:t xml:space="preserve"> – Małe obszary miejskie (o ludności &gt; 5 000 i średniej gęstości zaludnienia), </w:t>
            </w:r>
          </w:p>
          <w:p w:rsidR="002D2A97" w:rsidRPr="00AC0268" w:rsidRDefault="002D2A97" w:rsidP="00620D5F">
            <w:pPr>
              <w:spacing w:after="0" w:line="240" w:lineRule="auto"/>
              <w:rPr>
                <w:rFonts w:eastAsia="Times New Roman"/>
                <w:sz w:val="20"/>
                <w:szCs w:val="20"/>
                <w:lang w:eastAsia="pl-PL"/>
              </w:rPr>
            </w:pPr>
            <w:r w:rsidRPr="00AC0268">
              <w:rPr>
                <w:rFonts w:eastAsia="Times New Roman"/>
                <w:b/>
                <w:sz w:val="20"/>
                <w:szCs w:val="20"/>
              </w:rPr>
              <w:t>03</w:t>
            </w:r>
            <w:r w:rsidRPr="00AC0268">
              <w:rPr>
                <w:rFonts w:eastAsia="Times New Roman"/>
                <w:sz w:val="20"/>
                <w:szCs w:val="20"/>
              </w:rPr>
              <w:t xml:space="preserve"> – Obszary wiejskie (o małej gęstości zaludnienia)</w:t>
            </w:r>
          </w:p>
        </w:tc>
      </w:tr>
      <w:tr w:rsidR="002D2A97" w:rsidRPr="00E46E4D" w:rsidTr="00E9328A">
        <w:trPr>
          <w:trHeight w:val="135"/>
        </w:trPr>
        <w:tc>
          <w:tcPr>
            <w:tcW w:w="1310" w:type="pct"/>
            <w:shd w:val="clear" w:color="auto" w:fill="auto"/>
          </w:tcPr>
          <w:p w:rsidR="002D2A97" w:rsidRPr="00AC0268" w:rsidRDefault="002D2A97" w:rsidP="00620D5F">
            <w:pPr>
              <w:spacing w:after="0" w:line="240" w:lineRule="auto"/>
              <w:ind w:left="176" w:hanging="176"/>
              <w:rPr>
                <w:rFonts w:eastAsia="Times New Roman"/>
                <w:sz w:val="20"/>
                <w:szCs w:val="20"/>
                <w:lang w:eastAsia="pl-PL"/>
              </w:rPr>
            </w:pPr>
            <w:r w:rsidRPr="00AC0268">
              <w:rPr>
                <w:rFonts w:eastAsia="Times New Roman"/>
                <w:sz w:val="20"/>
                <w:szCs w:val="20"/>
                <w:lang w:eastAsia="pl-PL"/>
              </w:rPr>
              <w:t xml:space="preserve">d. Terytorialne mechanizmy wdrażania </w:t>
            </w:r>
          </w:p>
        </w:tc>
        <w:tc>
          <w:tcPr>
            <w:tcW w:w="3690" w:type="pct"/>
            <w:gridSpan w:val="2"/>
            <w:shd w:val="clear" w:color="auto" w:fill="auto"/>
          </w:tcPr>
          <w:p w:rsidR="002D2A97" w:rsidRPr="00AC0268" w:rsidRDefault="002D2A97" w:rsidP="00620D5F">
            <w:pPr>
              <w:spacing w:after="0" w:line="240" w:lineRule="auto"/>
              <w:rPr>
                <w:rFonts w:eastAsia="Times New Roman"/>
                <w:bCs/>
                <w:sz w:val="20"/>
                <w:szCs w:val="20"/>
                <w:lang w:eastAsia="pl-PL"/>
              </w:rPr>
            </w:pPr>
            <w:r w:rsidRPr="00AC0268">
              <w:rPr>
                <w:rFonts w:eastAsia="Times New Roman"/>
                <w:b/>
                <w:sz w:val="20"/>
                <w:szCs w:val="20"/>
              </w:rPr>
              <w:t>07</w:t>
            </w:r>
            <w:r w:rsidRPr="00AC0268">
              <w:rPr>
                <w:rFonts w:eastAsia="Times New Roman"/>
                <w:sz w:val="20"/>
                <w:szCs w:val="20"/>
              </w:rPr>
              <w:t xml:space="preserve"> – Nie dotyczy</w:t>
            </w:r>
          </w:p>
        </w:tc>
      </w:tr>
      <w:tr w:rsidR="002D2A97" w:rsidRPr="00E46E4D" w:rsidTr="00E9328A">
        <w:trPr>
          <w:trHeight w:val="135"/>
        </w:trPr>
        <w:tc>
          <w:tcPr>
            <w:tcW w:w="1310" w:type="pct"/>
            <w:shd w:val="clear" w:color="auto" w:fill="auto"/>
          </w:tcPr>
          <w:p w:rsidR="002D2A97" w:rsidRPr="00AC0268" w:rsidRDefault="002D2A97" w:rsidP="00620D5F">
            <w:pPr>
              <w:spacing w:after="0" w:line="240" w:lineRule="auto"/>
              <w:ind w:left="176" w:hanging="176"/>
              <w:rPr>
                <w:rFonts w:eastAsia="Times New Roman"/>
                <w:sz w:val="20"/>
                <w:szCs w:val="20"/>
                <w:lang w:eastAsia="pl-PL"/>
              </w:rPr>
            </w:pPr>
            <w:r w:rsidRPr="00AC0268">
              <w:rPr>
                <w:rFonts w:eastAsia="Times New Roman"/>
                <w:b/>
                <w:sz w:val="20"/>
                <w:szCs w:val="20"/>
                <w:lang w:eastAsia="pl-PL"/>
              </w:rPr>
              <w:t>30.</w:t>
            </w:r>
            <w:r w:rsidRPr="00AC0268">
              <w:rPr>
                <w:rFonts w:eastAsia="Times New Roman"/>
                <w:sz w:val="20"/>
                <w:szCs w:val="20"/>
                <w:lang w:eastAsia="pl-PL"/>
              </w:rPr>
              <w:t xml:space="preserve"> Dzień rozpoczęcia kwalifikowalności wydatków </w:t>
            </w:r>
          </w:p>
        </w:tc>
        <w:tc>
          <w:tcPr>
            <w:tcW w:w="3690" w:type="pct"/>
            <w:gridSpan w:val="2"/>
            <w:shd w:val="clear" w:color="auto" w:fill="auto"/>
          </w:tcPr>
          <w:p w:rsidR="002D2A97" w:rsidRPr="00AC0268" w:rsidRDefault="002D2A97" w:rsidP="00620D5F">
            <w:pPr>
              <w:spacing w:after="0" w:line="240" w:lineRule="auto"/>
              <w:contextualSpacing/>
              <w:rPr>
                <w:rFonts w:eastAsia="Times New Roman"/>
                <w:sz w:val="20"/>
                <w:szCs w:val="20"/>
              </w:rPr>
            </w:pPr>
            <w:r w:rsidRPr="00AC0268">
              <w:rPr>
                <w:rFonts w:eastAsia="Times New Roman"/>
                <w:sz w:val="20"/>
                <w:szCs w:val="20"/>
              </w:rPr>
              <w:t>Okres kwalifikowalności wydatków w ramach RPOWŚ na lata 2014-2020 rozpoczął się w dniu 1 stycznia 2014 roku z zastrzeżeniem zasad określonych dla pomocy publicznej.</w:t>
            </w:r>
          </w:p>
          <w:p w:rsidR="00221133" w:rsidRDefault="00221133" w:rsidP="00620D5F">
            <w:pPr>
              <w:spacing w:after="0" w:line="240" w:lineRule="auto"/>
              <w:rPr>
                <w:rFonts w:eastAsia="Times New Roman"/>
                <w:sz w:val="20"/>
                <w:szCs w:val="20"/>
              </w:rPr>
            </w:pPr>
          </w:p>
          <w:p w:rsidR="002D2A97" w:rsidRPr="00AC0268" w:rsidRDefault="002D2A97" w:rsidP="00620D5F">
            <w:pPr>
              <w:spacing w:after="0" w:line="240" w:lineRule="auto"/>
              <w:rPr>
                <w:rFonts w:eastAsia="Times New Roman"/>
                <w:sz w:val="20"/>
                <w:szCs w:val="20"/>
              </w:rPr>
            </w:pPr>
            <w:r w:rsidRPr="00AC0268">
              <w:rPr>
                <w:rFonts w:eastAsia="Times New Roman"/>
                <w:sz w:val="20"/>
                <w:szCs w:val="20"/>
              </w:rPr>
              <w:t>W stosunku do projektów objętych zasadami pomocy publicznej, termin rozpoczęcia kwalifikowalności określać będą właściwe przepisy prawa unijnego</w:t>
            </w:r>
            <w:r w:rsidR="00BF272B">
              <w:rPr>
                <w:rFonts w:eastAsia="Times New Roman"/>
                <w:sz w:val="20"/>
                <w:szCs w:val="20"/>
              </w:rPr>
              <w:br/>
            </w:r>
            <w:r w:rsidRPr="00AC0268">
              <w:rPr>
                <w:rFonts w:eastAsia="Times New Roman"/>
                <w:sz w:val="20"/>
                <w:szCs w:val="20"/>
              </w:rPr>
              <w:t>i krajowego dotyczące zasad udzielania tej pomocy, obowiązujące w momencie udzielania wsparcia.</w:t>
            </w:r>
          </w:p>
          <w:p w:rsidR="00221133" w:rsidRDefault="00221133" w:rsidP="00620D5F">
            <w:pPr>
              <w:spacing w:after="0" w:line="240" w:lineRule="auto"/>
              <w:rPr>
                <w:rFonts w:eastAsia="Times New Roman"/>
                <w:sz w:val="20"/>
                <w:szCs w:val="20"/>
              </w:rPr>
            </w:pPr>
          </w:p>
          <w:p w:rsidR="002D2A97" w:rsidRDefault="002D2A97" w:rsidP="00620D5F">
            <w:pPr>
              <w:spacing w:after="0" w:line="240" w:lineRule="auto"/>
              <w:rPr>
                <w:rFonts w:eastAsia="Times New Roman"/>
                <w:sz w:val="20"/>
                <w:szCs w:val="20"/>
              </w:rPr>
            </w:pPr>
            <w:r w:rsidRPr="00AC0268">
              <w:rPr>
                <w:rFonts w:eastAsia="Times New Roman"/>
                <w:sz w:val="20"/>
                <w:szCs w:val="20"/>
              </w:rPr>
              <w:t xml:space="preserve">Nie można przedłożyć do współfinansowania projektu, który został fizycznie ukończony (w przypadku robót budowlanych) lub w pełni zrealizowany </w:t>
            </w:r>
            <w:r w:rsidR="00BF272B">
              <w:rPr>
                <w:rFonts w:eastAsia="Times New Roman"/>
                <w:sz w:val="20"/>
                <w:szCs w:val="20"/>
              </w:rPr>
              <w:br/>
            </w:r>
            <w:r w:rsidRPr="00AC0268">
              <w:rPr>
                <w:rFonts w:eastAsia="Times New Roman"/>
                <w:sz w:val="20"/>
                <w:szCs w:val="20"/>
              </w:rPr>
              <w:t xml:space="preserve">(w przypadku dostaw i usług) przed złożeniem Instytucji Zarządzającej  wniosku </w:t>
            </w:r>
            <w:r w:rsidR="00BF272B">
              <w:rPr>
                <w:rFonts w:eastAsia="Times New Roman"/>
                <w:sz w:val="20"/>
                <w:szCs w:val="20"/>
              </w:rPr>
              <w:br/>
            </w:r>
            <w:r w:rsidRPr="00AC0268">
              <w:rPr>
                <w:rFonts w:eastAsia="Times New Roman"/>
                <w:sz w:val="20"/>
                <w:szCs w:val="20"/>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p w:rsidR="00221133" w:rsidRPr="00AC0268" w:rsidRDefault="00221133" w:rsidP="00620D5F">
            <w:pPr>
              <w:spacing w:after="0" w:line="240" w:lineRule="auto"/>
              <w:rPr>
                <w:rFonts w:eastAsia="Times New Roman"/>
                <w:sz w:val="20"/>
                <w:szCs w:val="20"/>
                <w:lang w:eastAsia="pl-PL"/>
              </w:rPr>
            </w:pPr>
          </w:p>
        </w:tc>
      </w:tr>
      <w:tr w:rsidR="002D2A97" w:rsidRPr="00E46E4D" w:rsidTr="00E9328A">
        <w:trPr>
          <w:trHeight w:val="135"/>
        </w:trPr>
        <w:tc>
          <w:tcPr>
            <w:tcW w:w="1310" w:type="pct"/>
            <w:shd w:val="clear" w:color="auto" w:fill="auto"/>
          </w:tcPr>
          <w:p w:rsidR="002D2A97" w:rsidRPr="00AC0268" w:rsidRDefault="002D2A97" w:rsidP="00620D5F">
            <w:pPr>
              <w:spacing w:after="0" w:line="240" w:lineRule="auto"/>
              <w:ind w:left="318" w:hanging="318"/>
              <w:rPr>
                <w:rFonts w:eastAsia="Times New Roman"/>
                <w:b/>
                <w:sz w:val="20"/>
                <w:szCs w:val="20"/>
                <w:lang w:eastAsia="pl-PL"/>
              </w:rPr>
            </w:pPr>
            <w:r w:rsidRPr="00AC0268">
              <w:rPr>
                <w:rFonts w:eastAsia="Times New Roman"/>
                <w:b/>
                <w:sz w:val="20"/>
                <w:szCs w:val="20"/>
                <w:lang w:eastAsia="pl-PL"/>
              </w:rPr>
              <w:t>31. </w:t>
            </w:r>
            <w:r w:rsidRPr="00AC0268">
              <w:rPr>
                <w:rFonts w:eastAsia="Times New Roman"/>
                <w:sz w:val="20"/>
                <w:szCs w:val="20"/>
                <w:lang w:eastAsia="pl-PL"/>
              </w:rPr>
              <w:t xml:space="preserve">Lista wydatków kwalifikowalnych </w:t>
            </w:r>
            <w:r w:rsidRPr="00AC0268">
              <w:rPr>
                <w:rFonts w:eastAsia="Times New Roman"/>
                <w:b/>
                <w:sz w:val="20"/>
                <w:szCs w:val="20"/>
                <w:lang w:eastAsia="pl-PL"/>
              </w:rPr>
              <w:t xml:space="preserve">                    </w:t>
            </w:r>
            <w:r w:rsidRPr="00AC0268">
              <w:rPr>
                <w:rFonts w:eastAsia="Times New Roman"/>
                <w:sz w:val="20"/>
                <w:szCs w:val="20"/>
                <w:lang w:eastAsia="pl-PL"/>
              </w:rPr>
              <w:t xml:space="preserve">w ramach działania (jeśli dotyczy) </w:t>
            </w:r>
          </w:p>
        </w:tc>
        <w:tc>
          <w:tcPr>
            <w:tcW w:w="3690" w:type="pct"/>
            <w:gridSpan w:val="2"/>
            <w:shd w:val="clear" w:color="auto" w:fill="auto"/>
          </w:tcPr>
          <w:p w:rsidR="002D2A97" w:rsidRDefault="002D2A97" w:rsidP="00620D5F">
            <w:pPr>
              <w:spacing w:after="0" w:line="240" w:lineRule="auto"/>
              <w:rPr>
                <w:rFonts w:eastAsia="Times New Roman"/>
                <w:sz w:val="20"/>
                <w:szCs w:val="20"/>
                <w:lang w:eastAsia="pl-PL"/>
              </w:rPr>
            </w:pPr>
            <w:r w:rsidRPr="00AC0268">
              <w:rPr>
                <w:rFonts w:eastAsia="Times New Roman"/>
                <w:sz w:val="20"/>
                <w:szCs w:val="20"/>
                <w:lang w:eastAsia="pl-PL"/>
              </w:rPr>
              <w:t>Do wydatków kwalifikowalnych w ramach Działania 4.3 wy</w:t>
            </w:r>
            <w:r w:rsidR="00155794" w:rsidRPr="00AC0268">
              <w:rPr>
                <w:rFonts w:eastAsia="Times New Roman"/>
                <w:sz w:val="20"/>
                <w:szCs w:val="20"/>
                <w:lang w:eastAsia="pl-PL"/>
              </w:rPr>
              <w:t>łącznie</w:t>
            </w:r>
            <w:r w:rsidRPr="00AC0268">
              <w:rPr>
                <w:rFonts w:eastAsia="Times New Roman"/>
                <w:sz w:val="20"/>
                <w:szCs w:val="20"/>
                <w:lang w:eastAsia="pl-PL"/>
              </w:rPr>
              <w:t xml:space="preserve"> w przypadku przyjęcia projektu do realizacji, mogą zostać zaliczone koszty zgodne z zasadami określonymi w </w:t>
            </w:r>
            <w:r w:rsidRPr="00AC0268">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AC0268">
              <w:rPr>
                <w:rFonts w:eastAsia="Times New Roman"/>
                <w:sz w:val="20"/>
                <w:szCs w:val="20"/>
                <w:lang w:eastAsia="pl-PL"/>
              </w:rPr>
              <w:t>.</w:t>
            </w:r>
          </w:p>
          <w:p w:rsidR="00765830" w:rsidRPr="00AC0268" w:rsidRDefault="00765830" w:rsidP="00620D5F">
            <w:pPr>
              <w:spacing w:after="0" w:line="240" w:lineRule="auto"/>
              <w:rPr>
                <w:rFonts w:eastAsia="Times New Roman"/>
                <w:sz w:val="20"/>
                <w:szCs w:val="20"/>
                <w:lang w:eastAsia="pl-PL"/>
              </w:rPr>
            </w:pPr>
          </w:p>
        </w:tc>
      </w:tr>
    </w:tbl>
    <w:p w:rsidR="00F526B2" w:rsidRPr="00F526B2" w:rsidRDefault="00F526B2" w:rsidP="007663F3">
      <w:pPr>
        <w:pStyle w:val="Nagwek3"/>
      </w:pPr>
      <w:r>
        <w:br w:type="page"/>
      </w:r>
      <w:bookmarkStart w:id="29" w:name="_Toc483390503"/>
      <w:r w:rsidRPr="00F526B2">
        <w:lastRenderedPageBreak/>
        <w:t>DZIAŁANIE 4.4 ZACHOWANIE DZIEDZICTWA KULTUROWEGO I NATURALNEGO</w:t>
      </w:r>
      <w:bookmarkEnd w:id="29"/>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E46E4D" w:rsidTr="00E9328A">
        <w:trPr>
          <w:trHeight w:val="57"/>
        </w:trPr>
        <w:tc>
          <w:tcPr>
            <w:tcW w:w="5000" w:type="pct"/>
            <w:gridSpan w:val="3"/>
            <w:shd w:val="clear" w:color="auto" w:fill="E6E6E6"/>
          </w:tcPr>
          <w:p w:rsidR="002D2A97" w:rsidRPr="00AC0268" w:rsidRDefault="002D2A97" w:rsidP="00E46E4D">
            <w:pPr>
              <w:spacing w:before="120" w:after="120" w:line="240" w:lineRule="auto"/>
              <w:rPr>
                <w:rFonts w:eastAsia="Times New Roman"/>
                <w:b/>
                <w:sz w:val="20"/>
                <w:szCs w:val="20"/>
                <w:lang w:eastAsia="pl-PL"/>
              </w:rPr>
            </w:pPr>
            <w:r w:rsidRPr="00AC0268">
              <w:rPr>
                <w:rFonts w:eastAsia="Times New Roman"/>
                <w:sz w:val="20"/>
                <w:szCs w:val="20"/>
                <w:lang w:eastAsia="pl-PL"/>
              </w:rPr>
              <w:br w:type="page"/>
            </w:r>
            <w:r w:rsidRPr="00AC0268">
              <w:rPr>
                <w:rFonts w:eastAsia="Times New Roman"/>
                <w:b/>
                <w:sz w:val="20"/>
                <w:szCs w:val="20"/>
                <w:u w:val="single"/>
                <w:lang w:eastAsia="pl-PL"/>
              </w:rPr>
              <w:br w:type="page"/>
            </w:r>
            <w:r w:rsidRPr="00AC0268">
              <w:rPr>
                <w:rFonts w:eastAsia="Times New Roman"/>
                <w:b/>
                <w:sz w:val="20"/>
                <w:szCs w:val="20"/>
                <w:lang w:eastAsia="pl-PL"/>
              </w:rPr>
              <w:t>OPIS DZIAŁANIA I PODDZIAŁAŃ</w:t>
            </w:r>
          </w:p>
        </w:tc>
      </w:tr>
      <w:tr w:rsidR="002D2A97" w:rsidRPr="00E46E4D" w:rsidTr="004C314A">
        <w:trPr>
          <w:trHeight w:val="629"/>
        </w:trPr>
        <w:tc>
          <w:tcPr>
            <w:tcW w:w="1310" w:type="pct"/>
            <w:shd w:val="clear" w:color="auto" w:fill="auto"/>
          </w:tcPr>
          <w:p w:rsidR="002D2A97" w:rsidRPr="00AC0268" w:rsidRDefault="002D2A97" w:rsidP="00882D8F">
            <w:pPr>
              <w:numPr>
                <w:ilvl w:val="0"/>
                <w:numId w:val="70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Nazwa Działania/ Poddziałania </w:t>
            </w:r>
          </w:p>
        </w:tc>
        <w:tc>
          <w:tcPr>
            <w:tcW w:w="1037" w:type="pct"/>
            <w:shd w:val="clear" w:color="auto" w:fill="auto"/>
          </w:tcPr>
          <w:p w:rsidR="002D2A97" w:rsidRPr="00AC0268" w:rsidRDefault="002D2A97" w:rsidP="00E46E4D">
            <w:pPr>
              <w:spacing w:after="0" w:line="360" w:lineRule="auto"/>
              <w:rPr>
                <w:rFonts w:eastAsia="Times New Roman"/>
                <w:b/>
                <w:sz w:val="20"/>
                <w:szCs w:val="20"/>
                <w:lang w:eastAsia="pl-PL"/>
              </w:rPr>
            </w:pPr>
            <w:r w:rsidRPr="00AC0268">
              <w:rPr>
                <w:rFonts w:eastAsia="Times New Roman"/>
                <w:b/>
                <w:sz w:val="20"/>
                <w:szCs w:val="20"/>
                <w:lang w:eastAsia="pl-PL"/>
              </w:rPr>
              <w:t>Działanie 4.4</w:t>
            </w:r>
          </w:p>
          <w:p w:rsidR="00620D5F" w:rsidRPr="00AC0268" w:rsidRDefault="00620D5F" w:rsidP="00E46E4D">
            <w:pPr>
              <w:spacing w:after="0" w:line="360" w:lineRule="auto"/>
              <w:rPr>
                <w:rFonts w:eastAsia="Times New Roman"/>
                <w:b/>
                <w:sz w:val="20"/>
                <w:szCs w:val="20"/>
                <w:lang w:eastAsia="pl-PL"/>
              </w:rPr>
            </w:pPr>
          </w:p>
        </w:tc>
        <w:tc>
          <w:tcPr>
            <w:tcW w:w="2653" w:type="pct"/>
            <w:shd w:val="clear" w:color="auto" w:fill="auto"/>
          </w:tcPr>
          <w:p w:rsidR="002D2A97" w:rsidRPr="00AC0268" w:rsidRDefault="00620D5F" w:rsidP="00E46E4D">
            <w:pPr>
              <w:spacing w:after="0" w:line="360" w:lineRule="auto"/>
              <w:rPr>
                <w:rFonts w:eastAsia="Times New Roman"/>
                <w:b/>
                <w:sz w:val="20"/>
                <w:szCs w:val="20"/>
                <w:lang w:eastAsia="pl-PL"/>
              </w:rPr>
            </w:pPr>
            <w:r w:rsidRPr="00620D5F">
              <w:rPr>
                <w:rFonts w:eastAsia="Times New Roman"/>
                <w:b/>
                <w:sz w:val="20"/>
                <w:szCs w:val="20"/>
                <w:lang w:eastAsia="pl-PL"/>
              </w:rPr>
              <w:t>Zachowanie dziedzictwa kulturowego i naturalnego</w:t>
            </w:r>
          </w:p>
        </w:tc>
      </w:tr>
      <w:tr w:rsidR="002D2A97" w:rsidRPr="00E46E4D" w:rsidTr="00155794">
        <w:trPr>
          <w:trHeight w:val="695"/>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Cel/e szczegółowy/e Działania/ Poddziałania</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Zwiększona dostępność zasobów kulturowych regionu</w:t>
            </w:r>
          </w:p>
        </w:tc>
      </w:tr>
      <w:tr w:rsidR="002D2A97" w:rsidRPr="00E46E4D" w:rsidTr="00E9328A">
        <w:trPr>
          <w:trHeight w:val="1345"/>
        </w:trPr>
        <w:tc>
          <w:tcPr>
            <w:tcW w:w="1310" w:type="pct"/>
            <w:shd w:val="clear" w:color="auto" w:fill="auto"/>
          </w:tcPr>
          <w:p w:rsidR="002D2A97" w:rsidRPr="00AC0268" w:rsidRDefault="00765830" w:rsidP="00882D8F">
            <w:pPr>
              <w:numPr>
                <w:ilvl w:val="0"/>
                <w:numId w:val="702"/>
              </w:numPr>
              <w:spacing w:after="0" w:line="240" w:lineRule="auto"/>
              <w:ind w:left="318" w:hanging="284"/>
              <w:rPr>
                <w:rFonts w:eastAsia="Times New Roman"/>
                <w:sz w:val="20"/>
                <w:szCs w:val="20"/>
                <w:lang w:eastAsia="pl-PL"/>
              </w:rPr>
            </w:pPr>
            <w:r>
              <w:rPr>
                <w:rFonts w:eastAsia="Times New Roman"/>
                <w:sz w:val="20"/>
                <w:szCs w:val="20"/>
                <w:lang w:eastAsia="pl-PL"/>
              </w:rPr>
              <w:t xml:space="preserve">Lista wskaźników rezultatu </w:t>
            </w:r>
            <w:r w:rsidR="002D2A97" w:rsidRPr="00AC0268">
              <w:rPr>
                <w:rFonts w:eastAsia="Times New Roman"/>
                <w:sz w:val="20"/>
                <w:szCs w:val="20"/>
                <w:lang w:eastAsia="pl-PL"/>
              </w:rPr>
              <w:t xml:space="preserve">bezpośredniego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765830" w:rsidRPr="00F159FB" w:rsidRDefault="00765830" w:rsidP="00B12C72">
            <w:pPr>
              <w:numPr>
                <w:ilvl w:val="0"/>
                <w:numId w:val="785"/>
              </w:numPr>
              <w:spacing w:after="0" w:line="240" w:lineRule="auto"/>
              <w:ind w:left="259" w:hanging="259"/>
              <w:rPr>
                <w:rFonts w:eastAsia="Times New Roman"/>
                <w:sz w:val="20"/>
                <w:szCs w:val="20"/>
                <w:lang w:eastAsia="pl-PL"/>
              </w:rPr>
            </w:pPr>
            <w:r w:rsidRPr="00F159FB">
              <w:rPr>
                <w:rFonts w:eastAsia="Times New Roman"/>
                <w:sz w:val="20"/>
                <w:szCs w:val="20"/>
                <w:lang w:eastAsia="pl-PL"/>
              </w:rPr>
              <w:t>Wzrost oczekiwanej liczby odwiedzin w objętych wsparciem miejscach należących do dziedzictwa kulturalnego i naturalnego oraz stanowiących atrakcje turystyczne (odwiedziny/rok) (CI 9) – wskaźnik kluczowy</w:t>
            </w:r>
          </w:p>
          <w:p w:rsidR="00765830" w:rsidRPr="00F159FB" w:rsidRDefault="00765830" w:rsidP="00B12C72">
            <w:pPr>
              <w:numPr>
                <w:ilvl w:val="0"/>
                <w:numId w:val="785"/>
              </w:numPr>
              <w:spacing w:after="0" w:line="240" w:lineRule="auto"/>
              <w:ind w:left="259" w:hanging="259"/>
              <w:rPr>
                <w:rFonts w:eastAsia="Times New Roman"/>
                <w:sz w:val="20"/>
                <w:szCs w:val="20"/>
                <w:lang w:eastAsia="pl-PL"/>
              </w:rPr>
            </w:pPr>
            <w:r w:rsidRPr="00F159FB">
              <w:rPr>
                <w:rFonts w:eastAsia="Times New Roman"/>
                <w:sz w:val="20"/>
                <w:szCs w:val="20"/>
                <w:lang w:eastAsia="pl-PL"/>
              </w:rPr>
              <w:t>Liczba osób korzystających z obiektów zasobów kultury objętych wsparciem (osoby/rok) – wskaźnik kluczowy</w:t>
            </w:r>
          </w:p>
          <w:p w:rsidR="00765830" w:rsidRPr="0079766D" w:rsidRDefault="00765830" w:rsidP="00B12C72">
            <w:pPr>
              <w:numPr>
                <w:ilvl w:val="0"/>
                <w:numId w:val="785"/>
              </w:numPr>
              <w:spacing w:after="0" w:line="240" w:lineRule="auto"/>
              <w:ind w:left="259" w:hanging="259"/>
              <w:rPr>
                <w:rFonts w:eastAsia="Times New Roman"/>
                <w:sz w:val="20"/>
                <w:szCs w:val="20"/>
                <w:lang w:eastAsia="pl-PL"/>
              </w:rPr>
            </w:pPr>
            <w:r w:rsidRPr="00F159FB">
              <w:rPr>
                <w:rFonts w:eastAsia="Times New Roman" w:cs="Arial"/>
                <w:sz w:val="20"/>
                <w:szCs w:val="20"/>
                <w:lang w:eastAsia="pl-PL"/>
              </w:rPr>
              <w:t>Liczba osób uczestniczących w imprezach kulturalnych (osoby) – wskaźnik specyficzny dla programu</w:t>
            </w:r>
          </w:p>
          <w:p w:rsidR="0079766D" w:rsidRPr="00F159FB" w:rsidRDefault="0079766D" w:rsidP="00B12C72">
            <w:pPr>
              <w:numPr>
                <w:ilvl w:val="0"/>
                <w:numId w:val="785"/>
              </w:numPr>
              <w:spacing w:after="0" w:line="240" w:lineRule="auto"/>
              <w:ind w:left="259" w:hanging="259"/>
              <w:rPr>
                <w:rFonts w:eastAsia="Times New Roman"/>
                <w:sz w:val="20"/>
                <w:szCs w:val="20"/>
                <w:lang w:eastAsia="pl-PL"/>
              </w:rPr>
            </w:pPr>
            <w:r w:rsidRPr="0079766D">
              <w:rPr>
                <w:rFonts w:eastAsia="Times New Roman"/>
                <w:sz w:val="20"/>
                <w:szCs w:val="20"/>
                <w:lang w:eastAsia="pl-PL"/>
              </w:rPr>
              <w:t>Liczba osób korzystających z wytworzonych produktów turystycznych (osoby/rok) – wskaźnik specyficzny dla programu</w:t>
            </w:r>
          </w:p>
        </w:tc>
      </w:tr>
      <w:tr w:rsidR="002D2A97" w:rsidRPr="00E46E4D" w:rsidTr="00E9328A">
        <w:trPr>
          <w:trHeight w:val="603"/>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Lista wskaźników produktu</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725BC8" w:rsidRDefault="002D2A97" w:rsidP="00882D8F">
            <w:pPr>
              <w:numPr>
                <w:ilvl w:val="0"/>
                <w:numId w:val="723"/>
              </w:numPr>
              <w:spacing w:after="0" w:line="240" w:lineRule="auto"/>
              <w:ind w:left="235" w:hanging="235"/>
              <w:rPr>
                <w:rFonts w:eastAsia="Times New Roman"/>
                <w:sz w:val="20"/>
                <w:szCs w:val="20"/>
                <w:lang w:eastAsia="pl-PL"/>
              </w:rPr>
            </w:pPr>
            <w:r w:rsidRPr="00725BC8">
              <w:rPr>
                <w:rFonts w:eastAsia="Times New Roman"/>
                <w:sz w:val="20"/>
                <w:szCs w:val="20"/>
                <w:lang w:eastAsia="pl-PL"/>
              </w:rPr>
              <w:t>Liczba zabytków nieruchomych objętych wsparciem (szt.) – wskaźnik kluczowy.</w:t>
            </w:r>
          </w:p>
          <w:p w:rsidR="002D2A97" w:rsidRPr="00725BC8" w:rsidRDefault="002D2A97" w:rsidP="00882D8F">
            <w:pPr>
              <w:numPr>
                <w:ilvl w:val="0"/>
                <w:numId w:val="723"/>
              </w:numPr>
              <w:spacing w:after="0" w:line="240" w:lineRule="auto"/>
              <w:ind w:left="235" w:hanging="235"/>
              <w:rPr>
                <w:rFonts w:eastAsia="Times New Roman"/>
                <w:sz w:val="20"/>
                <w:szCs w:val="20"/>
                <w:lang w:eastAsia="pl-PL"/>
              </w:rPr>
            </w:pPr>
            <w:r w:rsidRPr="00725BC8">
              <w:rPr>
                <w:rFonts w:eastAsia="Times New Roman"/>
                <w:sz w:val="20"/>
                <w:szCs w:val="20"/>
                <w:lang w:eastAsia="pl-PL"/>
              </w:rPr>
              <w:t xml:space="preserve">Liczba zabytków ruchomych objętych wsparciem (szt.) </w:t>
            </w:r>
            <w:r w:rsidR="004916C5" w:rsidRPr="00725BC8">
              <w:rPr>
                <w:rFonts w:eastAsia="Times New Roman"/>
                <w:sz w:val="20"/>
                <w:szCs w:val="20"/>
                <w:lang w:eastAsia="pl-PL"/>
              </w:rPr>
              <w:br/>
            </w:r>
            <w:r w:rsidRPr="00725BC8">
              <w:rPr>
                <w:rFonts w:eastAsia="Times New Roman"/>
                <w:sz w:val="20"/>
                <w:szCs w:val="20"/>
                <w:lang w:eastAsia="pl-PL"/>
              </w:rPr>
              <w:t>– wskaźnik kluczowy.</w:t>
            </w:r>
          </w:p>
          <w:p w:rsidR="002D2A97" w:rsidRPr="00725BC8" w:rsidRDefault="002D2A97" w:rsidP="00882D8F">
            <w:pPr>
              <w:numPr>
                <w:ilvl w:val="0"/>
                <w:numId w:val="723"/>
              </w:numPr>
              <w:spacing w:after="0" w:line="240" w:lineRule="auto"/>
              <w:ind w:left="235" w:hanging="235"/>
              <w:rPr>
                <w:rFonts w:eastAsia="Times New Roman"/>
                <w:sz w:val="20"/>
                <w:szCs w:val="20"/>
                <w:lang w:eastAsia="pl-PL"/>
              </w:rPr>
            </w:pPr>
            <w:r w:rsidRPr="00725BC8">
              <w:rPr>
                <w:rFonts w:eastAsia="Times New Roman"/>
                <w:sz w:val="20"/>
                <w:szCs w:val="20"/>
                <w:lang w:eastAsia="pl-PL"/>
              </w:rPr>
              <w:t xml:space="preserve">Liczba instytucji kultury objętych wsparciem (szt.) </w:t>
            </w:r>
            <w:r w:rsidR="004916C5" w:rsidRPr="00725BC8">
              <w:rPr>
                <w:rFonts w:eastAsia="Times New Roman"/>
                <w:sz w:val="20"/>
                <w:szCs w:val="20"/>
                <w:lang w:eastAsia="pl-PL"/>
              </w:rPr>
              <w:br/>
            </w:r>
            <w:r w:rsidRPr="00725BC8">
              <w:rPr>
                <w:rFonts w:eastAsia="Times New Roman"/>
                <w:sz w:val="20"/>
                <w:szCs w:val="20"/>
                <w:lang w:eastAsia="pl-PL"/>
              </w:rPr>
              <w:t>– wskaźnik kluczowy.</w:t>
            </w:r>
          </w:p>
          <w:p w:rsidR="004916C5" w:rsidRPr="00725BC8" w:rsidRDefault="004916C5" w:rsidP="00882D8F">
            <w:pPr>
              <w:numPr>
                <w:ilvl w:val="0"/>
                <w:numId w:val="723"/>
              </w:numPr>
              <w:spacing w:after="0" w:line="240" w:lineRule="auto"/>
              <w:ind w:left="235" w:hanging="235"/>
              <w:rPr>
                <w:rFonts w:eastAsia="Times New Roman"/>
                <w:sz w:val="20"/>
                <w:szCs w:val="20"/>
                <w:lang w:eastAsia="pl-PL"/>
              </w:rPr>
            </w:pPr>
            <w:r w:rsidRPr="00725BC8">
              <w:rPr>
                <w:rFonts w:eastAsia="Times New Roman" w:cs="Arial"/>
                <w:sz w:val="20"/>
                <w:szCs w:val="20"/>
                <w:lang w:eastAsia="pl-PL"/>
              </w:rPr>
              <w:t>Liczba obiektów zasobów kultury objętych wsparciem (szt.) – wskaźnik kluczowy</w:t>
            </w:r>
          </w:p>
          <w:p w:rsidR="002D2A97" w:rsidRPr="00725BC8" w:rsidRDefault="002D2A97" w:rsidP="00882D8F">
            <w:pPr>
              <w:numPr>
                <w:ilvl w:val="0"/>
                <w:numId w:val="723"/>
              </w:numPr>
              <w:spacing w:after="0" w:line="240" w:lineRule="auto"/>
              <w:ind w:left="235" w:hanging="235"/>
              <w:rPr>
                <w:rFonts w:eastAsia="Times New Roman"/>
                <w:sz w:val="20"/>
                <w:szCs w:val="20"/>
                <w:lang w:eastAsia="pl-PL"/>
              </w:rPr>
            </w:pPr>
            <w:r w:rsidRPr="00725BC8">
              <w:rPr>
                <w:rFonts w:eastAsia="Times New Roman"/>
                <w:sz w:val="20"/>
                <w:szCs w:val="20"/>
                <w:lang w:eastAsia="pl-PL"/>
              </w:rPr>
              <w:t xml:space="preserve">Liczba zrealizowanych imprez kulturalnych (szt.) </w:t>
            </w:r>
            <w:r w:rsidR="004916C5" w:rsidRPr="00725BC8">
              <w:rPr>
                <w:rFonts w:eastAsia="Times New Roman"/>
                <w:sz w:val="20"/>
                <w:szCs w:val="20"/>
                <w:lang w:eastAsia="pl-PL"/>
              </w:rPr>
              <w:br/>
            </w:r>
            <w:r w:rsidRPr="00725BC8">
              <w:rPr>
                <w:rFonts w:eastAsia="Times New Roman"/>
                <w:sz w:val="20"/>
                <w:szCs w:val="20"/>
                <w:lang w:eastAsia="pl-PL"/>
              </w:rPr>
              <w:t>– wskaźnik kluczowy.</w:t>
            </w:r>
          </w:p>
          <w:p w:rsidR="004916C5" w:rsidRPr="00F159FB" w:rsidRDefault="004916C5" w:rsidP="00882D8F">
            <w:pPr>
              <w:numPr>
                <w:ilvl w:val="0"/>
                <w:numId w:val="723"/>
              </w:numPr>
              <w:spacing w:after="0" w:line="240" w:lineRule="auto"/>
              <w:ind w:left="235" w:hanging="235"/>
              <w:rPr>
                <w:rFonts w:eastAsia="Times New Roman"/>
                <w:sz w:val="20"/>
                <w:szCs w:val="20"/>
                <w:lang w:eastAsia="pl-PL"/>
              </w:rPr>
            </w:pPr>
            <w:r w:rsidRPr="00725BC8">
              <w:rPr>
                <w:rFonts w:eastAsia="Times New Roman" w:cs="Arial"/>
                <w:sz w:val="20"/>
                <w:szCs w:val="20"/>
                <w:lang w:eastAsia="pl-PL"/>
              </w:rPr>
              <w:t>Długość utworzonych</w:t>
            </w:r>
            <w:r w:rsidRPr="00F159FB">
              <w:rPr>
                <w:rFonts w:eastAsia="Times New Roman" w:cs="Arial"/>
                <w:sz w:val="20"/>
                <w:szCs w:val="20"/>
                <w:lang w:eastAsia="pl-PL"/>
              </w:rPr>
              <w:t xml:space="preserve"> szlaków turystycznych (km) </w:t>
            </w:r>
            <w:r w:rsidRPr="00F159FB">
              <w:rPr>
                <w:rFonts w:eastAsia="Times New Roman" w:cs="Arial"/>
                <w:sz w:val="20"/>
                <w:szCs w:val="20"/>
                <w:lang w:eastAsia="pl-PL"/>
              </w:rPr>
              <w:br/>
              <w:t>– wskaźnik kluczowy</w:t>
            </w:r>
          </w:p>
          <w:p w:rsidR="004916C5" w:rsidRPr="007A1068" w:rsidRDefault="004916C5" w:rsidP="00882D8F">
            <w:pPr>
              <w:numPr>
                <w:ilvl w:val="0"/>
                <w:numId w:val="723"/>
              </w:numPr>
              <w:spacing w:after="0" w:line="240" w:lineRule="auto"/>
              <w:ind w:left="235" w:hanging="235"/>
              <w:rPr>
                <w:rFonts w:eastAsia="Times New Roman"/>
                <w:sz w:val="20"/>
                <w:szCs w:val="20"/>
                <w:lang w:eastAsia="pl-PL"/>
              </w:rPr>
            </w:pPr>
            <w:r w:rsidRPr="00F159FB">
              <w:rPr>
                <w:rFonts w:eastAsia="Times New Roman" w:cs="Arial"/>
                <w:sz w:val="20"/>
                <w:szCs w:val="20"/>
                <w:lang w:eastAsia="pl-PL"/>
              </w:rPr>
              <w:t xml:space="preserve">Długość odnowionych szlaków turystycznych (km) </w:t>
            </w:r>
            <w:r w:rsidRPr="00F159FB">
              <w:rPr>
                <w:rFonts w:eastAsia="Times New Roman" w:cs="Arial"/>
                <w:sz w:val="20"/>
                <w:szCs w:val="20"/>
                <w:lang w:eastAsia="pl-PL"/>
              </w:rPr>
              <w:br/>
              <w:t>- wskaźnik kluczowy</w:t>
            </w:r>
          </w:p>
          <w:p w:rsidR="007A1068" w:rsidRPr="00F159FB" w:rsidRDefault="007A1068" w:rsidP="00882D8F">
            <w:pPr>
              <w:numPr>
                <w:ilvl w:val="0"/>
                <w:numId w:val="723"/>
              </w:numPr>
              <w:spacing w:after="0" w:line="240" w:lineRule="auto"/>
              <w:ind w:left="259" w:hanging="259"/>
              <w:rPr>
                <w:rFonts w:eastAsia="Times New Roman"/>
                <w:sz w:val="20"/>
                <w:szCs w:val="20"/>
                <w:lang w:eastAsia="pl-PL"/>
              </w:rPr>
            </w:pPr>
            <w:r w:rsidRPr="007A1068">
              <w:rPr>
                <w:rFonts w:eastAsia="Times New Roman"/>
                <w:sz w:val="20"/>
                <w:szCs w:val="20"/>
                <w:lang w:eastAsia="pl-PL"/>
              </w:rPr>
              <w:t>Liczba nowych produktów turystycznych (szt.) – wskaźnik specyficzny dla programu</w:t>
            </w:r>
          </w:p>
        </w:tc>
      </w:tr>
      <w:tr w:rsidR="002D2A97" w:rsidRPr="00E46E4D" w:rsidTr="00E9328A">
        <w:trPr>
          <w:trHeight w:val="596"/>
        </w:trPr>
        <w:tc>
          <w:tcPr>
            <w:tcW w:w="1310" w:type="pct"/>
            <w:shd w:val="clear" w:color="auto" w:fill="auto"/>
          </w:tcPr>
          <w:p w:rsidR="002D2A97" w:rsidRPr="00AC0268" w:rsidRDefault="002D2A97" w:rsidP="00882D8F">
            <w:pPr>
              <w:numPr>
                <w:ilvl w:val="0"/>
                <w:numId w:val="702"/>
              </w:numPr>
              <w:spacing w:after="0" w:line="240" w:lineRule="auto"/>
              <w:ind w:left="318" w:hanging="318"/>
              <w:rPr>
                <w:rFonts w:eastAsia="Times New Roman"/>
                <w:sz w:val="20"/>
                <w:szCs w:val="20"/>
                <w:lang w:eastAsia="pl-PL"/>
              </w:rPr>
            </w:pPr>
            <w:r w:rsidRPr="00AC0268">
              <w:rPr>
                <w:rFonts w:eastAsia="Times New Roman"/>
                <w:sz w:val="20"/>
                <w:szCs w:val="20"/>
                <w:lang w:eastAsia="pl-PL"/>
              </w:rPr>
              <w:t xml:space="preserve">Typy projektów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BA6FB2" w:rsidRPr="00F159FB" w:rsidRDefault="002D2A97" w:rsidP="00BA6FB2">
            <w:pPr>
              <w:spacing w:after="0" w:line="240" w:lineRule="auto"/>
              <w:rPr>
                <w:rFonts w:cs="Arial"/>
                <w:color w:val="000000"/>
                <w:sz w:val="20"/>
                <w:szCs w:val="20"/>
              </w:rPr>
            </w:pPr>
            <w:r w:rsidRPr="00AC0268">
              <w:rPr>
                <w:rFonts w:eastAsia="Times New Roman"/>
                <w:sz w:val="20"/>
                <w:szCs w:val="20"/>
                <w:lang w:eastAsia="pl-PL"/>
              </w:rPr>
              <w:t xml:space="preserve"> </w:t>
            </w:r>
          </w:p>
          <w:p w:rsidR="00BA6FB2" w:rsidRPr="00BA6FB2" w:rsidRDefault="00BA6FB2" w:rsidP="00BA6FB2">
            <w:pPr>
              <w:spacing w:after="0" w:line="240" w:lineRule="auto"/>
              <w:rPr>
                <w:rFonts w:eastAsia="Times New Roman"/>
                <w:sz w:val="20"/>
                <w:szCs w:val="20"/>
                <w:lang w:eastAsia="pl-PL"/>
              </w:rPr>
            </w:pPr>
            <w:r w:rsidRPr="00BA6FB2">
              <w:rPr>
                <w:rFonts w:eastAsia="Times New Roman"/>
                <w:sz w:val="20"/>
                <w:szCs w:val="20"/>
                <w:lang w:eastAsia="pl-PL"/>
              </w:rPr>
              <w:t xml:space="preserve">W ramach działania wsparcie znajdą przedsięwzięcia </w:t>
            </w:r>
            <w:r>
              <w:rPr>
                <w:rFonts w:eastAsia="Times New Roman"/>
                <w:sz w:val="20"/>
                <w:szCs w:val="20"/>
                <w:lang w:eastAsia="pl-PL"/>
              </w:rPr>
              <w:br/>
            </w:r>
            <w:r w:rsidRPr="00BA6FB2">
              <w:rPr>
                <w:rFonts w:eastAsia="Times New Roman"/>
                <w:sz w:val="20"/>
                <w:szCs w:val="20"/>
                <w:lang w:eastAsia="pl-PL"/>
              </w:rPr>
              <w:t>z zakresu:</w:t>
            </w:r>
          </w:p>
          <w:p w:rsidR="00BA6FB2" w:rsidRDefault="00BA6FB2" w:rsidP="00B12C72">
            <w:pPr>
              <w:pStyle w:val="Akapitzlist"/>
              <w:numPr>
                <w:ilvl w:val="0"/>
                <w:numId w:val="866"/>
              </w:numPr>
              <w:spacing w:after="0" w:line="240" w:lineRule="auto"/>
              <w:ind w:left="259" w:hanging="259"/>
              <w:rPr>
                <w:rFonts w:eastAsia="Times New Roman"/>
                <w:sz w:val="20"/>
                <w:szCs w:val="20"/>
                <w:lang w:eastAsia="pl-PL"/>
              </w:rPr>
            </w:pPr>
            <w:r w:rsidRPr="00BA6FB2">
              <w:rPr>
                <w:rFonts w:eastAsia="Times New Roman"/>
                <w:sz w:val="20"/>
                <w:szCs w:val="20"/>
                <w:lang w:eastAsia="pl-PL"/>
              </w:rPr>
              <w:t xml:space="preserve">zachowania i zabezpieczenia obiektów dziedzictwa kulturowego i obiektów zabytkowych (w tym: konserwacja, renowacja, rewaloryzacja oraz zabezpieczenie tych obiektów przed zagrożeniami wraz z zagospodarowaniem ich otoczenia) wraz </w:t>
            </w:r>
            <w:r>
              <w:rPr>
                <w:rFonts w:eastAsia="Times New Roman"/>
                <w:sz w:val="20"/>
                <w:szCs w:val="20"/>
                <w:lang w:eastAsia="pl-PL"/>
              </w:rPr>
              <w:br/>
            </w:r>
            <w:r w:rsidRPr="00BA6FB2">
              <w:rPr>
                <w:rFonts w:eastAsia="Times New Roman"/>
                <w:sz w:val="20"/>
                <w:szCs w:val="20"/>
                <w:lang w:eastAsia="pl-PL"/>
              </w:rPr>
              <w:t xml:space="preserve">z dostosowaniem do funkcji turystycznych lub  prowadzenia działalności kulturalnej, w tym działalności gospodarczej. </w:t>
            </w:r>
            <w:r>
              <w:rPr>
                <w:rFonts w:eastAsia="Times New Roman"/>
                <w:sz w:val="20"/>
                <w:szCs w:val="20"/>
                <w:lang w:eastAsia="pl-PL"/>
              </w:rPr>
              <w:br/>
            </w:r>
            <w:r w:rsidRPr="00BA6FB2">
              <w:rPr>
                <w:rFonts w:eastAsia="Times New Roman"/>
                <w:b/>
                <w:sz w:val="20"/>
                <w:szCs w:val="20"/>
                <w:lang w:eastAsia="pl-PL"/>
              </w:rPr>
              <w:t>Projekty związane z ochroną i zachowaniem dziedzictwa kulturowego dotyczyć mogą jedynie obiektów znajdujących się na terenie województwa świętokrzyskiego, wpisanych do rejestru zabytków prowadzonego przez wojewódzkiego konserwatora zabytków.</w:t>
            </w:r>
            <w:r w:rsidRPr="00BA6FB2">
              <w:rPr>
                <w:rFonts w:eastAsia="Times New Roman"/>
                <w:sz w:val="20"/>
                <w:szCs w:val="20"/>
                <w:lang w:eastAsia="pl-PL"/>
              </w:rPr>
              <w:t xml:space="preserve"> </w:t>
            </w:r>
          </w:p>
          <w:p w:rsidR="00BA6FB2" w:rsidRDefault="00BA6FB2" w:rsidP="00B12C72">
            <w:pPr>
              <w:pStyle w:val="Akapitzlist"/>
              <w:numPr>
                <w:ilvl w:val="0"/>
                <w:numId w:val="866"/>
              </w:numPr>
              <w:spacing w:after="0" w:line="240" w:lineRule="auto"/>
              <w:ind w:left="259" w:hanging="259"/>
              <w:rPr>
                <w:rFonts w:eastAsia="Times New Roman"/>
                <w:sz w:val="20"/>
                <w:szCs w:val="20"/>
                <w:lang w:eastAsia="pl-PL"/>
              </w:rPr>
            </w:pPr>
            <w:r w:rsidRPr="00BA6FB2">
              <w:rPr>
                <w:rFonts w:eastAsia="Times New Roman"/>
                <w:sz w:val="20"/>
                <w:szCs w:val="20"/>
                <w:lang w:eastAsia="pl-PL"/>
              </w:rPr>
              <w:t xml:space="preserve">rozwoju zasobów kultury i ochrony dziedzictwa narodowego i kulturowego, w tym rozbudowa, przebudowa obiektów publicznej infrastruktury kulturalnej oraz zagospodarowanie ich otoczenia wraz </w:t>
            </w:r>
            <w:r>
              <w:rPr>
                <w:rFonts w:eastAsia="Times New Roman"/>
                <w:sz w:val="20"/>
                <w:szCs w:val="20"/>
                <w:lang w:eastAsia="pl-PL"/>
              </w:rPr>
              <w:br/>
            </w:r>
            <w:r w:rsidRPr="00BA6FB2">
              <w:rPr>
                <w:rFonts w:eastAsia="Times New Roman"/>
                <w:sz w:val="20"/>
                <w:szCs w:val="20"/>
                <w:lang w:eastAsia="pl-PL"/>
              </w:rPr>
              <w:lastRenderedPageBreak/>
              <w:t xml:space="preserve">z dostosowaniem tych obiektów do prowadzenia działalności kulturalnej, w tym działalności gospodarczej. </w:t>
            </w:r>
          </w:p>
          <w:p w:rsidR="00BA6FB2" w:rsidRDefault="00BA6FB2" w:rsidP="00B12C72">
            <w:pPr>
              <w:pStyle w:val="Akapitzlist"/>
              <w:numPr>
                <w:ilvl w:val="0"/>
                <w:numId w:val="866"/>
              </w:numPr>
              <w:spacing w:after="0" w:line="240" w:lineRule="auto"/>
              <w:ind w:left="259" w:hanging="259"/>
              <w:rPr>
                <w:rFonts w:eastAsia="Times New Roman"/>
                <w:sz w:val="20"/>
                <w:szCs w:val="20"/>
                <w:lang w:eastAsia="pl-PL"/>
              </w:rPr>
            </w:pPr>
            <w:r w:rsidRPr="00BA6FB2">
              <w:rPr>
                <w:rFonts w:eastAsia="Times New Roman"/>
                <w:sz w:val="20"/>
                <w:szCs w:val="20"/>
                <w:lang w:eastAsia="pl-PL"/>
              </w:rPr>
              <w:t xml:space="preserve">zakupu wyposażenia oraz konserwacji muzealiów, materiałów archiwalnych, starodruków itp. </w:t>
            </w:r>
          </w:p>
          <w:p w:rsidR="00BA6FB2" w:rsidRDefault="00BA6FB2" w:rsidP="00B12C72">
            <w:pPr>
              <w:pStyle w:val="Akapitzlist"/>
              <w:numPr>
                <w:ilvl w:val="0"/>
                <w:numId w:val="866"/>
              </w:numPr>
              <w:spacing w:after="0" w:line="240" w:lineRule="auto"/>
              <w:ind w:left="259" w:hanging="259"/>
              <w:rPr>
                <w:rFonts w:eastAsia="Times New Roman"/>
                <w:b/>
                <w:sz w:val="20"/>
                <w:szCs w:val="20"/>
                <w:lang w:eastAsia="pl-PL"/>
              </w:rPr>
            </w:pPr>
            <w:r w:rsidRPr="00BA6FB2">
              <w:rPr>
                <w:rFonts w:eastAsia="Times New Roman"/>
                <w:sz w:val="20"/>
                <w:szCs w:val="20"/>
                <w:lang w:eastAsia="pl-PL"/>
              </w:rPr>
              <w:t xml:space="preserve">promocji dziedzictwa kulturowego regionu wraz </w:t>
            </w:r>
            <w:r w:rsidR="00CB324C">
              <w:rPr>
                <w:rFonts w:eastAsia="Times New Roman"/>
                <w:sz w:val="20"/>
                <w:szCs w:val="20"/>
                <w:lang w:eastAsia="pl-PL"/>
              </w:rPr>
              <w:br/>
            </w:r>
            <w:r w:rsidRPr="00BA6FB2">
              <w:rPr>
                <w:rFonts w:eastAsia="Times New Roman"/>
                <w:sz w:val="20"/>
                <w:szCs w:val="20"/>
                <w:lang w:eastAsia="pl-PL"/>
              </w:rPr>
              <w:t xml:space="preserve">z tworzeniem i promocją produktów tradycyjnych </w:t>
            </w:r>
            <w:r w:rsidR="00CB324C">
              <w:rPr>
                <w:rFonts w:eastAsia="Times New Roman"/>
                <w:sz w:val="20"/>
                <w:szCs w:val="20"/>
                <w:lang w:eastAsia="pl-PL"/>
              </w:rPr>
              <w:br/>
            </w:r>
            <w:r w:rsidRPr="00BA6FB2">
              <w:rPr>
                <w:rFonts w:eastAsia="Times New Roman"/>
                <w:sz w:val="20"/>
                <w:szCs w:val="20"/>
                <w:lang w:eastAsia="pl-PL"/>
              </w:rPr>
              <w:t xml:space="preserve">i regionalnych oraz kompleksowych produktów turystycznych (w tym tworzenie szlaków kulturowych). </w:t>
            </w:r>
            <w:r w:rsidRPr="00BA6FB2">
              <w:rPr>
                <w:rFonts w:eastAsia="Times New Roman"/>
                <w:b/>
                <w:sz w:val="20"/>
                <w:szCs w:val="20"/>
                <w:lang w:eastAsia="pl-PL"/>
              </w:rPr>
              <w:t>Działania informacyjno-promocyjne będą wspierane jedynie jako element szerszego działania w ramach projektu,</w:t>
            </w:r>
          </w:p>
          <w:p w:rsidR="00BA6FB2" w:rsidRPr="00BA6FB2" w:rsidRDefault="00BA6FB2" w:rsidP="00B12C72">
            <w:pPr>
              <w:pStyle w:val="Akapitzlist"/>
              <w:numPr>
                <w:ilvl w:val="0"/>
                <w:numId w:val="866"/>
              </w:numPr>
              <w:spacing w:after="0" w:line="240" w:lineRule="auto"/>
              <w:ind w:left="259" w:hanging="259"/>
              <w:rPr>
                <w:rFonts w:eastAsia="Times New Roman"/>
                <w:b/>
                <w:sz w:val="20"/>
                <w:szCs w:val="20"/>
                <w:lang w:eastAsia="pl-PL"/>
              </w:rPr>
            </w:pPr>
            <w:r w:rsidRPr="00BA6FB2">
              <w:rPr>
                <w:rFonts w:eastAsia="Times New Roman"/>
                <w:sz w:val="20"/>
                <w:szCs w:val="20"/>
                <w:lang w:eastAsia="pl-PL"/>
              </w:rPr>
              <w:t>organizacji wydarzeń kulturalnych. Warunkami przyznania wsparcia będzie spełnienie następujących kryteriów:</w:t>
            </w:r>
          </w:p>
          <w:p w:rsidR="00BA6FB2" w:rsidRDefault="00BA6FB2" w:rsidP="00B12C72">
            <w:pPr>
              <w:pStyle w:val="Akapitzlist"/>
              <w:numPr>
                <w:ilvl w:val="0"/>
                <w:numId w:val="867"/>
              </w:numPr>
              <w:spacing w:after="0" w:line="240" w:lineRule="auto"/>
              <w:rPr>
                <w:rFonts w:eastAsia="Times New Roman"/>
                <w:sz w:val="20"/>
                <w:szCs w:val="20"/>
                <w:lang w:eastAsia="pl-PL"/>
              </w:rPr>
            </w:pPr>
            <w:r w:rsidRPr="00BA6FB2">
              <w:rPr>
                <w:rFonts w:eastAsia="Times New Roman"/>
                <w:sz w:val="20"/>
                <w:szCs w:val="20"/>
                <w:lang w:eastAsia="pl-PL"/>
              </w:rPr>
              <w:t>szczególny wpływ na gospodarkę regionalną, wykazany przez wymierne długoterminowe korzyści,</w:t>
            </w:r>
          </w:p>
          <w:p w:rsidR="00BA6FB2" w:rsidRDefault="00BA6FB2" w:rsidP="00B12C72">
            <w:pPr>
              <w:pStyle w:val="Akapitzlist"/>
              <w:numPr>
                <w:ilvl w:val="0"/>
                <w:numId w:val="867"/>
              </w:numPr>
              <w:spacing w:after="0" w:line="240" w:lineRule="auto"/>
              <w:rPr>
                <w:rFonts w:eastAsia="Times New Roman"/>
                <w:sz w:val="20"/>
                <w:szCs w:val="20"/>
                <w:lang w:eastAsia="pl-PL"/>
              </w:rPr>
            </w:pPr>
            <w:r w:rsidRPr="00BA6FB2">
              <w:rPr>
                <w:rFonts w:eastAsia="Times New Roman"/>
                <w:sz w:val="20"/>
                <w:szCs w:val="20"/>
                <w:lang w:eastAsia="pl-PL"/>
              </w:rPr>
              <w:t>wkład w cele Strategii UE dla Regionu Morza Bałtyckiego w ramach Obszaru Priorytetowego Kultura, mianowicie promowanie kultury, dziedzictwa kulturowego oraz przemysłu kreatywnego,</w:t>
            </w:r>
          </w:p>
          <w:p w:rsidR="00BA6FB2" w:rsidRPr="00BA6FB2" w:rsidRDefault="00BA6FB2" w:rsidP="00B12C72">
            <w:pPr>
              <w:pStyle w:val="Akapitzlist"/>
              <w:numPr>
                <w:ilvl w:val="0"/>
                <w:numId w:val="867"/>
              </w:numPr>
              <w:spacing w:after="0" w:line="240" w:lineRule="auto"/>
              <w:rPr>
                <w:rFonts w:eastAsia="Times New Roman"/>
                <w:sz w:val="20"/>
                <w:szCs w:val="20"/>
                <w:lang w:eastAsia="pl-PL"/>
              </w:rPr>
            </w:pPr>
            <w:r w:rsidRPr="00BA6FB2">
              <w:rPr>
                <w:rFonts w:eastAsia="Times New Roman"/>
                <w:sz w:val="20"/>
                <w:szCs w:val="20"/>
                <w:lang w:eastAsia="pl-PL"/>
              </w:rPr>
              <w:t>wysokość wkładu EFRR nie może przekroczyć wkładu sektora prywatnego w realizację projektu (z wyłączeniem bezpośrednich przychodów ze sprzedaży biletów).</w:t>
            </w:r>
          </w:p>
          <w:p w:rsidR="00BA6FB2" w:rsidRPr="00BA6FB2" w:rsidRDefault="00BA6FB2" w:rsidP="00BA6FB2">
            <w:pPr>
              <w:spacing w:after="0" w:line="240" w:lineRule="auto"/>
              <w:rPr>
                <w:rFonts w:eastAsia="Times New Roman"/>
                <w:sz w:val="20"/>
                <w:szCs w:val="20"/>
                <w:lang w:eastAsia="pl-PL"/>
              </w:rPr>
            </w:pPr>
          </w:p>
          <w:p w:rsidR="00BA6FB2" w:rsidRPr="00BA6FB2" w:rsidRDefault="00BA6FB2" w:rsidP="00BA6FB2">
            <w:pPr>
              <w:spacing w:after="0" w:line="240" w:lineRule="auto"/>
              <w:rPr>
                <w:rFonts w:eastAsia="Times New Roman"/>
                <w:b/>
                <w:sz w:val="20"/>
                <w:szCs w:val="20"/>
                <w:lang w:eastAsia="pl-PL"/>
              </w:rPr>
            </w:pPr>
            <w:r w:rsidRPr="00BA6FB2">
              <w:rPr>
                <w:rFonts w:eastAsia="Times New Roman"/>
                <w:b/>
                <w:sz w:val="20"/>
                <w:szCs w:val="20"/>
                <w:lang w:eastAsia="pl-PL"/>
              </w:rPr>
              <w:t>Wsparcie nie będzie kierowane na budowę od podstaw nowej infrastruktury kulturalnej.</w:t>
            </w:r>
          </w:p>
          <w:p w:rsidR="00BA6FB2" w:rsidRPr="00BA6FB2" w:rsidRDefault="00BA6FB2" w:rsidP="00BA6FB2">
            <w:pPr>
              <w:spacing w:after="0" w:line="240" w:lineRule="auto"/>
              <w:rPr>
                <w:rFonts w:eastAsia="Times New Roman"/>
                <w:sz w:val="20"/>
                <w:szCs w:val="20"/>
                <w:lang w:eastAsia="pl-PL"/>
              </w:rPr>
            </w:pPr>
          </w:p>
          <w:p w:rsidR="00BA6FB2" w:rsidRPr="0009785B" w:rsidRDefault="00BA6FB2" w:rsidP="00BA6FB2">
            <w:pPr>
              <w:spacing w:after="0" w:line="240" w:lineRule="auto"/>
              <w:rPr>
                <w:rFonts w:eastAsia="Times New Roman"/>
                <w:b/>
                <w:sz w:val="20"/>
                <w:szCs w:val="20"/>
                <w:lang w:eastAsia="pl-PL"/>
              </w:rPr>
            </w:pPr>
            <w:r w:rsidRPr="0009785B">
              <w:rPr>
                <w:rFonts w:eastAsia="Times New Roman"/>
                <w:b/>
                <w:sz w:val="20"/>
                <w:szCs w:val="20"/>
                <w:lang w:eastAsia="pl-PL"/>
              </w:rPr>
              <w:t xml:space="preserve">Dopuszcza się możliwość finansowania termomodernizacji obiektów infrastruktury kulturalnej w wysokości nie wyższej niż 30% wartości kosztów  kwalifikowalnych projektu. Jeżeli projekt dotyczy modernizacji kilku obiektów, termomodernizacja nie może przekroczyć 30% wartości kosztów  kwalifikowalnych dla każdego obiektu </w:t>
            </w:r>
          </w:p>
          <w:p w:rsidR="00BA6FB2" w:rsidRPr="0009785B" w:rsidRDefault="00BA6FB2" w:rsidP="00BA6FB2">
            <w:pPr>
              <w:spacing w:after="0" w:line="240" w:lineRule="auto"/>
              <w:rPr>
                <w:rFonts w:eastAsia="Times New Roman"/>
                <w:b/>
                <w:sz w:val="20"/>
                <w:szCs w:val="20"/>
                <w:lang w:eastAsia="pl-PL"/>
              </w:rPr>
            </w:pPr>
            <w:r w:rsidRPr="0009785B">
              <w:rPr>
                <w:rFonts w:eastAsia="Times New Roman"/>
                <w:b/>
                <w:sz w:val="20"/>
                <w:szCs w:val="20"/>
                <w:lang w:eastAsia="pl-PL"/>
              </w:rPr>
              <w:t>w ramach projektu.</w:t>
            </w:r>
          </w:p>
          <w:p w:rsidR="00BA6FB2" w:rsidRPr="0009785B" w:rsidRDefault="00BA6FB2" w:rsidP="00BA6FB2">
            <w:pPr>
              <w:spacing w:after="0" w:line="240" w:lineRule="auto"/>
              <w:rPr>
                <w:rFonts w:eastAsia="Times New Roman"/>
                <w:b/>
                <w:sz w:val="20"/>
                <w:szCs w:val="20"/>
                <w:lang w:eastAsia="pl-PL"/>
              </w:rPr>
            </w:pPr>
          </w:p>
          <w:p w:rsidR="00BA6FB2" w:rsidRPr="0009785B" w:rsidRDefault="00BA6FB2" w:rsidP="00BA6FB2">
            <w:pPr>
              <w:spacing w:after="0" w:line="240" w:lineRule="auto"/>
              <w:rPr>
                <w:rFonts w:eastAsia="Times New Roman"/>
                <w:b/>
                <w:sz w:val="20"/>
                <w:szCs w:val="20"/>
                <w:lang w:eastAsia="pl-PL"/>
              </w:rPr>
            </w:pPr>
            <w:r w:rsidRPr="0009785B">
              <w:rPr>
                <w:rFonts w:eastAsia="Times New Roman"/>
                <w:b/>
                <w:sz w:val="20"/>
                <w:szCs w:val="20"/>
                <w:lang w:eastAsia="pl-PL"/>
              </w:rPr>
              <w:t xml:space="preserve">Ponadto przy wyborze projektów do dofinansowania </w:t>
            </w:r>
            <w:r w:rsidR="0009785B">
              <w:rPr>
                <w:rFonts w:eastAsia="Times New Roman"/>
                <w:b/>
                <w:sz w:val="20"/>
                <w:szCs w:val="20"/>
                <w:lang w:eastAsia="pl-PL"/>
              </w:rPr>
              <w:br/>
            </w:r>
            <w:r w:rsidRPr="0009785B">
              <w:rPr>
                <w:rFonts w:eastAsia="Times New Roman"/>
                <w:b/>
                <w:sz w:val="20"/>
                <w:szCs w:val="20"/>
                <w:lang w:eastAsia="pl-PL"/>
              </w:rPr>
              <w:t xml:space="preserve">w ramach działania brane będą pod uwagę aspekty t.j.: analiza popytu (w tym szacunkowa liczba odwiedzających), realizacja priorytetów rozwoju kultury, długoterminowa stabilność finansowa (w tym dywersyfikacja zasobów finansowych), zapewnienie trwałości efektów społeczno-gospodarczych projektów </w:t>
            </w:r>
            <w:r w:rsidR="00CB324C">
              <w:rPr>
                <w:rFonts w:eastAsia="Times New Roman"/>
                <w:b/>
                <w:sz w:val="20"/>
                <w:szCs w:val="20"/>
                <w:lang w:eastAsia="pl-PL"/>
              </w:rPr>
              <w:br/>
            </w:r>
            <w:r w:rsidRPr="0009785B">
              <w:rPr>
                <w:rFonts w:eastAsia="Times New Roman"/>
                <w:b/>
                <w:sz w:val="20"/>
                <w:szCs w:val="20"/>
                <w:lang w:eastAsia="pl-PL"/>
              </w:rPr>
              <w:t>w tym m.in.: tworzenie nowych miejsc pracy i wpływ na gospodarkę oraz rozwój e-kultury i kreatywnego przemysłu kulturowego.</w:t>
            </w:r>
          </w:p>
          <w:p w:rsidR="00BA6FB2" w:rsidRPr="00BA6FB2" w:rsidRDefault="00BA6FB2" w:rsidP="00BA6FB2">
            <w:pPr>
              <w:spacing w:after="0" w:line="240" w:lineRule="auto"/>
              <w:rPr>
                <w:rFonts w:eastAsia="Times New Roman"/>
                <w:sz w:val="20"/>
                <w:szCs w:val="20"/>
                <w:lang w:eastAsia="pl-PL"/>
              </w:rPr>
            </w:pPr>
          </w:p>
          <w:p w:rsidR="002D2A97" w:rsidRPr="00F159FB" w:rsidRDefault="00BA6FB2" w:rsidP="00BA6FB2">
            <w:pPr>
              <w:spacing w:after="0" w:line="240" w:lineRule="auto"/>
              <w:rPr>
                <w:rFonts w:eastAsia="Times New Roman"/>
                <w:sz w:val="20"/>
                <w:szCs w:val="20"/>
                <w:lang w:eastAsia="pl-PL"/>
              </w:rPr>
            </w:pPr>
            <w:r w:rsidRPr="00BA6FB2">
              <w:rPr>
                <w:rFonts w:eastAsia="Times New Roman"/>
                <w:sz w:val="20"/>
                <w:szCs w:val="20"/>
                <w:lang w:eastAsia="pl-PL"/>
              </w:rPr>
              <w:t>Projekty realizowane w ramach działania powinny uwzględniać potrzeby osób niepełnosprawnych.</w:t>
            </w:r>
          </w:p>
        </w:tc>
      </w:tr>
      <w:tr w:rsidR="002D2A97" w:rsidRPr="00E46E4D" w:rsidTr="00E9328A">
        <w:trPr>
          <w:trHeight w:val="50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Typ beneficjenta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Jednostki samorządu terytorialnego, samorządowe wojewódzkie osoby prawne, instytucje kultury, instytucje ochrony dziedzictwa narodowego, kulturowego (</w:t>
            </w:r>
            <w:r w:rsidR="00D82C3E" w:rsidRPr="00AC0268">
              <w:rPr>
                <w:rFonts w:eastAsia="Times New Roman"/>
                <w:sz w:val="20"/>
                <w:szCs w:val="20"/>
                <w:lang w:eastAsia="pl-PL"/>
              </w:rPr>
              <w:t xml:space="preserve">w tym archiwum państwowe), ROT </w:t>
            </w:r>
            <w:r w:rsidRPr="00AC0268">
              <w:rPr>
                <w:rFonts w:eastAsia="Times New Roman"/>
                <w:sz w:val="20"/>
                <w:szCs w:val="20"/>
                <w:lang w:eastAsia="pl-PL"/>
              </w:rPr>
              <w:t xml:space="preserve">i lokalne organizacje turystyczne, organizacje pozarządowe posiadające osobowość prawną, związki i stowarzyszenia jst, kościelne osoby prawne, przedsiębiorcy, związki wyznaniowe </w:t>
            </w:r>
            <w:r w:rsidR="00620D5F" w:rsidRPr="00AC0268">
              <w:rPr>
                <w:rFonts w:eastAsia="Times New Roman"/>
                <w:sz w:val="20"/>
                <w:szCs w:val="20"/>
                <w:lang w:eastAsia="pl-PL"/>
              </w:rPr>
              <w:t>oraz szkoły</w:t>
            </w:r>
            <w:r w:rsidRPr="00AC0268">
              <w:rPr>
                <w:rFonts w:eastAsia="Times New Roman"/>
                <w:sz w:val="20"/>
                <w:szCs w:val="20"/>
                <w:lang w:eastAsia="pl-PL"/>
              </w:rPr>
              <w:t xml:space="preserve"> i uczelnie artystyczne</w:t>
            </w:r>
          </w:p>
        </w:tc>
      </w:tr>
      <w:tr w:rsidR="002D2A97" w:rsidRPr="00E46E4D" w:rsidTr="00D82C3E">
        <w:trPr>
          <w:trHeight w:val="695"/>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 xml:space="preserve">Grupa docelowa/ ostateczni odbiorcy wsparcia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Instytucja pośrednicząca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Instytucja wdrażająca</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 xml:space="preserve">Nie dotyczy </w:t>
            </w:r>
          </w:p>
        </w:tc>
      </w:tr>
      <w:tr w:rsidR="002D2A97" w:rsidRPr="00E46E4D" w:rsidTr="00E9328A">
        <w:trPr>
          <w:trHeight w:val="57"/>
        </w:trPr>
        <w:tc>
          <w:tcPr>
            <w:tcW w:w="1310" w:type="pct"/>
            <w:vMerge w:val="restar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Kategoria (e) regionu (ów) wraz z przypisaniem kwot UE (EUR)</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Region słabiej rozwinięty</w:t>
            </w:r>
          </w:p>
        </w:tc>
      </w:tr>
      <w:tr w:rsidR="002D2A97" w:rsidRPr="00E46E4D" w:rsidTr="00E9328A">
        <w:trPr>
          <w:trHeight w:val="57"/>
        </w:trPr>
        <w:tc>
          <w:tcPr>
            <w:tcW w:w="1310" w:type="pct"/>
            <w:vMerge/>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240" w:lineRule="auto"/>
              <w:rPr>
                <w:rFonts w:eastAsia="Times New Roman"/>
                <w:b/>
                <w:sz w:val="20"/>
                <w:szCs w:val="20"/>
                <w:lang w:eastAsia="pl-PL"/>
              </w:rPr>
            </w:pPr>
            <w:r w:rsidRPr="00AC0268">
              <w:rPr>
                <w:rFonts w:eastAsia="Times New Roman"/>
                <w:b/>
                <w:sz w:val="20"/>
                <w:szCs w:val="20"/>
                <w:lang w:eastAsia="pl-PL"/>
              </w:rPr>
              <w:t>37 412 210,00</w:t>
            </w:r>
          </w:p>
          <w:p w:rsidR="002D2A97" w:rsidRPr="00AC0268" w:rsidRDefault="002D2A97" w:rsidP="00E46E4D">
            <w:pPr>
              <w:spacing w:after="0" w:line="360" w:lineRule="auto"/>
              <w:rPr>
                <w:rFonts w:eastAsia="Times New Roman"/>
                <w:sz w:val="20"/>
                <w:szCs w:val="20"/>
                <w:lang w:eastAsia="pl-PL"/>
              </w:rPr>
            </w:pPr>
          </w:p>
        </w:tc>
      </w:tr>
      <w:tr w:rsidR="002D2A97" w:rsidRPr="00E46E4D" w:rsidTr="00E9328A">
        <w:trPr>
          <w:trHeight w:val="1262"/>
        </w:trPr>
        <w:tc>
          <w:tcPr>
            <w:tcW w:w="1310" w:type="pct"/>
            <w:shd w:val="clear" w:color="auto" w:fill="auto"/>
          </w:tcPr>
          <w:p w:rsidR="002D2A97" w:rsidRPr="00AC0268" w:rsidRDefault="00D82C3E"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Mechanizmy powiązania</w:t>
            </w:r>
            <w:r w:rsidR="00620D5F" w:rsidRPr="00AC0268">
              <w:rPr>
                <w:rFonts w:eastAsia="Times New Roman"/>
                <w:sz w:val="20"/>
                <w:szCs w:val="20"/>
                <w:lang w:eastAsia="pl-PL"/>
              </w:rPr>
              <w:t xml:space="preserve"> </w:t>
            </w:r>
            <w:r w:rsidR="002D2A97" w:rsidRPr="00AC0268">
              <w:rPr>
                <w:rFonts w:eastAsia="Times New Roman"/>
                <w:sz w:val="20"/>
                <w:szCs w:val="20"/>
                <w:lang w:eastAsia="pl-PL"/>
              </w:rPr>
              <w:t xml:space="preserve">interwencji </w:t>
            </w:r>
            <w:r w:rsidR="002D2A97" w:rsidRPr="00AC0268">
              <w:rPr>
                <w:rFonts w:eastAsia="Times New Roman"/>
                <w:sz w:val="20"/>
                <w:szCs w:val="20"/>
                <w:lang w:eastAsia="pl-PL"/>
              </w:rPr>
              <w:br/>
              <w:t xml:space="preserve">z innymi Działaniami/ Poddziałaniami </w:t>
            </w:r>
            <w:r w:rsidR="002D2A97" w:rsidRPr="00AC0268">
              <w:rPr>
                <w:rFonts w:eastAsia="Times New Roman"/>
                <w:sz w:val="20"/>
                <w:szCs w:val="20"/>
                <w:lang w:eastAsia="pl-PL"/>
              </w:rPr>
              <w:br/>
              <w:t xml:space="preserve">w ramach PO lub              z innymi PO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759"/>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Instrumenty terytorialne</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Z  alokacji wydzielono środki dla następujących Obszarów Strategicznej Interwencji:</w:t>
            </w:r>
          </w:p>
          <w:p w:rsidR="00D82C3E" w:rsidRPr="00AC0268" w:rsidRDefault="002D2A97" w:rsidP="00B12C72">
            <w:pPr>
              <w:numPr>
                <w:ilvl w:val="0"/>
                <w:numId w:val="780"/>
              </w:numPr>
              <w:spacing w:after="0" w:line="240" w:lineRule="auto"/>
              <w:ind w:left="259" w:hanging="259"/>
              <w:contextualSpacing/>
              <w:rPr>
                <w:rFonts w:eastAsia="Times New Roman"/>
                <w:sz w:val="20"/>
                <w:szCs w:val="20"/>
                <w:lang w:eastAsia="pl-PL"/>
              </w:rPr>
            </w:pPr>
            <w:r w:rsidRPr="00AC0268">
              <w:rPr>
                <w:rFonts w:eastAsia="Times New Roman"/>
                <w:sz w:val="20"/>
                <w:szCs w:val="20"/>
                <w:lang w:eastAsia="pl-PL"/>
              </w:rPr>
              <w:t xml:space="preserve">obszar uzdrowiskowy (w zakresie dot. ochrony zasobów środowiska naturalnego, które stanowią potencjał tych terenów), obszar obejmujący gminy: Busko-Zdrój </w:t>
            </w:r>
            <w:r w:rsidR="00CB324C">
              <w:rPr>
                <w:rFonts w:eastAsia="Times New Roman"/>
                <w:sz w:val="20"/>
                <w:szCs w:val="20"/>
                <w:lang w:eastAsia="pl-PL"/>
              </w:rPr>
              <w:br/>
            </w:r>
            <w:r w:rsidRPr="00AC0268">
              <w:rPr>
                <w:rFonts w:eastAsia="Times New Roman"/>
                <w:sz w:val="20"/>
                <w:szCs w:val="20"/>
                <w:lang w:eastAsia="pl-PL"/>
              </w:rPr>
              <w:t>i Solec-Zdrój;</w:t>
            </w:r>
          </w:p>
          <w:p w:rsidR="002D2A97" w:rsidRPr="00AC0268" w:rsidRDefault="002D2A97" w:rsidP="00B12C72">
            <w:pPr>
              <w:numPr>
                <w:ilvl w:val="0"/>
                <w:numId w:val="780"/>
              </w:numPr>
              <w:spacing w:after="0" w:line="240" w:lineRule="auto"/>
              <w:ind w:left="259" w:hanging="259"/>
              <w:contextualSpacing/>
              <w:rPr>
                <w:rFonts w:eastAsia="Times New Roman"/>
                <w:sz w:val="20"/>
                <w:szCs w:val="20"/>
                <w:lang w:eastAsia="pl-PL"/>
              </w:rPr>
            </w:pPr>
            <w:r w:rsidRPr="00AC0268">
              <w:rPr>
                <w:rFonts w:eastAsia="Times New Roman"/>
                <w:sz w:val="20"/>
                <w:szCs w:val="20"/>
                <w:lang w:eastAsia="pl-PL"/>
              </w:rPr>
              <w:t>obszar Gór Świętokrzyskich obejmujący gminy: Bodzentyn, Nowa Słupia, Pawłów, Bieliny, Łagów.</w:t>
            </w:r>
          </w:p>
          <w:p w:rsidR="002D2A97" w:rsidRPr="00AC0268" w:rsidRDefault="002D2A97" w:rsidP="0024392B">
            <w:pPr>
              <w:spacing w:after="0" w:line="240" w:lineRule="auto"/>
              <w:rPr>
                <w:rFonts w:eastAsia="Times New Roman"/>
                <w:sz w:val="20"/>
                <w:szCs w:val="20"/>
                <w:lang w:eastAsia="pl-PL"/>
              </w:rPr>
            </w:pPr>
            <w:r w:rsidRPr="00AC0268">
              <w:rPr>
                <w:rFonts w:eastAsia="Times New Roman"/>
                <w:sz w:val="20"/>
                <w:szCs w:val="20"/>
                <w:lang w:eastAsia="pl-PL"/>
              </w:rPr>
              <w:t>W ramach tych środków wsparcie realizowane będzie przez dedykowane nabory.</w:t>
            </w:r>
          </w:p>
        </w:tc>
      </w:tr>
      <w:tr w:rsidR="002D2A97" w:rsidRPr="00E46E4D" w:rsidTr="00D82C3E">
        <w:trPr>
          <w:trHeight w:val="2068"/>
        </w:trPr>
        <w:tc>
          <w:tcPr>
            <w:tcW w:w="1310" w:type="pct"/>
            <w:shd w:val="clear" w:color="auto" w:fill="auto"/>
          </w:tcPr>
          <w:p w:rsidR="002D2A97" w:rsidRPr="00AC0268" w:rsidRDefault="00D26F96" w:rsidP="00882D8F">
            <w:pPr>
              <w:numPr>
                <w:ilvl w:val="0"/>
                <w:numId w:val="702"/>
              </w:numPr>
              <w:spacing w:after="0" w:line="240" w:lineRule="auto"/>
              <w:ind w:left="318" w:hanging="284"/>
              <w:rPr>
                <w:rFonts w:eastAsia="Times New Roman"/>
                <w:sz w:val="20"/>
                <w:szCs w:val="20"/>
                <w:lang w:eastAsia="pl-PL"/>
              </w:rPr>
            </w:pPr>
            <w:r>
              <w:rPr>
                <w:rFonts w:eastAsia="Times New Roman"/>
                <w:sz w:val="20"/>
                <w:szCs w:val="20"/>
                <w:lang w:eastAsia="pl-PL"/>
              </w:rPr>
              <w:t xml:space="preserve">Tryb(y) wyboru projektów </w:t>
            </w:r>
            <w:r w:rsidR="002D2A97" w:rsidRPr="00AC0268">
              <w:rPr>
                <w:rFonts w:eastAsia="Times New Roman"/>
                <w:sz w:val="20"/>
                <w:szCs w:val="20"/>
                <w:lang w:eastAsia="pl-PL"/>
              </w:rPr>
              <w:t>oraz wskazanie podmiotu odpowiedzialnego za nabór i ocenę wniosków oraz</w:t>
            </w:r>
            <w:r w:rsidR="002D2A97" w:rsidRPr="00AC0268">
              <w:rPr>
                <w:rFonts w:eastAsia="Times New Roman"/>
                <w:sz w:val="20"/>
                <w:szCs w:val="20"/>
                <w:lang w:eastAsia="pl-PL"/>
              </w:rPr>
              <w:br/>
              <w:t xml:space="preserve">przyjmowanie protestów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4392B" w:rsidP="00E46E4D">
            <w:pPr>
              <w:spacing w:before="40" w:after="40" w:line="240" w:lineRule="auto"/>
              <w:rPr>
                <w:rFonts w:eastAsia="Times New Roman"/>
                <w:sz w:val="20"/>
                <w:szCs w:val="20"/>
                <w:lang w:eastAsia="pl-PL"/>
              </w:rPr>
            </w:pPr>
            <w:r>
              <w:rPr>
                <w:rFonts w:eastAsia="Times New Roman"/>
                <w:sz w:val="20"/>
                <w:szCs w:val="20"/>
                <w:lang w:eastAsia="pl-PL"/>
              </w:rPr>
              <w:t>Konkursowy</w:t>
            </w:r>
          </w:p>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Instytucja Zarządzająca </w:t>
            </w:r>
          </w:p>
        </w:tc>
      </w:tr>
      <w:tr w:rsidR="002D2A97" w:rsidRPr="00E46E4D" w:rsidTr="00E9328A">
        <w:trPr>
          <w:cantSplit/>
        </w:trPr>
        <w:tc>
          <w:tcPr>
            <w:tcW w:w="1310" w:type="pct"/>
            <w:shd w:val="clear" w:color="auto" w:fill="auto"/>
          </w:tcPr>
          <w:p w:rsidR="002D2A97" w:rsidRPr="00AC0268" w:rsidRDefault="002D2A97" w:rsidP="00882D8F">
            <w:pPr>
              <w:numPr>
                <w:ilvl w:val="0"/>
                <w:numId w:val="702"/>
              </w:numPr>
              <w:spacing w:after="0" w:line="240" w:lineRule="auto"/>
              <w:ind w:left="318" w:hanging="318"/>
              <w:rPr>
                <w:rFonts w:eastAsia="Times New Roman"/>
                <w:sz w:val="20"/>
                <w:szCs w:val="20"/>
                <w:lang w:eastAsia="pl-PL"/>
              </w:rPr>
            </w:pPr>
            <w:r w:rsidRPr="00AC0268">
              <w:rPr>
                <w:rFonts w:eastAsia="Times New Roman"/>
                <w:sz w:val="20"/>
                <w:szCs w:val="20"/>
                <w:lang w:eastAsia="pl-PL"/>
              </w:rPr>
              <w:t>Limity i ograniczenia</w:t>
            </w:r>
            <w:r w:rsidRPr="00AC0268">
              <w:rPr>
                <w:rFonts w:eastAsia="Times New Roman"/>
                <w:sz w:val="20"/>
                <w:szCs w:val="20"/>
                <w:lang w:eastAsia="pl-PL"/>
              </w:rPr>
              <w:br/>
              <w:t xml:space="preserve">w realizacji projektów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Zgodnie z </w:t>
            </w:r>
            <w:r w:rsidRPr="00AC0268">
              <w:rPr>
                <w:rFonts w:eastAsia="Times New Roman"/>
                <w:i/>
                <w:sz w:val="20"/>
                <w:szCs w:val="20"/>
                <w:lang w:eastAsia="pl-PL"/>
              </w:rPr>
              <w:t>Wytycznymi w zakresie kwalifikowalności wydatków w ramach Europejskiego Funduszu Rozwoju Regionalnego, Europejskiego Funduszu Społe</w:t>
            </w:r>
            <w:r w:rsidR="00312DE2">
              <w:rPr>
                <w:rFonts w:eastAsia="Times New Roman"/>
                <w:i/>
                <w:sz w:val="20"/>
                <w:szCs w:val="20"/>
                <w:lang w:eastAsia="pl-PL"/>
              </w:rPr>
              <w:t xml:space="preserve">cznego oraz Funduszu Spójności </w:t>
            </w:r>
            <w:r w:rsidRPr="00AC0268">
              <w:rPr>
                <w:rFonts w:eastAsia="Times New Roman"/>
                <w:i/>
                <w:sz w:val="20"/>
                <w:szCs w:val="20"/>
                <w:lang w:eastAsia="pl-PL"/>
              </w:rPr>
              <w:t>na lata 2014-2020</w:t>
            </w:r>
          </w:p>
        </w:tc>
      </w:tr>
      <w:tr w:rsidR="002D2A97" w:rsidRPr="00E46E4D" w:rsidTr="00D82C3E">
        <w:trPr>
          <w:trHeight w:val="938"/>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i planowany zakres stosowania </w:t>
            </w:r>
            <w:r w:rsidRPr="00AC0268">
              <w:rPr>
                <w:rFonts w:eastAsia="Times New Roman"/>
                <w:i/>
                <w:sz w:val="20"/>
                <w:szCs w:val="20"/>
                <w:lang w:eastAsia="pl-PL"/>
              </w:rPr>
              <w:t>cross-financingu</w:t>
            </w:r>
            <w:r w:rsidRPr="00AC0268">
              <w:rPr>
                <w:rFonts w:eastAsia="Times New Roman"/>
                <w:sz w:val="20"/>
                <w:szCs w:val="20"/>
                <w:lang w:eastAsia="pl-PL"/>
              </w:rPr>
              <w:t xml:space="preserve"> (%) </w:t>
            </w:r>
            <w:r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p w:rsidR="002D2A97" w:rsidRPr="00AC0268" w:rsidRDefault="002D2A97" w:rsidP="00E46E4D">
            <w:pPr>
              <w:spacing w:after="0" w:line="360" w:lineRule="auto"/>
              <w:rPr>
                <w:rFonts w:eastAsia="Times New Roman"/>
                <w:sz w:val="20"/>
                <w:szCs w:val="20"/>
                <w:lang w:eastAsia="pl-PL"/>
              </w:rPr>
            </w:pPr>
          </w:p>
        </w:tc>
      </w:tr>
      <w:tr w:rsidR="002D2A97" w:rsidRPr="00E46E4D" w:rsidTr="00E9328A">
        <w:trPr>
          <w:trHeight w:val="270"/>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1345"/>
        </w:trPr>
        <w:tc>
          <w:tcPr>
            <w:tcW w:w="1310" w:type="pct"/>
            <w:shd w:val="clear" w:color="auto" w:fill="auto"/>
          </w:tcPr>
          <w:p w:rsidR="002D2A97" w:rsidRPr="00AC0268" w:rsidRDefault="00D82C3E"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Warunki uwzględniania dochodu </w:t>
            </w:r>
            <w:r w:rsidR="002D2A97" w:rsidRPr="00AC0268">
              <w:rPr>
                <w:rFonts w:eastAsia="Times New Roman"/>
                <w:sz w:val="20"/>
                <w:szCs w:val="20"/>
                <w:lang w:eastAsia="pl-PL"/>
              </w:rPr>
              <w:t xml:space="preserve">w projekcie  </w:t>
            </w:r>
            <w:r w:rsidR="002D2A97" w:rsidRPr="00AC0268">
              <w:rPr>
                <w:rFonts w:eastAsia="Times New Roman"/>
                <w:sz w:val="20"/>
                <w:szCs w:val="20"/>
                <w:lang w:eastAsia="pl-PL"/>
              </w:rPr>
              <w:br/>
              <w:t>(jeśli dotyczy)</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C7824" w:rsidRPr="002C7824" w:rsidRDefault="002C7824" w:rsidP="002C7824">
            <w:pPr>
              <w:spacing w:after="0" w:line="240" w:lineRule="auto"/>
              <w:rPr>
                <w:rFonts w:eastAsia="Times New Roman"/>
                <w:sz w:val="20"/>
                <w:szCs w:val="20"/>
                <w:lang w:eastAsia="pl-PL"/>
              </w:rPr>
            </w:pPr>
            <w:r w:rsidRPr="002C7824">
              <w:rPr>
                <w:rFonts w:eastAsia="Times New Roman"/>
                <w:sz w:val="20"/>
                <w:szCs w:val="20"/>
                <w:lang w:eastAsia="pl-PL"/>
              </w:rPr>
              <w:t xml:space="preserve">Dochód w projekcie uwzględniany będzie zgodnie </w:t>
            </w:r>
            <w:r w:rsidR="00CB324C">
              <w:rPr>
                <w:rFonts w:eastAsia="Times New Roman"/>
                <w:sz w:val="20"/>
                <w:szCs w:val="20"/>
                <w:lang w:eastAsia="pl-PL"/>
              </w:rPr>
              <w:br/>
            </w:r>
            <w:r w:rsidRPr="002C7824">
              <w:rPr>
                <w:rFonts w:eastAsia="Times New Roman"/>
                <w:sz w:val="20"/>
                <w:szCs w:val="20"/>
                <w:lang w:eastAsia="pl-PL"/>
              </w:rPr>
              <w:t>z zapisami:</w:t>
            </w:r>
          </w:p>
          <w:p w:rsidR="002C7824" w:rsidRPr="002C7824" w:rsidRDefault="002C7824" w:rsidP="00B12C72">
            <w:pPr>
              <w:pStyle w:val="Akapitzlist"/>
              <w:numPr>
                <w:ilvl w:val="0"/>
                <w:numId w:val="868"/>
              </w:numPr>
              <w:spacing w:after="0" w:line="240" w:lineRule="auto"/>
              <w:ind w:left="259" w:hanging="259"/>
              <w:rPr>
                <w:rFonts w:eastAsia="Times New Roman"/>
                <w:sz w:val="20"/>
                <w:szCs w:val="20"/>
                <w:lang w:eastAsia="pl-PL"/>
              </w:rPr>
            </w:pPr>
            <w:r w:rsidRPr="002C7824">
              <w:rPr>
                <w:rFonts w:eastAsia="Times New Roman"/>
                <w:sz w:val="20"/>
                <w:szCs w:val="20"/>
                <w:lang w:eastAsia="pl-PL"/>
              </w:rPr>
              <w:t xml:space="preserve">Rozporządzenia Parlamentu Europejskiego i Rady (UE) </w:t>
            </w:r>
          </w:p>
          <w:p w:rsidR="002C7824" w:rsidRDefault="002C7824" w:rsidP="002C7824">
            <w:pPr>
              <w:spacing w:after="0" w:line="240" w:lineRule="auto"/>
              <w:ind w:left="235"/>
              <w:rPr>
                <w:rFonts w:eastAsia="Times New Roman"/>
                <w:sz w:val="20"/>
                <w:szCs w:val="20"/>
                <w:lang w:eastAsia="pl-PL"/>
              </w:rPr>
            </w:pPr>
            <w:r>
              <w:rPr>
                <w:rFonts w:eastAsia="Times New Roman"/>
                <w:sz w:val="20"/>
                <w:szCs w:val="20"/>
                <w:lang w:eastAsia="pl-PL"/>
              </w:rPr>
              <w:t xml:space="preserve">nr 1303/2013, </w:t>
            </w:r>
          </w:p>
          <w:p w:rsidR="002C7824" w:rsidRDefault="002C7824" w:rsidP="00B12C72">
            <w:pPr>
              <w:pStyle w:val="Akapitzlist"/>
              <w:numPr>
                <w:ilvl w:val="0"/>
                <w:numId w:val="869"/>
              </w:numPr>
              <w:spacing w:after="0" w:line="240" w:lineRule="auto"/>
              <w:ind w:left="259" w:hanging="284"/>
              <w:rPr>
                <w:rFonts w:eastAsia="Times New Roman"/>
                <w:sz w:val="20"/>
                <w:szCs w:val="20"/>
                <w:lang w:eastAsia="pl-PL"/>
              </w:rPr>
            </w:pPr>
            <w:r w:rsidRPr="002C7824">
              <w:rPr>
                <w:rFonts w:eastAsia="Times New Roman"/>
                <w:sz w:val="20"/>
                <w:szCs w:val="20"/>
                <w:lang w:eastAsia="pl-PL"/>
              </w:rPr>
              <w:t xml:space="preserve">Rozporządzenia Delegowanego Komisji (UE) nr 480/2014 z dnia 3 marca 2014 r. uzupełniającego rozporządzenie Parlamentu Europejskiego i Rady (UE) nr 1303/2013 </w:t>
            </w:r>
            <w:r w:rsidRPr="002C7824">
              <w:rPr>
                <w:rFonts w:eastAsia="Times New Roman"/>
                <w:sz w:val="20"/>
                <w:szCs w:val="20"/>
                <w:lang w:eastAsia="pl-PL"/>
              </w:rPr>
              <w:lastRenderedPageBreak/>
              <w:t xml:space="preserve">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2C7824" w:rsidRPr="002C7824" w:rsidRDefault="002C7824" w:rsidP="00B12C72">
            <w:pPr>
              <w:pStyle w:val="Akapitzlist"/>
              <w:numPr>
                <w:ilvl w:val="0"/>
                <w:numId w:val="869"/>
              </w:numPr>
              <w:spacing w:after="0" w:line="240" w:lineRule="auto"/>
              <w:ind w:left="259" w:hanging="284"/>
              <w:rPr>
                <w:rFonts w:eastAsia="Times New Roman"/>
                <w:sz w:val="20"/>
                <w:szCs w:val="20"/>
                <w:lang w:eastAsia="pl-PL"/>
              </w:rPr>
            </w:pPr>
            <w:r w:rsidRPr="002C7824">
              <w:rPr>
                <w:rFonts w:eastAsia="Times New Roman"/>
                <w:sz w:val="20"/>
                <w:szCs w:val="20"/>
                <w:lang w:eastAsia="pl-PL"/>
              </w:rPr>
              <w:t xml:space="preserve">Wytycznych w zakresie zagadnień związanych </w:t>
            </w:r>
          </w:p>
          <w:p w:rsidR="002D2A97" w:rsidRPr="00AC0268" w:rsidRDefault="002C7824" w:rsidP="002C7824">
            <w:pPr>
              <w:spacing w:after="0" w:line="240" w:lineRule="auto"/>
              <w:ind w:left="235"/>
              <w:rPr>
                <w:rFonts w:eastAsia="Times New Roman"/>
                <w:sz w:val="20"/>
                <w:szCs w:val="20"/>
                <w:lang w:eastAsia="pl-PL"/>
              </w:rPr>
            </w:pPr>
            <w:r w:rsidRPr="002C7824">
              <w:rPr>
                <w:rFonts w:eastAsia="Times New Roman"/>
                <w:sz w:val="20"/>
                <w:szCs w:val="20"/>
                <w:lang w:eastAsia="pl-PL"/>
              </w:rPr>
              <w:t>z przygotowaniem projektów inwestycyjnych, w tym projektów generujących dochód i projektów hybrydowych na lata 2014-2020.</w:t>
            </w:r>
          </w:p>
        </w:tc>
      </w:tr>
      <w:tr w:rsidR="002D2A97" w:rsidRPr="00E46E4D" w:rsidTr="00D82C3E">
        <w:trPr>
          <w:trHeight w:val="11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lastRenderedPageBreak/>
              <w:t>Warunki stosowania uproszczonych form rozliczania wydatków i planowany zakres systemu zaliczek</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312DE2">
            <w:pPr>
              <w:spacing w:after="0" w:line="240" w:lineRule="auto"/>
              <w:rPr>
                <w:rFonts w:eastAsia="Times New Roman"/>
                <w:sz w:val="20"/>
                <w:szCs w:val="20"/>
                <w:lang w:eastAsia="pl-PL"/>
              </w:rPr>
            </w:pPr>
            <w:r w:rsidRPr="00AC0268">
              <w:rPr>
                <w:rFonts w:eastAsia="Times New Roman"/>
                <w:sz w:val="20"/>
                <w:szCs w:val="20"/>
                <w:lang w:eastAsia="pl-PL"/>
              </w:rPr>
              <w:t>Nie przewiduje się uproszczonych form rozliczania wydatków. Dofinansowanie przekazywane będzie                       w formie refundacji bądź zaliczki.</w:t>
            </w:r>
          </w:p>
        </w:tc>
      </w:tr>
      <w:tr w:rsidR="002D2A97" w:rsidRPr="00E46E4D" w:rsidTr="00E9328A">
        <w:trPr>
          <w:trHeight w:val="695"/>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Pomoc publiczna</w:t>
            </w:r>
            <w:r w:rsidRPr="00AC0268">
              <w:rPr>
                <w:rFonts w:eastAsia="Times New Roman"/>
                <w:sz w:val="20"/>
                <w:szCs w:val="20"/>
                <w:lang w:eastAsia="pl-PL"/>
              </w:rPr>
              <w:br/>
              <w:t xml:space="preserve">i pomoc </w:t>
            </w:r>
            <w:r w:rsidRPr="00AC0268">
              <w:rPr>
                <w:rFonts w:eastAsia="Times New Roman"/>
                <w:i/>
                <w:sz w:val="20"/>
                <w:szCs w:val="20"/>
                <w:lang w:eastAsia="pl-PL"/>
              </w:rPr>
              <w:t xml:space="preserve">de minimis </w:t>
            </w:r>
            <w:r w:rsidRPr="00AC0268">
              <w:rPr>
                <w:rFonts w:eastAsia="Times New Roman"/>
                <w:sz w:val="20"/>
                <w:szCs w:val="20"/>
                <w:lang w:eastAsia="pl-PL"/>
              </w:rPr>
              <w:t>(rodzaj i przeznaczenie pomocy, unijna lub krajowa podstawa prawna)</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W przypadku projektów objętych pomocą publiczną zgodnie z </w:t>
            </w:r>
            <w:r w:rsidRPr="00AC0268">
              <w:rPr>
                <w:rFonts w:eastAsia="Times New Roman"/>
                <w:i/>
                <w:sz w:val="20"/>
                <w:szCs w:val="20"/>
                <w:lang w:eastAsia="pl-PL"/>
              </w:rPr>
              <w:t>Rozporządzeniem  Ministra Inf</w:t>
            </w:r>
            <w:r w:rsidR="00D82C3E" w:rsidRPr="00AC0268">
              <w:rPr>
                <w:rFonts w:eastAsia="Times New Roman"/>
                <w:i/>
                <w:sz w:val="20"/>
                <w:szCs w:val="20"/>
                <w:lang w:eastAsia="pl-PL"/>
              </w:rPr>
              <w:t xml:space="preserve">rastruktury </w:t>
            </w:r>
            <w:r w:rsidR="00CB324C">
              <w:rPr>
                <w:rFonts w:eastAsia="Times New Roman"/>
                <w:i/>
                <w:sz w:val="20"/>
                <w:szCs w:val="20"/>
                <w:lang w:eastAsia="pl-PL"/>
              </w:rPr>
              <w:br/>
            </w:r>
            <w:r w:rsidRPr="00AC0268">
              <w:rPr>
                <w:rFonts w:eastAsia="Times New Roman"/>
                <w:i/>
                <w:sz w:val="20"/>
                <w:szCs w:val="20"/>
                <w:lang w:eastAsia="pl-PL"/>
              </w:rPr>
              <w:t>i Rozwoju w sprawie udzielania pomocy inwestycyjnej na kulturę i zachowanie dziedzictwa kulturowego w ramach regionalnych programów operacyjnych na lata 2014-2020</w:t>
            </w:r>
            <w:r w:rsidR="00312DE2">
              <w:rPr>
                <w:rFonts w:eastAsia="Times New Roman"/>
                <w:i/>
                <w:sz w:val="20"/>
                <w:szCs w:val="20"/>
                <w:lang w:eastAsia="pl-PL"/>
              </w:rPr>
              <w:t>.</w:t>
            </w:r>
            <w:r w:rsidR="00312DE2">
              <w:rPr>
                <w:rFonts w:eastAsia="Times New Roman"/>
                <w:sz w:val="20"/>
                <w:szCs w:val="20"/>
                <w:lang w:eastAsia="pl-PL"/>
              </w:rPr>
              <w:t xml:space="preserve"> </w:t>
            </w:r>
          </w:p>
        </w:tc>
      </w:tr>
      <w:tr w:rsidR="002D2A97" w:rsidRPr="00E46E4D" w:rsidTr="00E9328A">
        <w:trPr>
          <w:cantSplit/>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UE wydatków kwalifikowalnych na poziomie projektu</w:t>
            </w:r>
            <w:r w:rsidRPr="00AC0268">
              <w:rPr>
                <w:rFonts w:eastAsia="Times New Roman"/>
                <w:sz w:val="20"/>
                <w:szCs w:val="20"/>
                <w:vertAlign w:val="superscript"/>
                <w:lang w:eastAsia="pl-PL"/>
              </w:rPr>
              <w:footnoteReference w:id="21"/>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85% (w przypadku projektów nie objętych pomocą publiczną). </w:t>
            </w:r>
            <w:r w:rsidRPr="00AC0268">
              <w:rPr>
                <w:rFonts w:eastAsia="Times New Roman"/>
                <w:sz w:val="20"/>
                <w:szCs w:val="20"/>
                <w:lang w:eastAsia="pl-PL"/>
              </w:rPr>
              <w:br/>
              <w:t>W przypadku wystąpienia pomocy publicznej poziom dofinansowania będzie wynikał z odpowiednich przepisów dot. pomocy publicznej.</w:t>
            </w:r>
          </w:p>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 </w:t>
            </w:r>
          </w:p>
        </w:tc>
      </w:tr>
      <w:tr w:rsidR="002D2A97" w:rsidRPr="00E46E4D" w:rsidTr="00E9328A">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Maksymalny % poziom dofinansowania całk</w:t>
            </w:r>
            <w:r w:rsidR="00D82C3E" w:rsidRPr="00AC0268">
              <w:rPr>
                <w:rFonts w:eastAsia="Times New Roman"/>
                <w:sz w:val="20"/>
                <w:szCs w:val="20"/>
                <w:lang w:eastAsia="pl-PL"/>
              </w:rPr>
              <w:t>owitego</w:t>
            </w:r>
            <w:r w:rsidR="00AA0F4D">
              <w:rPr>
                <w:rFonts w:eastAsia="Times New Roman"/>
                <w:sz w:val="20"/>
                <w:szCs w:val="20"/>
                <w:lang w:eastAsia="pl-PL"/>
              </w:rPr>
              <w:t xml:space="preserve"> </w:t>
            </w:r>
            <w:r w:rsidRPr="00AC0268">
              <w:rPr>
                <w:rFonts w:eastAsia="Times New Roman"/>
                <w:sz w:val="20"/>
                <w:szCs w:val="20"/>
                <w:lang w:eastAsia="pl-PL"/>
              </w:rPr>
              <w:t xml:space="preserve">wydatków kwalifikowalnych </w:t>
            </w:r>
            <w:r w:rsidRPr="00AC0268">
              <w:rPr>
                <w:rFonts w:eastAsia="Times New Roman"/>
                <w:sz w:val="20"/>
                <w:szCs w:val="20"/>
                <w:lang w:eastAsia="pl-PL"/>
              </w:rPr>
              <w:br/>
              <w:t xml:space="preserve">na poziomie projektu </w:t>
            </w:r>
            <w:r w:rsidRPr="00AC0268">
              <w:rPr>
                <w:rFonts w:eastAsia="Times New Roman"/>
                <w:sz w:val="20"/>
                <w:szCs w:val="20"/>
                <w:lang w:eastAsia="pl-PL"/>
              </w:rPr>
              <w:br/>
              <w:t>(środki UE + ewentualne współfinansowanie </w:t>
            </w:r>
            <w:r w:rsidR="00E80AB4">
              <w:rPr>
                <w:rFonts w:eastAsia="Times New Roman"/>
                <w:sz w:val="20"/>
                <w:szCs w:val="20"/>
                <w:lang w:eastAsia="pl-PL"/>
              </w:rPr>
              <w:br/>
            </w:r>
            <w:r w:rsidRPr="00AC0268">
              <w:rPr>
                <w:rFonts w:eastAsia="Times New Roman"/>
                <w:sz w:val="20"/>
                <w:szCs w:val="20"/>
                <w:lang w:eastAsia="pl-PL"/>
              </w:rPr>
              <w:t>z budżetu państwa lub innych źródeł przyznawane beneficjentowi przez właściwą instytucję)</w:t>
            </w:r>
            <w:r w:rsidRPr="00AC0268">
              <w:rPr>
                <w:rFonts w:eastAsia="Times New Roman"/>
                <w:sz w:val="20"/>
                <w:szCs w:val="20"/>
                <w:lang w:eastAsia="pl-PL"/>
              </w:rPr>
              <w:br/>
              <w:t xml:space="preserve">(jeśli dotyczy) </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spacing w:before="40" w:after="40" w:line="240" w:lineRule="auto"/>
              <w:rPr>
                <w:rFonts w:eastAsia="Times New Roman"/>
                <w:sz w:val="20"/>
                <w:szCs w:val="20"/>
                <w:lang w:eastAsia="pl-PL"/>
              </w:rPr>
            </w:pPr>
            <w:r w:rsidRPr="00AC0268">
              <w:rPr>
                <w:rFonts w:eastAsia="Times New Roman"/>
                <w:sz w:val="20"/>
                <w:szCs w:val="20"/>
                <w:lang w:eastAsia="pl-PL"/>
              </w:rPr>
              <w:t xml:space="preserve">85% (w przypadku projektów nie objętych pomocą publiczną). </w:t>
            </w:r>
          </w:p>
          <w:p w:rsidR="002D2A97" w:rsidRPr="00AC0268" w:rsidRDefault="002D2A97" w:rsidP="00E46E4D">
            <w:pPr>
              <w:spacing w:before="40" w:after="40" w:line="240" w:lineRule="auto"/>
              <w:rPr>
                <w:rFonts w:eastAsia="Times New Roman"/>
                <w:sz w:val="20"/>
                <w:szCs w:val="20"/>
                <w:lang w:eastAsia="pl-PL"/>
              </w:rPr>
            </w:pPr>
            <w:r w:rsidRPr="00AC0268">
              <w:rPr>
                <w:rFonts w:eastAsia="Times New Roman"/>
                <w:sz w:val="20"/>
                <w:szCs w:val="20"/>
                <w:lang w:eastAsia="pl-PL"/>
              </w:rPr>
              <w:br/>
              <w:t>W przypadku wystąpienia pomocy publicznej poziom dofinansowania będzie wynikał z odpowiednich przepisów dot. pomocy publicznej.</w:t>
            </w:r>
          </w:p>
          <w:p w:rsidR="002D2A97" w:rsidRPr="00AC0268" w:rsidRDefault="002D2A97" w:rsidP="00E46E4D">
            <w:pPr>
              <w:spacing w:before="40" w:after="40" w:line="240" w:lineRule="auto"/>
              <w:rPr>
                <w:rFonts w:eastAsia="Times New Roman"/>
                <w:sz w:val="20"/>
                <w:szCs w:val="20"/>
                <w:lang w:eastAsia="pl-PL"/>
              </w:rPr>
            </w:pPr>
          </w:p>
          <w:p w:rsidR="002D2A97" w:rsidRPr="00AC0268" w:rsidRDefault="002D2A97" w:rsidP="00E46E4D">
            <w:pPr>
              <w:spacing w:after="0" w:line="240" w:lineRule="auto"/>
              <w:rPr>
                <w:rFonts w:eastAsia="Times New Roman"/>
                <w:sz w:val="20"/>
                <w:szCs w:val="20"/>
                <w:lang w:eastAsia="pl-PL"/>
              </w:rPr>
            </w:pPr>
            <w:r w:rsidRPr="00AC0268">
              <w:rPr>
                <w:rFonts w:eastAsia="Times New Roman"/>
                <w:sz w:val="20"/>
                <w:szCs w:val="20"/>
                <w:lang w:eastAsia="pl-PL"/>
              </w:rPr>
              <w:t xml:space="preserve">95% dla projektów rewitalizacyjnych, nieobjętych pomocą publiczną.  </w:t>
            </w:r>
          </w:p>
        </w:tc>
      </w:tr>
      <w:tr w:rsidR="002D2A97" w:rsidRPr="00E46E4D" w:rsidTr="00E9328A">
        <w:trPr>
          <w:trHeight w:val="1138"/>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Minimalny wkład własny beneficjenta jako % wydatków kwalifikowalnych</w:t>
            </w:r>
          </w:p>
        </w:tc>
        <w:tc>
          <w:tcPr>
            <w:tcW w:w="1037" w:type="pct"/>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Działanie 4.4</w:t>
            </w:r>
          </w:p>
        </w:tc>
        <w:tc>
          <w:tcPr>
            <w:tcW w:w="2653" w:type="pct"/>
            <w:shd w:val="clear" w:color="auto" w:fill="auto"/>
          </w:tcPr>
          <w:p w:rsidR="002D2A97" w:rsidRPr="00AC0268" w:rsidRDefault="002D2A97" w:rsidP="00E46E4D">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15% (w przypadku projektów nie objętych pomocą publiczną). </w:t>
            </w:r>
          </w:p>
          <w:p w:rsidR="002D2A97" w:rsidRPr="00AC0268" w:rsidRDefault="002D2A97" w:rsidP="00E46E4D">
            <w:pPr>
              <w:autoSpaceDE w:val="0"/>
              <w:autoSpaceDN w:val="0"/>
              <w:adjustRightInd w:val="0"/>
              <w:spacing w:after="0" w:line="240" w:lineRule="auto"/>
              <w:rPr>
                <w:rFonts w:eastAsia="Times New Roman"/>
                <w:sz w:val="20"/>
                <w:szCs w:val="20"/>
                <w:lang w:eastAsia="pl-PL"/>
              </w:rPr>
            </w:pPr>
            <w:r w:rsidRPr="00AC0268">
              <w:rPr>
                <w:rFonts w:eastAsia="Times New Roman"/>
                <w:sz w:val="20"/>
                <w:szCs w:val="20"/>
                <w:lang w:eastAsia="pl-PL"/>
              </w:rPr>
              <w:t>W przypadku wystąpienia pomocy publicznej poziom dofinansowania będzie wynikał z odpowiednich przepisów dot. pomocy publicznej.</w:t>
            </w:r>
          </w:p>
          <w:p w:rsidR="002D2A97" w:rsidRPr="00AC0268" w:rsidRDefault="002D2A97" w:rsidP="00D82C3E">
            <w:pPr>
              <w:autoSpaceDE w:val="0"/>
              <w:autoSpaceDN w:val="0"/>
              <w:adjustRightInd w:val="0"/>
              <w:spacing w:after="0" w:line="240" w:lineRule="auto"/>
              <w:rPr>
                <w:color w:val="000000"/>
                <w:sz w:val="20"/>
                <w:szCs w:val="20"/>
                <w:lang w:eastAsia="pl-PL"/>
              </w:rPr>
            </w:pPr>
            <w:r w:rsidRPr="00AC0268">
              <w:rPr>
                <w:color w:val="000000"/>
                <w:sz w:val="20"/>
                <w:szCs w:val="20"/>
                <w:lang w:eastAsia="pl-PL"/>
              </w:rPr>
              <w:t xml:space="preserve">5% dla projektów rewitalizacyjnych, </w:t>
            </w:r>
            <w:r w:rsidR="00D82C3E" w:rsidRPr="00AC0268">
              <w:rPr>
                <w:color w:val="000000"/>
                <w:sz w:val="20"/>
                <w:szCs w:val="20"/>
                <w:lang w:eastAsia="pl-PL"/>
              </w:rPr>
              <w:t xml:space="preserve">nieobjętych pomocą publiczną.  </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sz w:val="20"/>
                <w:szCs w:val="20"/>
                <w:lang w:eastAsia="pl-PL"/>
              </w:rPr>
            </w:pPr>
            <w:r w:rsidRPr="00AC0268">
              <w:rPr>
                <w:rFonts w:eastAsia="Times New Roman"/>
                <w:sz w:val="20"/>
                <w:szCs w:val="20"/>
                <w:lang w:eastAsia="pl-PL"/>
              </w:rPr>
              <w:t xml:space="preserve"> Minimalna </w:t>
            </w:r>
            <w:r w:rsidRPr="00AC0268">
              <w:rPr>
                <w:rFonts w:eastAsia="Times New Roman"/>
                <w:sz w:val="20"/>
                <w:szCs w:val="20"/>
                <w:lang w:eastAsia="pl-PL"/>
              </w:rPr>
              <w:lastRenderedPageBreak/>
              <w:t xml:space="preserve">i maksymalna wartość projektu (PLN)   </w:t>
            </w:r>
            <w:r w:rsidRPr="00AC0268">
              <w:rPr>
                <w:rFonts w:eastAsia="Times New Roman"/>
                <w:sz w:val="20"/>
                <w:szCs w:val="20"/>
                <w:lang w:eastAsia="pl-PL"/>
              </w:rPr>
              <w:br/>
              <w:t xml:space="preserve">(jeśli dotyczy) </w:t>
            </w:r>
          </w:p>
        </w:tc>
        <w:tc>
          <w:tcPr>
            <w:tcW w:w="3690" w:type="pct"/>
            <w:gridSpan w:val="2"/>
            <w:shd w:val="clear" w:color="auto" w:fill="auto"/>
          </w:tcPr>
          <w:p w:rsidR="002D2A97" w:rsidRPr="00AC0268" w:rsidRDefault="002D2A97" w:rsidP="00E46E4D">
            <w:pPr>
              <w:autoSpaceDE w:val="0"/>
              <w:autoSpaceDN w:val="0"/>
              <w:adjustRightInd w:val="0"/>
              <w:spacing w:after="0" w:line="240" w:lineRule="auto"/>
              <w:rPr>
                <w:rFonts w:eastAsia="Times New Roman"/>
                <w:sz w:val="20"/>
                <w:szCs w:val="20"/>
                <w:lang w:eastAsia="pl-PL"/>
              </w:rPr>
            </w:pPr>
            <w:r w:rsidRPr="00AC0268">
              <w:rPr>
                <w:rFonts w:eastAsia="Times New Roman"/>
                <w:sz w:val="20"/>
                <w:szCs w:val="20"/>
                <w:lang w:eastAsia="pl-PL"/>
              </w:rPr>
              <w:lastRenderedPageBreak/>
              <w:t>Maksymalna wartość projektów nie może przekraczać 5 mln EUR kosztów całkowitych</w:t>
            </w:r>
            <w:r w:rsidRPr="00AC0268">
              <w:rPr>
                <w:rFonts w:eastAsia="Times New Roman"/>
                <w:color w:val="FF0000"/>
                <w:sz w:val="20"/>
                <w:szCs w:val="20"/>
                <w:lang w:eastAsia="pl-PL"/>
              </w:rPr>
              <w:t xml:space="preserve"> </w:t>
            </w:r>
            <w:r w:rsidRPr="00AC0268">
              <w:rPr>
                <w:rFonts w:eastAsia="Times New Roman"/>
                <w:sz w:val="20"/>
                <w:szCs w:val="20"/>
                <w:lang w:eastAsia="pl-PL"/>
              </w:rPr>
              <w:t xml:space="preserve"> </w:t>
            </w:r>
            <w:r w:rsidRPr="00AC0268">
              <w:rPr>
                <w:rFonts w:eastAsia="Times New Roman"/>
                <w:sz w:val="20"/>
                <w:szCs w:val="20"/>
                <w:lang w:eastAsia="pl-PL"/>
              </w:rPr>
              <w:lastRenderedPageBreak/>
              <w:t>danego projektu.</w:t>
            </w:r>
          </w:p>
          <w:p w:rsidR="002D2A97" w:rsidRPr="00312DE2" w:rsidRDefault="002D2A97" w:rsidP="00D82C3E">
            <w:pPr>
              <w:autoSpaceDE w:val="0"/>
              <w:autoSpaceDN w:val="0"/>
              <w:adjustRightInd w:val="0"/>
              <w:spacing w:after="0" w:line="240" w:lineRule="auto"/>
              <w:rPr>
                <w:rFonts w:eastAsia="Times New Roman"/>
                <w:b/>
                <w:sz w:val="20"/>
                <w:szCs w:val="20"/>
                <w:lang w:eastAsia="pl-PL"/>
              </w:rPr>
            </w:pPr>
            <w:r w:rsidRPr="00312DE2">
              <w:rPr>
                <w:rFonts w:eastAsia="Times New Roman"/>
                <w:b/>
                <w:sz w:val="20"/>
                <w:szCs w:val="20"/>
                <w:lang w:eastAsia="pl-PL"/>
              </w:rPr>
              <w:t>W przypadku organizacji wydarzeń kulturalnych dla pojedynczych imprez minimalna wartość</w:t>
            </w:r>
            <w:r w:rsidR="00802762">
              <w:rPr>
                <w:rFonts w:eastAsia="Times New Roman"/>
                <w:b/>
                <w:sz w:val="20"/>
                <w:szCs w:val="20"/>
                <w:lang w:eastAsia="pl-PL"/>
              </w:rPr>
              <w:t xml:space="preserve"> projektu wynosi 200 tys. PLN, </w:t>
            </w:r>
            <w:r w:rsidRPr="00312DE2">
              <w:rPr>
                <w:rFonts w:eastAsia="Times New Roman"/>
                <w:b/>
                <w:sz w:val="20"/>
                <w:szCs w:val="20"/>
                <w:lang w:eastAsia="pl-PL"/>
              </w:rPr>
              <w:t>dla kamp</w:t>
            </w:r>
            <w:r w:rsidR="00D82C3E" w:rsidRPr="00312DE2">
              <w:rPr>
                <w:rFonts w:eastAsia="Times New Roman"/>
                <w:b/>
                <w:sz w:val="20"/>
                <w:szCs w:val="20"/>
                <w:lang w:eastAsia="pl-PL"/>
              </w:rPr>
              <w:t>anii promocyjnych 700 tys. PLN.</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b/>
                <w:sz w:val="20"/>
                <w:szCs w:val="20"/>
                <w:lang w:eastAsia="pl-PL"/>
              </w:rPr>
            </w:pPr>
            <w:r w:rsidRPr="00AC0268">
              <w:rPr>
                <w:rFonts w:eastAsia="Times New Roman"/>
                <w:sz w:val="20"/>
                <w:szCs w:val="20"/>
                <w:lang w:eastAsia="pl-PL"/>
              </w:rPr>
              <w:lastRenderedPageBreak/>
              <w:t xml:space="preserve">Minimalna i maksymalna wartość wydatków kwalifikowalnych projektu (PLN)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b/>
                <w:sz w:val="20"/>
                <w:szCs w:val="20"/>
                <w:lang w:eastAsia="pl-PL"/>
              </w:rPr>
            </w:pPr>
            <w:r w:rsidRPr="00AC0268">
              <w:rPr>
                <w:rFonts w:eastAsia="Times New Roman"/>
                <w:sz w:val="20"/>
                <w:szCs w:val="20"/>
                <w:lang w:eastAsia="pl-PL"/>
              </w:rPr>
              <w:t>Kwota alokacji UE na instrum</w:t>
            </w:r>
            <w:r w:rsidR="00D82C3E" w:rsidRPr="00AC0268">
              <w:rPr>
                <w:rFonts w:eastAsia="Times New Roman"/>
                <w:sz w:val="20"/>
                <w:szCs w:val="20"/>
                <w:lang w:eastAsia="pl-PL"/>
              </w:rPr>
              <w:t xml:space="preserve">enty finansowe </w:t>
            </w:r>
            <w:r w:rsidRPr="00AC0268">
              <w:rPr>
                <w:rFonts w:eastAsia="Times New Roman"/>
                <w:sz w:val="20"/>
                <w:szCs w:val="20"/>
                <w:lang w:eastAsia="pl-PL"/>
              </w:rPr>
              <w:t xml:space="preserve">(EUR) </w:t>
            </w:r>
            <w:r w:rsidRPr="00AC0268">
              <w:rPr>
                <w:rFonts w:eastAsia="Times New Roman"/>
                <w:sz w:val="20"/>
                <w:szCs w:val="20"/>
                <w:lang w:eastAsia="pl-PL"/>
              </w:rPr>
              <w:br/>
              <w:t>(jeśli dotyczy)</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b/>
                <w:sz w:val="20"/>
                <w:szCs w:val="20"/>
                <w:lang w:eastAsia="pl-PL"/>
              </w:rPr>
            </w:pPr>
            <w:r w:rsidRPr="00AC0268">
              <w:rPr>
                <w:rFonts w:eastAsia="Times New Roman"/>
                <w:sz w:val="20"/>
                <w:szCs w:val="20"/>
                <w:lang w:eastAsia="pl-PL"/>
              </w:rPr>
              <w:t>Mechanizm wdrażania instrumentów finansowych</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284"/>
              <w:rPr>
                <w:rFonts w:eastAsia="Times New Roman"/>
                <w:b/>
                <w:sz w:val="20"/>
                <w:szCs w:val="20"/>
                <w:lang w:eastAsia="pl-PL"/>
              </w:rPr>
            </w:pPr>
            <w:r w:rsidRPr="00AC0268">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AC0268" w:rsidRDefault="002D2A97" w:rsidP="00882D8F">
            <w:pPr>
              <w:numPr>
                <w:ilvl w:val="0"/>
                <w:numId w:val="702"/>
              </w:numPr>
              <w:spacing w:after="0" w:line="240" w:lineRule="auto"/>
              <w:ind w:left="318" w:hanging="318"/>
              <w:rPr>
                <w:rFonts w:eastAsia="Times New Roman"/>
                <w:b/>
                <w:sz w:val="20"/>
                <w:szCs w:val="20"/>
                <w:lang w:eastAsia="pl-PL"/>
              </w:rPr>
            </w:pPr>
            <w:r w:rsidRPr="00AC0268">
              <w:rPr>
                <w:rFonts w:eastAsia="Times New Roman"/>
                <w:sz w:val="20"/>
                <w:szCs w:val="20"/>
                <w:lang w:eastAsia="pl-PL"/>
              </w:rPr>
              <w:t>Katalog ostatecznych odbiorców instrumentów finansowych</w:t>
            </w:r>
          </w:p>
        </w:tc>
        <w:tc>
          <w:tcPr>
            <w:tcW w:w="3690" w:type="pct"/>
            <w:gridSpan w:val="2"/>
            <w:shd w:val="clear" w:color="auto" w:fill="auto"/>
          </w:tcPr>
          <w:p w:rsidR="002D2A97" w:rsidRPr="00AC0268" w:rsidRDefault="002D2A97" w:rsidP="00E46E4D">
            <w:pPr>
              <w:spacing w:after="0" w:line="360" w:lineRule="auto"/>
              <w:rPr>
                <w:rFonts w:eastAsia="Times New Roman"/>
                <w:sz w:val="20"/>
                <w:szCs w:val="20"/>
                <w:lang w:eastAsia="pl-PL"/>
              </w:rPr>
            </w:pPr>
            <w:r w:rsidRPr="00AC0268">
              <w:rPr>
                <w:rFonts w:eastAsia="Times New Roman"/>
                <w:sz w:val="20"/>
                <w:szCs w:val="20"/>
                <w:lang w:eastAsia="pl-PL"/>
              </w:rPr>
              <w:t>Nie dotyczy</w:t>
            </w:r>
          </w:p>
        </w:tc>
      </w:tr>
      <w:tr w:rsidR="002D2A97" w:rsidRPr="00E46E4D" w:rsidTr="00E9328A">
        <w:trPr>
          <w:trHeight w:val="57"/>
        </w:trPr>
        <w:tc>
          <w:tcPr>
            <w:tcW w:w="5000" w:type="pct"/>
            <w:gridSpan w:val="3"/>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 xml:space="preserve">094 </w:t>
            </w:r>
            <w:r w:rsidRPr="00C22715">
              <w:rPr>
                <w:rFonts w:eastAsia="Times New Roman"/>
                <w:sz w:val="20"/>
                <w:szCs w:val="20"/>
              </w:rPr>
              <w:t>– Ochrona, rozwój i promowanie dóbr publicznyc</w:t>
            </w:r>
            <w:r w:rsidR="00D82C3E" w:rsidRPr="00C22715">
              <w:rPr>
                <w:rFonts w:eastAsia="Times New Roman"/>
                <w:sz w:val="20"/>
                <w:szCs w:val="20"/>
              </w:rPr>
              <w:t xml:space="preserve">h w dziedzinie kultury </w:t>
            </w:r>
            <w:r w:rsidR="00D82C3E" w:rsidRPr="00C22715">
              <w:rPr>
                <w:rFonts w:eastAsia="Times New Roman"/>
                <w:sz w:val="20"/>
                <w:szCs w:val="20"/>
              </w:rPr>
              <w:br/>
            </w:r>
            <w:r w:rsidRPr="00C22715">
              <w:rPr>
                <w:rFonts w:eastAsia="Times New Roman"/>
                <w:sz w:val="20"/>
                <w:szCs w:val="20"/>
              </w:rPr>
              <w:t xml:space="preserve">i dziedzictwa, </w:t>
            </w:r>
          </w:p>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rPr>
              <w:t>095</w:t>
            </w:r>
            <w:r w:rsidRPr="00C22715">
              <w:rPr>
                <w:rFonts w:eastAsia="Times New Roman"/>
                <w:sz w:val="20"/>
                <w:szCs w:val="20"/>
              </w:rPr>
              <w:t xml:space="preserve"> – Rozwój i promowanie usług publicznych w dziedzin</w:t>
            </w:r>
            <w:r w:rsidR="00D82C3E" w:rsidRPr="00C22715">
              <w:rPr>
                <w:rFonts w:eastAsia="Times New Roman"/>
                <w:sz w:val="20"/>
                <w:szCs w:val="20"/>
              </w:rPr>
              <w:t>ie kultury</w:t>
            </w:r>
            <w:r w:rsidRPr="00C22715">
              <w:rPr>
                <w:rFonts w:eastAsia="Times New Roman"/>
                <w:sz w:val="20"/>
                <w:szCs w:val="20"/>
              </w:rPr>
              <w:t xml:space="preserve"> i dziedzictwa</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lang w:eastAsia="pl-PL"/>
              </w:rPr>
              <w:t>01</w:t>
            </w:r>
            <w:r w:rsidRPr="00C22715">
              <w:rPr>
                <w:rFonts w:eastAsia="Times New Roman"/>
                <w:sz w:val="20"/>
                <w:szCs w:val="20"/>
                <w:lang w:eastAsia="pl-PL"/>
              </w:rPr>
              <w:t xml:space="preserve"> – Dotacja bezzwrotna</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 xml:space="preserve">01 </w:t>
            </w:r>
            <w:r w:rsidRPr="00C22715">
              <w:rPr>
                <w:rFonts w:eastAsia="Times New Roman"/>
                <w:sz w:val="20"/>
                <w:szCs w:val="20"/>
              </w:rPr>
              <w:t xml:space="preserve">– Duże obszary miejskie (o ludności &gt; 50 000 i dużej gęstości zaludnienia), </w:t>
            </w:r>
          </w:p>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02</w:t>
            </w:r>
            <w:r w:rsidRPr="00C22715">
              <w:rPr>
                <w:rFonts w:eastAsia="Times New Roman"/>
                <w:sz w:val="20"/>
                <w:szCs w:val="20"/>
              </w:rPr>
              <w:t xml:space="preserve"> – Małe obszary miejskie (o ludności &gt; 5 000 i średniej gęstości zaludnienia), </w:t>
            </w:r>
          </w:p>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rPr>
              <w:t>03</w:t>
            </w:r>
            <w:r w:rsidRPr="00C22715">
              <w:rPr>
                <w:rFonts w:eastAsia="Times New Roman"/>
                <w:sz w:val="20"/>
                <w:szCs w:val="20"/>
              </w:rPr>
              <w:t xml:space="preserve"> – Obszary wiejskie (o małej gęstości zaludnienia)</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 xml:space="preserve">05 – </w:t>
            </w:r>
            <w:r w:rsidRPr="00C22715">
              <w:rPr>
                <w:rFonts w:eastAsia="Times New Roman"/>
                <w:sz w:val="20"/>
                <w:szCs w:val="20"/>
              </w:rPr>
              <w:t>Inne zintegrowane podejścia do zrównoważonego rozwoju obszarów miejskich/wiejskich</w:t>
            </w:r>
          </w:p>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07</w:t>
            </w:r>
            <w:r w:rsidRPr="00C22715">
              <w:rPr>
                <w:rFonts w:eastAsia="Times New Roman"/>
                <w:sz w:val="20"/>
                <w:szCs w:val="20"/>
              </w:rPr>
              <w:t xml:space="preserve"> – Nie dotyczy</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ind w:left="176" w:hanging="176"/>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527094" w:rsidRPr="00527094" w:rsidRDefault="00527094" w:rsidP="00527094">
            <w:pPr>
              <w:spacing w:after="0" w:line="240" w:lineRule="auto"/>
              <w:rPr>
                <w:rFonts w:eastAsia="Times New Roman" w:cs="Arial"/>
                <w:sz w:val="20"/>
                <w:szCs w:val="20"/>
                <w:lang w:eastAsia="pl-PL"/>
              </w:rPr>
            </w:pPr>
            <w:r w:rsidRPr="00527094">
              <w:rPr>
                <w:rFonts w:eastAsia="Times New Roman" w:cs="Arial"/>
                <w:sz w:val="20"/>
                <w:szCs w:val="20"/>
                <w:lang w:eastAsia="pl-PL"/>
              </w:rPr>
              <w:t>Okres kwalifikowalności wydatków w ramach RPOWŚ na lata 2014-2020 rozpoczął się w dniu 1 stycznia 2014 roku z zastrzeżeniem zasad określonych dla pomocy publicznej.</w:t>
            </w:r>
          </w:p>
          <w:p w:rsidR="00527094" w:rsidRPr="00527094" w:rsidRDefault="00527094" w:rsidP="00527094">
            <w:pPr>
              <w:spacing w:after="0" w:line="240" w:lineRule="auto"/>
              <w:rPr>
                <w:rFonts w:eastAsia="Times New Roman" w:cs="Arial"/>
                <w:sz w:val="20"/>
                <w:szCs w:val="20"/>
                <w:lang w:eastAsia="pl-PL"/>
              </w:rPr>
            </w:pPr>
            <w:r w:rsidRPr="00527094">
              <w:rPr>
                <w:rFonts w:eastAsia="Times New Roman" w:cs="Arial"/>
                <w:sz w:val="20"/>
                <w:szCs w:val="20"/>
                <w:lang w:eastAsia="pl-PL"/>
              </w:rPr>
              <w:t xml:space="preserve">W stosunku do projektów objętych zasadami pomocy publicznej, termin rozpoczęcia kwalifikowalności określać będą właściwe przepisy prawa unijnego </w:t>
            </w:r>
            <w:r w:rsidR="00CB324C">
              <w:rPr>
                <w:rFonts w:eastAsia="Times New Roman" w:cs="Arial"/>
                <w:sz w:val="20"/>
                <w:szCs w:val="20"/>
                <w:lang w:eastAsia="pl-PL"/>
              </w:rPr>
              <w:br/>
            </w:r>
            <w:r w:rsidRPr="00527094">
              <w:rPr>
                <w:rFonts w:eastAsia="Times New Roman" w:cs="Arial"/>
                <w:sz w:val="20"/>
                <w:szCs w:val="20"/>
                <w:lang w:eastAsia="pl-PL"/>
              </w:rPr>
              <w:t>i krajowego dotyczące zasad udzielania tej pomocy, obowiązujące w momencie udzielania wsparcia.</w:t>
            </w:r>
          </w:p>
          <w:p w:rsidR="00527094" w:rsidRPr="00527094" w:rsidRDefault="00527094" w:rsidP="00527094">
            <w:pPr>
              <w:spacing w:after="0" w:line="240" w:lineRule="auto"/>
              <w:rPr>
                <w:rFonts w:eastAsia="Times New Roman" w:cs="Arial"/>
                <w:sz w:val="20"/>
                <w:szCs w:val="20"/>
                <w:lang w:eastAsia="pl-PL"/>
              </w:rPr>
            </w:pPr>
          </w:p>
          <w:p w:rsidR="002D2A97" w:rsidRPr="00F159FB" w:rsidRDefault="00527094" w:rsidP="00527094">
            <w:pPr>
              <w:spacing w:after="0" w:line="240" w:lineRule="auto"/>
              <w:rPr>
                <w:rFonts w:eastAsia="Times New Roman" w:cs="Arial"/>
                <w:sz w:val="20"/>
                <w:szCs w:val="20"/>
                <w:lang w:eastAsia="pl-PL"/>
              </w:rPr>
            </w:pPr>
            <w:r w:rsidRPr="00527094">
              <w:rPr>
                <w:rFonts w:eastAsia="Times New Roman" w:cs="Arial"/>
                <w:sz w:val="20"/>
                <w:szCs w:val="20"/>
                <w:lang w:eastAsia="pl-PL"/>
              </w:rPr>
              <w:t xml:space="preserve">Nie można przedłożyć do współfinansowania projektu, który został fizycznie ukończony (w przypadku robót budowlanych) lub w pełni zrealizowany </w:t>
            </w:r>
            <w:r w:rsidR="00CB324C">
              <w:rPr>
                <w:rFonts w:eastAsia="Times New Roman" w:cs="Arial"/>
                <w:sz w:val="20"/>
                <w:szCs w:val="20"/>
                <w:lang w:eastAsia="pl-PL"/>
              </w:rPr>
              <w:br/>
            </w:r>
            <w:r w:rsidRPr="00527094">
              <w:rPr>
                <w:rFonts w:eastAsia="Times New Roman" w:cs="Arial"/>
                <w:sz w:val="20"/>
                <w:szCs w:val="20"/>
                <w:lang w:eastAsia="pl-PL"/>
              </w:rPr>
              <w:t xml:space="preserve">(w przypadku dostaw i usług) przed złożeniem Instytucji Zarządzającej  wniosku </w:t>
            </w:r>
            <w:r w:rsidR="00CB324C">
              <w:rPr>
                <w:rFonts w:eastAsia="Times New Roman" w:cs="Arial"/>
                <w:sz w:val="20"/>
                <w:szCs w:val="20"/>
                <w:lang w:eastAsia="pl-PL"/>
              </w:rPr>
              <w:br/>
            </w:r>
            <w:r w:rsidRPr="00527094">
              <w:rPr>
                <w:rFonts w:eastAsia="Times New Roman" w:cs="Arial"/>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0048241B" w:rsidRPr="00C22715">
              <w:rPr>
                <w:rFonts w:eastAsia="Times New Roman"/>
                <w:b/>
                <w:sz w:val="20"/>
                <w:szCs w:val="20"/>
                <w:lang w:eastAsia="pl-PL"/>
              </w:rPr>
              <w:br/>
            </w:r>
            <w:r w:rsidRPr="00C22715">
              <w:rPr>
                <w:rFonts w:eastAsia="Times New Roman"/>
                <w:sz w:val="20"/>
                <w:szCs w:val="20"/>
                <w:lang w:eastAsia="pl-PL"/>
              </w:rPr>
              <w:t xml:space="preserve">w ramach działania (jeśli dotyczy) </w:t>
            </w:r>
          </w:p>
        </w:tc>
        <w:tc>
          <w:tcPr>
            <w:tcW w:w="3690" w:type="pct"/>
            <w:gridSpan w:val="2"/>
            <w:shd w:val="clear" w:color="auto" w:fill="auto"/>
          </w:tcPr>
          <w:p w:rsidR="002D2A97" w:rsidRPr="00C22715" w:rsidRDefault="002D308F" w:rsidP="0048241B">
            <w:pPr>
              <w:spacing w:after="0" w:line="240" w:lineRule="auto"/>
              <w:rPr>
                <w:rFonts w:eastAsia="Times New Roman"/>
                <w:sz w:val="20"/>
                <w:szCs w:val="20"/>
                <w:lang w:eastAsia="pl-PL"/>
              </w:rPr>
            </w:pPr>
            <w:r w:rsidRPr="002D308F">
              <w:rPr>
                <w:rFonts w:eastAsia="Times New Roman"/>
                <w:sz w:val="20"/>
                <w:szCs w:val="20"/>
                <w:lang w:eastAsia="pl-PL"/>
              </w:rPr>
              <w:t xml:space="preserve">Do wydatków kwalifikowalnych w ramach Działania 4.4 wyłącznie w przypadku przyjęcia projektu do realizacji, mogą zostać zaliczone koszty zgodne z zasadami określonymi w </w:t>
            </w:r>
            <w:r w:rsidRPr="00AA0F4D">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p>
        </w:tc>
      </w:tr>
    </w:tbl>
    <w:p w:rsidR="00AB71BD" w:rsidRPr="00AB71BD" w:rsidRDefault="00AB71BD" w:rsidP="007663F3">
      <w:pPr>
        <w:pStyle w:val="Nagwek3"/>
      </w:pPr>
      <w:r>
        <w:br w:type="page"/>
      </w:r>
      <w:bookmarkStart w:id="30" w:name="_Toc483390504"/>
      <w:r w:rsidRPr="00AB71BD">
        <w:lastRenderedPageBreak/>
        <w:t>DZIAŁANIE 4.5 OCHRONA I WYKORZYSTANIE OBSZARÓW CENNYCH PRZYRODNICZO</w:t>
      </w:r>
      <w:bookmarkEnd w:id="30"/>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E46E4D" w:rsidTr="00E9328A">
        <w:trPr>
          <w:trHeight w:val="57"/>
        </w:trPr>
        <w:tc>
          <w:tcPr>
            <w:tcW w:w="5000" w:type="pct"/>
            <w:gridSpan w:val="3"/>
            <w:shd w:val="clear" w:color="auto" w:fill="E6E6E6"/>
          </w:tcPr>
          <w:p w:rsidR="002D2A97" w:rsidRPr="00C22715" w:rsidRDefault="002D2A97" w:rsidP="0048241B">
            <w:pPr>
              <w:spacing w:after="0" w:line="240" w:lineRule="auto"/>
              <w:rPr>
                <w:rFonts w:eastAsia="Times New Roman"/>
                <w:b/>
                <w:sz w:val="20"/>
                <w:szCs w:val="20"/>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C22715">
              <w:rPr>
                <w:rFonts w:eastAsia="Times New Roman"/>
                <w:b/>
                <w:sz w:val="20"/>
                <w:szCs w:val="20"/>
                <w:lang w:eastAsia="pl-PL"/>
              </w:rPr>
              <w:t>OPIS DZIAŁANIA I PODDZIAŁAŃ</w:t>
            </w:r>
          </w:p>
        </w:tc>
      </w:tr>
      <w:tr w:rsidR="002D2A97" w:rsidRPr="00E46E4D" w:rsidTr="00D82C3E">
        <w:trPr>
          <w:trHeight w:val="479"/>
        </w:trPr>
        <w:tc>
          <w:tcPr>
            <w:tcW w:w="1310" w:type="pct"/>
            <w:shd w:val="clear" w:color="auto" w:fill="auto"/>
          </w:tcPr>
          <w:p w:rsidR="002D2A97" w:rsidRPr="00C22715" w:rsidRDefault="002D2A97" w:rsidP="00882D8F">
            <w:pPr>
              <w:numPr>
                <w:ilvl w:val="0"/>
                <w:numId w:val="70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48241B">
            <w:pPr>
              <w:spacing w:after="0" w:line="240" w:lineRule="auto"/>
              <w:rPr>
                <w:rFonts w:eastAsia="Times New Roman"/>
                <w:b/>
                <w:sz w:val="20"/>
                <w:szCs w:val="20"/>
                <w:lang w:eastAsia="pl-PL"/>
              </w:rPr>
            </w:pPr>
            <w:r w:rsidRPr="00C22715">
              <w:rPr>
                <w:rFonts w:eastAsia="Times New Roman"/>
                <w:b/>
                <w:sz w:val="20"/>
                <w:szCs w:val="20"/>
                <w:lang w:eastAsia="pl-PL"/>
              </w:rPr>
              <w:t>Działanie 4.5</w:t>
            </w:r>
          </w:p>
        </w:tc>
        <w:tc>
          <w:tcPr>
            <w:tcW w:w="2653" w:type="pct"/>
            <w:shd w:val="clear" w:color="auto" w:fill="auto"/>
          </w:tcPr>
          <w:p w:rsidR="002D2A97" w:rsidRPr="00C22715" w:rsidRDefault="0048241B" w:rsidP="0048241B">
            <w:pPr>
              <w:spacing w:after="0" w:line="240" w:lineRule="auto"/>
              <w:rPr>
                <w:rFonts w:eastAsia="Times New Roman"/>
                <w:b/>
                <w:sz w:val="20"/>
                <w:szCs w:val="20"/>
                <w:lang w:eastAsia="pl-PL"/>
              </w:rPr>
            </w:pPr>
            <w:r w:rsidRPr="0048241B">
              <w:rPr>
                <w:rFonts w:eastAsia="Times New Roman"/>
                <w:b/>
                <w:sz w:val="20"/>
                <w:szCs w:val="20"/>
                <w:lang w:eastAsia="pl-PL"/>
              </w:rPr>
              <w:t>Ochrona i wykorzystanie obszarów cennych przyrodniczo</w:t>
            </w:r>
          </w:p>
        </w:tc>
      </w:tr>
      <w:tr w:rsidR="002D2A97" w:rsidRPr="00E46E4D" w:rsidTr="00D82C3E">
        <w:trPr>
          <w:trHeight w:val="840"/>
        </w:trPr>
        <w:tc>
          <w:tcPr>
            <w:tcW w:w="1310" w:type="pct"/>
            <w:shd w:val="clear" w:color="auto" w:fill="auto"/>
          </w:tcPr>
          <w:p w:rsidR="002D2A97" w:rsidRPr="00C22715" w:rsidRDefault="002D2A97" w:rsidP="00882D8F">
            <w:pPr>
              <w:numPr>
                <w:ilvl w:val="0"/>
                <w:numId w:val="703"/>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Utrzymane obszary cenne przyrodniczo oraz wykorzystanie lokalnych i regionalnych zasobów przyrodniczych</w:t>
            </w:r>
          </w:p>
        </w:tc>
      </w:tr>
      <w:tr w:rsidR="002D2A97" w:rsidRPr="00E46E4D" w:rsidTr="00E9328A">
        <w:trPr>
          <w:trHeight w:val="1345"/>
        </w:trPr>
        <w:tc>
          <w:tcPr>
            <w:tcW w:w="1310" w:type="pct"/>
            <w:shd w:val="clear" w:color="auto" w:fill="auto"/>
          </w:tcPr>
          <w:p w:rsidR="002D2A97" w:rsidRPr="00C22715" w:rsidRDefault="002D2A97" w:rsidP="00882D8F">
            <w:pPr>
              <w:numPr>
                <w:ilvl w:val="0"/>
                <w:numId w:val="70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tbl>
            <w:tblPr>
              <w:tblpPr w:leftFromText="141" w:rightFromText="141" w:vertAnchor="text" w:tblpY="1"/>
              <w:tblOverlap w:val="never"/>
              <w:tblW w:w="5245" w:type="dxa"/>
              <w:tblBorders>
                <w:top w:val="nil"/>
                <w:left w:val="nil"/>
                <w:bottom w:val="nil"/>
                <w:right w:val="nil"/>
              </w:tblBorders>
              <w:tblLayout w:type="fixed"/>
              <w:tblLook w:val="0000"/>
            </w:tblPr>
            <w:tblGrid>
              <w:gridCol w:w="5245"/>
            </w:tblGrid>
            <w:tr w:rsidR="002D2A97" w:rsidRPr="00C22715" w:rsidTr="0048241B">
              <w:trPr>
                <w:trHeight w:val="1072"/>
              </w:trPr>
              <w:tc>
                <w:tcPr>
                  <w:tcW w:w="5245" w:type="dxa"/>
                </w:tcPr>
                <w:p w:rsidR="00D82C3E" w:rsidRPr="00C22715" w:rsidRDefault="002D2A97" w:rsidP="00882D8F">
                  <w:pPr>
                    <w:numPr>
                      <w:ilvl w:val="0"/>
                      <w:numId w:val="724"/>
                    </w:numPr>
                    <w:spacing w:after="0" w:line="240" w:lineRule="auto"/>
                    <w:ind w:left="176" w:hanging="142"/>
                    <w:rPr>
                      <w:rFonts w:eastAsia="Times New Roman"/>
                      <w:sz w:val="20"/>
                      <w:szCs w:val="20"/>
                      <w:lang w:eastAsia="pl-PL"/>
                    </w:rPr>
                  </w:pPr>
                  <w:r w:rsidRPr="00C22715">
                    <w:rPr>
                      <w:rFonts w:eastAsia="Times New Roman"/>
                      <w:sz w:val="20"/>
                      <w:szCs w:val="20"/>
                      <w:lang w:eastAsia="pl-PL"/>
                    </w:rPr>
                    <w:t>Powierzchnia siedlisk wspieranych w celu uzyskania lepszego statusu (ha) (CI 23) – wskaźnik kluczowy.</w:t>
                  </w:r>
                </w:p>
                <w:p w:rsidR="00D82C3E" w:rsidRPr="00C22715" w:rsidRDefault="002D2A97" w:rsidP="00882D8F">
                  <w:pPr>
                    <w:numPr>
                      <w:ilvl w:val="0"/>
                      <w:numId w:val="724"/>
                    </w:numPr>
                    <w:spacing w:after="0" w:line="240" w:lineRule="auto"/>
                    <w:ind w:left="176" w:hanging="142"/>
                    <w:rPr>
                      <w:rFonts w:eastAsia="Times New Roman"/>
                      <w:sz w:val="20"/>
                      <w:szCs w:val="20"/>
                      <w:lang w:eastAsia="pl-PL"/>
                    </w:rPr>
                  </w:pPr>
                  <w:r w:rsidRPr="00C22715">
                    <w:rPr>
                      <w:rFonts w:eastAsia="Times New Roman"/>
                      <w:sz w:val="20"/>
                      <w:szCs w:val="20"/>
                      <w:lang w:eastAsia="pl-PL"/>
                    </w:rPr>
                    <w:t xml:space="preserve">Powierzchnia wspartych form ochrony przyrody(ha) </w:t>
                  </w:r>
                  <w:r w:rsidR="0048241B" w:rsidRPr="00C22715">
                    <w:rPr>
                      <w:rFonts w:eastAsia="Times New Roman"/>
                      <w:sz w:val="20"/>
                      <w:szCs w:val="20"/>
                      <w:lang w:eastAsia="pl-PL"/>
                    </w:rPr>
                    <w:br/>
                  </w:r>
                  <w:r w:rsidRPr="00C22715">
                    <w:rPr>
                      <w:rFonts w:eastAsia="Times New Roman"/>
                      <w:sz w:val="20"/>
                      <w:szCs w:val="20"/>
                      <w:lang w:eastAsia="pl-PL"/>
                    </w:rPr>
                    <w:t>- wskaźnik specyficzny dla programu.</w:t>
                  </w:r>
                </w:p>
                <w:p w:rsidR="00D82C3E" w:rsidRPr="00C22715" w:rsidRDefault="002D2A97" w:rsidP="00882D8F">
                  <w:pPr>
                    <w:numPr>
                      <w:ilvl w:val="0"/>
                      <w:numId w:val="724"/>
                    </w:numPr>
                    <w:spacing w:after="0" w:line="240" w:lineRule="auto"/>
                    <w:ind w:left="176" w:hanging="142"/>
                    <w:rPr>
                      <w:rFonts w:eastAsia="Times New Roman"/>
                      <w:sz w:val="20"/>
                      <w:szCs w:val="20"/>
                      <w:lang w:eastAsia="pl-PL"/>
                    </w:rPr>
                  </w:pPr>
                  <w:r w:rsidRPr="00C22715">
                    <w:rPr>
                      <w:rFonts w:eastAsia="Times New Roman"/>
                      <w:sz w:val="20"/>
                      <w:szCs w:val="20"/>
                      <w:lang w:eastAsia="pl-PL"/>
                    </w:rPr>
                    <w:t>Liczba osób korzystających z ośrodków edukacji  ekologicznej (osoby/rok) – wskaźnik specyficzny dla programu.</w:t>
                  </w:r>
                </w:p>
                <w:p w:rsidR="002D2A97" w:rsidRPr="00C22715" w:rsidRDefault="002D2A97" w:rsidP="00882D8F">
                  <w:pPr>
                    <w:numPr>
                      <w:ilvl w:val="0"/>
                      <w:numId w:val="724"/>
                    </w:numPr>
                    <w:spacing w:after="0" w:line="240" w:lineRule="auto"/>
                    <w:ind w:left="176" w:hanging="142"/>
                    <w:rPr>
                      <w:rFonts w:eastAsia="Times New Roman"/>
                      <w:sz w:val="20"/>
                      <w:szCs w:val="20"/>
                      <w:lang w:eastAsia="pl-PL"/>
                    </w:rPr>
                  </w:pPr>
                  <w:r w:rsidRPr="00C22715">
                    <w:rPr>
                      <w:rFonts w:eastAsia="Times New Roman"/>
                      <w:sz w:val="20"/>
                      <w:szCs w:val="20"/>
                      <w:lang w:eastAsia="pl-PL"/>
                    </w:rPr>
                    <w:t xml:space="preserve">Powierzchnia obszarów, dla których opracowano dokumenty planistyczne z zakresu ochrony przyrody (ha) </w:t>
                  </w:r>
                  <w:r w:rsidR="0048241B" w:rsidRPr="00C22715">
                    <w:rPr>
                      <w:rFonts w:eastAsia="Times New Roman"/>
                      <w:sz w:val="20"/>
                      <w:szCs w:val="20"/>
                      <w:lang w:eastAsia="pl-PL"/>
                    </w:rPr>
                    <w:br/>
                  </w:r>
                  <w:r w:rsidRPr="00C22715">
                    <w:rPr>
                      <w:rFonts w:eastAsia="Times New Roman"/>
                      <w:sz w:val="20"/>
                      <w:szCs w:val="20"/>
                      <w:lang w:eastAsia="pl-PL"/>
                    </w:rPr>
                    <w:t xml:space="preserve">– wskaźnik specyficzny dla programu. </w:t>
                  </w:r>
                </w:p>
              </w:tc>
            </w:tr>
          </w:tbl>
          <w:p w:rsidR="002D2A97" w:rsidRPr="00C22715" w:rsidRDefault="002D2A97" w:rsidP="0048241B">
            <w:pPr>
              <w:spacing w:after="0" w:line="240" w:lineRule="auto"/>
              <w:rPr>
                <w:rFonts w:eastAsia="Times New Roman"/>
                <w:sz w:val="20"/>
                <w:szCs w:val="20"/>
                <w:lang w:eastAsia="pl-PL"/>
              </w:rPr>
            </w:pPr>
          </w:p>
        </w:tc>
      </w:tr>
      <w:tr w:rsidR="002D2A97" w:rsidRPr="00E46E4D" w:rsidTr="00E9328A">
        <w:trPr>
          <w:trHeight w:val="603"/>
        </w:trPr>
        <w:tc>
          <w:tcPr>
            <w:tcW w:w="1310" w:type="pct"/>
            <w:shd w:val="clear" w:color="auto" w:fill="auto"/>
          </w:tcPr>
          <w:p w:rsidR="002D2A97" w:rsidRPr="00C22715" w:rsidRDefault="002D2A97" w:rsidP="00882D8F">
            <w:pPr>
              <w:numPr>
                <w:ilvl w:val="0"/>
                <w:numId w:val="703"/>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D82C3E" w:rsidRPr="00C22715" w:rsidRDefault="002D2A97" w:rsidP="00882D8F">
            <w:pPr>
              <w:numPr>
                <w:ilvl w:val="0"/>
                <w:numId w:val="725"/>
              </w:numPr>
              <w:spacing w:after="0" w:line="240" w:lineRule="auto"/>
              <w:ind w:left="232" w:hanging="232"/>
              <w:rPr>
                <w:rFonts w:eastAsia="Times New Roman"/>
                <w:sz w:val="20"/>
                <w:szCs w:val="20"/>
                <w:lang w:eastAsia="pl-PL"/>
              </w:rPr>
            </w:pPr>
            <w:r w:rsidRPr="00C22715">
              <w:rPr>
                <w:rFonts w:eastAsia="Times New Roman"/>
                <w:sz w:val="20"/>
                <w:szCs w:val="20"/>
                <w:lang w:eastAsia="pl-PL"/>
              </w:rPr>
              <w:t>Liczba wspartych form ochrony przyrody (szt.) – wskaźnik kluczowy.</w:t>
            </w:r>
          </w:p>
          <w:p w:rsidR="00D82C3E" w:rsidRPr="00C22715" w:rsidRDefault="002D2A97" w:rsidP="00882D8F">
            <w:pPr>
              <w:numPr>
                <w:ilvl w:val="0"/>
                <w:numId w:val="725"/>
              </w:numPr>
              <w:spacing w:after="0" w:line="240" w:lineRule="auto"/>
              <w:ind w:left="232" w:hanging="232"/>
              <w:rPr>
                <w:rFonts w:eastAsia="Times New Roman"/>
                <w:sz w:val="20"/>
                <w:szCs w:val="20"/>
                <w:lang w:eastAsia="pl-PL"/>
              </w:rPr>
            </w:pPr>
            <w:r w:rsidRPr="00C22715">
              <w:rPr>
                <w:rFonts w:eastAsia="Times New Roman"/>
                <w:sz w:val="20"/>
                <w:szCs w:val="20"/>
                <w:lang w:eastAsia="pl-PL"/>
              </w:rPr>
              <w:t>Liczba siedlisk/zbiorowisk roślinnych objętych projektem (szt.) – wskaźnik kluczowy.</w:t>
            </w:r>
          </w:p>
          <w:p w:rsidR="00AD2CE7" w:rsidRDefault="002D2A97" w:rsidP="00882D8F">
            <w:pPr>
              <w:numPr>
                <w:ilvl w:val="0"/>
                <w:numId w:val="725"/>
              </w:numPr>
              <w:spacing w:after="0" w:line="240" w:lineRule="auto"/>
              <w:ind w:left="232" w:hanging="232"/>
              <w:rPr>
                <w:rFonts w:eastAsia="Times New Roman"/>
                <w:sz w:val="20"/>
                <w:szCs w:val="20"/>
                <w:lang w:eastAsia="pl-PL"/>
              </w:rPr>
            </w:pPr>
            <w:r w:rsidRPr="00C22715">
              <w:rPr>
                <w:rFonts w:eastAsia="Times New Roman"/>
                <w:sz w:val="20"/>
                <w:szCs w:val="20"/>
                <w:lang w:eastAsia="pl-PL"/>
              </w:rPr>
              <w:t xml:space="preserve">Liczba opracowanych dokumentów planistycznych </w:t>
            </w:r>
            <w:r w:rsidR="00AD2CE7">
              <w:rPr>
                <w:rFonts w:eastAsia="Times New Roman"/>
                <w:sz w:val="20"/>
                <w:szCs w:val="20"/>
                <w:lang w:eastAsia="pl-PL"/>
              </w:rPr>
              <w:t xml:space="preserve"> </w:t>
            </w:r>
          </w:p>
          <w:p w:rsidR="00D82C3E" w:rsidRPr="00C22715" w:rsidRDefault="002D2A97" w:rsidP="00AD2CE7">
            <w:pPr>
              <w:spacing w:after="0" w:line="240" w:lineRule="auto"/>
              <w:ind w:left="232"/>
              <w:rPr>
                <w:rFonts w:eastAsia="Times New Roman"/>
                <w:sz w:val="20"/>
                <w:szCs w:val="20"/>
                <w:lang w:eastAsia="pl-PL"/>
              </w:rPr>
            </w:pPr>
            <w:r w:rsidRPr="00C22715">
              <w:rPr>
                <w:rFonts w:eastAsia="Times New Roman"/>
                <w:sz w:val="20"/>
                <w:szCs w:val="20"/>
                <w:lang w:eastAsia="pl-PL"/>
              </w:rPr>
              <w:t>z zakresu ochrony przyrody (szt.) – wskaźnik kluczowy.</w:t>
            </w:r>
          </w:p>
          <w:p w:rsidR="002D2A97" w:rsidRPr="00C22715" w:rsidRDefault="002D2A97" w:rsidP="00882D8F">
            <w:pPr>
              <w:numPr>
                <w:ilvl w:val="0"/>
                <w:numId w:val="725"/>
              </w:numPr>
              <w:spacing w:after="0" w:line="240" w:lineRule="auto"/>
              <w:ind w:left="232" w:hanging="232"/>
              <w:rPr>
                <w:rFonts w:eastAsia="Times New Roman"/>
                <w:sz w:val="20"/>
                <w:szCs w:val="20"/>
                <w:lang w:eastAsia="pl-PL"/>
              </w:rPr>
            </w:pPr>
            <w:r w:rsidRPr="00C22715">
              <w:rPr>
                <w:rFonts w:eastAsia="Times New Roman"/>
                <w:sz w:val="20"/>
                <w:szCs w:val="20"/>
                <w:lang w:eastAsia="pl-PL"/>
              </w:rPr>
              <w:t>Liczba ośrodków prowadzących działalnoś</w:t>
            </w:r>
            <w:r w:rsidR="00D82C3E" w:rsidRPr="00C22715">
              <w:rPr>
                <w:rFonts w:eastAsia="Times New Roman"/>
                <w:sz w:val="20"/>
                <w:szCs w:val="20"/>
                <w:lang w:eastAsia="pl-PL"/>
              </w:rPr>
              <w:t xml:space="preserve">ć </w:t>
            </w:r>
            <w:r w:rsidRPr="00C22715">
              <w:rPr>
                <w:rFonts w:eastAsia="Times New Roman"/>
                <w:sz w:val="20"/>
                <w:szCs w:val="20"/>
                <w:lang w:eastAsia="pl-PL"/>
              </w:rPr>
              <w:t xml:space="preserve"> w zakresie edukacji ekologicznej objętych wsparciem (szt.) – wskaźnik kluczowy.</w:t>
            </w:r>
          </w:p>
        </w:tc>
      </w:tr>
      <w:tr w:rsidR="002D2A97" w:rsidRPr="00E46E4D" w:rsidTr="00E9328A">
        <w:trPr>
          <w:trHeight w:val="596"/>
        </w:trPr>
        <w:tc>
          <w:tcPr>
            <w:tcW w:w="1310" w:type="pct"/>
            <w:shd w:val="clear" w:color="auto" w:fill="auto"/>
          </w:tcPr>
          <w:p w:rsidR="002D2A97" w:rsidRPr="00C22715" w:rsidRDefault="002D2A97" w:rsidP="00882D8F">
            <w:pPr>
              <w:numPr>
                <w:ilvl w:val="0"/>
                <w:numId w:val="70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8F0CCC" w:rsidRPr="008F0CCC" w:rsidRDefault="008F0CCC" w:rsidP="008F0CCC">
            <w:pPr>
              <w:spacing w:after="0" w:line="240" w:lineRule="auto"/>
              <w:rPr>
                <w:rFonts w:eastAsia="Times New Roman"/>
                <w:sz w:val="20"/>
                <w:szCs w:val="20"/>
                <w:lang w:eastAsia="pl-PL"/>
              </w:rPr>
            </w:pPr>
            <w:r w:rsidRPr="008F0CCC">
              <w:rPr>
                <w:rFonts w:eastAsia="Times New Roman"/>
                <w:sz w:val="20"/>
                <w:szCs w:val="20"/>
                <w:lang w:eastAsia="pl-PL"/>
              </w:rPr>
              <w:t>W ramach działania wsparcie znajdą przedsięwzięcia z zakresu:</w:t>
            </w:r>
          </w:p>
          <w:p w:rsidR="008F0CCC" w:rsidRDefault="008F0CCC" w:rsidP="00B12C72">
            <w:pPr>
              <w:pStyle w:val="Akapitzlist"/>
              <w:numPr>
                <w:ilvl w:val="0"/>
                <w:numId w:val="870"/>
              </w:numPr>
              <w:spacing w:after="0" w:line="240" w:lineRule="auto"/>
              <w:ind w:left="259" w:hanging="259"/>
              <w:rPr>
                <w:rFonts w:eastAsia="Times New Roman"/>
                <w:sz w:val="20"/>
                <w:szCs w:val="20"/>
                <w:lang w:eastAsia="pl-PL"/>
              </w:rPr>
            </w:pPr>
            <w:r w:rsidRPr="008F0CCC">
              <w:rPr>
                <w:rFonts w:eastAsia="Times New Roman"/>
                <w:sz w:val="20"/>
                <w:szCs w:val="20"/>
                <w:lang w:eastAsia="pl-PL"/>
              </w:rPr>
              <w:t>podnoszenia standardu ochrony oraz poprawiania bazy technicznej i wyposażenia parków krajobrazowych, rezerwatów przyrody, obszarów Natura 2000 oraz obszarów chronionego krajobrazu, opracowanie  planów ochrony lub planów zadań ochronnych tych obszarów oraz inwentaryzacja obszarów chronionego krajobrazu,</w:t>
            </w:r>
          </w:p>
          <w:p w:rsidR="008F0CCC" w:rsidRDefault="008F0CCC" w:rsidP="00B12C72">
            <w:pPr>
              <w:pStyle w:val="Akapitzlist"/>
              <w:numPr>
                <w:ilvl w:val="0"/>
                <w:numId w:val="870"/>
              </w:numPr>
              <w:spacing w:after="0" w:line="240" w:lineRule="auto"/>
              <w:ind w:left="259" w:hanging="259"/>
              <w:rPr>
                <w:rFonts w:eastAsia="Times New Roman"/>
                <w:sz w:val="20"/>
                <w:szCs w:val="20"/>
                <w:lang w:eastAsia="pl-PL"/>
              </w:rPr>
            </w:pPr>
            <w:r w:rsidRPr="008F0CCC">
              <w:rPr>
                <w:rFonts w:eastAsia="Times New Roman"/>
                <w:sz w:val="20"/>
                <w:szCs w:val="20"/>
                <w:lang w:eastAsia="pl-PL"/>
              </w:rPr>
              <w:t>ochrony różnorodności biologicznej na obszarach miejskich i pozamiejskich w oparciu o gatunki rodzime np. banki genowe, parki miejskie, ogrody botaniczne, ekoparki, projekty służące rozwojowi zielonej infrastruktury (np. ogrody deszczowe w miastach, parki miejskie, korytarze ekologiczne, zielone bariery akustyczne),</w:t>
            </w:r>
          </w:p>
          <w:p w:rsidR="008F0CCC" w:rsidRDefault="008F0CCC" w:rsidP="00B12C72">
            <w:pPr>
              <w:pStyle w:val="Akapitzlist"/>
              <w:numPr>
                <w:ilvl w:val="0"/>
                <w:numId w:val="870"/>
              </w:numPr>
              <w:spacing w:after="0" w:line="240" w:lineRule="auto"/>
              <w:ind w:left="259" w:hanging="259"/>
              <w:rPr>
                <w:rFonts w:eastAsia="Times New Roman"/>
                <w:sz w:val="20"/>
                <w:szCs w:val="20"/>
                <w:lang w:eastAsia="pl-PL"/>
              </w:rPr>
            </w:pPr>
            <w:r w:rsidRPr="008F0CCC">
              <w:rPr>
                <w:rFonts w:eastAsia="Times New Roman"/>
                <w:sz w:val="20"/>
                <w:szCs w:val="20"/>
                <w:lang w:eastAsia="pl-PL"/>
              </w:rPr>
              <w:t xml:space="preserve">zarządzania i ochrony krajobrazu polegające na budowie i rozbudowie niezbędnej infrastruktury związanej </w:t>
            </w:r>
            <w:r>
              <w:rPr>
                <w:rFonts w:eastAsia="Times New Roman"/>
                <w:sz w:val="20"/>
                <w:szCs w:val="20"/>
                <w:lang w:eastAsia="pl-PL"/>
              </w:rPr>
              <w:br/>
            </w:r>
            <w:r w:rsidRPr="008F0CCC">
              <w:rPr>
                <w:rFonts w:eastAsia="Times New Roman"/>
                <w:sz w:val="20"/>
                <w:szCs w:val="20"/>
                <w:lang w:eastAsia="pl-PL"/>
              </w:rPr>
              <w:t>z ochroną, przywróceniem właściwego stanu siedlisk przyrodniczych i gatunków (w tym m.in. inwentaryzacja przyrodnicza obszarów chronionych i inna dokumentacja),</w:t>
            </w:r>
          </w:p>
          <w:p w:rsidR="008F0CCC" w:rsidRDefault="008F0CCC" w:rsidP="00B12C72">
            <w:pPr>
              <w:pStyle w:val="Akapitzlist"/>
              <w:numPr>
                <w:ilvl w:val="0"/>
                <w:numId w:val="870"/>
              </w:numPr>
              <w:spacing w:after="0" w:line="240" w:lineRule="auto"/>
              <w:ind w:left="259" w:hanging="259"/>
              <w:rPr>
                <w:rFonts w:eastAsia="Times New Roman"/>
                <w:sz w:val="20"/>
                <w:szCs w:val="20"/>
                <w:lang w:eastAsia="pl-PL"/>
              </w:rPr>
            </w:pPr>
            <w:r w:rsidRPr="008F0CCC">
              <w:rPr>
                <w:rFonts w:eastAsia="Times New Roman"/>
                <w:sz w:val="20"/>
                <w:szCs w:val="20"/>
                <w:lang w:eastAsia="pl-PL"/>
              </w:rPr>
              <w:t>budowy, rozbudowy, modernizacji i doposażenia ośrodków prowadzących działalność w zakresie edukacji ekologicznej (m.in. w parkach krajobrazowych),</w:t>
            </w:r>
          </w:p>
          <w:p w:rsidR="008F0CCC" w:rsidRPr="008F0CCC" w:rsidRDefault="008F0CCC" w:rsidP="00B12C72">
            <w:pPr>
              <w:pStyle w:val="Akapitzlist"/>
              <w:numPr>
                <w:ilvl w:val="0"/>
                <w:numId w:val="870"/>
              </w:numPr>
              <w:spacing w:after="0" w:line="240" w:lineRule="auto"/>
              <w:ind w:left="259" w:hanging="259"/>
              <w:rPr>
                <w:rFonts w:eastAsia="Times New Roman"/>
                <w:sz w:val="20"/>
                <w:szCs w:val="20"/>
                <w:lang w:eastAsia="pl-PL"/>
              </w:rPr>
            </w:pPr>
            <w:r w:rsidRPr="008F0CCC">
              <w:rPr>
                <w:rFonts w:eastAsia="Times New Roman"/>
                <w:sz w:val="20"/>
                <w:szCs w:val="20"/>
                <w:lang w:eastAsia="pl-PL"/>
              </w:rPr>
              <w:t>inwestycji mających na celu ograniczanie negatywnego oddziaływania turystyki na obszary cenne przyrodniczo oraz służące edukacji i promowaniu form ochrony przyrody (m.in.: infrastruktura dla ruchu</w:t>
            </w:r>
            <w:r w:rsidRPr="008F0CCC">
              <w:rPr>
                <w:rFonts w:eastAsia="Times New Roman"/>
                <w:b/>
                <w:sz w:val="20"/>
                <w:szCs w:val="20"/>
                <w:lang w:eastAsia="pl-PL"/>
              </w:rPr>
              <w:t xml:space="preserve"> </w:t>
            </w:r>
            <w:r w:rsidRPr="008F0CCC">
              <w:rPr>
                <w:rFonts w:eastAsia="Times New Roman"/>
                <w:sz w:val="20"/>
                <w:szCs w:val="20"/>
                <w:lang w:eastAsia="pl-PL"/>
              </w:rPr>
              <w:t>rowerowego, ścieżki edukacyjne).</w:t>
            </w:r>
          </w:p>
          <w:p w:rsidR="008F0CCC" w:rsidRPr="008F0CCC" w:rsidRDefault="008F0CCC" w:rsidP="008F0CCC">
            <w:pPr>
              <w:spacing w:after="0" w:line="240" w:lineRule="auto"/>
              <w:rPr>
                <w:rFonts w:eastAsia="Times New Roman"/>
                <w:b/>
                <w:sz w:val="20"/>
                <w:szCs w:val="20"/>
                <w:lang w:eastAsia="pl-PL"/>
              </w:rPr>
            </w:pPr>
          </w:p>
          <w:p w:rsidR="002D2A97" w:rsidRPr="008F0CCC" w:rsidRDefault="008F0CCC" w:rsidP="008F0CCC">
            <w:pPr>
              <w:spacing w:after="0" w:line="240" w:lineRule="auto"/>
              <w:rPr>
                <w:rFonts w:eastAsia="Times New Roman"/>
                <w:sz w:val="20"/>
                <w:szCs w:val="20"/>
                <w:lang w:eastAsia="pl-PL"/>
              </w:rPr>
            </w:pPr>
            <w:r w:rsidRPr="008F0CCC">
              <w:rPr>
                <w:rFonts w:eastAsia="Times New Roman"/>
                <w:sz w:val="20"/>
                <w:szCs w:val="20"/>
                <w:lang w:eastAsia="pl-PL"/>
              </w:rPr>
              <w:t xml:space="preserve">Dokumentami strategicznymi dla powyższego działania są </w:t>
            </w:r>
            <w:r w:rsidRPr="008F0CCC">
              <w:rPr>
                <w:rFonts w:eastAsia="Times New Roman"/>
                <w:sz w:val="20"/>
                <w:szCs w:val="20"/>
                <w:lang w:eastAsia="pl-PL"/>
              </w:rPr>
              <w:lastRenderedPageBreak/>
              <w:t>Priorytetowe Ramy Działań dla sieci Natura 2000 na Wieloletni Program Finansowania UE w latach 2014-2020.</w:t>
            </w:r>
          </w:p>
        </w:tc>
      </w:tr>
      <w:tr w:rsidR="002D2A97" w:rsidRPr="00E46E4D" w:rsidTr="00E9328A">
        <w:trPr>
          <w:trHeight w:val="507"/>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lastRenderedPageBreak/>
              <w:t xml:space="preserve">Typ beneficjenta </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072B39" w:rsidP="0048241B">
            <w:pPr>
              <w:spacing w:after="0" w:line="240" w:lineRule="auto"/>
              <w:rPr>
                <w:rFonts w:eastAsia="Times New Roman"/>
                <w:sz w:val="20"/>
                <w:szCs w:val="20"/>
                <w:lang w:eastAsia="pl-PL"/>
              </w:rPr>
            </w:pPr>
            <w:r w:rsidRPr="00072B39">
              <w:rPr>
                <w:rFonts w:eastAsia="Times New Roman"/>
                <w:sz w:val="20"/>
                <w:szCs w:val="20"/>
                <w:lang w:eastAsia="pl-PL"/>
              </w:rPr>
              <w:t xml:space="preserve">jednostki samorządu terytorialnego, ich związki </w:t>
            </w:r>
            <w:r>
              <w:rPr>
                <w:rFonts w:eastAsia="Times New Roman"/>
                <w:sz w:val="20"/>
                <w:szCs w:val="20"/>
                <w:lang w:eastAsia="pl-PL"/>
              </w:rPr>
              <w:br/>
            </w:r>
            <w:r w:rsidRPr="00072B39">
              <w:rPr>
                <w:rFonts w:eastAsia="Times New Roman"/>
                <w:sz w:val="20"/>
                <w:szCs w:val="20"/>
                <w:lang w:eastAsia="pl-PL"/>
              </w:rPr>
              <w:t>i stowarzyszenia, samorządowe osoby prawne zajmujące się ochroną przyrody, Państwowe Gospodarstwo Leśne Lasy Państwowe i jego jednostki organizacyjne, parki krajobrazowe i ich zespoły, jednostki naukowe, organizacje pozarządowe posiadające osobowość prawną zajmujące się ochroną przyrody, jednostki budżetowe (np. RDOŚ), uczelnie, administracja rządowa</w:t>
            </w:r>
          </w:p>
        </w:tc>
      </w:tr>
      <w:tr w:rsidR="002D2A97" w:rsidRPr="00E46E4D" w:rsidTr="00AD4D5A">
        <w:trPr>
          <w:trHeight w:val="720"/>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E46E4D" w:rsidTr="00E9328A">
        <w:trPr>
          <w:trHeight w:val="57"/>
        </w:trPr>
        <w:tc>
          <w:tcPr>
            <w:tcW w:w="1310" w:type="pct"/>
            <w:vMerge w:val="restar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Region słabiej rozwinięty</w:t>
            </w:r>
          </w:p>
        </w:tc>
      </w:tr>
      <w:tr w:rsidR="002D2A97" w:rsidRPr="00E46E4D" w:rsidTr="00E9328A">
        <w:trPr>
          <w:trHeight w:val="57"/>
        </w:trPr>
        <w:tc>
          <w:tcPr>
            <w:tcW w:w="1310" w:type="pct"/>
            <w:vMerge/>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b/>
                <w:sz w:val="20"/>
                <w:szCs w:val="20"/>
                <w:lang w:eastAsia="pl-PL"/>
              </w:rPr>
            </w:pPr>
            <w:r w:rsidRPr="00C22715">
              <w:rPr>
                <w:rFonts w:eastAsia="Times New Roman"/>
                <w:b/>
                <w:sz w:val="20"/>
                <w:szCs w:val="20"/>
                <w:lang w:eastAsia="pl-PL"/>
              </w:rPr>
              <w:t xml:space="preserve">6 821 543,00 </w:t>
            </w:r>
          </w:p>
          <w:p w:rsidR="002D2A97" w:rsidRPr="00C22715" w:rsidRDefault="002D2A97" w:rsidP="0048241B">
            <w:pPr>
              <w:spacing w:after="0" w:line="240" w:lineRule="auto"/>
              <w:rPr>
                <w:rFonts w:eastAsia="Times New Roman"/>
                <w:sz w:val="20"/>
                <w:szCs w:val="20"/>
                <w:lang w:eastAsia="pl-PL"/>
              </w:rPr>
            </w:pPr>
          </w:p>
        </w:tc>
      </w:tr>
      <w:tr w:rsidR="002D2A97" w:rsidRPr="00E46E4D" w:rsidTr="00E9328A">
        <w:trPr>
          <w:trHeight w:val="1262"/>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 xml:space="preserve">Mechanizmy powiązania interwencji </w:t>
            </w:r>
            <w:r w:rsidRPr="00C22715">
              <w:rPr>
                <w:rFonts w:eastAsia="Times New Roman"/>
                <w:sz w:val="20"/>
                <w:szCs w:val="20"/>
                <w:lang w:eastAsia="pl-PL"/>
              </w:rPr>
              <w:b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759"/>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Z  alokacji wydzielono środki dla następujących Obszarów Strategicznej Interwencji:</w:t>
            </w:r>
          </w:p>
          <w:p w:rsidR="00AD4D5A" w:rsidRPr="00C22715" w:rsidRDefault="002D2A97" w:rsidP="00B12C72">
            <w:pPr>
              <w:numPr>
                <w:ilvl w:val="0"/>
                <w:numId w:val="782"/>
              </w:numPr>
              <w:spacing w:after="0" w:line="240" w:lineRule="auto"/>
              <w:ind w:left="259" w:hanging="259"/>
              <w:contextualSpacing/>
              <w:rPr>
                <w:rFonts w:eastAsia="Times New Roman"/>
                <w:sz w:val="20"/>
                <w:szCs w:val="20"/>
                <w:lang w:eastAsia="pl-PL"/>
              </w:rPr>
            </w:pPr>
            <w:r w:rsidRPr="00C22715">
              <w:rPr>
                <w:rFonts w:eastAsia="Times New Roman"/>
                <w:sz w:val="20"/>
                <w:szCs w:val="20"/>
                <w:lang w:eastAsia="pl-PL"/>
              </w:rPr>
              <w:t xml:space="preserve">obszar uzdrowiskowy (w zakresie dot. ochrony zasobów środowiska naturalnego, które stanowią potencjał tych terenów), obszar obejmujący gminy: Busko-Zdrój </w:t>
            </w:r>
            <w:r w:rsidR="00CB324C">
              <w:rPr>
                <w:rFonts w:eastAsia="Times New Roman"/>
                <w:sz w:val="20"/>
                <w:szCs w:val="20"/>
                <w:lang w:eastAsia="pl-PL"/>
              </w:rPr>
              <w:br/>
            </w:r>
            <w:r w:rsidRPr="00C22715">
              <w:rPr>
                <w:rFonts w:eastAsia="Times New Roman"/>
                <w:sz w:val="20"/>
                <w:szCs w:val="20"/>
                <w:lang w:eastAsia="pl-PL"/>
              </w:rPr>
              <w:t>i Solec-Zdrój;</w:t>
            </w:r>
          </w:p>
          <w:p w:rsidR="002D2A97" w:rsidRPr="00C22715" w:rsidRDefault="002D2A97" w:rsidP="00B12C72">
            <w:pPr>
              <w:numPr>
                <w:ilvl w:val="0"/>
                <w:numId w:val="782"/>
              </w:numPr>
              <w:spacing w:after="0" w:line="240" w:lineRule="auto"/>
              <w:ind w:left="259" w:hanging="259"/>
              <w:contextualSpacing/>
              <w:rPr>
                <w:rFonts w:eastAsia="Times New Roman"/>
                <w:sz w:val="20"/>
                <w:szCs w:val="20"/>
                <w:lang w:eastAsia="pl-PL"/>
              </w:rPr>
            </w:pPr>
            <w:r w:rsidRPr="00C22715">
              <w:rPr>
                <w:rFonts w:eastAsia="Times New Roman"/>
                <w:sz w:val="20"/>
                <w:szCs w:val="20"/>
                <w:lang w:eastAsia="pl-PL"/>
              </w:rPr>
              <w:t>obszar Gór Świętokrzyskich obejmujący gminy: Bodzentyn, Nowa Słupia, Pawłów, Bieliny, Łagów.</w:t>
            </w:r>
          </w:p>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W ramach tych środków wsparcie realizowane będzie przez dedykowane nabory.</w:t>
            </w:r>
          </w:p>
        </w:tc>
      </w:tr>
      <w:tr w:rsidR="002D2A97" w:rsidRPr="00E46E4D" w:rsidTr="00D26F96">
        <w:trPr>
          <w:trHeight w:val="2073"/>
        </w:trPr>
        <w:tc>
          <w:tcPr>
            <w:tcW w:w="1310" w:type="pct"/>
            <w:shd w:val="clear" w:color="auto" w:fill="auto"/>
          </w:tcPr>
          <w:p w:rsidR="002D2A97" w:rsidRPr="00C22715" w:rsidRDefault="00D26F96" w:rsidP="00882D8F">
            <w:pPr>
              <w:numPr>
                <w:ilvl w:val="0"/>
                <w:numId w:val="703"/>
              </w:numPr>
              <w:spacing w:after="0" w:line="240" w:lineRule="auto"/>
              <w:rPr>
                <w:rFonts w:eastAsia="Times New Roman"/>
                <w:sz w:val="20"/>
                <w:szCs w:val="20"/>
                <w:lang w:eastAsia="pl-PL"/>
              </w:rPr>
            </w:pPr>
            <w:r>
              <w:rPr>
                <w:rFonts w:eastAsia="Times New Roman"/>
                <w:sz w:val="20"/>
                <w:szCs w:val="20"/>
                <w:lang w:eastAsia="pl-PL"/>
              </w:rPr>
              <w:t xml:space="preserve">Tryb(y) wyboru projektów </w:t>
            </w:r>
            <w:r w:rsidR="002D2A97" w:rsidRPr="00C22715">
              <w:rPr>
                <w:rFonts w:eastAsia="Times New Roman"/>
                <w:sz w:val="20"/>
                <w:szCs w:val="20"/>
                <w:lang w:eastAsia="pl-PL"/>
              </w:rPr>
              <w:t>oraz wskazanie podmiotu odpowiedzialnego za nabór i ocenę wniosków oraz</w:t>
            </w:r>
            <w:r w:rsidR="002D2A97"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6A18B3" w:rsidP="0048241B">
            <w:pPr>
              <w:spacing w:after="0" w:line="240" w:lineRule="auto"/>
              <w:rPr>
                <w:rFonts w:eastAsia="Times New Roman"/>
                <w:sz w:val="20"/>
                <w:szCs w:val="20"/>
                <w:lang w:eastAsia="pl-PL"/>
              </w:rPr>
            </w:pPr>
            <w:r>
              <w:rPr>
                <w:rFonts w:eastAsia="Times New Roman"/>
                <w:sz w:val="20"/>
                <w:szCs w:val="20"/>
                <w:lang w:eastAsia="pl-PL"/>
              </w:rPr>
              <w:br/>
            </w:r>
            <w:r w:rsidR="002D2A97" w:rsidRPr="00C22715">
              <w:rPr>
                <w:rFonts w:eastAsia="Times New Roman"/>
                <w:sz w:val="20"/>
                <w:szCs w:val="20"/>
                <w:lang w:eastAsia="pl-PL"/>
              </w:rPr>
              <w:t>Konkursowy, pozakonkursowy</w:t>
            </w:r>
          </w:p>
          <w:p w:rsidR="002D2A97" w:rsidRPr="00C22715" w:rsidRDefault="002D2A97" w:rsidP="0048241B">
            <w:pPr>
              <w:spacing w:after="0" w:line="240" w:lineRule="auto"/>
              <w:rPr>
                <w:rFonts w:eastAsia="Times New Roman"/>
                <w:sz w:val="20"/>
                <w:szCs w:val="20"/>
                <w:lang w:eastAsia="pl-PL"/>
              </w:rPr>
            </w:pPr>
          </w:p>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Instytucja Zarządzająca </w:t>
            </w:r>
          </w:p>
        </w:tc>
      </w:tr>
      <w:tr w:rsidR="002D2A97" w:rsidRPr="00E46E4D" w:rsidTr="00AD4D5A">
        <w:trPr>
          <w:trHeight w:val="1275"/>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Zgodnie z </w:t>
            </w:r>
            <w:r w:rsidRPr="00C22715">
              <w:rPr>
                <w:rFonts w:eastAsia="Times New Roman"/>
                <w:i/>
                <w:sz w:val="20"/>
                <w:szCs w:val="20"/>
                <w:lang w:eastAsia="pl-PL"/>
              </w:rPr>
              <w:t>Wytycznymi w zakresie kwalifikowalności wydatków w ramach Europejskiego Funduszu Rozwoju Regionalnego, Europejskiego Funduszu Społe</w:t>
            </w:r>
            <w:r w:rsidR="006A18B3">
              <w:rPr>
                <w:rFonts w:eastAsia="Times New Roman"/>
                <w:i/>
                <w:sz w:val="20"/>
                <w:szCs w:val="20"/>
                <w:lang w:eastAsia="pl-PL"/>
              </w:rPr>
              <w:t xml:space="preserve">cznego oraz Funduszu Spójności </w:t>
            </w:r>
            <w:r w:rsidRPr="00C22715">
              <w:rPr>
                <w:rFonts w:eastAsia="Times New Roman"/>
                <w:i/>
                <w:sz w:val="20"/>
                <w:szCs w:val="20"/>
                <w:lang w:eastAsia="pl-PL"/>
              </w:rPr>
              <w:t>na lata 2014-2020</w:t>
            </w:r>
          </w:p>
        </w:tc>
      </w:tr>
      <w:tr w:rsidR="002D2A97" w:rsidRPr="00E46E4D" w:rsidTr="00E9328A">
        <w:trPr>
          <w:trHeight w:val="978"/>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p w:rsidR="002D2A97" w:rsidRPr="00C22715" w:rsidRDefault="002D2A97" w:rsidP="0048241B">
            <w:pPr>
              <w:spacing w:after="0" w:line="240" w:lineRule="auto"/>
              <w:rPr>
                <w:rFonts w:eastAsia="Times New Roman"/>
                <w:sz w:val="20"/>
                <w:szCs w:val="20"/>
                <w:lang w:eastAsia="pl-PL"/>
              </w:rPr>
            </w:pPr>
          </w:p>
        </w:tc>
      </w:tr>
      <w:tr w:rsidR="002D2A97" w:rsidRPr="00E46E4D" w:rsidTr="00E9328A">
        <w:trPr>
          <w:trHeight w:val="270"/>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lastRenderedPageBreak/>
              <w:t>Dopuszczalna maksymalna wartość zakupionych środków trwałych jako % wydatków kwalifikowalnych</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48241B">
        <w:trPr>
          <w:trHeight w:val="274"/>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 xml:space="preserve">Warunki uwzględniania dochodu </w:t>
            </w:r>
            <w:r w:rsidRPr="00C22715">
              <w:rPr>
                <w:rFonts w:eastAsia="Times New Roman"/>
                <w:sz w:val="20"/>
                <w:szCs w:val="20"/>
                <w:lang w:eastAsia="pl-PL"/>
              </w:rPr>
              <w:br/>
              <w:t xml:space="preserve">w projekcie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D56EE8" w:rsidRPr="00D56EE8" w:rsidRDefault="00D56EE8" w:rsidP="00D56EE8">
            <w:pPr>
              <w:spacing w:after="0" w:line="240" w:lineRule="auto"/>
              <w:rPr>
                <w:rFonts w:eastAsia="Times New Roman"/>
                <w:sz w:val="20"/>
                <w:szCs w:val="20"/>
                <w:lang w:eastAsia="pl-PL"/>
              </w:rPr>
            </w:pPr>
            <w:r w:rsidRPr="00D56EE8">
              <w:rPr>
                <w:rFonts w:eastAsia="Times New Roman"/>
                <w:sz w:val="20"/>
                <w:szCs w:val="20"/>
                <w:lang w:eastAsia="pl-PL"/>
              </w:rPr>
              <w:t xml:space="preserve">Dochód w projekcie uwzględniany będzie zgodnie </w:t>
            </w:r>
            <w:r w:rsidR="00CB324C">
              <w:rPr>
                <w:rFonts w:eastAsia="Times New Roman"/>
                <w:sz w:val="20"/>
                <w:szCs w:val="20"/>
                <w:lang w:eastAsia="pl-PL"/>
              </w:rPr>
              <w:br/>
            </w:r>
            <w:r w:rsidRPr="00D56EE8">
              <w:rPr>
                <w:rFonts w:eastAsia="Times New Roman"/>
                <w:sz w:val="20"/>
                <w:szCs w:val="20"/>
                <w:lang w:eastAsia="pl-PL"/>
              </w:rPr>
              <w:t>z zapisami:</w:t>
            </w:r>
          </w:p>
          <w:p w:rsidR="00D56EE8" w:rsidRDefault="00D56EE8" w:rsidP="00B12C72">
            <w:pPr>
              <w:numPr>
                <w:ilvl w:val="0"/>
                <w:numId w:val="746"/>
              </w:numPr>
              <w:spacing w:after="0" w:line="240" w:lineRule="auto"/>
              <w:ind w:left="259" w:hanging="284"/>
              <w:rPr>
                <w:rFonts w:eastAsia="Times New Roman"/>
                <w:sz w:val="20"/>
                <w:szCs w:val="20"/>
                <w:lang w:eastAsia="pl-PL"/>
              </w:rPr>
            </w:pPr>
            <w:r w:rsidRPr="00D56EE8">
              <w:rPr>
                <w:rFonts w:eastAsia="Times New Roman"/>
                <w:sz w:val="20"/>
                <w:szCs w:val="20"/>
                <w:lang w:eastAsia="pl-PL"/>
              </w:rPr>
              <w:t xml:space="preserve">Rozporządzenia Parlamentu Europejskiego i Rady (UE) </w:t>
            </w:r>
            <w:r>
              <w:rPr>
                <w:rFonts w:eastAsia="Times New Roman"/>
                <w:sz w:val="20"/>
                <w:szCs w:val="20"/>
                <w:lang w:eastAsia="pl-PL"/>
              </w:rPr>
              <w:br/>
              <w:t xml:space="preserve">- </w:t>
            </w:r>
            <w:r w:rsidRPr="00D56EE8">
              <w:rPr>
                <w:rFonts w:eastAsia="Times New Roman"/>
                <w:sz w:val="20"/>
                <w:szCs w:val="20"/>
                <w:lang w:eastAsia="pl-PL"/>
              </w:rPr>
              <w:t xml:space="preserve">nr 1303/2013, </w:t>
            </w:r>
          </w:p>
          <w:p w:rsidR="00D56EE8" w:rsidRDefault="00D56EE8" w:rsidP="00B12C72">
            <w:pPr>
              <w:numPr>
                <w:ilvl w:val="0"/>
                <w:numId w:val="746"/>
              </w:numPr>
              <w:spacing w:after="0" w:line="240" w:lineRule="auto"/>
              <w:ind w:left="259" w:hanging="284"/>
              <w:rPr>
                <w:rFonts w:eastAsia="Times New Roman"/>
                <w:sz w:val="20"/>
                <w:szCs w:val="20"/>
                <w:lang w:eastAsia="pl-PL"/>
              </w:rPr>
            </w:pPr>
            <w:r w:rsidRPr="00D56EE8">
              <w:rPr>
                <w:rFonts w:eastAsia="Times New Roman"/>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2D2A97" w:rsidRPr="00D56EE8" w:rsidRDefault="00D56EE8" w:rsidP="00B12C72">
            <w:pPr>
              <w:numPr>
                <w:ilvl w:val="0"/>
                <w:numId w:val="746"/>
              </w:numPr>
              <w:spacing w:after="0" w:line="240" w:lineRule="auto"/>
              <w:ind w:left="259" w:hanging="284"/>
              <w:rPr>
                <w:rFonts w:eastAsia="Times New Roman"/>
                <w:sz w:val="20"/>
                <w:szCs w:val="20"/>
                <w:lang w:eastAsia="pl-PL"/>
              </w:rPr>
            </w:pPr>
            <w:r w:rsidRPr="00D56EE8">
              <w:rPr>
                <w:rFonts w:eastAsia="Times New Roman"/>
                <w:sz w:val="20"/>
                <w:szCs w:val="20"/>
                <w:lang w:eastAsia="pl-PL"/>
              </w:rPr>
              <w:t xml:space="preserve">Wytycznych w zakresie zagadnień związanych </w:t>
            </w:r>
            <w:r>
              <w:rPr>
                <w:rFonts w:eastAsia="Times New Roman"/>
                <w:sz w:val="20"/>
                <w:szCs w:val="20"/>
                <w:lang w:eastAsia="pl-PL"/>
              </w:rPr>
              <w:br/>
            </w:r>
            <w:r w:rsidRPr="00D56EE8">
              <w:rPr>
                <w:rFonts w:eastAsia="Times New Roman"/>
                <w:sz w:val="20"/>
                <w:szCs w:val="20"/>
                <w:lang w:eastAsia="pl-PL"/>
              </w:rPr>
              <w:t>z przygotowaniem projektów inwestycyjnych, w tym projektów generujących dochód i projektów hybrydowych na lata 2014-2020.</w:t>
            </w:r>
          </w:p>
        </w:tc>
      </w:tr>
      <w:tr w:rsidR="002D2A97" w:rsidRPr="00E46E4D" w:rsidTr="00E9328A">
        <w:trPr>
          <w:trHeight w:val="1262"/>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przewiduje się uproszczonych form rozliczania wydatków. Dofinansowanie przek</w:t>
            </w:r>
            <w:r w:rsidR="00AD4D5A" w:rsidRPr="00C22715">
              <w:rPr>
                <w:rFonts w:eastAsia="Times New Roman"/>
                <w:sz w:val="20"/>
                <w:szCs w:val="20"/>
                <w:lang w:eastAsia="pl-PL"/>
              </w:rPr>
              <w:t xml:space="preserve">azywane będzie </w:t>
            </w:r>
            <w:r w:rsidRPr="00C22715">
              <w:rPr>
                <w:rFonts w:eastAsia="Times New Roman"/>
                <w:sz w:val="20"/>
                <w:szCs w:val="20"/>
                <w:lang w:eastAsia="pl-PL"/>
              </w:rPr>
              <w:t>w formie refundacji bądź zaliczki.</w:t>
            </w:r>
          </w:p>
        </w:tc>
      </w:tr>
      <w:tr w:rsidR="002D2A97" w:rsidRPr="00E46E4D" w:rsidTr="00E9328A">
        <w:trPr>
          <w:trHeight w:val="695"/>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w:t>
            </w:r>
            <w:r w:rsidR="00AD4D5A" w:rsidRPr="00C22715">
              <w:rPr>
                <w:rFonts w:eastAsia="Times New Roman"/>
                <w:sz w:val="20"/>
                <w:szCs w:val="20"/>
                <w:lang w:eastAsia="pl-PL"/>
              </w:rPr>
              <w:t xml:space="preserve"> i przeznaczenie pomocy, unijna</w:t>
            </w:r>
            <w:r w:rsidR="0048241B" w:rsidRPr="00C22715">
              <w:rPr>
                <w:rFonts w:eastAsia="Times New Roman"/>
                <w:sz w:val="20"/>
                <w:szCs w:val="20"/>
                <w:lang w:eastAsia="pl-PL"/>
              </w:rPr>
              <w:t xml:space="preserve"> </w:t>
            </w:r>
            <w:r w:rsidRPr="00C22715">
              <w:rPr>
                <w:rFonts w:eastAsia="Times New Roman"/>
                <w:sz w:val="20"/>
                <w:szCs w:val="20"/>
                <w:lang w:eastAsia="pl-PL"/>
              </w:rPr>
              <w:t>lub krajowa podstawa prawna)</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22"/>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85% </w:t>
            </w:r>
          </w:p>
        </w:tc>
      </w:tr>
      <w:tr w:rsidR="002D2A97" w:rsidRPr="00E46E4D" w:rsidTr="00E9328A">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r>
            <w:r w:rsidRPr="00C22715">
              <w:rPr>
                <w:rFonts w:eastAsia="Times New Roman"/>
                <w:sz w:val="20"/>
                <w:szCs w:val="20"/>
                <w:lang w:eastAsia="pl-PL"/>
              </w:rPr>
              <w:lastRenderedPageBreak/>
              <w:t xml:space="preserve">na poziomie projektu </w:t>
            </w:r>
            <w:r w:rsidRPr="00C22715">
              <w:rPr>
                <w:rFonts w:eastAsia="Times New Roman"/>
                <w:sz w:val="20"/>
                <w:szCs w:val="20"/>
                <w:lang w:eastAsia="pl-PL"/>
              </w:rPr>
              <w:br/>
              <w:t>(środki UE + ewentualne współfinansowanie 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lastRenderedPageBreak/>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85% </w:t>
            </w:r>
          </w:p>
          <w:p w:rsidR="002D2A97" w:rsidRPr="00C22715" w:rsidRDefault="002D2A97" w:rsidP="0048241B">
            <w:pPr>
              <w:spacing w:after="0" w:line="240" w:lineRule="auto"/>
              <w:rPr>
                <w:rFonts w:eastAsia="Times New Roman"/>
                <w:sz w:val="20"/>
                <w:szCs w:val="20"/>
                <w:lang w:eastAsia="pl-PL"/>
              </w:rPr>
            </w:pPr>
          </w:p>
        </w:tc>
      </w:tr>
      <w:tr w:rsidR="002D2A97" w:rsidRPr="00E46E4D" w:rsidTr="00AD4D5A">
        <w:trPr>
          <w:trHeight w:val="890"/>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Działanie 4.5</w:t>
            </w:r>
          </w:p>
        </w:tc>
        <w:tc>
          <w:tcPr>
            <w:tcW w:w="2653"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15% </w:t>
            </w: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2D2A97" w:rsidP="0048241B">
            <w:pPr>
              <w:spacing w:after="0" w:line="240" w:lineRule="auto"/>
              <w:rPr>
                <w:rFonts w:eastAsia="Times New Roman"/>
                <w:b/>
                <w:sz w:val="20"/>
                <w:szCs w:val="20"/>
                <w:lang w:eastAsia="pl-PL"/>
              </w:rPr>
            </w:pPr>
            <w:r w:rsidRPr="00C22715">
              <w:rPr>
                <w:rFonts w:eastAsia="Times New Roman"/>
                <w:sz w:val="20"/>
                <w:szCs w:val="20"/>
                <w:lang w:eastAsia="pl-PL"/>
              </w:rPr>
              <w:t>Nie dotyczy</w:t>
            </w:r>
          </w:p>
          <w:p w:rsidR="002D2A97" w:rsidRPr="00C22715" w:rsidRDefault="002D2A97" w:rsidP="0048241B">
            <w:pPr>
              <w:spacing w:after="0" w:line="240" w:lineRule="auto"/>
              <w:rPr>
                <w:rFonts w:eastAsia="Times New Roman"/>
                <w:sz w:val="20"/>
                <w:szCs w:val="20"/>
                <w:lang w:eastAsia="pl-PL"/>
              </w:rPr>
            </w:pP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b/>
                <w:sz w:val="20"/>
                <w:szCs w:val="20"/>
                <w:lang w:eastAsia="pl-PL"/>
              </w:rPr>
            </w:pPr>
            <w:r w:rsidRPr="00C22715">
              <w:rPr>
                <w:rFonts w:eastAsia="Times New Roman"/>
                <w:sz w:val="20"/>
                <w:szCs w:val="20"/>
                <w:lang w:eastAsia="pl-PL"/>
              </w:rPr>
              <w:t xml:space="preserve">Kwota alokacji UE </w:t>
            </w:r>
            <w:r w:rsidR="00AD4D5A" w:rsidRPr="00C22715">
              <w:rPr>
                <w:rFonts w:eastAsia="Times New Roman"/>
                <w:sz w:val="20"/>
                <w:szCs w:val="20"/>
                <w:lang w:eastAsia="pl-PL"/>
              </w:rPr>
              <w:t>na instrumenty finansowe</w:t>
            </w:r>
            <w:r w:rsidR="00AD4D5A"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57"/>
        </w:trPr>
        <w:tc>
          <w:tcPr>
            <w:tcW w:w="1310" w:type="pct"/>
            <w:shd w:val="clear" w:color="auto" w:fill="auto"/>
          </w:tcPr>
          <w:p w:rsidR="002D2A97" w:rsidRPr="00C22715" w:rsidRDefault="002D2A97" w:rsidP="00882D8F">
            <w:pPr>
              <w:numPr>
                <w:ilvl w:val="0"/>
                <w:numId w:val="703"/>
              </w:numPr>
              <w:spacing w:after="0" w:line="240" w:lineRule="auto"/>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E46E4D" w:rsidTr="00E9328A">
        <w:trPr>
          <w:trHeight w:val="57"/>
        </w:trPr>
        <w:tc>
          <w:tcPr>
            <w:tcW w:w="5000" w:type="pct"/>
            <w:gridSpan w:val="3"/>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2D2A97" w:rsidRPr="00C22715" w:rsidRDefault="002D2A97" w:rsidP="0048241B">
            <w:pPr>
              <w:spacing w:after="0" w:line="240" w:lineRule="auto"/>
              <w:ind w:left="588" w:hanging="588"/>
              <w:rPr>
                <w:rFonts w:eastAsia="Times New Roman"/>
                <w:sz w:val="20"/>
                <w:szCs w:val="20"/>
              </w:rPr>
            </w:pPr>
            <w:r w:rsidRPr="00C22715">
              <w:rPr>
                <w:rFonts w:eastAsia="Times New Roman"/>
                <w:b/>
                <w:sz w:val="20"/>
                <w:szCs w:val="20"/>
              </w:rPr>
              <w:t>085</w:t>
            </w:r>
            <w:r w:rsidRPr="00C22715">
              <w:rPr>
                <w:rFonts w:eastAsia="Times New Roman"/>
                <w:sz w:val="20"/>
                <w:szCs w:val="20"/>
              </w:rPr>
              <w:t xml:space="preserve"> – Ochrona i zwiększenie różnorodności biologicz</w:t>
            </w:r>
            <w:r w:rsidR="00C820F0">
              <w:rPr>
                <w:rFonts w:eastAsia="Times New Roman"/>
                <w:sz w:val="20"/>
                <w:szCs w:val="20"/>
              </w:rPr>
              <w:t xml:space="preserve">nej, ochrona przyrody i zielona </w:t>
            </w:r>
            <w:r w:rsidRPr="00C22715">
              <w:rPr>
                <w:rFonts w:eastAsia="Times New Roman"/>
                <w:sz w:val="20"/>
                <w:szCs w:val="20"/>
              </w:rPr>
              <w:t xml:space="preserve">infrastruktura, </w:t>
            </w:r>
          </w:p>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090</w:t>
            </w:r>
            <w:r w:rsidRPr="00C22715">
              <w:rPr>
                <w:rFonts w:eastAsia="Times New Roman"/>
                <w:sz w:val="20"/>
                <w:szCs w:val="20"/>
              </w:rPr>
              <w:t xml:space="preserve"> – Ścieżki rowerowe i piesze, </w:t>
            </w:r>
          </w:p>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091</w:t>
            </w:r>
            <w:r w:rsidRPr="00C22715">
              <w:rPr>
                <w:rFonts w:eastAsia="Times New Roman"/>
                <w:sz w:val="20"/>
                <w:szCs w:val="20"/>
              </w:rPr>
              <w:t xml:space="preserve"> – Rozwój i promowanie potencjału turystycznego obszarów przyrodniczych, </w:t>
            </w:r>
          </w:p>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rPr>
              <w:t>092</w:t>
            </w:r>
            <w:r w:rsidRPr="00C22715">
              <w:rPr>
                <w:rFonts w:eastAsia="Times New Roman"/>
                <w:sz w:val="20"/>
                <w:szCs w:val="20"/>
              </w:rPr>
              <w:t xml:space="preserve"> – Ochrona, rozwój i promowanie publicznych walorów turystycznych</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lang w:eastAsia="pl-PL"/>
              </w:rPr>
              <w:t>01</w:t>
            </w:r>
            <w:r w:rsidRPr="00C22715">
              <w:rPr>
                <w:rFonts w:eastAsia="Times New Roman"/>
                <w:sz w:val="20"/>
                <w:szCs w:val="20"/>
                <w:lang w:eastAsia="pl-PL"/>
              </w:rPr>
              <w:t xml:space="preserve"> – Dotacja bezzwrotna</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 xml:space="preserve">01 </w:t>
            </w:r>
            <w:r w:rsidRPr="00C22715">
              <w:rPr>
                <w:rFonts w:eastAsia="Times New Roman"/>
                <w:sz w:val="20"/>
                <w:szCs w:val="20"/>
              </w:rPr>
              <w:t xml:space="preserve">– Duże obszary miejskie (o ludności &gt; 50 000 i dużej gęstości zaludnienia), </w:t>
            </w:r>
          </w:p>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02</w:t>
            </w:r>
            <w:r w:rsidRPr="00C22715">
              <w:rPr>
                <w:rFonts w:eastAsia="Times New Roman"/>
                <w:sz w:val="20"/>
                <w:szCs w:val="20"/>
              </w:rPr>
              <w:t xml:space="preserve"> – Małe obszary miejskie (o ludności &gt; 5 000 i średniej gęstości zaludnienia), </w:t>
            </w:r>
          </w:p>
          <w:p w:rsidR="002D2A97" w:rsidRPr="00C22715" w:rsidRDefault="002D2A97" w:rsidP="0048241B">
            <w:pPr>
              <w:spacing w:after="0" w:line="240" w:lineRule="auto"/>
              <w:rPr>
                <w:rFonts w:eastAsia="Times New Roman"/>
                <w:sz w:val="20"/>
                <w:szCs w:val="20"/>
                <w:lang w:eastAsia="pl-PL"/>
              </w:rPr>
            </w:pPr>
            <w:r w:rsidRPr="00C22715">
              <w:rPr>
                <w:rFonts w:eastAsia="Times New Roman"/>
                <w:b/>
                <w:sz w:val="20"/>
                <w:szCs w:val="20"/>
              </w:rPr>
              <w:t>03</w:t>
            </w:r>
            <w:r w:rsidRPr="00C22715">
              <w:rPr>
                <w:rFonts w:eastAsia="Times New Roman"/>
                <w:sz w:val="20"/>
                <w:szCs w:val="20"/>
              </w:rPr>
              <w:t xml:space="preserve"> – Obszary wiejskie (o małej gęstości zaludnienia)</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w:t>
            </w:r>
            <w:r w:rsidR="0048241B" w:rsidRPr="00C22715">
              <w:rPr>
                <w:rFonts w:eastAsia="Times New Roman"/>
                <w:sz w:val="20"/>
                <w:szCs w:val="20"/>
                <w:lang w:eastAsia="pl-PL"/>
              </w:rPr>
              <w:t xml:space="preserve">mechanizmy </w:t>
            </w:r>
            <w:r w:rsidRPr="00C22715">
              <w:rPr>
                <w:rFonts w:eastAsia="Times New Roman"/>
                <w:sz w:val="20"/>
                <w:szCs w:val="20"/>
                <w:lang w:eastAsia="pl-PL"/>
              </w:rPr>
              <w:t xml:space="preserve">wdrażania </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 xml:space="preserve">05 – </w:t>
            </w:r>
            <w:r w:rsidRPr="00C22715">
              <w:rPr>
                <w:rFonts w:eastAsia="Times New Roman"/>
                <w:sz w:val="20"/>
                <w:szCs w:val="20"/>
              </w:rPr>
              <w:t>Inne zintegrowane podejścia do zrównoważonego rozwoju obszarów miejskich/wiejskich</w:t>
            </w:r>
          </w:p>
          <w:p w:rsidR="002D2A97" w:rsidRPr="00C22715" w:rsidRDefault="002D2A97" w:rsidP="0048241B">
            <w:pPr>
              <w:spacing w:after="0" w:line="240" w:lineRule="auto"/>
              <w:rPr>
                <w:rFonts w:eastAsia="Times New Roman"/>
                <w:sz w:val="20"/>
                <w:szCs w:val="20"/>
              </w:rPr>
            </w:pPr>
            <w:r w:rsidRPr="00C22715">
              <w:rPr>
                <w:rFonts w:eastAsia="Times New Roman"/>
                <w:b/>
                <w:sz w:val="20"/>
                <w:szCs w:val="20"/>
              </w:rPr>
              <w:t>07</w:t>
            </w:r>
            <w:r w:rsidRPr="00C22715">
              <w:rPr>
                <w:rFonts w:eastAsia="Times New Roman"/>
                <w:sz w:val="20"/>
                <w:szCs w:val="20"/>
              </w:rPr>
              <w:t xml:space="preserve"> – Nie dotyczy</w:t>
            </w: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ind w:left="318" w:hanging="284"/>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C820F0" w:rsidRPr="00C820F0" w:rsidRDefault="00C820F0" w:rsidP="00C820F0">
            <w:pPr>
              <w:spacing w:after="0" w:line="240" w:lineRule="auto"/>
              <w:rPr>
                <w:rFonts w:eastAsia="Times New Roman"/>
                <w:sz w:val="20"/>
                <w:szCs w:val="20"/>
                <w:lang w:eastAsia="pl-PL"/>
              </w:rPr>
            </w:pPr>
            <w:r w:rsidRPr="00C820F0">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C820F0" w:rsidRPr="00C820F0" w:rsidRDefault="00C820F0" w:rsidP="00C820F0">
            <w:pPr>
              <w:spacing w:after="0" w:line="240" w:lineRule="auto"/>
              <w:rPr>
                <w:rFonts w:eastAsia="Times New Roman"/>
                <w:sz w:val="20"/>
                <w:szCs w:val="20"/>
                <w:lang w:eastAsia="pl-PL"/>
              </w:rPr>
            </w:pPr>
          </w:p>
          <w:p w:rsidR="00C820F0" w:rsidRPr="00C820F0" w:rsidRDefault="00C820F0" w:rsidP="00C820F0">
            <w:pPr>
              <w:spacing w:after="0" w:line="240" w:lineRule="auto"/>
              <w:rPr>
                <w:rFonts w:eastAsia="Times New Roman"/>
                <w:sz w:val="20"/>
                <w:szCs w:val="20"/>
                <w:lang w:eastAsia="pl-PL"/>
              </w:rPr>
            </w:pPr>
            <w:r w:rsidRPr="00C820F0">
              <w:rPr>
                <w:rFonts w:eastAsia="Times New Roman"/>
                <w:sz w:val="20"/>
                <w:szCs w:val="20"/>
                <w:lang w:eastAsia="pl-PL"/>
              </w:rPr>
              <w:t xml:space="preserve">W stosunku do projektów objętych zasadami pomocy publicznej, termin rozpoczęcia </w:t>
            </w:r>
            <w:r w:rsidRPr="00C820F0">
              <w:rPr>
                <w:rFonts w:eastAsia="Times New Roman"/>
                <w:sz w:val="20"/>
                <w:szCs w:val="20"/>
                <w:lang w:eastAsia="pl-PL"/>
              </w:rPr>
              <w:lastRenderedPageBreak/>
              <w:t xml:space="preserve">kwalifikowalności określać będą właściwe przepisy prawa unijnego </w:t>
            </w:r>
            <w:r w:rsidR="00CB324C">
              <w:rPr>
                <w:rFonts w:eastAsia="Times New Roman"/>
                <w:sz w:val="20"/>
                <w:szCs w:val="20"/>
                <w:lang w:eastAsia="pl-PL"/>
              </w:rPr>
              <w:br/>
            </w:r>
            <w:r w:rsidRPr="00C820F0">
              <w:rPr>
                <w:rFonts w:eastAsia="Times New Roman"/>
                <w:sz w:val="20"/>
                <w:szCs w:val="20"/>
                <w:lang w:eastAsia="pl-PL"/>
              </w:rPr>
              <w:t>i krajowego dotyczące zasad udzielania tej pomocy, obowiązujące w momencie udzielania wsparcia.</w:t>
            </w:r>
          </w:p>
          <w:p w:rsidR="00C820F0" w:rsidRPr="00C820F0" w:rsidRDefault="00C820F0" w:rsidP="00C820F0">
            <w:pPr>
              <w:spacing w:after="0" w:line="240" w:lineRule="auto"/>
              <w:rPr>
                <w:rFonts w:eastAsia="Times New Roman"/>
                <w:sz w:val="20"/>
                <w:szCs w:val="20"/>
                <w:lang w:eastAsia="pl-PL"/>
              </w:rPr>
            </w:pPr>
          </w:p>
          <w:p w:rsidR="002D2A97" w:rsidRDefault="00C820F0" w:rsidP="00C820F0">
            <w:pPr>
              <w:spacing w:after="0" w:line="240" w:lineRule="auto"/>
              <w:rPr>
                <w:rFonts w:eastAsia="Times New Roman"/>
                <w:sz w:val="20"/>
                <w:szCs w:val="20"/>
                <w:lang w:eastAsia="pl-PL"/>
              </w:rPr>
            </w:pPr>
            <w:r w:rsidRPr="00C820F0">
              <w:rPr>
                <w:rFonts w:eastAsia="Times New Roman"/>
                <w:sz w:val="20"/>
                <w:szCs w:val="20"/>
                <w:lang w:eastAsia="pl-PL"/>
              </w:rPr>
              <w:t xml:space="preserve">Nie można przedłożyć do współfinansowania projektu, który został fizycznie ukończony (w przypadku robót budowlanych) lub w pełni zrealizowany </w:t>
            </w:r>
            <w:r w:rsidR="00CB324C">
              <w:rPr>
                <w:rFonts w:eastAsia="Times New Roman"/>
                <w:sz w:val="20"/>
                <w:szCs w:val="20"/>
                <w:lang w:eastAsia="pl-PL"/>
              </w:rPr>
              <w:br/>
            </w:r>
            <w:r w:rsidRPr="00C820F0">
              <w:rPr>
                <w:rFonts w:eastAsia="Times New Roman"/>
                <w:sz w:val="20"/>
                <w:szCs w:val="20"/>
                <w:lang w:eastAsia="pl-PL"/>
              </w:rPr>
              <w:t xml:space="preserve">(w przypadku dostaw i usług) przed złożeniem Instytucji Zarządzającej  wniosku </w:t>
            </w:r>
            <w:r w:rsidR="00CB324C">
              <w:rPr>
                <w:rFonts w:eastAsia="Times New Roman"/>
                <w:sz w:val="20"/>
                <w:szCs w:val="20"/>
                <w:lang w:eastAsia="pl-PL"/>
              </w:rPr>
              <w:br/>
            </w:r>
            <w:r w:rsidRPr="00C820F0">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p w:rsidR="00C820F0" w:rsidRPr="00C22715" w:rsidRDefault="00C820F0" w:rsidP="00C820F0">
            <w:pPr>
              <w:spacing w:after="0" w:line="240" w:lineRule="auto"/>
              <w:rPr>
                <w:rFonts w:eastAsia="Times New Roman"/>
                <w:sz w:val="20"/>
                <w:szCs w:val="20"/>
                <w:lang w:eastAsia="pl-PL"/>
              </w:rPr>
            </w:pPr>
          </w:p>
        </w:tc>
      </w:tr>
      <w:tr w:rsidR="002D2A97" w:rsidRPr="00E46E4D" w:rsidTr="00E9328A">
        <w:trPr>
          <w:trHeight w:val="135"/>
        </w:trPr>
        <w:tc>
          <w:tcPr>
            <w:tcW w:w="1310" w:type="pct"/>
            <w:shd w:val="clear" w:color="auto" w:fill="auto"/>
          </w:tcPr>
          <w:p w:rsidR="002D2A97" w:rsidRPr="00C22715" w:rsidRDefault="002D2A97" w:rsidP="0048241B">
            <w:pPr>
              <w:spacing w:after="0" w:line="240" w:lineRule="auto"/>
              <w:ind w:left="318" w:hanging="318"/>
              <w:rPr>
                <w:rFonts w:eastAsia="Times New Roman"/>
                <w:b/>
                <w:sz w:val="20"/>
                <w:szCs w:val="20"/>
                <w:lang w:eastAsia="pl-PL"/>
              </w:rPr>
            </w:pPr>
            <w:r w:rsidRPr="00C22715">
              <w:rPr>
                <w:rFonts w:eastAsia="Times New Roman"/>
                <w:b/>
                <w:sz w:val="20"/>
                <w:szCs w:val="20"/>
                <w:lang w:eastAsia="pl-PL"/>
              </w:rPr>
              <w:lastRenderedPageBreak/>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90" w:type="pct"/>
            <w:gridSpan w:val="2"/>
            <w:shd w:val="clear" w:color="auto" w:fill="auto"/>
          </w:tcPr>
          <w:p w:rsidR="002D2A97" w:rsidRPr="00C22715" w:rsidRDefault="002D2A97" w:rsidP="0048241B">
            <w:pPr>
              <w:spacing w:after="0" w:line="240" w:lineRule="auto"/>
              <w:rPr>
                <w:rFonts w:eastAsia="Times New Roman"/>
                <w:sz w:val="20"/>
                <w:szCs w:val="20"/>
                <w:lang w:eastAsia="pl-PL"/>
              </w:rPr>
            </w:pPr>
            <w:r w:rsidRPr="00C22715">
              <w:rPr>
                <w:rFonts w:eastAsia="Times New Roman"/>
                <w:sz w:val="20"/>
                <w:szCs w:val="20"/>
                <w:lang w:eastAsia="pl-PL"/>
              </w:rPr>
              <w:t>Do wydatków kwalifikowalnych w ramach Działania 4.5</w:t>
            </w:r>
            <w:r w:rsidR="00AD4D5A" w:rsidRPr="00C22715">
              <w:rPr>
                <w:rFonts w:eastAsia="Times New Roman"/>
                <w:sz w:val="20"/>
                <w:szCs w:val="20"/>
                <w:lang w:eastAsia="pl-PL"/>
              </w:rPr>
              <w:t xml:space="preserve"> wyłącznie </w:t>
            </w:r>
            <w:r w:rsidRPr="00C22715">
              <w:rPr>
                <w:rFonts w:eastAsia="Times New Roman"/>
                <w:sz w:val="20"/>
                <w:szCs w:val="20"/>
                <w:lang w:eastAsia="pl-PL"/>
              </w:rPr>
              <w:t xml:space="preserve">w przypadku przyjęcia projektu do realizacji, mogą zostać zaliczone koszty zgodne z zasadami określonymi w </w:t>
            </w:r>
            <w:r w:rsidRPr="00C22715">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C22715">
              <w:rPr>
                <w:rFonts w:eastAsia="Times New Roman"/>
                <w:sz w:val="20"/>
                <w:szCs w:val="20"/>
                <w:lang w:eastAsia="pl-PL"/>
              </w:rPr>
              <w:t>.</w:t>
            </w:r>
          </w:p>
        </w:tc>
      </w:tr>
    </w:tbl>
    <w:p w:rsidR="002D2A97" w:rsidRPr="00E46E4D" w:rsidRDefault="002D2A97" w:rsidP="00E46E4D">
      <w:pPr>
        <w:spacing w:after="0" w:line="360" w:lineRule="auto"/>
        <w:rPr>
          <w:rFonts w:ascii="Times New Roman" w:eastAsia="Times New Roman" w:hAnsi="Times New Roman"/>
          <w:sz w:val="20"/>
          <w:szCs w:val="20"/>
          <w:lang w:eastAsia="pl-PL"/>
        </w:rPr>
      </w:pPr>
    </w:p>
    <w:p w:rsidR="002D2A97" w:rsidRPr="00AB71BD" w:rsidRDefault="00AB71BD" w:rsidP="00F05756">
      <w:pPr>
        <w:pStyle w:val="Nagwek2"/>
        <w:ind w:hanging="142"/>
      </w:pPr>
      <w:bookmarkStart w:id="31" w:name="_Toc483390505"/>
      <w:r w:rsidRPr="00AB71BD">
        <w:t>OŚ PRIORYTETOWA 5 NOWOCZESNA KOMUNIKACJA</w:t>
      </w:r>
      <w:bookmarkEnd w:id="31"/>
    </w:p>
    <w:p w:rsidR="002D2A97" w:rsidRPr="004E0006" w:rsidRDefault="002D2A97" w:rsidP="004E0006">
      <w:pPr>
        <w:spacing w:before="120" w:after="120" w:line="240" w:lineRule="auto"/>
        <w:ind w:hanging="142"/>
        <w:jc w:val="both"/>
        <w:rPr>
          <w:rFonts w:eastAsia="Times New Roman"/>
          <w:b/>
          <w:lang w:eastAsia="pl-PL"/>
        </w:rPr>
      </w:pPr>
      <w:r w:rsidRPr="004E0006">
        <w:rPr>
          <w:rFonts w:eastAsia="Times New Roman"/>
          <w:b/>
          <w:lang w:eastAsia="pl-PL"/>
        </w:rPr>
        <w:t xml:space="preserve">Cele szczegółowe osi priorytetowej </w:t>
      </w:r>
    </w:p>
    <w:tbl>
      <w:tblPr>
        <w:tblW w:w="52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59"/>
        <w:gridCol w:w="2019"/>
        <w:gridCol w:w="5112"/>
      </w:tblGrid>
      <w:tr w:rsidR="002D2A97" w:rsidRPr="004E0006" w:rsidTr="004E0006">
        <w:trPr>
          <w:trHeight w:val="416"/>
        </w:trPr>
        <w:tc>
          <w:tcPr>
            <w:tcW w:w="5000" w:type="pct"/>
            <w:gridSpan w:val="3"/>
            <w:shd w:val="clear" w:color="auto" w:fill="auto"/>
          </w:tcPr>
          <w:p w:rsidR="002D2A97" w:rsidRPr="004E0006" w:rsidRDefault="002D2A97" w:rsidP="00E80AB4">
            <w:pPr>
              <w:tabs>
                <w:tab w:val="left" w:pos="360"/>
              </w:tabs>
              <w:suppressAutoHyphens/>
              <w:spacing w:before="120" w:after="120" w:line="240" w:lineRule="auto"/>
              <w:rPr>
                <w:rFonts w:eastAsia="Times New Roman"/>
                <w:lang w:eastAsia="pl-PL"/>
              </w:rPr>
            </w:pPr>
            <w:r w:rsidRPr="004E0006">
              <w:rPr>
                <w:rFonts w:eastAsia="Times New Roman"/>
                <w:lang w:eastAsia="pl-PL"/>
              </w:rPr>
              <w:t>Zwiększona dostępność transportowa i poprawa bezpieczeństwa regionalnej sieci drogowej uzupełniającej sieć TEN-T.</w:t>
            </w:r>
          </w:p>
          <w:p w:rsidR="002D2A97" w:rsidRPr="004E0006" w:rsidRDefault="002D2A97" w:rsidP="00E80AB4">
            <w:pPr>
              <w:spacing w:before="120" w:after="120" w:line="240" w:lineRule="auto"/>
              <w:rPr>
                <w:rFonts w:eastAsia="Times New Roman"/>
                <w:lang w:eastAsia="pl-PL"/>
              </w:rPr>
            </w:pPr>
            <w:r w:rsidRPr="004E0006">
              <w:rPr>
                <w:rFonts w:eastAsia="Times New Roman"/>
                <w:lang w:eastAsia="pl-PL"/>
              </w:rPr>
              <w:t>Poprawa stanu połączeń kolejowych w regionie.</w:t>
            </w:r>
          </w:p>
        </w:tc>
      </w:tr>
      <w:tr w:rsidR="002D2A97" w:rsidRPr="004E0006" w:rsidTr="007B70DD">
        <w:trPr>
          <w:trHeight w:val="695"/>
        </w:trPr>
        <w:tc>
          <w:tcPr>
            <w:tcW w:w="1358" w:type="pct"/>
            <w:shd w:val="clear" w:color="auto" w:fill="auto"/>
          </w:tcPr>
          <w:p w:rsidR="002D2A97" w:rsidRPr="004E0006" w:rsidRDefault="002D2A97" w:rsidP="00E80AB4">
            <w:pPr>
              <w:spacing w:before="120" w:after="120" w:line="240" w:lineRule="auto"/>
              <w:rPr>
                <w:rFonts w:eastAsia="Times New Roman"/>
                <w:lang w:eastAsia="pl-PL"/>
              </w:rPr>
            </w:pPr>
            <w:r w:rsidRPr="004E0006">
              <w:rPr>
                <w:rFonts w:eastAsia="Times New Roman"/>
                <w:lang w:eastAsia="pl-PL"/>
              </w:rPr>
              <w:t xml:space="preserve">Fundusz(nazwa i kwota </w:t>
            </w:r>
            <w:r w:rsidRPr="004E0006">
              <w:rPr>
                <w:rFonts w:eastAsia="Times New Roman"/>
                <w:lang w:eastAsia="pl-PL"/>
              </w:rPr>
              <w:br/>
              <w:t>w EUR)</w:t>
            </w:r>
          </w:p>
        </w:tc>
        <w:tc>
          <w:tcPr>
            <w:tcW w:w="1031" w:type="pct"/>
            <w:shd w:val="clear" w:color="auto" w:fill="auto"/>
          </w:tcPr>
          <w:p w:rsidR="002D2A97" w:rsidRPr="004E0006" w:rsidRDefault="002D2A97" w:rsidP="00E80AB4">
            <w:pPr>
              <w:spacing w:before="120" w:after="120" w:line="240" w:lineRule="auto"/>
              <w:rPr>
                <w:rFonts w:eastAsia="Times New Roman"/>
                <w:b/>
                <w:lang w:eastAsia="pl-PL"/>
              </w:rPr>
            </w:pPr>
            <w:r w:rsidRPr="004E0006">
              <w:rPr>
                <w:rFonts w:eastAsia="Times New Roman"/>
                <w:b/>
                <w:lang w:eastAsia="pl-PL"/>
              </w:rPr>
              <w:t xml:space="preserve">Europejski Fundusz Rozwoju Regionalnego </w:t>
            </w:r>
          </w:p>
        </w:tc>
        <w:tc>
          <w:tcPr>
            <w:tcW w:w="2611" w:type="pct"/>
            <w:shd w:val="clear" w:color="auto" w:fill="auto"/>
          </w:tcPr>
          <w:p w:rsidR="002D2A97" w:rsidRPr="004E0006" w:rsidRDefault="002D2A97" w:rsidP="00E80AB4">
            <w:pPr>
              <w:spacing w:before="120" w:after="120" w:line="240" w:lineRule="auto"/>
              <w:rPr>
                <w:rFonts w:eastAsia="Times New Roman"/>
                <w:lang w:eastAsia="pl-PL"/>
              </w:rPr>
            </w:pPr>
            <w:r w:rsidRPr="004E0006">
              <w:rPr>
                <w:rFonts w:eastAsia="Times New Roman"/>
                <w:lang w:eastAsia="pl-PL"/>
              </w:rPr>
              <w:t>Ogółem</w:t>
            </w:r>
          </w:p>
          <w:p w:rsidR="002D2A97" w:rsidRPr="004E0006" w:rsidRDefault="002D2A97" w:rsidP="00E80AB4">
            <w:pPr>
              <w:spacing w:before="120" w:after="120" w:line="240" w:lineRule="auto"/>
              <w:rPr>
                <w:rFonts w:eastAsia="Times New Roman"/>
                <w:b/>
                <w:lang w:eastAsia="pl-PL"/>
              </w:rPr>
            </w:pPr>
            <w:r w:rsidRPr="004E0006">
              <w:rPr>
                <w:rFonts w:eastAsia="Times New Roman"/>
                <w:b/>
                <w:lang w:eastAsia="pl-PL"/>
              </w:rPr>
              <w:t>129 517 902,00</w:t>
            </w:r>
          </w:p>
        </w:tc>
      </w:tr>
      <w:tr w:rsidR="002D2A97" w:rsidRPr="004E0006" w:rsidTr="00E9328A">
        <w:trPr>
          <w:trHeight w:val="20"/>
        </w:trPr>
        <w:tc>
          <w:tcPr>
            <w:tcW w:w="1358" w:type="pct"/>
            <w:shd w:val="clear" w:color="auto" w:fill="auto"/>
          </w:tcPr>
          <w:p w:rsidR="002D2A97" w:rsidRPr="004E0006" w:rsidRDefault="002D2A97" w:rsidP="00E80AB4">
            <w:pPr>
              <w:spacing w:before="120" w:after="120" w:line="240" w:lineRule="auto"/>
              <w:rPr>
                <w:rFonts w:eastAsia="Times New Roman"/>
                <w:lang w:eastAsia="pl-PL"/>
              </w:rPr>
            </w:pPr>
            <w:r w:rsidRPr="004E0006">
              <w:rPr>
                <w:rFonts w:eastAsia="Times New Roman"/>
                <w:lang w:eastAsia="pl-PL"/>
              </w:rPr>
              <w:t>Instytucja zarządzająca</w:t>
            </w:r>
          </w:p>
        </w:tc>
        <w:tc>
          <w:tcPr>
            <w:tcW w:w="3642" w:type="pct"/>
            <w:gridSpan w:val="2"/>
            <w:shd w:val="clear" w:color="auto" w:fill="auto"/>
          </w:tcPr>
          <w:p w:rsidR="002D2A97" w:rsidRPr="004E0006" w:rsidRDefault="002D2A97" w:rsidP="00E80AB4">
            <w:pPr>
              <w:spacing w:before="120" w:after="120" w:line="240" w:lineRule="auto"/>
              <w:rPr>
                <w:rFonts w:eastAsia="Times New Roman"/>
                <w:b/>
                <w:lang w:eastAsia="pl-PL"/>
              </w:rPr>
            </w:pPr>
            <w:r w:rsidRPr="004E0006">
              <w:rPr>
                <w:rFonts w:eastAsia="Times New Roman"/>
                <w:b/>
                <w:lang w:eastAsia="pl-PL"/>
              </w:rPr>
              <w:t>Zarząd Województwa Świętokrzyskiego</w:t>
            </w:r>
          </w:p>
        </w:tc>
      </w:tr>
    </w:tbl>
    <w:p w:rsidR="002D2A97" w:rsidRDefault="002D2A97" w:rsidP="007B70DD">
      <w:pPr>
        <w:spacing w:after="0" w:line="240" w:lineRule="auto"/>
        <w:rPr>
          <w:rFonts w:ascii="Times New Roman" w:eastAsia="Times New Roman" w:hAnsi="Times New Roman"/>
          <w:sz w:val="20"/>
          <w:szCs w:val="20"/>
          <w:lang w:eastAsia="pl-PL"/>
        </w:rPr>
      </w:pPr>
    </w:p>
    <w:p w:rsidR="00AB71BD" w:rsidRPr="00AB71BD" w:rsidRDefault="00AB71BD" w:rsidP="007663F3">
      <w:pPr>
        <w:pStyle w:val="Nagwek3"/>
        <w:rPr>
          <w:rFonts w:ascii="Times New Roman" w:hAnsi="Times New Roman"/>
        </w:rPr>
      </w:pPr>
      <w:bookmarkStart w:id="32" w:name="_Toc483390506"/>
      <w:r w:rsidRPr="00AB71BD">
        <w:t>DZIAŁANIE 5.1 INFRASTRUKTURA DROGOWA</w:t>
      </w:r>
      <w:bookmarkEnd w:id="32"/>
      <w:r>
        <w:br/>
      </w:r>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AB71BD" w:rsidRPr="00AD4D5A" w:rsidTr="00E9328A">
        <w:trPr>
          <w:trHeight w:val="57"/>
        </w:trPr>
        <w:tc>
          <w:tcPr>
            <w:tcW w:w="5000" w:type="pct"/>
            <w:gridSpan w:val="3"/>
            <w:shd w:val="clear" w:color="auto" w:fill="E6E6E6"/>
          </w:tcPr>
          <w:p w:rsidR="00AB71BD" w:rsidRPr="00FB50FF" w:rsidRDefault="00AB71BD" w:rsidP="00327EFC">
            <w:pPr>
              <w:spacing w:before="120" w:after="120"/>
              <w:rPr>
                <w:rFonts w:eastAsia="Times New Roman"/>
                <w:lang w:eastAsia="pl-PL"/>
              </w:rPr>
            </w:pPr>
            <w:r w:rsidRPr="00FB50FF">
              <w:rPr>
                <w:rFonts w:eastAsia="Times New Roman"/>
                <w:b/>
                <w:lang w:eastAsia="pl-PL"/>
              </w:rPr>
              <w:t>OPIS DZIAŁANIA I PODDZIAŁAŃ</w:t>
            </w:r>
          </w:p>
        </w:tc>
      </w:tr>
      <w:tr w:rsidR="002D2A97" w:rsidRPr="00AD4D5A" w:rsidTr="007B70DD">
        <w:trPr>
          <w:trHeight w:val="509"/>
        </w:trPr>
        <w:tc>
          <w:tcPr>
            <w:tcW w:w="1310" w:type="pct"/>
            <w:shd w:val="clear" w:color="auto" w:fill="auto"/>
          </w:tcPr>
          <w:p w:rsidR="002D2A97" w:rsidRPr="00C22715" w:rsidRDefault="002D2A97" w:rsidP="00882D8F">
            <w:pPr>
              <w:numPr>
                <w:ilvl w:val="0"/>
                <w:numId w:val="704"/>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DE0C35">
            <w:pPr>
              <w:spacing w:after="0" w:line="240" w:lineRule="auto"/>
              <w:rPr>
                <w:rFonts w:eastAsia="Times New Roman"/>
                <w:b/>
                <w:sz w:val="20"/>
                <w:szCs w:val="20"/>
                <w:lang w:eastAsia="pl-PL"/>
              </w:rPr>
            </w:pPr>
            <w:r w:rsidRPr="00C22715">
              <w:rPr>
                <w:rFonts w:eastAsia="Times New Roman"/>
                <w:b/>
                <w:sz w:val="20"/>
                <w:szCs w:val="20"/>
                <w:lang w:eastAsia="pl-PL"/>
              </w:rPr>
              <w:t>Działanie 5.1</w:t>
            </w:r>
          </w:p>
        </w:tc>
        <w:tc>
          <w:tcPr>
            <w:tcW w:w="2653" w:type="pct"/>
            <w:shd w:val="clear" w:color="auto" w:fill="auto"/>
          </w:tcPr>
          <w:p w:rsidR="002D2A97" w:rsidRPr="00C22715" w:rsidRDefault="00DE0C35" w:rsidP="00DE0C35">
            <w:pPr>
              <w:spacing w:after="0" w:line="240" w:lineRule="auto"/>
              <w:rPr>
                <w:rFonts w:eastAsia="Times New Roman"/>
                <w:b/>
                <w:sz w:val="20"/>
                <w:szCs w:val="20"/>
                <w:lang w:eastAsia="pl-PL"/>
              </w:rPr>
            </w:pPr>
            <w:r w:rsidRPr="00C22715">
              <w:rPr>
                <w:rFonts w:eastAsia="Times New Roman"/>
                <w:b/>
                <w:sz w:val="20"/>
                <w:szCs w:val="20"/>
                <w:lang w:eastAsia="pl-PL"/>
              </w:rPr>
              <w:t>Infrastruktura drogowa</w:t>
            </w:r>
          </w:p>
        </w:tc>
      </w:tr>
      <w:tr w:rsidR="002D2A97" w:rsidRPr="00AD4D5A" w:rsidTr="007B70DD">
        <w:trPr>
          <w:trHeight w:val="686"/>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137AAE" w:rsidRDefault="00137AAE" w:rsidP="001B771A">
            <w:pPr>
              <w:spacing w:after="0" w:line="240" w:lineRule="auto"/>
              <w:rPr>
                <w:rFonts w:eastAsia="Times New Roman"/>
                <w:sz w:val="20"/>
                <w:szCs w:val="20"/>
                <w:lang w:eastAsia="pl-PL"/>
              </w:rPr>
            </w:pPr>
            <w:r w:rsidRPr="00137AAE">
              <w:rPr>
                <w:sz w:val="20"/>
                <w:szCs w:val="20"/>
              </w:rPr>
              <w:t>Zwiększona dostępność transportowa i poprawa bezpieczeństwa regionalnej sieci drogowej uzupełniającej sieć TEN-T</w:t>
            </w:r>
          </w:p>
        </w:tc>
      </w:tr>
      <w:tr w:rsidR="00C33021" w:rsidRPr="00AD4D5A" w:rsidTr="007B70DD">
        <w:trPr>
          <w:trHeight w:val="686"/>
        </w:trPr>
        <w:tc>
          <w:tcPr>
            <w:tcW w:w="1310" w:type="pct"/>
            <w:shd w:val="clear" w:color="auto" w:fill="auto"/>
          </w:tcPr>
          <w:p w:rsidR="00C33021" w:rsidRPr="00C22715" w:rsidRDefault="00C33021" w:rsidP="00882D8F">
            <w:pPr>
              <w:numPr>
                <w:ilvl w:val="0"/>
                <w:numId w:val="704"/>
              </w:numPr>
              <w:spacing w:after="0" w:line="240" w:lineRule="auto"/>
              <w:ind w:left="318" w:hanging="284"/>
              <w:rPr>
                <w:rFonts w:eastAsia="Times New Roman"/>
                <w:sz w:val="20"/>
                <w:szCs w:val="20"/>
                <w:lang w:eastAsia="pl-PL"/>
              </w:rPr>
            </w:pPr>
            <w:r>
              <w:rPr>
                <w:rFonts w:eastAsia="Times New Roman"/>
                <w:sz w:val="20"/>
                <w:szCs w:val="20"/>
                <w:lang w:eastAsia="pl-PL"/>
              </w:rPr>
              <w:t>Lista wskaźników rezultatu bezpośredniego</w:t>
            </w:r>
          </w:p>
        </w:tc>
        <w:tc>
          <w:tcPr>
            <w:tcW w:w="1037" w:type="pct"/>
            <w:shd w:val="clear" w:color="auto" w:fill="auto"/>
          </w:tcPr>
          <w:p w:rsidR="00C33021" w:rsidRPr="00C22715" w:rsidRDefault="00C33021" w:rsidP="00DE0C35">
            <w:pPr>
              <w:spacing w:after="0" w:line="240" w:lineRule="auto"/>
              <w:rPr>
                <w:rFonts w:eastAsia="Times New Roman"/>
                <w:sz w:val="20"/>
                <w:szCs w:val="20"/>
                <w:lang w:eastAsia="pl-PL"/>
              </w:rPr>
            </w:pPr>
            <w:r w:rsidRPr="00C33021">
              <w:rPr>
                <w:rFonts w:eastAsia="Times New Roman"/>
                <w:sz w:val="20"/>
                <w:szCs w:val="20"/>
                <w:lang w:eastAsia="pl-PL"/>
              </w:rPr>
              <w:t>Działanie 5.1</w:t>
            </w:r>
          </w:p>
        </w:tc>
        <w:tc>
          <w:tcPr>
            <w:tcW w:w="2653" w:type="pct"/>
            <w:shd w:val="clear" w:color="auto" w:fill="auto"/>
          </w:tcPr>
          <w:p w:rsidR="00C33021" w:rsidRPr="00137AAE" w:rsidRDefault="00C33021" w:rsidP="001B771A">
            <w:pPr>
              <w:spacing w:after="0" w:line="240" w:lineRule="auto"/>
              <w:rPr>
                <w:sz w:val="20"/>
                <w:szCs w:val="20"/>
              </w:rPr>
            </w:pPr>
            <w:r>
              <w:rPr>
                <w:sz w:val="20"/>
                <w:szCs w:val="20"/>
              </w:rPr>
              <w:t>Nośność wybudowanej/przebudowanej drogi (hN/oś) – wskaźnik specyficzny dla programu</w:t>
            </w:r>
          </w:p>
        </w:tc>
      </w:tr>
      <w:tr w:rsidR="001B771A" w:rsidRPr="00AD4D5A" w:rsidTr="001B771A">
        <w:trPr>
          <w:trHeight w:val="480"/>
        </w:trPr>
        <w:tc>
          <w:tcPr>
            <w:tcW w:w="1310" w:type="pct"/>
            <w:vMerge w:val="restart"/>
            <w:shd w:val="clear" w:color="auto" w:fill="auto"/>
          </w:tcPr>
          <w:p w:rsidR="001B771A" w:rsidRPr="00C22715" w:rsidRDefault="001B771A"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37" w:type="pct"/>
            <w:vMerge w:val="restart"/>
            <w:shd w:val="clear" w:color="auto" w:fill="auto"/>
          </w:tcPr>
          <w:p w:rsidR="001B771A" w:rsidRPr="00C22715" w:rsidRDefault="001B771A"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1B771A" w:rsidRPr="001B771A" w:rsidRDefault="001B771A" w:rsidP="001B771A">
            <w:pPr>
              <w:spacing w:after="0" w:line="240" w:lineRule="auto"/>
              <w:rPr>
                <w:rFonts w:eastAsia="Times New Roman"/>
                <w:sz w:val="20"/>
                <w:szCs w:val="20"/>
                <w:lang w:eastAsia="pl-PL"/>
              </w:rPr>
            </w:pPr>
            <w:r w:rsidRPr="001B771A">
              <w:rPr>
                <w:rFonts w:eastAsia="Times New Roman"/>
                <w:sz w:val="20"/>
                <w:szCs w:val="20"/>
                <w:lang w:eastAsia="pl-PL"/>
              </w:rPr>
              <w:t xml:space="preserve">Długość wybudowanych dróg wojewódzkich (km) </w:t>
            </w:r>
          </w:p>
          <w:p w:rsidR="001B771A" w:rsidRPr="00F159FB" w:rsidRDefault="001B771A" w:rsidP="001B771A">
            <w:pPr>
              <w:spacing w:after="0" w:line="240" w:lineRule="auto"/>
              <w:rPr>
                <w:rFonts w:eastAsia="Times New Roman"/>
                <w:sz w:val="20"/>
                <w:szCs w:val="20"/>
                <w:lang w:eastAsia="pl-PL"/>
              </w:rPr>
            </w:pPr>
            <w:r w:rsidRPr="001B771A">
              <w:rPr>
                <w:rFonts w:eastAsia="Times New Roman"/>
                <w:sz w:val="20"/>
                <w:szCs w:val="20"/>
                <w:lang w:eastAsia="pl-PL"/>
              </w:rPr>
              <w:t>– wskaźnik kluczowy</w:t>
            </w:r>
          </w:p>
        </w:tc>
      </w:tr>
      <w:tr w:rsidR="001B771A" w:rsidRPr="00AD4D5A" w:rsidTr="00E9328A">
        <w:trPr>
          <w:trHeight w:val="482"/>
        </w:trPr>
        <w:tc>
          <w:tcPr>
            <w:tcW w:w="1310" w:type="pct"/>
            <w:vMerge/>
            <w:shd w:val="clear" w:color="auto" w:fill="auto"/>
          </w:tcPr>
          <w:p w:rsidR="001B771A" w:rsidRPr="00C22715" w:rsidRDefault="001B771A" w:rsidP="00882D8F">
            <w:pPr>
              <w:numPr>
                <w:ilvl w:val="0"/>
                <w:numId w:val="704"/>
              </w:numPr>
              <w:spacing w:after="0" w:line="240" w:lineRule="auto"/>
              <w:ind w:left="318" w:hanging="284"/>
              <w:rPr>
                <w:rFonts w:eastAsia="Times New Roman"/>
                <w:sz w:val="20"/>
                <w:szCs w:val="20"/>
                <w:lang w:eastAsia="pl-PL"/>
              </w:rPr>
            </w:pPr>
          </w:p>
        </w:tc>
        <w:tc>
          <w:tcPr>
            <w:tcW w:w="1037" w:type="pct"/>
            <w:vMerge/>
            <w:shd w:val="clear" w:color="auto" w:fill="auto"/>
          </w:tcPr>
          <w:p w:rsidR="001B771A" w:rsidRPr="00C22715" w:rsidRDefault="001B771A" w:rsidP="00DE0C35">
            <w:pPr>
              <w:spacing w:after="0" w:line="240" w:lineRule="auto"/>
              <w:rPr>
                <w:rFonts w:eastAsia="Times New Roman"/>
                <w:sz w:val="20"/>
                <w:szCs w:val="20"/>
                <w:lang w:eastAsia="pl-PL"/>
              </w:rPr>
            </w:pPr>
          </w:p>
        </w:tc>
        <w:tc>
          <w:tcPr>
            <w:tcW w:w="2653" w:type="pct"/>
            <w:shd w:val="clear" w:color="auto" w:fill="auto"/>
          </w:tcPr>
          <w:p w:rsidR="001B771A" w:rsidRPr="001B771A" w:rsidRDefault="001B771A" w:rsidP="001B771A">
            <w:pPr>
              <w:spacing w:after="0" w:line="240" w:lineRule="auto"/>
              <w:rPr>
                <w:rFonts w:eastAsia="Times New Roman"/>
                <w:sz w:val="20"/>
                <w:szCs w:val="20"/>
                <w:lang w:eastAsia="pl-PL"/>
              </w:rPr>
            </w:pPr>
            <w:r w:rsidRPr="001B771A">
              <w:rPr>
                <w:rFonts w:eastAsia="Times New Roman"/>
                <w:sz w:val="20"/>
                <w:szCs w:val="20"/>
                <w:lang w:eastAsia="pl-PL"/>
              </w:rPr>
              <w:t xml:space="preserve">Długość przebudowanych dróg wojewódzkich (km) </w:t>
            </w:r>
          </w:p>
          <w:p w:rsidR="001B771A" w:rsidRPr="001B771A" w:rsidRDefault="001B771A" w:rsidP="001B771A">
            <w:pPr>
              <w:spacing w:after="0" w:line="240" w:lineRule="auto"/>
              <w:rPr>
                <w:rFonts w:eastAsia="Times New Roman"/>
                <w:sz w:val="20"/>
                <w:szCs w:val="20"/>
                <w:lang w:eastAsia="pl-PL"/>
              </w:rPr>
            </w:pPr>
            <w:r w:rsidRPr="001B771A">
              <w:rPr>
                <w:rFonts w:eastAsia="Times New Roman"/>
                <w:sz w:val="20"/>
                <w:szCs w:val="20"/>
                <w:lang w:eastAsia="pl-PL"/>
              </w:rPr>
              <w:t>– wskaźnik kluczowy</w:t>
            </w:r>
          </w:p>
        </w:tc>
      </w:tr>
      <w:tr w:rsidR="001B771A" w:rsidRPr="00AD4D5A" w:rsidTr="00C33021">
        <w:trPr>
          <w:trHeight w:val="3748"/>
        </w:trPr>
        <w:tc>
          <w:tcPr>
            <w:tcW w:w="1310" w:type="pct"/>
            <w:shd w:val="clear" w:color="auto" w:fill="auto"/>
          </w:tcPr>
          <w:p w:rsidR="001B771A" w:rsidRPr="00C22715" w:rsidRDefault="001B771A"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 xml:space="preserve">Typy projektów </w:t>
            </w:r>
          </w:p>
        </w:tc>
        <w:tc>
          <w:tcPr>
            <w:tcW w:w="1037" w:type="pct"/>
            <w:shd w:val="clear" w:color="auto" w:fill="auto"/>
          </w:tcPr>
          <w:p w:rsidR="001B771A" w:rsidRPr="00C22715" w:rsidRDefault="001B771A"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C33021" w:rsidRDefault="00C33021" w:rsidP="001B771A">
            <w:pPr>
              <w:spacing w:after="0" w:line="240" w:lineRule="auto"/>
              <w:rPr>
                <w:rFonts w:eastAsia="Times New Roman"/>
                <w:sz w:val="20"/>
                <w:szCs w:val="20"/>
                <w:lang w:eastAsia="pl-PL"/>
              </w:rPr>
            </w:pPr>
            <w:r w:rsidRPr="00C33021">
              <w:rPr>
                <w:rFonts w:eastAsia="Times New Roman"/>
                <w:sz w:val="20"/>
                <w:szCs w:val="20"/>
                <w:lang w:eastAsia="pl-PL"/>
              </w:rPr>
              <w:t xml:space="preserve">Budowa lub przebudowa dróg wojewódzkich poza obszarem KOF, stanowiących połączenie z siecią dróg krajowych, ekspresowych, autostrad oraz z ośrodkami miejskimi w sąsiednich regionach, w tym inwestycje na rzecz poprawy bezpieczeństwa i przepustowości ruchu na tych drogach jako element większego kompleksowego projektu m.in.: przebudowa skrzyżowań kolizyjnych na bezkolizyjne, budowa chodników, wysp, azyli dla pieszych, zatok autobusowych, etc. Projekty z zakresu dróg powinny, tam gdzie to możliwe uwzględniać budowę ścieżek rowerowych. </w:t>
            </w:r>
          </w:p>
          <w:p w:rsidR="001B771A" w:rsidRDefault="00C33021" w:rsidP="001B771A">
            <w:pPr>
              <w:spacing w:after="0" w:line="240" w:lineRule="auto"/>
              <w:rPr>
                <w:rFonts w:eastAsia="Times New Roman"/>
                <w:sz w:val="20"/>
                <w:szCs w:val="20"/>
                <w:lang w:eastAsia="pl-PL"/>
              </w:rPr>
            </w:pPr>
            <w:r w:rsidRPr="00C33021">
              <w:rPr>
                <w:rFonts w:eastAsia="Times New Roman"/>
                <w:b/>
                <w:sz w:val="20"/>
                <w:szCs w:val="20"/>
                <w:lang w:eastAsia="pl-PL"/>
              </w:rPr>
              <w:t>W przypadku budowy/przebudowy dróg rowerowych/ ścieżek rowerowych  należy stosować/ zaprojektować konstrukcję nawierzchni inną niż z kostki betonowej</w:t>
            </w:r>
            <w:r w:rsidRPr="00C33021">
              <w:rPr>
                <w:rFonts w:eastAsia="Times New Roman"/>
                <w:sz w:val="20"/>
                <w:szCs w:val="20"/>
                <w:lang w:eastAsia="pl-PL"/>
              </w:rPr>
              <w:t xml:space="preserve"> (np. </w:t>
            </w:r>
            <w:r>
              <w:rPr>
                <w:rFonts w:eastAsia="Times New Roman"/>
                <w:sz w:val="20"/>
                <w:szCs w:val="20"/>
                <w:lang w:eastAsia="pl-PL"/>
              </w:rPr>
              <w:br/>
            </w:r>
            <w:r w:rsidRPr="00C33021">
              <w:rPr>
                <w:rFonts w:eastAsia="Times New Roman"/>
                <w:sz w:val="20"/>
                <w:szCs w:val="20"/>
                <w:lang w:eastAsia="pl-PL"/>
              </w:rPr>
              <w:t>z mieszanek asfaltowych, z mastyksu grysowego, tartanu lub na bazie żywic syntetycznych) zapewniającą większą trwałość, efektywność oraz bezpieczeństwo i komfort podróżujących.</w:t>
            </w:r>
          </w:p>
          <w:p w:rsidR="00C33021" w:rsidRDefault="00C33021" w:rsidP="00C33021">
            <w:pPr>
              <w:spacing w:after="0" w:line="240" w:lineRule="auto"/>
              <w:rPr>
                <w:rFonts w:eastAsia="Times New Roman"/>
                <w:sz w:val="20"/>
                <w:szCs w:val="20"/>
                <w:lang w:eastAsia="pl-PL"/>
              </w:rPr>
            </w:pPr>
          </w:p>
          <w:p w:rsidR="00C33021" w:rsidRPr="00C33021"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 xml:space="preserve">Jednocześnie zakres projektu może uwzględniać budowę </w:t>
            </w:r>
            <w:r>
              <w:rPr>
                <w:rFonts w:eastAsia="Times New Roman"/>
                <w:sz w:val="20"/>
                <w:szCs w:val="20"/>
                <w:lang w:eastAsia="pl-PL"/>
              </w:rPr>
              <w:br/>
            </w:r>
            <w:r w:rsidRPr="00C33021">
              <w:rPr>
                <w:rFonts w:eastAsia="Times New Roman"/>
                <w:sz w:val="20"/>
                <w:szCs w:val="20"/>
                <w:lang w:eastAsia="pl-PL"/>
              </w:rPr>
              <w:t xml:space="preserve">i inne roboty budowlane w zakresie infrastruktury ochrony środowiska (np. ekrany akustyczne, urządzenia gospodarki wodno-ściekowej, przejścia dla zwierząt, zieleń izolacyjna), które stanowią działania mitygacyjne i kompensacyjne </w:t>
            </w:r>
            <w:r w:rsidR="00CB324C">
              <w:rPr>
                <w:rFonts w:eastAsia="Times New Roman"/>
                <w:sz w:val="20"/>
                <w:szCs w:val="20"/>
                <w:lang w:eastAsia="pl-PL"/>
              </w:rPr>
              <w:br/>
            </w:r>
            <w:r w:rsidRPr="00C33021">
              <w:rPr>
                <w:rFonts w:eastAsia="Times New Roman"/>
                <w:sz w:val="20"/>
                <w:szCs w:val="20"/>
                <w:lang w:eastAsia="pl-PL"/>
              </w:rPr>
              <w:t>w zakresie ochrony środowiska przyrodniczego. Projekty powinny uwzględniać rozwiązania zapewniające odpornoś</w:t>
            </w:r>
            <w:r>
              <w:rPr>
                <w:rFonts w:eastAsia="Times New Roman"/>
                <w:sz w:val="20"/>
                <w:szCs w:val="20"/>
                <w:lang w:eastAsia="pl-PL"/>
              </w:rPr>
              <w:t xml:space="preserve">ć </w:t>
            </w:r>
            <w:r>
              <w:rPr>
                <w:rFonts w:eastAsia="Times New Roman"/>
                <w:sz w:val="20"/>
                <w:szCs w:val="20"/>
                <w:lang w:eastAsia="pl-PL"/>
              </w:rPr>
              <w:br/>
              <w:t>i adaptację do zmian klimatu.</w:t>
            </w:r>
          </w:p>
          <w:p w:rsidR="00C33021" w:rsidRPr="00C33021" w:rsidRDefault="00C33021" w:rsidP="00C33021">
            <w:pPr>
              <w:spacing w:after="0" w:line="240" w:lineRule="auto"/>
              <w:rPr>
                <w:rFonts w:eastAsia="Times New Roman"/>
                <w:sz w:val="20"/>
                <w:szCs w:val="20"/>
                <w:lang w:eastAsia="pl-PL"/>
              </w:rPr>
            </w:pPr>
          </w:p>
          <w:p w:rsidR="00C33021" w:rsidRPr="00C33021"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W ramach działania nie będą wspierane prace remontowe</w:t>
            </w:r>
            <w:r>
              <w:rPr>
                <w:rFonts w:eastAsia="Times New Roman"/>
                <w:sz w:val="20"/>
                <w:szCs w:val="20"/>
                <w:lang w:eastAsia="pl-PL"/>
              </w:rPr>
              <w:br/>
            </w:r>
            <w:r w:rsidRPr="00C33021">
              <w:rPr>
                <w:rFonts w:eastAsia="Times New Roman"/>
                <w:sz w:val="20"/>
                <w:szCs w:val="20"/>
                <w:lang w:eastAsia="pl-PL"/>
              </w:rPr>
              <w:t xml:space="preserve">i prace dotyczące bieżącego utrzymania infrastruktury drogowej. </w:t>
            </w:r>
          </w:p>
          <w:p w:rsidR="00C33021" w:rsidRPr="00C33021" w:rsidRDefault="00C33021" w:rsidP="00C33021">
            <w:pPr>
              <w:spacing w:after="0" w:line="240" w:lineRule="auto"/>
              <w:rPr>
                <w:rFonts w:eastAsia="Times New Roman"/>
                <w:b/>
                <w:sz w:val="20"/>
                <w:szCs w:val="20"/>
                <w:lang w:eastAsia="pl-PL"/>
              </w:rPr>
            </w:pPr>
            <w:r w:rsidRPr="00C33021">
              <w:rPr>
                <w:rFonts w:eastAsia="Times New Roman"/>
                <w:b/>
                <w:sz w:val="20"/>
                <w:szCs w:val="20"/>
                <w:lang w:eastAsia="pl-PL"/>
              </w:rPr>
              <w:t>Ponadto przebudowane/budowane drogi mają zapewnić standard nośności na poziomie 115 kN/oś.</w:t>
            </w:r>
          </w:p>
          <w:p w:rsidR="00C33021" w:rsidRPr="00C33021" w:rsidRDefault="00C33021" w:rsidP="00C33021">
            <w:pPr>
              <w:spacing w:after="0" w:line="240" w:lineRule="auto"/>
              <w:rPr>
                <w:rFonts w:eastAsia="Times New Roman"/>
                <w:b/>
                <w:sz w:val="20"/>
                <w:szCs w:val="20"/>
                <w:lang w:eastAsia="pl-PL"/>
              </w:rPr>
            </w:pPr>
          </w:p>
          <w:p w:rsidR="00C33021" w:rsidRPr="00C33021" w:rsidRDefault="00C33021" w:rsidP="00C33021">
            <w:pPr>
              <w:spacing w:after="0" w:line="240" w:lineRule="auto"/>
              <w:rPr>
                <w:rFonts w:eastAsia="Times New Roman"/>
                <w:b/>
                <w:sz w:val="20"/>
                <w:szCs w:val="20"/>
                <w:lang w:eastAsia="pl-PL"/>
              </w:rPr>
            </w:pPr>
            <w:r w:rsidRPr="00C33021">
              <w:rPr>
                <w:rFonts w:eastAsia="Times New Roman"/>
                <w:b/>
                <w:sz w:val="20"/>
                <w:szCs w:val="20"/>
                <w:lang w:eastAsia="pl-PL"/>
              </w:rPr>
              <w:t>Możliwe jest wsparcie inwestycji w drogi lokalne na zasadach zapisanych w Umowie Partnerstwa tj. wówczas, gdy zapewnią konieczne bezpośrednie połączenia z siecią TEN-T, przejściami granicznymi, portami lotniczymi, morskimi, terminalami towarowymi, centrami lub platformami logistycznymi. Ponadto inwestycje te nie mogą stanowić więcej niż 15% alokacji programu przeznaczonej na transport drogowy.</w:t>
            </w:r>
          </w:p>
          <w:p w:rsidR="00C33021" w:rsidRPr="00C33021" w:rsidRDefault="00C33021" w:rsidP="00C33021">
            <w:pPr>
              <w:spacing w:after="0" w:line="240" w:lineRule="auto"/>
              <w:rPr>
                <w:rFonts w:eastAsia="Times New Roman"/>
                <w:sz w:val="20"/>
                <w:szCs w:val="20"/>
                <w:lang w:eastAsia="pl-PL"/>
              </w:rPr>
            </w:pPr>
          </w:p>
          <w:p w:rsidR="00C33021" w:rsidRPr="00C33021"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 xml:space="preserve">W ramach działania możliwe jest dofinansowanie projektu polegającego na prostym włączeniu drogi wojewódzkiej lub lokalnej w drogę krajową. Poprzez proste włączenie drogi wojewódzkiej lub lokalnej w drogę krajową należy rozumieć skrzyżowanie jednopoziomowe. </w:t>
            </w:r>
          </w:p>
          <w:p w:rsidR="00C33021" w:rsidRPr="00C33021"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Zakres interwencji w obrębie pasa drogi krajowej powinien ograniczać się jedynie do ściśle niezbędnej przebudowy istniejącej drogi w miejscu połączenia z drogą wojewódzką lub lokalną.</w:t>
            </w:r>
          </w:p>
          <w:p w:rsidR="00C33021"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W przypadku projektów dotyczących połączenia wykraczającego poza proste włączenie drogi wojewódzkiej lub lokalnej w drogę krajową, koszty samego połączenia są niekwalfikowalne.</w:t>
            </w:r>
          </w:p>
          <w:p w:rsidR="00C33021" w:rsidRDefault="00C33021" w:rsidP="00C33021">
            <w:pPr>
              <w:spacing w:after="0" w:line="240" w:lineRule="auto"/>
              <w:rPr>
                <w:rFonts w:eastAsia="Times New Roman"/>
                <w:sz w:val="20"/>
                <w:szCs w:val="20"/>
                <w:lang w:eastAsia="pl-PL"/>
              </w:rPr>
            </w:pPr>
          </w:p>
          <w:p w:rsidR="00C33021" w:rsidRPr="00C33021"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 xml:space="preserve">Projekty kwalifikujące się do wsparcia w ramach tego działania dotyczą ciągów drogowych, które posiadają lub będą posiadały (w przypadku budowy) status dróg </w:t>
            </w:r>
            <w:r w:rsidRPr="00C33021">
              <w:rPr>
                <w:rFonts w:eastAsia="Times New Roman"/>
                <w:sz w:val="20"/>
                <w:szCs w:val="20"/>
                <w:lang w:eastAsia="pl-PL"/>
              </w:rPr>
              <w:lastRenderedPageBreak/>
              <w:t xml:space="preserve">publicznych zgodnie z Ustawą z dnia 21 marca 1985 roku </w:t>
            </w:r>
            <w:r>
              <w:rPr>
                <w:rFonts w:eastAsia="Times New Roman"/>
                <w:sz w:val="20"/>
                <w:szCs w:val="20"/>
                <w:lang w:eastAsia="pl-PL"/>
              </w:rPr>
              <w:br/>
            </w:r>
            <w:r w:rsidRPr="00C33021">
              <w:rPr>
                <w:rFonts w:eastAsia="Times New Roman"/>
                <w:sz w:val="20"/>
                <w:szCs w:val="20"/>
                <w:lang w:eastAsia="pl-PL"/>
              </w:rPr>
              <w:t xml:space="preserve">o drogach publicznych (tj. Dz. U. 2013 poz. 260), spełniają wymogi m.in. Rozporządzenia Ministra Transportu </w:t>
            </w:r>
          </w:p>
          <w:p w:rsidR="00C33021" w:rsidRPr="00C33021"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 xml:space="preserve">i Gospodarki Morskiej z dnia 2 marca 1999 r. w sprawie warunków technicznych, jakim powinny odpowiadać drogi publiczne i ich usytuowanie (t.j. Dz. U. 2016 poz. 124), oraz Rozporządzenia Ministra Transportu i Gospodarki Morskiej </w:t>
            </w:r>
            <w:r>
              <w:rPr>
                <w:rFonts w:eastAsia="Times New Roman"/>
                <w:sz w:val="20"/>
                <w:szCs w:val="20"/>
                <w:lang w:eastAsia="pl-PL"/>
              </w:rPr>
              <w:br/>
            </w:r>
            <w:r w:rsidRPr="00C33021">
              <w:rPr>
                <w:rFonts w:eastAsia="Times New Roman"/>
                <w:sz w:val="20"/>
                <w:szCs w:val="20"/>
                <w:lang w:eastAsia="pl-PL"/>
              </w:rPr>
              <w:t xml:space="preserve">z dnia 30 maja 2000 r. w sprawie warunków technicznych, jakim powinny odpowiadać drogowe obiekty inżynierskie </w:t>
            </w:r>
            <w:r w:rsidR="00CB324C">
              <w:rPr>
                <w:rFonts w:eastAsia="Times New Roman"/>
                <w:sz w:val="20"/>
                <w:szCs w:val="20"/>
                <w:lang w:eastAsia="pl-PL"/>
              </w:rPr>
              <w:br/>
            </w:r>
            <w:r w:rsidRPr="00C33021">
              <w:rPr>
                <w:rFonts w:eastAsia="Times New Roman"/>
                <w:sz w:val="20"/>
                <w:szCs w:val="20"/>
                <w:lang w:eastAsia="pl-PL"/>
              </w:rPr>
              <w:t xml:space="preserve">i ich usytuowanie (Dz. U. 2000 Nr 63 poz. 735 z póź. zm.), </w:t>
            </w:r>
          </w:p>
          <w:p w:rsidR="00C33021" w:rsidRPr="00F159FB" w:rsidRDefault="00C33021" w:rsidP="00C33021">
            <w:pPr>
              <w:spacing w:after="0" w:line="240" w:lineRule="auto"/>
              <w:rPr>
                <w:rFonts w:eastAsia="Times New Roman"/>
                <w:sz w:val="20"/>
                <w:szCs w:val="20"/>
                <w:lang w:eastAsia="pl-PL"/>
              </w:rPr>
            </w:pPr>
            <w:r w:rsidRPr="00C33021">
              <w:rPr>
                <w:rFonts w:eastAsia="Times New Roman"/>
                <w:sz w:val="20"/>
                <w:szCs w:val="20"/>
                <w:lang w:eastAsia="pl-PL"/>
              </w:rPr>
              <w:t>i które wynikają z Programu Rozwoju Infrastruktury Transportowej</w:t>
            </w:r>
            <w:r>
              <w:rPr>
                <w:rFonts w:eastAsia="Times New Roman"/>
                <w:sz w:val="20"/>
                <w:szCs w:val="20"/>
                <w:lang w:eastAsia="pl-PL"/>
              </w:rPr>
              <w:t xml:space="preserve"> </w:t>
            </w:r>
            <w:r w:rsidRPr="00C33021">
              <w:rPr>
                <w:rFonts w:eastAsia="Times New Roman"/>
                <w:sz w:val="20"/>
                <w:szCs w:val="20"/>
                <w:lang w:eastAsia="pl-PL"/>
              </w:rPr>
              <w:t xml:space="preserve">Województwa Świętokrzyskiego na lata </w:t>
            </w:r>
            <w:r>
              <w:rPr>
                <w:rFonts w:eastAsia="Times New Roman"/>
                <w:sz w:val="20"/>
                <w:szCs w:val="20"/>
                <w:lang w:eastAsia="pl-PL"/>
              </w:rPr>
              <w:br/>
            </w:r>
            <w:r w:rsidRPr="00C33021">
              <w:rPr>
                <w:rFonts w:eastAsia="Times New Roman"/>
                <w:sz w:val="20"/>
                <w:szCs w:val="20"/>
                <w:lang w:eastAsia="pl-PL"/>
              </w:rPr>
              <w:t>2014-2020.</w:t>
            </w:r>
          </w:p>
        </w:tc>
      </w:tr>
      <w:tr w:rsidR="002D2A97" w:rsidRPr="00AD4D5A" w:rsidTr="00E9328A">
        <w:trPr>
          <w:trHeight w:val="50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 xml:space="preserve">Typ beneficjenta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F159FB" w:rsidRDefault="00EB058A" w:rsidP="00EB058A">
            <w:pPr>
              <w:spacing w:after="0" w:line="240" w:lineRule="auto"/>
              <w:rPr>
                <w:rFonts w:eastAsia="Times New Roman"/>
                <w:sz w:val="20"/>
                <w:szCs w:val="20"/>
                <w:lang w:eastAsia="pl-PL"/>
              </w:rPr>
            </w:pPr>
            <w:r w:rsidRPr="00F159FB">
              <w:rPr>
                <w:sz w:val="20"/>
                <w:szCs w:val="20"/>
              </w:rPr>
              <w:t xml:space="preserve">Samorząd Województwa Świętokrzyskiego (w tym wojewódzka samorządowa jednostka organizacyjna </w:t>
            </w:r>
            <w:r w:rsidRPr="00F159FB">
              <w:rPr>
                <w:sz w:val="20"/>
                <w:szCs w:val="20"/>
              </w:rPr>
              <w:br/>
              <w:t>– Świętokrzyski Zarząd Dróg Wojewódzkich w Kielcach)</w:t>
            </w:r>
          </w:p>
        </w:tc>
      </w:tr>
      <w:tr w:rsidR="002D2A97" w:rsidRPr="00AD4D5A" w:rsidTr="007B70DD">
        <w:trPr>
          <w:trHeight w:val="695"/>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C22715" w:rsidRDefault="00EB058A"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EB058A"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EB058A"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1310" w:type="pct"/>
            <w:vMerge w:val="restar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90" w:type="pct"/>
            <w:gridSpan w:val="2"/>
            <w:shd w:val="clear" w:color="auto" w:fill="auto"/>
          </w:tcPr>
          <w:p w:rsidR="002D2A97" w:rsidRPr="00C22715" w:rsidRDefault="00EB058A" w:rsidP="00DE0C35">
            <w:pPr>
              <w:spacing w:after="0" w:line="240" w:lineRule="auto"/>
              <w:rPr>
                <w:rFonts w:eastAsia="Times New Roman"/>
                <w:sz w:val="20"/>
                <w:szCs w:val="20"/>
                <w:lang w:eastAsia="pl-PL"/>
              </w:rPr>
            </w:pPr>
            <w:r>
              <w:rPr>
                <w:rFonts w:eastAsia="Times New Roman"/>
                <w:sz w:val="20"/>
                <w:szCs w:val="20"/>
                <w:lang w:eastAsia="pl-PL"/>
              </w:rPr>
              <w:t>Słabiej rozwinięty</w:t>
            </w:r>
          </w:p>
        </w:tc>
      </w:tr>
      <w:tr w:rsidR="002D2A97" w:rsidRPr="00AD4D5A" w:rsidTr="00E9328A">
        <w:trPr>
          <w:trHeight w:val="57"/>
        </w:trPr>
        <w:tc>
          <w:tcPr>
            <w:tcW w:w="1310" w:type="pct"/>
            <w:vMerge/>
            <w:shd w:val="clear" w:color="auto" w:fill="auto"/>
          </w:tcPr>
          <w:p w:rsidR="002D2A97" w:rsidRPr="00C22715" w:rsidRDefault="002D2A97" w:rsidP="00882D8F">
            <w:pPr>
              <w:numPr>
                <w:ilvl w:val="0"/>
                <w:numId w:val="704"/>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C22715" w:rsidRDefault="00EB058A" w:rsidP="00DE0C35">
            <w:pPr>
              <w:spacing w:after="0" w:line="240" w:lineRule="auto"/>
              <w:rPr>
                <w:rFonts w:eastAsia="Times New Roman"/>
                <w:sz w:val="20"/>
                <w:szCs w:val="20"/>
                <w:lang w:eastAsia="pl-PL"/>
              </w:rPr>
            </w:pPr>
            <w:r>
              <w:t>106 064 028,00</w:t>
            </w:r>
          </w:p>
        </w:tc>
      </w:tr>
      <w:tr w:rsidR="002D2A97" w:rsidRPr="00AD4D5A" w:rsidTr="00E9328A">
        <w:trPr>
          <w:trHeight w:val="1262"/>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Mechanizmy powiązania interwencji </w:t>
            </w:r>
            <w:r w:rsidRPr="00C22715">
              <w:rPr>
                <w:rFonts w:eastAsia="Times New Roman"/>
                <w:sz w:val="20"/>
                <w:szCs w:val="20"/>
                <w:lang w:eastAsia="pl-PL"/>
              </w:rPr>
              <w:b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C22715" w:rsidRDefault="00817743"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759"/>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C22715" w:rsidRDefault="00817743"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DE0C35">
        <w:trPr>
          <w:trHeight w:val="1936"/>
        </w:trPr>
        <w:tc>
          <w:tcPr>
            <w:tcW w:w="1310" w:type="pct"/>
            <w:shd w:val="clear" w:color="auto" w:fill="auto"/>
          </w:tcPr>
          <w:p w:rsidR="002D2A97" w:rsidRPr="00C22715" w:rsidRDefault="00DE0C35"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Tryb(y) wyboru projektów </w:t>
            </w:r>
            <w:r w:rsidR="002D2A97" w:rsidRPr="00C22715">
              <w:rPr>
                <w:rFonts w:eastAsia="Times New Roman"/>
                <w:sz w:val="20"/>
                <w:szCs w:val="20"/>
                <w:lang w:eastAsia="pl-PL"/>
              </w:rPr>
              <w:t>oraz wskazanie podmiotu odpowiedzialnego za nabór i ocenę wniosków oraz</w:t>
            </w:r>
            <w:r w:rsidR="002D2A97"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8263EB" w:rsidRPr="00F159FB" w:rsidRDefault="008263EB" w:rsidP="008263EB">
            <w:pPr>
              <w:spacing w:before="40" w:after="40" w:line="240" w:lineRule="auto"/>
              <w:rPr>
                <w:rFonts w:eastAsia="Times New Roman" w:cs="Arial"/>
                <w:sz w:val="20"/>
                <w:szCs w:val="20"/>
                <w:lang w:eastAsia="pl-PL"/>
              </w:rPr>
            </w:pPr>
            <w:r w:rsidRPr="00F159FB">
              <w:rPr>
                <w:rFonts w:eastAsia="Times New Roman" w:cs="Arial"/>
                <w:sz w:val="20"/>
                <w:szCs w:val="20"/>
                <w:lang w:eastAsia="pl-PL"/>
              </w:rPr>
              <w:t>Pozakonkursowy</w:t>
            </w:r>
          </w:p>
          <w:p w:rsidR="008263EB" w:rsidRPr="00F159FB" w:rsidRDefault="008263EB" w:rsidP="008263EB">
            <w:pPr>
              <w:spacing w:before="40" w:after="40" w:line="240" w:lineRule="auto"/>
              <w:rPr>
                <w:rFonts w:eastAsia="Times New Roman" w:cs="Arial"/>
                <w:sz w:val="20"/>
                <w:szCs w:val="20"/>
                <w:lang w:eastAsia="pl-PL"/>
              </w:rPr>
            </w:pPr>
            <w:r w:rsidRPr="00F159FB">
              <w:rPr>
                <w:rFonts w:eastAsia="Times New Roman" w:cs="Arial"/>
                <w:sz w:val="20"/>
                <w:szCs w:val="20"/>
                <w:lang w:eastAsia="pl-PL"/>
              </w:rPr>
              <w:t>Instytucja Zarządzająca</w:t>
            </w:r>
          </w:p>
          <w:p w:rsidR="002D2A97" w:rsidRPr="00C22715" w:rsidRDefault="002D2A97" w:rsidP="00DE0C35">
            <w:pPr>
              <w:spacing w:after="0" w:line="240" w:lineRule="auto"/>
              <w:rPr>
                <w:rFonts w:eastAsia="Times New Roman"/>
                <w:sz w:val="20"/>
                <w:szCs w:val="20"/>
                <w:lang w:eastAsia="pl-PL"/>
              </w:rPr>
            </w:pPr>
          </w:p>
        </w:tc>
      </w:tr>
      <w:tr w:rsidR="002D2A97" w:rsidRPr="00AD4D5A" w:rsidTr="007B70DD">
        <w:trPr>
          <w:trHeight w:val="710"/>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8263EB" w:rsidRDefault="008263EB" w:rsidP="00DE0C35">
            <w:pPr>
              <w:spacing w:after="0" w:line="240" w:lineRule="auto"/>
              <w:rPr>
                <w:rFonts w:eastAsia="Times New Roman"/>
                <w:sz w:val="20"/>
                <w:szCs w:val="20"/>
                <w:lang w:eastAsia="pl-PL"/>
              </w:rPr>
            </w:pPr>
            <w:r w:rsidRPr="008263EB">
              <w:rPr>
                <w:rFonts w:cs="Arial"/>
                <w:sz w:val="20"/>
                <w:szCs w:val="20"/>
              </w:rPr>
              <w:t xml:space="preserve">Zgodnie z </w:t>
            </w:r>
            <w:r w:rsidRPr="008263EB">
              <w:rPr>
                <w:rFonts w:cs="Arial"/>
                <w:i/>
                <w:sz w:val="20"/>
                <w:szCs w:val="20"/>
              </w:rPr>
              <w:t>Wytycznymi w zakre</w:t>
            </w:r>
            <w:r>
              <w:rPr>
                <w:rFonts w:cs="Arial"/>
                <w:i/>
                <w:sz w:val="20"/>
                <w:szCs w:val="20"/>
              </w:rPr>
              <w:t xml:space="preserve">sie kwalifikowalności wydatków </w:t>
            </w:r>
            <w:r w:rsidRPr="008263EB">
              <w:rPr>
                <w:rFonts w:cs="Arial"/>
                <w:i/>
                <w:sz w:val="20"/>
                <w:szCs w:val="20"/>
              </w:rPr>
              <w:t>w ramach Europejskiego Funduszu Rozwoju Regionalnego, Europejskiego Funduszu Społe</w:t>
            </w:r>
            <w:r>
              <w:rPr>
                <w:rFonts w:cs="Arial"/>
                <w:i/>
                <w:sz w:val="20"/>
                <w:szCs w:val="20"/>
              </w:rPr>
              <w:t xml:space="preserve">cznego oraz Funduszu Spójności </w:t>
            </w:r>
            <w:r w:rsidRPr="008263EB">
              <w:rPr>
                <w:rFonts w:cs="Arial"/>
                <w:i/>
                <w:sz w:val="20"/>
                <w:szCs w:val="20"/>
              </w:rPr>
              <w:t>na lata 2014-2020</w:t>
            </w:r>
          </w:p>
        </w:tc>
      </w:tr>
      <w:tr w:rsidR="002D2A97" w:rsidRPr="00AD4D5A" w:rsidTr="007B70DD">
        <w:trPr>
          <w:trHeight w:val="976"/>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C22715" w:rsidRDefault="008263EB" w:rsidP="00DE0C35">
            <w:pPr>
              <w:spacing w:after="0" w:line="240" w:lineRule="auto"/>
              <w:rPr>
                <w:rFonts w:eastAsia="Times New Roman"/>
                <w:sz w:val="20"/>
                <w:szCs w:val="20"/>
                <w:lang w:eastAsia="pl-PL"/>
              </w:rPr>
            </w:pPr>
            <w:r>
              <w:rPr>
                <w:rFonts w:eastAsia="Times New Roman"/>
                <w:sz w:val="20"/>
                <w:szCs w:val="20"/>
                <w:lang w:eastAsia="pl-PL"/>
              </w:rPr>
              <w:t>Nie dotyczy</w:t>
            </w:r>
            <w:r w:rsidR="002D2A97" w:rsidRPr="00C22715">
              <w:rPr>
                <w:rFonts w:eastAsia="Times New Roman"/>
                <w:sz w:val="20"/>
                <w:szCs w:val="20"/>
                <w:lang w:eastAsia="pl-PL"/>
              </w:rPr>
              <w:t xml:space="preserve"> </w:t>
            </w:r>
          </w:p>
        </w:tc>
      </w:tr>
      <w:tr w:rsidR="002D2A97" w:rsidRPr="00AD4D5A" w:rsidTr="00E9328A">
        <w:trPr>
          <w:trHeight w:val="270"/>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Dopuszczalna maksymalna wartość zakupionych środków </w:t>
            </w:r>
            <w:r w:rsidRPr="00C22715">
              <w:rPr>
                <w:rFonts w:eastAsia="Times New Roman"/>
                <w:sz w:val="20"/>
                <w:szCs w:val="20"/>
                <w:lang w:eastAsia="pl-PL"/>
              </w:rPr>
              <w:lastRenderedPageBreak/>
              <w:t>trwałych jako % wydatków kwalifikowalnych</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lastRenderedPageBreak/>
              <w:t>Działanie 5.1</w:t>
            </w:r>
          </w:p>
        </w:tc>
        <w:tc>
          <w:tcPr>
            <w:tcW w:w="2653" w:type="pct"/>
            <w:shd w:val="clear" w:color="auto" w:fill="auto"/>
          </w:tcPr>
          <w:p w:rsidR="002D2A97" w:rsidRPr="00C22715" w:rsidRDefault="008263EB"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7B70DD">
        <w:trPr>
          <w:trHeight w:val="1137"/>
        </w:trPr>
        <w:tc>
          <w:tcPr>
            <w:tcW w:w="1310" w:type="pct"/>
            <w:shd w:val="clear" w:color="auto" w:fill="auto"/>
          </w:tcPr>
          <w:p w:rsidR="002D2A97" w:rsidRPr="00C22715" w:rsidRDefault="008263EB" w:rsidP="00882D8F">
            <w:pPr>
              <w:numPr>
                <w:ilvl w:val="0"/>
                <w:numId w:val="704"/>
              </w:numPr>
              <w:spacing w:after="0" w:line="240" w:lineRule="auto"/>
              <w:ind w:left="318" w:hanging="318"/>
              <w:rPr>
                <w:rFonts w:eastAsia="Times New Roman"/>
                <w:sz w:val="20"/>
                <w:szCs w:val="20"/>
                <w:lang w:eastAsia="pl-PL"/>
              </w:rPr>
            </w:pPr>
            <w:r>
              <w:rPr>
                <w:rFonts w:eastAsia="Times New Roman"/>
                <w:sz w:val="20"/>
                <w:szCs w:val="20"/>
                <w:lang w:eastAsia="pl-PL"/>
              </w:rPr>
              <w:lastRenderedPageBreak/>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88391F" w:rsidRPr="0088391F" w:rsidRDefault="0088391F" w:rsidP="0088391F">
            <w:pPr>
              <w:spacing w:after="0" w:line="240" w:lineRule="auto"/>
              <w:rPr>
                <w:rFonts w:eastAsia="Times New Roman" w:cs="Arial"/>
                <w:sz w:val="20"/>
                <w:szCs w:val="20"/>
                <w:lang w:eastAsia="pl-PL"/>
              </w:rPr>
            </w:pPr>
            <w:r w:rsidRPr="0088391F">
              <w:rPr>
                <w:rFonts w:eastAsia="Times New Roman" w:cs="Arial"/>
                <w:sz w:val="20"/>
                <w:szCs w:val="20"/>
                <w:lang w:eastAsia="pl-PL"/>
              </w:rPr>
              <w:t>Dochód w projekcie uwzględniany będzie zgodnie z zapisami:</w:t>
            </w:r>
          </w:p>
          <w:p w:rsidR="0088391F" w:rsidRDefault="0088391F" w:rsidP="00B12C72">
            <w:pPr>
              <w:pStyle w:val="Akapitzlist"/>
              <w:numPr>
                <w:ilvl w:val="0"/>
                <w:numId w:val="871"/>
              </w:numPr>
              <w:spacing w:after="0" w:line="240" w:lineRule="auto"/>
              <w:ind w:left="259" w:hanging="259"/>
              <w:rPr>
                <w:rFonts w:eastAsia="Times New Roman" w:cs="Arial"/>
                <w:sz w:val="20"/>
                <w:szCs w:val="20"/>
                <w:lang w:eastAsia="pl-PL"/>
              </w:rPr>
            </w:pPr>
            <w:r w:rsidRPr="0088391F">
              <w:rPr>
                <w:rFonts w:eastAsia="Times New Roman" w:cs="Arial"/>
                <w:sz w:val="20"/>
                <w:szCs w:val="20"/>
                <w:lang w:eastAsia="pl-PL"/>
              </w:rPr>
              <w:t xml:space="preserve">Rozporządzenia Parlamentu Europejskiego i Rady (UE) </w:t>
            </w:r>
            <w:r>
              <w:rPr>
                <w:rFonts w:eastAsia="Times New Roman" w:cs="Arial"/>
                <w:sz w:val="20"/>
                <w:szCs w:val="20"/>
                <w:lang w:eastAsia="pl-PL"/>
              </w:rPr>
              <w:br/>
            </w:r>
            <w:r w:rsidRPr="0088391F">
              <w:rPr>
                <w:rFonts w:eastAsia="Times New Roman" w:cs="Arial"/>
                <w:sz w:val="20"/>
                <w:szCs w:val="20"/>
                <w:lang w:eastAsia="pl-PL"/>
              </w:rPr>
              <w:t xml:space="preserve">nr 1303/2013, </w:t>
            </w:r>
          </w:p>
          <w:p w:rsidR="0088391F" w:rsidRDefault="0088391F" w:rsidP="00B12C72">
            <w:pPr>
              <w:pStyle w:val="Akapitzlist"/>
              <w:numPr>
                <w:ilvl w:val="0"/>
                <w:numId w:val="871"/>
              </w:numPr>
              <w:spacing w:after="0" w:line="240" w:lineRule="auto"/>
              <w:ind w:left="259" w:hanging="259"/>
              <w:rPr>
                <w:rFonts w:eastAsia="Times New Roman" w:cs="Arial"/>
                <w:sz w:val="20"/>
                <w:szCs w:val="20"/>
                <w:lang w:eastAsia="pl-PL"/>
              </w:rPr>
            </w:pPr>
            <w:r w:rsidRPr="0088391F">
              <w:rPr>
                <w:rFonts w:eastAsia="Times New Roman" w:cs="Arial"/>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8263EB" w:rsidRPr="0088391F" w:rsidRDefault="0088391F" w:rsidP="00B12C72">
            <w:pPr>
              <w:pStyle w:val="Akapitzlist"/>
              <w:numPr>
                <w:ilvl w:val="0"/>
                <w:numId w:val="871"/>
              </w:numPr>
              <w:spacing w:after="0" w:line="240" w:lineRule="auto"/>
              <w:ind w:left="259" w:hanging="259"/>
              <w:rPr>
                <w:rFonts w:eastAsia="Times New Roman" w:cs="Arial"/>
                <w:sz w:val="20"/>
                <w:szCs w:val="20"/>
                <w:lang w:eastAsia="pl-PL"/>
              </w:rPr>
            </w:pPr>
            <w:r w:rsidRPr="0088391F">
              <w:rPr>
                <w:rFonts w:eastAsia="Times New Roman" w:cs="Arial"/>
                <w:sz w:val="20"/>
                <w:szCs w:val="20"/>
                <w:lang w:eastAsia="pl-PL"/>
              </w:rPr>
              <w:t xml:space="preserve">Wytycznych w zakresie zagadnień związanych </w:t>
            </w:r>
            <w:r>
              <w:rPr>
                <w:rFonts w:eastAsia="Times New Roman" w:cs="Arial"/>
                <w:sz w:val="20"/>
                <w:szCs w:val="20"/>
                <w:lang w:eastAsia="pl-PL"/>
              </w:rPr>
              <w:br/>
            </w:r>
            <w:r w:rsidRPr="0088391F">
              <w:rPr>
                <w:rFonts w:eastAsia="Times New Roman" w:cs="Arial"/>
                <w:sz w:val="20"/>
                <w:szCs w:val="20"/>
                <w:lang w:eastAsia="pl-PL"/>
              </w:rPr>
              <w:t>z przygotowaniem projektów inwestycyjnych, w tym projektów generujących dochód i projektów hybrydowych na lata 2014-2020.</w:t>
            </w:r>
          </w:p>
          <w:p w:rsidR="002D2A97" w:rsidRPr="00C22715" w:rsidRDefault="002D2A97" w:rsidP="008263EB">
            <w:pPr>
              <w:spacing w:after="0" w:line="240" w:lineRule="auto"/>
              <w:ind w:left="117" w:hanging="117"/>
              <w:rPr>
                <w:rFonts w:eastAsia="Times New Roman"/>
                <w:sz w:val="20"/>
                <w:szCs w:val="20"/>
                <w:lang w:eastAsia="pl-PL"/>
              </w:rPr>
            </w:pPr>
          </w:p>
        </w:tc>
      </w:tr>
      <w:tr w:rsidR="002D2A97" w:rsidRPr="00AD4D5A" w:rsidTr="00E9328A">
        <w:trPr>
          <w:trHeight w:val="118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F159FB" w:rsidRDefault="00EC68C1" w:rsidP="00DE0C35">
            <w:pPr>
              <w:spacing w:after="0" w:line="240" w:lineRule="auto"/>
              <w:rPr>
                <w:rFonts w:eastAsia="Times New Roman"/>
                <w:sz w:val="20"/>
                <w:szCs w:val="20"/>
                <w:lang w:eastAsia="pl-PL"/>
              </w:rPr>
            </w:pPr>
            <w:r w:rsidRPr="00F159FB">
              <w:rPr>
                <w:rFonts w:cs="Arial"/>
                <w:sz w:val="20"/>
                <w:szCs w:val="20"/>
              </w:rPr>
              <w:t>Nie przewiduje się uproszczonych form rozliczania wydatków. Dofinansowanie przekazywane będzie w formie refundacji bądź zaliczki.</w:t>
            </w:r>
          </w:p>
        </w:tc>
      </w:tr>
      <w:tr w:rsidR="002D2A97" w:rsidRPr="00AD4D5A" w:rsidTr="00E9328A">
        <w:trPr>
          <w:trHeight w:val="695"/>
        </w:trPr>
        <w:tc>
          <w:tcPr>
            <w:tcW w:w="1310" w:type="pct"/>
            <w:shd w:val="clear" w:color="auto" w:fill="auto"/>
          </w:tcPr>
          <w:p w:rsidR="002D2A97" w:rsidRPr="00C22715" w:rsidRDefault="002D2A97" w:rsidP="00882D8F">
            <w:pPr>
              <w:numPr>
                <w:ilvl w:val="0"/>
                <w:numId w:val="704"/>
              </w:numPr>
              <w:spacing w:after="0" w:line="240" w:lineRule="auto"/>
              <w:ind w:left="318" w:hanging="318"/>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c>
          <w:tcPr>
            <w:tcW w:w="1310" w:type="pct"/>
            <w:shd w:val="clear" w:color="auto" w:fill="auto"/>
          </w:tcPr>
          <w:p w:rsidR="002D2A97" w:rsidRPr="00C22715" w:rsidRDefault="002D2A97" w:rsidP="00882D8F">
            <w:pPr>
              <w:numPr>
                <w:ilvl w:val="0"/>
                <w:numId w:val="704"/>
              </w:numPr>
              <w:spacing w:after="0" w:line="240" w:lineRule="auto"/>
              <w:ind w:left="318" w:hanging="318"/>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23"/>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85%</w:t>
            </w:r>
          </w:p>
        </w:tc>
      </w:tr>
      <w:tr w:rsidR="002D2A97" w:rsidRPr="00AD4D5A" w:rsidTr="00E9328A">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 xml:space="preserve">(środki UE + ewentualne współfinansowanie z budżetu państwa lub innych źródeł przyznawane </w:t>
            </w:r>
            <w:r w:rsidRPr="00C22715">
              <w:rPr>
                <w:rFonts w:eastAsia="Times New Roman"/>
                <w:sz w:val="20"/>
                <w:szCs w:val="20"/>
                <w:lang w:eastAsia="pl-PL"/>
              </w:rPr>
              <w:lastRenderedPageBreak/>
              <w:t>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lastRenderedPageBreak/>
              <w:t>Działanie 5.1</w:t>
            </w:r>
          </w:p>
        </w:tc>
        <w:tc>
          <w:tcPr>
            <w:tcW w:w="2653" w:type="pct"/>
            <w:shd w:val="clear" w:color="auto" w:fill="auto"/>
          </w:tcPr>
          <w:p w:rsidR="00EC68C1" w:rsidRPr="00F159FB" w:rsidRDefault="00EC68C1" w:rsidP="00EC68C1">
            <w:pPr>
              <w:autoSpaceDE w:val="0"/>
              <w:autoSpaceDN w:val="0"/>
              <w:adjustRightInd w:val="0"/>
              <w:spacing w:after="0" w:line="240" w:lineRule="auto"/>
              <w:rPr>
                <w:rFonts w:cs="Arial"/>
                <w:color w:val="000000"/>
                <w:sz w:val="20"/>
                <w:szCs w:val="20"/>
              </w:rPr>
            </w:pPr>
            <w:r w:rsidRPr="00F159FB">
              <w:rPr>
                <w:rFonts w:cs="Arial"/>
                <w:color w:val="000000"/>
                <w:sz w:val="20"/>
                <w:szCs w:val="20"/>
              </w:rPr>
              <w:t>85%</w:t>
            </w:r>
          </w:p>
          <w:p w:rsidR="002D2A97" w:rsidRPr="00C22715" w:rsidRDefault="00EC68C1" w:rsidP="00EC68C1">
            <w:pPr>
              <w:spacing w:after="0" w:line="240" w:lineRule="auto"/>
              <w:rPr>
                <w:rFonts w:eastAsia="Times New Roman"/>
                <w:sz w:val="20"/>
                <w:szCs w:val="20"/>
                <w:lang w:eastAsia="pl-PL"/>
              </w:rPr>
            </w:pPr>
            <w:r w:rsidRPr="00F159FB">
              <w:rPr>
                <w:rFonts w:eastAsia="Times New Roman" w:cs="Arial"/>
                <w:sz w:val="20"/>
                <w:szCs w:val="20"/>
                <w:lang w:eastAsia="pl-PL"/>
              </w:rPr>
              <w:t xml:space="preserve">95% dla projektów ujętych w Kontrakcie Terytorialnym dla Województwa Świętokrzyskiego, dla projektów nieujętych </w:t>
            </w:r>
            <w:r w:rsidRPr="00F159FB">
              <w:rPr>
                <w:rFonts w:eastAsia="Times New Roman" w:cs="Arial"/>
                <w:sz w:val="20"/>
                <w:szCs w:val="20"/>
                <w:lang w:eastAsia="pl-PL"/>
              </w:rPr>
              <w:br/>
              <w:t>w Kontrakcie Terytorialnym za zgodą właściwego Ministra</w:t>
            </w:r>
          </w:p>
        </w:tc>
      </w:tr>
      <w:tr w:rsidR="002D2A97" w:rsidRPr="00AD4D5A" w:rsidTr="007B70DD">
        <w:trPr>
          <w:trHeight w:val="1000"/>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5.1</w:t>
            </w:r>
          </w:p>
        </w:tc>
        <w:tc>
          <w:tcPr>
            <w:tcW w:w="2653" w:type="pct"/>
            <w:shd w:val="clear" w:color="auto" w:fill="auto"/>
          </w:tcPr>
          <w:p w:rsidR="00EC68C1" w:rsidRPr="00F159FB" w:rsidRDefault="00EC68C1" w:rsidP="00EC68C1">
            <w:pPr>
              <w:autoSpaceDE w:val="0"/>
              <w:autoSpaceDN w:val="0"/>
              <w:adjustRightInd w:val="0"/>
              <w:spacing w:after="0" w:line="240" w:lineRule="auto"/>
              <w:rPr>
                <w:rFonts w:cs="Arial"/>
                <w:color w:val="000000"/>
                <w:sz w:val="20"/>
                <w:szCs w:val="20"/>
              </w:rPr>
            </w:pPr>
            <w:r w:rsidRPr="00F159FB">
              <w:rPr>
                <w:rFonts w:cs="Arial"/>
                <w:color w:val="000000"/>
                <w:sz w:val="20"/>
                <w:szCs w:val="20"/>
              </w:rPr>
              <w:t xml:space="preserve">15% </w:t>
            </w:r>
          </w:p>
          <w:p w:rsidR="002D2A97" w:rsidRPr="00EC68C1" w:rsidRDefault="00EC68C1" w:rsidP="00EC68C1">
            <w:pPr>
              <w:autoSpaceDE w:val="0"/>
              <w:autoSpaceDN w:val="0"/>
              <w:adjustRightInd w:val="0"/>
              <w:spacing w:after="0" w:line="240" w:lineRule="auto"/>
              <w:rPr>
                <w:rFonts w:ascii="Arial" w:hAnsi="Arial" w:cs="Arial"/>
                <w:color w:val="000000"/>
              </w:rPr>
            </w:pPr>
            <w:r w:rsidRPr="00F159FB">
              <w:rPr>
                <w:rFonts w:cs="Arial"/>
                <w:color w:val="000000"/>
                <w:sz w:val="20"/>
                <w:szCs w:val="20"/>
              </w:rPr>
              <w:t xml:space="preserve">5% dla projektów ujętych w Kontrakcie Terytorialnym dla Województwa Świętokrzyskiego, dla projektów nieujętych </w:t>
            </w:r>
            <w:r w:rsidRPr="00F159FB">
              <w:rPr>
                <w:rFonts w:cs="Arial"/>
                <w:color w:val="000000"/>
                <w:sz w:val="20"/>
                <w:szCs w:val="20"/>
              </w:rPr>
              <w:br/>
              <w:t>w Kontrakcie Terytorialnym za zgodą właściwego Ministra</w:t>
            </w:r>
            <w:r w:rsidRPr="00EC68C1">
              <w:rPr>
                <w:rFonts w:ascii="Arial" w:hAnsi="Arial" w:cs="Arial"/>
                <w:color w:val="000000"/>
              </w:rPr>
              <w:t xml:space="preserve"> </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Nie dotyczy</w:t>
            </w:r>
            <w:r w:rsidR="002D2A97" w:rsidRPr="00C22715">
              <w:rPr>
                <w:rFonts w:eastAsia="Times New Roman"/>
                <w:sz w:val="20"/>
                <w:szCs w:val="20"/>
                <w:lang w:eastAsia="pl-PL"/>
              </w:rPr>
              <w:t xml:space="preserve"> </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7B70DD" w:rsidRPr="00C22715">
              <w:rPr>
                <w:rFonts w:eastAsia="Times New Roman"/>
                <w:sz w:val="20"/>
                <w:szCs w:val="20"/>
                <w:lang w:eastAsia="pl-PL"/>
              </w:rPr>
              <w:t>na instrumenty finansowe</w:t>
            </w:r>
            <w:r w:rsidR="007B70DD"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90" w:type="pct"/>
            <w:gridSpan w:val="2"/>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318"/>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4"/>
              </w:numPr>
              <w:spacing w:after="0" w:line="240" w:lineRule="auto"/>
              <w:ind w:left="318" w:hanging="318"/>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90" w:type="pct"/>
            <w:gridSpan w:val="2"/>
            <w:shd w:val="clear" w:color="auto" w:fill="auto"/>
          </w:tcPr>
          <w:p w:rsidR="002D2A97" w:rsidRPr="00C22715" w:rsidRDefault="00EC68C1" w:rsidP="00DE0C35">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AD4D5A" w:rsidTr="00E9328A">
        <w:trPr>
          <w:trHeight w:val="57"/>
        </w:trPr>
        <w:tc>
          <w:tcPr>
            <w:tcW w:w="5000" w:type="pct"/>
            <w:gridSpan w:val="3"/>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AD4D5A" w:rsidTr="00E9328A">
        <w:trPr>
          <w:trHeight w:val="135"/>
        </w:trPr>
        <w:tc>
          <w:tcPr>
            <w:tcW w:w="1310"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2D2A97" w:rsidRPr="00F159FB" w:rsidRDefault="00EC68C1" w:rsidP="00EC68C1">
            <w:pPr>
              <w:spacing w:after="0" w:line="240" w:lineRule="auto"/>
              <w:rPr>
                <w:rFonts w:eastAsia="Times New Roman"/>
                <w:sz w:val="20"/>
                <w:szCs w:val="20"/>
                <w:lang w:eastAsia="pl-PL"/>
              </w:rPr>
            </w:pPr>
            <w:r w:rsidRPr="00F159FB">
              <w:rPr>
                <w:rFonts w:cs="Arial"/>
                <w:b/>
                <w:sz w:val="20"/>
                <w:szCs w:val="20"/>
              </w:rPr>
              <w:t>034</w:t>
            </w:r>
            <w:r w:rsidRPr="00F159FB">
              <w:rPr>
                <w:rFonts w:cs="Arial"/>
                <w:sz w:val="20"/>
                <w:szCs w:val="20"/>
              </w:rPr>
              <w:t xml:space="preserve"> – Inne drogi przebudowane lub zmodernizowane (autostrady, drogi krajowe, regionalne lub lokalne)</w:t>
            </w:r>
          </w:p>
        </w:tc>
      </w:tr>
      <w:tr w:rsidR="002D2A97" w:rsidRPr="00AD4D5A" w:rsidTr="00E9328A">
        <w:trPr>
          <w:trHeight w:val="135"/>
        </w:trPr>
        <w:tc>
          <w:tcPr>
            <w:tcW w:w="1310"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F159FB" w:rsidRDefault="00EC68C1" w:rsidP="00EC68C1">
            <w:pPr>
              <w:spacing w:after="0" w:line="240" w:lineRule="auto"/>
              <w:rPr>
                <w:rFonts w:eastAsia="Times New Roman"/>
                <w:sz w:val="20"/>
                <w:szCs w:val="20"/>
                <w:lang w:eastAsia="pl-PL"/>
              </w:rPr>
            </w:pPr>
            <w:r w:rsidRPr="00F159FB">
              <w:rPr>
                <w:rFonts w:cs="Arial"/>
                <w:b/>
                <w:sz w:val="20"/>
                <w:szCs w:val="20"/>
              </w:rPr>
              <w:t>01</w:t>
            </w:r>
            <w:r w:rsidRPr="00F159FB">
              <w:rPr>
                <w:rFonts w:cs="Arial"/>
                <w:sz w:val="20"/>
                <w:szCs w:val="20"/>
              </w:rPr>
              <w:t xml:space="preserve"> – Dotacja bezzwrotna</w:t>
            </w:r>
          </w:p>
        </w:tc>
      </w:tr>
      <w:tr w:rsidR="002D2A97" w:rsidRPr="00AD4D5A" w:rsidTr="00E9328A">
        <w:trPr>
          <w:trHeight w:val="135"/>
        </w:trPr>
        <w:tc>
          <w:tcPr>
            <w:tcW w:w="1310"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EC68C1" w:rsidRPr="00F159FB" w:rsidRDefault="00EC68C1" w:rsidP="00EC68C1">
            <w:pPr>
              <w:spacing w:after="0" w:line="240" w:lineRule="auto"/>
              <w:jc w:val="both"/>
              <w:rPr>
                <w:rFonts w:eastAsia="Times New Roman" w:cs="Arial"/>
                <w:sz w:val="20"/>
                <w:szCs w:val="20"/>
              </w:rPr>
            </w:pPr>
            <w:r w:rsidRPr="00F159FB">
              <w:rPr>
                <w:rFonts w:eastAsia="Times New Roman" w:cs="Arial"/>
                <w:b/>
                <w:sz w:val="20"/>
                <w:szCs w:val="20"/>
              </w:rPr>
              <w:t xml:space="preserve">01 </w:t>
            </w:r>
            <w:r w:rsidRPr="00F159FB">
              <w:rPr>
                <w:rFonts w:eastAsia="Times New Roman" w:cs="Arial"/>
                <w:sz w:val="20"/>
                <w:szCs w:val="20"/>
              </w:rPr>
              <w:t xml:space="preserve">– Duże obszary miejskie (o ludności &gt; 50 000 i dużej gęstości zaludnienia), </w:t>
            </w:r>
          </w:p>
          <w:p w:rsidR="00EC68C1" w:rsidRPr="00F159FB" w:rsidRDefault="00EC68C1" w:rsidP="00EC68C1">
            <w:pPr>
              <w:spacing w:after="0" w:line="240" w:lineRule="auto"/>
              <w:jc w:val="both"/>
              <w:rPr>
                <w:rFonts w:eastAsia="Times New Roman" w:cs="Arial"/>
                <w:sz w:val="20"/>
                <w:szCs w:val="20"/>
              </w:rPr>
            </w:pPr>
            <w:r w:rsidRPr="00F159FB">
              <w:rPr>
                <w:rFonts w:eastAsia="Times New Roman" w:cs="Arial"/>
                <w:b/>
                <w:sz w:val="20"/>
                <w:szCs w:val="20"/>
              </w:rPr>
              <w:t>02</w:t>
            </w:r>
            <w:r w:rsidRPr="00F159FB">
              <w:rPr>
                <w:rFonts w:eastAsia="Times New Roman" w:cs="Arial"/>
                <w:sz w:val="20"/>
                <w:szCs w:val="20"/>
              </w:rPr>
              <w:t xml:space="preserve"> – Małe obszary miejskie (o ludności &gt; 5 000 i średniej gęstości zaludnienia), </w:t>
            </w:r>
          </w:p>
          <w:p w:rsidR="002D2A97" w:rsidRPr="00F159FB" w:rsidRDefault="00EC68C1" w:rsidP="00EC68C1">
            <w:pPr>
              <w:spacing w:after="0" w:line="240" w:lineRule="auto"/>
              <w:rPr>
                <w:rFonts w:eastAsia="Times New Roman"/>
                <w:sz w:val="20"/>
                <w:szCs w:val="20"/>
                <w:lang w:eastAsia="pl-PL"/>
              </w:rPr>
            </w:pPr>
            <w:r w:rsidRPr="00F159FB">
              <w:rPr>
                <w:rFonts w:eastAsia="Times New Roman" w:cs="Arial"/>
                <w:b/>
                <w:sz w:val="20"/>
                <w:szCs w:val="20"/>
              </w:rPr>
              <w:t>03</w:t>
            </w:r>
            <w:r w:rsidRPr="00F159FB">
              <w:rPr>
                <w:rFonts w:eastAsia="Times New Roman" w:cs="Arial"/>
                <w:sz w:val="20"/>
                <w:szCs w:val="20"/>
              </w:rPr>
              <w:t xml:space="preserve"> – Obszary wiejskie (o małej gęstości zaludnienia)</w:t>
            </w:r>
          </w:p>
        </w:tc>
      </w:tr>
      <w:tr w:rsidR="002D2A97" w:rsidRPr="00AD4D5A" w:rsidTr="00E9328A">
        <w:trPr>
          <w:trHeight w:val="135"/>
        </w:trPr>
        <w:tc>
          <w:tcPr>
            <w:tcW w:w="1310" w:type="pct"/>
            <w:shd w:val="clear" w:color="auto" w:fill="auto"/>
          </w:tcPr>
          <w:p w:rsidR="002D2A97" w:rsidRPr="00C22715" w:rsidRDefault="002D2A97" w:rsidP="00DE0C35">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2D2A97" w:rsidRPr="00EC68C1" w:rsidRDefault="00EC68C1" w:rsidP="00EC68C1">
            <w:pPr>
              <w:spacing w:after="0" w:line="240" w:lineRule="auto"/>
              <w:rPr>
                <w:rFonts w:eastAsia="Times New Roman"/>
                <w:sz w:val="20"/>
                <w:szCs w:val="20"/>
                <w:lang w:eastAsia="pl-PL"/>
              </w:rPr>
            </w:pPr>
            <w:r w:rsidRPr="00EC68C1">
              <w:rPr>
                <w:rFonts w:cs="Arial"/>
                <w:b/>
                <w:sz w:val="20"/>
                <w:szCs w:val="20"/>
              </w:rPr>
              <w:t>07</w:t>
            </w:r>
            <w:r w:rsidRPr="00EC68C1">
              <w:rPr>
                <w:rFonts w:cs="Arial"/>
                <w:sz w:val="20"/>
                <w:szCs w:val="20"/>
              </w:rPr>
              <w:t xml:space="preserve"> – Nie dotyczy</w:t>
            </w:r>
          </w:p>
        </w:tc>
      </w:tr>
      <w:tr w:rsidR="002D2A97" w:rsidRPr="00AD4D5A" w:rsidTr="00E9328A">
        <w:trPr>
          <w:trHeight w:val="135"/>
        </w:trPr>
        <w:tc>
          <w:tcPr>
            <w:tcW w:w="1310" w:type="pct"/>
            <w:shd w:val="clear" w:color="auto" w:fill="auto"/>
          </w:tcPr>
          <w:p w:rsidR="002D2A97" w:rsidRPr="00C22715" w:rsidRDefault="002D2A97" w:rsidP="00EC68C1">
            <w:pPr>
              <w:spacing w:after="0" w:line="240" w:lineRule="auto"/>
              <w:ind w:left="318" w:hanging="284"/>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50180D" w:rsidRPr="0050180D" w:rsidRDefault="0050180D" w:rsidP="0050180D">
            <w:pPr>
              <w:spacing w:after="0" w:line="240" w:lineRule="auto"/>
              <w:contextualSpacing/>
              <w:rPr>
                <w:rFonts w:eastAsia="Times New Roman" w:cs="Arial"/>
                <w:sz w:val="20"/>
                <w:szCs w:val="20"/>
                <w:lang w:eastAsia="pl-PL"/>
              </w:rPr>
            </w:pPr>
            <w:r w:rsidRPr="0050180D">
              <w:rPr>
                <w:rFonts w:eastAsia="Times New Roman" w:cs="Arial"/>
                <w:sz w:val="20"/>
                <w:szCs w:val="20"/>
                <w:lang w:eastAsia="pl-PL"/>
              </w:rPr>
              <w:t>Okres kwalifikowalności wydatków w ramach RPOWŚ na lata 2014-2020 rozpoczął się w dniu 1 stycznia 2014 roku z zastrzeżeniem zasad określonych dla pomocy publicznej.</w:t>
            </w:r>
          </w:p>
          <w:p w:rsidR="0050180D" w:rsidRPr="0050180D" w:rsidRDefault="0050180D" w:rsidP="0050180D">
            <w:pPr>
              <w:spacing w:after="0" w:line="240" w:lineRule="auto"/>
              <w:contextualSpacing/>
              <w:rPr>
                <w:rFonts w:eastAsia="Times New Roman" w:cs="Arial"/>
                <w:sz w:val="20"/>
                <w:szCs w:val="20"/>
                <w:lang w:eastAsia="pl-PL"/>
              </w:rPr>
            </w:pPr>
          </w:p>
          <w:p w:rsidR="002D2A97" w:rsidRDefault="0050180D" w:rsidP="0050180D">
            <w:pPr>
              <w:spacing w:after="0" w:line="240" w:lineRule="auto"/>
              <w:contextualSpacing/>
              <w:rPr>
                <w:rFonts w:eastAsia="Times New Roman" w:cs="Arial"/>
                <w:sz w:val="20"/>
                <w:szCs w:val="20"/>
                <w:lang w:eastAsia="pl-PL"/>
              </w:rPr>
            </w:pPr>
            <w:r w:rsidRPr="0050180D">
              <w:rPr>
                <w:rFonts w:eastAsia="Times New Roman" w:cs="Arial"/>
                <w:sz w:val="20"/>
                <w:szCs w:val="20"/>
                <w:lang w:eastAsia="pl-PL"/>
              </w:rPr>
              <w:t xml:space="preserve">Nie można przedłożyć do współfinansowania projektu, który został fizycznie ukończony (w przypadku robót budowlanych) lub w pełni zrealizowany </w:t>
            </w:r>
            <w:r w:rsidR="00CB324C">
              <w:rPr>
                <w:rFonts w:eastAsia="Times New Roman" w:cs="Arial"/>
                <w:sz w:val="20"/>
                <w:szCs w:val="20"/>
                <w:lang w:eastAsia="pl-PL"/>
              </w:rPr>
              <w:br/>
            </w:r>
            <w:r w:rsidRPr="0050180D">
              <w:rPr>
                <w:rFonts w:eastAsia="Times New Roman" w:cs="Arial"/>
                <w:sz w:val="20"/>
                <w:szCs w:val="20"/>
                <w:lang w:eastAsia="pl-PL"/>
              </w:rPr>
              <w:t xml:space="preserve">(w przypadku dostaw i usług) przed złożeniem Instytucji Zarządzającej  wniosku </w:t>
            </w:r>
            <w:r w:rsidR="00CB324C">
              <w:rPr>
                <w:rFonts w:eastAsia="Times New Roman" w:cs="Arial"/>
                <w:sz w:val="20"/>
                <w:szCs w:val="20"/>
                <w:lang w:eastAsia="pl-PL"/>
              </w:rPr>
              <w:br/>
            </w:r>
            <w:r w:rsidRPr="0050180D">
              <w:rPr>
                <w:rFonts w:eastAsia="Times New Roman" w:cs="Arial"/>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p w:rsidR="0050180D" w:rsidRPr="00F159FB" w:rsidRDefault="0050180D" w:rsidP="0050180D">
            <w:pPr>
              <w:spacing w:after="0" w:line="240" w:lineRule="auto"/>
              <w:contextualSpacing/>
              <w:rPr>
                <w:rFonts w:eastAsia="Times New Roman" w:cs="Arial"/>
                <w:sz w:val="20"/>
                <w:szCs w:val="20"/>
              </w:rPr>
            </w:pPr>
          </w:p>
        </w:tc>
      </w:tr>
      <w:tr w:rsidR="002D2A97" w:rsidRPr="00AD4D5A" w:rsidTr="00E9328A">
        <w:trPr>
          <w:trHeight w:val="135"/>
        </w:trPr>
        <w:tc>
          <w:tcPr>
            <w:tcW w:w="1310" w:type="pct"/>
            <w:shd w:val="clear" w:color="auto" w:fill="auto"/>
          </w:tcPr>
          <w:p w:rsidR="002D2A97" w:rsidRPr="00F159FB" w:rsidRDefault="002D2A97" w:rsidP="00EC68C1">
            <w:pPr>
              <w:spacing w:after="0" w:line="240" w:lineRule="auto"/>
              <w:ind w:left="318" w:hanging="318"/>
              <w:rPr>
                <w:rFonts w:eastAsia="Times New Roman"/>
                <w:b/>
                <w:sz w:val="20"/>
                <w:szCs w:val="20"/>
                <w:lang w:eastAsia="pl-PL"/>
              </w:rPr>
            </w:pPr>
            <w:r w:rsidRPr="00F159FB">
              <w:rPr>
                <w:rFonts w:eastAsia="Times New Roman"/>
                <w:b/>
                <w:sz w:val="20"/>
                <w:szCs w:val="20"/>
                <w:lang w:eastAsia="pl-PL"/>
              </w:rPr>
              <w:t>31. </w:t>
            </w:r>
            <w:r w:rsidRPr="00F159FB">
              <w:rPr>
                <w:rFonts w:eastAsia="Times New Roman"/>
                <w:sz w:val="20"/>
                <w:szCs w:val="20"/>
                <w:lang w:eastAsia="pl-PL"/>
              </w:rPr>
              <w:t xml:space="preserve">Lista wydatków kwalifikowalnych </w:t>
            </w:r>
            <w:r w:rsidR="007B70DD" w:rsidRPr="00F159FB">
              <w:rPr>
                <w:rFonts w:eastAsia="Times New Roman"/>
                <w:b/>
                <w:sz w:val="20"/>
                <w:szCs w:val="20"/>
                <w:lang w:eastAsia="pl-PL"/>
              </w:rPr>
              <w:t xml:space="preserve"> </w:t>
            </w:r>
            <w:r w:rsidR="00EC68C1" w:rsidRPr="00F159FB">
              <w:rPr>
                <w:rFonts w:eastAsia="Times New Roman"/>
                <w:b/>
                <w:sz w:val="20"/>
                <w:szCs w:val="20"/>
                <w:lang w:eastAsia="pl-PL"/>
              </w:rPr>
              <w:br/>
            </w:r>
            <w:r w:rsidRPr="00F159FB">
              <w:rPr>
                <w:rFonts w:eastAsia="Times New Roman"/>
                <w:sz w:val="20"/>
                <w:szCs w:val="20"/>
                <w:lang w:eastAsia="pl-PL"/>
              </w:rPr>
              <w:t xml:space="preserve">w ramach działania (jeśli dotyczy) </w:t>
            </w:r>
          </w:p>
        </w:tc>
        <w:tc>
          <w:tcPr>
            <w:tcW w:w="3690" w:type="pct"/>
            <w:gridSpan w:val="2"/>
            <w:shd w:val="clear" w:color="auto" w:fill="auto"/>
          </w:tcPr>
          <w:p w:rsidR="002D2A97" w:rsidRPr="00F159FB" w:rsidRDefault="003C28CE" w:rsidP="00EC68C1">
            <w:pPr>
              <w:spacing w:after="0" w:line="240" w:lineRule="auto"/>
              <w:jc w:val="both"/>
              <w:rPr>
                <w:rFonts w:eastAsia="Times New Roman" w:cs="Arial"/>
                <w:sz w:val="20"/>
                <w:szCs w:val="20"/>
                <w:lang w:eastAsia="pl-PL"/>
              </w:rPr>
            </w:pPr>
            <w:r w:rsidRPr="003C28CE">
              <w:rPr>
                <w:rFonts w:eastAsia="Times New Roman" w:cs="Arial"/>
                <w:sz w:val="20"/>
                <w:szCs w:val="20"/>
                <w:lang w:eastAsia="pl-PL"/>
              </w:rPr>
              <w:t xml:space="preserve">Do wydatków kwalifikowalnych w ramach Działania 5.1 wyłącznie w przypadku przyjęcia projektu do realizacji, mogą zostać zaliczone koszty zgodne z zasadami określonymi w Wytycznych w zakresie kwalifikowalności wydatków w zakresie Europejskiego Funduszu Rozwoju Regionalnego, Europejskiego Funduszu Społecznego </w:t>
            </w:r>
            <w:r w:rsidRPr="003C28CE">
              <w:rPr>
                <w:rFonts w:eastAsia="Times New Roman" w:cs="Arial"/>
                <w:sz w:val="20"/>
                <w:szCs w:val="20"/>
                <w:lang w:eastAsia="pl-PL"/>
              </w:rPr>
              <w:lastRenderedPageBreak/>
              <w:t>oraz Funduszu Spójności  na lata 2014-2020.</w:t>
            </w:r>
          </w:p>
        </w:tc>
      </w:tr>
    </w:tbl>
    <w:p w:rsidR="007663F3" w:rsidRPr="007663F3" w:rsidRDefault="007663F3" w:rsidP="007663F3">
      <w:pPr>
        <w:pStyle w:val="Nagwek3"/>
        <w:numPr>
          <w:ilvl w:val="0"/>
          <w:numId w:val="0"/>
        </w:numPr>
        <w:ind w:left="720"/>
      </w:pPr>
    </w:p>
    <w:p w:rsidR="00AB71BD" w:rsidRPr="00AB71BD" w:rsidRDefault="00AB71BD" w:rsidP="007663F3">
      <w:pPr>
        <w:pStyle w:val="Nagwek3"/>
      </w:pPr>
      <w:bookmarkStart w:id="33" w:name="_Toc483390507"/>
      <w:r w:rsidRPr="00AB71BD">
        <w:t>DZIAŁANIE 5.2 INFRASTRUKTURA KOLEJOWA</w:t>
      </w:r>
      <w:bookmarkEnd w:id="33"/>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AD4D5A" w:rsidTr="00E9328A">
        <w:trPr>
          <w:trHeight w:val="57"/>
        </w:trPr>
        <w:tc>
          <w:tcPr>
            <w:tcW w:w="5000" w:type="pct"/>
            <w:gridSpan w:val="3"/>
            <w:shd w:val="clear" w:color="auto" w:fill="E6E6E6"/>
          </w:tcPr>
          <w:p w:rsidR="002D2A97" w:rsidRPr="00F159FB" w:rsidRDefault="002D2A97" w:rsidP="00DE0C35">
            <w:pPr>
              <w:spacing w:after="0" w:line="240" w:lineRule="auto"/>
              <w:rPr>
                <w:rFonts w:eastAsia="Times New Roman"/>
                <w:b/>
                <w:sz w:val="20"/>
                <w:szCs w:val="20"/>
                <w:lang w:eastAsia="pl-PL"/>
              </w:rPr>
            </w:pPr>
            <w:r w:rsidRPr="00F159FB">
              <w:rPr>
                <w:rFonts w:eastAsia="Times New Roman"/>
                <w:sz w:val="20"/>
                <w:szCs w:val="20"/>
                <w:lang w:eastAsia="pl-PL"/>
              </w:rPr>
              <w:br w:type="page"/>
            </w:r>
            <w:r w:rsidRPr="00F159FB">
              <w:rPr>
                <w:rFonts w:eastAsia="Times New Roman"/>
                <w:b/>
                <w:sz w:val="20"/>
                <w:szCs w:val="20"/>
                <w:u w:val="single"/>
                <w:lang w:eastAsia="pl-PL"/>
              </w:rPr>
              <w:br w:type="page"/>
            </w:r>
            <w:r w:rsidRPr="00F159FB">
              <w:rPr>
                <w:rFonts w:eastAsia="Times New Roman"/>
                <w:b/>
                <w:sz w:val="20"/>
                <w:szCs w:val="20"/>
                <w:lang w:eastAsia="pl-PL"/>
              </w:rPr>
              <w:t>OPIS DZIAŁANIA I PODDZIAŁAŃ</w:t>
            </w:r>
          </w:p>
        </w:tc>
      </w:tr>
      <w:tr w:rsidR="002D2A97" w:rsidRPr="00AD4D5A" w:rsidTr="007B70DD">
        <w:trPr>
          <w:trHeight w:val="553"/>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DE0C35">
            <w:pPr>
              <w:spacing w:after="0" w:line="240" w:lineRule="auto"/>
              <w:rPr>
                <w:rFonts w:eastAsia="Times New Roman"/>
                <w:b/>
                <w:sz w:val="20"/>
                <w:szCs w:val="20"/>
                <w:lang w:eastAsia="pl-PL"/>
              </w:rPr>
            </w:pPr>
            <w:r w:rsidRPr="00C22715">
              <w:rPr>
                <w:rFonts w:eastAsia="Times New Roman"/>
                <w:b/>
                <w:sz w:val="20"/>
                <w:szCs w:val="20"/>
                <w:lang w:eastAsia="pl-PL"/>
              </w:rPr>
              <w:t>Działanie 5.2</w:t>
            </w:r>
          </w:p>
        </w:tc>
        <w:tc>
          <w:tcPr>
            <w:tcW w:w="2653" w:type="pct"/>
            <w:shd w:val="clear" w:color="auto" w:fill="auto"/>
          </w:tcPr>
          <w:p w:rsidR="002D2A97" w:rsidRPr="00C22715" w:rsidRDefault="00DE0C35" w:rsidP="00DE0C35">
            <w:pPr>
              <w:spacing w:after="0" w:line="240" w:lineRule="auto"/>
              <w:rPr>
                <w:rFonts w:eastAsia="Times New Roman"/>
                <w:b/>
                <w:sz w:val="20"/>
                <w:szCs w:val="20"/>
                <w:lang w:eastAsia="pl-PL"/>
              </w:rPr>
            </w:pPr>
            <w:r w:rsidRPr="00C22715">
              <w:rPr>
                <w:rFonts w:eastAsia="Times New Roman"/>
                <w:b/>
                <w:sz w:val="20"/>
                <w:szCs w:val="20"/>
                <w:lang w:eastAsia="pl-PL"/>
              </w:rPr>
              <w:t>Infrastruktura kolejowa</w:t>
            </w:r>
          </w:p>
        </w:tc>
      </w:tr>
      <w:tr w:rsidR="002D2A97" w:rsidRPr="00AD4D5A" w:rsidTr="007B70DD">
        <w:trPr>
          <w:trHeight w:val="71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DE302C" w:rsidP="00DE0C35">
            <w:pPr>
              <w:spacing w:after="0" w:line="240" w:lineRule="auto"/>
              <w:rPr>
                <w:rFonts w:eastAsia="Times New Roman"/>
                <w:sz w:val="20"/>
                <w:szCs w:val="20"/>
                <w:lang w:eastAsia="pl-PL"/>
              </w:rPr>
            </w:pPr>
            <w:r w:rsidRPr="00DE302C">
              <w:rPr>
                <w:rFonts w:eastAsia="Times New Roman"/>
                <w:sz w:val="20"/>
                <w:szCs w:val="20"/>
                <w:lang w:eastAsia="pl-PL"/>
              </w:rPr>
              <w:t>Poprawa stanu połączeń kolejowych w regionie</w:t>
            </w:r>
          </w:p>
        </w:tc>
      </w:tr>
      <w:tr w:rsidR="002D2A97" w:rsidRPr="00AD4D5A" w:rsidTr="00DE302C">
        <w:trPr>
          <w:trHeight w:val="838"/>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3E7083" w:rsidRDefault="003E7083" w:rsidP="003E7083">
            <w:pPr>
              <w:spacing w:after="0" w:line="240" w:lineRule="auto"/>
              <w:ind w:left="360"/>
              <w:rPr>
                <w:rFonts w:eastAsia="Times New Roman"/>
                <w:sz w:val="20"/>
                <w:szCs w:val="20"/>
                <w:lang w:eastAsia="pl-PL"/>
              </w:rPr>
            </w:pPr>
          </w:p>
          <w:p w:rsidR="00DE302C" w:rsidRDefault="00DE302C" w:rsidP="00B12C72">
            <w:pPr>
              <w:numPr>
                <w:ilvl w:val="0"/>
                <w:numId w:val="828"/>
              </w:numPr>
              <w:spacing w:after="0" w:line="240" w:lineRule="auto"/>
              <w:ind w:left="259" w:hanging="259"/>
              <w:rPr>
                <w:rFonts w:eastAsia="Times New Roman"/>
                <w:sz w:val="20"/>
                <w:szCs w:val="20"/>
                <w:lang w:eastAsia="pl-PL"/>
              </w:rPr>
            </w:pPr>
            <w:r w:rsidRPr="00DE302C">
              <w:rPr>
                <w:rFonts w:eastAsia="Times New Roman"/>
                <w:sz w:val="20"/>
                <w:szCs w:val="20"/>
                <w:lang w:eastAsia="pl-PL"/>
              </w:rPr>
              <w:t>Liczba osób korzystających z przebudowanych/</w:t>
            </w:r>
            <w:r>
              <w:rPr>
                <w:rFonts w:eastAsia="Times New Roman"/>
                <w:sz w:val="20"/>
                <w:szCs w:val="20"/>
                <w:lang w:eastAsia="pl-PL"/>
              </w:rPr>
              <w:t xml:space="preserve"> </w:t>
            </w:r>
            <w:r w:rsidRPr="00DE302C">
              <w:rPr>
                <w:rFonts w:eastAsia="Times New Roman"/>
                <w:sz w:val="20"/>
                <w:szCs w:val="20"/>
                <w:lang w:eastAsia="pl-PL"/>
              </w:rPr>
              <w:t>odnowionych dworców kolejowych (osoby/rok) – wskaźnik specyficzny dla programu</w:t>
            </w:r>
          </w:p>
          <w:p w:rsidR="00DE302C" w:rsidRDefault="0087178B" w:rsidP="00B12C72">
            <w:pPr>
              <w:numPr>
                <w:ilvl w:val="0"/>
                <w:numId w:val="828"/>
              </w:numPr>
              <w:spacing w:after="0" w:line="240" w:lineRule="auto"/>
              <w:ind w:left="259" w:hanging="259"/>
              <w:rPr>
                <w:rFonts w:eastAsia="Times New Roman"/>
                <w:sz w:val="20"/>
                <w:szCs w:val="20"/>
                <w:lang w:eastAsia="pl-PL"/>
              </w:rPr>
            </w:pPr>
            <w:r>
              <w:rPr>
                <w:rFonts w:eastAsia="Times New Roman"/>
                <w:sz w:val="20"/>
                <w:szCs w:val="20"/>
                <w:lang w:eastAsia="pl-PL"/>
              </w:rPr>
              <w:t>Liczba osób korzystających z</w:t>
            </w:r>
            <w:r w:rsidR="00DE302C" w:rsidRPr="00DE302C">
              <w:rPr>
                <w:rFonts w:eastAsia="Times New Roman"/>
                <w:sz w:val="20"/>
                <w:szCs w:val="20"/>
                <w:lang w:eastAsia="pl-PL"/>
              </w:rPr>
              <w:t xml:space="preserve"> zbudowanych/</w:t>
            </w:r>
            <w:r w:rsidR="00DE302C">
              <w:rPr>
                <w:rFonts w:eastAsia="Times New Roman"/>
                <w:sz w:val="20"/>
                <w:szCs w:val="20"/>
                <w:lang w:eastAsia="pl-PL"/>
              </w:rPr>
              <w:t xml:space="preserve"> </w:t>
            </w:r>
            <w:r w:rsidR="00DE302C" w:rsidRPr="00DE302C">
              <w:rPr>
                <w:rFonts w:eastAsia="Times New Roman"/>
                <w:sz w:val="20"/>
                <w:szCs w:val="20"/>
                <w:lang w:eastAsia="pl-PL"/>
              </w:rPr>
              <w:t>przebudowanych/zmodernizowanych osobowych przystanków kolejowych (osoby/rok) – wskaźnik specyficzny dla programu</w:t>
            </w:r>
          </w:p>
          <w:p w:rsidR="00DE302C" w:rsidRPr="00DE302C" w:rsidRDefault="00DE302C" w:rsidP="00B12C72">
            <w:pPr>
              <w:numPr>
                <w:ilvl w:val="0"/>
                <w:numId w:val="828"/>
              </w:numPr>
              <w:spacing w:after="0" w:line="240" w:lineRule="auto"/>
              <w:ind w:left="259" w:hanging="259"/>
              <w:rPr>
                <w:rFonts w:eastAsia="Times New Roman"/>
                <w:sz w:val="20"/>
                <w:szCs w:val="20"/>
                <w:lang w:eastAsia="pl-PL"/>
              </w:rPr>
            </w:pPr>
            <w:r w:rsidRPr="00DE302C">
              <w:rPr>
                <w:rFonts w:eastAsia="Times New Roman"/>
                <w:sz w:val="20"/>
                <w:szCs w:val="20"/>
                <w:lang w:eastAsia="pl-PL"/>
              </w:rPr>
              <w:t>Liczba osób korzystających z zakupionych wagonów osobowych (osoby/rok) – wskaźnik specyficzny dla programu</w:t>
            </w:r>
          </w:p>
        </w:tc>
      </w:tr>
      <w:tr w:rsidR="002D2A97" w:rsidRPr="00AD4D5A" w:rsidTr="00E9328A">
        <w:trPr>
          <w:trHeight w:val="603"/>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B9438F" w:rsidRDefault="007247BC" w:rsidP="00B12C72">
            <w:pPr>
              <w:numPr>
                <w:ilvl w:val="0"/>
                <w:numId w:val="829"/>
              </w:numPr>
              <w:spacing w:after="0" w:line="240" w:lineRule="auto"/>
              <w:ind w:left="259" w:hanging="284"/>
              <w:rPr>
                <w:rFonts w:eastAsia="Times New Roman"/>
                <w:sz w:val="20"/>
                <w:szCs w:val="20"/>
                <w:lang w:eastAsia="pl-PL"/>
              </w:rPr>
            </w:pPr>
            <w:r w:rsidRPr="007247BC">
              <w:rPr>
                <w:rFonts w:eastAsia="Times New Roman"/>
                <w:sz w:val="20"/>
                <w:szCs w:val="20"/>
                <w:lang w:eastAsia="pl-PL"/>
              </w:rPr>
              <w:t xml:space="preserve">Całkowita długość nowych linii kolejowych (km) (CI 11) </w:t>
            </w:r>
            <w:r w:rsidR="00B9438F">
              <w:rPr>
                <w:rFonts w:eastAsia="Times New Roman"/>
                <w:sz w:val="20"/>
                <w:szCs w:val="20"/>
                <w:lang w:eastAsia="pl-PL"/>
              </w:rPr>
              <w:br/>
            </w:r>
            <w:r w:rsidRPr="007247BC">
              <w:rPr>
                <w:rFonts w:eastAsia="Times New Roman"/>
                <w:sz w:val="20"/>
                <w:szCs w:val="20"/>
                <w:lang w:eastAsia="pl-PL"/>
              </w:rPr>
              <w:t>– wskaźnik kluczow</w:t>
            </w:r>
            <w:r w:rsidR="00B9438F">
              <w:rPr>
                <w:rFonts w:eastAsia="Times New Roman"/>
                <w:sz w:val="20"/>
                <w:szCs w:val="20"/>
                <w:lang w:eastAsia="pl-PL"/>
              </w:rPr>
              <w:t>y</w:t>
            </w:r>
          </w:p>
          <w:p w:rsidR="00B9438F" w:rsidRDefault="00B9438F" w:rsidP="00B12C72">
            <w:pPr>
              <w:numPr>
                <w:ilvl w:val="0"/>
                <w:numId w:val="829"/>
              </w:numPr>
              <w:spacing w:after="0" w:line="240" w:lineRule="auto"/>
              <w:ind w:left="259" w:hanging="284"/>
              <w:rPr>
                <w:rFonts w:eastAsia="Times New Roman"/>
                <w:sz w:val="20"/>
                <w:szCs w:val="20"/>
                <w:lang w:eastAsia="pl-PL"/>
              </w:rPr>
            </w:pPr>
            <w:r w:rsidRPr="00B9438F">
              <w:rPr>
                <w:rFonts w:eastAsia="Times New Roman"/>
                <w:sz w:val="20"/>
                <w:szCs w:val="20"/>
                <w:lang w:eastAsia="pl-PL"/>
              </w:rPr>
              <w:t>Całkowita długość przebudowanych lub zmodernizowanych linii kolejowych (km) (CI 12)</w:t>
            </w:r>
            <w:r>
              <w:rPr>
                <w:rFonts w:eastAsia="Times New Roman"/>
                <w:sz w:val="20"/>
                <w:szCs w:val="20"/>
                <w:lang w:eastAsia="pl-PL"/>
              </w:rPr>
              <w:br/>
            </w:r>
            <w:r w:rsidRPr="00B9438F">
              <w:rPr>
                <w:rFonts w:eastAsia="Times New Roman"/>
                <w:sz w:val="20"/>
                <w:szCs w:val="20"/>
                <w:lang w:eastAsia="pl-PL"/>
              </w:rPr>
              <w:t xml:space="preserve"> – wskaźnik kluczowy</w:t>
            </w:r>
          </w:p>
          <w:p w:rsidR="00B9438F" w:rsidRDefault="00B9438F" w:rsidP="00B12C72">
            <w:pPr>
              <w:numPr>
                <w:ilvl w:val="0"/>
                <w:numId w:val="829"/>
              </w:numPr>
              <w:spacing w:after="0" w:line="240" w:lineRule="auto"/>
              <w:ind w:left="259" w:hanging="259"/>
              <w:rPr>
                <w:rFonts w:eastAsia="Times New Roman"/>
                <w:sz w:val="20"/>
                <w:szCs w:val="20"/>
                <w:lang w:eastAsia="pl-PL"/>
              </w:rPr>
            </w:pPr>
            <w:r w:rsidRPr="00B9438F">
              <w:rPr>
                <w:rFonts w:eastAsia="Times New Roman"/>
                <w:sz w:val="20"/>
                <w:szCs w:val="20"/>
                <w:lang w:eastAsia="pl-PL"/>
              </w:rPr>
              <w:t xml:space="preserve">Liczba </w:t>
            </w:r>
            <w:r w:rsidR="00100DB0">
              <w:rPr>
                <w:rFonts w:eastAsia="Times New Roman"/>
                <w:sz w:val="20"/>
                <w:szCs w:val="20"/>
                <w:lang w:eastAsia="pl-PL"/>
              </w:rPr>
              <w:t xml:space="preserve"> wspartych </w:t>
            </w:r>
            <w:r w:rsidRPr="00B9438F">
              <w:rPr>
                <w:rFonts w:eastAsia="Times New Roman"/>
                <w:sz w:val="20"/>
                <w:szCs w:val="20"/>
                <w:lang w:eastAsia="pl-PL"/>
              </w:rPr>
              <w:t>dworców kolejowych (szt.) – wskaźnik kluczowy</w:t>
            </w:r>
          </w:p>
          <w:p w:rsidR="00B9438F" w:rsidRDefault="00B9438F" w:rsidP="00B12C72">
            <w:pPr>
              <w:numPr>
                <w:ilvl w:val="0"/>
                <w:numId w:val="829"/>
              </w:numPr>
              <w:spacing w:after="0" w:line="240" w:lineRule="auto"/>
              <w:ind w:left="259" w:hanging="259"/>
              <w:rPr>
                <w:rFonts w:eastAsia="Times New Roman"/>
                <w:sz w:val="20"/>
                <w:szCs w:val="20"/>
                <w:lang w:eastAsia="pl-PL"/>
              </w:rPr>
            </w:pPr>
            <w:r w:rsidRPr="00B9438F">
              <w:rPr>
                <w:rFonts w:eastAsia="Times New Roman"/>
                <w:sz w:val="20"/>
                <w:szCs w:val="20"/>
                <w:lang w:eastAsia="pl-PL"/>
              </w:rPr>
              <w:t>Liczba zbudowanych/przebudowanych/</w:t>
            </w:r>
            <w:r>
              <w:rPr>
                <w:rFonts w:eastAsia="Times New Roman"/>
                <w:sz w:val="20"/>
                <w:szCs w:val="20"/>
                <w:lang w:eastAsia="pl-PL"/>
              </w:rPr>
              <w:t xml:space="preserve"> </w:t>
            </w:r>
            <w:r w:rsidRPr="00B9438F">
              <w:rPr>
                <w:rFonts w:eastAsia="Times New Roman"/>
                <w:sz w:val="20"/>
                <w:szCs w:val="20"/>
                <w:lang w:eastAsia="pl-PL"/>
              </w:rPr>
              <w:t>zmodernizowanych osobowych przystanków kolejowych (szt.) – wskaźnik specyficzny dla programu</w:t>
            </w:r>
          </w:p>
          <w:p w:rsidR="00B9438F" w:rsidRDefault="00B9438F" w:rsidP="00B12C72">
            <w:pPr>
              <w:numPr>
                <w:ilvl w:val="0"/>
                <w:numId w:val="829"/>
              </w:numPr>
              <w:spacing w:after="0" w:line="240" w:lineRule="auto"/>
              <w:ind w:left="259" w:hanging="259"/>
              <w:rPr>
                <w:rFonts w:eastAsia="Times New Roman"/>
                <w:sz w:val="20"/>
                <w:szCs w:val="20"/>
                <w:lang w:eastAsia="pl-PL"/>
              </w:rPr>
            </w:pPr>
            <w:r w:rsidRPr="00B9438F">
              <w:rPr>
                <w:rFonts w:eastAsia="Times New Roman"/>
                <w:sz w:val="20"/>
                <w:szCs w:val="20"/>
                <w:lang w:eastAsia="pl-PL"/>
              </w:rPr>
              <w:t>Liczba zakupionych</w:t>
            </w:r>
            <w:r w:rsidR="00100DB0">
              <w:rPr>
                <w:rFonts w:eastAsia="Times New Roman"/>
                <w:sz w:val="20"/>
                <w:szCs w:val="20"/>
                <w:lang w:eastAsia="pl-PL"/>
              </w:rPr>
              <w:t xml:space="preserve"> jednostek taboru kolejowego </w:t>
            </w:r>
            <w:r w:rsidRPr="00B9438F">
              <w:rPr>
                <w:rFonts w:eastAsia="Times New Roman"/>
                <w:sz w:val="20"/>
                <w:szCs w:val="20"/>
                <w:lang w:eastAsia="pl-PL"/>
              </w:rPr>
              <w:t xml:space="preserve"> (szt.) – wskaźnik kluczowy</w:t>
            </w:r>
          </w:p>
          <w:p w:rsidR="00B9438F" w:rsidRPr="00B9438F" w:rsidRDefault="00B9438F" w:rsidP="00B12C72">
            <w:pPr>
              <w:numPr>
                <w:ilvl w:val="0"/>
                <w:numId w:val="829"/>
              </w:numPr>
              <w:spacing w:after="0" w:line="240" w:lineRule="auto"/>
              <w:ind w:left="259" w:hanging="259"/>
              <w:rPr>
                <w:rFonts w:eastAsia="Times New Roman"/>
                <w:sz w:val="20"/>
                <w:szCs w:val="20"/>
                <w:lang w:eastAsia="pl-PL"/>
              </w:rPr>
            </w:pPr>
            <w:r w:rsidRPr="00B9438F">
              <w:rPr>
                <w:rFonts w:eastAsia="Times New Roman"/>
                <w:sz w:val="20"/>
                <w:szCs w:val="20"/>
                <w:lang w:eastAsia="pl-PL"/>
              </w:rPr>
              <w:t>Pojemność zakupionych</w:t>
            </w:r>
            <w:r w:rsidR="00100DB0">
              <w:rPr>
                <w:rFonts w:eastAsia="Times New Roman"/>
                <w:sz w:val="20"/>
                <w:szCs w:val="20"/>
                <w:lang w:eastAsia="pl-PL"/>
              </w:rPr>
              <w:t xml:space="preserve"> jednostek taboru kolejowego</w:t>
            </w:r>
            <w:r w:rsidRPr="00B9438F">
              <w:rPr>
                <w:rFonts w:eastAsia="Times New Roman"/>
                <w:sz w:val="20"/>
                <w:szCs w:val="20"/>
                <w:lang w:eastAsia="pl-PL"/>
              </w:rPr>
              <w:t xml:space="preserve"> (osoby) – wskaźnik kluczowy</w:t>
            </w:r>
          </w:p>
        </w:tc>
      </w:tr>
      <w:tr w:rsidR="002D2A97" w:rsidRPr="00AD4D5A" w:rsidTr="00E9328A">
        <w:trPr>
          <w:trHeight w:val="596"/>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E411D3" w:rsidRPr="00E411D3" w:rsidRDefault="00E411D3" w:rsidP="00E411D3">
            <w:pPr>
              <w:spacing w:after="0" w:line="240" w:lineRule="auto"/>
              <w:rPr>
                <w:rFonts w:eastAsia="Times New Roman"/>
                <w:sz w:val="20"/>
                <w:szCs w:val="20"/>
                <w:lang w:eastAsia="pl-PL"/>
              </w:rPr>
            </w:pPr>
            <w:r w:rsidRPr="00E411D3">
              <w:rPr>
                <w:rFonts w:eastAsia="Times New Roman"/>
                <w:sz w:val="20"/>
                <w:szCs w:val="20"/>
                <w:lang w:eastAsia="pl-PL"/>
              </w:rPr>
              <w:t>W ramach działania planuje się realizację minimum jednego projektu pozakonkursowego dotyczącego budowy i przebudowy infrastruktury kolejowej poza siecią TEN-T oraz zakupu taboru kolejowego dla połączeń wojewódzkich.</w:t>
            </w:r>
          </w:p>
          <w:p w:rsidR="00E411D3" w:rsidRPr="00E411D3" w:rsidRDefault="00E411D3" w:rsidP="00E411D3">
            <w:pPr>
              <w:spacing w:after="0" w:line="240" w:lineRule="auto"/>
              <w:rPr>
                <w:rFonts w:eastAsia="Times New Roman"/>
                <w:sz w:val="20"/>
                <w:szCs w:val="20"/>
                <w:lang w:eastAsia="pl-PL"/>
              </w:rPr>
            </w:pPr>
          </w:p>
          <w:p w:rsidR="00E411D3" w:rsidRPr="00E411D3" w:rsidRDefault="00E411D3" w:rsidP="00E411D3">
            <w:pPr>
              <w:spacing w:after="0" w:line="240" w:lineRule="auto"/>
              <w:rPr>
                <w:rFonts w:eastAsia="Times New Roman"/>
                <w:sz w:val="20"/>
                <w:szCs w:val="20"/>
                <w:lang w:eastAsia="pl-PL"/>
              </w:rPr>
            </w:pPr>
            <w:r w:rsidRPr="00E411D3">
              <w:rPr>
                <w:rFonts w:eastAsia="Times New Roman"/>
                <w:sz w:val="20"/>
                <w:szCs w:val="20"/>
                <w:lang w:eastAsia="pl-PL"/>
              </w:rPr>
              <w:t xml:space="preserve">Uzupełniająco przewiduje się realizację projektów konkursowych dotyczących infrastruktury dworcowej </w:t>
            </w:r>
            <w:r w:rsidR="00CB324C">
              <w:rPr>
                <w:rFonts w:eastAsia="Times New Roman"/>
                <w:sz w:val="20"/>
                <w:szCs w:val="20"/>
                <w:lang w:eastAsia="pl-PL"/>
              </w:rPr>
              <w:br/>
            </w:r>
            <w:r w:rsidRPr="00E411D3">
              <w:rPr>
                <w:rFonts w:eastAsia="Times New Roman"/>
                <w:sz w:val="20"/>
                <w:szCs w:val="20"/>
                <w:lang w:eastAsia="pl-PL"/>
              </w:rPr>
              <w:t>i przystankowej</w:t>
            </w:r>
            <w:r w:rsidRPr="00E411D3">
              <w:rPr>
                <w:rFonts w:eastAsia="Times New Roman"/>
                <w:b/>
                <w:sz w:val="20"/>
                <w:szCs w:val="20"/>
                <w:lang w:eastAsia="pl-PL"/>
              </w:rPr>
              <w:t xml:space="preserve"> o znaczeniu regionalnym (poza siecią TEN-T)  </w:t>
            </w:r>
            <w:r w:rsidRPr="00E411D3">
              <w:rPr>
                <w:rFonts w:eastAsia="Times New Roman"/>
                <w:sz w:val="20"/>
                <w:szCs w:val="20"/>
                <w:lang w:eastAsia="pl-PL"/>
              </w:rPr>
              <w:t xml:space="preserve">skutkujących długotrwałą poprawą stanu technicznego w tym m.in. węzły kolejowe, kolejowo-drogowe, obiekty inżynierskie i inżynieryjne (obiekty mostowe, tunele, przepusty, konstrukcje oporowe, itp.), dostosowanie infrastruktury do potrzeb pasażerów, w tym osób niepełnosprawnych tj. m.in. obiekty obsługi podróżnych (przystanki, wiaty, kładki dla pieszych, przejazdy kolejowe </w:t>
            </w:r>
            <w:r w:rsidR="00CB324C">
              <w:rPr>
                <w:rFonts w:eastAsia="Times New Roman"/>
                <w:sz w:val="20"/>
                <w:szCs w:val="20"/>
                <w:lang w:eastAsia="pl-PL"/>
              </w:rPr>
              <w:br/>
            </w:r>
            <w:r w:rsidRPr="00E411D3">
              <w:rPr>
                <w:rFonts w:eastAsia="Times New Roman"/>
                <w:sz w:val="20"/>
                <w:szCs w:val="20"/>
                <w:lang w:eastAsia="pl-PL"/>
              </w:rPr>
              <w:t>i inne elementy).</w:t>
            </w:r>
          </w:p>
          <w:p w:rsidR="00E411D3" w:rsidRPr="00E411D3" w:rsidRDefault="00E411D3" w:rsidP="00E411D3">
            <w:pPr>
              <w:spacing w:after="0" w:line="240" w:lineRule="auto"/>
              <w:rPr>
                <w:rFonts w:eastAsia="Times New Roman"/>
                <w:b/>
                <w:sz w:val="20"/>
                <w:szCs w:val="20"/>
                <w:lang w:eastAsia="pl-PL"/>
              </w:rPr>
            </w:pPr>
          </w:p>
          <w:p w:rsidR="00E411D3" w:rsidRPr="00E411D3" w:rsidRDefault="00E411D3" w:rsidP="00E411D3">
            <w:pPr>
              <w:spacing w:after="0" w:line="240" w:lineRule="auto"/>
              <w:rPr>
                <w:rFonts w:eastAsia="Times New Roman"/>
                <w:b/>
                <w:sz w:val="20"/>
                <w:szCs w:val="20"/>
                <w:lang w:eastAsia="pl-PL"/>
              </w:rPr>
            </w:pPr>
            <w:r w:rsidRPr="00E411D3">
              <w:rPr>
                <w:rFonts w:eastAsia="Times New Roman"/>
                <w:b/>
                <w:sz w:val="20"/>
                <w:szCs w:val="20"/>
                <w:lang w:eastAsia="pl-PL"/>
              </w:rPr>
              <w:t>W ramach działania nie będą wspierane inwestycje obejmujące prace remontowe, jak również dotyczące bieżącego utrzymania infrastruktury.</w:t>
            </w:r>
          </w:p>
          <w:p w:rsidR="00E411D3" w:rsidRPr="00E411D3" w:rsidRDefault="00E411D3" w:rsidP="00E411D3">
            <w:pPr>
              <w:spacing w:after="0" w:line="240" w:lineRule="auto"/>
              <w:rPr>
                <w:rFonts w:eastAsia="Times New Roman"/>
                <w:b/>
                <w:sz w:val="20"/>
                <w:szCs w:val="20"/>
                <w:lang w:eastAsia="pl-PL"/>
              </w:rPr>
            </w:pPr>
          </w:p>
          <w:p w:rsidR="002D2A97" w:rsidRPr="00E411D3" w:rsidRDefault="00E411D3" w:rsidP="00E411D3">
            <w:pPr>
              <w:spacing w:after="0" w:line="240" w:lineRule="auto"/>
              <w:rPr>
                <w:rFonts w:eastAsia="Times New Roman"/>
                <w:sz w:val="20"/>
                <w:szCs w:val="20"/>
                <w:lang w:eastAsia="pl-PL"/>
              </w:rPr>
            </w:pPr>
            <w:r w:rsidRPr="00E411D3">
              <w:rPr>
                <w:rFonts w:eastAsia="Times New Roman"/>
                <w:sz w:val="20"/>
                <w:szCs w:val="20"/>
                <w:lang w:eastAsia="pl-PL"/>
              </w:rPr>
              <w:lastRenderedPageBreak/>
              <w:t>Projekty powinny być zgodne z Programem Rozwoju Infrastruktury Transportowej Województwa Świętokrzyskiego na lata 2014-2020, będącym dokumentem przygotowanym w ramach spełnienia warunku ex-ante.</w:t>
            </w:r>
          </w:p>
        </w:tc>
      </w:tr>
      <w:tr w:rsidR="002D2A97" w:rsidRPr="00AD4D5A" w:rsidTr="00E9328A">
        <w:trPr>
          <w:trHeight w:val="50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 xml:space="preserve">Typ beneficjenta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D772DD" w:rsidP="00DE0C35">
            <w:pPr>
              <w:spacing w:after="0" w:line="240" w:lineRule="auto"/>
              <w:rPr>
                <w:rFonts w:eastAsia="Times New Roman"/>
                <w:sz w:val="20"/>
                <w:szCs w:val="20"/>
                <w:lang w:eastAsia="pl-PL"/>
              </w:rPr>
            </w:pPr>
            <w:r w:rsidRPr="00D772DD">
              <w:rPr>
                <w:rFonts w:eastAsia="Times New Roman"/>
                <w:sz w:val="20"/>
                <w:szCs w:val="20"/>
                <w:lang w:eastAsia="pl-PL"/>
              </w:rPr>
              <w:t>Samorząd Województwa Świętokrzyskiego, zarządca infrastruktury kolejowej, zarządca infrastruktury dworcowej</w:t>
            </w:r>
          </w:p>
        </w:tc>
      </w:tr>
      <w:tr w:rsidR="002D2A97" w:rsidRPr="00AD4D5A" w:rsidTr="007B70DD">
        <w:trPr>
          <w:trHeight w:val="696"/>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D772DD" w:rsidP="00DE0C35">
            <w:pPr>
              <w:spacing w:after="0" w:line="240" w:lineRule="auto"/>
              <w:rPr>
                <w:rFonts w:eastAsia="Times New Roman"/>
                <w:sz w:val="20"/>
                <w:szCs w:val="20"/>
                <w:lang w:eastAsia="pl-PL"/>
              </w:rPr>
            </w:pPr>
            <w:r w:rsidRPr="00D772DD">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D772DD" w:rsidP="00DE0C35">
            <w:pPr>
              <w:spacing w:after="0" w:line="240" w:lineRule="auto"/>
              <w:rPr>
                <w:rFonts w:eastAsia="Times New Roman"/>
                <w:sz w:val="20"/>
                <w:szCs w:val="20"/>
                <w:lang w:eastAsia="pl-PL"/>
              </w:rPr>
            </w:pPr>
            <w:r w:rsidRPr="00D772DD">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D772DD" w:rsidP="00DE0C35">
            <w:pPr>
              <w:spacing w:after="0" w:line="240" w:lineRule="auto"/>
              <w:rPr>
                <w:rFonts w:eastAsia="Times New Roman"/>
                <w:sz w:val="20"/>
                <w:szCs w:val="20"/>
                <w:lang w:eastAsia="pl-PL"/>
              </w:rPr>
            </w:pPr>
            <w:r w:rsidRPr="00D772DD">
              <w:rPr>
                <w:rFonts w:eastAsia="Times New Roman"/>
                <w:sz w:val="20"/>
                <w:szCs w:val="20"/>
                <w:lang w:eastAsia="pl-PL"/>
              </w:rPr>
              <w:t>Nie dotyczy</w:t>
            </w:r>
          </w:p>
        </w:tc>
      </w:tr>
      <w:tr w:rsidR="002D2A97" w:rsidRPr="00AD4D5A" w:rsidTr="00E9328A">
        <w:trPr>
          <w:trHeight w:val="57"/>
        </w:trPr>
        <w:tc>
          <w:tcPr>
            <w:tcW w:w="1310" w:type="pct"/>
            <w:vMerge w:val="restart"/>
            <w:shd w:val="clear" w:color="auto" w:fill="auto"/>
          </w:tcPr>
          <w:p w:rsidR="002D2A97" w:rsidRPr="00C22715" w:rsidRDefault="002D2A97" w:rsidP="00882D8F">
            <w:pPr>
              <w:numPr>
                <w:ilvl w:val="0"/>
                <w:numId w:val="705"/>
              </w:numPr>
              <w:spacing w:after="0" w:line="240" w:lineRule="auto"/>
              <w:ind w:left="318" w:hanging="318"/>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90" w:type="pct"/>
            <w:gridSpan w:val="2"/>
            <w:shd w:val="clear" w:color="auto" w:fill="auto"/>
          </w:tcPr>
          <w:p w:rsidR="002D2A97" w:rsidRPr="00C22715" w:rsidRDefault="00D772DD" w:rsidP="00DE0C35">
            <w:pPr>
              <w:spacing w:after="0" w:line="240" w:lineRule="auto"/>
              <w:rPr>
                <w:rFonts w:eastAsia="Times New Roman"/>
                <w:sz w:val="20"/>
                <w:szCs w:val="20"/>
                <w:lang w:eastAsia="pl-PL"/>
              </w:rPr>
            </w:pPr>
            <w:r w:rsidRPr="00D772DD">
              <w:rPr>
                <w:rFonts w:eastAsia="Times New Roman"/>
                <w:sz w:val="20"/>
                <w:szCs w:val="20"/>
                <w:lang w:eastAsia="pl-PL"/>
              </w:rPr>
              <w:t>Słabiej rozwinięty</w:t>
            </w:r>
          </w:p>
        </w:tc>
      </w:tr>
      <w:tr w:rsidR="002D2A97" w:rsidRPr="00AD4D5A" w:rsidTr="00E9328A">
        <w:trPr>
          <w:trHeight w:val="57"/>
        </w:trPr>
        <w:tc>
          <w:tcPr>
            <w:tcW w:w="1310" w:type="pct"/>
            <w:vMerge/>
            <w:shd w:val="clear" w:color="auto" w:fill="auto"/>
          </w:tcPr>
          <w:p w:rsidR="002D2A97" w:rsidRPr="00C22715" w:rsidRDefault="002D2A97" w:rsidP="00882D8F">
            <w:pPr>
              <w:numPr>
                <w:ilvl w:val="0"/>
                <w:numId w:val="705"/>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D772DD" w:rsidRDefault="00D772DD" w:rsidP="00DE0C35">
            <w:pPr>
              <w:spacing w:after="0" w:line="240" w:lineRule="auto"/>
              <w:rPr>
                <w:rFonts w:eastAsia="Times New Roman"/>
                <w:b/>
                <w:sz w:val="20"/>
                <w:szCs w:val="20"/>
                <w:lang w:eastAsia="pl-PL"/>
              </w:rPr>
            </w:pPr>
            <w:r w:rsidRPr="00D772DD">
              <w:rPr>
                <w:rFonts w:eastAsia="Times New Roman"/>
                <w:b/>
                <w:sz w:val="20"/>
                <w:szCs w:val="20"/>
                <w:lang w:eastAsia="pl-PL"/>
              </w:rPr>
              <w:t>23 453 874,00</w:t>
            </w:r>
          </w:p>
        </w:tc>
      </w:tr>
      <w:tr w:rsidR="002D2A97" w:rsidRPr="00AD4D5A" w:rsidTr="00E9328A">
        <w:trPr>
          <w:trHeight w:val="1262"/>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Mec</w:t>
            </w:r>
            <w:r w:rsidR="00D772DD">
              <w:rPr>
                <w:rFonts w:eastAsia="Times New Roman"/>
                <w:sz w:val="20"/>
                <w:szCs w:val="20"/>
                <w:lang w:eastAsia="pl-PL"/>
              </w:rPr>
              <w:t xml:space="preserve">hanizmy powiązania interwencji </w:t>
            </w:r>
            <w:r w:rsidRPr="00C22715">
              <w:rPr>
                <w:rFonts w:eastAsia="Times New Roman"/>
                <w:sz w:val="20"/>
                <w:szCs w:val="20"/>
                <w:lang w:eastAsia="pl-PL"/>
              </w:rP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D772DD" w:rsidP="00DE0C35">
            <w:pPr>
              <w:spacing w:after="0" w:line="240" w:lineRule="auto"/>
              <w:rPr>
                <w:rFonts w:eastAsia="Times New Roman"/>
                <w:sz w:val="20"/>
                <w:szCs w:val="20"/>
                <w:lang w:eastAsia="pl-PL"/>
              </w:rPr>
            </w:pPr>
            <w:r w:rsidRPr="00D772DD">
              <w:rPr>
                <w:rFonts w:eastAsia="Times New Roman"/>
                <w:sz w:val="20"/>
                <w:szCs w:val="20"/>
                <w:lang w:eastAsia="pl-PL"/>
              </w:rPr>
              <w:t>Nie dotyczy</w:t>
            </w:r>
          </w:p>
        </w:tc>
      </w:tr>
      <w:tr w:rsidR="002D2A97" w:rsidRPr="00AD4D5A" w:rsidTr="00E9328A">
        <w:trPr>
          <w:trHeight w:val="759"/>
        </w:trPr>
        <w:tc>
          <w:tcPr>
            <w:tcW w:w="1310" w:type="pct"/>
            <w:shd w:val="clear" w:color="auto" w:fill="auto"/>
          </w:tcPr>
          <w:p w:rsidR="002D2A97" w:rsidRPr="00C22715" w:rsidRDefault="002D2A97" w:rsidP="00882D8F">
            <w:pPr>
              <w:numPr>
                <w:ilvl w:val="0"/>
                <w:numId w:val="705"/>
              </w:numPr>
              <w:spacing w:after="0" w:line="240" w:lineRule="auto"/>
              <w:ind w:left="318" w:hanging="318"/>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D772DD" w:rsidP="00DE0C35">
            <w:pPr>
              <w:spacing w:after="0" w:line="240" w:lineRule="auto"/>
              <w:rPr>
                <w:rFonts w:eastAsia="Times New Roman"/>
                <w:sz w:val="20"/>
                <w:szCs w:val="20"/>
                <w:lang w:eastAsia="pl-PL"/>
              </w:rPr>
            </w:pPr>
            <w:r w:rsidRPr="00D772DD">
              <w:rPr>
                <w:rFonts w:eastAsia="Times New Roman"/>
                <w:sz w:val="20"/>
                <w:szCs w:val="20"/>
                <w:lang w:eastAsia="pl-PL"/>
              </w:rPr>
              <w:t>Nie dotyczy</w:t>
            </w:r>
          </w:p>
        </w:tc>
      </w:tr>
      <w:tr w:rsidR="002D2A97" w:rsidRPr="00AD4D5A" w:rsidTr="007B70DD">
        <w:trPr>
          <w:trHeight w:val="2122"/>
        </w:trPr>
        <w:tc>
          <w:tcPr>
            <w:tcW w:w="1310" w:type="pct"/>
            <w:shd w:val="clear" w:color="auto" w:fill="auto"/>
          </w:tcPr>
          <w:p w:rsidR="002D2A97" w:rsidRPr="00C22715" w:rsidRDefault="00DE0C35"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Tryb(y) wyboru projektów </w:t>
            </w:r>
            <w:r w:rsidR="002D2A97" w:rsidRPr="00C22715">
              <w:rPr>
                <w:rFonts w:eastAsia="Times New Roman"/>
                <w:sz w:val="20"/>
                <w:szCs w:val="20"/>
                <w:lang w:eastAsia="pl-PL"/>
              </w:rPr>
              <w:t>oraz wskazanie podmiotu odpowiedzialnego za nabór i ocenę wniosków oraz</w:t>
            </w:r>
            <w:r w:rsidR="002D2A97"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C61A26" w:rsidRPr="00C61A26" w:rsidRDefault="00C61A26" w:rsidP="00C61A26">
            <w:pPr>
              <w:spacing w:after="0" w:line="240" w:lineRule="auto"/>
              <w:rPr>
                <w:rFonts w:eastAsia="Times New Roman"/>
                <w:sz w:val="20"/>
                <w:szCs w:val="20"/>
                <w:lang w:eastAsia="pl-PL"/>
              </w:rPr>
            </w:pPr>
            <w:r w:rsidRPr="00C61A26">
              <w:rPr>
                <w:rFonts w:eastAsia="Times New Roman"/>
                <w:sz w:val="20"/>
                <w:szCs w:val="20"/>
                <w:lang w:eastAsia="pl-PL"/>
              </w:rPr>
              <w:t>Pozakonkursowy, konkursowy</w:t>
            </w:r>
          </w:p>
          <w:p w:rsidR="002D2A97" w:rsidRPr="00C22715" w:rsidRDefault="00C61A26" w:rsidP="00C61A26">
            <w:pPr>
              <w:spacing w:after="0" w:line="240" w:lineRule="auto"/>
              <w:rPr>
                <w:rFonts w:eastAsia="Times New Roman"/>
                <w:sz w:val="20"/>
                <w:szCs w:val="20"/>
                <w:lang w:eastAsia="pl-PL"/>
              </w:rPr>
            </w:pPr>
            <w:r w:rsidRPr="00C61A26">
              <w:rPr>
                <w:rFonts w:eastAsia="Times New Roman"/>
                <w:sz w:val="20"/>
                <w:szCs w:val="20"/>
                <w:lang w:eastAsia="pl-PL"/>
              </w:rPr>
              <w:t>Instytucja Zarządzająca</w:t>
            </w:r>
          </w:p>
        </w:tc>
      </w:tr>
      <w:tr w:rsidR="002D2A97" w:rsidRPr="00AD4D5A" w:rsidTr="00E9328A">
        <w:trPr>
          <w:trHeight w:val="742"/>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C61A26" w:rsidP="00C61A26">
            <w:pPr>
              <w:spacing w:after="0" w:line="240" w:lineRule="auto"/>
              <w:rPr>
                <w:rFonts w:eastAsia="Times New Roman"/>
                <w:sz w:val="20"/>
                <w:szCs w:val="20"/>
                <w:lang w:eastAsia="pl-PL"/>
              </w:rPr>
            </w:pPr>
            <w:r w:rsidRPr="00C61A26">
              <w:rPr>
                <w:rFonts w:eastAsia="Times New Roman"/>
                <w:sz w:val="20"/>
                <w:szCs w:val="20"/>
                <w:lang w:eastAsia="pl-PL"/>
              </w:rPr>
              <w:t xml:space="preserve">Zgodnie z </w:t>
            </w:r>
            <w:r w:rsidRPr="004F7354">
              <w:rPr>
                <w:rFonts w:eastAsia="Times New Roman"/>
                <w:i/>
                <w:sz w:val="20"/>
                <w:szCs w:val="20"/>
                <w:lang w:eastAsia="pl-PL"/>
              </w:rPr>
              <w:t xml:space="preserve">Wytycznymi w zakresie kwalifikowalności wydatków w ramach Europejskiego Funduszu Rozwoju Regionalnego, Europejskiego Funduszu Społecznego </w:t>
            </w:r>
            <w:r w:rsidRPr="004F7354">
              <w:rPr>
                <w:rFonts w:eastAsia="Times New Roman"/>
                <w:i/>
                <w:sz w:val="20"/>
                <w:szCs w:val="20"/>
                <w:lang w:eastAsia="pl-PL"/>
              </w:rPr>
              <w:br/>
              <w:t>oraz Funduszu Spójności na lata 2014-2020</w:t>
            </w:r>
          </w:p>
        </w:tc>
      </w:tr>
      <w:tr w:rsidR="002D2A97" w:rsidRPr="00AD4D5A" w:rsidTr="007B70DD">
        <w:trPr>
          <w:trHeight w:val="979"/>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C61A26" w:rsidP="00DE0C35">
            <w:pPr>
              <w:spacing w:after="0" w:line="240" w:lineRule="auto"/>
              <w:rPr>
                <w:rFonts w:eastAsia="Times New Roman"/>
                <w:sz w:val="20"/>
                <w:szCs w:val="20"/>
                <w:lang w:eastAsia="pl-PL"/>
              </w:rPr>
            </w:pPr>
            <w:r w:rsidRPr="00C61A26">
              <w:rPr>
                <w:rFonts w:eastAsia="Times New Roman"/>
                <w:sz w:val="20"/>
                <w:szCs w:val="20"/>
                <w:lang w:eastAsia="pl-PL"/>
              </w:rPr>
              <w:t>Nie dotyczy</w:t>
            </w:r>
          </w:p>
        </w:tc>
      </w:tr>
      <w:tr w:rsidR="002D2A97" w:rsidRPr="00AD4D5A" w:rsidTr="00E9328A">
        <w:trPr>
          <w:trHeight w:val="270"/>
        </w:trPr>
        <w:tc>
          <w:tcPr>
            <w:tcW w:w="1310" w:type="pct"/>
            <w:shd w:val="clear" w:color="auto" w:fill="auto"/>
          </w:tcPr>
          <w:p w:rsidR="002D2A97" w:rsidRPr="00C22715" w:rsidRDefault="002D2A97" w:rsidP="00882D8F">
            <w:pPr>
              <w:numPr>
                <w:ilvl w:val="0"/>
                <w:numId w:val="705"/>
              </w:numPr>
              <w:spacing w:after="0" w:line="240" w:lineRule="auto"/>
              <w:ind w:left="318" w:hanging="318"/>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C61A26" w:rsidP="00DE0C35">
            <w:pPr>
              <w:spacing w:after="0" w:line="240" w:lineRule="auto"/>
              <w:rPr>
                <w:rFonts w:eastAsia="Times New Roman"/>
                <w:sz w:val="20"/>
                <w:szCs w:val="20"/>
                <w:lang w:eastAsia="pl-PL"/>
              </w:rPr>
            </w:pPr>
            <w:r w:rsidRPr="00C61A26">
              <w:rPr>
                <w:rFonts w:eastAsia="Times New Roman"/>
                <w:sz w:val="20"/>
                <w:szCs w:val="20"/>
                <w:lang w:eastAsia="pl-PL"/>
              </w:rPr>
              <w:t>Nie dotyczy</w:t>
            </w:r>
          </w:p>
        </w:tc>
      </w:tr>
      <w:tr w:rsidR="002D2A97" w:rsidRPr="00AD4D5A" w:rsidTr="00E80AB4">
        <w:trPr>
          <w:trHeight w:val="984"/>
        </w:trPr>
        <w:tc>
          <w:tcPr>
            <w:tcW w:w="1310" w:type="pct"/>
            <w:shd w:val="clear" w:color="auto" w:fill="auto"/>
          </w:tcPr>
          <w:p w:rsidR="002D2A97" w:rsidRPr="00C22715" w:rsidRDefault="00C61A26" w:rsidP="00882D8F">
            <w:pPr>
              <w:numPr>
                <w:ilvl w:val="0"/>
                <w:numId w:val="705"/>
              </w:numPr>
              <w:spacing w:after="0" w:line="240" w:lineRule="auto"/>
              <w:ind w:left="318" w:hanging="284"/>
              <w:rPr>
                <w:rFonts w:eastAsia="Times New Roman"/>
                <w:sz w:val="20"/>
                <w:szCs w:val="20"/>
                <w:lang w:eastAsia="pl-PL"/>
              </w:rPr>
            </w:pPr>
            <w:r>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2D2A97" w:rsidRPr="00C22715" w:rsidRDefault="00C61A26" w:rsidP="00DE0C35">
            <w:pPr>
              <w:spacing w:after="0" w:line="240" w:lineRule="auto"/>
              <w:rPr>
                <w:rFonts w:eastAsia="Times New Roman"/>
                <w:sz w:val="20"/>
                <w:szCs w:val="20"/>
                <w:lang w:eastAsia="pl-PL"/>
              </w:rPr>
            </w:pPr>
            <w:r w:rsidRPr="00C61A26">
              <w:rPr>
                <w:rFonts w:eastAsia="Times New Roman"/>
                <w:sz w:val="20"/>
                <w:szCs w:val="20"/>
                <w:lang w:eastAsia="pl-PL"/>
              </w:rPr>
              <w:t>Luka w finansowaniu</w:t>
            </w:r>
          </w:p>
        </w:tc>
      </w:tr>
      <w:tr w:rsidR="002D2A97" w:rsidRPr="00AD4D5A" w:rsidTr="00E9328A">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stosowania uproszczonych form rozliczania wydatków i planowany zakres </w:t>
            </w:r>
            <w:r w:rsidRPr="00C22715">
              <w:rPr>
                <w:rFonts w:eastAsia="Times New Roman"/>
                <w:sz w:val="20"/>
                <w:szCs w:val="20"/>
                <w:lang w:eastAsia="pl-PL"/>
              </w:rPr>
              <w:lastRenderedPageBreak/>
              <w:t>systemu zaliczek</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lastRenderedPageBreak/>
              <w:t>Działanie 5.2</w:t>
            </w:r>
          </w:p>
        </w:tc>
        <w:tc>
          <w:tcPr>
            <w:tcW w:w="2653" w:type="pct"/>
            <w:shd w:val="clear" w:color="auto" w:fill="auto"/>
          </w:tcPr>
          <w:p w:rsidR="002D2A97" w:rsidRPr="00C22715" w:rsidRDefault="00C61A26" w:rsidP="00DE0C35">
            <w:pPr>
              <w:spacing w:after="0" w:line="240" w:lineRule="auto"/>
              <w:rPr>
                <w:rFonts w:eastAsia="Times New Roman"/>
                <w:sz w:val="20"/>
                <w:szCs w:val="20"/>
                <w:lang w:eastAsia="pl-PL"/>
              </w:rPr>
            </w:pPr>
            <w:r w:rsidRPr="00C61A26">
              <w:rPr>
                <w:rFonts w:eastAsia="Times New Roman"/>
                <w:sz w:val="20"/>
                <w:szCs w:val="20"/>
                <w:lang w:eastAsia="pl-PL"/>
              </w:rPr>
              <w:t>Nie przewiduje się uproszczonych form rozliczania wydatków. Dofinansowanie przekazywane będzie w formie refundacji bądź zaliczki.</w:t>
            </w:r>
          </w:p>
        </w:tc>
      </w:tr>
      <w:tr w:rsidR="002D2A97" w:rsidRPr="00AD4D5A" w:rsidTr="00E9328A">
        <w:trPr>
          <w:trHeight w:val="695"/>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C61A26" w:rsidRPr="00C61A26" w:rsidRDefault="00C61A26" w:rsidP="00C61A26">
            <w:pPr>
              <w:spacing w:after="0" w:line="240" w:lineRule="auto"/>
              <w:rPr>
                <w:rFonts w:eastAsia="Times New Roman"/>
                <w:sz w:val="20"/>
                <w:szCs w:val="20"/>
                <w:lang w:eastAsia="pl-PL"/>
              </w:rPr>
            </w:pPr>
            <w:r w:rsidRPr="00C61A26">
              <w:rPr>
                <w:rFonts w:eastAsia="Times New Roman"/>
                <w:sz w:val="20"/>
                <w:szCs w:val="20"/>
                <w:lang w:eastAsia="pl-PL"/>
              </w:rPr>
              <w:t xml:space="preserve">W przypadku projektów objętych pomocą publiczną zgodnie z właściwymi przepisami prawa unijnego </w:t>
            </w:r>
            <w:r w:rsidR="00CB324C">
              <w:rPr>
                <w:rFonts w:eastAsia="Times New Roman"/>
                <w:sz w:val="20"/>
                <w:szCs w:val="20"/>
                <w:lang w:eastAsia="pl-PL"/>
              </w:rPr>
              <w:br/>
            </w:r>
            <w:r w:rsidRPr="00C61A26">
              <w:rPr>
                <w:rFonts w:eastAsia="Times New Roman"/>
                <w:sz w:val="20"/>
                <w:szCs w:val="20"/>
                <w:lang w:eastAsia="pl-PL"/>
              </w:rPr>
              <w:t>i krajowego dotyczącymi zasad udzielania tej pomocy, obowiązującymi w momencie udzielania wsparcia.</w:t>
            </w:r>
          </w:p>
          <w:p w:rsidR="00C61A26" w:rsidRPr="00C61A26" w:rsidRDefault="00C61A26" w:rsidP="00C61A26">
            <w:pPr>
              <w:spacing w:after="0" w:line="240" w:lineRule="auto"/>
              <w:rPr>
                <w:rFonts w:eastAsia="Times New Roman"/>
                <w:sz w:val="20"/>
                <w:szCs w:val="20"/>
                <w:lang w:eastAsia="pl-PL"/>
              </w:rPr>
            </w:pPr>
            <w:r w:rsidRPr="00C61A26">
              <w:rPr>
                <w:rFonts w:eastAsia="Times New Roman"/>
                <w:sz w:val="20"/>
                <w:szCs w:val="20"/>
                <w:lang w:eastAsia="pl-PL"/>
              </w:rPr>
              <w:t xml:space="preserve">Pomoc publiczna w formie rekompensaty z tytułu świadczenia usług publicznych udzielana zgodnie </w:t>
            </w:r>
            <w:r w:rsidR="002B2D41">
              <w:rPr>
                <w:rFonts w:eastAsia="Times New Roman"/>
                <w:sz w:val="20"/>
                <w:szCs w:val="20"/>
                <w:lang w:eastAsia="pl-PL"/>
              </w:rPr>
              <w:br/>
            </w:r>
            <w:r w:rsidRPr="00C61A26">
              <w:rPr>
                <w:rFonts w:eastAsia="Times New Roman"/>
                <w:sz w:val="20"/>
                <w:szCs w:val="20"/>
                <w:lang w:eastAsia="pl-PL"/>
              </w:rPr>
              <w:t xml:space="preserve">z Rozporządzeniem Parlamentu Europejskiego i Rady </w:t>
            </w:r>
            <w:r w:rsidR="002B2D41">
              <w:rPr>
                <w:rFonts w:eastAsia="Times New Roman"/>
                <w:sz w:val="20"/>
                <w:szCs w:val="20"/>
                <w:lang w:eastAsia="pl-PL"/>
              </w:rPr>
              <w:br/>
            </w:r>
            <w:r w:rsidRPr="00C61A26">
              <w:rPr>
                <w:rFonts w:eastAsia="Times New Roman"/>
                <w:sz w:val="20"/>
                <w:szCs w:val="20"/>
                <w:lang w:eastAsia="pl-PL"/>
              </w:rPr>
              <w:t>nr 1370/2007 z 23 października 2007 r. dotyczącym usług publicznych w zakresie kolejowego i drogowego transportu pasażerskiego oraz uchylającym rozporządzenia Rady (EWG) nr 1191/69 i (EWG) nr 1107/70 (Dz. Urz. UE L 315/1).</w:t>
            </w:r>
          </w:p>
          <w:p w:rsidR="00C61A26" w:rsidRPr="00C61A26" w:rsidRDefault="00C61A26" w:rsidP="00C61A26">
            <w:pPr>
              <w:spacing w:after="0" w:line="240" w:lineRule="auto"/>
              <w:rPr>
                <w:rFonts w:eastAsia="Times New Roman"/>
                <w:sz w:val="20"/>
                <w:szCs w:val="20"/>
                <w:lang w:eastAsia="pl-PL"/>
              </w:rPr>
            </w:pPr>
          </w:p>
          <w:p w:rsidR="00C61A26" w:rsidRPr="00C61A26" w:rsidRDefault="00C61A26" w:rsidP="00C61A26">
            <w:pPr>
              <w:spacing w:after="0" w:line="240" w:lineRule="auto"/>
              <w:rPr>
                <w:rFonts w:eastAsia="Times New Roman"/>
                <w:sz w:val="20"/>
                <w:szCs w:val="20"/>
                <w:lang w:eastAsia="pl-PL"/>
              </w:rPr>
            </w:pPr>
            <w:r w:rsidRPr="00C61A26">
              <w:rPr>
                <w:rFonts w:eastAsia="Times New Roman"/>
                <w:sz w:val="20"/>
                <w:szCs w:val="20"/>
                <w:lang w:eastAsia="pl-PL"/>
              </w:rPr>
              <w:t>Pomoc publiczna nie wystąpi w przypadku rekompensat spełniających warunki określone w orzeczeniu Trybunału Sprawiedliwości UE z 24 lipca 2003 r. w sprawie C-280/00 Altmark Trans GmbH (Zb. Orz. 2003, s. I 7747).</w:t>
            </w:r>
          </w:p>
          <w:p w:rsidR="00C61A26" w:rsidRPr="00C61A26" w:rsidRDefault="00C61A26" w:rsidP="00C61A26">
            <w:pPr>
              <w:spacing w:after="0" w:line="240" w:lineRule="auto"/>
              <w:rPr>
                <w:rFonts w:eastAsia="Times New Roman"/>
                <w:sz w:val="20"/>
                <w:szCs w:val="20"/>
                <w:lang w:eastAsia="pl-PL"/>
              </w:rPr>
            </w:pPr>
          </w:p>
          <w:p w:rsidR="002D2A97" w:rsidRDefault="00C61A26" w:rsidP="00C61A26">
            <w:pPr>
              <w:spacing w:after="0" w:line="240" w:lineRule="auto"/>
              <w:rPr>
                <w:rFonts w:eastAsia="Times New Roman"/>
                <w:sz w:val="20"/>
                <w:szCs w:val="20"/>
                <w:lang w:eastAsia="pl-PL"/>
              </w:rPr>
            </w:pPr>
            <w:r w:rsidRPr="00C61A26">
              <w:rPr>
                <w:rFonts w:eastAsia="Times New Roman"/>
                <w:sz w:val="20"/>
                <w:szCs w:val="20"/>
                <w:lang w:eastAsia="pl-PL"/>
              </w:rPr>
              <w:t xml:space="preserve">W przypadku budowy i modernizacji ogólnodostępnych linii kolejowych zarządzanych przez PKP PLK S.A. oraz modernizacji infrastruktury dworców kolejowych </w:t>
            </w:r>
            <w:r w:rsidR="002B2D41">
              <w:rPr>
                <w:rFonts w:eastAsia="Times New Roman"/>
                <w:sz w:val="20"/>
                <w:szCs w:val="20"/>
                <w:lang w:eastAsia="pl-PL"/>
              </w:rPr>
              <w:br/>
            </w:r>
            <w:r w:rsidRPr="00C61A26">
              <w:rPr>
                <w:rFonts w:eastAsia="Times New Roman"/>
                <w:sz w:val="20"/>
                <w:szCs w:val="20"/>
                <w:lang w:eastAsia="pl-PL"/>
              </w:rPr>
              <w:t>- co do zasady pomoc publiczna nie wystąpi.</w:t>
            </w:r>
          </w:p>
          <w:p w:rsidR="002B2D41" w:rsidRDefault="002B2D41" w:rsidP="00C61A26">
            <w:pPr>
              <w:spacing w:after="0" w:line="240" w:lineRule="auto"/>
              <w:rPr>
                <w:rFonts w:eastAsia="Times New Roman"/>
                <w:sz w:val="20"/>
                <w:szCs w:val="20"/>
                <w:lang w:eastAsia="pl-PL"/>
              </w:rPr>
            </w:pPr>
          </w:p>
          <w:p w:rsidR="00C61A26" w:rsidRPr="004F7354" w:rsidRDefault="00C61A26" w:rsidP="00C61A26">
            <w:pPr>
              <w:spacing w:after="0" w:line="240" w:lineRule="auto"/>
              <w:rPr>
                <w:rFonts w:eastAsia="Times New Roman"/>
                <w:i/>
                <w:sz w:val="20"/>
                <w:szCs w:val="20"/>
                <w:lang w:eastAsia="pl-PL"/>
              </w:rPr>
            </w:pPr>
            <w:r w:rsidRPr="00C61A26">
              <w:rPr>
                <w:rFonts w:eastAsia="Times New Roman"/>
                <w:sz w:val="20"/>
                <w:szCs w:val="20"/>
                <w:lang w:eastAsia="pl-PL"/>
              </w:rPr>
              <w:t>Przy ocenie występowania i zgodności pomocy z zasadami rynku wewnętrznego UE należy ki</w:t>
            </w:r>
            <w:r w:rsidR="002B2D41">
              <w:rPr>
                <w:rFonts w:eastAsia="Times New Roman"/>
                <w:sz w:val="20"/>
                <w:szCs w:val="20"/>
                <w:lang w:eastAsia="pl-PL"/>
              </w:rPr>
              <w:t xml:space="preserve">erować się zapisami </w:t>
            </w:r>
            <w:r w:rsidR="002B2D41" w:rsidRPr="004F7354">
              <w:rPr>
                <w:rFonts w:eastAsia="Times New Roman"/>
                <w:i/>
                <w:sz w:val="20"/>
                <w:szCs w:val="20"/>
                <w:lang w:eastAsia="pl-PL"/>
              </w:rPr>
              <w:t xml:space="preserve">Wytycznych </w:t>
            </w:r>
            <w:r w:rsidRPr="004F7354">
              <w:rPr>
                <w:rFonts w:eastAsia="Times New Roman"/>
                <w:i/>
                <w:sz w:val="20"/>
                <w:szCs w:val="20"/>
                <w:lang w:eastAsia="pl-PL"/>
              </w:rPr>
              <w:t>w zakresie dofinansowania z programów operacyjnych podmiotów realizujących obowiązek</w:t>
            </w:r>
            <w:r w:rsidR="004F7354">
              <w:rPr>
                <w:rFonts w:eastAsia="Times New Roman"/>
                <w:i/>
                <w:sz w:val="20"/>
                <w:szCs w:val="20"/>
                <w:lang w:eastAsia="pl-PL"/>
              </w:rPr>
              <w:t xml:space="preserve"> świadczenia usług publicznych </w:t>
            </w:r>
            <w:r w:rsidRPr="004F7354">
              <w:rPr>
                <w:rFonts w:eastAsia="Times New Roman"/>
                <w:i/>
                <w:sz w:val="20"/>
                <w:szCs w:val="20"/>
                <w:lang w:eastAsia="pl-PL"/>
              </w:rPr>
              <w:t>w transporcie zbiorowym.</w:t>
            </w:r>
          </w:p>
          <w:p w:rsidR="00C61A26" w:rsidRPr="00C22715" w:rsidRDefault="00C61A26" w:rsidP="00C61A26">
            <w:pPr>
              <w:spacing w:after="0" w:line="240" w:lineRule="auto"/>
              <w:rPr>
                <w:rFonts w:eastAsia="Times New Roman"/>
                <w:sz w:val="20"/>
                <w:szCs w:val="20"/>
                <w:lang w:eastAsia="pl-PL"/>
              </w:rPr>
            </w:pPr>
          </w:p>
        </w:tc>
      </w:tr>
      <w:tr w:rsidR="002D2A97" w:rsidRPr="00AD4D5A" w:rsidTr="00E9328A">
        <w:tc>
          <w:tcPr>
            <w:tcW w:w="1310" w:type="pct"/>
            <w:shd w:val="clear" w:color="auto" w:fill="auto"/>
          </w:tcPr>
          <w:p w:rsidR="002D2A97" w:rsidRPr="00C22715" w:rsidRDefault="002D2A97" w:rsidP="00882D8F">
            <w:pPr>
              <w:numPr>
                <w:ilvl w:val="0"/>
                <w:numId w:val="705"/>
              </w:numPr>
              <w:spacing w:after="0" w:line="240" w:lineRule="auto"/>
              <w:ind w:left="318" w:hanging="318"/>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24"/>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CD7569" w:rsidRPr="00CD7569" w:rsidRDefault="00CD7569" w:rsidP="00CD7569">
            <w:pPr>
              <w:spacing w:after="0" w:line="240" w:lineRule="auto"/>
              <w:rPr>
                <w:rFonts w:eastAsia="Times New Roman"/>
                <w:sz w:val="20"/>
                <w:szCs w:val="20"/>
                <w:lang w:eastAsia="pl-PL"/>
              </w:rPr>
            </w:pPr>
            <w:r w:rsidRPr="00CD7569">
              <w:rPr>
                <w:rFonts w:eastAsia="Times New Roman"/>
                <w:sz w:val="20"/>
                <w:szCs w:val="20"/>
                <w:lang w:eastAsia="pl-PL"/>
              </w:rPr>
              <w:t xml:space="preserve">85% (w przypadku projektów nie objętych pomocą publiczną). </w:t>
            </w:r>
          </w:p>
          <w:p w:rsidR="002D2A97" w:rsidRPr="00C22715" w:rsidRDefault="00CD7569" w:rsidP="00CD7569">
            <w:pPr>
              <w:spacing w:after="0" w:line="240" w:lineRule="auto"/>
              <w:rPr>
                <w:rFonts w:eastAsia="Times New Roman"/>
                <w:sz w:val="20"/>
                <w:szCs w:val="20"/>
                <w:lang w:eastAsia="pl-PL"/>
              </w:rPr>
            </w:pPr>
            <w:r w:rsidRPr="00CD7569">
              <w:rPr>
                <w:rFonts w:eastAsia="Times New Roman"/>
                <w:sz w:val="20"/>
                <w:szCs w:val="20"/>
                <w:lang w:eastAsia="pl-PL"/>
              </w:rPr>
              <w:t>W przypadku wystąpienia pomocy publicznej poziom dofinansowania będzie wynikał z odpowiednich przepisów dot. pomocy publicznej.</w:t>
            </w:r>
          </w:p>
        </w:tc>
      </w:tr>
      <w:tr w:rsidR="002D2A97" w:rsidRPr="00AD4D5A" w:rsidTr="00E9328A">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CD7569" w:rsidRPr="00CD7569" w:rsidRDefault="00CD7569" w:rsidP="00CD7569">
            <w:pPr>
              <w:spacing w:after="0" w:line="240" w:lineRule="auto"/>
              <w:rPr>
                <w:rFonts w:eastAsia="Times New Roman"/>
                <w:sz w:val="20"/>
                <w:szCs w:val="20"/>
                <w:lang w:eastAsia="pl-PL"/>
              </w:rPr>
            </w:pPr>
            <w:r w:rsidRPr="00CD7569">
              <w:rPr>
                <w:rFonts w:eastAsia="Times New Roman"/>
                <w:sz w:val="20"/>
                <w:szCs w:val="20"/>
                <w:lang w:eastAsia="pl-PL"/>
              </w:rPr>
              <w:t xml:space="preserve">85% (w przypadku projektów nie objętych pomocą publiczną). </w:t>
            </w:r>
          </w:p>
          <w:p w:rsidR="002D2A97" w:rsidRPr="00C22715" w:rsidRDefault="00CD7569" w:rsidP="00CD7569">
            <w:pPr>
              <w:spacing w:after="0" w:line="240" w:lineRule="auto"/>
              <w:rPr>
                <w:rFonts w:eastAsia="Times New Roman"/>
                <w:sz w:val="20"/>
                <w:szCs w:val="20"/>
                <w:lang w:eastAsia="pl-PL"/>
              </w:rPr>
            </w:pPr>
            <w:r w:rsidRPr="00CD7569">
              <w:rPr>
                <w:rFonts w:eastAsia="Times New Roman"/>
                <w:sz w:val="20"/>
                <w:szCs w:val="20"/>
                <w:lang w:eastAsia="pl-PL"/>
              </w:rPr>
              <w:t>W przypadku wystąpienia pomocy publicznej poziom dofinansowania będzie wynikał z odpowiednich przepisów dot. pomocy publicznej.</w:t>
            </w:r>
          </w:p>
        </w:tc>
      </w:tr>
      <w:tr w:rsidR="002D2A97" w:rsidRPr="00AD4D5A" w:rsidTr="007B70DD">
        <w:trPr>
          <w:trHeight w:val="979"/>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37"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Działanie 5.2</w:t>
            </w:r>
          </w:p>
        </w:tc>
        <w:tc>
          <w:tcPr>
            <w:tcW w:w="2653" w:type="pct"/>
            <w:shd w:val="clear" w:color="auto" w:fill="auto"/>
          </w:tcPr>
          <w:p w:rsidR="00591FDD" w:rsidRPr="00591FDD" w:rsidRDefault="00591FDD" w:rsidP="00591FDD">
            <w:pPr>
              <w:spacing w:after="0" w:line="240" w:lineRule="auto"/>
              <w:rPr>
                <w:rFonts w:eastAsia="Times New Roman"/>
                <w:sz w:val="20"/>
                <w:szCs w:val="20"/>
                <w:lang w:eastAsia="pl-PL"/>
              </w:rPr>
            </w:pPr>
            <w:r w:rsidRPr="00591FDD">
              <w:rPr>
                <w:rFonts w:eastAsia="Times New Roman"/>
                <w:sz w:val="20"/>
                <w:szCs w:val="20"/>
                <w:lang w:eastAsia="pl-PL"/>
              </w:rPr>
              <w:t xml:space="preserve">15% (w przypadku projektów nie objętych pomocą publiczną). </w:t>
            </w:r>
          </w:p>
          <w:p w:rsidR="002D2A97" w:rsidRPr="00C22715" w:rsidRDefault="00591FDD" w:rsidP="00591FDD">
            <w:pPr>
              <w:spacing w:after="0" w:line="240" w:lineRule="auto"/>
              <w:rPr>
                <w:rFonts w:eastAsia="Times New Roman"/>
                <w:sz w:val="20"/>
                <w:szCs w:val="20"/>
                <w:lang w:eastAsia="pl-PL"/>
              </w:rPr>
            </w:pPr>
            <w:r w:rsidRPr="00591FDD">
              <w:rPr>
                <w:rFonts w:eastAsia="Times New Roman"/>
                <w:sz w:val="20"/>
                <w:szCs w:val="20"/>
                <w:lang w:eastAsia="pl-PL"/>
              </w:rPr>
              <w:t xml:space="preserve">W przypadku wystąpienia pomocy publicznej poziom dofinansowania będzie wynikał z odpowiednich przepisów </w:t>
            </w:r>
            <w:r w:rsidRPr="00591FDD">
              <w:rPr>
                <w:rFonts w:eastAsia="Times New Roman"/>
                <w:sz w:val="20"/>
                <w:szCs w:val="20"/>
                <w:lang w:eastAsia="pl-PL"/>
              </w:rPr>
              <w:lastRenderedPageBreak/>
              <w:t>dot. pomocy publicznej.</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tabs>
                <w:tab w:val="left" w:pos="318"/>
              </w:tabs>
              <w:spacing w:after="0" w:line="240" w:lineRule="auto"/>
              <w:ind w:left="318" w:hanging="318"/>
              <w:rPr>
                <w:rFonts w:eastAsia="Times New Roman"/>
                <w:sz w:val="20"/>
                <w:szCs w:val="20"/>
                <w:lang w:eastAsia="pl-PL"/>
              </w:rPr>
            </w:pPr>
            <w:r w:rsidRPr="00C22715">
              <w:rPr>
                <w:rFonts w:eastAsia="Times New Roman"/>
                <w:sz w:val="20"/>
                <w:szCs w:val="20"/>
                <w:lang w:eastAsia="pl-PL"/>
              </w:rPr>
              <w:lastRenderedPageBreak/>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spacing w:after="0" w:line="240" w:lineRule="auto"/>
              <w:ind w:left="318" w:hanging="318"/>
              <w:rPr>
                <w:rFonts w:eastAsia="Times New Roman"/>
                <w:b/>
                <w:sz w:val="20"/>
                <w:szCs w:val="20"/>
                <w:lang w:eastAsia="pl-PL"/>
              </w:rPr>
            </w:pPr>
            <w:r w:rsidRPr="00C22715">
              <w:rPr>
                <w:rFonts w:eastAsia="Times New Roman"/>
                <w:sz w:val="20"/>
                <w:szCs w:val="20"/>
                <w:lang w:eastAsia="pl-PL"/>
              </w:rPr>
              <w:t xml:space="preserve">Kwota alokacji UE </w:t>
            </w:r>
            <w:r w:rsidR="007B70DD" w:rsidRPr="00C22715">
              <w:rPr>
                <w:rFonts w:eastAsia="Times New Roman"/>
                <w:sz w:val="20"/>
                <w:szCs w:val="20"/>
                <w:lang w:eastAsia="pl-PL"/>
              </w:rPr>
              <w:t>na instrumenty finansowe</w:t>
            </w:r>
            <w:r w:rsidR="007B70DD"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Nie dotyczy</w:t>
            </w:r>
          </w:p>
        </w:tc>
      </w:tr>
      <w:tr w:rsidR="002D2A97" w:rsidRPr="00AD4D5A" w:rsidTr="00E9328A">
        <w:trPr>
          <w:trHeight w:val="57"/>
        </w:trPr>
        <w:tc>
          <w:tcPr>
            <w:tcW w:w="1310" w:type="pct"/>
            <w:shd w:val="clear" w:color="auto" w:fill="auto"/>
          </w:tcPr>
          <w:p w:rsidR="002D2A97" w:rsidRPr="00C22715" w:rsidRDefault="002D2A97" w:rsidP="00882D8F">
            <w:pPr>
              <w:numPr>
                <w:ilvl w:val="0"/>
                <w:numId w:val="705"/>
              </w:numPr>
              <w:spacing w:after="0" w:line="240" w:lineRule="auto"/>
              <w:ind w:left="318" w:hanging="284"/>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Nie dotyczy</w:t>
            </w:r>
          </w:p>
        </w:tc>
      </w:tr>
      <w:tr w:rsidR="002D2A97" w:rsidRPr="00AD4D5A" w:rsidTr="00E9328A">
        <w:trPr>
          <w:trHeight w:val="57"/>
        </w:trPr>
        <w:tc>
          <w:tcPr>
            <w:tcW w:w="5000" w:type="pct"/>
            <w:gridSpan w:val="3"/>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AD4D5A" w:rsidTr="00E9328A">
        <w:trPr>
          <w:trHeight w:val="135"/>
        </w:trPr>
        <w:tc>
          <w:tcPr>
            <w:tcW w:w="1310"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591FDD" w:rsidRPr="00591FDD" w:rsidRDefault="00591FDD" w:rsidP="00591FDD">
            <w:pPr>
              <w:spacing w:after="0" w:line="240" w:lineRule="auto"/>
              <w:rPr>
                <w:rFonts w:eastAsia="Times New Roman"/>
                <w:sz w:val="20"/>
                <w:szCs w:val="20"/>
                <w:lang w:eastAsia="pl-PL"/>
              </w:rPr>
            </w:pPr>
            <w:r w:rsidRPr="00591FDD">
              <w:rPr>
                <w:rFonts w:eastAsia="Times New Roman"/>
                <w:sz w:val="20"/>
                <w:szCs w:val="20"/>
                <w:lang w:eastAsia="pl-PL"/>
              </w:rPr>
              <w:t>026 – Inne koleje</w:t>
            </w:r>
          </w:p>
          <w:p w:rsidR="002D2A97" w:rsidRPr="00C22715" w:rsidRDefault="00591FDD" w:rsidP="00591FDD">
            <w:pPr>
              <w:spacing w:after="0" w:line="240" w:lineRule="auto"/>
              <w:rPr>
                <w:rFonts w:eastAsia="Times New Roman"/>
                <w:sz w:val="20"/>
                <w:szCs w:val="20"/>
                <w:lang w:eastAsia="pl-PL"/>
              </w:rPr>
            </w:pPr>
            <w:r w:rsidRPr="00591FDD">
              <w:rPr>
                <w:rFonts w:eastAsia="Times New Roman"/>
                <w:sz w:val="20"/>
                <w:szCs w:val="20"/>
                <w:lang w:eastAsia="pl-PL"/>
              </w:rPr>
              <w:t>027 – Tabor kolejowy</w:t>
            </w:r>
          </w:p>
        </w:tc>
      </w:tr>
      <w:tr w:rsidR="002D2A97" w:rsidRPr="00AD4D5A" w:rsidTr="00E9328A">
        <w:trPr>
          <w:trHeight w:val="135"/>
        </w:trPr>
        <w:tc>
          <w:tcPr>
            <w:tcW w:w="1310"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01 – Dotacja bezzwrotna</w:t>
            </w:r>
          </w:p>
        </w:tc>
      </w:tr>
      <w:tr w:rsidR="002D2A97" w:rsidRPr="00AD4D5A" w:rsidTr="00E9328A">
        <w:trPr>
          <w:trHeight w:val="135"/>
        </w:trPr>
        <w:tc>
          <w:tcPr>
            <w:tcW w:w="1310" w:type="pct"/>
            <w:shd w:val="clear" w:color="auto" w:fill="auto"/>
          </w:tcPr>
          <w:p w:rsidR="002D2A97" w:rsidRPr="00C22715" w:rsidRDefault="002D2A97" w:rsidP="00DE0C35">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591FDD" w:rsidRPr="00591FDD" w:rsidRDefault="00591FDD" w:rsidP="00591FDD">
            <w:pPr>
              <w:spacing w:after="0" w:line="240" w:lineRule="auto"/>
              <w:rPr>
                <w:rFonts w:eastAsia="Times New Roman"/>
                <w:sz w:val="20"/>
                <w:szCs w:val="20"/>
                <w:lang w:eastAsia="pl-PL"/>
              </w:rPr>
            </w:pPr>
            <w:r w:rsidRPr="00591FDD">
              <w:rPr>
                <w:rFonts w:eastAsia="Times New Roman"/>
                <w:sz w:val="20"/>
                <w:szCs w:val="20"/>
                <w:lang w:eastAsia="pl-PL"/>
              </w:rPr>
              <w:t xml:space="preserve">01 – Duże obszary miejskie (o ludności &gt; 50 000 i dużej gęstości zaludnienia), </w:t>
            </w:r>
          </w:p>
          <w:p w:rsidR="00591FDD" w:rsidRPr="00591FDD" w:rsidRDefault="00591FDD" w:rsidP="00591FDD">
            <w:pPr>
              <w:spacing w:after="0" w:line="240" w:lineRule="auto"/>
              <w:rPr>
                <w:rFonts w:eastAsia="Times New Roman"/>
                <w:sz w:val="20"/>
                <w:szCs w:val="20"/>
                <w:lang w:eastAsia="pl-PL"/>
              </w:rPr>
            </w:pPr>
            <w:r w:rsidRPr="00591FDD">
              <w:rPr>
                <w:rFonts w:eastAsia="Times New Roman"/>
                <w:sz w:val="20"/>
                <w:szCs w:val="20"/>
                <w:lang w:eastAsia="pl-PL"/>
              </w:rPr>
              <w:t xml:space="preserve">02 – Małe obszary miejskie (o ludności &gt; 5 000 i średniej gęstości zaludnienia), </w:t>
            </w:r>
          </w:p>
          <w:p w:rsidR="002D2A97" w:rsidRPr="00C22715" w:rsidRDefault="00591FDD" w:rsidP="00591FDD">
            <w:pPr>
              <w:spacing w:after="0" w:line="240" w:lineRule="auto"/>
              <w:rPr>
                <w:rFonts w:eastAsia="Times New Roman"/>
                <w:sz w:val="20"/>
                <w:szCs w:val="20"/>
                <w:lang w:eastAsia="pl-PL"/>
              </w:rPr>
            </w:pPr>
            <w:r w:rsidRPr="00591FDD">
              <w:rPr>
                <w:rFonts w:eastAsia="Times New Roman"/>
                <w:sz w:val="20"/>
                <w:szCs w:val="20"/>
                <w:lang w:eastAsia="pl-PL"/>
              </w:rPr>
              <w:t>03 – Obszary wiejskie (o małej gęstości zaludnienia)</w:t>
            </w:r>
          </w:p>
        </w:tc>
      </w:tr>
      <w:tr w:rsidR="002D2A97" w:rsidRPr="00AD4D5A" w:rsidTr="00E9328A">
        <w:trPr>
          <w:trHeight w:val="135"/>
        </w:trPr>
        <w:tc>
          <w:tcPr>
            <w:tcW w:w="1310" w:type="pct"/>
            <w:shd w:val="clear" w:color="auto" w:fill="auto"/>
          </w:tcPr>
          <w:p w:rsidR="002D2A97" w:rsidRPr="00C22715" w:rsidRDefault="002D2A97" w:rsidP="00932FE6">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2D2A97" w:rsidRPr="00C22715" w:rsidRDefault="00591FDD" w:rsidP="00DE0C35">
            <w:pPr>
              <w:spacing w:after="0" w:line="240" w:lineRule="auto"/>
              <w:rPr>
                <w:rFonts w:eastAsia="Times New Roman"/>
                <w:sz w:val="20"/>
                <w:szCs w:val="20"/>
                <w:lang w:eastAsia="pl-PL"/>
              </w:rPr>
            </w:pPr>
            <w:r w:rsidRPr="00591FDD">
              <w:rPr>
                <w:rFonts w:eastAsia="Times New Roman"/>
                <w:sz w:val="20"/>
                <w:szCs w:val="20"/>
                <w:lang w:eastAsia="pl-PL"/>
              </w:rPr>
              <w:t>07 – Nie dotyczy</w:t>
            </w:r>
          </w:p>
        </w:tc>
      </w:tr>
      <w:tr w:rsidR="002D2A97" w:rsidRPr="00AD4D5A" w:rsidTr="00E9328A">
        <w:trPr>
          <w:trHeight w:val="135"/>
        </w:trPr>
        <w:tc>
          <w:tcPr>
            <w:tcW w:w="1310" w:type="pct"/>
            <w:shd w:val="clear" w:color="auto" w:fill="auto"/>
          </w:tcPr>
          <w:p w:rsidR="002D2A97" w:rsidRPr="00C22715" w:rsidRDefault="002D2A97" w:rsidP="00932FE6">
            <w:pPr>
              <w:spacing w:after="0" w:line="240" w:lineRule="auto"/>
              <w:ind w:left="176" w:hanging="176"/>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4F7354" w:rsidRPr="004F7354" w:rsidRDefault="004F7354" w:rsidP="004F7354">
            <w:pPr>
              <w:spacing w:after="0" w:line="240" w:lineRule="auto"/>
              <w:rPr>
                <w:rFonts w:eastAsia="Times New Roman"/>
                <w:sz w:val="20"/>
                <w:szCs w:val="20"/>
                <w:lang w:eastAsia="pl-PL"/>
              </w:rPr>
            </w:pPr>
            <w:r w:rsidRPr="004F7354">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4F7354" w:rsidRPr="004F7354" w:rsidRDefault="004F7354" w:rsidP="004F7354">
            <w:pPr>
              <w:spacing w:after="0" w:line="240" w:lineRule="auto"/>
              <w:rPr>
                <w:rFonts w:eastAsia="Times New Roman"/>
                <w:sz w:val="20"/>
                <w:szCs w:val="20"/>
                <w:lang w:eastAsia="pl-PL"/>
              </w:rPr>
            </w:pPr>
          </w:p>
          <w:p w:rsidR="004F7354" w:rsidRPr="004F7354" w:rsidRDefault="004F7354" w:rsidP="004F7354">
            <w:pPr>
              <w:spacing w:after="0" w:line="240" w:lineRule="auto"/>
              <w:rPr>
                <w:rFonts w:eastAsia="Times New Roman"/>
                <w:sz w:val="20"/>
                <w:szCs w:val="20"/>
                <w:lang w:eastAsia="pl-PL"/>
              </w:rPr>
            </w:pPr>
            <w:r w:rsidRPr="004F7354">
              <w:rPr>
                <w:rFonts w:eastAsia="Times New Roman"/>
                <w:sz w:val="20"/>
                <w:szCs w:val="20"/>
                <w:lang w:eastAsia="pl-PL"/>
              </w:rPr>
              <w:t xml:space="preserve">W stosunku do projektów objętych zasadami pomocy publicznej, termin rozpoczęcia kwalifikowalności określać będą właściwe przepisy prawa unijnego </w:t>
            </w:r>
            <w:r w:rsidR="00CB324C">
              <w:rPr>
                <w:rFonts w:eastAsia="Times New Roman"/>
                <w:sz w:val="20"/>
                <w:szCs w:val="20"/>
                <w:lang w:eastAsia="pl-PL"/>
              </w:rPr>
              <w:br/>
            </w:r>
            <w:r w:rsidRPr="004F7354">
              <w:rPr>
                <w:rFonts w:eastAsia="Times New Roman"/>
                <w:sz w:val="20"/>
                <w:szCs w:val="20"/>
                <w:lang w:eastAsia="pl-PL"/>
              </w:rPr>
              <w:t>i krajowego dotyczące zasad udzielania tej pomocy, obowiązujące w momencie udzielania wsparcia.</w:t>
            </w:r>
          </w:p>
          <w:p w:rsidR="004F7354" w:rsidRPr="004F7354" w:rsidRDefault="004F7354" w:rsidP="004F7354">
            <w:pPr>
              <w:spacing w:after="0" w:line="240" w:lineRule="auto"/>
              <w:rPr>
                <w:rFonts w:eastAsia="Times New Roman"/>
                <w:sz w:val="20"/>
                <w:szCs w:val="20"/>
                <w:lang w:eastAsia="pl-PL"/>
              </w:rPr>
            </w:pPr>
          </w:p>
          <w:p w:rsidR="004F7354" w:rsidRPr="00C22715" w:rsidRDefault="004F7354" w:rsidP="004F7354">
            <w:pPr>
              <w:spacing w:after="0" w:line="240" w:lineRule="auto"/>
              <w:rPr>
                <w:rFonts w:eastAsia="Times New Roman"/>
                <w:sz w:val="20"/>
                <w:szCs w:val="20"/>
                <w:lang w:eastAsia="pl-PL"/>
              </w:rPr>
            </w:pPr>
            <w:r w:rsidRPr="004F7354">
              <w:rPr>
                <w:rFonts w:eastAsia="Times New Roman"/>
                <w:sz w:val="20"/>
                <w:szCs w:val="20"/>
                <w:lang w:eastAsia="pl-PL"/>
              </w:rPr>
              <w:t xml:space="preserve">Nie można przedłożyć do współfinansowania projektu, który został fizycznie ukończony (w przypadku robót budowlanych) lub w pełni zrealizowany </w:t>
            </w:r>
            <w:r w:rsidR="00CB324C">
              <w:rPr>
                <w:rFonts w:eastAsia="Times New Roman"/>
                <w:sz w:val="20"/>
                <w:szCs w:val="20"/>
                <w:lang w:eastAsia="pl-PL"/>
              </w:rPr>
              <w:br/>
            </w:r>
            <w:r w:rsidRPr="004F7354">
              <w:rPr>
                <w:rFonts w:eastAsia="Times New Roman"/>
                <w:sz w:val="20"/>
                <w:szCs w:val="20"/>
                <w:lang w:eastAsia="pl-PL"/>
              </w:rPr>
              <w:t xml:space="preserve">(w przypadku dostaw i usług) przed złożeniem Instytucji Zarządzającej  wniosku </w:t>
            </w:r>
            <w:r w:rsidR="00CB324C">
              <w:rPr>
                <w:rFonts w:eastAsia="Times New Roman"/>
                <w:sz w:val="20"/>
                <w:szCs w:val="20"/>
                <w:lang w:eastAsia="pl-PL"/>
              </w:rPr>
              <w:br/>
            </w:r>
            <w:r w:rsidRPr="004F7354">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p w:rsidR="002D2A97" w:rsidRPr="00C22715" w:rsidRDefault="002D2A97" w:rsidP="00591FDD">
            <w:pPr>
              <w:spacing w:after="0" w:line="240" w:lineRule="auto"/>
              <w:rPr>
                <w:rFonts w:eastAsia="Times New Roman"/>
                <w:sz w:val="20"/>
                <w:szCs w:val="20"/>
                <w:lang w:eastAsia="pl-PL"/>
              </w:rPr>
            </w:pPr>
          </w:p>
        </w:tc>
      </w:tr>
      <w:tr w:rsidR="002D2A97" w:rsidRPr="00AD4D5A" w:rsidTr="00E9328A">
        <w:trPr>
          <w:trHeight w:val="135"/>
        </w:trPr>
        <w:tc>
          <w:tcPr>
            <w:tcW w:w="1310" w:type="pct"/>
            <w:shd w:val="clear" w:color="auto" w:fill="auto"/>
          </w:tcPr>
          <w:p w:rsidR="002D2A97" w:rsidRPr="00C22715" w:rsidRDefault="002D2A97" w:rsidP="00932FE6">
            <w:pPr>
              <w:spacing w:after="0" w:line="240" w:lineRule="auto"/>
              <w:ind w:left="176" w:hanging="176"/>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lastRenderedPageBreak/>
              <w:t xml:space="preserve">w ramach działania (jeśli dotyczy) </w:t>
            </w:r>
          </w:p>
        </w:tc>
        <w:tc>
          <w:tcPr>
            <w:tcW w:w="3690" w:type="pct"/>
            <w:gridSpan w:val="2"/>
            <w:shd w:val="clear" w:color="auto" w:fill="auto"/>
          </w:tcPr>
          <w:p w:rsidR="002D2A97" w:rsidRPr="00C22715" w:rsidRDefault="00B35FC3" w:rsidP="00B35FC3">
            <w:pPr>
              <w:spacing w:after="0" w:line="240" w:lineRule="auto"/>
              <w:rPr>
                <w:rFonts w:eastAsia="Times New Roman"/>
                <w:sz w:val="20"/>
                <w:szCs w:val="20"/>
                <w:lang w:eastAsia="pl-PL"/>
              </w:rPr>
            </w:pPr>
            <w:r w:rsidRPr="00B35FC3">
              <w:rPr>
                <w:rFonts w:eastAsia="Times New Roman"/>
                <w:sz w:val="20"/>
                <w:szCs w:val="20"/>
                <w:lang w:eastAsia="pl-PL"/>
              </w:rPr>
              <w:lastRenderedPageBreak/>
              <w:t xml:space="preserve">Do wydatków kwalifikowalnych w </w:t>
            </w:r>
            <w:r w:rsidR="004F7354">
              <w:rPr>
                <w:rFonts w:eastAsia="Times New Roman"/>
                <w:sz w:val="20"/>
                <w:szCs w:val="20"/>
                <w:lang w:eastAsia="pl-PL"/>
              </w:rPr>
              <w:t xml:space="preserve">ramach Działania 5.2 wyłącznie </w:t>
            </w:r>
            <w:r w:rsidRPr="00B35FC3">
              <w:rPr>
                <w:rFonts w:eastAsia="Times New Roman"/>
                <w:sz w:val="20"/>
                <w:szCs w:val="20"/>
                <w:lang w:eastAsia="pl-PL"/>
              </w:rPr>
              <w:t xml:space="preserve">w przypadku przyjęcia projektu do realizacji, mogą zostać zaliczone koszty zgodne </w:t>
            </w:r>
            <w:r>
              <w:rPr>
                <w:rFonts w:eastAsia="Times New Roman"/>
                <w:sz w:val="20"/>
                <w:szCs w:val="20"/>
                <w:lang w:eastAsia="pl-PL"/>
              </w:rPr>
              <w:br/>
            </w:r>
            <w:r w:rsidRPr="00B35FC3">
              <w:rPr>
                <w:rFonts w:eastAsia="Times New Roman"/>
                <w:sz w:val="20"/>
                <w:szCs w:val="20"/>
                <w:lang w:eastAsia="pl-PL"/>
              </w:rPr>
              <w:lastRenderedPageBreak/>
              <w:t xml:space="preserve">z zasadami określonymi w Wytycznych w zakresie kwalifikowalności wydatków </w:t>
            </w:r>
            <w:r w:rsidR="00CB324C">
              <w:rPr>
                <w:rFonts w:eastAsia="Times New Roman"/>
                <w:sz w:val="20"/>
                <w:szCs w:val="20"/>
                <w:lang w:eastAsia="pl-PL"/>
              </w:rPr>
              <w:br/>
            </w:r>
            <w:r w:rsidRPr="00B35FC3">
              <w:rPr>
                <w:rFonts w:eastAsia="Times New Roman"/>
                <w:sz w:val="20"/>
                <w:szCs w:val="20"/>
                <w:lang w:eastAsia="pl-PL"/>
              </w:rPr>
              <w:t>w zakresie Europejskiego Funduszu Rozwoju Regionalnego, Europejskiego Funduszu Społecznego oraz Funduszu Spójności  na lata 2014-2020.</w:t>
            </w:r>
          </w:p>
        </w:tc>
      </w:tr>
    </w:tbl>
    <w:p w:rsidR="002D2A97" w:rsidRPr="00AD4D5A" w:rsidRDefault="002D2A97" w:rsidP="007B70DD">
      <w:pPr>
        <w:spacing w:after="0" w:line="240" w:lineRule="auto"/>
        <w:rPr>
          <w:rFonts w:ascii="Times New Roman" w:eastAsia="Times New Roman" w:hAnsi="Times New Roman"/>
          <w:sz w:val="20"/>
          <w:szCs w:val="20"/>
          <w:lang w:eastAsia="pl-PL"/>
        </w:rPr>
      </w:pPr>
    </w:p>
    <w:p w:rsidR="002D2A97" w:rsidRPr="00AD4D5A" w:rsidRDefault="002D2A97" w:rsidP="007B70DD">
      <w:pPr>
        <w:spacing w:after="0" w:line="240" w:lineRule="auto"/>
        <w:rPr>
          <w:rFonts w:ascii="Times New Roman" w:eastAsia="Times New Roman" w:hAnsi="Times New Roman"/>
          <w:sz w:val="20"/>
          <w:szCs w:val="20"/>
          <w:lang w:eastAsia="pl-PL"/>
        </w:rPr>
      </w:pPr>
    </w:p>
    <w:p w:rsidR="002D2A97" w:rsidRPr="00636BCD" w:rsidRDefault="00133FDE" w:rsidP="00F05756">
      <w:pPr>
        <w:pStyle w:val="Nagwek2"/>
        <w:ind w:hanging="142"/>
      </w:pPr>
      <w:bookmarkStart w:id="34" w:name="_Toc483390508"/>
      <w:r w:rsidRPr="00636BCD">
        <w:t>OŚ PRIORYTETOWA 6 ROZWÓJ MIAST</w:t>
      </w:r>
      <w:bookmarkEnd w:id="34"/>
    </w:p>
    <w:p w:rsidR="002D2A97" w:rsidRPr="004E0006" w:rsidRDefault="002D2A97" w:rsidP="004E0006">
      <w:pPr>
        <w:spacing w:before="120" w:after="120" w:line="240" w:lineRule="auto"/>
        <w:ind w:hanging="142"/>
        <w:rPr>
          <w:rFonts w:eastAsia="Times New Roman"/>
          <w:b/>
          <w:lang w:eastAsia="pl-PL"/>
        </w:rPr>
      </w:pPr>
      <w:r w:rsidRPr="004E0006">
        <w:rPr>
          <w:rFonts w:eastAsia="Times New Roman"/>
          <w:b/>
          <w:lang w:eastAsia="pl-PL"/>
        </w:rPr>
        <w:t xml:space="preserve">Cele szczegółowe osi priorytetowej </w:t>
      </w:r>
    </w:p>
    <w:tbl>
      <w:tblPr>
        <w:tblW w:w="52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59"/>
        <w:gridCol w:w="2019"/>
        <w:gridCol w:w="5112"/>
      </w:tblGrid>
      <w:tr w:rsidR="002D2A97" w:rsidRPr="004E0006" w:rsidTr="007B70DD">
        <w:trPr>
          <w:trHeight w:val="565"/>
        </w:trPr>
        <w:tc>
          <w:tcPr>
            <w:tcW w:w="5000" w:type="pct"/>
            <w:gridSpan w:val="3"/>
            <w:shd w:val="clear" w:color="auto" w:fill="auto"/>
          </w:tcPr>
          <w:p w:rsidR="00E92352" w:rsidRPr="00E92352" w:rsidRDefault="00E92352" w:rsidP="00E92352">
            <w:pPr>
              <w:spacing w:before="120" w:after="120" w:line="240" w:lineRule="auto"/>
              <w:rPr>
                <w:rFonts w:eastAsia="Times New Roman"/>
                <w:lang w:eastAsia="pl-PL"/>
              </w:rPr>
            </w:pPr>
            <w:r w:rsidRPr="00E92352">
              <w:rPr>
                <w:rFonts w:eastAsia="Times New Roman"/>
                <w:lang w:eastAsia="pl-PL"/>
              </w:rPr>
              <w:t>Zwiększona efektywność energetyczna w sektorze użyteczności publicznej na obszarze KOF.</w:t>
            </w:r>
          </w:p>
          <w:p w:rsidR="00E92352" w:rsidRPr="00E92352" w:rsidRDefault="00E92352" w:rsidP="00E92352">
            <w:pPr>
              <w:spacing w:before="120" w:after="120" w:line="240" w:lineRule="auto"/>
              <w:rPr>
                <w:rFonts w:eastAsia="Times New Roman"/>
                <w:lang w:eastAsia="pl-PL"/>
              </w:rPr>
            </w:pPr>
            <w:r w:rsidRPr="00E92352">
              <w:rPr>
                <w:rFonts w:eastAsia="Times New Roman"/>
                <w:lang w:eastAsia="pl-PL"/>
              </w:rPr>
              <w:t>Obniżona emisja substancji szkodliwych do powietrza na obszarze KOF.</w:t>
            </w:r>
          </w:p>
          <w:p w:rsidR="00E92352" w:rsidRPr="00E92352" w:rsidRDefault="00E92352" w:rsidP="00E92352">
            <w:pPr>
              <w:spacing w:before="120" w:after="120" w:line="240" w:lineRule="auto"/>
              <w:rPr>
                <w:rFonts w:eastAsia="Times New Roman"/>
                <w:lang w:eastAsia="pl-PL"/>
              </w:rPr>
            </w:pPr>
            <w:r w:rsidRPr="00E92352">
              <w:rPr>
                <w:rFonts w:eastAsia="Times New Roman"/>
                <w:lang w:eastAsia="pl-PL"/>
              </w:rPr>
              <w:t>Zwiększona efektywność wykorzystania zasobów przyrodniczych KOF</w:t>
            </w:r>
          </w:p>
          <w:p w:rsidR="00E92352" w:rsidRPr="00E92352" w:rsidRDefault="00E92352" w:rsidP="00E92352">
            <w:pPr>
              <w:spacing w:before="120" w:after="120" w:line="240" w:lineRule="auto"/>
              <w:rPr>
                <w:rFonts w:eastAsia="Times New Roman"/>
                <w:lang w:eastAsia="pl-PL"/>
              </w:rPr>
            </w:pPr>
            <w:r w:rsidRPr="00E92352">
              <w:rPr>
                <w:rFonts w:eastAsia="Times New Roman"/>
                <w:lang w:eastAsia="pl-PL"/>
              </w:rPr>
              <w:t>Zwiększone bezpieczeństwo uczestników ruchu drogowego na obszarze KOF.</w:t>
            </w:r>
          </w:p>
          <w:p w:rsidR="00E92352" w:rsidRPr="00E92352" w:rsidRDefault="00E92352" w:rsidP="00E92352">
            <w:pPr>
              <w:spacing w:before="120" w:after="120" w:line="240" w:lineRule="auto"/>
              <w:rPr>
                <w:rFonts w:eastAsia="Times New Roman"/>
                <w:lang w:eastAsia="pl-PL"/>
              </w:rPr>
            </w:pPr>
            <w:r w:rsidRPr="00E92352">
              <w:rPr>
                <w:rFonts w:eastAsia="Times New Roman"/>
                <w:lang w:eastAsia="pl-PL"/>
              </w:rPr>
              <w:t>Wzmocniony rozwój społeczno-gospodarczy, fizyczny i przestrzenny obszarów miejskich, w tym poprzemysłowych.</w:t>
            </w:r>
          </w:p>
          <w:p w:rsidR="002D2A97" w:rsidRPr="004E0006" w:rsidRDefault="00E92352" w:rsidP="00E92352">
            <w:pPr>
              <w:spacing w:before="120" w:after="120" w:line="240" w:lineRule="auto"/>
              <w:rPr>
                <w:rFonts w:eastAsia="Times New Roman"/>
                <w:lang w:eastAsia="pl-PL"/>
              </w:rPr>
            </w:pPr>
            <w:r w:rsidRPr="00E92352">
              <w:rPr>
                <w:rFonts w:eastAsia="Times New Roman"/>
                <w:lang w:eastAsia="pl-PL"/>
              </w:rPr>
              <w:t>Zwiększona dostępność infrastruktury szkolnictwa zawodowego i edukacji ustawicznej.</w:t>
            </w:r>
          </w:p>
        </w:tc>
      </w:tr>
      <w:tr w:rsidR="002D2A97" w:rsidRPr="004E0006" w:rsidTr="007B70DD">
        <w:trPr>
          <w:trHeight w:val="695"/>
        </w:trPr>
        <w:tc>
          <w:tcPr>
            <w:tcW w:w="1358" w:type="pct"/>
            <w:shd w:val="clear" w:color="auto" w:fill="auto"/>
          </w:tcPr>
          <w:p w:rsidR="002D2A97" w:rsidRPr="004E0006" w:rsidRDefault="002D2A97" w:rsidP="00E80AB4">
            <w:pPr>
              <w:spacing w:before="120" w:after="120" w:line="240" w:lineRule="auto"/>
              <w:rPr>
                <w:rFonts w:eastAsia="Times New Roman"/>
                <w:lang w:eastAsia="pl-PL"/>
              </w:rPr>
            </w:pPr>
            <w:r w:rsidRPr="004E0006">
              <w:rPr>
                <w:rFonts w:eastAsia="Times New Roman"/>
                <w:lang w:eastAsia="pl-PL"/>
              </w:rPr>
              <w:t xml:space="preserve">Fundusz (nazwa i kwota </w:t>
            </w:r>
            <w:r w:rsidRPr="004E0006">
              <w:rPr>
                <w:rFonts w:eastAsia="Times New Roman"/>
                <w:lang w:eastAsia="pl-PL"/>
              </w:rPr>
              <w:br/>
              <w:t>w EUR)</w:t>
            </w:r>
          </w:p>
        </w:tc>
        <w:tc>
          <w:tcPr>
            <w:tcW w:w="1031" w:type="pct"/>
            <w:shd w:val="clear" w:color="auto" w:fill="auto"/>
          </w:tcPr>
          <w:p w:rsidR="002D2A97" w:rsidRPr="004E0006" w:rsidRDefault="002D2A97" w:rsidP="00E80AB4">
            <w:pPr>
              <w:spacing w:before="120" w:after="120" w:line="240" w:lineRule="auto"/>
              <w:rPr>
                <w:rFonts w:eastAsia="Times New Roman"/>
                <w:b/>
                <w:lang w:eastAsia="pl-PL"/>
              </w:rPr>
            </w:pPr>
            <w:r w:rsidRPr="004E0006">
              <w:rPr>
                <w:rFonts w:eastAsia="Times New Roman"/>
                <w:b/>
                <w:lang w:eastAsia="pl-PL"/>
              </w:rPr>
              <w:t xml:space="preserve">Europejski Fundusz Rozwoju Regionalnego </w:t>
            </w:r>
          </w:p>
        </w:tc>
        <w:tc>
          <w:tcPr>
            <w:tcW w:w="2611" w:type="pct"/>
            <w:shd w:val="clear" w:color="auto" w:fill="auto"/>
          </w:tcPr>
          <w:p w:rsidR="002D2A97" w:rsidRPr="004E0006" w:rsidRDefault="002D2A97" w:rsidP="00E80AB4">
            <w:pPr>
              <w:spacing w:before="120" w:after="120" w:line="240" w:lineRule="auto"/>
              <w:rPr>
                <w:rFonts w:eastAsia="Times New Roman"/>
                <w:lang w:eastAsia="pl-PL"/>
              </w:rPr>
            </w:pPr>
            <w:r w:rsidRPr="004E0006">
              <w:rPr>
                <w:rFonts w:eastAsia="Times New Roman"/>
                <w:lang w:eastAsia="pl-PL"/>
              </w:rPr>
              <w:t>Ogółem</w:t>
            </w:r>
          </w:p>
          <w:p w:rsidR="002D2A97" w:rsidRPr="004E0006" w:rsidRDefault="002D2A97" w:rsidP="00E80AB4">
            <w:pPr>
              <w:spacing w:before="120" w:after="120" w:line="240" w:lineRule="auto"/>
              <w:rPr>
                <w:rFonts w:eastAsia="Times New Roman"/>
                <w:b/>
                <w:lang w:eastAsia="pl-PL"/>
              </w:rPr>
            </w:pPr>
            <w:r w:rsidRPr="004E0006">
              <w:rPr>
                <w:rFonts w:eastAsia="Times New Roman"/>
                <w:b/>
                <w:lang w:eastAsia="pl-PL"/>
              </w:rPr>
              <w:t>118 635 205,00</w:t>
            </w:r>
          </w:p>
        </w:tc>
      </w:tr>
      <w:tr w:rsidR="002D2A97" w:rsidRPr="004E0006" w:rsidTr="00E9328A">
        <w:trPr>
          <w:trHeight w:val="20"/>
        </w:trPr>
        <w:tc>
          <w:tcPr>
            <w:tcW w:w="1358" w:type="pct"/>
            <w:shd w:val="clear" w:color="auto" w:fill="auto"/>
          </w:tcPr>
          <w:p w:rsidR="002D2A97" w:rsidRPr="004E0006" w:rsidRDefault="007B70DD" w:rsidP="00E80AB4">
            <w:pPr>
              <w:spacing w:before="120" w:after="120" w:line="240" w:lineRule="auto"/>
              <w:rPr>
                <w:rFonts w:eastAsia="Times New Roman"/>
                <w:lang w:eastAsia="pl-PL"/>
              </w:rPr>
            </w:pPr>
            <w:r w:rsidRPr="004E0006">
              <w:rPr>
                <w:rFonts w:eastAsia="Times New Roman"/>
                <w:lang w:eastAsia="pl-PL"/>
              </w:rPr>
              <w:t>Instytucja Z</w:t>
            </w:r>
            <w:r w:rsidR="002D2A97" w:rsidRPr="004E0006">
              <w:rPr>
                <w:rFonts w:eastAsia="Times New Roman"/>
                <w:lang w:eastAsia="pl-PL"/>
              </w:rPr>
              <w:t>arządzająca</w:t>
            </w:r>
          </w:p>
        </w:tc>
        <w:tc>
          <w:tcPr>
            <w:tcW w:w="3642" w:type="pct"/>
            <w:gridSpan w:val="2"/>
            <w:shd w:val="clear" w:color="auto" w:fill="auto"/>
          </w:tcPr>
          <w:p w:rsidR="002D2A97" w:rsidRPr="004E0006" w:rsidRDefault="002D2A97" w:rsidP="00E80AB4">
            <w:pPr>
              <w:spacing w:before="120" w:after="120" w:line="240" w:lineRule="auto"/>
              <w:rPr>
                <w:rFonts w:eastAsia="Times New Roman"/>
                <w:b/>
                <w:lang w:eastAsia="pl-PL"/>
              </w:rPr>
            </w:pPr>
            <w:r w:rsidRPr="004E0006">
              <w:rPr>
                <w:rFonts w:eastAsia="Times New Roman"/>
                <w:b/>
                <w:lang w:eastAsia="pl-PL"/>
              </w:rPr>
              <w:t xml:space="preserve"> Zarząd Województwa Świętokrzyskiego</w:t>
            </w:r>
          </w:p>
        </w:tc>
      </w:tr>
    </w:tbl>
    <w:p w:rsidR="002D2A97" w:rsidRDefault="002D2A97" w:rsidP="007B70DD">
      <w:pPr>
        <w:spacing w:after="0" w:line="240" w:lineRule="auto"/>
        <w:rPr>
          <w:rFonts w:eastAsia="Times New Roman"/>
          <w:sz w:val="20"/>
          <w:szCs w:val="20"/>
          <w:lang w:eastAsia="pl-PL"/>
        </w:rPr>
      </w:pPr>
    </w:p>
    <w:p w:rsidR="00133FDE" w:rsidRPr="00133FDE" w:rsidRDefault="00133FDE" w:rsidP="007663F3">
      <w:pPr>
        <w:pStyle w:val="Nagwek3"/>
      </w:pPr>
      <w:bookmarkStart w:id="35" w:name="_Toc483390509"/>
      <w:r w:rsidRPr="00133FDE">
        <w:t>DZIAŁANIE 6.1 EFEKTYWNOŚĆ ENERGETYCZNA W SEKTORZE PUBLICZNYM – ZIT KOF</w:t>
      </w:r>
      <w:bookmarkEnd w:id="35"/>
      <w:r w:rsidRPr="00133FDE">
        <w:br/>
      </w:r>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C22715" w:rsidTr="00E9328A">
        <w:trPr>
          <w:trHeight w:val="57"/>
        </w:trPr>
        <w:tc>
          <w:tcPr>
            <w:tcW w:w="5000" w:type="pct"/>
            <w:gridSpan w:val="3"/>
            <w:shd w:val="clear" w:color="auto" w:fill="E6E6E6"/>
          </w:tcPr>
          <w:p w:rsidR="002D2A97" w:rsidRPr="00E930E4" w:rsidRDefault="002D2A97" w:rsidP="00E930E4">
            <w:pPr>
              <w:spacing w:after="0" w:line="480" w:lineRule="auto"/>
              <w:rPr>
                <w:rFonts w:eastAsia="Times New Roman"/>
                <w:b/>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E930E4">
              <w:rPr>
                <w:rFonts w:eastAsia="Times New Roman"/>
                <w:b/>
                <w:lang w:eastAsia="pl-PL"/>
              </w:rPr>
              <w:t>OPIS DZIAŁANIA I PODDZIAŁAŃ</w:t>
            </w:r>
          </w:p>
        </w:tc>
      </w:tr>
      <w:tr w:rsidR="002D2A97" w:rsidRPr="00C22715" w:rsidTr="00E9328A">
        <w:trPr>
          <w:trHeight w:val="551"/>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Działanie 6.1</w:t>
            </w:r>
          </w:p>
        </w:tc>
        <w:tc>
          <w:tcPr>
            <w:tcW w:w="2653" w:type="pct"/>
            <w:shd w:val="clear" w:color="auto" w:fill="auto"/>
          </w:tcPr>
          <w:p w:rsidR="002D2A97" w:rsidRPr="00C22715" w:rsidRDefault="00FE164A" w:rsidP="00FE164A">
            <w:pPr>
              <w:spacing w:after="0" w:line="240" w:lineRule="auto"/>
              <w:rPr>
                <w:rFonts w:eastAsia="Times New Roman"/>
                <w:b/>
                <w:sz w:val="20"/>
                <w:szCs w:val="20"/>
                <w:lang w:eastAsia="pl-PL"/>
              </w:rPr>
            </w:pPr>
            <w:r w:rsidRPr="00FE164A">
              <w:rPr>
                <w:rFonts w:eastAsia="Times New Roman"/>
                <w:b/>
                <w:sz w:val="20"/>
                <w:szCs w:val="20"/>
                <w:lang w:eastAsia="pl-PL"/>
              </w:rPr>
              <w:t>Efektywność energetyczna w sektorze publicznym – ZIT KOF</w:t>
            </w:r>
          </w:p>
        </w:tc>
      </w:tr>
      <w:tr w:rsidR="002D2A97" w:rsidRPr="00C22715" w:rsidTr="007B70DD">
        <w:trPr>
          <w:trHeight w:val="648"/>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Zwiększona efektywność energetyczna w sektorze użyteczności publicznej na obszarze KOF</w:t>
            </w:r>
          </w:p>
        </w:tc>
      </w:tr>
      <w:tr w:rsidR="002D2A97" w:rsidRPr="00C22715" w:rsidTr="00E9328A">
        <w:trPr>
          <w:trHeight w:val="1345"/>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tbl>
            <w:tblPr>
              <w:tblpPr w:leftFromText="141" w:rightFromText="141" w:vertAnchor="text" w:tblpY="1"/>
              <w:tblOverlap w:val="never"/>
              <w:tblW w:w="5529" w:type="dxa"/>
              <w:tblBorders>
                <w:top w:val="nil"/>
                <w:left w:val="nil"/>
                <w:bottom w:val="nil"/>
                <w:right w:val="nil"/>
              </w:tblBorders>
              <w:tblLayout w:type="fixed"/>
              <w:tblLook w:val="0000"/>
            </w:tblPr>
            <w:tblGrid>
              <w:gridCol w:w="5529"/>
            </w:tblGrid>
            <w:tr w:rsidR="002D2A97" w:rsidRPr="00C22715" w:rsidTr="00E9328A">
              <w:trPr>
                <w:trHeight w:val="1072"/>
              </w:trPr>
              <w:tc>
                <w:tcPr>
                  <w:tcW w:w="5529" w:type="dxa"/>
                </w:tcPr>
                <w:p w:rsidR="007B70DD" w:rsidRPr="00C22715" w:rsidRDefault="002D2A97" w:rsidP="00882D8F">
                  <w:pPr>
                    <w:numPr>
                      <w:ilvl w:val="0"/>
                      <w:numId w:val="726"/>
                    </w:num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Szacowny roczny spadek emisji gazów cieplarnianych </w:t>
                  </w:r>
                  <w:r w:rsidR="00D542AF">
                    <w:rPr>
                      <w:rFonts w:eastAsia="Times New Roman"/>
                      <w:sz w:val="20"/>
                      <w:szCs w:val="20"/>
                      <w:lang w:eastAsia="pl-PL"/>
                    </w:rPr>
                    <w:br/>
                  </w:r>
                  <w:r w:rsidRPr="00C22715">
                    <w:rPr>
                      <w:rFonts w:eastAsia="Times New Roman"/>
                      <w:sz w:val="20"/>
                      <w:szCs w:val="20"/>
                      <w:lang w:eastAsia="pl-PL"/>
                    </w:rPr>
                    <w:t xml:space="preserve">(Tony równoważnika </w:t>
                  </w:r>
                  <w:r w:rsidRPr="00C22715">
                    <w:rPr>
                      <w:sz w:val="20"/>
                      <w:szCs w:val="20"/>
                      <w:lang w:eastAsia="pl-PL"/>
                    </w:rPr>
                    <w:t>CO</w:t>
                  </w:r>
                  <w:r w:rsidRPr="00C22715">
                    <w:rPr>
                      <w:sz w:val="20"/>
                      <w:szCs w:val="20"/>
                      <w:vertAlign w:val="subscript"/>
                      <w:lang w:eastAsia="pl-PL"/>
                    </w:rPr>
                    <w:t xml:space="preserve">2 </w:t>
                  </w:r>
                  <w:r w:rsidRPr="00C22715">
                    <w:rPr>
                      <w:rFonts w:eastAsia="Times New Roman"/>
                      <w:sz w:val="20"/>
                      <w:szCs w:val="20"/>
                      <w:lang w:eastAsia="pl-PL"/>
                    </w:rPr>
                    <w:t>) (CI 34)  - wskaźnik kluczowy.</w:t>
                  </w:r>
                </w:p>
                <w:p w:rsidR="007B70DD" w:rsidRPr="00C22715" w:rsidRDefault="002D2A97" w:rsidP="00882D8F">
                  <w:pPr>
                    <w:numPr>
                      <w:ilvl w:val="0"/>
                      <w:numId w:val="726"/>
                    </w:numPr>
                    <w:spacing w:after="0" w:line="240" w:lineRule="auto"/>
                    <w:ind w:left="176" w:right="318" w:hanging="176"/>
                    <w:rPr>
                      <w:rFonts w:eastAsia="Times New Roman"/>
                      <w:sz w:val="20"/>
                      <w:szCs w:val="20"/>
                      <w:lang w:eastAsia="pl-PL"/>
                    </w:rPr>
                  </w:pPr>
                  <w:r w:rsidRPr="00C22715">
                    <w:rPr>
                      <w:rFonts w:eastAsia="Times New Roman"/>
                      <w:sz w:val="20"/>
                      <w:szCs w:val="20"/>
                      <w:lang w:eastAsia="pl-PL"/>
                    </w:rPr>
                    <w:t xml:space="preserve">Zmniejszenie rocznego zużycia energii pierwotnej </w:t>
                  </w:r>
                  <w:r w:rsidR="00D542AF">
                    <w:rPr>
                      <w:rFonts w:eastAsia="Times New Roman"/>
                      <w:sz w:val="20"/>
                      <w:szCs w:val="20"/>
                      <w:lang w:eastAsia="pl-PL"/>
                    </w:rPr>
                    <w:br/>
                  </w:r>
                  <w:r w:rsidRPr="00C22715">
                    <w:rPr>
                      <w:rFonts w:eastAsia="Times New Roman"/>
                      <w:sz w:val="20"/>
                      <w:szCs w:val="20"/>
                      <w:lang w:eastAsia="pl-PL"/>
                    </w:rPr>
                    <w:t>w budynkach publicznych (kWh/rok) (CI32) – wskaźnik kluczowy.</w:t>
                  </w:r>
                </w:p>
                <w:p w:rsidR="007B70DD" w:rsidRPr="00C22715" w:rsidRDefault="002D2A97" w:rsidP="00882D8F">
                  <w:pPr>
                    <w:numPr>
                      <w:ilvl w:val="0"/>
                      <w:numId w:val="726"/>
                    </w:numPr>
                    <w:spacing w:after="0" w:line="240" w:lineRule="auto"/>
                    <w:ind w:left="176" w:hanging="176"/>
                    <w:rPr>
                      <w:rFonts w:eastAsia="Times New Roman"/>
                      <w:sz w:val="20"/>
                      <w:szCs w:val="20"/>
                      <w:lang w:eastAsia="pl-PL"/>
                    </w:rPr>
                  </w:pPr>
                  <w:r w:rsidRPr="00C22715">
                    <w:rPr>
                      <w:rFonts w:eastAsia="Times New Roman"/>
                      <w:sz w:val="20"/>
                      <w:szCs w:val="20"/>
                      <w:lang w:eastAsia="pl-PL"/>
                    </w:rPr>
                    <w:t>Zmniejszenie zużycia energii końcowej w wyniku realizacji projektów (GJ/rok) – wskaźnik kluczowy.</w:t>
                  </w:r>
                </w:p>
                <w:p w:rsidR="007B70DD" w:rsidRPr="00C22715" w:rsidRDefault="002D2A97" w:rsidP="00882D8F">
                  <w:pPr>
                    <w:numPr>
                      <w:ilvl w:val="0"/>
                      <w:numId w:val="726"/>
                    </w:numPr>
                    <w:spacing w:after="0" w:line="240" w:lineRule="auto"/>
                    <w:ind w:left="176" w:hanging="176"/>
                    <w:rPr>
                      <w:rFonts w:eastAsia="Times New Roman"/>
                      <w:sz w:val="20"/>
                      <w:szCs w:val="20"/>
                      <w:lang w:eastAsia="pl-PL"/>
                    </w:rPr>
                  </w:pPr>
                  <w:r w:rsidRPr="00C22715">
                    <w:rPr>
                      <w:rFonts w:eastAsia="Times New Roman"/>
                      <w:sz w:val="20"/>
                      <w:szCs w:val="20"/>
                      <w:lang w:eastAsia="pl-PL"/>
                    </w:rPr>
                    <w:t>Ilość zaoszczędzonej energii cieplnej (GJ/rok) – wskaźnik kluczowy.</w:t>
                  </w:r>
                </w:p>
                <w:p w:rsidR="002D2A97" w:rsidRPr="00C22715" w:rsidRDefault="002D2A97" w:rsidP="00882D8F">
                  <w:pPr>
                    <w:numPr>
                      <w:ilvl w:val="0"/>
                      <w:numId w:val="726"/>
                    </w:num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Ilość zaoszczędzonej energii elektrycznej (MWh/rok)- </w:t>
                  </w:r>
                  <w:r w:rsidR="00D542AF">
                    <w:rPr>
                      <w:rFonts w:eastAsia="Times New Roman"/>
                      <w:sz w:val="20"/>
                      <w:szCs w:val="20"/>
                      <w:lang w:eastAsia="pl-PL"/>
                    </w:rPr>
                    <w:br/>
                  </w:r>
                  <w:r w:rsidRPr="00C22715">
                    <w:rPr>
                      <w:rFonts w:eastAsia="Times New Roman"/>
                      <w:sz w:val="20"/>
                      <w:szCs w:val="20"/>
                      <w:lang w:eastAsia="pl-PL"/>
                    </w:rPr>
                    <w:t xml:space="preserve">wskaźnik kluczowy.  </w:t>
                  </w:r>
                </w:p>
              </w:tc>
            </w:tr>
          </w:tbl>
          <w:p w:rsidR="002D2A97" w:rsidRPr="00C22715" w:rsidRDefault="002D2A97" w:rsidP="00FE164A">
            <w:pPr>
              <w:spacing w:after="0" w:line="240" w:lineRule="auto"/>
              <w:rPr>
                <w:rFonts w:eastAsia="Times New Roman"/>
                <w:sz w:val="20"/>
                <w:szCs w:val="20"/>
                <w:lang w:eastAsia="pl-PL"/>
              </w:rPr>
            </w:pPr>
          </w:p>
        </w:tc>
      </w:tr>
      <w:tr w:rsidR="002D2A97" w:rsidRPr="00C22715" w:rsidTr="00E9328A">
        <w:trPr>
          <w:trHeight w:val="603"/>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sz w:val="20"/>
                <w:szCs w:val="20"/>
                <w:lang w:eastAsia="pl-PL"/>
              </w:rPr>
            </w:pPr>
            <w:r w:rsidRPr="00C22715">
              <w:rPr>
                <w:rFonts w:eastAsia="Times New Roman"/>
                <w:sz w:val="20"/>
                <w:szCs w:val="20"/>
                <w:lang w:eastAsia="pl-PL"/>
              </w:rPr>
              <w:t>Lista wskaźników produktu</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7B70DD" w:rsidRPr="00C22715" w:rsidRDefault="002D2A97" w:rsidP="00882D8F">
            <w:pPr>
              <w:numPr>
                <w:ilvl w:val="0"/>
                <w:numId w:val="727"/>
              </w:numPr>
              <w:spacing w:after="0" w:line="240" w:lineRule="auto"/>
              <w:ind w:left="235" w:hanging="235"/>
              <w:rPr>
                <w:rFonts w:eastAsia="Times New Roman"/>
                <w:sz w:val="20"/>
                <w:szCs w:val="20"/>
                <w:lang w:eastAsia="pl-PL"/>
              </w:rPr>
            </w:pPr>
            <w:r w:rsidRPr="00C22715">
              <w:rPr>
                <w:rFonts w:eastAsia="Times New Roman"/>
                <w:sz w:val="20"/>
                <w:szCs w:val="20"/>
                <w:lang w:eastAsia="pl-PL"/>
              </w:rPr>
              <w:t>Liczba zmodernizowanych energetycznie budynków (szt.) – wskaźnik kluczowy.</w:t>
            </w:r>
          </w:p>
          <w:p w:rsidR="002D2A97" w:rsidRPr="00C22715" w:rsidRDefault="002D2A97" w:rsidP="00882D8F">
            <w:pPr>
              <w:numPr>
                <w:ilvl w:val="0"/>
                <w:numId w:val="727"/>
              </w:numPr>
              <w:spacing w:after="0" w:line="240" w:lineRule="auto"/>
              <w:ind w:left="235" w:hanging="235"/>
              <w:rPr>
                <w:rFonts w:eastAsia="Times New Roman"/>
                <w:sz w:val="20"/>
                <w:szCs w:val="20"/>
                <w:lang w:eastAsia="pl-PL"/>
              </w:rPr>
            </w:pPr>
            <w:r w:rsidRPr="00C22715">
              <w:rPr>
                <w:rFonts w:eastAsia="Times New Roman"/>
                <w:sz w:val="20"/>
                <w:szCs w:val="20"/>
                <w:lang w:eastAsia="pl-PL"/>
              </w:rPr>
              <w:t>Powierzchnia użytkowa budynków poddanych termomodernizacji (m</w:t>
            </w:r>
            <w:r w:rsidRPr="00C22715">
              <w:rPr>
                <w:rFonts w:eastAsia="Times New Roman"/>
                <w:sz w:val="20"/>
                <w:szCs w:val="20"/>
                <w:vertAlign w:val="superscript"/>
                <w:lang w:eastAsia="pl-PL"/>
              </w:rPr>
              <w:t>2</w:t>
            </w:r>
            <w:r w:rsidRPr="00C22715">
              <w:rPr>
                <w:rFonts w:eastAsia="Times New Roman"/>
                <w:sz w:val="20"/>
                <w:szCs w:val="20"/>
                <w:lang w:eastAsia="pl-PL"/>
              </w:rPr>
              <w:t>) – wskaźnik kluczowy.</w:t>
            </w:r>
          </w:p>
        </w:tc>
      </w:tr>
      <w:tr w:rsidR="002D2A97" w:rsidRPr="00C22715" w:rsidTr="00E9328A">
        <w:trPr>
          <w:trHeight w:val="596"/>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Typy projektów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D53384" w:rsidRPr="00D53384" w:rsidRDefault="00D53384" w:rsidP="00D53384">
            <w:pPr>
              <w:autoSpaceDE w:val="0"/>
              <w:autoSpaceDN w:val="0"/>
              <w:adjustRightInd w:val="0"/>
              <w:spacing w:after="0" w:line="240" w:lineRule="auto"/>
              <w:rPr>
                <w:sz w:val="20"/>
                <w:szCs w:val="20"/>
                <w:lang w:eastAsia="pl-PL"/>
              </w:rPr>
            </w:pPr>
            <w:r w:rsidRPr="00D53384">
              <w:rPr>
                <w:sz w:val="20"/>
                <w:szCs w:val="20"/>
                <w:lang w:eastAsia="pl-PL"/>
              </w:rPr>
              <w:t xml:space="preserve">W ramach działania wsparcie znajdą przedsięwzięcia </w:t>
            </w:r>
            <w:r>
              <w:rPr>
                <w:sz w:val="20"/>
                <w:szCs w:val="20"/>
                <w:lang w:eastAsia="pl-PL"/>
              </w:rPr>
              <w:br/>
            </w:r>
            <w:r w:rsidRPr="00D53384">
              <w:rPr>
                <w:sz w:val="20"/>
                <w:szCs w:val="20"/>
                <w:lang w:eastAsia="pl-PL"/>
              </w:rPr>
              <w:t xml:space="preserve">z </w:t>
            </w:r>
            <w:r w:rsidRPr="00D53384">
              <w:rPr>
                <w:sz w:val="20"/>
                <w:szCs w:val="20"/>
                <w:u w:val="single"/>
                <w:lang w:eastAsia="pl-PL"/>
              </w:rPr>
              <w:t>zakresu kompleksowej modernizacji energetycznej budynków użyteczności  publicznej</w:t>
            </w:r>
            <w:r w:rsidRPr="00D53384">
              <w:rPr>
                <w:sz w:val="20"/>
                <w:szCs w:val="20"/>
                <w:lang w:eastAsia="pl-PL"/>
              </w:rPr>
              <w:t xml:space="preserve"> (z wyłączeniem jednostek podległych administracji centralnej) wraz </w:t>
            </w:r>
            <w:r w:rsidR="00D542AF">
              <w:rPr>
                <w:sz w:val="20"/>
                <w:szCs w:val="20"/>
                <w:lang w:eastAsia="pl-PL"/>
              </w:rPr>
              <w:br/>
            </w:r>
            <w:r w:rsidRPr="00D53384">
              <w:rPr>
                <w:sz w:val="20"/>
                <w:szCs w:val="20"/>
                <w:lang w:eastAsia="pl-PL"/>
              </w:rPr>
              <w:t xml:space="preserve">z wymianą wyposażenia tych obiektów na energooszczędne </w:t>
            </w:r>
            <w:r w:rsidRPr="00D53384">
              <w:rPr>
                <w:sz w:val="20"/>
                <w:szCs w:val="20"/>
                <w:lang w:eastAsia="pl-PL"/>
              </w:rPr>
              <w:lastRenderedPageBreak/>
              <w:t xml:space="preserve">zgodnie z wynikami </w:t>
            </w:r>
            <w:r w:rsidRPr="00D53384">
              <w:rPr>
                <w:b/>
                <w:sz w:val="20"/>
                <w:szCs w:val="20"/>
                <w:lang w:eastAsia="pl-PL"/>
              </w:rPr>
              <w:t>audytów energetycznych</w:t>
            </w:r>
            <w:r>
              <w:rPr>
                <w:sz w:val="20"/>
                <w:szCs w:val="20"/>
                <w:lang w:eastAsia="pl-PL"/>
              </w:rPr>
              <w:t xml:space="preserve">, </w:t>
            </w:r>
            <w:r w:rsidRPr="00D53384">
              <w:rPr>
                <w:sz w:val="20"/>
                <w:szCs w:val="20"/>
                <w:lang w:eastAsia="pl-PL"/>
              </w:rPr>
              <w:t xml:space="preserve">w zakresie związanym m.in. z: </w:t>
            </w:r>
          </w:p>
          <w:p w:rsidR="00D53384" w:rsidRDefault="00D53384" w:rsidP="00B12C72">
            <w:pPr>
              <w:pStyle w:val="Akapitzlist"/>
              <w:numPr>
                <w:ilvl w:val="0"/>
                <w:numId w:val="873"/>
              </w:numPr>
              <w:autoSpaceDE w:val="0"/>
              <w:autoSpaceDN w:val="0"/>
              <w:adjustRightInd w:val="0"/>
              <w:spacing w:after="0" w:line="240" w:lineRule="auto"/>
              <w:ind w:left="259" w:hanging="284"/>
              <w:rPr>
                <w:sz w:val="20"/>
                <w:szCs w:val="20"/>
                <w:lang w:eastAsia="pl-PL"/>
              </w:rPr>
            </w:pPr>
            <w:r w:rsidRPr="00D53384">
              <w:rPr>
                <w:sz w:val="20"/>
                <w:szCs w:val="20"/>
                <w:lang w:eastAsia="pl-PL"/>
              </w:rPr>
              <w:t xml:space="preserve">ociepleniem obiektu, </w:t>
            </w:r>
          </w:p>
          <w:p w:rsidR="00D53384" w:rsidRPr="004E661A" w:rsidRDefault="00D53384" w:rsidP="00B12C72">
            <w:pPr>
              <w:pStyle w:val="Akapitzlist"/>
              <w:numPr>
                <w:ilvl w:val="0"/>
                <w:numId w:val="873"/>
              </w:numPr>
              <w:autoSpaceDE w:val="0"/>
              <w:autoSpaceDN w:val="0"/>
              <w:adjustRightInd w:val="0"/>
              <w:spacing w:after="0" w:line="240" w:lineRule="auto"/>
              <w:ind w:left="259" w:hanging="284"/>
              <w:rPr>
                <w:sz w:val="20"/>
                <w:szCs w:val="20"/>
                <w:lang w:eastAsia="pl-PL"/>
              </w:rPr>
            </w:pPr>
            <w:r w:rsidRPr="00D53384">
              <w:rPr>
                <w:sz w:val="20"/>
                <w:szCs w:val="20"/>
                <w:lang w:eastAsia="pl-PL"/>
              </w:rPr>
              <w:t xml:space="preserve">wymianą okien, drzwi zewnętrznych oraz oświetlenia </w:t>
            </w:r>
            <w:r w:rsidRPr="004E661A">
              <w:rPr>
                <w:sz w:val="20"/>
                <w:szCs w:val="20"/>
                <w:lang w:eastAsia="pl-PL"/>
              </w:rPr>
              <w:t xml:space="preserve">na energooszczędne, </w:t>
            </w:r>
          </w:p>
          <w:p w:rsidR="004E661A" w:rsidRDefault="00D53384" w:rsidP="00B12C72">
            <w:pPr>
              <w:pStyle w:val="Akapitzlist"/>
              <w:numPr>
                <w:ilvl w:val="0"/>
                <w:numId w:val="874"/>
              </w:numPr>
              <w:autoSpaceDE w:val="0"/>
              <w:autoSpaceDN w:val="0"/>
              <w:adjustRightInd w:val="0"/>
              <w:spacing w:after="0" w:line="240" w:lineRule="auto"/>
              <w:ind w:left="259" w:hanging="259"/>
              <w:rPr>
                <w:sz w:val="20"/>
                <w:szCs w:val="20"/>
                <w:lang w:eastAsia="pl-PL"/>
              </w:rPr>
            </w:pPr>
            <w:r w:rsidRPr="00D53384">
              <w:rPr>
                <w:sz w:val="20"/>
                <w:szCs w:val="20"/>
                <w:lang w:eastAsia="pl-PL"/>
              </w:rPr>
              <w:t xml:space="preserve">przebudową systemów grzewczych (wraz z wymianą źródła ciepła </w:t>
            </w:r>
            <w:r w:rsidRPr="004E661A">
              <w:rPr>
                <w:sz w:val="20"/>
                <w:szCs w:val="20"/>
                <w:lang w:eastAsia="pl-PL"/>
              </w:rPr>
              <w:t>– likwidacja pieców grzewczych na opał stały), systemów wentylacji i klimatyzacji oraz instalacji wodno-kanalizacyjnych,</w:t>
            </w:r>
          </w:p>
          <w:p w:rsidR="004E661A" w:rsidRDefault="00D53384" w:rsidP="00B12C72">
            <w:pPr>
              <w:pStyle w:val="Akapitzlist"/>
              <w:numPr>
                <w:ilvl w:val="0"/>
                <w:numId w:val="874"/>
              </w:numPr>
              <w:autoSpaceDE w:val="0"/>
              <w:autoSpaceDN w:val="0"/>
              <w:adjustRightInd w:val="0"/>
              <w:spacing w:after="0" w:line="240" w:lineRule="auto"/>
              <w:ind w:left="259" w:hanging="259"/>
              <w:rPr>
                <w:sz w:val="20"/>
                <w:szCs w:val="20"/>
                <w:lang w:eastAsia="pl-PL"/>
              </w:rPr>
            </w:pPr>
            <w:r w:rsidRPr="004E661A">
              <w:rPr>
                <w:sz w:val="20"/>
                <w:szCs w:val="20"/>
                <w:lang w:eastAsia="pl-PL"/>
              </w:rPr>
              <w:t xml:space="preserve">instalacją OZE w modernizowanych energetycznie budynkach, </w:t>
            </w:r>
          </w:p>
          <w:p w:rsidR="004E661A" w:rsidRDefault="00D53384" w:rsidP="00B12C72">
            <w:pPr>
              <w:pStyle w:val="Akapitzlist"/>
              <w:numPr>
                <w:ilvl w:val="0"/>
                <w:numId w:val="874"/>
              </w:numPr>
              <w:autoSpaceDE w:val="0"/>
              <w:autoSpaceDN w:val="0"/>
              <w:adjustRightInd w:val="0"/>
              <w:spacing w:after="0" w:line="240" w:lineRule="auto"/>
              <w:ind w:left="259" w:hanging="259"/>
              <w:rPr>
                <w:sz w:val="20"/>
                <w:szCs w:val="20"/>
                <w:lang w:eastAsia="pl-PL"/>
              </w:rPr>
            </w:pPr>
            <w:r w:rsidRPr="004E661A">
              <w:rPr>
                <w:sz w:val="20"/>
                <w:szCs w:val="20"/>
                <w:lang w:eastAsia="pl-PL"/>
              </w:rPr>
              <w:t xml:space="preserve">instalacją systemów chłodzących, w tym również z OZE, </w:t>
            </w:r>
          </w:p>
          <w:p w:rsidR="004E661A" w:rsidRPr="004E661A" w:rsidRDefault="00D53384" w:rsidP="00B12C72">
            <w:pPr>
              <w:pStyle w:val="Akapitzlist"/>
              <w:numPr>
                <w:ilvl w:val="0"/>
                <w:numId w:val="874"/>
              </w:numPr>
              <w:autoSpaceDE w:val="0"/>
              <w:autoSpaceDN w:val="0"/>
              <w:adjustRightInd w:val="0"/>
              <w:spacing w:after="0" w:line="240" w:lineRule="auto"/>
              <w:ind w:left="259" w:hanging="259"/>
              <w:rPr>
                <w:sz w:val="20"/>
                <w:szCs w:val="20"/>
                <w:lang w:eastAsia="pl-PL"/>
              </w:rPr>
            </w:pPr>
            <w:r w:rsidRPr="004E661A">
              <w:rPr>
                <w:sz w:val="20"/>
                <w:szCs w:val="20"/>
                <w:lang w:eastAsia="pl-PL"/>
              </w:rPr>
              <w:t>instalacją urządzeń energooszczędnych najnowszej</w:t>
            </w:r>
            <w:r w:rsidR="004E661A">
              <w:rPr>
                <w:i/>
                <w:sz w:val="20"/>
                <w:szCs w:val="20"/>
                <w:lang w:eastAsia="pl-PL"/>
              </w:rPr>
              <w:t xml:space="preserve"> generacji (</w:t>
            </w:r>
            <w:r w:rsidRPr="004E661A">
              <w:rPr>
                <w:i/>
                <w:sz w:val="20"/>
                <w:szCs w:val="20"/>
                <w:lang w:eastAsia="pl-PL"/>
              </w:rPr>
              <w:t>np. kolektory słoneczne),</w:t>
            </w:r>
          </w:p>
          <w:p w:rsidR="004E661A" w:rsidRPr="001F11D3" w:rsidRDefault="00D53384" w:rsidP="00B12C72">
            <w:pPr>
              <w:pStyle w:val="Akapitzlist"/>
              <w:numPr>
                <w:ilvl w:val="0"/>
                <w:numId w:val="874"/>
              </w:numPr>
              <w:autoSpaceDE w:val="0"/>
              <w:autoSpaceDN w:val="0"/>
              <w:adjustRightInd w:val="0"/>
              <w:spacing w:after="0" w:line="240" w:lineRule="auto"/>
              <w:ind w:left="259" w:hanging="259"/>
              <w:rPr>
                <w:sz w:val="20"/>
                <w:szCs w:val="20"/>
                <w:lang w:eastAsia="pl-PL"/>
              </w:rPr>
            </w:pPr>
            <w:r w:rsidRPr="001F11D3">
              <w:rPr>
                <w:sz w:val="20"/>
                <w:szCs w:val="20"/>
                <w:lang w:eastAsia="pl-PL"/>
              </w:rPr>
              <w:t>wymiana pokrycia dachowego,</w:t>
            </w:r>
          </w:p>
          <w:p w:rsidR="00D53384" w:rsidRPr="001F11D3" w:rsidRDefault="00D53384" w:rsidP="00B12C72">
            <w:pPr>
              <w:pStyle w:val="Akapitzlist"/>
              <w:numPr>
                <w:ilvl w:val="0"/>
                <w:numId w:val="874"/>
              </w:numPr>
              <w:autoSpaceDE w:val="0"/>
              <w:autoSpaceDN w:val="0"/>
              <w:adjustRightInd w:val="0"/>
              <w:spacing w:after="0" w:line="240" w:lineRule="auto"/>
              <w:ind w:left="259" w:hanging="259"/>
              <w:rPr>
                <w:sz w:val="20"/>
                <w:szCs w:val="20"/>
                <w:lang w:eastAsia="pl-PL"/>
              </w:rPr>
            </w:pPr>
            <w:r w:rsidRPr="001F11D3">
              <w:rPr>
                <w:sz w:val="20"/>
                <w:szCs w:val="20"/>
                <w:lang w:eastAsia="pl-PL"/>
              </w:rPr>
              <w:t xml:space="preserve">instalacją indywidualnych pieców (kotły spalające biomasę lub ewentualnie paliwa gazowe) </w:t>
            </w:r>
            <w:r w:rsidR="001F11D3" w:rsidRPr="001F11D3">
              <w:rPr>
                <w:sz w:val="20"/>
                <w:szCs w:val="20"/>
                <w:lang w:eastAsia="pl-PL"/>
              </w:rPr>
              <w:br/>
            </w:r>
            <w:r w:rsidRPr="001F11D3">
              <w:rPr>
                <w:sz w:val="20"/>
                <w:szCs w:val="20"/>
                <w:lang w:eastAsia="pl-PL"/>
              </w:rPr>
              <w:t xml:space="preserve">i mikrokogeneracją, ale jedynie w szczególnie uzasadnionych przypadkach, gdy podłączenie do sieci ciepłowniczej na danym obszarze nie jest uzasadnione ekonomicznie oraz gdy osiągnięte zostanie znaczne zwiększenie efektywności energetycznej, jak również znaczna redukcja CO2 w odniesieniu do istniejącej instalacji (o co najmniej 30% w przypadku zamiany spalanego paliwa). Instalowane urządzenia do ogrzewania muszą spełniać warunki określone </w:t>
            </w:r>
            <w:r w:rsidR="00D542AF">
              <w:rPr>
                <w:sz w:val="20"/>
                <w:szCs w:val="20"/>
                <w:lang w:eastAsia="pl-PL"/>
              </w:rPr>
              <w:br/>
            </w:r>
            <w:r w:rsidRPr="001F11D3">
              <w:rPr>
                <w:sz w:val="20"/>
                <w:szCs w:val="20"/>
                <w:lang w:eastAsia="pl-PL"/>
              </w:rPr>
              <w:t xml:space="preserve">w przepisach wykonawczych do Dyrektywy 2009/125/WE z dn. 21.10.2009 r. </w:t>
            </w:r>
          </w:p>
          <w:p w:rsidR="00D53384" w:rsidRPr="00D53384" w:rsidRDefault="00D53384" w:rsidP="00D53384">
            <w:pPr>
              <w:autoSpaceDE w:val="0"/>
              <w:autoSpaceDN w:val="0"/>
              <w:adjustRightInd w:val="0"/>
              <w:spacing w:after="0" w:line="240" w:lineRule="auto"/>
              <w:rPr>
                <w:i/>
                <w:sz w:val="20"/>
                <w:szCs w:val="20"/>
                <w:lang w:eastAsia="pl-PL"/>
              </w:rPr>
            </w:pPr>
          </w:p>
          <w:p w:rsidR="00D53384" w:rsidRPr="00A85002" w:rsidRDefault="00D53384" w:rsidP="00D53384">
            <w:pPr>
              <w:autoSpaceDE w:val="0"/>
              <w:autoSpaceDN w:val="0"/>
              <w:adjustRightInd w:val="0"/>
              <w:spacing w:after="0" w:line="240" w:lineRule="auto"/>
              <w:rPr>
                <w:b/>
                <w:sz w:val="20"/>
                <w:szCs w:val="20"/>
                <w:lang w:eastAsia="pl-PL"/>
              </w:rPr>
            </w:pPr>
            <w:r w:rsidRPr="00A85002">
              <w:rPr>
                <w:b/>
                <w:sz w:val="20"/>
                <w:szCs w:val="20"/>
                <w:lang w:eastAsia="pl-PL"/>
              </w:rPr>
              <w:t xml:space="preserve">Przedkładane do wsparcia projekty muszą wpisywać się </w:t>
            </w:r>
            <w:r w:rsidR="00A85002">
              <w:rPr>
                <w:b/>
                <w:sz w:val="20"/>
                <w:szCs w:val="20"/>
                <w:lang w:eastAsia="pl-PL"/>
              </w:rPr>
              <w:br/>
            </w:r>
            <w:r w:rsidRPr="00A85002">
              <w:rPr>
                <w:b/>
                <w:sz w:val="20"/>
                <w:szCs w:val="20"/>
                <w:lang w:eastAsia="pl-PL"/>
              </w:rPr>
              <w:t xml:space="preserve">w plany gospodarki niskoemisyjnej. Ponadto dla projektów z zakresu termomodernizacji istnieje obowiązek przeprowadzenia audytów energetycznych </w:t>
            </w:r>
            <w:r w:rsidR="00D542AF">
              <w:rPr>
                <w:b/>
                <w:sz w:val="20"/>
                <w:szCs w:val="20"/>
                <w:lang w:eastAsia="pl-PL"/>
              </w:rPr>
              <w:br/>
            </w:r>
            <w:r w:rsidRPr="00A85002">
              <w:rPr>
                <w:b/>
                <w:sz w:val="20"/>
                <w:szCs w:val="20"/>
                <w:lang w:eastAsia="pl-PL"/>
              </w:rPr>
              <w:t xml:space="preserve">w rozumieniu art. 8 Dyrektywy 2012/27/UE obejmujących cały zakres projektu. Wymaganym jest, aby audyt był sporządzony w oparciu o Rozporządzenie Ministra Infrastruktury z dnia 17 marca 2009 r. w sprawie szczegółowego zakresu i form audytu energetycznego oraz części audytu remontowego, wzorów kart audytów, </w:t>
            </w:r>
            <w:r w:rsidR="00D542AF">
              <w:rPr>
                <w:b/>
                <w:sz w:val="20"/>
                <w:szCs w:val="20"/>
                <w:lang w:eastAsia="pl-PL"/>
              </w:rPr>
              <w:br/>
            </w:r>
            <w:r w:rsidRPr="00A85002">
              <w:rPr>
                <w:b/>
                <w:sz w:val="20"/>
                <w:szCs w:val="20"/>
                <w:lang w:eastAsia="pl-PL"/>
              </w:rPr>
              <w:t>a także algorytmu oceny opłacalności przedsięwzięcia termomodernizacyjnego (Dz.U.2009.43.346).</w:t>
            </w:r>
          </w:p>
          <w:p w:rsidR="00D53384" w:rsidRPr="00D53384" w:rsidRDefault="00D53384" w:rsidP="00D53384">
            <w:pPr>
              <w:autoSpaceDE w:val="0"/>
              <w:autoSpaceDN w:val="0"/>
              <w:adjustRightInd w:val="0"/>
              <w:spacing w:after="0" w:line="240" w:lineRule="auto"/>
              <w:rPr>
                <w:i/>
                <w:sz w:val="20"/>
                <w:szCs w:val="20"/>
                <w:lang w:eastAsia="pl-PL"/>
              </w:rPr>
            </w:pPr>
          </w:p>
          <w:p w:rsidR="00D53384" w:rsidRPr="00A85002" w:rsidRDefault="00D53384" w:rsidP="00D53384">
            <w:pPr>
              <w:autoSpaceDE w:val="0"/>
              <w:autoSpaceDN w:val="0"/>
              <w:adjustRightInd w:val="0"/>
              <w:spacing w:after="0" w:line="240" w:lineRule="auto"/>
              <w:rPr>
                <w:sz w:val="20"/>
                <w:szCs w:val="20"/>
                <w:lang w:eastAsia="pl-PL"/>
              </w:rPr>
            </w:pPr>
            <w:r w:rsidRPr="00A85002">
              <w:rPr>
                <w:b/>
                <w:sz w:val="20"/>
                <w:szCs w:val="20"/>
                <w:lang w:eastAsia="pl-PL"/>
              </w:rPr>
              <w:t xml:space="preserve">Priorytetowo traktowane będą inwestycje z zakresu głębokiej modernizacji energetycznej* wyłącznie </w:t>
            </w:r>
            <w:r w:rsidR="00D542AF">
              <w:rPr>
                <w:b/>
                <w:sz w:val="20"/>
                <w:szCs w:val="20"/>
                <w:lang w:eastAsia="pl-PL"/>
              </w:rPr>
              <w:br/>
            </w:r>
            <w:r w:rsidRPr="00A85002">
              <w:rPr>
                <w:b/>
                <w:sz w:val="20"/>
                <w:szCs w:val="20"/>
                <w:lang w:eastAsia="pl-PL"/>
              </w:rPr>
              <w:t>w budynkach użyteczności publicznej</w:t>
            </w:r>
            <w:r w:rsidRPr="00A85002">
              <w:rPr>
                <w:sz w:val="20"/>
                <w:szCs w:val="20"/>
                <w:lang w:eastAsia="pl-PL"/>
              </w:rPr>
              <w:t xml:space="preserve"> (w szczególności </w:t>
            </w:r>
            <w:r w:rsidR="00A85002">
              <w:rPr>
                <w:sz w:val="20"/>
                <w:szCs w:val="20"/>
                <w:lang w:eastAsia="pl-PL"/>
              </w:rPr>
              <w:br/>
            </w:r>
            <w:r w:rsidRPr="00A85002">
              <w:rPr>
                <w:sz w:val="20"/>
                <w:szCs w:val="20"/>
                <w:lang w:eastAsia="pl-PL"/>
              </w:rPr>
              <w:t xml:space="preserve">w  budynkach pełniących ważne funkcje społeczne w tym budynki przeznaczone dla administracji, wymiaru sprawiedliwości, kultury, oświaty, szkolnictwa wyższego, nauki, opieki zdrowotnej, itp.). </w:t>
            </w:r>
          </w:p>
          <w:p w:rsidR="00D53384" w:rsidRPr="00D53384" w:rsidRDefault="00D53384" w:rsidP="00D53384">
            <w:pPr>
              <w:autoSpaceDE w:val="0"/>
              <w:autoSpaceDN w:val="0"/>
              <w:adjustRightInd w:val="0"/>
              <w:spacing w:after="0" w:line="240" w:lineRule="auto"/>
              <w:rPr>
                <w:i/>
                <w:sz w:val="20"/>
                <w:szCs w:val="20"/>
                <w:lang w:eastAsia="pl-PL"/>
              </w:rPr>
            </w:pPr>
          </w:p>
          <w:p w:rsidR="00D53384" w:rsidRPr="00A85002" w:rsidRDefault="00D53384" w:rsidP="00D53384">
            <w:pPr>
              <w:autoSpaceDE w:val="0"/>
              <w:autoSpaceDN w:val="0"/>
              <w:adjustRightInd w:val="0"/>
              <w:spacing w:after="0" w:line="240" w:lineRule="auto"/>
              <w:rPr>
                <w:sz w:val="20"/>
                <w:szCs w:val="20"/>
                <w:u w:val="single"/>
                <w:lang w:eastAsia="pl-PL"/>
              </w:rPr>
            </w:pPr>
            <w:r w:rsidRPr="00A85002">
              <w:rPr>
                <w:sz w:val="20"/>
                <w:szCs w:val="20"/>
                <w:lang w:eastAsia="pl-PL"/>
              </w:rPr>
              <w:t xml:space="preserve">Projekty dotyczące termomodernizacji budynków ochrony zdrowia (za wyjątkiem podstawowej opieki zdrowotnej) mogą </w:t>
            </w:r>
            <w:r w:rsidRPr="00A85002">
              <w:rPr>
                <w:sz w:val="20"/>
                <w:szCs w:val="20"/>
                <w:u w:val="single"/>
                <w:lang w:eastAsia="pl-PL"/>
              </w:rPr>
              <w:t>dotyczyć tylko obiektów, których funkcjonowanie będzie uzasadnione w kontekście map potrzeb zdrowotnych opracowanych przez Ministerstwo Zdrowia.</w:t>
            </w:r>
          </w:p>
          <w:p w:rsidR="00D53384" w:rsidRPr="00D53384" w:rsidRDefault="00D53384" w:rsidP="00D53384">
            <w:pPr>
              <w:autoSpaceDE w:val="0"/>
              <w:autoSpaceDN w:val="0"/>
              <w:adjustRightInd w:val="0"/>
              <w:spacing w:after="0" w:line="240" w:lineRule="auto"/>
              <w:rPr>
                <w:i/>
                <w:sz w:val="20"/>
                <w:szCs w:val="20"/>
                <w:lang w:eastAsia="pl-PL"/>
              </w:rPr>
            </w:pPr>
          </w:p>
          <w:p w:rsidR="00D53384" w:rsidRPr="00A85002" w:rsidRDefault="00D53384" w:rsidP="00D53384">
            <w:pPr>
              <w:autoSpaceDE w:val="0"/>
              <w:autoSpaceDN w:val="0"/>
              <w:adjustRightInd w:val="0"/>
              <w:spacing w:after="0" w:line="240" w:lineRule="auto"/>
              <w:rPr>
                <w:sz w:val="20"/>
                <w:szCs w:val="20"/>
                <w:lang w:eastAsia="pl-PL"/>
              </w:rPr>
            </w:pPr>
            <w:r w:rsidRPr="00A85002">
              <w:rPr>
                <w:sz w:val="20"/>
                <w:szCs w:val="20"/>
                <w:lang w:eastAsia="pl-PL"/>
              </w:rPr>
              <w:t xml:space="preserve">Warunkiem wsparcia projektów dotyczących kompleksowej, głębokiej modernizacji energetycznej budynków będzie </w:t>
            </w:r>
            <w:r w:rsidRPr="00A85002">
              <w:rPr>
                <w:sz w:val="20"/>
                <w:szCs w:val="20"/>
                <w:lang w:eastAsia="pl-PL"/>
              </w:rPr>
              <w:lastRenderedPageBreak/>
              <w:t xml:space="preserve">również konieczność zastosowania indywidualnych liczników ciepła, ciepłej wody oraz chłodu. Dodatkowo istnieje obowiązek instalacji termostatów </w:t>
            </w:r>
            <w:r w:rsidR="00D542AF">
              <w:rPr>
                <w:sz w:val="20"/>
                <w:szCs w:val="20"/>
                <w:lang w:eastAsia="pl-PL"/>
              </w:rPr>
              <w:br/>
            </w:r>
            <w:r w:rsidRPr="00A85002">
              <w:rPr>
                <w:sz w:val="20"/>
                <w:szCs w:val="20"/>
                <w:lang w:eastAsia="pl-PL"/>
              </w:rPr>
              <w:t xml:space="preserve">i zaworów podpionowych, jeżeli będzie to wynikać </w:t>
            </w:r>
            <w:r w:rsidR="00D542AF">
              <w:rPr>
                <w:sz w:val="20"/>
                <w:szCs w:val="20"/>
                <w:lang w:eastAsia="pl-PL"/>
              </w:rPr>
              <w:br/>
            </w:r>
            <w:r w:rsidRPr="00A85002">
              <w:rPr>
                <w:sz w:val="20"/>
                <w:szCs w:val="20"/>
                <w:lang w:eastAsia="pl-PL"/>
              </w:rPr>
              <w:t>z przeprowadzonego audytu energetycznego. Powyższe wydatki będą stanowić koszt kwalifikowalny. Preferowane będą projekty zwiększające efektywność energetyczną</w:t>
            </w:r>
            <w:r w:rsidRPr="00A85002">
              <w:t xml:space="preserve"> </w:t>
            </w:r>
            <w:r w:rsidRPr="00A85002">
              <w:rPr>
                <w:sz w:val="20"/>
                <w:szCs w:val="20"/>
                <w:lang w:eastAsia="pl-PL"/>
              </w:rPr>
              <w:t>powyżej 60%, natomiast projekty z zakresu głębokiej, kompleksowej modernizacji energetycznej zwiększające efektywność energetyczną poniżej 25% w odniesieniu do stanu istniejącego każdego budynku nie będą kwalifikowały się do dofinansowania. Wspierane urząd</w:t>
            </w:r>
            <w:r w:rsidR="00A85002">
              <w:rPr>
                <w:sz w:val="20"/>
                <w:szCs w:val="20"/>
                <w:lang w:eastAsia="pl-PL"/>
              </w:rPr>
              <w:t xml:space="preserve">zenia </w:t>
            </w:r>
            <w:r w:rsidRPr="00A85002">
              <w:rPr>
                <w:sz w:val="20"/>
                <w:szCs w:val="20"/>
                <w:lang w:eastAsia="pl-PL"/>
              </w:rPr>
              <w:t xml:space="preserve">do ogrzewania muszą od początku okresu programowania charakteryzować się obowiązującym od końca 2020 r. minimalnym poziomem efektywności energetycznej </w:t>
            </w:r>
            <w:r w:rsidR="00D542AF">
              <w:rPr>
                <w:sz w:val="20"/>
                <w:szCs w:val="20"/>
                <w:lang w:eastAsia="pl-PL"/>
              </w:rPr>
              <w:br/>
            </w:r>
            <w:r w:rsidRPr="00A85002">
              <w:rPr>
                <w:sz w:val="20"/>
                <w:szCs w:val="20"/>
                <w:lang w:eastAsia="pl-PL"/>
              </w:rPr>
              <w:t>i normami emisji zanieczys</w:t>
            </w:r>
            <w:r w:rsidR="00A85002">
              <w:rPr>
                <w:sz w:val="20"/>
                <w:szCs w:val="20"/>
                <w:lang w:eastAsia="pl-PL"/>
              </w:rPr>
              <w:t xml:space="preserve">zczeń, które zostały określone </w:t>
            </w:r>
            <w:r w:rsidR="00D542AF">
              <w:rPr>
                <w:sz w:val="20"/>
                <w:szCs w:val="20"/>
                <w:lang w:eastAsia="pl-PL"/>
              </w:rPr>
              <w:br/>
            </w:r>
            <w:r w:rsidRPr="00A85002">
              <w:rPr>
                <w:sz w:val="20"/>
                <w:szCs w:val="20"/>
                <w:lang w:eastAsia="pl-PL"/>
              </w:rPr>
              <w:t xml:space="preserve">w środkach wykonawczych do dyrektywy 2009/125/WE </w:t>
            </w:r>
            <w:r w:rsidR="00D542AF">
              <w:rPr>
                <w:sz w:val="20"/>
                <w:szCs w:val="20"/>
                <w:lang w:eastAsia="pl-PL"/>
              </w:rPr>
              <w:br/>
            </w:r>
            <w:r w:rsidRPr="00A85002">
              <w:rPr>
                <w:sz w:val="20"/>
                <w:szCs w:val="20"/>
                <w:lang w:eastAsia="pl-PL"/>
              </w:rPr>
              <w:t xml:space="preserve">z dnia 21 października 2009 r. ustanawiającej ogólne zasady ustalania wymogów dotyczących Eko projektu dla produktów związanych z energią (kryteria referencyjne dla najlepiej działających urządzeń dostępnych na rynku,) </w:t>
            </w:r>
          </w:p>
          <w:p w:rsidR="00D53384" w:rsidRPr="00A85002" w:rsidRDefault="00D53384" w:rsidP="00D53384">
            <w:pPr>
              <w:autoSpaceDE w:val="0"/>
              <w:autoSpaceDN w:val="0"/>
              <w:adjustRightInd w:val="0"/>
              <w:spacing w:after="0" w:line="240" w:lineRule="auto"/>
              <w:rPr>
                <w:sz w:val="20"/>
                <w:szCs w:val="20"/>
                <w:lang w:eastAsia="pl-PL"/>
              </w:rPr>
            </w:pPr>
            <w:r w:rsidRPr="00A85002">
              <w:rPr>
                <w:sz w:val="20"/>
                <w:szCs w:val="20"/>
                <w:lang w:eastAsia="pl-PL"/>
              </w:rPr>
              <w:t xml:space="preserve">a w szczególności w Rozporządzeniu Komisji (UE) nr 813/2013 w sprawie wykonania ww. dyrektywy. </w:t>
            </w:r>
          </w:p>
          <w:p w:rsidR="00D53384" w:rsidRPr="00A85002" w:rsidRDefault="00D53384" w:rsidP="00D53384">
            <w:pPr>
              <w:autoSpaceDE w:val="0"/>
              <w:autoSpaceDN w:val="0"/>
              <w:adjustRightInd w:val="0"/>
              <w:spacing w:after="0" w:line="240" w:lineRule="auto"/>
              <w:rPr>
                <w:sz w:val="20"/>
                <w:szCs w:val="20"/>
                <w:lang w:eastAsia="pl-PL"/>
              </w:rPr>
            </w:pPr>
            <w:r w:rsidRPr="00A85002">
              <w:rPr>
                <w:sz w:val="20"/>
                <w:szCs w:val="20"/>
                <w:lang w:eastAsia="pl-PL"/>
              </w:rPr>
              <w:t>W przypadku działań/rozwiązań związanych z wymianą indywidualnego źródła ciepła na zasilane paliwem gazowym lub biomasą konieczne jest uzyskanie redukcji emisji CO2, o co najmniej 30% w odniesieniu do stanu istniejącego (wyjściowego). Natomiast projekty dot. wymiany indywidualnych pieców i mikrokogeneracji muszą skutkować znaczną redukcją CO2 w odniesieniu do istniejących instalacji, tj. o co najmniej 30% w przypadku zamiany spalanego paliwa. W przypadku wymiany indywidualnego źródła ciepła na źródło opalane paliwem gazowym lub biomasą, możliwe jest wsparcie tylko t</w:t>
            </w:r>
            <w:r w:rsidR="00A85002">
              <w:rPr>
                <w:sz w:val="20"/>
                <w:szCs w:val="20"/>
                <w:lang w:eastAsia="pl-PL"/>
              </w:rPr>
              <w:t xml:space="preserve">akich budynków, w których wraz </w:t>
            </w:r>
            <w:r w:rsidRPr="00A85002">
              <w:rPr>
                <w:sz w:val="20"/>
                <w:szCs w:val="20"/>
                <w:lang w:eastAsia="pl-PL"/>
              </w:rPr>
              <w:t>z wymianą źródła ciepła przeprowadza się jednocześnie termomodernizację (rozumianą jako poprawa izolacyjności przegród budowlanych w celu zmniejszenia zapotrzebowania na energię) lub taka modernizacja została już wykonana (spełnienie wymagań Dyrektywy 2010/31/UE).</w:t>
            </w:r>
          </w:p>
          <w:p w:rsidR="00D53384" w:rsidRPr="00D53384" w:rsidRDefault="00D53384" w:rsidP="00D53384">
            <w:pPr>
              <w:autoSpaceDE w:val="0"/>
              <w:autoSpaceDN w:val="0"/>
              <w:adjustRightInd w:val="0"/>
              <w:spacing w:after="0" w:line="240" w:lineRule="auto"/>
              <w:rPr>
                <w:i/>
                <w:sz w:val="20"/>
                <w:szCs w:val="20"/>
                <w:lang w:eastAsia="pl-PL"/>
              </w:rPr>
            </w:pPr>
          </w:p>
          <w:p w:rsidR="00D53384" w:rsidRPr="00A85002" w:rsidRDefault="00D53384" w:rsidP="00D53384">
            <w:pPr>
              <w:autoSpaceDE w:val="0"/>
              <w:autoSpaceDN w:val="0"/>
              <w:adjustRightInd w:val="0"/>
              <w:spacing w:after="0" w:line="240" w:lineRule="auto"/>
              <w:rPr>
                <w:sz w:val="20"/>
                <w:szCs w:val="20"/>
                <w:lang w:eastAsia="pl-PL"/>
              </w:rPr>
            </w:pPr>
            <w:r w:rsidRPr="00A85002">
              <w:rPr>
                <w:sz w:val="20"/>
                <w:szCs w:val="20"/>
                <w:lang w:eastAsia="pl-PL"/>
              </w:rPr>
              <w:t>Preferowane będzie wsparcie udzielane poprzez przedsiębiorstwa usług energetycznych (ESCO).</w:t>
            </w:r>
          </w:p>
          <w:p w:rsidR="00D53384" w:rsidRPr="00D53384" w:rsidRDefault="00D53384" w:rsidP="00D53384">
            <w:pPr>
              <w:autoSpaceDE w:val="0"/>
              <w:autoSpaceDN w:val="0"/>
              <w:adjustRightInd w:val="0"/>
              <w:spacing w:after="0" w:line="240" w:lineRule="auto"/>
              <w:rPr>
                <w:i/>
                <w:sz w:val="20"/>
                <w:szCs w:val="20"/>
                <w:lang w:eastAsia="pl-PL"/>
              </w:rPr>
            </w:pPr>
          </w:p>
          <w:p w:rsidR="00D53384" w:rsidRPr="00A85002" w:rsidRDefault="00D53384" w:rsidP="00D53384">
            <w:pPr>
              <w:autoSpaceDE w:val="0"/>
              <w:autoSpaceDN w:val="0"/>
              <w:adjustRightInd w:val="0"/>
              <w:spacing w:after="0" w:line="240" w:lineRule="auto"/>
              <w:rPr>
                <w:b/>
                <w:sz w:val="20"/>
                <w:szCs w:val="20"/>
                <w:lang w:eastAsia="pl-PL"/>
              </w:rPr>
            </w:pPr>
            <w:r w:rsidRPr="00A85002">
              <w:rPr>
                <w:b/>
                <w:sz w:val="20"/>
                <w:szCs w:val="20"/>
                <w:lang w:eastAsia="pl-PL"/>
              </w:rPr>
              <w:t xml:space="preserve">Przedkładane do wsparcia projekty muszą być wpisane </w:t>
            </w:r>
            <w:r w:rsidR="00D542AF">
              <w:rPr>
                <w:b/>
                <w:sz w:val="20"/>
                <w:szCs w:val="20"/>
                <w:lang w:eastAsia="pl-PL"/>
              </w:rPr>
              <w:br/>
            </w:r>
            <w:r w:rsidRPr="00A85002">
              <w:rPr>
                <w:b/>
                <w:sz w:val="20"/>
                <w:szCs w:val="20"/>
                <w:lang w:eastAsia="pl-PL"/>
              </w:rPr>
              <w:t xml:space="preserve">w Strategię ZIT KOF. Projekt musi również być zgodny  </w:t>
            </w:r>
            <w:r w:rsidR="00D542AF">
              <w:rPr>
                <w:b/>
                <w:sz w:val="20"/>
                <w:szCs w:val="20"/>
                <w:lang w:eastAsia="pl-PL"/>
              </w:rPr>
              <w:br/>
            </w:r>
            <w:r w:rsidRPr="00A85002">
              <w:rPr>
                <w:b/>
                <w:sz w:val="20"/>
                <w:szCs w:val="20"/>
                <w:lang w:eastAsia="pl-PL"/>
              </w:rPr>
              <w:t xml:space="preserve">z „Programem ochrony powietrza dla województwa świętokrzyskiego” oraz wykazywać zdolność do adaptacji do zmian klimatu i reagowania na ryzyko powodziowe zgodnie z dyrektywą 2007/60/WE. </w:t>
            </w:r>
          </w:p>
          <w:p w:rsidR="00D53384" w:rsidRPr="00D53384" w:rsidRDefault="00D53384" w:rsidP="00D53384">
            <w:pPr>
              <w:autoSpaceDE w:val="0"/>
              <w:autoSpaceDN w:val="0"/>
              <w:adjustRightInd w:val="0"/>
              <w:spacing w:after="0" w:line="240" w:lineRule="auto"/>
              <w:rPr>
                <w:i/>
                <w:sz w:val="20"/>
                <w:szCs w:val="20"/>
                <w:lang w:eastAsia="pl-PL"/>
              </w:rPr>
            </w:pPr>
          </w:p>
          <w:p w:rsidR="00D53384" w:rsidRPr="00D53384" w:rsidRDefault="00D53384" w:rsidP="00D53384">
            <w:pPr>
              <w:autoSpaceDE w:val="0"/>
              <w:autoSpaceDN w:val="0"/>
              <w:adjustRightInd w:val="0"/>
              <w:spacing w:after="0" w:line="240" w:lineRule="auto"/>
              <w:rPr>
                <w:i/>
                <w:sz w:val="20"/>
                <w:szCs w:val="20"/>
                <w:lang w:eastAsia="pl-PL"/>
              </w:rPr>
            </w:pPr>
          </w:p>
          <w:p w:rsidR="00D53384" w:rsidRPr="00C87770" w:rsidRDefault="00D53384" w:rsidP="00D53384">
            <w:pPr>
              <w:autoSpaceDE w:val="0"/>
              <w:autoSpaceDN w:val="0"/>
              <w:adjustRightInd w:val="0"/>
              <w:spacing w:after="0" w:line="240" w:lineRule="auto"/>
              <w:rPr>
                <w:i/>
                <w:sz w:val="18"/>
                <w:szCs w:val="18"/>
                <w:lang w:eastAsia="pl-PL"/>
              </w:rPr>
            </w:pPr>
            <w:r w:rsidRPr="00D53384">
              <w:rPr>
                <w:i/>
                <w:sz w:val="20"/>
                <w:szCs w:val="20"/>
                <w:lang w:eastAsia="pl-PL"/>
              </w:rPr>
              <w:t>*</w:t>
            </w:r>
            <w:r w:rsidRPr="00C87770">
              <w:rPr>
                <w:i/>
                <w:sz w:val="18"/>
                <w:szCs w:val="18"/>
                <w:lang w:eastAsia="pl-PL"/>
              </w:rPr>
              <w:t>Głęboka kompleksowa modernizacja energe</w:t>
            </w:r>
            <w:r w:rsidR="00A85002" w:rsidRPr="00C87770">
              <w:rPr>
                <w:i/>
                <w:sz w:val="18"/>
                <w:szCs w:val="18"/>
                <w:lang w:eastAsia="pl-PL"/>
              </w:rPr>
              <w:t xml:space="preserve">tyczna budynku, rozumiana jako </w:t>
            </w:r>
            <w:r w:rsidRPr="00C87770">
              <w:rPr>
                <w:i/>
                <w:sz w:val="18"/>
                <w:szCs w:val="18"/>
                <w:lang w:eastAsia="pl-PL"/>
              </w:rPr>
              <w:t>kompleksowa termomodernizacja, zgodnie z</w:t>
            </w:r>
            <w:r w:rsidR="00A85002" w:rsidRPr="00C87770">
              <w:rPr>
                <w:i/>
                <w:sz w:val="18"/>
                <w:szCs w:val="18"/>
                <w:lang w:eastAsia="pl-PL"/>
              </w:rPr>
              <w:t xml:space="preserve"> art. 2 pkt 2 ustawy z dnia 21 </w:t>
            </w:r>
            <w:r w:rsidRPr="00C87770">
              <w:rPr>
                <w:i/>
                <w:sz w:val="18"/>
                <w:szCs w:val="18"/>
                <w:lang w:eastAsia="pl-PL"/>
              </w:rPr>
              <w:t>listopada 2008 r. o wspieraniu termomoderni</w:t>
            </w:r>
            <w:r w:rsidR="00C87770">
              <w:rPr>
                <w:i/>
                <w:sz w:val="18"/>
                <w:szCs w:val="18"/>
                <w:lang w:eastAsia="pl-PL"/>
              </w:rPr>
              <w:t xml:space="preserve">zacji i remontów (Dz. U z 2014 </w:t>
            </w:r>
            <w:r w:rsidRPr="00C87770">
              <w:rPr>
                <w:i/>
                <w:sz w:val="18"/>
                <w:szCs w:val="18"/>
                <w:lang w:eastAsia="pl-PL"/>
              </w:rPr>
              <w:t>r., poz. 712), oznacza przedsięwzięcie wpływające na poprawę</w:t>
            </w:r>
            <w:r w:rsidR="00A85002" w:rsidRPr="00C87770">
              <w:rPr>
                <w:i/>
                <w:sz w:val="18"/>
                <w:szCs w:val="18"/>
                <w:lang w:eastAsia="pl-PL"/>
              </w:rPr>
              <w:t xml:space="preserve"> efektywności </w:t>
            </w:r>
            <w:r w:rsidRPr="00C87770">
              <w:rPr>
                <w:i/>
                <w:sz w:val="18"/>
                <w:szCs w:val="18"/>
                <w:lang w:eastAsia="pl-PL"/>
              </w:rPr>
              <w:t>energetycznej budynku, którego przedmiotem</w:t>
            </w:r>
            <w:r w:rsidR="00A85002" w:rsidRPr="00C87770">
              <w:rPr>
                <w:i/>
                <w:sz w:val="18"/>
                <w:szCs w:val="18"/>
                <w:lang w:eastAsia="pl-PL"/>
              </w:rPr>
              <w:t xml:space="preserve"> jest: a) ulepszenie </w:t>
            </w:r>
            <w:r w:rsidR="00C87770">
              <w:rPr>
                <w:i/>
                <w:sz w:val="18"/>
                <w:szCs w:val="18"/>
                <w:lang w:eastAsia="pl-PL"/>
              </w:rPr>
              <w:br/>
            </w:r>
            <w:r w:rsidR="00A85002" w:rsidRPr="00C87770">
              <w:rPr>
                <w:i/>
                <w:sz w:val="18"/>
                <w:szCs w:val="18"/>
                <w:lang w:eastAsia="pl-PL"/>
              </w:rPr>
              <w:t xml:space="preserve">w wyniku, </w:t>
            </w:r>
            <w:r w:rsidRPr="00C87770">
              <w:rPr>
                <w:i/>
                <w:sz w:val="18"/>
                <w:szCs w:val="18"/>
                <w:lang w:eastAsia="pl-PL"/>
              </w:rPr>
              <w:t>którego następuje zmniejszenie zapo</w:t>
            </w:r>
            <w:r w:rsidR="00C87770">
              <w:rPr>
                <w:i/>
                <w:sz w:val="18"/>
                <w:szCs w:val="18"/>
                <w:lang w:eastAsia="pl-PL"/>
              </w:rPr>
              <w:t xml:space="preserve">trzebowania na energię końcową </w:t>
            </w:r>
            <w:r w:rsidRPr="00C87770">
              <w:rPr>
                <w:i/>
                <w:sz w:val="18"/>
                <w:szCs w:val="18"/>
                <w:lang w:eastAsia="pl-PL"/>
              </w:rPr>
              <w:t>dostarczaną do budynku na potrzeby ogrzewani</w:t>
            </w:r>
            <w:r w:rsidR="00A85002" w:rsidRPr="00C87770">
              <w:rPr>
                <w:i/>
                <w:sz w:val="18"/>
                <w:szCs w:val="18"/>
                <w:lang w:eastAsia="pl-PL"/>
              </w:rPr>
              <w:t>a i</w:t>
            </w:r>
            <w:r w:rsidR="00A85002">
              <w:rPr>
                <w:i/>
                <w:sz w:val="20"/>
                <w:szCs w:val="20"/>
                <w:lang w:eastAsia="pl-PL"/>
              </w:rPr>
              <w:t xml:space="preserve"> </w:t>
            </w:r>
            <w:r w:rsidR="00A85002" w:rsidRPr="00C87770">
              <w:rPr>
                <w:i/>
                <w:sz w:val="18"/>
                <w:szCs w:val="18"/>
                <w:lang w:eastAsia="pl-PL"/>
              </w:rPr>
              <w:lastRenderedPageBreak/>
              <w:t xml:space="preserve">przygotowania ciepłej wody </w:t>
            </w:r>
            <w:r w:rsidRPr="00C87770">
              <w:rPr>
                <w:i/>
                <w:sz w:val="18"/>
                <w:szCs w:val="18"/>
                <w:lang w:eastAsia="pl-PL"/>
              </w:rPr>
              <w:t>użytkowej, b) ulepszenie w wyniku, któreg</w:t>
            </w:r>
            <w:r w:rsidR="00A85002" w:rsidRPr="00C87770">
              <w:rPr>
                <w:i/>
                <w:sz w:val="18"/>
                <w:szCs w:val="18"/>
                <w:lang w:eastAsia="pl-PL"/>
              </w:rPr>
              <w:t xml:space="preserve">o następuje zmniejszenie strat </w:t>
            </w:r>
            <w:r w:rsidRPr="00C87770">
              <w:rPr>
                <w:i/>
                <w:sz w:val="18"/>
                <w:szCs w:val="18"/>
                <w:lang w:eastAsia="pl-PL"/>
              </w:rPr>
              <w:t>energii pierwotnej w lokalnych sieciach ciepł</w:t>
            </w:r>
            <w:r w:rsidR="00A85002" w:rsidRPr="00C87770">
              <w:rPr>
                <w:i/>
                <w:sz w:val="18"/>
                <w:szCs w:val="18"/>
                <w:lang w:eastAsia="pl-PL"/>
              </w:rPr>
              <w:t xml:space="preserve">owniczych oraz zasilających je </w:t>
            </w:r>
            <w:r w:rsidRPr="00C87770">
              <w:rPr>
                <w:i/>
                <w:sz w:val="18"/>
                <w:szCs w:val="18"/>
                <w:lang w:eastAsia="pl-PL"/>
              </w:rPr>
              <w:t>lokalnych źródłach ciepła, jeżeli budyn</w:t>
            </w:r>
            <w:r w:rsidR="00A85002" w:rsidRPr="00C87770">
              <w:rPr>
                <w:i/>
                <w:sz w:val="18"/>
                <w:szCs w:val="18"/>
                <w:lang w:eastAsia="pl-PL"/>
              </w:rPr>
              <w:t xml:space="preserve">ki do których dostarczana jest </w:t>
            </w:r>
            <w:r w:rsidRPr="00C87770">
              <w:rPr>
                <w:i/>
                <w:sz w:val="18"/>
                <w:szCs w:val="18"/>
                <w:lang w:eastAsia="pl-PL"/>
              </w:rPr>
              <w:t>z tych sieci energia, spełniają wymagania w zakresie oszczę</w:t>
            </w:r>
            <w:r w:rsidR="00A85002" w:rsidRPr="00C87770">
              <w:rPr>
                <w:i/>
                <w:sz w:val="18"/>
                <w:szCs w:val="18"/>
                <w:lang w:eastAsia="pl-PL"/>
              </w:rPr>
              <w:t>dności energii</w:t>
            </w:r>
            <w:r w:rsidR="00D542AF">
              <w:rPr>
                <w:i/>
                <w:sz w:val="18"/>
                <w:szCs w:val="18"/>
                <w:lang w:eastAsia="pl-PL"/>
              </w:rPr>
              <w:t xml:space="preserve"> </w:t>
            </w:r>
            <w:r w:rsidRPr="00C87770">
              <w:rPr>
                <w:i/>
                <w:sz w:val="18"/>
                <w:szCs w:val="18"/>
                <w:lang w:eastAsia="pl-PL"/>
              </w:rPr>
              <w:t>i izolacyjności cieplnej, określone w przepisa</w:t>
            </w:r>
            <w:r w:rsidR="00A85002" w:rsidRPr="00C87770">
              <w:rPr>
                <w:i/>
                <w:sz w:val="18"/>
                <w:szCs w:val="18"/>
                <w:lang w:eastAsia="pl-PL"/>
              </w:rPr>
              <w:t xml:space="preserve">ch techniczno-budowlanych, lub </w:t>
            </w:r>
            <w:r w:rsidRPr="00C87770">
              <w:rPr>
                <w:i/>
                <w:sz w:val="18"/>
                <w:szCs w:val="18"/>
                <w:lang w:eastAsia="pl-PL"/>
              </w:rPr>
              <w:t>zostały podjęte działania mające na cel</w:t>
            </w:r>
            <w:r w:rsidR="00A85002" w:rsidRPr="00C87770">
              <w:rPr>
                <w:i/>
                <w:sz w:val="18"/>
                <w:szCs w:val="18"/>
                <w:lang w:eastAsia="pl-PL"/>
              </w:rPr>
              <w:t xml:space="preserve">u zmniejszenie zużycia energii </w:t>
            </w:r>
            <w:r w:rsidRPr="00C87770">
              <w:rPr>
                <w:i/>
                <w:sz w:val="18"/>
                <w:szCs w:val="18"/>
                <w:lang w:eastAsia="pl-PL"/>
              </w:rPr>
              <w:t xml:space="preserve">dostarczanej do tych budynków, </w:t>
            </w:r>
            <w:r w:rsidR="00D542AF">
              <w:rPr>
                <w:i/>
                <w:sz w:val="18"/>
                <w:szCs w:val="18"/>
                <w:lang w:eastAsia="pl-PL"/>
              </w:rPr>
              <w:br/>
            </w:r>
            <w:r w:rsidRPr="00C87770">
              <w:rPr>
                <w:i/>
                <w:sz w:val="18"/>
                <w:szCs w:val="18"/>
                <w:lang w:eastAsia="pl-PL"/>
              </w:rPr>
              <w:t>c) wy</w:t>
            </w:r>
            <w:r w:rsidR="00A85002" w:rsidRPr="00C87770">
              <w:rPr>
                <w:i/>
                <w:sz w:val="18"/>
                <w:szCs w:val="18"/>
                <w:lang w:eastAsia="pl-PL"/>
              </w:rPr>
              <w:t xml:space="preserve">konanie przyłącza technicznego </w:t>
            </w:r>
            <w:r w:rsidRPr="00C87770">
              <w:rPr>
                <w:i/>
                <w:sz w:val="18"/>
                <w:szCs w:val="18"/>
                <w:lang w:eastAsia="pl-PL"/>
              </w:rPr>
              <w:t>do scentralizowanego źródła ciepła, w związku</w:t>
            </w:r>
            <w:r w:rsidR="00A85002" w:rsidRPr="00C87770">
              <w:rPr>
                <w:i/>
                <w:sz w:val="18"/>
                <w:szCs w:val="18"/>
                <w:lang w:eastAsia="pl-PL"/>
              </w:rPr>
              <w:t xml:space="preserve"> z likwidacją lokalnego źródła </w:t>
            </w:r>
            <w:r w:rsidRPr="00C87770">
              <w:rPr>
                <w:i/>
                <w:sz w:val="18"/>
                <w:szCs w:val="18"/>
                <w:lang w:eastAsia="pl-PL"/>
              </w:rPr>
              <w:t xml:space="preserve">ciepła, w wyniku czego następuje zmniejszenie kosztów pozyskania ciepła </w:t>
            </w:r>
          </w:p>
          <w:p w:rsidR="00D53384" w:rsidRPr="00C87770" w:rsidRDefault="00D53384" w:rsidP="00D53384">
            <w:pPr>
              <w:autoSpaceDE w:val="0"/>
              <w:autoSpaceDN w:val="0"/>
              <w:adjustRightInd w:val="0"/>
              <w:spacing w:after="0" w:line="240" w:lineRule="auto"/>
              <w:rPr>
                <w:i/>
                <w:sz w:val="18"/>
                <w:szCs w:val="18"/>
                <w:lang w:eastAsia="pl-PL"/>
              </w:rPr>
            </w:pPr>
            <w:r w:rsidRPr="00C87770">
              <w:rPr>
                <w:i/>
                <w:sz w:val="18"/>
                <w:szCs w:val="18"/>
                <w:lang w:eastAsia="pl-PL"/>
              </w:rPr>
              <w:t>dostarczanego do budynku, d) całkowita lub cz</w:t>
            </w:r>
            <w:r w:rsidR="00A85002" w:rsidRPr="00C87770">
              <w:rPr>
                <w:i/>
                <w:sz w:val="18"/>
                <w:szCs w:val="18"/>
                <w:lang w:eastAsia="pl-PL"/>
              </w:rPr>
              <w:t xml:space="preserve">ęściowa zamiana źródeł energii </w:t>
            </w:r>
            <w:r w:rsidRPr="00C87770">
              <w:rPr>
                <w:i/>
                <w:sz w:val="18"/>
                <w:szCs w:val="18"/>
                <w:lang w:eastAsia="pl-PL"/>
              </w:rPr>
              <w:t>na źródła odnawialne lub zastosowanie wysokosprawnej</w:t>
            </w:r>
            <w:r w:rsidR="00A85002" w:rsidRPr="00C87770">
              <w:rPr>
                <w:i/>
                <w:sz w:val="18"/>
                <w:szCs w:val="18"/>
                <w:lang w:eastAsia="pl-PL"/>
              </w:rPr>
              <w:t xml:space="preserve"> kogeneracji. </w:t>
            </w:r>
            <w:r w:rsidRPr="00C87770">
              <w:rPr>
                <w:i/>
                <w:sz w:val="18"/>
                <w:szCs w:val="18"/>
                <w:lang w:eastAsia="pl-PL"/>
              </w:rPr>
              <w:t xml:space="preserve">W przypadku ulepszenia polegającego na poprawie izolacyjności cieplnej </w:t>
            </w:r>
          </w:p>
          <w:p w:rsidR="002D2A97" w:rsidRPr="00C22715" w:rsidRDefault="00D53384" w:rsidP="00D542AF">
            <w:pPr>
              <w:autoSpaceDE w:val="0"/>
              <w:autoSpaceDN w:val="0"/>
              <w:adjustRightInd w:val="0"/>
              <w:spacing w:after="0" w:line="240" w:lineRule="auto"/>
              <w:rPr>
                <w:i/>
                <w:sz w:val="20"/>
                <w:szCs w:val="20"/>
                <w:lang w:eastAsia="pl-PL"/>
              </w:rPr>
            </w:pPr>
            <w:r w:rsidRPr="00C87770">
              <w:rPr>
                <w:i/>
                <w:sz w:val="18"/>
                <w:szCs w:val="18"/>
                <w:lang w:eastAsia="pl-PL"/>
              </w:rPr>
              <w:t>przegród, powinny być spełnione minimalne wy</w:t>
            </w:r>
            <w:r w:rsidR="00A85002" w:rsidRPr="00C87770">
              <w:rPr>
                <w:i/>
                <w:sz w:val="18"/>
                <w:szCs w:val="18"/>
                <w:lang w:eastAsia="pl-PL"/>
              </w:rPr>
              <w:t xml:space="preserve">magania dotyczące oszczędności </w:t>
            </w:r>
            <w:r w:rsidRPr="00C87770">
              <w:rPr>
                <w:i/>
                <w:sz w:val="18"/>
                <w:szCs w:val="18"/>
                <w:lang w:eastAsia="pl-PL"/>
              </w:rPr>
              <w:t>energii i izolacyjności c</w:t>
            </w:r>
            <w:r w:rsidR="00A85002" w:rsidRPr="00C87770">
              <w:rPr>
                <w:i/>
                <w:sz w:val="18"/>
                <w:szCs w:val="18"/>
                <w:lang w:eastAsia="pl-PL"/>
              </w:rPr>
              <w:t xml:space="preserve">ieplnej określone </w:t>
            </w:r>
            <w:r w:rsidR="00D542AF">
              <w:rPr>
                <w:i/>
                <w:sz w:val="18"/>
                <w:szCs w:val="18"/>
                <w:lang w:eastAsia="pl-PL"/>
              </w:rPr>
              <w:br/>
            </w:r>
            <w:r w:rsidR="00A85002" w:rsidRPr="00C87770">
              <w:rPr>
                <w:i/>
                <w:sz w:val="18"/>
                <w:szCs w:val="18"/>
                <w:lang w:eastAsia="pl-PL"/>
              </w:rPr>
              <w:t xml:space="preserve">w przepisach </w:t>
            </w:r>
            <w:r w:rsidRPr="00C87770">
              <w:rPr>
                <w:i/>
                <w:sz w:val="18"/>
                <w:szCs w:val="18"/>
                <w:lang w:eastAsia="pl-PL"/>
              </w:rPr>
              <w:t>techniczno-budowlanych. Przez przepisy te</w:t>
            </w:r>
            <w:r w:rsidR="00A85002" w:rsidRPr="00C87770">
              <w:rPr>
                <w:i/>
                <w:sz w:val="18"/>
                <w:szCs w:val="18"/>
                <w:lang w:eastAsia="pl-PL"/>
              </w:rPr>
              <w:t xml:space="preserve">chniczno-budowlane rozumie się </w:t>
            </w:r>
            <w:r w:rsidRPr="00C87770">
              <w:rPr>
                <w:i/>
                <w:sz w:val="18"/>
                <w:szCs w:val="18"/>
                <w:lang w:eastAsia="pl-PL"/>
              </w:rPr>
              <w:t xml:space="preserve">rozporządzenie Ministra Infrastruktury </w:t>
            </w:r>
            <w:r w:rsidR="00D542AF">
              <w:rPr>
                <w:i/>
                <w:sz w:val="18"/>
                <w:szCs w:val="18"/>
                <w:lang w:eastAsia="pl-PL"/>
              </w:rPr>
              <w:br/>
            </w:r>
            <w:r w:rsidRPr="00C87770">
              <w:rPr>
                <w:i/>
                <w:sz w:val="18"/>
                <w:szCs w:val="18"/>
                <w:lang w:eastAsia="pl-PL"/>
              </w:rPr>
              <w:t>z dnia 12 kwietnia 2002 r. w sprawie warunków technicznych, jakim powinny odpowi</w:t>
            </w:r>
            <w:r w:rsidR="00A85002" w:rsidRPr="00C87770">
              <w:rPr>
                <w:i/>
                <w:sz w:val="18"/>
                <w:szCs w:val="18"/>
                <w:lang w:eastAsia="pl-PL"/>
              </w:rPr>
              <w:t xml:space="preserve">adać budynki i ich usytuowanie </w:t>
            </w:r>
            <w:r w:rsidRPr="00C87770">
              <w:rPr>
                <w:i/>
                <w:sz w:val="18"/>
                <w:szCs w:val="18"/>
                <w:lang w:eastAsia="pl-PL"/>
              </w:rPr>
              <w:t>(Dz. U. Nr 75, poz. 690, z późn. zm.).</w:t>
            </w:r>
            <w:r w:rsidR="002D2A97" w:rsidRPr="00C87770">
              <w:rPr>
                <w:i/>
                <w:sz w:val="18"/>
                <w:szCs w:val="18"/>
                <w:lang w:eastAsia="pl-PL"/>
              </w:rPr>
              <w:br/>
            </w:r>
          </w:p>
        </w:tc>
      </w:tr>
      <w:tr w:rsidR="002D2A97" w:rsidRPr="00C22715" w:rsidTr="00E9328A">
        <w:trPr>
          <w:trHeight w:val="507"/>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 xml:space="preserve">Typ beneficjenta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sz w:val="20"/>
                <w:szCs w:val="20"/>
                <w:lang w:eastAsia="pl-PL"/>
              </w:rPr>
              <w:t>Jednostki samorządu terytorialnego na obszarze ZIT, Związek ZIT KOF</w:t>
            </w:r>
          </w:p>
        </w:tc>
      </w:tr>
      <w:tr w:rsidR="002D2A97" w:rsidRPr="00C22715" w:rsidTr="007B70DD">
        <w:trPr>
          <w:trHeight w:val="695"/>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Prezydent Miasta Kielce</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57"/>
        </w:trPr>
        <w:tc>
          <w:tcPr>
            <w:tcW w:w="1310" w:type="pct"/>
            <w:vMerge w:val="restar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Słabiej rozwinięty</w:t>
            </w:r>
          </w:p>
        </w:tc>
      </w:tr>
      <w:tr w:rsidR="002D2A97" w:rsidRPr="00C22715" w:rsidTr="00E9328A">
        <w:trPr>
          <w:trHeight w:val="57"/>
        </w:trPr>
        <w:tc>
          <w:tcPr>
            <w:tcW w:w="1310" w:type="pct"/>
            <w:vMerge/>
            <w:shd w:val="clear" w:color="auto" w:fill="auto"/>
          </w:tcPr>
          <w:p w:rsidR="002D2A97" w:rsidRPr="00C22715" w:rsidRDefault="002D2A97" w:rsidP="00882D8F">
            <w:pPr>
              <w:numPr>
                <w:ilvl w:val="0"/>
                <w:numId w:val="706"/>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13 637 709,00</w:t>
            </w:r>
          </w:p>
        </w:tc>
      </w:tr>
      <w:tr w:rsidR="002D2A97" w:rsidRPr="00C22715" w:rsidTr="00E9328A">
        <w:trPr>
          <w:trHeight w:val="1262"/>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Mechanizmy powiązania interwencji </w:t>
            </w:r>
            <w:r w:rsidRPr="00C22715">
              <w:rPr>
                <w:rFonts w:eastAsia="Times New Roman"/>
                <w:sz w:val="20"/>
                <w:szCs w:val="20"/>
                <w:lang w:eastAsia="pl-PL"/>
              </w:rPr>
              <w:b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FE164A">
        <w:trPr>
          <w:trHeight w:val="543"/>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Zintegrowane Inwestycje Terytorialne (ZIT) na Kieleckim Obszarze Funkcjonalnym (KOF)</w:t>
            </w:r>
          </w:p>
        </w:tc>
      </w:tr>
      <w:tr w:rsidR="002D2A97" w:rsidRPr="00C22715" w:rsidTr="00FE164A">
        <w:trPr>
          <w:trHeight w:val="1981"/>
        </w:trPr>
        <w:tc>
          <w:tcPr>
            <w:tcW w:w="1310" w:type="pct"/>
            <w:shd w:val="clear" w:color="auto" w:fill="auto"/>
          </w:tcPr>
          <w:p w:rsidR="002D2A97" w:rsidRPr="00C22715" w:rsidRDefault="00FE164A"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Tryb(y) wyboru projektów </w:t>
            </w:r>
            <w:r w:rsidR="002D2A97" w:rsidRPr="00C22715">
              <w:rPr>
                <w:rFonts w:eastAsia="Times New Roman"/>
                <w:sz w:val="20"/>
                <w:szCs w:val="20"/>
                <w:lang w:eastAsia="pl-PL"/>
              </w:rPr>
              <w:t>oraz wskazanie podmiotu odpowiedzialnego za nabór i ocenę wniosków oraz</w:t>
            </w:r>
            <w:r w:rsidR="002D2A97"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D542AF"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Pozakonkursowy – lista projektów strategicznych wpisanych w Strategię ZIT, przy czym będą one wyłączone </w:t>
            </w:r>
            <w:r w:rsidR="00D542AF">
              <w:rPr>
                <w:rFonts w:eastAsia="Times New Roman"/>
                <w:sz w:val="20"/>
                <w:szCs w:val="20"/>
                <w:lang w:eastAsia="pl-PL"/>
              </w:rPr>
              <w:br/>
            </w:r>
            <w:r w:rsidRPr="00C22715">
              <w:rPr>
                <w:rFonts w:eastAsia="Times New Roman"/>
                <w:sz w:val="20"/>
                <w:szCs w:val="20"/>
                <w:lang w:eastAsia="pl-PL"/>
              </w:rPr>
              <w:t>z  możliwości ubi</w:t>
            </w:r>
            <w:r w:rsidR="0052301C">
              <w:rPr>
                <w:rFonts w:eastAsia="Times New Roman"/>
                <w:sz w:val="20"/>
                <w:szCs w:val="20"/>
                <w:lang w:eastAsia="pl-PL"/>
              </w:rPr>
              <w:t xml:space="preserve">egania się  o dofinansowanie w formule </w:t>
            </w:r>
            <w:r w:rsidRPr="00C22715">
              <w:rPr>
                <w:rFonts w:eastAsia="Times New Roman"/>
                <w:sz w:val="20"/>
                <w:szCs w:val="20"/>
                <w:lang w:eastAsia="pl-PL"/>
              </w:rPr>
              <w:t>poza ZIT w ramach RPO oraz w ramach programów krajowych.</w:t>
            </w:r>
            <w:r w:rsidR="00D542AF">
              <w:rPr>
                <w:rFonts w:eastAsia="Times New Roman"/>
                <w:sz w:val="20"/>
                <w:szCs w:val="20"/>
                <w:lang w:eastAsia="pl-PL"/>
              </w:rPr>
              <w:t xml:space="preserve"> </w:t>
            </w:r>
          </w:p>
          <w:p w:rsidR="002D2A97" w:rsidRPr="00C22715" w:rsidRDefault="0052301C" w:rsidP="00FE164A">
            <w:pPr>
              <w:spacing w:after="0" w:line="240" w:lineRule="auto"/>
              <w:rPr>
                <w:rFonts w:eastAsia="Times New Roman"/>
                <w:sz w:val="20"/>
                <w:szCs w:val="20"/>
                <w:lang w:eastAsia="pl-PL"/>
              </w:rPr>
            </w:pPr>
            <w:r>
              <w:rPr>
                <w:rFonts w:eastAsia="Times New Roman"/>
                <w:sz w:val="20"/>
                <w:szCs w:val="20"/>
                <w:lang w:eastAsia="pl-PL"/>
              </w:rPr>
              <w:t xml:space="preserve">Instytucja Zarządzająca </w:t>
            </w:r>
            <w:r w:rsidR="002D2A97" w:rsidRPr="00C22715">
              <w:rPr>
                <w:rFonts w:eastAsia="Times New Roman"/>
                <w:sz w:val="20"/>
                <w:szCs w:val="20"/>
                <w:lang w:eastAsia="pl-PL"/>
              </w:rPr>
              <w:t>Instytucja</w:t>
            </w:r>
            <w:r>
              <w:rPr>
                <w:rFonts w:eastAsia="Times New Roman"/>
                <w:sz w:val="20"/>
                <w:szCs w:val="20"/>
                <w:lang w:eastAsia="pl-PL"/>
              </w:rPr>
              <w:t xml:space="preserve"> </w:t>
            </w:r>
            <w:r w:rsidR="002D2A97" w:rsidRPr="00C22715">
              <w:rPr>
                <w:rFonts w:eastAsia="Times New Roman"/>
                <w:sz w:val="20"/>
                <w:szCs w:val="20"/>
                <w:lang w:eastAsia="pl-PL"/>
              </w:rPr>
              <w:t xml:space="preserve">Pośrednicząca ZIT </w:t>
            </w:r>
            <w:r w:rsidR="00D542AF">
              <w:rPr>
                <w:rFonts w:eastAsia="Times New Roman"/>
                <w:sz w:val="20"/>
                <w:szCs w:val="20"/>
                <w:lang w:eastAsia="pl-PL"/>
              </w:rPr>
              <w:br/>
            </w:r>
            <w:r w:rsidR="002D2A97" w:rsidRPr="00C22715">
              <w:rPr>
                <w:rFonts w:eastAsia="Times New Roman"/>
                <w:sz w:val="20"/>
                <w:szCs w:val="20"/>
                <w:lang w:eastAsia="pl-PL"/>
              </w:rPr>
              <w:t>w zakresie oceny strategicznej projektów.</w:t>
            </w:r>
          </w:p>
          <w:p w:rsidR="002D2A97" w:rsidRPr="00C22715" w:rsidRDefault="002D2A97" w:rsidP="00FE164A">
            <w:pPr>
              <w:spacing w:after="0" w:line="240" w:lineRule="auto"/>
              <w:rPr>
                <w:rFonts w:eastAsia="Times New Roman"/>
                <w:sz w:val="20"/>
                <w:szCs w:val="20"/>
                <w:lang w:eastAsia="pl-PL"/>
              </w:rPr>
            </w:pPr>
          </w:p>
        </w:tc>
      </w:tr>
      <w:tr w:rsidR="002D2A97" w:rsidRPr="00C22715" w:rsidTr="007B70DD">
        <w:trPr>
          <w:trHeight w:val="1244"/>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Zgodnie z </w:t>
            </w:r>
            <w:r w:rsidRPr="00C22715">
              <w:rPr>
                <w:rFonts w:eastAsia="Times New Roman"/>
                <w:i/>
                <w:sz w:val="20"/>
                <w:szCs w:val="20"/>
                <w:lang w:eastAsia="pl-PL"/>
              </w:rPr>
              <w:t>Wytycznymi w zakresie kwalifikowalności wydatków w ramach Europejskiego Funduszu Rozwoju Regionalnego, Europejskiego Funduszu Społe</w:t>
            </w:r>
            <w:r w:rsidR="0052301C">
              <w:rPr>
                <w:rFonts w:eastAsia="Times New Roman"/>
                <w:i/>
                <w:sz w:val="20"/>
                <w:szCs w:val="20"/>
                <w:lang w:eastAsia="pl-PL"/>
              </w:rPr>
              <w:t xml:space="preserve">cznego oraz Funduszu Spójności </w:t>
            </w:r>
            <w:r w:rsidRPr="00C22715">
              <w:rPr>
                <w:rFonts w:eastAsia="Times New Roman"/>
                <w:i/>
                <w:sz w:val="20"/>
                <w:szCs w:val="20"/>
                <w:lang w:eastAsia="pl-PL"/>
              </w:rPr>
              <w:t>na lata 2014-2020</w:t>
            </w:r>
          </w:p>
        </w:tc>
      </w:tr>
      <w:tr w:rsidR="002D2A97" w:rsidRPr="00C22715" w:rsidTr="007B70DD">
        <w:trPr>
          <w:trHeight w:val="992"/>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270"/>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1345"/>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Pr="00C22715">
              <w:rPr>
                <w:rFonts w:eastAsia="Times New Roman"/>
                <w:sz w:val="20"/>
                <w:szCs w:val="20"/>
                <w:lang w:eastAsia="pl-PL"/>
              </w:rPr>
              <w:br/>
              <w:t xml:space="preserve">w projekcie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Dochód w projekcie uwzględniany będzie zgodnie </w:t>
            </w:r>
            <w:r w:rsidR="00D542AF">
              <w:rPr>
                <w:rFonts w:eastAsia="Times New Roman"/>
                <w:sz w:val="20"/>
                <w:szCs w:val="20"/>
                <w:lang w:eastAsia="pl-PL"/>
              </w:rPr>
              <w:br/>
            </w:r>
            <w:r w:rsidRPr="00C22715">
              <w:rPr>
                <w:rFonts w:eastAsia="Times New Roman"/>
                <w:sz w:val="20"/>
                <w:szCs w:val="20"/>
                <w:lang w:eastAsia="pl-PL"/>
              </w:rPr>
              <w:t>z zapisami:</w:t>
            </w:r>
          </w:p>
          <w:p w:rsidR="004C5F53" w:rsidRPr="00C22715" w:rsidRDefault="002D2A97" w:rsidP="00B12C72">
            <w:pPr>
              <w:numPr>
                <w:ilvl w:val="0"/>
                <w:numId w:val="747"/>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Rozporządzenia Parlamentu Europejskiego i Rady (UE) </w:t>
            </w:r>
            <w:r w:rsidR="004C5F53" w:rsidRPr="00C22715">
              <w:rPr>
                <w:rFonts w:eastAsia="Times New Roman"/>
                <w:sz w:val="20"/>
                <w:szCs w:val="20"/>
                <w:lang w:eastAsia="pl-PL"/>
              </w:rPr>
              <w:br/>
            </w:r>
            <w:r w:rsidRPr="00C22715">
              <w:rPr>
                <w:rFonts w:eastAsia="Times New Roman"/>
                <w:sz w:val="20"/>
                <w:szCs w:val="20"/>
                <w:lang w:eastAsia="pl-PL"/>
              </w:rPr>
              <w:t xml:space="preserve">nr 1303/2013, </w:t>
            </w:r>
          </w:p>
          <w:p w:rsidR="004C5F53" w:rsidRPr="00C22715" w:rsidRDefault="002D2A97" w:rsidP="00B12C72">
            <w:pPr>
              <w:numPr>
                <w:ilvl w:val="0"/>
                <w:numId w:val="747"/>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Rozporządzenia Delegowanego Komisji (UE) nr 480/2014 </w:t>
            </w:r>
            <w:r w:rsidR="00682254">
              <w:rPr>
                <w:rFonts w:eastAsia="Times New Roman"/>
                <w:sz w:val="20"/>
                <w:szCs w:val="20"/>
                <w:lang w:eastAsia="pl-PL"/>
              </w:rPr>
              <w:br/>
            </w:r>
            <w:r w:rsidRPr="00C22715">
              <w:rPr>
                <w:rFonts w:eastAsia="Times New Roman"/>
                <w:sz w:val="20"/>
                <w:szCs w:val="20"/>
                <w:lang w:eastAsia="pl-PL"/>
              </w:rPr>
              <w:t xml:space="preserve">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w:t>
            </w:r>
            <w:r w:rsidR="00FE164A" w:rsidRPr="00C22715">
              <w:rPr>
                <w:rFonts w:eastAsia="Times New Roman"/>
                <w:sz w:val="20"/>
                <w:szCs w:val="20"/>
                <w:lang w:eastAsia="pl-PL"/>
              </w:rPr>
              <w:t>Morskiego</w:t>
            </w:r>
            <w:r w:rsidRPr="00C22715">
              <w:rPr>
                <w:rFonts w:eastAsia="Times New Roman"/>
                <w:sz w:val="20"/>
                <w:szCs w:val="20"/>
                <w:lang w:eastAsia="pl-PL"/>
              </w:rPr>
              <w:t xml:space="preserve"> i Rybackiego </w:t>
            </w:r>
          </w:p>
          <w:p w:rsidR="002D2A97" w:rsidRPr="00C22715" w:rsidRDefault="002D2A97" w:rsidP="00B12C72">
            <w:pPr>
              <w:numPr>
                <w:ilvl w:val="0"/>
                <w:numId w:val="747"/>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Wytycznych w zakresie zagadnień związanych </w:t>
            </w:r>
            <w:r w:rsidRPr="00C22715">
              <w:rPr>
                <w:rFonts w:eastAsia="Times New Roman"/>
                <w:sz w:val="20"/>
                <w:szCs w:val="20"/>
                <w:lang w:eastAsia="pl-PL"/>
              </w:rPr>
              <w:br/>
              <w:t>z przygotowaniem projektów inwestycyjnych, w tym projektów generujących dochód i projektów hybrydowych na lata 2014-2020.</w:t>
            </w:r>
          </w:p>
        </w:tc>
      </w:tr>
      <w:tr w:rsidR="002D2A97" w:rsidRPr="00C22715" w:rsidTr="00E9328A">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przewiduje się uproszczonych form rozliczania wydatków. Dofinansowanie p</w:t>
            </w:r>
            <w:r w:rsidR="004C5F53" w:rsidRPr="00C22715">
              <w:rPr>
                <w:rFonts w:eastAsia="Times New Roman"/>
                <w:sz w:val="20"/>
                <w:szCs w:val="20"/>
                <w:lang w:eastAsia="pl-PL"/>
              </w:rPr>
              <w:t xml:space="preserve">rzekazywane będzie </w:t>
            </w:r>
            <w:r w:rsidRPr="00C22715">
              <w:rPr>
                <w:rFonts w:eastAsia="Times New Roman"/>
                <w:sz w:val="20"/>
                <w:szCs w:val="20"/>
                <w:lang w:eastAsia="pl-PL"/>
              </w:rPr>
              <w:t xml:space="preserve"> w formie refundacji bądź zaliczki.</w:t>
            </w:r>
          </w:p>
        </w:tc>
      </w:tr>
      <w:tr w:rsidR="002D2A97" w:rsidRPr="00C22715" w:rsidTr="00E9328A">
        <w:trPr>
          <w:trHeight w:val="695"/>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25"/>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85 %</w:t>
            </w:r>
          </w:p>
        </w:tc>
      </w:tr>
      <w:tr w:rsidR="002D2A97" w:rsidRPr="00C22715" w:rsidTr="00E9328A">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r>
            <w:r w:rsidRPr="00C22715">
              <w:rPr>
                <w:rFonts w:eastAsia="Times New Roman"/>
                <w:sz w:val="20"/>
                <w:szCs w:val="20"/>
                <w:lang w:eastAsia="pl-PL"/>
              </w:rPr>
              <w:lastRenderedPageBreak/>
              <w:t xml:space="preserve">na poziomie projektu </w:t>
            </w:r>
            <w:r w:rsidRPr="00C22715">
              <w:rPr>
                <w:rFonts w:eastAsia="Times New Roman"/>
                <w:sz w:val="20"/>
                <w:szCs w:val="20"/>
                <w:lang w:eastAsia="pl-PL"/>
              </w:rPr>
              <w:br/>
              <w:t>(środki UE + ewentualne współfinansowanie 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lastRenderedPageBreak/>
              <w:t>Działanie 6.1</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85% </w:t>
            </w:r>
          </w:p>
          <w:p w:rsidR="002D2A97" w:rsidRPr="00C22715" w:rsidRDefault="002D2A97"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95% dla projektów rewitalizacyjnych</w:t>
            </w:r>
          </w:p>
        </w:tc>
      </w:tr>
      <w:tr w:rsidR="002D2A97" w:rsidRPr="00C22715" w:rsidTr="00E9328A">
        <w:trPr>
          <w:trHeight w:val="1138"/>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6.1</w:t>
            </w:r>
          </w:p>
        </w:tc>
        <w:tc>
          <w:tcPr>
            <w:tcW w:w="2653" w:type="pct"/>
            <w:shd w:val="clear" w:color="auto" w:fill="auto"/>
          </w:tcPr>
          <w:p w:rsidR="002D2A97" w:rsidRPr="00C22715" w:rsidRDefault="002D2A97" w:rsidP="00FE164A">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15% </w:t>
            </w:r>
          </w:p>
          <w:p w:rsidR="002D2A97" w:rsidRPr="00C22715" w:rsidRDefault="002D2A97" w:rsidP="00FE164A">
            <w:pPr>
              <w:autoSpaceDE w:val="0"/>
              <w:autoSpaceDN w:val="0"/>
              <w:adjustRightInd w:val="0"/>
              <w:spacing w:after="0" w:line="240" w:lineRule="auto"/>
              <w:rPr>
                <w:color w:val="000000"/>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sz w:val="20"/>
                <w:szCs w:val="20"/>
                <w:lang w:eastAsia="pl-PL"/>
              </w:rPr>
              <w:t>5% dla projektów rewitalizacyjnych</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b/>
                <w:sz w:val="20"/>
                <w:szCs w:val="20"/>
                <w:lang w:eastAsia="pl-PL"/>
              </w:rPr>
            </w:pPr>
            <w:r w:rsidRPr="00C22715">
              <w:rPr>
                <w:rFonts w:eastAsia="Times New Roman"/>
                <w:sz w:val="20"/>
                <w:szCs w:val="20"/>
                <w:lang w:eastAsia="pl-PL"/>
              </w:rPr>
              <w:t>Kwota aloka</w:t>
            </w:r>
            <w:r w:rsidR="004C5F53" w:rsidRPr="00C22715">
              <w:rPr>
                <w:rFonts w:eastAsia="Times New Roman"/>
                <w:sz w:val="20"/>
                <w:szCs w:val="20"/>
                <w:lang w:eastAsia="pl-PL"/>
              </w:rPr>
              <w:t xml:space="preserve">cji UE na instrumenty finansowe </w:t>
            </w:r>
            <w:r w:rsidRPr="00C22715">
              <w:rPr>
                <w:rFonts w:eastAsia="Times New Roman"/>
                <w:sz w:val="20"/>
                <w:szCs w:val="20"/>
                <w:lang w:eastAsia="pl-PL"/>
              </w:rPr>
              <w:t xml:space="preserve">(EUR)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6"/>
              </w:numPr>
              <w:spacing w:after="0" w:line="240" w:lineRule="auto"/>
              <w:ind w:left="318" w:hanging="318"/>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5000" w:type="pct"/>
            <w:gridSpan w:val="3"/>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 xml:space="preserve">013 – </w:t>
            </w:r>
            <w:r w:rsidRPr="00C22715">
              <w:rPr>
                <w:rFonts w:eastAsia="Times New Roman"/>
                <w:sz w:val="20"/>
                <w:szCs w:val="20"/>
              </w:rPr>
              <w:t>Renowacja infrastruktury publicznej dla celów efektywności energetycznej, projekty demonstracyjne i środki wsparcia</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01</w:t>
            </w:r>
            <w:r w:rsidRPr="00C22715">
              <w:rPr>
                <w:rFonts w:eastAsia="Times New Roman"/>
                <w:sz w:val="20"/>
                <w:szCs w:val="20"/>
              </w:rPr>
              <w:t xml:space="preserve"> – Dotacja bezzwrotna</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 xml:space="preserve">01 </w:t>
            </w:r>
            <w:r w:rsidRPr="00C22715">
              <w:rPr>
                <w:rFonts w:eastAsia="Times New Roman"/>
                <w:sz w:val="20"/>
                <w:szCs w:val="20"/>
              </w:rPr>
              <w:t xml:space="preserve">– Duże obszary miejskie (o ludności &gt; 50 000 i dużej gęstości zaludnienia), </w:t>
            </w:r>
          </w:p>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02</w:t>
            </w:r>
            <w:r w:rsidRPr="00C22715">
              <w:rPr>
                <w:rFonts w:eastAsia="Times New Roman"/>
                <w:sz w:val="20"/>
                <w:szCs w:val="20"/>
              </w:rPr>
              <w:t xml:space="preserve"> – Małe obszary miejskie (o ludności &gt; 5 000 i średniej gęstości zaludnienia), </w:t>
            </w:r>
          </w:p>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03</w:t>
            </w:r>
            <w:r w:rsidRPr="00C22715">
              <w:rPr>
                <w:rFonts w:eastAsia="Times New Roman"/>
                <w:sz w:val="20"/>
                <w:szCs w:val="20"/>
              </w:rPr>
              <w:t xml:space="preserve"> – Obszary wiejskie (o małej gęstości zaludnienia)</w:t>
            </w:r>
          </w:p>
        </w:tc>
      </w:tr>
      <w:tr w:rsidR="002D2A97" w:rsidRPr="00C22715" w:rsidTr="00E9328A">
        <w:trPr>
          <w:trHeight w:val="135"/>
        </w:trPr>
        <w:tc>
          <w:tcPr>
            <w:tcW w:w="1310" w:type="pct"/>
            <w:shd w:val="clear" w:color="auto" w:fill="auto"/>
          </w:tcPr>
          <w:p w:rsidR="002D2A97" w:rsidRPr="00C22715" w:rsidRDefault="002D2A97" w:rsidP="0085374C">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 xml:space="preserve">01 </w:t>
            </w:r>
            <w:r w:rsidRPr="00C22715">
              <w:rPr>
                <w:rFonts w:eastAsia="Times New Roman"/>
                <w:sz w:val="20"/>
                <w:szCs w:val="20"/>
              </w:rPr>
              <w:t>– Zintegrowane inwestycje terytorialne - miejskie</w:t>
            </w:r>
          </w:p>
        </w:tc>
      </w:tr>
      <w:tr w:rsidR="002D2A97" w:rsidRPr="00C22715" w:rsidTr="00E9328A">
        <w:trPr>
          <w:trHeight w:val="135"/>
        </w:trPr>
        <w:tc>
          <w:tcPr>
            <w:tcW w:w="1310" w:type="pct"/>
            <w:shd w:val="clear" w:color="auto" w:fill="auto"/>
          </w:tcPr>
          <w:p w:rsidR="002D2A97" w:rsidRPr="00C22715" w:rsidRDefault="002D2A97" w:rsidP="0085374C">
            <w:pPr>
              <w:spacing w:after="0" w:line="240" w:lineRule="auto"/>
              <w:ind w:left="176" w:hanging="176"/>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2D2A97" w:rsidRPr="00C22715" w:rsidRDefault="002D2A97" w:rsidP="00FE164A">
            <w:pPr>
              <w:spacing w:after="0" w:line="240" w:lineRule="auto"/>
              <w:contextualSpacing/>
              <w:rPr>
                <w:rFonts w:eastAsia="Times New Roman"/>
                <w:sz w:val="20"/>
                <w:szCs w:val="20"/>
              </w:rPr>
            </w:pPr>
            <w:r w:rsidRPr="00C22715">
              <w:rPr>
                <w:rFonts w:eastAsia="Times New Roman"/>
                <w:sz w:val="20"/>
                <w:szCs w:val="20"/>
                <w:lang w:eastAsia="pl-PL"/>
              </w:rPr>
              <w:t>Okres kwalifikowalności wydatków w ramach RPOWŚ na lata 2014-2020 rozpoczął się w dniu 1 stycznia 2014 roku</w:t>
            </w:r>
            <w:r w:rsidRPr="00C22715">
              <w:rPr>
                <w:rFonts w:eastAsia="Times New Roman"/>
                <w:sz w:val="20"/>
                <w:szCs w:val="20"/>
              </w:rPr>
              <w:t xml:space="preserve"> z zastrzeżeniem zasad określonych dla pomocy publicznej.</w:t>
            </w:r>
          </w:p>
          <w:p w:rsidR="00682254" w:rsidRDefault="00682254"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W stosunku do projektów objętych zasadami pomocy publicznej, termin rozpoczęcia kwalifikowalności określać będą właściwe przepisy prawa unijnego </w:t>
            </w:r>
            <w:r w:rsidR="00D542AF">
              <w:rPr>
                <w:rFonts w:eastAsia="Times New Roman"/>
                <w:sz w:val="20"/>
                <w:szCs w:val="20"/>
                <w:lang w:eastAsia="pl-PL"/>
              </w:rPr>
              <w:br/>
            </w:r>
            <w:r w:rsidRPr="00C22715">
              <w:rPr>
                <w:rFonts w:eastAsia="Times New Roman"/>
                <w:sz w:val="20"/>
                <w:szCs w:val="20"/>
                <w:lang w:eastAsia="pl-PL"/>
              </w:rPr>
              <w:t>i krajowego dotyczące zasad udzielania tej pomocy, obowiązujące w momencie udzielania wsparcia.</w:t>
            </w:r>
          </w:p>
          <w:p w:rsidR="00682254" w:rsidRDefault="00682254" w:rsidP="00FE164A">
            <w:pPr>
              <w:spacing w:after="0" w:line="240" w:lineRule="auto"/>
              <w:rPr>
                <w:rFonts w:eastAsia="Times New Roman"/>
                <w:sz w:val="20"/>
                <w:szCs w:val="20"/>
                <w:lang w:eastAsia="pl-PL"/>
              </w:rPr>
            </w:pPr>
          </w:p>
          <w:p w:rsidR="002D2A97" w:rsidRPr="00C22715" w:rsidRDefault="002D2A97" w:rsidP="00D22360">
            <w:pPr>
              <w:spacing w:after="0" w:line="240" w:lineRule="auto"/>
              <w:ind w:right="42"/>
              <w:rPr>
                <w:rFonts w:eastAsia="Times New Roman"/>
                <w:sz w:val="20"/>
                <w:szCs w:val="20"/>
                <w:lang w:eastAsia="pl-PL"/>
              </w:rPr>
            </w:pPr>
            <w:r w:rsidRPr="00C22715">
              <w:rPr>
                <w:rFonts w:eastAsia="Times New Roman"/>
                <w:sz w:val="20"/>
                <w:szCs w:val="20"/>
                <w:lang w:eastAsia="pl-PL"/>
              </w:rPr>
              <w:t xml:space="preserve">Nie można przedłożyć do współfinansowania projektu, który został fizycznie </w:t>
            </w:r>
            <w:r w:rsidRPr="00C22715">
              <w:rPr>
                <w:rFonts w:eastAsia="Times New Roman"/>
                <w:sz w:val="20"/>
                <w:szCs w:val="20"/>
                <w:lang w:eastAsia="pl-PL"/>
              </w:rPr>
              <w:lastRenderedPageBreak/>
              <w:t xml:space="preserve">ukończony (w przypadku robót budowlanych) lub w pełni zrealizowany </w:t>
            </w:r>
            <w:r w:rsidR="00D542AF">
              <w:rPr>
                <w:rFonts w:eastAsia="Times New Roman"/>
                <w:sz w:val="20"/>
                <w:szCs w:val="20"/>
                <w:lang w:eastAsia="pl-PL"/>
              </w:rPr>
              <w:br/>
            </w:r>
            <w:r w:rsidRPr="00C22715">
              <w:rPr>
                <w:rFonts w:eastAsia="Times New Roman"/>
                <w:sz w:val="20"/>
                <w:szCs w:val="20"/>
                <w:lang w:eastAsia="pl-PL"/>
              </w:rPr>
              <w:t xml:space="preserve">(w przypadku dostaw i usług) przed złożeniem Instytucji Zarządzającej  wniosku </w:t>
            </w:r>
            <w:r w:rsidR="00D542AF">
              <w:rPr>
                <w:rFonts w:eastAsia="Times New Roman"/>
                <w:sz w:val="20"/>
                <w:szCs w:val="20"/>
                <w:lang w:eastAsia="pl-PL"/>
              </w:rPr>
              <w:br/>
            </w:r>
            <w:r w:rsidRPr="00C22715">
              <w:rPr>
                <w:rFonts w:eastAsia="Times New Roman"/>
                <w:sz w:val="20"/>
                <w:szCs w:val="20"/>
                <w:lang w:eastAsia="pl-PL"/>
              </w:rPr>
              <w:t>o dofinansowanie w ramach Programu Operacyjnego, niezależnie od tego, czy wszystkie dotyczące tego projektu płatności zostały przez beneficjenta dokonane. Przez projekt ukończony/</w:t>
            </w:r>
            <w:r w:rsidR="00682254">
              <w:rPr>
                <w:rFonts w:eastAsia="Times New Roman"/>
                <w:sz w:val="20"/>
                <w:szCs w:val="20"/>
                <w:lang w:eastAsia="pl-PL"/>
              </w:rPr>
              <w:t xml:space="preserve"> </w:t>
            </w:r>
            <w:r w:rsidRPr="00C22715">
              <w:rPr>
                <w:rFonts w:eastAsia="Times New Roman"/>
                <w:sz w:val="20"/>
                <w:szCs w:val="20"/>
                <w:lang w:eastAsia="pl-PL"/>
              </w:rPr>
              <w:t xml:space="preserve">zrealizowany należy rozumieć projekt, dla którego przed dniem złożenia wniosku o dofinansowanie nastąpił odbiór ostatnich robót, dostaw lub usług. </w:t>
            </w:r>
          </w:p>
        </w:tc>
      </w:tr>
      <w:tr w:rsidR="002D2A97" w:rsidRPr="00C22715" w:rsidTr="00E9328A">
        <w:trPr>
          <w:trHeight w:val="135"/>
        </w:trPr>
        <w:tc>
          <w:tcPr>
            <w:tcW w:w="1310" w:type="pct"/>
            <w:shd w:val="clear" w:color="auto" w:fill="auto"/>
          </w:tcPr>
          <w:p w:rsidR="002D2A97" w:rsidRPr="00C22715" w:rsidRDefault="002D2A97" w:rsidP="0085374C">
            <w:pPr>
              <w:spacing w:after="0" w:line="240" w:lineRule="auto"/>
              <w:ind w:left="318" w:hanging="318"/>
              <w:rPr>
                <w:rFonts w:eastAsia="Times New Roman"/>
                <w:b/>
                <w:sz w:val="20"/>
                <w:szCs w:val="20"/>
                <w:lang w:eastAsia="pl-PL"/>
              </w:rPr>
            </w:pPr>
            <w:r w:rsidRPr="00C22715">
              <w:rPr>
                <w:rFonts w:eastAsia="Times New Roman"/>
                <w:b/>
                <w:sz w:val="20"/>
                <w:szCs w:val="20"/>
                <w:lang w:eastAsia="pl-PL"/>
              </w:rPr>
              <w:lastRenderedPageBreak/>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Do wydatków kwalifikowalnych w ramach Działania 6.1 wyłąc</w:t>
            </w:r>
            <w:r w:rsidR="004C5F53" w:rsidRPr="00C22715">
              <w:rPr>
                <w:rFonts w:eastAsia="Times New Roman"/>
                <w:sz w:val="20"/>
                <w:szCs w:val="20"/>
                <w:lang w:eastAsia="pl-PL"/>
              </w:rPr>
              <w:t xml:space="preserve">znie </w:t>
            </w:r>
            <w:r w:rsidRPr="00C22715">
              <w:rPr>
                <w:rFonts w:eastAsia="Times New Roman"/>
                <w:sz w:val="20"/>
                <w:szCs w:val="20"/>
                <w:lang w:eastAsia="pl-PL"/>
              </w:rPr>
              <w:t xml:space="preserve"> w przypadku przyjęcia projektu do realizacji, mogą zostać zaliczone koszty zgodne z zasadami określonymi w </w:t>
            </w:r>
            <w:r w:rsidRPr="00C22715">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C22715">
              <w:rPr>
                <w:rFonts w:eastAsia="Times New Roman"/>
                <w:sz w:val="20"/>
                <w:szCs w:val="20"/>
                <w:lang w:eastAsia="pl-PL"/>
              </w:rPr>
              <w:t>.</w:t>
            </w:r>
          </w:p>
        </w:tc>
      </w:tr>
    </w:tbl>
    <w:p w:rsidR="0013794E" w:rsidRPr="0013794E" w:rsidRDefault="0013794E" w:rsidP="007663F3">
      <w:pPr>
        <w:pStyle w:val="Nagwek3"/>
      </w:pPr>
      <w:r>
        <w:br w:type="page"/>
      </w:r>
      <w:bookmarkStart w:id="36" w:name="_Toc483390510"/>
      <w:r w:rsidRPr="0013794E">
        <w:lastRenderedPageBreak/>
        <w:t>DZIAŁANIE 6.2 PROMOWANIE STRATEGII NISKOEMISYJNYCH ORAZ ZRÓWNOWAŻONA MOBILNOŚĆ MIEJSKA – ZIT KOF</w:t>
      </w:r>
      <w:bookmarkEnd w:id="36"/>
    </w:p>
    <w:tbl>
      <w:tblPr>
        <w:tblW w:w="518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4"/>
        <w:gridCol w:w="2030"/>
        <w:gridCol w:w="5045"/>
      </w:tblGrid>
      <w:tr w:rsidR="002D2A97" w:rsidRPr="00C22715" w:rsidTr="008F22CE">
        <w:trPr>
          <w:trHeight w:val="57"/>
        </w:trPr>
        <w:tc>
          <w:tcPr>
            <w:tcW w:w="5000" w:type="pct"/>
            <w:gridSpan w:val="3"/>
            <w:shd w:val="clear" w:color="auto" w:fill="E6E6E6"/>
          </w:tcPr>
          <w:p w:rsidR="002D2A97" w:rsidRPr="00E930E4" w:rsidRDefault="002D2A97" w:rsidP="00E930E4">
            <w:pPr>
              <w:spacing w:after="0" w:line="480" w:lineRule="auto"/>
              <w:rPr>
                <w:rFonts w:eastAsia="Times New Roman"/>
                <w:b/>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E930E4">
              <w:rPr>
                <w:rFonts w:eastAsia="Times New Roman"/>
                <w:b/>
                <w:lang w:eastAsia="pl-PL"/>
              </w:rPr>
              <w:t xml:space="preserve">OPIS DZIAŁANIA I PODDZIAŁAŃ </w:t>
            </w:r>
          </w:p>
        </w:tc>
      </w:tr>
      <w:tr w:rsidR="002D2A97" w:rsidRPr="00C22715" w:rsidTr="008F22CE">
        <w:trPr>
          <w:trHeight w:val="504"/>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53"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Działanie 6.2</w:t>
            </w:r>
          </w:p>
        </w:tc>
        <w:tc>
          <w:tcPr>
            <w:tcW w:w="2617" w:type="pct"/>
            <w:shd w:val="clear" w:color="auto" w:fill="auto"/>
          </w:tcPr>
          <w:p w:rsidR="002D2A97" w:rsidRPr="00C22715" w:rsidRDefault="0085374C" w:rsidP="00FE164A">
            <w:pPr>
              <w:spacing w:after="0" w:line="240" w:lineRule="auto"/>
              <w:rPr>
                <w:rFonts w:eastAsia="Times New Roman"/>
                <w:b/>
                <w:sz w:val="20"/>
                <w:szCs w:val="20"/>
                <w:lang w:eastAsia="pl-PL"/>
              </w:rPr>
            </w:pPr>
            <w:r w:rsidRPr="0085374C">
              <w:rPr>
                <w:b/>
                <w:sz w:val="20"/>
                <w:szCs w:val="20"/>
                <w:lang w:eastAsia="pl-PL"/>
              </w:rPr>
              <w:t>Promowanie strategii niskoemisyjnych oraz zrównoważona mobilność miejska – ZIT KOF</w:t>
            </w:r>
          </w:p>
        </w:tc>
      </w:tr>
      <w:tr w:rsidR="002D2A97" w:rsidRPr="00C22715" w:rsidTr="008F22CE">
        <w:trPr>
          <w:trHeight w:val="695"/>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Obniżona emisja substancji szkodliwych do powietrza na obszarze KOF.</w:t>
            </w:r>
          </w:p>
        </w:tc>
      </w:tr>
      <w:tr w:rsidR="002D2A97" w:rsidRPr="00C22715" w:rsidTr="008F22CE">
        <w:trPr>
          <w:trHeight w:val="1345"/>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D22360" w:rsidRDefault="00D22360" w:rsidP="00B12C72">
            <w:pPr>
              <w:pStyle w:val="Akapitzlist"/>
              <w:numPr>
                <w:ilvl w:val="0"/>
                <w:numId w:val="875"/>
              </w:numPr>
              <w:spacing w:after="0" w:line="240" w:lineRule="auto"/>
              <w:ind w:left="259" w:hanging="259"/>
              <w:rPr>
                <w:rFonts w:eastAsia="Times New Roman"/>
                <w:sz w:val="20"/>
                <w:szCs w:val="20"/>
                <w:lang w:eastAsia="pl-PL"/>
              </w:rPr>
            </w:pPr>
            <w:r w:rsidRPr="00D22360">
              <w:rPr>
                <w:rFonts w:eastAsia="Times New Roman"/>
                <w:sz w:val="20"/>
                <w:szCs w:val="20"/>
                <w:lang w:eastAsia="pl-PL"/>
              </w:rPr>
              <w:t>Ilość zaoszczędzonej energii elektrycznej (MWh/rok) - wskaźnik kluczowy.</w:t>
            </w:r>
          </w:p>
          <w:p w:rsidR="00D22360" w:rsidRDefault="00D22360" w:rsidP="00B12C72">
            <w:pPr>
              <w:pStyle w:val="Akapitzlist"/>
              <w:numPr>
                <w:ilvl w:val="0"/>
                <w:numId w:val="875"/>
              </w:numPr>
              <w:spacing w:after="0" w:line="240" w:lineRule="auto"/>
              <w:ind w:left="259" w:hanging="259"/>
              <w:rPr>
                <w:rFonts w:eastAsia="Times New Roman"/>
                <w:sz w:val="20"/>
                <w:szCs w:val="20"/>
                <w:lang w:eastAsia="pl-PL"/>
              </w:rPr>
            </w:pPr>
            <w:r w:rsidRPr="00D22360">
              <w:rPr>
                <w:rFonts w:eastAsia="Times New Roman"/>
                <w:sz w:val="20"/>
                <w:szCs w:val="20"/>
                <w:lang w:eastAsia="pl-PL"/>
              </w:rPr>
              <w:t>Liczba osób korzystających z dróg dla rowerów (osoby/rok) – wskaźnik specyficzny dla programu.</w:t>
            </w:r>
          </w:p>
          <w:p w:rsidR="00D22360" w:rsidRDefault="00D22360" w:rsidP="00B12C72">
            <w:pPr>
              <w:pStyle w:val="Akapitzlist"/>
              <w:numPr>
                <w:ilvl w:val="0"/>
                <w:numId w:val="875"/>
              </w:numPr>
              <w:spacing w:after="0" w:line="240" w:lineRule="auto"/>
              <w:ind w:left="259" w:hanging="259"/>
              <w:rPr>
                <w:rFonts w:eastAsia="Times New Roman"/>
                <w:sz w:val="20"/>
                <w:szCs w:val="20"/>
                <w:lang w:eastAsia="pl-PL"/>
              </w:rPr>
            </w:pPr>
            <w:r w:rsidRPr="00D22360">
              <w:rPr>
                <w:rFonts w:eastAsia="Times New Roman"/>
                <w:sz w:val="20"/>
                <w:szCs w:val="20"/>
                <w:lang w:eastAsia="pl-PL"/>
              </w:rPr>
              <w:t>Liczba osób korzystających z zintegrowanych węzłów przesiadkowych (osoby/rok) – ws</w:t>
            </w:r>
            <w:r>
              <w:rPr>
                <w:rFonts w:eastAsia="Times New Roman"/>
                <w:sz w:val="20"/>
                <w:szCs w:val="20"/>
                <w:lang w:eastAsia="pl-PL"/>
              </w:rPr>
              <w:t>kaźnik specyficzny dla programu</w:t>
            </w:r>
          </w:p>
          <w:p w:rsidR="002D2A97" w:rsidRPr="00D22360" w:rsidRDefault="00D22360" w:rsidP="00B12C72">
            <w:pPr>
              <w:pStyle w:val="Akapitzlist"/>
              <w:numPr>
                <w:ilvl w:val="0"/>
                <w:numId w:val="875"/>
              </w:numPr>
              <w:spacing w:after="0" w:line="240" w:lineRule="auto"/>
              <w:ind w:left="259" w:hanging="259"/>
              <w:rPr>
                <w:rFonts w:eastAsia="Times New Roman"/>
                <w:sz w:val="20"/>
                <w:szCs w:val="20"/>
                <w:lang w:eastAsia="pl-PL"/>
              </w:rPr>
            </w:pPr>
            <w:r w:rsidRPr="00D22360">
              <w:rPr>
                <w:rFonts w:eastAsia="Times New Roman"/>
                <w:sz w:val="20"/>
                <w:szCs w:val="20"/>
                <w:lang w:eastAsia="pl-PL"/>
              </w:rPr>
              <w:t>Szacowany roczny spadek emisji gazów cieplarnianych (Tony równoważnika CO2)  (CI 34) – wskaźnik kluczowy.</w:t>
            </w:r>
          </w:p>
        </w:tc>
      </w:tr>
      <w:tr w:rsidR="002D2A97" w:rsidRPr="00C22715" w:rsidTr="008F22CE">
        <w:trPr>
          <w:trHeight w:val="603"/>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882D8F">
            <w:pPr>
              <w:numPr>
                <w:ilvl w:val="0"/>
                <w:numId w:val="728"/>
              </w:numPr>
              <w:spacing w:after="0" w:line="240" w:lineRule="auto"/>
              <w:ind w:left="235" w:hanging="235"/>
              <w:rPr>
                <w:rFonts w:eastAsia="Times New Roman"/>
                <w:sz w:val="20"/>
                <w:szCs w:val="20"/>
                <w:lang w:eastAsia="pl-PL"/>
              </w:rPr>
            </w:pPr>
            <w:r w:rsidRPr="00C22715">
              <w:rPr>
                <w:rFonts w:eastAsia="Times New Roman"/>
                <w:sz w:val="20"/>
                <w:szCs w:val="20"/>
                <w:lang w:eastAsia="pl-PL"/>
              </w:rPr>
              <w:t>Liczba zmodernizowanych źródeł oświetlenia gminnego (szt.) – wskaźnik specyficzny dla programu.</w:t>
            </w:r>
          </w:p>
          <w:p w:rsidR="002D2A97" w:rsidRPr="00C22715" w:rsidRDefault="002D2A97" w:rsidP="00882D8F">
            <w:pPr>
              <w:numPr>
                <w:ilvl w:val="0"/>
                <w:numId w:val="728"/>
              </w:numPr>
              <w:spacing w:after="0" w:line="240" w:lineRule="auto"/>
              <w:ind w:left="235" w:hanging="235"/>
              <w:rPr>
                <w:rFonts w:eastAsia="Times New Roman"/>
                <w:sz w:val="20"/>
                <w:szCs w:val="20"/>
                <w:lang w:eastAsia="pl-PL"/>
              </w:rPr>
            </w:pPr>
            <w:r w:rsidRPr="00C22715">
              <w:rPr>
                <w:rFonts w:eastAsia="Times New Roman"/>
                <w:sz w:val="20"/>
                <w:szCs w:val="20"/>
                <w:lang w:eastAsia="pl-PL"/>
              </w:rPr>
              <w:t>Liczba wybudowanych zintegrowanych węzłów przesiadkowych (szt.) – wskaźnik kluczowy.</w:t>
            </w:r>
          </w:p>
          <w:p w:rsidR="002D2A97" w:rsidRPr="00C22715" w:rsidRDefault="002D2A97" w:rsidP="00882D8F">
            <w:pPr>
              <w:numPr>
                <w:ilvl w:val="0"/>
                <w:numId w:val="728"/>
              </w:numPr>
              <w:spacing w:after="0" w:line="240" w:lineRule="auto"/>
              <w:ind w:left="235" w:hanging="235"/>
              <w:rPr>
                <w:rFonts w:eastAsia="Times New Roman"/>
                <w:sz w:val="20"/>
                <w:szCs w:val="20"/>
                <w:lang w:eastAsia="pl-PL"/>
              </w:rPr>
            </w:pPr>
            <w:r w:rsidRPr="00C22715">
              <w:rPr>
                <w:rFonts w:eastAsia="Times New Roman"/>
                <w:sz w:val="20"/>
                <w:szCs w:val="20"/>
                <w:lang w:eastAsia="pl-PL"/>
              </w:rPr>
              <w:t>Długość wybudowanych dróg dla rowerów (km)</w:t>
            </w:r>
            <w:r w:rsidR="00391E95">
              <w:rPr>
                <w:rFonts w:eastAsia="Times New Roman"/>
                <w:sz w:val="20"/>
                <w:szCs w:val="20"/>
                <w:lang w:eastAsia="pl-PL"/>
              </w:rPr>
              <w:br/>
            </w:r>
            <w:r w:rsidRPr="00C22715">
              <w:rPr>
                <w:rFonts w:eastAsia="Times New Roman"/>
                <w:sz w:val="20"/>
                <w:szCs w:val="20"/>
                <w:lang w:eastAsia="pl-PL"/>
              </w:rPr>
              <w:t xml:space="preserve"> – wskaźnik kluczowy.</w:t>
            </w:r>
          </w:p>
          <w:p w:rsidR="002D2A97" w:rsidRPr="00C22715" w:rsidRDefault="002D2A97" w:rsidP="00882D8F">
            <w:pPr>
              <w:numPr>
                <w:ilvl w:val="0"/>
                <w:numId w:val="728"/>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Długość przebudowanych dróg dla rowerów (km) </w:t>
            </w:r>
            <w:r w:rsidR="00391E95">
              <w:rPr>
                <w:rFonts w:eastAsia="Times New Roman"/>
                <w:sz w:val="20"/>
                <w:szCs w:val="20"/>
                <w:lang w:eastAsia="pl-PL"/>
              </w:rPr>
              <w:br/>
            </w:r>
            <w:r w:rsidRPr="00C22715">
              <w:rPr>
                <w:rFonts w:eastAsia="Times New Roman"/>
                <w:sz w:val="20"/>
                <w:szCs w:val="20"/>
                <w:lang w:eastAsia="pl-PL"/>
              </w:rPr>
              <w:t>– wskaźnik kluczowy.</w:t>
            </w:r>
          </w:p>
        </w:tc>
      </w:tr>
      <w:tr w:rsidR="002D2A97" w:rsidRPr="00C22715" w:rsidTr="008F22CE">
        <w:trPr>
          <w:trHeight w:val="596"/>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391E95" w:rsidRPr="00391E95" w:rsidRDefault="00391E95" w:rsidP="00391E95">
            <w:pPr>
              <w:autoSpaceDE w:val="0"/>
              <w:autoSpaceDN w:val="0"/>
              <w:adjustRightInd w:val="0"/>
              <w:spacing w:after="0" w:line="240" w:lineRule="auto"/>
              <w:rPr>
                <w:color w:val="000000"/>
                <w:sz w:val="20"/>
                <w:szCs w:val="20"/>
                <w:lang w:eastAsia="pl-PL"/>
              </w:rPr>
            </w:pPr>
            <w:r w:rsidRPr="00391E95">
              <w:rPr>
                <w:color w:val="000000"/>
                <w:sz w:val="20"/>
                <w:szCs w:val="20"/>
                <w:lang w:eastAsia="pl-PL"/>
              </w:rPr>
              <w:t xml:space="preserve">W ramach działania wsparcie znajdą przedsięwzięcia </w:t>
            </w:r>
            <w:r>
              <w:rPr>
                <w:color w:val="000000"/>
                <w:sz w:val="20"/>
                <w:szCs w:val="20"/>
                <w:lang w:eastAsia="pl-PL"/>
              </w:rPr>
              <w:br/>
            </w:r>
            <w:r w:rsidRPr="00391E95">
              <w:rPr>
                <w:color w:val="000000"/>
                <w:sz w:val="20"/>
                <w:szCs w:val="20"/>
                <w:lang w:eastAsia="pl-PL"/>
              </w:rPr>
              <w:t>z zakresu:</w:t>
            </w:r>
          </w:p>
          <w:p w:rsidR="00391E95" w:rsidRDefault="00391E95" w:rsidP="00B12C72">
            <w:pPr>
              <w:pStyle w:val="Akapitzlist"/>
              <w:numPr>
                <w:ilvl w:val="0"/>
                <w:numId w:val="876"/>
              </w:numPr>
              <w:autoSpaceDE w:val="0"/>
              <w:autoSpaceDN w:val="0"/>
              <w:adjustRightInd w:val="0"/>
              <w:spacing w:after="0" w:line="240" w:lineRule="auto"/>
              <w:ind w:left="259" w:hanging="259"/>
              <w:rPr>
                <w:color w:val="000000"/>
                <w:sz w:val="20"/>
                <w:szCs w:val="20"/>
                <w:lang w:eastAsia="pl-PL"/>
              </w:rPr>
            </w:pPr>
            <w:r w:rsidRPr="00391E95">
              <w:rPr>
                <w:color w:val="000000"/>
                <w:sz w:val="20"/>
                <w:szCs w:val="20"/>
                <w:lang w:eastAsia="pl-PL"/>
              </w:rPr>
              <w:t xml:space="preserve">modernizacji oświetlenia ulicznego. Warunkiem dopuszczenia projektu do wsparcia  będzie zgodność </w:t>
            </w:r>
            <w:r>
              <w:rPr>
                <w:color w:val="000000"/>
                <w:sz w:val="20"/>
                <w:szCs w:val="20"/>
                <w:lang w:eastAsia="pl-PL"/>
              </w:rPr>
              <w:br/>
            </w:r>
            <w:r w:rsidRPr="00391E95">
              <w:rPr>
                <w:color w:val="000000"/>
                <w:sz w:val="20"/>
                <w:szCs w:val="20"/>
                <w:lang w:eastAsia="pl-PL"/>
              </w:rPr>
              <w:t>z planem gospodarki  niskoemisyjnej lub innym równoważnym dokumentem dla danego obszaru;</w:t>
            </w:r>
          </w:p>
          <w:p w:rsidR="00391E95" w:rsidRDefault="00391E95" w:rsidP="00B12C72">
            <w:pPr>
              <w:pStyle w:val="Akapitzlist"/>
              <w:numPr>
                <w:ilvl w:val="0"/>
                <w:numId w:val="876"/>
              </w:numPr>
              <w:autoSpaceDE w:val="0"/>
              <w:autoSpaceDN w:val="0"/>
              <w:adjustRightInd w:val="0"/>
              <w:spacing w:after="0" w:line="240" w:lineRule="auto"/>
              <w:ind w:left="259" w:hanging="259"/>
              <w:rPr>
                <w:color w:val="000000"/>
                <w:sz w:val="20"/>
                <w:szCs w:val="20"/>
                <w:lang w:eastAsia="pl-PL"/>
              </w:rPr>
            </w:pPr>
            <w:r w:rsidRPr="00391E95">
              <w:rPr>
                <w:color w:val="000000"/>
                <w:sz w:val="20"/>
                <w:szCs w:val="20"/>
                <w:lang w:eastAsia="pl-PL"/>
              </w:rPr>
              <w:t xml:space="preserve">rozbudowy i/lub modernizacji sieci ciepłowniczych.  Warunkiem dopuszczenia projektu do wsparcia  będzie zgodność z planem gospodarki  niskoemisyjnej dla danego obszaru. </w:t>
            </w:r>
          </w:p>
          <w:p w:rsidR="00391E95" w:rsidRPr="00391E95" w:rsidRDefault="00391E95" w:rsidP="00B12C72">
            <w:pPr>
              <w:pStyle w:val="Akapitzlist"/>
              <w:numPr>
                <w:ilvl w:val="0"/>
                <w:numId w:val="876"/>
              </w:numPr>
              <w:autoSpaceDE w:val="0"/>
              <w:autoSpaceDN w:val="0"/>
              <w:adjustRightInd w:val="0"/>
              <w:spacing w:after="0" w:line="240" w:lineRule="auto"/>
              <w:ind w:left="259" w:hanging="259"/>
              <w:rPr>
                <w:b/>
                <w:color w:val="000000"/>
                <w:sz w:val="20"/>
                <w:szCs w:val="20"/>
                <w:lang w:eastAsia="pl-PL"/>
              </w:rPr>
            </w:pPr>
            <w:r w:rsidRPr="00391E95">
              <w:rPr>
                <w:color w:val="000000"/>
                <w:sz w:val="20"/>
                <w:szCs w:val="20"/>
                <w:lang w:eastAsia="pl-PL"/>
              </w:rPr>
              <w:t xml:space="preserve">budowy, przebudowy uzupełniającej do poziomu krajowego infrastruktury transportu publicznego m.in.: ścieżki rowerowe/drogi dla rowerów, centra przesiadkowe. </w:t>
            </w:r>
            <w:r w:rsidRPr="00391E95">
              <w:rPr>
                <w:b/>
                <w:color w:val="000000"/>
                <w:sz w:val="20"/>
                <w:szCs w:val="20"/>
                <w:lang w:eastAsia="pl-PL"/>
              </w:rPr>
              <w:t>Inwestycje w drogi lokalne lub regionalne mogą być finansowane jedynie jako niezbędny i uzupełniający element projektu dotyczącego systemu zrównoważonej mobilności miejskiej, przy czym wydatki na ten cel powinny stanowić mniejszość w danym projekcie, tj. maksymalnie 40% całkowitych kosztów kwalifikowalnych projektu. Samodzielne projekty dotyczące wyłącznie infrastruktury drogowej nie będą akceptowane w ramach działania. W przypadku budowy/przebudowy dróg rowerowych/ścieżek rowerowych trzeba stosować/zaprojektować konstrukcję nawierzchni inną niż z kostki betonowej</w:t>
            </w:r>
            <w:r w:rsidRPr="00391E95">
              <w:rPr>
                <w:color w:val="000000"/>
                <w:sz w:val="20"/>
                <w:szCs w:val="20"/>
                <w:lang w:eastAsia="pl-PL"/>
              </w:rPr>
              <w:t xml:space="preserve"> (np. z mieszanek asfaltowych, z mastyksu grysowego, tartanu lub na bazie żywic syntetycznych) zapewniającą większą trwałość, efektywność oraz bezpieczeństwo i komfort podróżujących.</w:t>
            </w:r>
          </w:p>
          <w:p w:rsidR="00391E95" w:rsidRPr="00391E95" w:rsidRDefault="00391E95" w:rsidP="00B12C72">
            <w:pPr>
              <w:pStyle w:val="Akapitzlist"/>
              <w:numPr>
                <w:ilvl w:val="0"/>
                <w:numId w:val="876"/>
              </w:numPr>
              <w:autoSpaceDE w:val="0"/>
              <w:autoSpaceDN w:val="0"/>
              <w:adjustRightInd w:val="0"/>
              <w:spacing w:after="0" w:line="240" w:lineRule="auto"/>
              <w:ind w:left="259" w:hanging="259"/>
              <w:rPr>
                <w:b/>
                <w:color w:val="000000"/>
                <w:sz w:val="20"/>
                <w:szCs w:val="20"/>
                <w:lang w:eastAsia="pl-PL"/>
              </w:rPr>
            </w:pPr>
            <w:r w:rsidRPr="00391E95">
              <w:rPr>
                <w:color w:val="000000"/>
                <w:sz w:val="20"/>
                <w:szCs w:val="20"/>
                <w:lang w:eastAsia="pl-PL"/>
              </w:rPr>
              <w:t xml:space="preserve">zakupu nowego niskoemisyjnego taboru. W ramach </w:t>
            </w:r>
            <w:r w:rsidRPr="00391E95">
              <w:rPr>
                <w:color w:val="000000"/>
                <w:sz w:val="20"/>
                <w:szCs w:val="20"/>
                <w:lang w:eastAsia="pl-PL"/>
              </w:rPr>
              <w:lastRenderedPageBreak/>
              <w:t xml:space="preserve">współfinansowania taboru priorytetowo będzie traktowany zakup pojazdów o alternatywnych systemach napędowych (elektrycznych, hybrydowych, biopaliwa, napędzanych wodorem, itp.). Jeżeli jednak z dokumentów planistycznych (np. planów gospodarki niskoemisyjnej) lub strategicznych (np. strategii ZIT) bądź z analizy kosztów i korzyści odnoszących się do zrównoważonej mobilności miejskiej wynika taka potrzeba,  dozwolony będzie zakup pojazdów spełniających co najmniej normę emisji spalin EURO VI. </w:t>
            </w:r>
          </w:p>
          <w:p w:rsidR="00391E95" w:rsidRPr="00391E95" w:rsidRDefault="00391E95" w:rsidP="00391E95">
            <w:pPr>
              <w:pStyle w:val="Akapitzlist"/>
              <w:autoSpaceDE w:val="0"/>
              <w:autoSpaceDN w:val="0"/>
              <w:adjustRightInd w:val="0"/>
              <w:spacing w:after="0" w:line="240" w:lineRule="auto"/>
              <w:ind w:left="259"/>
              <w:rPr>
                <w:b/>
                <w:color w:val="000000"/>
                <w:sz w:val="20"/>
                <w:szCs w:val="20"/>
                <w:lang w:eastAsia="pl-PL"/>
              </w:rPr>
            </w:pPr>
          </w:p>
          <w:p w:rsidR="00391E95" w:rsidRPr="00391E95" w:rsidRDefault="00391E95" w:rsidP="00391E95">
            <w:pPr>
              <w:autoSpaceDE w:val="0"/>
              <w:autoSpaceDN w:val="0"/>
              <w:adjustRightInd w:val="0"/>
              <w:spacing w:after="0" w:line="240" w:lineRule="auto"/>
              <w:rPr>
                <w:color w:val="000000"/>
                <w:sz w:val="20"/>
                <w:szCs w:val="20"/>
                <w:lang w:eastAsia="pl-PL"/>
              </w:rPr>
            </w:pPr>
            <w:r w:rsidRPr="00391E95">
              <w:rPr>
                <w:color w:val="000000"/>
                <w:sz w:val="20"/>
                <w:szCs w:val="20"/>
                <w:lang w:eastAsia="pl-PL"/>
              </w:rPr>
              <w:t xml:space="preserve">Inwestycje w transport miejski powinny wynikać </w:t>
            </w:r>
            <w:r>
              <w:rPr>
                <w:color w:val="000000"/>
                <w:sz w:val="20"/>
                <w:szCs w:val="20"/>
                <w:lang w:eastAsia="pl-PL"/>
              </w:rPr>
              <w:br/>
            </w:r>
            <w:r w:rsidRPr="00391E95">
              <w:rPr>
                <w:color w:val="000000"/>
                <w:sz w:val="20"/>
                <w:szCs w:val="20"/>
                <w:lang w:eastAsia="pl-PL"/>
              </w:rPr>
              <w:t xml:space="preserve">z przygotowanych przez samorządy planów zawierających odniesienia do kwestii przechodzenia na bardziej ekologiczne i zrównoważone systemy transportowe </w:t>
            </w:r>
            <w:r w:rsidR="00D542AF">
              <w:rPr>
                <w:color w:val="000000"/>
                <w:sz w:val="20"/>
                <w:szCs w:val="20"/>
                <w:lang w:eastAsia="pl-PL"/>
              </w:rPr>
              <w:br/>
            </w:r>
            <w:r w:rsidRPr="00391E95">
              <w:rPr>
                <w:color w:val="000000"/>
                <w:sz w:val="20"/>
                <w:szCs w:val="20"/>
                <w:lang w:eastAsia="pl-PL"/>
              </w:rPr>
              <w:t xml:space="preserve">w miastach (strategie/plany dotyczące gospodarki niskoemisyjnej, Strategia ZIT KOF, plany mobilności miejskiej). </w:t>
            </w:r>
          </w:p>
          <w:p w:rsidR="00391E95" w:rsidRPr="00391E95" w:rsidRDefault="00391E95" w:rsidP="00391E95">
            <w:pPr>
              <w:autoSpaceDE w:val="0"/>
              <w:autoSpaceDN w:val="0"/>
              <w:adjustRightInd w:val="0"/>
              <w:spacing w:after="0" w:line="240" w:lineRule="auto"/>
              <w:rPr>
                <w:color w:val="000000"/>
                <w:sz w:val="20"/>
                <w:szCs w:val="20"/>
                <w:lang w:eastAsia="pl-PL"/>
              </w:rPr>
            </w:pPr>
          </w:p>
          <w:p w:rsidR="00391E95" w:rsidRPr="00391E95" w:rsidRDefault="00391E95" w:rsidP="00391E95">
            <w:pPr>
              <w:autoSpaceDE w:val="0"/>
              <w:autoSpaceDN w:val="0"/>
              <w:adjustRightInd w:val="0"/>
              <w:spacing w:after="0" w:line="240" w:lineRule="auto"/>
              <w:rPr>
                <w:color w:val="000000"/>
                <w:sz w:val="20"/>
                <w:szCs w:val="20"/>
                <w:lang w:eastAsia="pl-PL"/>
              </w:rPr>
            </w:pPr>
            <w:r w:rsidRPr="00391E95">
              <w:rPr>
                <w:color w:val="000000"/>
                <w:sz w:val="20"/>
                <w:szCs w:val="20"/>
                <w:lang w:eastAsia="pl-PL"/>
              </w:rPr>
              <w:t xml:space="preserve">Szczegółowe zasady realizacji inwestycji związanych </w:t>
            </w:r>
          </w:p>
          <w:p w:rsidR="00391E95" w:rsidRPr="00391E95" w:rsidRDefault="00391E95" w:rsidP="00391E95">
            <w:pPr>
              <w:autoSpaceDE w:val="0"/>
              <w:autoSpaceDN w:val="0"/>
              <w:adjustRightInd w:val="0"/>
              <w:spacing w:after="0" w:line="240" w:lineRule="auto"/>
              <w:rPr>
                <w:i/>
                <w:color w:val="000000"/>
                <w:sz w:val="20"/>
                <w:szCs w:val="20"/>
                <w:lang w:eastAsia="pl-PL"/>
              </w:rPr>
            </w:pPr>
            <w:r w:rsidRPr="00391E95">
              <w:rPr>
                <w:color w:val="000000"/>
                <w:sz w:val="20"/>
                <w:szCs w:val="20"/>
                <w:lang w:eastAsia="pl-PL"/>
              </w:rPr>
              <w:t xml:space="preserve">ze zrównoważoną mobilnością miejską (w tym możliwości realizacji inwestycji drogowych) zostały określone </w:t>
            </w:r>
            <w:r>
              <w:rPr>
                <w:color w:val="000000"/>
                <w:sz w:val="20"/>
                <w:szCs w:val="20"/>
                <w:lang w:eastAsia="pl-PL"/>
              </w:rPr>
              <w:br/>
              <w:t xml:space="preserve">w dokumencie </w:t>
            </w:r>
            <w:r w:rsidRPr="00391E95">
              <w:rPr>
                <w:color w:val="000000"/>
                <w:sz w:val="20"/>
                <w:szCs w:val="20"/>
                <w:lang w:eastAsia="pl-PL"/>
              </w:rPr>
              <w:t xml:space="preserve">pn. </w:t>
            </w:r>
            <w:r w:rsidRPr="00391E95">
              <w:rPr>
                <w:i/>
                <w:color w:val="000000"/>
                <w:sz w:val="20"/>
                <w:szCs w:val="20"/>
                <w:lang w:eastAsia="pl-PL"/>
              </w:rPr>
              <w:t xml:space="preserve">Zrównoważona intermodalna mobilność miejska (PI 4e), Postanowienia Umowy Partnerstwa, Dokument wykonawczy. </w:t>
            </w:r>
          </w:p>
          <w:p w:rsidR="00391E95" w:rsidRPr="00391E95" w:rsidRDefault="00391E95" w:rsidP="00391E95">
            <w:pPr>
              <w:autoSpaceDE w:val="0"/>
              <w:autoSpaceDN w:val="0"/>
              <w:adjustRightInd w:val="0"/>
              <w:spacing w:after="0" w:line="240" w:lineRule="auto"/>
              <w:rPr>
                <w:color w:val="000000"/>
                <w:sz w:val="20"/>
                <w:szCs w:val="20"/>
                <w:lang w:eastAsia="pl-PL"/>
              </w:rPr>
            </w:pPr>
          </w:p>
          <w:p w:rsidR="00391E95" w:rsidRPr="00391E95" w:rsidRDefault="00391E95" w:rsidP="00391E95">
            <w:pPr>
              <w:autoSpaceDE w:val="0"/>
              <w:autoSpaceDN w:val="0"/>
              <w:adjustRightInd w:val="0"/>
              <w:spacing w:after="0" w:line="240" w:lineRule="auto"/>
              <w:rPr>
                <w:b/>
                <w:color w:val="000000"/>
                <w:sz w:val="20"/>
                <w:szCs w:val="20"/>
                <w:lang w:eastAsia="pl-PL"/>
              </w:rPr>
            </w:pPr>
            <w:r w:rsidRPr="00391E95">
              <w:rPr>
                <w:b/>
                <w:color w:val="000000"/>
                <w:sz w:val="20"/>
                <w:szCs w:val="20"/>
                <w:lang w:eastAsia="pl-PL"/>
              </w:rPr>
              <w:t xml:space="preserve">Przedkładane do wsparcia projekty muszą być wpisane </w:t>
            </w:r>
          </w:p>
          <w:p w:rsidR="002D2A97" w:rsidRPr="00C22715" w:rsidRDefault="00391E95" w:rsidP="00391E95">
            <w:pPr>
              <w:autoSpaceDE w:val="0"/>
              <w:autoSpaceDN w:val="0"/>
              <w:adjustRightInd w:val="0"/>
              <w:spacing w:after="0" w:line="240" w:lineRule="auto"/>
              <w:rPr>
                <w:color w:val="000000"/>
                <w:sz w:val="20"/>
                <w:szCs w:val="20"/>
                <w:lang w:eastAsia="pl-PL"/>
              </w:rPr>
            </w:pPr>
            <w:r w:rsidRPr="00391E95">
              <w:rPr>
                <w:b/>
                <w:color w:val="000000"/>
                <w:sz w:val="20"/>
                <w:szCs w:val="20"/>
                <w:lang w:eastAsia="pl-PL"/>
              </w:rPr>
              <w:t>w Strategię ZIT KOF.</w:t>
            </w:r>
          </w:p>
        </w:tc>
      </w:tr>
      <w:tr w:rsidR="002D2A97" w:rsidRPr="00C22715" w:rsidTr="008F22CE">
        <w:trPr>
          <w:trHeight w:val="507"/>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 xml:space="preserve">Typ beneficjenta </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sz w:val="20"/>
                <w:szCs w:val="20"/>
                <w:lang w:eastAsia="pl-PL"/>
              </w:rPr>
              <w:t>Jednostki samorządu terytorialnego na obszarze objętym ZIT, Związek ZIT KOF</w:t>
            </w:r>
          </w:p>
        </w:tc>
      </w:tr>
      <w:tr w:rsidR="002D2A97" w:rsidRPr="00C22715" w:rsidTr="008F22CE">
        <w:trPr>
          <w:trHeight w:val="740"/>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Prezydent Miasta Kielce</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8F22CE">
        <w:trPr>
          <w:trHeight w:val="57"/>
        </w:trPr>
        <w:tc>
          <w:tcPr>
            <w:tcW w:w="1330" w:type="pct"/>
            <w:vMerge w:val="restar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Słabiej rozwinięty</w:t>
            </w:r>
          </w:p>
        </w:tc>
      </w:tr>
      <w:tr w:rsidR="002D2A97" w:rsidRPr="00C22715" w:rsidTr="008F22CE">
        <w:trPr>
          <w:trHeight w:val="57"/>
        </w:trPr>
        <w:tc>
          <w:tcPr>
            <w:tcW w:w="1330" w:type="pct"/>
            <w:vMerge/>
            <w:shd w:val="clear" w:color="auto" w:fill="auto"/>
          </w:tcPr>
          <w:p w:rsidR="002D2A97" w:rsidRPr="00C22715" w:rsidRDefault="002D2A97" w:rsidP="00882D8F">
            <w:pPr>
              <w:numPr>
                <w:ilvl w:val="0"/>
                <w:numId w:val="707"/>
              </w:numPr>
              <w:spacing w:after="0" w:line="240" w:lineRule="auto"/>
              <w:rPr>
                <w:rFonts w:eastAsia="Times New Roman"/>
                <w:sz w:val="20"/>
                <w:szCs w:val="20"/>
                <w:lang w:eastAsia="pl-PL"/>
              </w:rPr>
            </w:pP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11 592 859,00</w:t>
            </w:r>
          </w:p>
        </w:tc>
      </w:tr>
      <w:tr w:rsidR="002D2A97" w:rsidRPr="00C22715" w:rsidTr="008F22CE">
        <w:trPr>
          <w:trHeight w:val="1262"/>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Mechanizmy powiązania interwencji </w:t>
            </w:r>
            <w:r w:rsidRPr="00C22715">
              <w:rPr>
                <w:rFonts w:eastAsia="Times New Roman"/>
                <w:sz w:val="20"/>
                <w:szCs w:val="20"/>
                <w:lang w:eastAsia="pl-PL"/>
              </w:rPr>
              <w:b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600"/>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Zintegrowane Inwestycje Terytorialne (ZIT) na Kieleckim Obszarze Funkcjonalnym (KOF)</w:t>
            </w:r>
          </w:p>
        </w:tc>
      </w:tr>
      <w:tr w:rsidR="002D2A97" w:rsidRPr="00C22715" w:rsidTr="008F22CE">
        <w:trPr>
          <w:trHeight w:val="695"/>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Tryb</w:t>
            </w:r>
            <w:r w:rsidR="0085374C" w:rsidRPr="00C22715">
              <w:rPr>
                <w:rFonts w:eastAsia="Times New Roman"/>
                <w:sz w:val="20"/>
                <w:szCs w:val="20"/>
                <w:lang w:eastAsia="pl-PL"/>
              </w:rPr>
              <w:t xml:space="preserve">(y) wyboru projektów </w:t>
            </w:r>
            <w:r w:rsidRPr="00C22715">
              <w:rPr>
                <w:rFonts w:eastAsia="Times New Roman"/>
                <w:sz w:val="20"/>
                <w:szCs w:val="20"/>
                <w:lang w:eastAsia="pl-PL"/>
              </w:rPr>
              <w:t>oraz wskazanie podmiotu odpowiedzialnego za nabór i ocenę wniosków oraz</w:t>
            </w:r>
            <w:r w:rsidRPr="00C22715">
              <w:rPr>
                <w:rFonts w:eastAsia="Times New Roman"/>
                <w:sz w:val="20"/>
                <w:szCs w:val="20"/>
                <w:lang w:eastAsia="pl-PL"/>
              </w:rPr>
              <w:br/>
              <w:t xml:space="preserve">przyjmowanie protestów </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Pozakonkursowy – lista projektów strategicznych wpisanych w Strategię ZIT, przy czym będą one wyłączone z  możliwości ubiegania się o dofinansowanie w formule poza ZIT w ramach RPO oraz w ramach programów krajowych.</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Zarządzająca</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Pośrednicząca ZIT w zakresie oceny strategicznej projektów.</w:t>
            </w:r>
          </w:p>
          <w:p w:rsidR="002D2A97" w:rsidRPr="00C22715" w:rsidRDefault="002D2A97" w:rsidP="00FE164A">
            <w:pPr>
              <w:spacing w:after="0" w:line="240" w:lineRule="auto"/>
              <w:rPr>
                <w:rFonts w:eastAsia="Times New Roman"/>
                <w:sz w:val="20"/>
                <w:szCs w:val="20"/>
                <w:lang w:eastAsia="pl-PL"/>
              </w:rPr>
            </w:pPr>
          </w:p>
        </w:tc>
      </w:tr>
      <w:tr w:rsidR="002D2A97" w:rsidRPr="00C22715" w:rsidTr="008F22CE">
        <w:trPr>
          <w:trHeight w:val="1130"/>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i/>
                <w:sz w:val="20"/>
                <w:szCs w:val="20"/>
                <w:lang w:eastAsia="pl-PL"/>
              </w:rPr>
            </w:pPr>
            <w:r w:rsidRPr="00C22715">
              <w:rPr>
                <w:rFonts w:eastAsia="Times New Roman"/>
                <w:sz w:val="20"/>
                <w:szCs w:val="20"/>
                <w:lang w:eastAsia="pl-PL"/>
              </w:rPr>
              <w:t xml:space="preserve">Zgodnie z </w:t>
            </w:r>
            <w:r w:rsidRPr="00C22715">
              <w:rPr>
                <w:rFonts w:eastAsia="Times New Roman"/>
                <w:i/>
                <w:sz w:val="20"/>
                <w:szCs w:val="20"/>
                <w:lang w:eastAsia="pl-PL"/>
              </w:rPr>
              <w:t>Wytycznymi w zakresie kwalifikowalności wydatków w ramach Europejskiego Funduszu Rozwoju Regionalnego, Europejskiego Funduszu Społe</w:t>
            </w:r>
            <w:r w:rsidR="00DA71A5">
              <w:rPr>
                <w:rFonts w:eastAsia="Times New Roman"/>
                <w:i/>
                <w:sz w:val="20"/>
                <w:szCs w:val="20"/>
                <w:lang w:eastAsia="pl-PL"/>
              </w:rPr>
              <w:t xml:space="preserve">cznego oraz Funduszu Spójności </w:t>
            </w:r>
            <w:r w:rsidRPr="00C22715">
              <w:rPr>
                <w:rFonts w:eastAsia="Times New Roman"/>
                <w:i/>
                <w:sz w:val="20"/>
                <w:szCs w:val="20"/>
                <w:lang w:eastAsia="pl-PL"/>
              </w:rPr>
              <w:t>na lata 2014-2020</w:t>
            </w:r>
          </w:p>
        </w:tc>
      </w:tr>
      <w:tr w:rsidR="002D2A97" w:rsidRPr="00C22715" w:rsidTr="008F22CE">
        <w:trPr>
          <w:trHeight w:val="961"/>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270"/>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1345"/>
        </w:trPr>
        <w:tc>
          <w:tcPr>
            <w:tcW w:w="1330" w:type="pct"/>
            <w:shd w:val="clear" w:color="auto" w:fill="auto"/>
          </w:tcPr>
          <w:p w:rsidR="002D2A97" w:rsidRPr="00C22715" w:rsidRDefault="0085374C"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183A29"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Dochód w projekcie uwzględn</w:t>
            </w:r>
            <w:r w:rsidR="00183A29" w:rsidRPr="00C22715">
              <w:rPr>
                <w:rFonts w:eastAsia="Times New Roman"/>
                <w:sz w:val="20"/>
                <w:szCs w:val="20"/>
                <w:lang w:eastAsia="pl-PL"/>
              </w:rPr>
              <w:t xml:space="preserve">iany będzie zgodnie </w:t>
            </w:r>
            <w:r w:rsidR="00D542AF">
              <w:rPr>
                <w:rFonts w:eastAsia="Times New Roman"/>
                <w:sz w:val="20"/>
                <w:szCs w:val="20"/>
                <w:lang w:eastAsia="pl-PL"/>
              </w:rPr>
              <w:br/>
            </w:r>
            <w:r w:rsidR="00183A29" w:rsidRPr="00C22715">
              <w:rPr>
                <w:rFonts w:eastAsia="Times New Roman"/>
                <w:sz w:val="20"/>
                <w:szCs w:val="20"/>
                <w:lang w:eastAsia="pl-PL"/>
              </w:rPr>
              <w:t>z zapisami:</w:t>
            </w:r>
          </w:p>
          <w:p w:rsidR="00183A29" w:rsidRPr="00C22715" w:rsidRDefault="002D2A97" w:rsidP="00B12C72">
            <w:pPr>
              <w:numPr>
                <w:ilvl w:val="0"/>
                <w:numId w:val="748"/>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Rozporządzenia Parlamentu Europejskiego i Rady (UE) </w:t>
            </w:r>
            <w:r w:rsidR="00183A29" w:rsidRPr="00C22715">
              <w:rPr>
                <w:rFonts w:eastAsia="Times New Roman"/>
                <w:sz w:val="20"/>
                <w:szCs w:val="20"/>
                <w:lang w:eastAsia="pl-PL"/>
              </w:rPr>
              <w:br/>
            </w:r>
            <w:r w:rsidRPr="00C22715">
              <w:rPr>
                <w:rFonts w:eastAsia="Times New Roman"/>
                <w:sz w:val="20"/>
                <w:szCs w:val="20"/>
                <w:lang w:eastAsia="pl-PL"/>
              </w:rPr>
              <w:t xml:space="preserve">nr 1303/2013, </w:t>
            </w:r>
          </w:p>
          <w:p w:rsidR="00183A29" w:rsidRPr="00C22715" w:rsidRDefault="002D2A97" w:rsidP="00B12C72">
            <w:pPr>
              <w:numPr>
                <w:ilvl w:val="0"/>
                <w:numId w:val="748"/>
              </w:numPr>
              <w:spacing w:after="0" w:line="240" w:lineRule="auto"/>
              <w:ind w:left="235" w:hanging="235"/>
              <w:rPr>
                <w:rFonts w:eastAsia="Times New Roman"/>
                <w:sz w:val="20"/>
                <w:szCs w:val="20"/>
                <w:lang w:eastAsia="pl-PL"/>
              </w:rPr>
            </w:pPr>
            <w:r w:rsidRPr="00C22715">
              <w:rPr>
                <w:rFonts w:eastAsia="Times New Roman"/>
                <w:sz w:val="20"/>
                <w:szCs w:val="20"/>
                <w:lang w:eastAsia="pl-PL"/>
              </w:rPr>
              <w:t>Rozporządzenia Delegowanego Komisji (UE) nr 480/2014</w:t>
            </w:r>
            <w:r w:rsidR="00E930E4">
              <w:rPr>
                <w:rFonts w:eastAsia="Times New Roman"/>
                <w:sz w:val="20"/>
                <w:szCs w:val="20"/>
                <w:lang w:eastAsia="pl-PL"/>
              </w:rPr>
              <w:br/>
            </w:r>
            <w:r w:rsidRPr="00C22715">
              <w:rPr>
                <w:rFonts w:eastAsia="Times New Roman"/>
                <w:sz w:val="20"/>
                <w:szCs w:val="20"/>
                <w:lang w:eastAsia="pl-PL"/>
              </w:rPr>
              <w:t xml:space="preserve">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2D2A97" w:rsidRPr="00C22715" w:rsidRDefault="002D2A97" w:rsidP="00B12C72">
            <w:pPr>
              <w:numPr>
                <w:ilvl w:val="0"/>
                <w:numId w:val="748"/>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Wytycznych w zakresie zagadnień związanych </w:t>
            </w:r>
            <w:r w:rsidRPr="00C22715">
              <w:rPr>
                <w:rFonts w:eastAsia="Times New Roman"/>
                <w:sz w:val="20"/>
                <w:szCs w:val="20"/>
                <w:lang w:eastAsia="pl-PL"/>
              </w:rPr>
              <w:br/>
              <w:t>z przygotowaniem projektów inwestycyjnych, w tym projektów generujących dochód i projektów hybrydowych na lata 2014-2020.</w:t>
            </w:r>
          </w:p>
        </w:tc>
      </w:tr>
      <w:tr w:rsidR="002D2A97" w:rsidRPr="00C22715" w:rsidTr="008F22CE">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przewiduje się uproszczonych form rozliczania wydatków. Dofinansowanie przekazywane będzie                  w formie refundacji bądź zaliczki.</w:t>
            </w:r>
          </w:p>
        </w:tc>
      </w:tr>
      <w:tr w:rsidR="002D2A97" w:rsidRPr="00C22715" w:rsidTr="008F22CE">
        <w:trPr>
          <w:trHeight w:val="695"/>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DA71A5" w:rsidRPr="00DA71A5" w:rsidRDefault="00DA71A5" w:rsidP="00DA71A5">
            <w:pPr>
              <w:spacing w:after="0" w:line="240" w:lineRule="auto"/>
              <w:rPr>
                <w:rFonts w:eastAsia="Times New Roman"/>
                <w:sz w:val="20"/>
                <w:szCs w:val="20"/>
                <w:lang w:eastAsia="pl-PL"/>
              </w:rPr>
            </w:pPr>
            <w:r w:rsidRPr="00DA71A5">
              <w:rPr>
                <w:rFonts w:eastAsia="Times New Roman"/>
                <w:sz w:val="20"/>
                <w:szCs w:val="20"/>
                <w:lang w:eastAsia="pl-PL"/>
              </w:rPr>
              <w:t xml:space="preserve">W przypadku projektów objętych pomocą publiczną zgodnie z właściwymi przepisami prawa unijnego </w:t>
            </w:r>
            <w:r w:rsidR="00D542AF">
              <w:rPr>
                <w:rFonts w:eastAsia="Times New Roman"/>
                <w:sz w:val="20"/>
                <w:szCs w:val="20"/>
                <w:lang w:eastAsia="pl-PL"/>
              </w:rPr>
              <w:br/>
            </w:r>
            <w:r w:rsidRPr="00DA71A5">
              <w:rPr>
                <w:rFonts w:eastAsia="Times New Roman"/>
                <w:sz w:val="20"/>
                <w:szCs w:val="20"/>
                <w:lang w:eastAsia="pl-PL"/>
              </w:rPr>
              <w:t>i krajowego dotyczącymi zasad udzielania tej pomocy, obowiązującymi w momencie udzielania wsparcia.</w:t>
            </w:r>
          </w:p>
          <w:p w:rsidR="00DA71A5" w:rsidRPr="00DA71A5" w:rsidRDefault="00DA71A5" w:rsidP="00DA71A5">
            <w:pPr>
              <w:spacing w:after="0" w:line="240" w:lineRule="auto"/>
              <w:rPr>
                <w:rFonts w:eastAsia="Times New Roman"/>
                <w:sz w:val="20"/>
                <w:szCs w:val="20"/>
                <w:lang w:eastAsia="pl-PL"/>
              </w:rPr>
            </w:pPr>
            <w:r w:rsidRPr="00DA71A5">
              <w:rPr>
                <w:rFonts w:eastAsia="Times New Roman"/>
                <w:sz w:val="20"/>
                <w:szCs w:val="20"/>
                <w:lang w:eastAsia="pl-PL"/>
              </w:rPr>
              <w:t xml:space="preserve">Pomoc publiczna w formie rekompensaty z tytułu świadczenia usług publicznych udzielana zgodnie </w:t>
            </w:r>
            <w:r w:rsidR="00D542AF">
              <w:rPr>
                <w:rFonts w:eastAsia="Times New Roman"/>
                <w:sz w:val="20"/>
                <w:szCs w:val="20"/>
                <w:lang w:eastAsia="pl-PL"/>
              </w:rPr>
              <w:br/>
            </w:r>
            <w:r w:rsidRPr="00DA71A5">
              <w:rPr>
                <w:rFonts w:eastAsia="Times New Roman"/>
                <w:sz w:val="20"/>
                <w:szCs w:val="20"/>
                <w:lang w:eastAsia="pl-PL"/>
              </w:rPr>
              <w:t>z Rozporządzeniem Parlamentu Europejskiego i Rady nr 1370/2007 z 23 października 2007 r. dotyczącym usług publicznych w zakresie kolejowego i drogowego transportu pasażerskiego oraz uchylającym rozporządzenia Rady (EWG) nr 1191/69 i (EWG) nr 1107/70 (Dz. Urz. UE L 315/1).</w:t>
            </w:r>
          </w:p>
          <w:p w:rsidR="00DA71A5" w:rsidRPr="00DA71A5" w:rsidRDefault="00DA71A5" w:rsidP="00DA71A5">
            <w:pPr>
              <w:spacing w:after="0" w:line="240" w:lineRule="auto"/>
              <w:rPr>
                <w:rFonts w:eastAsia="Times New Roman"/>
                <w:sz w:val="20"/>
                <w:szCs w:val="20"/>
                <w:lang w:eastAsia="pl-PL"/>
              </w:rPr>
            </w:pPr>
          </w:p>
          <w:p w:rsidR="00DA71A5" w:rsidRPr="00DA71A5" w:rsidRDefault="00DA71A5" w:rsidP="00DA71A5">
            <w:pPr>
              <w:spacing w:after="0" w:line="240" w:lineRule="auto"/>
              <w:rPr>
                <w:rFonts w:eastAsia="Times New Roman"/>
                <w:sz w:val="20"/>
                <w:szCs w:val="20"/>
                <w:lang w:eastAsia="pl-PL"/>
              </w:rPr>
            </w:pPr>
            <w:r w:rsidRPr="00DA71A5">
              <w:rPr>
                <w:rFonts w:eastAsia="Times New Roman"/>
                <w:sz w:val="20"/>
                <w:szCs w:val="20"/>
                <w:lang w:eastAsia="pl-PL"/>
              </w:rPr>
              <w:t xml:space="preserve">Pomoc publiczna nie wystąpi w przypadku rekompensat </w:t>
            </w:r>
            <w:r w:rsidRPr="00DA71A5">
              <w:rPr>
                <w:rFonts w:eastAsia="Times New Roman"/>
                <w:sz w:val="20"/>
                <w:szCs w:val="20"/>
                <w:lang w:eastAsia="pl-PL"/>
              </w:rPr>
              <w:lastRenderedPageBreak/>
              <w:t>spełniających warunki określone w orzeczeniu Trybunału Sprawiedliwości UE z 24 lipca 2003 r. w sprawie C-280/00 Altmark Trans GmbH (Zb. Orz. 2003, s. I 7747).</w:t>
            </w:r>
          </w:p>
          <w:p w:rsidR="00DA71A5" w:rsidRPr="00DA71A5" w:rsidRDefault="00DA71A5" w:rsidP="00DA71A5">
            <w:pPr>
              <w:spacing w:after="0" w:line="240" w:lineRule="auto"/>
              <w:rPr>
                <w:rFonts w:eastAsia="Times New Roman"/>
                <w:sz w:val="20"/>
                <w:szCs w:val="20"/>
                <w:lang w:eastAsia="pl-PL"/>
              </w:rPr>
            </w:pPr>
          </w:p>
          <w:p w:rsidR="002D2A97" w:rsidRPr="00DA71A5" w:rsidRDefault="00DA71A5" w:rsidP="00DA71A5">
            <w:pPr>
              <w:spacing w:after="0" w:line="240" w:lineRule="auto"/>
              <w:rPr>
                <w:rFonts w:eastAsia="Times New Roman"/>
                <w:i/>
                <w:sz w:val="20"/>
                <w:szCs w:val="20"/>
                <w:lang w:eastAsia="pl-PL"/>
              </w:rPr>
            </w:pPr>
            <w:r w:rsidRPr="00DA71A5">
              <w:rPr>
                <w:rFonts w:eastAsia="Times New Roman"/>
                <w:sz w:val="20"/>
                <w:szCs w:val="20"/>
                <w:lang w:eastAsia="pl-PL"/>
              </w:rPr>
              <w:t xml:space="preserve">Przy ocenie występowania i zgodności pomocy </w:t>
            </w:r>
            <w:r w:rsidR="00D542AF">
              <w:rPr>
                <w:rFonts w:eastAsia="Times New Roman"/>
                <w:sz w:val="20"/>
                <w:szCs w:val="20"/>
                <w:lang w:eastAsia="pl-PL"/>
              </w:rPr>
              <w:br/>
            </w:r>
            <w:r w:rsidRPr="00DA71A5">
              <w:rPr>
                <w:rFonts w:eastAsia="Times New Roman"/>
                <w:sz w:val="20"/>
                <w:szCs w:val="20"/>
                <w:lang w:eastAsia="pl-PL"/>
              </w:rPr>
              <w:t xml:space="preserve">z zasadami rynku wewnętrznego UE należy kierować się zapisami </w:t>
            </w:r>
            <w:r w:rsidRPr="00DA71A5">
              <w:rPr>
                <w:rFonts w:eastAsia="Times New Roman"/>
                <w:i/>
                <w:sz w:val="20"/>
                <w:szCs w:val="20"/>
                <w:lang w:eastAsia="pl-PL"/>
              </w:rPr>
              <w:t xml:space="preserve">Wytycznych w zakresie dofinansowania </w:t>
            </w:r>
            <w:r w:rsidR="00D542AF">
              <w:rPr>
                <w:rFonts w:eastAsia="Times New Roman"/>
                <w:i/>
                <w:sz w:val="20"/>
                <w:szCs w:val="20"/>
                <w:lang w:eastAsia="pl-PL"/>
              </w:rPr>
              <w:br/>
            </w:r>
            <w:r w:rsidRPr="00DA71A5">
              <w:rPr>
                <w:rFonts w:eastAsia="Times New Roman"/>
                <w:i/>
                <w:sz w:val="20"/>
                <w:szCs w:val="20"/>
                <w:lang w:eastAsia="pl-PL"/>
              </w:rPr>
              <w:t>z programów operacyjnych podmiotów realizujących obowiązek</w:t>
            </w:r>
            <w:r>
              <w:rPr>
                <w:rFonts w:eastAsia="Times New Roman"/>
                <w:i/>
                <w:sz w:val="20"/>
                <w:szCs w:val="20"/>
                <w:lang w:eastAsia="pl-PL"/>
              </w:rPr>
              <w:t xml:space="preserve"> świadczenia usług publicznych </w:t>
            </w:r>
            <w:r w:rsidRPr="00DA71A5">
              <w:rPr>
                <w:rFonts w:eastAsia="Times New Roman"/>
                <w:i/>
                <w:sz w:val="20"/>
                <w:szCs w:val="20"/>
                <w:lang w:eastAsia="pl-PL"/>
              </w:rPr>
              <w:t>w transporcie zbiorowym.</w:t>
            </w:r>
            <w:r w:rsidR="00A163EB">
              <w:rPr>
                <w:rFonts w:eastAsia="Times New Roman"/>
                <w:i/>
                <w:sz w:val="20"/>
                <w:szCs w:val="20"/>
                <w:lang w:eastAsia="pl-PL"/>
              </w:rPr>
              <w:br/>
            </w:r>
          </w:p>
        </w:tc>
      </w:tr>
      <w:tr w:rsidR="002D2A97" w:rsidRPr="00C22715" w:rsidTr="008F22CE">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Maksymalny % poziom dofinansowania UE wydatków kwalifikowalnych na poziomie projektu</w:t>
            </w:r>
            <w:r w:rsidRPr="00C22715">
              <w:rPr>
                <w:rFonts w:eastAsia="Times New Roman"/>
                <w:sz w:val="20"/>
                <w:szCs w:val="20"/>
                <w:vertAlign w:val="superscript"/>
                <w:lang w:eastAsia="pl-PL"/>
              </w:rPr>
              <w:footnoteReference w:id="26"/>
            </w:r>
            <w:r w:rsidRPr="00C22715">
              <w:rPr>
                <w:rFonts w:eastAsia="Times New Roman"/>
                <w:sz w:val="20"/>
                <w:szCs w:val="20"/>
                <w:lang w:eastAsia="pl-PL"/>
              </w:rPr>
              <w:br/>
              <w:t xml:space="preserve">(jeśli dotyczy) </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85 %</w:t>
            </w:r>
          </w:p>
        </w:tc>
      </w:tr>
      <w:tr w:rsidR="002D2A97" w:rsidRPr="00C22715" w:rsidTr="008F22CE">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85% </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95% dla projektów rewitalizacyjnych</w:t>
            </w:r>
          </w:p>
        </w:tc>
      </w:tr>
      <w:tr w:rsidR="002D2A97" w:rsidRPr="00C22715" w:rsidTr="008F22CE">
        <w:trPr>
          <w:trHeight w:val="1000"/>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6.2</w:t>
            </w:r>
          </w:p>
        </w:tc>
        <w:tc>
          <w:tcPr>
            <w:tcW w:w="2617" w:type="pct"/>
            <w:shd w:val="clear" w:color="auto" w:fill="auto"/>
          </w:tcPr>
          <w:p w:rsidR="002D2A97" w:rsidRPr="00C22715" w:rsidRDefault="002D2A97" w:rsidP="00FE164A">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15% </w:t>
            </w:r>
          </w:p>
          <w:p w:rsidR="002D2A97" w:rsidRPr="00C22715" w:rsidRDefault="002D2A97" w:rsidP="00FE164A">
            <w:pPr>
              <w:autoSpaceDE w:val="0"/>
              <w:autoSpaceDN w:val="0"/>
              <w:adjustRightInd w:val="0"/>
              <w:spacing w:after="0" w:line="240" w:lineRule="auto"/>
              <w:rPr>
                <w:color w:val="000000"/>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sz w:val="20"/>
                <w:szCs w:val="20"/>
                <w:lang w:eastAsia="pl-PL"/>
              </w:rPr>
              <w:t>5% dla projektów rewitalizacyjnych</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 Minimalna </w:t>
            </w:r>
            <w:r w:rsidR="00E87523" w:rsidRPr="00C22715">
              <w:rPr>
                <w:rFonts w:eastAsia="Times New Roman"/>
                <w:sz w:val="20"/>
                <w:szCs w:val="20"/>
                <w:lang w:eastAsia="pl-PL"/>
              </w:rPr>
              <w:t xml:space="preserve"> </w:t>
            </w:r>
            <w:r w:rsidRPr="00C22715">
              <w:rPr>
                <w:rFonts w:eastAsia="Times New Roman"/>
                <w:sz w:val="20"/>
                <w:szCs w:val="20"/>
                <w:lang w:eastAsia="pl-PL"/>
              </w:rPr>
              <w:t xml:space="preserve">i maksymalna wartość projektu (PLN)   </w:t>
            </w:r>
            <w:r w:rsidRPr="00C22715">
              <w:rPr>
                <w:rFonts w:eastAsia="Times New Roman"/>
                <w:sz w:val="20"/>
                <w:szCs w:val="20"/>
                <w:lang w:eastAsia="pl-PL"/>
              </w:rPr>
              <w:br/>
              <w:t xml:space="preserve">(jeśli dotyczy) </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E930E4">
              <w:rPr>
                <w:rFonts w:eastAsia="Times New Roman"/>
                <w:sz w:val="20"/>
                <w:szCs w:val="20"/>
                <w:lang w:eastAsia="pl-PL"/>
              </w:rPr>
              <w:t>na instrumenty finansowe</w:t>
            </w:r>
            <w:r w:rsidR="00E930E4">
              <w:rPr>
                <w:rFonts w:eastAsia="Times New Roman"/>
                <w:sz w:val="20"/>
                <w:szCs w:val="20"/>
                <w:lang w:eastAsia="pl-PL"/>
              </w:rPr>
              <w:br/>
              <w:t xml:space="preserve">(EUR) </w:t>
            </w:r>
            <w:r w:rsidRPr="00C22715">
              <w:rPr>
                <w:rFonts w:eastAsia="Times New Roman"/>
                <w:sz w:val="20"/>
                <w:szCs w:val="20"/>
                <w:lang w:eastAsia="pl-PL"/>
              </w:rPr>
              <w:t>(jeśli dotyczy)</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Rodzaj wsparcia </w:t>
            </w:r>
            <w:r w:rsidRPr="00C22715">
              <w:rPr>
                <w:rFonts w:eastAsia="Times New Roman"/>
                <w:sz w:val="20"/>
                <w:szCs w:val="20"/>
                <w:lang w:eastAsia="pl-PL"/>
              </w:rPr>
              <w:lastRenderedPageBreak/>
              <w:t>instrumentów finansowych oraz najważniejsze warunki przyznawania</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lastRenderedPageBreak/>
              <w:t>Nie dotyczy</w:t>
            </w:r>
          </w:p>
        </w:tc>
      </w:tr>
      <w:tr w:rsidR="002D2A97" w:rsidRPr="00C22715" w:rsidTr="008F22CE">
        <w:trPr>
          <w:trHeight w:val="57"/>
        </w:trPr>
        <w:tc>
          <w:tcPr>
            <w:tcW w:w="1330" w:type="pct"/>
            <w:shd w:val="clear" w:color="auto" w:fill="auto"/>
          </w:tcPr>
          <w:p w:rsidR="002D2A97" w:rsidRPr="00C22715" w:rsidRDefault="002D2A97" w:rsidP="00882D8F">
            <w:pPr>
              <w:numPr>
                <w:ilvl w:val="0"/>
                <w:numId w:val="707"/>
              </w:numPr>
              <w:spacing w:after="0" w:line="240" w:lineRule="auto"/>
              <w:ind w:left="318" w:hanging="318"/>
              <w:rPr>
                <w:rFonts w:eastAsia="Times New Roman"/>
                <w:b/>
                <w:sz w:val="20"/>
                <w:szCs w:val="20"/>
                <w:lang w:eastAsia="pl-PL"/>
              </w:rPr>
            </w:pPr>
            <w:r w:rsidRPr="00C22715">
              <w:rPr>
                <w:rFonts w:eastAsia="Times New Roman"/>
                <w:sz w:val="20"/>
                <w:szCs w:val="20"/>
                <w:lang w:eastAsia="pl-PL"/>
              </w:rPr>
              <w:lastRenderedPageBreak/>
              <w:t>Katalog ostatecznych odbiorców instrumentów finansowych</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8F22CE">
        <w:trPr>
          <w:trHeight w:val="57"/>
        </w:trPr>
        <w:tc>
          <w:tcPr>
            <w:tcW w:w="5000" w:type="pct"/>
            <w:gridSpan w:val="3"/>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8F22CE">
        <w:trPr>
          <w:trHeight w:val="135"/>
        </w:trPr>
        <w:tc>
          <w:tcPr>
            <w:tcW w:w="133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013</w:t>
            </w:r>
            <w:r w:rsidRPr="00C22715">
              <w:rPr>
                <w:rFonts w:eastAsia="Times New Roman"/>
                <w:sz w:val="20"/>
                <w:szCs w:val="20"/>
              </w:rPr>
              <w:t xml:space="preserve"> – Renowacja infrastruktury publicznej dla celów efektywności energetycznej, projekty demonstracyjne i środki wsparcia, </w:t>
            </w:r>
          </w:p>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043</w:t>
            </w:r>
            <w:r w:rsidRPr="00C22715">
              <w:rPr>
                <w:rFonts w:eastAsia="Times New Roman"/>
                <w:sz w:val="20"/>
                <w:szCs w:val="20"/>
              </w:rPr>
              <w:t xml:space="preserve"> – Infrastruktura na potrzeby </w:t>
            </w:r>
            <w:r w:rsidR="00A163EB">
              <w:rPr>
                <w:rFonts w:eastAsia="Times New Roman"/>
                <w:sz w:val="20"/>
                <w:szCs w:val="20"/>
              </w:rPr>
              <w:t xml:space="preserve">czystego transportu miejskiego </w:t>
            </w:r>
            <w:r w:rsidRPr="00C22715">
              <w:rPr>
                <w:rFonts w:eastAsia="Times New Roman"/>
                <w:sz w:val="20"/>
                <w:szCs w:val="20"/>
              </w:rPr>
              <w:t xml:space="preserve">i jego promocja </w:t>
            </w:r>
            <w:r w:rsidR="00A163EB">
              <w:rPr>
                <w:rFonts w:eastAsia="Times New Roman"/>
                <w:sz w:val="20"/>
                <w:szCs w:val="20"/>
              </w:rPr>
              <w:br/>
            </w:r>
            <w:r w:rsidRPr="00C22715">
              <w:rPr>
                <w:rFonts w:eastAsia="Times New Roman"/>
                <w:sz w:val="20"/>
                <w:szCs w:val="20"/>
              </w:rPr>
              <w:t xml:space="preserve">(w tym wyposażenie i tabor), </w:t>
            </w:r>
          </w:p>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090</w:t>
            </w:r>
            <w:r w:rsidRPr="00C22715">
              <w:rPr>
                <w:rFonts w:eastAsia="Times New Roman"/>
                <w:sz w:val="20"/>
                <w:szCs w:val="20"/>
              </w:rPr>
              <w:t xml:space="preserve"> – Ścieżki rowerowe i piesze</w:t>
            </w:r>
          </w:p>
        </w:tc>
      </w:tr>
      <w:tr w:rsidR="002D2A97" w:rsidRPr="00C22715" w:rsidTr="008F22CE">
        <w:trPr>
          <w:trHeight w:val="135"/>
        </w:trPr>
        <w:tc>
          <w:tcPr>
            <w:tcW w:w="133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01</w:t>
            </w:r>
            <w:r w:rsidRPr="00C22715">
              <w:rPr>
                <w:rFonts w:eastAsia="Times New Roman"/>
                <w:sz w:val="20"/>
                <w:szCs w:val="20"/>
                <w:lang w:eastAsia="pl-PL"/>
              </w:rPr>
              <w:t xml:space="preserve"> – Dotacja bezzwrotna</w:t>
            </w:r>
          </w:p>
        </w:tc>
      </w:tr>
      <w:tr w:rsidR="002D2A97" w:rsidRPr="00C22715" w:rsidTr="008F22CE">
        <w:trPr>
          <w:trHeight w:val="135"/>
        </w:trPr>
        <w:tc>
          <w:tcPr>
            <w:tcW w:w="133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 xml:space="preserve">01 </w:t>
            </w:r>
            <w:r w:rsidRPr="00C22715">
              <w:rPr>
                <w:rFonts w:eastAsia="Times New Roman"/>
                <w:sz w:val="20"/>
                <w:szCs w:val="20"/>
              </w:rPr>
              <w:t xml:space="preserve">– Duże obszary miejskie (o ludności &gt; 50 000 i dużej gęstości zaludnienia), </w:t>
            </w:r>
          </w:p>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02</w:t>
            </w:r>
            <w:r w:rsidRPr="00C22715">
              <w:rPr>
                <w:rFonts w:eastAsia="Times New Roman"/>
                <w:sz w:val="20"/>
                <w:szCs w:val="20"/>
              </w:rPr>
              <w:t xml:space="preserve"> – Małe obszary miejskie (o ludności &gt; 5 000 i średniej gęstości zaludnienia), </w:t>
            </w:r>
          </w:p>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03</w:t>
            </w:r>
            <w:r w:rsidRPr="00C22715">
              <w:rPr>
                <w:rFonts w:eastAsia="Times New Roman"/>
                <w:sz w:val="20"/>
                <w:szCs w:val="20"/>
              </w:rPr>
              <w:t xml:space="preserve"> – Obszary wiejskie (o małej gęstości zaludnienia)</w:t>
            </w:r>
          </w:p>
        </w:tc>
      </w:tr>
      <w:tr w:rsidR="002D2A97" w:rsidRPr="00C22715" w:rsidTr="008F22CE">
        <w:trPr>
          <w:trHeight w:val="135"/>
        </w:trPr>
        <w:tc>
          <w:tcPr>
            <w:tcW w:w="1330" w:type="pct"/>
            <w:shd w:val="clear" w:color="auto" w:fill="auto"/>
          </w:tcPr>
          <w:p w:rsidR="002D2A97" w:rsidRPr="00C22715" w:rsidRDefault="002D2A97" w:rsidP="00E87523">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 xml:space="preserve">01 </w:t>
            </w:r>
            <w:r w:rsidRPr="00C22715">
              <w:rPr>
                <w:rFonts w:eastAsia="Times New Roman"/>
                <w:sz w:val="20"/>
                <w:szCs w:val="20"/>
                <w:lang w:eastAsia="pl-PL"/>
              </w:rPr>
              <w:t>– Zintegrowane inwestycje terytorialne - miejskie</w:t>
            </w:r>
          </w:p>
        </w:tc>
      </w:tr>
      <w:tr w:rsidR="002D2A97" w:rsidRPr="00C22715" w:rsidTr="008F22CE">
        <w:trPr>
          <w:trHeight w:val="135"/>
        </w:trPr>
        <w:tc>
          <w:tcPr>
            <w:tcW w:w="1330" w:type="pct"/>
            <w:shd w:val="clear" w:color="auto" w:fill="auto"/>
          </w:tcPr>
          <w:p w:rsidR="002D2A97" w:rsidRPr="00C22715" w:rsidRDefault="002D2A97" w:rsidP="00E87523">
            <w:pPr>
              <w:spacing w:after="0" w:line="240" w:lineRule="auto"/>
              <w:ind w:left="318" w:hanging="318"/>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70" w:type="pct"/>
            <w:gridSpan w:val="2"/>
            <w:shd w:val="clear" w:color="auto" w:fill="auto"/>
          </w:tcPr>
          <w:p w:rsidR="00A163EB" w:rsidRPr="00A163EB" w:rsidRDefault="00A163EB" w:rsidP="00A163EB">
            <w:pPr>
              <w:spacing w:after="0" w:line="240" w:lineRule="auto"/>
              <w:rPr>
                <w:rFonts w:eastAsia="Times New Roman"/>
                <w:sz w:val="20"/>
                <w:szCs w:val="20"/>
                <w:lang w:eastAsia="pl-PL"/>
              </w:rPr>
            </w:pPr>
            <w:r w:rsidRPr="00A163EB">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A163EB" w:rsidRPr="00A163EB" w:rsidRDefault="00A163EB" w:rsidP="00A163EB">
            <w:pPr>
              <w:spacing w:after="0" w:line="240" w:lineRule="auto"/>
              <w:rPr>
                <w:rFonts w:eastAsia="Times New Roman"/>
                <w:sz w:val="20"/>
                <w:szCs w:val="20"/>
                <w:lang w:eastAsia="pl-PL"/>
              </w:rPr>
            </w:pPr>
          </w:p>
          <w:p w:rsidR="00A163EB" w:rsidRPr="00A163EB" w:rsidRDefault="00A163EB" w:rsidP="00A163EB">
            <w:pPr>
              <w:spacing w:after="0" w:line="240" w:lineRule="auto"/>
              <w:rPr>
                <w:rFonts w:eastAsia="Times New Roman"/>
                <w:sz w:val="20"/>
                <w:szCs w:val="20"/>
                <w:lang w:eastAsia="pl-PL"/>
              </w:rPr>
            </w:pPr>
            <w:r w:rsidRPr="00A163EB">
              <w:rPr>
                <w:rFonts w:eastAsia="Times New Roman"/>
                <w:sz w:val="20"/>
                <w:szCs w:val="20"/>
                <w:lang w:eastAsia="pl-PL"/>
              </w:rPr>
              <w:t xml:space="preserve">W stosunku do projektów objętych zasadami pomocy publicznej, termin rozpoczęcia kwalifikowalności określać będą właściwe przepisy prawa unijnego </w:t>
            </w:r>
            <w:r w:rsidR="00D542AF">
              <w:rPr>
                <w:rFonts w:eastAsia="Times New Roman"/>
                <w:sz w:val="20"/>
                <w:szCs w:val="20"/>
                <w:lang w:eastAsia="pl-PL"/>
              </w:rPr>
              <w:br/>
            </w:r>
            <w:r w:rsidRPr="00A163EB">
              <w:rPr>
                <w:rFonts w:eastAsia="Times New Roman"/>
                <w:sz w:val="20"/>
                <w:szCs w:val="20"/>
                <w:lang w:eastAsia="pl-PL"/>
              </w:rPr>
              <w:t>i krajowego dotyczące zasad udzielania tej pomocy, obowiązujące w momencie udzielania wsparcia.</w:t>
            </w:r>
          </w:p>
          <w:p w:rsidR="00A163EB" w:rsidRPr="00A163EB" w:rsidRDefault="00A163EB" w:rsidP="00A163EB">
            <w:pPr>
              <w:spacing w:after="0" w:line="240" w:lineRule="auto"/>
              <w:rPr>
                <w:rFonts w:eastAsia="Times New Roman"/>
                <w:sz w:val="20"/>
                <w:szCs w:val="20"/>
                <w:lang w:eastAsia="pl-PL"/>
              </w:rPr>
            </w:pPr>
          </w:p>
          <w:p w:rsidR="002D2A97" w:rsidRPr="00C22715" w:rsidRDefault="00A163EB" w:rsidP="008F22CE">
            <w:pPr>
              <w:spacing w:after="0" w:line="240" w:lineRule="auto"/>
              <w:ind w:right="-109"/>
              <w:rPr>
                <w:rFonts w:eastAsia="Times New Roman"/>
                <w:sz w:val="20"/>
                <w:szCs w:val="20"/>
                <w:lang w:eastAsia="pl-PL"/>
              </w:rPr>
            </w:pPr>
            <w:r w:rsidRPr="00A163EB">
              <w:rPr>
                <w:rFonts w:eastAsia="Times New Roman"/>
                <w:sz w:val="20"/>
                <w:szCs w:val="20"/>
                <w:lang w:eastAsia="pl-PL"/>
              </w:rPr>
              <w:t xml:space="preserve">Nie można przedłożyć do współfinansowania projektu, który został fizycznie ukończony (w przypadku robót budowlanych) lub w pełni zrealizowany </w:t>
            </w:r>
            <w:r w:rsidR="00D542AF">
              <w:rPr>
                <w:rFonts w:eastAsia="Times New Roman"/>
                <w:sz w:val="20"/>
                <w:szCs w:val="20"/>
                <w:lang w:eastAsia="pl-PL"/>
              </w:rPr>
              <w:br/>
            </w:r>
            <w:r w:rsidRPr="00A163EB">
              <w:rPr>
                <w:rFonts w:eastAsia="Times New Roman"/>
                <w:sz w:val="20"/>
                <w:szCs w:val="20"/>
                <w:lang w:eastAsia="pl-PL"/>
              </w:rPr>
              <w:t xml:space="preserve">(w przypadku dostaw i usług) przed złożeniem Instytucji Zarządzającej  wniosku </w:t>
            </w:r>
            <w:r w:rsidR="00D542AF">
              <w:rPr>
                <w:rFonts w:eastAsia="Times New Roman"/>
                <w:sz w:val="20"/>
                <w:szCs w:val="20"/>
                <w:lang w:eastAsia="pl-PL"/>
              </w:rPr>
              <w:br/>
            </w:r>
            <w:r w:rsidRPr="00A163EB">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r w:rsidR="006C5C33">
              <w:rPr>
                <w:rFonts w:eastAsia="Times New Roman"/>
                <w:sz w:val="20"/>
                <w:szCs w:val="20"/>
                <w:lang w:eastAsia="pl-PL"/>
              </w:rPr>
              <w:br/>
            </w:r>
          </w:p>
        </w:tc>
      </w:tr>
      <w:tr w:rsidR="002D2A97" w:rsidRPr="00C22715" w:rsidTr="008F22CE">
        <w:trPr>
          <w:trHeight w:val="135"/>
        </w:trPr>
        <w:tc>
          <w:tcPr>
            <w:tcW w:w="1330" w:type="pct"/>
            <w:shd w:val="clear" w:color="auto" w:fill="auto"/>
          </w:tcPr>
          <w:p w:rsidR="002D2A97" w:rsidRPr="00C22715" w:rsidRDefault="002D2A97" w:rsidP="00E87523">
            <w:pPr>
              <w:spacing w:after="0" w:line="240" w:lineRule="auto"/>
              <w:ind w:left="318" w:hanging="318"/>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7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Do wydatków kwalifikowalnych w ramach Działania 6</w:t>
            </w:r>
            <w:r w:rsidR="00183A29" w:rsidRPr="00C22715">
              <w:rPr>
                <w:rFonts w:eastAsia="Times New Roman"/>
                <w:sz w:val="20"/>
                <w:szCs w:val="20"/>
                <w:lang w:eastAsia="pl-PL"/>
              </w:rPr>
              <w:t xml:space="preserve">.2 wyłącznie </w:t>
            </w:r>
            <w:r w:rsidRPr="00C22715">
              <w:rPr>
                <w:rFonts w:eastAsia="Times New Roman"/>
                <w:sz w:val="20"/>
                <w:szCs w:val="20"/>
                <w:lang w:eastAsia="pl-PL"/>
              </w:rPr>
              <w:t xml:space="preserve"> w przypadku przyjęcia projektu do realizacji, mogą zostać zaliczone koszty zgodne z zasadami określonymi w </w:t>
            </w:r>
            <w:r w:rsidRPr="00C22715">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C22715">
              <w:rPr>
                <w:rFonts w:eastAsia="Times New Roman"/>
                <w:sz w:val="20"/>
                <w:szCs w:val="20"/>
                <w:lang w:eastAsia="pl-PL"/>
              </w:rPr>
              <w:t>.</w:t>
            </w:r>
          </w:p>
        </w:tc>
      </w:tr>
    </w:tbl>
    <w:p w:rsidR="00D20572" w:rsidRPr="00D20572" w:rsidRDefault="00D20572" w:rsidP="007663F3">
      <w:pPr>
        <w:pStyle w:val="Nagwek3"/>
        <w:ind w:right="-567"/>
      </w:pPr>
      <w:r>
        <w:br w:type="page"/>
      </w:r>
      <w:bookmarkStart w:id="37" w:name="_Toc483390511"/>
      <w:r w:rsidRPr="00D20572">
        <w:lastRenderedPageBreak/>
        <w:t>DZIAŁANIE 6.3 OCHRONA I WYKORZYSTANIE OBSZARÓW CENNYCH PRZYRODNICZO  - ZIT KOF</w:t>
      </w:r>
      <w:bookmarkEnd w:id="37"/>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C22715" w:rsidTr="00E9328A">
        <w:trPr>
          <w:trHeight w:val="57"/>
        </w:trPr>
        <w:tc>
          <w:tcPr>
            <w:tcW w:w="5000" w:type="pct"/>
            <w:gridSpan w:val="3"/>
            <w:shd w:val="clear" w:color="auto" w:fill="E6E6E6"/>
          </w:tcPr>
          <w:p w:rsidR="002D2A97" w:rsidRPr="00E930E4" w:rsidRDefault="002D2A97" w:rsidP="00E930E4">
            <w:pPr>
              <w:spacing w:after="0" w:line="480" w:lineRule="auto"/>
              <w:rPr>
                <w:rFonts w:eastAsia="Times New Roman"/>
                <w:b/>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E930E4">
              <w:rPr>
                <w:rFonts w:eastAsia="Times New Roman"/>
                <w:b/>
                <w:lang w:eastAsia="pl-PL"/>
              </w:rPr>
              <w:t xml:space="preserve">OPIS DZIAŁANIA I PODDZIAŁAŃ </w:t>
            </w:r>
          </w:p>
        </w:tc>
      </w:tr>
      <w:tr w:rsidR="002D2A97" w:rsidRPr="00C22715" w:rsidTr="00183A29">
        <w:trPr>
          <w:trHeight w:val="59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Działanie 6.3</w:t>
            </w:r>
          </w:p>
        </w:tc>
        <w:tc>
          <w:tcPr>
            <w:tcW w:w="2653" w:type="pct"/>
            <w:shd w:val="clear" w:color="auto" w:fill="auto"/>
          </w:tcPr>
          <w:p w:rsidR="002D2A97" w:rsidRPr="00C22715" w:rsidRDefault="00E87523" w:rsidP="00FE164A">
            <w:pPr>
              <w:spacing w:after="0" w:line="240" w:lineRule="auto"/>
              <w:rPr>
                <w:rFonts w:eastAsia="Times New Roman"/>
                <w:b/>
                <w:sz w:val="20"/>
                <w:szCs w:val="20"/>
                <w:lang w:eastAsia="pl-PL"/>
              </w:rPr>
            </w:pPr>
            <w:r w:rsidRPr="00E87523">
              <w:rPr>
                <w:rFonts w:eastAsia="Times New Roman"/>
                <w:b/>
                <w:sz w:val="20"/>
                <w:szCs w:val="20"/>
                <w:lang w:eastAsia="pl-PL"/>
              </w:rPr>
              <w:t>Ochrona i wykorzystanie obszarów cennych przyrodniczo  - ZIT KOF</w:t>
            </w:r>
          </w:p>
        </w:tc>
      </w:tr>
      <w:tr w:rsidR="002D2A97" w:rsidRPr="00C22715" w:rsidTr="00183A29">
        <w:trPr>
          <w:trHeight w:val="705"/>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Zwiększona efektywność wykorzystania zasobów przyrodniczych KOF</w:t>
            </w:r>
          </w:p>
        </w:tc>
      </w:tr>
      <w:tr w:rsidR="002D2A97" w:rsidRPr="00C22715" w:rsidTr="00E9328A">
        <w:trPr>
          <w:trHeight w:val="1345"/>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tbl>
            <w:tblPr>
              <w:tblpPr w:leftFromText="141" w:rightFromText="141" w:vertAnchor="text" w:tblpY="1"/>
              <w:tblOverlap w:val="never"/>
              <w:tblW w:w="5245" w:type="dxa"/>
              <w:tblBorders>
                <w:top w:val="nil"/>
                <w:left w:val="nil"/>
                <w:bottom w:val="nil"/>
                <w:right w:val="nil"/>
              </w:tblBorders>
              <w:tblLayout w:type="fixed"/>
              <w:tblLook w:val="0000"/>
            </w:tblPr>
            <w:tblGrid>
              <w:gridCol w:w="5245"/>
            </w:tblGrid>
            <w:tr w:rsidR="002D2A97" w:rsidRPr="00C22715" w:rsidTr="008F22CE">
              <w:trPr>
                <w:trHeight w:val="1072"/>
              </w:trPr>
              <w:tc>
                <w:tcPr>
                  <w:tcW w:w="5245" w:type="dxa"/>
                </w:tcPr>
                <w:p w:rsidR="00183A29" w:rsidRPr="00C22715" w:rsidRDefault="002D2A97" w:rsidP="00B12C72">
                  <w:pPr>
                    <w:numPr>
                      <w:ilvl w:val="0"/>
                      <w:numId w:val="749"/>
                    </w:numPr>
                    <w:tabs>
                      <w:tab w:val="left" w:pos="5253"/>
                    </w:tabs>
                    <w:spacing w:after="0" w:line="240" w:lineRule="auto"/>
                    <w:ind w:left="176" w:right="176" w:hanging="176"/>
                    <w:rPr>
                      <w:rFonts w:eastAsia="Times New Roman"/>
                      <w:sz w:val="20"/>
                      <w:szCs w:val="20"/>
                      <w:lang w:eastAsia="pl-PL"/>
                    </w:rPr>
                  </w:pPr>
                  <w:r w:rsidRPr="00C22715">
                    <w:rPr>
                      <w:rFonts w:eastAsia="Times New Roman"/>
                      <w:sz w:val="20"/>
                      <w:szCs w:val="20"/>
                      <w:lang w:eastAsia="pl-PL"/>
                    </w:rPr>
                    <w:t xml:space="preserve">Wzrost oczekiwanej liczby odwiedzin w objętych wsparciem miejscach należących do dziedzictwa kulturowego i naturalnego oraz stanowiących atrakcje turystyczne (odwiedziny/rok) (CI 9 ) – wskaźnik kluczowy. </w:t>
                  </w:r>
                </w:p>
                <w:p w:rsidR="00183A29" w:rsidRPr="00C22715" w:rsidRDefault="002D2A97" w:rsidP="00B12C72">
                  <w:pPr>
                    <w:numPr>
                      <w:ilvl w:val="0"/>
                      <w:numId w:val="749"/>
                    </w:numPr>
                    <w:spacing w:after="0" w:line="240" w:lineRule="auto"/>
                    <w:ind w:left="176" w:right="176" w:hanging="176"/>
                    <w:rPr>
                      <w:rFonts w:eastAsia="Times New Roman"/>
                      <w:sz w:val="20"/>
                      <w:szCs w:val="20"/>
                      <w:lang w:eastAsia="pl-PL"/>
                    </w:rPr>
                  </w:pPr>
                  <w:r w:rsidRPr="00C22715">
                    <w:rPr>
                      <w:rFonts w:eastAsia="Times New Roman"/>
                      <w:sz w:val="20"/>
                      <w:szCs w:val="20"/>
                      <w:lang w:eastAsia="pl-PL"/>
                    </w:rPr>
                    <w:t>Liczba osób korzystających z ośrodków edukacji ekologicznej (osoby/rok) – wskaźnik specyficzny dla programu.</w:t>
                  </w:r>
                </w:p>
                <w:p w:rsidR="00E930E4" w:rsidRPr="00E930E4" w:rsidRDefault="002D2A97" w:rsidP="00B12C72">
                  <w:pPr>
                    <w:numPr>
                      <w:ilvl w:val="0"/>
                      <w:numId w:val="749"/>
                    </w:numPr>
                    <w:spacing w:after="0" w:line="240" w:lineRule="auto"/>
                    <w:ind w:left="176" w:right="176" w:hanging="176"/>
                    <w:rPr>
                      <w:rFonts w:eastAsia="Times New Roman"/>
                      <w:sz w:val="20"/>
                      <w:szCs w:val="20"/>
                      <w:lang w:eastAsia="pl-PL"/>
                    </w:rPr>
                  </w:pPr>
                  <w:r w:rsidRPr="00C22715">
                    <w:rPr>
                      <w:rFonts w:eastAsia="Times New Roman"/>
                      <w:sz w:val="20"/>
                      <w:szCs w:val="20"/>
                      <w:lang w:eastAsia="pl-PL"/>
                    </w:rPr>
                    <w:t>Liczba osób korzystających ze szlaków turystycznych (osoby/rok) – wskaźnik specyficzny dla programu.</w:t>
                  </w:r>
                </w:p>
              </w:tc>
            </w:tr>
          </w:tbl>
          <w:p w:rsidR="002D2A97" w:rsidRPr="00C22715" w:rsidRDefault="002D2A97" w:rsidP="00FE164A">
            <w:pPr>
              <w:spacing w:after="0" w:line="240" w:lineRule="auto"/>
              <w:rPr>
                <w:rFonts w:eastAsia="Times New Roman"/>
                <w:sz w:val="20"/>
                <w:szCs w:val="20"/>
                <w:lang w:eastAsia="pl-PL"/>
              </w:rPr>
            </w:pPr>
          </w:p>
        </w:tc>
      </w:tr>
      <w:tr w:rsidR="002D2A97" w:rsidRPr="00C22715" w:rsidTr="00E9328A">
        <w:trPr>
          <w:trHeight w:val="603"/>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882D8F">
            <w:pPr>
              <w:numPr>
                <w:ilvl w:val="0"/>
                <w:numId w:val="729"/>
              </w:numPr>
              <w:spacing w:after="0" w:line="240" w:lineRule="auto"/>
              <w:ind w:left="235" w:hanging="235"/>
              <w:rPr>
                <w:rFonts w:eastAsia="Times New Roman"/>
                <w:sz w:val="20"/>
                <w:szCs w:val="20"/>
                <w:lang w:eastAsia="pl-PL"/>
              </w:rPr>
            </w:pPr>
            <w:r w:rsidRPr="00C22715">
              <w:rPr>
                <w:rFonts w:eastAsia="Times New Roman"/>
                <w:sz w:val="20"/>
                <w:szCs w:val="20"/>
                <w:lang w:eastAsia="pl-PL"/>
              </w:rPr>
              <w:t>Liczba ośrodków prowadzącyc</w:t>
            </w:r>
            <w:r w:rsidR="00183A29" w:rsidRPr="00C22715">
              <w:rPr>
                <w:rFonts w:eastAsia="Times New Roman"/>
                <w:sz w:val="20"/>
                <w:szCs w:val="20"/>
                <w:lang w:eastAsia="pl-PL"/>
              </w:rPr>
              <w:t xml:space="preserve">h działalność  </w:t>
            </w:r>
            <w:r w:rsidRPr="00C22715">
              <w:rPr>
                <w:rFonts w:eastAsia="Times New Roman"/>
                <w:sz w:val="20"/>
                <w:szCs w:val="20"/>
                <w:lang w:eastAsia="pl-PL"/>
              </w:rPr>
              <w:t>w zakresie edukacji ekologicznej objętych wsparciem (szt.) – wskaźnik kluczowy.</w:t>
            </w:r>
          </w:p>
          <w:p w:rsidR="002D2A97" w:rsidRPr="00C22715" w:rsidRDefault="002D2A97" w:rsidP="00882D8F">
            <w:pPr>
              <w:numPr>
                <w:ilvl w:val="0"/>
                <w:numId w:val="729"/>
              </w:numPr>
              <w:spacing w:after="0" w:line="240" w:lineRule="auto"/>
              <w:ind w:left="235" w:hanging="235"/>
              <w:rPr>
                <w:rFonts w:eastAsia="Times New Roman"/>
                <w:sz w:val="20"/>
                <w:szCs w:val="20"/>
                <w:lang w:eastAsia="pl-PL"/>
              </w:rPr>
            </w:pPr>
            <w:r w:rsidRPr="00C22715">
              <w:rPr>
                <w:rFonts w:eastAsia="Times New Roman"/>
                <w:sz w:val="20"/>
                <w:szCs w:val="20"/>
                <w:lang w:eastAsia="pl-PL"/>
              </w:rPr>
              <w:t>Liczba przebudowanych lub zmodernizowanych obiektów turystycznych i rekreacyjnych (szt.) – wskaźnik specyficzny dla programu.</w:t>
            </w:r>
          </w:p>
          <w:p w:rsidR="002D2A97" w:rsidRPr="00C22715" w:rsidRDefault="002D2A97" w:rsidP="00882D8F">
            <w:pPr>
              <w:numPr>
                <w:ilvl w:val="0"/>
                <w:numId w:val="729"/>
              </w:numPr>
              <w:spacing w:after="0" w:line="240" w:lineRule="auto"/>
              <w:ind w:left="235" w:hanging="235"/>
              <w:rPr>
                <w:rFonts w:eastAsia="Times New Roman"/>
                <w:sz w:val="20"/>
                <w:szCs w:val="20"/>
                <w:lang w:eastAsia="pl-PL"/>
              </w:rPr>
            </w:pPr>
            <w:r w:rsidRPr="00C22715">
              <w:rPr>
                <w:rFonts w:eastAsia="Times New Roman"/>
                <w:sz w:val="20"/>
                <w:szCs w:val="20"/>
                <w:lang w:eastAsia="pl-PL"/>
              </w:rPr>
              <w:t>Liczba wspartych form ochrony przyrody (szt.) – wskaźnik kluczowy.</w:t>
            </w:r>
          </w:p>
          <w:p w:rsidR="002D2A97" w:rsidRPr="00C22715" w:rsidRDefault="002D2A97" w:rsidP="00882D8F">
            <w:pPr>
              <w:numPr>
                <w:ilvl w:val="0"/>
                <w:numId w:val="729"/>
              </w:numPr>
              <w:spacing w:after="0" w:line="240" w:lineRule="auto"/>
              <w:ind w:left="235" w:hanging="235"/>
              <w:rPr>
                <w:rFonts w:eastAsia="Times New Roman"/>
                <w:sz w:val="20"/>
                <w:szCs w:val="20"/>
                <w:lang w:eastAsia="pl-PL"/>
              </w:rPr>
            </w:pPr>
            <w:r w:rsidRPr="00C22715">
              <w:rPr>
                <w:rFonts w:eastAsia="Times New Roman"/>
                <w:sz w:val="20"/>
                <w:szCs w:val="20"/>
                <w:lang w:eastAsia="pl-PL"/>
              </w:rPr>
              <w:t>Długość utworzonych szlaków turystycznych (km) – wskaźnik kluczowy.</w:t>
            </w:r>
          </w:p>
        </w:tc>
      </w:tr>
      <w:tr w:rsidR="002D2A97" w:rsidRPr="00C22715" w:rsidTr="00E9328A">
        <w:trPr>
          <w:trHeight w:val="596"/>
        </w:trPr>
        <w:tc>
          <w:tcPr>
            <w:tcW w:w="1310" w:type="pct"/>
            <w:shd w:val="clear" w:color="auto" w:fill="auto"/>
          </w:tcPr>
          <w:p w:rsidR="002D2A97" w:rsidRPr="00C22715" w:rsidRDefault="002D2A97" w:rsidP="00882D8F">
            <w:pPr>
              <w:numPr>
                <w:ilvl w:val="0"/>
                <w:numId w:val="708"/>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Typy projektów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8F22CE" w:rsidRPr="008F22CE" w:rsidRDefault="008F22CE" w:rsidP="008F22CE">
            <w:pPr>
              <w:spacing w:after="0" w:line="240" w:lineRule="auto"/>
              <w:rPr>
                <w:rFonts w:eastAsia="Times New Roman"/>
                <w:sz w:val="20"/>
                <w:szCs w:val="20"/>
                <w:lang w:eastAsia="pl-PL"/>
              </w:rPr>
            </w:pPr>
            <w:r w:rsidRPr="008F22CE">
              <w:rPr>
                <w:rFonts w:eastAsia="Times New Roman"/>
                <w:sz w:val="20"/>
                <w:szCs w:val="20"/>
                <w:lang w:eastAsia="pl-PL"/>
              </w:rPr>
              <w:t xml:space="preserve">W ramach działania wsparcie znajdą przedsięwzięcia </w:t>
            </w:r>
            <w:r w:rsidR="00D542AF">
              <w:rPr>
                <w:rFonts w:eastAsia="Times New Roman"/>
                <w:sz w:val="20"/>
                <w:szCs w:val="20"/>
                <w:lang w:eastAsia="pl-PL"/>
              </w:rPr>
              <w:br/>
            </w:r>
            <w:r w:rsidRPr="008F22CE">
              <w:rPr>
                <w:rFonts w:eastAsia="Times New Roman"/>
                <w:sz w:val="20"/>
                <w:szCs w:val="20"/>
                <w:lang w:eastAsia="pl-PL"/>
              </w:rPr>
              <w:t>z zakresu:</w:t>
            </w:r>
          </w:p>
          <w:p w:rsid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 xml:space="preserve">podnoszenia standardu bazy technicznej i wyposażania parków krajobrazowych i rezerwatów przyrody, </w:t>
            </w:r>
          </w:p>
          <w:p w:rsid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 xml:space="preserve">opracowywania planów lub programów ochrony dla obszarów cennych przyrodniczo, </w:t>
            </w:r>
          </w:p>
          <w:p w:rsid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 xml:space="preserve">ochrony różnorodności biologicznej na obszarach miejskich i pozamiejskich w oparciu o gatunki rodzime np.: parki miejskie, ogrody botaniczne, geoparki </w:t>
            </w:r>
            <w:r w:rsidR="00D542AF">
              <w:rPr>
                <w:rFonts w:eastAsia="Times New Roman"/>
                <w:sz w:val="20"/>
                <w:szCs w:val="20"/>
                <w:lang w:eastAsia="pl-PL"/>
              </w:rPr>
              <w:br/>
            </w:r>
            <w:r w:rsidRPr="008F22CE">
              <w:rPr>
                <w:rFonts w:eastAsia="Times New Roman"/>
                <w:sz w:val="20"/>
                <w:szCs w:val="20"/>
                <w:lang w:eastAsia="pl-PL"/>
              </w:rPr>
              <w:t xml:space="preserve">i ekoparki, </w:t>
            </w:r>
          </w:p>
          <w:p w:rsid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 xml:space="preserve">zabezpieczania miejsc przyrodniczo cennych na terenach parków krajobrazowych i rezerwatów przyrody, </w:t>
            </w:r>
          </w:p>
          <w:p w:rsid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 xml:space="preserve">działań inwestycyjnych umożliwiających wykorzystanie lokalnych zasobów przyrodniczych wraz z promocją np.: zbiorniki wodne, stawy widokowe, tereny wypoczynkowe, ścieżki dydaktyczne, </w:t>
            </w:r>
          </w:p>
          <w:p w:rsid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tworzenia warunków dla prowadzenia działalności gospodarczej w oparciu o zasoby przyrodnicze regionu poprzez ich promocję i zagospodarowanie do celów zrównoważonego i przyjaznego środowisku rozwoju turystyki,</w:t>
            </w:r>
          </w:p>
          <w:p w:rsid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 xml:space="preserve">budowy i modernizacji niezbędnej infrastruktury związanej z ochroną, przywróceniem właściwego stanu siedlisk przyrodniczych i gatunków (również na terenach chronionych), </w:t>
            </w:r>
          </w:p>
          <w:p w:rsidR="008F22CE" w:rsidRPr="008F22CE" w:rsidRDefault="008F22CE" w:rsidP="00B12C72">
            <w:pPr>
              <w:pStyle w:val="Akapitzlist"/>
              <w:numPr>
                <w:ilvl w:val="0"/>
                <w:numId w:val="877"/>
              </w:numPr>
              <w:spacing w:after="0" w:line="240" w:lineRule="auto"/>
              <w:ind w:left="259" w:hanging="259"/>
              <w:rPr>
                <w:rFonts w:eastAsia="Times New Roman"/>
                <w:sz w:val="20"/>
                <w:szCs w:val="20"/>
                <w:lang w:eastAsia="pl-PL"/>
              </w:rPr>
            </w:pPr>
            <w:r w:rsidRPr="008F22CE">
              <w:rPr>
                <w:rFonts w:eastAsia="Times New Roman"/>
                <w:sz w:val="20"/>
                <w:szCs w:val="20"/>
                <w:lang w:eastAsia="pl-PL"/>
              </w:rPr>
              <w:t xml:space="preserve">rozbudowy, modernizacji i doposażenia ośrodków prowadzących działalność w zakresie edukacji ekologicznej (m. in.: parki krajobrazowe, rezerwaty przyrody, Geopark, ogrody botaniczne) oraz prowadzenia </w:t>
            </w:r>
            <w:r w:rsidRPr="008F22CE">
              <w:rPr>
                <w:rFonts w:eastAsia="Times New Roman"/>
                <w:sz w:val="20"/>
                <w:szCs w:val="20"/>
                <w:lang w:eastAsia="pl-PL"/>
              </w:rPr>
              <w:lastRenderedPageBreak/>
              <w:t>działań/kampanii informacyjno – edukacyjnych.</w:t>
            </w:r>
          </w:p>
          <w:p w:rsidR="008F22CE" w:rsidRPr="008F22CE" w:rsidRDefault="008F22CE" w:rsidP="008F22CE">
            <w:pPr>
              <w:spacing w:after="0" w:line="240" w:lineRule="auto"/>
              <w:rPr>
                <w:rFonts w:eastAsia="Times New Roman"/>
                <w:sz w:val="20"/>
                <w:szCs w:val="20"/>
                <w:lang w:eastAsia="pl-PL"/>
              </w:rPr>
            </w:pPr>
          </w:p>
          <w:p w:rsidR="008F22CE" w:rsidRPr="008F22CE" w:rsidRDefault="008F22CE" w:rsidP="008F22CE">
            <w:pPr>
              <w:spacing w:after="0" w:line="240" w:lineRule="auto"/>
              <w:rPr>
                <w:rFonts w:eastAsia="Times New Roman"/>
                <w:sz w:val="20"/>
                <w:szCs w:val="20"/>
                <w:lang w:eastAsia="pl-PL"/>
              </w:rPr>
            </w:pPr>
            <w:r w:rsidRPr="008F22CE">
              <w:rPr>
                <w:rFonts w:eastAsia="Times New Roman"/>
                <w:sz w:val="20"/>
                <w:szCs w:val="20"/>
                <w:lang w:eastAsia="pl-PL"/>
              </w:rPr>
              <w:t>Dokumentami strategicznymi dla powyższego działania są Priorytetowe Ramy Działań dla sieci Natura 2000 na Wieloletni Program Finansowania UE w latach 2014-2020.</w:t>
            </w:r>
          </w:p>
          <w:p w:rsidR="008F22CE" w:rsidRPr="008F22CE" w:rsidRDefault="008F22CE" w:rsidP="008F22CE">
            <w:pPr>
              <w:spacing w:after="0" w:line="240" w:lineRule="auto"/>
              <w:rPr>
                <w:rFonts w:eastAsia="Times New Roman"/>
                <w:sz w:val="20"/>
                <w:szCs w:val="20"/>
                <w:lang w:eastAsia="pl-PL"/>
              </w:rPr>
            </w:pPr>
          </w:p>
          <w:p w:rsidR="008F22CE" w:rsidRPr="008F22CE" w:rsidRDefault="008F22CE" w:rsidP="008F22CE">
            <w:pPr>
              <w:spacing w:after="0" w:line="240" w:lineRule="auto"/>
              <w:rPr>
                <w:rFonts w:eastAsia="Times New Roman"/>
                <w:sz w:val="20"/>
                <w:szCs w:val="20"/>
                <w:lang w:eastAsia="pl-PL"/>
              </w:rPr>
            </w:pPr>
            <w:r w:rsidRPr="008F22CE">
              <w:rPr>
                <w:rFonts w:eastAsia="Times New Roman"/>
                <w:sz w:val="20"/>
                <w:szCs w:val="20"/>
                <w:lang w:eastAsia="pl-PL"/>
              </w:rPr>
              <w:t xml:space="preserve">Przedkładane do wsparcia projekty muszą zapewnić uwzględnienie kwestii zmian klimatu w procesie wdrażania Dyrektywa 2007/60/WE Parlamenty Europejskiego i Rady </w:t>
            </w:r>
            <w:r w:rsidR="00D542AF">
              <w:rPr>
                <w:rFonts w:eastAsia="Times New Roman"/>
                <w:sz w:val="20"/>
                <w:szCs w:val="20"/>
                <w:lang w:eastAsia="pl-PL"/>
              </w:rPr>
              <w:br/>
            </w:r>
            <w:r w:rsidRPr="008F22CE">
              <w:rPr>
                <w:rFonts w:eastAsia="Times New Roman"/>
                <w:sz w:val="20"/>
                <w:szCs w:val="20"/>
                <w:lang w:eastAsia="pl-PL"/>
              </w:rPr>
              <w:t xml:space="preserve">z dnia 23 października 2007 r. </w:t>
            </w:r>
          </w:p>
          <w:p w:rsidR="008F22CE" w:rsidRPr="008F22CE" w:rsidRDefault="008F22CE" w:rsidP="008F22CE">
            <w:pPr>
              <w:spacing w:after="0" w:line="240" w:lineRule="auto"/>
              <w:rPr>
                <w:rFonts w:eastAsia="Times New Roman"/>
                <w:sz w:val="20"/>
                <w:szCs w:val="20"/>
                <w:lang w:eastAsia="pl-PL"/>
              </w:rPr>
            </w:pPr>
            <w:r w:rsidRPr="008F22CE">
              <w:rPr>
                <w:rFonts w:eastAsia="Times New Roman"/>
                <w:sz w:val="20"/>
                <w:szCs w:val="20"/>
                <w:lang w:eastAsia="pl-PL"/>
              </w:rPr>
              <w:t>w sprawie oceny ryzyka powodziowego i zarządzania nim oraz powinny być zgodne z „Programem ochrony środowiska dla województwa świętokrzyskiego na lata 2015-2020 z perspektywą do 2025 roku” (UCHWAŁA NR XX/290/16 Sejmiku Województwa Świętokrzyskiego z dnia 5 lutego 2016 roku).</w:t>
            </w:r>
          </w:p>
          <w:p w:rsidR="008F22CE" w:rsidRPr="008F22CE" w:rsidRDefault="008F22CE" w:rsidP="008F22CE">
            <w:pPr>
              <w:spacing w:after="0" w:line="240" w:lineRule="auto"/>
              <w:rPr>
                <w:rFonts w:eastAsia="Times New Roman"/>
                <w:b/>
                <w:sz w:val="20"/>
                <w:szCs w:val="20"/>
                <w:lang w:eastAsia="pl-PL"/>
              </w:rPr>
            </w:pPr>
            <w:r w:rsidRPr="008F22CE">
              <w:rPr>
                <w:rFonts w:eastAsia="Times New Roman"/>
                <w:b/>
                <w:sz w:val="20"/>
                <w:szCs w:val="20"/>
                <w:lang w:eastAsia="pl-PL"/>
              </w:rPr>
              <w:t xml:space="preserve">Przedkładane do wsparcia projekty muszą być wpisane </w:t>
            </w:r>
          </w:p>
          <w:p w:rsidR="002D2A97" w:rsidRPr="00C22715" w:rsidRDefault="008F22CE" w:rsidP="008F22CE">
            <w:pPr>
              <w:spacing w:after="0" w:line="240" w:lineRule="auto"/>
              <w:rPr>
                <w:rFonts w:eastAsia="Times New Roman"/>
                <w:i/>
                <w:sz w:val="20"/>
                <w:szCs w:val="20"/>
                <w:lang w:eastAsia="pl-PL"/>
              </w:rPr>
            </w:pPr>
            <w:r w:rsidRPr="008F22CE">
              <w:rPr>
                <w:rFonts w:eastAsia="Times New Roman"/>
                <w:b/>
                <w:sz w:val="20"/>
                <w:szCs w:val="20"/>
                <w:lang w:eastAsia="pl-PL"/>
              </w:rPr>
              <w:t>w Strategię ZIT KOF.</w:t>
            </w:r>
          </w:p>
        </w:tc>
      </w:tr>
      <w:tr w:rsidR="002D2A97" w:rsidRPr="00C22715" w:rsidTr="00E9328A">
        <w:trPr>
          <w:trHeight w:val="50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 xml:space="preserve">Typ beneficjenta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Jednostki samorządu terytorialnego na obszarze objętym ZIT, Związek ZIT KOF</w:t>
            </w:r>
          </w:p>
        </w:tc>
      </w:tr>
      <w:tr w:rsidR="002D2A97" w:rsidRPr="00C22715" w:rsidTr="003258F6">
        <w:trPr>
          <w:trHeight w:val="63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Prezydent Miasta Kielce</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57"/>
        </w:trPr>
        <w:tc>
          <w:tcPr>
            <w:tcW w:w="1310" w:type="pct"/>
            <w:vMerge w:val="restar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Słabiej rozwinięty</w:t>
            </w:r>
          </w:p>
        </w:tc>
      </w:tr>
      <w:tr w:rsidR="002D2A97" w:rsidRPr="00C22715" w:rsidTr="00E9328A">
        <w:trPr>
          <w:trHeight w:val="57"/>
        </w:trPr>
        <w:tc>
          <w:tcPr>
            <w:tcW w:w="1310" w:type="pct"/>
            <w:vMerge/>
            <w:shd w:val="clear" w:color="auto" w:fill="auto"/>
          </w:tcPr>
          <w:p w:rsidR="002D2A97" w:rsidRPr="00C22715" w:rsidRDefault="002D2A97" w:rsidP="00882D8F">
            <w:pPr>
              <w:numPr>
                <w:ilvl w:val="0"/>
                <w:numId w:val="708"/>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10 229 626,00</w:t>
            </w:r>
          </w:p>
        </w:tc>
      </w:tr>
      <w:tr w:rsidR="002D2A97" w:rsidRPr="00C22715" w:rsidTr="00E9328A">
        <w:trPr>
          <w:trHeight w:val="1262"/>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Mechanizmy powiązania interwencji </w:t>
            </w:r>
            <w:r w:rsidRPr="00C22715">
              <w:rPr>
                <w:rFonts w:eastAsia="Times New Roman"/>
                <w:sz w:val="20"/>
                <w:szCs w:val="20"/>
                <w:lang w:eastAsia="pl-PL"/>
              </w:rPr>
              <w:b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3258F6">
        <w:trPr>
          <w:trHeight w:val="704"/>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Zintegrowane Inwestycje Terytorialne (ZIT) na Kieleckim Obszarze Funkcjonalnym (KOF)</w:t>
            </w:r>
          </w:p>
        </w:tc>
      </w:tr>
      <w:tr w:rsidR="002D2A97" w:rsidRPr="00C22715" w:rsidTr="00E9328A">
        <w:trPr>
          <w:trHeight w:val="83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Tryb(y) wyboru proj</w:t>
            </w:r>
            <w:r w:rsidR="00574879" w:rsidRPr="00C22715">
              <w:rPr>
                <w:rFonts w:eastAsia="Times New Roman"/>
                <w:sz w:val="20"/>
                <w:szCs w:val="20"/>
                <w:lang w:eastAsia="pl-PL"/>
              </w:rPr>
              <w:t xml:space="preserve">ektów </w:t>
            </w:r>
            <w:r w:rsidRPr="00C22715">
              <w:rPr>
                <w:rFonts w:eastAsia="Times New Roman"/>
                <w:sz w:val="20"/>
                <w:szCs w:val="20"/>
                <w:lang w:eastAsia="pl-PL"/>
              </w:rPr>
              <w:t>oraz wskazanie podmiotu odpowiedzialnego za nabór i ocenę wniosków oraz</w:t>
            </w:r>
            <w:r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D542AF"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Pozakonkursowy – lista projektów strategicznych wpisanych w Strategię ZIT, przy czym będą one wyłączone </w:t>
            </w:r>
            <w:r w:rsidR="00D542AF">
              <w:rPr>
                <w:rFonts w:eastAsia="Times New Roman"/>
                <w:sz w:val="20"/>
                <w:szCs w:val="20"/>
                <w:lang w:eastAsia="pl-PL"/>
              </w:rPr>
              <w:br/>
            </w:r>
            <w:r w:rsidRPr="00C22715">
              <w:rPr>
                <w:rFonts w:eastAsia="Times New Roman"/>
                <w:sz w:val="20"/>
                <w:szCs w:val="20"/>
                <w:lang w:eastAsia="pl-PL"/>
              </w:rPr>
              <w:t>z  możliwości ubiegania się o dofinansowanie w formule poza ZIT w ramach RPO oraz w ramach programów krajowych.</w:t>
            </w:r>
            <w:r w:rsidR="00D542AF">
              <w:rPr>
                <w:rFonts w:eastAsia="Times New Roman"/>
                <w:sz w:val="20"/>
                <w:szCs w:val="20"/>
                <w:lang w:eastAsia="pl-PL"/>
              </w:rPr>
              <w:t xml:space="preserve"> </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Zarządzająca</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Pośrednicząca ZIT w zakresie oceny strategicznej projektów.</w:t>
            </w:r>
          </w:p>
          <w:p w:rsidR="002D2A97" w:rsidRPr="00C22715" w:rsidRDefault="002D2A97" w:rsidP="00FE164A">
            <w:pPr>
              <w:spacing w:after="0" w:line="240" w:lineRule="auto"/>
              <w:rPr>
                <w:rFonts w:eastAsia="Times New Roman"/>
                <w:sz w:val="20"/>
                <w:szCs w:val="20"/>
                <w:lang w:eastAsia="pl-PL"/>
              </w:rPr>
            </w:pPr>
          </w:p>
        </w:tc>
      </w:tr>
      <w:tr w:rsidR="002D2A97" w:rsidRPr="00C22715" w:rsidTr="003258F6">
        <w:trPr>
          <w:trHeight w:val="1156"/>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i/>
                <w:sz w:val="20"/>
                <w:szCs w:val="20"/>
                <w:lang w:eastAsia="pl-PL"/>
              </w:rPr>
            </w:pPr>
            <w:r w:rsidRPr="00C22715">
              <w:rPr>
                <w:rFonts w:eastAsia="Times New Roman"/>
                <w:sz w:val="20"/>
                <w:szCs w:val="20"/>
                <w:lang w:eastAsia="pl-PL"/>
              </w:rPr>
              <w:t xml:space="preserve">Zgodnie z </w:t>
            </w:r>
            <w:r w:rsidRPr="00C22715">
              <w:rPr>
                <w:rFonts w:eastAsia="Times New Roman"/>
                <w:i/>
                <w:sz w:val="20"/>
                <w:szCs w:val="20"/>
                <w:lang w:eastAsia="pl-PL"/>
              </w:rPr>
              <w:t>Wytycznymi w zakresie kwalifikowalności wydatków w ramach Europejskiego Funduszu Rozwoju Regionalnego, Europejskiego Funduszu Społe</w:t>
            </w:r>
            <w:r w:rsidR="00233883">
              <w:rPr>
                <w:rFonts w:eastAsia="Times New Roman"/>
                <w:i/>
                <w:sz w:val="20"/>
                <w:szCs w:val="20"/>
                <w:lang w:eastAsia="pl-PL"/>
              </w:rPr>
              <w:t xml:space="preserve">cznego oraz Funduszu Spójności </w:t>
            </w:r>
            <w:r w:rsidRPr="00C22715">
              <w:rPr>
                <w:rFonts w:eastAsia="Times New Roman"/>
                <w:i/>
                <w:sz w:val="20"/>
                <w:szCs w:val="20"/>
                <w:lang w:eastAsia="pl-PL"/>
              </w:rPr>
              <w:t>na lata 2014-2020</w:t>
            </w:r>
          </w:p>
        </w:tc>
      </w:tr>
      <w:tr w:rsidR="002D2A97" w:rsidRPr="00C22715" w:rsidTr="003258F6">
        <w:trPr>
          <w:trHeight w:val="974"/>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270"/>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Dopuszczalna maksymalna wartość zakupionych środków trwałych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1345"/>
        </w:trPr>
        <w:tc>
          <w:tcPr>
            <w:tcW w:w="1310" w:type="pct"/>
            <w:shd w:val="clear" w:color="auto" w:fill="auto"/>
          </w:tcPr>
          <w:p w:rsidR="002D2A97" w:rsidRPr="00C22715" w:rsidRDefault="00574879"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Dochód w projekcie uwzględniany będzie zgodnie </w:t>
            </w:r>
            <w:r w:rsidR="00D542AF">
              <w:rPr>
                <w:rFonts w:eastAsia="Times New Roman"/>
                <w:sz w:val="20"/>
                <w:szCs w:val="20"/>
                <w:lang w:eastAsia="pl-PL"/>
              </w:rPr>
              <w:br/>
            </w:r>
            <w:r w:rsidRPr="00C22715">
              <w:rPr>
                <w:rFonts w:eastAsia="Times New Roman"/>
                <w:sz w:val="20"/>
                <w:szCs w:val="20"/>
                <w:lang w:eastAsia="pl-PL"/>
              </w:rPr>
              <w:t>z zapisami:</w:t>
            </w:r>
          </w:p>
          <w:p w:rsidR="003258F6" w:rsidRPr="00C22715" w:rsidRDefault="002D2A97" w:rsidP="00B12C72">
            <w:pPr>
              <w:numPr>
                <w:ilvl w:val="0"/>
                <w:numId w:val="750"/>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Rozporządzenia Parlamentu Europejskiego i Rady (UE) </w:t>
            </w:r>
            <w:r w:rsidR="003258F6" w:rsidRPr="00C22715">
              <w:rPr>
                <w:rFonts w:eastAsia="Times New Roman"/>
                <w:sz w:val="20"/>
                <w:szCs w:val="20"/>
                <w:lang w:eastAsia="pl-PL"/>
              </w:rPr>
              <w:br/>
            </w:r>
            <w:r w:rsidRPr="00C22715">
              <w:rPr>
                <w:rFonts w:eastAsia="Times New Roman"/>
                <w:sz w:val="20"/>
                <w:szCs w:val="20"/>
                <w:lang w:eastAsia="pl-PL"/>
              </w:rPr>
              <w:t xml:space="preserve">nr 1303/2013, </w:t>
            </w:r>
          </w:p>
          <w:p w:rsidR="003258F6" w:rsidRPr="00C22715" w:rsidRDefault="002D2A97" w:rsidP="00B12C72">
            <w:pPr>
              <w:numPr>
                <w:ilvl w:val="0"/>
                <w:numId w:val="750"/>
              </w:numPr>
              <w:spacing w:after="0" w:line="240" w:lineRule="auto"/>
              <w:ind w:left="235" w:hanging="235"/>
              <w:rPr>
                <w:rFonts w:eastAsia="Times New Roman"/>
                <w:sz w:val="20"/>
                <w:szCs w:val="20"/>
                <w:lang w:eastAsia="pl-PL"/>
              </w:rPr>
            </w:pPr>
            <w:r w:rsidRPr="00C22715">
              <w:rPr>
                <w:rFonts w:eastAsia="Times New Roman"/>
                <w:sz w:val="20"/>
                <w:szCs w:val="20"/>
                <w:lang w:eastAsia="pl-PL"/>
              </w:rPr>
              <w:t>Rozporządzenia Delegowanego Komisji (UE) nr 480/2014</w:t>
            </w:r>
            <w:r w:rsidR="00E930E4">
              <w:rPr>
                <w:rFonts w:eastAsia="Times New Roman"/>
                <w:sz w:val="20"/>
                <w:szCs w:val="20"/>
                <w:lang w:eastAsia="pl-PL"/>
              </w:rPr>
              <w:br/>
            </w:r>
            <w:r w:rsidRPr="00C22715">
              <w:rPr>
                <w:rFonts w:eastAsia="Times New Roman"/>
                <w:sz w:val="20"/>
                <w:szCs w:val="20"/>
                <w:lang w:eastAsia="pl-PL"/>
              </w:rPr>
              <w:t xml:space="preserve">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p>
          <w:p w:rsidR="002D2A97" w:rsidRPr="00C22715" w:rsidRDefault="002D2A97" w:rsidP="00B12C72">
            <w:pPr>
              <w:numPr>
                <w:ilvl w:val="0"/>
                <w:numId w:val="750"/>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Wytycznych w zakresie zagadnień związanych </w:t>
            </w:r>
            <w:r w:rsidRPr="00C22715">
              <w:rPr>
                <w:rFonts w:eastAsia="Times New Roman"/>
                <w:sz w:val="20"/>
                <w:szCs w:val="20"/>
                <w:lang w:eastAsia="pl-PL"/>
              </w:rPr>
              <w:br/>
              <w:t>z przygotowaniem projektów inwestycyjnych, w tym projektów generujących dochód i projektów hybrydowych na lata 2014-2020.</w:t>
            </w:r>
          </w:p>
        </w:tc>
      </w:tr>
      <w:tr w:rsidR="002D2A97" w:rsidRPr="00C22715" w:rsidTr="00E9328A">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przewiduje się uproszczonych form rozliczania wydatków. Dofinansowanie przekazywane będzie                  w formie refundacji bądź zaliczki.</w:t>
            </w:r>
          </w:p>
        </w:tc>
      </w:tr>
      <w:tr w:rsidR="002D2A97" w:rsidRPr="00C22715" w:rsidTr="00E9328A">
        <w:trPr>
          <w:trHeight w:val="695"/>
        </w:trPr>
        <w:tc>
          <w:tcPr>
            <w:tcW w:w="1310" w:type="pct"/>
            <w:shd w:val="clear" w:color="auto" w:fill="auto"/>
          </w:tcPr>
          <w:p w:rsidR="002D2A97" w:rsidRPr="00C22715" w:rsidRDefault="002D2A97" w:rsidP="00882D8F">
            <w:pPr>
              <w:numPr>
                <w:ilvl w:val="0"/>
                <w:numId w:val="708"/>
              </w:numPr>
              <w:spacing w:after="0" w:line="240" w:lineRule="auto"/>
              <w:ind w:left="318" w:hanging="318"/>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27"/>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85 %</w:t>
            </w:r>
          </w:p>
        </w:tc>
      </w:tr>
      <w:tr w:rsidR="002D2A97" w:rsidRPr="00C22715" w:rsidTr="00E9328A">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w:t>
            </w:r>
            <w:r w:rsidR="00574879" w:rsidRPr="00C22715">
              <w:rPr>
                <w:rFonts w:eastAsia="Times New Roman"/>
                <w:sz w:val="20"/>
                <w:szCs w:val="20"/>
                <w:lang w:eastAsia="pl-PL"/>
              </w:rPr>
              <w:br/>
            </w:r>
            <w:r w:rsidRPr="00C22715">
              <w:rPr>
                <w:rFonts w:eastAsia="Times New Roman"/>
                <w:sz w:val="20"/>
                <w:szCs w:val="20"/>
                <w:lang w:eastAsia="pl-PL"/>
              </w:rPr>
              <w:t xml:space="preserve">z budżetu państwa lub </w:t>
            </w:r>
            <w:r w:rsidRPr="00C22715">
              <w:rPr>
                <w:rFonts w:eastAsia="Times New Roman"/>
                <w:sz w:val="20"/>
                <w:szCs w:val="20"/>
                <w:lang w:eastAsia="pl-PL"/>
              </w:rPr>
              <w:lastRenderedPageBreak/>
              <w:t>innych źródeł przyznawane 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lastRenderedPageBreak/>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85% </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95% dla projektów rewitalizacyjnych</w:t>
            </w:r>
          </w:p>
        </w:tc>
      </w:tr>
      <w:tr w:rsidR="002D2A97" w:rsidRPr="00C22715" w:rsidTr="003258F6">
        <w:trPr>
          <w:trHeight w:val="988"/>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lastRenderedPageBreak/>
              <w:t>Minimalny wkład własny beneficjenta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6.3</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15% </w:t>
            </w:r>
          </w:p>
          <w:p w:rsidR="002D2A97" w:rsidRPr="00C22715" w:rsidRDefault="002D2A97"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5% dla projektów rewitalizacyjnych</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318"/>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3258F6" w:rsidRPr="00C22715">
              <w:rPr>
                <w:rFonts w:eastAsia="Times New Roman"/>
                <w:sz w:val="20"/>
                <w:szCs w:val="20"/>
                <w:lang w:eastAsia="pl-PL"/>
              </w:rPr>
              <w:t>na instrumenty finansowe</w:t>
            </w:r>
            <w:r w:rsidR="003258F6"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8"/>
              </w:numPr>
              <w:spacing w:after="0" w:line="240" w:lineRule="auto"/>
              <w:ind w:left="318" w:hanging="284"/>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5000" w:type="pct"/>
            <w:gridSpan w:val="3"/>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085</w:t>
            </w:r>
            <w:r w:rsidRPr="00C22715">
              <w:rPr>
                <w:rFonts w:eastAsia="Times New Roman"/>
                <w:sz w:val="20"/>
                <w:szCs w:val="20"/>
              </w:rPr>
              <w:t xml:space="preserve"> – Ochrona i zwiększanie różnorodności biologicznej, ochrona przyrody i zielona infrastruktura, </w:t>
            </w:r>
          </w:p>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092</w:t>
            </w:r>
            <w:r w:rsidRPr="00C22715">
              <w:rPr>
                <w:rFonts w:eastAsia="Times New Roman"/>
                <w:sz w:val="20"/>
                <w:szCs w:val="20"/>
              </w:rPr>
              <w:t xml:space="preserve"> – Ochrona, rozwój i promowanie publicznych walorów turystycznych</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01</w:t>
            </w:r>
            <w:r w:rsidRPr="00C22715">
              <w:rPr>
                <w:rFonts w:eastAsia="Times New Roman"/>
                <w:sz w:val="20"/>
                <w:szCs w:val="20"/>
                <w:lang w:eastAsia="pl-PL"/>
              </w:rPr>
              <w:t xml:space="preserve"> – Dotacja bezzwrotna</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 xml:space="preserve">01 </w:t>
            </w:r>
            <w:r w:rsidRPr="00C22715">
              <w:rPr>
                <w:rFonts w:eastAsia="Times New Roman"/>
                <w:sz w:val="20"/>
                <w:szCs w:val="20"/>
              </w:rPr>
              <w:t xml:space="preserve">– Duże obszary miejskie (o ludności &gt; 50 000 i dużej gęstości zaludnienia), </w:t>
            </w:r>
          </w:p>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02</w:t>
            </w:r>
            <w:r w:rsidRPr="00C22715">
              <w:rPr>
                <w:rFonts w:eastAsia="Times New Roman"/>
                <w:sz w:val="20"/>
                <w:szCs w:val="20"/>
              </w:rPr>
              <w:t xml:space="preserve"> – Małe obszary miejskie (o ludności &gt; 5 000 i średniej gęstości zaludnienia), </w:t>
            </w:r>
          </w:p>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03</w:t>
            </w:r>
            <w:r w:rsidRPr="00C22715">
              <w:rPr>
                <w:rFonts w:eastAsia="Times New Roman"/>
                <w:sz w:val="20"/>
                <w:szCs w:val="20"/>
              </w:rPr>
              <w:t xml:space="preserve"> – Obszary wiejskie (o małej gęstości zaludnienia)</w:t>
            </w:r>
          </w:p>
        </w:tc>
      </w:tr>
      <w:tr w:rsidR="002D2A97" w:rsidRPr="00C22715" w:rsidTr="00E9328A">
        <w:trPr>
          <w:trHeight w:val="135"/>
        </w:trPr>
        <w:tc>
          <w:tcPr>
            <w:tcW w:w="1310" w:type="pct"/>
            <w:shd w:val="clear" w:color="auto" w:fill="auto"/>
          </w:tcPr>
          <w:p w:rsidR="002D2A97" w:rsidRPr="00C22715" w:rsidRDefault="002D2A97" w:rsidP="00574879">
            <w:pPr>
              <w:spacing w:after="0" w:line="240" w:lineRule="auto"/>
              <w:ind w:left="176" w:hanging="142"/>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 xml:space="preserve">01 </w:t>
            </w:r>
            <w:r w:rsidRPr="00C22715">
              <w:rPr>
                <w:rFonts w:eastAsia="Times New Roman"/>
                <w:sz w:val="20"/>
                <w:szCs w:val="20"/>
                <w:lang w:eastAsia="pl-PL"/>
              </w:rPr>
              <w:t>– Zintegrowane inwestycje terytorialne - miejskie</w:t>
            </w:r>
          </w:p>
        </w:tc>
      </w:tr>
      <w:tr w:rsidR="002D2A97" w:rsidRPr="00C22715" w:rsidTr="00E9328A">
        <w:trPr>
          <w:trHeight w:val="135"/>
        </w:trPr>
        <w:tc>
          <w:tcPr>
            <w:tcW w:w="1310" w:type="pct"/>
            <w:shd w:val="clear" w:color="auto" w:fill="auto"/>
          </w:tcPr>
          <w:p w:rsidR="002D2A97" w:rsidRPr="00C22715" w:rsidRDefault="002D2A97" w:rsidP="00574879">
            <w:pPr>
              <w:spacing w:after="0" w:line="240" w:lineRule="auto"/>
              <w:ind w:left="176" w:hanging="176"/>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2D2A97" w:rsidRPr="00C22715" w:rsidRDefault="002D2A97" w:rsidP="00FE164A">
            <w:pPr>
              <w:spacing w:after="0" w:line="240" w:lineRule="auto"/>
              <w:contextualSpacing/>
              <w:rPr>
                <w:rFonts w:eastAsia="Times New Roman"/>
                <w:sz w:val="20"/>
                <w:szCs w:val="20"/>
              </w:rPr>
            </w:pPr>
            <w:r w:rsidRPr="00C22715">
              <w:rPr>
                <w:rFonts w:eastAsia="Times New Roman"/>
                <w:sz w:val="20"/>
                <w:szCs w:val="20"/>
                <w:lang w:eastAsia="pl-PL"/>
              </w:rPr>
              <w:t>Okres kwalifikowalności wydatków w ramach RPOWŚ na lata 2014-2020 rozpoczął się w dniu 1 stycznia 2014 roku</w:t>
            </w:r>
            <w:r w:rsidRPr="00C22715">
              <w:rPr>
                <w:rFonts w:eastAsia="Times New Roman"/>
                <w:sz w:val="20"/>
                <w:szCs w:val="20"/>
              </w:rPr>
              <w:t xml:space="preserve"> z zastrzeżeniem zasad określonych dla pomocy publicznej.</w:t>
            </w:r>
          </w:p>
          <w:p w:rsidR="00233883" w:rsidRDefault="00233883"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W stosunku do projektów objętych zasadami pomocy publicznej, termin rozpoczęcia kwalifikowalności określać będą właściwe przepisy prawa unijnego </w:t>
            </w:r>
            <w:r w:rsidR="009B2EAF">
              <w:rPr>
                <w:rFonts w:eastAsia="Times New Roman"/>
                <w:sz w:val="20"/>
                <w:szCs w:val="20"/>
                <w:lang w:eastAsia="pl-PL"/>
              </w:rPr>
              <w:br/>
            </w:r>
            <w:r w:rsidRPr="00C22715">
              <w:rPr>
                <w:rFonts w:eastAsia="Times New Roman"/>
                <w:sz w:val="20"/>
                <w:szCs w:val="20"/>
                <w:lang w:eastAsia="pl-PL"/>
              </w:rPr>
              <w:t>i krajowego dotyczące zasad udzielania tej pomocy, obowiązujące w momencie udzielania wsparcia.</w:t>
            </w:r>
          </w:p>
          <w:p w:rsidR="00233883" w:rsidRDefault="00233883"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można przedłożyć do współfinansowania projektu, który został fizycznie ukończony (w przypadku robót budowlanych) lub w pełni zrealizowany </w:t>
            </w:r>
            <w:r w:rsidR="009B2EAF">
              <w:rPr>
                <w:rFonts w:eastAsia="Times New Roman"/>
                <w:sz w:val="20"/>
                <w:szCs w:val="20"/>
                <w:lang w:eastAsia="pl-PL"/>
              </w:rPr>
              <w:br/>
            </w:r>
            <w:r w:rsidRPr="00C22715">
              <w:rPr>
                <w:rFonts w:eastAsia="Times New Roman"/>
                <w:sz w:val="20"/>
                <w:szCs w:val="20"/>
                <w:lang w:eastAsia="pl-PL"/>
              </w:rPr>
              <w:t xml:space="preserve">(w przypadku dostaw i usług) przed złożeniem Instytucji Zarządzającej  wniosku </w:t>
            </w:r>
            <w:r w:rsidR="009B2EAF">
              <w:rPr>
                <w:rFonts w:eastAsia="Times New Roman"/>
                <w:sz w:val="20"/>
                <w:szCs w:val="20"/>
                <w:lang w:eastAsia="pl-PL"/>
              </w:rPr>
              <w:br/>
            </w:r>
            <w:r w:rsidRPr="00C22715">
              <w:rPr>
                <w:rFonts w:eastAsia="Times New Roman"/>
                <w:sz w:val="20"/>
                <w:szCs w:val="20"/>
                <w:lang w:eastAsia="pl-PL"/>
              </w:rPr>
              <w:t>o dofinansowanie w ramach Programu Operacyjnego, niezależnie od tego, czy wszystkie dotyczące tego projektu płatności zostały przez beneficjenta dokonane. Przez projekt ukończony/</w:t>
            </w:r>
            <w:r w:rsidR="00233883">
              <w:rPr>
                <w:rFonts w:eastAsia="Times New Roman"/>
                <w:sz w:val="20"/>
                <w:szCs w:val="20"/>
                <w:lang w:eastAsia="pl-PL"/>
              </w:rPr>
              <w:t xml:space="preserve"> </w:t>
            </w:r>
            <w:r w:rsidRPr="00C22715">
              <w:rPr>
                <w:rFonts w:eastAsia="Times New Roman"/>
                <w:sz w:val="20"/>
                <w:szCs w:val="20"/>
                <w:lang w:eastAsia="pl-PL"/>
              </w:rPr>
              <w:t>zrealizowany należy rozumieć projekt, dla którego przed dniem złożenia wniosku o dofinansowanie nastąpił odbiór ostatnich robót, dostaw lub usług.</w:t>
            </w:r>
          </w:p>
        </w:tc>
      </w:tr>
      <w:tr w:rsidR="002D2A97" w:rsidRPr="00C22715" w:rsidTr="00E9328A">
        <w:trPr>
          <w:trHeight w:val="135"/>
        </w:trPr>
        <w:tc>
          <w:tcPr>
            <w:tcW w:w="1310" w:type="pct"/>
            <w:shd w:val="clear" w:color="auto" w:fill="auto"/>
          </w:tcPr>
          <w:p w:rsidR="002D2A97" w:rsidRPr="00C22715" w:rsidRDefault="002D2A97" w:rsidP="00574879">
            <w:pPr>
              <w:spacing w:after="0" w:line="240" w:lineRule="auto"/>
              <w:ind w:left="176" w:hanging="176"/>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Do wydatków kwalifikowalnych w ramach Działania</w:t>
            </w:r>
            <w:r w:rsidR="003258F6" w:rsidRPr="00C22715">
              <w:rPr>
                <w:rFonts w:eastAsia="Times New Roman"/>
                <w:sz w:val="20"/>
                <w:szCs w:val="20"/>
                <w:lang w:eastAsia="pl-PL"/>
              </w:rPr>
              <w:t xml:space="preserve"> 6.3 wyłącznie </w:t>
            </w:r>
            <w:r w:rsidRPr="00C22715">
              <w:rPr>
                <w:rFonts w:eastAsia="Times New Roman"/>
                <w:sz w:val="20"/>
                <w:szCs w:val="20"/>
                <w:lang w:eastAsia="pl-PL"/>
              </w:rPr>
              <w:t xml:space="preserve"> w przypadku przyjęcia projektu do realizacji, mogą zostać zaliczone koszty zgodne z zasadami określonymi w </w:t>
            </w:r>
            <w:r w:rsidRPr="00C22715">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C22715">
              <w:rPr>
                <w:rFonts w:eastAsia="Times New Roman"/>
                <w:sz w:val="20"/>
                <w:szCs w:val="20"/>
                <w:lang w:eastAsia="pl-PL"/>
              </w:rPr>
              <w:t>.</w:t>
            </w:r>
          </w:p>
        </w:tc>
      </w:tr>
    </w:tbl>
    <w:p w:rsidR="00E51B3A" w:rsidRPr="00E51B3A" w:rsidRDefault="00E51B3A" w:rsidP="007663F3">
      <w:pPr>
        <w:pStyle w:val="Nagwek3"/>
      </w:pPr>
      <w:r>
        <w:br w:type="page"/>
      </w:r>
      <w:bookmarkStart w:id="38" w:name="_Toc483390512"/>
      <w:r w:rsidRPr="00E51B3A">
        <w:t>DZIAŁANIE 6.4 INFRASTRUKTURA DROGOWA – ZIT KOF</w:t>
      </w:r>
      <w:bookmarkEnd w:id="38"/>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C22715" w:rsidTr="00E9328A">
        <w:trPr>
          <w:trHeight w:val="57"/>
        </w:trPr>
        <w:tc>
          <w:tcPr>
            <w:tcW w:w="5000" w:type="pct"/>
            <w:gridSpan w:val="3"/>
            <w:shd w:val="clear" w:color="auto" w:fill="E6E6E6"/>
          </w:tcPr>
          <w:p w:rsidR="002D2A97" w:rsidRPr="00E930E4" w:rsidRDefault="002D2A97" w:rsidP="00E930E4">
            <w:pPr>
              <w:spacing w:after="0" w:line="480" w:lineRule="auto"/>
              <w:rPr>
                <w:rFonts w:eastAsia="Times New Roman"/>
                <w:b/>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E930E4">
              <w:rPr>
                <w:rFonts w:eastAsia="Times New Roman"/>
                <w:b/>
                <w:lang w:eastAsia="pl-PL"/>
              </w:rPr>
              <w:t xml:space="preserve">OPIS DZIAŁANIA I PODDZIAŁAŃ </w:t>
            </w:r>
          </w:p>
        </w:tc>
      </w:tr>
      <w:tr w:rsidR="002D2A97" w:rsidRPr="00C22715" w:rsidTr="00574879">
        <w:trPr>
          <w:trHeight w:val="525"/>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Działanie 6.4</w:t>
            </w:r>
          </w:p>
        </w:tc>
        <w:tc>
          <w:tcPr>
            <w:tcW w:w="2653" w:type="pct"/>
            <w:shd w:val="clear" w:color="auto" w:fill="auto"/>
          </w:tcPr>
          <w:p w:rsidR="002D2A97" w:rsidRPr="00C22715" w:rsidRDefault="00574879" w:rsidP="00FE164A">
            <w:pPr>
              <w:spacing w:after="0" w:line="240" w:lineRule="auto"/>
              <w:rPr>
                <w:rFonts w:eastAsia="Times New Roman"/>
                <w:b/>
                <w:sz w:val="20"/>
                <w:szCs w:val="20"/>
                <w:lang w:eastAsia="pl-PL"/>
              </w:rPr>
            </w:pPr>
            <w:r w:rsidRPr="00574879">
              <w:rPr>
                <w:rFonts w:eastAsia="Times New Roman"/>
                <w:b/>
                <w:sz w:val="20"/>
                <w:szCs w:val="20"/>
                <w:lang w:eastAsia="pl-PL"/>
              </w:rPr>
              <w:t>Infrastruktura drogowa – ZIT KOF</w:t>
            </w:r>
          </w:p>
        </w:tc>
      </w:tr>
      <w:tr w:rsidR="002D2A97" w:rsidRPr="00C22715" w:rsidTr="00E9328A">
        <w:trPr>
          <w:trHeight w:val="270"/>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Zwiększone bezpieczeństwo uczestników ruchu drogowego na obszarze KOF</w:t>
            </w:r>
          </w:p>
        </w:tc>
      </w:tr>
      <w:tr w:rsidR="002D2A97" w:rsidRPr="00C22715" w:rsidTr="00F60EFD">
        <w:trPr>
          <w:trHeight w:val="766"/>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tbl>
            <w:tblPr>
              <w:tblpPr w:leftFromText="141" w:rightFromText="141" w:vertAnchor="text" w:tblpY="1"/>
              <w:tblOverlap w:val="never"/>
              <w:tblW w:w="5529" w:type="dxa"/>
              <w:tblBorders>
                <w:top w:val="nil"/>
                <w:left w:val="nil"/>
                <w:bottom w:val="nil"/>
                <w:right w:val="nil"/>
              </w:tblBorders>
              <w:tblLayout w:type="fixed"/>
              <w:tblLook w:val="0000"/>
            </w:tblPr>
            <w:tblGrid>
              <w:gridCol w:w="5529"/>
            </w:tblGrid>
            <w:tr w:rsidR="002D2A97" w:rsidRPr="00C22715" w:rsidTr="00E9328A">
              <w:trPr>
                <w:trHeight w:val="1072"/>
              </w:trPr>
              <w:tc>
                <w:tcPr>
                  <w:tcW w:w="5529" w:type="dxa"/>
                </w:tcPr>
                <w:p w:rsidR="002D2A97" w:rsidRPr="00C22715" w:rsidRDefault="002D2A97" w:rsidP="00882D8F">
                  <w:pPr>
                    <w:numPr>
                      <w:ilvl w:val="0"/>
                      <w:numId w:val="730"/>
                    </w:numPr>
                    <w:spacing w:after="0" w:line="240" w:lineRule="auto"/>
                    <w:ind w:left="176" w:hanging="142"/>
                    <w:rPr>
                      <w:rFonts w:eastAsia="Times New Roman"/>
                      <w:sz w:val="20"/>
                      <w:szCs w:val="20"/>
                      <w:lang w:eastAsia="pl-PL"/>
                    </w:rPr>
                  </w:pPr>
                  <w:r w:rsidRPr="00C22715">
                    <w:rPr>
                      <w:rFonts w:eastAsia="Times New Roman"/>
                      <w:sz w:val="20"/>
                      <w:szCs w:val="20"/>
                      <w:lang w:eastAsia="pl-PL"/>
                    </w:rPr>
                    <w:t>Nośność wybudowanej/przebudowanej drogi (kN/oś)</w:t>
                  </w:r>
                  <w:r w:rsidR="00352F01">
                    <w:rPr>
                      <w:rFonts w:eastAsia="Times New Roman"/>
                      <w:sz w:val="20"/>
                      <w:szCs w:val="20"/>
                      <w:lang w:eastAsia="pl-PL"/>
                    </w:rPr>
                    <w:br/>
                  </w:r>
                  <w:r w:rsidRPr="00C22715">
                    <w:rPr>
                      <w:rFonts w:eastAsia="Times New Roman"/>
                      <w:sz w:val="20"/>
                      <w:szCs w:val="20"/>
                      <w:lang w:eastAsia="pl-PL"/>
                    </w:rPr>
                    <w:t xml:space="preserve"> - wskaźnik specyficzny dla programu</w:t>
                  </w:r>
                </w:p>
              </w:tc>
            </w:tr>
          </w:tbl>
          <w:p w:rsidR="002D2A97" w:rsidRPr="00C22715" w:rsidRDefault="002D2A97" w:rsidP="00FE164A">
            <w:pPr>
              <w:spacing w:after="0" w:line="240" w:lineRule="auto"/>
              <w:rPr>
                <w:rFonts w:eastAsia="Times New Roman"/>
                <w:sz w:val="20"/>
                <w:szCs w:val="20"/>
                <w:lang w:eastAsia="pl-PL"/>
              </w:rPr>
            </w:pPr>
          </w:p>
        </w:tc>
      </w:tr>
      <w:tr w:rsidR="002D2A97" w:rsidRPr="00C22715" w:rsidTr="00E9328A">
        <w:trPr>
          <w:trHeight w:val="603"/>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882D8F">
            <w:pPr>
              <w:numPr>
                <w:ilvl w:val="0"/>
                <w:numId w:val="731"/>
              </w:numPr>
              <w:spacing w:after="0" w:line="240" w:lineRule="auto"/>
              <w:ind w:left="235" w:hanging="235"/>
              <w:rPr>
                <w:rFonts w:eastAsia="Times New Roman"/>
                <w:sz w:val="20"/>
                <w:szCs w:val="20"/>
                <w:lang w:eastAsia="pl-PL"/>
              </w:rPr>
            </w:pPr>
            <w:r w:rsidRPr="00C22715">
              <w:rPr>
                <w:rFonts w:eastAsia="Times New Roman"/>
                <w:sz w:val="20"/>
                <w:szCs w:val="20"/>
                <w:lang w:eastAsia="pl-PL"/>
              </w:rPr>
              <w:t>Długość wybudowanych dróg wojewódzkich (km) – wskaźnik kluczowy.</w:t>
            </w:r>
          </w:p>
          <w:p w:rsidR="002D2A97" w:rsidRPr="00C22715" w:rsidRDefault="002D2A97" w:rsidP="00882D8F">
            <w:pPr>
              <w:numPr>
                <w:ilvl w:val="0"/>
                <w:numId w:val="731"/>
              </w:numPr>
              <w:spacing w:after="0" w:line="240" w:lineRule="auto"/>
              <w:ind w:left="235" w:hanging="235"/>
              <w:rPr>
                <w:rFonts w:eastAsia="Times New Roman"/>
                <w:sz w:val="20"/>
                <w:szCs w:val="20"/>
                <w:lang w:eastAsia="pl-PL"/>
              </w:rPr>
            </w:pPr>
            <w:r w:rsidRPr="00C22715">
              <w:rPr>
                <w:rFonts w:eastAsia="Times New Roman"/>
                <w:sz w:val="20"/>
                <w:szCs w:val="20"/>
                <w:lang w:eastAsia="pl-PL"/>
              </w:rPr>
              <w:t>Długość przebudowanych dróg wojewódzkich (km) – wskaźnik kluczowy.</w:t>
            </w:r>
          </w:p>
        </w:tc>
      </w:tr>
      <w:tr w:rsidR="002D2A97" w:rsidRPr="00C22715" w:rsidTr="00E9328A">
        <w:trPr>
          <w:trHeight w:val="596"/>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352F01" w:rsidRPr="00352F01" w:rsidRDefault="00352F01" w:rsidP="00352F01">
            <w:pPr>
              <w:spacing w:after="0" w:line="240" w:lineRule="auto"/>
              <w:rPr>
                <w:rFonts w:eastAsia="Times New Roman"/>
                <w:sz w:val="20"/>
                <w:szCs w:val="20"/>
                <w:lang w:eastAsia="pl-PL"/>
              </w:rPr>
            </w:pPr>
            <w:r w:rsidRPr="00352F01">
              <w:rPr>
                <w:rFonts w:eastAsia="Times New Roman"/>
                <w:sz w:val="20"/>
                <w:szCs w:val="20"/>
                <w:lang w:eastAsia="pl-PL"/>
              </w:rPr>
              <w:t xml:space="preserve">W ramach działania wsparcie znajdą przedsięwzięcia </w:t>
            </w:r>
            <w:r w:rsidR="009B2EAF">
              <w:rPr>
                <w:rFonts w:eastAsia="Times New Roman"/>
                <w:sz w:val="20"/>
                <w:szCs w:val="20"/>
                <w:lang w:eastAsia="pl-PL"/>
              </w:rPr>
              <w:br/>
            </w:r>
            <w:r w:rsidRPr="00352F01">
              <w:rPr>
                <w:rFonts w:eastAsia="Times New Roman"/>
                <w:sz w:val="20"/>
                <w:szCs w:val="20"/>
                <w:lang w:eastAsia="pl-PL"/>
              </w:rPr>
              <w:t>z</w:t>
            </w:r>
            <w:r w:rsidRPr="00352F01">
              <w:rPr>
                <w:rFonts w:eastAsia="Times New Roman"/>
                <w:i/>
                <w:sz w:val="20"/>
                <w:szCs w:val="20"/>
                <w:lang w:eastAsia="pl-PL"/>
              </w:rPr>
              <w:t xml:space="preserve"> </w:t>
            </w:r>
            <w:r w:rsidRPr="00352F01">
              <w:rPr>
                <w:rFonts w:eastAsia="Times New Roman"/>
                <w:sz w:val="20"/>
                <w:szCs w:val="20"/>
                <w:lang w:eastAsia="pl-PL"/>
              </w:rPr>
              <w:t xml:space="preserve">zakresu budowy oraz przebudowy </w:t>
            </w:r>
            <w:r>
              <w:rPr>
                <w:rFonts w:eastAsia="Times New Roman"/>
                <w:sz w:val="20"/>
                <w:szCs w:val="20"/>
                <w:lang w:eastAsia="pl-PL"/>
              </w:rPr>
              <w:t xml:space="preserve">dróg wojewódzkich, powiatowych </w:t>
            </w:r>
            <w:r w:rsidRPr="00352F01">
              <w:rPr>
                <w:rFonts w:eastAsia="Times New Roman"/>
                <w:sz w:val="20"/>
                <w:szCs w:val="20"/>
                <w:lang w:eastAsia="pl-PL"/>
              </w:rPr>
              <w:t xml:space="preserve">i gminnych na terenie miasta Kielce oraz obszarze funkcjonalnym Kielc. Projekty powinny tam, gdzie jest to możliwe uwzględniać budowę ścieżek rowerowych. </w:t>
            </w:r>
          </w:p>
          <w:p w:rsidR="00352F01" w:rsidRPr="00352F01" w:rsidRDefault="00352F01" w:rsidP="00352F01">
            <w:pPr>
              <w:spacing w:after="0" w:line="240" w:lineRule="auto"/>
              <w:rPr>
                <w:rFonts w:eastAsia="Times New Roman"/>
                <w:b/>
                <w:sz w:val="20"/>
                <w:szCs w:val="20"/>
                <w:lang w:eastAsia="pl-PL"/>
              </w:rPr>
            </w:pPr>
            <w:r w:rsidRPr="00352F01">
              <w:rPr>
                <w:rFonts w:eastAsia="Times New Roman"/>
                <w:b/>
                <w:sz w:val="20"/>
                <w:szCs w:val="20"/>
                <w:lang w:eastAsia="pl-PL"/>
              </w:rPr>
              <w:t>Możliwe jest wsparcie inwestycji w drogi lokalne (powiatowe, gminne) na zasadach zapisanych w Umowie Partnerstwa tj. wówczas, gdy zapewnią kon</w:t>
            </w:r>
            <w:r>
              <w:rPr>
                <w:rFonts w:eastAsia="Times New Roman"/>
                <w:b/>
                <w:sz w:val="20"/>
                <w:szCs w:val="20"/>
                <w:lang w:eastAsia="pl-PL"/>
              </w:rPr>
              <w:t xml:space="preserve">ieczne bezpośrednie połączenia </w:t>
            </w:r>
            <w:r w:rsidRPr="00352F01">
              <w:rPr>
                <w:rFonts w:eastAsia="Times New Roman"/>
                <w:b/>
                <w:sz w:val="20"/>
                <w:szCs w:val="20"/>
                <w:lang w:eastAsia="pl-PL"/>
              </w:rPr>
              <w:t>z siecią TEN-T, przejściami granicznymi, portami lotniczymi, morskimi, terminalami towarowymi, centrami lub platformami logistycznymi. Ponadto inwestycje te nie mogą stanowić więcej niż 15% alokacji programu przeznaczonej na transport drogowy.</w:t>
            </w:r>
          </w:p>
          <w:p w:rsidR="00352F01" w:rsidRPr="00352F01" w:rsidRDefault="00352F01" w:rsidP="00352F01">
            <w:pPr>
              <w:spacing w:after="0" w:line="240" w:lineRule="auto"/>
              <w:rPr>
                <w:rFonts w:eastAsia="Times New Roman"/>
                <w:sz w:val="20"/>
                <w:szCs w:val="20"/>
                <w:lang w:eastAsia="pl-PL"/>
              </w:rPr>
            </w:pPr>
          </w:p>
          <w:p w:rsidR="00352F01" w:rsidRPr="00352F01" w:rsidRDefault="00352F01" w:rsidP="00352F01">
            <w:pPr>
              <w:spacing w:after="0" w:line="240" w:lineRule="auto"/>
              <w:rPr>
                <w:rFonts w:eastAsia="Times New Roman"/>
                <w:sz w:val="20"/>
                <w:szCs w:val="20"/>
                <w:lang w:eastAsia="pl-PL"/>
              </w:rPr>
            </w:pPr>
            <w:r w:rsidRPr="00352F01">
              <w:rPr>
                <w:rFonts w:eastAsia="Times New Roman"/>
                <w:sz w:val="20"/>
                <w:szCs w:val="20"/>
                <w:lang w:eastAsia="pl-PL"/>
              </w:rPr>
              <w:t>W przypadku budowy/przebudowy dróg rowerowych/</w:t>
            </w:r>
            <w:r>
              <w:rPr>
                <w:rFonts w:eastAsia="Times New Roman"/>
                <w:sz w:val="20"/>
                <w:szCs w:val="20"/>
                <w:lang w:eastAsia="pl-PL"/>
              </w:rPr>
              <w:t xml:space="preserve"> </w:t>
            </w:r>
            <w:r w:rsidRPr="00352F01">
              <w:rPr>
                <w:rFonts w:eastAsia="Times New Roman"/>
                <w:sz w:val="20"/>
                <w:szCs w:val="20"/>
                <w:lang w:eastAsia="pl-PL"/>
              </w:rPr>
              <w:t>ścieżek rowerowych należy stosować/zaprojektować konstrukcję nawierzchni inną niż z kostki betonowej</w:t>
            </w:r>
            <w:r>
              <w:rPr>
                <w:rFonts w:eastAsia="Times New Roman"/>
                <w:sz w:val="20"/>
                <w:szCs w:val="20"/>
                <w:lang w:eastAsia="pl-PL"/>
              </w:rPr>
              <w:t xml:space="preserve"> (np. </w:t>
            </w:r>
            <w:r>
              <w:rPr>
                <w:rFonts w:eastAsia="Times New Roman"/>
                <w:sz w:val="20"/>
                <w:szCs w:val="20"/>
                <w:lang w:eastAsia="pl-PL"/>
              </w:rPr>
              <w:br/>
              <w:t xml:space="preserve">z mieszanek asfaltowych, </w:t>
            </w:r>
            <w:r w:rsidRPr="00352F01">
              <w:rPr>
                <w:rFonts w:eastAsia="Times New Roman"/>
                <w:sz w:val="20"/>
                <w:szCs w:val="20"/>
                <w:lang w:eastAsia="pl-PL"/>
              </w:rPr>
              <w:t xml:space="preserve">z mastyksu grysowego, tartanu lub na bazie żywic syntetycznych) zapewniającą większą trwałość, efektywność oraz bezpieczeństwo </w:t>
            </w:r>
          </w:p>
          <w:p w:rsidR="00352F01" w:rsidRDefault="00352F01" w:rsidP="00352F01">
            <w:pPr>
              <w:spacing w:after="0" w:line="240" w:lineRule="auto"/>
              <w:rPr>
                <w:rFonts w:eastAsia="Times New Roman"/>
                <w:sz w:val="20"/>
                <w:szCs w:val="20"/>
                <w:lang w:eastAsia="pl-PL"/>
              </w:rPr>
            </w:pPr>
            <w:r w:rsidRPr="00352F01">
              <w:rPr>
                <w:rFonts w:eastAsia="Times New Roman"/>
                <w:sz w:val="20"/>
                <w:szCs w:val="20"/>
                <w:lang w:eastAsia="pl-PL"/>
              </w:rPr>
              <w:t>i komfort podróżujących.</w:t>
            </w:r>
          </w:p>
          <w:p w:rsidR="00352F01" w:rsidRPr="00352F01" w:rsidRDefault="00352F01" w:rsidP="00352F01">
            <w:pPr>
              <w:spacing w:after="0" w:line="240" w:lineRule="auto"/>
              <w:rPr>
                <w:rFonts w:eastAsia="Times New Roman"/>
                <w:sz w:val="20"/>
                <w:szCs w:val="20"/>
                <w:lang w:eastAsia="pl-PL"/>
              </w:rPr>
            </w:pPr>
          </w:p>
          <w:p w:rsidR="00352F01" w:rsidRPr="00352F01" w:rsidRDefault="00352F01" w:rsidP="00352F01">
            <w:pPr>
              <w:spacing w:after="0" w:line="240" w:lineRule="auto"/>
              <w:rPr>
                <w:rFonts w:eastAsia="Times New Roman"/>
                <w:sz w:val="20"/>
                <w:szCs w:val="20"/>
                <w:lang w:eastAsia="pl-PL"/>
              </w:rPr>
            </w:pPr>
            <w:r w:rsidRPr="00352F01">
              <w:rPr>
                <w:rFonts w:eastAsia="Times New Roman"/>
                <w:sz w:val="20"/>
                <w:szCs w:val="20"/>
                <w:lang w:eastAsia="pl-PL"/>
              </w:rPr>
              <w:t xml:space="preserve">Realizowane projekty powinny mieć możliwie jak najbardziej kompleksowy charakter tj. uwzględniać zarówno potrzeby inwestowania w infrastrukturę drogową jak i poprawę bezpieczeństwa drogowego i przepustowości ruchu drogowego. </w:t>
            </w:r>
          </w:p>
          <w:p w:rsidR="00352F01" w:rsidRPr="00352F01" w:rsidRDefault="00352F01" w:rsidP="00352F01">
            <w:pPr>
              <w:spacing w:after="0" w:line="240" w:lineRule="auto"/>
              <w:rPr>
                <w:rFonts w:eastAsia="Times New Roman"/>
                <w:i/>
                <w:sz w:val="20"/>
                <w:szCs w:val="20"/>
                <w:lang w:eastAsia="pl-PL"/>
              </w:rPr>
            </w:pPr>
          </w:p>
          <w:p w:rsidR="00352F01" w:rsidRPr="00352F01" w:rsidRDefault="00352F01" w:rsidP="00352F01">
            <w:pPr>
              <w:spacing w:after="0" w:line="240" w:lineRule="auto"/>
              <w:rPr>
                <w:rFonts w:eastAsia="Times New Roman"/>
                <w:sz w:val="20"/>
                <w:szCs w:val="20"/>
                <w:lang w:eastAsia="pl-PL"/>
              </w:rPr>
            </w:pPr>
            <w:r w:rsidRPr="00352F01">
              <w:rPr>
                <w:rFonts w:eastAsia="Times New Roman"/>
                <w:sz w:val="20"/>
                <w:szCs w:val="20"/>
                <w:lang w:eastAsia="pl-PL"/>
              </w:rPr>
              <w:t xml:space="preserve">Jednocześnie zakres projektu może uwzględniać budowę </w:t>
            </w:r>
            <w:r>
              <w:rPr>
                <w:rFonts w:eastAsia="Times New Roman"/>
                <w:sz w:val="20"/>
                <w:szCs w:val="20"/>
                <w:lang w:eastAsia="pl-PL"/>
              </w:rPr>
              <w:br/>
            </w:r>
            <w:r w:rsidRPr="00352F01">
              <w:rPr>
                <w:rFonts w:eastAsia="Times New Roman"/>
                <w:sz w:val="20"/>
                <w:szCs w:val="20"/>
                <w:lang w:eastAsia="pl-PL"/>
              </w:rPr>
              <w:t>i inne roboty budowlane w zakresie inf</w:t>
            </w:r>
            <w:r>
              <w:rPr>
                <w:rFonts w:eastAsia="Times New Roman"/>
                <w:sz w:val="20"/>
                <w:szCs w:val="20"/>
                <w:lang w:eastAsia="pl-PL"/>
              </w:rPr>
              <w:t xml:space="preserve">rastruktury ochrony środowiska </w:t>
            </w:r>
            <w:r w:rsidRPr="00352F01">
              <w:rPr>
                <w:rFonts w:eastAsia="Times New Roman"/>
                <w:sz w:val="20"/>
                <w:szCs w:val="20"/>
                <w:lang w:eastAsia="pl-PL"/>
              </w:rPr>
              <w:t xml:space="preserve">(np. ekrany akustyczne, urządzenia gospodarki wodno-ściekowej, przejścia dla zwierząt, zieleń izolacyjna), które stanowią działania mitygacyjne i kompensacyjne </w:t>
            </w:r>
            <w:r>
              <w:rPr>
                <w:rFonts w:eastAsia="Times New Roman"/>
                <w:sz w:val="20"/>
                <w:szCs w:val="20"/>
                <w:lang w:eastAsia="pl-PL"/>
              </w:rPr>
              <w:br/>
            </w:r>
            <w:r w:rsidRPr="00352F01">
              <w:rPr>
                <w:rFonts w:eastAsia="Times New Roman"/>
                <w:sz w:val="20"/>
                <w:szCs w:val="20"/>
                <w:lang w:eastAsia="pl-PL"/>
              </w:rPr>
              <w:t>w zakresie ochrony środowiska przyrodniczego. Projekty powinny uwzględniać rozwiązania zapewniające odporność i adaptację do zmian klimatu.</w:t>
            </w:r>
          </w:p>
          <w:p w:rsidR="00352F01" w:rsidRPr="00352F01" w:rsidRDefault="00352F01" w:rsidP="00352F01">
            <w:pPr>
              <w:spacing w:after="0" w:line="240" w:lineRule="auto"/>
              <w:rPr>
                <w:rFonts w:eastAsia="Times New Roman"/>
                <w:sz w:val="20"/>
                <w:szCs w:val="20"/>
                <w:lang w:eastAsia="pl-PL"/>
              </w:rPr>
            </w:pPr>
          </w:p>
          <w:p w:rsidR="00352F01" w:rsidRPr="00352F01" w:rsidRDefault="00352F01" w:rsidP="00352F01">
            <w:pPr>
              <w:spacing w:after="0" w:line="240" w:lineRule="auto"/>
              <w:rPr>
                <w:rFonts w:eastAsia="Times New Roman"/>
                <w:b/>
                <w:sz w:val="20"/>
                <w:szCs w:val="20"/>
                <w:lang w:eastAsia="pl-PL"/>
              </w:rPr>
            </w:pPr>
            <w:r w:rsidRPr="00352F01">
              <w:rPr>
                <w:rFonts w:eastAsia="Times New Roman"/>
                <w:b/>
                <w:sz w:val="20"/>
                <w:szCs w:val="20"/>
                <w:lang w:eastAsia="pl-PL"/>
              </w:rPr>
              <w:t xml:space="preserve">W ramach działania nie będą wspierane prace remontowe </w:t>
            </w:r>
          </w:p>
          <w:p w:rsidR="002D2A97" w:rsidRDefault="00352F01" w:rsidP="00352F01">
            <w:pPr>
              <w:spacing w:after="0" w:line="240" w:lineRule="auto"/>
              <w:rPr>
                <w:rFonts w:eastAsia="Times New Roman"/>
                <w:b/>
                <w:sz w:val="20"/>
                <w:szCs w:val="20"/>
                <w:lang w:eastAsia="pl-PL"/>
              </w:rPr>
            </w:pPr>
            <w:r w:rsidRPr="00352F01">
              <w:rPr>
                <w:rFonts w:eastAsia="Times New Roman"/>
                <w:b/>
                <w:sz w:val="20"/>
                <w:szCs w:val="20"/>
                <w:lang w:eastAsia="pl-PL"/>
              </w:rPr>
              <w:t>i prace dotyczące bieżącego utrzymania infrastruktury drogowej.</w:t>
            </w:r>
          </w:p>
          <w:p w:rsidR="00352F01" w:rsidRDefault="00352F01" w:rsidP="00352F01">
            <w:pPr>
              <w:spacing w:after="0" w:line="240" w:lineRule="auto"/>
              <w:rPr>
                <w:rFonts w:eastAsia="Times New Roman"/>
                <w:sz w:val="20"/>
                <w:szCs w:val="20"/>
                <w:lang w:eastAsia="pl-PL"/>
              </w:rPr>
            </w:pPr>
          </w:p>
          <w:p w:rsidR="00352F01" w:rsidRPr="00352F01" w:rsidRDefault="00352F01" w:rsidP="00352F01">
            <w:pPr>
              <w:spacing w:after="0" w:line="240" w:lineRule="auto"/>
              <w:rPr>
                <w:rFonts w:eastAsia="Times New Roman"/>
                <w:sz w:val="20"/>
                <w:szCs w:val="20"/>
                <w:lang w:eastAsia="pl-PL"/>
              </w:rPr>
            </w:pPr>
            <w:r w:rsidRPr="00352F01">
              <w:rPr>
                <w:rFonts w:eastAsia="Times New Roman"/>
                <w:sz w:val="20"/>
                <w:szCs w:val="20"/>
                <w:lang w:eastAsia="pl-PL"/>
              </w:rPr>
              <w:t xml:space="preserve">Projekty kwalifikujące się do wsparcia w ramach tego działania dotyczą ciągów drogowych, które posiadają lub będą </w:t>
            </w:r>
            <w:r>
              <w:rPr>
                <w:rFonts w:eastAsia="Times New Roman"/>
                <w:sz w:val="20"/>
                <w:szCs w:val="20"/>
                <w:lang w:eastAsia="pl-PL"/>
              </w:rPr>
              <w:t xml:space="preserve">posiadały </w:t>
            </w:r>
            <w:r w:rsidRPr="00352F01">
              <w:rPr>
                <w:rFonts w:eastAsia="Times New Roman"/>
                <w:sz w:val="20"/>
                <w:szCs w:val="20"/>
                <w:lang w:eastAsia="pl-PL"/>
              </w:rPr>
              <w:t>(w przypadku budowy) status dró</w:t>
            </w:r>
            <w:r>
              <w:rPr>
                <w:rFonts w:eastAsia="Times New Roman"/>
                <w:sz w:val="20"/>
                <w:szCs w:val="20"/>
                <w:lang w:eastAsia="pl-PL"/>
              </w:rPr>
              <w:t xml:space="preserve">g publicznych zgodnie z Ustawą </w:t>
            </w:r>
            <w:r w:rsidRPr="00352F01">
              <w:rPr>
                <w:rFonts w:eastAsia="Times New Roman"/>
                <w:sz w:val="20"/>
                <w:szCs w:val="20"/>
                <w:lang w:eastAsia="pl-PL"/>
              </w:rPr>
              <w:t xml:space="preserve">z dnia 21 marca 1985 roku </w:t>
            </w:r>
            <w:r w:rsidR="009B2EAF">
              <w:rPr>
                <w:rFonts w:eastAsia="Times New Roman"/>
                <w:sz w:val="20"/>
                <w:szCs w:val="20"/>
                <w:lang w:eastAsia="pl-PL"/>
              </w:rPr>
              <w:br/>
            </w:r>
            <w:r w:rsidRPr="00352F01">
              <w:rPr>
                <w:rFonts w:eastAsia="Times New Roman"/>
                <w:sz w:val="20"/>
                <w:szCs w:val="20"/>
                <w:lang w:eastAsia="pl-PL"/>
              </w:rPr>
              <w:t xml:space="preserve">o drogach publicznych (tj. Dz. U. 2013 poz. 260), spełniają wymogi m.in. Rozporządzenia Ministra Transportu </w:t>
            </w:r>
            <w:r>
              <w:rPr>
                <w:rFonts w:eastAsia="Times New Roman"/>
                <w:sz w:val="20"/>
                <w:szCs w:val="20"/>
                <w:lang w:eastAsia="pl-PL"/>
              </w:rPr>
              <w:br/>
            </w:r>
            <w:r w:rsidRPr="00352F01">
              <w:rPr>
                <w:rFonts w:eastAsia="Times New Roman"/>
                <w:sz w:val="20"/>
                <w:szCs w:val="20"/>
                <w:lang w:eastAsia="pl-PL"/>
              </w:rPr>
              <w:t>i Gospodarki Morskiej z dnia 2 marca 1999 r. w sprawie warunków technicznych, jakim powi</w:t>
            </w:r>
            <w:r>
              <w:rPr>
                <w:rFonts w:eastAsia="Times New Roman"/>
                <w:sz w:val="20"/>
                <w:szCs w:val="20"/>
                <w:lang w:eastAsia="pl-PL"/>
              </w:rPr>
              <w:t xml:space="preserve">nny odpowiadać drogi publiczne </w:t>
            </w:r>
            <w:r w:rsidRPr="00352F01">
              <w:rPr>
                <w:rFonts w:eastAsia="Times New Roman"/>
                <w:sz w:val="20"/>
                <w:szCs w:val="20"/>
                <w:lang w:eastAsia="pl-PL"/>
              </w:rPr>
              <w:t xml:space="preserve">i ich usytuowanie (t.j. Dz. U. 2016 poz. 124), oraz Rozporządzenia Ministra Transportu i Gospodarki Morskiej </w:t>
            </w:r>
            <w:r>
              <w:rPr>
                <w:rFonts w:eastAsia="Times New Roman"/>
                <w:sz w:val="20"/>
                <w:szCs w:val="20"/>
                <w:lang w:eastAsia="pl-PL"/>
              </w:rPr>
              <w:br/>
              <w:t xml:space="preserve">z dnia 30 maja 2000 r. </w:t>
            </w:r>
            <w:r w:rsidRPr="00352F01">
              <w:rPr>
                <w:rFonts w:eastAsia="Times New Roman"/>
                <w:sz w:val="20"/>
                <w:szCs w:val="20"/>
                <w:lang w:eastAsia="pl-PL"/>
              </w:rPr>
              <w:t xml:space="preserve">w sprawie warunków technicznych, jakim powinny odpowiadać drogowe obiekty inżynierskie </w:t>
            </w:r>
            <w:r w:rsidR="009B2EAF">
              <w:rPr>
                <w:rFonts w:eastAsia="Times New Roman"/>
                <w:sz w:val="20"/>
                <w:szCs w:val="20"/>
                <w:lang w:eastAsia="pl-PL"/>
              </w:rPr>
              <w:br/>
            </w:r>
            <w:r w:rsidRPr="00352F01">
              <w:rPr>
                <w:rFonts w:eastAsia="Times New Roman"/>
                <w:sz w:val="20"/>
                <w:szCs w:val="20"/>
                <w:lang w:eastAsia="pl-PL"/>
              </w:rPr>
              <w:t>i ich usytuowanie (Dz. U. 2000 Nr 63 poz. 735 z póź. zm.),</w:t>
            </w:r>
            <w:r>
              <w:rPr>
                <w:rFonts w:eastAsia="Times New Roman"/>
                <w:sz w:val="20"/>
                <w:szCs w:val="20"/>
                <w:lang w:eastAsia="pl-PL"/>
              </w:rPr>
              <w:br/>
            </w:r>
            <w:r w:rsidRPr="00352F01">
              <w:rPr>
                <w:rFonts w:eastAsia="Times New Roman"/>
                <w:sz w:val="20"/>
                <w:szCs w:val="20"/>
                <w:lang w:eastAsia="pl-PL"/>
              </w:rPr>
              <w:t xml:space="preserve">i które wynikają z Programu Rozwoju Infrastruktury Transportowej Województwa Świętokrzyskiego na lata </w:t>
            </w:r>
            <w:r>
              <w:rPr>
                <w:rFonts w:eastAsia="Times New Roman"/>
                <w:sz w:val="20"/>
                <w:szCs w:val="20"/>
                <w:lang w:eastAsia="pl-PL"/>
              </w:rPr>
              <w:br/>
            </w:r>
            <w:r w:rsidRPr="00352F01">
              <w:rPr>
                <w:rFonts w:eastAsia="Times New Roman"/>
                <w:sz w:val="20"/>
                <w:szCs w:val="20"/>
                <w:lang w:eastAsia="pl-PL"/>
              </w:rPr>
              <w:t>2014-2020.</w:t>
            </w:r>
          </w:p>
          <w:p w:rsidR="00352F01" w:rsidRPr="00352F01" w:rsidRDefault="00352F01" w:rsidP="00352F01">
            <w:pPr>
              <w:spacing w:after="0" w:line="240" w:lineRule="auto"/>
              <w:rPr>
                <w:rFonts w:eastAsia="Times New Roman"/>
                <w:sz w:val="20"/>
                <w:szCs w:val="20"/>
                <w:lang w:eastAsia="pl-PL"/>
              </w:rPr>
            </w:pPr>
          </w:p>
          <w:p w:rsidR="00352F01" w:rsidRPr="00352F01" w:rsidRDefault="00352F01" w:rsidP="00352F01">
            <w:pPr>
              <w:spacing w:after="0" w:line="240" w:lineRule="auto"/>
              <w:rPr>
                <w:rFonts w:eastAsia="Times New Roman"/>
                <w:b/>
                <w:sz w:val="20"/>
                <w:szCs w:val="20"/>
                <w:lang w:eastAsia="pl-PL"/>
              </w:rPr>
            </w:pPr>
            <w:r w:rsidRPr="00352F01">
              <w:rPr>
                <w:rFonts w:eastAsia="Times New Roman"/>
                <w:b/>
                <w:sz w:val="20"/>
                <w:szCs w:val="20"/>
                <w:lang w:eastAsia="pl-PL"/>
              </w:rPr>
              <w:t xml:space="preserve">Przedkładane do wsparcia projekty muszą być wpisane </w:t>
            </w:r>
          </w:p>
          <w:p w:rsidR="00352F01" w:rsidRPr="00C22715" w:rsidRDefault="00352F01" w:rsidP="00352F01">
            <w:pPr>
              <w:spacing w:after="0" w:line="240" w:lineRule="auto"/>
              <w:rPr>
                <w:rFonts w:eastAsia="Times New Roman"/>
                <w:i/>
                <w:sz w:val="20"/>
                <w:szCs w:val="20"/>
                <w:lang w:eastAsia="pl-PL"/>
              </w:rPr>
            </w:pPr>
            <w:r w:rsidRPr="00352F01">
              <w:rPr>
                <w:rFonts w:eastAsia="Times New Roman"/>
                <w:b/>
                <w:sz w:val="20"/>
                <w:szCs w:val="20"/>
                <w:lang w:eastAsia="pl-PL"/>
              </w:rPr>
              <w:t>w Strategię ZIT KOF.</w:t>
            </w:r>
          </w:p>
        </w:tc>
      </w:tr>
      <w:tr w:rsidR="002D2A97" w:rsidRPr="00C22715" w:rsidTr="00E9328A">
        <w:trPr>
          <w:trHeight w:val="507"/>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 beneficjenta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4C7FD5">
            <w:pPr>
              <w:spacing w:after="0" w:line="240" w:lineRule="auto"/>
              <w:rPr>
                <w:rFonts w:eastAsia="Times New Roman"/>
                <w:sz w:val="20"/>
                <w:szCs w:val="20"/>
                <w:lang w:eastAsia="pl-PL"/>
              </w:rPr>
            </w:pPr>
            <w:r w:rsidRPr="00C22715">
              <w:rPr>
                <w:rFonts w:eastAsia="Times New Roman"/>
                <w:sz w:val="20"/>
                <w:szCs w:val="20"/>
                <w:lang w:eastAsia="pl-PL"/>
              </w:rPr>
              <w:t>Jednostki samorządu terytorialnego z obszaru funkcjonalnego objętego ZIT, Związek ZIT KOF</w:t>
            </w:r>
            <w:r w:rsidR="004C7FD5">
              <w:rPr>
                <w:rFonts w:eastAsia="Times New Roman"/>
                <w:sz w:val="20"/>
                <w:szCs w:val="20"/>
                <w:lang w:eastAsia="pl-PL"/>
              </w:rPr>
              <w:t>.</w:t>
            </w:r>
          </w:p>
        </w:tc>
      </w:tr>
      <w:tr w:rsidR="002D2A97" w:rsidRPr="00C22715" w:rsidTr="00963FD3">
        <w:trPr>
          <w:trHeight w:val="746"/>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Prezydent Miasta Kielce</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57"/>
        </w:trPr>
        <w:tc>
          <w:tcPr>
            <w:tcW w:w="1310" w:type="pct"/>
            <w:vMerge w:val="restart"/>
            <w:shd w:val="clear" w:color="auto" w:fill="auto"/>
          </w:tcPr>
          <w:p w:rsidR="002D2A97" w:rsidRPr="00C22715" w:rsidRDefault="002D2A97" w:rsidP="00882D8F">
            <w:pPr>
              <w:numPr>
                <w:ilvl w:val="0"/>
                <w:numId w:val="709"/>
              </w:numPr>
              <w:spacing w:after="0" w:line="240" w:lineRule="auto"/>
              <w:ind w:left="318" w:hanging="318"/>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Słabiej rozwinięty</w:t>
            </w:r>
          </w:p>
        </w:tc>
      </w:tr>
      <w:tr w:rsidR="002D2A97" w:rsidRPr="00C22715" w:rsidTr="00E9328A">
        <w:trPr>
          <w:trHeight w:val="57"/>
        </w:trPr>
        <w:tc>
          <w:tcPr>
            <w:tcW w:w="1310" w:type="pct"/>
            <w:vMerge/>
            <w:shd w:val="clear" w:color="auto" w:fill="auto"/>
          </w:tcPr>
          <w:p w:rsidR="002D2A97" w:rsidRPr="00C22715" w:rsidRDefault="002D2A97" w:rsidP="00882D8F">
            <w:pPr>
              <w:numPr>
                <w:ilvl w:val="0"/>
                <w:numId w:val="709"/>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25 906 807,00</w:t>
            </w:r>
          </w:p>
        </w:tc>
      </w:tr>
      <w:tr w:rsidR="002D2A97" w:rsidRPr="00C22715" w:rsidTr="00E9328A">
        <w:trPr>
          <w:trHeight w:val="1262"/>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Mechanizmy powiązania interwencji </w:t>
            </w:r>
            <w:r w:rsidRPr="00C22715">
              <w:rPr>
                <w:rFonts w:eastAsia="Times New Roman"/>
                <w:sz w:val="20"/>
                <w:szCs w:val="20"/>
                <w:lang w:eastAsia="pl-PL"/>
              </w:rPr>
              <w:b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963FD3">
        <w:trPr>
          <w:trHeight w:val="773"/>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Zintegrowane Inwestycje Terytorialne (ZIT) na Kieleckim Obszarze Funkcjonalnym (KOF)</w:t>
            </w:r>
          </w:p>
        </w:tc>
      </w:tr>
      <w:tr w:rsidR="002D2A97" w:rsidRPr="00C22715" w:rsidTr="00963FD3">
        <w:trPr>
          <w:trHeight w:val="270"/>
        </w:trPr>
        <w:tc>
          <w:tcPr>
            <w:tcW w:w="1310" w:type="pct"/>
            <w:shd w:val="clear" w:color="auto" w:fill="auto"/>
          </w:tcPr>
          <w:p w:rsidR="002D2A97" w:rsidRPr="00C22715" w:rsidRDefault="000964B2" w:rsidP="00882D8F">
            <w:pPr>
              <w:numPr>
                <w:ilvl w:val="0"/>
                <w:numId w:val="709"/>
              </w:numPr>
              <w:spacing w:after="0" w:line="240" w:lineRule="auto"/>
              <w:ind w:left="318" w:hanging="318"/>
              <w:rPr>
                <w:rFonts w:eastAsia="Times New Roman"/>
                <w:sz w:val="20"/>
                <w:szCs w:val="20"/>
                <w:lang w:eastAsia="pl-PL"/>
              </w:rPr>
            </w:pPr>
            <w:r>
              <w:rPr>
                <w:rFonts w:eastAsia="Times New Roman"/>
                <w:sz w:val="20"/>
                <w:szCs w:val="20"/>
                <w:lang w:eastAsia="pl-PL"/>
              </w:rPr>
              <w:t xml:space="preserve">Tryb(y) wyboru projektów </w:t>
            </w:r>
            <w:r w:rsidR="002D2A97" w:rsidRPr="00C22715">
              <w:rPr>
                <w:rFonts w:eastAsia="Times New Roman"/>
                <w:sz w:val="20"/>
                <w:szCs w:val="20"/>
                <w:lang w:eastAsia="pl-PL"/>
              </w:rPr>
              <w:t>oraz wskazanie podmiotu odpowiedzialnego za nabór i ocenę wniosków oraz</w:t>
            </w:r>
            <w:r w:rsidR="002D2A97"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Pozakonkursowy – lista projektów strategicznych wpisanych w Strategię ZIT, przy czym będą one wyłączone </w:t>
            </w:r>
            <w:r w:rsidR="009B2EAF">
              <w:rPr>
                <w:rFonts w:eastAsia="Times New Roman"/>
                <w:sz w:val="20"/>
                <w:szCs w:val="20"/>
                <w:lang w:eastAsia="pl-PL"/>
              </w:rPr>
              <w:br/>
            </w:r>
            <w:r w:rsidRPr="00C22715">
              <w:rPr>
                <w:rFonts w:eastAsia="Times New Roman"/>
                <w:sz w:val="20"/>
                <w:szCs w:val="20"/>
                <w:lang w:eastAsia="pl-PL"/>
              </w:rPr>
              <w:t>z  możliwości ubiegania się o dofinansowanie w formule poza ZIT w ramach RPO oraz w ramach programów krajowych.</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Zarządzająca</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Pośrednicząca ZIT w zakresie oceny strategicznej projektów.</w:t>
            </w:r>
          </w:p>
          <w:p w:rsidR="002D2A97" w:rsidRPr="00C22715" w:rsidRDefault="002D2A97" w:rsidP="00FE164A">
            <w:pPr>
              <w:spacing w:after="0" w:line="240" w:lineRule="auto"/>
              <w:rPr>
                <w:rFonts w:eastAsia="Times New Roman"/>
                <w:sz w:val="20"/>
                <w:szCs w:val="20"/>
                <w:lang w:eastAsia="pl-PL"/>
              </w:rPr>
            </w:pPr>
          </w:p>
        </w:tc>
      </w:tr>
      <w:tr w:rsidR="002D2A97" w:rsidRPr="00C22715" w:rsidTr="00963FD3">
        <w:trPr>
          <w:trHeight w:val="1125"/>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i/>
                <w:sz w:val="20"/>
                <w:szCs w:val="20"/>
                <w:lang w:eastAsia="pl-PL"/>
              </w:rPr>
            </w:pPr>
            <w:r w:rsidRPr="00C22715">
              <w:rPr>
                <w:rFonts w:eastAsia="Times New Roman"/>
                <w:sz w:val="20"/>
                <w:szCs w:val="20"/>
                <w:lang w:eastAsia="pl-PL"/>
              </w:rPr>
              <w:t xml:space="preserve">Zgodnie z </w:t>
            </w:r>
            <w:r w:rsidRPr="00C22715">
              <w:rPr>
                <w:rFonts w:eastAsia="Times New Roman"/>
                <w:i/>
                <w:sz w:val="20"/>
                <w:szCs w:val="20"/>
                <w:lang w:eastAsia="pl-PL"/>
              </w:rPr>
              <w:t>Wytycznymi w zakresie kwalifikowalności wydatków w ramach Europejskiego Funduszu Rozwoju Regionalnego, Europejskiego Funduszu Społe</w:t>
            </w:r>
            <w:r w:rsidR="003313A2">
              <w:rPr>
                <w:rFonts w:eastAsia="Times New Roman"/>
                <w:i/>
                <w:sz w:val="20"/>
                <w:szCs w:val="20"/>
                <w:lang w:eastAsia="pl-PL"/>
              </w:rPr>
              <w:t xml:space="preserve">cznego oraz Funduszu Spójności </w:t>
            </w:r>
            <w:r w:rsidRPr="00C22715">
              <w:rPr>
                <w:rFonts w:eastAsia="Times New Roman"/>
                <w:i/>
                <w:sz w:val="20"/>
                <w:szCs w:val="20"/>
                <w:lang w:eastAsia="pl-PL"/>
              </w:rPr>
              <w:t>na lata 2014-2020</w:t>
            </w:r>
          </w:p>
        </w:tc>
      </w:tr>
      <w:tr w:rsidR="002D2A97" w:rsidRPr="00C22715" w:rsidTr="00963FD3">
        <w:trPr>
          <w:trHeight w:val="956"/>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270"/>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1345"/>
        </w:trPr>
        <w:tc>
          <w:tcPr>
            <w:tcW w:w="1310" w:type="pct"/>
            <w:shd w:val="clear" w:color="auto" w:fill="auto"/>
          </w:tcPr>
          <w:p w:rsidR="002D2A97" w:rsidRPr="00C22715" w:rsidRDefault="00F60EFD"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Dochód w projekcie uwzględniany będzie zgodnie </w:t>
            </w:r>
            <w:r w:rsidR="009B2EAF">
              <w:rPr>
                <w:rFonts w:eastAsia="Times New Roman"/>
                <w:sz w:val="20"/>
                <w:szCs w:val="20"/>
                <w:lang w:eastAsia="pl-PL"/>
              </w:rPr>
              <w:br/>
            </w:r>
            <w:r w:rsidRPr="00C22715">
              <w:rPr>
                <w:rFonts w:eastAsia="Times New Roman"/>
                <w:sz w:val="20"/>
                <w:szCs w:val="20"/>
                <w:lang w:eastAsia="pl-PL"/>
              </w:rPr>
              <w:t>z zapisami:</w:t>
            </w:r>
          </w:p>
          <w:p w:rsidR="00963FD3" w:rsidRPr="00C22715" w:rsidRDefault="002D2A97" w:rsidP="00B12C72">
            <w:pPr>
              <w:numPr>
                <w:ilvl w:val="0"/>
                <w:numId w:val="751"/>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Rozporządzenia Parlamentu Europejskiego i Rady (UE) </w:t>
            </w:r>
            <w:r w:rsidR="00963FD3" w:rsidRPr="00C22715">
              <w:rPr>
                <w:rFonts w:eastAsia="Times New Roman"/>
                <w:sz w:val="20"/>
                <w:szCs w:val="20"/>
                <w:lang w:eastAsia="pl-PL"/>
              </w:rPr>
              <w:br/>
            </w:r>
            <w:r w:rsidRPr="00C22715">
              <w:rPr>
                <w:rFonts w:eastAsia="Times New Roman"/>
                <w:sz w:val="20"/>
                <w:szCs w:val="20"/>
                <w:lang w:eastAsia="pl-PL"/>
              </w:rPr>
              <w:t xml:space="preserve">nr 1303/2013, </w:t>
            </w:r>
          </w:p>
          <w:p w:rsidR="00963FD3" w:rsidRPr="00C22715" w:rsidRDefault="002D2A97" w:rsidP="00B12C72">
            <w:pPr>
              <w:numPr>
                <w:ilvl w:val="0"/>
                <w:numId w:val="751"/>
              </w:numPr>
              <w:spacing w:after="0" w:line="240" w:lineRule="auto"/>
              <w:ind w:left="235" w:hanging="235"/>
              <w:rPr>
                <w:rFonts w:eastAsia="Times New Roman"/>
                <w:sz w:val="20"/>
                <w:szCs w:val="20"/>
                <w:lang w:eastAsia="pl-PL"/>
              </w:rPr>
            </w:pPr>
            <w:r w:rsidRPr="00C22715">
              <w:rPr>
                <w:rFonts w:eastAsia="Times New Roman"/>
                <w:sz w:val="20"/>
                <w:szCs w:val="20"/>
                <w:lang w:eastAsia="pl-PL"/>
              </w:rPr>
              <w:t>Rozporządzenia Delegowanego Komisji (UE) nr 480/2014</w:t>
            </w:r>
            <w:r w:rsidR="00F60EFD" w:rsidRPr="00C22715">
              <w:rPr>
                <w:rFonts w:eastAsia="Times New Roman"/>
                <w:sz w:val="20"/>
                <w:szCs w:val="20"/>
                <w:lang w:eastAsia="pl-PL"/>
              </w:rPr>
              <w:br/>
            </w:r>
            <w:r w:rsidRPr="00C22715">
              <w:rPr>
                <w:rFonts w:eastAsia="Times New Roman"/>
                <w:sz w:val="20"/>
                <w:szCs w:val="20"/>
                <w:lang w:eastAsia="pl-PL"/>
              </w:rPr>
              <w:t xml:space="preserve">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w:t>
            </w:r>
            <w:r w:rsidR="00963FD3" w:rsidRPr="00C22715">
              <w:rPr>
                <w:rFonts w:eastAsia="Times New Roman"/>
                <w:sz w:val="20"/>
                <w:szCs w:val="20"/>
                <w:lang w:eastAsia="pl-PL"/>
              </w:rPr>
              <w:t>unduszu Morskiego</w:t>
            </w:r>
            <w:r w:rsidRPr="00C22715">
              <w:rPr>
                <w:rFonts w:eastAsia="Times New Roman"/>
                <w:sz w:val="20"/>
                <w:szCs w:val="20"/>
                <w:lang w:eastAsia="pl-PL"/>
              </w:rPr>
              <w:t xml:space="preserve"> i Rybackiego oraz ustanawiające przepisy ogólne dotyczące Europejskiego Funduszu Rozwoju Regionalnego, Europejskiego Funduszu Społecznego, Funduszu Spójności i Europejskiego Funduszu Morskiego i Rybackiego </w:t>
            </w:r>
          </w:p>
          <w:p w:rsidR="002D2A97" w:rsidRPr="00C22715" w:rsidRDefault="002D2A97" w:rsidP="00B12C72">
            <w:pPr>
              <w:numPr>
                <w:ilvl w:val="0"/>
                <w:numId w:val="751"/>
              </w:numPr>
              <w:spacing w:after="0" w:line="240" w:lineRule="auto"/>
              <w:ind w:left="235" w:hanging="235"/>
              <w:rPr>
                <w:rFonts w:eastAsia="Times New Roman"/>
                <w:sz w:val="20"/>
                <w:szCs w:val="20"/>
                <w:lang w:eastAsia="pl-PL"/>
              </w:rPr>
            </w:pPr>
            <w:r w:rsidRPr="00C22715">
              <w:rPr>
                <w:rFonts w:eastAsia="Times New Roman"/>
                <w:sz w:val="20"/>
                <w:szCs w:val="20"/>
                <w:lang w:eastAsia="pl-PL"/>
              </w:rPr>
              <w:t xml:space="preserve">Wytycznych w zakresie zagadnień związanych </w:t>
            </w:r>
            <w:r w:rsidRPr="00C22715">
              <w:rPr>
                <w:rFonts w:eastAsia="Times New Roman"/>
                <w:sz w:val="20"/>
                <w:szCs w:val="20"/>
                <w:lang w:eastAsia="pl-PL"/>
              </w:rPr>
              <w:br/>
              <w:t>z przygotowaniem projektów inwestycyjnych, w tym projektów generujących dochód i projektów hybrydowych na lata 2014-2020.</w:t>
            </w:r>
          </w:p>
        </w:tc>
      </w:tr>
      <w:tr w:rsidR="002D2A97" w:rsidRPr="00C22715" w:rsidTr="00E9328A">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przewiduje się uproszczonych form rozliczania wydatków. Dofinansowanie przekazywane będzie                  w formie refundacji bądź zaliczki.</w:t>
            </w:r>
          </w:p>
        </w:tc>
      </w:tr>
      <w:tr w:rsidR="002D2A97" w:rsidRPr="00C22715" w:rsidTr="00E9328A">
        <w:trPr>
          <w:trHeight w:val="695"/>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28"/>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85 %</w:t>
            </w:r>
          </w:p>
        </w:tc>
      </w:tr>
      <w:tr w:rsidR="002D2A97" w:rsidRPr="00C22715" w:rsidTr="00E9328A">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w:t>
            </w:r>
            <w:r w:rsidR="00F60EFD" w:rsidRPr="00C22715">
              <w:rPr>
                <w:rFonts w:eastAsia="Times New Roman"/>
                <w:sz w:val="20"/>
                <w:szCs w:val="20"/>
                <w:lang w:eastAsia="pl-PL"/>
              </w:rPr>
              <w:br/>
            </w:r>
            <w:r w:rsidRPr="00C22715">
              <w:rPr>
                <w:rFonts w:eastAsia="Times New Roman"/>
                <w:sz w:val="20"/>
                <w:szCs w:val="20"/>
                <w:lang w:eastAsia="pl-PL"/>
              </w:rPr>
              <w:t>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85% </w:t>
            </w:r>
          </w:p>
          <w:p w:rsidR="002D2A97" w:rsidRPr="00C22715" w:rsidRDefault="002D2A97" w:rsidP="00FE164A">
            <w:pPr>
              <w:spacing w:after="0" w:line="240" w:lineRule="auto"/>
              <w:rPr>
                <w:rFonts w:eastAsia="Times New Roman"/>
                <w:sz w:val="20"/>
                <w:szCs w:val="20"/>
                <w:lang w:eastAsia="pl-PL"/>
              </w:rPr>
            </w:pPr>
          </w:p>
        </w:tc>
      </w:tr>
      <w:tr w:rsidR="002D2A97" w:rsidRPr="00C22715" w:rsidTr="00963FD3">
        <w:trPr>
          <w:trHeight w:val="970"/>
        </w:trPr>
        <w:tc>
          <w:tcPr>
            <w:tcW w:w="1310" w:type="pct"/>
            <w:shd w:val="clear" w:color="auto" w:fill="auto"/>
          </w:tcPr>
          <w:p w:rsidR="002D2A97" w:rsidRPr="00C22715" w:rsidRDefault="002D2A97" w:rsidP="00882D8F">
            <w:pPr>
              <w:numPr>
                <w:ilvl w:val="0"/>
                <w:numId w:val="709"/>
              </w:numPr>
              <w:spacing w:after="0" w:line="240" w:lineRule="auto"/>
              <w:ind w:left="318" w:hanging="318"/>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6.4</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15% </w:t>
            </w:r>
          </w:p>
          <w:p w:rsidR="002D2A97" w:rsidRPr="00C22715" w:rsidRDefault="002D2A97"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p>
        </w:tc>
      </w:tr>
      <w:tr w:rsidR="002D2A97" w:rsidRPr="00C22715" w:rsidTr="00E9328A">
        <w:trPr>
          <w:trHeight w:val="57"/>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9"/>
              </w:numPr>
              <w:spacing w:after="0" w:line="240" w:lineRule="auto"/>
              <w:ind w:left="318" w:hanging="318"/>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b/>
                <w:sz w:val="20"/>
                <w:szCs w:val="20"/>
                <w:lang w:eastAsia="pl-PL"/>
              </w:rPr>
            </w:pPr>
            <w:r w:rsidRPr="00C22715">
              <w:rPr>
                <w:rFonts w:eastAsia="Times New Roman"/>
                <w:sz w:val="20"/>
                <w:szCs w:val="20"/>
                <w:lang w:eastAsia="pl-PL"/>
              </w:rPr>
              <w:t>Kwota alokacji UE na ins</w:t>
            </w:r>
            <w:r w:rsidR="00963FD3" w:rsidRPr="00C22715">
              <w:rPr>
                <w:rFonts w:eastAsia="Times New Roman"/>
                <w:sz w:val="20"/>
                <w:szCs w:val="20"/>
                <w:lang w:eastAsia="pl-PL"/>
              </w:rPr>
              <w:t>trumenty finansowe</w:t>
            </w:r>
            <w:r w:rsidR="00963FD3"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09"/>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F60EFD" w:rsidP="00882D8F">
            <w:pPr>
              <w:numPr>
                <w:ilvl w:val="0"/>
                <w:numId w:val="709"/>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Katalog ostatecznych odbiorców </w:t>
            </w:r>
            <w:r w:rsidR="002D2A97" w:rsidRPr="00C22715">
              <w:rPr>
                <w:rFonts w:eastAsia="Times New Roman"/>
                <w:sz w:val="20"/>
                <w:szCs w:val="20"/>
                <w:lang w:eastAsia="pl-PL"/>
              </w:rPr>
              <w:t>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5000" w:type="pct"/>
            <w:gridSpan w:val="3"/>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031</w:t>
            </w:r>
            <w:r w:rsidRPr="00C22715">
              <w:rPr>
                <w:rFonts w:eastAsia="Times New Roman"/>
                <w:sz w:val="20"/>
                <w:szCs w:val="20"/>
              </w:rPr>
              <w:t xml:space="preserve"> – Pozostałe drogi krajowe i regionalne (nowo budowane), </w:t>
            </w:r>
          </w:p>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034</w:t>
            </w:r>
            <w:r w:rsidRPr="00C22715">
              <w:rPr>
                <w:rFonts w:eastAsia="Times New Roman"/>
                <w:sz w:val="20"/>
                <w:szCs w:val="20"/>
              </w:rPr>
              <w:t xml:space="preserve"> – Inne drogi przebudowane lub zmodernizowane (autostrady, drogi krajowe, regionalne lub lokalne)</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01</w:t>
            </w:r>
            <w:r w:rsidRPr="00C22715">
              <w:rPr>
                <w:rFonts w:eastAsia="Times New Roman"/>
                <w:sz w:val="20"/>
                <w:szCs w:val="20"/>
                <w:lang w:eastAsia="pl-PL"/>
              </w:rPr>
              <w:t xml:space="preserve"> – Dotacja bezzwrotna</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 xml:space="preserve">01 </w:t>
            </w:r>
            <w:r w:rsidRPr="00C22715">
              <w:rPr>
                <w:rFonts w:eastAsia="Times New Roman"/>
                <w:sz w:val="20"/>
                <w:szCs w:val="20"/>
                <w:lang w:eastAsia="pl-PL"/>
              </w:rPr>
              <w:t xml:space="preserve">– Duże obszary miejskie (o ludności &gt; 50 000 i dużej gęstości zaludnienia), </w:t>
            </w:r>
          </w:p>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02</w:t>
            </w:r>
            <w:r w:rsidRPr="00C22715">
              <w:rPr>
                <w:rFonts w:eastAsia="Times New Roman"/>
                <w:sz w:val="20"/>
                <w:szCs w:val="20"/>
                <w:lang w:eastAsia="pl-PL"/>
              </w:rPr>
              <w:t xml:space="preserve"> – Małe obszary miejskie (o ludności &gt; 5 000 i ś</w:t>
            </w:r>
            <w:r w:rsidR="00D72062">
              <w:rPr>
                <w:rFonts w:eastAsia="Times New Roman"/>
                <w:sz w:val="20"/>
                <w:szCs w:val="20"/>
                <w:lang w:eastAsia="pl-PL"/>
              </w:rPr>
              <w:t xml:space="preserve">redniej gęstości zaludnienia), </w:t>
            </w:r>
          </w:p>
        </w:tc>
      </w:tr>
      <w:tr w:rsidR="002D2A97" w:rsidRPr="00C22715" w:rsidTr="00E9328A">
        <w:trPr>
          <w:trHeight w:val="135"/>
        </w:trPr>
        <w:tc>
          <w:tcPr>
            <w:tcW w:w="1310" w:type="pct"/>
            <w:shd w:val="clear" w:color="auto" w:fill="auto"/>
          </w:tcPr>
          <w:p w:rsidR="002D2A97" w:rsidRPr="00C22715" w:rsidRDefault="002D2A97" w:rsidP="00F60EFD">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 xml:space="preserve">01 </w:t>
            </w:r>
            <w:r w:rsidRPr="00C22715">
              <w:rPr>
                <w:rFonts w:eastAsia="Times New Roman"/>
                <w:sz w:val="20"/>
                <w:szCs w:val="20"/>
                <w:lang w:eastAsia="pl-PL"/>
              </w:rPr>
              <w:t>– Zintegrowane inwestycje terytorialne - miejskie</w:t>
            </w:r>
          </w:p>
        </w:tc>
      </w:tr>
      <w:tr w:rsidR="002D2A97" w:rsidRPr="00C22715" w:rsidTr="00E9328A">
        <w:trPr>
          <w:trHeight w:val="135"/>
        </w:trPr>
        <w:tc>
          <w:tcPr>
            <w:tcW w:w="1310" w:type="pct"/>
            <w:shd w:val="clear" w:color="auto" w:fill="auto"/>
          </w:tcPr>
          <w:p w:rsidR="002D2A97" w:rsidRPr="00C22715" w:rsidRDefault="002D2A97" w:rsidP="00BD70ED">
            <w:pPr>
              <w:spacing w:after="0" w:line="240" w:lineRule="auto"/>
              <w:ind w:left="318" w:hanging="318"/>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2D2A97" w:rsidRPr="00C22715" w:rsidRDefault="002D2A97" w:rsidP="00FE164A">
            <w:pPr>
              <w:spacing w:after="0" w:line="240" w:lineRule="auto"/>
              <w:contextualSpacing/>
              <w:rPr>
                <w:rFonts w:eastAsia="Times New Roman"/>
                <w:sz w:val="20"/>
                <w:szCs w:val="20"/>
              </w:rPr>
            </w:pPr>
            <w:r w:rsidRPr="00C22715">
              <w:rPr>
                <w:rFonts w:eastAsia="Times New Roman"/>
                <w:sz w:val="20"/>
                <w:szCs w:val="20"/>
                <w:lang w:eastAsia="pl-PL"/>
              </w:rPr>
              <w:t>Okres kwalifikowalności wydatków w ramach RPOWŚ na lata 2014-2020 rozpoczął się w dniu 1 stycznia 2014 roku</w:t>
            </w:r>
            <w:r w:rsidRPr="00C22715">
              <w:rPr>
                <w:rFonts w:eastAsia="Times New Roman"/>
                <w:sz w:val="20"/>
                <w:szCs w:val="20"/>
              </w:rPr>
              <w:t xml:space="preserve"> z zastrzeżeniem zasad określonych dla pomocy publicznej.</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W stosunku do projektów objętych zasadami pomocy publicznej, termin rozpoczęcia kwalifikowalności określać będą właściwe przepisy prawa unijnego </w:t>
            </w:r>
            <w:r w:rsidR="009B2EAF">
              <w:rPr>
                <w:rFonts w:eastAsia="Times New Roman"/>
                <w:sz w:val="20"/>
                <w:szCs w:val="20"/>
                <w:lang w:eastAsia="pl-PL"/>
              </w:rPr>
              <w:br/>
            </w:r>
            <w:r w:rsidRPr="00C22715">
              <w:rPr>
                <w:rFonts w:eastAsia="Times New Roman"/>
                <w:sz w:val="20"/>
                <w:szCs w:val="20"/>
                <w:lang w:eastAsia="pl-PL"/>
              </w:rPr>
              <w:t>i krajowego dotyczące zasad udzielania tej pomocy, obowiązujące w momencie udzielania wsparcia.</w:t>
            </w: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można przedłożyć do współfinansowania projektu, który został fizycznie ukończony (w przypadku robót budowlanych) lub w pełni zrealizowany </w:t>
            </w:r>
            <w:r w:rsidR="009B2EAF">
              <w:rPr>
                <w:rFonts w:eastAsia="Times New Roman"/>
                <w:sz w:val="20"/>
                <w:szCs w:val="20"/>
                <w:lang w:eastAsia="pl-PL"/>
              </w:rPr>
              <w:br/>
            </w:r>
            <w:r w:rsidRPr="00C22715">
              <w:rPr>
                <w:rFonts w:eastAsia="Times New Roman"/>
                <w:sz w:val="20"/>
                <w:szCs w:val="20"/>
                <w:lang w:eastAsia="pl-PL"/>
              </w:rPr>
              <w:t xml:space="preserve">(w przypadku dostaw i usług) przed złożeniem Instytucji Zarządzającej  wniosku </w:t>
            </w:r>
            <w:r w:rsidR="009B2EAF">
              <w:rPr>
                <w:rFonts w:eastAsia="Times New Roman"/>
                <w:sz w:val="20"/>
                <w:szCs w:val="20"/>
                <w:lang w:eastAsia="pl-PL"/>
              </w:rPr>
              <w:br/>
            </w:r>
            <w:r w:rsidRPr="00C22715">
              <w:rPr>
                <w:rFonts w:eastAsia="Times New Roman"/>
                <w:sz w:val="20"/>
                <w:szCs w:val="20"/>
                <w:lang w:eastAsia="pl-PL"/>
              </w:rPr>
              <w:t>o dofinansowanie w ramach Programu Operacyjnego, niezależnie od tego, czy wszystkie dotyczące tego projektu płatności zostały przez beneficjenta dokonane. Przez projekt ukończony/</w:t>
            </w:r>
            <w:r w:rsidR="003A2D00">
              <w:rPr>
                <w:rFonts w:eastAsia="Times New Roman"/>
                <w:sz w:val="20"/>
                <w:szCs w:val="20"/>
                <w:lang w:eastAsia="pl-PL"/>
              </w:rPr>
              <w:t xml:space="preserve"> </w:t>
            </w:r>
            <w:r w:rsidRPr="00C22715">
              <w:rPr>
                <w:rFonts w:eastAsia="Times New Roman"/>
                <w:sz w:val="20"/>
                <w:szCs w:val="20"/>
                <w:lang w:eastAsia="pl-PL"/>
              </w:rPr>
              <w:t>zrealizowany należy rozumieć projekt, dla którego przed dniem złożenia wniosku o dofinansowanie nastąpił odbiór ostatnich robót, dostaw lub usług.</w:t>
            </w:r>
          </w:p>
        </w:tc>
      </w:tr>
      <w:tr w:rsidR="002D2A97" w:rsidRPr="00C22715" w:rsidTr="00E9328A">
        <w:trPr>
          <w:trHeight w:val="135"/>
        </w:trPr>
        <w:tc>
          <w:tcPr>
            <w:tcW w:w="1310" w:type="pct"/>
            <w:shd w:val="clear" w:color="auto" w:fill="auto"/>
          </w:tcPr>
          <w:p w:rsidR="002D2A97" w:rsidRPr="00C22715" w:rsidRDefault="002D2A97" w:rsidP="00BD70ED">
            <w:pPr>
              <w:spacing w:after="0" w:line="240" w:lineRule="auto"/>
              <w:ind w:left="318" w:hanging="284"/>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Do wydatków kwalifikowalnych w ramach Działania 6.3 wyłącz</w:t>
            </w:r>
            <w:r w:rsidR="00BD70ED" w:rsidRPr="00C22715">
              <w:rPr>
                <w:rFonts w:eastAsia="Times New Roman"/>
                <w:sz w:val="20"/>
                <w:szCs w:val="20"/>
                <w:lang w:eastAsia="pl-PL"/>
              </w:rPr>
              <w:t xml:space="preserve">nie </w:t>
            </w:r>
            <w:r w:rsidRPr="00C22715">
              <w:rPr>
                <w:rFonts w:eastAsia="Times New Roman"/>
                <w:sz w:val="20"/>
                <w:szCs w:val="20"/>
                <w:lang w:eastAsia="pl-PL"/>
              </w:rPr>
              <w:t xml:space="preserve">w przypadku przyjęcia projektu do realizacji, mogą zostać zaliczone koszty zgodne z zasadami określonymi w </w:t>
            </w:r>
            <w:r w:rsidRPr="00C22715">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C22715">
              <w:rPr>
                <w:rFonts w:eastAsia="Times New Roman"/>
                <w:sz w:val="20"/>
                <w:szCs w:val="20"/>
                <w:lang w:eastAsia="pl-PL"/>
              </w:rPr>
              <w:t>.</w:t>
            </w:r>
          </w:p>
        </w:tc>
      </w:tr>
    </w:tbl>
    <w:p w:rsidR="00E51B3A" w:rsidRPr="00E51B3A" w:rsidRDefault="00E51B3A" w:rsidP="007663F3">
      <w:pPr>
        <w:pStyle w:val="Nagwek3"/>
      </w:pPr>
      <w:r>
        <w:br w:type="page"/>
      </w:r>
      <w:bookmarkStart w:id="39" w:name="_Toc483390513"/>
      <w:r w:rsidRPr="00E51B3A">
        <w:t>DZIAŁANIE 6.5 REWITALIZACJA OBSZARÓW MIEJSKICH I WIEJSKICH</w:t>
      </w:r>
      <w:bookmarkEnd w:id="39"/>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C22715" w:rsidTr="00E9328A">
        <w:trPr>
          <w:trHeight w:val="57"/>
        </w:trPr>
        <w:tc>
          <w:tcPr>
            <w:tcW w:w="5000" w:type="pct"/>
            <w:gridSpan w:val="3"/>
            <w:shd w:val="clear" w:color="auto" w:fill="E6E6E6"/>
          </w:tcPr>
          <w:p w:rsidR="002D2A97" w:rsidRPr="00C22715" w:rsidRDefault="002D2A97" w:rsidP="000964B2">
            <w:pPr>
              <w:spacing w:after="0" w:line="480" w:lineRule="auto"/>
              <w:rPr>
                <w:rFonts w:eastAsia="Times New Roman"/>
                <w:b/>
                <w:sz w:val="20"/>
                <w:szCs w:val="20"/>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C22715">
              <w:rPr>
                <w:rFonts w:eastAsia="Times New Roman"/>
                <w:b/>
                <w:sz w:val="20"/>
                <w:szCs w:val="20"/>
                <w:lang w:eastAsia="pl-PL"/>
              </w:rPr>
              <w:t xml:space="preserve">OPIS DZIAŁANIA I PODDZIAŁAŃ </w:t>
            </w:r>
          </w:p>
        </w:tc>
      </w:tr>
      <w:tr w:rsidR="002D2A97" w:rsidRPr="00C22715" w:rsidTr="00BD70ED">
        <w:trPr>
          <w:trHeight w:val="589"/>
        </w:trPr>
        <w:tc>
          <w:tcPr>
            <w:tcW w:w="1310" w:type="pct"/>
            <w:shd w:val="clear" w:color="auto" w:fill="auto"/>
          </w:tcPr>
          <w:p w:rsidR="002D2A97" w:rsidRPr="00C22715" w:rsidRDefault="002D2A97" w:rsidP="00882D8F">
            <w:pPr>
              <w:numPr>
                <w:ilvl w:val="0"/>
                <w:numId w:val="710"/>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Działanie 6.5</w:t>
            </w:r>
          </w:p>
        </w:tc>
        <w:tc>
          <w:tcPr>
            <w:tcW w:w="2653" w:type="pct"/>
            <w:shd w:val="clear" w:color="auto" w:fill="auto"/>
          </w:tcPr>
          <w:p w:rsidR="002D2A97" w:rsidRPr="00C22715" w:rsidRDefault="00BD70ED" w:rsidP="00FE164A">
            <w:pPr>
              <w:spacing w:after="0" w:line="240" w:lineRule="auto"/>
              <w:rPr>
                <w:rFonts w:eastAsia="Times New Roman"/>
                <w:b/>
                <w:sz w:val="20"/>
                <w:szCs w:val="20"/>
                <w:lang w:eastAsia="pl-PL"/>
              </w:rPr>
            </w:pPr>
            <w:r w:rsidRPr="00BD70ED">
              <w:rPr>
                <w:rFonts w:eastAsia="Times New Roman"/>
                <w:b/>
                <w:sz w:val="20"/>
                <w:szCs w:val="20"/>
                <w:lang w:eastAsia="pl-PL"/>
              </w:rPr>
              <w:t>Rewitalizacja obszarów miejskich i wiejskich</w:t>
            </w:r>
          </w:p>
        </w:tc>
      </w:tr>
      <w:tr w:rsidR="002D2A97" w:rsidRPr="00C22715" w:rsidTr="00BD70ED">
        <w:trPr>
          <w:trHeight w:val="555"/>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0964B2" w:rsidP="00FE164A">
            <w:pPr>
              <w:spacing w:after="0" w:line="240" w:lineRule="auto"/>
              <w:rPr>
                <w:rFonts w:eastAsia="Times New Roman"/>
                <w:sz w:val="20"/>
                <w:szCs w:val="20"/>
                <w:lang w:eastAsia="pl-PL"/>
              </w:rPr>
            </w:pPr>
            <w:r w:rsidRPr="000964B2">
              <w:rPr>
                <w:rFonts w:eastAsia="Times New Roman"/>
                <w:sz w:val="20"/>
                <w:szCs w:val="20"/>
                <w:lang w:eastAsia="pl-PL"/>
              </w:rPr>
              <w:t xml:space="preserve">Wzmocniony rozwój społeczno-gospodarczy, fizyczny </w:t>
            </w:r>
            <w:r>
              <w:rPr>
                <w:rFonts w:eastAsia="Times New Roman"/>
                <w:sz w:val="20"/>
                <w:szCs w:val="20"/>
                <w:lang w:eastAsia="pl-PL"/>
              </w:rPr>
              <w:br/>
            </w:r>
            <w:r w:rsidRPr="000964B2">
              <w:rPr>
                <w:rFonts w:eastAsia="Times New Roman"/>
                <w:sz w:val="20"/>
                <w:szCs w:val="20"/>
                <w:lang w:eastAsia="pl-PL"/>
              </w:rPr>
              <w:t>i przestrzenny obszarów miejskich, w tym poprzemysłowych</w:t>
            </w:r>
          </w:p>
        </w:tc>
      </w:tr>
      <w:tr w:rsidR="002D2A97" w:rsidRPr="00C22715" w:rsidTr="00BD70ED">
        <w:trPr>
          <w:trHeight w:val="832"/>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0964B2" w:rsidRPr="00450D65" w:rsidRDefault="000964B2" w:rsidP="00450D65">
            <w:pPr>
              <w:numPr>
                <w:ilvl w:val="0"/>
                <w:numId w:val="830"/>
              </w:numPr>
              <w:spacing w:after="0" w:line="240" w:lineRule="auto"/>
              <w:ind w:left="259" w:hanging="259"/>
              <w:rPr>
                <w:rFonts w:eastAsia="Times New Roman"/>
                <w:sz w:val="20"/>
                <w:szCs w:val="20"/>
                <w:lang w:eastAsia="pl-PL"/>
              </w:rPr>
            </w:pPr>
            <w:r w:rsidRPr="000964B2">
              <w:rPr>
                <w:rFonts w:eastAsia="Times New Roman"/>
                <w:sz w:val="20"/>
                <w:szCs w:val="20"/>
                <w:lang w:eastAsia="pl-PL"/>
              </w:rPr>
              <w:t>Ludność mieszkająca na obszarach objętych zintegrowanymi strategiami rozwoju obszarów miejskich (osoby) (CI 37) – wskaźnik kluczowy</w:t>
            </w:r>
          </w:p>
        </w:tc>
      </w:tr>
      <w:tr w:rsidR="002D2A97" w:rsidRPr="00C22715" w:rsidTr="00E9328A">
        <w:trPr>
          <w:trHeight w:val="603"/>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Default="000964B2" w:rsidP="00B12C72">
            <w:pPr>
              <w:numPr>
                <w:ilvl w:val="0"/>
                <w:numId w:val="831"/>
              </w:numPr>
              <w:spacing w:after="0" w:line="240" w:lineRule="auto"/>
              <w:ind w:left="259" w:hanging="259"/>
              <w:rPr>
                <w:rFonts w:eastAsia="Times New Roman"/>
                <w:sz w:val="20"/>
                <w:szCs w:val="20"/>
                <w:lang w:eastAsia="pl-PL"/>
              </w:rPr>
            </w:pPr>
            <w:r w:rsidRPr="000964B2">
              <w:rPr>
                <w:rFonts w:eastAsia="Times New Roman"/>
                <w:sz w:val="20"/>
                <w:szCs w:val="20"/>
                <w:lang w:eastAsia="pl-PL"/>
              </w:rPr>
              <w:t>Powierzchnia obszarów objętych rewitalizacją (ha) – wskaźnik kluczowy</w:t>
            </w:r>
          </w:p>
          <w:p w:rsidR="000964B2" w:rsidRPr="00C22715" w:rsidRDefault="000964B2" w:rsidP="00B12C72">
            <w:pPr>
              <w:numPr>
                <w:ilvl w:val="0"/>
                <w:numId w:val="831"/>
              </w:numPr>
              <w:spacing w:after="0" w:line="240" w:lineRule="auto"/>
              <w:ind w:left="259" w:hanging="259"/>
              <w:rPr>
                <w:rFonts w:eastAsia="Times New Roman"/>
                <w:sz w:val="20"/>
                <w:szCs w:val="20"/>
                <w:lang w:eastAsia="pl-PL"/>
              </w:rPr>
            </w:pPr>
            <w:r w:rsidRPr="000964B2">
              <w:rPr>
                <w:rFonts w:eastAsia="Times New Roman"/>
                <w:sz w:val="20"/>
                <w:szCs w:val="20"/>
                <w:lang w:eastAsia="pl-PL"/>
              </w:rPr>
              <w:t>Liczba wspartych obiektów infrastruktury zlokalizowanych na rewitalizowanych obszarach (szt.) – wskaźnik kluczowy</w:t>
            </w:r>
          </w:p>
        </w:tc>
      </w:tr>
      <w:tr w:rsidR="002D2A97" w:rsidRPr="00C22715" w:rsidTr="00E9328A">
        <w:trPr>
          <w:trHeight w:val="596"/>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A2009E" w:rsidRPr="00A2009E" w:rsidRDefault="00A2009E" w:rsidP="00A2009E">
            <w:pPr>
              <w:spacing w:after="0" w:line="240" w:lineRule="auto"/>
              <w:rPr>
                <w:rFonts w:eastAsia="Times New Roman"/>
                <w:b/>
                <w:sz w:val="20"/>
                <w:szCs w:val="20"/>
                <w:lang w:eastAsia="pl-PL"/>
              </w:rPr>
            </w:pPr>
            <w:r w:rsidRPr="00A2009E">
              <w:rPr>
                <w:rFonts w:eastAsia="Times New Roman"/>
                <w:sz w:val="20"/>
                <w:szCs w:val="20"/>
                <w:lang w:eastAsia="pl-PL"/>
              </w:rPr>
              <w:t xml:space="preserve">W ramach działania wsparcie znajdą przedsięwzięcia </w:t>
            </w:r>
            <w:r w:rsidR="009B2EAF">
              <w:rPr>
                <w:rFonts w:eastAsia="Times New Roman"/>
                <w:sz w:val="20"/>
                <w:szCs w:val="20"/>
                <w:lang w:eastAsia="pl-PL"/>
              </w:rPr>
              <w:br/>
            </w:r>
            <w:r w:rsidRPr="00A2009E">
              <w:rPr>
                <w:rFonts w:eastAsia="Times New Roman"/>
                <w:sz w:val="20"/>
                <w:szCs w:val="20"/>
                <w:lang w:eastAsia="pl-PL"/>
              </w:rPr>
              <w:t xml:space="preserve">z zakresu: przebudowy, adaptacji zdegradowanych budynków, obiektów, terenów i przestrzeni w celu przywrócenia lub nadania im nowych funkcji społecznych, gospodarczych, edukacyjnych, kulturalnych lub rekreacyjnych. Przedkładane </w:t>
            </w:r>
            <w:r w:rsidRPr="00DF308C">
              <w:rPr>
                <w:rFonts w:eastAsia="Times New Roman"/>
                <w:sz w:val="20"/>
                <w:szCs w:val="20"/>
                <w:lang w:eastAsia="pl-PL"/>
              </w:rPr>
              <w:t>projekty</w:t>
            </w:r>
            <w:r>
              <w:rPr>
                <w:rFonts w:eastAsia="Times New Roman"/>
                <w:b/>
                <w:sz w:val="20"/>
                <w:szCs w:val="20"/>
                <w:lang w:eastAsia="pl-PL"/>
              </w:rPr>
              <w:t xml:space="preserve"> muszą  wynikać </w:t>
            </w:r>
            <w:r w:rsidR="009B2EAF">
              <w:rPr>
                <w:rFonts w:eastAsia="Times New Roman"/>
                <w:b/>
                <w:sz w:val="20"/>
                <w:szCs w:val="20"/>
                <w:lang w:eastAsia="pl-PL"/>
              </w:rPr>
              <w:br/>
            </w:r>
            <w:r w:rsidRPr="00A2009E">
              <w:rPr>
                <w:rFonts w:eastAsia="Times New Roman"/>
                <w:b/>
                <w:sz w:val="20"/>
                <w:szCs w:val="20"/>
                <w:lang w:eastAsia="pl-PL"/>
              </w:rPr>
              <w:t>z Programów Rewitalizacji</w:t>
            </w:r>
            <w:r w:rsidRPr="00A2009E">
              <w:rPr>
                <w:rFonts w:eastAsia="Times New Roman"/>
                <w:sz w:val="20"/>
                <w:szCs w:val="20"/>
                <w:lang w:eastAsia="pl-PL"/>
              </w:rPr>
              <w:t xml:space="preserve"> oraz powinny mieć charakter kompleksowy i zintegrowany. Ponadto powinny wykazywać wyraźną komplementarność z inwestycjami w ramach EFS, wspierać integrację społeczną, przyczyniać się do zmniejszenia ubóstwa oraz prowadzić do zwiększenia szans zatrudnienia.</w:t>
            </w:r>
          </w:p>
          <w:p w:rsidR="00A2009E" w:rsidRPr="00A2009E" w:rsidRDefault="00A2009E" w:rsidP="00A2009E">
            <w:pPr>
              <w:spacing w:after="0" w:line="240" w:lineRule="auto"/>
              <w:rPr>
                <w:rFonts w:eastAsia="Times New Roman"/>
                <w:sz w:val="20"/>
                <w:szCs w:val="20"/>
                <w:lang w:eastAsia="pl-PL"/>
              </w:rPr>
            </w:pPr>
          </w:p>
          <w:p w:rsidR="00991F62"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 xml:space="preserve">W ramach działania wsparcie znajdą przedsięwzięcia dot. rewitalizacji zmarginalizowanych obszarów miast, miejscowości lub części miejscowości będących centrami gmin. Za </w:t>
            </w:r>
            <w:r w:rsidRPr="00A2009E">
              <w:rPr>
                <w:rFonts w:eastAsia="Times New Roman"/>
                <w:b/>
                <w:sz w:val="20"/>
                <w:szCs w:val="20"/>
                <w:lang w:eastAsia="pl-PL"/>
              </w:rPr>
              <w:t>centrum gminy</w:t>
            </w:r>
            <w:r w:rsidRPr="00A2009E">
              <w:rPr>
                <w:rFonts w:eastAsia="Times New Roman"/>
                <w:sz w:val="20"/>
                <w:szCs w:val="20"/>
                <w:lang w:eastAsia="pl-PL"/>
              </w:rPr>
              <w:t xml:space="preserve"> uznaje się miejscowość, gdzie znajduje się centrum administracyjne gminy (siedziba urzędu gminy), za wyjątkiem gmin takich jak: Gmina Łączna, Gmina Bodzechów, w których rewitalizacji mogą być poddane miejscowości, od których wywodzi się nazwa gminy.  Wsparcie będzie udzielane projektom przyczyniającym się do wzrostu estetyki przestrzeni publicznej w zakresie m.in.: infrastruktury wodno-kanalizacyjnej, drogowej, kulturalnej,  edukacyjnej, turystycznej, rekreacyjnej, zaopatrzenia w energię elektryczną, oraz systemó</w:t>
            </w:r>
            <w:r>
              <w:rPr>
                <w:rFonts w:eastAsia="Times New Roman"/>
                <w:sz w:val="20"/>
                <w:szCs w:val="20"/>
                <w:lang w:eastAsia="pl-PL"/>
              </w:rPr>
              <w:t xml:space="preserve">w monitorowania bezpieczeństwa </w:t>
            </w:r>
            <w:r w:rsidRPr="00A2009E">
              <w:rPr>
                <w:rFonts w:eastAsia="Times New Roman"/>
                <w:sz w:val="20"/>
                <w:szCs w:val="20"/>
                <w:lang w:eastAsia="pl-PL"/>
              </w:rPr>
              <w:t>w miejscach publicznych.</w:t>
            </w:r>
          </w:p>
          <w:p w:rsidR="00A2009E" w:rsidRDefault="00A2009E" w:rsidP="00A2009E">
            <w:pPr>
              <w:spacing w:after="0" w:line="240" w:lineRule="auto"/>
              <w:rPr>
                <w:rFonts w:eastAsia="Times New Roman"/>
                <w:sz w:val="20"/>
                <w:szCs w:val="20"/>
                <w:lang w:eastAsia="pl-PL"/>
              </w:rPr>
            </w:pPr>
          </w:p>
          <w:p w:rsidR="00A2009E" w:rsidRPr="00A2009E" w:rsidRDefault="00A2009E" w:rsidP="00A2009E">
            <w:pPr>
              <w:spacing w:after="0" w:line="240" w:lineRule="auto"/>
              <w:rPr>
                <w:rFonts w:eastAsia="Times New Roman"/>
                <w:sz w:val="20"/>
                <w:szCs w:val="20"/>
                <w:lang w:eastAsia="pl-PL"/>
              </w:rPr>
            </w:pPr>
            <w:r w:rsidRPr="00A2009E">
              <w:rPr>
                <w:rFonts w:eastAsia="Times New Roman"/>
                <w:b/>
                <w:sz w:val="20"/>
                <w:szCs w:val="20"/>
                <w:lang w:eastAsia="pl-PL"/>
              </w:rPr>
              <w:t>Dominująca w projekcie kategoria kosztów nie może przekraczać 40% kosztów kwalifikowalnych.</w:t>
            </w:r>
            <w:r w:rsidRPr="00A2009E">
              <w:rPr>
                <w:rFonts w:eastAsia="Times New Roman"/>
                <w:sz w:val="20"/>
                <w:szCs w:val="20"/>
                <w:lang w:eastAsia="pl-PL"/>
              </w:rPr>
              <w:t xml:space="preserve"> Przy czym </w:t>
            </w:r>
          </w:p>
          <w:p w:rsidR="00A2009E" w:rsidRPr="00A2009E"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w przypadku gdy jest to infrastruktura drogowa, ograniczenie to należy rozumieć jako wydat</w:t>
            </w:r>
            <w:r>
              <w:rPr>
                <w:rFonts w:eastAsia="Times New Roman"/>
                <w:sz w:val="20"/>
                <w:szCs w:val="20"/>
                <w:lang w:eastAsia="pl-PL"/>
              </w:rPr>
              <w:t xml:space="preserve">ki poniesione na  budowlę wraz </w:t>
            </w:r>
            <w:r w:rsidRPr="00A2009E">
              <w:rPr>
                <w:rFonts w:eastAsia="Times New Roman"/>
                <w:sz w:val="20"/>
                <w:szCs w:val="20"/>
                <w:lang w:eastAsia="pl-PL"/>
              </w:rPr>
              <w:t>z drogowymi obiektami inżynierskimi, urządzeniami oraz instalacjami stanowiącymi całość te</w:t>
            </w:r>
            <w:r>
              <w:rPr>
                <w:rFonts w:eastAsia="Times New Roman"/>
                <w:sz w:val="20"/>
                <w:szCs w:val="20"/>
                <w:lang w:eastAsia="pl-PL"/>
              </w:rPr>
              <w:t xml:space="preserve">chniczno-użytkową przeznaczoną </w:t>
            </w:r>
            <w:r w:rsidRPr="00A2009E">
              <w:rPr>
                <w:rFonts w:eastAsia="Times New Roman"/>
                <w:sz w:val="20"/>
                <w:szCs w:val="20"/>
                <w:lang w:eastAsia="pl-PL"/>
              </w:rPr>
              <w:t xml:space="preserve">do prowadzenia ruchu drogowego zlokalizowaną w pasie drogowym (zgodnie </w:t>
            </w:r>
            <w:r w:rsidR="009B2EAF">
              <w:rPr>
                <w:rFonts w:eastAsia="Times New Roman"/>
                <w:sz w:val="20"/>
                <w:szCs w:val="20"/>
                <w:lang w:eastAsia="pl-PL"/>
              </w:rPr>
              <w:br/>
            </w:r>
            <w:r w:rsidRPr="00A2009E">
              <w:rPr>
                <w:rFonts w:eastAsia="Times New Roman"/>
                <w:sz w:val="20"/>
                <w:szCs w:val="20"/>
                <w:lang w:eastAsia="pl-PL"/>
              </w:rPr>
              <w:t xml:space="preserve">z definicją drogi zawartą w  Ustawie z dn. 21.03.1985r. </w:t>
            </w:r>
          </w:p>
          <w:p w:rsidR="00A2009E" w:rsidRPr="00A2009E"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o drogach publicznych) oraz wydatki związane z budową/</w:t>
            </w:r>
          </w:p>
          <w:p w:rsidR="00A2009E" w:rsidRPr="00A2009E"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 xml:space="preserve">przebudową/remontem parkingów, miejsc postojowych </w:t>
            </w:r>
            <w:r w:rsidR="009B2EAF">
              <w:rPr>
                <w:rFonts w:eastAsia="Times New Roman"/>
                <w:sz w:val="20"/>
                <w:szCs w:val="20"/>
                <w:lang w:eastAsia="pl-PL"/>
              </w:rPr>
              <w:br/>
            </w:r>
            <w:r w:rsidRPr="00A2009E">
              <w:rPr>
                <w:rFonts w:eastAsia="Times New Roman"/>
                <w:sz w:val="20"/>
                <w:szCs w:val="20"/>
                <w:lang w:eastAsia="pl-PL"/>
              </w:rPr>
              <w:t>i placów przeznaczonych do ruchu pojazdów niezlokalizowanych w pasie drogowym.</w:t>
            </w:r>
          </w:p>
          <w:p w:rsidR="00A2009E" w:rsidRPr="00A2009E" w:rsidRDefault="00A2009E" w:rsidP="00A2009E">
            <w:pPr>
              <w:spacing w:after="0" w:line="240" w:lineRule="auto"/>
              <w:rPr>
                <w:rFonts w:eastAsia="Times New Roman"/>
                <w:sz w:val="20"/>
                <w:szCs w:val="20"/>
                <w:lang w:eastAsia="pl-PL"/>
              </w:rPr>
            </w:pPr>
          </w:p>
          <w:p w:rsidR="00A2009E" w:rsidRPr="00A2009E"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 xml:space="preserve">Ponadto wysokość wsparcia dla kategorii z zakresu kultury </w:t>
            </w:r>
            <w:r>
              <w:rPr>
                <w:rFonts w:eastAsia="Times New Roman"/>
                <w:sz w:val="20"/>
                <w:szCs w:val="20"/>
                <w:lang w:eastAsia="pl-PL"/>
              </w:rPr>
              <w:br/>
            </w:r>
            <w:r w:rsidRPr="00A2009E">
              <w:rPr>
                <w:rFonts w:eastAsia="Times New Roman"/>
                <w:sz w:val="20"/>
                <w:szCs w:val="20"/>
                <w:lang w:eastAsia="pl-PL"/>
              </w:rPr>
              <w:t>w ramach projektu nie może przekraczać 2 mln EUR kosztów kwalifikowalnych. Projekty z zakresu kultury muszą przyczyniać się do osiągania wymiernych i trwałych korzyści społeczno-gospodarczych, w tym poprzez zwiększenie potencjału turystycznego.</w:t>
            </w:r>
          </w:p>
          <w:p w:rsidR="00A2009E" w:rsidRPr="00A2009E" w:rsidRDefault="00A2009E" w:rsidP="00A2009E">
            <w:pPr>
              <w:spacing w:after="0" w:line="240" w:lineRule="auto"/>
              <w:rPr>
                <w:rFonts w:eastAsia="Times New Roman"/>
                <w:sz w:val="20"/>
                <w:szCs w:val="20"/>
                <w:lang w:eastAsia="pl-PL"/>
              </w:rPr>
            </w:pPr>
          </w:p>
          <w:p w:rsidR="00A2009E" w:rsidRPr="00A2009E" w:rsidRDefault="00A2009E" w:rsidP="00A2009E">
            <w:pPr>
              <w:spacing w:after="0" w:line="240" w:lineRule="auto"/>
              <w:rPr>
                <w:rFonts w:eastAsia="Times New Roman"/>
                <w:b/>
                <w:sz w:val="20"/>
                <w:szCs w:val="20"/>
                <w:lang w:eastAsia="pl-PL"/>
              </w:rPr>
            </w:pPr>
            <w:r w:rsidRPr="00A2009E">
              <w:rPr>
                <w:rFonts w:eastAsia="Times New Roman"/>
                <w:b/>
                <w:sz w:val="20"/>
                <w:szCs w:val="20"/>
                <w:lang w:eastAsia="pl-PL"/>
              </w:rPr>
              <w:t xml:space="preserve">Wszystkie wspierane przedsięwzięcia muszą uwzględniać konieczność dostosowania infrastruktury i wyposażenia </w:t>
            </w:r>
          </w:p>
          <w:p w:rsidR="00A2009E" w:rsidRPr="00A2009E" w:rsidRDefault="00A2009E" w:rsidP="00A2009E">
            <w:pPr>
              <w:spacing w:after="0" w:line="240" w:lineRule="auto"/>
              <w:rPr>
                <w:rFonts w:eastAsia="Times New Roman"/>
                <w:sz w:val="20"/>
                <w:szCs w:val="20"/>
                <w:lang w:eastAsia="pl-PL"/>
              </w:rPr>
            </w:pPr>
            <w:r w:rsidRPr="00A2009E">
              <w:rPr>
                <w:rFonts w:eastAsia="Times New Roman"/>
                <w:b/>
                <w:sz w:val="20"/>
                <w:szCs w:val="20"/>
                <w:lang w:eastAsia="pl-PL"/>
              </w:rPr>
              <w:t xml:space="preserve">do potrzeb osób niepełnosprawnych. </w:t>
            </w:r>
            <w:r w:rsidRPr="00A2009E">
              <w:rPr>
                <w:rFonts w:eastAsia="Times New Roman"/>
                <w:sz w:val="20"/>
                <w:szCs w:val="20"/>
                <w:lang w:eastAsia="pl-PL"/>
              </w:rPr>
              <w:t xml:space="preserve">           </w:t>
            </w:r>
          </w:p>
          <w:p w:rsidR="00A2009E" w:rsidRPr="00A2009E"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 xml:space="preserve">                       </w:t>
            </w:r>
          </w:p>
          <w:p w:rsidR="00A2009E" w:rsidRPr="00A2009E"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Preferowane będą projekty uwzględniające zastosowanie konkursu architektonicznego, arch</w:t>
            </w:r>
            <w:r>
              <w:rPr>
                <w:rFonts w:eastAsia="Times New Roman"/>
                <w:sz w:val="20"/>
                <w:szCs w:val="20"/>
                <w:lang w:eastAsia="pl-PL"/>
              </w:rPr>
              <w:t xml:space="preserve">itektoniczno – urbanistycznego </w:t>
            </w:r>
            <w:r w:rsidRPr="00A2009E">
              <w:rPr>
                <w:rFonts w:eastAsia="Times New Roman"/>
                <w:sz w:val="20"/>
                <w:szCs w:val="20"/>
                <w:lang w:eastAsia="pl-PL"/>
              </w:rPr>
              <w:t>i urbanistycznego oraz zorientowane na efektywne wykorzystanie</w:t>
            </w:r>
            <w:r>
              <w:rPr>
                <w:rFonts w:eastAsia="Times New Roman"/>
                <w:sz w:val="20"/>
                <w:szCs w:val="20"/>
                <w:lang w:eastAsia="pl-PL"/>
              </w:rPr>
              <w:t xml:space="preserve"> </w:t>
            </w:r>
            <w:r w:rsidRPr="00A2009E">
              <w:rPr>
                <w:rFonts w:eastAsia="Times New Roman"/>
                <w:sz w:val="20"/>
                <w:szCs w:val="20"/>
                <w:lang w:eastAsia="pl-PL"/>
              </w:rPr>
              <w:t>energii oraz zastosowanie odnawialnych źródeł energii.</w:t>
            </w:r>
          </w:p>
          <w:p w:rsidR="00A2009E" w:rsidRPr="00A2009E" w:rsidRDefault="00A2009E" w:rsidP="00A2009E">
            <w:pPr>
              <w:spacing w:after="0" w:line="240" w:lineRule="auto"/>
              <w:rPr>
                <w:rFonts w:eastAsia="Times New Roman"/>
                <w:sz w:val="20"/>
                <w:szCs w:val="20"/>
                <w:lang w:eastAsia="pl-PL"/>
              </w:rPr>
            </w:pPr>
          </w:p>
          <w:p w:rsidR="00A2009E" w:rsidRPr="00A2009E" w:rsidRDefault="00A2009E" w:rsidP="00A2009E">
            <w:pPr>
              <w:spacing w:after="0" w:line="240" w:lineRule="auto"/>
              <w:rPr>
                <w:rFonts w:eastAsia="Times New Roman"/>
                <w:sz w:val="20"/>
                <w:szCs w:val="20"/>
                <w:lang w:eastAsia="pl-PL"/>
              </w:rPr>
            </w:pPr>
            <w:r w:rsidRPr="00A2009E">
              <w:rPr>
                <w:rFonts w:eastAsia="Times New Roman"/>
                <w:sz w:val="20"/>
                <w:szCs w:val="20"/>
                <w:lang w:eastAsia="pl-PL"/>
              </w:rPr>
              <w:t>Za wydatek niekwalifikowalny uznaje się:</w:t>
            </w:r>
          </w:p>
          <w:p w:rsid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Pr>
                <w:rFonts w:eastAsia="Times New Roman"/>
                <w:sz w:val="20"/>
                <w:szCs w:val="20"/>
                <w:lang w:eastAsia="pl-PL"/>
              </w:rPr>
              <w:t>budowę nowych budynków,</w:t>
            </w:r>
          </w:p>
          <w:p w:rsid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sidRPr="00A2009E">
              <w:rPr>
                <w:rFonts w:eastAsia="Times New Roman"/>
                <w:sz w:val="20"/>
                <w:szCs w:val="20"/>
                <w:lang w:eastAsia="pl-PL"/>
              </w:rPr>
              <w:t>budowę/przebudowę/remont zbiorników retencyjnych,</w:t>
            </w:r>
          </w:p>
          <w:p w:rsid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sidRPr="00A2009E">
              <w:rPr>
                <w:rFonts w:eastAsia="Times New Roman"/>
                <w:sz w:val="20"/>
                <w:szCs w:val="20"/>
                <w:lang w:eastAsia="pl-PL"/>
              </w:rPr>
              <w:t>b</w:t>
            </w:r>
            <w:r>
              <w:rPr>
                <w:rFonts w:eastAsia="Times New Roman"/>
                <w:sz w:val="20"/>
                <w:szCs w:val="20"/>
                <w:lang w:eastAsia="pl-PL"/>
              </w:rPr>
              <w:t>udowę zbiorników rekreacyjnych,</w:t>
            </w:r>
          </w:p>
          <w:p w:rsid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sidRPr="00A2009E">
              <w:rPr>
                <w:rFonts w:eastAsia="Times New Roman"/>
                <w:sz w:val="20"/>
                <w:szCs w:val="20"/>
                <w:lang w:eastAsia="pl-PL"/>
              </w:rPr>
              <w:t xml:space="preserve">budowę/przebudowę/remont oświetlenia, sieci gazowniczej, telekomunikacyjnej, energetycznej </w:t>
            </w:r>
            <w:r>
              <w:rPr>
                <w:rFonts w:eastAsia="Times New Roman"/>
                <w:sz w:val="20"/>
                <w:szCs w:val="20"/>
                <w:lang w:eastAsia="pl-PL"/>
              </w:rPr>
              <w:br/>
            </w:r>
            <w:r w:rsidRPr="00A2009E">
              <w:rPr>
                <w:rFonts w:eastAsia="Times New Roman"/>
                <w:sz w:val="20"/>
                <w:szCs w:val="20"/>
                <w:lang w:eastAsia="pl-PL"/>
              </w:rPr>
              <w:t xml:space="preserve">i ciepłowniczej niepozostających własnością beneficjenta, </w:t>
            </w:r>
          </w:p>
          <w:p w:rsid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sidRPr="00A2009E">
              <w:rPr>
                <w:rFonts w:eastAsia="Times New Roman"/>
                <w:sz w:val="20"/>
                <w:szCs w:val="20"/>
                <w:lang w:eastAsia="pl-PL"/>
              </w:rPr>
              <w:t xml:space="preserve">wyburzenie budynków niebędących własnością beneficjenta,  </w:t>
            </w:r>
          </w:p>
          <w:p w:rsid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sidRPr="00A2009E">
              <w:rPr>
                <w:rFonts w:eastAsia="Times New Roman"/>
                <w:sz w:val="20"/>
                <w:szCs w:val="20"/>
                <w:lang w:eastAsia="pl-PL"/>
              </w:rPr>
              <w:t xml:space="preserve">budowę/ przebudowę/ remont/ termomodernizację/ adaptację budynków na potrzeby administracji publicznej, </w:t>
            </w:r>
          </w:p>
          <w:p w:rsid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sidRPr="00A2009E">
              <w:rPr>
                <w:rFonts w:eastAsia="Times New Roman"/>
                <w:sz w:val="20"/>
                <w:szCs w:val="20"/>
                <w:lang w:eastAsia="pl-PL"/>
              </w:rPr>
              <w:t xml:space="preserve">koszty związane z wyposażeniem budynków w sprzęt </w:t>
            </w:r>
            <w:r>
              <w:rPr>
                <w:rFonts w:eastAsia="Times New Roman"/>
                <w:sz w:val="20"/>
                <w:szCs w:val="20"/>
                <w:lang w:eastAsia="pl-PL"/>
              </w:rPr>
              <w:br/>
            </w:r>
            <w:r w:rsidRPr="00A2009E">
              <w:rPr>
                <w:rFonts w:eastAsia="Times New Roman"/>
                <w:sz w:val="20"/>
                <w:szCs w:val="20"/>
                <w:lang w:eastAsia="pl-PL"/>
              </w:rPr>
              <w:t xml:space="preserve">i drobne urządzenia (wyjątek stanowią niezbędne urządzenia i sprzęt służące instytucjom kultury do prowadzenia działalności kulturalnej, np. wyposażenie kina, muszli koncertowej </w:t>
            </w:r>
            <w:r>
              <w:rPr>
                <w:rFonts w:eastAsia="Times New Roman"/>
                <w:sz w:val="20"/>
                <w:szCs w:val="20"/>
                <w:lang w:eastAsia="pl-PL"/>
              </w:rPr>
              <w:t>i innych obiektów kulturalnych)</w:t>
            </w:r>
          </w:p>
          <w:p w:rsidR="00A2009E" w:rsidRPr="00A2009E" w:rsidRDefault="00A2009E" w:rsidP="00B12C72">
            <w:pPr>
              <w:pStyle w:val="Akapitzlist"/>
              <w:numPr>
                <w:ilvl w:val="0"/>
                <w:numId w:val="878"/>
              </w:numPr>
              <w:spacing w:after="0" w:line="240" w:lineRule="auto"/>
              <w:ind w:left="259" w:hanging="259"/>
              <w:rPr>
                <w:rFonts w:eastAsia="Times New Roman"/>
                <w:sz w:val="20"/>
                <w:szCs w:val="20"/>
                <w:lang w:eastAsia="pl-PL"/>
              </w:rPr>
            </w:pPr>
            <w:r w:rsidRPr="00A2009E">
              <w:rPr>
                <w:rFonts w:eastAsia="Times New Roman"/>
                <w:sz w:val="20"/>
                <w:szCs w:val="20"/>
                <w:lang w:eastAsia="pl-PL"/>
              </w:rPr>
              <w:t xml:space="preserve">koszty związane z przeprowadzeniem konkursu architektonicznego, architektoniczno- urbanistycznego lub urbanistycznego (m.in. prace związane </w:t>
            </w:r>
            <w:r w:rsidR="009B2EAF">
              <w:rPr>
                <w:rFonts w:eastAsia="Times New Roman"/>
                <w:sz w:val="20"/>
                <w:szCs w:val="20"/>
                <w:lang w:eastAsia="pl-PL"/>
              </w:rPr>
              <w:br/>
            </w:r>
            <w:r w:rsidRPr="00A2009E">
              <w:rPr>
                <w:rFonts w:eastAsia="Times New Roman"/>
                <w:sz w:val="20"/>
                <w:szCs w:val="20"/>
                <w:lang w:eastAsia="pl-PL"/>
              </w:rPr>
              <w:t xml:space="preserve">z przygotowaniem procedury konkursowej, nagrody </w:t>
            </w:r>
            <w:r w:rsidR="009B2EAF">
              <w:rPr>
                <w:rFonts w:eastAsia="Times New Roman"/>
                <w:sz w:val="20"/>
                <w:szCs w:val="20"/>
                <w:lang w:eastAsia="pl-PL"/>
              </w:rPr>
              <w:br/>
            </w:r>
            <w:r w:rsidRPr="00A2009E">
              <w:rPr>
                <w:rFonts w:eastAsia="Times New Roman"/>
                <w:sz w:val="20"/>
                <w:szCs w:val="20"/>
                <w:lang w:eastAsia="pl-PL"/>
              </w:rPr>
              <w:t>w konkursie, itp.).</w:t>
            </w:r>
          </w:p>
          <w:p w:rsidR="00A2009E" w:rsidRPr="00991F62" w:rsidRDefault="00A2009E" w:rsidP="00A2009E">
            <w:pPr>
              <w:spacing w:after="0" w:line="240" w:lineRule="auto"/>
              <w:rPr>
                <w:rFonts w:eastAsia="Times New Roman"/>
                <w:sz w:val="20"/>
                <w:szCs w:val="20"/>
                <w:lang w:eastAsia="pl-PL"/>
              </w:rPr>
            </w:pPr>
          </w:p>
        </w:tc>
      </w:tr>
      <w:tr w:rsidR="002D2A97" w:rsidRPr="00C22715" w:rsidTr="00E9328A">
        <w:trPr>
          <w:trHeight w:val="507"/>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 beneficjenta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9337AC" w:rsidRDefault="009337AC" w:rsidP="00B12C72">
            <w:pPr>
              <w:numPr>
                <w:ilvl w:val="0"/>
                <w:numId w:val="832"/>
              </w:numPr>
              <w:spacing w:after="0" w:line="240" w:lineRule="auto"/>
              <w:ind w:left="259" w:hanging="259"/>
              <w:rPr>
                <w:rFonts w:eastAsia="Times New Roman"/>
                <w:sz w:val="20"/>
                <w:szCs w:val="20"/>
                <w:lang w:eastAsia="pl-PL"/>
              </w:rPr>
            </w:pPr>
            <w:r w:rsidRPr="009337AC">
              <w:rPr>
                <w:rFonts w:eastAsia="Times New Roman"/>
                <w:sz w:val="20"/>
                <w:szCs w:val="20"/>
                <w:lang w:eastAsia="pl-PL"/>
              </w:rPr>
              <w:t>jednostki samorządu terytorialnego - gminy,</w:t>
            </w:r>
          </w:p>
          <w:p w:rsidR="002D2A97" w:rsidRPr="009337AC" w:rsidRDefault="009337AC" w:rsidP="00DF308C">
            <w:pPr>
              <w:numPr>
                <w:ilvl w:val="0"/>
                <w:numId w:val="832"/>
              </w:numPr>
              <w:spacing w:after="0" w:line="240" w:lineRule="auto"/>
              <w:ind w:left="259" w:hanging="259"/>
              <w:rPr>
                <w:rFonts w:eastAsia="Times New Roman"/>
                <w:sz w:val="20"/>
                <w:szCs w:val="20"/>
                <w:lang w:eastAsia="pl-PL"/>
              </w:rPr>
            </w:pPr>
            <w:r w:rsidRPr="009337AC">
              <w:rPr>
                <w:rFonts w:eastAsia="Times New Roman"/>
                <w:sz w:val="20"/>
                <w:szCs w:val="20"/>
                <w:lang w:eastAsia="pl-PL"/>
              </w:rPr>
              <w:t>jedn</w:t>
            </w:r>
            <w:r w:rsidR="002C5038">
              <w:rPr>
                <w:rFonts w:eastAsia="Times New Roman"/>
                <w:sz w:val="20"/>
                <w:szCs w:val="20"/>
                <w:lang w:eastAsia="pl-PL"/>
              </w:rPr>
              <w:t xml:space="preserve">ostki samorządu terytorialnego, </w:t>
            </w:r>
            <w:r w:rsidRPr="009337AC">
              <w:rPr>
                <w:rFonts w:eastAsia="Times New Roman"/>
                <w:sz w:val="20"/>
                <w:szCs w:val="20"/>
                <w:lang w:eastAsia="pl-PL"/>
              </w:rPr>
              <w:t xml:space="preserve">podmioty działające w imieniu jst, przedsiębiorstwa, partnerzy społeczni i gospodarczy, spółdzielnie, wspólnoty mieszkaniowe, jednostki administracji rządowej </w:t>
            </w:r>
            <w:r w:rsidR="009B2EAF">
              <w:rPr>
                <w:rFonts w:eastAsia="Times New Roman"/>
                <w:sz w:val="20"/>
                <w:szCs w:val="20"/>
                <w:lang w:eastAsia="pl-PL"/>
              </w:rPr>
              <w:br/>
            </w:r>
            <w:r w:rsidRPr="009337AC">
              <w:rPr>
                <w:rFonts w:eastAsia="Times New Roman"/>
                <w:sz w:val="20"/>
                <w:szCs w:val="20"/>
                <w:lang w:eastAsia="pl-PL"/>
              </w:rPr>
              <w:t xml:space="preserve">i instytucje kultury </w:t>
            </w:r>
            <w:r w:rsidRPr="00DB344A">
              <w:rPr>
                <w:rFonts w:eastAsia="Times New Roman"/>
                <w:b/>
                <w:sz w:val="20"/>
                <w:szCs w:val="20"/>
                <w:lang w:eastAsia="pl-PL"/>
              </w:rPr>
              <w:t>w ramach kompleksowych projektów koordynowanych przez gminy.</w:t>
            </w:r>
          </w:p>
        </w:tc>
      </w:tr>
      <w:tr w:rsidR="002D2A97" w:rsidRPr="00C22715" w:rsidTr="00E9328A">
        <w:trPr>
          <w:trHeight w:val="839"/>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9337AC" w:rsidP="00FE164A">
            <w:pPr>
              <w:spacing w:after="0" w:line="240" w:lineRule="auto"/>
              <w:rPr>
                <w:rFonts w:eastAsia="Times New Roman"/>
                <w:sz w:val="20"/>
                <w:szCs w:val="20"/>
                <w:lang w:eastAsia="pl-PL"/>
              </w:rPr>
            </w:pPr>
            <w:r w:rsidRPr="009337AC">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9337AC" w:rsidP="00FE164A">
            <w:pPr>
              <w:spacing w:after="0" w:line="240" w:lineRule="auto"/>
              <w:rPr>
                <w:rFonts w:eastAsia="Times New Roman"/>
                <w:sz w:val="20"/>
                <w:szCs w:val="20"/>
                <w:lang w:eastAsia="pl-PL"/>
              </w:rPr>
            </w:pPr>
            <w:r w:rsidRPr="009337AC">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9337AC" w:rsidP="00FE164A">
            <w:pPr>
              <w:spacing w:after="0" w:line="240" w:lineRule="auto"/>
              <w:rPr>
                <w:rFonts w:eastAsia="Times New Roman"/>
                <w:sz w:val="20"/>
                <w:szCs w:val="20"/>
                <w:lang w:eastAsia="pl-PL"/>
              </w:rPr>
            </w:pPr>
            <w:r w:rsidRPr="009337AC">
              <w:rPr>
                <w:rFonts w:eastAsia="Times New Roman"/>
                <w:sz w:val="20"/>
                <w:szCs w:val="20"/>
                <w:lang w:eastAsia="pl-PL"/>
              </w:rPr>
              <w:t>Nie dotyczy</w:t>
            </w:r>
          </w:p>
        </w:tc>
      </w:tr>
      <w:tr w:rsidR="002D2A97" w:rsidRPr="00C22715" w:rsidTr="00E9328A">
        <w:trPr>
          <w:trHeight w:val="57"/>
        </w:trPr>
        <w:tc>
          <w:tcPr>
            <w:tcW w:w="1310" w:type="pct"/>
            <w:vMerge w:val="restar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Kategoria (e) regionu (ów) wraz </w:t>
            </w:r>
            <w:r w:rsidR="009337AC">
              <w:rPr>
                <w:rFonts w:eastAsia="Times New Roman"/>
                <w:sz w:val="20"/>
                <w:szCs w:val="20"/>
                <w:lang w:eastAsia="pl-PL"/>
              </w:rPr>
              <w:br/>
            </w:r>
            <w:r w:rsidRPr="00C22715">
              <w:rPr>
                <w:rFonts w:eastAsia="Times New Roman"/>
                <w:sz w:val="20"/>
                <w:szCs w:val="20"/>
                <w:lang w:eastAsia="pl-PL"/>
              </w:rPr>
              <w:t>z przypisaniem kwot UE (EUR)</w:t>
            </w:r>
          </w:p>
        </w:tc>
        <w:tc>
          <w:tcPr>
            <w:tcW w:w="3690" w:type="pct"/>
            <w:gridSpan w:val="2"/>
            <w:shd w:val="clear" w:color="auto" w:fill="auto"/>
          </w:tcPr>
          <w:p w:rsidR="002D2A97" w:rsidRPr="00C22715" w:rsidRDefault="009337AC" w:rsidP="00FE164A">
            <w:pPr>
              <w:spacing w:after="0" w:line="240" w:lineRule="auto"/>
              <w:rPr>
                <w:rFonts w:eastAsia="Times New Roman"/>
                <w:sz w:val="20"/>
                <w:szCs w:val="20"/>
                <w:lang w:eastAsia="pl-PL"/>
              </w:rPr>
            </w:pPr>
            <w:r w:rsidRPr="009337AC">
              <w:rPr>
                <w:rFonts w:eastAsia="Times New Roman"/>
                <w:sz w:val="20"/>
                <w:szCs w:val="20"/>
                <w:lang w:eastAsia="pl-PL"/>
              </w:rPr>
              <w:t>Słabiej rozwinięty</w:t>
            </w:r>
          </w:p>
        </w:tc>
      </w:tr>
      <w:tr w:rsidR="002D2A97" w:rsidRPr="00C22715" w:rsidTr="00E9328A">
        <w:trPr>
          <w:trHeight w:val="57"/>
        </w:trPr>
        <w:tc>
          <w:tcPr>
            <w:tcW w:w="1310" w:type="pct"/>
            <w:vMerge/>
            <w:shd w:val="clear" w:color="auto" w:fill="auto"/>
          </w:tcPr>
          <w:p w:rsidR="002D2A97" w:rsidRPr="00C22715" w:rsidRDefault="002D2A97" w:rsidP="00882D8F">
            <w:pPr>
              <w:numPr>
                <w:ilvl w:val="0"/>
                <w:numId w:val="710"/>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9337AC" w:rsidRDefault="009337AC" w:rsidP="00FE164A">
            <w:pPr>
              <w:spacing w:after="0" w:line="240" w:lineRule="auto"/>
              <w:rPr>
                <w:rFonts w:eastAsia="Times New Roman"/>
                <w:b/>
                <w:sz w:val="20"/>
                <w:szCs w:val="20"/>
                <w:lang w:eastAsia="pl-PL"/>
              </w:rPr>
            </w:pPr>
            <w:r w:rsidRPr="009337AC">
              <w:rPr>
                <w:rFonts w:eastAsia="Times New Roman"/>
                <w:b/>
                <w:sz w:val="20"/>
                <w:szCs w:val="20"/>
                <w:lang w:eastAsia="pl-PL"/>
              </w:rPr>
              <w:t>50 037 691,00</w:t>
            </w:r>
          </w:p>
        </w:tc>
      </w:tr>
      <w:tr w:rsidR="002D2A97" w:rsidRPr="00C22715" w:rsidTr="00E9328A">
        <w:trPr>
          <w:trHeight w:val="1262"/>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Mec</w:t>
            </w:r>
            <w:r w:rsidR="009337AC">
              <w:rPr>
                <w:rFonts w:eastAsia="Times New Roman"/>
                <w:sz w:val="20"/>
                <w:szCs w:val="20"/>
                <w:lang w:eastAsia="pl-PL"/>
              </w:rPr>
              <w:t xml:space="preserve">hanizmy powiązania interwencji </w:t>
            </w:r>
            <w:r w:rsidRPr="00C22715">
              <w:rPr>
                <w:rFonts w:eastAsia="Times New Roman"/>
                <w:sz w:val="20"/>
                <w:szCs w:val="20"/>
                <w:lang w:eastAsia="pl-PL"/>
              </w:rP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9337AC" w:rsidP="00FE164A">
            <w:pPr>
              <w:spacing w:after="0" w:line="240" w:lineRule="auto"/>
              <w:rPr>
                <w:rFonts w:eastAsia="Times New Roman"/>
                <w:sz w:val="20"/>
                <w:szCs w:val="20"/>
                <w:lang w:eastAsia="pl-PL"/>
              </w:rPr>
            </w:pPr>
            <w:r w:rsidRPr="009337AC">
              <w:rPr>
                <w:rFonts w:eastAsia="Times New Roman"/>
                <w:sz w:val="20"/>
                <w:szCs w:val="20"/>
                <w:lang w:eastAsia="pl-PL"/>
              </w:rPr>
              <w:t>Nie dotyczy</w:t>
            </w:r>
          </w:p>
        </w:tc>
      </w:tr>
      <w:tr w:rsidR="002D2A97" w:rsidRPr="00C22715" w:rsidTr="00BD70ED">
        <w:trPr>
          <w:trHeight w:val="540"/>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9337AC" w:rsidP="00FE164A">
            <w:pPr>
              <w:spacing w:after="0" w:line="240" w:lineRule="auto"/>
              <w:rPr>
                <w:rFonts w:eastAsia="Times New Roman"/>
                <w:sz w:val="20"/>
                <w:szCs w:val="20"/>
                <w:lang w:eastAsia="pl-PL"/>
              </w:rPr>
            </w:pPr>
            <w:r w:rsidRPr="009337AC">
              <w:rPr>
                <w:rFonts w:eastAsia="Times New Roman"/>
                <w:sz w:val="20"/>
                <w:szCs w:val="20"/>
                <w:lang w:eastAsia="pl-PL"/>
              </w:rPr>
              <w:t>Nie dotyczy</w:t>
            </w:r>
          </w:p>
        </w:tc>
      </w:tr>
      <w:tr w:rsidR="002D2A97" w:rsidRPr="00C22715" w:rsidTr="00B92CA5">
        <w:trPr>
          <w:trHeight w:val="1902"/>
        </w:trPr>
        <w:tc>
          <w:tcPr>
            <w:tcW w:w="1310" w:type="pct"/>
            <w:shd w:val="clear" w:color="auto" w:fill="auto"/>
          </w:tcPr>
          <w:p w:rsidR="002D2A97" w:rsidRPr="00C22715" w:rsidRDefault="00B92CA5"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Tryb(y) wyboru projektów </w:t>
            </w:r>
            <w:r w:rsidR="002D2A97" w:rsidRPr="00C22715">
              <w:rPr>
                <w:rFonts w:eastAsia="Times New Roman"/>
                <w:sz w:val="20"/>
                <w:szCs w:val="20"/>
                <w:lang w:eastAsia="pl-PL"/>
              </w:rPr>
              <w:t>oraz wskazanie podmiotu odpowiedzialnego za nabór i ocenę wniosków oraz</w:t>
            </w:r>
            <w:r w:rsidR="002D2A97"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3C2EA7" w:rsidRPr="003C2EA7" w:rsidRDefault="003C2EA7" w:rsidP="003C2EA7">
            <w:pPr>
              <w:spacing w:after="0" w:line="240" w:lineRule="auto"/>
              <w:rPr>
                <w:rFonts w:eastAsia="Times New Roman"/>
                <w:sz w:val="20"/>
                <w:szCs w:val="20"/>
                <w:lang w:eastAsia="pl-PL"/>
              </w:rPr>
            </w:pPr>
            <w:r w:rsidRPr="003C2EA7">
              <w:rPr>
                <w:rFonts w:eastAsia="Times New Roman"/>
                <w:sz w:val="20"/>
                <w:szCs w:val="20"/>
                <w:lang w:eastAsia="pl-PL"/>
              </w:rPr>
              <w:t>Konkursowy</w:t>
            </w:r>
          </w:p>
          <w:p w:rsidR="002D2A97" w:rsidRPr="00C22715" w:rsidRDefault="003C2EA7" w:rsidP="003C2EA7">
            <w:pPr>
              <w:spacing w:after="0" w:line="240" w:lineRule="auto"/>
              <w:rPr>
                <w:rFonts w:eastAsia="Times New Roman"/>
                <w:sz w:val="20"/>
                <w:szCs w:val="20"/>
                <w:lang w:eastAsia="pl-PL"/>
              </w:rPr>
            </w:pPr>
            <w:r w:rsidRPr="003C2EA7">
              <w:rPr>
                <w:rFonts w:eastAsia="Times New Roman"/>
                <w:sz w:val="20"/>
                <w:szCs w:val="20"/>
                <w:lang w:eastAsia="pl-PL"/>
              </w:rPr>
              <w:t>Instytucja Zarządzająca</w:t>
            </w:r>
          </w:p>
        </w:tc>
      </w:tr>
      <w:tr w:rsidR="002D2A97" w:rsidRPr="00C22715" w:rsidTr="00E9328A">
        <w:trPr>
          <w:trHeight w:val="837"/>
        </w:trPr>
        <w:tc>
          <w:tcPr>
            <w:tcW w:w="1310" w:type="pct"/>
            <w:shd w:val="clear" w:color="auto" w:fill="auto"/>
          </w:tcPr>
          <w:p w:rsidR="002D2A97" w:rsidRPr="00C22715" w:rsidRDefault="002D2A97" w:rsidP="00882D8F">
            <w:pPr>
              <w:numPr>
                <w:ilvl w:val="0"/>
                <w:numId w:val="710"/>
              </w:numPr>
              <w:spacing w:after="0" w:line="240" w:lineRule="auto"/>
              <w:ind w:left="318" w:hanging="318"/>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3C2EA7" w:rsidP="00FE164A">
            <w:pPr>
              <w:spacing w:after="0" w:line="240" w:lineRule="auto"/>
              <w:rPr>
                <w:rFonts w:eastAsia="Times New Roman"/>
                <w:sz w:val="20"/>
                <w:szCs w:val="20"/>
                <w:lang w:eastAsia="pl-PL"/>
              </w:rPr>
            </w:pPr>
            <w:r w:rsidRPr="003C2EA7">
              <w:rPr>
                <w:rFonts w:eastAsia="Times New Roman"/>
                <w:sz w:val="20"/>
                <w:szCs w:val="20"/>
                <w:lang w:eastAsia="pl-PL"/>
              </w:rPr>
              <w:t xml:space="preserve">Zgodnie z </w:t>
            </w:r>
            <w:r w:rsidRPr="00DB344A">
              <w:rPr>
                <w:rFonts w:eastAsia="Times New Roman"/>
                <w:i/>
                <w:sz w:val="20"/>
                <w:szCs w:val="20"/>
                <w:lang w:eastAsia="pl-PL"/>
              </w:rPr>
              <w:t xml:space="preserve">Wytycznymi w zakresie kwalifikowalności wydatków w ramach Europejskiego Funduszu Rozwoju Regionalnego, Europejskiego Funduszu Społecznego </w:t>
            </w:r>
            <w:r w:rsidRPr="00DB344A">
              <w:rPr>
                <w:rFonts w:eastAsia="Times New Roman"/>
                <w:i/>
                <w:sz w:val="20"/>
                <w:szCs w:val="20"/>
                <w:lang w:eastAsia="pl-PL"/>
              </w:rPr>
              <w:br/>
              <w:t>oraz Funduszu Spójności na lata 2014-2020</w:t>
            </w:r>
          </w:p>
        </w:tc>
      </w:tr>
      <w:tr w:rsidR="002D2A97" w:rsidRPr="00C22715" w:rsidTr="00E9328A">
        <w:trPr>
          <w:trHeight w:val="979"/>
        </w:trPr>
        <w:tc>
          <w:tcPr>
            <w:tcW w:w="1310" w:type="pct"/>
            <w:shd w:val="clear" w:color="auto" w:fill="auto"/>
          </w:tcPr>
          <w:p w:rsidR="002D2A97" w:rsidRPr="00C22715" w:rsidRDefault="002D2A97" w:rsidP="00882D8F">
            <w:pPr>
              <w:numPr>
                <w:ilvl w:val="0"/>
                <w:numId w:val="710"/>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3C2EA7" w:rsidP="00FE164A">
            <w:pPr>
              <w:spacing w:after="0" w:line="240" w:lineRule="auto"/>
              <w:rPr>
                <w:rFonts w:eastAsia="Times New Roman"/>
                <w:sz w:val="20"/>
                <w:szCs w:val="20"/>
                <w:lang w:eastAsia="pl-PL"/>
              </w:rPr>
            </w:pPr>
            <w:r w:rsidRPr="003C2EA7">
              <w:rPr>
                <w:rFonts w:eastAsia="Times New Roman"/>
                <w:sz w:val="20"/>
                <w:szCs w:val="20"/>
                <w:lang w:eastAsia="pl-PL"/>
              </w:rPr>
              <w:t>Nie dotyczy</w:t>
            </w:r>
          </w:p>
        </w:tc>
      </w:tr>
      <w:tr w:rsidR="002D2A97" w:rsidRPr="00C22715" w:rsidTr="00E9328A">
        <w:trPr>
          <w:trHeight w:val="270"/>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C22715" w:rsidRDefault="002D2A97" w:rsidP="00707D7D">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3C2EA7" w:rsidP="00707D7D">
            <w:pPr>
              <w:spacing w:after="0" w:line="240" w:lineRule="auto"/>
              <w:rPr>
                <w:rFonts w:eastAsia="Times New Roman"/>
                <w:sz w:val="20"/>
                <w:szCs w:val="20"/>
                <w:lang w:eastAsia="pl-PL"/>
              </w:rPr>
            </w:pPr>
            <w:r w:rsidRPr="003C2EA7">
              <w:rPr>
                <w:rFonts w:eastAsia="Times New Roman"/>
                <w:sz w:val="20"/>
                <w:szCs w:val="20"/>
                <w:lang w:eastAsia="pl-PL"/>
              </w:rPr>
              <w:t>Nie dotyczy</w:t>
            </w:r>
          </w:p>
        </w:tc>
      </w:tr>
      <w:tr w:rsidR="002D2A97" w:rsidRPr="00C22715" w:rsidTr="00B92CA5">
        <w:trPr>
          <w:trHeight w:val="993"/>
        </w:trPr>
        <w:tc>
          <w:tcPr>
            <w:tcW w:w="1310" w:type="pct"/>
            <w:shd w:val="clear" w:color="auto" w:fill="auto"/>
          </w:tcPr>
          <w:p w:rsidR="002D2A97" w:rsidRPr="00C22715" w:rsidRDefault="00B92CA5"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37" w:type="pct"/>
            <w:shd w:val="clear" w:color="auto" w:fill="auto"/>
          </w:tcPr>
          <w:p w:rsidR="002D2A97" w:rsidRPr="00C22715" w:rsidRDefault="002D2A97" w:rsidP="00707D7D">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3C2EA7" w:rsidRPr="003C2EA7" w:rsidRDefault="003C2EA7" w:rsidP="003C2EA7">
            <w:pPr>
              <w:spacing w:after="0" w:line="240" w:lineRule="auto"/>
              <w:rPr>
                <w:rFonts w:eastAsia="Times New Roman"/>
                <w:sz w:val="20"/>
                <w:szCs w:val="20"/>
                <w:lang w:eastAsia="pl-PL"/>
              </w:rPr>
            </w:pPr>
            <w:r w:rsidRPr="003C2EA7">
              <w:rPr>
                <w:rFonts w:eastAsia="Times New Roman"/>
                <w:sz w:val="20"/>
                <w:szCs w:val="20"/>
                <w:lang w:eastAsia="pl-PL"/>
              </w:rPr>
              <w:t xml:space="preserve">Dochód w projekcie uwzględniany będzie zgodnie </w:t>
            </w:r>
            <w:r w:rsidR="009B2EAF">
              <w:rPr>
                <w:rFonts w:eastAsia="Times New Roman"/>
                <w:sz w:val="20"/>
                <w:szCs w:val="20"/>
                <w:lang w:eastAsia="pl-PL"/>
              </w:rPr>
              <w:br/>
            </w:r>
            <w:r w:rsidRPr="003C2EA7">
              <w:rPr>
                <w:rFonts w:eastAsia="Times New Roman"/>
                <w:sz w:val="20"/>
                <w:szCs w:val="20"/>
                <w:lang w:eastAsia="pl-PL"/>
              </w:rPr>
              <w:t>z zapisami:</w:t>
            </w:r>
          </w:p>
          <w:p w:rsidR="003C2EA7" w:rsidRDefault="003C2EA7" w:rsidP="00B12C72">
            <w:pPr>
              <w:numPr>
                <w:ilvl w:val="0"/>
                <w:numId w:val="833"/>
              </w:numPr>
              <w:spacing w:after="0" w:line="240" w:lineRule="auto"/>
              <w:ind w:left="259" w:hanging="284"/>
              <w:rPr>
                <w:rFonts w:eastAsia="Times New Roman"/>
                <w:sz w:val="20"/>
                <w:szCs w:val="20"/>
                <w:lang w:eastAsia="pl-PL"/>
              </w:rPr>
            </w:pPr>
            <w:r w:rsidRPr="003C2EA7">
              <w:rPr>
                <w:rFonts w:eastAsia="Times New Roman"/>
                <w:sz w:val="20"/>
                <w:szCs w:val="20"/>
                <w:lang w:eastAsia="pl-PL"/>
              </w:rPr>
              <w:t xml:space="preserve">Rozporządzenia Parlamentu Europejskiego i Rady (UE) </w:t>
            </w:r>
            <w:r>
              <w:rPr>
                <w:rFonts w:eastAsia="Times New Roman"/>
                <w:sz w:val="20"/>
                <w:szCs w:val="20"/>
                <w:lang w:eastAsia="pl-PL"/>
              </w:rPr>
              <w:br/>
            </w:r>
            <w:r w:rsidRPr="003C2EA7">
              <w:rPr>
                <w:rFonts w:eastAsia="Times New Roman"/>
                <w:sz w:val="20"/>
                <w:szCs w:val="20"/>
                <w:lang w:eastAsia="pl-PL"/>
              </w:rPr>
              <w:t>nr 1303/2013,</w:t>
            </w:r>
          </w:p>
          <w:p w:rsidR="003C2EA7" w:rsidRDefault="003C2EA7" w:rsidP="00B12C72">
            <w:pPr>
              <w:numPr>
                <w:ilvl w:val="0"/>
                <w:numId w:val="833"/>
              </w:numPr>
              <w:spacing w:after="0" w:line="240" w:lineRule="auto"/>
              <w:ind w:left="259" w:hanging="284"/>
              <w:rPr>
                <w:rFonts w:eastAsia="Times New Roman"/>
                <w:sz w:val="20"/>
                <w:szCs w:val="20"/>
                <w:lang w:eastAsia="pl-PL"/>
              </w:rPr>
            </w:pPr>
            <w:r w:rsidRPr="003C2EA7">
              <w:rPr>
                <w:rFonts w:eastAsia="Times New Roman"/>
                <w:sz w:val="20"/>
                <w:szCs w:val="20"/>
                <w:lang w:eastAsia="pl-PL"/>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w:t>
            </w:r>
          </w:p>
          <w:p w:rsidR="002D2A97" w:rsidRPr="003C2EA7" w:rsidRDefault="003C2EA7" w:rsidP="00B12C72">
            <w:pPr>
              <w:numPr>
                <w:ilvl w:val="0"/>
                <w:numId w:val="833"/>
              </w:numPr>
              <w:spacing w:after="0" w:line="240" w:lineRule="auto"/>
              <w:ind w:left="259" w:hanging="284"/>
              <w:rPr>
                <w:rFonts w:eastAsia="Times New Roman"/>
                <w:sz w:val="20"/>
                <w:szCs w:val="20"/>
                <w:lang w:eastAsia="pl-PL"/>
              </w:rPr>
            </w:pPr>
            <w:r w:rsidRPr="003C2EA7">
              <w:rPr>
                <w:rFonts w:eastAsia="Times New Roman"/>
                <w:sz w:val="20"/>
                <w:szCs w:val="20"/>
                <w:lang w:eastAsia="pl-PL"/>
              </w:rPr>
              <w:t xml:space="preserve">Wytycznych w zakresie zagadnień związanych </w:t>
            </w:r>
            <w:r>
              <w:rPr>
                <w:rFonts w:eastAsia="Times New Roman"/>
                <w:sz w:val="20"/>
                <w:szCs w:val="20"/>
                <w:lang w:eastAsia="pl-PL"/>
              </w:rPr>
              <w:br/>
            </w:r>
            <w:r w:rsidRPr="003C2EA7">
              <w:rPr>
                <w:rFonts w:eastAsia="Times New Roman"/>
                <w:sz w:val="20"/>
                <w:szCs w:val="20"/>
                <w:lang w:eastAsia="pl-PL"/>
              </w:rPr>
              <w:t>z przygotowaniem projektów inwestycyjnych, w tym projektów generujących dochód i projektów hybrydowych na lata 2014-2020.</w:t>
            </w:r>
          </w:p>
        </w:tc>
      </w:tr>
      <w:tr w:rsidR="002D2A97" w:rsidRPr="00C22715" w:rsidTr="00E9328A">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C22715" w:rsidRDefault="002D2A97" w:rsidP="00707D7D">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3C2EA7" w:rsidP="00707D7D">
            <w:pPr>
              <w:spacing w:after="0" w:line="240" w:lineRule="auto"/>
              <w:rPr>
                <w:rFonts w:eastAsia="Times New Roman"/>
                <w:sz w:val="20"/>
                <w:szCs w:val="20"/>
                <w:lang w:eastAsia="pl-PL"/>
              </w:rPr>
            </w:pPr>
            <w:r w:rsidRPr="003C2EA7">
              <w:rPr>
                <w:rFonts w:eastAsia="Times New Roman"/>
                <w:sz w:val="20"/>
                <w:szCs w:val="20"/>
                <w:lang w:eastAsia="pl-PL"/>
              </w:rPr>
              <w:t>Nie przewiduje się uproszczonych form rozliczania wydatków. Dofinansowanie przekazywane będzie w formie refundacji bądź zaliczki</w:t>
            </w:r>
            <w:r>
              <w:rPr>
                <w:rFonts w:eastAsia="Times New Roman"/>
                <w:sz w:val="20"/>
                <w:szCs w:val="20"/>
                <w:lang w:eastAsia="pl-PL"/>
              </w:rPr>
              <w:t>.</w:t>
            </w:r>
          </w:p>
        </w:tc>
      </w:tr>
      <w:tr w:rsidR="002D2A97" w:rsidRPr="00C22715" w:rsidTr="00E9328A">
        <w:trPr>
          <w:trHeight w:val="695"/>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37" w:type="pct"/>
            <w:shd w:val="clear" w:color="auto" w:fill="auto"/>
          </w:tcPr>
          <w:p w:rsidR="002D2A97" w:rsidRPr="00C22715" w:rsidRDefault="002D2A97" w:rsidP="00707D7D">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W przypadku projektów objętych pomocą publiczną zgodnie z:</w:t>
            </w:r>
          </w:p>
          <w:p w:rsidR="00DD7185" w:rsidRDefault="00DD7185" w:rsidP="00B12C72">
            <w:pPr>
              <w:numPr>
                <w:ilvl w:val="0"/>
                <w:numId w:val="834"/>
              </w:numPr>
              <w:spacing w:after="0" w:line="240" w:lineRule="auto"/>
              <w:ind w:left="259" w:hanging="259"/>
              <w:rPr>
                <w:rFonts w:eastAsia="Times New Roman"/>
                <w:sz w:val="20"/>
                <w:szCs w:val="20"/>
                <w:lang w:eastAsia="pl-PL"/>
              </w:rPr>
            </w:pPr>
            <w:r w:rsidRPr="00DD7185">
              <w:rPr>
                <w:rFonts w:eastAsia="Times New Roman"/>
                <w:sz w:val="20"/>
                <w:szCs w:val="20"/>
                <w:lang w:eastAsia="pl-PL"/>
              </w:rPr>
              <w:t>Rozporządzeniem Ministra Infrastruktury i Rozwoju z dnia 19 marca 2015 r. w sprawie udzielania pomocy de minimis w ramach regionalnych programów operacyjnych na lata 2014-2020,</w:t>
            </w:r>
          </w:p>
          <w:p w:rsidR="002D2A97" w:rsidRPr="00DD7185" w:rsidRDefault="00DD7185" w:rsidP="00B12C72">
            <w:pPr>
              <w:numPr>
                <w:ilvl w:val="0"/>
                <w:numId w:val="834"/>
              </w:numPr>
              <w:spacing w:after="0" w:line="240" w:lineRule="auto"/>
              <w:ind w:left="259" w:hanging="259"/>
              <w:rPr>
                <w:rFonts w:eastAsia="Times New Roman"/>
                <w:sz w:val="20"/>
                <w:szCs w:val="20"/>
                <w:lang w:eastAsia="pl-PL"/>
              </w:rPr>
            </w:pPr>
            <w:r w:rsidRPr="00DD7185">
              <w:rPr>
                <w:rFonts w:eastAsia="Times New Roman"/>
                <w:sz w:val="20"/>
                <w:szCs w:val="20"/>
                <w:lang w:eastAsia="pl-PL"/>
              </w:rPr>
              <w:t xml:space="preserve">Rozporządzeniem w sprawie udzielania pomocy na kulturę i zachowanie dziedzictwa narodowego w ramach regionalnych programów operacyjnych) dotyczącymi zasad udzielania tej pomocy, obowiązującymi </w:t>
            </w:r>
            <w:r>
              <w:rPr>
                <w:rFonts w:eastAsia="Times New Roman"/>
                <w:sz w:val="20"/>
                <w:szCs w:val="20"/>
                <w:lang w:eastAsia="pl-PL"/>
              </w:rPr>
              <w:br/>
            </w:r>
            <w:r w:rsidRPr="00DD7185">
              <w:rPr>
                <w:rFonts w:eastAsia="Times New Roman"/>
                <w:sz w:val="20"/>
                <w:szCs w:val="20"/>
                <w:lang w:eastAsia="pl-PL"/>
              </w:rPr>
              <w:t>w momencie udzielania wsparcia z dnia 28 sierpnia 2015 roku.</w:t>
            </w:r>
          </w:p>
        </w:tc>
      </w:tr>
      <w:tr w:rsidR="002D2A97" w:rsidRPr="00C22715" w:rsidTr="00E9328A">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29"/>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707D7D">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85% (w przypadku projektów nie objętych pomocą publiczną).</w:t>
            </w:r>
          </w:p>
          <w:p w:rsidR="002D2A97" w:rsidRPr="00C2271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W przypadku wystąpienia pomocy publicznej poziom dofinansowania będzie wynikał z odpowiednich przepisów dot. pomocy publicznej.</w:t>
            </w:r>
          </w:p>
        </w:tc>
      </w:tr>
      <w:tr w:rsidR="002D2A97" w:rsidRPr="00C22715" w:rsidTr="00E9328A">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w:t>
            </w:r>
            <w:r w:rsidR="00707D7D" w:rsidRPr="00C22715">
              <w:rPr>
                <w:rFonts w:eastAsia="Times New Roman"/>
                <w:sz w:val="20"/>
                <w:szCs w:val="20"/>
                <w:lang w:eastAsia="pl-PL"/>
              </w:rPr>
              <w:br/>
            </w:r>
            <w:r w:rsidRPr="00C22715">
              <w:rPr>
                <w:rFonts w:eastAsia="Times New Roman"/>
                <w:sz w:val="20"/>
                <w:szCs w:val="20"/>
                <w:lang w:eastAsia="pl-PL"/>
              </w:rPr>
              <w:t>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707D7D">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95% (w przypadku projektów nie objętych pomocą publiczną).</w:t>
            </w:r>
          </w:p>
          <w:p w:rsidR="002D2A97" w:rsidRPr="00C2271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W przypadku wystąpienia pomocy publicznej poziom dofinansowania będzie wynikał z odpowiednich przepisów dot. pomocy publicznej.</w:t>
            </w:r>
          </w:p>
        </w:tc>
      </w:tr>
      <w:tr w:rsidR="002D2A97" w:rsidRPr="00C22715" w:rsidTr="00707D7D">
        <w:trPr>
          <w:trHeight w:val="977"/>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37" w:type="pct"/>
            <w:shd w:val="clear" w:color="auto" w:fill="auto"/>
          </w:tcPr>
          <w:p w:rsidR="002D2A97" w:rsidRPr="00C22715" w:rsidRDefault="002D2A97" w:rsidP="00707D7D">
            <w:pPr>
              <w:spacing w:after="0" w:line="240" w:lineRule="auto"/>
              <w:rPr>
                <w:rFonts w:eastAsia="Times New Roman"/>
                <w:sz w:val="20"/>
                <w:szCs w:val="20"/>
                <w:lang w:eastAsia="pl-PL"/>
              </w:rPr>
            </w:pPr>
            <w:r w:rsidRPr="00C22715">
              <w:rPr>
                <w:rFonts w:eastAsia="Times New Roman"/>
                <w:sz w:val="20"/>
                <w:szCs w:val="20"/>
                <w:lang w:eastAsia="pl-PL"/>
              </w:rPr>
              <w:t>Działanie 6.5</w:t>
            </w:r>
          </w:p>
        </w:tc>
        <w:tc>
          <w:tcPr>
            <w:tcW w:w="2653" w:type="pct"/>
            <w:shd w:val="clear" w:color="auto" w:fill="auto"/>
          </w:tcPr>
          <w:p w:rsidR="002D2A97" w:rsidRPr="00C22715" w:rsidRDefault="00DD7185" w:rsidP="00707D7D">
            <w:pPr>
              <w:spacing w:after="0" w:line="240" w:lineRule="auto"/>
              <w:rPr>
                <w:rFonts w:eastAsia="Times New Roman"/>
                <w:sz w:val="20"/>
                <w:szCs w:val="20"/>
                <w:lang w:eastAsia="pl-PL"/>
              </w:rPr>
            </w:pPr>
            <w:r w:rsidRPr="00DD7185">
              <w:rPr>
                <w:rFonts w:eastAsia="Times New Roman"/>
                <w:sz w:val="20"/>
                <w:szCs w:val="20"/>
                <w:lang w:eastAsia="pl-PL"/>
              </w:rPr>
              <w:t>5% (w przypadku projektów nie objętych pomocą publiczną). W przypadku wystąpienia pomocy publicznej poziom dofinansowania będzie wynikał z odpowiednich przepisów dot. pomocy publicznej.</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DD7185" w:rsidP="00707D7D">
            <w:pPr>
              <w:spacing w:after="0" w:line="240" w:lineRule="auto"/>
              <w:rPr>
                <w:rFonts w:eastAsia="Times New Roman"/>
                <w:sz w:val="20"/>
                <w:szCs w:val="20"/>
                <w:lang w:eastAsia="pl-PL"/>
              </w:rPr>
            </w:pPr>
            <w:r w:rsidRPr="00DD718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DD7185" w:rsidP="00707D7D">
            <w:pPr>
              <w:spacing w:after="0" w:line="240" w:lineRule="auto"/>
              <w:rPr>
                <w:rFonts w:eastAsia="Times New Roman"/>
                <w:sz w:val="20"/>
                <w:szCs w:val="20"/>
                <w:lang w:eastAsia="pl-PL"/>
              </w:rPr>
            </w:pPr>
            <w:r w:rsidRPr="00DD718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B92CA5" w:rsidRPr="00C22715">
              <w:rPr>
                <w:rFonts w:eastAsia="Times New Roman"/>
                <w:sz w:val="20"/>
                <w:szCs w:val="20"/>
                <w:lang w:eastAsia="pl-PL"/>
              </w:rPr>
              <w:t>na instrumenty finansowe</w:t>
            </w:r>
            <w:r w:rsidR="00B92CA5"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90" w:type="pct"/>
            <w:gridSpan w:val="2"/>
            <w:shd w:val="clear" w:color="auto" w:fill="auto"/>
          </w:tcPr>
          <w:p w:rsidR="002D2A97" w:rsidRPr="00C22715" w:rsidRDefault="00DD7185" w:rsidP="00707D7D">
            <w:pPr>
              <w:spacing w:after="0" w:line="240" w:lineRule="auto"/>
              <w:rPr>
                <w:rFonts w:eastAsia="Times New Roman"/>
                <w:sz w:val="20"/>
                <w:szCs w:val="20"/>
                <w:lang w:eastAsia="pl-PL"/>
              </w:rPr>
            </w:pPr>
            <w:r w:rsidRPr="00DD718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DD7185" w:rsidP="00707D7D">
            <w:pPr>
              <w:spacing w:after="0" w:line="240" w:lineRule="auto"/>
              <w:rPr>
                <w:rFonts w:eastAsia="Times New Roman"/>
                <w:sz w:val="20"/>
                <w:szCs w:val="20"/>
                <w:lang w:eastAsia="pl-PL"/>
              </w:rPr>
            </w:pPr>
            <w:r w:rsidRPr="00DD718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DD7185" w:rsidP="00707D7D">
            <w:pPr>
              <w:spacing w:after="0" w:line="240" w:lineRule="auto"/>
              <w:rPr>
                <w:rFonts w:eastAsia="Times New Roman"/>
                <w:sz w:val="20"/>
                <w:szCs w:val="20"/>
                <w:lang w:eastAsia="pl-PL"/>
              </w:rPr>
            </w:pPr>
            <w:r w:rsidRPr="00DD718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0"/>
              </w:numPr>
              <w:spacing w:after="0" w:line="240" w:lineRule="auto"/>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90" w:type="pct"/>
            <w:gridSpan w:val="2"/>
            <w:shd w:val="clear" w:color="auto" w:fill="auto"/>
          </w:tcPr>
          <w:p w:rsidR="002D2A97" w:rsidRPr="00C22715" w:rsidRDefault="00DD7185" w:rsidP="00707D7D">
            <w:pPr>
              <w:spacing w:after="0" w:line="240" w:lineRule="auto"/>
              <w:rPr>
                <w:rFonts w:eastAsia="Times New Roman"/>
                <w:sz w:val="20"/>
                <w:szCs w:val="20"/>
                <w:lang w:eastAsia="pl-PL"/>
              </w:rPr>
            </w:pPr>
            <w:r w:rsidRPr="00DD7185">
              <w:rPr>
                <w:rFonts w:eastAsia="Times New Roman"/>
                <w:sz w:val="20"/>
                <w:szCs w:val="20"/>
                <w:lang w:eastAsia="pl-PL"/>
              </w:rPr>
              <w:t>Nie dotyczy</w:t>
            </w:r>
          </w:p>
        </w:tc>
      </w:tr>
      <w:tr w:rsidR="002D2A97" w:rsidRPr="00C22715" w:rsidTr="00E9328A">
        <w:trPr>
          <w:trHeight w:val="57"/>
        </w:trPr>
        <w:tc>
          <w:tcPr>
            <w:tcW w:w="5000" w:type="pct"/>
            <w:gridSpan w:val="3"/>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034 – inne drogi przebudowane lub zmodernizowane (autostrady, drogi krajowe, regionalne lub lokalne),</w:t>
            </w:r>
          </w:p>
          <w:p w:rsidR="002D2A97" w:rsidRPr="00C2271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089 – Rewaloryzacja obszarów przemysłowych i rekultywacja skażonych gruntów</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DD7185" w:rsidP="00FE164A">
            <w:pPr>
              <w:spacing w:after="0" w:line="240" w:lineRule="auto"/>
              <w:rPr>
                <w:rFonts w:eastAsia="Times New Roman"/>
                <w:sz w:val="20"/>
                <w:szCs w:val="20"/>
                <w:lang w:eastAsia="pl-PL"/>
              </w:rPr>
            </w:pPr>
            <w:r w:rsidRPr="00DD7185">
              <w:rPr>
                <w:rFonts w:eastAsia="Times New Roman"/>
                <w:sz w:val="20"/>
                <w:szCs w:val="20"/>
                <w:lang w:eastAsia="pl-PL"/>
              </w:rPr>
              <w:t>01 – Dotacja bezzwrotna</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01 – Duże obszary miejskie (o ludności &gt; 50 000 i dużej gęstości zaludnienia),</w:t>
            </w:r>
          </w:p>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02 – Małe obszary miejskie (o ludności &gt; 5 000 i średniej gęstości zaludnienia),</w:t>
            </w:r>
          </w:p>
          <w:p w:rsidR="002D2A97" w:rsidRPr="00C2271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03 – Obszary wiejskie (o małej gęstości zaludnienia)</w:t>
            </w:r>
          </w:p>
        </w:tc>
      </w:tr>
      <w:tr w:rsidR="002D2A97" w:rsidRPr="00C22715" w:rsidTr="00E9328A">
        <w:trPr>
          <w:trHeight w:val="135"/>
        </w:trPr>
        <w:tc>
          <w:tcPr>
            <w:tcW w:w="1310" w:type="pct"/>
            <w:shd w:val="clear" w:color="auto" w:fill="auto"/>
          </w:tcPr>
          <w:p w:rsidR="002D2A97" w:rsidRPr="00C22715" w:rsidRDefault="002D2A97" w:rsidP="00707D7D">
            <w:p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02 – Inne zintegrowane podejścia do zrównoważonego rozwoju obszarów miejskich,</w:t>
            </w:r>
          </w:p>
          <w:p w:rsidR="002D2A97" w:rsidRPr="00C2271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07 – Nie dotyczy</w:t>
            </w:r>
          </w:p>
        </w:tc>
      </w:tr>
      <w:tr w:rsidR="002D2A97" w:rsidRPr="00C22715" w:rsidTr="00E9328A">
        <w:trPr>
          <w:trHeight w:val="135"/>
        </w:trPr>
        <w:tc>
          <w:tcPr>
            <w:tcW w:w="1310" w:type="pct"/>
            <w:shd w:val="clear" w:color="auto" w:fill="auto"/>
          </w:tcPr>
          <w:p w:rsidR="002D2A97" w:rsidRPr="00C22715" w:rsidRDefault="002D2A97" w:rsidP="00707D7D">
            <w:pPr>
              <w:spacing w:after="0" w:line="240" w:lineRule="auto"/>
              <w:ind w:left="318" w:hanging="318"/>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1A7734" w:rsidRDefault="001A7734" w:rsidP="00DD7185">
            <w:pPr>
              <w:spacing w:after="0" w:line="240" w:lineRule="auto"/>
              <w:rPr>
                <w:rFonts w:eastAsia="Times New Roman"/>
                <w:sz w:val="20"/>
                <w:szCs w:val="20"/>
                <w:lang w:eastAsia="pl-PL"/>
              </w:rPr>
            </w:pPr>
          </w:p>
          <w:p w:rsidR="00DD7185" w:rsidRPr="00DD718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 xml:space="preserve">W stosunku do projektów objętych zasadami pomocy publicznej, termin rozpoczęcia kwalifikowalności określać będą właściwe przepisy prawa unijnego </w:t>
            </w:r>
            <w:r w:rsidR="009B2EAF">
              <w:rPr>
                <w:rFonts w:eastAsia="Times New Roman"/>
                <w:sz w:val="20"/>
                <w:szCs w:val="20"/>
                <w:lang w:eastAsia="pl-PL"/>
              </w:rPr>
              <w:br/>
            </w:r>
            <w:r w:rsidRPr="00DD7185">
              <w:rPr>
                <w:rFonts w:eastAsia="Times New Roman"/>
                <w:sz w:val="20"/>
                <w:szCs w:val="20"/>
                <w:lang w:eastAsia="pl-PL"/>
              </w:rPr>
              <w:t>i krajowego dotyczące zasad udzielania tej pomocy, obowiązujące w momencie udzielania wsparcia.</w:t>
            </w:r>
          </w:p>
          <w:p w:rsidR="001A7734" w:rsidRDefault="001A7734" w:rsidP="00DD7185">
            <w:pPr>
              <w:spacing w:after="0" w:line="240" w:lineRule="auto"/>
              <w:rPr>
                <w:rFonts w:eastAsia="Times New Roman"/>
                <w:sz w:val="20"/>
                <w:szCs w:val="20"/>
                <w:lang w:eastAsia="pl-PL"/>
              </w:rPr>
            </w:pPr>
          </w:p>
          <w:p w:rsidR="002D2A97" w:rsidRPr="00C22715" w:rsidRDefault="00DD7185" w:rsidP="00DD7185">
            <w:pPr>
              <w:spacing w:after="0" w:line="240" w:lineRule="auto"/>
              <w:rPr>
                <w:rFonts w:eastAsia="Times New Roman"/>
                <w:sz w:val="20"/>
                <w:szCs w:val="20"/>
                <w:lang w:eastAsia="pl-PL"/>
              </w:rPr>
            </w:pPr>
            <w:r w:rsidRPr="00DD7185">
              <w:rPr>
                <w:rFonts w:eastAsia="Times New Roman"/>
                <w:sz w:val="20"/>
                <w:szCs w:val="20"/>
                <w:lang w:eastAsia="pl-PL"/>
              </w:rPr>
              <w:t xml:space="preserve">Nie można przedłożyć do współfinansowania projektu, który został fizycznie ukończony (w przypadku robót budowlanych) lub w pełni zrealizowany </w:t>
            </w:r>
            <w:r w:rsidR="009B2EAF">
              <w:rPr>
                <w:rFonts w:eastAsia="Times New Roman"/>
                <w:sz w:val="20"/>
                <w:szCs w:val="20"/>
                <w:lang w:eastAsia="pl-PL"/>
              </w:rPr>
              <w:br/>
            </w:r>
            <w:r w:rsidRPr="00DD7185">
              <w:rPr>
                <w:rFonts w:eastAsia="Times New Roman"/>
                <w:sz w:val="20"/>
                <w:szCs w:val="20"/>
                <w:lang w:eastAsia="pl-PL"/>
              </w:rPr>
              <w:t xml:space="preserve">(w przypadku dostaw i usług) przed złożeniem Instytucji Zarządzającej wniosku </w:t>
            </w:r>
            <w:r w:rsidR="009B2EAF">
              <w:rPr>
                <w:rFonts w:eastAsia="Times New Roman"/>
                <w:sz w:val="20"/>
                <w:szCs w:val="20"/>
                <w:lang w:eastAsia="pl-PL"/>
              </w:rPr>
              <w:br/>
            </w:r>
            <w:r w:rsidRPr="00DD7185">
              <w:rPr>
                <w:rFonts w:eastAsia="Times New Roman"/>
                <w:sz w:val="20"/>
                <w:szCs w:val="20"/>
                <w:lang w:eastAsia="pl-PL"/>
              </w:rPr>
              <w:t>o dofinansowanie w ramach Programu Operacyjnego, niezależnie od tego, czy wszystkie dotyczące tego projektu płatności zostały przez beneficjenta dokonane. Przez projekt ukończony/</w:t>
            </w:r>
            <w:r w:rsidR="001A7734">
              <w:rPr>
                <w:rFonts w:eastAsia="Times New Roman"/>
                <w:sz w:val="20"/>
                <w:szCs w:val="20"/>
                <w:lang w:eastAsia="pl-PL"/>
              </w:rPr>
              <w:t xml:space="preserve"> </w:t>
            </w:r>
            <w:r w:rsidRPr="00DD7185">
              <w:rPr>
                <w:rFonts w:eastAsia="Times New Roman"/>
                <w:sz w:val="20"/>
                <w:szCs w:val="20"/>
                <w:lang w:eastAsia="pl-PL"/>
              </w:rPr>
              <w:t>zrealizowany należy rozumieć projekt, dla którego przed dniem złożenia wniosku o dofinansowanie nastąpił odbiór ostatnich robót, dostaw lub usług.</w:t>
            </w:r>
          </w:p>
        </w:tc>
      </w:tr>
      <w:tr w:rsidR="002D2A97" w:rsidRPr="00C22715" w:rsidTr="00E9328A">
        <w:trPr>
          <w:trHeight w:val="135"/>
        </w:trPr>
        <w:tc>
          <w:tcPr>
            <w:tcW w:w="1310" w:type="pct"/>
            <w:shd w:val="clear" w:color="auto" w:fill="auto"/>
          </w:tcPr>
          <w:p w:rsidR="002D2A97" w:rsidRPr="00C22715" w:rsidRDefault="002D2A97" w:rsidP="00707D7D">
            <w:pPr>
              <w:spacing w:after="0" w:line="240" w:lineRule="auto"/>
              <w:ind w:left="318" w:hanging="318"/>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90" w:type="pct"/>
            <w:gridSpan w:val="2"/>
            <w:shd w:val="clear" w:color="auto" w:fill="auto"/>
          </w:tcPr>
          <w:p w:rsidR="002D2A97" w:rsidRPr="00C22715" w:rsidRDefault="00DD7185" w:rsidP="00FE164A">
            <w:pPr>
              <w:spacing w:after="0" w:line="240" w:lineRule="auto"/>
              <w:rPr>
                <w:rFonts w:eastAsia="Times New Roman"/>
                <w:sz w:val="20"/>
                <w:szCs w:val="20"/>
                <w:lang w:eastAsia="pl-PL"/>
              </w:rPr>
            </w:pPr>
            <w:r w:rsidRPr="00DD7185">
              <w:rPr>
                <w:rFonts w:eastAsia="Times New Roman"/>
                <w:sz w:val="20"/>
                <w:szCs w:val="20"/>
                <w:lang w:eastAsia="pl-PL"/>
              </w:rPr>
              <w:t>Do wydatków kwalifikowalnych w ramach Działania 6.5 wyłącznie w przypadku przyjęcia projektu do realizacji, mogą zostać zaliczone koszty zgodne z zasadami określonymi w Wytycznych w zakresie kwalifikowalności wydatków w zakresie Europejskiego Funduszu Rozwoju Regionalnego, Europejskiego Funduszu Społecznego oraz Funduszu Spójności na lata 2014-2020.</w:t>
            </w:r>
          </w:p>
        </w:tc>
      </w:tr>
    </w:tbl>
    <w:p w:rsidR="00E51B3A" w:rsidRPr="00E51B3A" w:rsidRDefault="00E51B3A" w:rsidP="007663F3">
      <w:pPr>
        <w:pStyle w:val="Nagwek3"/>
      </w:pPr>
      <w:r>
        <w:br w:type="page"/>
      </w:r>
      <w:bookmarkStart w:id="40" w:name="_Toc483390514"/>
      <w:r w:rsidRPr="00E51B3A">
        <w:t>DZIAŁANIE 6.6 INFRASTRUKTURA EDUKACYJNA I SZKOLENIOWA – ZIT KOF</w:t>
      </w:r>
      <w:bookmarkEnd w:id="40"/>
    </w:p>
    <w:tbl>
      <w:tblPr>
        <w:tblW w:w="52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5"/>
        <w:gridCol w:w="2030"/>
        <w:gridCol w:w="5195"/>
      </w:tblGrid>
      <w:tr w:rsidR="002D2A97" w:rsidRPr="00C22715" w:rsidTr="00E9328A">
        <w:tc>
          <w:tcPr>
            <w:tcW w:w="5000" w:type="pct"/>
            <w:gridSpan w:val="3"/>
            <w:shd w:val="clear" w:color="auto" w:fill="E6E6E6"/>
          </w:tcPr>
          <w:p w:rsidR="002D2A97" w:rsidRPr="001A28A7" w:rsidRDefault="002D2A97" w:rsidP="001A28A7">
            <w:pPr>
              <w:spacing w:after="0" w:line="480" w:lineRule="auto"/>
              <w:rPr>
                <w:rFonts w:eastAsia="Times New Roman"/>
                <w:b/>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1A28A7">
              <w:rPr>
                <w:rFonts w:eastAsia="Times New Roman"/>
                <w:b/>
                <w:lang w:eastAsia="pl-PL"/>
              </w:rPr>
              <w:t xml:space="preserve">OPIS DZIAŁANIA I PODDZIAŁAŃ </w:t>
            </w:r>
          </w:p>
        </w:tc>
      </w:tr>
      <w:tr w:rsidR="002D2A97" w:rsidRPr="00C22715" w:rsidTr="00707D7D">
        <w:trPr>
          <w:trHeight w:val="620"/>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37"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Działanie 6.6</w:t>
            </w:r>
          </w:p>
        </w:tc>
        <w:tc>
          <w:tcPr>
            <w:tcW w:w="2653" w:type="pct"/>
            <w:shd w:val="clear" w:color="auto" w:fill="auto"/>
          </w:tcPr>
          <w:p w:rsidR="002D2A97" w:rsidRPr="00C22715" w:rsidRDefault="00707D7D" w:rsidP="00FE164A">
            <w:pPr>
              <w:spacing w:after="0" w:line="240" w:lineRule="auto"/>
              <w:rPr>
                <w:rFonts w:eastAsia="Times New Roman"/>
                <w:b/>
                <w:sz w:val="20"/>
                <w:szCs w:val="20"/>
                <w:lang w:eastAsia="pl-PL"/>
              </w:rPr>
            </w:pPr>
            <w:r w:rsidRPr="00707D7D">
              <w:rPr>
                <w:rFonts w:eastAsia="Times New Roman"/>
                <w:b/>
                <w:sz w:val="20"/>
                <w:szCs w:val="20"/>
                <w:lang w:eastAsia="pl-PL"/>
              </w:rPr>
              <w:t>Infrastruktura edukacyjna i szkoleniowa – ZIT KOF</w:t>
            </w:r>
          </w:p>
        </w:tc>
      </w:tr>
      <w:tr w:rsidR="002D2A97" w:rsidRPr="00C22715" w:rsidTr="00707D7D">
        <w:trPr>
          <w:trHeight w:val="558"/>
        </w:trPr>
        <w:tc>
          <w:tcPr>
            <w:tcW w:w="1310" w:type="pct"/>
            <w:shd w:val="clear" w:color="auto" w:fill="auto"/>
          </w:tcPr>
          <w:p w:rsidR="002D2A97" w:rsidRPr="00C22715" w:rsidRDefault="002D2A97" w:rsidP="00882D8F">
            <w:pPr>
              <w:numPr>
                <w:ilvl w:val="0"/>
                <w:numId w:val="711"/>
              </w:numPr>
              <w:spacing w:after="0" w:line="240" w:lineRule="auto"/>
              <w:ind w:left="318" w:hanging="318"/>
              <w:rPr>
                <w:rFonts w:eastAsia="Times New Roman"/>
                <w:sz w:val="20"/>
                <w:szCs w:val="20"/>
                <w:lang w:eastAsia="pl-PL"/>
              </w:rPr>
            </w:pPr>
            <w:r w:rsidRPr="00C22715">
              <w:rPr>
                <w:rFonts w:eastAsia="Times New Roman"/>
                <w:sz w:val="20"/>
                <w:szCs w:val="20"/>
                <w:lang w:eastAsia="pl-PL"/>
              </w:rPr>
              <w:t>Cel/e szczegółowy/e Działania/ Poddziałania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Zwiększona dostępność infrastruktury szkolnictwa zawodowego i edukacji ustawicznej.</w:t>
            </w:r>
          </w:p>
        </w:tc>
      </w:tr>
      <w:tr w:rsidR="002D2A97" w:rsidRPr="00C22715" w:rsidTr="00707D7D">
        <w:trPr>
          <w:trHeight w:val="835"/>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1A28A7" w:rsidP="00FE164A">
            <w:pPr>
              <w:spacing w:after="0" w:line="240" w:lineRule="auto"/>
              <w:rPr>
                <w:rFonts w:eastAsia="Times New Roman"/>
                <w:sz w:val="20"/>
                <w:szCs w:val="20"/>
                <w:lang w:eastAsia="pl-PL"/>
              </w:rPr>
            </w:pPr>
            <w:r w:rsidRPr="001A28A7">
              <w:rPr>
                <w:rFonts w:eastAsia="Times New Roman"/>
                <w:sz w:val="20"/>
                <w:szCs w:val="20"/>
                <w:lang w:eastAsia="pl-PL"/>
              </w:rPr>
              <w:t>Potencjał objętej wsparciem infrastruktury w zakresie opieki nad dziećmi lub infrastruktury edukacyjnej (osoby) (CI 35) – wskaźnik kluczowy</w:t>
            </w:r>
          </w:p>
        </w:tc>
      </w:tr>
      <w:tr w:rsidR="002D2A97" w:rsidRPr="00C22715" w:rsidTr="00E9328A">
        <w:trPr>
          <w:trHeight w:val="603"/>
        </w:trPr>
        <w:tc>
          <w:tcPr>
            <w:tcW w:w="1310" w:type="pct"/>
            <w:shd w:val="clear" w:color="auto" w:fill="auto"/>
          </w:tcPr>
          <w:p w:rsidR="002D2A97" w:rsidRPr="00C22715" w:rsidRDefault="002D2A97" w:rsidP="00882D8F">
            <w:pPr>
              <w:numPr>
                <w:ilvl w:val="0"/>
                <w:numId w:val="711"/>
              </w:numPr>
              <w:spacing w:after="0" w:line="240" w:lineRule="auto"/>
              <w:ind w:left="318" w:hanging="318"/>
              <w:rPr>
                <w:rFonts w:eastAsia="Times New Roman"/>
                <w:sz w:val="20"/>
                <w:szCs w:val="20"/>
                <w:lang w:eastAsia="pl-PL"/>
              </w:rPr>
            </w:pPr>
            <w:r w:rsidRPr="00C22715">
              <w:rPr>
                <w:rFonts w:eastAsia="Times New Roman"/>
                <w:sz w:val="20"/>
                <w:szCs w:val="20"/>
                <w:lang w:eastAsia="pl-PL"/>
              </w:rPr>
              <w:t>Lista wskaźników produktu</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DE5F77" w:rsidRDefault="002D2A97" w:rsidP="00DE5F77">
            <w:pPr>
              <w:spacing w:after="0" w:line="240" w:lineRule="auto"/>
              <w:rPr>
                <w:rFonts w:eastAsia="Times New Roman"/>
                <w:sz w:val="20"/>
                <w:szCs w:val="20"/>
                <w:lang w:eastAsia="pl-PL"/>
              </w:rPr>
            </w:pPr>
            <w:r w:rsidRPr="00DE5F77">
              <w:rPr>
                <w:rFonts w:eastAsia="Times New Roman"/>
                <w:sz w:val="20"/>
                <w:szCs w:val="20"/>
                <w:lang w:eastAsia="pl-PL"/>
              </w:rPr>
              <w:t>Liczba wspartych obiektów Infrastruktury kształcenia zawodowego (szt.) – wskaźnik kluczowy</w:t>
            </w:r>
          </w:p>
        </w:tc>
      </w:tr>
      <w:tr w:rsidR="002D2A97" w:rsidRPr="00C22715" w:rsidTr="00B92CA5">
        <w:trPr>
          <w:trHeight w:val="1833"/>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W ramach działania wsparcie znajdą przedsięwzięcia </w:t>
            </w:r>
            <w:r w:rsidR="00B521C3" w:rsidRPr="00C22715">
              <w:rPr>
                <w:rFonts w:eastAsia="Times New Roman"/>
                <w:sz w:val="20"/>
                <w:szCs w:val="20"/>
                <w:lang w:eastAsia="pl-PL"/>
              </w:rPr>
              <w:br/>
            </w:r>
            <w:r w:rsidRPr="00C22715">
              <w:rPr>
                <w:rFonts w:eastAsia="Times New Roman"/>
                <w:sz w:val="20"/>
                <w:szCs w:val="20"/>
                <w:lang w:eastAsia="pl-PL"/>
              </w:rPr>
              <w:t>z zakresu:</w:t>
            </w:r>
          </w:p>
          <w:p w:rsidR="00B92CA5" w:rsidRPr="0014235A" w:rsidRDefault="002D2A97" w:rsidP="00B12C72">
            <w:pPr>
              <w:numPr>
                <w:ilvl w:val="0"/>
                <w:numId w:val="783"/>
              </w:numPr>
              <w:spacing w:after="0" w:line="240" w:lineRule="auto"/>
              <w:ind w:left="259" w:hanging="259"/>
              <w:contextualSpacing/>
              <w:rPr>
                <w:rFonts w:eastAsia="Times New Roman"/>
                <w:b/>
                <w:sz w:val="20"/>
                <w:szCs w:val="20"/>
                <w:lang w:eastAsia="pl-PL"/>
              </w:rPr>
            </w:pPr>
            <w:r w:rsidRPr="00C22715">
              <w:rPr>
                <w:rFonts w:eastAsia="Times New Roman"/>
                <w:sz w:val="20"/>
                <w:szCs w:val="20"/>
                <w:lang w:eastAsia="pl-PL"/>
              </w:rPr>
              <w:t xml:space="preserve">adaptacji i modernizacji istniejącej infrastruktury jednostek dydaktycznych służących kształceniu zawodowemu i uczeniu się przez całe życie oraz  ośrodków i centrów egzaminacyjnych. </w:t>
            </w:r>
            <w:r w:rsidRPr="0014235A">
              <w:rPr>
                <w:rFonts w:eastAsia="Times New Roman"/>
                <w:b/>
                <w:sz w:val="20"/>
                <w:szCs w:val="20"/>
                <w:lang w:eastAsia="pl-PL"/>
              </w:rPr>
              <w:t xml:space="preserve">Budowa nowej infrastruktury może być wsparta tylko w wyjątkowych                           i należycie uzasadnionych przypadkach, w których adaptacja lub modernizacja istniejącej infrastruktury </w:t>
            </w:r>
            <w:r w:rsidR="001A28A7" w:rsidRPr="0014235A">
              <w:rPr>
                <w:rFonts w:eastAsia="Times New Roman"/>
                <w:b/>
                <w:sz w:val="20"/>
                <w:szCs w:val="20"/>
                <w:lang w:eastAsia="pl-PL"/>
              </w:rPr>
              <w:br/>
            </w:r>
            <w:r w:rsidRPr="0014235A">
              <w:rPr>
                <w:rFonts w:eastAsia="Times New Roman"/>
                <w:b/>
                <w:sz w:val="20"/>
                <w:szCs w:val="20"/>
                <w:lang w:eastAsia="pl-PL"/>
              </w:rPr>
              <w:t>nie jest możliwa lub nieopłacalna.</w:t>
            </w:r>
          </w:p>
          <w:p w:rsidR="002D2A97" w:rsidRPr="00C22715" w:rsidRDefault="002D2A97" w:rsidP="00B12C72">
            <w:pPr>
              <w:numPr>
                <w:ilvl w:val="0"/>
                <w:numId w:val="783"/>
              </w:numPr>
              <w:spacing w:after="0" w:line="240" w:lineRule="auto"/>
              <w:ind w:left="259" w:hanging="259"/>
              <w:contextualSpacing/>
              <w:rPr>
                <w:rFonts w:eastAsia="Times New Roman"/>
                <w:sz w:val="20"/>
                <w:szCs w:val="20"/>
                <w:lang w:eastAsia="pl-PL"/>
              </w:rPr>
            </w:pPr>
            <w:r w:rsidRPr="00C22715">
              <w:rPr>
                <w:rFonts w:eastAsia="Times New Roman"/>
                <w:sz w:val="20"/>
                <w:szCs w:val="20"/>
                <w:lang w:eastAsia="pl-PL"/>
              </w:rPr>
              <w:t xml:space="preserve">zakupu niezbędnego wyposażenia na potrzeby działalności tych placówek. </w:t>
            </w:r>
          </w:p>
          <w:p w:rsidR="002D2A97" w:rsidRPr="00C22715" w:rsidRDefault="002D2A97" w:rsidP="00B521C3">
            <w:pPr>
              <w:spacing w:after="0" w:line="240" w:lineRule="auto"/>
              <w:ind w:left="259" w:hanging="259"/>
              <w:contextualSpacing/>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Przedsięwzięcia  muszą uwzględniać tendencje demograficzne w celu zapewnienia długoterminowej opłacalności inwestycji. </w:t>
            </w:r>
          </w:p>
          <w:p w:rsidR="0014235A" w:rsidRDefault="0014235A"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Wspierane przedsięwzięcia powinny uwzględniać  potrzeby osób niepełnosprawnych. </w:t>
            </w:r>
          </w:p>
          <w:p w:rsidR="0014235A" w:rsidRDefault="0014235A" w:rsidP="00FE164A">
            <w:pPr>
              <w:autoSpaceDE w:val="0"/>
              <w:autoSpaceDN w:val="0"/>
              <w:adjustRightInd w:val="0"/>
              <w:spacing w:after="0" w:line="240" w:lineRule="auto"/>
              <w:rPr>
                <w:sz w:val="20"/>
                <w:szCs w:val="20"/>
                <w:lang w:eastAsia="pl-PL"/>
              </w:rPr>
            </w:pPr>
          </w:p>
          <w:p w:rsidR="002D2A97" w:rsidRPr="0014235A" w:rsidRDefault="002D2A97" w:rsidP="00FE164A">
            <w:pPr>
              <w:autoSpaceDE w:val="0"/>
              <w:autoSpaceDN w:val="0"/>
              <w:adjustRightInd w:val="0"/>
              <w:spacing w:after="0" w:line="240" w:lineRule="auto"/>
              <w:rPr>
                <w:b/>
                <w:sz w:val="20"/>
                <w:szCs w:val="20"/>
                <w:lang w:eastAsia="pl-PL"/>
              </w:rPr>
            </w:pPr>
            <w:r w:rsidRPr="0014235A">
              <w:rPr>
                <w:b/>
                <w:sz w:val="20"/>
                <w:szCs w:val="20"/>
                <w:lang w:eastAsia="pl-PL"/>
              </w:rPr>
              <w:t xml:space="preserve">Przedkładane do wsparcia projekty muszą być wpisane </w:t>
            </w:r>
            <w:r w:rsidR="00B92CA5" w:rsidRPr="0014235A">
              <w:rPr>
                <w:b/>
                <w:sz w:val="20"/>
                <w:szCs w:val="20"/>
                <w:lang w:eastAsia="pl-PL"/>
              </w:rPr>
              <w:br/>
            </w:r>
            <w:r w:rsidRPr="0014235A">
              <w:rPr>
                <w:b/>
                <w:sz w:val="20"/>
                <w:szCs w:val="20"/>
                <w:lang w:eastAsia="pl-PL"/>
              </w:rPr>
              <w:t>w Strate</w:t>
            </w:r>
            <w:r w:rsidR="00B92CA5" w:rsidRPr="0014235A">
              <w:rPr>
                <w:b/>
                <w:sz w:val="20"/>
                <w:szCs w:val="20"/>
                <w:lang w:eastAsia="pl-PL"/>
              </w:rPr>
              <w:t>gię ZIT KOF.</w:t>
            </w:r>
          </w:p>
        </w:tc>
      </w:tr>
      <w:tr w:rsidR="002D2A97" w:rsidRPr="00C22715" w:rsidTr="00E9328A">
        <w:trPr>
          <w:trHeight w:val="507"/>
        </w:trPr>
        <w:tc>
          <w:tcPr>
            <w:tcW w:w="1310" w:type="pct"/>
            <w:shd w:val="clear" w:color="auto" w:fill="auto"/>
          </w:tcPr>
          <w:p w:rsidR="002D2A97" w:rsidRPr="00C22715" w:rsidRDefault="002D2A97" w:rsidP="00882D8F">
            <w:pPr>
              <w:numPr>
                <w:ilvl w:val="0"/>
                <w:numId w:val="711"/>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Typ beneficjenta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Jednostki samorządu terytorialnego z obszaru funkcjonalnego objętego ZIT, Związek ZIT KOF.</w:t>
            </w:r>
          </w:p>
        </w:tc>
      </w:tr>
      <w:tr w:rsidR="002D2A97" w:rsidRPr="00C22715" w:rsidTr="00E9328A">
        <w:trPr>
          <w:trHeight w:val="839"/>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Prezydent Miasta Kielce</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vMerge w:val="restar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Słabiej rozwinięty</w:t>
            </w:r>
          </w:p>
        </w:tc>
      </w:tr>
      <w:tr w:rsidR="002D2A97" w:rsidRPr="00C22715" w:rsidTr="00E9328A">
        <w:trPr>
          <w:trHeight w:val="57"/>
        </w:trPr>
        <w:tc>
          <w:tcPr>
            <w:tcW w:w="1310" w:type="pct"/>
            <w:vMerge/>
            <w:shd w:val="clear" w:color="auto" w:fill="auto"/>
          </w:tcPr>
          <w:p w:rsidR="002D2A97" w:rsidRPr="00C22715" w:rsidRDefault="002D2A97" w:rsidP="00882D8F">
            <w:pPr>
              <w:numPr>
                <w:ilvl w:val="0"/>
                <w:numId w:val="711"/>
              </w:numPr>
              <w:spacing w:after="0" w:line="240" w:lineRule="auto"/>
              <w:rPr>
                <w:rFonts w:eastAsia="Times New Roman"/>
                <w:sz w:val="20"/>
                <w:szCs w:val="20"/>
                <w:lang w:eastAsia="pl-PL"/>
              </w:rPr>
            </w:pP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b/>
                <w:sz w:val="20"/>
                <w:szCs w:val="20"/>
                <w:lang w:eastAsia="pl-PL"/>
              </w:rPr>
            </w:pPr>
            <w:r w:rsidRPr="00C22715">
              <w:rPr>
                <w:rFonts w:eastAsia="Times New Roman"/>
                <w:b/>
                <w:sz w:val="20"/>
                <w:szCs w:val="20"/>
                <w:lang w:eastAsia="pl-PL"/>
              </w:rPr>
              <w:t>7 230 513,00</w:t>
            </w:r>
          </w:p>
        </w:tc>
      </w:tr>
      <w:tr w:rsidR="002D2A97" w:rsidRPr="00C22715" w:rsidTr="00E9328A">
        <w:trPr>
          <w:trHeight w:val="1262"/>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Mec</w:t>
            </w:r>
            <w:r w:rsidR="00EC5A4B" w:rsidRPr="00C22715">
              <w:rPr>
                <w:rFonts w:eastAsia="Times New Roman"/>
                <w:sz w:val="20"/>
                <w:szCs w:val="20"/>
                <w:lang w:eastAsia="pl-PL"/>
              </w:rPr>
              <w:t xml:space="preserve">hanizmy powiązania interwencji </w:t>
            </w:r>
            <w:r w:rsidRPr="00C22715">
              <w:rPr>
                <w:rFonts w:eastAsia="Times New Roman"/>
                <w:sz w:val="20"/>
                <w:szCs w:val="20"/>
                <w:lang w:eastAsia="pl-PL"/>
              </w:rPr>
              <w:t xml:space="preserve">z innymi Działaniami/ Poddziałaniami </w:t>
            </w:r>
            <w:r w:rsidRPr="00C22715">
              <w:rPr>
                <w:rFonts w:eastAsia="Times New Roman"/>
                <w:sz w:val="20"/>
                <w:szCs w:val="20"/>
                <w:lang w:eastAsia="pl-PL"/>
              </w:rPr>
              <w:br/>
              <w:t xml:space="preserve">w ramach PO lub              z innymi PO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759"/>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Zintegrowane Inwestycje Terytorialne (ZIT) na Kieleckim Obszarze Funkcjonalnym (KOF)</w:t>
            </w:r>
          </w:p>
        </w:tc>
      </w:tr>
      <w:tr w:rsidR="002D2A97" w:rsidRPr="00C22715" w:rsidTr="00E9328A">
        <w:trPr>
          <w:trHeight w:val="412"/>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Tryb(y) wyboru projektów</w:t>
            </w:r>
            <w:r w:rsidRPr="00C22715">
              <w:rPr>
                <w:rFonts w:eastAsia="Times New Roman"/>
                <w:sz w:val="20"/>
                <w:szCs w:val="20"/>
                <w:lang w:eastAsia="pl-PL"/>
              </w:rPr>
              <w:br/>
              <w:t>oraz wskazanie podmiotu odpowiedzialnego za nabór i ocenę wniosków oraz</w:t>
            </w:r>
            <w:r w:rsidRPr="00C22715">
              <w:rPr>
                <w:rFonts w:eastAsia="Times New Roman"/>
                <w:sz w:val="20"/>
                <w:szCs w:val="20"/>
                <w:lang w:eastAsia="pl-PL"/>
              </w:rPr>
              <w:br/>
              <w:t xml:space="preserve">przyjmowanie protestów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Pozakonkursowy – lista projektów strategicznych wpisanych w Strategię ZIT, przy czym będą one wyłączone </w:t>
            </w:r>
            <w:r w:rsidR="009B2EAF">
              <w:rPr>
                <w:rFonts w:eastAsia="Times New Roman"/>
                <w:sz w:val="20"/>
                <w:szCs w:val="20"/>
                <w:lang w:eastAsia="pl-PL"/>
              </w:rPr>
              <w:br/>
            </w:r>
            <w:r w:rsidRPr="00C22715">
              <w:rPr>
                <w:rFonts w:eastAsia="Times New Roman"/>
                <w:sz w:val="20"/>
                <w:szCs w:val="20"/>
                <w:lang w:eastAsia="pl-PL"/>
              </w:rPr>
              <w:t>z  możliwości ubiegania się o dofinansowanie w formule poza ZIT w ramach RPO oraz w ramach programów krajowych.</w:t>
            </w:r>
          </w:p>
          <w:p w:rsidR="002D2A97" w:rsidRPr="00C22715" w:rsidRDefault="002D2A97"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Zarządzająca</w:t>
            </w:r>
          </w:p>
          <w:p w:rsidR="002D2A97" w:rsidRPr="00C22715" w:rsidRDefault="002D2A97"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Instytucja Pośrednicząca ZIT w zakresie</w:t>
            </w:r>
            <w:r w:rsidR="00B92CA5" w:rsidRPr="00C22715">
              <w:rPr>
                <w:rFonts w:eastAsia="Times New Roman"/>
                <w:sz w:val="20"/>
                <w:szCs w:val="20"/>
                <w:lang w:eastAsia="pl-PL"/>
              </w:rPr>
              <w:t xml:space="preserve"> oceny strategicznej projektów.</w:t>
            </w:r>
          </w:p>
        </w:tc>
      </w:tr>
      <w:tr w:rsidR="002D2A97" w:rsidRPr="00C22715" w:rsidTr="00E9328A">
        <w:trPr>
          <w:trHeight w:val="1326"/>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Zgodnie z </w:t>
            </w:r>
            <w:r w:rsidRPr="00C22715">
              <w:rPr>
                <w:rFonts w:eastAsia="Times New Roman"/>
                <w:i/>
                <w:sz w:val="20"/>
                <w:szCs w:val="20"/>
                <w:lang w:eastAsia="pl-PL"/>
              </w:rPr>
              <w:t>Wytycznymi w zakresie kwalifikowalności wydatków w ramach Europejskiego Funduszu Rozwoju Regionalnego, Europejskiego Funduszu Społe</w:t>
            </w:r>
            <w:r w:rsidR="0014235A">
              <w:rPr>
                <w:rFonts w:eastAsia="Times New Roman"/>
                <w:i/>
                <w:sz w:val="20"/>
                <w:szCs w:val="20"/>
                <w:lang w:eastAsia="pl-PL"/>
              </w:rPr>
              <w:t xml:space="preserve">cznego oraz Funduszu Spójności </w:t>
            </w:r>
            <w:r w:rsidRPr="00C22715">
              <w:rPr>
                <w:rFonts w:eastAsia="Times New Roman"/>
                <w:i/>
                <w:sz w:val="20"/>
                <w:szCs w:val="20"/>
                <w:lang w:eastAsia="pl-PL"/>
              </w:rPr>
              <w:t>na lata 2014-2020</w:t>
            </w:r>
          </w:p>
        </w:tc>
      </w:tr>
      <w:tr w:rsidR="002D2A97" w:rsidRPr="00C22715" w:rsidTr="00EC5A4B">
        <w:trPr>
          <w:trHeight w:val="945"/>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270"/>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1345"/>
        </w:trPr>
        <w:tc>
          <w:tcPr>
            <w:tcW w:w="1310" w:type="pct"/>
            <w:shd w:val="clear" w:color="auto" w:fill="auto"/>
          </w:tcPr>
          <w:p w:rsidR="002D2A97" w:rsidRPr="00C22715" w:rsidRDefault="00B92CA5"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B92CA5"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Dochód w projekcie uwzględniany będzie zgodnie</w:t>
            </w:r>
            <w:r w:rsidR="00B92CA5" w:rsidRPr="00C22715">
              <w:rPr>
                <w:rFonts w:eastAsia="Times New Roman"/>
                <w:sz w:val="20"/>
                <w:szCs w:val="20"/>
                <w:lang w:eastAsia="pl-PL"/>
              </w:rPr>
              <w:t xml:space="preserve">                    z zapisami:</w:t>
            </w:r>
          </w:p>
          <w:p w:rsidR="00B92CA5" w:rsidRPr="00C22715" w:rsidRDefault="002D2A97" w:rsidP="00B12C72">
            <w:pPr>
              <w:numPr>
                <w:ilvl w:val="0"/>
                <w:numId w:val="759"/>
              </w:numPr>
              <w:spacing w:after="0" w:line="240" w:lineRule="auto"/>
              <w:ind w:left="117" w:hanging="142"/>
              <w:rPr>
                <w:rFonts w:eastAsia="Times New Roman"/>
                <w:sz w:val="20"/>
                <w:szCs w:val="20"/>
                <w:lang w:eastAsia="pl-PL"/>
              </w:rPr>
            </w:pPr>
            <w:r w:rsidRPr="00C22715">
              <w:rPr>
                <w:rFonts w:eastAsia="Times New Roman"/>
                <w:sz w:val="20"/>
                <w:szCs w:val="20"/>
                <w:lang w:eastAsia="pl-PL"/>
              </w:rPr>
              <w:t xml:space="preserve">Rozporządzenia Parlamentu Europejskiego i Rady (UE) nr 1303/2013, </w:t>
            </w:r>
          </w:p>
          <w:p w:rsidR="00B92CA5" w:rsidRPr="00C22715" w:rsidRDefault="002D2A97" w:rsidP="00B12C72">
            <w:pPr>
              <w:numPr>
                <w:ilvl w:val="0"/>
                <w:numId w:val="759"/>
              </w:numPr>
              <w:spacing w:after="0" w:line="240" w:lineRule="auto"/>
              <w:ind w:left="117" w:hanging="142"/>
              <w:rPr>
                <w:rFonts w:eastAsia="Times New Roman"/>
                <w:sz w:val="20"/>
                <w:szCs w:val="20"/>
                <w:lang w:eastAsia="pl-PL"/>
              </w:rPr>
            </w:pPr>
            <w:r w:rsidRPr="00C22715">
              <w:rPr>
                <w:rFonts w:eastAsia="Times New Roman"/>
                <w:sz w:val="20"/>
                <w:szCs w:val="20"/>
                <w:lang w:eastAsia="pl-PL"/>
              </w:rPr>
              <w:t xml:space="preserve">Rozporządzenia Delegowanego Komisji (UE) nr 480/2014 </w:t>
            </w:r>
            <w:r w:rsidR="00B92CA5" w:rsidRPr="00C22715">
              <w:rPr>
                <w:rFonts w:eastAsia="Times New Roman"/>
                <w:sz w:val="20"/>
                <w:szCs w:val="20"/>
                <w:lang w:eastAsia="pl-PL"/>
              </w:rPr>
              <w:br/>
            </w:r>
            <w:r w:rsidRPr="00C22715">
              <w:rPr>
                <w:rFonts w:eastAsia="Times New Roman"/>
                <w:sz w:val="20"/>
                <w:szCs w:val="20"/>
                <w:lang w:eastAsia="pl-PL"/>
              </w:rPr>
              <w:t>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w:t>
            </w:r>
            <w:r w:rsidR="00B92CA5" w:rsidRPr="00C22715">
              <w:rPr>
                <w:rFonts w:eastAsia="Times New Roman"/>
                <w:sz w:val="20"/>
                <w:szCs w:val="20"/>
                <w:lang w:eastAsia="pl-PL"/>
              </w:rPr>
              <w:t xml:space="preserve"> </w:t>
            </w:r>
            <w:r w:rsidRPr="00C22715">
              <w:rPr>
                <w:rFonts w:eastAsia="Times New Roman"/>
                <w:sz w:val="20"/>
                <w:szCs w:val="20"/>
                <w:lang w:eastAsia="pl-PL"/>
              </w:rPr>
              <w:t xml:space="preserve">i Rybackiego </w:t>
            </w:r>
          </w:p>
          <w:p w:rsidR="002D2A97" w:rsidRPr="00C22715" w:rsidRDefault="002D2A97" w:rsidP="00B12C72">
            <w:pPr>
              <w:numPr>
                <w:ilvl w:val="0"/>
                <w:numId w:val="759"/>
              </w:numPr>
              <w:spacing w:after="0" w:line="240" w:lineRule="auto"/>
              <w:ind w:left="117" w:hanging="142"/>
              <w:rPr>
                <w:rFonts w:eastAsia="Times New Roman"/>
                <w:sz w:val="20"/>
                <w:szCs w:val="20"/>
                <w:lang w:eastAsia="pl-PL"/>
              </w:rPr>
            </w:pPr>
            <w:r w:rsidRPr="00C22715">
              <w:rPr>
                <w:rFonts w:eastAsia="Times New Roman"/>
                <w:sz w:val="20"/>
                <w:szCs w:val="20"/>
                <w:lang w:eastAsia="pl-PL"/>
              </w:rPr>
              <w:t xml:space="preserve">Wytycznych w zakresie zagadnień związanych </w:t>
            </w:r>
            <w:r w:rsidRPr="00C22715">
              <w:rPr>
                <w:rFonts w:eastAsia="Times New Roman"/>
                <w:sz w:val="20"/>
                <w:szCs w:val="20"/>
                <w:lang w:eastAsia="pl-PL"/>
              </w:rPr>
              <w:br/>
              <w:t>z przygotowaniem projektów inwestycyjnych, w tym projektów generujących dochód i projektów hybrydowych na lata 2014-2020.</w:t>
            </w:r>
          </w:p>
        </w:tc>
      </w:tr>
      <w:tr w:rsidR="002D2A97" w:rsidRPr="00C22715" w:rsidTr="00E9328A">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przewiduje się uproszczonych form rozliczania wydatków. Dofinansowanie przekazywane będzie                 </w:t>
            </w:r>
            <w:r w:rsidR="00EC5A4B" w:rsidRPr="00C22715">
              <w:rPr>
                <w:rFonts w:eastAsia="Times New Roman"/>
                <w:sz w:val="20"/>
                <w:szCs w:val="20"/>
                <w:lang w:eastAsia="pl-PL"/>
              </w:rPr>
              <w:br/>
            </w:r>
            <w:r w:rsidRPr="00C22715">
              <w:rPr>
                <w:rFonts w:eastAsia="Times New Roman"/>
                <w:sz w:val="20"/>
                <w:szCs w:val="20"/>
                <w:lang w:eastAsia="pl-PL"/>
              </w:rPr>
              <w:t>w formie refundacji bądź zaliczki.</w:t>
            </w:r>
          </w:p>
        </w:tc>
      </w:tr>
      <w:tr w:rsidR="002D2A97" w:rsidRPr="00C22715" w:rsidTr="00E9328A">
        <w:trPr>
          <w:trHeight w:val="695"/>
        </w:trPr>
        <w:tc>
          <w:tcPr>
            <w:tcW w:w="1310" w:type="pct"/>
            <w:shd w:val="clear" w:color="auto" w:fill="auto"/>
          </w:tcPr>
          <w:p w:rsidR="002D2A97" w:rsidRPr="00C22715" w:rsidRDefault="002D2A97" w:rsidP="00882D8F">
            <w:pPr>
              <w:numPr>
                <w:ilvl w:val="0"/>
                <w:numId w:val="711"/>
              </w:numPr>
              <w:spacing w:after="0" w:line="240" w:lineRule="auto"/>
              <w:ind w:left="318" w:hanging="318"/>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p w:rsidR="002D2A97" w:rsidRPr="00C22715" w:rsidRDefault="002D2A97" w:rsidP="00FE164A">
            <w:pPr>
              <w:spacing w:after="0" w:line="240" w:lineRule="auto"/>
              <w:rPr>
                <w:rFonts w:eastAsia="Times New Roman"/>
                <w:sz w:val="20"/>
                <w:szCs w:val="20"/>
                <w:lang w:eastAsia="pl-PL"/>
              </w:rPr>
            </w:pPr>
          </w:p>
        </w:tc>
      </w:tr>
      <w:tr w:rsidR="002D2A97" w:rsidRPr="00C22715" w:rsidTr="00E9328A">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30"/>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85 %</w:t>
            </w:r>
          </w:p>
        </w:tc>
      </w:tr>
      <w:tr w:rsidR="002D2A97" w:rsidRPr="00C22715" w:rsidTr="00E9328A">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w:t>
            </w:r>
            <w:r w:rsidR="00EC5A4B" w:rsidRPr="00C22715">
              <w:rPr>
                <w:rFonts w:eastAsia="Times New Roman"/>
                <w:sz w:val="20"/>
                <w:szCs w:val="20"/>
                <w:lang w:eastAsia="pl-PL"/>
              </w:rPr>
              <w:br/>
            </w:r>
            <w:r w:rsidRPr="00C22715">
              <w:rPr>
                <w:rFonts w:eastAsia="Times New Roman"/>
                <w:sz w:val="20"/>
                <w:szCs w:val="20"/>
                <w:lang w:eastAsia="pl-PL"/>
              </w:rPr>
              <w:t>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85% </w:t>
            </w:r>
          </w:p>
          <w:p w:rsidR="002D2A97" w:rsidRPr="00C22715" w:rsidRDefault="002D2A97"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95% dla projektów rewitalizacyjnych</w:t>
            </w:r>
          </w:p>
        </w:tc>
      </w:tr>
      <w:tr w:rsidR="002D2A97" w:rsidRPr="00C22715" w:rsidTr="00EC5A4B">
        <w:trPr>
          <w:trHeight w:val="93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37"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Działanie 6.6</w:t>
            </w:r>
          </w:p>
        </w:tc>
        <w:tc>
          <w:tcPr>
            <w:tcW w:w="2653" w:type="pct"/>
            <w:shd w:val="clear" w:color="auto" w:fill="auto"/>
          </w:tcPr>
          <w:p w:rsidR="002D2A97" w:rsidRPr="00C22715" w:rsidRDefault="002D2A97" w:rsidP="00FE164A">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15% </w:t>
            </w:r>
          </w:p>
          <w:p w:rsidR="002D2A97" w:rsidRPr="00C22715" w:rsidRDefault="002D2A97" w:rsidP="00FE164A">
            <w:pPr>
              <w:autoSpaceDE w:val="0"/>
              <w:autoSpaceDN w:val="0"/>
              <w:adjustRightInd w:val="0"/>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sz w:val="20"/>
                <w:szCs w:val="20"/>
                <w:lang w:eastAsia="pl-PL"/>
              </w:rPr>
              <w:t>5% dla projektów rewitalizacyjnych</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Minimalna i maksymalna wartość wydatków kwalifikowalnych projektu (PLN) </w:t>
            </w:r>
            <w:r w:rsidRPr="00C22715">
              <w:rPr>
                <w:rFonts w:eastAsia="Times New Roman"/>
                <w:sz w:val="20"/>
                <w:szCs w:val="20"/>
                <w:lang w:eastAsia="pl-PL"/>
              </w:rPr>
              <w:b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EC5A4B" w:rsidRPr="00C22715">
              <w:rPr>
                <w:rFonts w:eastAsia="Times New Roman"/>
                <w:sz w:val="20"/>
                <w:szCs w:val="20"/>
                <w:lang w:eastAsia="pl-PL"/>
              </w:rPr>
              <w:t>na instrumenty finansowe</w:t>
            </w:r>
            <w:r w:rsidR="00EC5A4B"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1310" w:type="pct"/>
            <w:shd w:val="clear" w:color="auto" w:fill="auto"/>
          </w:tcPr>
          <w:p w:rsidR="002D2A97" w:rsidRPr="00C22715" w:rsidRDefault="002D2A97" w:rsidP="00882D8F">
            <w:pPr>
              <w:numPr>
                <w:ilvl w:val="0"/>
                <w:numId w:val="711"/>
              </w:numPr>
              <w:spacing w:after="0" w:line="240" w:lineRule="auto"/>
              <w:ind w:left="318" w:hanging="284"/>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9328A">
        <w:trPr>
          <w:trHeight w:val="57"/>
        </w:trPr>
        <w:tc>
          <w:tcPr>
            <w:tcW w:w="5000" w:type="pct"/>
            <w:gridSpan w:val="3"/>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050</w:t>
            </w:r>
            <w:r w:rsidRPr="00C22715">
              <w:rPr>
                <w:rFonts w:eastAsia="Times New Roman"/>
                <w:sz w:val="20"/>
                <w:szCs w:val="20"/>
              </w:rPr>
              <w:t xml:space="preserve"> – Infrastruktura edukacyjna na potrzeby kształcenia i szkolenia zawodowego oraz kształcenia osób dorosłych</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01</w:t>
            </w:r>
            <w:r w:rsidRPr="00C22715">
              <w:rPr>
                <w:rFonts w:eastAsia="Times New Roman"/>
                <w:sz w:val="20"/>
                <w:szCs w:val="20"/>
              </w:rPr>
              <w:t xml:space="preserve"> – Dotacja bezzwrotna</w:t>
            </w:r>
          </w:p>
        </w:tc>
      </w:tr>
      <w:tr w:rsidR="002D2A97" w:rsidRPr="00C22715" w:rsidTr="00E9328A">
        <w:trPr>
          <w:trHeight w:val="135"/>
        </w:trPr>
        <w:tc>
          <w:tcPr>
            <w:tcW w:w="1310" w:type="pct"/>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 xml:space="preserve">01 </w:t>
            </w:r>
            <w:r w:rsidRPr="00C22715">
              <w:rPr>
                <w:rFonts w:eastAsia="Times New Roman"/>
                <w:sz w:val="20"/>
                <w:szCs w:val="20"/>
              </w:rPr>
              <w:t xml:space="preserve">– Duże obszary miejskie (o ludności &gt; 50 000 i dużej gęstości zaludnienia), </w:t>
            </w:r>
          </w:p>
          <w:p w:rsidR="002D2A97" w:rsidRPr="00C22715" w:rsidRDefault="002D2A97" w:rsidP="00FE164A">
            <w:pPr>
              <w:spacing w:after="0" w:line="240" w:lineRule="auto"/>
              <w:rPr>
                <w:rFonts w:eastAsia="Times New Roman"/>
                <w:sz w:val="20"/>
                <w:szCs w:val="20"/>
              </w:rPr>
            </w:pPr>
            <w:r w:rsidRPr="00C22715">
              <w:rPr>
                <w:rFonts w:eastAsia="Times New Roman"/>
                <w:b/>
                <w:sz w:val="20"/>
                <w:szCs w:val="20"/>
              </w:rPr>
              <w:t>02</w:t>
            </w:r>
            <w:r w:rsidRPr="00C22715">
              <w:rPr>
                <w:rFonts w:eastAsia="Times New Roman"/>
                <w:sz w:val="20"/>
                <w:szCs w:val="20"/>
              </w:rPr>
              <w:t xml:space="preserve"> – Małe obszary miejskie (o ludności &gt; 5 000 i średniej gęstości zaludnienia), </w:t>
            </w:r>
          </w:p>
        </w:tc>
      </w:tr>
      <w:tr w:rsidR="002D2A97" w:rsidRPr="00C22715" w:rsidTr="00E9328A">
        <w:trPr>
          <w:trHeight w:val="135"/>
        </w:trPr>
        <w:tc>
          <w:tcPr>
            <w:tcW w:w="1310" w:type="pct"/>
            <w:shd w:val="clear" w:color="auto" w:fill="auto"/>
          </w:tcPr>
          <w:p w:rsidR="002D2A97" w:rsidRPr="00C22715" w:rsidRDefault="002D2A97" w:rsidP="00EC5A4B">
            <w:p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b/>
                <w:sz w:val="20"/>
                <w:szCs w:val="20"/>
              </w:rPr>
              <w:t>01</w:t>
            </w:r>
            <w:r w:rsidRPr="00C22715">
              <w:rPr>
                <w:rFonts w:eastAsia="Times New Roman"/>
                <w:sz w:val="20"/>
                <w:szCs w:val="20"/>
              </w:rPr>
              <w:t xml:space="preserve"> – Zintegrowane inwestycje terytorialne - miejskie</w:t>
            </w:r>
          </w:p>
        </w:tc>
      </w:tr>
      <w:tr w:rsidR="002D2A97" w:rsidRPr="00C22715" w:rsidTr="00E9328A">
        <w:trPr>
          <w:trHeight w:val="135"/>
        </w:trPr>
        <w:tc>
          <w:tcPr>
            <w:tcW w:w="1310" w:type="pct"/>
            <w:shd w:val="clear" w:color="auto" w:fill="auto"/>
          </w:tcPr>
          <w:p w:rsidR="002D2A97" w:rsidRPr="00C22715" w:rsidRDefault="002D2A97" w:rsidP="00EC5A4B">
            <w:pPr>
              <w:spacing w:after="0" w:line="240" w:lineRule="auto"/>
              <w:ind w:left="318" w:hanging="318"/>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90" w:type="pct"/>
            <w:gridSpan w:val="2"/>
            <w:shd w:val="clear" w:color="auto" w:fill="auto"/>
          </w:tcPr>
          <w:p w:rsidR="002D2A97" w:rsidRPr="00C22715" w:rsidRDefault="002D2A97" w:rsidP="00FE164A">
            <w:pPr>
              <w:tabs>
                <w:tab w:val="left" w:pos="1955"/>
              </w:tabs>
              <w:spacing w:after="0" w:line="240" w:lineRule="auto"/>
              <w:contextualSpacing/>
              <w:rPr>
                <w:rFonts w:eastAsia="Times New Roman"/>
                <w:sz w:val="20"/>
                <w:szCs w:val="20"/>
              </w:rPr>
            </w:pPr>
            <w:r w:rsidRPr="00C22715">
              <w:rPr>
                <w:rFonts w:eastAsia="Times New Roman"/>
                <w:sz w:val="20"/>
                <w:szCs w:val="20"/>
                <w:lang w:eastAsia="pl-PL"/>
              </w:rPr>
              <w:t>Okres kwalifikowalności wydatków w ramach RPOWŚ na lata 2014-2020 rozpoczął się w dniu 1 stycznia 2014 roku</w:t>
            </w:r>
            <w:r w:rsidRPr="00C22715">
              <w:rPr>
                <w:rFonts w:eastAsia="Times New Roman"/>
                <w:sz w:val="20"/>
                <w:szCs w:val="20"/>
              </w:rPr>
              <w:t xml:space="preserve"> z zastrzeżeniem zasad określonych dla pomocy publicznej.</w:t>
            </w:r>
          </w:p>
          <w:p w:rsidR="0014235A" w:rsidRDefault="0014235A" w:rsidP="00FE164A">
            <w:pPr>
              <w:tabs>
                <w:tab w:val="left" w:pos="1955"/>
              </w:tabs>
              <w:spacing w:after="0" w:line="240" w:lineRule="auto"/>
              <w:rPr>
                <w:rFonts w:eastAsia="Times New Roman"/>
                <w:sz w:val="20"/>
                <w:szCs w:val="20"/>
                <w:lang w:eastAsia="pl-PL"/>
              </w:rPr>
            </w:pPr>
          </w:p>
          <w:p w:rsidR="002D2A97" w:rsidRPr="00C22715" w:rsidRDefault="002D2A97" w:rsidP="00FE164A">
            <w:pPr>
              <w:tabs>
                <w:tab w:val="left" w:pos="1955"/>
              </w:tabs>
              <w:spacing w:after="0" w:line="240" w:lineRule="auto"/>
              <w:rPr>
                <w:rFonts w:eastAsia="Times New Roman"/>
                <w:sz w:val="20"/>
                <w:szCs w:val="20"/>
                <w:lang w:eastAsia="pl-PL"/>
              </w:rPr>
            </w:pPr>
            <w:r w:rsidRPr="00C22715">
              <w:rPr>
                <w:rFonts w:eastAsia="Times New Roman"/>
                <w:sz w:val="20"/>
                <w:szCs w:val="20"/>
                <w:lang w:eastAsia="pl-PL"/>
              </w:rPr>
              <w:t xml:space="preserve">W stosunku do projektów objętych zasadami pomocy publicznej, termin rozpoczęcia kwalifikowalności określać będą właściwe przepisy prawa unijnego </w:t>
            </w:r>
            <w:r w:rsidR="009B2EAF">
              <w:rPr>
                <w:rFonts w:eastAsia="Times New Roman"/>
                <w:sz w:val="20"/>
                <w:szCs w:val="20"/>
                <w:lang w:eastAsia="pl-PL"/>
              </w:rPr>
              <w:br/>
            </w:r>
            <w:r w:rsidRPr="00C22715">
              <w:rPr>
                <w:rFonts w:eastAsia="Times New Roman"/>
                <w:sz w:val="20"/>
                <w:szCs w:val="20"/>
                <w:lang w:eastAsia="pl-PL"/>
              </w:rPr>
              <w:t>i krajowego dotyczące zasad udzielania tej pomocy, obowiązujące w momencie udzielania wsparcia.</w:t>
            </w:r>
          </w:p>
          <w:p w:rsidR="0014235A" w:rsidRDefault="0014235A" w:rsidP="00FE164A">
            <w:pPr>
              <w:spacing w:after="0" w:line="240" w:lineRule="auto"/>
              <w:rPr>
                <w:rFonts w:eastAsia="Times New Roman"/>
                <w:sz w:val="20"/>
                <w:szCs w:val="20"/>
                <w:lang w:eastAsia="pl-PL"/>
              </w:rPr>
            </w:pPr>
          </w:p>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Nie można przedłożyć do współfinansowania projektu, który został fizycznie ukończony (w przypadku robót budowlanych) lub w pełn</w:t>
            </w:r>
            <w:r w:rsidR="00B92CA5" w:rsidRPr="00C22715">
              <w:rPr>
                <w:rFonts w:eastAsia="Times New Roman"/>
                <w:sz w:val="20"/>
                <w:szCs w:val="20"/>
                <w:lang w:eastAsia="pl-PL"/>
              </w:rPr>
              <w:t>i zrealizowany</w:t>
            </w:r>
            <w:r w:rsidRPr="00C22715">
              <w:rPr>
                <w:rFonts w:eastAsia="Times New Roman"/>
                <w:sz w:val="20"/>
                <w:szCs w:val="20"/>
                <w:lang w:eastAsia="pl-PL"/>
              </w:rPr>
              <w:t xml:space="preserve"> </w:t>
            </w:r>
            <w:r w:rsidR="009B2EAF">
              <w:rPr>
                <w:rFonts w:eastAsia="Times New Roman"/>
                <w:sz w:val="20"/>
                <w:szCs w:val="20"/>
                <w:lang w:eastAsia="pl-PL"/>
              </w:rPr>
              <w:br/>
            </w:r>
            <w:r w:rsidRPr="00C22715">
              <w:rPr>
                <w:rFonts w:eastAsia="Times New Roman"/>
                <w:sz w:val="20"/>
                <w:szCs w:val="20"/>
                <w:lang w:eastAsia="pl-PL"/>
              </w:rPr>
              <w:t xml:space="preserve">(w przypadku dostaw i usług) przed złożeniem Instytucji Zarządzającej  wniosku </w:t>
            </w:r>
            <w:r w:rsidR="009B2EAF">
              <w:rPr>
                <w:rFonts w:eastAsia="Times New Roman"/>
                <w:sz w:val="20"/>
                <w:szCs w:val="20"/>
                <w:lang w:eastAsia="pl-PL"/>
              </w:rPr>
              <w:br/>
            </w:r>
            <w:r w:rsidRPr="00C22715">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tc>
      </w:tr>
      <w:tr w:rsidR="002D2A97" w:rsidRPr="00C22715" w:rsidTr="00E9328A">
        <w:trPr>
          <w:trHeight w:val="135"/>
        </w:trPr>
        <w:tc>
          <w:tcPr>
            <w:tcW w:w="1310" w:type="pct"/>
            <w:shd w:val="clear" w:color="auto" w:fill="auto"/>
          </w:tcPr>
          <w:p w:rsidR="002D2A97" w:rsidRPr="00C22715" w:rsidRDefault="002D2A97" w:rsidP="00EC5A4B">
            <w:pPr>
              <w:spacing w:after="0" w:line="240" w:lineRule="auto"/>
              <w:ind w:left="318" w:hanging="318"/>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90" w:type="pct"/>
            <w:gridSpan w:val="2"/>
            <w:shd w:val="clear" w:color="auto" w:fill="auto"/>
          </w:tcPr>
          <w:p w:rsidR="002D2A97" w:rsidRPr="00C22715" w:rsidRDefault="002D2A97" w:rsidP="00FE164A">
            <w:pPr>
              <w:spacing w:after="0" w:line="240" w:lineRule="auto"/>
              <w:rPr>
                <w:rFonts w:eastAsia="Times New Roman"/>
                <w:sz w:val="20"/>
                <w:szCs w:val="20"/>
                <w:lang w:eastAsia="pl-PL"/>
              </w:rPr>
            </w:pPr>
            <w:r w:rsidRPr="00C22715">
              <w:rPr>
                <w:rFonts w:eastAsia="Times New Roman"/>
                <w:sz w:val="20"/>
                <w:szCs w:val="20"/>
                <w:lang w:eastAsia="pl-PL"/>
              </w:rPr>
              <w:t>Do wydatków kwalifikowalnych w ramach Działania 6.6 wy</w:t>
            </w:r>
            <w:r w:rsidR="00B92CA5" w:rsidRPr="00C22715">
              <w:rPr>
                <w:rFonts w:eastAsia="Times New Roman"/>
                <w:sz w:val="20"/>
                <w:szCs w:val="20"/>
                <w:lang w:eastAsia="pl-PL"/>
              </w:rPr>
              <w:t xml:space="preserve">łącznie  </w:t>
            </w:r>
            <w:r w:rsidRPr="00C22715">
              <w:rPr>
                <w:rFonts w:eastAsia="Times New Roman"/>
                <w:sz w:val="20"/>
                <w:szCs w:val="20"/>
                <w:lang w:eastAsia="pl-PL"/>
              </w:rPr>
              <w:t xml:space="preserve">w przypadku przyjęcia projektu do realizacji, mogą zostać zaliczone koszty zgodne z zasadami określonymi w </w:t>
            </w:r>
            <w:r w:rsidRPr="00C22715">
              <w:rPr>
                <w:rFonts w:eastAsia="Times New Roman"/>
                <w:i/>
                <w:sz w:val="20"/>
                <w:szCs w:val="20"/>
                <w:lang w:eastAsia="pl-PL"/>
              </w:rPr>
              <w:t>Wytycznych w zakresie kwalifikowalności wydatków w zakresie Europejskiego Funduszu Rozwoju Regionalnego, Europejskiego Funduszu Społecznego oraz Funduszu Spójności  na lata 2014-2020</w:t>
            </w:r>
            <w:r w:rsidRPr="00C22715">
              <w:rPr>
                <w:rFonts w:eastAsia="Times New Roman"/>
                <w:sz w:val="20"/>
                <w:szCs w:val="20"/>
                <w:lang w:eastAsia="pl-PL"/>
              </w:rPr>
              <w:t>.</w:t>
            </w:r>
          </w:p>
        </w:tc>
      </w:tr>
    </w:tbl>
    <w:p w:rsidR="002D2A97" w:rsidRDefault="002D2A97" w:rsidP="00FE164A">
      <w:pPr>
        <w:spacing w:after="0" w:line="240" w:lineRule="auto"/>
        <w:rPr>
          <w:rFonts w:ascii="Arial" w:eastAsia="Times New Roman" w:hAnsi="Arial"/>
          <w:szCs w:val="24"/>
          <w:lang w:eastAsia="pl-PL"/>
        </w:rPr>
      </w:pPr>
    </w:p>
    <w:p w:rsidR="00BC391F" w:rsidRDefault="00BC391F" w:rsidP="00FE164A">
      <w:pPr>
        <w:spacing w:after="0" w:line="240" w:lineRule="auto"/>
        <w:rPr>
          <w:rFonts w:ascii="Arial" w:eastAsia="Times New Roman" w:hAnsi="Arial"/>
          <w:szCs w:val="24"/>
          <w:lang w:eastAsia="pl-PL"/>
        </w:rPr>
      </w:pPr>
    </w:p>
    <w:p w:rsidR="00BC391F" w:rsidRPr="00E51B3A" w:rsidRDefault="00E51B3A" w:rsidP="00F05756">
      <w:pPr>
        <w:pStyle w:val="Nagwek2"/>
        <w:ind w:hanging="142"/>
      </w:pPr>
      <w:bookmarkStart w:id="41" w:name="_Toc483390515"/>
      <w:r w:rsidRPr="00E51B3A">
        <w:t>OŚ PRIORYTETOWA 7 SPRAWNE USŁUGI PUBLICZNE</w:t>
      </w:r>
      <w:bookmarkEnd w:id="41"/>
    </w:p>
    <w:p w:rsidR="002D2A97" w:rsidRPr="004E0006" w:rsidRDefault="002D2A97" w:rsidP="00F05756">
      <w:pPr>
        <w:spacing w:before="120" w:after="120" w:line="240" w:lineRule="auto"/>
        <w:ind w:hanging="142"/>
        <w:jc w:val="both"/>
        <w:rPr>
          <w:rFonts w:eastAsia="Times New Roman"/>
          <w:b/>
          <w:lang w:eastAsia="pl-PL"/>
        </w:rPr>
      </w:pPr>
      <w:r w:rsidRPr="004E0006">
        <w:rPr>
          <w:rFonts w:eastAsia="Times New Roman"/>
          <w:b/>
          <w:lang w:eastAsia="pl-PL"/>
        </w:rPr>
        <w:t xml:space="preserve">Cele szczegółowe osi priorytetowej </w:t>
      </w:r>
    </w:p>
    <w:tbl>
      <w:tblPr>
        <w:tblW w:w="52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59"/>
        <w:gridCol w:w="2019"/>
        <w:gridCol w:w="5112"/>
      </w:tblGrid>
      <w:tr w:rsidR="002D2A97" w:rsidRPr="004E0006" w:rsidTr="00E9328A">
        <w:trPr>
          <w:trHeight w:val="929"/>
        </w:trPr>
        <w:tc>
          <w:tcPr>
            <w:tcW w:w="5000" w:type="pct"/>
            <w:gridSpan w:val="3"/>
            <w:shd w:val="clear" w:color="auto" w:fill="auto"/>
          </w:tcPr>
          <w:p w:rsidR="002D2A97" w:rsidRPr="004E0006" w:rsidRDefault="002D2A97" w:rsidP="00C13BD9">
            <w:pPr>
              <w:spacing w:before="120" w:after="120" w:line="240" w:lineRule="auto"/>
              <w:jc w:val="both"/>
              <w:rPr>
                <w:rFonts w:eastAsia="Times New Roman"/>
                <w:lang w:eastAsia="pl-PL"/>
              </w:rPr>
            </w:pPr>
            <w:r w:rsidRPr="004E0006">
              <w:rPr>
                <w:rFonts w:eastAsia="Times New Roman"/>
                <w:lang w:eastAsia="pl-PL"/>
              </w:rPr>
              <w:t xml:space="preserve">Upowszechnienie wykorzystania technik informacyjnych i komunikacyjnych w usługach publicznych dotyczących w szczególności sektora zdrowia oraz administracji publicznej. </w:t>
            </w:r>
          </w:p>
          <w:p w:rsidR="002D2A97" w:rsidRPr="004E0006" w:rsidRDefault="002D2A97" w:rsidP="00C13BD9">
            <w:pPr>
              <w:spacing w:before="120" w:after="120" w:line="240" w:lineRule="auto"/>
              <w:jc w:val="both"/>
              <w:rPr>
                <w:rFonts w:eastAsia="Times New Roman"/>
                <w:lang w:eastAsia="pl-PL"/>
              </w:rPr>
            </w:pPr>
            <w:r w:rsidRPr="004E0006">
              <w:rPr>
                <w:rFonts w:eastAsia="Times New Roman"/>
                <w:lang w:eastAsia="pl-PL"/>
              </w:rPr>
              <w:t>Poprawione warunki sprzyjające wzrostowi gospodarcz</w:t>
            </w:r>
            <w:r w:rsidR="00443F07" w:rsidRPr="004E0006">
              <w:rPr>
                <w:rFonts w:eastAsia="Times New Roman"/>
                <w:lang w:eastAsia="pl-PL"/>
              </w:rPr>
              <w:t>emu poprzez wspieranie nowych</w:t>
            </w:r>
            <w:r w:rsidRPr="004E0006">
              <w:rPr>
                <w:rFonts w:eastAsia="Times New Roman"/>
                <w:lang w:eastAsia="pl-PL"/>
              </w:rPr>
              <w:t xml:space="preserve"> i wzmocnienie dotychczasowych funkcji społeczno-gospodarczych terenów ze specyficznymi potrzebami. </w:t>
            </w:r>
          </w:p>
          <w:p w:rsidR="002D2A97" w:rsidRPr="004E0006" w:rsidRDefault="002D2A97" w:rsidP="00C13BD9">
            <w:pPr>
              <w:spacing w:before="120" w:after="120" w:line="240" w:lineRule="auto"/>
              <w:jc w:val="both"/>
              <w:rPr>
                <w:rFonts w:eastAsia="Times New Roman"/>
                <w:lang w:eastAsia="pl-PL"/>
              </w:rPr>
            </w:pPr>
            <w:r w:rsidRPr="004E0006">
              <w:rPr>
                <w:rFonts w:eastAsia="Times New Roman"/>
                <w:lang w:eastAsia="pl-PL"/>
              </w:rPr>
              <w:t>Poprawiona jakość oraz szersze udostępnienie podmiotów ochrony zdrowia.</w:t>
            </w:r>
          </w:p>
          <w:p w:rsidR="002D2A97" w:rsidRPr="004E0006" w:rsidRDefault="002D2A97" w:rsidP="00C13BD9">
            <w:pPr>
              <w:spacing w:before="120" w:after="120" w:line="240" w:lineRule="auto"/>
              <w:jc w:val="both"/>
              <w:rPr>
                <w:rFonts w:eastAsia="Times New Roman"/>
                <w:lang w:eastAsia="pl-PL"/>
              </w:rPr>
            </w:pPr>
            <w:r w:rsidRPr="004E0006">
              <w:rPr>
                <w:rFonts w:eastAsia="Times New Roman"/>
                <w:lang w:eastAsia="pl-PL"/>
              </w:rPr>
              <w:t xml:space="preserve">Poprawiona jakość oraz szersze udostępnienie obiektów pomocy i integracji społecznej. </w:t>
            </w:r>
          </w:p>
          <w:p w:rsidR="002D2A97" w:rsidRPr="004E0006" w:rsidRDefault="002D2A97" w:rsidP="00C13BD9">
            <w:pPr>
              <w:spacing w:before="120" w:after="120" w:line="240" w:lineRule="auto"/>
              <w:jc w:val="both"/>
              <w:rPr>
                <w:rFonts w:eastAsia="Times New Roman"/>
                <w:lang w:eastAsia="pl-PL"/>
              </w:rPr>
            </w:pPr>
            <w:r w:rsidRPr="004E0006">
              <w:rPr>
                <w:rFonts w:eastAsia="Times New Roman"/>
                <w:lang w:eastAsia="pl-PL"/>
              </w:rPr>
              <w:t>Poprawiona dostępność infrastruktury szkolnictwa zawodowego oraz szkół.</w:t>
            </w:r>
          </w:p>
          <w:p w:rsidR="002D2A97" w:rsidRPr="004E0006" w:rsidRDefault="002D2A97" w:rsidP="00C13BD9">
            <w:pPr>
              <w:spacing w:before="120" w:after="120" w:line="240" w:lineRule="auto"/>
              <w:jc w:val="both"/>
              <w:rPr>
                <w:rFonts w:eastAsia="Times New Roman"/>
                <w:lang w:eastAsia="pl-PL"/>
              </w:rPr>
            </w:pPr>
            <w:r w:rsidRPr="004E0006">
              <w:rPr>
                <w:rFonts w:eastAsia="Times New Roman"/>
                <w:lang w:eastAsia="pl-PL"/>
              </w:rPr>
              <w:t>Poprawiona dostępność infrastruktury przedszkolnej.</w:t>
            </w:r>
          </w:p>
          <w:p w:rsidR="002D2A97" w:rsidRPr="004E0006" w:rsidRDefault="002D2A97" w:rsidP="00C13BD9">
            <w:pPr>
              <w:spacing w:before="120" w:after="120" w:line="240" w:lineRule="auto"/>
              <w:jc w:val="both"/>
              <w:rPr>
                <w:rFonts w:ascii="Times New Roman" w:eastAsia="Times New Roman" w:hAnsi="Times New Roman"/>
                <w:lang w:eastAsia="pl-PL"/>
              </w:rPr>
            </w:pPr>
            <w:r w:rsidRPr="004E0006">
              <w:rPr>
                <w:rFonts w:eastAsia="Times New Roman"/>
                <w:lang w:eastAsia="pl-PL"/>
              </w:rPr>
              <w:t>Poprawiona dostępność infrastruktury szkolnictwa wyższego i wyższego zawodowego.</w:t>
            </w:r>
          </w:p>
        </w:tc>
      </w:tr>
      <w:tr w:rsidR="002D2A97" w:rsidRPr="004E0006" w:rsidTr="00E9328A">
        <w:trPr>
          <w:trHeight w:val="929"/>
        </w:trPr>
        <w:tc>
          <w:tcPr>
            <w:tcW w:w="1358" w:type="pct"/>
            <w:shd w:val="clear" w:color="auto" w:fill="auto"/>
          </w:tcPr>
          <w:p w:rsidR="002D2A97" w:rsidRPr="004E0006" w:rsidRDefault="002D2A97" w:rsidP="00C13BD9">
            <w:pPr>
              <w:spacing w:before="120" w:after="120" w:line="240" w:lineRule="auto"/>
              <w:rPr>
                <w:rFonts w:eastAsia="Times New Roman"/>
                <w:lang w:eastAsia="pl-PL"/>
              </w:rPr>
            </w:pPr>
            <w:r w:rsidRPr="004E0006">
              <w:rPr>
                <w:rFonts w:eastAsia="Times New Roman"/>
                <w:lang w:eastAsia="pl-PL"/>
              </w:rPr>
              <w:t>Fundusz</w:t>
            </w:r>
            <w:r w:rsidRPr="004E0006">
              <w:rPr>
                <w:rFonts w:eastAsia="Times New Roman"/>
                <w:lang w:eastAsia="pl-PL"/>
              </w:rPr>
              <w:br/>
              <w:t xml:space="preserve">(nazwa i kwota </w:t>
            </w:r>
            <w:r w:rsidRPr="004E0006">
              <w:rPr>
                <w:rFonts w:eastAsia="Times New Roman"/>
                <w:lang w:eastAsia="pl-PL"/>
              </w:rPr>
              <w:br/>
              <w:t>w EUR)</w:t>
            </w:r>
          </w:p>
        </w:tc>
        <w:tc>
          <w:tcPr>
            <w:tcW w:w="1031" w:type="pct"/>
            <w:shd w:val="clear" w:color="auto" w:fill="auto"/>
          </w:tcPr>
          <w:p w:rsidR="002D2A97" w:rsidRPr="004E0006" w:rsidRDefault="002D2A97" w:rsidP="00C13BD9">
            <w:pPr>
              <w:spacing w:before="120" w:after="120" w:line="240" w:lineRule="auto"/>
              <w:jc w:val="both"/>
              <w:rPr>
                <w:rFonts w:eastAsia="Times New Roman"/>
                <w:b/>
                <w:lang w:eastAsia="pl-PL"/>
              </w:rPr>
            </w:pPr>
            <w:r w:rsidRPr="004E0006">
              <w:rPr>
                <w:rFonts w:eastAsia="Times New Roman"/>
                <w:b/>
                <w:lang w:eastAsia="pl-PL"/>
              </w:rPr>
              <w:t xml:space="preserve">Europejski Fundusz Rozwoju Regionalnego </w:t>
            </w:r>
          </w:p>
        </w:tc>
        <w:tc>
          <w:tcPr>
            <w:tcW w:w="2611" w:type="pct"/>
            <w:shd w:val="clear" w:color="auto" w:fill="auto"/>
          </w:tcPr>
          <w:p w:rsidR="002D2A97" w:rsidRPr="004E0006" w:rsidRDefault="002D2A97" w:rsidP="00C13BD9">
            <w:pPr>
              <w:spacing w:before="120" w:after="120" w:line="240" w:lineRule="auto"/>
              <w:jc w:val="both"/>
              <w:rPr>
                <w:rFonts w:eastAsia="Times New Roman"/>
                <w:lang w:eastAsia="pl-PL"/>
              </w:rPr>
            </w:pPr>
            <w:r w:rsidRPr="004E0006">
              <w:rPr>
                <w:rFonts w:eastAsia="Times New Roman"/>
                <w:lang w:eastAsia="pl-PL"/>
              </w:rPr>
              <w:t>Ogółem</w:t>
            </w:r>
          </w:p>
          <w:p w:rsidR="002D2A97" w:rsidRPr="004E0006" w:rsidRDefault="002D2A97" w:rsidP="00C13BD9">
            <w:pPr>
              <w:spacing w:before="120" w:after="120" w:line="240" w:lineRule="auto"/>
              <w:jc w:val="both"/>
              <w:rPr>
                <w:rFonts w:eastAsia="Times New Roman"/>
                <w:b/>
                <w:lang w:eastAsia="pl-PL"/>
              </w:rPr>
            </w:pPr>
            <w:r w:rsidRPr="004E0006">
              <w:rPr>
                <w:rFonts w:eastAsia="Times New Roman"/>
                <w:b/>
                <w:lang w:eastAsia="pl-PL"/>
              </w:rPr>
              <w:t>131 280 773,00</w:t>
            </w:r>
          </w:p>
        </w:tc>
      </w:tr>
      <w:tr w:rsidR="002D2A97" w:rsidRPr="004E0006" w:rsidTr="00E9328A">
        <w:trPr>
          <w:trHeight w:val="20"/>
        </w:trPr>
        <w:tc>
          <w:tcPr>
            <w:tcW w:w="1358" w:type="pct"/>
            <w:shd w:val="clear" w:color="auto" w:fill="auto"/>
          </w:tcPr>
          <w:p w:rsidR="002D2A97" w:rsidRPr="004E0006" w:rsidRDefault="002D2A97" w:rsidP="00C13BD9">
            <w:pPr>
              <w:spacing w:before="120" w:after="120" w:line="240" w:lineRule="auto"/>
              <w:rPr>
                <w:rFonts w:eastAsia="Times New Roman"/>
                <w:lang w:eastAsia="pl-PL"/>
              </w:rPr>
            </w:pPr>
            <w:r w:rsidRPr="004E0006">
              <w:rPr>
                <w:rFonts w:eastAsia="Times New Roman"/>
                <w:lang w:eastAsia="pl-PL"/>
              </w:rPr>
              <w:t>Instytucja zarządzająca</w:t>
            </w:r>
          </w:p>
        </w:tc>
        <w:tc>
          <w:tcPr>
            <w:tcW w:w="3642" w:type="pct"/>
            <w:gridSpan w:val="2"/>
            <w:shd w:val="clear" w:color="auto" w:fill="auto"/>
          </w:tcPr>
          <w:p w:rsidR="002D2A97" w:rsidRPr="004E0006" w:rsidRDefault="002D2A97" w:rsidP="00BC391F">
            <w:pPr>
              <w:spacing w:before="120" w:after="120" w:line="240" w:lineRule="auto"/>
              <w:rPr>
                <w:rFonts w:eastAsia="Times New Roman"/>
                <w:b/>
                <w:lang w:eastAsia="pl-PL"/>
              </w:rPr>
            </w:pPr>
            <w:r w:rsidRPr="004E0006">
              <w:rPr>
                <w:rFonts w:eastAsia="Times New Roman"/>
                <w:b/>
                <w:lang w:eastAsia="pl-PL"/>
              </w:rPr>
              <w:t>Zarząd Województwa Świętokrzyskiego</w:t>
            </w:r>
          </w:p>
        </w:tc>
      </w:tr>
    </w:tbl>
    <w:p w:rsidR="002D2A97" w:rsidRDefault="002D2A97" w:rsidP="002D2A97">
      <w:pPr>
        <w:spacing w:after="0" w:line="360" w:lineRule="auto"/>
        <w:jc w:val="both"/>
        <w:rPr>
          <w:rFonts w:ascii="Times New Roman" w:eastAsia="Times New Roman" w:hAnsi="Times New Roman"/>
          <w:sz w:val="20"/>
          <w:szCs w:val="20"/>
          <w:lang w:eastAsia="pl-PL"/>
        </w:rPr>
      </w:pPr>
    </w:p>
    <w:p w:rsidR="00E51B3A" w:rsidRPr="00636BCD" w:rsidRDefault="00E51B3A" w:rsidP="007663F3">
      <w:pPr>
        <w:pStyle w:val="Nagwek3"/>
      </w:pPr>
      <w:bookmarkStart w:id="42" w:name="_Toc483390516"/>
      <w:r w:rsidRPr="00636BCD">
        <w:t>DZIAŁANIE 7.1 ROZWÓJ E – SPOŁECZEŃSTWA</w:t>
      </w:r>
      <w:bookmarkEnd w:id="42"/>
    </w:p>
    <w:tbl>
      <w:tblPr>
        <w:tblW w:w="527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11"/>
        <w:gridCol w:w="2148"/>
        <w:gridCol w:w="4938"/>
      </w:tblGrid>
      <w:tr w:rsidR="002D2A97" w:rsidRPr="00443F07" w:rsidTr="00E9328A">
        <w:trPr>
          <w:trHeight w:val="57"/>
        </w:trPr>
        <w:tc>
          <w:tcPr>
            <w:tcW w:w="5000" w:type="pct"/>
            <w:gridSpan w:val="3"/>
            <w:shd w:val="clear" w:color="auto" w:fill="E6E6E6"/>
          </w:tcPr>
          <w:p w:rsidR="002D2A97" w:rsidRPr="00C22715" w:rsidRDefault="002D2A97" w:rsidP="002D2A97">
            <w:pPr>
              <w:spacing w:before="120" w:after="120" w:line="240" w:lineRule="auto"/>
              <w:jc w:val="both"/>
              <w:rPr>
                <w:rFonts w:eastAsia="Times New Roman"/>
                <w:b/>
                <w:sz w:val="20"/>
                <w:szCs w:val="20"/>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C22715">
              <w:rPr>
                <w:rFonts w:eastAsia="Times New Roman"/>
                <w:b/>
                <w:sz w:val="20"/>
                <w:szCs w:val="20"/>
                <w:lang w:eastAsia="pl-PL"/>
              </w:rPr>
              <w:t>OPIS DZIAŁANIA I PODDZIAŁAŃ</w:t>
            </w:r>
          </w:p>
        </w:tc>
      </w:tr>
      <w:tr w:rsidR="002D2A97" w:rsidRPr="00443F07" w:rsidTr="00EC5A4B">
        <w:trPr>
          <w:trHeight w:val="547"/>
        </w:trPr>
        <w:tc>
          <w:tcPr>
            <w:tcW w:w="1384" w:type="pct"/>
            <w:shd w:val="clear" w:color="auto" w:fill="auto"/>
          </w:tcPr>
          <w:p w:rsidR="002D2A97" w:rsidRPr="00C22715" w:rsidRDefault="002D2A97" w:rsidP="00882D8F">
            <w:pPr>
              <w:numPr>
                <w:ilvl w:val="0"/>
                <w:numId w:val="712"/>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96" w:type="pct"/>
            <w:shd w:val="clear" w:color="auto" w:fill="auto"/>
          </w:tcPr>
          <w:p w:rsidR="002D2A97" w:rsidRPr="00C22715" w:rsidRDefault="002D2A97" w:rsidP="00443F07">
            <w:pPr>
              <w:spacing w:after="0" w:line="240" w:lineRule="auto"/>
              <w:rPr>
                <w:rFonts w:eastAsia="Times New Roman"/>
                <w:b/>
                <w:sz w:val="20"/>
                <w:szCs w:val="20"/>
                <w:lang w:eastAsia="pl-PL"/>
              </w:rPr>
            </w:pPr>
            <w:r w:rsidRPr="00C22715">
              <w:rPr>
                <w:rFonts w:eastAsia="Times New Roman"/>
                <w:b/>
                <w:sz w:val="20"/>
                <w:szCs w:val="20"/>
                <w:lang w:eastAsia="pl-PL"/>
              </w:rPr>
              <w:t>Działanie 7.1</w:t>
            </w:r>
          </w:p>
        </w:tc>
        <w:tc>
          <w:tcPr>
            <w:tcW w:w="2520" w:type="pct"/>
            <w:shd w:val="clear" w:color="auto" w:fill="auto"/>
          </w:tcPr>
          <w:p w:rsidR="002D2A97" w:rsidRPr="00C22715" w:rsidRDefault="00EC5A4B" w:rsidP="00443F07">
            <w:pPr>
              <w:spacing w:after="0" w:line="240" w:lineRule="auto"/>
              <w:rPr>
                <w:rFonts w:eastAsia="Times New Roman"/>
                <w:b/>
                <w:sz w:val="20"/>
                <w:szCs w:val="20"/>
                <w:lang w:eastAsia="pl-PL"/>
              </w:rPr>
            </w:pPr>
            <w:r w:rsidRPr="00C22715">
              <w:rPr>
                <w:rFonts w:eastAsia="Times New Roman"/>
                <w:b/>
                <w:sz w:val="20"/>
                <w:szCs w:val="20"/>
                <w:lang w:eastAsia="pl-PL"/>
              </w:rPr>
              <w:t>Rozwój e – społeczeństwa</w:t>
            </w:r>
          </w:p>
        </w:tc>
      </w:tr>
      <w:tr w:rsidR="002D2A97" w:rsidRPr="00443F07" w:rsidTr="00443F07">
        <w:trPr>
          <w:trHeight w:val="522"/>
        </w:trPr>
        <w:tc>
          <w:tcPr>
            <w:tcW w:w="1384" w:type="pct"/>
            <w:shd w:val="clear" w:color="auto" w:fill="auto"/>
          </w:tcPr>
          <w:p w:rsidR="002D2A97" w:rsidRPr="00C22715" w:rsidRDefault="002D2A97" w:rsidP="00882D8F">
            <w:pPr>
              <w:numPr>
                <w:ilvl w:val="0"/>
                <w:numId w:val="712"/>
              </w:numPr>
              <w:spacing w:after="0" w:line="240" w:lineRule="auto"/>
              <w:ind w:left="318" w:hanging="318"/>
              <w:rPr>
                <w:rFonts w:eastAsia="Times New Roman"/>
                <w:sz w:val="20"/>
                <w:szCs w:val="20"/>
                <w:lang w:eastAsia="pl-PL"/>
              </w:rPr>
            </w:pPr>
            <w:r w:rsidRPr="00C22715">
              <w:rPr>
                <w:rFonts w:eastAsia="Times New Roman"/>
                <w:sz w:val="20"/>
                <w:szCs w:val="20"/>
                <w:lang w:eastAsia="pl-PL"/>
              </w:rPr>
              <w:t>Cel/e szczegółowy/e Działania/ Poddziałania</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2D2A97" w:rsidRPr="00C22715" w:rsidRDefault="00347B14" w:rsidP="00443F07">
            <w:pPr>
              <w:spacing w:after="0" w:line="240" w:lineRule="auto"/>
              <w:rPr>
                <w:rFonts w:eastAsia="Times New Roman"/>
                <w:sz w:val="20"/>
                <w:szCs w:val="20"/>
                <w:lang w:eastAsia="pl-PL"/>
              </w:rPr>
            </w:pPr>
            <w:r w:rsidRPr="00347B14">
              <w:rPr>
                <w:rFonts w:eastAsia="Times New Roman"/>
                <w:sz w:val="20"/>
                <w:szCs w:val="20"/>
                <w:lang w:eastAsia="pl-PL"/>
              </w:rPr>
              <w:t xml:space="preserve">Upowszechnienie wykorzystania technik informacyjnych  </w:t>
            </w:r>
            <w:r>
              <w:rPr>
                <w:rFonts w:eastAsia="Times New Roman"/>
                <w:sz w:val="20"/>
                <w:szCs w:val="20"/>
                <w:lang w:eastAsia="pl-PL"/>
              </w:rPr>
              <w:br/>
            </w:r>
            <w:r w:rsidRPr="00347B14">
              <w:rPr>
                <w:rFonts w:eastAsia="Times New Roman"/>
                <w:sz w:val="20"/>
                <w:szCs w:val="20"/>
                <w:lang w:eastAsia="pl-PL"/>
              </w:rPr>
              <w:t xml:space="preserve">i komunikacyjnych w usługach publicznych dotyczących </w:t>
            </w:r>
            <w:r>
              <w:rPr>
                <w:rFonts w:eastAsia="Times New Roman"/>
                <w:sz w:val="20"/>
                <w:szCs w:val="20"/>
                <w:lang w:eastAsia="pl-PL"/>
              </w:rPr>
              <w:br/>
            </w:r>
            <w:r w:rsidRPr="00347B14">
              <w:rPr>
                <w:rFonts w:eastAsia="Times New Roman"/>
                <w:sz w:val="20"/>
                <w:szCs w:val="20"/>
                <w:lang w:eastAsia="pl-PL"/>
              </w:rPr>
              <w:t>w szczególności sektora zdrowia oraz administracji publicznej.</w:t>
            </w:r>
          </w:p>
        </w:tc>
      </w:tr>
      <w:tr w:rsidR="002D2A97" w:rsidRPr="00443F07" w:rsidTr="00347B14">
        <w:trPr>
          <w:trHeight w:val="676"/>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tbl>
            <w:tblPr>
              <w:tblpPr w:leftFromText="141" w:rightFromText="141" w:vertAnchor="text" w:tblpY="1"/>
              <w:tblOverlap w:val="never"/>
              <w:tblW w:w="6815" w:type="dxa"/>
              <w:tblBorders>
                <w:top w:val="nil"/>
                <w:left w:val="nil"/>
                <w:bottom w:val="nil"/>
                <w:right w:val="nil"/>
              </w:tblBorders>
              <w:tblLayout w:type="fixed"/>
              <w:tblLook w:val="0000"/>
            </w:tblPr>
            <w:tblGrid>
              <w:gridCol w:w="6815"/>
            </w:tblGrid>
            <w:tr w:rsidR="002D2A97" w:rsidRPr="00C22715" w:rsidTr="00347B14">
              <w:trPr>
                <w:trHeight w:val="572"/>
              </w:trPr>
              <w:tc>
                <w:tcPr>
                  <w:tcW w:w="6815" w:type="dxa"/>
                </w:tcPr>
                <w:p w:rsidR="002D2A97" w:rsidRPr="00347B14" w:rsidRDefault="00347B14" w:rsidP="00B12C72">
                  <w:pPr>
                    <w:pStyle w:val="Akapitzlist"/>
                    <w:numPr>
                      <w:ilvl w:val="1"/>
                      <w:numId w:val="779"/>
                    </w:numPr>
                    <w:tabs>
                      <w:tab w:val="clear" w:pos="1440"/>
                      <w:tab w:val="num" w:pos="176"/>
                    </w:tabs>
                    <w:spacing w:after="0" w:line="240" w:lineRule="auto"/>
                    <w:ind w:left="176" w:hanging="176"/>
                    <w:rPr>
                      <w:rFonts w:eastAsia="Times New Roman"/>
                      <w:sz w:val="20"/>
                      <w:szCs w:val="20"/>
                      <w:lang w:eastAsia="pl-PL"/>
                    </w:rPr>
                  </w:pPr>
                  <w:r w:rsidRPr="00347B14">
                    <w:rPr>
                      <w:rFonts w:eastAsia="Times New Roman"/>
                      <w:sz w:val="20"/>
                      <w:szCs w:val="20"/>
                      <w:lang w:eastAsia="pl-PL"/>
                    </w:rPr>
                    <w:t xml:space="preserve">Liczba pobrań/odtworzeń dokumentów zawierających </w:t>
                  </w:r>
                  <w:r w:rsidR="00D37D3C">
                    <w:rPr>
                      <w:rFonts w:eastAsia="Times New Roman"/>
                      <w:sz w:val="20"/>
                      <w:szCs w:val="20"/>
                      <w:lang w:eastAsia="pl-PL"/>
                    </w:rPr>
                    <w:br/>
                  </w:r>
                  <w:r w:rsidRPr="00347B14">
                    <w:rPr>
                      <w:rFonts w:eastAsia="Times New Roman"/>
                      <w:sz w:val="20"/>
                      <w:szCs w:val="20"/>
                      <w:lang w:eastAsia="pl-PL"/>
                    </w:rPr>
                    <w:t xml:space="preserve">informacje sektora publicznego [szt.] - </w:t>
                  </w:r>
                  <w:r w:rsidR="00D37D3C">
                    <w:rPr>
                      <w:rFonts w:eastAsia="Times New Roman"/>
                      <w:sz w:val="20"/>
                      <w:szCs w:val="20"/>
                      <w:lang w:eastAsia="pl-PL"/>
                    </w:rPr>
                    <w:br/>
                  </w:r>
                  <w:r w:rsidRPr="00347B14">
                    <w:rPr>
                      <w:rFonts w:eastAsia="Times New Roman"/>
                      <w:sz w:val="20"/>
                      <w:szCs w:val="20"/>
                      <w:lang w:eastAsia="pl-PL"/>
                    </w:rPr>
                    <w:t>wskaźnik kluczowy</w:t>
                  </w:r>
                </w:p>
              </w:tc>
            </w:tr>
          </w:tbl>
          <w:p w:rsidR="002D2A97" w:rsidRPr="00C22715" w:rsidRDefault="002D2A97" w:rsidP="00443F07">
            <w:pPr>
              <w:spacing w:after="0" w:line="240" w:lineRule="auto"/>
              <w:rPr>
                <w:rFonts w:eastAsia="Times New Roman"/>
                <w:sz w:val="20"/>
                <w:szCs w:val="20"/>
                <w:lang w:eastAsia="pl-PL"/>
              </w:rPr>
            </w:pPr>
          </w:p>
        </w:tc>
      </w:tr>
      <w:tr w:rsidR="002D2A97" w:rsidRPr="00443F07" w:rsidTr="00443F07">
        <w:trPr>
          <w:trHeight w:val="603"/>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podmiotów, które udostępniły on-line informacje sektora publicznego [szt.] - wskaźnik kluczowy</w:t>
            </w:r>
          </w:p>
          <w:p w:rsidR="00347B14" w:rsidRPr="00347B14" w:rsidRDefault="00347B14" w:rsidP="00B12C72">
            <w:pPr>
              <w:pStyle w:val="Akapitzlist"/>
              <w:numPr>
                <w:ilvl w:val="0"/>
                <w:numId w:val="893"/>
              </w:numPr>
              <w:tabs>
                <w:tab w:val="left" w:pos="137"/>
              </w:tabs>
              <w:spacing w:after="0" w:line="240" w:lineRule="auto"/>
              <w:ind w:left="278" w:hanging="278"/>
              <w:rPr>
                <w:rFonts w:eastAsia="Times New Roman"/>
                <w:sz w:val="20"/>
                <w:szCs w:val="20"/>
                <w:lang w:eastAsia="pl-PL"/>
              </w:rPr>
            </w:pPr>
            <w:r w:rsidRPr="00347B14">
              <w:rPr>
                <w:rFonts w:eastAsia="Times New Roman"/>
                <w:sz w:val="20"/>
                <w:szCs w:val="20"/>
                <w:lang w:eastAsia="pl-PL"/>
              </w:rPr>
              <w:t xml:space="preserve">Liczba aplikacji opartych na ponownym wykorzystaniu  informacji sektora publicznego </w:t>
            </w:r>
            <w:r w:rsidR="00D37D3C">
              <w:rPr>
                <w:rFonts w:eastAsia="Times New Roman"/>
                <w:sz w:val="20"/>
                <w:szCs w:val="20"/>
                <w:lang w:eastAsia="pl-PL"/>
              </w:rPr>
              <w:br/>
            </w:r>
            <w:r w:rsidRPr="00347B14">
              <w:rPr>
                <w:rFonts w:eastAsia="Times New Roman"/>
                <w:sz w:val="20"/>
                <w:szCs w:val="20"/>
                <w:lang w:eastAsia="pl-PL"/>
              </w:rPr>
              <w:t>i e-usług publicznych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udostępnionych usług wewnątrzadministracyjnych (A2A)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podmiotów udostępniających usługi   wewnątrzadministracyjne (A2A)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Przestrzeń dyskowa serwerowni [TB]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 xml:space="preserve">Liczba usług publicznych udostępnionych on-line </w:t>
            </w:r>
            <w:r>
              <w:rPr>
                <w:rFonts w:eastAsia="Times New Roman"/>
                <w:sz w:val="20"/>
                <w:szCs w:val="20"/>
                <w:lang w:eastAsia="pl-PL"/>
              </w:rPr>
              <w:br/>
            </w:r>
            <w:r w:rsidRPr="00347B14">
              <w:rPr>
                <w:rFonts w:eastAsia="Times New Roman"/>
                <w:sz w:val="20"/>
                <w:szCs w:val="20"/>
                <w:lang w:eastAsia="pl-PL"/>
              </w:rPr>
              <w:t>o stopniu dojrzałości co najmniej 4 - transakcja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zdigitalizowanych dokumentów zawierających informacje sektora publicznego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udostępnionych on-line dokumentów zawierających informacje sektora publicznego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uruchomionych systemów teleinformatycznych w podmiotach wykonujących zadania publiczne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utworzonych API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Liczba baz danych udostępnionych on-line poprzez API [szt.] - wskaźnik kluczowy</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 xml:space="preserve">Liczba usług publicznych udostępnionych on-line </w:t>
            </w:r>
            <w:r w:rsidR="00F655CD">
              <w:rPr>
                <w:rFonts w:eastAsia="Times New Roman"/>
                <w:sz w:val="20"/>
                <w:szCs w:val="20"/>
                <w:lang w:eastAsia="pl-PL"/>
              </w:rPr>
              <w:br/>
            </w:r>
            <w:r w:rsidRPr="00347B14">
              <w:rPr>
                <w:rFonts w:eastAsia="Times New Roman"/>
                <w:sz w:val="20"/>
                <w:szCs w:val="20"/>
                <w:lang w:eastAsia="pl-PL"/>
              </w:rPr>
              <w:t>o stopniu dojrzałości 3- dwustronna interakcja [szt.]</w:t>
            </w:r>
          </w:p>
          <w:p w:rsidR="00347B14" w:rsidRPr="00347B14" w:rsidRDefault="00347B14" w:rsidP="00B12C72">
            <w:pPr>
              <w:pStyle w:val="Akapitzlist"/>
              <w:numPr>
                <w:ilvl w:val="0"/>
                <w:numId w:val="893"/>
              </w:numPr>
              <w:spacing w:after="0" w:line="240" w:lineRule="auto"/>
              <w:ind w:left="278" w:hanging="278"/>
              <w:rPr>
                <w:rFonts w:eastAsia="Times New Roman"/>
                <w:sz w:val="20"/>
                <w:szCs w:val="20"/>
                <w:lang w:eastAsia="pl-PL"/>
              </w:rPr>
            </w:pPr>
            <w:r w:rsidRPr="00347B14">
              <w:rPr>
                <w:rFonts w:eastAsia="Times New Roman"/>
                <w:sz w:val="20"/>
                <w:szCs w:val="20"/>
                <w:lang w:eastAsia="pl-PL"/>
              </w:rPr>
              <w:t xml:space="preserve">Liczba usług publicznych udostępnionych on-line </w:t>
            </w:r>
            <w:r w:rsidR="00F655CD">
              <w:rPr>
                <w:rFonts w:eastAsia="Times New Roman"/>
                <w:sz w:val="20"/>
                <w:szCs w:val="20"/>
                <w:lang w:eastAsia="pl-PL"/>
              </w:rPr>
              <w:br/>
            </w:r>
            <w:r w:rsidRPr="00347B14">
              <w:rPr>
                <w:rFonts w:eastAsia="Times New Roman"/>
                <w:sz w:val="20"/>
                <w:szCs w:val="20"/>
                <w:lang w:eastAsia="pl-PL"/>
              </w:rPr>
              <w:t>o stopniu dojrzałości co najmniej 3 [szt.]</w:t>
            </w:r>
          </w:p>
          <w:p w:rsidR="00347B14" w:rsidRPr="00347B14" w:rsidRDefault="00347B14" w:rsidP="00347B14">
            <w:pPr>
              <w:spacing w:after="0" w:line="240" w:lineRule="auto"/>
              <w:rPr>
                <w:rFonts w:eastAsia="Times New Roman"/>
                <w:sz w:val="20"/>
                <w:szCs w:val="20"/>
                <w:lang w:eastAsia="pl-PL"/>
              </w:rPr>
            </w:pPr>
          </w:p>
          <w:p w:rsidR="002D2A97" w:rsidRPr="00347B14" w:rsidRDefault="00347B14" w:rsidP="00347B14">
            <w:pPr>
              <w:spacing w:after="0" w:line="240" w:lineRule="auto"/>
              <w:rPr>
                <w:rFonts w:eastAsia="Times New Roman"/>
                <w:sz w:val="18"/>
                <w:szCs w:val="18"/>
                <w:lang w:eastAsia="pl-PL"/>
              </w:rPr>
            </w:pPr>
            <w:r w:rsidRPr="00347B14">
              <w:rPr>
                <w:rFonts w:eastAsia="Times New Roman"/>
                <w:sz w:val="18"/>
                <w:szCs w:val="18"/>
                <w:lang w:eastAsia="pl-PL"/>
              </w:rPr>
              <w:t>*</w:t>
            </w:r>
            <w:r>
              <w:rPr>
                <w:rFonts w:eastAsia="Times New Roman"/>
                <w:sz w:val="18"/>
                <w:szCs w:val="18"/>
                <w:lang w:eastAsia="pl-PL"/>
              </w:rPr>
              <w:t xml:space="preserve"> </w:t>
            </w:r>
            <w:r w:rsidRPr="00347B14">
              <w:rPr>
                <w:rFonts w:eastAsia="Times New Roman"/>
                <w:sz w:val="18"/>
                <w:szCs w:val="18"/>
                <w:lang w:eastAsia="pl-PL"/>
              </w:rPr>
              <w:t>wskaźnik odpowiada wskaźnikowi z Regionalnego Programu Operacyjnego Województwa Świętokrzyskiego na lata 2014-2020  pn. Liczba uruchomionych systemów teleinformatycznych w instytucjach publicznych [szt.] – specyficzny dla programu</w:t>
            </w:r>
          </w:p>
        </w:tc>
      </w:tr>
      <w:tr w:rsidR="002D2A97" w:rsidRPr="00443F07" w:rsidTr="00443F07">
        <w:trPr>
          <w:trHeight w:val="596"/>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Zakres niniejszego Działania obejmuje wsparciem:</w:t>
            </w:r>
          </w:p>
          <w:p w:rsidR="008676D2" w:rsidRPr="008676D2" w:rsidRDefault="008676D2" w:rsidP="008676D2">
            <w:pPr>
              <w:spacing w:after="0" w:line="240" w:lineRule="auto"/>
              <w:rPr>
                <w:rFonts w:eastAsia="Times New Roman"/>
                <w:sz w:val="20"/>
                <w:szCs w:val="20"/>
                <w:lang w:eastAsia="pl-PL"/>
              </w:rPr>
            </w:pPr>
            <w:r>
              <w:rPr>
                <w:rFonts w:eastAsia="Times New Roman"/>
                <w:sz w:val="20"/>
                <w:szCs w:val="20"/>
                <w:lang w:eastAsia="pl-PL"/>
              </w:rPr>
              <w:t xml:space="preserve">- </w:t>
            </w:r>
            <w:r w:rsidRPr="008676D2">
              <w:rPr>
                <w:rFonts w:eastAsia="Times New Roman"/>
                <w:sz w:val="20"/>
                <w:szCs w:val="20"/>
                <w:lang w:eastAsia="pl-PL"/>
              </w:rPr>
              <w:t>rozwój elektronicznych usług publicznych szczebla regionalnego/lokalnego w tym aplikacji, repozytoriów cyfrowych i systemów bazodanowych, interoperacyjnych z funkcjonującymi  systemami projektów z zakresu e-administracji, e-zdrowia,</w:t>
            </w:r>
            <w:r w:rsidR="00D37D3C">
              <w:rPr>
                <w:rFonts w:eastAsia="Times New Roman"/>
                <w:sz w:val="20"/>
                <w:szCs w:val="20"/>
                <w:lang w:eastAsia="pl-PL"/>
              </w:rPr>
              <w:br/>
            </w:r>
            <w:r w:rsidRPr="008676D2">
              <w:rPr>
                <w:rFonts w:eastAsia="Times New Roman"/>
                <w:sz w:val="20"/>
                <w:szCs w:val="20"/>
                <w:lang w:eastAsia="pl-PL"/>
              </w:rPr>
              <w:t>e-kultury, systemów informacji przestrzennej,</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w:t>
            </w:r>
            <w:r>
              <w:rPr>
                <w:rFonts w:eastAsia="Times New Roman"/>
                <w:sz w:val="20"/>
                <w:szCs w:val="20"/>
                <w:lang w:eastAsia="pl-PL"/>
              </w:rPr>
              <w:t xml:space="preserve"> </w:t>
            </w:r>
            <w:r w:rsidRPr="008676D2">
              <w:rPr>
                <w:rFonts w:eastAsia="Times New Roman"/>
                <w:sz w:val="20"/>
                <w:szCs w:val="20"/>
                <w:lang w:eastAsia="pl-PL"/>
              </w:rPr>
              <w:t xml:space="preserve">aktualizację i rozwój zasobów danych przestrzennych dla potrzeb lepszego wykorzystania usług systemów informacji przestrzennej (w tym wsparcie geodezji </w:t>
            </w:r>
            <w:r w:rsidR="00D37D3C">
              <w:rPr>
                <w:rFonts w:eastAsia="Times New Roman"/>
                <w:sz w:val="20"/>
                <w:szCs w:val="20"/>
                <w:lang w:eastAsia="pl-PL"/>
              </w:rPr>
              <w:br/>
            </w:r>
            <w:r w:rsidRPr="008676D2">
              <w:rPr>
                <w:rFonts w:eastAsia="Times New Roman"/>
                <w:sz w:val="20"/>
                <w:szCs w:val="20"/>
                <w:lang w:eastAsia="pl-PL"/>
              </w:rPr>
              <w:t>w zakresie baz danych stanowiących podstawę informacji przestrzennych),</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w:t>
            </w:r>
            <w:r>
              <w:rPr>
                <w:rFonts w:eastAsia="Times New Roman"/>
                <w:sz w:val="20"/>
                <w:szCs w:val="20"/>
                <w:lang w:eastAsia="pl-PL"/>
              </w:rPr>
              <w:t xml:space="preserve"> </w:t>
            </w:r>
            <w:r w:rsidRPr="008676D2">
              <w:rPr>
                <w:rFonts w:eastAsia="Times New Roman"/>
                <w:sz w:val="20"/>
                <w:szCs w:val="20"/>
                <w:lang w:eastAsia="pl-PL"/>
              </w:rPr>
              <w:t>digitalizację zasobów m.in. kulturowych, archiwalnych, naukowych będących w posiadaniu instytucji szczebla regionalnego/lokalnego, a także zapewnienie powszechnego, otwartego dostępu w postaci cyfrowej do tych zasobów (w tym wsparcie cyfryzacji i digitalizacji państwowego zasobu geodezyjnego i kartograficznego – w zakresie projektów o zasięgu regionalnym/lokalnym celem zapewnienia łatwiejszego dostępu do postaci cyfrowej do tych zasobów),</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w:t>
            </w:r>
            <w:r>
              <w:rPr>
                <w:rFonts w:eastAsia="Times New Roman"/>
                <w:sz w:val="20"/>
                <w:szCs w:val="20"/>
                <w:lang w:eastAsia="pl-PL"/>
              </w:rPr>
              <w:t xml:space="preserve"> </w:t>
            </w:r>
            <w:r w:rsidRPr="008676D2">
              <w:rPr>
                <w:rFonts w:eastAsia="Times New Roman"/>
                <w:sz w:val="20"/>
                <w:szCs w:val="20"/>
                <w:lang w:eastAsia="pl-PL"/>
              </w:rPr>
              <w:t xml:space="preserve">rozwój infrastruktury informatycznej, służącej poprawie efektywności zarządzania oraz upowszechnianiu komunikacji elektronicznej </w:t>
            </w:r>
            <w:r w:rsidR="00D37D3C">
              <w:rPr>
                <w:rFonts w:eastAsia="Times New Roman"/>
                <w:sz w:val="20"/>
                <w:szCs w:val="20"/>
                <w:lang w:eastAsia="pl-PL"/>
              </w:rPr>
              <w:br/>
            </w:r>
            <w:r w:rsidRPr="008676D2">
              <w:rPr>
                <w:rFonts w:eastAsia="Times New Roman"/>
                <w:sz w:val="20"/>
                <w:szCs w:val="20"/>
                <w:lang w:eastAsia="pl-PL"/>
              </w:rPr>
              <w:t>w instytucjach publicznych (np. podpis elektroniczny, elektroniczny obieg dokumentów, elektroniczne zarządzanie dokumentacją itp.).</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 xml:space="preserve">W ramach niniejszego Działania dofinansowane będą mogły zostać projekty zarządzane przez jednostkę administracji samorządowej. Projekty administracji rządowej zespolonej i niezespolonej będą mogły uzyskać wsparcie w ramach RPO wyłącznie pod warunkiem, </w:t>
            </w:r>
            <w:r w:rsidR="00D37D3C">
              <w:rPr>
                <w:rFonts w:eastAsia="Times New Roman"/>
                <w:sz w:val="20"/>
                <w:szCs w:val="20"/>
                <w:lang w:eastAsia="pl-PL"/>
              </w:rPr>
              <w:br/>
            </w:r>
            <w:r w:rsidRPr="008676D2">
              <w:rPr>
                <w:rFonts w:eastAsia="Times New Roman"/>
                <w:sz w:val="20"/>
                <w:szCs w:val="20"/>
                <w:lang w:eastAsia="pl-PL"/>
              </w:rPr>
              <w:t xml:space="preserve">iż projekt nie będzie miał zasięgu krajowego. </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 xml:space="preserve">Wsparcie uzyskają m.in. projekty komplementarne </w:t>
            </w:r>
            <w:r>
              <w:rPr>
                <w:rFonts w:eastAsia="Times New Roman"/>
                <w:sz w:val="20"/>
                <w:szCs w:val="20"/>
                <w:lang w:eastAsia="pl-PL"/>
              </w:rPr>
              <w:br/>
            </w:r>
            <w:r w:rsidRPr="008676D2">
              <w:rPr>
                <w:rFonts w:eastAsia="Times New Roman"/>
                <w:sz w:val="20"/>
                <w:szCs w:val="20"/>
                <w:lang w:eastAsia="pl-PL"/>
              </w:rPr>
              <w:t xml:space="preserve">w odniesieniu do inwestycji realizowanych w ramach poprzedniego okresu programowania 2007-2013 (przy spełnieniu kryteriów wyboru projektów do realizacji </w:t>
            </w:r>
            <w:r>
              <w:rPr>
                <w:rFonts w:eastAsia="Times New Roman"/>
                <w:sz w:val="20"/>
                <w:szCs w:val="20"/>
                <w:lang w:eastAsia="pl-PL"/>
              </w:rPr>
              <w:br/>
            </w:r>
            <w:r w:rsidRPr="008676D2">
              <w:rPr>
                <w:rFonts w:eastAsia="Times New Roman"/>
                <w:sz w:val="20"/>
                <w:szCs w:val="20"/>
                <w:lang w:eastAsia="pl-PL"/>
              </w:rPr>
              <w:t>w ramach niniejszego działania).</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Do dofinansowania zostaną wybrane wyłącznie projekty, w których beneficjent zapewni, iż nie będą one obarczone ryzykiem braku realizacji lub opóźnień związanych np. z niedostosowanymi regulacjami prawnymi w kraju.</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 xml:space="preserve">Zakres interwencji zgłaszanych projektów nie może pokrywać się z działaniami przewidzianymi do wsparcia </w:t>
            </w:r>
            <w:r>
              <w:rPr>
                <w:rFonts w:eastAsia="Times New Roman"/>
                <w:sz w:val="20"/>
                <w:szCs w:val="20"/>
                <w:lang w:eastAsia="pl-PL"/>
              </w:rPr>
              <w:br/>
            </w:r>
            <w:r w:rsidRPr="008676D2">
              <w:rPr>
                <w:rFonts w:eastAsia="Times New Roman"/>
                <w:sz w:val="20"/>
                <w:szCs w:val="20"/>
                <w:lang w:eastAsia="pl-PL"/>
              </w:rPr>
              <w:t>w ramach Programu Operacyjnego Polska Cyfrowa na lata 2014-2020 oraz Programu Operacyjnego Wiedza, Edukacja i Rozwój 2014-2020.</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 xml:space="preserve">Projekty polegające na dostosowaniu systemów informatycznych świadczeniodawców do wymiany </w:t>
            </w:r>
            <w:r w:rsidR="00D37D3C">
              <w:rPr>
                <w:rFonts w:eastAsia="Times New Roman"/>
                <w:sz w:val="20"/>
                <w:szCs w:val="20"/>
                <w:lang w:eastAsia="pl-PL"/>
              </w:rPr>
              <w:br/>
            </w:r>
            <w:r w:rsidRPr="008676D2">
              <w:rPr>
                <w:rFonts w:eastAsia="Times New Roman"/>
                <w:sz w:val="20"/>
                <w:szCs w:val="20"/>
                <w:lang w:eastAsia="pl-PL"/>
              </w:rPr>
              <w:t xml:space="preserve">z Systemem Informacji Medycznej nie mogą dublować funkcjonalności zadań przewidzianych w krajowych platformach P1 Elektroniczna Platforma Gromadzenia, Analizy i Udostępniania Zasobów Cyfrowych </w:t>
            </w:r>
            <w:r w:rsidR="00D37D3C">
              <w:rPr>
                <w:rFonts w:eastAsia="Times New Roman"/>
                <w:sz w:val="20"/>
                <w:szCs w:val="20"/>
                <w:lang w:eastAsia="pl-PL"/>
              </w:rPr>
              <w:br/>
            </w:r>
            <w:r w:rsidRPr="008676D2">
              <w:rPr>
                <w:rFonts w:eastAsia="Times New Roman"/>
                <w:sz w:val="20"/>
                <w:szCs w:val="20"/>
                <w:lang w:eastAsia="pl-PL"/>
              </w:rPr>
              <w:t xml:space="preserve">o Zdarzeniach Medycznych i P2 Platforma Udostępniania On-Line Przedsiębiorcom Usług </w:t>
            </w:r>
            <w:r w:rsidR="00D37D3C">
              <w:rPr>
                <w:rFonts w:eastAsia="Times New Roman"/>
                <w:sz w:val="20"/>
                <w:szCs w:val="20"/>
                <w:lang w:eastAsia="pl-PL"/>
              </w:rPr>
              <w:br/>
            </w:r>
            <w:r w:rsidRPr="008676D2">
              <w:rPr>
                <w:rFonts w:eastAsia="Times New Roman"/>
                <w:sz w:val="20"/>
                <w:szCs w:val="20"/>
                <w:lang w:eastAsia="pl-PL"/>
              </w:rPr>
              <w:t>i Zasobów Cyfrowych Rejestrów Medycznych, a powinny być z nimi</w:t>
            </w:r>
            <w:r w:rsidRPr="008676D2">
              <w:rPr>
                <w:rFonts w:eastAsia="Times New Roman"/>
                <w:b/>
                <w:sz w:val="20"/>
                <w:szCs w:val="20"/>
                <w:lang w:eastAsia="pl-PL"/>
              </w:rPr>
              <w:t xml:space="preserve"> </w:t>
            </w:r>
            <w:r w:rsidRPr="008676D2">
              <w:rPr>
                <w:rFonts w:eastAsia="Times New Roman"/>
                <w:sz w:val="20"/>
                <w:szCs w:val="20"/>
                <w:lang w:eastAsia="pl-PL"/>
              </w:rPr>
              <w:t xml:space="preserve">komplementarne.  </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W zakresie systemów teleinformatycznych dofinansowanie będą mogły uzyskać projekty zapewniające interoperacyjność z funk</w:t>
            </w:r>
            <w:r>
              <w:rPr>
                <w:rFonts w:eastAsia="Times New Roman"/>
                <w:sz w:val="20"/>
                <w:szCs w:val="20"/>
                <w:lang w:eastAsia="pl-PL"/>
              </w:rPr>
              <w:t xml:space="preserve">cjonującymi systemami (zgodnie </w:t>
            </w:r>
            <w:r w:rsidRPr="008676D2">
              <w:rPr>
                <w:rFonts w:eastAsia="Times New Roman"/>
                <w:sz w:val="20"/>
                <w:szCs w:val="20"/>
                <w:lang w:eastAsia="pl-PL"/>
              </w:rPr>
              <w:t xml:space="preserve">z zapisami aktów prawnych regulujących kwestie interoperacyjności w szczególności </w:t>
            </w: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 xml:space="preserve">w odniesieniu do Krajowych Ram Interoperacyjności.  </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W zakresie dostępu do informacji sektora publicznego, wsparciem zostaną objęte projekty dotyczące zasobów cyfrowych, otwartych danych instytucji publicznych działających w sferze np. e-kultury.</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 xml:space="preserve">W ramach e-usług priorytetowo traktowane będą projekty, w wyniku których powstanie usługa on-line </w:t>
            </w:r>
            <w:r>
              <w:rPr>
                <w:rFonts w:eastAsia="Times New Roman"/>
                <w:sz w:val="20"/>
                <w:szCs w:val="20"/>
                <w:lang w:eastAsia="pl-PL"/>
              </w:rPr>
              <w:br/>
            </w:r>
            <w:r w:rsidRPr="008676D2">
              <w:rPr>
                <w:rFonts w:eastAsia="Times New Roman"/>
                <w:sz w:val="20"/>
                <w:szCs w:val="20"/>
                <w:lang w:eastAsia="pl-PL"/>
              </w:rPr>
              <w:t>o stopniu dojrzałości 4 - transakcja.</w:t>
            </w:r>
          </w:p>
          <w:p w:rsidR="008676D2" w:rsidRPr="008676D2" w:rsidRDefault="008676D2" w:rsidP="008676D2">
            <w:pPr>
              <w:spacing w:after="0" w:line="240" w:lineRule="auto"/>
              <w:rPr>
                <w:rFonts w:eastAsia="Times New Roman"/>
                <w:sz w:val="20"/>
                <w:szCs w:val="20"/>
                <w:lang w:eastAsia="pl-PL"/>
              </w:rPr>
            </w:pPr>
          </w:p>
          <w:p w:rsidR="008676D2" w:rsidRPr="008676D2" w:rsidRDefault="008676D2" w:rsidP="008676D2">
            <w:pPr>
              <w:spacing w:after="0" w:line="240" w:lineRule="auto"/>
              <w:rPr>
                <w:rFonts w:eastAsia="Times New Roman"/>
                <w:sz w:val="20"/>
                <w:szCs w:val="20"/>
                <w:lang w:eastAsia="pl-PL"/>
              </w:rPr>
            </w:pPr>
            <w:r w:rsidRPr="008676D2">
              <w:rPr>
                <w:rFonts w:eastAsia="Times New Roman"/>
                <w:sz w:val="20"/>
                <w:szCs w:val="20"/>
                <w:lang w:eastAsia="pl-PL"/>
              </w:rPr>
              <w:t xml:space="preserve">W ramach e-administracji wspierane będą projekty </w:t>
            </w:r>
            <w:r>
              <w:rPr>
                <w:rFonts w:eastAsia="Times New Roman"/>
                <w:sz w:val="20"/>
                <w:szCs w:val="20"/>
                <w:lang w:eastAsia="pl-PL"/>
              </w:rPr>
              <w:br/>
            </w:r>
            <w:r w:rsidRPr="008676D2">
              <w:rPr>
                <w:rFonts w:eastAsia="Times New Roman"/>
                <w:sz w:val="20"/>
                <w:szCs w:val="20"/>
                <w:lang w:eastAsia="pl-PL"/>
              </w:rPr>
              <w:t xml:space="preserve">o największym oczekiwanym zwrocie gospodarczym dla przedsiębiorców i obywateli skutkujące np. uproszczeniami administracyjnymi. W szczególności powinny dotyczyć one wykorzystania nowych TIK (lub modernizację dotychczasowych TIK) w administracji publicznej, uwzględniając procesy organizacyjne wraz </w:t>
            </w:r>
            <w:r>
              <w:rPr>
                <w:rFonts w:eastAsia="Times New Roman"/>
                <w:sz w:val="20"/>
                <w:szCs w:val="20"/>
                <w:lang w:eastAsia="pl-PL"/>
              </w:rPr>
              <w:br/>
            </w:r>
            <w:r w:rsidRPr="008676D2">
              <w:rPr>
                <w:rFonts w:eastAsia="Times New Roman"/>
                <w:sz w:val="20"/>
                <w:szCs w:val="20"/>
                <w:lang w:eastAsia="pl-PL"/>
              </w:rPr>
              <w:t xml:space="preserve">z podniesieniem kompetencji pracowników. </w:t>
            </w:r>
          </w:p>
          <w:p w:rsidR="008676D2" w:rsidRPr="008676D2" w:rsidRDefault="008676D2" w:rsidP="008676D2">
            <w:pPr>
              <w:spacing w:after="0" w:line="240" w:lineRule="auto"/>
              <w:rPr>
                <w:rFonts w:eastAsia="Times New Roman"/>
                <w:sz w:val="20"/>
                <w:szCs w:val="20"/>
                <w:lang w:eastAsia="pl-PL"/>
              </w:rPr>
            </w:pPr>
          </w:p>
          <w:p w:rsidR="002D2A97" w:rsidRPr="00C22715" w:rsidRDefault="008676D2" w:rsidP="008676D2">
            <w:pPr>
              <w:spacing w:after="0" w:line="240" w:lineRule="auto"/>
              <w:rPr>
                <w:rFonts w:eastAsia="Times New Roman"/>
                <w:b/>
                <w:sz w:val="20"/>
                <w:szCs w:val="20"/>
                <w:lang w:eastAsia="pl-PL"/>
              </w:rPr>
            </w:pPr>
            <w:r w:rsidRPr="008676D2">
              <w:rPr>
                <w:rFonts w:eastAsia="Times New Roman"/>
                <w:sz w:val="20"/>
                <w:szCs w:val="20"/>
                <w:lang w:eastAsia="pl-PL"/>
              </w:rPr>
              <w:t xml:space="preserve">Projekty z zakresu e-zdrowia powinny być zgodne </w:t>
            </w:r>
            <w:r>
              <w:rPr>
                <w:rFonts w:eastAsia="Times New Roman"/>
                <w:sz w:val="20"/>
                <w:szCs w:val="20"/>
                <w:lang w:eastAsia="pl-PL"/>
              </w:rPr>
              <w:br/>
            </w:r>
            <w:r w:rsidRPr="008676D2">
              <w:rPr>
                <w:rFonts w:eastAsia="Times New Roman"/>
                <w:sz w:val="20"/>
                <w:szCs w:val="20"/>
                <w:lang w:eastAsia="pl-PL"/>
              </w:rPr>
              <w:t>z Planem działań w sektorze zdrowia, uzgodnionym przez Komitet Sterujący.</w:t>
            </w:r>
          </w:p>
        </w:tc>
      </w:tr>
      <w:tr w:rsidR="002D2A97" w:rsidRPr="00443F07" w:rsidTr="00443F07">
        <w:trPr>
          <w:trHeight w:val="50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 beneficjenta </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7E5EE8" w:rsidRPr="007E5EE8" w:rsidRDefault="007E5EE8" w:rsidP="007E5EE8">
            <w:pPr>
              <w:spacing w:after="0" w:line="240" w:lineRule="auto"/>
              <w:rPr>
                <w:rFonts w:eastAsia="Times New Roman"/>
                <w:sz w:val="20"/>
                <w:szCs w:val="20"/>
                <w:lang w:eastAsia="pl-PL"/>
              </w:rPr>
            </w:pPr>
            <w:r w:rsidRPr="007E5EE8">
              <w:rPr>
                <w:rFonts w:eastAsia="Times New Roman"/>
                <w:sz w:val="20"/>
                <w:szCs w:val="20"/>
                <w:lang w:eastAsia="pl-PL"/>
              </w:rPr>
              <w:t xml:space="preserve">Jednostki samorządu terytorialnego z terenu województwa świętokrzyskiego oraz jednostki działające w ich imieniu, </w:t>
            </w:r>
          </w:p>
          <w:p w:rsidR="007E5EE8" w:rsidRDefault="007E5EE8" w:rsidP="00B12C72">
            <w:pPr>
              <w:pStyle w:val="Akapitzlist"/>
              <w:numPr>
                <w:ilvl w:val="0"/>
                <w:numId w:val="894"/>
              </w:numPr>
              <w:spacing w:after="0" w:line="240" w:lineRule="auto"/>
              <w:ind w:left="137" w:hanging="137"/>
              <w:rPr>
                <w:rFonts w:eastAsia="Times New Roman"/>
                <w:sz w:val="20"/>
                <w:szCs w:val="20"/>
                <w:lang w:eastAsia="pl-PL"/>
              </w:rPr>
            </w:pPr>
            <w:r w:rsidRPr="007E5EE8">
              <w:rPr>
                <w:rFonts w:eastAsia="Times New Roman"/>
                <w:sz w:val="20"/>
                <w:szCs w:val="20"/>
                <w:lang w:eastAsia="pl-PL"/>
              </w:rPr>
              <w:t>jednostki adminis</w:t>
            </w:r>
            <w:r>
              <w:rPr>
                <w:rFonts w:eastAsia="Times New Roman"/>
                <w:sz w:val="20"/>
                <w:szCs w:val="20"/>
                <w:lang w:eastAsia="pl-PL"/>
              </w:rPr>
              <w:t>tracji rządowej w województwie,</w:t>
            </w:r>
          </w:p>
          <w:p w:rsidR="007E5EE8" w:rsidRDefault="007E5EE8" w:rsidP="00B12C72">
            <w:pPr>
              <w:pStyle w:val="Akapitzlist"/>
              <w:numPr>
                <w:ilvl w:val="0"/>
                <w:numId w:val="894"/>
              </w:numPr>
              <w:spacing w:after="0" w:line="240" w:lineRule="auto"/>
              <w:ind w:left="137" w:hanging="137"/>
              <w:rPr>
                <w:rFonts w:eastAsia="Times New Roman"/>
                <w:sz w:val="20"/>
                <w:szCs w:val="20"/>
                <w:lang w:eastAsia="pl-PL"/>
              </w:rPr>
            </w:pPr>
            <w:r w:rsidRPr="007E5EE8">
              <w:rPr>
                <w:rFonts w:eastAsia="Times New Roman"/>
                <w:sz w:val="20"/>
                <w:szCs w:val="20"/>
                <w:lang w:eastAsia="pl-PL"/>
              </w:rPr>
              <w:t xml:space="preserve">instytucje kultury, </w:t>
            </w:r>
          </w:p>
          <w:p w:rsidR="007E5EE8" w:rsidRDefault="007E5EE8" w:rsidP="00B12C72">
            <w:pPr>
              <w:pStyle w:val="Akapitzlist"/>
              <w:numPr>
                <w:ilvl w:val="0"/>
                <w:numId w:val="894"/>
              </w:numPr>
              <w:spacing w:after="0" w:line="240" w:lineRule="auto"/>
              <w:ind w:left="137" w:hanging="137"/>
              <w:rPr>
                <w:rFonts w:eastAsia="Times New Roman"/>
                <w:sz w:val="20"/>
                <w:szCs w:val="20"/>
                <w:lang w:eastAsia="pl-PL"/>
              </w:rPr>
            </w:pPr>
            <w:r w:rsidRPr="007E5EE8">
              <w:rPr>
                <w:rFonts w:eastAsia="Times New Roman"/>
                <w:sz w:val="20"/>
                <w:szCs w:val="20"/>
                <w:lang w:eastAsia="pl-PL"/>
              </w:rPr>
              <w:t xml:space="preserve">organizacje pozarządowe działające w sferze audiowizualnej, </w:t>
            </w:r>
          </w:p>
          <w:p w:rsidR="007E5EE8" w:rsidRPr="007E5EE8" w:rsidRDefault="007E5EE8" w:rsidP="00B12C72">
            <w:pPr>
              <w:pStyle w:val="Akapitzlist"/>
              <w:numPr>
                <w:ilvl w:val="0"/>
                <w:numId w:val="894"/>
              </w:numPr>
              <w:spacing w:after="0" w:line="240" w:lineRule="auto"/>
              <w:ind w:left="137" w:hanging="137"/>
              <w:rPr>
                <w:rFonts w:eastAsia="Times New Roman"/>
                <w:sz w:val="20"/>
                <w:szCs w:val="20"/>
                <w:lang w:eastAsia="pl-PL"/>
              </w:rPr>
            </w:pPr>
            <w:r w:rsidRPr="007E5EE8">
              <w:rPr>
                <w:rFonts w:eastAsia="Times New Roman"/>
                <w:sz w:val="20"/>
                <w:szCs w:val="20"/>
                <w:lang w:eastAsia="pl-PL"/>
              </w:rPr>
              <w:t xml:space="preserve">Policja, </w:t>
            </w:r>
          </w:p>
          <w:p w:rsidR="007E5EE8" w:rsidRDefault="007E5EE8" w:rsidP="007E5EE8">
            <w:pPr>
              <w:spacing w:after="0" w:line="240" w:lineRule="auto"/>
              <w:rPr>
                <w:rFonts w:eastAsia="Times New Roman"/>
                <w:sz w:val="20"/>
                <w:szCs w:val="20"/>
                <w:lang w:eastAsia="pl-PL"/>
              </w:rPr>
            </w:pPr>
            <w:r w:rsidRPr="007E5EE8">
              <w:rPr>
                <w:rFonts w:eastAsia="Times New Roman"/>
                <w:sz w:val="20"/>
                <w:szCs w:val="20"/>
                <w:lang w:eastAsia="pl-PL"/>
              </w:rPr>
              <w:t>podmioty publiczne szczebla regionalnego lub lokalnego z terenu województwa świętokrzyskiego działające na rzecz edukacji (uczelnie wyższe, szkoły i u</w:t>
            </w:r>
            <w:r>
              <w:rPr>
                <w:rFonts w:eastAsia="Times New Roman"/>
                <w:sz w:val="20"/>
                <w:szCs w:val="20"/>
                <w:lang w:eastAsia="pl-PL"/>
              </w:rPr>
              <w:t xml:space="preserve">czelnie artystyczne), kultury, </w:t>
            </w:r>
          </w:p>
          <w:p w:rsidR="007E5EE8" w:rsidRDefault="007E5EE8" w:rsidP="00B12C72">
            <w:pPr>
              <w:pStyle w:val="Akapitzlist"/>
              <w:numPr>
                <w:ilvl w:val="0"/>
                <w:numId w:val="895"/>
              </w:numPr>
              <w:spacing w:after="0" w:line="240" w:lineRule="auto"/>
              <w:ind w:left="137" w:hanging="137"/>
              <w:rPr>
                <w:rFonts w:eastAsia="Times New Roman"/>
                <w:sz w:val="20"/>
                <w:szCs w:val="20"/>
                <w:lang w:eastAsia="pl-PL"/>
              </w:rPr>
            </w:pPr>
            <w:r w:rsidRPr="007E5EE8">
              <w:rPr>
                <w:rFonts w:eastAsia="Times New Roman"/>
                <w:sz w:val="20"/>
                <w:szCs w:val="20"/>
                <w:lang w:eastAsia="pl-PL"/>
              </w:rPr>
              <w:t xml:space="preserve">podmioty lecznicze wykonujące na terenie województwa świętokrzyskiego działalność leczniczą finansowaną ze środków publicznych, </w:t>
            </w:r>
          </w:p>
          <w:p w:rsidR="002D2A97" w:rsidRPr="007E5EE8" w:rsidRDefault="007E5EE8" w:rsidP="00B12C72">
            <w:pPr>
              <w:pStyle w:val="Akapitzlist"/>
              <w:numPr>
                <w:ilvl w:val="0"/>
                <w:numId w:val="895"/>
              </w:numPr>
              <w:spacing w:after="0" w:line="240" w:lineRule="auto"/>
              <w:ind w:left="137" w:hanging="137"/>
              <w:rPr>
                <w:rFonts w:eastAsia="Times New Roman"/>
                <w:sz w:val="20"/>
                <w:szCs w:val="20"/>
                <w:lang w:eastAsia="pl-PL"/>
              </w:rPr>
            </w:pPr>
            <w:r w:rsidRPr="007E5EE8">
              <w:rPr>
                <w:rFonts w:eastAsia="Times New Roman"/>
                <w:sz w:val="20"/>
                <w:szCs w:val="20"/>
                <w:lang w:eastAsia="pl-PL"/>
              </w:rPr>
              <w:t>samorządowe wojewódzkie osoby prawne z terenu województwa świętokrzyskiego.</w:t>
            </w:r>
          </w:p>
        </w:tc>
      </w:tr>
      <w:tr w:rsidR="002D2A97" w:rsidRPr="00443F07" w:rsidTr="00443F07">
        <w:trPr>
          <w:trHeight w:val="839"/>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2D2A97" w:rsidRPr="00C22715" w:rsidRDefault="007E5EE8" w:rsidP="00443F07">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7E5EE8" w:rsidP="00443F07">
            <w:pPr>
              <w:spacing w:after="0" w:line="240" w:lineRule="auto"/>
              <w:rPr>
                <w:rFonts w:eastAsia="Times New Roman"/>
                <w:sz w:val="20"/>
                <w:szCs w:val="20"/>
                <w:lang w:eastAsia="pl-PL"/>
              </w:rPr>
            </w:pPr>
            <w:r w:rsidRPr="007E5EE8">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7E5EE8" w:rsidP="00443F07">
            <w:pPr>
              <w:spacing w:after="0" w:line="240" w:lineRule="auto"/>
              <w:rPr>
                <w:rFonts w:eastAsia="Times New Roman"/>
                <w:sz w:val="20"/>
                <w:szCs w:val="20"/>
                <w:lang w:eastAsia="pl-PL"/>
              </w:rPr>
            </w:pPr>
            <w:r w:rsidRPr="007E5EE8">
              <w:rPr>
                <w:rFonts w:eastAsia="Times New Roman"/>
                <w:sz w:val="20"/>
                <w:szCs w:val="20"/>
                <w:lang w:eastAsia="pl-PL"/>
              </w:rPr>
              <w:t>Nie dotyczy</w:t>
            </w:r>
          </w:p>
        </w:tc>
      </w:tr>
      <w:tr w:rsidR="002D2A97" w:rsidRPr="00443F07" w:rsidTr="00443F07">
        <w:trPr>
          <w:trHeight w:val="57"/>
        </w:trPr>
        <w:tc>
          <w:tcPr>
            <w:tcW w:w="1384" w:type="pct"/>
            <w:vMerge w:val="restar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16" w:type="pct"/>
            <w:gridSpan w:val="2"/>
            <w:shd w:val="clear" w:color="auto" w:fill="auto"/>
          </w:tcPr>
          <w:p w:rsidR="002D2A97" w:rsidRPr="00C22715" w:rsidRDefault="007E5EE8" w:rsidP="00443F07">
            <w:pPr>
              <w:spacing w:after="0" w:line="240" w:lineRule="auto"/>
              <w:rPr>
                <w:rFonts w:eastAsia="Times New Roman"/>
                <w:sz w:val="20"/>
                <w:szCs w:val="20"/>
                <w:lang w:eastAsia="pl-PL"/>
              </w:rPr>
            </w:pPr>
            <w:r>
              <w:rPr>
                <w:rFonts w:eastAsia="Times New Roman"/>
                <w:sz w:val="20"/>
                <w:szCs w:val="20"/>
                <w:lang w:eastAsia="pl-PL"/>
              </w:rPr>
              <w:t>Słabiej rozwinięty</w:t>
            </w:r>
          </w:p>
        </w:tc>
      </w:tr>
      <w:tr w:rsidR="002D2A97" w:rsidRPr="00443F07" w:rsidTr="00443F07">
        <w:trPr>
          <w:trHeight w:val="57"/>
        </w:trPr>
        <w:tc>
          <w:tcPr>
            <w:tcW w:w="1384" w:type="pct"/>
            <w:vMerge/>
            <w:shd w:val="clear" w:color="auto" w:fill="auto"/>
          </w:tcPr>
          <w:p w:rsidR="002D2A97" w:rsidRPr="00C22715" w:rsidRDefault="002D2A97" w:rsidP="00882D8F">
            <w:pPr>
              <w:numPr>
                <w:ilvl w:val="0"/>
                <w:numId w:val="712"/>
              </w:numPr>
              <w:spacing w:after="0" w:line="240" w:lineRule="auto"/>
              <w:rPr>
                <w:rFonts w:eastAsia="Times New Roman"/>
                <w:sz w:val="20"/>
                <w:szCs w:val="20"/>
                <w:lang w:eastAsia="pl-PL"/>
              </w:rPr>
            </w:pP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2D2A97" w:rsidRPr="00C22715" w:rsidRDefault="00184557" w:rsidP="00443F07">
            <w:pPr>
              <w:spacing w:after="0" w:line="240" w:lineRule="auto"/>
              <w:rPr>
                <w:rFonts w:eastAsia="Times New Roman"/>
                <w:sz w:val="20"/>
                <w:szCs w:val="20"/>
                <w:lang w:eastAsia="pl-PL"/>
              </w:rPr>
            </w:pPr>
            <w:r w:rsidRPr="00184557">
              <w:rPr>
                <w:rFonts w:eastAsia="Times New Roman"/>
                <w:sz w:val="20"/>
                <w:szCs w:val="20"/>
                <w:lang w:eastAsia="pl-PL"/>
              </w:rPr>
              <w:t>34 086 206,00</w:t>
            </w:r>
          </w:p>
        </w:tc>
      </w:tr>
      <w:tr w:rsidR="002D2A97" w:rsidRPr="00443F07" w:rsidTr="00443F07">
        <w:trPr>
          <w:trHeight w:val="1262"/>
        </w:trPr>
        <w:tc>
          <w:tcPr>
            <w:tcW w:w="1384" w:type="pct"/>
            <w:shd w:val="clear" w:color="auto" w:fill="auto"/>
          </w:tcPr>
          <w:p w:rsidR="002D2A97" w:rsidRPr="00C22715" w:rsidRDefault="002D2A97" w:rsidP="00882D8F">
            <w:pPr>
              <w:numPr>
                <w:ilvl w:val="0"/>
                <w:numId w:val="712"/>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Mechanizmy powiązania interwencji </w:t>
            </w:r>
            <w:r w:rsidRPr="00C22715">
              <w:rPr>
                <w:rFonts w:eastAsia="Times New Roman"/>
                <w:sz w:val="20"/>
                <w:szCs w:val="20"/>
                <w:lang w:eastAsia="pl-PL"/>
              </w:rPr>
              <w:br/>
              <w:t>z innymi Działaniami/ Poddział</w:t>
            </w:r>
            <w:r w:rsidR="00EC5A4B" w:rsidRPr="00C22715">
              <w:rPr>
                <w:rFonts w:eastAsia="Times New Roman"/>
                <w:sz w:val="20"/>
                <w:szCs w:val="20"/>
                <w:lang w:eastAsia="pl-PL"/>
              </w:rPr>
              <w:t xml:space="preserve">aniami </w:t>
            </w:r>
            <w:r w:rsidR="00EC5A4B" w:rsidRPr="00C22715">
              <w:rPr>
                <w:rFonts w:eastAsia="Times New Roman"/>
                <w:sz w:val="20"/>
                <w:szCs w:val="20"/>
                <w:lang w:eastAsia="pl-PL"/>
              </w:rPr>
              <w:br/>
              <w:t>w ramach PO lub</w:t>
            </w:r>
            <w:r w:rsidRPr="00C22715">
              <w:rPr>
                <w:rFonts w:eastAsia="Times New Roman"/>
                <w:sz w:val="20"/>
                <w:szCs w:val="20"/>
                <w:lang w:eastAsia="pl-PL"/>
              </w:rPr>
              <w:t xml:space="preserve"> z innymi PO (jeśli dotyczy)</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2D2A97" w:rsidRPr="00C22715" w:rsidRDefault="00A67580" w:rsidP="00443F07">
            <w:pPr>
              <w:spacing w:after="0" w:line="240" w:lineRule="auto"/>
              <w:rPr>
                <w:rFonts w:eastAsia="Times New Roman"/>
                <w:sz w:val="20"/>
                <w:szCs w:val="20"/>
                <w:lang w:eastAsia="pl-PL"/>
              </w:rPr>
            </w:pPr>
            <w:r w:rsidRPr="00A67580">
              <w:rPr>
                <w:rFonts w:eastAsia="Times New Roman"/>
                <w:sz w:val="20"/>
                <w:szCs w:val="20"/>
                <w:lang w:eastAsia="pl-PL"/>
              </w:rPr>
              <w:t>Nie dotyczy</w:t>
            </w:r>
          </w:p>
        </w:tc>
      </w:tr>
      <w:tr w:rsidR="002D2A97" w:rsidRPr="00443F07" w:rsidTr="00443F07">
        <w:trPr>
          <w:trHeight w:val="558"/>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2D2A97" w:rsidRPr="00C22715" w:rsidRDefault="0078358C" w:rsidP="00443F07">
            <w:pPr>
              <w:spacing w:after="0" w:line="240" w:lineRule="auto"/>
              <w:rPr>
                <w:rFonts w:eastAsia="Times New Roman"/>
                <w:sz w:val="20"/>
                <w:szCs w:val="20"/>
                <w:lang w:eastAsia="pl-PL"/>
              </w:rPr>
            </w:pPr>
            <w:r w:rsidRPr="0078358C">
              <w:rPr>
                <w:rFonts w:eastAsia="Times New Roman"/>
                <w:sz w:val="20"/>
                <w:szCs w:val="20"/>
                <w:lang w:eastAsia="pl-PL"/>
              </w:rPr>
              <w:t>Nie dotyczy</w:t>
            </w:r>
          </w:p>
        </w:tc>
      </w:tr>
      <w:tr w:rsidR="002D2A97" w:rsidRPr="00443F07" w:rsidTr="00EC5A4B">
        <w:trPr>
          <w:trHeight w:val="1491"/>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Tryb(y) wyboru projektów</w:t>
            </w:r>
            <w:r w:rsidRPr="00C22715">
              <w:rPr>
                <w:rFonts w:eastAsia="Times New Roman"/>
                <w:sz w:val="20"/>
                <w:szCs w:val="20"/>
                <w:lang w:eastAsia="pl-PL"/>
              </w:rPr>
              <w:br/>
              <w:t>oraz wskazanie podmiotu odpowiedzialnego za nabór i ocenę wniosków oraz</w:t>
            </w:r>
            <w:r w:rsidRPr="00C22715">
              <w:rPr>
                <w:rFonts w:eastAsia="Times New Roman"/>
                <w:sz w:val="20"/>
                <w:szCs w:val="20"/>
                <w:lang w:eastAsia="pl-PL"/>
              </w:rPr>
              <w:br/>
              <w:t xml:space="preserve">przyjmowanie protestów </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A00A05" w:rsidRPr="00A00A05" w:rsidRDefault="00A00A05" w:rsidP="00A00A05">
            <w:pPr>
              <w:spacing w:after="0" w:line="240" w:lineRule="auto"/>
              <w:rPr>
                <w:rFonts w:eastAsia="Times New Roman"/>
                <w:sz w:val="20"/>
                <w:szCs w:val="20"/>
                <w:lang w:eastAsia="pl-PL"/>
              </w:rPr>
            </w:pPr>
            <w:r w:rsidRPr="00A00A05">
              <w:rPr>
                <w:rFonts w:eastAsia="Times New Roman"/>
                <w:sz w:val="20"/>
                <w:szCs w:val="20"/>
                <w:lang w:eastAsia="pl-PL"/>
              </w:rPr>
              <w:t>Konkursowy</w:t>
            </w:r>
          </w:p>
          <w:p w:rsidR="002D2A97" w:rsidRPr="00C22715" w:rsidRDefault="00A00A05" w:rsidP="00A00A05">
            <w:pPr>
              <w:spacing w:after="0" w:line="240" w:lineRule="auto"/>
              <w:rPr>
                <w:rFonts w:eastAsia="Times New Roman"/>
                <w:sz w:val="20"/>
                <w:szCs w:val="20"/>
                <w:lang w:eastAsia="pl-PL"/>
              </w:rPr>
            </w:pPr>
            <w:r w:rsidRPr="00A00A05">
              <w:rPr>
                <w:rFonts w:eastAsia="Times New Roman"/>
                <w:sz w:val="20"/>
                <w:szCs w:val="20"/>
                <w:lang w:eastAsia="pl-PL"/>
              </w:rPr>
              <w:t>Instytucja Zarządzająca</w:t>
            </w:r>
          </w:p>
        </w:tc>
      </w:tr>
      <w:tr w:rsidR="002D2A97" w:rsidRPr="00443F07" w:rsidTr="00443F07">
        <w:trPr>
          <w:trHeight w:val="744"/>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A00A05" w:rsidRPr="00A00A05" w:rsidRDefault="00A00A05" w:rsidP="00A00A05">
            <w:pPr>
              <w:spacing w:after="0" w:line="240" w:lineRule="auto"/>
              <w:rPr>
                <w:rFonts w:eastAsia="Times New Roman"/>
                <w:sz w:val="20"/>
                <w:szCs w:val="20"/>
                <w:lang w:eastAsia="pl-PL"/>
              </w:rPr>
            </w:pPr>
            <w:r w:rsidRPr="00A00A05">
              <w:rPr>
                <w:rFonts w:eastAsia="Times New Roman"/>
                <w:sz w:val="20"/>
                <w:szCs w:val="20"/>
                <w:lang w:eastAsia="pl-PL"/>
              </w:rPr>
              <w:t>Zgodnie z:</w:t>
            </w:r>
          </w:p>
          <w:p w:rsidR="00A00A05" w:rsidRPr="00A00A05" w:rsidRDefault="00A00A05" w:rsidP="00A00A05">
            <w:pPr>
              <w:spacing w:after="0" w:line="240" w:lineRule="auto"/>
              <w:rPr>
                <w:rFonts w:eastAsia="Times New Roman"/>
                <w:sz w:val="20"/>
                <w:szCs w:val="20"/>
                <w:lang w:eastAsia="pl-PL"/>
              </w:rPr>
            </w:pPr>
            <w:r w:rsidRPr="00A00A05">
              <w:rPr>
                <w:rFonts w:eastAsia="Times New Roman"/>
                <w:sz w:val="20"/>
                <w:szCs w:val="20"/>
                <w:lang w:eastAsia="pl-PL"/>
              </w:rPr>
              <w:t xml:space="preserve">1. Wytycznymi w zakresie kwalifikowalności wydatków </w:t>
            </w:r>
            <w:r>
              <w:rPr>
                <w:rFonts w:eastAsia="Times New Roman"/>
                <w:sz w:val="20"/>
                <w:szCs w:val="20"/>
                <w:lang w:eastAsia="pl-PL"/>
              </w:rPr>
              <w:br/>
            </w:r>
            <w:r w:rsidRPr="00A00A05">
              <w:rPr>
                <w:rFonts w:eastAsia="Times New Roman"/>
                <w:sz w:val="20"/>
                <w:szCs w:val="20"/>
                <w:lang w:eastAsia="pl-PL"/>
              </w:rPr>
              <w:t xml:space="preserve">w ramach Europejskiego Funduszu Rozwoju Regionalnego, Europejskiego Funduszu Społecznego oraz Funduszu Spójności na lata 2014-2020. </w:t>
            </w:r>
          </w:p>
          <w:p w:rsidR="002D2A97" w:rsidRPr="00C22715" w:rsidRDefault="00A00A05" w:rsidP="00A00A05">
            <w:pPr>
              <w:spacing w:after="0" w:line="240" w:lineRule="auto"/>
              <w:rPr>
                <w:rFonts w:eastAsia="Times New Roman"/>
                <w:sz w:val="20"/>
                <w:szCs w:val="20"/>
                <w:lang w:eastAsia="pl-PL"/>
              </w:rPr>
            </w:pPr>
            <w:r w:rsidRPr="00A00A05">
              <w:rPr>
                <w:rFonts w:eastAsia="Times New Roman"/>
                <w:sz w:val="20"/>
                <w:szCs w:val="20"/>
                <w:lang w:eastAsia="pl-PL"/>
              </w:rPr>
              <w:t>2. W Regulaminie konkursu zostaną doprecy</w:t>
            </w:r>
            <w:r>
              <w:rPr>
                <w:rFonts w:eastAsia="Times New Roman"/>
                <w:sz w:val="20"/>
                <w:szCs w:val="20"/>
                <w:lang w:eastAsia="pl-PL"/>
              </w:rPr>
              <w:t xml:space="preserve">zowane zapisy odnośnie limitów </w:t>
            </w:r>
            <w:r w:rsidRPr="00A00A05">
              <w:rPr>
                <w:rFonts w:eastAsia="Times New Roman"/>
                <w:sz w:val="20"/>
                <w:szCs w:val="20"/>
                <w:lang w:eastAsia="pl-PL"/>
              </w:rPr>
              <w:t xml:space="preserve">i ograniczeń dla Wnioskodawców.  </w:t>
            </w:r>
          </w:p>
        </w:tc>
      </w:tr>
      <w:tr w:rsidR="002D2A97" w:rsidRPr="00443F07" w:rsidTr="00443F07">
        <w:trPr>
          <w:trHeight w:val="930"/>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910AA9" w:rsidRPr="00910AA9" w:rsidRDefault="00910AA9" w:rsidP="00910AA9">
            <w:pPr>
              <w:spacing w:after="0" w:line="240" w:lineRule="auto"/>
              <w:rPr>
                <w:rFonts w:eastAsia="Times New Roman"/>
                <w:sz w:val="20"/>
                <w:szCs w:val="20"/>
                <w:lang w:eastAsia="pl-PL"/>
              </w:rPr>
            </w:pPr>
            <w:r w:rsidRPr="00910AA9">
              <w:rPr>
                <w:rFonts w:eastAsia="Times New Roman"/>
                <w:sz w:val="20"/>
                <w:szCs w:val="20"/>
                <w:lang w:eastAsia="pl-PL"/>
              </w:rPr>
              <w:t>W ramach Działania 7.1 przewiduje się zastosowanie mechanizmu finansowania krzyżowego z zastrzeżeniem finansowego krzyżowego z zastrzeżeniem pułapu maksymalnej wartości 10% określonej na poziomie osi priorytetowej. Oznacza to, że w ramach działania, możliwe będzie współfinansowanie z EFRR wydatków, które spełniają kryteria kwalifikowalności EFS.</w:t>
            </w:r>
          </w:p>
          <w:p w:rsidR="00910AA9" w:rsidRPr="00910AA9" w:rsidRDefault="00910AA9" w:rsidP="00910AA9">
            <w:pPr>
              <w:spacing w:after="0" w:line="240" w:lineRule="auto"/>
              <w:rPr>
                <w:rFonts w:eastAsia="Times New Roman"/>
                <w:sz w:val="20"/>
                <w:szCs w:val="20"/>
                <w:lang w:eastAsia="pl-PL"/>
              </w:rPr>
            </w:pPr>
            <w:r w:rsidRPr="00910AA9">
              <w:rPr>
                <w:rFonts w:eastAsia="Times New Roman"/>
                <w:sz w:val="20"/>
                <w:szCs w:val="20"/>
                <w:lang w:eastAsia="pl-PL"/>
              </w:rPr>
              <w:t xml:space="preserve">Finansowanie krzyżowe może dotyczyć jedynie takich wydatków, których poniesienie jest ściśle związane </w:t>
            </w:r>
            <w:r>
              <w:rPr>
                <w:rFonts w:eastAsia="Times New Roman"/>
                <w:sz w:val="20"/>
                <w:szCs w:val="20"/>
                <w:lang w:eastAsia="pl-PL"/>
              </w:rPr>
              <w:br/>
            </w:r>
            <w:r w:rsidRPr="00910AA9">
              <w:rPr>
                <w:rFonts w:eastAsia="Times New Roman"/>
                <w:sz w:val="20"/>
                <w:szCs w:val="20"/>
                <w:lang w:eastAsia="pl-PL"/>
              </w:rPr>
              <w:t xml:space="preserve">z realizacją projektu i wynika z potrzeb jego realizacji. </w:t>
            </w:r>
          </w:p>
          <w:p w:rsidR="002D2A97" w:rsidRPr="00C22715" w:rsidRDefault="00910AA9" w:rsidP="00910AA9">
            <w:pPr>
              <w:spacing w:after="0" w:line="240" w:lineRule="auto"/>
              <w:rPr>
                <w:rFonts w:eastAsia="Times New Roman"/>
                <w:sz w:val="20"/>
                <w:szCs w:val="20"/>
                <w:lang w:eastAsia="pl-PL"/>
              </w:rPr>
            </w:pPr>
            <w:r w:rsidRPr="00910AA9">
              <w:rPr>
                <w:rFonts w:eastAsia="Times New Roman"/>
                <w:sz w:val="20"/>
                <w:szCs w:val="20"/>
                <w:lang w:eastAsia="pl-PL"/>
              </w:rPr>
              <w:t xml:space="preserve">Beneficjent musi wykazać, że koszty (wynikające </w:t>
            </w:r>
            <w:r>
              <w:rPr>
                <w:rFonts w:eastAsia="Times New Roman"/>
                <w:sz w:val="20"/>
                <w:szCs w:val="20"/>
                <w:lang w:eastAsia="pl-PL"/>
              </w:rPr>
              <w:br/>
            </w:r>
            <w:r w:rsidRPr="00910AA9">
              <w:rPr>
                <w:rFonts w:eastAsia="Times New Roman"/>
                <w:sz w:val="20"/>
                <w:szCs w:val="20"/>
                <w:lang w:eastAsia="pl-PL"/>
              </w:rPr>
              <w:t xml:space="preserve">z zastosowania mechanizmu finansowania krzyżowego) są niezbędne dla właściwego wdrożenia projektu i są </w:t>
            </w:r>
            <w:r w:rsidR="00371D1F">
              <w:rPr>
                <w:rFonts w:eastAsia="Times New Roman"/>
                <w:sz w:val="20"/>
                <w:szCs w:val="20"/>
                <w:lang w:eastAsia="pl-PL"/>
              </w:rPr>
              <w:br/>
            </w:r>
            <w:r w:rsidRPr="00910AA9">
              <w:rPr>
                <w:rFonts w:eastAsia="Times New Roman"/>
                <w:sz w:val="20"/>
                <w:szCs w:val="20"/>
                <w:lang w:eastAsia="pl-PL"/>
              </w:rPr>
              <w:t>z nim bezpośrednio powiązane.</w:t>
            </w:r>
          </w:p>
        </w:tc>
      </w:tr>
      <w:tr w:rsidR="002D2A97" w:rsidRPr="00443F07" w:rsidTr="00443F07">
        <w:trPr>
          <w:trHeight w:val="270"/>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w:t>
            </w:r>
            <w:r w:rsidR="001A28A7">
              <w:rPr>
                <w:rFonts w:eastAsia="Times New Roman"/>
                <w:sz w:val="20"/>
                <w:szCs w:val="20"/>
                <w:lang w:eastAsia="pl-PL"/>
              </w:rPr>
              <w:t xml:space="preserve">rodków trwałych jako % wydatków </w:t>
            </w:r>
            <w:r w:rsidRPr="00C22715">
              <w:rPr>
                <w:rFonts w:eastAsia="Times New Roman"/>
                <w:sz w:val="20"/>
                <w:szCs w:val="20"/>
                <w:lang w:eastAsia="pl-PL"/>
              </w:rPr>
              <w:t>kwalifikowalnych</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2D2A97" w:rsidRPr="00C22715" w:rsidRDefault="00910AA9" w:rsidP="00443F07">
            <w:pPr>
              <w:spacing w:after="0" w:line="240" w:lineRule="auto"/>
              <w:rPr>
                <w:rFonts w:eastAsia="Times New Roman"/>
                <w:sz w:val="20"/>
                <w:szCs w:val="20"/>
                <w:lang w:eastAsia="pl-PL"/>
              </w:rPr>
            </w:pPr>
            <w:r>
              <w:rPr>
                <w:rFonts w:eastAsia="Times New Roman"/>
                <w:sz w:val="20"/>
                <w:szCs w:val="20"/>
                <w:lang w:eastAsia="pl-PL"/>
              </w:rPr>
              <w:t>Nie dotyczy</w:t>
            </w:r>
          </w:p>
        </w:tc>
      </w:tr>
      <w:tr w:rsidR="002D2A97" w:rsidRPr="00443F07" w:rsidTr="00EC5A4B">
        <w:trPr>
          <w:trHeight w:val="840"/>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uwzględ</w:t>
            </w:r>
            <w:r w:rsidR="00EC5A4B" w:rsidRPr="00C22715">
              <w:rPr>
                <w:rFonts w:eastAsia="Times New Roman"/>
                <w:sz w:val="20"/>
                <w:szCs w:val="20"/>
                <w:lang w:eastAsia="pl-PL"/>
              </w:rPr>
              <w:t xml:space="preserve">niania dochodu </w:t>
            </w:r>
            <w:r w:rsidRPr="00C22715">
              <w:rPr>
                <w:rFonts w:eastAsia="Times New Roman"/>
                <w:sz w:val="20"/>
                <w:szCs w:val="20"/>
                <w:lang w:eastAsia="pl-PL"/>
              </w:rPr>
              <w:t xml:space="preserve">w projekcie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910AA9" w:rsidRPr="00910AA9" w:rsidRDefault="00910AA9" w:rsidP="00910AA9">
            <w:pPr>
              <w:spacing w:after="0" w:line="240" w:lineRule="auto"/>
              <w:rPr>
                <w:rFonts w:eastAsia="Times New Roman"/>
                <w:sz w:val="20"/>
                <w:szCs w:val="20"/>
                <w:lang w:eastAsia="pl-PL"/>
              </w:rPr>
            </w:pPr>
            <w:r w:rsidRPr="00910AA9">
              <w:rPr>
                <w:rFonts w:eastAsia="Times New Roman"/>
                <w:sz w:val="20"/>
                <w:szCs w:val="20"/>
                <w:lang w:eastAsia="pl-PL"/>
              </w:rPr>
              <w:t xml:space="preserve">Dochód w projekcie uwzględniany będzie zgodnie </w:t>
            </w:r>
            <w:r w:rsidR="00371D1F">
              <w:rPr>
                <w:rFonts w:eastAsia="Times New Roman"/>
                <w:sz w:val="20"/>
                <w:szCs w:val="20"/>
                <w:lang w:eastAsia="pl-PL"/>
              </w:rPr>
              <w:br/>
            </w:r>
            <w:r w:rsidRPr="00910AA9">
              <w:rPr>
                <w:rFonts w:eastAsia="Times New Roman"/>
                <w:sz w:val="20"/>
                <w:szCs w:val="20"/>
                <w:lang w:eastAsia="pl-PL"/>
              </w:rPr>
              <w:t xml:space="preserve">z zapisami: </w:t>
            </w:r>
          </w:p>
          <w:p w:rsidR="00910AA9" w:rsidRDefault="00910AA9" w:rsidP="00B12C72">
            <w:pPr>
              <w:pStyle w:val="Akapitzlist"/>
              <w:numPr>
                <w:ilvl w:val="0"/>
                <w:numId w:val="896"/>
              </w:numPr>
              <w:spacing w:after="0" w:line="240" w:lineRule="auto"/>
              <w:ind w:left="278" w:hanging="278"/>
              <w:rPr>
                <w:rFonts w:eastAsia="Times New Roman"/>
                <w:sz w:val="20"/>
                <w:szCs w:val="20"/>
                <w:lang w:eastAsia="pl-PL"/>
              </w:rPr>
            </w:pPr>
            <w:r w:rsidRPr="00910AA9">
              <w:rPr>
                <w:rFonts w:eastAsia="Times New Roman"/>
                <w:sz w:val="20"/>
                <w:szCs w:val="20"/>
                <w:lang w:eastAsia="pl-PL"/>
              </w:rPr>
              <w:t>Rozporządzenia Parlamentu Europejskiego i Rady (UE) nr 1303/2013,</w:t>
            </w:r>
          </w:p>
          <w:p w:rsidR="00910AA9" w:rsidRDefault="00910AA9" w:rsidP="00B12C72">
            <w:pPr>
              <w:pStyle w:val="Akapitzlist"/>
              <w:numPr>
                <w:ilvl w:val="0"/>
                <w:numId w:val="896"/>
              </w:numPr>
              <w:spacing w:after="0" w:line="240" w:lineRule="auto"/>
              <w:ind w:left="278" w:hanging="278"/>
              <w:rPr>
                <w:rFonts w:eastAsia="Times New Roman"/>
                <w:sz w:val="20"/>
                <w:szCs w:val="20"/>
                <w:lang w:eastAsia="pl-PL"/>
              </w:rPr>
            </w:pPr>
            <w:r w:rsidRPr="00910AA9">
              <w:rPr>
                <w:rFonts w:eastAsia="Times New Roman"/>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w:t>
            </w:r>
            <w:r>
              <w:rPr>
                <w:rFonts w:eastAsia="Times New Roman"/>
                <w:sz w:val="20"/>
                <w:szCs w:val="20"/>
                <w:lang w:eastAsia="pl-PL"/>
              </w:rPr>
              <w:br/>
            </w:r>
            <w:r w:rsidRPr="00910AA9">
              <w:rPr>
                <w:rFonts w:eastAsia="Times New Roman"/>
                <w:sz w:val="20"/>
                <w:szCs w:val="20"/>
                <w:lang w:eastAsia="pl-PL"/>
              </w:rPr>
              <w:t xml:space="preserve">i Rybackiego </w:t>
            </w:r>
          </w:p>
          <w:p w:rsidR="002D2A97" w:rsidRPr="00910AA9" w:rsidRDefault="00910AA9" w:rsidP="00B12C72">
            <w:pPr>
              <w:pStyle w:val="Akapitzlist"/>
              <w:numPr>
                <w:ilvl w:val="0"/>
                <w:numId w:val="896"/>
              </w:numPr>
              <w:spacing w:after="0" w:line="240" w:lineRule="auto"/>
              <w:ind w:left="278" w:hanging="278"/>
              <w:rPr>
                <w:rFonts w:eastAsia="Times New Roman"/>
                <w:sz w:val="20"/>
                <w:szCs w:val="20"/>
                <w:lang w:eastAsia="pl-PL"/>
              </w:rPr>
            </w:pPr>
            <w:r w:rsidRPr="00910AA9">
              <w:rPr>
                <w:rFonts w:eastAsia="Times New Roman"/>
                <w:sz w:val="20"/>
                <w:szCs w:val="20"/>
                <w:lang w:eastAsia="pl-PL"/>
              </w:rPr>
              <w:t xml:space="preserve">oraz Wytycznymi w zakresie zagadnień związanych </w:t>
            </w:r>
            <w:r>
              <w:rPr>
                <w:rFonts w:eastAsia="Times New Roman"/>
                <w:sz w:val="20"/>
                <w:szCs w:val="20"/>
                <w:lang w:eastAsia="pl-PL"/>
              </w:rPr>
              <w:br/>
            </w:r>
            <w:r w:rsidRPr="00910AA9">
              <w:rPr>
                <w:rFonts w:eastAsia="Times New Roman"/>
                <w:sz w:val="20"/>
                <w:szCs w:val="20"/>
                <w:lang w:eastAsia="pl-PL"/>
              </w:rPr>
              <w:t>z przygotowaniem projektów inwestycyjnych, w tym projektów generujących dochód i projektów hybrydowych na lata 2014-2020.</w:t>
            </w:r>
          </w:p>
        </w:tc>
      </w:tr>
      <w:tr w:rsidR="002D2A97" w:rsidRPr="00443F07" w:rsidTr="00443F07">
        <w:trPr>
          <w:trHeight w:val="1148"/>
        </w:trPr>
        <w:tc>
          <w:tcPr>
            <w:tcW w:w="1384" w:type="pct"/>
            <w:shd w:val="clear" w:color="auto" w:fill="auto"/>
          </w:tcPr>
          <w:p w:rsidR="002D2A97" w:rsidRPr="00C22715" w:rsidRDefault="002D2A97" w:rsidP="00882D8F">
            <w:pPr>
              <w:numPr>
                <w:ilvl w:val="0"/>
                <w:numId w:val="712"/>
              </w:numPr>
              <w:spacing w:after="0" w:line="240" w:lineRule="auto"/>
              <w:ind w:left="318" w:hanging="318"/>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910AA9" w:rsidRPr="00910AA9" w:rsidRDefault="00910AA9" w:rsidP="00910AA9">
            <w:pPr>
              <w:spacing w:after="0" w:line="240" w:lineRule="auto"/>
              <w:rPr>
                <w:rFonts w:eastAsia="Times New Roman"/>
                <w:sz w:val="20"/>
                <w:szCs w:val="20"/>
                <w:lang w:eastAsia="pl-PL"/>
              </w:rPr>
            </w:pPr>
            <w:r w:rsidRPr="00910AA9">
              <w:rPr>
                <w:rFonts w:eastAsia="Times New Roman"/>
                <w:sz w:val="20"/>
                <w:szCs w:val="20"/>
                <w:lang w:eastAsia="pl-PL"/>
              </w:rPr>
              <w:t>Nie przewiduje się uproszczonych form rozliczenia wydatków</w:t>
            </w:r>
          </w:p>
          <w:p w:rsidR="002D2A97" w:rsidRPr="00C22715" w:rsidRDefault="00910AA9" w:rsidP="00910AA9">
            <w:pPr>
              <w:spacing w:after="0" w:line="240" w:lineRule="auto"/>
              <w:rPr>
                <w:rFonts w:eastAsia="Times New Roman"/>
                <w:sz w:val="20"/>
                <w:szCs w:val="20"/>
                <w:lang w:eastAsia="pl-PL"/>
              </w:rPr>
            </w:pPr>
            <w:r w:rsidRPr="00910AA9">
              <w:rPr>
                <w:rFonts w:eastAsia="Times New Roman"/>
                <w:sz w:val="20"/>
                <w:szCs w:val="20"/>
                <w:lang w:eastAsia="pl-PL"/>
              </w:rPr>
              <w:t>Dofinansowanie będzie przekazywane  w formie refundacji bądź zaliczki</w:t>
            </w:r>
            <w:r>
              <w:rPr>
                <w:rFonts w:eastAsia="Times New Roman"/>
                <w:sz w:val="20"/>
                <w:szCs w:val="20"/>
                <w:lang w:eastAsia="pl-PL"/>
              </w:rPr>
              <w:t>.</w:t>
            </w:r>
          </w:p>
        </w:tc>
      </w:tr>
      <w:tr w:rsidR="002D2A97" w:rsidRPr="00443F07" w:rsidTr="00443F07">
        <w:trPr>
          <w:trHeight w:val="695"/>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3F579B" w:rsidRPr="003F579B" w:rsidRDefault="003F579B" w:rsidP="003F579B">
            <w:pPr>
              <w:spacing w:after="0" w:line="240" w:lineRule="auto"/>
              <w:rPr>
                <w:rFonts w:eastAsia="Times New Roman"/>
                <w:sz w:val="20"/>
                <w:szCs w:val="20"/>
                <w:lang w:eastAsia="pl-PL"/>
              </w:rPr>
            </w:pPr>
            <w:r w:rsidRPr="003F579B">
              <w:rPr>
                <w:rFonts w:eastAsia="Times New Roman"/>
                <w:sz w:val="20"/>
                <w:szCs w:val="20"/>
                <w:lang w:eastAsia="pl-PL"/>
              </w:rPr>
              <w:t xml:space="preserve">W projektach objętych zasadami pomocy publicznej musi być ona zgodna z właściwymi przepisami prawa unijnego i krajowego dotyczącymi zasad udzielania tej pomocy, obowiązującymi w momencie udzielania wsparcia. </w:t>
            </w:r>
          </w:p>
          <w:p w:rsidR="003F579B" w:rsidRPr="003F579B" w:rsidRDefault="003F579B" w:rsidP="003F579B">
            <w:pPr>
              <w:spacing w:after="0" w:line="240" w:lineRule="auto"/>
              <w:rPr>
                <w:rFonts w:eastAsia="Times New Roman"/>
                <w:sz w:val="20"/>
                <w:szCs w:val="20"/>
                <w:lang w:eastAsia="pl-PL"/>
              </w:rPr>
            </w:pPr>
          </w:p>
          <w:p w:rsidR="003F579B" w:rsidRPr="003F579B" w:rsidRDefault="003F579B" w:rsidP="003F579B">
            <w:pPr>
              <w:spacing w:after="0" w:line="240" w:lineRule="auto"/>
              <w:rPr>
                <w:rFonts w:eastAsia="Times New Roman"/>
                <w:sz w:val="20"/>
                <w:szCs w:val="20"/>
                <w:lang w:eastAsia="pl-PL"/>
              </w:rPr>
            </w:pPr>
            <w:r w:rsidRPr="003F579B">
              <w:rPr>
                <w:rFonts w:eastAsia="Times New Roman"/>
                <w:sz w:val="20"/>
                <w:szCs w:val="20"/>
                <w:lang w:eastAsia="pl-PL"/>
              </w:rPr>
              <w:t>Rozporządzenie Ministra Infrastruktury i Rozwoju z dnia 3 września 2015 r. w sprawie udzielania regionalnej pomocy inwestycyjnej w ramach regionalnych programów operacyjnych na lata 2014-2020 (Dz.U.2015 Poz. 1416).</w:t>
            </w:r>
          </w:p>
          <w:p w:rsidR="003F579B" w:rsidRPr="003F579B" w:rsidRDefault="003F579B" w:rsidP="003F579B">
            <w:pPr>
              <w:spacing w:after="0" w:line="240" w:lineRule="auto"/>
              <w:rPr>
                <w:rFonts w:eastAsia="Times New Roman"/>
                <w:sz w:val="20"/>
                <w:szCs w:val="20"/>
                <w:lang w:eastAsia="pl-PL"/>
              </w:rPr>
            </w:pPr>
          </w:p>
          <w:p w:rsidR="003F579B" w:rsidRPr="003F579B" w:rsidRDefault="003F579B" w:rsidP="003F579B">
            <w:pPr>
              <w:spacing w:after="0" w:line="240" w:lineRule="auto"/>
              <w:rPr>
                <w:rFonts w:eastAsia="Times New Roman"/>
                <w:sz w:val="20"/>
                <w:szCs w:val="20"/>
                <w:lang w:eastAsia="pl-PL"/>
              </w:rPr>
            </w:pPr>
            <w:r w:rsidRPr="003F579B">
              <w:rPr>
                <w:rFonts w:eastAsia="Times New Roman"/>
                <w:sz w:val="20"/>
                <w:szCs w:val="20"/>
                <w:lang w:eastAsia="pl-PL"/>
              </w:rPr>
              <w:t>Rozporządzenia Ministra Infrastruktury i Rozwoju z dnia 19 marca 2015 roku w sprawie udzielania pomocy de minimis w ramach regionalnych programów operacyjnych na lata 2014-2020 (Dz.U.2015 Poz. 488).</w:t>
            </w:r>
          </w:p>
          <w:p w:rsidR="003F579B" w:rsidRPr="003F579B" w:rsidRDefault="003F579B" w:rsidP="003F579B">
            <w:pPr>
              <w:spacing w:after="0" w:line="240" w:lineRule="auto"/>
              <w:rPr>
                <w:rFonts w:eastAsia="Times New Roman"/>
                <w:sz w:val="20"/>
                <w:szCs w:val="20"/>
                <w:lang w:eastAsia="pl-PL"/>
              </w:rPr>
            </w:pPr>
          </w:p>
          <w:p w:rsidR="003F579B" w:rsidRPr="003F579B" w:rsidRDefault="003F579B" w:rsidP="003F579B">
            <w:pPr>
              <w:spacing w:after="0" w:line="240" w:lineRule="auto"/>
              <w:rPr>
                <w:rFonts w:eastAsia="Times New Roman"/>
                <w:sz w:val="20"/>
                <w:szCs w:val="20"/>
                <w:lang w:eastAsia="pl-PL"/>
              </w:rPr>
            </w:pPr>
            <w:r w:rsidRPr="003F579B">
              <w:rPr>
                <w:rFonts w:eastAsia="Times New Roman"/>
                <w:sz w:val="20"/>
                <w:szCs w:val="20"/>
                <w:lang w:eastAsia="pl-PL"/>
              </w:rPr>
              <w:t xml:space="preserve">Rozporządzenie Ministra Infrastruktury i Rozwoju z dnia 5 sierpnia 2015 r. w spawie udzielania pomocy inwestycyjnej na infrastrukturę lokalna w ramach regionalnych programów operacyjnych na lata 2014-2020. </w:t>
            </w:r>
          </w:p>
          <w:p w:rsidR="002D2A97" w:rsidRPr="00C22715" w:rsidRDefault="002D2A97" w:rsidP="00443F07">
            <w:pPr>
              <w:spacing w:after="0" w:line="240" w:lineRule="auto"/>
              <w:rPr>
                <w:rFonts w:eastAsia="Times New Roman"/>
                <w:sz w:val="20"/>
                <w:szCs w:val="20"/>
                <w:lang w:eastAsia="pl-PL"/>
              </w:rPr>
            </w:pPr>
          </w:p>
        </w:tc>
      </w:tr>
      <w:tr w:rsidR="002D2A97" w:rsidRPr="00443F07" w:rsidTr="00443F07">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31"/>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B52B8B" w:rsidRPr="00B52B8B" w:rsidRDefault="00B52B8B" w:rsidP="00B52B8B">
            <w:pPr>
              <w:spacing w:after="0" w:line="240" w:lineRule="auto"/>
              <w:rPr>
                <w:rFonts w:eastAsia="Times New Roman"/>
                <w:sz w:val="20"/>
                <w:szCs w:val="20"/>
                <w:lang w:eastAsia="pl-PL"/>
              </w:rPr>
            </w:pPr>
            <w:r w:rsidRPr="00B52B8B">
              <w:rPr>
                <w:rFonts w:eastAsia="Times New Roman"/>
                <w:sz w:val="20"/>
                <w:szCs w:val="20"/>
                <w:lang w:eastAsia="pl-PL"/>
              </w:rPr>
              <w:t>85% (dla projektów nie objętych pomocą publiczną)</w:t>
            </w:r>
          </w:p>
          <w:p w:rsidR="00B52B8B" w:rsidRPr="00B52B8B" w:rsidRDefault="00B52B8B" w:rsidP="00B52B8B">
            <w:pPr>
              <w:spacing w:after="0" w:line="240" w:lineRule="auto"/>
              <w:rPr>
                <w:rFonts w:eastAsia="Times New Roman"/>
                <w:sz w:val="20"/>
                <w:szCs w:val="20"/>
                <w:lang w:eastAsia="pl-PL"/>
              </w:rPr>
            </w:pPr>
          </w:p>
          <w:p w:rsidR="002D2A97" w:rsidRPr="00C22715" w:rsidRDefault="00B52B8B" w:rsidP="00B52B8B">
            <w:pPr>
              <w:spacing w:after="0" w:line="240" w:lineRule="auto"/>
              <w:rPr>
                <w:rFonts w:eastAsia="Times New Roman"/>
                <w:sz w:val="20"/>
                <w:szCs w:val="20"/>
                <w:lang w:eastAsia="pl-PL"/>
              </w:rPr>
            </w:pPr>
            <w:r w:rsidRPr="00B52B8B">
              <w:rPr>
                <w:rFonts w:eastAsia="Times New Roman"/>
                <w:sz w:val="20"/>
                <w:szCs w:val="20"/>
                <w:lang w:eastAsia="pl-PL"/>
              </w:rPr>
              <w:t>W przypadku wystąpienia pomocy publicznej poziom dofinansowania będzie wynikał z odpowiednich przepisów dot. pomocy publicznej</w:t>
            </w:r>
          </w:p>
        </w:tc>
      </w:tr>
      <w:tr w:rsidR="002D2A97" w:rsidRPr="00443F07" w:rsidTr="00443F07">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w:t>
            </w:r>
            <w:r w:rsidR="00EC5A4B" w:rsidRPr="00C22715">
              <w:rPr>
                <w:rFonts w:eastAsia="Times New Roman"/>
                <w:sz w:val="20"/>
                <w:szCs w:val="20"/>
                <w:lang w:eastAsia="pl-PL"/>
              </w:rPr>
              <w:br/>
            </w:r>
            <w:r w:rsidRPr="00C22715">
              <w:rPr>
                <w:rFonts w:eastAsia="Times New Roman"/>
                <w:sz w:val="20"/>
                <w:szCs w:val="20"/>
                <w:lang w:eastAsia="pl-PL"/>
              </w:rPr>
              <w:t>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2D2A97" w:rsidRPr="00C22715" w:rsidRDefault="00B52B8B" w:rsidP="00443F07">
            <w:pPr>
              <w:spacing w:after="0" w:line="240" w:lineRule="auto"/>
              <w:rPr>
                <w:rFonts w:eastAsia="Times New Roman"/>
                <w:sz w:val="20"/>
                <w:szCs w:val="20"/>
                <w:lang w:eastAsia="pl-PL"/>
              </w:rPr>
            </w:pPr>
            <w:r>
              <w:rPr>
                <w:rFonts w:eastAsia="Times New Roman"/>
                <w:sz w:val="20"/>
                <w:szCs w:val="20"/>
                <w:lang w:eastAsia="pl-PL"/>
              </w:rPr>
              <w:t>j.w</w:t>
            </w:r>
            <w:r w:rsidR="002D2A97" w:rsidRPr="00C22715">
              <w:rPr>
                <w:rFonts w:eastAsia="Times New Roman"/>
                <w:sz w:val="20"/>
                <w:szCs w:val="20"/>
                <w:lang w:eastAsia="pl-PL"/>
              </w:rPr>
              <w:t xml:space="preserve"> </w:t>
            </w:r>
          </w:p>
        </w:tc>
      </w:tr>
      <w:tr w:rsidR="002D2A97" w:rsidRPr="00443F07" w:rsidTr="00443F07">
        <w:trPr>
          <w:trHeight w:val="910"/>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96"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Działanie 7.1</w:t>
            </w:r>
          </w:p>
        </w:tc>
        <w:tc>
          <w:tcPr>
            <w:tcW w:w="2520" w:type="pct"/>
            <w:shd w:val="clear" w:color="auto" w:fill="auto"/>
          </w:tcPr>
          <w:p w:rsidR="00D80252" w:rsidRPr="00D80252" w:rsidRDefault="00D80252" w:rsidP="00D80252">
            <w:pPr>
              <w:spacing w:after="0" w:line="240" w:lineRule="auto"/>
              <w:rPr>
                <w:rFonts w:eastAsia="Times New Roman"/>
                <w:sz w:val="20"/>
                <w:szCs w:val="20"/>
                <w:lang w:eastAsia="pl-PL"/>
              </w:rPr>
            </w:pPr>
            <w:r w:rsidRPr="00D80252">
              <w:rPr>
                <w:rFonts w:eastAsia="Times New Roman"/>
                <w:sz w:val="20"/>
                <w:szCs w:val="20"/>
                <w:lang w:eastAsia="pl-PL"/>
              </w:rPr>
              <w:t>15% (dla projektów nie objętych pomocą publiczną)</w:t>
            </w:r>
          </w:p>
          <w:p w:rsidR="002D2A97" w:rsidRPr="00C22715" w:rsidRDefault="00D80252" w:rsidP="00D80252">
            <w:pPr>
              <w:spacing w:after="0" w:line="240" w:lineRule="auto"/>
              <w:rPr>
                <w:rFonts w:eastAsia="Times New Roman"/>
                <w:sz w:val="20"/>
                <w:szCs w:val="20"/>
                <w:lang w:eastAsia="pl-PL"/>
              </w:rPr>
            </w:pPr>
            <w:r w:rsidRPr="00D80252">
              <w:rPr>
                <w:rFonts w:eastAsia="Times New Roman"/>
                <w:sz w:val="20"/>
                <w:szCs w:val="20"/>
                <w:lang w:eastAsia="pl-PL"/>
              </w:rPr>
              <w:t>W przypadku wystąpienia pomocy publicznej poziom wkładu własnego będzie wynikał z odpowiednich przepisów dot. pomocy publicznej</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16" w:type="pct"/>
            <w:gridSpan w:val="2"/>
            <w:shd w:val="clear" w:color="auto" w:fill="auto"/>
          </w:tcPr>
          <w:p w:rsidR="002D2A97" w:rsidRPr="00C22715" w:rsidRDefault="00A76946" w:rsidP="00443F07">
            <w:pPr>
              <w:spacing w:after="0" w:line="240" w:lineRule="auto"/>
              <w:rPr>
                <w:rFonts w:eastAsia="Times New Roman"/>
                <w:sz w:val="20"/>
                <w:szCs w:val="20"/>
                <w:lang w:eastAsia="pl-PL"/>
              </w:rPr>
            </w:pPr>
            <w:r>
              <w:rPr>
                <w:rFonts w:eastAsia="Times New Roman"/>
                <w:sz w:val="20"/>
                <w:szCs w:val="20"/>
                <w:lang w:eastAsia="pl-PL"/>
              </w:rPr>
              <w:t>Nie dotyczy</w:t>
            </w:r>
            <w:r w:rsidR="002D2A97" w:rsidRPr="00C22715">
              <w:rPr>
                <w:rFonts w:eastAsia="Times New Roman"/>
                <w:sz w:val="20"/>
                <w:szCs w:val="20"/>
                <w:lang w:eastAsia="pl-PL"/>
              </w:rPr>
              <w:t xml:space="preserve"> </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b/>
                <w:sz w:val="20"/>
                <w:szCs w:val="20"/>
                <w:lang w:eastAsia="pl-PL"/>
              </w:rPr>
            </w:pPr>
            <w:r w:rsidRPr="00C22715">
              <w:rPr>
                <w:rFonts w:eastAsia="Times New Roman"/>
                <w:sz w:val="20"/>
                <w:szCs w:val="20"/>
                <w:lang w:eastAsia="pl-PL"/>
              </w:rPr>
              <w:t>Minimalna i maksymalna wartość wydatków k</w:t>
            </w:r>
            <w:r w:rsidR="00EC5A4B" w:rsidRPr="00C22715">
              <w:rPr>
                <w:rFonts w:eastAsia="Times New Roman"/>
                <w:sz w:val="20"/>
                <w:szCs w:val="20"/>
                <w:lang w:eastAsia="pl-PL"/>
              </w:rPr>
              <w:t xml:space="preserve">walifikowalnych projektu (PLN)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A76946" w:rsidP="00443F07">
            <w:pPr>
              <w:spacing w:after="0" w:line="240" w:lineRule="auto"/>
              <w:rPr>
                <w:rFonts w:eastAsia="Times New Roman"/>
                <w:sz w:val="20"/>
                <w:szCs w:val="20"/>
                <w:lang w:eastAsia="pl-PL"/>
              </w:rPr>
            </w:pPr>
            <w:r w:rsidRPr="00A76946">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E021A8" w:rsidRPr="00C22715">
              <w:rPr>
                <w:rFonts w:eastAsia="Times New Roman"/>
                <w:sz w:val="20"/>
                <w:szCs w:val="20"/>
                <w:lang w:eastAsia="pl-PL"/>
              </w:rPr>
              <w:t>na instrumenty finansowe</w:t>
            </w:r>
            <w:r w:rsidR="00E021A8"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A76946" w:rsidP="00443F07">
            <w:pPr>
              <w:spacing w:after="0" w:line="240" w:lineRule="auto"/>
              <w:rPr>
                <w:rFonts w:eastAsia="Times New Roman"/>
                <w:sz w:val="20"/>
                <w:szCs w:val="20"/>
                <w:lang w:eastAsia="pl-PL"/>
              </w:rPr>
            </w:pPr>
            <w:r w:rsidRPr="00A76946">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16" w:type="pct"/>
            <w:gridSpan w:val="2"/>
            <w:shd w:val="clear" w:color="auto" w:fill="auto"/>
          </w:tcPr>
          <w:p w:rsidR="002D2A97" w:rsidRPr="00C22715" w:rsidRDefault="00A76946" w:rsidP="00EC5A4B">
            <w:pPr>
              <w:spacing w:after="0" w:line="240" w:lineRule="auto"/>
              <w:rPr>
                <w:rFonts w:eastAsia="Times New Roman"/>
                <w:sz w:val="20"/>
                <w:szCs w:val="20"/>
                <w:lang w:eastAsia="pl-PL"/>
              </w:rPr>
            </w:pPr>
            <w:r w:rsidRPr="00A76946">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16" w:type="pct"/>
            <w:gridSpan w:val="2"/>
            <w:shd w:val="clear" w:color="auto" w:fill="auto"/>
          </w:tcPr>
          <w:p w:rsidR="002D2A97" w:rsidRPr="00C22715" w:rsidRDefault="00A76946" w:rsidP="00EC5A4B">
            <w:pPr>
              <w:spacing w:after="0" w:line="240" w:lineRule="auto"/>
              <w:rPr>
                <w:rFonts w:eastAsia="Times New Roman"/>
                <w:sz w:val="20"/>
                <w:szCs w:val="20"/>
                <w:lang w:eastAsia="pl-PL"/>
              </w:rPr>
            </w:pPr>
            <w:r w:rsidRPr="00A76946">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2"/>
              </w:numPr>
              <w:spacing w:after="0" w:line="240" w:lineRule="auto"/>
              <w:ind w:left="318" w:hanging="284"/>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16" w:type="pct"/>
            <w:gridSpan w:val="2"/>
            <w:shd w:val="clear" w:color="auto" w:fill="auto"/>
          </w:tcPr>
          <w:p w:rsidR="002D2A97" w:rsidRPr="00C22715" w:rsidRDefault="00525947" w:rsidP="00EC5A4B">
            <w:pPr>
              <w:spacing w:after="0" w:line="240" w:lineRule="auto"/>
              <w:rPr>
                <w:rFonts w:eastAsia="Times New Roman"/>
                <w:sz w:val="20"/>
                <w:szCs w:val="20"/>
                <w:lang w:eastAsia="pl-PL"/>
              </w:rPr>
            </w:pPr>
            <w:r w:rsidRPr="00525947">
              <w:rPr>
                <w:rFonts w:eastAsia="Times New Roman"/>
                <w:sz w:val="20"/>
                <w:szCs w:val="20"/>
                <w:lang w:eastAsia="pl-PL"/>
              </w:rPr>
              <w:t>Nie dotyczy</w:t>
            </w:r>
          </w:p>
        </w:tc>
      </w:tr>
      <w:tr w:rsidR="002D2A97" w:rsidRPr="00443F07" w:rsidTr="00443F07">
        <w:trPr>
          <w:trHeight w:val="57"/>
        </w:trPr>
        <w:tc>
          <w:tcPr>
            <w:tcW w:w="5000" w:type="pct"/>
            <w:gridSpan w:val="3"/>
            <w:shd w:val="clear" w:color="auto" w:fill="auto"/>
          </w:tcPr>
          <w:p w:rsidR="002D2A97" w:rsidRPr="00C22715" w:rsidRDefault="002D2A97" w:rsidP="00EC5A4B">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443F07" w:rsidTr="00443F07">
        <w:trPr>
          <w:trHeight w:val="135"/>
        </w:trPr>
        <w:tc>
          <w:tcPr>
            <w:tcW w:w="1384" w:type="pct"/>
            <w:shd w:val="clear" w:color="auto" w:fill="auto"/>
          </w:tcPr>
          <w:p w:rsidR="002D2A97" w:rsidRPr="00C22715" w:rsidRDefault="002D2A97" w:rsidP="00EC5A4B">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16" w:type="pct"/>
            <w:gridSpan w:val="2"/>
            <w:shd w:val="clear" w:color="auto" w:fill="auto"/>
          </w:tcPr>
          <w:p w:rsidR="00F13ECE" w:rsidRPr="00F13ECE" w:rsidRDefault="00F13ECE" w:rsidP="00F13ECE">
            <w:pPr>
              <w:spacing w:after="0" w:line="240" w:lineRule="auto"/>
              <w:rPr>
                <w:rFonts w:eastAsia="Times New Roman"/>
                <w:sz w:val="20"/>
                <w:szCs w:val="20"/>
                <w:lang w:eastAsia="pl-PL"/>
              </w:rPr>
            </w:pPr>
            <w:r w:rsidRPr="00F13ECE">
              <w:rPr>
                <w:rFonts w:eastAsia="Times New Roman"/>
                <w:b/>
                <w:sz w:val="20"/>
                <w:szCs w:val="20"/>
                <w:lang w:eastAsia="pl-PL"/>
              </w:rPr>
              <w:t>081</w:t>
            </w:r>
            <w:r w:rsidRPr="00F13ECE">
              <w:rPr>
                <w:rFonts w:eastAsia="Times New Roman"/>
                <w:sz w:val="20"/>
                <w:szCs w:val="20"/>
                <w:lang w:eastAsia="pl-PL"/>
              </w:rPr>
              <w:t xml:space="preserve"> - Rozwiązania informatyczne na rzecz aktywnego i zdrowego starzenia się oraz usługi i aplikacje w zakresie e-zdrowia (w tym e-opieka i nowoczesne technologie </w:t>
            </w:r>
            <w:r>
              <w:rPr>
                <w:rFonts w:eastAsia="Times New Roman"/>
                <w:sz w:val="20"/>
                <w:szCs w:val="20"/>
                <w:lang w:eastAsia="pl-PL"/>
              </w:rPr>
              <w:br/>
            </w:r>
            <w:r w:rsidRPr="00F13ECE">
              <w:rPr>
                <w:rFonts w:eastAsia="Times New Roman"/>
                <w:sz w:val="20"/>
                <w:szCs w:val="20"/>
                <w:lang w:eastAsia="pl-PL"/>
              </w:rPr>
              <w:t xml:space="preserve">w służbie osobom starszym) </w:t>
            </w:r>
          </w:p>
          <w:p w:rsidR="00F13ECE" w:rsidRPr="00F13ECE" w:rsidRDefault="00F13ECE" w:rsidP="00F13ECE">
            <w:pPr>
              <w:spacing w:after="0" w:line="240" w:lineRule="auto"/>
              <w:rPr>
                <w:rFonts w:eastAsia="Times New Roman"/>
                <w:sz w:val="20"/>
                <w:szCs w:val="20"/>
                <w:lang w:eastAsia="pl-PL"/>
              </w:rPr>
            </w:pPr>
            <w:r w:rsidRPr="00F13ECE">
              <w:rPr>
                <w:rFonts w:eastAsia="Times New Roman"/>
                <w:b/>
                <w:sz w:val="20"/>
                <w:szCs w:val="20"/>
                <w:lang w:eastAsia="pl-PL"/>
              </w:rPr>
              <w:t>078</w:t>
            </w:r>
            <w:r w:rsidRPr="00F13ECE">
              <w:rPr>
                <w:rFonts w:eastAsia="Times New Roman"/>
                <w:sz w:val="20"/>
                <w:szCs w:val="20"/>
                <w:lang w:eastAsia="pl-PL"/>
              </w:rPr>
              <w:t xml:space="preserve"> - Usługi i aplikacje w zakresie e-administracji (w tym elektronicznych zamówień publicznych, informatycznych środków wsparcia reformy administracji publicznej, bezpieczeństwa cybernetycznego, środków na rzecz zaufania i ochrony prywatności, e-sprawiedliwości i demokracji elektronicznej) </w:t>
            </w:r>
          </w:p>
          <w:p w:rsidR="00F13ECE" w:rsidRPr="00F13ECE" w:rsidRDefault="00F13ECE" w:rsidP="00F13ECE">
            <w:pPr>
              <w:spacing w:after="0" w:line="240" w:lineRule="auto"/>
              <w:rPr>
                <w:rFonts w:eastAsia="Times New Roman"/>
                <w:sz w:val="20"/>
                <w:szCs w:val="20"/>
                <w:lang w:eastAsia="pl-PL"/>
              </w:rPr>
            </w:pPr>
            <w:r w:rsidRPr="00F13ECE">
              <w:rPr>
                <w:rFonts w:eastAsia="Times New Roman"/>
                <w:b/>
                <w:sz w:val="20"/>
                <w:szCs w:val="20"/>
                <w:lang w:eastAsia="pl-PL"/>
              </w:rPr>
              <w:t>079</w:t>
            </w:r>
            <w:r w:rsidRPr="00F13ECE">
              <w:rPr>
                <w:rFonts w:eastAsia="Times New Roman"/>
                <w:sz w:val="20"/>
                <w:szCs w:val="20"/>
                <w:lang w:eastAsia="pl-PL"/>
              </w:rPr>
              <w:t xml:space="preserve"> - Dostęp do informacji sektora publicznego (w tym otwartych danych </w:t>
            </w:r>
            <w:r w:rsidR="00371D1F">
              <w:rPr>
                <w:rFonts w:eastAsia="Times New Roman"/>
                <w:sz w:val="20"/>
                <w:szCs w:val="20"/>
                <w:lang w:eastAsia="pl-PL"/>
              </w:rPr>
              <w:br/>
            </w:r>
            <w:r w:rsidRPr="00F13ECE">
              <w:rPr>
                <w:rFonts w:eastAsia="Times New Roman"/>
                <w:sz w:val="20"/>
                <w:szCs w:val="20"/>
                <w:lang w:eastAsia="pl-PL"/>
              </w:rPr>
              <w:t xml:space="preserve">w zakresie e- kultury, bibliotek cyfrowych, zasobów cyfrowych i turystyki elektronicznej) </w:t>
            </w:r>
          </w:p>
          <w:p w:rsidR="002D2A97" w:rsidRPr="00C22715" w:rsidRDefault="00F13ECE" w:rsidP="00F13ECE">
            <w:pPr>
              <w:spacing w:after="0" w:line="240" w:lineRule="auto"/>
              <w:rPr>
                <w:rFonts w:eastAsia="Times New Roman"/>
                <w:sz w:val="20"/>
                <w:szCs w:val="20"/>
                <w:lang w:eastAsia="pl-PL"/>
              </w:rPr>
            </w:pPr>
            <w:r w:rsidRPr="00F13ECE">
              <w:rPr>
                <w:rFonts w:eastAsia="Times New Roman"/>
                <w:b/>
                <w:sz w:val="20"/>
                <w:szCs w:val="20"/>
                <w:lang w:eastAsia="pl-PL"/>
              </w:rPr>
              <w:t>101</w:t>
            </w:r>
            <w:r w:rsidRPr="00F13ECE">
              <w:rPr>
                <w:rFonts w:eastAsia="Times New Roman"/>
                <w:sz w:val="20"/>
                <w:szCs w:val="20"/>
                <w:lang w:eastAsia="pl-PL"/>
              </w:rPr>
              <w:t xml:space="preserve"> - Finansowanie krzyżowe w ramach EFRR (wsparcie dla przedsięwzięć typowych dla EFS, koniecznych dla zadowalającego wdrożenia części przedsięwzięć związanej bezpośrednio z EFRR)</w:t>
            </w:r>
          </w:p>
        </w:tc>
      </w:tr>
      <w:tr w:rsidR="002D2A97" w:rsidRPr="00443F07" w:rsidTr="00443F07">
        <w:trPr>
          <w:trHeight w:val="135"/>
        </w:trPr>
        <w:tc>
          <w:tcPr>
            <w:tcW w:w="1384" w:type="pct"/>
            <w:shd w:val="clear" w:color="auto" w:fill="auto"/>
          </w:tcPr>
          <w:p w:rsidR="002D2A97" w:rsidRPr="00C22715" w:rsidRDefault="002D2A97" w:rsidP="00EC5A4B">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16" w:type="pct"/>
            <w:gridSpan w:val="2"/>
            <w:shd w:val="clear" w:color="auto" w:fill="auto"/>
          </w:tcPr>
          <w:p w:rsidR="002D2A97" w:rsidRPr="00C22715" w:rsidRDefault="00962823" w:rsidP="00EC5A4B">
            <w:pPr>
              <w:spacing w:after="0" w:line="240" w:lineRule="auto"/>
              <w:rPr>
                <w:rFonts w:eastAsia="Times New Roman"/>
                <w:sz w:val="20"/>
                <w:szCs w:val="20"/>
                <w:lang w:eastAsia="pl-PL"/>
              </w:rPr>
            </w:pPr>
            <w:r w:rsidRPr="00962823">
              <w:rPr>
                <w:rFonts w:eastAsia="Times New Roman"/>
                <w:b/>
                <w:sz w:val="20"/>
                <w:szCs w:val="20"/>
                <w:lang w:eastAsia="pl-PL"/>
              </w:rPr>
              <w:t>01</w:t>
            </w:r>
            <w:r w:rsidRPr="00962823">
              <w:rPr>
                <w:rFonts w:eastAsia="Times New Roman"/>
                <w:sz w:val="20"/>
                <w:szCs w:val="20"/>
                <w:lang w:eastAsia="pl-PL"/>
              </w:rPr>
              <w:t xml:space="preserve"> Dotacja bezzwrotna</w:t>
            </w:r>
          </w:p>
        </w:tc>
      </w:tr>
      <w:tr w:rsidR="002D2A97" w:rsidRPr="00443F07" w:rsidTr="00443F07">
        <w:trPr>
          <w:trHeight w:val="135"/>
        </w:trPr>
        <w:tc>
          <w:tcPr>
            <w:tcW w:w="1384" w:type="pct"/>
            <w:shd w:val="clear" w:color="auto" w:fill="auto"/>
          </w:tcPr>
          <w:p w:rsidR="002D2A97" w:rsidRPr="00C22715" w:rsidRDefault="002D2A97" w:rsidP="00EC5A4B">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16" w:type="pct"/>
            <w:gridSpan w:val="2"/>
            <w:shd w:val="clear" w:color="auto" w:fill="auto"/>
          </w:tcPr>
          <w:p w:rsidR="00962823" w:rsidRPr="00962823" w:rsidRDefault="00962823" w:rsidP="00962823">
            <w:pPr>
              <w:spacing w:after="0" w:line="240" w:lineRule="auto"/>
              <w:rPr>
                <w:rFonts w:eastAsia="Times New Roman"/>
                <w:sz w:val="20"/>
                <w:szCs w:val="20"/>
                <w:lang w:eastAsia="pl-PL"/>
              </w:rPr>
            </w:pPr>
            <w:r w:rsidRPr="00962823">
              <w:rPr>
                <w:rFonts w:eastAsia="Times New Roman"/>
                <w:b/>
                <w:sz w:val="20"/>
                <w:szCs w:val="20"/>
                <w:lang w:eastAsia="pl-PL"/>
              </w:rPr>
              <w:t>01</w:t>
            </w:r>
            <w:r w:rsidRPr="00962823">
              <w:rPr>
                <w:rFonts w:eastAsia="Times New Roman"/>
                <w:sz w:val="20"/>
                <w:szCs w:val="20"/>
                <w:lang w:eastAsia="pl-PL"/>
              </w:rPr>
              <w:t xml:space="preserve"> Duże obszary miejskie (o ludności &gt;50 000 i dużej gęstości zaludnienia) </w:t>
            </w:r>
          </w:p>
          <w:p w:rsidR="00962823" w:rsidRPr="00962823" w:rsidRDefault="00962823" w:rsidP="00962823">
            <w:pPr>
              <w:spacing w:after="0" w:line="240" w:lineRule="auto"/>
              <w:rPr>
                <w:rFonts w:eastAsia="Times New Roman"/>
                <w:sz w:val="20"/>
                <w:szCs w:val="20"/>
                <w:lang w:eastAsia="pl-PL"/>
              </w:rPr>
            </w:pPr>
            <w:r w:rsidRPr="00962823">
              <w:rPr>
                <w:rFonts w:eastAsia="Times New Roman"/>
                <w:b/>
                <w:sz w:val="20"/>
                <w:szCs w:val="20"/>
                <w:lang w:eastAsia="pl-PL"/>
              </w:rPr>
              <w:t>02</w:t>
            </w:r>
            <w:r w:rsidRPr="00962823">
              <w:rPr>
                <w:rFonts w:eastAsia="Times New Roman"/>
                <w:sz w:val="20"/>
                <w:szCs w:val="20"/>
                <w:lang w:eastAsia="pl-PL"/>
              </w:rPr>
              <w:t xml:space="preserve"> Małe obszary miejskie (o ludności &gt;5 000 i średniej gęstości zaludnienia) </w:t>
            </w:r>
          </w:p>
          <w:p w:rsidR="002D2A97" w:rsidRPr="00C22715" w:rsidRDefault="00962823" w:rsidP="00962823">
            <w:pPr>
              <w:spacing w:after="0" w:line="240" w:lineRule="auto"/>
              <w:rPr>
                <w:rFonts w:eastAsia="Times New Roman"/>
                <w:sz w:val="20"/>
                <w:szCs w:val="20"/>
                <w:lang w:eastAsia="pl-PL"/>
              </w:rPr>
            </w:pPr>
            <w:r w:rsidRPr="00962823">
              <w:rPr>
                <w:rFonts w:eastAsia="Times New Roman"/>
                <w:b/>
                <w:sz w:val="20"/>
                <w:szCs w:val="20"/>
                <w:lang w:eastAsia="pl-PL"/>
              </w:rPr>
              <w:t>03</w:t>
            </w:r>
            <w:r w:rsidRPr="00962823">
              <w:rPr>
                <w:rFonts w:eastAsia="Times New Roman"/>
                <w:sz w:val="20"/>
                <w:szCs w:val="20"/>
                <w:lang w:eastAsia="pl-PL"/>
              </w:rPr>
              <w:t xml:space="preserve"> Obszary wiejskie (o małej gęstości zaludnienia)</w:t>
            </w:r>
          </w:p>
        </w:tc>
      </w:tr>
      <w:tr w:rsidR="002D2A97" w:rsidRPr="00443F07" w:rsidTr="00443F07">
        <w:trPr>
          <w:trHeight w:val="135"/>
        </w:trPr>
        <w:tc>
          <w:tcPr>
            <w:tcW w:w="1384" w:type="pct"/>
            <w:shd w:val="clear" w:color="auto" w:fill="auto"/>
          </w:tcPr>
          <w:p w:rsidR="002D2A97" w:rsidRPr="00C22715" w:rsidRDefault="002D2A97" w:rsidP="00EC5A4B">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16" w:type="pct"/>
            <w:gridSpan w:val="2"/>
            <w:shd w:val="clear" w:color="auto" w:fill="auto"/>
          </w:tcPr>
          <w:p w:rsidR="00962823" w:rsidRPr="00962823" w:rsidRDefault="00962823" w:rsidP="00962823">
            <w:pPr>
              <w:spacing w:after="0" w:line="240" w:lineRule="auto"/>
              <w:rPr>
                <w:rFonts w:eastAsia="Times New Roman"/>
                <w:sz w:val="20"/>
                <w:szCs w:val="20"/>
                <w:lang w:eastAsia="pl-PL"/>
              </w:rPr>
            </w:pPr>
            <w:r w:rsidRPr="00962823">
              <w:rPr>
                <w:rFonts w:eastAsia="Times New Roman"/>
                <w:b/>
                <w:sz w:val="20"/>
                <w:szCs w:val="20"/>
                <w:lang w:eastAsia="pl-PL"/>
              </w:rPr>
              <w:t>02</w:t>
            </w:r>
            <w:r w:rsidRPr="00962823">
              <w:rPr>
                <w:rFonts w:eastAsia="Times New Roman"/>
                <w:sz w:val="20"/>
                <w:szCs w:val="20"/>
                <w:lang w:eastAsia="pl-PL"/>
              </w:rPr>
              <w:t xml:space="preserve"> Inne zintegrowane podejścia do zrównoważonego rozwoju obszarów miejskich </w:t>
            </w:r>
          </w:p>
          <w:p w:rsidR="00962823" w:rsidRPr="00962823" w:rsidRDefault="00962823" w:rsidP="00962823">
            <w:pPr>
              <w:spacing w:after="0" w:line="240" w:lineRule="auto"/>
              <w:rPr>
                <w:rFonts w:eastAsia="Times New Roman"/>
                <w:sz w:val="20"/>
                <w:szCs w:val="20"/>
                <w:lang w:eastAsia="pl-PL"/>
              </w:rPr>
            </w:pPr>
            <w:r w:rsidRPr="00962823">
              <w:rPr>
                <w:rFonts w:eastAsia="Times New Roman"/>
                <w:b/>
                <w:sz w:val="20"/>
                <w:szCs w:val="20"/>
                <w:lang w:eastAsia="pl-PL"/>
              </w:rPr>
              <w:t>04</w:t>
            </w:r>
            <w:r w:rsidRPr="00962823">
              <w:rPr>
                <w:rFonts w:eastAsia="Times New Roman"/>
                <w:sz w:val="20"/>
                <w:szCs w:val="20"/>
                <w:lang w:eastAsia="pl-PL"/>
              </w:rPr>
              <w:t xml:space="preserve"> Inne zintegrowane podejścia do zrównoważonego rozwoju obszarów wiejskich </w:t>
            </w:r>
          </w:p>
          <w:p w:rsidR="00962823" w:rsidRPr="00962823" w:rsidRDefault="00962823" w:rsidP="00962823">
            <w:pPr>
              <w:spacing w:after="0" w:line="240" w:lineRule="auto"/>
              <w:rPr>
                <w:rFonts w:eastAsia="Times New Roman"/>
                <w:sz w:val="20"/>
                <w:szCs w:val="20"/>
                <w:lang w:eastAsia="pl-PL"/>
              </w:rPr>
            </w:pPr>
            <w:r w:rsidRPr="00962823">
              <w:rPr>
                <w:rFonts w:eastAsia="Times New Roman"/>
                <w:b/>
                <w:sz w:val="20"/>
                <w:szCs w:val="20"/>
                <w:lang w:eastAsia="pl-PL"/>
              </w:rPr>
              <w:t>05</w:t>
            </w:r>
            <w:r w:rsidRPr="00962823">
              <w:rPr>
                <w:rFonts w:eastAsia="Times New Roman"/>
                <w:sz w:val="20"/>
                <w:szCs w:val="20"/>
                <w:lang w:eastAsia="pl-PL"/>
              </w:rPr>
              <w:t xml:space="preserve"> Inne zintegrowane podejścia do zrównoważonego rozwoju obszarów miejskich/wiejskich </w:t>
            </w:r>
          </w:p>
          <w:p w:rsidR="002D2A97" w:rsidRPr="00C22715" w:rsidRDefault="00962823" w:rsidP="00962823">
            <w:pPr>
              <w:spacing w:after="0" w:line="240" w:lineRule="auto"/>
              <w:rPr>
                <w:rFonts w:eastAsia="Times New Roman"/>
                <w:sz w:val="20"/>
                <w:szCs w:val="20"/>
                <w:lang w:eastAsia="pl-PL"/>
              </w:rPr>
            </w:pPr>
            <w:r w:rsidRPr="00962823">
              <w:rPr>
                <w:rFonts w:eastAsia="Times New Roman"/>
                <w:b/>
                <w:sz w:val="20"/>
                <w:szCs w:val="20"/>
                <w:lang w:eastAsia="pl-PL"/>
              </w:rPr>
              <w:t>07</w:t>
            </w:r>
            <w:r w:rsidRPr="00962823">
              <w:rPr>
                <w:rFonts w:eastAsia="Times New Roman"/>
                <w:sz w:val="20"/>
                <w:szCs w:val="20"/>
                <w:lang w:eastAsia="pl-PL"/>
              </w:rPr>
              <w:t xml:space="preserve"> Nie dotyczy</w:t>
            </w:r>
          </w:p>
        </w:tc>
      </w:tr>
      <w:tr w:rsidR="002D2A97" w:rsidRPr="00443F07" w:rsidTr="00443F07">
        <w:trPr>
          <w:trHeight w:val="135"/>
        </w:trPr>
        <w:tc>
          <w:tcPr>
            <w:tcW w:w="1384" w:type="pct"/>
            <w:shd w:val="clear" w:color="auto" w:fill="auto"/>
          </w:tcPr>
          <w:p w:rsidR="002D2A97" w:rsidRPr="00C22715" w:rsidRDefault="002D2A97" w:rsidP="00EC5A4B">
            <w:pPr>
              <w:spacing w:after="0" w:line="240" w:lineRule="auto"/>
              <w:ind w:left="318" w:hanging="318"/>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16" w:type="pct"/>
            <w:gridSpan w:val="2"/>
            <w:shd w:val="clear" w:color="auto" w:fill="auto"/>
          </w:tcPr>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962823" w:rsidRPr="00962823" w:rsidRDefault="00962823" w:rsidP="00962823">
            <w:pPr>
              <w:spacing w:after="0" w:line="240" w:lineRule="auto"/>
              <w:rPr>
                <w:rFonts w:eastAsia="Times New Roman"/>
                <w:sz w:val="20"/>
                <w:szCs w:val="20"/>
                <w:lang w:eastAsia="pl-PL"/>
              </w:rPr>
            </w:pPr>
          </w:p>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 xml:space="preserve">W stosunku do projektów objętych zasadami pomocy publicznej, termin rozpoczęcia kwalifikowalności określać będą właściwe przepisy prawa unijnego </w:t>
            </w:r>
          </w:p>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i krajowego dotyczące zasad udzielania tej pomocy, obowiązujące w momencie udzielania wsparcia.</w:t>
            </w:r>
          </w:p>
          <w:p w:rsidR="00962823" w:rsidRPr="00962823" w:rsidRDefault="00962823" w:rsidP="00962823">
            <w:pPr>
              <w:spacing w:after="0" w:line="240" w:lineRule="auto"/>
              <w:rPr>
                <w:rFonts w:eastAsia="Times New Roman"/>
                <w:sz w:val="20"/>
                <w:szCs w:val="20"/>
                <w:lang w:eastAsia="pl-PL"/>
              </w:rPr>
            </w:pPr>
          </w:p>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 xml:space="preserve">Nie można przedłożyć do współfinansowania projektu, który został fizycznie ukończony (w przypadku robót budowlanych) lub w pełni zrealizowany </w:t>
            </w:r>
          </w:p>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 xml:space="preserve">(w przypadku dostaw i usług) przed złożeniem Instytucji Zarządzającej  wniosku </w:t>
            </w:r>
          </w:p>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 xml:space="preserve">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 </w:t>
            </w:r>
          </w:p>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 xml:space="preserve">Szczegółowo okres realizacji projektu w tym dzień rozpoczęcia kwalifikowalności wydatków w ramach każdego z ogłoszonych konkursów zostanie określony </w:t>
            </w:r>
          </w:p>
          <w:p w:rsidR="002D2A97" w:rsidRPr="00C22715"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w Regulaminie konkursowym.</w:t>
            </w:r>
          </w:p>
        </w:tc>
      </w:tr>
      <w:tr w:rsidR="002D2A97" w:rsidRPr="00443F07" w:rsidTr="00443F07">
        <w:trPr>
          <w:trHeight w:val="135"/>
        </w:trPr>
        <w:tc>
          <w:tcPr>
            <w:tcW w:w="1384" w:type="pct"/>
            <w:shd w:val="clear" w:color="auto" w:fill="auto"/>
          </w:tcPr>
          <w:p w:rsidR="002D2A97" w:rsidRPr="00C22715" w:rsidRDefault="002D2A97" w:rsidP="00EC5A4B">
            <w:pPr>
              <w:spacing w:after="0" w:line="240" w:lineRule="auto"/>
              <w:ind w:left="318" w:hanging="318"/>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00E021A8" w:rsidRPr="00C22715">
              <w:rPr>
                <w:rFonts w:eastAsia="Times New Roman"/>
                <w:b/>
                <w:sz w:val="20"/>
                <w:szCs w:val="20"/>
                <w:lang w:eastAsia="pl-PL"/>
              </w:rPr>
              <w:t xml:space="preserve"> </w:t>
            </w:r>
            <w:r w:rsidR="00EC5A4B" w:rsidRPr="00C22715">
              <w:rPr>
                <w:rFonts w:eastAsia="Times New Roman"/>
                <w:b/>
                <w:sz w:val="20"/>
                <w:szCs w:val="20"/>
                <w:lang w:eastAsia="pl-PL"/>
              </w:rPr>
              <w:br/>
            </w:r>
            <w:r w:rsidRPr="00C22715">
              <w:rPr>
                <w:rFonts w:eastAsia="Times New Roman"/>
                <w:sz w:val="20"/>
                <w:szCs w:val="20"/>
                <w:lang w:eastAsia="pl-PL"/>
              </w:rPr>
              <w:t xml:space="preserve">w ramach działania (jeśli dotyczy) </w:t>
            </w:r>
          </w:p>
        </w:tc>
        <w:tc>
          <w:tcPr>
            <w:tcW w:w="3616" w:type="pct"/>
            <w:gridSpan w:val="2"/>
            <w:shd w:val="clear" w:color="auto" w:fill="auto"/>
          </w:tcPr>
          <w:p w:rsidR="00962823" w:rsidRPr="00962823" w:rsidRDefault="00962823" w:rsidP="00962823">
            <w:pPr>
              <w:spacing w:after="0" w:line="240" w:lineRule="auto"/>
              <w:rPr>
                <w:rFonts w:eastAsia="Times New Roman"/>
                <w:sz w:val="20"/>
                <w:szCs w:val="20"/>
                <w:lang w:eastAsia="pl-PL"/>
              </w:rPr>
            </w:pPr>
            <w:r w:rsidRPr="00962823">
              <w:rPr>
                <w:rFonts w:eastAsia="Times New Roman"/>
                <w:sz w:val="20"/>
                <w:szCs w:val="20"/>
                <w:lang w:eastAsia="pl-PL"/>
              </w:rPr>
              <w:t>Do wydatków kwalifikowalnych w ramach Działania 7.1, wyłącznie w przypadku przyjęcia projektu do realizacji, mogą zostać zaliczone koszty zgodne z zasadami określonymi w:</w:t>
            </w:r>
          </w:p>
          <w:p w:rsidR="00962823" w:rsidRDefault="00962823" w:rsidP="00B12C72">
            <w:pPr>
              <w:pStyle w:val="Akapitzlist"/>
              <w:numPr>
                <w:ilvl w:val="0"/>
                <w:numId w:val="897"/>
              </w:numPr>
              <w:spacing w:after="0" w:line="240" w:lineRule="auto"/>
              <w:ind w:left="158" w:hanging="158"/>
              <w:rPr>
                <w:rFonts w:eastAsia="Times New Roman"/>
                <w:sz w:val="20"/>
                <w:szCs w:val="20"/>
                <w:lang w:eastAsia="pl-PL"/>
              </w:rPr>
            </w:pPr>
            <w:r w:rsidRPr="00962823">
              <w:rPr>
                <w:rFonts w:eastAsia="Times New Roman"/>
                <w:sz w:val="20"/>
                <w:szCs w:val="20"/>
                <w:lang w:eastAsia="pl-PL"/>
              </w:rPr>
              <w:t>Wytycznych w zakresie kwalifikowalności wydatków w ramach Europejskiego Funduszu Rozwoju Regionalnego, Europejskiego Funduszu Społecznego oraz Funduszu Spójności na lata 2014-2020 oraz Rozporządzeniu Komisji (UE) nr 651/2014 z dnia 17 czerwca 2014 r. uznające niektóre rodzaje pomocy za zgodne z rynkiem wewnętrznym w zastosowaniu art. 107 i 108 Traktatu  oraz  Rozporządzeniu Komisji (UE) nr 651/2014 z dnia 17 czerwca 2014 r. uznające niektóre rodzaje pomocy za zgodne z rynkiem wewnętrznym w zastosowaniu art. 107 i 108 Traktatu tj.  koszty inwestycji  w rzeczowe aktywa trwałe i wartości niematerialne i prawne.</w:t>
            </w:r>
          </w:p>
          <w:p w:rsidR="002D2A97" w:rsidRPr="00962823" w:rsidRDefault="00962823" w:rsidP="00B12C72">
            <w:pPr>
              <w:pStyle w:val="Akapitzlist"/>
              <w:numPr>
                <w:ilvl w:val="0"/>
                <w:numId w:val="897"/>
              </w:numPr>
              <w:spacing w:after="0" w:line="240" w:lineRule="auto"/>
              <w:ind w:left="158" w:hanging="158"/>
              <w:rPr>
                <w:rFonts w:eastAsia="Times New Roman"/>
                <w:sz w:val="20"/>
                <w:szCs w:val="20"/>
                <w:lang w:eastAsia="pl-PL"/>
              </w:rPr>
            </w:pPr>
            <w:r w:rsidRPr="00962823">
              <w:rPr>
                <w:rFonts w:eastAsia="Times New Roman"/>
                <w:sz w:val="20"/>
                <w:szCs w:val="20"/>
                <w:lang w:eastAsia="pl-PL"/>
              </w:rPr>
              <w:t>Regulaminie konkursu.</w:t>
            </w:r>
          </w:p>
        </w:tc>
      </w:tr>
    </w:tbl>
    <w:p w:rsidR="00E51B3A" w:rsidRPr="00E51B3A" w:rsidRDefault="00E51B3A" w:rsidP="007663F3">
      <w:pPr>
        <w:pStyle w:val="Nagwek3"/>
      </w:pPr>
      <w:r>
        <w:br w:type="page"/>
      </w:r>
      <w:bookmarkStart w:id="43" w:name="_Toc483390517"/>
      <w:r w:rsidRPr="00E51B3A">
        <w:t>DZIAŁANIE 7.2 ROZWÓJ POTENCJAŁU ENDOGENICZNEGO JAKO ELEMENT STRATEGII TERYTORIALNEJ DLA OKREŚLONYCH OBSZARÓW</w:t>
      </w:r>
      <w:bookmarkEnd w:id="43"/>
    </w:p>
    <w:tbl>
      <w:tblPr>
        <w:tblW w:w="527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11"/>
        <w:gridCol w:w="2148"/>
        <w:gridCol w:w="4938"/>
      </w:tblGrid>
      <w:tr w:rsidR="002D2A97" w:rsidRPr="00443F07" w:rsidTr="00443F07">
        <w:trPr>
          <w:trHeight w:val="57"/>
        </w:trPr>
        <w:tc>
          <w:tcPr>
            <w:tcW w:w="5000" w:type="pct"/>
            <w:gridSpan w:val="3"/>
            <w:shd w:val="clear" w:color="auto" w:fill="E6E6E6"/>
          </w:tcPr>
          <w:p w:rsidR="002D2A97" w:rsidRPr="001A28A7" w:rsidRDefault="002D2A97" w:rsidP="001A28A7">
            <w:pPr>
              <w:spacing w:before="120" w:after="120" w:line="240" w:lineRule="auto"/>
              <w:rPr>
                <w:rFonts w:eastAsia="Times New Roman"/>
                <w:b/>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1A28A7">
              <w:rPr>
                <w:rFonts w:eastAsia="Times New Roman"/>
                <w:b/>
                <w:lang w:eastAsia="pl-PL"/>
              </w:rPr>
              <w:t>OPIS DZIAŁANIA I PODDZIAŁAŃ</w:t>
            </w:r>
          </w:p>
        </w:tc>
      </w:tr>
      <w:tr w:rsidR="002D2A97" w:rsidRPr="00443F07" w:rsidTr="00715BAE">
        <w:trPr>
          <w:trHeight w:val="730"/>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96" w:type="pct"/>
            <w:shd w:val="clear" w:color="auto" w:fill="auto"/>
          </w:tcPr>
          <w:p w:rsidR="002D2A97" w:rsidRPr="00C22715" w:rsidRDefault="002D2A97" w:rsidP="00443F07">
            <w:pPr>
              <w:spacing w:after="0" w:line="360" w:lineRule="auto"/>
              <w:rPr>
                <w:rFonts w:eastAsia="Times New Roman"/>
                <w:b/>
                <w:sz w:val="20"/>
                <w:szCs w:val="20"/>
                <w:lang w:eastAsia="pl-PL"/>
              </w:rPr>
            </w:pPr>
            <w:r w:rsidRPr="00C22715">
              <w:rPr>
                <w:rFonts w:eastAsia="Times New Roman"/>
                <w:b/>
                <w:sz w:val="20"/>
                <w:szCs w:val="20"/>
                <w:lang w:eastAsia="pl-PL"/>
              </w:rPr>
              <w:t>Działanie 7.2</w:t>
            </w:r>
          </w:p>
        </w:tc>
        <w:tc>
          <w:tcPr>
            <w:tcW w:w="2520" w:type="pct"/>
            <w:shd w:val="clear" w:color="auto" w:fill="auto"/>
          </w:tcPr>
          <w:p w:rsidR="00EC5A4B" w:rsidRPr="00C22715" w:rsidRDefault="00EC5A4B" w:rsidP="00D41A0D">
            <w:pPr>
              <w:spacing w:after="0" w:line="240" w:lineRule="auto"/>
              <w:rPr>
                <w:rFonts w:eastAsia="Times New Roman"/>
                <w:b/>
                <w:sz w:val="20"/>
                <w:szCs w:val="20"/>
                <w:lang w:eastAsia="pl-PL"/>
              </w:rPr>
            </w:pPr>
            <w:r w:rsidRPr="00C22715">
              <w:rPr>
                <w:rFonts w:eastAsia="Times New Roman"/>
                <w:b/>
                <w:sz w:val="20"/>
                <w:szCs w:val="20"/>
                <w:lang w:eastAsia="pl-PL"/>
              </w:rPr>
              <w:t>Rozwój potencjału endogenicznego jako element strategii terytorialnej dla określonych obszarów</w:t>
            </w:r>
          </w:p>
        </w:tc>
      </w:tr>
      <w:tr w:rsidR="002D2A97" w:rsidRPr="00443F07" w:rsidTr="00443F07">
        <w:trPr>
          <w:trHeight w:val="535"/>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D41A0D" w:rsidP="00D41A0D">
            <w:pPr>
              <w:spacing w:after="0" w:line="240" w:lineRule="auto"/>
              <w:rPr>
                <w:rFonts w:eastAsia="Times New Roman"/>
                <w:sz w:val="20"/>
                <w:szCs w:val="20"/>
                <w:lang w:eastAsia="pl-PL"/>
              </w:rPr>
            </w:pPr>
            <w:r w:rsidRPr="00D41A0D">
              <w:rPr>
                <w:rFonts w:eastAsia="Times New Roman"/>
                <w:sz w:val="20"/>
                <w:szCs w:val="20"/>
                <w:lang w:eastAsia="pl-PL"/>
              </w:rPr>
              <w:t xml:space="preserve">Poprawione warunki sprzyjające wzrostowi gospodarczemu poprzez wspieranie nowych </w:t>
            </w:r>
            <w:r>
              <w:rPr>
                <w:rFonts w:eastAsia="Times New Roman"/>
                <w:sz w:val="20"/>
                <w:szCs w:val="20"/>
                <w:lang w:eastAsia="pl-PL"/>
              </w:rPr>
              <w:br/>
            </w:r>
            <w:r w:rsidRPr="00D41A0D">
              <w:rPr>
                <w:rFonts w:eastAsia="Times New Roman"/>
                <w:sz w:val="20"/>
                <w:szCs w:val="20"/>
                <w:lang w:eastAsia="pl-PL"/>
              </w:rPr>
              <w:t>i wzmocnienie dotychczasowych funkcji społeczno-gospodarczych terenów ze specyficznymi potrzebami</w:t>
            </w:r>
          </w:p>
        </w:tc>
      </w:tr>
      <w:tr w:rsidR="002D2A97" w:rsidRPr="00443F07" w:rsidTr="00715BAE">
        <w:trPr>
          <w:trHeight w:val="578"/>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8C6CAB" w:rsidRDefault="008C6CAB" w:rsidP="00B12C72">
            <w:pPr>
              <w:numPr>
                <w:ilvl w:val="0"/>
                <w:numId w:val="837"/>
              </w:numPr>
              <w:spacing w:after="0" w:line="240" w:lineRule="auto"/>
              <w:ind w:left="278" w:hanging="278"/>
              <w:rPr>
                <w:rFonts w:eastAsia="Times New Roman"/>
                <w:sz w:val="20"/>
                <w:szCs w:val="20"/>
                <w:lang w:eastAsia="pl-PL"/>
              </w:rPr>
            </w:pPr>
            <w:r w:rsidRPr="008C6CAB">
              <w:rPr>
                <w:rFonts w:eastAsia="Times New Roman"/>
                <w:sz w:val="20"/>
                <w:szCs w:val="20"/>
                <w:lang w:eastAsia="pl-PL"/>
              </w:rPr>
              <w:t>Wzrost zatrudnienia we wspieranych podmiotach (innych niż przedsiębiorstwa) [EPC] – wskaźnik kluczowy, horyzontalny</w:t>
            </w:r>
          </w:p>
          <w:p w:rsidR="008C6CAB" w:rsidRDefault="008C6CAB" w:rsidP="00B12C72">
            <w:pPr>
              <w:numPr>
                <w:ilvl w:val="0"/>
                <w:numId w:val="837"/>
              </w:numPr>
              <w:spacing w:after="0" w:line="240" w:lineRule="auto"/>
              <w:ind w:left="278" w:hanging="278"/>
              <w:rPr>
                <w:rFonts w:eastAsia="Times New Roman"/>
                <w:sz w:val="20"/>
                <w:szCs w:val="20"/>
                <w:lang w:eastAsia="pl-PL"/>
              </w:rPr>
            </w:pPr>
            <w:r w:rsidRPr="008C6CAB">
              <w:rPr>
                <w:rFonts w:eastAsia="Times New Roman"/>
                <w:sz w:val="20"/>
                <w:szCs w:val="20"/>
                <w:lang w:eastAsia="pl-PL"/>
              </w:rPr>
              <w:t>Liczba utrzymanych miejsc pracy [EPC] – wskaźnik kluczowy, horyzontalny</w:t>
            </w:r>
          </w:p>
          <w:p w:rsidR="008C6CAB" w:rsidRDefault="008C6CAB" w:rsidP="00B12C72">
            <w:pPr>
              <w:numPr>
                <w:ilvl w:val="0"/>
                <w:numId w:val="837"/>
              </w:numPr>
              <w:spacing w:after="0" w:line="240" w:lineRule="auto"/>
              <w:ind w:left="278" w:hanging="278"/>
              <w:rPr>
                <w:rFonts w:eastAsia="Times New Roman"/>
                <w:sz w:val="20"/>
                <w:szCs w:val="20"/>
                <w:lang w:eastAsia="pl-PL"/>
              </w:rPr>
            </w:pPr>
            <w:r w:rsidRPr="008C6CAB">
              <w:rPr>
                <w:rFonts w:eastAsia="Times New Roman"/>
                <w:sz w:val="20"/>
                <w:szCs w:val="20"/>
                <w:lang w:eastAsia="pl-PL"/>
              </w:rPr>
              <w:t>Liczba nowo utworzonych miejsc pracy - pozostałe formy [EPC] – wskaźnik kluczowy, horyzontalny</w:t>
            </w:r>
          </w:p>
          <w:p w:rsidR="008C6CAB" w:rsidRPr="008C6CAB" w:rsidRDefault="008C6CAB" w:rsidP="00B12C72">
            <w:pPr>
              <w:numPr>
                <w:ilvl w:val="0"/>
                <w:numId w:val="837"/>
              </w:numPr>
              <w:spacing w:after="0" w:line="240" w:lineRule="auto"/>
              <w:ind w:left="278" w:hanging="278"/>
              <w:rPr>
                <w:rFonts w:eastAsia="Times New Roman"/>
                <w:sz w:val="20"/>
                <w:szCs w:val="20"/>
                <w:lang w:eastAsia="pl-PL"/>
              </w:rPr>
            </w:pPr>
            <w:r w:rsidRPr="008C6CAB">
              <w:rPr>
                <w:rFonts w:eastAsia="Times New Roman"/>
                <w:sz w:val="20"/>
                <w:szCs w:val="20"/>
                <w:lang w:eastAsia="pl-PL"/>
              </w:rPr>
              <w:t>Wzrost zatrudnienia we wspieranych przedsiębiorstwach (EPC)</w:t>
            </w:r>
          </w:p>
        </w:tc>
      </w:tr>
      <w:tr w:rsidR="002D2A97" w:rsidRPr="00443F07" w:rsidTr="00443F07">
        <w:trPr>
          <w:trHeight w:val="603"/>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8C6CAB" w:rsidRPr="008C6CAB" w:rsidRDefault="008C6CAB" w:rsidP="008C6CAB">
            <w:pPr>
              <w:spacing w:after="0" w:line="240" w:lineRule="auto"/>
              <w:ind w:left="278" w:hanging="283"/>
              <w:rPr>
                <w:rFonts w:eastAsia="Times New Roman"/>
                <w:sz w:val="20"/>
                <w:szCs w:val="20"/>
                <w:lang w:eastAsia="pl-PL"/>
              </w:rPr>
            </w:pPr>
            <w:r w:rsidRPr="008C6CAB">
              <w:rPr>
                <w:rFonts w:eastAsia="Times New Roman"/>
                <w:sz w:val="20"/>
                <w:szCs w:val="20"/>
                <w:lang w:eastAsia="pl-PL"/>
              </w:rPr>
              <w:t>1.</w:t>
            </w:r>
            <w:r w:rsidRPr="008C6CAB">
              <w:rPr>
                <w:rFonts w:eastAsia="Times New Roman"/>
                <w:sz w:val="20"/>
                <w:szCs w:val="20"/>
                <w:lang w:eastAsia="pl-PL"/>
              </w:rPr>
              <w:tab/>
              <w:t xml:space="preserve">Liczba wspartych obiektów turystycznych </w:t>
            </w:r>
            <w:r>
              <w:rPr>
                <w:rFonts w:eastAsia="Times New Roman"/>
                <w:sz w:val="20"/>
                <w:szCs w:val="20"/>
                <w:lang w:eastAsia="pl-PL"/>
              </w:rPr>
              <w:br/>
            </w:r>
            <w:r w:rsidRPr="008C6CAB">
              <w:rPr>
                <w:rFonts w:eastAsia="Times New Roman"/>
                <w:sz w:val="20"/>
                <w:szCs w:val="20"/>
                <w:lang w:eastAsia="pl-PL"/>
              </w:rPr>
              <w:t xml:space="preserve">i rekreacyjnych [szt.] – specyficzny dla programu </w:t>
            </w:r>
          </w:p>
          <w:p w:rsidR="008C6CAB" w:rsidRPr="008C6CAB"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2.</w:t>
            </w:r>
            <w:r w:rsidRPr="008C6CAB">
              <w:rPr>
                <w:rFonts w:eastAsia="Times New Roman"/>
                <w:sz w:val="20"/>
                <w:szCs w:val="20"/>
                <w:lang w:eastAsia="pl-PL"/>
              </w:rPr>
              <w:tab/>
              <w:t xml:space="preserve">Liczba przedsiębiorstw otrzymujących wsparcie (CI 1) [przedsiębiorstwa] </w:t>
            </w:r>
          </w:p>
          <w:p w:rsidR="008C6CAB" w:rsidRPr="008C6CAB"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3.</w:t>
            </w:r>
            <w:r w:rsidRPr="008C6CAB">
              <w:rPr>
                <w:rFonts w:eastAsia="Times New Roman"/>
                <w:sz w:val="20"/>
                <w:szCs w:val="20"/>
                <w:lang w:eastAsia="pl-PL"/>
              </w:rPr>
              <w:tab/>
              <w:t xml:space="preserve">Liczba przedsiębiorstw otrzymujących dotacje (CI 2) [przedsiębiorstwa] </w:t>
            </w:r>
          </w:p>
          <w:p w:rsidR="008C6CAB" w:rsidRPr="008C6CAB"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4.</w:t>
            </w:r>
            <w:r w:rsidRPr="008C6CAB">
              <w:rPr>
                <w:rFonts w:eastAsia="Times New Roman"/>
                <w:sz w:val="20"/>
                <w:szCs w:val="20"/>
                <w:lang w:eastAsia="pl-PL"/>
              </w:rPr>
              <w:tab/>
              <w:t xml:space="preserve">Inwestycje prywatne uzupełniające wsparcie publiczne dla przedsiębiorstw (dotacje) (CI 6) [zł] </w:t>
            </w:r>
          </w:p>
          <w:p w:rsidR="008C6CAB" w:rsidRPr="008C6CAB"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5.</w:t>
            </w:r>
            <w:r w:rsidRPr="008C6CAB">
              <w:rPr>
                <w:rFonts w:eastAsia="Times New Roman"/>
                <w:sz w:val="20"/>
                <w:szCs w:val="20"/>
                <w:lang w:eastAsia="pl-PL"/>
              </w:rPr>
              <w:tab/>
              <w:t xml:space="preserve">Długość utworzonych szlaków turystycznych [km]  </w:t>
            </w:r>
            <w:r>
              <w:rPr>
                <w:rFonts w:eastAsia="Times New Roman"/>
                <w:sz w:val="20"/>
                <w:szCs w:val="20"/>
                <w:lang w:eastAsia="pl-PL"/>
              </w:rPr>
              <w:br/>
            </w:r>
            <w:r w:rsidRPr="008C6CAB">
              <w:rPr>
                <w:rFonts w:eastAsia="Times New Roman"/>
                <w:sz w:val="20"/>
                <w:szCs w:val="20"/>
                <w:lang w:eastAsia="pl-PL"/>
              </w:rPr>
              <w:t>- wskaźnik kluczowy</w:t>
            </w:r>
          </w:p>
          <w:p w:rsidR="008C6CAB" w:rsidRPr="008C6CAB"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6.</w:t>
            </w:r>
            <w:r w:rsidRPr="008C6CAB">
              <w:rPr>
                <w:rFonts w:eastAsia="Times New Roman"/>
                <w:sz w:val="20"/>
                <w:szCs w:val="20"/>
                <w:lang w:eastAsia="pl-PL"/>
              </w:rPr>
              <w:tab/>
              <w:t xml:space="preserve">Długość odnowionych szlaków turystycznych [km]  </w:t>
            </w:r>
            <w:r>
              <w:rPr>
                <w:rFonts w:eastAsia="Times New Roman"/>
                <w:sz w:val="20"/>
                <w:szCs w:val="20"/>
                <w:lang w:eastAsia="pl-PL"/>
              </w:rPr>
              <w:br/>
            </w:r>
            <w:r w:rsidRPr="008C6CAB">
              <w:rPr>
                <w:rFonts w:eastAsia="Times New Roman"/>
                <w:sz w:val="20"/>
                <w:szCs w:val="20"/>
                <w:lang w:eastAsia="pl-PL"/>
              </w:rPr>
              <w:t>- wskaźnik kluczowy</w:t>
            </w:r>
          </w:p>
          <w:p w:rsidR="008C6CAB" w:rsidRPr="008C6CAB"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7.</w:t>
            </w:r>
            <w:r w:rsidRPr="008C6CAB">
              <w:rPr>
                <w:rFonts w:eastAsia="Times New Roman"/>
                <w:sz w:val="20"/>
                <w:szCs w:val="20"/>
                <w:lang w:eastAsia="pl-PL"/>
              </w:rPr>
              <w:tab/>
              <w:t>Długość wspartej infrastruktury rowerowej [km]</w:t>
            </w:r>
          </w:p>
          <w:p w:rsidR="008C6CAB" w:rsidRPr="008C6CAB" w:rsidRDefault="008C6CAB" w:rsidP="008C6CAB">
            <w:pPr>
              <w:spacing w:after="0" w:line="240" w:lineRule="auto"/>
              <w:ind w:left="278" w:hanging="283"/>
              <w:rPr>
                <w:rFonts w:eastAsia="Times New Roman"/>
                <w:sz w:val="20"/>
                <w:szCs w:val="20"/>
                <w:lang w:eastAsia="pl-PL"/>
              </w:rPr>
            </w:pPr>
            <w:r w:rsidRPr="008C6CAB">
              <w:rPr>
                <w:rFonts w:eastAsia="Times New Roman"/>
                <w:sz w:val="20"/>
                <w:szCs w:val="20"/>
                <w:lang w:eastAsia="pl-PL"/>
              </w:rPr>
              <w:t>8.</w:t>
            </w:r>
            <w:r w:rsidRPr="008C6CAB">
              <w:rPr>
                <w:rFonts w:eastAsia="Times New Roman"/>
                <w:sz w:val="20"/>
                <w:szCs w:val="20"/>
                <w:lang w:eastAsia="pl-PL"/>
              </w:rPr>
              <w:tab/>
              <w:t>Długość szlaków turystycznych [km]</w:t>
            </w:r>
          </w:p>
          <w:p w:rsidR="008C6CAB" w:rsidRPr="008C6CAB"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9.</w:t>
            </w:r>
            <w:r w:rsidRPr="008C6CAB">
              <w:rPr>
                <w:rFonts w:eastAsia="Times New Roman"/>
                <w:sz w:val="20"/>
                <w:szCs w:val="20"/>
                <w:lang w:eastAsia="pl-PL"/>
              </w:rPr>
              <w:tab/>
              <w:t xml:space="preserve">Liczba wybudowanych obiektów turystycznych </w:t>
            </w:r>
            <w:r>
              <w:rPr>
                <w:rFonts w:eastAsia="Times New Roman"/>
                <w:sz w:val="20"/>
                <w:szCs w:val="20"/>
                <w:lang w:eastAsia="pl-PL"/>
              </w:rPr>
              <w:br/>
            </w:r>
            <w:r w:rsidRPr="008C6CAB">
              <w:rPr>
                <w:rFonts w:eastAsia="Times New Roman"/>
                <w:sz w:val="20"/>
                <w:szCs w:val="20"/>
                <w:lang w:eastAsia="pl-PL"/>
              </w:rPr>
              <w:t>i rekreacyjnych [szt.]</w:t>
            </w:r>
          </w:p>
          <w:p w:rsidR="002D2A97" w:rsidRPr="003F2EE5" w:rsidRDefault="008C6CAB" w:rsidP="008C6CAB">
            <w:pPr>
              <w:spacing w:after="0" w:line="240" w:lineRule="auto"/>
              <w:ind w:left="278" w:hanging="278"/>
              <w:rPr>
                <w:rFonts w:eastAsia="Times New Roman"/>
                <w:sz w:val="20"/>
                <w:szCs w:val="20"/>
                <w:lang w:eastAsia="pl-PL"/>
              </w:rPr>
            </w:pPr>
            <w:r w:rsidRPr="008C6CAB">
              <w:rPr>
                <w:rFonts w:eastAsia="Times New Roman"/>
                <w:sz w:val="20"/>
                <w:szCs w:val="20"/>
                <w:lang w:eastAsia="pl-PL"/>
              </w:rPr>
              <w:t>10.</w:t>
            </w:r>
            <w:r w:rsidRPr="008C6CAB">
              <w:rPr>
                <w:rFonts w:eastAsia="Times New Roman"/>
                <w:sz w:val="20"/>
                <w:szCs w:val="20"/>
                <w:lang w:eastAsia="pl-PL"/>
              </w:rPr>
              <w:tab/>
              <w:t>Długość wspartej infrastruktury rowerowej [km]</w:t>
            </w:r>
          </w:p>
        </w:tc>
      </w:tr>
      <w:tr w:rsidR="002D2A97" w:rsidRPr="00443F07" w:rsidTr="00715BAE">
        <w:trPr>
          <w:trHeight w:val="433"/>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 xml:space="preserve">W ramach niniejszego Działania przewidziane jest wsparcie dla terenów, które tracą swój dotychczasowy charakter społeczno-gospodarczy czy też niewystarczająco został on wykorzystany i dlatego konieczne jest nadanie im nowych funkcji, zmierzających do pobudzenia gospodarczego tych obszarów oraz tworzących sprzyjające warunki do  wykreowania nowych miejsc pracy. </w:t>
            </w:r>
          </w:p>
          <w:p w:rsidR="00615DAB" w:rsidRPr="00615DAB" w:rsidRDefault="00615DAB" w:rsidP="00615DAB">
            <w:pPr>
              <w:spacing w:after="0" w:line="240" w:lineRule="auto"/>
              <w:rPr>
                <w:rFonts w:eastAsia="Times New Roman"/>
                <w:sz w:val="20"/>
                <w:szCs w:val="20"/>
                <w:lang w:eastAsia="pl-PL"/>
              </w:rPr>
            </w:pPr>
          </w:p>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W ramach działania wsparte zostaną projekty związane między innymi z:</w:t>
            </w:r>
          </w:p>
          <w:p w:rsidR="00615DAB"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 xml:space="preserve">budową, rozbudową, modernizacją i wyposażeniem infrastruktury turystycznej, w tym obiektów noclegowych, gastronomicznych, rekreacyjnych </w:t>
            </w:r>
            <w:r w:rsidR="00371D1F">
              <w:rPr>
                <w:rFonts w:eastAsia="Times New Roman"/>
                <w:sz w:val="20"/>
                <w:szCs w:val="20"/>
                <w:lang w:eastAsia="pl-PL"/>
              </w:rPr>
              <w:br/>
            </w:r>
            <w:r w:rsidRPr="00615DAB">
              <w:rPr>
                <w:rFonts w:eastAsia="Times New Roman"/>
                <w:sz w:val="20"/>
                <w:szCs w:val="20"/>
                <w:lang w:eastAsia="pl-PL"/>
              </w:rPr>
              <w:t>i innej infrastruktury turystycznej, w tym ścieżek, tras i szlaków turystycznych (np. pieszych, rowerowych, konnych, wodnych, narciarskich) w miejscach atrakcyjnych przyrodniczo, kulturowo i turystycznie wraz z infrastrukturą dodatkową (np. systemy oznakowania i miejsca postoju),</w:t>
            </w:r>
          </w:p>
          <w:p w:rsidR="00615DAB"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 xml:space="preserve">tworzeniem nowych produktów turystycznych </w:t>
            </w:r>
            <w:r>
              <w:rPr>
                <w:rFonts w:eastAsia="Times New Roman"/>
                <w:sz w:val="20"/>
                <w:szCs w:val="20"/>
                <w:lang w:eastAsia="pl-PL"/>
              </w:rPr>
              <w:br/>
            </w:r>
            <w:r w:rsidRPr="00615DAB">
              <w:rPr>
                <w:rFonts w:eastAsia="Times New Roman"/>
                <w:sz w:val="20"/>
                <w:szCs w:val="20"/>
                <w:lang w:eastAsia="pl-PL"/>
              </w:rPr>
              <w:t>w oparciu o zasoby dziedzictwa kulturowego, przemysłowego i naturalnego w celu podniesienia atrakcyjności inwestycyjnej i pobudzenia rozwoju gospodarczego,</w:t>
            </w:r>
          </w:p>
          <w:p w:rsidR="00615DAB"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 xml:space="preserve">realizacją prac konserwatorskich, restauratorskich, prac zabezpieczających przed zniszczeniem oraz robotami budowlanymi prowadzonymi przy zabytkach nieruchomych wraz z ich otoczeniem wpisanych do rejestru zabytków prowadzonego przez wojewódzkiego konserwatora zabytków lub też wpisanych do ewidencji innej niż rejestr Świętokrzyskiego Wojewódzkiego Konserwatora Zabytków, </w:t>
            </w:r>
          </w:p>
          <w:p w:rsidR="00615DAB"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prowadzeniem prac konserwatorskich, restauratorskich oraz zabezpieczających przed zniszczeniem, prowadzonych przy zabytkach ruchomych wpisanych do rejestru zabytków ruchomyc</w:t>
            </w:r>
            <w:r>
              <w:rPr>
                <w:rFonts w:eastAsia="Times New Roman"/>
                <w:sz w:val="20"/>
                <w:szCs w:val="20"/>
                <w:lang w:eastAsia="pl-PL"/>
              </w:rPr>
              <w:t>h województwa świętokrzyskiego,</w:t>
            </w:r>
          </w:p>
          <w:p w:rsidR="00615DAB"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 xml:space="preserve">konserwacją, renowacją, zachowaniem, modernizacją, adaptacją obiektów historycznych, zabytkowych oraz poprzemysłowych wraz </w:t>
            </w:r>
            <w:r w:rsidR="00371D1F">
              <w:rPr>
                <w:rFonts w:eastAsia="Times New Roman"/>
                <w:sz w:val="20"/>
                <w:szCs w:val="20"/>
                <w:lang w:eastAsia="pl-PL"/>
              </w:rPr>
              <w:br/>
            </w:r>
            <w:r w:rsidRPr="00615DAB">
              <w:rPr>
                <w:rFonts w:eastAsia="Times New Roman"/>
                <w:sz w:val="20"/>
                <w:szCs w:val="20"/>
                <w:lang w:eastAsia="pl-PL"/>
              </w:rPr>
              <w:t>z otoczeniem i ich przystosowaniem na cele turystyczne,</w:t>
            </w:r>
          </w:p>
          <w:p w:rsidR="00615DAB"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 xml:space="preserve">pracami konserwatorskimi, pracami restauratorskimi, pracami rekonstrukcyjnymi </w:t>
            </w:r>
            <w:r w:rsidR="00371D1F">
              <w:rPr>
                <w:rFonts w:eastAsia="Times New Roman"/>
                <w:sz w:val="20"/>
                <w:szCs w:val="20"/>
                <w:lang w:eastAsia="pl-PL"/>
              </w:rPr>
              <w:br/>
            </w:r>
            <w:r w:rsidRPr="00615DAB">
              <w:rPr>
                <w:rFonts w:eastAsia="Times New Roman"/>
                <w:sz w:val="20"/>
                <w:szCs w:val="20"/>
                <w:lang w:eastAsia="pl-PL"/>
              </w:rPr>
              <w:t>i adaptacją budynków i budowli o znaczeniu historycznym z możliwością nadania im nowych funkcji oraz budową nowych, rozbudową</w:t>
            </w:r>
            <w:r>
              <w:rPr>
                <w:rFonts w:eastAsia="Times New Roman"/>
                <w:sz w:val="20"/>
                <w:szCs w:val="20"/>
                <w:lang w:eastAsia="pl-PL"/>
              </w:rPr>
              <w:t xml:space="preserve"> </w:t>
            </w:r>
            <w:r w:rsidR="00371D1F">
              <w:rPr>
                <w:rFonts w:eastAsia="Times New Roman"/>
                <w:sz w:val="20"/>
                <w:szCs w:val="20"/>
                <w:lang w:eastAsia="pl-PL"/>
              </w:rPr>
              <w:br/>
            </w:r>
            <w:r w:rsidRPr="00615DAB">
              <w:rPr>
                <w:rFonts w:eastAsia="Times New Roman"/>
                <w:sz w:val="20"/>
                <w:szCs w:val="20"/>
                <w:lang w:eastAsia="pl-PL"/>
              </w:rPr>
              <w:t xml:space="preserve">i przebudową istniejących obiektów funkcjonalnie </w:t>
            </w:r>
            <w:r w:rsidR="00371D1F">
              <w:rPr>
                <w:rFonts w:eastAsia="Times New Roman"/>
                <w:sz w:val="20"/>
                <w:szCs w:val="20"/>
                <w:lang w:eastAsia="pl-PL"/>
              </w:rPr>
              <w:br/>
            </w:r>
            <w:r w:rsidRPr="00615DAB">
              <w:rPr>
                <w:rFonts w:eastAsia="Times New Roman"/>
                <w:sz w:val="20"/>
                <w:szCs w:val="20"/>
                <w:lang w:eastAsia="pl-PL"/>
              </w:rPr>
              <w:t>z nimi powiązanych;</w:t>
            </w:r>
          </w:p>
          <w:p w:rsidR="00615DAB"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 xml:space="preserve">projektami inwestycyjnymi realizowanymi na obszarach o wysokim stopniu atrakcyjności turystycznej (cenne obiekty zabytkowe oraz walory przyrodnicze i kulturowe) </w:t>
            </w:r>
          </w:p>
          <w:p w:rsidR="007B0EF6" w:rsidRDefault="00615DAB" w:rsidP="00B12C72">
            <w:pPr>
              <w:numPr>
                <w:ilvl w:val="0"/>
                <w:numId w:val="838"/>
              </w:numPr>
              <w:spacing w:after="0" w:line="240" w:lineRule="auto"/>
              <w:ind w:left="278" w:hanging="278"/>
              <w:rPr>
                <w:rFonts w:eastAsia="Times New Roman"/>
                <w:sz w:val="20"/>
                <w:szCs w:val="20"/>
                <w:lang w:eastAsia="pl-PL"/>
              </w:rPr>
            </w:pPr>
            <w:r w:rsidRPr="00615DAB">
              <w:rPr>
                <w:rFonts w:eastAsia="Times New Roman"/>
                <w:sz w:val="20"/>
                <w:szCs w:val="20"/>
                <w:lang w:eastAsia="pl-PL"/>
              </w:rPr>
              <w:t xml:space="preserve">rozwojem i modernizacją infrastruktury informacyjnej i promocyjnej, w tym centrami </w:t>
            </w:r>
            <w:r w:rsidR="00371D1F">
              <w:rPr>
                <w:rFonts w:eastAsia="Times New Roman"/>
                <w:sz w:val="20"/>
                <w:szCs w:val="20"/>
                <w:lang w:eastAsia="pl-PL"/>
              </w:rPr>
              <w:br/>
            </w:r>
            <w:r w:rsidRPr="00615DAB">
              <w:rPr>
                <w:rFonts w:eastAsia="Times New Roman"/>
                <w:sz w:val="20"/>
                <w:szCs w:val="20"/>
                <w:lang w:eastAsia="pl-PL"/>
              </w:rPr>
              <w:t>i punktami informacji inwestycyjnej i turystycznej, oznakowaniem obszarów atrakcyjnych inwestycyjnie i turystycznie.</w:t>
            </w:r>
          </w:p>
          <w:p w:rsidR="00615DAB" w:rsidRDefault="00615DAB" w:rsidP="00615DAB">
            <w:pPr>
              <w:spacing w:after="0" w:line="240" w:lineRule="auto"/>
              <w:rPr>
                <w:rFonts w:eastAsia="Times New Roman"/>
                <w:sz w:val="20"/>
                <w:szCs w:val="20"/>
                <w:lang w:eastAsia="pl-PL"/>
              </w:rPr>
            </w:pPr>
          </w:p>
          <w:p w:rsidR="00615DAB" w:rsidRPr="00615DAB" w:rsidRDefault="00615DAB" w:rsidP="00615DAB">
            <w:pPr>
              <w:spacing w:after="0" w:line="240" w:lineRule="auto"/>
              <w:rPr>
                <w:rFonts w:eastAsia="Times New Roman"/>
                <w:b/>
                <w:sz w:val="20"/>
                <w:szCs w:val="20"/>
                <w:lang w:eastAsia="pl-PL"/>
              </w:rPr>
            </w:pPr>
            <w:r w:rsidRPr="00615DAB">
              <w:rPr>
                <w:rFonts w:eastAsia="Times New Roman"/>
                <w:b/>
                <w:sz w:val="20"/>
                <w:szCs w:val="20"/>
                <w:lang w:eastAsia="pl-PL"/>
              </w:rPr>
              <w:t xml:space="preserve">Działania promocyjno-informacyjne wspierane będą łącznie z działaniami inwestycyjnymi. </w:t>
            </w:r>
          </w:p>
          <w:p w:rsidR="00615DAB" w:rsidRPr="00615DAB" w:rsidRDefault="00615DAB" w:rsidP="00615DAB">
            <w:pPr>
              <w:spacing w:after="0" w:line="240" w:lineRule="auto"/>
              <w:rPr>
                <w:rFonts w:eastAsia="Times New Roman"/>
                <w:b/>
                <w:sz w:val="20"/>
                <w:szCs w:val="20"/>
                <w:lang w:eastAsia="pl-PL"/>
              </w:rPr>
            </w:pPr>
            <w:r w:rsidRPr="00615DAB">
              <w:rPr>
                <w:rFonts w:eastAsia="Times New Roman"/>
                <w:sz w:val="20"/>
                <w:szCs w:val="20"/>
                <w:lang w:eastAsia="pl-PL"/>
              </w:rPr>
              <w:t xml:space="preserve">Projekty muszą wynikać z opracowanego przez właściwą jednostkę samorządu terytorialnego </w:t>
            </w:r>
            <w:r w:rsidRPr="00615DAB">
              <w:rPr>
                <w:rFonts w:eastAsia="Times New Roman"/>
                <w:b/>
                <w:i/>
                <w:sz w:val="20"/>
                <w:szCs w:val="20"/>
                <w:lang w:eastAsia="pl-PL"/>
              </w:rPr>
              <w:t>planu działań</w:t>
            </w:r>
            <w:r w:rsidRPr="00615DAB">
              <w:rPr>
                <w:rFonts w:eastAsia="Times New Roman"/>
                <w:sz w:val="20"/>
                <w:szCs w:val="20"/>
                <w:lang w:eastAsia="pl-PL"/>
              </w:rPr>
              <w:t xml:space="preserve">, wynikającego ze sporządzonej dla danego terytorium </w:t>
            </w:r>
            <w:r w:rsidRPr="00615DAB">
              <w:rPr>
                <w:rFonts w:eastAsia="Times New Roman"/>
                <w:b/>
                <w:sz w:val="20"/>
                <w:szCs w:val="20"/>
                <w:lang w:eastAsia="pl-PL"/>
              </w:rPr>
              <w:t xml:space="preserve">strategii, określającego spójną, zintegrowaną koncepcję rozwoju danego terytorium, bazującą na potencjałach endogenicznych. </w:t>
            </w:r>
          </w:p>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 xml:space="preserve">Warunkiem przyjęcia projektu do realizacji będzie </w:t>
            </w:r>
            <w:r>
              <w:rPr>
                <w:rFonts w:eastAsia="Times New Roman"/>
                <w:sz w:val="20"/>
                <w:szCs w:val="20"/>
                <w:lang w:eastAsia="pl-PL"/>
              </w:rPr>
              <w:t xml:space="preserve">spełnienie kryteriów mówiących </w:t>
            </w:r>
            <w:r w:rsidRPr="00615DAB">
              <w:rPr>
                <w:rFonts w:eastAsia="Times New Roman"/>
                <w:sz w:val="20"/>
                <w:szCs w:val="20"/>
                <w:lang w:eastAsia="pl-PL"/>
              </w:rPr>
              <w:t>o wpływie inwestycji na wzrost zatrudnienia i przedsiębiorczość.</w:t>
            </w:r>
          </w:p>
          <w:p w:rsidR="00615DAB" w:rsidRPr="00615DAB" w:rsidRDefault="00615DAB" w:rsidP="00615DAB">
            <w:pPr>
              <w:spacing w:after="0" w:line="240" w:lineRule="auto"/>
              <w:rPr>
                <w:rFonts w:eastAsia="Times New Roman"/>
                <w:sz w:val="20"/>
                <w:szCs w:val="20"/>
                <w:lang w:eastAsia="pl-PL"/>
              </w:rPr>
            </w:pPr>
          </w:p>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 xml:space="preserve">Wsparciem objęte zostaną projekty powiązane ze sobą lub typy projektów wskazane w </w:t>
            </w:r>
            <w:r w:rsidRPr="00615DAB">
              <w:rPr>
                <w:rFonts w:eastAsia="Times New Roman"/>
                <w:b/>
                <w:sz w:val="20"/>
                <w:szCs w:val="20"/>
                <w:lang w:eastAsia="pl-PL"/>
              </w:rPr>
              <w:t xml:space="preserve">planie działań niezbędnym do realizacji inwestycji – komplementarność niniejszych inwestycji powinna wynikać z niniejszego planu. </w:t>
            </w:r>
            <w:r w:rsidRPr="00615DAB">
              <w:rPr>
                <w:rFonts w:eastAsia="Times New Roman"/>
                <w:sz w:val="20"/>
                <w:szCs w:val="20"/>
                <w:lang w:eastAsia="pl-PL"/>
              </w:rPr>
              <w:t xml:space="preserve"> Powstała w ramach projektu infrastruktura musi b</w:t>
            </w:r>
            <w:r>
              <w:rPr>
                <w:rFonts w:eastAsia="Times New Roman"/>
                <w:sz w:val="20"/>
                <w:szCs w:val="20"/>
                <w:lang w:eastAsia="pl-PL"/>
              </w:rPr>
              <w:t xml:space="preserve">yć dostosowana do potrzeb osób </w:t>
            </w:r>
            <w:r w:rsidRPr="00615DAB">
              <w:rPr>
                <w:rFonts w:eastAsia="Times New Roman"/>
                <w:sz w:val="20"/>
                <w:szCs w:val="20"/>
                <w:lang w:eastAsia="pl-PL"/>
              </w:rPr>
              <w:t xml:space="preserve">z niepełnosprawnościami. </w:t>
            </w:r>
          </w:p>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Plany działań opracowane przez jst i zatwierdzone przeze właściwy organ powinny wykazać komplementarność pomiędzy projektami/typami zaproponowanych projektów.</w:t>
            </w:r>
          </w:p>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Wszystkie projekty muszą być zrównoważone finansowo (uwzględniając szacowany popyt, późniejszy dochód jak również informację dotyczącą środków własnych beneficjenta w tym jego możliwego wkładu w projekt).</w:t>
            </w:r>
          </w:p>
          <w:p w:rsidR="00615DAB" w:rsidRPr="00615DAB" w:rsidRDefault="00615DAB" w:rsidP="00615DAB">
            <w:pPr>
              <w:spacing w:after="0" w:line="240" w:lineRule="auto"/>
              <w:rPr>
                <w:rFonts w:eastAsia="Times New Roman"/>
                <w:sz w:val="20"/>
                <w:szCs w:val="20"/>
                <w:lang w:eastAsia="pl-PL"/>
              </w:rPr>
            </w:pPr>
          </w:p>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Realizacja projektów powinna przynosić wymierne</w:t>
            </w:r>
            <w:r w:rsidR="00305AAD">
              <w:rPr>
                <w:rFonts w:eastAsia="Times New Roman"/>
                <w:sz w:val="20"/>
                <w:szCs w:val="20"/>
                <w:lang w:eastAsia="pl-PL"/>
              </w:rPr>
              <w:br/>
            </w:r>
            <w:r w:rsidRPr="00615DAB">
              <w:rPr>
                <w:rFonts w:eastAsia="Times New Roman"/>
                <w:sz w:val="20"/>
                <w:szCs w:val="20"/>
                <w:lang w:eastAsia="pl-PL"/>
              </w:rPr>
              <w:t xml:space="preserve">i trwałe korzyści społeczno-gospodarze. Wsparcie będzie skoncentrowane na zdiagnozowanych potencjałach. </w:t>
            </w:r>
          </w:p>
          <w:p w:rsidR="00615DAB" w:rsidRPr="00615DAB" w:rsidRDefault="00615DAB" w:rsidP="00615DAB">
            <w:pPr>
              <w:spacing w:after="0" w:line="240" w:lineRule="auto"/>
              <w:rPr>
                <w:rFonts w:eastAsia="Times New Roman"/>
                <w:sz w:val="20"/>
                <w:szCs w:val="20"/>
                <w:lang w:eastAsia="pl-PL"/>
              </w:rPr>
            </w:pPr>
          </w:p>
          <w:p w:rsidR="00615DAB" w:rsidRPr="00615DAB" w:rsidRDefault="00615DAB" w:rsidP="00615DAB">
            <w:pPr>
              <w:spacing w:after="0" w:line="240" w:lineRule="auto"/>
              <w:rPr>
                <w:rFonts w:eastAsia="Times New Roman"/>
                <w:sz w:val="20"/>
                <w:szCs w:val="20"/>
                <w:lang w:eastAsia="pl-PL"/>
              </w:rPr>
            </w:pPr>
            <w:r w:rsidRPr="00615DAB">
              <w:rPr>
                <w:rFonts w:eastAsia="Times New Roman"/>
                <w:sz w:val="20"/>
                <w:szCs w:val="20"/>
                <w:lang w:eastAsia="pl-PL"/>
              </w:rPr>
              <w:t xml:space="preserve">Wysokość wsparcia projektów nie będzie przekraczać </w:t>
            </w:r>
            <w:r>
              <w:rPr>
                <w:rFonts w:eastAsia="Times New Roman"/>
                <w:sz w:val="20"/>
                <w:szCs w:val="20"/>
                <w:lang w:eastAsia="pl-PL"/>
              </w:rPr>
              <w:br/>
            </w:r>
            <w:r w:rsidRPr="00615DAB">
              <w:rPr>
                <w:rFonts w:eastAsia="Times New Roman"/>
                <w:b/>
                <w:sz w:val="20"/>
                <w:szCs w:val="20"/>
                <w:lang w:eastAsia="pl-PL"/>
              </w:rPr>
              <w:t>2 mln euro</w:t>
            </w:r>
            <w:r w:rsidRPr="00615DAB">
              <w:rPr>
                <w:rFonts w:eastAsia="Times New Roman"/>
                <w:sz w:val="20"/>
                <w:szCs w:val="20"/>
                <w:lang w:eastAsia="pl-PL"/>
              </w:rPr>
              <w:t xml:space="preserve"> kosztów kwalifikowalnych projektu.</w:t>
            </w:r>
          </w:p>
        </w:tc>
      </w:tr>
      <w:tr w:rsidR="002D2A97" w:rsidRPr="00443F07" w:rsidTr="00443F07">
        <w:trPr>
          <w:trHeight w:val="50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 beneficjenta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305AAD" w:rsidRPr="00305AAD" w:rsidRDefault="00305AAD" w:rsidP="00B12C72">
            <w:pPr>
              <w:numPr>
                <w:ilvl w:val="0"/>
                <w:numId w:val="810"/>
              </w:numPr>
              <w:spacing w:after="0" w:line="240" w:lineRule="auto"/>
              <w:ind w:left="278" w:hanging="278"/>
              <w:rPr>
                <w:rFonts w:eastAsia="Times New Roman"/>
                <w:sz w:val="20"/>
                <w:szCs w:val="20"/>
                <w:lang w:eastAsia="pl-PL"/>
              </w:rPr>
            </w:pPr>
            <w:r w:rsidRPr="00305AAD">
              <w:rPr>
                <w:rFonts w:eastAsia="Times New Roman"/>
                <w:sz w:val="20"/>
                <w:szCs w:val="20"/>
                <w:lang w:eastAsia="pl-PL"/>
              </w:rPr>
              <w:t xml:space="preserve">jednostki samorządu terytorialnego z terenu województwa świętokrzyskiego, </w:t>
            </w:r>
          </w:p>
          <w:p w:rsidR="00305AAD" w:rsidRPr="007B0EF6" w:rsidRDefault="00305AAD" w:rsidP="00B12C72">
            <w:pPr>
              <w:numPr>
                <w:ilvl w:val="0"/>
                <w:numId w:val="810"/>
              </w:numPr>
              <w:spacing w:after="0" w:line="240" w:lineRule="auto"/>
              <w:ind w:left="278" w:hanging="278"/>
              <w:rPr>
                <w:rFonts w:eastAsia="Times New Roman"/>
                <w:sz w:val="20"/>
                <w:szCs w:val="20"/>
                <w:lang w:eastAsia="pl-PL"/>
              </w:rPr>
            </w:pPr>
            <w:r w:rsidRPr="00305AAD">
              <w:rPr>
                <w:rFonts w:eastAsia="Times New Roman"/>
                <w:sz w:val="20"/>
                <w:szCs w:val="20"/>
                <w:lang w:eastAsia="pl-PL"/>
              </w:rPr>
              <w:t>przedsiębiorcy</w:t>
            </w:r>
          </w:p>
        </w:tc>
      </w:tr>
      <w:tr w:rsidR="002D2A97" w:rsidRPr="00443F07" w:rsidTr="00E021A8">
        <w:trPr>
          <w:trHeight w:val="616"/>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7E41C0" w:rsidP="00443F07">
            <w:pPr>
              <w:spacing w:after="0" w:line="360" w:lineRule="auto"/>
              <w:rPr>
                <w:rFonts w:eastAsia="Times New Roman"/>
                <w:sz w:val="20"/>
                <w:szCs w:val="20"/>
                <w:lang w:eastAsia="pl-PL"/>
              </w:rPr>
            </w:pPr>
            <w:r>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7E41C0" w:rsidP="00443F07">
            <w:pPr>
              <w:spacing w:after="0" w:line="360" w:lineRule="auto"/>
              <w:rPr>
                <w:rFonts w:eastAsia="Times New Roman"/>
                <w:sz w:val="20"/>
                <w:szCs w:val="20"/>
                <w:lang w:eastAsia="pl-PL"/>
              </w:rPr>
            </w:pPr>
            <w:r w:rsidRPr="007E41C0">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7E41C0" w:rsidP="00443F07">
            <w:pPr>
              <w:spacing w:after="0" w:line="360" w:lineRule="auto"/>
              <w:rPr>
                <w:rFonts w:eastAsia="Times New Roman"/>
                <w:sz w:val="20"/>
                <w:szCs w:val="20"/>
                <w:lang w:eastAsia="pl-PL"/>
              </w:rPr>
            </w:pPr>
            <w:r w:rsidRPr="007E41C0">
              <w:rPr>
                <w:rFonts w:eastAsia="Times New Roman"/>
                <w:sz w:val="20"/>
                <w:szCs w:val="20"/>
                <w:lang w:eastAsia="pl-PL"/>
              </w:rPr>
              <w:t>Nie dotyczy</w:t>
            </w:r>
          </w:p>
        </w:tc>
      </w:tr>
      <w:tr w:rsidR="002D2A97" w:rsidRPr="00443F07" w:rsidTr="00443F07">
        <w:trPr>
          <w:trHeight w:val="57"/>
        </w:trPr>
        <w:tc>
          <w:tcPr>
            <w:tcW w:w="1384" w:type="pct"/>
            <w:vMerge w:val="restar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16" w:type="pct"/>
            <w:gridSpan w:val="2"/>
            <w:shd w:val="clear" w:color="auto" w:fill="auto"/>
          </w:tcPr>
          <w:p w:rsidR="002D2A97" w:rsidRPr="00C22715" w:rsidRDefault="007E41C0" w:rsidP="00443F07">
            <w:pPr>
              <w:spacing w:after="0" w:line="360" w:lineRule="auto"/>
              <w:rPr>
                <w:rFonts w:eastAsia="Times New Roman"/>
                <w:sz w:val="20"/>
                <w:szCs w:val="20"/>
                <w:lang w:eastAsia="pl-PL"/>
              </w:rPr>
            </w:pPr>
            <w:r w:rsidRPr="007E41C0">
              <w:rPr>
                <w:rFonts w:eastAsia="Times New Roman"/>
                <w:sz w:val="20"/>
                <w:szCs w:val="20"/>
                <w:lang w:eastAsia="pl-PL"/>
              </w:rPr>
              <w:t>Słabiej rozwinięty</w:t>
            </w:r>
          </w:p>
        </w:tc>
      </w:tr>
      <w:tr w:rsidR="002D2A97" w:rsidRPr="00443F07" w:rsidTr="00443F07">
        <w:trPr>
          <w:trHeight w:val="57"/>
        </w:trPr>
        <w:tc>
          <w:tcPr>
            <w:tcW w:w="1384" w:type="pct"/>
            <w:vMerge/>
            <w:shd w:val="clear" w:color="auto" w:fill="auto"/>
          </w:tcPr>
          <w:p w:rsidR="002D2A97" w:rsidRPr="00C22715" w:rsidRDefault="002D2A97" w:rsidP="00882D8F">
            <w:pPr>
              <w:numPr>
                <w:ilvl w:val="0"/>
                <w:numId w:val="713"/>
              </w:numPr>
              <w:spacing w:after="0" w:line="240" w:lineRule="auto"/>
              <w:rPr>
                <w:rFonts w:eastAsia="Times New Roman"/>
                <w:sz w:val="20"/>
                <w:szCs w:val="20"/>
                <w:lang w:eastAsia="pl-PL"/>
              </w:rPr>
            </w:pP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7E41C0" w:rsidP="00443F07">
            <w:pPr>
              <w:spacing w:after="0" w:line="360" w:lineRule="auto"/>
              <w:rPr>
                <w:rFonts w:eastAsia="Times New Roman"/>
                <w:sz w:val="20"/>
                <w:szCs w:val="20"/>
                <w:lang w:eastAsia="pl-PL"/>
              </w:rPr>
            </w:pPr>
            <w:r w:rsidRPr="007E41C0">
              <w:rPr>
                <w:rFonts w:eastAsia="Times New Roman"/>
                <w:sz w:val="20"/>
                <w:szCs w:val="20"/>
                <w:lang w:eastAsia="pl-PL"/>
              </w:rPr>
              <w:t>13 637 709,00</w:t>
            </w:r>
          </w:p>
        </w:tc>
      </w:tr>
      <w:tr w:rsidR="002D2A97" w:rsidRPr="00443F07" w:rsidTr="00443F07">
        <w:trPr>
          <w:trHeight w:val="1262"/>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Mec</w:t>
            </w:r>
            <w:r w:rsidR="00715BAE" w:rsidRPr="00C22715">
              <w:rPr>
                <w:rFonts w:eastAsia="Times New Roman"/>
                <w:sz w:val="20"/>
                <w:szCs w:val="20"/>
                <w:lang w:eastAsia="pl-PL"/>
              </w:rPr>
              <w:t xml:space="preserve">hanizmy powiązania interwencji </w:t>
            </w:r>
            <w:r w:rsidRPr="00C22715">
              <w:rPr>
                <w:rFonts w:eastAsia="Times New Roman"/>
                <w:sz w:val="20"/>
                <w:szCs w:val="20"/>
                <w:lang w:eastAsia="pl-PL"/>
              </w:rPr>
              <w:t>z innymi Działaniami/ Poddziałania</w:t>
            </w:r>
            <w:r w:rsidR="00715BAE" w:rsidRPr="00C22715">
              <w:rPr>
                <w:rFonts w:eastAsia="Times New Roman"/>
                <w:sz w:val="20"/>
                <w:szCs w:val="20"/>
                <w:lang w:eastAsia="pl-PL"/>
              </w:rPr>
              <w:t xml:space="preserve">mi </w:t>
            </w:r>
            <w:r w:rsidR="00715BAE" w:rsidRPr="00C22715">
              <w:rPr>
                <w:rFonts w:eastAsia="Times New Roman"/>
                <w:sz w:val="20"/>
                <w:szCs w:val="20"/>
                <w:lang w:eastAsia="pl-PL"/>
              </w:rPr>
              <w:br/>
              <w:t>w ramach PO lub</w:t>
            </w:r>
            <w:r w:rsidRPr="00C22715">
              <w:rPr>
                <w:rFonts w:eastAsia="Times New Roman"/>
                <w:sz w:val="20"/>
                <w:szCs w:val="20"/>
                <w:lang w:eastAsia="pl-PL"/>
              </w:rPr>
              <w:t xml:space="preserve"> z innymi PO (jeśli dotyczy)</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7F31E7" w:rsidP="00443F07">
            <w:pPr>
              <w:spacing w:after="0" w:line="360" w:lineRule="auto"/>
              <w:rPr>
                <w:rFonts w:eastAsia="Times New Roman"/>
                <w:sz w:val="20"/>
                <w:szCs w:val="20"/>
                <w:lang w:eastAsia="pl-PL"/>
              </w:rPr>
            </w:pPr>
            <w:r w:rsidRPr="007F31E7">
              <w:rPr>
                <w:rFonts w:eastAsia="Times New Roman"/>
                <w:sz w:val="20"/>
                <w:szCs w:val="20"/>
                <w:lang w:eastAsia="pl-PL"/>
              </w:rPr>
              <w:t>Nie dotyczy</w:t>
            </w:r>
          </w:p>
        </w:tc>
      </w:tr>
      <w:tr w:rsidR="002D2A97" w:rsidRPr="00443F07" w:rsidTr="00443F07">
        <w:trPr>
          <w:trHeight w:val="759"/>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7F31E7" w:rsidP="00443F07">
            <w:pPr>
              <w:spacing w:after="0" w:line="360" w:lineRule="auto"/>
              <w:rPr>
                <w:rFonts w:eastAsia="Times New Roman"/>
                <w:sz w:val="20"/>
                <w:szCs w:val="20"/>
                <w:lang w:eastAsia="pl-PL"/>
              </w:rPr>
            </w:pPr>
            <w:r w:rsidRPr="007F31E7">
              <w:rPr>
                <w:rFonts w:eastAsia="Times New Roman"/>
                <w:sz w:val="20"/>
                <w:szCs w:val="20"/>
                <w:lang w:eastAsia="pl-PL"/>
              </w:rPr>
              <w:t>Nie dotyczy</w:t>
            </w:r>
          </w:p>
        </w:tc>
      </w:tr>
      <w:tr w:rsidR="002D2A97" w:rsidRPr="00443F07" w:rsidTr="00715BAE">
        <w:trPr>
          <w:trHeight w:val="1503"/>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Tryb(y) wyboru projektów</w:t>
            </w:r>
            <w:r w:rsidRPr="00C22715">
              <w:rPr>
                <w:rFonts w:eastAsia="Times New Roman"/>
                <w:sz w:val="20"/>
                <w:szCs w:val="20"/>
                <w:lang w:eastAsia="pl-PL"/>
              </w:rPr>
              <w:br/>
              <w:t>oraz wskazanie podmiotu odpowiedzialnego za nabór i ocenę wniosków oraz</w:t>
            </w:r>
            <w:r w:rsidRPr="00C22715">
              <w:rPr>
                <w:rFonts w:eastAsia="Times New Roman"/>
                <w:sz w:val="20"/>
                <w:szCs w:val="20"/>
                <w:lang w:eastAsia="pl-PL"/>
              </w:rPr>
              <w:br/>
              <w:t xml:space="preserve">przyjmowanie protestów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7F31E7" w:rsidRPr="007F31E7" w:rsidRDefault="007F31E7" w:rsidP="007F31E7">
            <w:pPr>
              <w:spacing w:after="0" w:line="360" w:lineRule="auto"/>
              <w:rPr>
                <w:rFonts w:eastAsia="Times New Roman"/>
                <w:sz w:val="20"/>
                <w:szCs w:val="20"/>
                <w:lang w:eastAsia="pl-PL"/>
              </w:rPr>
            </w:pPr>
            <w:r w:rsidRPr="007F31E7">
              <w:rPr>
                <w:rFonts w:eastAsia="Times New Roman"/>
                <w:sz w:val="20"/>
                <w:szCs w:val="20"/>
                <w:lang w:eastAsia="pl-PL"/>
              </w:rPr>
              <w:t>Konkursowy</w:t>
            </w:r>
          </w:p>
          <w:p w:rsidR="002D2A97" w:rsidRPr="00C22715" w:rsidRDefault="007F31E7" w:rsidP="007F31E7">
            <w:pPr>
              <w:spacing w:after="0" w:line="360" w:lineRule="auto"/>
              <w:rPr>
                <w:rFonts w:eastAsia="Times New Roman"/>
                <w:sz w:val="20"/>
                <w:szCs w:val="20"/>
                <w:lang w:eastAsia="pl-PL"/>
              </w:rPr>
            </w:pPr>
            <w:r w:rsidRPr="007F31E7">
              <w:rPr>
                <w:rFonts w:eastAsia="Times New Roman"/>
                <w:sz w:val="20"/>
                <w:szCs w:val="20"/>
                <w:lang w:eastAsia="pl-PL"/>
              </w:rPr>
              <w:t>Instytucja Zarządzająca</w:t>
            </w:r>
          </w:p>
        </w:tc>
      </w:tr>
      <w:tr w:rsidR="002D2A97" w:rsidRPr="00443F07" w:rsidTr="00443F07">
        <w:trPr>
          <w:trHeight w:val="83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F970D5" w:rsidRPr="00F970D5" w:rsidRDefault="00F970D5" w:rsidP="00F970D5">
            <w:pPr>
              <w:spacing w:after="0" w:line="240" w:lineRule="auto"/>
              <w:rPr>
                <w:rFonts w:eastAsia="Times New Roman"/>
                <w:sz w:val="20"/>
                <w:szCs w:val="20"/>
                <w:lang w:eastAsia="pl-PL"/>
              </w:rPr>
            </w:pPr>
            <w:r w:rsidRPr="00F970D5">
              <w:rPr>
                <w:rFonts w:eastAsia="Times New Roman"/>
                <w:sz w:val="20"/>
                <w:szCs w:val="20"/>
                <w:lang w:eastAsia="pl-PL"/>
              </w:rPr>
              <w:t>Zgodnie z:</w:t>
            </w:r>
          </w:p>
          <w:p w:rsidR="00F970D5" w:rsidRDefault="00F970D5" w:rsidP="00B12C72">
            <w:pPr>
              <w:numPr>
                <w:ilvl w:val="0"/>
                <w:numId w:val="839"/>
              </w:numPr>
              <w:spacing w:after="0" w:line="240" w:lineRule="auto"/>
              <w:ind w:left="278" w:hanging="278"/>
              <w:rPr>
                <w:rFonts w:eastAsia="Times New Roman"/>
                <w:sz w:val="20"/>
                <w:szCs w:val="20"/>
                <w:lang w:eastAsia="pl-PL"/>
              </w:rPr>
            </w:pPr>
            <w:r w:rsidRPr="00F970D5">
              <w:rPr>
                <w:rFonts w:eastAsia="Times New Roman"/>
                <w:sz w:val="20"/>
                <w:szCs w:val="20"/>
                <w:lang w:eastAsia="pl-PL"/>
              </w:rPr>
              <w:t xml:space="preserve">Wytycznymi w zakresie kwalifikowalności wydatków </w:t>
            </w:r>
            <w:r>
              <w:rPr>
                <w:rFonts w:eastAsia="Times New Roman"/>
                <w:sz w:val="20"/>
                <w:szCs w:val="20"/>
                <w:lang w:eastAsia="pl-PL"/>
              </w:rPr>
              <w:br/>
            </w:r>
            <w:r w:rsidRPr="00F970D5">
              <w:rPr>
                <w:rFonts w:eastAsia="Times New Roman"/>
                <w:sz w:val="20"/>
                <w:szCs w:val="20"/>
                <w:lang w:eastAsia="pl-PL"/>
              </w:rPr>
              <w:t xml:space="preserve">w ramach Europejskiego Funduszu Rozwoju Regionalnego, Europejskiego Funduszu Społecznego oraz Funduszu Spójności na lata 2014-2020. </w:t>
            </w:r>
          </w:p>
          <w:p w:rsidR="00F970D5" w:rsidRDefault="00F970D5" w:rsidP="00B12C72">
            <w:pPr>
              <w:numPr>
                <w:ilvl w:val="0"/>
                <w:numId w:val="839"/>
              </w:numPr>
              <w:spacing w:after="0" w:line="240" w:lineRule="auto"/>
              <w:ind w:left="278" w:hanging="278"/>
              <w:rPr>
                <w:rFonts w:eastAsia="Times New Roman"/>
                <w:sz w:val="20"/>
                <w:szCs w:val="20"/>
                <w:lang w:eastAsia="pl-PL"/>
              </w:rPr>
            </w:pPr>
            <w:r w:rsidRPr="00F970D5">
              <w:rPr>
                <w:rFonts w:eastAsia="Times New Roman"/>
                <w:sz w:val="20"/>
                <w:szCs w:val="20"/>
                <w:lang w:eastAsia="pl-PL"/>
              </w:rPr>
              <w:t>Wysokość wsparcia projektów nie będzie przekraczać 2 mln euro kosztów kwalifikowalnych projektu.</w:t>
            </w:r>
          </w:p>
          <w:p w:rsidR="002D2A97" w:rsidRPr="00F970D5" w:rsidRDefault="00F970D5" w:rsidP="00B12C72">
            <w:pPr>
              <w:numPr>
                <w:ilvl w:val="0"/>
                <w:numId w:val="839"/>
              </w:numPr>
              <w:spacing w:after="0" w:line="240" w:lineRule="auto"/>
              <w:ind w:left="278" w:hanging="278"/>
              <w:rPr>
                <w:rFonts w:eastAsia="Times New Roman"/>
                <w:sz w:val="20"/>
                <w:szCs w:val="20"/>
                <w:lang w:eastAsia="pl-PL"/>
              </w:rPr>
            </w:pPr>
            <w:r w:rsidRPr="00F970D5">
              <w:rPr>
                <w:rFonts w:eastAsia="Times New Roman"/>
                <w:sz w:val="20"/>
                <w:szCs w:val="20"/>
                <w:lang w:eastAsia="pl-PL"/>
              </w:rPr>
              <w:t xml:space="preserve">W Regulaminie konkursu zostaną doprecyzowane zapisy odnośnie limitów i ograniczeń dla Wnioskodawców.  </w:t>
            </w:r>
          </w:p>
        </w:tc>
      </w:tr>
      <w:tr w:rsidR="002D2A97" w:rsidRPr="00443F07" w:rsidTr="00715BAE">
        <w:trPr>
          <w:trHeight w:val="1111"/>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257B60" w:rsidP="00443F07">
            <w:pPr>
              <w:spacing w:after="0" w:line="360" w:lineRule="auto"/>
              <w:rPr>
                <w:rFonts w:eastAsia="Times New Roman"/>
                <w:sz w:val="20"/>
                <w:szCs w:val="20"/>
                <w:lang w:eastAsia="pl-PL"/>
              </w:rPr>
            </w:pPr>
            <w:r w:rsidRPr="00257B60">
              <w:rPr>
                <w:rFonts w:eastAsia="Times New Roman"/>
                <w:sz w:val="20"/>
                <w:szCs w:val="20"/>
                <w:lang w:eastAsia="pl-PL"/>
              </w:rPr>
              <w:t>Nie dotyczy</w:t>
            </w:r>
          </w:p>
        </w:tc>
      </w:tr>
      <w:tr w:rsidR="002D2A97" w:rsidRPr="00443F07" w:rsidTr="00443F07">
        <w:trPr>
          <w:trHeight w:val="270"/>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257B60" w:rsidP="00443F07">
            <w:pPr>
              <w:spacing w:after="0" w:line="360" w:lineRule="auto"/>
              <w:rPr>
                <w:rFonts w:eastAsia="Times New Roman"/>
                <w:sz w:val="20"/>
                <w:szCs w:val="20"/>
                <w:lang w:eastAsia="pl-PL"/>
              </w:rPr>
            </w:pPr>
            <w:r w:rsidRPr="00257B60">
              <w:rPr>
                <w:rFonts w:eastAsia="Times New Roman"/>
                <w:sz w:val="20"/>
                <w:szCs w:val="20"/>
                <w:lang w:eastAsia="pl-PL"/>
              </w:rPr>
              <w:t>Nie dotyczy</w:t>
            </w:r>
          </w:p>
        </w:tc>
      </w:tr>
      <w:tr w:rsidR="002D2A97" w:rsidRPr="00443F07" w:rsidTr="00715BAE">
        <w:trPr>
          <w:trHeight w:val="733"/>
        </w:trPr>
        <w:tc>
          <w:tcPr>
            <w:tcW w:w="1384" w:type="pct"/>
            <w:shd w:val="clear" w:color="auto" w:fill="auto"/>
          </w:tcPr>
          <w:p w:rsidR="002D2A97" w:rsidRPr="00C22715" w:rsidRDefault="00715BAE"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CA627C" w:rsidRPr="00CA627C" w:rsidRDefault="00CA627C" w:rsidP="00CA627C">
            <w:pPr>
              <w:spacing w:after="0" w:line="240" w:lineRule="auto"/>
              <w:rPr>
                <w:rFonts w:eastAsia="Times New Roman"/>
                <w:sz w:val="20"/>
                <w:szCs w:val="20"/>
                <w:lang w:eastAsia="pl-PL"/>
              </w:rPr>
            </w:pPr>
            <w:r w:rsidRPr="00CA627C">
              <w:rPr>
                <w:rFonts w:eastAsia="Times New Roman"/>
                <w:sz w:val="20"/>
                <w:szCs w:val="20"/>
                <w:lang w:eastAsia="pl-PL"/>
              </w:rPr>
              <w:t xml:space="preserve">Dochód w projekcie uwzględniany będzie zgodnie </w:t>
            </w:r>
            <w:r>
              <w:rPr>
                <w:rFonts w:eastAsia="Times New Roman"/>
                <w:sz w:val="20"/>
                <w:szCs w:val="20"/>
                <w:lang w:eastAsia="pl-PL"/>
              </w:rPr>
              <w:br/>
            </w:r>
            <w:r w:rsidRPr="00CA627C">
              <w:rPr>
                <w:rFonts w:eastAsia="Times New Roman"/>
                <w:sz w:val="20"/>
                <w:szCs w:val="20"/>
                <w:lang w:eastAsia="pl-PL"/>
              </w:rPr>
              <w:t xml:space="preserve">z zapisami: </w:t>
            </w:r>
          </w:p>
          <w:p w:rsidR="00CA627C" w:rsidRDefault="00CA627C" w:rsidP="00B12C72">
            <w:pPr>
              <w:numPr>
                <w:ilvl w:val="0"/>
                <w:numId w:val="840"/>
              </w:numPr>
              <w:spacing w:after="0" w:line="240" w:lineRule="auto"/>
              <w:ind w:left="278" w:hanging="278"/>
              <w:rPr>
                <w:rFonts w:eastAsia="Times New Roman"/>
                <w:sz w:val="20"/>
                <w:szCs w:val="20"/>
                <w:lang w:eastAsia="pl-PL"/>
              </w:rPr>
            </w:pPr>
            <w:r w:rsidRPr="00CA627C">
              <w:rPr>
                <w:rFonts w:eastAsia="Times New Roman"/>
                <w:sz w:val="20"/>
                <w:szCs w:val="20"/>
                <w:lang w:eastAsia="pl-PL"/>
              </w:rPr>
              <w:t>Rozporządzenia Parlamentu Europejskiego i Rady (UE) nr 1303/2013,</w:t>
            </w:r>
          </w:p>
          <w:p w:rsidR="00CA627C" w:rsidRDefault="00CA627C" w:rsidP="00B12C72">
            <w:pPr>
              <w:numPr>
                <w:ilvl w:val="0"/>
                <w:numId w:val="840"/>
              </w:numPr>
              <w:spacing w:after="0" w:line="240" w:lineRule="auto"/>
              <w:ind w:left="278" w:hanging="278"/>
              <w:rPr>
                <w:rFonts w:eastAsia="Times New Roman"/>
                <w:sz w:val="20"/>
                <w:szCs w:val="20"/>
                <w:lang w:eastAsia="pl-PL"/>
              </w:rPr>
            </w:pPr>
            <w:r w:rsidRPr="00CA627C">
              <w:rPr>
                <w:rFonts w:eastAsia="Times New Roman"/>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w:t>
            </w:r>
            <w:r>
              <w:rPr>
                <w:rFonts w:eastAsia="Times New Roman"/>
                <w:sz w:val="20"/>
                <w:szCs w:val="20"/>
                <w:lang w:eastAsia="pl-PL"/>
              </w:rPr>
              <w:br/>
            </w:r>
            <w:r w:rsidRPr="00CA627C">
              <w:rPr>
                <w:rFonts w:eastAsia="Times New Roman"/>
                <w:sz w:val="20"/>
                <w:szCs w:val="20"/>
                <w:lang w:eastAsia="pl-PL"/>
              </w:rPr>
              <w:t xml:space="preserve">i Rybackiego </w:t>
            </w:r>
          </w:p>
          <w:p w:rsidR="002D2A97" w:rsidRPr="00CA627C" w:rsidRDefault="00CA627C" w:rsidP="00B12C72">
            <w:pPr>
              <w:numPr>
                <w:ilvl w:val="0"/>
                <w:numId w:val="840"/>
              </w:numPr>
              <w:spacing w:after="0" w:line="240" w:lineRule="auto"/>
              <w:ind w:left="278" w:hanging="278"/>
              <w:rPr>
                <w:rFonts w:eastAsia="Times New Roman"/>
                <w:sz w:val="20"/>
                <w:szCs w:val="20"/>
                <w:lang w:eastAsia="pl-PL"/>
              </w:rPr>
            </w:pPr>
            <w:r w:rsidRPr="00CA627C">
              <w:rPr>
                <w:rFonts w:eastAsia="Times New Roman"/>
                <w:sz w:val="20"/>
                <w:szCs w:val="20"/>
                <w:lang w:eastAsia="pl-PL"/>
              </w:rPr>
              <w:t xml:space="preserve"> oraz Wytycznymi w zakresie zagadnień związanych </w:t>
            </w:r>
            <w:r>
              <w:rPr>
                <w:rFonts w:eastAsia="Times New Roman"/>
                <w:sz w:val="20"/>
                <w:szCs w:val="20"/>
                <w:lang w:eastAsia="pl-PL"/>
              </w:rPr>
              <w:br/>
            </w:r>
            <w:r w:rsidRPr="00CA627C">
              <w:rPr>
                <w:rFonts w:eastAsia="Times New Roman"/>
                <w:sz w:val="20"/>
                <w:szCs w:val="20"/>
                <w:lang w:eastAsia="pl-PL"/>
              </w:rPr>
              <w:t>z przygotowaniem projektów inwestycyjnych, w tym projektów generujących dochód i projektów hybrydowych na lata 2014-2020.</w:t>
            </w:r>
          </w:p>
        </w:tc>
      </w:tr>
      <w:tr w:rsidR="002D2A97" w:rsidRPr="00443F07" w:rsidTr="00443F07">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B12BE" w:rsidRPr="002B12BE" w:rsidRDefault="002B12BE" w:rsidP="002B12BE">
            <w:pPr>
              <w:spacing w:after="0" w:line="240" w:lineRule="auto"/>
              <w:rPr>
                <w:rFonts w:eastAsia="Times New Roman"/>
                <w:sz w:val="20"/>
                <w:szCs w:val="20"/>
                <w:lang w:eastAsia="pl-PL"/>
              </w:rPr>
            </w:pPr>
            <w:r w:rsidRPr="002B12BE">
              <w:rPr>
                <w:rFonts w:eastAsia="Times New Roman"/>
                <w:sz w:val="20"/>
                <w:szCs w:val="20"/>
                <w:lang w:eastAsia="pl-PL"/>
              </w:rPr>
              <w:t>Nie przewiduje się uproszczonych form rozliczenia wydatków</w:t>
            </w:r>
          </w:p>
          <w:p w:rsidR="002D2A97" w:rsidRPr="00C22715" w:rsidRDefault="002B12BE" w:rsidP="002B12BE">
            <w:pPr>
              <w:spacing w:after="0" w:line="240" w:lineRule="auto"/>
              <w:rPr>
                <w:rFonts w:eastAsia="Times New Roman"/>
                <w:sz w:val="20"/>
                <w:szCs w:val="20"/>
                <w:lang w:eastAsia="pl-PL"/>
              </w:rPr>
            </w:pPr>
            <w:r w:rsidRPr="002B12BE">
              <w:rPr>
                <w:rFonts w:eastAsia="Times New Roman"/>
                <w:sz w:val="20"/>
                <w:szCs w:val="20"/>
                <w:lang w:eastAsia="pl-PL"/>
              </w:rPr>
              <w:t>Dofinansowanie będzie przekazywane  w formie refundacji bądź zaliczki</w:t>
            </w:r>
          </w:p>
        </w:tc>
      </w:tr>
      <w:tr w:rsidR="002D2A97" w:rsidRPr="00443F07" w:rsidTr="00443F07">
        <w:trPr>
          <w:trHeight w:val="695"/>
        </w:trPr>
        <w:tc>
          <w:tcPr>
            <w:tcW w:w="1384" w:type="pct"/>
            <w:shd w:val="clear" w:color="auto" w:fill="auto"/>
          </w:tcPr>
          <w:p w:rsidR="002D2A97" w:rsidRPr="00C22715" w:rsidRDefault="002D2A97" w:rsidP="00882D8F">
            <w:pPr>
              <w:numPr>
                <w:ilvl w:val="0"/>
                <w:numId w:val="713"/>
              </w:numPr>
              <w:spacing w:after="0" w:line="240" w:lineRule="auto"/>
              <w:ind w:left="318" w:hanging="318"/>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B12BE" w:rsidRPr="002B12BE" w:rsidRDefault="002B12BE" w:rsidP="002B12BE">
            <w:pPr>
              <w:spacing w:after="0" w:line="240" w:lineRule="auto"/>
              <w:rPr>
                <w:rFonts w:eastAsia="Times New Roman"/>
                <w:sz w:val="20"/>
                <w:szCs w:val="20"/>
                <w:lang w:eastAsia="pl-PL"/>
              </w:rPr>
            </w:pPr>
            <w:r w:rsidRPr="002B12BE">
              <w:rPr>
                <w:rFonts w:eastAsia="Times New Roman"/>
                <w:sz w:val="20"/>
                <w:szCs w:val="20"/>
                <w:lang w:eastAsia="pl-PL"/>
              </w:rPr>
              <w:t xml:space="preserve">W projektach objętych zasadami pomocy publicznej musi być ona zgodna z właściwymi przepisami prawa unijnego i krajowego dotyczącymi zasad udzielania tej pomocy, obowiązującymi w momencie udzielania wsparcia. </w:t>
            </w:r>
          </w:p>
          <w:p w:rsidR="002B12BE" w:rsidRDefault="002B12BE" w:rsidP="002B12BE">
            <w:pPr>
              <w:spacing w:after="0" w:line="240" w:lineRule="auto"/>
              <w:rPr>
                <w:rFonts w:eastAsia="Times New Roman"/>
                <w:sz w:val="20"/>
                <w:szCs w:val="20"/>
                <w:lang w:eastAsia="pl-PL"/>
              </w:rPr>
            </w:pPr>
          </w:p>
          <w:p w:rsidR="002B12BE" w:rsidRPr="002B12BE" w:rsidRDefault="002B12BE" w:rsidP="002B12BE">
            <w:pPr>
              <w:spacing w:after="0" w:line="240" w:lineRule="auto"/>
              <w:rPr>
                <w:rFonts w:eastAsia="Times New Roman"/>
                <w:sz w:val="20"/>
                <w:szCs w:val="20"/>
                <w:lang w:eastAsia="pl-PL"/>
              </w:rPr>
            </w:pPr>
            <w:r w:rsidRPr="002B12BE">
              <w:rPr>
                <w:rFonts w:eastAsia="Times New Roman"/>
                <w:sz w:val="20"/>
                <w:szCs w:val="20"/>
                <w:lang w:eastAsia="pl-PL"/>
              </w:rPr>
              <w:t xml:space="preserve">Rozporządzenie Ministra Infrastruktury i Rozwoju z dnia </w:t>
            </w:r>
            <w:r>
              <w:rPr>
                <w:rFonts w:eastAsia="Times New Roman"/>
                <w:sz w:val="20"/>
                <w:szCs w:val="20"/>
                <w:lang w:eastAsia="pl-PL"/>
              </w:rPr>
              <w:br/>
            </w:r>
            <w:r w:rsidRPr="002B12BE">
              <w:rPr>
                <w:rFonts w:eastAsia="Times New Roman"/>
                <w:sz w:val="20"/>
                <w:szCs w:val="20"/>
                <w:lang w:eastAsia="pl-PL"/>
              </w:rPr>
              <w:t>3 września 2015 r. w sprawie udzielania regionalnej pomocy inwestycyjnej w ramach regionalnych programów operacyjnych na lata 2014-2020 (Dz.U.2015 Poz. 1416).</w:t>
            </w:r>
          </w:p>
          <w:p w:rsidR="002B12BE" w:rsidRDefault="002B12BE" w:rsidP="002B12BE">
            <w:pPr>
              <w:spacing w:after="0" w:line="240" w:lineRule="auto"/>
              <w:rPr>
                <w:rFonts w:eastAsia="Times New Roman"/>
                <w:sz w:val="20"/>
                <w:szCs w:val="20"/>
                <w:lang w:eastAsia="pl-PL"/>
              </w:rPr>
            </w:pPr>
          </w:p>
          <w:p w:rsidR="002B12BE" w:rsidRPr="002B12BE" w:rsidRDefault="002B12BE" w:rsidP="002B12BE">
            <w:pPr>
              <w:spacing w:after="0" w:line="240" w:lineRule="auto"/>
              <w:rPr>
                <w:rFonts w:eastAsia="Times New Roman"/>
                <w:sz w:val="20"/>
                <w:szCs w:val="20"/>
                <w:lang w:eastAsia="pl-PL"/>
              </w:rPr>
            </w:pPr>
            <w:r w:rsidRPr="002B12BE">
              <w:rPr>
                <w:rFonts w:eastAsia="Times New Roman"/>
                <w:sz w:val="20"/>
                <w:szCs w:val="20"/>
                <w:lang w:eastAsia="pl-PL"/>
              </w:rPr>
              <w:t>Rozporządzenia Ministra Infrastruktury i Rozwoju z dnia 19 marca 2015 roku w sprawie udzielania pomocy de minimis w ramach regionalnych programów operacyjnych na lata 2014-2020 (Dz.U.2015 Poz. 488).</w:t>
            </w:r>
          </w:p>
          <w:p w:rsidR="002B12BE" w:rsidRDefault="002B12BE" w:rsidP="002B12BE">
            <w:pPr>
              <w:spacing w:after="0" w:line="240" w:lineRule="auto"/>
              <w:rPr>
                <w:rFonts w:eastAsia="Times New Roman"/>
                <w:sz w:val="20"/>
                <w:szCs w:val="20"/>
                <w:lang w:eastAsia="pl-PL"/>
              </w:rPr>
            </w:pPr>
          </w:p>
          <w:p w:rsidR="002B12BE" w:rsidRPr="002B12BE" w:rsidRDefault="002B12BE" w:rsidP="002B12BE">
            <w:pPr>
              <w:spacing w:after="0" w:line="240" w:lineRule="auto"/>
              <w:rPr>
                <w:rFonts w:eastAsia="Times New Roman"/>
                <w:sz w:val="20"/>
                <w:szCs w:val="20"/>
                <w:lang w:eastAsia="pl-PL"/>
              </w:rPr>
            </w:pPr>
            <w:r w:rsidRPr="002B12BE">
              <w:rPr>
                <w:rFonts w:eastAsia="Times New Roman"/>
                <w:sz w:val="20"/>
                <w:szCs w:val="20"/>
                <w:lang w:eastAsia="pl-PL"/>
              </w:rPr>
              <w:t xml:space="preserve">Rozporządzenie Ministra Infrastruktury i Rozwoju z dnia </w:t>
            </w:r>
            <w:r>
              <w:rPr>
                <w:rFonts w:eastAsia="Times New Roman"/>
                <w:sz w:val="20"/>
                <w:szCs w:val="20"/>
                <w:lang w:eastAsia="pl-PL"/>
              </w:rPr>
              <w:br/>
            </w:r>
            <w:r w:rsidRPr="002B12BE">
              <w:rPr>
                <w:rFonts w:eastAsia="Times New Roman"/>
                <w:sz w:val="20"/>
                <w:szCs w:val="20"/>
                <w:lang w:eastAsia="pl-PL"/>
              </w:rPr>
              <w:t xml:space="preserve">5 sierpnia 2015 r. w spawie udzielania pomocy inwestycyjnej na infrastrukturę lokalna w ramach regionalnych programów operacyjnych na lata 2014-2020. </w:t>
            </w:r>
          </w:p>
          <w:p w:rsidR="002B12BE" w:rsidRDefault="002B12BE" w:rsidP="002B12BE">
            <w:pPr>
              <w:spacing w:after="0" w:line="240" w:lineRule="auto"/>
              <w:rPr>
                <w:rFonts w:eastAsia="Times New Roman"/>
                <w:sz w:val="20"/>
                <w:szCs w:val="20"/>
                <w:lang w:eastAsia="pl-PL"/>
              </w:rPr>
            </w:pPr>
          </w:p>
          <w:p w:rsidR="002D2A97" w:rsidRPr="00C22715" w:rsidRDefault="002B12BE" w:rsidP="002B12BE">
            <w:pPr>
              <w:spacing w:after="0" w:line="240" w:lineRule="auto"/>
              <w:rPr>
                <w:rFonts w:eastAsia="Times New Roman"/>
                <w:sz w:val="20"/>
                <w:szCs w:val="20"/>
                <w:lang w:eastAsia="pl-PL"/>
              </w:rPr>
            </w:pPr>
            <w:r w:rsidRPr="002B12BE">
              <w:rPr>
                <w:rFonts w:eastAsia="Times New Roman"/>
                <w:sz w:val="20"/>
                <w:szCs w:val="20"/>
                <w:lang w:eastAsia="pl-PL"/>
              </w:rPr>
              <w:t>Rozporządzenie Ministra Infrastruktury i Rozwoju z dnia 28 sierpnia 2015 roku w sprawie udzielania pomocy inwestycyjnej na kulturę i zachowanie dziedzictwa kultu-rowego w ramach regionalnych programów operacyjnych na lata 2014-2020 (Dz.U. z 2015 r., poz. 1364);</w:t>
            </w:r>
          </w:p>
        </w:tc>
      </w:tr>
      <w:tr w:rsidR="002D2A97" w:rsidRPr="00443F07" w:rsidTr="00443F07">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32"/>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404EF4" w:rsidRPr="00404EF4" w:rsidRDefault="00404EF4" w:rsidP="00404EF4">
            <w:pPr>
              <w:spacing w:after="0" w:line="240" w:lineRule="auto"/>
              <w:rPr>
                <w:rFonts w:eastAsia="Times New Roman"/>
                <w:sz w:val="20"/>
                <w:szCs w:val="20"/>
                <w:lang w:eastAsia="pl-PL"/>
              </w:rPr>
            </w:pPr>
            <w:r w:rsidRPr="00404EF4">
              <w:rPr>
                <w:rFonts w:eastAsia="Times New Roman"/>
                <w:sz w:val="20"/>
                <w:szCs w:val="20"/>
                <w:lang w:eastAsia="pl-PL"/>
              </w:rPr>
              <w:t>do 55% dla mikro i małych przedsiębiorstw</w:t>
            </w:r>
          </w:p>
          <w:p w:rsidR="00404EF4" w:rsidRPr="00404EF4" w:rsidRDefault="00404EF4" w:rsidP="00404EF4">
            <w:pPr>
              <w:spacing w:after="0" w:line="240" w:lineRule="auto"/>
              <w:rPr>
                <w:rFonts w:eastAsia="Times New Roman"/>
                <w:sz w:val="20"/>
                <w:szCs w:val="20"/>
                <w:lang w:eastAsia="pl-PL"/>
              </w:rPr>
            </w:pPr>
            <w:r w:rsidRPr="00404EF4">
              <w:rPr>
                <w:rFonts w:eastAsia="Times New Roman"/>
                <w:sz w:val="20"/>
                <w:szCs w:val="20"/>
                <w:lang w:eastAsia="pl-PL"/>
              </w:rPr>
              <w:t>do 45% dla średnich przedsiębiorstw</w:t>
            </w:r>
          </w:p>
          <w:p w:rsidR="00404EF4" w:rsidRPr="00404EF4" w:rsidRDefault="00404EF4" w:rsidP="00404EF4">
            <w:pPr>
              <w:spacing w:after="0" w:line="240" w:lineRule="auto"/>
              <w:rPr>
                <w:rFonts w:eastAsia="Times New Roman"/>
                <w:sz w:val="20"/>
                <w:szCs w:val="20"/>
                <w:lang w:eastAsia="pl-PL"/>
              </w:rPr>
            </w:pPr>
            <w:r w:rsidRPr="00404EF4">
              <w:rPr>
                <w:rFonts w:eastAsia="Times New Roman"/>
                <w:sz w:val="20"/>
                <w:szCs w:val="20"/>
                <w:lang w:eastAsia="pl-PL"/>
              </w:rPr>
              <w:t>do 35% dla dużych przedsiębiorstw</w:t>
            </w:r>
          </w:p>
          <w:p w:rsidR="00404EF4" w:rsidRPr="00404EF4" w:rsidRDefault="00404EF4" w:rsidP="00404EF4">
            <w:pPr>
              <w:spacing w:after="0" w:line="240" w:lineRule="auto"/>
              <w:rPr>
                <w:rFonts w:eastAsia="Times New Roman"/>
                <w:sz w:val="20"/>
                <w:szCs w:val="20"/>
                <w:lang w:eastAsia="pl-PL"/>
              </w:rPr>
            </w:pPr>
            <w:r w:rsidRPr="00404EF4">
              <w:rPr>
                <w:rFonts w:eastAsia="Times New Roman"/>
                <w:sz w:val="20"/>
                <w:szCs w:val="20"/>
                <w:lang w:eastAsia="pl-PL"/>
              </w:rPr>
              <w:t>do 80% w przypadku pomocy de minimis</w:t>
            </w:r>
          </w:p>
          <w:p w:rsidR="00404EF4" w:rsidRPr="00404EF4" w:rsidRDefault="00404EF4" w:rsidP="00404EF4">
            <w:pPr>
              <w:spacing w:after="0" w:line="240" w:lineRule="auto"/>
              <w:rPr>
                <w:rFonts w:eastAsia="Times New Roman"/>
                <w:sz w:val="20"/>
                <w:szCs w:val="20"/>
                <w:lang w:eastAsia="pl-PL"/>
              </w:rPr>
            </w:pPr>
            <w:r w:rsidRPr="00404EF4">
              <w:rPr>
                <w:rFonts w:eastAsia="Times New Roman"/>
                <w:sz w:val="20"/>
                <w:szCs w:val="20"/>
                <w:lang w:eastAsia="pl-PL"/>
              </w:rPr>
              <w:t>do 80%  w przypadku pomocy na kulturę i zachowanie dziedzictwa kulturowego</w:t>
            </w:r>
          </w:p>
          <w:p w:rsidR="00404EF4" w:rsidRPr="00404EF4" w:rsidRDefault="00404EF4" w:rsidP="00404EF4">
            <w:pPr>
              <w:spacing w:after="0" w:line="240" w:lineRule="auto"/>
              <w:rPr>
                <w:rFonts w:eastAsia="Times New Roman"/>
                <w:sz w:val="20"/>
                <w:szCs w:val="20"/>
                <w:lang w:eastAsia="pl-PL"/>
              </w:rPr>
            </w:pPr>
            <w:r w:rsidRPr="00404EF4">
              <w:rPr>
                <w:rFonts w:eastAsia="Times New Roman"/>
                <w:sz w:val="20"/>
                <w:szCs w:val="20"/>
                <w:lang w:eastAsia="pl-PL"/>
              </w:rPr>
              <w:t>do 85% dla projektów nie objętych pomocą publiczną</w:t>
            </w:r>
          </w:p>
          <w:p w:rsidR="00404EF4" w:rsidRPr="00404EF4" w:rsidRDefault="00404EF4" w:rsidP="00404EF4">
            <w:pPr>
              <w:spacing w:after="0" w:line="240" w:lineRule="auto"/>
              <w:rPr>
                <w:rFonts w:eastAsia="Times New Roman"/>
                <w:sz w:val="20"/>
                <w:szCs w:val="20"/>
                <w:lang w:eastAsia="pl-PL"/>
              </w:rPr>
            </w:pPr>
          </w:p>
          <w:p w:rsidR="002D2A97" w:rsidRPr="00C22715" w:rsidRDefault="00404EF4" w:rsidP="00404EF4">
            <w:pPr>
              <w:spacing w:after="0" w:line="240" w:lineRule="auto"/>
              <w:rPr>
                <w:rFonts w:eastAsia="Times New Roman"/>
                <w:sz w:val="20"/>
                <w:szCs w:val="20"/>
                <w:lang w:eastAsia="pl-PL"/>
              </w:rPr>
            </w:pPr>
            <w:r w:rsidRPr="00404EF4">
              <w:rPr>
                <w:rFonts w:eastAsia="Times New Roman"/>
                <w:sz w:val="20"/>
                <w:szCs w:val="20"/>
                <w:lang w:eastAsia="pl-PL"/>
              </w:rPr>
              <w:t xml:space="preserve">Każdorazowo na etapie ogłaszania Konkursu </w:t>
            </w:r>
            <w:r w:rsidR="00371D1F">
              <w:rPr>
                <w:rFonts w:eastAsia="Times New Roman"/>
                <w:sz w:val="20"/>
                <w:szCs w:val="20"/>
                <w:lang w:eastAsia="pl-PL"/>
              </w:rPr>
              <w:br/>
            </w:r>
            <w:r w:rsidRPr="00404EF4">
              <w:rPr>
                <w:rFonts w:eastAsia="Times New Roman"/>
                <w:sz w:val="20"/>
                <w:szCs w:val="20"/>
                <w:lang w:eastAsia="pl-PL"/>
              </w:rPr>
              <w:t>w Regulaminie konkursu zostanie wskazany dopuszczalny poziom dofinansowania</w:t>
            </w:r>
          </w:p>
        </w:tc>
      </w:tr>
      <w:tr w:rsidR="002D2A97" w:rsidRPr="00443F07" w:rsidTr="00443F07">
        <w:tc>
          <w:tcPr>
            <w:tcW w:w="1384" w:type="pct"/>
            <w:shd w:val="clear" w:color="auto" w:fill="auto"/>
          </w:tcPr>
          <w:p w:rsidR="002D2A97" w:rsidRPr="00C22715" w:rsidRDefault="002D2A97" w:rsidP="00882D8F">
            <w:pPr>
              <w:numPr>
                <w:ilvl w:val="0"/>
                <w:numId w:val="713"/>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w:t>
            </w:r>
            <w:r w:rsidR="00715BAE" w:rsidRPr="00C22715">
              <w:rPr>
                <w:rFonts w:eastAsia="Times New Roman"/>
                <w:sz w:val="20"/>
                <w:szCs w:val="20"/>
                <w:lang w:eastAsia="pl-PL"/>
              </w:rPr>
              <w:br/>
            </w:r>
            <w:r w:rsidRPr="00C22715">
              <w:rPr>
                <w:rFonts w:eastAsia="Times New Roman"/>
                <w:sz w:val="20"/>
                <w:szCs w:val="20"/>
                <w:lang w:eastAsia="pl-PL"/>
              </w:rPr>
              <w:t>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715BAE">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2D2A97" w:rsidRPr="00C22715" w:rsidRDefault="000522FC" w:rsidP="00715BAE">
            <w:pPr>
              <w:spacing w:after="0" w:line="360" w:lineRule="auto"/>
              <w:rPr>
                <w:rFonts w:eastAsia="Times New Roman"/>
                <w:sz w:val="20"/>
                <w:szCs w:val="20"/>
                <w:lang w:eastAsia="pl-PL"/>
              </w:rPr>
            </w:pPr>
            <w:r>
              <w:rPr>
                <w:rFonts w:eastAsia="Times New Roman"/>
                <w:sz w:val="20"/>
                <w:szCs w:val="20"/>
                <w:lang w:eastAsia="pl-PL"/>
              </w:rPr>
              <w:t>j.w.</w:t>
            </w:r>
            <w:r w:rsidR="002D2A97" w:rsidRPr="00C22715">
              <w:rPr>
                <w:rFonts w:eastAsia="Times New Roman"/>
                <w:sz w:val="20"/>
                <w:szCs w:val="20"/>
                <w:lang w:eastAsia="pl-PL"/>
              </w:rPr>
              <w:t xml:space="preserve"> </w:t>
            </w:r>
          </w:p>
        </w:tc>
      </w:tr>
      <w:tr w:rsidR="002D2A97" w:rsidRPr="00443F07" w:rsidTr="00443F07">
        <w:trPr>
          <w:trHeight w:val="1138"/>
        </w:trPr>
        <w:tc>
          <w:tcPr>
            <w:tcW w:w="1384" w:type="pct"/>
            <w:shd w:val="clear" w:color="auto" w:fill="auto"/>
          </w:tcPr>
          <w:p w:rsidR="002D2A97" w:rsidRPr="00C22715" w:rsidRDefault="002D2A97" w:rsidP="00882D8F">
            <w:pPr>
              <w:numPr>
                <w:ilvl w:val="0"/>
                <w:numId w:val="713"/>
              </w:numPr>
              <w:spacing w:after="0" w:line="240" w:lineRule="auto"/>
              <w:ind w:left="318" w:hanging="318"/>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96" w:type="pct"/>
            <w:shd w:val="clear" w:color="auto" w:fill="auto"/>
          </w:tcPr>
          <w:p w:rsidR="002D2A97" w:rsidRPr="00C22715" w:rsidRDefault="002D2A97" w:rsidP="00715BAE">
            <w:pPr>
              <w:spacing w:after="0" w:line="360" w:lineRule="auto"/>
              <w:rPr>
                <w:rFonts w:eastAsia="Times New Roman"/>
                <w:sz w:val="20"/>
                <w:szCs w:val="20"/>
                <w:lang w:eastAsia="pl-PL"/>
              </w:rPr>
            </w:pPr>
            <w:r w:rsidRPr="00C22715">
              <w:rPr>
                <w:rFonts w:eastAsia="Times New Roman"/>
                <w:sz w:val="20"/>
                <w:szCs w:val="20"/>
                <w:lang w:eastAsia="pl-PL"/>
              </w:rPr>
              <w:t>Działanie 7.2</w:t>
            </w:r>
          </w:p>
        </w:tc>
        <w:tc>
          <w:tcPr>
            <w:tcW w:w="2520" w:type="pct"/>
            <w:shd w:val="clear" w:color="auto" w:fill="auto"/>
          </w:tcPr>
          <w:p w:rsidR="00F36F18" w:rsidRPr="00F36F18"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Zgodnie z Mapą Pomocy Regionalnej w ramach RPI:</w:t>
            </w:r>
          </w:p>
          <w:p w:rsidR="00F36F18" w:rsidRPr="00F36F18"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45% - mikro i małe przedsiębiorstwa</w:t>
            </w:r>
          </w:p>
          <w:p w:rsidR="00F36F18" w:rsidRPr="00F36F18"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55% - średnie przedsiębiorstwa</w:t>
            </w:r>
          </w:p>
          <w:p w:rsidR="00F36F18" w:rsidRPr="00F36F18"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65% - duże przedsiębiorstwa</w:t>
            </w:r>
          </w:p>
          <w:p w:rsidR="00F36F18" w:rsidRPr="00F36F18"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20% w przypadku pomocy na kulturę i zachowanie dziedzictwa kulturowego</w:t>
            </w:r>
          </w:p>
          <w:p w:rsidR="00F36F18" w:rsidRPr="00F36F18"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 xml:space="preserve">20% w przypadku pomocy de minimis </w:t>
            </w:r>
          </w:p>
          <w:p w:rsidR="00F36F18" w:rsidRPr="00F36F18" w:rsidRDefault="00F36F18" w:rsidP="00F36F18">
            <w:pPr>
              <w:spacing w:after="0" w:line="240" w:lineRule="auto"/>
              <w:rPr>
                <w:rFonts w:eastAsia="Times New Roman"/>
                <w:sz w:val="20"/>
                <w:szCs w:val="20"/>
                <w:lang w:eastAsia="pl-PL"/>
              </w:rPr>
            </w:pPr>
          </w:p>
          <w:p w:rsidR="00F36F18" w:rsidRPr="00F36F18"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15% (dla projektów nie objętych pomocą publiczną)</w:t>
            </w:r>
          </w:p>
          <w:p w:rsidR="002D2A97" w:rsidRPr="00C22715" w:rsidRDefault="00F36F18" w:rsidP="00F36F18">
            <w:pPr>
              <w:spacing w:after="0" w:line="240" w:lineRule="auto"/>
              <w:rPr>
                <w:rFonts w:eastAsia="Times New Roman"/>
                <w:sz w:val="20"/>
                <w:szCs w:val="20"/>
                <w:lang w:eastAsia="pl-PL"/>
              </w:rPr>
            </w:pPr>
            <w:r w:rsidRPr="00F36F18">
              <w:rPr>
                <w:rFonts w:eastAsia="Times New Roman"/>
                <w:sz w:val="20"/>
                <w:szCs w:val="20"/>
                <w:lang w:eastAsia="pl-PL"/>
              </w:rPr>
              <w:t>W przypadku wystąpienia pomocy publicznej poziom wkładu własnego będzie wynikał z odpowiednich przepisów dot. pomocy publicznej</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16" w:type="pct"/>
            <w:gridSpan w:val="2"/>
            <w:shd w:val="clear" w:color="auto" w:fill="auto"/>
          </w:tcPr>
          <w:p w:rsidR="002D2A97" w:rsidRPr="00C22715" w:rsidRDefault="000522FC" w:rsidP="00715BAE">
            <w:pPr>
              <w:spacing w:after="0" w:line="360" w:lineRule="auto"/>
              <w:rPr>
                <w:rFonts w:eastAsia="Times New Roman"/>
                <w:sz w:val="20"/>
                <w:szCs w:val="20"/>
                <w:lang w:eastAsia="pl-PL"/>
              </w:rPr>
            </w:pPr>
            <w:r w:rsidRPr="000522FC">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b/>
                <w:sz w:val="20"/>
                <w:szCs w:val="20"/>
                <w:lang w:eastAsia="pl-PL"/>
              </w:rPr>
            </w:pPr>
            <w:r w:rsidRPr="00C22715">
              <w:rPr>
                <w:rFonts w:eastAsia="Times New Roman"/>
                <w:sz w:val="20"/>
                <w:szCs w:val="20"/>
                <w:lang w:eastAsia="pl-PL"/>
              </w:rPr>
              <w:t>Minimalna i maksymalna wartość wydatków kwalifiko</w:t>
            </w:r>
            <w:r w:rsidR="00715BAE" w:rsidRPr="00C22715">
              <w:rPr>
                <w:rFonts w:eastAsia="Times New Roman"/>
                <w:sz w:val="20"/>
                <w:szCs w:val="20"/>
                <w:lang w:eastAsia="pl-PL"/>
              </w:rPr>
              <w:t xml:space="preserve">walnych projektu (PLN)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F36F18" w:rsidP="000522FC">
            <w:pPr>
              <w:spacing w:after="0" w:line="240" w:lineRule="auto"/>
              <w:rPr>
                <w:rFonts w:eastAsia="Times New Roman"/>
                <w:sz w:val="20"/>
                <w:szCs w:val="20"/>
                <w:lang w:eastAsia="pl-PL"/>
              </w:rPr>
            </w:pPr>
            <w:r w:rsidRPr="00F36F18">
              <w:rPr>
                <w:rFonts w:eastAsia="Times New Roman"/>
                <w:sz w:val="20"/>
                <w:szCs w:val="20"/>
                <w:lang w:eastAsia="pl-PL"/>
              </w:rPr>
              <w:t xml:space="preserve">Wysokość wsparcia projektów nie będzie przekraczać </w:t>
            </w:r>
            <w:r w:rsidRPr="00F36F18">
              <w:rPr>
                <w:rFonts w:eastAsia="Times New Roman"/>
                <w:b/>
                <w:sz w:val="20"/>
                <w:szCs w:val="20"/>
                <w:lang w:eastAsia="pl-PL"/>
              </w:rPr>
              <w:t>2 mln euro</w:t>
            </w:r>
            <w:r w:rsidRPr="00F36F18">
              <w:rPr>
                <w:rFonts w:eastAsia="Times New Roman"/>
                <w:sz w:val="20"/>
                <w:szCs w:val="20"/>
                <w:lang w:eastAsia="pl-PL"/>
              </w:rPr>
              <w:t xml:space="preserve"> kosztów kwalifikowalnych projektu.</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715BAE" w:rsidRPr="00C22715">
              <w:rPr>
                <w:rFonts w:eastAsia="Times New Roman"/>
                <w:sz w:val="20"/>
                <w:szCs w:val="20"/>
                <w:lang w:eastAsia="pl-PL"/>
              </w:rPr>
              <w:t>na instrumenty finansowe</w:t>
            </w:r>
            <w:r w:rsidR="00715BAE"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0522FC" w:rsidP="00715BAE">
            <w:pPr>
              <w:spacing w:after="0" w:line="360" w:lineRule="auto"/>
              <w:rPr>
                <w:rFonts w:eastAsia="Times New Roman"/>
                <w:sz w:val="20"/>
                <w:szCs w:val="20"/>
                <w:lang w:eastAsia="pl-PL"/>
              </w:rPr>
            </w:pPr>
            <w:r w:rsidRPr="000522FC">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16" w:type="pct"/>
            <w:gridSpan w:val="2"/>
            <w:shd w:val="clear" w:color="auto" w:fill="auto"/>
          </w:tcPr>
          <w:p w:rsidR="002D2A97" w:rsidRPr="00C22715" w:rsidRDefault="000522FC" w:rsidP="00715BAE">
            <w:pPr>
              <w:spacing w:after="0" w:line="360" w:lineRule="auto"/>
              <w:rPr>
                <w:rFonts w:eastAsia="Times New Roman"/>
                <w:sz w:val="20"/>
                <w:szCs w:val="20"/>
                <w:lang w:eastAsia="pl-PL"/>
              </w:rPr>
            </w:pPr>
            <w:r w:rsidRPr="000522FC">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16" w:type="pct"/>
            <w:gridSpan w:val="2"/>
            <w:shd w:val="clear" w:color="auto" w:fill="auto"/>
          </w:tcPr>
          <w:p w:rsidR="002D2A97" w:rsidRPr="00C22715" w:rsidRDefault="000522FC" w:rsidP="00715BAE">
            <w:pPr>
              <w:spacing w:after="0" w:line="360" w:lineRule="auto"/>
              <w:rPr>
                <w:rFonts w:eastAsia="Times New Roman"/>
                <w:sz w:val="20"/>
                <w:szCs w:val="20"/>
                <w:lang w:eastAsia="pl-PL"/>
              </w:rPr>
            </w:pPr>
            <w:r w:rsidRPr="000522FC">
              <w:rPr>
                <w:rFonts w:eastAsia="Times New Roman"/>
                <w:sz w:val="20"/>
                <w:szCs w:val="20"/>
                <w:lang w:eastAsia="pl-PL"/>
              </w:rPr>
              <w:t>Nie dotyczy</w:t>
            </w:r>
          </w:p>
        </w:tc>
      </w:tr>
      <w:tr w:rsidR="002D2A97" w:rsidRPr="00443F07" w:rsidTr="00443F07">
        <w:trPr>
          <w:trHeight w:val="57"/>
        </w:trPr>
        <w:tc>
          <w:tcPr>
            <w:tcW w:w="1384" w:type="pct"/>
            <w:shd w:val="clear" w:color="auto" w:fill="auto"/>
          </w:tcPr>
          <w:p w:rsidR="002D2A97" w:rsidRPr="00C22715" w:rsidRDefault="002D2A97" w:rsidP="00882D8F">
            <w:pPr>
              <w:numPr>
                <w:ilvl w:val="0"/>
                <w:numId w:val="713"/>
              </w:numPr>
              <w:spacing w:after="0" w:line="240" w:lineRule="auto"/>
              <w:ind w:left="318" w:hanging="284"/>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16" w:type="pct"/>
            <w:gridSpan w:val="2"/>
            <w:shd w:val="clear" w:color="auto" w:fill="auto"/>
          </w:tcPr>
          <w:p w:rsidR="002D2A97" w:rsidRPr="00C22715" w:rsidRDefault="000522FC" w:rsidP="00715BAE">
            <w:pPr>
              <w:spacing w:after="0" w:line="360" w:lineRule="auto"/>
              <w:rPr>
                <w:rFonts w:eastAsia="Times New Roman"/>
                <w:sz w:val="20"/>
                <w:szCs w:val="20"/>
                <w:lang w:eastAsia="pl-PL"/>
              </w:rPr>
            </w:pPr>
            <w:r w:rsidRPr="000522FC">
              <w:rPr>
                <w:rFonts w:eastAsia="Times New Roman"/>
                <w:sz w:val="20"/>
                <w:szCs w:val="20"/>
                <w:lang w:eastAsia="pl-PL"/>
              </w:rPr>
              <w:t>Nie dotyczy</w:t>
            </w:r>
          </w:p>
        </w:tc>
      </w:tr>
      <w:tr w:rsidR="002D2A97" w:rsidRPr="00443F07" w:rsidTr="00443F07">
        <w:trPr>
          <w:trHeight w:val="57"/>
        </w:trPr>
        <w:tc>
          <w:tcPr>
            <w:tcW w:w="5000" w:type="pct"/>
            <w:gridSpan w:val="3"/>
            <w:shd w:val="clear" w:color="auto" w:fill="auto"/>
          </w:tcPr>
          <w:p w:rsidR="002D2A97" w:rsidRPr="00C22715" w:rsidRDefault="002D2A97" w:rsidP="00715BAE">
            <w:pPr>
              <w:spacing w:after="0" w:line="36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443F07" w:rsidTr="00443F07">
        <w:trPr>
          <w:trHeight w:val="135"/>
        </w:trPr>
        <w:tc>
          <w:tcPr>
            <w:tcW w:w="1384"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16" w:type="pct"/>
            <w:gridSpan w:val="2"/>
            <w:shd w:val="clear" w:color="auto" w:fill="auto"/>
          </w:tcPr>
          <w:p w:rsidR="00A6556C" w:rsidRPr="00A6556C"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 xml:space="preserve">092 Ochrona, rozwój i promowanie publicznych walorów turystycznych </w:t>
            </w:r>
          </w:p>
          <w:p w:rsidR="00A6556C" w:rsidRPr="00A6556C"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 xml:space="preserve">094 Ochrona, rozwój i promowanie dóbr publicznych  w dziedzinie kultury </w:t>
            </w:r>
            <w:r w:rsidR="00371D1F">
              <w:rPr>
                <w:rFonts w:eastAsia="Times New Roman"/>
                <w:sz w:val="20"/>
                <w:szCs w:val="20"/>
                <w:lang w:eastAsia="pl-PL"/>
              </w:rPr>
              <w:br/>
            </w:r>
            <w:r w:rsidRPr="00A6556C">
              <w:rPr>
                <w:rFonts w:eastAsia="Times New Roman"/>
                <w:sz w:val="20"/>
                <w:szCs w:val="20"/>
                <w:lang w:eastAsia="pl-PL"/>
              </w:rPr>
              <w:t>i dziedzictwa</w:t>
            </w:r>
          </w:p>
          <w:p w:rsidR="00A6556C" w:rsidRPr="00A6556C"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074 Rozwój i promowanie walorów turystycznych  w MŚP</w:t>
            </w:r>
          </w:p>
          <w:p w:rsidR="00A6556C" w:rsidRPr="00A6556C"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075 Rozwój i promowanie usług turystycznych w MŚP lub na ich rzecz</w:t>
            </w:r>
          </w:p>
          <w:p w:rsidR="00A6556C" w:rsidRPr="00A6556C"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076 Rozwój i promowanie dóbr w dziedzinie kultury i kreatywności w MŚP</w:t>
            </w:r>
          </w:p>
          <w:p w:rsidR="002D2A97" w:rsidRPr="00C22715"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077 Rozwój i promowanie usług w dziedzinie kreatywności w MŚP lub na ich rzecz</w:t>
            </w:r>
          </w:p>
        </w:tc>
      </w:tr>
      <w:tr w:rsidR="002D2A97" w:rsidRPr="00443F07" w:rsidTr="00443F07">
        <w:trPr>
          <w:trHeight w:val="135"/>
        </w:trPr>
        <w:tc>
          <w:tcPr>
            <w:tcW w:w="1384"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16" w:type="pct"/>
            <w:gridSpan w:val="2"/>
            <w:shd w:val="clear" w:color="auto" w:fill="auto"/>
          </w:tcPr>
          <w:p w:rsidR="002D2A97" w:rsidRPr="00C22715" w:rsidRDefault="00186AEB" w:rsidP="00443F07">
            <w:pPr>
              <w:spacing w:after="0" w:line="360" w:lineRule="auto"/>
              <w:rPr>
                <w:rFonts w:eastAsia="Times New Roman"/>
                <w:sz w:val="20"/>
                <w:szCs w:val="20"/>
                <w:lang w:eastAsia="pl-PL"/>
              </w:rPr>
            </w:pPr>
            <w:r w:rsidRPr="00186AEB">
              <w:rPr>
                <w:rFonts w:eastAsia="Times New Roman"/>
                <w:sz w:val="20"/>
                <w:szCs w:val="20"/>
                <w:lang w:eastAsia="pl-PL"/>
              </w:rPr>
              <w:t>01 Dotacja bezzwrotna</w:t>
            </w:r>
          </w:p>
        </w:tc>
      </w:tr>
      <w:tr w:rsidR="002D2A97" w:rsidRPr="00443F07" w:rsidTr="00443F07">
        <w:trPr>
          <w:trHeight w:val="135"/>
        </w:trPr>
        <w:tc>
          <w:tcPr>
            <w:tcW w:w="1384" w:type="pct"/>
            <w:shd w:val="clear" w:color="auto" w:fill="auto"/>
          </w:tcPr>
          <w:p w:rsidR="002D2A97" w:rsidRPr="00C22715" w:rsidRDefault="002D2A97" w:rsidP="00443F07">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16" w:type="pct"/>
            <w:gridSpan w:val="2"/>
            <w:shd w:val="clear" w:color="auto" w:fill="auto"/>
          </w:tcPr>
          <w:p w:rsidR="00A6556C" w:rsidRPr="00A6556C"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 xml:space="preserve">01 Duże obszary miejskie (o ludności &gt;50 000 i dużej gęstości zaludnienia) </w:t>
            </w:r>
          </w:p>
          <w:p w:rsidR="00A6556C" w:rsidRPr="00A6556C"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 xml:space="preserve">02 Małe obszary miejskie (o ludności &gt;5 000 i średniej gęstości zaludnienia) </w:t>
            </w:r>
          </w:p>
          <w:p w:rsidR="002D2A97" w:rsidRPr="00C22715" w:rsidRDefault="00A6556C" w:rsidP="00A6556C">
            <w:pPr>
              <w:spacing w:after="0" w:line="240" w:lineRule="auto"/>
              <w:rPr>
                <w:rFonts w:eastAsia="Times New Roman"/>
                <w:sz w:val="20"/>
                <w:szCs w:val="20"/>
                <w:lang w:eastAsia="pl-PL"/>
              </w:rPr>
            </w:pPr>
            <w:r w:rsidRPr="00A6556C">
              <w:rPr>
                <w:rFonts w:eastAsia="Times New Roman"/>
                <w:sz w:val="20"/>
                <w:szCs w:val="20"/>
                <w:lang w:eastAsia="pl-PL"/>
              </w:rPr>
              <w:t>03 Obszary wiejskie (o małej gęstości zaludnienia)</w:t>
            </w:r>
          </w:p>
        </w:tc>
      </w:tr>
      <w:tr w:rsidR="002D2A97" w:rsidRPr="00443F07" w:rsidTr="00443F07">
        <w:trPr>
          <w:trHeight w:val="135"/>
        </w:trPr>
        <w:tc>
          <w:tcPr>
            <w:tcW w:w="1384" w:type="pct"/>
            <w:shd w:val="clear" w:color="auto" w:fill="auto"/>
          </w:tcPr>
          <w:p w:rsidR="002D2A97" w:rsidRPr="00C22715" w:rsidRDefault="002D2A97" w:rsidP="00715BAE">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16" w:type="pct"/>
            <w:gridSpan w:val="2"/>
            <w:shd w:val="clear" w:color="auto" w:fill="auto"/>
          </w:tcPr>
          <w:p w:rsidR="0004625F" w:rsidRPr="0004625F" w:rsidRDefault="0004625F" w:rsidP="0004625F">
            <w:pPr>
              <w:spacing w:after="0" w:line="240" w:lineRule="auto"/>
              <w:rPr>
                <w:rFonts w:eastAsia="Times New Roman"/>
                <w:sz w:val="20"/>
                <w:szCs w:val="20"/>
                <w:lang w:eastAsia="pl-PL"/>
              </w:rPr>
            </w:pPr>
            <w:r w:rsidRPr="0004625F">
              <w:rPr>
                <w:rFonts w:eastAsia="Times New Roman"/>
                <w:sz w:val="20"/>
                <w:szCs w:val="20"/>
                <w:lang w:eastAsia="pl-PL"/>
              </w:rPr>
              <w:t xml:space="preserve">02 Inne zintegrowane podejścia do zrównoważonego rozwoju obszarów miejskich </w:t>
            </w:r>
          </w:p>
          <w:p w:rsidR="0004625F" w:rsidRPr="0004625F" w:rsidRDefault="0004625F" w:rsidP="0004625F">
            <w:pPr>
              <w:spacing w:after="0" w:line="240" w:lineRule="auto"/>
              <w:rPr>
                <w:rFonts w:eastAsia="Times New Roman"/>
                <w:sz w:val="20"/>
                <w:szCs w:val="20"/>
                <w:lang w:eastAsia="pl-PL"/>
              </w:rPr>
            </w:pPr>
            <w:r w:rsidRPr="0004625F">
              <w:rPr>
                <w:rFonts w:eastAsia="Times New Roman"/>
                <w:sz w:val="20"/>
                <w:szCs w:val="20"/>
                <w:lang w:eastAsia="pl-PL"/>
              </w:rPr>
              <w:t xml:space="preserve">04 Inne zintegrowane podejścia do zrównoważonego rozwoju obszarów wiejskich </w:t>
            </w:r>
          </w:p>
          <w:p w:rsidR="0004625F" w:rsidRPr="0004625F" w:rsidRDefault="0004625F" w:rsidP="0004625F">
            <w:pPr>
              <w:spacing w:after="0" w:line="240" w:lineRule="auto"/>
              <w:rPr>
                <w:rFonts w:eastAsia="Times New Roman"/>
                <w:sz w:val="20"/>
                <w:szCs w:val="20"/>
                <w:lang w:eastAsia="pl-PL"/>
              </w:rPr>
            </w:pPr>
            <w:r w:rsidRPr="0004625F">
              <w:rPr>
                <w:rFonts w:eastAsia="Times New Roman"/>
                <w:sz w:val="20"/>
                <w:szCs w:val="20"/>
                <w:lang w:eastAsia="pl-PL"/>
              </w:rPr>
              <w:t>05 Inne zintegrowane podejścia do zrównoważonego rozwoju obszarów miejskich</w:t>
            </w:r>
            <w:r>
              <w:rPr>
                <w:rFonts w:eastAsia="Times New Roman"/>
                <w:sz w:val="20"/>
                <w:szCs w:val="20"/>
                <w:lang w:eastAsia="pl-PL"/>
              </w:rPr>
              <w:t xml:space="preserve"> </w:t>
            </w:r>
            <w:r w:rsidRPr="0004625F">
              <w:rPr>
                <w:rFonts w:eastAsia="Times New Roman"/>
                <w:sz w:val="20"/>
                <w:szCs w:val="20"/>
                <w:lang w:eastAsia="pl-PL"/>
              </w:rPr>
              <w:t xml:space="preserve">/wiejskich </w:t>
            </w:r>
          </w:p>
          <w:p w:rsidR="002D2A97" w:rsidRPr="00C22715" w:rsidRDefault="0004625F" w:rsidP="0004625F">
            <w:pPr>
              <w:spacing w:after="0" w:line="240" w:lineRule="auto"/>
              <w:rPr>
                <w:rFonts w:eastAsia="Times New Roman"/>
                <w:sz w:val="20"/>
                <w:szCs w:val="20"/>
                <w:lang w:eastAsia="pl-PL"/>
              </w:rPr>
            </w:pPr>
            <w:r w:rsidRPr="0004625F">
              <w:rPr>
                <w:rFonts w:eastAsia="Times New Roman"/>
                <w:sz w:val="20"/>
                <w:szCs w:val="20"/>
                <w:lang w:eastAsia="pl-PL"/>
              </w:rPr>
              <w:t>07 Nie dotyczy</w:t>
            </w:r>
          </w:p>
        </w:tc>
      </w:tr>
      <w:tr w:rsidR="002D2A97" w:rsidRPr="00443F07" w:rsidTr="00443F07">
        <w:trPr>
          <w:trHeight w:val="135"/>
        </w:trPr>
        <w:tc>
          <w:tcPr>
            <w:tcW w:w="1384" w:type="pct"/>
            <w:shd w:val="clear" w:color="auto" w:fill="auto"/>
          </w:tcPr>
          <w:p w:rsidR="002D2A97" w:rsidRPr="00C22715" w:rsidRDefault="002D2A97" w:rsidP="00715BAE">
            <w:pPr>
              <w:spacing w:after="0" w:line="240" w:lineRule="auto"/>
              <w:ind w:left="318" w:hanging="284"/>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16" w:type="pct"/>
            <w:gridSpan w:val="2"/>
            <w:shd w:val="clear" w:color="auto" w:fill="auto"/>
          </w:tcPr>
          <w:p w:rsidR="00D850F5" w:rsidRPr="00D850F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D850F5" w:rsidRPr="00D850F5" w:rsidRDefault="00D850F5" w:rsidP="00D850F5">
            <w:pPr>
              <w:spacing w:after="0" w:line="240" w:lineRule="auto"/>
              <w:rPr>
                <w:rFonts w:eastAsia="Times New Roman"/>
                <w:sz w:val="20"/>
                <w:szCs w:val="20"/>
                <w:lang w:eastAsia="pl-PL"/>
              </w:rPr>
            </w:pPr>
          </w:p>
          <w:p w:rsidR="00D850F5" w:rsidRPr="00D850F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 xml:space="preserve">W stosunku do projektów objętych zasadami pomocy publicznej, termin rozpoczęcia kwalifikowalności określać będą właściwe przepisy prawa unijnego </w:t>
            </w:r>
          </w:p>
          <w:p w:rsidR="00D850F5" w:rsidRPr="00D850F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i krajowego dotyczące zasad udzielania tej pomocy, obowiązujące w momencie udzielania wsparcia.</w:t>
            </w:r>
          </w:p>
          <w:p w:rsidR="00D850F5" w:rsidRPr="00D850F5" w:rsidRDefault="00D850F5" w:rsidP="00D850F5">
            <w:pPr>
              <w:spacing w:after="0" w:line="240" w:lineRule="auto"/>
              <w:rPr>
                <w:rFonts w:eastAsia="Times New Roman"/>
                <w:sz w:val="20"/>
                <w:szCs w:val="20"/>
                <w:lang w:eastAsia="pl-PL"/>
              </w:rPr>
            </w:pPr>
          </w:p>
          <w:p w:rsidR="00D850F5" w:rsidRPr="00D850F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 xml:space="preserve">Nie można przedłożyć do współfinansowania projektu, który został fizycznie ukończony (w przypadku robót budowlanych) lub w pełni zrealizowany </w:t>
            </w:r>
          </w:p>
          <w:p w:rsidR="00D850F5" w:rsidRPr="00D850F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 xml:space="preserve">(w przypadku dostaw i usług) przed złożeniem Instytucji Zarządzającej  wniosku </w:t>
            </w:r>
          </w:p>
          <w:p w:rsidR="00D850F5" w:rsidRPr="00D850F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 xml:space="preserve">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 </w:t>
            </w:r>
          </w:p>
          <w:p w:rsidR="00D850F5" w:rsidRPr="00D850F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 xml:space="preserve">Szczegółowo okres realizacji projektu w tym dzień rozpoczęcia kwalifikowalności wydatków w ramach każdego z ogłoszonych konkursów zostanie określony </w:t>
            </w:r>
          </w:p>
          <w:p w:rsidR="002D2A97" w:rsidRPr="00C22715" w:rsidRDefault="00D850F5" w:rsidP="00D850F5">
            <w:pPr>
              <w:spacing w:after="0" w:line="240" w:lineRule="auto"/>
              <w:rPr>
                <w:rFonts w:eastAsia="Times New Roman"/>
                <w:sz w:val="20"/>
                <w:szCs w:val="20"/>
                <w:lang w:eastAsia="pl-PL"/>
              </w:rPr>
            </w:pPr>
            <w:r w:rsidRPr="00D850F5">
              <w:rPr>
                <w:rFonts w:eastAsia="Times New Roman"/>
                <w:sz w:val="20"/>
                <w:szCs w:val="20"/>
                <w:lang w:eastAsia="pl-PL"/>
              </w:rPr>
              <w:t>w Regulaminie konkursowym.</w:t>
            </w:r>
          </w:p>
        </w:tc>
      </w:tr>
      <w:tr w:rsidR="002D2A97" w:rsidRPr="00443F07" w:rsidTr="00443F07">
        <w:trPr>
          <w:trHeight w:val="135"/>
        </w:trPr>
        <w:tc>
          <w:tcPr>
            <w:tcW w:w="1384" w:type="pct"/>
            <w:shd w:val="clear" w:color="auto" w:fill="auto"/>
          </w:tcPr>
          <w:p w:rsidR="002D2A97" w:rsidRPr="00C22715" w:rsidRDefault="002D2A97" w:rsidP="00715BAE">
            <w:pPr>
              <w:spacing w:after="0" w:line="240" w:lineRule="auto"/>
              <w:ind w:left="318" w:hanging="318"/>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00E021A8"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(jeśli dotyczy) </w:t>
            </w:r>
          </w:p>
        </w:tc>
        <w:tc>
          <w:tcPr>
            <w:tcW w:w="3616" w:type="pct"/>
            <w:gridSpan w:val="2"/>
            <w:shd w:val="clear" w:color="auto" w:fill="auto"/>
          </w:tcPr>
          <w:p w:rsidR="002B12BD" w:rsidRPr="002B12BD" w:rsidRDefault="002B12BD" w:rsidP="002B12BD">
            <w:pPr>
              <w:spacing w:after="0" w:line="240" w:lineRule="auto"/>
              <w:ind w:left="17"/>
              <w:rPr>
                <w:rFonts w:eastAsia="Times New Roman"/>
                <w:sz w:val="20"/>
                <w:szCs w:val="20"/>
                <w:lang w:eastAsia="pl-PL"/>
              </w:rPr>
            </w:pPr>
            <w:r w:rsidRPr="002B12BD">
              <w:rPr>
                <w:rFonts w:eastAsia="Times New Roman"/>
                <w:sz w:val="20"/>
                <w:szCs w:val="20"/>
                <w:lang w:eastAsia="pl-PL"/>
              </w:rPr>
              <w:t>Do wydatków kwalifikowalnych w ramach Działania 7.2, wyłącznie w przypadku przyjęcia projektu do realizacji, mogą zostać zaliczone koszty zgodne z zasadami określonymi w:</w:t>
            </w:r>
          </w:p>
          <w:p w:rsidR="00A218F5" w:rsidRPr="00371D1F" w:rsidRDefault="002B12BD" w:rsidP="005B1EA1">
            <w:pPr>
              <w:numPr>
                <w:ilvl w:val="0"/>
                <w:numId w:val="841"/>
              </w:numPr>
              <w:spacing w:after="0" w:line="240" w:lineRule="auto"/>
              <w:ind w:left="300" w:hanging="300"/>
              <w:rPr>
                <w:rFonts w:eastAsia="Times New Roman"/>
                <w:sz w:val="20"/>
                <w:szCs w:val="20"/>
                <w:lang w:eastAsia="pl-PL"/>
              </w:rPr>
            </w:pPr>
            <w:r w:rsidRPr="00371D1F">
              <w:rPr>
                <w:rFonts w:eastAsia="Times New Roman"/>
                <w:sz w:val="20"/>
                <w:szCs w:val="20"/>
                <w:lang w:eastAsia="pl-PL"/>
              </w:rPr>
              <w:t>Wytycznych w zakresie kwalifikowalności wydatków w ramach Europejskiego Funduszu Rozwoju Regionalnego, Europejskiego Funduszu Społecznego oraz Funduszu Spójności na lata 2014-2020 oraz Rozporządzeniu Komisji (UE) nr 651/2014 z dnia 17 czerwca 2014 r. uznające niektóre rodzaje pomocy za zgodne z rynkiem wewnętrznym w zastosowaniu art. 107 i 108 Traktatu  ora</w:t>
            </w:r>
            <w:r w:rsidR="00A218F5" w:rsidRPr="00371D1F">
              <w:rPr>
                <w:rFonts w:eastAsia="Times New Roman"/>
                <w:sz w:val="20"/>
                <w:szCs w:val="20"/>
                <w:lang w:eastAsia="pl-PL"/>
              </w:rPr>
              <w:t>z</w:t>
            </w:r>
          </w:p>
          <w:p w:rsidR="002B12BD" w:rsidRPr="002B12BD" w:rsidRDefault="002B12BD" w:rsidP="00B12C72">
            <w:pPr>
              <w:numPr>
                <w:ilvl w:val="0"/>
                <w:numId w:val="841"/>
              </w:numPr>
              <w:spacing w:after="0" w:line="240" w:lineRule="auto"/>
              <w:ind w:left="300" w:hanging="300"/>
              <w:rPr>
                <w:rFonts w:eastAsia="Times New Roman"/>
                <w:sz w:val="20"/>
                <w:szCs w:val="20"/>
                <w:lang w:eastAsia="pl-PL"/>
              </w:rPr>
            </w:pPr>
            <w:r w:rsidRPr="002B12BD">
              <w:rPr>
                <w:rFonts w:eastAsia="Times New Roman"/>
                <w:sz w:val="20"/>
                <w:szCs w:val="20"/>
                <w:lang w:eastAsia="pl-PL"/>
              </w:rPr>
              <w:t xml:space="preserve">Rozporządzeniu Komisji (UE) nr 651/2014 z dnia 17 czerwca 2014 r. uznające niektóre rodzaje pomocy za zgodne z rynkiem wewnętrznym </w:t>
            </w:r>
          </w:p>
          <w:p w:rsidR="00A218F5" w:rsidRDefault="002B12BD" w:rsidP="00A218F5">
            <w:pPr>
              <w:spacing w:after="0" w:line="240" w:lineRule="auto"/>
              <w:ind w:left="300"/>
              <w:rPr>
                <w:rFonts w:eastAsia="Times New Roman"/>
                <w:sz w:val="20"/>
                <w:szCs w:val="20"/>
                <w:lang w:eastAsia="pl-PL"/>
              </w:rPr>
            </w:pPr>
            <w:r w:rsidRPr="002B12BD">
              <w:rPr>
                <w:rFonts w:eastAsia="Times New Roman"/>
                <w:sz w:val="20"/>
                <w:szCs w:val="20"/>
                <w:lang w:eastAsia="pl-PL"/>
              </w:rPr>
              <w:t>w zastosowaniu art. 107 i 108 Traktatu tj.  koszty inwestycji  w rzeczowe aktywa trwałe i w</w:t>
            </w:r>
            <w:r w:rsidR="00A218F5">
              <w:rPr>
                <w:rFonts w:eastAsia="Times New Roman"/>
                <w:sz w:val="20"/>
                <w:szCs w:val="20"/>
                <w:lang w:eastAsia="pl-PL"/>
              </w:rPr>
              <w:t>artości niematerialne i prawne.</w:t>
            </w:r>
          </w:p>
          <w:p w:rsidR="002D2A97" w:rsidRPr="009B5FEF" w:rsidRDefault="002B12BD" w:rsidP="00B12C72">
            <w:pPr>
              <w:numPr>
                <w:ilvl w:val="0"/>
                <w:numId w:val="841"/>
              </w:numPr>
              <w:spacing w:after="0" w:line="240" w:lineRule="auto"/>
              <w:ind w:left="300" w:hanging="300"/>
              <w:rPr>
                <w:rFonts w:eastAsia="Times New Roman"/>
                <w:sz w:val="20"/>
                <w:szCs w:val="20"/>
                <w:lang w:eastAsia="pl-PL"/>
              </w:rPr>
            </w:pPr>
            <w:r w:rsidRPr="002B12BD">
              <w:rPr>
                <w:rFonts w:eastAsia="Times New Roman"/>
                <w:sz w:val="20"/>
                <w:szCs w:val="20"/>
                <w:lang w:eastAsia="pl-PL"/>
              </w:rPr>
              <w:t>Regulaminie konkursu.</w:t>
            </w:r>
          </w:p>
        </w:tc>
      </w:tr>
    </w:tbl>
    <w:p w:rsidR="00E51B3A" w:rsidRPr="00E51B3A" w:rsidRDefault="00E51B3A" w:rsidP="007663F3">
      <w:pPr>
        <w:pStyle w:val="Nagwek3"/>
      </w:pPr>
      <w:r>
        <w:br w:type="page"/>
      </w:r>
      <w:bookmarkStart w:id="44" w:name="_Toc483390518"/>
      <w:r w:rsidRPr="00E51B3A">
        <w:t xml:space="preserve">DZIAŁANIE 7.3 </w:t>
      </w:r>
      <w:r w:rsidR="009E492E">
        <w:t>INFRASTRUKTURA ZDROWOTNA</w:t>
      </w:r>
      <w:r w:rsidRPr="00E51B3A">
        <w:t xml:space="preserve"> I </w:t>
      </w:r>
      <w:r w:rsidR="009E492E">
        <w:t>SPOŁECZNA</w:t>
      </w:r>
      <w:bookmarkEnd w:id="44"/>
    </w:p>
    <w:tbl>
      <w:tblPr>
        <w:tblW w:w="527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11"/>
        <w:gridCol w:w="2148"/>
        <w:gridCol w:w="4938"/>
      </w:tblGrid>
      <w:tr w:rsidR="002D2A97" w:rsidRPr="00443F07" w:rsidTr="00443F07">
        <w:trPr>
          <w:trHeight w:val="57"/>
        </w:trPr>
        <w:tc>
          <w:tcPr>
            <w:tcW w:w="5000" w:type="pct"/>
            <w:gridSpan w:val="3"/>
            <w:shd w:val="clear" w:color="auto" w:fill="E6E6E6"/>
          </w:tcPr>
          <w:p w:rsidR="002D2A97" w:rsidRPr="00C22715" w:rsidRDefault="002D2A97" w:rsidP="00443F07">
            <w:pPr>
              <w:spacing w:before="120" w:after="120" w:line="240" w:lineRule="auto"/>
              <w:rPr>
                <w:rFonts w:eastAsia="Times New Roman"/>
                <w:b/>
                <w:sz w:val="20"/>
                <w:szCs w:val="20"/>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C22715">
              <w:rPr>
                <w:rFonts w:eastAsia="Times New Roman"/>
                <w:b/>
                <w:sz w:val="20"/>
                <w:szCs w:val="20"/>
                <w:lang w:eastAsia="pl-PL"/>
              </w:rPr>
              <w:t>OPIS DZIAŁANIA I PODDZIAŁAŃ</w:t>
            </w:r>
          </w:p>
        </w:tc>
      </w:tr>
      <w:tr w:rsidR="002D2A97" w:rsidRPr="00443F07" w:rsidTr="00E021A8">
        <w:trPr>
          <w:trHeight w:val="574"/>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96" w:type="pct"/>
            <w:shd w:val="clear" w:color="auto" w:fill="auto"/>
          </w:tcPr>
          <w:p w:rsidR="002D2A97" w:rsidRPr="00C22715" w:rsidRDefault="002D2A97" w:rsidP="00443F07">
            <w:pPr>
              <w:spacing w:after="0" w:line="360" w:lineRule="auto"/>
              <w:rPr>
                <w:rFonts w:eastAsia="Times New Roman"/>
                <w:b/>
                <w:sz w:val="20"/>
                <w:szCs w:val="20"/>
                <w:lang w:eastAsia="pl-PL"/>
              </w:rPr>
            </w:pPr>
            <w:r w:rsidRPr="00C22715">
              <w:rPr>
                <w:rFonts w:eastAsia="Times New Roman"/>
                <w:b/>
                <w:sz w:val="20"/>
                <w:szCs w:val="20"/>
                <w:lang w:eastAsia="pl-PL"/>
              </w:rPr>
              <w:t>Działanie 7.3</w:t>
            </w:r>
          </w:p>
        </w:tc>
        <w:tc>
          <w:tcPr>
            <w:tcW w:w="2520" w:type="pct"/>
            <w:shd w:val="clear" w:color="auto" w:fill="auto"/>
          </w:tcPr>
          <w:p w:rsidR="002D2A97" w:rsidRPr="00C22715" w:rsidRDefault="00B57CEF" w:rsidP="00491DA2">
            <w:pPr>
              <w:spacing w:after="0" w:line="360" w:lineRule="auto"/>
              <w:rPr>
                <w:rFonts w:eastAsia="Times New Roman"/>
                <w:b/>
                <w:sz w:val="20"/>
                <w:szCs w:val="20"/>
                <w:lang w:eastAsia="pl-PL"/>
              </w:rPr>
            </w:pPr>
            <w:r w:rsidRPr="00C22715">
              <w:rPr>
                <w:rFonts w:eastAsia="Times New Roman"/>
                <w:b/>
                <w:sz w:val="20"/>
                <w:szCs w:val="20"/>
                <w:lang w:eastAsia="pl-PL"/>
              </w:rPr>
              <w:t>Infrastruktura zdrowotna</w:t>
            </w:r>
            <w:r w:rsidR="00491DA2">
              <w:rPr>
                <w:rFonts w:eastAsia="Times New Roman"/>
                <w:b/>
                <w:sz w:val="20"/>
                <w:szCs w:val="20"/>
                <w:lang w:eastAsia="pl-PL"/>
              </w:rPr>
              <w:t xml:space="preserve"> i społeczna</w:t>
            </w:r>
          </w:p>
        </w:tc>
      </w:tr>
      <w:tr w:rsidR="002D2A97" w:rsidRPr="00443F07" w:rsidTr="00443F07">
        <w:trPr>
          <w:trHeight w:val="1092"/>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Cel/e szczegółowy/e Działania/ Poddziałania</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491DA2" w:rsidRPr="00491DA2" w:rsidRDefault="00491DA2" w:rsidP="00491DA2">
            <w:pPr>
              <w:spacing w:after="0" w:line="240" w:lineRule="auto"/>
              <w:rPr>
                <w:rFonts w:eastAsia="Times New Roman"/>
                <w:sz w:val="20"/>
                <w:szCs w:val="20"/>
                <w:lang w:eastAsia="pl-PL"/>
              </w:rPr>
            </w:pPr>
            <w:r w:rsidRPr="00491DA2">
              <w:rPr>
                <w:rFonts w:eastAsia="Times New Roman"/>
                <w:sz w:val="20"/>
                <w:szCs w:val="20"/>
                <w:lang w:eastAsia="pl-PL"/>
              </w:rPr>
              <w:t xml:space="preserve">Poprawiona jakość oraz szersze udostępnienie podmiotów ochrony zdrowia. </w:t>
            </w:r>
          </w:p>
          <w:p w:rsidR="002D2A97" w:rsidRPr="00C22715" w:rsidRDefault="00491DA2" w:rsidP="00491DA2">
            <w:pPr>
              <w:spacing w:after="0" w:line="240" w:lineRule="auto"/>
              <w:rPr>
                <w:rFonts w:eastAsia="Times New Roman"/>
                <w:sz w:val="20"/>
                <w:szCs w:val="20"/>
                <w:lang w:eastAsia="pl-PL"/>
              </w:rPr>
            </w:pPr>
            <w:r w:rsidRPr="00491DA2">
              <w:rPr>
                <w:rFonts w:eastAsia="Times New Roman"/>
                <w:sz w:val="20"/>
                <w:szCs w:val="20"/>
                <w:lang w:eastAsia="pl-PL"/>
              </w:rPr>
              <w:t>Poprawiona jakość oraz szersze udostępnienie obiektów pomocy i integracji społecznej.</w:t>
            </w:r>
          </w:p>
        </w:tc>
      </w:tr>
      <w:tr w:rsidR="002D2A97" w:rsidRPr="00443F07" w:rsidTr="00715BAE">
        <w:trPr>
          <w:trHeight w:val="5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491DA2" w:rsidRDefault="00491DA2" w:rsidP="00491DA2">
            <w:pPr>
              <w:autoSpaceDE w:val="0"/>
              <w:autoSpaceDN w:val="0"/>
              <w:adjustRightInd w:val="0"/>
              <w:spacing w:after="0" w:line="240" w:lineRule="auto"/>
              <w:ind w:left="285" w:hanging="290"/>
              <w:rPr>
                <w:color w:val="000000"/>
                <w:sz w:val="20"/>
                <w:szCs w:val="20"/>
                <w:lang w:eastAsia="pl-PL"/>
              </w:rPr>
            </w:pPr>
            <w:r w:rsidRPr="00491DA2">
              <w:rPr>
                <w:color w:val="000000"/>
                <w:sz w:val="20"/>
                <w:szCs w:val="20"/>
                <w:lang w:eastAsia="pl-PL"/>
              </w:rPr>
              <w:t>1.</w:t>
            </w:r>
            <w:r w:rsidRPr="00491DA2">
              <w:rPr>
                <w:color w:val="000000"/>
                <w:sz w:val="20"/>
                <w:szCs w:val="20"/>
                <w:lang w:eastAsia="pl-PL"/>
              </w:rPr>
              <w:tab/>
              <w:t>Wzrost zatrudnienia we wspieranych podmiotach (innych niż przedsiębiorstwa) [EPC] – wskaźnik kluczowy, horyzontalny</w:t>
            </w:r>
          </w:p>
          <w:p w:rsidR="00491DA2" w:rsidRDefault="00491DA2" w:rsidP="00B12C72">
            <w:pPr>
              <w:pStyle w:val="Akapitzlist"/>
              <w:numPr>
                <w:ilvl w:val="1"/>
                <w:numId w:val="779"/>
              </w:numPr>
              <w:tabs>
                <w:tab w:val="clear" w:pos="1440"/>
                <w:tab w:val="num" w:pos="278"/>
              </w:tabs>
              <w:autoSpaceDE w:val="0"/>
              <w:autoSpaceDN w:val="0"/>
              <w:adjustRightInd w:val="0"/>
              <w:spacing w:after="0" w:line="240" w:lineRule="auto"/>
              <w:ind w:left="278" w:hanging="278"/>
              <w:rPr>
                <w:color w:val="000000"/>
                <w:sz w:val="20"/>
                <w:szCs w:val="20"/>
                <w:lang w:eastAsia="pl-PL"/>
              </w:rPr>
            </w:pPr>
            <w:r w:rsidRPr="00491DA2">
              <w:rPr>
                <w:color w:val="000000"/>
                <w:sz w:val="20"/>
                <w:szCs w:val="20"/>
                <w:lang w:eastAsia="pl-PL"/>
              </w:rPr>
              <w:t>Liczba utrzymanych miejsc pracy [EPC] – kluczowy, horyzontalny</w:t>
            </w:r>
          </w:p>
          <w:p w:rsidR="002D2A97" w:rsidRPr="00491DA2" w:rsidRDefault="00491DA2" w:rsidP="00B12C72">
            <w:pPr>
              <w:pStyle w:val="Akapitzlist"/>
              <w:numPr>
                <w:ilvl w:val="1"/>
                <w:numId w:val="779"/>
              </w:numPr>
              <w:tabs>
                <w:tab w:val="clear" w:pos="1440"/>
                <w:tab w:val="num" w:pos="278"/>
              </w:tabs>
              <w:autoSpaceDE w:val="0"/>
              <w:autoSpaceDN w:val="0"/>
              <w:adjustRightInd w:val="0"/>
              <w:spacing w:after="0" w:line="240" w:lineRule="auto"/>
              <w:ind w:left="278" w:hanging="278"/>
              <w:rPr>
                <w:color w:val="000000"/>
                <w:sz w:val="20"/>
                <w:szCs w:val="20"/>
                <w:lang w:eastAsia="pl-PL"/>
              </w:rPr>
            </w:pPr>
            <w:r w:rsidRPr="00491DA2">
              <w:rPr>
                <w:color w:val="000000"/>
                <w:sz w:val="20"/>
                <w:szCs w:val="20"/>
                <w:lang w:eastAsia="pl-PL"/>
              </w:rPr>
              <w:t>Liczba nowo utworzonych miejsc pracy - pozostałe formy [EPC]- wskaźnik kluczowy, horyzontalny</w:t>
            </w:r>
            <w:r w:rsidR="00715BAE" w:rsidRPr="00491DA2">
              <w:rPr>
                <w:color w:val="000000"/>
                <w:sz w:val="20"/>
                <w:szCs w:val="20"/>
                <w:lang w:eastAsia="pl-PL"/>
              </w:rPr>
              <w:t xml:space="preserve"> </w:t>
            </w:r>
          </w:p>
        </w:tc>
      </w:tr>
      <w:tr w:rsidR="002D2A97" w:rsidRPr="00443F07" w:rsidTr="00443F07">
        <w:trPr>
          <w:trHeight w:val="603"/>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184DFB" w:rsidRPr="00184DFB"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1.</w:t>
            </w:r>
            <w:r w:rsidRPr="00184DFB">
              <w:rPr>
                <w:rFonts w:eastAsia="Times New Roman"/>
                <w:sz w:val="20"/>
                <w:szCs w:val="20"/>
                <w:lang w:eastAsia="pl-PL"/>
              </w:rPr>
              <w:tab/>
              <w:t>Ludność objęta ulepszonymi usługami zdrowotnymi [osoby] (CI 36)</w:t>
            </w:r>
          </w:p>
          <w:p w:rsidR="00184DFB" w:rsidRPr="00184DFB"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2.</w:t>
            </w:r>
            <w:r w:rsidRPr="00184DFB">
              <w:rPr>
                <w:rFonts w:eastAsia="Times New Roman"/>
                <w:sz w:val="20"/>
                <w:szCs w:val="20"/>
                <w:lang w:eastAsia="pl-PL"/>
              </w:rPr>
              <w:tab/>
              <w:t>Potencjał objętej wsparciem infrastruktury w zakresie opieki nad dziećmi lub infrastruktury edukacyjnej [osoby] (CI 35)</w:t>
            </w:r>
          </w:p>
          <w:p w:rsidR="00184DFB" w:rsidRPr="00184DFB"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3.</w:t>
            </w:r>
            <w:r w:rsidRPr="00184DFB">
              <w:rPr>
                <w:rFonts w:eastAsia="Times New Roman"/>
                <w:sz w:val="20"/>
                <w:szCs w:val="20"/>
                <w:lang w:eastAsia="pl-PL"/>
              </w:rPr>
              <w:tab/>
              <w:t>Liczba wspartych podmiotów leczniczych [szt.] - wskaźnik kluczowy</w:t>
            </w:r>
          </w:p>
          <w:p w:rsidR="00184DFB" w:rsidRPr="00184DFB"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4.</w:t>
            </w:r>
            <w:r w:rsidRPr="00184DFB">
              <w:rPr>
                <w:rFonts w:eastAsia="Times New Roman"/>
                <w:sz w:val="20"/>
                <w:szCs w:val="20"/>
                <w:lang w:eastAsia="pl-PL"/>
              </w:rPr>
              <w:tab/>
              <w:t>Liczba wybudowanych obiektów, w których realizowane są usługi aktywizacji społeczno-zawodowej [szt.] - wskaźnik kluczowy</w:t>
            </w:r>
          </w:p>
          <w:p w:rsidR="00184DFB" w:rsidRPr="00184DFB"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5.</w:t>
            </w:r>
            <w:r w:rsidRPr="00184DFB">
              <w:rPr>
                <w:rFonts w:eastAsia="Times New Roman"/>
                <w:sz w:val="20"/>
                <w:szCs w:val="20"/>
                <w:lang w:eastAsia="pl-PL"/>
              </w:rPr>
              <w:tab/>
              <w:t>Liczba przebudowanych obiektów, w których realizowane są usługi aktywizacji społeczno-zawodowej [szt.] - wskaźnik kluczowy</w:t>
            </w:r>
          </w:p>
          <w:p w:rsidR="00184DFB" w:rsidRPr="00184DFB"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6.</w:t>
            </w:r>
            <w:r w:rsidRPr="00184DFB">
              <w:rPr>
                <w:rFonts w:eastAsia="Times New Roman"/>
                <w:sz w:val="20"/>
                <w:szCs w:val="20"/>
                <w:lang w:eastAsia="pl-PL"/>
              </w:rPr>
              <w:tab/>
              <w:t>Nakłady inwestycyjne na zakup aparatury medycznej [zł] - wskaźnik kluczowy</w:t>
            </w:r>
          </w:p>
          <w:p w:rsidR="00184DFB" w:rsidRPr="00184DFB"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7.</w:t>
            </w:r>
            <w:r w:rsidRPr="00184DFB">
              <w:rPr>
                <w:rFonts w:eastAsia="Times New Roman"/>
                <w:sz w:val="20"/>
                <w:szCs w:val="20"/>
                <w:lang w:eastAsia="pl-PL"/>
              </w:rPr>
              <w:tab/>
              <w:t>Liczba wspartych ośrodków opieki nad osobami zależnymi [szt.] - wskaźnik kluczowy</w:t>
            </w:r>
          </w:p>
          <w:p w:rsidR="002D2A97" w:rsidRPr="00C22715" w:rsidRDefault="00184DFB" w:rsidP="00184DFB">
            <w:pPr>
              <w:spacing w:after="0" w:line="240" w:lineRule="auto"/>
              <w:ind w:left="218" w:hanging="223"/>
              <w:rPr>
                <w:rFonts w:eastAsia="Times New Roman"/>
                <w:sz w:val="20"/>
                <w:szCs w:val="20"/>
                <w:lang w:eastAsia="pl-PL"/>
              </w:rPr>
            </w:pPr>
            <w:r w:rsidRPr="00184DFB">
              <w:rPr>
                <w:rFonts w:eastAsia="Times New Roman"/>
                <w:sz w:val="20"/>
                <w:szCs w:val="20"/>
                <w:lang w:eastAsia="pl-PL"/>
              </w:rPr>
              <w:t>8.</w:t>
            </w:r>
            <w:r w:rsidRPr="00184DFB">
              <w:rPr>
                <w:rFonts w:eastAsia="Times New Roman"/>
                <w:sz w:val="20"/>
                <w:szCs w:val="20"/>
                <w:lang w:eastAsia="pl-PL"/>
              </w:rPr>
              <w:tab/>
              <w:t xml:space="preserve">Liczba utworzonych obiektów opieki nad dziećmi do </w:t>
            </w:r>
            <w:r>
              <w:rPr>
                <w:rFonts w:eastAsia="Times New Roman"/>
                <w:sz w:val="20"/>
                <w:szCs w:val="20"/>
                <w:lang w:eastAsia="pl-PL"/>
              </w:rPr>
              <w:br/>
            </w:r>
            <w:r w:rsidRPr="00184DFB">
              <w:rPr>
                <w:rFonts w:eastAsia="Times New Roman"/>
                <w:sz w:val="20"/>
                <w:szCs w:val="20"/>
                <w:lang w:eastAsia="pl-PL"/>
              </w:rPr>
              <w:t>3 roku życia [szt.] - wskaźnik kluczowy</w:t>
            </w:r>
          </w:p>
        </w:tc>
      </w:tr>
      <w:tr w:rsidR="002D2A97" w:rsidRPr="00443F07" w:rsidTr="00F35FB5">
        <w:trPr>
          <w:trHeight w:val="983"/>
        </w:trPr>
        <w:tc>
          <w:tcPr>
            <w:tcW w:w="1384" w:type="pct"/>
            <w:shd w:val="clear" w:color="auto" w:fill="auto"/>
          </w:tcPr>
          <w:p w:rsidR="002D2A97" w:rsidRPr="00C22715" w:rsidRDefault="002D2A97" w:rsidP="00882D8F">
            <w:pPr>
              <w:numPr>
                <w:ilvl w:val="0"/>
                <w:numId w:val="714"/>
              </w:numPr>
              <w:spacing w:after="0" w:line="240" w:lineRule="auto"/>
              <w:rPr>
                <w:rFonts w:eastAsia="Times New Roman"/>
                <w:sz w:val="20"/>
                <w:szCs w:val="20"/>
                <w:lang w:eastAsia="pl-PL"/>
              </w:rPr>
            </w:pPr>
            <w:r w:rsidRPr="00C22715">
              <w:rPr>
                <w:rFonts w:eastAsia="Times New Roman"/>
                <w:sz w:val="20"/>
                <w:szCs w:val="20"/>
                <w:lang w:eastAsia="pl-PL"/>
              </w:rPr>
              <w:t xml:space="preserve">Typy projektów </w:t>
            </w:r>
          </w:p>
        </w:tc>
        <w:tc>
          <w:tcPr>
            <w:tcW w:w="1096" w:type="pct"/>
            <w:shd w:val="clear" w:color="auto" w:fill="auto"/>
          </w:tcPr>
          <w:p w:rsidR="002D2A97" w:rsidRPr="00C22715" w:rsidRDefault="002D2A97" w:rsidP="00443F07">
            <w:pPr>
              <w:spacing w:after="0" w:line="360" w:lineRule="auto"/>
              <w:rPr>
                <w:rFonts w:eastAsia="Times New Roman"/>
                <w:sz w:val="20"/>
                <w:szCs w:val="20"/>
                <w:lang w:eastAsia="pl-PL"/>
              </w:rPr>
            </w:pPr>
            <w:r w:rsidRPr="00C22715">
              <w:rPr>
                <w:rFonts w:eastAsia="Times New Roman"/>
                <w:sz w:val="20"/>
                <w:szCs w:val="20"/>
                <w:lang w:eastAsia="pl-PL"/>
              </w:rPr>
              <w:t>Działanie 7.3</w:t>
            </w:r>
          </w:p>
          <w:p w:rsidR="00F35FB5" w:rsidRPr="00C22715" w:rsidRDefault="00F35FB5" w:rsidP="00F35FB5">
            <w:pPr>
              <w:spacing w:after="0" w:line="360" w:lineRule="auto"/>
              <w:rPr>
                <w:rFonts w:eastAsia="Times New Roman"/>
                <w:sz w:val="20"/>
                <w:szCs w:val="20"/>
                <w:lang w:eastAsia="pl-PL"/>
              </w:rPr>
            </w:pPr>
          </w:p>
        </w:tc>
        <w:tc>
          <w:tcPr>
            <w:tcW w:w="2520" w:type="pct"/>
            <w:shd w:val="clear" w:color="auto" w:fill="auto"/>
          </w:tcPr>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 xml:space="preserve">W ramach Działania 7.3 wsparcie będą mogły uzyskać następujące typy projektów  </w:t>
            </w:r>
          </w:p>
          <w:p w:rsidR="004B3E7D" w:rsidRPr="004B3E7D" w:rsidRDefault="004B3E7D" w:rsidP="004B3E7D">
            <w:pPr>
              <w:tabs>
                <w:tab w:val="left" w:pos="278"/>
              </w:tabs>
              <w:spacing w:after="0" w:line="240" w:lineRule="auto"/>
              <w:rPr>
                <w:rFonts w:eastAsia="Times New Roman"/>
                <w:b/>
                <w:sz w:val="20"/>
                <w:szCs w:val="20"/>
                <w:lang w:eastAsia="pl-PL"/>
              </w:rPr>
            </w:pPr>
            <w:r w:rsidRPr="004B3E7D">
              <w:rPr>
                <w:rFonts w:eastAsia="Times New Roman"/>
                <w:b/>
                <w:sz w:val="20"/>
                <w:szCs w:val="20"/>
                <w:lang w:eastAsia="pl-PL"/>
              </w:rPr>
              <w:t>I.</w:t>
            </w:r>
            <w:r w:rsidRPr="004B3E7D">
              <w:rPr>
                <w:rFonts w:eastAsia="Times New Roman"/>
                <w:b/>
                <w:sz w:val="20"/>
                <w:szCs w:val="20"/>
                <w:lang w:eastAsia="pl-PL"/>
              </w:rPr>
              <w:tab/>
              <w:t>Infrastruktura ochrony zdrowia -</w:t>
            </w:r>
          </w:p>
          <w:p w:rsidR="004B3E7D" w:rsidRPr="004B3E7D" w:rsidRDefault="004B3E7D" w:rsidP="00B12C72">
            <w:pPr>
              <w:pStyle w:val="Akapitzlist"/>
              <w:numPr>
                <w:ilvl w:val="0"/>
                <w:numId w:val="898"/>
              </w:num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Przeprowadzenie</w:t>
            </w:r>
            <w:r w:rsidRPr="004B3E7D">
              <w:rPr>
                <w:rFonts w:eastAsia="Times New Roman"/>
                <w:b/>
                <w:sz w:val="20"/>
                <w:szCs w:val="20"/>
                <w:lang w:eastAsia="pl-PL"/>
              </w:rPr>
              <w:t xml:space="preserve"> robót budowlanych </w:t>
            </w:r>
            <w:r w:rsidRPr="004B3E7D">
              <w:rPr>
                <w:rFonts w:eastAsia="Times New Roman"/>
                <w:sz w:val="20"/>
                <w:szCs w:val="20"/>
                <w:lang w:eastAsia="pl-PL"/>
              </w:rPr>
              <w:t xml:space="preserve">niezbędnych </w:t>
            </w:r>
            <w:r w:rsidRPr="004B3E7D">
              <w:rPr>
                <w:rFonts w:eastAsia="Times New Roman"/>
                <w:sz w:val="20"/>
                <w:szCs w:val="20"/>
                <w:lang w:eastAsia="pl-PL"/>
              </w:rPr>
              <w:br/>
              <w:t xml:space="preserve">z punktu widzenia udzielania świadczeń zdrowotnych, w tym w zakresie dostosowania infrastruktury do potrzeb osób starszych </w:t>
            </w:r>
            <w:r w:rsidR="00371D1F">
              <w:rPr>
                <w:rFonts w:eastAsia="Times New Roman"/>
                <w:sz w:val="20"/>
                <w:szCs w:val="20"/>
                <w:lang w:eastAsia="pl-PL"/>
              </w:rPr>
              <w:br/>
            </w:r>
            <w:r w:rsidRPr="004B3E7D">
              <w:rPr>
                <w:rFonts w:eastAsia="Times New Roman"/>
                <w:sz w:val="20"/>
                <w:szCs w:val="20"/>
                <w:lang w:eastAsia="pl-PL"/>
              </w:rPr>
              <w:t>i niepełnosprawnych.</w:t>
            </w:r>
            <w:r>
              <w:rPr>
                <w:rFonts w:eastAsia="Times New Roman"/>
                <w:sz w:val="20"/>
                <w:szCs w:val="20"/>
                <w:lang w:eastAsia="pl-PL"/>
              </w:rPr>
              <w:t xml:space="preserve"> </w:t>
            </w:r>
            <w:r w:rsidRPr="004B3E7D">
              <w:rPr>
                <w:rFonts w:eastAsia="Times New Roman"/>
                <w:sz w:val="20"/>
                <w:szCs w:val="20"/>
                <w:lang w:eastAsia="pl-PL"/>
              </w:rPr>
              <w:t xml:space="preserve">Inwestycje polegające na dostosowaniu istniejącej infrastruktury do obowiązujących przepisów będą kwalifikowalne, pod warunkiem, że ich realizacja jest uzasadniona </w:t>
            </w:r>
            <w:r w:rsidR="00371D1F">
              <w:rPr>
                <w:rFonts w:eastAsia="Times New Roman"/>
                <w:sz w:val="20"/>
                <w:szCs w:val="20"/>
                <w:lang w:eastAsia="pl-PL"/>
              </w:rPr>
              <w:br/>
            </w:r>
            <w:r w:rsidRPr="004B3E7D">
              <w:rPr>
                <w:rFonts w:eastAsia="Times New Roman"/>
                <w:sz w:val="20"/>
                <w:szCs w:val="20"/>
                <w:lang w:eastAsia="pl-PL"/>
              </w:rPr>
              <w:t xml:space="preserve">z punktu widzenia poprawy efektywności </w:t>
            </w:r>
            <w:r w:rsidRPr="004B3E7D">
              <w:rPr>
                <w:rFonts w:eastAsia="Times New Roman"/>
                <w:sz w:val="20"/>
                <w:szCs w:val="20"/>
                <w:lang w:eastAsia="pl-PL"/>
              </w:rPr>
              <w:br/>
              <w:t>(w tym kosztowej) i dostępu do świadczeń opieki zdrowotnej.</w:t>
            </w:r>
            <w:r>
              <w:rPr>
                <w:rFonts w:eastAsia="Times New Roman"/>
                <w:sz w:val="20"/>
                <w:szCs w:val="20"/>
                <w:lang w:eastAsia="pl-PL"/>
              </w:rPr>
              <w:t xml:space="preserve">  </w:t>
            </w:r>
            <w:r>
              <w:rPr>
                <w:rFonts w:eastAsia="Times New Roman"/>
                <w:sz w:val="20"/>
                <w:szCs w:val="20"/>
                <w:lang w:eastAsia="pl-PL"/>
              </w:rPr>
              <w:br/>
            </w:r>
            <w:r w:rsidRPr="004B3E7D">
              <w:rPr>
                <w:rFonts w:eastAsia="Times New Roman"/>
                <w:sz w:val="20"/>
                <w:szCs w:val="20"/>
                <w:lang w:eastAsia="pl-PL"/>
              </w:rPr>
              <w:t>Niekwalifikowalne będą projekty, których jedynym celem będzie dostosowanie istniejącej infrastruktury do obowiązujących przepisów.</w:t>
            </w:r>
          </w:p>
          <w:p w:rsidR="004B3E7D" w:rsidRPr="004B3E7D" w:rsidRDefault="004B3E7D" w:rsidP="00B12C72">
            <w:pPr>
              <w:pStyle w:val="Akapitzlist"/>
              <w:numPr>
                <w:ilvl w:val="0"/>
                <w:numId w:val="898"/>
              </w:numPr>
              <w:tabs>
                <w:tab w:val="left" w:pos="278"/>
              </w:tabs>
              <w:spacing w:after="0" w:line="240" w:lineRule="auto"/>
              <w:ind w:hanging="720"/>
              <w:rPr>
                <w:rFonts w:eastAsia="Times New Roman"/>
                <w:sz w:val="20"/>
                <w:szCs w:val="20"/>
                <w:lang w:eastAsia="pl-PL"/>
              </w:rPr>
            </w:pPr>
            <w:r w:rsidRPr="004B3E7D">
              <w:rPr>
                <w:rFonts w:eastAsia="Times New Roman"/>
                <w:sz w:val="20"/>
                <w:szCs w:val="20"/>
                <w:lang w:eastAsia="pl-PL"/>
              </w:rPr>
              <w:t>Wyposażenie w</w:t>
            </w:r>
            <w:r w:rsidRPr="004B3E7D">
              <w:rPr>
                <w:rFonts w:eastAsia="Times New Roman"/>
                <w:b/>
                <w:sz w:val="20"/>
                <w:szCs w:val="20"/>
                <w:lang w:eastAsia="pl-PL"/>
              </w:rPr>
              <w:t xml:space="preserve"> sprzęt medyczny </w:t>
            </w:r>
            <w:r w:rsidRPr="004B3E7D">
              <w:rPr>
                <w:rFonts w:eastAsia="Times New Roman"/>
                <w:sz w:val="20"/>
                <w:szCs w:val="20"/>
                <w:lang w:eastAsia="pl-PL"/>
              </w:rPr>
              <w:t xml:space="preserve">niezbędny </w:t>
            </w:r>
            <w:r w:rsidR="00371D1F">
              <w:rPr>
                <w:rFonts w:eastAsia="Times New Roman"/>
                <w:sz w:val="20"/>
                <w:szCs w:val="20"/>
                <w:lang w:eastAsia="pl-PL"/>
              </w:rPr>
              <w:br/>
            </w:r>
            <w:r w:rsidRPr="004B3E7D">
              <w:rPr>
                <w:rFonts w:eastAsia="Times New Roman"/>
                <w:sz w:val="20"/>
                <w:szCs w:val="20"/>
                <w:lang w:eastAsia="pl-PL"/>
              </w:rPr>
              <w:t>z punktu widzenia udzielania świadczeń zdrowotnych.</w:t>
            </w:r>
          </w:p>
          <w:p w:rsidR="004B3E7D" w:rsidRPr="004B3E7D" w:rsidRDefault="004B3E7D" w:rsidP="00B12C72">
            <w:pPr>
              <w:pStyle w:val="Akapitzlist"/>
              <w:numPr>
                <w:ilvl w:val="0"/>
                <w:numId w:val="898"/>
              </w:numPr>
              <w:tabs>
                <w:tab w:val="left" w:pos="278"/>
              </w:tabs>
              <w:spacing w:after="0" w:line="240" w:lineRule="auto"/>
              <w:ind w:hanging="720"/>
              <w:rPr>
                <w:rFonts w:eastAsia="Times New Roman"/>
                <w:sz w:val="20"/>
                <w:szCs w:val="20"/>
                <w:lang w:eastAsia="pl-PL"/>
              </w:rPr>
            </w:pPr>
            <w:r w:rsidRPr="004B3E7D">
              <w:rPr>
                <w:rFonts w:eastAsia="Times New Roman"/>
                <w:sz w:val="20"/>
                <w:szCs w:val="20"/>
                <w:lang w:eastAsia="pl-PL"/>
              </w:rPr>
              <w:t>Jedynie</w:t>
            </w:r>
            <w:r w:rsidRPr="004B3E7D">
              <w:rPr>
                <w:rFonts w:eastAsia="Times New Roman"/>
                <w:b/>
                <w:sz w:val="20"/>
                <w:szCs w:val="20"/>
                <w:lang w:eastAsia="pl-PL"/>
              </w:rPr>
              <w:t xml:space="preserve"> jako element projektu:</w:t>
            </w:r>
          </w:p>
          <w:p w:rsidR="004B3E7D" w:rsidRPr="004B3E7D" w:rsidRDefault="004B3E7D" w:rsidP="004B3E7D">
            <w:pPr>
              <w:spacing w:after="0" w:line="240" w:lineRule="auto"/>
              <w:ind w:left="278"/>
              <w:rPr>
                <w:rFonts w:eastAsia="Times New Roman"/>
                <w:sz w:val="20"/>
                <w:szCs w:val="20"/>
                <w:lang w:eastAsia="pl-PL"/>
              </w:rPr>
            </w:pPr>
            <w:r w:rsidRPr="004B3E7D">
              <w:rPr>
                <w:rFonts w:eastAsia="Times New Roman"/>
                <w:b/>
                <w:sz w:val="20"/>
                <w:szCs w:val="20"/>
                <w:lang w:eastAsia="pl-PL"/>
              </w:rPr>
              <w:t>a)</w:t>
            </w:r>
            <w:r w:rsidRPr="004B3E7D">
              <w:rPr>
                <w:rFonts w:eastAsia="Times New Roman"/>
                <w:b/>
                <w:sz w:val="20"/>
                <w:szCs w:val="20"/>
                <w:lang w:eastAsia="pl-PL"/>
              </w:rPr>
              <w:tab/>
              <w:t xml:space="preserve">rozwiązaniach w zakresie ICT </w:t>
            </w:r>
            <w:r w:rsidRPr="004B3E7D">
              <w:rPr>
                <w:rFonts w:eastAsia="Times New Roman"/>
                <w:sz w:val="20"/>
                <w:szCs w:val="20"/>
                <w:lang w:eastAsia="pl-PL"/>
              </w:rPr>
              <w:t xml:space="preserve">(oprogramowanie, sprzęt) w zakresie w jakim rozwiązania te nie są związane z realizacją działań wskazanych w Narzędziu 26 Policy Paper - upowszechnienie wymiany elektronicznej dokumentacji medycznej oraz Narzędziu 27 Policy Paper - upowszechnienie wykorzystania telemedycyny ( nie dotyczy narzędzia nr 17), </w:t>
            </w:r>
          </w:p>
          <w:p w:rsidR="004B3E7D" w:rsidRPr="004B3E7D" w:rsidRDefault="004B3E7D" w:rsidP="004B3E7D">
            <w:pPr>
              <w:spacing w:after="0" w:line="240" w:lineRule="auto"/>
              <w:ind w:left="278"/>
              <w:rPr>
                <w:rFonts w:eastAsia="Times New Roman"/>
                <w:sz w:val="20"/>
                <w:szCs w:val="20"/>
                <w:lang w:eastAsia="pl-PL"/>
              </w:rPr>
            </w:pPr>
            <w:r w:rsidRPr="004B3E7D">
              <w:rPr>
                <w:rFonts w:eastAsia="Times New Roman"/>
                <w:b/>
                <w:sz w:val="20"/>
                <w:szCs w:val="20"/>
                <w:lang w:eastAsia="pl-PL"/>
              </w:rPr>
              <w:t>b)</w:t>
            </w:r>
            <w:r w:rsidRPr="004B3E7D">
              <w:rPr>
                <w:rFonts w:eastAsia="Times New Roman"/>
                <w:b/>
                <w:sz w:val="20"/>
                <w:szCs w:val="20"/>
                <w:lang w:eastAsia="pl-PL"/>
              </w:rPr>
              <w:tab/>
              <w:t xml:space="preserve">inne wskazane w Planie działań </w:t>
            </w:r>
            <w:r w:rsidRPr="004B3E7D">
              <w:rPr>
                <w:rFonts w:eastAsia="Times New Roman"/>
                <w:sz w:val="20"/>
                <w:szCs w:val="20"/>
                <w:lang w:eastAsia="pl-PL"/>
              </w:rPr>
              <w:t>w sektorze zdrowia w zakresie RPO Województwa Świętokrzyskiego, przyjętym na dany rok kalendarzowy uchwałą Komitetu Sterującego do spraw koordynacji interwencji EFSI w sektorze zdrowia.</w:t>
            </w:r>
          </w:p>
          <w:p w:rsidR="004B3E7D" w:rsidRPr="004B3E7D" w:rsidRDefault="004B3E7D" w:rsidP="004B3E7D">
            <w:pPr>
              <w:spacing w:after="0" w:line="240" w:lineRule="auto"/>
              <w:rPr>
                <w:rFonts w:eastAsia="Times New Roman"/>
                <w:sz w:val="20"/>
                <w:szCs w:val="20"/>
                <w:lang w:eastAsia="pl-PL"/>
              </w:rPr>
            </w:pP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Wsparcie otrzymają regionalne podmioty wykonujące działalność leczniczą, które udzielają świadczeń zdrowotnych:</w:t>
            </w:r>
          </w:p>
          <w:p w:rsidR="004B3E7D" w:rsidRPr="004B3E7D" w:rsidRDefault="004B3E7D" w:rsidP="004B3E7D">
            <w:p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a)</w:t>
            </w:r>
            <w:r w:rsidRPr="004B3E7D">
              <w:rPr>
                <w:rFonts w:eastAsia="Times New Roman"/>
                <w:sz w:val="20"/>
                <w:szCs w:val="20"/>
                <w:lang w:eastAsia="pl-PL"/>
              </w:rPr>
              <w:tab/>
            </w:r>
            <w:r w:rsidRPr="004B3E7D">
              <w:rPr>
                <w:rFonts w:eastAsia="Times New Roman"/>
                <w:sz w:val="20"/>
                <w:szCs w:val="20"/>
                <w:u w:val="single"/>
                <w:lang w:eastAsia="pl-PL"/>
              </w:rPr>
              <w:t>na rzecz osób dorosłych, dedykowanych chorobom, które są istotną przyczyną dezaktywizacji zawodowej</w:t>
            </w:r>
            <w:r w:rsidRPr="004B3E7D">
              <w:rPr>
                <w:rFonts w:eastAsia="Times New Roman"/>
                <w:sz w:val="20"/>
                <w:szCs w:val="20"/>
                <w:lang w:eastAsia="pl-PL"/>
              </w:rPr>
              <w:t xml:space="preserve"> (</w:t>
            </w:r>
            <w:r w:rsidRPr="004B3E7D">
              <w:rPr>
                <w:rFonts w:eastAsia="Times New Roman"/>
                <w:b/>
                <w:sz w:val="20"/>
                <w:szCs w:val="20"/>
                <w:lang w:eastAsia="pl-PL"/>
              </w:rPr>
              <w:t>Narzędzie 13</w:t>
            </w:r>
            <w:r w:rsidRPr="004B3E7D">
              <w:rPr>
                <w:rFonts w:eastAsia="Times New Roman"/>
                <w:sz w:val="20"/>
                <w:szCs w:val="20"/>
                <w:lang w:eastAsia="pl-PL"/>
              </w:rPr>
              <w:t xml:space="preserve"> Policy Paper):</w:t>
            </w:r>
          </w:p>
          <w:p w:rsidR="004B3E7D" w:rsidRPr="004B3E7D" w:rsidRDefault="004B3E7D" w:rsidP="004B3E7D">
            <w:pPr>
              <w:spacing w:after="0" w:line="240" w:lineRule="auto"/>
              <w:ind w:left="278"/>
              <w:rPr>
                <w:rFonts w:eastAsia="Times New Roman"/>
                <w:sz w:val="20"/>
                <w:szCs w:val="20"/>
                <w:lang w:eastAsia="pl-PL"/>
              </w:rPr>
            </w:pPr>
            <w:r w:rsidRPr="004B3E7D">
              <w:rPr>
                <w:rFonts w:eastAsia="Times New Roman"/>
                <w:sz w:val="20"/>
                <w:szCs w:val="20"/>
                <w:lang w:eastAsia="pl-PL"/>
              </w:rPr>
              <w:t xml:space="preserve">oddziały szpitalne oraz inne jednostki organizacyjne szpitali regionalnych, udzielające świadczeń zdrowotnych stacjonarnych i całodobowych dedykowanych: </w:t>
            </w:r>
          </w:p>
          <w:p w:rsidR="004B3E7D" w:rsidRPr="004B3E7D" w:rsidRDefault="004B3E7D" w:rsidP="004B3E7D">
            <w:pPr>
              <w:tabs>
                <w:tab w:val="left" w:pos="562"/>
              </w:tabs>
              <w:spacing w:after="0" w:line="240" w:lineRule="auto"/>
              <w:ind w:firstLine="278"/>
              <w:rPr>
                <w:rFonts w:eastAsia="Times New Roman"/>
                <w:sz w:val="20"/>
                <w:szCs w:val="20"/>
                <w:lang w:eastAsia="pl-PL"/>
              </w:rPr>
            </w:pPr>
            <w:r w:rsidRPr="004B3E7D">
              <w:rPr>
                <w:rFonts w:eastAsia="Times New Roman"/>
                <w:sz w:val="20"/>
                <w:szCs w:val="20"/>
                <w:lang w:eastAsia="pl-PL"/>
              </w:rPr>
              <w:t>1)</w:t>
            </w:r>
            <w:r w:rsidRPr="004B3E7D">
              <w:rPr>
                <w:rFonts w:eastAsia="Times New Roman"/>
                <w:sz w:val="20"/>
                <w:szCs w:val="20"/>
                <w:lang w:eastAsia="pl-PL"/>
              </w:rPr>
              <w:tab/>
              <w:t>chorobom układu krążenia;</w:t>
            </w:r>
          </w:p>
          <w:p w:rsidR="004B3E7D" w:rsidRPr="004B3E7D" w:rsidRDefault="004B3E7D" w:rsidP="004B3E7D">
            <w:pPr>
              <w:tabs>
                <w:tab w:val="left" w:pos="562"/>
              </w:tabs>
              <w:spacing w:after="0" w:line="240" w:lineRule="auto"/>
              <w:ind w:firstLine="278"/>
              <w:rPr>
                <w:rFonts w:eastAsia="Times New Roman"/>
                <w:sz w:val="20"/>
                <w:szCs w:val="20"/>
                <w:lang w:eastAsia="pl-PL"/>
              </w:rPr>
            </w:pPr>
            <w:r w:rsidRPr="004B3E7D">
              <w:rPr>
                <w:rFonts w:eastAsia="Times New Roman"/>
                <w:sz w:val="20"/>
                <w:szCs w:val="20"/>
                <w:lang w:eastAsia="pl-PL"/>
              </w:rPr>
              <w:t>2)</w:t>
            </w:r>
            <w:r w:rsidRPr="004B3E7D">
              <w:rPr>
                <w:rFonts w:eastAsia="Times New Roman"/>
                <w:sz w:val="20"/>
                <w:szCs w:val="20"/>
                <w:lang w:eastAsia="pl-PL"/>
              </w:rPr>
              <w:tab/>
              <w:t>chorobom nowotworowym;</w:t>
            </w:r>
          </w:p>
          <w:p w:rsidR="004B3E7D" w:rsidRPr="004B3E7D" w:rsidRDefault="004B3E7D" w:rsidP="004B3E7D">
            <w:pPr>
              <w:tabs>
                <w:tab w:val="left" w:pos="562"/>
              </w:tabs>
              <w:spacing w:after="0" w:line="240" w:lineRule="auto"/>
              <w:ind w:left="562" w:hanging="284"/>
              <w:rPr>
                <w:rFonts w:eastAsia="Times New Roman"/>
                <w:sz w:val="20"/>
                <w:szCs w:val="20"/>
                <w:lang w:eastAsia="pl-PL"/>
              </w:rPr>
            </w:pPr>
            <w:r w:rsidRPr="004B3E7D">
              <w:rPr>
                <w:rFonts w:eastAsia="Times New Roman"/>
                <w:sz w:val="20"/>
                <w:szCs w:val="20"/>
                <w:lang w:eastAsia="pl-PL"/>
              </w:rPr>
              <w:t>3)</w:t>
            </w:r>
            <w:r w:rsidRPr="004B3E7D">
              <w:rPr>
                <w:rFonts w:eastAsia="Times New Roman"/>
                <w:sz w:val="20"/>
                <w:szCs w:val="20"/>
                <w:lang w:eastAsia="pl-PL"/>
              </w:rPr>
              <w:tab/>
              <w:t>zaburzeniom psychicznym i zaburzeniom zachowania;</w:t>
            </w:r>
          </w:p>
          <w:p w:rsidR="004B3E7D" w:rsidRPr="004B3E7D" w:rsidRDefault="004B3E7D" w:rsidP="004B3E7D">
            <w:pPr>
              <w:tabs>
                <w:tab w:val="left" w:pos="562"/>
              </w:tabs>
              <w:spacing w:after="0" w:line="240" w:lineRule="auto"/>
              <w:ind w:left="562" w:hanging="284"/>
              <w:rPr>
                <w:rFonts w:eastAsia="Times New Roman"/>
                <w:sz w:val="20"/>
                <w:szCs w:val="20"/>
                <w:lang w:eastAsia="pl-PL"/>
              </w:rPr>
            </w:pPr>
            <w:r w:rsidRPr="004B3E7D">
              <w:rPr>
                <w:rFonts w:eastAsia="Times New Roman"/>
                <w:sz w:val="20"/>
                <w:szCs w:val="20"/>
                <w:lang w:eastAsia="pl-PL"/>
              </w:rPr>
              <w:t>4)</w:t>
            </w:r>
            <w:r w:rsidRPr="004B3E7D">
              <w:rPr>
                <w:rFonts w:eastAsia="Times New Roman"/>
                <w:sz w:val="20"/>
                <w:szCs w:val="20"/>
                <w:lang w:eastAsia="pl-PL"/>
              </w:rPr>
              <w:tab/>
              <w:t xml:space="preserve">chorobom układu kostno-stawowego </w:t>
            </w:r>
            <w:r>
              <w:rPr>
                <w:rFonts w:eastAsia="Times New Roman"/>
                <w:sz w:val="20"/>
                <w:szCs w:val="20"/>
                <w:lang w:eastAsia="pl-PL"/>
              </w:rPr>
              <w:br/>
            </w:r>
            <w:r w:rsidRPr="004B3E7D">
              <w:rPr>
                <w:rFonts w:eastAsia="Times New Roman"/>
                <w:sz w:val="20"/>
                <w:szCs w:val="20"/>
                <w:lang w:eastAsia="pl-PL"/>
              </w:rPr>
              <w:t>i mięśniowego;</w:t>
            </w:r>
          </w:p>
          <w:p w:rsidR="004B3E7D" w:rsidRPr="004B3E7D" w:rsidRDefault="004B3E7D" w:rsidP="004B3E7D">
            <w:pPr>
              <w:tabs>
                <w:tab w:val="left" w:pos="562"/>
              </w:tabs>
              <w:spacing w:after="0" w:line="240" w:lineRule="auto"/>
              <w:ind w:firstLine="278"/>
              <w:rPr>
                <w:rFonts w:eastAsia="Times New Roman"/>
                <w:sz w:val="20"/>
                <w:szCs w:val="20"/>
                <w:lang w:eastAsia="pl-PL"/>
              </w:rPr>
            </w:pPr>
            <w:r w:rsidRPr="004B3E7D">
              <w:rPr>
                <w:rFonts w:eastAsia="Times New Roman"/>
                <w:sz w:val="20"/>
                <w:szCs w:val="20"/>
                <w:lang w:eastAsia="pl-PL"/>
              </w:rPr>
              <w:t>5)</w:t>
            </w:r>
            <w:r w:rsidRPr="004B3E7D">
              <w:rPr>
                <w:rFonts w:eastAsia="Times New Roman"/>
                <w:sz w:val="20"/>
                <w:szCs w:val="20"/>
                <w:lang w:eastAsia="pl-PL"/>
              </w:rPr>
              <w:tab/>
              <w:t>chorobom układu oddechowego.</w:t>
            </w:r>
          </w:p>
          <w:p w:rsid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Wsparcie uzyskają również jednostki diagnostyczne współpracujące z wymienionymi oddziałami.</w:t>
            </w:r>
          </w:p>
          <w:p w:rsidR="004B3E7D" w:rsidRPr="004B3E7D" w:rsidRDefault="004B3E7D" w:rsidP="004B3E7D">
            <w:pPr>
              <w:spacing w:after="0" w:line="240" w:lineRule="auto"/>
              <w:rPr>
                <w:rFonts w:eastAsia="Times New Roman"/>
                <w:sz w:val="20"/>
                <w:szCs w:val="20"/>
                <w:lang w:eastAsia="pl-PL"/>
              </w:rPr>
            </w:pPr>
          </w:p>
          <w:p w:rsidR="004B3E7D" w:rsidRPr="004B3E7D" w:rsidRDefault="004B3E7D" w:rsidP="004B3E7D">
            <w:p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b)</w:t>
            </w:r>
            <w:r w:rsidRPr="004B3E7D">
              <w:rPr>
                <w:rFonts w:eastAsia="Times New Roman"/>
                <w:sz w:val="20"/>
                <w:szCs w:val="20"/>
                <w:lang w:eastAsia="pl-PL"/>
              </w:rPr>
              <w:tab/>
              <w:t>na rzecz osób dorosłych, ukierunkowanych na specyficzne dla regionu grupy chorób, które są istotną przyczyną dezaktywizacji zawodowej (</w:t>
            </w:r>
            <w:r w:rsidRPr="004B3E7D">
              <w:rPr>
                <w:rFonts w:eastAsia="Times New Roman"/>
                <w:b/>
                <w:sz w:val="20"/>
                <w:szCs w:val="20"/>
                <w:lang w:eastAsia="pl-PL"/>
              </w:rPr>
              <w:t>Narzędzie 14</w:t>
            </w:r>
            <w:r w:rsidRPr="004B3E7D">
              <w:rPr>
                <w:rFonts w:eastAsia="Times New Roman"/>
                <w:sz w:val="20"/>
                <w:szCs w:val="20"/>
                <w:lang w:eastAsia="pl-PL"/>
              </w:rPr>
              <w:t xml:space="preserve"> Policy Paper):</w:t>
            </w:r>
          </w:p>
          <w:p w:rsidR="004B3E7D" w:rsidRPr="004B3E7D" w:rsidRDefault="004B3E7D" w:rsidP="004B3E7D">
            <w:pPr>
              <w:spacing w:after="0" w:line="240" w:lineRule="auto"/>
              <w:ind w:left="278"/>
              <w:rPr>
                <w:rFonts w:eastAsia="Times New Roman"/>
                <w:sz w:val="20"/>
                <w:szCs w:val="20"/>
                <w:lang w:eastAsia="pl-PL"/>
              </w:rPr>
            </w:pPr>
            <w:r w:rsidRPr="004B3E7D">
              <w:rPr>
                <w:rFonts w:eastAsia="Times New Roman"/>
                <w:sz w:val="20"/>
                <w:szCs w:val="20"/>
                <w:lang w:eastAsia="pl-PL"/>
              </w:rPr>
              <w:t>jednostki udzielające świadczeń zdrowotnych osobom dorosłym leczonym z przyczyn, innych niż grupy chorobowe wymienione w Narzędziu 13, wynikających z przeprowadzonej diagnozy sytuacji demograficzno- epidemiologicznej danego regionu oraz zidentyfikowanych ograniczeń w dostępie do świadczeń zdrowotnych.</w:t>
            </w:r>
          </w:p>
          <w:p w:rsidR="004B3E7D" w:rsidRPr="004B3E7D" w:rsidRDefault="004B3E7D" w:rsidP="004B3E7D">
            <w:pPr>
              <w:spacing w:after="0" w:line="240" w:lineRule="auto"/>
              <w:ind w:left="278"/>
              <w:rPr>
                <w:rFonts w:eastAsia="Times New Roman"/>
                <w:sz w:val="20"/>
                <w:szCs w:val="20"/>
                <w:lang w:eastAsia="pl-PL"/>
              </w:rPr>
            </w:pPr>
            <w:r w:rsidRPr="004B3E7D">
              <w:rPr>
                <w:rFonts w:eastAsia="Times New Roman"/>
                <w:sz w:val="20"/>
                <w:szCs w:val="20"/>
                <w:lang w:eastAsia="pl-PL"/>
              </w:rPr>
              <w:t>Jeżeli zostaną zidentyfikowane takie potrzeby prowadzone inwestycje mogą dotyczyć także podmiotów udzielających świadczeń w zakresie Podstawowej Opieki Zdrowotnej. Z uwagi na charakter świadczeń realizowanych w POZ, prowadzone tam inwestycje mogą być ukierunkowane na wszystkie problemy zdrowotne dorosłych i dzieci rozwiązywane w ramach świadczeń gwarantowanych z zakresu Podstawowej Opieki Zdrowotnej, przy czym powinny one przyczyniać się do rozwoju opieki koordynowanej.</w:t>
            </w:r>
          </w:p>
          <w:p w:rsidR="004B3E7D" w:rsidRPr="004B3E7D" w:rsidRDefault="004B3E7D" w:rsidP="004B3E7D">
            <w:p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c)</w:t>
            </w:r>
            <w:r w:rsidRPr="004B3E7D">
              <w:rPr>
                <w:rFonts w:eastAsia="Times New Roman"/>
                <w:sz w:val="20"/>
                <w:szCs w:val="20"/>
                <w:lang w:eastAsia="pl-PL"/>
              </w:rPr>
              <w:tab/>
              <w:t>w zakresie ginekologii, położnictwa, neonatologii, pediatrii oraz innych jednostek zajmujących się leczeniem dzieci (</w:t>
            </w:r>
            <w:r w:rsidRPr="004B3E7D">
              <w:rPr>
                <w:rFonts w:eastAsia="Times New Roman"/>
                <w:b/>
                <w:sz w:val="20"/>
                <w:szCs w:val="20"/>
                <w:lang w:eastAsia="pl-PL"/>
              </w:rPr>
              <w:t>Narzędzie 16</w:t>
            </w:r>
            <w:r w:rsidRPr="004B3E7D">
              <w:rPr>
                <w:rFonts w:eastAsia="Times New Roman"/>
                <w:sz w:val="20"/>
                <w:szCs w:val="20"/>
                <w:lang w:eastAsia="pl-PL"/>
              </w:rPr>
              <w:t xml:space="preserve"> Policy Paper):</w:t>
            </w:r>
          </w:p>
          <w:p w:rsidR="004B3E7D" w:rsidRPr="004B3E7D" w:rsidRDefault="004B3E7D" w:rsidP="004B3E7D">
            <w:pPr>
              <w:spacing w:after="0" w:line="240" w:lineRule="auto"/>
              <w:ind w:left="278"/>
              <w:rPr>
                <w:rFonts w:eastAsia="Times New Roman"/>
                <w:sz w:val="20"/>
                <w:szCs w:val="20"/>
                <w:lang w:eastAsia="pl-PL"/>
              </w:rPr>
            </w:pPr>
            <w:r w:rsidRPr="004B3E7D">
              <w:rPr>
                <w:rFonts w:eastAsia="Times New Roman"/>
                <w:sz w:val="20"/>
                <w:szCs w:val="20"/>
                <w:lang w:eastAsia="pl-PL"/>
              </w:rPr>
              <w:t>oddziały szpitalne zajmujące się leczeniem w zakresie ginekologii, położnictwa, neonatologii, pediatrii oraz inne oddziały zajmujące się leczeniem dzieci, a także jednostki diagnostyczne współpracujące z powyższymi oddziałami.</w:t>
            </w:r>
          </w:p>
          <w:p w:rsidR="004B3E7D" w:rsidRPr="004B3E7D" w:rsidRDefault="004B3E7D" w:rsidP="004B3E7D">
            <w:p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d)</w:t>
            </w:r>
            <w:r w:rsidRPr="004B3E7D">
              <w:rPr>
                <w:rFonts w:eastAsia="Times New Roman"/>
                <w:sz w:val="20"/>
                <w:szCs w:val="20"/>
                <w:lang w:eastAsia="pl-PL"/>
              </w:rPr>
              <w:tab/>
              <w:t>w zakresie, geriatrii, opieki długoterminowej oraz opieki paliatywnej i hospicyjnej (</w:t>
            </w:r>
            <w:r w:rsidRPr="001B584C">
              <w:rPr>
                <w:rFonts w:eastAsia="Times New Roman"/>
                <w:b/>
                <w:sz w:val="20"/>
                <w:szCs w:val="20"/>
                <w:lang w:eastAsia="pl-PL"/>
              </w:rPr>
              <w:t>Narzędzie 17</w:t>
            </w:r>
            <w:r w:rsidRPr="004B3E7D">
              <w:rPr>
                <w:rFonts w:eastAsia="Times New Roman"/>
                <w:sz w:val="20"/>
                <w:szCs w:val="20"/>
                <w:lang w:eastAsia="pl-PL"/>
              </w:rPr>
              <w:t xml:space="preserve"> Policy Paper):</w:t>
            </w:r>
          </w:p>
          <w:p w:rsidR="004B3E7D" w:rsidRPr="004B3E7D" w:rsidRDefault="004B3E7D" w:rsidP="001B584C">
            <w:pPr>
              <w:spacing w:after="0" w:line="240" w:lineRule="auto"/>
              <w:ind w:left="278"/>
              <w:rPr>
                <w:rFonts w:eastAsia="Times New Roman"/>
                <w:sz w:val="20"/>
                <w:szCs w:val="20"/>
                <w:lang w:eastAsia="pl-PL"/>
              </w:rPr>
            </w:pPr>
            <w:r w:rsidRPr="004B3E7D">
              <w:rPr>
                <w:rFonts w:eastAsia="Times New Roman"/>
                <w:sz w:val="20"/>
                <w:szCs w:val="20"/>
                <w:lang w:eastAsia="pl-PL"/>
              </w:rPr>
              <w:t xml:space="preserve">podmioty lecznicze zajmujące się leczeniem </w:t>
            </w:r>
            <w:r w:rsidR="00371D1F">
              <w:rPr>
                <w:rFonts w:eastAsia="Times New Roman"/>
                <w:sz w:val="20"/>
                <w:szCs w:val="20"/>
                <w:lang w:eastAsia="pl-PL"/>
              </w:rPr>
              <w:br/>
            </w:r>
            <w:r w:rsidRPr="004B3E7D">
              <w:rPr>
                <w:rFonts w:eastAsia="Times New Roman"/>
                <w:sz w:val="20"/>
                <w:szCs w:val="20"/>
                <w:lang w:eastAsia="pl-PL"/>
              </w:rPr>
              <w:t xml:space="preserve">w zakresie geriatrii, opieki długoterminowej oraz opieki paliatywnej i hospicyjnej  </w:t>
            </w:r>
          </w:p>
          <w:p w:rsidR="001B584C" w:rsidRDefault="001B584C" w:rsidP="004B3E7D">
            <w:pPr>
              <w:spacing w:after="0" w:line="240" w:lineRule="auto"/>
              <w:rPr>
                <w:rFonts w:eastAsia="Times New Roman"/>
                <w:sz w:val="20"/>
                <w:szCs w:val="20"/>
                <w:lang w:eastAsia="pl-PL"/>
              </w:rPr>
            </w:pP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Inwestycje realizowane w ramach infrastruktury ochrony zdrowia muszą wynikać z właściwej mapy potrzeb zdrowotnych i planu działań w sektorze zdrowia. Czasową derogacją (do momentu przyjęcia mapy potrzeb zdrowotnych) objęte są nabory dotyczące Podstawowej Opieki Zdrowotnej i Opieki Długoterminowej oraz Opieki Paliatywnej i Hospicyjnej.</w:t>
            </w:r>
          </w:p>
          <w:p w:rsidR="001B584C" w:rsidRDefault="001B584C" w:rsidP="004B3E7D">
            <w:pPr>
              <w:spacing w:after="0" w:line="240" w:lineRule="auto"/>
              <w:rPr>
                <w:rFonts w:eastAsia="Times New Roman"/>
                <w:sz w:val="20"/>
                <w:szCs w:val="20"/>
                <w:lang w:eastAsia="pl-PL"/>
              </w:rPr>
            </w:pP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 xml:space="preserve">Wydatki dotyczące infrastruktury w zakresie opieki szpitalnej z uwzględnieniem szpitali uzdrowiskowych </w:t>
            </w:r>
            <w:r w:rsidR="00371D1F">
              <w:rPr>
                <w:rFonts w:eastAsia="Times New Roman"/>
                <w:sz w:val="20"/>
                <w:szCs w:val="20"/>
                <w:lang w:eastAsia="pl-PL"/>
              </w:rPr>
              <w:br/>
            </w:r>
            <w:r w:rsidRPr="004B3E7D">
              <w:rPr>
                <w:rFonts w:eastAsia="Times New Roman"/>
                <w:sz w:val="20"/>
                <w:szCs w:val="20"/>
                <w:lang w:eastAsia="pl-PL"/>
              </w:rPr>
              <w:t>i sanatoriów mogą zostać uznane za kwalifikowalne po wprowadzeniu  właściwej tematycznie map potrzeb zdrowotnych oraz rodzaju świadczeń zbieżnym tematycznie z zakresem danego projektu.</w:t>
            </w:r>
          </w:p>
          <w:p w:rsidR="001B584C" w:rsidRDefault="001B584C" w:rsidP="004B3E7D">
            <w:pPr>
              <w:spacing w:after="0" w:line="240" w:lineRule="auto"/>
              <w:rPr>
                <w:rFonts w:eastAsia="Times New Roman"/>
                <w:sz w:val="20"/>
                <w:szCs w:val="20"/>
                <w:lang w:eastAsia="pl-PL"/>
              </w:rPr>
            </w:pPr>
          </w:p>
          <w:p w:rsidR="004B3E7D" w:rsidRPr="004B3E7D" w:rsidRDefault="004B3E7D" w:rsidP="004B3E7D">
            <w:pPr>
              <w:spacing w:after="0" w:line="240" w:lineRule="auto"/>
              <w:rPr>
                <w:rFonts w:eastAsia="Times New Roman"/>
                <w:sz w:val="20"/>
                <w:szCs w:val="20"/>
                <w:lang w:eastAsia="pl-PL"/>
              </w:rPr>
            </w:pPr>
            <w:r w:rsidRPr="001B584C">
              <w:rPr>
                <w:rFonts w:eastAsia="Times New Roman"/>
                <w:b/>
                <w:sz w:val="20"/>
                <w:szCs w:val="20"/>
                <w:lang w:eastAsia="pl-PL"/>
              </w:rPr>
              <w:t xml:space="preserve">Budowa nowych obiektów jest dopuszczona tylko </w:t>
            </w:r>
            <w:r w:rsidR="00371D1F">
              <w:rPr>
                <w:rFonts w:eastAsia="Times New Roman"/>
                <w:b/>
                <w:sz w:val="20"/>
                <w:szCs w:val="20"/>
                <w:lang w:eastAsia="pl-PL"/>
              </w:rPr>
              <w:br/>
            </w:r>
            <w:r w:rsidRPr="001B584C">
              <w:rPr>
                <w:rFonts w:eastAsia="Times New Roman"/>
                <w:b/>
                <w:sz w:val="20"/>
                <w:szCs w:val="20"/>
                <w:lang w:eastAsia="pl-PL"/>
              </w:rPr>
              <w:t>w uzasadnionych przypadkach</w:t>
            </w:r>
            <w:r w:rsidRPr="004B3E7D">
              <w:rPr>
                <w:rFonts w:eastAsia="Times New Roman"/>
                <w:sz w:val="20"/>
                <w:szCs w:val="20"/>
                <w:lang w:eastAsia="pl-PL"/>
              </w:rPr>
              <w:t xml:space="preserve"> i powinna wynikać  ze zdiagnozowanych potrzeb zdrowotnych w regionie.  </w:t>
            </w:r>
          </w:p>
          <w:p w:rsidR="001B584C" w:rsidRDefault="001B584C" w:rsidP="004B3E7D">
            <w:pPr>
              <w:spacing w:after="0" w:line="240" w:lineRule="auto"/>
              <w:rPr>
                <w:rFonts w:eastAsia="Times New Roman"/>
                <w:sz w:val="20"/>
                <w:szCs w:val="20"/>
                <w:lang w:eastAsia="pl-PL"/>
              </w:rPr>
            </w:pP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 xml:space="preserve">Od dnia 30 czerwca 2016 roku wnioski </w:t>
            </w:r>
            <w:r w:rsidR="00243A66">
              <w:rPr>
                <w:rFonts w:eastAsia="Times New Roman"/>
                <w:sz w:val="20"/>
                <w:szCs w:val="20"/>
                <w:lang w:eastAsia="pl-PL"/>
              </w:rPr>
              <w:br/>
            </w:r>
            <w:r w:rsidRPr="004B3E7D">
              <w:rPr>
                <w:rFonts w:eastAsia="Times New Roman"/>
                <w:sz w:val="20"/>
                <w:szCs w:val="20"/>
                <w:lang w:eastAsia="pl-PL"/>
              </w:rPr>
              <w:t xml:space="preserve">o dofinansowanie muszą posiadać pozytywną opinię Wojewody, </w:t>
            </w:r>
            <w:r w:rsidRPr="001B584C">
              <w:rPr>
                <w:rFonts w:eastAsia="Times New Roman"/>
                <w:b/>
                <w:sz w:val="20"/>
                <w:szCs w:val="20"/>
                <w:lang w:eastAsia="pl-PL"/>
              </w:rPr>
              <w:t>o której mowa w ustawie o świadczeniach opieki zdrowotnej finansowanych ze środków publicznych</w:t>
            </w:r>
            <w:r w:rsidRPr="004B3E7D">
              <w:rPr>
                <w:rFonts w:eastAsia="Times New Roman"/>
                <w:sz w:val="20"/>
                <w:szCs w:val="20"/>
                <w:lang w:eastAsia="pl-PL"/>
              </w:rPr>
              <w:t>, w przypadkach w których opinia taka jest wymagana, co do celowości:</w:t>
            </w:r>
          </w:p>
          <w:p w:rsidR="001B584C" w:rsidRDefault="004B3E7D" w:rsidP="001B584C">
            <w:p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A.</w:t>
            </w:r>
            <w:r w:rsidRPr="004B3E7D">
              <w:rPr>
                <w:rFonts w:eastAsia="Times New Roman"/>
                <w:sz w:val="20"/>
                <w:szCs w:val="20"/>
                <w:lang w:eastAsia="pl-PL"/>
              </w:rPr>
              <w:tab/>
              <w:t xml:space="preserve">utworzenia nowego podmiotu leczniczego lub nowych jednostek bądź komórek organizacyjnych podmiotu leczniczego, przy pomocy których ma być prowadzona działalność lecznicza związana </w:t>
            </w:r>
            <w:r w:rsidR="00243A66">
              <w:rPr>
                <w:rFonts w:eastAsia="Times New Roman"/>
                <w:sz w:val="20"/>
                <w:szCs w:val="20"/>
                <w:lang w:eastAsia="pl-PL"/>
              </w:rPr>
              <w:br/>
            </w:r>
            <w:r w:rsidRPr="004B3E7D">
              <w:rPr>
                <w:rFonts w:eastAsia="Times New Roman"/>
                <w:sz w:val="20"/>
                <w:szCs w:val="20"/>
                <w:lang w:eastAsia="pl-PL"/>
              </w:rPr>
              <w:t>z zakresem objętym wsparciem,</w:t>
            </w:r>
          </w:p>
          <w:p w:rsidR="001B584C" w:rsidRDefault="004B3E7D" w:rsidP="001B584C">
            <w:p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B.</w:t>
            </w:r>
            <w:r w:rsidRPr="004B3E7D">
              <w:rPr>
                <w:rFonts w:eastAsia="Times New Roman"/>
                <w:sz w:val="20"/>
                <w:szCs w:val="20"/>
                <w:lang w:eastAsia="pl-PL"/>
              </w:rPr>
              <w:tab/>
              <w:t>realizacji inwestycji w komórkach organizacyjnych podmiotu leczniczego. Jeżeli inwestycja w zakresie kosztów nie wpisuje się w wymogi ustawowe - wskazanie innych adekwatn</w:t>
            </w:r>
            <w:r w:rsidR="001B584C">
              <w:rPr>
                <w:rFonts w:eastAsia="Times New Roman"/>
                <w:sz w:val="20"/>
                <w:szCs w:val="20"/>
                <w:lang w:eastAsia="pl-PL"/>
              </w:rPr>
              <w:t xml:space="preserve">ych danych. </w:t>
            </w:r>
          </w:p>
          <w:p w:rsidR="004B3E7D" w:rsidRPr="004B3E7D" w:rsidRDefault="004B3E7D" w:rsidP="001B584C">
            <w:pPr>
              <w:tabs>
                <w:tab w:val="left" w:pos="278"/>
              </w:tabs>
              <w:spacing w:after="0" w:line="240" w:lineRule="auto"/>
              <w:ind w:left="278" w:hanging="278"/>
              <w:rPr>
                <w:rFonts w:eastAsia="Times New Roman"/>
                <w:sz w:val="20"/>
                <w:szCs w:val="20"/>
                <w:lang w:eastAsia="pl-PL"/>
              </w:rPr>
            </w:pPr>
            <w:r w:rsidRPr="004B3E7D">
              <w:rPr>
                <w:rFonts w:eastAsia="Times New Roman"/>
                <w:sz w:val="20"/>
                <w:szCs w:val="20"/>
                <w:lang w:eastAsia="pl-PL"/>
              </w:rPr>
              <w:t>Promowane będą projekty:</w:t>
            </w:r>
          </w:p>
          <w:p w:rsidR="001B584C" w:rsidRDefault="004B3E7D" w:rsidP="00B12C72">
            <w:pPr>
              <w:pStyle w:val="Akapitzlist"/>
              <w:numPr>
                <w:ilvl w:val="0"/>
                <w:numId w:val="841"/>
              </w:numPr>
              <w:spacing w:after="0" w:line="240" w:lineRule="auto"/>
              <w:ind w:left="278" w:hanging="278"/>
              <w:rPr>
                <w:rFonts w:eastAsia="Times New Roman"/>
                <w:sz w:val="20"/>
                <w:szCs w:val="20"/>
                <w:lang w:eastAsia="pl-PL"/>
              </w:rPr>
            </w:pPr>
            <w:r w:rsidRPr="001B584C">
              <w:rPr>
                <w:rFonts w:eastAsia="Times New Roman"/>
                <w:sz w:val="20"/>
                <w:szCs w:val="20"/>
                <w:lang w:eastAsia="pl-PL"/>
              </w:rPr>
              <w:t>efektywne kosztowo i realizowane przez podmioty, które wykazują największą efektywność finansową,</w:t>
            </w:r>
          </w:p>
          <w:p w:rsidR="001B584C" w:rsidRDefault="004B3E7D" w:rsidP="00B12C72">
            <w:pPr>
              <w:pStyle w:val="Akapitzlist"/>
              <w:numPr>
                <w:ilvl w:val="0"/>
                <w:numId w:val="841"/>
              </w:numPr>
              <w:spacing w:after="0" w:line="240" w:lineRule="auto"/>
              <w:ind w:left="278" w:hanging="278"/>
              <w:rPr>
                <w:rFonts w:eastAsia="Times New Roman"/>
                <w:sz w:val="20"/>
                <w:szCs w:val="20"/>
                <w:lang w:eastAsia="pl-PL"/>
              </w:rPr>
            </w:pPr>
            <w:r w:rsidRPr="001B584C">
              <w:rPr>
                <w:rFonts w:eastAsia="Times New Roman"/>
                <w:sz w:val="20"/>
                <w:szCs w:val="20"/>
                <w:lang w:eastAsia="pl-PL"/>
              </w:rPr>
              <w:t xml:space="preserve">przewidujące współpracę m.in. z podmiotami leczniczymi oraz podmiotami pomocy i integracji społecznej, </w:t>
            </w:r>
          </w:p>
          <w:p w:rsidR="004B3E7D" w:rsidRPr="001B584C" w:rsidRDefault="004B3E7D" w:rsidP="00B12C72">
            <w:pPr>
              <w:pStyle w:val="Akapitzlist"/>
              <w:numPr>
                <w:ilvl w:val="0"/>
                <w:numId w:val="841"/>
              </w:numPr>
              <w:spacing w:after="0" w:line="240" w:lineRule="auto"/>
              <w:ind w:left="278" w:hanging="278"/>
              <w:rPr>
                <w:rFonts w:eastAsia="Times New Roman"/>
                <w:sz w:val="20"/>
                <w:szCs w:val="20"/>
                <w:lang w:eastAsia="pl-PL"/>
              </w:rPr>
            </w:pPr>
            <w:r w:rsidRPr="001B584C">
              <w:rPr>
                <w:rFonts w:eastAsia="Times New Roman"/>
                <w:sz w:val="20"/>
                <w:szCs w:val="20"/>
                <w:lang w:eastAsia="pl-PL"/>
              </w:rPr>
              <w:t xml:space="preserve">obejmujące działania w zakresie reorganizacji </w:t>
            </w:r>
            <w:r w:rsidR="00243A66">
              <w:rPr>
                <w:rFonts w:eastAsia="Times New Roman"/>
                <w:sz w:val="20"/>
                <w:szCs w:val="20"/>
                <w:lang w:eastAsia="pl-PL"/>
              </w:rPr>
              <w:br/>
            </w:r>
            <w:r w:rsidRPr="001B584C">
              <w:rPr>
                <w:rFonts w:eastAsia="Times New Roman"/>
                <w:sz w:val="20"/>
                <w:szCs w:val="20"/>
                <w:lang w:eastAsia="pl-PL"/>
              </w:rPr>
              <w:t>i restrukturyzacji wewnątrz podmiotu leczniczego, służące m.in. maksymalizacji wykorzystania infrastruktury (w tym sąsiadującej) oraz zwiększeniu stopnia jej dostosowania do istniejących deficytów.</w:t>
            </w:r>
          </w:p>
          <w:p w:rsidR="004B3E7D" w:rsidRPr="004B3E7D" w:rsidRDefault="004B3E7D" w:rsidP="004B3E7D">
            <w:pPr>
              <w:spacing w:after="0" w:line="240" w:lineRule="auto"/>
              <w:rPr>
                <w:rFonts w:eastAsia="Times New Roman"/>
                <w:sz w:val="20"/>
                <w:szCs w:val="20"/>
                <w:lang w:eastAsia="pl-PL"/>
              </w:rPr>
            </w:pPr>
          </w:p>
          <w:p w:rsidR="004B3E7D" w:rsidRPr="001B584C" w:rsidRDefault="004B3E7D" w:rsidP="001B584C">
            <w:pPr>
              <w:tabs>
                <w:tab w:val="left" w:pos="278"/>
              </w:tabs>
              <w:spacing w:after="0" w:line="240" w:lineRule="auto"/>
              <w:rPr>
                <w:rFonts w:eastAsia="Times New Roman"/>
                <w:b/>
                <w:sz w:val="20"/>
                <w:szCs w:val="20"/>
                <w:lang w:eastAsia="pl-PL"/>
              </w:rPr>
            </w:pPr>
            <w:r w:rsidRPr="001B584C">
              <w:rPr>
                <w:rFonts w:eastAsia="Times New Roman"/>
                <w:b/>
                <w:sz w:val="20"/>
                <w:szCs w:val="20"/>
                <w:lang w:eastAsia="pl-PL"/>
              </w:rPr>
              <w:t>II.</w:t>
            </w:r>
            <w:r w:rsidRPr="001B584C">
              <w:rPr>
                <w:rFonts w:eastAsia="Times New Roman"/>
                <w:b/>
                <w:sz w:val="20"/>
                <w:szCs w:val="20"/>
                <w:lang w:eastAsia="pl-PL"/>
              </w:rPr>
              <w:tab/>
              <w:t xml:space="preserve">Infrastruktura usług społecznych w tym: </w:t>
            </w:r>
          </w:p>
          <w:p w:rsidR="004B3E7D" w:rsidRPr="001B584C" w:rsidRDefault="004B3E7D" w:rsidP="00B12C72">
            <w:pPr>
              <w:pStyle w:val="Akapitzlist"/>
              <w:numPr>
                <w:ilvl w:val="0"/>
                <w:numId w:val="899"/>
              </w:numPr>
              <w:spacing w:after="0" w:line="240" w:lineRule="auto"/>
              <w:ind w:left="278" w:hanging="278"/>
              <w:rPr>
                <w:rFonts w:eastAsia="Times New Roman"/>
                <w:sz w:val="20"/>
                <w:szCs w:val="20"/>
                <w:lang w:eastAsia="pl-PL"/>
              </w:rPr>
            </w:pPr>
            <w:r w:rsidRPr="001B584C">
              <w:rPr>
                <w:rFonts w:eastAsia="Times New Roman"/>
                <w:sz w:val="20"/>
                <w:szCs w:val="20"/>
                <w:lang w:eastAsia="pl-PL"/>
              </w:rPr>
              <w:t xml:space="preserve">usług o charakterze profilaktycznym, opiekuńczym </w:t>
            </w:r>
            <w:r w:rsidR="001B584C">
              <w:rPr>
                <w:rFonts w:eastAsia="Times New Roman"/>
                <w:sz w:val="20"/>
                <w:szCs w:val="20"/>
                <w:lang w:eastAsia="pl-PL"/>
              </w:rPr>
              <w:br/>
            </w:r>
            <w:r w:rsidRPr="001B584C">
              <w:rPr>
                <w:rFonts w:eastAsia="Times New Roman"/>
                <w:sz w:val="20"/>
                <w:szCs w:val="20"/>
                <w:lang w:eastAsia="pl-PL"/>
              </w:rPr>
              <w:t xml:space="preserve">(w tym opieki nad dziećmi do lat 3), opieki nad rodziną i pieczy zastępczej, usług towarzyszących procesowi usamodzielniania się, mieszkalnictwa wspomaganego m. in. treningowego oraz chronionego i socjalnego. Inwestycje dotyczące placówek/ośrodków interwencji kryzysowej, a także diagnozowania i monitoringu problemów społecznych. W zakresie mieszkalnictwa wsparcie uzyskają inwestycje polegające na przebudowie lub remoncie zdegradowanych budynków w celu ich adaptacji na mieszkania socjalne, wspomagane m. in. treningowe i chronione. </w:t>
            </w:r>
          </w:p>
          <w:p w:rsidR="004B3E7D" w:rsidRPr="004B3E7D" w:rsidRDefault="004B3E7D" w:rsidP="004B3E7D">
            <w:pPr>
              <w:spacing w:after="0" w:line="240" w:lineRule="auto"/>
              <w:rPr>
                <w:rFonts w:eastAsia="Times New Roman"/>
                <w:sz w:val="20"/>
                <w:szCs w:val="20"/>
                <w:lang w:eastAsia="pl-PL"/>
              </w:rPr>
            </w:pP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 xml:space="preserve">Należy mieć na uwadze, że niniejsze inwestycje nie powinny być ukierunkowane na duże instytucje </w:t>
            </w:r>
            <w:r w:rsidR="00243A66">
              <w:rPr>
                <w:rFonts w:eastAsia="Times New Roman"/>
                <w:sz w:val="20"/>
                <w:szCs w:val="20"/>
                <w:lang w:eastAsia="pl-PL"/>
              </w:rPr>
              <w:br/>
            </w:r>
            <w:r w:rsidRPr="004B3E7D">
              <w:rPr>
                <w:rFonts w:eastAsia="Times New Roman"/>
                <w:sz w:val="20"/>
                <w:szCs w:val="20"/>
                <w:lang w:eastAsia="pl-PL"/>
              </w:rPr>
              <w:t xml:space="preserve">o charakterze opiekuńczo-pobytowym, zdefiniowane zgodnie z polskim prawodawstwem, świadczące usługi długoterminowej pomocy dla osób niepełnosprawnych, dzieci, osób starszych oraz psychicznie chorych. </w:t>
            </w: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 xml:space="preserve">Zakres interwencji powinien wynikać z diagnozy potrzeb w zakresie usług społecznych. </w:t>
            </w:r>
          </w:p>
          <w:p w:rsidR="004B3E7D" w:rsidRPr="004B3E7D" w:rsidRDefault="004B3E7D" w:rsidP="004B3E7D">
            <w:pPr>
              <w:spacing w:after="0" w:line="240" w:lineRule="auto"/>
              <w:rPr>
                <w:rFonts w:eastAsia="Times New Roman"/>
                <w:sz w:val="20"/>
                <w:szCs w:val="20"/>
                <w:lang w:eastAsia="pl-PL"/>
              </w:rPr>
            </w:pP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 xml:space="preserve">Wsparcie w ramach Działania 7.3 powiązane będzie </w:t>
            </w:r>
            <w:r w:rsidR="00243A66">
              <w:rPr>
                <w:rFonts w:eastAsia="Times New Roman"/>
                <w:sz w:val="20"/>
                <w:szCs w:val="20"/>
                <w:lang w:eastAsia="pl-PL"/>
              </w:rPr>
              <w:br/>
            </w:r>
            <w:r w:rsidRPr="004B3E7D">
              <w:rPr>
                <w:rFonts w:eastAsia="Times New Roman"/>
                <w:sz w:val="20"/>
                <w:szCs w:val="20"/>
                <w:lang w:eastAsia="pl-PL"/>
              </w:rPr>
              <w:t>z procesem integracji społecznej, aktywizacji społeczno – zawodowej i deinstytucjonalizacji usług (włączając formy stacjonarne), jednak tam, gdzie bardziej zasadne jest zastosowanie form instytucjonalnych ich wsparcie również będzie możliwe.</w:t>
            </w:r>
          </w:p>
          <w:p w:rsidR="004B3E7D" w:rsidRPr="004B3E7D" w:rsidRDefault="004B3E7D" w:rsidP="004B3E7D">
            <w:pPr>
              <w:spacing w:after="0" w:line="240" w:lineRule="auto"/>
              <w:rPr>
                <w:rFonts w:eastAsia="Times New Roman"/>
                <w:sz w:val="20"/>
                <w:szCs w:val="20"/>
                <w:lang w:eastAsia="pl-PL"/>
              </w:rPr>
            </w:pPr>
            <w:r w:rsidRPr="004B3E7D">
              <w:rPr>
                <w:rFonts w:eastAsia="Times New Roman"/>
                <w:sz w:val="20"/>
                <w:szCs w:val="20"/>
                <w:lang w:eastAsia="pl-PL"/>
              </w:rPr>
              <w:t xml:space="preserve">Ze względu na zróżnicowanie potrzeb poszczególnych grup docelowych dla zapewnienia efektywności wsparcia, podejmowane interwencje muszą mieć charakter </w:t>
            </w:r>
            <w:r w:rsidRPr="001B584C">
              <w:rPr>
                <w:rFonts w:eastAsia="Times New Roman"/>
                <w:b/>
                <w:sz w:val="20"/>
                <w:szCs w:val="20"/>
                <w:lang w:eastAsia="pl-PL"/>
              </w:rPr>
              <w:t xml:space="preserve">zindywidualizowany, kompleksowy </w:t>
            </w:r>
            <w:r w:rsidR="00243A66">
              <w:rPr>
                <w:rFonts w:eastAsia="Times New Roman"/>
                <w:b/>
                <w:sz w:val="20"/>
                <w:szCs w:val="20"/>
                <w:lang w:eastAsia="pl-PL"/>
              </w:rPr>
              <w:br/>
            </w:r>
            <w:r w:rsidRPr="001B584C">
              <w:rPr>
                <w:rFonts w:eastAsia="Times New Roman"/>
                <w:b/>
                <w:sz w:val="20"/>
                <w:szCs w:val="20"/>
                <w:lang w:eastAsia="pl-PL"/>
              </w:rPr>
              <w:t xml:space="preserve">i długofalowy. Oznacza to iż, projekty finansowane </w:t>
            </w:r>
            <w:r w:rsidR="00243A66">
              <w:rPr>
                <w:rFonts w:eastAsia="Times New Roman"/>
                <w:b/>
                <w:sz w:val="20"/>
                <w:szCs w:val="20"/>
                <w:lang w:eastAsia="pl-PL"/>
              </w:rPr>
              <w:br/>
            </w:r>
            <w:r w:rsidRPr="001B584C">
              <w:rPr>
                <w:rFonts w:eastAsia="Times New Roman"/>
                <w:b/>
                <w:sz w:val="20"/>
                <w:szCs w:val="20"/>
                <w:lang w:eastAsia="pl-PL"/>
              </w:rPr>
              <w:t xml:space="preserve">z Europejskiego Funduszu Rozwoju Regionalnego powinny być w jak największym stopniu realizowane </w:t>
            </w:r>
            <w:r w:rsidR="00243A66">
              <w:rPr>
                <w:rFonts w:eastAsia="Times New Roman"/>
                <w:b/>
                <w:sz w:val="20"/>
                <w:szCs w:val="20"/>
                <w:lang w:eastAsia="pl-PL"/>
              </w:rPr>
              <w:br/>
            </w:r>
            <w:r w:rsidRPr="001B584C">
              <w:rPr>
                <w:rFonts w:eastAsia="Times New Roman"/>
                <w:b/>
                <w:sz w:val="20"/>
                <w:szCs w:val="20"/>
                <w:lang w:eastAsia="pl-PL"/>
              </w:rPr>
              <w:t>w połączeniu z działaniami podejmowanymi w ramach wsparcia Europejskiego Funduszu Społecznego</w:t>
            </w:r>
            <w:r w:rsidRPr="004B3E7D">
              <w:rPr>
                <w:rFonts w:eastAsia="Times New Roman"/>
                <w:sz w:val="20"/>
                <w:szCs w:val="20"/>
                <w:lang w:eastAsia="pl-PL"/>
              </w:rPr>
              <w:t>, który pełni funkcję wiodącą w tym obszarze.</w:t>
            </w:r>
          </w:p>
          <w:p w:rsidR="004B3E7D" w:rsidRPr="004B3E7D" w:rsidRDefault="004B3E7D" w:rsidP="004B3E7D">
            <w:pPr>
              <w:spacing w:after="0" w:line="240" w:lineRule="auto"/>
              <w:rPr>
                <w:rFonts w:eastAsia="Times New Roman"/>
                <w:sz w:val="20"/>
                <w:szCs w:val="20"/>
                <w:lang w:eastAsia="pl-PL"/>
              </w:rPr>
            </w:pPr>
          </w:p>
          <w:p w:rsidR="002D2A97" w:rsidRPr="00C22715" w:rsidRDefault="004B3E7D" w:rsidP="004B3E7D">
            <w:pPr>
              <w:spacing w:after="0" w:line="240" w:lineRule="auto"/>
              <w:rPr>
                <w:rFonts w:eastAsia="Times New Roman"/>
                <w:b/>
                <w:sz w:val="20"/>
                <w:szCs w:val="20"/>
                <w:lang w:eastAsia="pl-PL"/>
              </w:rPr>
            </w:pPr>
            <w:r w:rsidRPr="001B584C">
              <w:rPr>
                <w:rFonts w:eastAsia="Times New Roman"/>
                <w:b/>
                <w:sz w:val="20"/>
                <w:szCs w:val="20"/>
                <w:lang w:eastAsia="pl-PL"/>
              </w:rPr>
              <w:t>Planowane inwestycje powinny przyczyniać się d</w:t>
            </w:r>
            <w:r w:rsidR="001B584C">
              <w:rPr>
                <w:rFonts w:eastAsia="Times New Roman"/>
                <w:b/>
                <w:sz w:val="20"/>
                <w:szCs w:val="20"/>
                <w:lang w:eastAsia="pl-PL"/>
              </w:rPr>
              <w:t xml:space="preserve">o rozwoju opieki koordynowanej </w:t>
            </w:r>
            <w:r w:rsidRPr="001B584C">
              <w:rPr>
                <w:rFonts w:eastAsia="Times New Roman"/>
                <w:b/>
                <w:sz w:val="20"/>
                <w:szCs w:val="20"/>
                <w:lang w:eastAsia="pl-PL"/>
              </w:rPr>
              <w:t>z uwzględnieniem form opieki środowiskowej.</w:t>
            </w:r>
          </w:p>
        </w:tc>
      </w:tr>
      <w:tr w:rsidR="002D2A97" w:rsidRPr="00443F07" w:rsidTr="00E9328A">
        <w:trPr>
          <w:trHeight w:val="507"/>
        </w:trPr>
        <w:tc>
          <w:tcPr>
            <w:tcW w:w="1384" w:type="pct"/>
            <w:shd w:val="clear" w:color="auto" w:fill="auto"/>
          </w:tcPr>
          <w:p w:rsidR="002D2A97" w:rsidRPr="00C22715" w:rsidRDefault="002D2A97" w:rsidP="00882D8F">
            <w:pPr>
              <w:numPr>
                <w:ilvl w:val="0"/>
                <w:numId w:val="714"/>
              </w:numPr>
              <w:tabs>
                <w:tab w:val="left" w:pos="318"/>
              </w:tabs>
              <w:spacing w:after="0" w:line="240" w:lineRule="auto"/>
              <w:ind w:left="318" w:hanging="284"/>
              <w:jc w:val="both"/>
              <w:rPr>
                <w:rFonts w:eastAsia="Times New Roman"/>
                <w:sz w:val="20"/>
                <w:szCs w:val="20"/>
                <w:lang w:eastAsia="pl-PL"/>
              </w:rPr>
            </w:pPr>
            <w:r w:rsidRPr="00C22715">
              <w:rPr>
                <w:rFonts w:eastAsia="Times New Roman"/>
                <w:sz w:val="20"/>
                <w:szCs w:val="20"/>
                <w:lang w:eastAsia="pl-PL"/>
              </w:rPr>
              <w:t xml:space="preserve">Typ beneficjenta </w:t>
            </w:r>
          </w:p>
        </w:tc>
        <w:tc>
          <w:tcPr>
            <w:tcW w:w="1096" w:type="pct"/>
            <w:shd w:val="clear" w:color="auto" w:fill="auto"/>
          </w:tcPr>
          <w:p w:rsidR="002D2A97" w:rsidRPr="00C22715" w:rsidRDefault="002D2A97" w:rsidP="009710A7">
            <w:pPr>
              <w:spacing w:after="0" w:line="24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2D2A97" w:rsidP="009710A7">
            <w:pPr>
              <w:autoSpaceDE w:val="0"/>
              <w:autoSpaceDN w:val="0"/>
              <w:adjustRightInd w:val="0"/>
              <w:spacing w:after="0" w:line="240" w:lineRule="auto"/>
              <w:rPr>
                <w:color w:val="000000"/>
                <w:sz w:val="20"/>
                <w:szCs w:val="20"/>
                <w:lang w:eastAsia="pl-PL"/>
              </w:rPr>
            </w:pPr>
          </w:p>
          <w:p w:rsidR="00B12C72" w:rsidRPr="00B12C72" w:rsidRDefault="002D2A97" w:rsidP="00B12C72">
            <w:pPr>
              <w:tabs>
                <w:tab w:val="left" w:pos="278"/>
                <w:tab w:val="left" w:pos="420"/>
              </w:tabs>
              <w:spacing w:after="0" w:line="240" w:lineRule="auto"/>
              <w:ind w:left="278" w:hanging="278"/>
              <w:rPr>
                <w:rFonts w:eastAsia="Times New Roman"/>
                <w:b/>
                <w:sz w:val="20"/>
                <w:szCs w:val="20"/>
                <w:lang w:eastAsia="pl-PL"/>
              </w:rPr>
            </w:pPr>
            <w:r w:rsidRPr="00C22715">
              <w:rPr>
                <w:rFonts w:eastAsia="Times New Roman"/>
                <w:sz w:val="20"/>
                <w:szCs w:val="20"/>
                <w:lang w:eastAsia="pl-PL"/>
              </w:rPr>
              <w:t xml:space="preserve"> </w:t>
            </w:r>
            <w:r w:rsidR="00B12C72" w:rsidRPr="00B12C72">
              <w:rPr>
                <w:rFonts w:eastAsia="Times New Roman"/>
                <w:b/>
                <w:sz w:val="20"/>
                <w:szCs w:val="20"/>
                <w:lang w:eastAsia="pl-PL"/>
              </w:rPr>
              <w:t>I.</w:t>
            </w:r>
            <w:r w:rsidR="00B12C72" w:rsidRPr="00B12C72">
              <w:rPr>
                <w:rFonts w:eastAsia="Times New Roman"/>
                <w:b/>
                <w:sz w:val="20"/>
                <w:szCs w:val="20"/>
                <w:lang w:eastAsia="pl-PL"/>
              </w:rPr>
              <w:tab/>
              <w:t xml:space="preserve">Projekty z zakresu wsparcia infrastruktury ochrony zdrowia: </w:t>
            </w:r>
          </w:p>
          <w:p w:rsidR="00B12C72" w:rsidRDefault="00B12C72" w:rsidP="00B12C72">
            <w:pPr>
              <w:pStyle w:val="Akapitzlist"/>
              <w:numPr>
                <w:ilvl w:val="0"/>
                <w:numId w:val="900"/>
              </w:numPr>
              <w:spacing w:after="0" w:line="240" w:lineRule="auto"/>
              <w:ind w:left="420" w:hanging="283"/>
              <w:rPr>
                <w:rFonts w:eastAsia="Times New Roman"/>
                <w:sz w:val="20"/>
                <w:szCs w:val="20"/>
                <w:lang w:eastAsia="pl-PL"/>
              </w:rPr>
            </w:pPr>
            <w:r w:rsidRPr="00B12C72">
              <w:rPr>
                <w:rFonts w:eastAsia="Times New Roman"/>
                <w:sz w:val="20"/>
                <w:szCs w:val="20"/>
                <w:lang w:eastAsia="pl-PL"/>
              </w:rPr>
              <w:t xml:space="preserve">W przypadku projektów dotyczących wsparcia podmiotów leczniczych udzielających świadczeń zdrowotnych w zakresie geriatrii, opieki długoterminowej oraz opieki paliatywnej </w:t>
            </w:r>
            <w:r>
              <w:rPr>
                <w:rFonts w:eastAsia="Times New Roman"/>
                <w:sz w:val="20"/>
                <w:szCs w:val="20"/>
                <w:lang w:eastAsia="pl-PL"/>
              </w:rPr>
              <w:br/>
            </w:r>
            <w:r w:rsidRPr="00B12C72">
              <w:rPr>
                <w:rFonts w:eastAsia="Times New Roman"/>
                <w:sz w:val="20"/>
                <w:szCs w:val="20"/>
                <w:lang w:eastAsia="pl-PL"/>
              </w:rPr>
              <w:t xml:space="preserve">i hospicyjnej (Narzędzie 17 Policy Paper)- podmioty wykonujące działalność leczniczą, udzielające świadczeń opieki zdrowotnej finansowanych ze środków publicznych, z wyłączeniem podmiotów, które będą kwalifikowały się do otrzymania wsparcia w zakresie w/w świadczeń zdrowotnych w ramach Programu Operacyjnego Infrastruktura </w:t>
            </w:r>
            <w:r w:rsidR="00243A66">
              <w:rPr>
                <w:rFonts w:eastAsia="Times New Roman"/>
                <w:sz w:val="20"/>
                <w:szCs w:val="20"/>
                <w:lang w:eastAsia="pl-PL"/>
              </w:rPr>
              <w:br/>
            </w:r>
            <w:r w:rsidRPr="00B12C72">
              <w:rPr>
                <w:rFonts w:eastAsia="Times New Roman"/>
                <w:sz w:val="20"/>
                <w:szCs w:val="20"/>
                <w:lang w:eastAsia="pl-PL"/>
              </w:rPr>
              <w:t xml:space="preserve">i Środowisko (wyłączenie to nie dotyczy szpitali ponadregionalnych posiadających w swoich strukturach oddziały geriatryczne). </w:t>
            </w:r>
          </w:p>
          <w:p w:rsidR="00B12C72" w:rsidRPr="00B12C72" w:rsidRDefault="00B12C72" w:rsidP="00B12C72">
            <w:pPr>
              <w:pStyle w:val="Akapitzlist"/>
              <w:numPr>
                <w:ilvl w:val="0"/>
                <w:numId w:val="900"/>
              </w:numPr>
              <w:spacing w:after="0" w:line="240" w:lineRule="auto"/>
              <w:ind w:left="420" w:hanging="283"/>
              <w:rPr>
                <w:rFonts w:eastAsia="Times New Roman"/>
                <w:sz w:val="20"/>
                <w:szCs w:val="20"/>
                <w:lang w:eastAsia="pl-PL"/>
              </w:rPr>
            </w:pPr>
            <w:r w:rsidRPr="00B12C72">
              <w:rPr>
                <w:rFonts w:eastAsia="Times New Roman"/>
                <w:sz w:val="20"/>
                <w:szCs w:val="20"/>
                <w:lang w:eastAsia="pl-PL"/>
              </w:rPr>
              <w:t xml:space="preserve">W przypadku pozostałych projektów (Narzędzia: 13, 14, 16 Policy Paper) - podmioty lecznicze udzielające świadczeń opieki zdrowotnej finansowanych ze środków publicznych: samodzielne publiczne zakłady opieki zdrowotnej, przedsiębiorcy, jednostki budżetowe oraz lekarze </w:t>
            </w:r>
            <w:r w:rsidR="00243A66">
              <w:rPr>
                <w:rFonts w:eastAsia="Times New Roman"/>
                <w:sz w:val="20"/>
                <w:szCs w:val="20"/>
                <w:lang w:eastAsia="pl-PL"/>
              </w:rPr>
              <w:br/>
            </w:r>
            <w:r w:rsidRPr="00B12C72">
              <w:rPr>
                <w:rFonts w:eastAsia="Times New Roman"/>
                <w:sz w:val="20"/>
                <w:szCs w:val="20"/>
                <w:lang w:eastAsia="pl-PL"/>
              </w:rPr>
              <w:t xml:space="preserve">i pielęgniarki, którzy wykonują swój zawód </w:t>
            </w:r>
            <w:r w:rsidR="00243A66">
              <w:rPr>
                <w:rFonts w:eastAsia="Times New Roman"/>
                <w:sz w:val="20"/>
                <w:szCs w:val="20"/>
                <w:lang w:eastAsia="pl-PL"/>
              </w:rPr>
              <w:br/>
            </w:r>
            <w:r w:rsidRPr="00B12C72">
              <w:rPr>
                <w:rFonts w:eastAsia="Times New Roman"/>
                <w:sz w:val="20"/>
                <w:szCs w:val="20"/>
                <w:lang w:eastAsia="pl-PL"/>
              </w:rPr>
              <w:t xml:space="preserve">w ramach działalności leczniczej i udzielają świadczeń opieki zdrowotnej finansowanych ze środków publicznych (z wyłączeniem podmiotów, które będą kwalifikowały się do otrzymania wsparcia w zakresie w/w świadczeń zdrowotnych w ramach Programu Operacyjnego Infrastruktura </w:t>
            </w:r>
            <w:r w:rsidR="00243A66">
              <w:rPr>
                <w:rFonts w:eastAsia="Times New Roman"/>
                <w:sz w:val="20"/>
                <w:szCs w:val="20"/>
                <w:lang w:eastAsia="pl-PL"/>
              </w:rPr>
              <w:br/>
            </w:r>
            <w:r w:rsidRPr="00B12C72">
              <w:rPr>
                <w:rFonts w:eastAsia="Times New Roman"/>
                <w:sz w:val="20"/>
                <w:szCs w:val="20"/>
                <w:lang w:eastAsia="pl-PL"/>
              </w:rPr>
              <w:t xml:space="preserve">i Środowisko - wyłączenie to nie dotyczy szpitali ponadregionalnych posiadających w swoich strukturach oddziały geriatryczne). </w:t>
            </w:r>
          </w:p>
          <w:p w:rsidR="00B12C72" w:rsidRPr="00B12C72" w:rsidRDefault="00B12C72" w:rsidP="00B12C72">
            <w:pPr>
              <w:spacing w:after="0" w:line="240" w:lineRule="auto"/>
              <w:rPr>
                <w:rFonts w:eastAsia="Times New Roman"/>
                <w:sz w:val="20"/>
                <w:szCs w:val="20"/>
                <w:lang w:eastAsia="pl-PL"/>
              </w:rPr>
            </w:pPr>
            <w:r w:rsidRPr="00B12C72">
              <w:rPr>
                <w:rFonts w:eastAsia="Times New Roman"/>
                <w:sz w:val="20"/>
                <w:szCs w:val="20"/>
                <w:lang w:eastAsia="pl-PL"/>
              </w:rPr>
              <w:t>Wnioskodawca składając wniosek nie musi udzielać świadczeń zdrowotnych finansowanych ze środków publicznych, natomiast po zakończeniu realizacji inwestycji będzie zobowiązany do realizacji  świadczeń zdrowotnych   finansowanych ze środków publicznych (nieodpłatnie dla pacjenta).</w:t>
            </w:r>
          </w:p>
          <w:p w:rsidR="00B12C72" w:rsidRPr="00B12C72" w:rsidRDefault="00B12C72" w:rsidP="00B12C72">
            <w:pPr>
              <w:tabs>
                <w:tab w:val="left" w:pos="420"/>
              </w:tabs>
              <w:spacing w:after="0" w:line="240" w:lineRule="auto"/>
              <w:rPr>
                <w:rFonts w:eastAsia="Times New Roman"/>
                <w:b/>
                <w:sz w:val="20"/>
                <w:szCs w:val="20"/>
                <w:lang w:eastAsia="pl-PL"/>
              </w:rPr>
            </w:pPr>
            <w:r w:rsidRPr="00B12C72">
              <w:rPr>
                <w:rFonts w:eastAsia="Times New Roman"/>
                <w:b/>
                <w:sz w:val="20"/>
                <w:szCs w:val="20"/>
                <w:lang w:eastAsia="pl-PL"/>
              </w:rPr>
              <w:t>II.</w:t>
            </w:r>
            <w:r w:rsidRPr="00B12C72">
              <w:rPr>
                <w:rFonts w:eastAsia="Times New Roman"/>
                <w:b/>
                <w:sz w:val="20"/>
                <w:szCs w:val="20"/>
                <w:lang w:eastAsia="pl-PL"/>
              </w:rPr>
              <w:tab/>
              <w:t xml:space="preserve">Projekty z zakresu wsparcia infrastruktury pomocy i integracji społecznej: </w:t>
            </w:r>
          </w:p>
          <w:p w:rsidR="002D2A97" w:rsidRPr="00C22715" w:rsidRDefault="00B12C72" w:rsidP="00B12C72">
            <w:pPr>
              <w:spacing w:after="0" w:line="240" w:lineRule="auto"/>
              <w:rPr>
                <w:rFonts w:eastAsia="Times New Roman"/>
                <w:sz w:val="20"/>
                <w:szCs w:val="20"/>
                <w:lang w:eastAsia="pl-PL"/>
              </w:rPr>
            </w:pPr>
            <w:r w:rsidRPr="00B12C72">
              <w:rPr>
                <w:rFonts w:eastAsia="Times New Roman"/>
                <w:sz w:val="20"/>
                <w:szCs w:val="20"/>
                <w:lang w:eastAsia="pl-PL"/>
              </w:rPr>
              <w:t xml:space="preserve">Jednostki samorządu terytorialnego z terenu województwa świętokrzyskiego, stowarzyszenia </w:t>
            </w:r>
            <w:r w:rsidR="00290BC3">
              <w:rPr>
                <w:rFonts w:eastAsia="Times New Roman"/>
                <w:sz w:val="20"/>
                <w:szCs w:val="20"/>
                <w:lang w:eastAsia="pl-PL"/>
              </w:rPr>
              <w:br/>
            </w:r>
            <w:r w:rsidRPr="00B12C72">
              <w:rPr>
                <w:rFonts w:eastAsia="Times New Roman"/>
                <w:sz w:val="20"/>
                <w:szCs w:val="20"/>
                <w:lang w:eastAsia="pl-PL"/>
              </w:rPr>
              <w:t xml:space="preserve">i fundacje, jednostki organizacji pomocy społecznej należące do sektora finansów publicznych  </w:t>
            </w:r>
          </w:p>
        </w:tc>
      </w:tr>
      <w:tr w:rsidR="002D2A97" w:rsidRPr="00443F07" w:rsidTr="00E021A8">
        <w:trPr>
          <w:trHeight w:val="839"/>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96" w:type="pct"/>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57"/>
        </w:trPr>
        <w:tc>
          <w:tcPr>
            <w:tcW w:w="1384" w:type="pct"/>
            <w:vMerge w:val="restar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16" w:type="pct"/>
            <w:gridSpan w:val="2"/>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Słabiej rozwinięty</w:t>
            </w:r>
          </w:p>
        </w:tc>
      </w:tr>
      <w:tr w:rsidR="002D2A97" w:rsidRPr="00443F07" w:rsidTr="001A28A7">
        <w:trPr>
          <w:trHeight w:val="57"/>
        </w:trPr>
        <w:tc>
          <w:tcPr>
            <w:tcW w:w="1384" w:type="pct"/>
            <w:vMerge/>
            <w:shd w:val="clear" w:color="auto" w:fill="auto"/>
          </w:tcPr>
          <w:p w:rsidR="002D2A97" w:rsidRPr="00C22715" w:rsidRDefault="002D2A97" w:rsidP="00882D8F">
            <w:pPr>
              <w:numPr>
                <w:ilvl w:val="0"/>
                <w:numId w:val="714"/>
              </w:numPr>
              <w:spacing w:after="0" w:line="240" w:lineRule="auto"/>
              <w:rPr>
                <w:rFonts w:eastAsia="Times New Roman"/>
                <w:sz w:val="20"/>
                <w:szCs w:val="20"/>
                <w:lang w:eastAsia="pl-PL"/>
              </w:rPr>
            </w:pPr>
          </w:p>
        </w:tc>
        <w:tc>
          <w:tcPr>
            <w:tcW w:w="1096" w:type="pct"/>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vAlign w:val="center"/>
          </w:tcPr>
          <w:p w:rsidR="002D2A97" w:rsidRPr="00C22715" w:rsidRDefault="002D2A97" w:rsidP="001A28A7">
            <w:pPr>
              <w:autoSpaceDE w:val="0"/>
              <w:autoSpaceDN w:val="0"/>
              <w:adjustRightInd w:val="0"/>
              <w:spacing w:after="0" w:line="240" w:lineRule="auto"/>
              <w:rPr>
                <w:sz w:val="20"/>
                <w:szCs w:val="20"/>
                <w:lang w:eastAsia="pl-PL"/>
              </w:rPr>
            </w:pPr>
          </w:p>
          <w:p w:rsidR="002D2A97" w:rsidRPr="00C22715" w:rsidRDefault="009710A7" w:rsidP="001A28A7">
            <w:pPr>
              <w:autoSpaceDE w:val="0"/>
              <w:autoSpaceDN w:val="0"/>
              <w:adjustRightInd w:val="0"/>
              <w:spacing w:after="0" w:line="240" w:lineRule="auto"/>
              <w:rPr>
                <w:b/>
                <w:color w:val="000000"/>
                <w:sz w:val="20"/>
                <w:szCs w:val="20"/>
                <w:lang w:eastAsia="pl-PL"/>
              </w:rPr>
            </w:pPr>
            <w:r w:rsidRPr="00C22715">
              <w:rPr>
                <w:b/>
                <w:color w:val="000000"/>
                <w:sz w:val="20"/>
                <w:szCs w:val="20"/>
                <w:lang w:eastAsia="pl-PL"/>
              </w:rPr>
              <w:t xml:space="preserve">44 992 070,00 </w:t>
            </w:r>
          </w:p>
        </w:tc>
      </w:tr>
      <w:tr w:rsidR="002D2A97" w:rsidRPr="00443F07" w:rsidTr="00E021A8">
        <w:trPr>
          <w:trHeight w:val="1262"/>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Mec</w:t>
            </w:r>
            <w:r w:rsidR="009710A7" w:rsidRPr="00C22715">
              <w:rPr>
                <w:rFonts w:eastAsia="Times New Roman"/>
                <w:sz w:val="20"/>
                <w:szCs w:val="20"/>
                <w:lang w:eastAsia="pl-PL"/>
              </w:rPr>
              <w:t xml:space="preserve">hanizmy powiązania interwencji </w:t>
            </w:r>
            <w:r w:rsidRPr="00C22715">
              <w:rPr>
                <w:rFonts w:eastAsia="Times New Roman"/>
                <w:sz w:val="20"/>
                <w:szCs w:val="20"/>
                <w:lang w:eastAsia="pl-PL"/>
              </w:rPr>
              <w:t>z innymi Działaniami/ Po</w:t>
            </w:r>
            <w:r w:rsidR="009710A7" w:rsidRPr="00C22715">
              <w:rPr>
                <w:rFonts w:eastAsia="Times New Roman"/>
                <w:sz w:val="20"/>
                <w:szCs w:val="20"/>
                <w:lang w:eastAsia="pl-PL"/>
              </w:rPr>
              <w:t xml:space="preserve">ddziałaniami </w:t>
            </w:r>
            <w:r w:rsidR="009710A7" w:rsidRPr="00C22715">
              <w:rPr>
                <w:rFonts w:eastAsia="Times New Roman"/>
                <w:sz w:val="20"/>
                <w:szCs w:val="20"/>
                <w:lang w:eastAsia="pl-PL"/>
              </w:rPr>
              <w:br/>
              <w:t>w ramach PO lub</w:t>
            </w:r>
            <w:r w:rsidRPr="00C22715">
              <w:rPr>
                <w:rFonts w:eastAsia="Times New Roman"/>
                <w:sz w:val="20"/>
                <w:szCs w:val="20"/>
                <w:lang w:eastAsia="pl-PL"/>
              </w:rPr>
              <w:t xml:space="preserve"> z innymi PO (jeśli dotyczy)</w:t>
            </w:r>
          </w:p>
        </w:tc>
        <w:tc>
          <w:tcPr>
            <w:tcW w:w="1096" w:type="pct"/>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290BC3" w:rsidP="009710A7">
            <w:pPr>
              <w:autoSpaceDE w:val="0"/>
              <w:autoSpaceDN w:val="0"/>
              <w:adjustRightInd w:val="0"/>
              <w:spacing w:after="0" w:line="240" w:lineRule="auto"/>
              <w:rPr>
                <w:color w:val="000000"/>
                <w:sz w:val="20"/>
                <w:szCs w:val="20"/>
                <w:lang w:eastAsia="pl-PL"/>
              </w:rPr>
            </w:pPr>
            <w:r w:rsidRPr="00290BC3">
              <w:rPr>
                <w:color w:val="000000"/>
                <w:sz w:val="20"/>
                <w:szCs w:val="20"/>
                <w:lang w:eastAsia="pl-PL"/>
              </w:rPr>
              <w:t>W ramach priorytetu inwestycyjnego zastosowanie będzie mieć zasada komplementarności podejmowanych działań EFRR z przedsięwzięciami finansowanymi z EFS. Przy czym działania finansowane ze środków EFRR będą miały również charakter wspierający działania finansowane z EFS.</w:t>
            </w:r>
          </w:p>
        </w:tc>
      </w:tr>
      <w:tr w:rsidR="002D2A97" w:rsidRPr="00443F07" w:rsidTr="00E021A8">
        <w:trPr>
          <w:trHeight w:val="759"/>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90BC3" w:rsidRPr="00290BC3" w:rsidRDefault="00290BC3" w:rsidP="00290BC3">
            <w:pPr>
              <w:autoSpaceDE w:val="0"/>
              <w:autoSpaceDN w:val="0"/>
              <w:adjustRightInd w:val="0"/>
              <w:spacing w:after="0" w:line="240" w:lineRule="auto"/>
              <w:rPr>
                <w:color w:val="000000"/>
                <w:sz w:val="20"/>
                <w:szCs w:val="20"/>
                <w:lang w:eastAsia="pl-PL"/>
              </w:rPr>
            </w:pPr>
            <w:r w:rsidRPr="00290BC3">
              <w:rPr>
                <w:color w:val="000000"/>
                <w:sz w:val="20"/>
                <w:szCs w:val="20"/>
                <w:lang w:eastAsia="pl-PL"/>
              </w:rPr>
              <w:t>Dla następujących Obszarów Strategicznej Interwencji:</w:t>
            </w:r>
          </w:p>
          <w:p w:rsidR="00290BC3" w:rsidRDefault="00290BC3" w:rsidP="00290BC3">
            <w:pPr>
              <w:pStyle w:val="Akapitzlist"/>
              <w:numPr>
                <w:ilvl w:val="0"/>
                <w:numId w:val="899"/>
              </w:numPr>
              <w:autoSpaceDE w:val="0"/>
              <w:autoSpaceDN w:val="0"/>
              <w:adjustRightInd w:val="0"/>
              <w:spacing w:after="0" w:line="240" w:lineRule="auto"/>
              <w:ind w:left="278" w:hanging="278"/>
              <w:rPr>
                <w:color w:val="000000"/>
                <w:sz w:val="20"/>
                <w:szCs w:val="20"/>
                <w:lang w:eastAsia="pl-PL"/>
              </w:rPr>
            </w:pPr>
            <w:r w:rsidRPr="00290BC3">
              <w:rPr>
                <w:color w:val="000000"/>
                <w:sz w:val="20"/>
                <w:szCs w:val="20"/>
                <w:lang w:eastAsia="pl-PL"/>
              </w:rPr>
              <w:t>obszary wiejskie o najgorszym dostępie do usług publicznych,</w:t>
            </w:r>
          </w:p>
          <w:p w:rsidR="002D2A97" w:rsidRPr="00290BC3" w:rsidRDefault="00290BC3" w:rsidP="00290BC3">
            <w:pPr>
              <w:pStyle w:val="Akapitzlist"/>
              <w:numPr>
                <w:ilvl w:val="0"/>
                <w:numId w:val="899"/>
              </w:numPr>
              <w:autoSpaceDE w:val="0"/>
              <w:autoSpaceDN w:val="0"/>
              <w:adjustRightInd w:val="0"/>
              <w:spacing w:after="0" w:line="240" w:lineRule="auto"/>
              <w:ind w:left="278" w:hanging="278"/>
              <w:rPr>
                <w:color w:val="000000"/>
                <w:sz w:val="20"/>
                <w:szCs w:val="20"/>
                <w:lang w:eastAsia="pl-PL"/>
              </w:rPr>
            </w:pPr>
            <w:r w:rsidRPr="00290BC3">
              <w:rPr>
                <w:color w:val="000000"/>
                <w:sz w:val="20"/>
                <w:szCs w:val="20"/>
                <w:lang w:eastAsia="pl-PL"/>
              </w:rPr>
              <w:t>obszar uzdrowiskowy</w:t>
            </w:r>
            <w:r>
              <w:rPr>
                <w:color w:val="000000"/>
                <w:sz w:val="20"/>
                <w:szCs w:val="20"/>
                <w:lang w:eastAsia="pl-PL"/>
              </w:rPr>
              <w:t xml:space="preserve"> </w:t>
            </w:r>
            <w:r w:rsidRPr="00290BC3">
              <w:rPr>
                <w:color w:val="000000"/>
                <w:sz w:val="20"/>
                <w:szCs w:val="20"/>
                <w:lang w:eastAsia="pl-PL"/>
              </w:rPr>
              <w:t>przewiduje się dedykowane nabory</w:t>
            </w:r>
          </w:p>
        </w:tc>
      </w:tr>
      <w:tr w:rsidR="002D2A97" w:rsidRPr="00443F07" w:rsidTr="009710A7">
        <w:trPr>
          <w:trHeight w:val="1608"/>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Tryb(y) wyboru projektów</w:t>
            </w:r>
            <w:r w:rsidRPr="00C22715">
              <w:rPr>
                <w:rFonts w:eastAsia="Times New Roman"/>
                <w:sz w:val="20"/>
                <w:szCs w:val="20"/>
                <w:lang w:eastAsia="pl-PL"/>
              </w:rPr>
              <w:br/>
              <w:t>oraz wskazanie podmiotu odpowiedzialnego za nabór i ocenę wniosków oraz</w:t>
            </w:r>
            <w:r w:rsidRPr="00C22715">
              <w:rPr>
                <w:rFonts w:eastAsia="Times New Roman"/>
                <w:sz w:val="20"/>
                <w:szCs w:val="20"/>
                <w:lang w:eastAsia="pl-PL"/>
              </w:rPr>
              <w:br/>
              <w:t xml:space="preserve">przyjmowanie protestów </w:t>
            </w:r>
          </w:p>
        </w:tc>
        <w:tc>
          <w:tcPr>
            <w:tcW w:w="1096" w:type="pct"/>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2D2A97" w:rsidP="009710A7">
            <w:pPr>
              <w:autoSpaceDE w:val="0"/>
              <w:autoSpaceDN w:val="0"/>
              <w:adjustRightInd w:val="0"/>
              <w:spacing w:after="0" w:line="240" w:lineRule="auto"/>
              <w:jc w:val="both"/>
              <w:rPr>
                <w:color w:val="000000"/>
                <w:sz w:val="20"/>
                <w:szCs w:val="20"/>
                <w:lang w:eastAsia="pl-PL"/>
              </w:rPr>
            </w:pPr>
            <w:r w:rsidRPr="00C22715">
              <w:rPr>
                <w:color w:val="000000"/>
                <w:sz w:val="20"/>
                <w:szCs w:val="20"/>
                <w:lang w:eastAsia="pl-PL"/>
              </w:rPr>
              <w:t xml:space="preserve">Konkursowy </w:t>
            </w:r>
          </w:p>
          <w:p w:rsidR="002D2A97" w:rsidRPr="00C22715" w:rsidRDefault="002D2A97" w:rsidP="009710A7">
            <w:pPr>
              <w:autoSpaceDE w:val="0"/>
              <w:autoSpaceDN w:val="0"/>
              <w:adjustRightInd w:val="0"/>
              <w:spacing w:after="0" w:line="240" w:lineRule="auto"/>
              <w:jc w:val="both"/>
              <w:rPr>
                <w:color w:val="000000"/>
                <w:sz w:val="20"/>
                <w:szCs w:val="20"/>
                <w:lang w:eastAsia="pl-PL"/>
              </w:rPr>
            </w:pPr>
          </w:p>
          <w:p w:rsidR="002D2A97" w:rsidRPr="00C22715" w:rsidRDefault="002D2A97" w:rsidP="009710A7">
            <w:pPr>
              <w:autoSpaceDE w:val="0"/>
              <w:autoSpaceDN w:val="0"/>
              <w:adjustRightInd w:val="0"/>
              <w:spacing w:after="0" w:line="240" w:lineRule="auto"/>
              <w:jc w:val="both"/>
              <w:rPr>
                <w:color w:val="000000"/>
                <w:sz w:val="20"/>
                <w:szCs w:val="20"/>
                <w:lang w:eastAsia="pl-PL"/>
              </w:rPr>
            </w:pPr>
            <w:r w:rsidRPr="00C22715">
              <w:rPr>
                <w:color w:val="000000"/>
                <w:sz w:val="20"/>
                <w:szCs w:val="20"/>
                <w:lang w:eastAsia="pl-PL"/>
              </w:rPr>
              <w:t xml:space="preserve">Instytucja Zarządzająca </w:t>
            </w:r>
          </w:p>
        </w:tc>
      </w:tr>
      <w:tr w:rsidR="002D2A97" w:rsidRPr="00443F07" w:rsidTr="00E021A8">
        <w:trPr>
          <w:trHeight w:val="1125"/>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9710A7">
            <w:pPr>
              <w:spacing w:after="0" w:line="24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695096" w:rsidRPr="00695096" w:rsidRDefault="002D2A97" w:rsidP="00695096">
            <w:pPr>
              <w:autoSpaceDE w:val="0"/>
              <w:autoSpaceDN w:val="0"/>
              <w:adjustRightInd w:val="0"/>
              <w:spacing w:after="0" w:line="240" w:lineRule="auto"/>
              <w:ind w:left="137"/>
              <w:rPr>
                <w:color w:val="000000"/>
                <w:sz w:val="20"/>
                <w:szCs w:val="20"/>
                <w:lang w:eastAsia="pl-PL"/>
              </w:rPr>
            </w:pPr>
            <w:r w:rsidRPr="00C22715">
              <w:rPr>
                <w:color w:val="000000"/>
                <w:sz w:val="20"/>
                <w:szCs w:val="20"/>
                <w:lang w:eastAsia="pl-PL"/>
              </w:rPr>
              <w:t xml:space="preserve"> </w:t>
            </w:r>
            <w:r w:rsidR="00695096" w:rsidRPr="00695096">
              <w:rPr>
                <w:color w:val="000000"/>
                <w:sz w:val="20"/>
                <w:szCs w:val="20"/>
                <w:lang w:eastAsia="pl-PL"/>
              </w:rPr>
              <w:t>Zgodnie z:</w:t>
            </w:r>
          </w:p>
          <w:p w:rsidR="00695096" w:rsidRDefault="00695096" w:rsidP="00695096">
            <w:pPr>
              <w:pStyle w:val="Akapitzlist"/>
              <w:numPr>
                <w:ilvl w:val="0"/>
                <w:numId w:val="902"/>
              </w:numPr>
              <w:autoSpaceDE w:val="0"/>
              <w:autoSpaceDN w:val="0"/>
              <w:adjustRightInd w:val="0"/>
              <w:spacing w:after="0" w:line="240" w:lineRule="auto"/>
              <w:ind w:left="278" w:hanging="283"/>
              <w:rPr>
                <w:color w:val="000000"/>
                <w:sz w:val="20"/>
                <w:szCs w:val="20"/>
                <w:lang w:eastAsia="pl-PL"/>
              </w:rPr>
            </w:pPr>
            <w:r w:rsidRPr="00695096">
              <w:rPr>
                <w:color w:val="000000"/>
                <w:sz w:val="20"/>
                <w:szCs w:val="20"/>
                <w:lang w:eastAsia="pl-PL"/>
              </w:rPr>
              <w:t xml:space="preserve">Wytycznymi w zakresie kwalifikowalności wydatków </w:t>
            </w:r>
            <w:r w:rsidRPr="00695096">
              <w:rPr>
                <w:color w:val="000000"/>
                <w:sz w:val="20"/>
                <w:szCs w:val="20"/>
                <w:lang w:eastAsia="pl-PL"/>
              </w:rPr>
              <w:br/>
              <w:t>w ramach Europejskiego Funduszu Rozwoju Regionalnego, Europejskiego Funduszu Społecznego oraz Funduszu Spójności na lata 2014-2020.</w:t>
            </w:r>
          </w:p>
          <w:p w:rsidR="00695096" w:rsidRDefault="00695096" w:rsidP="00695096">
            <w:pPr>
              <w:pStyle w:val="Akapitzlist"/>
              <w:numPr>
                <w:ilvl w:val="0"/>
                <w:numId w:val="902"/>
              </w:numPr>
              <w:autoSpaceDE w:val="0"/>
              <w:autoSpaceDN w:val="0"/>
              <w:adjustRightInd w:val="0"/>
              <w:spacing w:after="0" w:line="240" w:lineRule="auto"/>
              <w:ind w:left="278" w:hanging="283"/>
              <w:rPr>
                <w:color w:val="000000"/>
                <w:sz w:val="20"/>
                <w:szCs w:val="20"/>
                <w:lang w:eastAsia="pl-PL"/>
              </w:rPr>
            </w:pPr>
            <w:r w:rsidRPr="00695096">
              <w:rPr>
                <w:color w:val="000000"/>
                <w:sz w:val="20"/>
                <w:szCs w:val="20"/>
                <w:lang w:eastAsia="pl-PL"/>
              </w:rPr>
              <w:t>W przypadku podmiotów nadzorowanych przez jednostki sektora finansów publicznych o wsparcie mogą ubiegać się jedynie jednostki, których organem założycielskim są jednostki samorządu terytorialnego (dotyczy usług zdrowotnych).</w:t>
            </w:r>
          </w:p>
          <w:p w:rsidR="002D2A97" w:rsidRPr="00695096" w:rsidRDefault="00695096" w:rsidP="00695096">
            <w:pPr>
              <w:pStyle w:val="Akapitzlist"/>
              <w:numPr>
                <w:ilvl w:val="0"/>
                <w:numId w:val="902"/>
              </w:numPr>
              <w:autoSpaceDE w:val="0"/>
              <w:autoSpaceDN w:val="0"/>
              <w:adjustRightInd w:val="0"/>
              <w:spacing w:after="0" w:line="240" w:lineRule="auto"/>
              <w:ind w:left="278" w:hanging="283"/>
              <w:rPr>
                <w:color w:val="000000"/>
                <w:sz w:val="20"/>
                <w:szCs w:val="20"/>
                <w:lang w:eastAsia="pl-PL"/>
              </w:rPr>
            </w:pPr>
            <w:r w:rsidRPr="00695096">
              <w:rPr>
                <w:color w:val="000000"/>
                <w:sz w:val="20"/>
                <w:szCs w:val="20"/>
                <w:lang w:eastAsia="pl-PL"/>
              </w:rPr>
              <w:t xml:space="preserve">Wytycznymi w zakresie realizacji przedsięwzięć </w:t>
            </w:r>
            <w:r>
              <w:rPr>
                <w:color w:val="000000"/>
                <w:sz w:val="20"/>
                <w:szCs w:val="20"/>
                <w:lang w:eastAsia="pl-PL"/>
              </w:rPr>
              <w:br/>
            </w:r>
            <w:r w:rsidRPr="00695096">
              <w:rPr>
                <w:color w:val="000000"/>
                <w:sz w:val="20"/>
                <w:szCs w:val="20"/>
                <w:lang w:eastAsia="pl-PL"/>
              </w:rPr>
              <w:t>w obszarze włączenia społecznego i zwalczania ubóstwa z wykorzystaniem środków Europejskiego Funduszu Społecznego i Europejskiego Funduszu Rozwoju Regionalnego na lata 2014 -2020.</w:t>
            </w:r>
          </w:p>
        </w:tc>
      </w:tr>
      <w:tr w:rsidR="002D2A97" w:rsidRPr="00443F07" w:rsidTr="00E021A8">
        <w:trPr>
          <w:trHeight w:val="979"/>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443F07" w:rsidTr="00E021A8">
        <w:trPr>
          <w:trHeight w:val="270"/>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1345"/>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Pr="00C22715">
              <w:rPr>
                <w:rFonts w:eastAsia="Times New Roman"/>
                <w:sz w:val="20"/>
                <w:szCs w:val="20"/>
                <w:lang w:eastAsia="pl-PL"/>
              </w:rPr>
              <w:br/>
              <w:t xml:space="preserve">w projekcie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684E8B" w:rsidRPr="00684E8B" w:rsidRDefault="00684E8B" w:rsidP="00684E8B">
            <w:pPr>
              <w:autoSpaceDE w:val="0"/>
              <w:autoSpaceDN w:val="0"/>
              <w:adjustRightInd w:val="0"/>
              <w:spacing w:after="0" w:line="240" w:lineRule="auto"/>
              <w:rPr>
                <w:color w:val="000000"/>
                <w:sz w:val="20"/>
                <w:szCs w:val="20"/>
                <w:lang w:eastAsia="pl-PL"/>
              </w:rPr>
            </w:pPr>
            <w:r w:rsidRPr="00684E8B">
              <w:rPr>
                <w:color w:val="000000"/>
                <w:sz w:val="20"/>
                <w:szCs w:val="20"/>
                <w:lang w:eastAsia="pl-PL"/>
              </w:rPr>
              <w:t xml:space="preserve">Dochód w projekcie uwzględniany będzie zgodnie </w:t>
            </w:r>
            <w:r w:rsidR="00243A66">
              <w:rPr>
                <w:color w:val="000000"/>
                <w:sz w:val="20"/>
                <w:szCs w:val="20"/>
                <w:lang w:eastAsia="pl-PL"/>
              </w:rPr>
              <w:br/>
            </w:r>
            <w:r w:rsidRPr="00684E8B">
              <w:rPr>
                <w:color w:val="000000"/>
                <w:sz w:val="20"/>
                <w:szCs w:val="20"/>
                <w:lang w:eastAsia="pl-PL"/>
              </w:rPr>
              <w:t>z zapisami:</w:t>
            </w:r>
          </w:p>
          <w:p w:rsidR="00684E8B" w:rsidRDefault="00684E8B" w:rsidP="00684E8B">
            <w:pPr>
              <w:pStyle w:val="Akapitzlist"/>
              <w:numPr>
                <w:ilvl w:val="0"/>
                <w:numId w:val="903"/>
              </w:numPr>
              <w:autoSpaceDE w:val="0"/>
              <w:autoSpaceDN w:val="0"/>
              <w:adjustRightInd w:val="0"/>
              <w:spacing w:after="0" w:line="240" w:lineRule="auto"/>
              <w:ind w:left="278" w:hanging="283"/>
              <w:rPr>
                <w:color w:val="000000"/>
                <w:sz w:val="20"/>
                <w:szCs w:val="20"/>
                <w:lang w:eastAsia="pl-PL"/>
              </w:rPr>
            </w:pPr>
            <w:r w:rsidRPr="00684E8B">
              <w:rPr>
                <w:color w:val="000000"/>
                <w:sz w:val="20"/>
                <w:szCs w:val="20"/>
                <w:lang w:eastAsia="pl-PL"/>
              </w:rPr>
              <w:t xml:space="preserve">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w:t>
            </w:r>
            <w:r w:rsidR="00243A66">
              <w:rPr>
                <w:color w:val="000000"/>
                <w:sz w:val="20"/>
                <w:szCs w:val="20"/>
                <w:lang w:eastAsia="pl-PL"/>
              </w:rPr>
              <w:br/>
            </w:r>
            <w:r w:rsidRPr="00684E8B">
              <w:rPr>
                <w:color w:val="000000"/>
                <w:sz w:val="20"/>
                <w:szCs w:val="20"/>
                <w:lang w:eastAsia="pl-PL"/>
              </w:rPr>
              <w:t>i Rybackiego oraz uchylające rozporządzenie Rady (WE) nr 1083/2006</w:t>
            </w:r>
          </w:p>
          <w:p w:rsidR="00684E8B" w:rsidRDefault="00684E8B" w:rsidP="00684E8B">
            <w:pPr>
              <w:pStyle w:val="Akapitzlist"/>
              <w:numPr>
                <w:ilvl w:val="0"/>
                <w:numId w:val="903"/>
              </w:numPr>
              <w:autoSpaceDE w:val="0"/>
              <w:autoSpaceDN w:val="0"/>
              <w:adjustRightInd w:val="0"/>
              <w:spacing w:after="0" w:line="240" w:lineRule="auto"/>
              <w:ind w:left="278" w:hanging="283"/>
              <w:rPr>
                <w:color w:val="000000"/>
                <w:sz w:val="20"/>
                <w:szCs w:val="20"/>
                <w:lang w:eastAsia="pl-PL"/>
              </w:rPr>
            </w:pPr>
            <w:r w:rsidRPr="00684E8B">
              <w:rPr>
                <w:color w:val="000000"/>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w:t>
            </w:r>
            <w:r w:rsidR="00C7673A">
              <w:rPr>
                <w:color w:val="000000"/>
                <w:sz w:val="20"/>
                <w:szCs w:val="20"/>
                <w:lang w:eastAsia="pl-PL"/>
              </w:rPr>
              <w:br/>
            </w:r>
            <w:r w:rsidRPr="00684E8B">
              <w:rPr>
                <w:color w:val="000000"/>
                <w:sz w:val="20"/>
                <w:szCs w:val="20"/>
                <w:lang w:eastAsia="pl-PL"/>
              </w:rPr>
              <w:t xml:space="preserve">i Rybackiego </w:t>
            </w:r>
          </w:p>
          <w:p w:rsidR="002D2A97" w:rsidRPr="00684E8B" w:rsidRDefault="00684E8B" w:rsidP="00684E8B">
            <w:pPr>
              <w:pStyle w:val="Akapitzlist"/>
              <w:numPr>
                <w:ilvl w:val="0"/>
                <w:numId w:val="903"/>
              </w:numPr>
              <w:autoSpaceDE w:val="0"/>
              <w:autoSpaceDN w:val="0"/>
              <w:adjustRightInd w:val="0"/>
              <w:spacing w:after="0" w:line="240" w:lineRule="auto"/>
              <w:ind w:left="278" w:hanging="283"/>
              <w:rPr>
                <w:color w:val="000000"/>
                <w:sz w:val="20"/>
                <w:szCs w:val="20"/>
                <w:lang w:eastAsia="pl-PL"/>
              </w:rPr>
            </w:pPr>
            <w:r w:rsidRPr="00684E8B">
              <w:rPr>
                <w:color w:val="000000"/>
                <w:sz w:val="20"/>
                <w:szCs w:val="20"/>
                <w:lang w:eastAsia="pl-PL"/>
              </w:rPr>
              <w:t xml:space="preserve">oraz Wytycznymi w zakresie zagadnień związanych </w:t>
            </w:r>
            <w:r>
              <w:rPr>
                <w:color w:val="000000"/>
                <w:sz w:val="20"/>
                <w:szCs w:val="20"/>
                <w:lang w:eastAsia="pl-PL"/>
              </w:rPr>
              <w:br/>
            </w:r>
            <w:r w:rsidRPr="00684E8B">
              <w:rPr>
                <w:color w:val="000000"/>
                <w:sz w:val="20"/>
                <w:szCs w:val="20"/>
                <w:lang w:eastAsia="pl-PL"/>
              </w:rPr>
              <w:t>z przygotowaniem projektów inwestycyjnych, w tym projektów generujących dochód i projektów hybrydowych na lata 2014-2020.</w:t>
            </w:r>
          </w:p>
        </w:tc>
      </w:tr>
      <w:tr w:rsidR="002D2A97" w:rsidRPr="00443F07" w:rsidTr="00E021A8">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96" w:type="pct"/>
            <w:shd w:val="clear" w:color="auto" w:fill="auto"/>
          </w:tcPr>
          <w:p w:rsidR="002D2A97" w:rsidRPr="00C22715" w:rsidRDefault="002D2A97" w:rsidP="00151020">
            <w:pPr>
              <w:spacing w:after="0" w:line="36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Nie przewiduje się uproszczonych form rozliczenia wydatków </w:t>
            </w:r>
          </w:p>
          <w:p w:rsidR="002D2A97" w:rsidRPr="00C22715" w:rsidRDefault="002D2A97" w:rsidP="00151020">
            <w:pPr>
              <w:autoSpaceDE w:val="0"/>
              <w:autoSpaceDN w:val="0"/>
              <w:adjustRightInd w:val="0"/>
              <w:spacing w:after="0" w:line="240" w:lineRule="auto"/>
              <w:rPr>
                <w:color w:val="000000"/>
                <w:sz w:val="20"/>
                <w:szCs w:val="20"/>
                <w:lang w:eastAsia="pl-PL"/>
              </w:rPr>
            </w:pPr>
          </w:p>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Dofinansowanie będzie przekazywane w formie refundacji bądź zaliczki </w:t>
            </w:r>
          </w:p>
        </w:tc>
      </w:tr>
      <w:tr w:rsidR="002D2A97" w:rsidRPr="00443F07" w:rsidTr="00E021A8">
        <w:trPr>
          <w:trHeight w:val="412"/>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96" w:type="pct"/>
            <w:shd w:val="clear" w:color="auto" w:fill="auto"/>
          </w:tcPr>
          <w:p w:rsidR="002D2A97" w:rsidRPr="00C22715" w:rsidRDefault="002D2A97" w:rsidP="00151020">
            <w:pPr>
              <w:spacing w:after="0" w:line="360" w:lineRule="auto"/>
              <w:jc w:val="both"/>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2D2A97" w:rsidRPr="00C22715" w:rsidRDefault="0012665B" w:rsidP="00151020">
            <w:pPr>
              <w:autoSpaceDE w:val="0"/>
              <w:autoSpaceDN w:val="0"/>
              <w:adjustRightInd w:val="0"/>
              <w:spacing w:after="0" w:line="240" w:lineRule="auto"/>
              <w:rPr>
                <w:color w:val="000000"/>
                <w:sz w:val="20"/>
                <w:szCs w:val="20"/>
                <w:lang w:eastAsia="pl-PL"/>
              </w:rPr>
            </w:pPr>
            <w:r w:rsidRPr="0012665B">
              <w:rPr>
                <w:color w:val="000000"/>
                <w:sz w:val="20"/>
                <w:szCs w:val="20"/>
                <w:lang w:eastAsia="pl-PL"/>
              </w:rPr>
              <w:t xml:space="preserve">W przypadku projektów objętych pomocą publiczną zgodnie z właściwymi przepisami prawa unijnego </w:t>
            </w:r>
            <w:r w:rsidR="00C7673A">
              <w:rPr>
                <w:color w:val="000000"/>
                <w:sz w:val="20"/>
                <w:szCs w:val="20"/>
                <w:lang w:eastAsia="pl-PL"/>
              </w:rPr>
              <w:br/>
            </w:r>
            <w:r w:rsidRPr="0012665B">
              <w:rPr>
                <w:color w:val="000000"/>
                <w:sz w:val="20"/>
                <w:szCs w:val="20"/>
                <w:lang w:eastAsia="pl-PL"/>
              </w:rPr>
              <w:t>i krajowego dotyczącymi zasad udzielania tej pomocy, obowiązującymi w momencie udzielania wsparcia.</w:t>
            </w:r>
          </w:p>
        </w:tc>
      </w:tr>
      <w:tr w:rsidR="002D2A97" w:rsidRPr="00443F07" w:rsidTr="00E021A8">
        <w:tc>
          <w:tcPr>
            <w:tcW w:w="1384" w:type="pct"/>
            <w:shd w:val="clear" w:color="auto" w:fill="auto"/>
          </w:tcPr>
          <w:p w:rsidR="002D2A97" w:rsidRPr="00C22715" w:rsidRDefault="002D2A97" w:rsidP="00882D8F">
            <w:pPr>
              <w:numPr>
                <w:ilvl w:val="0"/>
                <w:numId w:val="714"/>
              </w:numPr>
              <w:spacing w:after="0" w:line="240" w:lineRule="auto"/>
              <w:ind w:left="318" w:hanging="318"/>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33"/>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F15266" w:rsidRPr="00F15266" w:rsidRDefault="002D2A97" w:rsidP="00F15266">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 </w:t>
            </w:r>
            <w:r w:rsidR="00F15266" w:rsidRPr="00F15266">
              <w:rPr>
                <w:color w:val="000000"/>
                <w:sz w:val="20"/>
                <w:szCs w:val="20"/>
                <w:lang w:eastAsia="pl-PL"/>
              </w:rPr>
              <w:t>85% (dla projektów nie objętych pomocą publiczną)</w:t>
            </w:r>
          </w:p>
          <w:p w:rsidR="00F15266" w:rsidRPr="00F15266" w:rsidRDefault="00F15266" w:rsidP="00F15266">
            <w:pPr>
              <w:autoSpaceDE w:val="0"/>
              <w:autoSpaceDN w:val="0"/>
              <w:adjustRightInd w:val="0"/>
              <w:spacing w:after="0" w:line="240" w:lineRule="auto"/>
              <w:rPr>
                <w:color w:val="000000"/>
                <w:sz w:val="20"/>
                <w:szCs w:val="20"/>
                <w:lang w:eastAsia="pl-PL"/>
              </w:rPr>
            </w:pPr>
          </w:p>
          <w:p w:rsidR="002D2A97" w:rsidRPr="00C22715" w:rsidRDefault="00F15266" w:rsidP="00F15266">
            <w:pPr>
              <w:autoSpaceDE w:val="0"/>
              <w:autoSpaceDN w:val="0"/>
              <w:adjustRightInd w:val="0"/>
              <w:spacing w:after="0" w:line="240" w:lineRule="auto"/>
              <w:rPr>
                <w:color w:val="000000"/>
                <w:sz w:val="20"/>
                <w:szCs w:val="20"/>
                <w:lang w:eastAsia="pl-PL"/>
              </w:rPr>
            </w:pPr>
            <w:r w:rsidRPr="00F15266">
              <w:rPr>
                <w:color w:val="000000"/>
                <w:sz w:val="20"/>
                <w:szCs w:val="20"/>
                <w:lang w:eastAsia="pl-PL"/>
              </w:rPr>
              <w:t>W przypadku wystąpienia pomocy publicznej poziom dofinansowania będzie wynikał z odpowiednich przepisów dot. pomocy publicznej</w:t>
            </w:r>
          </w:p>
        </w:tc>
      </w:tr>
      <w:tr w:rsidR="002D2A97" w:rsidRPr="00443F07" w:rsidTr="00E021A8">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w:t>
            </w:r>
            <w:r w:rsidR="00151020" w:rsidRPr="00C22715">
              <w:rPr>
                <w:rFonts w:eastAsia="Times New Roman"/>
                <w:sz w:val="20"/>
                <w:szCs w:val="20"/>
                <w:lang w:eastAsia="pl-PL"/>
              </w:rPr>
              <w:br/>
            </w:r>
            <w:r w:rsidRPr="00C22715">
              <w:rPr>
                <w:rFonts w:eastAsia="Times New Roman"/>
                <w:sz w:val="20"/>
                <w:szCs w:val="20"/>
                <w:lang w:eastAsia="pl-PL"/>
              </w:rPr>
              <w:t>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DA706D" w:rsidRPr="00DA706D" w:rsidRDefault="00DA706D" w:rsidP="00DA706D">
            <w:pPr>
              <w:autoSpaceDE w:val="0"/>
              <w:autoSpaceDN w:val="0"/>
              <w:adjustRightInd w:val="0"/>
              <w:spacing w:after="0" w:line="240" w:lineRule="auto"/>
              <w:rPr>
                <w:color w:val="000000"/>
                <w:sz w:val="20"/>
                <w:szCs w:val="20"/>
                <w:lang w:eastAsia="pl-PL"/>
              </w:rPr>
            </w:pPr>
            <w:r w:rsidRPr="00DA706D">
              <w:rPr>
                <w:color w:val="000000"/>
                <w:sz w:val="20"/>
                <w:szCs w:val="20"/>
                <w:lang w:eastAsia="pl-PL"/>
              </w:rPr>
              <w:t>85% (</w:t>
            </w:r>
            <w:r w:rsidR="00335732">
              <w:rPr>
                <w:color w:val="000000"/>
                <w:sz w:val="20"/>
                <w:szCs w:val="20"/>
                <w:lang w:eastAsia="pl-PL"/>
              </w:rPr>
              <w:t>w przypadku</w:t>
            </w:r>
            <w:r w:rsidRPr="00DA706D">
              <w:rPr>
                <w:color w:val="000000"/>
                <w:sz w:val="20"/>
                <w:szCs w:val="20"/>
                <w:lang w:eastAsia="pl-PL"/>
              </w:rPr>
              <w:t xml:space="preserve"> projektów nie objętych pomocą publiczną)</w:t>
            </w:r>
          </w:p>
          <w:p w:rsidR="00DA706D" w:rsidRDefault="00DA706D" w:rsidP="00DA706D">
            <w:pPr>
              <w:autoSpaceDE w:val="0"/>
              <w:autoSpaceDN w:val="0"/>
              <w:adjustRightInd w:val="0"/>
              <w:spacing w:after="0" w:line="240" w:lineRule="auto"/>
              <w:rPr>
                <w:color w:val="000000"/>
                <w:sz w:val="20"/>
                <w:szCs w:val="20"/>
                <w:lang w:eastAsia="pl-PL"/>
              </w:rPr>
            </w:pPr>
          </w:p>
          <w:p w:rsidR="002D2A97" w:rsidRDefault="00DA706D" w:rsidP="00DA706D">
            <w:pPr>
              <w:autoSpaceDE w:val="0"/>
              <w:autoSpaceDN w:val="0"/>
              <w:adjustRightInd w:val="0"/>
              <w:spacing w:after="0" w:line="240" w:lineRule="auto"/>
              <w:rPr>
                <w:color w:val="000000"/>
                <w:sz w:val="20"/>
                <w:szCs w:val="20"/>
                <w:lang w:eastAsia="pl-PL"/>
              </w:rPr>
            </w:pPr>
            <w:r w:rsidRPr="00DA706D">
              <w:rPr>
                <w:color w:val="000000"/>
                <w:sz w:val="20"/>
                <w:szCs w:val="20"/>
                <w:lang w:eastAsia="pl-PL"/>
              </w:rPr>
              <w:t>W przypadku wystąpienia pomocy publicznej poziom dofinansowania będzie wynikał z odpowiednich przepisów dot. pomocy publicznej</w:t>
            </w:r>
          </w:p>
          <w:p w:rsidR="00335732" w:rsidRDefault="00335732" w:rsidP="00DA706D">
            <w:pPr>
              <w:autoSpaceDE w:val="0"/>
              <w:autoSpaceDN w:val="0"/>
              <w:adjustRightInd w:val="0"/>
              <w:spacing w:after="0" w:line="240" w:lineRule="auto"/>
              <w:rPr>
                <w:color w:val="000000"/>
                <w:sz w:val="20"/>
                <w:szCs w:val="20"/>
                <w:lang w:eastAsia="pl-PL"/>
              </w:rPr>
            </w:pPr>
          </w:p>
          <w:p w:rsidR="00335732" w:rsidRDefault="00335732" w:rsidP="00DA706D">
            <w:pPr>
              <w:autoSpaceDE w:val="0"/>
              <w:autoSpaceDN w:val="0"/>
              <w:adjustRightInd w:val="0"/>
              <w:spacing w:after="0" w:line="240" w:lineRule="auto"/>
              <w:rPr>
                <w:color w:val="000000"/>
                <w:sz w:val="20"/>
                <w:szCs w:val="20"/>
                <w:lang w:eastAsia="pl-PL"/>
              </w:rPr>
            </w:pPr>
          </w:p>
          <w:p w:rsidR="00335732" w:rsidRPr="00C22715" w:rsidRDefault="00335732" w:rsidP="00DA706D">
            <w:pPr>
              <w:autoSpaceDE w:val="0"/>
              <w:autoSpaceDN w:val="0"/>
              <w:adjustRightInd w:val="0"/>
              <w:spacing w:after="0" w:line="240" w:lineRule="auto"/>
              <w:rPr>
                <w:color w:val="000000"/>
                <w:sz w:val="20"/>
                <w:szCs w:val="20"/>
                <w:lang w:eastAsia="pl-PL"/>
              </w:rPr>
            </w:pPr>
            <w:r>
              <w:rPr>
                <w:color w:val="000000"/>
                <w:sz w:val="20"/>
                <w:szCs w:val="20"/>
                <w:lang w:eastAsia="pl-PL"/>
              </w:rPr>
              <w:t>95% dla projektów rewitalizacyjnych, nieobjętych pomocą publiczną.</w:t>
            </w:r>
          </w:p>
        </w:tc>
      </w:tr>
      <w:tr w:rsidR="002D2A97" w:rsidRPr="00443F07" w:rsidTr="00E021A8">
        <w:trPr>
          <w:trHeight w:val="1138"/>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7.3</w:t>
            </w:r>
          </w:p>
        </w:tc>
        <w:tc>
          <w:tcPr>
            <w:tcW w:w="2520" w:type="pct"/>
            <w:shd w:val="clear" w:color="auto" w:fill="auto"/>
          </w:tcPr>
          <w:p w:rsidR="008815FE" w:rsidRPr="008815FE" w:rsidRDefault="002D2A97" w:rsidP="008815FE">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 </w:t>
            </w:r>
            <w:r w:rsidR="008815FE" w:rsidRPr="008815FE">
              <w:rPr>
                <w:color w:val="000000"/>
                <w:sz w:val="20"/>
                <w:szCs w:val="20"/>
                <w:lang w:eastAsia="pl-PL"/>
              </w:rPr>
              <w:t>15% (</w:t>
            </w:r>
            <w:r w:rsidR="00335732">
              <w:rPr>
                <w:color w:val="000000"/>
                <w:sz w:val="20"/>
                <w:szCs w:val="20"/>
                <w:lang w:eastAsia="pl-PL"/>
              </w:rPr>
              <w:t xml:space="preserve">w przypadku </w:t>
            </w:r>
            <w:r w:rsidR="008815FE" w:rsidRPr="008815FE">
              <w:rPr>
                <w:color w:val="000000"/>
                <w:sz w:val="20"/>
                <w:szCs w:val="20"/>
                <w:lang w:eastAsia="pl-PL"/>
              </w:rPr>
              <w:t>projektów nie objętych pomocą publiczną)</w:t>
            </w:r>
          </w:p>
          <w:p w:rsidR="00C32969" w:rsidRPr="00C22715" w:rsidRDefault="00C32969" w:rsidP="008815FE">
            <w:pPr>
              <w:autoSpaceDE w:val="0"/>
              <w:autoSpaceDN w:val="0"/>
              <w:adjustRightInd w:val="0"/>
              <w:spacing w:after="0" w:line="240" w:lineRule="auto"/>
              <w:rPr>
                <w:color w:val="000000"/>
                <w:sz w:val="20"/>
                <w:szCs w:val="20"/>
                <w:lang w:eastAsia="pl-PL"/>
              </w:rPr>
            </w:pPr>
            <w:r>
              <w:rPr>
                <w:color w:val="000000"/>
                <w:sz w:val="20"/>
                <w:szCs w:val="20"/>
                <w:lang w:eastAsia="pl-PL"/>
              </w:rPr>
              <w:t>5% dla projektów rewitalizacyjnych, nieobjętych pomocą publiczną.</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16" w:type="pct"/>
            <w:gridSpan w:val="2"/>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 xml:space="preserve">Nie dotyczy </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b/>
                <w:sz w:val="20"/>
                <w:szCs w:val="20"/>
                <w:lang w:eastAsia="pl-PL"/>
              </w:rPr>
            </w:pPr>
            <w:r w:rsidRPr="00C22715">
              <w:rPr>
                <w:rFonts w:eastAsia="Times New Roman"/>
                <w:sz w:val="20"/>
                <w:szCs w:val="20"/>
                <w:lang w:eastAsia="pl-PL"/>
              </w:rPr>
              <w:t>Minimalna i maksymalna wartość wydatków k</w:t>
            </w:r>
            <w:r w:rsidR="00151020" w:rsidRPr="00C22715">
              <w:rPr>
                <w:rFonts w:eastAsia="Times New Roman"/>
                <w:sz w:val="20"/>
                <w:szCs w:val="20"/>
                <w:lang w:eastAsia="pl-PL"/>
              </w:rPr>
              <w:t xml:space="preserve">walifikowalnych projektu (PLN)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F97F85" w:rsidRPr="00C22715">
              <w:rPr>
                <w:rFonts w:eastAsia="Times New Roman"/>
                <w:sz w:val="20"/>
                <w:szCs w:val="20"/>
                <w:lang w:eastAsia="pl-PL"/>
              </w:rPr>
              <w:t>na instrumenty finansowe</w:t>
            </w:r>
            <w:r w:rsidR="00F97F85"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16" w:type="pct"/>
            <w:gridSpan w:val="2"/>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16" w:type="pct"/>
            <w:gridSpan w:val="2"/>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Nie dotyczy</w:t>
            </w:r>
          </w:p>
        </w:tc>
      </w:tr>
      <w:tr w:rsidR="002D2A97" w:rsidRPr="00443F07" w:rsidTr="00E021A8">
        <w:trPr>
          <w:trHeight w:val="57"/>
        </w:trPr>
        <w:tc>
          <w:tcPr>
            <w:tcW w:w="1384" w:type="pct"/>
            <w:shd w:val="clear" w:color="auto" w:fill="auto"/>
          </w:tcPr>
          <w:p w:rsidR="002D2A97" w:rsidRPr="00C22715" w:rsidRDefault="002D2A97" w:rsidP="00882D8F">
            <w:pPr>
              <w:numPr>
                <w:ilvl w:val="0"/>
                <w:numId w:val="714"/>
              </w:numPr>
              <w:spacing w:after="0" w:line="240" w:lineRule="auto"/>
              <w:ind w:left="318" w:hanging="284"/>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16" w:type="pct"/>
            <w:gridSpan w:val="2"/>
            <w:shd w:val="clear" w:color="auto" w:fill="auto"/>
          </w:tcPr>
          <w:p w:rsidR="002D2A97" w:rsidRPr="00C22715" w:rsidRDefault="002D2A97" w:rsidP="00151020">
            <w:pPr>
              <w:spacing w:after="0" w:line="360" w:lineRule="auto"/>
              <w:rPr>
                <w:rFonts w:eastAsia="Times New Roman"/>
                <w:sz w:val="20"/>
                <w:szCs w:val="20"/>
                <w:lang w:eastAsia="pl-PL"/>
              </w:rPr>
            </w:pPr>
            <w:r w:rsidRPr="00C22715">
              <w:rPr>
                <w:rFonts w:eastAsia="Times New Roman"/>
                <w:sz w:val="20"/>
                <w:szCs w:val="20"/>
                <w:lang w:eastAsia="pl-PL"/>
              </w:rPr>
              <w:t>Nie dotyczy</w:t>
            </w:r>
          </w:p>
        </w:tc>
      </w:tr>
      <w:tr w:rsidR="002D2A97" w:rsidRPr="00C22715" w:rsidTr="00E021A8">
        <w:trPr>
          <w:trHeight w:val="57"/>
        </w:trPr>
        <w:tc>
          <w:tcPr>
            <w:tcW w:w="5000" w:type="pct"/>
            <w:gridSpan w:val="3"/>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E021A8">
        <w:trPr>
          <w:trHeight w:val="135"/>
        </w:trPr>
        <w:tc>
          <w:tcPr>
            <w:tcW w:w="1384"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 xml:space="preserve">a. Kategoria interwencji </w:t>
            </w:r>
          </w:p>
        </w:tc>
        <w:tc>
          <w:tcPr>
            <w:tcW w:w="3616" w:type="pct"/>
            <w:gridSpan w:val="2"/>
            <w:shd w:val="clear" w:color="auto" w:fill="auto"/>
          </w:tcPr>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053 </w:t>
            </w:r>
            <w:r w:rsidRPr="00C22715">
              <w:rPr>
                <w:color w:val="000000"/>
                <w:sz w:val="20"/>
                <w:szCs w:val="20"/>
                <w:lang w:eastAsia="pl-PL"/>
              </w:rPr>
              <w:t xml:space="preserve">Infrastruktura ochrony zdrowia </w:t>
            </w:r>
          </w:p>
          <w:p w:rsidR="002D2A97" w:rsidRPr="00C22715" w:rsidRDefault="002D2A97" w:rsidP="00151020">
            <w:pPr>
              <w:spacing w:after="0" w:line="240" w:lineRule="auto"/>
              <w:rPr>
                <w:rFonts w:eastAsia="Times New Roman"/>
                <w:sz w:val="20"/>
                <w:szCs w:val="20"/>
                <w:lang w:eastAsia="pl-PL"/>
              </w:rPr>
            </w:pPr>
            <w:r w:rsidRPr="00C22715">
              <w:rPr>
                <w:rFonts w:eastAsia="Times New Roman"/>
                <w:b/>
                <w:bCs/>
                <w:sz w:val="20"/>
                <w:szCs w:val="20"/>
                <w:lang w:eastAsia="pl-PL"/>
              </w:rPr>
              <w:t xml:space="preserve">055 </w:t>
            </w:r>
            <w:r w:rsidRPr="00C22715">
              <w:rPr>
                <w:rFonts w:eastAsia="Times New Roman"/>
                <w:sz w:val="20"/>
                <w:szCs w:val="20"/>
                <w:lang w:eastAsia="pl-PL"/>
              </w:rPr>
              <w:t xml:space="preserve">Pozostała infrastruktura społeczna przyczyniająca się do rozwoju regionalnego </w:t>
            </w:r>
            <w:r w:rsidR="00F97F85" w:rsidRPr="00C22715">
              <w:rPr>
                <w:rFonts w:eastAsia="Times New Roman"/>
                <w:sz w:val="20"/>
                <w:szCs w:val="20"/>
                <w:lang w:eastAsia="pl-PL"/>
              </w:rPr>
              <w:br/>
            </w:r>
            <w:r w:rsidRPr="00C22715">
              <w:rPr>
                <w:rFonts w:eastAsia="Times New Roman"/>
                <w:sz w:val="20"/>
                <w:szCs w:val="20"/>
                <w:lang w:eastAsia="pl-PL"/>
              </w:rPr>
              <w:t xml:space="preserve">i lokalnego </w:t>
            </w:r>
          </w:p>
        </w:tc>
      </w:tr>
      <w:tr w:rsidR="002D2A97" w:rsidRPr="00C22715" w:rsidTr="00E021A8">
        <w:trPr>
          <w:trHeight w:val="135"/>
        </w:trPr>
        <w:tc>
          <w:tcPr>
            <w:tcW w:w="1384"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16" w:type="pct"/>
            <w:gridSpan w:val="2"/>
            <w:shd w:val="clear" w:color="auto" w:fill="auto"/>
          </w:tcPr>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01 </w:t>
            </w:r>
            <w:r w:rsidRPr="00C22715">
              <w:rPr>
                <w:bCs/>
                <w:color w:val="000000"/>
                <w:sz w:val="20"/>
                <w:szCs w:val="20"/>
                <w:lang w:eastAsia="pl-PL"/>
              </w:rPr>
              <w:t>dotacja bezzwrotna</w:t>
            </w:r>
            <w:r w:rsidRPr="00C22715">
              <w:rPr>
                <w:b/>
                <w:bCs/>
                <w:color w:val="000000"/>
                <w:sz w:val="20"/>
                <w:szCs w:val="20"/>
                <w:lang w:eastAsia="pl-PL"/>
              </w:rPr>
              <w:t xml:space="preserve"> </w:t>
            </w:r>
          </w:p>
        </w:tc>
      </w:tr>
      <w:tr w:rsidR="002D2A97" w:rsidRPr="00C22715" w:rsidTr="00E021A8">
        <w:trPr>
          <w:trHeight w:val="135"/>
        </w:trPr>
        <w:tc>
          <w:tcPr>
            <w:tcW w:w="1384"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16" w:type="pct"/>
            <w:gridSpan w:val="2"/>
            <w:shd w:val="clear" w:color="auto" w:fill="auto"/>
          </w:tcPr>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01 </w:t>
            </w:r>
            <w:r w:rsidRPr="00C22715">
              <w:rPr>
                <w:bCs/>
                <w:color w:val="000000"/>
                <w:sz w:val="20"/>
                <w:szCs w:val="20"/>
                <w:lang w:eastAsia="pl-PL"/>
              </w:rPr>
              <w:t>Duże obszary miejskie (o ludności &gt;50 000 i dużej gęstości zaludnienia)</w:t>
            </w:r>
            <w:r w:rsidRPr="00C22715">
              <w:rPr>
                <w:b/>
                <w:bCs/>
                <w:color w:val="000000"/>
                <w:sz w:val="20"/>
                <w:szCs w:val="20"/>
                <w:lang w:eastAsia="pl-PL"/>
              </w:rPr>
              <w:t xml:space="preserve"> </w:t>
            </w:r>
          </w:p>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02 </w:t>
            </w:r>
            <w:r w:rsidRPr="00C22715">
              <w:rPr>
                <w:bCs/>
                <w:color w:val="000000"/>
                <w:sz w:val="20"/>
                <w:szCs w:val="20"/>
                <w:lang w:eastAsia="pl-PL"/>
              </w:rPr>
              <w:t>Małe obszary miejskie (o ludności &gt;5 000 i średniej gęstości zaludnienia)</w:t>
            </w:r>
            <w:r w:rsidRPr="00C22715">
              <w:rPr>
                <w:b/>
                <w:bCs/>
                <w:color w:val="000000"/>
                <w:sz w:val="20"/>
                <w:szCs w:val="20"/>
                <w:lang w:eastAsia="pl-PL"/>
              </w:rPr>
              <w:t xml:space="preserve"> </w:t>
            </w:r>
          </w:p>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03 </w:t>
            </w:r>
            <w:r w:rsidRPr="00C22715">
              <w:rPr>
                <w:bCs/>
                <w:color w:val="000000"/>
                <w:sz w:val="20"/>
                <w:szCs w:val="20"/>
                <w:lang w:eastAsia="pl-PL"/>
              </w:rPr>
              <w:t>Obszary wiejskie (o małej gęstości zaludnienia)</w:t>
            </w:r>
            <w:r w:rsidRPr="00C22715">
              <w:rPr>
                <w:b/>
                <w:bCs/>
                <w:color w:val="000000"/>
                <w:sz w:val="20"/>
                <w:szCs w:val="20"/>
                <w:lang w:eastAsia="pl-PL"/>
              </w:rPr>
              <w:t xml:space="preserve"> </w:t>
            </w:r>
          </w:p>
        </w:tc>
      </w:tr>
      <w:tr w:rsidR="002D2A97" w:rsidRPr="00C22715" w:rsidTr="00E021A8">
        <w:trPr>
          <w:trHeight w:val="135"/>
        </w:trPr>
        <w:tc>
          <w:tcPr>
            <w:tcW w:w="1384" w:type="pct"/>
            <w:shd w:val="clear" w:color="auto" w:fill="auto"/>
          </w:tcPr>
          <w:p w:rsidR="002D2A97" w:rsidRPr="00C22715" w:rsidRDefault="002D2A97" w:rsidP="00151020">
            <w:pPr>
              <w:spacing w:after="0" w:line="240" w:lineRule="auto"/>
              <w:ind w:left="176" w:hanging="176"/>
              <w:rPr>
                <w:rFonts w:eastAsia="Times New Roman"/>
                <w:sz w:val="20"/>
                <w:szCs w:val="20"/>
                <w:lang w:eastAsia="pl-PL"/>
              </w:rPr>
            </w:pPr>
            <w:r w:rsidRPr="00C22715">
              <w:rPr>
                <w:rFonts w:eastAsia="Times New Roman"/>
                <w:sz w:val="20"/>
                <w:szCs w:val="20"/>
                <w:lang w:eastAsia="pl-PL"/>
              </w:rPr>
              <w:t xml:space="preserve">d. Terytorialne mechanizmy wdrażania </w:t>
            </w:r>
          </w:p>
        </w:tc>
        <w:tc>
          <w:tcPr>
            <w:tcW w:w="3616" w:type="pct"/>
            <w:gridSpan w:val="2"/>
            <w:shd w:val="clear" w:color="auto" w:fill="auto"/>
          </w:tcPr>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02 </w:t>
            </w:r>
            <w:r w:rsidRPr="00C22715">
              <w:rPr>
                <w:bCs/>
                <w:color w:val="000000"/>
                <w:sz w:val="20"/>
                <w:szCs w:val="20"/>
                <w:lang w:eastAsia="pl-PL"/>
              </w:rPr>
              <w:t>Inne zintegrowane podejścia do zrównoważonego rozwoju obszarów miejskich</w:t>
            </w:r>
            <w:r w:rsidRPr="00C22715">
              <w:rPr>
                <w:b/>
                <w:bCs/>
                <w:color w:val="000000"/>
                <w:sz w:val="20"/>
                <w:szCs w:val="20"/>
                <w:lang w:eastAsia="pl-PL"/>
              </w:rPr>
              <w:t xml:space="preserve"> </w:t>
            </w:r>
          </w:p>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04 </w:t>
            </w:r>
            <w:r w:rsidRPr="00C22715">
              <w:rPr>
                <w:bCs/>
                <w:color w:val="000000"/>
                <w:sz w:val="20"/>
                <w:szCs w:val="20"/>
                <w:lang w:eastAsia="pl-PL"/>
              </w:rPr>
              <w:t>Inne zintegrowane podejścia do zrównoważonego rozwoju obszarów wiejskich</w:t>
            </w:r>
            <w:r w:rsidRPr="00C22715">
              <w:rPr>
                <w:b/>
                <w:bCs/>
                <w:color w:val="000000"/>
                <w:sz w:val="20"/>
                <w:szCs w:val="20"/>
                <w:lang w:eastAsia="pl-PL"/>
              </w:rPr>
              <w:t xml:space="preserve"> </w:t>
            </w:r>
          </w:p>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05 </w:t>
            </w:r>
            <w:r w:rsidRPr="00C22715">
              <w:rPr>
                <w:color w:val="000000"/>
                <w:sz w:val="20"/>
                <w:szCs w:val="20"/>
                <w:lang w:eastAsia="pl-PL"/>
              </w:rPr>
              <w:t xml:space="preserve">Inne zintegrowane podejścia do zrównoważonego rozwoju obszarów miejskich/wiejskich </w:t>
            </w:r>
          </w:p>
          <w:p w:rsidR="002D2A97" w:rsidRPr="00C22715" w:rsidRDefault="002D2A97" w:rsidP="00151020">
            <w:pPr>
              <w:autoSpaceDE w:val="0"/>
              <w:autoSpaceDN w:val="0"/>
              <w:adjustRightInd w:val="0"/>
              <w:spacing w:after="0" w:line="240" w:lineRule="auto"/>
              <w:rPr>
                <w:color w:val="000000"/>
                <w:sz w:val="20"/>
                <w:szCs w:val="20"/>
                <w:lang w:eastAsia="pl-PL"/>
              </w:rPr>
            </w:pPr>
            <w:r w:rsidRPr="00C22715">
              <w:rPr>
                <w:b/>
                <w:bCs/>
                <w:color w:val="000000"/>
                <w:sz w:val="20"/>
                <w:szCs w:val="20"/>
                <w:lang w:eastAsia="pl-PL"/>
              </w:rPr>
              <w:t xml:space="preserve">07 </w:t>
            </w:r>
            <w:r w:rsidRPr="00C22715">
              <w:rPr>
                <w:bCs/>
                <w:color w:val="000000"/>
                <w:sz w:val="20"/>
                <w:szCs w:val="20"/>
                <w:lang w:eastAsia="pl-PL"/>
              </w:rPr>
              <w:t>Nie dotyczy</w:t>
            </w:r>
            <w:r w:rsidRPr="00C22715">
              <w:rPr>
                <w:b/>
                <w:bCs/>
                <w:color w:val="000000"/>
                <w:sz w:val="20"/>
                <w:szCs w:val="20"/>
                <w:lang w:eastAsia="pl-PL"/>
              </w:rPr>
              <w:t xml:space="preserve"> </w:t>
            </w:r>
          </w:p>
        </w:tc>
      </w:tr>
      <w:tr w:rsidR="002D2A97" w:rsidRPr="00C22715" w:rsidTr="00E021A8">
        <w:trPr>
          <w:trHeight w:val="135"/>
        </w:trPr>
        <w:tc>
          <w:tcPr>
            <w:tcW w:w="1384" w:type="pct"/>
            <w:shd w:val="clear" w:color="auto" w:fill="auto"/>
          </w:tcPr>
          <w:p w:rsidR="002D2A97" w:rsidRPr="00C22715" w:rsidRDefault="002D2A97" w:rsidP="00151020">
            <w:pPr>
              <w:spacing w:after="0" w:line="240" w:lineRule="auto"/>
              <w:ind w:left="176" w:hanging="142"/>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16" w:type="pct"/>
            <w:gridSpan w:val="2"/>
            <w:shd w:val="clear" w:color="auto" w:fill="auto"/>
          </w:tcPr>
          <w:p w:rsidR="00DE409F" w:rsidRPr="00DE409F" w:rsidRDefault="002D2A97" w:rsidP="00DE409F">
            <w:pPr>
              <w:autoSpaceDE w:val="0"/>
              <w:autoSpaceDN w:val="0"/>
              <w:adjustRightInd w:val="0"/>
              <w:spacing w:after="0" w:line="240" w:lineRule="auto"/>
              <w:rPr>
                <w:color w:val="000000"/>
                <w:sz w:val="20"/>
                <w:szCs w:val="20"/>
                <w:lang w:eastAsia="pl-PL"/>
              </w:rPr>
            </w:pPr>
            <w:r w:rsidRPr="00C22715">
              <w:rPr>
                <w:color w:val="000000"/>
                <w:sz w:val="20"/>
                <w:szCs w:val="20"/>
                <w:lang w:eastAsia="pl-PL"/>
              </w:rPr>
              <w:t xml:space="preserve"> </w:t>
            </w:r>
            <w:r w:rsidR="00DE409F" w:rsidRPr="00DE409F">
              <w:rPr>
                <w:color w:val="000000"/>
                <w:sz w:val="20"/>
                <w:szCs w:val="20"/>
                <w:lang w:eastAsia="pl-PL"/>
              </w:rPr>
              <w:t>Okres kwalifikowalności wydatków w ramach RPOWŚ na lata 2014-2020 rozpoczął się w dniu 1 stycznia 2014 roku z zastrzeżeniem zasad określonych dla pomocy publicznej.</w:t>
            </w:r>
          </w:p>
          <w:p w:rsidR="00DE409F" w:rsidRPr="00DE409F" w:rsidRDefault="00DE409F" w:rsidP="00DE409F">
            <w:pPr>
              <w:autoSpaceDE w:val="0"/>
              <w:autoSpaceDN w:val="0"/>
              <w:adjustRightInd w:val="0"/>
              <w:spacing w:after="0" w:line="240" w:lineRule="auto"/>
              <w:rPr>
                <w:color w:val="000000"/>
                <w:sz w:val="20"/>
                <w:szCs w:val="20"/>
                <w:lang w:eastAsia="pl-PL"/>
              </w:rPr>
            </w:pPr>
          </w:p>
          <w:p w:rsidR="00DE409F" w:rsidRPr="00DE409F" w:rsidRDefault="00DE409F" w:rsidP="00DE409F">
            <w:pPr>
              <w:autoSpaceDE w:val="0"/>
              <w:autoSpaceDN w:val="0"/>
              <w:adjustRightInd w:val="0"/>
              <w:spacing w:after="0" w:line="240" w:lineRule="auto"/>
              <w:rPr>
                <w:color w:val="000000"/>
                <w:sz w:val="20"/>
                <w:szCs w:val="20"/>
                <w:lang w:eastAsia="pl-PL"/>
              </w:rPr>
            </w:pPr>
            <w:r w:rsidRPr="00DE409F">
              <w:rPr>
                <w:color w:val="000000"/>
                <w:sz w:val="20"/>
                <w:szCs w:val="20"/>
                <w:lang w:eastAsia="pl-PL"/>
              </w:rPr>
              <w:t xml:space="preserve">W stosunku do projektów objętych zasadami pomocy publicznej, termin rozpoczęcia kwalifikowalności określać będą właściwe przepisy prawa unijnego </w:t>
            </w:r>
            <w:r w:rsidR="00C7673A">
              <w:rPr>
                <w:color w:val="000000"/>
                <w:sz w:val="20"/>
                <w:szCs w:val="20"/>
                <w:lang w:eastAsia="pl-PL"/>
              </w:rPr>
              <w:br/>
            </w:r>
            <w:r w:rsidRPr="00DE409F">
              <w:rPr>
                <w:color w:val="000000"/>
                <w:sz w:val="20"/>
                <w:szCs w:val="20"/>
                <w:lang w:eastAsia="pl-PL"/>
              </w:rPr>
              <w:t>i krajowego dotyczące zasad udzielania tej pomocy, obowiązujące w momencie udzielania wsparcia.</w:t>
            </w:r>
          </w:p>
          <w:p w:rsidR="00DE409F" w:rsidRPr="00DE409F" w:rsidRDefault="00DE409F" w:rsidP="00DE409F">
            <w:pPr>
              <w:autoSpaceDE w:val="0"/>
              <w:autoSpaceDN w:val="0"/>
              <w:adjustRightInd w:val="0"/>
              <w:spacing w:after="0" w:line="240" w:lineRule="auto"/>
              <w:rPr>
                <w:color w:val="000000"/>
                <w:sz w:val="20"/>
                <w:szCs w:val="20"/>
                <w:lang w:eastAsia="pl-PL"/>
              </w:rPr>
            </w:pPr>
          </w:p>
          <w:p w:rsidR="002D2A97" w:rsidRPr="00C22715" w:rsidRDefault="00DE409F" w:rsidP="00151020">
            <w:pPr>
              <w:autoSpaceDE w:val="0"/>
              <w:autoSpaceDN w:val="0"/>
              <w:adjustRightInd w:val="0"/>
              <w:spacing w:after="0" w:line="240" w:lineRule="auto"/>
              <w:rPr>
                <w:color w:val="000000"/>
                <w:sz w:val="20"/>
                <w:szCs w:val="20"/>
                <w:lang w:eastAsia="pl-PL"/>
              </w:rPr>
            </w:pPr>
            <w:r w:rsidRPr="00DE409F">
              <w:rPr>
                <w:color w:val="000000"/>
                <w:sz w:val="20"/>
                <w:szCs w:val="20"/>
                <w:lang w:eastAsia="pl-PL"/>
              </w:rPr>
              <w:t xml:space="preserve">Nie można przedłożyć do współfinansowania projektu, który został fizycznie ukończony (w przypadku robót budowlanych) lub w pełni zrealizowany </w:t>
            </w:r>
            <w:r w:rsidR="00C7673A">
              <w:rPr>
                <w:color w:val="000000"/>
                <w:sz w:val="20"/>
                <w:szCs w:val="20"/>
                <w:lang w:eastAsia="pl-PL"/>
              </w:rPr>
              <w:br/>
            </w:r>
            <w:r w:rsidRPr="00DE409F">
              <w:rPr>
                <w:color w:val="000000"/>
                <w:sz w:val="20"/>
                <w:szCs w:val="20"/>
                <w:lang w:eastAsia="pl-PL"/>
              </w:rPr>
              <w:t xml:space="preserve">(w przypadku dostaw i usług) przed złożeniem Instytucji Zarządzającej  wniosku </w:t>
            </w:r>
            <w:r w:rsidR="00C7673A">
              <w:rPr>
                <w:color w:val="000000"/>
                <w:sz w:val="20"/>
                <w:szCs w:val="20"/>
                <w:lang w:eastAsia="pl-PL"/>
              </w:rPr>
              <w:br/>
            </w:r>
            <w:r w:rsidRPr="00DE409F">
              <w:rPr>
                <w:color w:val="000000"/>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w:t>
            </w:r>
            <w:r>
              <w:rPr>
                <w:color w:val="000000"/>
                <w:sz w:val="20"/>
                <w:szCs w:val="20"/>
                <w:lang w:eastAsia="pl-PL"/>
              </w:rPr>
              <w:t xml:space="preserve">t, dostaw lub usług. </w:t>
            </w:r>
          </w:p>
        </w:tc>
      </w:tr>
      <w:tr w:rsidR="002D2A97" w:rsidRPr="00C22715" w:rsidTr="00E021A8">
        <w:trPr>
          <w:trHeight w:val="135"/>
        </w:trPr>
        <w:tc>
          <w:tcPr>
            <w:tcW w:w="1384" w:type="pct"/>
            <w:shd w:val="clear" w:color="auto" w:fill="auto"/>
          </w:tcPr>
          <w:p w:rsidR="002D2A97" w:rsidRPr="00C22715" w:rsidRDefault="002D2A97" w:rsidP="00151020">
            <w:pPr>
              <w:spacing w:after="0" w:line="240" w:lineRule="auto"/>
              <w:ind w:left="176" w:hanging="176"/>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 ramach działania (jeśli dotyczy) </w:t>
            </w:r>
          </w:p>
        </w:tc>
        <w:tc>
          <w:tcPr>
            <w:tcW w:w="3616" w:type="pct"/>
            <w:gridSpan w:val="2"/>
            <w:shd w:val="clear" w:color="auto" w:fill="auto"/>
          </w:tcPr>
          <w:p w:rsidR="002D2A97" w:rsidRPr="00C22715" w:rsidRDefault="00AE7848" w:rsidP="00151020">
            <w:pPr>
              <w:autoSpaceDE w:val="0"/>
              <w:autoSpaceDN w:val="0"/>
              <w:adjustRightInd w:val="0"/>
              <w:spacing w:after="0" w:line="240" w:lineRule="auto"/>
              <w:rPr>
                <w:color w:val="000000"/>
                <w:sz w:val="20"/>
                <w:szCs w:val="20"/>
                <w:lang w:eastAsia="pl-PL"/>
              </w:rPr>
            </w:pPr>
            <w:r w:rsidRPr="00AE7848">
              <w:rPr>
                <w:color w:val="000000"/>
                <w:sz w:val="20"/>
                <w:szCs w:val="20"/>
                <w:lang w:eastAsia="pl-PL"/>
              </w:rPr>
              <w:t xml:space="preserve">Do wydatków kwalifikowalnych w ramach Działania 7.3 wyłącznie w przypadku przyjęcia projektu do realizacji, mogą zostać zaliczone koszty zgodne z zasadami określonymi w </w:t>
            </w:r>
            <w:r w:rsidRPr="00AE7848">
              <w:rPr>
                <w:i/>
                <w:color w:val="000000"/>
                <w:sz w:val="20"/>
                <w:szCs w:val="20"/>
                <w:lang w:eastAsia="pl-PL"/>
              </w:rPr>
              <w:t>Wytycznych w zakresie kwalifikowalności wydatków w ramach Europejskiego Funduszu Rozwoju Regionalnego, Europejskiego Funduszu Społecznego oraz Funduszu Spójności  na lata 2014-2020.</w:t>
            </w:r>
          </w:p>
        </w:tc>
      </w:tr>
    </w:tbl>
    <w:p w:rsidR="00232D75" w:rsidRPr="00232D75" w:rsidRDefault="00232D75" w:rsidP="007663F3">
      <w:pPr>
        <w:pStyle w:val="Nagwek3"/>
      </w:pPr>
      <w:r>
        <w:br w:type="page"/>
      </w:r>
      <w:bookmarkStart w:id="45" w:name="_Toc483390519"/>
      <w:r w:rsidRPr="00232D75">
        <w:t>DZIAŁANIE 7.4 ROZWÓJ INFRASTRUKTURY EDUKACYJNEJ I SZKOLENIOWEJ</w:t>
      </w:r>
      <w:bookmarkEnd w:id="45"/>
    </w:p>
    <w:tbl>
      <w:tblPr>
        <w:tblW w:w="527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11"/>
        <w:gridCol w:w="2148"/>
        <w:gridCol w:w="4938"/>
      </w:tblGrid>
      <w:tr w:rsidR="002D2A97" w:rsidRPr="00C22715" w:rsidTr="00160BFC">
        <w:trPr>
          <w:trHeight w:val="57"/>
        </w:trPr>
        <w:tc>
          <w:tcPr>
            <w:tcW w:w="5000" w:type="pct"/>
            <w:gridSpan w:val="3"/>
            <w:shd w:val="clear" w:color="auto" w:fill="E6E6E6"/>
            <w:vAlign w:val="center"/>
          </w:tcPr>
          <w:p w:rsidR="002D2A97" w:rsidRPr="00160BFC" w:rsidRDefault="002D2A97" w:rsidP="00160BFC">
            <w:pPr>
              <w:spacing w:after="0" w:line="240" w:lineRule="auto"/>
              <w:rPr>
                <w:rFonts w:eastAsia="Times New Roman"/>
                <w:b/>
                <w:lang w:eastAsia="pl-PL"/>
              </w:rPr>
            </w:pPr>
            <w:r w:rsidRPr="00C22715">
              <w:rPr>
                <w:rFonts w:eastAsia="Times New Roman"/>
                <w:sz w:val="20"/>
                <w:szCs w:val="20"/>
                <w:lang w:eastAsia="pl-PL"/>
              </w:rPr>
              <w:br w:type="page"/>
            </w:r>
            <w:r w:rsidRPr="00C22715">
              <w:rPr>
                <w:rFonts w:eastAsia="Times New Roman"/>
                <w:b/>
                <w:sz w:val="20"/>
                <w:szCs w:val="20"/>
                <w:u w:val="single"/>
                <w:lang w:eastAsia="pl-PL"/>
              </w:rPr>
              <w:br w:type="page"/>
            </w:r>
            <w:r w:rsidRPr="00160BFC">
              <w:rPr>
                <w:rFonts w:eastAsia="Times New Roman"/>
                <w:b/>
                <w:lang w:eastAsia="pl-PL"/>
              </w:rPr>
              <w:t>OPIS DZIAŁANIA I PODDZIAŁAŃ</w:t>
            </w:r>
          </w:p>
          <w:p w:rsidR="00E43FF4" w:rsidRPr="00C22715" w:rsidRDefault="00E43FF4" w:rsidP="00160BFC">
            <w:pPr>
              <w:spacing w:after="0" w:line="240" w:lineRule="auto"/>
              <w:rPr>
                <w:rFonts w:eastAsia="Times New Roman"/>
                <w:b/>
                <w:sz w:val="20"/>
                <w:szCs w:val="20"/>
                <w:lang w:eastAsia="pl-PL"/>
              </w:rPr>
            </w:pPr>
          </w:p>
        </w:tc>
      </w:tr>
      <w:tr w:rsidR="002D2A97" w:rsidRPr="00C22715" w:rsidTr="00F97F85">
        <w:trPr>
          <w:trHeight w:val="625"/>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Nazwa Działania/ Poddziałania </w:t>
            </w:r>
          </w:p>
        </w:tc>
        <w:tc>
          <w:tcPr>
            <w:tcW w:w="1096" w:type="pct"/>
            <w:shd w:val="clear" w:color="auto" w:fill="auto"/>
          </w:tcPr>
          <w:p w:rsidR="002D2A97" w:rsidRPr="00C22715" w:rsidRDefault="002D2A97" w:rsidP="00151020">
            <w:pPr>
              <w:spacing w:after="0" w:line="240" w:lineRule="auto"/>
              <w:rPr>
                <w:rFonts w:eastAsia="Times New Roman"/>
                <w:b/>
                <w:sz w:val="20"/>
                <w:szCs w:val="20"/>
                <w:lang w:eastAsia="pl-PL"/>
              </w:rPr>
            </w:pPr>
            <w:r w:rsidRPr="00C22715">
              <w:rPr>
                <w:rFonts w:eastAsia="Times New Roman"/>
                <w:b/>
                <w:sz w:val="20"/>
                <w:szCs w:val="20"/>
                <w:lang w:eastAsia="pl-PL"/>
              </w:rPr>
              <w:t>Działanie 7.4</w:t>
            </w:r>
          </w:p>
        </w:tc>
        <w:tc>
          <w:tcPr>
            <w:tcW w:w="2520" w:type="pct"/>
            <w:shd w:val="clear" w:color="auto" w:fill="auto"/>
          </w:tcPr>
          <w:p w:rsidR="002D2A97" w:rsidRPr="00C22715" w:rsidRDefault="00151020" w:rsidP="00151020">
            <w:pPr>
              <w:spacing w:after="0" w:line="240" w:lineRule="auto"/>
              <w:rPr>
                <w:rFonts w:eastAsia="Times New Roman"/>
                <w:b/>
                <w:sz w:val="20"/>
                <w:szCs w:val="20"/>
                <w:lang w:eastAsia="pl-PL"/>
              </w:rPr>
            </w:pPr>
            <w:r w:rsidRPr="00151020">
              <w:rPr>
                <w:rFonts w:eastAsia="Times New Roman"/>
                <w:b/>
                <w:sz w:val="20"/>
                <w:szCs w:val="20"/>
                <w:lang w:eastAsia="pl-PL"/>
              </w:rPr>
              <w:t>Rozwój infrastruktury edukacyjnej i szkoleniowej</w:t>
            </w:r>
          </w:p>
        </w:tc>
      </w:tr>
      <w:tr w:rsidR="002D2A97" w:rsidRPr="00C22715" w:rsidTr="00F97F85">
        <w:trPr>
          <w:trHeight w:val="522"/>
        </w:trPr>
        <w:tc>
          <w:tcPr>
            <w:tcW w:w="1384" w:type="pct"/>
            <w:shd w:val="clear" w:color="auto" w:fill="auto"/>
          </w:tcPr>
          <w:p w:rsidR="002D2A97" w:rsidRPr="00C22715" w:rsidRDefault="002D2A97" w:rsidP="00882D8F">
            <w:pPr>
              <w:numPr>
                <w:ilvl w:val="0"/>
                <w:numId w:val="715"/>
              </w:numPr>
              <w:spacing w:after="0" w:line="240" w:lineRule="auto"/>
              <w:ind w:left="318" w:hanging="318"/>
              <w:rPr>
                <w:rFonts w:eastAsia="Times New Roman"/>
                <w:sz w:val="20"/>
                <w:szCs w:val="20"/>
                <w:lang w:eastAsia="pl-PL"/>
              </w:rPr>
            </w:pPr>
            <w:r w:rsidRPr="00C22715">
              <w:rPr>
                <w:rFonts w:eastAsia="Times New Roman"/>
                <w:sz w:val="20"/>
                <w:szCs w:val="20"/>
                <w:lang w:eastAsia="pl-PL"/>
              </w:rPr>
              <w:t>Cel/e szczegółowy/e Działania/ Poddziałania</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9E5E10" w:rsidRPr="009E5E10" w:rsidRDefault="009E5E10" w:rsidP="009E5E10">
            <w:pPr>
              <w:spacing w:after="0" w:line="240" w:lineRule="auto"/>
              <w:rPr>
                <w:rFonts w:eastAsia="Times New Roman"/>
                <w:sz w:val="20"/>
                <w:szCs w:val="20"/>
                <w:lang w:eastAsia="pl-PL"/>
              </w:rPr>
            </w:pPr>
            <w:r w:rsidRPr="009E5E10">
              <w:rPr>
                <w:rFonts w:eastAsia="Times New Roman"/>
                <w:sz w:val="20"/>
                <w:szCs w:val="20"/>
                <w:lang w:eastAsia="pl-PL"/>
              </w:rPr>
              <w:t>Poprawiona dostępność infrastruktury szkolnictwa zawodowego oraz szkół.</w:t>
            </w:r>
          </w:p>
          <w:p w:rsidR="009E5E10" w:rsidRPr="009E5E10" w:rsidRDefault="009E5E10" w:rsidP="009E5E10">
            <w:pPr>
              <w:spacing w:after="0" w:line="240" w:lineRule="auto"/>
              <w:rPr>
                <w:rFonts w:eastAsia="Times New Roman"/>
                <w:sz w:val="20"/>
                <w:szCs w:val="20"/>
                <w:lang w:eastAsia="pl-PL"/>
              </w:rPr>
            </w:pPr>
            <w:r w:rsidRPr="009E5E10">
              <w:rPr>
                <w:rFonts w:eastAsia="Times New Roman"/>
                <w:sz w:val="20"/>
                <w:szCs w:val="20"/>
                <w:lang w:eastAsia="pl-PL"/>
              </w:rPr>
              <w:t>Poprawiona dostępność infrastruktury przedszkolnej.</w:t>
            </w:r>
          </w:p>
          <w:p w:rsidR="002D2A97" w:rsidRPr="00C22715" w:rsidRDefault="009E5E10" w:rsidP="009E5E10">
            <w:pPr>
              <w:spacing w:after="0" w:line="240" w:lineRule="auto"/>
              <w:rPr>
                <w:rFonts w:eastAsia="Times New Roman"/>
                <w:sz w:val="20"/>
                <w:szCs w:val="20"/>
                <w:lang w:eastAsia="pl-PL"/>
              </w:rPr>
            </w:pPr>
            <w:r w:rsidRPr="009E5E10">
              <w:rPr>
                <w:rFonts w:eastAsia="Times New Roman"/>
                <w:sz w:val="20"/>
                <w:szCs w:val="20"/>
                <w:lang w:eastAsia="pl-PL"/>
              </w:rPr>
              <w:t>Poprawiona dostępność infrastruktury szkolnictwa wyższego i wyższego zawodowego.</w:t>
            </w:r>
          </w:p>
        </w:tc>
      </w:tr>
      <w:tr w:rsidR="002D2A97" w:rsidRPr="00C22715" w:rsidTr="00F97F85">
        <w:trPr>
          <w:trHeight w:val="740"/>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Lista wskaźników rezultatu bezpośredniego </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9E5E10" w:rsidRPr="00C22715" w:rsidRDefault="009E5E10" w:rsidP="00B12C72">
            <w:pPr>
              <w:numPr>
                <w:ilvl w:val="4"/>
                <w:numId w:val="779"/>
              </w:numPr>
              <w:tabs>
                <w:tab w:val="clear" w:pos="3600"/>
                <w:tab w:val="num" w:pos="278"/>
              </w:tabs>
              <w:spacing w:after="0" w:line="240" w:lineRule="auto"/>
              <w:ind w:left="278" w:hanging="278"/>
              <w:rPr>
                <w:rFonts w:eastAsia="Times New Roman"/>
                <w:sz w:val="20"/>
                <w:szCs w:val="20"/>
                <w:lang w:eastAsia="pl-PL"/>
              </w:rPr>
            </w:pPr>
            <w:r w:rsidRPr="009E5E10">
              <w:rPr>
                <w:rFonts w:eastAsia="Times New Roman"/>
                <w:sz w:val="20"/>
                <w:szCs w:val="20"/>
                <w:lang w:eastAsia="pl-PL"/>
              </w:rPr>
              <w:t xml:space="preserve">Liczba osób </w:t>
            </w:r>
            <w:r>
              <w:rPr>
                <w:rFonts w:eastAsia="Times New Roman"/>
                <w:sz w:val="20"/>
                <w:szCs w:val="20"/>
                <w:lang w:eastAsia="pl-PL"/>
              </w:rPr>
              <w:t xml:space="preserve">objętych działaniami instytucji   </w:t>
            </w:r>
            <w:r w:rsidRPr="009E5E10">
              <w:rPr>
                <w:rFonts w:eastAsia="Times New Roman"/>
                <w:sz w:val="20"/>
                <w:szCs w:val="20"/>
                <w:lang w:eastAsia="pl-PL"/>
              </w:rPr>
              <w:t>popularyzujących naukę i innowacje [osoby] - wskaźnik kluczow</w:t>
            </w:r>
            <w:r>
              <w:rPr>
                <w:rFonts w:eastAsia="Times New Roman"/>
                <w:sz w:val="20"/>
                <w:szCs w:val="20"/>
                <w:lang w:eastAsia="pl-PL"/>
              </w:rPr>
              <w:t>ch</w:t>
            </w:r>
          </w:p>
        </w:tc>
      </w:tr>
      <w:tr w:rsidR="002D2A97" w:rsidRPr="00C22715" w:rsidTr="00E9328A">
        <w:trPr>
          <w:trHeight w:val="603"/>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Lista wskaźników produktu</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9E5E10" w:rsidRPr="009E5E10" w:rsidRDefault="009E5E10" w:rsidP="009E5E10">
            <w:pPr>
              <w:spacing w:after="0" w:line="240" w:lineRule="auto"/>
              <w:ind w:left="137" w:hanging="137"/>
              <w:rPr>
                <w:rFonts w:eastAsia="Times New Roman"/>
                <w:sz w:val="20"/>
                <w:szCs w:val="20"/>
                <w:lang w:eastAsia="pl-PL"/>
              </w:rPr>
            </w:pPr>
            <w:r>
              <w:rPr>
                <w:rFonts w:eastAsia="Times New Roman"/>
                <w:sz w:val="20"/>
                <w:szCs w:val="20"/>
                <w:lang w:eastAsia="pl-PL"/>
              </w:rPr>
              <w:t xml:space="preserve">1. </w:t>
            </w:r>
            <w:r w:rsidRPr="009E5E10">
              <w:rPr>
                <w:rFonts w:eastAsia="Times New Roman"/>
                <w:sz w:val="20"/>
                <w:szCs w:val="20"/>
                <w:lang w:eastAsia="pl-PL"/>
              </w:rPr>
              <w:t>Liczba wspartych obiektów infrastruktury szkół wyższych [szt.] - wskaźnik kluczowy</w:t>
            </w:r>
          </w:p>
          <w:p w:rsidR="009E5E10" w:rsidRPr="009E5E10" w:rsidRDefault="009E5E10" w:rsidP="009E5E10">
            <w:pPr>
              <w:spacing w:after="0" w:line="240" w:lineRule="auto"/>
              <w:ind w:left="137" w:hanging="137"/>
              <w:rPr>
                <w:rFonts w:eastAsia="Times New Roman"/>
                <w:sz w:val="20"/>
                <w:szCs w:val="20"/>
                <w:lang w:eastAsia="pl-PL"/>
              </w:rPr>
            </w:pPr>
            <w:r w:rsidRPr="009E5E10">
              <w:rPr>
                <w:rFonts w:eastAsia="Times New Roman"/>
                <w:sz w:val="20"/>
                <w:szCs w:val="20"/>
                <w:lang w:eastAsia="pl-PL"/>
              </w:rPr>
              <w:t>2. Potencjał objętej wsparciem infrastruktury w zakresie opieki nad dziećmi lub infrastruktury edukacyjnej [osoby] (CI 35)</w:t>
            </w:r>
          </w:p>
          <w:p w:rsidR="009E5E10" w:rsidRPr="009E5E10" w:rsidRDefault="009E5E10" w:rsidP="009E5E10">
            <w:pPr>
              <w:spacing w:after="0" w:line="240" w:lineRule="auto"/>
              <w:ind w:left="137" w:hanging="137"/>
              <w:rPr>
                <w:rFonts w:eastAsia="Times New Roman"/>
                <w:sz w:val="20"/>
                <w:szCs w:val="20"/>
                <w:lang w:eastAsia="pl-PL"/>
              </w:rPr>
            </w:pPr>
            <w:r w:rsidRPr="009E5E10">
              <w:rPr>
                <w:rFonts w:eastAsia="Times New Roman"/>
                <w:sz w:val="20"/>
                <w:szCs w:val="20"/>
                <w:lang w:eastAsia="pl-PL"/>
              </w:rPr>
              <w:t xml:space="preserve">3. Liczba wspartych instytucji popularyzujących naukę </w:t>
            </w:r>
            <w:r>
              <w:rPr>
                <w:rFonts w:eastAsia="Times New Roman"/>
                <w:sz w:val="20"/>
                <w:szCs w:val="20"/>
                <w:lang w:eastAsia="pl-PL"/>
              </w:rPr>
              <w:br/>
            </w:r>
            <w:r w:rsidRPr="009E5E10">
              <w:rPr>
                <w:rFonts w:eastAsia="Times New Roman"/>
                <w:sz w:val="20"/>
                <w:szCs w:val="20"/>
                <w:lang w:eastAsia="pl-PL"/>
              </w:rPr>
              <w:t>i innowacje [szt.] - wskaźnik kluczowy</w:t>
            </w:r>
          </w:p>
          <w:p w:rsidR="009E5E10" w:rsidRPr="009E5E10" w:rsidRDefault="009E5E10" w:rsidP="009E5E10">
            <w:pPr>
              <w:spacing w:after="0" w:line="240" w:lineRule="auto"/>
              <w:ind w:left="137" w:hanging="137"/>
              <w:rPr>
                <w:rFonts w:eastAsia="Times New Roman"/>
                <w:sz w:val="20"/>
                <w:szCs w:val="20"/>
                <w:lang w:eastAsia="pl-PL"/>
              </w:rPr>
            </w:pPr>
            <w:r w:rsidRPr="009E5E10">
              <w:rPr>
                <w:rFonts w:eastAsia="Times New Roman"/>
                <w:sz w:val="20"/>
                <w:szCs w:val="20"/>
                <w:lang w:eastAsia="pl-PL"/>
              </w:rPr>
              <w:t>4. Liczba wspartych obiektów infrastruktury jednostek organizacyjnych systemu oświaty [szt.] wskaźnik z RPO</w:t>
            </w:r>
          </w:p>
          <w:p w:rsidR="009E5E10" w:rsidRPr="009E5E10" w:rsidRDefault="009E5E10" w:rsidP="009E5E10">
            <w:pPr>
              <w:spacing w:after="0" w:line="240" w:lineRule="auto"/>
              <w:ind w:left="137" w:hanging="142"/>
              <w:rPr>
                <w:rFonts w:eastAsia="Times New Roman"/>
                <w:sz w:val="20"/>
                <w:szCs w:val="20"/>
                <w:lang w:eastAsia="pl-PL"/>
              </w:rPr>
            </w:pPr>
            <w:r w:rsidRPr="009E5E10">
              <w:rPr>
                <w:rFonts w:eastAsia="Times New Roman"/>
                <w:sz w:val="20"/>
                <w:szCs w:val="20"/>
                <w:lang w:eastAsia="pl-PL"/>
              </w:rPr>
              <w:t>5. Liczba wspartych obiektów infrastruktury kształcenia zawodowego [szt.] - wskaźnik kluczowy</w:t>
            </w:r>
          </w:p>
          <w:p w:rsidR="009E5E10" w:rsidRPr="009E5E10" w:rsidRDefault="009E5E10" w:rsidP="009E5E10">
            <w:pPr>
              <w:spacing w:after="0" w:line="240" w:lineRule="auto"/>
              <w:ind w:left="137" w:hanging="137"/>
              <w:rPr>
                <w:rFonts w:eastAsia="Times New Roman"/>
                <w:sz w:val="20"/>
                <w:szCs w:val="20"/>
                <w:lang w:eastAsia="pl-PL"/>
              </w:rPr>
            </w:pPr>
            <w:r w:rsidRPr="009E5E10">
              <w:rPr>
                <w:rFonts w:eastAsia="Times New Roman"/>
                <w:sz w:val="20"/>
                <w:szCs w:val="20"/>
                <w:lang w:eastAsia="pl-PL"/>
              </w:rPr>
              <w:t>6. Liczba wspartych obiektów infrastruktury przedszkolnej [szt.] - wskaźnik kluczowy*</w:t>
            </w:r>
          </w:p>
          <w:p w:rsidR="009E5E10" w:rsidRDefault="009E5E10" w:rsidP="009E5E10">
            <w:pPr>
              <w:spacing w:after="0" w:line="240" w:lineRule="auto"/>
              <w:ind w:left="137" w:hanging="137"/>
              <w:rPr>
                <w:rFonts w:eastAsia="Times New Roman"/>
                <w:sz w:val="20"/>
                <w:szCs w:val="20"/>
                <w:lang w:eastAsia="pl-PL"/>
              </w:rPr>
            </w:pPr>
            <w:r w:rsidRPr="009E5E10">
              <w:rPr>
                <w:rFonts w:eastAsia="Times New Roman"/>
                <w:sz w:val="20"/>
                <w:szCs w:val="20"/>
                <w:lang w:eastAsia="pl-PL"/>
              </w:rPr>
              <w:t>7. Liczba wspartych obiektów infrastruktury edukacji ogólnej [szt.] - wskaźnik kluczowy</w:t>
            </w:r>
          </w:p>
          <w:p w:rsidR="009E5E10" w:rsidRPr="009E5E10" w:rsidRDefault="009E5E10" w:rsidP="009E5E10">
            <w:pPr>
              <w:spacing w:after="0" w:line="240" w:lineRule="auto"/>
              <w:rPr>
                <w:rFonts w:eastAsia="Times New Roman"/>
                <w:sz w:val="20"/>
                <w:szCs w:val="20"/>
                <w:lang w:eastAsia="pl-PL"/>
              </w:rPr>
            </w:pPr>
          </w:p>
          <w:p w:rsidR="002D2A97" w:rsidRPr="009E5E10" w:rsidRDefault="009E5E10" w:rsidP="009E5E10">
            <w:pPr>
              <w:spacing w:after="0" w:line="240" w:lineRule="auto"/>
              <w:rPr>
                <w:rFonts w:eastAsia="Times New Roman"/>
                <w:sz w:val="18"/>
                <w:szCs w:val="18"/>
                <w:lang w:eastAsia="pl-PL"/>
              </w:rPr>
            </w:pPr>
            <w:r w:rsidRPr="009E5E10">
              <w:rPr>
                <w:rFonts w:eastAsia="Times New Roman"/>
                <w:sz w:val="18"/>
                <w:szCs w:val="18"/>
                <w:lang w:eastAsia="pl-PL"/>
              </w:rPr>
              <w:t>*wskaźnik odpowiada wskaźnikowi z Regionalnego Programu Operacyjnego Województwa Świętokrzyskiego na lata 2014-2020 pn. Liczba wspartych przedszkoli i innych placówek wychowania przedszkolnego [szt.] - specyficzny dla programu</w:t>
            </w:r>
          </w:p>
        </w:tc>
      </w:tr>
      <w:tr w:rsidR="002D2A97" w:rsidRPr="00C22715" w:rsidTr="00F97F85">
        <w:trPr>
          <w:trHeight w:val="554"/>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Typy projektów </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77361B" w:rsidRPr="0077361B" w:rsidRDefault="0077361B" w:rsidP="0077361B">
            <w:pPr>
              <w:spacing w:after="0" w:line="240" w:lineRule="auto"/>
              <w:rPr>
                <w:rFonts w:eastAsia="Times New Roman"/>
                <w:sz w:val="20"/>
                <w:szCs w:val="20"/>
                <w:lang w:eastAsia="pl-PL"/>
              </w:rPr>
            </w:pPr>
            <w:r w:rsidRPr="0077361B">
              <w:rPr>
                <w:rFonts w:eastAsia="Times New Roman"/>
                <w:sz w:val="20"/>
                <w:szCs w:val="20"/>
                <w:lang w:eastAsia="pl-PL"/>
              </w:rPr>
              <w:t>W ramach działania dofinansowanie będzie można uzyskać na następujące typy przedsięwzięć:</w:t>
            </w:r>
          </w:p>
          <w:p w:rsidR="0077361B" w:rsidRDefault="0077361B" w:rsidP="00F56C47">
            <w:pPr>
              <w:spacing w:after="0" w:line="240" w:lineRule="auto"/>
              <w:ind w:left="137" w:hanging="137"/>
              <w:rPr>
                <w:rFonts w:eastAsia="Times New Roman"/>
                <w:sz w:val="20"/>
                <w:szCs w:val="20"/>
                <w:lang w:eastAsia="pl-PL"/>
              </w:rPr>
            </w:pPr>
            <w:r>
              <w:rPr>
                <w:rFonts w:eastAsia="Times New Roman"/>
                <w:sz w:val="20"/>
                <w:szCs w:val="20"/>
                <w:lang w:eastAsia="pl-PL"/>
              </w:rPr>
              <w:t xml:space="preserve">1. </w:t>
            </w:r>
            <w:r w:rsidRPr="0077361B">
              <w:rPr>
                <w:rFonts w:eastAsia="Times New Roman"/>
                <w:sz w:val="20"/>
                <w:szCs w:val="20"/>
                <w:lang w:eastAsia="pl-PL"/>
              </w:rPr>
              <w:t xml:space="preserve">budowy* (tylko w uzasadnionych przypadkach), rozbudowy* i modernizacji* istniejącej infrastruktury szkolnej w tym infrastruktury sportowej służącej wzmacnianiu sprawności fizycznej uczniów, o ile służą zajęciom dydaktycznym. Inwestycje muszą wynikać </w:t>
            </w:r>
            <w:r>
              <w:rPr>
                <w:rFonts w:eastAsia="Times New Roman"/>
                <w:sz w:val="20"/>
                <w:szCs w:val="20"/>
                <w:lang w:eastAsia="pl-PL"/>
              </w:rPr>
              <w:br/>
            </w:r>
            <w:r w:rsidRPr="0077361B">
              <w:rPr>
                <w:rFonts w:eastAsia="Times New Roman"/>
                <w:sz w:val="20"/>
                <w:szCs w:val="20"/>
                <w:lang w:eastAsia="pl-PL"/>
              </w:rPr>
              <w:t>z kompleksowych planów rozwoju szkół.</w:t>
            </w:r>
          </w:p>
          <w:p w:rsidR="0077361B" w:rsidRDefault="0077361B" w:rsidP="00F56C47">
            <w:pPr>
              <w:spacing w:after="0" w:line="240" w:lineRule="auto"/>
              <w:ind w:left="137" w:hanging="137"/>
              <w:rPr>
                <w:rFonts w:eastAsia="Times New Roman"/>
                <w:sz w:val="20"/>
                <w:szCs w:val="20"/>
                <w:lang w:eastAsia="pl-PL"/>
              </w:rPr>
            </w:pPr>
            <w:r w:rsidRPr="0077361B">
              <w:rPr>
                <w:rFonts w:eastAsia="Times New Roman"/>
                <w:sz w:val="20"/>
                <w:szCs w:val="20"/>
                <w:lang w:eastAsia="pl-PL"/>
              </w:rPr>
              <w:t>2. wyposażenie lub doposażenie w nowoczesny sprzęt</w:t>
            </w:r>
            <w:r>
              <w:rPr>
                <w:rFonts w:eastAsia="Times New Roman"/>
                <w:sz w:val="20"/>
                <w:szCs w:val="20"/>
                <w:lang w:eastAsia="pl-PL"/>
              </w:rPr>
              <w:br/>
            </w:r>
            <w:r w:rsidRPr="0077361B">
              <w:rPr>
                <w:rFonts w:eastAsia="Times New Roman"/>
                <w:sz w:val="20"/>
                <w:szCs w:val="20"/>
                <w:lang w:eastAsia="pl-PL"/>
              </w:rPr>
              <w:t xml:space="preserve">i materiały dydaktyczne pracowni szczególnie matematycznych i przyrodniczych w szkołach podstawowych, gimnazjalnych i ponadgimnazjalnych, </w:t>
            </w:r>
            <w:r w:rsidR="00F56C47">
              <w:rPr>
                <w:rFonts w:eastAsia="Times New Roman"/>
                <w:sz w:val="20"/>
                <w:szCs w:val="20"/>
                <w:lang w:eastAsia="pl-PL"/>
              </w:rPr>
              <w:br/>
            </w:r>
            <w:r w:rsidRPr="0077361B">
              <w:rPr>
                <w:rFonts w:eastAsia="Times New Roman"/>
                <w:sz w:val="20"/>
                <w:szCs w:val="20"/>
                <w:lang w:eastAsia="pl-PL"/>
              </w:rPr>
              <w:t xml:space="preserve">o ile służą zajęciom dydaktycznym, muszą wynikać </w:t>
            </w:r>
            <w:r>
              <w:rPr>
                <w:rFonts w:eastAsia="Times New Roman"/>
                <w:sz w:val="20"/>
                <w:szCs w:val="20"/>
                <w:lang w:eastAsia="pl-PL"/>
              </w:rPr>
              <w:br/>
              <w:t>|</w:t>
            </w:r>
            <w:r w:rsidRPr="0077361B">
              <w:rPr>
                <w:rFonts w:eastAsia="Times New Roman"/>
                <w:sz w:val="20"/>
                <w:szCs w:val="20"/>
                <w:lang w:eastAsia="pl-PL"/>
              </w:rPr>
              <w:t>z komp</w:t>
            </w:r>
            <w:r>
              <w:rPr>
                <w:rFonts w:eastAsia="Times New Roman"/>
                <w:sz w:val="20"/>
                <w:szCs w:val="20"/>
                <w:lang w:eastAsia="pl-PL"/>
              </w:rPr>
              <w:t>leksowych planów rozwoju szkół,</w:t>
            </w:r>
          </w:p>
          <w:p w:rsidR="0077361B" w:rsidRDefault="0077361B" w:rsidP="00F56C47">
            <w:pPr>
              <w:spacing w:after="0" w:line="240" w:lineRule="auto"/>
              <w:ind w:left="137" w:hanging="137"/>
              <w:rPr>
                <w:rFonts w:eastAsia="Times New Roman"/>
                <w:sz w:val="20"/>
                <w:szCs w:val="20"/>
                <w:lang w:eastAsia="pl-PL"/>
              </w:rPr>
            </w:pPr>
            <w:r w:rsidRPr="0077361B">
              <w:rPr>
                <w:rFonts w:eastAsia="Times New Roman"/>
                <w:sz w:val="20"/>
                <w:szCs w:val="20"/>
                <w:lang w:eastAsia="pl-PL"/>
              </w:rPr>
              <w:t xml:space="preserve">3. infrastruktura szkolnictwa zawodowego (poza szkolnictwem wyższym) na podstawie kompleksowych planów rozwoju szkolnictwa zawodowego </w:t>
            </w:r>
            <w:r>
              <w:rPr>
                <w:rFonts w:eastAsia="Times New Roman"/>
                <w:sz w:val="20"/>
                <w:szCs w:val="20"/>
                <w:lang w:eastAsia="pl-PL"/>
              </w:rPr>
              <w:br/>
            </w:r>
            <w:r w:rsidRPr="0077361B">
              <w:rPr>
                <w:rFonts w:eastAsia="Times New Roman"/>
                <w:sz w:val="20"/>
                <w:szCs w:val="20"/>
                <w:lang w:eastAsia="pl-PL"/>
              </w:rPr>
              <w:t>w województwie, lub in</w:t>
            </w:r>
            <w:r>
              <w:rPr>
                <w:rFonts w:eastAsia="Times New Roman"/>
                <w:sz w:val="20"/>
                <w:szCs w:val="20"/>
                <w:lang w:eastAsia="pl-PL"/>
              </w:rPr>
              <w:t>nych dokumentach strategicznych</w:t>
            </w:r>
          </w:p>
          <w:p w:rsidR="0077361B" w:rsidRDefault="0077361B" w:rsidP="00F56C47">
            <w:pPr>
              <w:spacing w:after="0" w:line="240" w:lineRule="auto"/>
              <w:ind w:left="137" w:hanging="137"/>
              <w:rPr>
                <w:rFonts w:eastAsia="Times New Roman"/>
                <w:sz w:val="20"/>
                <w:szCs w:val="20"/>
                <w:lang w:eastAsia="pl-PL"/>
              </w:rPr>
            </w:pPr>
            <w:r w:rsidRPr="0077361B">
              <w:rPr>
                <w:rFonts w:eastAsia="Times New Roman"/>
                <w:sz w:val="20"/>
                <w:szCs w:val="20"/>
                <w:lang w:eastAsia="pl-PL"/>
              </w:rPr>
              <w:t xml:space="preserve">4. komplementarne i zintegrowane inwestycje </w:t>
            </w:r>
            <w:r>
              <w:rPr>
                <w:rFonts w:eastAsia="Times New Roman"/>
                <w:sz w:val="20"/>
                <w:szCs w:val="20"/>
                <w:lang w:eastAsia="pl-PL"/>
              </w:rPr>
              <w:br/>
            </w:r>
            <w:r w:rsidRPr="0077361B">
              <w:rPr>
                <w:rFonts w:eastAsia="Times New Roman"/>
                <w:sz w:val="20"/>
                <w:szCs w:val="20"/>
                <w:lang w:eastAsia="pl-PL"/>
              </w:rPr>
              <w:t xml:space="preserve">w infrastrukturę służącą do szkoleń zawodowych </w:t>
            </w:r>
            <w:r>
              <w:rPr>
                <w:rFonts w:eastAsia="Times New Roman"/>
                <w:sz w:val="20"/>
                <w:szCs w:val="20"/>
                <w:lang w:eastAsia="pl-PL"/>
              </w:rPr>
              <w:br/>
            </w:r>
            <w:r w:rsidRPr="0077361B">
              <w:rPr>
                <w:rFonts w:eastAsia="Times New Roman"/>
                <w:sz w:val="20"/>
                <w:szCs w:val="20"/>
                <w:lang w:eastAsia="pl-PL"/>
              </w:rPr>
              <w:t>i uczenia się przez całe życie, z uwzględnieniem infrastruktury ośrodków i centrów egzaminacyjnych,</w:t>
            </w:r>
          </w:p>
          <w:p w:rsidR="0077361B" w:rsidRDefault="0077361B" w:rsidP="00F56C47">
            <w:pPr>
              <w:spacing w:after="0" w:line="240" w:lineRule="auto"/>
              <w:ind w:left="137" w:hanging="137"/>
              <w:rPr>
                <w:rFonts w:eastAsia="Times New Roman"/>
                <w:sz w:val="20"/>
                <w:szCs w:val="20"/>
                <w:lang w:eastAsia="pl-PL"/>
              </w:rPr>
            </w:pPr>
            <w:r w:rsidRPr="0077361B">
              <w:rPr>
                <w:rFonts w:eastAsia="Times New Roman"/>
                <w:sz w:val="20"/>
                <w:szCs w:val="20"/>
                <w:lang w:eastAsia="pl-PL"/>
              </w:rPr>
              <w:t>5. inwestycje w infrastrukturę szkolnictwa wyższego zawodowego oraz wyższego (dla kierunków kluczowych dla rozwoju województwa, uwzględnionych w Strategii Rozwoju Województwa Świętokrzyskiego do roku 2020 lub stanowiących inteligentne specjalizacje województwa (sektor metalowo- odlewniczy, zasobooszczędne budownictwo, turystyka zdrowotna i prozdrowotna, nowoczesne rolni</w:t>
            </w:r>
            <w:r>
              <w:rPr>
                <w:rFonts w:eastAsia="Times New Roman"/>
                <w:sz w:val="20"/>
                <w:szCs w:val="20"/>
                <w:lang w:eastAsia="pl-PL"/>
              </w:rPr>
              <w:t>ctwo i przetwórstwo spożywcze),</w:t>
            </w:r>
          </w:p>
          <w:p w:rsidR="002D2A97" w:rsidRDefault="0077361B" w:rsidP="00F56C47">
            <w:pPr>
              <w:spacing w:after="0" w:line="240" w:lineRule="auto"/>
              <w:ind w:left="137" w:hanging="137"/>
              <w:rPr>
                <w:rFonts w:eastAsia="Times New Roman"/>
                <w:sz w:val="20"/>
                <w:szCs w:val="20"/>
                <w:lang w:eastAsia="pl-PL"/>
              </w:rPr>
            </w:pPr>
            <w:r w:rsidRPr="0077361B">
              <w:rPr>
                <w:rFonts w:eastAsia="Times New Roman"/>
                <w:sz w:val="20"/>
                <w:szCs w:val="20"/>
                <w:lang w:eastAsia="pl-PL"/>
              </w:rPr>
              <w:t xml:space="preserve">6. infrastruktura przedszkolna - w uzasadnionych przypadkach, dla wyrównania dostępu do ww. usług </w:t>
            </w:r>
            <w:r w:rsidR="00F56C47">
              <w:rPr>
                <w:rFonts w:eastAsia="Times New Roman"/>
                <w:sz w:val="20"/>
                <w:szCs w:val="20"/>
                <w:lang w:eastAsia="pl-PL"/>
              </w:rPr>
              <w:br/>
            </w:r>
            <w:r w:rsidRPr="0077361B">
              <w:rPr>
                <w:rFonts w:eastAsia="Times New Roman"/>
                <w:sz w:val="20"/>
                <w:szCs w:val="20"/>
                <w:lang w:eastAsia="pl-PL"/>
              </w:rPr>
              <w:t>(w tym uwzględniając komplementarność wsparcia EFS).</w:t>
            </w:r>
          </w:p>
          <w:p w:rsidR="00F56C47" w:rsidRDefault="00F56C47" w:rsidP="00F56C47">
            <w:pPr>
              <w:spacing w:after="0" w:line="240" w:lineRule="auto"/>
              <w:ind w:left="278" w:hanging="278"/>
              <w:rPr>
                <w:rFonts w:eastAsia="Times New Roman"/>
                <w:sz w:val="18"/>
                <w:szCs w:val="18"/>
                <w:lang w:eastAsia="pl-PL"/>
              </w:rPr>
            </w:pPr>
          </w:p>
          <w:p w:rsidR="00F56C47" w:rsidRPr="00F56C47" w:rsidRDefault="00F56C47" w:rsidP="00F56C47">
            <w:pPr>
              <w:spacing w:after="0" w:line="240" w:lineRule="auto"/>
              <w:ind w:left="278" w:hanging="278"/>
              <w:rPr>
                <w:rFonts w:eastAsia="Times New Roman"/>
                <w:sz w:val="18"/>
                <w:szCs w:val="18"/>
                <w:lang w:eastAsia="pl-PL"/>
              </w:rPr>
            </w:pPr>
            <w:r w:rsidRPr="00F56C47">
              <w:rPr>
                <w:rFonts w:eastAsia="Times New Roman"/>
                <w:sz w:val="18"/>
                <w:szCs w:val="18"/>
                <w:lang w:eastAsia="pl-PL"/>
              </w:rPr>
              <w:t>* - poprzez modernizację należy rozumieć odtworzenie lub ulepszenie stanu pierwotnego,</w:t>
            </w:r>
          </w:p>
          <w:p w:rsidR="00F56C47" w:rsidRPr="00F56C47" w:rsidRDefault="00F56C47" w:rsidP="00F56C47">
            <w:pPr>
              <w:spacing w:after="0" w:line="240" w:lineRule="auto"/>
              <w:ind w:left="278" w:hanging="278"/>
              <w:rPr>
                <w:rFonts w:eastAsia="Times New Roman"/>
                <w:sz w:val="18"/>
                <w:szCs w:val="18"/>
                <w:lang w:eastAsia="pl-PL"/>
              </w:rPr>
            </w:pPr>
            <w:r w:rsidRPr="00F56C47">
              <w:rPr>
                <w:rFonts w:eastAsia="Times New Roman"/>
                <w:sz w:val="18"/>
                <w:szCs w:val="18"/>
                <w:lang w:eastAsia="pl-PL"/>
              </w:rPr>
              <w:t>- poprzez budowę należy rozumieć budowę obiektu od podstaw,</w:t>
            </w:r>
          </w:p>
          <w:p w:rsidR="00F56C47" w:rsidRDefault="00F56C47" w:rsidP="00F56C47">
            <w:pPr>
              <w:spacing w:after="0" w:line="240" w:lineRule="auto"/>
              <w:ind w:left="278" w:hanging="278"/>
              <w:rPr>
                <w:rFonts w:eastAsia="Times New Roman"/>
                <w:sz w:val="18"/>
                <w:szCs w:val="18"/>
                <w:lang w:eastAsia="pl-PL"/>
              </w:rPr>
            </w:pPr>
            <w:r w:rsidRPr="00F56C47">
              <w:rPr>
                <w:rFonts w:eastAsia="Times New Roman"/>
                <w:sz w:val="18"/>
                <w:szCs w:val="18"/>
                <w:lang w:eastAsia="pl-PL"/>
              </w:rPr>
              <w:t>- poprzez rozbudowę należy rozumieć dobudowanie do istniejącego obiektu/ obiektów nowej infrastruktury.</w:t>
            </w:r>
          </w:p>
          <w:p w:rsidR="00F56C47" w:rsidRDefault="00F56C47" w:rsidP="00F56C47">
            <w:pPr>
              <w:spacing w:after="0" w:line="240" w:lineRule="auto"/>
              <w:ind w:left="278" w:hanging="278"/>
              <w:rPr>
                <w:rFonts w:eastAsia="Times New Roman"/>
                <w:sz w:val="18"/>
                <w:szCs w:val="18"/>
                <w:lang w:eastAsia="pl-PL"/>
              </w:rPr>
            </w:pPr>
          </w:p>
          <w:p w:rsidR="00F56C47" w:rsidRPr="00F56C47" w:rsidRDefault="00F56C47" w:rsidP="00F56C47">
            <w:pPr>
              <w:spacing w:after="0" w:line="240" w:lineRule="auto"/>
              <w:rPr>
                <w:rFonts w:eastAsia="Times New Roman"/>
                <w:sz w:val="20"/>
                <w:szCs w:val="20"/>
                <w:lang w:eastAsia="pl-PL"/>
              </w:rPr>
            </w:pPr>
            <w:r w:rsidRPr="00F56C47">
              <w:rPr>
                <w:rFonts w:eastAsia="Times New Roman"/>
                <w:sz w:val="20"/>
                <w:szCs w:val="20"/>
                <w:lang w:eastAsia="pl-PL"/>
              </w:rPr>
              <w:t xml:space="preserve">Wszystkie inwestycje infrastrukturalne będą bazować na adaptacji/modernizacji istniejącej infrastruktury i muszą w pełni uwzględniać tendencje demograficzne odpowiedne do danego terytorium w celu zapewnienia długoterminowej opłacalności inwestycji. Budowa nowej infrastruktury może być wsparta </w:t>
            </w:r>
            <w:r w:rsidRPr="00313D0B">
              <w:rPr>
                <w:rFonts w:eastAsia="Times New Roman"/>
                <w:b/>
                <w:sz w:val="20"/>
                <w:szCs w:val="20"/>
                <w:lang w:eastAsia="pl-PL"/>
              </w:rPr>
              <w:t xml:space="preserve">tylko </w:t>
            </w:r>
            <w:r w:rsidR="00C7673A">
              <w:rPr>
                <w:rFonts w:eastAsia="Times New Roman"/>
                <w:b/>
                <w:sz w:val="20"/>
                <w:szCs w:val="20"/>
                <w:lang w:eastAsia="pl-PL"/>
              </w:rPr>
              <w:br/>
            </w:r>
            <w:r w:rsidRPr="00313D0B">
              <w:rPr>
                <w:rFonts w:eastAsia="Times New Roman"/>
                <w:b/>
                <w:sz w:val="20"/>
                <w:szCs w:val="20"/>
                <w:lang w:eastAsia="pl-PL"/>
              </w:rPr>
              <w:t>w wyjątkowych i należycie uzasadnionych przypadkach</w:t>
            </w:r>
            <w:r w:rsidRPr="00F56C47">
              <w:rPr>
                <w:rFonts w:eastAsia="Times New Roman"/>
                <w:sz w:val="20"/>
                <w:szCs w:val="20"/>
                <w:lang w:eastAsia="pl-PL"/>
              </w:rPr>
              <w:t xml:space="preserve">, w których adaptacja lub modernizacja istniejącej infrastruktury nie jest możliwa lub nieopłacalna (uzasadnienie przypadków konieczności budowy musi wynikać z kompleksowych planów rozwoju szkół, lub innych gminnych, powiatowych lub wojewódzkich dokumentów). W zakresie infrastruktury priorytetowo wsparciem zostaną objęte projekty </w:t>
            </w:r>
            <w:r w:rsidR="00C7673A">
              <w:rPr>
                <w:rFonts w:eastAsia="Times New Roman"/>
                <w:sz w:val="20"/>
                <w:szCs w:val="20"/>
                <w:lang w:eastAsia="pl-PL"/>
              </w:rPr>
              <w:br/>
            </w:r>
            <w:r w:rsidRPr="00F56C47">
              <w:rPr>
                <w:rFonts w:eastAsia="Times New Roman"/>
                <w:sz w:val="20"/>
                <w:szCs w:val="20"/>
                <w:lang w:eastAsia="pl-PL"/>
              </w:rPr>
              <w:t>z zakresu szkolnictwa zawodowego oraz przedszkoli</w:t>
            </w:r>
          </w:p>
          <w:p w:rsidR="00313D0B" w:rsidRDefault="00313D0B" w:rsidP="00F56C47">
            <w:pPr>
              <w:spacing w:after="0" w:line="240" w:lineRule="auto"/>
              <w:rPr>
                <w:rFonts w:eastAsia="Times New Roman"/>
                <w:sz w:val="20"/>
                <w:szCs w:val="20"/>
                <w:lang w:eastAsia="pl-PL"/>
              </w:rPr>
            </w:pPr>
          </w:p>
          <w:p w:rsidR="00F56C47" w:rsidRPr="00F56C47" w:rsidRDefault="00F56C47" w:rsidP="00F56C47">
            <w:pPr>
              <w:spacing w:after="0" w:line="240" w:lineRule="auto"/>
              <w:rPr>
                <w:rFonts w:eastAsia="Times New Roman"/>
                <w:sz w:val="20"/>
                <w:szCs w:val="20"/>
                <w:lang w:eastAsia="pl-PL"/>
              </w:rPr>
            </w:pPr>
            <w:r w:rsidRPr="00F56C47">
              <w:rPr>
                <w:rFonts w:eastAsia="Times New Roman"/>
                <w:sz w:val="20"/>
                <w:szCs w:val="20"/>
                <w:lang w:eastAsia="pl-PL"/>
              </w:rPr>
              <w:t>Inwestycje w zakresie infrastruktury szkolnictwa wyższego mogą być realizowane wyłącznie pod warunkiem wcześniejszego uzyskania dla planowanej do realizacji przedsięwzięcia pozytywnej opinii Ministerstwa Nauki i Szkolnictwa Wyższego.</w:t>
            </w:r>
          </w:p>
          <w:p w:rsidR="00313D0B" w:rsidRDefault="00313D0B" w:rsidP="00F56C47">
            <w:pPr>
              <w:spacing w:after="0" w:line="240" w:lineRule="auto"/>
              <w:rPr>
                <w:rFonts w:eastAsia="Times New Roman"/>
                <w:sz w:val="20"/>
                <w:szCs w:val="20"/>
                <w:lang w:eastAsia="pl-PL"/>
              </w:rPr>
            </w:pPr>
          </w:p>
          <w:p w:rsidR="00F56C47" w:rsidRPr="00F56C47" w:rsidRDefault="00F56C47" w:rsidP="00F56C47">
            <w:pPr>
              <w:spacing w:after="0" w:line="240" w:lineRule="auto"/>
              <w:rPr>
                <w:rFonts w:eastAsia="Times New Roman"/>
                <w:sz w:val="20"/>
                <w:szCs w:val="20"/>
                <w:lang w:eastAsia="pl-PL"/>
              </w:rPr>
            </w:pPr>
            <w:r w:rsidRPr="00F56C47">
              <w:rPr>
                <w:rFonts w:eastAsia="Times New Roman"/>
                <w:sz w:val="20"/>
                <w:szCs w:val="20"/>
                <w:lang w:eastAsia="pl-PL"/>
              </w:rPr>
              <w:t xml:space="preserve">Inwestycje z EFRR z dziedziny edukacji będą możliwe wyłącznie w powiązaniu | z działaniami realizowanymi </w:t>
            </w:r>
            <w:r>
              <w:rPr>
                <w:rFonts w:eastAsia="Times New Roman"/>
                <w:sz w:val="20"/>
                <w:szCs w:val="20"/>
                <w:lang w:eastAsia="pl-PL"/>
              </w:rPr>
              <w:br/>
            </w:r>
            <w:r w:rsidRPr="00F56C47">
              <w:rPr>
                <w:rFonts w:eastAsia="Times New Roman"/>
                <w:sz w:val="20"/>
                <w:szCs w:val="20"/>
                <w:lang w:eastAsia="pl-PL"/>
              </w:rPr>
              <w:t>z EFS.</w:t>
            </w:r>
          </w:p>
          <w:p w:rsidR="00313D0B" w:rsidRDefault="00313D0B" w:rsidP="00F56C47">
            <w:pPr>
              <w:spacing w:after="0" w:line="240" w:lineRule="auto"/>
              <w:rPr>
                <w:rFonts w:eastAsia="Times New Roman"/>
                <w:sz w:val="20"/>
                <w:szCs w:val="20"/>
                <w:lang w:eastAsia="pl-PL"/>
              </w:rPr>
            </w:pPr>
          </w:p>
          <w:p w:rsidR="00F56C47" w:rsidRPr="0077361B" w:rsidRDefault="00F56C47" w:rsidP="00F56C47">
            <w:pPr>
              <w:spacing w:after="0" w:line="240" w:lineRule="auto"/>
              <w:rPr>
                <w:rFonts w:eastAsia="Times New Roman"/>
                <w:sz w:val="20"/>
                <w:szCs w:val="20"/>
                <w:lang w:eastAsia="pl-PL"/>
              </w:rPr>
            </w:pPr>
            <w:r w:rsidRPr="00F56C47">
              <w:rPr>
                <w:rFonts w:eastAsia="Times New Roman"/>
                <w:sz w:val="20"/>
                <w:szCs w:val="20"/>
                <w:lang w:eastAsia="pl-PL"/>
              </w:rPr>
              <w:t xml:space="preserve">Projekty muszą uwzględniać potrzeby osób </w:t>
            </w:r>
            <w:r>
              <w:rPr>
                <w:rFonts w:eastAsia="Times New Roman"/>
                <w:sz w:val="20"/>
                <w:szCs w:val="20"/>
                <w:lang w:eastAsia="pl-PL"/>
              </w:rPr>
              <w:br/>
            </w:r>
            <w:r w:rsidRPr="00F56C47">
              <w:rPr>
                <w:rFonts w:eastAsia="Times New Roman"/>
                <w:sz w:val="20"/>
                <w:szCs w:val="20"/>
                <w:lang w:eastAsia="pl-PL"/>
              </w:rPr>
              <w:t>z niepełnosprawnościami.</w:t>
            </w:r>
          </w:p>
        </w:tc>
      </w:tr>
      <w:tr w:rsidR="002D2A97" w:rsidRPr="00C22715" w:rsidTr="00E9328A">
        <w:trPr>
          <w:trHeight w:val="50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Typ beneficjenta </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3A5085" w:rsidRPr="003A5085" w:rsidRDefault="003A5085" w:rsidP="003A5085">
            <w:pPr>
              <w:spacing w:after="0" w:line="240" w:lineRule="auto"/>
              <w:rPr>
                <w:rFonts w:eastAsia="Times New Roman"/>
                <w:sz w:val="20"/>
                <w:szCs w:val="20"/>
                <w:lang w:eastAsia="pl-PL"/>
              </w:rPr>
            </w:pPr>
            <w:r w:rsidRPr="003A5085">
              <w:rPr>
                <w:rFonts w:eastAsia="Times New Roman"/>
                <w:sz w:val="20"/>
                <w:szCs w:val="20"/>
                <w:lang w:eastAsia="pl-PL"/>
              </w:rPr>
              <w:t>Jednostki samorządu terytorialnego z terenu województwa świętokrzyskiego,</w:t>
            </w:r>
          </w:p>
          <w:p w:rsidR="003A5085" w:rsidRPr="003A508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szkoły,</w:t>
            </w:r>
          </w:p>
          <w:p w:rsidR="003A5085" w:rsidRPr="003A508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przedszkola,</w:t>
            </w:r>
          </w:p>
          <w:p w:rsidR="003A5085" w:rsidRPr="003A508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centra kształcenia ustawicznego,</w:t>
            </w:r>
          </w:p>
          <w:p w:rsidR="003A5085" w:rsidRPr="003A508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uczelnie,</w:t>
            </w:r>
          </w:p>
          <w:p w:rsidR="003A5085" w:rsidRPr="003A508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centra kształcenia praktycznego,</w:t>
            </w:r>
          </w:p>
          <w:p w:rsidR="003A5085" w:rsidRPr="003A508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ośrodki i centra egzaminacyjne,</w:t>
            </w:r>
          </w:p>
          <w:p w:rsidR="003A5085" w:rsidRPr="003A508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ośrodki dokształcania i doskonalenia zawodowego,</w:t>
            </w:r>
          </w:p>
          <w:p w:rsidR="002D2A97" w:rsidRPr="00C22715" w:rsidRDefault="003A5085" w:rsidP="00B12C72">
            <w:pPr>
              <w:numPr>
                <w:ilvl w:val="0"/>
                <w:numId w:val="811"/>
              </w:numPr>
              <w:spacing w:after="0" w:line="240" w:lineRule="auto"/>
              <w:ind w:left="278" w:hanging="278"/>
              <w:rPr>
                <w:rFonts w:eastAsia="Times New Roman"/>
                <w:sz w:val="20"/>
                <w:szCs w:val="20"/>
                <w:lang w:eastAsia="pl-PL"/>
              </w:rPr>
            </w:pPr>
            <w:r w:rsidRPr="003A5085">
              <w:rPr>
                <w:rFonts w:eastAsia="Times New Roman"/>
                <w:sz w:val="20"/>
                <w:szCs w:val="20"/>
                <w:lang w:eastAsia="pl-PL"/>
              </w:rPr>
              <w:t>centra kształcenia zawodowego i ustawicznego</w:t>
            </w:r>
          </w:p>
        </w:tc>
      </w:tr>
      <w:tr w:rsidR="002D2A97" w:rsidRPr="00C22715" w:rsidTr="00F97F85">
        <w:trPr>
          <w:trHeight w:val="764"/>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Grupa docelowa/ ostateczni odbiorcy wsparcia </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2D2A97" w:rsidRPr="00C22715" w:rsidRDefault="00041AE4" w:rsidP="00151020">
            <w:pPr>
              <w:spacing w:after="0" w:line="240" w:lineRule="auto"/>
              <w:rPr>
                <w:rFonts w:eastAsia="Times New Roman"/>
                <w:sz w:val="20"/>
                <w:szCs w:val="20"/>
                <w:lang w:eastAsia="pl-PL"/>
              </w:rPr>
            </w:pPr>
            <w:r w:rsidRPr="00041AE4">
              <w:rPr>
                <w:rFonts w:eastAsia="Times New Roman"/>
                <w:sz w:val="20"/>
                <w:szCs w:val="20"/>
                <w:lang w:eastAsia="pl-PL"/>
              </w:rPr>
              <w:t>Nie dotyczy</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Instytucja pośrednicząca </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041AE4" w:rsidP="00151020">
            <w:pPr>
              <w:spacing w:after="0" w:line="240" w:lineRule="auto"/>
              <w:rPr>
                <w:rFonts w:eastAsia="Times New Roman"/>
                <w:sz w:val="20"/>
                <w:szCs w:val="20"/>
                <w:lang w:eastAsia="pl-PL"/>
              </w:rPr>
            </w:pPr>
            <w:r w:rsidRPr="00041AE4">
              <w:rPr>
                <w:rFonts w:eastAsia="Times New Roman"/>
                <w:sz w:val="20"/>
                <w:szCs w:val="20"/>
                <w:lang w:eastAsia="pl-PL"/>
              </w:rPr>
              <w:t>Nie dotyczy</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Instytucja wdrażająca</w:t>
            </w:r>
            <w:r w:rsidRPr="00C22715">
              <w:rPr>
                <w:rFonts w:eastAsia="Times New Roman"/>
                <w:sz w:val="20"/>
                <w:szCs w:val="20"/>
                <w:lang w:eastAsia="pl-PL"/>
              </w:rPr>
              <w:br/>
              <w:t>(jeśli dotyczy)</w:t>
            </w:r>
          </w:p>
        </w:tc>
        <w:tc>
          <w:tcPr>
            <w:tcW w:w="3616" w:type="pct"/>
            <w:gridSpan w:val="2"/>
            <w:shd w:val="clear" w:color="auto" w:fill="auto"/>
          </w:tcPr>
          <w:p w:rsidR="002D2A97" w:rsidRPr="00C22715" w:rsidRDefault="00041AE4" w:rsidP="00151020">
            <w:pPr>
              <w:spacing w:after="0" w:line="240" w:lineRule="auto"/>
              <w:rPr>
                <w:rFonts w:eastAsia="Times New Roman"/>
                <w:sz w:val="20"/>
                <w:szCs w:val="20"/>
                <w:lang w:eastAsia="pl-PL"/>
              </w:rPr>
            </w:pPr>
            <w:r w:rsidRPr="00041AE4">
              <w:rPr>
                <w:rFonts w:eastAsia="Times New Roman"/>
                <w:sz w:val="20"/>
                <w:szCs w:val="20"/>
                <w:lang w:eastAsia="pl-PL"/>
              </w:rPr>
              <w:t>Nie dotyczy</w:t>
            </w:r>
          </w:p>
        </w:tc>
      </w:tr>
      <w:tr w:rsidR="002D2A97" w:rsidRPr="00C22715" w:rsidTr="00E9328A">
        <w:trPr>
          <w:trHeight w:val="57"/>
        </w:trPr>
        <w:tc>
          <w:tcPr>
            <w:tcW w:w="1384" w:type="pct"/>
            <w:vMerge w:val="restar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Kategoria (e) regionu (ów) wraz z przypisaniem kwot UE (EUR)</w:t>
            </w:r>
          </w:p>
        </w:tc>
        <w:tc>
          <w:tcPr>
            <w:tcW w:w="3616" w:type="pct"/>
            <w:gridSpan w:val="2"/>
            <w:shd w:val="clear" w:color="auto" w:fill="auto"/>
          </w:tcPr>
          <w:p w:rsidR="002D2A97" w:rsidRPr="00C22715" w:rsidRDefault="002947D7" w:rsidP="00151020">
            <w:pPr>
              <w:spacing w:after="0" w:line="240" w:lineRule="auto"/>
              <w:rPr>
                <w:rFonts w:eastAsia="Times New Roman"/>
                <w:sz w:val="20"/>
                <w:szCs w:val="20"/>
                <w:lang w:eastAsia="pl-PL"/>
              </w:rPr>
            </w:pPr>
            <w:r w:rsidRPr="002947D7">
              <w:rPr>
                <w:rFonts w:eastAsia="Times New Roman"/>
                <w:sz w:val="20"/>
                <w:szCs w:val="20"/>
                <w:lang w:eastAsia="pl-PL"/>
              </w:rPr>
              <w:t>Słabiej rozwinięty</w:t>
            </w:r>
          </w:p>
        </w:tc>
      </w:tr>
      <w:tr w:rsidR="002D2A97" w:rsidRPr="00C22715" w:rsidTr="00E9328A">
        <w:trPr>
          <w:trHeight w:val="57"/>
        </w:trPr>
        <w:tc>
          <w:tcPr>
            <w:tcW w:w="1384" w:type="pct"/>
            <w:vMerge/>
            <w:shd w:val="clear" w:color="auto" w:fill="auto"/>
          </w:tcPr>
          <w:p w:rsidR="002D2A97" w:rsidRPr="00C22715" w:rsidRDefault="002D2A97" w:rsidP="00882D8F">
            <w:pPr>
              <w:numPr>
                <w:ilvl w:val="0"/>
                <w:numId w:val="715"/>
              </w:numPr>
              <w:spacing w:after="0" w:line="240" w:lineRule="auto"/>
              <w:rPr>
                <w:rFonts w:eastAsia="Times New Roman"/>
                <w:sz w:val="20"/>
                <w:szCs w:val="20"/>
                <w:lang w:eastAsia="pl-PL"/>
              </w:rPr>
            </w:pP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2D2A97" w:rsidRPr="002947D7" w:rsidRDefault="002947D7" w:rsidP="00151020">
            <w:pPr>
              <w:spacing w:after="0" w:line="240" w:lineRule="auto"/>
              <w:rPr>
                <w:rFonts w:eastAsia="Times New Roman"/>
                <w:b/>
                <w:sz w:val="20"/>
                <w:szCs w:val="20"/>
                <w:lang w:eastAsia="pl-PL"/>
              </w:rPr>
            </w:pPr>
            <w:r w:rsidRPr="002947D7">
              <w:rPr>
                <w:rFonts w:eastAsia="Times New Roman"/>
                <w:b/>
                <w:sz w:val="20"/>
                <w:szCs w:val="20"/>
                <w:lang w:eastAsia="pl-PL"/>
              </w:rPr>
              <w:t>38 564 788,00</w:t>
            </w:r>
          </w:p>
        </w:tc>
      </w:tr>
      <w:tr w:rsidR="002D2A97" w:rsidRPr="00C22715" w:rsidTr="00E9328A">
        <w:trPr>
          <w:trHeight w:val="1262"/>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Mec</w:t>
            </w:r>
            <w:r w:rsidR="00151020" w:rsidRPr="00C22715">
              <w:rPr>
                <w:rFonts w:eastAsia="Times New Roman"/>
                <w:sz w:val="20"/>
                <w:szCs w:val="20"/>
                <w:lang w:eastAsia="pl-PL"/>
              </w:rPr>
              <w:t xml:space="preserve">hanizmy powiązania interwencji </w:t>
            </w:r>
            <w:r w:rsidRPr="00C22715">
              <w:rPr>
                <w:rFonts w:eastAsia="Times New Roman"/>
                <w:sz w:val="20"/>
                <w:szCs w:val="20"/>
                <w:lang w:eastAsia="pl-PL"/>
              </w:rPr>
              <w:t>z innymi Działaniami/ Poddziałania</w:t>
            </w:r>
            <w:r w:rsidR="00151020" w:rsidRPr="00C22715">
              <w:rPr>
                <w:rFonts w:eastAsia="Times New Roman"/>
                <w:sz w:val="20"/>
                <w:szCs w:val="20"/>
                <w:lang w:eastAsia="pl-PL"/>
              </w:rPr>
              <w:t xml:space="preserve">mi </w:t>
            </w:r>
            <w:r w:rsidR="00151020" w:rsidRPr="00C22715">
              <w:rPr>
                <w:rFonts w:eastAsia="Times New Roman"/>
                <w:sz w:val="20"/>
                <w:szCs w:val="20"/>
                <w:lang w:eastAsia="pl-PL"/>
              </w:rPr>
              <w:br/>
              <w:t>w ramach PO lub</w:t>
            </w:r>
            <w:r w:rsidRPr="00C22715">
              <w:rPr>
                <w:rFonts w:eastAsia="Times New Roman"/>
                <w:sz w:val="20"/>
                <w:szCs w:val="20"/>
                <w:lang w:eastAsia="pl-PL"/>
              </w:rPr>
              <w:t xml:space="preserve"> z innymi PO (jeśli dotyczy)</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2D2A97" w:rsidRPr="00C22715" w:rsidRDefault="002947D7" w:rsidP="002947D7">
            <w:pPr>
              <w:spacing w:after="0" w:line="240" w:lineRule="auto"/>
              <w:rPr>
                <w:rFonts w:eastAsia="Times New Roman"/>
                <w:sz w:val="20"/>
                <w:szCs w:val="20"/>
                <w:lang w:eastAsia="pl-PL"/>
              </w:rPr>
            </w:pPr>
            <w:r w:rsidRPr="002947D7">
              <w:rPr>
                <w:rFonts w:eastAsia="Times New Roman"/>
                <w:sz w:val="20"/>
                <w:szCs w:val="20"/>
                <w:lang w:eastAsia="pl-PL"/>
              </w:rPr>
              <w:t xml:space="preserve">Wsparcie inwestycyjne w dziedzinie edukacji będzie możliwe wyłącznie w powiązaniu (komplementarnie) </w:t>
            </w:r>
            <w:r>
              <w:rPr>
                <w:rFonts w:eastAsia="Times New Roman"/>
                <w:sz w:val="20"/>
                <w:szCs w:val="20"/>
                <w:lang w:eastAsia="pl-PL"/>
              </w:rPr>
              <w:br/>
            </w:r>
            <w:r w:rsidRPr="002947D7">
              <w:rPr>
                <w:rFonts w:eastAsia="Times New Roman"/>
                <w:sz w:val="20"/>
                <w:szCs w:val="20"/>
                <w:lang w:eastAsia="pl-PL"/>
              </w:rPr>
              <w:t>z działaniami realizowanymi z EFS, skierowanymi na rozwój kluczowych umiejętności i odpowiednich kompetencji w odniesieniu do potrzeb rynku pracy.</w:t>
            </w:r>
          </w:p>
        </w:tc>
      </w:tr>
      <w:tr w:rsidR="002D2A97" w:rsidRPr="00C22715" w:rsidTr="00F97F85">
        <w:trPr>
          <w:trHeight w:val="623"/>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Instrumenty terytorialne</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2947D7" w:rsidRPr="002947D7" w:rsidRDefault="002947D7" w:rsidP="002947D7">
            <w:pPr>
              <w:spacing w:after="0" w:line="240" w:lineRule="auto"/>
              <w:rPr>
                <w:rFonts w:eastAsia="Times New Roman"/>
                <w:sz w:val="20"/>
                <w:szCs w:val="20"/>
                <w:lang w:eastAsia="pl-PL"/>
              </w:rPr>
            </w:pPr>
            <w:r w:rsidRPr="002947D7">
              <w:rPr>
                <w:rFonts w:eastAsia="Times New Roman"/>
                <w:sz w:val="20"/>
                <w:szCs w:val="20"/>
                <w:lang w:eastAsia="pl-PL"/>
              </w:rPr>
              <w:t>W ramach niniejszego działania przewiduje się dedykowanie naborów dla następujących Obszarów Strategicznej Interwencji:</w:t>
            </w:r>
          </w:p>
          <w:p w:rsidR="002947D7" w:rsidRDefault="002947D7" w:rsidP="00B12C72">
            <w:pPr>
              <w:numPr>
                <w:ilvl w:val="0"/>
                <w:numId w:val="812"/>
              </w:numPr>
              <w:spacing w:after="0" w:line="240" w:lineRule="auto"/>
              <w:ind w:left="278" w:hanging="283"/>
              <w:rPr>
                <w:rFonts w:eastAsia="Times New Roman"/>
                <w:sz w:val="20"/>
                <w:szCs w:val="20"/>
                <w:lang w:eastAsia="pl-PL"/>
              </w:rPr>
            </w:pPr>
            <w:r w:rsidRPr="002947D7">
              <w:rPr>
                <w:rFonts w:eastAsia="Times New Roman"/>
                <w:sz w:val="20"/>
                <w:szCs w:val="20"/>
                <w:lang w:eastAsia="pl-PL"/>
              </w:rPr>
              <w:t>obszary wiejskie o najgorszym dostępie do usług publicznych (w szczególności w zakresie infrastruktury przedszkolnej oraz zwiększania dostępu do edukacji podstawowej (ogólnej),</w:t>
            </w:r>
          </w:p>
          <w:p w:rsidR="002D2A97" w:rsidRPr="002947D7" w:rsidRDefault="002947D7" w:rsidP="00B12C72">
            <w:pPr>
              <w:numPr>
                <w:ilvl w:val="0"/>
                <w:numId w:val="812"/>
              </w:numPr>
              <w:spacing w:after="0" w:line="240" w:lineRule="auto"/>
              <w:ind w:left="278" w:hanging="283"/>
              <w:rPr>
                <w:rFonts w:eastAsia="Times New Roman"/>
                <w:sz w:val="20"/>
                <w:szCs w:val="20"/>
                <w:lang w:eastAsia="pl-PL"/>
              </w:rPr>
            </w:pPr>
            <w:r w:rsidRPr="002947D7">
              <w:rPr>
                <w:rFonts w:eastAsia="Times New Roman"/>
                <w:sz w:val="20"/>
                <w:szCs w:val="20"/>
                <w:lang w:eastAsia="pl-PL"/>
              </w:rPr>
              <w:t>obszary funkcjonalne miast tracących funkcje społeczno-gospodarcze.</w:t>
            </w:r>
          </w:p>
        </w:tc>
      </w:tr>
      <w:tr w:rsidR="002D2A97" w:rsidRPr="00C22715" w:rsidTr="00151020">
        <w:trPr>
          <w:trHeight w:val="1551"/>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Tryb(y) wyboru projektów</w:t>
            </w:r>
            <w:r w:rsidRPr="00C22715">
              <w:rPr>
                <w:rFonts w:eastAsia="Times New Roman"/>
                <w:sz w:val="20"/>
                <w:szCs w:val="20"/>
                <w:lang w:eastAsia="pl-PL"/>
              </w:rPr>
              <w:br/>
              <w:t>oraz wskazanie podmiotu odpowiedzialnego za nabór i ocenę wniosków oraz</w:t>
            </w:r>
            <w:r w:rsidRPr="00C22715">
              <w:rPr>
                <w:rFonts w:eastAsia="Times New Roman"/>
                <w:sz w:val="20"/>
                <w:szCs w:val="20"/>
                <w:lang w:eastAsia="pl-PL"/>
              </w:rPr>
              <w:br/>
              <w:t xml:space="preserve">przyjmowanie protestów </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C12737" w:rsidRPr="00C12737"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Konkursowy</w:t>
            </w:r>
          </w:p>
          <w:p w:rsidR="002D2A97" w:rsidRPr="00C22715"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Instytucja Zarządzająca</w:t>
            </w:r>
          </w:p>
        </w:tc>
      </w:tr>
      <w:tr w:rsidR="002D2A97" w:rsidRPr="00C22715" w:rsidTr="00F97F85">
        <w:trPr>
          <w:trHeight w:val="738"/>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Limity i ograniczenia</w:t>
            </w:r>
            <w:r w:rsidRPr="00C22715">
              <w:rPr>
                <w:rFonts w:eastAsia="Times New Roman"/>
                <w:sz w:val="20"/>
                <w:szCs w:val="20"/>
                <w:lang w:eastAsia="pl-PL"/>
              </w:rPr>
              <w:br/>
              <w:t xml:space="preserve">w realizacji projektów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C12737" w:rsidRPr="00C12737"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Zgodnie z :</w:t>
            </w:r>
          </w:p>
          <w:p w:rsidR="002D2A97" w:rsidRPr="00C22715"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 xml:space="preserve">Wytycznymi w zakresie kwalifikowalności wydatków </w:t>
            </w:r>
            <w:r>
              <w:rPr>
                <w:rFonts w:eastAsia="Times New Roman"/>
                <w:sz w:val="20"/>
                <w:szCs w:val="20"/>
                <w:lang w:eastAsia="pl-PL"/>
              </w:rPr>
              <w:br/>
            </w:r>
            <w:r w:rsidRPr="00C12737">
              <w:rPr>
                <w:rFonts w:eastAsia="Times New Roman"/>
                <w:sz w:val="20"/>
                <w:szCs w:val="20"/>
                <w:lang w:eastAsia="pl-PL"/>
              </w:rPr>
              <w:t>w zakresie Europejskiego Funduszu Rozwoju Regionalnego, Europejskiego Funduszu Społecznego oraz Funduszu Spójności na lata 2014-2020</w:t>
            </w:r>
          </w:p>
        </w:tc>
      </w:tr>
      <w:tr w:rsidR="002D2A97" w:rsidRPr="00C22715" w:rsidTr="00F97F85">
        <w:trPr>
          <w:trHeight w:val="989"/>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i planowany zakres stosowania </w:t>
            </w:r>
            <w:r w:rsidRPr="00C22715">
              <w:rPr>
                <w:rFonts w:eastAsia="Times New Roman"/>
                <w:i/>
                <w:sz w:val="20"/>
                <w:szCs w:val="20"/>
                <w:lang w:eastAsia="pl-PL"/>
              </w:rPr>
              <w:t>cross-financingu</w:t>
            </w:r>
            <w:r w:rsidRPr="00C22715">
              <w:rPr>
                <w:rFonts w:eastAsia="Times New Roman"/>
                <w:sz w:val="20"/>
                <w:szCs w:val="20"/>
                <w:lang w:eastAsia="pl-PL"/>
              </w:rPr>
              <w:t xml:space="preserve"> (%) </w:t>
            </w:r>
            <w:r w:rsidRPr="00C22715">
              <w:rPr>
                <w:rFonts w:eastAsia="Times New Roman"/>
                <w:sz w:val="20"/>
                <w:szCs w:val="20"/>
                <w:lang w:eastAsia="pl-PL"/>
              </w:rPr>
              <w:br/>
              <w:t>(jeśli dotyczy)</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E9328A">
        <w:trPr>
          <w:trHeight w:val="270"/>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Dopuszczalna maksymalna wartość zakupionych środków trwałych jako % wydatków kwalifikowalnych</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F97F85">
        <w:trPr>
          <w:trHeight w:val="903"/>
        </w:trPr>
        <w:tc>
          <w:tcPr>
            <w:tcW w:w="1384" w:type="pct"/>
            <w:shd w:val="clear" w:color="auto" w:fill="auto"/>
          </w:tcPr>
          <w:p w:rsidR="002D2A97" w:rsidRPr="00C22715" w:rsidRDefault="00151020"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Warunki uwzględniania dochodu </w:t>
            </w:r>
            <w:r w:rsidR="002D2A97" w:rsidRPr="00C22715">
              <w:rPr>
                <w:rFonts w:eastAsia="Times New Roman"/>
                <w:sz w:val="20"/>
                <w:szCs w:val="20"/>
                <w:lang w:eastAsia="pl-PL"/>
              </w:rPr>
              <w:t xml:space="preserve">w projekcie  </w:t>
            </w:r>
            <w:r w:rsidR="002D2A97" w:rsidRPr="00C22715">
              <w:rPr>
                <w:rFonts w:eastAsia="Times New Roman"/>
                <w:sz w:val="20"/>
                <w:szCs w:val="20"/>
                <w:lang w:eastAsia="pl-PL"/>
              </w:rPr>
              <w:br/>
              <w:t>(jeśli dotyczy)</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C12737" w:rsidRPr="00C12737"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 xml:space="preserve">Dochód w projekcie uwzględniany będzie zgodnie </w:t>
            </w:r>
            <w:r w:rsidR="00E56C43">
              <w:rPr>
                <w:rFonts w:eastAsia="Times New Roman"/>
                <w:sz w:val="20"/>
                <w:szCs w:val="20"/>
                <w:lang w:eastAsia="pl-PL"/>
              </w:rPr>
              <w:br/>
            </w:r>
            <w:r w:rsidRPr="00C12737">
              <w:rPr>
                <w:rFonts w:eastAsia="Times New Roman"/>
                <w:sz w:val="20"/>
                <w:szCs w:val="20"/>
                <w:lang w:eastAsia="pl-PL"/>
              </w:rPr>
              <w:t>z zapisami:</w:t>
            </w:r>
          </w:p>
          <w:p w:rsidR="00C12737" w:rsidRDefault="00C12737" w:rsidP="00B12C72">
            <w:pPr>
              <w:numPr>
                <w:ilvl w:val="0"/>
                <w:numId w:val="813"/>
              </w:numPr>
              <w:spacing w:after="0" w:line="240" w:lineRule="auto"/>
              <w:ind w:left="278" w:hanging="278"/>
              <w:rPr>
                <w:rFonts w:eastAsia="Times New Roman"/>
                <w:sz w:val="20"/>
                <w:szCs w:val="20"/>
                <w:lang w:eastAsia="pl-PL"/>
              </w:rPr>
            </w:pPr>
            <w:r w:rsidRPr="00C12737">
              <w:rPr>
                <w:rFonts w:eastAsia="Times New Roman"/>
                <w:sz w:val="20"/>
                <w:szCs w:val="20"/>
                <w:lang w:eastAsia="pl-PL"/>
              </w:rPr>
              <w:t>Rozporządzenia Parlamentu Europejskiego i Rady (UE) nr 1303/2013,</w:t>
            </w:r>
          </w:p>
          <w:p w:rsidR="00C12737" w:rsidRDefault="00C12737" w:rsidP="00B12C72">
            <w:pPr>
              <w:numPr>
                <w:ilvl w:val="0"/>
                <w:numId w:val="813"/>
              </w:numPr>
              <w:spacing w:after="0" w:line="240" w:lineRule="auto"/>
              <w:ind w:left="278" w:hanging="278"/>
              <w:rPr>
                <w:rFonts w:eastAsia="Times New Roman"/>
                <w:sz w:val="20"/>
                <w:szCs w:val="20"/>
                <w:lang w:eastAsia="pl-PL"/>
              </w:rPr>
            </w:pPr>
            <w:r w:rsidRPr="00C12737">
              <w:rPr>
                <w:rFonts w:eastAsia="Times New Roman"/>
                <w:sz w:val="20"/>
                <w:szCs w:val="20"/>
                <w:lang w:eastAsia="pl-PL"/>
              </w:rPr>
              <w:t xml:space="preserve">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w:t>
            </w:r>
            <w:r>
              <w:rPr>
                <w:rFonts w:eastAsia="Times New Roman"/>
                <w:sz w:val="20"/>
                <w:szCs w:val="20"/>
                <w:lang w:eastAsia="pl-PL"/>
              </w:rPr>
              <w:t>Rozwoju Obszarów Wiejskich oraz</w:t>
            </w:r>
          </w:p>
          <w:p w:rsidR="00C12737" w:rsidRDefault="00C12737" w:rsidP="00B12C72">
            <w:pPr>
              <w:numPr>
                <w:ilvl w:val="0"/>
                <w:numId w:val="813"/>
              </w:numPr>
              <w:spacing w:after="0" w:line="240" w:lineRule="auto"/>
              <w:ind w:left="278" w:hanging="278"/>
              <w:rPr>
                <w:rFonts w:eastAsia="Times New Roman"/>
                <w:sz w:val="20"/>
                <w:szCs w:val="20"/>
                <w:lang w:eastAsia="pl-PL"/>
              </w:rPr>
            </w:pPr>
            <w:r w:rsidRPr="00C12737">
              <w:rPr>
                <w:rFonts w:eastAsia="Times New Roman"/>
                <w:sz w:val="20"/>
                <w:szCs w:val="20"/>
                <w:lang w:eastAsia="pl-PL"/>
              </w:rPr>
              <w:t xml:space="preserve">Europejskiego Funduszu Morskiego i Rybackiego oraz ustanawiające przepisy ogólne dotyczące Europejskiego Funduszu Rozwoju Regionalnego, Europejskiego Funduszu Społecznego, Funduszu Spójności i Europejskiego Funduszu Morskiego </w:t>
            </w:r>
            <w:r>
              <w:rPr>
                <w:rFonts w:eastAsia="Times New Roman"/>
                <w:sz w:val="20"/>
                <w:szCs w:val="20"/>
                <w:lang w:eastAsia="pl-PL"/>
              </w:rPr>
              <w:br/>
            </w:r>
            <w:r w:rsidRPr="00C12737">
              <w:rPr>
                <w:rFonts w:eastAsia="Times New Roman"/>
                <w:sz w:val="20"/>
                <w:szCs w:val="20"/>
                <w:lang w:eastAsia="pl-PL"/>
              </w:rPr>
              <w:t>i Rybackiego</w:t>
            </w:r>
            <w:r>
              <w:rPr>
                <w:rFonts w:eastAsia="Times New Roman"/>
                <w:sz w:val="20"/>
                <w:szCs w:val="20"/>
                <w:lang w:eastAsia="pl-PL"/>
              </w:rPr>
              <w:t xml:space="preserve"> </w:t>
            </w:r>
            <w:r w:rsidRPr="00C12737">
              <w:rPr>
                <w:rFonts w:eastAsia="Times New Roman"/>
                <w:sz w:val="20"/>
                <w:szCs w:val="20"/>
                <w:lang w:eastAsia="pl-PL"/>
              </w:rPr>
              <w:t xml:space="preserve">oraz </w:t>
            </w:r>
          </w:p>
          <w:p w:rsidR="002D2A97" w:rsidRPr="00C12737" w:rsidRDefault="00C12737" w:rsidP="00B12C72">
            <w:pPr>
              <w:numPr>
                <w:ilvl w:val="0"/>
                <w:numId w:val="813"/>
              </w:numPr>
              <w:spacing w:after="0" w:line="240" w:lineRule="auto"/>
              <w:ind w:left="278" w:hanging="278"/>
              <w:rPr>
                <w:rFonts w:eastAsia="Times New Roman"/>
                <w:sz w:val="20"/>
                <w:szCs w:val="20"/>
                <w:lang w:eastAsia="pl-PL"/>
              </w:rPr>
            </w:pPr>
            <w:r w:rsidRPr="00C12737">
              <w:rPr>
                <w:rFonts w:eastAsia="Times New Roman"/>
                <w:sz w:val="20"/>
                <w:szCs w:val="20"/>
                <w:lang w:eastAsia="pl-PL"/>
              </w:rPr>
              <w:t xml:space="preserve">Wytycznymi w zakresie zagadnień związanych </w:t>
            </w:r>
            <w:r>
              <w:rPr>
                <w:rFonts w:eastAsia="Times New Roman"/>
                <w:sz w:val="20"/>
                <w:szCs w:val="20"/>
                <w:lang w:eastAsia="pl-PL"/>
              </w:rPr>
              <w:br/>
            </w:r>
            <w:r w:rsidRPr="00C12737">
              <w:rPr>
                <w:rFonts w:eastAsia="Times New Roman"/>
                <w:sz w:val="20"/>
                <w:szCs w:val="20"/>
                <w:lang w:eastAsia="pl-PL"/>
              </w:rPr>
              <w:t>z przygotowaniem projektów inwestycyjnych, w tym projektów generujących dochód i projektów hybrydowych na lata 2014-2020.</w:t>
            </w:r>
          </w:p>
        </w:tc>
      </w:tr>
      <w:tr w:rsidR="002D2A97" w:rsidRPr="00C22715" w:rsidTr="00E9328A">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Warunki stosowania uproszczonych form rozliczania wydatków i planowany zakres systemu zaliczek</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C12737" w:rsidRPr="00C12737"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Nie przewiduje się uproszczonych form rozliczenia wydatków</w:t>
            </w:r>
          </w:p>
          <w:p w:rsidR="002D2A97" w:rsidRPr="00C22715"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Dofinansowanie będzie przekazywane w formie refundacji bądź zaliczki</w:t>
            </w:r>
          </w:p>
        </w:tc>
      </w:tr>
      <w:tr w:rsidR="002D2A97" w:rsidRPr="00C22715" w:rsidTr="00E9328A">
        <w:trPr>
          <w:trHeight w:val="695"/>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Pomoc publiczna</w:t>
            </w:r>
            <w:r w:rsidRPr="00C22715">
              <w:rPr>
                <w:rFonts w:eastAsia="Times New Roman"/>
                <w:sz w:val="20"/>
                <w:szCs w:val="20"/>
                <w:lang w:eastAsia="pl-PL"/>
              </w:rPr>
              <w:br/>
              <w:t xml:space="preserve">i pomoc </w:t>
            </w:r>
            <w:r w:rsidRPr="00C22715">
              <w:rPr>
                <w:rFonts w:eastAsia="Times New Roman"/>
                <w:i/>
                <w:sz w:val="20"/>
                <w:szCs w:val="20"/>
                <w:lang w:eastAsia="pl-PL"/>
              </w:rPr>
              <w:t xml:space="preserve">de minimis </w:t>
            </w:r>
            <w:r w:rsidRPr="00C22715">
              <w:rPr>
                <w:rFonts w:eastAsia="Times New Roman"/>
                <w:sz w:val="20"/>
                <w:szCs w:val="20"/>
                <w:lang w:eastAsia="pl-PL"/>
              </w:rPr>
              <w:t>(rodzaj i przeznaczenie pomocy, unijna lub krajowa podstawa prawna)</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 xml:space="preserve">W przypadku projektów objętych pomocą publiczną zgodnie z właściwymi przepisami prawa unijnego </w:t>
            </w:r>
            <w:r>
              <w:rPr>
                <w:rFonts w:eastAsia="Times New Roman"/>
                <w:sz w:val="20"/>
                <w:szCs w:val="20"/>
                <w:lang w:eastAsia="pl-PL"/>
              </w:rPr>
              <w:br/>
            </w:r>
            <w:r w:rsidRPr="00C12737">
              <w:rPr>
                <w:rFonts w:eastAsia="Times New Roman"/>
                <w:sz w:val="20"/>
                <w:szCs w:val="20"/>
                <w:lang w:eastAsia="pl-PL"/>
              </w:rPr>
              <w:t>i krajowego dotyczącymi zasad udzielania tej pomocy, obowiązującymi w momencie udzielania wsparcia.</w:t>
            </w:r>
          </w:p>
        </w:tc>
      </w:tr>
      <w:tr w:rsidR="002D2A97" w:rsidRPr="00C22715" w:rsidTr="00E9328A">
        <w:tc>
          <w:tcPr>
            <w:tcW w:w="1384" w:type="pct"/>
            <w:shd w:val="clear" w:color="auto" w:fill="auto"/>
          </w:tcPr>
          <w:p w:rsidR="002D2A97" w:rsidRPr="00C22715" w:rsidRDefault="002D2A97" w:rsidP="00882D8F">
            <w:pPr>
              <w:numPr>
                <w:ilvl w:val="0"/>
                <w:numId w:val="715"/>
              </w:numPr>
              <w:spacing w:after="0" w:line="240" w:lineRule="auto"/>
              <w:ind w:left="318" w:hanging="318"/>
              <w:rPr>
                <w:rFonts w:eastAsia="Times New Roman"/>
                <w:sz w:val="20"/>
                <w:szCs w:val="20"/>
                <w:lang w:eastAsia="pl-PL"/>
              </w:rPr>
            </w:pPr>
            <w:r w:rsidRPr="00C22715">
              <w:rPr>
                <w:rFonts w:eastAsia="Times New Roman"/>
                <w:sz w:val="20"/>
                <w:szCs w:val="20"/>
                <w:lang w:eastAsia="pl-PL"/>
              </w:rPr>
              <w:t>Maksymalny % poziom dofinansowania UE wydatków kwalifikowalnych na poziomie projektu</w:t>
            </w:r>
            <w:r w:rsidRPr="00C22715">
              <w:rPr>
                <w:rFonts w:eastAsia="Times New Roman"/>
                <w:sz w:val="20"/>
                <w:szCs w:val="20"/>
                <w:vertAlign w:val="superscript"/>
                <w:lang w:eastAsia="pl-PL"/>
              </w:rPr>
              <w:footnoteReference w:id="34"/>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C12737" w:rsidRPr="00C12737"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85% (dla projektów nie objętych pomocą publiczną)</w:t>
            </w:r>
          </w:p>
          <w:p w:rsidR="002D2A97" w:rsidRPr="00C22715"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W przypadku wystąpienia pomocy publicznej poziom dofinansowania będzie wynikał z odpowiednich przepisów dot. pomocy publicznej</w:t>
            </w:r>
          </w:p>
        </w:tc>
      </w:tr>
      <w:tr w:rsidR="002D2A97" w:rsidRPr="00C22715" w:rsidTr="00E9328A">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Maksymalny % poziom dofinansowania całkowitego wydatków kwalifikowalnych </w:t>
            </w:r>
            <w:r w:rsidRPr="00C22715">
              <w:rPr>
                <w:rFonts w:eastAsia="Times New Roman"/>
                <w:sz w:val="20"/>
                <w:szCs w:val="20"/>
                <w:lang w:eastAsia="pl-PL"/>
              </w:rPr>
              <w:br/>
              <w:t xml:space="preserve">na poziomie projektu </w:t>
            </w:r>
            <w:r w:rsidRPr="00C22715">
              <w:rPr>
                <w:rFonts w:eastAsia="Times New Roman"/>
                <w:sz w:val="20"/>
                <w:szCs w:val="20"/>
                <w:lang w:eastAsia="pl-PL"/>
              </w:rPr>
              <w:br/>
              <w:t>(środki UE + ewentualne współfinansowanie z budżetu państwa lub innych źródeł przyznawane beneficjentowi przez właściwą instytucję)</w:t>
            </w:r>
            <w:r w:rsidRPr="00C22715">
              <w:rPr>
                <w:rFonts w:eastAsia="Times New Roman"/>
                <w:sz w:val="20"/>
                <w:szCs w:val="20"/>
                <w:lang w:eastAsia="pl-PL"/>
              </w:rPr>
              <w:br/>
              <w:t xml:space="preserve">(jeśli dotyczy) </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C12737" w:rsidRDefault="001C5391" w:rsidP="00C12737">
            <w:pPr>
              <w:spacing w:after="0" w:line="240" w:lineRule="auto"/>
              <w:rPr>
                <w:rFonts w:eastAsia="Times New Roman"/>
                <w:sz w:val="20"/>
                <w:szCs w:val="20"/>
                <w:lang w:eastAsia="pl-PL"/>
              </w:rPr>
            </w:pPr>
            <w:r>
              <w:rPr>
                <w:rFonts w:eastAsia="Times New Roman"/>
                <w:sz w:val="20"/>
                <w:szCs w:val="20"/>
                <w:lang w:eastAsia="pl-PL"/>
              </w:rPr>
              <w:t>85% (w przypadku</w:t>
            </w:r>
            <w:r w:rsidR="00C12737" w:rsidRPr="00C12737">
              <w:rPr>
                <w:rFonts w:eastAsia="Times New Roman"/>
                <w:sz w:val="20"/>
                <w:szCs w:val="20"/>
                <w:lang w:eastAsia="pl-PL"/>
              </w:rPr>
              <w:t xml:space="preserve"> projektów nie objętych pomocą publiczną)</w:t>
            </w:r>
            <w:r>
              <w:rPr>
                <w:rFonts w:eastAsia="Times New Roman"/>
                <w:sz w:val="20"/>
                <w:szCs w:val="20"/>
                <w:lang w:eastAsia="pl-PL"/>
              </w:rPr>
              <w:t>.</w:t>
            </w:r>
          </w:p>
          <w:p w:rsidR="001C5391" w:rsidRPr="00C12737" w:rsidRDefault="001C5391" w:rsidP="00C12737">
            <w:pPr>
              <w:spacing w:after="0" w:line="240" w:lineRule="auto"/>
              <w:rPr>
                <w:rFonts w:eastAsia="Times New Roman"/>
                <w:sz w:val="20"/>
                <w:szCs w:val="20"/>
                <w:lang w:eastAsia="pl-PL"/>
              </w:rPr>
            </w:pPr>
          </w:p>
          <w:p w:rsidR="002D2A97"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W przypadku wystąpienia pomocy publicznej poziom dofinansowania będzie wynikał z odpowiednich przepisów dot. pomocy publicznej</w:t>
            </w:r>
            <w:r w:rsidR="001C5391">
              <w:rPr>
                <w:rFonts w:eastAsia="Times New Roman"/>
                <w:sz w:val="20"/>
                <w:szCs w:val="20"/>
                <w:lang w:eastAsia="pl-PL"/>
              </w:rPr>
              <w:t>.</w:t>
            </w:r>
          </w:p>
          <w:p w:rsidR="001C5391" w:rsidRDefault="001C5391" w:rsidP="00C12737">
            <w:pPr>
              <w:spacing w:after="0" w:line="240" w:lineRule="auto"/>
              <w:rPr>
                <w:rFonts w:eastAsia="Times New Roman"/>
                <w:sz w:val="20"/>
                <w:szCs w:val="20"/>
                <w:lang w:eastAsia="pl-PL"/>
              </w:rPr>
            </w:pPr>
          </w:p>
          <w:p w:rsidR="001C5391" w:rsidRDefault="001C5391" w:rsidP="00C12737">
            <w:pPr>
              <w:spacing w:after="0" w:line="240" w:lineRule="auto"/>
              <w:rPr>
                <w:rFonts w:eastAsia="Times New Roman"/>
                <w:sz w:val="20"/>
                <w:szCs w:val="20"/>
                <w:lang w:eastAsia="pl-PL"/>
              </w:rPr>
            </w:pPr>
          </w:p>
          <w:p w:rsidR="001C5391" w:rsidRPr="00C22715" w:rsidRDefault="001C5391" w:rsidP="00C12737">
            <w:pPr>
              <w:spacing w:after="0" w:line="240" w:lineRule="auto"/>
              <w:rPr>
                <w:rFonts w:eastAsia="Times New Roman"/>
                <w:sz w:val="20"/>
                <w:szCs w:val="20"/>
                <w:lang w:eastAsia="pl-PL"/>
              </w:rPr>
            </w:pPr>
            <w:r>
              <w:rPr>
                <w:rFonts w:eastAsia="Times New Roman"/>
                <w:sz w:val="20"/>
                <w:szCs w:val="20"/>
                <w:lang w:eastAsia="pl-PL"/>
              </w:rPr>
              <w:t>95% dla projektów rewitalizacyjnych, nieobjętych pomocą publiczną.</w:t>
            </w:r>
          </w:p>
        </w:tc>
      </w:tr>
      <w:tr w:rsidR="002D2A97" w:rsidRPr="00C22715" w:rsidTr="00F97F85">
        <w:trPr>
          <w:trHeight w:val="949"/>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Minimalny wkład własny beneficjenta jako % wydatków kwalifikowalnych</w:t>
            </w:r>
          </w:p>
        </w:tc>
        <w:tc>
          <w:tcPr>
            <w:tcW w:w="1096"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Działanie 7.4</w:t>
            </w:r>
          </w:p>
        </w:tc>
        <w:tc>
          <w:tcPr>
            <w:tcW w:w="2520" w:type="pct"/>
            <w:shd w:val="clear" w:color="auto" w:fill="auto"/>
          </w:tcPr>
          <w:p w:rsidR="00C12737" w:rsidRPr="00C12737" w:rsidRDefault="0011785D" w:rsidP="00C12737">
            <w:pPr>
              <w:spacing w:after="0" w:line="240" w:lineRule="auto"/>
              <w:rPr>
                <w:rFonts w:eastAsia="Times New Roman"/>
                <w:sz w:val="20"/>
                <w:szCs w:val="20"/>
                <w:lang w:eastAsia="pl-PL"/>
              </w:rPr>
            </w:pPr>
            <w:r>
              <w:rPr>
                <w:rFonts w:eastAsia="Times New Roman"/>
                <w:sz w:val="20"/>
                <w:szCs w:val="20"/>
                <w:lang w:eastAsia="pl-PL"/>
              </w:rPr>
              <w:t>15% (w przypadku</w:t>
            </w:r>
            <w:r w:rsidR="00C12737" w:rsidRPr="00C12737">
              <w:rPr>
                <w:rFonts w:eastAsia="Times New Roman"/>
                <w:sz w:val="20"/>
                <w:szCs w:val="20"/>
                <w:lang w:eastAsia="pl-PL"/>
              </w:rPr>
              <w:t xml:space="preserve"> projektów nie objętych pomocą publiczną)</w:t>
            </w:r>
          </w:p>
          <w:p w:rsidR="002D2A97" w:rsidRPr="00C22715" w:rsidRDefault="00C12737" w:rsidP="00C12737">
            <w:pPr>
              <w:spacing w:after="0" w:line="240" w:lineRule="auto"/>
              <w:rPr>
                <w:rFonts w:eastAsia="Times New Roman"/>
                <w:sz w:val="20"/>
                <w:szCs w:val="20"/>
                <w:lang w:eastAsia="pl-PL"/>
              </w:rPr>
            </w:pPr>
            <w:r w:rsidRPr="00C12737">
              <w:rPr>
                <w:rFonts w:eastAsia="Times New Roman"/>
                <w:sz w:val="20"/>
                <w:szCs w:val="20"/>
                <w:lang w:eastAsia="pl-PL"/>
              </w:rPr>
              <w:t>5% dla projektów rewitalizacyjnych, nieobjętych pomocą publiczną</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sz w:val="20"/>
                <w:szCs w:val="20"/>
                <w:lang w:eastAsia="pl-PL"/>
              </w:rPr>
            </w:pPr>
            <w:r w:rsidRPr="00C22715">
              <w:rPr>
                <w:rFonts w:eastAsia="Times New Roman"/>
                <w:sz w:val="20"/>
                <w:szCs w:val="20"/>
                <w:lang w:eastAsia="pl-PL"/>
              </w:rPr>
              <w:t xml:space="preserve"> Minimalna i maksymalna wartość projektu (PLN)   </w:t>
            </w:r>
            <w:r w:rsidRPr="00C22715">
              <w:rPr>
                <w:rFonts w:eastAsia="Times New Roman"/>
                <w:sz w:val="20"/>
                <w:szCs w:val="20"/>
                <w:lang w:eastAsia="pl-PL"/>
              </w:rPr>
              <w:br/>
              <w:t xml:space="preserve">(jeśli dotyczy) </w:t>
            </w:r>
          </w:p>
        </w:tc>
        <w:tc>
          <w:tcPr>
            <w:tcW w:w="3616" w:type="pct"/>
            <w:gridSpan w:val="2"/>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b/>
                <w:sz w:val="20"/>
                <w:szCs w:val="20"/>
                <w:lang w:eastAsia="pl-PL"/>
              </w:rPr>
            </w:pPr>
            <w:r w:rsidRPr="00C22715">
              <w:rPr>
                <w:rFonts w:eastAsia="Times New Roman"/>
                <w:sz w:val="20"/>
                <w:szCs w:val="20"/>
                <w:lang w:eastAsia="pl-PL"/>
              </w:rPr>
              <w:t>Minimalna i maksymalna wartość wydatków kwalifi</w:t>
            </w:r>
            <w:r w:rsidR="00A902DF" w:rsidRPr="00C22715">
              <w:rPr>
                <w:rFonts w:eastAsia="Times New Roman"/>
                <w:sz w:val="20"/>
                <w:szCs w:val="20"/>
                <w:lang w:eastAsia="pl-PL"/>
              </w:rPr>
              <w:t xml:space="preserve">kowalnych projektu (PLN)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b/>
                <w:sz w:val="20"/>
                <w:szCs w:val="20"/>
                <w:lang w:eastAsia="pl-PL"/>
              </w:rPr>
            </w:pPr>
            <w:r w:rsidRPr="00C22715">
              <w:rPr>
                <w:rFonts w:eastAsia="Times New Roman"/>
                <w:sz w:val="20"/>
                <w:szCs w:val="20"/>
                <w:lang w:eastAsia="pl-PL"/>
              </w:rPr>
              <w:t xml:space="preserve">Kwota alokacji UE </w:t>
            </w:r>
            <w:r w:rsidR="00F97F85" w:rsidRPr="00C22715">
              <w:rPr>
                <w:rFonts w:eastAsia="Times New Roman"/>
                <w:sz w:val="20"/>
                <w:szCs w:val="20"/>
                <w:lang w:eastAsia="pl-PL"/>
              </w:rPr>
              <w:t>na instrumenty finansowe</w:t>
            </w:r>
            <w:r w:rsidR="00F97F85" w:rsidRPr="00C22715">
              <w:rPr>
                <w:rFonts w:eastAsia="Times New Roman"/>
                <w:sz w:val="20"/>
                <w:szCs w:val="20"/>
                <w:lang w:eastAsia="pl-PL"/>
              </w:rPr>
              <w:br/>
              <w:t xml:space="preserve">(EUR) </w:t>
            </w:r>
            <w:r w:rsidRPr="00C22715">
              <w:rPr>
                <w:rFonts w:eastAsia="Times New Roman"/>
                <w:sz w:val="20"/>
                <w:szCs w:val="20"/>
                <w:lang w:eastAsia="pl-PL"/>
              </w:rPr>
              <w:t>(jeśli dotyczy)</w:t>
            </w:r>
          </w:p>
        </w:tc>
        <w:tc>
          <w:tcPr>
            <w:tcW w:w="3616" w:type="pct"/>
            <w:gridSpan w:val="2"/>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b/>
                <w:sz w:val="20"/>
                <w:szCs w:val="20"/>
                <w:lang w:eastAsia="pl-PL"/>
              </w:rPr>
            </w:pPr>
            <w:r w:rsidRPr="00C22715">
              <w:rPr>
                <w:rFonts w:eastAsia="Times New Roman"/>
                <w:sz w:val="20"/>
                <w:szCs w:val="20"/>
                <w:lang w:eastAsia="pl-PL"/>
              </w:rPr>
              <w:t>Mechanizm wdrażania instrumentów finansowych</w:t>
            </w:r>
          </w:p>
        </w:tc>
        <w:tc>
          <w:tcPr>
            <w:tcW w:w="3616" w:type="pct"/>
            <w:gridSpan w:val="2"/>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b/>
                <w:sz w:val="20"/>
                <w:szCs w:val="20"/>
                <w:lang w:eastAsia="pl-PL"/>
              </w:rPr>
            </w:pPr>
            <w:r w:rsidRPr="00C22715">
              <w:rPr>
                <w:rFonts w:eastAsia="Times New Roman"/>
                <w:sz w:val="20"/>
                <w:szCs w:val="20"/>
                <w:lang w:eastAsia="pl-PL"/>
              </w:rPr>
              <w:t>Rodzaj wsparcia instrumentów finansowych oraz najważniejsze warunki przyznawania</w:t>
            </w:r>
          </w:p>
        </w:tc>
        <w:tc>
          <w:tcPr>
            <w:tcW w:w="3616" w:type="pct"/>
            <w:gridSpan w:val="2"/>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E9328A">
        <w:trPr>
          <w:trHeight w:val="57"/>
        </w:trPr>
        <w:tc>
          <w:tcPr>
            <w:tcW w:w="1384" w:type="pct"/>
            <w:shd w:val="clear" w:color="auto" w:fill="auto"/>
          </w:tcPr>
          <w:p w:rsidR="002D2A97" w:rsidRPr="00C22715" w:rsidRDefault="002D2A97" w:rsidP="00882D8F">
            <w:pPr>
              <w:numPr>
                <w:ilvl w:val="0"/>
                <w:numId w:val="715"/>
              </w:numPr>
              <w:spacing w:after="0" w:line="240" w:lineRule="auto"/>
              <w:ind w:left="318" w:hanging="284"/>
              <w:rPr>
                <w:rFonts w:eastAsia="Times New Roman"/>
                <w:b/>
                <w:sz w:val="20"/>
                <w:szCs w:val="20"/>
                <w:lang w:eastAsia="pl-PL"/>
              </w:rPr>
            </w:pPr>
            <w:r w:rsidRPr="00C22715">
              <w:rPr>
                <w:rFonts w:eastAsia="Times New Roman"/>
                <w:sz w:val="20"/>
                <w:szCs w:val="20"/>
                <w:lang w:eastAsia="pl-PL"/>
              </w:rPr>
              <w:t>Katalog ostatecznych odbiorców instrumentów finansowych</w:t>
            </w:r>
          </w:p>
        </w:tc>
        <w:tc>
          <w:tcPr>
            <w:tcW w:w="3616" w:type="pct"/>
            <w:gridSpan w:val="2"/>
            <w:shd w:val="clear" w:color="auto" w:fill="auto"/>
          </w:tcPr>
          <w:p w:rsidR="002D2A97" w:rsidRPr="00C22715" w:rsidRDefault="00C12737" w:rsidP="00151020">
            <w:pPr>
              <w:spacing w:after="0" w:line="240" w:lineRule="auto"/>
              <w:rPr>
                <w:rFonts w:eastAsia="Times New Roman"/>
                <w:sz w:val="20"/>
                <w:szCs w:val="20"/>
                <w:lang w:eastAsia="pl-PL"/>
              </w:rPr>
            </w:pPr>
            <w:r w:rsidRPr="00C12737">
              <w:rPr>
                <w:rFonts w:eastAsia="Times New Roman"/>
                <w:sz w:val="20"/>
                <w:szCs w:val="20"/>
                <w:lang w:eastAsia="pl-PL"/>
              </w:rPr>
              <w:t>Nie dotyczy</w:t>
            </w:r>
          </w:p>
        </w:tc>
      </w:tr>
      <w:tr w:rsidR="002D2A97" w:rsidRPr="00C22715" w:rsidTr="00E9328A">
        <w:trPr>
          <w:trHeight w:val="57"/>
        </w:trPr>
        <w:tc>
          <w:tcPr>
            <w:tcW w:w="5000" w:type="pct"/>
            <w:gridSpan w:val="3"/>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b/>
                <w:sz w:val="20"/>
                <w:szCs w:val="20"/>
                <w:lang w:eastAsia="pl-PL"/>
              </w:rPr>
              <w:t>29.</w:t>
            </w:r>
            <w:r w:rsidRPr="00C22715">
              <w:rPr>
                <w:rFonts w:eastAsia="Times New Roman"/>
                <w:sz w:val="20"/>
                <w:szCs w:val="20"/>
                <w:lang w:eastAsia="pl-PL"/>
              </w:rPr>
              <w:t xml:space="preserve">  Klasyfikacja kategorii interwencji funduszy strukturalnych </w:t>
            </w:r>
          </w:p>
        </w:tc>
      </w:tr>
      <w:tr w:rsidR="002D2A97" w:rsidRPr="00C22715" w:rsidTr="00E9328A">
        <w:trPr>
          <w:trHeight w:val="135"/>
        </w:trPr>
        <w:tc>
          <w:tcPr>
            <w:tcW w:w="1384" w:type="pct"/>
            <w:shd w:val="clear" w:color="auto" w:fill="auto"/>
          </w:tcPr>
          <w:p w:rsidR="002D2A97" w:rsidRPr="00C22715" w:rsidRDefault="002D2A97" w:rsidP="005C5A08">
            <w:pPr>
              <w:spacing w:after="0" w:line="240" w:lineRule="auto"/>
              <w:ind w:left="318" w:hanging="318"/>
              <w:rPr>
                <w:rFonts w:eastAsia="Times New Roman"/>
                <w:sz w:val="20"/>
                <w:szCs w:val="20"/>
                <w:lang w:eastAsia="pl-PL"/>
              </w:rPr>
            </w:pPr>
            <w:r w:rsidRPr="00C22715">
              <w:rPr>
                <w:rFonts w:eastAsia="Times New Roman"/>
                <w:sz w:val="20"/>
                <w:szCs w:val="20"/>
                <w:lang w:eastAsia="pl-PL"/>
              </w:rPr>
              <w:t xml:space="preserve">a. Kategoria interwencji </w:t>
            </w:r>
          </w:p>
        </w:tc>
        <w:tc>
          <w:tcPr>
            <w:tcW w:w="3616" w:type="pct"/>
            <w:gridSpan w:val="2"/>
            <w:shd w:val="clear" w:color="auto" w:fill="auto"/>
          </w:tcPr>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049 Infrastruktura edukacyjna na potrzeby szkolnictwa wyższego</w:t>
            </w:r>
          </w:p>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050 Infrastruktura edukacyjna na potrzeby kształcenia i szkolenia zawodowego oraz kształcenia osób dorosłych</w:t>
            </w:r>
          </w:p>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051 Infrastruktura edukacyjna na potrzeby edukacji szkolnej (na poziomie podstawowym i średnim ogólnokształcącym)</w:t>
            </w:r>
          </w:p>
          <w:p w:rsidR="002D2A97" w:rsidRPr="00C22715"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052 Infrastruktura na potrzeby wczesnej edukacji elementarnej i opieki nad dzieckiem</w:t>
            </w:r>
          </w:p>
        </w:tc>
      </w:tr>
      <w:tr w:rsidR="002D2A97" w:rsidRPr="00C22715" w:rsidTr="00E9328A">
        <w:trPr>
          <w:trHeight w:val="135"/>
        </w:trPr>
        <w:tc>
          <w:tcPr>
            <w:tcW w:w="1384"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b. Forma finansowania</w:t>
            </w:r>
          </w:p>
        </w:tc>
        <w:tc>
          <w:tcPr>
            <w:tcW w:w="3616" w:type="pct"/>
            <w:gridSpan w:val="2"/>
            <w:shd w:val="clear" w:color="auto" w:fill="auto"/>
          </w:tcPr>
          <w:p w:rsidR="002D2A97" w:rsidRPr="00C22715" w:rsidRDefault="002B5A38" w:rsidP="00151020">
            <w:pPr>
              <w:spacing w:after="0" w:line="240" w:lineRule="auto"/>
              <w:rPr>
                <w:rFonts w:eastAsia="Times New Roman"/>
                <w:sz w:val="20"/>
                <w:szCs w:val="20"/>
                <w:lang w:eastAsia="pl-PL"/>
              </w:rPr>
            </w:pPr>
            <w:r w:rsidRPr="002B5A38">
              <w:rPr>
                <w:rFonts w:eastAsia="Times New Roman"/>
                <w:sz w:val="20"/>
                <w:szCs w:val="20"/>
                <w:lang w:eastAsia="pl-PL"/>
              </w:rPr>
              <w:t>01 Dotacja bezzwrotna</w:t>
            </w:r>
          </w:p>
        </w:tc>
      </w:tr>
      <w:tr w:rsidR="002D2A97" w:rsidRPr="00C22715" w:rsidTr="00E9328A">
        <w:trPr>
          <w:trHeight w:val="135"/>
        </w:trPr>
        <w:tc>
          <w:tcPr>
            <w:tcW w:w="1384" w:type="pct"/>
            <w:shd w:val="clear" w:color="auto" w:fill="auto"/>
          </w:tcPr>
          <w:p w:rsidR="002D2A97" w:rsidRPr="00C22715" w:rsidRDefault="002D2A97" w:rsidP="00151020">
            <w:pPr>
              <w:spacing w:after="0" w:line="240" w:lineRule="auto"/>
              <w:rPr>
                <w:rFonts w:eastAsia="Times New Roman"/>
                <w:sz w:val="20"/>
                <w:szCs w:val="20"/>
                <w:lang w:eastAsia="pl-PL"/>
              </w:rPr>
            </w:pPr>
            <w:r w:rsidRPr="00C22715">
              <w:rPr>
                <w:rFonts w:eastAsia="Times New Roman"/>
                <w:sz w:val="20"/>
                <w:szCs w:val="20"/>
                <w:lang w:eastAsia="pl-PL"/>
              </w:rPr>
              <w:t xml:space="preserve">c. Typ obszaru </w:t>
            </w:r>
          </w:p>
        </w:tc>
        <w:tc>
          <w:tcPr>
            <w:tcW w:w="3616" w:type="pct"/>
            <w:gridSpan w:val="2"/>
            <w:shd w:val="clear" w:color="auto" w:fill="auto"/>
          </w:tcPr>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01 Duże obszary miejskie (o ludności &gt;50 000 i dużej gęstości zaludnienia)</w:t>
            </w:r>
          </w:p>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02 Małe obszary miejskie (o ludności &gt;5 000 i średniej gęstości zaludnienia)</w:t>
            </w:r>
          </w:p>
          <w:p w:rsidR="002D2A97" w:rsidRPr="00C22715"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03 Obszary wiejskie (o małej gęstości zaludnienia)</w:t>
            </w:r>
          </w:p>
        </w:tc>
      </w:tr>
      <w:tr w:rsidR="002D2A97" w:rsidRPr="00C22715" w:rsidTr="00E9328A">
        <w:trPr>
          <w:trHeight w:val="135"/>
        </w:trPr>
        <w:tc>
          <w:tcPr>
            <w:tcW w:w="1384" w:type="pct"/>
            <w:shd w:val="clear" w:color="auto" w:fill="auto"/>
          </w:tcPr>
          <w:p w:rsidR="002D2A97" w:rsidRPr="00C22715" w:rsidRDefault="002D2A97" w:rsidP="00A902DF">
            <w:pPr>
              <w:spacing w:after="0" w:line="240" w:lineRule="auto"/>
              <w:ind w:left="318" w:hanging="318"/>
              <w:rPr>
                <w:rFonts w:eastAsia="Times New Roman"/>
                <w:sz w:val="20"/>
                <w:szCs w:val="20"/>
                <w:lang w:eastAsia="pl-PL"/>
              </w:rPr>
            </w:pPr>
            <w:r w:rsidRPr="00C22715">
              <w:rPr>
                <w:rFonts w:eastAsia="Times New Roman"/>
                <w:sz w:val="20"/>
                <w:szCs w:val="20"/>
                <w:lang w:eastAsia="pl-PL"/>
              </w:rPr>
              <w:t>d.</w:t>
            </w:r>
            <w:r w:rsidR="00A902DF" w:rsidRPr="00C22715">
              <w:rPr>
                <w:rFonts w:eastAsia="Times New Roman"/>
                <w:sz w:val="20"/>
                <w:szCs w:val="20"/>
                <w:lang w:eastAsia="pl-PL"/>
              </w:rPr>
              <w:t xml:space="preserve"> </w:t>
            </w:r>
            <w:r w:rsidRPr="00C22715">
              <w:rPr>
                <w:rFonts w:eastAsia="Times New Roman"/>
                <w:sz w:val="20"/>
                <w:szCs w:val="20"/>
                <w:lang w:eastAsia="pl-PL"/>
              </w:rPr>
              <w:t xml:space="preserve"> Terytorialne mechanizmy wdrażania </w:t>
            </w:r>
          </w:p>
        </w:tc>
        <w:tc>
          <w:tcPr>
            <w:tcW w:w="3616" w:type="pct"/>
            <w:gridSpan w:val="2"/>
            <w:shd w:val="clear" w:color="auto" w:fill="auto"/>
          </w:tcPr>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02 Inne zintegrowane podejścia do zrównoważonego rozwoju obszarów miejskich</w:t>
            </w:r>
          </w:p>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04 Inne zintegrowane podejścia do zrównoważonego rozwoju obszarów wiejskich</w:t>
            </w:r>
          </w:p>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05 Inne zintegrowane podejścia do zrównoważonego rozwoju obszarów miejskich/wiejskich</w:t>
            </w:r>
          </w:p>
          <w:p w:rsidR="002D2A97" w:rsidRPr="00C22715"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07 nie dotyczy</w:t>
            </w:r>
          </w:p>
        </w:tc>
      </w:tr>
      <w:tr w:rsidR="002D2A97" w:rsidRPr="00C22715" w:rsidTr="00E9328A">
        <w:trPr>
          <w:trHeight w:val="135"/>
        </w:trPr>
        <w:tc>
          <w:tcPr>
            <w:tcW w:w="1384" w:type="pct"/>
            <w:shd w:val="clear" w:color="auto" w:fill="auto"/>
          </w:tcPr>
          <w:p w:rsidR="002D2A97" w:rsidRPr="00C22715" w:rsidRDefault="002D2A97" w:rsidP="00A902DF">
            <w:pPr>
              <w:spacing w:after="0" w:line="240" w:lineRule="auto"/>
              <w:ind w:left="318" w:hanging="318"/>
              <w:rPr>
                <w:rFonts w:eastAsia="Times New Roman"/>
                <w:sz w:val="20"/>
                <w:szCs w:val="20"/>
                <w:lang w:eastAsia="pl-PL"/>
              </w:rPr>
            </w:pPr>
            <w:r w:rsidRPr="00C22715">
              <w:rPr>
                <w:rFonts w:eastAsia="Times New Roman"/>
                <w:b/>
                <w:sz w:val="20"/>
                <w:szCs w:val="20"/>
                <w:lang w:eastAsia="pl-PL"/>
              </w:rPr>
              <w:t>30.</w:t>
            </w:r>
            <w:r w:rsidRPr="00C22715">
              <w:rPr>
                <w:rFonts w:eastAsia="Times New Roman"/>
                <w:sz w:val="20"/>
                <w:szCs w:val="20"/>
                <w:lang w:eastAsia="pl-PL"/>
              </w:rPr>
              <w:t xml:space="preserve"> Dzień rozpoczęcia kwalifikowalności wydatków </w:t>
            </w:r>
          </w:p>
        </w:tc>
        <w:tc>
          <w:tcPr>
            <w:tcW w:w="3616" w:type="pct"/>
            <w:gridSpan w:val="2"/>
            <w:shd w:val="clear" w:color="auto" w:fill="auto"/>
          </w:tcPr>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Okres kwalifikowalności wydatków w ramach RPOWŚ na lata 2014-2020 rozpoczął się w dniu 1 stycznia 2014 roku z zastrzeżeniem zasad określonych dla pomocy publicznej.</w:t>
            </w:r>
          </w:p>
          <w:p w:rsidR="002B5A38" w:rsidRPr="002B5A38"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 xml:space="preserve">W stosunku do projektów objętych zasadami pomocy publicznej, termin rozpoczęcia kwalifikowalności określać będą właściwe przepisy prawa unijnego </w:t>
            </w:r>
            <w:r w:rsidR="00C7673A">
              <w:rPr>
                <w:rFonts w:eastAsia="Times New Roman"/>
                <w:sz w:val="20"/>
                <w:szCs w:val="20"/>
                <w:lang w:eastAsia="pl-PL"/>
              </w:rPr>
              <w:br/>
            </w:r>
            <w:r w:rsidRPr="002B5A38">
              <w:rPr>
                <w:rFonts w:eastAsia="Times New Roman"/>
                <w:sz w:val="20"/>
                <w:szCs w:val="20"/>
                <w:lang w:eastAsia="pl-PL"/>
              </w:rPr>
              <w:t>i krajowego dotyczące zasad udzielania tej pomocy, obowiązujące w momencie udzielania wsparcia.</w:t>
            </w:r>
          </w:p>
          <w:p w:rsidR="002D2A97" w:rsidRPr="00C22715" w:rsidRDefault="002B5A38" w:rsidP="002B5A38">
            <w:pPr>
              <w:spacing w:after="0" w:line="240" w:lineRule="auto"/>
              <w:rPr>
                <w:rFonts w:eastAsia="Times New Roman"/>
                <w:sz w:val="20"/>
                <w:szCs w:val="20"/>
                <w:lang w:eastAsia="pl-PL"/>
              </w:rPr>
            </w:pPr>
            <w:r w:rsidRPr="002B5A38">
              <w:rPr>
                <w:rFonts w:eastAsia="Times New Roman"/>
                <w:sz w:val="20"/>
                <w:szCs w:val="20"/>
                <w:lang w:eastAsia="pl-PL"/>
              </w:rPr>
              <w:t xml:space="preserve">Nie można przedłożyć do współfinansowania projektu, który został fizycznie ukończony (w przypadku robót budowlanych) lub w pełni zrealizowany </w:t>
            </w:r>
            <w:r>
              <w:rPr>
                <w:rFonts w:eastAsia="Times New Roman"/>
                <w:sz w:val="20"/>
                <w:szCs w:val="20"/>
                <w:lang w:eastAsia="pl-PL"/>
              </w:rPr>
              <w:br/>
            </w:r>
            <w:r w:rsidRPr="002B5A38">
              <w:rPr>
                <w:rFonts w:eastAsia="Times New Roman"/>
                <w:sz w:val="20"/>
                <w:szCs w:val="20"/>
                <w:lang w:eastAsia="pl-PL"/>
              </w:rPr>
              <w:t xml:space="preserve">(w przypadku dostaw i usług) przed złożeniem Instytucji Zarządzającej wniosku </w:t>
            </w:r>
            <w:r>
              <w:rPr>
                <w:rFonts w:eastAsia="Times New Roman"/>
                <w:sz w:val="20"/>
                <w:szCs w:val="20"/>
                <w:lang w:eastAsia="pl-PL"/>
              </w:rPr>
              <w:br/>
            </w:r>
            <w:r w:rsidRPr="002B5A38">
              <w:rPr>
                <w:rFonts w:eastAsia="Times New Roman"/>
                <w:sz w:val="20"/>
                <w:szCs w:val="20"/>
                <w:lang w:eastAsia="pl-PL"/>
              </w:rPr>
              <w:t>o dofinansowanie w ramach Programu Operacyjnego, niezależnie od tego, czy wszystkie dotyczące tego projektu płatności zostały przez beneficjenta dokonane. Przez projekt ukończony/zrealizowany należy rozumieć projekt, dla którego przed dniem złożenia wniosku o dofinansowanie nastąpił odbiór ostatnich robót, dostaw lub usług.</w:t>
            </w:r>
          </w:p>
        </w:tc>
      </w:tr>
      <w:tr w:rsidR="002D2A97" w:rsidRPr="00C22715" w:rsidTr="00E9328A">
        <w:trPr>
          <w:trHeight w:val="135"/>
        </w:trPr>
        <w:tc>
          <w:tcPr>
            <w:tcW w:w="1384" w:type="pct"/>
            <w:shd w:val="clear" w:color="auto" w:fill="auto"/>
          </w:tcPr>
          <w:p w:rsidR="002D2A97" w:rsidRPr="00C22715" w:rsidRDefault="002D2A97" w:rsidP="00A902DF">
            <w:pPr>
              <w:spacing w:after="0" w:line="240" w:lineRule="auto"/>
              <w:ind w:left="318" w:hanging="318"/>
              <w:rPr>
                <w:rFonts w:eastAsia="Times New Roman"/>
                <w:b/>
                <w:sz w:val="20"/>
                <w:szCs w:val="20"/>
                <w:lang w:eastAsia="pl-PL"/>
              </w:rPr>
            </w:pPr>
            <w:r w:rsidRPr="00C22715">
              <w:rPr>
                <w:rFonts w:eastAsia="Times New Roman"/>
                <w:b/>
                <w:sz w:val="20"/>
                <w:szCs w:val="20"/>
                <w:lang w:eastAsia="pl-PL"/>
              </w:rPr>
              <w:t>31. </w:t>
            </w:r>
            <w:r w:rsidRPr="00C22715">
              <w:rPr>
                <w:rFonts w:eastAsia="Times New Roman"/>
                <w:sz w:val="20"/>
                <w:szCs w:val="20"/>
                <w:lang w:eastAsia="pl-PL"/>
              </w:rPr>
              <w:t xml:space="preserve">Lista wydatków kwalifikowalnych </w:t>
            </w:r>
            <w:r w:rsidRPr="00C22715">
              <w:rPr>
                <w:rFonts w:eastAsia="Times New Roman"/>
                <w:b/>
                <w:sz w:val="20"/>
                <w:szCs w:val="20"/>
                <w:lang w:eastAsia="pl-PL"/>
              </w:rPr>
              <w:t xml:space="preserve">                    </w:t>
            </w:r>
            <w:r w:rsidRPr="00C22715">
              <w:rPr>
                <w:rFonts w:eastAsia="Times New Roman"/>
                <w:sz w:val="20"/>
                <w:szCs w:val="20"/>
                <w:lang w:eastAsia="pl-PL"/>
              </w:rPr>
              <w:t xml:space="preserve">w ramach działania </w:t>
            </w:r>
            <w:r w:rsidR="00F97F85" w:rsidRPr="00C22715">
              <w:rPr>
                <w:rFonts w:eastAsia="Times New Roman"/>
                <w:sz w:val="20"/>
                <w:szCs w:val="20"/>
                <w:lang w:eastAsia="pl-PL"/>
              </w:rPr>
              <w:br/>
            </w:r>
            <w:r w:rsidRPr="00C22715">
              <w:rPr>
                <w:rFonts w:eastAsia="Times New Roman"/>
                <w:sz w:val="20"/>
                <w:szCs w:val="20"/>
                <w:lang w:eastAsia="pl-PL"/>
              </w:rPr>
              <w:t xml:space="preserve">(jeśli dotyczy) </w:t>
            </w:r>
          </w:p>
        </w:tc>
        <w:tc>
          <w:tcPr>
            <w:tcW w:w="3616" w:type="pct"/>
            <w:gridSpan w:val="2"/>
            <w:shd w:val="clear" w:color="auto" w:fill="auto"/>
          </w:tcPr>
          <w:p w:rsidR="002D2A97" w:rsidRPr="00C22715" w:rsidRDefault="002B5A38" w:rsidP="00151020">
            <w:pPr>
              <w:spacing w:after="0" w:line="240" w:lineRule="auto"/>
              <w:rPr>
                <w:rFonts w:eastAsia="Times New Roman"/>
                <w:sz w:val="20"/>
                <w:szCs w:val="20"/>
                <w:lang w:eastAsia="pl-PL"/>
              </w:rPr>
            </w:pPr>
            <w:r w:rsidRPr="002B5A38">
              <w:rPr>
                <w:rFonts w:eastAsia="Times New Roman"/>
                <w:sz w:val="20"/>
                <w:szCs w:val="20"/>
                <w:lang w:eastAsia="pl-PL"/>
              </w:rPr>
              <w:t>Do wydatków kwalifikowalnych w ramach Działania 7.4 wyłącznie w przypadku przyjęcia projektu do realizacji, mogą zostać zaliczone koszty zgodne z zasadami określonymi w Wytycznych w zakresie kwalifikowalności wydatków w zakresie Europejskiego Funduszu Rozwoju Regionalnego, Europejskiego Funduszu Społecznego oraz Funduszu Spójności na lata 2014-2020.</w:t>
            </w:r>
          </w:p>
        </w:tc>
      </w:tr>
    </w:tbl>
    <w:p w:rsidR="002D2A97" w:rsidRPr="00C22715" w:rsidRDefault="002D2A97" w:rsidP="00151020">
      <w:pPr>
        <w:spacing w:after="0" w:line="240" w:lineRule="auto"/>
        <w:rPr>
          <w:rFonts w:eastAsia="Times New Roman"/>
          <w:sz w:val="20"/>
          <w:szCs w:val="20"/>
          <w:lang w:eastAsia="pl-PL"/>
        </w:rPr>
      </w:pPr>
    </w:p>
    <w:p w:rsidR="00F77D7A" w:rsidRDefault="00F77D7A" w:rsidP="00F05756">
      <w:pPr>
        <w:pStyle w:val="Nagwek2"/>
        <w:ind w:hanging="142"/>
        <w:rPr>
          <w:rFonts w:cs="Arial"/>
        </w:rPr>
      </w:pPr>
      <w:bookmarkStart w:id="46" w:name="_Toc464814414"/>
      <w:bookmarkEnd w:id="7"/>
      <w:bookmarkEnd w:id="46"/>
    </w:p>
    <w:p w:rsidR="00F97F85" w:rsidRPr="00AE6C71" w:rsidRDefault="00D52504" w:rsidP="00F05756">
      <w:pPr>
        <w:pStyle w:val="Nagwek2"/>
        <w:ind w:hanging="142"/>
        <w:rPr>
          <w:rFonts w:cs="Arial"/>
        </w:rPr>
      </w:pPr>
      <w:r>
        <w:rPr>
          <w:rFonts w:cs="Arial"/>
        </w:rPr>
        <w:br w:type="page"/>
      </w:r>
      <w:bookmarkStart w:id="47" w:name="_Toc483390520"/>
      <w:r w:rsidR="00F05756" w:rsidRPr="00AE6C71">
        <w:rPr>
          <w:rFonts w:cs="Arial"/>
        </w:rPr>
        <w:t xml:space="preserve">OŚ PRIORYTETOWA </w:t>
      </w:r>
      <w:r w:rsidR="00F05756" w:rsidRPr="00AE6C71">
        <w:t>8 ROZWÓJ EDUKACJI I AKTYWNE SPOŁECZEŃSTWO</w:t>
      </w:r>
      <w:bookmarkEnd w:id="47"/>
      <w:r w:rsidR="00F05756" w:rsidRPr="00AE6C71">
        <w:t xml:space="preserve"> </w:t>
      </w:r>
    </w:p>
    <w:p w:rsidR="002D2A97" w:rsidRPr="00AE6C71" w:rsidRDefault="002D2A97" w:rsidP="00F05756">
      <w:pPr>
        <w:tabs>
          <w:tab w:val="left" w:pos="360"/>
        </w:tabs>
        <w:suppressAutoHyphens/>
        <w:spacing w:before="120" w:after="120" w:line="240" w:lineRule="auto"/>
        <w:ind w:left="-142" w:right="284" w:firstLine="142"/>
        <w:rPr>
          <w:rFonts w:cs="Arial"/>
          <w:b/>
        </w:rPr>
      </w:pPr>
      <w:r w:rsidRPr="00AE6C71">
        <w:rPr>
          <w:rFonts w:cs="Arial"/>
          <w:b/>
        </w:rPr>
        <w:t xml:space="preserve">Cele szczegółowe osi priorytetowej </w:t>
      </w:r>
    </w:p>
    <w:tbl>
      <w:tblPr>
        <w:tblW w:w="5265" w:type="pct"/>
        <w:tblInd w:w="-3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1E0"/>
      </w:tblPr>
      <w:tblGrid>
        <w:gridCol w:w="9780"/>
      </w:tblGrid>
      <w:tr w:rsidR="002D2A97" w:rsidRPr="00AE6C71" w:rsidTr="00D52504">
        <w:trPr>
          <w:trHeight w:val="20"/>
        </w:trPr>
        <w:tc>
          <w:tcPr>
            <w:tcW w:w="5000" w:type="pct"/>
            <w:hideMark/>
          </w:tcPr>
          <w:p w:rsidR="002D2A97" w:rsidRPr="00AE6C71" w:rsidRDefault="002D2A97" w:rsidP="00ED614C">
            <w:pPr>
              <w:tabs>
                <w:tab w:val="left" w:pos="9207"/>
              </w:tabs>
              <w:spacing w:before="40" w:after="40"/>
              <w:ind w:left="113" w:right="-108"/>
            </w:pPr>
            <w:r w:rsidRPr="00AE6C71">
              <w:t>Zwiększenie poziomu aktywności zawodowej i zatrudnienia wśród osób sprawujących opiekę nad dziećmi do lat 3.</w:t>
            </w:r>
          </w:p>
        </w:tc>
      </w:tr>
      <w:tr w:rsidR="002D2A97" w:rsidRPr="00AE6C71" w:rsidTr="00D52504">
        <w:trPr>
          <w:trHeight w:val="20"/>
        </w:trPr>
        <w:tc>
          <w:tcPr>
            <w:tcW w:w="5000" w:type="pct"/>
            <w:hideMark/>
          </w:tcPr>
          <w:p w:rsidR="002D2A97" w:rsidRPr="00AE6C71" w:rsidRDefault="002D2A97" w:rsidP="00ED614C">
            <w:pPr>
              <w:spacing w:before="40" w:after="40"/>
              <w:ind w:left="113" w:right="284"/>
            </w:pPr>
            <w:r w:rsidRPr="00AE6C71">
              <w:rPr>
                <w:color w:val="000000"/>
              </w:rPr>
              <w:t>Zwiększenie liczby miejsc opieki nad dziećmi do lat 3</w:t>
            </w:r>
          </w:p>
        </w:tc>
      </w:tr>
      <w:tr w:rsidR="002D2A97" w:rsidRPr="00AE6C71" w:rsidTr="00D52504">
        <w:trPr>
          <w:trHeight w:val="20"/>
        </w:trPr>
        <w:tc>
          <w:tcPr>
            <w:tcW w:w="5000" w:type="pct"/>
            <w:hideMark/>
          </w:tcPr>
          <w:p w:rsidR="002D2A97" w:rsidRPr="00AE6C71" w:rsidRDefault="002D2A97" w:rsidP="00ED614C">
            <w:pPr>
              <w:spacing w:before="40" w:after="40"/>
              <w:ind w:left="113" w:right="284"/>
              <w:rPr>
                <w:color w:val="000000"/>
              </w:rPr>
            </w:pPr>
            <w:r w:rsidRPr="00AE6C71">
              <w:rPr>
                <w:color w:val="000000"/>
              </w:rPr>
              <w:t>Wydłużenie aktywności zawodowej osób w wieku produkcyjnym poprzez udział w programach zdrowotnych</w:t>
            </w:r>
          </w:p>
        </w:tc>
      </w:tr>
      <w:tr w:rsidR="002D2A97" w:rsidRPr="00AE6C71" w:rsidTr="00D52504">
        <w:trPr>
          <w:trHeight w:val="20"/>
        </w:trPr>
        <w:tc>
          <w:tcPr>
            <w:tcW w:w="5000" w:type="pct"/>
            <w:hideMark/>
          </w:tcPr>
          <w:p w:rsidR="002D2A97" w:rsidRPr="00AE6C71" w:rsidRDefault="002D2A97" w:rsidP="00ED614C">
            <w:pPr>
              <w:spacing w:before="40" w:after="40"/>
              <w:ind w:left="113" w:right="284"/>
              <w:rPr>
                <w:color w:val="000000"/>
              </w:rPr>
            </w:pPr>
            <w:r w:rsidRPr="00AE6C71">
              <w:t>Zwiększenie liczby miejsc wychowania przedszkolnego</w:t>
            </w:r>
          </w:p>
        </w:tc>
      </w:tr>
      <w:tr w:rsidR="002D2A97" w:rsidRPr="00AE6C71" w:rsidTr="00D52504">
        <w:trPr>
          <w:trHeight w:val="20"/>
        </w:trPr>
        <w:tc>
          <w:tcPr>
            <w:tcW w:w="5000" w:type="pct"/>
            <w:hideMark/>
          </w:tcPr>
          <w:p w:rsidR="002D2A97" w:rsidRPr="00AE6C71" w:rsidRDefault="002D2A97" w:rsidP="00ED614C">
            <w:pPr>
              <w:spacing w:before="40" w:after="40"/>
              <w:ind w:left="113" w:right="284"/>
            </w:pPr>
            <w:r w:rsidRPr="00AE6C71">
              <w:t>Podniesienie kompetencji kluczowych uczniów (w tym uczniów ze specjalnymi potrzebami edukacyjnymi) na każdym etapie edukacji  ogólnej, w tym podstawowej, gimnazjalnej i ponadgimnazjalnej, w kontekście potrzeb rynku pracy</w:t>
            </w:r>
          </w:p>
        </w:tc>
      </w:tr>
      <w:tr w:rsidR="002D2A97" w:rsidRPr="00AE6C71" w:rsidTr="003F1C6D">
        <w:trPr>
          <w:trHeight w:val="20"/>
        </w:trPr>
        <w:tc>
          <w:tcPr>
            <w:tcW w:w="5000" w:type="pct"/>
            <w:tcBorders>
              <w:bottom w:val="dotted" w:sz="4" w:space="0" w:color="auto"/>
            </w:tcBorders>
            <w:hideMark/>
          </w:tcPr>
          <w:p w:rsidR="002D2A97" w:rsidRPr="00AE6C71" w:rsidRDefault="002D2A97" w:rsidP="00ED614C">
            <w:pPr>
              <w:spacing w:before="40" w:after="40"/>
              <w:ind w:left="113" w:right="284"/>
            </w:pPr>
            <w:r w:rsidRPr="00AE6C71">
              <w:rPr>
                <w:color w:val="000000"/>
              </w:rPr>
              <w:t>Podniesienie jakości i atrakcyjności kształcenia zawodowego w kontekście przyszłego zatrudnienia uczniów szkół zawodowych</w:t>
            </w:r>
          </w:p>
        </w:tc>
      </w:tr>
      <w:tr w:rsidR="002D2A97" w:rsidRPr="00AE6C71" w:rsidTr="003F1C6D">
        <w:trPr>
          <w:trHeight w:val="20"/>
        </w:trPr>
        <w:tc>
          <w:tcPr>
            <w:tcW w:w="5000" w:type="pct"/>
            <w:tcBorders>
              <w:top w:val="dotted" w:sz="4" w:space="0" w:color="auto"/>
              <w:bottom w:val="dotted" w:sz="4" w:space="0" w:color="auto"/>
            </w:tcBorders>
            <w:hideMark/>
          </w:tcPr>
          <w:p w:rsidR="00D26E8E" w:rsidRPr="00AE6C71" w:rsidRDefault="002D2A97" w:rsidP="00D26E8E">
            <w:pPr>
              <w:spacing w:before="40" w:after="40"/>
              <w:ind w:left="113" w:right="284"/>
              <w:rPr>
                <w:color w:val="000000"/>
              </w:rPr>
            </w:pPr>
            <w:r w:rsidRPr="00AE6C71">
              <w:rPr>
                <w:color w:val="000000"/>
              </w:rPr>
              <w:t>Upowszechnienie kształcenia się osób dorosłych z własnej inicjatywy ukierunkowane na podnoszenie kompetencji i kwalifikacji istotnych na rynku pracy</w:t>
            </w:r>
          </w:p>
        </w:tc>
      </w:tr>
      <w:tr w:rsidR="00D26E8E" w:rsidRPr="00AE6C71" w:rsidTr="003F1C6D">
        <w:trPr>
          <w:trHeight w:val="20"/>
        </w:trPr>
        <w:tc>
          <w:tcPr>
            <w:tcW w:w="5000" w:type="pct"/>
            <w:tcBorders>
              <w:top w:val="dotted" w:sz="4" w:space="0" w:color="auto"/>
              <w:bottom w:val="single" w:sz="4" w:space="0" w:color="auto"/>
            </w:tcBorders>
            <w:hideMark/>
          </w:tcPr>
          <w:p w:rsidR="00D26E8E" w:rsidRPr="00AE6C71" w:rsidRDefault="00D26E8E" w:rsidP="00D26E8E">
            <w:pPr>
              <w:spacing w:before="40" w:after="40"/>
              <w:ind w:left="113" w:right="284"/>
              <w:rPr>
                <w:color w:val="000000"/>
              </w:rPr>
            </w:pPr>
            <w:r w:rsidRPr="00AE6C71">
              <w:rPr>
                <w:color w:val="000000"/>
              </w:rPr>
              <w:t>Podniesienie kompetencji osób dorosłych w zakresie języków obcych i ICT</w:t>
            </w:r>
          </w:p>
        </w:tc>
      </w:tr>
    </w:tbl>
    <w:p w:rsidR="002D2A97" w:rsidRPr="00AE6C71" w:rsidRDefault="002D2A97" w:rsidP="002D2A97">
      <w:pPr>
        <w:tabs>
          <w:tab w:val="left" w:pos="360"/>
        </w:tabs>
        <w:suppressAutoHyphens/>
        <w:spacing w:before="120" w:after="120" w:line="240" w:lineRule="auto"/>
        <w:ind w:right="284"/>
        <w:rPr>
          <w:rFonts w:ascii="Arial" w:hAnsi="Arial" w:cs="Arial"/>
          <w:b/>
        </w:rPr>
      </w:pPr>
    </w:p>
    <w:tbl>
      <w:tblPr>
        <w:tblW w:w="5265"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06"/>
        <w:gridCol w:w="2500"/>
        <w:gridCol w:w="4374"/>
      </w:tblGrid>
      <w:tr w:rsidR="002D2A97" w:rsidRPr="00AE6C71" w:rsidTr="00BC391F">
        <w:trPr>
          <w:trHeight w:val="702"/>
        </w:trPr>
        <w:tc>
          <w:tcPr>
            <w:tcW w:w="1486"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60" w:after="60" w:line="240" w:lineRule="auto"/>
              <w:ind w:left="113" w:right="284"/>
              <w:rPr>
                <w:sz w:val="20"/>
                <w:szCs w:val="20"/>
              </w:rPr>
            </w:pPr>
            <w:r w:rsidRPr="00AE6C71">
              <w:rPr>
                <w:sz w:val="20"/>
                <w:szCs w:val="20"/>
              </w:rPr>
              <w:t>Fundusz</w:t>
            </w:r>
            <w:r w:rsidRPr="00AE6C71">
              <w:rPr>
                <w:sz w:val="20"/>
                <w:szCs w:val="20"/>
              </w:rPr>
              <w:br/>
              <w:t>(nazwa i kwota w EUR)</w:t>
            </w:r>
          </w:p>
        </w:tc>
        <w:tc>
          <w:tcPr>
            <w:tcW w:w="1278"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60" w:after="60" w:line="240" w:lineRule="auto"/>
              <w:ind w:left="113" w:right="284"/>
              <w:rPr>
                <w:b/>
                <w:sz w:val="20"/>
                <w:szCs w:val="20"/>
              </w:rPr>
            </w:pPr>
            <w:r w:rsidRPr="00AE6C71">
              <w:rPr>
                <w:b/>
                <w:sz w:val="20"/>
                <w:szCs w:val="20"/>
              </w:rPr>
              <w:t>Europejski Fundusz Społeczny</w:t>
            </w:r>
          </w:p>
        </w:tc>
        <w:tc>
          <w:tcPr>
            <w:tcW w:w="2236"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60" w:after="60" w:line="240" w:lineRule="auto"/>
              <w:ind w:left="113" w:right="318"/>
              <w:rPr>
                <w:sz w:val="20"/>
                <w:szCs w:val="20"/>
              </w:rPr>
            </w:pPr>
            <w:r w:rsidRPr="00AE6C71">
              <w:rPr>
                <w:sz w:val="20"/>
                <w:szCs w:val="20"/>
              </w:rPr>
              <w:t xml:space="preserve">Ogółem </w:t>
            </w:r>
          </w:p>
          <w:p w:rsidR="002D2A97" w:rsidRPr="00AE6C71" w:rsidRDefault="00C132F8" w:rsidP="005250CA">
            <w:pPr>
              <w:spacing w:before="60" w:after="60" w:line="240" w:lineRule="auto"/>
              <w:ind w:left="113" w:right="318"/>
              <w:rPr>
                <w:b/>
                <w:sz w:val="20"/>
                <w:szCs w:val="20"/>
              </w:rPr>
            </w:pPr>
            <w:r w:rsidRPr="00303A4B">
              <w:rPr>
                <w:b/>
                <w:sz w:val="20"/>
                <w:szCs w:val="20"/>
              </w:rPr>
              <w:t>109 185 311,00</w:t>
            </w:r>
          </w:p>
        </w:tc>
      </w:tr>
      <w:tr w:rsidR="002D2A97" w:rsidRPr="00AE6C71" w:rsidTr="00BC391F">
        <w:trPr>
          <w:trHeight w:val="20"/>
        </w:trPr>
        <w:tc>
          <w:tcPr>
            <w:tcW w:w="1486" w:type="pct"/>
            <w:tcBorders>
              <w:top w:val="single" w:sz="4" w:space="0" w:color="auto"/>
              <w:left w:val="single" w:sz="4" w:space="0" w:color="auto"/>
              <w:bottom w:val="single" w:sz="4" w:space="0" w:color="auto"/>
              <w:right w:val="single" w:sz="4" w:space="0" w:color="auto"/>
            </w:tcBorders>
            <w:hideMark/>
          </w:tcPr>
          <w:p w:rsidR="002D2A97" w:rsidRPr="00AE6C71" w:rsidRDefault="00721027">
            <w:pPr>
              <w:suppressAutoHyphens/>
              <w:spacing w:before="60" w:after="60" w:line="240" w:lineRule="auto"/>
              <w:ind w:left="113" w:right="284"/>
              <w:rPr>
                <w:sz w:val="20"/>
                <w:szCs w:val="20"/>
              </w:rPr>
            </w:pPr>
            <w:r>
              <w:rPr>
                <w:sz w:val="20"/>
                <w:szCs w:val="20"/>
              </w:rPr>
              <w:t>Instytucja Z</w:t>
            </w:r>
            <w:r w:rsidR="002D2A97" w:rsidRPr="00AE6C71">
              <w:rPr>
                <w:sz w:val="20"/>
                <w:szCs w:val="20"/>
              </w:rPr>
              <w:t>arządzająca</w:t>
            </w:r>
          </w:p>
        </w:tc>
        <w:tc>
          <w:tcPr>
            <w:tcW w:w="3514"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60" w:after="60" w:line="240" w:lineRule="auto"/>
              <w:ind w:right="284"/>
              <w:rPr>
                <w:b/>
                <w:sz w:val="20"/>
                <w:szCs w:val="20"/>
              </w:rPr>
            </w:pPr>
            <w:r w:rsidRPr="00AE6C71">
              <w:rPr>
                <w:b/>
                <w:sz w:val="20"/>
                <w:szCs w:val="20"/>
              </w:rPr>
              <w:t>Zarząd Województwa Świętokrzyskiego</w:t>
            </w:r>
          </w:p>
        </w:tc>
      </w:tr>
    </w:tbl>
    <w:p w:rsidR="002D2A97" w:rsidRPr="00AE6C71" w:rsidRDefault="003C346F" w:rsidP="0080312C">
      <w:pPr>
        <w:pStyle w:val="Nagwek3"/>
        <w:ind w:left="426" w:hanging="568"/>
        <w:jc w:val="both"/>
      </w:pPr>
      <w:bookmarkStart w:id="48" w:name="_Toc483390521"/>
      <w:r w:rsidRPr="00AE6C71">
        <w:t>Działanie 8.1 Równość mężczyzn i kobiet we wszystkich dziedzinach, w tym dostęp do zatrudnienia, rozwój kariery, godzenie życia zawodowego i prywatnego</w:t>
      </w:r>
      <w:bookmarkEnd w:id="48"/>
    </w:p>
    <w:p w:rsidR="003C346F" w:rsidRPr="00AE6C71" w:rsidRDefault="003C346F" w:rsidP="0080312C">
      <w:pPr>
        <w:pStyle w:val="Nagwek4"/>
        <w:jc w:val="both"/>
      </w:pPr>
      <w:bookmarkStart w:id="49" w:name="_Toc483390522"/>
      <w:r w:rsidRPr="00AE6C71">
        <w:t>Poddziałanie 8.1.1 Zwiększanie dostępu do opieki nad dziećmi do lat 3 (projekty konkursowe)</w:t>
      </w:r>
      <w:bookmarkEnd w:id="49"/>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91"/>
        <w:gridCol w:w="1596"/>
        <w:gridCol w:w="238"/>
        <w:gridCol w:w="2573"/>
        <w:gridCol w:w="51"/>
        <w:gridCol w:w="361"/>
        <w:gridCol w:w="88"/>
        <w:gridCol w:w="2049"/>
      </w:tblGrid>
      <w:tr w:rsidR="002D2A97" w:rsidRPr="00AE6C71" w:rsidTr="005F30D1">
        <w:trPr>
          <w:trHeight w:val="57"/>
        </w:trPr>
        <w:tc>
          <w:tcPr>
            <w:tcW w:w="5000" w:type="pct"/>
            <w:gridSpan w:val="8"/>
            <w:tcBorders>
              <w:top w:val="single" w:sz="4" w:space="0" w:color="auto"/>
              <w:left w:val="single" w:sz="4" w:space="0" w:color="auto"/>
              <w:bottom w:val="single" w:sz="4" w:space="0" w:color="auto"/>
              <w:right w:val="single" w:sz="4" w:space="0" w:color="auto"/>
            </w:tcBorders>
            <w:shd w:val="clear" w:color="auto" w:fill="E6E6E6"/>
            <w:hideMark/>
          </w:tcPr>
          <w:p w:rsidR="002D2A97" w:rsidRPr="00AE6C71" w:rsidRDefault="002D2A97" w:rsidP="00334832">
            <w:pPr>
              <w:spacing w:after="0" w:line="240" w:lineRule="auto"/>
              <w:ind w:left="113" w:right="284"/>
              <w:rPr>
                <w:b/>
                <w:sz w:val="20"/>
                <w:szCs w:val="20"/>
              </w:rPr>
            </w:pPr>
            <w:r w:rsidRPr="00AE6C71">
              <w:rPr>
                <w:sz w:val="20"/>
                <w:szCs w:val="20"/>
              </w:rPr>
              <w:br w:type="page"/>
            </w:r>
            <w:r w:rsidRPr="00AE6C71">
              <w:rPr>
                <w:b/>
                <w:sz w:val="20"/>
                <w:szCs w:val="20"/>
                <w:u w:val="single"/>
              </w:rPr>
              <w:br w:type="page"/>
            </w:r>
            <w:r w:rsidRPr="00AE6C71">
              <w:rPr>
                <w:b/>
                <w:sz w:val="20"/>
                <w:szCs w:val="20"/>
              </w:rPr>
              <w:t>OPIS DZIAŁANIA I PODDZIAŁAŃ</w:t>
            </w:r>
          </w:p>
        </w:tc>
      </w:tr>
      <w:tr w:rsidR="00EE341A" w:rsidRPr="00AE6C71" w:rsidTr="005F30D1">
        <w:trPr>
          <w:trHeight w:val="57"/>
        </w:trPr>
        <w:tc>
          <w:tcPr>
            <w:tcW w:w="1432" w:type="pct"/>
            <w:vMerge w:val="restart"/>
            <w:tcBorders>
              <w:top w:val="single" w:sz="4" w:space="0" w:color="auto"/>
              <w:left w:val="single" w:sz="4" w:space="0" w:color="auto"/>
              <w:right w:val="single" w:sz="4" w:space="0" w:color="auto"/>
            </w:tcBorders>
          </w:tcPr>
          <w:p w:rsidR="00D52504" w:rsidRPr="00AE6C71" w:rsidRDefault="00D52504" w:rsidP="00001264">
            <w:pPr>
              <w:numPr>
                <w:ilvl w:val="0"/>
                <w:numId w:val="343"/>
              </w:numPr>
              <w:suppressAutoHyphens/>
              <w:spacing w:after="0" w:line="240" w:lineRule="auto"/>
              <w:ind w:left="284" w:right="32" w:hanging="284"/>
              <w:rPr>
                <w:sz w:val="20"/>
                <w:szCs w:val="20"/>
              </w:rPr>
            </w:pPr>
            <w:r w:rsidRPr="00AE6C71">
              <w:rPr>
                <w:sz w:val="20"/>
                <w:szCs w:val="20"/>
              </w:rPr>
              <w:t>Nazwa Działania/</w:t>
            </w:r>
          </w:p>
          <w:p w:rsidR="00D52504" w:rsidRPr="00AE6C71" w:rsidRDefault="00D52504" w:rsidP="00334832">
            <w:pPr>
              <w:suppressAutoHyphens/>
              <w:spacing w:after="0" w:line="240" w:lineRule="auto"/>
              <w:ind w:left="284" w:right="34" w:hanging="284"/>
              <w:rPr>
                <w:sz w:val="20"/>
                <w:szCs w:val="20"/>
              </w:rPr>
            </w:pPr>
            <w:r w:rsidRPr="00AE6C71">
              <w:rPr>
                <w:sz w:val="20"/>
                <w:szCs w:val="20"/>
              </w:rPr>
              <w:t xml:space="preserve">     </w:t>
            </w:r>
            <w:r w:rsidR="00D40977" w:rsidRPr="00AE6C71">
              <w:rPr>
                <w:sz w:val="20"/>
                <w:szCs w:val="20"/>
              </w:rPr>
              <w:t xml:space="preserve"> </w:t>
            </w:r>
            <w:r w:rsidRPr="00AE6C71">
              <w:rPr>
                <w:sz w:val="20"/>
                <w:szCs w:val="20"/>
              </w:rPr>
              <w:t>Poddziałania</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right="284"/>
              <w:rPr>
                <w:b/>
                <w:sz w:val="20"/>
                <w:szCs w:val="20"/>
              </w:rPr>
            </w:pPr>
            <w:r w:rsidRPr="00AE6C71">
              <w:rPr>
                <w:b/>
                <w:sz w:val="20"/>
                <w:szCs w:val="20"/>
              </w:rPr>
              <w:t>Działanie 8.1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right="284"/>
              <w:rPr>
                <w:b/>
                <w:sz w:val="20"/>
                <w:szCs w:val="20"/>
              </w:rPr>
            </w:pPr>
            <w:r w:rsidRPr="00AE6C71">
              <w:rPr>
                <w:b/>
                <w:sz w:val="20"/>
                <w:szCs w:val="20"/>
              </w:rPr>
              <w:t xml:space="preserve">Równość mężczyzn i kobiet we wszystkich dziedzinach, </w:t>
            </w:r>
            <w:r w:rsidRPr="00AE6C71">
              <w:rPr>
                <w:b/>
                <w:sz w:val="20"/>
                <w:szCs w:val="20"/>
              </w:rPr>
              <w:br/>
              <w:t xml:space="preserve">w tym dostęp do zatrudnienia, rozwój kariery, godzenie życia zawodowego i prywatnego </w:t>
            </w:r>
          </w:p>
        </w:tc>
      </w:tr>
      <w:tr w:rsidR="00EE341A" w:rsidRPr="00AE6C71" w:rsidTr="005F30D1">
        <w:trPr>
          <w:trHeight w:val="57"/>
        </w:trPr>
        <w:tc>
          <w:tcPr>
            <w:tcW w:w="1432" w:type="pct"/>
            <w:vMerge/>
            <w:tcBorders>
              <w:left w:val="single" w:sz="4" w:space="0" w:color="auto"/>
              <w:bottom w:val="single" w:sz="4" w:space="0" w:color="auto"/>
              <w:right w:val="single" w:sz="4" w:space="0" w:color="auto"/>
            </w:tcBorders>
            <w:hideMark/>
          </w:tcPr>
          <w:p w:rsidR="00D52504" w:rsidRPr="00AE6C71" w:rsidRDefault="00D52504" w:rsidP="00001264">
            <w:pPr>
              <w:numPr>
                <w:ilvl w:val="0"/>
                <w:numId w:val="343"/>
              </w:numPr>
              <w:spacing w:after="0" w:line="240" w:lineRule="auto"/>
              <w:ind w:left="284" w:hanging="284"/>
              <w:rPr>
                <w:sz w:val="20"/>
                <w:szCs w:val="20"/>
              </w:rPr>
            </w:pP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right="56"/>
              <w:rPr>
                <w:b/>
                <w:spacing w:val="-2"/>
                <w:sz w:val="20"/>
                <w:szCs w:val="20"/>
              </w:rPr>
            </w:pPr>
            <w:r w:rsidRPr="00AE6C71">
              <w:rPr>
                <w:b/>
                <w:spacing w:val="-2"/>
                <w:sz w:val="20"/>
                <w:szCs w:val="20"/>
              </w:rPr>
              <w:t xml:space="preserve">Poddziałanie </w:t>
            </w:r>
          </w:p>
          <w:p w:rsidR="00D52504" w:rsidRPr="00AE6C71" w:rsidRDefault="00D52504" w:rsidP="00334832">
            <w:pPr>
              <w:spacing w:after="0" w:line="240" w:lineRule="auto"/>
              <w:ind w:right="56"/>
              <w:rPr>
                <w:b/>
                <w:sz w:val="20"/>
                <w:szCs w:val="20"/>
              </w:rPr>
            </w:pPr>
            <w:r w:rsidRPr="00AE6C71">
              <w:rPr>
                <w:b/>
                <w:sz w:val="20"/>
                <w:szCs w:val="20"/>
              </w:rPr>
              <w:t xml:space="preserve">8.1.1 </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right="284" w:firstLine="31"/>
              <w:rPr>
                <w:b/>
                <w:sz w:val="20"/>
                <w:szCs w:val="20"/>
              </w:rPr>
            </w:pPr>
            <w:r w:rsidRPr="00AE6C71">
              <w:rPr>
                <w:b/>
                <w:sz w:val="20"/>
                <w:szCs w:val="20"/>
              </w:rPr>
              <w:t xml:space="preserve">Zwiększanie dostępu do opieki nad dziećmi do lat 3 </w:t>
            </w:r>
            <w:r w:rsidRPr="00AE6C71">
              <w:rPr>
                <w:i/>
                <w:sz w:val="20"/>
                <w:szCs w:val="20"/>
              </w:rPr>
              <w:t>(projekty konkursowe)</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3"/>
              </w:numPr>
              <w:suppressAutoHyphens/>
              <w:spacing w:after="0" w:line="240" w:lineRule="auto"/>
              <w:ind w:left="284" w:right="32" w:hanging="284"/>
              <w:rPr>
                <w:sz w:val="20"/>
                <w:szCs w:val="20"/>
              </w:rPr>
            </w:pPr>
            <w:r w:rsidRPr="00AE6C71">
              <w:rPr>
                <w:sz w:val="20"/>
                <w:szCs w:val="20"/>
              </w:rPr>
              <w:t>Cel/e szczegółowy/e     Działania/ Poddziałania</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left="113" w:right="56" w:hanging="113"/>
              <w:rPr>
                <w:sz w:val="20"/>
                <w:szCs w:val="20"/>
              </w:rPr>
            </w:pPr>
            <w:r w:rsidRPr="00AE6C71">
              <w:rPr>
                <w:sz w:val="20"/>
                <w:szCs w:val="20"/>
              </w:rPr>
              <w:t xml:space="preserve">Poddziałanie </w:t>
            </w:r>
          </w:p>
          <w:p w:rsidR="00D52504" w:rsidRPr="00AE6C71" w:rsidRDefault="00D52504" w:rsidP="00001264">
            <w:pPr>
              <w:numPr>
                <w:ilvl w:val="2"/>
                <w:numId w:val="342"/>
              </w:numPr>
              <w:spacing w:after="0" w:line="240" w:lineRule="auto"/>
              <w:ind w:right="56"/>
              <w:rPr>
                <w:sz w:val="20"/>
                <w:szCs w:val="20"/>
              </w:rPr>
            </w:pP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001264">
            <w:pPr>
              <w:numPr>
                <w:ilvl w:val="0"/>
                <w:numId w:val="4"/>
              </w:numPr>
              <w:spacing w:after="40" w:line="240" w:lineRule="auto"/>
              <w:ind w:left="221" w:right="45" w:hanging="193"/>
              <w:rPr>
                <w:sz w:val="20"/>
                <w:szCs w:val="20"/>
              </w:rPr>
            </w:pPr>
            <w:r w:rsidRPr="00AE6C71">
              <w:rPr>
                <w:sz w:val="20"/>
                <w:szCs w:val="20"/>
              </w:rPr>
              <w:t xml:space="preserve">Zwiększenie poziomu aktywności zawodowej </w:t>
            </w:r>
            <w:r w:rsidR="00C7673A">
              <w:rPr>
                <w:sz w:val="20"/>
                <w:szCs w:val="20"/>
              </w:rPr>
              <w:br/>
            </w:r>
            <w:r w:rsidRPr="00AE6C71">
              <w:rPr>
                <w:sz w:val="20"/>
                <w:szCs w:val="20"/>
              </w:rPr>
              <w:t>i zatrudnienia wśród osób sprawujących opiekę nad dziećmi do lat 3</w:t>
            </w:r>
          </w:p>
          <w:p w:rsidR="00D52504" w:rsidRPr="00AE6C71" w:rsidRDefault="00D52504" w:rsidP="00001264">
            <w:pPr>
              <w:numPr>
                <w:ilvl w:val="0"/>
                <w:numId w:val="4"/>
              </w:numPr>
              <w:spacing w:after="40" w:line="240" w:lineRule="auto"/>
              <w:ind w:left="221" w:right="45" w:hanging="193"/>
              <w:rPr>
                <w:sz w:val="20"/>
                <w:szCs w:val="20"/>
              </w:rPr>
            </w:pPr>
            <w:r w:rsidRPr="00AE6C71">
              <w:rPr>
                <w:sz w:val="20"/>
                <w:szCs w:val="20"/>
              </w:rPr>
              <w:t>Zwiększenie liczby miejsc opieki nad dziećmi do lat 3</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3"/>
              </w:numPr>
              <w:tabs>
                <w:tab w:val="left" w:pos="284"/>
              </w:tabs>
              <w:suppressAutoHyphens/>
              <w:spacing w:after="0" w:line="240" w:lineRule="auto"/>
              <w:ind w:left="284" w:right="-109" w:hanging="284"/>
              <w:rPr>
                <w:sz w:val="20"/>
                <w:szCs w:val="20"/>
              </w:rPr>
            </w:pPr>
            <w:r w:rsidRPr="00AE6C71">
              <w:rPr>
                <w:sz w:val="20"/>
                <w:szCs w:val="20"/>
              </w:rPr>
              <w:t>Lista wskaźników rezultatu bezpośredniego</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tabs>
                <w:tab w:val="left" w:pos="1594"/>
              </w:tabs>
              <w:spacing w:after="0" w:line="240" w:lineRule="auto"/>
              <w:ind w:left="33" w:right="35" w:hanging="33"/>
              <w:rPr>
                <w:sz w:val="20"/>
                <w:szCs w:val="20"/>
              </w:rPr>
            </w:pPr>
            <w:r w:rsidRPr="00AE6C71">
              <w:rPr>
                <w:sz w:val="20"/>
                <w:szCs w:val="20"/>
              </w:rPr>
              <w:t xml:space="preserve">Poddziałanie 8.1.1 </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001264">
            <w:pPr>
              <w:numPr>
                <w:ilvl w:val="0"/>
                <w:numId w:val="5"/>
              </w:numPr>
              <w:spacing w:after="40" w:line="240" w:lineRule="auto"/>
              <w:ind w:left="220" w:right="284" w:hanging="217"/>
              <w:rPr>
                <w:sz w:val="20"/>
                <w:szCs w:val="20"/>
              </w:rPr>
            </w:pPr>
            <w:r w:rsidRPr="00AE6C71">
              <w:rPr>
                <w:sz w:val="20"/>
                <w:szCs w:val="20"/>
              </w:rPr>
              <w:t xml:space="preserve">Liczba osób, które powróciły na rynek pracy po przerwie związanej z </w:t>
            </w:r>
            <w:r w:rsidR="00334832" w:rsidRPr="00AE6C71">
              <w:rPr>
                <w:sz w:val="20"/>
                <w:szCs w:val="20"/>
              </w:rPr>
              <w:t>u</w:t>
            </w:r>
            <w:r w:rsidRPr="00AE6C71">
              <w:rPr>
                <w:sz w:val="20"/>
                <w:szCs w:val="20"/>
              </w:rPr>
              <w:t>rodzeniem/wychowywaniem dziecka, po opuszczeniu programu</w:t>
            </w:r>
          </w:p>
          <w:p w:rsidR="00D52504" w:rsidRPr="00AE6C71" w:rsidRDefault="00D52504" w:rsidP="00001264">
            <w:pPr>
              <w:numPr>
                <w:ilvl w:val="0"/>
                <w:numId w:val="5"/>
              </w:numPr>
              <w:spacing w:after="40" w:line="240" w:lineRule="auto"/>
              <w:ind w:left="220" w:right="284" w:hanging="188"/>
              <w:contextualSpacing/>
              <w:rPr>
                <w:sz w:val="20"/>
                <w:szCs w:val="20"/>
              </w:rPr>
            </w:pPr>
            <w:r w:rsidRPr="00AE6C71">
              <w:rPr>
                <w:sz w:val="20"/>
                <w:szCs w:val="20"/>
              </w:rPr>
              <w:t>Liczba osób pozostających bez pracy, które znalazły pracę lub poszukują pracy po opuszczeniu programu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3"/>
              </w:numPr>
              <w:suppressAutoHyphens/>
              <w:spacing w:after="0" w:line="240" w:lineRule="auto"/>
              <w:ind w:left="284" w:right="284" w:hanging="284"/>
              <w:rPr>
                <w:sz w:val="20"/>
                <w:szCs w:val="20"/>
              </w:rPr>
            </w:pPr>
            <w:r w:rsidRPr="00AE6C71">
              <w:rPr>
                <w:sz w:val="20"/>
                <w:szCs w:val="20"/>
              </w:rPr>
              <w:t>Lista wskaźników produktu</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tabs>
                <w:tab w:val="left" w:pos="1594"/>
              </w:tabs>
              <w:spacing w:after="0" w:line="240" w:lineRule="auto"/>
              <w:ind w:left="33" w:right="35" w:hanging="33"/>
              <w:rPr>
                <w:sz w:val="20"/>
                <w:szCs w:val="20"/>
              </w:rPr>
            </w:pPr>
            <w:r w:rsidRPr="00AE6C71">
              <w:rPr>
                <w:sz w:val="20"/>
                <w:szCs w:val="20"/>
              </w:rPr>
              <w:t>Poddziałanie</w:t>
            </w:r>
          </w:p>
          <w:p w:rsidR="00D52504" w:rsidRPr="00AE6C71" w:rsidRDefault="00D52504" w:rsidP="00334832">
            <w:pPr>
              <w:tabs>
                <w:tab w:val="left" w:pos="1594"/>
              </w:tabs>
              <w:spacing w:after="0" w:line="240" w:lineRule="auto"/>
              <w:ind w:left="33" w:right="35" w:hanging="33"/>
              <w:rPr>
                <w:sz w:val="20"/>
                <w:szCs w:val="20"/>
              </w:rPr>
            </w:pPr>
            <w:r w:rsidRPr="00AE6C71">
              <w:rPr>
                <w:sz w:val="20"/>
                <w:szCs w:val="20"/>
              </w:rPr>
              <w:t>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001264">
            <w:pPr>
              <w:numPr>
                <w:ilvl w:val="0"/>
                <w:numId w:val="6"/>
              </w:numPr>
              <w:spacing w:after="40" w:line="240" w:lineRule="auto"/>
              <w:ind w:left="220" w:right="284" w:hanging="186"/>
              <w:rPr>
                <w:sz w:val="20"/>
                <w:szCs w:val="20"/>
              </w:rPr>
            </w:pPr>
            <w:r w:rsidRPr="00AE6C71">
              <w:rPr>
                <w:sz w:val="20"/>
                <w:szCs w:val="20"/>
              </w:rPr>
              <w:t>Liczba osób opiekujących się dziećmi w wieku do lat 3 objętych wsparciem w programie</w:t>
            </w:r>
          </w:p>
          <w:p w:rsidR="00D52504" w:rsidRPr="00AE6C71" w:rsidRDefault="00D52504" w:rsidP="00001264">
            <w:pPr>
              <w:numPr>
                <w:ilvl w:val="0"/>
                <w:numId w:val="6"/>
              </w:numPr>
              <w:spacing w:after="40" w:line="240" w:lineRule="auto"/>
              <w:ind w:left="220" w:right="284" w:hanging="186"/>
              <w:rPr>
                <w:sz w:val="20"/>
                <w:szCs w:val="20"/>
              </w:rPr>
            </w:pPr>
            <w:r w:rsidRPr="00AE6C71">
              <w:rPr>
                <w:sz w:val="20"/>
                <w:szCs w:val="20"/>
              </w:rPr>
              <w:t>Liczba utworzonych miejsc opieki nad dziećmi w wieku do lat 3</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3"/>
              </w:numPr>
              <w:spacing w:before="60" w:line="240" w:lineRule="auto"/>
              <w:ind w:left="284" w:right="284" w:hanging="284"/>
              <w:rPr>
                <w:sz w:val="20"/>
                <w:szCs w:val="20"/>
              </w:rPr>
            </w:pPr>
            <w:r w:rsidRPr="00AE6C71">
              <w:rPr>
                <w:sz w:val="20"/>
                <w:szCs w:val="20"/>
              </w:rPr>
              <w:t xml:space="preserve">Typy projektów </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tabs>
                <w:tab w:val="left" w:pos="1594"/>
              </w:tabs>
              <w:spacing w:before="40" w:after="40" w:line="240" w:lineRule="auto"/>
              <w:ind w:left="33" w:right="35" w:hanging="33"/>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left="113" w:right="284"/>
              <w:contextualSpacing/>
              <w:rPr>
                <w:sz w:val="20"/>
                <w:szCs w:val="20"/>
              </w:rPr>
            </w:pPr>
            <w:r w:rsidRPr="00AE6C71">
              <w:rPr>
                <w:sz w:val="20"/>
                <w:szCs w:val="20"/>
              </w:rPr>
              <w:t xml:space="preserve">Zwiększanie dostępu do opieki nad dziećmi do lat 3 lub </w:t>
            </w:r>
            <w:r w:rsidRPr="00AE6C71">
              <w:rPr>
                <w:sz w:val="20"/>
                <w:szCs w:val="20"/>
              </w:rPr>
              <w:br/>
              <w:t xml:space="preserve">w przypadku gdy niemożliwe lub utrudnione jest objęcie dziecka wychowaniem przedszkolnym do 4 roku życia (zgodnie z ustawą z dnia 4 lutego 2011 r. </w:t>
            </w:r>
            <w:r w:rsidRPr="00AE6C71">
              <w:rPr>
                <w:i/>
                <w:sz w:val="20"/>
                <w:szCs w:val="20"/>
              </w:rPr>
              <w:t>o opiece nad dziećmi w wieku do lat 3</w:t>
            </w:r>
            <w:r w:rsidRPr="00AE6C71">
              <w:rPr>
                <w:sz w:val="20"/>
                <w:szCs w:val="20"/>
              </w:rPr>
              <w:t>) poprzez:</w:t>
            </w:r>
          </w:p>
          <w:p w:rsidR="00D52504" w:rsidRPr="00AE6C71" w:rsidRDefault="00D52504" w:rsidP="00001264">
            <w:pPr>
              <w:numPr>
                <w:ilvl w:val="0"/>
                <w:numId w:val="7"/>
              </w:numPr>
              <w:tabs>
                <w:tab w:val="num" w:pos="220"/>
              </w:tabs>
              <w:spacing w:after="0" w:line="240" w:lineRule="auto"/>
              <w:ind w:left="251" w:right="284" w:hanging="251"/>
              <w:contextualSpacing/>
              <w:rPr>
                <w:sz w:val="20"/>
                <w:szCs w:val="20"/>
              </w:rPr>
            </w:pPr>
            <w:r w:rsidRPr="00AE6C71">
              <w:rPr>
                <w:sz w:val="20"/>
                <w:szCs w:val="20"/>
              </w:rPr>
              <w:t xml:space="preserve">Tworzenie nowych </w:t>
            </w:r>
            <w:r w:rsidR="00F233A9" w:rsidRPr="00AE6C71">
              <w:rPr>
                <w:sz w:val="20"/>
                <w:szCs w:val="20"/>
              </w:rPr>
              <w:t>miejsc opieki</w:t>
            </w:r>
            <w:r w:rsidR="005662F2" w:rsidRPr="00AE6C71">
              <w:rPr>
                <w:rStyle w:val="Odwoanieprzypisudolnego"/>
                <w:sz w:val="20"/>
                <w:szCs w:val="20"/>
              </w:rPr>
              <w:footnoteReference w:id="35"/>
            </w:r>
            <w:r w:rsidR="00F233A9" w:rsidRPr="00AE6C71">
              <w:rPr>
                <w:sz w:val="20"/>
                <w:szCs w:val="20"/>
              </w:rPr>
              <w:t xml:space="preserve"> nad dziećmi do lat 3, </w:t>
            </w:r>
            <w:r w:rsidR="00EB21A0" w:rsidRPr="00AE6C71">
              <w:rPr>
                <w:sz w:val="20"/>
                <w:szCs w:val="20"/>
              </w:rPr>
              <w:br/>
            </w:r>
            <w:r w:rsidR="00F233A9" w:rsidRPr="00AE6C71">
              <w:rPr>
                <w:sz w:val="20"/>
                <w:szCs w:val="20"/>
              </w:rPr>
              <w:t xml:space="preserve">w tym dostosowanych do potrzeb dzieci </w:t>
            </w:r>
            <w:r w:rsidR="00E56C43" w:rsidRPr="00AE6C71">
              <w:rPr>
                <w:sz w:val="20"/>
                <w:szCs w:val="20"/>
              </w:rPr>
              <w:br/>
            </w:r>
            <w:r w:rsidR="00F233A9" w:rsidRPr="00AE6C71">
              <w:rPr>
                <w:sz w:val="20"/>
                <w:szCs w:val="20"/>
              </w:rPr>
              <w:t xml:space="preserve">z niepełnosprawnościami w istniejących lub nowo tworzonych instytucjonalnych formach opieki przewidzianych ustawą, tj. w żłobkach, </w:t>
            </w:r>
            <w:r w:rsidRPr="00AE6C71">
              <w:rPr>
                <w:sz w:val="20"/>
                <w:szCs w:val="20"/>
              </w:rPr>
              <w:t>klub</w:t>
            </w:r>
            <w:r w:rsidR="00F233A9" w:rsidRPr="00AE6C71">
              <w:rPr>
                <w:sz w:val="20"/>
                <w:szCs w:val="20"/>
              </w:rPr>
              <w:t xml:space="preserve">ach </w:t>
            </w:r>
            <w:r w:rsidRPr="00AE6C71">
              <w:rPr>
                <w:sz w:val="20"/>
                <w:szCs w:val="20"/>
              </w:rPr>
              <w:t xml:space="preserve"> dziecięcych </w:t>
            </w:r>
            <w:r w:rsidR="00F233A9" w:rsidRPr="00AE6C71">
              <w:rPr>
                <w:sz w:val="20"/>
                <w:szCs w:val="20"/>
              </w:rPr>
              <w:t xml:space="preserve">oraz w ramach instytucji dziennego opiekuna. </w:t>
            </w:r>
          </w:p>
          <w:p w:rsidR="00A02FB3" w:rsidRPr="00AE6C71" w:rsidRDefault="00A02FB3" w:rsidP="00001264">
            <w:pPr>
              <w:numPr>
                <w:ilvl w:val="0"/>
                <w:numId w:val="7"/>
              </w:numPr>
              <w:tabs>
                <w:tab w:val="num" w:pos="220"/>
              </w:tabs>
              <w:spacing w:after="0" w:line="240" w:lineRule="auto"/>
              <w:ind w:left="251" w:right="284" w:hanging="251"/>
              <w:contextualSpacing/>
              <w:rPr>
                <w:sz w:val="20"/>
                <w:szCs w:val="20"/>
              </w:rPr>
            </w:pPr>
            <w:r w:rsidRPr="00AE6C71">
              <w:rPr>
                <w:sz w:val="20"/>
                <w:szCs w:val="20"/>
              </w:rPr>
              <w:t xml:space="preserve">Dostosowanie istniejących miejsc opieki nad dziećmi do lat 3 </w:t>
            </w:r>
            <w:r w:rsidR="00D52504" w:rsidRPr="00AE6C71">
              <w:rPr>
                <w:sz w:val="20"/>
                <w:szCs w:val="20"/>
              </w:rPr>
              <w:t>do potrzeb dzieci z niepełnosprawnościami</w:t>
            </w:r>
            <w:r w:rsidRPr="00AE6C71">
              <w:rPr>
                <w:sz w:val="20"/>
                <w:szCs w:val="20"/>
              </w:rPr>
              <w:t xml:space="preserve"> </w:t>
            </w:r>
            <w:r w:rsidR="00C7673A">
              <w:rPr>
                <w:sz w:val="20"/>
                <w:szCs w:val="20"/>
              </w:rPr>
              <w:br/>
            </w:r>
            <w:r w:rsidRPr="00AE6C71">
              <w:rPr>
                <w:sz w:val="20"/>
                <w:szCs w:val="20"/>
              </w:rPr>
              <w:t xml:space="preserve">w  instytucjonalnych formach opieki przewidzianych ustawą.  </w:t>
            </w:r>
          </w:p>
          <w:p w:rsidR="00D52504" w:rsidRPr="00AE6C71" w:rsidRDefault="00A02FB3" w:rsidP="00001264">
            <w:pPr>
              <w:numPr>
                <w:ilvl w:val="0"/>
                <w:numId w:val="7"/>
              </w:numPr>
              <w:tabs>
                <w:tab w:val="num" w:pos="220"/>
              </w:tabs>
              <w:spacing w:after="0" w:line="240" w:lineRule="auto"/>
              <w:ind w:left="251" w:right="284" w:hanging="251"/>
              <w:contextualSpacing/>
              <w:rPr>
                <w:sz w:val="20"/>
                <w:szCs w:val="20"/>
              </w:rPr>
            </w:pPr>
            <w:r w:rsidRPr="00AE6C71">
              <w:rPr>
                <w:sz w:val="20"/>
                <w:szCs w:val="20"/>
              </w:rPr>
              <w:t xml:space="preserve">Sfinansowanie </w:t>
            </w:r>
            <w:r w:rsidRPr="00AE6C71">
              <w:rPr>
                <w:rFonts w:cs="Arial"/>
                <w:sz w:val="20"/>
                <w:szCs w:val="20"/>
              </w:rPr>
              <w:t>kosztów usług bieżącej opieki nad dziećmi przez pokrycie kosztów opłat za pobyt dziecka w żłobku, klubie dziecięcym lub u dziennego opiekuna ponoszonych przez opiekunów dzieci lub pokrycie kosztów wynagrodzenia niani ponoszonych przez opiekunów dzieci do lat 3.</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4"/>
              </w:numPr>
              <w:tabs>
                <w:tab w:val="left" w:pos="284"/>
              </w:tabs>
              <w:spacing w:before="60" w:line="240" w:lineRule="auto"/>
              <w:ind w:left="284" w:right="177" w:hanging="284"/>
              <w:rPr>
                <w:sz w:val="20"/>
                <w:szCs w:val="20"/>
              </w:rPr>
            </w:pPr>
            <w:r w:rsidRPr="00AE6C71">
              <w:rPr>
                <w:sz w:val="20"/>
                <w:szCs w:val="20"/>
              </w:rPr>
              <w:t xml:space="preserve">Typ beneficjenta </w:t>
            </w:r>
          </w:p>
          <w:p w:rsidR="00D52504" w:rsidRPr="00AE6C71" w:rsidRDefault="00D52504" w:rsidP="00334832">
            <w:pPr>
              <w:ind w:left="426" w:hanging="284"/>
              <w:rPr>
                <w:sz w:val="20"/>
                <w:szCs w:val="20"/>
              </w:rPr>
            </w:pPr>
          </w:p>
          <w:p w:rsidR="00D52504" w:rsidRPr="00AE6C71" w:rsidRDefault="00D52504" w:rsidP="00334832">
            <w:pPr>
              <w:ind w:left="426" w:hanging="284"/>
              <w:rPr>
                <w:sz w:val="20"/>
                <w:szCs w:val="20"/>
              </w:rPr>
            </w:pPr>
          </w:p>
          <w:p w:rsidR="00D52504" w:rsidRPr="00AE6C71" w:rsidRDefault="00D52504" w:rsidP="00334832">
            <w:pPr>
              <w:ind w:left="426" w:hanging="284"/>
              <w:rPr>
                <w:sz w:val="20"/>
                <w:szCs w:val="20"/>
              </w:rPr>
            </w:pP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33" w:right="35"/>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F1C6D">
            <w:pPr>
              <w:spacing w:after="0" w:line="240" w:lineRule="auto"/>
              <w:ind w:right="284" w:hanging="1"/>
              <w:rPr>
                <w:sz w:val="20"/>
                <w:szCs w:val="20"/>
              </w:rPr>
            </w:pPr>
            <w:r w:rsidRPr="00AE6C71">
              <w:rPr>
                <w:sz w:val="20"/>
                <w:szCs w:val="20"/>
              </w:rPr>
              <w:t xml:space="preserve">Wszystkie podmioty z wyłączeniem osób fizycznych (nie dotyczy osób prowadzących działalność gospodarczą lub oświatową na podstawie przepisów odrębnych), w </w:t>
            </w:r>
            <w:r w:rsidR="008F326C" w:rsidRPr="00AE6C71">
              <w:rPr>
                <w:sz w:val="20"/>
                <w:szCs w:val="20"/>
              </w:rPr>
              <w:t>tym</w:t>
            </w:r>
            <w:r w:rsidRPr="00AE6C71">
              <w:rPr>
                <w:sz w:val="20"/>
                <w:szCs w:val="20"/>
              </w:rPr>
              <w:t>:</w:t>
            </w:r>
          </w:p>
          <w:p w:rsidR="00D52504" w:rsidRPr="00AE6C71" w:rsidRDefault="00D52504" w:rsidP="00001264">
            <w:pPr>
              <w:numPr>
                <w:ilvl w:val="0"/>
                <w:numId w:val="8"/>
              </w:numPr>
              <w:spacing w:after="0" w:line="240" w:lineRule="auto"/>
              <w:ind w:left="430" w:right="284" w:hanging="284"/>
              <w:rPr>
                <w:sz w:val="20"/>
                <w:szCs w:val="20"/>
              </w:rPr>
            </w:pPr>
            <w:r w:rsidRPr="00AE6C71">
              <w:rPr>
                <w:sz w:val="20"/>
                <w:szCs w:val="20"/>
              </w:rPr>
              <w:t>gminy (gminne jednostki budżetowe),</w:t>
            </w:r>
            <w:r w:rsidR="008F326C" w:rsidRPr="00AE6C71">
              <w:rPr>
                <w:sz w:val="20"/>
                <w:szCs w:val="20"/>
              </w:rPr>
              <w:t xml:space="preserve"> w tym </w:t>
            </w:r>
            <w:r w:rsidR="00C7673A">
              <w:rPr>
                <w:sz w:val="20"/>
                <w:szCs w:val="20"/>
              </w:rPr>
              <w:br/>
            </w:r>
            <w:r w:rsidR="008F326C" w:rsidRPr="00AE6C71">
              <w:rPr>
                <w:sz w:val="20"/>
                <w:szCs w:val="20"/>
              </w:rPr>
              <w:t>w zakresie zapewnienia opieki nad dziećmi do lat 3 przez dziennych opiekunów,</w:t>
            </w:r>
          </w:p>
          <w:p w:rsidR="00D52504" w:rsidRPr="00AE6C71" w:rsidRDefault="00D52504" w:rsidP="00366302">
            <w:pPr>
              <w:numPr>
                <w:ilvl w:val="0"/>
                <w:numId w:val="8"/>
              </w:numPr>
              <w:spacing w:after="0" w:line="240" w:lineRule="auto"/>
              <w:ind w:left="430" w:right="41" w:hanging="284"/>
              <w:rPr>
                <w:sz w:val="20"/>
                <w:szCs w:val="20"/>
              </w:rPr>
            </w:pPr>
            <w:r w:rsidRPr="00AE6C71">
              <w:rPr>
                <w:sz w:val="20"/>
                <w:szCs w:val="20"/>
              </w:rPr>
              <w:t>osoby prawne</w:t>
            </w:r>
            <w:r w:rsidR="008F326C" w:rsidRPr="00AE6C71">
              <w:rPr>
                <w:sz w:val="20"/>
                <w:szCs w:val="20"/>
              </w:rPr>
              <w:t xml:space="preserve"> i jednostki organizacyjne nie posiadające osobowości prawnej, w tym </w:t>
            </w:r>
            <w:r w:rsidR="00E33DAE" w:rsidRPr="00AE6C71">
              <w:rPr>
                <w:sz w:val="20"/>
                <w:szCs w:val="20"/>
              </w:rPr>
              <w:t xml:space="preserve">w zakresie zapewnienia opieki nad dziećmi do lat 3 przez dziennych </w:t>
            </w:r>
            <w:r w:rsidR="00400A1A" w:rsidRPr="00AE6C71">
              <w:rPr>
                <w:sz w:val="20"/>
                <w:szCs w:val="20"/>
              </w:rPr>
              <w:t>o</w:t>
            </w:r>
            <w:r w:rsidR="00E33DAE" w:rsidRPr="00AE6C71">
              <w:rPr>
                <w:sz w:val="20"/>
                <w:szCs w:val="20"/>
              </w:rPr>
              <w:t>piekunów,</w:t>
            </w:r>
          </w:p>
          <w:p w:rsidR="00D52504" w:rsidRPr="00AE6C71" w:rsidRDefault="00E33DAE" w:rsidP="00001264">
            <w:pPr>
              <w:numPr>
                <w:ilvl w:val="0"/>
                <w:numId w:val="8"/>
              </w:numPr>
              <w:spacing w:after="0" w:line="240" w:lineRule="auto"/>
              <w:ind w:left="430" w:right="284" w:hanging="284"/>
              <w:rPr>
                <w:sz w:val="20"/>
                <w:szCs w:val="20"/>
              </w:rPr>
            </w:pPr>
            <w:r w:rsidRPr="00AE6C71">
              <w:rPr>
                <w:sz w:val="20"/>
                <w:szCs w:val="20"/>
              </w:rPr>
              <w:t>żłobki oraz kluby dziecięce i ich organy prowadzące.</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4"/>
              </w:numPr>
              <w:spacing w:before="60" w:line="240" w:lineRule="auto"/>
              <w:ind w:left="284" w:right="284" w:hanging="284"/>
              <w:rPr>
                <w:sz w:val="20"/>
                <w:szCs w:val="20"/>
              </w:rPr>
            </w:pPr>
            <w:r w:rsidRPr="00AE6C71">
              <w:rPr>
                <w:sz w:val="20"/>
                <w:szCs w:val="20"/>
              </w:rPr>
              <w:t xml:space="preserve">Grupa docelowa/ ostateczni odbiorcy wsparcia </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tabs>
                <w:tab w:val="left" w:pos="1594"/>
              </w:tabs>
              <w:spacing w:before="40" w:after="40" w:line="240" w:lineRule="auto"/>
              <w:ind w:left="33" w:right="177"/>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FA31ED" w:rsidP="00EF5002">
            <w:pPr>
              <w:spacing w:after="0" w:line="240" w:lineRule="auto"/>
              <w:ind w:left="430" w:right="284" w:hanging="284"/>
              <w:rPr>
                <w:sz w:val="20"/>
                <w:szCs w:val="20"/>
              </w:rPr>
            </w:pPr>
            <w:r w:rsidRPr="00AE6C71">
              <w:rPr>
                <w:sz w:val="20"/>
                <w:szCs w:val="20"/>
              </w:rPr>
              <w:t xml:space="preserve">– </w:t>
            </w:r>
            <w:r w:rsidR="00F2776B" w:rsidRPr="00AE6C71">
              <w:rPr>
                <w:sz w:val="20"/>
                <w:szCs w:val="20"/>
              </w:rPr>
              <w:t xml:space="preserve">  </w:t>
            </w:r>
            <w:r w:rsidR="00231024" w:rsidRPr="00AE6C71">
              <w:rPr>
                <w:sz w:val="20"/>
                <w:szCs w:val="20"/>
              </w:rPr>
              <w:t xml:space="preserve"> </w:t>
            </w:r>
            <w:r w:rsidR="00D52504" w:rsidRPr="00AE6C71">
              <w:rPr>
                <w:sz w:val="20"/>
                <w:szCs w:val="20"/>
              </w:rPr>
              <w:t xml:space="preserve">osoby fizyczne w wieku aktywności zawodowej </w:t>
            </w:r>
            <w:r w:rsidR="00F2776B" w:rsidRPr="00AE6C71">
              <w:rPr>
                <w:sz w:val="20"/>
                <w:szCs w:val="20"/>
              </w:rPr>
              <w:t xml:space="preserve"> </w:t>
            </w:r>
            <w:r w:rsidR="001F0F61" w:rsidRPr="00AE6C71">
              <w:rPr>
                <w:sz w:val="20"/>
                <w:szCs w:val="20"/>
              </w:rPr>
              <w:t xml:space="preserve">sprawujące opiekę nad dziećmi (w wieku określonym w ustawie o opiece nad dziećmi do lat 3), które </w:t>
            </w:r>
            <w:r w:rsidR="00931D9D" w:rsidRPr="00AE6C71">
              <w:rPr>
                <w:sz w:val="20"/>
                <w:szCs w:val="20"/>
              </w:rPr>
              <w:t>powracają</w:t>
            </w:r>
            <w:r w:rsidR="001F0F61" w:rsidRPr="00AE6C71">
              <w:rPr>
                <w:sz w:val="20"/>
                <w:szCs w:val="20"/>
              </w:rPr>
              <w:t xml:space="preserve"> lub wchodzą</w:t>
            </w:r>
            <w:r w:rsidR="00931D9D" w:rsidRPr="00AE6C71">
              <w:rPr>
                <w:sz w:val="20"/>
                <w:szCs w:val="20"/>
              </w:rPr>
              <w:t xml:space="preserve"> na rynek pracy po przerwie związanej z urodzeniem i/lub wychowaniem dzieci</w:t>
            </w:r>
            <w:r w:rsidRPr="00AE6C71">
              <w:rPr>
                <w:sz w:val="20"/>
                <w:szCs w:val="20"/>
              </w:rPr>
              <w:t xml:space="preserve"> </w:t>
            </w: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4"/>
              </w:numPr>
              <w:tabs>
                <w:tab w:val="left" w:pos="284"/>
              </w:tabs>
              <w:spacing w:before="60" w:after="60" w:line="240" w:lineRule="auto"/>
              <w:ind w:left="284" w:right="33" w:hanging="284"/>
              <w:rPr>
                <w:sz w:val="20"/>
                <w:szCs w:val="20"/>
              </w:rPr>
            </w:pPr>
            <w:r w:rsidRPr="00AE6C71">
              <w:rPr>
                <w:sz w:val="20"/>
                <w:szCs w:val="20"/>
              </w:rPr>
              <w:t xml:space="preserve">Instytucja pośrednicząca </w:t>
            </w:r>
            <w:r w:rsidRPr="00AE6C71">
              <w:rPr>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113" w:right="284" w:hanging="80"/>
              <w:rPr>
                <w:sz w:val="20"/>
                <w:szCs w:val="20"/>
              </w:rPr>
            </w:pPr>
            <w:r w:rsidRPr="00AE6C71">
              <w:rPr>
                <w:sz w:val="20"/>
                <w:szCs w:val="20"/>
              </w:rPr>
              <w:t>Nie dotyczy</w:t>
            </w: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4"/>
              </w:numPr>
              <w:spacing w:before="60" w:after="60" w:line="240" w:lineRule="auto"/>
              <w:ind w:left="284" w:right="185" w:hanging="284"/>
              <w:rPr>
                <w:sz w:val="20"/>
                <w:szCs w:val="20"/>
              </w:rPr>
            </w:pPr>
            <w:r w:rsidRPr="00AE6C71">
              <w:rPr>
                <w:sz w:val="20"/>
                <w:szCs w:val="20"/>
              </w:rPr>
              <w:t>Instytucja wdrażająca</w:t>
            </w:r>
            <w:r w:rsidRPr="00AE6C71">
              <w:rPr>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113" w:right="284" w:hanging="80"/>
              <w:rPr>
                <w:sz w:val="20"/>
                <w:szCs w:val="20"/>
              </w:rPr>
            </w:pPr>
            <w:r w:rsidRPr="00AE6C71">
              <w:rPr>
                <w:sz w:val="20"/>
                <w:szCs w:val="20"/>
              </w:rPr>
              <w:t>Nie dotyczy</w:t>
            </w:r>
          </w:p>
        </w:tc>
      </w:tr>
      <w:tr w:rsidR="00EE341A" w:rsidRPr="00AE6C71" w:rsidTr="005F30D1">
        <w:trPr>
          <w:trHeight w:val="57"/>
        </w:trPr>
        <w:tc>
          <w:tcPr>
            <w:tcW w:w="1432" w:type="pct"/>
            <w:vMerge w:val="restart"/>
            <w:tcBorders>
              <w:top w:val="single" w:sz="4" w:space="0" w:color="auto"/>
              <w:left w:val="single" w:sz="4" w:space="0" w:color="auto"/>
              <w:right w:val="single" w:sz="4" w:space="0" w:color="auto"/>
            </w:tcBorders>
          </w:tcPr>
          <w:p w:rsidR="00D52504" w:rsidRPr="00AE6C71" w:rsidRDefault="00D52504" w:rsidP="00366302">
            <w:pPr>
              <w:numPr>
                <w:ilvl w:val="0"/>
                <w:numId w:val="345"/>
              </w:numPr>
              <w:suppressAutoHyphens/>
              <w:spacing w:line="240" w:lineRule="auto"/>
              <w:ind w:left="284" w:right="175" w:hanging="284"/>
              <w:contextualSpacing/>
              <w:rPr>
                <w:sz w:val="20"/>
                <w:szCs w:val="20"/>
              </w:rPr>
            </w:pPr>
            <w:r w:rsidRPr="00AE6C71">
              <w:rPr>
                <w:sz w:val="20"/>
                <w:szCs w:val="20"/>
              </w:rPr>
              <w:t>Kategoria (e) regionu (ów) wraz z przypisaniem kwot UE (EUR)</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33" w:right="284"/>
              <w:rPr>
                <w:sz w:val="20"/>
                <w:szCs w:val="20"/>
              </w:rPr>
            </w:pPr>
            <w:r w:rsidRPr="00AE6C71">
              <w:rPr>
                <w:sz w:val="20"/>
                <w:szCs w:val="20"/>
              </w:rPr>
              <w:t>Region słabiej rozwinięty</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113" w:right="284"/>
              <w:rPr>
                <w:sz w:val="20"/>
                <w:szCs w:val="20"/>
              </w:rPr>
            </w:pPr>
            <w:r w:rsidRPr="00AE6C71">
              <w:rPr>
                <w:sz w:val="20"/>
                <w:szCs w:val="20"/>
              </w:rPr>
              <w:t>Ogółem</w:t>
            </w:r>
          </w:p>
        </w:tc>
      </w:tr>
      <w:tr w:rsidR="00EE341A" w:rsidRPr="00AE6C71" w:rsidTr="005F30D1">
        <w:trPr>
          <w:trHeight w:val="57"/>
        </w:trPr>
        <w:tc>
          <w:tcPr>
            <w:tcW w:w="1432" w:type="pct"/>
            <w:vMerge/>
            <w:tcBorders>
              <w:left w:val="single" w:sz="4" w:space="0" w:color="auto"/>
              <w:right w:val="single" w:sz="4" w:space="0" w:color="auto"/>
            </w:tcBorders>
            <w:hideMark/>
          </w:tcPr>
          <w:p w:rsidR="00D52504" w:rsidRPr="00AE6C71" w:rsidRDefault="00D52504" w:rsidP="00001264">
            <w:pPr>
              <w:numPr>
                <w:ilvl w:val="0"/>
                <w:numId w:val="345"/>
              </w:numPr>
              <w:spacing w:line="240" w:lineRule="auto"/>
              <w:rPr>
                <w:sz w:val="20"/>
                <w:szCs w:val="20"/>
              </w:rPr>
            </w:pP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33" w:right="284"/>
              <w:rPr>
                <w:sz w:val="20"/>
                <w:szCs w:val="20"/>
              </w:rPr>
            </w:pPr>
            <w:r w:rsidRPr="00AE6C71">
              <w:rPr>
                <w:sz w:val="20"/>
                <w:szCs w:val="20"/>
              </w:rPr>
              <w:t>Działanie 8.1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303A4B" w:rsidRDefault="00C132F8" w:rsidP="00334832">
            <w:pPr>
              <w:spacing w:before="40" w:after="40" w:line="240" w:lineRule="auto"/>
              <w:ind w:left="113" w:right="284"/>
              <w:rPr>
                <w:b/>
                <w:sz w:val="20"/>
                <w:szCs w:val="20"/>
              </w:rPr>
            </w:pPr>
            <w:r w:rsidRPr="00303A4B">
              <w:rPr>
                <w:b/>
                <w:sz w:val="20"/>
                <w:szCs w:val="20"/>
              </w:rPr>
              <w:t>12 000 000,00</w:t>
            </w:r>
          </w:p>
        </w:tc>
      </w:tr>
      <w:tr w:rsidR="00EE341A" w:rsidRPr="00AE6C71" w:rsidTr="005F30D1">
        <w:trPr>
          <w:trHeight w:val="57"/>
        </w:trPr>
        <w:tc>
          <w:tcPr>
            <w:tcW w:w="1432" w:type="pct"/>
            <w:vMerge/>
            <w:tcBorders>
              <w:left w:val="single" w:sz="4" w:space="0" w:color="auto"/>
              <w:bottom w:val="single" w:sz="4" w:space="0" w:color="auto"/>
              <w:right w:val="single" w:sz="4" w:space="0" w:color="auto"/>
            </w:tcBorders>
            <w:hideMark/>
          </w:tcPr>
          <w:p w:rsidR="00D52504" w:rsidRPr="00AE6C71" w:rsidRDefault="00D52504" w:rsidP="00001264">
            <w:pPr>
              <w:numPr>
                <w:ilvl w:val="0"/>
                <w:numId w:val="345"/>
              </w:numPr>
              <w:spacing w:line="240" w:lineRule="auto"/>
              <w:rPr>
                <w:sz w:val="20"/>
                <w:szCs w:val="20"/>
              </w:rPr>
            </w:pP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33" w:right="35"/>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303A4B" w:rsidRDefault="00C132F8" w:rsidP="008D18E3">
            <w:pPr>
              <w:spacing w:before="40" w:after="40" w:line="240" w:lineRule="auto"/>
              <w:ind w:left="113" w:right="284"/>
              <w:rPr>
                <w:b/>
                <w:sz w:val="20"/>
                <w:szCs w:val="20"/>
              </w:rPr>
            </w:pPr>
            <w:r w:rsidRPr="00303A4B">
              <w:rPr>
                <w:b/>
                <w:sz w:val="20"/>
                <w:szCs w:val="20"/>
              </w:rPr>
              <w:t xml:space="preserve">11 </w:t>
            </w:r>
            <w:r w:rsidR="00B07DC9" w:rsidRPr="005F30D1">
              <w:rPr>
                <w:b/>
                <w:sz w:val="20"/>
                <w:szCs w:val="20"/>
              </w:rPr>
              <w:t>508 450</w:t>
            </w:r>
            <w:r w:rsidRPr="00303A4B">
              <w:rPr>
                <w:b/>
                <w:sz w:val="20"/>
                <w:szCs w:val="20"/>
              </w:rPr>
              <w:t>,00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5"/>
              </w:numPr>
              <w:tabs>
                <w:tab w:val="left" w:pos="426"/>
                <w:tab w:val="left" w:pos="1737"/>
              </w:tabs>
              <w:spacing w:line="240" w:lineRule="auto"/>
              <w:ind w:left="426" w:right="33" w:hanging="426"/>
              <w:rPr>
                <w:sz w:val="20"/>
                <w:szCs w:val="20"/>
              </w:rPr>
            </w:pPr>
            <w:r w:rsidRPr="00AE6C71">
              <w:rPr>
                <w:sz w:val="20"/>
                <w:szCs w:val="20"/>
              </w:rPr>
              <w:t xml:space="preserve">Mechanizmy powiązania interwencji z innymi Działaniami/ Poddziałaniami </w:t>
            </w:r>
            <w:r w:rsidR="00D40977" w:rsidRPr="00AE6C71">
              <w:rPr>
                <w:sz w:val="20"/>
                <w:szCs w:val="20"/>
              </w:rPr>
              <w:t xml:space="preserve"> </w:t>
            </w:r>
            <w:r w:rsidRPr="00AE6C71">
              <w:rPr>
                <w:sz w:val="20"/>
                <w:szCs w:val="20"/>
              </w:rPr>
              <w:t>w ramach PO lub</w:t>
            </w:r>
            <w:r w:rsidR="00D40977" w:rsidRPr="00AE6C71">
              <w:rPr>
                <w:sz w:val="20"/>
                <w:szCs w:val="20"/>
              </w:rPr>
              <w:t xml:space="preserve"> </w:t>
            </w:r>
            <w:r w:rsidRPr="00AE6C71">
              <w:rPr>
                <w:sz w:val="20"/>
                <w:szCs w:val="20"/>
              </w:rPr>
              <w:t xml:space="preserve">z innymi PO </w:t>
            </w:r>
            <w:r w:rsidRPr="00AE6C71">
              <w:rPr>
                <w:sz w:val="20"/>
                <w:szCs w:val="20"/>
              </w:rPr>
              <w:br/>
              <w:t>(jeśli dotyczy)</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tabs>
                <w:tab w:val="left" w:pos="1452"/>
              </w:tabs>
              <w:spacing w:before="40" w:after="40" w:line="240" w:lineRule="auto"/>
              <w:ind w:right="177"/>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F1C6D">
            <w:pPr>
              <w:spacing w:after="0" w:line="240" w:lineRule="auto"/>
              <w:ind w:left="5" w:right="284"/>
              <w:rPr>
                <w:sz w:val="20"/>
                <w:szCs w:val="20"/>
              </w:rPr>
            </w:pPr>
            <w:r w:rsidRPr="00AE6C71">
              <w:rPr>
                <w:sz w:val="20"/>
                <w:szCs w:val="20"/>
              </w:rPr>
              <w:t xml:space="preserve">W zakresie zapewnienia koordynacji udzielanego wsparcia </w:t>
            </w:r>
            <w:r w:rsidR="00FB66EC">
              <w:rPr>
                <w:sz w:val="20"/>
                <w:szCs w:val="20"/>
              </w:rPr>
              <w:br/>
            </w:r>
            <w:r w:rsidRPr="00AE6C71">
              <w:rPr>
                <w:sz w:val="20"/>
                <w:szCs w:val="20"/>
              </w:rPr>
              <w:t>z innymi Działaniami i Osiami Priorytetowymi RPOWŚ na lata 2014-2020:</w:t>
            </w:r>
          </w:p>
          <w:p w:rsidR="00D52504" w:rsidRPr="00AE6C71" w:rsidRDefault="00D52504" w:rsidP="00001264">
            <w:pPr>
              <w:numPr>
                <w:ilvl w:val="0"/>
                <w:numId w:val="9"/>
              </w:numPr>
              <w:spacing w:after="0" w:line="240" w:lineRule="auto"/>
              <w:ind w:left="220" w:right="284" w:hanging="220"/>
              <w:rPr>
                <w:sz w:val="20"/>
                <w:szCs w:val="20"/>
              </w:rPr>
            </w:pPr>
            <w:r w:rsidRPr="00AE6C71">
              <w:rPr>
                <w:sz w:val="20"/>
                <w:szCs w:val="20"/>
              </w:rPr>
              <w:t>Komitet Monitorujący RPOWŚ na lata 2014</w:t>
            </w:r>
            <w:r w:rsidR="00612322" w:rsidRPr="00AE6C71">
              <w:rPr>
                <w:sz w:val="20"/>
                <w:szCs w:val="20"/>
              </w:rPr>
              <w:t>-</w:t>
            </w:r>
            <w:r w:rsidRPr="00AE6C71">
              <w:rPr>
                <w:sz w:val="20"/>
                <w:szCs w:val="20"/>
              </w:rPr>
              <w:t>2020,</w:t>
            </w:r>
          </w:p>
          <w:p w:rsidR="00D52504" w:rsidRPr="00AE6C71" w:rsidRDefault="00D52504" w:rsidP="00001264">
            <w:pPr>
              <w:numPr>
                <w:ilvl w:val="0"/>
                <w:numId w:val="9"/>
              </w:numPr>
              <w:spacing w:after="0" w:line="240" w:lineRule="auto"/>
              <w:ind w:left="220" w:right="284" w:hanging="220"/>
              <w:rPr>
                <w:sz w:val="20"/>
                <w:szCs w:val="20"/>
              </w:rPr>
            </w:pPr>
            <w:r w:rsidRPr="00AE6C71">
              <w:rPr>
                <w:sz w:val="20"/>
                <w:szCs w:val="20"/>
              </w:rPr>
              <w:t>kryteria wyboru projektów,</w:t>
            </w:r>
          </w:p>
          <w:p w:rsidR="00D52504" w:rsidRPr="00AE6C71" w:rsidRDefault="00D52504" w:rsidP="00001264">
            <w:pPr>
              <w:numPr>
                <w:ilvl w:val="0"/>
                <w:numId w:val="9"/>
              </w:numPr>
              <w:spacing w:after="0" w:line="240" w:lineRule="auto"/>
              <w:ind w:left="220" w:right="284" w:hanging="220"/>
              <w:rPr>
                <w:sz w:val="20"/>
                <w:szCs w:val="20"/>
              </w:rPr>
            </w:pPr>
            <w:r w:rsidRPr="00AE6C71">
              <w:rPr>
                <w:sz w:val="20"/>
                <w:szCs w:val="20"/>
              </w:rPr>
              <w:t>działania w zakresie informacji i promocji,</w:t>
            </w:r>
          </w:p>
          <w:p w:rsidR="00D52504" w:rsidRPr="00AE6C71" w:rsidRDefault="00D52504" w:rsidP="00001264">
            <w:pPr>
              <w:numPr>
                <w:ilvl w:val="0"/>
                <w:numId w:val="9"/>
              </w:numPr>
              <w:spacing w:after="0" w:line="240" w:lineRule="auto"/>
              <w:ind w:left="220" w:right="284" w:hanging="220"/>
              <w:rPr>
                <w:sz w:val="20"/>
                <w:szCs w:val="20"/>
              </w:rPr>
            </w:pPr>
            <w:r w:rsidRPr="00AE6C71">
              <w:rPr>
                <w:sz w:val="20"/>
                <w:szCs w:val="20"/>
              </w:rPr>
              <w:t>monitoring i ewaluacja,</w:t>
            </w:r>
          </w:p>
          <w:p w:rsidR="00D52504" w:rsidRPr="00AE6C71" w:rsidRDefault="00D52504" w:rsidP="00001264">
            <w:pPr>
              <w:numPr>
                <w:ilvl w:val="0"/>
                <w:numId w:val="9"/>
              </w:numPr>
              <w:spacing w:after="0" w:line="240" w:lineRule="auto"/>
              <w:ind w:left="220" w:right="284" w:hanging="220"/>
              <w:rPr>
                <w:sz w:val="20"/>
                <w:szCs w:val="20"/>
              </w:rPr>
            </w:pPr>
            <w:r w:rsidRPr="00AE6C71">
              <w:rPr>
                <w:spacing w:val="-6"/>
                <w:sz w:val="20"/>
                <w:szCs w:val="20"/>
              </w:rPr>
              <w:t>komplementarnoś</w:t>
            </w:r>
            <w:r w:rsidR="00400A1A" w:rsidRPr="00AE6C71">
              <w:rPr>
                <w:spacing w:val="-6"/>
                <w:sz w:val="20"/>
                <w:szCs w:val="20"/>
              </w:rPr>
              <w:t>ć z Priorytetem Inwestycyjnym 9</w:t>
            </w:r>
            <w:r w:rsidRPr="00AE6C71">
              <w:rPr>
                <w:spacing w:val="-6"/>
                <w:sz w:val="20"/>
                <w:szCs w:val="20"/>
              </w:rPr>
              <w:t>a.</w:t>
            </w:r>
          </w:p>
          <w:p w:rsidR="00D52504" w:rsidRPr="00AE6C71" w:rsidRDefault="00D52504" w:rsidP="00334832">
            <w:pPr>
              <w:spacing w:after="0" w:line="240" w:lineRule="auto"/>
              <w:ind w:right="284"/>
              <w:rPr>
                <w:sz w:val="20"/>
                <w:szCs w:val="20"/>
              </w:rPr>
            </w:pPr>
            <w:r w:rsidRPr="00AE6C71">
              <w:rPr>
                <w:sz w:val="20"/>
                <w:szCs w:val="20"/>
              </w:rPr>
              <w:t xml:space="preserve">W zakresie zapewnienia koordynacji udzielanego wsparcia </w:t>
            </w:r>
            <w:r w:rsidRPr="00AE6C71">
              <w:rPr>
                <w:sz w:val="20"/>
                <w:szCs w:val="20"/>
              </w:rPr>
              <w:br/>
              <w:t>z innymi Programami Operacyjnymi:</w:t>
            </w:r>
          </w:p>
          <w:p w:rsidR="00D52504" w:rsidRPr="00AE6C71" w:rsidRDefault="00D52504" w:rsidP="00001264">
            <w:pPr>
              <w:numPr>
                <w:ilvl w:val="0"/>
                <w:numId w:val="10"/>
              </w:numPr>
              <w:spacing w:after="0" w:line="240" w:lineRule="auto"/>
              <w:ind w:left="220" w:right="284" w:hanging="220"/>
              <w:rPr>
                <w:sz w:val="20"/>
                <w:szCs w:val="20"/>
              </w:rPr>
            </w:pPr>
            <w:r w:rsidRPr="00AE6C71">
              <w:rPr>
                <w:sz w:val="20"/>
                <w:szCs w:val="20"/>
              </w:rPr>
              <w:t xml:space="preserve">Wspólna Lista Wskaźników Kluczowych, </w:t>
            </w:r>
          </w:p>
          <w:p w:rsidR="00D52504" w:rsidRPr="00AE6C71" w:rsidRDefault="00D52504" w:rsidP="00001264">
            <w:pPr>
              <w:numPr>
                <w:ilvl w:val="0"/>
                <w:numId w:val="10"/>
              </w:numPr>
              <w:spacing w:after="0" w:line="240" w:lineRule="auto"/>
              <w:ind w:left="220" w:right="284" w:hanging="220"/>
              <w:rPr>
                <w:sz w:val="20"/>
                <w:szCs w:val="20"/>
              </w:rPr>
            </w:pPr>
            <w:r w:rsidRPr="00AE6C71">
              <w:rPr>
                <w:sz w:val="20"/>
                <w:szCs w:val="20"/>
              </w:rPr>
              <w:t>Kontrakt Terytorialny dla Województwa Świętokrzyskiego na lata 2014-2020,</w:t>
            </w:r>
          </w:p>
          <w:p w:rsidR="00D52504" w:rsidRPr="00AE6C71" w:rsidRDefault="00D52504" w:rsidP="00001264">
            <w:pPr>
              <w:numPr>
                <w:ilvl w:val="0"/>
                <w:numId w:val="10"/>
              </w:numPr>
              <w:spacing w:after="0" w:line="240" w:lineRule="auto"/>
              <w:ind w:left="220" w:right="284" w:hanging="220"/>
              <w:rPr>
                <w:sz w:val="20"/>
                <w:szCs w:val="20"/>
              </w:rPr>
            </w:pPr>
            <w:r w:rsidRPr="00AE6C71">
              <w:rPr>
                <w:i/>
                <w:sz w:val="20"/>
                <w:szCs w:val="20"/>
              </w:rPr>
              <w:t xml:space="preserve">Wytyczne w zakresie realizacji przedsięwzięć z udziałem środków Europejskiego Funduszu Społecznego </w:t>
            </w:r>
            <w:r w:rsidR="00FB4742" w:rsidRPr="00AE6C71">
              <w:rPr>
                <w:i/>
                <w:sz w:val="20"/>
                <w:szCs w:val="20"/>
              </w:rPr>
              <w:br/>
            </w:r>
            <w:r w:rsidRPr="00AE6C71">
              <w:rPr>
                <w:i/>
                <w:sz w:val="20"/>
                <w:szCs w:val="20"/>
              </w:rPr>
              <w:t>w obszarze rynku pracy na lata 2014-2020.</w:t>
            </w:r>
          </w:p>
          <w:p w:rsidR="00D52504" w:rsidRPr="00AE6C71" w:rsidRDefault="00D52504" w:rsidP="003F1C6D">
            <w:pPr>
              <w:spacing w:after="0" w:line="240" w:lineRule="auto"/>
              <w:ind w:right="284"/>
              <w:rPr>
                <w:sz w:val="20"/>
                <w:szCs w:val="20"/>
              </w:rPr>
            </w:pPr>
            <w:r w:rsidRPr="00AE6C71">
              <w:rPr>
                <w:sz w:val="20"/>
                <w:szCs w:val="20"/>
              </w:rPr>
              <w:t>Komplementarność z innymi Programami Operacyjnymi:</w:t>
            </w:r>
          </w:p>
          <w:p w:rsidR="00D52504" w:rsidRPr="00AE6C71" w:rsidRDefault="00D52504" w:rsidP="00001264">
            <w:pPr>
              <w:numPr>
                <w:ilvl w:val="0"/>
                <w:numId w:val="10"/>
              </w:numPr>
              <w:spacing w:after="0" w:line="240" w:lineRule="auto"/>
              <w:ind w:left="220" w:right="284" w:hanging="220"/>
              <w:rPr>
                <w:sz w:val="20"/>
                <w:szCs w:val="20"/>
              </w:rPr>
            </w:pPr>
            <w:r w:rsidRPr="00AE6C71">
              <w:rPr>
                <w:sz w:val="20"/>
                <w:szCs w:val="20"/>
              </w:rPr>
              <w:t>Program Operacyjny Wiedza Edukacja Rozwój.</w:t>
            </w:r>
          </w:p>
        </w:tc>
      </w:tr>
      <w:tr w:rsidR="00EE341A" w:rsidRPr="00AE6C71" w:rsidTr="005F30D1">
        <w:trPr>
          <w:trHeight w:val="57"/>
        </w:trPr>
        <w:tc>
          <w:tcPr>
            <w:tcW w:w="1432" w:type="pct"/>
            <w:vMerge w:val="restart"/>
            <w:tcBorders>
              <w:top w:val="single" w:sz="4" w:space="0" w:color="auto"/>
              <w:left w:val="single" w:sz="4" w:space="0" w:color="auto"/>
              <w:right w:val="single" w:sz="4" w:space="0" w:color="auto"/>
            </w:tcBorders>
          </w:tcPr>
          <w:p w:rsidR="00D52504" w:rsidRPr="00AE6C71" w:rsidRDefault="00D52504" w:rsidP="00001264">
            <w:pPr>
              <w:numPr>
                <w:ilvl w:val="0"/>
                <w:numId w:val="345"/>
              </w:numPr>
              <w:spacing w:after="0" w:line="240" w:lineRule="auto"/>
              <w:ind w:left="426" w:right="33" w:hanging="426"/>
              <w:rPr>
                <w:sz w:val="20"/>
                <w:szCs w:val="20"/>
              </w:rPr>
            </w:pPr>
            <w:r w:rsidRPr="00AE6C71">
              <w:rPr>
                <w:sz w:val="20"/>
                <w:szCs w:val="20"/>
              </w:rPr>
              <w:t>Instrumenty terytorialne</w:t>
            </w:r>
            <w:r w:rsidRPr="00AE6C71">
              <w:rPr>
                <w:sz w:val="20"/>
                <w:szCs w:val="20"/>
              </w:rPr>
              <w:br/>
              <w:t>(jeśli dotyczy)</w:t>
            </w:r>
          </w:p>
        </w:tc>
        <w:tc>
          <w:tcPr>
            <w:tcW w:w="819" w:type="pct"/>
            <w:vMerge w:val="restar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right="177"/>
              <w:rPr>
                <w:sz w:val="20"/>
                <w:szCs w:val="20"/>
              </w:rPr>
            </w:pPr>
            <w:r w:rsidRPr="00AE6C71">
              <w:rPr>
                <w:sz w:val="20"/>
                <w:szCs w:val="20"/>
              </w:rPr>
              <w:t>Poddziałanie 8.1.1</w:t>
            </w:r>
          </w:p>
        </w:tc>
        <w:tc>
          <w:tcPr>
            <w:tcW w:w="2750" w:type="pct"/>
            <w:gridSpan w:val="6"/>
            <w:tcBorders>
              <w:top w:val="single" w:sz="4" w:space="0" w:color="auto"/>
              <w:left w:val="single" w:sz="4" w:space="0" w:color="auto"/>
              <w:bottom w:val="dotted" w:sz="4" w:space="0" w:color="auto"/>
              <w:right w:val="single" w:sz="4" w:space="0" w:color="auto"/>
            </w:tcBorders>
            <w:hideMark/>
          </w:tcPr>
          <w:p w:rsidR="00D52504" w:rsidRPr="00AE6C71" w:rsidRDefault="00D52504" w:rsidP="00334832">
            <w:pPr>
              <w:spacing w:after="0" w:line="240" w:lineRule="auto"/>
              <w:ind w:right="284"/>
              <w:rPr>
                <w:sz w:val="20"/>
                <w:szCs w:val="20"/>
              </w:rPr>
            </w:pPr>
            <w:r w:rsidRPr="00AE6C71">
              <w:rPr>
                <w:sz w:val="20"/>
                <w:szCs w:val="20"/>
              </w:rPr>
              <w:t>Wydzielone zostały środki dla następujących Obszarów Strategicznej Interwencji:</w:t>
            </w:r>
          </w:p>
        </w:tc>
      </w:tr>
      <w:tr w:rsidR="00EE341A" w:rsidRPr="00AE6C71" w:rsidTr="005F30D1">
        <w:trPr>
          <w:trHeight w:val="57"/>
        </w:trPr>
        <w:tc>
          <w:tcPr>
            <w:tcW w:w="1432" w:type="pct"/>
            <w:vMerge/>
            <w:tcBorders>
              <w:left w:val="single" w:sz="4" w:space="0" w:color="auto"/>
              <w:right w:val="single" w:sz="4" w:space="0" w:color="auto"/>
            </w:tcBorders>
            <w:hideMark/>
          </w:tcPr>
          <w:p w:rsidR="00D52504" w:rsidRPr="00AE6C71" w:rsidRDefault="00D52504" w:rsidP="00001264">
            <w:pPr>
              <w:numPr>
                <w:ilvl w:val="0"/>
                <w:numId w:val="345"/>
              </w:numPr>
              <w:spacing w:after="0" w:line="240" w:lineRule="auto"/>
              <w:rPr>
                <w:sz w:val="20"/>
                <w:szCs w:val="20"/>
              </w:rPr>
            </w:pPr>
          </w:p>
        </w:tc>
        <w:tc>
          <w:tcPr>
            <w:tcW w:w="0" w:type="auto"/>
            <w:vMerge/>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rPr>
                <w:sz w:val="20"/>
                <w:szCs w:val="20"/>
              </w:rPr>
            </w:pPr>
          </w:p>
        </w:tc>
        <w:tc>
          <w:tcPr>
            <w:tcW w:w="1698" w:type="pct"/>
            <w:gridSpan w:val="5"/>
            <w:tcBorders>
              <w:top w:val="dotted" w:sz="4" w:space="0" w:color="auto"/>
              <w:left w:val="single" w:sz="4" w:space="0" w:color="auto"/>
              <w:bottom w:val="dotted" w:sz="4" w:space="0" w:color="auto"/>
              <w:right w:val="dotted" w:sz="4" w:space="0" w:color="auto"/>
            </w:tcBorders>
            <w:hideMark/>
          </w:tcPr>
          <w:p w:rsidR="00D52504" w:rsidRPr="00AE6C71" w:rsidRDefault="00D52504" w:rsidP="00334832">
            <w:pPr>
              <w:spacing w:after="0" w:line="240" w:lineRule="auto"/>
              <w:ind w:right="284"/>
              <w:rPr>
                <w:sz w:val="20"/>
                <w:szCs w:val="20"/>
              </w:rPr>
            </w:pPr>
            <w:r w:rsidRPr="00AE6C71">
              <w:rPr>
                <w:sz w:val="20"/>
                <w:szCs w:val="20"/>
              </w:rPr>
              <w:t xml:space="preserve">obszary wiejskie o najgorszym dostępie do usług publicznych </w:t>
            </w:r>
          </w:p>
        </w:tc>
        <w:tc>
          <w:tcPr>
            <w:tcW w:w="1051" w:type="pct"/>
            <w:tcBorders>
              <w:top w:val="dotted" w:sz="4" w:space="0" w:color="auto"/>
              <w:left w:val="dotted" w:sz="4" w:space="0" w:color="auto"/>
              <w:bottom w:val="dotted" w:sz="4" w:space="0" w:color="auto"/>
              <w:right w:val="single" w:sz="4" w:space="0" w:color="auto"/>
            </w:tcBorders>
            <w:hideMark/>
          </w:tcPr>
          <w:p w:rsidR="00D52504" w:rsidRPr="00AE6C71" w:rsidRDefault="00D52504" w:rsidP="00334832">
            <w:pPr>
              <w:spacing w:after="0" w:line="240" w:lineRule="auto"/>
              <w:ind w:right="284"/>
              <w:rPr>
                <w:sz w:val="20"/>
                <w:szCs w:val="20"/>
              </w:rPr>
            </w:pPr>
            <w:r w:rsidRPr="00AE6C71">
              <w:rPr>
                <w:b/>
                <w:sz w:val="20"/>
                <w:szCs w:val="20"/>
              </w:rPr>
              <w:t>600 000,00</w:t>
            </w:r>
            <w:r w:rsidRPr="00AE6C71">
              <w:rPr>
                <w:sz w:val="20"/>
                <w:szCs w:val="20"/>
              </w:rPr>
              <w:t xml:space="preserve"> EUR</w:t>
            </w:r>
          </w:p>
        </w:tc>
      </w:tr>
      <w:tr w:rsidR="00EE341A" w:rsidRPr="00AE6C71" w:rsidTr="005F30D1">
        <w:trPr>
          <w:trHeight w:val="57"/>
        </w:trPr>
        <w:tc>
          <w:tcPr>
            <w:tcW w:w="1432" w:type="pct"/>
            <w:vMerge/>
            <w:tcBorders>
              <w:left w:val="single" w:sz="4" w:space="0" w:color="auto"/>
              <w:bottom w:val="single" w:sz="4" w:space="0" w:color="auto"/>
              <w:right w:val="single" w:sz="4" w:space="0" w:color="auto"/>
            </w:tcBorders>
            <w:hideMark/>
          </w:tcPr>
          <w:p w:rsidR="00D52504" w:rsidRPr="00AE6C71" w:rsidRDefault="00D52504" w:rsidP="00001264">
            <w:pPr>
              <w:numPr>
                <w:ilvl w:val="0"/>
                <w:numId w:val="345"/>
              </w:numPr>
              <w:spacing w:after="0" w:line="240" w:lineRule="auto"/>
              <w:rPr>
                <w:sz w:val="20"/>
                <w:szCs w:val="20"/>
              </w:rPr>
            </w:pPr>
          </w:p>
        </w:tc>
        <w:tc>
          <w:tcPr>
            <w:tcW w:w="0" w:type="auto"/>
            <w:vMerge/>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rPr>
                <w:sz w:val="20"/>
                <w:szCs w:val="20"/>
              </w:rPr>
            </w:pPr>
          </w:p>
        </w:tc>
        <w:tc>
          <w:tcPr>
            <w:tcW w:w="1698" w:type="pct"/>
            <w:gridSpan w:val="5"/>
            <w:tcBorders>
              <w:top w:val="dotted" w:sz="4" w:space="0" w:color="auto"/>
              <w:left w:val="single" w:sz="4" w:space="0" w:color="auto"/>
              <w:bottom w:val="single" w:sz="4" w:space="0" w:color="auto"/>
              <w:right w:val="dotted" w:sz="4" w:space="0" w:color="auto"/>
            </w:tcBorders>
            <w:hideMark/>
          </w:tcPr>
          <w:p w:rsidR="00D52504" w:rsidRPr="00AE6C71" w:rsidRDefault="00D52504" w:rsidP="00334832">
            <w:pPr>
              <w:spacing w:after="0" w:line="240" w:lineRule="auto"/>
              <w:ind w:right="284"/>
              <w:rPr>
                <w:sz w:val="20"/>
                <w:szCs w:val="20"/>
              </w:rPr>
            </w:pPr>
            <w:r w:rsidRPr="00AE6C71">
              <w:rPr>
                <w:spacing w:val="-2"/>
                <w:sz w:val="20"/>
                <w:szCs w:val="20"/>
              </w:rPr>
              <w:t>obszary funkcjonalne miast tracących</w:t>
            </w:r>
            <w:r w:rsidRPr="00AE6C71">
              <w:rPr>
                <w:sz w:val="20"/>
                <w:szCs w:val="20"/>
              </w:rPr>
              <w:t xml:space="preserve"> funkcje społeczno – gospodarcze </w:t>
            </w:r>
          </w:p>
        </w:tc>
        <w:tc>
          <w:tcPr>
            <w:tcW w:w="1051" w:type="pct"/>
            <w:tcBorders>
              <w:top w:val="dotted" w:sz="4" w:space="0" w:color="auto"/>
              <w:left w:val="dotted" w:sz="4" w:space="0" w:color="auto"/>
              <w:bottom w:val="single" w:sz="4" w:space="0" w:color="auto"/>
              <w:right w:val="single" w:sz="4" w:space="0" w:color="auto"/>
            </w:tcBorders>
            <w:hideMark/>
          </w:tcPr>
          <w:p w:rsidR="00D52504" w:rsidRPr="00AE6C71" w:rsidRDefault="00D52504" w:rsidP="00334832">
            <w:pPr>
              <w:spacing w:after="0" w:line="240" w:lineRule="auto"/>
              <w:ind w:right="284"/>
              <w:rPr>
                <w:i/>
                <w:sz w:val="20"/>
                <w:szCs w:val="20"/>
              </w:rPr>
            </w:pPr>
            <w:r w:rsidRPr="00AE6C71">
              <w:rPr>
                <w:b/>
                <w:sz w:val="20"/>
                <w:szCs w:val="20"/>
              </w:rPr>
              <w:t>300 000,00</w:t>
            </w:r>
            <w:r w:rsidRPr="00AE6C71">
              <w:rPr>
                <w:sz w:val="20"/>
                <w:szCs w:val="20"/>
              </w:rPr>
              <w:t xml:space="preserve"> EUR</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5"/>
              </w:numPr>
              <w:tabs>
                <w:tab w:val="left" w:pos="426"/>
                <w:tab w:val="left" w:pos="1487"/>
              </w:tabs>
              <w:suppressAutoHyphens/>
              <w:spacing w:after="0" w:line="240" w:lineRule="auto"/>
              <w:ind w:left="426" w:right="33" w:hanging="426"/>
              <w:rPr>
                <w:sz w:val="20"/>
                <w:szCs w:val="20"/>
              </w:rPr>
            </w:pPr>
            <w:r w:rsidRPr="00AE6C71">
              <w:rPr>
                <w:sz w:val="20"/>
                <w:szCs w:val="20"/>
              </w:rPr>
              <w:t>Tryb(y) wyboru projektów</w:t>
            </w:r>
            <w:r w:rsidRPr="00AE6C71">
              <w:rPr>
                <w:sz w:val="20"/>
                <w:szCs w:val="20"/>
              </w:rPr>
              <w:br/>
              <w:t>oraz wskazanie podmiotu odpowiedzialnego za nabór i ocenę wniosków oraz</w:t>
            </w:r>
            <w:r w:rsidRPr="00AE6C71">
              <w:rPr>
                <w:sz w:val="20"/>
                <w:szCs w:val="20"/>
              </w:rPr>
              <w:br/>
              <w:t xml:space="preserve">przyjmowanie protestów </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tabs>
                <w:tab w:val="left" w:pos="1452"/>
              </w:tabs>
              <w:spacing w:after="0" w:line="240" w:lineRule="auto"/>
              <w:ind w:right="177"/>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left="113" w:right="284"/>
              <w:rPr>
                <w:bCs/>
                <w:sz w:val="20"/>
                <w:szCs w:val="20"/>
              </w:rPr>
            </w:pPr>
            <w:r w:rsidRPr="00AE6C71">
              <w:rPr>
                <w:bCs/>
                <w:sz w:val="20"/>
                <w:szCs w:val="20"/>
              </w:rPr>
              <w:t>Tryb konkursowy</w:t>
            </w:r>
          </w:p>
          <w:p w:rsidR="00D52504" w:rsidRPr="00AE6C71" w:rsidRDefault="00D52504" w:rsidP="00334832">
            <w:pPr>
              <w:spacing w:after="0" w:line="240" w:lineRule="auto"/>
              <w:ind w:left="113" w:right="284"/>
              <w:rPr>
                <w:sz w:val="20"/>
                <w:szCs w:val="20"/>
              </w:rPr>
            </w:pPr>
            <w:r w:rsidRPr="00AE6C71">
              <w:rPr>
                <w:bCs/>
                <w:sz w:val="20"/>
                <w:szCs w:val="20"/>
              </w:rPr>
              <w:t>Departament Wdrażania Europejskiego Funduszu Społecznego Urzędu Marszałkowskiego Województwa Świętokrzyskiego</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5"/>
              </w:numPr>
              <w:tabs>
                <w:tab w:val="left" w:pos="426"/>
              </w:tabs>
              <w:suppressAutoHyphens/>
              <w:spacing w:after="0" w:line="240" w:lineRule="auto"/>
              <w:ind w:left="426" w:right="33" w:hanging="426"/>
              <w:rPr>
                <w:sz w:val="20"/>
                <w:szCs w:val="20"/>
              </w:rPr>
            </w:pPr>
            <w:r w:rsidRPr="00AE6C71">
              <w:rPr>
                <w:sz w:val="20"/>
                <w:szCs w:val="20"/>
              </w:rPr>
              <w:t xml:space="preserve">Limity i ograniczenia realizacji projektów </w:t>
            </w:r>
            <w:r w:rsidR="00D40977" w:rsidRPr="00AE6C71">
              <w:rPr>
                <w:sz w:val="20"/>
                <w:szCs w:val="20"/>
              </w:rPr>
              <w:t xml:space="preserve"> </w:t>
            </w:r>
            <w:r w:rsidRPr="00AE6C71">
              <w:rPr>
                <w:sz w:val="20"/>
                <w:szCs w:val="20"/>
              </w:rPr>
              <w:t>(jeśli dotyczy)</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after="0" w:line="240" w:lineRule="auto"/>
              <w:ind w:right="177"/>
              <w:rPr>
                <w:i/>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001264">
            <w:pPr>
              <w:numPr>
                <w:ilvl w:val="0"/>
                <w:numId w:val="11"/>
              </w:numPr>
              <w:tabs>
                <w:tab w:val="left" w:pos="316"/>
                <w:tab w:val="left" w:pos="5141"/>
              </w:tabs>
              <w:spacing w:after="0" w:line="240" w:lineRule="auto"/>
              <w:ind w:left="316" w:right="-108" w:hanging="284"/>
              <w:rPr>
                <w:bCs/>
                <w:sz w:val="20"/>
                <w:szCs w:val="20"/>
              </w:rPr>
            </w:pPr>
            <w:r w:rsidRPr="00AE6C71">
              <w:rPr>
                <w:bCs/>
                <w:sz w:val="20"/>
                <w:szCs w:val="20"/>
              </w:rPr>
              <w:t>Zgodnie z regulaminem konkursu</w:t>
            </w:r>
            <w:r w:rsidR="00803A4A" w:rsidRPr="00AE6C71">
              <w:rPr>
                <w:bCs/>
                <w:sz w:val="20"/>
                <w:szCs w:val="20"/>
              </w:rPr>
              <w:t xml:space="preserve">, prawodawstwem krajowym </w:t>
            </w:r>
            <w:r w:rsidRPr="00AE6C71">
              <w:rPr>
                <w:bCs/>
                <w:sz w:val="20"/>
                <w:szCs w:val="20"/>
              </w:rPr>
              <w:t>oraz wytycznymi, w szczególności:</w:t>
            </w:r>
          </w:p>
          <w:p w:rsidR="00D52504" w:rsidRPr="00AE6C71" w:rsidRDefault="00D52504" w:rsidP="00001264">
            <w:pPr>
              <w:numPr>
                <w:ilvl w:val="0"/>
                <w:numId w:val="12"/>
              </w:numPr>
              <w:spacing w:after="0" w:line="240" w:lineRule="auto"/>
              <w:ind w:left="316" w:right="284" w:hanging="284"/>
              <w:rPr>
                <w:sz w:val="20"/>
                <w:szCs w:val="20"/>
              </w:rPr>
            </w:pPr>
            <w:r w:rsidRPr="00AE6C71">
              <w:rPr>
                <w:i/>
                <w:sz w:val="20"/>
                <w:szCs w:val="20"/>
              </w:rPr>
              <w:t xml:space="preserve">Wytycznymi w zakresie kwalifikowalności wydatków </w:t>
            </w:r>
            <w:r w:rsidRPr="00AE6C71">
              <w:rPr>
                <w:i/>
                <w:sz w:val="20"/>
                <w:szCs w:val="20"/>
              </w:rPr>
              <w:br/>
              <w:t>w ramach Europejskiego Funduszu Rozwoju Regionalnego, Europejskiego Funduszu Społecznego oraz Funduszu Spójności na lata 2014</w:t>
            </w:r>
            <w:r w:rsidR="00987763" w:rsidRPr="00AE6C71">
              <w:rPr>
                <w:i/>
                <w:sz w:val="20"/>
                <w:szCs w:val="20"/>
              </w:rPr>
              <w:t>-</w:t>
            </w:r>
            <w:r w:rsidRPr="00AE6C71">
              <w:rPr>
                <w:i/>
                <w:sz w:val="20"/>
                <w:szCs w:val="20"/>
              </w:rPr>
              <w:t>2020:</w:t>
            </w:r>
          </w:p>
          <w:p w:rsidR="00D52504" w:rsidRPr="00AE6C71" w:rsidRDefault="00D52504" w:rsidP="00001264">
            <w:pPr>
              <w:numPr>
                <w:ilvl w:val="0"/>
                <w:numId w:val="13"/>
              </w:numPr>
              <w:spacing w:after="0" w:line="240" w:lineRule="auto"/>
              <w:ind w:left="572" w:right="46" w:hanging="265"/>
              <w:rPr>
                <w:spacing w:val="-4"/>
                <w:sz w:val="20"/>
                <w:szCs w:val="20"/>
              </w:rPr>
            </w:pPr>
            <w:r w:rsidRPr="00AE6C71">
              <w:rPr>
                <w:sz w:val="20"/>
                <w:szCs w:val="20"/>
              </w:rPr>
              <w:t xml:space="preserve">koszty pośrednie rozliczane są wyłącznie </w:t>
            </w:r>
            <w:r w:rsidRPr="00AE6C71">
              <w:rPr>
                <w:sz w:val="20"/>
                <w:szCs w:val="20"/>
              </w:rPr>
              <w:br/>
            </w:r>
            <w:r w:rsidRPr="00AE6C71">
              <w:rPr>
                <w:spacing w:val="-4"/>
                <w:sz w:val="20"/>
                <w:szCs w:val="20"/>
              </w:rPr>
              <w:t>z wykorzystaniem następujących stawek ryczałtowych:</w:t>
            </w:r>
          </w:p>
          <w:p w:rsidR="00BD4180" w:rsidRPr="00AE6C71" w:rsidRDefault="00BD4180" w:rsidP="00001264">
            <w:pPr>
              <w:numPr>
                <w:ilvl w:val="0"/>
                <w:numId w:val="42"/>
              </w:numPr>
              <w:spacing w:before="40" w:after="40" w:line="240" w:lineRule="auto"/>
              <w:ind w:left="855" w:hanging="283"/>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36"/>
            </w:r>
            <w:r w:rsidRPr="00AE6C71">
              <w:rPr>
                <w:rFonts w:cs="Arial"/>
                <w:sz w:val="20"/>
                <w:szCs w:val="20"/>
              </w:rPr>
              <w:t xml:space="preserve"> do 830 tys. PLN włącznie,</w:t>
            </w:r>
          </w:p>
          <w:p w:rsidR="00BD4180" w:rsidRPr="00AE6C71" w:rsidRDefault="00BD4180" w:rsidP="00001264">
            <w:pPr>
              <w:numPr>
                <w:ilvl w:val="0"/>
                <w:numId w:val="42"/>
              </w:numPr>
              <w:spacing w:before="40" w:after="40" w:line="240" w:lineRule="auto"/>
              <w:ind w:left="855" w:hanging="283"/>
              <w:rPr>
                <w:rFonts w:cs="Arial"/>
                <w:sz w:val="20"/>
                <w:szCs w:val="20"/>
              </w:rPr>
            </w:pPr>
            <w:r w:rsidRPr="00AE6C71">
              <w:rPr>
                <w:rFonts w:cs="Arial"/>
                <w:sz w:val="20"/>
                <w:szCs w:val="20"/>
              </w:rPr>
              <w:t xml:space="preserve">20% kosztów bezpośrednich – w przypadku projektów o wartości kosztów </w:t>
            </w:r>
            <w:r w:rsidR="003B21FD" w:rsidRPr="00AE6C71">
              <w:rPr>
                <w:rFonts w:cs="Arial"/>
                <w:sz w:val="20"/>
                <w:szCs w:val="20"/>
              </w:rPr>
              <w:t>b</w:t>
            </w:r>
            <w:r w:rsidRPr="00AE6C71">
              <w:rPr>
                <w:rFonts w:cs="Arial"/>
                <w:sz w:val="20"/>
                <w:szCs w:val="20"/>
              </w:rPr>
              <w:t>ezpośrednich</w:t>
            </w:r>
            <w:r w:rsidRPr="00AE6C71">
              <w:rPr>
                <w:rStyle w:val="Odwoanieprzypisudolnego"/>
                <w:sz w:val="20"/>
                <w:szCs w:val="20"/>
              </w:rPr>
              <w:footnoteReference w:id="37"/>
            </w:r>
            <w:r w:rsidRPr="00AE6C71">
              <w:rPr>
                <w:rFonts w:cs="Arial"/>
                <w:sz w:val="20"/>
                <w:szCs w:val="20"/>
              </w:rPr>
              <w:t xml:space="preserve"> powyżej 830 tys. PLN do 1 740 tys. PLN włącznie,</w:t>
            </w:r>
          </w:p>
          <w:p w:rsidR="00BD4180" w:rsidRPr="00AE6C71" w:rsidRDefault="00BD4180" w:rsidP="00001264">
            <w:pPr>
              <w:numPr>
                <w:ilvl w:val="0"/>
                <w:numId w:val="42"/>
              </w:numPr>
              <w:spacing w:before="40" w:after="40" w:line="240" w:lineRule="auto"/>
              <w:ind w:left="855" w:hanging="283"/>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38"/>
            </w:r>
            <w:r w:rsidRPr="00AE6C71">
              <w:rPr>
                <w:rFonts w:cs="Arial"/>
                <w:sz w:val="20"/>
                <w:szCs w:val="20"/>
              </w:rPr>
              <w:t xml:space="preserve"> powyżej 1 740 tys. PLN do 4 550 tys. PLN włącznie,</w:t>
            </w:r>
          </w:p>
          <w:p w:rsidR="00BD4180" w:rsidRPr="00AE6C71" w:rsidRDefault="00BD4180" w:rsidP="00001264">
            <w:pPr>
              <w:numPr>
                <w:ilvl w:val="0"/>
                <w:numId w:val="42"/>
              </w:numPr>
              <w:spacing w:before="40" w:after="40" w:line="240" w:lineRule="auto"/>
              <w:ind w:left="855" w:hanging="283"/>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39"/>
            </w:r>
            <w:r w:rsidRPr="00AE6C71">
              <w:rPr>
                <w:rFonts w:cs="Arial"/>
                <w:sz w:val="20"/>
                <w:szCs w:val="20"/>
              </w:rPr>
              <w:t xml:space="preserve"> przekraczającej 4 550 tys. PLN;</w:t>
            </w:r>
          </w:p>
          <w:p w:rsidR="00D52504" w:rsidRPr="00AE6C71" w:rsidRDefault="00D52504" w:rsidP="00001264">
            <w:pPr>
              <w:numPr>
                <w:ilvl w:val="0"/>
                <w:numId w:val="12"/>
              </w:numPr>
              <w:spacing w:after="0" w:line="240" w:lineRule="auto"/>
              <w:ind w:left="318" w:right="284" w:hanging="284"/>
              <w:rPr>
                <w:i/>
                <w:sz w:val="20"/>
                <w:szCs w:val="20"/>
              </w:rPr>
            </w:pPr>
            <w:r w:rsidRPr="00AE6C71">
              <w:rPr>
                <w:i/>
                <w:sz w:val="20"/>
                <w:szCs w:val="20"/>
              </w:rPr>
              <w:t xml:space="preserve">Wytycznymi w zakresie realizacji zasady równości szans i niedyskryminacji, w tym dostępności dla osób </w:t>
            </w:r>
            <w:r w:rsidR="00C7673A">
              <w:rPr>
                <w:i/>
                <w:sz w:val="20"/>
                <w:szCs w:val="20"/>
              </w:rPr>
              <w:br/>
            </w:r>
            <w:r w:rsidRPr="00AE6C71">
              <w:rPr>
                <w:i/>
                <w:sz w:val="20"/>
                <w:szCs w:val="20"/>
              </w:rPr>
              <w:t>z niepełnosprawnościami i zasady równości szans kobiet i mężczyzn w ramach funduszy unijnych na lata 2014</w:t>
            </w:r>
            <w:r w:rsidR="0082192E" w:rsidRPr="00AE6C71">
              <w:rPr>
                <w:i/>
                <w:sz w:val="20"/>
                <w:szCs w:val="20"/>
              </w:rPr>
              <w:t>-</w:t>
            </w:r>
            <w:r w:rsidRPr="00AE6C71">
              <w:rPr>
                <w:i/>
                <w:sz w:val="20"/>
                <w:szCs w:val="20"/>
              </w:rPr>
              <w:t>2020</w:t>
            </w:r>
            <w:r w:rsidR="00C50B1B" w:rsidRPr="00AE6C71">
              <w:rPr>
                <w:i/>
                <w:sz w:val="20"/>
                <w:szCs w:val="20"/>
              </w:rPr>
              <w:t>, w szczególności</w:t>
            </w:r>
            <w:r w:rsidRPr="00AE6C71">
              <w:rPr>
                <w:i/>
                <w:sz w:val="20"/>
                <w:szCs w:val="20"/>
              </w:rPr>
              <w:t xml:space="preserve">: </w:t>
            </w:r>
          </w:p>
          <w:p w:rsidR="00C50B1B" w:rsidRPr="001559AA" w:rsidRDefault="001932F5" w:rsidP="00D870BF">
            <w:pPr>
              <w:numPr>
                <w:ilvl w:val="0"/>
                <w:numId w:val="559"/>
              </w:numPr>
              <w:spacing w:before="40" w:after="40" w:line="240" w:lineRule="auto"/>
              <w:ind w:left="748" w:hanging="283"/>
              <w:rPr>
                <w:rFonts w:cs="Arial"/>
                <w:i/>
                <w:sz w:val="20"/>
                <w:szCs w:val="20"/>
              </w:rPr>
            </w:pPr>
            <w:r>
              <w:rPr>
                <w:rFonts w:cs="Arial"/>
                <w:sz w:val="20"/>
                <w:szCs w:val="20"/>
              </w:rPr>
              <w:t>wszystkie działania świadczone w ramach projektu,</w:t>
            </w:r>
            <w:r>
              <w:rPr>
                <w:rFonts w:cs="Arial"/>
                <w:sz w:val="20"/>
                <w:szCs w:val="20"/>
              </w:rPr>
              <w:br/>
              <w:t xml:space="preserve">w których na etapie rekrutacji zidentyfikowano możliwość udziału osób z niepełnosprawnościami powinny być realizowane w budynkach dostosowanych architektonicznie, zgodnie </w:t>
            </w:r>
            <w:r>
              <w:rPr>
                <w:rFonts w:cs="Arial"/>
                <w:sz w:val="20"/>
                <w:szCs w:val="20"/>
              </w:rPr>
              <w:br/>
              <w:t xml:space="preserve">z rozporządzeniem Ministra Infrastruktury </w:t>
            </w:r>
            <w:r>
              <w:rPr>
                <w:rFonts w:cs="Arial"/>
                <w:sz w:val="20"/>
                <w:szCs w:val="20"/>
              </w:rPr>
              <w:br/>
              <w:t xml:space="preserve">z dnia 12 kwietnia 2002 r., w sprawie warunków technicznych, jakim powinny odpowiadać budynki </w:t>
            </w:r>
            <w:r>
              <w:rPr>
                <w:rFonts w:cs="Arial"/>
                <w:sz w:val="20"/>
                <w:szCs w:val="20"/>
              </w:rPr>
              <w:br/>
              <w:t>i ich usytuowanie;</w:t>
            </w:r>
          </w:p>
          <w:p w:rsidR="00C50B1B" w:rsidRPr="001559AA" w:rsidRDefault="001932F5" w:rsidP="00001264">
            <w:pPr>
              <w:numPr>
                <w:ilvl w:val="0"/>
                <w:numId w:val="13"/>
              </w:numPr>
              <w:spacing w:before="40" w:after="40" w:line="240" w:lineRule="auto"/>
              <w:ind w:left="748" w:hanging="283"/>
              <w:rPr>
                <w:rFonts w:cs="Arial"/>
                <w:bCs/>
                <w:sz w:val="20"/>
                <w:szCs w:val="20"/>
              </w:rPr>
            </w:pPr>
            <w:r>
              <w:rPr>
                <w:rFonts w:cs="Arial"/>
                <w:sz w:val="20"/>
                <w:szCs w:val="20"/>
              </w:rPr>
              <w:t xml:space="preserve">w </w:t>
            </w:r>
            <w:r>
              <w:rPr>
                <w:rFonts w:cs="Arial"/>
                <w:bCs/>
                <w:sz w:val="20"/>
                <w:szCs w:val="20"/>
              </w:rPr>
              <w:t xml:space="preserve">ramach projektów ogólnodostępnych, </w:t>
            </w:r>
            <w:r>
              <w:rPr>
                <w:rFonts w:cs="Arial"/>
                <w:bCs/>
                <w:sz w:val="20"/>
                <w:szCs w:val="20"/>
              </w:rPr>
              <w:br/>
              <w:t>w szczególności w przypadku braku możliwości świadczenia usługi spełniającej wymienione powyżej warunki, w celu zapewnienia możliwości pełnego uczestnictwa osób z niepełnosprawno</w:t>
            </w:r>
            <w:r>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t>
            </w:r>
            <w:r>
              <w:rPr>
                <w:rFonts w:cs="Arial"/>
                <w:bCs/>
                <w:sz w:val="20"/>
                <w:szCs w:val="20"/>
              </w:rPr>
              <w:br/>
              <w:t xml:space="preserve">(w charakterze uczestnika lub personelu) osoby </w:t>
            </w:r>
            <w:r>
              <w:rPr>
                <w:rFonts w:cs="Arial"/>
                <w:bCs/>
                <w:sz w:val="20"/>
                <w:szCs w:val="20"/>
              </w:rPr>
              <w:br/>
              <w:t xml:space="preserve">z niepełnosprawnością. </w:t>
            </w:r>
          </w:p>
          <w:p w:rsidR="00D52504" w:rsidRPr="00AE6C71" w:rsidRDefault="00D52504" w:rsidP="00001264">
            <w:pPr>
              <w:numPr>
                <w:ilvl w:val="0"/>
                <w:numId w:val="12"/>
              </w:numPr>
              <w:spacing w:after="0" w:line="240" w:lineRule="auto"/>
              <w:ind w:left="318" w:right="284" w:hanging="284"/>
              <w:rPr>
                <w:i/>
                <w:sz w:val="20"/>
                <w:szCs w:val="20"/>
              </w:rPr>
            </w:pPr>
            <w:r w:rsidRPr="00AE6C71">
              <w:rPr>
                <w:i/>
                <w:sz w:val="20"/>
                <w:szCs w:val="20"/>
              </w:rPr>
              <w:t xml:space="preserve">Wytycznymi w zakresie realizacji przedsięwzięć </w:t>
            </w:r>
            <w:r w:rsidR="00400A1A" w:rsidRPr="00AE6C71">
              <w:rPr>
                <w:i/>
                <w:sz w:val="20"/>
                <w:szCs w:val="20"/>
              </w:rPr>
              <w:br/>
            </w:r>
            <w:r w:rsidRPr="00AE6C71">
              <w:rPr>
                <w:i/>
                <w:sz w:val="20"/>
                <w:szCs w:val="20"/>
              </w:rPr>
              <w:t>z udziałem środków EFS w obszarze rynku pracy na lata 2014-2020:</w:t>
            </w:r>
          </w:p>
          <w:p w:rsidR="00D52504" w:rsidRPr="00AE6C71" w:rsidRDefault="00D52504" w:rsidP="00001264">
            <w:pPr>
              <w:numPr>
                <w:ilvl w:val="0"/>
                <w:numId w:val="14"/>
              </w:numPr>
              <w:spacing w:after="0" w:line="240" w:lineRule="auto"/>
              <w:ind w:left="599" w:right="-108" w:hanging="283"/>
              <w:rPr>
                <w:sz w:val="20"/>
                <w:szCs w:val="20"/>
              </w:rPr>
            </w:pPr>
            <w:r w:rsidRPr="00AE6C71">
              <w:rPr>
                <w:sz w:val="20"/>
                <w:szCs w:val="20"/>
              </w:rPr>
              <w:t xml:space="preserve">wsparcie w zakresie tworzenia nowych miejsc opieki nad dziećmi do lat 3 w formie żłobków, klubów dziecięcych lub dziennego opiekuna </w:t>
            </w:r>
            <w:r w:rsidR="003B21FD" w:rsidRPr="00AE6C71">
              <w:rPr>
                <w:sz w:val="20"/>
                <w:szCs w:val="20"/>
              </w:rPr>
              <w:t xml:space="preserve">musi powodować </w:t>
            </w:r>
            <w:r w:rsidRPr="00AE6C71">
              <w:rPr>
                <w:sz w:val="20"/>
                <w:szCs w:val="20"/>
              </w:rPr>
              <w:t>zwiększenie liczby miejsc opieki prowadzonych przez daną instytucję publiczną lub niepubliczną. Powyższy warunek nie ma zastosowania w przypadku dostosowania istniejących miejsc do potrzeb dzieci z niepełnosprawnościami;</w:t>
            </w:r>
          </w:p>
          <w:p w:rsidR="00136A5E" w:rsidRPr="00AE6C71" w:rsidRDefault="00136A5E" w:rsidP="00001264">
            <w:pPr>
              <w:numPr>
                <w:ilvl w:val="0"/>
                <w:numId w:val="14"/>
              </w:numPr>
              <w:spacing w:before="40" w:after="40" w:line="240" w:lineRule="auto"/>
              <w:ind w:left="572" w:hanging="284"/>
              <w:rPr>
                <w:rFonts w:cs="Arial"/>
                <w:sz w:val="20"/>
                <w:szCs w:val="20"/>
              </w:rPr>
            </w:pPr>
            <w:r w:rsidRPr="00AE6C71">
              <w:rPr>
                <w:rFonts w:cs="Arial"/>
                <w:sz w:val="20"/>
                <w:szCs w:val="20"/>
              </w:rPr>
              <w:t xml:space="preserve">wsparcie w zakresie opieki nad dziećmi do lat 3 </w:t>
            </w:r>
            <w:r w:rsidR="00B07DC9" w:rsidRPr="005F30D1">
              <w:rPr>
                <w:rFonts w:cs="Arial"/>
                <w:b/>
                <w:sz w:val="20"/>
                <w:szCs w:val="20"/>
              </w:rPr>
              <w:t xml:space="preserve">musi być realizowane w formach i zgodnie ze standardami opieki nad dziećmi określonymi </w:t>
            </w:r>
            <w:r w:rsidR="001932F5">
              <w:rPr>
                <w:rFonts w:cs="Arial"/>
                <w:sz w:val="20"/>
                <w:szCs w:val="20"/>
              </w:rPr>
              <w:t xml:space="preserve">w </w:t>
            </w:r>
            <w:r w:rsidRPr="00AE6C71">
              <w:rPr>
                <w:rFonts w:cs="Arial"/>
                <w:sz w:val="20"/>
                <w:szCs w:val="20"/>
              </w:rPr>
              <w:t xml:space="preserve">ustawie </w:t>
            </w:r>
            <w:r w:rsidRPr="00AE6C71">
              <w:rPr>
                <w:rFonts w:cs="Arial"/>
                <w:i/>
                <w:sz w:val="20"/>
                <w:szCs w:val="20"/>
              </w:rPr>
              <w:t>o opiece nad dziećmi w wieku do lat 3</w:t>
            </w:r>
            <w:r w:rsidRPr="00AE6C71">
              <w:rPr>
                <w:rFonts w:cs="Arial"/>
                <w:sz w:val="20"/>
                <w:szCs w:val="20"/>
              </w:rPr>
              <w:t xml:space="preserve">, rozporządzeniu Ministra Pracy i Polityki Społecznej z dnia 10 lipca 2014 r. </w:t>
            </w:r>
            <w:r w:rsidRPr="00AE6C71">
              <w:rPr>
                <w:rFonts w:cs="Arial"/>
                <w:i/>
                <w:sz w:val="20"/>
                <w:szCs w:val="20"/>
              </w:rPr>
              <w:t>w sprawie wymagań lokalowych i sanitarnych jakie musi spełniać lokal, w którym ma być prowadzony żłobek lub klub dziecięcy</w:t>
            </w:r>
            <w:r w:rsidR="00237779" w:rsidRPr="00AE6C71">
              <w:rPr>
                <w:rFonts w:cs="Arial"/>
                <w:sz w:val="20"/>
                <w:szCs w:val="20"/>
              </w:rPr>
              <w:t xml:space="preserve"> </w:t>
            </w:r>
            <w:r w:rsidRPr="00AE6C71">
              <w:rPr>
                <w:rFonts w:cs="Arial"/>
                <w:sz w:val="20"/>
                <w:szCs w:val="20"/>
              </w:rPr>
              <w:t>(Dz. U. poz. 925</w:t>
            </w:r>
            <w:r w:rsidR="000659B0">
              <w:rPr>
                <w:rFonts w:cs="Arial"/>
                <w:sz w:val="20"/>
                <w:szCs w:val="20"/>
              </w:rPr>
              <w:t>, z późn. zm.</w:t>
            </w:r>
            <w:r w:rsidRPr="00AE6C71">
              <w:rPr>
                <w:rFonts w:cs="Arial"/>
                <w:sz w:val="20"/>
                <w:szCs w:val="20"/>
              </w:rPr>
              <w:t xml:space="preserve">) oraz rozporządzeniu Ministra Pracy i Polityki Społecznej z dnia 25 marca 2011 r. </w:t>
            </w:r>
            <w:r w:rsidRPr="00AE6C71">
              <w:rPr>
                <w:rFonts w:cs="Arial"/>
                <w:i/>
                <w:sz w:val="20"/>
                <w:szCs w:val="20"/>
              </w:rPr>
              <w:t>w sprawie zakresu programów szkoleń dla opiekuna w żłobku lub klubie dziecięcym, wolontariusza oraz dziennego opiekuna</w:t>
            </w:r>
            <w:r w:rsidRPr="00AE6C71">
              <w:rPr>
                <w:rFonts w:cs="Arial"/>
                <w:sz w:val="20"/>
                <w:szCs w:val="20"/>
              </w:rPr>
              <w:t xml:space="preserve"> (Dz. U. Nr 69, poz. 368</w:t>
            </w:r>
            <w:r w:rsidR="000659B0">
              <w:rPr>
                <w:rFonts w:cs="Arial"/>
                <w:sz w:val="20"/>
                <w:szCs w:val="20"/>
              </w:rPr>
              <w:t>,  późn. zm.</w:t>
            </w:r>
            <w:r w:rsidRPr="00AE6C71">
              <w:rPr>
                <w:rFonts w:cs="Arial"/>
                <w:sz w:val="20"/>
                <w:szCs w:val="20"/>
              </w:rPr>
              <w:t>);</w:t>
            </w:r>
          </w:p>
          <w:p w:rsidR="00130B7F" w:rsidRPr="00AE6C71" w:rsidRDefault="00130B7F" w:rsidP="00001264">
            <w:pPr>
              <w:numPr>
                <w:ilvl w:val="0"/>
                <w:numId w:val="14"/>
              </w:numPr>
              <w:spacing w:after="0" w:line="240" w:lineRule="auto"/>
              <w:ind w:left="599" w:right="284" w:hanging="283"/>
              <w:rPr>
                <w:sz w:val="20"/>
                <w:szCs w:val="20"/>
              </w:rPr>
            </w:pPr>
            <w:r w:rsidRPr="00AE6C71">
              <w:rPr>
                <w:sz w:val="20"/>
                <w:szCs w:val="20"/>
              </w:rPr>
              <w:t xml:space="preserve">zapewnienie bieżącego funkcjonowania </w:t>
            </w:r>
            <w:r w:rsidR="0072496B">
              <w:rPr>
                <w:sz w:val="20"/>
                <w:szCs w:val="20"/>
              </w:rPr>
              <w:t xml:space="preserve">nowo </w:t>
            </w:r>
            <w:r w:rsidRPr="00AE6C71">
              <w:rPr>
                <w:sz w:val="20"/>
                <w:szCs w:val="20"/>
              </w:rPr>
              <w:t xml:space="preserve">utworzonych miejsc opieki nad dziećmi do lat 3 </w:t>
            </w:r>
            <w:r w:rsidR="0096076B" w:rsidRPr="00AE6C71">
              <w:rPr>
                <w:sz w:val="20"/>
                <w:szCs w:val="20"/>
              </w:rPr>
              <w:br/>
            </w:r>
            <w:r w:rsidRPr="00AE6C71">
              <w:rPr>
                <w:sz w:val="20"/>
                <w:szCs w:val="20"/>
              </w:rPr>
              <w:t>(w formie żłobków, klubów dziecięcych lub dziennego opiekuna), w tym koszty wynagrodzenia personelu zatrudnionego w miejscu opieki, koszty opłat za wyżywienie i pobyt dziecka, może być współfinansowane ze środków EFS przez okres nie dłuższy niż 24 miesiące;</w:t>
            </w:r>
          </w:p>
          <w:p w:rsidR="00130B7F" w:rsidRPr="00AE6C71" w:rsidRDefault="00130B7F" w:rsidP="00001264">
            <w:pPr>
              <w:numPr>
                <w:ilvl w:val="0"/>
                <w:numId w:val="14"/>
              </w:numPr>
              <w:spacing w:after="0" w:line="240" w:lineRule="auto"/>
              <w:ind w:left="599" w:right="284" w:hanging="283"/>
              <w:rPr>
                <w:sz w:val="20"/>
                <w:szCs w:val="20"/>
              </w:rPr>
            </w:pPr>
            <w:r w:rsidRPr="00AE6C71">
              <w:rPr>
                <w:sz w:val="20"/>
                <w:szCs w:val="20"/>
              </w:rPr>
              <w:t xml:space="preserve">finansowanie ze środków EFS kosztów związanych </w:t>
            </w:r>
            <w:r w:rsidR="00E56C43" w:rsidRPr="00AE6C71">
              <w:rPr>
                <w:sz w:val="20"/>
                <w:szCs w:val="20"/>
              </w:rPr>
              <w:br/>
            </w:r>
            <w:r w:rsidRPr="00AE6C71">
              <w:rPr>
                <w:sz w:val="20"/>
                <w:szCs w:val="20"/>
              </w:rPr>
              <w:t>z bieżącym świadczeniem usług opieki nad dziećmi do lat 3, obejmujące:</w:t>
            </w:r>
          </w:p>
          <w:p w:rsidR="00130B7F" w:rsidRPr="00AE6C71" w:rsidRDefault="00130B7F" w:rsidP="00001264">
            <w:pPr>
              <w:numPr>
                <w:ilvl w:val="0"/>
                <w:numId w:val="341"/>
              </w:numPr>
              <w:spacing w:after="0" w:line="240" w:lineRule="auto"/>
              <w:ind w:left="997" w:right="284"/>
              <w:rPr>
                <w:sz w:val="20"/>
                <w:szCs w:val="20"/>
              </w:rPr>
            </w:pPr>
            <w:r w:rsidRPr="00AE6C71">
              <w:rPr>
                <w:sz w:val="20"/>
                <w:szCs w:val="20"/>
              </w:rPr>
              <w:t>opłaty za pobyt dziecka w żłobku, klubie dziecięcym lub u dziennego opiekuna, do zapłaty których jest zobowiązany rodzic,</w:t>
            </w:r>
          </w:p>
          <w:p w:rsidR="0082192E" w:rsidRPr="00AE6C71" w:rsidRDefault="00130B7F" w:rsidP="00001264">
            <w:pPr>
              <w:numPr>
                <w:ilvl w:val="0"/>
                <w:numId w:val="341"/>
              </w:numPr>
              <w:spacing w:after="0" w:line="240" w:lineRule="auto"/>
              <w:ind w:left="997" w:right="284"/>
              <w:rPr>
                <w:sz w:val="20"/>
                <w:szCs w:val="20"/>
              </w:rPr>
            </w:pPr>
            <w:r w:rsidRPr="00AE6C71">
              <w:rPr>
                <w:sz w:val="20"/>
                <w:szCs w:val="20"/>
              </w:rPr>
              <w:t xml:space="preserve">wynagrodzenie oraz koszty składek na ubezpieczenie społeczne niani sprawującej opiekę nad dzieckiem, które opłaca rodzic zgodnie z umową o świadczenie usług oraz zgodnie z ustawą o opiece nad dziećmi </w:t>
            </w:r>
            <w:r w:rsidR="00FB7AA3">
              <w:rPr>
                <w:sz w:val="20"/>
                <w:szCs w:val="20"/>
              </w:rPr>
              <w:br/>
            </w:r>
            <w:r w:rsidRPr="00AE6C71">
              <w:rPr>
                <w:sz w:val="20"/>
                <w:szCs w:val="20"/>
              </w:rPr>
              <w:t>w wieku do lat 3</w:t>
            </w:r>
            <w:r w:rsidR="008A2BCB" w:rsidRPr="00AE6C71">
              <w:rPr>
                <w:sz w:val="20"/>
                <w:szCs w:val="20"/>
              </w:rPr>
              <w:t xml:space="preserve"> </w:t>
            </w:r>
          </w:p>
          <w:p w:rsidR="00130B7F" w:rsidRPr="00AE6C71" w:rsidRDefault="00130B7F" w:rsidP="00504D97">
            <w:pPr>
              <w:spacing w:after="0" w:line="240" w:lineRule="auto"/>
              <w:ind w:left="573" w:right="284"/>
              <w:rPr>
                <w:sz w:val="20"/>
                <w:szCs w:val="20"/>
              </w:rPr>
            </w:pPr>
            <w:r w:rsidRPr="00AE6C71">
              <w:rPr>
                <w:sz w:val="20"/>
                <w:szCs w:val="20"/>
              </w:rPr>
              <w:t xml:space="preserve">może być prowadzone względem konkretnego dziecka i opiekuna przez okres nie dłuższy niż 12 miesięcy; </w:t>
            </w:r>
          </w:p>
          <w:p w:rsidR="008C72F2" w:rsidRDefault="001932F5" w:rsidP="005F30D1">
            <w:pPr>
              <w:numPr>
                <w:ilvl w:val="0"/>
                <w:numId w:val="14"/>
              </w:numPr>
              <w:spacing w:after="40" w:line="240" w:lineRule="auto"/>
              <w:ind w:left="599" w:right="284" w:hanging="283"/>
              <w:rPr>
                <w:sz w:val="20"/>
                <w:szCs w:val="20"/>
              </w:rPr>
            </w:pPr>
            <w:r>
              <w:rPr>
                <w:sz w:val="20"/>
                <w:szCs w:val="20"/>
              </w:rPr>
              <w:t>koszty poniesione na sfinansowanie usługi bieżącej opieki nad dziećmi do lat 3</w:t>
            </w:r>
            <w:r w:rsidR="00B07DC9" w:rsidRPr="005F30D1">
              <w:rPr>
                <w:sz w:val="20"/>
                <w:szCs w:val="20"/>
              </w:rPr>
              <w:t xml:space="preserve"> wymienione </w:t>
            </w:r>
            <w:r w:rsidR="0007643F">
              <w:rPr>
                <w:sz w:val="20"/>
                <w:szCs w:val="20"/>
              </w:rPr>
              <w:br/>
            </w:r>
            <w:r w:rsidR="00B07DC9" w:rsidRPr="005F30D1">
              <w:rPr>
                <w:sz w:val="20"/>
                <w:szCs w:val="20"/>
              </w:rPr>
              <w:t xml:space="preserve">w lit. </w:t>
            </w:r>
            <w:r w:rsidR="00B0161F">
              <w:rPr>
                <w:sz w:val="20"/>
                <w:szCs w:val="20"/>
              </w:rPr>
              <w:t>d</w:t>
            </w:r>
            <w:r w:rsidR="00B07DC9" w:rsidRPr="005F30D1">
              <w:rPr>
                <w:sz w:val="20"/>
                <w:szCs w:val="20"/>
              </w:rPr>
              <w:t>)</w:t>
            </w:r>
            <w:r>
              <w:rPr>
                <w:sz w:val="20"/>
                <w:szCs w:val="20"/>
              </w:rPr>
              <w:t xml:space="preserve"> nie mogą być wykazywane jednocześnie jako koszty utworzenia nowego miejsca opieki nad dziećmi do lat </w:t>
            </w:r>
            <w:r w:rsidR="00B0161F">
              <w:rPr>
                <w:sz w:val="20"/>
                <w:szCs w:val="20"/>
              </w:rPr>
              <w:t>3, o których mowa w lit. c</w:t>
            </w:r>
            <w:r>
              <w:rPr>
                <w:sz w:val="20"/>
                <w:szCs w:val="20"/>
              </w:rPr>
              <w:t>) w trakcie trwania je</w:t>
            </w:r>
            <w:r w:rsidR="00C54906">
              <w:rPr>
                <w:sz w:val="20"/>
                <w:szCs w:val="20"/>
              </w:rPr>
              <w:t>g</w:t>
            </w:r>
            <w:r>
              <w:rPr>
                <w:sz w:val="20"/>
                <w:szCs w:val="20"/>
              </w:rPr>
              <w:t>o finansowania z</w:t>
            </w:r>
            <w:r w:rsidR="00420D63">
              <w:rPr>
                <w:sz w:val="20"/>
                <w:szCs w:val="20"/>
              </w:rPr>
              <w:t>e środków</w:t>
            </w:r>
            <w:r>
              <w:rPr>
                <w:sz w:val="20"/>
                <w:szCs w:val="20"/>
              </w:rPr>
              <w:t xml:space="preserve"> EFS </w:t>
            </w:r>
            <w:r w:rsidR="00B07DC9" w:rsidRPr="005F30D1">
              <w:rPr>
                <w:sz w:val="20"/>
                <w:szCs w:val="20"/>
              </w:rPr>
              <w:t>jak również po zakończeniu realizacji projektu (</w:t>
            </w:r>
            <w:r w:rsidR="0007643F">
              <w:rPr>
                <w:sz w:val="20"/>
                <w:szCs w:val="20"/>
              </w:rPr>
              <w:br/>
            </w:r>
            <w:r w:rsidR="00B07DC9" w:rsidRPr="005F30D1">
              <w:rPr>
                <w:sz w:val="20"/>
                <w:szCs w:val="20"/>
              </w:rPr>
              <w:t>w okresie zachowania trwałości).</w:t>
            </w:r>
          </w:p>
          <w:p w:rsidR="008C72F2" w:rsidRDefault="004C3ACC" w:rsidP="005F30D1">
            <w:pPr>
              <w:numPr>
                <w:ilvl w:val="0"/>
                <w:numId w:val="12"/>
              </w:numPr>
              <w:spacing w:after="40" w:line="240" w:lineRule="auto"/>
              <w:ind w:left="318" w:right="284" w:hanging="284"/>
              <w:rPr>
                <w:rFonts w:cs="Arial"/>
                <w:i/>
                <w:sz w:val="20"/>
                <w:szCs w:val="20"/>
              </w:rPr>
            </w:pPr>
            <w:r w:rsidRPr="00AE6C71">
              <w:rPr>
                <w:rFonts w:cs="Arial"/>
                <w:i/>
                <w:sz w:val="20"/>
                <w:szCs w:val="20"/>
              </w:rPr>
              <w:t>Wytycznymi w zakresie monitorowania postępu rzeczowego realizacji programów operacyjnych na lata 2014-2020.</w:t>
            </w:r>
          </w:p>
          <w:p w:rsidR="00D52504" w:rsidRPr="00AE6C71" w:rsidRDefault="00D52504" w:rsidP="00001264">
            <w:pPr>
              <w:numPr>
                <w:ilvl w:val="0"/>
                <w:numId w:val="11"/>
              </w:numPr>
              <w:spacing w:after="0" w:line="240" w:lineRule="auto"/>
              <w:ind w:left="316" w:right="284" w:hanging="316"/>
              <w:rPr>
                <w:sz w:val="20"/>
                <w:szCs w:val="20"/>
              </w:rPr>
            </w:pPr>
            <w:r w:rsidRPr="00AE6C71">
              <w:rPr>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D52504" w:rsidRPr="00AE6C71" w:rsidRDefault="00D52504" w:rsidP="00303A4B">
            <w:pPr>
              <w:spacing w:after="0" w:line="240" w:lineRule="auto"/>
              <w:ind w:left="291" w:right="284"/>
              <w:rPr>
                <w:sz w:val="20"/>
                <w:szCs w:val="20"/>
              </w:rPr>
            </w:pPr>
            <w:r w:rsidRPr="00366302">
              <w:rPr>
                <w:i/>
                <w:sz w:val="20"/>
              </w:rPr>
              <w:t>Szczegółowe zasady dokonywania przesunięć określone są w umowie o dofinansowanie projektu</w:t>
            </w:r>
            <w:r w:rsidRPr="00AE6C71">
              <w:rPr>
                <w:sz w:val="20"/>
                <w:szCs w:val="20"/>
              </w:rPr>
              <w:t xml:space="preserve">. </w:t>
            </w:r>
          </w:p>
          <w:p w:rsidR="008C72F2" w:rsidRDefault="008C72F2" w:rsidP="005F30D1">
            <w:pPr>
              <w:spacing w:after="0" w:line="240" w:lineRule="auto"/>
              <w:ind w:left="473" w:right="284"/>
              <w:rPr>
                <w:sz w:val="20"/>
                <w:szCs w:val="20"/>
              </w:rPr>
            </w:pP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33" w:hanging="426"/>
              <w:rPr>
                <w:sz w:val="20"/>
                <w:szCs w:val="20"/>
              </w:rPr>
            </w:pPr>
            <w:r w:rsidRPr="00AE6C71">
              <w:rPr>
                <w:sz w:val="20"/>
                <w:szCs w:val="20"/>
              </w:rPr>
              <w:t>Warunki</w:t>
            </w:r>
            <w:r w:rsidR="00D40977" w:rsidRPr="00AE6C71">
              <w:rPr>
                <w:sz w:val="20"/>
                <w:szCs w:val="20"/>
              </w:rPr>
              <w:t xml:space="preserve"> </w:t>
            </w:r>
            <w:r w:rsidRPr="00AE6C71">
              <w:rPr>
                <w:sz w:val="20"/>
                <w:szCs w:val="20"/>
              </w:rPr>
              <w:t>i planowany</w:t>
            </w:r>
            <w:r w:rsidRPr="00AE6C71">
              <w:rPr>
                <w:sz w:val="20"/>
                <w:szCs w:val="20"/>
              </w:rPr>
              <w:br/>
              <w:t xml:space="preserve">zakres stosowania </w:t>
            </w:r>
            <w:r w:rsidRPr="00AE6C71">
              <w:rPr>
                <w:i/>
                <w:sz w:val="20"/>
                <w:szCs w:val="20"/>
              </w:rPr>
              <w:t>cross -</w:t>
            </w:r>
            <w:r w:rsidRPr="00AE6C71">
              <w:rPr>
                <w:i/>
                <w:spacing w:val="-4"/>
                <w:sz w:val="20"/>
                <w:szCs w:val="20"/>
              </w:rPr>
              <w:t>financingu</w:t>
            </w:r>
            <w:r w:rsidRPr="00AE6C71">
              <w:rPr>
                <w:spacing w:val="-4"/>
                <w:sz w:val="20"/>
                <w:szCs w:val="20"/>
              </w:rPr>
              <w:t xml:space="preserve"> (%)</w:t>
            </w:r>
            <w:r w:rsidRPr="00AE6C71">
              <w:rPr>
                <w:sz w:val="20"/>
                <w:szCs w:val="20"/>
              </w:rPr>
              <w:t xml:space="preserve"> </w:t>
            </w:r>
            <w:r w:rsidRPr="00AE6C71">
              <w:rPr>
                <w:sz w:val="20"/>
                <w:szCs w:val="20"/>
              </w:rPr>
              <w:br/>
              <w:t>(jeśli dotyczy)</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33" w:right="177"/>
              <w:rPr>
                <w:sz w:val="20"/>
                <w:szCs w:val="20"/>
              </w:rPr>
            </w:pPr>
            <w:r w:rsidRPr="00AE6C71">
              <w:rPr>
                <w:sz w:val="20"/>
                <w:szCs w:val="20"/>
              </w:rPr>
              <w:t>Poddziałanie 8.1.1</w:t>
            </w:r>
          </w:p>
        </w:tc>
        <w:tc>
          <w:tcPr>
            <w:tcW w:w="2750" w:type="pct"/>
            <w:gridSpan w:val="6"/>
            <w:tcBorders>
              <w:top w:val="nil"/>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113" w:right="284"/>
              <w:rPr>
                <w:sz w:val="20"/>
                <w:szCs w:val="20"/>
              </w:rPr>
            </w:pPr>
            <w:r w:rsidRPr="00AE6C71">
              <w:rPr>
                <w:sz w:val="20"/>
                <w:szCs w:val="20"/>
              </w:rPr>
              <w:t xml:space="preserve">Przewiduje się zastosowanie mechanizmu finansowania krzyżowego z zastrzeżeniem pułapu maksymalnej wartości </w:t>
            </w:r>
            <w:r w:rsidR="006F73F1">
              <w:rPr>
                <w:b/>
                <w:sz w:val="20"/>
                <w:szCs w:val="20"/>
              </w:rPr>
              <w:t>3</w:t>
            </w:r>
            <w:r w:rsidRPr="00AE6C71">
              <w:rPr>
                <w:b/>
                <w:sz w:val="20"/>
                <w:szCs w:val="20"/>
              </w:rPr>
              <w:t>0%</w:t>
            </w:r>
            <w:r w:rsidRPr="00AE6C71">
              <w:rPr>
                <w:sz w:val="20"/>
                <w:szCs w:val="20"/>
              </w:rPr>
              <w:t xml:space="preserve"> określonej na poziomie projektu.</w:t>
            </w:r>
          </w:p>
          <w:p w:rsidR="00D52504" w:rsidRPr="00AE6C71" w:rsidRDefault="00D52504" w:rsidP="00334832">
            <w:pPr>
              <w:spacing w:before="40" w:after="40" w:line="240" w:lineRule="auto"/>
              <w:ind w:left="113" w:right="284"/>
              <w:rPr>
                <w:sz w:val="20"/>
                <w:szCs w:val="20"/>
              </w:rPr>
            </w:pPr>
            <w:r w:rsidRPr="00AE6C71">
              <w:rPr>
                <w:i/>
                <w:sz w:val="20"/>
                <w:szCs w:val="20"/>
              </w:rPr>
              <w:t>Cross-financing</w:t>
            </w:r>
            <w:r w:rsidRPr="00AE6C71">
              <w:rPr>
                <w:sz w:val="20"/>
                <w:szCs w:val="20"/>
              </w:rPr>
              <w:t xml:space="preserve"> w ramach projektów współfinansowanych z EFS może dotyczyć wyłącznie takich kategorii wydatków, bez których realizacja projektu nie byłaby możliwa, w szczególności w związku z zapewnieniem realizacji zasady równości szans, a zwłaszcza potrzeb osób z niepełnosprawnościami.</w:t>
            </w:r>
          </w:p>
          <w:p w:rsidR="00D52504" w:rsidRPr="00AE6C71" w:rsidRDefault="00D52504" w:rsidP="00334832">
            <w:pPr>
              <w:autoSpaceDE w:val="0"/>
              <w:autoSpaceDN w:val="0"/>
              <w:adjustRightInd w:val="0"/>
              <w:spacing w:after="0" w:line="240" w:lineRule="auto"/>
              <w:ind w:left="113" w:right="284"/>
              <w:rPr>
                <w:sz w:val="20"/>
                <w:szCs w:val="20"/>
              </w:rPr>
            </w:pPr>
            <w:r w:rsidRPr="00AE6C71">
              <w:rPr>
                <w:i/>
                <w:sz w:val="20"/>
                <w:szCs w:val="20"/>
              </w:rPr>
              <w:t>C</w:t>
            </w:r>
            <w:r w:rsidRPr="00AE6C71">
              <w:rPr>
                <w:i/>
                <w:iCs/>
                <w:sz w:val="20"/>
                <w:szCs w:val="20"/>
              </w:rPr>
              <w:t xml:space="preserve">ross-financing </w:t>
            </w:r>
            <w:r w:rsidRPr="00AE6C71">
              <w:rPr>
                <w:sz w:val="20"/>
                <w:szCs w:val="20"/>
              </w:rPr>
              <w:t>może dotyczyć wyłącznie następujących kategorii:</w:t>
            </w:r>
          </w:p>
          <w:p w:rsidR="00D52504" w:rsidRPr="00AE6C71" w:rsidRDefault="00D52504" w:rsidP="00001264">
            <w:pPr>
              <w:numPr>
                <w:ilvl w:val="0"/>
                <w:numId w:val="15"/>
              </w:numPr>
              <w:autoSpaceDE w:val="0"/>
              <w:autoSpaceDN w:val="0"/>
              <w:adjustRightInd w:val="0"/>
              <w:spacing w:after="0" w:line="240" w:lineRule="auto"/>
              <w:ind w:left="457" w:right="284" w:hanging="237"/>
              <w:rPr>
                <w:sz w:val="20"/>
                <w:szCs w:val="20"/>
              </w:rPr>
            </w:pPr>
            <w:r w:rsidRPr="00AE6C71">
              <w:rPr>
                <w:sz w:val="20"/>
                <w:szCs w:val="20"/>
              </w:rPr>
              <w:t>zakup nieruchomości,</w:t>
            </w:r>
          </w:p>
          <w:p w:rsidR="00D52504" w:rsidRPr="00AE6C71" w:rsidRDefault="00D52504" w:rsidP="00001264">
            <w:pPr>
              <w:numPr>
                <w:ilvl w:val="0"/>
                <w:numId w:val="15"/>
              </w:numPr>
              <w:autoSpaceDE w:val="0"/>
              <w:autoSpaceDN w:val="0"/>
              <w:adjustRightInd w:val="0"/>
              <w:spacing w:after="0" w:line="240" w:lineRule="auto"/>
              <w:ind w:left="457" w:right="284" w:hanging="237"/>
              <w:rPr>
                <w:sz w:val="20"/>
                <w:szCs w:val="20"/>
              </w:rPr>
            </w:pPr>
            <w:r w:rsidRPr="00AE6C71">
              <w:rPr>
                <w:sz w:val="20"/>
                <w:szCs w:val="20"/>
              </w:rPr>
              <w:t>zakup infrastruktury, przy czym poprzez infrastrukturę rozumie się elementy nieprzenośne, na stałe przytwierdzone do nieruchomości (np. wykonanie podjazdu do budynku, zainstalowanie windy w budynku),</w:t>
            </w:r>
          </w:p>
          <w:p w:rsidR="00D52504" w:rsidRPr="00AE6C71" w:rsidRDefault="00D52504" w:rsidP="00001264">
            <w:pPr>
              <w:numPr>
                <w:ilvl w:val="0"/>
                <w:numId w:val="15"/>
              </w:numPr>
              <w:autoSpaceDE w:val="0"/>
              <w:autoSpaceDN w:val="0"/>
              <w:adjustRightInd w:val="0"/>
              <w:spacing w:after="0" w:line="240" w:lineRule="auto"/>
              <w:ind w:left="457" w:right="284" w:hanging="237"/>
              <w:rPr>
                <w:sz w:val="20"/>
                <w:szCs w:val="20"/>
              </w:rPr>
            </w:pPr>
            <w:r w:rsidRPr="00AE6C71">
              <w:rPr>
                <w:sz w:val="20"/>
                <w:szCs w:val="20"/>
              </w:rPr>
              <w:t>dostosowanie lub adaptacja (prace remontowo -wykończeniowe) budynków i pomieszczeń.</w:t>
            </w:r>
          </w:p>
          <w:p w:rsidR="00D52504" w:rsidRPr="00AE6C71" w:rsidRDefault="00D52504" w:rsidP="00EF5002">
            <w:pPr>
              <w:spacing w:after="120" w:line="240" w:lineRule="auto"/>
              <w:ind w:left="113" w:right="284"/>
              <w:rPr>
                <w:sz w:val="20"/>
                <w:szCs w:val="20"/>
              </w:rPr>
            </w:pPr>
            <w:r w:rsidRPr="00AE6C71">
              <w:rPr>
                <w:sz w:val="20"/>
                <w:szCs w:val="20"/>
              </w:rPr>
              <w:t>Do kwalifikowalności zakupu nieruchomości stosuje się podrozdział 7.</w:t>
            </w:r>
            <w:r w:rsidR="002466E9">
              <w:rPr>
                <w:sz w:val="20"/>
                <w:szCs w:val="20"/>
              </w:rPr>
              <w:t>3</w:t>
            </w:r>
            <w:r w:rsidRPr="00AE6C71">
              <w:rPr>
                <w:sz w:val="20"/>
                <w:szCs w:val="20"/>
              </w:rPr>
              <w:t xml:space="preserve"> ww. </w:t>
            </w:r>
            <w:r w:rsidRPr="00AE6C71">
              <w:rPr>
                <w:i/>
                <w:sz w:val="20"/>
                <w:szCs w:val="20"/>
              </w:rPr>
              <w:t>Wytycznych</w:t>
            </w:r>
            <w:r w:rsidRPr="00AE6C71">
              <w:rPr>
                <w:sz w:val="20"/>
                <w:szCs w:val="20"/>
              </w:rPr>
              <w:t>.</w:t>
            </w:r>
          </w:p>
          <w:p w:rsidR="00D52504" w:rsidRPr="00AE6C71" w:rsidRDefault="00D52504" w:rsidP="00EF5002">
            <w:pPr>
              <w:spacing w:after="60" w:line="240" w:lineRule="auto"/>
              <w:ind w:left="113" w:right="284"/>
              <w:rPr>
                <w:sz w:val="20"/>
                <w:szCs w:val="20"/>
              </w:rPr>
            </w:pPr>
            <w:r w:rsidRPr="00AE6C71">
              <w:rPr>
                <w:sz w:val="20"/>
                <w:szCs w:val="20"/>
              </w:rPr>
              <w:t>Szczegółowe warunki określają:</w:t>
            </w:r>
          </w:p>
          <w:p w:rsidR="00D52504" w:rsidRPr="00AE6C71" w:rsidRDefault="00D52504" w:rsidP="00001264">
            <w:pPr>
              <w:numPr>
                <w:ilvl w:val="0"/>
                <w:numId w:val="16"/>
              </w:numPr>
              <w:autoSpaceDE w:val="0"/>
              <w:autoSpaceDN w:val="0"/>
              <w:adjustRightInd w:val="0"/>
              <w:spacing w:after="60" w:line="240" w:lineRule="auto"/>
              <w:ind w:left="288" w:right="284" w:hanging="266"/>
              <w:rPr>
                <w:sz w:val="20"/>
                <w:szCs w:val="20"/>
              </w:rPr>
            </w:pPr>
            <w:r w:rsidRPr="00AE6C71">
              <w:rPr>
                <w:i/>
                <w:sz w:val="20"/>
                <w:szCs w:val="20"/>
              </w:rPr>
              <w:t xml:space="preserve">Wytyczne w zakresie kwalifikowalności wydatków </w:t>
            </w:r>
            <w:r w:rsidRPr="00AE6C71">
              <w:rPr>
                <w:i/>
                <w:sz w:val="20"/>
                <w:szCs w:val="20"/>
              </w:rPr>
              <w:br/>
              <w:t>w ramach Europejskiego Funduszu Rozwoju Regionalnego, Europejskiego Funduszu Społecznego oraz Funduszu Spójności na lata 2014</w:t>
            </w:r>
            <w:r w:rsidR="00114774" w:rsidRPr="00AE6C71">
              <w:rPr>
                <w:i/>
                <w:sz w:val="20"/>
                <w:szCs w:val="20"/>
              </w:rPr>
              <w:t>-</w:t>
            </w:r>
            <w:r w:rsidRPr="00AE6C71">
              <w:rPr>
                <w:i/>
                <w:sz w:val="20"/>
                <w:szCs w:val="20"/>
              </w:rPr>
              <w:t>2020.</w:t>
            </w:r>
          </w:p>
          <w:p w:rsidR="00D52504" w:rsidRPr="00AE6C71" w:rsidRDefault="00D52504" w:rsidP="00001264">
            <w:pPr>
              <w:numPr>
                <w:ilvl w:val="0"/>
                <w:numId w:val="16"/>
              </w:numPr>
              <w:spacing w:after="60" w:line="240" w:lineRule="auto"/>
              <w:ind w:left="288" w:right="284" w:hanging="266"/>
              <w:contextualSpacing/>
              <w:rPr>
                <w:sz w:val="20"/>
                <w:szCs w:val="20"/>
              </w:rPr>
            </w:pPr>
            <w:r w:rsidRPr="00AE6C71">
              <w:rPr>
                <w:sz w:val="20"/>
                <w:szCs w:val="20"/>
              </w:rPr>
              <w:t>każdorazowo 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pacing w:before="60" w:line="240" w:lineRule="auto"/>
              <w:ind w:left="426" w:right="34" w:hanging="426"/>
              <w:rPr>
                <w:sz w:val="20"/>
                <w:szCs w:val="20"/>
              </w:rPr>
            </w:pPr>
            <w:r w:rsidRPr="00AE6C71">
              <w:rPr>
                <w:sz w:val="20"/>
                <w:szCs w:val="20"/>
              </w:rPr>
              <w:t xml:space="preserve">Dopuszczalna maksymalna wartość zakupionych środków trwałych jako % wydatków </w:t>
            </w:r>
            <w:r w:rsidRPr="00AE6C71">
              <w:rPr>
                <w:spacing w:val="-2"/>
                <w:sz w:val="20"/>
                <w:szCs w:val="20"/>
              </w:rPr>
              <w:t>kwalifikowalnych</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tabs>
                <w:tab w:val="left" w:pos="1308"/>
              </w:tabs>
              <w:spacing w:before="40" w:after="40" w:line="240" w:lineRule="auto"/>
              <w:ind w:right="56"/>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571868" w:rsidRPr="00AE6C71" w:rsidRDefault="00571868" w:rsidP="00303A4B">
            <w:pPr>
              <w:spacing w:after="0" w:line="240" w:lineRule="auto"/>
              <w:ind w:right="-108"/>
              <w:rPr>
                <w:sz w:val="20"/>
                <w:szCs w:val="20"/>
              </w:rPr>
            </w:pPr>
            <w:r w:rsidRPr="00AE6C71">
              <w:rPr>
                <w:sz w:val="20"/>
                <w:szCs w:val="20"/>
              </w:rPr>
              <w:t xml:space="preserve">Maksymalna wartość zakupionych środków trwałych </w:t>
            </w:r>
            <w:r w:rsidR="00FB7AA3">
              <w:rPr>
                <w:sz w:val="20"/>
                <w:szCs w:val="20"/>
              </w:rPr>
              <w:br/>
            </w:r>
            <w:r w:rsidRPr="00AE6C71">
              <w:rPr>
                <w:sz w:val="20"/>
                <w:szCs w:val="20"/>
              </w:rPr>
              <w:t xml:space="preserve">o wartości jednostkowej równej i wyższej niż 3 500 PLN netto </w:t>
            </w:r>
            <w:r w:rsidR="00F77D7A" w:rsidRPr="00AE6C71">
              <w:rPr>
                <w:sz w:val="20"/>
                <w:szCs w:val="20"/>
              </w:rPr>
              <w:br/>
            </w:r>
            <w:r w:rsidRPr="00AE6C71">
              <w:rPr>
                <w:sz w:val="20"/>
                <w:szCs w:val="20"/>
              </w:rPr>
              <w:t xml:space="preserve">(w ramach kosztów bezpośrednich), nie może przekroczyć </w:t>
            </w:r>
            <w:r w:rsidR="00B07DC9" w:rsidRPr="005F30D1">
              <w:rPr>
                <w:b/>
                <w:sz w:val="20"/>
                <w:szCs w:val="20"/>
              </w:rPr>
              <w:t>10%</w:t>
            </w:r>
            <w:r w:rsidRPr="00AE6C71">
              <w:rPr>
                <w:sz w:val="20"/>
                <w:szCs w:val="20"/>
              </w:rPr>
              <w:t xml:space="preserve"> wydatków kwalifikowalnych projektu. </w:t>
            </w:r>
          </w:p>
          <w:p w:rsidR="00D52504" w:rsidRPr="00AE6C71" w:rsidRDefault="00D52504" w:rsidP="00400A1A">
            <w:pPr>
              <w:spacing w:after="60" w:line="240" w:lineRule="auto"/>
              <w:ind w:right="284"/>
              <w:rPr>
                <w:sz w:val="20"/>
                <w:szCs w:val="20"/>
              </w:rPr>
            </w:pPr>
            <w:r w:rsidRPr="00AE6C71">
              <w:rPr>
                <w:sz w:val="20"/>
                <w:szCs w:val="20"/>
              </w:rPr>
              <w:t>Szczegółowe warunki określają:</w:t>
            </w:r>
          </w:p>
          <w:p w:rsidR="00D52504" w:rsidRPr="00AE6C71" w:rsidRDefault="00D52504" w:rsidP="00001264">
            <w:pPr>
              <w:numPr>
                <w:ilvl w:val="0"/>
                <w:numId w:val="17"/>
              </w:numPr>
              <w:spacing w:after="60" w:line="240" w:lineRule="auto"/>
              <w:ind w:left="220" w:right="284" w:hanging="220"/>
              <w:contextualSpacing/>
              <w:rPr>
                <w:sz w:val="20"/>
                <w:szCs w:val="20"/>
              </w:rPr>
            </w:pPr>
            <w:r w:rsidRPr="00AE6C71">
              <w:rPr>
                <w:i/>
                <w:sz w:val="20"/>
                <w:szCs w:val="20"/>
              </w:rPr>
              <w:t xml:space="preserve">Wytyczne w zakresie kwalifikowalności wydatków </w:t>
            </w:r>
            <w:r w:rsidRPr="00AE6C71">
              <w:rPr>
                <w:i/>
                <w:sz w:val="20"/>
                <w:szCs w:val="20"/>
              </w:rPr>
              <w:br/>
              <w:t>w ramach Europejskiego Funduszu Rozwoju Regionalnego, Europejskiego Funduszu Społecznego oraz Funduszu Spójności na lata 2014-2020,</w:t>
            </w:r>
          </w:p>
          <w:p w:rsidR="00D52504" w:rsidRPr="00AE6C71" w:rsidRDefault="00D52504" w:rsidP="00001264">
            <w:pPr>
              <w:numPr>
                <w:ilvl w:val="0"/>
                <w:numId w:val="17"/>
              </w:numPr>
              <w:spacing w:after="60" w:line="240" w:lineRule="auto"/>
              <w:ind w:left="220" w:right="284" w:hanging="220"/>
              <w:contextualSpacing/>
              <w:rPr>
                <w:sz w:val="20"/>
                <w:szCs w:val="20"/>
              </w:rPr>
            </w:pPr>
            <w:r w:rsidRPr="00AE6C71">
              <w:rPr>
                <w:sz w:val="20"/>
                <w:szCs w:val="20"/>
              </w:rPr>
              <w:t>każdorazowo</w:t>
            </w:r>
            <w:r w:rsidRPr="00AE6C71">
              <w:rPr>
                <w:i/>
                <w:sz w:val="20"/>
                <w:szCs w:val="20"/>
              </w:rPr>
              <w:t xml:space="preserve"> </w:t>
            </w:r>
            <w:r w:rsidRPr="00AE6C71">
              <w:rPr>
                <w:sz w:val="20"/>
                <w:szCs w:val="20"/>
              </w:rPr>
              <w:t>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35" w:hanging="426"/>
              <w:rPr>
                <w:sz w:val="20"/>
                <w:szCs w:val="20"/>
              </w:rPr>
            </w:pPr>
            <w:r w:rsidRPr="00AE6C71">
              <w:rPr>
                <w:sz w:val="20"/>
                <w:szCs w:val="20"/>
              </w:rPr>
              <w:t>Warunki uwzględniania dochodu w projekcie (jeśli dotyczy)</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34" w:right="56"/>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right="284"/>
              <w:rPr>
                <w:sz w:val="20"/>
                <w:szCs w:val="20"/>
              </w:rPr>
            </w:pPr>
            <w:r w:rsidRPr="00AE6C71">
              <w:rPr>
                <w:sz w:val="20"/>
                <w:szCs w:val="20"/>
              </w:rPr>
              <w:t>Szczegółowe warunki określają:</w:t>
            </w:r>
          </w:p>
          <w:p w:rsidR="00D52504" w:rsidRPr="00AE6C71" w:rsidRDefault="00D52504" w:rsidP="00001264">
            <w:pPr>
              <w:numPr>
                <w:ilvl w:val="0"/>
                <w:numId w:val="18"/>
              </w:numPr>
              <w:spacing w:before="40" w:after="40" w:line="240" w:lineRule="auto"/>
              <w:ind w:left="220" w:right="284" w:hanging="220"/>
              <w:rPr>
                <w:sz w:val="20"/>
                <w:szCs w:val="20"/>
              </w:rPr>
            </w:pPr>
            <w:r w:rsidRPr="00AE6C71">
              <w:rPr>
                <w:i/>
                <w:sz w:val="20"/>
                <w:szCs w:val="20"/>
              </w:rPr>
              <w:t xml:space="preserve">Wytyczne w zakresie kwalifikowalności wydatków </w:t>
            </w:r>
            <w:r w:rsidRPr="00AE6C71">
              <w:rPr>
                <w:i/>
                <w:sz w:val="20"/>
                <w:szCs w:val="20"/>
              </w:rPr>
              <w:br/>
              <w:t>w ramach Europejskiego Funduszu Rozwoju Regionalnego, Europejskiego Funduszu Społecznego oraz Funduszu Spójności na lata 2014</w:t>
            </w:r>
            <w:r w:rsidR="00D73BE3" w:rsidRPr="00AE6C71">
              <w:rPr>
                <w:i/>
                <w:sz w:val="20"/>
                <w:szCs w:val="20"/>
              </w:rPr>
              <w:t>-</w:t>
            </w:r>
            <w:r w:rsidRPr="00AE6C71">
              <w:rPr>
                <w:i/>
                <w:sz w:val="20"/>
                <w:szCs w:val="20"/>
              </w:rPr>
              <w:t>2020.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284" w:hanging="426"/>
              <w:rPr>
                <w:sz w:val="20"/>
                <w:szCs w:val="20"/>
              </w:rPr>
            </w:pPr>
            <w:r w:rsidRPr="00AE6C71">
              <w:rPr>
                <w:sz w:val="20"/>
                <w:szCs w:val="20"/>
              </w:rPr>
              <w:t>Warunki stosowania uproszczonych form rozliczania wydatków i planowany zakres systemu zaliczek</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right="56"/>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113" w:right="284"/>
              <w:rPr>
                <w:sz w:val="20"/>
                <w:szCs w:val="20"/>
              </w:rPr>
            </w:pPr>
            <w:r w:rsidRPr="00AE6C71">
              <w:rPr>
                <w:sz w:val="20"/>
                <w:szCs w:val="20"/>
              </w:rPr>
              <w:t>Szczegółowe warunki określają:</w:t>
            </w:r>
          </w:p>
          <w:p w:rsidR="00D52504" w:rsidRPr="00AE6C71" w:rsidRDefault="00D52504" w:rsidP="00001264">
            <w:pPr>
              <w:numPr>
                <w:ilvl w:val="0"/>
                <w:numId w:val="19"/>
              </w:numPr>
              <w:spacing w:before="40" w:after="0" w:line="240" w:lineRule="auto"/>
              <w:ind w:left="220" w:right="284" w:hanging="220"/>
              <w:rPr>
                <w:sz w:val="20"/>
                <w:szCs w:val="20"/>
              </w:rPr>
            </w:pPr>
            <w:r w:rsidRPr="00AE6C71">
              <w:rPr>
                <w:i/>
                <w:sz w:val="20"/>
                <w:szCs w:val="20"/>
              </w:rPr>
              <w:t xml:space="preserve">Wytyczne w zakresie kwalifikowalności wydatków </w:t>
            </w:r>
            <w:r w:rsidRPr="00AE6C71">
              <w:rPr>
                <w:i/>
                <w:sz w:val="20"/>
                <w:szCs w:val="20"/>
              </w:rPr>
              <w:br/>
              <w:t>w ramach Europejskiego Funduszu Rozwoju Regionalnego, Europejskiego Funduszu Społecznego oraz Funduszu Spójności na lata 2014-2020,</w:t>
            </w:r>
          </w:p>
          <w:p w:rsidR="00D52504" w:rsidRPr="00AE6C71" w:rsidRDefault="00D52504" w:rsidP="00001264">
            <w:pPr>
              <w:numPr>
                <w:ilvl w:val="0"/>
                <w:numId w:val="19"/>
              </w:numPr>
              <w:spacing w:before="40" w:after="40" w:line="240" w:lineRule="auto"/>
              <w:ind w:left="220" w:right="284" w:hanging="220"/>
              <w:contextualSpacing/>
              <w:rPr>
                <w:sz w:val="20"/>
                <w:szCs w:val="20"/>
              </w:rPr>
            </w:pPr>
            <w:r w:rsidRPr="00AE6C71">
              <w:rPr>
                <w:sz w:val="20"/>
                <w:szCs w:val="20"/>
              </w:rPr>
              <w:t>każdorazowo 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284" w:hanging="426"/>
              <w:rPr>
                <w:sz w:val="20"/>
                <w:szCs w:val="20"/>
              </w:rPr>
            </w:pPr>
            <w:r w:rsidRPr="00AE6C71">
              <w:rPr>
                <w:sz w:val="20"/>
                <w:szCs w:val="20"/>
              </w:rPr>
              <w:t>Pomoc publiczna</w:t>
            </w:r>
            <w:r w:rsidRPr="00AE6C71">
              <w:rPr>
                <w:sz w:val="20"/>
                <w:szCs w:val="20"/>
              </w:rPr>
              <w:br/>
              <w:t xml:space="preserve">i pomoc </w:t>
            </w:r>
            <w:r w:rsidRPr="00AE6C71">
              <w:rPr>
                <w:i/>
                <w:sz w:val="20"/>
                <w:szCs w:val="20"/>
              </w:rPr>
              <w:t xml:space="preserve">de minimis </w:t>
            </w:r>
            <w:r w:rsidRPr="00AE6C71">
              <w:rPr>
                <w:sz w:val="20"/>
                <w:szCs w:val="20"/>
              </w:rPr>
              <w:t>(rodzaj i przeznaczenie pomocy, unijna lub krajowa podstawa prawna)</w:t>
            </w:r>
            <w:r w:rsidRPr="00AE6C71">
              <w:rPr>
                <w:sz w:val="20"/>
                <w:szCs w:val="20"/>
                <w:vertAlign w:val="superscript"/>
              </w:rPr>
              <w:t xml:space="preserve"> </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right="35"/>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113" w:right="284"/>
              <w:rPr>
                <w:sz w:val="20"/>
                <w:szCs w:val="20"/>
              </w:rPr>
            </w:pPr>
            <w:r w:rsidRPr="00AE6C71">
              <w:rPr>
                <w:sz w:val="20"/>
                <w:szCs w:val="20"/>
                <w:u w:val="single"/>
              </w:rPr>
              <w:t>O ile dotyczy</w:t>
            </w:r>
            <w:r w:rsidRPr="00AE6C71">
              <w:rPr>
                <w:sz w:val="20"/>
                <w:szCs w:val="20"/>
              </w:rPr>
              <w:t>:</w:t>
            </w:r>
          </w:p>
          <w:p w:rsidR="00D52504" w:rsidRPr="00AE6C71" w:rsidRDefault="00D52504" w:rsidP="00334832">
            <w:pPr>
              <w:spacing w:before="40" w:after="40" w:line="240" w:lineRule="auto"/>
              <w:ind w:left="113" w:right="284"/>
              <w:rPr>
                <w:sz w:val="20"/>
                <w:szCs w:val="20"/>
              </w:rPr>
            </w:pPr>
            <w:r w:rsidRPr="00AE6C71">
              <w:rPr>
                <w:sz w:val="20"/>
                <w:szCs w:val="20"/>
              </w:rPr>
              <w:t xml:space="preserve">Pomoc </w:t>
            </w:r>
            <w:r w:rsidRPr="00AE6C71">
              <w:rPr>
                <w:i/>
                <w:sz w:val="20"/>
                <w:szCs w:val="20"/>
              </w:rPr>
              <w:t>de minimis</w:t>
            </w:r>
            <w:r w:rsidRPr="00AE6C71">
              <w:rPr>
                <w:sz w:val="20"/>
                <w:szCs w:val="20"/>
              </w:rPr>
              <w:t xml:space="preserve">/pomoc publiczna na szkolenia i/lub doradztwo i/lub subsydiowanie zatrudnienia: </w:t>
            </w:r>
          </w:p>
          <w:p w:rsidR="00D52504" w:rsidRPr="00AE6C71" w:rsidRDefault="00D52504" w:rsidP="00001264">
            <w:pPr>
              <w:numPr>
                <w:ilvl w:val="0"/>
                <w:numId w:val="20"/>
              </w:numPr>
              <w:spacing w:before="40" w:after="40" w:line="240" w:lineRule="auto"/>
              <w:ind w:left="220" w:right="-108" w:hanging="188"/>
              <w:contextualSpacing/>
              <w:rPr>
                <w:i/>
                <w:sz w:val="20"/>
                <w:szCs w:val="20"/>
              </w:rPr>
            </w:pPr>
            <w:r w:rsidRPr="00AE6C71">
              <w:rPr>
                <w:i/>
                <w:sz w:val="20"/>
                <w:szCs w:val="20"/>
              </w:rPr>
              <w:t>Rozporządzenia Komisji (UE) nr 1407/2013 z dnia 18</w:t>
            </w:r>
            <w:r w:rsidR="00114774" w:rsidRPr="00AE6C71">
              <w:rPr>
                <w:i/>
                <w:sz w:val="20"/>
                <w:szCs w:val="20"/>
              </w:rPr>
              <w:t xml:space="preserve"> grudnia </w:t>
            </w:r>
            <w:r w:rsidRPr="00AE6C71">
              <w:rPr>
                <w:i/>
                <w:sz w:val="20"/>
                <w:szCs w:val="20"/>
              </w:rPr>
              <w:t xml:space="preserve">2013 r. w sprawie stosowania art. 107 i 108 Traktatu </w:t>
            </w:r>
            <w:r w:rsidR="00400A1A" w:rsidRPr="00AE6C71">
              <w:rPr>
                <w:i/>
                <w:sz w:val="20"/>
                <w:szCs w:val="20"/>
              </w:rPr>
              <w:br/>
            </w:r>
            <w:r w:rsidRPr="00AE6C71">
              <w:rPr>
                <w:i/>
                <w:sz w:val="20"/>
                <w:szCs w:val="20"/>
              </w:rPr>
              <w:t xml:space="preserve">o funkcjonowaniu Unii Europejskiej do pomocy de minimis, </w:t>
            </w:r>
          </w:p>
          <w:p w:rsidR="00D52504" w:rsidRPr="00AE6C71" w:rsidRDefault="00D52504" w:rsidP="00001264">
            <w:pPr>
              <w:numPr>
                <w:ilvl w:val="0"/>
                <w:numId w:val="20"/>
              </w:numPr>
              <w:spacing w:before="40" w:after="40" w:line="240" w:lineRule="auto"/>
              <w:ind w:left="220" w:right="284" w:hanging="188"/>
              <w:contextualSpacing/>
              <w:rPr>
                <w:i/>
                <w:sz w:val="20"/>
                <w:szCs w:val="20"/>
              </w:rPr>
            </w:pPr>
            <w:r w:rsidRPr="00AE6C71">
              <w:rPr>
                <w:i/>
                <w:sz w:val="20"/>
                <w:szCs w:val="20"/>
              </w:rPr>
              <w:t>Rozporządzenia Komisji (UE) nr 651/2014 z dnia 17</w:t>
            </w:r>
            <w:r w:rsidR="00114774" w:rsidRPr="00AE6C71">
              <w:rPr>
                <w:i/>
                <w:sz w:val="20"/>
                <w:szCs w:val="20"/>
              </w:rPr>
              <w:t xml:space="preserve"> czerwca </w:t>
            </w:r>
            <w:r w:rsidRPr="00AE6C71">
              <w:rPr>
                <w:i/>
                <w:sz w:val="20"/>
                <w:szCs w:val="20"/>
              </w:rPr>
              <w:t>2014 r. uznające niektóre rodzaje pomocy za zgodne z rynkiem wewnętrznym w zastosowaniu art. 107 i 108 Traktatu,</w:t>
            </w:r>
          </w:p>
          <w:p w:rsidR="00D52504" w:rsidRPr="00AE6C71" w:rsidRDefault="00D52504" w:rsidP="00001264">
            <w:pPr>
              <w:numPr>
                <w:ilvl w:val="0"/>
                <w:numId w:val="20"/>
              </w:numPr>
              <w:spacing w:before="40" w:after="40" w:line="240" w:lineRule="auto"/>
              <w:ind w:left="220" w:right="284" w:hanging="188"/>
              <w:contextualSpacing/>
              <w:rPr>
                <w:i/>
                <w:sz w:val="20"/>
                <w:szCs w:val="20"/>
              </w:rPr>
            </w:pPr>
            <w:r w:rsidRPr="00AE6C71">
              <w:rPr>
                <w:i/>
                <w:sz w:val="20"/>
                <w:szCs w:val="20"/>
              </w:rPr>
              <w:t xml:space="preserve">Rozporządzenie MIiR z dnia 2 lipca 2015 r. w sprawie udzielania pomocy de minimis i pomocy publicznej </w:t>
            </w:r>
            <w:r w:rsidR="00F2776B" w:rsidRPr="00AE6C71">
              <w:rPr>
                <w:i/>
                <w:sz w:val="20"/>
                <w:szCs w:val="20"/>
              </w:rPr>
              <w:br/>
            </w:r>
            <w:r w:rsidRPr="00AE6C71">
              <w:rPr>
                <w:i/>
                <w:sz w:val="20"/>
                <w:szCs w:val="20"/>
              </w:rPr>
              <w:t xml:space="preserve">w ramach programów operacyjnych finansowanych </w:t>
            </w:r>
            <w:r w:rsidR="00F2776B" w:rsidRPr="00AE6C71">
              <w:rPr>
                <w:i/>
                <w:sz w:val="20"/>
                <w:szCs w:val="20"/>
              </w:rPr>
              <w:br/>
            </w:r>
            <w:r w:rsidRPr="00AE6C71">
              <w:rPr>
                <w:i/>
                <w:sz w:val="20"/>
                <w:szCs w:val="20"/>
              </w:rPr>
              <w:t>z Europejskiego Funduszu Społecznego na lata 2014-2020.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tabs>
                <w:tab w:val="left" w:pos="426"/>
              </w:tabs>
              <w:spacing w:line="240" w:lineRule="auto"/>
              <w:ind w:left="426" w:right="35" w:hanging="426"/>
              <w:rPr>
                <w:sz w:val="20"/>
                <w:szCs w:val="20"/>
              </w:rPr>
            </w:pPr>
            <w:r w:rsidRPr="00AE6C71">
              <w:rPr>
                <w:sz w:val="20"/>
                <w:szCs w:val="20"/>
              </w:rPr>
              <w:t>Maksymalny % poziom dofinansowania UE wydatków kwalifikowalnych na poziomie projektu</w:t>
            </w:r>
            <w:r w:rsidRPr="00AE6C71">
              <w:rPr>
                <w:rStyle w:val="Odwoanieprzypisudolnego"/>
                <w:sz w:val="20"/>
                <w:szCs w:val="20"/>
              </w:rPr>
              <w:footnoteReference w:id="40"/>
            </w:r>
            <w:r w:rsidRPr="00AE6C71">
              <w:rPr>
                <w:sz w:val="20"/>
                <w:szCs w:val="20"/>
              </w:rPr>
              <w:br/>
              <w:t xml:space="preserve">(jeśli dotyczy) </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right="177"/>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hideMark/>
          </w:tcPr>
          <w:p w:rsidR="00D52504" w:rsidRPr="00AE6C71" w:rsidRDefault="00D52504" w:rsidP="00EF6355">
            <w:pPr>
              <w:spacing w:before="40" w:after="40" w:line="240" w:lineRule="auto"/>
              <w:ind w:left="113" w:right="284"/>
              <w:rPr>
                <w:sz w:val="20"/>
                <w:szCs w:val="20"/>
              </w:rPr>
            </w:pPr>
            <w:r w:rsidRPr="00AE6C71">
              <w:rPr>
                <w:sz w:val="20"/>
                <w:szCs w:val="20"/>
              </w:rPr>
              <w:t>85%</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tabs>
                <w:tab w:val="left" w:pos="426"/>
                <w:tab w:val="left" w:pos="709"/>
              </w:tabs>
              <w:spacing w:line="240" w:lineRule="auto"/>
              <w:ind w:left="426" w:right="-107" w:hanging="426"/>
              <w:rPr>
                <w:sz w:val="20"/>
                <w:szCs w:val="20"/>
              </w:rPr>
            </w:pPr>
            <w:r w:rsidRPr="00AE6C71">
              <w:rPr>
                <w:sz w:val="20"/>
                <w:szCs w:val="20"/>
              </w:rPr>
              <w:t xml:space="preserve">Maksymalny % poziom </w:t>
            </w:r>
            <w:r w:rsidRPr="00AE6C71">
              <w:rPr>
                <w:spacing w:val="-4"/>
                <w:sz w:val="20"/>
                <w:szCs w:val="20"/>
              </w:rPr>
              <w:t>dofinansowania</w:t>
            </w:r>
            <w:r w:rsidRPr="00AE6C71">
              <w:rPr>
                <w:sz w:val="20"/>
                <w:szCs w:val="20"/>
              </w:rPr>
              <w:t xml:space="preserve"> całkowitego wydatków </w:t>
            </w:r>
            <w:r w:rsidRPr="00AE6C71">
              <w:rPr>
                <w:spacing w:val="-6"/>
                <w:sz w:val="20"/>
                <w:szCs w:val="20"/>
              </w:rPr>
              <w:t xml:space="preserve">kwalifikowalnych </w:t>
            </w:r>
            <w:r w:rsidRPr="00AE6C71">
              <w:rPr>
                <w:sz w:val="20"/>
                <w:szCs w:val="20"/>
              </w:rPr>
              <w:br/>
              <w:t xml:space="preserve">na poziomie projektu </w:t>
            </w:r>
            <w:r w:rsidRPr="00AE6C71">
              <w:rPr>
                <w:sz w:val="20"/>
                <w:szCs w:val="20"/>
              </w:rPr>
              <w:br/>
              <w:t>(środki UE + ewentualne współfinansowanie z budżetu państwa lub innych źródeł przyznawane beneficjentowi przez właściwą instytucję)</w:t>
            </w:r>
            <w:r w:rsidRPr="00AE6C71">
              <w:rPr>
                <w:sz w:val="20"/>
                <w:szCs w:val="20"/>
              </w:rPr>
              <w:br/>
              <w:t xml:space="preserve">(jeśli dotyczy) </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tcPr>
          <w:p w:rsidR="00D52504" w:rsidRPr="00AE6C71" w:rsidRDefault="00D52504" w:rsidP="00334832">
            <w:pPr>
              <w:spacing w:before="40" w:after="40" w:line="240" w:lineRule="auto"/>
              <w:ind w:left="113" w:right="284"/>
              <w:rPr>
                <w:sz w:val="20"/>
                <w:szCs w:val="20"/>
              </w:rPr>
            </w:pPr>
            <w:r w:rsidRPr="00AE6C71">
              <w:rPr>
                <w:sz w:val="20"/>
                <w:szCs w:val="20"/>
              </w:rPr>
              <w:t>85%</w:t>
            </w:r>
          </w:p>
          <w:p w:rsidR="00D52504" w:rsidRPr="00AE6C71" w:rsidRDefault="00D52504" w:rsidP="00334832">
            <w:pPr>
              <w:spacing w:before="40" w:after="40" w:line="240" w:lineRule="auto"/>
              <w:ind w:left="113" w:right="284"/>
              <w:rPr>
                <w:sz w:val="20"/>
                <w:szCs w:val="20"/>
              </w:rPr>
            </w:pP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tabs>
                <w:tab w:val="left" w:pos="426"/>
                <w:tab w:val="left" w:pos="1879"/>
              </w:tabs>
              <w:spacing w:before="40" w:after="40" w:line="240" w:lineRule="auto"/>
              <w:ind w:left="426" w:hanging="426"/>
              <w:rPr>
                <w:sz w:val="20"/>
                <w:szCs w:val="20"/>
              </w:rPr>
            </w:pPr>
            <w:r w:rsidRPr="00AE6C71">
              <w:rPr>
                <w:sz w:val="20"/>
                <w:szCs w:val="20"/>
              </w:rPr>
              <w:t xml:space="preserve">Minimalny wkład  własny beneficjenta jako % wydatków </w:t>
            </w:r>
            <w:r w:rsidRPr="00AE6C71">
              <w:rPr>
                <w:spacing w:val="-8"/>
                <w:sz w:val="20"/>
                <w:szCs w:val="20"/>
              </w:rPr>
              <w:t>kwalifikowalnych</w:t>
            </w:r>
          </w:p>
        </w:tc>
        <w:tc>
          <w:tcPr>
            <w:tcW w:w="819" w:type="pct"/>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rPr>
                <w:sz w:val="20"/>
                <w:szCs w:val="20"/>
              </w:rPr>
            </w:pPr>
            <w:r w:rsidRPr="00AE6C71">
              <w:rPr>
                <w:sz w:val="20"/>
                <w:szCs w:val="20"/>
              </w:rPr>
              <w:t>Poddziałanie 8.1.1</w:t>
            </w:r>
          </w:p>
        </w:tc>
        <w:tc>
          <w:tcPr>
            <w:tcW w:w="2750" w:type="pct"/>
            <w:gridSpan w:val="6"/>
            <w:tcBorders>
              <w:top w:val="single" w:sz="4" w:space="0" w:color="auto"/>
              <w:left w:val="single" w:sz="4" w:space="0" w:color="auto"/>
              <w:bottom w:val="single" w:sz="4" w:space="0" w:color="auto"/>
              <w:right w:val="single" w:sz="4" w:space="0" w:color="auto"/>
            </w:tcBorders>
          </w:tcPr>
          <w:p w:rsidR="00D52504" w:rsidRPr="00AE6C71" w:rsidRDefault="00D52504" w:rsidP="00334832">
            <w:pPr>
              <w:spacing w:before="40" w:after="40" w:line="240" w:lineRule="auto"/>
              <w:ind w:left="113" w:right="284"/>
              <w:rPr>
                <w:sz w:val="20"/>
                <w:szCs w:val="20"/>
              </w:rPr>
            </w:pPr>
            <w:r w:rsidRPr="00AE6C71">
              <w:rPr>
                <w:sz w:val="20"/>
                <w:szCs w:val="20"/>
              </w:rPr>
              <w:t>15%</w:t>
            </w:r>
            <w:r w:rsidRPr="00AE6C71">
              <w:rPr>
                <w:rStyle w:val="Odwoanieprzypisudolnego"/>
                <w:sz w:val="20"/>
                <w:szCs w:val="20"/>
              </w:rPr>
              <w:footnoteReference w:id="41"/>
            </w:r>
          </w:p>
          <w:p w:rsidR="00D52504" w:rsidRPr="00AE6C71" w:rsidRDefault="00D52504" w:rsidP="00334832">
            <w:pPr>
              <w:spacing w:before="40" w:after="40" w:line="240" w:lineRule="auto"/>
              <w:ind w:left="113" w:right="284"/>
              <w:rPr>
                <w:sz w:val="20"/>
                <w:szCs w:val="20"/>
              </w:rPr>
            </w:pP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33" w:hanging="426"/>
              <w:rPr>
                <w:sz w:val="20"/>
                <w:szCs w:val="20"/>
              </w:rPr>
            </w:pPr>
            <w:r w:rsidRPr="00AE6C71">
              <w:rPr>
                <w:sz w:val="20"/>
                <w:szCs w:val="20"/>
              </w:rPr>
              <w:t xml:space="preserve">Minimalna i maksymalna wartość projektu PLN) (jeśli dotyczy) </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before="40" w:after="40" w:line="240" w:lineRule="auto"/>
              <w:ind w:left="113" w:right="284" w:hanging="113"/>
              <w:rPr>
                <w:sz w:val="20"/>
                <w:szCs w:val="20"/>
              </w:rPr>
            </w:pPr>
            <w:r w:rsidRPr="00AE6C71">
              <w:rPr>
                <w:sz w:val="20"/>
                <w:szCs w:val="20"/>
              </w:rPr>
              <w:t>Nie dotyczy</w:t>
            </w: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33" w:hanging="426"/>
              <w:rPr>
                <w:b/>
                <w:sz w:val="20"/>
                <w:szCs w:val="20"/>
              </w:rPr>
            </w:pPr>
            <w:r w:rsidRPr="00AE6C71">
              <w:rPr>
                <w:sz w:val="20"/>
                <w:szCs w:val="20"/>
              </w:rPr>
              <w:t xml:space="preserve">Minimalna i maksymalna wartość wydatków </w:t>
            </w:r>
            <w:r w:rsidRPr="00AE6C71">
              <w:rPr>
                <w:spacing w:val="-4"/>
                <w:sz w:val="20"/>
                <w:szCs w:val="20"/>
              </w:rPr>
              <w:t xml:space="preserve">kwalifikowalnych </w:t>
            </w:r>
            <w:r w:rsidRPr="00AE6C71">
              <w:rPr>
                <w:sz w:val="20"/>
                <w:szCs w:val="20"/>
              </w:rPr>
              <w:t>projektu (PLN) (jeśli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line="240" w:lineRule="auto"/>
              <w:ind w:left="113" w:right="284" w:hanging="113"/>
              <w:rPr>
                <w:sz w:val="20"/>
                <w:szCs w:val="20"/>
              </w:rPr>
            </w:pPr>
            <w:r w:rsidRPr="00AE6C71">
              <w:rPr>
                <w:sz w:val="20"/>
                <w:szCs w:val="20"/>
              </w:rPr>
              <w:t>Nie dotyczy</w:t>
            </w: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33" w:hanging="426"/>
              <w:rPr>
                <w:b/>
                <w:sz w:val="20"/>
                <w:szCs w:val="20"/>
              </w:rPr>
            </w:pPr>
            <w:r w:rsidRPr="00AE6C71">
              <w:rPr>
                <w:spacing w:val="-4"/>
                <w:sz w:val="20"/>
                <w:szCs w:val="20"/>
              </w:rPr>
              <w:t>Kwota alokacji UE</w:t>
            </w:r>
            <w:r w:rsidRPr="00AE6C71">
              <w:rPr>
                <w:sz w:val="20"/>
                <w:szCs w:val="20"/>
              </w:rPr>
              <w:t xml:space="preserve"> na instrumenty finansowe (EUR) </w:t>
            </w:r>
            <w:r w:rsidRPr="00AE6C71">
              <w:rPr>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line="240" w:lineRule="auto"/>
              <w:ind w:left="33" w:right="284"/>
              <w:rPr>
                <w:sz w:val="20"/>
                <w:szCs w:val="20"/>
              </w:rPr>
            </w:pPr>
            <w:r w:rsidRPr="00AE6C71">
              <w:rPr>
                <w:sz w:val="20"/>
                <w:szCs w:val="20"/>
              </w:rPr>
              <w:t>Nie dotyczy</w:t>
            </w: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suppressAutoHyphens/>
              <w:spacing w:before="40" w:after="40" w:line="240" w:lineRule="auto"/>
              <w:ind w:left="426" w:right="33" w:hanging="426"/>
              <w:rPr>
                <w:b/>
                <w:sz w:val="20"/>
                <w:szCs w:val="20"/>
              </w:rPr>
            </w:pPr>
            <w:r w:rsidRPr="00AE6C71">
              <w:rPr>
                <w:sz w:val="20"/>
                <w:szCs w:val="20"/>
              </w:rPr>
              <w:t>Mechanizm wdrażania instrumentów finansowych</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line="240" w:lineRule="auto"/>
              <w:ind w:left="33" w:right="284"/>
              <w:rPr>
                <w:sz w:val="20"/>
                <w:szCs w:val="20"/>
              </w:rPr>
            </w:pPr>
            <w:r w:rsidRPr="00AE6C71">
              <w:rPr>
                <w:sz w:val="20"/>
                <w:szCs w:val="20"/>
              </w:rPr>
              <w:t>Nie dotyczy</w:t>
            </w: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tabs>
                <w:tab w:val="left" w:pos="426"/>
              </w:tabs>
              <w:suppressAutoHyphens/>
              <w:spacing w:before="40" w:after="40" w:line="240" w:lineRule="auto"/>
              <w:ind w:left="426" w:right="33" w:hanging="426"/>
              <w:rPr>
                <w:b/>
                <w:sz w:val="20"/>
                <w:szCs w:val="20"/>
              </w:rPr>
            </w:pPr>
            <w:r w:rsidRPr="00AE6C71">
              <w:rPr>
                <w:sz w:val="20"/>
                <w:szCs w:val="20"/>
              </w:rPr>
              <w:t>Rodzaj wsparcia instrumentów finansowych oraz najważniejsze warunki przyznawania</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line="240" w:lineRule="auto"/>
              <w:ind w:left="33" w:right="284"/>
              <w:rPr>
                <w:sz w:val="20"/>
                <w:szCs w:val="20"/>
              </w:rPr>
            </w:pPr>
            <w:r w:rsidRPr="00AE6C71">
              <w:rPr>
                <w:sz w:val="20"/>
                <w:szCs w:val="20"/>
              </w:rPr>
              <w:t>Nie dotyczy</w:t>
            </w:r>
          </w:p>
        </w:tc>
      </w:tr>
      <w:tr w:rsidR="00D52504"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D52504" w:rsidRPr="00AE6C71" w:rsidRDefault="00D52504" w:rsidP="00001264">
            <w:pPr>
              <w:numPr>
                <w:ilvl w:val="0"/>
                <w:numId w:val="346"/>
              </w:numPr>
              <w:tabs>
                <w:tab w:val="left" w:pos="426"/>
              </w:tabs>
              <w:suppressAutoHyphens/>
              <w:spacing w:before="40" w:after="40" w:line="240" w:lineRule="auto"/>
              <w:ind w:left="426" w:right="35" w:hanging="426"/>
              <w:rPr>
                <w:rFonts w:cs="Arial"/>
                <w:b/>
                <w:sz w:val="20"/>
                <w:szCs w:val="20"/>
              </w:rPr>
            </w:pPr>
            <w:r w:rsidRPr="00AE6C71">
              <w:rPr>
                <w:rFonts w:cs="Arial"/>
                <w:sz w:val="20"/>
                <w:szCs w:val="20"/>
              </w:rPr>
              <w:t>Katalog ostatecznych odbiorców instrumentów finansowych</w:t>
            </w:r>
          </w:p>
        </w:tc>
        <w:tc>
          <w:tcPr>
            <w:tcW w:w="3568" w:type="pct"/>
            <w:gridSpan w:val="7"/>
            <w:tcBorders>
              <w:top w:val="single" w:sz="4" w:space="0" w:color="auto"/>
              <w:left w:val="single" w:sz="4" w:space="0" w:color="auto"/>
              <w:bottom w:val="single" w:sz="4" w:space="0" w:color="auto"/>
              <w:right w:val="single" w:sz="4" w:space="0" w:color="auto"/>
            </w:tcBorders>
            <w:hideMark/>
          </w:tcPr>
          <w:p w:rsidR="00D52504" w:rsidRPr="00AE6C71" w:rsidRDefault="00D52504" w:rsidP="00334832">
            <w:pPr>
              <w:spacing w:line="240" w:lineRule="auto"/>
              <w:ind w:left="33" w:right="284"/>
              <w:rPr>
                <w:sz w:val="20"/>
                <w:szCs w:val="20"/>
              </w:rPr>
            </w:pPr>
            <w:r w:rsidRPr="00AE6C71">
              <w:rPr>
                <w:sz w:val="20"/>
                <w:szCs w:val="20"/>
              </w:rPr>
              <w:t>Nie dotyczy</w:t>
            </w:r>
          </w:p>
        </w:tc>
      </w:tr>
      <w:tr w:rsidR="002D2A97" w:rsidRPr="00AE6C71" w:rsidTr="005F30D1">
        <w:trPr>
          <w:trHeight w:val="57"/>
        </w:trPr>
        <w:tc>
          <w:tcPr>
            <w:tcW w:w="5000" w:type="pct"/>
            <w:gridSpan w:val="8"/>
            <w:tcBorders>
              <w:top w:val="single" w:sz="4" w:space="0" w:color="auto"/>
              <w:left w:val="nil"/>
              <w:bottom w:val="nil"/>
              <w:right w:val="nil"/>
            </w:tcBorders>
            <w:shd w:val="clear" w:color="auto" w:fill="FFFFFF"/>
          </w:tcPr>
          <w:p w:rsidR="002D2A97" w:rsidRPr="00AE6C71" w:rsidRDefault="002D2A97" w:rsidP="00334832">
            <w:pPr>
              <w:spacing w:line="240" w:lineRule="auto"/>
              <w:ind w:left="113" w:right="284"/>
              <w:rPr>
                <w:rFonts w:cs="Arial"/>
                <w:b/>
                <w:sz w:val="20"/>
                <w:szCs w:val="20"/>
              </w:rPr>
            </w:pPr>
          </w:p>
        </w:tc>
      </w:tr>
      <w:tr w:rsidR="0080312C" w:rsidRPr="00AE6C71" w:rsidTr="005F30D1">
        <w:trPr>
          <w:trHeight w:val="57"/>
        </w:trPr>
        <w:tc>
          <w:tcPr>
            <w:tcW w:w="5000" w:type="pct"/>
            <w:gridSpan w:val="8"/>
            <w:tcBorders>
              <w:top w:val="nil"/>
              <w:left w:val="nil"/>
              <w:bottom w:val="single" w:sz="4" w:space="0" w:color="auto"/>
              <w:right w:val="nil"/>
            </w:tcBorders>
            <w:shd w:val="clear" w:color="auto" w:fill="FFFFFF"/>
          </w:tcPr>
          <w:p w:rsidR="0080312C" w:rsidRPr="00AE6C71" w:rsidRDefault="0080312C" w:rsidP="00334832">
            <w:pPr>
              <w:pStyle w:val="Nagwek4"/>
              <w:rPr>
                <w:sz w:val="20"/>
                <w:szCs w:val="20"/>
              </w:rPr>
            </w:pPr>
            <w:bookmarkStart w:id="50" w:name="_Toc483390523"/>
            <w:r w:rsidRPr="00AE6C71">
              <w:rPr>
                <w:sz w:val="20"/>
                <w:szCs w:val="20"/>
              </w:rPr>
              <w:t xml:space="preserve">Poddziałanie 8.1.2  Zwiększanie dostępu do opieki nad dziećmi do lat 3 –  ZIT </w:t>
            </w:r>
            <w:r w:rsidRPr="00AE6C71">
              <w:rPr>
                <w:i/>
                <w:sz w:val="20"/>
                <w:szCs w:val="20"/>
              </w:rPr>
              <w:t>(projekty konkursowe)</w:t>
            </w:r>
            <w:bookmarkEnd w:id="50"/>
          </w:p>
        </w:tc>
      </w:tr>
      <w:tr w:rsidR="002D2A97" w:rsidRPr="00AE6C71" w:rsidTr="005F30D1">
        <w:trPr>
          <w:trHeight w:val="57"/>
        </w:trPr>
        <w:tc>
          <w:tcPr>
            <w:tcW w:w="5000" w:type="pct"/>
            <w:gridSpan w:val="8"/>
            <w:tcBorders>
              <w:top w:val="single" w:sz="4" w:space="0" w:color="auto"/>
              <w:left w:val="single" w:sz="4" w:space="0" w:color="auto"/>
              <w:bottom w:val="single" w:sz="4" w:space="0" w:color="auto"/>
              <w:right w:val="single" w:sz="4" w:space="0" w:color="auto"/>
            </w:tcBorders>
            <w:shd w:val="clear" w:color="auto" w:fill="E6E6E6"/>
            <w:hideMark/>
          </w:tcPr>
          <w:p w:rsidR="002D2A97" w:rsidRPr="00AE6C71" w:rsidRDefault="002D2A97" w:rsidP="00334832">
            <w:pPr>
              <w:spacing w:before="120" w:after="120" w:line="240" w:lineRule="auto"/>
              <w:ind w:left="113" w:right="284"/>
              <w:rPr>
                <w:rFonts w:cs="Arial"/>
                <w:b/>
                <w:sz w:val="20"/>
                <w:szCs w:val="20"/>
              </w:rPr>
            </w:pPr>
            <w:r w:rsidRPr="00AE6C71">
              <w:rPr>
                <w:rFonts w:cs="Arial"/>
                <w:b/>
                <w:sz w:val="20"/>
                <w:szCs w:val="20"/>
              </w:rPr>
              <w:t>OPIS DZIAŁANIA I PODDZIAŁAŃ</w:t>
            </w:r>
          </w:p>
        </w:tc>
      </w:tr>
      <w:tr w:rsidR="00EE341A" w:rsidRPr="00AE6C71" w:rsidTr="005F30D1">
        <w:trPr>
          <w:trHeight w:val="57"/>
        </w:trPr>
        <w:tc>
          <w:tcPr>
            <w:tcW w:w="1432" w:type="pct"/>
            <w:vMerge w:val="restart"/>
            <w:tcBorders>
              <w:top w:val="single" w:sz="4" w:space="0" w:color="auto"/>
              <w:left w:val="single" w:sz="4" w:space="0" w:color="auto"/>
              <w:right w:val="single" w:sz="4" w:space="0" w:color="auto"/>
            </w:tcBorders>
          </w:tcPr>
          <w:p w:rsidR="00674FF0" w:rsidRPr="00AE6C71" w:rsidRDefault="00674FF0" w:rsidP="00001264">
            <w:pPr>
              <w:numPr>
                <w:ilvl w:val="0"/>
                <w:numId w:val="347"/>
              </w:numPr>
              <w:tabs>
                <w:tab w:val="left" w:pos="284"/>
              </w:tabs>
              <w:suppressAutoHyphens/>
              <w:spacing w:before="40" w:after="40" w:line="240" w:lineRule="auto"/>
              <w:ind w:left="284" w:right="36"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33" w:right="187" w:hanging="33"/>
              <w:rPr>
                <w:rFonts w:cs="Arial"/>
                <w:b/>
                <w:sz w:val="20"/>
                <w:szCs w:val="20"/>
              </w:rPr>
            </w:pPr>
            <w:r w:rsidRPr="00AE6C71">
              <w:rPr>
                <w:rFonts w:cs="Arial"/>
                <w:b/>
                <w:sz w:val="20"/>
                <w:szCs w:val="20"/>
              </w:rPr>
              <w:t>Działanie 8.1</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b/>
                <w:sz w:val="20"/>
                <w:szCs w:val="20"/>
              </w:rPr>
            </w:pPr>
            <w:r w:rsidRPr="00AE6C71">
              <w:rPr>
                <w:rFonts w:cs="Arial"/>
                <w:b/>
                <w:sz w:val="20"/>
                <w:szCs w:val="20"/>
              </w:rPr>
              <w:t xml:space="preserve">Równość mężczyzn i kobiet we wszystkich dziedzinach, </w:t>
            </w:r>
            <w:r w:rsidRPr="00AE6C71">
              <w:rPr>
                <w:rFonts w:cs="Arial"/>
                <w:b/>
                <w:sz w:val="20"/>
                <w:szCs w:val="20"/>
              </w:rPr>
              <w:br/>
              <w:t xml:space="preserve">w tym dostęp do zatrudnienia, rozwój kariery, godzenie życia zawodowego i prywatnego </w:t>
            </w:r>
          </w:p>
        </w:tc>
      </w:tr>
      <w:tr w:rsidR="00EE341A" w:rsidRPr="00AE6C71" w:rsidTr="005F30D1">
        <w:trPr>
          <w:trHeight w:val="57"/>
        </w:trPr>
        <w:tc>
          <w:tcPr>
            <w:tcW w:w="1432" w:type="pct"/>
            <w:vMerge/>
            <w:tcBorders>
              <w:left w:val="single" w:sz="4" w:space="0" w:color="auto"/>
              <w:bottom w:val="single" w:sz="4" w:space="0" w:color="auto"/>
              <w:right w:val="single" w:sz="4" w:space="0" w:color="auto"/>
            </w:tcBorders>
            <w:hideMark/>
          </w:tcPr>
          <w:p w:rsidR="00674FF0" w:rsidRPr="00AE6C71" w:rsidRDefault="00674FF0" w:rsidP="00001264">
            <w:pPr>
              <w:numPr>
                <w:ilvl w:val="0"/>
                <w:numId w:val="347"/>
              </w:numPr>
              <w:tabs>
                <w:tab w:val="left" w:pos="284"/>
              </w:tabs>
              <w:spacing w:line="240" w:lineRule="auto"/>
              <w:ind w:left="284" w:hanging="284"/>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33" w:right="187" w:hanging="33"/>
              <w:rPr>
                <w:rFonts w:cs="Arial"/>
                <w:b/>
                <w:sz w:val="20"/>
                <w:szCs w:val="20"/>
              </w:rPr>
            </w:pPr>
            <w:r w:rsidRPr="00AE6C71">
              <w:rPr>
                <w:rFonts w:cs="Arial"/>
                <w:b/>
                <w:sz w:val="20"/>
                <w:szCs w:val="20"/>
              </w:rPr>
              <w:t xml:space="preserve">Poddziałanie 8.1.2 </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line="240" w:lineRule="auto"/>
              <w:ind w:right="284"/>
              <w:rPr>
                <w:rFonts w:cs="Arial"/>
                <w:b/>
                <w:sz w:val="20"/>
                <w:szCs w:val="20"/>
              </w:rPr>
            </w:pPr>
            <w:r w:rsidRPr="00AE6C71">
              <w:rPr>
                <w:rFonts w:cs="Arial"/>
                <w:b/>
                <w:sz w:val="20"/>
                <w:szCs w:val="20"/>
              </w:rPr>
              <w:t xml:space="preserve">Zwiększanie dostępu do opieki nad dziećmi do lat 3 –  ZIT </w:t>
            </w:r>
            <w:r w:rsidRPr="00AE6C71">
              <w:rPr>
                <w:rFonts w:cs="Arial"/>
                <w:i/>
                <w:sz w:val="20"/>
                <w:szCs w:val="20"/>
              </w:rPr>
              <w:t>(projekty konkursowe)</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7"/>
              </w:numPr>
              <w:tabs>
                <w:tab w:val="left" w:pos="284"/>
              </w:tabs>
              <w:suppressAutoHyphens/>
              <w:spacing w:before="40" w:after="40" w:line="240" w:lineRule="auto"/>
              <w:ind w:left="284" w:right="36" w:hanging="284"/>
              <w:rPr>
                <w:rFonts w:cs="Arial"/>
                <w:sz w:val="20"/>
                <w:szCs w:val="20"/>
              </w:rPr>
            </w:pPr>
            <w:r w:rsidRPr="00AE6C71">
              <w:rPr>
                <w:rFonts w:cs="Arial"/>
                <w:sz w:val="20"/>
                <w:szCs w:val="20"/>
              </w:rPr>
              <w:t>Cel/e szczegółowy/e Działania/ Poddziałania</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33" w:right="187" w:hanging="33"/>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001264">
            <w:pPr>
              <w:numPr>
                <w:ilvl w:val="0"/>
                <w:numId w:val="21"/>
              </w:numPr>
              <w:spacing w:before="40" w:after="40" w:line="240" w:lineRule="auto"/>
              <w:ind w:left="245" w:right="284" w:hanging="210"/>
              <w:contextualSpacing/>
              <w:rPr>
                <w:rFonts w:cs="Arial"/>
                <w:sz w:val="20"/>
                <w:szCs w:val="20"/>
              </w:rPr>
            </w:pPr>
            <w:r w:rsidRPr="00AE6C71">
              <w:rPr>
                <w:rFonts w:cs="Arial"/>
                <w:sz w:val="20"/>
                <w:szCs w:val="20"/>
              </w:rPr>
              <w:t xml:space="preserve">Zwiększenie poziomu aktywności zawodowej </w:t>
            </w:r>
            <w:r w:rsidRPr="00AE6C71">
              <w:rPr>
                <w:rFonts w:cs="Arial"/>
                <w:sz w:val="20"/>
                <w:szCs w:val="20"/>
              </w:rPr>
              <w:br/>
              <w:t>i zatrudnienia wśród osób sprawujących opiekę nad dziećmi do lat 3</w:t>
            </w:r>
          </w:p>
          <w:p w:rsidR="00674FF0" w:rsidRPr="00AE6C71" w:rsidRDefault="00674FF0" w:rsidP="00001264">
            <w:pPr>
              <w:numPr>
                <w:ilvl w:val="0"/>
                <w:numId w:val="21"/>
              </w:numPr>
              <w:spacing w:before="40" w:after="40" w:line="240" w:lineRule="auto"/>
              <w:ind w:left="245" w:right="284" w:hanging="210"/>
              <w:contextualSpacing/>
              <w:rPr>
                <w:rFonts w:cs="Arial"/>
                <w:sz w:val="20"/>
                <w:szCs w:val="20"/>
              </w:rPr>
            </w:pPr>
            <w:r w:rsidRPr="00AE6C71">
              <w:rPr>
                <w:rFonts w:cs="Arial"/>
                <w:sz w:val="20"/>
                <w:szCs w:val="20"/>
              </w:rPr>
              <w:t>Zwiększenie liczby miejsc opieki nad dziećmi do lat 3</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7"/>
              </w:numPr>
              <w:tabs>
                <w:tab w:val="left" w:pos="284"/>
                <w:tab w:val="left" w:pos="1453"/>
              </w:tabs>
              <w:suppressAutoHyphens/>
              <w:spacing w:before="40" w:after="40" w:line="240" w:lineRule="auto"/>
              <w:ind w:left="284" w:right="36" w:hanging="284"/>
              <w:rPr>
                <w:rFonts w:cs="Arial"/>
                <w:sz w:val="20"/>
                <w:szCs w:val="20"/>
              </w:rPr>
            </w:pPr>
            <w:r w:rsidRPr="00AE6C71">
              <w:rPr>
                <w:rFonts w:cs="Arial"/>
                <w:sz w:val="20"/>
                <w:szCs w:val="20"/>
              </w:rPr>
              <w:t xml:space="preserve">Lista wskaźników rezultatu </w:t>
            </w:r>
            <w:r w:rsidRPr="00AE6C71">
              <w:rPr>
                <w:rFonts w:cs="Arial"/>
                <w:spacing w:val="-8"/>
                <w:sz w:val="20"/>
                <w:szCs w:val="20"/>
              </w:rPr>
              <w:t xml:space="preserve">bezpośredniego </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33" w:right="187" w:hanging="33"/>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001264">
            <w:pPr>
              <w:numPr>
                <w:ilvl w:val="0"/>
                <w:numId w:val="22"/>
              </w:numPr>
              <w:spacing w:before="40" w:after="40" w:line="240" w:lineRule="auto"/>
              <w:ind w:left="245" w:right="284" w:hanging="210"/>
              <w:contextualSpacing/>
              <w:rPr>
                <w:rFonts w:cs="Arial"/>
                <w:sz w:val="20"/>
                <w:szCs w:val="20"/>
              </w:rPr>
            </w:pPr>
            <w:r w:rsidRPr="00AE6C71">
              <w:rPr>
                <w:rFonts w:cs="Arial"/>
                <w:sz w:val="20"/>
                <w:szCs w:val="20"/>
              </w:rPr>
              <w:t xml:space="preserve">Liczba osób, które powróciły na rynek pracy po przerwie związanej z </w:t>
            </w:r>
            <w:r w:rsidR="00334832" w:rsidRPr="00AE6C71">
              <w:rPr>
                <w:rFonts w:cs="Arial"/>
                <w:sz w:val="20"/>
                <w:szCs w:val="20"/>
              </w:rPr>
              <w:t>u</w:t>
            </w:r>
            <w:r w:rsidRPr="00AE6C71">
              <w:rPr>
                <w:rFonts w:cs="Arial"/>
                <w:sz w:val="20"/>
                <w:szCs w:val="20"/>
              </w:rPr>
              <w:t>rodzeniem/wychowywaniem dziecka, po opuszczeniu programu</w:t>
            </w:r>
          </w:p>
          <w:p w:rsidR="00674FF0" w:rsidRPr="00AE6C71" w:rsidRDefault="00674FF0" w:rsidP="00001264">
            <w:pPr>
              <w:numPr>
                <w:ilvl w:val="0"/>
                <w:numId w:val="22"/>
              </w:numPr>
              <w:spacing w:before="40" w:after="40" w:line="240" w:lineRule="auto"/>
              <w:ind w:left="245" w:right="284" w:hanging="210"/>
              <w:contextualSpacing/>
              <w:rPr>
                <w:sz w:val="20"/>
                <w:szCs w:val="20"/>
              </w:rPr>
            </w:pPr>
            <w:r w:rsidRPr="00AE6C71">
              <w:rPr>
                <w:rFonts w:cs="Arial"/>
                <w:sz w:val="20"/>
                <w:szCs w:val="20"/>
              </w:rPr>
              <w:t>Liczba osób pozostających bez pracy, które znalazły pracę lub poszukują pracy po opuszczeniu programu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7"/>
              </w:numPr>
              <w:tabs>
                <w:tab w:val="left" w:pos="284"/>
              </w:tabs>
              <w:suppressAutoHyphens/>
              <w:spacing w:before="40" w:after="40" w:line="240" w:lineRule="auto"/>
              <w:ind w:left="284" w:right="284" w:hanging="284"/>
              <w:rPr>
                <w:rFonts w:cs="Arial"/>
                <w:sz w:val="20"/>
                <w:szCs w:val="20"/>
              </w:rPr>
            </w:pPr>
            <w:r w:rsidRPr="00AE6C71">
              <w:rPr>
                <w:rFonts w:cs="Arial"/>
                <w:sz w:val="20"/>
                <w:szCs w:val="20"/>
              </w:rPr>
              <w:t>Lista wskaźników produktu</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33"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001264">
            <w:pPr>
              <w:numPr>
                <w:ilvl w:val="0"/>
                <w:numId w:val="23"/>
              </w:numPr>
              <w:spacing w:before="40" w:after="40" w:line="240" w:lineRule="auto"/>
              <w:ind w:left="245" w:right="284" w:hanging="210"/>
              <w:contextualSpacing/>
              <w:rPr>
                <w:rFonts w:cs="Arial"/>
                <w:sz w:val="20"/>
                <w:szCs w:val="20"/>
              </w:rPr>
            </w:pPr>
            <w:r w:rsidRPr="00AE6C71">
              <w:rPr>
                <w:rFonts w:cs="Arial"/>
                <w:sz w:val="20"/>
                <w:szCs w:val="20"/>
              </w:rPr>
              <w:t>Liczba osób opiekujących się dziećmi w wieku do lat 3 objętych wsparciem w programie</w:t>
            </w:r>
          </w:p>
          <w:p w:rsidR="00674FF0" w:rsidRPr="00AE6C71" w:rsidRDefault="00674FF0" w:rsidP="00001264">
            <w:pPr>
              <w:numPr>
                <w:ilvl w:val="0"/>
                <w:numId w:val="23"/>
              </w:numPr>
              <w:spacing w:before="40" w:after="40" w:line="240" w:lineRule="auto"/>
              <w:ind w:left="244" w:right="284" w:hanging="210"/>
              <w:contextualSpacing/>
              <w:rPr>
                <w:sz w:val="20"/>
                <w:szCs w:val="20"/>
              </w:rPr>
            </w:pPr>
            <w:r w:rsidRPr="00AE6C71">
              <w:rPr>
                <w:rFonts w:cs="Arial"/>
                <w:sz w:val="20"/>
                <w:szCs w:val="20"/>
              </w:rPr>
              <w:t xml:space="preserve">Liczba utworzonych miejsc opieki nad dziećmi w wieku do lat 3                                                                                                                                                                                </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7"/>
              </w:numPr>
              <w:tabs>
                <w:tab w:val="left" w:pos="284"/>
              </w:tabs>
              <w:suppressAutoHyphens/>
              <w:spacing w:before="40" w:after="40" w:line="240" w:lineRule="auto"/>
              <w:ind w:left="284" w:right="284" w:hanging="284"/>
              <w:rPr>
                <w:rFonts w:cs="Arial"/>
                <w:sz w:val="20"/>
                <w:szCs w:val="20"/>
              </w:rPr>
            </w:pPr>
            <w:r w:rsidRPr="00AE6C71">
              <w:rPr>
                <w:rFonts w:cs="Arial"/>
                <w:sz w:val="20"/>
                <w:szCs w:val="20"/>
              </w:rPr>
              <w:t>Typy projektów</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33" w:right="187"/>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113" w:right="284"/>
              <w:contextualSpacing/>
              <w:rPr>
                <w:rFonts w:cs="Arial"/>
                <w:sz w:val="20"/>
                <w:szCs w:val="20"/>
              </w:rPr>
            </w:pPr>
            <w:r w:rsidRPr="00AE6C71">
              <w:rPr>
                <w:rFonts w:cs="Arial"/>
                <w:sz w:val="20"/>
                <w:szCs w:val="20"/>
              </w:rPr>
              <w:t xml:space="preserve">Zwiększanie dostępu do opieki nad dziećmi do lat 3 lub w przypadku gdy niemożliwe lub utrudnione jest objęcie dziecka wychowaniem przedszkolnym do 4 roku życia (zgodnie z ustawą z dnia 4 lutego 2011 r. </w:t>
            </w:r>
            <w:r w:rsidR="00FB7AA3">
              <w:rPr>
                <w:rFonts w:cs="Arial"/>
                <w:sz w:val="20"/>
                <w:szCs w:val="20"/>
              </w:rPr>
              <w:br/>
            </w:r>
            <w:r w:rsidRPr="00AE6C71">
              <w:rPr>
                <w:rFonts w:cs="Arial"/>
                <w:i/>
                <w:sz w:val="20"/>
                <w:szCs w:val="20"/>
              </w:rPr>
              <w:t>o opiece nad dziećmi w wieku do lat 3</w:t>
            </w:r>
            <w:r w:rsidRPr="00AE6C71">
              <w:rPr>
                <w:rFonts w:cs="Arial"/>
                <w:sz w:val="20"/>
                <w:szCs w:val="20"/>
              </w:rPr>
              <w:t>) poprzez:</w:t>
            </w:r>
          </w:p>
          <w:p w:rsidR="007218FC" w:rsidRPr="00AE6C71" w:rsidRDefault="007218FC" w:rsidP="00D870BF">
            <w:pPr>
              <w:numPr>
                <w:ilvl w:val="0"/>
                <w:numId w:val="557"/>
              </w:numPr>
              <w:tabs>
                <w:tab w:val="clear" w:pos="502"/>
              </w:tabs>
              <w:spacing w:after="0" w:line="240" w:lineRule="auto"/>
              <w:ind w:right="-108"/>
              <w:contextualSpacing/>
              <w:rPr>
                <w:sz w:val="20"/>
                <w:szCs w:val="20"/>
              </w:rPr>
            </w:pPr>
            <w:r w:rsidRPr="00AE6C71">
              <w:rPr>
                <w:sz w:val="20"/>
                <w:szCs w:val="20"/>
              </w:rPr>
              <w:t>Tworzenie nowych miejsc opieki</w:t>
            </w:r>
            <w:r w:rsidRPr="00AE6C71">
              <w:rPr>
                <w:rStyle w:val="Odwoanieprzypisudolnego"/>
                <w:sz w:val="20"/>
                <w:szCs w:val="20"/>
              </w:rPr>
              <w:footnoteReference w:id="42"/>
            </w:r>
            <w:r w:rsidRPr="00AE6C71">
              <w:rPr>
                <w:sz w:val="20"/>
                <w:szCs w:val="20"/>
              </w:rPr>
              <w:t xml:space="preserve"> nad dziećmi do lat 3, w tym dostosowanych do potrzeb dzieci </w:t>
            </w:r>
            <w:r w:rsidR="00E56C43" w:rsidRPr="00AE6C71">
              <w:rPr>
                <w:sz w:val="20"/>
                <w:szCs w:val="20"/>
              </w:rPr>
              <w:br/>
            </w:r>
            <w:r w:rsidRPr="00AE6C71">
              <w:rPr>
                <w:sz w:val="20"/>
                <w:szCs w:val="20"/>
              </w:rPr>
              <w:t xml:space="preserve">z niepełnosprawnościami w istniejących lub nowo tworzonych instytucjonalnych formach opieki przewidzianych ustawą, tj. w żłobkach, klubach  dziecięcych oraz w ramach instytucji dziennego opiekuna. </w:t>
            </w:r>
          </w:p>
          <w:p w:rsidR="007218FC" w:rsidRPr="00AE6C71" w:rsidRDefault="007218FC" w:rsidP="00D870BF">
            <w:pPr>
              <w:numPr>
                <w:ilvl w:val="0"/>
                <w:numId w:val="557"/>
              </w:numPr>
              <w:tabs>
                <w:tab w:val="clear" w:pos="502"/>
              </w:tabs>
              <w:spacing w:after="0" w:line="240" w:lineRule="auto"/>
              <w:ind w:left="465" w:right="284" w:hanging="284"/>
              <w:contextualSpacing/>
              <w:rPr>
                <w:sz w:val="20"/>
                <w:szCs w:val="20"/>
              </w:rPr>
            </w:pPr>
            <w:r w:rsidRPr="00AE6C71">
              <w:rPr>
                <w:sz w:val="20"/>
                <w:szCs w:val="20"/>
              </w:rPr>
              <w:t xml:space="preserve">Dostosowanie istniejących miejsc opieki nad dziećmi do lat 3 do potrzeb dzieci </w:t>
            </w:r>
            <w:r w:rsidR="00FB7AA3">
              <w:rPr>
                <w:sz w:val="20"/>
                <w:szCs w:val="20"/>
              </w:rPr>
              <w:br/>
            </w:r>
            <w:r w:rsidRPr="00AE6C71">
              <w:rPr>
                <w:sz w:val="20"/>
                <w:szCs w:val="20"/>
              </w:rPr>
              <w:t xml:space="preserve">z niepełnosprawnościami w  instytucjonalnych formach opieki przewidzianych ustawą.  </w:t>
            </w:r>
          </w:p>
          <w:p w:rsidR="00674FF0" w:rsidRPr="00AE6C71" w:rsidRDefault="007218FC" w:rsidP="00D870BF">
            <w:pPr>
              <w:numPr>
                <w:ilvl w:val="0"/>
                <w:numId w:val="557"/>
              </w:numPr>
              <w:tabs>
                <w:tab w:val="clear" w:pos="502"/>
              </w:tabs>
              <w:spacing w:after="0" w:line="240" w:lineRule="auto"/>
              <w:ind w:left="465" w:right="284" w:hanging="284"/>
              <w:contextualSpacing/>
              <w:rPr>
                <w:rFonts w:cs="Arial"/>
                <w:sz w:val="20"/>
                <w:szCs w:val="20"/>
              </w:rPr>
            </w:pPr>
            <w:r w:rsidRPr="00AE6C71">
              <w:rPr>
                <w:sz w:val="20"/>
                <w:szCs w:val="20"/>
              </w:rPr>
              <w:t xml:space="preserve">Sfinansowanie </w:t>
            </w:r>
            <w:r w:rsidRPr="00AE6C71">
              <w:rPr>
                <w:rFonts w:cs="Arial"/>
                <w:sz w:val="20"/>
                <w:szCs w:val="20"/>
              </w:rPr>
              <w:t xml:space="preserve">kosztów usług bieżącej opieki nad dziećmi przez pokrycie kosztów opłat za pobyt dziecka w żłobku, klubie dziecięcym lub </w:t>
            </w:r>
            <w:r w:rsidR="00FB7AA3">
              <w:rPr>
                <w:rFonts w:cs="Arial"/>
                <w:sz w:val="20"/>
                <w:szCs w:val="20"/>
              </w:rPr>
              <w:br/>
            </w:r>
            <w:r w:rsidRPr="00AE6C71">
              <w:rPr>
                <w:rFonts w:cs="Arial"/>
                <w:sz w:val="20"/>
                <w:szCs w:val="20"/>
              </w:rPr>
              <w:t>u dziennego opiekuna ponoszonych przez opiekunów dzieci lub pokrycie kosztów wynagrodzenia niani ponoszonych przez opiekunów dzieci do lat 3.</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suppressAutoHyphens/>
              <w:spacing w:before="40" w:after="40" w:line="240" w:lineRule="auto"/>
              <w:ind w:left="284" w:right="178" w:hanging="284"/>
              <w:contextualSpacing/>
              <w:rPr>
                <w:rFonts w:cs="Arial"/>
                <w:sz w:val="20"/>
                <w:szCs w:val="20"/>
              </w:rPr>
            </w:pPr>
            <w:r w:rsidRPr="00AE6C71">
              <w:rPr>
                <w:rFonts w:cs="Arial"/>
                <w:sz w:val="20"/>
                <w:szCs w:val="20"/>
              </w:rPr>
              <w:t xml:space="preserve">Typ beneficjenta </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187"/>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t>
            </w:r>
            <w:r w:rsidRPr="00AE6C71">
              <w:rPr>
                <w:rFonts w:cs="Arial"/>
                <w:sz w:val="20"/>
                <w:szCs w:val="20"/>
              </w:rPr>
              <w:br/>
              <w:t xml:space="preserve">w </w:t>
            </w:r>
            <w:r w:rsidR="007218FC" w:rsidRPr="00AE6C71">
              <w:rPr>
                <w:rFonts w:cs="Arial"/>
                <w:sz w:val="20"/>
                <w:szCs w:val="20"/>
              </w:rPr>
              <w:t>tym</w:t>
            </w:r>
            <w:r w:rsidRPr="00AE6C71">
              <w:rPr>
                <w:rFonts w:cs="Arial"/>
                <w:sz w:val="20"/>
                <w:szCs w:val="20"/>
              </w:rPr>
              <w:t>:</w:t>
            </w:r>
          </w:p>
          <w:p w:rsidR="00EF6355" w:rsidRPr="00AE6C71" w:rsidRDefault="00674FF0" w:rsidP="00001264">
            <w:pPr>
              <w:numPr>
                <w:ilvl w:val="0"/>
                <w:numId w:val="24"/>
              </w:numPr>
              <w:spacing w:after="0" w:line="240" w:lineRule="auto"/>
              <w:ind w:left="323" w:right="284" w:hanging="284"/>
              <w:rPr>
                <w:rFonts w:cs="Arial"/>
                <w:sz w:val="20"/>
                <w:szCs w:val="20"/>
              </w:rPr>
            </w:pPr>
            <w:r w:rsidRPr="00AE6C71">
              <w:rPr>
                <w:rFonts w:cs="Arial"/>
                <w:sz w:val="20"/>
                <w:szCs w:val="20"/>
              </w:rPr>
              <w:t>gminy (gminne jednostki budżetowe),</w:t>
            </w:r>
            <w:r w:rsidR="007218FC" w:rsidRPr="00AE6C71">
              <w:rPr>
                <w:rFonts w:cs="Arial"/>
                <w:sz w:val="20"/>
                <w:szCs w:val="20"/>
              </w:rPr>
              <w:t xml:space="preserve"> w tym </w:t>
            </w:r>
            <w:r w:rsidR="00E56C43" w:rsidRPr="00AE6C71">
              <w:rPr>
                <w:rFonts w:cs="Arial"/>
                <w:sz w:val="20"/>
                <w:szCs w:val="20"/>
              </w:rPr>
              <w:br/>
            </w:r>
            <w:r w:rsidR="007218FC" w:rsidRPr="00AE6C71">
              <w:rPr>
                <w:rFonts w:cs="Arial"/>
                <w:sz w:val="20"/>
                <w:szCs w:val="20"/>
              </w:rPr>
              <w:t>w zakresie zapewnienia opieki nad dziećmi do lat 3 przez dziennych opiekunów,</w:t>
            </w:r>
            <w:r w:rsidR="007218FC" w:rsidRPr="00AE6C71" w:rsidDel="007218FC">
              <w:rPr>
                <w:rFonts w:cs="Arial"/>
                <w:sz w:val="20"/>
                <w:szCs w:val="20"/>
              </w:rPr>
              <w:t xml:space="preserve"> </w:t>
            </w:r>
          </w:p>
          <w:p w:rsidR="00F15A30" w:rsidRPr="00AE6C71" w:rsidRDefault="00674FF0" w:rsidP="00001264">
            <w:pPr>
              <w:numPr>
                <w:ilvl w:val="0"/>
                <w:numId w:val="24"/>
              </w:numPr>
              <w:spacing w:after="0" w:line="240" w:lineRule="auto"/>
              <w:ind w:left="323" w:right="284" w:hanging="284"/>
              <w:rPr>
                <w:rFonts w:cs="Arial"/>
                <w:sz w:val="20"/>
                <w:szCs w:val="20"/>
              </w:rPr>
            </w:pPr>
            <w:r w:rsidRPr="00AE6C71">
              <w:rPr>
                <w:rFonts w:cs="Arial"/>
                <w:sz w:val="20"/>
                <w:szCs w:val="20"/>
              </w:rPr>
              <w:t>osoby prawne</w:t>
            </w:r>
            <w:r w:rsidR="007218FC" w:rsidRPr="00AE6C71">
              <w:rPr>
                <w:rFonts w:cs="Arial"/>
                <w:sz w:val="20"/>
                <w:szCs w:val="20"/>
              </w:rPr>
              <w:t xml:space="preserve"> i</w:t>
            </w:r>
            <w:r w:rsidR="00F15A30" w:rsidRPr="00AE6C71">
              <w:rPr>
                <w:rFonts w:cs="Arial"/>
                <w:sz w:val="20"/>
                <w:szCs w:val="20"/>
              </w:rPr>
              <w:t xml:space="preserve"> jednostki organizacyjne nie posiadające osobowości prawnej, w tym w zakresie zapewnienia opieki  nad dziećmi do lat 3 przez dziennych opiekunów,</w:t>
            </w:r>
          </w:p>
          <w:p w:rsidR="00674FF0" w:rsidRPr="00AE6C71" w:rsidRDefault="00F15A30" w:rsidP="00001264">
            <w:pPr>
              <w:numPr>
                <w:ilvl w:val="0"/>
                <w:numId w:val="24"/>
              </w:numPr>
              <w:spacing w:after="0" w:line="240" w:lineRule="auto"/>
              <w:ind w:left="323" w:right="284" w:hanging="284"/>
              <w:rPr>
                <w:rFonts w:cs="Arial"/>
                <w:sz w:val="20"/>
                <w:szCs w:val="20"/>
              </w:rPr>
            </w:pPr>
            <w:r w:rsidRPr="00AE6C71">
              <w:rPr>
                <w:rFonts w:cs="Arial"/>
                <w:sz w:val="20"/>
                <w:szCs w:val="20"/>
              </w:rPr>
              <w:t>żłobki oraz kluby dziecięce i ich organy prowadzące.</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suppressAutoHyphens/>
              <w:spacing w:after="0" w:line="240" w:lineRule="auto"/>
              <w:ind w:left="284" w:right="284" w:hanging="284"/>
              <w:rPr>
                <w:rFonts w:cs="Arial"/>
                <w:sz w:val="20"/>
                <w:szCs w:val="20"/>
              </w:rPr>
            </w:pPr>
            <w:r w:rsidRPr="00AE6C71">
              <w:rPr>
                <w:rFonts w:cs="Arial"/>
                <w:sz w:val="20"/>
                <w:szCs w:val="20"/>
              </w:rPr>
              <w:t xml:space="preserve">Grupa docelowa/ ostateczni odbiorcy wsparcia </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33"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001264">
            <w:pPr>
              <w:numPr>
                <w:ilvl w:val="0"/>
                <w:numId w:val="25"/>
              </w:numPr>
              <w:spacing w:after="0" w:line="240" w:lineRule="auto"/>
              <w:ind w:left="244" w:right="284" w:hanging="244"/>
              <w:rPr>
                <w:rFonts w:cs="Arial"/>
                <w:sz w:val="20"/>
                <w:szCs w:val="20"/>
              </w:rPr>
            </w:pPr>
            <w:r w:rsidRPr="00AE6C71">
              <w:rPr>
                <w:rFonts w:cs="Arial"/>
                <w:sz w:val="20"/>
                <w:szCs w:val="20"/>
              </w:rPr>
              <w:t xml:space="preserve">osoby fizyczne w wieku aktywności zawodowej </w:t>
            </w:r>
            <w:r w:rsidR="00F15A30" w:rsidRPr="00AE6C71">
              <w:rPr>
                <w:rFonts w:cs="Arial"/>
                <w:sz w:val="20"/>
                <w:szCs w:val="20"/>
              </w:rPr>
              <w:t xml:space="preserve">sprawujące opiekę nad dziećmi (w wieku określonym w ustawie o opiece nad dziećmi do lat 3), które </w:t>
            </w:r>
            <w:r w:rsidRPr="00AE6C71">
              <w:rPr>
                <w:rFonts w:cs="Arial"/>
                <w:sz w:val="20"/>
                <w:szCs w:val="20"/>
              </w:rPr>
              <w:t>powracają lub wchodzą</w:t>
            </w:r>
            <w:r w:rsidR="00F15A30" w:rsidRPr="00AE6C71">
              <w:rPr>
                <w:rFonts w:cs="Arial"/>
                <w:sz w:val="20"/>
                <w:szCs w:val="20"/>
              </w:rPr>
              <w:t xml:space="preserve"> </w:t>
            </w:r>
            <w:r w:rsidRPr="00AE6C71">
              <w:rPr>
                <w:rFonts w:cs="Arial"/>
                <w:sz w:val="20"/>
                <w:szCs w:val="20"/>
              </w:rPr>
              <w:t>na rynek pracy po przerwie związanej z urodzeniem i/lub wychowaniem dzieci</w:t>
            </w: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tabs>
                <w:tab w:val="left" w:pos="284"/>
              </w:tabs>
              <w:suppressAutoHyphens/>
              <w:spacing w:after="0" w:line="240" w:lineRule="auto"/>
              <w:ind w:left="284" w:right="36" w:hanging="284"/>
              <w:rPr>
                <w:rFonts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Nie dotyczy</w:t>
            </w: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tabs>
                <w:tab w:val="left" w:pos="284"/>
              </w:tabs>
              <w:suppressAutoHyphens/>
              <w:spacing w:after="0" w:line="240" w:lineRule="auto"/>
              <w:ind w:left="284" w:right="178" w:hanging="284"/>
              <w:rPr>
                <w:rFonts w:cs="Arial"/>
                <w:sz w:val="20"/>
                <w:szCs w:val="20"/>
              </w:rPr>
            </w:pPr>
            <w:r w:rsidRPr="00AE6C71">
              <w:rPr>
                <w:rFonts w:cs="Arial"/>
                <w:sz w:val="20"/>
                <w:szCs w:val="20"/>
              </w:rPr>
              <w:t>Instytucja wdrażająca</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Nie dotyczy</w:t>
            </w:r>
          </w:p>
        </w:tc>
      </w:tr>
      <w:tr w:rsidR="00EE341A" w:rsidRPr="00AE6C71" w:rsidTr="005F30D1">
        <w:trPr>
          <w:trHeight w:val="57"/>
        </w:trPr>
        <w:tc>
          <w:tcPr>
            <w:tcW w:w="1432" w:type="pct"/>
            <w:vMerge w:val="restart"/>
            <w:tcBorders>
              <w:top w:val="single" w:sz="4" w:space="0" w:color="auto"/>
              <w:left w:val="single" w:sz="4" w:space="0" w:color="auto"/>
              <w:right w:val="single" w:sz="4" w:space="0" w:color="auto"/>
            </w:tcBorders>
          </w:tcPr>
          <w:p w:rsidR="00674FF0" w:rsidRPr="00AE6C71" w:rsidRDefault="00674FF0" w:rsidP="00001264">
            <w:pPr>
              <w:numPr>
                <w:ilvl w:val="0"/>
                <w:numId w:val="348"/>
              </w:numPr>
              <w:suppressAutoHyphens/>
              <w:spacing w:after="0" w:line="240" w:lineRule="auto"/>
              <w:ind w:left="426" w:right="36" w:hanging="426"/>
              <w:contextualSpacing/>
              <w:rPr>
                <w:rFonts w:cs="Arial"/>
                <w:sz w:val="20"/>
                <w:szCs w:val="20"/>
              </w:rPr>
            </w:pPr>
            <w:r w:rsidRPr="00AE6C71">
              <w:rPr>
                <w:rFonts w:cs="Arial"/>
                <w:sz w:val="20"/>
                <w:szCs w:val="20"/>
              </w:rPr>
              <w:t>Kategoria (e) regionu (ów) wraz z przypisaniem kwot UE (EUR)</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Region słabiej rozwinięty</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rFonts w:cs="Arial"/>
                <w:sz w:val="20"/>
                <w:szCs w:val="20"/>
              </w:rPr>
            </w:pPr>
            <w:r w:rsidRPr="00AE6C71">
              <w:rPr>
                <w:rFonts w:cs="Arial"/>
                <w:sz w:val="20"/>
                <w:szCs w:val="20"/>
              </w:rPr>
              <w:t>Ogółem</w:t>
            </w:r>
          </w:p>
        </w:tc>
      </w:tr>
      <w:tr w:rsidR="00EE341A" w:rsidRPr="00AE6C71" w:rsidTr="005F30D1">
        <w:trPr>
          <w:trHeight w:val="57"/>
        </w:trPr>
        <w:tc>
          <w:tcPr>
            <w:tcW w:w="1432" w:type="pct"/>
            <w:vMerge/>
            <w:tcBorders>
              <w:left w:val="single" w:sz="4" w:space="0" w:color="auto"/>
              <w:right w:val="single" w:sz="4" w:space="0" w:color="auto"/>
            </w:tcBorders>
            <w:hideMark/>
          </w:tcPr>
          <w:p w:rsidR="00674FF0" w:rsidRPr="00AE6C71" w:rsidRDefault="00674FF0" w:rsidP="00001264">
            <w:pPr>
              <w:numPr>
                <w:ilvl w:val="0"/>
                <w:numId w:val="348"/>
              </w:numPr>
              <w:spacing w:after="0" w:line="240" w:lineRule="auto"/>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Działanie 8.1</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100057" w:rsidRDefault="00B07DC9" w:rsidP="00F77D7A">
            <w:pPr>
              <w:spacing w:before="120" w:after="120" w:line="240" w:lineRule="auto"/>
              <w:ind w:left="113" w:right="284"/>
              <w:rPr>
                <w:rFonts w:cs="Arial"/>
                <w:b/>
                <w:sz w:val="20"/>
                <w:szCs w:val="20"/>
              </w:rPr>
            </w:pPr>
            <w:r w:rsidRPr="00100057">
              <w:rPr>
                <w:rFonts w:cs="Arial"/>
                <w:b/>
                <w:sz w:val="20"/>
                <w:szCs w:val="20"/>
              </w:rPr>
              <w:t>12 000 000,00</w:t>
            </w:r>
          </w:p>
        </w:tc>
      </w:tr>
      <w:tr w:rsidR="00EE341A" w:rsidRPr="00AE6C71" w:rsidTr="005F30D1">
        <w:trPr>
          <w:trHeight w:val="57"/>
        </w:trPr>
        <w:tc>
          <w:tcPr>
            <w:tcW w:w="1432" w:type="pct"/>
            <w:vMerge/>
            <w:tcBorders>
              <w:left w:val="single" w:sz="4" w:space="0" w:color="auto"/>
              <w:bottom w:val="single" w:sz="4" w:space="0" w:color="auto"/>
              <w:right w:val="single" w:sz="4" w:space="0" w:color="auto"/>
            </w:tcBorders>
            <w:hideMark/>
          </w:tcPr>
          <w:p w:rsidR="00674FF0" w:rsidRPr="00AE6C71" w:rsidRDefault="00674FF0" w:rsidP="00001264">
            <w:pPr>
              <w:numPr>
                <w:ilvl w:val="0"/>
                <w:numId w:val="348"/>
              </w:numPr>
              <w:spacing w:after="0" w:line="240" w:lineRule="auto"/>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7535D0" w:rsidRPr="00100057" w:rsidRDefault="00B07DC9">
            <w:pPr>
              <w:spacing w:before="120" w:after="120" w:line="240" w:lineRule="auto"/>
              <w:ind w:left="113" w:right="284"/>
              <w:rPr>
                <w:rFonts w:cs="Arial"/>
                <w:b/>
                <w:sz w:val="20"/>
                <w:szCs w:val="20"/>
              </w:rPr>
            </w:pPr>
            <w:r w:rsidRPr="00100057">
              <w:rPr>
                <w:rFonts w:cs="Arial"/>
                <w:b/>
                <w:sz w:val="20"/>
                <w:szCs w:val="20"/>
              </w:rPr>
              <w:t xml:space="preserve">    </w:t>
            </w:r>
            <w:r w:rsidR="008D18E3" w:rsidRPr="00100057">
              <w:rPr>
                <w:rFonts w:cs="Arial"/>
                <w:b/>
                <w:sz w:val="20"/>
                <w:szCs w:val="20"/>
              </w:rPr>
              <w:t>491 550</w:t>
            </w:r>
            <w:r w:rsidRPr="00100057">
              <w:rPr>
                <w:rFonts w:cs="Arial"/>
                <w:b/>
                <w:sz w:val="20"/>
                <w:szCs w:val="20"/>
              </w:rPr>
              <w:t>,00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spacing w:after="0" w:line="240" w:lineRule="auto"/>
              <w:ind w:left="426" w:right="36" w:hanging="426"/>
              <w:rPr>
                <w:rFonts w:cs="Arial"/>
                <w:sz w:val="20"/>
                <w:szCs w:val="20"/>
              </w:rPr>
            </w:pPr>
            <w:r w:rsidRPr="00AE6C71">
              <w:rPr>
                <w:rFonts w:cs="Arial"/>
                <w:sz w:val="20"/>
                <w:szCs w:val="20"/>
              </w:rPr>
              <w:t xml:space="preserve">Mechanizmy powiązania interwencji z innymi Działaniami/ Poddziałaniami </w:t>
            </w:r>
            <w:r w:rsidRPr="00AE6C71">
              <w:rPr>
                <w:rFonts w:cs="Arial"/>
                <w:sz w:val="20"/>
                <w:szCs w:val="20"/>
              </w:rPr>
              <w:br/>
              <w:t xml:space="preserve">w ramach PO lub z innymi PO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33" w:right="284" w:hanging="33"/>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W zakresie zapewnienia koordynacji udzielanego wsparcia z innymi Działaniami i Osiami Priorytetowymi RPOWŚ na lata 2014-2020:</w:t>
            </w:r>
          </w:p>
          <w:p w:rsidR="00674FF0" w:rsidRPr="00AE6C71" w:rsidRDefault="00674FF0" w:rsidP="00001264">
            <w:pPr>
              <w:numPr>
                <w:ilvl w:val="0"/>
                <w:numId w:val="26"/>
              </w:numPr>
              <w:spacing w:after="0" w:line="240" w:lineRule="auto"/>
              <w:ind w:left="245" w:right="284" w:hanging="245"/>
              <w:rPr>
                <w:rFonts w:cs="Arial"/>
                <w:sz w:val="20"/>
                <w:szCs w:val="20"/>
              </w:rPr>
            </w:pPr>
            <w:r w:rsidRPr="00AE6C71">
              <w:rPr>
                <w:rFonts w:cs="Arial"/>
                <w:sz w:val="20"/>
                <w:szCs w:val="20"/>
              </w:rPr>
              <w:t>Komitet Monitorujący RPOWŚ na lata 2014 –2020,</w:t>
            </w:r>
          </w:p>
          <w:p w:rsidR="00674FF0" w:rsidRPr="00AE6C71" w:rsidRDefault="00674FF0" w:rsidP="00001264">
            <w:pPr>
              <w:numPr>
                <w:ilvl w:val="0"/>
                <w:numId w:val="26"/>
              </w:numPr>
              <w:spacing w:after="0" w:line="240" w:lineRule="auto"/>
              <w:ind w:left="245" w:right="284" w:hanging="245"/>
              <w:rPr>
                <w:rFonts w:cs="Arial"/>
                <w:sz w:val="20"/>
                <w:szCs w:val="20"/>
              </w:rPr>
            </w:pPr>
            <w:r w:rsidRPr="00AE6C71">
              <w:rPr>
                <w:rFonts w:cs="Arial"/>
                <w:sz w:val="20"/>
                <w:szCs w:val="20"/>
              </w:rPr>
              <w:t>kryteria wyboru projektów,</w:t>
            </w:r>
          </w:p>
          <w:p w:rsidR="00674FF0" w:rsidRPr="00AE6C71" w:rsidRDefault="00674FF0" w:rsidP="00001264">
            <w:pPr>
              <w:numPr>
                <w:ilvl w:val="0"/>
                <w:numId w:val="26"/>
              </w:numPr>
              <w:spacing w:after="0" w:line="240" w:lineRule="auto"/>
              <w:ind w:left="245" w:right="284" w:hanging="245"/>
              <w:rPr>
                <w:rFonts w:cs="Arial"/>
                <w:sz w:val="20"/>
                <w:szCs w:val="20"/>
              </w:rPr>
            </w:pPr>
            <w:r w:rsidRPr="00AE6C71">
              <w:rPr>
                <w:rFonts w:cs="Arial"/>
                <w:sz w:val="20"/>
                <w:szCs w:val="20"/>
              </w:rPr>
              <w:t>działania w zakresie informacji i promocji,</w:t>
            </w:r>
          </w:p>
          <w:p w:rsidR="00674FF0" w:rsidRPr="00AE6C71" w:rsidRDefault="00674FF0" w:rsidP="00001264">
            <w:pPr>
              <w:numPr>
                <w:ilvl w:val="0"/>
                <w:numId w:val="26"/>
              </w:numPr>
              <w:spacing w:after="0" w:line="240" w:lineRule="auto"/>
              <w:ind w:left="245" w:right="284" w:hanging="245"/>
              <w:rPr>
                <w:rFonts w:cs="Arial"/>
                <w:sz w:val="20"/>
                <w:szCs w:val="20"/>
              </w:rPr>
            </w:pPr>
            <w:r w:rsidRPr="00AE6C71">
              <w:rPr>
                <w:rFonts w:cs="Arial"/>
                <w:sz w:val="20"/>
                <w:szCs w:val="20"/>
              </w:rPr>
              <w:t>monitoring i ewaluacja,</w:t>
            </w:r>
          </w:p>
          <w:p w:rsidR="00674FF0" w:rsidRPr="00AE6C71" w:rsidRDefault="00674FF0" w:rsidP="00001264">
            <w:pPr>
              <w:numPr>
                <w:ilvl w:val="0"/>
                <w:numId w:val="26"/>
              </w:numPr>
              <w:spacing w:after="0" w:line="240" w:lineRule="auto"/>
              <w:ind w:left="245" w:right="284" w:hanging="245"/>
              <w:rPr>
                <w:rFonts w:cs="Arial"/>
                <w:sz w:val="20"/>
                <w:szCs w:val="20"/>
              </w:rPr>
            </w:pPr>
            <w:r w:rsidRPr="00AE6C71">
              <w:rPr>
                <w:rFonts w:cs="Arial"/>
                <w:sz w:val="20"/>
                <w:szCs w:val="20"/>
              </w:rPr>
              <w:t>komplementarność z Priorytetem Inwestycyjnym 9a.</w:t>
            </w:r>
          </w:p>
          <w:p w:rsidR="00674FF0" w:rsidRPr="00AE6C71" w:rsidRDefault="00674FF0" w:rsidP="00334832">
            <w:pPr>
              <w:spacing w:after="0" w:line="240" w:lineRule="auto"/>
              <w:ind w:right="284"/>
              <w:rPr>
                <w:rFonts w:cs="Arial"/>
                <w:sz w:val="20"/>
                <w:szCs w:val="20"/>
              </w:rPr>
            </w:pPr>
            <w:r w:rsidRPr="00AE6C71">
              <w:rPr>
                <w:rFonts w:cs="Arial"/>
                <w:sz w:val="20"/>
                <w:szCs w:val="20"/>
              </w:rPr>
              <w:t>W zakresie zapewnienia koordynacji udzielanego wsparcia z innymi Programami Operacyjnymi:</w:t>
            </w:r>
          </w:p>
          <w:p w:rsidR="00674FF0" w:rsidRPr="00AE6C71" w:rsidRDefault="0031095F" w:rsidP="00001264">
            <w:pPr>
              <w:numPr>
                <w:ilvl w:val="0"/>
                <w:numId w:val="27"/>
              </w:numPr>
              <w:spacing w:after="0" w:line="240" w:lineRule="auto"/>
              <w:ind w:left="245" w:right="284" w:hanging="245"/>
              <w:rPr>
                <w:rFonts w:cs="Arial"/>
                <w:sz w:val="20"/>
                <w:szCs w:val="20"/>
              </w:rPr>
            </w:pPr>
            <w:r w:rsidRPr="00AE6C71">
              <w:rPr>
                <w:rFonts w:cs="Arial"/>
                <w:sz w:val="20"/>
                <w:szCs w:val="20"/>
              </w:rPr>
              <w:t>W</w:t>
            </w:r>
            <w:r w:rsidR="00674FF0" w:rsidRPr="00AE6C71">
              <w:rPr>
                <w:rFonts w:cs="Arial"/>
                <w:sz w:val="20"/>
                <w:szCs w:val="20"/>
              </w:rPr>
              <w:t xml:space="preserve">spólna Lista Wskaźników Kluczowych, </w:t>
            </w:r>
          </w:p>
          <w:p w:rsidR="00674FF0" w:rsidRPr="00AE6C71" w:rsidRDefault="00674FF0" w:rsidP="00001264">
            <w:pPr>
              <w:numPr>
                <w:ilvl w:val="0"/>
                <w:numId w:val="27"/>
              </w:numPr>
              <w:spacing w:after="0" w:line="240" w:lineRule="auto"/>
              <w:ind w:left="245" w:right="284" w:hanging="245"/>
              <w:rPr>
                <w:rFonts w:cs="Arial"/>
                <w:sz w:val="20"/>
                <w:szCs w:val="20"/>
              </w:rPr>
            </w:pPr>
            <w:r w:rsidRPr="00AE6C71">
              <w:rPr>
                <w:rFonts w:cs="Arial"/>
                <w:sz w:val="20"/>
                <w:szCs w:val="20"/>
              </w:rPr>
              <w:t>Kontrakt Terytorialny dla Województwa Świętokrzyskiego na lata 2014-2020,</w:t>
            </w:r>
          </w:p>
          <w:p w:rsidR="00674FF0" w:rsidRPr="00AE6C71" w:rsidRDefault="00674FF0" w:rsidP="00001264">
            <w:pPr>
              <w:numPr>
                <w:ilvl w:val="0"/>
                <w:numId w:val="27"/>
              </w:numPr>
              <w:spacing w:after="0" w:line="240" w:lineRule="auto"/>
              <w:ind w:left="245" w:right="284" w:hanging="245"/>
              <w:rPr>
                <w:rFonts w:cs="Arial"/>
                <w:sz w:val="20"/>
                <w:szCs w:val="20"/>
              </w:rPr>
            </w:pPr>
            <w:r w:rsidRPr="00AE6C71">
              <w:rPr>
                <w:rFonts w:cs="Arial"/>
                <w:i/>
                <w:sz w:val="20"/>
                <w:szCs w:val="20"/>
              </w:rPr>
              <w:t>W</w:t>
            </w:r>
            <w:r w:rsidRPr="00AE6C71">
              <w:rPr>
                <w:i/>
                <w:sz w:val="20"/>
                <w:szCs w:val="20"/>
              </w:rPr>
              <w:t xml:space="preserve">ytyczne w zakresie realizacji przedsięwzięć </w:t>
            </w:r>
            <w:r w:rsidR="005E5FB3" w:rsidRPr="00AE6C71">
              <w:rPr>
                <w:i/>
                <w:sz w:val="20"/>
                <w:szCs w:val="20"/>
              </w:rPr>
              <w:br/>
            </w:r>
            <w:r w:rsidRPr="00AE6C71">
              <w:rPr>
                <w:i/>
                <w:sz w:val="20"/>
                <w:szCs w:val="20"/>
              </w:rPr>
              <w:t>z udziałem środków Europejskiego Funduszu Społecznego w obszarze rynku pracy na lata 2014-2020.</w:t>
            </w:r>
          </w:p>
          <w:p w:rsidR="00674FF0" w:rsidRPr="00AE6C71" w:rsidRDefault="00674FF0" w:rsidP="00334832">
            <w:pPr>
              <w:spacing w:after="0" w:line="240" w:lineRule="auto"/>
              <w:ind w:left="245" w:right="284" w:hanging="245"/>
              <w:rPr>
                <w:rFonts w:cs="Arial"/>
                <w:spacing w:val="-4"/>
                <w:sz w:val="20"/>
                <w:szCs w:val="20"/>
              </w:rPr>
            </w:pPr>
            <w:r w:rsidRPr="00AE6C71">
              <w:rPr>
                <w:rFonts w:cs="Arial"/>
                <w:spacing w:val="-4"/>
                <w:sz w:val="20"/>
                <w:szCs w:val="20"/>
              </w:rPr>
              <w:t>Komplementarność z innymi Programami Operacyjnymi:</w:t>
            </w:r>
          </w:p>
          <w:p w:rsidR="00674FF0" w:rsidRPr="00AE6C71" w:rsidRDefault="00674FF0" w:rsidP="00001264">
            <w:pPr>
              <w:numPr>
                <w:ilvl w:val="0"/>
                <w:numId w:val="28"/>
              </w:numPr>
              <w:tabs>
                <w:tab w:val="left" w:pos="323"/>
              </w:tabs>
              <w:spacing w:after="0" w:line="240" w:lineRule="auto"/>
              <w:ind w:left="0" w:right="284" w:firstLine="0"/>
              <w:rPr>
                <w:rFonts w:cs="Arial"/>
                <w:sz w:val="20"/>
                <w:szCs w:val="20"/>
              </w:rPr>
            </w:pPr>
            <w:r w:rsidRPr="00AE6C71">
              <w:rPr>
                <w:rFonts w:cs="Arial"/>
                <w:sz w:val="20"/>
                <w:szCs w:val="20"/>
              </w:rPr>
              <w:t>Program Operacyjny Wiedza Edukacja Rozwój.</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spacing w:after="0" w:line="240" w:lineRule="auto"/>
              <w:ind w:left="426" w:right="36" w:hanging="426"/>
              <w:rPr>
                <w:rFonts w:cs="Arial"/>
                <w:sz w:val="20"/>
                <w:szCs w:val="20"/>
              </w:rPr>
            </w:pPr>
            <w:r w:rsidRPr="00AE6C71">
              <w:rPr>
                <w:rFonts w:cs="Arial"/>
                <w:sz w:val="20"/>
                <w:szCs w:val="20"/>
              </w:rPr>
              <w:t>Instrumenty terytorialne</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33" w:right="284"/>
              <w:rPr>
                <w:rFonts w:cs="Arial"/>
                <w:sz w:val="20"/>
                <w:szCs w:val="20"/>
              </w:rPr>
            </w:pPr>
            <w:r w:rsidRPr="00AE6C71">
              <w:rPr>
                <w:rFonts w:cs="Arial"/>
                <w:sz w:val="20"/>
                <w:szCs w:val="20"/>
              </w:rPr>
              <w:t>Poddziałanie 8.1.2</w:t>
            </w:r>
          </w:p>
        </w:tc>
        <w:tc>
          <w:tcPr>
            <w:tcW w:w="1320" w:type="pct"/>
            <w:tcBorders>
              <w:top w:val="single" w:sz="4" w:space="0" w:color="auto"/>
              <w:left w:val="single" w:sz="4" w:space="0" w:color="auto"/>
              <w:bottom w:val="single" w:sz="4" w:space="0" w:color="auto"/>
              <w:right w:val="dotted" w:sz="4" w:space="0" w:color="auto"/>
            </w:tcBorders>
            <w:hideMark/>
          </w:tcPr>
          <w:p w:rsidR="00674FF0" w:rsidRPr="00AE6C71" w:rsidRDefault="00674FF0" w:rsidP="00334832">
            <w:pPr>
              <w:spacing w:after="0" w:line="240" w:lineRule="auto"/>
              <w:ind w:left="113" w:right="284"/>
              <w:rPr>
                <w:rFonts w:cs="Arial"/>
                <w:sz w:val="20"/>
                <w:szCs w:val="20"/>
              </w:rPr>
            </w:pPr>
            <w:r w:rsidRPr="00AE6C71">
              <w:rPr>
                <w:rFonts w:cs="Arial"/>
                <w:sz w:val="20"/>
                <w:szCs w:val="20"/>
              </w:rPr>
              <w:t>Poddziałanie w całości dedykowane obszarowi funkcjonalnemu Kielc – realizacja w ramach ZIT</w:t>
            </w:r>
          </w:p>
        </w:tc>
        <w:tc>
          <w:tcPr>
            <w:tcW w:w="1308" w:type="pct"/>
            <w:gridSpan w:val="4"/>
            <w:tcBorders>
              <w:top w:val="single" w:sz="4" w:space="0" w:color="auto"/>
              <w:left w:val="dotted" w:sz="4" w:space="0" w:color="auto"/>
              <w:bottom w:val="single" w:sz="4" w:space="0" w:color="auto"/>
              <w:right w:val="single" w:sz="4" w:space="0" w:color="auto"/>
            </w:tcBorders>
            <w:hideMark/>
          </w:tcPr>
          <w:p w:rsidR="00674FF0" w:rsidRPr="00AE6C71" w:rsidRDefault="008D18E3" w:rsidP="00334832">
            <w:pPr>
              <w:spacing w:after="0" w:line="240" w:lineRule="auto"/>
              <w:ind w:left="113" w:right="284"/>
              <w:rPr>
                <w:rFonts w:cs="Arial"/>
                <w:sz w:val="20"/>
                <w:szCs w:val="20"/>
              </w:rPr>
            </w:pPr>
            <w:r w:rsidRPr="00100057">
              <w:rPr>
                <w:rFonts w:cs="Arial"/>
                <w:b/>
                <w:sz w:val="20"/>
                <w:szCs w:val="20"/>
              </w:rPr>
              <w:t xml:space="preserve">    491 550,00</w:t>
            </w:r>
            <w:r w:rsidRPr="00100057">
              <w:rPr>
                <w:rFonts w:cs="Arial"/>
                <w:sz w:val="20"/>
                <w:szCs w:val="20"/>
              </w:rPr>
              <w:t xml:space="preserve"> </w:t>
            </w:r>
            <w:r w:rsidR="00674FF0" w:rsidRPr="00100057">
              <w:rPr>
                <w:rFonts w:cs="Arial"/>
                <w:sz w:val="20"/>
                <w:szCs w:val="20"/>
              </w:rPr>
              <w:t>EUR</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suppressAutoHyphens/>
              <w:spacing w:after="0" w:line="240" w:lineRule="auto"/>
              <w:ind w:left="426" w:right="36" w:hanging="426"/>
              <w:rPr>
                <w:rFonts w:cs="Arial"/>
                <w:sz w:val="20"/>
                <w:szCs w:val="20"/>
              </w:rPr>
            </w:pPr>
            <w:r w:rsidRPr="00AE6C71">
              <w:rPr>
                <w:rFonts w:cs="Arial"/>
                <w:sz w:val="20"/>
                <w:szCs w:val="20"/>
              </w:rPr>
              <w:t>Tryb(y) wyboru projektów</w:t>
            </w:r>
            <w:r w:rsidRPr="00AE6C71">
              <w:rPr>
                <w:rFonts w:cs="Arial"/>
                <w:sz w:val="20"/>
                <w:szCs w:val="20"/>
              </w:rPr>
              <w:br/>
              <w:t>oraz wskazanie podmiotu odpowiedzialnego za nabór i ocenę wniosków oraz</w:t>
            </w:r>
            <w:r w:rsidRPr="00AE6C71">
              <w:rPr>
                <w:rFonts w:cs="Arial"/>
                <w:sz w:val="20"/>
                <w:szCs w:val="20"/>
              </w:rPr>
              <w:br/>
              <w:t xml:space="preserve">przyjmowanie protestów </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33"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rFonts w:cs="Arial"/>
                <w:bCs/>
                <w:sz w:val="20"/>
                <w:szCs w:val="20"/>
              </w:rPr>
            </w:pPr>
            <w:r w:rsidRPr="00AE6C71">
              <w:rPr>
                <w:rFonts w:cs="Arial"/>
                <w:bCs/>
                <w:sz w:val="20"/>
                <w:szCs w:val="20"/>
              </w:rPr>
              <w:t>Tryb konkursowy</w:t>
            </w:r>
          </w:p>
          <w:p w:rsidR="00674FF0" w:rsidRPr="00AE6C71" w:rsidRDefault="00674FF0" w:rsidP="00334832">
            <w:pPr>
              <w:spacing w:after="0" w:line="240" w:lineRule="auto"/>
              <w:ind w:left="113" w:right="284"/>
              <w:rPr>
                <w:rFonts w:cs="Arial"/>
                <w:sz w:val="20"/>
                <w:szCs w:val="20"/>
              </w:rPr>
            </w:pPr>
            <w:r w:rsidRPr="00AE6C71">
              <w:rPr>
                <w:rFonts w:cs="Arial"/>
                <w:bCs/>
                <w:sz w:val="20"/>
                <w:szCs w:val="20"/>
              </w:rPr>
              <w:t>Departament Wdrażania Europejskiego Funduszu Społecznego Urzędu Marszałkowskiego Województwa Świętokrzyskiego</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8"/>
              </w:numPr>
              <w:tabs>
                <w:tab w:val="left" w:pos="426"/>
              </w:tabs>
              <w:suppressAutoHyphens/>
              <w:spacing w:after="0" w:line="240" w:lineRule="auto"/>
              <w:ind w:left="426" w:right="36" w:hanging="426"/>
              <w:rPr>
                <w:rFonts w:cs="Arial"/>
                <w:sz w:val="20"/>
                <w:szCs w:val="20"/>
              </w:rPr>
            </w:pPr>
            <w:r w:rsidRPr="00AE6C71">
              <w:rPr>
                <w:rFonts w:cs="Arial"/>
                <w:sz w:val="20"/>
                <w:szCs w:val="20"/>
              </w:rPr>
              <w:t>Limity i ograniczenia</w:t>
            </w:r>
            <w:r w:rsidRPr="00AE6C71">
              <w:rPr>
                <w:rFonts w:cs="Arial"/>
                <w:sz w:val="20"/>
                <w:szCs w:val="20"/>
              </w:rPr>
              <w:br/>
              <w:t xml:space="preserve">w realizacji projektów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33" w:right="284"/>
              <w:rPr>
                <w:rFonts w:cs="Arial"/>
                <w:i/>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001264">
            <w:pPr>
              <w:numPr>
                <w:ilvl w:val="0"/>
                <w:numId w:val="29"/>
              </w:numPr>
              <w:spacing w:after="0" w:line="240" w:lineRule="auto"/>
              <w:ind w:left="245" w:right="284" w:hanging="210"/>
              <w:rPr>
                <w:rFonts w:cs="Arial"/>
                <w:bCs/>
                <w:sz w:val="20"/>
                <w:szCs w:val="20"/>
              </w:rPr>
            </w:pPr>
            <w:r w:rsidRPr="00AE6C71">
              <w:rPr>
                <w:rFonts w:cs="Arial"/>
                <w:bCs/>
                <w:sz w:val="20"/>
                <w:szCs w:val="20"/>
              </w:rPr>
              <w:t>Zgodnie z regulaminem konkursu</w:t>
            </w:r>
            <w:r w:rsidR="0031095F" w:rsidRPr="00AE6C71">
              <w:rPr>
                <w:rFonts w:cs="Arial"/>
                <w:bCs/>
                <w:sz w:val="20"/>
                <w:szCs w:val="20"/>
              </w:rPr>
              <w:t>, prawodawstwem krajowym</w:t>
            </w:r>
            <w:r w:rsidRPr="00AE6C71">
              <w:rPr>
                <w:rFonts w:cs="Arial"/>
                <w:bCs/>
                <w:sz w:val="20"/>
                <w:szCs w:val="20"/>
              </w:rPr>
              <w:t xml:space="preserve"> oraz wytycznymi, w szczególności:</w:t>
            </w:r>
          </w:p>
          <w:p w:rsidR="00674FF0" w:rsidRPr="00AE6C71" w:rsidRDefault="00674FF0" w:rsidP="00001264">
            <w:pPr>
              <w:numPr>
                <w:ilvl w:val="0"/>
                <w:numId w:val="12"/>
              </w:numPr>
              <w:spacing w:after="0" w:line="240" w:lineRule="auto"/>
              <w:ind w:left="318" w:right="284" w:hanging="283"/>
              <w:rPr>
                <w:rFonts w:cs="Arial"/>
                <w:sz w:val="20"/>
                <w:szCs w:val="20"/>
              </w:rPr>
            </w:pPr>
            <w:r w:rsidRPr="00AE6C71">
              <w:rPr>
                <w:rFonts w:cs="Arial"/>
                <w:i/>
                <w:sz w:val="20"/>
                <w:szCs w:val="20"/>
              </w:rPr>
              <w:t>Wytycznymi w zakresie kwalifikowalności wydatków w ramach Europejskiego Funduszu Rozwoju Regionalnego, Europejskiego Funduszu Społecznego oraz Funduszu Spójności na lata 2014</w:t>
            </w:r>
            <w:r w:rsidR="00025E4D" w:rsidRPr="00AE6C71">
              <w:rPr>
                <w:rFonts w:cs="Arial"/>
                <w:i/>
                <w:sz w:val="20"/>
                <w:szCs w:val="20"/>
              </w:rPr>
              <w:t>-</w:t>
            </w:r>
            <w:r w:rsidRPr="00AE6C71">
              <w:rPr>
                <w:rFonts w:cs="Arial"/>
                <w:i/>
                <w:sz w:val="20"/>
                <w:szCs w:val="20"/>
              </w:rPr>
              <w:t>2020:</w:t>
            </w:r>
          </w:p>
          <w:p w:rsidR="00674FF0" w:rsidRPr="00AE6C71" w:rsidRDefault="00674FF0" w:rsidP="00001264">
            <w:pPr>
              <w:numPr>
                <w:ilvl w:val="0"/>
                <w:numId w:val="30"/>
              </w:numPr>
              <w:spacing w:after="0" w:line="240" w:lineRule="auto"/>
              <w:ind w:right="284" w:hanging="422"/>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w:t>
            </w:r>
          </w:p>
          <w:p w:rsidR="00674FF0" w:rsidRPr="00AE6C71" w:rsidRDefault="00674FF0" w:rsidP="00334832">
            <w:pPr>
              <w:spacing w:after="0" w:line="240" w:lineRule="auto"/>
              <w:ind w:left="113" w:right="284" w:firstLine="631"/>
              <w:rPr>
                <w:rFonts w:cs="Arial"/>
                <w:sz w:val="20"/>
                <w:szCs w:val="20"/>
              </w:rPr>
            </w:pPr>
            <w:r w:rsidRPr="00AE6C71">
              <w:rPr>
                <w:rFonts w:cs="Arial"/>
                <w:sz w:val="20"/>
                <w:szCs w:val="20"/>
              </w:rPr>
              <w:t>ryczałtowych:</w:t>
            </w:r>
          </w:p>
          <w:p w:rsidR="008B3B77" w:rsidRPr="00AE6C71" w:rsidRDefault="008B3B77" w:rsidP="00001264">
            <w:pPr>
              <w:numPr>
                <w:ilvl w:val="0"/>
                <w:numId w:val="42"/>
              </w:numPr>
              <w:spacing w:before="40" w:after="40" w:line="240" w:lineRule="auto"/>
              <w:ind w:left="1032"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43"/>
            </w:r>
            <w:r w:rsidRPr="00AE6C71">
              <w:rPr>
                <w:rFonts w:cs="Arial"/>
                <w:sz w:val="20"/>
                <w:szCs w:val="20"/>
              </w:rPr>
              <w:t xml:space="preserve"> do 830 tys. PLN włącznie,</w:t>
            </w:r>
          </w:p>
          <w:p w:rsidR="008B3B77" w:rsidRPr="00AE6C71" w:rsidRDefault="008B3B77" w:rsidP="00001264">
            <w:pPr>
              <w:numPr>
                <w:ilvl w:val="0"/>
                <w:numId w:val="42"/>
              </w:numPr>
              <w:spacing w:before="40" w:after="40" w:line="240" w:lineRule="auto"/>
              <w:ind w:left="1032" w:hanging="284"/>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44"/>
            </w:r>
            <w:r w:rsidRPr="00AE6C71">
              <w:rPr>
                <w:rFonts w:cs="Arial"/>
                <w:sz w:val="20"/>
                <w:szCs w:val="20"/>
              </w:rPr>
              <w:t xml:space="preserve"> powyżej 830 tys. PLN do 1 740 tys. PLN włącznie,</w:t>
            </w:r>
          </w:p>
          <w:p w:rsidR="008B3B77" w:rsidRPr="00AE6C71" w:rsidRDefault="008B3B77" w:rsidP="00001264">
            <w:pPr>
              <w:numPr>
                <w:ilvl w:val="0"/>
                <w:numId w:val="42"/>
              </w:numPr>
              <w:spacing w:before="40" w:after="40" w:line="240" w:lineRule="auto"/>
              <w:ind w:left="1032"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45"/>
            </w:r>
            <w:r w:rsidRPr="00AE6C71">
              <w:rPr>
                <w:rFonts w:cs="Arial"/>
                <w:sz w:val="20"/>
                <w:szCs w:val="20"/>
              </w:rPr>
              <w:t xml:space="preserve"> powyżej 1 740 tys. PLN do 4 550 tys. PLN włącznie,</w:t>
            </w:r>
          </w:p>
          <w:p w:rsidR="008B3B77" w:rsidRPr="00AE6C71" w:rsidRDefault="008B3B77" w:rsidP="00001264">
            <w:pPr>
              <w:numPr>
                <w:ilvl w:val="0"/>
                <w:numId w:val="42"/>
              </w:numPr>
              <w:spacing w:before="40" w:after="40" w:line="240" w:lineRule="auto"/>
              <w:ind w:left="1032"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46"/>
            </w:r>
            <w:r w:rsidRPr="00AE6C71">
              <w:rPr>
                <w:rFonts w:cs="Arial"/>
                <w:sz w:val="20"/>
                <w:szCs w:val="20"/>
              </w:rPr>
              <w:t xml:space="preserve"> przekraczającej 4 550 tys. PLN;</w:t>
            </w:r>
          </w:p>
          <w:p w:rsidR="00674FF0" w:rsidRPr="00AE6C71" w:rsidRDefault="00674FF0" w:rsidP="00001264">
            <w:pPr>
              <w:numPr>
                <w:ilvl w:val="0"/>
                <w:numId w:val="12"/>
              </w:numPr>
              <w:spacing w:after="0" w:line="240" w:lineRule="auto"/>
              <w:ind w:left="318" w:right="284" w:hanging="284"/>
              <w:rPr>
                <w:rFonts w:cs="Arial"/>
                <w:i/>
                <w:sz w:val="20"/>
                <w:szCs w:val="20"/>
              </w:rPr>
            </w:pPr>
            <w:r w:rsidRPr="00AE6C71">
              <w:rPr>
                <w:i/>
                <w:sz w:val="20"/>
                <w:szCs w:val="20"/>
              </w:rPr>
              <w:t>Wytycznymi w zakresie realizacji zasady równości szans i niedyskryminacji, w tym dostępności dla osób z niepełnosprawnościami i zasady równości szans kobiet i mężczyzn w ramach funduszy unijnych na lata 2014-2020</w:t>
            </w:r>
            <w:r w:rsidR="00C50B1B" w:rsidRPr="00AE6C71">
              <w:rPr>
                <w:i/>
                <w:sz w:val="20"/>
                <w:szCs w:val="20"/>
              </w:rPr>
              <w:t>, w szczególności</w:t>
            </w:r>
            <w:r w:rsidRPr="00AE6C71">
              <w:rPr>
                <w:i/>
                <w:sz w:val="20"/>
                <w:szCs w:val="20"/>
              </w:rPr>
              <w:t xml:space="preserve">: </w:t>
            </w:r>
          </w:p>
          <w:p w:rsidR="00C50B1B" w:rsidRPr="00AE6C71" w:rsidRDefault="00C50B1B" w:rsidP="00D870BF">
            <w:pPr>
              <w:numPr>
                <w:ilvl w:val="0"/>
                <w:numId w:val="608"/>
              </w:numPr>
              <w:spacing w:before="40" w:after="40" w:line="240" w:lineRule="auto"/>
              <w:ind w:left="606" w:hanging="283"/>
              <w:rPr>
                <w:rFonts w:cs="Arial"/>
                <w:i/>
                <w:sz w:val="20"/>
                <w:szCs w:val="20"/>
              </w:rPr>
            </w:pPr>
            <w:r w:rsidRPr="00AE6C71">
              <w:rPr>
                <w:rFonts w:cs="Arial"/>
                <w:sz w:val="20"/>
                <w:szCs w:val="20"/>
              </w:rPr>
              <w:t>wszystkie działania świadczone w ramach projektu,</w:t>
            </w:r>
            <w:r w:rsidRPr="00AE6C71">
              <w:rPr>
                <w:rFonts w:cs="Arial"/>
                <w:sz w:val="20"/>
                <w:szCs w:val="20"/>
              </w:rPr>
              <w:br/>
              <w:t xml:space="preserve">w których na etapie rekrutacji zidentyfikowano możliwość udziału osób z niepełnosprawnościami powinny być realizowane w budynkach dostosowanych architektonicznie, zgodnie </w:t>
            </w:r>
            <w:r w:rsidR="00E56C43" w:rsidRPr="00AE6C71">
              <w:rPr>
                <w:rFonts w:cs="Arial"/>
                <w:sz w:val="20"/>
                <w:szCs w:val="20"/>
              </w:rPr>
              <w:br/>
            </w:r>
            <w:r w:rsidRPr="00AE6C71">
              <w:rPr>
                <w:rFonts w:cs="Arial"/>
                <w:sz w:val="20"/>
                <w:szCs w:val="20"/>
              </w:rPr>
              <w:t xml:space="preserve">z rozporządzeniem Ministra Infrastruktury z dnia 12 kwietnia 2002 r., w sprawie warunków technicznych, jakim powinny odpowiadać budynki </w:t>
            </w:r>
            <w:r w:rsidR="00FB7AA3">
              <w:rPr>
                <w:rFonts w:cs="Arial"/>
                <w:sz w:val="20"/>
                <w:szCs w:val="20"/>
              </w:rPr>
              <w:br/>
            </w:r>
            <w:r w:rsidRPr="00AE6C71">
              <w:rPr>
                <w:rFonts w:cs="Arial"/>
                <w:sz w:val="20"/>
                <w:szCs w:val="20"/>
              </w:rPr>
              <w:t>i ich usytuowanie;</w:t>
            </w:r>
          </w:p>
          <w:p w:rsidR="00C50B1B" w:rsidRPr="00AE6C71" w:rsidRDefault="00C50B1B" w:rsidP="00D870BF">
            <w:pPr>
              <w:numPr>
                <w:ilvl w:val="0"/>
                <w:numId w:val="609"/>
              </w:numPr>
              <w:spacing w:before="40" w:after="40" w:line="240" w:lineRule="auto"/>
              <w:ind w:left="606" w:hanging="283"/>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w:t>
            </w:r>
            <w:r w:rsidR="000A1967">
              <w:rPr>
                <w:rFonts w:cs="Arial"/>
                <w:bCs/>
                <w:sz w:val="20"/>
                <w:szCs w:val="20"/>
              </w:rPr>
              <w:br/>
            </w:r>
            <w:r w:rsidRPr="00AE6C71">
              <w:rPr>
                <w:rFonts w:cs="Arial"/>
                <w:bCs/>
                <w:sz w:val="20"/>
                <w:szCs w:val="20"/>
              </w:rPr>
              <w:t xml:space="preserve">z góry we wniosku o dofinansowanie projektu, lecz uruchomionych wraz z pojawieniem się w projekcie (w charakterze uczestnika lub personelu) osoby </w:t>
            </w:r>
            <w:r w:rsidR="00504D97" w:rsidRPr="00AE6C71">
              <w:rPr>
                <w:rFonts w:cs="Arial"/>
                <w:bCs/>
                <w:sz w:val="20"/>
                <w:szCs w:val="20"/>
              </w:rPr>
              <w:br/>
            </w:r>
            <w:r w:rsidRPr="00AE6C71">
              <w:rPr>
                <w:rFonts w:cs="Arial"/>
                <w:bCs/>
                <w:sz w:val="20"/>
                <w:szCs w:val="20"/>
              </w:rPr>
              <w:t xml:space="preserve">z niepełnosprawnością. </w:t>
            </w:r>
          </w:p>
          <w:p w:rsidR="00674FF0" w:rsidRPr="00AE6C71" w:rsidRDefault="00674FF0" w:rsidP="00001264">
            <w:pPr>
              <w:numPr>
                <w:ilvl w:val="0"/>
                <w:numId w:val="12"/>
              </w:numPr>
              <w:spacing w:after="0" w:line="240" w:lineRule="auto"/>
              <w:ind w:left="318" w:right="284" w:hanging="284"/>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EFS w obszarze rynku pracy na lata 2014-2020:</w:t>
            </w:r>
          </w:p>
          <w:p w:rsidR="00674FF0" w:rsidRPr="00AE6C71" w:rsidRDefault="00E251D6" w:rsidP="00001264">
            <w:pPr>
              <w:numPr>
                <w:ilvl w:val="0"/>
                <w:numId w:val="31"/>
              </w:numPr>
              <w:spacing w:after="0" w:line="240" w:lineRule="auto"/>
              <w:ind w:right="284"/>
              <w:rPr>
                <w:rFonts w:cs="Arial"/>
                <w:sz w:val="20"/>
                <w:szCs w:val="20"/>
              </w:rPr>
            </w:pPr>
            <w:r>
              <w:rPr>
                <w:rFonts w:cs="Arial"/>
                <w:sz w:val="20"/>
                <w:szCs w:val="20"/>
              </w:rPr>
              <w:t xml:space="preserve">wsparcie </w:t>
            </w:r>
            <w:r w:rsidR="00674FF0" w:rsidRPr="00AE6C71">
              <w:rPr>
                <w:rFonts w:cs="Arial"/>
                <w:sz w:val="20"/>
                <w:szCs w:val="20"/>
              </w:rPr>
              <w:t xml:space="preserve">w zakresie tworzenia nowych miejsc opieki nad dziećmi do lat 3 w formie żłobków, klubów dziecięcych lub dziennego opiekuna </w:t>
            </w:r>
            <w:r w:rsidR="00E237B0" w:rsidRPr="00AE6C71">
              <w:rPr>
                <w:rFonts w:cs="Arial"/>
                <w:sz w:val="20"/>
                <w:szCs w:val="20"/>
              </w:rPr>
              <w:t xml:space="preserve">musi powodować </w:t>
            </w:r>
            <w:r w:rsidR="00674FF0" w:rsidRPr="00AE6C71">
              <w:rPr>
                <w:rFonts w:cs="Arial"/>
                <w:sz w:val="20"/>
                <w:szCs w:val="20"/>
              </w:rPr>
              <w:t>zwiększenie liczby miejsc opieki prowadzonych przez daną instytucję publiczną lub niepubliczną. Powyższy warunek nie ma zastosowania w przypadku dostosowania istniejących miejsc do potrzeb dzieci z niepełnosprawnościami;</w:t>
            </w:r>
          </w:p>
          <w:p w:rsidR="00E237B0" w:rsidRPr="00AE6C71" w:rsidRDefault="00E237B0" w:rsidP="00001264">
            <w:pPr>
              <w:numPr>
                <w:ilvl w:val="0"/>
                <w:numId w:val="31"/>
              </w:numPr>
              <w:spacing w:after="0" w:line="240" w:lineRule="auto"/>
              <w:ind w:left="754" w:right="284"/>
              <w:rPr>
                <w:rFonts w:cs="Arial"/>
                <w:sz w:val="20"/>
                <w:szCs w:val="20"/>
              </w:rPr>
            </w:pPr>
            <w:r w:rsidRPr="00AE6C71">
              <w:rPr>
                <w:rFonts w:cs="Arial"/>
                <w:sz w:val="20"/>
                <w:szCs w:val="20"/>
              </w:rPr>
              <w:t xml:space="preserve">wsparcie w zakresie opieki nad dziećmi do lat 3 </w:t>
            </w:r>
            <w:r w:rsidR="00B07DC9" w:rsidRPr="005F30D1">
              <w:rPr>
                <w:rFonts w:cs="Arial"/>
                <w:b/>
                <w:sz w:val="20"/>
                <w:szCs w:val="20"/>
              </w:rPr>
              <w:t>musi być realizowane w formach i zgodnie ze standardami opieki nad dziećmi określonymi</w:t>
            </w:r>
            <w:r w:rsidRPr="00AE6C71">
              <w:rPr>
                <w:rFonts w:cs="Arial"/>
                <w:sz w:val="20"/>
                <w:szCs w:val="20"/>
              </w:rPr>
              <w:t xml:space="preserve"> w ustawie o opiece nad dziećmi w wieku do lat 3, rozporządzeniu Ministra Pracy i Polityki Społecznej z dnia 10 lipca 2014 r. w sprawie wymagań lokalowych i sanitarnych jakie musi spełniać lokal, w którym ma być prowadzony żłobek lub klub dziecięcy (Dz. U. poz. 925</w:t>
            </w:r>
            <w:r w:rsidR="004775BC">
              <w:rPr>
                <w:rFonts w:cs="Arial"/>
                <w:sz w:val="20"/>
                <w:szCs w:val="20"/>
              </w:rPr>
              <w:t>, z późn. zm.</w:t>
            </w:r>
            <w:r w:rsidRPr="00AE6C71">
              <w:rPr>
                <w:rFonts w:cs="Arial"/>
                <w:sz w:val="20"/>
                <w:szCs w:val="20"/>
              </w:rPr>
              <w:t xml:space="preserve">) oraz rozporządzeniu Ministra Pracy </w:t>
            </w:r>
            <w:r w:rsidR="0056602F">
              <w:rPr>
                <w:rFonts w:cs="Arial"/>
                <w:sz w:val="20"/>
                <w:szCs w:val="20"/>
              </w:rPr>
              <w:br/>
            </w:r>
            <w:r w:rsidRPr="00AE6C71">
              <w:rPr>
                <w:rFonts w:cs="Arial"/>
                <w:sz w:val="20"/>
                <w:szCs w:val="20"/>
              </w:rPr>
              <w:t xml:space="preserve">i Polityki Społecznej z dnia 25 marca 2011 r. </w:t>
            </w:r>
            <w:r w:rsidRPr="00AE6C71">
              <w:rPr>
                <w:rFonts w:cs="Arial"/>
                <w:sz w:val="20"/>
                <w:szCs w:val="20"/>
              </w:rPr>
              <w:br/>
              <w:t>w sprawie zakresu programów szkoleń dla opiekuna w żłobku lub klubie dziecięcym, wolontariusza oraz dziennego opiekuna (Dz. U. Nr 69, poz. 368</w:t>
            </w:r>
            <w:r w:rsidR="004775BC">
              <w:rPr>
                <w:rFonts w:cs="Arial"/>
                <w:sz w:val="20"/>
                <w:szCs w:val="20"/>
              </w:rPr>
              <w:t>, z późn. zm.</w:t>
            </w:r>
            <w:r w:rsidRPr="00AE6C71">
              <w:rPr>
                <w:rFonts w:cs="Arial"/>
                <w:sz w:val="20"/>
                <w:szCs w:val="20"/>
              </w:rPr>
              <w:t>);</w:t>
            </w:r>
          </w:p>
          <w:p w:rsidR="00E237B0" w:rsidRPr="00AE6C71" w:rsidRDefault="00E237B0" w:rsidP="00001264">
            <w:pPr>
              <w:numPr>
                <w:ilvl w:val="0"/>
                <w:numId w:val="31"/>
              </w:numPr>
              <w:spacing w:after="0" w:line="240" w:lineRule="auto"/>
              <w:ind w:right="-108"/>
              <w:rPr>
                <w:rFonts w:cs="Arial"/>
                <w:sz w:val="20"/>
                <w:szCs w:val="20"/>
              </w:rPr>
            </w:pPr>
            <w:r w:rsidRPr="00AE6C71">
              <w:rPr>
                <w:rFonts w:cs="Arial"/>
                <w:sz w:val="20"/>
                <w:szCs w:val="20"/>
              </w:rPr>
              <w:t xml:space="preserve">zapewnienie bieżącego funkcjonowania </w:t>
            </w:r>
            <w:r w:rsidR="00E251D6">
              <w:rPr>
                <w:rFonts w:cs="Arial"/>
                <w:sz w:val="20"/>
                <w:szCs w:val="20"/>
              </w:rPr>
              <w:t>nowo</w:t>
            </w:r>
            <w:r w:rsidRPr="00AE6C71">
              <w:rPr>
                <w:rFonts w:cs="Arial"/>
                <w:sz w:val="20"/>
                <w:szCs w:val="20"/>
              </w:rPr>
              <w:t xml:space="preserve"> utworzonych miejsc opieki nad dziećmi do lat 3 </w:t>
            </w:r>
            <w:r w:rsidR="00FB7AA3">
              <w:rPr>
                <w:rFonts w:cs="Arial"/>
                <w:sz w:val="20"/>
                <w:szCs w:val="20"/>
              </w:rPr>
              <w:br/>
            </w:r>
            <w:r w:rsidRPr="00AE6C71">
              <w:rPr>
                <w:rFonts w:cs="Arial"/>
                <w:sz w:val="20"/>
                <w:szCs w:val="20"/>
              </w:rPr>
              <w:t>(w formie żłobków, klubów dziecięcych lub dziennego opiekuna), w tym koszty wynagrodzenia personelu zatrudnionego w miejscu opieki, koszty opłat za wyżywienie i pobyt dziecka, może być współfinansowane ze środków EFS przez okres nie dłuższy niż 24 miesiące;</w:t>
            </w:r>
          </w:p>
          <w:p w:rsidR="00E237B0" w:rsidRPr="00AE6C71" w:rsidRDefault="00E237B0" w:rsidP="00001264">
            <w:pPr>
              <w:numPr>
                <w:ilvl w:val="0"/>
                <w:numId w:val="31"/>
              </w:numPr>
              <w:spacing w:after="0" w:line="240" w:lineRule="auto"/>
              <w:ind w:right="284"/>
              <w:rPr>
                <w:rFonts w:cs="Arial"/>
                <w:sz w:val="20"/>
                <w:szCs w:val="20"/>
              </w:rPr>
            </w:pPr>
            <w:r w:rsidRPr="00AE6C71">
              <w:rPr>
                <w:rFonts w:cs="Arial"/>
                <w:sz w:val="20"/>
                <w:szCs w:val="20"/>
              </w:rPr>
              <w:t>finansowanie ze środków EFS kosztów związanych z bieżącym świadczeniem usług opieki nad dziećmi do lat 3, obejmujące:</w:t>
            </w:r>
          </w:p>
          <w:p w:rsidR="00E237B0" w:rsidRPr="00AE6C71" w:rsidRDefault="00E237B0" w:rsidP="00001264">
            <w:pPr>
              <w:numPr>
                <w:ilvl w:val="0"/>
                <w:numId w:val="341"/>
              </w:numPr>
              <w:spacing w:after="0" w:line="240" w:lineRule="auto"/>
              <w:ind w:left="1173" w:right="284" w:hanging="425"/>
              <w:rPr>
                <w:sz w:val="20"/>
                <w:szCs w:val="20"/>
              </w:rPr>
            </w:pPr>
            <w:r w:rsidRPr="00AE6C71">
              <w:rPr>
                <w:sz w:val="20"/>
                <w:szCs w:val="20"/>
              </w:rPr>
              <w:t>opłaty za pobyt dziecka w żłobku, klubie dziecięcym lub u dziennego opiekuna, do zapłaty których jest zobowiązany rodzic,</w:t>
            </w:r>
          </w:p>
          <w:p w:rsidR="00E237B0" w:rsidRPr="00AE6C71" w:rsidRDefault="00E237B0" w:rsidP="00001264">
            <w:pPr>
              <w:numPr>
                <w:ilvl w:val="0"/>
                <w:numId w:val="341"/>
              </w:numPr>
              <w:spacing w:after="0" w:line="240" w:lineRule="auto"/>
              <w:ind w:left="1173" w:right="-108" w:hanging="425"/>
              <w:rPr>
                <w:sz w:val="20"/>
                <w:szCs w:val="20"/>
              </w:rPr>
            </w:pPr>
            <w:r w:rsidRPr="00AE6C71">
              <w:rPr>
                <w:sz w:val="20"/>
                <w:szCs w:val="20"/>
              </w:rPr>
              <w:t xml:space="preserve">wynagrodzenie oraz koszty składek na ubezpieczenie społeczne niani sprawującej opiekę nad dzieckiem, które opłaca rodzic zgodnie z umową o świadczenie usług oraz zgodnie z ustawą o opiece nad dziećmi </w:t>
            </w:r>
            <w:r w:rsidR="00630F9C" w:rsidRPr="00AE6C71">
              <w:rPr>
                <w:sz w:val="20"/>
                <w:szCs w:val="20"/>
              </w:rPr>
              <w:br/>
            </w:r>
            <w:r w:rsidRPr="00AE6C71">
              <w:rPr>
                <w:sz w:val="20"/>
                <w:szCs w:val="20"/>
              </w:rPr>
              <w:t>w wieku do lat 3</w:t>
            </w:r>
          </w:p>
          <w:p w:rsidR="00E237B0" w:rsidRPr="00AE6C71" w:rsidRDefault="00E237B0" w:rsidP="00334832">
            <w:pPr>
              <w:spacing w:after="0" w:line="240" w:lineRule="auto"/>
              <w:ind w:left="599" w:right="284"/>
              <w:rPr>
                <w:sz w:val="20"/>
                <w:szCs w:val="20"/>
              </w:rPr>
            </w:pPr>
            <w:r w:rsidRPr="00AE6C71">
              <w:rPr>
                <w:sz w:val="20"/>
                <w:szCs w:val="20"/>
              </w:rPr>
              <w:t xml:space="preserve">może być prowadzone względem konkretnego dziecka i opiekuna przez okres nie dłuższy niż 12 miesięcy; </w:t>
            </w:r>
          </w:p>
          <w:p w:rsidR="00E237B0" w:rsidRPr="00AE6C71" w:rsidRDefault="00E251D6" w:rsidP="00D870BF">
            <w:pPr>
              <w:numPr>
                <w:ilvl w:val="0"/>
                <w:numId w:val="558"/>
              </w:numPr>
              <w:spacing w:after="0" w:line="240" w:lineRule="auto"/>
              <w:ind w:left="599" w:right="284" w:hanging="283"/>
              <w:rPr>
                <w:sz w:val="20"/>
                <w:szCs w:val="20"/>
              </w:rPr>
            </w:pPr>
            <w:r>
              <w:rPr>
                <w:sz w:val="20"/>
                <w:szCs w:val="20"/>
              </w:rPr>
              <w:t>koszty  poniesione na sfinansowanie</w:t>
            </w:r>
            <w:r w:rsidR="00E237B0" w:rsidRPr="00AE6C71">
              <w:rPr>
                <w:sz w:val="20"/>
                <w:szCs w:val="20"/>
              </w:rPr>
              <w:t xml:space="preserve"> </w:t>
            </w:r>
            <w:r w:rsidRPr="00AE6C71">
              <w:rPr>
                <w:sz w:val="20"/>
                <w:szCs w:val="20"/>
              </w:rPr>
              <w:t>usług</w:t>
            </w:r>
            <w:r>
              <w:rPr>
                <w:sz w:val="20"/>
                <w:szCs w:val="20"/>
              </w:rPr>
              <w:t>i</w:t>
            </w:r>
            <w:r w:rsidRPr="00AE6C71">
              <w:rPr>
                <w:sz w:val="20"/>
                <w:szCs w:val="20"/>
              </w:rPr>
              <w:t xml:space="preserve"> </w:t>
            </w:r>
            <w:r w:rsidR="00E237B0" w:rsidRPr="00AE6C71">
              <w:rPr>
                <w:sz w:val="20"/>
                <w:szCs w:val="20"/>
              </w:rPr>
              <w:t>bieżąc</w:t>
            </w:r>
            <w:r>
              <w:rPr>
                <w:sz w:val="20"/>
                <w:szCs w:val="20"/>
              </w:rPr>
              <w:t xml:space="preserve">ej opieki </w:t>
            </w:r>
            <w:r w:rsidR="00E237B0" w:rsidRPr="00AE6C71">
              <w:rPr>
                <w:sz w:val="20"/>
                <w:szCs w:val="20"/>
              </w:rPr>
              <w:t>nad dziećmi do lat 3 wymienion</w:t>
            </w:r>
            <w:r>
              <w:rPr>
                <w:sz w:val="20"/>
                <w:szCs w:val="20"/>
              </w:rPr>
              <w:t xml:space="preserve">e </w:t>
            </w:r>
            <w:r w:rsidR="00E237B0" w:rsidRPr="00AE6C71">
              <w:rPr>
                <w:sz w:val="20"/>
                <w:szCs w:val="20"/>
              </w:rPr>
              <w:t xml:space="preserve">w lit. </w:t>
            </w:r>
            <w:r w:rsidR="00786410">
              <w:rPr>
                <w:sz w:val="20"/>
                <w:szCs w:val="20"/>
              </w:rPr>
              <w:t>d</w:t>
            </w:r>
            <w:r w:rsidR="00E237B0" w:rsidRPr="00AE6C71">
              <w:rPr>
                <w:sz w:val="20"/>
                <w:szCs w:val="20"/>
              </w:rPr>
              <w:t xml:space="preserve">) – nie </w:t>
            </w:r>
            <w:r>
              <w:rPr>
                <w:sz w:val="20"/>
                <w:szCs w:val="20"/>
              </w:rPr>
              <w:t xml:space="preserve">mogą być wykazywane jednocześnie jako koszty </w:t>
            </w:r>
            <w:r w:rsidR="00E237B0" w:rsidRPr="00AE6C71">
              <w:rPr>
                <w:sz w:val="20"/>
                <w:szCs w:val="20"/>
              </w:rPr>
              <w:t>utworz</w:t>
            </w:r>
            <w:r>
              <w:rPr>
                <w:sz w:val="20"/>
                <w:szCs w:val="20"/>
              </w:rPr>
              <w:t xml:space="preserve">enia nowego </w:t>
            </w:r>
            <w:r w:rsidR="00E237B0" w:rsidRPr="00AE6C71">
              <w:rPr>
                <w:sz w:val="20"/>
                <w:szCs w:val="20"/>
              </w:rPr>
              <w:t>miejsc</w:t>
            </w:r>
            <w:r>
              <w:rPr>
                <w:sz w:val="20"/>
                <w:szCs w:val="20"/>
              </w:rPr>
              <w:t>a</w:t>
            </w:r>
            <w:r w:rsidR="00E237B0" w:rsidRPr="00AE6C71">
              <w:rPr>
                <w:sz w:val="20"/>
                <w:szCs w:val="20"/>
              </w:rPr>
              <w:t xml:space="preserve"> opieki nad dziećmi do lat 3, o który</w:t>
            </w:r>
            <w:r w:rsidR="009C59FE">
              <w:rPr>
                <w:sz w:val="20"/>
                <w:szCs w:val="20"/>
              </w:rPr>
              <w:t>m</w:t>
            </w:r>
            <w:r w:rsidR="00E237B0" w:rsidRPr="00AE6C71">
              <w:rPr>
                <w:sz w:val="20"/>
                <w:szCs w:val="20"/>
              </w:rPr>
              <w:t xml:space="preserve"> mowa w lit. </w:t>
            </w:r>
            <w:r w:rsidR="00786410">
              <w:rPr>
                <w:sz w:val="20"/>
                <w:szCs w:val="20"/>
              </w:rPr>
              <w:t>c</w:t>
            </w:r>
            <w:r w:rsidR="00E237B0" w:rsidRPr="00AE6C71">
              <w:rPr>
                <w:sz w:val="20"/>
                <w:szCs w:val="20"/>
              </w:rPr>
              <w:t xml:space="preserve">) w trakcie trwania </w:t>
            </w:r>
            <w:r w:rsidR="009C59FE">
              <w:rPr>
                <w:sz w:val="20"/>
                <w:szCs w:val="20"/>
              </w:rPr>
              <w:t xml:space="preserve">jego </w:t>
            </w:r>
            <w:r w:rsidR="00E237B0" w:rsidRPr="00AE6C71">
              <w:rPr>
                <w:sz w:val="20"/>
                <w:szCs w:val="20"/>
              </w:rPr>
              <w:t>finansowania ze środków EFS jak również po zakończeniu realizacji projektu (</w:t>
            </w:r>
            <w:r w:rsidR="009C59FE">
              <w:rPr>
                <w:sz w:val="20"/>
                <w:szCs w:val="20"/>
              </w:rPr>
              <w:t xml:space="preserve">w okresie </w:t>
            </w:r>
            <w:r w:rsidR="00E237B0" w:rsidRPr="00AE6C71">
              <w:rPr>
                <w:sz w:val="20"/>
                <w:szCs w:val="20"/>
              </w:rPr>
              <w:t>zachowani</w:t>
            </w:r>
            <w:r w:rsidR="009C59FE">
              <w:rPr>
                <w:sz w:val="20"/>
                <w:szCs w:val="20"/>
              </w:rPr>
              <w:t>a</w:t>
            </w:r>
            <w:r w:rsidR="00E237B0" w:rsidRPr="00AE6C71">
              <w:rPr>
                <w:sz w:val="20"/>
                <w:szCs w:val="20"/>
              </w:rPr>
              <w:t xml:space="preserve"> trwałości);</w:t>
            </w:r>
          </w:p>
          <w:p w:rsidR="004C3ACC" w:rsidRPr="00AE6C71" w:rsidRDefault="004C3ACC" w:rsidP="00001264">
            <w:pPr>
              <w:numPr>
                <w:ilvl w:val="0"/>
                <w:numId w:val="12"/>
              </w:numPr>
              <w:spacing w:after="60" w:line="240" w:lineRule="auto"/>
              <w:ind w:left="318" w:right="284" w:hanging="284"/>
              <w:rPr>
                <w:rFonts w:cs="Arial"/>
                <w:i/>
                <w:sz w:val="20"/>
                <w:szCs w:val="20"/>
              </w:rPr>
            </w:pPr>
            <w:r w:rsidRPr="00AE6C71">
              <w:rPr>
                <w:rFonts w:cs="Arial"/>
                <w:i/>
                <w:sz w:val="20"/>
                <w:szCs w:val="20"/>
              </w:rPr>
              <w:t>Wytycznymi w zakresie monitorowania postępu rzeczowego realizacji programów operacyjnych na lata 2014-2020.</w:t>
            </w:r>
          </w:p>
          <w:p w:rsidR="00674FF0" w:rsidRPr="00AE6C71" w:rsidRDefault="00674FF0" w:rsidP="00001264">
            <w:pPr>
              <w:numPr>
                <w:ilvl w:val="0"/>
                <w:numId w:val="29"/>
              </w:numPr>
              <w:spacing w:after="60" w:line="240" w:lineRule="auto"/>
              <w:ind w:left="245" w:right="284" w:hanging="210"/>
              <w:rPr>
                <w:rFonts w:cs="Arial"/>
                <w:sz w:val="20"/>
                <w:szCs w:val="20"/>
              </w:rPr>
            </w:pPr>
            <w:r w:rsidRPr="00AE6C7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8C72F2" w:rsidRDefault="00674FF0" w:rsidP="005F30D1">
            <w:pPr>
              <w:spacing w:after="0" w:line="240" w:lineRule="auto"/>
              <w:ind w:left="245" w:right="284"/>
              <w:rPr>
                <w:rFonts w:cs="Arial"/>
                <w:sz w:val="20"/>
                <w:szCs w:val="20"/>
              </w:rPr>
            </w:pPr>
            <w:r w:rsidRPr="00366302">
              <w:rPr>
                <w:i/>
                <w:sz w:val="20"/>
              </w:rPr>
              <w:t>Szczegółowe zasady dokonywania przesunięć określone są w umowie o dofinansowanie projektu</w:t>
            </w:r>
            <w:r w:rsidRPr="00AE6C71">
              <w:rPr>
                <w:rFonts w:cs="Arial"/>
                <w:i/>
                <w:sz w:val="20"/>
                <w:szCs w:val="20"/>
              </w:rPr>
              <w:t>.</w:t>
            </w:r>
            <w:r w:rsidRPr="00366302">
              <w:rPr>
                <w:i/>
                <w:sz w:val="20"/>
              </w:rPr>
              <w:t xml:space="preserve"> </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suppressAutoHyphens/>
              <w:spacing w:before="40" w:after="40" w:line="240" w:lineRule="auto"/>
              <w:ind w:left="426" w:right="36" w:hanging="426"/>
              <w:rPr>
                <w:rFonts w:cs="Arial"/>
                <w:sz w:val="20"/>
                <w:szCs w:val="20"/>
              </w:rPr>
            </w:pPr>
            <w:r w:rsidRPr="00AE6C71">
              <w:rPr>
                <w:rFonts w:cs="Arial"/>
                <w:sz w:val="20"/>
                <w:szCs w:val="20"/>
              </w:rPr>
              <w:t xml:space="preserve">Warunki </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cross-financingu</w:t>
            </w:r>
            <w:r w:rsidRPr="00AE6C71">
              <w:rPr>
                <w:rFonts w:cs="Arial"/>
                <w:sz w:val="20"/>
                <w:szCs w:val="20"/>
              </w:rPr>
              <w:t xml:space="preserve"> (%)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630F9C">
            <w:pPr>
              <w:spacing w:before="40" w:after="40" w:line="240" w:lineRule="auto"/>
              <w:ind w:left="113" w:right="-108"/>
              <w:rPr>
                <w:rFonts w:cs="Arial"/>
                <w:sz w:val="20"/>
                <w:szCs w:val="20"/>
              </w:rPr>
            </w:pPr>
            <w:r w:rsidRPr="00AE6C71">
              <w:rPr>
                <w:rFonts w:cs="Arial"/>
                <w:sz w:val="20"/>
                <w:szCs w:val="20"/>
              </w:rPr>
              <w:t xml:space="preserve">Przewiduje się zastosowanie mechanizmu finansowania krzyżowego z zastrzeżeniem pułapu maksymalnej wartości </w:t>
            </w:r>
            <w:r w:rsidR="00E46185">
              <w:rPr>
                <w:rFonts w:cs="Arial"/>
                <w:b/>
                <w:sz w:val="20"/>
                <w:szCs w:val="20"/>
              </w:rPr>
              <w:t>3</w:t>
            </w:r>
            <w:r w:rsidRPr="00AE6C71">
              <w:rPr>
                <w:rFonts w:cs="Arial"/>
                <w:b/>
                <w:sz w:val="20"/>
                <w:szCs w:val="20"/>
              </w:rPr>
              <w:t>0%</w:t>
            </w:r>
            <w:r w:rsidRPr="00AE6C71">
              <w:rPr>
                <w:rFonts w:cs="Arial"/>
                <w:sz w:val="20"/>
                <w:szCs w:val="20"/>
              </w:rPr>
              <w:t xml:space="preserve"> określonej na poziomie  projektu.</w:t>
            </w:r>
          </w:p>
          <w:p w:rsidR="00674FF0" w:rsidRPr="00AE6C71" w:rsidRDefault="00674FF0" w:rsidP="00630F9C">
            <w:pPr>
              <w:tabs>
                <w:tab w:val="left" w:pos="4902"/>
              </w:tabs>
              <w:spacing w:before="40" w:after="40" w:line="240" w:lineRule="auto"/>
              <w:ind w:left="113" w:right="-108"/>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630F9C" w:rsidRPr="00AE6C71">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630F9C" w:rsidRPr="00AE6C71">
              <w:rPr>
                <w:rFonts w:cs="Arial"/>
                <w:sz w:val="20"/>
                <w:szCs w:val="20"/>
              </w:rPr>
              <w:br/>
            </w:r>
            <w:r w:rsidRPr="00AE6C71">
              <w:rPr>
                <w:rFonts w:cs="Arial"/>
                <w:sz w:val="20"/>
                <w:szCs w:val="20"/>
              </w:rPr>
              <w:t xml:space="preserve">w szczególności w związku z zapewnieniem realizacji zasady równości szans, a zwłaszcza potrzeb osób </w:t>
            </w:r>
            <w:r w:rsidR="00630F9C" w:rsidRPr="00AE6C71">
              <w:rPr>
                <w:rFonts w:cs="Arial"/>
                <w:sz w:val="20"/>
                <w:szCs w:val="20"/>
              </w:rPr>
              <w:br/>
            </w:r>
            <w:r w:rsidRPr="00AE6C71">
              <w:rPr>
                <w:rFonts w:cs="Arial"/>
                <w:sz w:val="20"/>
                <w:szCs w:val="20"/>
              </w:rPr>
              <w:t>z niepełnosprawnościami.</w:t>
            </w:r>
          </w:p>
          <w:p w:rsidR="00674FF0" w:rsidRPr="00AE6C71" w:rsidRDefault="00674FF0" w:rsidP="00F77D7A">
            <w:pPr>
              <w:autoSpaceDE w:val="0"/>
              <w:autoSpaceDN w:val="0"/>
              <w:adjustRightInd w:val="0"/>
              <w:spacing w:before="80" w:after="0" w:line="240" w:lineRule="auto"/>
              <w:ind w:left="164" w:right="198"/>
              <w:rPr>
                <w:rFonts w:cs="Arial"/>
                <w:sz w:val="20"/>
                <w:szCs w:val="20"/>
              </w:rPr>
            </w:pPr>
            <w:r w:rsidRPr="00AE6C71">
              <w:rPr>
                <w:rFonts w:cs="Arial"/>
                <w:i/>
                <w:spacing w:val="-2"/>
                <w:sz w:val="20"/>
                <w:szCs w:val="20"/>
              </w:rPr>
              <w:t>C</w:t>
            </w:r>
            <w:r w:rsidRPr="00AE6C71">
              <w:rPr>
                <w:rFonts w:cs="Arial"/>
                <w:i/>
                <w:iCs/>
                <w:spacing w:val="-2"/>
                <w:sz w:val="20"/>
                <w:szCs w:val="20"/>
              </w:rPr>
              <w:t xml:space="preserve">ross-financing </w:t>
            </w:r>
            <w:r w:rsidRPr="00AE6C71">
              <w:rPr>
                <w:rFonts w:cs="Arial"/>
                <w:spacing w:val="-2"/>
                <w:sz w:val="20"/>
                <w:szCs w:val="20"/>
              </w:rPr>
              <w:t>może dotyczyć wyłącznie następujących</w:t>
            </w:r>
            <w:r w:rsidRPr="00AE6C71">
              <w:rPr>
                <w:rFonts w:cs="Arial"/>
                <w:sz w:val="20"/>
                <w:szCs w:val="20"/>
              </w:rPr>
              <w:t xml:space="preserve"> kategorii:</w:t>
            </w:r>
          </w:p>
          <w:p w:rsidR="00674FF0" w:rsidRPr="00AE6C71" w:rsidRDefault="00674FF0" w:rsidP="00001264">
            <w:pPr>
              <w:numPr>
                <w:ilvl w:val="0"/>
                <w:numId w:val="32"/>
              </w:numPr>
              <w:autoSpaceDE w:val="0"/>
              <w:autoSpaceDN w:val="0"/>
              <w:adjustRightInd w:val="0"/>
              <w:spacing w:before="40" w:after="0" w:line="240" w:lineRule="auto"/>
              <w:ind w:left="448" w:right="284" w:hanging="284"/>
              <w:rPr>
                <w:rFonts w:cs="Arial"/>
                <w:sz w:val="20"/>
                <w:szCs w:val="20"/>
              </w:rPr>
            </w:pPr>
            <w:r w:rsidRPr="00AE6C71">
              <w:rPr>
                <w:rFonts w:cs="Arial"/>
                <w:sz w:val="20"/>
                <w:szCs w:val="20"/>
              </w:rPr>
              <w:t>zakup nieruchomości,</w:t>
            </w:r>
          </w:p>
          <w:p w:rsidR="00674FF0" w:rsidRPr="00AE6C71" w:rsidRDefault="00674FF0" w:rsidP="00001264">
            <w:pPr>
              <w:numPr>
                <w:ilvl w:val="0"/>
                <w:numId w:val="32"/>
              </w:numPr>
              <w:autoSpaceDE w:val="0"/>
              <w:autoSpaceDN w:val="0"/>
              <w:adjustRightInd w:val="0"/>
              <w:spacing w:before="40" w:after="0" w:line="240" w:lineRule="auto"/>
              <w:ind w:left="448" w:right="284" w:hanging="284"/>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674FF0" w:rsidRPr="00AE6C71" w:rsidRDefault="00674FF0" w:rsidP="00001264">
            <w:pPr>
              <w:numPr>
                <w:ilvl w:val="0"/>
                <w:numId w:val="32"/>
              </w:numPr>
              <w:autoSpaceDE w:val="0"/>
              <w:autoSpaceDN w:val="0"/>
              <w:adjustRightInd w:val="0"/>
              <w:spacing w:before="40" w:after="40" w:line="240" w:lineRule="auto"/>
              <w:ind w:left="449" w:right="284" w:hanging="283"/>
              <w:rPr>
                <w:rFonts w:cs="Arial"/>
                <w:sz w:val="20"/>
                <w:szCs w:val="20"/>
              </w:rPr>
            </w:pPr>
            <w:r w:rsidRPr="00AE6C71">
              <w:rPr>
                <w:rFonts w:cs="Arial"/>
                <w:sz w:val="20"/>
                <w:szCs w:val="20"/>
              </w:rPr>
              <w:t>dostosowanie lub adaptacja (prace remontowo-wykończeniowe) budynków i pomieszczeń.</w:t>
            </w:r>
          </w:p>
          <w:p w:rsidR="00674FF0" w:rsidRPr="00AE6C71" w:rsidRDefault="00674FF0" w:rsidP="00334832">
            <w:pPr>
              <w:spacing w:before="120" w:after="120" w:line="240" w:lineRule="auto"/>
              <w:ind w:left="24" w:right="284" w:hanging="24"/>
              <w:rPr>
                <w:rFonts w:cs="Arial"/>
                <w:sz w:val="20"/>
                <w:szCs w:val="20"/>
              </w:rPr>
            </w:pPr>
            <w:r w:rsidRPr="00AE6C71">
              <w:rPr>
                <w:rFonts w:cs="Arial"/>
                <w:sz w:val="20"/>
                <w:szCs w:val="20"/>
              </w:rPr>
              <w:t>Do kwalifikowalności zakupu nieruchomości stosuje się podrozdział 7.</w:t>
            </w:r>
            <w:r w:rsidR="002466E9">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674FF0" w:rsidRPr="00AE6C71" w:rsidRDefault="00674FF0" w:rsidP="00F77D7A">
            <w:pPr>
              <w:spacing w:before="40" w:after="40" w:line="240" w:lineRule="auto"/>
              <w:ind w:right="284"/>
              <w:rPr>
                <w:rFonts w:cs="Arial"/>
                <w:sz w:val="20"/>
                <w:szCs w:val="20"/>
              </w:rPr>
            </w:pPr>
            <w:r w:rsidRPr="00AE6C71">
              <w:rPr>
                <w:rFonts w:cs="Arial"/>
                <w:sz w:val="20"/>
                <w:szCs w:val="20"/>
              </w:rPr>
              <w:t>Szczegółowe warunki określają:</w:t>
            </w:r>
          </w:p>
          <w:p w:rsidR="00674FF0" w:rsidRPr="00AE6C71" w:rsidRDefault="00674FF0" w:rsidP="00001264">
            <w:pPr>
              <w:numPr>
                <w:ilvl w:val="0"/>
                <w:numId w:val="33"/>
              </w:numPr>
              <w:autoSpaceDE w:val="0"/>
              <w:autoSpaceDN w:val="0"/>
              <w:adjustRightInd w:val="0"/>
              <w:spacing w:before="80" w:after="80" w:line="240" w:lineRule="auto"/>
              <w:ind w:left="307" w:right="284" w:hanging="283"/>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674FF0" w:rsidRPr="00AE6C71" w:rsidRDefault="00674FF0" w:rsidP="00001264">
            <w:pPr>
              <w:numPr>
                <w:ilvl w:val="0"/>
                <w:numId w:val="33"/>
              </w:numPr>
              <w:spacing w:before="40" w:after="40" w:line="240" w:lineRule="auto"/>
              <w:ind w:left="307" w:right="284" w:hanging="283"/>
              <w:contextualSpacing/>
              <w:rPr>
                <w:rFonts w:cs="Arial"/>
                <w:sz w:val="20"/>
                <w:szCs w:val="20"/>
              </w:rPr>
            </w:pPr>
            <w:r w:rsidRPr="00AE6C71">
              <w:rPr>
                <w:rFonts w:cs="Arial"/>
                <w:sz w:val="20"/>
                <w:szCs w:val="20"/>
              </w:rPr>
              <w:t>każdorazowo 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spacing w:line="240" w:lineRule="auto"/>
              <w:ind w:left="426" w:right="36" w:hanging="426"/>
              <w:rPr>
                <w:rFonts w:cs="Arial"/>
                <w:sz w:val="20"/>
                <w:szCs w:val="20"/>
              </w:rPr>
            </w:pPr>
            <w:r w:rsidRPr="00AE6C71">
              <w:rPr>
                <w:rFonts w:cs="Arial"/>
                <w:sz w:val="20"/>
                <w:szCs w:val="20"/>
              </w:rPr>
              <w:t xml:space="preserve">Dopuszczalna maksymalna wartość zakupionych środków trwałych jako % wydatków </w:t>
            </w:r>
            <w:r w:rsidRPr="00AE6C71">
              <w:rPr>
                <w:rFonts w:cs="Arial"/>
                <w:spacing w:val="-4"/>
                <w:sz w:val="20"/>
                <w:szCs w:val="20"/>
              </w:rPr>
              <w:t>kwalifikowalnych</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B2682F" w:rsidRPr="00AE6C71" w:rsidRDefault="00B2682F" w:rsidP="00F77D7A">
            <w:pPr>
              <w:spacing w:after="40" w:line="240" w:lineRule="auto"/>
              <w:rPr>
                <w:sz w:val="20"/>
                <w:szCs w:val="20"/>
              </w:rPr>
            </w:pPr>
            <w:r w:rsidRPr="00AE6C71">
              <w:rPr>
                <w:sz w:val="20"/>
                <w:szCs w:val="20"/>
              </w:rPr>
              <w:t xml:space="preserve">Maksymalna wartość zakupionych środków trwałych </w:t>
            </w:r>
            <w:r w:rsidR="00FB7AA3">
              <w:rPr>
                <w:sz w:val="20"/>
                <w:szCs w:val="20"/>
              </w:rPr>
              <w:br/>
            </w:r>
            <w:r w:rsidRPr="00AE6C71">
              <w:rPr>
                <w:sz w:val="20"/>
                <w:szCs w:val="20"/>
              </w:rPr>
              <w:t xml:space="preserve">o wartości jednostkowej równej i wyższej niż 3 500 PLN netto (w ramach kosztów bezpośrednich), nie może przekroczyć </w:t>
            </w:r>
            <w:r w:rsidR="00B07DC9" w:rsidRPr="005F30D1">
              <w:rPr>
                <w:b/>
                <w:sz w:val="20"/>
                <w:szCs w:val="20"/>
              </w:rPr>
              <w:t>10%</w:t>
            </w:r>
            <w:r w:rsidRPr="00AE6C71">
              <w:rPr>
                <w:sz w:val="20"/>
                <w:szCs w:val="20"/>
              </w:rPr>
              <w:t xml:space="preserve"> wydatków kwalifikowalnych projektu.</w:t>
            </w:r>
          </w:p>
          <w:p w:rsidR="00674FF0" w:rsidRPr="00AE6C71" w:rsidRDefault="00674FF0" w:rsidP="00F77D7A">
            <w:pPr>
              <w:spacing w:before="40" w:after="40" w:line="240" w:lineRule="auto"/>
              <w:ind w:right="284"/>
              <w:rPr>
                <w:rFonts w:cs="Arial"/>
                <w:sz w:val="20"/>
                <w:szCs w:val="20"/>
              </w:rPr>
            </w:pPr>
            <w:r w:rsidRPr="00AE6C71">
              <w:rPr>
                <w:rFonts w:cs="Arial"/>
                <w:sz w:val="20"/>
                <w:szCs w:val="20"/>
              </w:rPr>
              <w:t>Szczegółowe warunki określają:</w:t>
            </w:r>
          </w:p>
          <w:p w:rsidR="00674FF0" w:rsidRPr="00AE6C71" w:rsidRDefault="00674FF0" w:rsidP="00001264">
            <w:pPr>
              <w:numPr>
                <w:ilvl w:val="0"/>
                <w:numId w:val="28"/>
              </w:numPr>
              <w:spacing w:before="40" w:after="40" w:line="240" w:lineRule="auto"/>
              <w:ind w:left="245" w:right="284" w:hanging="245"/>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674FF0" w:rsidRPr="00AE6C71" w:rsidRDefault="00674FF0" w:rsidP="00001264">
            <w:pPr>
              <w:numPr>
                <w:ilvl w:val="0"/>
                <w:numId w:val="28"/>
              </w:numPr>
              <w:spacing w:before="40" w:after="40" w:line="240" w:lineRule="auto"/>
              <w:ind w:left="245" w:right="284" w:hanging="245"/>
              <w:contextualSpacing/>
              <w:rPr>
                <w:rFonts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s>
              <w:suppressAutoHyphens/>
              <w:spacing w:before="40" w:after="40" w:line="240" w:lineRule="auto"/>
              <w:ind w:left="426" w:right="35" w:hanging="426"/>
              <w:rPr>
                <w:rFonts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sz w:val="20"/>
                <w:szCs w:val="20"/>
              </w:rPr>
            </w:pPr>
            <w:r w:rsidRPr="00AE6C71">
              <w:rPr>
                <w:rFonts w:cs="Arial"/>
                <w:sz w:val="20"/>
                <w:szCs w:val="20"/>
              </w:rPr>
              <w:t>Szczegółowe warunki określają:</w:t>
            </w:r>
          </w:p>
          <w:p w:rsidR="00674FF0" w:rsidRPr="00AE6C71" w:rsidRDefault="00674FF0" w:rsidP="00001264">
            <w:pPr>
              <w:numPr>
                <w:ilvl w:val="0"/>
                <w:numId w:val="34"/>
              </w:numPr>
              <w:spacing w:before="40" w:after="40" w:line="240" w:lineRule="auto"/>
              <w:ind w:left="245" w:right="55" w:hanging="245"/>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suppressAutoHyphens/>
              <w:spacing w:before="40" w:after="40" w:line="240" w:lineRule="auto"/>
              <w:ind w:left="426" w:right="36" w:hanging="426"/>
              <w:rPr>
                <w:rFonts w:cs="Arial"/>
                <w:sz w:val="20"/>
                <w:szCs w:val="20"/>
              </w:rPr>
            </w:pPr>
            <w:r w:rsidRPr="00AE6C71">
              <w:rPr>
                <w:rFonts w:cs="Arial"/>
                <w:sz w:val="20"/>
                <w:szCs w:val="20"/>
              </w:rPr>
              <w:t>Warunki stosowania uproszczonych form rozliczania wydatków i planowany zakres systemu zaliczek</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sz w:val="20"/>
                <w:szCs w:val="20"/>
              </w:rPr>
            </w:pPr>
            <w:r w:rsidRPr="00AE6C71">
              <w:rPr>
                <w:rFonts w:cs="Arial"/>
                <w:sz w:val="20"/>
                <w:szCs w:val="20"/>
              </w:rPr>
              <w:t>Szczegółowe warunki określają:</w:t>
            </w:r>
          </w:p>
          <w:p w:rsidR="00674FF0" w:rsidRPr="00AE6C71" w:rsidRDefault="00674FF0" w:rsidP="00001264">
            <w:pPr>
              <w:numPr>
                <w:ilvl w:val="0"/>
                <w:numId w:val="34"/>
              </w:numPr>
              <w:spacing w:before="40" w:after="40" w:line="240" w:lineRule="auto"/>
              <w:ind w:left="245" w:right="284" w:hanging="245"/>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ramach Europejskiego Funduszu Rozwoju </w:t>
            </w:r>
            <w:r w:rsidRPr="00AE6C71">
              <w:rPr>
                <w:rFonts w:cs="Arial"/>
                <w:i/>
                <w:spacing w:val="-2"/>
                <w:sz w:val="20"/>
                <w:szCs w:val="20"/>
              </w:rPr>
              <w:t>Regionalnego, Europejskiego Funduszu Społecznego</w:t>
            </w:r>
            <w:r w:rsidRPr="00AE6C71">
              <w:rPr>
                <w:rFonts w:cs="Arial"/>
                <w:i/>
                <w:sz w:val="20"/>
                <w:szCs w:val="20"/>
              </w:rPr>
              <w:t xml:space="preserve"> oraz Funduszu Spójności na lata 2014-2020,</w:t>
            </w:r>
          </w:p>
          <w:p w:rsidR="00674FF0" w:rsidRPr="00AE6C71" w:rsidRDefault="00674FF0" w:rsidP="00001264">
            <w:pPr>
              <w:numPr>
                <w:ilvl w:val="0"/>
                <w:numId w:val="34"/>
              </w:numPr>
              <w:spacing w:before="40" w:after="40" w:line="240" w:lineRule="auto"/>
              <w:ind w:left="245" w:right="284" w:hanging="245"/>
              <w:contextualSpacing/>
              <w:rPr>
                <w:rFonts w:cs="Arial"/>
                <w:sz w:val="20"/>
                <w:szCs w:val="20"/>
              </w:rPr>
            </w:pPr>
            <w:r w:rsidRPr="00AE6C71">
              <w:rPr>
                <w:rFonts w:cs="Arial"/>
                <w:sz w:val="20"/>
                <w:szCs w:val="20"/>
              </w:rPr>
              <w:t>każdorazowo 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suppressAutoHyphens/>
              <w:spacing w:before="40" w:after="40" w:line="240" w:lineRule="auto"/>
              <w:ind w:left="426" w:right="178" w:hanging="426"/>
              <w:rPr>
                <w:rFonts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630F9C">
            <w:pPr>
              <w:spacing w:before="40" w:after="40" w:line="240" w:lineRule="auto"/>
              <w:ind w:right="-108"/>
              <w:rPr>
                <w:rFonts w:cs="Arial"/>
                <w:sz w:val="20"/>
                <w:szCs w:val="20"/>
              </w:rPr>
            </w:pPr>
            <w:r w:rsidRPr="00AE6C71">
              <w:rPr>
                <w:rFonts w:cs="Arial"/>
                <w:sz w:val="20"/>
                <w:szCs w:val="20"/>
                <w:u w:val="single"/>
              </w:rPr>
              <w:t>O ile dotyczy</w:t>
            </w:r>
            <w:r w:rsidRPr="00AE6C71">
              <w:rPr>
                <w:rFonts w:cs="Arial"/>
                <w:sz w:val="20"/>
                <w:szCs w:val="20"/>
              </w:rPr>
              <w:t>:</w:t>
            </w:r>
          </w:p>
          <w:p w:rsidR="00674FF0" w:rsidRPr="00AE6C71" w:rsidRDefault="00674FF0" w:rsidP="00630F9C">
            <w:pPr>
              <w:spacing w:before="40" w:after="40" w:line="240" w:lineRule="auto"/>
              <w:ind w:right="-108"/>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674FF0" w:rsidRPr="00AE6C71" w:rsidRDefault="00674FF0" w:rsidP="00001264">
            <w:pPr>
              <w:numPr>
                <w:ilvl w:val="0"/>
                <w:numId w:val="34"/>
              </w:numPr>
              <w:spacing w:before="40" w:after="40" w:line="240" w:lineRule="auto"/>
              <w:ind w:left="245" w:right="-108" w:hanging="245"/>
              <w:contextualSpacing/>
              <w:rPr>
                <w:rFonts w:cs="Arial"/>
                <w:i/>
                <w:sz w:val="20"/>
                <w:szCs w:val="20"/>
              </w:rPr>
            </w:pPr>
            <w:r w:rsidRPr="00AE6C71">
              <w:rPr>
                <w:rFonts w:cs="Arial"/>
                <w:i/>
                <w:sz w:val="20"/>
                <w:szCs w:val="20"/>
              </w:rPr>
              <w:t>Rozporządzenia Komisji (UE) nr 1407/2013 z dnia 18</w:t>
            </w:r>
            <w:r w:rsidR="00B2682F" w:rsidRPr="00AE6C71">
              <w:rPr>
                <w:rFonts w:cs="Arial"/>
                <w:i/>
                <w:sz w:val="20"/>
                <w:szCs w:val="20"/>
              </w:rPr>
              <w:t xml:space="preserve"> grudnia </w:t>
            </w:r>
            <w:r w:rsidRPr="00AE6C71">
              <w:rPr>
                <w:rFonts w:cs="Arial"/>
                <w:i/>
                <w:sz w:val="20"/>
                <w:szCs w:val="20"/>
              </w:rPr>
              <w:t xml:space="preserve">2013 r. w sprawie stosowania art. 107 i 108 Traktatu o funkcjonowaniu Unii Europejskiej </w:t>
            </w:r>
            <w:r w:rsidRPr="00AE6C71">
              <w:rPr>
                <w:rFonts w:cs="Arial"/>
                <w:i/>
                <w:sz w:val="20"/>
                <w:szCs w:val="20"/>
              </w:rPr>
              <w:br/>
              <w:t xml:space="preserve">do pomocy de minimis, </w:t>
            </w:r>
          </w:p>
          <w:p w:rsidR="00674FF0" w:rsidRPr="00AE6C71" w:rsidRDefault="00674FF0" w:rsidP="00001264">
            <w:pPr>
              <w:numPr>
                <w:ilvl w:val="0"/>
                <w:numId w:val="34"/>
              </w:numPr>
              <w:spacing w:before="40" w:after="40" w:line="240" w:lineRule="auto"/>
              <w:ind w:left="245" w:right="-108" w:hanging="245"/>
              <w:contextualSpacing/>
              <w:rPr>
                <w:rFonts w:cs="Arial"/>
                <w:i/>
                <w:sz w:val="20"/>
                <w:szCs w:val="20"/>
              </w:rPr>
            </w:pPr>
            <w:r w:rsidRPr="00AE6C71">
              <w:rPr>
                <w:rFonts w:cs="Arial"/>
                <w:i/>
                <w:sz w:val="20"/>
                <w:szCs w:val="20"/>
              </w:rPr>
              <w:t>Rozporządzenia Komisji (UE) nr 651/2014 z dnia 17</w:t>
            </w:r>
            <w:r w:rsidR="00B2682F" w:rsidRPr="00AE6C71">
              <w:rPr>
                <w:rFonts w:cs="Arial"/>
                <w:i/>
                <w:sz w:val="20"/>
                <w:szCs w:val="20"/>
              </w:rPr>
              <w:t xml:space="preserve"> czerwca </w:t>
            </w:r>
            <w:r w:rsidRPr="00AE6C71">
              <w:rPr>
                <w:rFonts w:cs="Arial"/>
                <w:i/>
                <w:sz w:val="20"/>
                <w:szCs w:val="20"/>
              </w:rPr>
              <w:t>2014 r. uznające niektóre rodzaje pomocy za zgodne z rynkiem wewnętrznym w zastosowaniu art. 107</w:t>
            </w:r>
            <w:r w:rsidR="00630F9C" w:rsidRPr="00AE6C71">
              <w:rPr>
                <w:rFonts w:cs="Arial"/>
                <w:i/>
                <w:sz w:val="20"/>
                <w:szCs w:val="20"/>
              </w:rPr>
              <w:br/>
            </w:r>
            <w:r w:rsidRPr="00AE6C71">
              <w:rPr>
                <w:rFonts w:cs="Arial"/>
                <w:i/>
                <w:sz w:val="20"/>
                <w:szCs w:val="20"/>
              </w:rPr>
              <w:t xml:space="preserve"> i 108 Traktatu, </w:t>
            </w:r>
          </w:p>
          <w:p w:rsidR="00674FF0" w:rsidRPr="00AE6C71" w:rsidRDefault="00674FF0" w:rsidP="00001264">
            <w:pPr>
              <w:numPr>
                <w:ilvl w:val="0"/>
                <w:numId w:val="34"/>
              </w:numPr>
              <w:spacing w:before="40" w:after="40" w:line="240" w:lineRule="auto"/>
              <w:ind w:left="245" w:right="-108" w:hanging="284"/>
              <w:contextualSpacing/>
              <w:rPr>
                <w:rFonts w:cs="Arial"/>
                <w:color w:val="000000"/>
                <w:sz w:val="20"/>
                <w:szCs w:val="20"/>
              </w:rPr>
            </w:pPr>
            <w:r w:rsidRPr="00AE6C71">
              <w:rPr>
                <w:rFonts w:cs="Arial"/>
                <w:i/>
                <w:sz w:val="20"/>
                <w:szCs w:val="20"/>
              </w:rPr>
              <w:t xml:space="preserve">Rozporządzenie MIiR z dnia 2 lipca 2015 r. w sprawie udzielania pomocy de minimis i pomocy publicznej  </w:t>
            </w:r>
            <w:r w:rsidRPr="00AE6C71">
              <w:rPr>
                <w:rFonts w:cs="Arial"/>
                <w:i/>
                <w:sz w:val="20"/>
                <w:szCs w:val="20"/>
              </w:rPr>
              <w:br/>
              <w:t xml:space="preserve">w ramach programów operacyjnych finansowanych </w:t>
            </w:r>
            <w:r w:rsidR="00630F9C" w:rsidRPr="00AE6C71">
              <w:rPr>
                <w:rFonts w:cs="Arial"/>
                <w:i/>
                <w:sz w:val="20"/>
                <w:szCs w:val="20"/>
              </w:rPr>
              <w:br/>
            </w:r>
            <w:r w:rsidRPr="00AE6C71">
              <w:rPr>
                <w:rFonts w:cs="Arial"/>
                <w:i/>
                <w:sz w:val="20"/>
                <w:szCs w:val="20"/>
              </w:rPr>
              <w:t>z Europejskiego Funduszu Społecznego na lata 2014-2020.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spacing w:after="0" w:line="240" w:lineRule="auto"/>
              <w:ind w:left="426" w:right="36" w:hanging="426"/>
              <w:rPr>
                <w:rFonts w:cs="Arial"/>
                <w:sz w:val="20"/>
                <w:szCs w:val="20"/>
              </w:rPr>
            </w:pPr>
            <w:r w:rsidRPr="00AE6C71">
              <w:rPr>
                <w:rFonts w:cs="Arial"/>
                <w:sz w:val="20"/>
                <w:szCs w:val="20"/>
              </w:rPr>
              <w:t xml:space="preserve">Maksymalny % poziom dofinansowania UE wydatków </w:t>
            </w:r>
            <w:r w:rsidRPr="00AE6C71">
              <w:rPr>
                <w:rFonts w:cs="Arial"/>
                <w:spacing w:val="-4"/>
                <w:sz w:val="20"/>
                <w:szCs w:val="20"/>
              </w:rPr>
              <w:t>kwalifikowalnych</w:t>
            </w:r>
            <w:r w:rsidRPr="00AE6C71">
              <w:rPr>
                <w:rFonts w:cs="Arial"/>
                <w:sz w:val="20"/>
                <w:szCs w:val="20"/>
              </w:rPr>
              <w:t xml:space="preserve"> na poziomie projektu</w:t>
            </w:r>
            <w:r w:rsidRPr="00AE6C71">
              <w:rPr>
                <w:rStyle w:val="Odwoanieprzypisudolnego"/>
                <w:sz w:val="20"/>
                <w:szCs w:val="20"/>
              </w:rPr>
              <w:footnoteReference w:id="47"/>
            </w:r>
            <w:r w:rsidR="00436801" w:rsidRPr="00AE6C71">
              <w:rPr>
                <w:rFonts w:cs="Arial"/>
                <w:sz w:val="20"/>
                <w:szCs w:val="20"/>
              </w:rPr>
              <w:t xml:space="preserve"> </w:t>
            </w:r>
            <w:r w:rsidRPr="00AE6C71">
              <w:rPr>
                <w:rFonts w:cs="Arial"/>
                <w:sz w:val="20"/>
                <w:szCs w:val="20"/>
              </w:rPr>
              <w:t xml:space="preserve">(jeśli dotyczy) </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before="40" w:after="40" w:line="240" w:lineRule="auto"/>
              <w:ind w:left="113" w:right="284"/>
              <w:rPr>
                <w:rFonts w:cs="Arial"/>
                <w:sz w:val="20"/>
                <w:szCs w:val="20"/>
              </w:rPr>
            </w:pPr>
            <w:r w:rsidRPr="00AE6C71">
              <w:rPr>
                <w:rFonts w:cs="Arial"/>
                <w:sz w:val="20"/>
                <w:szCs w:val="20"/>
              </w:rPr>
              <w:t>85%</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s>
              <w:spacing w:after="0" w:line="240" w:lineRule="auto"/>
              <w:ind w:left="426" w:right="33" w:hanging="426"/>
              <w:rPr>
                <w:rFonts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tcPr>
          <w:p w:rsidR="00674FF0" w:rsidRPr="00AE6C71" w:rsidRDefault="00674FF0" w:rsidP="00334832">
            <w:pPr>
              <w:spacing w:after="0" w:line="240" w:lineRule="auto"/>
              <w:ind w:left="113" w:right="284"/>
              <w:rPr>
                <w:rFonts w:cs="Arial"/>
                <w:sz w:val="20"/>
                <w:szCs w:val="20"/>
              </w:rPr>
            </w:pPr>
            <w:r w:rsidRPr="00AE6C71">
              <w:rPr>
                <w:rFonts w:cs="Arial"/>
                <w:sz w:val="20"/>
                <w:szCs w:val="20"/>
              </w:rPr>
              <w:t>85%</w:t>
            </w:r>
          </w:p>
          <w:p w:rsidR="00674FF0" w:rsidRPr="00AE6C71" w:rsidRDefault="00674FF0" w:rsidP="00334832">
            <w:pPr>
              <w:spacing w:after="0" w:line="240" w:lineRule="auto"/>
              <w:ind w:left="113" w:right="284"/>
              <w:rPr>
                <w:rFonts w:cs="Arial"/>
                <w:sz w:val="20"/>
                <w:szCs w:val="20"/>
              </w:rPr>
            </w:pP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s>
              <w:spacing w:after="0" w:line="240" w:lineRule="auto"/>
              <w:ind w:left="426" w:right="284" w:hanging="426"/>
              <w:rPr>
                <w:rFonts w:cs="Arial"/>
                <w:sz w:val="20"/>
                <w:szCs w:val="20"/>
              </w:rPr>
            </w:pPr>
            <w:r w:rsidRPr="00AE6C71">
              <w:rPr>
                <w:rFonts w:cs="Arial"/>
                <w:sz w:val="20"/>
                <w:szCs w:val="20"/>
              </w:rPr>
              <w:t>Minimalny wkład własny beneficjenta jako % wydatków kwalifikowalnych</w:t>
            </w:r>
          </w:p>
        </w:tc>
        <w:tc>
          <w:tcPr>
            <w:tcW w:w="941" w:type="pct"/>
            <w:gridSpan w:val="2"/>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right="284"/>
              <w:rPr>
                <w:rFonts w:cs="Arial"/>
                <w:sz w:val="20"/>
                <w:szCs w:val="20"/>
              </w:rPr>
            </w:pPr>
            <w:r w:rsidRPr="00AE6C71">
              <w:rPr>
                <w:rFonts w:cs="Arial"/>
                <w:sz w:val="20"/>
                <w:szCs w:val="20"/>
              </w:rPr>
              <w:t>Poddziałanie 8.1.2</w:t>
            </w:r>
          </w:p>
        </w:tc>
        <w:tc>
          <w:tcPr>
            <w:tcW w:w="2627" w:type="pct"/>
            <w:gridSpan w:val="5"/>
            <w:tcBorders>
              <w:top w:val="single" w:sz="4" w:space="0" w:color="auto"/>
              <w:left w:val="single" w:sz="4" w:space="0" w:color="auto"/>
              <w:bottom w:val="single" w:sz="4" w:space="0" w:color="auto"/>
              <w:right w:val="single" w:sz="4" w:space="0" w:color="auto"/>
            </w:tcBorders>
          </w:tcPr>
          <w:p w:rsidR="00674FF0" w:rsidRPr="00AE6C71" w:rsidRDefault="00674FF0" w:rsidP="00334832">
            <w:pPr>
              <w:spacing w:after="0" w:line="240" w:lineRule="auto"/>
              <w:ind w:left="113" w:right="284"/>
              <w:rPr>
                <w:rFonts w:cs="Arial"/>
                <w:sz w:val="20"/>
                <w:szCs w:val="20"/>
              </w:rPr>
            </w:pPr>
            <w:r w:rsidRPr="00AE6C71">
              <w:rPr>
                <w:rFonts w:cs="Arial"/>
                <w:sz w:val="20"/>
                <w:szCs w:val="20"/>
              </w:rPr>
              <w:t>15%</w:t>
            </w:r>
            <w:r w:rsidRPr="00AE6C71">
              <w:rPr>
                <w:rStyle w:val="Odwoanieprzypisudolnego"/>
                <w:sz w:val="20"/>
                <w:szCs w:val="20"/>
              </w:rPr>
              <w:footnoteReference w:id="48"/>
            </w:r>
          </w:p>
          <w:p w:rsidR="00674FF0" w:rsidRPr="00AE6C71" w:rsidRDefault="00674FF0" w:rsidP="00334832">
            <w:pPr>
              <w:spacing w:after="0" w:line="240" w:lineRule="auto"/>
              <w:ind w:left="113" w:right="284"/>
              <w:rPr>
                <w:rFonts w:cs="Arial"/>
                <w:sz w:val="20"/>
                <w:szCs w:val="20"/>
              </w:rPr>
            </w:pP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s>
              <w:suppressAutoHyphens/>
              <w:spacing w:after="0" w:line="240" w:lineRule="auto"/>
              <w:ind w:left="426" w:right="36" w:hanging="426"/>
              <w:rPr>
                <w:rFonts w:cs="Arial"/>
                <w:sz w:val="20"/>
                <w:szCs w:val="20"/>
              </w:rPr>
            </w:pPr>
            <w:r w:rsidRPr="00AE6C71">
              <w:rPr>
                <w:rFonts w:cs="Arial"/>
                <w:sz w:val="20"/>
                <w:szCs w:val="20"/>
              </w:rPr>
              <w:t xml:space="preserve">Minimalna i maksymalna wartość projektu (PLN) (jeśli dotyczy) </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rFonts w:cs="Arial"/>
                <w:sz w:val="20"/>
                <w:szCs w:val="20"/>
              </w:rPr>
            </w:pPr>
            <w:r w:rsidRPr="00AE6C71">
              <w:rPr>
                <w:sz w:val="20"/>
                <w:szCs w:val="20"/>
              </w:rPr>
              <w:t>Nie dotyczy</w:t>
            </w: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s>
              <w:suppressAutoHyphens/>
              <w:spacing w:after="0" w:line="240" w:lineRule="auto"/>
              <w:ind w:left="426" w:right="36" w:hanging="426"/>
              <w:rPr>
                <w:rFonts w:cs="Arial"/>
                <w:b/>
                <w:sz w:val="20"/>
                <w:szCs w:val="20"/>
              </w:rPr>
            </w:pPr>
            <w:r w:rsidRPr="00AE6C71">
              <w:rPr>
                <w:rFonts w:cs="Arial"/>
                <w:sz w:val="20"/>
                <w:szCs w:val="20"/>
              </w:rPr>
              <w:t xml:space="preserve">Minimalna i maksymalna wartość wydatków </w:t>
            </w:r>
            <w:r w:rsidRPr="00AE6C71">
              <w:rPr>
                <w:rFonts w:cs="Arial"/>
                <w:spacing w:val="-2"/>
                <w:sz w:val="20"/>
                <w:szCs w:val="20"/>
              </w:rPr>
              <w:t>kwalifikowalnych</w:t>
            </w:r>
            <w:r w:rsidRPr="00AE6C71">
              <w:rPr>
                <w:rFonts w:cs="Arial"/>
                <w:sz w:val="20"/>
                <w:szCs w:val="20"/>
              </w:rPr>
              <w:t xml:space="preserve"> projektu (PLN) </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sz w:val="20"/>
                <w:szCs w:val="20"/>
              </w:rPr>
            </w:pPr>
            <w:r w:rsidRPr="00AE6C71">
              <w:rPr>
                <w:sz w:val="20"/>
                <w:szCs w:val="20"/>
              </w:rPr>
              <w:t>Nie dotyczy</w:t>
            </w: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 w:val="left" w:pos="1453"/>
              </w:tabs>
              <w:suppressAutoHyphens/>
              <w:spacing w:after="0" w:line="240" w:lineRule="auto"/>
              <w:ind w:left="426" w:right="36" w:hanging="426"/>
              <w:rPr>
                <w:rFonts w:cs="Arial"/>
                <w:b/>
                <w:sz w:val="20"/>
                <w:szCs w:val="20"/>
              </w:rPr>
            </w:pPr>
            <w:r w:rsidRPr="00AE6C71">
              <w:rPr>
                <w:rFonts w:cs="Arial"/>
                <w:sz w:val="20"/>
                <w:szCs w:val="20"/>
              </w:rPr>
              <w:t>Kwota alokacji UE na instrumenty finansowe</w:t>
            </w:r>
            <w:r w:rsidRPr="00AE6C71">
              <w:rPr>
                <w:rFonts w:cs="Arial"/>
                <w:sz w:val="20"/>
                <w:szCs w:val="20"/>
              </w:rPr>
              <w:br/>
              <w:t xml:space="preserve">(EUR) </w:t>
            </w:r>
            <w:r w:rsidRPr="00AE6C71">
              <w:rPr>
                <w:rFonts w:cs="Arial"/>
                <w:spacing w:val="-4"/>
                <w:sz w:val="20"/>
                <w:szCs w:val="20"/>
              </w:rP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sz w:val="20"/>
                <w:szCs w:val="20"/>
              </w:rPr>
            </w:pPr>
            <w:r w:rsidRPr="00AE6C71">
              <w:rPr>
                <w:sz w:val="20"/>
                <w:szCs w:val="20"/>
              </w:rPr>
              <w:t>Nie dotyczy</w:t>
            </w: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 w:val="left" w:pos="1453"/>
              </w:tabs>
              <w:suppressAutoHyphens/>
              <w:spacing w:after="0" w:line="240" w:lineRule="auto"/>
              <w:ind w:left="426" w:right="178" w:hanging="426"/>
              <w:rPr>
                <w:rFonts w:cs="Arial"/>
                <w:b/>
                <w:sz w:val="20"/>
                <w:szCs w:val="20"/>
              </w:rPr>
            </w:pPr>
            <w:r w:rsidRPr="00AE6C71">
              <w:rPr>
                <w:rFonts w:cs="Arial"/>
                <w:sz w:val="20"/>
                <w:szCs w:val="20"/>
              </w:rPr>
              <w:t>Mechanizm wdrażania instrumentów finansowych</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sz w:val="20"/>
                <w:szCs w:val="20"/>
              </w:rPr>
            </w:pPr>
            <w:r w:rsidRPr="00AE6C71">
              <w:rPr>
                <w:sz w:val="20"/>
                <w:szCs w:val="20"/>
              </w:rPr>
              <w:t>Nie dotyczy</w:t>
            </w: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s>
              <w:suppressAutoHyphens/>
              <w:spacing w:after="0" w:line="240" w:lineRule="auto"/>
              <w:ind w:left="426" w:right="36" w:hanging="426"/>
              <w:rPr>
                <w:rFonts w:cs="Arial"/>
                <w:b/>
                <w:sz w:val="20"/>
                <w:szCs w:val="20"/>
              </w:rPr>
            </w:pPr>
            <w:r w:rsidRPr="00AE6C71">
              <w:rPr>
                <w:rFonts w:cs="Arial"/>
                <w:sz w:val="20"/>
                <w:szCs w:val="20"/>
              </w:rPr>
              <w:t>Rodzaj wsparcia instrumentów finansowych oraz najważniejsze warunki przyznawania</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sz w:val="20"/>
                <w:szCs w:val="20"/>
              </w:rPr>
            </w:pPr>
            <w:r w:rsidRPr="00AE6C71">
              <w:rPr>
                <w:sz w:val="20"/>
                <w:szCs w:val="20"/>
              </w:rPr>
              <w:t>Nie dotyczy</w:t>
            </w:r>
          </w:p>
        </w:tc>
      </w:tr>
      <w:tr w:rsidR="00674FF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74FF0" w:rsidRPr="00AE6C71" w:rsidRDefault="00674FF0" w:rsidP="00001264">
            <w:pPr>
              <w:numPr>
                <w:ilvl w:val="0"/>
                <w:numId w:val="349"/>
              </w:numPr>
              <w:tabs>
                <w:tab w:val="left" w:pos="426"/>
              </w:tabs>
              <w:suppressAutoHyphens/>
              <w:spacing w:after="0" w:line="240" w:lineRule="auto"/>
              <w:ind w:left="426" w:right="36" w:hanging="426"/>
              <w:rPr>
                <w:rFonts w:cs="Arial"/>
                <w:b/>
                <w:sz w:val="20"/>
                <w:szCs w:val="20"/>
              </w:rPr>
            </w:pPr>
            <w:r w:rsidRPr="00AE6C71">
              <w:rPr>
                <w:rFonts w:cs="Arial"/>
                <w:sz w:val="20"/>
                <w:szCs w:val="20"/>
              </w:rPr>
              <w:t>Katalog ostatecznych odbiorców instrumentów finansowych</w:t>
            </w:r>
          </w:p>
        </w:tc>
        <w:tc>
          <w:tcPr>
            <w:tcW w:w="3568" w:type="pct"/>
            <w:gridSpan w:val="7"/>
            <w:tcBorders>
              <w:top w:val="single" w:sz="4" w:space="0" w:color="auto"/>
              <w:left w:val="single" w:sz="4" w:space="0" w:color="auto"/>
              <w:bottom w:val="single" w:sz="4" w:space="0" w:color="auto"/>
              <w:right w:val="single" w:sz="4" w:space="0" w:color="auto"/>
            </w:tcBorders>
            <w:hideMark/>
          </w:tcPr>
          <w:p w:rsidR="00674FF0" w:rsidRPr="00AE6C71" w:rsidRDefault="00674FF0" w:rsidP="00334832">
            <w:pPr>
              <w:spacing w:after="0" w:line="240" w:lineRule="auto"/>
              <w:ind w:left="113" w:right="284"/>
              <w:rPr>
                <w:sz w:val="20"/>
                <w:szCs w:val="20"/>
              </w:rPr>
            </w:pPr>
            <w:r w:rsidRPr="00AE6C71">
              <w:rPr>
                <w:sz w:val="20"/>
                <w:szCs w:val="20"/>
              </w:rPr>
              <w:t>Nie dotyczy</w:t>
            </w:r>
          </w:p>
        </w:tc>
      </w:tr>
      <w:tr w:rsidR="002D2A97" w:rsidRPr="00AE6C71" w:rsidTr="005F30D1">
        <w:trPr>
          <w:trHeight w:val="57"/>
        </w:trPr>
        <w:tc>
          <w:tcPr>
            <w:tcW w:w="5000" w:type="pct"/>
            <w:gridSpan w:val="8"/>
            <w:tcBorders>
              <w:top w:val="single" w:sz="4" w:space="0" w:color="auto"/>
              <w:left w:val="nil"/>
              <w:bottom w:val="single" w:sz="4" w:space="0" w:color="auto"/>
              <w:right w:val="nil"/>
            </w:tcBorders>
            <w:shd w:val="clear" w:color="auto" w:fill="FFFFFF"/>
          </w:tcPr>
          <w:p w:rsidR="002D2A97" w:rsidRPr="00AE6C71" w:rsidRDefault="0080312C" w:rsidP="00334832">
            <w:pPr>
              <w:pStyle w:val="Nagwek3"/>
              <w:ind w:left="426" w:hanging="426"/>
              <w:rPr>
                <w:sz w:val="20"/>
                <w:szCs w:val="20"/>
              </w:rPr>
            </w:pPr>
            <w:bookmarkStart w:id="51" w:name="_Toc483390524"/>
            <w:r w:rsidRPr="00AE6C71">
              <w:rPr>
                <w:sz w:val="20"/>
                <w:szCs w:val="20"/>
              </w:rPr>
              <w:t>Działanie 8.2  Aktywne i zdrowe starzenie się</w:t>
            </w:r>
            <w:bookmarkEnd w:id="51"/>
          </w:p>
          <w:p w:rsidR="0080312C" w:rsidRPr="00AE6C71" w:rsidRDefault="0080312C" w:rsidP="00334832">
            <w:pPr>
              <w:pStyle w:val="Nagwek4"/>
              <w:rPr>
                <w:sz w:val="20"/>
                <w:szCs w:val="20"/>
              </w:rPr>
            </w:pPr>
            <w:bookmarkStart w:id="52" w:name="_Toc483390525"/>
            <w:r w:rsidRPr="00AE6C71">
              <w:rPr>
                <w:sz w:val="20"/>
                <w:szCs w:val="20"/>
              </w:rPr>
              <w:t>Poddziałanie 8.2.1  Przeciwdziałanie przedwczesnemu opuszczaniu rynku pracy przez osoby w wieku aktywności zawodowej (projekty konkursowe)</w:t>
            </w:r>
            <w:bookmarkEnd w:id="52"/>
          </w:p>
        </w:tc>
      </w:tr>
      <w:tr w:rsidR="002D2A97" w:rsidRPr="00AE6C71" w:rsidTr="005F30D1">
        <w:trPr>
          <w:trHeight w:val="57"/>
        </w:trPr>
        <w:tc>
          <w:tcPr>
            <w:tcW w:w="5000" w:type="pct"/>
            <w:gridSpan w:val="8"/>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334832">
            <w:pPr>
              <w:spacing w:before="120" w:after="120" w:line="240" w:lineRule="auto"/>
              <w:ind w:left="113" w:right="284"/>
              <w:rPr>
                <w:rFonts w:cs="Arial"/>
                <w:b/>
                <w:sz w:val="20"/>
                <w:szCs w:val="20"/>
              </w:rPr>
            </w:pPr>
            <w:r w:rsidRPr="00AE6C71">
              <w:rPr>
                <w:sz w:val="20"/>
                <w:szCs w:val="20"/>
              </w:rPr>
              <w:br w:type="page"/>
            </w:r>
            <w:r w:rsidRPr="00AE6C71">
              <w:rPr>
                <w:b/>
                <w:sz w:val="20"/>
                <w:szCs w:val="20"/>
                <w:u w:val="single"/>
              </w:rPr>
              <w:br w:type="page"/>
            </w:r>
            <w:r w:rsidRPr="00AE6C71">
              <w:rPr>
                <w:rFonts w:cs="Arial"/>
                <w:b/>
                <w:sz w:val="20"/>
                <w:szCs w:val="20"/>
              </w:rPr>
              <w:t>OPIS DZIAŁANIA I PODDZIAŁAŃ</w:t>
            </w:r>
          </w:p>
        </w:tc>
      </w:tr>
      <w:tr w:rsidR="00EE341A" w:rsidRPr="00AE6C71" w:rsidTr="005F30D1">
        <w:trPr>
          <w:trHeight w:val="57"/>
        </w:trPr>
        <w:tc>
          <w:tcPr>
            <w:tcW w:w="1432" w:type="pct"/>
            <w:vMerge w:val="restart"/>
            <w:tcBorders>
              <w:top w:val="single" w:sz="4" w:space="0" w:color="auto"/>
              <w:left w:val="single" w:sz="4" w:space="0" w:color="auto"/>
              <w:right w:val="single" w:sz="4" w:space="0" w:color="auto"/>
            </w:tcBorders>
          </w:tcPr>
          <w:p w:rsidR="00EE341A" w:rsidRPr="00AE6C71" w:rsidRDefault="00EE341A" w:rsidP="00001264">
            <w:pPr>
              <w:numPr>
                <w:ilvl w:val="0"/>
                <w:numId w:val="350"/>
              </w:numPr>
              <w:suppressAutoHyphens/>
              <w:spacing w:after="0" w:line="240" w:lineRule="auto"/>
              <w:ind w:left="426" w:right="36" w:hanging="426"/>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right="284"/>
              <w:rPr>
                <w:rFonts w:cs="Arial"/>
                <w:b/>
                <w:sz w:val="20"/>
                <w:szCs w:val="20"/>
              </w:rPr>
            </w:pPr>
            <w:r w:rsidRPr="00AE6C71">
              <w:rPr>
                <w:rFonts w:cs="Arial"/>
                <w:b/>
                <w:sz w:val="20"/>
                <w:szCs w:val="20"/>
              </w:rPr>
              <w:t>Działanie 8.2</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35" w:right="284"/>
              <w:rPr>
                <w:rFonts w:cs="Arial"/>
                <w:b/>
                <w:sz w:val="20"/>
                <w:szCs w:val="20"/>
              </w:rPr>
            </w:pPr>
            <w:r w:rsidRPr="00AE6C71">
              <w:rPr>
                <w:rFonts w:cs="Arial"/>
                <w:b/>
                <w:sz w:val="20"/>
                <w:szCs w:val="20"/>
              </w:rPr>
              <w:t xml:space="preserve">Aktywne i zdrowe starzenie się </w:t>
            </w:r>
          </w:p>
        </w:tc>
      </w:tr>
      <w:tr w:rsidR="00EE341A" w:rsidRPr="00AE6C71" w:rsidTr="005F30D1">
        <w:trPr>
          <w:trHeight w:val="57"/>
        </w:trPr>
        <w:tc>
          <w:tcPr>
            <w:tcW w:w="1432" w:type="pct"/>
            <w:vMerge/>
            <w:tcBorders>
              <w:left w:val="single" w:sz="4" w:space="0" w:color="auto"/>
              <w:bottom w:val="single" w:sz="4" w:space="0" w:color="auto"/>
              <w:right w:val="single" w:sz="4" w:space="0" w:color="auto"/>
            </w:tcBorders>
            <w:hideMark/>
          </w:tcPr>
          <w:p w:rsidR="00EE341A" w:rsidRPr="00AE6C71" w:rsidRDefault="00EE341A" w:rsidP="00001264">
            <w:pPr>
              <w:numPr>
                <w:ilvl w:val="0"/>
                <w:numId w:val="350"/>
              </w:numPr>
              <w:spacing w:after="0" w:line="240" w:lineRule="auto"/>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right="284"/>
              <w:rPr>
                <w:rFonts w:cs="Arial"/>
                <w:b/>
                <w:sz w:val="20"/>
                <w:szCs w:val="20"/>
              </w:rPr>
            </w:pPr>
            <w:r w:rsidRPr="00AE6C71">
              <w:rPr>
                <w:rFonts w:cs="Arial"/>
                <w:b/>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35" w:right="284"/>
              <w:rPr>
                <w:rFonts w:cs="Arial"/>
                <w:b/>
                <w:sz w:val="20"/>
                <w:szCs w:val="20"/>
              </w:rPr>
            </w:pPr>
            <w:r w:rsidRPr="00AE6C71">
              <w:rPr>
                <w:rFonts w:cs="Arial"/>
                <w:b/>
                <w:sz w:val="20"/>
                <w:szCs w:val="20"/>
              </w:rPr>
              <w:t xml:space="preserve">Przeciwdziałanie przedwczesnemu opuszczaniu rynku pracy przez osoby w wieku aktywności zawodowej </w:t>
            </w:r>
            <w:r w:rsidRPr="00AE6C71">
              <w:rPr>
                <w:rFonts w:cs="Arial"/>
                <w:sz w:val="20"/>
                <w:szCs w:val="20"/>
              </w:rPr>
              <w:t>(projekty konkursowe)</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6" w:right="178" w:hanging="426"/>
              <w:rPr>
                <w:rFonts w:cs="Arial"/>
                <w:sz w:val="20"/>
                <w:szCs w:val="20"/>
              </w:rPr>
            </w:pPr>
            <w:r w:rsidRPr="00AE6C71">
              <w:rPr>
                <w:rFonts w:cs="Arial"/>
                <w:sz w:val="20"/>
                <w:szCs w:val="20"/>
              </w:rPr>
              <w:t>Cel/e szczegółowy/e Działania/ Poddziałania</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001264">
            <w:pPr>
              <w:numPr>
                <w:ilvl w:val="0"/>
                <w:numId w:val="35"/>
              </w:numPr>
              <w:spacing w:after="40" w:line="240" w:lineRule="auto"/>
              <w:ind w:left="306" w:right="188" w:hanging="283"/>
              <w:contextualSpacing/>
              <w:rPr>
                <w:rFonts w:cs="Arial"/>
                <w:sz w:val="20"/>
                <w:szCs w:val="20"/>
              </w:rPr>
            </w:pPr>
            <w:r w:rsidRPr="00AE6C71">
              <w:rPr>
                <w:rFonts w:cs="Arial"/>
                <w:sz w:val="20"/>
                <w:szCs w:val="20"/>
              </w:rPr>
              <w:t>Wydłużenie aktywności zawodowej osób w wieku produkcyjnym poprzez udział w programach zdrowotnych</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 w:val="left" w:pos="1453"/>
              </w:tabs>
              <w:suppressAutoHyphens/>
              <w:spacing w:after="0" w:line="240" w:lineRule="auto"/>
              <w:ind w:left="426" w:right="36" w:hanging="426"/>
              <w:rPr>
                <w:rFonts w:cs="Arial"/>
                <w:sz w:val="20"/>
                <w:szCs w:val="20"/>
              </w:rPr>
            </w:pPr>
            <w:r w:rsidRPr="00AE6C71">
              <w:rPr>
                <w:rFonts w:cs="Arial"/>
                <w:sz w:val="20"/>
                <w:szCs w:val="20"/>
              </w:rPr>
              <w:t xml:space="preserve">Lista wskaźników rezultatu bezpośredniego </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001264">
            <w:pPr>
              <w:numPr>
                <w:ilvl w:val="0"/>
                <w:numId w:val="35"/>
              </w:numPr>
              <w:spacing w:after="40" w:line="240" w:lineRule="auto"/>
              <w:ind w:left="307" w:hanging="284"/>
              <w:rPr>
                <w:rFonts w:cs="Arial"/>
                <w:sz w:val="20"/>
                <w:szCs w:val="20"/>
              </w:rPr>
            </w:pPr>
            <w:r w:rsidRPr="00AE6C71">
              <w:rPr>
                <w:rFonts w:cs="Arial"/>
                <w:sz w:val="20"/>
                <w:szCs w:val="20"/>
              </w:rPr>
              <w:t>Liczba osób, które po opuszczeniu programu podjęły pracę lub kontynuowały zatrudnienie</w:t>
            </w:r>
          </w:p>
          <w:p w:rsidR="00EE341A" w:rsidRPr="00AE6C71" w:rsidRDefault="00EE341A" w:rsidP="00001264">
            <w:pPr>
              <w:numPr>
                <w:ilvl w:val="0"/>
                <w:numId w:val="35"/>
              </w:numPr>
              <w:spacing w:after="40" w:line="240" w:lineRule="auto"/>
              <w:ind w:left="306" w:right="284" w:hanging="306"/>
              <w:rPr>
                <w:sz w:val="20"/>
                <w:szCs w:val="20"/>
              </w:rPr>
            </w:pPr>
            <w:r w:rsidRPr="00AE6C71">
              <w:rPr>
                <w:rFonts w:cs="Arial"/>
                <w:sz w:val="20"/>
                <w:szCs w:val="20"/>
              </w:rPr>
              <w:t>Liczba osób, które dzięki interwencji EFS zgłosiły się na badania profilaktyczne</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 w:val="left" w:pos="1453"/>
              </w:tabs>
              <w:suppressAutoHyphens/>
              <w:spacing w:after="0" w:line="240" w:lineRule="auto"/>
              <w:ind w:left="426" w:right="36" w:hanging="426"/>
              <w:rPr>
                <w:rFonts w:cs="Arial"/>
                <w:sz w:val="20"/>
                <w:szCs w:val="20"/>
              </w:rPr>
            </w:pPr>
            <w:r w:rsidRPr="00AE6C71">
              <w:rPr>
                <w:rFonts w:cs="Arial"/>
                <w:sz w:val="20"/>
                <w:szCs w:val="20"/>
              </w:rPr>
              <w:t>Lista wskaźników produktu</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001264">
            <w:pPr>
              <w:numPr>
                <w:ilvl w:val="0"/>
                <w:numId w:val="36"/>
              </w:numPr>
              <w:spacing w:after="40" w:line="240" w:lineRule="auto"/>
              <w:ind w:left="306" w:hanging="306"/>
              <w:contextualSpacing/>
              <w:rPr>
                <w:rFonts w:cs="Arial"/>
                <w:sz w:val="20"/>
                <w:szCs w:val="20"/>
              </w:rPr>
            </w:pPr>
            <w:r w:rsidRPr="00AE6C71">
              <w:rPr>
                <w:rFonts w:cs="Arial"/>
                <w:sz w:val="20"/>
                <w:szCs w:val="20"/>
              </w:rPr>
              <w:t>Liczba osób objętych programem zdrowotnym dzięki EFS</w:t>
            </w:r>
          </w:p>
          <w:p w:rsidR="007F6355" w:rsidRDefault="00EE341A">
            <w:pPr>
              <w:numPr>
                <w:ilvl w:val="0"/>
                <w:numId w:val="36"/>
              </w:numPr>
              <w:spacing w:after="40" w:line="240" w:lineRule="auto"/>
              <w:ind w:left="306" w:hanging="306"/>
              <w:contextualSpacing/>
              <w:rPr>
                <w:rFonts w:cs="Arial"/>
                <w:sz w:val="20"/>
                <w:szCs w:val="20"/>
              </w:rPr>
            </w:pPr>
            <w:r w:rsidRPr="00AE6C71">
              <w:rPr>
                <w:rFonts w:cs="Arial"/>
                <w:sz w:val="20"/>
                <w:szCs w:val="20"/>
              </w:rPr>
              <w:t xml:space="preserve">Liczba wdrożonych programów zdrowotnych istotnych </w:t>
            </w:r>
            <w:r w:rsidRPr="00AE6C71">
              <w:rPr>
                <w:rFonts w:cs="Arial"/>
                <w:sz w:val="20"/>
                <w:szCs w:val="20"/>
              </w:rPr>
              <w:br/>
              <w:t xml:space="preserve">z punktu widzenia potrzeb zdrowotnych regionu, </w:t>
            </w:r>
            <w:r w:rsidR="00FB7AA3">
              <w:rPr>
                <w:rFonts w:cs="Arial"/>
                <w:sz w:val="20"/>
                <w:szCs w:val="20"/>
              </w:rPr>
              <w:br/>
            </w:r>
            <w:r w:rsidRPr="00AE6C71">
              <w:rPr>
                <w:rFonts w:cs="Arial"/>
                <w:sz w:val="20"/>
                <w:szCs w:val="20"/>
              </w:rPr>
              <w:t>w tym pracodawców</w:t>
            </w:r>
          </w:p>
          <w:p w:rsidR="007F6355" w:rsidRPr="007F6355" w:rsidRDefault="007F6355">
            <w:pPr>
              <w:numPr>
                <w:ilvl w:val="0"/>
                <w:numId w:val="36"/>
              </w:numPr>
              <w:spacing w:after="40" w:line="240" w:lineRule="auto"/>
              <w:ind w:left="306" w:hanging="306"/>
              <w:contextualSpacing/>
              <w:rPr>
                <w:rFonts w:cs="Arial"/>
                <w:sz w:val="20"/>
                <w:szCs w:val="20"/>
              </w:rPr>
            </w:pPr>
            <w:r w:rsidRPr="007F6355">
              <w:rPr>
                <w:rFonts w:cs="Arial"/>
                <w:sz w:val="20"/>
                <w:szCs w:val="20"/>
              </w:rPr>
              <w:t>Liczba osób w wieku 50 lat i więcej objętych wsparciem w programie</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pacing w:after="0" w:line="240" w:lineRule="auto"/>
              <w:ind w:left="426" w:right="36" w:hanging="426"/>
              <w:rPr>
                <w:rFonts w:cs="Arial"/>
                <w:sz w:val="20"/>
                <w:szCs w:val="20"/>
              </w:rPr>
            </w:pPr>
            <w:r w:rsidRPr="00AE6C71">
              <w:rPr>
                <w:rFonts w:cs="Arial"/>
                <w:sz w:val="20"/>
                <w:szCs w:val="20"/>
              </w:rPr>
              <w:t xml:space="preserve">Typy projektów </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675C9F" w:rsidRPr="00AE6C71" w:rsidRDefault="00675C9F" w:rsidP="00001264">
            <w:pPr>
              <w:pStyle w:val="Akapitzlist"/>
              <w:numPr>
                <w:ilvl w:val="0"/>
                <w:numId w:val="37"/>
              </w:numPr>
              <w:spacing w:after="0" w:line="240" w:lineRule="auto"/>
              <w:ind w:left="307" w:hanging="283"/>
              <w:rPr>
                <w:rFonts w:cs="Arial"/>
                <w:sz w:val="20"/>
                <w:szCs w:val="20"/>
              </w:rPr>
            </w:pPr>
            <w:r w:rsidRPr="00AE6C71">
              <w:rPr>
                <w:rFonts w:cs="Arial"/>
                <w:sz w:val="20"/>
                <w:szCs w:val="20"/>
              </w:rPr>
              <w:t>Wdrożenie programów zdrowotnych ukierunkowanych na eliminowanie zdrowotnych czynników ryzyka w miejscu pracy, w tym z zakresu ergonomii pracy</w:t>
            </w:r>
            <w:r w:rsidRPr="00AE6C71">
              <w:rPr>
                <w:rFonts w:cs="Arial"/>
                <w:sz w:val="20"/>
                <w:szCs w:val="20"/>
                <w:vertAlign w:val="superscript"/>
              </w:rPr>
              <w:footnoteReference w:id="49"/>
            </w:r>
            <w:r w:rsidRPr="00AE6C71">
              <w:rPr>
                <w:rFonts w:cs="Arial"/>
                <w:sz w:val="20"/>
                <w:szCs w:val="20"/>
              </w:rPr>
              <w:t>.</w:t>
            </w:r>
          </w:p>
          <w:p w:rsidR="00675C9F" w:rsidRPr="00AE6C71" w:rsidRDefault="00675C9F" w:rsidP="00001264">
            <w:pPr>
              <w:pStyle w:val="Akapitzlist"/>
              <w:numPr>
                <w:ilvl w:val="0"/>
                <w:numId w:val="37"/>
              </w:numPr>
              <w:spacing w:after="0" w:line="240" w:lineRule="auto"/>
              <w:ind w:left="307" w:hanging="283"/>
              <w:rPr>
                <w:rFonts w:cs="Arial"/>
                <w:sz w:val="20"/>
                <w:szCs w:val="20"/>
              </w:rPr>
            </w:pPr>
            <w:r w:rsidRPr="00AE6C71">
              <w:rPr>
                <w:rFonts w:cs="Arial"/>
                <w:sz w:val="20"/>
                <w:szCs w:val="20"/>
              </w:rPr>
              <w:t xml:space="preserve">Wdrożenie programów przekwalifikowania pracowników długotrwale pracujących w warunkach negatywnie wpływających na zdrowie, przygotowujące do kontynuowania pracy na innych stanowiskach </w:t>
            </w:r>
            <w:r w:rsidR="00630F9C" w:rsidRPr="00AE6C71">
              <w:rPr>
                <w:rFonts w:cs="Arial"/>
                <w:sz w:val="20"/>
                <w:szCs w:val="20"/>
              </w:rPr>
              <w:br/>
            </w:r>
            <w:r w:rsidRPr="00AE6C71">
              <w:rPr>
                <w:rFonts w:cs="Arial"/>
                <w:sz w:val="20"/>
                <w:szCs w:val="20"/>
              </w:rPr>
              <w:t>o mniejszym obciążeniu dla zdrowia.</w:t>
            </w:r>
          </w:p>
          <w:p w:rsidR="00527975" w:rsidRPr="00AE6C71" w:rsidRDefault="00527975" w:rsidP="003F1C6D">
            <w:pPr>
              <w:pStyle w:val="Akapitzlist"/>
              <w:tabs>
                <w:tab w:val="left" w:pos="323"/>
              </w:tabs>
              <w:spacing w:after="0" w:line="240" w:lineRule="auto"/>
              <w:ind w:left="307"/>
              <w:rPr>
                <w:rFonts w:cs="Arial"/>
                <w:sz w:val="20"/>
                <w:szCs w:val="20"/>
              </w:rPr>
            </w:pPr>
            <w:r w:rsidRPr="00AE6C71">
              <w:rPr>
                <w:rFonts w:cs="Arial"/>
                <w:sz w:val="20"/>
                <w:szCs w:val="20"/>
              </w:rPr>
              <w:t>W celu uzyskania kompleksowości wsparcia realizacja typu nr 2 musi być prowadzona łącznie z typem nr 1.</w:t>
            </w:r>
          </w:p>
          <w:p w:rsidR="00EE341A" w:rsidRPr="00AE6C71" w:rsidRDefault="00675C9F" w:rsidP="0056602F">
            <w:pPr>
              <w:pStyle w:val="Akapitzlist"/>
              <w:numPr>
                <w:ilvl w:val="0"/>
                <w:numId w:val="37"/>
              </w:numPr>
              <w:spacing w:after="0" w:line="240" w:lineRule="auto"/>
              <w:ind w:left="307" w:hanging="283"/>
              <w:rPr>
                <w:rFonts w:cs="Arial"/>
                <w:sz w:val="20"/>
                <w:szCs w:val="20"/>
              </w:rPr>
            </w:pPr>
            <w:r w:rsidRPr="00AE6C71">
              <w:rPr>
                <w:rFonts w:cs="Arial"/>
                <w:sz w:val="20"/>
                <w:szCs w:val="20"/>
              </w:rPr>
              <w:t>Wdrożenie programów zdrowotnych dotyczących rehabilitacji medycznej w zakresie grup schorzeń będących najczęstszą przyczyną dezaktywizacji zawodowej</w:t>
            </w:r>
            <w:r w:rsidRPr="00AE6C71">
              <w:rPr>
                <w:rFonts w:cs="Arial"/>
                <w:sz w:val="20"/>
                <w:szCs w:val="20"/>
                <w:vertAlign w:val="superscript"/>
              </w:rPr>
              <w:footnoteReference w:id="50"/>
            </w:r>
            <w:r w:rsidRPr="00AE6C71">
              <w:rPr>
                <w:rFonts w:cs="Arial"/>
                <w:sz w:val="20"/>
                <w:szCs w:val="20"/>
              </w:rPr>
              <w:t>, tj. m.in. rehabilitacji kardiologicznej, neurologicznej, psychiatrycznej, onkologicznej, pulmonologicznej oraz rehabilitacji narządów ruchu, rehabilitacji chorób zawodowych, ułatwiających powrót do pracy oraz umożliwiających wydłużenie aktywności zawodowej (w tym w zakresie wykraczającym poza finansowanie w ramach systemu powszechnego ubezpieczenia zdrowotnego).</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6" w:right="36" w:hanging="426"/>
              <w:contextualSpacing/>
              <w:rPr>
                <w:rFonts w:cs="Arial"/>
                <w:sz w:val="20"/>
                <w:szCs w:val="20"/>
              </w:rPr>
            </w:pPr>
            <w:r w:rsidRPr="00AE6C71">
              <w:rPr>
                <w:rFonts w:cs="Arial"/>
                <w:sz w:val="20"/>
                <w:szCs w:val="20"/>
              </w:rPr>
              <w:t xml:space="preserve">Typ beneficjenta </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33"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675C9F" w:rsidRPr="00AE6C71" w:rsidRDefault="00675C9F" w:rsidP="00334832">
            <w:pPr>
              <w:spacing w:after="0" w:line="240" w:lineRule="auto"/>
              <w:rPr>
                <w:rFonts w:cs="Arial"/>
                <w:sz w:val="20"/>
                <w:szCs w:val="20"/>
              </w:rPr>
            </w:pPr>
            <w:r w:rsidRPr="00AE6C71">
              <w:rPr>
                <w:rFonts w:cs="Arial"/>
                <w:sz w:val="20"/>
                <w:szCs w:val="20"/>
              </w:rPr>
              <w:t>Wszystkie podmioty z wyłączeniem osób fizycznych (nie dotyczy osób prowadzących działalność gospodarczą lub oświatową na podstawie przepisów odrębnych), w tym:</w:t>
            </w:r>
          </w:p>
          <w:p w:rsidR="00675C9F" w:rsidRPr="00AE6C71" w:rsidRDefault="00675C9F" w:rsidP="00D870BF">
            <w:pPr>
              <w:numPr>
                <w:ilvl w:val="0"/>
                <w:numId w:val="488"/>
              </w:numPr>
              <w:spacing w:after="0" w:line="240" w:lineRule="auto"/>
              <w:ind w:left="606" w:hanging="246"/>
              <w:rPr>
                <w:rFonts w:cs="Arial"/>
                <w:sz w:val="20"/>
                <w:szCs w:val="20"/>
              </w:rPr>
            </w:pPr>
            <w:r w:rsidRPr="00AE6C71">
              <w:rPr>
                <w:rFonts w:cs="Arial"/>
                <w:sz w:val="20"/>
                <w:szCs w:val="20"/>
              </w:rPr>
              <w:t>jednostki samorządu terytorialnego,</w:t>
            </w:r>
          </w:p>
          <w:p w:rsidR="00675C9F" w:rsidRPr="00AE6C71" w:rsidRDefault="00675C9F" w:rsidP="00D870BF">
            <w:pPr>
              <w:numPr>
                <w:ilvl w:val="0"/>
                <w:numId w:val="489"/>
              </w:numPr>
              <w:spacing w:after="0" w:line="240" w:lineRule="auto"/>
              <w:ind w:left="606" w:hanging="246"/>
              <w:rPr>
                <w:rFonts w:cs="Arial"/>
                <w:sz w:val="20"/>
                <w:szCs w:val="20"/>
              </w:rPr>
            </w:pPr>
            <w:r w:rsidRPr="00AE6C71">
              <w:rPr>
                <w:rFonts w:cs="Arial"/>
                <w:sz w:val="20"/>
                <w:szCs w:val="20"/>
              </w:rPr>
              <w:t xml:space="preserve">podmioty lecznicze, wykonujące na terenie województwa działalność leczniczą finansowaną ze środków publicznych (posiadające kontrakt </w:t>
            </w:r>
            <w:r w:rsidR="00967CF5" w:rsidRPr="00AE6C71">
              <w:rPr>
                <w:rFonts w:cs="Arial"/>
                <w:sz w:val="20"/>
                <w:szCs w:val="20"/>
              </w:rPr>
              <w:br/>
            </w:r>
            <w:r w:rsidRPr="00AE6C71">
              <w:rPr>
                <w:rFonts w:cs="Arial"/>
                <w:sz w:val="20"/>
                <w:szCs w:val="20"/>
              </w:rPr>
              <w:t>z dyrektorem Świętokrzyskiego Oddziału Wojewódzkiego NFZ lub umowę z ministrem właściwym ds. zdrowia),</w:t>
            </w:r>
          </w:p>
          <w:p w:rsidR="00675C9F" w:rsidRPr="00AE6C71" w:rsidRDefault="00675C9F" w:rsidP="00D870BF">
            <w:pPr>
              <w:numPr>
                <w:ilvl w:val="0"/>
                <w:numId w:val="488"/>
              </w:numPr>
              <w:spacing w:after="0" w:line="240" w:lineRule="auto"/>
              <w:ind w:left="606" w:hanging="246"/>
              <w:rPr>
                <w:rFonts w:cs="Arial"/>
                <w:sz w:val="20"/>
                <w:szCs w:val="20"/>
              </w:rPr>
            </w:pPr>
            <w:r w:rsidRPr="00AE6C71">
              <w:rPr>
                <w:rFonts w:cs="Arial"/>
                <w:sz w:val="20"/>
                <w:szCs w:val="20"/>
              </w:rPr>
              <w:t>jednostki organizacyjne służby medycyny pracy,</w:t>
            </w:r>
          </w:p>
          <w:p w:rsidR="00675C9F" w:rsidRPr="00AE6C71" w:rsidRDefault="00675C9F" w:rsidP="00D870BF">
            <w:pPr>
              <w:numPr>
                <w:ilvl w:val="0"/>
                <w:numId w:val="488"/>
              </w:numPr>
              <w:spacing w:after="0" w:line="240" w:lineRule="auto"/>
              <w:ind w:left="606" w:hanging="246"/>
              <w:rPr>
                <w:rFonts w:cs="Arial"/>
                <w:sz w:val="20"/>
                <w:szCs w:val="20"/>
              </w:rPr>
            </w:pPr>
            <w:r w:rsidRPr="00AE6C71">
              <w:rPr>
                <w:rFonts w:cs="Arial"/>
                <w:sz w:val="20"/>
                <w:szCs w:val="20"/>
              </w:rPr>
              <w:t>podmioty ekonomii społecznej w tym organizacje pozarządowe,</w:t>
            </w:r>
          </w:p>
          <w:p w:rsidR="00675C9F" w:rsidRPr="00AE6C71" w:rsidRDefault="00675C9F" w:rsidP="00D870BF">
            <w:pPr>
              <w:numPr>
                <w:ilvl w:val="0"/>
                <w:numId w:val="488"/>
              </w:numPr>
              <w:spacing w:after="0" w:line="240" w:lineRule="auto"/>
              <w:ind w:left="606" w:hanging="246"/>
              <w:rPr>
                <w:rFonts w:cs="Arial"/>
                <w:sz w:val="20"/>
                <w:szCs w:val="20"/>
              </w:rPr>
            </w:pPr>
            <w:r w:rsidRPr="00AE6C71">
              <w:rPr>
                <w:rFonts w:cs="Arial"/>
                <w:sz w:val="20"/>
                <w:szCs w:val="20"/>
              </w:rPr>
              <w:t>związki zawodowe,</w:t>
            </w:r>
          </w:p>
          <w:p w:rsidR="00675C9F" w:rsidRPr="00AE6C71" w:rsidRDefault="00675C9F" w:rsidP="00D870BF">
            <w:pPr>
              <w:numPr>
                <w:ilvl w:val="0"/>
                <w:numId w:val="488"/>
              </w:numPr>
              <w:spacing w:after="40" w:line="240" w:lineRule="auto"/>
              <w:ind w:left="606" w:hanging="246"/>
              <w:rPr>
                <w:rFonts w:cs="Arial"/>
                <w:sz w:val="20"/>
                <w:szCs w:val="20"/>
              </w:rPr>
            </w:pPr>
            <w:r w:rsidRPr="00AE6C71">
              <w:rPr>
                <w:rFonts w:cs="Arial"/>
                <w:sz w:val="20"/>
                <w:szCs w:val="20"/>
              </w:rPr>
              <w:t>pracodawcy i organizacje pracodawców.</w:t>
            </w:r>
          </w:p>
          <w:p w:rsidR="00EE341A" w:rsidRPr="00AE6C71" w:rsidRDefault="00675C9F" w:rsidP="00366302">
            <w:pPr>
              <w:spacing w:after="40" w:line="240" w:lineRule="auto"/>
              <w:rPr>
                <w:rFonts w:cs="Arial"/>
                <w:sz w:val="20"/>
                <w:szCs w:val="20"/>
              </w:rPr>
            </w:pPr>
            <w:r w:rsidRPr="00AE6C71">
              <w:rPr>
                <w:rFonts w:cs="Arial"/>
                <w:b/>
                <w:sz w:val="20"/>
                <w:szCs w:val="20"/>
              </w:rPr>
              <w:t>UWAGA!</w:t>
            </w:r>
            <w:r w:rsidRPr="00AE6C71">
              <w:rPr>
                <w:rFonts w:cs="Arial"/>
                <w:sz w:val="20"/>
                <w:szCs w:val="20"/>
              </w:rPr>
              <w:t xml:space="preserve">  Świadczenia opieki zdrowotnej zaplanowane </w:t>
            </w:r>
            <w:r w:rsidR="00C96A39" w:rsidRPr="00AE6C71">
              <w:rPr>
                <w:rFonts w:cs="Arial"/>
                <w:sz w:val="20"/>
                <w:szCs w:val="20"/>
              </w:rPr>
              <w:br/>
            </w:r>
            <w:r w:rsidRPr="00AE6C71">
              <w:rPr>
                <w:rFonts w:cs="Arial"/>
                <w:sz w:val="20"/>
                <w:szCs w:val="20"/>
              </w:rPr>
              <w:t xml:space="preserve">w projekcie muszą być realizowane wyłącznie przez podmioty uprawnione na mocy przepisów prawa powszechnie obowiązującego do wykonywania działalności leczniczej. </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6" w:right="36" w:hanging="426"/>
              <w:rPr>
                <w:rFonts w:cs="Arial"/>
                <w:sz w:val="20"/>
                <w:szCs w:val="20"/>
              </w:rPr>
            </w:pPr>
            <w:r w:rsidRPr="00AE6C71">
              <w:rPr>
                <w:rFonts w:cs="Arial"/>
                <w:sz w:val="20"/>
                <w:szCs w:val="20"/>
              </w:rPr>
              <w:t xml:space="preserve">Grupa docelowa/ ostateczni odbiorcy wsparcia </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33"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675C9F" w:rsidRPr="00AE6C71" w:rsidRDefault="00675C9F" w:rsidP="00334832">
            <w:pPr>
              <w:spacing w:before="40" w:after="40" w:line="240" w:lineRule="auto"/>
              <w:rPr>
                <w:rFonts w:cs="Arial"/>
                <w:sz w:val="20"/>
                <w:szCs w:val="20"/>
              </w:rPr>
            </w:pPr>
            <w:r w:rsidRPr="00AE6C71">
              <w:rPr>
                <w:rFonts w:cs="Arial"/>
                <w:sz w:val="20"/>
                <w:szCs w:val="20"/>
              </w:rPr>
              <w:t>Osoby w wieku aktywności zawodowej, w tym:</w:t>
            </w:r>
          </w:p>
          <w:p w:rsidR="00675C9F" w:rsidRPr="00AE6C71" w:rsidRDefault="00675C9F" w:rsidP="00D870BF">
            <w:pPr>
              <w:numPr>
                <w:ilvl w:val="0"/>
                <w:numId w:val="490"/>
              </w:numPr>
              <w:spacing w:before="40" w:after="40" w:line="240" w:lineRule="auto"/>
              <w:ind w:left="346" w:hanging="284"/>
              <w:contextualSpacing/>
              <w:rPr>
                <w:rFonts w:cs="Arial"/>
                <w:sz w:val="20"/>
                <w:szCs w:val="20"/>
              </w:rPr>
            </w:pPr>
            <w:r w:rsidRPr="00AE6C71">
              <w:rPr>
                <w:rFonts w:cs="Arial"/>
                <w:sz w:val="20"/>
                <w:szCs w:val="20"/>
              </w:rPr>
              <w:t>osoby pracujące oraz bierne zawodowo z powodu stanu zdrowia, w tym w szczególności powyżej 50 roku życia.</w:t>
            </w:r>
          </w:p>
          <w:p w:rsidR="00EE341A" w:rsidRPr="00AE6C71" w:rsidRDefault="00675C9F" w:rsidP="00334832">
            <w:pPr>
              <w:pStyle w:val="Akapitzlist"/>
              <w:spacing w:after="0" w:line="240" w:lineRule="auto"/>
              <w:ind w:left="0"/>
              <w:rPr>
                <w:rFonts w:cs="Arial"/>
                <w:sz w:val="20"/>
                <w:szCs w:val="20"/>
              </w:rPr>
            </w:pPr>
            <w:r w:rsidRPr="00AE6C71">
              <w:rPr>
                <w:rFonts w:cs="Arial"/>
                <w:sz w:val="20"/>
                <w:szCs w:val="20"/>
              </w:rPr>
              <w:t>Grupa docelowa kwalifikująca się do objęcia wsparciem zostanie również wskazana</w:t>
            </w:r>
            <w:r w:rsidR="00747336">
              <w:rPr>
                <w:rFonts w:cs="Arial"/>
                <w:sz w:val="20"/>
                <w:szCs w:val="20"/>
              </w:rPr>
              <w:t xml:space="preserve"> i dop</w:t>
            </w:r>
            <w:r w:rsidR="00A65F59">
              <w:rPr>
                <w:rFonts w:cs="Arial"/>
                <w:sz w:val="20"/>
                <w:szCs w:val="20"/>
              </w:rPr>
              <w:t>r</w:t>
            </w:r>
            <w:r w:rsidR="00747336">
              <w:rPr>
                <w:rFonts w:cs="Arial"/>
                <w:sz w:val="20"/>
                <w:szCs w:val="20"/>
              </w:rPr>
              <w:t xml:space="preserve">ecyzowana </w:t>
            </w:r>
            <w:r w:rsidRPr="00AE6C71">
              <w:rPr>
                <w:rFonts w:cs="Arial"/>
                <w:sz w:val="20"/>
                <w:szCs w:val="20"/>
              </w:rPr>
              <w:t xml:space="preserve">w każdym </w:t>
            </w:r>
            <w:r w:rsidR="00747336">
              <w:rPr>
                <w:rFonts w:cs="Arial"/>
                <w:sz w:val="20"/>
                <w:szCs w:val="20"/>
              </w:rPr>
              <w:br/>
            </w:r>
            <w:r w:rsidRPr="00AE6C71">
              <w:rPr>
                <w:rFonts w:cs="Arial"/>
                <w:sz w:val="20"/>
                <w:szCs w:val="20"/>
              </w:rPr>
              <w:t>z Regionalnych Programów Zdrowotnych</w:t>
            </w:r>
            <w:r w:rsidR="00E46185">
              <w:rPr>
                <w:rFonts w:cs="Arial"/>
                <w:sz w:val="20"/>
                <w:szCs w:val="20"/>
              </w:rPr>
              <w:t>.</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6" w:right="36" w:hanging="426"/>
              <w:rPr>
                <w:rFonts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113" w:right="284"/>
              <w:rPr>
                <w:rFonts w:cs="Arial"/>
                <w:sz w:val="20"/>
                <w:szCs w:val="20"/>
              </w:rPr>
            </w:pPr>
            <w:r w:rsidRPr="00AE6C71">
              <w:rPr>
                <w:rFonts w:cs="Arial"/>
                <w:sz w:val="20"/>
                <w:szCs w:val="20"/>
              </w:rPr>
              <w:t>Nie dotyczy</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6" w:right="178" w:hanging="426"/>
              <w:rPr>
                <w:rFonts w:cs="Arial"/>
                <w:sz w:val="20"/>
                <w:szCs w:val="20"/>
              </w:rPr>
            </w:pPr>
            <w:r w:rsidRPr="00AE6C71">
              <w:rPr>
                <w:rFonts w:cs="Arial"/>
                <w:sz w:val="20"/>
                <w:szCs w:val="20"/>
              </w:rPr>
              <w:t>Instytucja wdrażająca</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113" w:right="284"/>
              <w:rPr>
                <w:rFonts w:cs="Arial"/>
                <w:sz w:val="20"/>
                <w:szCs w:val="20"/>
              </w:rPr>
            </w:pPr>
            <w:r w:rsidRPr="00AE6C71">
              <w:rPr>
                <w:rFonts w:cs="Arial"/>
                <w:sz w:val="20"/>
                <w:szCs w:val="20"/>
              </w:rPr>
              <w:t>Nie dotyczy</w:t>
            </w:r>
          </w:p>
        </w:tc>
      </w:tr>
      <w:tr w:rsidR="00EE341A" w:rsidRPr="00AE6C71" w:rsidTr="005F30D1">
        <w:trPr>
          <w:trHeight w:val="57"/>
        </w:trPr>
        <w:tc>
          <w:tcPr>
            <w:tcW w:w="1432" w:type="pct"/>
            <w:vMerge w:val="restart"/>
            <w:tcBorders>
              <w:top w:val="single" w:sz="4" w:space="0" w:color="auto"/>
              <w:left w:val="single" w:sz="4" w:space="0" w:color="auto"/>
              <w:right w:val="single" w:sz="4" w:space="0" w:color="auto"/>
            </w:tcBorders>
          </w:tcPr>
          <w:p w:rsidR="00EE341A" w:rsidRPr="00AE6C71" w:rsidRDefault="00EE341A" w:rsidP="00001264">
            <w:pPr>
              <w:numPr>
                <w:ilvl w:val="0"/>
                <w:numId w:val="350"/>
              </w:numPr>
              <w:tabs>
                <w:tab w:val="left" w:pos="426"/>
              </w:tabs>
              <w:suppressAutoHyphens/>
              <w:spacing w:line="240" w:lineRule="auto"/>
              <w:ind w:left="426" w:right="284" w:hanging="426"/>
              <w:contextualSpacing/>
              <w:rPr>
                <w:rFonts w:cs="Arial"/>
                <w:sz w:val="20"/>
                <w:szCs w:val="20"/>
              </w:rPr>
            </w:pPr>
            <w:r w:rsidRPr="00AE6C71">
              <w:rPr>
                <w:rFonts w:cs="Arial"/>
                <w:sz w:val="20"/>
                <w:szCs w:val="20"/>
              </w:rPr>
              <w:t>Kategoria (e) regionu (ów) wraz z przypisaniem kwot UE (EUR)</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right="284"/>
              <w:rPr>
                <w:rFonts w:cs="Arial"/>
                <w:sz w:val="20"/>
                <w:szCs w:val="20"/>
              </w:rPr>
            </w:pPr>
            <w:r w:rsidRPr="00AE6C71">
              <w:rPr>
                <w:rFonts w:cs="Arial"/>
                <w:sz w:val="20"/>
                <w:szCs w:val="20"/>
              </w:rPr>
              <w:t>Region słabiej rozwinięty</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left="113" w:right="284"/>
              <w:rPr>
                <w:rFonts w:cs="Arial"/>
                <w:sz w:val="20"/>
                <w:szCs w:val="20"/>
              </w:rPr>
            </w:pPr>
            <w:r w:rsidRPr="00AE6C71">
              <w:rPr>
                <w:rFonts w:cs="Arial"/>
                <w:sz w:val="20"/>
                <w:szCs w:val="20"/>
              </w:rPr>
              <w:t>Ogółem</w:t>
            </w:r>
          </w:p>
        </w:tc>
      </w:tr>
      <w:tr w:rsidR="00EE341A" w:rsidRPr="00AE6C71" w:rsidTr="005F30D1">
        <w:trPr>
          <w:trHeight w:val="57"/>
        </w:trPr>
        <w:tc>
          <w:tcPr>
            <w:tcW w:w="1432" w:type="pct"/>
            <w:vMerge/>
            <w:tcBorders>
              <w:left w:val="single" w:sz="4" w:space="0" w:color="auto"/>
              <w:right w:val="single" w:sz="4" w:space="0" w:color="auto"/>
            </w:tcBorders>
            <w:hideMark/>
          </w:tcPr>
          <w:p w:rsidR="00EE341A" w:rsidRPr="00AE6C71" w:rsidRDefault="00EE341A" w:rsidP="00001264">
            <w:pPr>
              <w:numPr>
                <w:ilvl w:val="0"/>
                <w:numId w:val="350"/>
              </w:numPr>
              <w:tabs>
                <w:tab w:val="left" w:pos="426"/>
              </w:tabs>
              <w:spacing w:line="240" w:lineRule="auto"/>
              <w:ind w:left="426" w:hanging="426"/>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left="113" w:right="284" w:hanging="91"/>
              <w:rPr>
                <w:rFonts w:cs="Arial"/>
                <w:sz w:val="20"/>
                <w:szCs w:val="20"/>
              </w:rPr>
            </w:pPr>
            <w:r w:rsidRPr="00AE6C71">
              <w:rPr>
                <w:rFonts w:cs="Arial"/>
                <w:sz w:val="20"/>
                <w:szCs w:val="20"/>
              </w:rPr>
              <w:t>Działanie 8.2</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436197" w:rsidRDefault="00C132F8" w:rsidP="00334832">
            <w:pPr>
              <w:spacing w:before="40" w:after="40" w:line="240" w:lineRule="auto"/>
              <w:ind w:left="113" w:right="284"/>
              <w:rPr>
                <w:rFonts w:cs="Arial"/>
                <w:b/>
                <w:sz w:val="20"/>
                <w:szCs w:val="20"/>
              </w:rPr>
            </w:pPr>
            <w:r w:rsidRPr="00436197">
              <w:rPr>
                <w:rFonts w:cs="Arial"/>
                <w:b/>
                <w:sz w:val="20"/>
                <w:szCs w:val="20"/>
              </w:rPr>
              <w:t>13 620 341,00</w:t>
            </w:r>
          </w:p>
        </w:tc>
      </w:tr>
      <w:tr w:rsidR="00EE341A" w:rsidRPr="00AE6C71" w:rsidTr="005F30D1">
        <w:trPr>
          <w:trHeight w:val="57"/>
        </w:trPr>
        <w:tc>
          <w:tcPr>
            <w:tcW w:w="1432" w:type="pct"/>
            <w:vMerge/>
            <w:tcBorders>
              <w:left w:val="single" w:sz="4" w:space="0" w:color="auto"/>
              <w:bottom w:val="single" w:sz="4" w:space="0" w:color="auto"/>
              <w:right w:val="single" w:sz="4" w:space="0" w:color="auto"/>
            </w:tcBorders>
            <w:hideMark/>
          </w:tcPr>
          <w:p w:rsidR="00EE341A" w:rsidRPr="00AE6C71" w:rsidRDefault="00EE341A" w:rsidP="00001264">
            <w:pPr>
              <w:numPr>
                <w:ilvl w:val="0"/>
                <w:numId w:val="350"/>
              </w:numPr>
              <w:tabs>
                <w:tab w:val="left" w:pos="426"/>
              </w:tabs>
              <w:spacing w:line="240" w:lineRule="auto"/>
              <w:ind w:left="426" w:hanging="426"/>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7535D0" w:rsidRPr="00436197" w:rsidRDefault="00C132F8">
            <w:pPr>
              <w:spacing w:before="40" w:after="40" w:line="240" w:lineRule="auto"/>
              <w:ind w:left="113" w:right="284"/>
              <w:rPr>
                <w:rFonts w:cs="Arial"/>
                <w:b/>
                <w:sz w:val="20"/>
                <w:szCs w:val="20"/>
              </w:rPr>
            </w:pPr>
            <w:r w:rsidRPr="00436197">
              <w:rPr>
                <w:rFonts w:cs="Arial"/>
                <w:b/>
                <w:sz w:val="20"/>
                <w:szCs w:val="20"/>
              </w:rPr>
              <w:t xml:space="preserve">  </w:t>
            </w:r>
            <w:r w:rsidR="00B07DC9" w:rsidRPr="005F30D1">
              <w:rPr>
                <w:rFonts w:cs="Arial"/>
                <w:b/>
                <w:sz w:val="20"/>
                <w:szCs w:val="20"/>
              </w:rPr>
              <w:t>5 828 803,00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pacing w:after="0" w:line="240" w:lineRule="auto"/>
              <w:ind w:left="426" w:right="39" w:hanging="426"/>
              <w:rPr>
                <w:rFonts w:cs="Arial"/>
                <w:sz w:val="20"/>
                <w:szCs w:val="20"/>
              </w:rPr>
            </w:pPr>
            <w:r w:rsidRPr="00AE6C71">
              <w:rPr>
                <w:rFonts w:cs="Arial"/>
                <w:sz w:val="20"/>
                <w:szCs w:val="20"/>
              </w:rPr>
              <w:t xml:space="preserve">Mechanizmy powiązania interwencji </w:t>
            </w:r>
            <w:r w:rsidRPr="00AE6C71">
              <w:rPr>
                <w:rFonts w:cs="Arial"/>
                <w:sz w:val="20"/>
                <w:szCs w:val="20"/>
              </w:rPr>
              <w:br/>
              <w:t>z innymi Działaniami/ Poddziałaniami w ramach PO lub z innymi PO (jeśli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rPr>
                <w:rFonts w:cs="Arial"/>
                <w:sz w:val="20"/>
                <w:szCs w:val="20"/>
              </w:rPr>
            </w:pPr>
            <w:r w:rsidRPr="00AE6C71">
              <w:rPr>
                <w:rFonts w:cs="Arial"/>
                <w:sz w:val="20"/>
                <w:szCs w:val="20"/>
              </w:rPr>
              <w:t xml:space="preserve">W zakresie zapewnienia koordynacji udzielanego wsparcia </w:t>
            </w:r>
            <w:r w:rsidR="00A7279A" w:rsidRPr="00AE6C71">
              <w:rPr>
                <w:rFonts w:cs="Arial"/>
                <w:sz w:val="20"/>
                <w:szCs w:val="20"/>
              </w:rPr>
              <w:br/>
            </w:r>
            <w:r w:rsidRPr="00AE6C71">
              <w:rPr>
                <w:rFonts w:cs="Arial"/>
                <w:sz w:val="20"/>
                <w:szCs w:val="20"/>
              </w:rPr>
              <w:t>z innymi Działaniami i Osiami Priorytetowymi RPOWŚ na lata 2014-2020:</w:t>
            </w:r>
          </w:p>
          <w:p w:rsidR="00EE341A" w:rsidRPr="00AE6C71" w:rsidRDefault="00EE341A" w:rsidP="00001264">
            <w:pPr>
              <w:numPr>
                <w:ilvl w:val="0"/>
                <w:numId w:val="38"/>
              </w:numPr>
              <w:spacing w:after="0" w:line="240" w:lineRule="auto"/>
              <w:ind w:left="181" w:hanging="245"/>
              <w:rPr>
                <w:rFonts w:cs="Arial"/>
                <w:sz w:val="20"/>
                <w:szCs w:val="20"/>
              </w:rPr>
            </w:pPr>
            <w:r w:rsidRPr="00AE6C71">
              <w:rPr>
                <w:rFonts w:cs="Arial"/>
                <w:sz w:val="20"/>
                <w:szCs w:val="20"/>
              </w:rPr>
              <w:t>Komitet Monitorujący RPOWŚ na lata 2014-2020,</w:t>
            </w:r>
          </w:p>
          <w:p w:rsidR="00EE341A" w:rsidRPr="00AE6C71" w:rsidRDefault="00EE341A" w:rsidP="00001264">
            <w:pPr>
              <w:numPr>
                <w:ilvl w:val="0"/>
                <w:numId w:val="38"/>
              </w:numPr>
              <w:spacing w:after="0" w:line="240" w:lineRule="auto"/>
              <w:ind w:left="181" w:hanging="245"/>
              <w:rPr>
                <w:rFonts w:cs="Arial"/>
                <w:sz w:val="20"/>
                <w:szCs w:val="20"/>
              </w:rPr>
            </w:pPr>
            <w:r w:rsidRPr="00AE6C71">
              <w:rPr>
                <w:rFonts w:cs="Arial"/>
                <w:sz w:val="20"/>
                <w:szCs w:val="20"/>
              </w:rPr>
              <w:t>kryteria wyboru projektów,</w:t>
            </w:r>
          </w:p>
          <w:p w:rsidR="00EE341A" w:rsidRPr="00AE6C71" w:rsidRDefault="00EE341A" w:rsidP="00001264">
            <w:pPr>
              <w:numPr>
                <w:ilvl w:val="0"/>
                <w:numId w:val="38"/>
              </w:numPr>
              <w:spacing w:after="0" w:line="240" w:lineRule="auto"/>
              <w:ind w:left="181" w:hanging="245"/>
              <w:rPr>
                <w:rFonts w:cs="Arial"/>
                <w:sz w:val="20"/>
                <w:szCs w:val="20"/>
              </w:rPr>
            </w:pPr>
            <w:r w:rsidRPr="00AE6C71">
              <w:rPr>
                <w:rFonts w:cs="Arial"/>
                <w:sz w:val="20"/>
                <w:szCs w:val="20"/>
              </w:rPr>
              <w:t>działania w zakresie informacji i promocji,</w:t>
            </w:r>
          </w:p>
          <w:p w:rsidR="00EE341A" w:rsidRPr="00AE6C71" w:rsidRDefault="00EE341A" w:rsidP="00001264">
            <w:pPr>
              <w:numPr>
                <w:ilvl w:val="0"/>
                <w:numId w:val="38"/>
              </w:numPr>
              <w:spacing w:after="0" w:line="240" w:lineRule="auto"/>
              <w:ind w:left="181" w:hanging="245"/>
              <w:rPr>
                <w:rFonts w:cs="Arial"/>
                <w:sz w:val="20"/>
                <w:szCs w:val="20"/>
              </w:rPr>
            </w:pPr>
            <w:r w:rsidRPr="00AE6C71">
              <w:rPr>
                <w:rFonts w:cs="Arial"/>
                <w:sz w:val="20"/>
                <w:szCs w:val="20"/>
              </w:rPr>
              <w:t>monitoring i ewaluacja,</w:t>
            </w:r>
          </w:p>
          <w:p w:rsidR="00EE341A" w:rsidRPr="00AE6C71" w:rsidRDefault="00EE341A" w:rsidP="00001264">
            <w:pPr>
              <w:numPr>
                <w:ilvl w:val="0"/>
                <w:numId w:val="38"/>
              </w:numPr>
              <w:spacing w:after="0" w:line="240" w:lineRule="auto"/>
              <w:ind w:left="181" w:hanging="245"/>
              <w:rPr>
                <w:rFonts w:cs="Arial"/>
                <w:sz w:val="20"/>
                <w:szCs w:val="20"/>
              </w:rPr>
            </w:pPr>
            <w:r w:rsidRPr="00AE6C71">
              <w:rPr>
                <w:rFonts w:cs="Arial"/>
                <w:sz w:val="20"/>
                <w:szCs w:val="20"/>
              </w:rPr>
              <w:t>komplementarność z Priorytetem Inwestycyjnym 9a.</w:t>
            </w:r>
          </w:p>
          <w:p w:rsidR="00EE341A" w:rsidRPr="00AE6C71" w:rsidRDefault="00EE341A" w:rsidP="00334832">
            <w:pPr>
              <w:spacing w:after="0" w:line="240" w:lineRule="auto"/>
              <w:rPr>
                <w:rFonts w:cs="Arial"/>
                <w:sz w:val="20"/>
                <w:szCs w:val="20"/>
              </w:rPr>
            </w:pPr>
            <w:r w:rsidRPr="00AE6C71">
              <w:rPr>
                <w:rFonts w:cs="Arial"/>
                <w:sz w:val="20"/>
                <w:szCs w:val="20"/>
              </w:rPr>
              <w:t xml:space="preserve">W zakresie zapewnienia koordynacji udzielanego wsparcia </w:t>
            </w:r>
            <w:r w:rsidRPr="00AE6C71">
              <w:rPr>
                <w:rFonts w:cs="Arial"/>
                <w:sz w:val="20"/>
                <w:szCs w:val="20"/>
              </w:rPr>
              <w:br/>
              <w:t>z innymi Programami Operacyjnymi:</w:t>
            </w:r>
          </w:p>
          <w:p w:rsidR="00EE341A" w:rsidRPr="00AE6C71" w:rsidRDefault="00EE341A" w:rsidP="00001264">
            <w:pPr>
              <w:numPr>
                <w:ilvl w:val="0"/>
                <w:numId w:val="39"/>
              </w:numPr>
              <w:spacing w:after="0" w:line="240" w:lineRule="auto"/>
              <w:ind w:left="181" w:hanging="181"/>
              <w:rPr>
                <w:rFonts w:cs="Arial"/>
                <w:sz w:val="20"/>
                <w:szCs w:val="20"/>
              </w:rPr>
            </w:pPr>
            <w:r w:rsidRPr="00AE6C71">
              <w:rPr>
                <w:rFonts w:cs="Arial"/>
                <w:sz w:val="20"/>
                <w:szCs w:val="20"/>
              </w:rPr>
              <w:t xml:space="preserve">Komitet sterujący ds. koordynacji interwencji EFSI </w:t>
            </w:r>
            <w:r w:rsidRPr="00AE6C71">
              <w:rPr>
                <w:rFonts w:cs="Arial"/>
                <w:sz w:val="20"/>
                <w:szCs w:val="20"/>
              </w:rPr>
              <w:br/>
              <w:t>w sektorze zdrowia,</w:t>
            </w:r>
          </w:p>
          <w:p w:rsidR="00EE341A" w:rsidRPr="00AE6C71" w:rsidRDefault="00EE341A" w:rsidP="00001264">
            <w:pPr>
              <w:numPr>
                <w:ilvl w:val="0"/>
                <w:numId w:val="39"/>
              </w:numPr>
              <w:spacing w:after="0" w:line="240" w:lineRule="auto"/>
              <w:ind w:left="181" w:hanging="181"/>
              <w:rPr>
                <w:rFonts w:cs="Arial"/>
                <w:sz w:val="20"/>
                <w:szCs w:val="20"/>
              </w:rPr>
            </w:pPr>
            <w:r w:rsidRPr="00AE6C71">
              <w:rPr>
                <w:rFonts w:cs="Arial"/>
                <w:sz w:val="20"/>
                <w:szCs w:val="20"/>
              </w:rPr>
              <w:t xml:space="preserve">Wspólna Lista Wskaźników Kluczowych, </w:t>
            </w:r>
          </w:p>
          <w:p w:rsidR="00EE341A" w:rsidRPr="00AE6C71" w:rsidRDefault="00EE341A" w:rsidP="00001264">
            <w:pPr>
              <w:numPr>
                <w:ilvl w:val="0"/>
                <w:numId w:val="39"/>
              </w:numPr>
              <w:spacing w:after="0" w:line="240" w:lineRule="auto"/>
              <w:ind w:left="181" w:hanging="181"/>
              <w:rPr>
                <w:rFonts w:cs="Arial"/>
                <w:sz w:val="20"/>
                <w:szCs w:val="20"/>
              </w:rPr>
            </w:pPr>
            <w:r w:rsidRPr="00AE6C71">
              <w:rPr>
                <w:rFonts w:cs="Arial"/>
                <w:sz w:val="20"/>
                <w:szCs w:val="20"/>
              </w:rPr>
              <w:t>Kontrakt Terytorialny dla Województwa Świętokrzyskiego na lata 2014-2020,</w:t>
            </w:r>
          </w:p>
          <w:p w:rsidR="00EE341A" w:rsidRPr="00AE6C71" w:rsidRDefault="00EE341A" w:rsidP="00001264">
            <w:pPr>
              <w:numPr>
                <w:ilvl w:val="0"/>
                <w:numId w:val="39"/>
              </w:numPr>
              <w:spacing w:after="0" w:line="240" w:lineRule="auto"/>
              <w:ind w:left="181" w:hanging="181"/>
              <w:rPr>
                <w:rFonts w:cs="Arial"/>
                <w:i/>
                <w:sz w:val="20"/>
                <w:szCs w:val="20"/>
              </w:rPr>
            </w:pPr>
            <w:r w:rsidRPr="00AE6C71">
              <w:rPr>
                <w:rFonts w:cs="Arial"/>
                <w:i/>
                <w:sz w:val="20"/>
                <w:szCs w:val="20"/>
              </w:rPr>
              <w:t>Wytyczne w zakresie realizacji przedsięwzięć z udziałem środków Europejskiego Funduszu Społecznego w obszarze zdrowia na lata 2014-2020.</w:t>
            </w:r>
          </w:p>
          <w:p w:rsidR="00981ECE" w:rsidRPr="00AE6C71" w:rsidRDefault="00981ECE" w:rsidP="00334832">
            <w:pPr>
              <w:spacing w:after="0" w:line="240" w:lineRule="auto"/>
              <w:ind w:left="245" w:right="284" w:hanging="245"/>
              <w:rPr>
                <w:rFonts w:cs="Arial"/>
                <w:spacing w:val="-4"/>
                <w:sz w:val="20"/>
                <w:szCs w:val="20"/>
              </w:rPr>
            </w:pPr>
            <w:r w:rsidRPr="00AE6C71">
              <w:rPr>
                <w:rFonts w:cs="Arial"/>
                <w:spacing w:val="-4"/>
                <w:sz w:val="20"/>
                <w:szCs w:val="20"/>
              </w:rPr>
              <w:t>Komplementarność z innymi Programami Operacyjnymi:</w:t>
            </w:r>
          </w:p>
          <w:p w:rsidR="00981ECE" w:rsidRPr="00AE6C71" w:rsidRDefault="00981ECE" w:rsidP="00001264">
            <w:pPr>
              <w:numPr>
                <w:ilvl w:val="0"/>
                <w:numId w:val="39"/>
              </w:numPr>
              <w:spacing w:after="0" w:line="240" w:lineRule="auto"/>
              <w:ind w:left="181" w:hanging="181"/>
              <w:rPr>
                <w:rFonts w:cs="Arial"/>
                <w:i/>
                <w:sz w:val="20"/>
                <w:szCs w:val="20"/>
              </w:rPr>
            </w:pPr>
            <w:r w:rsidRPr="00AE6C71">
              <w:rPr>
                <w:rFonts w:cs="Arial"/>
                <w:sz w:val="20"/>
                <w:szCs w:val="20"/>
              </w:rPr>
              <w:t>Program Operacyjny Wiedza Edukacja Rozwój.</w:t>
            </w:r>
          </w:p>
        </w:tc>
      </w:tr>
      <w:tr w:rsidR="00757EE9" w:rsidRPr="00AE6C71" w:rsidTr="00F3309E">
        <w:trPr>
          <w:trHeight w:val="57"/>
        </w:trPr>
        <w:tc>
          <w:tcPr>
            <w:tcW w:w="1432" w:type="pct"/>
            <w:vMerge w:val="restart"/>
            <w:tcBorders>
              <w:top w:val="single" w:sz="4" w:space="0" w:color="auto"/>
              <w:left w:val="single" w:sz="4" w:space="0" w:color="auto"/>
              <w:right w:val="single" w:sz="4" w:space="0" w:color="auto"/>
            </w:tcBorders>
          </w:tcPr>
          <w:p w:rsidR="00757EE9" w:rsidRPr="00AE6C71" w:rsidRDefault="00757EE9" w:rsidP="00001264">
            <w:pPr>
              <w:numPr>
                <w:ilvl w:val="0"/>
                <w:numId w:val="350"/>
              </w:numPr>
              <w:tabs>
                <w:tab w:val="left" w:pos="426"/>
              </w:tabs>
              <w:spacing w:after="0" w:line="240" w:lineRule="auto"/>
              <w:ind w:left="426" w:right="39" w:hanging="426"/>
              <w:rPr>
                <w:rFonts w:cs="Arial"/>
                <w:sz w:val="20"/>
                <w:szCs w:val="20"/>
              </w:rPr>
            </w:pPr>
            <w:r w:rsidRPr="00AE6C71">
              <w:rPr>
                <w:rFonts w:cs="Arial"/>
                <w:sz w:val="20"/>
                <w:szCs w:val="20"/>
              </w:rPr>
              <w:t>Instrumenty terytorialne</w:t>
            </w:r>
            <w:r w:rsidRPr="00AE6C71">
              <w:rPr>
                <w:rFonts w:cs="Arial"/>
                <w:sz w:val="20"/>
                <w:szCs w:val="20"/>
              </w:rPr>
              <w:br/>
              <w:t>(jeśli dotyczy)</w:t>
            </w:r>
          </w:p>
        </w:tc>
        <w:tc>
          <w:tcPr>
            <w:tcW w:w="941" w:type="pct"/>
            <w:gridSpan w:val="2"/>
            <w:vMerge w:val="restart"/>
            <w:tcBorders>
              <w:top w:val="single" w:sz="4" w:space="0" w:color="auto"/>
              <w:left w:val="single" w:sz="4" w:space="0" w:color="auto"/>
              <w:right w:val="single" w:sz="4" w:space="0" w:color="auto"/>
            </w:tcBorders>
            <w:hideMark/>
          </w:tcPr>
          <w:p w:rsidR="00757EE9" w:rsidRPr="00AE6C71" w:rsidRDefault="00757EE9" w:rsidP="00334832">
            <w:pPr>
              <w:spacing w:after="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dotted" w:sz="4" w:space="0" w:color="auto"/>
              <w:right w:val="single" w:sz="4" w:space="0" w:color="auto"/>
            </w:tcBorders>
            <w:hideMark/>
          </w:tcPr>
          <w:p w:rsidR="00757EE9" w:rsidRPr="00AE6C71" w:rsidRDefault="00757EE9" w:rsidP="00334832">
            <w:pPr>
              <w:spacing w:after="0" w:line="240" w:lineRule="auto"/>
              <w:ind w:left="113" w:right="284"/>
              <w:contextualSpacing/>
              <w:rPr>
                <w:rFonts w:cs="Arial"/>
                <w:sz w:val="20"/>
                <w:szCs w:val="20"/>
              </w:rPr>
            </w:pPr>
            <w:r w:rsidRPr="00082F0E">
              <w:rPr>
                <w:rFonts w:cs="Arial"/>
                <w:sz w:val="20"/>
                <w:szCs w:val="20"/>
              </w:rPr>
              <w:t>Wydzielone zostały środki dla następujących Obszarów Strategicznej Interwencji:</w:t>
            </w:r>
          </w:p>
        </w:tc>
      </w:tr>
      <w:tr w:rsidR="00757EE9" w:rsidRPr="00AE6C71" w:rsidTr="00F3309E">
        <w:trPr>
          <w:trHeight w:val="57"/>
        </w:trPr>
        <w:tc>
          <w:tcPr>
            <w:tcW w:w="1432" w:type="pct"/>
            <w:vMerge/>
            <w:tcBorders>
              <w:left w:val="single" w:sz="4" w:space="0" w:color="auto"/>
              <w:bottom w:val="single" w:sz="4" w:space="0" w:color="auto"/>
              <w:right w:val="single" w:sz="4" w:space="0" w:color="auto"/>
            </w:tcBorders>
          </w:tcPr>
          <w:p w:rsidR="008C72F2" w:rsidRDefault="008C72F2" w:rsidP="005F30D1">
            <w:pPr>
              <w:tabs>
                <w:tab w:val="left" w:pos="426"/>
              </w:tabs>
              <w:spacing w:after="0" w:line="240" w:lineRule="auto"/>
              <w:ind w:left="426" w:right="39"/>
              <w:rPr>
                <w:rFonts w:cs="Arial"/>
                <w:sz w:val="20"/>
                <w:szCs w:val="20"/>
              </w:rPr>
            </w:pPr>
          </w:p>
        </w:tc>
        <w:tc>
          <w:tcPr>
            <w:tcW w:w="941" w:type="pct"/>
            <w:gridSpan w:val="2"/>
            <w:vMerge/>
            <w:tcBorders>
              <w:left w:val="single" w:sz="4" w:space="0" w:color="auto"/>
              <w:bottom w:val="single" w:sz="4" w:space="0" w:color="auto"/>
              <w:right w:val="single" w:sz="4" w:space="0" w:color="auto"/>
            </w:tcBorders>
            <w:hideMark/>
          </w:tcPr>
          <w:p w:rsidR="00757EE9" w:rsidRPr="00AE6C71" w:rsidRDefault="00757EE9" w:rsidP="00334832">
            <w:pPr>
              <w:spacing w:after="0" w:line="240" w:lineRule="auto"/>
              <w:ind w:right="284"/>
              <w:rPr>
                <w:rFonts w:cs="Arial"/>
                <w:sz w:val="20"/>
                <w:szCs w:val="20"/>
              </w:rPr>
            </w:pPr>
          </w:p>
        </w:tc>
        <w:tc>
          <w:tcPr>
            <w:tcW w:w="1531" w:type="pct"/>
            <w:gridSpan w:val="3"/>
            <w:tcBorders>
              <w:top w:val="dotted" w:sz="4" w:space="0" w:color="auto"/>
              <w:left w:val="single" w:sz="4" w:space="0" w:color="auto"/>
              <w:bottom w:val="single" w:sz="4" w:space="0" w:color="auto"/>
              <w:right w:val="dotted" w:sz="4" w:space="0" w:color="auto"/>
            </w:tcBorders>
            <w:hideMark/>
          </w:tcPr>
          <w:p w:rsidR="008C72F2" w:rsidRDefault="00757EE9" w:rsidP="005F30D1">
            <w:pPr>
              <w:spacing w:after="0" w:line="240" w:lineRule="auto"/>
              <w:ind w:left="113" w:right="284" w:hanging="61"/>
              <w:contextualSpacing/>
              <w:rPr>
                <w:rFonts w:cs="Arial"/>
                <w:sz w:val="20"/>
                <w:szCs w:val="20"/>
              </w:rPr>
            </w:pPr>
            <w:r>
              <w:rPr>
                <w:rFonts w:cs="Calibri"/>
                <w:color w:val="000000"/>
                <w:sz w:val="20"/>
                <w:szCs w:val="20"/>
              </w:rPr>
              <w:t xml:space="preserve">  </w:t>
            </w:r>
            <w:r w:rsidRPr="00082F0E">
              <w:rPr>
                <w:rFonts w:cs="Calibri"/>
                <w:color w:val="000000"/>
                <w:sz w:val="20"/>
                <w:szCs w:val="20"/>
              </w:rPr>
              <w:t xml:space="preserve">obszary </w:t>
            </w:r>
            <w:r>
              <w:rPr>
                <w:rFonts w:cs="Calibri"/>
                <w:color w:val="000000"/>
                <w:sz w:val="20"/>
                <w:szCs w:val="20"/>
              </w:rPr>
              <w:t xml:space="preserve"> w</w:t>
            </w:r>
            <w:r w:rsidRPr="00082F0E">
              <w:rPr>
                <w:rFonts w:cs="Calibri"/>
                <w:color w:val="000000"/>
                <w:sz w:val="20"/>
                <w:szCs w:val="20"/>
              </w:rPr>
              <w:t>iejskie o najgorszym dostępie do usług publicznych</w:t>
            </w:r>
          </w:p>
        </w:tc>
        <w:tc>
          <w:tcPr>
            <w:tcW w:w="1096" w:type="pct"/>
            <w:gridSpan w:val="2"/>
            <w:tcBorders>
              <w:top w:val="dotted" w:sz="4" w:space="0" w:color="auto"/>
              <w:left w:val="dotted" w:sz="4" w:space="0" w:color="auto"/>
              <w:bottom w:val="single" w:sz="4" w:space="0" w:color="auto"/>
              <w:right w:val="single" w:sz="4" w:space="0" w:color="auto"/>
            </w:tcBorders>
          </w:tcPr>
          <w:p w:rsidR="00757EE9" w:rsidRPr="00AE6C71" w:rsidRDefault="00757EE9" w:rsidP="00334832">
            <w:pPr>
              <w:spacing w:after="0" w:line="240" w:lineRule="auto"/>
              <w:ind w:left="113" w:right="284"/>
              <w:contextualSpacing/>
              <w:rPr>
                <w:rFonts w:cs="Arial"/>
                <w:sz w:val="20"/>
                <w:szCs w:val="20"/>
              </w:rPr>
            </w:pPr>
            <w:r>
              <w:rPr>
                <w:rFonts w:cs="Arial"/>
                <w:sz w:val="20"/>
                <w:szCs w:val="20"/>
              </w:rPr>
              <w:t>3 000 000,00 EUR</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 w:val="left" w:pos="1453"/>
              </w:tabs>
              <w:suppressAutoHyphens/>
              <w:spacing w:before="40" w:after="40" w:line="240" w:lineRule="auto"/>
              <w:ind w:left="426" w:right="39" w:hanging="426"/>
              <w:rPr>
                <w:rFonts w:cs="Arial"/>
                <w:sz w:val="20"/>
                <w:szCs w:val="20"/>
              </w:rPr>
            </w:pPr>
            <w:r w:rsidRPr="00AE6C71">
              <w:rPr>
                <w:rFonts w:cs="Arial"/>
                <w:sz w:val="20"/>
                <w:szCs w:val="20"/>
              </w:rPr>
              <w:t>Tryb(y) wyboru projektów oraz wskazanie podmiotu odpowiedzialnego za nabór i ocenę wniosków oraz</w:t>
            </w:r>
            <w:r w:rsidRPr="00AE6C71">
              <w:rPr>
                <w:rFonts w:cs="Arial"/>
                <w:sz w:val="20"/>
                <w:szCs w:val="20"/>
              </w:rPr>
              <w:br/>
              <w:t xml:space="preserve">przyjmowanie protestów </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120" w:line="240" w:lineRule="auto"/>
              <w:rPr>
                <w:rFonts w:cs="Arial"/>
                <w:bCs/>
                <w:sz w:val="20"/>
                <w:szCs w:val="20"/>
              </w:rPr>
            </w:pPr>
            <w:r w:rsidRPr="00AE6C71">
              <w:rPr>
                <w:rFonts w:cs="Arial"/>
                <w:bCs/>
                <w:sz w:val="20"/>
                <w:szCs w:val="20"/>
              </w:rPr>
              <w:t>Tryb konkursowy</w:t>
            </w:r>
          </w:p>
          <w:p w:rsidR="00EE341A" w:rsidRPr="00AE6C71" w:rsidRDefault="00EE341A" w:rsidP="00334832">
            <w:pPr>
              <w:spacing w:before="40" w:after="120" w:line="240" w:lineRule="auto"/>
              <w:rPr>
                <w:rFonts w:cs="Arial"/>
                <w:bCs/>
                <w:sz w:val="20"/>
                <w:szCs w:val="20"/>
              </w:rPr>
            </w:pPr>
            <w:r w:rsidRPr="00AE6C71">
              <w:rPr>
                <w:rFonts w:cs="Arial"/>
                <w:bCs/>
                <w:sz w:val="20"/>
                <w:szCs w:val="20"/>
              </w:rPr>
              <w:t>Departament Wdrażania Europejskiego Funduszu Społecznego Urzędu Marszałkowskiego Województwa Świętokrzyskiego</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before="40" w:after="40" w:line="240" w:lineRule="auto"/>
              <w:ind w:left="426" w:right="181" w:hanging="426"/>
              <w:rPr>
                <w:rFonts w:cs="Arial"/>
                <w:sz w:val="20"/>
                <w:szCs w:val="20"/>
              </w:rPr>
            </w:pPr>
            <w:r w:rsidRPr="00AE6C71">
              <w:rPr>
                <w:rFonts w:cs="Arial"/>
                <w:sz w:val="20"/>
                <w:szCs w:val="20"/>
              </w:rPr>
              <w:t>Limity i ograniczenia</w:t>
            </w:r>
            <w:r w:rsidRPr="00AE6C71">
              <w:rPr>
                <w:rFonts w:cs="Arial"/>
                <w:sz w:val="20"/>
                <w:szCs w:val="20"/>
              </w:rPr>
              <w:br/>
              <w:t xml:space="preserve">w realizacji projektów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001264">
            <w:pPr>
              <w:numPr>
                <w:ilvl w:val="0"/>
                <w:numId w:val="41"/>
              </w:numPr>
              <w:spacing w:before="40" w:after="40" w:line="240" w:lineRule="auto"/>
              <w:ind w:left="245" w:hanging="245"/>
              <w:rPr>
                <w:rFonts w:cs="Arial"/>
                <w:bCs/>
                <w:sz w:val="20"/>
                <w:szCs w:val="20"/>
              </w:rPr>
            </w:pPr>
            <w:r w:rsidRPr="00AE6C71">
              <w:rPr>
                <w:rFonts w:cs="Arial"/>
                <w:bCs/>
                <w:sz w:val="20"/>
                <w:szCs w:val="20"/>
              </w:rPr>
              <w:t>Zgodnie z regulaminem konkursu</w:t>
            </w:r>
            <w:r w:rsidR="00B27715" w:rsidRPr="00AE6C71">
              <w:rPr>
                <w:rFonts w:cs="Arial"/>
                <w:bCs/>
                <w:sz w:val="20"/>
                <w:szCs w:val="20"/>
              </w:rPr>
              <w:t xml:space="preserve">, prawodawstwem krajowym </w:t>
            </w:r>
            <w:r w:rsidRPr="00AE6C71">
              <w:rPr>
                <w:rFonts w:cs="Arial"/>
                <w:bCs/>
                <w:sz w:val="20"/>
                <w:szCs w:val="20"/>
              </w:rPr>
              <w:t>oraz wytycznymi, w szczególności:</w:t>
            </w:r>
          </w:p>
          <w:p w:rsidR="0010430B" w:rsidRPr="00AE6C71" w:rsidRDefault="0010430B" w:rsidP="00001264">
            <w:pPr>
              <w:numPr>
                <w:ilvl w:val="0"/>
                <w:numId w:val="12"/>
              </w:numPr>
              <w:spacing w:before="40" w:after="40" w:line="240" w:lineRule="auto"/>
              <w:ind w:left="465" w:hanging="284"/>
              <w:rPr>
                <w:rFonts w:cs="Arial"/>
                <w:bCs/>
                <w:sz w:val="20"/>
                <w:szCs w:val="20"/>
              </w:rPr>
            </w:pPr>
            <w:r w:rsidRPr="00AE6C71">
              <w:rPr>
                <w:rFonts w:cs="Arial"/>
                <w:i/>
                <w:sz w:val="20"/>
                <w:szCs w:val="20"/>
              </w:rPr>
              <w:t xml:space="preserve"> Wytycznymi w zakresie kwalifikowalności wydatków </w:t>
            </w:r>
            <w:r w:rsidR="00F57653"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p w:rsidR="00EE341A" w:rsidRPr="00AE6C71" w:rsidRDefault="00C07E08" w:rsidP="00001264">
            <w:pPr>
              <w:numPr>
                <w:ilvl w:val="3"/>
                <w:numId w:val="43"/>
              </w:numPr>
              <w:spacing w:after="0" w:line="240" w:lineRule="auto"/>
              <w:ind w:left="731" w:hanging="257"/>
              <w:rPr>
                <w:rFonts w:cs="Arial"/>
                <w:sz w:val="20"/>
                <w:szCs w:val="20"/>
              </w:rPr>
            </w:pPr>
            <w:r w:rsidRPr="00AE6C71">
              <w:rPr>
                <w:rFonts w:cs="Arial"/>
                <w:sz w:val="20"/>
                <w:szCs w:val="20"/>
              </w:rPr>
              <w:t>k</w:t>
            </w:r>
            <w:r w:rsidR="00EE341A" w:rsidRPr="00AE6C71">
              <w:rPr>
                <w:rFonts w:cs="Arial"/>
                <w:sz w:val="20"/>
                <w:szCs w:val="20"/>
              </w:rPr>
              <w:t xml:space="preserve">oszty pośrednie rozliczane są wyłącznie </w:t>
            </w:r>
            <w:r w:rsidR="00EE341A" w:rsidRPr="00AE6C71">
              <w:rPr>
                <w:rFonts w:cs="Arial"/>
                <w:sz w:val="20"/>
                <w:szCs w:val="20"/>
              </w:rPr>
              <w:br/>
              <w:t>z wykorzystaniem następujących stawek</w:t>
            </w:r>
          </w:p>
          <w:p w:rsidR="00EE341A" w:rsidRPr="00AE6C71" w:rsidRDefault="00EE341A" w:rsidP="003F1C6D">
            <w:pPr>
              <w:spacing w:after="0" w:line="240" w:lineRule="auto"/>
              <w:ind w:left="731"/>
              <w:rPr>
                <w:rFonts w:cs="Arial"/>
                <w:sz w:val="20"/>
                <w:szCs w:val="20"/>
              </w:rPr>
            </w:pPr>
            <w:r w:rsidRPr="00AE6C71">
              <w:rPr>
                <w:rFonts w:cs="Arial"/>
                <w:sz w:val="20"/>
                <w:szCs w:val="20"/>
              </w:rPr>
              <w:t>ryczałtowych:</w:t>
            </w:r>
          </w:p>
          <w:p w:rsidR="008B3B77" w:rsidRPr="00AE6C71" w:rsidRDefault="008B3B77" w:rsidP="00001264">
            <w:pPr>
              <w:numPr>
                <w:ilvl w:val="0"/>
                <w:numId w:val="42"/>
              </w:numPr>
              <w:spacing w:before="40" w:after="40" w:line="240" w:lineRule="auto"/>
              <w:ind w:left="1032"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51"/>
            </w:r>
            <w:r w:rsidRPr="00AE6C71">
              <w:rPr>
                <w:rFonts w:cs="Arial"/>
                <w:sz w:val="20"/>
                <w:szCs w:val="20"/>
              </w:rPr>
              <w:t xml:space="preserve"> do 830 tys. PLN włącznie,</w:t>
            </w:r>
          </w:p>
          <w:p w:rsidR="008B3B77" w:rsidRPr="00AE6C71" w:rsidRDefault="008B3B77" w:rsidP="00001264">
            <w:pPr>
              <w:numPr>
                <w:ilvl w:val="0"/>
                <w:numId w:val="42"/>
              </w:numPr>
              <w:spacing w:before="40" w:after="40" w:line="240" w:lineRule="auto"/>
              <w:ind w:left="1032" w:hanging="284"/>
              <w:rPr>
                <w:rFonts w:cs="Arial"/>
                <w:sz w:val="20"/>
                <w:szCs w:val="20"/>
              </w:rPr>
            </w:pPr>
            <w:r w:rsidRPr="00AE6C71">
              <w:rPr>
                <w:rFonts w:cs="Arial"/>
                <w:sz w:val="20"/>
                <w:szCs w:val="20"/>
              </w:rPr>
              <w:t xml:space="preserve">20% kosztów bezpośrednich – w przypadku projektów o wartości kosztów </w:t>
            </w:r>
            <w:r w:rsidR="00F046A6" w:rsidRPr="00AE6C71">
              <w:rPr>
                <w:rFonts w:cs="Arial"/>
                <w:sz w:val="20"/>
                <w:szCs w:val="20"/>
              </w:rPr>
              <w:t>b</w:t>
            </w:r>
            <w:r w:rsidRPr="00AE6C71">
              <w:rPr>
                <w:rFonts w:cs="Arial"/>
                <w:sz w:val="20"/>
                <w:szCs w:val="20"/>
              </w:rPr>
              <w:t>ezpośrednich</w:t>
            </w:r>
            <w:r w:rsidRPr="00AE6C71">
              <w:rPr>
                <w:rStyle w:val="Odwoanieprzypisudolnego"/>
                <w:sz w:val="20"/>
                <w:szCs w:val="20"/>
              </w:rPr>
              <w:footnoteReference w:id="52"/>
            </w:r>
            <w:r w:rsidRPr="00AE6C71">
              <w:rPr>
                <w:rFonts w:cs="Arial"/>
                <w:sz w:val="20"/>
                <w:szCs w:val="20"/>
              </w:rPr>
              <w:t xml:space="preserve"> powyżej 830 tys. PLN do 1 740 tys. PLN włącznie,</w:t>
            </w:r>
          </w:p>
          <w:p w:rsidR="008B3B77" w:rsidRPr="00AE6C71" w:rsidRDefault="008B3B77" w:rsidP="00001264">
            <w:pPr>
              <w:numPr>
                <w:ilvl w:val="0"/>
                <w:numId w:val="42"/>
              </w:numPr>
              <w:spacing w:before="40" w:after="40" w:line="240" w:lineRule="auto"/>
              <w:ind w:left="1032"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53"/>
            </w:r>
            <w:r w:rsidRPr="00AE6C71">
              <w:rPr>
                <w:rFonts w:cs="Arial"/>
                <w:sz w:val="20"/>
                <w:szCs w:val="20"/>
              </w:rPr>
              <w:t xml:space="preserve"> powyżej 1 740 tys. PLN do 4 550 tys. PLN włącznie,</w:t>
            </w:r>
          </w:p>
          <w:p w:rsidR="008B3B77" w:rsidRPr="00AE6C71" w:rsidRDefault="008B3B77" w:rsidP="00001264">
            <w:pPr>
              <w:numPr>
                <w:ilvl w:val="0"/>
                <w:numId w:val="42"/>
              </w:numPr>
              <w:spacing w:before="40" w:after="40" w:line="240" w:lineRule="auto"/>
              <w:ind w:left="1032"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54"/>
            </w:r>
            <w:r w:rsidRPr="00AE6C71">
              <w:rPr>
                <w:rFonts w:cs="Arial"/>
                <w:sz w:val="20"/>
                <w:szCs w:val="20"/>
              </w:rPr>
              <w:t xml:space="preserve"> przekraczającej 4 550 tys. PLN;</w:t>
            </w:r>
          </w:p>
          <w:p w:rsidR="00EE341A" w:rsidRPr="00AE6C71" w:rsidRDefault="00EE341A" w:rsidP="00001264">
            <w:pPr>
              <w:numPr>
                <w:ilvl w:val="3"/>
                <w:numId w:val="43"/>
              </w:numPr>
              <w:spacing w:after="0" w:line="240" w:lineRule="auto"/>
              <w:ind w:left="731" w:hanging="257"/>
              <w:rPr>
                <w:rFonts w:cs="Arial"/>
                <w:sz w:val="20"/>
                <w:szCs w:val="20"/>
              </w:rPr>
            </w:pPr>
            <w:r w:rsidRPr="00AE6C71">
              <w:rPr>
                <w:rFonts w:cs="Arial"/>
                <w:sz w:val="20"/>
                <w:szCs w:val="20"/>
              </w:rPr>
              <w:t xml:space="preserve">Beneficjent jest zobowiązany do zachowania trwałości sfinansowanych w ramach projektu środków trwałych przez okres co najmniej 5 lat od daty zakończenia realizacji projektu, określonej </w:t>
            </w:r>
            <w:r w:rsidR="00F57653" w:rsidRPr="00AE6C71">
              <w:rPr>
                <w:rFonts w:cs="Arial"/>
                <w:sz w:val="20"/>
                <w:szCs w:val="20"/>
              </w:rPr>
              <w:br/>
            </w:r>
            <w:r w:rsidRPr="00AE6C71">
              <w:rPr>
                <w:rFonts w:cs="Arial"/>
                <w:sz w:val="20"/>
                <w:szCs w:val="20"/>
              </w:rPr>
              <w:t>w umowie o dofinansowanie projektu;</w:t>
            </w:r>
          </w:p>
          <w:p w:rsidR="00EE341A" w:rsidRPr="00AE6C71" w:rsidRDefault="00EE341A" w:rsidP="00001264">
            <w:pPr>
              <w:numPr>
                <w:ilvl w:val="0"/>
                <w:numId w:val="12"/>
              </w:numPr>
              <w:spacing w:before="40" w:after="40" w:line="240" w:lineRule="auto"/>
              <w:ind w:left="307" w:hanging="283"/>
              <w:rPr>
                <w:rFonts w:cs="Arial"/>
                <w:i/>
                <w:sz w:val="20"/>
                <w:szCs w:val="20"/>
              </w:rPr>
            </w:pPr>
            <w:r w:rsidRPr="00AE6C71">
              <w:rPr>
                <w:rFonts w:cs="Arial"/>
                <w:i/>
                <w:sz w:val="20"/>
                <w:szCs w:val="20"/>
              </w:rPr>
              <w:t xml:space="preserve">Wytycznymi w zakresie realizacji zasady równości szans </w:t>
            </w:r>
            <w:r w:rsidRPr="00AE6C71">
              <w:rPr>
                <w:rFonts w:cs="Arial"/>
                <w:i/>
                <w:sz w:val="20"/>
                <w:szCs w:val="20"/>
              </w:rPr>
              <w:br/>
              <w:t xml:space="preserve">i niedyskryminacji, w tym dostępności dla osób </w:t>
            </w:r>
            <w:r w:rsidRPr="00AE6C71">
              <w:rPr>
                <w:rFonts w:cs="Arial"/>
                <w:i/>
                <w:sz w:val="20"/>
                <w:szCs w:val="20"/>
              </w:rPr>
              <w:br/>
              <w:t>z niepełnosprawno</w:t>
            </w:r>
            <w:r w:rsidRPr="00AE6C71">
              <w:rPr>
                <w:rFonts w:cs="Arial"/>
                <w:i/>
                <w:sz w:val="20"/>
                <w:szCs w:val="20"/>
              </w:rPr>
              <w:softHyphen/>
              <w:t xml:space="preserve">ściami i zasady równości szans kobiet </w:t>
            </w:r>
            <w:r w:rsidRPr="00AE6C71">
              <w:rPr>
                <w:rFonts w:cs="Arial"/>
                <w:i/>
                <w:sz w:val="20"/>
                <w:szCs w:val="20"/>
              </w:rPr>
              <w:br/>
              <w:t>i mężczyzn w ramach funduszy unijnych na lata 2014 -2020, w szczególności:</w:t>
            </w:r>
          </w:p>
          <w:p w:rsidR="00EE341A" w:rsidRPr="00AE6C71" w:rsidRDefault="00EE341A" w:rsidP="00D870BF">
            <w:pPr>
              <w:numPr>
                <w:ilvl w:val="0"/>
                <w:numId w:val="610"/>
              </w:numPr>
              <w:spacing w:before="40" w:after="40" w:line="240" w:lineRule="auto"/>
              <w:ind w:left="758" w:hanging="284"/>
              <w:rPr>
                <w:rFonts w:cs="Arial"/>
                <w:i/>
                <w:sz w:val="20"/>
                <w:szCs w:val="20"/>
              </w:rPr>
            </w:pPr>
            <w:r w:rsidRPr="00AE6C71">
              <w:rPr>
                <w:rFonts w:cs="Arial"/>
                <w:sz w:val="20"/>
                <w:szCs w:val="20"/>
              </w:rPr>
              <w:t>wszystkie działania świadczone w ramach projektu,</w:t>
            </w:r>
            <w:r w:rsidR="00FB7AA3">
              <w:rPr>
                <w:rFonts w:cs="Arial"/>
                <w:sz w:val="20"/>
                <w:szCs w:val="20"/>
              </w:rPr>
              <w:t xml:space="preserve"> </w:t>
            </w:r>
            <w:r w:rsidRPr="00AE6C71">
              <w:rPr>
                <w:rFonts w:cs="Arial"/>
                <w:sz w:val="20"/>
                <w:szCs w:val="20"/>
              </w:rPr>
              <w:t xml:space="preserve">w których na etapie rekrutacji zidentyfikowano możliwość udziału osób </w:t>
            </w:r>
            <w:r w:rsidR="00FB7AA3">
              <w:rPr>
                <w:rFonts w:cs="Arial"/>
                <w:sz w:val="20"/>
                <w:szCs w:val="20"/>
              </w:rPr>
              <w:br/>
            </w:r>
            <w:r w:rsidRPr="00AE6C71">
              <w:rPr>
                <w:rFonts w:cs="Arial"/>
                <w:sz w:val="20"/>
                <w:szCs w:val="20"/>
              </w:rPr>
              <w:t xml:space="preserve">z niepełnosprawnościami powinny być realizowane w budynkach dostosowanych architektonicznie, zgodnie z rozporządzeniem Ministra Infrastruktury z dnia 12 kwietnia </w:t>
            </w:r>
            <w:r w:rsidR="00FB7AA3">
              <w:rPr>
                <w:rFonts w:cs="Arial"/>
                <w:sz w:val="20"/>
                <w:szCs w:val="20"/>
              </w:rPr>
              <w:br/>
            </w:r>
            <w:r w:rsidRPr="00AE6C71">
              <w:rPr>
                <w:rFonts w:cs="Arial"/>
                <w:sz w:val="20"/>
                <w:szCs w:val="20"/>
              </w:rPr>
              <w:t>2002 r., w sprawie warunków technicznych, jakim powinny odpowiadać budynki i ich usytuowanie;</w:t>
            </w:r>
          </w:p>
          <w:p w:rsidR="00487BA0" w:rsidRPr="00AE6C71" w:rsidRDefault="00487BA0" w:rsidP="00D870BF">
            <w:pPr>
              <w:numPr>
                <w:ilvl w:val="0"/>
                <w:numId w:val="611"/>
              </w:numPr>
              <w:spacing w:before="40" w:after="40" w:line="240" w:lineRule="auto"/>
              <w:ind w:left="758" w:hanging="284"/>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 charakterze uczestnika lub personelu) osoby z niepełnosprawnością. </w:t>
            </w:r>
          </w:p>
          <w:p w:rsidR="00EE341A" w:rsidRPr="00AE6C71" w:rsidRDefault="00EE341A" w:rsidP="00001264">
            <w:pPr>
              <w:numPr>
                <w:ilvl w:val="0"/>
                <w:numId w:val="12"/>
              </w:numPr>
              <w:spacing w:before="120" w:after="40" w:line="240" w:lineRule="auto"/>
              <w:ind w:left="307" w:hanging="284"/>
              <w:rPr>
                <w:rFonts w:cs="Arial"/>
                <w:i/>
                <w:sz w:val="20"/>
                <w:szCs w:val="20"/>
              </w:rPr>
            </w:pPr>
            <w:r w:rsidRPr="00AE6C71">
              <w:rPr>
                <w:rFonts w:cs="Arial"/>
                <w:i/>
                <w:sz w:val="20"/>
                <w:szCs w:val="20"/>
              </w:rPr>
              <w:t xml:space="preserve">Wytycznymi w zakresie realizacji przedsięwzięć </w:t>
            </w:r>
            <w:r w:rsidR="00630F9C" w:rsidRPr="00AE6C71">
              <w:rPr>
                <w:rFonts w:cs="Arial"/>
                <w:i/>
                <w:sz w:val="20"/>
                <w:szCs w:val="20"/>
              </w:rPr>
              <w:br/>
            </w:r>
            <w:r w:rsidRPr="00AE6C71">
              <w:rPr>
                <w:rFonts w:cs="Arial"/>
                <w:i/>
                <w:sz w:val="20"/>
                <w:szCs w:val="20"/>
              </w:rPr>
              <w:t>z udziałem środków EFS w obszarze zdrowia na lata 2014-2020</w:t>
            </w:r>
            <w:r w:rsidR="00F979A4" w:rsidRPr="00AE6C71">
              <w:rPr>
                <w:rFonts w:cs="Arial"/>
                <w:i/>
                <w:sz w:val="20"/>
                <w:szCs w:val="20"/>
              </w:rPr>
              <w:t>:</w:t>
            </w:r>
          </w:p>
          <w:p w:rsidR="00F979A4" w:rsidRPr="00AE6C71" w:rsidRDefault="00F979A4" w:rsidP="00D870BF">
            <w:pPr>
              <w:numPr>
                <w:ilvl w:val="0"/>
                <w:numId w:val="560"/>
              </w:numPr>
              <w:spacing w:before="40" w:after="60" w:line="240" w:lineRule="auto"/>
              <w:ind w:left="748" w:hanging="283"/>
              <w:rPr>
                <w:rFonts w:cs="Arial"/>
                <w:i/>
                <w:sz w:val="20"/>
                <w:szCs w:val="20"/>
              </w:rPr>
            </w:pPr>
            <w:r w:rsidRPr="00AE6C71">
              <w:rPr>
                <w:rFonts w:cs="Arial"/>
                <w:sz w:val="20"/>
                <w:szCs w:val="20"/>
              </w:rPr>
              <w:t xml:space="preserve">świadczenia rehabilitacyjne udzielane w ramach projektów finansowanych ze środków EFS muszą być realizowane zgodnie z przepisami wydanymi na podstawie art. 146 ust. 1 pkt 1 ustawy z dnia 27 sierpnia 2004 r. </w:t>
            </w:r>
            <w:r w:rsidRPr="00AE6C71">
              <w:rPr>
                <w:rFonts w:cs="Arial"/>
                <w:i/>
                <w:sz w:val="20"/>
                <w:szCs w:val="20"/>
              </w:rPr>
              <w:t>o świadczeniach opieki zdrowotnej finansowanych ze środków publicznych</w:t>
            </w:r>
            <w:r w:rsidRPr="00AE6C71">
              <w:rPr>
                <w:rFonts w:cs="Arial"/>
                <w:sz w:val="20"/>
                <w:szCs w:val="20"/>
              </w:rPr>
              <w:t xml:space="preserve">, w szczególności zarządzenia </w:t>
            </w:r>
            <w:r w:rsidR="00B94A70">
              <w:rPr>
                <w:rFonts w:cs="Arial"/>
                <w:sz w:val="20"/>
                <w:szCs w:val="20"/>
              </w:rPr>
              <w:t xml:space="preserve">nr 80/2013/DSOZ </w:t>
            </w:r>
            <w:r w:rsidRPr="00AE6C71">
              <w:rPr>
                <w:rFonts w:cs="Arial"/>
                <w:sz w:val="20"/>
                <w:szCs w:val="20"/>
              </w:rPr>
              <w:t xml:space="preserve">Prezesa Narodowego Funduszu Zdrowia </w:t>
            </w:r>
            <w:r w:rsidR="00AD1D2C">
              <w:rPr>
                <w:rFonts w:cs="Arial"/>
                <w:sz w:val="20"/>
                <w:szCs w:val="20"/>
              </w:rPr>
              <w:t xml:space="preserve">z dnia 16 grudnia 2013 r. </w:t>
            </w:r>
            <w:r w:rsidRPr="00AE6C71">
              <w:rPr>
                <w:rFonts w:cs="Arial"/>
                <w:sz w:val="20"/>
                <w:szCs w:val="20"/>
              </w:rPr>
              <w:t>w sprawie określenia warunków zawierania i realizacji umów w rodzaju rehabilitacja lecznicza.</w:t>
            </w:r>
          </w:p>
          <w:p w:rsidR="004C3ACC" w:rsidRPr="00AE6C71" w:rsidRDefault="004C3ACC" w:rsidP="00001264">
            <w:pPr>
              <w:numPr>
                <w:ilvl w:val="0"/>
                <w:numId w:val="12"/>
              </w:numPr>
              <w:spacing w:before="120" w:after="40" w:line="240" w:lineRule="auto"/>
              <w:ind w:left="307" w:hanging="284"/>
              <w:rPr>
                <w:rFonts w:cs="Arial"/>
                <w:i/>
                <w:sz w:val="20"/>
                <w:szCs w:val="20"/>
              </w:rPr>
            </w:pPr>
            <w:r w:rsidRPr="00AE6C71">
              <w:rPr>
                <w:rFonts w:cs="Arial"/>
                <w:i/>
                <w:sz w:val="20"/>
                <w:szCs w:val="20"/>
              </w:rPr>
              <w:t>Wytycznymi w zakresie monitorowania postępu rzeczowego realizacji programów operacyjnych na lata 2014-2020.</w:t>
            </w:r>
          </w:p>
          <w:p w:rsidR="00EE341A" w:rsidRPr="00AE6C71" w:rsidRDefault="00EE341A" w:rsidP="00001264">
            <w:pPr>
              <w:numPr>
                <w:ilvl w:val="0"/>
                <w:numId w:val="41"/>
              </w:numPr>
              <w:spacing w:after="120" w:line="240" w:lineRule="auto"/>
              <w:ind w:left="245" w:hanging="242"/>
              <w:rPr>
                <w:rFonts w:cs="Arial"/>
                <w:sz w:val="20"/>
                <w:szCs w:val="20"/>
              </w:rPr>
            </w:pPr>
            <w:r w:rsidRPr="00AE6C7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8C72F2" w:rsidRDefault="00EE341A" w:rsidP="005F30D1">
            <w:pPr>
              <w:spacing w:after="120" w:line="240" w:lineRule="auto"/>
              <w:ind w:left="195"/>
              <w:rPr>
                <w:rFonts w:cs="Arial"/>
                <w:sz w:val="20"/>
                <w:szCs w:val="20"/>
              </w:rPr>
            </w:pPr>
            <w:r w:rsidRPr="00AE6C71">
              <w:rPr>
                <w:rFonts w:cs="Arial"/>
                <w:i/>
                <w:sz w:val="20"/>
                <w:szCs w:val="20"/>
              </w:rPr>
              <w:t xml:space="preserve">Szczegółowe zasady dokonywania przesunięć określone są </w:t>
            </w:r>
            <w:r w:rsidRPr="00AE6C71">
              <w:rPr>
                <w:rFonts w:cs="Arial"/>
                <w:i/>
                <w:sz w:val="20"/>
                <w:szCs w:val="20"/>
              </w:rPr>
              <w:br/>
              <w:t xml:space="preserve">w umowie o dofinansowanie projektu. </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suppressAutoHyphens/>
              <w:spacing w:before="40" w:after="40" w:line="240" w:lineRule="auto"/>
              <w:ind w:left="426" w:right="181" w:hanging="426"/>
              <w:rPr>
                <w:rFonts w:cs="Arial"/>
                <w:sz w:val="20"/>
                <w:szCs w:val="20"/>
              </w:rPr>
            </w:pPr>
            <w:r w:rsidRPr="00AE6C71">
              <w:rPr>
                <w:rFonts w:cs="Arial"/>
                <w:sz w:val="20"/>
                <w:szCs w:val="20"/>
              </w:rPr>
              <w:t>Warunki i planowany</w:t>
            </w:r>
            <w:r w:rsidRPr="00AE6C71">
              <w:rPr>
                <w:rFonts w:cs="Arial"/>
                <w:sz w:val="20"/>
                <w:szCs w:val="20"/>
              </w:rPr>
              <w:br/>
              <w:t xml:space="preserve">zakres stosowania </w:t>
            </w:r>
            <w:r w:rsidRPr="00AE6C71">
              <w:rPr>
                <w:rFonts w:cs="Arial"/>
                <w:i/>
                <w:sz w:val="20"/>
                <w:szCs w:val="20"/>
              </w:rPr>
              <w:t>cross-financingu</w:t>
            </w:r>
            <w:r w:rsidRPr="00AE6C71">
              <w:rPr>
                <w:rFonts w:cs="Arial"/>
                <w:sz w:val="20"/>
                <w:szCs w:val="20"/>
              </w:rPr>
              <w:t xml:space="preserve"> (%) (jeśli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rPr>
                <w:rFonts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EE341A" w:rsidRPr="00AE6C71" w:rsidRDefault="00EE341A" w:rsidP="00334832">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967CF5" w:rsidRPr="00AE6C71">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967CF5" w:rsidRPr="00AE6C71">
              <w:rPr>
                <w:rFonts w:cs="Arial"/>
                <w:sz w:val="20"/>
                <w:szCs w:val="20"/>
              </w:rPr>
              <w:br/>
            </w:r>
            <w:r w:rsidRPr="00AE6C71">
              <w:rPr>
                <w:rFonts w:cs="Arial"/>
                <w:sz w:val="20"/>
                <w:szCs w:val="20"/>
              </w:rPr>
              <w:t xml:space="preserve">w szczególności w związku z zapewnieniem realizacji zasady równości szans, a zwłaszcza potrzeb osób </w:t>
            </w:r>
            <w:r w:rsidR="00967CF5" w:rsidRPr="00AE6C71">
              <w:rPr>
                <w:rFonts w:cs="Arial"/>
                <w:sz w:val="20"/>
                <w:szCs w:val="20"/>
              </w:rPr>
              <w:br/>
            </w:r>
            <w:r w:rsidRPr="00AE6C71">
              <w:rPr>
                <w:rFonts w:cs="Arial"/>
                <w:sz w:val="20"/>
                <w:szCs w:val="20"/>
              </w:rPr>
              <w:t>z niepełnosprawnościami.</w:t>
            </w:r>
          </w:p>
          <w:p w:rsidR="00EE341A" w:rsidRPr="00AE6C71" w:rsidRDefault="00EE341A" w:rsidP="00C96A39">
            <w:pPr>
              <w:autoSpaceDE w:val="0"/>
              <w:autoSpaceDN w:val="0"/>
              <w:adjustRightInd w:val="0"/>
              <w:spacing w:after="0" w:line="240" w:lineRule="auto"/>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EE341A" w:rsidRPr="00AE6C71" w:rsidRDefault="00EE341A" w:rsidP="00001264">
            <w:pPr>
              <w:numPr>
                <w:ilvl w:val="0"/>
                <w:numId w:val="44"/>
              </w:numPr>
              <w:autoSpaceDE w:val="0"/>
              <w:autoSpaceDN w:val="0"/>
              <w:adjustRightInd w:val="0"/>
              <w:spacing w:after="0" w:line="240" w:lineRule="auto"/>
              <w:ind w:left="307" w:hanging="307"/>
              <w:rPr>
                <w:rFonts w:cs="Arial"/>
                <w:sz w:val="20"/>
                <w:szCs w:val="20"/>
              </w:rPr>
            </w:pPr>
            <w:r w:rsidRPr="00AE6C71">
              <w:rPr>
                <w:rFonts w:cs="Arial"/>
                <w:sz w:val="20"/>
                <w:szCs w:val="20"/>
              </w:rPr>
              <w:t>zakup nieruchomości,</w:t>
            </w:r>
          </w:p>
          <w:p w:rsidR="00EE341A" w:rsidRPr="00AE6C71" w:rsidRDefault="00EE341A" w:rsidP="00001264">
            <w:pPr>
              <w:numPr>
                <w:ilvl w:val="0"/>
                <w:numId w:val="44"/>
              </w:numPr>
              <w:autoSpaceDE w:val="0"/>
              <w:autoSpaceDN w:val="0"/>
              <w:adjustRightInd w:val="0"/>
              <w:spacing w:after="0" w:line="240" w:lineRule="auto"/>
              <w:ind w:left="307" w:hanging="307"/>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budynku, zainstalowanie windy w budynku),</w:t>
            </w:r>
          </w:p>
          <w:p w:rsidR="00EE341A" w:rsidRPr="00AE6C71" w:rsidRDefault="00EE341A" w:rsidP="00001264">
            <w:pPr>
              <w:numPr>
                <w:ilvl w:val="0"/>
                <w:numId w:val="44"/>
              </w:numPr>
              <w:autoSpaceDE w:val="0"/>
              <w:autoSpaceDN w:val="0"/>
              <w:adjustRightInd w:val="0"/>
              <w:spacing w:after="0" w:line="240" w:lineRule="auto"/>
              <w:ind w:left="307" w:hanging="307"/>
              <w:rPr>
                <w:rFonts w:cs="Arial"/>
                <w:sz w:val="20"/>
                <w:szCs w:val="20"/>
              </w:rPr>
            </w:pPr>
            <w:r w:rsidRPr="00AE6C71">
              <w:rPr>
                <w:rFonts w:cs="Arial"/>
                <w:sz w:val="20"/>
                <w:szCs w:val="20"/>
              </w:rPr>
              <w:t>dostosowanie lub adaptacja (prace remontowo -wykończeniowe) budynków i pomieszczeń.</w:t>
            </w:r>
          </w:p>
          <w:p w:rsidR="00EE341A" w:rsidRPr="00AE6C71" w:rsidRDefault="00EE341A" w:rsidP="00EF5002">
            <w:pPr>
              <w:spacing w:after="120" w:line="240" w:lineRule="auto"/>
              <w:rPr>
                <w:sz w:val="20"/>
                <w:szCs w:val="20"/>
              </w:rPr>
            </w:pPr>
            <w:r w:rsidRPr="00AE6C71">
              <w:rPr>
                <w:rFonts w:cs="Arial"/>
                <w:sz w:val="20"/>
                <w:szCs w:val="20"/>
              </w:rPr>
              <w:t>Do kwalifikowalności zakupu nieruchomości stosuje się podrozdział 7.</w:t>
            </w:r>
            <w:r w:rsidR="002466E9">
              <w:rPr>
                <w:rFonts w:cs="Arial"/>
                <w:sz w:val="20"/>
                <w:szCs w:val="20"/>
              </w:rPr>
              <w:t>3</w:t>
            </w:r>
            <w:r w:rsidRPr="00AE6C71">
              <w:rPr>
                <w:rFonts w:cs="Arial"/>
                <w:sz w:val="20"/>
                <w:szCs w:val="20"/>
              </w:rPr>
              <w:t xml:space="preserve"> niżej wymienionych </w:t>
            </w:r>
            <w:r w:rsidRPr="00AE6C71">
              <w:rPr>
                <w:rFonts w:cs="Arial"/>
                <w:i/>
                <w:sz w:val="20"/>
                <w:szCs w:val="20"/>
              </w:rPr>
              <w:t>Wytycznych</w:t>
            </w:r>
            <w:r w:rsidRPr="00AE6C71">
              <w:rPr>
                <w:rFonts w:cs="Arial"/>
                <w:sz w:val="20"/>
                <w:szCs w:val="20"/>
              </w:rPr>
              <w:t>.</w:t>
            </w:r>
          </w:p>
          <w:p w:rsidR="00EE341A" w:rsidRPr="00AE6C71" w:rsidRDefault="00EE341A" w:rsidP="00EF5002">
            <w:pPr>
              <w:spacing w:after="40" w:line="240" w:lineRule="auto"/>
              <w:rPr>
                <w:rFonts w:cs="Arial"/>
                <w:sz w:val="20"/>
                <w:szCs w:val="20"/>
              </w:rPr>
            </w:pPr>
            <w:r w:rsidRPr="00AE6C71">
              <w:rPr>
                <w:rFonts w:cs="Arial"/>
                <w:sz w:val="20"/>
                <w:szCs w:val="20"/>
              </w:rPr>
              <w:t>Szczegółowe warunki określają:</w:t>
            </w:r>
          </w:p>
          <w:p w:rsidR="00EE341A" w:rsidRPr="00AE6C71" w:rsidRDefault="00EE341A" w:rsidP="00001264">
            <w:pPr>
              <w:numPr>
                <w:ilvl w:val="0"/>
                <w:numId w:val="45"/>
              </w:numPr>
              <w:spacing w:after="40" w:line="240" w:lineRule="auto"/>
              <w:ind w:left="244" w:hanging="221"/>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EE341A" w:rsidRPr="00AE6C71" w:rsidRDefault="00EE341A" w:rsidP="00001264">
            <w:pPr>
              <w:numPr>
                <w:ilvl w:val="0"/>
                <w:numId w:val="45"/>
              </w:numPr>
              <w:spacing w:after="40" w:line="240" w:lineRule="auto"/>
              <w:ind w:left="244" w:hanging="222"/>
              <w:rPr>
                <w:rFonts w:cs="Arial"/>
                <w:sz w:val="20"/>
                <w:szCs w:val="20"/>
              </w:rPr>
            </w:pPr>
            <w:r w:rsidRPr="00AE6C71">
              <w:rPr>
                <w:rFonts w:cs="Arial"/>
                <w:sz w:val="20"/>
                <w:szCs w:val="20"/>
              </w:rPr>
              <w:t>każdorazowo 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spacing w:line="240" w:lineRule="auto"/>
              <w:ind w:left="426" w:right="39" w:hanging="426"/>
              <w:rPr>
                <w:rFonts w:cs="Arial"/>
                <w:sz w:val="20"/>
                <w:szCs w:val="20"/>
              </w:rPr>
            </w:pPr>
            <w:r w:rsidRPr="00AE6C71">
              <w:rPr>
                <w:rFonts w:cs="Arial"/>
                <w:sz w:val="20"/>
                <w:szCs w:val="20"/>
              </w:rPr>
              <w:t xml:space="preserve">Dopuszczalna maksymalna wartość zakupionych środków trwałych jako % wydatków </w:t>
            </w:r>
            <w:r w:rsidRPr="00AE6C71">
              <w:rPr>
                <w:rFonts w:cs="Arial"/>
                <w:spacing w:val="-2"/>
                <w:sz w:val="20"/>
                <w:szCs w:val="20"/>
              </w:rPr>
              <w:t>kwalifikowalnych</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436197" w:rsidRDefault="00F979A4" w:rsidP="00334832">
            <w:pPr>
              <w:spacing w:after="0" w:line="240" w:lineRule="auto"/>
              <w:rPr>
                <w:sz w:val="20"/>
                <w:szCs w:val="20"/>
              </w:rPr>
            </w:pPr>
            <w:r w:rsidRPr="00AE6C71">
              <w:rPr>
                <w:sz w:val="20"/>
                <w:szCs w:val="20"/>
              </w:rPr>
              <w:t xml:space="preserve">Maksymalna wartość zakupionych środków trwałych </w:t>
            </w:r>
            <w:r w:rsidR="00630F9C" w:rsidRPr="00AE6C71">
              <w:rPr>
                <w:sz w:val="20"/>
                <w:szCs w:val="20"/>
              </w:rPr>
              <w:br/>
            </w:r>
            <w:r w:rsidRPr="00AE6C71">
              <w:rPr>
                <w:sz w:val="20"/>
                <w:szCs w:val="20"/>
              </w:rPr>
              <w:t xml:space="preserve">o wartości jednostkowej równej i wyższej niż 3 500 PLN netto (w ramach kosztów bezpośrednich) i </w:t>
            </w:r>
            <w:r w:rsidRPr="00AE6C71">
              <w:rPr>
                <w:i/>
                <w:sz w:val="20"/>
                <w:szCs w:val="20"/>
              </w:rPr>
              <w:t>cross-financingu</w:t>
            </w:r>
            <w:r w:rsidRPr="00AE6C71">
              <w:rPr>
                <w:sz w:val="20"/>
                <w:szCs w:val="20"/>
              </w:rPr>
              <w:t xml:space="preserve">, nie może przekroczyć </w:t>
            </w:r>
            <w:r w:rsidR="00B07DC9" w:rsidRPr="005F30D1">
              <w:rPr>
                <w:b/>
                <w:sz w:val="20"/>
                <w:szCs w:val="20"/>
              </w:rPr>
              <w:t>10%</w:t>
            </w:r>
            <w:r w:rsidRPr="00AE6C71">
              <w:rPr>
                <w:sz w:val="20"/>
                <w:szCs w:val="20"/>
              </w:rPr>
              <w:t xml:space="preserve"> wydatków kwalifikowalnych projektu. </w:t>
            </w:r>
          </w:p>
          <w:p w:rsidR="008C72F2" w:rsidRDefault="00EE341A" w:rsidP="005F30D1">
            <w:pPr>
              <w:spacing w:after="40" w:line="240" w:lineRule="auto"/>
              <w:rPr>
                <w:rFonts w:cs="Arial"/>
                <w:sz w:val="20"/>
                <w:szCs w:val="20"/>
              </w:rPr>
            </w:pPr>
            <w:r w:rsidRPr="00AE6C71">
              <w:rPr>
                <w:rFonts w:cs="Arial"/>
                <w:sz w:val="20"/>
                <w:szCs w:val="20"/>
              </w:rPr>
              <w:t>Szczegółowe warunki określają:</w:t>
            </w:r>
          </w:p>
          <w:p w:rsidR="008C72F2" w:rsidRDefault="00EE341A" w:rsidP="005F30D1">
            <w:pPr>
              <w:numPr>
                <w:ilvl w:val="0"/>
                <w:numId w:val="46"/>
              </w:numPr>
              <w:spacing w:after="40" w:line="240" w:lineRule="auto"/>
              <w:ind w:left="244" w:hanging="244"/>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EE341A" w:rsidRPr="00AE6C71" w:rsidRDefault="00EE341A" w:rsidP="00001264">
            <w:pPr>
              <w:numPr>
                <w:ilvl w:val="0"/>
                <w:numId w:val="46"/>
              </w:numPr>
              <w:spacing w:after="60" w:line="240" w:lineRule="auto"/>
              <w:ind w:left="244" w:hanging="244"/>
              <w:contextualSpacing/>
              <w:rPr>
                <w:rFonts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suppressAutoHyphens/>
              <w:spacing w:before="40" w:after="40" w:line="240" w:lineRule="auto"/>
              <w:ind w:left="426" w:right="181" w:hanging="426"/>
              <w:rPr>
                <w:rFonts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pPr>
              <w:spacing w:before="40" w:after="40" w:line="240" w:lineRule="auto"/>
              <w:rPr>
                <w:rFonts w:cs="Arial"/>
                <w:sz w:val="20"/>
                <w:szCs w:val="20"/>
              </w:rPr>
            </w:pPr>
            <w:r w:rsidRPr="00AE6C71">
              <w:rPr>
                <w:rFonts w:cs="Arial"/>
                <w:sz w:val="20"/>
                <w:szCs w:val="20"/>
              </w:rPr>
              <w:t>Szczegółowe warunki określają:</w:t>
            </w:r>
          </w:p>
          <w:p w:rsidR="00EE341A" w:rsidRPr="00AE6C71" w:rsidRDefault="00EE341A">
            <w:pPr>
              <w:numPr>
                <w:ilvl w:val="0"/>
                <w:numId w:val="47"/>
              </w:numPr>
              <w:spacing w:before="40" w:after="40" w:line="240" w:lineRule="auto"/>
              <w:ind w:left="307" w:hanging="307"/>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w:t>
            </w:r>
            <w:r w:rsidR="00105411" w:rsidRPr="00AE6C71">
              <w:rPr>
                <w:rFonts w:cs="Arial"/>
                <w:i/>
                <w:sz w:val="20"/>
                <w:szCs w:val="20"/>
              </w:rPr>
              <w:t>-</w:t>
            </w:r>
            <w:r w:rsidRPr="00AE6C71">
              <w:rPr>
                <w:rFonts w:cs="Arial"/>
                <w:i/>
                <w:sz w:val="20"/>
                <w:szCs w:val="20"/>
              </w:rPr>
              <w:t>2020.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before="40" w:after="40" w:line="240" w:lineRule="auto"/>
              <w:ind w:left="426" w:right="39" w:hanging="426"/>
              <w:rPr>
                <w:rFonts w:cs="Arial"/>
                <w:sz w:val="20"/>
                <w:szCs w:val="20"/>
              </w:rPr>
            </w:pPr>
            <w:r w:rsidRPr="00AE6C71">
              <w:rPr>
                <w:rFonts w:cs="Arial"/>
                <w:sz w:val="20"/>
                <w:szCs w:val="20"/>
              </w:rPr>
              <w:t>Warunki stosowania uproszczonych form rozliczania wydatków i planowany zakres systemu zaliczek</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left="33" w:right="284" w:hanging="33"/>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rPr>
                <w:rFonts w:cs="Arial"/>
                <w:sz w:val="20"/>
                <w:szCs w:val="20"/>
              </w:rPr>
            </w:pPr>
            <w:r w:rsidRPr="00AE6C71">
              <w:rPr>
                <w:rFonts w:cs="Arial"/>
                <w:sz w:val="20"/>
                <w:szCs w:val="20"/>
              </w:rPr>
              <w:t>Szczegółowe warunki określają:</w:t>
            </w:r>
          </w:p>
          <w:p w:rsidR="00EE341A" w:rsidRPr="00AE6C71" w:rsidRDefault="00EE341A" w:rsidP="00001264">
            <w:pPr>
              <w:numPr>
                <w:ilvl w:val="0"/>
                <w:numId w:val="48"/>
              </w:numPr>
              <w:spacing w:before="40" w:after="40" w:line="240" w:lineRule="auto"/>
              <w:ind w:left="307" w:hanging="307"/>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EE341A" w:rsidRPr="00AE6C71" w:rsidRDefault="00EE341A" w:rsidP="00001264">
            <w:pPr>
              <w:numPr>
                <w:ilvl w:val="0"/>
                <w:numId w:val="48"/>
              </w:numPr>
              <w:spacing w:before="40" w:after="40" w:line="240" w:lineRule="auto"/>
              <w:ind w:left="307" w:hanging="307"/>
              <w:contextualSpacing/>
              <w:rPr>
                <w:rFonts w:cs="Arial"/>
                <w:sz w:val="20"/>
                <w:szCs w:val="20"/>
              </w:rPr>
            </w:pPr>
            <w:r w:rsidRPr="00AE6C71">
              <w:rPr>
                <w:rFonts w:cs="Arial"/>
                <w:sz w:val="20"/>
                <w:szCs w:val="20"/>
              </w:rPr>
              <w:t>każdorazowo regulamin konkursu.</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before="40" w:after="40" w:line="240" w:lineRule="auto"/>
              <w:ind w:left="426" w:right="39" w:hanging="426"/>
              <w:rPr>
                <w:rFonts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left="33" w:right="284" w:hanging="33"/>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rPr>
                <w:rFonts w:cs="Arial"/>
                <w:sz w:val="20"/>
                <w:szCs w:val="20"/>
              </w:rPr>
            </w:pPr>
            <w:r w:rsidRPr="00AE6C71">
              <w:rPr>
                <w:rFonts w:cs="Arial"/>
                <w:sz w:val="20"/>
                <w:szCs w:val="20"/>
                <w:u w:val="single"/>
              </w:rPr>
              <w:t>O ile dotyczy</w:t>
            </w:r>
            <w:r w:rsidRPr="00AE6C71">
              <w:rPr>
                <w:rFonts w:cs="Arial"/>
                <w:sz w:val="20"/>
                <w:szCs w:val="20"/>
              </w:rPr>
              <w:t>:</w:t>
            </w:r>
          </w:p>
          <w:p w:rsidR="00EE341A" w:rsidRPr="00AE6C71" w:rsidRDefault="00EE341A" w:rsidP="00334832">
            <w:pPr>
              <w:spacing w:before="40" w:after="40" w:line="240" w:lineRule="auto"/>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EE341A" w:rsidRPr="00AE6C71" w:rsidRDefault="00EE341A" w:rsidP="00001264">
            <w:pPr>
              <w:numPr>
                <w:ilvl w:val="0"/>
                <w:numId w:val="49"/>
              </w:numPr>
              <w:spacing w:before="40" w:after="40" w:line="240" w:lineRule="auto"/>
              <w:ind w:left="307" w:hanging="283"/>
              <w:contextualSpacing/>
              <w:rPr>
                <w:rFonts w:cs="Arial"/>
                <w:i/>
                <w:sz w:val="20"/>
                <w:szCs w:val="20"/>
              </w:rPr>
            </w:pPr>
            <w:r w:rsidRPr="00AE6C71">
              <w:rPr>
                <w:rFonts w:cs="Arial"/>
                <w:i/>
                <w:sz w:val="20"/>
                <w:szCs w:val="20"/>
              </w:rPr>
              <w:t>Rozporządzenia Komisji (UE) nr 1407/2013 z dnia 18</w:t>
            </w:r>
            <w:r w:rsidR="00F979A4" w:rsidRPr="00AE6C71">
              <w:rPr>
                <w:rFonts w:cs="Arial"/>
                <w:i/>
                <w:sz w:val="20"/>
                <w:szCs w:val="20"/>
              </w:rPr>
              <w:t xml:space="preserve"> grudnia</w:t>
            </w:r>
            <w:r w:rsidR="00674DC3" w:rsidRPr="00AE6C71">
              <w:rPr>
                <w:rFonts w:cs="Arial"/>
                <w:i/>
                <w:sz w:val="20"/>
                <w:szCs w:val="20"/>
              </w:rPr>
              <w:t xml:space="preserve"> </w:t>
            </w:r>
            <w:r w:rsidRPr="00AE6C71">
              <w:rPr>
                <w:rFonts w:cs="Arial"/>
                <w:i/>
                <w:sz w:val="20"/>
                <w:szCs w:val="20"/>
              </w:rPr>
              <w:t xml:space="preserve">2013 r. w sprawie stosowania art. 107 i 108 Traktatu o funkcjonowaniu Unii Europejskiej do pomocy de minimis, </w:t>
            </w:r>
          </w:p>
          <w:p w:rsidR="00EE341A" w:rsidRPr="00AE6C71" w:rsidRDefault="00EE341A" w:rsidP="00001264">
            <w:pPr>
              <w:numPr>
                <w:ilvl w:val="0"/>
                <w:numId w:val="49"/>
              </w:numPr>
              <w:spacing w:before="40" w:after="40" w:line="240" w:lineRule="auto"/>
              <w:ind w:left="307" w:hanging="283"/>
              <w:contextualSpacing/>
              <w:rPr>
                <w:rFonts w:cs="Arial"/>
                <w:i/>
                <w:sz w:val="20"/>
                <w:szCs w:val="20"/>
              </w:rPr>
            </w:pPr>
            <w:r w:rsidRPr="00AE6C71">
              <w:rPr>
                <w:rFonts w:cs="Arial"/>
                <w:i/>
                <w:sz w:val="20"/>
                <w:szCs w:val="20"/>
              </w:rPr>
              <w:t>Rozporządzenia Komisji (UE) nr 651/2014 z dnia 17</w:t>
            </w:r>
            <w:r w:rsidR="00F979A4" w:rsidRPr="00AE6C71">
              <w:rPr>
                <w:rFonts w:cs="Arial"/>
                <w:i/>
                <w:sz w:val="20"/>
                <w:szCs w:val="20"/>
              </w:rPr>
              <w:t xml:space="preserve"> czerwca </w:t>
            </w:r>
            <w:r w:rsidRPr="00AE6C71">
              <w:rPr>
                <w:rFonts w:cs="Arial"/>
                <w:i/>
                <w:sz w:val="20"/>
                <w:szCs w:val="20"/>
              </w:rPr>
              <w:t xml:space="preserve">2014 r. uznające niektóre rodzaje pomocy za zgodne z rynkiem wewnętrznym w zastosowaniu art. 107 i 108 Traktatu, </w:t>
            </w:r>
          </w:p>
          <w:p w:rsidR="00EE341A" w:rsidRPr="00AE6C71" w:rsidRDefault="00EE341A" w:rsidP="00001264">
            <w:pPr>
              <w:numPr>
                <w:ilvl w:val="0"/>
                <w:numId w:val="49"/>
              </w:numPr>
              <w:spacing w:before="40" w:after="40" w:line="240" w:lineRule="auto"/>
              <w:ind w:left="307" w:hanging="283"/>
              <w:contextualSpacing/>
              <w:rPr>
                <w:rFonts w:cs="Arial"/>
                <w:i/>
                <w:color w:val="000000"/>
                <w:sz w:val="20"/>
                <w:szCs w:val="20"/>
                <w:u w:val="single"/>
              </w:rPr>
            </w:pPr>
            <w:r w:rsidRPr="00AE6C71">
              <w:rPr>
                <w:rFonts w:cs="Arial"/>
                <w:i/>
                <w:sz w:val="20"/>
                <w:szCs w:val="20"/>
              </w:rPr>
              <w:t xml:space="preserve">Rozporządzenie MIiR z dnia 2 lipca 2015 r. w sprawie udzielania pomocy de minimis i pomocy publicznej  </w:t>
            </w:r>
            <w:r w:rsidRPr="00AE6C71">
              <w:rPr>
                <w:rFonts w:cs="Arial"/>
                <w:i/>
                <w:sz w:val="20"/>
                <w:szCs w:val="20"/>
              </w:rPr>
              <w:br/>
              <w:t xml:space="preserve">w ramach programów operacyjnych finansowanych </w:t>
            </w:r>
            <w:r w:rsidRPr="00AE6C71">
              <w:rPr>
                <w:rFonts w:cs="Arial"/>
                <w:i/>
                <w:sz w:val="20"/>
                <w:szCs w:val="20"/>
              </w:rPr>
              <w:br/>
              <w:t>z Europejskiego Funduszu Społecznego na lata 2014</w:t>
            </w:r>
            <w:r w:rsidR="00674DC3" w:rsidRPr="00AE6C71">
              <w:rPr>
                <w:rFonts w:cs="Arial"/>
                <w:i/>
                <w:sz w:val="20"/>
                <w:szCs w:val="20"/>
              </w:rPr>
              <w:t>-</w:t>
            </w:r>
            <w:r w:rsidRPr="00AE6C71">
              <w:rPr>
                <w:rFonts w:cs="Arial"/>
                <w:i/>
                <w:sz w:val="20"/>
                <w:szCs w:val="20"/>
              </w:rPr>
              <w:t>2020.</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pacing w:after="0" w:line="240" w:lineRule="auto"/>
              <w:ind w:left="426" w:right="39" w:hanging="426"/>
              <w:rPr>
                <w:rFonts w:cs="Arial"/>
                <w:sz w:val="20"/>
                <w:szCs w:val="20"/>
              </w:rPr>
            </w:pPr>
            <w:r w:rsidRPr="00AE6C71">
              <w:rPr>
                <w:rFonts w:cs="Arial"/>
                <w:sz w:val="20"/>
                <w:szCs w:val="20"/>
              </w:rPr>
              <w:t xml:space="preserve">Maksymalny % poziom dofinansowania UE wydatków </w:t>
            </w:r>
            <w:r w:rsidRPr="00AE6C71">
              <w:rPr>
                <w:rFonts w:cs="Arial"/>
                <w:spacing w:val="-4"/>
                <w:sz w:val="20"/>
                <w:szCs w:val="20"/>
              </w:rPr>
              <w:t>kwalifikowalnych</w:t>
            </w:r>
            <w:r w:rsidRPr="00AE6C71">
              <w:rPr>
                <w:rFonts w:cs="Arial"/>
                <w:sz w:val="20"/>
                <w:szCs w:val="20"/>
              </w:rPr>
              <w:t xml:space="preserve"> na poziomie projektu</w:t>
            </w:r>
            <w:r w:rsidRPr="00AE6C71">
              <w:rPr>
                <w:rStyle w:val="Odwoanieprzypisudolnego"/>
                <w:sz w:val="20"/>
                <w:szCs w:val="20"/>
              </w:rPr>
              <w:footnoteReference w:id="55"/>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33"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rPr>
                <w:rFonts w:cs="Arial"/>
                <w:sz w:val="20"/>
                <w:szCs w:val="20"/>
              </w:rPr>
            </w:pPr>
            <w:r w:rsidRPr="00AE6C71">
              <w:rPr>
                <w:rFonts w:cs="Arial"/>
                <w:sz w:val="20"/>
                <w:szCs w:val="20"/>
              </w:rPr>
              <w:t>85%</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 w:val="left" w:pos="709"/>
              </w:tabs>
              <w:spacing w:after="0" w:line="240" w:lineRule="auto"/>
              <w:ind w:left="426" w:right="39" w:hanging="426"/>
              <w:rPr>
                <w:rFonts w:cs="Arial"/>
                <w:sz w:val="20"/>
                <w:szCs w:val="20"/>
              </w:rPr>
            </w:pPr>
            <w:r w:rsidRPr="00AE6C71">
              <w:rPr>
                <w:rFonts w:cs="Arial"/>
                <w:sz w:val="20"/>
                <w:szCs w:val="20"/>
              </w:rPr>
              <w:t xml:space="preserve">Maksymalny % poziom dofinansowania całkowitego wydatków </w:t>
            </w:r>
            <w:r w:rsidRPr="00AE6C71">
              <w:rPr>
                <w:rFonts w:cs="Arial"/>
                <w:spacing w:val="-4"/>
                <w:sz w:val="20"/>
                <w:szCs w:val="20"/>
              </w:rPr>
              <w:t xml:space="preserve">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after="0" w:line="240" w:lineRule="auto"/>
              <w:ind w:left="33"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tcPr>
          <w:p w:rsidR="00EE341A" w:rsidRPr="00AE6C71" w:rsidRDefault="00EE341A" w:rsidP="00334832">
            <w:pPr>
              <w:spacing w:before="40" w:after="40" w:line="240" w:lineRule="auto"/>
              <w:rPr>
                <w:rFonts w:cs="Arial"/>
                <w:sz w:val="20"/>
                <w:szCs w:val="20"/>
              </w:rPr>
            </w:pPr>
            <w:r w:rsidRPr="00AE6C71">
              <w:rPr>
                <w:rFonts w:cs="Arial"/>
                <w:sz w:val="20"/>
                <w:szCs w:val="20"/>
              </w:rPr>
              <w:t>90%</w:t>
            </w:r>
          </w:p>
          <w:p w:rsidR="00EE341A" w:rsidRPr="00AE6C71" w:rsidRDefault="00EE341A" w:rsidP="00334832">
            <w:pPr>
              <w:spacing w:before="40" w:after="40" w:line="240" w:lineRule="auto"/>
              <w:ind w:left="113" w:right="284"/>
              <w:rPr>
                <w:rFonts w:cs="Arial"/>
                <w:sz w:val="20"/>
                <w:szCs w:val="20"/>
              </w:rPr>
            </w:pP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pacing w:after="0" w:line="240" w:lineRule="auto"/>
              <w:ind w:left="425" w:right="40" w:hanging="426"/>
              <w:rPr>
                <w:rFonts w:cs="Arial"/>
                <w:sz w:val="20"/>
                <w:szCs w:val="20"/>
              </w:rPr>
            </w:pPr>
            <w:r w:rsidRPr="00AE6C71">
              <w:rPr>
                <w:rFonts w:cs="Arial"/>
                <w:sz w:val="20"/>
                <w:szCs w:val="20"/>
              </w:rPr>
              <w:t xml:space="preserve">Minimalny wkład własny beneficjenta jako % wydatków </w:t>
            </w:r>
            <w:r w:rsidRPr="00AE6C71">
              <w:rPr>
                <w:rFonts w:cs="Arial"/>
                <w:spacing w:val="-2"/>
                <w:sz w:val="20"/>
                <w:szCs w:val="20"/>
              </w:rPr>
              <w:t>kwalifikowalnych</w:t>
            </w:r>
          </w:p>
        </w:tc>
        <w:tc>
          <w:tcPr>
            <w:tcW w:w="941" w:type="pct"/>
            <w:gridSpan w:val="2"/>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before="40" w:after="40" w:line="240" w:lineRule="auto"/>
              <w:ind w:left="33" w:right="284"/>
              <w:rPr>
                <w:rFonts w:cs="Arial"/>
                <w:sz w:val="20"/>
                <w:szCs w:val="20"/>
              </w:rPr>
            </w:pPr>
            <w:r w:rsidRPr="00AE6C71">
              <w:rPr>
                <w:rFonts w:cs="Arial"/>
                <w:sz w:val="20"/>
                <w:szCs w:val="20"/>
              </w:rPr>
              <w:t>Poddziałanie 8.2.1</w:t>
            </w:r>
          </w:p>
        </w:tc>
        <w:tc>
          <w:tcPr>
            <w:tcW w:w="2627" w:type="pct"/>
            <w:gridSpan w:val="5"/>
            <w:tcBorders>
              <w:top w:val="single" w:sz="4" w:space="0" w:color="auto"/>
              <w:left w:val="single" w:sz="4" w:space="0" w:color="auto"/>
              <w:bottom w:val="single" w:sz="4" w:space="0" w:color="auto"/>
              <w:right w:val="single" w:sz="4" w:space="0" w:color="auto"/>
            </w:tcBorders>
          </w:tcPr>
          <w:p w:rsidR="00EE341A" w:rsidRPr="00AE6C71" w:rsidRDefault="00EE341A" w:rsidP="00334832">
            <w:pPr>
              <w:spacing w:before="40" w:after="40" w:line="240" w:lineRule="auto"/>
              <w:rPr>
                <w:rFonts w:cs="Arial"/>
                <w:sz w:val="20"/>
                <w:szCs w:val="20"/>
              </w:rPr>
            </w:pPr>
            <w:r w:rsidRPr="00AE6C71">
              <w:rPr>
                <w:rFonts w:cs="Arial"/>
                <w:sz w:val="20"/>
                <w:szCs w:val="20"/>
              </w:rPr>
              <w:t>10%</w:t>
            </w:r>
            <w:r w:rsidRPr="00AE6C71">
              <w:rPr>
                <w:rStyle w:val="Odwoanieprzypisudolnego"/>
                <w:sz w:val="20"/>
                <w:szCs w:val="20"/>
              </w:rPr>
              <w:footnoteReference w:id="56"/>
            </w:r>
          </w:p>
          <w:p w:rsidR="00EE341A" w:rsidRPr="00AE6C71" w:rsidRDefault="00EE341A" w:rsidP="00334832">
            <w:pPr>
              <w:spacing w:before="40" w:after="40" w:line="240" w:lineRule="auto"/>
              <w:ind w:left="113" w:right="284"/>
              <w:rPr>
                <w:rFonts w:cs="Arial"/>
                <w:sz w:val="20"/>
                <w:szCs w:val="20"/>
              </w:rPr>
            </w:pP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5" w:right="40" w:hanging="426"/>
              <w:rPr>
                <w:rFonts w:cs="Arial"/>
                <w:sz w:val="20"/>
                <w:szCs w:val="20"/>
              </w:rPr>
            </w:pPr>
            <w:r w:rsidRPr="00AE6C71">
              <w:rPr>
                <w:rFonts w:cs="Arial"/>
                <w:sz w:val="20"/>
                <w:szCs w:val="20"/>
              </w:rPr>
              <w:t xml:space="preserve">Minimalna i maksymalna wartość projektu (PLN)   </w:t>
            </w:r>
            <w:r w:rsidRPr="00AE6C71">
              <w:rPr>
                <w:rFonts w:cs="Arial"/>
                <w:sz w:val="20"/>
                <w:szCs w:val="20"/>
              </w:rPr>
              <w:br/>
              <w:t xml:space="preserve">(jeśli dotyczy) </w:t>
            </w:r>
          </w:p>
        </w:tc>
        <w:tc>
          <w:tcPr>
            <w:tcW w:w="3568" w:type="pct"/>
            <w:gridSpan w:val="7"/>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line="360" w:lineRule="auto"/>
              <w:jc w:val="both"/>
              <w:rPr>
                <w:sz w:val="20"/>
                <w:szCs w:val="20"/>
              </w:rPr>
            </w:pPr>
            <w:r w:rsidRPr="00AE6C71">
              <w:rPr>
                <w:sz w:val="20"/>
                <w:szCs w:val="20"/>
              </w:rPr>
              <w:t>Nie dotyczy</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5" w:right="40" w:hanging="426"/>
              <w:rPr>
                <w:rFonts w:cs="Arial"/>
                <w:b/>
                <w:sz w:val="20"/>
                <w:szCs w:val="20"/>
              </w:rPr>
            </w:pPr>
            <w:r w:rsidRPr="00AE6C71">
              <w:rPr>
                <w:rFonts w:cs="Arial"/>
                <w:sz w:val="20"/>
                <w:szCs w:val="20"/>
              </w:rPr>
              <w:t xml:space="preserve">Minimalna i maksymalna wartość wydatków </w:t>
            </w:r>
            <w:r w:rsidRPr="00AE6C71">
              <w:rPr>
                <w:rFonts w:cs="Arial"/>
                <w:spacing w:val="-2"/>
                <w:sz w:val="20"/>
                <w:szCs w:val="20"/>
              </w:rPr>
              <w:t>kwalifikowalnych</w:t>
            </w:r>
            <w:r w:rsidRPr="00AE6C71">
              <w:rPr>
                <w:rFonts w:cs="Arial"/>
                <w:sz w:val="20"/>
                <w:szCs w:val="20"/>
              </w:rPr>
              <w:t xml:space="preserve"> projektu (PLN) </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line="360" w:lineRule="auto"/>
              <w:jc w:val="both"/>
              <w:rPr>
                <w:sz w:val="20"/>
                <w:szCs w:val="20"/>
              </w:rPr>
            </w:pPr>
            <w:r w:rsidRPr="00AE6C71">
              <w:rPr>
                <w:sz w:val="20"/>
                <w:szCs w:val="20"/>
              </w:rPr>
              <w:t>Nie dotyczy</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5" w:right="40" w:hanging="426"/>
              <w:rPr>
                <w:rFonts w:cs="Arial"/>
                <w:sz w:val="20"/>
                <w:szCs w:val="20"/>
              </w:rPr>
            </w:pPr>
            <w:r w:rsidRPr="00AE6C71">
              <w:rPr>
                <w:rFonts w:cs="Arial"/>
                <w:sz w:val="20"/>
                <w:szCs w:val="20"/>
              </w:rPr>
              <w:t xml:space="preserve">Kwota alokacji UE na instrumenty finansowe (EUR) </w:t>
            </w:r>
          </w:p>
          <w:p w:rsidR="00EE341A" w:rsidRPr="00AE6C71" w:rsidRDefault="00EE341A" w:rsidP="00334832">
            <w:pPr>
              <w:tabs>
                <w:tab w:val="left" w:pos="426"/>
              </w:tabs>
              <w:suppressAutoHyphens/>
              <w:spacing w:after="0" w:line="240" w:lineRule="auto"/>
              <w:ind w:left="425" w:right="40"/>
              <w:rPr>
                <w:rFonts w:cs="Arial"/>
                <w:b/>
                <w:sz w:val="20"/>
                <w:szCs w:val="20"/>
              </w:rPr>
            </w:pPr>
            <w:r w:rsidRPr="00AE6C71">
              <w:rPr>
                <w:rFonts w:cs="Arial"/>
                <w:sz w:val="20"/>
                <w:szCs w:val="20"/>
              </w:rP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line="360" w:lineRule="auto"/>
              <w:jc w:val="both"/>
              <w:rPr>
                <w:sz w:val="20"/>
                <w:szCs w:val="20"/>
              </w:rPr>
            </w:pPr>
            <w:r w:rsidRPr="00AE6C71">
              <w:rPr>
                <w:sz w:val="20"/>
                <w:szCs w:val="20"/>
              </w:rPr>
              <w:t>Nie dotyczy</w:t>
            </w:r>
          </w:p>
        </w:tc>
      </w:tr>
      <w:tr w:rsidR="00EE341A"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EE341A" w:rsidRPr="00AE6C71" w:rsidRDefault="00EE341A" w:rsidP="00001264">
            <w:pPr>
              <w:numPr>
                <w:ilvl w:val="0"/>
                <w:numId w:val="350"/>
              </w:numPr>
              <w:tabs>
                <w:tab w:val="left" w:pos="426"/>
              </w:tabs>
              <w:suppressAutoHyphens/>
              <w:spacing w:after="0" w:line="240" w:lineRule="auto"/>
              <w:ind w:left="425" w:right="40" w:hanging="426"/>
              <w:rPr>
                <w:rFonts w:cs="Arial"/>
                <w:b/>
                <w:sz w:val="20"/>
                <w:szCs w:val="20"/>
              </w:rPr>
            </w:pPr>
            <w:r w:rsidRPr="00AE6C71">
              <w:rPr>
                <w:rFonts w:cs="Arial"/>
                <w:sz w:val="20"/>
                <w:szCs w:val="20"/>
              </w:rPr>
              <w:t>Mechanizm wdrażania instrumentów finansowych</w:t>
            </w:r>
          </w:p>
        </w:tc>
        <w:tc>
          <w:tcPr>
            <w:tcW w:w="3568" w:type="pct"/>
            <w:gridSpan w:val="7"/>
            <w:tcBorders>
              <w:top w:val="single" w:sz="4" w:space="0" w:color="auto"/>
              <w:left w:val="single" w:sz="4" w:space="0" w:color="auto"/>
              <w:bottom w:val="single" w:sz="4" w:space="0" w:color="auto"/>
              <w:right w:val="single" w:sz="4" w:space="0" w:color="auto"/>
            </w:tcBorders>
            <w:hideMark/>
          </w:tcPr>
          <w:p w:rsidR="00EE341A" w:rsidRPr="00AE6C71" w:rsidRDefault="00EE341A" w:rsidP="00334832">
            <w:pPr>
              <w:spacing w:line="360" w:lineRule="auto"/>
              <w:jc w:val="both"/>
              <w:rPr>
                <w:sz w:val="20"/>
                <w:szCs w:val="20"/>
              </w:rPr>
            </w:pPr>
            <w:r w:rsidRPr="00AE6C71">
              <w:rPr>
                <w:sz w:val="20"/>
                <w:szCs w:val="20"/>
              </w:rPr>
              <w:t>Nie dotyczy</w:t>
            </w:r>
          </w:p>
        </w:tc>
      </w:tr>
      <w:tr w:rsidR="002E013D"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2E013D" w:rsidRPr="00AE6C71" w:rsidRDefault="002E013D" w:rsidP="00001264">
            <w:pPr>
              <w:numPr>
                <w:ilvl w:val="0"/>
                <w:numId w:val="350"/>
              </w:numPr>
              <w:tabs>
                <w:tab w:val="left" w:pos="426"/>
              </w:tabs>
              <w:suppressAutoHyphens/>
              <w:spacing w:before="40" w:after="40" w:line="240" w:lineRule="auto"/>
              <w:ind w:left="426" w:right="39" w:hanging="426"/>
              <w:rPr>
                <w:rFonts w:cs="Arial"/>
                <w:b/>
                <w:sz w:val="20"/>
                <w:szCs w:val="20"/>
              </w:rPr>
            </w:pPr>
            <w:r w:rsidRPr="00AE6C71">
              <w:rPr>
                <w:rFonts w:cs="Arial"/>
                <w:sz w:val="20"/>
                <w:szCs w:val="20"/>
              </w:rPr>
              <w:t>Rodzaj wsparcia instrumentów finansowych oraz najważniejsze warunki przyznawania</w:t>
            </w:r>
          </w:p>
        </w:tc>
        <w:tc>
          <w:tcPr>
            <w:tcW w:w="3568" w:type="pct"/>
            <w:gridSpan w:val="7"/>
            <w:tcBorders>
              <w:top w:val="single" w:sz="4" w:space="0" w:color="auto"/>
              <w:left w:val="single" w:sz="4" w:space="0" w:color="auto"/>
              <w:bottom w:val="single" w:sz="4" w:space="0" w:color="auto"/>
              <w:right w:val="single" w:sz="4" w:space="0" w:color="auto"/>
            </w:tcBorders>
          </w:tcPr>
          <w:p w:rsidR="002E013D" w:rsidRPr="00AE6C71" w:rsidRDefault="002E013D" w:rsidP="00334832">
            <w:pPr>
              <w:spacing w:line="360" w:lineRule="auto"/>
              <w:jc w:val="both"/>
              <w:rPr>
                <w:sz w:val="20"/>
                <w:szCs w:val="20"/>
              </w:rPr>
            </w:pPr>
            <w:r w:rsidRPr="00AE6C71">
              <w:rPr>
                <w:sz w:val="20"/>
                <w:szCs w:val="20"/>
              </w:rPr>
              <w:t>Nie dotyczy</w:t>
            </w:r>
          </w:p>
        </w:tc>
      </w:tr>
      <w:tr w:rsidR="00B776C8"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B776C8" w:rsidRPr="00AE6C71" w:rsidRDefault="00B776C8" w:rsidP="00001264">
            <w:pPr>
              <w:numPr>
                <w:ilvl w:val="0"/>
                <w:numId w:val="350"/>
              </w:numPr>
              <w:tabs>
                <w:tab w:val="left" w:pos="426"/>
              </w:tabs>
              <w:suppressAutoHyphens/>
              <w:spacing w:before="40" w:after="40" w:line="240" w:lineRule="auto"/>
              <w:ind w:left="426" w:right="39" w:hanging="426"/>
              <w:rPr>
                <w:rFonts w:cs="Arial"/>
                <w:b/>
                <w:sz w:val="20"/>
                <w:szCs w:val="20"/>
              </w:rPr>
            </w:pPr>
            <w:r w:rsidRPr="00AE6C71">
              <w:rPr>
                <w:rFonts w:cs="Arial"/>
                <w:sz w:val="20"/>
                <w:szCs w:val="20"/>
              </w:rPr>
              <w:t>Katalog ostatecznych odbiorców instrumentów finansowych</w:t>
            </w:r>
          </w:p>
        </w:tc>
        <w:tc>
          <w:tcPr>
            <w:tcW w:w="3568" w:type="pct"/>
            <w:gridSpan w:val="7"/>
            <w:tcBorders>
              <w:top w:val="single" w:sz="4" w:space="0" w:color="auto"/>
              <w:left w:val="single" w:sz="4" w:space="0" w:color="auto"/>
              <w:bottom w:val="single" w:sz="4" w:space="0" w:color="auto"/>
              <w:right w:val="single" w:sz="4" w:space="0" w:color="auto"/>
            </w:tcBorders>
          </w:tcPr>
          <w:p w:rsidR="00B776C8" w:rsidRPr="00AE6C71" w:rsidRDefault="00B776C8" w:rsidP="00334832">
            <w:pPr>
              <w:spacing w:line="360" w:lineRule="auto"/>
              <w:jc w:val="both"/>
              <w:rPr>
                <w:sz w:val="20"/>
                <w:szCs w:val="20"/>
              </w:rPr>
            </w:pPr>
            <w:r w:rsidRPr="00AE6C71">
              <w:rPr>
                <w:sz w:val="20"/>
                <w:szCs w:val="20"/>
              </w:rPr>
              <w:t>Nie dotyczy</w:t>
            </w:r>
          </w:p>
          <w:p w:rsidR="00B776C8" w:rsidRPr="00AE6C71" w:rsidRDefault="00B776C8" w:rsidP="00334832">
            <w:pPr>
              <w:spacing w:line="360" w:lineRule="auto"/>
              <w:jc w:val="both"/>
              <w:rPr>
                <w:sz w:val="20"/>
                <w:szCs w:val="20"/>
              </w:rPr>
            </w:pPr>
          </w:p>
        </w:tc>
      </w:tr>
      <w:tr w:rsidR="002E013D"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2E013D" w:rsidRPr="00AE6C71" w:rsidRDefault="002E013D" w:rsidP="00001264">
            <w:pPr>
              <w:numPr>
                <w:ilvl w:val="0"/>
                <w:numId w:val="350"/>
              </w:numPr>
              <w:tabs>
                <w:tab w:val="left" w:pos="426"/>
              </w:tabs>
              <w:suppressAutoHyphens/>
              <w:spacing w:before="40" w:after="40" w:line="240" w:lineRule="auto"/>
              <w:ind w:left="426" w:right="39" w:hanging="426"/>
              <w:rPr>
                <w:rFonts w:cs="Arial"/>
                <w:b/>
                <w:sz w:val="20"/>
                <w:szCs w:val="20"/>
              </w:rPr>
            </w:pPr>
            <w:r w:rsidRPr="00AE6C71">
              <w:rPr>
                <w:rFonts w:cs="Arial"/>
                <w:sz w:val="20"/>
                <w:szCs w:val="20"/>
              </w:rPr>
              <w:t>Katalog ostatecznych odbiorców instrumentów finansowych</w:t>
            </w:r>
          </w:p>
        </w:tc>
        <w:tc>
          <w:tcPr>
            <w:tcW w:w="3568" w:type="pct"/>
            <w:gridSpan w:val="7"/>
            <w:tcBorders>
              <w:top w:val="single" w:sz="4" w:space="0" w:color="auto"/>
              <w:left w:val="single" w:sz="4" w:space="0" w:color="auto"/>
              <w:bottom w:val="single" w:sz="4" w:space="0" w:color="auto"/>
              <w:right w:val="single" w:sz="4" w:space="0" w:color="auto"/>
            </w:tcBorders>
          </w:tcPr>
          <w:p w:rsidR="002E013D" w:rsidRPr="00AE6C71" w:rsidRDefault="002E013D" w:rsidP="00334832">
            <w:pPr>
              <w:spacing w:line="360" w:lineRule="auto"/>
              <w:jc w:val="both"/>
              <w:rPr>
                <w:sz w:val="20"/>
                <w:szCs w:val="20"/>
              </w:rPr>
            </w:pPr>
            <w:r w:rsidRPr="00AE6C71">
              <w:rPr>
                <w:sz w:val="20"/>
                <w:szCs w:val="20"/>
              </w:rPr>
              <w:t>Nie dotyczy</w:t>
            </w:r>
          </w:p>
        </w:tc>
      </w:tr>
      <w:tr w:rsidR="00CB420B" w:rsidRPr="00AE6C71" w:rsidTr="005F30D1">
        <w:trPr>
          <w:trHeight w:val="57"/>
        </w:trPr>
        <w:tc>
          <w:tcPr>
            <w:tcW w:w="5000" w:type="pct"/>
            <w:gridSpan w:val="8"/>
            <w:tcBorders>
              <w:top w:val="nil"/>
              <w:left w:val="nil"/>
              <w:bottom w:val="single" w:sz="4" w:space="0" w:color="auto"/>
              <w:right w:val="nil"/>
            </w:tcBorders>
          </w:tcPr>
          <w:p w:rsidR="00CB420B" w:rsidRPr="00AE6C71" w:rsidRDefault="00CB420B" w:rsidP="00334832">
            <w:pPr>
              <w:pStyle w:val="Nagwek4"/>
              <w:rPr>
                <w:sz w:val="20"/>
                <w:szCs w:val="20"/>
              </w:rPr>
            </w:pPr>
            <w:bookmarkStart w:id="53" w:name="_Toc483390526"/>
            <w:r w:rsidRPr="00AE6C71">
              <w:rPr>
                <w:rStyle w:val="Nagwek4Znak"/>
                <w:b/>
                <w:bCs/>
                <w:sz w:val="20"/>
                <w:szCs w:val="20"/>
              </w:rPr>
              <w:t>Poddziałanie 8.2.2</w:t>
            </w:r>
            <w:r w:rsidRPr="00AE6C71">
              <w:rPr>
                <w:sz w:val="20"/>
                <w:szCs w:val="20"/>
              </w:rPr>
              <w:t xml:space="preserve">  Wsparcie profilaktyki zdrowotnej w regionie (projekty konkursowe)</w:t>
            </w:r>
            <w:bookmarkEnd w:id="53"/>
          </w:p>
        </w:tc>
      </w:tr>
      <w:tr w:rsidR="00CB420B" w:rsidRPr="00AE6C71" w:rsidTr="005F30D1">
        <w:trPr>
          <w:trHeight w:val="57"/>
        </w:trPr>
        <w:tc>
          <w:tcPr>
            <w:tcW w:w="5000" w:type="pct"/>
            <w:gridSpan w:val="8"/>
            <w:tcBorders>
              <w:top w:val="single" w:sz="4" w:space="0" w:color="auto"/>
              <w:left w:val="single" w:sz="4" w:space="0" w:color="auto"/>
              <w:bottom w:val="single" w:sz="4" w:space="0" w:color="auto"/>
              <w:right w:val="single" w:sz="4" w:space="0" w:color="auto"/>
            </w:tcBorders>
            <w:shd w:val="clear" w:color="auto" w:fill="BFBFBF"/>
          </w:tcPr>
          <w:p w:rsidR="00CB420B" w:rsidRPr="00AE6C71" w:rsidRDefault="00951110" w:rsidP="00334832">
            <w:pPr>
              <w:pStyle w:val="Nagwek4"/>
              <w:numPr>
                <w:ilvl w:val="0"/>
                <w:numId w:val="0"/>
              </w:numPr>
              <w:spacing w:before="120" w:after="120"/>
              <w:ind w:left="720" w:hanging="720"/>
              <w:rPr>
                <w:rStyle w:val="Nagwek4Znak"/>
                <w:color w:val="auto"/>
                <w:sz w:val="20"/>
                <w:szCs w:val="20"/>
              </w:rPr>
            </w:pPr>
            <w:bookmarkStart w:id="54" w:name="_Toc483390527"/>
            <w:r w:rsidRPr="00AE6C71">
              <w:rPr>
                <w:rFonts w:cs="Arial"/>
                <w:color w:val="auto"/>
                <w:sz w:val="20"/>
                <w:szCs w:val="20"/>
              </w:rPr>
              <w:t>OPIS DZIAŁANIA I PODDZIAŁAŃ</w:t>
            </w:r>
            <w:bookmarkEnd w:id="54"/>
          </w:p>
        </w:tc>
      </w:tr>
      <w:tr w:rsidR="00951110" w:rsidRPr="00AE6C71" w:rsidTr="005F30D1">
        <w:trPr>
          <w:trHeight w:val="57"/>
        </w:trPr>
        <w:tc>
          <w:tcPr>
            <w:tcW w:w="1432" w:type="pct"/>
            <w:vMerge w:val="restart"/>
            <w:tcBorders>
              <w:top w:val="single" w:sz="4" w:space="0" w:color="auto"/>
              <w:left w:val="single" w:sz="4" w:space="0" w:color="auto"/>
              <w:right w:val="single" w:sz="4" w:space="0" w:color="auto"/>
            </w:tcBorders>
          </w:tcPr>
          <w:p w:rsidR="00951110" w:rsidRPr="00AE6C71" w:rsidRDefault="00951110" w:rsidP="00D870BF">
            <w:pPr>
              <w:numPr>
                <w:ilvl w:val="0"/>
                <w:numId w:val="487"/>
              </w:numPr>
              <w:suppressAutoHyphens/>
              <w:spacing w:after="0" w:line="240" w:lineRule="auto"/>
              <w:ind w:left="425" w:right="36" w:hanging="425"/>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941" w:type="pct"/>
            <w:gridSpan w:val="2"/>
            <w:tcBorders>
              <w:top w:val="single" w:sz="4" w:space="0" w:color="auto"/>
              <w:left w:val="single" w:sz="4" w:space="0" w:color="auto"/>
              <w:bottom w:val="single" w:sz="4" w:space="0" w:color="auto"/>
              <w:right w:val="single" w:sz="4" w:space="0" w:color="auto"/>
            </w:tcBorders>
          </w:tcPr>
          <w:p w:rsidR="00951110" w:rsidRPr="00AE6C71" w:rsidRDefault="00951110" w:rsidP="00334832">
            <w:pPr>
              <w:spacing w:line="360" w:lineRule="auto"/>
              <w:jc w:val="both"/>
              <w:rPr>
                <w:sz w:val="20"/>
                <w:szCs w:val="20"/>
              </w:rPr>
            </w:pPr>
            <w:r w:rsidRPr="00AE6C71">
              <w:rPr>
                <w:sz w:val="20"/>
                <w:szCs w:val="20"/>
              </w:rPr>
              <w:t>Działanie 8.2</w:t>
            </w:r>
          </w:p>
        </w:tc>
        <w:tc>
          <w:tcPr>
            <w:tcW w:w="2627" w:type="pct"/>
            <w:gridSpan w:val="5"/>
            <w:tcBorders>
              <w:top w:val="single" w:sz="4" w:space="0" w:color="auto"/>
              <w:left w:val="single" w:sz="4" w:space="0" w:color="auto"/>
              <w:right w:val="single" w:sz="4" w:space="0" w:color="auto"/>
            </w:tcBorders>
          </w:tcPr>
          <w:p w:rsidR="00951110" w:rsidRPr="00AE6C71" w:rsidRDefault="00951110" w:rsidP="00334832">
            <w:pPr>
              <w:spacing w:line="360" w:lineRule="auto"/>
              <w:jc w:val="both"/>
              <w:rPr>
                <w:sz w:val="20"/>
                <w:szCs w:val="20"/>
              </w:rPr>
            </w:pPr>
            <w:r w:rsidRPr="00AE6C71">
              <w:rPr>
                <w:rFonts w:cs="Arial"/>
                <w:b/>
                <w:sz w:val="20"/>
                <w:szCs w:val="20"/>
              </w:rPr>
              <w:t>Aktywne i zdrowe starzenie się</w:t>
            </w:r>
          </w:p>
        </w:tc>
      </w:tr>
      <w:tr w:rsidR="00951110" w:rsidRPr="00AE6C71" w:rsidTr="005F30D1">
        <w:trPr>
          <w:trHeight w:val="57"/>
        </w:trPr>
        <w:tc>
          <w:tcPr>
            <w:tcW w:w="1432" w:type="pct"/>
            <w:vMerge/>
            <w:tcBorders>
              <w:left w:val="single" w:sz="4" w:space="0" w:color="auto"/>
              <w:bottom w:val="single" w:sz="4" w:space="0" w:color="auto"/>
              <w:right w:val="single" w:sz="4" w:space="0" w:color="auto"/>
            </w:tcBorders>
          </w:tcPr>
          <w:p w:rsidR="00951110" w:rsidRPr="00AE6C71" w:rsidRDefault="00951110" w:rsidP="00D870BF">
            <w:pPr>
              <w:numPr>
                <w:ilvl w:val="0"/>
                <w:numId w:val="487"/>
              </w:numPr>
              <w:suppressAutoHyphens/>
              <w:spacing w:after="0" w:line="240" w:lineRule="auto"/>
              <w:ind w:left="425" w:right="36" w:hanging="425"/>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tcPr>
          <w:p w:rsidR="00951110" w:rsidRPr="00AE6C71" w:rsidRDefault="00951110" w:rsidP="00334832">
            <w:pPr>
              <w:spacing w:line="360" w:lineRule="auto"/>
              <w:jc w:val="both"/>
              <w:rPr>
                <w:sz w:val="20"/>
                <w:szCs w:val="20"/>
              </w:rPr>
            </w:pPr>
            <w:r w:rsidRPr="00AE6C71">
              <w:rPr>
                <w:rFonts w:cs="Arial"/>
                <w:sz w:val="20"/>
                <w:szCs w:val="20"/>
              </w:rPr>
              <w:t>Poddziałanie 8.2.2</w:t>
            </w:r>
          </w:p>
        </w:tc>
        <w:tc>
          <w:tcPr>
            <w:tcW w:w="2627" w:type="pct"/>
            <w:gridSpan w:val="5"/>
            <w:tcBorders>
              <w:left w:val="single" w:sz="4" w:space="0" w:color="auto"/>
              <w:bottom w:val="single" w:sz="4" w:space="0" w:color="auto"/>
              <w:right w:val="single" w:sz="4" w:space="0" w:color="auto"/>
            </w:tcBorders>
          </w:tcPr>
          <w:p w:rsidR="002A33E0" w:rsidRPr="00AE6C71" w:rsidRDefault="002A33E0" w:rsidP="00334832">
            <w:pPr>
              <w:spacing w:after="0" w:line="240" w:lineRule="auto"/>
              <w:jc w:val="both"/>
              <w:rPr>
                <w:rFonts w:cs="Arial"/>
                <w:b/>
                <w:sz w:val="20"/>
                <w:szCs w:val="20"/>
              </w:rPr>
            </w:pPr>
            <w:r w:rsidRPr="00AE6C71">
              <w:rPr>
                <w:rFonts w:cs="Arial"/>
                <w:b/>
                <w:sz w:val="20"/>
                <w:szCs w:val="20"/>
              </w:rPr>
              <w:t xml:space="preserve">Wsparcie profilaktyki zdrowotnej w regionie </w:t>
            </w:r>
          </w:p>
          <w:p w:rsidR="00951110" w:rsidRPr="00AE6C71" w:rsidRDefault="002A33E0" w:rsidP="00334832">
            <w:pPr>
              <w:spacing w:after="0" w:line="240" w:lineRule="auto"/>
              <w:jc w:val="both"/>
              <w:rPr>
                <w:sz w:val="20"/>
                <w:szCs w:val="20"/>
              </w:rPr>
            </w:pPr>
            <w:r w:rsidRPr="00AE6C71">
              <w:rPr>
                <w:rFonts w:cs="Arial"/>
                <w:i/>
                <w:sz w:val="20"/>
                <w:szCs w:val="20"/>
              </w:rPr>
              <w:t>(projekty konkursowe)</w:t>
            </w:r>
          </w:p>
        </w:tc>
      </w:tr>
      <w:tr w:rsidR="00CB420B"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CB420B" w:rsidRPr="00AE6C71" w:rsidRDefault="00CB420B" w:rsidP="00D870BF">
            <w:pPr>
              <w:numPr>
                <w:ilvl w:val="0"/>
                <w:numId w:val="487"/>
              </w:numPr>
              <w:tabs>
                <w:tab w:val="left" w:pos="426"/>
              </w:tabs>
              <w:suppressAutoHyphens/>
              <w:spacing w:after="0" w:line="240" w:lineRule="auto"/>
              <w:ind w:left="425" w:right="178" w:hanging="425"/>
              <w:rPr>
                <w:rFonts w:cs="Arial"/>
                <w:sz w:val="20"/>
                <w:szCs w:val="20"/>
              </w:rPr>
            </w:pPr>
            <w:r w:rsidRPr="00AE6C71">
              <w:rPr>
                <w:rFonts w:cs="Arial"/>
                <w:sz w:val="20"/>
                <w:szCs w:val="20"/>
              </w:rPr>
              <w:t>Cel/e szczegółowy/e Działania/ Poddziałania</w:t>
            </w:r>
          </w:p>
        </w:tc>
        <w:tc>
          <w:tcPr>
            <w:tcW w:w="941" w:type="pct"/>
            <w:gridSpan w:val="2"/>
            <w:tcBorders>
              <w:top w:val="single" w:sz="4" w:space="0" w:color="auto"/>
              <w:left w:val="single" w:sz="4" w:space="0" w:color="auto"/>
              <w:bottom w:val="single" w:sz="4" w:space="0" w:color="auto"/>
              <w:right w:val="single" w:sz="4" w:space="0" w:color="auto"/>
            </w:tcBorders>
          </w:tcPr>
          <w:p w:rsidR="00CB420B" w:rsidRPr="00AE6C71" w:rsidRDefault="00951110" w:rsidP="00334832">
            <w:pPr>
              <w:spacing w:line="360" w:lineRule="auto"/>
              <w:jc w:val="both"/>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CB420B" w:rsidRPr="00AE6C71" w:rsidRDefault="002A33E0" w:rsidP="00D870BF">
            <w:pPr>
              <w:numPr>
                <w:ilvl w:val="0"/>
                <w:numId w:val="491"/>
              </w:numPr>
              <w:spacing w:line="240" w:lineRule="auto"/>
              <w:ind w:left="274" w:hanging="274"/>
              <w:rPr>
                <w:sz w:val="20"/>
                <w:szCs w:val="20"/>
              </w:rPr>
            </w:pPr>
            <w:r w:rsidRPr="00AE6C71">
              <w:rPr>
                <w:rFonts w:cs="Arial"/>
                <w:sz w:val="20"/>
                <w:szCs w:val="20"/>
              </w:rPr>
              <w:t>Wydłużenie aktywności zawodowej osób w wieku produkcyjnym poprzez udział w programach zdrowotnych</w:t>
            </w:r>
          </w:p>
        </w:tc>
      </w:tr>
      <w:tr w:rsidR="002A33E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2A33E0" w:rsidRPr="00AE6C71" w:rsidRDefault="002A33E0" w:rsidP="00D870BF">
            <w:pPr>
              <w:numPr>
                <w:ilvl w:val="0"/>
                <w:numId w:val="487"/>
              </w:numPr>
              <w:tabs>
                <w:tab w:val="left" w:pos="426"/>
                <w:tab w:val="left" w:pos="1453"/>
              </w:tabs>
              <w:suppressAutoHyphens/>
              <w:spacing w:after="0" w:line="240" w:lineRule="auto"/>
              <w:ind w:left="425" w:right="36" w:hanging="425"/>
              <w:rPr>
                <w:rFonts w:cs="Arial"/>
                <w:sz w:val="20"/>
                <w:szCs w:val="20"/>
              </w:rPr>
            </w:pPr>
            <w:r w:rsidRPr="00AE6C71">
              <w:rPr>
                <w:rFonts w:cs="Arial"/>
                <w:sz w:val="20"/>
                <w:szCs w:val="20"/>
              </w:rPr>
              <w:t xml:space="preserve">Lista wskaźników rezultatu bezpośredniego </w:t>
            </w:r>
          </w:p>
        </w:tc>
        <w:tc>
          <w:tcPr>
            <w:tcW w:w="941" w:type="pct"/>
            <w:gridSpan w:val="2"/>
            <w:tcBorders>
              <w:top w:val="single" w:sz="4" w:space="0" w:color="auto"/>
              <w:left w:val="single" w:sz="4" w:space="0" w:color="auto"/>
              <w:bottom w:val="single" w:sz="4" w:space="0" w:color="auto"/>
              <w:right w:val="single" w:sz="4" w:space="0" w:color="auto"/>
            </w:tcBorders>
          </w:tcPr>
          <w:p w:rsidR="002A33E0" w:rsidRPr="00AE6C71" w:rsidRDefault="002A33E0"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2A33E0" w:rsidRPr="00AE6C71" w:rsidRDefault="002A33E0" w:rsidP="00D870BF">
            <w:pPr>
              <w:numPr>
                <w:ilvl w:val="0"/>
                <w:numId w:val="492"/>
              </w:numPr>
              <w:spacing w:before="40" w:after="40" w:line="240" w:lineRule="auto"/>
              <w:ind w:left="274" w:hanging="284"/>
              <w:contextualSpacing/>
              <w:rPr>
                <w:rFonts w:cs="Arial"/>
                <w:sz w:val="20"/>
                <w:szCs w:val="20"/>
              </w:rPr>
            </w:pPr>
            <w:r w:rsidRPr="00AE6C71">
              <w:rPr>
                <w:rFonts w:cs="Arial"/>
                <w:sz w:val="20"/>
                <w:szCs w:val="20"/>
              </w:rPr>
              <w:t>Liczba osób, które po opuszczeniu programu podjęły pracę lub kontynuowały zatrudnienie</w:t>
            </w:r>
          </w:p>
          <w:p w:rsidR="002A33E0" w:rsidRPr="00AE6C71" w:rsidRDefault="002A33E0" w:rsidP="00D870BF">
            <w:pPr>
              <w:numPr>
                <w:ilvl w:val="0"/>
                <w:numId w:val="492"/>
              </w:numPr>
              <w:spacing w:before="40" w:after="40" w:line="240" w:lineRule="auto"/>
              <w:ind w:left="274" w:hanging="284"/>
              <w:contextualSpacing/>
              <w:rPr>
                <w:rFonts w:cs="Arial"/>
                <w:sz w:val="20"/>
                <w:szCs w:val="20"/>
              </w:rPr>
            </w:pPr>
            <w:r w:rsidRPr="00AE6C71">
              <w:rPr>
                <w:rFonts w:cs="Arial"/>
                <w:sz w:val="20"/>
                <w:szCs w:val="20"/>
              </w:rPr>
              <w:t>Liczba osób, które dzięki interwencji EFS zgłosiły się na badania profilaktyczne</w:t>
            </w:r>
          </w:p>
        </w:tc>
      </w:tr>
      <w:tr w:rsidR="002A33E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2A33E0" w:rsidRPr="00AE6C71" w:rsidRDefault="002A33E0" w:rsidP="00D870BF">
            <w:pPr>
              <w:numPr>
                <w:ilvl w:val="0"/>
                <w:numId w:val="487"/>
              </w:numPr>
              <w:tabs>
                <w:tab w:val="left" w:pos="426"/>
                <w:tab w:val="left" w:pos="1453"/>
              </w:tabs>
              <w:suppressAutoHyphens/>
              <w:spacing w:after="0" w:line="240" w:lineRule="auto"/>
              <w:ind w:left="425" w:right="36" w:hanging="425"/>
              <w:rPr>
                <w:rFonts w:cs="Arial"/>
                <w:sz w:val="20"/>
                <w:szCs w:val="20"/>
              </w:rPr>
            </w:pPr>
            <w:r w:rsidRPr="00AE6C71">
              <w:rPr>
                <w:rFonts w:cs="Arial"/>
                <w:sz w:val="20"/>
                <w:szCs w:val="20"/>
              </w:rPr>
              <w:t>Lista wskaźników produktu</w:t>
            </w:r>
          </w:p>
        </w:tc>
        <w:tc>
          <w:tcPr>
            <w:tcW w:w="941" w:type="pct"/>
            <w:gridSpan w:val="2"/>
            <w:tcBorders>
              <w:top w:val="single" w:sz="4" w:space="0" w:color="auto"/>
              <w:left w:val="single" w:sz="4" w:space="0" w:color="auto"/>
              <w:bottom w:val="single" w:sz="4" w:space="0" w:color="auto"/>
              <w:right w:val="single" w:sz="4" w:space="0" w:color="auto"/>
            </w:tcBorders>
          </w:tcPr>
          <w:p w:rsidR="002A33E0" w:rsidRPr="00AE6C71" w:rsidRDefault="002A33E0"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2A33E0" w:rsidRPr="00AE6C71" w:rsidRDefault="002A33E0" w:rsidP="00D870BF">
            <w:pPr>
              <w:numPr>
                <w:ilvl w:val="0"/>
                <w:numId w:val="493"/>
              </w:numPr>
              <w:spacing w:before="40" w:after="40" w:line="240" w:lineRule="auto"/>
              <w:ind w:left="274" w:hanging="284"/>
              <w:contextualSpacing/>
              <w:rPr>
                <w:rFonts w:cs="Arial"/>
                <w:sz w:val="20"/>
                <w:szCs w:val="20"/>
              </w:rPr>
            </w:pPr>
            <w:r w:rsidRPr="00AE6C71">
              <w:rPr>
                <w:rFonts w:cs="Arial"/>
                <w:sz w:val="20"/>
                <w:szCs w:val="20"/>
              </w:rPr>
              <w:t>Liczba osób objętych programem zdrowotnym dzięki EFS</w:t>
            </w:r>
          </w:p>
          <w:p w:rsidR="00004CBD" w:rsidRDefault="002A33E0">
            <w:pPr>
              <w:numPr>
                <w:ilvl w:val="0"/>
                <w:numId w:val="493"/>
              </w:numPr>
              <w:spacing w:before="40" w:after="40" w:line="240" w:lineRule="auto"/>
              <w:ind w:left="274" w:hanging="284"/>
              <w:contextualSpacing/>
              <w:rPr>
                <w:rFonts w:cs="Arial"/>
                <w:sz w:val="20"/>
                <w:szCs w:val="20"/>
              </w:rPr>
            </w:pPr>
            <w:r w:rsidRPr="00AE6C71">
              <w:rPr>
                <w:rFonts w:cs="Arial"/>
                <w:sz w:val="20"/>
                <w:szCs w:val="20"/>
              </w:rPr>
              <w:t xml:space="preserve">Liczba wdrożonych programów zdrowotnych istotnych </w:t>
            </w:r>
            <w:r w:rsidR="00630F9C" w:rsidRPr="00AE6C71">
              <w:rPr>
                <w:rFonts w:cs="Arial"/>
                <w:sz w:val="20"/>
                <w:szCs w:val="20"/>
              </w:rPr>
              <w:br/>
            </w:r>
            <w:r w:rsidRPr="00AE6C71">
              <w:rPr>
                <w:rFonts w:cs="Arial"/>
                <w:sz w:val="20"/>
                <w:szCs w:val="20"/>
              </w:rPr>
              <w:t xml:space="preserve">z punktu widzenia potrzeb zdrowotnych regionu, </w:t>
            </w:r>
            <w:r w:rsidR="00FB7AA3">
              <w:rPr>
                <w:rFonts w:cs="Arial"/>
                <w:sz w:val="20"/>
                <w:szCs w:val="20"/>
              </w:rPr>
              <w:br/>
            </w:r>
            <w:r w:rsidRPr="00AE6C71">
              <w:rPr>
                <w:rFonts w:cs="Arial"/>
                <w:sz w:val="20"/>
                <w:szCs w:val="20"/>
              </w:rPr>
              <w:t>w tym pracodawców</w:t>
            </w:r>
          </w:p>
          <w:p w:rsidR="00004CBD" w:rsidRPr="00004CBD" w:rsidRDefault="00004CBD">
            <w:pPr>
              <w:numPr>
                <w:ilvl w:val="0"/>
                <w:numId w:val="493"/>
              </w:numPr>
              <w:spacing w:before="40" w:after="40" w:line="240" w:lineRule="auto"/>
              <w:ind w:left="274" w:hanging="284"/>
              <w:contextualSpacing/>
              <w:rPr>
                <w:rFonts w:cs="Arial"/>
                <w:sz w:val="20"/>
                <w:szCs w:val="20"/>
              </w:rPr>
            </w:pPr>
            <w:r w:rsidRPr="00004CBD">
              <w:rPr>
                <w:rFonts w:cs="Arial"/>
                <w:sz w:val="20"/>
                <w:szCs w:val="20"/>
              </w:rPr>
              <w:t>Liczba osób w wieku 50 lat i więcej objętych wsparciem w programie</w:t>
            </w:r>
          </w:p>
        </w:tc>
      </w:tr>
      <w:tr w:rsidR="002A33E0"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2A33E0" w:rsidRPr="00AE6C71" w:rsidRDefault="002A33E0" w:rsidP="00D870BF">
            <w:pPr>
              <w:numPr>
                <w:ilvl w:val="0"/>
                <w:numId w:val="487"/>
              </w:numPr>
              <w:tabs>
                <w:tab w:val="left" w:pos="426"/>
              </w:tabs>
              <w:spacing w:after="0" w:line="240" w:lineRule="auto"/>
              <w:ind w:left="425" w:right="36" w:hanging="425"/>
              <w:rPr>
                <w:rFonts w:cs="Arial"/>
                <w:sz w:val="20"/>
                <w:szCs w:val="20"/>
              </w:rPr>
            </w:pPr>
            <w:r w:rsidRPr="00AE6C71">
              <w:rPr>
                <w:rFonts w:cs="Arial"/>
                <w:sz w:val="20"/>
                <w:szCs w:val="20"/>
              </w:rPr>
              <w:t xml:space="preserve">Typy projektów </w:t>
            </w:r>
          </w:p>
        </w:tc>
        <w:tc>
          <w:tcPr>
            <w:tcW w:w="941" w:type="pct"/>
            <w:gridSpan w:val="2"/>
            <w:tcBorders>
              <w:top w:val="single" w:sz="4" w:space="0" w:color="auto"/>
              <w:left w:val="single" w:sz="4" w:space="0" w:color="auto"/>
              <w:bottom w:val="single" w:sz="4" w:space="0" w:color="auto"/>
              <w:right w:val="single" w:sz="4" w:space="0" w:color="auto"/>
            </w:tcBorders>
          </w:tcPr>
          <w:p w:rsidR="002A33E0" w:rsidRPr="00AE6C71" w:rsidRDefault="002A33E0"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2A33E0" w:rsidRPr="00AE6C71" w:rsidRDefault="002A33E0" w:rsidP="00D870BF">
            <w:pPr>
              <w:pStyle w:val="Akapitzlist"/>
              <w:numPr>
                <w:ilvl w:val="0"/>
                <w:numId w:val="495"/>
              </w:numPr>
              <w:spacing w:before="40" w:after="0" w:line="240" w:lineRule="auto"/>
              <w:ind w:left="488" w:hanging="488"/>
              <w:rPr>
                <w:rFonts w:cs="Arial"/>
                <w:b/>
                <w:sz w:val="20"/>
                <w:szCs w:val="20"/>
              </w:rPr>
            </w:pPr>
            <w:r w:rsidRPr="00AE6C71">
              <w:rPr>
                <w:rFonts w:cs="Arial"/>
                <w:b/>
                <w:sz w:val="20"/>
                <w:szCs w:val="20"/>
              </w:rPr>
              <w:t>Wspieranie realizacji krajowych programów zdrowotnych w zakresie poprawy wykrywalności nowotworów raka szyjki macicy, piersi i jelita grubego, w tym koncentrujące się na eliminowaniu barier w dostępie do badań diagnostycznych oraz zwiększające zgłaszalność na badania profilaktyczne poprzez:</w:t>
            </w:r>
          </w:p>
          <w:p w:rsidR="002A33E0" w:rsidRPr="00AE6C71" w:rsidRDefault="002A33E0" w:rsidP="00D870BF">
            <w:pPr>
              <w:pStyle w:val="Akapitzlist"/>
              <w:numPr>
                <w:ilvl w:val="0"/>
                <w:numId w:val="494"/>
              </w:numPr>
              <w:spacing w:before="40" w:after="0" w:line="240" w:lineRule="auto"/>
              <w:ind w:left="738" w:hanging="284"/>
              <w:contextualSpacing w:val="0"/>
              <w:rPr>
                <w:rFonts w:cs="Arial"/>
                <w:sz w:val="20"/>
                <w:szCs w:val="20"/>
              </w:rPr>
            </w:pPr>
            <w:r w:rsidRPr="00AE6C71">
              <w:rPr>
                <w:rFonts w:cs="Arial"/>
                <w:sz w:val="20"/>
                <w:szCs w:val="20"/>
              </w:rPr>
              <w:t>Wsparcie profilaktyki nowotworowej ukierunkowanej na wczesne wykrywanie raka piersi.</w:t>
            </w:r>
          </w:p>
          <w:p w:rsidR="002A33E0" w:rsidRPr="00AE6C71" w:rsidRDefault="002A33E0" w:rsidP="00D870BF">
            <w:pPr>
              <w:pStyle w:val="Akapitzlist"/>
              <w:numPr>
                <w:ilvl w:val="0"/>
                <w:numId w:val="494"/>
              </w:numPr>
              <w:spacing w:before="40" w:after="0" w:line="240" w:lineRule="auto"/>
              <w:ind w:left="738" w:hanging="284"/>
              <w:contextualSpacing w:val="0"/>
              <w:rPr>
                <w:rFonts w:cs="Arial"/>
                <w:sz w:val="20"/>
                <w:szCs w:val="20"/>
              </w:rPr>
            </w:pPr>
            <w:r w:rsidRPr="00AE6C71">
              <w:rPr>
                <w:rFonts w:cs="Arial"/>
                <w:sz w:val="20"/>
                <w:szCs w:val="20"/>
              </w:rPr>
              <w:t>Wsparcie profilaktyki nowotworowej ukierunkowanej na wczesne wykrywanie raka szyjki macicy.</w:t>
            </w:r>
          </w:p>
          <w:p w:rsidR="002A33E0" w:rsidRPr="00AE6C71" w:rsidRDefault="002A33E0" w:rsidP="00D870BF">
            <w:pPr>
              <w:pStyle w:val="Akapitzlist"/>
              <w:numPr>
                <w:ilvl w:val="0"/>
                <w:numId w:val="494"/>
              </w:numPr>
              <w:spacing w:before="40" w:after="40" w:line="240" w:lineRule="auto"/>
              <w:ind w:left="740" w:hanging="284"/>
              <w:rPr>
                <w:rFonts w:cs="Arial"/>
                <w:sz w:val="20"/>
                <w:szCs w:val="20"/>
              </w:rPr>
            </w:pPr>
            <w:r w:rsidRPr="00AE6C71">
              <w:rPr>
                <w:rFonts w:cs="Arial"/>
                <w:sz w:val="20"/>
                <w:szCs w:val="20"/>
              </w:rPr>
              <w:t>Wsparcie profilaktyki nowotworowej ukierunkowanej na wczesne wykrywanie raka jelita grubego.</w:t>
            </w:r>
          </w:p>
          <w:p w:rsidR="002A33E0" w:rsidRPr="00AE6C71" w:rsidRDefault="002A33E0" w:rsidP="00D870BF">
            <w:pPr>
              <w:pStyle w:val="Akapitzlist"/>
              <w:numPr>
                <w:ilvl w:val="0"/>
                <w:numId w:val="495"/>
              </w:numPr>
              <w:spacing w:before="40" w:after="0" w:line="240" w:lineRule="auto"/>
              <w:ind w:left="488" w:hanging="488"/>
              <w:rPr>
                <w:rFonts w:cs="Arial"/>
                <w:b/>
                <w:sz w:val="20"/>
                <w:szCs w:val="20"/>
              </w:rPr>
            </w:pPr>
            <w:r w:rsidRPr="00AE6C71">
              <w:rPr>
                <w:rFonts w:cs="Arial"/>
                <w:b/>
                <w:sz w:val="20"/>
                <w:szCs w:val="20"/>
              </w:rPr>
              <w:t>Realizacja Regionalnych Programów Zdrowotnych (RPZ)</w:t>
            </w:r>
            <w:r w:rsidR="00F52C0B" w:rsidRPr="00AE6C71">
              <w:rPr>
                <w:rStyle w:val="Odwoanieprzypisudolnego"/>
                <w:rFonts w:cs="Arial"/>
                <w:b/>
                <w:sz w:val="20"/>
                <w:szCs w:val="20"/>
              </w:rPr>
              <w:footnoteReference w:id="57"/>
            </w:r>
            <w:r w:rsidRPr="00AE6C71">
              <w:rPr>
                <w:rFonts w:cs="Arial"/>
                <w:b/>
                <w:sz w:val="20"/>
                <w:szCs w:val="20"/>
              </w:rPr>
              <w:t>:</w:t>
            </w:r>
          </w:p>
          <w:p w:rsidR="002A33E0" w:rsidRPr="00AE6C71" w:rsidRDefault="002A33E0" w:rsidP="00D870BF">
            <w:pPr>
              <w:pStyle w:val="Akapitzlist"/>
              <w:numPr>
                <w:ilvl w:val="0"/>
                <w:numId w:val="498"/>
              </w:numPr>
              <w:spacing w:before="40" w:after="0" w:line="240" w:lineRule="auto"/>
              <w:ind w:left="738" w:hanging="284"/>
              <w:rPr>
                <w:rFonts w:cs="Arial"/>
                <w:sz w:val="20"/>
                <w:szCs w:val="20"/>
              </w:rPr>
            </w:pPr>
            <w:r w:rsidRPr="00AE6C71">
              <w:rPr>
                <w:rFonts w:cs="Arial"/>
                <w:sz w:val="20"/>
                <w:szCs w:val="20"/>
              </w:rPr>
              <w:t xml:space="preserve"> RPZ w zakresie specyficznych dla woj</w:t>
            </w:r>
            <w:r w:rsidR="00B10F52" w:rsidRPr="00AE6C71">
              <w:rPr>
                <w:rFonts w:cs="Arial"/>
                <w:sz w:val="20"/>
                <w:szCs w:val="20"/>
              </w:rPr>
              <w:t>ewództwa</w:t>
            </w:r>
            <w:r w:rsidRPr="00AE6C71">
              <w:rPr>
                <w:rFonts w:cs="Arial"/>
                <w:sz w:val="20"/>
                <w:szCs w:val="20"/>
              </w:rPr>
              <w:t xml:space="preserve"> świętokrzyskiego jednostek chorobowych/grup chorób</w:t>
            </w:r>
            <w:r w:rsidRPr="00AE6C71">
              <w:rPr>
                <w:rFonts w:cs="Arial"/>
                <w:b/>
                <w:sz w:val="20"/>
                <w:szCs w:val="20"/>
              </w:rPr>
              <w:t xml:space="preserve"> </w:t>
            </w:r>
            <w:r w:rsidRPr="00AE6C71">
              <w:rPr>
                <w:rFonts w:cs="Arial"/>
                <w:sz w:val="20"/>
                <w:szCs w:val="20"/>
              </w:rPr>
              <w:t xml:space="preserve">(tj. wykraczających poza pięć głównych grup chorób stanowiących istotny problem zdrowotny na poziomie całego kraju wskazanych </w:t>
            </w:r>
            <w:r w:rsidR="00F965AE">
              <w:rPr>
                <w:rFonts w:cs="Arial"/>
                <w:sz w:val="20"/>
                <w:szCs w:val="20"/>
              </w:rPr>
              <w:br/>
            </w:r>
            <w:r w:rsidRPr="00AE6C71">
              <w:rPr>
                <w:rFonts w:cs="Arial"/>
                <w:sz w:val="20"/>
                <w:szCs w:val="20"/>
              </w:rPr>
              <w:t xml:space="preserve">w </w:t>
            </w:r>
            <w:r w:rsidRPr="00AE6C71">
              <w:rPr>
                <w:rFonts w:cs="Arial"/>
                <w:i/>
                <w:sz w:val="20"/>
                <w:szCs w:val="20"/>
              </w:rPr>
              <w:t>Policy Paper dla ochrony zdrowia na lata 2014-2020</w:t>
            </w:r>
            <w:r w:rsidRPr="00AE6C71">
              <w:rPr>
                <w:rFonts w:cs="Arial"/>
                <w:sz w:val="20"/>
                <w:szCs w:val="20"/>
              </w:rPr>
              <w:t>).</w:t>
            </w:r>
          </w:p>
          <w:p w:rsidR="002A33E0" w:rsidRPr="00AE6C71" w:rsidRDefault="002A33E0" w:rsidP="00D870BF">
            <w:pPr>
              <w:pStyle w:val="Akapitzlist"/>
              <w:numPr>
                <w:ilvl w:val="0"/>
                <w:numId w:val="498"/>
              </w:numPr>
              <w:spacing w:before="40" w:after="120" w:line="240" w:lineRule="auto"/>
              <w:ind w:left="740" w:hanging="284"/>
              <w:rPr>
                <w:rFonts w:cs="Arial"/>
                <w:sz w:val="20"/>
                <w:szCs w:val="20"/>
              </w:rPr>
            </w:pPr>
            <w:r w:rsidRPr="00AE6C71">
              <w:rPr>
                <w:rFonts w:cs="Arial"/>
                <w:sz w:val="20"/>
                <w:szCs w:val="20"/>
              </w:rPr>
              <w:t xml:space="preserve"> RPZ w zakresie jednostek chorobowych/grup chorób istotnych z punktu widzenia epidemiologicznego woj. świętokrzyskiego (poza jednostkami/grupami chorobowymi specyficznymi dla województwa).</w:t>
            </w:r>
          </w:p>
          <w:p w:rsidR="002A33E0" w:rsidRPr="00AE6C71" w:rsidRDefault="002A33E0">
            <w:pPr>
              <w:pStyle w:val="Akapitzlist"/>
              <w:numPr>
                <w:ilvl w:val="0"/>
                <w:numId w:val="495"/>
              </w:numPr>
              <w:spacing w:before="40" w:after="0" w:line="240" w:lineRule="auto"/>
              <w:ind w:left="488" w:hanging="488"/>
              <w:rPr>
                <w:rFonts w:cs="Arial"/>
                <w:sz w:val="20"/>
                <w:szCs w:val="20"/>
              </w:rPr>
            </w:pPr>
            <w:r w:rsidRPr="00AE6C71">
              <w:rPr>
                <w:rFonts w:cs="Arial"/>
                <w:b/>
                <w:sz w:val="20"/>
                <w:szCs w:val="20"/>
              </w:rPr>
              <w:t xml:space="preserve">Wspieranie realizacji krajowych programów zdrowotnych dotyczących głównych jednostek chorobowych wskazanych w </w:t>
            </w:r>
            <w:r w:rsidRPr="00AE6C71">
              <w:rPr>
                <w:rFonts w:cs="Arial"/>
                <w:b/>
                <w:i/>
                <w:sz w:val="20"/>
                <w:szCs w:val="20"/>
              </w:rPr>
              <w:t>Policy Paper dla ochrony zdrowia na lata 2014-2020</w:t>
            </w:r>
            <w:r w:rsidR="00F52C0B" w:rsidRPr="00AE6C71">
              <w:rPr>
                <w:rStyle w:val="Odwoanieprzypisudolnego"/>
                <w:rFonts w:cs="Arial"/>
                <w:b/>
                <w:i/>
                <w:sz w:val="20"/>
                <w:szCs w:val="20"/>
              </w:rPr>
              <w:footnoteReference w:id="58"/>
            </w:r>
            <w:r w:rsidRPr="00AE6C71">
              <w:rPr>
                <w:rFonts w:cs="Arial"/>
                <w:b/>
                <w:i/>
                <w:sz w:val="20"/>
                <w:szCs w:val="20"/>
              </w:rPr>
              <w:t>,</w:t>
            </w:r>
            <w:r w:rsidRPr="00AE6C71">
              <w:rPr>
                <w:rFonts w:cs="Arial"/>
                <w:b/>
                <w:sz w:val="20"/>
                <w:szCs w:val="20"/>
              </w:rPr>
              <w:t xml:space="preserve"> w tym działania koncentrujące się na eliminowaniu barier w dostępie do badań diagnostycznych oraz zwiększające zgłaszalność na badania profilaktyczne.</w:t>
            </w:r>
          </w:p>
        </w:tc>
      </w:tr>
      <w:tr w:rsidR="00F52C0B"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F52C0B" w:rsidRPr="00AE6C71" w:rsidRDefault="00F52C0B" w:rsidP="00D870BF">
            <w:pPr>
              <w:numPr>
                <w:ilvl w:val="0"/>
                <w:numId w:val="487"/>
              </w:numPr>
              <w:tabs>
                <w:tab w:val="left" w:pos="426"/>
              </w:tabs>
              <w:suppressAutoHyphens/>
              <w:spacing w:after="0" w:line="240" w:lineRule="auto"/>
              <w:ind w:left="425" w:right="36" w:hanging="425"/>
              <w:contextualSpacing/>
              <w:rPr>
                <w:rFonts w:cs="Arial"/>
                <w:sz w:val="20"/>
                <w:szCs w:val="20"/>
              </w:rPr>
            </w:pPr>
            <w:r w:rsidRPr="00AE6C71">
              <w:rPr>
                <w:rFonts w:cs="Arial"/>
                <w:sz w:val="20"/>
                <w:szCs w:val="20"/>
              </w:rPr>
              <w:t xml:space="preserve">Typ beneficjenta </w:t>
            </w:r>
          </w:p>
        </w:tc>
        <w:tc>
          <w:tcPr>
            <w:tcW w:w="941" w:type="pct"/>
            <w:gridSpan w:val="2"/>
            <w:tcBorders>
              <w:top w:val="single" w:sz="4" w:space="0" w:color="auto"/>
              <w:left w:val="single" w:sz="4" w:space="0" w:color="auto"/>
              <w:bottom w:val="single" w:sz="4" w:space="0" w:color="auto"/>
              <w:right w:val="single" w:sz="4" w:space="0" w:color="auto"/>
            </w:tcBorders>
          </w:tcPr>
          <w:p w:rsidR="00F52C0B" w:rsidRPr="00AE6C71" w:rsidRDefault="00F52C0B"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F52C0B" w:rsidRPr="00AE6C71" w:rsidRDefault="00F52C0B" w:rsidP="00334832">
            <w:pPr>
              <w:spacing w:before="40" w:after="0" w:line="240" w:lineRule="auto"/>
              <w:rPr>
                <w:rFonts w:cs="Arial"/>
                <w:sz w:val="20"/>
                <w:szCs w:val="20"/>
              </w:rPr>
            </w:pPr>
            <w:r w:rsidRPr="00AE6C71">
              <w:rPr>
                <w:rFonts w:cs="Arial"/>
                <w:sz w:val="20"/>
                <w:szCs w:val="20"/>
              </w:rPr>
              <w:t>Wszystkie podmioty z wyłączeniem osób fizycznych (nie dotyczy osób prowadzących działalność gospodarczą lub oświatową na podstawie przepisów odrębnych), w tym</w:t>
            </w:r>
            <w:r w:rsidR="00F6423F">
              <w:rPr>
                <w:rFonts w:cs="Arial"/>
                <w:sz w:val="20"/>
                <w:szCs w:val="20"/>
              </w:rPr>
              <w:br/>
              <w:t>m. in.</w:t>
            </w:r>
            <w:r w:rsidRPr="00AE6C71">
              <w:rPr>
                <w:rFonts w:cs="Arial"/>
                <w:sz w:val="20"/>
                <w:szCs w:val="20"/>
              </w:rPr>
              <w:t>:</w:t>
            </w:r>
          </w:p>
          <w:p w:rsidR="00F52C0B" w:rsidRPr="00AE6C71" w:rsidRDefault="00F52C0B" w:rsidP="00D870BF">
            <w:pPr>
              <w:numPr>
                <w:ilvl w:val="0"/>
                <w:numId w:val="489"/>
              </w:numPr>
              <w:spacing w:before="40" w:after="0" w:line="240" w:lineRule="auto"/>
              <w:rPr>
                <w:rFonts w:cs="Arial"/>
                <w:sz w:val="20"/>
                <w:szCs w:val="20"/>
              </w:rPr>
            </w:pPr>
            <w:r w:rsidRPr="00AE6C71">
              <w:rPr>
                <w:rFonts w:cs="Arial"/>
                <w:sz w:val="20"/>
                <w:szCs w:val="20"/>
              </w:rPr>
              <w:t>jednostki samorządu terytorialnego,</w:t>
            </w:r>
          </w:p>
          <w:p w:rsidR="00F52C0B" w:rsidRPr="00AE6C71" w:rsidRDefault="00F52C0B" w:rsidP="00D870BF">
            <w:pPr>
              <w:numPr>
                <w:ilvl w:val="0"/>
                <w:numId w:val="489"/>
              </w:numPr>
              <w:spacing w:before="40" w:after="0" w:line="240" w:lineRule="auto"/>
              <w:rPr>
                <w:rFonts w:cs="Arial"/>
                <w:sz w:val="20"/>
                <w:szCs w:val="20"/>
              </w:rPr>
            </w:pPr>
            <w:r w:rsidRPr="00AE6C71">
              <w:rPr>
                <w:rFonts w:cs="Arial"/>
                <w:sz w:val="20"/>
                <w:szCs w:val="20"/>
              </w:rPr>
              <w:t xml:space="preserve">podmioty lecznicze, wykonujące na terenie województwa działalność leczniczą finansowaną </w:t>
            </w:r>
            <w:r w:rsidR="00630F9C" w:rsidRPr="00AE6C71">
              <w:rPr>
                <w:rFonts w:cs="Arial"/>
                <w:sz w:val="20"/>
                <w:szCs w:val="20"/>
              </w:rPr>
              <w:br/>
            </w:r>
            <w:r w:rsidRPr="00AE6C71">
              <w:rPr>
                <w:rFonts w:cs="Arial"/>
                <w:sz w:val="20"/>
                <w:szCs w:val="20"/>
              </w:rPr>
              <w:t xml:space="preserve">ze środków publicznych (posiadające kontrakt </w:t>
            </w:r>
            <w:r w:rsidR="00967CF5" w:rsidRPr="00AE6C71">
              <w:rPr>
                <w:rFonts w:cs="Arial"/>
                <w:sz w:val="20"/>
                <w:szCs w:val="20"/>
              </w:rPr>
              <w:br/>
            </w:r>
            <w:r w:rsidRPr="00AE6C71">
              <w:rPr>
                <w:rFonts w:cs="Arial"/>
                <w:sz w:val="20"/>
                <w:szCs w:val="20"/>
              </w:rPr>
              <w:t>z dyrektorem Świętokrzyskiego Oddziału Wojewódzkiego NFZ lub umowę z ministrem właściwym ds. zdrowia),</w:t>
            </w:r>
          </w:p>
          <w:p w:rsidR="00F52C0B" w:rsidRPr="00AE6C71" w:rsidRDefault="00F52C0B" w:rsidP="00D870BF">
            <w:pPr>
              <w:numPr>
                <w:ilvl w:val="0"/>
                <w:numId w:val="489"/>
              </w:numPr>
              <w:spacing w:before="40" w:after="0" w:line="240" w:lineRule="auto"/>
              <w:rPr>
                <w:rFonts w:cs="Arial"/>
                <w:sz w:val="20"/>
                <w:szCs w:val="20"/>
              </w:rPr>
            </w:pPr>
            <w:r w:rsidRPr="00AE6C71">
              <w:rPr>
                <w:rFonts w:cs="Arial"/>
                <w:sz w:val="20"/>
                <w:szCs w:val="20"/>
              </w:rPr>
              <w:t>jednostki organizacyjne służby medycyny pracy,</w:t>
            </w:r>
          </w:p>
          <w:p w:rsidR="00F52C0B" w:rsidRPr="00AE6C71" w:rsidRDefault="00F52C0B" w:rsidP="00D870BF">
            <w:pPr>
              <w:numPr>
                <w:ilvl w:val="0"/>
                <w:numId w:val="489"/>
              </w:numPr>
              <w:spacing w:before="40" w:after="0" w:line="240" w:lineRule="auto"/>
              <w:rPr>
                <w:rFonts w:cs="Arial"/>
                <w:sz w:val="20"/>
                <w:szCs w:val="20"/>
              </w:rPr>
            </w:pPr>
            <w:r w:rsidRPr="00AE6C71">
              <w:rPr>
                <w:rFonts w:cs="Arial"/>
                <w:sz w:val="20"/>
                <w:szCs w:val="20"/>
              </w:rPr>
              <w:t>podmioty ekonomii społecznej w tym organizacje pozarządowe.</w:t>
            </w:r>
          </w:p>
          <w:p w:rsidR="00F52C0B" w:rsidRPr="00AE6C71" w:rsidRDefault="00F52C0B" w:rsidP="00366302">
            <w:pPr>
              <w:spacing w:before="40" w:after="120" w:line="240" w:lineRule="auto"/>
              <w:rPr>
                <w:rFonts w:cs="Arial"/>
                <w:sz w:val="20"/>
                <w:szCs w:val="20"/>
              </w:rPr>
            </w:pPr>
            <w:r w:rsidRPr="00AE6C71">
              <w:rPr>
                <w:rFonts w:cs="Arial"/>
                <w:b/>
                <w:sz w:val="20"/>
                <w:szCs w:val="20"/>
              </w:rPr>
              <w:t>UWAGA!</w:t>
            </w:r>
            <w:r w:rsidRPr="00AE6C71">
              <w:rPr>
                <w:rFonts w:cs="Arial"/>
                <w:sz w:val="20"/>
                <w:szCs w:val="20"/>
              </w:rPr>
              <w:t xml:space="preserve">  Świadczenia opieki zdrowotnej zaplanowane </w:t>
            </w:r>
            <w:r w:rsidR="00302E94" w:rsidRPr="00AE6C71">
              <w:rPr>
                <w:rFonts w:cs="Arial"/>
                <w:sz w:val="20"/>
                <w:szCs w:val="20"/>
              </w:rPr>
              <w:br/>
            </w:r>
            <w:r w:rsidRPr="00AE6C71">
              <w:rPr>
                <w:rFonts w:cs="Arial"/>
                <w:sz w:val="20"/>
                <w:szCs w:val="20"/>
              </w:rPr>
              <w:t xml:space="preserve">w projekcie muszą być realizowane wyłącznie przez podmioty wykonujące działalność leczniczą uprawnione </w:t>
            </w:r>
            <w:r w:rsidR="00630F9C" w:rsidRPr="00AE6C71">
              <w:rPr>
                <w:rFonts w:cs="Arial"/>
                <w:sz w:val="20"/>
                <w:szCs w:val="20"/>
              </w:rPr>
              <w:br/>
            </w:r>
            <w:r w:rsidRPr="00AE6C71">
              <w:rPr>
                <w:rFonts w:cs="Arial"/>
                <w:sz w:val="20"/>
                <w:szCs w:val="20"/>
              </w:rPr>
              <w:t>na mocy przepisów prawa powszechnie obowiązującego.</w:t>
            </w:r>
          </w:p>
        </w:tc>
      </w:tr>
      <w:tr w:rsidR="00F52C0B"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F52C0B" w:rsidRPr="00AE6C71" w:rsidRDefault="00F52C0B" w:rsidP="00D870BF">
            <w:pPr>
              <w:numPr>
                <w:ilvl w:val="0"/>
                <w:numId w:val="487"/>
              </w:numPr>
              <w:tabs>
                <w:tab w:val="left" w:pos="426"/>
              </w:tabs>
              <w:suppressAutoHyphens/>
              <w:spacing w:after="0" w:line="240" w:lineRule="auto"/>
              <w:ind w:left="425" w:right="36" w:hanging="425"/>
              <w:rPr>
                <w:rFonts w:cs="Arial"/>
                <w:sz w:val="20"/>
                <w:szCs w:val="20"/>
              </w:rPr>
            </w:pPr>
            <w:r w:rsidRPr="00AE6C71">
              <w:rPr>
                <w:rFonts w:cs="Arial"/>
                <w:sz w:val="20"/>
                <w:szCs w:val="20"/>
              </w:rPr>
              <w:t xml:space="preserve">Grupa docelowa/ ostateczni odbiorcy wsparcia </w:t>
            </w:r>
          </w:p>
        </w:tc>
        <w:tc>
          <w:tcPr>
            <w:tcW w:w="941" w:type="pct"/>
            <w:gridSpan w:val="2"/>
            <w:tcBorders>
              <w:top w:val="single" w:sz="4" w:space="0" w:color="auto"/>
              <w:left w:val="single" w:sz="4" w:space="0" w:color="auto"/>
              <w:bottom w:val="single" w:sz="4" w:space="0" w:color="auto"/>
              <w:right w:val="single" w:sz="4" w:space="0" w:color="auto"/>
            </w:tcBorders>
          </w:tcPr>
          <w:p w:rsidR="00F52C0B" w:rsidRPr="00AE6C71" w:rsidRDefault="00F52C0B"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F52C0B" w:rsidRPr="00AE6C71" w:rsidRDefault="00D75322" w:rsidP="00334832">
            <w:pPr>
              <w:spacing w:after="0" w:line="240" w:lineRule="auto"/>
              <w:rPr>
                <w:rFonts w:cs="Arial"/>
                <w:sz w:val="20"/>
                <w:szCs w:val="20"/>
              </w:rPr>
            </w:pPr>
            <w:r w:rsidRPr="00AE6C71">
              <w:rPr>
                <w:rFonts w:cs="Arial"/>
                <w:sz w:val="20"/>
                <w:szCs w:val="20"/>
              </w:rPr>
              <w:t>O</w:t>
            </w:r>
            <w:r w:rsidR="00F52C0B" w:rsidRPr="00AE6C71">
              <w:rPr>
                <w:rFonts w:cs="Arial"/>
                <w:sz w:val="20"/>
                <w:szCs w:val="20"/>
              </w:rPr>
              <w:t>soby w wieku aktywności zawodowej, w tym:</w:t>
            </w:r>
          </w:p>
          <w:p w:rsidR="00F52C0B" w:rsidRPr="00AE6C71" w:rsidRDefault="00F52C0B" w:rsidP="00D870BF">
            <w:pPr>
              <w:pStyle w:val="Akapitzlist"/>
              <w:numPr>
                <w:ilvl w:val="0"/>
                <w:numId w:val="490"/>
              </w:numPr>
              <w:spacing w:after="0" w:line="240" w:lineRule="auto"/>
              <w:ind w:left="346" w:hanging="284"/>
              <w:rPr>
                <w:rFonts w:cs="Arial"/>
                <w:sz w:val="20"/>
                <w:szCs w:val="20"/>
              </w:rPr>
            </w:pPr>
            <w:r w:rsidRPr="00AE6C71">
              <w:rPr>
                <w:rFonts w:cs="Arial"/>
                <w:sz w:val="20"/>
                <w:szCs w:val="20"/>
              </w:rPr>
              <w:t>osoby pracujące oraz bierne zawodowo z powodu stanu zdrowia, w tym w szczególności powyżej 50 roku życia.</w:t>
            </w:r>
          </w:p>
          <w:p w:rsidR="00F52C0B" w:rsidRPr="00AE6C71" w:rsidRDefault="00F52C0B" w:rsidP="00334832">
            <w:pPr>
              <w:pStyle w:val="Akapitzlist"/>
              <w:spacing w:before="120" w:after="0" w:line="240" w:lineRule="auto"/>
              <w:ind w:left="0"/>
              <w:contextualSpacing w:val="0"/>
              <w:rPr>
                <w:rFonts w:cs="Arial"/>
                <w:sz w:val="20"/>
                <w:szCs w:val="20"/>
              </w:rPr>
            </w:pPr>
            <w:r w:rsidRPr="00AE6C71">
              <w:rPr>
                <w:rFonts w:cs="Arial"/>
                <w:sz w:val="20"/>
                <w:szCs w:val="20"/>
              </w:rPr>
              <w:t xml:space="preserve">Dodatkowo planując grupę docelową w przypadku typu nr I należy wziąć pod uwagę ograniczenia wynikające </w:t>
            </w:r>
            <w:r w:rsidR="00630F9C" w:rsidRPr="00AE6C71">
              <w:rPr>
                <w:rFonts w:cs="Arial"/>
                <w:sz w:val="20"/>
                <w:szCs w:val="20"/>
              </w:rPr>
              <w:br/>
            </w:r>
            <w:r w:rsidRPr="00AE6C71">
              <w:rPr>
                <w:rFonts w:cs="Arial"/>
                <w:sz w:val="20"/>
                <w:szCs w:val="20"/>
              </w:rPr>
              <w:t>z realizowanych programów profilaktycznych:</w:t>
            </w:r>
          </w:p>
          <w:p w:rsidR="00F52C0B" w:rsidRPr="00AE6C71" w:rsidRDefault="00B46B03" w:rsidP="00D870BF">
            <w:pPr>
              <w:pStyle w:val="Akapitzlist"/>
              <w:numPr>
                <w:ilvl w:val="0"/>
                <w:numId w:val="501"/>
              </w:numPr>
              <w:spacing w:after="0" w:line="240" w:lineRule="auto"/>
              <w:ind w:left="465" w:hanging="426"/>
              <w:rPr>
                <w:rFonts w:cs="Arial"/>
                <w:sz w:val="20"/>
                <w:szCs w:val="20"/>
              </w:rPr>
            </w:pPr>
            <w:r w:rsidRPr="00AE6C71">
              <w:rPr>
                <w:rFonts w:cs="Arial"/>
                <w:sz w:val="20"/>
                <w:szCs w:val="20"/>
              </w:rPr>
              <w:t>P</w:t>
            </w:r>
            <w:r w:rsidR="00F52C0B" w:rsidRPr="00AE6C71">
              <w:rPr>
                <w:rFonts w:cs="Arial"/>
                <w:sz w:val="20"/>
                <w:szCs w:val="20"/>
              </w:rPr>
              <w:t>rogram</w:t>
            </w:r>
            <w:r w:rsidRPr="00AE6C71">
              <w:rPr>
                <w:rFonts w:cs="Arial"/>
                <w:sz w:val="20"/>
                <w:szCs w:val="20"/>
              </w:rPr>
              <w:t xml:space="preserve"> profilaktyki</w:t>
            </w:r>
            <w:r w:rsidR="00F52C0B" w:rsidRPr="00AE6C71">
              <w:rPr>
                <w:rFonts w:cs="Arial"/>
                <w:sz w:val="20"/>
                <w:szCs w:val="20"/>
              </w:rPr>
              <w:t xml:space="preserve"> raka piersi skierowany jest do kobiet w wieku od 50 do 69 lat</w:t>
            </w:r>
            <w:r w:rsidR="001E19BD" w:rsidRPr="00AE6C71">
              <w:rPr>
                <w:rFonts w:cs="Arial"/>
                <w:sz w:val="20"/>
                <w:szCs w:val="20"/>
              </w:rPr>
              <w:t>;</w:t>
            </w:r>
          </w:p>
          <w:p w:rsidR="00F52C0B" w:rsidRPr="00AE6C71" w:rsidRDefault="00F52C0B" w:rsidP="00D870BF">
            <w:pPr>
              <w:pStyle w:val="Akapitzlist"/>
              <w:numPr>
                <w:ilvl w:val="0"/>
                <w:numId w:val="501"/>
              </w:numPr>
              <w:spacing w:after="0" w:line="240" w:lineRule="auto"/>
              <w:ind w:left="465" w:hanging="426"/>
              <w:rPr>
                <w:rFonts w:cs="Arial"/>
                <w:sz w:val="20"/>
                <w:szCs w:val="20"/>
              </w:rPr>
            </w:pPr>
            <w:r w:rsidRPr="00AE6C71">
              <w:rPr>
                <w:rFonts w:cs="Arial"/>
                <w:sz w:val="20"/>
                <w:szCs w:val="20"/>
              </w:rPr>
              <w:t>Program profilaktyki raka szyjki macicy skierowany jest do kobiet w wieku od 25 do 59 lat</w:t>
            </w:r>
            <w:r w:rsidR="001E19BD" w:rsidRPr="00AE6C71">
              <w:rPr>
                <w:rFonts w:cs="Arial"/>
                <w:sz w:val="20"/>
                <w:szCs w:val="20"/>
              </w:rPr>
              <w:t>;</w:t>
            </w:r>
          </w:p>
          <w:p w:rsidR="00F52C0B" w:rsidRPr="00AE6C71" w:rsidRDefault="00F52C0B" w:rsidP="00D870BF">
            <w:pPr>
              <w:pStyle w:val="Akapitzlist"/>
              <w:numPr>
                <w:ilvl w:val="0"/>
                <w:numId w:val="501"/>
              </w:numPr>
              <w:spacing w:after="0" w:line="240" w:lineRule="auto"/>
              <w:ind w:left="465" w:hanging="426"/>
              <w:rPr>
                <w:rFonts w:cs="Arial"/>
                <w:sz w:val="20"/>
                <w:szCs w:val="20"/>
              </w:rPr>
            </w:pPr>
            <w:r w:rsidRPr="00AE6C71">
              <w:rPr>
                <w:rFonts w:cs="Arial"/>
                <w:sz w:val="20"/>
                <w:szCs w:val="20"/>
              </w:rPr>
              <w:t xml:space="preserve">Program </w:t>
            </w:r>
            <w:r w:rsidR="00B46B03" w:rsidRPr="00AE6C71">
              <w:rPr>
                <w:rFonts w:cs="Arial"/>
                <w:sz w:val="20"/>
                <w:szCs w:val="20"/>
              </w:rPr>
              <w:t>p</w:t>
            </w:r>
            <w:r w:rsidRPr="00AE6C71">
              <w:rPr>
                <w:rFonts w:cs="Arial"/>
                <w:sz w:val="20"/>
                <w:szCs w:val="20"/>
              </w:rPr>
              <w:t xml:space="preserve">rofilaktyki raka jelita grubego skierowany jest do osób w wieku 55-64 lata (zarówno osoby bez objawów klinicznych, jak i osoby z objawami choroby). Wsparciem mogą zostać ponadto objęte osoby </w:t>
            </w:r>
            <w:r w:rsidR="00786410">
              <w:rPr>
                <w:rFonts w:cs="Arial"/>
                <w:sz w:val="20"/>
                <w:szCs w:val="20"/>
              </w:rPr>
              <w:br/>
            </w:r>
            <w:r w:rsidRPr="00AE6C71">
              <w:rPr>
                <w:rFonts w:cs="Arial"/>
                <w:sz w:val="20"/>
                <w:szCs w:val="20"/>
              </w:rPr>
              <w:t xml:space="preserve">w wieku 25-65 lat z potwierdzonym obciążeniem genetycznym pochodzące z rodziny HNPCC (dziedziczny rak jelita grubego niezwiązany </w:t>
            </w:r>
            <w:r w:rsidR="00FB7AA3">
              <w:rPr>
                <w:rFonts w:cs="Arial"/>
                <w:sz w:val="20"/>
                <w:szCs w:val="20"/>
              </w:rPr>
              <w:br/>
            </w:r>
            <w:r w:rsidRPr="00AE6C71">
              <w:rPr>
                <w:rFonts w:cs="Arial"/>
                <w:sz w:val="20"/>
                <w:szCs w:val="20"/>
              </w:rPr>
              <w:t>z polipowatością) lub FAP (rodzinna polipowatość gruczolakowata).</w:t>
            </w:r>
          </w:p>
          <w:p w:rsidR="00446FDD" w:rsidRPr="00AE6C71" w:rsidRDefault="00446FDD" w:rsidP="00446FDD">
            <w:pPr>
              <w:pStyle w:val="Akapitzlist"/>
              <w:spacing w:after="0" w:line="240" w:lineRule="auto"/>
              <w:ind w:left="39"/>
              <w:rPr>
                <w:rFonts w:cs="Arial"/>
                <w:sz w:val="20"/>
                <w:szCs w:val="20"/>
              </w:rPr>
            </w:pPr>
          </w:p>
          <w:p w:rsidR="008C72F2" w:rsidRDefault="00446FDD" w:rsidP="005F30D1">
            <w:pPr>
              <w:pStyle w:val="Akapitzlist"/>
              <w:spacing w:after="40" w:line="240" w:lineRule="auto"/>
              <w:ind w:left="0" w:right="284"/>
              <w:contextualSpacing w:val="0"/>
              <w:rPr>
                <w:rFonts w:cs="Arial"/>
                <w:sz w:val="20"/>
                <w:szCs w:val="20"/>
              </w:rPr>
            </w:pPr>
            <w:r w:rsidRPr="00AE6C71">
              <w:rPr>
                <w:rFonts w:cs="Arial"/>
                <w:sz w:val="20"/>
                <w:szCs w:val="20"/>
              </w:rPr>
              <w:t>W przypadku działań informacyjno-edukacyjnych grupę docelową mogą stanowić także osoby, których udział w projekcie przyczyni się do zwiększenia liczby osób objętych badaniami profilaktycznymi.</w:t>
            </w:r>
          </w:p>
          <w:p w:rsidR="008C72F2" w:rsidRDefault="00F52C0B" w:rsidP="005F30D1">
            <w:pPr>
              <w:pStyle w:val="Akapitzlist"/>
              <w:spacing w:before="120" w:after="40" w:line="240" w:lineRule="auto"/>
              <w:ind w:left="0"/>
              <w:contextualSpacing w:val="0"/>
              <w:rPr>
                <w:rFonts w:cs="Arial"/>
                <w:sz w:val="20"/>
                <w:szCs w:val="20"/>
              </w:rPr>
            </w:pPr>
            <w:r w:rsidRPr="00AE6C71">
              <w:rPr>
                <w:rFonts w:cs="Arial"/>
                <w:sz w:val="20"/>
                <w:szCs w:val="20"/>
              </w:rPr>
              <w:t xml:space="preserve">W przypadku typów II i III – </w:t>
            </w:r>
            <w:r w:rsidR="009B746D">
              <w:rPr>
                <w:rFonts w:cs="Arial"/>
                <w:sz w:val="20"/>
                <w:szCs w:val="20"/>
              </w:rPr>
              <w:t>g</w:t>
            </w:r>
            <w:r w:rsidR="009B746D" w:rsidRPr="009B746D">
              <w:rPr>
                <w:rFonts w:cs="Arial"/>
                <w:sz w:val="20"/>
                <w:szCs w:val="20"/>
              </w:rPr>
              <w:t xml:space="preserve">rupa docelowa kwalifikująca się do objęcia wsparciem zostanie również wskazana </w:t>
            </w:r>
            <w:r w:rsidR="00436197">
              <w:rPr>
                <w:rFonts w:cs="Arial"/>
                <w:sz w:val="20"/>
                <w:szCs w:val="20"/>
              </w:rPr>
              <w:br/>
            </w:r>
            <w:r w:rsidR="009B746D" w:rsidRPr="009B746D">
              <w:rPr>
                <w:rFonts w:cs="Arial"/>
                <w:sz w:val="20"/>
                <w:szCs w:val="20"/>
              </w:rPr>
              <w:t>i dop</w:t>
            </w:r>
            <w:r w:rsidR="00A65F59">
              <w:rPr>
                <w:rFonts w:cs="Arial"/>
                <w:sz w:val="20"/>
                <w:szCs w:val="20"/>
              </w:rPr>
              <w:t>r</w:t>
            </w:r>
            <w:r w:rsidR="009B746D" w:rsidRPr="009B746D">
              <w:rPr>
                <w:rFonts w:cs="Arial"/>
                <w:sz w:val="20"/>
                <w:szCs w:val="20"/>
              </w:rPr>
              <w:t>ecyzowana w każdym z Regionalnych Programów Zdrowotnych.</w:t>
            </w:r>
          </w:p>
        </w:tc>
      </w:tr>
      <w:tr w:rsidR="00F52C0B"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F52C0B" w:rsidRPr="00AE6C71" w:rsidRDefault="00F52C0B" w:rsidP="00D870BF">
            <w:pPr>
              <w:numPr>
                <w:ilvl w:val="0"/>
                <w:numId w:val="487"/>
              </w:numPr>
              <w:tabs>
                <w:tab w:val="left" w:pos="426"/>
              </w:tabs>
              <w:suppressAutoHyphens/>
              <w:spacing w:after="0" w:line="240" w:lineRule="auto"/>
              <w:ind w:left="425" w:right="36" w:hanging="425"/>
              <w:rPr>
                <w:rFonts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tcPr>
          <w:p w:rsidR="00F52C0B" w:rsidRPr="00AE6C71" w:rsidRDefault="00F52C0B"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F52C0B" w:rsidRPr="00AE6C71" w:rsidRDefault="00F52C0B" w:rsidP="00334832">
            <w:pPr>
              <w:spacing w:after="0" w:line="240" w:lineRule="auto"/>
              <w:rPr>
                <w:rFonts w:cs="Arial"/>
                <w:sz w:val="20"/>
                <w:szCs w:val="20"/>
              </w:rPr>
            </w:pPr>
            <w:r w:rsidRPr="00AE6C71">
              <w:rPr>
                <w:rFonts w:cs="Arial"/>
                <w:sz w:val="20"/>
                <w:szCs w:val="20"/>
              </w:rPr>
              <w:t>Nie dotyczy</w:t>
            </w:r>
          </w:p>
        </w:tc>
      </w:tr>
      <w:tr w:rsidR="00F52C0B"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F52C0B" w:rsidRPr="00AE6C71" w:rsidRDefault="00F52C0B" w:rsidP="00D870BF">
            <w:pPr>
              <w:numPr>
                <w:ilvl w:val="0"/>
                <w:numId w:val="487"/>
              </w:numPr>
              <w:tabs>
                <w:tab w:val="left" w:pos="426"/>
              </w:tabs>
              <w:suppressAutoHyphens/>
              <w:spacing w:after="0" w:line="240" w:lineRule="auto"/>
              <w:ind w:left="425" w:right="178" w:hanging="425"/>
              <w:rPr>
                <w:rFonts w:cs="Arial"/>
                <w:sz w:val="20"/>
                <w:szCs w:val="20"/>
              </w:rPr>
            </w:pPr>
            <w:r w:rsidRPr="00AE6C71">
              <w:rPr>
                <w:rFonts w:cs="Arial"/>
                <w:sz w:val="20"/>
                <w:szCs w:val="20"/>
              </w:rPr>
              <w:t>Instytucja wdrażająca</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tcPr>
          <w:p w:rsidR="00F52C0B" w:rsidRPr="00AE6C71" w:rsidRDefault="00F52C0B"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F52C0B" w:rsidRPr="00AE6C71" w:rsidRDefault="00F52C0B" w:rsidP="00334832">
            <w:pPr>
              <w:spacing w:after="0" w:line="240" w:lineRule="auto"/>
              <w:rPr>
                <w:rFonts w:cs="Arial"/>
                <w:sz w:val="20"/>
                <w:szCs w:val="20"/>
              </w:rPr>
            </w:pPr>
            <w:r w:rsidRPr="00AE6C71">
              <w:rPr>
                <w:rFonts w:cs="Arial"/>
                <w:sz w:val="20"/>
                <w:szCs w:val="20"/>
              </w:rPr>
              <w:t>Nie dotyczy</w:t>
            </w:r>
          </w:p>
        </w:tc>
      </w:tr>
      <w:tr w:rsidR="00045A7E" w:rsidRPr="00AE6C71" w:rsidTr="005F30D1">
        <w:trPr>
          <w:trHeight w:val="57"/>
        </w:trPr>
        <w:tc>
          <w:tcPr>
            <w:tcW w:w="1432" w:type="pct"/>
            <w:vMerge w:val="restart"/>
            <w:tcBorders>
              <w:top w:val="single" w:sz="4" w:space="0" w:color="auto"/>
              <w:left w:val="single" w:sz="4" w:space="0" w:color="auto"/>
              <w:right w:val="single" w:sz="4" w:space="0" w:color="auto"/>
            </w:tcBorders>
          </w:tcPr>
          <w:p w:rsidR="00045A7E" w:rsidRPr="00AE6C71" w:rsidRDefault="00045A7E" w:rsidP="00D870BF">
            <w:pPr>
              <w:numPr>
                <w:ilvl w:val="0"/>
                <w:numId w:val="487"/>
              </w:numPr>
              <w:tabs>
                <w:tab w:val="left" w:pos="426"/>
              </w:tabs>
              <w:suppressAutoHyphens/>
              <w:spacing w:after="0" w:line="240" w:lineRule="auto"/>
              <w:ind w:left="425" w:right="284" w:hanging="425"/>
              <w:contextualSpacing/>
              <w:rPr>
                <w:rFonts w:cs="Arial"/>
                <w:sz w:val="20"/>
                <w:szCs w:val="20"/>
              </w:rPr>
            </w:pPr>
            <w:r w:rsidRPr="00AE6C71">
              <w:rPr>
                <w:rFonts w:cs="Arial"/>
                <w:sz w:val="20"/>
                <w:szCs w:val="20"/>
              </w:rPr>
              <w:t>Kategoria (e) regionu (ów) wraz z przypisaniem kwot UE (EUR)</w:t>
            </w:r>
          </w:p>
        </w:tc>
        <w:tc>
          <w:tcPr>
            <w:tcW w:w="941" w:type="pct"/>
            <w:gridSpan w:val="2"/>
            <w:tcBorders>
              <w:top w:val="single" w:sz="4" w:space="0" w:color="auto"/>
              <w:left w:val="single" w:sz="4" w:space="0" w:color="auto"/>
              <w:bottom w:val="single" w:sz="4" w:space="0" w:color="auto"/>
              <w:right w:val="single" w:sz="4" w:space="0" w:color="auto"/>
            </w:tcBorders>
          </w:tcPr>
          <w:p w:rsidR="00045A7E" w:rsidRPr="00AE6C71" w:rsidRDefault="00045A7E" w:rsidP="00334832">
            <w:pPr>
              <w:spacing w:after="0" w:line="240" w:lineRule="auto"/>
              <w:rPr>
                <w:sz w:val="20"/>
                <w:szCs w:val="20"/>
              </w:rPr>
            </w:pPr>
            <w:r w:rsidRPr="00AE6C71">
              <w:rPr>
                <w:rFonts w:cs="Arial"/>
                <w:sz w:val="20"/>
                <w:szCs w:val="20"/>
              </w:rPr>
              <w:t>Region słabiej rozwinięty</w:t>
            </w:r>
          </w:p>
        </w:tc>
        <w:tc>
          <w:tcPr>
            <w:tcW w:w="2627" w:type="pct"/>
            <w:gridSpan w:val="5"/>
            <w:tcBorders>
              <w:top w:val="single" w:sz="4" w:space="0" w:color="auto"/>
              <w:left w:val="single" w:sz="4" w:space="0" w:color="auto"/>
              <w:right w:val="single" w:sz="4" w:space="0" w:color="auto"/>
            </w:tcBorders>
          </w:tcPr>
          <w:p w:rsidR="00045A7E" w:rsidRPr="00AE6C71" w:rsidRDefault="00045A7E" w:rsidP="00334832">
            <w:pPr>
              <w:spacing w:line="240" w:lineRule="auto"/>
              <w:jc w:val="both"/>
              <w:rPr>
                <w:sz w:val="20"/>
                <w:szCs w:val="20"/>
              </w:rPr>
            </w:pPr>
            <w:r w:rsidRPr="00AE6C71">
              <w:rPr>
                <w:sz w:val="20"/>
                <w:szCs w:val="20"/>
              </w:rPr>
              <w:t>Ogółem</w:t>
            </w:r>
          </w:p>
        </w:tc>
      </w:tr>
      <w:tr w:rsidR="00045A7E" w:rsidRPr="00AE6C71" w:rsidTr="005F30D1">
        <w:trPr>
          <w:trHeight w:val="57"/>
        </w:trPr>
        <w:tc>
          <w:tcPr>
            <w:tcW w:w="1432" w:type="pct"/>
            <w:vMerge/>
            <w:tcBorders>
              <w:left w:val="single" w:sz="4" w:space="0" w:color="auto"/>
              <w:right w:val="single" w:sz="4" w:space="0" w:color="auto"/>
            </w:tcBorders>
          </w:tcPr>
          <w:p w:rsidR="00045A7E" w:rsidRPr="00AE6C71" w:rsidRDefault="00045A7E" w:rsidP="00D870BF">
            <w:pPr>
              <w:numPr>
                <w:ilvl w:val="0"/>
                <w:numId w:val="487"/>
              </w:numPr>
              <w:tabs>
                <w:tab w:val="left" w:pos="426"/>
              </w:tabs>
              <w:suppressAutoHyphens/>
              <w:spacing w:after="0" w:line="240" w:lineRule="auto"/>
              <w:ind w:left="425" w:right="284" w:hanging="425"/>
              <w:contextualSpacing/>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tcPr>
          <w:p w:rsidR="00045A7E" w:rsidRPr="00AE6C71" w:rsidRDefault="00045A7E" w:rsidP="00334832">
            <w:pPr>
              <w:spacing w:line="240" w:lineRule="auto"/>
              <w:rPr>
                <w:sz w:val="20"/>
                <w:szCs w:val="20"/>
              </w:rPr>
            </w:pPr>
            <w:r w:rsidRPr="00AE6C71">
              <w:rPr>
                <w:sz w:val="20"/>
                <w:szCs w:val="20"/>
              </w:rPr>
              <w:t>Działanie 8.2</w:t>
            </w:r>
          </w:p>
        </w:tc>
        <w:tc>
          <w:tcPr>
            <w:tcW w:w="2627" w:type="pct"/>
            <w:gridSpan w:val="5"/>
            <w:tcBorders>
              <w:left w:val="single" w:sz="4" w:space="0" w:color="auto"/>
              <w:right w:val="single" w:sz="4" w:space="0" w:color="auto"/>
            </w:tcBorders>
          </w:tcPr>
          <w:p w:rsidR="00045A7E" w:rsidRPr="00303A4B" w:rsidRDefault="00C132F8" w:rsidP="00BD74DD">
            <w:pPr>
              <w:spacing w:after="0" w:line="240" w:lineRule="auto"/>
              <w:jc w:val="both"/>
              <w:rPr>
                <w:sz w:val="20"/>
                <w:szCs w:val="20"/>
              </w:rPr>
            </w:pPr>
            <w:r w:rsidRPr="00303A4B">
              <w:rPr>
                <w:rFonts w:cs="Arial"/>
                <w:b/>
                <w:sz w:val="20"/>
                <w:szCs w:val="20"/>
              </w:rPr>
              <w:t>13 620 341,00</w:t>
            </w:r>
          </w:p>
        </w:tc>
      </w:tr>
      <w:tr w:rsidR="00045A7E" w:rsidRPr="00AE6C71" w:rsidTr="005F30D1">
        <w:trPr>
          <w:trHeight w:val="57"/>
        </w:trPr>
        <w:tc>
          <w:tcPr>
            <w:tcW w:w="1432" w:type="pct"/>
            <w:vMerge/>
            <w:tcBorders>
              <w:left w:val="single" w:sz="4" w:space="0" w:color="auto"/>
              <w:bottom w:val="single" w:sz="4" w:space="0" w:color="auto"/>
              <w:right w:val="single" w:sz="4" w:space="0" w:color="auto"/>
            </w:tcBorders>
          </w:tcPr>
          <w:p w:rsidR="00045A7E" w:rsidRPr="00AE6C71" w:rsidRDefault="00045A7E" w:rsidP="00D870BF">
            <w:pPr>
              <w:numPr>
                <w:ilvl w:val="0"/>
                <w:numId w:val="487"/>
              </w:numPr>
              <w:tabs>
                <w:tab w:val="left" w:pos="426"/>
              </w:tabs>
              <w:suppressAutoHyphens/>
              <w:spacing w:after="0" w:line="240" w:lineRule="auto"/>
              <w:ind w:left="425" w:right="284" w:hanging="425"/>
              <w:contextualSpacing/>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tcPr>
          <w:p w:rsidR="00045A7E" w:rsidRPr="00AE6C71" w:rsidRDefault="00045A7E" w:rsidP="00334832">
            <w:pPr>
              <w:spacing w:line="240" w:lineRule="auto"/>
              <w:rPr>
                <w:sz w:val="20"/>
                <w:szCs w:val="20"/>
              </w:rPr>
            </w:pPr>
            <w:r w:rsidRPr="00AE6C71">
              <w:rPr>
                <w:rFonts w:cs="Arial"/>
                <w:sz w:val="20"/>
                <w:szCs w:val="20"/>
              </w:rPr>
              <w:t>Poddziałanie 8.2.2</w:t>
            </w:r>
          </w:p>
        </w:tc>
        <w:tc>
          <w:tcPr>
            <w:tcW w:w="2627" w:type="pct"/>
            <w:gridSpan w:val="5"/>
            <w:tcBorders>
              <w:left w:val="single" w:sz="4" w:space="0" w:color="auto"/>
              <w:bottom w:val="single" w:sz="4" w:space="0" w:color="auto"/>
              <w:right w:val="single" w:sz="4" w:space="0" w:color="auto"/>
            </w:tcBorders>
          </w:tcPr>
          <w:p w:rsidR="00045A7E" w:rsidRPr="00303A4B" w:rsidRDefault="00B07DC9" w:rsidP="00334832">
            <w:pPr>
              <w:spacing w:line="240" w:lineRule="auto"/>
              <w:jc w:val="both"/>
              <w:rPr>
                <w:sz w:val="20"/>
                <w:szCs w:val="20"/>
              </w:rPr>
            </w:pPr>
            <w:r w:rsidRPr="005F30D1">
              <w:rPr>
                <w:rFonts w:cs="Arial"/>
                <w:b/>
                <w:sz w:val="20"/>
                <w:szCs w:val="20"/>
              </w:rPr>
              <w:t>5 591 538,00</w:t>
            </w:r>
          </w:p>
        </w:tc>
      </w:tr>
      <w:tr w:rsidR="00613199"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13199" w:rsidRPr="00AE6C71" w:rsidRDefault="00613199" w:rsidP="00D870BF">
            <w:pPr>
              <w:numPr>
                <w:ilvl w:val="0"/>
                <w:numId w:val="487"/>
              </w:numPr>
              <w:tabs>
                <w:tab w:val="left" w:pos="426"/>
              </w:tabs>
              <w:spacing w:after="0" w:line="240" w:lineRule="auto"/>
              <w:ind w:left="425" w:right="39" w:hanging="425"/>
              <w:rPr>
                <w:rFonts w:cs="Arial"/>
                <w:sz w:val="20"/>
                <w:szCs w:val="20"/>
              </w:rPr>
            </w:pPr>
            <w:r w:rsidRPr="00AE6C71">
              <w:rPr>
                <w:rFonts w:cs="Arial"/>
                <w:sz w:val="20"/>
                <w:szCs w:val="20"/>
              </w:rPr>
              <w:t xml:space="preserve">Mechanizmy powiązania interwencji </w:t>
            </w:r>
            <w:r w:rsidRPr="00AE6C71">
              <w:rPr>
                <w:rFonts w:cs="Arial"/>
                <w:sz w:val="20"/>
                <w:szCs w:val="20"/>
              </w:rPr>
              <w:br/>
              <w:t>z innymi Działaniami/ Poddziałaniami w ramach PO lub z innymi PO (jeśli dotyczy)</w:t>
            </w:r>
          </w:p>
        </w:tc>
        <w:tc>
          <w:tcPr>
            <w:tcW w:w="941" w:type="pct"/>
            <w:gridSpan w:val="2"/>
            <w:tcBorders>
              <w:top w:val="single" w:sz="4" w:space="0" w:color="auto"/>
              <w:left w:val="single" w:sz="4" w:space="0" w:color="auto"/>
              <w:bottom w:val="single" w:sz="4" w:space="0" w:color="auto"/>
              <w:right w:val="single" w:sz="4" w:space="0" w:color="auto"/>
            </w:tcBorders>
          </w:tcPr>
          <w:p w:rsidR="00613199" w:rsidRPr="00AE6C71" w:rsidRDefault="00613199"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613199" w:rsidRPr="00AE6C71" w:rsidRDefault="00613199" w:rsidP="00334832">
            <w:pPr>
              <w:spacing w:after="0" w:line="240" w:lineRule="auto"/>
              <w:ind w:right="284"/>
              <w:rPr>
                <w:rFonts w:cs="Arial"/>
                <w:sz w:val="20"/>
                <w:szCs w:val="20"/>
              </w:rPr>
            </w:pPr>
            <w:r w:rsidRPr="00AE6C71">
              <w:rPr>
                <w:rFonts w:cs="Arial"/>
                <w:sz w:val="20"/>
                <w:szCs w:val="20"/>
              </w:rPr>
              <w:t>W zakresie zapewnienia koordynacji udzielanego wsparcia z innymi Działaniami i Osiami Priorytetowymi RPOWŚ na lata 2014-2020:</w:t>
            </w:r>
          </w:p>
          <w:p w:rsidR="00613199" w:rsidRPr="00AE6C71" w:rsidRDefault="00613199" w:rsidP="00001264">
            <w:pPr>
              <w:numPr>
                <w:ilvl w:val="0"/>
                <w:numId w:val="26"/>
              </w:numPr>
              <w:spacing w:after="0" w:line="240" w:lineRule="auto"/>
              <w:ind w:left="245" w:right="284" w:hanging="245"/>
              <w:rPr>
                <w:rFonts w:cs="Arial"/>
                <w:sz w:val="20"/>
                <w:szCs w:val="20"/>
              </w:rPr>
            </w:pPr>
            <w:r w:rsidRPr="00AE6C71">
              <w:rPr>
                <w:rFonts w:cs="Arial"/>
                <w:sz w:val="20"/>
                <w:szCs w:val="20"/>
              </w:rPr>
              <w:t>Komitet Monitorujący RPOWŚ na lata 2014</w:t>
            </w:r>
            <w:r w:rsidR="00DD5245" w:rsidRPr="00AE6C71">
              <w:rPr>
                <w:rFonts w:cs="Arial"/>
                <w:sz w:val="20"/>
                <w:szCs w:val="20"/>
              </w:rPr>
              <w:t>-</w:t>
            </w:r>
            <w:r w:rsidRPr="00AE6C71">
              <w:rPr>
                <w:rFonts w:cs="Arial"/>
                <w:sz w:val="20"/>
                <w:szCs w:val="20"/>
              </w:rPr>
              <w:t>2020,</w:t>
            </w:r>
          </w:p>
          <w:p w:rsidR="00613199" w:rsidRPr="00AE6C71" w:rsidRDefault="00613199" w:rsidP="00001264">
            <w:pPr>
              <w:numPr>
                <w:ilvl w:val="0"/>
                <w:numId w:val="26"/>
              </w:numPr>
              <w:spacing w:after="0" w:line="240" w:lineRule="auto"/>
              <w:ind w:left="245" w:right="284" w:hanging="245"/>
              <w:rPr>
                <w:rFonts w:cs="Arial"/>
                <w:sz w:val="20"/>
                <w:szCs w:val="20"/>
              </w:rPr>
            </w:pPr>
            <w:r w:rsidRPr="00AE6C71">
              <w:rPr>
                <w:rFonts w:cs="Arial"/>
                <w:sz w:val="20"/>
                <w:szCs w:val="20"/>
              </w:rPr>
              <w:t>kryteria wyboru projektów,</w:t>
            </w:r>
          </w:p>
          <w:p w:rsidR="00613199" w:rsidRPr="00AE6C71" w:rsidRDefault="00613199" w:rsidP="00001264">
            <w:pPr>
              <w:numPr>
                <w:ilvl w:val="0"/>
                <w:numId w:val="26"/>
              </w:numPr>
              <w:spacing w:after="0" w:line="240" w:lineRule="auto"/>
              <w:ind w:left="245" w:right="284" w:hanging="245"/>
              <w:rPr>
                <w:rFonts w:cs="Arial"/>
                <w:sz w:val="20"/>
                <w:szCs w:val="20"/>
              </w:rPr>
            </w:pPr>
            <w:r w:rsidRPr="00AE6C71">
              <w:rPr>
                <w:rFonts w:cs="Arial"/>
                <w:sz w:val="20"/>
                <w:szCs w:val="20"/>
              </w:rPr>
              <w:t>działania w zakresie informacji i promocji,</w:t>
            </w:r>
          </w:p>
          <w:p w:rsidR="00613199" w:rsidRPr="00AE6C71" w:rsidRDefault="00613199" w:rsidP="00001264">
            <w:pPr>
              <w:numPr>
                <w:ilvl w:val="0"/>
                <w:numId w:val="26"/>
              </w:numPr>
              <w:spacing w:after="0" w:line="240" w:lineRule="auto"/>
              <w:ind w:left="245" w:right="284" w:hanging="245"/>
              <w:rPr>
                <w:rFonts w:cs="Arial"/>
                <w:sz w:val="20"/>
                <w:szCs w:val="20"/>
              </w:rPr>
            </w:pPr>
            <w:r w:rsidRPr="00AE6C71">
              <w:rPr>
                <w:rFonts w:cs="Arial"/>
                <w:sz w:val="20"/>
                <w:szCs w:val="20"/>
              </w:rPr>
              <w:t>monitoring i ewaluacja,</w:t>
            </w:r>
          </w:p>
          <w:p w:rsidR="00613199" w:rsidRPr="00AE6C71" w:rsidRDefault="00613199" w:rsidP="00001264">
            <w:pPr>
              <w:numPr>
                <w:ilvl w:val="0"/>
                <w:numId w:val="26"/>
              </w:numPr>
              <w:spacing w:after="0" w:line="240" w:lineRule="auto"/>
              <w:ind w:left="245" w:right="284" w:hanging="245"/>
              <w:rPr>
                <w:rFonts w:cs="Arial"/>
                <w:sz w:val="20"/>
                <w:szCs w:val="20"/>
              </w:rPr>
            </w:pPr>
            <w:r w:rsidRPr="00AE6C71">
              <w:rPr>
                <w:rFonts w:cs="Arial"/>
                <w:sz w:val="20"/>
                <w:szCs w:val="20"/>
              </w:rPr>
              <w:t>komplementarność z Priorytetem Inwestycyjnym 9a.</w:t>
            </w:r>
          </w:p>
          <w:p w:rsidR="00613199" w:rsidRPr="00AE6C71" w:rsidRDefault="00613199" w:rsidP="00334832">
            <w:pPr>
              <w:spacing w:after="0" w:line="240" w:lineRule="auto"/>
              <w:ind w:right="284"/>
              <w:rPr>
                <w:rFonts w:cs="Arial"/>
                <w:sz w:val="20"/>
                <w:szCs w:val="20"/>
              </w:rPr>
            </w:pPr>
            <w:r w:rsidRPr="00AE6C71">
              <w:rPr>
                <w:rFonts w:cs="Arial"/>
                <w:sz w:val="20"/>
                <w:szCs w:val="20"/>
              </w:rPr>
              <w:t>W zakresie zapewnienia koordynacji udzielanego wsparcia z innymi Programami Operacyjnymi:</w:t>
            </w:r>
          </w:p>
          <w:p w:rsidR="00613199" w:rsidRPr="00AE6C71" w:rsidRDefault="00613199" w:rsidP="00001264">
            <w:pPr>
              <w:numPr>
                <w:ilvl w:val="0"/>
                <w:numId w:val="27"/>
              </w:numPr>
              <w:spacing w:after="0" w:line="240" w:lineRule="auto"/>
              <w:ind w:left="244" w:right="284" w:hanging="244"/>
              <w:rPr>
                <w:rFonts w:cs="Arial"/>
                <w:sz w:val="20"/>
                <w:szCs w:val="20"/>
              </w:rPr>
            </w:pPr>
            <w:r w:rsidRPr="00AE6C71">
              <w:rPr>
                <w:rFonts w:cs="Arial"/>
                <w:sz w:val="20"/>
                <w:szCs w:val="20"/>
              </w:rPr>
              <w:t xml:space="preserve">Komitet sterujący ds. koordynacji interwencji EFSI </w:t>
            </w:r>
            <w:r w:rsidR="00302E94" w:rsidRPr="00AE6C71">
              <w:rPr>
                <w:rFonts w:cs="Arial"/>
                <w:sz w:val="20"/>
                <w:szCs w:val="20"/>
              </w:rPr>
              <w:br/>
            </w:r>
            <w:r w:rsidRPr="00AE6C71">
              <w:rPr>
                <w:rFonts w:cs="Arial"/>
                <w:sz w:val="20"/>
                <w:szCs w:val="20"/>
              </w:rPr>
              <w:t>w sektorze zdrowia</w:t>
            </w:r>
            <w:r w:rsidR="00981ECE" w:rsidRPr="00AE6C71">
              <w:rPr>
                <w:rFonts w:cs="Arial"/>
                <w:sz w:val="20"/>
                <w:szCs w:val="20"/>
              </w:rPr>
              <w:t>,</w:t>
            </w:r>
          </w:p>
          <w:p w:rsidR="00613199" w:rsidRPr="00AE6C71" w:rsidRDefault="00613199" w:rsidP="00001264">
            <w:pPr>
              <w:numPr>
                <w:ilvl w:val="0"/>
                <w:numId w:val="27"/>
              </w:numPr>
              <w:spacing w:after="0" w:line="240" w:lineRule="auto"/>
              <w:ind w:left="245" w:right="284" w:hanging="245"/>
              <w:rPr>
                <w:rFonts w:cs="Arial"/>
                <w:sz w:val="20"/>
                <w:szCs w:val="20"/>
              </w:rPr>
            </w:pPr>
            <w:r w:rsidRPr="00AE6C71">
              <w:rPr>
                <w:rFonts w:cs="Arial"/>
                <w:sz w:val="20"/>
                <w:szCs w:val="20"/>
              </w:rPr>
              <w:t xml:space="preserve">Wspólna Lista Wskaźników Kluczowych, </w:t>
            </w:r>
          </w:p>
          <w:p w:rsidR="00613199" w:rsidRPr="00AE6C71" w:rsidRDefault="00613199" w:rsidP="00001264">
            <w:pPr>
              <w:numPr>
                <w:ilvl w:val="0"/>
                <w:numId w:val="27"/>
              </w:numPr>
              <w:spacing w:after="0" w:line="240" w:lineRule="auto"/>
              <w:ind w:left="245" w:right="284" w:hanging="245"/>
              <w:rPr>
                <w:rFonts w:cs="Arial"/>
                <w:sz w:val="20"/>
                <w:szCs w:val="20"/>
              </w:rPr>
            </w:pPr>
            <w:r w:rsidRPr="00AE6C71">
              <w:rPr>
                <w:rFonts w:cs="Arial"/>
                <w:sz w:val="20"/>
                <w:szCs w:val="20"/>
              </w:rPr>
              <w:t>Kontrakt Terytorialny dla Województwa Świętokrzyskiego na lata 2014-2020,</w:t>
            </w:r>
          </w:p>
          <w:p w:rsidR="00613199" w:rsidRPr="00AE6C71" w:rsidRDefault="00613199" w:rsidP="00001264">
            <w:pPr>
              <w:numPr>
                <w:ilvl w:val="0"/>
                <w:numId w:val="27"/>
              </w:numPr>
              <w:spacing w:after="0" w:line="240" w:lineRule="auto"/>
              <w:ind w:left="245" w:right="284" w:hanging="245"/>
              <w:rPr>
                <w:rFonts w:cs="Arial"/>
                <w:sz w:val="20"/>
                <w:szCs w:val="20"/>
              </w:rPr>
            </w:pPr>
            <w:r w:rsidRPr="00AE6C71">
              <w:rPr>
                <w:rFonts w:cs="Arial"/>
                <w:i/>
                <w:sz w:val="20"/>
                <w:szCs w:val="20"/>
              </w:rPr>
              <w:t>W</w:t>
            </w:r>
            <w:r w:rsidRPr="00AE6C71">
              <w:rPr>
                <w:i/>
                <w:sz w:val="20"/>
                <w:szCs w:val="20"/>
              </w:rPr>
              <w:t xml:space="preserve">ytyczne w zakresie realizacji przedsięwzięć </w:t>
            </w:r>
            <w:r w:rsidR="00630F9C" w:rsidRPr="00AE6C71">
              <w:rPr>
                <w:i/>
                <w:sz w:val="20"/>
                <w:szCs w:val="20"/>
              </w:rPr>
              <w:br/>
            </w:r>
            <w:r w:rsidRPr="00AE6C71">
              <w:rPr>
                <w:i/>
                <w:sz w:val="20"/>
                <w:szCs w:val="20"/>
              </w:rPr>
              <w:t>z udziałem środków Europejskiego Funduszu Społecznego w obszarze rynku pracy na lata 2014-2020.</w:t>
            </w:r>
          </w:p>
          <w:p w:rsidR="00613199" w:rsidRPr="00AE6C71" w:rsidRDefault="00613199" w:rsidP="00334832">
            <w:pPr>
              <w:spacing w:after="0" w:line="240" w:lineRule="auto"/>
              <w:ind w:left="245" w:right="284" w:hanging="245"/>
              <w:rPr>
                <w:rFonts w:cs="Arial"/>
                <w:spacing w:val="-4"/>
                <w:sz w:val="20"/>
                <w:szCs w:val="20"/>
              </w:rPr>
            </w:pPr>
            <w:r w:rsidRPr="00AE6C71">
              <w:rPr>
                <w:rFonts w:cs="Arial"/>
                <w:spacing w:val="-4"/>
                <w:sz w:val="20"/>
                <w:szCs w:val="20"/>
              </w:rPr>
              <w:t>Komplementarność z innymi Programami Operacyjnymi:</w:t>
            </w:r>
          </w:p>
          <w:p w:rsidR="00613199" w:rsidRPr="00AE6C71" w:rsidRDefault="00613199" w:rsidP="00001264">
            <w:pPr>
              <w:numPr>
                <w:ilvl w:val="0"/>
                <w:numId w:val="28"/>
              </w:numPr>
              <w:spacing w:after="0" w:line="240" w:lineRule="auto"/>
              <w:ind w:left="181" w:right="284" w:hanging="181"/>
              <w:rPr>
                <w:rFonts w:cs="Arial"/>
                <w:sz w:val="20"/>
                <w:szCs w:val="20"/>
              </w:rPr>
            </w:pPr>
            <w:r w:rsidRPr="00AE6C71">
              <w:rPr>
                <w:rFonts w:cs="Arial"/>
                <w:sz w:val="20"/>
                <w:szCs w:val="20"/>
              </w:rPr>
              <w:t>Program Operacyjny Wiedza Edukacja Rozwój.</w:t>
            </w:r>
          </w:p>
        </w:tc>
      </w:tr>
      <w:tr w:rsidR="00613199" w:rsidRPr="00AE6C71" w:rsidTr="00757EE9">
        <w:trPr>
          <w:trHeight w:val="57"/>
        </w:trPr>
        <w:tc>
          <w:tcPr>
            <w:tcW w:w="1432" w:type="pct"/>
            <w:tcBorders>
              <w:top w:val="single" w:sz="4" w:space="0" w:color="auto"/>
              <w:left w:val="single" w:sz="4" w:space="0" w:color="auto"/>
              <w:right w:val="single" w:sz="4" w:space="0" w:color="auto"/>
            </w:tcBorders>
          </w:tcPr>
          <w:p w:rsidR="00613199" w:rsidRPr="00AE6C71" w:rsidRDefault="00613199" w:rsidP="00D870BF">
            <w:pPr>
              <w:numPr>
                <w:ilvl w:val="0"/>
                <w:numId w:val="487"/>
              </w:numPr>
              <w:tabs>
                <w:tab w:val="left" w:pos="426"/>
              </w:tabs>
              <w:spacing w:after="0" w:line="240" w:lineRule="auto"/>
              <w:ind w:left="425" w:right="39" w:hanging="425"/>
              <w:rPr>
                <w:rFonts w:cs="Arial"/>
                <w:sz w:val="20"/>
                <w:szCs w:val="20"/>
              </w:rPr>
            </w:pPr>
            <w:r w:rsidRPr="00AE6C71">
              <w:rPr>
                <w:rFonts w:cs="Arial"/>
                <w:sz w:val="20"/>
                <w:szCs w:val="20"/>
              </w:rPr>
              <w:t>Instrumenty terytorialne</w:t>
            </w:r>
            <w:r w:rsidRPr="00AE6C71">
              <w:rPr>
                <w:rFonts w:cs="Arial"/>
                <w:sz w:val="20"/>
                <w:szCs w:val="20"/>
              </w:rPr>
              <w:br/>
              <w:t>(jeśli dotyczy)</w:t>
            </w:r>
          </w:p>
        </w:tc>
        <w:tc>
          <w:tcPr>
            <w:tcW w:w="941" w:type="pct"/>
            <w:gridSpan w:val="2"/>
            <w:tcBorders>
              <w:top w:val="single" w:sz="4" w:space="0" w:color="auto"/>
              <w:left w:val="single" w:sz="4" w:space="0" w:color="auto"/>
              <w:right w:val="single" w:sz="4" w:space="0" w:color="auto"/>
            </w:tcBorders>
          </w:tcPr>
          <w:p w:rsidR="00613199" w:rsidRPr="00AE6C71" w:rsidRDefault="00613199"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613199" w:rsidRPr="00AE6C71" w:rsidRDefault="00757EE9" w:rsidP="00334832">
            <w:pPr>
              <w:spacing w:after="0" w:line="240" w:lineRule="auto"/>
              <w:jc w:val="both"/>
              <w:rPr>
                <w:sz w:val="20"/>
                <w:szCs w:val="20"/>
              </w:rPr>
            </w:pPr>
            <w:r>
              <w:rPr>
                <w:rFonts w:cs="Arial"/>
                <w:sz w:val="20"/>
                <w:szCs w:val="20"/>
              </w:rPr>
              <w:t>Nie dotyczy</w:t>
            </w:r>
          </w:p>
        </w:tc>
      </w:tr>
      <w:tr w:rsidR="00613199"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13199" w:rsidRPr="00AE6C71" w:rsidRDefault="00613199" w:rsidP="00D870BF">
            <w:pPr>
              <w:numPr>
                <w:ilvl w:val="0"/>
                <w:numId w:val="487"/>
              </w:numPr>
              <w:tabs>
                <w:tab w:val="left" w:pos="426"/>
                <w:tab w:val="left" w:pos="1453"/>
              </w:tabs>
              <w:suppressAutoHyphens/>
              <w:spacing w:after="0" w:line="240" w:lineRule="auto"/>
              <w:ind w:left="425" w:right="39" w:hanging="425"/>
              <w:rPr>
                <w:rFonts w:cs="Arial"/>
                <w:sz w:val="20"/>
                <w:szCs w:val="20"/>
              </w:rPr>
            </w:pPr>
            <w:r w:rsidRPr="00AE6C71">
              <w:rPr>
                <w:rFonts w:cs="Arial"/>
                <w:sz w:val="20"/>
                <w:szCs w:val="20"/>
              </w:rPr>
              <w:t>Tryb(y) wyboru projektów oraz wskazanie podmiotu odpowiedzialnego za nabór i ocenę wniosków oraz</w:t>
            </w:r>
            <w:r w:rsidRPr="00AE6C71">
              <w:rPr>
                <w:rFonts w:cs="Arial"/>
                <w:sz w:val="20"/>
                <w:szCs w:val="20"/>
              </w:rPr>
              <w:br/>
              <w:t xml:space="preserve">przyjmowanie protestów </w:t>
            </w:r>
          </w:p>
        </w:tc>
        <w:tc>
          <w:tcPr>
            <w:tcW w:w="941" w:type="pct"/>
            <w:gridSpan w:val="2"/>
            <w:tcBorders>
              <w:top w:val="single" w:sz="4" w:space="0" w:color="auto"/>
              <w:left w:val="single" w:sz="4" w:space="0" w:color="auto"/>
              <w:bottom w:val="single" w:sz="4" w:space="0" w:color="auto"/>
              <w:right w:val="single" w:sz="4" w:space="0" w:color="auto"/>
            </w:tcBorders>
          </w:tcPr>
          <w:p w:rsidR="00613199" w:rsidRPr="00AE6C71" w:rsidRDefault="00613199"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613199" w:rsidRPr="00AE6C71" w:rsidRDefault="00613199" w:rsidP="00334832">
            <w:pPr>
              <w:spacing w:before="40" w:after="120" w:line="240" w:lineRule="auto"/>
              <w:rPr>
                <w:rFonts w:cs="Arial"/>
                <w:bCs/>
                <w:sz w:val="20"/>
                <w:szCs w:val="20"/>
              </w:rPr>
            </w:pPr>
            <w:r w:rsidRPr="00AE6C71">
              <w:rPr>
                <w:rFonts w:cs="Arial"/>
                <w:bCs/>
                <w:sz w:val="20"/>
                <w:szCs w:val="20"/>
              </w:rPr>
              <w:t>Tryb konkursowy</w:t>
            </w:r>
          </w:p>
          <w:p w:rsidR="00613199" w:rsidRPr="00AE6C71" w:rsidRDefault="00613199" w:rsidP="00334832">
            <w:pPr>
              <w:spacing w:before="40" w:after="120" w:line="240" w:lineRule="auto"/>
              <w:rPr>
                <w:rFonts w:cs="Arial"/>
                <w:bCs/>
                <w:sz w:val="20"/>
                <w:szCs w:val="20"/>
              </w:rPr>
            </w:pPr>
            <w:r w:rsidRPr="00AE6C71">
              <w:rPr>
                <w:rFonts w:cs="Arial"/>
                <w:bCs/>
                <w:sz w:val="20"/>
                <w:szCs w:val="20"/>
              </w:rPr>
              <w:t>Departament Wdrażania Europejskiego Funduszu Społecznego Urzędu Marszałkowskiego Województwa Świętokrzyskiego</w:t>
            </w:r>
          </w:p>
        </w:tc>
      </w:tr>
      <w:tr w:rsidR="00613199"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613199" w:rsidRPr="00AE6C71" w:rsidRDefault="00613199" w:rsidP="00D870BF">
            <w:pPr>
              <w:numPr>
                <w:ilvl w:val="0"/>
                <w:numId w:val="487"/>
              </w:numPr>
              <w:tabs>
                <w:tab w:val="left" w:pos="426"/>
              </w:tabs>
              <w:suppressAutoHyphens/>
              <w:spacing w:after="0" w:line="240" w:lineRule="auto"/>
              <w:ind w:left="425" w:right="36" w:hanging="425"/>
              <w:rPr>
                <w:rFonts w:cs="Arial"/>
                <w:sz w:val="20"/>
                <w:szCs w:val="20"/>
              </w:rPr>
            </w:pPr>
            <w:r w:rsidRPr="00AE6C71">
              <w:rPr>
                <w:rFonts w:cs="Arial"/>
                <w:sz w:val="20"/>
                <w:szCs w:val="20"/>
              </w:rPr>
              <w:t xml:space="preserve">Limity </w:t>
            </w:r>
            <w:r w:rsidRPr="00AE6C71">
              <w:rPr>
                <w:rFonts w:cs="Arial"/>
                <w:sz w:val="20"/>
                <w:szCs w:val="20"/>
              </w:rPr>
              <w:br/>
              <w:t>i ograniczenia</w:t>
            </w:r>
            <w:r w:rsidRPr="00AE6C71">
              <w:rPr>
                <w:rFonts w:cs="Arial"/>
                <w:sz w:val="20"/>
                <w:szCs w:val="20"/>
              </w:rPr>
              <w:br/>
              <w:t xml:space="preserve">w realizacji projektów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tcPr>
          <w:p w:rsidR="00613199" w:rsidRPr="00AE6C71" w:rsidRDefault="00613199"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613199" w:rsidRPr="00AE6C71" w:rsidRDefault="00613199" w:rsidP="00D870BF">
            <w:pPr>
              <w:numPr>
                <w:ilvl w:val="0"/>
                <w:numId w:val="504"/>
              </w:numPr>
              <w:spacing w:before="40" w:after="40" w:line="240" w:lineRule="auto"/>
              <w:rPr>
                <w:rFonts w:cs="Arial"/>
                <w:bCs/>
                <w:sz w:val="20"/>
                <w:szCs w:val="20"/>
              </w:rPr>
            </w:pPr>
            <w:r w:rsidRPr="00AE6C71">
              <w:rPr>
                <w:rFonts w:cs="Arial"/>
                <w:bCs/>
                <w:sz w:val="20"/>
                <w:szCs w:val="20"/>
              </w:rPr>
              <w:t>Zgodnie z regulaminem konkursu</w:t>
            </w:r>
            <w:r w:rsidR="005A1F50" w:rsidRPr="00AE6C71">
              <w:rPr>
                <w:rFonts w:cs="Arial"/>
                <w:bCs/>
                <w:sz w:val="20"/>
                <w:szCs w:val="20"/>
              </w:rPr>
              <w:t xml:space="preserve">, prawodawstwem krajowym </w:t>
            </w:r>
            <w:r w:rsidRPr="00AE6C71">
              <w:rPr>
                <w:rFonts w:cs="Arial"/>
                <w:bCs/>
                <w:sz w:val="20"/>
                <w:szCs w:val="20"/>
              </w:rPr>
              <w:t xml:space="preserve"> oraz wytycznymi, w szczególności:</w:t>
            </w:r>
          </w:p>
          <w:p w:rsidR="00613199" w:rsidRPr="00AE6C71" w:rsidRDefault="00613199" w:rsidP="00D870BF">
            <w:pPr>
              <w:numPr>
                <w:ilvl w:val="0"/>
                <w:numId w:val="502"/>
              </w:numPr>
              <w:spacing w:before="40" w:after="40" w:line="240" w:lineRule="auto"/>
              <w:ind w:left="416" w:hanging="426"/>
              <w:rPr>
                <w:i/>
                <w:sz w:val="20"/>
                <w:szCs w:val="20"/>
              </w:rPr>
            </w:pPr>
            <w:r w:rsidRPr="00AE6C71">
              <w:rPr>
                <w:i/>
                <w:sz w:val="20"/>
                <w:szCs w:val="20"/>
              </w:rPr>
              <w:t xml:space="preserve">Wytycznymi w zakresie kwalifikowalności wydatków </w:t>
            </w:r>
            <w:r w:rsidR="001E19BD" w:rsidRPr="00AE6C71">
              <w:rPr>
                <w:i/>
                <w:sz w:val="20"/>
                <w:szCs w:val="20"/>
              </w:rPr>
              <w:br/>
            </w:r>
            <w:r w:rsidRPr="00AE6C71">
              <w:rPr>
                <w:i/>
                <w:sz w:val="20"/>
                <w:szCs w:val="20"/>
              </w:rPr>
              <w:t>w ramach Europejskiego Funduszu Rozwoju Regionalnego, Europejskiego Funduszu Społecznego oraz Funduszu Spójności na lata 2014-2020:</w:t>
            </w:r>
          </w:p>
          <w:p w:rsidR="00613199" w:rsidRPr="00AE6C71" w:rsidRDefault="00613199" w:rsidP="00D870BF">
            <w:pPr>
              <w:numPr>
                <w:ilvl w:val="0"/>
                <w:numId w:val="505"/>
              </w:numPr>
              <w:spacing w:after="0" w:line="240" w:lineRule="auto"/>
              <w:ind w:left="699" w:hanging="283"/>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w:t>
            </w:r>
          </w:p>
          <w:p w:rsidR="00613199" w:rsidRPr="00AE6C71" w:rsidRDefault="00613199" w:rsidP="00334832">
            <w:pPr>
              <w:spacing w:after="0" w:line="240" w:lineRule="auto"/>
              <w:ind w:left="1054" w:hanging="357"/>
              <w:rPr>
                <w:rFonts w:cs="Arial"/>
                <w:sz w:val="20"/>
                <w:szCs w:val="20"/>
              </w:rPr>
            </w:pPr>
            <w:r w:rsidRPr="00AE6C71">
              <w:rPr>
                <w:rFonts w:cs="Arial"/>
                <w:sz w:val="20"/>
                <w:szCs w:val="20"/>
              </w:rPr>
              <w:t>ryczałtowych:</w:t>
            </w:r>
          </w:p>
          <w:p w:rsidR="00613199" w:rsidRPr="00AE6C71" w:rsidRDefault="00613199" w:rsidP="00001264">
            <w:pPr>
              <w:numPr>
                <w:ilvl w:val="0"/>
                <w:numId w:val="42"/>
              </w:numPr>
              <w:spacing w:after="0" w:line="240" w:lineRule="auto"/>
              <w:ind w:left="890" w:hanging="191"/>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59"/>
            </w:r>
            <w:r w:rsidRPr="00AE6C71">
              <w:rPr>
                <w:rFonts w:cs="Arial"/>
                <w:sz w:val="20"/>
                <w:szCs w:val="20"/>
              </w:rPr>
              <w:t xml:space="preserve"> do 830 tys. PLN włącznie,</w:t>
            </w:r>
          </w:p>
          <w:p w:rsidR="00613199" w:rsidRPr="00AE6C71" w:rsidRDefault="00613199" w:rsidP="00001264">
            <w:pPr>
              <w:numPr>
                <w:ilvl w:val="0"/>
                <w:numId w:val="42"/>
              </w:numPr>
              <w:spacing w:after="0" w:line="240" w:lineRule="auto"/>
              <w:ind w:left="890" w:hanging="191"/>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60"/>
            </w:r>
            <w:r w:rsidRPr="00AE6C71">
              <w:rPr>
                <w:rFonts w:cs="Arial"/>
                <w:sz w:val="20"/>
                <w:szCs w:val="20"/>
              </w:rPr>
              <w:t xml:space="preserve"> powyżej 830 tys. PLN do 1 740 tys. PLN włącznie,</w:t>
            </w:r>
          </w:p>
          <w:p w:rsidR="00613199" w:rsidRPr="00AE6C71" w:rsidRDefault="00613199" w:rsidP="00001264">
            <w:pPr>
              <w:numPr>
                <w:ilvl w:val="0"/>
                <w:numId w:val="42"/>
              </w:numPr>
              <w:spacing w:after="0" w:line="240" w:lineRule="auto"/>
              <w:ind w:left="890" w:hanging="142"/>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61"/>
            </w:r>
            <w:r w:rsidRPr="00AE6C71">
              <w:rPr>
                <w:rFonts w:cs="Arial"/>
                <w:sz w:val="20"/>
                <w:szCs w:val="20"/>
              </w:rPr>
              <w:t xml:space="preserve"> powyżej 1 740 tys. PLN do 4 550 tys. PLN włącznie,</w:t>
            </w:r>
          </w:p>
          <w:p w:rsidR="00613199" w:rsidRPr="00AE6C71" w:rsidRDefault="00613199" w:rsidP="00001264">
            <w:pPr>
              <w:numPr>
                <w:ilvl w:val="0"/>
                <w:numId w:val="42"/>
              </w:numPr>
              <w:spacing w:after="120" w:line="240" w:lineRule="auto"/>
              <w:ind w:left="890" w:hanging="191"/>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62"/>
            </w:r>
            <w:r w:rsidRPr="00AE6C71">
              <w:rPr>
                <w:rFonts w:cs="Arial"/>
                <w:sz w:val="20"/>
                <w:szCs w:val="20"/>
              </w:rPr>
              <w:t xml:space="preserve"> przekraczającej 4 550 tys. PLN;</w:t>
            </w:r>
          </w:p>
          <w:p w:rsidR="00613199" w:rsidRPr="00AE6C71" w:rsidRDefault="00613199" w:rsidP="00D870BF">
            <w:pPr>
              <w:numPr>
                <w:ilvl w:val="0"/>
                <w:numId w:val="505"/>
              </w:numPr>
              <w:spacing w:after="120" w:line="240" w:lineRule="auto"/>
              <w:ind w:left="699" w:hanging="283"/>
              <w:rPr>
                <w:rFonts w:cs="Arial"/>
                <w:sz w:val="20"/>
                <w:szCs w:val="20"/>
              </w:rPr>
            </w:pPr>
            <w:r w:rsidRPr="00AE6C71">
              <w:rPr>
                <w:rFonts w:cs="Arial"/>
                <w:sz w:val="20"/>
                <w:szCs w:val="20"/>
              </w:rPr>
              <w:t xml:space="preserve">Beneficjent jest zobowiązany do zachowania trwałości sfinansowanych w ramach projektu środków trwałych przez okres co najmniej 5 lat od daty zakończenia realizacji projektu, określonej </w:t>
            </w:r>
            <w:r w:rsidR="00630F9C" w:rsidRPr="00AE6C71">
              <w:rPr>
                <w:rFonts w:cs="Arial"/>
                <w:sz w:val="20"/>
                <w:szCs w:val="20"/>
              </w:rPr>
              <w:br/>
            </w:r>
            <w:r w:rsidRPr="00AE6C71">
              <w:rPr>
                <w:rFonts w:cs="Arial"/>
                <w:sz w:val="20"/>
                <w:szCs w:val="20"/>
              </w:rPr>
              <w:t>w umowie o dofinansowanie projektu;</w:t>
            </w:r>
          </w:p>
          <w:p w:rsidR="00613199" w:rsidRPr="00AE6C71" w:rsidRDefault="00613199" w:rsidP="00D870BF">
            <w:pPr>
              <w:numPr>
                <w:ilvl w:val="0"/>
                <w:numId w:val="502"/>
              </w:numPr>
              <w:spacing w:before="40" w:after="40" w:line="240" w:lineRule="auto"/>
              <w:ind w:left="416" w:hanging="416"/>
              <w:rPr>
                <w:rFonts w:cs="Arial"/>
                <w:i/>
                <w:sz w:val="20"/>
                <w:szCs w:val="20"/>
              </w:rPr>
            </w:pPr>
            <w:r w:rsidRPr="00AE6C71">
              <w:rPr>
                <w:i/>
                <w:sz w:val="20"/>
                <w:szCs w:val="20"/>
              </w:rPr>
              <w:t xml:space="preserve">Wytycznymi w zakresie realizacji zasady równości szans i niedyskryminacji, w tym dostępności dla osób </w:t>
            </w:r>
            <w:r w:rsidR="00981ECE" w:rsidRPr="00AE6C71">
              <w:rPr>
                <w:i/>
                <w:sz w:val="20"/>
                <w:szCs w:val="20"/>
              </w:rPr>
              <w:br/>
            </w:r>
            <w:r w:rsidRPr="00AE6C71">
              <w:rPr>
                <w:i/>
                <w:sz w:val="20"/>
                <w:szCs w:val="20"/>
              </w:rPr>
              <w:t>z niepełnosprawno</w:t>
            </w:r>
            <w:r w:rsidRPr="00AE6C71">
              <w:rPr>
                <w:i/>
                <w:sz w:val="20"/>
                <w:szCs w:val="20"/>
              </w:rPr>
              <w:softHyphen/>
              <w:t>ściami i zasady równości szans kobiet i mężczyzn w ramach funduszy unijnych na lata 2014-2020</w:t>
            </w:r>
            <w:r w:rsidR="00981ECE" w:rsidRPr="00AE6C71">
              <w:rPr>
                <w:i/>
                <w:sz w:val="20"/>
                <w:szCs w:val="20"/>
              </w:rPr>
              <w:t>, w szczególności</w:t>
            </w:r>
            <w:r w:rsidRPr="00AE6C71">
              <w:rPr>
                <w:i/>
                <w:sz w:val="20"/>
                <w:szCs w:val="20"/>
              </w:rPr>
              <w:t xml:space="preserve">; </w:t>
            </w:r>
          </w:p>
          <w:p w:rsidR="00B429DD" w:rsidRPr="00AE6C71" w:rsidRDefault="00B429DD" w:rsidP="00D870BF">
            <w:pPr>
              <w:numPr>
                <w:ilvl w:val="0"/>
                <w:numId w:val="612"/>
              </w:numPr>
              <w:spacing w:before="40" w:after="40" w:line="240" w:lineRule="auto"/>
              <w:ind w:left="748" w:hanging="283"/>
              <w:rPr>
                <w:rFonts w:cs="Arial"/>
                <w:i/>
                <w:sz w:val="20"/>
                <w:szCs w:val="20"/>
              </w:rPr>
            </w:pPr>
            <w:r w:rsidRPr="00AE6C71">
              <w:rPr>
                <w:rFonts w:cs="Arial"/>
                <w:sz w:val="20"/>
                <w:szCs w:val="20"/>
              </w:rPr>
              <w:t>wszystkie działania świadczone w ramach projektu,</w:t>
            </w:r>
            <w:r w:rsidR="00FB7AA3">
              <w:rPr>
                <w:rFonts w:cs="Arial"/>
                <w:sz w:val="20"/>
                <w:szCs w:val="20"/>
              </w:rPr>
              <w:t xml:space="preserve"> </w:t>
            </w:r>
            <w:r w:rsidRPr="00AE6C71">
              <w:rPr>
                <w:rFonts w:cs="Arial"/>
                <w:sz w:val="20"/>
                <w:szCs w:val="20"/>
              </w:rPr>
              <w:t xml:space="preserve">w których na etapie rekrutacji zidentyfikowano możliwość udziału osób z niepełnosprawnościami powinny być realizowane w budynkach dostosowanych architektonicznie, zgodnie z rozporządzeniem Ministra Infrastruktury z dnia 12 kwietnia 2002 r., w sprawie warunków technicznych, jakim powinny odpowiadać budynki </w:t>
            </w:r>
            <w:r w:rsidR="002031C4">
              <w:rPr>
                <w:rFonts w:cs="Arial"/>
                <w:sz w:val="20"/>
                <w:szCs w:val="20"/>
              </w:rPr>
              <w:br/>
            </w:r>
            <w:r w:rsidRPr="00AE6C71">
              <w:rPr>
                <w:rFonts w:cs="Arial"/>
                <w:sz w:val="20"/>
                <w:szCs w:val="20"/>
              </w:rPr>
              <w:t>i ich usytuowanie;</w:t>
            </w:r>
          </w:p>
          <w:p w:rsidR="00B429DD" w:rsidRPr="00AE6C71" w:rsidRDefault="00B429DD" w:rsidP="00D870BF">
            <w:pPr>
              <w:numPr>
                <w:ilvl w:val="0"/>
                <w:numId w:val="613"/>
              </w:numPr>
              <w:spacing w:before="40" w:after="40" w:line="240" w:lineRule="auto"/>
              <w:ind w:left="748" w:hanging="283"/>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007F4872">
              <w:rPr>
                <w:rFonts w:cs="Arial"/>
                <w:bCs/>
                <w:sz w:val="20"/>
                <w:szCs w:val="20"/>
              </w:rPr>
              <w:br/>
            </w:r>
            <w:r w:rsidRPr="00AE6C71">
              <w:rPr>
                <w:rFonts w:cs="Arial"/>
                <w:bCs/>
                <w:sz w:val="20"/>
                <w:szCs w:val="20"/>
              </w:rPr>
              <w:t xml:space="preserve">w projekcie (w charakterze uczestnika lub personelu) osoby z niepełnosprawnością. </w:t>
            </w:r>
          </w:p>
          <w:p w:rsidR="00613199" w:rsidRPr="00AE6C71" w:rsidRDefault="00613199" w:rsidP="00D870BF">
            <w:pPr>
              <w:numPr>
                <w:ilvl w:val="0"/>
                <w:numId w:val="502"/>
              </w:numPr>
              <w:spacing w:before="40" w:after="40" w:line="240" w:lineRule="auto"/>
              <w:ind w:left="416" w:hanging="416"/>
              <w:rPr>
                <w:rFonts w:cs="Arial"/>
                <w:i/>
                <w:sz w:val="20"/>
                <w:szCs w:val="20"/>
              </w:rPr>
            </w:pPr>
            <w:r w:rsidRPr="00AE6C71">
              <w:rPr>
                <w:rFonts w:cs="Arial"/>
                <w:i/>
                <w:sz w:val="20"/>
                <w:szCs w:val="20"/>
              </w:rPr>
              <w:t xml:space="preserve">Wytycznymi w zakresie realizacji przedsięwzięć </w:t>
            </w:r>
            <w:r w:rsidR="00630F9C" w:rsidRPr="00AE6C71">
              <w:rPr>
                <w:rFonts w:cs="Arial"/>
                <w:i/>
                <w:sz w:val="20"/>
                <w:szCs w:val="20"/>
              </w:rPr>
              <w:br/>
            </w:r>
            <w:r w:rsidRPr="00AE6C71">
              <w:rPr>
                <w:rFonts w:cs="Arial"/>
                <w:i/>
                <w:sz w:val="20"/>
                <w:szCs w:val="20"/>
              </w:rPr>
              <w:t>z udziałem środków EFS w obszarze zdrowia na lata 2014-2020:</w:t>
            </w:r>
          </w:p>
          <w:p w:rsidR="00613199" w:rsidRPr="00AE6C71" w:rsidRDefault="00613199" w:rsidP="00D870BF">
            <w:pPr>
              <w:numPr>
                <w:ilvl w:val="0"/>
                <w:numId w:val="503"/>
              </w:numPr>
              <w:spacing w:before="40" w:after="40" w:line="240" w:lineRule="auto"/>
              <w:ind w:left="699" w:hanging="283"/>
              <w:rPr>
                <w:sz w:val="20"/>
                <w:szCs w:val="20"/>
              </w:rPr>
            </w:pPr>
            <w:r w:rsidRPr="00AE6C71">
              <w:rPr>
                <w:sz w:val="20"/>
                <w:szCs w:val="20"/>
              </w:rPr>
              <w:t>ze środków dofinansowania nie może zostać sfinansowany koszt badania mammograficznego/</w:t>
            </w:r>
            <w:r w:rsidR="001E19BD" w:rsidRPr="00AE6C71">
              <w:rPr>
                <w:sz w:val="20"/>
                <w:szCs w:val="20"/>
              </w:rPr>
              <w:t xml:space="preserve"> </w:t>
            </w:r>
            <w:r w:rsidRPr="00AE6C71">
              <w:rPr>
                <w:sz w:val="20"/>
                <w:szCs w:val="20"/>
              </w:rPr>
              <w:t>cytologicznego, którego finansowanie jest zagwarantowane ze środków NFZ. Koszt ten może zostać wykazany jako wkład własny pod warunkiem, że źródłem jego sfinansowania są środki NFZ będące w dyspozycji Beneficjenta lub Partnera projektu;</w:t>
            </w:r>
          </w:p>
          <w:p w:rsidR="00613199" w:rsidRPr="00AE6C71" w:rsidRDefault="00613199" w:rsidP="00D870BF">
            <w:pPr>
              <w:numPr>
                <w:ilvl w:val="0"/>
                <w:numId w:val="503"/>
              </w:numPr>
              <w:spacing w:before="40" w:after="40" w:line="240" w:lineRule="auto"/>
              <w:ind w:left="699" w:hanging="283"/>
              <w:rPr>
                <w:sz w:val="20"/>
                <w:szCs w:val="20"/>
              </w:rPr>
            </w:pPr>
            <w:r w:rsidRPr="00AE6C71">
              <w:rPr>
                <w:sz w:val="20"/>
                <w:szCs w:val="20"/>
              </w:rPr>
              <w:t xml:space="preserve">projekty złożone w ramach naboru na typ I muszą być realizowane zgodnie z </w:t>
            </w:r>
            <w:r w:rsidRPr="00AE6C71">
              <w:rPr>
                <w:i/>
                <w:sz w:val="20"/>
                <w:szCs w:val="20"/>
              </w:rPr>
              <w:t xml:space="preserve">Warunkami realizacji przedsięwzięć w ramach </w:t>
            </w:r>
            <w:r w:rsidR="00487BA0" w:rsidRPr="00AE6C71">
              <w:rPr>
                <w:i/>
                <w:sz w:val="20"/>
                <w:szCs w:val="20"/>
              </w:rPr>
              <w:t>P</w:t>
            </w:r>
            <w:r w:rsidRPr="00AE6C71">
              <w:rPr>
                <w:i/>
                <w:sz w:val="20"/>
                <w:szCs w:val="20"/>
              </w:rPr>
              <w:t xml:space="preserve">rogramu </w:t>
            </w:r>
            <w:r w:rsidR="001E19BD" w:rsidRPr="00AE6C71">
              <w:rPr>
                <w:i/>
                <w:sz w:val="20"/>
                <w:szCs w:val="20"/>
              </w:rPr>
              <w:t>profilaktyki</w:t>
            </w:r>
            <w:r w:rsidRPr="00AE6C71">
              <w:rPr>
                <w:i/>
                <w:sz w:val="20"/>
                <w:szCs w:val="20"/>
              </w:rPr>
              <w:t xml:space="preserve"> raka piersi/ Warunkami realizacji przedsięwzięć </w:t>
            </w:r>
            <w:r w:rsidRPr="00AE6C71">
              <w:rPr>
                <w:i/>
                <w:sz w:val="20"/>
                <w:szCs w:val="20"/>
              </w:rPr>
              <w:br/>
              <w:t xml:space="preserve">w ramach Programu profilaktyki raka szyjki macicy/Warunkami realizacji przedsięwzięć </w:t>
            </w:r>
            <w:r w:rsidR="00630F9C" w:rsidRPr="00AE6C71">
              <w:rPr>
                <w:i/>
                <w:sz w:val="20"/>
                <w:szCs w:val="20"/>
              </w:rPr>
              <w:br/>
            </w:r>
            <w:r w:rsidRPr="00AE6C71">
              <w:rPr>
                <w:i/>
                <w:sz w:val="20"/>
                <w:szCs w:val="20"/>
              </w:rPr>
              <w:t>w ramach Programu profilaktyki raka jelita grubego</w:t>
            </w:r>
            <w:r w:rsidRPr="00AE6C71">
              <w:rPr>
                <w:sz w:val="20"/>
                <w:szCs w:val="20"/>
              </w:rPr>
              <w:t>;</w:t>
            </w:r>
          </w:p>
          <w:p w:rsidR="00C07E71" w:rsidRPr="00AE6C71" w:rsidRDefault="00613199" w:rsidP="00D870BF">
            <w:pPr>
              <w:numPr>
                <w:ilvl w:val="0"/>
                <w:numId w:val="503"/>
              </w:numPr>
              <w:spacing w:before="40" w:after="120" w:line="240" w:lineRule="auto"/>
              <w:ind w:left="699" w:hanging="283"/>
              <w:rPr>
                <w:sz w:val="20"/>
                <w:szCs w:val="20"/>
              </w:rPr>
            </w:pPr>
            <w:r w:rsidRPr="00AE6C71">
              <w:rPr>
                <w:sz w:val="20"/>
                <w:szCs w:val="20"/>
              </w:rPr>
              <w:t xml:space="preserve">działania objęte finansowaniem w ramach projektów w formule RPZ nie mogą zastępować świadczeń opieki zdrowotnej, których finansowanie jest zagwarantowane ze środków publicznych oraz nie mogą powielać działań realizowanych </w:t>
            </w:r>
            <w:r w:rsidR="002031C4">
              <w:rPr>
                <w:sz w:val="20"/>
                <w:szCs w:val="20"/>
              </w:rPr>
              <w:br/>
            </w:r>
            <w:r w:rsidRPr="00AE6C71">
              <w:rPr>
                <w:sz w:val="20"/>
                <w:szCs w:val="20"/>
              </w:rPr>
              <w:t>w funkcjonujących krajowych programach zdrowotnych, w tym w ramach PO WER.</w:t>
            </w:r>
          </w:p>
          <w:p w:rsidR="00C07E71" w:rsidRPr="00AE6C71" w:rsidRDefault="00C07E71" w:rsidP="00D870BF">
            <w:pPr>
              <w:numPr>
                <w:ilvl w:val="0"/>
                <w:numId w:val="502"/>
              </w:numPr>
              <w:spacing w:before="40" w:after="40" w:line="240" w:lineRule="auto"/>
              <w:ind w:left="416" w:hanging="416"/>
              <w:rPr>
                <w:rFonts w:cs="Arial"/>
                <w:i/>
                <w:sz w:val="20"/>
                <w:szCs w:val="20"/>
              </w:rPr>
            </w:pPr>
            <w:r w:rsidRPr="00AE6C71">
              <w:rPr>
                <w:rFonts w:cs="Arial"/>
                <w:i/>
                <w:sz w:val="20"/>
                <w:szCs w:val="20"/>
              </w:rPr>
              <w:t>Wytycznymi w zakresie monitorowania postępu rzeczowego realizacji programów operacyjnych na lata 2014-2020.</w:t>
            </w:r>
          </w:p>
          <w:p w:rsidR="00613199" w:rsidRPr="00AE6C71" w:rsidRDefault="00613199" w:rsidP="00D870BF">
            <w:pPr>
              <w:numPr>
                <w:ilvl w:val="0"/>
                <w:numId w:val="504"/>
              </w:numPr>
              <w:spacing w:after="120" w:line="240" w:lineRule="auto"/>
              <w:ind w:hanging="357"/>
              <w:rPr>
                <w:rFonts w:cs="Arial"/>
                <w:sz w:val="20"/>
                <w:szCs w:val="20"/>
              </w:rPr>
            </w:pPr>
            <w:r w:rsidRPr="00AE6C7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8C72F2" w:rsidRDefault="00613199" w:rsidP="005F30D1">
            <w:pPr>
              <w:spacing w:after="120" w:line="240" w:lineRule="auto"/>
              <w:ind w:left="337"/>
              <w:rPr>
                <w:rFonts w:cs="Arial"/>
                <w:sz w:val="20"/>
                <w:szCs w:val="20"/>
              </w:rPr>
            </w:pPr>
            <w:r w:rsidRPr="00366302">
              <w:rPr>
                <w:i/>
                <w:sz w:val="20"/>
              </w:rPr>
              <w:t>Szczegółowe zasady dokonywania przesunięć określone są w u</w:t>
            </w:r>
            <w:r w:rsidR="00536FEF" w:rsidRPr="00366302">
              <w:rPr>
                <w:i/>
                <w:sz w:val="20"/>
              </w:rPr>
              <w:t>mowie o dofinansowanie projektu</w:t>
            </w:r>
            <w:r w:rsidRPr="00AE6C71">
              <w:rPr>
                <w:rFonts w:cs="Arial"/>
                <w:i/>
                <w:sz w:val="20"/>
                <w:szCs w:val="20"/>
              </w:rPr>
              <w:t>.</w:t>
            </w:r>
            <w:r w:rsidRPr="00366302">
              <w:rPr>
                <w:i/>
                <w:sz w:val="20"/>
              </w:rPr>
              <w:t xml:space="preserve"> </w:t>
            </w:r>
          </w:p>
        </w:tc>
      </w:tr>
      <w:tr w:rsidR="00120273"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120273" w:rsidRPr="00AE6C71" w:rsidRDefault="00120273" w:rsidP="00D870BF">
            <w:pPr>
              <w:numPr>
                <w:ilvl w:val="0"/>
                <w:numId w:val="487"/>
              </w:numPr>
              <w:suppressAutoHyphens/>
              <w:spacing w:after="0" w:line="240" w:lineRule="auto"/>
              <w:ind w:left="425" w:right="36" w:hanging="425"/>
              <w:rPr>
                <w:rFonts w:cs="Arial"/>
                <w:sz w:val="20"/>
                <w:szCs w:val="20"/>
              </w:rPr>
            </w:pPr>
            <w:r w:rsidRPr="00AE6C71">
              <w:rPr>
                <w:rFonts w:cs="Arial"/>
                <w:sz w:val="20"/>
                <w:szCs w:val="20"/>
              </w:rPr>
              <w:t xml:space="preserve">Warunki </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cross-financingu</w:t>
            </w:r>
            <w:r w:rsidRPr="00AE6C71">
              <w:rPr>
                <w:rFonts w:cs="Arial"/>
                <w:sz w:val="20"/>
                <w:szCs w:val="20"/>
              </w:rPr>
              <w:t xml:space="preserve"> (%)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tcPr>
          <w:p w:rsidR="00120273" w:rsidRPr="00AE6C71" w:rsidRDefault="00120273"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120273" w:rsidRPr="00AE6C71" w:rsidRDefault="00120273" w:rsidP="00334832">
            <w:pPr>
              <w:tabs>
                <w:tab w:val="left" w:pos="5705"/>
              </w:tabs>
              <w:spacing w:after="0" w:line="240" w:lineRule="auto"/>
              <w:ind w:left="113" w:right="176"/>
              <w:rPr>
                <w:rFonts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120273" w:rsidRPr="00AE6C71" w:rsidRDefault="00120273" w:rsidP="00334832">
            <w:pPr>
              <w:tabs>
                <w:tab w:val="left" w:pos="5705"/>
                <w:tab w:val="left" w:pos="5847"/>
              </w:tabs>
              <w:spacing w:after="0" w:line="240" w:lineRule="auto"/>
              <w:ind w:left="113" w:right="176"/>
              <w:rPr>
                <w:rFonts w:cs="Arial"/>
                <w:sz w:val="20"/>
                <w:szCs w:val="20"/>
              </w:rPr>
            </w:pPr>
            <w:r w:rsidRPr="00AE6C71">
              <w:rPr>
                <w:rFonts w:cs="Arial"/>
                <w:i/>
                <w:spacing w:val="-2"/>
                <w:sz w:val="20"/>
                <w:szCs w:val="20"/>
              </w:rPr>
              <w:t>Cross-financing</w:t>
            </w:r>
            <w:r w:rsidRPr="00AE6C71">
              <w:rPr>
                <w:rFonts w:cs="Arial"/>
                <w:spacing w:val="-2"/>
                <w:sz w:val="20"/>
                <w:szCs w:val="20"/>
              </w:rPr>
              <w:t xml:space="preserve"> w ramach projektów współfinansowanych</w:t>
            </w:r>
            <w:r w:rsidRPr="00AE6C71">
              <w:rPr>
                <w:rFonts w:cs="Arial"/>
                <w:sz w:val="20"/>
                <w:szCs w:val="20"/>
              </w:rPr>
              <w:t xml:space="preserve"> z EFS może dotyczyć wyłącznie takich kategorii wydatków, bez których realizacja projektu nie byłaby możliwa, w szczególności w związku z zapewnieniem realizacji zasady równości szans, a zwłaszcza potrzeb osób z niepełnosprawnościami.</w:t>
            </w:r>
          </w:p>
          <w:p w:rsidR="00120273" w:rsidRPr="00AE6C71" w:rsidRDefault="00120273" w:rsidP="00334832">
            <w:pPr>
              <w:tabs>
                <w:tab w:val="left" w:pos="5705"/>
              </w:tabs>
              <w:autoSpaceDE w:val="0"/>
              <w:autoSpaceDN w:val="0"/>
              <w:adjustRightInd w:val="0"/>
              <w:spacing w:after="0" w:line="240" w:lineRule="auto"/>
              <w:ind w:left="113" w:right="176"/>
              <w:rPr>
                <w:rFonts w:cs="Arial"/>
                <w:sz w:val="20"/>
                <w:szCs w:val="20"/>
              </w:rPr>
            </w:pPr>
            <w:r w:rsidRPr="00AE6C71">
              <w:rPr>
                <w:rFonts w:cs="Arial"/>
                <w:i/>
                <w:spacing w:val="-2"/>
                <w:sz w:val="20"/>
                <w:szCs w:val="20"/>
              </w:rPr>
              <w:t>C</w:t>
            </w:r>
            <w:r w:rsidRPr="00AE6C71">
              <w:rPr>
                <w:rFonts w:cs="Arial"/>
                <w:i/>
                <w:iCs/>
                <w:spacing w:val="-2"/>
                <w:sz w:val="20"/>
                <w:szCs w:val="20"/>
              </w:rPr>
              <w:t xml:space="preserve">ross-financing </w:t>
            </w:r>
            <w:r w:rsidRPr="00AE6C71">
              <w:rPr>
                <w:rFonts w:cs="Arial"/>
                <w:spacing w:val="-2"/>
                <w:sz w:val="20"/>
                <w:szCs w:val="20"/>
              </w:rPr>
              <w:t>może dotyczyć wyłącznie następujących</w:t>
            </w:r>
            <w:r w:rsidRPr="00AE6C71">
              <w:rPr>
                <w:rFonts w:cs="Arial"/>
                <w:sz w:val="20"/>
                <w:szCs w:val="20"/>
              </w:rPr>
              <w:t xml:space="preserve"> kategorii:</w:t>
            </w:r>
          </w:p>
          <w:p w:rsidR="00120273" w:rsidRPr="00AE6C71" w:rsidRDefault="00120273" w:rsidP="00001264">
            <w:pPr>
              <w:numPr>
                <w:ilvl w:val="0"/>
                <w:numId w:val="61"/>
              </w:numPr>
              <w:autoSpaceDE w:val="0"/>
              <w:autoSpaceDN w:val="0"/>
              <w:adjustRightInd w:val="0"/>
              <w:spacing w:after="0" w:line="240" w:lineRule="auto"/>
              <w:ind w:left="460" w:right="284" w:hanging="283"/>
              <w:rPr>
                <w:rFonts w:cs="Arial"/>
                <w:sz w:val="20"/>
                <w:szCs w:val="20"/>
              </w:rPr>
            </w:pPr>
            <w:r w:rsidRPr="00AE6C71">
              <w:rPr>
                <w:rFonts w:cs="Arial"/>
                <w:sz w:val="20"/>
                <w:szCs w:val="20"/>
              </w:rPr>
              <w:t>zakup nieruchomości,</w:t>
            </w:r>
          </w:p>
          <w:p w:rsidR="00120273" w:rsidRPr="00AE6C71" w:rsidRDefault="00120273" w:rsidP="00001264">
            <w:pPr>
              <w:numPr>
                <w:ilvl w:val="0"/>
                <w:numId w:val="61"/>
              </w:numPr>
              <w:autoSpaceDE w:val="0"/>
              <w:autoSpaceDN w:val="0"/>
              <w:adjustRightInd w:val="0"/>
              <w:spacing w:after="0" w:line="240" w:lineRule="auto"/>
              <w:ind w:left="460" w:right="284" w:hanging="283"/>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120273" w:rsidRPr="00AE6C71" w:rsidRDefault="00120273" w:rsidP="00001264">
            <w:pPr>
              <w:numPr>
                <w:ilvl w:val="0"/>
                <w:numId w:val="61"/>
              </w:numPr>
              <w:autoSpaceDE w:val="0"/>
              <w:autoSpaceDN w:val="0"/>
              <w:adjustRightInd w:val="0"/>
              <w:spacing w:after="0" w:line="240" w:lineRule="auto"/>
              <w:ind w:left="460" w:right="284" w:hanging="283"/>
              <w:rPr>
                <w:rFonts w:cs="Arial"/>
                <w:sz w:val="20"/>
                <w:szCs w:val="20"/>
              </w:rPr>
            </w:pPr>
            <w:r w:rsidRPr="00AE6C71">
              <w:rPr>
                <w:rFonts w:cs="Arial"/>
                <w:sz w:val="20"/>
                <w:szCs w:val="20"/>
              </w:rPr>
              <w:t>dostosowanie lub adaptacja (prace remontowo -wykończeniowe) budynków i pomieszczeń.</w:t>
            </w:r>
          </w:p>
          <w:p w:rsidR="00120273" w:rsidRPr="00AE6C71" w:rsidRDefault="00120273" w:rsidP="00EF5002">
            <w:pPr>
              <w:spacing w:after="120" w:line="240" w:lineRule="auto"/>
              <w:ind w:left="113" w:right="284"/>
              <w:rPr>
                <w:rFonts w:cs="Arial"/>
                <w:sz w:val="20"/>
                <w:szCs w:val="20"/>
              </w:rPr>
            </w:pPr>
            <w:r w:rsidRPr="00AE6C71">
              <w:rPr>
                <w:rFonts w:cs="Arial"/>
                <w:sz w:val="20"/>
                <w:szCs w:val="20"/>
              </w:rPr>
              <w:t>Do kwalifikowalności zakupu nieruchomości stosuje się podrozdział 7.</w:t>
            </w:r>
            <w:r w:rsidR="002466E9">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120273" w:rsidRPr="00AE6C71" w:rsidRDefault="00120273" w:rsidP="00EF5002">
            <w:pPr>
              <w:spacing w:after="40" w:line="240" w:lineRule="auto"/>
              <w:ind w:left="113" w:right="284"/>
              <w:rPr>
                <w:rFonts w:cs="Arial"/>
                <w:sz w:val="20"/>
                <w:szCs w:val="20"/>
              </w:rPr>
            </w:pPr>
            <w:r w:rsidRPr="00AE6C71">
              <w:rPr>
                <w:rFonts w:cs="Arial"/>
                <w:sz w:val="20"/>
                <w:szCs w:val="20"/>
              </w:rPr>
              <w:t>Szczegółowe warunki określają:</w:t>
            </w:r>
          </w:p>
          <w:p w:rsidR="00120273" w:rsidRPr="00AE6C71" w:rsidRDefault="00120273" w:rsidP="00001264">
            <w:pPr>
              <w:numPr>
                <w:ilvl w:val="0"/>
                <w:numId w:val="62"/>
              </w:numPr>
              <w:autoSpaceDE w:val="0"/>
              <w:autoSpaceDN w:val="0"/>
              <w:adjustRightInd w:val="0"/>
              <w:spacing w:after="40" w:line="240" w:lineRule="auto"/>
              <w:ind w:left="318" w:right="284" w:hanging="284"/>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120273" w:rsidRPr="00AE6C71" w:rsidRDefault="00120273" w:rsidP="00001264">
            <w:pPr>
              <w:numPr>
                <w:ilvl w:val="0"/>
                <w:numId w:val="62"/>
              </w:numPr>
              <w:tabs>
                <w:tab w:val="left" w:pos="346"/>
              </w:tabs>
              <w:spacing w:after="40" w:line="240" w:lineRule="auto"/>
              <w:ind w:left="318" w:right="284" w:hanging="284"/>
              <w:contextualSpacing/>
              <w:rPr>
                <w:rFonts w:cs="Arial"/>
                <w:sz w:val="20"/>
                <w:szCs w:val="20"/>
              </w:rPr>
            </w:pPr>
            <w:r w:rsidRPr="00AE6C71">
              <w:rPr>
                <w:rFonts w:cs="Arial"/>
                <w:sz w:val="20"/>
                <w:szCs w:val="20"/>
              </w:rPr>
              <w:t>każdorazowo regulamin konkursu.</w:t>
            </w:r>
          </w:p>
        </w:tc>
      </w:tr>
      <w:tr w:rsidR="00120273"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120273" w:rsidRPr="00AE6C71" w:rsidRDefault="00120273" w:rsidP="00D870BF">
            <w:pPr>
              <w:numPr>
                <w:ilvl w:val="0"/>
                <w:numId w:val="487"/>
              </w:numPr>
              <w:spacing w:after="0" w:line="240" w:lineRule="auto"/>
              <w:ind w:left="425" w:right="36" w:hanging="425"/>
              <w:rPr>
                <w:rFonts w:cs="Arial"/>
                <w:sz w:val="20"/>
                <w:szCs w:val="20"/>
              </w:rPr>
            </w:pPr>
            <w:r w:rsidRPr="00AE6C71">
              <w:rPr>
                <w:rFonts w:cs="Arial"/>
                <w:sz w:val="20"/>
                <w:szCs w:val="20"/>
              </w:rPr>
              <w:t xml:space="preserve">Dopuszczalna maksymalna wartość zakupionych środków trwałych jako % wydatków </w:t>
            </w:r>
            <w:r w:rsidRPr="00AE6C71">
              <w:rPr>
                <w:rFonts w:cs="Arial"/>
                <w:spacing w:val="-4"/>
                <w:sz w:val="20"/>
                <w:szCs w:val="20"/>
              </w:rPr>
              <w:t>kwalifikowalnych</w:t>
            </w:r>
          </w:p>
        </w:tc>
        <w:tc>
          <w:tcPr>
            <w:tcW w:w="941" w:type="pct"/>
            <w:gridSpan w:val="2"/>
            <w:tcBorders>
              <w:top w:val="single" w:sz="4" w:space="0" w:color="auto"/>
              <w:left w:val="single" w:sz="4" w:space="0" w:color="auto"/>
              <w:bottom w:val="single" w:sz="4" w:space="0" w:color="auto"/>
              <w:right w:val="single" w:sz="4" w:space="0" w:color="auto"/>
            </w:tcBorders>
          </w:tcPr>
          <w:p w:rsidR="00120273" w:rsidRPr="00AE6C71" w:rsidRDefault="00120273"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487BA0" w:rsidRDefault="00487BA0" w:rsidP="00EF5002">
            <w:pPr>
              <w:spacing w:after="120" w:line="240" w:lineRule="auto"/>
              <w:rPr>
                <w:sz w:val="20"/>
                <w:szCs w:val="20"/>
              </w:rPr>
            </w:pPr>
            <w:r w:rsidRPr="00AE6C71">
              <w:rPr>
                <w:sz w:val="20"/>
                <w:szCs w:val="20"/>
              </w:rPr>
              <w:t xml:space="preserve">Maksymalna wartość zakupionych środków trwałych </w:t>
            </w:r>
            <w:r w:rsidR="00F220D1" w:rsidRPr="00AE6C71">
              <w:rPr>
                <w:sz w:val="20"/>
                <w:szCs w:val="20"/>
              </w:rPr>
              <w:br/>
            </w:r>
            <w:r w:rsidRPr="00AE6C71">
              <w:rPr>
                <w:sz w:val="20"/>
                <w:szCs w:val="20"/>
              </w:rPr>
              <w:t>o wartości jednostkowe</w:t>
            </w:r>
            <w:r w:rsidR="00A93B2D" w:rsidRPr="00AE6C71">
              <w:rPr>
                <w:sz w:val="20"/>
                <w:szCs w:val="20"/>
              </w:rPr>
              <w:t xml:space="preserve">j równej i wyższej niż 3 500 </w:t>
            </w:r>
            <w:r w:rsidRPr="00AE6C71">
              <w:rPr>
                <w:sz w:val="20"/>
                <w:szCs w:val="20"/>
              </w:rPr>
              <w:t xml:space="preserve">PLN netto (w ramach kosztów bezpośrednich) i </w:t>
            </w:r>
            <w:r w:rsidRPr="00AE6C71">
              <w:rPr>
                <w:i/>
                <w:sz w:val="20"/>
                <w:szCs w:val="20"/>
              </w:rPr>
              <w:t>cross-financingu</w:t>
            </w:r>
            <w:r w:rsidRPr="00AE6C71">
              <w:rPr>
                <w:sz w:val="20"/>
                <w:szCs w:val="20"/>
              </w:rPr>
              <w:t xml:space="preserve">, nie może przekroczyć </w:t>
            </w:r>
            <w:r w:rsidR="00B07DC9" w:rsidRPr="005F30D1">
              <w:rPr>
                <w:b/>
                <w:sz w:val="20"/>
                <w:szCs w:val="20"/>
              </w:rPr>
              <w:t>10%</w:t>
            </w:r>
            <w:r w:rsidRPr="00AE6C71">
              <w:rPr>
                <w:sz w:val="20"/>
                <w:szCs w:val="20"/>
              </w:rPr>
              <w:t xml:space="preserve"> wydatków kwalifikowalnych projektu. </w:t>
            </w:r>
          </w:p>
          <w:p w:rsidR="00E71C78" w:rsidRPr="002A4454" w:rsidRDefault="00E71C78" w:rsidP="00E71C78">
            <w:pPr>
              <w:spacing w:after="0" w:line="240" w:lineRule="auto"/>
              <w:rPr>
                <w:sz w:val="20"/>
                <w:szCs w:val="20"/>
              </w:rPr>
            </w:pPr>
            <w:r w:rsidRPr="002A4454">
              <w:rPr>
                <w:sz w:val="20"/>
                <w:szCs w:val="20"/>
              </w:rPr>
              <w:t xml:space="preserve">UWAGA – w przypadku realizacji typu nr I. 3 – Wsparcie </w:t>
            </w:r>
          </w:p>
          <w:p w:rsidR="00AE25D0" w:rsidRPr="00AE6C71" w:rsidRDefault="00E71C78" w:rsidP="00E71C78">
            <w:pPr>
              <w:spacing w:after="120" w:line="240" w:lineRule="auto"/>
              <w:rPr>
                <w:sz w:val="20"/>
                <w:szCs w:val="20"/>
              </w:rPr>
            </w:pPr>
            <w:r w:rsidRPr="002A4454">
              <w:rPr>
                <w:sz w:val="20"/>
                <w:szCs w:val="20"/>
              </w:rPr>
              <w:t>profilaktyki nowotworowej ukierunkowanej na wczesne wykrywanie raka jelita grubego, limit zakupu środków trwałych</w:t>
            </w:r>
            <w:r w:rsidRPr="002A4454">
              <w:rPr>
                <w:b/>
                <w:sz w:val="20"/>
                <w:szCs w:val="20"/>
              </w:rPr>
              <w:t xml:space="preserve"> </w:t>
            </w:r>
            <w:r w:rsidRPr="002A4454">
              <w:rPr>
                <w:sz w:val="20"/>
                <w:szCs w:val="20"/>
              </w:rPr>
              <w:t xml:space="preserve">został zwiększony </w:t>
            </w:r>
            <w:r w:rsidRPr="002A4454">
              <w:rPr>
                <w:b/>
                <w:sz w:val="20"/>
                <w:szCs w:val="20"/>
              </w:rPr>
              <w:t xml:space="preserve">do 30% </w:t>
            </w:r>
            <w:r w:rsidRPr="002A4454">
              <w:rPr>
                <w:sz w:val="20"/>
                <w:szCs w:val="20"/>
              </w:rPr>
              <w:t>wydatków kwalifikowalnych projektu</w:t>
            </w:r>
            <w:r>
              <w:rPr>
                <w:sz w:val="20"/>
                <w:szCs w:val="20"/>
              </w:rPr>
              <w:t>.</w:t>
            </w:r>
          </w:p>
          <w:p w:rsidR="00120273" w:rsidRPr="00AE6C71" w:rsidRDefault="00120273" w:rsidP="00EF5002">
            <w:pPr>
              <w:spacing w:after="60" w:line="240" w:lineRule="auto"/>
              <w:ind w:right="176"/>
              <w:rPr>
                <w:rFonts w:cs="Arial"/>
                <w:sz w:val="20"/>
                <w:szCs w:val="20"/>
              </w:rPr>
            </w:pPr>
            <w:r w:rsidRPr="00AE6C71">
              <w:rPr>
                <w:rFonts w:cs="Arial"/>
                <w:sz w:val="20"/>
                <w:szCs w:val="20"/>
              </w:rPr>
              <w:t>Szczegółowe warunki określają:</w:t>
            </w:r>
          </w:p>
          <w:p w:rsidR="00120273" w:rsidRPr="00AE6C71" w:rsidRDefault="00120273" w:rsidP="00001264">
            <w:pPr>
              <w:numPr>
                <w:ilvl w:val="0"/>
                <w:numId w:val="63"/>
              </w:numPr>
              <w:spacing w:after="60" w:line="240" w:lineRule="auto"/>
              <w:ind w:left="245" w:right="176" w:hanging="245"/>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120273" w:rsidRPr="00AE6C71" w:rsidRDefault="00120273" w:rsidP="00001264">
            <w:pPr>
              <w:numPr>
                <w:ilvl w:val="0"/>
                <w:numId w:val="63"/>
              </w:numPr>
              <w:spacing w:after="40" w:line="240" w:lineRule="auto"/>
              <w:ind w:left="245" w:right="176" w:hanging="245"/>
              <w:contextualSpacing/>
              <w:rPr>
                <w:rFonts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120273"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120273" w:rsidRPr="00AE6C71" w:rsidRDefault="00120273" w:rsidP="00D870BF">
            <w:pPr>
              <w:numPr>
                <w:ilvl w:val="0"/>
                <w:numId w:val="487"/>
              </w:numPr>
              <w:tabs>
                <w:tab w:val="left" w:pos="426"/>
              </w:tabs>
              <w:suppressAutoHyphens/>
              <w:spacing w:after="0" w:line="240" w:lineRule="auto"/>
              <w:ind w:left="425" w:right="35" w:hanging="425"/>
              <w:rPr>
                <w:rFonts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tcPr>
          <w:p w:rsidR="00120273" w:rsidRPr="00AE6C71" w:rsidRDefault="00120273"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120273" w:rsidRPr="00AE6C71" w:rsidRDefault="00120273" w:rsidP="00EF5002">
            <w:pPr>
              <w:spacing w:after="60" w:line="240" w:lineRule="auto"/>
              <w:rPr>
                <w:rFonts w:cs="Arial"/>
                <w:sz w:val="20"/>
                <w:szCs w:val="20"/>
              </w:rPr>
            </w:pPr>
            <w:r w:rsidRPr="00AE6C71">
              <w:rPr>
                <w:rFonts w:cs="Arial"/>
                <w:sz w:val="20"/>
                <w:szCs w:val="20"/>
              </w:rPr>
              <w:t>Szczegółowe warunki określają:</w:t>
            </w:r>
          </w:p>
          <w:p w:rsidR="00120273" w:rsidRPr="00AE6C71" w:rsidRDefault="00120273" w:rsidP="00D870BF">
            <w:pPr>
              <w:numPr>
                <w:ilvl w:val="0"/>
                <w:numId w:val="506"/>
              </w:numPr>
              <w:spacing w:after="60" w:line="240" w:lineRule="auto"/>
              <w:ind w:left="274" w:hanging="274"/>
              <w:rPr>
                <w:rFonts w:cs="Arial"/>
                <w:sz w:val="20"/>
                <w:szCs w:val="20"/>
              </w:rPr>
            </w:pPr>
            <w:r w:rsidRPr="00AE6C71">
              <w:rPr>
                <w:rFonts w:cs="Arial"/>
                <w:i/>
                <w:sz w:val="20"/>
                <w:szCs w:val="20"/>
              </w:rPr>
              <w:t xml:space="preserve">Wytyczne w zakresie kwalifikowalności wydatków </w:t>
            </w:r>
            <w:r w:rsidR="00630F9C"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tc>
      </w:tr>
      <w:tr w:rsidR="00120273"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120273" w:rsidRPr="00AE6C71" w:rsidRDefault="00120273" w:rsidP="00D870BF">
            <w:pPr>
              <w:numPr>
                <w:ilvl w:val="0"/>
                <w:numId w:val="487"/>
              </w:numPr>
              <w:suppressAutoHyphens/>
              <w:spacing w:after="0" w:line="240" w:lineRule="auto"/>
              <w:ind w:left="425" w:right="36" w:hanging="425"/>
              <w:rPr>
                <w:rFonts w:cs="Arial"/>
                <w:sz w:val="20"/>
                <w:szCs w:val="20"/>
              </w:rPr>
            </w:pPr>
            <w:r w:rsidRPr="00AE6C71">
              <w:rPr>
                <w:rFonts w:cs="Arial"/>
                <w:sz w:val="20"/>
                <w:szCs w:val="20"/>
              </w:rPr>
              <w:t>Warunki stosowania uproszczonych form rozliczania wydatków i planowany zakres systemu zaliczek</w:t>
            </w:r>
          </w:p>
        </w:tc>
        <w:tc>
          <w:tcPr>
            <w:tcW w:w="941" w:type="pct"/>
            <w:gridSpan w:val="2"/>
            <w:tcBorders>
              <w:top w:val="single" w:sz="4" w:space="0" w:color="auto"/>
              <w:left w:val="single" w:sz="4" w:space="0" w:color="auto"/>
              <w:bottom w:val="single" w:sz="4" w:space="0" w:color="auto"/>
              <w:right w:val="single" w:sz="4" w:space="0" w:color="auto"/>
            </w:tcBorders>
          </w:tcPr>
          <w:p w:rsidR="00120273" w:rsidRPr="00AE6C71" w:rsidRDefault="00120273"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120273" w:rsidRPr="00AE6C71" w:rsidRDefault="00120273" w:rsidP="00334832">
            <w:pPr>
              <w:spacing w:before="40" w:after="40" w:line="240" w:lineRule="auto"/>
              <w:rPr>
                <w:rFonts w:cs="Arial"/>
                <w:sz w:val="20"/>
                <w:szCs w:val="20"/>
              </w:rPr>
            </w:pPr>
            <w:r w:rsidRPr="00AE6C71">
              <w:rPr>
                <w:rFonts w:cs="Arial"/>
                <w:sz w:val="20"/>
                <w:szCs w:val="20"/>
              </w:rPr>
              <w:t>Szczegółowe warunki określają:</w:t>
            </w:r>
          </w:p>
          <w:p w:rsidR="00120273" w:rsidRPr="00AE6C71" w:rsidRDefault="00120273" w:rsidP="00D870BF">
            <w:pPr>
              <w:numPr>
                <w:ilvl w:val="0"/>
                <w:numId w:val="506"/>
              </w:numPr>
              <w:spacing w:after="60" w:line="240" w:lineRule="auto"/>
              <w:ind w:left="272" w:hanging="272"/>
              <w:contextualSpacing/>
              <w:rPr>
                <w:rFonts w:cs="Arial"/>
                <w:sz w:val="20"/>
                <w:szCs w:val="20"/>
              </w:rPr>
            </w:pPr>
            <w:r w:rsidRPr="00AE6C71">
              <w:rPr>
                <w:rFonts w:cs="Arial"/>
                <w:i/>
                <w:sz w:val="20"/>
                <w:szCs w:val="20"/>
              </w:rPr>
              <w:t xml:space="preserve">Wytyczne w zakresie kwalifikowalności wydatków </w:t>
            </w:r>
            <w:r w:rsidR="00F220D1"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120273" w:rsidRPr="00AE6C71" w:rsidRDefault="00120273" w:rsidP="00D870BF">
            <w:pPr>
              <w:numPr>
                <w:ilvl w:val="0"/>
                <w:numId w:val="506"/>
              </w:numPr>
              <w:spacing w:after="60" w:line="240" w:lineRule="auto"/>
              <w:ind w:left="272" w:hanging="272"/>
              <w:contextualSpacing/>
              <w:rPr>
                <w:rFonts w:cs="Arial"/>
                <w:sz w:val="20"/>
                <w:szCs w:val="20"/>
              </w:rPr>
            </w:pPr>
            <w:r w:rsidRPr="00AE6C71">
              <w:rPr>
                <w:rFonts w:cs="Arial"/>
                <w:sz w:val="20"/>
                <w:szCs w:val="20"/>
              </w:rPr>
              <w:t>każdorazowo regulamin konkursu.</w:t>
            </w:r>
            <w:r w:rsidRPr="00AE6C71">
              <w:rPr>
                <w:rFonts w:cs="Arial"/>
                <w:sz w:val="20"/>
                <w:szCs w:val="20"/>
              </w:rPr>
              <w:tab/>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suppressAutoHyphens/>
              <w:spacing w:after="0" w:line="240" w:lineRule="auto"/>
              <w:ind w:left="425" w:right="178" w:hanging="425"/>
              <w:rPr>
                <w:rFonts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41" w:type="pct"/>
            <w:gridSpan w:val="2"/>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586A46" w:rsidRPr="00AE6C71" w:rsidRDefault="00586A46" w:rsidP="00334832">
            <w:pPr>
              <w:spacing w:after="0" w:line="240" w:lineRule="auto"/>
              <w:ind w:left="113" w:right="284"/>
              <w:rPr>
                <w:rFonts w:cs="Arial"/>
                <w:sz w:val="20"/>
                <w:szCs w:val="20"/>
              </w:rPr>
            </w:pPr>
            <w:r w:rsidRPr="00AE6C71">
              <w:rPr>
                <w:rFonts w:cs="Arial"/>
                <w:sz w:val="20"/>
                <w:szCs w:val="20"/>
                <w:u w:val="single"/>
              </w:rPr>
              <w:t>O ile dotyczy</w:t>
            </w:r>
            <w:r w:rsidRPr="00AE6C71">
              <w:rPr>
                <w:rFonts w:cs="Arial"/>
                <w:sz w:val="20"/>
                <w:szCs w:val="20"/>
              </w:rPr>
              <w:t>:</w:t>
            </w:r>
          </w:p>
          <w:p w:rsidR="00586A46" w:rsidRPr="00AE6C71" w:rsidRDefault="00586A46" w:rsidP="00334832">
            <w:pPr>
              <w:spacing w:after="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586A46" w:rsidRPr="00AE6C71" w:rsidRDefault="00586A46" w:rsidP="00001264">
            <w:pPr>
              <w:numPr>
                <w:ilvl w:val="0"/>
                <w:numId w:val="65"/>
              </w:numPr>
              <w:spacing w:after="0" w:line="240" w:lineRule="auto"/>
              <w:ind w:left="245" w:right="284" w:hanging="245"/>
              <w:contextualSpacing/>
              <w:rPr>
                <w:rFonts w:cs="Arial"/>
                <w:i/>
                <w:sz w:val="20"/>
                <w:szCs w:val="20"/>
              </w:rPr>
            </w:pPr>
            <w:r w:rsidRPr="00AE6C71">
              <w:rPr>
                <w:rFonts w:cs="Arial"/>
                <w:i/>
                <w:sz w:val="20"/>
                <w:szCs w:val="20"/>
              </w:rPr>
              <w:t>Rozporządzenia Komisji (UE) nr 1407/2013 z dnia 18</w:t>
            </w:r>
            <w:r w:rsidR="00F82CCB" w:rsidRPr="00AE6C71">
              <w:rPr>
                <w:rFonts w:cs="Arial"/>
                <w:i/>
                <w:sz w:val="20"/>
                <w:szCs w:val="20"/>
              </w:rPr>
              <w:t xml:space="preserve"> grudnia </w:t>
            </w:r>
            <w:r w:rsidRPr="00AE6C71">
              <w:rPr>
                <w:rFonts w:cs="Arial"/>
                <w:i/>
                <w:sz w:val="20"/>
                <w:szCs w:val="20"/>
              </w:rPr>
              <w:t xml:space="preserve">2013 r. w sprawie stosowania art. 107 i 108 Traktatu o funkcjonowaniu Unii Europejskiej do pomocy de minimis, </w:t>
            </w:r>
          </w:p>
          <w:p w:rsidR="00586A46" w:rsidRPr="00AE6C71" w:rsidRDefault="00586A46" w:rsidP="00001264">
            <w:pPr>
              <w:numPr>
                <w:ilvl w:val="0"/>
                <w:numId w:val="65"/>
              </w:numPr>
              <w:spacing w:after="0" w:line="240" w:lineRule="auto"/>
              <w:ind w:left="245" w:right="284" w:hanging="245"/>
              <w:contextualSpacing/>
              <w:rPr>
                <w:rFonts w:cs="Arial"/>
                <w:i/>
                <w:sz w:val="20"/>
                <w:szCs w:val="20"/>
              </w:rPr>
            </w:pPr>
            <w:r w:rsidRPr="00AE6C71">
              <w:rPr>
                <w:rFonts w:cs="Arial"/>
                <w:i/>
                <w:sz w:val="20"/>
                <w:szCs w:val="20"/>
              </w:rPr>
              <w:t>Rozporządzenia Komisji (UE) nr 651/2014 z dnia 1</w:t>
            </w:r>
            <w:r w:rsidR="007166A1" w:rsidRPr="00AE6C71">
              <w:rPr>
                <w:rFonts w:cs="Arial"/>
                <w:i/>
                <w:sz w:val="20"/>
                <w:szCs w:val="20"/>
              </w:rPr>
              <w:t>7</w:t>
            </w:r>
            <w:r w:rsidR="00F82CCB" w:rsidRPr="00AE6C71">
              <w:rPr>
                <w:rFonts w:cs="Arial"/>
                <w:i/>
                <w:sz w:val="20"/>
                <w:szCs w:val="20"/>
              </w:rPr>
              <w:t xml:space="preserve"> czerwca </w:t>
            </w:r>
            <w:r w:rsidRPr="00AE6C71">
              <w:rPr>
                <w:rFonts w:cs="Arial"/>
                <w:i/>
                <w:sz w:val="20"/>
                <w:szCs w:val="20"/>
              </w:rPr>
              <w:t xml:space="preserve">2014 r. uznające niektóre rodzaje pomocy za zgodne z rynkiem wewnętrznym w zastosowaniu art. 107 i 108 Traktatu, </w:t>
            </w:r>
          </w:p>
          <w:p w:rsidR="00586A46" w:rsidRPr="00AE6C71" w:rsidRDefault="00586A46" w:rsidP="00001264">
            <w:pPr>
              <w:numPr>
                <w:ilvl w:val="0"/>
                <w:numId w:val="65"/>
              </w:numPr>
              <w:spacing w:after="0" w:line="240" w:lineRule="auto"/>
              <w:ind w:left="245" w:right="284" w:hanging="245"/>
              <w:contextualSpacing/>
              <w:rPr>
                <w:rFonts w:cs="Arial"/>
                <w:i/>
                <w:sz w:val="20"/>
                <w:szCs w:val="20"/>
              </w:rPr>
            </w:pPr>
            <w:r w:rsidRPr="00AE6C71">
              <w:rPr>
                <w:rFonts w:cs="Arial"/>
                <w:i/>
                <w:sz w:val="20"/>
                <w:szCs w:val="20"/>
              </w:rPr>
              <w:t>Rozporządzenie MIiR z dnia 2 lipca 2015 r.</w:t>
            </w:r>
            <w:r w:rsidR="007B072E" w:rsidRPr="00AE6C71">
              <w:rPr>
                <w:rFonts w:cs="Arial"/>
                <w:i/>
                <w:sz w:val="20"/>
                <w:szCs w:val="20"/>
              </w:rPr>
              <w:t xml:space="preserve"> </w:t>
            </w:r>
            <w:r w:rsidR="007F4872">
              <w:rPr>
                <w:rFonts w:cs="Arial"/>
                <w:i/>
                <w:sz w:val="20"/>
                <w:szCs w:val="20"/>
              </w:rPr>
              <w:br/>
            </w:r>
            <w:r w:rsidRPr="00AE6C71">
              <w:rPr>
                <w:rFonts w:cs="Arial"/>
                <w:i/>
                <w:sz w:val="20"/>
                <w:szCs w:val="20"/>
              </w:rPr>
              <w:t>w sprawie udzielania pomocy de minimis i pomocy publicznej  w ramach programów operacyjnych finansowanych z Europejskiego Funduszu Społecznego na lata 2014-2020.</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spacing w:after="0" w:line="240" w:lineRule="auto"/>
              <w:ind w:left="425" w:right="36" w:hanging="425"/>
              <w:rPr>
                <w:rFonts w:cs="Arial"/>
                <w:sz w:val="20"/>
                <w:szCs w:val="20"/>
              </w:rPr>
            </w:pPr>
            <w:r w:rsidRPr="00AE6C71">
              <w:rPr>
                <w:rFonts w:cs="Arial"/>
                <w:sz w:val="20"/>
                <w:szCs w:val="20"/>
              </w:rPr>
              <w:t xml:space="preserve">Maksymalny % poziom dofinansowania UE wydatków </w:t>
            </w:r>
            <w:r w:rsidRPr="00AE6C71">
              <w:rPr>
                <w:rFonts w:cs="Arial"/>
                <w:spacing w:val="-4"/>
                <w:sz w:val="20"/>
                <w:szCs w:val="20"/>
              </w:rPr>
              <w:t>kwalifikowalnych</w:t>
            </w:r>
            <w:r w:rsidRPr="00AE6C71">
              <w:rPr>
                <w:rFonts w:cs="Arial"/>
                <w:sz w:val="20"/>
                <w:szCs w:val="20"/>
              </w:rPr>
              <w:t xml:space="preserve"> na poziomie projektu</w:t>
            </w:r>
            <w:r w:rsidRPr="00AE6C71">
              <w:rPr>
                <w:rStyle w:val="Odwoanieprzypisudolnego"/>
                <w:sz w:val="20"/>
                <w:szCs w:val="20"/>
              </w:rPr>
              <w:footnoteReference w:id="63"/>
            </w:r>
            <w:r w:rsidRPr="00AE6C71">
              <w:rPr>
                <w:rFonts w:cs="Arial"/>
                <w:sz w:val="20"/>
                <w:szCs w:val="20"/>
              </w:rPr>
              <w:br/>
              <w:t xml:space="preserve">(jeśli dotyczy) </w:t>
            </w:r>
          </w:p>
        </w:tc>
        <w:tc>
          <w:tcPr>
            <w:tcW w:w="941" w:type="pct"/>
            <w:gridSpan w:val="2"/>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586A46" w:rsidRPr="00AE6C71" w:rsidRDefault="00586A46" w:rsidP="00334832">
            <w:pPr>
              <w:spacing w:after="0" w:line="360" w:lineRule="auto"/>
              <w:jc w:val="both"/>
              <w:rPr>
                <w:sz w:val="20"/>
                <w:szCs w:val="20"/>
              </w:rPr>
            </w:pPr>
            <w:r w:rsidRPr="00AE6C71">
              <w:rPr>
                <w:rFonts w:cs="Arial"/>
                <w:sz w:val="20"/>
                <w:szCs w:val="20"/>
              </w:rPr>
              <w:t>85%</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tabs>
                <w:tab w:val="left" w:pos="426"/>
              </w:tabs>
              <w:spacing w:after="0" w:line="240" w:lineRule="auto"/>
              <w:ind w:left="425" w:right="33" w:hanging="425"/>
              <w:rPr>
                <w:rFonts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41" w:type="pct"/>
            <w:gridSpan w:val="2"/>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586A46" w:rsidRPr="00AE6C71" w:rsidRDefault="00586A46" w:rsidP="00334832">
            <w:pPr>
              <w:spacing w:after="0" w:line="240" w:lineRule="auto"/>
              <w:rPr>
                <w:rFonts w:cs="Arial"/>
                <w:sz w:val="20"/>
                <w:szCs w:val="20"/>
              </w:rPr>
            </w:pPr>
            <w:r w:rsidRPr="00AE6C71">
              <w:rPr>
                <w:rFonts w:cs="Arial"/>
                <w:sz w:val="20"/>
                <w:szCs w:val="20"/>
              </w:rPr>
              <w:t>90%</w:t>
            </w:r>
          </w:p>
          <w:p w:rsidR="00586A46" w:rsidRPr="00AE6C71" w:rsidRDefault="00586A46" w:rsidP="00334832">
            <w:pPr>
              <w:spacing w:after="0" w:line="360" w:lineRule="auto"/>
              <w:jc w:val="both"/>
              <w:rPr>
                <w:sz w:val="20"/>
                <w:szCs w:val="20"/>
              </w:rPr>
            </w:pP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spacing w:after="0" w:line="240" w:lineRule="auto"/>
              <w:ind w:left="425" w:right="284" w:hanging="425"/>
              <w:rPr>
                <w:rFonts w:cs="Arial"/>
                <w:sz w:val="20"/>
                <w:szCs w:val="20"/>
              </w:rPr>
            </w:pPr>
            <w:r w:rsidRPr="00AE6C71">
              <w:rPr>
                <w:rFonts w:cs="Arial"/>
                <w:sz w:val="20"/>
                <w:szCs w:val="20"/>
              </w:rPr>
              <w:t>Minimalny wkład własny beneficjenta jako % wydatków kwalifikowalnych</w:t>
            </w:r>
          </w:p>
        </w:tc>
        <w:tc>
          <w:tcPr>
            <w:tcW w:w="941" w:type="pct"/>
            <w:gridSpan w:val="2"/>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rFonts w:cs="Arial"/>
                <w:sz w:val="20"/>
                <w:szCs w:val="20"/>
              </w:rPr>
              <w:t>Poddziałanie 8.2.2</w:t>
            </w:r>
          </w:p>
        </w:tc>
        <w:tc>
          <w:tcPr>
            <w:tcW w:w="2627" w:type="pct"/>
            <w:gridSpan w:val="5"/>
            <w:tcBorders>
              <w:top w:val="single" w:sz="4" w:space="0" w:color="auto"/>
              <w:left w:val="single" w:sz="4" w:space="0" w:color="auto"/>
              <w:bottom w:val="single" w:sz="4" w:space="0" w:color="auto"/>
              <w:right w:val="single" w:sz="4" w:space="0" w:color="auto"/>
            </w:tcBorders>
          </w:tcPr>
          <w:p w:rsidR="00586A46" w:rsidRPr="00AE6C71" w:rsidRDefault="00586A46" w:rsidP="00334832">
            <w:pPr>
              <w:spacing w:after="0" w:line="240" w:lineRule="auto"/>
              <w:rPr>
                <w:rFonts w:cs="Arial"/>
                <w:sz w:val="20"/>
                <w:szCs w:val="20"/>
              </w:rPr>
            </w:pPr>
            <w:r w:rsidRPr="00AE6C71">
              <w:rPr>
                <w:rFonts w:cs="Arial"/>
                <w:sz w:val="20"/>
                <w:szCs w:val="20"/>
              </w:rPr>
              <w:t>10%</w:t>
            </w:r>
            <w:r w:rsidRPr="00AE6C71">
              <w:rPr>
                <w:rStyle w:val="Odwoanieprzypisudolnego"/>
                <w:sz w:val="20"/>
                <w:szCs w:val="20"/>
              </w:rPr>
              <w:footnoteReference w:id="64"/>
            </w:r>
          </w:p>
          <w:p w:rsidR="00586A46" w:rsidRPr="00AE6C71" w:rsidRDefault="00586A46" w:rsidP="00334832">
            <w:pPr>
              <w:spacing w:after="0" w:line="360" w:lineRule="auto"/>
              <w:jc w:val="both"/>
              <w:rPr>
                <w:sz w:val="20"/>
                <w:szCs w:val="20"/>
              </w:rPr>
            </w:pP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suppressAutoHyphens/>
              <w:spacing w:after="0" w:line="240" w:lineRule="auto"/>
              <w:ind w:left="425" w:right="36" w:hanging="425"/>
              <w:rPr>
                <w:rFonts w:cs="Arial"/>
                <w:sz w:val="20"/>
                <w:szCs w:val="20"/>
              </w:rPr>
            </w:pPr>
            <w:r w:rsidRPr="00AE6C71">
              <w:rPr>
                <w:rFonts w:cs="Arial"/>
                <w:sz w:val="20"/>
                <w:szCs w:val="20"/>
              </w:rPr>
              <w:t xml:space="preserve">Minimalna i maksymalna wartość projektu (PLN) (jeśli dotyczy) </w:t>
            </w:r>
          </w:p>
        </w:tc>
        <w:tc>
          <w:tcPr>
            <w:tcW w:w="3568" w:type="pct"/>
            <w:gridSpan w:val="7"/>
            <w:tcBorders>
              <w:top w:val="single" w:sz="4" w:space="0" w:color="auto"/>
              <w:left w:val="single" w:sz="4" w:space="0" w:color="auto"/>
              <w:bottom w:val="single" w:sz="4" w:space="0" w:color="auto"/>
              <w:right w:val="single" w:sz="4" w:space="0" w:color="auto"/>
            </w:tcBorders>
          </w:tcPr>
          <w:p w:rsidR="00586A46" w:rsidRPr="00AE6C71" w:rsidRDefault="00586A46" w:rsidP="00334832">
            <w:pPr>
              <w:tabs>
                <w:tab w:val="left" w:pos="1506"/>
              </w:tabs>
              <w:spacing w:after="0" w:line="240" w:lineRule="auto"/>
              <w:rPr>
                <w:rFonts w:cs="Arial"/>
                <w:sz w:val="20"/>
                <w:szCs w:val="20"/>
              </w:rPr>
            </w:pPr>
            <w:r w:rsidRPr="00AE6C71">
              <w:rPr>
                <w:sz w:val="20"/>
                <w:szCs w:val="20"/>
              </w:rPr>
              <w:t>Nie dotyczy</w:t>
            </w:r>
            <w:r w:rsidRPr="00AE6C71">
              <w:rPr>
                <w:sz w:val="20"/>
                <w:szCs w:val="20"/>
              </w:rPr>
              <w:tab/>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suppressAutoHyphens/>
              <w:spacing w:after="0" w:line="240" w:lineRule="auto"/>
              <w:ind w:left="426" w:right="36" w:hanging="426"/>
              <w:rPr>
                <w:rFonts w:cs="Arial"/>
                <w:b/>
                <w:sz w:val="20"/>
                <w:szCs w:val="20"/>
              </w:rPr>
            </w:pPr>
            <w:r w:rsidRPr="00AE6C71">
              <w:rPr>
                <w:rFonts w:cs="Arial"/>
                <w:sz w:val="20"/>
                <w:szCs w:val="20"/>
              </w:rPr>
              <w:t xml:space="preserve">Minimalna i maksymalna wartość wydatków </w:t>
            </w:r>
            <w:r w:rsidRPr="00AE6C71">
              <w:rPr>
                <w:rFonts w:cs="Arial"/>
                <w:spacing w:val="-2"/>
                <w:sz w:val="20"/>
                <w:szCs w:val="20"/>
              </w:rPr>
              <w:t>kwalifikowalnych</w:t>
            </w:r>
            <w:r w:rsidRPr="00AE6C71">
              <w:rPr>
                <w:rFonts w:cs="Arial"/>
                <w:sz w:val="20"/>
                <w:szCs w:val="20"/>
              </w:rPr>
              <w:t xml:space="preserve"> projektu (PLN) (jeśli dotyczy)</w:t>
            </w:r>
          </w:p>
        </w:tc>
        <w:tc>
          <w:tcPr>
            <w:tcW w:w="3568" w:type="pct"/>
            <w:gridSpan w:val="7"/>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tabs>
                <w:tab w:val="left" w:pos="426"/>
              </w:tabs>
              <w:suppressAutoHyphens/>
              <w:spacing w:after="0" w:line="240" w:lineRule="auto"/>
              <w:ind w:left="426" w:right="36" w:hanging="426"/>
              <w:rPr>
                <w:rFonts w:cs="Arial"/>
                <w:b/>
                <w:sz w:val="20"/>
                <w:szCs w:val="20"/>
              </w:rPr>
            </w:pPr>
            <w:r w:rsidRPr="00AE6C71">
              <w:rPr>
                <w:rFonts w:cs="Arial"/>
                <w:sz w:val="20"/>
                <w:szCs w:val="20"/>
              </w:rPr>
              <w:t>Kwota alokacji UE na instrumenty finansowe</w:t>
            </w:r>
            <w:r w:rsidRPr="00AE6C71">
              <w:rPr>
                <w:rFonts w:cs="Arial"/>
                <w:sz w:val="20"/>
                <w:szCs w:val="20"/>
              </w:rPr>
              <w:br/>
              <w:t xml:space="preserve">(EUR) </w:t>
            </w:r>
            <w:r w:rsidRPr="00AE6C71">
              <w:rPr>
                <w:rFonts w:cs="Arial"/>
                <w:spacing w:val="-4"/>
                <w:sz w:val="20"/>
                <w:szCs w:val="20"/>
              </w:rPr>
              <w:t>(jeśli dotyczy)</w:t>
            </w:r>
          </w:p>
        </w:tc>
        <w:tc>
          <w:tcPr>
            <w:tcW w:w="3568" w:type="pct"/>
            <w:gridSpan w:val="7"/>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tabs>
                <w:tab w:val="left" w:pos="426"/>
              </w:tabs>
              <w:suppressAutoHyphens/>
              <w:spacing w:after="0" w:line="240" w:lineRule="auto"/>
              <w:ind w:left="426" w:right="178" w:hanging="426"/>
              <w:rPr>
                <w:rFonts w:cs="Arial"/>
                <w:b/>
                <w:sz w:val="20"/>
                <w:szCs w:val="20"/>
              </w:rPr>
            </w:pPr>
            <w:r w:rsidRPr="00AE6C71">
              <w:rPr>
                <w:rFonts w:cs="Arial"/>
                <w:sz w:val="20"/>
                <w:szCs w:val="20"/>
              </w:rPr>
              <w:t>Mechanizm wdrażania instrumentów finansowych</w:t>
            </w:r>
          </w:p>
        </w:tc>
        <w:tc>
          <w:tcPr>
            <w:tcW w:w="3568" w:type="pct"/>
            <w:gridSpan w:val="7"/>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suppressAutoHyphens/>
              <w:spacing w:after="0" w:line="240" w:lineRule="auto"/>
              <w:ind w:left="426" w:right="36" w:hanging="426"/>
              <w:rPr>
                <w:rFonts w:cs="Arial"/>
                <w:b/>
                <w:sz w:val="20"/>
                <w:szCs w:val="20"/>
              </w:rPr>
            </w:pPr>
            <w:r w:rsidRPr="00AE6C71">
              <w:rPr>
                <w:rFonts w:cs="Arial"/>
                <w:sz w:val="20"/>
                <w:szCs w:val="20"/>
              </w:rPr>
              <w:t>Rodzaj wsparcia instrumentów finansowych oraz najważniejsze warunki przyznawania</w:t>
            </w:r>
          </w:p>
        </w:tc>
        <w:tc>
          <w:tcPr>
            <w:tcW w:w="3568" w:type="pct"/>
            <w:gridSpan w:val="7"/>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87"/>
              </w:numPr>
              <w:suppressAutoHyphens/>
              <w:spacing w:after="0" w:line="240" w:lineRule="auto"/>
              <w:ind w:left="426" w:right="36" w:hanging="426"/>
              <w:rPr>
                <w:rFonts w:cs="Arial"/>
                <w:b/>
                <w:sz w:val="20"/>
                <w:szCs w:val="20"/>
              </w:rPr>
            </w:pPr>
            <w:r w:rsidRPr="00AE6C71">
              <w:rPr>
                <w:rFonts w:cs="Arial"/>
                <w:sz w:val="20"/>
                <w:szCs w:val="20"/>
              </w:rPr>
              <w:t>Katalog ostatecznych odbiorców instrumentów finansowych</w:t>
            </w:r>
          </w:p>
        </w:tc>
        <w:tc>
          <w:tcPr>
            <w:tcW w:w="3568" w:type="pct"/>
            <w:gridSpan w:val="7"/>
            <w:tcBorders>
              <w:top w:val="single" w:sz="4" w:space="0" w:color="auto"/>
              <w:left w:val="single" w:sz="4" w:space="0" w:color="auto"/>
              <w:bottom w:val="single" w:sz="4" w:space="0" w:color="auto"/>
              <w:right w:val="single" w:sz="4" w:space="0" w:color="auto"/>
            </w:tcBorders>
          </w:tcPr>
          <w:p w:rsidR="00586A46" w:rsidRPr="00AE6C71" w:rsidRDefault="00586A46" w:rsidP="00334832">
            <w:pPr>
              <w:rPr>
                <w:sz w:val="20"/>
                <w:szCs w:val="20"/>
              </w:rPr>
            </w:pPr>
            <w:r w:rsidRPr="00AE6C71">
              <w:rPr>
                <w:sz w:val="20"/>
                <w:szCs w:val="20"/>
              </w:rPr>
              <w:t>Nie dotyczy</w:t>
            </w:r>
          </w:p>
        </w:tc>
      </w:tr>
      <w:tr w:rsidR="00586A46" w:rsidRPr="00AE6C71" w:rsidTr="005F30D1">
        <w:trPr>
          <w:trHeight w:val="57"/>
        </w:trPr>
        <w:tc>
          <w:tcPr>
            <w:tcW w:w="5000" w:type="pct"/>
            <w:gridSpan w:val="8"/>
            <w:tcBorders>
              <w:top w:val="single" w:sz="4" w:space="0" w:color="auto"/>
              <w:left w:val="nil"/>
              <w:bottom w:val="single" w:sz="4" w:space="0" w:color="auto"/>
              <w:right w:val="nil"/>
            </w:tcBorders>
            <w:shd w:val="clear" w:color="auto" w:fill="auto"/>
          </w:tcPr>
          <w:p w:rsidR="00F220D1" w:rsidRPr="00AE6C71" w:rsidRDefault="00F220D1" w:rsidP="00F220D1">
            <w:pPr>
              <w:pStyle w:val="Nagwek4"/>
              <w:numPr>
                <w:ilvl w:val="0"/>
                <w:numId w:val="0"/>
              </w:numPr>
              <w:ind w:left="720"/>
              <w:rPr>
                <w:sz w:val="20"/>
                <w:szCs w:val="20"/>
              </w:rPr>
            </w:pPr>
          </w:p>
          <w:p w:rsidR="00586A46" w:rsidRPr="00AE6C71" w:rsidRDefault="00757F1D" w:rsidP="00334832">
            <w:pPr>
              <w:pStyle w:val="Nagwek4"/>
              <w:rPr>
                <w:sz w:val="20"/>
                <w:szCs w:val="20"/>
              </w:rPr>
            </w:pPr>
            <w:bookmarkStart w:id="55" w:name="_Toc483390528"/>
            <w:r w:rsidRPr="00AE6C71">
              <w:rPr>
                <w:sz w:val="20"/>
                <w:szCs w:val="20"/>
              </w:rPr>
              <w:t>Poddziałanie 8.2.3  Wsparcie profilaktyki zdrowotnej  - ZIT (projekty konkursowe)</w:t>
            </w:r>
            <w:bookmarkEnd w:id="55"/>
          </w:p>
        </w:tc>
      </w:tr>
      <w:tr w:rsidR="00586A46" w:rsidRPr="00AE6C71" w:rsidTr="005F30D1">
        <w:trPr>
          <w:trHeight w:val="57"/>
        </w:trPr>
        <w:tc>
          <w:tcPr>
            <w:tcW w:w="5000" w:type="pct"/>
            <w:gridSpan w:val="8"/>
            <w:tcBorders>
              <w:top w:val="single" w:sz="4" w:space="0" w:color="auto"/>
              <w:left w:val="single" w:sz="4" w:space="0" w:color="auto"/>
              <w:bottom w:val="single" w:sz="4" w:space="0" w:color="auto"/>
              <w:right w:val="single" w:sz="4" w:space="0" w:color="auto"/>
            </w:tcBorders>
            <w:shd w:val="clear" w:color="auto" w:fill="E6E6E6"/>
          </w:tcPr>
          <w:p w:rsidR="00586A46" w:rsidRPr="00AE6C71" w:rsidRDefault="00757F1D" w:rsidP="00334832">
            <w:pPr>
              <w:suppressAutoHyphens/>
              <w:spacing w:before="40" w:after="40" w:line="240" w:lineRule="auto"/>
              <w:ind w:right="181"/>
              <w:rPr>
                <w:rFonts w:cs="Arial"/>
                <w:sz w:val="20"/>
                <w:szCs w:val="20"/>
              </w:rPr>
            </w:pPr>
            <w:r w:rsidRPr="00AE6C71">
              <w:rPr>
                <w:rFonts w:cs="Arial"/>
                <w:b/>
                <w:sz w:val="20"/>
                <w:szCs w:val="20"/>
              </w:rPr>
              <w:t>OPIS DZIAŁANIA I PODDZIAŁAŃ</w:t>
            </w:r>
          </w:p>
        </w:tc>
      </w:tr>
      <w:tr w:rsidR="00586A46" w:rsidRPr="00AE6C71" w:rsidTr="005F30D1">
        <w:trPr>
          <w:trHeight w:val="57"/>
        </w:trPr>
        <w:tc>
          <w:tcPr>
            <w:tcW w:w="1432" w:type="pct"/>
            <w:vMerge w:val="restart"/>
            <w:tcBorders>
              <w:top w:val="single" w:sz="4" w:space="0" w:color="auto"/>
              <w:left w:val="single" w:sz="4" w:space="0" w:color="auto"/>
              <w:right w:val="single" w:sz="4" w:space="0" w:color="auto"/>
            </w:tcBorders>
          </w:tcPr>
          <w:p w:rsidR="00586A46" w:rsidRPr="00AE6C71" w:rsidRDefault="00586A46" w:rsidP="00D870BF">
            <w:pPr>
              <w:numPr>
                <w:ilvl w:val="0"/>
                <w:numId w:val="457"/>
              </w:numPr>
              <w:tabs>
                <w:tab w:val="clear" w:pos="502"/>
                <w:tab w:val="num" w:pos="284"/>
                <w:tab w:val="left" w:pos="1489"/>
              </w:tabs>
              <w:suppressAutoHyphens/>
              <w:spacing w:after="0" w:line="240" w:lineRule="auto"/>
              <w:ind w:left="284" w:right="36"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tabs>
                <w:tab w:val="left" w:pos="1460"/>
              </w:tabs>
              <w:spacing w:after="0" w:line="240" w:lineRule="auto"/>
              <w:ind w:left="43" w:right="284" w:hanging="43"/>
              <w:rPr>
                <w:rFonts w:cs="Arial"/>
                <w:b/>
                <w:sz w:val="20"/>
                <w:szCs w:val="20"/>
              </w:rPr>
            </w:pPr>
            <w:r w:rsidRPr="00AE6C71">
              <w:rPr>
                <w:rFonts w:cs="Arial"/>
                <w:b/>
                <w:sz w:val="20"/>
                <w:szCs w:val="20"/>
              </w:rPr>
              <w:t>Działanie 8.2</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113" w:right="284"/>
              <w:rPr>
                <w:rFonts w:cs="Arial"/>
                <w:b/>
                <w:sz w:val="20"/>
                <w:szCs w:val="20"/>
              </w:rPr>
            </w:pPr>
            <w:r w:rsidRPr="00AE6C71">
              <w:rPr>
                <w:rFonts w:cs="Arial"/>
                <w:b/>
                <w:sz w:val="20"/>
                <w:szCs w:val="20"/>
              </w:rPr>
              <w:t xml:space="preserve">Aktywne i zdrowe starzenie się </w:t>
            </w:r>
          </w:p>
        </w:tc>
      </w:tr>
      <w:tr w:rsidR="00586A46" w:rsidRPr="00AE6C71" w:rsidTr="005F30D1">
        <w:trPr>
          <w:trHeight w:val="57"/>
        </w:trPr>
        <w:tc>
          <w:tcPr>
            <w:tcW w:w="1432" w:type="pct"/>
            <w:vMerge/>
            <w:tcBorders>
              <w:left w:val="single" w:sz="4" w:space="0" w:color="auto"/>
              <w:bottom w:val="single" w:sz="4" w:space="0" w:color="auto"/>
              <w:right w:val="single" w:sz="4" w:space="0" w:color="auto"/>
            </w:tcBorders>
            <w:hideMark/>
          </w:tcPr>
          <w:p w:rsidR="00586A46" w:rsidRPr="00AE6C71" w:rsidRDefault="00586A46" w:rsidP="00D870BF">
            <w:pPr>
              <w:numPr>
                <w:ilvl w:val="0"/>
                <w:numId w:val="457"/>
              </w:numPr>
              <w:tabs>
                <w:tab w:val="clear" w:pos="502"/>
                <w:tab w:val="num" w:pos="284"/>
              </w:tabs>
              <w:spacing w:after="0" w:line="240" w:lineRule="auto"/>
              <w:ind w:left="284" w:hanging="284"/>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tabs>
                <w:tab w:val="left" w:pos="1460"/>
              </w:tabs>
              <w:spacing w:after="0" w:line="240" w:lineRule="auto"/>
              <w:ind w:left="43" w:right="284" w:hanging="43"/>
              <w:rPr>
                <w:rFonts w:cs="Arial"/>
                <w:b/>
                <w:sz w:val="20"/>
                <w:szCs w:val="20"/>
              </w:rPr>
            </w:pPr>
            <w:r w:rsidRPr="00AE6C71">
              <w:rPr>
                <w:rFonts w:cs="Arial"/>
                <w:b/>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7C457B">
            <w:pPr>
              <w:spacing w:after="0" w:line="240" w:lineRule="auto"/>
              <w:ind w:left="113" w:right="284"/>
              <w:rPr>
                <w:rFonts w:cs="Arial"/>
                <w:b/>
                <w:sz w:val="20"/>
                <w:szCs w:val="20"/>
              </w:rPr>
            </w:pPr>
            <w:r w:rsidRPr="00AE6C71">
              <w:rPr>
                <w:rFonts w:cs="Arial"/>
                <w:b/>
                <w:sz w:val="20"/>
                <w:szCs w:val="20"/>
              </w:rPr>
              <w:t xml:space="preserve">Wsparcie profilaktyki zdrowotnej </w:t>
            </w:r>
            <w:r w:rsidR="00302E94" w:rsidRPr="00AE6C71">
              <w:rPr>
                <w:rFonts w:cs="Arial"/>
                <w:b/>
                <w:sz w:val="20"/>
                <w:szCs w:val="20"/>
              </w:rPr>
              <w:t xml:space="preserve">– </w:t>
            </w:r>
            <w:r w:rsidRPr="00AE6C71">
              <w:rPr>
                <w:rFonts w:cs="Arial"/>
                <w:b/>
                <w:sz w:val="20"/>
                <w:szCs w:val="20"/>
              </w:rPr>
              <w:t xml:space="preserve"> ZIT</w:t>
            </w:r>
            <w:r w:rsidRPr="00AE6C71">
              <w:rPr>
                <w:rFonts w:cs="Arial"/>
                <w:b/>
                <w:sz w:val="20"/>
                <w:szCs w:val="20"/>
              </w:rPr>
              <w:br/>
            </w:r>
            <w:r w:rsidRPr="00AE6C71">
              <w:rPr>
                <w:rFonts w:cs="Arial"/>
                <w:i/>
                <w:sz w:val="20"/>
                <w:szCs w:val="20"/>
              </w:rPr>
              <w:t>(projekty konkursowe)</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284"/>
              </w:tabs>
              <w:suppressAutoHyphens/>
              <w:spacing w:after="0" w:line="240" w:lineRule="auto"/>
              <w:ind w:left="284" w:right="36" w:hanging="284"/>
              <w:rPr>
                <w:rFonts w:cs="Arial"/>
                <w:sz w:val="20"/>
                <w:szCs w:val="20"/>
              </w:rPr>
            </w:pPr>
            <w:r w:rsidRPr="00AE6C71">
              <w:rPr>
                <w:rFonts w:cs="Arial"/>
                <w:sz w:val="20"/>
                <w:szCs w:val="20"/>
              </w:rPr>
              <w:t>Cel/e szczegółowy/e Działania/ Poddziałania</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tabs>
                <w:tab w:val="left" w:pos="1460"/>
              </w:tabs>
              <w:spacing w:after="0" w:line="240" w:lineRule="auto"/>
              <w:ind w:left="43" w:right="284" w:hanging="43"/>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001264">
            <w:pPr>
              <w:numPr>
                <w:ilvl w:val="0"/>
                <w:numId w:val="50"/>
              </w:numPr>
              <w:spacing w:after="0" w:line="240" w:lineRule="auto"/>
              <w:ind w:left="245" w:right="284" w:hanging="245"/>
              <w:contextualSpacing/>
              <w:rPr>
                <w:rFonts w:cs="Arial"/>
                <w:sz w:val="20"/>
                <w:szCs w:val="20"/>
              </w:rPr>
            </w:pPr>
            <w:r w:rsidRPr="00AE6C71">
              <w:rPr>
                <w:rFonts w:cs="Arial"/>
                <w:sz w:val="20"/>
                <w:szCs w:val="20"/>
              </w:rPr>
              <w:t>Wydłużenie aktywności zawodowej osób w wieku produkcyjnym poprzez udział w programach zdrowotnych</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284"/>
                <w:tab w:val="left" w:pos="1453"/>
              </w:tabs>
              <w:suppressAutoHyphens/>
              <w:spacing w:after="0" w:line="240" w:lineRule="auto"/>
              <w:ind w:left="284" w:right="36" w:hanging="284"/>
              <w:rPr>
                <w:rFonts w:cs="Arial"/>
                <w:sz w:val="20"/>
                <w:szCs w:val="20"/>
              </w:rPr>
            </w:pPr>
            <w:r w:rsidRPr="00AE6C71">
              <w:rPr>
                <w:rFonts w:cs="Arial"/>
                <w:sz w:val="20"/>
                <w:szCs w:val="20"/>
              </w:rPr>
              <w:t xml:space="preserve">Lista wskaźników rezultatu bezpośredniego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tabs>
                <w:tab w:val="left" w:pos="1460"/>
              </w:tabs>
              <w:spacing w:after="0" w:line="240" w:lineRule="auto"/>
              <w:ind w:left="43" w:right="284" w:hanging="43"/>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Default="00586A46" w:rsidP="00001264">
            <w:pPr>
              <w:numPr>
                <w:ilvl w:val="0"/>
                <w:numId w:val="50"/>
              </w:numPr>
              <w:spacing w:after="0" w:line="240" w:lineRule="auto"/>
              <w:ind w:left="245" w:right="284" w:hanging="245"/>
              <w:contextualSpacing/>
              <w:rPr>
                <w:rFonts w:cs="Arial"/>
                <w:sz w:val="20"/>
                <w:szCs w:val="20"/>
              </w:rPr>
            </w:pPr>
            <w:r w:rsidRPr="00AE6C71">
              <w:rPr>
                <w:rFonts w:cs="Arial"/>
                <w:sz w:val="20"/>
                <w:szCs w:val="20"/>
              </w:rPr>
              <w:t>Liczba osób, które dzięki interwencji EFS zgłosiły się na badania profilaktyczne</w:t>
            </w:r>
          </w:p>
          <w:p w:rsidR="008548DD" w:rsidRPr="00AE6C71" w:rsidRDefault="008548DD" w:rsidP="00001264">
            <w:pPr>
              <w:numPr>
                <w:ilvl w:val="0"/>
                <w:numId w:val="50"/>
              </w:numPr>
              <w:spacing w:after="0" w:line="240" w:lineRule="auto"/>
              <w:ind w:left="245" w:right="284" w:hanging="245"/>
              <w:contextualSpacing/>
              <w:rPr>
                <w:rFonts w:cs="Arial"/>
                <w:sz w:val="20"/>
                <w:szCs w:val="20"/>
              </w:rPr>
            </w:pPr>
            <w:r w:rsidRPr="008548DD">
              <w:rPr>
                <w:rFonts w:cs="Arial"/>
                <w:sz w:val="20"/>
                <w:szCs w:val="20"/>
              </w:rPr>
              <w:t>Liczba osób, które po opuszczeniu programu podjęły pracę lub kontynuowały zatrudnienie</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Lista wskaźników produktu</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tabs>
                <w:tab w:val="left" w:pos="1460"/>
              </w:tabs>
              <w:spacing w:after="0" w:line="240" w:lineRule="auto"/>
              <w:ind w:left="43" w:right="284" w:hanging="43"/>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301436" w:rsidRDefault="00586A46">
            <w:pPr>
              <w:numPr>
                <w:ilvl w:val="0"/>
                <w:numId w:val="51"/>
              </w:numPr>
              <w:spacing w:after="0" w:line="240" w:lineRule="auto"/>
              <w:ind w:left="245" w:right="210" w:hanging="245"/>
              <w:rPr>
                <w:rFonts w:cs="Arial"/>
                <w:sz w:val="20"/>
                <w:szCs w:val="20"/>
              </w:rPr>
            </w:pPr>
            <w:r w:rsidRPr="00AE6C71">
              <w:rPr>
                <w:rFonts w:cs="Arial"/>
                <w:sz w:val="20"/>
                <w:szCs w:val="20"/>
              </w:rPr>
              <w:t>Liczba osób objętych programem zdrowotnym dzięki EFS</w:t>
            </w:r>
            <w:r w:rsidR="00301436">
              <w:rPr>
                <w:rFonts w:cs="Arial"/>
                <w:sz w:val="20"/>
                <w:szCs w:val="20"/>
              </w:rPr>
              <w:t xml:space="preserve"> </w:t>
            </w:r>
          </w:p>
          <w:p w:rsidR="00586A46" w:rsidRPr="00301436" w:rsidRDefault="00301436">
            <w:pPr>
              <w:numPr>
                <w:ilvl w:val="0"/>
                <w:numId w:val="51"/>
              </w:numPr>
              <w:spacing w:after="0" w:line="240" w:lineRule="auto"/>
              <w:ind w:left="245" w:right="210" w:hanging="245"/>
              <w:rPr>
                <w:rFonts w:cs="Arial"/>
                <w:sz w:val="20"/>
                <w:szCs w:val="20"/>
              </w:rPr>
            </w:pPr>
            <w:r w:rsidRPr="00301436">
              <w:rPr>
                <w:rFonts w:cs="Arial"/>
                <w:sz w:val="20"/>
                <w:szCs w:val="20"/>
              </w:rPr>
              <w:t>Liczba osób w wieku 50 lat i więcej objętych wsparciem w programie</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284"/>
              </w:tabs>
              <w:spacing w:after="0" w:line="240" w:lineRule="auto"/>
              <w:ind w:left="284" w:right="284" w:hanging="284"/>
              <w:rPr>
                <w:rFonts w:cs="Arial"/>
                <w:sz w:val="20"/>
                <w:szCs w:val="20"/>
              </w:rPr>
            </w:pPr>
            <w:r w:rsidRPr="00AE6C71">
              <w:rPr>
                <w:rFonts w:cs="Arial"/>
                <w:sz w:val="20"/>
                <w:szCs w:val="20"/>
              </w:rPr>
              <w:t xml:space="preserve">Typy projektów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tabs>
                <w:tab w:val="left" w:pos="1460"/>
              </w:tabs>
              <w:spacing w:after="0" w:line="240" w:lineRule="auto"/>
              <w:ind w:left="43" w:right="284" w:hanging="43"/>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5F30D1" w:rsidRDefault="00B07DC9" w:rsidP="00001264">
            <w:pPr>
              <w:pStyle w:val="Akapitzlist"/>
              <w:numPr>
                <w:ilvl w:val="0"/>
                <w:numId w:val="52"/>
              </w:numPr>
              <w:spacing w:after="0" w:line="240" w:lineRule="auto"/>
              <w:ind w:left="245" w:right="284" w:hanging="211"/>
              <w:rPr>
                <w:rFonts w:cs="Arial"/>
                <w:sz w:val="20"/>
                <w:szCs w:val="20"/>
              </w:rPr>
            </w:pPr>
            <w:r w:rsidRPr="005F30D1">
              <w:rPr>
                <w:rFonts w:cs="Arial"/>
                <w:sz w:val="20"/>
                <w:szCs w:val="20"/>
              </w:rPr>
              <w:t>Wspieranie realizacji krajowych programów zdrowotnych w zakresie poprawy wykrywalności nowotworów raka szyjki macicy, piersi i jelita grubego, w tym koncentrujące się na eliminowaniu barier w dostępie do badań diagnostycznych oraz zwiększające zgłaszalność na badania profilaktyczne poprzez:</w:t>
            </w:r>
          </w:p>
          <w:p w:rsidR="00586A46" w:rsidRPr="00206AB1" w:rsidRDefault="00586A46" w:rsidP="00001264">
            <w:pPr>
              <w:pStyle w:val="Akapitzlist"/>
              <w:numPr>
                <w:ilvl w:val="0"/>
                <w:numId w:val="53"/>
              </w:numPr>
              <w:spacing w:after="0" w:line="240" w:lineRule="auto"/>
              <w:ind w:left="528" w:right="284" w:hanging="283"/>
              <w:rPr>
                <w:rFonts w:cs="Arial"/>
                <w:sz w:val="20"/>
                <w:szCs w:val="20"/>
              </w:rPr>
            </w:pPr>
            <w:r w:rsidRPr="00206AB1">
              <w:rPr>
                <w:rFonts w:cs="Arial"/>
                <w:sz w:val="20"/>
                <w:szCs w:val="20"/>
              </w:rPr>
              <w:t>Wsparcie profilaktyki nowotworowej ukierunkowanej na wczesne wykrywanie raka piersi;</w:t>
            </w:r>
          </w:p>
          <w:p w:rsidR="00586A46" w:rsidRPr="00206AB1" w:rsidRDefault="00586A46" w:rsidP="00001264">
            <w:pPr>
              <w:pStyle w:val="Akapitzlist"/>
              <w:numPr>
                <w:ilvl w:val="0"/>
                <w:numId w:val="53"/>
              </w:numPr>
              <w:spacing w:after="0" w:line="240" w:lineRule="auto"/>
              <w:ind w:left="528" w:right="284" w:hanging="283"/>
              <w:rPr>
                <w:rFonts w:cs="Arial"/>
                <w:sz w:val="20"/>
                <w:szCs w:val="20"/>
              </w:rPr>
            </w:pPr>
            <w:r w:rsidRPr="00206AB1">
              <w:rPr>
                <w:rFonts w:cs="Arial"/>
                <w:sz w:val="20"/>
                <w:szCs w:val="20"/>
              </w:rPr>
              <w:t>Wsparcie profilaktyki nowotworowej ukierunkowanej na wczesne wykrywanie raka szyjki macicy;</w:t>
            </w:r>
          </w:p>
          <w:p w:rsidR="00586A46" w:rsidRPr="00206AB1" w:rsidRDefault="00586A46" w:rsidP="00001264">
            <w:pPr>
              <w:numPr>
                <w:ilvl w:val="0"/>
                <w:numId w:val="53"/>
              </w:numPr>
              <w:spacing w:after="0" w:line="240" w:lineRule="auto"/>
              <w:ind w:left="528" w:right="210" w:hanging="283"/>
              <w:rPr>
                <w:rFonts w:cs="Arial"/>
                <w:sz w:val="20"/>
                <w:szCs w:val="20"/>
              </w:rPr>
            </w:pPr>
            <w:r w:rsidRPr="00206AB1">
              <w:rPr>
                <w:rFonts w:cs="Arial"/>
                <w:sz w:val="20"/>
                <w:szCs w:val="20"/>
              </w:rPr>
              <w:t>Wsparcie profilaktyki nowotworowej ukierunkowanej na wczesne wykrywanie raka jelita grubego.</w:t>
            </w:r>
          </w:p>
          <w:p w:rsidR="008C72F2" w:rsidRDefault="00B07DC9" w:rsidP="005F30D1">
            <w:pPr>
              <w:pStyle w:val="Akapitzlist"/>
              <w:numPr>
                <w:ilvl w:val="0"/>
                <w:numId w:val="52"/>
              </w:numPr>
              <w:spacing w:after="0" w:line="240" w:lineRule="auto"/>
              <w:ind w:left="333" w:right="284" w:hanging="299"/>
              <w:rPr>
                <w:rFonts w:cs="Arial"/>
                <w:sz w:val="20"/>
                <w:szCs w:val="20"/>
              </w:rPr>
            </w:pPr>
            <w:r w:rsidRPr="005F30D1">
              <w:rPr>
                <w:rFonts w:cs="Arial"/>
                <w:sz w:val="20"/>
                <w:szCs w:val="20"/>
              </w:rPr>
              <w:t xml:space="preserve">Realizacja Regionalnych Programów Zdrowotnych </w:t>
            </w:r>
            <w:r w:rsidR="00206AB1">
              <w:rPr>
                <w:rFonts w:cs="Arial"/>
                <w:sz w:val="20"/>
                <w:szCs w:val="20"/>
              </w:rPr>
              <w:br/>
            </w:r>
            <w:r w:rsidRPr="005F30D1">
              <w:rPr>
                <w:rFonts w:cs="Arial"/>
                <w:sz w:val="20"/>
                <w:szCs w:val="20"/>
              </w:rPr>
              <w:t xml:space="preserve">w </w:t>
            </w:r>
            <w:r w:rsidR="00FA7F66" w:rsidRPr="00206AB1">
              <w:rPr>
                <w:rFonts w:cs="Arial"/>
                <w:sz w:val="20"/>
                <w:szCs w:val="20"/>
              </w:rPr>
              <w:t xml:space="preserve"> zakresie specyficznych dla województwa świętokrzyskiego jednostek chorobowych/grup chorób</w:t>
            </w:r>
            <w:r w:rsidRPr="005F30D1">
              <w:rPr>
                <w:rFonts w:cs="Arial"/>
                <w:sz w:val="20"/>
                <w:szCs w:val="20"/>
              </w:rPr>
              <w:t xml:space="preserve"> </w:t>
            </w:r>
            <w:r w:rsidR="00FA7F66" w:rsidRPr="00206AB1">
              <w:rPr>
                <w:rFonts w:cs="Arial"/>
                <w:sz w:val="20"/>
                <w:szCs w:val="20"/>
              </w:rPr>
              <w:t>(tj. wykraczających poza pięć głównych grup chorób stanowiących istotny problem zdrowotny na poziomie całego kraju wskazanych w Policy Paper dla ochrony zdrowia na lata 2014-2020)</w:t>
            </w:r>
            <w:r w:rsidR="00F149D8">
              <w:rPr>
                <w:rStyle w:val="Odwoanieprzypisudolnego"/>
                <w:rFonts w:cs="Arial"/>
                <w:sz w:val="20"/>
                <w:szCs w:val="20"/>
              </w:rPr>
              <w:footnoteReference w:id="65"/>
            </w:r>
            <w:r w:rsidR="00FA7F66" w:rsidRPr="00206AB1">
              <w:rPr>
                <w:rFonts w:cs="Arial"/>
                <w:sz w:val="20"/>
                <w:szCs w:val="20"/>
              </w:rPr>
              <w:t>.</w:t>
            </w:r>
          </w:p>
          <w:p w:rsidR="008C72F2" w:rsidRPr="005F30D1" w:rsidRDefault="00B07DC9" w:rsidP="005F30D1">
            <w:pPr>
              <w:pStyle w:val="Akapitzlist"/>
              <w:numPr>
                <w:ilvl w:val="0"/>
                <w:numId w:val="52"/>
              </w:numPr>
              <w:spacing w:after="0" w:line="240" w:lineRule="auto"/>
              <w:ind w:left="333" w:right="284" w:hanging="299"/>
              <w:rPr>
                <w:rFonts w:cs="Arial"/>
                <w:sz w:val="20"/>
                <w:szCs w:val="20"/>
              </w:rPr>
            </w:pPr>
            <w:r w:rsidRPr="005F30D1">
              <w:rPr>
                <w:rFonts w:cs="Arial"/>
                <w:sz w:val="20"/>
                <w:szCs w:val="20"/>
              </w:rPr>
              <w:t>Wdrożenie programów zdrowotnych ukierunkowanych na eliminowanie zdrowotnych czynników ryzyka w miejscu pracy, w tym z zakresu ergonomii pracy</w:t>
            </w:r>
            <w:r w:rsidRPr="005F30D1">
              <w:rPr>
                <w:rFonts w:cs="Arial"/>
                <w:sz w:val="20"/>
                <w:szCs w:val="20"/>
                <w:vertAlign w:val="superscript"/>
              </w:rPr>
              <w:footnoteReference w:id="66"/>
            </w:r>
            <w:r w:rsidRPr="005F30D1">
              <w:rPr>
                <w:rFonts w:cs="Arial"/>
                <w:sz w:val="20"/>
                <w:szCs w:val="20"/>
                <w:vertAlign w:val="superscript"/>
              </w:rPr>
              <w:t>.</w:t>
            </w:r>
          </w:p>
          <w:p w:rsidR="008C72F2" w:rsidRDefault="00FA7F66" w:rsidP="005F30D1">
            <w:pPr>
              <w:pStyle w:val="Akapitzlist"/>
              <w:numPr>
                <w:ilvl w:val="0"/>
                <w:numId w:val="52"/>
              </w:numPr>
              <w:spacing w:after="0" w:line="240" w:lineRule="auto"/>
              <w:ind w:left="333" w:right="284" w:hanging="299"/>
              <w:rPr>
                <w:rFonts w:cs="Arial"/>
                <w:sz w:val="20"/>
                <w:szCs w:val="20"/>
              </w:rPr>
            </w:pPr>
            <w:r w:rsidRPr="00206AB1">
              <w:rPr>
                <w:rFonts w:cs="Arial"/>
                <w:sz w:val="20"/>
                <w:szCs w:val="20"/>
              </w:rPr>
              <w:t>Wdrożenie programów przekwalifikowania pracowników długotrwale pracujących w warunkach negatywnie wpływających na zdrowie, przygotowujące do kontynuowania pracy na innych stanowiskach o mniejszym obciążeniu dla zdrowia.</w:t>
            </w:r>
          </w:p>
          <w:p w:rsidR="001A5CB7" w:rsidRDefault="001A5CB7" w:rsidP="00893F36">
            <w:pPr>
              <w:pStyle w:val="Akapitzlist"/>
              <w:tabs>
                <w:tab w:val="left" w:pos="323"/>
              </w:tabs>
              <w:spacing w:after="0" w:line="240" w:lineRule="auto"/>
              <w:ind w:left="307"/>
              <w:rPr>
                <w:rFonts w:cs="Arial"/>
                <w:sz w:val="20"/>
                <w:szCs w:val="20"/>
              </w:rPr>
            </w:pPr>
          </w:p>
          <w:p w:rsidR="008C72F2" w:rsidRPr="005F30D1" w:rsidRDefault="00B07DC9" w:rsidP="005F30D1">
            <w:pPr>
              <w:tabs>
                <w:tab w:val="left" w:pos="323"/>
              </w:tabs>
              <w:spacing w:after="0" w:line="240" w:lineRule="auto"/>
              <w:rPr>
                <w:rFonts w:cs="Arial"/>
                <w:sz w:val="20"/>
                <w:szCs w:val="20"/>
              </w:rPr>
            </w:pPr>
            <w:r w:rsidRPr="005F30D1">
              <w:rPr>
                <w:rFonts w:cs="Arial"/>
                <w:sz w:val="20"/>
                <w:szCs w:val="20"/>
              </w:rPr>
              <w:t>W celu uzyskania kompleksowoś</w:t>
            </w:r>
            <w:r w:rsidR="001A5CB7">
              <w:rPr>
                <w:rFonts w:cs="Arial"/>
                <w:sz w:val="20"/>
                <w:szCs w:val="20"/>
              </w:rPr>
              <w:t>ci wsparcia realizacja typu nr IV</w:t>
            </w:r>
            <w:r w:rsidRPr="005F30D1">
              <w:rPr>
                <w:rFonts w:cs="Arial"/>
                <w:sz w:val="20"/>
                <w:szCs w:val="20"/>
              </w:rPr>
              <w:t xml:space="preserve"> musi być prowadzona łącznie z typem nr </w:t>
            </w:r>
            <w:r w:rsidR="001A5CB7">
              <w:rPr>
                <w:rFonts w:cs="Arial"/>
                <w:sz w:val="20"/>
                <w:szCs w:val="20"/>
              </w:rPr>
              <w:t>III</w:t>
            </w:r>
            <w:r w:rsidRPr="005F30D1">
              <w:rPr>
                <w:rFonts w:cs="Arial"/>
                <w:sz w:val="20"/>
                <w:szCs w:val="20"/>
              </w:rPr>
              <w:t>.</w:t>
            </w:r>
          </w:p>
          <w:p w:rsidR="008C72F2" w:rsidRDefault="008C72F2" w:rsidP="005F30D1">
            <w:pPr>
              <w:pStyle w:val="Akapitzlist"/>
              <w:spacing w:after="0" w:line="240" w:lineRule="auto"/>
              <w:ind w:left="245" w:right="284"/>
              <w:rPr>
                <w:rFonts w:cs="Arial"/>
                <w:sz w:val="20"/>
                <w:szCs w:val="20"/>
              </w:rPr>
            </w:pP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284"/>
              </w:tabs>
              <w:spacing w:after="0" w:line="240" w:lineRule="auto"/>
              <w:ind w:left="284" w:right="174" w:hanging="284"/>
              <w:rPr>
                <w:rFonts w:cs="Arial"/>
                <w:sz w:val="20"/>
                <w:szCs w:val="20"/>
              </w:rPr>
            </w:pPr>
            <w:r w:rsidRPr="00AE6C71">
              <w:rPr>
                <w:rFonts w:cs="Arial"/>
                <w:sz w:val="20"/>
                <w:szCs w:val="20"/>
              </w:rPr>
              <w:t xml:space="preserve">Typ beneficjenta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43"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444825" w:rsidRPr="00AE6C71" w:rsidRDefault="00444825" w:rsidP="00334832">
            <w:pPr>
              <w:spacing w:before="40" w:after="0" w:line="240" w:lineRule="auto"/>
              <w:rPr>
                <w:rFonts w:cs="Arial"/>
                <w:sz w:val="20"/>
                <w:szCs w:val="20"/>
              </w:rPr>
            </w:pPr>
            <w:r w:rsidRPr="00AE6C71">
              <w:rPr>
                <w:rFonts w:cs="Arial"/>
                <w:sz w:val="20"/>
                <w:szCs w:val="20"/>
              </w:rPr>
              <w:t>Wszystkie podmioty z wyłączeniem osób fizycznych (nie dotyczy osób prowadzących działalność gospodarczą lub oświatową na podstawie przepisów odrębnych), w tym:</w:t>
            </w:r>
          </w:p>
          <w:p w:rsidR="00444825" w:rsidRPr="00AE6C71" w:rsidRDefault="00444825" w:rsidP="00D870BF">
            <w:pPr>
              <w:numPr>
                <w:ilvl w:val="0"/>
                <w:numId w:val="489"/>
              </w:numPr>
              <w:spacing w:before="40" w:after="0" w:line="240" w:lineRule="auto"/>
              <w:rPr>
                <w:rFonts w:cs="Arial"/>
                <w:sz w:val="20"/>
                <w:szCs w:val="20"/>
              </w:rPr>
            </w:pPr>
            <w:r w:rsidRPr="00AE6C71">
              <w:rPr>
                <w:rFonts w:cs="Arial"/>
                <w:sz w:val="20"/>
                <w:szCs w:val="20"/>
              </w:rPr>
              <w:t>jednostki samorządu terytorialnego,</w:t>
            </w:r>
          </w:p>
          <w:p w:rsidR="00444825" w:rsidRPr="00AE6C71" w:rsidRDefault="00444825" w:rsidP="00D870BF">
            <w:pPr>
              <w:numPr>
                <w:ilvl w:val="0"/>
                <w:numId w:val="489"/>
              </w:numPr>
              <w:spacing w:before="40" w:after="0" w:line="240" w:lineRule="auto"/>
              <w:rPr>
                <w:rFonts w:cs="Arial"/>
                <w:sz w:val="20"/>
                <w:szCs w:val="20"/>
              </w:rPr>
            </w:pPr>
            <w:r w:rsidRPr="00AE6C71">
              <w:rPr>
                <w:rFonts w:cs="Arial"/>
                <w:sz w:val="20"/>
                <w:szCs w:val="20"/>
              </w:rPr>
              <w:t xml:space="preserve">podmioty lecznicze, wykonujące na terenie województwa działalność leczniczą finansowaną </w:t>
            </w:r>
            <w:r w:rsidR="00630F9C" w:rsidRPr="00AE6C71">
              <w:rPr>
                <w:rFonts w:cs="Arial"/>
                <w:sz w:val="20"/>
                <w:szCs w:val="20"/>
              </w:rPr>
              <w:br/>
            </w:r>
            <w:r w:rsidRPr="00AE6C71">
              <w:rPr>
                <w:rFonts w:cs="Arial"/>
                <w:sz w:val="20"/>
                <w:szCs w:val="20"/>
              </w:rPr>
              <w:t xml:space="preserve">ze środków publicznych (posiadające kontrakt </w:t>
            </w:r>
            <w:r w:rsidR="00630F9C" w:rsidRPr="00AE6C71">
              <w:rPr>
                <w:rFonts w:cs="Arial"/>
                <w:sz w:val="20"/>
                <w:szCs w:val="20"/>
              </w:rPr>
              <w:br/>
            </w:r>
            <w:r w:rsidRPr="00AE6C71">
              <w:rPr>
                <w:rFonts w:cs="Arial"/>
                <w:sz w:val="20"/>
                <w:szCs w:val="20"/>
              </w:rPr>
              <w:t>z dyrektorem Świętokrzyskiego Oddziału Wojewódzkiego NFZ lub umowę z ministrem właściwym ds. zdrowia),</w:t>
            </w:r>
          </w:p>
          <w:p w:rsidR="00444825" w:rsidRPr="00AE6C71" w:rsidRDefault="00444825" w:rsidP="00D870BF">
            <w:pPr>
              <w:numPr>
                <w:ilvl w:val="0"/>
                <w:numId w:val="489"/>
              </w:numPr>
              <w:spacing w:before="40" w:after="0" w:line="240" w:lineRule="auto"/>
              <w:rPr>
                <w:rFonts w:cs="Arial"/>
                <w:sz w:val="20"/>
                <w:szCs w:val="20"/>
              </w:rPr>
            </w:pPr>
            <w:r w:rsidRPr="00AE6C71">
              <w:rPr>
                <w:rFonts w:cs="Arial"/>
                <w:sz w:val="20"/>
                <w:szCs w:val="20"/>
              </w:rPr>
              <w:t>jednostki organizacyjne służby medycyny pracy,</w:t>
            </w:r>
          </w:p>
          <w:p w:rsidR="008C72F2" w:rsidRDefault="00444825" w:rsidP="005F30D1">
            <w:pPr>
              <w:numPr>
                <w:ilvl w:val="0"/>
                <w:numId w:val="489"/>
              </w:numPr>
              <w:spacing w:before="40" w:after="40" w:line="240" w:lineRule="auto"/>
              <w:rPr>
                <w:rFonts w:cs="Arial"/>
                <w:sz w:val="20"/>
                <w:szCs w:val="20"/>
              </w:rPr>
            </w:pPr>
            <w:r w:rsidRPr="00AE6C71">
              <w:rPr>
                <w:rFonts w:cs="Arial"/>
                <w:sz w:val="20"/>
                <w:szCs w:val="20"/>
              </w:rPr>
              <w:t>podmioty ekonomii społecznej w tym organizacje pozarządowe.</w:t>
            </w:r>
          </w:p>
          <w:p w:rsidR="008C72F2" w:rsidRDefault="00444825" w:rsidP="005F30D1">
            <w:pPr>
              <w:spacing w:before="40" w:after="40" w:line="240" w:lineRule="auto"/>
              <w:rPr>
                <w:rFonts w:cs="Arial"/>
                <w:strike/>
                <w:sz w:val="20"/>
                <w:szCs w:val="20"/>
              </w:rPr>
            </w:pPr>
            <w:r w:rsidRPr="00AE6C71">
              <w:rPr>
                <w:rFonts w:cs="Arial"/>
                <w:b/>
                <w:sz w:val="20"/>
                <w:szCs w:val="20"/>
              </w:rPr>
              <w:t>UWAGA!</w:t>
            </w:r>
            <w:r w:rsidRPr="00AE6C71">
              <w:rPr>
                <w:rFonts w:cs="Arial"/>
                <w:sz w:val="20"/>
                <w:szCs w:val="20"/>
              </w:rPr>
              <w:t xml:space="preserve">  Świadczenia opieki zdrowotnej zaplanowane </w:t>
            </w:r>
            <w:r w:rsidR="00630F9C" w:rsidRPr="00AE6C71">
              <w:rPr>
                <w:rFonts w:cs="Arial"/>
                <w:sz w:val="20"/>
                <w:szCs w:val="20"/>
              </w:rPr>
              <w:br/>
            </w:r>
            <w:r w:rsidRPr="00AE6C71">
              <w:rPr>
                <w:rFonts w:cs="Arial"/>
                <w:sz w:val="20"/>
                <w:szCs w:val="20"/>
              </w:rPr>
              <w:t>w projekcie muszą być realizowane wyłącznie przez podmioty wykonujące działalność leczniczą uprawnione na mocy przepisów prawa powszechnie obowiązującego.</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284"/>
              </w:tabs>
              <w:spacing w:after="0" w:line="240" w:lineRule="auto"/>
              <w:ind w:left="284" w:right="32" w:hanging="284"/>
              <w:rPr>
                <w:rFonts w:cs="Arial"/>
                <w:sz w:val="20"/>
                <w:szCs w:val="20"/>
              </w:rPr>
            </w:pPr>
            <w:r w:rsidRPr="00AE6C71">
              <w:rPr>
                <w:rFonts w:cs="Arial"/>
                <w:sz w:val="20"/>
                <w:szCs w:val="20"/>
              </w:rPr>
              <w:t xml:space="preserve">Grupa docelowa/ ostateczni odbiorcy wsparcia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43"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right="284"/>
              <w:rPr>
                <w:rFonts w:cs="Arial"/>
                <w:sz w:val="20"/>
                <w:szCs w:val="20"/>
              </w:rPr>
            </w:pPr>
            <w:r w:rsidRPr="00AE6C71">
              <w:rPr>
                <w:rFonts w:cs="Arial"/>
                <w:sz w:val="20"/>
                <w:szCs w:val="20"/>
              </w:rPr>
              <w:t>Osoby w wieku aktywności zawodowej, w tym:</w:t>
            </w:r>
          </w:p>
          <w:p w:rsidR="00586A46" w:rsidRPr="00AE6C71" w:rsidRDefault="00586A46" w:rsidP="00D870BF">
            <w:pPr>
              <w:pStyle w:val="Akapitzlist"/>
              <w:numPr>
                <w:ilvl w:val="0"/>
                <w:numId w:val="561"/>
              </w:numPr>
              <w:spacing w:after="0" w:line="240" w:lineRule="auto"/>
              <w:ind w:left="181" w:right="284" w:hanging="181"/>
              <w:rPr>
                <w:rFonts w:cs="Arial"/>
                <w:sz w:val="20"/>
                <w:szCs w:val="20"/>
              </w:rPr>
            </w:pPr>
            <w:r w:rsidRPr="00AE6C71">
              <w:rPr>
                <w:rFonts w:cs="Arial"/>
                <w:sz w:val="20"/>
                <w:szCs w:val="20"/>
              </w:rPr>
              <w:t xml:space="preserve">osoby pracujące oraz bierne zawodowo z powodu stanu zdrowia, w tym w szczególności powyżej 50 roku życia. </w:t>
            </w:r>
          </w:p>
          <w:p w:rsidR="00586A46" w:rsidRPr="00AE6C71" w:rsidRDefault="00586A46" w:rsidP="00334832">
            <w:pPr>
              <w:pStyle w:val="Akapitzlist"/>
              <w:spacing w:after="0" w:line="240" w:lineRule="auto"/>
              <w:ind w:left="0" w:right="284"/>
              <w:rPr>
                <w:rFonts w:cs="Arial"/>
                <w:sz w:val="20"/>
                <w:szCs w:val="20"/>
              </w:rPr>
            </w:pPr>
            <w:r w:rsidRPr="00AE6C71">
              <w:rPr>
                <w:rFonts w:cs="Arial"/>
                <w:sz w:val="20"/>
                <w:szCs w:val="20"/>
              </w:rPr>
              <w:t xml:space="preserve">Dodatkowo planując grupę docelową </w:t>
            </w:r>
            <w:r w:rsidR="00446FDD" w:rsidRPr="00AE6C71">
              <w:rPr>
                <w:rFonts w:cs="Arial"/>
                <w:sz w:val="20"/>
                <w:szCs w:val="20"/>
              </w:rPr>
              <w:t xml:space="preserve">w typie nr I </w:t>
            </w:r>
            <w:r w:rsidRPr="00AE6C71">
              <w:rPr>
                <w:rFonts w:cs="Arial"/>
                <w:sz w:val="20"/>
                <w:szCs w:val="20"/>
              </w:rPr>
              <w:t xml:space="preserve">należy wziąć pod uwagę ograniczenia </w:t>
            </w:r>
            <w:r w:rsidRPr="00AE6C71">
              <w:rPr>
                <w:rFonts w:cs="Arial"/>
                <w:spacing w:val="-4"/>
                <w:sz w:val="20"/>
                <w:szCs w:val="20"/>
              </w:rPr>
              <w:t xml:space="preserve">wynikające </w:t>
            </w:r>
            <w:r w:rsidR="007F4872">
              <w:rPr>
                <w:rFonts w:cs="Arial"/>
                <w:spacing w:val="-4"/>
                <w:sz w:val="20"/>
                <w:szCs w:val="20"/>
              </w:rPr>
              <w:br/>
            </w:r>
            <w:r w:rsidRPr="00AE6C71">
              <w:rPr>
                <w:rFonts w:cs="Arial"/>
                <w:spacing w:val="-4"/>
                <w:sz w:val="20"/>
                <w:szCs w:val="20"/>
              </w:rPr>
              <w:t>z realizowanych</w:t>
            </w:r>
            <w:r w:rsidRPr="00AE6C71">
              <w:rPr>
                <w:rFonts w:cs="Arial"/>
                <w:sz w:val="20"/>
                <w:szCs w:val="20"/>
              </w:rPr>
              <w:t xml:space="preserve"> programów profilaktycznych:</w:t>
            </w:r>
          </w:p>
          <w:p w:rsidR="00586A46" w:rsidRPr="00AE6C71" w:rsidRDefault="001E19BD" w:rsidP="00001264">
            <w:pPr>
              <w:pStyle w:val="Akapitzlist"/>
              <w:numPr>
                <w:ilvl w:val="0"/>
                <w:numId w:val="54"/>
              </w:numPr>
              <w:spacing w:after="0" w:line="240" w:lineRule="auto"/>
              <w:ind w:left="748" w:right="284" w:hanging="275"/>
              <w:rPr>
                <w:rFonts w:cs="Arial"/>
                <w:sz w:val="20"/>
                <w:szCs w:val="20"/>
              </w:rPr>
            </w:pPr>
            <w:r w:rsidRPr="00AE6C71">
              <w:rPr>
                <w:rFonts w:cs="Arial"/>
                <w:sz w:val="20"/>
                <w:szCs w:val="20"/>
              </w:rPr>
              <w:t xml:space="preserve"> </w:t>
            </w:r>
            <w:r w:rsidR="00586A46" w:rsidRPr="00AE6C71">
              <w:rPr>
                <w:rFonts w:cs="Arial"/>
                <w:sz w:val="20"/>
                <w:szCs w:val="20"/>
              </w:rPr>
              <w:t>Program</w:t>
            </w:r>
            <w:r w:rsidR="00A93B2D" w:rsidRPr="00AE6C71">
              <w:rPr>
                <w:rFonts w:cs="Arial"/>
                <w:sz w:val="20"/>
                <w:szCs w:val="20"/>
              </w:rPr>
              <w:t xml:space="preserve"> profilaktyki</w:t>
            </w:r>
            <w:r w:rsidR="00586A46" w:rsidRPr="00AE6C71">
              <w:rPr>
                <w:rFonts w:cs="Arial"/>
                <w:sz w:val="20"/>
                <w:szCs w:val="20"/>
              </w:rPr>
              <w:t xml:space="preserve"> raka piersi skierowany jest do kobiet w wieku od 50 do 69 lat</w:t>
            </w:r>
            <w:r w:rsidRPr="00AE6C71">
              <w:rPr>
                <w:rFonts w:cs="Arial"/>
                <w:sz w:val="20"/>
                <w:szCs w:val="20"/>
              </w:rPr>
              <w:t>;</w:t>
            </w:r>
          </w:p>
          <w:p w:rsidR="00586A46" w:rsidRPr="00AE6C71" w:rsidRDefault="001E19BD" w:rsidP="00001264">
            <w:pPr>
              <w:pStyle w:val="Akapitzlist"/>
              <w:numPr>
                <w:ilvl w:val="0"/>
                <w:numId w:val="54"/>
              </w:numPr>
              <w:spacing w:after="0" w:line="240" w:lineRule="auto"/>
              <w:ind w:left="748" w:right="284" w:hanging="275"/>
              <w:rPr>
                <w:rFonts w:cs="Arial"/>
                <w:sz w:val="20"/>
                <w:szCs w:val="20"/>
              </w:rPr>
            </w:pPr>
            <w:r w:rsidRPr="00AE6C71">
              <w:rPr>
                <w:rFonts w:cs="Arial"/>
                <w:sz w:val="20"/>
                <w:szCs w:val="20"/>
              </w:rPr>
              <w:t xml:space="preserve"> </w:t>
            </w:r>
            <w:r w:rsidR="00586A46" w:rsidRPr="00AE6C71">
              <w:rPr>
                <w:rFonts w:cs="Arial"/>
                <w:sz w:val="20"/>
                <w:szCs w:val="20"/>
              </w:rPr>
              <w:t>Program profilaktyki</w:t>
            </w:r>
            <w:r w:rsidR="00A93B2D" w:rsidRPr="00AE6C71">
              <w:rPr>
                <w:rFonts w:cs="Arial"/>
                <w:sz w:val="20"/>
                <w:szCs w:val="20"/>
              </w:rPr>
              <w:t xml:space="preserve"> </w:t>
            </w:r>
            <w:r w:rsidR="00586A46" w:rsidRPr="00AE6C71">
              <w:rPr>
                <w:rFonts w:cs="Arial"/>
                <w:sz w:val="20"/>
                <w:szCs w:val="20"/>
              </w:rPr>
              <w:t>raka szyjki macicy skierowany jest do kobiet w wieku od 25 do 59 lat</w:t>
            </w:r>
            <w:r w:rsidRPr="00AE6C71">
              <w:rPr>
                <w:rFonts w:cs="Arial"/>
                <w:sz w:val="20"/>
                <w:szCs w:val="20"/>
              </w:rPr>
              <w:t>;</w:t>
            </w:r>
          </w:p>
          <w:p w:rsidR="008C72F2" w:rsidRDefault="001E19BD" w:rsidP="005F30D1">
            <w:pPr>
              <w:pStyle w:val="Akapitzlist"/>
              <w:numPr>
                <w:ilvl w:val="0"/>
                <w:numId w:val="54"/>
              </w:numPr>
              <w:spacing w:after="40" w:line="240" w:lineRule="auto"/>
              <w:ind w:left="748" w:right="284" w:hanging="275"/>
              <w:contextualSpacing w:val="0"/>
              <w:rPr>
                <w:rFonts w:cs="Arial"/>
                <w:sz w:val="20"/>
                <w:szCs w:val="20"/>
              </w:rPr>
            </w:pPr>
            <w:r w:rsidRPr="00AE6C71">
              <w:rPr>
                <w:rFonts w:cs="Arial"/>
                <w:sz w:val="20"/>
                <w:szCs w:val="20"/>
              </w:rPr>
              <w:t xml:space="preserve"> </w:t>
            </w:r>
            <w:r w:rsidR="00586A46" w:rsidRPr="00AE6C71">
              <w:rPr>
                <w:rFonts w:cs="Arial"/>
                <w:sz w:val="20"/>
                <w:szCs w:val="20"/>
              </w:rPr>
              <w:t xml:space="preserve">Program </w:t>
            </w:r>
            <w:r w:rsidR="004E0EBC" w:rsidRPr="00AE6C71">
              <w:rPr>
                <w:rFonts w:cs="Arial"/>
                <w:sz w:val="20"/>
                <w:szCs w:val="20"/>
              </w:rPr>
              <w:t>p</w:t>
            </w:r>
            <w:r w:rsidR="00586A46" w:rsidRPr="00AE6C71">
              <w:rPr>
                <w:rFonts w:cs="Arial"/>
                <w:sz w:val="20"/>
                <w:szCs w:val="20"/>
              </w:rPr>
              <w:t xml:space="preserve">rofilaktyki raka jelita grubego skierowany jest do osób w wieku 55-64 lata (zarówno osoby bez objawów klinicznych, jak </w:t>
            </w:r>
            <w:r w:rsidR="00630F9C" w:rsidRPr="00AE6C71">
              <w:rPr>
                <w:rFonts w:cs="Arial"/>
                <w:sz w:val="20"/>
                <w:szCs w:val="20"/>
              </w:rPr>
              <w:br/>
            </w:r>
            <w:r w:rsidR="00586A46" w:rsidRPr="00AE6C71">
              <w:rPr>
                <w:rFonts w:cs="Arial"/>
                <w:sz w:val="20"/>
                <w:szCs w:val="20"/>
              </w:rPr>
              <w:t>i osoby z objawami choroby). Wsparciem mogą zostać ponadto objęte osoby w wieku 25-65 lat z potwierdzonym obciążeniem genetycznym pochodzące z rodziny HNPCC (dziedziczny rak jelita grubego niezwiązany z polipowatością) lub FAP (rodzinna polipowatość gruczolakowata).</w:t>
            </w:r>
          </w:p>
          <w:p w:rsidR="008C72F2" w:rsidRDefault="00CD06A1" w:rsidP="005F30D1">
            <w:pPr>
              <w:pStyle w:val="Akapitzlist"/>
              <w:spacing w:after="40" w:line="240" w:lineRule="auto"/>
              <w:ind w:left="0" w:right="284"/>
              <w:contextualSpacing w:val="0"/>
              <w:rPr>
                <w:rFonts w:cs="Arial"/>
                <w:sz w:val="20"/>
                <w:szCs w:val="20"/>
              </w:rPr>
            </w:pPr>
            <w:r w:rsidRPr="00AE6C71">
              <w:rPr>
                <w:rFonts w:cs="Arial"/>
                <w:sz w:val="20"/>
                <w:szCs w:val="20"/>
              </w:rPr>
              <w:t xml:space="preserve">W przypadku działań informacyjno-edukacyjnych grupę docelową mogą stanowić także osoby, których udział </w:t>
            </w:r>
            <w:r w:rsidR="00206AB1">
              <w:rPr>
                <w:rFonts w:cs="Arial"/>
                <w:sz w:val="20"/>
                <w:szCs w:val="20"/>
              </w:rPr>
              <w:br/>
            </w:r>
            <w:r w:rsidRPr="00AE6C71">
              <w:rPr>
                <w:rFonts w:cs="Arial"/>
                <w:sz w:val="20"/>
                <w:szCs w:val="20"/>
              </w:rPr>
              <w:t>w projekcie przyczyni się do zwiększenia liczby osób objętych badaniami profilaktycznymi.</w:t>
            </w:r>
          </w:p>
          <w:p w:rsidR="00504388" w:rsidRPr="00AE6C71" w:rsidRDefault="00504388">
            <w:pPr>
              <w:pStyle w:val="Akapitzlist"/>
              <w:spacing w:after="120" w:line="240" w:lineRule="auto"/>
              <w:ind w:left="39" w:right="284"/>
              <w:rPr>
                <w:rFonts w:cs="Arial"/>
                <w:sz w:val="20"/>
                <w:szCs w:val="20"/>
              </w:rPr>
            </w:pPr>
            <w:r w:rsidRPr="00AE6C71">
              <w:rPr>
                <w:rFonts w:cs="Arial"/>
                <w:sz w:val="20"/>
                <w:szCs w:val="20"/>
              </w:rPr>
              <w:t xml:space="preserve">W przypadku typu nr  II  – </w:t>
            </w:r>
            <w:r w:rsidR="009B746D">
              <w:rPr>
                <w:rFonts w:cs="Arial"/>
                <w:sz w:val="20"/>
                <w:szCs w:val="20"/>
              </w:rPr>
              <w:t>g</w:t>
            </w:r>
            <w:r w:rsidR="009B746D" w:rsidRPr="009B746D">
              <w:rPr>
                <w:rFonts w:cs="Arial"/>
                <w:sz w:val="20"/>
                <w:szCs w:val="20"/>
              </w:rPr>
              <w:t xml:space="preserve">rupa docelowa kwalifikująca się do objęcia wsparciem zostanie również wskazana </w:t>
            </w:r>
            <w:r w:rsidR="009B746D">
              <w:rPr>
                <w:rFonts w:cs="Arial"/>
                <w:sz w:val="20"/>
                <w:szCs w:val="20"/>
              </w:rPr>
              <w:br/>
            </w:r>
            <w:r w:rsidR="009B746D" w:rsidRPr="009B746D">
              <w:rPr>
                <w:rFonts w:cs="Arial"/>
                <w:sz w:val="20"/>
                <w:szCs w:val="20"/>
              </w:rPr>
              <w:t>i dop</w:t>
            </w:r>
            <w:r w:rsidR="00BC62BD">
              <w:rPr>
                <w:rFonts w:cs="Arial"/>
                <w:sz w:val="20"/>
                <w:szCs w:val="20"/>
              </w:rPr>
              <w:t>r</w:t>
            </w:r>
            <w:r w:rsidR="009B746D" w:rsidRPr="009B746D">
              <w:rPr>
                <w:rFonts w:cs="Arial"/>
                <w:sz w:val="20"/>
                <w:szCs w:val="20"/>
              </w:rPr>
              <w:t>ecyzowana w każdym z Regionalnych Programów Zdrowotnych.</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1029"/>
              </w:tabs>
              <w:spacing w:after="0" w:line="240" w:lineRule="auto"/>
              <w:ind w:left="426" w:right="33" w:hanging="426"/>
              <w:rPr>
                <w:rFonts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113" w:right="284"/>
              <w:rPr>
                <w:rFonts w:cs="Arial"/>
                <w:sz w:val="20"/>
                <w:szCs w:val="20"/>
              </w:rPr>
            </w:pPr>
            <w:r w:rsidRPr="00AE6C71">
              <w:rPr>
                <w:rFonts w:cs="Arial"/>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s>
              <w:spacing w:after="0" w:line="240" w:lineRule="auto"/>
              <w:ind w:left="426" w:right="174" w:hanging="426"/>
              <w:rPr>
                <w:rFonts w:cs="Arial"/>
                <w:sz w:val="20"/>
                <w:szCs w:val="20"/>
              </w:rPr>
            </w:pPr>
            <w:r w:rsidRPr="00AE6C71">
              <w:rPr>
                <w:rFonts w:cs="Arial"/>
                <w:sz w:val="20"/>
                <w:szCs w:val="20"/>
              </w:rPr>
              <w:t>Instytucja wdrażająca</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113" w:right="284"/>
              <w:rPr>
                <w:rFonts w:cs="Arial"/>
                <w:sz w:val="20"/>
                <w:szCs w:val="20"/>
              </w:rPr>
            </w:pPr>
            <w:r w:rsidRPr="00AE6C71">
              <w:rPr>
                <w:rFonts w:cs="Arial"/>
                <w:sz w:val="20"/>
                <w:szCs w:val="20"/>
              </w:rPr>
              <w:t>Nie dotyczy</w:t>
            </w:r>
          </w:p>
        </w:tc>
      </w:tr>
      <w:tr w:rsidR="00586A46" w:rsidRPr="00AE6C71" w:rsidTr="005F30D1">
        <w:trPr>
          <w:trHeight w:val="57"/>
        </w:trPr>
        <w:tc>
          <w:tcPr>
            <w:tcW w:w="1432" w:type="pct"/>
            <w:vMerge w:val="restart"/>
            <w:tcBorders>
              <w:top w:val="single" w:sz="4" w:space="0" w:color="auto"/>
              <w:left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1446"/>
              </w:tabs>
              <w:suppressAutoHyphens/>
              <w:spacing w:after="0" w:line="240" w:lineRule="auto"/>
              <w:ind w:left="426" w:right="32" w:hanging="426"/>
              <w:contextualSpacing/>
              <w:rPr>
                <w:rFonts w:cs="Arial"/>
                <w:sz w:val="20"/>
                <w:szCs w:val="20"/>
              </w:rPr>
            </w:pPr>
            <w:r w:rsidRPr="00AE6C71">
              <w:rPr>
                <w:rFonts w:cs="Arial"/>
                <w:sz w:val="20"/>
                <w:szCs w:val="20"/>
              </w:rPr>
              <w:t>Kategoria (e) regionu (ów) wraz z przypisaniem kwot UE (EUR)</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right="284"/>
              <w:rPr>
                <w:rFonts w:cs="Arial"/>
                <w:sz w:val="20"/>
                <w:szCs w:val="20"/>
              </w:rPr>
            </w:pPr>
            <w:r w:rsidRPr="00AE6C71">
              <w:rPr>
                <w:rFonts w:cs="Arial"/>
                <w:sz w:val="20"/>
                <w:szCs w:val="20"/>
              </w:rPr>
              <w:t>Region słabiej rozwinięty</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113" w:right="284"/>
              <w:rPr>
                <w:rFonts w:cs="Arial"/>
                <w:sz w:val="20"/>
                <w:szCs w:val="20"/>
              </w:rPr>
            </w:pPr>
            <w:r w:rsidRPr="00AE6C71">
              <w:rPr>
                <w:rFonts w:cs="Arial"/>
                <w:sz w:val="20"/>
                <w:szCs w:val="20"/>
              </w:rPr>
              <w:t>Ogółem</w:t>
            </w:r>
          </w:p>
        </w:tc>
      </w:tr>
      <w:tr w:rsidR="00586A46" w:rsidRPr="00AE6C71" w:rsidTr="005F30D1">
        <w:trPr>
          <w:trHeight w:val="57"/>
        </w:trPr>
        <w:tc>
          <w:tcPr>
            <w:tcW w:w="1432" w:type="pct"/>
            <w:vMerge/>
            <w:tcBorders>
              <w:left w:val="single" w:sz="4" w:space="0" w:color="auto"/>
              <w:right w:val="single" w:sz="4" w:space="0" w:color="auto"/>
            </w:tcBorders>
            <w:hideMark/>
          </w:tcPr>
          <w:p w:rsidR="00586A46" w:rsidRPr="00AE6C71" w:rsidRDefault="00586A46" w:rsidP="00334832">
            <w:pPr>
              <w:spacing w:after="0" w:line="240" w:lineRule="auto"/>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366302" w:rsidRDefault="00586A46" w:rsidP="00334832">
            <w:pPr>
              <w:spacing w:after="0" w:line="240" w:lineRule="auto"/>
              <w:ind w:right="284"/>
              <w:rPr>
                <w:sz w:val="20"/>
              </w:rPr>
            </w:pPr>
            <w:r w:rsidRPr="00AE6C71">
              <w:rPr>
                <w:rFonts w:cs="Arial"/>
                <w:sz w:val="20"/>
                <w:szCs w:val="20"/>
              </w:rPr>
              <w:t>Działanie 8.2</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2031C4" w:rsidRDefault="00C132F8" w:rsidP="00BD74DD">
            <w:pPr>
              <w:spacing w:after="0" w:line="240" w:lineRule="auto"/>
              <w:ind w:left="113" w:right="284"/>
              <w:rPr>
                <w:rFonts w:cs="Arial"/>
                <w:b/>
                <w:sz w:val="20"/>
                <w:szCs w:val="20"/>
              </w:rPr>
            </w:pPr>
            <w:r w:rsidRPr="002031C4">
              <w:rPr>
                <w:rFonts w:cs="Arial"/>
                <w:b/>
                <w:sz w:val="20"/>
                <w:szCs w:val="20"/>
              </w:rPr>
              <w:t>13 620 341,00</w:t>
            </w:r>
          </w:p>
        </w:tc>
      </w:tr>
      <w:tr w:rsidR="00586A46" w:rsidRPr="00AE6C71" w:rsidTr="005F30D1">
        <w:trPr>
          <w:trHeight w:val="57"/>
        </w:trPr>
        <w:tc>
          <w:tcPr>
            <w:tcW w:w="1432" w:type="pct"/>
            <w:vMerge/>
            <w:tcBorders>
              <w:left w:val="single" w:sz="4" w:space="0" w:color="auto"/>
              <w:bottom w:val="single" w:sz="4" w:space="0" w:color="auto"/>
              <w:right w:val="single" w:sz="4" w:space="0" w:color="auto"/>
            </w:tcBorders>
            <w:hideMark/>
          </w:tcPr>
          <w:p w:rsidR="00586A46" w:rsidRPr="00AE6C71" w:rsidRDefault="00586A46" w:rsidP="00334832">
            <w:pPr>
              <w:spacing w:after="0" w:line="240" w:lineRule="auto"/>
              <w:rPr>
                <w:rFonts w:cs="Arial"/>
                <w:sz w:val="20"/>
                <w:szCs w:val="20"/>
              </w:rPr>
            </w:pP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2031C4" w:rsidRDefault="00C132F8" w:rsidP="00334832">
            <w:pPr>
              <w:spacing w:after="0" w:line="240" w:lineRule="auto"/>
              <w:ind w:left="113" w:right="284"/>
              <w:rPr>
                <w:rFonts w:cs="Arial"/>
                <w:b/>
                <w:sz w:val="20"/>
                <w:szCs w:val="20"/>
              </w:rPr>
            </w:pPr>
            <w:r w:rsidRPr="002031C4">
              <w:rPr>
                <w:rFonts w:cs="Arial"/>
                <w:b/>
                <w:sz w:val="20"/>
                <w:szCs w:val="20"/>
              </w:rPr>
              <w:t xml:space="preserve">  2 200 000,00</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left" w:pos="1454"/>
                <w:tab w:val="left" w:pos="1737"/>
              </w:tabs>
              <w:spacing w:after="0" w:line="240" w:lineRule="auto"/>
              <w:ind w:right="33" w:hanging="502"/>
              <w:rPr>
                <w:rFonts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z innymi PO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34" w:right="284"/>
              <w:rPr>
                <w:rFonts w:cs="Arial"/>
                <w:sz w:val="20"/>
                <w:szCs w:val="20"/>
              </w:rPr>
            </w:pPr>
            <w:r w:rsidRPr="00AE6C71">
              <w:rPr>
                <w:rFonts w:cs="Arial"/>
                <w:sz w:val="20"/>
                <w:szCs w:val="20"/>
              </w:rPr>
              <w:t>W zakresie zapewnienia koordynacji udzielanego wsparcia z innymi Działaniami i Osiami Priorytetowymi RPOWŚ na lata 2014-2020:</w:t>
            </w:r>
          </w:p>
          <w:p w:rsidR="00586A46" w:rsidRPr="00AE6C71" w:rsidRDefault="00586A46" w:rsidP="00001264">
            <w:pPr>
              <w:numPr>
                <w:ilvl w:val="0"/>
                <w:numId w:val="55"/>
              </w:numPr>
              <w:spacing w:after="0" w:line="240" w:lineRule="auto"/>
              <w:ind w:left="317" w:right="284" w:hanging="177"/>
              <w:rPr>
                <w:rFonts w:cs="Arial"/>
                <w:sz w:val="20"/>
                <w:szCs w:val="20"/>
              </w:rPr>
            </w:pPr>
            <w:r w:rsidRPr="00AE6C71">
              <w:rPr>
                <w:rFonts w:cs="Arial"/>
                <w:sz w:val="20"/>
                <w:szCs w:val="20"/>
              </w:rPr>
              <w:t>Komitet Monitorujący RPOWŚ na lata 2014</w:t>
            </w:r>
            <w:r w:rsidR="004E0EBC" w:rsidRPr="00AE6C71">
              <w:rPr>
                <w:rFonts w:cs="Arial"/>
                <w:sz w:val="20"/>
                <w:szCs w:val="20"/>
              </w:rPr>
              <w:t>-</w:t>
            </w:r>
            <w:r w:rsidRPr="00AE6C71">
              <w:rPr>
                <w:rFonts w:cs="Arial"/>
                <w:sz w:val="20"/>
                <w:szCs w:val="20"/>
              </w:rPr>
              <w:t>2020,</w:t>
            </w:r>
          </w:p>
          <w:p w:rsidR="00586A46" w:rsidRPr="00AE6C71" w:rsidRDefault="00586A46" w:rsidP="00001264">
            <w:pPr>
              <w:numPr>
                <w:ilvl w:val="0"/>
                <w:numId w:val="55"/>
              </w:numPr>
              <w:spacing w:after="0" w:line="240" w:lineRule="auto"/>
              <w:ind w:left="317" w:right="284" w:hanging="177"/>
              <w:rPr>
                <w:rFonts w:cs="Arial"/>
                <w:sz w:val="20"/>
                <w:szCs w:val="20"/>
              </w:rPr>
            </w:pPr>
            <w:r w:rsidRPr="00AE6C71">
              <w:rPr>
                <w:rFonts w:cs="Arial"/>
                <w:sz w:val="20"/>
                <w:szCs w:val="20"/>
              </w:rPr>
              <w:t>kryteria wyboru projektów,</w:t>
            </w:r>
          </w:p>
          <w:p w:rsidR="00586A46" w:rsidRPr="00AE6C71" w:rsidRDefault="00586A46" w:rsidP="00001264">
            <w:pPr>
              <w:numPr>
                <w:ilvl w:val="0"/>
                <w:numId w:val="55"/>
              </w:numPr>
              <w:spacing w:after="0" w:line="240" w:lineRule="auto"/>
              <w:ind w:left="317" w:right="284" w:hanging="177"/>
              <w:rPr>
                <w:rFonts w:cs="Arial"/>
                <w:sz w:val="20"/>
                <w:szCs w:val="20"/>
              </w:rPr>
            </w:pPr>
            <w:r w:rsidRPr="00AE6C71">
              <w:rPr>
                <w:rFonts w:cs="Arial"/>
                <w:sz w:val="20"/>
                <w:szCs w:val="20"/>
              </w:rPr>
              <w:t>działania w zakresie informacji i promocji,</w:t>
            </w:r>
          </w:p>
          <w:p w:rsidR="00586A46" w:rsidRPr="00AE6C71" w:rsidRDefault="00586A46" w:rsidP="00001264">
            <w:pPr>
              <w:numPr>
                <w:ilvl w:val="0"/>
                <w:numId w:val="55"/>
              </w:numPr>
              <w:spacing w:after="0" w:line="240" w:lineRule="auto"/>
              <w:ind w:left="317" w:right="284" w:hanging="177"/>
              <w:rPr>
                <w:rFonts w:cs="Arial"/>
                <w:sz w:val="20"/>
                <w:szCs w:val="20"/>
              </w:rPr>
            </w:pPr>
            <w:r w:rsidRPr="00AE6C71">
              <w:rPr>
                <w:rFonts w:cs="Arial"/>
                <w:sz w:val="20"/>
                <w:szCs w:val="20"/>
              </w:rPr>
              <w:t>monitoring i ewaluacja,</w:t>
            </w:r>
          </w:p>
          <w:p w:rsidR="00586A46" w:rsidRPr="00AE6C71" w:rsidRDefault="00586A46" w:rsidP="00001264">
            <w:pPr>
              <w:numPr>
                <w:ilvl w:val="0"/>
                <w:numId w:val="55"/>
              </w:numPr>
              <w:spacing w:after="0" w:line="240" w:lineRule="auto"/>
              <w:ind w:left="317" w:right="284" w:hanging="177"/>
              <w:rPr>
                <w:rFonts w:cs="Arial"/>
                <w:spacing w:val="-6"/>
                <w:sz w:val="20"/>
                <w:szCs w:val="20"/>
              </w:rPr>
            </w:pPr>
            <w:r w:rsidRPr="00AE6C71">
              <w:rPr>
                <w:rFonts w:cs="Arial"/>
                <w:spacing w:val="-6"/>
                <w:sz w:val="20"/>
                <w:szCs w:val="20"/>
              </w:rPr>
              <w:t>komplementarność z Priorytetem Inwestycyjnym 9a.</w:t>
            </w:r>
          </w:p>
          <w:p w:rsidR="00586A46" w:rsidRPr="00AE6C71" w:rsidRDefault="00586A46" w:rsidP="00334832">
            <w:pPr>
              <w:spacing w:after="0" w:line="240" w:lineRule="auto"/>
              <w:ind w:left="113" w:right="284"/>
              <w:rPr>
                <w:rFonts w:cs="Arial"/>
                <w:sz w:val="20"/>
                <w:szCs w:val="20"/>
              </w:rPr>
            </w:pPr>
            <w:r w:rsidRPr="00AE6C71">
              <w:rPr>
                <w:rFonts w:cs="Arial"/>
                <w:sz w:val="20"/>
                <w:szCs w:val="20"/>
              </w:rPr>
              <w:t>W zakresie zapewnienia koordynacji udzielanego wsparcia z innymi Programami Operacyjnymi:</w:t>
            </w:r>
          </w:p>
          <w:p w:rsidR="00586A46" w:rsidRPr="00AE6C71" w:rsidRDefault="00586A46" w:rsidP="00001264">
            <w:pPr>
              <w:numPr>
                <w:ilvl w:val="0"/>
                <w:numId w:val="56"/>
              </w:numPr>
              <w:spacing w:after="0" w:line="240" w:lineRule="auto"/>
              <w:ind w:left="314" w:right="284" w:hanging="174"/>
              <w:rPr>
                <w:rFonts w:cs="Arial"/>
                <w:sz w:val="20"/>
                <w:szCs w:val="20"/>
              </w:rPr>
            </w:pPr>
            <w:r w:rsidRPr="00AE6C71">
              <w:rPr>
                <w:rFonts w:cs="Arial"/>
                <w:sz w:val="20"/>
                <w:szCs w:val="20"/>
              </w:rPr>
              <w:t>Komitet sterujący ds. koordynacji interwencji EFSI</w:t>
            </w:r>
            <w:r w:rsidRPr="00AE6C71">
              <w:rPr>
                <w:rFonts w:cs="Arial"/>
                <w:sz w:val="20"/>
                <w:szCs w:val="20"/>
              </w:rPr>
              <w:br/>
              <w:t>w sektorze zdrowia,</w:t>
            </w:r>
          </w:p>
          <w:p w:rsidR="00586A46" w:rsidRPr="00AE6C71" w:rsidRDefault="00586A46" w:rsidP="00001264">
            <w:pPr>
              <w:numPr>
                <w:ilvl w:val="0"/>
                <w:numId w:val="56"/>
              </w:numPr>
              <w:spacing w:after="0" w:line="240" w:lineRule="auto"/>
              <w:ind w:left="314" w:right="284" w:hanging="174"/>
              <w:rPr>
                <w:rFonts w:cs="Arial"/>
                <w:sz w:val="20"/>
                <w:szCs w:val="20"/>
              </w:rPr>
            </w:pPr>
            <w:r w:rsidRPr="00AE6C71">
              <w:rPr>
                <w:rFonts w:cs="Arial"/>
                <w:sz w:val="20"/>
                <w:szCs w:val="20"/>
              </w:rPr>
              <w:t xml:space="preserve">Wspólna Lista Wskaźników Kluczowych, </w:t>
            </w:r>
          </w:p>
          <w:p w:rsidR="00586A46" w:rsidRPr="00AE6C71" w:rsidRDefault="00586A46" w:rsidP="00001264">
            <w:pPr>
              <w:numPr>
                <w:ilvl w:val="0"/>
                <w:numId w:val="56"/>
              </w:numPr>
              <w:spacing w:after="0" w:line="240" w:lineRule="auto"/>
              <w:ind w:left="314" w:right="284" w:hanging="174"/>
              <w:rPr>
                <w:rFonts w:cs="Arial"/>
                <w:sz w:val="20"/>
                <w:szCs w:val="20"/>
              </w:rPr>
            </w:pPr>
            <w:r w:rsidRPr="00AE6C71">
              <w:rPr>
                <w:rFonts w:cs="Arial"/>
                <w:sz w:val="20"/>
                <w:szCs w:val="20"/>
              </w:rPr>
              <w:t>Kontrakt Terytorialny dla Województwa Świętokrzyskiego na lata 2014-2020,</w:t>
            </w:r>
          </w:p>
          <w:p w:rsidR="00586A46" w:rsidRPr="00AE6C71" w:rsidRDefault="00586A46" w:rsidP="00001264">
            <w:pPr>
              <w:numPr>
                <w:ilvl w:val="0"/>
                <w:numId w:val="56"/>
              </w:numPr>
              <w:spacing w:after="0" w:line="240" w:lineRule="auto"/>
              <w:ind w:left="314" w:right="284" w:hanging="174"/>
              <w:rPr>
                <w:rFonts w:cs="Arial"/>
                <w:sz w:val="20"/>
                <w:szCs w:val="20"/>
              </w:rPr>
            </w:pPr>
            <w:r w:rsidRPr="00AE6C71">
              <w:rPr>
                <w:rFonts w:cs="Arial"/>
                <w:i/>
                <w:sz w:val="20"/>
                <w:szCs w:val="20"/>
              </w:rPr>
              <w:t>W</w:t>
            </w:r>
            <w:r w:rsidRPr="00AE6C71">
              <w:rPr>
                <w:i/>
                <w:sz w:val="20"/>
                <w:szCs w:val="20"/>
              </w:rPr>
              <w:t xml:space="preserve">ytyczne w zakresie realizacji przedsięwzięć </w:t>
            </w:r>
            <w:r w:rsidR="009611A5" w:rsidRPr="00AE6C71">
              <w:rPr>
                <w:i/>
                <w:sz w:val="20"/>
                <w:szCs w:val="20"/>
              </w:rPr>
              <w:br/>
            </w:r>
            <w:r w:rsidRPr="00AE6C71">
              <w:rPr>
                <w:i/>
                <w:sz w:val="20"/>
                <w:szCs w:val="20"/>
              </w:rPr>
              <w:t>z udziałem środków Europejskiego Funduszu Społecznego w obszarze zdrowia na lata 2014</w:t>
            </w:r>
            <w:r w:rsidR="004E0EBC" w:rsidRPr="00AE6C71">
              <w:rPr>
                <w:i/>
                <w:sz w:val="20"/>
                <w:szCs w:val="20"/>
              </w:rPr>
              <w:t>-</w:t>
            </w:r>
            <w:r w:rsidRPr="00AE6C71">
              <w:rPr>
                <w:i/>
                <w:sz w:val="20"/>
                <w:szCs w:val="20"/>
              </w:rPr>
              <w:t>2020.</w:t>
            </w:r>
          </w:p>
          <w:p w:rsidR="00981ECE" w:rsidRPr="00AE6C71" w:rsidRDefault="00981ECE" w:rsidP="003F1C6D">
            <w:pPr>
              <w:spacing w:after="0" w:line="240" w:lineRule="auto"/>
              <w:ind w:left="245" w:right="284" w:hanging="206"/>
              <w:rPr>
                <w:rFonts w:cs="Arial"/>
                <w:spacing w:val="-4"/>
                <w:sz w:val="20"/>
                <w:szCs w:val="20"/>
              </w:rPr>
            </w:pPr>
            <w:r w:rsidRPr="00AE6C71">
              <w:rPr>
                <w:rFonts w:cs="Arial"/>
                <w:spacing w:val="-4"/>
                <w:sz w:val="20"/>
                <w:szCs w:val="20"/>
              </w:rPr>
              <w:t>Komplementarność z innymi Programami Operacyjnymi:</w:t>
            </w:r>
          </w:p>
          <w:p w:rsidR="00981ECE" w:rsidRPr="00AE6C71" w:rsidRDefault="00981ECE" w:rsidP="00001264">
            <w:pPr>
              <w:numPr>
                <w:ilvl w:val="0"/>
                <w:numId w:val="56"/>
              </w:numPr>
              <w:spacing w:after="0" w:line="240" w:lineRule="auto"/>
              <w:ind w:left="314" w:right="284" w:hanging="174"/>
              <w:rPr>
                <w:rFonts w:cs="Arial"/>
                <w:sz w:val="20"/>
                <w:szCs w:val="20"/>
              </w:rPr>
            </w:pPr>
            <w:r w:rsidRPr="00AE6C71">
              <w:rPr>
                <w:rFonts w:cs="Arial"/>
                <w:sz w:val="20"/>
                <w:szCs w:val="20"/>
              </w:rPr>
              <w:t>Program Operacyjny Wiedza Edukacja Rozwój.</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left" w:pos="1478"/>
              </w:tabs>
              <w:spacing w:after="0" w:line="240" w:lineRule="auto"/>
              <w:ind w:right="174" w:hanging="502"/>
              <w:rPr>
                <w:rFonts w:cs="Arial"/>
                <w:sz w:val="20"/>
                <w:szCs w:val="20"/>
              </w:rPr>
            </w:pPr>
            <w:r w:rsidRPr="00AE6C71">
              <w:rPr>
                <w:rFonts w:cs="Arial"/>
                <w:sz w:val="20"/>
                <w:szCs w:val="20"/>
              </w:rPr>
              <w:t>Instrumenty terytorialne</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43" w:right="284"/>
              <w:rPr>
                <w:rFonts w:cs="Arial"/>
                <w:sz w:val="20"/>
                <w:szCs w:val="20"/>
              </w:rPr>
            </w:pPr>
            <w:r w:rsidRPr="00AE6C71">
              <w:rPr>
                <w:rFonts w:cs="Arial"/>
                <w:sz w:val="20"/>
                <w:szCs w:val="20"/>
              </w:rPr>
              <w:t>Poddziałanie 8.2.3</w:t>
            </w:r>
          </w:p>
        </w:tc>
        <w:tc>
          <w:tcPr>
            <w:tcW w:w="1346" w:type="pct"/>
            <w:gridSpan w:val="2"/>
            <w:tcBorders>
              <w:top w:val="single" w:sz="4" w:space="0" w:color="auto"/>
              <w:left w:val="single" w:sz="4" w:space="0" w:color="auto"/>
              <w:bottom w:val="single" w:sz="4" w:space="0" w:color="auto"/>
              <w:right w:val="dotted" w:sz="4" w:space="0" w:color="auto"/>
            </w:tcBorders>
            <w:hideMark/>
          </w:tcPr>
          <w:p w:rsidR="00586A46" w:rsidRPr="00AE6C71" w:rsidRDefault="00586A46" w:rsidP="00334832">
            <w:pPr>
              <w:spacing w:after="0" w:line="240" w:lineRule="auto"/>
              <w:ind w:left="113" w:right="284"/>
              <w:contextualSpacing/>
              <w:rPr>
                <w:rFonts w:cs="Arial"/>
                <w:sz w:val="20"/>
                <w:szCs w:val="20"/>
              </w:rPr>
            </w:pPr>
            <w:r w:rsidRPr="00AE6C71">
              <w:rPr>
                <w:rFonts w:cs="Arial"/>
                <w:sz w:val="20"/>
                <w:szCs w:val="20"/>
              </w:rPr>
              <w:t xml:space="preserve">Poddziałanie w całości dedykowane obszarowi funkcjonalnemu Kielc – realizacja w ramach ZIT </w:t>
            </w:r>
          </w:p>
        </w:tc>
        <w:tc>
          <w:tcPr>
            <w:tcW w:w="1281" w:type="pct"/>
            <w:gridSpan w:val="3"/>
            <w:tcBorders>
              <w:top w:val="single" w:sz="4" w:space="0" w:color="auto"/>
              <w:left w:val="dotted" w:sz="4" w:space="0" w:color="auto"/>
              <w:bottom w:val="single" w:sz="4" w:space="0" w:color="auto"/>
              <w:right w:val="single" w:sz="4" w:space="0" w:color="auto"/>
            </w:tcBorders>
            <w:hideMark/>
          </w:tcPr>
          <w:p w:rsidR="00586A46" w:rsidRPr="00AE6C71" w:rsidRDefault="00C132F8" w:rsidP="00334832">
            <w:pPr>
              <w:spacing w:after="0" w:line="240" w:lineRule="auto"/>
              <w:ind w:left="113" w:right="284"/>
              <w:contextualSpacing/>
              <w:rPr>
                <w:rFonts w:cs="Arial"/>
                <w:color w:val="FF0000"/>
                <w:sz w:val="20"/>
                <w:szCs w:val="20"/>
              </w:rPr>
            </w:pPr>
            <w:r w:rsidRPr="002031C4">
              <w:rPr>
                <w:rFonts w:cs="Arial"/>
                <w:b/>
                <w:sz w:val="20"/>
                <w:szCs w:val="20"/>
              </w:rPr>
              <w:t>2 200 000,00</w:t>
            </w:r>
            <w:r w:rsidRPr="002031C4">
              <w:rPr>
                <w:rFonts w:cs="Arial"/>
                <w:sz w:val="20"/>
                <w:szCs w:val="20"/>
              </w:rPr>
              <w:t xml:space="preserve"> EUR</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left" w:pos="887"/>
                <w:tab w:val="left" w:pos="1487"/>
              </w:tabs>
              <w:suppressAutoHyphens/>
              <w:spacing w:after="0" w:line="240" w:lineRule="auto"/>
              <w:ind w:right="33" w:hanging="502"/>
              <w:rPr>
                <w:rFonts w:cs="Arial"/>
                <w:sz w:val="20"/>
                <w:szCs w:val="20"/>
              </w:rPr>
            </w:pPr>
            <w:r w:rsidRPr="00AE6C71">
              <w:rPr>
                <w:rFonts w:cs="Arial"/>
                <w:sz w:val="20"/>
                <w:szCs w:val="20"/>
              </w:rPr>
              <w:t>Tryb(y) wyboru projektów</w:t>
            </w:r>
            <w:r w:rsidRPr="00AE6C71">
              <w:rPr>
                <w:rFonts w:cs="Arial"/>
                <w:sz w:val="20"/>
                <w:szCs w:val="20"/>
              </w:rPr>
              <w:br/>
              <w:t>oraz wskazanie podmiotu odpowiedzialnego za nabór i ocenę wniosków oraz</w:t>
            </w:r>
            <w:r w:rsidRPr="00AE6C71">
              <w:rPr>
                <w:rFonts w:cs="Arial"/>
                <w:sz w:val="20"/>
                <w:szCs w:val="20"/>
              </w:rPr>
              <w:br/>
              <w:t xml:space="preserve">przyjmowanie protestów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43"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113" w:right="284"/>
              <w:rPr>
                <w:rFonts w:cs="Arial"/>
                <w:bCs/>
                <w:sz w:val="20"/>
                <w:szCs w:val="20"/>
              </w:rPr>
            </w:pPr>
            <w:r w:rsidRPr="00AE6C71">
              <w:rPr>
                <w:rFonts w:cs="Arial"/>
                <w:bCs/>
                <w:sz w:val="20"/>
                <w:szCs w:val="20"/>
              </w:rPr>
              <w:t>Tryb konkursowy</w:t>
            </w:r>
          </w:p>
          <w:p w:rsidR="00586A46" w:rsidRPr="00AE6C71" w:rsidRDefault="00586A46" w:rsidP="00334832">
            <w:pPr>
              <w:spacing w:after="0" w:line="240" w:lineRule="auto"/>
              <w:ind w:left="113" w:right="284"/>
              <w:rPr>
                <w:rFonts w:cs="Arial"/>
                <w:sz w:val="20"/>
                <w:szCs w:val="20"/>
              </w:rPr>
            </w:pPr>
            <w:r w:rsidRPr="00AE6C71">
              <w:rPr>
                <w:rFonts w:cs="Arial"/>
                <w:bCs/>
                <w:sz w:val="20"/>
                <w:szCs w:val="20"/>
              </w:rPr>
              <w:t>Departament Wdrażania Europejskiego Funduszu Społecznego Urzędu Marszałkowskiego Województwa Świętokrzyskiego</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suppressAutoHyphens/>
              <w:spacing w:after="0" w:line="240" w:lineRule="auto"/>
              <w:ind w:right="33" w:hanging="502"/>
              <w:rPr>
                <w:rFonts w:cs="Arial"/>
                <w:sz w:val="20"/>
                <w:szCs w:val="20"/>
              </w:rPr>
            </w:pPr>
            <w:r w:rsidRPr="00AE6C71">
              <w:rPr>
                <w:rFonts w:cs="Arial"/>
                <w:sz w:val="20"/>
                <w:szCs w:val="20"/>
              </w:rPr>
              <w:t xml:space="preserve">Limity </w:t>
            </w:r>
            <w:r w:rsidRPr="00AE6C71">
              <w:rPr>
                <w:rFonts w:cs="Arial"/>
                <w:sz w:val="20"/>
                <w:szCs w:val="20"/>
              </w:rPr>
              <w:br/>
              <w:t xml:space="preserve">i ograniczenia realizacji projektów </w:t>
            </w:r>
            <w:r w:rsidRPr="00AE6C71">
              <w:rPr>
                <w:rFonts w:cs="Arial"/>
                <w:sz w:val="20"/>
                <w:szCs w:val="20"/>
              </w:rPr>
              <w:br/>
              <w:t>(jeśli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001264">
            <w:pPr>
              <w:numPr>
                <w:ilvl w:val="0"/>
                <w:numId w:val="57"/>
              </w:numPr>
              <w:tabs>
                <w:tab w:val="left" w:pos="323"/>
              </w:tabs>
              <w:spacing w:after="0" w:line="240" w:lineRule="auto"/>
              <w:ind w:left="317" w:right="284" w:hanging="283"/>
              <w:rPr>
                <w:rFonts w:cs="Arial"/>
                <w:bCs/>
                <w:sz w:val="20"/>
                <w:szCs w:val="20"/>
              </w:rPr>
            </w:pPr>
            <w:r w:rsidRPr="00AE6C71">
              <w:rPr>
                <w:rFonts w:cs="Arial"/>
                <w:bCs/>
                <w:sz w:val="20"/>
                <w:szCs w:val="20"/>
              </w:rPr>
              <w:t>Zgodnie z regulaminem konkursu</w:t>
            </w:r>
            <w:r w:rsidR="008434A0" w:rsidRPr="00AE6C71">
              <w:rPr>
                <w:rFonts w:cs="Arial"/>
                <w:bCs/>
                <w:sz w:val="20"/>
                <w:szCs w:val="20"/>
              </w:rPr>
              <w:t xml:space="preserve">, prawodawstwem krajowym </w:t>
            </w:r>
            <w:r w:rsidRPr="00AE6C71">
              <w:rPr>
                <w:rFonts w:cs="Arial"/>
                <w:bCs/>
                <w:sz w:val="20"/>
                <w:szCs w:val="20"/>
              </w:rPr>
              <w:t>oraz wytycznymi, w szczególności:</w:t>
            </w:r>
          </w:p>
          <w:p w:rsidR="00586A46" w:rsidRPr="00AE6C71" w:rsidRDefault="00586A46" w:rsidP="00001264">
            <w:pPr>
              <w:numPr>
                <w:ilvl w:val="0"/>
                <w:numId w:val="12"/>
              </w:numPr>
              <w:spacing w:after="0" w:line="240" w:lineRule="auto"/>
              <w:ind w:left="318" w:right="284" w:hanging="284"/>
              <w:rPr>
                <w:i/>
                <w:sz w:val="20"/>
                <w:szCs w:val="20"/>
              </w:rPr>
            </w:pPr>
            <w:r w:rsidRPr="00AE6C71">
              <w:rPr>
                <w:i/>
                <w:sz w:val="20"/>
                <w:szCs w:val="20"/>
              </w:rPr>
              <w:t>Wytycznymi w zakresie kwalifikowalności wydatków w ramach Europejskiego Funduszu Rozwoju Regionalnego, Europejskiego Funduszu Społecznego oraz Funduszu Spójności na lata 2014-2020:</w:t>
            </w:r>
          </w:p>
          <w:p w:rsidR="00586A46" w:rsidRPr="00AE6C71" w:rsidRDefault="00586A46" w:rsidP="00001264">
            <w:pPr>
              <w:numPr>
                <w:ilvl w:val="0"/>
                <w:numId w:val="58"/>
              </w:numPr>
              <w:tabs>
                <w:tab w:val="left" w:pos="606"/>
              </w:tabs>
              <w:spacing w:after="0" w:line="240" w:lineRule="auto"/>
              <w:ind w:left="606" w:right="284" w:hanging="283"/>
              <w:rPr>
                <w:rFonts w:cs="Arial"/>
                <w:spacing w:val="-4"/>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r>
            <w:r w:rsidRPr="00AE6C71">
              <w:rPr>
                <w:rFonts w:cs="Arial"/>
                <w:spacing w:val="-4"/>
                <w:sz w:val="20"/>
                <w:szCs w:val="20"/>
              </w:rPr>
              <w:t>z wykorzystaniem następujących stawek</w:t>
            </w:r>
          </w:p>
          <w:p w:rsidR="00586A46" w:rsidRPr="00AE6C71" w:rsidRDefault="00586A46" w:rsidP="003F1C6D">
            <w:pPr>
              <w:spacing w:after="0" w:line="240" w:lineRule="auto"/>
              <w:ind w:left="606" w:right="284"/>
              <w:rPr>
                <w:rFonts w:cs="Arial"/>
                <w:spacing w:val="-4"/>
                <w:sz w:val="20"/>
                <w:szCs w:val="20"/>
              </w:rPr>
            </w:pPr>
            <w:r w:rsidRPr="00AE6C71">
              <w:rPr>
                <w:rFonts w:cs="Arial"/>
                <w:spacing w:val="-4"/>
                <w:sz w:val="20"/>
                <w:szCs w:val="20"/>
              </w:rPr>
              <w:t>ryczałtowych:</w:t>
            </w:r>
          </w:p>
          <w:p w:rsidR="00586A46" w:rsidRPr="00AE6C71" w:rsidRDefault="00586A46" w:rsidP="00001264">
            <w:pPr>
              <w:numPr>
                <w:ilvl w:val="0"/>
                <w:numId w:val="42"/>
              </w:numPr>
              <w:spacing w:before="40" w:after="40" w:line="240" w:lineRule="auto"/>
              <w:ind w:left="890"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67"/>
            </w:r>
            <w:r w:rsidRPr="00AE6C71">
              <w:rPr>
                <w:rFonts w:cs="Arial"/>
                <w:sz w:val="20"/>
                <w:szCs w:val="20"/>
              </w:rPr>
              <w:t xml:space="preserve"> do 830 tys. PLN włącznie,</w:t>
            </w:r>
          </w:p>
          <w:p w:rsidR="00586A46" w:rsidRPr="00AE6C71" w:rsidRDefault="00586A46" w:rsidP="00001264">
            <w:pPr>
              <w:numPr>
                <w:ilvl w:val="0"/>
                <w:numId w:val="42"/>
              </w:numPr>
              <w:spacing w:before="40" w:after="40" w:line="240" w:lineRule="auto"/>
              <w:ind w:left="890" w:hanging="284"/>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68"/>
            </w:r>
            <w:r w:rsidRPr="00AE6C71">
              <w:rPr>
                <w:rFonts w:cs="Arial"/>
                <w:sz w:val="20"/>
                <w:szCs w:val="20"/>
              </w:rPr>
              <w:t xml:space="preserve"> powyżej 830 tys. PLN do 1 740 tys. PLN włącznie,</w:t>
            </w:r>
          </w:p>
          <w:p w:rsidR="00586A46" w:rsidRPr="00AE6C71" w:rsidRDefault="00586A46" w:rsidP="00001264">
            <w:pPr>
              <w:numPr>
                <w:ilvl w:val="0"/>
                <w:numId w:val="42"/>
              </w:numPr>
              <w:spacing w:before="40" w:after="40" w:line="240" w:lineRule="auto"/>
              <w:ind w:left="890"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69"/>
            </w:r>
            <w:r w:rsidRPr="00AE6C71">
              <w:rPr>
                <w:rFonts w:cs="Arial"/>
                <w:sz w:val="20"/>
                <w:szCs w:val="20"/>
              </w:rPr>
              <w:t xml:space="preserve"> powyżej 1 740 tys. PLN do 4 550 tys. PLN włącznie,</w:t>
            </w:r>
          </w:p>
          <w:p w:rsidR="00586A46" w:rsidRPr="00AE6C71" w:rsidRDefault="00586A46" w:rsidP="00001264">
            <w:pPr>
              <w:numPr>
                <w:ilvl w:val="0"/>
                <w:numId w:val="42"/>
              </w:numPr>
              <w:spacing w:before="40" w:after="40" w:line="240" w:lineRule="auto"/>
              <w:ind w:left="890"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70"/>
            </w:r>
            <w:r w:rsidRPr="00AE6C71">
              <w:rPr>
                <w:rFonts w:cs="Arial"/>
                <w:sz w:val="20"/>
                <w:szCs w:val="20"/>
              </w:rPr>
              <w:t xml:space="preserve"> przekraczającej 4 550 tys. PLN;</w:t>
            </w:r>
          </w:p>
          <w:p w:rsidR="00586A46" w:rsidRPr="00AE6C71" w:rsidRDefault="00586A46" w:rsidP="00001264">
            <w:pPr>
              <w:numPr>
                <w:ilvl w:val="0"/>
                <w:numId w:val="58"/>
              </w:numPr>
              <w:spacing w:after="0" w:line="240" w:lineRule="auto"/>
              <w:ind w:left="743" w:right="176" w:hanging="284"/>
              <w:rPr>
                <w:rFonts w:cs="Arial"/>
                <w:color w:val="000000"/>
                <w:sz w:val="20"/>
                <w:szCs w:val="20"/>
              </w:rPr>
            </w:pPr>
            <w:r w:rsidRPr="00AE6C71">
              <w:rPr>
                <w:rFonts w:cs="Arial"/>
                <w:color w:val="000000"/>
                <w:sz w:val="20"/>
                <w:szCs w:val="20"/>
              </w:rPr>
              <w:t>Beneficjent jest zobowiązany do zachowania trwałości sfinansowanych w ramach projektu środków trwałych przez okres co najmniej 5 lat od daty zakończenia realizacji projektu, określonej</w:t>
            </w:r>
            <w:r w:rsidR="009611A5" w:rsidRPr="00AE6C71">
              <w:rPr>
                <w:rFonts w:cs="Arial"/>
                <w:color w:val="000000"/>
                <w:sz w:val="20"/>
                <w:szCs w:val="20"/>
              </w:rPr>
              <w:t xml:space="preserve"> </w:t>
            </w:r>
            <w:r w:rsidRPr="00AE6C71">
              <w:rPr>
                <w:rFonts w:cs="Arial"/>
                <w:color w:val="000000"/>
                <w:sz w:val="20"/>
                <w:szCs w:val="20"/>
              </w:rPr>
              <w:t xml:space="preserve"> w umowie o dofinansowanie projektu;</w:t>
            </w:r>
          </w:p>
          <w:p w:rsidR="00586A46" w:rsidRPr="00AE6C71" w:rsidRDefault="00586A46" w:rsidP="00001264">
            <w:pPr>
              <w:numPr>
                <w:ilvl w:val="0"/>
                <w:numId w:val="12"/>
              </w:numPr>
              <w:spacing w:after="0" w:line="240" w:lineRule="auto"/>
              <w:ind w:left="459" w:right="176" w:hanging="425"/>
              <w:rPr>
                <w:rFonts w:cs="Arial"/>
                <w:i/>
                <w:sz w:val="20"/>
                <w:szCs w:val="20"/>
              </w:rPr>
            </w:pPr>
            <w:r w:rsidRPr="00AE6C71">
              <w:rPr>
                <w:i/>
                <w:sz w:val="20"/>
                <w:szCs w:val="20"/>
              </w:rPr>
              <w:t>Wytycznymi w zakresie realizacji zasady równości szans i niedyskryminacji, w tym dostępności dla osób z niepełnosprawno</w:t>
            </w:r>
            <w:r w:rsidRPr="00AE6C71">
              <w:rPr>
                <w:i/>
                <w:sz w:val="20"/>
                <w:szCs w:val="20"/>
              </w:rPr>
              <w:softHyphen/>
              <w:t>ściami i zasady równości szans kobiet i mężczyzn w ramach funduszy unijnych na lata 2014-2020</w:t>
            </w:r>
            <w:r w:rsidR="00876BD3" w:rsidRPr="00AE6C71">
              <w:rPr>
                <w:i/>
                <w:sz w:val="20"/>
                <w:szCs w:val="20"/>
              </w:rPr>
              <w:t>, w szczególności</w:t>
            </w:r>
            <w:r w:rsidRPr="00AE6C71">
              <w:rPr>
                <w:i/>
                <w:sz w:val="20"/>
                <w:szCs w:val="20"/>
              </w:rPr>
              <w:t xml:space="preserve">; </w:t>
            </w:r>
          </w:p>
          <w:p w:rsidR="00586A46" w:rsidRPr="00AE6C71" w:rsidRDefault="00586A46" w:rsidP="00206AB1">
            <w:pPr>
              <w:numPr>
                <w:ilvl w:val="0"/>
                <w:numId w:val="59"/>
              </w:numPr>
              <w:spacing w:after="0" w:line="240" w:lineRule="auto"/>
              <w:ind w:left="758" w:right="176" w:hanging="334"/>
              <w:rPr>
                <w:rFonts w:cs="Arial"/>
                <w:sz w:val="20"/>
                <w:szCs w:val="20"/>
              </w:rPr>
            </w:pPr>
            <w:r w:rsidRPr="00AE6C71">
              <w:rPr>
                <w:rFonts w:cs="Arial"/>
                <w:sz w:val="20"/>
                <w:szCs w:val="20"/>
              </w:rPr>
              <w:t xml:space="preserve">wszystkie działania świadczone w ramach projektu, w których na etapie rekrutacji zidentyfikowano możliwość udziału osób </w:t>
            </w:r>
            <w:r w:rsidRPr="00AE6C71">
              <w:rPr>
                <w:rFonts w:cs="Arial"/>
                <w:sz w:val="20"/>
                <w:szCs w:val="20"/>
              </w:rPr>
              <w:br/>
              <w:t>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 (Dz. U. z 2015 r., poz. 1422).</w:t>
            </w:r>
          </w:p>
          <w:p w:rsidR="008C72F2" w:rsidRDefault="00586A46" w:rsidP="005F30D1">
            <w:pPr>
              <w:numPr>
                <w:ilvl w:val="0"/>
                <w:numId w:val="59"/>
              </w:numPr>
              <w:spacing w:after="0" w:line="240" w:lineRule="auto"/>
              <w:ind w:left="758" w:right="175" w:hanging="334"/>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Pr="00AE6C71">
              <w:rPr>
                <w:rFonts w:cs="Arial"/>
                <w:bCs/>
                <w:sz w:val="20"/>
                <w:szCs w:val="20"/>
              </w:rPr>
              <w:br/>
              <w:t xml:space="preserve">w projekcie (w charakterze uczestnika lub personelu) osoby z niepełnosprawnością. </w:t>
            </w:r>
          </w:p>
          <w:p w:rsidR="00586A46" w:rsidRPr="00AE6C71" w:rsidRDefault="00586A46" w:rsidP="00001264">
            <w:pPr>
              <w:numPr>
                <w:ilvl w:val="0"/>
                <w:numId w:val="12"/>
              </w:numPr>
              <w:spacing w:after="0" w:line="240" w:lineRule="auto"/>
              <w:ind w:left="318" w:right="284" w:hanging="284"/>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EFS w obszarze zdrowia na lata 201</w:t>
            </w:r>
            <w:r w:rsidR="008434A0" w:rsidRPr="00AE6C71">
              <w:rPr>
                <w:rFonts w:cs="Arial"/>
                <w:i/>
                <w:sz w:val="20"/>
                <w:szCs w:val="20"/>
              </w:rPr>
              <w:t>4</w:t>
            </w:r>
            <w:r w:rsidRPr="00AE6C71">
              <w:rPr>
                <w:rFonts w:cs="Arial"/>
                <w:i/>
                <w:sz w:val="20"/>
                <w:szCs w:val="20"/>
              </w:rPr>
              <w:t xml:space="preserve"> 2020:</w:t>
            </w:r>
          </w:p>
          <w:p w:rsidR="00586A46" w:rsidRPr="00AE6C71" w:rsidRDefault="00586A46" w:rsidP="00001264">
            <w:pPr>
              <w:numPr>
                <w:ilvl w:val="0"/>
                <w:numId w:val="60"/>
              </w:numPr>
              <w:spacing w:after="0" w:line="240" w:lineRule="auto"/>
              <w:ind w:right="175" w:hanging="296"/>
              <w:rPr>
                <w:sz w:val="20"/>
                <w:szCs w:val="20"/>
              </w:rPr>
            </w:pPr>
            <w:r w:rsidRPr="00AE6C71">
              <w:rPr>
                <w:sz w:val="20"/>
                <w:szCs w:val="20"/>
              </w:rPr>
              <w:t>ze środków dofinansowania nie może zostać sfinansowany koszt badania mammograficznego/ cytologicznego, którego finansowanie jest zagwarantowane ze środków NFZ. Koszt ten może zostać wykazany jako wkład własny pod warunkiem, że źródłem jego sfinansowania są środki NFZ będące w dyspozycji Beneficjenta lub partnera projektu;</w:t>
            </w:r>
          </w:p>
          <w:p w:rsidR="00586A46" w:rsidRPr="00AE6C71" w:rsidRDefault="00586A46" w:rsidP="00001264">
            <w:pPr>
              <w:numPr>
                <w:ilvl w:val="0"/>
                <w:numId w:val="60"/>
              </w:numPr>
              <w:spacing w:after="0" w:line="240" w:lineRule="auto"/>
              <w:ind w:right="284" w:hanging="296"/>
              <w:rPr>
                <w:sz w:val="20"/>
                <w:szCs w:val="20"/>
              </w:rPr>
            </w:pPr>
            <w:r w:rsidRPr="00AE6C71">
              <w:rPr>
                <w:sz w:val="20"/>
                <w:szCs w:val="20"/>
              </w:rPr>
              <w:t xml:space="preserve">projekty złożone w ramach naboru na typ I muszą być realizowane zgodnie z </w:t>
            </w:r>
            <w:r w:rsidRPr="00AE6C71">
              <w:rPr>
                <w:i/>
                <w:sz w:val="20"/>
                <w:szCs w:val="20"/>
              </w:rPr>
              <w:t xml:space="preserve">Warunkami realizacji przedsięwzięć w ramach </w:t>
            </w:r>
            <w:r w:rsidR="008434A0" w:rsidRPr="00AE6C71">
              <w:rPr>
                <w:i/>
                <w:sz w:val="20"/>
                <w:szCs w:val="20"/>
              </w:rPr>
              <w:t>P</w:t>
            </w:r>
            <w:r w:rsidRPr="00AE6C71">
              <w:rPr>
                <w:i/>
                <w:sz w:val="20"/>
                <w:szCs w:val="20"/>
              </w:rPr>
              <w:t xml:space="preserve">rogramu </w:t>
            </w:r>
            <w:r w:rsidR="00214195" w:rsidRPr="00AE6C71">
              <w:rPr>
                <w:i/>
                <w:sz w:val="20"/>
                <w:szCs w:val="20"/>
              </w:rPr>
              <w:t xml:space="preserve">profilaktyki </w:t>
            </w:r>
            <w:r w:rsidRPr="00AE6C71">
              <w:rPr>
                <w:i/>
                <w:sz w:val="20"/>
                <w:szCs w:val="20"/>
              </w:rPr>
              <w:t xml:space="preserve"> raka piersi/ Warunkami realizacji przedsięwzięć w ramach Programu profilaktyki raka szyjki macicy/Warunkami realizacji przedsięwzięć w ramach Programu profilaktyki raka jelita grubego</w:t>
            </w:r>
            <w:r w:rsidRPr="00AE6C71">
              <w:rPr>
                <w:sz w:val="20"/>
                <w:szCs w:val="20"/>
              </w:rPr>
              <w:t>;</w:t>
            </w:r>
          </w:p>
          <w:p w:rsidR="00034F4D" w:rsidRPr="00AE6C71" w:rsidRDefault="00034F4D" w:rsidP="00034F4D">
            <w:pPr>
              <w:numPr>
                <w:ilvl w:val="0"/>
                <w:numId w:val="560"/>
              </w:numPr>
              <w:spacing w:before="40" w:after="60" w:line="240" w:lineRule="auto"/>
              <w:ind w:left="748" w:hanging="283"/>
              <w:rPr>
                <w:rFonts w:cs="Arial"/>
                <w:i/>
                <w:sz w:val="20"/>
                <w:szCs w:val="20"/>
              </w:rPr>
            </w:pPr>
            <w:r w:rsidRPr="00AE6C71">
              <w:rPr>
                <w:rFonts w:cs="Arial"/>
                <w:sz w:val="20"/>
                <w:szCs w:val="20"/>
              </w:rPr>
              <w:t xml:space="preserve">świadczenia rehabilitacyjne udzielane w ramach projektów finansowanych ze środków EFS muszą być realizowane zgodnie z przepisami wydanymi na podstawie art. 146 ust. 1 pkt 1 ustawy z dnia 27 sierpnia 2004 r. </w:t>
            </w:r>
            <w:r w:rsidRPr="00AE6C71">
              <w:rPr>
                <w:rFonts w:cs="Arial"/>
                <w:i/>
                <w:sz w:val="20"/>
                <w:szCs w:val="20"/>
              </w:rPr>
              <w:t>o świadczeniach opieki zdrowotnej finansowanych ze środków publicznych</w:t>
            </w:r>
            <w:r w:rsidRPr="00AE6C71">
              <w:rPr>
                <w:rFonts w:cs="Arial"/>
                <w:sz w:val="20"/>
                <w:szCs w:val="20"/>
              </w:rPr>
              <w:t xml:space="preserve">, </w:t>
            </w:r>
            <w:r>
              <w:rPr>
                <w:rFonts w:cs="Arial"/>
                <w:sz w:val="20"/>
                <w:szCs w:val="20"/>
              </w:rPr>
              <w:br/>
            </w:r>
            <w:r w:rsidRPr="00AE6C71">
              <w:rPr>
                <w:rFonts w:cs="Arial"/>
                <w:sz w:val="20"/>
                <w:szCs w:val="20"/>
              </w:rPr>
              <w:t xml:space="preserve">w szczególności zarządzenia </w:t>
            </w:r>
            <w:r>
              <w:rPr>
                <w:rFonts w:cs="Arial"/>
                <w:sz w:val="20"/>
                <w:szCs w:val="20"/>
              </w:rPr>
              <w:t xml:space="preserve">nr 80/2013/DSOZ </w:t>
            </w:r>
            <w:r w:rsidRPr="00AE6C71">
              <w:rPr>
                <w:rFonts w:cs="Arial"/>
                <w:sz w:val="20"/>
                <w:szCs w:val="20"/>
              </w:rPr>
              <w:t xml:space="preserve">Prezesa Narodowego Funduszu Zdrowia </w:t>
            </w:r>
            <w:r>
              <w:rPr>
                <w:rFonts w:cs="Arial"/>
                <w:sz w:val="20"/>
                <w:szCs w:val="20"/>
              </w:rPr>
              <w:t xml:space="preserve">z dnia 16 grudnia 2013 r. </w:t>
            </w:r>
            <w:r w:rsidRPr="00AE6C71">
              <w:rPr>
                <w:rFonts w:cs="Arial"/>
                <w:sz w:val="20"/>
                <w:szCs w:val="20"/>
              </w:rPr>
              <w:t>w sprawie określenia warunków zawierania i realizacji umów w rodzaju rehabilitacja lecznicza.</w:t>
            </w:r>
          </w:p>
          <w:p w:rsidR="00C07E71" w:rsidRPr="00AE6C71" w:rsidRDefault="00C07E71" w:rsidP="00001264">
            <w:pPr>
              <w:numPr>
                <w:ilvl w:val="0"/>
                <w:numId w:val="90"/>
              </w:numPr>
              <w:spacing w:after="120" w:line="240" w:lineRule="auto"/>
              <w:ind w:left="425" w:right="74" w:hanging="425"/>
              <w:rPr>
                <w:rFonts w:cs="Arial"/>
                <w:i/>
                <w:sz w:val="20"/>
                <w:szCs w:val="20"/>
              </w:rPr>
            </w:pPr>
            <w:r w:rsidRPr="00AE6C71">
              <w:rPr>
                <w:rFonts w:cs="Arial"/>
                <w:i/>
                <w:sz w:val="20"/>
                <w:szCs w:val="20"/>
              </w:rPr>
              <w:t>Wytycznymi w zakresie monitorowania postępu rzeczowego realizacji programów operacyjnych na lata 2014-2020.</w:t>
            </w:r>
          </w:p>
          <w:p w:rsidR="00586A46" w:rsidRPr="00AE6C71" w:rsidRDefault="00586A46" w:rsidP="00001264">
            <w:pPr>
              <w:numPr>
                <w:ilvl w:val="0"/>
                <w:numId w:val="57"/>
              </w:numPr>
              <w:spacing w:after="120" w:line="240" w:lineRule="auto"/>
              <w:ind w:left="459" w:right="284" w:hanging="346"/>
              <w:rPr>
                <w:rFonts w:cs="Arial"/>
                <w:sz w:val="20"/>
                <w:szCs w:val="20"/>
              </w:rPr>
            </w:pPr>
            <w:r w:rsidRPr="00AE6C71">
              <w:rPr>
                <w:rFonts w:cs="Arial"/>
                <w:sz w:val="20"/>
                <w:szCs w:val="20"/>
              </w:rPr>
              <w:t xml:space="preserve">Beneficjent może dokonywać przesunięć </w:t>
            </w:r>
            <w:r w:rsidR="00B227B5" w:rsidRPr="00AE6C71">
              <w:rPr>
                <w:rFonts w:cs="Arial"/>
                <w:sz w:val="20"/>
                <w:szCs w:val="20"/>
              </w:rPr>
              <w:br/>
            </w:r>
            <w:r w:rsidRPr="00AE6C71">
              <w:rPr>
                <w:rFonts w:cs="Arial"/>
                <w:sz w:val="20"/>
                <w:szCs w:val="20"/>
              </w:rPr>
              <w:t xml:space="preserve">w budżecie projektu określonym we wniosku do 10% wartości środków w odniesieniu do zadania, </w:t>
            </w:r>
            <w:r w:rsidR="004E0EBC" w:rsidRPr="00AE6C71">
              <w:rPr>
                <w:rFonts w:cs="Arial"/>
                <w:sz w:val="20"/>
                <w:szCs w:val="20"/>
              </w:rPr>
              <w:br/>
            </w:r>
            <w:r w:rsidRPr="00AE6C71">
              <w:rPr>
                <w:rFonts w:cs="Arial"/>
                <w:sz w:val="20"/>
                <w:szCs w:val="20"/>
              </w:rPr>
              <w:t xml:space="preserve">z którego przesuwane są środki jak i do zadania, na które przesuwane są środki w stosunku do zatwierdzonego wniosku. </w:t>
            </w:r>
          </w:p>
          <w:p w:rsidR="008C72F2" w:rsidRDefault="00586A46" w:rsidP="005F30D1">
            <w:pPr>
              <w:spacing w:after="120" w:line="240" w:lineRule="auto"/>
              <w:ind w:left="35" w:right="284"/>
              <w:rPr>
                <w:rFonts w:cs="Arial"/>
                <w:bCs/>
                <w:i/>
                <w:sz w:val="20"/>
                <w:szCs w:val="20"/>
              </w:rPr>
            </w:pPr>
            <w:r w:rsidRPr="00366302">
              <w:rPr>
                <w:i/>
                <w:sz w:val="20"/>
              </w:rPr>
              <w:t>Szczegółowe zasady dokonywania przesunięć określone są w umowie o dofinansowanie projektu</w:t>
            </w:r>
            <w:r w:rsidRPr="00AE6C71">
              <w:rPr>
                <w:rFonts w:cs="Arial"/>
                <w:i/>
                <w:sz w:val="20"/>
                <w:szCs w:val="20"/>
              </w:rPr>
              <w:t>.</w:t>
            </w:r>
            <w:r w:rsidRPr="00366302">
              <w:rPr>
                <w:i/>
                <w:sz w:val="20"/>
              </w:rPr>
              <w:t xml:space="preserve"> </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s>
              <w:suppressAutoHyphens/>
              <w:spacing w:after="0" w:line="240" w:lineRule="auto"/>
              <w:ind w:left="426" w:right="33" w:hanging="426"/>
              <w:rPr>
                <w:rFonts w:cs="Arial"/>
                <w:sz w:val="20"/>
                <w:szCs w:val="20"/>
              </w:rPr>
            </w:pPr>
            <w:r w:rsidRPr="00AE6C71">
              <w:rPr>
                <w:rFonts w:cs="Arial"/>
                <w:sz w:val="20"/>
                <w:szCs w:val="20"/>
              </w:rPr>
              <w:t>Warunki</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 -financingu</w:t>
            </w:r>
            <w:r w:rsidRPr="00AE6C71">
              <w:rPr>
                <w:rFonts w:cs="Arial"/>
                <w:sz w:val="20"/>
                <w:szCs w:val="20"/>
              </w:rPr>
              <w:t xml:space="preserve"> (%) (jeśli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43"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tabs>
                <w:tab w:val="left" w:pos="5705"/>
              </w:tabs>
              <w:spacing w:after="0" w:line="240" w:lineRule="auto"/>
              <w:ind w:left="113" w:right="176"/>
              <w:rPr>
                <w:rFonts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586A46" w:rsidRPr="00AE6C71" w:rsidRDefault="00586A46" w:rsidP="00334832">
            <w:pPr>
              <w:tabs>
                <w:tab w:val="left" w:pos="5705"/>
                <w:tab w:val="left" w:pos="5847"/>
              </w:tabs>
              <w:spacing w:after="0" w:line="240" w:lineRule="auto"/>
              <w:ind w:left="113" w:right="176"/>
              <w:rPr>
                <w:rFonts w:cs="Arial"/>
                <w:sz w:val="20"/>
                <w:szCs w:val="20"/>
              </w:rPr>
            </w:pPr>
            <w:r w:rsidRPr="00AE6C71">
              <w:rPr>
                <w:rFonts w:cs="Arial"/>
                <w:i/>
                <w:spacing w:val="-2"/>
                <w:sz w:val="20"/>
                <w:szCs w:val="20"/>
              </w:rPr>
              <w:t>Cross-financing</w:t>
            </w:r>
            <w:r w:rsidRPr="00AE6C71">
              <w:rPr>
                <w:rFonts w:cs="Arial"/>
                <w:spacing w:val="-2"/>
                <w:sz w:val="20"/>
                <w:szCs w:val="20"/>
              </w:rPr>
              <w:t xml:space="preserve"> w ramach projektów współfinansowanych</w:t>
            </w:r>
            <w:r w:rsidRPr="00AE6C71">
              <w:rPr>
                <w:rFonts w:cs="Arial"/>
                <w:sz w:val="20"/>
                <w:szCs w:val="20"/>
              </w:rPr>
              <w:t xml:space="preserve"> z EFS może dotyczyć wyłącznie takich kategorii wydatków, bez których realizacja projektu nie byłaby możliwa, w szczególności w związku z zapewnieniem realizacji zasady równości szans, a zwłaszcza potrzeb osób z niepełnosprawnościami.</w:t>
            </w:r>
          </w:p>
          <w:p w:rsidR="00586A46" w:rsidRPr="00AE6C71" w:rsidRDefault="00586A46" w:rsidP="00334832">
            <w:pPr>
              <w:tabs>
                <w:tab w:val="left" w:pos="5705"/>
              </w:tabs>
              <w:autoSpaceDE w:val="0"/>
              <w:autoSpaceDN w:val="0"/>
              <w:adjustRightInd w:val="0"/>
              <w:spacing w:after="0" w:line="240" w:lineRule="auto"/>
              <w:ind w:left="113" w:right="176"/>
              <w:rPr>
                <w:rFonts w:cs="Arial"/>
                <w:sz w:val="20"/>
                <w:szCs w:val="20"/>
              </w:rPr>
            </w:pPr>
            <w:r w:rsidRPr="00AE6C71">
              <w:rPr>
                <w:rFonts w:cs="Arial"/>
                <w:i/>
                <w:spacing w:val="-2"/>
                <w:sz w:val="20"/>
                <w:szCs w:val="20"/>
              </w:rPr>
              <w:t>C</w:t>
            </w:r>
            <w:r w:rsidRPr="00AE6C71">
              <w:rPr>
                <w:rFonts w:cs="Arial"/>
                <w:i/>
                <w:iCs/>
                <w:spacing w:val="-2"/>
                <w:sz w:val="20"/>
                <w:szCs w:val="20"/>
              </w:rPr>
              <w:t xml:space="preserve">ross-financing </w:t>
            </w:r>
            <w:r w:rsidRPr="00AE6C71">
              <w:rPr>
                <w:rFonts w:cs="Arial"/>
                <w:spacing w:val="-2"/>
                <w:sz w:val="20"/>
                <w:szCs w:val="20"/>
              </w:rPr>
              <w:t>może dotyczyć wyłącznie następujących</w:t>
            </w:r>
            <w:r w:rsidRPr="00AE6C71">
              <w:rPr>
                <w:rFonts w:cs="Arial"/>
                <w:sz w:val="20"/>
                <w:szCs w:val="20"/>
              </w:rPr>
              <w:t xml:space="preserve"> kategorii:</w:t>
            </w:r>
          </w:p>
          <w:p w:rsidR="00586A46" w:rsidRPr="00AE6C71" w:rsidRDefault="00586A46" w:rsidP="00D870BF">
            <w:pPr>
              <w:numPr>
                <w:ilvl w:val="0"/>
                <w:numId w:val="614"/>
              </w:numPr>
              <w:autoSpaceDE w:val="0"/>
              <w:autoSpaceDN w:val="0"/>
              <w:adjustRightInd w:val="0"/>
              <w:spacing w:after="0" w:line="240" w:lineRule="auto"/>
              <w:ind w:left="465" w:right="284" w:hanging="284"/>
              <w:rPr>
                <w:rFonts w:cs="Arial"/>
                <w:sz w:val="20"/>
                <w:szCs w:val="20"/>
              </w:rPr>
            </w:pPr>
            <w:r w:rsidRPr="00AE6C71">
              <w:rPr>
                <w:rFonts w:cs="Arial"/>
                <w:sz w:val="20"/>
                <w:szCs w:val="20"/>
              </w:rPr>
              <w:t>zakup nieruchomości,</w:t>
            </w:r>
          </w:p>
          <w:p w:rsidR="00586A46" w:rsidRPr="00AE6C71" w:rsidRDefault="00586A46" w:rsidP="00D870BF">
            <w:pPr>
              <w:numPr>
                <w:ilvl w:val="0"/>
                <w:numId w:val="614"/>
              </w:numPr>
              <w:autoSpaceDE w:val="0"/>
              <w:autoSpaceDN w:val="0"/>
              <w:adjustRightInd w:val="0"/>
              <w:spacing w:after="0" w:line="240" w:lineRule="auto"/>
              <w:ind w:left="460" w:right="284" w:hanging="283"/>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586A46" w:rsidRPr="00AE6C71" w:rsidRDefault="00586A46" w:rsidP="00D870BF">
            <w:pPr>
              <w:numPr>
                <w:ilvl w:val="0"/>
                <w:numId w:val="614"/>
              </w:numPr>
              <w:autoSpaceDE w:val="0"/>
              <w:autoSpaceDN w:val="0"/>
              <w:adjustRightInd w:val="0"/>
              <w:spacing w:after="0" w:line="240" w:lineRule="auto"/>
              <w:ind w:left="460" w:right="284" w:hanging="283"/>
              <w:rPr>
                <w:rFonts w:cs="Arial"/>
                <w:sz w:val="20"/>
                <w:szCs w:val="20"/>
              </w:rPr>
            </w:pPr>
            <w:r w:rsidRPr="00AE6C71">
              <w:rPr>
                <w:rFonts w:cs="Arial"/>
                <w:sz w:val="20"/>
                <w:szCs w:val="20"/>
              </w:rPr>
              <w:t>dostosowanie lub adaptacja (prace remontowo -wykończeniowe) budynków i pomieszczeń.</w:t>
            </w:r>
          </w:p>
          <w:p w:rsidR="00586A46" w:rsidRPr="00AE6C71" w:rsidRDefault="00586A46" w:rsidP="00EF5002">
            <w:pPr>
              <w:spacing w:after="120" w:line="240" w:lineRule="auto"/>
              <w:ind w:left="113" w:right="284"/>
              <w:rPr>
                <w:rFonts w:cs="Arial"/>
                <w:sz w:val="20"/>
                <w:szCs w:val="20"/>
              </w:rPr>
            </w:pPr>
            <w:r w:rsidRPr="00AE6C71">
              <w:rPr>
                <w:rFonts w:cs="Arial"/>
                <w:sz w:val="20"/>
                <w:szCs w:val="20"/>
              </w:rPr>
              <w:t>Do kwalifikowalności zakupu nieruchomości stosuje się podrozdział 7.</w:t>
            </w:r>
            <w:r w:rsidR="00AE3D34">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586A46" w:rsidRPr="00AE6C71" w:rsidRDefault="00586A46" w:rsidP="00EF5002">
            <w:pPr>
              <w:spacing w:after="40" w:line="240" w:lineRule="auto"/>
              <w:ind w:left="113" w:right="284"/>
              <w:rPr>
                <w:rFonts w:cs="Arial"/>
                <w:sz w:val="20"/>
                <w:szCs w:val="20"/>
              </w:rPr>
            </w:pPr>
            <w:r w:rsidRPr="00AE6C71">
              <w:rPr>
                <w:rFonts w:cs="Arial"/>
                <w:sz w:val="20"/>
                <w:szCs w:val="20"/>
              </w:rPr>
              <w:t>Szczegółowe warunki określają:</w:t>
            </w:r>
          </w:p>
          <w:p w:rsidR="00586A46" w:rsidRPr="00AE6C71" w:rsidRDefault="00586A46" w:rsidP="00001264">
            <w:pPr>
              <w:numPr>
                <w:ilvl w:val="0"/>
                <w:numId w:val="62"/>
              </w:numPr>
              <w:autoSpaceDE w:val="0"/>
              <w:autoSpaceDN w:val="0"/>
              <w:adjustRightInd w:val="0"/>
              <w:spacing w:after="40" w:line="240" w:lineRule="auto"/>
              <w:ind w:left="318" w:right="284" w:hanging="283"/>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586A46" w:rsidRPr="00AE6C71" w:rsidRDefault="00586A46" w:rsidP="00001264">
            <w:pPr>
              <w:numPr>
                <w:ilvl w:val="0"/>
                <w:numId w:val="62"/>
              </w:numPr>
              <w:tabs>
                <w:tab w:val="left" w:pos="346"/>
              </w:tabs>
              <w:spacing w:after="40" w:line="240" w:lineRule="auto"/>
              <w:ind w:left="318" w:right="284" w:hanging="283"/>
              <w:contextualSpacing/>
              <w:rPr>
                <w:rFonts w:cs="Arial"/>
                <w:sz w:val="20"/>
                <w:szCs w:val="20"/>
              </w:rPr>
            </w:pPr>
            <w:r w:rsidRPr="00AE6C71">
              <w:rPr>
                <w:rFonts w:cs="Arial"/>
                <w:sz w:val="20"/>
                <w:szCs w:val="20"/>
              </w:rPr>
              <w:t>każdorazowo regulamin konkursu.</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s>
              <w:spacing w:before="60" w:line="240" w:lineRule="auto"/>
              <w:ind w:left="426" w:right="34" w:hanging="426"/>
              <w:rPr>
                <w:rFonts w:cs="Arial"/>
                <w:sz w:val="20"/>
                <w:szCs w:val="20"/>
              </w:rPr>
            </w:pPr>
            <w:r w:rsidRPr="00AE6C71">
              <w:rPr>
                <w:rFonts w:cs="Arial"/>
                <w:sz w:val="20"/>
                <w:szCs w:val="20"/>
              </w:rPr>
              <w:t xml:space="preserve">Dopuszczalna maksymalna wartość zakupionych środków trwałych jako % wydatków </w:t>
            </w:r>
            <w:r w:rsidRPr="00AE6C71">
              <w:rPr>
                <w:rFonts w:cs="Arial"/>
                <w:spacing w:val="-4"/>
                <w:sz w:val="20"/>
                <w:szCs w:val="20"/>
              </w:rPr>
              <w:t>kwalifikowalnych</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left="43"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A6248C" w:rsidRDefault="00A6248C" w:rsidP="003F1C6D">
            <w:pPr>
              <w:spacing w:line="240" w:lineRule="auto"/>
              <w:rPr>
                <w:sz w:val="20"/>
                <w:szCs w:val="20"/>
              </w:rPr>
            </w:pPr>
            <w:r w:rsidRPr="00AE6C71">
              <w:rPr>
                <w:sz w:val="20"/>
                <w:szCs w:val="20"/>
              </w:rPr>
              <w:t xml:space="preserve">Maksymalna wartość zakupionych środków trwałych </w:t>
            </w:r>
            <w:r w:rsidR="009611A5" w:rsidRPr="00AE6C71">
              <w:rPr>
                <w:sz w:val="20"/>
                <w:szCs w:val="20"/>
              </w:rPr>
              <w:br/>
            </w:r>
            <w:r w:rsidRPr="00AE6C71">
              <w:rPr>
                <w:sz w:val="20"/>
                <w:szCs w:val="20"/>
              </w:rPr>
              <w:t xml:space="preserve">o wartości jednostkowej równej i wyższej niż 3 500 PLN netto (w ramach kosztów bezpośrednich) i </w:t>
            </w:r>
            <w:r w:rsidRPr="00AE6C71">
              <w:rPr>
                <w:i/>
                <w:sz w:val="20"/>
                <w:szCs w:val="20"/>
              </w:rPr>
              <w:t>cross-financingu</w:t>
            </w:r>
            <w:r w:rsidRPr="00AE6C71">
              <w:rPr>
                <w:sz w:val="20"/>
                <w:szCs w:val="20"/>
              </w:rPr>
              <w:t xml:space="preserve">, nie może przekroczyć 10% wydatków kwalifikowalnych projektu. </w:t>
            </w:r>
          </w:p>
          <w:p w:rsidR="001A4233" w:rsidRPr="002A4454" w:rsidRDefault="001A4233" w:rsidP="001A4233">
            <w:pPr>
              <w:spacing w:after="0" w:line="240" w:lineRule="auto"/>
              <w:rPr>
                <w:sz w:val="20"/>
                <w:szCs w:val="20"/>
              </w:rPr>
            </w:pPr>
            <w:r w:rsidRPr="002A4454">
              <w:rPr>
                <w:sz w:val="20"/>
                <w:szCs w:val="20"/>
              </w:rPr>
              <w:t xml:space="preserve">UWAGA – w przypadku realizacji typu nr I. 3 – Wsparcie </w:t>
            </w:r>
          </w:p>
          <w:p w:rsidR="001A4233" w:rsidRPr="00AE6C71" w:rsidRDefault="001A4233" w:rsidP="001A4233">
            <w:pPr>
              <w:spacing w:line="240" w:lineRule="auto"/>
              <w:rPr>
                <w:sz w:val="20"/>
                <w:szCs w:val="20"/>
              </w:rPr>
            </w:pPr>
            <w:r w:rsidRPr="002A4454">
              <w:rPr>
                <w:sz w:val="20"/>
                <w:szCs w:val="20"/>
              </w:rPr>
              <w:t>profilaktyki nowotworowej ukierunkowanej na wczesne wykrywanie raka jelita grubego, limit zakupu środków trwałych</w:t>
            </w:r>
            <w:r w:rsidRPr="002A4454">
              <w:rPr>
                <w:b/>
                <w:sz w:val="20"/>
                <w:szCs w:val="20"/>
              </w:rPr>
              <w:t xml:space="preserve"> </w:t>
            </w:r>
            <w:r w:rsidRPr="002A4454">
              <w:rPr>
                <w:sz w:val="20"/>
                <w:szCs w:val="20"/>
              </w:rPr>
              <w:t xml:space="preserve">został zwiększony </w:t>
            </w:r>
            <w:r w:rsidRPr="002A4454">
              <w:rPr>
                <w:b/>
                <w:sz w:val="20"/>
                <w:szCs w:val="20"/>
              </w:rPr>
              <w:t xml:space="preserve">do 30% </w:t>
            </w:r>
            <w:r w:rsidRPr="002A4454">
              <w:rPr>
                <w:sz w:val="20"/>
                <w:szCs w:val="20"/>
              </w:rPr>
              <w:t>wydatków kwalifikowalnych projektu</w:t>
            </w:r>
            <w:r>
              <w:rPr>
                <w:sz w:val="20"/>
                <w:szCs w:val="20"/>
              </w:rPr>
              <w:t>.</w:t>
            </w:r>
          </w:p>
          <w:p w:rsidR="00586A46" w:rsidRPr="00AE6C71" w:rsidRDefault="00586A46" w:rsidP="00EF5002">
            <w:pPr>
              <w:spacing w:before="40" w:after="40" w:line="240" w:lineRule="auto"/>
              <w:ind w:right="176"/>
              <w:rPr>
                <w:rFonts w:cs="Arial"/>
                <w:sz w:val="20"/>
                <w:szCs w:val="20"/>
              </w:rPr>
            </w:pPr>
            <w:r w:rsidRPr="00AE6C71">
              <w:rPr>
                <w:rFonts w:cs="Arial"/>
                <w:sz w:val="20"/>
                <w:szCs w:val="20"/>
              </w:rPr>
              <w:t>Szczegółowe warunki określają:</w:t>
            </w:r>
          </w:p>
          <w:p w:rsidR="00586A46" w:rsidRPr="00AE6C71" w:rsidRDefault="00586A46" w:rsidP="00001264">
            <w:pPr>
              <w:numPr>
                <w:ilvl w:val="0"/>
                <w:numId w:val="63"/>
              </w:numPr>
              <w:spacing w:before="40" w:after="40" w:line="240" w:lineRule="auto"/>
              <w:ind w:left="245" w:right="176" w:hanging="245"/>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586A46" w:rsidRPr="00AE6C71" w:rsidRDefault="00586A46" w:rsidP="00001264">
            <w:pPr>
              <w:numPr>
                <w:ilvl w:val="0"/>
                <w:numId w:val="63"/>
              </w:numPr>
              <w:spacing w:before="40" w:after="40" w:line="240" w:lineRule="auto"/>
              <w:ind w:left="245" w:right="176" w:hanging="245"/>
              <w:contextualSpacing/>
              <w:rPr>
                <w:rFonts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s>
              <w:suppressAutoHyphens/>
              <w:spacing w:before="40" w:after="40" w:line="240" w:lineRule="auto"/>
              <w:ind w:left="426" w:right="173" w:hanging="426"/>
              <w:rPr>
                <w:rFonts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left="43" w:right="284" w:hanging="43"/>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left="113" w:right="284"/>
              <w:rPr>
                <w:rFonts w:cs="Arial"/>
                <w:sz w:val="20"/>
                <w:szCs w:val="20"/>
              </w:rPr>
            </w:pPr>
            <w:r w:rsidRPr="00AE6C71">
              <w:rPr>
                <w:rFonts w:cs="Arial"/>
                <w:sz w:val="20"/>
                <w:szCs w:val="20"/>
              </w:rPr>
              <w:t>Szczegółowe warunki określają:</w:t>
            </w:r>
          </w:p>
          <w:p w:rsidR="00586A46" w:rsidRPr="00AE6C71" w:rsidRDefault="00586A46" w:rsidP="00001264">
            <w:pPr>
              <w:numPr>
                <w:ilvl w:val="0"/>
                <w:numId w:val="64"/>
              </w:numPr>
              <w:spacing w:after="0" w:line="240" w:lineRule="auto"/>
              <w:ind w:left="244" w:right="176" w:hanging="245"/>
              <w:rPr>
                <w:rFonts w:cs="Arial"/>
                <w:i/>
                <w:sz w:val="20"/>
                <w:szCs w:val="20"/>
              </w:rPr>
            </w:pPr>
            <w:r w:rsidRPr="00AE6C71">
              <w:rPr>
                <w:rFonts w:cs="Arial"/>
                <w:i/>
                <w:sz w:val="20"/>
                <w:szCs w:val="20"/>
              </w:rPr>
              <w:t xml:space="preserve">Wytyczne w zakresie kwalifikowalności wydatków </w:t>
            </w:r>
          </w:p>
          <w:p w:rsidR="00586A46" w:rsidRPr="00AE6C71" w:rsidRDefault="00586A46" w:rsidP="003F1C6D">
            <w:pPr>
              <w:spacing w:after="0" w:line="240" w:lineRule="auto"/>
              <w:ind w:left="244" w:right="176"/>
              <w:rPr>
                <w:rFonts w:cs="Arial"/>
                <w:sz w:val="20"/>
                <w:szCs w:val="20"/>
              </w:rPr>
            </w:pP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w:t>
            </w:r>
            <w:r w:rsidR="004E0EBC" w:rsidRPr="00AE6C71">
              <w:rPr>
                <w:rFonts w:cs="Arial"/>
                <w:i/>
                <w:sz w:val="20"/>
                <w:szCs w:val="20"/>
              </w:rPr>
              <w:t>-</w:t>
            </w:r>
            <w:r w:rsidRPr="00AE6C71">
              <w:rPr>
                <w:rFonts w:cs="Arial"/>
                <w:i/>
                <w:sz w:val="20"/>
                <w:szCs w:val="20"/>
              </w:rPr>
              <w:t>2020.</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s>
              <w:suppressAutoHyphens/>
              <w:spacing w:before="40" w:after="40" w:line="240" w:lineRule="auto"/>
              <w:ind w:left="426" w:right="284" w:hanging="426"/>
              <w:rPr>
                <w:rFonts w:cs="Arial"/>
                <w:sz w:val="20"/>
                <w:szCs w:val="20"/>
              </w:rPr>
            </w:pPr>
            <w:r w:rsidRPr="00AE6C71">
              <w:rPr>
                <w:rFonts w:cs="Arial"/>
                <w:sz w:val="20"/>
                <w:szCs w:val="20"/>
              </w:rPr>
              <w:t>Warunki stosowania uproszczonych form rozliczania wydatków i planowany zakres systemu zaliczek</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left="43" w:right="284" w:hanging="43"/>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EF5002">
            <w:pPr>
              <w:spacing w:after="60" w:line="240" w:lineRule="auto"/>
              <w:ind w:left="113" w:right="284"/>
              <w:rPr>
                <w:rFonts w:cs="Arial"/>
                <w:sz w:val="20"/>
                <w:szCs w:val="20"/>
              </w:rPr>
            </w:pPr>
            <w:r w:rsidRPr="00AE6C71">
              <w:rPr>
                <w:rFonts w:cs="Arial"/>
                <w:sz w:val="20"/>
                <w:szCs w:val="20"/>
              </w:rPr>
              <w:t>Szczegółowe warunki określają:</w:t>
            </w:r>
          </w:p>
          <w:p w:rsidR="00586A46" w:rsidRPr="00AE6C71" w:rsidRDefault="00586A46" w:rsidP="00001264">
            <w:pPr>
              <w:numPr>
                <w:ilvl w:val="0"/>
                <w:numId w:val="64"/>
              </w:numPr>
              <w:spacing w:after="60" w:line="240" w:lineRule="auto"/>
              <w:ind w:left="244" w:right="284" w:hanging="244"/>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586A46" w:rsidRPr="00AE6C71" w:rsidRDefault="00586A46" w:rsidP="00001264">
            <w:pPr>
              <w:numPr>
                <w:ilvl w:val="0"/>
                <w:numId w:val="64"/>
              </w:numPr>
              <w:spacing w:after="120" w:line="240" w:lineRule="auto"/>
              <w:ind w:left="244" w:right="284" w:hanging="244"/>
              <w:contextualSpacing/>
              <w:rPr>
                <w:rFonts w:cs="Arial"/>
                <w:sz w:val="20"/>
                <w:szCs w:val="20"/>
              </w:rPr>
            </w:pPr>
            <w:r w:rsidRPr="00AE6C71">
              <w:rPr>
                <w:rFonts w:cs="Arial"/>
                <w:sz w:val="20"/>
                <w:szCs w:val="20"/>
              </w:rPr>
              <w:t>każdorazowo regulamin konkursu.</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s>
              <w:suppressAutoHyphens/>
              <w:spacing w:before="40" w:after="40" w:line="240" w:lineRule="auto"/>
              <w:ind w:left="426" w:right="31" w:hanging="426"/>
              <w:rPr>
                <w:rFonts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left="43" w:right="284" w:hanging="43"/>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after="0" w:line="240" w:lineRule="auto"/>
              <w:ind w:left="113" w:right="284"/>
              <w:rPr>
                <w:rFonts w:cs="Arial"/>
                <w:sz w:val="20"/>
                <w:szCs w:val="20"/>
              </w:rPr>
            </w:pPr>
            <w:r w:rsidRPr="00AE6C71">
              <w:rPr>
                <w:rFonts w:cs="Arial"/>
                <w:sz w:val="20"/>
                <w:szCs w:val="20"/>
                <w:u w:val="single"/>
              </w:rPr>
              <w:t>O ile dotyczy</w:t>
            </w:r>
            <w:r w:rsidRPr="00AE6C71">
              <w:rPr>
                <w:rFonts w:cs="Arial"/>
                <w:sz w:val="20"/>
                <w:szCs w:val="20"/>
              </w:rPr>
              <w:t>:</w:t>
            </w:r>
          </w:p>
          <w:p w:rsidR="00586A46" w:rsidRPr="00AE6C71" w:rsidRDefault="00586A46" w:rsidP="00334832">
            <w:pPr>
              <w:spacing w:after="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586A46" w:rsidRPr="00AE6C71" w:rsidRDefault="00586A46" w:rsidP="00001264">
            <w:pPr>
              <w:numPr>
                <w:ilvl w:val="0"/>
                <w:numId w:val="65"/>
              </w:numPr>
              <w:spacing w:after="0" w:line="240" w:lineRule="auto"/>
              <w:ind w:left="245" w:right="284" w:hanging="245"/>
              <w:contextualSpacing/>
              <w:rPr>
                <w:rFonts w:cs="Arial"/>
                <w:i/>
                <w:sz w:val="20"/>
                <w:szCs w:val="20"/>
              </w:rPr>
            </w:pPr>
            <w:r w:rsidRPr="00AE6C71">
              <w:rPr>
                <w:rFonts w:cs="Arial"/>
                <w:i/>
                <w:sz w:val="20"/>
                <w:szCs w:val="20"/>
              </w:rPr>
              <w:t>Rozporządzenia Komisji (UE) nr 1407/2013 z dnia 18</w:t>
            </w:r>
            <w:r w:rsidR="00A6248C" w:rsidRPr="00AE6C71">
              <w:rPr>
                <w:rFonts w:cs="Arial"/>
                <w:i/>
                <w:sz w:val="20"/>
                <w:szCs w:val="20"/>
              </w:rPr>
              <w:t xml:space="preserve"> grudnia </w:t>
            </w:r>
            <w:r w:rsidRPr="00AE6C71">
              <w:rPr>
                <w:rFonts w:cs="Arial"/>
                <w:i/>
                <w:sz w:val="20"/>
                <w:szCs w:val="20"/>
              </w:rPr>
              <w:t xml:space="preserve">2013 r. w sprawie stosowania art. 107 i 108 Traktatu o funkcjonowaniu Unii Europejskiej do pomocy de minimis, </w:t>
            </w:r>
          </w:p>
          <w:p w:rsidR="00586A46" w:rsidRPr="00AE6C71" w:rsidRDefault="00586A46" w:rsidP="00001264">
            <w:pPr>
              <w:numPr>
                <w:ilvl w:val="0"/>
                <w:numId w:val="65"/>
              </w:numPr>
              <w:spacing w:after="0" w:line="240" w:lineRule="auto"/>
              <w:ind w:left="245" w:right="284" w:hanging="245"/>
              <w:contextualSpacing/>
              <w:rPr>
                <w:rFonts w:cs="Arial"/>
                <w:i/>
                <w:sz w:val="20"/>
                <w:szCs w:val="20"/>
              </w:rPr>
            </w:pPr>
            <w:r w:rsidRPr="00AE6C71">
              <w:rPr>
                <w:rFonts w:cs="Arial"/>
                <w:i/>
                <w:sz w:val="20"/>
                <w:szCs w:val="20"/>
              </w:rPr>
              <w:t>Rozporządzenia Komisji (UE) nr 651/2014 z dnia 17</w:t>
            </w:r>
            <w:r w:rsidR="00A6248C" w:rsidRPr="00AE6C71">
              <w:rPr>
                <w:rFonts w:cs="Arial"/>
                <w:i/>
                <w:sz w:val="20"/>
                <w:szCs w:val="20"/>
              </w:rPr>
              <w:t xml:space="preserve"> czerwca </w:t>
            </w:r>
            <w:r w:rsidRPr="00AE6C71">
              <w:rPr>
                <w:rFonts w:cs="Arial"/>
                <w:i/>
                <w:sz w:val="20"/>
                <w:szCs w:val="20"/>
              </w:rPr>
              <w:t xml:space="preserve">2014 r. uznające niektóre rodzaje pomocy za zgodne z rynkiem wewnętrznym w zastosowaniu art. 107 i 108 Traktatu, </w:t>
            </w:r>
          </w:p>
          <w:p w:rsidR="00586A46" w:rsidRPr="00AE6C71" w:rsidRDefault="00586A46" w:rsidP="00001264">
            <w:pPr>
              <w:numPr>
                <w:ilvl w:val="0"/>
                <w:numId w:val="65"/>
              </w:numPr>
              <w:spacing w:after="0" w:line="240" w:lineRule="auto"/>
              <w:ind w:left="245" w:right="284" w:hanging="245"/>
              <w:contextualSpacing/>
              <w:rPr>
                <w:rFonts w:cs="Arial"/>
                <w:i/>
                <w:sz w:val="20"/>
                <w:szCs w:val="20"/>
              </w:rPr>
            </w:pPr>
            <w:r w:rsidRPr="00AE6C71">
              <w:rPr>
                <w:rFonts w:cs="Arial"/>
                <w:i/>
                <w:sz w:val="20"/>
                <w:szCs w:val="20"/>
              </w:rPr>
              <w:t>Rozporządzenie MIiR z dnia 2 lipca 2015 r.</w:t>
            </w:r>
            <w:r w:rsidR="009611A5" w:rsidRPr="00AE6C71">
              <w:rPr>
                <w:rFonts w:cs="Arial"/>
                <w:i/>
                <w:sz w:val="20"/>
                <w:szCs w:val="20"/>
              </w:rPr>
              <w:t xml:space="preserve"> </w:t>
            </w:r>
            <w:r w:rsidR="007F4872">
              <w:rPr>
                <w:rFonts w:cs="Arial"/>
                <w:i/>
                <w:sz w:val="20"/>
                <w:szCs w:val="20"/>
              </w:rPr>
              <w:br/>
            </w:r>
            <w:r w:rsidRPr="00AE6C71">
              <w:rPr>
                <w:rFonts w:cs="Arial"/>
                <w:i/>
                <w:sz w:val="20"/>
                <w:szCs w:val="20"/>
              </w:rPr>
              <w:t>w sprawie udzielania pomocy de minimis i pomocy publicznej  w ramach programów operacyjnych finansowanych z Europejskiego Funduszu Społecznego na lata 2014-2020.</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1478"/>
              </w:tabs>
              <w:spacing w:after="0" w:line="240" w:lineRule="auto"/>
              <w:ind w:left="425" w:right="28" w:hanging="425"/>
              <w:rPr>
                <w:rFonts w:cs="Arial"/>
                <w:sz w:val="20"/>
                <w:szCs w:val="20"/>
              </w:rPr>
            </w:pPr>
            <w:r w:rsidRPr="00AE6C71">
              <w:rPr>
                <w:rFonts w:cs="Arial"/>
                <w:sz w:val="20"/>
                <w:szCs w:val="20"/>
              </w:rPr>
              <w:t xml:space="preserve">Maksymalny % poziom dofinansowania UE wydatków </w:t>
            </w:r>
            <w:r w:rsidRPr="00AE6C71">
              <w:rPr>
                <w:rFonts w:cs="Arial"/>
                <w:spacing w:val="-2"/>
                <w:sz w:val="20"/>
                <w:szCs w:val="20"/>
              </w:rPr>
              <w:t>kwalifikowalnych</w:t>
            </w:r>
            <w:r w:rsidRPr="00AE6C71">
              <w:rPr>
                <w:rFonts w:cs="Arial"/>
                <w:sz w:val="20"/>
                <w:szCs w:val="20"/>
              </w:rPr>
              <w:t xml:space="preserve"> na poziomie projektu</w:t>
            </w:r>
            <w:r w:rsidRPr="00AE6C71">
              <w:rPr>
                <w:rStyle w:val="Odwoanieprzypisudolnego"/>
                <w:sz w:val="20"/>
                <w:szCs w:val="20"/>
              </w:rPr>
              <w:footnoteReference w:id="71"/>
            </w:r>
            <w:r w:rsidRPr="00AE6C71">
              <w:rPr>
                <w:rFonts w:cs="Arial"/>
                <w:sz w:val="20"/>
                <w:szCs w:val="20"/>
              </w:rPr>
              <w:br/>
              <w:t xml:space="preserve">(jeśli dotyczy)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left="43" w:right="284"/>
              <w:rPr>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hideMark/>
          </w:tcPr>
          <w:p w:rsidR="00586A46" w:rsidRPr="00AE6C71" w:rsidRDefault="00586A46" w:rsidP="00F05D74">
            <w:pPr>
              <w:spacing w:before="40" w:after="40" w:line="240" w:lineRule="auto"/>
              <w:ind w:left="113" w:right="284"/>
              <w:rPr>
                <w:rFonts w:cs="Arial"/>
                <w:sz w:val="20"/>
                <w:szCs w:val="20"/>
              </w:rPr>
            </w:pPr>
            <w:r w:rsidRPr="00AE6C71">
              <w:rPr>
                <w:rFonts w:cs="Arial"/>
                <w:sz w:val="20"/>
                <w:szCs w:val="20"/>
              </w:rPr>
              <w:t>85%</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left" w:pos="426"/>
              </w:tabs>
              <w:spacing w:after="0" w:line="240" w:lineRule="auto"/>
              <w:ind w:left="505" w:right="34" w:hanging="505"/>
              <w:rPr>
                <w:rFonts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tcPr>
          <w:p w:rsidR="00586A46" w:rsidRPr="00AE6C71" w:rsidRDefault="00586A46" w:rsidP="00334832">
            <w:pPr>
              <w:spacing w:before="40" w:after="40" w:line="240" w:lineRule="auto"/>
              <w:ind w:left="113" w:right="284"/>
              <w:rPr>
                <w:rFonts w:cs="Arial"/>
                <w:sz w:val="20"/>
                <w:szCs w:val="20"/>
              </w:rPr>
            </w:pPr>
            <w:r w:rsidRPr="00AE6C71">
              <w:rPr>
                <w:rFonts w:cs="Arial"/>
                <w:sz w:val="20"/>
                <w:szCs w:val="20"/>
              </w:rPr>
              <w:t>90%</w:t>
            </w:r>
          </w:p>
          <w:p w:rsidR="00586A46" w:rsidRPr="00AE6C71" w:rsidRDefault="00586A46" w:rsidP="00334832">
            <w:pPr>
              <w:spacing w:before="40" w:after="40" w:line="240" w:lineRule="auto"/>
              <w:ind w:left="113" w:right="284"/>
              <w:rPr>
                <w:rFonts w:cs="Arial"/>
                <w:sz w:val="20"/>
                <w:szCs w:val="20"/>
              </w:rPr>
            </w:pP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2127"/>
              </w:tabs>
              <w:spacing w:before="40" w:after="40" w:line="240" w:lineRule="auto"/>
              <w:ind w:hanging="502"/>
              <w:rPr>
                <w:rFonts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kwalifikowalnych</w:t>
            </w:r>
          </w:p>
        </w:tc>
        <w:tc>
          <w:tcPr>
            <w:tcW w:w="941" w:type="pct"/>
            <w:gridSpan w:val="2"/>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right="284"/>
              <w:rPr>
                <w:rFonts w:cs="Arial"/>
                <w:sz w:val="20"/>
                <w:szCs w:val="20"/>
              </w:rPr>
            </w:pPr>
            <w:r w:rsidRPr="00AE6C71">
              <w:rPr>
                <w:rFonts w:cs="Arial"/>
                <w:sz w:val="20"/>
                <w:szCs w:val="20"/>
              </w:rPr>
              <w:t>Poddziałanie 8.2.3</w:t>
            </w:r>
          </w:p>
        </w:tc>
        <w:tc>
          <w:tcPr>
            <w:tcW w:w="2627" w:type="pct"/>
            <w:gridSpan w:val="5"/>
            <w:tcBorders>
              <w:top w:val="single" w:sz="4" w:space="0" w:color="auto"/>
              <w:left w:val="single" w:sz="4" w:space="0" w:color="auto"/>
              <w:bottom w:val="single" w:sz="4" w:space="0" w:color="auto"/>
              <w:right w:val="single" w:sz="4" w:space="0" w:color="auto"/>
            </w:tcBorders>
          </w:tcPr>
          <w:p w:rsidR="00586A46" w:rsidRPr="00AE6C71" w:rsidRDefault="00586A46" w:rsidP="00334832">
            <w:pPr>
              <w:spacing w:before="40" w:after="40" w:line="240" w:lineRule="auto"/>
              <w:ind w:left="113" w:right="284"/>
              <w:rPr>
                <w:rFonts w:cs="Arial"/>
                <w:sz w:val="20"/>
                <w:szCs w:val="20"/>
              </w:rPr>
            </w:pPr>
            <w:r w:rsidRPr="00AE6C71">
              <w:rPr>
                <w:rFonts w:cs="Arial"/>
                <w:sz w:val="20"/>
                <w:szCs w:val="20"/>
              </w:rPr>
              <w:t>10%</w:t>
            </w:r>
            <w:r w:rsidRPr="00AE6C71">
              <w:rPr>
                <w:rStyle w:val="Odwoanieprzypisudolnego"/>
                <w:sz w:val="20"/>
                <w:szCs w:val="20"/>
              </w:rPr>
              <w:footnoteReference w:id="72"/>
            </w:r>
          </w:p>
          <w:p w:rsidR="00586A46" w:rsidRPr="00AE6C71" w:rsidRDefault="00586A46" w:rsidP="00334832">
            <w:pPr>
              <w:spacing w:before="40" w:after="40" w:line="240" w:lineRule="auto"/>
              <w:ind w:left="113" w:right="284"/>
              <w:rPr>
                <w:rFonts w:cs="Arial"/>
                <w:sz w:val="20"/>
                <w:szCs w:val="20"/>
              </w:rPr>
            </w:pP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2127"/>
              </w:tabs>
              <w:suppressAutoHyphens/>
              <w:spacing w:before="40" w:after="40" w:line="240" w:lineRule="auto"/>
              <w:ind w:right="33" w:hanging="502"/>
              <w:rPr>
                <w:rFonts w:cs="Arial"/>
                <w:sz w:val="20"/>
                <w:szCs w:val="20"/>
              </w:rPr>
            </w:pPr>
            <w:r w:rsidRPr="00AE6C71">
              <w:rPr>
                <w:rFonts w:cs="Arial"/>
                <w:sz w:val="20"/>
                <w:szCs w:val="20"/>
              </w:rPr>
              <w:t xml:space="preserve">Minimalna i maksymalna wartość projektu PLN) (jeśli dotyczy) </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before="40" w:after="40" w:line="240" w:lineRule="auto"/>
              <w:ind w:left="43" w:right="284"/>
              <w:rPr>
                <w:rFonts w:cs="Arial"/>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2127"/>
              </w:tabs>
              <w:suppressAutoHyphens/>
              <w:spacing w:before="40" w:after="40" w:line="240" w:lineRule="auto"/>
              <w:ind w:right="33" w:hanging="502"/>
              <w:rPr>
                <w:rFonts w:cs="Arial"/>
                <w:b/>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 xml:space="preserve">projektu (PLN) </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line="240" w:lineRule="auto"/>
              <w:ind w:left="43" w:right="284"/>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2127"/>
              </w:tabs>
              <w:suppressAutoHyphens/>
              <w:spacing w:before="40" w:after="40" w:line="240" w:lineRule="auto"/>
              <w:ind w:right="33" w:hanging="502"/>
              <w:rPr>
                <w:rFonts w:cs="Arial"/>
                <w:b/>
                <w:sz w:val="20"/>
                <w:szCs w:val="20"/>
              </w:rPr>
            </w:pPr>
            <w:r w:rsidRPr="00AE6C71">
              <w:rPr>
                <w:rFonts w:cs="Arial"/>
                <w:spacing w:val="-4"/>
                <w:sz w:val="20"/>
                <w:szCs w:val="20"/>
              </w:rPr>
              <w:t>Kwota alokacji UE</w:t>
            </w:r>
            <w:r w:rsidRPr="00AE6C71">
              <w:rPr>
                <w:rFonts w:cs="Arial"/>
                <w:sz w:val="20"/>
                <w:szCs w:val="20"/>
              </w:rPr>
              <w:t xml:space="preserve"> na instrumenty finansowe (EUR) </w:t>
            </w:r>
            <w:r w:rsidRPr="00AE6C71">
              <w:rPr>
                <w:rFonts w:cs="Arial"/>
                <w:sz w:val="20"/>
                <w:szCs w:val="20"/>
              </w:rPr>
              <w:br/>
              <w:t>(jeśli dotyczy)</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line="240" w:lineRule="auto"/>
              <w:ind w:left="43" w:right="284"/>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2127"/>
              </w:tabs>
              <w:suppressAutoHyphens/>
              <w:spacing w:before="40" w:after="40" w:line="240" w:lineRule="auto"/>
              <w:ind w:right="33" w:hanging="502"/>
              <w:rPr>
                <w:rFonts w:cs="Arial"/>
                <w:b/>
                <w:sz w:val="20"/>
                <w:szCs w:val="20"/>
              </w:rPr>
            </w:pPr>
            <w:r w:rsidRPr="00AE6C71">
              <w:rPr>
                <w:rFonts w:cs="Arial"/>
                <w:sz w:val="20"/>
                <w:szCs w:val="20"/>
              </w:rPr>
              <w:t>Mechanizm wdrażania instrumentów finansowych</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line="240" w:lineRule="auto"/>
              <w:ind w:left="43" w:right="284"/>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1487"/>
                <w:tab w:val="left" w:pos="2127"/>
              </w:tabs>
              <w:suppressAutoHyphens/>
              <w:spacing w:before="40" w:after="40" w:line="240" w:lineRule="auto"/>
              <w:ind w:right="33" w:hanging="502"/>
              <w:rPr>
                <w:rFonts w:cs="Arial"/>
                <w:b/>
                <w:sz w:val="20"/>
                <w:szCs w:val="20"/>
              </w:rPr>
            </w:pPr>
            <w:r w:rsidRPr="00AE6C71">
              <w:rPr>
                <w:rFonts w:cs="Arial"/>
                <w:sz w:val="20"/>
                <w:szCs w:val="20"/>
              </w:rPr>
              <w:t>Rodzaj wsparcia instrumentów finansowych oraz najważniejsze warunki przyznawania</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line="240" w:lineRule="auto"/>
              <w:ind w:left="113" w:right="284" w:hanging="113"/>
              <w:rPr>
                <w:sz w:val="20"/>
                <w:szCs w:val="20"/>
              </w:rPr>
            </w:pPr>
            <w:r w:rsidRPr="00AE6C71">
              <w:rPr>
                <w:sz w:val="20"/>
                <w:szCs w:val="20"/>
              </w:rPr>
              <w:t>Nie dotyczy</w:t>
            </w:r>
          </w:p>
        </w:tc>
      </w:tr>
      <w:tr w:rsidR="00586A46" w:rsidRPr="00AE6C71" w:rsidTr="005F30D1">
        <w:trPr>
          <w:trHeight w:val="57"/>
        </w:trPr>
        <w:tc>
          <w:tcPr>
            <w:tcW w:w="1432" w:type="pct"/>
            <w:tcBorders>
              <w:top w:val="single" w:sz="4" w:space="0" w:color="auto"/>
              <w:left w:val="single" w:sz="4" w:space="0" w:color="auto"/>
              <w:bottom w:val="single" w:sz="4" w:space="0" w:color="auto"/>
              <w:right w:val="single" w:sz="4" w:space="0" w:color="auto"/>
            </w:tcBorders>
          </w:tcPr>
          <w:p w:rsidR="00586A46" w:rsidRPr="00AE6C71" w:rsidRDefault="00586A46" w:rsidP="00D870BF">
            <w:pPr>
              <w:numPr>
                <w:ilvl w:val="0"/>
                <w:numId w:val="457"/>
              </w:numPr>
              <w:tabs>
                <w:tab w:val="clear" w:pos="502"/>
                <w:tab w:val="num" w:pos="426"/>
                <w:tab w:val="left" w:pos="1447"/>
                <w:tab w:val="left" w:pos="2127"/>
              </w:tabs>
              <w:suppressAutoHyphens/>
              <w:spacing w:before="40" w:after="40" w:line="240" w:lineRule="auto"/>
              <w:ind w:right="31" w:hanging="502"/>
              <w:rPr>
                <w:rFonts w:cs="Arial"/>
                <w:b/>
                <w:sz w:val="20"/>
                <w:szCs w:val="20"/>
              </w:rPr>
            </w:pPr>
            <w:r w:rsidRPr="00AE6C71">
              <w:rPr>
                <w:rFonts w:cs="Arial"/>
                <w:sz w:val="20"/>
                <w:szCs w:val="20"/>
              </w:rPr>
              <w:t>Katalog ostatecznych odbiorców instrumentów finansowych</w:t>
            </w:r>
          </w:p>
        </w:tc>
        <w:tc>
          <w:tcPr>
            <w:tcW w:w="3568" w:type="pct"/>
            <w:gridSpan w:val="7"/>
            <w:tcBorders>
              <w:top w:val="single" w:sz="4" w:space="0" w:color="auto"/>
              <w:left w:val="single" w:sz="4" w:space="0" w:color="auto"/>
              <w:bottom w:val="single" w:sz="4" w:space="0" w:color="auto"/>
              <w:right w:val="single" w:sz="4" w:space="0" w:color="auto"/>
            </w:tcBorders>
            <w:hideMark/>
          </w:tcPr>
          <w:p w:rsidR="00586A46" w:rsidRPr="00AE6C71" w:rsidRDefault="00586A46" w:rsidP="00334832">
            <w:pPr>
              <w:spacing w:line="240" w:lineRule="auto"/>
              <w:ind w:left="113" w:right="284" w:hanging="113"/>
              <w:rPr>
                <w:sz w:val="20"/>
                <w:szCs w:val="20"/>
              </w:rPr>
            </w:pPr>
            <w:r w:rsidRPr="00AE6C71">
              <w:rPr>
                <w:sz w:val="20"/>
                <w:szCs w:val="20"/>
              </w:rPr>
              <w:t>Nie dotyczy</w:t>
            </w:r>
          </w:p>
        </w:tc>
      </w:tr>
      <w:tr w:rsidR="00586A46" w:rsidRPr="00AE6C71" w:rsidTr="005F30D1">
        <w:trPr>
          <w:trHeight w:val="57"/>
        </w:trPr>
        <w:tc>
          <w:tcPr>
            <w:tcW w:w="5000" w:type="pct"/>
            <w:gridSpan w:val="8"/>
            <w:tcBorders>
              <w:top w:val="single" w:sz="4" w:space="0" w:color="auto"/>
              <w:left w:val="nil"/>
              <w:bottom w:val="single" w:sz="4" w:space="0" w:color="auto"/>
              <w:right w:val="nil"/>
            </w:tcBorders>
          </w:tcPr>
          <w:p w:rsidR="00F77D7A" w:rsidRPr="00AE6C71" w:rsidRDefault="00F77D7A" w:rsidP="00F77D7A">
            <w:pPr>
              <w:pStyle w:val="Nagwek3"/>
              <w:numPr>
                <w:ilvl w:val="0"/>
                <w:numId w:val="0"/>
              </w:numPr>
              <w:ind w:left="426"/>
              <w:rPr>
                <w:sz w:val="20"/>
                <w:szCs w:val="20"/>
              </w:rPr>
            </w:pPr>
          </w:p>
          <w:p w:rsidR="00586A46" w:rsidRPr="00AE6C71" w:rsidRDefault="00586A46" w:rsidP="00334832">
            <w:pPr>
              <w:pStyle w:val="Nagwek3"/>
              <w:ind w:left="426" w:hanging="568"/>
              <w:rPr>
                <w:sz w:val="20"/>
                <w:szCs w:val="20"/>
              </w:rPr>
            </w:pPr>
            <w:bookmarkStart w:id="56" w:name="_Toc483390529"/>
            <w:r w:rsidRPr="00AE6C71">
              <w:rPr>
                <w:sz w:val="20"/>
                <w:szCs w:val="20"/>
              </w:rPr>
              <w:t>Działanie 8.3  Zwiększenie dostępu do wysokiej jakości edukacji przedszkolnej oraz kształcenia podstawowego, gimnazjalnego i ponadgimnazjalnego</w:t>
            </w:r>
            <w:bookmarkEnd w:id="56"/>
          </w:p>
          <w:p w:rsidR="00586A46" w:rsidRPr="00AE6C71" w:rsidRDefault="00586A46" w:rsidP="00334832">
            <w:pPr>
              <w:pStyle w:val="Nagwek4"/>
              <w:rPr>
                <w:sz w:val="20"/>
                <w:szCs w:val="20"/>
              </w:rPr>
            </w:pPr>
            <w:bookmarkStart w:id="57" w:name="_Toc483390530"/>
            <w:r w:rsidRPr="00AE6C71">
              <w:rPr>
                <w:sz w:val="20"/>
                <w:szCs w:val="20"/>
              </w:rPr>
              <w:t xml:space="preserve">Poddziałanie 8.3.1  Upowszechnianie i wzrost jakości edukacji przedszkolnej </w:t>
            </w:r>
            <w:r w:rsidRPr="00AE6C71">
              <w:rPr>
                <w:i/>
                <w:sz w:val="20"/>
                <w:szCs w:val="20"/>
              </w:rPr>
              <w:t>(projekty konkursowe)</w:t>
            </w:r>
            <w:bookmarkEnd w:id="57"/>
          </w:p>
        </w:tc>
      </w:tr>
      <w:tr w:rsidR="00586A46" w:rsidRPr="00AE6C71" w:rsidTr="005F30D1">
        <w:trPr>
          <w:trHeight w:val="57"/>
        </w:trPr>
        <w:tc>
          <w:tcPr>
            <w:tcW w:w="5000" w:type="pct"/>
            <w:gridSpan w:val="8"/>
            <w:tcBorders>
              <w:top w:val="single" w:sz="4" w:space="0" w:color="auto"/>
              <w:left w:val="single" w:sz="4" w:space="0" w:color="auto"/>
              <w:bottom w:val="single" w:sz="4" w:space="0" w:color="auto"/>
              <w:right w:val="single" w:sz="4" w:space="0" w:color="auto"/>
            </w:tcBorders>
            <w:shd w:val="clear" w:color="auto" w:fill="F2F2F2"/>
            <w:hideMark/>
          </w:tcPr>
          <w:p w:rsidR="00586A46" w:rsidRPr="00AE6C71" w:rsidRDefault="00586A46" w:rsidP="00334832">
            <w:pPr>
              <w:spacing w:line="240" w:lineRule="auto"/>
              <w:ind w:left="113" w:right="284"/>
              <w:rPr>
                <w:sz w:val="20"/>
                <w:szCs w:val="20"/>
              </w:rPr>
            </w:pPr>
            <w:r w:rsidRPr="00AE6C71">
              <w:rPr>
                <w:rFonts w:cs="Arial"/>
                <w:b/>
                <w:sz w:val="20"/>
                <w:szCs w:val="20"/>
              </w:rPr>
              <w:t>OPIS DZIAŁANIA I PODDZIAŁAŃ</w:t>
            </w:r>
          </w:p>
        </w:tc>
      </w:tr>
    </w:tbl>
    <w:p w:rsidR="002D2A97" w:rsidRPr="00AE6C71" w:rsidRDefault="002D2A97" w:rsidP="002D2A97">
      <w:pPr>
        <w:rPr>
          <w:vanish/>
          <w:sz w:val="20"/>
          <w:szCs w:val="20"/>
        </w:rPr>
      </w:pPr>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77"/>
        <w:gridCol w:w="1842"/>
        <w:gridCol w:w="3261"/>
        <w:gridCol w:w="2267"/>
      </w:tblGrid>
      <w:tr w:rsidR="00797CB2" w:rsidRPr="00AE6C71" w:rsidTr="00797CB2">
        <w:trPr>
          <w:trHeight w:val="57"/>
        </w:trPr>
        <w:tc>
          <w:tcPr>
            <w:tcW w:w="1219" w:type="pct"/>
            <w:vMerge w:val="restart"/>
            <w:tcBorders>
              <w:top w:val="single" w:sz="4" w:space="0" w:color="auto"/>
              <w:left w:val="single" w:sz="4" w:space="0" w:color="auto"/>
              <w:right w:val="single" w:sz="4" w:space="0" w:color="auto"/>
            </w:tcBorders>
          </w:tcPr>
          <w:p w:rsidR="00797CB2" w:rsidRPr="00AE6C71" w:rsidRDefault="00797CB2" w:rsidP="00D870BF">
            <w:pPr>
              <w:numPr>
                <w:ilvl w:val="0"/>
                <w:numId w:val="458"/>
              </w:numPr>
              <w:suppressAutoHyphens/>
              <w:spacing w:before="40" w:after="0" w:line="240" w:lineRule="auto"/>
              <w:ind w:left="284" w:right="34" w:hanging="284"/>
              <w:rPr>
                <w:rFonts w:cs="Arial"/>
                <w:sz w:val="20"/>
                <w:szCs w:val="20"/>
              </w:rPr>
            </w:pPr>
            <w:r w:rsidRPr="00AE6C71">
              <w:rPr>
                <w:rFonts w:cs="Arial"/>
                <w:sz w:val="20"/>
                <w:szCs w:val="20"/>
              </w:rPr>
              <w:t>Nazwa Działania/</w:t>
            </w:r>
          </w:p>
          <w:p w:rsidR="00797CB2" w:rsidRPr="00AE6C71" w:rsidRDefault="00797CB2" w:rsidP="00797CB2">
            <w:pPr>
              <w:suppressAutoHyphens/>
              <w:spacing w:line="240" w:lineRule="auto"/>
              <w:ind w:left="284" w:right="32"/>
              <w:rPr>
                <w:rFonts w:cs="Arial"/>
                <w:sz w:val="20"/>
                <w:szCs w:val="20"/>
              </w:rPr>
            </w:pPr>
            <w:r w:rsidRPr="00AE6C71">
              <w:rPr>
                <w:rFonts w:cs="Arial"/>
                <w:sz w:val="20"/>
                <w:szCs w:val="20"/>
              </w:rPr>
              <w:t>Poddziałania</w:t>
            </w:r>
          </w:p>
        </w:tc>
        <w:tc>
          <w:tcPr>
            <w:tcW w:w="945" w:type="pct"/>
            <w:tcBorders>
              <w:top w:val="single" w:sz="4" w:space="0" w:color="auto"/>
              <w:left w:val="single" w:sz="4" w:space="0" w:color="auto"/>
              <w:bottom w:val="single" w:sz="4" w:space="0" w:color="auto"/>
              <w:right w:val="single" w:sz="4" w:space="0" w:color="auto"/>
            </w:tcBorders>
            <w:hideMark/>
          </w:tcPr>
          <w:p w:rsidR="00797CB2" w:rsidRPr="00AE6C71" w:rsidRDefault="00797CB2">
            <w:pPr>
              <w:spacing w:before="40" w:after="40" w:line="240" w:lineRule="auto"/>
              <w:rPr>
                <w:rFonts w:cs="Arial"/>
                <w:b/>
                <w:sz w:val="20"/>
                <w:szCs w:val="20"/>
              </w:rPr>
            </w:pPr>
            <w:r w:rsidRPr="00AE6C71">
              <w:rPr>
                <w:rFonts w:cs="Arial"/>
                <w:b/>
                <w:sz w:val="20"/>
                <w:szCs w:val="20"/>
              </w:rPr>
              <w:t>Działanie 8.3</w:t>
            </w:r>
          </w:p>
        </w:tc>
        <w:tc>
          <w:tcPr>
            <w:tcW w:w="2836" w:type="pct"/>
            <w:gridSpan w:val="2"/>
            <w:tcBorders>
              <w:top w:val="single" w:sz="4" w:space="0" w:color="auto"/>
              <w:left w:val="single" w:sz="4" w:space="0" w:color="auto"/>
              <w:bottom w:val="single" w:sz="4" w:space="0" w:color="auto"/>
              <w:right w:val="single" w:sz="4" w:space="0" w:color="auto"/>
            </w:tcBorders>
            <w:hideMark/>
          </w:tcPr>
          <w:p w:rsidR="00797CB2" w:rsidRPr="00AE6C71" w:rsidRDefault="00797CB2">
            <w:pPr>
              <w:spacing w:before="40" w:after="40" w:line="240" w:lineRule="auto"/>
              <w:rPr>
                <w:rFonts w:cs="Arial"/>
                <w:b/>
                <w:sz w:val="20"/>
                <w:szCs w:val="20"/>
              </w:rPr>
            </w:pPr>
            <w:r w:rsidRPr="00AE6C71">
              <w:rPr>
                <w:rFonts w:cs="Arial"/>
                <w:b/>
                <w:sz w:val="20"/>
                <w:szCs w:val="20"/>
              </w:rPr>
              <w:t>Zwiększenie dostępu do wysokiej jakości edukacji przedszkolnej oraz kształcenia podstawowego, gimnazjalnego i ponadgimnazjalnego</w:t>
            </w:r>
          </w:p>
        </w:tc>
      </w:tr>
      <w:tr w:rsidR="00797CB2" w:rsidRPr="00AE6C71" w:rsidTr="00797CB2">
        <w:trPr>
          <w:trHeight w:val="57"/>
        </w:trPr>
        <w:tc>
          <w:tcPr>
            <w:tcW w:w="1219" w:type="pct"/>
            <w:vMerge/>
            <w:tcBorders>
              <w:left w:val="single" w:sz="4" w:space="0" w:color="auto"/>
              <w:bottom w:val="single" w:sz="4" w:space="0" w:color="auto"/>
              <w:right w:val="single" w:sz="4" w:space="0" w:color="auto"/>
            </w:tcBorders>
            <w:vAlign w:val="center"/>
            <w:hideMark/>
          </w:tcPr>
          <w:p w:rsidR="00797CB2" w:rsidRPr="00AE6C71" w:rsidRDefault="00797CB2" w:rsidP="00D870BF">
            <w:pPr>
              <w:numPr>
                <w:ilvl w:val="0"/>
                <w:numId w:val="458"/>
              </w:numPr>
              <w:spacing w:line="240" w:lineRule="auto"/>
              <w:ind w:left="284" w:hanging="284"/>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797CB2" w:rsidRPr="00AE6C71" w:rsidRDefault="00797CB2">
            <w:pPr>
              <w:spacing w:before="40" w:after="40" w:line="240" w:lineRule="auto"/>
              <w:rPr>
                <w:rFonts w:cs="Arial"/>
                <w:b/>
                <w:sz w:val="20"/>
                <w:szCs w:val="20"/>
              </w:rPr>
            </w:pPr>
            <w:r w:rsidRPr="00AE6C71">
              <w:rPr>
                <w:rFonts w:cs="Arial"/>
                <w:b/>
                <w:sz w:val="20"/>
                <w:szCs w:val="20"/>
              </w:rPr>
              <w:t xml:space="preserve">Poddziałanie </w:t>
            </w:r>
          </w:p>
          <w:p w:rsidR="00797CB2" w:rsidRPr="00AE6C71" w:rsidRDefault="00797CB2">
            <w:pPr>
              <w:spacing w:before="40" w:after="40" w:line="240" w:lineRule="auto"/>
              <w:rPr>
                <w:rFonts w:cs="Arial"/>
                <w:b/>
                <w:sz w:val="20"/>
                <w:szCs w:val="20"/>
              </w:rPr>
            </w:pPr>
            <w:r w:rsidRPr="00AE6C71">
              <w:rPr>
                <w:rFonts w:cs="Arial"/>
                <w:b/>
                <w:sz w:val="20"/>
                <w:szCs w:val="20"/>
              </w:rPr>
              <w:t>8.3.1</w:t>
            </w:r>
          </w:p>
        </w:tc>
        <w:tc>
          <w:tcPr>
            <w:tcW w:w="2836" w:type="pct"/>
            <w:gridSpan w:val="2"/>
            <w:tcBorders>
              <w:top w:val="single" w:sz="4" w:space="0" w:color="auto"/>
              <w:left w:val="single" w:sz="4" w:space="0" w:color="auto"/>
              <w:bottom w:val="single" w:sz="4" w:space="0" w:color="auto"/>
              <w:right w:val="single" w:sz="4" w:space="0" w:color="auto"/>
            </w:tcBorders>
            <w:hideMark/>
          </w:tcPr>
          <w:p w:rsidR="00797CB2" w:rsidRPr="00AE6C71" w:rsidRDefault="00797CB2" w:rsidP="004D4D56">
            <w:pPr>
              <w:spacing w:before="40" w:after="40" w:line="240" w:lineRule="auto"/>
              <w:rPr>
                <w:rFonts w:cs="Arial"/>
                <w:b/>
                <w:sz w:val="20"/>
                <w:szCs w:val="20"/>
              </w:rPr>
            </w:pPr>
            <w:r w:rsidRPr="00AE6C71">
              <w:rPr>
                <w:rFonts w:cs="Arial"/>
                <w:b/>
                <w:sz w:val="20"/>
                <w:szCs w:val="20"/>
              </w:rPr>
              <w:t xml:space="preserve">Upowszechnianie i wzrost jakości edukacji przedszkolnej </w:t>
            </w:r>
            <w:r w:rsidRPr="00AE6C71">
              <w:rPr>
                <w:rFonts w:cs="Arial"/>
                <w:i/>
                <w:sz w:val="20"/>
                <w:szCs w:val="20"/>
              </w:rPr>
              <w:t>(projekty konkursowe)</w:t>
            </w:r>
          </w:p>
        </w:tc>
      </w:tr>
      <w:tr w:rsidR="00797CB2" w:rsidRPr="00AE6C71" w:rsidTr="00F77D7A">
        <w:trPr>
          <w:trHeight w:val="828"/>
        </w:trPr>
        <w:tc>
          <w:tcPr>
            <w:tcW w:w="1219" w:type="pct"/>
            <w:tcBorders>
              <w:top w:val="single" w:sz="4" w:space="0" w:color="auto"/>
              <w:left w:val="single" w:sz="4" w:space="0" w:color="auto"/>
              <w:bottom w:val="single" w:sz="4" w:space="0" w:color="auto"/>
              <w:right w:val="single" w:sz="4" w:space="0" w:color="auto"/>
            </w:tcBorders>
          </w:tcPr>
          <w:p w:rsidR="00797CB2" w:rsidRPr="00AE6C71" w:rsidRDefault="00797CB2" w:rsidP="00D870BF">
            <w:pPr>
              <w:numPr>
                <w:ilvl w:val="0"/>
                <w:numId w:val="458"/>
              </w:numPr>
              <w:suppressAutoHyphens/>
              <w:spacing w:before="40" w:line="240" w:lineRule="auto"/>
              <w:ind w:left="284" w:right="32" w:hanging="284"/>
              <w:rPr>
                <w:rFonts w:cs="Arial"/>
                <w:sz w:val="20"/>
                <w:szCs w:val="20"/>
              </w:rPr>
            </w:pPr>
            <w:r w:rsidRPr="00AE6C71">
              <w:rPr>
                <w:rFonts w:cs="Arial"/>
                <w:sz w:val="20"/>
                <w:szCs w:val="20"/>
              </w:rPr>
              <w:t>Cel/e szczegółowy/e     Działania/ Poddziałania</w:t>
            </w:r>
          </w:p>
        </w:tc>
        <w:tc>
          <w:tcPr>
            <w:tcW w:w="945" w:type="pct"/>
            <w:tcBorders>
              <w:top w:val="single" w:sz="4" w:space="0" w:color="auto"/>
              <w:left w:val="single" w:sz="4" w:space="0" w:color="auto"/>
              <w:bottom w:val="single" w:sz="4" w:space="0" w:color="auto"/>
              <w:right w:val="single" w:sz="4" w:space="0" w:color="auto"/>
            </w:tcBorders>
            <w:hideMark/>
          </w:tcPr>
          <w:p w:rsidR="00797CB2" w:rsidRPr="00AE6C71" w:rsidRDefault="00797CB2">
            <w:pPr>
              <w:spacing w:before="40" w:after="40" w:line="240" w:lineRule="auto"/>
              <w:rPr>
                <w:rFonts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797CB2" w:rsidRPr="00AE6C71" w:rsidRDefault="00797CB2" w:rsidP="00001264">
            <w:pPr>
              <w:numPr>
                <w:ilvl w:val="0"/>
                <w:numId w:val="66"/>
              </w:numPr>
              <w:spacing w:before="40" w:after="40" w:line="240" w:lineRule="auto"/>
              <w:ind w:left="274" w:hanging="274"/>
              <w:contextualSpacing/>
              <w:rPr>
                <w:rFonts w:cs="Arial"/>
                <w:sz w:val="20"/>
                <w:szCs w:val="20"/>
              </w:rPr>
            </w:pPr>
            <w:r w:rsidRPr="00AE6C71">
              <w:rPr>
                <w:rFonts w:cs="Arial"/>
                <w:sz w:val="20"/>
                <w:szCs w:val="20"/>
              </w:rPr>
              <w:t>Zwiększenie liczby miejsc wychowania przedszkolnego</w:t>
            </w:r>
          </w:p>
        </w:tc>
      </w:tr>
      <w:tr w:rsidR="00F800FE" w:rsidRPr="00AE6C71" w:rsidTr="00F800FE">
        <w:trPr>
          <w:trHeight w:val="582"/>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8"/>
              </w:numPr>
              <w:tabs>
                <w:tab w:val="left" w:pos="284"/>
              </w:tabs>
              <w:suppressAutoHyphens/>
              <w:spacing w:before="40" w:after="40" w:line="240" w:lineRule="auto"/>
              <w:ind w:left="284" w:right="27" w:hanging="284"/>
              <w:rPr>
                <w:rFonts w:cs="Arial"/>
                <w:sz w:val="20"/>
                <w:szCs w:val="20"/>
              </w:rPr>
            </w:pPr>
            <w:r w:rsidRPr="00AE6C71">
              <w:rPr>
                <w:rFonts w:cs="Arial"/>
                <w:sz w:val="20"/>
                <w:szCs w:val="20"/>
              </w:rPr>
              <w:t>Lista wskaźników rezultatu bezpośredniego</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pPr>
              <w:spacing w:before="40" w:after="40" w:line="240" w:lineRule="auto"/>
              <w:rPr>
                <w:rFonts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tcPr>
          <w:p w:rsidR="00F800FE" w:rsidRPr="00AE6C71" w:rsidRDefault="00F800FE">
            <w:pPr>
              <w:spacing w:before="40" w:after="40" w:line="240" w:lineRule="auto"/>
              <w:rPr>
                <w:rFonts w:cs="Arial"/>
                <w:sz w:val="20"/>
                <w:szCs w:val="20"/>
              </w:rPr>
            </w:pPr>
            <w:r w:rsidRPr="00AE6C71">
              <w:rPr>
                <w:rFonts w:cs="Arial"/>
                <w:sz w:val="20"/>
                <w:szCs w:val="20"/>
              </w:rPr>
              <w:t>Nie dotyczy</w:t>
            </w:r>
          </w:p>
        </w:tc>
      </w:tr>
      <w:tr w:rsidR="00797CB2" w:rsidRPr="00AE6C71" w:rsidTr="00797CB2">
        <w:trPr>
          <w:trHeight w:val="1271"/>
        </w:trPr>
        <w:tc>
          <w:tcPr>
            <w:tcW w:w="1219" w:type="pct"/>
            <w:tcBorders>
              <w:top w:val="single" w:sz="4" w:space="0" w:color="auto"/>
              <w:left w:val="single" w:sz="4" w:space="0" w:color="auto"/>
              <w:bottom w:val="single" w:sz="4" w:space="0" w:color="auto"/>
              <w:right w:val="single" w:sz="4" w:space="0" w:color="auto"/>
            </w:tcBorders>
          </w:tcPr>
          <w:p w:rsidR="00797CB2" w:rsidRPr="00AE6C71" w:rsidRDefault="00797CB2" w:rsidP="00D870BF">
            <w:pPr>
              <w:numPr>
                <w:ilvl w:val="0"/>
                <w:numId w:val="458"/>
              </w:numPr>
              <w:tabs>
                <w:tab w:val="left" w:pos="284"/>
              </w:tabs>
              <w:suppressAutoHyphens/>
              <w:spacing w:before="40" w:after="40" w:line="240" w:lineRule="auto"/>
              <w:ind w:left="284" w:right="284" w:hanging="284"/>
              <w:rPr>
                <w:rFonts w:cs="Arial"/>
                <w:sz w:val="20"/>
                <w:szCs w:val="20"/>
              </w:rPr>
            </w:pPr>
            <w:r w:rsidRPr="00AE6C71">
              <w:rPr>
                <w:rFonts w:cs="Arial"/>
                <w:sz w:val="20"/>
                <w:szCs w:val="20"/>
              </w:rPr>
              <w:t>Lista wskaźników produktu</w:t>
            </w:r>
          </w:p>
        </w:tc>
        <w:tc>
          <w:tcPr>
            <w:tcW w:w="945" w:type="pct"/>
            <w:tcBorders>
              <w:top w:val="single" w:sz="4" w:space="0" w:color="auto"/>
              <w:left w:val="single" w:sz="4" w:space="0" w:color="auto"/>
              <w:bottom w:val="single" w:sz="4" w:space="0" w:color="auto"/>
              <w:right w:val="single" w:sz="4" w:space="0" w:color="auto"/>
            </w:tcBorders>
            <w:hideMark/>
          </w:tcPr>
          <w:p w:rsidR="00797CB2" w:rsidRPr="00AE6C71" w:rsidRDefault="00797CB2">
            <w:pPr>
              <w:spacing w:before="40" w:after="40" w:line="240" w:lineRule="auto"/>
              <w:rPr>
                <w:rFonts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797CB2" w:rsidRPr="00AE6C71" w:rsidRDefault="00797CB2" w:rsidP="00001264">
            <w:pPr>
              <w:numPr>
                <w:ilvl w:val="0"/>
                <w:numId w:val="67"/>
              </w:numPr>
              <w:spacing w:after="0" w:line="240" w:lineRule="auto"/>
              <w:ind w:left="274" w:hanging="246"/>
              <w:contextualSpacing/>
              <w:rPr>
                <w:rFonts w:cs="Arial"/>
                <w:sz w:val="20"/>
                <w:szCs w:val="20"/>
              </w:rPr>
            </w:pPr>
            <w:r w:rsidRPr="00AE6C71">
              <w:rPr>
                <w:rFonts w:cs="Arial"/>
                <w:sz w:val="20"/>
                <w:szCs w:val="20"/>
              </w:rPr>
              <w:t>Liczba dzieci objętych w ramach programu dodatkowymi zajęciami zwiększającymi ich szanse edukacyjne w edukacji przedszkolnej</w:t>
            </w:r>
          </w:p>
          <w:p w:rsidR="00797CB2" w:rsidRPr="00AE6C71" w:rsidRDefault="00797CB2" w:rsidP="00001264">
            <w:pPr>
              <w:numPr>
                <w:ilvl w:val="0"/>
                <w:numId w:val="67"/>
              </w:numPr>
              <w:spacing w:after="0" w:line="240" w:lineRule="auto"/>
              <w:ind w:left="312" w:hanging="284"/>
              <w:contextualSpacing/>
              <w:rPr>
                <w:rFonts w:cs="Arial"/>
                <w:sz w:val="20"/>
                <w:szCs w:val="20"/>
              </w:rPr>
            </w:pPr>
            <w:r w:rsidRPr="00AE6C71">
              <w:rPr>
                <w:rFonts w:cs="Arial"/>
                <w:sz w:val="20"/>
                <w:szCs w:val="20"/>
              </w:rPr>
              <w:t>Liczba miejsc wychowania przedszkolnego dofinansowanych w programie</w:t>
            </w:r>
          </w:p>
        </w:tc>
      </w:tr>
      <w:tr w:rsidR="00797CB2" w:rsidRPr="00AE6C71" w:rsidTr="00797CB2">
        <w:trPr>
          <w:trHeight w:val="57"/>
        </w:trPr>
        <w:tc>
          <w:tcPr>
            <w:tcW w:w="1219" w:type="pct"/>
            <w:tcBorders>
              <w:top w:val="single" w:sz="4" w:space="0" w:color="auto"/>
              <w:left w:val="single" w:sz="4" w:space="0" w:color="auto"/>
              <w:right w:val="single" w:sz="4" w:space="0" w:color="auto"/>
            </w:tcBorders>
            <w:vAlign w:val="center"/>
            <w:hideMark/>
          </w:tcPr>
          <w:p w:rsidR="00797CB2" w:rsidRPr="00AE6C71" w:rsidRDefault="00797CB2" w:rsidP="00D870BF">
            <w:pPr>
              <w:numPr>
                <w:ilvl w:val="0"/>
                <w:numId w:val="458"/>
              </w:numPr>
              <w:tabs>
                <w:tab w:val="left" w:pos="284"/>
              </w:tabs>
              <w:spacing w:after="0" w:line="240" w:lineRule="auto"/>
              <w:ind w:left="284" w:right="284" w:hanging="284"/>
              <w:rPr>
                <w:rFonts w:ascii="Arial" w:hAnsi="Arial" w:cs="Arial"/>
                <w:sz w:val="20"/>
                <w:szCs w:val="20"/>
              </w:rPr>
            </w:pPr>
            <w:r w:rsidRPr="00AE6C71">
              <w:rPr>
                <w:rFonts w:cs="Arial"/>
                <w:sz w:val="20"/>
                <w:szCs w:val="20"/>
              </w:rPr>
              <w:t xml:space="preserve">Typy projektów </w:t>
            </w:r>
          </w:p>
        </w:tc>
        <w:tc>
          <w:tcPr>
            <w:tcW w:w="945" w:type="pct"/>
            <w:tcBorders>
              <w:top w:val="single" w:sz="4" w:space="0" w:color="auto"/>
              <w:left w:val="single" w:sz="4" w:space="0" w:color="auto"/>
              <w:bottom w:val="single" w:sz="4" w:space="0" w:color="auto"/>
              <w:right w:val="single" w:sz="4" w:space="0" w:color="auto"/>
            </w:tcBorders>
            <w:hideMark/>
          </w:tcPr>
          <w:p w:rsidR="00797CB2" w:rsidRPr="00AE6C71" w:rsidRDefault="00797CB2">
            <w:pPr>
              <w:spacing w:line="240" w:lineRule="auto"/>
              <w:rPr>
                <w:rFonts w:ascii="Arial" w:hAnsi="Arial" w:cs="Arial"/>
                <w:sz w:val="20"/>
                <w:szCs w:val="20"/>
              </w:rPr>
            </w:pPr>
            <w:r w:rsidRPr="00AE6C71">
              <w:rPr>
                <w:rFonts w:cs="Arial"/>
                <w:sz w:val="20"/>
                <w:szCs w:val="20"/>
              </w:rPr>
              <w:t>Poddziałanie 8.3.1</w:t>
            </w:r>
            <w:r w:rsidRPr="00AE6C71">
              <w:rPr>
                <w:sz w:val="20"/>
                <w:szCs w:val="20"/>
              </w:rPr>
              <w:t xml:space="preserve"> </w:t>
            </w:r>
          </w:p>
        </w:tc>
        <w:tc>
          <w:tcPr>
            <w:tcW w:w="2836" w:type="pct"/>
            <w:gridSpan w:val="2"/>
            <w:tcBorders>
              <w:top w:val="single" w:sz="4" w:space="0" w:color="auto"/>
              <w:left w:val="single" w:sz="4" w:space="0" w:color="auto"/>
              <w:bottom w:val="single" w:sz="4" w:space="0" w:color="auto"/>
              <w:right w:val="single" w:sz="4" w:space="0" w:color="auto"/>
            </w:tcBorders>
            <w:hideMark/>
          </w:tcPr>
          <w:p w:rsidR="00797CB2" w:rsidRPr="00AE6C71" w:rsidRDefault="00797CB2" w:rsidP="00001264">
            <w:pPr>
              <w:numPr>
                <w:ilvl w:val="0"/>
                <w:numId w:val="68"/>
              </w:numPr>
              <w:spacing w:after="0" w:line="240" w:lineRule="auto"/>
              <w:ind w:left="318" w:hanging="284"/>
              <w:contextualSpacing/>
              <w:rPr>
                <w:sz w:val="20"/>
                <w:szCs w:val="20"/>
              </w:rPr>
            </w:pPr>
            <w:r w:rsidRPr="00AE6C71">
              <w:rPr>
                <w:sz w:val="20"/>
                <w:szCs w:val="20"/>
              </w:rPr>
              <w:t xml:space="preserve">Tworzenie nowych miejsc wychowania przedszkolnego  </w:t>
            </w:r>
            <w:r w:rsidR="00630F9C" w:rsidRPr="00AE6C71">
              <w:rPr>
                <w:sz w:val="20"/>
                <w:szCs w:val="20"/>
              </w:rPr>
              <w:br/>
            </w:r>
            <w:r w:rsidRPr="00AE6C71">
              <w:rPr>
                <w:color w:val="000000"/>
                <w:sz w:val="20"/>
                <w:szCs w:val="20"/>
              </w:rPr>
              <w:t>w nowo</w:t>
            </w:r>
            <w:r w:rsidR="00FF2A85">
              <w:rPr>
                <w:color w:val="000000"/>
                <w:sz w:val="20"/>
                <w:szCs w:val="20"/>
              </w:rPr>
              <w:t xml:space="preserve"> utworzonych</w:t>
            </w:r>
            <w:r w:rsidRPr="00AE6C71">
              <w:rPr>
                <w:color w:val="000000"/>
                <w:sz w:val="20"/>
                <w:szCs w:val="20"/>
              </w:rPr>
              <w:t xml:space="preserve"> ośrodkach wychowania przedszkolnego (OWP)</w:t>
            </w:r>
            <w:r w:rsidRPr="00AE6C71">
              <w:rPr>
                <w:rStyle w:val="Odwoanieprzypisudolnego"/>
                <w:color w:val="000000"/>
                <w:sz w:val="20"/>
                <w:szCs w:val="20"/>
              </w:rPr>
              <w:footnoteReference w:id="73"/>
            </w:r>
            <w:r w:rsidRPr="00AE6C71">
              <w:rPr>
                <w:color w:val="000000"/>
                <w:sz w:val="20"/>
                <w:szCs w:val="20"/>
              </w:rPr>
              <w:t xml:space="preserve"> na obszarach z terenu województwa świętokrzyskiego o najwyższym zapotrzebowaniu na usługi edukacji przedszkolnej, </w:t>
            </w:r>
            <w:r w:rsidR="007F4872">
              <w:rPr>
                <w:color w:val="000000"/>
                <w:sz w:val="20"/>
                <w:szCs w:val="20"/>
              </w:rPr>
              <w:br/>
            </w:r>
            <w:r w:rsidRPr="00AE6C71">
              <w:rPr>
                <w:color w:val="000000"/>
                <w:sz w:val="20"/>
                <w:szCs w:val="20"/>
              </w:rPr>
              <w:t>z możliwością d</w:t>
            </w:r>
            <w:r w:rsidRPr="00AE6C71">
              <w:rPr>
                <w:sz w:val="20"/>
                <w:szCs w:val="20"/>
              </w:rPr>
              <w:t>oposażenia w sprzęt, zakup materiałów dydaktycznych i/lub modernizacja istniejącej infrastruktury do potrzeb i możliwości dzieci w wieku przedszkolnym.</w:t>
            </w:r>
          </w:p>
          <w:p w:rsidR="00797CB2" w:rsidRPr="00AE6C71" w:rsidRDefault="00FF2A85" w:rsidP="00001264">
            <w:pPr>
              <w:numPr>
                <w:ilvl w:val="0"/>
                <w:numId w:val="68"/>
              </w:numPr>
              <w:spacing w:after="0" w:line="240" w:lineRule="auto"/>
              <w:ind w:left="318" w:hanging="284"/>
              <w:contextualSpacing/>
              <w:rPr>
                <w:sz w:val="20"/>
                <w:szCs w:val="20"/>
              </w:rPr>
            </w:pPr>
            <w:r>
              <w:rPr>
                <w:sz w:val="20"/>
                <w:szCs w:val="20"/>
              </w:rPr>
              <w:t>Tworzenie</w:t>
            </w:r>
            <w:r>
              <w:rPr>
                <w:color w:val="000000"/>
                <w:sz w:val="20"/>
                <w:szCs w:val="20"/>
              </w:rPr>
              <w:t xml:space="preserve"> nowych</w:t>
            </w:r>
            <w:r w:rsidR="00797CB2" w:rsidRPr="00AE6C71">
              <w:rPr>
                <w:sz w:val="20"/>
                <w:szCs w:val="20"/>
              </w:rPr>
              <w:t xml:space="preserve"> miejsc wychowania przedszkolnego w istniejących OWP</w:t>
            </w:r>
            <w:r w:rsidR="00FE4B2F" w:rsidRPr="00AE6C71">
              <w:rPr>
                <w:sz w:val="20"/>
                <w:szCs w:val="20"/>
              </w:rPr>
              <w:t xml:space="preserve"> na obszarach </w:t>
            </w:r>
            <w:r w:rsidR="005B1EA1">
              <w:rPr>
                <w:sz w:val="20"/>
                <w:szCs w:val="20"/>
              </w:rPr>
              <w:br/>
            </w:r>
            <w:r w:rsidR="00FE4B2F" w:rsidRPr="00AE6C71">
              <w:rPr>
                <w:sz w:val="20"/>
                <w:szCs w:val="20"/>
              </w:rPr>
              <w:t xml:space="preserve">z terenu województwa świętokrzyskiego </w:t>
            </w:r>
            <w:r w:rsidR="00FE4B2F" w:rsidRPr="00AE6C71">
              <w:rPr>
                <w:color w:val="000000"/>
                <w:sz w:val="20"/>
                <w:szCs w:val="20"/>
              </w:rPr>
              <w:t>o najwyższym zapotrzebowaniu na usługi edukacji przedszkolnej</w:t>
            </w:r>
            <w:r w:rsidR="00797CB2" w:rsidRPr="00AE6C71">
              <w:rPr>
                <w:color w:val="000000"/>
                <w:sz w:val="20"/>
                <w:szCs w:val="20"/>
              </w:rPr>
              <w:t xml:space="preserve">, </w:t>
            </w:r>
            <w:r w:rsidR="00630F9C" w:rsidRPr="00AE6C71">
              <w:rPr>
                <w:color w:val="000000"/>
                <w:sz w:val="20"/>
                <w:szCs w:val="20"/>
              </w:rPr>
              <w:br/>
            </w:r>
            <w:r w:rsidR="00797CB2" w:rsidRPr="00AE6C71">
              <w:rPr>
                <w:color w:val="000000"/>
                <w:sz w:val="20"/>
                <w:szCs w:val="20"/>
              </w:rPr>
              <w:t>z możliwością d</w:t>
            </w:r>
            <w:r w:rsidR="00797CB2" w:rsidRPr="00AE6C71">
              <w:rPr>
                <w:sz w:val="20"/>
                <w:szCs w:val="20"/>
              </w:rPr>
              <w:t>oposażenia w sprzęt, zakup materiałów dydaktycznych i/lub modernizacja istniejącej infrastruktury do potrzeb i możliwości dzieci w wieku przedszkolnym.</w:t>
            </w:r>
          </w:p>
          <w:p w:rsidR="00E8773A" w:rsidRPr="00AE6C71" w:rsidRDefault="00E8773A" w:rsidP="00D870BF">
            <w:pPr>
              <w:numPr>
                <w:ilvl w:val="0"/>
                <w:numId w:val="555"/>
              </w:numPr>
              <w:spacing w:after="0" w:line="240" w:lineRule="auto"/>
              <w:ind w:left="612" w:hanging="357"/>
              <w:contextualSpacing/>
              <w:rPr>
                <w:sz w:val="20"/>
                <w:szCs w:val="20"/>
              </w:rPr>
            </w:pPr>
            <w:r w:rsidRPr="00AE6C71">
              <w:rPr>
                <w:sz w:val="20"/>
                <w:szCs w:val="20"/>
              </w:rPr>
              <w:t>Rozszerzenie oferty OWP o dodatkowe zajęcia wyrównujące szanse edukacyjne dzieci w zakresie stwierdzonych deficytów</w:t>
            </w:r>
            <w:r w:rsidRPr="00AE6C71">
              <w:rPr>
                <w:sz w:val="16"/>
                <w:szCs w:val="16"/>
              </w:rPr>
              <w:t>,</w:t>
            </w:r>
            <w:r w:rsidRPr="00AE6C71">
              <w:rPr>
                <w:sz w:val="20"/>
                <w:szCs w:val="20"/>
              </w:rPr>
              <w:t xml:space="preserve"> poprzez realizację zajęć wspierających, wyłącznie w zakresie:</w:t>
            </w:r>
          </w:p>
          <w:p w:rsidR="00E8773A" w:rsidRPr="00AE6C71" w:rsidRDefault="00E8773A" w:rsidP="00D870BF">
            <w:pPr>
              <w:pStyle w:val="Akapitzlist"/>
              <w:numPr>
                <w:ilvl w:val="0"/>
                <w:numId w:val="556"/>
              </w:numPr>
              <w:spacing w:before="80" w:after="80" w:line="240" w:lineRule="auto"/>
              <w:ind w:left="769" w:hanging="425"/>
              <w:rPr>
                <w:sz w:val="20"/>
                <w:szCs w:val="20"/>
              </w:rPr>
            </w:pPr>
            <w:r w:rsidRPr="00AE6C71">
              <w:rPr>
                <w:sz w:val="20"/>
                <w:szCs w:val="20"/>
              </w:rPr>
              <w:t xml:space="preserve">zajęć specjalistycznych, </w:t>
            </w:r>
          </w:p>
          <w:p w:rsidR="00E8773A" w:rsidRPr="00AE6C71" w:rsidRDefault="00E8773A" w:rsidP="00D870BF">
            <w:pPr>
              <w:pStyle w:val="Akapitzlist"/>
              <w:numPr>
                <w:ilvl w:val="0"/>
                <w:numId w:val="556"/>
              </w:numPr>
              <w:spacing w:before="80" w:after="80" w:line="240" w:lineRule="auto"/>
              <w:ind w:left="769" w:hanging="425"/>
              <w:rPr>
                <w:sz w:val="20"/>
                <w:szCs w:val="20"/>
              </w:rPr>
            </w:pPr>
            <w:r w:rsidRPr="00AE6C71">
              <w:rPr>
                <w:sz w:val="20"/>
                <w:szCs w:val="20"/>
              </w:rPr>
              <w:t>zajęć w ramach wczesnego wspomagania rozwoju</w:t>
            </w:r>
            <w:r w:rsidRPr="00AE6C71">
              <w:t xml:space="preserve"> </w:t>
            </w:r>
            <w:r w:rsidRPr="00AE6C71">
              <w:rPr>
                <w:sz w:val="20"/>
                <w:szCs w:val="20"/>
              </w:rPr>
              <w:t>w</w:t>
            </w:r>
            <w:r w:rsidR="00676C34">
              <w:t> </w:t>
            </w:r>
            <w:r w:rsidRPr="00AE6C71">
              <w:rPr>
                <w:sz w:val="20"/>
                <w:szCs w:val="20"/>
              </w:rPr>
              <w:t xml:space="preserve">rozumieniu </w:t>
            </w:r>
            <w:r w:rsidR="00FF2A85">
              <w:rPr>
                <w:sz w:val="20"/>
                <w:szCs w:val="20"/>
              </w:rPr>
              <w:t xml:space="preserve">Prawa </w:t>
            </w:r>
            <w:r w:rsidRPr="00AE6C71">
              <w:rPr>
                <w:sz w:val="20"/>
                <w:szCs w:val="20"/>
              </w:rPr>
              <w:t>oświat</w:t>
            </w:r>
            <w:r w:rsidR="00FF2A85">
              <w:rPr>
                <w:sz w:val="20"/>
                <w:szCs w:val="20"/>
              </w:rPr>
              <w:t>owego</w:t>
            </w:r>
            <w:r w:rsidRPr="00AE6C71">
              <w:rPr>
                <w:sz w:val="20"/>
                <w:szCs w:val="20"/>
              </w:rPr>
              <w:t>,</w:t>
            </w:r>
          </w:p>
          <w:p w:rsidR="00E8773A" w:rsidRPr="00AE6C71" w:rsidRDefault="00E8773A" w:rsidP="00D870BF">
            <w:pPr>
              <w:pStyle w:val="Akapitzlist"/>
              <w:numPr>
                <w:ilvl w:val="0"/>
                <w:numId w:val="556"/>
              </w:numPr>
              <w:spacing w:before="80" w:after="80" w:line="240" w:lineRule="auto"/>
              <w:ind w:left="769" w:hanging="425"/>
              <w:rPr>
                <w:sz w:val="20"/>
                <w:szCs w:val="20"/>
              </w:rPr>
            </w:pPr>
            <w:r w:rsidRPr="00AE6C71">
              <w:rPr>
                <w:sz w:val="20"/>
                <w:szCs w:val="20"/>
              </w:rPr>
              <w:t>zajęć stymulujących rozwój psychoruchowy</w:t>
            </w:r>
            <w:r w:rsidR="00FF2A85">
              <w:rPr>
                <w:sz w:val="20"/>
                <w:szCs w:val="20"/>
              </w:rPr>
              <w:t>.</w:t>
            </w:r>
            <w:r w:rsidRPr="00AE6C71">
              <w:rPr>
                <w:sz w:val="20"/>
                <w:szCs w:val="20"/>
              </w:rPr>
              <w:t xml:space="preserve"> </w:t>
            </w:r>
          </w:p>
          <w:p w:rsidR="00E8773A" w:rsidRPr="00AE6C71" w:rsidRDefault="00E8773A" w:rsidP="00D870BF">
            <w:pPr>
              <w:numPr>
                <w:ilvl w:val="0"/>
                <w:numId w:val="555"/>
              </w:numPr>
              <w:spacing w:before="80" w:after="80" w:line="240" w:lineRule="auto"/>
              <w:ind w:left="616"/>
              <w:contextualSpacing/>
              <w:rPr>
                <w:sz w:val="20"/>
                <w:szCs w:val="20"/>
              </w:rPr>
            </w:pPr>
            <w:r w:rsidRPr="00AE6C71">
              <w:rPr>
                <w:sz w:val="20"/>
                <w:szCs w:val="20"/>
              </w:rPr>
              <w:t>Rozszerzenie oferty OWP o dodatkowe zajęcia wyrównujące szanse edukacyjne dzieci, poprzez realizację zajęć wspierających w zakresie kompetencji kluczowych</w:t>
            </w:r>
            <w:r w:rsidR="00057697">
              <w:rPr>
                <w:sz w:val="20"/>
                <w:szCs w:val="20"/>
              </w:rPr>
              <w:t xml:space="preserve"> niezbędnych na rynku pracy.</w:t>
            </w:r>
            <w:r w:rsidRPr="00AE6C71">
              <w:rPr>
                <w:sz w:val="20"/>
                <w:szCs w:val="20"/>
              </w:rPr>
              <w:t xml:space="preserve"> </w:t>
            </w:r>
            <w:r w:rsidR="00363A29" w:rsidRPr="00AE6C71">
              <w:rPr>
                <w:rFonts w:eastAsia="Times New Roman" w:cs="Arial"/>
                <w:sz w:val="20"/>
                <w:szCs w:val="20"/>
              </w:rPr>
              <w:t xml:space="preserve"> </w:t>
            </w:r>
          </w:p>
          <w:p w:rsidR="00E8773A" w:rsidRPr="00AE6C71" w:rsidRDefault="00E8773A" w:rsidP="00D870BF">
            <w:pPr>
              <w:numPr>
                <w:ilvl w:val="0"/>
                <w:numId w:val="555"/>
              </w:numPr>
              <w:spacing w:before="80" w:after="80" w:line="240" w:lineRule="auto"/>
              <w:ind w:left="616"/>
              <w:contextualSpacing/>
              <w:rPr>
                <w:sz w:val="20"/>
                <w:szCs w:val="20"/>
              </w:rPr>
            </w:pPr>
            <w:r w:rsidRPr="00AE6C71">
              <w:rPr>
                <w:sz w:val="20"/>
                <w:szCs w:val="20"/>
              </w:rPr>
              <w:t>Dostosowanie istniejących miejsc wychowania przedszkolnego do potrzeb dzieci z</w:t>
            </w:r>
            <w:r w:rsidR="00676C34">
              <w:rPr>
                <w:sz w:val="20"/>
                <w:szCs w:val="20"/>
              </w:rPr>
              <w:t> </w:t>
            </w:r>
            <w:r w:rsidRPr="00AE6C71">
              <w:rPr>
                <w:sz w:val="20"/>
                <w:szCs w:val="20"/>
              </w:rPr>
              <w:t xml:space="preserve">niepełnosprawnościami i/lub realizacja dodatkowej oferty edukacyjnej i specjalistycznej umożliwiającej dziecku z niepełnosprawnością udział w wychowaniu przedszkolnym poprzez wyrównywanie deficytu wynikającego z niepełnosprawności. </w:t>
            </w:r>
          </w:p>
          <w:p w:rsidR="00E8773A" w:rsidRPr="00AE6C71" w:rsidRDefault="00E8773A" w:rsidP="00366302">
            <w:pPr>
              <w:numPr>
                <w:ilvl w:val="0"/>
                <w:numId w:val="68"/>
              </w:numPr>
              <w:spacing w:after="0" w:line="240" w:lineRule="auto"/>
              <w:ind w:left="679" w:hanging="426"/>
              <w:contextualSpacing/>
              <w:rPr>
                <w:sz w:val="20"/>
                <w:szCs w:val="20"/>
              </w:rPr>
            </w:pPr>
            <w:r w:rsidRPr="00AE6C71">
              <w:rPr>
                <w:sz w:val="20"/>
                <w:szCs w:val="20"/>
              </w:rPr>
              <w:t>Doskonalenie umiejętności, kompetencji lub kwalifikacji nauczycieli OWP do pracy z dziećmi w</w:t>
            </w:r>
            <w:r w:rsidR="00676C34">
              <w:rPr>
                <w:sz w:val="20"/>
                <w:szCs w:val="20"/>
              </w:rPr>
              <w:t> </w:t>
            </w:r>
            <w:r w:rsidRPr="00AE6C71">
              <w:rPr>
                <w:sz w:val="20"/>
                <w:szCs w:val="20"/>
              </w:rPr>
              <w:t>wieku przedszkolnym oraz w zakresie współpracy nauczycieli z rodzicami.</w:t>
            </w:r>
          </w:p>
          <w:p w:rsidR="00797CB2" w:rsidRPr="00AE6C71" w:rsidRDefault="00E8773A" w:rsidP="008107CC">
            <w:pPr>
              <w:spacing w:after="0" w:line="240" w:lineRule="auto"/>
              <w:rPr>
                <w:rFonts w:ascii="Arial" w:hAnsi="Arial" w:cs="Arial"/>
                <w:sz w:val="20"/>
                <w:szCs w:val="20"/>
              </w:rPr>
            </w:pPr>
            <w:r w:rsidRPr="00AE6C71">
              <w:rPr>
                <w:rFonts w:cs="Arial"/>
                <w:i/>
                <w:sz w:val="20"/>
                <w:szCs w:val="20"/>
              </w:rPr>
              <w:t xml:space="preserve">Typ projektu nr 3,4,6  nie może być realizowany jako samodzielne przedsięwzięcie w projekcie, lecz musi być powiązany z typem nr 1 lub 2. </w:t>
            </w:r>
          </w:p>
        </w:tc>
      </w:tr>
      <w:tr w:rsidR="00797CB2" w:rsidRPr="00AE6C71" w:rsidTr="005F30D1">
        <w:trPr>
          <w:trHeight w:val="3070"/>
        </w:trPr>
        <w:tc>
          <w:tcPr>
            <w:tcW w:w="1219" w:type="pct"/>
            <w:tcBorders>
              <w:top w:val="single" w:sz="4" w:space="0" w:color="auto"/>
              <w:left w:val="single" w:sz="4" w:space="0" w:color="auto"/>
              <w:bottom w:val="single" w:sz="4" w:space="0" w:color="auto"/>
              <w:right w:val="single" w:sz="4" w:space="0" w:color="auto"/>
            </w:tcBorders>
          </w:tcPr>
          <w:p w:rsidR="00797CB2" w:rsidRPr="00AE6C71" w:rsidRDefault="00797CB2" w:rsidP="00D870BF">
            <w:pPr>
              <w:numPr>
                <w:ilvl w:val="0"/>
                <w:numId w:val="459"/>
              </w:numPr>
              <w:tabs>
                <w:tab w:val="clear" w:pos="392"/>
                <w:tab w:val="num" w:pos="284"/>
              </w:tabs>
              <w:spacing w:before="60" w:line="240" w:lineRule="auto"/>
              <w:ind w:right="176"/>
              <w:rPr>
                <w:rFonts w:ascii="Arial" w:hAnsi="Arial" w:cs="Arial"/>
                <w:sz w:val="20"/>
                <w:szCs w:val="20"/>
              </w:rPr>
            </w:pPr>
            <w:r w:rsidRPr="00AE6C71">
              <w:rPr>
                <w:rFonts w:cs="Arial"/>
                <w:sz w:val="20"/>
                <w:szCs w:val="20"/>
              </w:rPr>
              <w:t xml:space="preserve">Typ beneficjenta </w:t>
            </w:r>
          </w:p>
        </w:tc>
        <w:tc>
          <w:tcPr>
            <w:tcW w:w="945" w:type="pct"/>
            <w:tcBorders>
              <w:top w:val="single" w:sz="4" w:space="0" w:color="auto"/>
              <w:left w:val="single" w:sz="4" w:space="0" w:color="auto"/>
              <w:bottom w:val="single" w:sz="4" w:space="0" w:color="auto"/>
              <w:right w:val="single" w:sz="4" w:space="0" w:color="auto"/>
            </w:tcBorders>
            <w:hideMark/>
          </w:tcPr>
          <w:p w:rsidR="00797CB2" w:rsidRPr="00AE6C71" w:rsidRDefault="00797CB2">
            <w:pPr>
              <w:tabs>
                <w:tab w:val="num" w:pos="0"/>
                <w:tab w:val="num" w:pos="900"/>
              </w:tabs>
              <w:suppressAutoHyphens/>
              <w:spacing w:before="40" w:after="40" w:line="240" w:lineRule="auto"/>
              <w:ind w:left="33" w:hanging="33"/>
              <w:jc w:val="both"/>
              <w:rPr>
                <w:rFonts w:ascii="Arial" w:hAnsi="Arial"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797CB2" w:rsidRPr="00AE6C71" w:rsidRDefault="00797CB2" w:rsidP="00A620B6">
            <w:pPr>
              <w:spacing w:after="0" w:line="240" w:lineRule="auto"/>
              <w:rPr>
                <w:rFonts w:ascii="Arial" w:hAnsi="Arial" w:cs="Arial"/>
                <w:sz w:val="20"/>
                <w:szCs w:val="20"/>
              </w:rPr>
            </w:pPr>
            <w:r w:rsidRPr="00AE6C71">
              <w:rPr>
                <w:rFonts w:cs="Arial"/>
                <w:sz w:val="20"/>
                <w:szCs w:val="20"/>
              </w:rPr>
              <w:t>Wszystkie podmioty z wyłączeniem osób fizycznych (nie dotyczy osób prowadzących działalność gospodarczą lub oświatową na podstawie przepisów odrębnych), w tym m.in.:</w:t>
            </w:r>
          </w:p>
          <w:p w:rsidR="00DE437C" w:rsidRPr="00AE6C71" w:rsidRDefault="00797CB2" w:rsidP="00001264">
            <w:pPr>
              <w:numPr>
                <w:ilvl w:val="0"/>
                <w:numId w:val="69"/>
              </w:numPr>
              <w:spacing w:after="0" w:line="240" w:lineRule="auto"/>
              <w:ind w:left="274" w:hanging="274"/>
              <w:contextualSpacing/>
              <w:rPr>
                <w:rFonts w:cs="Arial"/>
                <w:sz w:val="20"/>
                <w:szCs w:val="20"/>
              </w:rPr>
            </w:pPr>
            <w:r w:rsidRPr="00AE6C71">
              <w:rPr>
                <w:rFonts w:cs="Arial"/>
                <w:sz w:val="20"/>
                <w:szCs w:val="20"/>
              </w:rPr>
              <w:t>przedszkola, a także ich organy prowadzące (w tym przedszkola z oddziałami integracyjnymi</w:t>
            </w:r>
            <w:r w:rsidR="00D43D34" w:rsidRPr="00AE6C71">
              <w:rPr>
                <w:rFonts w:cs="Arial"/>
                <w:sz w:val="20"/>
                <w:szCs w:val="20"/>
              </w:rPr>
              <w:t>)</w:t>
            </w:r>
            <w:r w:rsidRPr="00AE6C71">
              <w:rPr>
                <w:rFonts w:cs="Arial"/>
                <w:sz w:val="20"/>
                <w:szCs w:val="20"/>
              </w:rPr>
              <w:t>, przedszkola specjalne oraz inne formy wychowania przedszkolnego</w:t>
            </w:r>
            <w:r w:rsidR="00D43D34" w:rsidRPr="00AE6C71">
              <w:rPr>
                <w:rFonts w:cs="Arial"/>
                <w:sz w:val="20"/>
                <w:szCs w:val="20"/>
              </w:rPr>
              <w:t>)</w:t>
            </w:r>
            <w:r w:rsidR="00DE437C" w:rsidRPr="00AE6C71">
              <w:rPr>
                <w:rFonts w:cs="Arial"/>
                <w:sz w:val="20"/>
                <w:szCs w:val="20"/>
              </w:rPr>
              <w:t>,</w:t>
            </w:r>
          </w:p>
          <w:p w:rsidR="00DE437C" w:rsidRPr="00AE6C71" w:rsidRDefault="003353F5" w:rsidP="00D870BF">
            <w:pPr>
              <w:numPr>
                <w:ilvl w:val="0"/>
                <w:numId w:val="584"/>
              </w:numPr>
              <w:spacing w:before="40" w:after="0" w:line="240" w:lineRule="auto"/>
              <w:contextualSpacing/>
              <w:rPr>
                <w:rFonts w:cs="Arial"/>
                <w:sz w:val="20"/>
                <w:szCs w:val="20"/>
              </w:rPr>
            </w:pPr>
            <w:r w:rsidRPr="00462570">
              <w:rPr>
                <w:rFonts w:cs="Arial"/>
                <w:sz w:val="20"/>
                <w:szCs w:val="20"/>
              </w:rPr>
              <w:t>szkoły/placówki</w:t>
            </w:r>
            <w:r w:rsidR="00DE437C" w:rsidRPr="00462570">
              <w:rPr>
                <w:rFonts w:cs="Arial"/>
                <w:sz w:val="20"/>
                <w:szCs w:val="20"/>
              </w:rPr>
              <w:t xml:space="preserve"> </w:t>
            </w:r>
            <w:r w:rsidR="00354223">
              <w:rPr>
                <w:rFonts w:cs="Arial"/>
                <w:sz w:val="20"/>
                <w:szCs w:val="20"/>
              </w:rPr>
              <w:t>w rozumieniu art</w:t>
            </w:r>
            <w:r w:rsidR="003948BE">
              <w:rPr>
                <w:rFonts w:cs="Arial"/>
                <w:sz w:val="20"/>
                <w:szCs w:val="20"/>
              </w:rPr>
              <w:t xml:space="preserve">.2 ust. </w:t>
            </w:r>
            <w:r w:rsidR="00F86151">
              <w:rPr>
                <w:rFonts w:cs="Arial"/>
                <w:sz w:val="20"/>
                <w:szCs w:val="20"/>
              </w:rPr>
              <w:t>2,</w:t>
            </w:r>
            <w:r w:rsidR="00E979F2">
              <w:rPr>
                <w:rFonts w:cs="Arial"/>
                <w:sz w:val="20"/>
                <w:szCs w:val="20"/>
              </w:rPr>
              <w:t xml:space="preserve"> </w:t>
            </w:r>
            <w:r w:rsidR="003948BE">
              <w:rPr>
                <w:rFonts w:cs="Arial"/>
                <w:sz w:val="20"/>
                <w:szCs w:val="20"/>
              </w:rPr>
              <w:t xml:space="preserve">7 Prawa </w:t>
            </w:r>
            <w:r w:rsidR="007679EF">
              <w:rPr>
                <w:rFonts w:cs="Arial"/>
                <w:sz w:val="20"/>
                <w:szCs w:val="20"/>
              </w:rPr>
              <w:t>oświat</w:t>
            </w:r>
            <w:r w:rsidR="003948BE">
              <w:rPr>
                <w:rFonts w:cs="Arial"/>
                <w:sz w:val="20"/>
                <w:szCs w:val="20"/>
              </w:rPr>
              <w:t>owego</w:t>
            </w:r>
            <w:r w:rsidR="00DE437C" w:rsidRPr="00AE6C71">
              <w:rPr>
                <w:rFonts w:cs="Arial"/>
                <w:sz w:val="20"/>
                <w:szCs w:val="20"/>
              </w:rPr>
              <w:t xml:space="preserve"> realizujące kształcenie ogólne </w:t>
            </w:r>
            <w:r w:rsidR="00676C34">
              <w:rPr>
                <w:rFonts w:cs="Arial"/>
                <w:sz w:val="20"/>
                <w:szCs w:val="20"/>
              </w:rPr>
              <w:t xml:space="preserve"> </w:t>
            </w:r>
            <w:r w:rsidR="00DE437C" w:rsidRPr="00AE6C71">
              <w:rPr>
                <w:rFonts w:cs="Arial"/>
                <w:sz w:val="20"/>
                <w:szCs w:val="20"/>
              </w:rPr>
              <w:t>(z</w:t>
            </w:r>
            <w:r w:rsidR="00676C34">
              <w:rPr>
                <w:rFonts w:cs="Arial"/>
                <w:sz w:val="20"/>
                <w:szCs w:val="20"/>
              </w:rPr>
              <w:t> </w:t>
            </w:r>
            <w:r w:rsidR="00DE437C" w:rsidRPr="00AE6C71">
              <w:rPr>
                <w:rFonts w:cs="Arial"/>
                <w:sz w:val="20"/>
                <w:szCs w:val="20"/>
              </w:rPr>
              <w:t>wyłączeniem szkół dla dorosłych i szkół policealnych) i</w:t>
            </w:r>
            <w:r w:rsidR="00676C34">
              <w:rPr>
                <w:rFonts w:cs="Arial"/>
                <w:sz w:val="20"/>
                <w:szCs w:val="20"/>
              </w:rPr>
              <w:t> </w:t>
            </w:r>
            <w:r w:rsidR="00DE437C" w:rsidRPr="00AE6C71">
              <w:rPr>
                <w:rFonts w:cs="Arial"/>
                <w:sz w:val="20"/>
                <w:szCs w:val="20"/>
              </w:rPr>
              <w:t>ich organy prowadzące,</w:t>
            </w:r>
          </w:p>
          <w:p w:rsidR="00797CB2" w:rsidRPr="00AE6C71" w:rsidRDefault="00797CB2" w:rsidP="00001264">
            <w:pPr>
              <w:numPr>
                <w:ilvl w:val="0"/>
                <w:numId w:val="69"/>
              </w:numPr>
              <w:spacing w:after="0" w:line="240" w:lineRule="auto"/>
              <w:ind w:left="274" w:hanging="274"/>
              <w:contextualSpacing/>
              <w:rPr>
                <w:rFonts w:cs="Arial"/>
                <w:sz w:val="20"/>
                <w:szCs w:val="20"/>
              </w:rPr>
            </w:pPr>
            <w:r w:rsidRPr="00AE6C71">
              <w:rPr>
                <w:rFonts w:cs="Arial"/>
                <w:sz w:val="20"/>
                <w:szCs w:val="20"/>
              </w:rPr>
              <w:t>jednostki samorządu terytorialnego,</w:t>
            </w:r>
          </w:p>
          <w:p w:rsidR="00797CB2" w:rsidRPr="00AE6C71" w:rsidRDefault="00797CB2" w:rsidP="00001264">
            <w:pPr>
              <w:numPr>
                <w:ilvl w:val="0"/>
                <w:numId w:val="69"/>
              </w:numPr>
              <w:spacing w:after="0" w:line="240" w:lineRule="auto"/>
              <w:ind w:left="274" w:hanging="274"/>
              <w:contextualSpacing/>
              <w:rPr>
                <w:rFonts w:cs="Arial"/>
                <w:sz w:val="20"/>
                <w:szCs w:val="20"/>
              </w:rPr>
            </w:pPr>
            <w:r w:rsidRPr="00AE6C71">
              <w:rPr>
                <w:rFonts w:cs="Arial"/>
                <w:sz w:val="20"/>
                <w:szCs w:val="20"/>
              </w:rPr>
              <w:t xml:space="preserve">organizacje pozarządowe, </w:t>
            </w:r>
          </w:p>
          <w:p w:rsidR="00797CB2" w:rsidRPr="00AE6C71" w:rsidRDefault="00797CB2" w:rsidP="00001264">
            <w:pPr>
              <w:numPr>
                <w:ilvl w:val="0"/>
                <w:numId w:val="69"/>
              </w:numPr>
              <w:spacing w:after="0" w:line="240" w:lineRule="auto"/>
              <w:ind w:left="274" w:hanging="274"/>
              <w:contextualSpacing/>
              <w:rPr>
                <w:rFonts w:ascii="Arial" w:hAnsi="Arial" w:cs="Arial"/>
                <w:sz w:val="20"/>
                <w:szCs w:val="20"/>
              </w:rPr>
            </w:pPr>
            <w:r w:rsidRPr="00AE6C71">
              <w:rPr>
                <w:rFonts w:cs="Arial"/>
                <w:sz w:val="20"/>
                <w:szCs w:val="20"/>
              </w:rPr>
              <w:t xml:space="preserve">osoby prawne. </w:t>
            </w:r>
          </w:p>
        </w:tc>
      </w:tr>
      <w:tr w:rsidR="00F800FE" w:rsidRPr="00AE6C71" w:rsidTr="00F800FE">
        <w:trPr>
          <w:trHeight w:val="1482"/>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pacing w:after="0" w:line="240" w:lineRule="auto"/>
              <w:ind w:right="284"/>
              <w:rPr>
                <w:rFonts w:ascii="Arial" w:hAnsi="Arial" w:cs="Arial"/>
                <w:sz w:val="20"/>
                <w:szCs w:val="20"/>
              </w:rPr>
            </w:pPr>
            <w:r w:rsidRPr="00AE6C71">
              <w:rPr>
                <w:rFonts w:cs="Arial"/>
                <w:sz w:val="20"/>
                <w:szCs w:val="20"/>
              </w:rPr>
              <w:t xml:space="preserve">Grupa docelowa/ ostateczni odbiorcy wsparcia </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tabs>
                <w:tab w:val="num" w:pos="33"/>
                <w:tab w:val="num" w:pos="900"/>
              </w:tabs>
              <w:suppressAutoHyphens/>
              <w:spacing w:after="0" w:line="240" w:lineRule="auto"/>
              <w:ind w:left="33" w:hanging="33"/>
              <w:rPr>
                <w:rFonts w:ascii="Arial" w:hAnsi="Arial"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22594D" w:rsidRPr="0022594D" w:rsidRDefault="0022594D" w:rsidP="0022594D">
            <w:pPr>
              <w:numPr>
                <w:ilvl w:val="0"/>
                <w:numId w:val="70"/>
              </w:numPr>
              <w:spacing w:after="0" w:line="240" w:lineRule="auto"/>
              <w:ind w:left="274" w:hanging="227"/>
              <w:rPr>
                <w:rFonts w:ascii="Arial" w:hAnsi="Arial" w:cs="Arial"/>
                <w:sz w:val="20"/>
                <w:szCs w:val="20"/>
              </w:rPr>
            </w:pPr>
            <w:r w:rsidRPr="00AE6C71">
              <w:rPr>
                <w:rFonts w:cs="Arial"/>
                <w:sz w:val="20"/>
                <w:szCs w:val="20"/>
              </w:rPr>
              <w:t>dzieci w wieku przedszkolnym, w tym dzieci z</w:t>
            </w:r>
            <w:r>
              <w:rPr>
                <w:rFonts w:cs="Arial"/>
                <w:sz w:val="20"/>
                <w:szCs w:val="20"/>
              </w:rPr>
              <w:t> </w:t>
            </w:r>
            <w:r w:rsidRPr="00AE6C71">
              <w:rPr>
                <w:rFonts w:cs="Arial"/>
                <w:sz w:val="20"/>
                <w:szCs w:val="20"/>
              </w:rPr>
              <w:t>niepełnosprawnościami;</w:t>
            </w:r>
          </w:p>
          <w:p w:rsidR="008A2BCB" w:rsidRPr="0022594D" w:rsidRDefault="00F800FE" w:rsidP="00001264">
            <w:pPr>
              <w:numPr>
                <w:ilvl w:val="0"/>
                <w:numId w:val="70"/>
              </w:numPr>
              <w:spacing w:after="0" w:line="240" w:lineRule="auto"/>
              <w:ind w:left="274" w:hanging="227"/>
              <w:rPr>
                <w:rFonts w:ascii="Arial" w:hAnsi="Arial" w:cs="Arial"/>
                <w:sz w:val="20"/>
                <w:szCs w:val="20"/>
              </w:rPr>
            </w:pPr>
            <w:r w:rsidRPr="0022594D">
              <w:rPr>
                <w:rFonts w:cs="Arial"/>
                <w:sz w:val="20"/>
                <w:szCs w:val="20"/>
              </w:rPr>
              <w:t>przedszkola (w tym z oddziałami integracyjnymi</w:t>
            </w:r>
            <w:r w:rsidR="005D10C1" w:rsidRPr="0022594D">
              <w:rPr>
                <w:rFonts w:cs="Arial"/>
                <w:sz w:val="20"/>
                <w:szCs w:val="20"/>
              </w:rPr>
              <w:t>)</w:t>
            </w:r>
            <w:r w:rsidRPr="0022594D">
              <w:rPr>
                <w:rFonts w:cs="Arial"/>
                <w:sz w:val="20"/>
                <w:szCs w:val="20"/>
              </w:rPr>
              <w:t>, przedszkola specjalne oraz inne formy wychowania przedszkolnego</w:t>
            </w:r>
            <w:r w:rsidR="0022594D" w:rsidRPr="00AE6C71">
              <w:rPr>
                <w:rFonts w:cs="Arial"/>
                <w:sz w:val="20"/>
                <w:szCs w:val="20"/>
              </w:rPr>
              <w:t>;</w:t>
            </w:r>
          </w:p>
          <w:p w:rsidR="00D43D34" w:rsidRPr="00AE6C71" w:rsidRDefault="00D43D34" w:rsidP="00001264">
            <w:pPr>
              <w:numPr>
                <w:ilvl w:val="0"/>
                <w:numId w:val="70"/>
              </w:numPr>
              <w:spacing w:after="0" w:line="240" w:lineRule="auto"/>
              <w:ind w:left="274" w:hanging="227"/>
              <w:rPr>
                <w:rFonts w:ascii="Arial" w:hAnsi="Arial" w:cs="Arial"/>
                <w:sz w:val="20"/>
                <w:szCs w:val="20"/>
              </w:rPr>
            </w:pPr>
            <w:r w:rsidRPr="00AE6C71">
              <w:rPr>
                <w:rFonts w:cs="Arial"/>
                <w:sz w:val="20"/>
                <w:szCs w:val="20"/>
              </w:rPr>
              <w:t>nauczyciele kształcenia ogólnego</w:t>
            </w:r>
            <w:r w:rsidR="00DE437C" w:rsidRPr="00AE6C71">
              <w:rPr>
                <w:rFonts w:cs="Arial"/>
                <w:sz w:val="20"/>
                <w:szCs w:val="20"/>
              </w:rPr>
              <w:t>,</w:t>
            </w:r>
            <w:r w:rsidRPr="00AE6C71">
              <w:rPr>
                <w:rFonts w:cs="Arial"/>
                <w:sz w:val="20"/>
                <w:szCs w:val="20"/>
              </w:rPr>
              <w:t xml:space="preserve"> specjalnego</w:t>
            </w:r>
            <w:r w:rsidR="00DE437C" w:rsidRPr="00AE6C71">
              <w:rPr>
                <w:rFonts w:cs="Arial"/>
                <w:sz w:val="20"/>
                <w:szCs w:val="20"/>
              </w:rPr>
              <w:t>,</w:t>
            </w:r>
            <w:r w:rsidRPr="00AE6C71">
              <w:rPr>
                <w:rFonts w:cs="Arial"/>
                <w:sz w:val="20"/>
                <w:szCs w:val="20"/>
              </w:rPr>
              <w:t xml:space="preserve"> pracownicy pedagogiczni</w:t>
            </w:r>
            <w:r w:rsidR="00DE437C" w:rsidRPr="00AE6C71">
              <w:rPr>
                <w:rFonts w:cs="Arial"/>
                <w:sz w:val="20"/>
                <w:szCs w:val="20"/>
              </w:rPr>
              <w:t>.</w:t>
            </w:r>
          </w:p>
        </w:tc>
      </w:tr>
      <w:tr w:rsidR="00F800FE" w:rsidRPr="00AE6C71" w:rsidTr="00F800FE">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pPr>
              <w:numPr>
                <w:ilvl w:val="0"/>
                <w:numId w:val="459"/>
              </w:numPr>
              <w:tabs>
                <w:tab w:val="left" w:pos="1029"/>
              </w:tabs>
              <w:spacing w:after="0" w:line="240" w:lineRule="auto"/>
              <w:ind w:right="33"/>
              <w:rPr>
                <w:rFonts w:ascii="Arial" w:hAnsi="Arial" w:cs="Arial"/>
                <w:sz w:val="20"/>
                <w:szCs w:val="20"/>
              </w:rPr>
            </w:pPr>
            <w:r w:rsidRPr="00AE6C71">
              <w:rPr>
                <w:rFonts w:cs="Arial"/>
                <w:sz w:val="20"/>
                <w:szCs w:val="20"/>
              </w:rPr>
              <w:t>Instytucja pośrednicząca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rPr>
                <w:rFonts w:ascii="Arial" w:hAnsi="Arial" w:cs="Arial"/>
                <w:sz w:val="20"/>
                <w:szCs w:val="20"/>
              </w:rPr>
            </w:pPr>
            <w:r w:rsidRPr="00AE6C71">
              <w:rPr>
                <w:rFonts w:cs="Arial"/>
                <w:sz w:val="20"/>
                <w:szCs w:val="20"/>
              </w:rPr>
              <w:t>Nie dotyczy</w:t>
            </w:r>
          </w:p>
        </w:tc>
      </w:tr>
      <w:tr w:rsidR="00F800FE" w:rsidRPr="00AE6C71" w:rsidTr="00F800FE">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pPr>
              <w:numPr>
                <w:ilvl w:val="0"/>
                <w:numId w:val="459"/>
              </w:numPr>
              <w:spacing w:after="0" w:line="240" w:lineRule="auto"/>
              <w:ind w:right="34"/>
              <w:rPr>
                <w:rFonts w:ascii="Arial" w:hAnsi="Arial" w:cs="Arial"/>
                <w:sz w:val="20"/>
                <w:szCs w:val="20"/>
              </w:rPr>
            </w:pPr>
            <w:r w:rsidRPr="00AE6C71">
              <w:rPr>
                <w:rFonts w:cs="Arial"/>
                <w:sz w:val="20"/>
                <w:szCs w:val="20"/>
              </w:rPr>
              <w:t>Instytucja wdrażająca</w:t>
            </w:r>
            <w:r w:rsidR="00676C34">
              <w:rPr>
                <w:rFonts w:cs="Arial"/>
                <w:sz w:val="20"/>
                <w:szCs w:val="20"/>
              </w:rPr>
              <w:t xml:space="preserve"> </w:t>
            </w: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rPr>
                <w:rFonts w:ascii="Arial" w:hAnsi="Arial" w:cs="Arial"/>
                <w:sz w:val="20"/>
                <w:szCs w:val="20"/>
              </w:rPr>
            </w:pPr>
            <w:r w:rsidRPr="00AE6C71">
              <w:rPr>
                <w:rFonts w:cs="Arial"/>
                <w:sz w:val="20"/>
                <w:szCs w:val="20"/>
              </w:rPr>
              <w:t>Nie dotyczy</w:t>
            </w:r>
          </w:p>
        </w:tc>
      </w:tr>
      <w:tr w:rsidR="00F800FE" w:rsidRPr="00AE6C71" w:rsidTr="00F800FE">
        <w:trPr>
          <w:trHeight w:val="57"/>
        </w:trPr>
        <w:tc>
          <w:tcPr>
            <w:tcW w:w="1219" w:type="pct"/>
            <w:vMerge w:val="restart"/>
            <w:tcBorders>
              <w:top w:val="single" w:sz="4" w:space="0" w:color="auto"/>
              <w:left w:val="single" w:sz="4" w:space="0" w:color="auto"/>
              <w:right w:val="single" w:sz="4" w:space="0" w:color="auto"/>
            </w:tcBorders>
          </w:tcPr>
          <w:p w:rsidR="00F800FE" w:rsidRPr="00AE6C71" w:rsidRDefault="00F800FE" w:rsidP="00D870BF">
            <w:pPr>
              <w:numPr>
                <w:ilvl w:val="0"/>
                <w:numId w:val="459"/>
              </w:numPr>
              <w:spacing w:after="0" w:line="240" w:lineRule="auto"/>
              <w:ind w:right="34"/>
              <w:rPr>
                <w:rFonts w:ascii="Arial" w:hAnsi="Arial" w:cs="Arial"/>
                <w:sz w:val="20"/>
                <w:szCs w:val="20"/>
              </w:rPr>
            </w:pPr>
            <w:r w:rsidRPr="00AE6C71">
              <w:rPr>
                <w:rFonts w:cs="Arial"/>
                <w:sz w:val="20"/>
                <w:szCs w:val="20"/>
              </w:rPr>
              <w:t>Kategoria (e) regionu (ów) wraz z przypisaniem kwot UE (EUR)</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rPr>
                <w:rFonts w:ascii="Arial" w:hAnsi="Arial" w:cs="Arial"/>
                <w:sz w:val="20"/>
                <w:szCs w:val="20"/>
              </w:rPr>
            </w:pPr>
            <w:r w:rsidRPr="00AE6C71">
              <w:rPr>
                <w:rFonts w:cs="Arial"/>
                <w:sz w:val="20"/>
                <w:szCs w:val="20"/>
              </w:rPr>
              <w:t>Region słabiej rozwinięty</w:t>
            </w:r>
          </w:p>
        </w:tc>
        <w:tc>
          <w:tcPr>
            <w:tcW w:w="2836" w:type="pct"/>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ind w:firstLine="316"/>
              <w:rPr>
                <w:rFonts w:ascii="Arial" w:hAnsi="Arial" w:cs="Arial"/>
                <w:sz w:val="20"/>
                <w:szCs w:val="20"/>
              </w:rPr>
            </w:pPr>
            <w:r w:rsidRPr="00AE6C71">
              <w:rPr>
                <w:rFonts w:cs="Arial"/>
                <w:sz w:val="20"/>
                <w:szCs w:val="20"/>
              </w:rPr>
              <w:t>Ogółem</w:t>
            </w:r>
          </w:p>
        </w:tc>
      </w:tr>
      <w:tr w:rsidR="00F800FE" w:rsidRPr="00AE6C71" w:rsidTr="00F800FE">
        <w:trPr>
          <w:trHeight w:val="57"/>
        </w:trPr>
        <w:tc>
          <w:tcPr>
            <w:tcW w:w="1219" w:type="pct"/>
            <w:vMerge/>
            <w:tcBorders>
              <w:left w:val="single" w:sz="4" w:space="0" w:color="auto"/>
              <w:right w:val="single" w:sz="4" w:space="0" w:color="auto"/>
            </w:tcBorders>
            <w:vAlign w:val="center"/>
            <w:hideMark/>
          </w:tcPr>
          <w:p w:rsidR="00F800FE" w:rsidRPr="00AE6C71" w:rsidRDefault="00F800FE" w:rsidP="00D870BF">
            <w:pPr>
              <w:numPr>
                <w:ilvl w:val="0"/>
                <w:numId w:val="459"/>
              </w:numPr>
              <w:spacing w:after="0" w:line="240" w:lineRule="auto"/>
              <w:rPr>
                <w:rFonts w:ascii="Arial" w:hAnsi="Arial"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rPr>
                <w:rFonts w:ascii="Arial" w:hAnsi="Arial"/>
                <w:sz w:val="20"/>
                <w:szCs w:val="20"/>
              </w:rPr>
            </w:pPr>
            <w:r w:rsidRPr="00AE6C71">
              <w:rPr>
                <w:sz w:val="20"/>
                <w:szCs w:val="20"/>
              </w:rPr>
              <w:t>Działanie 8.3</w:t>
            </w:r>
          </w:p>
        </w:tc>
        <w:tc>
          <w:tcPr>
            <w:tcW w:w="2836" w:type="pct"/>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360" w:lineRule="auto"/>
              <w:ind w:firstLine="316"/>
              <w:rPr>
                <w:rFonts w:ascii="Arial" w:hAnsi="Arial" w:cs="Arial"/>
                <w:b/>
                <w:sz w:val="20"/>
                <w:szCs w:val="20"/>
              </w:rPr>
            </w:pPr>
            <w:r w:rsidRPr="00AE6C71">
              <w:rPr>
                <w:rFonts w:cs="Arial"/>
                <w:b/>
                <w:sz w:val="20"/>
                <w:szCs w:val="20"/>
              </w:rPr>
              <w:t>31 000 000,00</w:t>
            </w:r>
          </w:p>
        </w:tc>
      </w:tr>
      <w:tr w:rsidR="00F800FE" w:rsidRPr="00AE6C71" w:rsidTr="00F800FE">
        <w:trPr>
          <w:trHeight w:val="57"/>
        </w:trPr>
        <w:tc>
          <w:tcPr>
            <w:tcW w:w="1219" w:type="pct"/>
            <w:vMerge/>
            <w:tcBorders>
              <w:left w:val="single" w:sz="4" w:space="0" w:color="auto"/>
              <w:bottom w:val="single" w:sz="4" w:space="0" w:color="auto"/>
              <w:right w:val="single" w:sz="4" w:space="0" w:color="auto"/>
            </w:tcBorders>
            <w:vAlign w:val="center"/>
            <w:hideMark/>
          </w:tcPr>
          <w:p w:rsidR="00F800FE" w:rsidRPr="00AE6C71" w:rsidRDefault="00F800FE" w:rsidP="00D870BF">
            <w:pPr>
              <w:numPr>
                <w:ilvl w:val="0"/>
                <w:numId w:val="459"/>
              </w:numPr>
              <w:spacing w:after="0" w:line="240" w:lineRule="auto"/>
              <w:rPr>
                <w:rFonts w:ascii="Arial" w:hAnsi="Arial"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rPr>
                <w:rFonts w:ascii="Arial" w:hAnsi="Arial" w:cs="Arial"/>
                <w:sz w:val="20"/>
                <w:szCs w:val="20"/>
              </w:rPr>
            </w:pPr>
            <w:r w:rsidRPr="00AE6C71">
              <w:rPr>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F800FE" w:rsidRPr="00AE6C71" w:rsidRDefault="002E1C0A" w:rsidP="00A620B6">
            <w:pPr>
              <w:spacing w:after="0" w:line="360" w:lineRule="auto"/>
              <w:ind w:firstLine="316"/>
              <w:rPr>
                <w:rFonts w:ascii="Arial" w:hAnsi="Arial" w:cs="Arial"/>
                <w:b/>
                <w:sz w:val="20"/>
                <w:szCs w:val="20"/>
              </w:rPr>
            </w:pPr>
            <w:r>
              <w:rPr>
                <w:rFonts w:cs="Arial"/>
                <w:b/>
                <w:sz w:val="20"/>
                <w:szCs w:val="20"/>
              </w:rPr>
              <w:t>13 844 035,00</w:t>
            </w:r>
          </w:p>
        </w:tc>
      </w:tr>
      <w:tr w:rsidR="00F800FE" w:rsidRPr="00AE6C71" w:rsidTr="00F800FE">
        <w:trPr>
          <w:trHeight w:val="4543"/>
        </w:trPr>
        <w:tc>
          <w:tcPr>
            <w:tcW w:w="1219" w:type="pct"/>
            <w:tcBorders>
              <w:top w:val="single" w:sz="4" w:space="0" w:color="auto"/>
              <w:left w:val="single" w:sz="4" w:space="0" w:color="auto"/>
              <w:bottom w:val="single" w:sz="4" w:space="0" w:color="auto"/>
              <w:right w:val="single" w:sz="4" w:space="0" w:color="auto"/>
            </w:tcBorders>
          </w:tcPr>
          <w:p w:rsidR="008C72F2" w:rsidRDefault="00F800FE" w:rsidP="005F30D1">
            <w:pPr>
              <w:numPr>
                <w:ilvl w:val="0"/>
                <w:numId w:val="459"/>
              </w:numPr>
              <w:spacing w:after="0" w:line="240" w:lineRule="auto"/>
              <w:ind w:right="34"/>
              <w:rPr>
                <w:rFonts w:ascii="Arial" w:hAnsi="Arial" w:cs="Arial"/>
                <w:sz w:val="20"/>
                <w:szCs w:val="20"/>
              </w:rPr>
            </w:pPr>
            <w:r w:rsidRPr="00AE6C71">
              <w:rPr>
                <w:rFonts w:cs="Arial"/>
                <w:sz w:val="20"/>
                <w:szCs w:val="20"/>
              </w:rPr>
              <w:t>Mechanizmy powiązania interwencji z innymi Działaniami/ Poddziałaniami w ramach PO lub z innymi PO (jeśli dotyczy)</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tabs>
                <w:tab w:val="num" w:pos="0"/>
              </w:tabs>
              <w:suppressAutoHyphens/>
              <w:spacing w:after="0" w:line="240" w:lineRule="auto"/>
              <w:ind w:left="33" w:hanging="33"/>
              <w:jc w:val="both"/>
              <w:rPr>
                <w:rFonts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rPr>
                <w:rFonts w:cs="Arial"/>
                <w:sz w:val="20"/>
                <w:szCs w:val="20"/>
              </w:rPr>
            </w:pPr>
            <w:r w:rsidRPr="00AE6C71">
              <w:rPr>
                <w:rFonts w:cs="Arial"/>
                <w:sz w:val="20"/>
                <w:szCs w:val="20"/>
              </w:rPr>
              <w:t>W zakresie zapewnienia koordynacji udzielanego wsparcia z</w:t>
            </w:r>
            <w:r w:rsidR="00676C34">
              <w:rPr>
                <w:rFonts w:cs="Arial"/>
                <w:sz w:val="20"/>
                <w:szCs w:val="20"/>
              </w:rPr>
              <w:t> </w:t>
            </w:r>
            <w:r w:rsidRPr="00AE6C71">
              <w:rPr>
                <w:rFonts w:cs="Arial"/>
                <w:sz w:val="20"/>
                <w:szCs w:val="20"/>
              </w:rPr>
              <w:t>innymi Działaniami i Osiami Priorytetowymi RPOWŚ na lata 2014-2020:</w:t>
            </w:r>
          </w:p>
          <w:p w:rsidR="00F800FE" w:rsidRPr="00AE6C71" w:rsidRDefault="00F800FE" w:rsidP="00001264">
            <w:pPr>
              <w:numPr>
                <w:ilvl w:val="0"/>
                <w:numId w:val="71"/>
              </w:numPr>
              <w:spacing w:after="0" w:line="240" w:lineRule="auto"/>
              <w:ind w:left="313" w:hanging="284"/>
              <w:rPr>
                <w:rFonts w:cs="Arial"/>
                <w:sz w:val="20"/>
                <w:szCs w:val="20"/>
              </w:rPr>
            </w:pPr>
            <w:r w:rsidRPr="00AE6C71">
              <w:rPr>
                <w:rFonts w:cs="Arial"/>
                <w:sz w:val="20"/>
                <w:szCs w:val="20"/>
              </w:rPr>
              <w:t>Komitet Monitorujący RPOWŚ na lata 2014</w:t>
            </w:r>
            <w:r w:rsidR="00166A40" w:rsidRPr="00AE6C71">
              <w:rPr>
                <w:rFonts w:cs="Arial"/>
                <w:sz w:val="20"/>
                <w:szCs w:val="20"/>
              </w:rPr>
              <w:t>-</w:t>
            </w:r>
            <w:r w:rsidRPr="00AE6C71">
              <w:rPr>
                <w:rFonts w:cs="Arial"/>
                <w:sz w:val="20"/>
                <w:szCs w:val="20"/>
              </w:rPr>
              <w:t>2020,</w:t>
            </w:r>
          </w:p>
          <w:p w:rsidR="00F800FE" w:rsidRPr="00AE6C71" w:rsidRDefault="00F800FE" w:rsidP="00001264">
            <w:pPr>
              <w:numPr>
                <w:ilvl w:val="0"/>
                <w:numId w:val="71"/>
              </w:numPr>
              <w:spacing w:after="0" w:line="240" w:lineRule="auto"/>
              <w:ind w:left="313" w:hanging="284"/>
              <w:rPr>
                <w:rFonts w:cs="Arial"/>
                <w:sz w:val="20"/>
                <w:szCs w:val="20"/>
              </w:rPr>
            </w:pPr>
            <w:r w:rsidRPr="00AE6C71">
              <w:rPr>
                <w:rFonts w:cs="Arial"/>
                <w:sz w:val="20"/>
                <w:szCs w:val="20"/>
              </w:rPr>
              <w:t>kryteria wyboru projektów,</w:t>
            </w:r>
          </w:p>
          <w:p w:rsidR="00F800FE" w:rsidRPr="00AE6C71" w:rsidRDefault="00F800FE" w:rsidP="00001264">
            <w:pPr>
              <w:numPr>
                <w:ilvl w:val="0"/>
                <w:numId w:val="71"/>
              </w:numPr>
              <w:spacing w:after="0" w:line="240" w:lineRule="auto"/>
              <w:ind w:left="313" w:hanging="284"/>
              <w:rPr>
                <w:rFonts w:cs="Arial"/>
                <w:sz w:val="20"/>
                <w:szCs w:val="20"/>
              </w:rPr>
            </w:pPr>
            <w:r w:rsidRPr="00AE6C71">
              <w:rPr>
                <w:rFonts w:cs="Arial"/>
                <w:sz w:val="20"/>
                <w:szCs w:val="20"/>
              </w:rPr>
              <w:t>działania w zakresie informacji i promocji,</w:t>
            </w:r>
          </w:p>
          <w:p w:rsidR="00F800FE" w:rsidRPr="00AE6C71" w:rsidRDefault="00F800FE" w:rsidP="00001264">
            <w:pPr>
              <w:numPr>
                <w:ilvl w:val="0"/>
                <w:numId w:val="71"/>
              </w:numPr>
              <w:spacing w:after="0" w:line="240" w:lineRule="auto"/>
              <w:ind w:left="313" w:hanging="284"/>
              <w:rPr>
                <w:rFonts w:cs="Arial"/>
                <w:sz w:val="20"/>
                <w:szCs w:val="20"/>
              </w:rPr>
            </w:pPr>
            <w:r w:rsidRPr="00AE6C71">
              <w:rPr>
                <w:rFonts w:cs="Arial"/>
                <w:sz w:val="20"/>
                <w:szCs w:val="20"/>
              </w:rPr>
              <w:t>monitoring i ewaluacja,</w:t>
            </w:r>
          </w:p>
          <w:p w:rsidR="00F800FE" w:rsidRPr="00AE6C71" w:rsidRDefault="00F800FE" w:rsidP="00001264">
            <w:pPr>
              <w:numPr>
                <w:ilvl w:val="0"/>
                <w:numId w:val="71"/>
              </w:numPr>
              <w:spacing w:after="0" w:line="240" w:lineRule="auto"/>
              <w:ind w:left="313" w:hanging="284"/>
              <w:rPr>
                <w:rFonts w:cs="Arial"/>
                <w:spacing w:val="-4"/>
                <w:sz w:val="20"/>
                <w:szCs w:val="20"/>
              </w:rPr>
            </w:pPr>
            <w:r w:rsidRPr="00AE6C71">
              <w:rPr>
                <w:rFonts w:cs="Arial"/>
                <w:spacing w:val="-4"/>
                <w:sz w:val="20"/>
                <w:szCs w:val="20"/>
              </w:rPr>
              <w:t>komplementarność z Priorytetem Inwestycyjnym 10 a.</w:t>
            </w:r>
          </w:p>
          <w:p w:rsidR="00F800FE" w:rsidRPr="00AE6C71" w:rsidRDefault="00F800FE" w:rsidP="00A620B6">
            <w:pPr>
              <w:spacing w:after="0" w:line="240" w:lineRule="auto"/>
              <w:rPr>
                <w:rFonts w:cs="Arial"/>
                <w:sz w:val="20"/>
                <w:szCs w:val="20"/>
              </w:rPr>
            </w:pPr>
            <w:r w:rsidRPr="00AE6C71">
              <w:rPr>
                <w:rFonts w:cs="Arial"/>
                <w:sz w:val="20"/>
                <w:szCs w:val="20"/>
              </w:rPr>
              <w:t>W zakresie zapewnienia koordynacji udzielanego wsparcia z</w:t>
            </w:r>
            <w:r w:rsidR="00676C34">
              <w:rPr>
                <w:rFonts w:cs="Arial"/>
                <w:sz w:val="20"/>
                <w:szCs w:val="20"/>
              </w:rPr>
              <w:t> </w:t>
            </w:r>
            <w:r w:rsidRPr="00AE6C71">
              <w:rPr>
                <w:rFonts w:cs="Arial"/>
                <w:sz w:val="20"/>
                <w:szCs w:val="20"/>
              </w:rPr>
              <w:t>innymi Programami Operacyjnymi:</w:t>
            </w:r>
          </w:p>
          <w:p w:rsidR="00F800FE" w:rsidRPr="00AE6C71" w:rsidRDefault="00F800FE" w:rsidP="00001264">
            <w:pPr>
              <w:numPr>
                <w:ilvl w:val="0"/>
                <w:numId w:val="39"/>
              </w:numPr>
              <w:spacing w:after="0" w:line="240" w:lineRule="auto"/>
              <w:ind w:left="313" w:hanging="280"/>
              <w:rPr>
                <w:rFonts w:cs="Arial"/>
                <w:sz w:val="20"/>
                <w:szCs w:val="20"/>
              </w:rPr>
            </w:pPr>
            <w:r w:rsidRPr="00AE6C71">
              <w:rPr>
                <w:rFonts w:cs="Arial"/>
                <w:sz w:val="20"/>
                <w:szCs w:val="20"/>
              </w:rPr>
              <w:t xml:space="preserve">Wspólna Lista Wskaźników Kluczowych, </w:t>
            </w:r>
          </w:p>
          <w:p w:rsidR="00F800FE" w:rsidRPr="00AE6C71" w:rsidRDefault="00F800FE" w:rsidP="00001264">
            <w:pPr>
              <w:numPr>
                <w:ilvl w:val="0"/>
                <w:numId w:val="39"/>
              </w:numPr>
              <w:spacing w:after="0" w:line="240" w:lineRule="auto"/>
              <w:ind w:left="313" w:hanging="280"/>
              <w:rPr>
                <w:rFonts w:cs="Arial"/>
                <w:sz w:val="20"/>
                <w:szCs w:val="20"/>
              </w:rPr>
            </w:pPr>
            <w:r w:rsidRPr="00AE6C71">
              <w:rPr>
                <w:rFonts w:cs="Arial"/>
                <w:sz w:val="20"/>
                <w:szCs w:val="20"/>
              </w:rPr>
              <w:t>Kontrakt Terytorialny dla Województwa Świętokrzyskiego na lata 2014-2020,</w:t>
            </w:r>
          </w:p>
          <w:p w:rsidR="00F800FE" w:rsidRPr="00AE6C71" w:rsidRDefault="00F800FE" w:rsidP="00001264">
            <w:pPr>
              <w:numPr>
                <w:ilvl w:val="0"/>
                <w:numId w:val="39"/>
              </w:numPr>
              <w:spacing w:after="0" w:line="240" w:lineRule="auto"/>
              <w:ind w:left="313" w:hanging="280"/>
              <w:rPr>
                <w:rFonts w:cs="Arial"/>
                <w:i/>
                <w:sz w:val="20"/>
                <w:szCs w:val="20"/>
              </w:rPr>
            </w:pPr>
            <w:r w:rsidRPr="00AE6C71">
              <w:rPr>
                <w:rFonts w:cs="Arial"/>
                <w:i/>
                <w:sz w:val="20"/>
                <w:szCs w:val="20"/>
              </w:rPr>
              <w:t>W</w:t>
            </w:r>
            <w:r w:rsidRPr="00AE6C71">
              <w:rPr>
                <w:i/>
                <w:sz w:val="20"/>
                <w:szCs w:val="20"/>
              </w:rPr>
              <w:t>ytyczne w zakresie realizacji przedsięwzięć z udziałem środków Europejskiego Funduszu Społecznego w obszarze edukacji na lata 2014-2020.</w:t>
            </w:r>
          </w:p>
          <w:p w:rsidR="00F800FE" w:rsidRPr="00AE6C71" w:rsidRDefault="00F800FE" w:rsidP="00A620B6">
            <w:pPr>
              <w:spacing w:after="0" w:line="240" w:lineRule="auto"/>
              <w:rPr>
                <w:rFonts w:cs="Arial"/>
                <w:sz w:val="20"/>
                <w:szCs w:val="20"/>
              </w:rPr>
            </w:pPr>
            <w:r w:rsidRPr="00AE6C71">
              <w:rPr>
                <w:rFonts w:cs="Arial"/>
                <w:sz w:val="20"/>
                <w:szCs w:val="20"/>
              </w:rPr>
              <w:t>Komplementarność z innymi Programami Operacyjnymi:</w:t>
            </w:r>
          </w:p>
          <w:p w:rsidR="00F800FE" w:rsidRPr="00AE6C71" w:rsidRDefault="00F800FE" w:rsidP="00001264">
            <w:pPr>
              <w:numPr>
                <w:ilvl w:val="0"/>
                <w:numId w:val="72"/>
              </w:numPr>
              <w:spacing w:after="0" w:line="240" w:lineRule="auto"/>
              <w:ind w:left="313" w:hanging="280"/>
              <w:rPr>
                <w:rFonts w:cs="Arial"/>
                <w:sz w:val="20"/>
                <w:szCs w:val="20"/>
              </w:rPr>
            </w:pPr>
            <w:r w:rsidRPr="00AE6C71">
              <w:rPr>
                <w:rFonts w:cs="Arial"/>
                <w:sz w:val="20"/>
                <w:szCs w:val="20"/>
              </w:rPr>
              <w:t>Program Operacyjny Wiedza Edukacja Rozwój.</w:t>
            </w:r>
          </w:p>
        </w:tc>
      </w:tr>
      <w:tr w:rsidR="00F800FE" w:rsidRPr="00AE6C71" w:rsidTr="00F800FE">
        <w:trPr>
          <w:trHeight w:val="57"/>
        </w:trPr>
        <w:tc>
          <w:tcPr>
            <w:tcW w:w="1219" w:type="pct"/>
            <w:vMerge w:val="restart"/>
            <w:tcBorders>
              <w:top w:val="single" w:sz="4" w:space="0" w:color="auto"/>
              <w:left w:val="single" w:sz="4" w:space="0" w:color="auto"/>
              <w:right w:val="single" w:sz="4" w:space="0" w:color="auto"/>
            </w:tcBorders>
          </w:tcPr>
          <w:p w:rsidR="00F800FE" w:rsidRPr="00AE6C71" w:rsidRDefault="00F800FE" w:rsidP="00D870BF">
            <w:pPr>
              <w:numPr>
                <w:ilvl w:val="0"/>
                <w:numId w:val="459"/>
              </w:numPr>
              <w:spacing w:line="240" w:lineRule="auto"/>
              <w:ind w:right="33"/>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945" w:type="pct"/>
            <w:vMerge w:val="restart"/>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tabs>
                <w:tab w:val="num" w:pos="0"/>
              </w:tabs>
              <w:suppressAutoHyphens/>
              <w:spacing w:after="0" w:line="240" w:lineRule="auto"/>
              <w:ind w:left="33" w:hanging="33"/>
              <w:jc w:val="both"/>
              <w:rPr>
                <w:rFonts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dotted" w:sz="4" w:space="0" w:color="auto"/>
              <w:right w:val="single" w:sz="4" w:space="0" w:color="auto"/>
            </w:tcBorders>
            <w:hideMark/>
          </w:tcPr>
          <w:p w:rsidR="00F800FE" w:rsidRPr="00AE6C71" w:rsidRDefault="00F800FE" w:rsidP="00A620B6">
            <w:pPr>
              <w:spacing w:after="0" w:line="240" w:lineRule="auto"/>
              <w:rPr>
                <w:rFonts w:cs="Arial"/>
                <w:sz w:val="20"/>
                <w:szCs w:val="20"/>
              </w:rPr>
            </w:pPr>
            <w:r w:rsidRPr="00AE6C71">
              <w:rPr>
                <w:rFonts w:cs="Arial"/>
                <w:sz w:val="20"/>
                <w:szCs w:val="20"/>
              </w:rPr>
              <w:t>Wydzielone zostały środki dla następujących Obszarów Strategicznej Interwencji:</w:t>
            </w:r>
          </w:p>
        </w:tc>
      </w:tr>
      <w:tr w:rsidR="00F800FE" w:rsidRPr="00AE6C71" w:rsidTr="00F800FE">
        <w:trPr>
          <w:trHeight w:val="57"/>
        </w:trPr>
        <w:tc>
          <w:tcPr>
            <w:tcW w:w="1219" w:type="pct"/>
            <w:vMerge/>
            <w:tcBorders>
              <w:left w:val="single" w:sz="4" w:space="0" w:color="auto"/>
              <w:bottom w:val="single" w:sz="4" w:space="0" w:color="auto"/>
              <w:right w:val="single" w:sz="4" w:space="0" w:color="auto"/>
            </w:tcBorders>
            <w:vAlign w:val="center"/>
            <w:hideMark/>
          </w:tcPr>
          <w:p w:rsidR="00F800FE" w:rsidRPr="00AE6C71" w:rsidRDefault="00F800FE" w:rsidP="00D870BF">
            <w:pPr>
              <w:numPr>
                <w:ilvl w:val="0"/>
                <w:numId w:val="459"/>
              </w:numPr>
              <w:spacing w:line="240" w:lineRule="auto"/>
              <w:rPr>
                <w:rFonts w:ascii="Arial" w:hAnsi="Arial" w:cs="Arial"/>
                <w:sz w:val="20"/>
                <w:szCs w:val="20"/>
              </w:rPr>
            </w:pPr>
          </w:p>
        </w:tc>
        <w:tc>
          <w:tcPr>
            <w:tcW w:w="945" w:type="pct"/>
            <w:vMerge/>
            <w:tcBorders>
              <w:top w:val="single" w:sz="4" w:space="0" w:color="auto"/>
              <w:left w:val="single" w:sz="4" w:space="0" w:color="auto"/>
              <w:bottom w:val="single" w:sz="4" w:space="0" w:color="auto"/>
              <w:right w:val="single" w:sz="4" w:space="0" w:color="auto"/>
            </w:tcBorders>
            <w:vAlign w:val="center"/>
            <w:hideMark/>
          </w:tcPr>
          <w:p w:rsidR="00F800FE" w:rsidRPr="00AE6C71" w:rsidRDefault="00F800FE" w:rsidP="00A620B6">
            <w:pPr>
              <w:spacing w:after="0" w:line="240" w:lineRule="auto"/>
              <w:rPr>
                <w:rFonts w:cs="Arial"/>
                <w:sz w:val="20"/>
                <w:szCs w:val="20"/>
              </w:rPr>
            </w:pPr>
          </w:p>
        </w:tc>
        <w:tc>
          <w:tcPr>
            <w:tcW w:w="1673" w:type="pct"/>
            <w:tcBorders>
              <w:top w:val="dotted" w:sz="4" w:space="0" w:color="auto"/>
              <w:left w:val="single" w:sz="4" w:space="0" w:color="auto"/>
              <w:bottom w:val="single" w:sz="4" w:space="0" w:color="auto"/>
              <w:right w:val="dotted" w:sz="4" w:space="0" w:color="auto"/>
            </w:tcBorders>
            <w:hideMark/>
          </w:tcPr>
          <w:p w:rsidR="00F800FE" w:rsidRPr="00AE6C71" w:rsidRDefault="00F800FE" w:rsidP="00A620B6">
            <w:pPr>
              <w:spacing w:after="0" w:line="240" w:lineRule="auto"/>
              <w:contextualSpacing/>
              <w:rPr>
                <w:rFonts w:cs="Arial"/>
                <w:sz w:val="20"/>
                <w:szCs w:val="20"/>
              </w:rPr>
            </w:pPr>
            <w:r w:rsidRPr="00AE6C71">
              <w:rPr>
                <w:rFonts w:cs="Arial"/>
                <w:sz w:val="20"/>
                <w:szCs w:val="20"/>
              </w:rPr>
              <w:t xml:space="preserve">obszary wiejskie o najgorszym dostępie do usług publicznych </w:t>
            </w:r>
          </w:p>
        </w:tc>
        <w:tc>
          <w:tcPr>
            <w:tcW w:w="1163" w:type="pct"/>
            <w:tcBorders>
              <w:top w:val="dotted" w:sz="4" w:space="0" w:color="auto"/>
              <w:left w:val="dotted" w:sz="4" w:space="0" w:color="auto"/>
              <w:bottom w:val="single" w:sz="4" w:space="0" w:color="auto"/>
              <w:right w:val="single" w:sz="4" w:space="0" w:color="auto"/>
            </w:tcBorders>
            <w:hideMark/>
          </w:tcPr>
          <w:p w:rsidR="00F800FE" w:rsidRPr="00AE6C71" w:rsidRDefault="00DE437C" w:rsidP="00A620B6">
            <w:pPr>
              <w:spacing w:after="0" w:line="240" w:lineRule="auto"/>
              <w:contextualSpacing/>
              <w:rPr>
                <w:rFonts w:cs="Arial"/>
                <w:sz w:val="20"/>
                <w:szCs w:val="20"/>
              </w:rPr>
            </w:pPr>
            <w:r w:rsidRPr="00AE6C71">
              <w:rPr>
                <w:rFonts w:cs="Arial"/>
                <w:b/>
                <w:sz w:val="20"/>
                <w:szCs w:val="20"/>
              </w:rPr>
              <w:t>7</w:t>
            </w:r>
            <w:r w:rsidR="00F800FE" w:rsidRPr="00AE6C71">
              <w:rPr>
                <w:rFonts w:cs="Arial"/>
                <w:b/>
                <w:sz w:val="20"/>
                <w:szCs w:val="20"/>
              </w:rPr>
              <w:t> 000 000,00</w:t>
            </w:r>
            <w:r w:rsidR="00F800FE" w:rsidRPr="00AE6C71">
              <w:rPr>
                <w:rFonts w:cs="Arial"/>
                <w:sz w:val="20"/>
                <w:szCs w:val="20"/>
              </w:rPr>
              <w:t xml:space="preserve"> EUR</w:t>
            </w:r>
          </w:p>
        </w:tc>
      </w:tr>
      <w:tr w:rsidR="00F800FE" w:rsidRPr="00AE6C71" w:rsidTr="00F800FE">
        <w:trPr>
          <w:trHeight w:val="1400"/>
        </w:trPr>
        <w:tc>
          <w:tcPr>
            <w:tcW w:w="1219" w:type="pct"/>
            <w:tcBorders>
              <w:top w:val="single" w:sz="4" w:space="0" w:color="auto"/>
              <w:left w:val="single" w:sz="4" w:space="0" w:color="auto"/>
              <w:bottom w:val="single" w:sz="4" w:space="0" w:color="auto"/>
              <w:right w:val="single" w:sz="4" w:space="0" w:color="auto"/>
            </w:tcBorders>
          </w:tcPr>
          <w:p w:rsidR="008C72F2" w:rsidRDefault="00F800FE" w:rsidP="005F30D1">
            <w:pPr>
              <w:numPr>
                <w:ilvl w:val="0"/>
                <w:numId w:val="459"/>
              </w:numPr>
              <w:spacing w:line="240" w:lineRule="auto"/>
              <w:ind w:right="33"/>
              <w:rPr>
                <w:rFonts w:ascii="Arial" w:hAnsi="Arial" w:cs="Arial"/>
                <w:sz w:val="20"/>
                <w:szCs w:val="20"/>
              </w:rPr>
            </w:pPr>
            <w:r w:rsidRPr="00AE6C71">
              <w:rPr>
                <w:rFonts w:cs="Arial"/>
                <w:sz w:val="20"/>
                <w:szCs w:val="20"/>
              </w:rPr>
              <w:t>Tryb(y) wyboru projektóworaz wskazanie podmiotu odpowiedzialnego za nabór i ocenę wniosków oraz</w:t>
            </w:r>
            <w:r w:rsidR="00676C34">
              <w:rPr>
                <w:rFonts w:cs="Arial"/>
                <w:sz w:val="20"/>
                <w:szCs w:val="20"/>
              </w:rPr>
              <w:t xml:space="preserve"> </w:t>
            </w:r>
            <w:r w:rsidRPr="00AE6C71">
              <w:rPr>
                <w:rFonts w:cs="Arial"/>
                <w:sz w:val="20"/>
                <w:szCs w:val="20"/>
              </w:rPr>
              <w:t xml:space="preserve">przyjmowanie protestów </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tabs>
                <w:tab w:val="num" w:pos="0"/>
              </w:tabs>
              <w:suppressAutoHyphens/>
              <w:spacing w:after="0" w:line="240" w:lineRule="auto"/>
              <w:ind w:left="33" w:hanging="33"/>
              <w:jc w:val="both"/>
              <w:rPr>
                <w:rFonts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A620B6">
            <w:pPr>
              <w:spacing w:after="0" w:line="240" w:lineRule="auto"/>
              <w:rPr>
                <w:rFonts w:cs="Arial"/>
                <w:sz w:val="20"/>
                <w:szCs w:val="20"/>
              </w:rPr>
            </w:pPr>
            <w:r w:rsidRPr="00AE6C71">
              <w:rPr>
                <w:rFonts w:cs="Arial"/>
                <w:sz w:val="20"/>
                <w:szCs w:val="20"/>
              </w:rPr>
              <w:t>Tryb konkursowy</w:t>
            </w:r>
          </w:p>
          <w:p w:rsidR="00F800FE" w:rsidRPr="00AE6C71" w:rsidRDefault="00F800FE" w:rsidP="00A620B6">
            <w:pPr>
              <w:spacing w:after="0" w:line="240" w:lineRule="auto"/>
              <w:rPr>
                <w:rFonts w:cs="Arial"/>
                <w:sz w:val="20"/>
                <w:szCs w:val="20"/>
              </w:rPr>
            </w:pPr>
            <w:r w:rsidRPr="00AE6C71">
              <w:rPr>
                <w:rFonts w:cs="Arial"/>
                <w:sz w:val="20"/>
                <w:szCs w:val="20"/>
              </w:rPr>
              <w:t>Departament Wdrażania Europejskiego Funduszu Społecznego Urzędu Marszałkowskiego Województwa Świętokrzyskiego</w:t>
            </w:r>
          </w:p>
        </w:tc>
      </w:tr>
      <w:tr w:rsidR="00F800FE" w:rsidRPr="00AE6C71" w:rsidTr="00F800FE">
        <w:trPr>
          <w:trHeight w:val="1400"/>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tabs>
                <w:tab w:val="left" w:pos="887"/>
                <w:tab w:val="left" w:pos="1487"/>
              </w:tabs>
              <w:suppressAutoHyphens/>
              <w:spacing w:before="40" w:after="40" w:line="240" w:lineRule="auto"/>
              <w:ind w:right="33"/>
              <w:rPr>
                <w:rFonts w:cs="Arial"/>
                <w:sz w:val="20"/>
                <w:szCs w:val="20"/>
              </w:rPr>
            </w:pPr>
            <w:r w:rsidRPr="00AE6C71">
              <w:rPr>
                <w:rFonts w:cs="Arial"/>
                <w:sz w:val="20"/>
                <w:szCs w:val="20"/>
              </w:rPr>
              <w:t xml:space="preserve">Limity </w:t>
            </w:r>
            <w:r w:rsidRPr="00AE6C71">
              <w:rPr>
                <w:rFonts w:cs="Arial"/>
                <w:sz w:val="20"/>
                <w:szCs w:val="20"/>
              </w:rPr>
              <w:br/>
              <w:t xml:space="preserve">i ograniczenia realizacji projektów </w:t>
            </w:r>
            <w:r w:rsidRPr="00AE6C71">
              <w:rPr>
                <w:rFonts w:cs="Arial"/>
                <w:sz w:val="20"/>
                <w:szCs w:val="20"/>
              </w:rPr>
              <w:br/>
              <w:t>(jeśli dotyczy)</w:t>
            </w:r>
          </w:p>
        </w:tc>
        <w:tc>
          <w:tcPr>
            <w:tcW w:w="945" w:type="pct"/>
            <w:tcBorders>
              <w:top w:val="single" w:sz="4" w:space="0" w:color="auto"/>
              <w:left w:val="single" w:sz="4" w:space="0" w:color="auto"/>
              <w:bottom w:val="single" w:sz="4" w:space="0" w:color="auto"/>
              <w:right w:val="single" w:sz="4" w:space="0" w:color="auto"/>
            </w:tcBorders>
          </w:tcPr>
          <w:p w:rsidR="00F800FE" w:rsidRPr="00AE6C71" w:rsidRDefault="00F800FE" w:rsidP="00A620B6">
            <w:pPr>
              <w:tabs>
                <w:tab w:val="num" w:pos="0"/>
              </w:tabs>
              <w:suppressAutoHyphens/>
              <w:spacing w:after="0" w:line="240" w:lineRule="auto"/>
              <w:ind w:left="33" w:hanging="33"/>
              <w:jc w:val="both"/>
              <w:rPr>
                <w:rFonts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tcPr>
          <w:p w:rsidR="00F800FE" w:rsidRPr="00AE6C71" w:rsidRDefault="00F800FE" w:rsidP="00001264">
            <w:pPr>
              <w:numPr>
                <w:ilvl w:val="0"/>
                <w:numId w:val="73"/>
              </w:numPr>
              <w:tabs>
                <w:tab w:val="left" w:pos="316"/>
              </w:tabs>
              <w:spacing w:after="60" w:line="240" w:lineRule="auto"/>
              <w:ind w:left="318" w:right="34" w:hanging="318"/>
              <w:rPr>
                <w:rFonts w:cs="Arial"/>
                <w:bCs/>
                <w:sz w:val="20"/>
                <w:szCs w:val="20"/>
              </w:rPr>
            </w:pPr>
            <w:r w:rsidRPr="00AE6C71">
              <w:rPr>
                <w:rFonts w:cs="Arial"/>
                <w:bCs/>
                <w:sz w:val="20"/>
                <w:szCs w:val="20"/>
              </w:rPr>
              <w:t>Zgodnie z regulaminem konkursu</w:t>
            </w:r>
            <w:r w:rsidR="00DE437C" w:rsidRPr="00AE6C71">
              <w:rPr>
                <w:rFonts w:cs="Arial"/>
                <w:bCs/>
                <w:sz w:val="20"/>
                <w:szCs w:val="20"/>
              </w:rPr>
              <w:t>, prawodawstwem krajowym</w:t>
            </w:r>
            <w:r w:rsidRPr="00AE6C71">
              <w:rPr>
                <w:rFonts w:cs="Arial"/>
                <w:bCs/>
                <w:sz w:val="20"/>
                <w:szCs w:val="20"/>
              </w:rPr>
              <w:t xml:space="preserve"> oraz wytycznymi w szczególności:</w:t>
            </w:r>
          </w:p>
          <w:p w:rsidR="00F800FE" w:rsidRPr="00AE6C71" w:rsidRDefault="00F800FE" w:rsidP="00001264">
            <w:pPr>
              <w:numPr>
                <w:ilvl w:val="0"/>
                <w:numId w:val="74"/>
              </w:numPr>
              <w:spacing w:after="0" w:line="240" w:lineRule="auto"/>
              <w:ind w:left="315" w:right="36" w:hanging="315"/>
              <w:rPr>
                <w:rFonts w:cs="Arial"/>
                <w:sz w:val="20"/>
                <w:szCs w:val="20"/>
              </w:rPr>
            </w:pPr>
            <w:r w:rsidRPr="00AE6C71">
              <w:rPr>
                <w:rFonts w:cs="Arial"/>
                <w:i/>
                <w:sz w:val="20"/>
                <w:szCs w:val="20"/>
              </w:rPr>
              <w:t>Wytycznymi w zakresie kwalifikowalności wydatków w</w:t>
            </w:r>
            <w:r w:rsidR="00AB3F25">
              <w:rPr>
                <w:rFonts w:cs="Arial"/>
                <w:i/>
                <w:sz w:val="20"/>
                <w:szCs w:val="20"/>
              </w:rPr>
              <w:t> </w:t>
            </w:r>
            <w:r w:rsidRPr="00AE6C71">
              <w:rPr>
                <w:rFonts w:cs="Arial"/>
                <w:i/>
                <w:sz w:val="20"/>
                <w:szCs w:val="20"/>
              </w:rPr>
              <w:t>ramach  Europejskiego Funduszu Rozwoju Regionalnego, Europejskiego Funduszu Społecznego oraz Funduszu Spójności na lata 2014 - 2020:</w:t>
            </w:r>
          </w:p>
          <w:p w:rsidR="00F800FE" w:rsidRPr="00AE6C71" w:rsidRDefault="00F800FE" w:rsidP="00001264">
            <w:pPr>
              <w:numPr>
                <w:ilvl w:val="0"/>
                <w:numId w:val="75"/>
              </w:numPr>
              <w:spacing w:after="0" w:line="240" w:lineRule="auto"/>
              <w:ind w:left="599" w:right="36" w:hanging="283"/>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pacing w:val="-4"/>
                <w:sz w:val="20"/>
                <w:szCs w:val="20"/>
              </w:rPr>
              <w:t>z</w:t>
            </w:r>
            <w:r w:rsidR="00AB3F25">
              <w:rPr>
                <w:rFonts w:cs="Arial"/>
                <w:spacing w:val="-4"/>
                <w:sz w:val="20"/>
                <w:szCs w:val="20"/>
              </w:rPr>
              <w:t> </w:t>
            </w:r>
            <w:r w:rsidRPr="00AE6C71">
              <w:rPr>
                <w:rFonts w:cs="Arial"/>
                <w:spacing w:val="-4"/>
                <w:sz w:val="20"/>
                <w:szCs w:val="20"/>
              </w:rPr>
              <w:t>wykorzystaniem następujących stawek ryczałtowych</w:t>
            </w:r>
            <w:r w:rsidRPr="00AE6C71">
              <w:rPr>
                <w:rFonts w:cs="Arial"/>
                <w:sz w:val="20"/>
                <w:szCs w:val="20"/>
              </w:rPr>
              <w:t>:</w:t>
            </w:r>
          </w:p>
          <w:p w:rsidR="008B3B77" w:rsidRPr="00AE6C71" w:rsidRDefault="008B3B77" w:rsidP="00001264">
            <w:pPr>
              <w:numPr>
                <w:ilvl w:val="0"/>
                <w:numId w:val="42"/>
              </w:numPr>
              <w:tabs>
                <w:tab w:val="left" w:pos="1026"/>
              </w:tabs>
              <w:spacing w:before="40" w:after="40" w:line="240" w:lineRule="auto"/>
              <w:ind w:left="1026"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74"/>
            </w:r>
            <w:r w:rsidRPr="00AE6C71">
              <w:rPr>
                <w:rFonts w:cs="Arial"/>
                <w:sz w:val="20"/>
                <w:szCs w:val="20"/>
              </w:rPr>
              <w:t xml:space="preserve"> do 830 tys. PLN włącznie,</w:t>
            </w:r>
          </w:p>
          <w:p w:rsidR="008B3B77" w:rsidRPr="00AE6C71" w:rsidRDefault="008B3B77" w:rsidP="00001264">
            <w:pPr>
              <w:numPr>
                <w:ilvl w:val="0"/>
                <w:numId w:val="42"/>
              </w:numPr>
              <w:tabs>
                <w:tab w:val="left" w:pos="1026"/>
              </w:tabs>
              <w:spacing w:before="40" w:after="40" w:line="240" w:lineRule="auto"/>
              <w:ind w:left="1026"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75"/>
            </w:r>
            <w:r w:rsidRPr="00AE6C71">
              <w:rPr>
                <w:rFonts w:cs="Arial"/>
                <w:sz w:val="20"/>
                <w:szCs w:val="20"/>
              </w:rPr>
              <w:t xml:space="preserve"> powyżej 830 tys. PLN do 1 740 tys. PLN włącznie,</w:t>
            </w:r>
          </w:p>
          <w:p w:rsidR="008B3B77" w:rsidRPr="00AE6C71" w:rsidRDefault="008B3B77" w:rsidP="00001264">
            <w:pPr>
              <w:numPr>
                <w:ilvl w:val="0"/>
                <w:numId w:val="42"/>
              </w:numPr>
              <w:tabs>
                <w:tab w:val="left" w:pos="1026"/>
              </w:tabs>
              <w:spacing w:before="40" w:after="40" w:line="240" w:lineRule="auto"/>
              <w:ind w:left="1026"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76"/>
            </w:r>
            <w:r w:rsidRPr="00AE6C71">
              <w:rPr>
                <w:rFonts w:cs="Arial"/>
                <w:sz w:val="20"/>
                <w:szCs w:val="20"/>
              </w:rPr>
              <w:t xml:space="preserve"> powyżej 1 740 tys. PLN do 4 550 tys. PLN włącznie,</w:t>
            </w:r>
          </w:p>
          <w:p w:rsidR="008B3B77" w:rsidRPr="00AE6C71" w:rsidRDefault="008B3B77" w:rsidP="00001264">
            <w:pPr>
              <w:numPr>
                <w:ilvl w:val="0"/>
                <w:numId w:val="42"/>
              </w:numPr>
              <w:tabs>
                <w:tab w:val="left" w:pos="1026"/>
              </w:tabs>
              <w:spacing w:before="40" w:after="40" w:line="240" w:lineRule="auto"/>
              <w:ind w:left="1026"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77"/>
            </w:r>
            <w:r w:rsidRPr="00AE6C71">
              <w:rPr>
                <w:rFonts w:cs="Arial"/>
                <w:sz w:val="20"/>
                <w:szCs w:val="20"/>
              </w:rPr>
              <w:t xml:space="preserve"> przekraczającej 4 550 tys. PLN;</w:t>
            </w:r>
          </w:p>
          <w:p w:rsidR="00FC42CF" w:rsidRPr="00AE6C71" w:rsidRDefault="00FC42CF" w:rsidP="00001264">
            <w:pPr>
              <w:numPr>
                <w:ilvl w:val="0"/>
                <w:numId w:val="75"/>
              </w:numPr>
              <w:spacing w:after="0" w:line="240" w:lineRule="auto"/>
              <w:ind w:left="599" w:right="36" w:hanging="283"/>
              <w:rPr>
                <w:rFonts w:cs="Arial"/>
                <w:sz w:val="20"/>
                <w:szCs w:val="20"/>
              </w:rPr>
            </w:pPr>
            <w:r w:rsidRPr="00AE6C71">
              <w:rPr>
                <w:rFonts w:cs="Arial"/>
                <w:sz w:val="20"/>
                <w:szCs w:val="20"/>
              </w:rPr>
              <w:t>Beneficjent jest zobowiązany do zachowania trwałości sfinansowanych w ramach projektu środków trwałych przez okres co najmniej 5 lat  od daty zakończenia realizacji projektu, określonej w umowie o</w:t>
            </w:r>
            <w:r w:rsidR="00AB3F25">
              <w:rPr>
                <w:rFonts w:cs="Arial"/>
                <w:sz w:val="20"/>
                <w:szCs w:val="20"/>
              </w:rPr>
              <w:t> </w:t>
            </w:r>
            <w:r w:rsidRPr="00AE6C71">
              <w:rPr>
                <w:rFonts w:cs="Arial"/>
                <w:sz w:val="20"/>
                <w:szCs w:val="20"/>
              </w:rPr>
              <w:t>dofinansowanie projektu;</w:t>
            </w:r>
          </w:p>
          <w:p w:rsidR="00722160" w:rsidRPr="00AE6C71" w:rsidRDefault="00722160" w:rsidP="00001264">
            <w:pPr>
              <w:numPr>
                <w:ilvl w:val="0"/>
                <w:numId w:val="74"/>
              </w:numPr>
              <w:spacing w:after="0" w:line="240" w:lineRule="auto"/>
              <w:ind w:left="318" w:hanging="284"/>
              <w:rPr>
                <w:sz w:val="20"/>
                <w:szCs w:val="20"/>
              </w:rPr>
            </w:pPr>
            <w:r w:rsidRPr="00AE6C71">
              <w:rPr>
                <w:sz w:val="20"/>
                <w:szCs w:val="20"/>
              </w:rPr>
              <w:t>Wytycznymi w zakresie realizacji zasady równości szans i</w:t>
            </w:r>
            <w:r w:rsidR="00AB3F25">
              <w:rPr>
                <w:sz w:val="20"/>
                <w:szCs w:val="20"/>
              </w:rPr>
              <w:t> </w:t>
            </w:r>
            <w:r w:rsidRPr="00AE6C71">
              <w:rPr>
                <w:sz w:val="20"/>
                <w:szCs w:val="20"/>
              </w:rPr>
              <w:t>niedyskryminacji, w tym dostępności dla osób z niepełnosprawnościami i zasady równości szans kobiet i</w:t>
            </w:r>
            <w:r w:rsidR="00AB3F25">
              <w:rPr>
                <w:sz w:val="20"/>
                <w:szCs w:val="20"/>
              </w:rPr>
              <w:t> </w:t>
            </w:r>
            <w:r w:rsidRPr="00AE6C71">
              <w:rPr>
                <w:sz w:val="20"/>
                <w:szCs w:val="20"/>
              </w:rPr>
              <w:t xml:space="preserve">mężczyzn w ramach funduszy unijnych na lata 2014-2020, w tym w szczególności: </w:t>
            </w:r>
          </w:p>
          <w:p w:rsidR="00722160" w:rsidRPr="00AE6C71" w:rsidRDefault="00722160" w:rsidP="00001264">
            <w:pPr>
              <w:numPr>
                <w:ilvl w:val="1"/>
                <w:numId w:val="42"/>
              </w:numPr>
              <w:spacing w:after="0" w:line="240" w:lineRule="auto"/>
              <w:ind w:left="601" w:hanging="284"/>
              <w:rPr>
                <w:sz w:val="20"/>
                <w:szCs w:val="20"/>
              </w:rPr>
            </w:pPr>
            <w:r w:rsidRPr="00AE6C71">
              <w:rPr>
                <w:sz w:val="20"/>
                <w:szCs w:val="20"/>
              </w:rPr>
              <w:t>wszystkie działania świadczone w ramach projektu, w</w:t>
            </w:r>
            <w:r w:rsidR="00AB3F25">
              <w:rPr>
                <w:sz w:val="20"/>
                <w:szCs w:val="20"/>
              </w:rPr>
              <w:t> </w:t>
            </w:r>
            <w:r w:rsidRPr="00AE6C71">
              <w:rPr>
                <w:sz w:val="20"/>
                <w:szCs w:val="20"/>
              </w:rPr>
              <w:t>których na etapie rekrutacji zidentyfikowano możliwość udziału osób z niepełnosprawnościami powinny być realizowane w budynkach dostosowanych architektonicznie, zgodnie z rozporządze</w:t>
            </w:r>
            <w:r w:rsidRPr="00AE6C71">
              <w:rPr>
                <w:sz w:val="20"/>
                <w:szCs w:val="20"/>
              </w:rPr>
              <w:softHyphen/>
              <w:t>niem Ministra Infrastruktury z dnia 12 kwietnia 2002 r., w sprawie warunków technicznych, jakim powinny odpowiadać budynki i ich usytuowanie;</w:t>
            </w:r>
          </w:p>
          <w:p w:rsidR="00722160" w:rsidRPr="00AE6C71" w:rsidRDefault="00722160" w:rsidP="00001264">
            <w:pPr>
              <w:numPr>
                <w:ilvl w:val="1"/>
                <w:numId w:val="42"/>
              </w:numPr>
              <w:spacing w:after="0" w:line="240" w:lineRule="auto"/>
              <w:ind w:left="601" w:hanging="284"/>
              <w:rPr>
                <w:rFonts w:cs="Arial"/>
                <w:i/>
                <w:sz w:val="20"/>
                <w:szCs w:val="20"/>
              </w:rPr>
            </w:pPr>
            <w:r w:rsidRPr="00AE6C71">
              <w:rPr>
                <w:sz w:val="20"/>
                <w:szCs w:val="20"/>
              </w:rPr>
              <w:t>w ramach projektów ogólnodostępnych, w celu zapewnienia możliwości pełnego uczestnictwa osób z</w:t>
            </w:r>
            <w:r w:rsidR="00AB3F25">
              <w:rPr>
                <w:sz w:val="20"/>
                <w:szCs w:val="20"/>
              </w:rPr>
              <w:t> </w:t>
            </w:r>
            <w:r w:rsidRPr="00AE6C71">
              <w:rPr>
                <w:sz w:val="20"/>
                <w:szCs w:val="20"/>
              </w:rPr>
              <w:t>niepełnosprawnościami,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 charakterze uczestnika lub personelu) osoby z niepełnosprawnością.</w:t>
            </w:r>
          </w:p>
          <w:p w:rsidR="00F800FE" w:rsidRPr="00AE6C71" w:rsidRDefault="00F800FE" w:rsidP="00001264">
            <w:pPr>
              <w:numPr>
                <w:ilvl w:val="0"/>
                <w:numId w:val="74"/>
              </w:numPr>
              <w:spacing w:before="60" w:after="0" w:line="240" w:lineRule="auto"/>
              <w:ind w:left="318" w:hanging="284"/>
              <w:rPr>
                <w:rFonts w:cs="Arial"/>
                <w:i/>
                <w:sz w:val="20"/>
                <w:szCs w:val="20"/>
              </w:rPr>
            </w:pPr>
            <w:r w:rsidRPr="00AE6C71">
              <w:rPr>
                <w:rFonts w:cs="Arial"/>
                <w:i/>
                <w:sz w:val="20"/>
                <w:szCs w:val="20"/>
              </w:rPr>
              <w:t>Wytycznymi w zakresie monitorowania postępu rzeczowego realizacji programów operacyjnych na lata 2014-2020</w:t>
            </w:r>
          </w:p>
          <w:p w:rsidR="00F800FE" w:rsidRPr="00AE6C71" w:rsidRDefault="00F800FE" w:rsidP="00001264">
            <w:pPr>
              <w:numPr>
                <w:ilvl w:val="0"/>
                <w:numId w:val="74"/>
              </w:numPr>
              <w:spacing w:before="60" w:after="0" w:line="240" w:lineRule="auto"/>
              <w:ind w:left="318" w:hanging="284"/>
              <w:rPr>
                <w:rFonts w:cs="Arial"/>
                <w:i/>
                <w:sz w:val="20"/>
                <w:szCs w:val="20"/>
              </w:rPr>
            </w:pPr>
            <w:r w:rsidRPr="00AE6C71">
              <w:rPr>
                <w:rFonts w:cs="Arial"/>
                <w:i/>
                <w:sz w:val="20"/>
                <w:szCs w:val="20"/>
              </w:rPr>
              <w:t>W</w:t>
            </w:r>
            <w:r w:rsidRPr="00AE6C71">
              <w:rPr>
                <w:i/>
                <w:sz w:val="20"/>
                <w:szCs w:val="20"/>
              </w:rPr>
              <w:t>ytycznymi  w zakresie realizacji przedsięwzięć z udziałem środków Europejskiego Funduszu Społecznego w obszarze edukacji na lata 2014-2020, w tym w szczególności:</w:t>
            </w:r>
          </w:p>
          <w:p w:rsidR="00F800FE" w:rsidRPr="00AE6C71" w:rsidRDefault="00F800FE" w:rsidP="00001264">
            <w:pPr>
              <w:numPr>
                <w:ilvl w:val="0"/>
                <w:numId w:val="76"/>
              </w:numPr>
              <w:spacing w:after="0" w:line="240" w:lineRule="auto"/>
              <w:ind w:left="415" w:hanging="283"/>
              <w:rPr>
                <w:sz w:val="20"/>
                <w:szCs w:val="20"/>
              </w:rPr>
            </w:pPr>
            <w:r w:rsidRPr="00AE6C71">
              <w:rPr>
                <w:sz w:val="20"/>
                <w:szCs w:val="20"/>
              </w:rPr>
              <w:t>Beneficjent jest zobowiązany do zachowania trwałości</w:t>
            </w:r>
            <w:r w:rsidRPr="00AE6C71">
              <w:rPr>
                <w:rStyle w:val="Odwoanieprzypisudolnego"/>
                <w:sz w:val="20"/>
                <w:szCs w:val="20"/>
              </w:rPr>
              <w:footnoteReference w:id="78"/>
            </w:r>
            <w:r w:rsidRPr="00AE6C71">
              <w:rPr>
                <w:sz w:val="20"/>
                <w:szCs w:val="20"/>
              </w:rPr>
              <w:t xml:space="preserve"> utworzonych w ramach projektu miejsc wychowania przedszkolnego przez okres co najmniej 2 lat od daty zakończenia realizacji projektu, określonej w umowie o</w:t>
            </w:r>
            <w:r w:rsidR="00AB3F25">
              <w:rPr>
                <w:sz w:val="20"/>
                <w:szCs w:val="20"/>
              </w:rPr>
              <w:t> </w:t>
            </w:r>
            <w:r w:rsidRPr="00AE6C71">
              <w:rPr>
                <w:sz w:val="20"/>
                <w:szCs w:val="20"/>
              </w:rPr>
              <w:t xml:space="preserve">dofinansowanie projektu.   </w:t>
            </w:r>
          </w:p>
          <w:p w:rsidR="008A1FB9" w:rsidRPr="00AE6C71" w:rsidRDefault="00F800FE" w:rsidP="004C1F2B">
            <w:pPr>
              <w:spacing w:after="120" w:line="240" w:lineRule="auto"/>
              <w:rPr>
                <w:rFonts w:cs="Arial"/>
                <w:i/>
                <w:sz w:val="20"/>
                <w:szCs w:val="20"/>
              </w:rPr>
            </w:pPr>
            <w:r w:rsidRPr="00AE6C71">
              <w:rPr>
                <w:rFonts w:cs="Arial"/>
                <w:sz w:val="20"/>
                <w:szCs w:val="20"/>
              </w:rPr>
              <w:t xml:space="preserve">Dotyczy typów projektów: 1 i </w:t>
            </w:r>
            <w:r w:rsidR="008A1FB9" w:rsidRPr="00AE6C71">
              <w:rPr>
                <w:rFonts w:cs="Arial"/>
                <w:sz w:val="20"/>
                <w:szCs w:val="20"/>
              </w:rPr>
              <w:t>2</w:t>
            </w:r>
          </w:p>
          <w:p w:rsidR="00F800FE" w:rsidRPr="00AE6C71" w:rsidRDefault="00F800FE" w:rsidP="00001264">
            <w:pPr>
              <w:numPr>
                <w:ilvl w:val="0"/>
                <w:numId w:val="76"/>
              </w:numPr>
              <w:spacing w:after="0" w:line="240" w:lineRule="auto"/>
              <w:ind w:left="415" w:hanging="283"/>
              <w:rPr>
                <w:rFonts w:cs="Arial"/>
                <w:sz w:val="20"/>
                <w:szCs w:val="20"/>
              </w:rPr>
            </w:pPr>
            <w:r w:rsidRPr="00AE6C71">
              <w:rPr>
                <w:rFonts w:cs="Arial"/>
                <w:sz w:val="20"/>
                <w:szCs w:val="20"/>
              </w:rPr>
              <w:t>fin</w:t>
            </w:r>
            <w:r w:rsidR="00722160" w:rsidRPr="00AE6C71">
              <w:rPr>
                <w:rFonts w:cs="Arial"/>
                <w:sz w:val="20"/>
                <w:szCs w:val="20"/>
              </w:rPr>
              <w:t>a</w:t>
            </w:r>
            <w:r w:rsidRPr="00AE6C71">
              <w:rPr>
                <w:rFonts w:cs="Arial"/>
                <w:sz w:val="20"/>
                <w:szCs w:val="20"/>
              </w:rPr>
              <w:t xml:space="preserve">nsowanie </w:t>
            </w:r>
            <w:r w:rsidRPr="00AE6C71">
              <w:rPr>
                <w:sz w:val="20"/>
                <w:szCs w:val="20"/>
              </w:rPr>
              <w:t>działalności bieżącej nowo utworzonych miejsc wychowania przedszkolnego, realizacji dodatkowych zajęć</w:t>
            </w:r>
            <w:r w:rsidR="00D8349D" w:rsidRPr="00AE6C71">
              <w:rPr>
                <w:sz w:val="20"/>
                <w:szCs w:val="20"/>
              </w:rPr>
              <w:t xml:space="preserve"> lub dostosowanie do potrzeb dzieci z</w:t>
            </w:r>
            <w:r w:rsidR="00AB3F25">
              <w:rPr>
                <w:sz w:val="20"/>
                <w:szCs w:val="20"/>
              </w:rPr>
              <w:t> </w:t>
            </w:r>
            <w:r w:rsidR="00D8349D" w:rsidRPr="00AE6C71">
              <w:rPr>
                <w:sz w:val="20"/>
                <w:szCs w:val="20"/>
              </w:rPr>
              <w:t>niepełnosprawnościami</w:t>
            </w:r>
            <w:r w:rsidRPr="00AE6C71">
              <w:rPr>
                <w:sz w:val="20"/>
                <w:szCs w:val="20"/>
              </w:rPr>
              <w:t xml:space="preserve"> może być prowadzone przez okres nie dłuższy niż 12 miesięcy;</w:t>
            </w:r>
          </w:p>
          <w:p w:rsidR="00F800FE" w:rsidRPr="00AE6C71" w:rsidRDefault="00F800FE" w:rsidP="004C1F2B">
            <w:pPr>
              <w:spacing w:after="120" w:line="240" w:lineRule="auto"/>
              <w:rPr>
                <w:rFonts w:cs="Arial"/>
                <w:sz w:val="20"/>
                <w:szCs w:val="20"/>
              </w:rPr>
            </w:pPr>
            <w:r w:rsidRPr="00AE6C71">
              <w:rPr>
                <w:rFonts w:cs="Arial"/>
                <w:sz w:val="20"/>
                <w:szCs w:val="20"/>
              </w:rPr>
              <w:t xml:space="preserve">Dotyczy typów projektów: 1 </w:t>
            </w:r>
            <w:r w:rsidR="00722160" w:rsidRPr="00AE6C71">
              <w:rPr>
                <w:rFonts w:cs="Arial"/>
                <w:sz w:val="20"/>
                <w:szCs w:val="20"/>
              </w:rPr>
              <w:t>- 6</w:t>
            </w:r>
          </w:p>
          <w:p w:rsidR="00722160" w:rsidRPr="00AE6C71" w:rsidRDefault="00722160" w:rsidP="00001264">
            <w:pPr>
              <w:numPr>
                <w:ilvl w:val="0"/>
                <w:numId w:val="76"/>
              </w:numPr>
              <w:spacing w:after="0" w:line="240" w:lineRule="auto"/>
              <w:ind w:left="415" w:hanging="283"/>
              <w:rPr>
                <w:rFonts w:cs="Arial"/>
                <w:sz w:val="20"/>
                <w:szCs w:val="20"/>
              </w:rPr>
            </w:pPr>
            <w:r w:rsidRPr="00AE6C71">
              <w:rPr>
                <w:rFonts w:cs="Arial"/>
                <w:sz w:val="20"/>
                <w:szCs w:val="20"/>
              </w:rPr>
              <w:t>dodatkowe zajęcia mogą być realizowane w ośrodkach wychowania przedszkolnego, w których w  analogicznym zakresie obszarowym, co do treści i odbiorców (ogólnej liczby dzieci w OWP) nie były  finansowane od co najmniej 12 miesięcy poprzedzających złożenie wniosku o dofinansowanie projektu (średniomiesięcznie).</w:t>
            </w:r>
          </w:p>
          <w:p w:rsidR="004C1F2B" w:rsidRPr="00AE6C71" w:rsidRDefault="00F800FE" w:rsidP="004C1F2B">
            <w:pPr>
              <w:spacing w:after="120" w:line="240" w:lineRule="auto"/>
              <w:ind w:left="130"/>
              <w:rPr>
                <w:rFonts w:cs="Arial"/>
                <w:sz w:val="20"/>
                <w:szCs w:val="20"/>
              </w:rPr>
            </w:pPr>
            <w:r w:rsidRPr="00AE6C71">
              <w:rPr>
                <w:rFonts w:cs="Arial"/>
                <w:i/>
                <w:sz w:val="20"/>
                <w:szCs w:val="20"/>
              </w:rPr>
              <w:t xml:space="preserve">Dotyczy typu projektu nr </w:t>
            </w:r>
            <w:r w:rsidR="00722160" w:rsidRPr="00AE6C71">
              <w:rPr>
                <w:rFonts w:cs="Arial"/>
                <w:i/>
                <w:sz w:val="20"/>
                <w:szCs w:val="20"/>
              </w:rPr>
              <w:t xml:space="preserve">1 </w:t>
            </w:r>
            <w:r w:rsidR="004C1F2B" w:rsidRPr="00AE6C71">
              <w:rPr>
                <w:rFonts w:cs="Arial"/>
                <w:i/>
                <w:sz w:val="20"/>
                <w:szCs w:val="20"/>
              </w:rPr>
              <w:t>–</w:t>
            </w:r>
            <w:r w:rsidR="00722160" w:rsidRPr="00AE6C71">
              <w:rPr>
                <w:rFonts w:cs="Arial"/>
                <w:i/>
                <w:sz w:val="20"/>
                <w:szCs w:val="20"/>
              </w:rPr>
              <w:t xml:space="preserve"> 6</w:t>
            </w:r>
            <w:r w:rsidR="004C1F2B" w:rsidRPr="00AE6C71">
              <w:rPr>
                <w:rFonts w:cs="Arial"/>
                <w:i/>
                <w:sz w:val="20"/>
                <w:szCs w:val="20"/>
              </w:rPr>
              <w:t xml:space="preserve"> </w:t>
            </w:r>
          </w:p>
          <w:p w:rsidR="00BD2E57" w:rsidRDefault="00F800FE" w:rsidP="00001264">
            <w:pPr>
              <w:numPr>
                <w:ilvl w:val="0"/>
                <w:numId w:val="76"/>
              </w:numPr>
              <w:spacing w:after="0" w:line="240" w:lineRule="auto"/>
              <w:ind w:left="415" w:hanging="283"/>
              <w:rPr>
                <w:rFonts w:cs="Arial"/>
                <w:sz w:val="20"/>
                <w:szCs w:val="20"/>
              </w:rPr>
            </w:pPr>
            <w:r w:rsidRPr="00AE6C71">
              <w:rPr>
                <w:rFonts w:cs="Arial"/>
                <w:sz w:val="20"/>
                <w:szCs w:val="20"/>
              </w:rPr>
              <w:t>kwota wydatków na realizację zajęć dodatkowych może stanowić nie więcej niż 30% kosztów bezpośrednich projektu</w:t>
            </w:r>
            <w:r w:rsidR="00EC0927" w:rsidRPr="00AE6C71">
              <w:rPr>
                <w:rFonts w:cs="Arial"/>
                <w:sz w:val="20"/>
                <w:szCs w:val="20"/>
              </w:rPr>
              <w:t xml:space="preserve">. </w:t>
            </w:r>
          </w:p>
          <w:p w:rsidR="008C72F2" w:rsidRDefault="00BD2E57" w:rsidP="005F30D1">
            <w:pPr>
              <w:spacing w:after="0" w:line="240" w:lineRule="auto"/>
              <w:ind w:left="415"/>
              <w:rPr>
                <w:rFonts w:cs="Arial"/>
                <w:sz w:val="20"/>
                <w:szCs w:val="20"/>
              </w:rPr>
            </w:pPr>
            <w:r w:rsidRPr="00AE6C71">
              <w:rPr>
                <w:rFonts w:cs="Arial"/>
                <w:sz w:val="20"/>
                <w:szCs w:val="20"/>
              </w:rPr>
              <w:t>(Powyższy limit nie ma zastosowania w przypadku dodatkowej oferty edukacyjnej dla dzieci z niepełnosprawnościami).</w:t>
            </w:r>
          </w:p>
          <w:p w:rsidR="00F800FE" w:rsidRPr="00AE6C71" w:rsidRDefault="00EC0927" w:rsidP="00F77D7A">
            <w:pPr>
              <w:tabs>
                <w:tab w:val="left" w:pos="176"/>
              </w:tabs>
              <w:spacing w:after="0" w:line="240" w:lineRule="auto"/>
              <w:rPr>
                <w:rFonts w:cs="Arial"/>
                <w:sz w:val="20"/>
                <w:szCs w:val="20"/>
              </w:rPr>
            </w:pPr>
            <w:r w:rsidRPr="00AE6C71">
              <w:rPr>
                <w:rFonts w:cs="Arial"/>
                <w:sz w:val="20"/>
                <w:szCs w:val="20"/>
              </w:rPr>
              <w:t>Dotyczy typu projektu nr 1 - 6</w:t>
            </w:r>
            <w:r w:rsidR="00BC4C0A" w:rsidRPr="00AE6C71">
              <w:rPr>
                <w:rFonts w:cs="Arial"/>
                <w:sz w:val="20"/>
                <w:szCs w:val="20"/>
              </w:rPr>
              <w:br/>
            </w:r>
          </w:p>
          <w:p w:rsidR="0067136C" w:rsidRPr="00AE6C71" w:rsidRDefault="0067136C" w:rsidP="00001264">
            <w:pPr>
              <w:numPr>
                <w:ilvl w:val="0"/>
                <w:numId w:val="76"/>
              </w:numPr>
              <w:spacing w:after="0" w:line="240" w:lineRule="auto"/>
              <w:ind w:left="415" w:hanging="283"/>
              <w:rPr>
                <w:rFonts w:cs="Arial"/>
                <w:sz w:val="20"/>
                <w:szCs w:val="20"/>
              </w:rPr>
            </w:pPr>
            <w:r w:rsidRPr="00AE6C71">
              <w:rPr>
                <w:rFonts w:cs="Arial"/>
                <w:i/>
                <w:sz w:val="20"/>
                <w:szCs w:val="20"/>
              </w:rPr>
              <w:t xml:space="preserve"> </w:t>
            </w:r>
            <w:r w:rsidRPr="00AE6C71">
              <w:rPr>
                <w:rFonts w:cs="Arial"/>
                <w:sz w:val="20"/>
                <w:szCs w:val="20"/>
              </w:rPr>
              <w:t xml:space="preserve">organ prowadzący ośrodek wychowania przedszkolnego jest zobligowany do złożenia zobowiązania do sfinansowania działalności bieżącej wyłącznie ze środków EFS bądź </w:t>
            </w:r>
            <w:r w:rsidR="00812E31">
              <w:rPr>
                <w:rFonts w:cs="Arial"/>
                <w:sz w:val="20"/>
                <w:szCs w:val="20"/>
              </w:rPr>
              <w:t xml:space="preserve">wyłącznie </w:t>
            </w:r>
            <w:r w:rsidRPr="00AE6C71">
              <w:rPr>
                <w:rFonts w:cs="Arial"/>
                <w:sz w:val="20"/>
                <w:szCs w:val="20"/>
              </w:rPr>
              <w:t>z</w:t>
            </w:r>
            <w:r w:rsidR="00721F81">
              <w:rPr>
                <w:rFonts w:cs="Arial"/>
                <w:sz w:val="20"/>
                <w:szCs w:val="20"/>
              </w:rPr>
              <w:t xml:space="preserve"> krajowych</w:t>
            </w:r>
            <w:r w:rsidRPr="00AE6C71">
              <w:rPr>
                <w:rFonts w:cs="Arial"/>
                <w:sz w:val="20"/>
                <w:szCs w:val="20"/>
              </w:rPr>
              <w:t xml:space="preserve"> środków</w:t>
            </w:r>
            <w:r w:rsidR="00721F81">
              <w:rPr>
                <w:rFonts w:cs="Arial"/>
                <w:sz w:val="20"/>
                <w:szCs w:val="20"/>
              </w:rPr>
              <w:t xml:space="preserve"> </w:t>
            </w:r>
            <w:r w:rsidR="00721F81" w:rsidRPr="00721F81">
              <w:rPr>
                <w:rFonts w:cs="Arial"/>
                <w:sz w:val="20"/>
                <w:szCs w:val="20"/>
              </w:rPr>
              <w:t xml:space="preserve">publicznych, przeznaczonych na finansowanie wychowania przedszkolnego. Beneficjent musi podjąć decyzję, czy działalność bieżąca będzie w tym </w:t>
            </w:r>
            <w:r w:rsidR="007529B7">
              <w:rPr>
                <w:rFonts w:cs="Arial"/>
                <w:sz w:val="20"/>
                <w:szCs w:val="20"/>
              </w:rPr>
              <w:t>przypadku</w:t>
            </w:r>
            <w:r w:rsidR="00721F81" w:rsidRPr="00721F81">
              <w:rPr>
                <w:rFonts w:cs="Arial"/>
                <w:sz w:val="20"/>
                <w:szCs w:val="20"/>
              </w:rPr>
              <w:t xml:space="preserve"> finansowana ze środków UE, czy z krajowych środków publicznych.</w:t>
            </w:r>
            <w:r w:rsidR="005B1EA1">
              <w:rPr>
                <w:rFonts w:cs="Arial"/>
                <w:sz w:val="20"/>
                <w:szCs w:val="20"/>
              </w:rPr>
              <w:br/>
            </w:r>
            <w:r w:rsidRPr="00AE6C71">
              <w:rPr>
                <w:rFonts w:cs="Arial"/>
                <w:sz w:val="20"/>
                <w:szCs w:val="20"/>
              </w:rPr>
              <w:t xml:space="preserve">W przypadku publicznych </w:t>
            </w:r>
            <w:r w:rsidR="00721F81">
              <w:rPr>
                <w:rFonts w:cs="Arial"/>
                <w:sz w:val="20"/>
                <w:szCs w:val="20"/>
              </w:rPr>
              <w:t xml:space="preserve">i niepublicznych </w:t>
            </w:r>
            <w:r w:rsidRPr="00AE6C71">
              <w:rPr>
                <w:rFonts w:cs="Arial"/>
                <w:sz w:val="20"/>
                <w:szCs w:val="20"/>
              </w:rPr>
              <w:t xml:space="preserve">OWP prowadzonych przez podmioty inne niż JST , </w:t>
            </w:r>
            <w:r w:rsidR="00721F81">
              <w:rPr>
                <w:rFonts w:cs="Arial"/>
                <w:sz w:val="20"/>
                <w:szCs w:val="20"/>
              </w:rPr>
              <w:t xml:space="preserve">Beneficjent gwarantuje, że </w:t>
            </w:r>
            <w:r w:rsidRPr="00AE6C71">
              <w:rPr>
                <w:rFonts w:cs="Arial"/>
                <w:sz w:val="20"/>
                <w:szCs w:val="20"/>
              </w:rPr>
              <w:t>informacje dotyczące liczby dzieci korzystających z nowo utworzonych w ramach projektu EFS miejsc wychowania przedszkolnego nie będą uwzględniane przez organ prowadzący w przekazywanych comiesięcznie organowi dotującemu sprawozdaniach w okresie 12 miesięcy finansowania działalności bieżącej nowo tworzonych miejsc w ramach projektu EFS.</w:t>
            </w:r>
          </w:p>
          <w:p w:rsidR="0067136C" w:rsidRPr="00AE6C71" w:rsidRDefault="0067136C" w:rsidP="003F1C6D">
            <w:pPr>
              <w:spacing w:after="0" w:line="240" w:lineRule="auto"/>
              <w:ind w:firstLine="176"/>
              <w:rPr>
                <w:rFonts w:cs="Arial"/>
                <w:sz w:val="20"/>
                <w:szCs w:val="20"/>
              </w:rPr>
            </w:pPr>
            <w:r w:rsidRPr="00AE6C71">
              <w:rPr>
                <w:rFonts w:cs="Arial"/>
                <w:sz w:val="20"/>
                <w:szCs w:val="20"/>
              </w:rPr>
              <w:t>Dotyczy typów projektów: 1,2.</w:t>
            </w:r>
          </w:p>
          <w:p w:rsidR="0067136C" w:rsidRPr="00AE6C71" w:rsidRDefault="0067136C" w:rsidP="00001264">
            <w:pPr>
              <w:numPr>
                <w:ilvl w:val="0"/>
                <w:numId w:val="76"/>
              </w:numPr>
              <w:spacing w:after="0" w:line="240" w:lineRule="auto"/>
              <w:ind w:left="415" w:hanging="283"/>
              <w:rPr>
                <w:rFonts w:cs="Arial"/>
                <w:sz w:val="20"/>
                <w:szCs w:val="20"/>
              </w:rPr>
            </w:pPr>
            <w:r w:rsidRPr="00AE6C71">
              <w:rPr>
                <w:rFonts w:cs="Arial"/>
                <w:sz w:val="20"/>
                <w:szCs w:val="20"/>
              </w:rPr>
              <w:t>dodatkowe zajęcia będą prowadzone z uwzględnieniem indywidualnych potrzeb rozwojowych i edukacyjnych oraz możliwości psychofizycznych dzieci objętych wsparciem.</w:t>
            </w:r>
          </w:p>
          <w:p w:rsidR="0067136C" w:rsidRPr="00AE6C71" w:rsidRDefault="00EC0927" w:rsidP="0067136C">
            <w:pPr>
              <w:spacing w:after="0" w:line="240" w:lineRule="auto"/>
              <w:ind w:firstLine="176"/>
              <w:rPr>
                <w:rFonts w:cs="Arial"/>
                <w:sz w:val="20"/>
                <w:szCs w:val="20"/>
              </w:rPr>
            </w:pPr>
            <w:r w:rsidRPr="00AE6C71">
              <w:rPr>
                <w:rFonts w:cs="Arial"/>
                <w:sz w:val="20"/>
                <w:szCs w:val="20"/>
              </w:rPr>
              <w:t>Dotyczy typu projektu: 1-6</w:t>
            </w:r>
            <w:r w:rsidR="0067136C" w:rsidRPr="00AE6C71">
              <w:rPr>
                <w:rFonts w:cs="Arial"/>
                <w:sz w:val="20"/>
                <w:szCs w:val="20"/>
              </w:rPr>
              <w:t>.</w:t>
            </w:r>
          </w:p>
          <w:p w:rsidR="0067136C" w:rsidRPr="00AE6C71" w:rsidRDefault="0067136C" w:rsidP="00001264">
            <w:pPr>
              <w:numPr>
                <w:ilvl w:val="0"/>
                <w:numId w:val="76"/>
              </w:numPr>
              <w:spacing w:after="0" w:line="240" w:lineRule="auto"/>
              <w:ind w:left="415" w:hanging="283"/>
              <w:rPr>
                <w:rFonts w:cs="Arial"/>
                <w:sz w:val="20"/>
                <w:szCs w:val="20"/>
              </w:rPr>
            </w:pPr>
            <w:r w:rsidRPr="00AE6C71">
              <w:rPr>
                <w:rFonts w:cs="Arial"/>
                <w:sz w:val="20"/>
                <w:szCs w:val="20"/>
              </w:rPr>
              <w:t>przedsięwzięcia finansowane ze środków EFS będą stanowiły uzupełnienie działań prowadzonych przed rozpoczęciem realizacji projektu przez OWP. Skala działań prowadzonych przed rozpoczęciem realizacji projektu przez OWP (nakłady środków na ich realizację) nie może ulec zmniejszeniu w stosunku do skali działań (nakładów) prowadzonych przez OWP w okresie 12 miesięcy poprzedzających złożenie wniosku o dofinansowanie  projektu (średniomiesięcznie). Warunek nie dotyczy działań zrealizowanych w ramach PO KL albo programów rządowych.</w:t>
            </w:r>
          </w:p>
          <w:p w:rsidR="0067136C" w:rsidRPr="00AE6C71" w:rsidRDefault="002825F6" w:rsidP="00AA30D4">
            <w:pPr>
              <w:spacing w:after="0" w:line="240" w:lineRule="auto"/>
              <w:rPr>
                <w:rFonts w:cs="Arial"/>
                <w:sz w:val="20"/>
                <w:szCs w:val="20"/>
              </w:rPr>
            </w:pPr>
            <w:r w:rsidRPr="00AE6C71">
              <w:rPr>
                <w:rFonts w:cs="Arial"/>
                <w:sz w:val="20"/>
                <w:szCs w:val="20"/>
              </w:rPr>
              <w:t>Dotyczy typu projektu</w:t>
            </w:r>
            <w:r w:rsidR="0067136C" w:rsidRPr="00AE6C71">
              <w:rPr>
                <w:rFonts w:cs="Arial"/>
                <w:sz w:val="20"/>
                <w:szCs w:val="20"/>
              </w:rPr>
              <w:t xml:space="preserve">: </w:t>
            </w:r>
            <w:r w:rsidRPr="00AE6C71">
              <w:rPr>
                <w:rFonts w:cs="Arial"/>
                <w:sz w:val="20"/>
                <w:szCs w:val="20"/>
              </w:rPr>
              <w:t>4</w:t>
            </w:r>
          </w:p>
          <w:p w:rsidR="0067136C" w:rsidRPr="00AE6C71" w:rsidRDefault="0067136C" w:rsidP="00001264">
            <w:pPr>
              <w:numPr>
                <w:ilvl w:val="0"/>
                <w:numId w:val="76"/>
              </w:numPr>
              <w:spacing w:after="0" w:line="240" w:lineRule="auto"/>
              <w:ind w:left="415" w:hanging="283"/>
              <w:rPr>
                <w:rFonts w:cs="Arial"/>
                <w:sz w:val="20"/>
                <w:szCs w:val="20"/>
              </w:rPr>
            </w:pPr>
            <w:r w:rsidRPr="00AE6C71">
              <w:rPr>
                <w:rFonts w:cs="Arial"/>
                <w:sz w:val="20"/>
                <w:szCs w:val="20"/>
              </w:rPr>
              <w:t>rozszerzenie oferty OWP o dodatkowe zajęcia wyrównujące szanse edukacyjne dzieci w zakresie stwierdzonych deficytów będą realizowane jako uzupełnienie działań realizowanych w konkretnym OWP.</w:t>
            </w:r>
          </w:p>
          <w:p w:rsidR="0067136C" w:rsidRPr="00AE6C71" w:rsidRDefault="0067136C" w:rsidP="00AA30D4">
            <w:pPr>
              <w:spacing w:after="0" w:line="240" w:lineRule="auto"/>
              <w:rPr>
                <w:rFonts w:cs="Arial"/>
                <w:sz w:val="20"/>
                <w:szCs w:val="20"/>
              </w:rPr>
            </w:pPr>
            <w:r w:rsidRPr="00AE6C71">
              <w:rPr>
                <w:rFonts w:cs="Arial"/>
                <w:sz w:val="20"/>
                <w:szCs w:val="20"/>
              </w:rPr>
              <w:t xml:space="preserve">Dotyczy typu projektu:1- </w:t>
            </w:r>
            <w:r w:rsidR="00EC0927" w:rsidRPr="00AE6C71">
              <w:rPr>
                <w:rFonts w:cs="Arial"/>
                <w:sz w:val="20"/>
                <w:szCs w:val="20"/>
              </w:rPr>
              <w:t>6</w:t>
            </w:r>
          </w:p>
          <w:p w:rsidR="00F800FE" w:rsidRPr="00AE6C71" w:rsidRDefault="00F800FE" w:rsidP="00001264">
            <w:pPr>
              <w:numPr>
                <w:ilvl w:val="0"/>
                <w:numId w:val="73"/>
              </w:numPr>
              <w:spacing w:after="0" w:line="240" w:lineRule="auto"/>
              <w:ind w:left="274" w:hanging="242"/>
              <w:rPr>
                <w:rFonts w:cs="Arial"/>
                <w:bCs/>
                <w:sz w:val="20"/>
                <w:szCs w:val="20"/>
              </w:rPr>
            </w:pPr>
            <w:r w:rsidRPr="00AE6C71">
              <w:rPr>
                <w:rFonts w:cs="Arial"/>
                <w:bCs/>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F800FE" w:rsidRPr="00AE6C71" w:rsidRDefault="00F800FE" w:rsidP="001164DB">
            <w:pPr>
              <w:spacing w:after="0" w:line="240" w:lineRule="auto"/>
              <w:rPr>
                <w:rFonts w:cs="Arial"/>
                <w:sz w:val="20"/>
                <w:szCs w:val="20"/>
              </w:rPr>
            </w:pPr>
            <w:r w:rsidRPr="00AE6C71">
              <w:rPr>
                <w:rFonts w:cs="Arial"/>
                <w:i/>
                <w:sz w:val="20"/>
                <w:szCs w:val="20"/>
              </w:rPr>
              <w:t xml:space="preserve">Szczegółowe zasady dokonywania przesunięć określone są </w:t>
            </w:r>
            <w:r w:rsidR="00630F9C" w:rsidRPr="00AE6C71">
              <w:rPr>
                <w:rFonts w:cs="Arial"/>
                <w:i/>
                <w:sz w:val="20"/>
                <w:szCs w:val="20"/>
              </w:rPr>
              <w:br/>
            </w:r>
            <w:r w:rsidRPr="00AE6C71">
              <w:rPr>
                <w:rFonts w:cs="Arial"/>
                <w:i/>
                <w:sz w:val="20"/>
                <w:szCs w:val="20"/>
              </w:rPr>
              <w:t>w umowie o dofinansowanie projektu</w:t>
            </w:r>
            <w:r w:rsidRPr="00AE6C71">
              <w:rPr>
                <w:rFonts w:cs="Arial"/>
                <w:sz w:val="20"/>
                <w:szCs w:val="20"/>
              </w:rPr>
              <w:t>.</w:t>
            </w:r>
          </w:p>
          <w:p w:rsidR="008C72F2" w:rsidRDefault="008C72F2" w:rsidP="005F30D1">
            <w:pPr>
              <w:spacing w:after="0" w:line="240" w:lineRule="auto"/>
              <w:ind w:left="274"/>
              <w:rPr>
                <w:rFonts w:cs="Arial"/>
                <w:sz w:val="20"/>
                <w:szCs w:val="20"/>
              </w:rPr>
            </w:pPr>
          </w:p>
        </w:tc>
      </w:tr>
      <w:tr w:rsidR="00F800FE" w:rsidRPr="00AE6C71" w:rsidTr="00F800FE">
        <w:trPr>
          <w:trHeight w:val="983"/>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uppressAutoHyphens/>
              <w:spacing w:before="40" w:after="40" w:line="240" w:lineRule="auto"/>
              <w:ind w:right="33"/>
              <w:rPr>
                <w:rFonts w:ascii="Arial" w:hAnsi="Arial" w:cs="Arial"/>
                <w:sz w:val="20"/>
                <w:szCs w:val="20"/>
              </w:rPr>
            </w:pPr>
            <w:r w:rsidRPr="00AE6C71">
              <w:rPr>
                <w:rFonts w:cs="Arial"/>
                <w:sz w:val="20"/>
                <w:szCs w:val="20"/>
              </w:rPr>
              <w:t>Warunki</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 -financingu</w:t>
            </w:r>
            <w:r w:rsidRPr="00AE6C71">
              <w:rPr>
                <w:rFonts w:cs="Arial"/>
                <w:sz w:val="20"/>
                <w:szCs w:val="20"/>
              </w:rPr>
              <w:t xml:space="preserve"> (%) </w:t>
            </w:r>
            <w:r w:rsidRPr="00AE6C71">
              <w:rPr>
                <w:rFonts w:cs="Arial"/>
                <w:sz w:val="20"/>
                <w:szCs w:val="20"/>
              </w:rPr>
              <w:br/>
              <w:t>(jeśli dotyczy)</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pPr>
              <w:tabs>
                <w:tab w:val="num" w:pos="0"/>
                <w:tab w:val="num" w:pos="900"/>
              </w:tabs>
              <w:suppressAutoHyphens/>
              <w:spacing w:before="40" w:after="40" w:line="240" w:lineRule="auto"/>
              <w:ind w:left="32" w:hanging="32"/>
              <w:rPr>
                <w:rFonts w:ascii="Arial" w:hAnsi="Arial" w:cs="Arial"/>
                <w:sz w:val="20"/>
                <w:szCs w:val="20"/>
              </w:rPr>
            </w:pPr>
            <w:r w:rsidRPr="00AE6C71">
              <w:rPr>
                <w:rFonts w:cs="Arial"/>
                <w:sz w:val="20"/>
                <w:szCs w:val="20"/>
              </w:rPr>
              <w:t>Poddziałanie 8.3.1</w:t>
            </w:r>
          </w:p>
        </w:tc>
        <w:tc>
          <w:tcPr>
            <w:tcW w:w="2836" w:type="pct"/>
            <w:gridSpan w:val="2"/>
            <w:tcBorders>
              <w:top w:val="single" w:sz="4" w:space="0" w:color="auto"/>
              <w:left w:val="single" w:sz="4" w:space="0" w:color="auto"/>
              <w:bottom w:val="single" w:sz="4" w:space="0" w:color="auto"/>
              <w:right w:val="single" w:sz="4" w:space="0" w:color="auto"/>
            </w:tcBorders>
            <w:hideMark/>
          </w:tcPr>
          <w:p w:rsidR="00F800FE" w:rsidRPr="00AE6C71" w:rsidRDefault="00F800FE">
            <w:pPr>
              <w:spacing w:before="40" w:after="40" w:line="240" w:lineRule="auto"/>
              <w:rPr>
                <w:rFonts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9028EF" w:rsidRPr="00AE6C71" w:rsidRDefault="009028EF" w:rsidP="009028EF">
            <w:pPr>
              <w:spacing w:after="0" w:line="240" w:lineRule="auto"/>
              <w:rPr>
                <w:rFonts w:cs="Arial"/>
                <w:i/>
                <w:sz w:val="20"/>
                <w:szCs w:val="20"/>
              </w:rPr>
            </w:pPr>
            <w:r w:rsidRPr="00AE6C71">
              <w:rPr>
                <w:rFonts w:cs="Arial"/>
                <w:i/>
                <w:sz w:val="20"/>
                <w:szCs w:val="20"/>
              </w:rPr>
              <w:t>Cross-financing w ramach projektów współfinansowa</w:t>
            </w:r>
            <w:r w:rsidRPr="00AE6C71">
              <w:rPr>
                <w:rFonts w:cs="Arial"/>
                <w:i/>
                <w:sz w:val="20"/>
                <w:szCs w:val="20"/>
              </w:rPr>
              <w:softHyphen/>
              <w:t xml:space="preserve">nych z EFS może dotyczyć wyłącznie takich kategorii wydatków, bez których realizacja projektu nie byłaby możliwa, w szczególności </w:t>
            </w:r>
            <w:r w:rsidR="00630F9C" w:rsidRPr="00AE6C71">
              <w:rPr>
                <w:rFonts w:cs="Arial"/>
                <w:i/>
                <w:sz w:val="20"/>
                <w:szCs w:val="20"/>
              </w:rPr>
              <w:br/>
            </w:r>
            <w:r w:rsidRPr="00AE6C71">
              <w:rPr>
                <w:rFonts w:cs="Arial"/>
                <w:i/>
                <w:sz w:val="20"/>
                <w:szCs w:val="20"/>
              </w:rPr>
              <w:t xml:space="preserve">w związku z zapewnieniem realizacji zasady równości szans, </w:t>
            </w:r>
            <w:r w:rsidR="00630F9C" w:rsidRPr="00AE6C71">
              <w:rPr>
                <w:rFonts w:cs="Arial"/>
                <w:i/>
                <w:sz w:val="20"/>
                <w:szCs w:val="20"/>
              </w:rPr>
              <w:br/>
            </w:r>
            <w:r w:rsidRPr="00AE6C71">
              <w:rPr>
                <w:rFonts w:cs="Arial"/>
                <w:i/>
                <w:sz w:val="20"/>
                <w:szCs w:val="20"/>
              </w:rPr>
              <w:t>a zwłaszcza potrzeb osób z niepełnosprawnościami.</w:t>
            </w:r>
          </w:p>
          <w:p w:rsidR="00F800FE" w:rsidRPr="00AE6C71" w:rsidRDefault="00F800FE" w:rsidP="00A620B6">
            <w:pPr>
              <w:autoSpaceDE w:val="0"/>
              <w:autoSpaceDN w:val="0"/>
              <w:adjustRightInd w:val="0"/>
              <w:spacing w:after="0" w:line="240" w:lineRule="auto"/>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F800FE" w:rsidRPr="00AE6C71" w:rsidRDefault="00F800FE" w:rsidP="00001264">
            <w:pPr>
              <w:numPr>
                <w:ilvl w:val="0"/>
                <w:numId w:val="77"/>
              </w:numPr>
              <w:autoSpaceDE w:val="0"/>
              <w:autoSpaceDN w:val="0"/>
              <w:adjustRightInd w:val="0"/>
              <w:spacing w:after="0" w:line="240" w:lineRule="auto"/>
              <w:ind w:left="415" w:hanging="283"/>
              <w:rPr>
                <w:rFonts w:cs="Arial"/>
                <w:sz w:val="20"/>
                <w:szCs w:val="20"/>
              </w:rPr>
            </w:pPr>
            <w:r w:rsidRPr="00AE6C71">
              <w:rPr>
                <w:rFonts w:cs="Arial"/>
                <w:sz w:val="20"/>
                <w:szCs w:val="20"/>
              </w:rPr>
              <w:t>zakup nieruchomości,</w:t>
            </w:r>
          </w:p>
          <w:p w:rsidR="00F800FE" w:rsidRPr="00AE6C71" w:rsidRDefault="00F800FE" w:rsidP="00001264">
            <w:pPr>
              <w:numPr>
                <w:ilvl w:val="0"/>
                <w:numId w:val="77"/>
              </w:numPr>
              <w:autoSpaceDE w:val="0"/>
              <w:autoSpaceDN w:val="0"/>
              <w:adjustRightInd w:val="0"/>
              <w:spacing w:after="0" w:line="240" w:lineRule="auto"/>
              <w:ind w:left="415" w:hanging="283"/>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F800FE" w:rsidRPr="00AE6C71" w:rsidRDefault="00F800FE" w:rsidP="00001264">
            <w:pPr>
              <w:numPr>
                <w:ilvl w:val="0"/>
                <w:numId w:val="77"/>
              </w:numPr>
              <w:autoSpaceDE w:val="0"/>
              <w:autoSpaceDN w:val="0"/>
              <w:adjustRightInd w:val="0"/>
              <w:spacing w:after="0" w:line="240" w:lineRule="auto"/>
              <w:ind w:left="415" w:hanging="283"/>
              <w:rPr>
                <w:rFonts w:cs="Arial"/>
                <w:sz w:val="20"/>
                <w:szCs w:val="20"/>
              </w:rPr>
            </w:pPr>
            <w:r w:rsidRPr="00AE6C71">
              <w:rPr>
                <w:rFonts w:cs="Arial"/>
                <w:sz w:val="20"/>
                <w:szCs w:val="20"/>
              </w:rPr>
              <w:t>dostosowanie lub adaptacja (prace remontowo - wykończeniowe) budynków i pomieszczeń.</w:t>
            </w:r>
          </w:p>
          <w:p w:rsidR="00F800FE" w:rsidRPr="00AE6C71" w:rsidRDefault="00F800FE" w:rsidP="00A620B6">
            <w:pPr>
              <w:spacing w:after="0" w:line="240" w:lineRule="auto"/>
              <w:rPr>
                <w:sz w:val="20"/>
                <w:szCs w:val="20"/>
              </w:rPr>
            </w:pPr>
            <w:r w:rsidRPr="00AE6C71">
              <w:rPr>
                <w:rFonts w:cs="Arial"/>
                <w:sz w:val="20"/>
                <w:szCs w:val="20"/>
              </w:rPr>
              <w:t>Do kwalifikowalności zakupu nieruchomości stosuje się podrozdział 7.</w:t>
            </w:r>
            <w:r w:rsidR="00AE3D34">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F800FE" w:rsidRPr="00AE6C71" w:rsidRDefault="00F800FE" w:rsidP="00A620B6">
            <w:pPr>
              <w:spacing w:after="0" w:line="240" w:lineRule="auto"/>
              <w:rPr>
                <w:rFonts w:cs="Arial"/>
                <w:sz w:val="20"/>
                <w:szCs w:val="20"/>
              </w:rPr>
            </w:pPr>
            <w:r w:rsidRPr="00AE6C71">
              <w:rPr>
                <w:rFonts w:cs="Arial"/>
                <w:sz w:val="20"/>
                <w:szCs w:val="20"/>
              </w:rPr>
              <w:t xml:space="preserve">Wydatki infrastrukturalne w ramach </w:t>
            </w:r>
            <w:r w:rsidRPr="00AE6C71">
              <w:rPr>
                <w:rFonts w:cs="Arial"/>
                <w:i/>
                <w:sz w:val="20"/>
                <w:szCs w:val="20"/>
              </w:rPr>
              <w:t>cross-financingu</w:t>
            </w:r>
            <w:r w:rsidRPr="00AE6C71">
              <w:rPr>
                <w:rFonts w:cs="Arial"/>
                <w:sz w:val="20"/>
                <w:szCs w:val="20"/>
              </w:rPr>
              <w:t xml:space="preserve"> są </w:t>
            </w:r>
            <w:r w:rsidR="00C70F04">
              <w:rPr>
                <w:rFonts w:cs="Arial"/>
                <w:sz w:val="20"/>
                <w:szCs w:val="20"/>
              </w:rPr>
              <w:t>ponoszone</w:t>
            </w:r>
            <w:r w:rsidRPr="00AE6C71">
              <w:rPr>
                <w:rFonts w:cs="Arial"/>
                <w:sz w:val="20"/>
                <w:szCs w:val="20"/>
              </w:rPr>
              <w:t xml:space="preserve"> gdy spełnione są łącznie następujące warunki: </w:t>
            </w:r>
          </w:p>
          <w:p w:rsidR="00F800FE" w:rsidRPr="00AE6C71" w:rsidRDefault="00F800FE" w:rsidP="00A620B6">
            <w:pPr>
              <w:pStyle w:val="Default"/>
              <w:ind w:left="315" w:hanging="283"/>
              <w:rPr>
                <w:rFonts w:eastAsia="Times New Roman" w:cs="Arial"/>
                <w:color w:val="auto"/>
                <w:sz w:val="20"/>
                <w:szCs w:val="20"/>
              </w:rPr>
            </w:pPr>
            <w:r w:rsidRPr="00AE6C71">
              <w:rPr>
                <w:rFonts w:eastAsia="Times New Roman" w:cs="Arial"/>
                <w:color w:val="auto"/>
                <w:sz w:val="20"/>
                <w:szCs w:val="20"/>
              </w:rPr>
              <w:t xml:space="preserve">a) </w:t>
            </w:r>
            <w:r w:rsidR="00AA30D4" w:rsidRPr="00AE6C71">
              <w:rPr>
                <w:rFonts w:eastAsia="Times New Roman" w:cs="Arial"/>
                <w:color w:val="auto"/>
                <w:sz w:val="20"/>
                <w:szCs w:val="20"/>
              </w:rPr>
              <w:t xml:space="preserve"> </w:t>
            </w:r>
            <w:r w:rsidRPr="00AE6C71">
              <w:rPr>
                <w:rFonts w:eastAsia="Times New Roman" w:cs="Arial"/>
                <w:color w:val="auto"/>
                <w:sz w:val="20"/>
                <w:szCs w:val="20"/>
              </w:rPr>
              <w:t>organ prowadzący nie dysponuje infrastrukturą, która byłaby możliwa do wykorzystania na potrzeby edukacji przedszkolnej</w:t>
            </w:r>
            <w:r w:rsidR="003266A6">
              <w:rPr>
                <w:rFonts w:eastAsia="Times New Roman" w:cs="Arial"/>
                <w:color w:val="auto"/>
                <w:sz w:val="20"/>
                <w:szCs w:val="20"/>
              </w:rPr>
              <w:t xml:space="preserve"> </w:t>
            </w:r>
            <w:r w:rsidRPr="00AE6C71">
              <w:rPr>
                <w:rFonts w:eastAsia="Times New Roman" w:cs="Arial"/>
                <w:color w:val="auto"/>
                <w:sz w:val="20"/>
                <w:szCs w:val="20"/>
              </w:rPr>
              <w:t xml:space="preserve"> </w:t>
            </w:r>
            <w:r w:rsidR="009028EF" w:rsidRPr="00AE6C71">
              <w:rPr>
                <w:rFonts w:eastAsia="Times New Roman" w:cs="Arial"/>
                <w:color w:val="auto"/>
                <w:sz w:val="20"/>
                <w:szCs w:val="20"/>
              </w:rPr>
              <w:t>bądź jej wykorzystanie jest nieracjonalne;</w:t>
            </w:r>
          </w:p>
          <w:p w:rsidR="00F800FE" w:rsidRPr="00AE6C71" w:rsidRDefault="00F800FE" w:rsidP="00A620B6">
            <w:pPr>
              <w:pStyle w:val="Default"/>
              <w:ind w:left="315" w:hanging="283"/>
              <w:rPr>
                <w:rFonts w:eastAsia="Times New Roman" w:cs="Arial"/>
                <w:color w:val="auto"/>
                <w:sz w:val="20"/>
                <w:szCs w:val="20"/>
              </w:rPr>
            </w:pPr>
            <w:r w:rsidRPr="00AE6C71">
              <w:rPr>
                <w:rFonts w:eastAsia="Times New Roman" w:cs="Arial"/>
                <w:color w:val="auto"/>
                <w:sz w:val="20"/>
                <w:szCs w:val="20"/>
              </w:rPr>
              <w:t xml:space="preserve">b) </w:t>
            </w:r>
            <w:r w:rsidR="00AA30D4" w:rsidRPr="00AE6C71">
              <w:rPr>
                <w:rFonts w:eastAsia="Times New Roman" w:cs="Arial"/>
                <w:color w:val="auto"/>
                <w:sz w:val="20"/>
                <w:szCs w:val="20"/>
              </w:rPr>
              <w:t xml:space="preserve"> </w:t>
            </w:r>
            <w:r w:rsidRPr="00AE6C71">
              <w:rPr>
                <w:rFonts w:eastAsia="Times New Roman" w:cs="Arial"/>
                <w:color w:val="auto"/>
                <w:sz w:val="20"/>
                <w:szCs w:val="20"/>
              </w:rPr>
              <w:t xml:space="preserve">potrzeba wydatkowania środków została potwierdzona analizą potrzeb i trendów demograficznych w ujęciu terytorialnym (w perspektywie kolejnych 3 lat), </w:t>
            </w:r>
          </w:p>
          <w:p w:rsidR="00F800FE" w:rsidRPr="00AE6C71" w:rsidRDefault="00F800FE" w:rsidP="00A620B6">
            <w:pPr>
              <w:pStyle w:val="Default"/>
              <w:ind w:left="315" w:hanging="283"/>
              <w:rPr>
                <w:rFonts w:eastAsia="Times New Roman" w:cs="Arial"/>
                <w:color w:val="auto"/>
                <w:sz w:val="20"/>
                <w:szCs w:val="20"/>
              </w:rPr>
            </w:pPr>
            <w:r w:rsidRPr="00AE6C71">
              <w:rPr>
                <w:rFonts w:eastAsia="Times New Roman" w:cs="Arial"/>
                <w:color w:val="auto"/>
                <w:sz w:val="20"/>
                <w:szCs w:val="20"/>
              </w:rPr>
              <w:t xml:space="preserve">c) </w:t>
            </w:r>
            <w:r w:rsidR="00AA30D4" w:rsidRPr="00AE6C71">
              <w:rPr>
                <w:rFonts w:eastAsia="Times New Roman" w:cs="Arial"/>
                <w:color w:val="auto"/>
                <w:sz w:val="20"/>
                <w:szCs w:val="20"/>
              </w:rPr>
              <w:t xml:space="preserve">  </w:t>
            </w:r>
            <w:r w:rsidRPr="00AE6C71">
              <w:rPr>
                <w:rFonts w:eastAsia="Times New Roman" w:cs="Arial"/>
                <w:color w:val="auto"/>
                <w:sz w:val="20"/>
                <w:szCs w:val="20"/>
              </w:rPr>
              <w:t xml:space="preserve">infrastruktura została zaprojektowana zgodnie </w:t>
            </w:r>
            <w:r w:rsidRPr="00AE6C71">
              <w:rPr>
                <w:rFonts w:eastAsia="Times New Roman" w:cs="Arial"/>
                <w:color w:val="auto"/>
                <w:sz w:val="20"/>
                <w:szCs w:val="20"/>
              </w:rPr>
              <w:br/>
              <w:t>z koncepcją uniwersalnego projektowania</w:t>
            </w:r>
            <w:r w:rsidR="00884354">
              <w:rPr>
                <w:rFonts w:eastAsia="Times New Roman" w:cs="Arial"/>
                <w:color w:val="auto"/>
                <w:sz w:val="20"/>
                <w:szCs w:val="20"/>
              </w:rPr>
              <w:t xml:space="preserve"> </w:t>
            </w:r>
            <w:r w:rsidR="003266A6">
              <w:rPr>
                <w:rFonts w:eastAsia="Times New Roman" w:cs="Arial"/>
                <w:color w:val="auto"/>
                <w:sz w:val="20"/>
                <w:szCs w:val="20"/>
              </w:rPr>
              <w:t>lub w przypadku braku możliwości jej zastosowania wykorzystano mechanizm racjonalnych usprawnień, zgodnie z warunkami określonymi w Wytycznych w zakresie realizacji zasady równości szans i niedyskryminacji.</w:t>
            </w:r>
          </w:p>
          <w:p w:rsidR="00F800FE" w:rsidRPr="00AE6C71" w:rsidRDefault="00F800FE" w:rsidP="00A620B6">
            <w:pPr>
              <w:spacing w:after="0" w:line="240" w:lineRule="auto"/>
              <w:rPr>
                <w:rFonts w:eastAsia="Times New Roman" w:cs="Arial"/>
                <w:sz w:val="20"/>
                <w:szCs w:val="20"/>
              </w:rPr>
            </w:pPr>
            <w:r w:rsidRPr="00AE6C71">
              <w:rPr>
                <w:rFonts w:cs="Arial"/>
                <w:sz w:val="20"/>
                <w:szCs w:val="20"/>
              </w:rPr>
              <w:t>Szczegółowe warunki określają:</w:t>
            </w:r>
          </w:p>
          <w:p w:rsidR="00F800FE" w:rsidRPr="00AE6C71" w:rsidRDefault="00F800FE" w:rsidP="00001264">
            <w:pPr>
              <w:numPr>
                <w:ilvl w:val="0"/>
                <w:numId w:val="78"/>
              </w:numPr>
              <w:autoSpaceDE w:val="0"/>
              <w:autoSpaceDN w:val="0"/>
              <w:adjustRightInd w:val="0"/>
              <w:spacing w:after="0" w:line="240" w:lineRule="auto"/>
              <w:ind w:left="344" w:hanging="284"/>
              <w:rPr>
                <w:rFonts w:cs="Arial"/>
                <w:sz w:val="20"/>
                <w:szCs w:val="20"/>
              </w:rPr>
            </w:pPr>
            <w:r w:rsidRPr="00AE6C71">
              <w:rPr>
                <w:rFonts w:cs="Arial"/>
                <w:i/>
                <w:sz w:val="20"/>
                <w:szCs w:val="20"/>
              </w:rPr>
              <w:t xml:space="preserve">Wytyczne w zakresie kwalifikowalności wydatków </w:t>
            </w:r>
            <w:r w:rsidR="005B1EA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p w:rsidR="00F800FE" w:rsidRPr="00AE6C71" w:rsidRDefault="00F800FE" w:rsidP="00001264">
            <w:pPr>
              <w:numPr>
                <w:ilvl w:val="0"/>
                <w:numId w:val="78"/>
              </w:numPr>
              <w:tabs>
                <w:tab w:val="left" w:pos="344"/>
              </w:tabs>
              <w:spacing w:after="0" w:line="240" w:lineRule="auto"/>
              <w:ind w:left="60" w:firstLine="0"/>
              <w:rPr>
                <w:rFonts w:cs="Arial"/>
                <w:sz w:val="20"/>
                <w:szCs w:val="20"/>
              </w:rPr>
            </w:pPr>
            <w:r w:rsidRPr="00AE6C71">
              <w:rPr>
                <w:rFonts w:cs="Arial"/>
                <w:sz w:val="20"/>
                <w:szCs w:val="20"/>
              </w:rPr>
              <w:t>każdorazowo regulamin konkursu.</w:t>
            </w:r>
          </w:p>
        </w:tc>
      </w:tr>
      <w:tr w:rsidR="00F800FE" w:rsidRPr="00AE6C71" w:rsidTr="005F30D1">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pacing w:after="0" w:line="240" w:lineRule="auto"/>
              <w:ind w:right="34"/>
              <w:rPr>
                <w:rFonts w:ascii="Arial" w:hAnsi="Arial" w:cs="Arial"/>
                <w:sz w:val="20"/>
                <w:szCs w:val="20"/>
              </w:rPr>
            </w:pPr>
            <w:r w:rsidRPr="00AE6C71">
              <w:rPr>
                <w:rFonts w:cs="Arial"/>
                <w:sz w:val="20"/>
                <w:szCs w:val="20"/>
              </w:rPr>
              <w:t xml:space="preserve">Dopuszczalna maksymalna wartość zakupionych środków trwałych jako % wydatków </w:t>
            </w:r>
            <w:r w:rsidRPr="00AE6C71">
              <w:rPr>
                <w:rFonts w:cs="Arial"/>
                <w:spacing w:val="-2"/>
                <w:sz w:val="20"/>
                <w:szCs w:val="20"/>
              </w:rPr>
              <w:t>kwalifikowalnych</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tabs>
                <w:tab w:val="num" w:pos="32"/>
                <w:tab w:val="num" w:pos="900"/>
              </w:tabs>
              <w:suppressAutoHyphens/>
              <w:spacing w:after="0" w:line="240" w:lineRule="auto"/>
              <w:ind w:left="32" w:hanging="32"/>
              <w:rPr>
                <w:rFonts w:ascii="Arial" w:hAnsi="Arial" w:cs="Arial"/>
                <w:sz w:val="20"/>
                <w:szCs w:val="20"/>
              </w:rPr>
            </w:pPr>
            <w:r w:rsidRPr="00AE6C71">
              <w:rPr>
                <w:rFonts w:cs="Arial"/>
                <w:sz w:val="20"/>
                <w:szCs w:val="20"/>
              </w:rPr>
              <w:t>Poddziałanie 8.3.1</w:t>
            </w:r>
          </w:p>
        </w:tc>
        <w:tc>
          <w:tcPr>
            <w:tcW w:w="5394" w:type="dxa"/>
            <w:gridSpan w:val="2"/>
            <w:tcBorders>
              <w:top w:val="single" w:sz="4" w:space="0" w:color="auto"/>
              <w:left w:val="single" w:sz="4" w:space="0" w:color="auto"/>
              <w:bottom w:val="single" w:sz="4" w:space="0" w:color="auto"/>
              <w:right w:val="single" w:sz="4" w:space="0" w:color="auto"/>
            </w:tcBorders>
            <w:hideMark/>
          </w:tcPr>
          <w:p w:rsidR="008C72F2" w:rsidRDefault="00DE437C" w:rsidP="005F30D1">
            <w:pPr>
              <w:rPr>
                <w:rFonts w:cs="Arial"/>
                <w:sz w:val="20"/>
                <w:szCs w:val="20"/>
              </w:rPr>
            </w:pPr>
            <w:r w:rsidRPr="00AE6C71">
              <w:rPr>
                <w:sz w:val="20"/>
                <w:szCs w:val="20"/>
              </w:rPr>
              <w:t xml:space="preserve">Maksymalna wartość zakupionych środków trwałych o wartości jednostkowej równej i wyższej niż 3 500 PLN netto (w ramach kosztów bezpośrednich) i cross – financingu, nie może przekroczyć 10% wydatków kwalifikowalnych projektu. </w:t>
            </w:r>
            <w:r w:rsidR="00F800FE" w:rsidRPr="00AE6C71">
              <w:rPr>
                <w:rFonts w:cs="Arial"/>
                <w:sz w:val="20"/>
                <w:szCs w:val="20"/>
              </w:rPr>
              <w:t>Szczegółowe warunki określają:</w:t>
            </w:r>
          </w:p>
          <w:p w:rsidR="00F800FE" w:rsidRPr="00AE6C71" w:rsidRDefault="00F800FE" w:rsidP="00001264">
            <w:pPr>
              <w:numPr>
                <w:ilvl w:val="0"/>
                <w:numId w:val="79"/>
              </w:numPr>
              <w:spacing w:after="0" w:line="240" w:lineRule="auto"/>
              <w:ind w:left="315" w:hanging="283"/>
              <w:contextualSpacing/>
              <w:rPr>
                <w:rFonts w:cs="Arial"/>
                <w:i/>
                <w:sz w:val="20"/>
                <w:szCs w:val="20"/>
              </w:rPr>
            </w:pPr>
            <w:r w:rsidRPr="00AE6C71">
              <w:rPr>
                <w:rFonts w:cs="Arial"/>
                <w:i/>
                <w:sz w:val="20"/>
                <w:szCs w:val="20"/>
              </w:rPr>
              <w:t xml:space="preserve">Wytyczne w zakresie kwalifikowalności wydatków </w:t>
            </w:r>
            <w:r w:rsidR="005B1EA1">
              <w:rPr>
                <w:rFonts w:cs="Arial"/>
                <w:i/>
                <w:sz w:val="20"/>
                <w:szCs w:val="20"/>
              </w:rPr>
              <w:br/>
            </w:r>
            <w:r w:rsidRPr="00AE6C71">
              <w:rPr>
                <w:rFonts w:cs="Arial"/>
                <w:i/>
                <w:sz w:val="20"/>
                <w:szCs w:val="20"/>
              </w:rPr>
              <w:t xml:space="preserve">w ramach Europejskiego Funduszu Rozwoju Regionalnego, Europejskiego Funduszu Społecznego oraz Funduszu Spójności na lata 2014-2020, </w:t>
            </w:r>
          </w:p>
          <w:p w:rsidR="00F800FE" w:rsidRPr="00AE6C71" w:rsidRDefault="00F800FE" w:rsidP="00001264">
            <w:pPr>
              <w:numPr>
                <w:ilvl w:val="0"/>
                <w:numId w:val="79"/>
              </w:numPr>
              <w:spacing w:after="0" w:line="240" w:lineRule="auto"/>
              <w:ind w:left="315" w:hanging="283"/>
              <w:contextualSpacing/>
              <w:rPr>
                <w:rFonts w:ascii="Arial" w:hAnsi="Arial" w:cs="Arial"/>
                <w:sz w:val="20"/>
                <w:szCs w:val="20"/>
              </w:rPr>
            </w:pPr>
            <w:r w:rsidRPr="00AE6C71">
              <w:rPr>
                <w:rFonts w:cs="Arial"/>
                <w:sz w:val="20"/>
                <w:szCs w:val="20"/>
              </w:rPr>
              <w:t>każdorazowo regulamin konkursu.</w:t>
            </w:r>
          </w:p>
        </w:tc>
      </w:tr>
      <w:tr w:rsidR="00F800FE" w:rsidRPr="00AE6C71" w:rsidTr="005F30D1">
        <w:trPr>
          <w:trHeight w:val="126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pacing w:after="0" w:line="240" w:lineRule="auto"/>
              <w:ind w:right="34"/>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tabs>
                <w:tab w:val="num" w:pos="32"/>
                <w:tab w:val="num" w:pos="900"/>
              </w:tabs>
              <w:suppressAutoHyphens/>
              <w:spacing w:after="0" w:line="240" w:lineRule="auto"/>
              <w:ind w:left="32" w:hanging="32"/>
              <w:rPr>
                <w:rFonts w:ascii="Arial" w:hAnsi="Arial" w:cs="Arial"/>
                <w:sz w:val="20"/>
                <w:szCs w:val="20"/>
              </w:rPr>
            </w:pPr>
            <w:r w:rsidRPr="00AE6C71">
              <w:rPr>
                <w:rFonts w:cs="Arial"/>
                <w:sz w:val="20"/>
                <w:szCs w:val="20"/>
              </w:rPr>
              <w:t>Poddziałanie 8.3.1</w:t>
            </w:r>
          </w:p>
        </w:tc>
        <w:tc>
          <w:tcPr>
            <w:tcW w:w="5394" w:type="dxa"/>
            <w:gridSpan w:val="2"/>
            <w:tcBorders>
              <w:top w:val="single" w:sz="4" w:space="0" w:color="auto"/>
              <w:left w:val="single" w:sz="4" w:space="0" w:color="auto"/>
              <w:bottom w:val="single" w:sz="4" w:space="0" w:color="auto"/>
              <w:right w:val="single" w:sz="4" w:space="0" w:color="auto"/>
            </w:tcBorders>
          </w:tcPr>
          <w:p w:rsidR="00F800FE" w:rsidRPr="00AE6C71" w:rsidRDefault="00F800FE" w:rsidP="00D72380">
            <w:pPr>
              <w:spacing w:after="0" w:line="240" w:lineRule="auto"/>
              <w:rPr>
                <w:rFonts w:ascii="Arial" w:hAnsi="Arial" w:cs="Arial"/>
                <w:sz w:val="20"/>
                <w:szCs w:val="20"/>
              </w:rPr>
            </w:pPr>
            <w:r w:rsidRPr="00AE6C71">
              <w:rPr>
                <w:rFonts w:cs="Arial"/>
                <w:sz w:val="20"/>
                <w:szCs w:val="20"/>
              </w:rPr>
              <w:t>Szczegółowe warunki określają:</w:t>
            </w:r>
          </w:p>
          <w:p w:rsidR="00F800FE" w:rsidRPr="00AE6C71" w:rsidRDefault="00F800FE" w:rsidP="00001264">
            <w:pPr>
              <w:numPr>
                <w:ilvl w:val="0"/>
                <w:numId w:val="79"/>
              </w:numPr>
              <w:spacing w:after="0" w:line="240" w:lineRule="auto"/>
              <w:ind w:left="315" w:hanging="283"/>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tc>
      </w:tr>
      <w:tr w:rsidR="00F800FE" w:rsidRPr="00AE6C71" w:rsidTr="005F30D1">
        <w:trPr>
          <w:trHeight w:val="1513"/>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tabs>
                <w:tab w:val="left" w:pos="1450"/>
              </w:tabs>
              <w:suppressAutoHyphens/>
              <w:spacing w:after="0" w:line="240" w:lineRule="auto"/>
              <w:rPr>
                <w:rFonts w:ascii="Arial" w:hAnsi="Arial" w:cs="Arial"/>
                <w:sz w:val="20"/>
                <w:szCs w:val="20"/>
              </w:rPr>
            </w:pPr>
            <w:r w:rsidRPr="00AE6C71">
              <w:rPr>
                <w:rFonts w:cs="Arial"/>
                <w:sz w:val="20"/>
                <w:szCs w:val="20"/>
              </w:rPr>
              <w:t>Warunki stosowania uproszczonych form rozliczania wydatków i planowany zakres systemu zaliczek</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tabs>
                <w:tab w:val="num" w:pos="32"/>
                <w:tab w:val="num" w:pos="900"/>
              </w:tabs>
              <w:suppressAutoHyphens/>
              <w:spacing w:after="0" w:line="240" w:lineRule="auto"/>
              <w:ind w:left="32" w:hanging="32"/>
              <w:rPr>
                <w:rFonts w:ascii="Arial" w:hAnsi="Arial" w:cs="Arial"/>
                <w:sz w:val="20"/>
                <w:szCs w:val="20"/>
              </w:rPr>
            </w:pPr>
            <w:r w:rsidRPr="00AE6C71">
              <w:rPr>
                <w:rFonts w:cs="Arial"/>
                <w:sz w:val="20"/>
                <w:szCs w:val="20"/>
              </w:rPr>
              <w:t>Poddziałanie 8.3.1</w:t>
            </w:r>
          </w:p>
        </w:tc>
        <w:tc>
          <w:tcPr>
            <w:tcW w:w="5394" w:type="dxa"/>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240" w:lineRule="auto"/>
              <w:rPr>
                <w:rFonts w:ascii="Arial" w:hAnsi="Arial" w:cs="Arial"/>
                <w:sz w:val="20"/>
                <w:szCs w:val="20"/>
              </w:rPr>
            </w:pPr>
            <w:r w:rsidRPr="00AE6C71">
              <w:rPr>
                <w:rFonts w:cs="Arial"/>
                <w:sz w:val="20"/>
                <w:szCs w:val="20"/>
              </w:rPr>
              <w:t>Szczegółowe warunki określają:</w:t>
            </w:r>
          </w:p>
          <w:p w:rsidR="00F800FE" w:rsidRPr="00AE6C71" w:rsidRDefault="00F800FE" w:rsidP="00001264">
            <w:pPr>
              <w:numPr>
                <w:ilvl w:val="0"/>
                <w:numId w:val="80"/>
              </w:numPr>
              <w:spacing w:after="0" w:line="240" w:lineRule="auto"/>
              <w:ind w:left="315" w:hanging="283"/>
              <w:contextualSpacing/>
              <w:rPr>
                <w:rFonts w:cs="Arial"/>
                <w:i/>
                <w:sz w:val="20"/>
                <w:szCs w:val="20"/>
              </w:rPr>
            </w:pPr>
            <w:r w:rsidRPr="00AE6C71">
              <w:rPr>
                <w:rFonts w:cs="Arial"/>
                <w:i/>
                <w:sz w:val="20"/>
                <w:szCs w:val="20"/>
              </w:rPr>
              <w:t xml:space="preserve">Wytyczne w zakresie kwalifikowalności wydatków </w:t>
            </w:r>
            <w:r w:rsidR="005B1EA1">
              <w:rPr>
                <w:rFonts w:cs="Arial"/>
                <w:i/>
                <w:sz w:val="20"/>
                <w:szCs w:val="20"/>
              </w:rPr>
              <w:br/>
            </w:r>
            <w:r w:rsidRPr="00AE6C71">
              <w:rPr>
                <w:rFonts w:cs="Arial"/>
                <w:i/>
                <w:sz w:val="20"/>
                <w:szCs w:val="20"/>
              </w:rPr>
              <w:t xml:space="preserve">w ramach Europejskiego Funduszu Rozwoju Regionalnego, Europejskiego Funduszu Społecznego oraz Funduszu Spójności na lata 2014-2020, </w:t>
            </w:r>
          </w:p>
          <w:p w:rsidR="00F800FE" w:rsidRPr="00AE6C71" w:rsidRDefault="00F800FE" w:rsidP="00001264">
            <w:pPr>
              <w:numPr>
                <w:ilvl w:val="0"/>
                <w:numId w:val="80"/>
              </w:numPr>
              <w:spacing w:after="0" w:line="240" w:lineRule="auto"/>
              <w:ind w:left="315" w:hanging="283"/>
              <w:contextualSpacing/>
              <w:rPr>
                <w:rFonts w:ascii="Arial" w:hAnsi="Arial" w:cs="Arial"/>
                <w:sz w:val="20"/>
                <w:szCs w:val="20"/>
              </w:rPr>
            </w:pPr>
            <w:r w:rsidRPr="00AE6C71">
              <w:rPr>
                <w:rFonts w:cs="Arial"/>
                <w:sz w:val="20"/>
                <w:szCs w:val="20"/>
              </w:rPr>
              <w:t>każdorazowo regulamin konkursu.</w:t>
            </w:r>
          </w:p>
        </w:tc>
      </w:tr>
      <w:tr w:rsidR="00F800FE" w:rsidRPr="00AE6C71" w:rsidTr="005F30D1">
        <w:trPr>
          <w:trHeight w:val="3690"/>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uppressAutoHyphens/>
              <w:spacing w:after="0" w:line="240" w:lineRule="auto"/>
              <w:ind w:right="284"/>
              <w:rPr>
                <w:rFonts w:ascii="Arial" w:hAnsi="Arial"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tabs>
                <w:tab w:val="num" w:pos="32"/>
                <w:tab w:val="num" w:pos="900"/>
              </w:tabs>
              <w:suppressAutoHyphens/>
              <w:spacing w:after="0" w:line="240" w:lineRule="auto"/>
              <w:ind w:left="32" w:hanging="32"/>
              <w:rPr>
                <w:rFonts w:ascii="Arial" w:hAnsi="Arial" w:cs="Arial"/>
                <w:sz w:val="20"/>
                <w:szCs w:val="20"/>
              </w:rPr>
            </w:pPr>
            <w:r w:rsidRPr="00AE6C71">
              <w:rPr>
                <w:rFonts w:cs="Arial"/>
                <w:sz w:val="20"/>
                <w:szCs w:val="20"/>
              </w:rPr>
              <w:t>Poddziałanie 8.3.1</w:t>
            </w:r>
          </w:p>
        </w:tc>
        <w:tc>
          <w:tcPr>
            <w:tcW w:w="5394" w:type="dxa"/>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240" w:lineRule="auto"/>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F800FE" w:rsidRPr="00AE6C71" w:rsidRDefault="00F800FE" w:rsidP="00D72380">
            <w:pPr>
              <w:spacing w:after="0" w:line="240" w:lineRule="auto"/>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F800FE" w:rsidRPr="00AE6C71" w:rsidRDefault="00F800FE" w:rsidP="00001264">
            <w:pPr>
              <w:numPr>
                <w:ilvl w:val="0"/>
                <w:numId w:val="81"/>
              </w:numPr>
              <w:spacing w:after="0" w:line="240" w:lineRule="auto"/>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 xml:space="preserve">z dnia 18.12.2013 r. w sprawie stosowania art. 107 i 108 Traktatu o funkcjonowaniu Unii Europejskiej do pomocy de minimis, </w:t>
            </w:r>
          </w:p>
          <w:p w:rsidR="00F800FE" w:rsidRPr="00AE6C71" w:rsidRDefault="00F800FE" w:rsidP="00001264">
            <w:pPr>
              <w:numPr>
                <w:ilvl w:val="0"/>
                <w:numId w:val="81"/>
              </w:numPr>
              <w:spacing w:after="0" w:line="240" w:lineRule="auto"/>
              <w:contextualSpacing/>
              <w:rPr>
                <w:rFonts w:cs="Arial"/>
                <w:i/>
                <w:sz w:val="20"/>
                <w:szCs w:val="20"/>
              </w:rPr>
            </w:pPr>
            <w:r w:rsidRPr="00AE6C71">
              <w:rPr>
                <w:rFonts w:cs="Arial"/>
                <w:i/>
                <w:sz w:val="20"/>
                <w:szCs w:val="20"/>
              </w:rPr>
              <w:t xml:space="preserve">Rozporządzenia Komisji (UE) nr 651/2014 z dnia 17.06.2014 r. uznające niektóre rodzaje pomocy za zgodne z rynkiem wewnętrznym w zastosowaniu art. 107 i 108 Traktatu, </w:t>
            </w:r>
          </w:p>
          <w:p w:rsidR="00F800FE" w:rsidRPr="00AE6C71" w:rsidRDefault="00F800FE" w:rsidP="00001264">
            <w:pPr>
              <w:numPr>
                <w:ilvl w:val="0"/>
                <w:numId w:val="81"/>
              </w:numPr>
              <w:spacing w:after="0" w:line="240" w:lineRule="auto"/>
              <w:contextualSpacing/>
              <w:rPr>
                <w:rFonts w:ascii="Arial" w:hAnsi="Arial" w:cs="Arial"/>
                <w:i/>
                <w:sz w:val="20"/>
                <w:szCs w:val="20"/>
              </w:rPr>
            </w:pPr>
            <w:r w:rsidRPr="00AE6C71">
              <w:rPr>
                <w:rFonts w:cs="Arial"/>
                <w:i/>
                <w:sz w:val="20"/>
                <w:szCs w:val="20"/>
              </w:rPr>
              <w:t>Rozporządzenie MIiR z dnia 2 lipca 2015 r.</w:t>
            </w:r>
            <w:r w:rsidRPr="00AE6C71">
              <w:rPr>
                <w:rFonts w:cs="Arial"/>
                <w:i/>
                <w:sz w:val="20"/>
                <w:szCs w:val="20"/>
              </w:rPr>
              <w:br/>
              <w:t>w sprawie udzielania pomocy de minimis i pomocy publicznej  w ramach programów operacyjnych finansowanych z Europejskiego Funduszu Społecznego na lata 2014-2020.</w:t>
            </w:r>
          </w:p>
        </w:tc>
      </w:tr>
      <w:tr w:rsidR="00F800FE" w:rsidRPr="00AE6C71" w:rsidTr="005F30D1">
        <w:trPr>
          <w:trHeight w:val="713"/>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pacing w:after="0" w:line="240" w:lineRule="auto"/>
              <w:ind w:right="35"/>
              <w:rPr>
                <w:rFonts w:ascii="Arial" w:hAnsi="Arial" w:cs="Arial"/>
                <w:sz w:val="20"/>
                <w:szCs w:val="20"/>
              </w:rPr>
            </w:pPr>
            <w:r w:rsidRPr="00AE6C71">
              <w:rPr>
                <w:rFonts w:cs="Arial"/>
                <w:sz w:val="20"/>
                <w:szCs w:val="20"/>
              </w:rPr>
              <w:t xml:space="preserve">Maksymalny % poziom dofinansowania UE wydatków </w:t>
            </w:r>
            <w:r w:rsidRPr="00AE6C71">
              <w:rPr>
                <w:rFonts w:cs="Arial"/>
                <w:spacing w:val="-2"/>
                <w:sz w:val="20"/>
                <w:szCs w:val="20"/>
              </w:rPr>
              <w:t>kwalifikowalnych</w:t>
            </w:r>
            <w:r w:rsidRPr="00AE6C71">
              <w:rPr>
                <w:rFonts w:cs="Arial"/>
                <w:sz w:val="20"/>
                <w:szCs w:val="20"/>
              </w:rPr>
              <w:t xml:space="preserve"> na poziomie projektu</w:t>
            </w:r>
            <w:r w:rsidRPr="00AE6C71">
              <w:rPr>
                <w:rStyle w:val="Odwoanieprzypisudolnego"/>
                <w:sz w:val="20"/>
                <w:szCs w:val="20"/>
              </w:rPr>
              <w:footnoteReference w:id="79"/>
            </w:r>
            <w:r w:rsidRPr="00AE6C71">
              <w:rPr>
                <w:rFonts w:cs="Arial"/>
                <w:sz w:val="20"/>
                <w:szCs w:val="20"/>
              </w:rPr>
              <w:br/>
              <w:t xml:space="preserve">(jeśli dotyczy) </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240" w:lineRule="auto"/>
              <w:rPr>
                <w:rFonts w:ascii="Arial" w:hAnsi="Arial" w:cs="Arial"/>
                <w:sz w:val="20"/>
                <w:szCs w:val="20"/>
              </w:rPr>
            </w:pPr>
            <w:r w:rsidRPr="00AE6C71">
              <w:rPr>
                <w:sz w:val="20"/>
                <w:szCs w:val="20"/>
              </w:rPr>
              <w:t>Poddziałanie 8.3.1</w:t>
            </w:r>
          </w:p>
        </w:tc>
        <w:tc>
          <w:tcPr>
            <w:tcW w:w="5394" w:type="dxa"/>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240" w:lineRule="auto"/>
              <w:rPr>
                <w:rFonts w:ascii="Arial" w:hAnsi="Arial" w:cs="Arial"/>
                <w:sz w:val="20"/>
                <w:szCs w:val="20"/>
              </w:rPr>
            </w:pPr>
            <w:r w:rsidRPr="00AE6C71">
              <w:rPr>
                <w:rFonts w:cs="Arial"/>
                <w:sz w:val="20"/>
                <w:szCs w:val="20"/>
              </w:rPr>
              <w:t>85%</w:t>
            </w:r>
          </w:p>
        </w:tc>
      </w:tr>
      <w:tr w:rsidR="00F800FE" w:rsidRPr="00AE6C71" w:rsidTr="005F30D1">
        <w:trPr>
          <w:trHeight w:val="5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pPr>
              <w:numPr>
                <w:ilvl w:val="0"/>
                <w:numId w:val="459"/>
              </w:numPr>
              <w:tabs>
                <w:tab w:val="left" w:pos="611"/>
                <w:tab w:val="left" w:pos="709"/>
              </w:tabs>
              <w:spacing w:after="0" w:line="240" w:lineRule="auto"/>
              <w:ind w:right="33"/>
              <w:rPr>
                <w:rFonts w:ascii="Arial" w:hAnsi="Arial"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t>na poziomie projektu (środki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240" w:lineRule="auto"/>
              <w:rPr>
                <w:rFonts w:ascii="Arial" w:hAnsi="Arial" w:cs="Arial"/>
                <w:sz w:val="20"/>
                <w:szCs w:val="20"/>
              </w:rPr>
            </w:pPr>
            <w:r w:rsidRPr="00AE6C71">
              <w:rPr>
                <w:sz w:val="20"/>
                <w:szCs w:val="20"/>
              </w:rPr>
              <w:t>Poddziałanie 8.3.1</w:t>
            </w:r>
          </w:p>
        </w:tc>
        <w:tc>
          <w:tcPr>
            <w:tcW w:w="5394" w:type="dxa"/>
            <w:gridSpan w:val="2"/>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240" w:lineRule="auto"/>
              <w:rPr>
                <w:rFonts w:ascii="Arial" w:hAnsi="Arial" w:cs="Arial"/>
                <w:sz w:val="20"/>
                <w:szCs w:val="20"/>
              </w:rPr>
            </w:pPr>
            <w:r w:rsidRPr="00AE6C71">
              <w:rPr>
                <w:rFonts w:cs="Arial"/>
                <w:sz w:val="20"/>
                <w:szCs w:val="20"/>
              </w:rPr>
              <w:t>85%</w:t>
            </w:r>
          </w:p>
          <w:p w:rsidR="00F800FE" w:rsidRPr="00AE6C71" w:rsidRDefault="00F800FE" w:rsidP="00D72380">
            <w:pPr>
              <w:spacing w:after="0" w:line="240" w:lineRule="auto"/>
              <w:rPr>
                <w:rFonts w:ascii="Arial" w:hAnsi="Arial" w:cs="Arial"/>
                <w:sz w:val="20"/>
                <w:szCs w:val="20"/>
              </w:rPr>
            </w:pPr>
          </w:p>
        </w:tc>
      </w:tr>
      <w:tr w:rsidR="00F800FE" w:rsidRPr="00AE6C71" w:rsidTr="005F30D1">
        <w:trPr>
          <w:trHeight w:val="690"/>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tabs>
                <w:tab w:val="left" w:pos="1879"/>
              </w:tabs>
              <w:spacing w:after="0" w:line="240" w:lineRule="auto"/>
              <w:rPr>
                <w:rFonts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kwalifikowalnych</w:t>
            </w:r>
          </w:p>
        </w:tc>
        <w:tc>
          <w:tcPr>
            <w:tcW w:w="945" w:type="pct"/>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240" w:lineRule="auto"/>
              <w:rPr>
                <w:rFonts w:cs="Arial"/>
                <w:sz w:val="20"/>
                <w:szCs w:val="20"/>
              </w:rPr>
            </w:pPr>
            <w:r w:rsidRPr="00AE6C71">
              <w:rPr>
                <w:sz w:val="20"/>
                <w:szCs w:val="20"/>
              </w:rPr>
              <w:t>Poddziałanie 8.3.1</w:t>
            </w:r>
          </w:p>
        </w:tc>
        <w:tc>
          <w:tcPr>
            <w:tcW w:w="5394" w:type="dxa"/>
            <w:gridSpan w:val="2"/>
            <w:tcBorders>
              <w:top w:val="single" w:sz="4" w:space="0" w:color="auto"/>
              <w:left w:val="single" w:sz="4" w:space="0" w:color="auto"/>
              <w:bottom w:val="single" w:sz="4" w:space="0" w:color="auto"/>
              <w:right w:val="single" w:sz="4" w:space="0" w:color="auto"/>
            </w:tcBorders>
          </w:tcPr>
          <w:p w:rsidR="00F800FE" w:rsidRPr="00AE6C71" w:rsidRDefault="00F800FE" w:rsidP="00D72380">
            <w:pPr>
              <w:spacing w:after="0" w:line="240" w:lineRule="auto"/>
              <w:rPr>
                <w:rFonts w:cs="Arial"/>
                <w:sz w:val="20"/>
                <w:szCs w:val="20"/>
              </w:rPr>
            </w:pPr>
            <w:r w:rsidRPr="00AE6C71">
              <w:rPr>
                <w:rFonts w:cs="Arial"/>
                <w:sz w:val="20"/>
                <w:szCs w:val="20"/>
              </w:rPr>
              <w:t>15%</w:t>
            </w:r>
            <w:r w:rsidRPr="00AE6C71">
              <w:rPr>
                <w:rStyle w:val="Odwoanieprzypisudolnego"/>
                <w:sz w:val="20"/>
                <w:szCs w:val="20"/>
              </w:rPr>
              <w:footnoteReference w:id="80"/>
            </w:r>
          </w:p>
          <w:p w:rsidR="00F800FE" w:rsidRPr="00AE6C71" w:rsidRDefault="00F800FE" w:rsidP="00D72380">
            <w:pPr>
              <w:spacing w:after="0" w:line="240" w:lineRule="auto"/>
              <w:rPr>
                <w:rFonts w:cs="Arial"/>
                <w:sz w:val="20"/>
                <w:szCs w:val="20"/>
              </w:rPr>
            </w:pPr>
          </w:p>
        </w:tc>
      </w:tr>
      <w:tr w:rsidR="00F800FE" w:rsidRPr="00AE6C71" w:rsidTr="005F30D1">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uppressAutoHyphens/>
              <w:spacing w:after="0" w:line="240" w:lineRule="auto"/>
              <w:rPr>
                <w:rFonts w:cs="Arial"/>
                <w:sz w:val="20"/>
                <w:szCs w:val="20"/>
              </w:rPr>
            </w:pPr>
            <w:r w:rsidRPr="00AE6C71">
              <w:rPr>
                <w:rFonts w:cs="Arial"/>
                <w:sz w:val="20"/>
                <w:szCs w:val="20"/>
              </w:rPr>
              <w:t>Minimalna i maksymalna wartość projektu PLN) (jeśli dotyczy)</w:t>
            </w:r>
          </w:p>
        </w:tc>
        <w:tc>
          <w:tcPr>
            <w:tcW w:w="3781" w:type="pct"/>
            <w:gridSpan w:val="3"/>
            <w:tcBorders>
              <w:top w:val="single" w:sz="4" w:space="0" w:color="auto"/>
              <w:left w:val="single" w:sz="4" w:space="0" w:color="auto"/>
              <w:bottom w:val="single" w:sz="4" w:space="0" w:color="auto"/>
              <w:right w:val="single" w:sz="4" w:space="0" w:color="auto"/>
            </w:tcBorders>
          </w:tcPr>
          <w:p w:rsidR="00F800FE" w:rsidRPr="00AE6C71" w:rsidRDefault="00F800FE" w:rsidP="00D72380">
            <w:pPr>
              <w:pStyle w:val="Default"/>
              <w:rPr>
                <w:rFonts w:eastAsia="Times New Roman" w:cs="Times New Roman"/>
                <w:color w:val="auto"/>
                <w:sz w:val="20"/>
                <w:szCs w:val="20"/>
              </w:rPr>
            </w:pPr>
          </w:p>
          <w:p w:rsidR="00F800FE" w:rsidRPr="00AE6C71" w:rsidRDefault="00F800FE" w:rsidP="00D72380">
            <w:pPr>
              <w:pStyle w:val="Default"/>
              <w:rPr>
                <w:rFonts w:eastAsia="Times New Roman" w:cs="Times New Roman"/>
                <w:color w:val="auto"/>
                <w:sz w:val="20"/>
                <w:szCs w:val="20"/>
              </w:rPr>
            </w:pPr>
            <w:r w:rsidRPr="00AE6C71">
              <w:rPr>
                <w:rFonts w:eastAsia="Times New Roman" w:cs="Times New Roman"/>
                <w:color w:val="auto"/>
                <w:sz w:val="20"/>
                <w:szCs w:val="20"/>
              </w:rPr>
              <w:t>Nie dotyczy</w:t>
            </w:r>
          </w:p>
          <w:p w:rsidR="00F800FE" w:rsidRPr="00AE6C71" w:rsidRDefault="00F800FE" w:rsidP="00D72380">
            <w:pPr>
              <w:pStyle w:val="Default"/>
              <w:rPr>
                <w:rFonts w:cs="Arial"/>
                <w:sz w:val="20"/>
                <w:szCs w:val="20"/>
              </w:rPr>
            </w:pPr>
          </w:p>
        </w:tc>
      </w:tr>
      <w:tr w:rsidR="00F800FE" w:rsidRPr="00AE6C71" w:rsidTr="005F30D1">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uppressAutoHyphens/>
              <w:spacing w:after="0" w:line="240" w:lineRule="auto"/>
              <w:ind w:right="33"/>
              <w:rPr>
                <w:rFonts w:cs="Arial"/>
                <w:b/>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projektu (PLN)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360" w:lineRule="auto"/>
              <w:rPr>
                <w:sz w:val="20"/>
                <w:szCs w:val="20"/>
              </w:rPr>
            </w:pPr>
            <w:r w:rsidRPr="00AE6C71">
              <w:rPr>
                <w:rFonts w:cs="Arial"/>
                <w:sz w:val="20"/>
                <w:szCs w:val="20"/>
              </w:rPr>
              <w:t>Nie dotyczy</w:t>
            </w:r>
          </w:p>
        </w:tc>
      </w:tr>
      <w:tr w:rsidR="00F800FE" w:rsidRPr="00AE6C71" w:rsidTr="005F30D1">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uppressAutoHyphens/>
              <w:spacing w:after="0" w:line="240" w:lineRule="auto"/>
              <w:ind w:right="33"/>
              <w:rPr>
                <w:rFonts w:cs="Arial"/>
                <w:b/>
                <w:sz w:val="20"/>
                <w:szCs w:val="20"/>
              </w:rPr>
            </w:pPr>
            <w:r w:rsidRPr="00AE6C71">
              <w:rPr>
                <w:rFonts w:cs="Arial"/>
                <w:spacing w:val="-4"/>
                <w:sz w:val="20"/>
                <w:szCs w:val="20"/>
              </w:rPr>
              <w:t>Kwota alokacji UE</w:t>
            </w:r>
            <w:r w:rsidRPr="00AE6C71">
              <w:rPr>
                <w:rFonts w:cs="Arial"/>
                <w:sz w:val="20"/>
                <w:szCs w:val="20"/>
              </w:rPr>
              <w:t xml:space="preserve"> na instrumenty finansowe (EUR)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360" w:lineRule="auto"/>
              <w:rPr>
                <w:sz w:val="20"/>
                <w:szCs w:val="20"/>
              </w:rPr>
            </w:pPr>
            <w:r w:rsidRPr="00AE6C71">
              <w:rPr>
                <w:rFonts w:cs="Arial"/>
                <w:sz w:val="20"/>
                <w:szCs w:val="20"/>
              </w:rPr>
              <w:t>Nie dotyczy</w:t>
            </w:r>
          </w:p>
        </w:tc>
      </w:tr>
      <w:tr w:rsidR="00F800FE" w:rsidRPr="00AE6C71" w:rsidTr="005F30D1">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uppressAutoHyphens/>
              <w:spacing w:after="0" w:line="240" w:lineRule="auto"/>
              <w:ind w:right="33"/>
              <w:rPr>
                <w:rFonts w:cs="Arial"/>
                <w:b/>
                <w:sz w:val="20"/>
                <w:szCs w:val="20"/>
              </w:rPr>
            </w:pPr>
            <w:r w:rsidRPr="00AE6C71">
              <w:rPr>
                <w:rFonts w:cs="Arial"/>
                <w:sz w:val="20"/>
                <w:szCs w:val="20"/>
              </w:rPr>
              <w:t>Mechanizm wdrażania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360" w:lineRule="auto"/>
              <w:rPr>
                <w:sz w:val="20"/>
                <w:szCs w:val="20"/>
              </w:rPr>
            </w:pPr>
            <w:r w:rsidRPr="00AE6C71">
              <w:rPr>
                <w:rFonts w:cs="Arial"/>
                <w:sz w:val="20"/>
                <w:szCs w:val="20"/>
              </w:rPr>
              <w:t>Nie dotyczy</w:t>
            </w:r>
          </w:p>
        </w:tc>
      </w:tr>
      <w:tr w:rsidR="00F800FE" w:rsidRPr="00AE6C71" w:rsidTr="005F30D1">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tabs>
                <w:tab w:val="left" w:pos="1487"/>
              </w:tabs>
              <w:suppressAutoHyphens/>
              <w:spacing w:after="0" w:line="240" w:lineRule="auto"/>
              <w:ind w:right="33"/>
              <w:rPr>
                <w:rFonts w:cs="Arial"/>
                <w:b/>
                <w:sz w:val="20"/>
                <w:szCs w:val="20"/>
              </w:rPr>
            </w:pPr>
            <w:r w:rsidRPr="00AE6C71">
              <w:rPr>
                <w:rFonts w:cs="Arial"/>
                <w:sz w:val="20"/>
                <w:szCs w:val="20"/>
              </w:rPr>
              <w:t>Rodzaj wsparcia instrumentów finansowych oraz najważniejsze warunki przyznawania</w:t>
            </w:r>
          </w:p>
        </w:tc>
        <w:tc>
          <w:tcPr>
            <w:tcW w:w="3781" w:type="pct"/>
            <w:gridSpan w:val="3"/>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360" w:lineRule="auto"/>
              <w:rPr>
                <w:sz w:val="20"/>
                <w:szCs w:val="20"/>
              </w:rPr>
            </w:pPr>
            <w:r w:rsidRPr="00AE6C71">
              <w:rPr>
                <w:sz w:val="20"/>
                <w:szCs w:val="20"/>
              </w:rPr>
              <w:t>Nie dotyczy</w:t>
            </w:r>
          </w:p>
        </w:tc>
      </w:tr>
      <w:tr w:rsidR="00F800FE" w:rsidRPr="00AE6C71" w:rsidTr="005F30D1">
        <w:trPr>
          <w:trHeight w:val="57"/>
        </w:trPr>
        <w:tc>
          <w:tcPr>
            <w:tcW w:w="1219" w:type="pct"/>
            <w:tcBorders>
              <w:top w:val="single" w:sz="4" w:space="0" w:color="auto"/>
              <w:left w:val="single" w:sz="4" w:space="0" w:color="auto"/>
              <w:bottom w:val="single" w:sz="4" w:space="0" w:color="auto"/>
              <w:right w:val="single" w:sz="4" w:space="0" w:color="auto"/>
            </w:tcBorders>
          </w:tcPr>
          <w:p w:rsidR="00F800FE" w:rsidRPr="00AE6C71" w:rsidRDefault="00F800FE" w:rsidP="00D870BF">
            <w:pPr>
              <w:numPr>
                <w:ilvl w:val="0"/>
                <w:numId w:val="459"/>
              </w:numPr>
              <w:suppressAutoHyphens/>
              <w:spacing w:after="0" w:line="240" w:lineRule="auto"/>
              <w:rPr>
                <w:rFonts w:cs="Arial"/>
                <w:sz w:val="20"/>
                <w:szCs w:val="20"/>
              </w:rPr>
            </w:pPr>
            <w:r w:rsidRPr="00AE6C71">
              <w:rPr>
                <w:rFonts w:cs="Arial"/>
                <w:sz w:val="20"/>
                <w:szCs w:val="20"/>
              </w:rPr>
              <w:t>Katalog ostatecznych odbiorców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F800FE" w:rsidRPr="00AE6C71" w:rsidRDefault="00F800FE" w:rsidP="00D72380">
            <w:pPr>
              <w:spacing w:after="0" w:line="360" w:lineRule="auto"/>
              <w:rPr>
                <w:sz w:val="20"/>
                <w:szCs w:val="20"/>
              </w:rPr>
            </w:pPr>
            <w:r w:rsidRPr="00AE6C71">
              <w:rPr>
                <w:sz w:val="20"/>
                <w:szCs w:val="20"/>
              </w:rPr>
              <w:t>Nie dotyczy</w:t>
            </w:r>
          </w:p>
        </w:tc>
      </w:tr>
      <w:tr w:rsidR="00F800FE" w:rsidRPr="00AE6C71" w:rsidTr="005F30D1">
        <w:trPr>
          <w:trHeight w:val="489"/>
        </w:trPr>
        <w:tc>
          <w:tcPr>
            <w:tcW w:w="5000" w:type="pct"/>
            <w:gridSpan w:val="4"/>
            <w:tcBorders>
              <w:top w:val="single" w:sz="4" w:space="0" w:color="auto"/>
              <w:left w:val="nil"/>
              <w:bottom w:val="nil"/>
              <w:right w:val="nil"/>
            </w:tcBorders>
          </w:tcPr>
          <w:p w:rsidR="00F800FE" w:rsidRPr="00AE6C71" w:rsidRDefault="00F800FE" w:rsidP="005C5595">
            <w:pPr>
              <w:pStyle w:val="Nagwek4"/>
            </w:pPr>
            <w:bookmarkStart w:id="58" w:name="_Toc483390531"/>
            <w:r w:rsidRPr="00AE6C71">
              <w:t xml:space="preserve">Poddziałanie 8.3.2 Wsparcie kształcenia podstawowego w zakresie kompetencji kluczowych </w:t>
            </w:r>
            <w:r w:rsidRPr="00AE6C71">
              <w:rPr>
                <w:i/>
              </w:rPr>
              <w:t>(projekty konkursowe)</w:t>
            </w:r>
            <w:bookmarkEnd w:id="58"/>
          </w:p>
        </w:tc>
      </w:tr>
    </w:tbl>
    <w:p w:rsidR="0021025A" w:rsidRPr="00AE6C71" w:rsidRDefault="0021025A" w:rsidP="0021025A">
      <w:pPr>
        <w:spacing w:after="0"/>
        <w:rPr>
          <w:vanish/>
        </w:rPr>
      </w:pPr>
    </w:p>
    <w:tbl>
      <w:tblPr>
        <w:tblpPr w:leftFromText="141" w:rightFromText="141" w:vertAnchor="text" w:horzAnchor="margin" w:tblpX="-34" w:tblpY="54"/>
        <w:tblW w:w="52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406"/>
        <w:gridCol w:w="1866"/>
        <w:gridCol w:w="2754"/>
        <w:gridCol w:w="2754"/>
      </w:tblGrid>
      <w:tr w:rsidR="001177D0" w:rsidRPr="00AE6C71" w:rsidTr="005F30D1">
        <w:trPr>
          <w:trHeight w:val="57"/>
        </w:trPr>
        <w:tc>
          <w:tcPr>
            <w:tcW w:w="5000" w:type="pct"/>
            <w:gridSpan w:val="4"/>
            <w:tcBorders>
              <w:top w:val="single" w:sz="4" w:space="0" w:color="auto"/>
              <w:left w:val="single" w:sz="4" w:space="0" w:color="auto"/>
              <w:bottom w:val="single" w:sz="4" w:space="0" w:color="auto"/>
              <w:right w:val="single" w:sz="4" w:space="0" w:color="auto"/>
            </w:tcBorders>
            <w:shd w:val="clear" w:color="auto" w:fill="E6E6E6"/>
            <w:vAlign w:val="center"/>
            <w:hideMark/>
          </w:tcPr>
          <w:p w:rsidR="001177D0" w:rsidRPr="00AE6C71" w:rsidRDefault="001177D0" w:rsidP="001177D0">
            <w:pPr>
              <w:spacing w:before="120" w:after="120" w:line="240" w:lineRule="auto"/>
              <w:ind w:left="113" w:right="284"/>
              <w:rPr>
                <w:rFonts w:ascii="Arial" w:hAnsi="Arial" w:cs="Arial"/>
                <w:b/>
                <w:szCs w:val="24"/>
              </w:rPr>
            </w:pPr>
            <w:r w:rsidRPr="00AE6C71">
              <w:rPr>
                <w:rFonts w:cs="Arial"/>
                <w:b/>
              </w:rPr>
              <w:t>OPIS DZIAŁANIA I PODDZIAŁAŃ</w:t>
            </w:r>
          </w:p>
        </w:tc>
      </w:tr>
      <w:tr w:rsidR="001177D0" w:rsidRPr="00AE6C71" w:rsidTr="005F30D1">
        <w:trPr>
          <w:trHeight w:val="57"/>
        </w:trPr>
        <w:tc>
          <w:tcPr>
            <w:tcW w:w="1230" w:type="pct"/>
            <w:vMerge w:val="restart"/>
            <w:tcBorders>
              <w:top w:val="single" w:sz="4" w:space="0" w:color="auto"/>
              <w:left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ascii="Arial" w:hAnsi="Arial" w:cs="Arial"/>
                <w:b/>
                <w:sz w:val="20"/>
                <w:szCs w:val="20"/>
              </w:rPr>
            </w:pPr>
            <w:r w:rsidRPr="00AE6C71">
              <w:rPr>
                <w:rFonts w:cs="Arial"/>
                <w:b/>
                <w:sz w:val="20"/>
                <w:szCs w:val="20"/>
              </w:rPr>
              <w:t>Działanie 8.3</w:t>
            </w:r>
          </w:p>
        </w:tc>
        <w:tc>
          <w:tcPr>
            <w:tcW w:w="2816" w:type="pct"/>
            <w:gridSpan w:val="2"/>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left="113" w:right="284"/>
              <w:rPr>
                <w:rFonts w:ascii="Arial" w:hAnsi="Arial" w:cs="Arial"/>
                <w:sz w:val="20"/>
                <w:szCs w:val="20"/>
              </w:rPr>
            </w:pPr>
            <w:r w:rsidRPr="00AE6C71">
              <w:rPr>
                <w:rFonts w:cs="Arial"/>
                <w:b/>
                <w:sz w:val="20"/>
                <w:szCs w:val="20"/>
              </w:rPr>
              <w:t>Zwiększenie dostępu do wysokiej jakości edukacji przedszkolnej oraz kształcenia podstawowego, gimnazjalnego i ponadgimnazjalnego</w:t>
            </w:r>
          </w:p>
        </w:tc>
      </w:tr>
      <w:tr w:rsidR="001177D0"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1177D0" w:rsidRPr="00AE6C71" w:rsidRDefault="001177D0" w:rsidP="00D870BF">
            <w:pPr>
              <w:numPr>
                <w:ilvl w:val="0"/>
                <w:numId w:val="460"/>
              </w:numPr>
              <w:tabs>
                <w:tab w:val="left" w:pos="426"/>
                <w:tab w:val="left" w:pos="2082"/>
              </w:tabs>
              <w:spacing w:line="240" w:lineRule="auto"/>
              <w:ind w:left="426" w:hanging="426"/>
              <w:rPr>
                <w:rFonts w:ascii="Arial" w:hAnsi="Arial" w:cs="Arial"/>
                <w:sz w:val="20"/>
                <w:szCs w:val="20"/>
              </w:rPr>
            </w:pP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AE4D85" w:rsidP="001177D0">
            <w:pPr>
              <w:spacing w:before="40" w:after="40" w:line="240" w:lineRule="auto"/>
              <w:ind w:right="284"/>
              <w:rPr>
                <w:rFonts w:ascii="Arial" w:hAnsi="Arial" w:cs="Arial"/>
                <w:b/>
                <w:sz w:val="20"/>
                <w:szCs w:val="20"/>
              </w:rPr>
            </w:pPr>
            <w:r w:rsidRPr="00AE6C71">
              <w:rPr>
                <w:rFonts w:cs="Arial"/>
                <w:b/>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1177D0" w:rsidRPr="00AE6C71" w:rsidRDefault="001177D0" w:rsidP="001177D0">
            <w:pPr>
              <w:spacing w:before="40" w:after="40" w:line="240" w:lineRule="auto"/>
              <w:ind w:left="113" w:right="284"/>
              <w:rPr>
                <w:rFonts w:cs="Arial"/>
                <w:b/>
                <w:sz w:val="20"/>
                <w:szCs w:val="20"/>
              </w:rPr>
            </w:pPr>
            <w:r w:rsidRPr="00AE6C71">
              <w:rPr>
                <w:rFonts w:cs="Arial"/>
                <w:b/>
                <w:sz w:val="20"/>
                <w:szCs w:val="20"/>
              </w:rPr>
              <w:t xml:space="preserve">Wsparcie kształcenia podstawowego w zakresie kompetencji kluczowych </w:t>
            </w:r>
            <w:r w:rsidRPr="00AE6C71">
              <w:rPr>
                <w:rFonts w:cs="Arial"/>
                <w:i/>
                <w:sz w:val="20"/>
                <w:szCs w:val="20"/>
              </w:rPr>
              <w:t>(projekty konkursowe</w:t>
            </w:r>
            <w:r w:rsidR="00AE4D85" w:rsidRPr="00AE6C71">
              <w:rPr>
                <w:rFonts w:cs="Arial"/>
                <w:i/>
                <w:sz w:val="20"/>
                <w:szCs w:val="20"/>
              </w:rPr>
              <w:t>)</w:t>
            </w: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Cel/e szczegółowy/e Działania/ Poddziałania</w:t>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1177D0" w:rsidRPr="00AE6C71" w:rsidRDefault="001177D0" w:rsidP="00001264">
            <w:pPr>
              <w:numPr>
                <w:ilvl w:val="0"/>
                <w:numId w:val="96"/>
              </w:numPr>
              <w:tabs>
                <w:tab w:val="left" w:pos="285"/>
              </w:tabs>
              <w:spacing w:after="0" w:line="240" w:lineRule="auto"/>
              <w:ind w:left="285" w:hanging="283"/>
              <w:rPr>
                <w:rFonts w:cs="Arial"/>
                <w:sz w:val="20"/>
                <w:szCs w:val="20"/>
              </w:rPr>
            </w:pPr>
            <w:r w:rsidRPr="00AE6C71">
              <w:rPr>
                <w:rFonts w:cs="Arial"/>
                <w:sz w:val="20"/>
                <w:szCs w:val="20"/>
              </w:rPr>
              <w:t xml:space="preserve">Podniesienie kompetencji kluczowych uczniów </w:t>
            </w:r>
            <w:r w:rsidRPr="00AE6C71">
              <w:rPr>
                <w:rFonts w:cs="Arial"/>
                <w:sz w:val="20"/>
                <w:szCs w:val="20"/>
              </w:rPr>
              <w:br/>
              <w:t xml:space="preserve">(w tym uczniów ze specjalnymi potrzebami edukacyjnymi) na każdym etapie edukacji ogólnej, </w:t>
            </w:r>
            <w:r w:rsidRPr="00AE6C71">
              <w:rPr>
                <w:rFonts w:cs="Arial"/>
                <w:spacing w:val="-2"/>
                <w:sz w:val="20"/>
                <w:szCs w:val="20"/>
              </w:rPr>
              <w:t>w tym podstawowej, gimnazjalnej i ponadgimnazjalnej</w:t>
            </w:r>
            <w:r w:rsidRPr="00AE6C71">
              <w:rPr>
                <w:rFonts w:cs="Arial"/>
                <w:sz w:val="20"/>
                <w:szCs w:val="20"/>
              </w:rPr>
              <w:t>, w kontekście potrzeb rynku pracy</w:t>
            </w: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Lista wskaźników rezultatu </w:t>
            </w:r>
            <w:r w:rsidRPr="00AE6C71">
              <w:rPr>
                <w:rFonts w:cs="Arial"/>
                <w:spacing w:val="-2"/>
                <w:sz w:val="20"/>
                <w:szCs w:val="20"/>
              </w:rPr>
              <w:t xml:space="preserve">bezpośredniego </w:t>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8C72F2" w:rsidRDefault="00832901" w:rsidP="005F30D1">
            <w:pPr>
              <w:pStyle w:val="Default"/>
              <w:numPr>
                <w:ilvl w:val="0"/>
                <w:numId w:val="98"/>
              </w:numPr>
              <w:spacing w:after="40"/>
              <w:ind w:left="264" w:right="72" w:hanging="283"/>
              <w:rPr>
                <w:rFonts w:eastAsia="Times New Roman" w:cs="Arial"/>
                <w:color w:val="auto"/>
                <w:sz w:val="20"/>
                <w:szCs w:val="20"/>
              </w:rPr>
            </w:pPr>
            <w:r w:rsidRPr="00A700FC">
              <w:rPr>
                <w:rFonts w:eastAsia="Times New Roman" w:cs="Arial"/>
                <w:color w:val="auto"/>
                <w:sz w:val="20"/>
                <w:szCs w:val="20"/>
              </w:rPr>
              <w:t>Liczba uczniów, którzy nabyli kompetencje kluczowe po opuszczeniu programu</w:t>
            </w:r>
          </w:p>
          <w:p w:rsidR="008C72F2" w:rsidRPr="005F30D1" w:rsidRDefault="001177D0" w:rsidP="005F30D1">
            <w:pPr>
              <w:pStyle w:val="Default"/>
              <w:numPr>
                <w:ilvl w:val="0"/>
                <w:numId w:val="98"/>
              </w:numPr>
              <w:spacing w:after="40"/>
              <w:ind w:left="264" w:right="72" w:hanging="283"/>
              <w:rPr>
                <w:rFonts w:eastAsia="Times New Roman" w:cs="Arial"/>
                <w:color w:val="auto"/>
                <w:sz w:val="20"/>
                <w:szCs w:val="20"/>
              </w:rPr>
            </w:pPr>
            <w:r w:rsidRPr="00AE6C71">
              <w:rPr>
                <w:rFonts w:eastAsia="Times New Roman" w:cs="Arial"/>
                <w:color w:val="auto"/>
                <w:sz w:val="20"/>
                <w:szCs w:val="20"/>
              </w:rPr>
              <w:t xml:space="preserve">Liczba nauczycieli, którzy uzyskali kwalifikacje lub nabyli kompetencje po opuszczeniu programu </w:t>
            </w:r>
          </w:p>
          <w:p w:rsidR="008C72F2" w:rsidRPr="005F30D1" w:rsidRDefault="001177D0" w:rsidP="005F30D1">
            <w:pPr>
              <w:pStyle w:val="Default"/>
              <w:numPr>
                <w:ilvl w:val="0"/>
                <w:numId w:val="98"/>
              </w:numPr>
              <w:spacing w:after="40"/>
              <w:ind w:left="264" w:right="72" w:hanging="283"/>
              <w:rPr>
                <w:rFonts w:eastAsia="Times New Roman" w:cs="Arial"/>
                <w:color w:val="auto"/>
                <w:sz w:val="20"/>
                <w:szCs w:val="20"/>
              </w:rPr>
            </w:pPr>
            <w:r w:rsidRPr="00AE6C71">
              <w:rPr>
                <w:rFonts w:eastAsia="Times New Roman" w:cs="Arial"/>
                <w:color w:val="auto"/>
                <w:sz w:val="20"/>
                <w:szCs w:val="20"/>
              </w:rPr>
              <w:t>Liczba szkół w których pracownie przedmiotowe wykorzystują doposażenie do prowadzenia zajęć edukacyjnych (ewaluacja)</w:t>
            </w:r>
          </w:p>
          <w:p w:rsidR="008C72F2" w:rsidRDefault="00B07DC9" w:rsidP="005F30D1">
            <w:pPr>
              <w:pStyle w:val="Default"/>
              <w:numPr>
                <w:ilvl w:val="0"/>
                <w:numId w:val="98"/>
              </w:numPr>
              <w:spacing w:after="40"/>
              <w:ind w:left="264" w:right="72" w:hanging="283"/>
              <w:rPr>
                <w:sz w:val="20"/>
                <w:szCs w:val="20"/>
              </w:rPr>
            </w:pPr>
            <w:r>
              <w:rPr>
                <w:rFonts w:eastAsia="Times New Roman" w:cs="Arial"/>
                <w:color w:val="auto"/>
                <w:sz w:val="20"/>
                <w:szCs w:val="20"/>
              </w:rPr>
              <w:t>Liczba szkół i placówek systemu oświaty wykorzystujących sprzęt</w:t>
            </w:r>
            <w:r w:rsidR="001177D0" w:rsidRPr="00AE6C71">
              <w:rPr>
                <w:rFonts w:eastAsia="Times New Roman" w:cs="Arial"/>
                <w:sz w:val="20"/>
                <w:szCs w:val="20"/>
              </w:rPr>
              <w:t xml:space="preserve"> TIK do prowadzenia zajęć edukacyjnych (ewaluacja)</w:t>
            </w: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Lista wskaźników produktu</w:t>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1177D0" w:rsidRPr="00A700FC" w:rsidRDefault="001177D0" w:rsidP="00001264">
            <w:pPr>
              <w:pStyle w:val="Default"/>
              <w:numPr>
                <w:ilvl w:val="0"/>
                <w:numId w:val="98"/>
              </w:numPr>
              <w:spacing w:after="40"/>
              <w:ind w:left="264" w:right="72" w:hanging="283"/>
              <w:rPr>
                <w:rFonts w:eastAsia="Times New Roman" w:cs="Arial"/>
                <w:color w:val="auto"/>
                <w:sz w:val="20"/>
                <w:szCs w:val="20"/>
              </w:rPr>
            </w:pPr>
            <w:r w:rsidRPr="00AE6C71">
              <w:rPr>
                <w:rFonts w:eastAsia="Times New Roman" w:cs="Arial"/>
                <w:color w:val="auto"/>
                <w:sz w:val="20"/>
                <w:szCs w:val="20"/>
              </w:rPr>
              <w:t xml:space="preserve">Liczba uczniów objętych wsparciem w zakresie rozwijania </w:t>
            </w:r>
            <w:r w:rsidR="00832901" w:rsidRPr="00A700FC">
              <w:rPr>
                <w:rFonts w:eastAsia="Times New Roman" w:cs="Arial"/>
                <w:color w:val="auto"/>
                <w:sz w:val="20"/>
                <w:szCs w:val="20"/>
              </w:rPr>
              <w:t>kompetencji kluczowych w programie</w:t>
            </w:r>
            <w:r w:rsidRPr="00A700FC">
              <w:rPr>
                <w:rFonts w:eastAsia="Times New Roman" w:cs="Arial"/>
                <w:color w:val="auto"/>
                <w:sz w:val="20"/>
                <w:szCs w:val="20"/>
              </w:rPr>
              <w:t xml:space="preserve"> </w:t>
            </w:r>
          </w:p>
          <w:p w:rsidR="001177D0" w:rsidRPr="00AE6C71" w:rsidRDefault="001177D0" w:rsidP="00001264">
            <w:pPr>
              <w:pStyle w:val="Default"/>
              <w:numPr>
                <w:ilvl w:val="0"/>
                <w:numId w:val="98"/>
              </w:numPr>
              <w:spacing w:after="40"/>
              <w:ind w:left="264" w:right="72" w:hanging="283"/>
              <w:rPr>
                <w:rFonts w:eastAsia="Times New Roman" w:cs="Arial"/>
                <w:color w:val="auto"/>
                <w:sz w:val="20"/>
                <w:szCs w:val="20"/>
              </w:rPr>
            </w:pPr>
            <w:r w:rsidRPr="00AE6C71">
              <w:rPr>
                <w:rFonts w:eastAsia="Times New Roman" w:cs="Arial"/>
                <w:color w:val="auto"/>
                <w:sz w:val="20"/>
                <w:szCs w:val="20"/>
              </w:rPr>
              <w:t xml:space="preserve">Liczba nauczycieli objętych wsparciem w programie </w:t>
            </w:r>
          </w:p>
          <w:p w:rsidR="001177D0" w:rsidRPr="00AE6C71" w:rsidRDefault="001177D0" w:rsidP="00001264">
            <w:pPr>
              <w:pStyle w:val="Default"/>
              <w:numPr>
                <w:ilvl w:val="0"/>
                <w:numId w:val="98"/>
              </w:numPr>
              <w:spacing w:after="40"/>
              <w:ind w:left="264" w:right="72" w:hanging="283"/>
              <w:rPr>
                <w:rFonts w:eastAsia="Times New Roman" w:cs="Arial"/>
                <w:color w:val="auto"/>
                <w:sz w:val="20"/>
                <w:szCs w:val="20"/>
              </w:rPr>
            </w:pPr>
            <w:r w:rsidRPr="00AE6C71">
              <w:rPr>
                <w:rFonts w:eastAsia="Times New Roman" w:cs="Arial"/>
                <w:color w:val="auto"/>
                <w:sz w:val="20"/>
                <w:szCs w:val="20"/>
              </w:rPr>
              <w:t xml:space="preserve">Liczba nauczycieli objętych wsparciem  z zakresu TIK </w:t>
            </w:r>
            <w:r w:rsidR="00630F9C" w:rsidRPr="00AE6C71">
              <w:rPr>
                <w:rFonts w:eastAsia="Times New Roman" w:cs="Arial"/>
                <w:color w:val="auto"/>
                <w:sz w:val="20"/>
                <w:szCs w:val="20"/>
              </w:rPr>
              <w:br/>
            </w:r>
            <w:r w:rsidRPr="00AE6C71">
              <w:rPr>
                <w:rFonts w:eastAsia="Times New Roman" w:cs="Arial"/>
                <w:color w:val="auto"/>
                <w:sz w:val="20"/>
                <w:szCs w:val="20"/>
              </w:rPr>
              <w:t>w programie</w:t>
            </w:r>
          </w:p>
          <w:p w:rsidR="001177D0" w:rsidRPr="00AE6C71" w:rsidRDefault="001177D0" w:rsidP="00001264">
            <w:pPr>
              <w:pStyle w:val="Default"/>
              <w:numPr>
                <w:ilvl w:val="0"/>
                <w:numId w:val="98"/>
              </w:numPr>
              <w:spacing w:after="40"/>
              <w:ind w:left="264" w:right="72" w:hanging="283"/>
              <w:rPr>
                <w:rFonts w:eastAsia="Times New Roman" w:cs="Arial"/>
                <w:color w:val="auto"/>
                <w:sz w:val="20"/>
                <w:szCs w:val="20"/>
              </w:rPr>
            </w:pPr>
            <w:r w:rsidRPr="00AE6C71">
              <w:rPr>
                <w:rFonts w:eastAsia="Times New Roman" w:cs="Arial"/>
                <w:color w:val="auto"/>
                <w:sz w:val="20"/>
                <w:szCs w:val="20"/>
              </w:rPr>
              <w:t xml:space="preserve">Liczba szkół i placówek systemu oświaty wyposażonych </w:t>
            </w:r>
            <w:r w:rsidR="00630F9C" w:rsidRPr="00AE6C71">
              <w:rPr>
                <w:rFonts w:eastAsia="Times New Roman" w:cs="Arial"/>
                <w:color w:val="auto"/>
                <w:sz w:val="20"/>
                <w:szCs w:val="20"/>
              </w:rPr>
              <w:br/>
            </w:r>
            <w:r w:rsidRPr="00AE6C71">
              <w:rPr>
                <w:rFonts w:eastAsia="Times New Roman" w:cs="Arial"/>
                <w:color w:val="auto"/>
                <w:sz w:val="20"/>
                <w:szCs w:val="20"/>
              </w:rPr>
              <w:t>w ramach programu w sprzęt TIK do prowadzenia zajęć edukacyjnych</w:t>
            </w:r>
          </w:p>
          <w:p w:rsidR="001177D0" w:rsidRPr="00AE6C71" w:rsidRDefault="001177D0" w:rsidP="00001264">
            <w:pPr>
              <w:pStyle w:val="Default"/>
              <w:numPr>
                <w:ilvl w:val="0"/>
                <w:numId w:val="98"/>
              </w:numPr>
              <w:ind w:left="264" w:hanging="283"/>
              <w:rPr>
                <w:rFonts w:cs="Arial"/>
                <w:sz w:val="20"/>
                <w:szCs w:val="20"/>
              </w:rPr>
            </w:pPr>
            <w:r w:rsidRPr="00AE6C71">
              <w:rPr>
                <w:rFonts w:eastAsia="Times New Roman" w:cs="Arial"/>
                <w:color w:val="auto"/>
                <w:sz w:val="20"/>
                <w:szCs w:val="20"/>
              </w:rPr>
              <w:t>Liczba szkół, których pracownie przedmiotowe zostały doposażone w programie</w:t>
            </w: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pacing w:line="240" w:lineRule="auto"/>
              <w:ind w:left="426" w:right="65" w:hanging="426"/>
              <w:rPr>
                <w:rFonts w:cs="Arial"/>
                <w:sz w:val="20"/>
                <w:szCs w:val="20"/>
              </w:rPr>
            </w:pPr>
            <w:r w:rsidRPr="00AE6C71">
              <w:rPr>
                <w:rFonts w:cs="Arial"/>
                <w:sz w:val="20"/>
                <w:szCs w:val="20"/>
              </w:rPr>
              <w:t xml:space="preserve">Typy projektów </w:t>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1177D0" w:rsidRPr="00AE6C71" w:rsidRDefault="001177D0" w:rsidP="00001264">
            <w:pPr>
              <w:pStyle w:val="Default"/>
              <w:numPr>
                <w:ilvl w:val="0"/>
                <w:numId w:val="82"/>
              </w:numPr>
              <w:spacing w:after="80"/>
              <w:ind w:left="318" w:right="284" w:hanging="318"/>
              <w:rPr>
                <w:rFonts w:eastAsia="Times New Roman" w:cs="Arial"/>
                <w:color w:val="auto"/>
                <w:sz w:val="20"/>
                <w:szCs w:val="20"/>
              </w:rPr>
            </w:pPr>
            <w:r w:rsidRPr="00AE6C71">
              <w:rPr>
                <w:rFonts w:eastAsia="Times New Roman" w:cs="Arial"/>
                <w:color w:val="auto"/>
                <w:sz w:val="20"/>
                <w:szCs w:val="20"/>
              </w:rPr>
              <w:t>Budowanie i rozwijanie kompetencji kluczowych niezbędnych na rynku pracy poprzez:</w:t>
            </w:r>
          </w:p>
          <w:p w:rsidR="001177D0" w:rsidRPr="00AE6C71" w:rsidRDefault="001177D0" w:rsidP="00001264">
            <w:pPr>
              <w:pStyle w:val="Default"/>
              <w:numPr>
                <w:ilvl w:val="0"/>
                <w:numId w:val="83"/>
              </w:numPr>
              <w:spacing w:after="80"/>
              <w:ind w:left="602" w:right="284" w:hanging="284"/>
              <w:rPr>
                <w:rFonts w:eastAsia="Times New Roman" w:cs="Arial"/>
                <w:color w:val="auto"/>
                <w:sz w:val="20"/>
                <w:szCs w:val="20"/>
              </w:rPr>
            </w:pPr>
            <w:r w:rsidRPr="00AE6C71">
              <w:rPr>
                <w:rFonts w:eastAsia="Times New Roman" w:cs="Arial"/>
                <w:color w:val="auto"/>
                <w:sz w:val="20"/>
                <w:szCs w:val="20"/>
              </w:rPr>
              <w:t>realizację dla uczniów dodatkowych zajęć pozalekcyjnych i pozaszkolnych, doradztwa edukacyjno – zawodowego, wsparcia psychologiczno – pedagogicznego,</w:t>
            </w:r>
          </w:p>
          <w:p w:rsidR="001177D0" w:rsidRPr="00AE6C71" w:rsidRDefault="001177D0" w:rsidP="00001264">
            <w:pPr>
              <w:pStyle w:val="Default"/>
              <w:numPr>
                <w:ilvl w:val="0"/>
                <w:numId w:val="83"/>
              </w:numPr>
              <w:spacing w:after="40"/>
              <w:ind w:left="602" w:right="284" w:hanging="284"/>
              <w:rPr>
                <w:rFonts w:eastAsia="Times New Roman" w:cs="Arial"/>
                <w:color w:val="auto"/>
                <w:sz w:val="20"/>
                <w:szCs w:val="20"/>
              </w:rPr>
            </w:pPr>
            <w:r w:rsidRPr="00AE6C71">
              <w:rPr>
                <w:rFonts w:eastAsia="Times New Roman" w:cs="Arial"/>
                <w:color w:val="auto"/>
                <w:sz w:val="20"/>
                <w:szCs w:val="20"/>
              </w:rPr>
              <w:t>doskonalenie umiejętności i kompetencji lub kwalifikacji nauczycieli w zakresie stosowania metod oraz form organizacyjnych sprzyjających kształtowaniu i rozwijaniu u uczniów kompetencji kluczowych niezbędnych na rynku pracy, (</w:t>
            </w:r>
            <w:r w:rsidRPr="00AE6C71">
              <w:rPr>
                <w:rFonts w:eastAsia="Times New Roman" w:cs="Arial"/>
                <w:i/>
                <w:color w:val="auto"/>
                <w:sz w:val="20"/>
                <w:szCs w:val="20"/>
              </w:rPr>
              <w:t>wyłącznie</w:t>
            </w:r>
            <w:r w:rsidRPr="00AE6C71">
              <w:rPr>
                <w:rFonts w:eastAsia="Times New Roman" w:cs="Arial"/>
                <w:color w:val="auto"/>
                <w:sz w:val="20"/>
                <w:szCs w:val="20"/>
              </w:rPr>
              <w:t xml:space="preserve"> </w:t>
            </w:r>
            <w:r w:rsidRPr="00AE6C71">
              <w:rPr>
                <w:rFonts w:eastAsia="Times New Roman" w:cs="Arial"/>
                <w:i/>
                <w:color w:val="auto"/>
                <w:sz w:val="20"/>
                <w:szCs w:val="20"/>
              </w:rPr>
              <w:t>w powiązaniu z działaniami wskazanymi w pkt. a),</w:t>
            </w:r>
          </w:p>
          <w:p w:rsidR="00431A4B" w:rsidRPr="00366302" w:rsidRDefault="00431A4B" w:rsidP="00001264">
            <w:pPr>
              <w:pStyle w:val="Default"/>
              <w:numPr>
                <w:ilvl w:val="0"/>
                <w:numId w:val="83"/>
              </w:numPr>
              <w:spacing w:after="80"/>
              <w:ind w:left="548" w:right="284" w:hanging="284"/>
              <w:rPr>
                <w:sz w:val="20"/>
              </w:rPr>
            </w:pPr>
            <w:r w:rsidRPr="00366302">
              <w:rPr>
                <w:sz w:val="20"/>
              </w:rPr>
              <w:t xml:space="preserve">doposażenie bazy dydaktycznej jest możliwe tylko </w:t>
            </w:r>
            <w:r w:rsidR="005B1EA1">
              <w:rPr>
                <w:sz w:val="20"/>
              </w:rPr>
              <w:br/>
            </w:r>
            <w:r w:rsidRPr="00366302">
              <w:rPr>
                <w:sz w:val="20"/>
              </w:rPr>
              <w:t xml:space="preserve">w zakresie niezbędnym do realizacji zadań projektu w obszarze rozwijania u uczniów kompetencji kluczowych </w:t>
            </w:r>
            <w:r w:rsidR="008421B8">
              <w:rPr>
                <w:rFonts w:eastAsia="Times New Roman" w:cs="Arial"/>
                <w:color w:val="auto"/>
                <w:sz w:val="20"/>
                <w:szCs w:val="20"/>
              </w:rPr>
              <w:t xml:space="preserve"> </w:t>
            </w:r>
            <w:r w:rsidR="008421B8" w:rsidRPr="00AE6C71">
              <w:rPr>
                <w:rFonts w:eastAsia="Times New Roman" w:cs="Arial"/>
                <w:color w:val="auto"/>
                <w:sz w:val="20"/>
                <w:szCs w:val="20"/>
              </w:rPr>
              <w:t xml:space="preserve">niezbędnych na rynku pracy </w:t>
            </w:r>
            <w:r w:rsidR="001177D0" w:rsidRPr="00AE6C71">
              <w:rPr>
                <w:rFonts w:eastAsia="Times New Roman" w:cs="Arial"/>
                <w:color w:val="auto"/>
                <w:sz w:val="20"/>
                <w:szCs w:val="20"/>
              </w:rPr>
              <w:t>(</w:t>
            </w:r>
            <w:r w:rsidR="001177D0" w:rsidRPr="00AE6C71">
              <w:rPr>
                <w:rFonts w:eastAsia="Times New Roman" w:cs="Arial"/>
                <w:i/>
                <w:color w:val="auto"/>
                <w:sz w:val="20"/>
                <w:szCs w:val="20"/>
              </w:rPr>
              <w:t>wyłącznie</w:t>
            </w:r>
            <w:r w:rsidR="001177D0" w:rsidRPr="00AE6C71">
              <w:rPr>
                <w:rFonts w:eastAsia="Times New Roman" w:cs="Arial"/>
                <w:b/>
                <w:i/>
                <w:color w:val="auto"/>
                <w:sz w:val="20"/>
                <w:szCs w:val="20"/>
              </w:rPr>
              <w:t xml:space="preserve"> </w:t>
            </w:r>
            <w:r w:rsidRPr="00AE6C71">
              <w:rPr>
                <w:rFonts w:eastAsia="Times New Roman" w:cs="Arial"/>
                <w:i/>
                <w:color w:val="auto"/>
                <w:sz w:val="20"/>
                <w:szCs w:val="20"/>
              </w:rPr>
              <w:t xml:space="preserve">w powiązaniu </w:t>
            </w:r>
            <w:r w:rsidR="001177D0" w:rsidRPr="00AE6C71">
              <w:rPr>
                <w:rFonts w:eastAsia="Times New Roman" w:cs="Arial"/>
                <w:i/>
                <w:color w:val="auto"/>
                <w:sz w:val="20"/>
                <w:szCs w:val="20"/>
              </w:rPr>
              <w:t>z działaniami wskazanymi w pkt. a lub a i b).</w:t>
            </w:r>
          </w:p>
          <w:p w:rsidR="001177D0" w:rsidRPr="00AE6C71" w:rsidRDefault="001177D0" w:rsidP="00001264">
            <w:pPr>
              <w:pStyle w:val="Default"/>
              <w:numPr>
                <w:ilvl w:val="0"/>
                <w:numId w:val="82"/>
              </w:numPr>
              <w:spacing w:after="80"/>
              <w:ind w:left="318" w:right="284" w:hanging="283"/>
              <w:rPr>
                <w:rFonts w:eastAsia="Times New Roman" w:cs="Arial"/>
                <w:color w:val="auto"/>
                <w:sz w:val="20"/>
                <w:szCs w:val="20"/>
              </w:rPr>
            </w:pPr>
            <w:r w:rsidRPr="00AE6C71">
              <w:rPr>
                <w:rFonts w:eastAsia="Times New Roman" w:cs="Arial"/>
                <w:color w:val="auto"/>
                <w:sz w:val="20"/>
                <w:szCs w:val="20"/>
              </w:rPr>
              <w:t xml:space="preserve">Tworzenie warunków dla nauczania opartego na metodzie eksperymentu poprzez: </w:t>
            </w:r>
          </w:p>
          <w:p w:rsidR="001177D0" w:rsidRPr="00AE6C71" w:rsidRDefault="001177D0" w:rsidP="00001264">
            <w:pPr>
              <w:pStyle w:val="Default"/>
              <w:numPr>
                <w:ilvl w:val="0"/>
                <w:numId w:val="84"/>
              </w:numPr>
              <w:spacing w:after="40"/>
              <w:ind w:left="602" w:hanging="284"/>
              <w:rPr>
                <w:rFonts w:eastAsia="Times New Roman" w:cs="Arial"/>
                <w:color w:val="auto"/>
                <w:sz w:val="20"/>
                <w:szCs w:val="20"/>
              </w:rPr>
            </w:pPr>
            <w:r w:rsidRPr="00AE6C71">
              <w:rPr>
                <w:rFonts w:eastAsia="Times New Roman" w:cs="Arial"/>
                <w:color w:val="auto"/>
                <w:sz w:val="20"/>
                <w:szCs w:val="20"/>
              </w:rPr>
              <w:t xml:space="preserve">kształtowanie i rozwijanie kompetencji uczniów </w:t>
            </w:r>
            <w:r w:rsidR="00630F9C" w:rsidRPr="00AE6C71">
              <w:rPr>
                <w:rFonts w:eastAsia="Times New Roman" w:cs="Arial"/>
                <w:color w:val="auto"/>
                <w:sz w:val="20"/>
                <w:szCs w:val="20"/>
              </w:rPr>
              <w:br/>
            </w:r>
            <w:r w:rsidRPr="00AE6C71">
              <w:rPr>
                <w:rFonts w:eastAsia="Times New Roman" w:cs="Arial"/>
                <w:color w:val="auto"/>
                <w:sz w:val="20"/>
                <w:szCs w:val="20"/>
              </w:rPr>
              <w:t>w zakresie przedmiotów przyrodniczych i/lub matematyki (</w:t>
            </w:r>
            <w:r w:rsidRPr="00AE6C71">
              <w:rPr>
                <w:rFonts w:eastAsia="Times New Roman" w:cs="Arial"/>
                <w:i/>
                <w:color w:val="auto"/>
                <w:sz w:val="20"/>
                <w:szCs w:val="20"/>
              </w:rPr>
              <w:t>wyłącznie</w:t>
            </w:r>
            <w:r w:rsidRPr="00AE6C71">
              <w:rPr>
                <w:rFonts w:eastAsia="Times New Roman" w:cs="Arial"/>
                <w:color w:val="auto"/>
                <w:sz w:val="20"/>
                <w:szCs w:val="20"/>
              </w:rPr>
              <w:t xml:space="preserve"> </w:t>
            </w:r>
            <w:r w:rsidRPr="00AE6C71">
              <w:rPr>
                <w:rFonts w:eastAsia="Times New Roman" w:cs="Arial"/>
                <w:i/>
                <w:color w:val="auto"/>
                <w:sz w:val="20"/>
                <w:szCs w:val="20"/>
              </w:rPr>
              <w:t xml:space="preserve">w powiązaniu z działaniami wskazanymi </w:t>
            </w:r>
            <w:r w:rsidR="00AE3D34">
              <w:rPr>
                <w:rFonts w:eastAsia="Times New Roman" w:cs="Arial"/>
                <w:i/>
                <w:color w:val="auto"/>
                <w:sz w:val="20"/>
                <w:szCs w:val="20"/>
              </w:rPr>
              <w:br/>
            </w:r>
            <w:r w:rsidRPr="00AE6C71">
              <w:rPr>
                <w:rFonts w:eastAsia="Times New Roman" w:cs="Arial"/>
                <w:i/>
                <w:color w:val="auto"/>
                <w:sz w:val="20"/>
                <w:szCs w:val="20"/>
              </w:rPr>
              <w:t>w pkt. b lub c)</w:t>
            </w:r>
            <w:r w:rsidRPr="00AE6C71">
              <w:rPr>
                <w:rFonts w:eastAsia="Times New Roman" w:cs="Arial"/>
                <w:color w:val="auto"/>
                <w:sz w:val="20"/>
                <w:szCs w:val="20"/>
              </w:rPr>
              <w:t>,</w:t>
            </w:r>
          </w:p>
          <w:p w:rsidR="001177D0" w:rsidRPr="00AE6C71" w:rsidRDefault="001177D0" w:rsidP="00001264">
            <w:pPr>
              <w:pStyle w:val="Default"/>
              <w:numPr>
                <w:ilvl w:val="0"/>
                <w:numId w:val="84"/>
              </w:numPr>
              <w:spacing w:after="40"/>
              <w:ind w:left="602" w:right="284" w:hanging="284"/>
              <w:rPr>
                <w:rFonts w:eastAsia="Times New Roman" w:cs="Arial"/>
                <w:color w:val="auto"/>
                <w:sz w:val="20"/>
                <w:szCs w:val="20"/>
              </w:rPr>
            </w:pPr>
            <w:r w:rsidRPr="00AE6C71">
              <w:rPr>
                <w:rFonts w:eastAsia="Times New Roman" w:cs="Arial"/>
                <w:color w:val="auto"/>
                <w:sz w:val="20"/>
                <w:szCs w:val="20"/>
              </w:rPr>
              <w:t>doskonalenie umiejętności, kompetencji lub kwalifikacji zawodowych nauczycieli, w tym nauczycieli przedmiotów przyrodniczych i/lub matematyki, niezbędnych do prowadzenia procesu nauczania opartego na metodzie eksperymentu (</w:t>
            </w:r>
            <w:r w:rsidRPr="00AE6C71">
              <w:rPr>
                <w:rFonts w:eastAsia="Times New Roman" w:cs="Arial"/>
                <w:i/>
                <w:color w:val="auto"/>
                <w:sz w:val="20"/>
                <w:szCs w:val="20"/>
              </w:rPr>
              <w:t>wyłącznie</w:t>
            </w:r>
            <w:r w:rsidRPr="00AE6C71">
              <w:rPr>
                <w:rFonts w:eastAsia="Times New Roman" w:cs="Arial"/>
                <w:color w:val="auto"/>
                <w:sz w:val="20"/>
                <w:szCs w:val="20"/>
              </w:rPr>
              <w:t xml:space="preserve"> </w:t>
            </w:r>
            <w:r w:rsidRPr="00AE6C71">
              <w:rPr>
                <w:rFonts w:eastAsia="Times New Roman" w:cs="Arial"/>
                <w:i/>
                <w:color w:val="auto"/>
                <w:sz w:val="20"/>
                <w:szCs w:val="20"/>
              </w:rPr>
              <w:t xml:space="preserve">w powiązaniu z działaniami wskazanymi </w:t>
            </w:r>
            <w:r w:rsidR="00630F9C" w:rsidRPr="00AE6C71">
              <w:rPr>
                <w:rFonts w:eastAsia="Times New Roman" w:cs="Arial"/>
                <w:i/>
                <w:color w:val="auto"/>
                <w:sz w:val="20"/>
                <w:szCs w:val="20"/>
              </w:rPr>
              <w:br/>
            </w:r>
            <w:r w:rsidRPr="00AE6C71">
              <w:rPr>
                <w:rFonts w:eastAsia="Times New Roman" w:cs="Arial"/>
                <w:i/>
                <w:color w:val="auto"/>
                <w:sz w:val="20"/>
                <w:szCs w:val="20"/>
              </w:rPr>
              <w:t>w pkt. a)</w:t>
            </w:r>
            <w:r w:rsidRPr="00AE6C71">
              <w:rPr>
                <w:rFonts w:eastAsia="Times New Roman" w:cs="Arial"/>
                <w:color w:val="auto"/>
                <w:sz w:val="20"/>
                <w:szCs w:val="20"/>
              </w:rPr>
              <w:t>,</w:t>
            </w:r>
          </w:p>
          <w:p w:rsidR="001177D0" w:rsidRPr="00AE6C71" w:rsidRDefault="001177D0" w:rsidP="00001264">
            <w:pPr>
              <w:pStyle w:val="Default"/>
              <w:numPr>
                <w:ilvl w:val="0"/>
                <w:numId w:val="84"/>
              </w:numPr>
              <w:spacing w:after="40"/>
              <w:ind w:left="602" w:right="284" w:hanging="284"/>
              <w:rPr>
                <w:rFonts w:eastAsia="Times New Roman" w:cs="Arial"/>
                <w:color w:val="auto"/>
                <w:sz w:val="20"/>
                <w:szCs w:val="20"/>
              </w:rPr>
            </w:pPr>
            <w:r w:rsidRPr="00AE6C71">
              <w:rPr>
                <w:rFonts w:eastAsia="Times New Roman" w:cs="Arial"/>
                <w:color w:val="auto"/>
                <w:sz w:val="20"/>
                <w:szCs w:val="20"/>
              </w:rPr>
              <w:t>wyposażenie szkolnych pracowni w narzędzia do nauczania przedmiotów przyrodniczych i/lub matematyki</w:t>
            </w:r>
            <w:r w:rsidRPr="00AE6C71">
              <w:rPr>
                <w:sz w:val="20"/>
                <w:szCs w:val="20"/>
              </w:rPr>
              <w:t xml:space="preserve"> (</w:t>
            </w:r>
            <w:r w:rsidRPr="00AE6C71">
              <w:rPr>
                <w:rFonts w:eastAsia="Times New Roman" w:cs="Arial"/>
                <w:i/>
                <w:color w:val="auto"/>
                <w:sz w:val="20"/>
                <w:szCs w:val="20"/>
              </w:rPr>
              <w:t>wyłącznie w powiązaniu z działaniami wskazanymi w pkt. a lub  a i b).</w:t>
            </w:r>
          </w:p>
          <w:p w:rsidR="001177D0" w:rsidRPr="00AE6C71" w:rsidRDefault="001177D0" w:rsidP="00001264">
            <w:pPr>
              <w:pStyle w:val="Default"/>
              <w:numPr>
                <w:ilvl w:val="0"/>
                <w:numId w:val="82"/>
              </w:numPr>
              <w:spacing w:after="80"/>
              <w:ind w:left="285" w:right="284" w:hanging="283"/>
              <w:rPr>
                <w:rFonts w:eastAsia="Times New Roman" w:cs="Arial"/>
                <w:color w:val="auto"/>
                <w:sz w:val="20"/>
                <w:szCs w:val="20"/>
              </w:rPr>
            </w:pPr>
            <w:r w:rsidRPr="00AE6C71">
              <w:rPr>
                <w:rFonts w:eastAsia="Times New Roman" w:cs="Arial"/>
                <w:color w:val="auto"/>
                <w:sz w:val="20"/>
                <w:szCs w:val="20"/>
              </w:rPr>
              <w:t xml:space="preserve">Indywidualizacja pracy z uczniem ze specjalnymi potrzebami rozwojowymi i edukacyjnymi w tym wsparcie ucznia </w:t>
            </w:r>
            <w:r w:rsidRPr="00AE6C71">
              <w:rPr>
                <w:rFonts w:ascii="Arial" w:eastAsia="Times New Roman" w:hAnsi="Arial" w:cs="Arial"/>
                <w:color w:val="auto"/>
                <w:sz w:val="22"/>
                <w:szCs w:val="22"/>
                <w:lang w:eastAsia="pl-PL"/>
              </w:rPr>
              <w:t xml:space="preserve"> </w:t>
            </w:r>
            <w:r w:rsidRPr="00AE6C71">
              <w:rPr>
                <w:rFonts w:eastAsia="Times New Roman" w:cs="Arial"/>
                <w:color w:val="auto"/>
                <w:sz w:val="20"/>
                <w:szCs w:val="20"/>
              </w:rPr>
              <w:t>młodszego,poprzez:</w:t>
            </w:r>
          </w:p>
          <w:p w:rsidR="001177D0" w:rsidRPr="00AE6C71" w:rsidRDefault="001177D0" w:rsidP="00001264">
            <w:pPr>
              <w:pStyle w:val="Default"/>
              <w:numPr>
                <w:ilvl w:val="0"/>
                <w:numId w:val="85"/>
              </w:numPr>
              <w:spacing w:after="40"/>
              <w:ind w:left="460" w:right="284" w:hanging="283"/>
              <w:rPr>
                <w:rFonts w:eastAsia="Times New Roman" w:cs="Arial"/>
                <w:color w:val="auto"/>
                <w:sz w:val="20"/>
                <w:szCs w:val="20"/>
              </w:rPr>
            </w:pPr>
            <w:r w:rsidRPr="00AE6C71">
              <w:rPr>
                <w:rFonts w:eastAsia="Times New Roman" w:cs="Arial"/>
                <w:color w:val="auto"/>
                <w:sz w:val="20"/>
                <w:szCs w:val="20"/>
              </w:rPr>
              <w:t>wsparcie uczniów ze specjalnymi potrzebami rozwojowymi i edukacyjnymi, w tym uczniów młodszych w ramach zajęć uzupełniających ofertę szkoły lub placówki systemu oświaty,</w:t>
            </w:r>
          </w:p>
          <w:p w:rsidR="008C72F2" w:rsidRPr="005F30D1" w:rsidRDefault="001177D0" w:rsidP="005F30D1">
            <w:pPr>
              <w:pStyle w:val="Default"/>
              <w:numPr>
                <w:ilvl w:val="0"/>
                <w:numId w:val="85"/>
              </w:numPr>
              <w:spacing w:after="40"/>
              <w:ind w:left="460" w:right="284" w:hanging="283"/>
              <w:rPr>
                <w:rFonts w:eastAsia="Times New Roman" w:cs="Arial"/>
                <w:sz w:val="20"/>
                <w:szCs w:val="20"/>
              </w:rPr>
            </w:pPr>
            <w:r w:rsidRPr="00AE6C71">
              <w:rPr>
                <w:rFonts w:eastAsia="Times New Roman" w:cs="Arial"/>
                <w:color w:val="auto"/>
                <w:sz w:val="20"/>
                <w:szCs w:val="20"/>
              </w:rPr>
              <w:t xml:space="preserve">przygotowanie nauczycieli do prowadzenia procesu indywidualizacji pracy z uczniem ze specjalnymi potrzebami edukacyjnymi, w tym wsparcia ucznia młodszego, </w:t>
            </w:r>
            <w:r w:rsidR="00B07DC9" w:rsidRPr="005F30D1">
              <w:rPr>
                <w:rFonts w:eastAsia="Times New Roman" w:cs="Arial"/>
                <w:color w:val="auto"/>
                <w:sz w:val="20"/>
                <w:szCs w:val="20"/>
              </w:rPr>
              <w:t>rozpoznawania potrzeb rozwojowych, edukacyjnych i możliwości psychofizycznych</w:t>
            </w:r>
          </w:p>
          <w:p w:rsidR="008C72F2" w:rsidRDefault="006930CC" w:rsidP="005F30D1">
            <w:pPr>
              <w:pStyle w:val="Default"/>
              <w:spacing w:after="40"/>
              <w:ind w:left="406" w:right="284"/>
              <w:rPr>
                <w:rFonts w:eastAsia="Times New Roman" w:cs="Arial"/>
                <w:color w:val="auto"/>
                <w:sz w:val="20"/>
                <w:szCs w:val="20"/>
              </w:rPr>
            </w:pPr>
            <w:r>
              <w:rPr>
                <w:rFonts w:eastAsia="Times New Roman" w:cs="Arial"/>
                <w:color w:val="auto"/>
                <w:sz w:val="20"/>
                <w:szCs w:val="20"/>
              </w:rPr>
              <w:t xml:space="preserve"> </w:t>
            </w:r>
            <w:r w:rsidR="00B07DC9" w:rsidRPr="005F30D1">
              <w:rPr>
                <w:rFonts w:eastAsia="Times New Roman" w:cs="Arial"/>
                <w:color w:val="auto"/>
                <w:sz w:val="20"/>
                <w:szCs w:val="20"/>
              </w:rPr>
              <w:t xml:space="preserve">uczniów i efektywnego stosowania pomocy </w:t>
            </w:r>
            <w:r>
              <w:rPr>
                <w:rFonts w:eastAsia="Times New Roman" w:cs="Arial"/>
                <w:color w:val="auto"/>
                <w:sz w:val="20"/>
                <w:szCs w:val="20"/>
              </w:rPr>
              <w:t xml:space="preserve">   </w:t>
            </w:r>
            <w:r w:rsidR="00B07DC9" w:rsidRPr="005F30D1">
              <w:rPr>
                <w:rFonts w:eastAsia="Times New Roman" w:cs="Arial"/>
                <w:color w:val="auto"/>
                <w:sz w:val="20"/>
                <w:szCs w:val="20"/>
              </w:rPr>
              <w:t>dydaktycznych w pracy</w:t>
            </w:r>
            <w:r w:rsidR="00A409D9">
              <w:rPr>
                <w:rFonts w:eastAsia="Times New Roman" w:cs="Arial"/>
                <w:color w:val="auto"/>
                <w:sz w:val="20"/>
                <w:szCs w:val="20"/>
              </w:rPr>
              <w:t>,</w:t>
            </w:r>
          </w:p>
          <w:p w:rsidR="008C72F2" w:rsidRDefault="001177D0" w:rsidP="005F30D1">
            <w:pPr>
              <w:pStyle w:val="Default"/>
              <w:numPr>
                <w:ilvl w:val="0"/>
                <w:numId w:val="85"/>
              </w:numPr>
              <w:spacing w:after="40"/>
              <w:ind w:left="460" w:right="284" w:hanging="283"/>
              <w:rPr>
                <w:rFonts w:cs="Arial"/>
                <w:i/>
                <w:lang w:eastAsia="pl-PL"/>
              </w:rPr>
            </w:pPr>
            <w:r w:rsidRPr="00AE6C71">
              <w:rPr>
                <w:rFonts w:eastAsia="Times New Roman"/>
                <w:sz w:val="20"/>
                <w:szCs w:val="20"/>
              </w:rPr>
              <w:t xml:space="preserve">doposażenie  szkół lub placówek systemu oświaty </w:t>
            </w:r>
            <w:r w:rsidR="00630F9C" w:rsidRPr="00AE6C71">
              <w:rPr>
                <w:rFonts w:eastAsia="Times New Roman"/>
                <w:sz w:val="20"/>
                <w:szCs w:val="20"/>
              </w:rPr>
              <w:br/>
            </w:r>
            <w:r w:rsidRPr="00AE6C71">
              <w:rPr>
                <w:rFonts w:eastAsia="Times New Roman" w:cs="Arial"/>
                <w:sz w:val="20"/>
                <w:szCs w:val="20"/>
              </w:rPr>
              <w:t xml:space="preserve">w pomoce dydaktyczne oraz specjalistyczny sprzęt do rozpoznawania potrzeb rozwojowych, edukacyjnych </w:t>
            </w:r>
            <w:r w:rsidR="005B1EA1">
              <w:rPr>
                <w:rFonts w:eastAsia="Times New Roman" w:cs="Arial"/>
                <w:sz w:val="20"/>
                <w:szCs w:val="20"/>
              </w:rPr>
              <w:br/>
            </w:r>
            <w:r w:rsidRPr="00AE6C71">
              <w:rPr>
                <w:rFonts w:eastAsia="Times New Roman" w:cs="Arial"/>
                <w:sz w:val="20"/>
                <w:szCs w:val="20"/>
              </w:rPr>
              <w:t>i</w:t>
            </w:r>
            <w:r w:rsidRPr="00AE6C71">
              <w:rPr>
                <w:rFonts w:eastAsia="Times New Roman" w:cs="Arial"/>
              </w:rPr>
              <w:t xml:space="preserve"> </w:t>
            </w:r>
            <w:r w:rsidRPr="00AE6C71">
              <w:rPr>
                <w:rFonts w:eastAsia="Times New Roman" w:cs="Arial"/>
                <w:sz w:val="20"/>
                <w:szCs w:val="20"/>
              </w:rPr>
              <w:t xml:space="preserve">możliwości psychofizycznych oraz wspomagania rozwoju i prowadzenia terapii uczniów </w:t>
            </w:r>
            <w:r w:rsidRPr="00AE6C71">
              <w:rPr>
                <w:rFonts w:cs="Arial"/>
                <w:lang w:eastAsia="pl-PL"/>
              </w:rPr>
              <w:t xml:space="preserve"> </w:t>
            </w:r>
            <w:r w:rsidRPr="00AE6C71">
              <w:rPr>
                <w:rFonts w:cs="Arial"/>
                <w:sz w:val="20"/>
                <w:szCs w:val="20"/>
                <w:lang w:eastAsia="pl-PL"/>
              </w:rPr>
              <w:t>ze specjalnymi potrzebami edukacyjnymi</w:t>
            </w:r>
            <w:r w:rsidR="00B07DC9" w:rsidRPr="005F30D1">
              <w:rPr>
                <w:rFonts w:eastAsia="Times New Roman" w:cs="Arial"/>
                <w:sz w:val="20"/>
                <w:szCs w:val="20"/>
              </w:rPr>
              <w:t xml:space="preserve">, a także </w:t>
            </w:r>
            <w:r w:rsidR="00441C9C" w:rsidRPr="007D0751">
              <w:rPr>
                <w:rFonts w:eastAsia="Times New Roman" w:cs="Arial"/>
                <w:sz w:val="20"/>
                <w:szCs w:val="20"/>
              </w:rPr>
              <w:t>w</w:t>
            </w:r>
            <w:r w:rsidR="002A41CB" w:rsidRPr="002A41CB">
              <w:rPr>
                <w:rFonts w:eastAsia="Times New Roman" w:cs="Arial"/>
                <w:sz w:val="20"/>
                <w:szCs w:val="20"/>
              </w:rPr>
              <w:t xml:space="preserve"> </w:t>
            </w:r>
            <w:r w:rsidR="00B07DC9" w:rsidRPr="005F30D1">
              <w:rPr>
                <w:rFonts w:eastAsia="Times New Roman" w:cs="Arial"/>
                <w:sz w:val="20"/>
                <w:szCs w:val="20"/>
              </w:rPr>
              <w:t>podręczniki szkolne i</w:t>
            </w:r>
            <w:r w:rsidR="00A409D9">
              <w:rPr>
                <w:rFonts w:eastAsia="Times New Roman" w:cs="Arial"/>
                <w:sz w:val="20"/>
                <w:szCs w:val="20"/>
              </w:rPr>
              <w:t xml:space="preserve"> </w:t>
            </w:r>
            <w:r w:rsidR="00B07DC9" w:rsidRPr="005F30D1">
              <w:rPr>
                <w:rFonts w:eastAsia="Times New Roman" w:cs="Arial"/>
                <w:sz w:val="20"/>
                <w:szCs w:val="20"/>
              </w:rPr>
              <w:t>materiały dydaktyczne dostosowane do potrzeb uczniów z niepełnosprawnością, ze</w:t>
            </w:r>
            <w:r w:rsidR="00A409D9">
              <w:rPr>
                <w:rFonts w:eastAsia="Times New Roman" w:cs="Arial"/>
                <w:sz w:val="20"/>
                <w:szCs w:val="20"/>
              </w:rPr>
              <w:t xml:space="preserve"> </w:t>
            </w:r>
            <w:r w:rsidR="00B07DC9" w:rsidRPr="005F30D1">
              <w:rPr>
                <w:rFonts w:eastAsia="Times New Roman" w:cs="Arial"/>
                <w:sz w:val="20"/>
                <w:szCs w:val="20"/>
              </w:rPr>
              <w:t>szczególnym uwzględnieniem tych pomocy, sprzętu i narzędzi, które są zgodne z</w:t>
            </w:r>
            <w:r w:rsidR="00A409D9">
              <w:rPr>
                <w:rFonts w:eastAsia="Times New Roman" w:cs="Arial"/>
                <w:sz w:val="20"/>
                <w:szCs w:val="20"/>
              </w:rPr>
              <w:t xml:space="preserve"> </w:t>
            </w:r>
            <w:r w:rsidR="00B07DC9" w:rsidRPr="005F30D1">
              <w:rPr>
                <w:rFonts w:eastAsia="Times New Roman" w:cs="Arial"/>
                <w:sz w:val="20"/>
                <w:szCs w:val="20"/>
              </w:rPr>
              <w:t>koncepcją uniwersalnego projektowania lub w przypadku braku możliwości jej</w:t>
            </w:r>
            <w:r w:rsidR="00A409D9">
              <w:rPr>
                <w:rFonts w:eastAsia="Times New Roman" w:cs="Arial"/>
                <w:sz w:val="20"/>
                <w:szCs w:val="20"/>
              </w:rPr>
              <w:t xml:space="preserve"> </w:t>
            </w:r>
            <w:r w:rsidR="00B07DC9" w:rsidRPr="005F30D1">
              <w:rPr>
                <w:rFonts w:eastAsia="Times New Roman" w:cs="Arial"/>
                <w:sz w:val="20"/>
                <w:szCs w:val="20"/>
              </w:rPr>
              <w:t>zastosowania wykorzystano mechanizm racjonalnych usprawnień, zgodnie z warunkami</w:t>
            </w:r>
            <w:r w:rsidR="00A409D9">
              <w:rPr>
                <w:rFonts w:eastAsia="Times New Roman" w:cs="Arial"/>
                <w:sz w:val="20"/>
                <w:szCs w:val="20"/>
              </w:rPr>
              <w:t xml:space="preserve"> </w:t>
            </w:r>
            <w:r w:rsidR="00B07DC9" w:rsidRPr="005F30D1">
              <w:rPr>
                <w:rFonts w:eastAsia="Times New Roman" w:cs="Arial"/>
                <w:sz w:val="20"/>
                <w:szCs w:val="20"/>
              </w:rPr>
              <w:t xml:space="preserve">określonymi w Wytycznych w zakresie realizacji zasady równości szans </w:t>
            </w:r>
            <w:r w:rsidR="00A409D9">
              <w:rPr>
                <w:rFonts w:eastAsia="Times New Roman" w:cs="Arial"/>
                <w:sz w:val="20"/>
                <w:szCs w:val="20"/>
              </w:rPr>
              <w:t>i n</w:t>
            </w:r>
            <w:r w:rsidR="00A409D9" w:rsidRPr="00A409D9">
              <w:rPr>
                <w:rFonts w:eastAsia="Times New Roman" w:cs="Arial"/>
                <w:sz w:val="20"/>
                <w:szCs w:val="20"/>
              </w:rPr>
              <w:t>iedyskryminacji</w:t>
            </w: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Typ beneficjenta </w:t>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1177D0" w:rsidRPr="00AE6C71" w:rsidRDefault="001177D0" w:rsidP="001177D0">
            <w:pPr>
              <w:pStyle w:val="Default"/>
              <w:ind w:left="113" w:right="284"/>
              <w:rPr>
                <w:rFonts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 tym m.in.: </w:t>
            </w:r>
          </w:p>
          <w:p w:rsidR="001177D0" w:rsidRPr="00AE6C71" w:rsidRDefault="001177D0" w:rsidP="00001264">
            <w:pPr>
              <w:pStyle w:val="Default"/>
              <w:numPr>
                <w:ilvl w:val="0"/>
                <w:numId w:val="86"/>
              </w:numPr>
              <w:spacing w:after="27"/>
              <w:ind w:left="406" w:hanging="283"/>
              <w:rPr>
                <w:sz w:val="20"/>
                <w:szCs w:val="20"/>
              </w:rPr>
            </w:pPr>
            <w:r w:rsidRPr="00E979F2">
              <w:rPr>
                <w:sz w:val="20"/>
                <w:szCs w:val="20"/>
              </w:rPr>
              <w:t xml:space="preserve">szkoły/placówki </w:t>
            </w:r>
            <w:r w:rsidR="002A41CB" w:rsidRPr="00E979F2">
              <w:rPr>
                <w:sz w:val="20"/>
                <w:szCs w:val="20"/>
              </w:rPr>
              <w:t xml:space="preserve">w rozumieniu art. 2 ust.2, </w:t>
            </w:r>
            <w:r w:rsidR="00B07DC9" w:rsidRPr="005F30D1">
              <w:rPr>
                <w:sz w:val="20"/>
                <w:szCs w:val="20"/>
              </w:rPr>
              <w:t>7</w:t>
            </w:r>
            <w:r w:rsidR="00E979F2" w:rsidRPr="00E979F2">
              <w:rPr>
                <w:sz w:val="20"/>
                <w:szCs w:val="20"/>
              </w:rPr>
              <w:t xml:space="preserve"> </w:t>
            </w:r>
            <w:r w:rsidR="00B07DC9" w:rsidRPr="005F30D1">
              <w:rPr>
                <w:sz w:val="20"/>
                <w:szCs w:val="20"/>
              </w:rPr>
              <w:t xml:space="preserve">Prawa oświatowego </w:t>
            </w:r>
            <w:r w:rsidRPr="00AE6C71">
              <w:rPr>
                <w:sz w:val="20"/>
                <w:szCs w:val="20"/>
              </w:rPr>
              <w:t xml:space="preserve"> realizujące kształcenie ogólne </w:t>
            </w:r>
            <w:r w:rsidRPr="00AE6C71">
              <w:rPr>
                <w:sz w:val="20"/>
                <w:szCs w:val="20"/>
              </w:rPr>
              <w:br/>
              <w:t xml:space="preserve">(z wyłączeniem szkół dla dorosłych i szkół policealnych) </w:t>
            </w:r>
            <w:r w:rsidR="005B1EA1">
              <w:rPr>
                <w:sz w:val="20"/>
                <w:szCs w:val="20"/>
              </w:rPr>
              <w:br/>
            </w:r>
            <w:r w:rsidRPr="00AE6C71">
              <w:rPr>
                <w:sz w:val="20"/>
                <w:szCs w:val="20"/>
              </w:rPr>
              <w:t>i ich organy prowadzące,</w:t>
            </w:r>
          </w:p>
          <w:p w:rsidR="001177D0" w:rsidRPr="00AE6C71" w:rsidRDefault="001177D0" w:rsidP="00001264">
            <w:pPr>
              <w:pStyle w:val="Default"/>
              <w:numPr>
                <w:ilvl w:val="0"/>
                <w:numId w:val="86"/>
              </w:numPr>
              <w:ind w:left="406" w:right="284" w:hanging="283"/>
              <w:rPr>
                <w:rFonts w:cs="Arial"/>
                <w:sz w:val="20"/>
                <w:szCs w:val="20"/>
              </w:rPr>
            </w:pPr>
            <w:r w:rsidRPr="00AE6C71">
              <w:rPr>
                <w:rFonts w:cs="Arial"/>
                <w:sz w:val="20"/>
                <w:szCs w:val="20"/>
              </w:rPr>
              <w:t xml:space="preserve">organizacje pozarządowe, </w:t>
            </w:r>
          </w:p>
          <w:p w:rsidR="001177D0" w:rsidRPr="00AE6C71" w:rsidRDefault="001177D0" w:rsidP="00001264">
            <w:pPr>
              <w:pStyle w:val="Default"/>
              <w:numPr>
                <w:ilvl w:val="0"/>
                <w:numId w:val="86"/>
              </w:numPr>
              <w:ind w:left="406" w:right="284" w:hanging="283"/>
              <w:rPr>
                <w:rFonts w:cs="Arial"/>
                <w:sz w:val="20"/>
                <w:szCs w:val="20"/>
              </w:rPr>
            </w:pPr>
            <w:r w:rsidRPr="00AE6C71">
              <w:rPr>
                <w:rFonts w:cs="Arial"/>
                <w:sz w:val="20"/>
                <w:szCs w:val="20"/>
              </w:rPr>
              <w:t xml:space="preserve">osoby prawne, </w:t>
            </w:r>
          </w:p>
          <w:p w:rsidR="001177D0" w:rsidRPr="00AE6C71" w:rsidRDefault="001177D0" w:rsidP="00001264">
            <w:pPr>
              <w:pStyle w:val="Default"/>
              <w:numPr>
                <w:ilvl w:val="0"/>
                <w:numId w:val="86"/>
              </w:numPr>
              <w:ind w:left="406" w:right="284" w:hanging="283"/>
              <w:rPr>
                <w:rFonts w:cs="Arial"/>
                <w:sz w:val="20"/>
                <w:szCs w:val="20"/>
              </w:rPr>
            </w:pPr>
            <w:r w:rsidRPr="00AE6C71">
              <w:rPr>
                <w:rFonts w:cs="Arial"/>
                <w:sz w:val="20"/>
                <w:szCs w:val="20"/>
              </w:rPr>
              <w:t>jednostki samorządu terytorialnego.</w:t>
            </w: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Grupa docelowa/ ostateczni odbiorcy wsparcia </w:t>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5034C3" w:rsidRPr="00366302" w:rsidRDefault="005034C3" w:rsidP="00001264">
            <w:pPr>
              <w:pStyle w:val="Default"/>
              <w:numPr>
                <w:ilvl w:val="0"/>
                <w:numId w:val="100"/>
              </w:numPr>
              <w:ind w:left="406" w:hanging="283"/>
              <w:rPr>
                <w:sz w:val="20"/>
              </w:rPr>
            </w:pPr>
            <w:r w:rsidRPr="00366302">
              <w:rPr>
                <w:sz w:val="20"/>
              </w:rPr>
              <w:t xml:space="preserve">nauczyciele kształcenia ogólnego </w:t>
            </w:r>
            <w:r w:rsidR="00C704AD" w:rsidRPr="00366302">
              <w:rPr>
                <w:sz w:val="20"/>
              </w:rPr>
              <w:t xml:space="preserve">(podstawowego) </w:t>
            </w:r>
            <w:r w:rsidR="00C704AD" w:rsidRPr="00366302">
              <w:rPr>
                <w:sz w:val="20"/>
              </w:rPr>
              <w:br/>
            </w:r>
            <w:r w:rsidRPr="00366302">
              <w:rPr>
                <w:sz w:val="20"/>
              </w:rPr>
              <w:t>oraz specjalnego,  pracownicy pedagogiczni,</w:t>
            </w:r>
          </w:p>
          <w:p w:rsidR="00C704AD" w:rsidRPr="00366302" w:rsidRDefault="005034C3" w:rsidP="00001264">
            <w:pPr>
              <w:pStyle w:val="Default"/>
              <w:numPr>
                <w:ilvl w:val="0"/>
                <w:numId w:val="100"/>
              </w:numPr>
              <w:ind w:left="406" w:hanging="283"/>
              <w:rPr>
                <w:sz w:val="20"/>
              </w:rPr>
            </w:pPr>
            <w:r w:rsidRPr="00366302">
              <w:rPr>
                <w:sz w:val="20"/>
              </w:rPr>
              <w:t>szkoły</w:t>
            </w:r>
            <w:r w:rsidR="007233D8">
              <w:rPr>
                <w:sz w:val="20"/>
              </w:rPr>
              <w:t xml:space="preserve"> </w:t>
            </w:r>
            <w:r w:rsidR="00C704AD" w:rsidRPr="00366302">
              <w:rPr>
                <w:sz w:val="20"/>
              </w:rPr>
              <w:t xml:space="preserve">oraz placówki </w:t>
            </w:r>
            <w:r w:rsidR="00293ED4">
              <w:rPr>
                <w:sz w:val="20"/>
              </w:rPr>
              <w:t xml:space="preserve">(kształcenia podstawowego) </w:t>
            </w:r>
            <w:r w:rsidR="002908E6">
              <w:rPr>
                <w:sz w:val="20"/>
              </w:rPr>
              <w:t>w rozumieniu art. 2 ust. 2,</w:t>
            </w:r>
            <w:r w:rsidR="00F52850">
              <w:rPr>
                <w:sz w:val="20"/>
              </w:rPr>
              <w:t xml:space="preserve"> </w:t>
            </w:r>
            <w:r w:rsidR="002908E6">
              <w:rPr>
                <w:sz w:val="20"/>
              </w:rPr>
              <w:t>7 Prawa oświatowego realizujące kształcenie ogólne (z wyłączeniem szkół dla dorosłych i szkół policealnych)</w:t>
            </w:r>
            <w:r w:rsidR="00C704AD" w:rsidRPr="00366302">
              <w:rPr>
                <w:sz w:val="20"/>
              </w:rPr>
              <w:t xml:space="preserve">, </w:t>
            </w:r>
          </w:p>
          <w:p w:rsidR="005034C3" w:rsidRPr="00366302" w:rsidRDefault="005034C3" w:rsidP="00001264">
            <w:pPr>
              <w:pStyle w:val="Default"/>
              <w:numPr>
                <w:ilvl w:val="0"/>
                <w:numId w:val="100"/>
              </w:numPr>
              <w:ind w:left="406" w:hanging="283"/>
              <w:rPr>
                <w:sz w:val="20"/>
              </w:rPr>
            </w:pPr>
            <w:r w:rsidRPr="00366302">
              <w:rPr>
                <w:sz w:val="20"/>
              </w:rPr>
              <w:t xml:space="preserve">uczniowie i wychowankowie (w tym </w:t>
            </w:r>
            <w:r w:rsidR="005B1EA1">
              <w:rPr>
                <w:sz w:val="20"/>
              </w:rPr>
              <w:br/>
            </w:r>
            <w:r w:rsidRPr="00366302">
              <w:rPr>
                <w:sz w:val="20"/>
              </w:rPr>
              <w:t xml:space="preserve">z niepełnosprawnościami) szkół/placówek prowadzących kształcenie </w:t>
            </w:r>
            <w:r w:rsidR="00C704AD" w:rsidRPr="00366302">
              <w:rPr>
                <w:sz w:val="20"/>
              </w:rPr>
              <w:t xml:space="preserve">podstawowe </w:t>
            </w:r>
            <w:r w:rsidRPr="00366302">
              <w:rPr>
                <w:sz w:val="20"/>
              </w:rPr>
              <w:t xml:space="preserve">oraz specjalne </w:t>
            </w:r>
            <w:r w:rsidRPr="00366302">
              <w:rPr>
                <w:sz w:val="20"/>
              </w:rPr>
              <w:br/>
              <w:t>(z wyłączeniem słuchaczy szkół dla dorosłych i szkół policealnych).</w:t>
            </w:r>
          </w:p>
          <w:p w:rsidR="001177D0" w:rsidRPr="00AE6C71" w:rsidRDefault="001177D0" w:rsidP="005034C3">
            <w:pPr>
              <w:pStyle w:val="Default"/>
              <w:ind w:left="285"/>
              <w:rPr>
                <w:rFonts w:cs="Arial"/>
                <w:sz w:val="20"/>
                <w:szCs w:val="20"/>
              </w:rPr>
            </w:pP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Instytucja pośrednicząca</w:t>
            </w:r>
            <w:r w:rsidRPr="00AE6C71">
              <w:rPr>
                <w:rFonts w:cs="Arial"/>
                <w:sz w:val="20"/>
                <w:szCs w:val="20"/>
              </w:rPr>
              <w:br/>
              <w:t>(jeśli dotyczy)</w:t>
            </w:r>
          </w:p>
        </w:tc>
        <w:tc>
          <w:tcPr>
            <w:tcW w:w="3770" w:type="pct"/>
            <w:gridSpan w:val="3"/>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rPr>
                <w:rFonts w:cs="Arial"/>
                <w:sz w:val="20"/>
                <w:szCs w:val="20"/>
              </w:rPr>
            </w:pPr>
            <w:r w:rsidRPr="00AE6C71">
              <w:rPr>
                <w:rFonts w:cs="Arial"/>
                <w:sz w:val="20"/>
                <w:szCs w:val="20"/>
              </w:rPr>
              <w:t>Nie dotyczy</w:t>
            </w:r>
          </w:p>
        </w:tc>
      </w:tr>
      <w:tr w:rsidR="001177D0"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1177D0" w:rsidRPr="00AE6C71" w:rsidRDefault="001177D0" w:rsidP="00D870BF">
            <w:pPr>
              <w:numPr>
                <w:ilvl w:val="0"/>
                <w:numId w:val="460"/>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Instytucja wdrażająca </w:t>
            </w:r>
            <w:r w:rsidRPr="00AE6C71">
              <w:rPr>
                <w:rFonts w:cs="Arial"/>
                <w:sz w:val="20"/>
                <w:szCs w:val="20"/>
              </w:rPr>
              <w:br/>
              <w:t>(jeśli dotyczy)</w:t>
            </w:r>
          </w:p>
        </w:tc>
        <w:tc>
          <w:tcPr>
            <w:tcW w:w="3770" w:type="pct"/>
            <w:gridSpan w:val="3"/>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rPr>
                <w:rFonts w:cs="Arial"/>
                <w:sz w:val="20"/>
                <w:szCs w:val="20"/>
              </w:rPr>
            </w:pPr>
            <w:r w:rsidRPr="00AE6C71">
              <w:rPr>
                <w:rFonts w:cs="Arial"/>
                <w:sz w:val="20"/>
                <w:szCs w:val="20"/>
              </w:rPr>
              <w:t>Nie dotyczy</w:t>
            </w:r>
          </w:p>
        </w:tc>
      </w:tr>
      <w:tr w:rsidR="001177D0" w:rsidRPr="00AE6C71" w:rsidTr="005F30D1">
        <w:trPr>
          <w:trHeight w:val="57"/>
        </w:trPr>
        <w:tc>
          <w:tcPr>
            <w:tcW w:w="1230" w:type="pct"/>
            <w:vMerge w:val="restart"/>
            <w:tcBorders>
              <w:top w:val="single" w:sz="4" w:space="0" w:color="auto"/>
              <w:left w:val="single" w:sz="4" w:space="0" w:color="auto"/>
              <w:right w:val="single" w:sz="4" w:space="0" w:color="auto"/>
            </w:tcBorders>
          </w:tcPr>
          <w:p w:rsidR="001177D0" w:rsidRPr="00AE6C71" w:rsidRDefault="001177D0" w:rsidP="00D870BF">
            <w:pPr>
              <w:numPr>
                <w:ilvl w:val="0"/>
                <w:numId w:val="460"/>
              </w:numPr>
              <w:tabs>
                <w:tab w:val="left" w:pos="426"/>
                <w:tab w:val="left" w:pos="2082"/>
              </w:tabs>
              <w:spacing w:line="240" w:lineRule="auto"/>
              <w:ind w:left="426" w:right="65" w:hanging="426"/>
              <w:rPr>
                <w:rFonts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Region Słabiej Rozwinięty</w:t>
            </w:r>
          </w:p>
        </w:tc>
        <w:tc>
          <w:tcPr>
            <w:tcW w:w="2816" w:type="pct"/>
            <w:gridSpan w:val="2"/>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line="240" w:lineRule="auto"/>
              <w:ind w:left="113" w:right="284"/>
              <w:rPr>
                <w:rFonts w:cs="Arial"/>
                <w:sz w:val="20"/>
                <w:szCs w:val="20"/>
              </w:rPr>
            </w:pPr>
            <w:r w:rsidRPr="00AE6C71">
              <w:rPr>
                <w:rFonts w:cs="Arial"/>
                <w:sz w:val="20"/>
                <w:szCs w:val="20"/>
              </w:rPr>
              <w:t xml:space="preserve">Ogółem </w:t>
            </w:r>
          </w:p>
        </w:tc>
      </w:tr>
      <w:tr w:rsidR="001177D0" w:rsidRPr="00AE6C71" w:rsidTr="005F30D1">
        <w:trPr>
          <w:trHeight w:val="57"/>
        </w:trPr>
        <w:tc>
          <w:tcPr>
            <w:tcW w:w="1230" w:type="pct"/>
            <w:vMerge/>
            <w:tcBorders>
              <w:left w:val="single" w:sz="4" w:space="0" w:color="auto"/>
              <w:right w:val="single" w:sz="4" w:space="0" w:color="auto"/>
            </w:tcBorders>
            <w:vAlign w:val="center"/>
            <w:hideMark/>
          </w:tcPr>
          <w:p w:rsidR="001177D0" w:rsidRPr="00AE6C71" w:rsidRDefault="001177D0" w:rsidP="00D870BF">
            <w:pPr>
              <w:numPr>
                <w:ilvl w:val="0"/>
                <w:numId w:val="460"/>
              </w:numPr>
              <w:tabs>
                <w:tab w:val="left" w:pos="426"/>
                <w:tab w:val="left" w:pos="2082"/>
              </w:tabs>
              <w:spacing w:line="240" w:lineRule="auto"/>
              <w:ind w:left="426" w:hanging="426"/>
              <w:rPr>
                <w:rFonts w:cs="Arial"/>
                <w:sz w:val="20"/>
                <w:szCs w:val="20"/>
              </w:rPr>
            </w:pP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Działanie 8.3</w:t>
            </w:r>
          </w:p>
        </w:tc>
        <w:tc>
          <w:tcPr>
            <w:tcW w:w="2816" w:type="pct"/>
            <w:gridSpan w:val="2"/>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line="240" w:lineRule="auto"/>
              <w:ind w:left="113" w:right="284"/>
              <w:rPr>
                <w:rFonts w:cs="Arial"/>
                <w:b/>
                <w:sz w:val="20"/>
                <w:szCs w:val="20"/>
              </w:rPr>
            </w:pPr>
            <w:r w:rsidRPr="00AE6C71">
              <w:rPr>
                <w:rFonts w:cs="Arial"/>
                <w:b/>
                <w:sz w:val="20"/>
                <w:szCs w:val="20"/>
              </w:rPr>
              <w:t>31 000 000,00</w:t>
            </w:r>
          </w:p>
        </w:tc>
      </w:tr>
      <w:tr w:rsidR="001177D0"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1177D0" w:rsidRPr="00AE6C71" w:rsidRDefault="001177D0" w:rsidP="00D870BF">
            <w:pPr>
              <w:numPr>
                <w:ilvl w:val="0"/>
                <w:numId w:val="460"/>
              </w:numPr>
              <w:tabs>
                <w:tab w:val="left" w:pos="426"/>
                <w:tab w:val="left" w:pos="2082"/>
              </w:tabs>
              <w:spacing w:line="240" w:lineRule="auto"/>
              <w:ind w:left="426" w:hanging="426"/>
              <w:rPr>
                <w:rFonts w:cs="Arial"/>
                <w:sz w:val="20"/>
                <w:szCs w:val="20"/>
              </w:rPr>
            </w:pPr>
          </w:p>
        </w:tc>
        <w:tc>
          <w:tcPr>
            <w:tcW w:w="954" w:type="pct"/>
            <w:tcBorders>
              <w:top w:val="single" w:sz="4" w:space="0" w:color="auto"/>
              <w:left w:val="single" w:sz="4" w:space="0" w:color="auto"/>
              <w:bottom w:val="single" w:sz="4" w:space="0" w:color="auto"/>
              <w:right w:val="single" w:sz="4" w:space="0" w:color="auto"/>
            </w:tcBorders>
            <w:hideMark/>
          </w:tcPr>
          <w:p w:rsidR="001177D0" w:rsidRPr="00AE6C71" w:rsidRDefault="001177D0"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1177D0" w:rsidRPr="00AE6C71" w:rsidRDefault="00D246F9" w:rsidP="0036193C">
            <w:pPr>
              <w:spacing w:line="240" w:lineRule="auto"/>
              <w:ind w:left="113" w:right="284"/>
              <w:rPr>
                <w:rFonts w:cs="Arial"/>
                <w:b/>
                <w:sz w:val="20"/>
                <w:szCs w:val="20"/>
              </w:rPr>
            </w:pPr>
            <w:r w:rsidRPr="00D246F9">
              <w:rPr>
                <w:rFonts w:cs="Arial"/>
                <w:b/>
                <w:sz w:val="20"/>
                <w:szCs w:val="20"/>
              </w:rPr>
              <w:t>5 703 310,00</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pacing w:line="240" w:lineRule="auto"/>
              <w:ind w:left="426" w:right="65" w:hanging="426"/>
              <w:rPr>
                <w:rFonts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w ramach PO lub z innymi PO</w:t>
            </w:r>
            <w:r w:rsidRPr="00AE6C71">
              <w:rPr>
                <w:rFonts w:cs="Arial"/>
                <w:sz w:val="20"/>
                <w:szCs w:val="20"/>
              </w:rPr>
              <w:br/>
              <w:t>(jeśli dotyczy)</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35" w:right="72"/>
              <w:rPr>
                <w:rFonts w:cs="Arial"/>
                <w:sz w:val="20"/>
                <w:szCs w:val="20"/>
              </w:rPr>
            </w:pPr>
            <w:r w:rsidRPr="00AE6C71">
              <w:rPr>
                <w:rFonts w:cs="Arial"/>
                <w:sz w:val="20"/>
                <w:szCs w:val="20"/>
              </w:rPr>
              <w:t xml:space="preserve">W zakresie zapewnienia koordynacji udzielanego wsparcia </w:t>
            </w:r>
            <w:r w:rsidR="00630F9C" w:rsidRPr="00AE6C71">
              <w:rPr>
                <w:rFonts w:cs="Arial"/>
                <w:sz w:val="20"/>
                <w:szCs w:val="20"/>
              </w:rPr>
              <w:br/>
            </w:r>
            <w:r w:rsidRPr="00AE6C71">
              <w:rPr>
                <w:rFonts w:cs="Arial"/>
                <w:sz w:val="20"/>
                <w:szCs w:val="20"/>
              </w:rPr>
              <w:t>z innymi Działaniami i Osiami Priorytetowymi RPOWŚ na lata 2014 - 2020:</w:t>
            </w:r>
          </w:p>
          <w:p w:rsidR="0036193C" w:rsidRPr="00AE6C71" w:rsidRDefault="0036193C" w:rsidP="00001264">
            <w:pPr>
              <w:numPr>
                <w:ilvl w:val="0"/>
                <w:numId w:val="87"/>
              </w:numPr>
              <w:tabs>
                <w:tab w:val="left" w:pos="318"/>
              </w:tabs>
              <w:spacing w:after="0" w:line="240" w:lineRule="auto"/>
              <w:ind w:left="35" w:right="72" w:firstLine="0"/>
              <w:rPr>
                <w:rFonts w:cs="Arial"/>
                <w:sz w:val="20"/>
                <w:szCs w:val="20"/>
              </w:rPr>
            </w:pPr>
            <w:r w:rsidRPr="00AE6C71">
              <w:rPr>
                <w:rFonts w:cs="Arial"/>
                <w:sz w:val="20"/>
                <w:szCs w:val="20"/>
              </w:rPr>
              <w:t>Komitet Monitorujący RPOWŚ na lata 2014 - 2020,</w:t>
            </w:r>
          </w:p>
          <w:p w:rsidR="0036193C" w:rsidRPr="00AE6C71" w:rsidRDefault="0036193C" w:rsidP="00001264">
            <w:pPr>
              <w:numPr>
                <w:ilvl w:val="0"/>
                <w:numId w:val="87"/>
              </w:numPr>
              <w:tabs>
                <w:tab w:val="left" w:pos="318"/>
              </w:tabs>
              <w:spacing w:after="0" w:line="240" w:lineRule="auto"/>
              <w:ind w:left="35" w:right="72" w:firstLine="0"/>
              <w:rPr>
                <w:rFonts w:cs="Arial"/>
                <w:sz w:val="20"/>
                <w:szCs w:val="20"/>
              </w:rPr>
            </w:pPr>
            <w:r w:rsidRPr="00AE6C71">
              <w:rPr>
                <w:rFonts w:cs="Arial"/>
                <w:sz w:val="20"/>
                <w:szCs w:val="20"/>
              </w:rPr>
              <w:t>kryteria wyboru projektów,</w:t>
            </w:r>
          </w:p>
          <w:p w:rsidR="0036193C" w:rsidRPr="00AE6C71" w:rsidRDefault="0036193C" w:rsidP="00001264">
            <w:pPr>
              <w:numPr>
                <w:ilvl w:val="0"/>
                <w:numId w:val="87"/>
              </w:numPr>
              <w:tabs>
                <w:tab w:val="left" w:pos="318"/>
              </w:tabs>
              <w:spacing w:after="0" w:line="240" w:lineRule="auto"/>
              <w:ind w:left="35" w:right="72" w:firstLine="0"/>
              <w:rPr>
                <w:rFonts w:cs="Arial"/>
                <w:sz w:val="20"/>
                <w:szCs w:val="20"/>
              </w:rPr>
            </w:pPr>
            <w:r w:rsidRPr="00AE6C71">
              <w:rPr>
                <w:rFonts w:cs="Arial"/>
                <w:sz w:val="20"/>
                <w:szCs w:val="20"/>
              </w:rPr>
              <w:t>działania w zakresie informacji i promocji,</w:t>
            </w:r>
          </w:p>
          <w:p w:rsidR="0036193C" w:rsidRPr="00AE6C71" w:rsidRDefault="0036193C" w:rsidP="00001264">
            <w:pPr>
              <w:numPr>
                <w:ilvl w:val="0"/>
                <w:numId w:val="87"/>
              </w:numPr>
              <w:tabs>
                <w:tab w:val="left" w:pos="318"/>
              </w:tabs>
              <w:spacing w:after="0" w:line="240" w:lineRule="auto"/>
              <w:ind w:left="35" w:right="72" w:firstLine="0"/>
              <w:rPr>
                <w:rFonts w:cs="Arial"/>
                <w:sz w:val="20"/>
                <w:szCs w:val="20"/>
              </w:rPr>
            </w:pPr>
            <w:r w:rsidRPr="00AE6C71">
              <w:rPr>
                <w:rFonts w:cs="Arial"/>
                <w:sz w:val="20"/>
                <w:szCs w:val="20"/>
              </w:rPr>
              <w:t>monitoring i ewaluacja,</w:t>
            </w:r>
          </w:p>
          <w:p w:rsidR="0036193C" w:rsidRPr="00AE6C71" w:rsidRDefault="0036193C" w:rsidP="00001264">
            <w:pPr>
              <w:numPr>
                <w:ilvl w:val="0"/>
                <w:numId w:val="87"/>
              </w:numPr>
              <w:tabs>
                <w:tab w:val="left" w:pos="318"/>
              </w:tabs>
              <w:spacing w:after="0" w:line="240" w:lineRule="auto"/>
              <w:ind w:left="35" w:right="72" w:firstLine="0"/>
              <w:rPr>
                <w:rFonts w:cs="Arial"/>
                <w:spacing w:val="-6"/>
                <w:sz w:val="20"/>
                <w:szCs w:val="20"/>
              </w:rPr>
            </w:pPr>
            <w:r w:rsidRPr="00AE6C71">
              <w:rPr>
                <w:rFonts w:cs="Arial"/>
                <w:spacing w:val="-6"/>
                <w:sz w:val="20"/>
                <w:szCs w:val="20"/>
              </w:rPr>
              <w:t>komplementarność z Priorytetem Inwestycyjnym 10 a.</w:t>
            </w:r>
          </w:p>
          <w:p w:rsidR="0036193C" w:rsidRPr="00AE6C71" w:rsidRDefault="0036193C" w:rsidP="0036193C">
            <w:pPr>
              <w:spacing w:after="0" w:line="240" w:lineRule="auto"/>
              <w:ind w:left="35" w:right="74"/>
              <w:rPr>
                <w:rFonts w:cs="Arial"/>
                <w:sz w:val="20"/>
                <w:szCs w:val="20"/>
              </w:rPr>
            </w:pPr>
            <w:r w:rsidRPr="00AE6C71">
              <w:rPr>
                <w:rFonts w:cs="Arial"/>
                <w:sz w:val="20"/>
                <w:szCs w:val="20"/>
              </w:rPr>
              <w:t xml:space="preserve">W zakresie zapewnienia koordynacji udzielanego wsparcia </w:t>
            </w:r>
            <w:r w:rsidR="00630F9C" w:rsidRPr="00AE6C71">
              <w:rPr>
                <w:rFonts w:cs="Arial"/>
                <w:sz w:val="20"/>
                <w:szCs w:val="20"/>
              </w:rPr>
              <w:br/>
            </w:r>
            <w:r w:rsidRPr="00AE6C71">
              <w:rPr>
                <w:rFonts w:cs="Arial"/>
                <w:sz w:val="20"/>
                <w:szCs w:val="20"/>
              </w:rPr>
              <w:t>z innymi Programami Operacyjnymi:</w:t>
            </w:r>
          </w:p>
          <w:p w:rsidR="0036193C" w:rsidRPr="00AE6C71" w:rsidRDefault="0036193C" w:rsidP="00001264">
            <w:pPr>
              <w:numPr>
                <w:ilvl w:val="0"/>
                <w:numId w:val="39"/>
              </w:numPr>
              <w:tabs>
                <w:tab w:val="left" w:pos="318"/>
              </w:tabs>
              <w:spacing w:after="0" w:line="240" w:lineRule="auto"/>
              <w:ind w:left="35" w:right="72" w:firstLine="0"/>
              <w:rPr>
                <w:rFonts w:cs="Arial"/>
                <w:sz w:val="20"/>
                <w:szCs w:val="20"/>
              </w:rPr>
            </w:pPr>
            <w:r w:rsidRPr="00AE6C71">
              <w:rPr>
                <w:rFonts w:cs="Arial"/>
                <w:sz w:val="20"/>
                <w:szCs w:val="20"/>
              </w:rPr>
              <w:t xml:space="preserve">Wspólna Lista Wskaźników Kluczowych, </w:t>
            </w:r>
          </w:p>
          <w:p w:rsidR="0036193C" w:rsidRPr="00AE6C71" w:rsidRDefault="0036193C" w:rsidP="00001264">
            <w:pPr>
              <w:numPr>
                <w:ilvl w:val="0"/>
                <w:numId w:val="39"/>
              </w:numPr>
              <w:tabs>
                <w:tab w:val="left" w:pos="318"/>
              </w:tabs>
              <w:spacing w:after="0" w:line="240" w:lineRule="auto"/>
              <w:ind w:left="317" w:right="72" w:hanging="282"/>
              <w:rPr>
                <w:rFonts w:cs="Arial"/>
                <w:sz w:val="20"/>
                <w:szCs w:val="20"/>
              </w:rPr>
            </w:pPr>
            <w:r w:rsidRPr="00AE6C71">
              <w:rPr>
                <w:rFonts w:cs="Arial"/>
                <w:sz w:val="20"/>
                <w:szCs w:val="20"/>
              </w:rPr>
              <w:t>Kontrakt Terytorialny dla Województwa Świętokrzyskiego na lata 2014 - 2020,</w:t>
            </w:r>
          </w:p>
          <w:p w:rsidR="0036193C" w:rsidRPr="00AE6C71" w:rsidRDefault="0036193C" w:rsidP="00001264">
            <w:pPr>
              <w:numPr>
                <w:ilvl w:val="0"/>
                <w:numId w:val="39"/>
              </w:numPr>
              <w:tabs>
                <w:tab w:val="left" w:pos="318"/>
              </w:tabs>
              <w:spacing w:after="0" w:line="240" w:lineRule="auto"/>
              <w:ind w:left="317" w:right="72" w:hanging="282"/>
              <w:rPr>
                <w:rFonts w:cs="Arial"/>
                <w:sz w:val="20"/>
                <w:szCs w:val="20"/>
              </w:rPr>
            </w:pPr>
            <w:r w:rsidRPr="00AE6C71">
              <w:rPr>
                <w:rFonts w:cs="Arial"/>
                <w:i/>
                <w:sz w:val="20"/>
                <w:szCs w:val="20"/>
              </w:rPr>
              <w:t>W</w:t>
            </w:r>
            <w:r w:rsidRPr="00AE6C71">
              <w:rPr>
                <w:i/>
                <w:sz w:val="20"/>
                <w:szCs w:val="20"/>
              </w:rPr>
              <w:t>ytyczne w zakresie realizacji przedsięwzięć z udziałem środków Europejskiego Funduszu Społecznego w obszarze edukacji na lata 2014 - 2020.</w:t>
            </w:r>
          </w:p>
          <w:p w:rsidR="0036193C" w:rsidRPr="00AE6C71" w:rsidRDefault="0036193C" w:rsidP="0036193C">
            <w:pPr>
              <w:spacing w:after="0" w:line="240" w:lineRule="auto"/>
              <w:ind w:left="317" w:right="72" w:hanging="317"/>
              <w:rPr>
                <w:rFonts w:cs="Arial"/>
                <w:sz w:val="20"/>
                <w:szCs w:val="20"/>
              </w:rPr>
            </w:pPr>
            <w:r w:rsidRPr="00AE6C71">
              <w:rPr>
                <w:rFonts w:cs="Arial"/>
                <w:sz w:val="20"/>
                <w:szCs w:val="20"/>
              </w:rPr>
              <w:t>Komplementarność z innymi Programami Operacyjnymi:</w:t>
            </w:r>
          </w:p>
          <w:p w:rsidR="0036193C" w:rsidRPr="00AE6C71" w:rsidRDefault="0036193C" w:rsidP="00001264">
            <w:pPr>
              <w:numPr>
                <w:ilvl w:val="0"/>
                <w:numId w:val="88"/>
              </w:numPr>
              <w:tabs>
                <w:tab w:val="left" w:pos="318"/>
              </w:tabs>
              <w:spacing w:after="0" w:line="240" w:lineRule="auto"/>
              <w:ind w:left="35" w:right="72" w:firstLine="0"/>
              <w:rPr>
                <w:rFonts w:cs="Arial"/>
                <w:sz w:val="20"/>
                <w:szCs w:val="20"/>
              </w:rPr>
            </w:pPr>
            <w:r w:rsidRPr="00AE6C71">
              <w:rPr>
                <w:rFonts w:cs="Arial"/>
                <w:sz w:val="20"/>
                <w:szCs w:val="20"/>
              </w:rPr>
              <w:t>Program Operacyjny Wiedza Edukacja Rozwój.</w:t>
            </w:r>
          </w:p>
        </w:tc>
      </w:tr>
      <w:tr w:rsidR="0036193C" w:rsidRPr="00AE6C71" w:rsidTr="005F30D1">
        <w:trPr>
          <w:trHeight w:val="57"/>
        </w:trPr>
        <w:tc>
          <w:tcPr>
            <w:tcW w:w="1230" w:type="pct"/>
            <w:vMerge w:val="restart"/>
            <w:tcBorders>
              <w:top w:val="single" w:sz="4" w:space="0" w:color="auto"/>
              <w:left w:val="single" w:sz="4" w:space="0" w:color="auto"/>
              <w:right w:val="single" w:sz="4" w:space="0" w:color="auto"/>
            </w:tcBorders>
          </w:tcPr>
          <w:p w:rsidR="0036193C" w:rsidRPr="00AE6C71" w:rsidRDefault="0036193C" w:rsidP="00D870BF">
            <w:pPr>
              <w:numPr>
                <w:ilvl w:val="0"/>
                <w:numId w:val="460"/>
              </w:numPr>
              <w:tabs>
                <w:tab w:val="left" w:pos="426"/>
                <w:tab w:val="left" w:pos="2082"/>
              </w:tabs>
              <w:spacing w:after="0" w:line="240" w:lineRule="auto"/>
              <w:ind w:left="425" w:right="62" w:hanging="425"/>
              <w:rPr>
                <w:rFonts w:cs="Arial"/>
                <w:sz w:val="20"/>
                <w:szCs w:val="20"/>
              </w:rPr>
            </w:pPr>
            <w:r w:rsidRPr="00AE6C71">
              <w:rPr>
                <w:rFonts w:cs="Arial"/>
                <w:sz w:val="20"/>
                <w:szCs w:val="20"/>
              </w:rPr>
              <w:t>Instrumenty terytorialne (jeśli dotyczy)</w:t>
            </w:r>
          </w:p>
        </w:tc>
        <w:tc>
          <w:tcPr>
            <w:tcW w:w="954" w:type="pct"/>
            <w:vMerge w:val="restart"/>
            <w:tcBorders>
              <w:top w:val="single" w:sz="4" w:space="0" w:color="auto"/>
              <w:left w:val="single" w:sz="4" w:space="0" w:color="auto"/>
              <w:right w:val="single" w:sz="4" w:space="0" w:color="auto"/>
            </w:tcBorders>
            <w:hideMark/>
          </w:tcPr>
          <w:p w:rsidR="0036193C" w:rsidRPr="00AE6C71" w:rsidRDefault="0036193C" w:rsidP="001177D0">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1177D0">
            <w:pPr>
              <w:spacing w:line="240" w:lineRule="auto"/>
              <w:ind w:left="2" w:right="284"/>
              <w:contextualSpacing/>
              <w:rPr>
                <w:rFonts w:cs="Arial"/>
                <w:sz w:val="20"/>
                <w:szCs w:val="20"/>
              </w:rPr>
            </w:pPr>
            <w:r w:rsidRPr="00AE6C71">
              <w:rPr>
                <w:rFonts w:cs="Arial"/>
                <w:sz w:val="20"/>
                <w:szCs w:val="20"/>
              </w:rPr>
              <w:t>Wydzielone zostały środki dla następujących Obszarów Strategicznej Interwencji:</w:t>
            </w:r>
          </w:p>
        </w:tc>
      </w:tr>
      <w:tr w:rsidR="0036193C" w:rsidRPr="00AE6C71" w:rsidTr="005F30D1">
        <w:trPr>
          <w:trHeight w:val="57"/>
        </w:trPr>
        <w:tc>
          <w:tcPr>
            <w:tcW w:w="1230" w:type="pct"/>
            <w:vMerge/>
            <w:tcBorders>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pacing w:after="0" w:line="240" w:lineRule="auto"/>
              <w:ind w:left="425" w:right="62" w:hanging="425"/>
              <w:rPr>
                <w:rFonts w:cs="Arial"/>
                <w:sz w:val="20"/>
                <w:szCs w:val="20"/>
              </w:rPr>
            </w:pPr>
          </w:p>
        </w:tc>
        <w:tc>
          <w:tcPr>
            <w:tcW w:w="954" w:type="pct"/>
            <w:vMerge/>
            <w:tcBorders>
              <w:left w:val="single" w:sz="4" w:space="0" w:color="auto"/>
              <w:bottom w:val="single" w:sz="4" w:space="0" w:color="auto"/>
              <w:right w:val="single" w:sz="4" w:space="0" w:color="auto"/>
            </w:tcBorders>
          </w:tcPr>
          <w:p w:rsidR="0036193C" w:rsidRPr="00AE6C71" w:rsidRDefault="0036193C" w:rsidP="0036193C">
            <w:pPr>
              <w:spacing w:before="40" w:after="40" w:line="240" w:lineRule="auto"/>
              <w:ind w:right="284"/>
              <w:rPr>
                <w:rFonts w:cs="Arial"/>
                <w:sz w:val="20"/>
                <w:szCs w:val="20"/>
              </w:rPr>
            </w:pPr>
          </w:p>
        </w:tc>
        <w:tc>
          <w:tcPr>
            <w:tcW w:w="1408" w:type="pct"/>
            <w:tcBorders>
              <w:top w:val="single" w:sz="4" w:space="0" w:color="auto"/>
              <w:left w:val="single" w:sz="4" w:space="0" w:color="auto"/>
              <w:bottom w:val="single" w:sz="4" w:space="0" w:color="auto"/>
              <w:right w:val="single" w:sz="4" w:space="0" w:color="auto"/>
            </w:tcBorders>
          </w:tcPr>
          <w:p w:rsidR="0036193C" w:rsidRPr="00AE6C71" w:rsidRDefault="0036193C" w:rsidP="0036193C">
            <w:pPr>
              <w:spacing w:after="0" w:line="240" w:lineRule="auto"/>
              <w:ind w:left="35" w:right="284"/>
              <w:contextualSpacing/>
              <w:rPr>
                <w:rFonts w:ascii="Arial" w:hAnsi="Arial" w:cs="Arial"/>
                <w:sz w:val="20"/>
                <w:szCs w:val="20"/>
              </w:rPr>
            </w:pPr>
            <w:r w:rsidRPr="00AE6C71">
              <w:rPr>
                <w:rFonts w:cs="Arial"/>
                <w:sz w:val="20"/>
                <w:szCs w:val="20"/>
              </w:rPr>
              <w:t>obszary wiejskie o najgorszym dostępie do usług publicznych</w:t>
            </w:r>
          </w:p>
        </w:tc>
        <w:tc>
          <w:tcPr>
            <w:tcW w:w="1408" w:type="pct"/>
            <w:tcBorders>
              <w:top w:val="single" w:sz="4" w:space="0" w:color="auto"/>
              <w:left w:val="single" w:sz="4" w:space="0" w:color="auto"/>
              <w:bottom w:val="single" w:sz="4" w:space="0" w:color="auto"/>
              <w:right w:val="single" w:sz="4" w:space="0" w:color="auto"/>
            </w:tcBorders>
          </w:tcPr>
          <w:p w:rsidR="0036193C" w:rsidRPr="00AE6C71" w:rsidRDefault="0036193C" w:rsidP="0036193C">
            <w:pPr>
              <w:spacing w:line="240" w:lineRule="auto"/>
              <w:ind w:left="2" w:right="284"/>
              <w:contextualSpacing/>
              <w:rPr>
                <w:rFonts w:cs="Arial"/>
                <w:sz w:val="20"/>
                <w:szCs w:val="20"/>
              </w:rPr>
            </w:pPr>
            <w:r w:rsidRPr="00AE6C71">
              <w:rPr>
                <w:rFonts w:cs="Arial"/>
                <w:b/>
                <w:sz w:val="20"/>
                <w:szCs w:val="20"/>
              </w:rPr>
              <w:t>3 000 000,00</w:t>
            </w:r>
            <w:r w:rsidRPr="00AE6C71">
              <w:rPr>
                <w:rFonts w:cs="Arial"/>
                <w:sz w:val="20"/>
                <w:szCs w:val="20"/>
              </w:rPr>
              <w:t xml:space="preserve"> EUR</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B445EA">
            <w:pPr>
              <w:numPr>
                <w:ilvl w:val="0"/>
                <w:numId w:val="460"/>
              </w:numPr>
              <w:tabs>
                <w:tab w:val="left" w:pos="426"/>
                <w:tab w:val="left" w:pos="2082"/>
              </w:tabs>
              <w:spacing w:after="0" w:line="240" w:lineRule="auto"/>
              <w:ind w:left="425" w:right="62" w:hanging="425"/>
              <w:rPr>
                <w:rFonts w:cs="Arial"/>
                <w:sz w:val="20"/>
                <w:szCs w:val="20"/>
              </w:rPr>
            </w:pPr>
            <w:r w:rsidRPr="00AE6C71">
              <w:rPr>
                <w:rFonts w:cs="Arial"/>
                <w:sz w:val="20"/>
                <w:szCs w:val="20"/>
              </w:rPr>
              <w:t>Tryb(y) wyboru projektów</w:t>
            </w:r>
            <w:r w:rsidR="005E0851">
              <w:rPr>
                <w:rFonts w:cs="Arial"/>
                <w:sz w:val="20"/>
                <w:szCs w:val="20"/>
              </w:rPr>
              <w:t xml:space="preserve"> </w:t>
            </w:r>
            <w:r w:rsidRPr="00AE6C71">
              <w:rPr>
                <w:rFonts w:cs="Arial"/>
                <w:sz w:val="20"/>
                <w:szCs w:val="20"/>
              </w:rPr>
              <w:t xml:space="preserve">oraz wskazanie podmiotu odpowiedzialnego za nabór i ocenę wniosków oraz przyjmowanie protestów </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right="284"/>
              <w:rPr>
                <w:rFonts w:ascii="Arial" w:hAnsi="Arial" w:cs="Arial"/>
                <w:sz w:val="20"/>
                <w:szCs w:val="20"/>
              </w:rPr>
            </w:pPr>
            <w:r w:rsidRPr="00AE6C71">
              <w:rPr>
                <w:rFonts w:cs="Arial"/>
                <w:sz w:val="20"/>
                <w:szCs w:val="20"/>
              </w:rPr>
              <w:t xml:space="preserve">Tryb konkursowy </w:t>
            </w:r>
          </w:p>
          <w:p w:rsidR="0036193C" w:rsidRPr="00AE6C71" w:rsidRDefault="0036193C" w:rsidP="0036193C">
            <w:pPr>
              <w:spacing w:after="0" w:line="240" w:lineRule="auto"/>
              <w:ind w:right="284"/>
              <w:rPr>
                <w:rFonts w:ascii="Arial" w:hAnsi="Arial" w:cs="Arial"/>
                <w:strike/>
                <w:sz w:val="20"/>
                <w:szCs w:val="20"/>
              </w:rPr>
            </w:pPr>
            <w:r w:rsidRPr="00AE6C71">
              <w:rPr>
                <w:rFonts w:cs="Arial"/>
                <w:sz w:val="20"/>
                <w:szCs w:val="20"/>
              </w:rPr>
              <w:t>Departament Wdrażania Europejskiego Funduszu Społecznego Urzędu Marszałkowskiego Województwa Świętokrzyskiego.</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pacing w:after="0" w:line="240" w:lineRule="auto"/>
              <w:ind w:left="425" w:right="62" w:hanging="425"/>
              <w:rPr>
                <w:rFonts w:cs="Arial"/>
                <w:sz w:val="20"/>
                <w:szCs w:val="20"/>
              </w:rPr>
            </w:pPr>
            <w:r w:rsidRPr="00AE6C71">
              <w:rPr>
                <w:rFonts w:cs="Arial"/>
                <w:sz w:val="20"/>
                <w:szCs w:val="20"/>
              </w:rPr>
              <w:t xml:space="preserve">Limity i ograniczenia w realizacji projektów </w:t>
            </w:r>
            <w:r w:rsidRPr="00AE6C71">
              <w:rPr>
                <w:rFonts w:cs="Arial"/>
                <w:sz w:val="20"/>
                <w:szCs w:val="20"/>
              </w:rPr>
              <w:br/>
              <w:t>(jeśli dotyczy)</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36193C" w:rsidRPr="00AE6C71" w:rsidRDefault="0036193C" w:rsidP="00001264">
            <w:pPr>
              <w:numPr>
                <w:ilvl w:val="0"/>
                <w:numId w:val="89"/>
              </w:numPr>
              <w:tabs>
                <w:tab w:val="left" w:pos="285"/>
              </w:tabs>
              <w:spacing w:after="0" w:line="240" w:lineRule="auto"/>
              <w:ind w:left="285" w:right="74" w:hanging="283"/>
              <w:rPr>
                <w:rFonts w:cs="Arial"/>
                <w:bCs/>
                <w:sz w:val="20"/>
                <w:szCs w:val="20"/>
              </w:rPr>
            </w:pPr>
            <w:r w:rsidRPr="00AE6C71">
              <w:rPr>
                <w:rFonts w:cs="Arial"/>
                <w:bCs/>
                <w:sz w:val="20"/>
                <w:szCs w:val="20"/>
              </w:rPr>
              <w:t xml:space="preserve">Zgodnie z regulaminem konkursu, </w:t>
            </w:r>
            <w:r w:rsidRPr="00AE6C71">
              <w:rPr>
                <w:rFonts w:cs="Arial"/>
                <w:sz w:val="20"/>
                <w:szCs w:val="20"/>
              </w:rPr>
              <w:t xml:space="preserve"> prawodawstwem krajowym </w:t>
            </w:r>
            <w:r w:rsidRPr="00AE6C71">
              <w:rPr>
                <w:rFonts w:cs="Arial"/>
                <w:bCs/>
                <w:sz w:val="20"/>
                <w:szCs w:val="20"/>
              </w:rPr>
              <w:t xml:space="preserve"> oraz wytycznymi</w:t>
            </w:r>
            <w:r w:rsidR="009F2E20">
              <w:rPr>
                <w:rFonts w:cs="Arial"/>
                <w:bCs/>
                <w:sz w:val="20"/>
                <w:szCs w:val="20"/>
              </w:rPr>
              <w:t xml:space="preserve">, </w:t>
            </w:r>
            <w:r w:rsidRPr="00AE6C71">
              <w:rPr>
                <w:rFonts w:cs="Arial"/>
                <w:bCs/>
                <w:sz w:val="20"/>
                <w:szCs w:val="20"/>
              </w:rPr>
              <w:t>w szczególności:</w:t>
            </w:r>
          </w:p>
          <w:p w:rsidR="0036193C" w:rsidRPr="00AE6C71" w:rsidRDefault="0036193C" w:rsidP="00001264">
            <w:pPr>
              <w:numPr>
                <w:ilvl w:val="0"/>
                <w:numId w:val="90"/>
              </w:numPr>
              <w:spacing w:after="0" w:line="240" w:lineRule="auto"/>
              <w:ind w:left="285" w:right="74" w:hanging="283"/>
              <w:rPr>
                <w:rFonts w:cs="Arial"/>
                <w:sz w:val="20"/>
                <w:szCs w:val="20"/>
              </w:rPr>
            </w:pPr>
            <w:r w:rsidRPr="00AE6C71">
              <w:rPr>
                <w:rFonts w:cs="Arial"/>
                <w:i/>
                <w:sz w:val="20"/>
                <w:szCs w:val="20"/>
              </w:rPr>
              <w:t xml:space="preserve">Wytycznymi w zakresie kwalifikowalności wydatków </w:t>
            </w:r>
            <w:r w:rsidRPr="00AE6C71">
              <w:rPr>
                <w:rFonts w:cs="Arial"/>
                <w:i/>
                <w:sz w:val="20"/>
                <w:szCs w:val="20"/>
              </w:rPr>
              <w:br/>
              <w:t>w ramach Europejskiego Funduszu Rozwoju Regionalnego, Europejskiego Funduszu Społecznego oraz Funduszu Spójności na lata 2014</w:t>
            </w:r>
            <w:r w:rsidR="00F52850">
              <w:rPr>
                <w:rFonts w:cs="Arial"/>
                <w:i/>
                <w:sz w:val="20"/>
                <w:szCs w:val="20"/>
              </w:rPr>
              <w:t>-</w:t>
            </w:r>
            <w:r w:rsidRPr="00AE6C71">
              <w:rPr>
                <w:rFonts w:cs="Arial"/>
                <w:i/>
                <w:sz w:val="20"/>
                <w:szCs w:val="20"/>
              </w:rPr>
              <w:t>2020:</w:t>
            </w:r>
          </w:p>
          <w:p w:rsidR="0036193C" w:rsidRPr="00AE6C71" w:rsidRDefault="0036193C" w:rsidP="00001264">
            <w:pPr>
              <w:numPr>
                <w:ilvl w:val="0"/>
                <w:numId w:val="91"/>
              </w:numPr>
              <w:spacing w:after="0" w:line="240" w:lineRule="auto"/>
              <w:ind w:left="741" w:right="74"/>
              <w:rPr>
                <w:rFonts w:cs="Arial"/>
                <w:spacing w:val="-2"/>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r>
            <w:r w:rsidRPr="00AE6C71">
              <w:rPr>
                <w:rFonts w:cs="Arial"/>
                <w:spacing w:val="-2"/>
                <w:sz w:val="20"/>
                <w:szCs w:val="20"/>
              </w:rPr>
              <w:t>z wykorzystaniem następujących stawek  ryczałtowych:</w:t>
            </w:r>
          </w:p>
          <w:p w:rsidR="0036193C" w:rsidRPr="00AE6C71" w:rsidRDefault="0036193C"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81"/>
            </w:r>
            <w:r w:rsidRPr="00AE6C71">
              <w:rPr>
                <w:rFonts w:cs="Arial"/>
                <w:sz w:val="20"/>
                <w:szCs w:val="20"/>
              </w:rPr>
              <w:t xml:space="preserve"> do 830 tys. PLN włącznie,</w:t>
            </w:r>
          </w:p>
          <w:p w:rsidR="0036193C" w:rsidRPr="00AE6C71" w:rsidRDefault="0036193C"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82"/>
            </w:r>
            <w:r w:rsidRPr="00AE6C71">
              <w:rPr>
                <w:rFonts w:cs="Arial"/>
                <w:sz w:val="20"/>
                <w:szCs w:val="20"/>
              </w:rPr>
              <w:t xml:space="preserve"> powyżej 830 tys. PLN do 1 740 tys. PLN włącznie,</w:t>
            </w:r>
          </w:p>
          <w:p w:rsidR="0036193C" w:rsidRPr="00AE6C71" w:rsidRDefault="0036193C"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83"/>
            </w:r>
            <w:r w:rsidRPr="00AE6C71">
              <w:rPr>
                <w:rFonts w:cs="Arial"/>
                <w:sz w:val="20"/>
                <w:szCs w:val="20"/>
              </w:rPr>
              <w:t xml:space="preserve"> powyżej 1 740 tys. PLN do 4 550 tys. PLN włącznie,</w:t>
            </w:r>
          </w:p>
          <w:p w:rsidR="0036193C" w:rsidRPr="00AE6C71" w:rsidRDefault="0036193C"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84"/>
            </w:r>
            <w:r w:rsidRPr="00AE6C71">
              <w:rPr>
                <w:rFonts w:cs="Arial"/>
                <w:sz w:val="20"/>
                <w:szCs w:val="20"/>
              </w:rPr>
              <w:t xml:space="preserve"> przekraczającej 4 550 tys. PLN;</w:t>
            </w:r>
          </w:p>
          <w:p w:rsidR="0036193C" w:rsidRPr="00AE6C71" w:rsidRDefault="0036193C" w:rsidP="00001264">
            <w:pPr>
              <w:numPr>
                <w:ilvl w:val="0"/>
                <w:numId w:val="91"/>
              </w:numPr>
              <w:spacing w:after="0" w:line="240" w:lineRule="auto"/>
              <w:rPr>
                <w:rFonts w:ascii="Arial" w:eastAsia="Times New Roman" w:hAnsi="Arial" w:cs="Arial"/>
                <w:szCs w:val="24"/>
                <w:lang w:eastAsia="pl-PL"/>
              </w:rPr>
            </w:pPr>
            <w:r w:rsidRPr="00AE6C71">
              <w:rPr>
                <w:rFonts w:cs="Arial"/>
                <w:sz w:val="20"/>
                <w:szCs w:val="20"/>
              </w:rPr>
              <w:t xml:space="preserve">Beneficjent jest </w:t>
            </w:r>
            <w:r w:rsidRPr="00AE6C71">
              <w:rPr>
                <w:rFonts w:eastAsia="Times New Roman" w:cs="Calibri"/>
                <w:sz w:val="20"/>
                <w:szCs w:val="20"/>
                <w:lang w:eastAsia="pl-PL"/>
              </w:rPr>
              <w:t xml:space="preserve">zobowiązany do zachowania trwałości sfinansowanych w ramach projektu środków trwałych przez okres co najmniej 5 lat  od daty zakończenia realizacji projektu, określonej w umowie </w:t>
            </w:r>
            <w:r w:rsidR="005B1EA1">
              <w:rPr>
                <w:rFonts w:eastAsia="Times New Roman" w:cs="Calibri"/>
                <w:sz w:val="20"/>
                <w:szCs w:val="20"/>
                <w:lang w:eastAsia="pl-PL"/>
              </w:rPr>
              <w:br/>
            </w:r>
            <w:r w:rsidRPr="00AE6C71">
              <w:rPr>
                <w:rFonts w:eastAsia="Times New Roman" w:cs="Calibri"/>
                <w:sz w:val="20"/>
                <w:szCs w:val="20"/>
                <w:lang w:eastAsia="pl-PL"/>
              </w:rPr>
              <w:t>o dofinansowanie projektu;</w:t>
            </w:r>
          </w:p>
          <w:p w:rsidR="0036193C" w:rsidRPr="00AE6C71" w:rsidRDefault="0036193C" w:rsidP="00001264">
            <w:pPr>
              <w:numPr>
                <w:ilvl w:val="0"/>
                <w:numId w:val="90"/>
              </w:numPr>
              <w:spacing w:after="0" w:line="240" w:lineRule="auto"/>
              <w:ind w:left="284" w:right="74" w:hanging="284"/>
              <w:rPr>
                <w:rFonts w:cs="Arial"/>
                <w:i/>
                <w:sz w:val="20"/>
                <w:szCs w:val="20"/>
              </w:rPr>
            </w:pPr>
            <w:r w:rsidRPr="00AE6C71">
              <w:rPr>
                <w:i/>
                <w:sz w:val="20"/>
                <w:szCs w:val="20"/>
              </w:rPr>
              <w:t xml:space="preserve">Wytycznymi w zakresie realizacji zasady równości szans </w:t>
            </w:r>
            <w:r w:rsidR="00630F9C" w:rsidRPr="00AE6C71">
              <w:rPr>
                <w:i/>
                <w:sz w:val="20"/>
                <w:szCs w:val="20"/>
              </w:rPr>
              <w:br/>
            </w:r>
            <w:r w:rsidRPr="00AE6C71">
              <w:rPr>
                <w:i/>
                <w:sz w:val="20"/>
                <w:szCs w:val="20"/>
              </w:rPr>
              <w:t xml:space="preserve">i niedyskryminacji, w tym dostępności dla osób </w:t>
            </w:r>
            <w:r w:rsidR="005B1EA1">
              <w:rPr>
                <w:i/>
                <w:sz w:val="20"/>
                <w:szCs w:val="20"/>
              </w:rPr>
              <w:br/>
            </w:r>
            <w:r w:rsidRPr="00AE6C71">
              <w:rPr>
                <w:i/>
                <w:sz w:val="20"/>
                <w:szCs w:val="20"/>
              </w:rPr>
              <w:t xml:space="preserve">z niepełnosprawnościami i zasady równości szans kobiet </w:t>
            </w:r>
            <w:r w:rsidR="00630F9C" w:rsidRPr="00AE6C71">
              <w:rPr>
                <w:i/>
                <w:sz w:val="20"/>
                <w:szCs w:val="20"/>
              </w:rPr>
              <w:br/>
            </w:r>
            <w:r w:rsidRPr="00AE6C71">
              <w:rPr>
                <w:i/>
                <w:sz w:val="20"/>
                <w:szCs w:val="20"/>
              </w:rPr>
              <w:t>i mężczyzn w ramach funduszy unijnych na lata 2014 - 2020,</w:t>
            </w:r>
          </w:p>
          <w:p w:rsidR="0036193C" w:rsidRPr="00AE6C71" w:rsidRDefault="0036193C" w:rsidP="00001264">
            <w:pPr>
              <w:numPr>
                <w:ilvl w:val="0"/>
                <w:numId w:val="92"/>
              </w:numPr>
              <w:spacing w:after="0" w:line="240" w:lineRule="auto"/>
              <w:ind w:right="76"/>
              <w:rPr>
                <w:rFonts w:cs="Arial"/>
                <w:strike/>
                <w:sz w:val="20"/>
                <w:szCs w:val="20"/>
              </w:rPr>
            </w:pPr>
            <w:r w:rsidRPr="00AE6C71">
              <w:rPr>
                <w:rFonts w:cs="Arial"/>
                <w:sz w:val="20"/>
                <w:szCs w:val="20"/>
              </w:rPr>
              <w:t xml:space="preserve">wszystkie działania świadczone w ramach projektu, </w:t>
            </w:r>
            <w:r w:rsidR="00630F9C" w:rsidRPr="00AE6C71">
              <w:rPr>
                <w:rFonts w:cs="Arial"/>
                <w:sz w:val="20"/>
                <w:szCs w:val="20"/>
              </w:rPr>
              <w:br/>
            </w:r>
            <w:r w:rsidRPr="00AE6C71">
              <w:rPr>
                <w:rFonts w:cs="Arial"/>
                <w:sz w:val="20"/>
                <w:szCs w:val="20"/>
              </w:rPr>
              <w:t>w których na etapie rekrutacji zidentyfikowano możliwość udziału osób 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w:t>
            </w:r>
          </w:p>
          <w:p w:rsidR="0036193C" w:rsidRPr="00AE6C71" w:rsidRDefault="0036193C" w:rsidP="00001264">
            <w:pPr>
              <w:numPr>
                <w:ilvl w:val="0"/>
                <w:numId w:val="92"/>
              </w:numPr>
              <w:spacing w:after="0" w:line="240" w:lineRule="auto"/>
              <w:ind w:left="690" w:right="76" w:hanging="426"/>
              <w:rPr>
                <w:rFonts w:eastAsia="Times New Roman" w:cs="Calibri"/>
                <w:i/>
                <w:sz w:val="20"/>
                <w:szCs w:val="20"/>
                <w:lang w:eastAsia="pl-PL"/>
              </w:rPr>
            </w:pPr>
            <w:r w:rsidRPr="00AE6C71">
              <w:rPr>
                <w:rFonts w:cs="Calibri"/>
                <w:sz w:val="20"/>
                <w:szCs w:val="20"/>
              </w:rPr>
              <w:t xml:space="preserve"> w </w:t>
            </w:r>
            <w:r w:rsidRPr="00AE6C71">
              <w:rPr>
                <w:rFonts w:eastAsia="Times New Roman" w:cs="Calibri"/>
                <w:lang w:eastAsia="pl-PL"/>
              </w:rPr>
              <w:t xml:space="preserve"> </w:t>
            </w:r>
            <w:r w:rsidRPr="00AE6C71">
              <w:rPr>
                <w:rFonts w:eastAsia="Times New Roman" w:cs="Calibri"/>
                <w:sz w:val="20"/>
                <w:szCs w:val="20"/>
                <w:lang w:eastAsia="pl-PL"/>
              </w:rPr>
              <w:t xml:space="preserve">ramach projektów ogólnodostępnych, w celu zapewnienia możliwości pełnego uczestnictwa osób </w:t>
            </w:r>
            <w:r w:rsidR="00630F9C" w:rsidRPr="00AE6C71">
              <w:rPr>
                <w:rFonts w:eastAsia="Times New Roman" w:cs="Calibri"/>
                <w:sz w:val="20"/>
                <w:szCs w:val="20"/>
                <w:lang w:eastAsia="pl-PL"/>
              </w:rPr>
              <w:br/>
            </w:r>
            <w:r w:rsidRPr="00AE6C71">
              <w:rPr>
                <w:rFonts w:eastAsia="Times New Roman" w:cs="Calibri"/>
                <w:sz w:val="20"/>
                <w:szCs w:val="20"/>
                <w:lang w:eastAsia="pl-PL"/>
              </w:rPr>
              <w:t>z niepełnosprawno</w:t>
            </w:r>
            <w:r w:rsidRPr="00AE6C71">
              <w:rPr>
                <w:rFonts w:eastAsia="Times New Roman" w:cs="Calibri"/>
                <w:sz w:val="20"/>
                <w:szCs w:val="20"/>
                <w:lang w:eastAsia="pl-PL"/>
              </w:rPr>
              <w:softHyphen/>
              <w:t>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 charakterze uczestnika lub personelu) osoby z niepełnosprawnością.</w:t>
            </w:r>
          </w:p>
          <w:p w:rsidR="0036193C" w:rsidRPr="00AE6C71" w:rsidRDefault="0036193C" w:rsidP="00001264">
            <w:pPr>
              <w:numPr>
                <w:ilvl w:val="0"/>
                <w:numId w:val="90"/>
              </w:numPr>
              <w:spacing w:after="0" w:line="240" w:lineRule="auto"/>
              <w:ind w:left="425" w:right="74" w:hanging="425"/>
              <w:rPr>
                <w:rFonts w:cs="Arial"/>
                <w:i/>
                <w:sz w:val="20"/>
                <w:szCs w:val="20"/>
              </w:rPr>
            </w:pPr>
            <w:r w:rsidRPr="00AE6C71">
              <w:rPr>
                <w:rFonts w:cs="Arial"/>
                <w:i/>
                <w:sz w:val="20"/>
                <w:szCs w:val="20"/>
              </w:rPr>
              <w:t>W</w:t>
            </w:r>
            <w:r w:rsidRPr="00AE6C71">
              <w:rPr>
                <w:i/>
                <w:sz w:val="20"/>
                <w:szCs w:val="20"/>
              </w:rPr>
              <w:t xml:space="preserve">ytycznymi w zakresie realizacji przedsięwzięć </w:t>
            </w:r>
            <w:r w:rsidRPr="00AE6C71">
              <w:rPr>
                <w:i/>
                <w:sz w:val="20"/>
                <w:szCs w:val="20"/>
              </w:rPr>
              <w:br/>
              <w:t xml:space="preserve">z udziałem środków Europejskiego Funduszu Społecznego w obszarze edukacji na lata 2014 -2020 </w:t>
            </w:r>
            <w:r w:rsidR="006930CC">
              <w:rPr>
                <w:i/>
                <w:sz w:val="20"/>
                <w:szCs w:val="20"/>
              </w:rPr>
              <w:t>m.in.</w:t>
            </w:r>
          </w:p>
          <w:p w:rsidR="0036193C" w:rsidRPr="00AE6C71" w:rsidRDefault="0036193C" w:rsidP="00001264">
            <w:pPr>
              <w:numPr>
                <w:ilvl w:val="1"/>
                <w:numId w:val="42"/>
              </w:numPr>
              <w:spacing w:after="60" w:line="240" w:lineRule="auto"/>
              <w:ind w:left="690" w:hanging="284"/>
              <w:rPr>
                <w:rFonts w:cs="Arial"/>
                <w:sz w:val="20"/>
                <w:szCs w:val="20"/>
              </w:rPr>
            </w:pPr>
            <w:r w:rsidRPr="00AE6C71">
              <w:rPr>
                <w:rFonts w:cs="Garamond"/>
                <w:sz w:val="20"/>
                <w:szCs w:val="20"/>
              </w:rPr>
              <w:t xml:space="preserve">przedsięwzięcia finansowane ze środków EFS </w:t>
            </w:r>
            <w:r w:rsidRPr="00AE6C71">
              <w:rPr>
                <w:rFonts w:cs="Garamond"/>
                <w:spacing w:val="-2"/>
                <w:sz w:val="20"/>
                <w:szCs w:val="20"/>
              </w:rPr>
              <w:t>będą stanowiły uzupełnienie działań prowadzonych</w:t>
            </w:r>
            <w:r w:rsidRPr="00AE6C71">
              <w:rPr>
                <w:rFonts w:cs="Garamond"/>
                <w:sz w:val="20"/>
                <w:szCs w:val="20"/>
              </w:rPr>
              <w:t xml:space="preserve"> przed rozpoczęciem realizacji projektu przez szkoły lub placówki systemu oświaty. </w:t>
            </w:r>
            <w:r w:rsidRPr="00AE6C71">
              <w:rPr>
                <w:rFonts w:cs="Garamond"/>
                <w:spacing w:val="-2"/>
                <w:sz w:val="20"/>
                <w:szCs w:val="20"/>
              </w:rPr>
              <w:t>Skala działań</w:t>
            </w:r>
            <w:r w:rsidRPr="00AE6C71">
              <w:rPr>
                <w:rFonts w:cs="Garamond"/>
                <w:sz w:val="20"/>
                <w:szCs w:val="20"/>
              </w:rPr>
              <w:t xml:space="preserve"> prowadzonych przed rozpoczęciem realizacji projektu przez szkoły lub placówki systemu oświaty (nakłady środków na ich realizację) nie może ulec zmniejszeniu w stosunku do skali działań (nakładów) prowadzonych przez szkoły lub placówki systemu oświaty w okresie 12 miesięcy poprzedzających</w:t>
            </w:r>
            <w:r w:rsidRPr="00AE6C71">
              <w:rPr>
                <w:rFonts w:cs="Garamond"/>
              </w:rPr>
              <w:t xml:space="preserve"> </w:t>
            </w:r>
            <w:r w:rsidRPr="00AE6C71">
              <w:rPr>
                <w:rFonts w:cs="Garamond"/>
                <w:sz w:val="20"/>
                <w:szCs w:val="20"/>
              </w:rPr>
              <w:t>złożenie wniosku o dofinansowanie</w:t>
            </w:r>
            <w:r w:rsidRPr="00AE6C71">
              <w:rPr>
                <w:rFonts w:cs="Garamond"/>
              </w:rPr>
              <w:t xml:space="preserve"> </w:t>
            </w:r>
            <w:r w:rsidRPr="00AE6C71">
              <w:rPr>
                <w:rFonts w:cs="Garamond"/>
                <w:sz w:val="20"/>
                <w:szCs w:val="20"/>
              </w:rPr>
              <w:t xml:space="preserve"> </w:t>
            </w:r>
            <w:r w:rsidRPr="00AE6C71">
              <w:rPr>
                <w:rFonts w:cs="Garamond"/>
                <w:spacing w:val="-4"/>
                <w:sz w:val="20"/>
                <w:szCs w:val="20"/>
              </w:rPr>
              <w:t>projektu (średniomiesięcznie)</w:t>
            </w:r>
            <w:r w:rsidRPr="00AE6C71">
              <w:rPr>
                <w:rFonts w:ascii="Arial" w:eastAsia="Times New Roman" w:hAnsi="Arial" w:cs="Garamond"/>
                <w:szCs w:val="24"/>
                <w:lang w:eastAsia="pl-PL"/>
              </w:rPr>
              <w:t xml:space="preserve"> </w:t>
            </w:r>
            <w:r w:rsidRPr="00AE6C71">
              <w:rPr>
                <w:rFonts w:eastAsia="Times New Roman" w:cs="Calibri"/>
                <w:sz w:val="20"/>
                <w:szCs w:val="20"/>
                <w:lang w:eastAsia="pl-PL"/>
              </w:rPr>
              <w:t xml:space="preserve">Warunek nie dotyczy działań zrealizowanych w </w:t>
            </w:r>
            <w:r w:rsidRPr="00AE6C71">
              <w:rPr>
                <w:rFonts w:cs="Arial"/>
                <w:sz w:val="20"/>
                <w:szCs w:val="20"/>
              </w:rPr>
              <w:t>ramach PO KL albo programów rządowych.</w:t>
            </w:r>
          </w:p>
          <w:p w:rsidR="008C72F2" w:rsidRDefault="0036193C" w:rsidP="005F30D1">
            <w:pPr>
              <w:spacing w:after="60" w:line="240" w:lineRule="auto"/>
              <w:ind w:left="425"/>
              <w:rPr>
                <w:rFonts w:cs="Arial"/>
                <w:sz w:val="20"/>
                <w:szCs w:val="20"/>
              </w:rPr>
            </w:pPr>
            <w:r w:rsidRPr="00AE6C71">
              <w:rPr>
                <w:rFonts w:cs="Arial"/>
                <w:sz w:val="20"/>
                <w:szCs w:val="20"/>
              </w:rPr>
              <w:t xml:space="preserve">Dotyczy typów projektów: 1, 2a, 3a </w:t>
            </w:r>
          </w:p>
          <w:p w:rsidR="0075602A" w:rsidRDefault="0036193C" w:rsidP="006930CC">
            <w:pPr>
              <w:numPr>
                <w:ilvl w:val="1"/>
                <w:numId w:val="42"/>
              </w:numPr>
              <w:spacing w:after="60" w:line="240" w:lineRule="auto"/>
              <w:ind w:left="690" w:hanging="284"/>
              <w:rPr>
                <w:rFonts w:cs="Arial"/>
                <w:sz w:val="20"/>
                <w:szCs w:val="20"/>
              </w:rPr>
            </w:pPr>
            <w:r w:rsidRPr="00AE6C71">
              <w:rPr>
                <w:rFonts w:cs="Arial"/>
                <w:sz w:val="20"/>
                <w:szCs w:val="20"/>
              </w:rPr>
              <w:t>działania będą prowadzone z uwzględnieniem indywidualnych potrzeb rozwojowych i edukacyjnych oraz możliwości psychofizycznych uczniów objętych wsparciem.</w:t>
            </w:r>
          </w:p>
          <w:p w:rsidR="008C72F2" w:rsidRDefault="0036193C" w:rsidP="005F30D1">
            <w:pPr>
              <w:spacing w:after="60" w:line="240" w:lineRule="auto"/>
              <w:ind w:left="425"/>
              <w:rPr>
                <w:rFonts w:cs="Arial"/>
                <w:sz w:val="20"/>
                <w:szCs w:val="20"/>
              </w:rPr>
            </w:pPr>
            <w:r w:rsidRPr="00AE6C71">
              <w:rPr>
                <w:rFonts w:cs="Arial"/>
                <w:sz w:val="20"/>
                <w:szCs w:val="20"/>
              </w:rPr>
              <w:t>Dotyczy typów projektów: 1 i 3</w:t>
            </w:r>
          </w:p>
          <w:p w:rsidR="008C72F2" w:rsidRDefault="00BD2E57" w:rsidP="005F30D1">
            <w:pPr>
              <w:spacing w:after="60" w:line="240" w:lineRule="auto"/>
              <w:ind w:left="425"/>
              <w:rPr>
                <w:rFonts w:cs="Arial"/>
              </w:rPr>
            </w:pPr>
            <w:r>
              <w:rPr>
                <w:rFonts w:cs="Arial"/>
                <w:sz w:val="20"/>
                <w:szCs w:val="20"/>
              </w:rPr>
              <w:t xml:space="preserve">c) </w:t>
            </w:r>
            <w:r w:rsidR="006930CC" w:rsidRPr="005E0851">
              <w:rPr>
                <w:rFonts w:cs="Arial"/>
                <w:sz w:val="20"/>
                <w:szCs w:val="20"/>
              </w:rPr>
              <w:t>w</w:t>
            </w:r>
            <w:r w:rsidR="0036193C" w:rsidRPr="005E0851">
              <w:rPr>
                <w:rFonts w:cs="Arial"/>
                <w:sz w:val="20"/>
                <w:szCs w:val="20"/>
              </w:rPr>
              <w:t xml:space="preserve">yposażenie/doposażenie szkoły/placówki </w:t>
            </w:r>
            <w:r w:rsidR="0036193C" w:rsidRPr="005E0851">
              <w:rPr>
                <w:rFonts w:cs="Arial"/>
                <w:sz w:val="20"/>
                <w:szCs w:val="20"/>
              </w:rPr>
              <w:br/>
              <w:t xml:space="preserve">w sprzęt związany z realizacją projektu jest dokonywane na podstawie indywidualnie zdiagnozowanego zapotrzebowania szkół lub placówek systemu oświaty, z uwzględnieniem posiadanego przez nie wyposażenia. Diagnoza powinna być przygotowana i przeprowadzona przez szkołę lub placówkę systemu oświaty lub inny podmiot prowadzący działalność </w:t>
            </w:r>
            <w:r w:rsidR="0036193C" w:rsidRPr="005E0851">
              <w:rPr>
                <w:rFonts w:cs="Arial"/>
                <w:sz w:val="20"/>
                <w:szCs w:val="20"/>
              </w:rPr>
              <w:br/>
              <w:t>o charakterze edukacyjnym lub badawczym oraz zatwierdzona przez organ prowadzący.</w:t>
            </w:r>
            <w:r w:rsidR="00B07DC9" w:rsidRPr="005F30D1">
              <w:rPr>
                <w:rFonts w:cs="Arial"/>
                <w:sz w:val="20"/>
                <w:szCs w:val="20"/>
              </w:rPr>
              <w:t xml:space="preserve"> </w:t>
            </w:r>
            <w:r w:rsidR="0036193C" w:rsidRPr="00BD2E57">
              <w:rPr>
                <w:rFonts w:cs="Arial"/>
                <w:sz w:val="20"/>
                <w:szCs w:val="20"/>
              </w:rPr>
              <w:t xml:space="preserve">Wnioski </w:t>
            </w:r>
            <w:r w:rsidR="00630F9C" w:rsidRPr="00BD2E57">
              <w:rPr>
                <w:rFonts w:cs="Arial"/>
                <w:sz w:val="20"/>
                <w:szCs w:val="20"/>
              </w:rPr>
              <w:br/>
            </w:r>
            <w:r w:rsidR="0036193C" w:rsidRPr="00BD2E57">
              <w:rPr>
                <w:rFonts w:cs="Arial"/>
                <w:sz w:val="20"/>
                <w:szCs w:val="20"/>
              </w:rPr>
              <w:t xml:space="preserve">z diagnozy muszą stanowić element wniosku </w:t>
            </w:r>
            <w:r w:rsidR="007679EF" w:rsidRPr="007679EF">
              <w:rPr>
                <w:rFonts w:cs="Arial"/>
                <w:sz w:val="20"/>
                <w:szCs w:val="20"/>
              </w:rPr>
              <w:br/>
              <w:t>o dofinansowanie projektu</w:t>
            </w:r>
            <w:r w:rsidR="0036193C" w:rsidRPr="005E0851">
              <w:rPr>
                <w:rFonts w:cs="Arial"/>
                <w:sz w:val="20"/>
                <w:szCs w:val="20"/>
              </w:rPr>
              <w:t>.</w:t>
            </w:r>
            <w:r w:rsidR="0036193C" w:rsidRPr="005E0851">
              <w:rPr>
                <w:rFonts w:cs="Arial"/>
                <w:sz w:val="20"/>
                <w:szCs w:val="20"/>
              </w:rPr>
              <w:br/>
              <w:t>W przypadku zidentyfikowania konieczności wyposażenia/doposażenia możliwa jest realizacja szkoleń dla nauczycieli w zakresie obsługi zakupionego sprzętu.</w:t>
            </w:r>
            <w:r w:rsidR="0036193C" w:rsidRPr="00AE6C71">
              <w:rPr>
                <w:rFonts w:cs="Arial"/>
                <w:sz w:val="20"/>
                <w:szCs w:val="20"/>
              </w:rPr>
              <w:t xml:space="preserve"> przypadku realizacji wsparcia dotyczącego wyposażenia szkół lub placówek systemu oświaty </w:t>
            </w:r>
            <w:r w:rsidR="00630F9C" w:rsidRPr="00AE6C71">
              <w:rPr>
                <w:rFonts w:cs="Arial"/>
                <w:sz w:val="20"/>
                <w:szCs w:val="20"/>
              </w:rPr>
              <w:br/>
            </w:r>
            <w:r w:rsidR="0036193C" w:rsidRPr="00AE6C71">
              <w:rPr>
                <w:rFonts w:cs="Arial"/>
                <w:sz w:val="20"/>
                <w:szCs w:val="20"/>
              </w:rPr>
              <w:t xml:space="preserve">w pomoce dydaktyczne oraz narzędzia TIK we wniosku </w:t>
            </w:r>
            <w:r w:rsidR="00630F9C" w:rsidRPr="00AE6C71">
              <w:rPr>
                <w:rFonts w:cs="Arial"/>
                <w:sz w:val="20"/>
                <w:szCs w:val="20"/>
              </w:rPr>
              <w:br/>
            </w:r>
            <w:r w:rsidR="0036193C" w:rsidRPr="00AE6C71">
              <w:rPr>
                <w:rFonts w:cs="Arial"/>
                <w:sz w:val="20"/>
                <w:szCs w:val="20"/>
              </w:rPr>
              <w:t>o dofinansowanie należy zawrzeć zobowiązanie dotyczące osiągnięcia w okresie do 6 miesięcy od daty zakończenia realizacji projektu funkcjonalności , zgodnie z Wytycznymi w zakresie realizacji przedsięwzięć z udziałem środków Europejskiego Funduszu Społecznego w obszarze edukacji na lata 2014-2020 (Podrozdział 3.4)</w:t>
            </w:r>
          </w:p>
          <w:p w:rsidR="008C72F2" w:rsidRDefault="0036193C" w:rsidP="005F30D1">
            <w:pPr>
              <w:spacing w:after="0" w:line="240" w:lineRule="auto"/>
              <w:ind w:left="425" w:right="284"/>
              <w:rPr>
                <w:rFonts w:cs="Arial"/>
                <w:i/>
                <w:sz w:val="20"/>
                <w:szCs w:val="20"/>
              </w:rPr>
            </w:pPr>
            <w:r w:rsidRPr="00AE6C71">
              <w:rPr>
                <w:rFonts w:cs="Arial"/>
                <w:i/>
                <w:sz w:val="20"/>
                <w:szCs w:val="20"/>
              </w:rPr>
              <w:t>Dotyczy typów projektów: 1 -3</w:t>
            </w:r>
          </w:p>
          <w:p w:rsidR="0036193C" w:rsidRPr="00AE6C71" w:rsidRDefault="0036193C" w:rsidP="00BD369F">
            <w:pPr>
              <w:numPr>
                <w:ilvl w:val="0"/>
                <w:numId w:val="90"/>
              </w:numPr>
              <w:spacing w:after="0" w:line="240" w:lineRule="auto"/>
              <w:ind w:left="425" w:right="74" w:hanging="425"/>
              <w:rPr>
                <w:rFonts w:cs="Arial"/>
                <w:i/>
                <w:sz w:val="20"/>
                <w:szCs w:val="20"/>
              </w:rPr>
            </w:pPr>
            <w:r w:rsidRPr="00AE6C71">
              <w:rPr>
                <w:rFonts w:cs="Arial"/>
                <w:i/>
                <w:sz w:val="20"/>
                <w:szCs w:val="20"/>
              </w:rPr>
              <w:t>Wytycznymi w zakresie monitorowania postępu rzeczowego realizacji programów operacyjnych na lata 2014-2020.</w:t>
            </w:r>
          </w:p>
          <w:p w:rsidR="0036193C" w:rsidRPr="00AE6C71" w:rsidRDefault="0036193C" w:rsidP="0036193C">
            <w:pPr>
              <w:pStyle w:val="Default"/>
              <w:ind w:left="113" w:right="284"/>
              <w:rPr>
                <w:rFonts w:eastAsia="Times New Roman" w:cs="Arial"/>
                <w:bCs/>
                <w:color w:val="auto"/>
                <w:sz w:val="20"/>
                <w:szCs w:val="20"/>
              </w:rPr>
            </w:pPr>
          </w:p>
          <w:p w:rsidR="0036193C" w:rsidRPr="00AE6C71" w:rsidRDefault="0036193C" w:rsidP="00001264">
            <w:pPr>
              <w:numPr>
                <w:ilvl w:val="0"/>
                <w:numId w:val="93"/>
              </w:numPr>
              <w:spacing w:after="0" w:line="240" w:lineRule="auto"/>
              <w:ind w:left="318" w:right="284" w:hanging="318"/>
              <w:rPr>
                <w:rFonts w:eastAsia="Times New Roman" w:cs="Arial"/>
                <w:bCs/>
                <w:sz w:val="20"/>
                <w:szCs w:val="20"/>
              </w:rPr>
            </w:pPr>
            <w:r w:rsidRPr="00AE6C71">
              <w:rPr>
                <w:rFonts w:cs="Arial"/>
                <w:bCs/>
                <w:sz w:val="20"/>
                <w:szCs w:val="20"/>
              </w:rPr>
              <w:t xml:space="preserve">Beneficjent może dokonywać przesunięć </w:t>
            </w:r>
            <w:r w:rsidRPr="00AE6C71">
              <w:rPr>
                <w:rFonts w:cs="Arial"/>
                <w:bCs/>
                <w:sz w:val="20"/>
                <w:szCs w:val="20"/>
              </w:rPr>
              <w:br/>
              <w:t xml:space="preserve">w budżecie projektu określonym we wniosku do 10% wartości środków w odniesieniu do zadania ,z którego  przesuwane są środki jak i do zadania, na które przesuwane są środki w stosunku do zatwierdzonego wniosku. </w:t>
            </w:r>
          </w:p>
          <w:p w:rsidR="0036193C" w:rsidRPr="00AE6C71" w:rsidRDefault="0036193C" w:rsidP="0036193C">
            <w:pPr>
              <w:spacing w:after="0" w:line="240" w:lineRule="auto"/>
              <w:ind w:left="113" w:right="284"/>
              <w:rPr>
                <w:rFonts w:cs="Arial"/>
                <w:sz w:val="20"/>
                <w:szCs w:val="20"/>
              </w:rPr>
            </w:pPr>
            <w:r w:rsidRPr="00AE6C71">
              <w:rPr>
                <w:rFonts w:cs="Arial"/>
                <w:i/>
                <w:sz w:val="20"/>
                <w:szCs w:val="20"/>
              </w:rPr>
              <w:t xml:space="preserve">Szczegółowe zasady dokonywania przesunięć określone są </w:t>
            </w:r>
            <w:r w:rsidR="00536FEF" w:rsidRPr="00AE6C71">
              <w:rPr>
                <w:rFonts w:cs="Arial"/>
                <w:i/>
                <w:sz w:val="20"/>
                <w:szCs w:val="20"/>
              </w:rPr>
              <w:br/>
            </w:r>
            <w:r w:rsidRPr="00AE6C71">
              <w:rPr>
                <w:rFonts w:cs="Arial"/>
                <w:i/>
                <w:sz w:val="20"/>
                <w:szCs w:val="20"/>
              </w:rPr>
              <w:t>w umowie o dofinansowanie projektu</w:t>
            </w:r>
            <w:r w:rsidRPr="00AE6C71">
              <w:rPr>
                <w:rFonts w:cs="Arial"/>
                <w:sz w:val="20"/>
                <w:szCs w:val="20"/>
              </w:rPr>
              <w:t>.</w:t>
            </w:r>
          </w:p>
          <w:p w:rsidR="008C72F2" w:rsidRDefault="008C72F2" w:rsidP="005F30D1">
            <w:pPr>
              <w:spacing w:after="0" w:line="240" w:lineRule="auto"/>
              <w:ind w:left="360" w:right="284"/>
              <w:rPr>
                <w:rFonts w:cs="Arial"/>
                <w:strike/>
                <w:sz w:val="20"/>
                <w:szCs w:val="20"/>
              </w:rPr>
            </w:pP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uppressAutoHyphens/>
              <w:spacing w:before="40" w:after="40" w:line="240" w:lineRule="auto"/>
              <w:ind w:left="426" w:right="65"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w:t>
            </w:r>
            <w:r w:rsidRPr="00AE6C71">
              <w:rPr>
                <w:rFonts w:cs="Arial"/>
                <w:sz w:val="20"/>
                <w:szCs w:val="20"/>
              </w:rPr>
              <w:br/>
              <w:t xml:space="preserve">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 (jeśli dotyczy)</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36193C" w:rsidRPr="00AE6C71" w:rsidRDefault="0036193C" w:rsidP="0036193C">
            <w:pPr>
              <w:spacing w:after="0" w:line="240" w:lineRule="auto"/>
              <w:ind w:left="113" w:right="76"/>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36193C" w:rsidRPr="00AE6C71" w:rsidRDefault="0036193C" w:rsidP="0036193C">
            <w:pPr>
              <w:spacing w:after="0" w:line="240" w:lineRule="auto"/>
              <w:ind w:left="113" w:right="76"/>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630F9C" w:rsidRPr="00AE6C71">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5B1EA1">
              <w:rPr>
                <w:rFonts w:cs="Arial"/>
                <w:sz w:val="20"/>
                <w:szCs w:val="20"/>
              </w:rPr>
              <w:br/>
            </w:r>
            <w:r w:rsidRPr="00AE6C71">
              <w:rPr>
                <w:rFonts w:cs="Arial"/>
                <w:sz w:val="20"/>
                <w:szCs w:val="20"/>
              </w:rPr>
              <w:t xml:space="preserve">w szczególności w związku z zapewnieniem realizacji zasady równości szans, a zwłaszcza potrzeb osób </w:t>
            </w:r>
            <w:r w:rsidR="005B1EA1">
              <w:rPr>
                <w:rFonts w:cs="Arial"/>
                <w:sz w:val="20"/>
                <w:szCs w:val="20"/>
              </w:rPr>
              <w:br/>
            </w:r>
            <w:r w:rsidRPr="00AE6C71">
              <w:rPr>
                <w:rFonts w:cs="Arial"/>
                <w:sz w:val="20"/>
                <w:szCs w:val="20"/>
              </w:rPr>
              <w:t>z niepełnosprawnościami.</w:t>
            </w:r>
          </w:p>
          <w:p w:rsidR="0036193C" w:rsidRPr="00AE6C71" w:rsidRDefault="0036193C" w:rsidP="0036193C">
            <w:pPr>
              <w:autoSpaceDE w:val="0"/>
              <w:autoSpaceDN w:val="0"/>
              <w:adjustRightInd w:val="0"/>
              <w:spacing w:after="0" w:line="240" w:lineRule="auto"/>
              <w:ind w:left="113" w:right="76"/>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36193C" w:rsidRPr="00AE6C71" w:rsidRDefault="0036193C" w:rsidP="00001264">
            <w:pPr>
              <w:numPr>
                <w:ilvl w:val="0"/>
                <w:numId w:val="94"/>
              </w:numPr>
              <w:autoSpaceDE w:val="0"/>
              <w:autoSpaceDN w:val="0"/>
              <w:adjustRightInd w:val="0"/>
              <w:spacing w:after="0" w:line="240" w:lineRule="auto"/>
              <w:ind w:left="569" w:right="76" w:hanging="425"/>
              <w:rPr>
                <w:rFonts w:cs="Arial"/>
                <w:sz w:val="20"/>
                <w:szCs w:val="20"/>
              </w:rPr>
            </w:pPr>
            <w:r w:rsidRPr="00AE6C71">
              <w:rPr>
                <w:rFonts w:cs="Arial"/>
                <w:sz w:val="20"/>
                <w:szCs w:val="20"/>
              </w:rPr>
              <w:t>zakup nieruchomości,</w:t>
            </w:r>
          </w:p>
          <w:p w:rsidR="0036193C" w:rsidRPr="00AE6C71" w:rsidRDefault="0036193C" w:rsidP="00001264">
            <w:pPr>
              <w:numPr>
                <w:ilvl w:val="0"/>
                <w:numId w:val="94"/>
              </w:numPr>
              <w:autoSpaceDE w:val="0"/>
              <w:autoSpaceDN w:val="0"/>
              <w:adjustRightInd w:val="0"/>
              <w:spacing w:after="0" w:line="240" w:lineRule="auto"/>
              <w:ind w:left="569" w:right="76" w:hanging="425"/>
              <w:rPr>
                <w:rFonts w:cs="Arial"/>
                <w:sz w:val="20"/>
                <w:szCs w:val="20"/>
              </w:rPr>
            </w:pPr>
            <w:r w:rsidRPr="00AE6C71">
              <w:rPr>
                <w:rFonts w:cs="Arial"/>
                <w:sz w:val="20"/>
                <w:szCs w:val="20"/>
              </w:rPr>
              <w:t xml:space="preserve">zakup infrastruktury, przy czym poprzez infrastrukturę rozumie się elementy nieprzenośne, na stałe przytwierdzone do nieruchomości (np. wykonanie podjazdu do budynku, zainstalowanie windy </w:t>
            </w:r>
            <w:r w:rsidRPr="00AE6C71">
              <w:rPr>
                <w:rFonts w:cs="Arial"/>
                <w:sz w:val="20"/>
                <w:szCs w:val="20"/>
              </w:rPr>
              <w:br/>
              <w:t>w budynku),</w:t>
            </w:r>
          </w:p>
          <w:p w:rsidR="0036193C" w:rsidRPr="00AE6C71" w:rsidRDefault="0036193C" w:rsidP="00001264">
            <w:pPr>
              <w:numPr>
                <w:ilvl w:val="0"/>
                <w:numId w:val="94"/>
              </w:numPr>
              <w:autoSpaceDE w:val="0"/>
              <w:autoSpaceDN w:val="0"/>
              <w:adjustRightInd w:val="0"/>
              <w:spacing w:after="0" w:line="240" w:lineRule="auto"/>
              <w:ind w:left="569" w:right="76" w:hanging="425"/>
              <w:rPr>
                <w:rFonts w:cs="Arial"/>
                <w:sz w:val="20"/>
                <w:szCs w:val="20"/>
              </w:rPr>
            </w:pPr>
            <w:r w:rsidRPr="00AE6C71">
              <w:rPr>
                <w:rFonts w:cs="Arial"/>
                <w:sz w:val="20"/>
                <w:szCs w:val="20"/>
              </w:rPr>
              <w:t>dostosowanie lub adaptacja (prace remontowo -wykończeniowe) budynków i pomieszczeń.</w:t>
            </w:r>
          </w:p>
          <w:p w:rsidR="0036193C" w:rsidRPr="00AE6C71" w:rsidRDefault="0036193C" w:rsidP="0036193C">
            <w:pPr>
              <w:spacing w:after="0" w:line="240" w:lineRule="auto"/>
              <w:ind w:right="76"/>
              <w:rPr>
                <w:rFonts w:cs="Arial"/>
                <w:sz w:val="20"/>
                <w:szCs w:val="20"/>
              </w:rPr>
            </w:pPr>
            <w:r w:rsidRPr="00AE6C71">
              <w:rPr>
                <w:rFonts w:cs="Arial"/>
                <w:sz w:val="20"/>
                <w:szCs w:val="20"/>
              </w:rPr>
              <w:t>Do kwalifikowalności zakupu nieruchomości stosuje się podrozdział 7.</w:t>
            </w:r>
            <w:r w:rsidR="0034724F">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36193C" w:rsidRPr="00AE6C71" w:rsidRDefault="0036193C" w:rsidP="0036193C">
            <w:pPr>
              <w:spacing w:after="0" w:line="240" w:lineRule="auto"/>
              <w:rPr>
                <w:rFonts w:cs="Arial"/>
                <w:sz w:val="20"/>
                <w:szCs w:val="20"/>
              </w:rPr>
            </w:pPr>
            <w:r w:rsidRPr="00AE6C71">
              <w:rPr>
                <w:rFonts w:cs="Arial"/>
                <w:sz w:val="20"/>
                <w:szCs w:val="20"/>
              </w:rPr>
              <w:t xml:space="preserve">Wydatki infrastrukturalne w ramach </w:t>
            </w:r>
            <w:r w:rsidRPr="00AE6C71">
              <w:rPr>
                <w:rFonts w:cs="Arial"/>
                <w:i/>
                <w:sz w:val="20"/>
                <w:szCs w:val="20"/>
              </w:rPr>
              <w:t>cross-financingu</w:t>
            </w:r>
            <w:r w:rsidRPr="00AE6C71">
              <w:rPr>
                <w:rFonts w:cs="Arial"/>
                <w:sz w:val="20"/>
                <w:szCs w:val="20"/>
              </w:rPr>
              <w:t xml:space="preserve"> są kwalifikowane, gdy spełnione są łącznie następujące warunki: </w:t>
            </w:r>
          </w:p>
          <w:p w:rsidR="0036193C" w:rsidRPr="00AE6C71" w:rsidRDefault="0036193C" w:rsidP="00D870BF">
            <w:pPr>
              <w:pStyle w:val="Default"/>
              <w:numPr>
                <w:ilvl w:val="1"/>
                <w:numId w:val="616"/>
              </w:numPr>
              <w:ind w:left="548" w:hanging="425"/>
              <w:rPr>
                <w:rFonts w:eastAsia="Times New Roman" w:cs="Arial"/>
                <w:color w:val="auto"/>
                <w:sz w:val="20"/>
                <w:szCs w:val="20"/>
              </w:rPr>
            </w:pPr>
            <w:r w:rsidRPr="00AE6C71">
              <w:rPr>
                <w:rFonts w:eastAsia="Times New Roman" w:cs="Arial"/>
                <w:color w:val="auto"/>
                <w:sz w:val="20"/>
                <w:szCs w:val="20"/>
              </w:rPr>
              <w:t>nie jest możliwe lub nie jest racjonalne kosztowo wykorzystanie istniejącej infrastruktury;</w:t>
            </w:r>
          </w:p>
          <w:p w:rsidR="0036193C" w:rsidRPr="00AE6C71" w:rsidRDefault="0036193C" w:rsidP="00D870BF">
            <w:pPr>
              <w:pStyle w:val="Default"/>
              <w:numPr>
                <w:ilvl w:val="1"/>
                <w:numId w:val="616"/>
              </w:numPr>
              <w:ind w:left="548" w:hanging="425"/>
              <w:rPr>
                <w:rFonts w:eastAsia="Times New Roman" w:cs="Arial"/>
                <w:color w:val="auto"/>
                <w:sz w:val="20"/>
                <w:szCs w:val="20"/>
              </w:rPr>
            </w:pPr>
            <w:r w:rsidRPr="00AE6C71">
              <w:rPr>
                <w:rFonts w:eastAsia="Times New Roman" w:cs="Arial"/>
                <w:color w:val="auto"/>
                <w:sz w:val="20"/>
                <w:szCs w:val="20"/>
              </w:rPr>
              <w:t xml:space="preserve">potrzeba wydatkowania środków została potwierdzona analizą potrzeb, </w:t>
            </w:r>
          </w:p>
          <w:p w:rsidR="008C72F2" w:rsidRPr="005F30D1" w:rsidRDefault="0036193C" w:rsidP="005F30D1">
            <w:pPr>
              <w:pStyle w:val="Default"/>
              <w:numPr>
                <w:ilvl w:val="1"/>
                <w:numId w:val="616"/>
              </w:numPr>
              <w:tabs>
                <w:tab w:val="left" w:pos="496"/>
              </w:tabs>
              <w:ind w:left="548" w:hanging="425"/>
              <w:rPr>
                <w:rFonts w:eastAsia="Times New Roman" w:cs="Arial"/>
                <w:sz w:val="20"/>
                <w:szCs w:val="20"/>
              </w:rPr>
            </w:pPr>
            <w:r w:rsidRPr="008E3CC8">
              <w:rPr>
                <w:rFonts w:eastAsia="Times New Roman" w:cs="Arial"/>
                <w:color w:val="auto"/>
                <w:sz w:val="20"/>
                <w:szCs w:val="20"/>
              </w:rPr>
              <w:t xml:space="preserve">infrastruktura została zaprojektowana zgodnie </w:t>
            </w:r>
            <w:r w:rsidRPr="008E3CC8">
              <w:rPr>
                <w:rFonts w:eastAsia="Times New Roman" w:cs="Arial"/>
                <w:color w:val="auto"/>
                <w:sz w:val="20"/>
                <w:szCs w:val="20"/>
              </w:rPr>
              <w:br/>
              <w:t>z koncepcją uniwersalnego projektowania</w:t>
            </w:r>
            <w:r w:rsidR="008C38B8" w:rsidRPr="008E3CC8">
              <w:rPr>
                <w:rFonts w:eastAsia="Times New Roman" w:cs="Arial"/>
                <w:color w:val="auto"/>
                <w:sz w:val="20"/>
                <w:szCs w:val="20"/>
              </w:rPr>
              <w:t xml:space="preserve"> </w:t>
            </w:r>
            <w:r w:rsidR="008C38B8">
              <w:t xml:space="preserve"> </w:t>
            </w:r>
            <w:r w:rsidR="008C38B8" w:rsidRPr="008E3CC8">
              <w:rPr>
                <w:rFonts w:eastAsia="Times New Roman" w:cs="Arial"/>
                <w:color w:val="auto"/>
                <w:sz w:val="20"/>
                <w:szCs w:val="20"/>
              </w:rPr>
              <w:t xml:space="preserve">lub </w:t>
            </w:r>
            <w:r w:rsidR="008E3CC8" w:rsidRPr="008E3CC8">
              <w:rPr>
                <w:rFonts w:eastAsia="Times New Roman" w:cs="Arial"/>
                <w:color w:val="auto"/>
                <w:sz w:val="20"/>
                <w:szCs w:val="20"/>
              </w:rPr>
              <w:br/>
            </w:r>
            <w:r w:rsidR="00B07DC9" w:rsidRPr="005F30D1">
              <w:rPr>
                <w:rFonts w:eastAsia="Times New Roman" w:cs="Arial"/>
                <w:sz w:val="20"/>
                <w:szCs w:val="20"/>
              </w:rPr>
              <w:t>w przypadku braku możliwości jej zastosowania wykorzystano</w:t>
            </w:r>
            <w:r w:rsidR="008E3CC8">
              <w:rPr>
                <w:rFonts w:eastAsia="Times New Roman" w:cs="Arial"/>
                <w:sz w:val="20"/>
                <w:szCs w:val="20"/>
              </w:rPr>
              <w:t xml:space="preserve"> </w:t>
            </w:r>
            <w:r w:rsidR="00B07DC9" w:rsidRPr="005F30D1">
              <w:rPr>
                <w:rFonts w:eastAsia="Times New Roman" w:cs="Arial"/>
                <w:sz w:val="20"/>
                <w:szCs w:val="20"/>
              </w:rPr>
              <w:t>mechanizm racjonalnych usprawnień, zgodnie z warunkami określonymi w</w:t>
            </w:r>
            <w:r w:rsidR="008E3CC8">
              <w:t xml:space="preserve"> </w:t>
            </w:r>
            <w:r w:rsidR="00B07DC9" w:rsidRPr="005F30D1">
              <w:rPr>
                <w:rFonts w:eastAsia="Times New Roman" w:cs="Arial"/>
                <w:i/>
                <w:sz w:val="20"/>
                <w:szCs w:val="20"/>
              </w:rPr>
              <w:t xml:space="preserve">Wytycznych </w:t>
            </w:r>
            <w:r w:rsidR="008E3CC8">
              <w:rPr>
                <w:rFonts w:eastAsia="Times New Roman" w:cs="Arial"/>
                <w:i/>
                <w:sz w:val="20"/>
                <w:szCs w:val="20"/>
              </w:rPr>
              <w:br/>
            </w:r>
            <w:r w:rsidR="00B07DC9" w:rsidRPr="005F30D1">
              <w:rPr>
                <w:rFonts w:eastAsia="Times New Roman" w:cs="Arial"/>
                <w:i/>
                <w:sz w:val="20"/>
                <w:szCs w:val="20"/>
              </w:rPr>
              <w:t>w zakresie realizacji zasady równości szans i niedyskryminacji</w:t>
            </w:r>
          </w:p>
          <w:p w:rsidR="008C72F2" w:rsidRDefault="008C72F2" w:rsidP="005F30D1">
            <w:pPr>
              <w:pStyle w:val="Default"/>
              <w:tabs>
                <w:tab w:val="left" w:pos="496"/>
              </w:tabs>
              <w:rPr>
                <w:rFonts w:eastAsia="Times New Roman" w:cs="Arial"/>
                <w:color w:val="auto"/>
                <w:sz w:val="20"/>
                <w:szCs w:val="20"/>
              </w:rPr>
            </w:pPr>
          </w:p>
          <w:p w:rsidR="0036193C" w:rsidRPr="00AE6C71" w:rsidRDefault="0036193C" w:rsidP="0036193C">
            <w:pPr>
              <w:spacing w:after="0" w:line="240" w:lineRule="auto"/>
              <w:ind w:left="113" w:right="76"/>
              <w:rPr>
                <w:rFonts w:cs="Arial"/>
                <w:sz w:val="20"/>
                <w:szCs w:val="20"/>
              </w:rPr>
            </w:pPr>
            <w:r w:rsidRPr="00AE6C71">
              <w:rPr>
                <w:rFonts w:cs="Arial"/>
                <w:sz w:val="20"/>
                <w:szCs w:val="20"/>
              </w:rPr>
              <w:t>Szczegółowe warunki określają:</w:t>
            </w:r>
          </w:p>
          <w:p w:rsidR="0036193C" w:rsidRPr="00AE6C71" w:rsidRDefault="0036193C" w:rsidP="00001264">
            <w:pPr>
              <w:numPr>
                <w:ilvl w:val="0"/>
                <w:numId w:val="16"/>
              </w:numPr>
              <w:autoSpaceDE w:val="0"/>
              <w:autoSpaceDN w:val="0"/>
              <w:adjustRightInd w:val="0"/>
              <w:spacing w:after="0" w:line="240" w:lineRule="auto"/>
              <w:ind w:left="447" w:right="76" w:hanging="303"/>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2014 - 2020.</w:t>
            </w:r>
          </w:p>
          <w:p w:rsidR="0036193C" w:rsidRPr="00AE6C71" w:rsidRDefault="0036193C" w:rsidP="00001264">
            <w:pPr>
              <w:numPr>
                <w:ilvl w:val="0"/>
                <w:numId w:val="107"/>
              </w:numPr>
              <w:spacing w:after="0" w:line="240" w:lineRule="auto"/>
              <w:ind w:left="285" w:hanging="283"/>
              <w:contextualSpacing/>
              <w:rPr>
                <w:rFonts w:cs="Arial"/>
                <w:i/>
                <w:sz w:val="20"/>
                <w:szCs w:val="20"/>
              </w:rPr>
            </w:pPr>
            <w:r w:rsidRPr="00AE6C71">
              <w:rPr>
                <w:rFonts w:cs="Arial"/>
                <w:sz w:val="20"/>
                <w:szCs w:val="20"/>
              </w:rPr>
              <w:t>każdorazowo regulamin konkursu.</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pacing w:after="0" w:line="240" w:lineRule="auto"/>
              <w:ind w:left="425" w:right="34" w:hanging="425"/>
              <w:rPr>
                <w:rFonts w:ascii="Arial" w:hAnsi="Arial" w:cs="Arial"/>
                <w:sz w:val="20"/>
                <w:szCs w:val="20"/>
              </w:rPr>
            </w:pPr>
            <w:r w:rsidRPr="00AE6C71">
              <w:rPr>
                <w:rFonts w:cs="Arial"/>
                <w:sz w:val="20"/>
                <w:szCs w:val="20"/>
              </w:rPr>
              <w:t xml:space="preserve">Dopuszczalna maksymalna wartość zakupionych środków trwałych jako % wydatków </w:t>
            </w:r>
            <w:r w:rsidRPr="00AE6C71">
              <w:rPr>
                <w:rFonts w:cs="Arial"/>
                <w:spacing w:val="-2"/>
                <w:sz w:val="20"/>
                <w:szCs w:val="20"/>
              </w:rPr>
              <w:t>kwalifikowalnych</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rPr>
                <w:sz w:val="20"/>
                <w:szCs w:val="20"/>
              </w:rPr>
            </w:pPr>
            <w:r w:rsidRPr="00AE6C71">
              <w:rPr>
                <w:sz w:val="20"/>
                <w:szCs w:val="20"/>
              </w:rPr>
              <w:t xml:space="preserve">Maksymalna wartość zakupionych środków trwałych o wartości jednostkowej równej i wyższej niż 3 500 PLN netto (w ramach kosztów bezpośrednich) i </w:t>
            </w:r>
            <w:r w:rsidRPr="00AE6C71">
              <w:rPr>
                <w:i/>
                <w:sz w:val="20"/>
                <w:szCs w:val="20"/>
              </w:rPr>
              <w:t>cross-financingu</w:t>
            </w:r>
            <w:r w:rsidRPr="00AE6C71">
              <w:rPr>
                <w:sz w:val="20"/>
                <w:szCs w:val="20"/>
              </w:rPr>
              <w:t xml:space="preserve">, nie może przekroczyć 10% wydatków kwalifikowalnych projektu. </w:t>
            </w:r>
          </w:p>
          <w:p w:rsidR="0036193C" w:rsidRPr="00AE6C71" w:rsidRDefault="0036193C" w:rsidP="0036193C">
            <w:pPr>
              <w:spacing w:before="120" w:after="0"/>
              <w:ind w:left="-17" w:right="284"/>
              <w:rPr>
                <w:rFonts w:cs="Arial"/>
                <w:sz w:val="20"/>
                <w:szCs w:val="20"/>
              </w:rPr>
            </w:pPr>
            <w:r w:rsidRPr="00AE6C71">
              <w:rPr>
                <w:rFonts w:cs="Arial"/>
                <w:sz w:val="20"/>
                <w:szCs w:val="20"/>
              </w:rPr>
              <w:t xml:space="preserve">W ramach </w:t>
            </w:r>
            <w:r w:rsidRPr="00366302">
              <w:rPr>
                <w:sz w:val="20"/>
              </w:rPr>
              <w:t xml:space="preserve"> typu operacji nr 2 </w:t>
            </w:r>
            <w:r w:rsidRPr="00AE6C71">
              <w:rPr>
                <w:rFonts w:cs="Arial"/>
                <w:sz w:val="20"/>
                <w:szCs w:val="20"/>
              </w:rPr>
              <w:t xml:space="preserve">został zwiększony limit  na wydatki związane z  zakupem środków trwałych (włączając </w:t>
            </w:r>
            <w:r w:rsidRPr="00AE6C71">
              <w:rPr>
                <w:rFonts w:cs="Arial"/>
                <w:i/>
                <w:sz w:val="20"/>
                <w:szCs w:val="20"/>
              </w:rPr>
              <w:t>cross-financing</w:t>
            </w:r>
            <w:r w:rsidRPr="00AE6C71">
              <w:rPr>
                <w:rFonts w:cs="Arial"/>
                <w:sz w:val="20"/>
                <w:szCs w:val="20"/>
              </w:rPr>
              <w:t xml:space="preserve">) </w:t>
            </w:r>
            <w:r w:rsidRPr="00366302">
              <w:rPr>
                <w:sz w:val="20"/>
              </w:rPr>
              <w:t xml:space="preserve">do 30% wydatków kwalifikowalnych projektu - </w:t>
            </w:r>
            <w:r w:rsidRPr="00AE6C71">
              <w:rPr>
                <w:rFonts w:cs="Arial"/>
                <w:sz w:val="20"/>
                <w:szCs w:val="20"/>
              </w:rPr>
              <w:t xml:space="preserve">dotyczy wyłącznie wyposażenia/doposażenia pracowni przedmiotowych, które będzie </w:t>
            </w:r>
            <w:r w:rsidRPr="00366302">
              <w:rPr>
                <w:sz w:val="20"/>
              </w:rPr>
              <w:t xml:space="preserve">komplementarne </w:t>
            </w:r>
            <w:r w:rsidRPr="00366302">
              <w:rPr>
                <w:sz w:val="20"/>
              </w:rPr>
              <w:br/>
              <w:t>z zajęciami dodatkowymi dla uczniów oraz doskonaleniem nauczycieli</w:t>
            </w:r>
            <w:r w:rsidRPr="00AE6C71">
              <w:rPr>
                <w:rFonts w:cs="Arial"/>
                <w:sz w:val="20"/>
                <w:szCs w:val="20"/>
              </w:rPr>
              <w:t xml:space="preserve">. </w:t>
            </w:r>
          </w:p>
          <w:p w:rsidR="0036193C" w:rsidRPr="00AE6C71" w:rsidRDefault="0036193C" w:rsidP="0036193C">
            <w:pPr>
              <w:spacing w:after="0"/>
              <w:ind w:right="284"/>
              <w:contextualSpacing/>
              <w:rPr>
                <w:rFonts w:cs="Arial"/>
                <w:sz w:val="20"/>
                <w:szCs w:val="20"/>
              </w:rPr>
            </w:pPr>
            <w:r w:rsidRPr="00AE6C71">
              <w:rPr>
                <w:rFonts w:cs="Arial"/>
                <w:sz w:val="20"/>
                <w:szCs w:val="20"/>
              </w:rPr>
              <w:t>Szczegółowe warunki określają:</w:t>
            </w:r>
          </w:p>
          <w:p w:rsidR="0036193C" w:rsidRPr="00AE6C71" w:rsidRDefault="0036193C" w:rsidP="00001264">
            <w:pPr>
              <w:numPr>
                <w:ilvl w:val="0"/>
                <w:numId w:val="108"/>
              </w:numPr>
              <w:spacing w:after="0"/>
              <w:ind w:left="264" w:right="284" w:hanging="264"/>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ramach Europejskiego Funduszu Rozwoju Regionalnego, Europejskiego Funduszu Społecznego oraz Funduszu Spójności na lata 2014-2020, </w:t>
            </w:r>
          </w:p>
          <w:p w:rsidR="0036193C" w:rsidRPr="00AE6C71" w:rsidRDefault="0036193C" w:rsidP="00001264">
            <w:pPr>
              <w:numPr>
                <w:ilvl w:val="0"/>
                <w:numId w:val="108"/>
              </w:numPr>
              <w:spacing w:after="0"/>
              <w:ind w:left="264" w:hanging="264"/>
              <w:contextualSpacing/>
              <w:rPr>
                <w:rFonts w:ascii="Arial" w:hAnsi="Arial" w:cs="Arial"/>
                <w:sz w:val="20"/>
                <w:szCs w:val="20"/>
              </w:rPr>
            </w:pPr>
            <w:r w:rsidRPr="00AE6C71">
              <w:rPr>
                <w:rFonts w:cs="Arial"/>
                <w:sz w:val="20"/>
                <w:szCs w:val="20"/>
              </w:rPr>
              <w:t>każdorazowo regulamin konkursu.</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uppressAutoHyphens/>
              <w:spacing w:after="0" w:line="240" w:lineRule="auto"/>
              <w:ind w:left="425" w:right="65" w:hanging="425"/>
              <w:rPr>
                <w:rFonts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113" w:right="284"/>
              <w:rPr>
                <w:rFonts w:ascii="Arial" w:hAnsi="Arial" w:cs="Arial"/>
                <w:sz w:val="20"/>
                <w:szCs w:val="20"/>
              </w:rPr>
            </w:pPr>
            <w:r w:rsidRPr="00AE6C71">
              <w:rPr>
                <w:rFonts w:cs="Arial"/>
                <w:sz w:val="20"/>
                <w:szCs w:val="20"/>
              </w:rPr>
              <w:t>Szczegółowe warunki określają:</w:t>
            </w:r>
          </w:p>
          <w:p w:rsidR="0036193C" w:rsidRPr="00AE6C71" w:rsidRDefault="0036193C" w:rsidP="00001264">
            <w:pPr>
              <w:numPr>
                <w:ilvl w:val="0"/>
                <w:numId w:val="95"/>
              </w:numPr>
              <w:spacing w:after="0" w:line="240" w:lineRule="auto"/>
              <w:ind w:left="318" w:right="284" w:hanging="283"/>
              <w:rPr>
                <w:rFonts w:ascii="Arial" w:hAnsi="Arial" w:cs="Arial"/>
                <w:sz w:val="20"/>
                <w:szCs w:val="20"/>
              </w:rPr>
            </w:pPr>
            <w:r w:rsidRPr="00AE6C71">
              <w:rPr>
                <w:rFonts w:cs="Arial"/>
                <w:i/>
                <w:sz w:val="20"/>
                <w:szCs w:val="20"/>
              </w:rPr>
              <w:t xml:space="preserve">Wytyczne w zakresie kwalifikowalności wydatków </w:t>
            </w:r>
            <w:r w:rsidR="00630F9C"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2014 - 2020.</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uppressAutoHyphens/>
              <w:spacing w:after="0" w:line="240" w:lineRule="auto"/>
              <w:ind w:left="425" w:right="65" w:hanging="425"/>
              <w:rPr>
                <w:rFonts w:cs="Arial"/>
                <w:sz w:val="20"/>
                <w:szCs w:val="20"/>
              </w:rPr>
            </w:pPr>
            <w:r w:rsidRPr="00AE6C71">
              <w:rPr>
                <w:rFonts w:cs="Arial"/>
                <w:sz w:val="20"/>
                <w:szCs w:val="20"/>
              </w:rPr>
              <w:t>Warunki stosowania uproszczonych form rozliczania wydatków i planowany zakres systemu zaliczek</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113" w:right="284"/>
              <w:rPr>
                <w:rFonts w:ascii="Arial" w:hAnsi="Arial" w:cs="Arial"/>
                <w:sz w:val="20"/>
                <w:szCs w:val="20"/>
              </w:rPr>
            </w:pPr>
            <w:r w:rsidRPr="00AE6C71">
              <w:rPr>
                <w:rFonts w:cs="Arial"/>
                <w:sz w:val="20"/>
                <w:szCs w:val="20"/>
              </w:rPr>
              <w:t>Szczegółowe warunki określają:</w:t>
            </w:r>
          </w:p>
          <w:p w:rsidR="0036193C" w:rsidRPr="00AE6C71" w:rsidRDefault="0036193C" w:rsidP="00001264">
            <w:pPr>
              <w:numPr>
                <w:ilvl w:val="0"/>
                <w:numId w:val="109"/>
              </w:numPr>
              <w:spacing w:after="0" w:line="240" w:lineRule="auto"/>
              <w:ind w:right="284"/>
              <w:contextualSpacing/>
              <w:rPr>
                <w:rFonts w:cs="Arial"/>
                <w:i/>
                <w:sz w:val="20"/>
                <w:szCs w:val="20"/>
              </w:rPr>
            </w:pPr>
            <w:r w:rsidRPr="00AE6C71">
              <w:rPr>
                <w:rFonts w:cs="Arial"/>
                <w:i/>
                <w:sz w:val="20"/>
                <w:szCs w:val="20"/>
              </w:rPr>
              <w:t xml:space="preserve">Wytyczne w zakresie kwalifikowalności wydatków </w:t>
            </w:r>
            <w:r w:rsidR="00630F9C" w:rsidRPr="00AE6C71">
              <w:rPr>
                <w:rFonts w:cs="Arial"/>
                <w:i/>
                <w:sz w:val="20"/>
                <w:szCs w:val="20"/>
              </w:rPr>
              <w:br/>
            </w:r>
            <w:r w:rsidRPr="00AE6C71">
              <w:rPr>
                <w:rFonts w:cs="Arial"/>
                <w:i/>
                <w:sz w:val="20"/>
                <w:szCs w:val="20"/>
              </w:rPr>
              <w:t xml:space="preserve">w ramach Europejskiego Funduszu Rozwoju Regionalnego, Europejskiego Funduszu Społecznego oraz Funduszu Spójności na lata 2014 - 2020, </w:t>
            </w:r>
          </w:p>
          <w:p w:rsidR="0036193C" w:rsidRPr="00AE6C71" w:rsidRDefault="0036193C" w:rsidP="00001264">
            <w:pPr>
              <w:numPr>
                <w:ilvl w:val="0"/>
                <w:numId w:val="109"/>
              </w:numPr>
              <w:spacing w:after="0" w:line="240" w:lineRule="auto"/>
              <w:rPr>
                <w:rFonts w:cs="Arial"/>
                <w:sz w:val="20"/>
                <w:szCs w:val="20"/>
              </w:rPr>
            </w:pPr>
            <w:r w:rsidRPr="00AE6C71">
              <w:rPr>
                <w:rFonts w:cs="Arial"/>
                <w:sz w:val="20"/>
                <w:szCs w:val="20"/>
              </w:rPr>
              <w:t>każdorazowo regulamin konkursu.</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1484"/>
                <w:tab w:val="left" w:pos="2082"/>
              </w:tabs>
              <w:suppressAutoHyphens/>
              <w:spacing w:before="40" w:after="40" w:line="240" w:lineRule="auto"/>
              <w:ind w:left="426" w:right="284" w:hanging="426"/>
              <w:rPr>
                <w:rFonts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right="284"/>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36193C" w:rsidRPr="00AE6C71" w:rsidRDefault="0036193C" w:rsidP="0036193C">
            <w:pPr>
              <w:spacing w:after="0" w:line="240" w:lineRule="auto"/>
              <w:ind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36193C" w:rsidRPr="00AE6C71" w:rsidRDefault="0036193C" w:rsidP="00001264">
            <w:pPr>
              <w:numPr>
                <w:ilvl w:val="0"/>
                <w:numId w:val="81"/>
              </w:numPr>
              <w:spacing w:after="0" w:line="240" w:lineRule="auto"/>
              <w:ind w:right="284"/>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 xml:space="preserve">z dnia 18.12.2013 r. w sprawie stosowania art. 107 i 108 Traktatu o funkcjonowaniu Unii Europejskiej do pomocy de minimis, </w:t>
            </w:r>
          </w:p>
          <w:p w:rsidR="0036193C" w:rsidRPr="00AE6C71" w:rsidRDefault="0036193C" w:rsidP="00001264">
            <w:pPr>
              <w:numPr>
                <w:ilvl w:val="0"/>
                <w:numId w:val="81"/>
              </w:numPr>
              <w:spacing w:after="0" w:line="240" w:lineRule="auto"/>
              <w:ind w:right="284"/>
              <w:contextualSpacing/>
              <w:rPr>
                <w:rFonts w:cs="Arial"/>
                <w:i/>
                <w:sz w:val="20"/>
                <w:szCs w:val="20"/>
              </w:rPr>
            </w:pPr>
            <w:r w:rsidRPr="00AE6C71">
              <w:rPr>
                <w:rFonts w:cs="Arial"/>
                <w:i/>
                <w:sz w:val="20"/>
                <w:szCs w:val="20"/>
              </w:rPr>
              <w:t>Rozporządzenia Komisji (UE) nr 651/2014 z dnia 17.06.2014 r. uznające niektóre rodzaje pomocy za zgodne z rynkiem wewnętrznym w zastosowaniu art. 107 i 108 Traktatu,</w:t>
            </w:r>
          </w:p>
          <w:p w:rsidR="0036193C" w:rsidRPr="00AE6C71" w:rsidRDefault="0036193C" w:rsidP="00001264">
            <w:pPr>
              <w:numPr>
                <w:ilvl w:val="0"/>
                <w:numId w:val="81"/>
              </w:numPr>
              <w:spacing w:after="0" w:line="240" w:lineRule="auto"/>
              <w:contextualSpacing/>
              <w:rPr>
                <w:rFonts w:cs="Arial"/>
                <w:i/>
                <w:sz w:val="20"/>
                <w:szCs w:val="20"/>
              </w:rPr>
            </w:pPr>
            <w:r w:rsidRPr="00AE6C71">
              <w:rPr>
                <w:rFonts w:cs="Arial"/>
                <w:i/>
                <w:sz w:val="20"/>
                <w:szCs w:val="20"/>
              </w:rPr>
              <w:t xml:space="preserve">Rozporządzenie MIiR z dnia 2 lipca 2015 r. w sprawie udzielania pomocy de minimis i pomocy publicznej </w:t>
            </w:r>
            <w:r w:rsidR="005B1EA1">
              <w:rPr>
                <w:rFonts w:cs="Arial"/>
                <w:i/>
                <w:sz w:val="20"/>
                <w:szCs w:val="20"/>
              </w:rPr>
              <w:br/>
            </w:r>
            <w:r w:rsidRPr="00AE6C71">
              <w:rPr>
                <w:rFonts w:cs="Arial"/>
                <w:i/>
                <w:sz w:val="20"/>
                <w:szCs w:val="20"/>
              </w:rPr>
              <w:t xml:space="preserve">w ramach programów operacyjnych finansowanych </w:t>
            </w:r>
            <w:r w:rsidR="005B1EA1">
              <w:rPr>
                <w:rFonts w:cs="Arial"/>
                <w:i/>
                <w:sz w:val="20"/>
                <w:szCs w:val="20"/>
              </w:rPr>
              <w:br/>
            </w:r>
            <w:r w:rsidRPr="00AE6C71">
              <w:rPr>
                <w:rFonts w:cs="Arial"/>
                <w:i/>
                <w:sz w:val="20"/>
                <w:szCs w:val="20"/>
              </w:rPr>
              <w:t>z Europejskiego Funduszu Społecznego na lata 2014 - 2020.</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pacing w:after="0" w:line="240" w:lineRule="auto"/>
              <w:ind w:left="425" w:right="62" w:hanging="425"/>
              <w:rPr>
                <w:rFonts w:cs="Arial"/>
                <w:sz w:val="20"/>
                <w:szCs w:val="20"/>
              </w:rPr>
            </w:pPr>
            <w:r w:rsidRPr="00AE6C71">
              <w:rPr>
                <w:rFonts w:cs="Arial"/>
                <w:sz w:val="20"/>
                <w:szCs w:val="20"/>
              </w:rPr>
              <w:t xml:space="preserve">Maksymalny % poziom dofinansowania UE wydatków </w:t>
            </w:r>
            <w:r w:rsidRPr="00AE6C71">
              <w:rPr>
                <w:rFonts w:cs="Arial"/>
                <w:spacing w:val="-4"/>
                <w:sz w:val="20"/>
                <w:szCs w:val="20"/>
              </w:rPr>
              <w:t xml:space="preserve">kwalifikowalnych </w:t>
            </w:r>
            <w:r w:rsidRPr="00AE6C71">
              <w:rPr>
                <w:rFonts w:cs="Arial"/>
                <w:sz w:val="20"/>
                <w:szCs w:val="20"/>
              </w:rPr>
              <w:t>na poziomie projektu</w:t>
            </w:r>
            <w:r w:rsidRPr="00AE6C71">
              <w:rPr>
                <w:rStyle w:val="Odwoanieprzypisudolnego"/>
                <w:sz w:val="20"/>
                <w:szCs w:val="20"/>
              </w:rPr>
              <w:footnoteReference w:id="85"/>
            </w:r>
            <w:r w:rsidRPr="00AE6C71">
              <w:rPr>
                <w:rFonts w:cs="Arial"/>
                <w:sz w:val="20"/>
                <w:szCs w:val="20"/>
              </w:rPr>
              <w:br/>
              <w:t xml:space="preserve">(jeśli dotyczy) </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85%</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611"/>
                <w:tab w:val="left" w:pos="709"/>
                <w:tab w:val="left" w:pos="2082"/>
              </w:tabs>
              <w:spacing w:after="0" w:line="240" w:lineRule="auto"/>
              <w:ind w:left="426" w:right="33" w:hanging="426"/>
              <w:rPr>
                <w:rFonts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br/>
              <w:t>na poziomie projektu (środki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36193C" w:rsidRPr="00AE6C71" w:rsidRDefault="0036193C" w:rsidP="0036193C">
            <w:pPr>
              <w:spacing w:after="0" w:line="240" w:lineRule="auto"/>
              <w:jc w:val="both"/>
              <w:rPr>
                <w:rFonts w:cs="Arial"/>
                <w:sz w:val="20"/>
                <w:szCs w:val="20"/>
              </w:rPr>
            </w:pPr>
            <w:r w:rsidRPr="00AE6C71">
              <w:rPr>
                <w:rFonts w:cs="Arial"/>
                <w:sz w:val="20"/>
                <w:szCs w:val="20"/>
              </w:rPr>
              <w:t>90%</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1879"/>
                <w:tab w:val="left" w:pos="2082"/>
              </w:tabs>
              <w:spacing w:after="0" w:line="240" w:lineRule="auto"/>
              <w:ind w:left="426" w:hanging="426"/>
              <w:rPr>
                <w:rFonts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kwalifikowalnych</w:t>
            </w:r>
          </w:p>
        </w:tc>
        <w:tc>
          <w:tcPr>
            <w:tcW w:w="954" w:type="pct"/>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before="40" w:after="40" w:line="240" w:lineRule="auto"/>
              <w:ind w:right="284"/>
              <w:rPr>
                <w:rFonts w:cs="Arial"/>
                <w:sz w:val="20"/>
                <w:szCs w:val="20"/>
              </w:rPr>
            </w:pPr>
            <w:r w:rsidRPr="00AE6C71">
              <w:rPr>
                <w:rFonts w:cs="Arial"/>
                <w:sz w:val="20"/>
                <w:szCs w:val="20"/>
              </w:rPr>
              <w:t>Poddziałanie 8.3.2</w:t>
            </w:r>
          </w:p>
        </w:tc>
        <w:tc>
          <w:tcPr>
            <w:tcW w:w="2816" w:type="pct"/>
            <w:gridSpan w:val="2"/>
            <w:tcBorders>
              <w:top w:val="single" w:sz="4" w:space="0" w:color="auto"/>
              <w:left w:val="single" w:sz="4" w:space="0" w:color="auto"/>
              <w:bottom w:val="single" w:sz="4" w:space="0" w:color="auto"/>
              <w:right w:val="single" w:sz="4" w:space="0" w:color="auto"/>
            </w:tcBorders>
          </w:tcPr>
          <w:p w:rsidR="0036193C" w:rsidRPr="00AE6C71" w:rsidRDefault="0036193C" w:rsidP="0036193C">
            <w:pPr>
              <w:spacing w:after="0" w:line="240" w:lineRule="auto"/>
              <w:jc w:val="both"/>
              <w:rPr>
                <w:rFonts w:cs="Arial"/>
                <w:sz w:val="20"/>
                <w:szCs w:val="20"/>
              </w:rPr>
            </w:pPr>
            <w:r w:rsidRPr="00AE6C71">
              <w:rPr>
                <w:rFonts w:cs="Arial"/>
                <w:sz w:val="20"/>
                <w:szCs w:val="20"/>
              </w:rPr>
              <w:t>10%</w:t>
            </w:r>
            <w:r w:rsidRPr="00AE6C71">
              <w:rPr>
                <w:rStyle w:val="Odwoanieprzypisudolnego"/>
                <w:sz w:val="20"/>
                <w:szCs w:val="20"/>
              </w:rPr>
              <w:footnoteReference w:id="86"/>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uppressAutoHyphens/>
              <w:spacing w:after="0" w:line="240" w:lineRule="auto"/>
              <w:ind w:left="426" w:right="33" w:hanging="426"/>
              <w:rPr>
                <w:rFonts w:cs="Arial"/>
                <w:sz w:val="20"/>
                <w:szCs w:val="20"/>
              </w:rPr>
            </w:pPr>
            <w:r w:rsidRPr="00AE6C71">
              <w:rPr>
                <w:rFonts w:cs="Arial"/>
                <w:sz w:val="20"/>
                <w:szCs w:val="20"/>
              </w:rPr>
              <w:t xml:space="preserve">Minimalna i maksymalna wartość projektu PLN) (jeśli dotyczy) </w:t>
            </w:r>
          </w:p>
        </w:tc>
        <w:tc>
          <w:tcPr>
            <w:tcW w:w="3770" w:type="pct"/>
            <w:gridSpan w:val="3"/>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113" w:right="284" w:hanging="113"/>
              <w:rPr>
                <w:rFonts w:cs="Arial"/>
                <w:sz w:val="20"/>
                <w:szCs w:val="20"/>
              </w:rPr>
            </w:pPr>
            <w:r w:rsidRPr="00AE6C71">
              <w:rPr>
                <w:rFonts w:cs="Arial"/>
                <w:sz w:val="20"/>
                <w:szCs w:val="20"/>
              </w:rPr>
              <w:t>Nie dotyczy</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uppressAutoHyphens/>
              <w:spacing w:after="0" w:line="240" w:lineRule="auto"/>
              <w:ind w:left="426" w:right="33" w:hanging="426"/>
              <w:rPr>
                <w:rFonts w:cs="Arial"/>
                <w:b/>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 xml:space="preserve">projektu (PLN) </w:t>
            </w:r>
            <w:r w:rsidRPr="00AE6C71">
              <w:rPr>
                <w:rFonts w:cs="Arial"/>
                <w:sz w:val="20"/>
                <w:szCs w:val="20"/>
              </w:rPr>
              <w:br/>
              <w:t>(jeśli dotyczy)</w:t>
            </w:r>
          </w:p>
        </w:tc>
        <w:tc>
          <w:tcPr>
            <w:tcW w:w="3770" w:type="pct"/>
            <w:gridSpan w:val="3"/>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113" w:right="284"/>
              <w:rPr>
                <w:rFonts w:cs="Arial"/>
                <w:sz w:val="20"/>
                <w:szCs w:val="20"/>
              </w:rPr>
            </w:pPr>
            <w:r w:rsidRPr="00AE6C71">
              <w:rPr>
                <w:rFonts w:cs="Arial"/>
                <w:sz w:val="20"/>
                <w:szCs w:val="20"/>
              </w:rPr>
              <w:t>Nie dotyczy</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uppressAutoHyphens/>
              <w:spacing w:after="0" w:line="240" w:lineRule="auto"/>
              <w:ind w:left="425" w:right="33" w:hanging="425"/>
              <w:rPr>
                <w:rFonts w:cs="Arial"/>
                <w:b/>
                <w:sz w:val="20"/>
                <w:szCs w:val="20"/>
              </w:rPr>
            </w:pPr>
            <w:r w:rsidRPr="00AE6C71">
              <w:rPr>
                <w:rFonts w:cs="Arial"/>
                <w:spacing w:val="-4"/>
                <w:sz w:val="20"/>
                <w:szCs w:val="20"/>
              </w:rPr>
              <w:t>Kwota alokacji UE</w:t>
            </w:r>
            <w:r w:rsidRPr="00AE6C71">
              <w:rPr>
                <w:rFonts w:cs="Arial"/>
                <w:sz w:val="20"/>
                <w:szCs w:val="20"/>
              </w:rPr>
              <w:t xml:space="preserve"> na instrumenty finansowe (EUR) </w:t>
            </w:r>
            <w:r w:rsidRPr="00AE6C71">
              <w:rPr>
                <w:rFonts w:cs="Arial"/>
                <w:sz w:val="20"/>
                <w:szCs w:val="20"/>
              </w:rPr>
              <w:br/>
              <w:t>(jeśli dotyczy)</w:t>
            </w:r>
          </w:p>
        </w:tc>
        <w:tc>
          <w:tcPr>
            <w:tcW w:w="3770" w:type="pct"/>
            <w:gridSpan w:val="3"/>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113" w:right="284" w:hanging="113"/>
              <w:rPr>
                <w:rFonts w:cs="Arial"/>
                <w:sz w:val="20"/>
                <w:szCs w:val="20"/>
              </w:rPr>
            </w:pPr>
            <w:r w:rsidRPr="00AE6C71">
              <w:rPr>
                <w:rFonts w:cs="Arial"/>
                <w:sz w:val="20"/>
                <w:szCs w:val="20"/>
              </w:rPr>
              <w:t>Nie dotyczy</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2082"/>
              </w:tabs>
              <w:suppressAutoHyphens/>
              <w:spacing w:after="0" w:line="240" w:lineRule="auto"/>
              <w:ind w:left="425" w:right="33" w:hanging="425"/>
              <w:rPr>
                <w:rFonts w:cs="Arial"/>
                <w:b/>
                <w:sz w:val="20"/>
                <w:szCs w:val="20"/>
              </w:rPr>
            </w:pPr>
            <w:r w:rsidRPr="00AE6C71">
              <w:rPr>
                <w:rFonts w:cs="Arial"/>
                <w:sz w:val="20"/>
                <w:szCs w:val="20"/>
              </w:rPr>
              <w:t>Mechanizm wdrażania instrumentów finansowych</w:t>
            </w:r>
          </w:p>
        </w:tc>
        <w:tc>
          <w:tcPr>
            <w:tcW w:w="3770" w:type="pct"/>
            <w:gridSpan w:val="3"/>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113" w:right="284" w:hanging="113"/>
              <w:rPr>
                <w:sz w:val="20"/>
                <w:szCs w:val="20"/>
              </w:rPr>
            </w:pPr>
            <w:r w:rsidRPr="00AE6C71">
              <w:rPr>
                <w:rFonts w:cs="Arial"/>
                <w:sz w:val="20"/>
                <w:szCs w:val="20"/>
              </w:rPr>
              <w:t>Nie dotyczy</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1843"/>
                <w:tab w:val="left" w:pos="2082"/>
              </w:tabs>
              <w:suppressAutoHyphens/>
              <w:spacing w:after="0" w:line="240" w:lineRule="auto"/>
              <w:ind w:left="425" w:right="33" w:hanging="425"/>
              <w:rPr>
                <w:rFonts w:cs="Arial"/>
                <w:b/>
                <w:sz w:val="20"/>
                <w:szCs w:val="20"/>
              </w:rPr>
            </w:pPr>
            <w:r w:rsidRPr="00AE6C71">
              <w:rPr>
                <w:rFonts w:cs="Arial"/>
                <w:sz w:val="20"/>
                <w:szCs w:val="20"/>
              </w:rPr>
              <w:t>Rodzaj wsparcia instrumentów finansowych oraz najważniejsze warunki przyznawania</w:t>
            </w:r>
          </w:p>
        </w:tc>
        <w:tc>
          <w:tcPr>
            <w:tcW w:w="3770" w:type="pct"/>
            <w:gridSpan w:val="3"/>
            <w:tcBorders>
              <w:top w:val="single" w:sz="4" w:space="0" w:color="auto"/>
              <w:left w:val="single" w:sz="4" w:space="0" w:color="auto"/>
              <w:bottom w:val="single" w:sz="4" w:space="0" w:color="auto"/>
              <w:right w:val="single" w:sz="4" w:space="0" w:color="auto"/>
            </w:tcBorders>
            <w:hideMark/>
          </w:tcPr>
          <w:p w:rsidR="0036193C" w:rsidRPr="00AE6C71" w:rsidRDefault="0036193C" w:rsidP="0036193C">
            <w:pPr>
              <w:spacing w:after="0" w:line="240" w:lineRule="auto"/>
              <w:ind w:left="113" w:right="284" w:hanging="113"/>
              <w:rPr>
                <w:sz w:val="20"/>
                <w:szCs w:val="20"/>
              </w:rPr>
            </w:pPr>
            <w:r w:rsidRPr="00AE6C71">
              <w:rPr>
                <w:rFonts w:cs="Arial"/>
                <w:sz w:val="20"/>
                <w:szCs w:val="20"/>
              </w:rPr>
              <w:t>Nie dotyczy</w:t>
            </w:r>
          </w:p>
        </w:tc>
      </w:tr>
      <w:tr w:rsidR="0036193C"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36193C" w:rsidRPr="00AE6C71" w:rsidRDefault="0036193C" w:rsidP="00D870BF">
            <w:pPr>
              <w:numPr>
                <w:ilvl w:val="0"/>
                <w:numId w:val="460"/>
              </w:numPr>
              <w:tabs>
                <w:tab w:val="left" w:pos="426"/>
                <w:tab w:val="left" w:pos="1312"/>
                <w:tab w:val="left" w:pos="1843"/>
                <w:tab w:val="left" w:pos="2082"/>
              </w:tabs>
              <w:suppressAutoHyphens/>
              <w:spacing w:after="0" w:line="240" w:lineRule="auto"/>
              <w:ind w:left="425" w:right="175" w:hanging="425"/>
              <w:rPr>
                <w:rFonts w:cs="Arial"/>
                <w:b/>
                <w:sz w:val="20"/>
                <w:szCs w:val="20"/>
              </w:rPr>
            </w:pPr>
            <w:r w:rsidRPr="00AE6C71">
              <w:rPr>
                <w:rFonts w:cs="Arial"/>
                <w:sz w:val="20"/>
                <w:szCs w:val="20"/>
              </w:rPr>
              <w:t>Katalog ostatecznych odbiorców instrumentów finansowych</w:t>
            </w:r>
          </w:p>
        </w:tc>
        <w:tc>
          <w:tcPr>
            <w:tcW w:w="3770" w:type="pct"/>
            <w:gridSpan w:val="3"/>
            <w:tcBorders>
              <w:top w:val="single" w:sz="4" w:space="0" w:color="auto"/>
              <w:left w:val="single" w:sz="4" w:space="0" w:color="auto"/>
              <w:bottom w:val="single" w:sz="4" w:space="0" w:color="auto"/>
              <w:right w:val="single" w:sz="4" w:space="0" w:color="auto"/>
            </w:tcBorders>
          </w:tcPr>
          <w:p w:rsidR="0036193C" w:rsidRPr="00AE6C71" w:rsidRDefault="0036193C" w:rsidP="0036193C">
            <w:pPr>
              <w:spacing w:after="0" w:line="240" w:lineRule="auto"/>
              <w:ind w:left="113" w:right="284" w:hanging="113"/>
              <w:rPr>
                <w:rFonts w:cs="Arial"/>
                <w:sz w:val="20"/>
                <w:szCs w:val="20"/>
              </w:rPr>
            </w:pPr>
            <w:r w:rsidRPr="00AE6C71">
              <w:rPr>
                <w:rFonts w:cs="Arial"/>
                <w:sz w:val="20"/>
                <w:szCs w:val="20"/>
              </w:rPr>
              <w:t>Nie dotyczy</w:t>
            </w:r>
          </w:p>
          <w:p w:rsidR="0036193C" w:rsidRPr="00AE6C71" w:rsidRDefault="0036193C" w:rsidP="00366302">
            <w:pPr>
              <w:tabs>
                <w:tab w:val="left" w:pos="2235"/>
              </w:tabs>
              <w:spacing w:after="0" w:line="240" w:lineRule="auto"/>
              <w:ind w:left="113" w:right="284" w:hanging="113"/>
              <w:rPr>
                <w:sz w:val="20"/>
                <w:szCs w:val="20"/>
              </w:rPr>
            </w:pPr>
          </w:p>
        </w:tc>
      </w:tr>
    </w:tbl>
    <w:p w:rsidR="002D2A97" w:rsidRPr="00AE6C71" w:rsidRDefault="002D2A97" w:rsidP="002D2A97">
      <w:pPr>
        <w:rPr>
          <w:rFonts w:ascii="Arial" w:hAnsi="Arial"/>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37"/>
        <w:gridCol w:w="1736"/>
        <w:gridCol w:w="2910"/>
        <w:gridCol w:w="2195"/>
        <w:gridCol w:w="29"/>
      </w:tblGrid>
      <w:tr w:rsidR="0061599C" w:rsidRPr="00AE6C71" w:rsidTr="005F30D1">
        <w:trPr>
          <w:trHeight w:val="496"/>
        </w:trPr>
        <w:tc>
          <w:tcPr>
            <w:tcW w:w="9072" w:type="dxa"/>
            <w:gridSpan w:val="5"/>
            <w:tcBorders>
              <w:top w:val="nil"/>
              <w:left w:val="nil"/>
              <w:bottom w:val="single" w:sz="4" w:space="0" w:color="auto"/>
              <w:right w:val="nil"/>
            </w:tcBorders>
            <w:shd w:val="clear" w:color="auto" w:fill="FFFFFF"/>
          </w:tcPr>
          <w:p w:rsidR="0061599C" w:rsidRPr="00AE6C71" w:rsidRDefault="0061599C" w:rsidP="00FB0764">
            <w:pPr>
              <w:pStyle w:val="Nagwek4"/>
              <w:spacing w:after="120"/>
              <w:ind w:left="714" w:hanging="357"/>
              <w:rPr>
                <w:rFonts w:ascii="Arial" w:hAnsi="Arial"/>
                <w:szCs w:val="24"/>
              </w:rPr>
            </w:pPr>
            <w:bookmarkStart w:id="59" w:name="_Toc483390532"/>
            <w:r w:rsidRPr="00AE6C71">
              <w:t xml:space="preserve">Poddziałanie 8.3.3  Rozwój edukacji kształcenia ogólnego w zakresie stosowania TIK  </w:t>
            </w:r>
            <w:r w:rsidRPr="00AE6C71">
              <w:rPr>
                <w:i/>
              </w:rPr>
              <w:t>(projekty konkursowe)</w:t>
            </w:r>
            <w:bookmarkEnd w:id="59"/>
          </w:p>
        </w:tc>
      </w:tr>
      <w:tr w:rsidR="0061599C" w:rsidRPr="00AE6C71" w:rsidTr="005F30D1">
        <w:trPr>
          <w:trHeight w:val="592"/>
        </w:trPr>
        <w:tc>
          <w:tcPr>
            <w:tcW w:w="9072" w:type="dxa"/>
            <w:gridSpan w:val="5"/>
            <w:tcBorders>
              <w:top w:val="single" w:sz="4" w:space="0" w:color="auto"/>
              <w:left w:val="single" w:sz="4" w:space="0" w:color="auto"/>
              <w:bottom w:val="single" w:sz="4" w:space="0" w:color="auto"/>
              <w:right w:val="single" w:sz="4" w:space="0" w:color="auto"/>
            </w:tcBorders>
            <w:shd w:val="clear" w:color="auto" w:fill="E6E6E6"/>
            <w:vAlign w:val="center"/>
            <w:hideMark/>
          </w:tcPr>
          <w:p w:rsidR="0061599C" w:rsidRPr="00AE6C71" w:rsidRDefault="0061599C" w:rsidP="00FB0764">
            <w:pPr>
              <w:spacing w:before="120" w:after="120" w:line="240" w:lineRule="auto"/>
              <w:ind w:left="113" w:right="284"/>
              <w:rPr>
                <w:rFonts w:ascii="Arial" w:hAnsi="Arial" w:cs="Arial"/>
                <w:b/>
                <w:szCs w:val="24"/>
              </w:rPr>
            </w:pPr>
            <w:r w:rsidRPr="00AE6C71">
              <w:rPr>
                <w:rFonts w:cs="Arial"/>
                <w:b/>
              </w:rPr>
              <w:t>OPIS DZIAŁANIA I PODDZIAŁAŃ</w:t>
            </w:r>
          </w:p>
        </w:tc>
      </w:tr>
      <w:tr w:rsidR="00D177A2" w:rsidRPr="00AE6C71" w:rsidTr="005F30D1">
        <w:trPr>
          <w:trHeight w:val="60"/>
        </w:trPr>
        <w:tc>
          <w:tcPr>
            <w:tcW w:w="2231" w:type="dxa"/>
            <w:vMerge w:val="restart"/>
            <w:tcBorders>
              <w:top w:val="single" w:sz="4" w:space="0" w:color="auto"/>
              <w:left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284"/>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ascii="Arial" w:hAnsi="Arial" w:cs="Arial"/>
                <w:b/>
                <w:sz w:val="20"/>
                <w:szCs w:val="20"/>
              </w:rPr>
            </w:pPr>
            <w:r w:rsidRPr="00AE6C71">
              <w:rPr>
                <w:rFonts w:cs="Arial"/>
                <w:b/>
                <w:sz w:val="20"/>
                <w:szCs w:val="20"/>
              </w:rPr>
              <w:t>Działanie 8.3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left="113" w:right="284"/>
              <w:rPr>
                <w:rFonts w:ascii="Arial" w:hAnsi="Arial" w:cs="Arial"/>
                <w:sz w:val="20"/>
                <w:szCs w:val="20"/>
              </w:rPr>
            </w:pPr>
            <w:r w:rsidRPr="00AE6C71">
              <w:rPr>
                <w:rFonts w:cs="Arial"/>
                <w:b/>
                <w:sz w:val="20"/>
                <w:szCs w:val="20"/>
              </w:rPr>
              <w:t>Zwiększenie dostępu do wysokiej jakości edukacji przedszkolnej oraz kształcenia podstawowego, gimnazjalnego i ponadgimnazjalnego</w:t>
            </w:r>
          </w:p>
        </w:tc>
      </w:tr>
      <w:tr w:rsidR="00D177A2" w:rsidRPr="00AE6C71" w:rsidTr="005F30D1">
        <w:trPr>
          <w:trHeight w:val="60"/>
        </w:trPr>
        <w:tc>
          <w:tcPr>
            <w:tcW w:w="2231" w:type="dxa"/>
            <w:vMerge/>
            <w:tcBorders>
              <w:left w:val="single" w:sz="4" w:space="0" w:color="auto"/>
              <w:bottom w:val="single" w:sz="4" w:space="0" w:color="auto"/>
              <w:right w:val="single" w:sz="4" w:space="0" w:color="auto"/>
            </w:tcBorders>
            <w:vAlign w:val="center"/>
            <w:hideMark/>
          </w:tcPr>
          <w:p w:rsidR="00D177A2" w:rsidRPr="00AE6C71" w:rsidRDefault="00D177A2" w:rsidP="00FB0764">
            <w:pPr>
              <w:numPr>
                <w:ilvl w:val="0"/>
                <w:numId w:val="647"/>
              </w:numPr>
              <w:tabs>
                <w:tab w:val="left" w:pos="426"/>
                <w:tab w:val="left" w:pos="2082"/>
              </w:tabs>
              <w:spacing w:line="240" w:lineRule="auto"/>
              <w:ind w:left="426" w:hanging="426"/>
              <w:rPr>
                <w:rFonts w:ascii="Arial" w:hAnsi="Arial"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ascii="Arial" w:hAnsi="Arial" w:cs="Arial"/>
                <w:b/>
                <w:sz w:val="20"/>
                <w:szCs w:val="20"/>
              </w:rPr>
            </w:pPr>
            <w:r w:rsidRPr="00AE6C71">
              <w:rPr>
                <w:rFonts w:cs="Arial"/>
                <w:b/>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left="113" w:right="284"/>
              <w:rPr>
                <w:rFonts w:cs="Arial"/>
                <w:b/>
                <w:sz w:val="20"/>
                <w:szCs w:val="20"/>
              </w:rPr>
            </w:pPr>
            <w:r w:rsidRPr="00AE6C71">
              <w:rPr>
                <w:rFonts w:cs="Arial"/>
                <w:b/>
                <w:sz w:val="20"/>
                <w:szCs w:val="20"/>
              </w:rPr>
              <w:t xml:space="preserve">Rozwój edukacji kształcenia ogólnego </w:t>
            </w:r>
            <w:r w:rsidRPr="00AE6C71">
              <w:rPr>
                <w:rFonts w:cs="Arial"/>
                <w:b/>
                <w:sz w:val="20"/>
                <w:szCs w:val="20"/>
              </w:rPr>
              <w:br/>
              <w:t xml:space="preserve">w zakresie stosowania TIK </w:t>
            </w:r>
            <w:r w:rsidRPr="00AE6C71">
              <w:rPr>
                <w:rFonts w:cs="Arial"/>
                <w:sz w:val="20"/>
                <w:szCs w:val="20"/>
              </w:rPr>
              <w:t xml:space="preserve"> </w:t>
            </w:r>
            <w:r w:rsidRPr="00AE6C71">
              <w:rPr>
                <w:rFonts w:cs="Arial"/>
                <w:i/>
                <w:sz w:val="20"/>
                <w:szCs w:val="20"/>
              </w:rPr>
              <w:t>(projekty konkursowe)</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284"/>
              <w:rPr>
                <w:rFonts w:cs="Arial"/>
                <w:sz w:val="20"/>
                <w:szCs w:val="20"/>
              </w:rPr>
            </w:pPr>
            <w:r w:rsidRPr="00AE6C71">
              <w:rPr>
                <w:rFonts w:cs="Arial"/>
                <w:sz w:val="20"/>
                <w:szCs w:val="20"/>
              </w:rPr>
              <w:t>Cel/e szczegółowy/e Działania/ Poddziałania</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numPr>
                <w:ilvl w:val="0"/>
                <w:numId w:val="96"/>
              </w:numPr>
              <w:tabs>
                <w:tab w:val="left" w:pos="285"/>
              </w:tabs>
              <w:spacing w:after="0" w:line="240" w:lineRule="auto"/>
              <w:ind w:left="285" w:hanging="283"/>
              <w:rPr>
                <w:rFonts w:cs="Arial"/>
                <w:sz w:val="20"/>
                <w:szCs w:val="20"/>
              </w:rPr>
            </w:pPr>
            <w:r w:rsidRPr="00AE6C71">
              <w:rPr>
                <w:rFonts w:cs="Arial"/>
                <w:sz w:val="20"/>
                <w:szCs w:val="20"/>
              </w:rPr>
              <w:t xml:space="preserve">Podniesienie kompetencji kluczowych uczniów </w:t>
            </w:r>
            <w:r w:rsidRPr="00AE6C71">
              <w:rPr>
                <w:rFonts w:cs="Arial"/>
                <w:sz w:val="20"/>
                <w:szCs w:val="20"/>
              </w:rPr>
              <w:br/>
              <w:t xml:space="preserve">(w tym uczniów ze specjalnymi potrzebami edukacyjnymi) na każdym etapie edukacji ogólnej, </w:t>
            </w:r>
            <w:r w:rsidRPr="00AE6C71">
              <w:rPr>
                <w:rFonts w:cs="Arial"/>
                <w:spacing w:val="-4"/>
                <w:sz w:val="20"/>
                <w:szCs w:val="20"/>
              </w:rPr>
              <w:t>w tym podstawowej, gimnazjalnej i ponadgimnazjalnej</w:t>
            </w:r>
            <w:r w:rsidRPr="00AE6C71">
              <w:rPr>
                <w:rFonts w:cs="Arial"/>
                <w:sz w:val="20"/>
                <w:szCs w:val="20"/>
              </w:rPr>
              <w:t>, w kontekście potrzeb rynku pracy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Lista wskaźników rezultatu </w:t>
            </w:r>
            <w:r w:rsidRPr="00AE6C71">
              <w:rPr>
                <w:rFonts w:cs="Arial"/>
                <w:spacing w:val="-2"/>
                <w:sz w:val="20"/>
                <w:szCs w:val="20"/>
              </w:rPr>
              <w:t xml:space="preserve">bezpośredniego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pStyle w:val="Default"/>
              <w:numPr>
                <w:ilvl w:val="0"/>
                <w:numId w:val="97"/>
              </w:numPr>
              <w:ind w:left="284" w:hanging="284"/>
              <w:rPr>
                <w:rFonts w:eastAsia="Times New Roman" w:cs="Arial"/>
                <w:color w:val="auto"/>
                <w:sz w:val="20"/>
                <w:szCs w:val="20"/>
              </w:rPr>
            </w:pPr>
            <w:r w:rsidRPr="00AE6C71">
              <w:rPr>
                <w:rFonts w:eastAsia="Times New Roman" w:cs="Arial"/>
                <w:color w:val="auto"/>
                <w:sz w:val="20"/>
                <w:szCs w:val="20"/>
              </w:rPr>
              <w:t>Liczba szkół i placówek systemu oświaty wykorzystujących sprzęt TIK do prowadzenia zajęć edukacyjnych (ewaluacja),</w:t>
            </w:r>
          </w:p>
          <w:p w:rsidR="00D177A2" w:rsidRPr="00AE6C71" w:rsidRDefault="00D177A2" w:rsidP="00FB0764">
            <w:pPr>
              <w:numPr>
                <w:ilvl w:val="0"/>
                <w:numId w:val="97"/>
              </w:numPr>
              <w:spacing w:after="0" w:line="240" w:lineRule="auto"/>
              <w:ind w:left="285" w:right="284" w:hanging="283"/>
              <w:rPr>
                <w:sz w:val="20"/>
                <w:szCs w:val="20"/>
              </w:rPr>
            </w:pPr>
            <w:r w:rsidRPr="00AE6C71">
              <w:rPr>
                <w:rFonts w:cs="Arial"/>
                <w:sz w:val="20"/>
                <w:szCs w:val="20"/>
              </w:rPr>
              <w:t>Liczba uczniów, którzy nabyli kompetencje kluczowe po opuszczeniu programu.</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Lista wskaźników produktu</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pStyle w:val="Default"/>
              <w:numPr>
                <w:ilvl w:val="0"/>
                <w:numId w:val="98"/>
              </w:numPr>
              <w:ind w:left="285" w:hanging="283"/>
              <w:rPr>
                <w:rFonts w:eastAsia="Times New Roman" w:cs="Arial"/>
                <w:color w:val="auto"/>
                <w:sz w:val="20"/>
                <w:szCs w:val="20"/>
              </w:rPr>
            </w:pPr>
            <w:r w:rsidRPr="00AE6C71">
              <w:rPr>
                <w:rFonts w:eastAsia="Times New Roman" w:cs="Arial"/>
                <w:color w:val="auto"/>
                <w:sz w:val="20"/>
                <w:szCs w:val="20"/>
              </w:rPr>
              <w:t xml:space="preserve">Liczba nauczycieli objętych wsparciem z zakresu TIK </w:t>
            </w:r>
            <w:r w:rsidRPr="00AE6C71">
              <w:rPr>
                <w:rFonts w:eastAsia="Times New Roman" w:cs="Arial"/>
                <w:color w:val="auto"/>
                <w:sz w:val="20"/>
                <w:szCs w:val="20"/>
              </w:rPr>
              <w:br/>
              <w:t>w programie</w:t>
            </w:r>
          </w:p>
          <w:p w:rsidR="00D177A2" w:rsidRPr="00AE6C71" w:rsidRDefault="00D177A2" w:rsidP="00FB0764">
            <w:pPr>
              <w:pStyle w:val="Default"/>
              <w:numPr>
                <w:ilvl w:val="0"/>
                <w:numId w:val="98"/>
              </w:numPr>
              <w:ind w:left="285" w:hanging="283"/>
              <w:rPr>
                <w:rFonts w:cs="Arial"/>
                <w:sz w:val="20"/>
                <w:szCs w:val="20"/>
              </w:rPr>
            </w:pPr>
            <w:r w:rsidRPr="00AE6C71">
              <w:rPr>
                <w:rFonts w:eastAsia="Times New Roman" w:cs="Arial"/>
                <w:color w:val="auto"/>
                <w:sz w:val="20"/>
                <w:szCs w:val="20"/>
              </w:rPr>
              <w:t xml:space="preserve">Liczba szkół i placówek systemu oświaty wyposażonych </w:t>
            </w:r>
            <w:r w:rsidR="00630F9C" w:rsidRPr="00AE6C71">
              <w:rPr>
                <w:rFonts w:eastAsia="Times New Roman" w:cs="Arial"/>
                <w:color w:val="auto"/>
                <w:sz w:val="20"/>
                <w:szCs w:val="20"/>
              </w:rPr>
              <w:br/>
            </w:r>
            <w:r w:rsidRPr="00AE6C71">
              <w:rPr>
                <w:rFonts w:eastAsia="Times New Roman" w:cs="Arial"/>
                <w:color w:val="auto"/>
                <w:sz w:val="20"/>
                <w:szCs w:val="20"/>
              </w:rPr>
              <w:t>w ramach programu w sprzęt TIK do prowadzenia zajęć edukacyjnych,</w:t>
            </w:r>
          </w:p>
          <w:p w:rsidR="00D177A2" w:rsidRPr="00AE6C71" w:rsidRDefault="00D177A2" w:rsidP="00FB0764">
            <w:pPr>
              <w:pStyle w:val="Default"/>
              <w:numPr>
                <w:ilvl w:val="0"/>
                <w:numId w:val="98"/>
              </w:numPr>
              <w:ind w:left="285" w:hanging="283"/>
              <w:rPr>
                <w:rFonts w:cs="Arial"/>
                <w:sz w:val="20"/>
                <w:szCs w:val="20"/>
              </w:rPr>
            </w:pPr>
            <w:r w:rsidRPr="00AE6C71">
              <w:rPr>
                <w:rFonts w:eastAsia="Times New Roman" w:cs="Arial"/>
                <w:color w:val="auto"/>
                <w:sz w:val="20"/>
                <w:szCs w:val="20"/>
              </w:rPr>
              <w:t>Liczba uczniów objętych wsparciem w zakresie rozwijania kompetencji kluczowych w programie.</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line="240" w:lineRule="auto"/>
              <w:ind w:left="426" w:right="65" w:hanging="426"/>
              <w:rPr>
                <w:rFonts w:cs="Arial"/>
                <w:sz w:val="20"/>
                <w:szCs w:val="20"/>
              </w:rPr>
            </w:pPr>
            <w:r w:rsidRPr="00AE6C71">
              <w:rPr>
                <w:rFonts w:cs="Arial"/>
                <w:sz w:val="20"/>
                <w:szCs w:val="20"/>
              </w:rPr>
              <w:t xml:space="preserve">Typy projektów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8C72F2" w:rsidRDefault="00035761" w:rsidP="005F30D1">
            <w:pPr>
              <w:pStyle w:val="Default"/>
              <w:tabs>
                <w:tab w:val="left" w:pos="280"/>
              </w:tabs>
              <w:rPr>
                <w:sz w:val="20"/>
              </w:rPr>
            </w:pPr>
            <w:r w:rsidRPr="00366302">
              <w:rPr>
                <w:sz w:val="20"/>
              </w:rPr>
              <w:t>1.</w:t>
            </w:r>
            <w:r w:rsidRPr="00366302">
              <w:rPr>
                <w:sz w:val="20"/>
              </w:rPr>
              <w:tab/>
              <w:t>Rozwój nowoczesnego nauczania  ogólnego (w tym specjalnego) poprzez  kontynuację założeń rządowego programu „Cyfrowa szkoła”:</w:t>
            </w:r>
          </w:p>
          <w:p w:rsidR="00B77D58" w:rsidRPr="00366302" w:rsidRDefault="00035761" w:rsidP="00FB0764">
            <w:pPr>
              <w:pStyle w:val="Default"/>
              <w:ind w:left="264" w:hanging="264"/>
              <w:rPr>
                <w:sz w:val="20"/>
              </w:rPr>
            </w:pPr>
            <w:r w:rsidRPr="00AE6C71">
              <w:rPr>
                <w:rFonts w:cs="Arial"/>
                <w:sz w:val="20"/>
                <w:szCs w:val="20"/>
              </w:rPr>
              <w:t>a)</w:t>
            </w:r>
            <w:r w:rsidRPr="00AE6C71">
              <w:rPr>
                <w:rFonts w:cs="Arial"/>
                <w:sz w:val="20"/>
                <w:szCs w:val="20"/>
              </w:rPr>
              <w:tab/>
            </w:r>
            <w:r w:rsidR="00B77D58" w:rsidRPr="00AE6C71">
              <w:rPr>
                <w:rFonts w:cs="Arial"/>
                <w:sz w:val="20"/>
                <w:szCs w:val="20"/>
              </w:rPr>
              <w:t xml:space="preserve"> wyposażenie</w:t>
            </w:r>
            <w:r w:rsidR="00B77D58" w:rsidRPr="00366302">
              <w:rPr>
                <w:sz w:val="20"/>
              </w:rPr>
              <w:t xml:space="preserve"> szkół lub placówek systemu oświaty w pomoce dydaktyczne oraz narzędzia TIK niezbędne do realizacji programów nauczania w szkołach lub placówkach systemu oświaty, w tym zapewnienie odpowiedniej infrastruktury sieciowo-usługowej</w:t>
            </w:r>
          </w:p>
          <w:p w:rsidR="00035761" w:rsidRPr="00AE6C71" w:rsidRDefault="00B77D58" w:rsidP="00FB0764">
            <w:pPr>
              <w:pStyle w:val="Default"/>
              <w:ind w:left="264" w:hanging="264"/>
              <w:rPr>
                <w:rFonts w:cs="Arial"/>
                <w:sz w:val="20"/>
                <w:szCs w:val="20"/>
              </w:rPr>
            </w:pPr>
            <w:r w:rsidRPr="00AE6C71">
              <w:rPr>
                <w:rFonts w:cs="Arial"/>
                <w:sz w:val="20"/>
                <w:szCs w:val="20"/>
              </w:rPr>
              <w:t>b)</w:t>
            </w:r>
            <w:r w:rsidRPr="00AE6C71">
              <w:rPr>
                <w:rFonts w:cs="Arial"/>
                <w:sz w:val="20"/>
                <w:szCs w:val="20"/>
              </w:rPr>
              <w:tab/>
              <w:t>p</w:t>
            </w:r>
            <w:r w:rsidR="00035761" w:rsidRPr="00AE6C71">
              <w:rPr>
                <w:rFonts w:cs="Arial"/>
                <w:sz w:val="20"/>
                <w:szCs w:val="20"/>
              </w:rPr>
              <w:t>odnoszenie kompetencji cyfrowych nauczycieli wszystkich przedmiotów, w tym w zakresie korzystania z narzędzi TIK zakupionych do szkół lub placówek systemu oświaty oraz włączania  narzędzi TIK do nauczania przedmiotowego;</w:t>
            </w:r>
          </w:p>
          <w:p w:rsidR="00B77D58" w:rsidRPr="00AE6C71" w:rsidRDefault="00035761" w:rsidP="00FB0764">
            <w:pPr>
              <w:pStyle w:val="Default"/>
              <w:ind w:left="264" w:hanging="264"/>
              <w:rPr>
                <w:rFonts w:cs="Arial"/>
                <w:sz w:val="20"/>
                <w:szCs w:val="20"/>
              </w:rPr>
            </w:pPr>
            <w:r w:rsidRPr="00AE6C71">
              <w:rPr>
                <w:rFonts w:cs="Arial"/>
                <w:sz w:val="20"/>
                <w:szCs w:val="20"/>
              </w:rPr>
              <w:t>c)</w:t>
            </w:r>
            <w:r w:rsidRPr="00AE6C71">
              <w:rPr>
                <w:rFonts w:cs="Arial"/>
                <w:sz w:val="20"/>
                <w:szCs w:val="20"/>
              </w:rPr>
              <w:tab/>
              <w:t xml:space="preserve"> </w:t>
            </w:r>
            <w:r w:rsidR="00B77D58" w:rsidRPr="00AE6C71">
              <w:rPr>
                <w:rFonts w:cs="Arial"/>
                <w:sz w:val="20"/>
                <w:szCs w:val="20"/>
              </w:rPr>
              <w:t xml:space="preserve">kształtowanie i rozwijanie kompetencji cyfrowych uczniów lub słuchaczy, w tym z uwzględnieniem bezpieczeństwa </w:t>
            </w:r>
            <w:r w:rsidR="000E4082">
              <w:rPr>
                <w:rFonts w:cs="Arial"/>
                <w:sz w:val="20"/>
                <w:szCs w:val="20"/>
              </w:rPr>
              <w:br/>
            </w:r>
            <w:r w:rsidR="00B77D58" w:rsidRPr="00AE6C71">
              <w:rPr>
                <w:rFonts w:cs="Arial"/>
                <w:sz w:val="20"/>
                <w:szCs w:val="20"/>
              </w:rPr>
              <w:t>w cyberprzestrzeni i wynikających z tego tytułu zagrożeń.</w:t>
            </w:r>
          </w:p>
          <w:p w:rsidR="00035761" w:rsidRPr="00AE6C71" w:rsidRDefault="00C95399" w:rsidP="00FB0764">
            <w:pPr>
              <w:pStyle w:val="Default"/>
              <w:ind w:left="264"/>
              <w:rPr>
                <w:rFonts w:cs="Arial"/>
                <w:sz w:val="20"/>
                <w:szCs w:val="20"/>
              </w:rPr>
            </w:pPr>
            <w:r w:rsidRPr="00366302">
              <w:rPr>
                <w:sz w:val="20"/>
              </w:rPr>
              <w:t xml:space="preserve">Pkt. </w:t>
            </w:r>
            <w:r w:rsidRPr="00AE6C71">
              <w:rPr>
                <w:rFonts w:cs="Arial"/>
                <w:sz w:val="20"/>
                <w:szCs w:val="20"/>
              </w:rPr>
              <w:t>a</w:t>
            </w:r>
            <w:r w:rsidR="00035761" w:rsidRPr="00366302">
              <w:rPr>
                <w:sz w:val="20"/>
              </w:rPr>
              <w:t xml:space="preserve"> musi być realizowany </w:t>
            </w:r>
            <w:r w:rsidRPr="00366302">
              <w:rPr>
                <w:sz w:val="20"/>
              </w:rPr>
              <w:t xml:space="preserve">wyłącznie w powiązaniu z pkt. </w:t>
            </w:r>
            <w:r w:rsidRPr="00AE6C71">
              <w:rPr>
                <w:rFonts w:cs="Arial"/>
                <w:sz w:val="20"/>
                <w:szCs w:val="20"/>
              </w:rPr>
              <w:t>1b</w:t>
            </w:r>
            <w:r w:rsidRPr="00366302">
              <w:rPr>
                <w:sz w:val="20"/>
              </w:rPr>
              <w:t xml:space="preserve"> i/lub </w:t>
            </w:r>
            <w:r w:rsidRPr="00AE6C71">
              <w:rPr>
                <w:rFonts w:cs="Arial"/>
                <w:sz w:val="20"/>
                <w:szCs w:val="20"/>
              </w:rPr>
              <w:t>1c</w:t>
            </w:r>
            <w:r w:rsidR="00035761" w:rsidRPr="00366302">
              <w:rPr>
                <w:sz w:val="20"/>
              </w:rPr>
              <w:t>.</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Typ beneficjenta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pStyle w:val="Default"/>
              <w:rPr>
                <w:rFonts w:cs="Arial"/>
                <w:sz w:val="20"/>
                <w:szCs w:val="20"/>
              </w:rPr>
            </w:pPr>
            <w:r w:rsidRPr="00AE6C71">
              <w:rPr>
                <w:rFonts w:cs="Arial"/>
                <w:sz w:val="20"/>
                <w:szCs w:val="20"/>
              </w:rPr>
              <w:t xml:space="preserve">Wszystkie podmioty z wyłączeniem osób fizycznych </w:t>
            </w:r>
            <w:r w:rsidRPr="00AE6C71">
              <w:rPr>
                <w:rFonts w:cs="Arial"/>
                <w:sz w:val="20"/>
                <w:szCs w:val="20"/>
              </w:rPr>
              <w:br/>
              <w:t xml:space="preserve">(nie dotyczy osób prowadzących działalność gospodarczą lub oświatową na podstawie przepisów odrębnych), </w:t>
            </w:r>
            <w:r w:rsidRPr="00AE6C71">
              <w:rPr>
                <w:rFonts w:cs="Arial"/>
                <w:sz w:val="20"/>
                <w:szCs w:val="20"/>
              </w:rPr>
              <w:br/>
              <w:t xml:space="preserve">w tym m.in.: </w:t>
            </w:r>
          </w:p>
          <w:p w:rsidR="00D177A2" w:rsidRPr="00AE6C71" w:rsidRDefault="00832901" w:rsidP="00FB0764">
            <w:pPr>
              <w:pStyle w:val="Default"/>
              <w:numPr>
                <w:ilvl w:val="0"/>
                <w:numId w:val="99"/>
              </w:numPr>
              <w:ind w:left="285" w:hanging="283"/>
              <w:rPr>
                <w:rFonts w:cs="Arial"/>
                <w:sz w:val="20"/>
                <w:szCs w:val="20"/>
              </w:rPr>
            </w:pPr>
            <w:r w:rsidRPr="00790837">
              <w:rPr>
                <w:rFonts w:cs="Arial"/>
                <w:sz w:val="20"/>
                <w:szCs w:val="20"/>
              </w:rPr>
              <w:t xml:space="preserve">szkoły/placówki </w:t>
            </w:r>
            <w:r w:rsidR="00F86151">
              <w:rPr>
                <w:rFonts w:cs="Arial"/>
                <w:sz w:val="20"/>
                <w:szCs w:val="20"/>
              </w:rPr>
              <w:t>w rozumieniu art.2 ust. 2,</w:t>
            </w:r>
            <w:r w:rsidR="00F52850">
              <w:rPr>
                <w:rFonts w:cs="Arial"/>
                <w:sz w:val="20"/>
                <w:szCs w:val="20"/>
              </w:rPr>
              <w:t xml:space="preserve"> </w:t>
            </w:r>
            <w:r w:rsidR="00F86151">
              <w:rPr>
                <w:rFonts w:cs="Arial"/>
                <w:sz w:val="20"/>
                <w:szCs w:val="20"/>
              </w:rPr>
              <w:t xml:space="preserve">7 Prawa oświatowego </w:t>
            </w:r>
            <w:r w:rsidR="00D177A2" w:rsidRPr="00AE6C71">
              <w:rPr>
                <w:rFonts w:cs="Arial"/>
                <w:sz w:val="20"/>
                <w:szCs w:val="20"/>
              </w:rPr>
              <w:t xml:space="preserve">realizujące kształcenie ogólne </w:t>
            </w:r>
            <w:r w:rsidR="00D177A2" w:rsidRPr="00AE6C71">
              <w:rPr>
                <w:rFonts w:cs="Arial"/>
                <w:sz w:val="20"/>
                <w:szCs w:val="20"/>
              </w:rPr>
              <w:br/>
              <w:t>(z wyłączeniem szkół dla dorosłych i szkół policealnych) i ich organy prowadzące,</w:t>
            </w:r>
          </w:p>
          <w:p w:rsidR="00D177A2" w:rsidRPr="00AE6C71" w:rsidRDefault="00D177A2" w:rsidP="00FB0764">
            <w:pPr>
              <w:pStyle w:val="Default"/>
              <w:numPr>
                <w:ilvl w:val="0"/>
                <w:numId w:val="99"/>
              </w:numPr>
              <w:ind w:left="285" w:hanging="283"/>
              <w:rPr>
                <w:rFonts w:cs="Arial"/>
                <w:sz w:val="20"/>
                <w:szCs w:val="20"/>
              </w:rPr>
            </w:pPr>
            <w:r w:rsidRPr="00AE6C71">
              <w:rPr>
                <w:rFonts w:cs="Arial"/>
                <w:sz w:val="20"/>
                <w:szCs w:val="20"/>
              </w:rPr>
              <w:t xml:space="preserve">organizacje pozarządowe, </w:t>
            </w:r>
          </w:p>
          <w:p w:rsidR="00D177A2" w:rsidRPr="00AE6C71" w:rsidRDefault="00D177A2" w:rsidP="00FB0764">
            <w:pPr>
              <w:pStyle w:val="Default"/>
              <w:numPr>
                <w:ilvl w:val="0"/>
                <w:numId w:val="99"/>
              </w:numPr>
              <w:ind w:left="285" w:hanging="283"/>
              <w:rPr>
                <w:rFonts w:cs="Arial"/>
                <w:sz w:val="20"/>
                <w:szCs w:val="20"/>
              </w:rPr>
            </w:pPr>
            <w:r w:rsidRPr="00AE6C71">
              <w:rPr>
                <w:rFonts w:cs="Arial"/>
                <w:sz w:val="20"/>
                <w:szCs w:val="20"/>
              </w:rPr>
              <w:t>osoby prawne,</w:t>
            </w:r>
          </w:p>
          <w:p w:rsidR="00D177A2" w:rsidRPr="00AE6C71" w:rsidRDefault="00D177A2" w:rsidP="00FB0764">
            <w:pPr>
              <w:pStyle w:val="Default"/>
              <w:numPr>
                <w:ilvl w:val="0"/>
                <w:numId w:val="99"/>
              </w:numPr>
              <w:ind w:left="285" w:hanging="283"/>
              <w:rPr>
                <w:rFonts w:cs="Arial"/>
                <w:strike/>
                <w:sz w:val="20"/>
                <w:szCs w:val="20"/>
              </w:rPr>
            </w:pPr>
            <w:r w:rsidRPr="00AE6C71">
              <w:rPr>
                <w:rFonts w:cs="Arial"/>
                <w:sz w:val="20"/>
                <w:szCs w:val="20"/>
              </w:rPr>
              <w:t>jednostki samorządu terytorialnego.</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Grupa docelowa/ ostateczni odbiorcy wsparcia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pStyle w:val="Default"/>
              <w:numPr>
                <w:ilvl w:val="0"/>
                <w:numId w:val="100"/>
              </w:numPr>
              <w:ind w:left="285" w:hanging="283"/>
              <w:rPr>
                <w:rFonts w:cs="Arial"/>
                <w:sz w:val="20"/>
                <w:szCs w:val="20"/>
              </w:rPr>
            </w:pPr>
            <w:r w:rsidRPr="00AE6C71">
              <w:rPr>
                <w:rFonts w:cs="Arial"/>
                <w:sz w:val="20"/>
                <w:szCs w:val="20"/>
              </w:rPr>
              <w:t xml:space="preserve">nauczyciele kształcenia ogólnego oraz specjalnego, </w:t>
            </w:r>
            <w:r w:rsidRPr="00AE6C71">
              <w:rPr>
                <w:rFonts w:cs="Arial"/>
                <w:sz w:val="20"/>
                <w:szCs w:val="20"/>
              </w:rPr>
              <w:br/>
              <w:t>w tym nauczyciele szkół zawodowych prowadzących kształcenie ogólne oraz pracownicy pedagogiczni,</w:t>
            </w:r>
          </w:p>
          <w:p w:rsidR="00D177A2" w:rsidRPr="00AE6C71" w:rsidRDefault="00D177A2" w:rsidP="00FB0764">
            <w:pPr>
              <w:pStyle w:val="Default"/>
              <w:numPr>
                <w:ilvl w:val="0"/>
                <w:numId w:val="100"/>
              </w:numPr>
              <w:ind w:left="285" w:hanging="283"/>
              <w:rPr>
                <w:rFonts w:cs="Arial"/>
                <w:sz w:val="20"/>
                <w:szCs w:val="20"/>
              </w:rPr>
            </w:pPr>
            <w:r w:rsidRPr="00AE6C71">
              <w:rPr>
                <w:rFonts w:cs="Arial"/>
                <w:sz w:val="20"/>
                <w:szCs w:val="20"/>
              </w:rPr>
              <w:t xml:space="preserve">szkoły oraz placówki </w:t>
            </w:r>
            <w:r w:rsidR="00F86151">
              <w:rPr>
                <w:rFonts w:cs="Arial"/>
                <w:sz w:val="20"/>
                <w:szCs w:val="20"/>
              </w:rPr>
              <w:t>w rozumieniu art.2 ust. 2,</w:t>
            </w:r>
            <w:r w:rsidR="00F52850">
              <w:rPr>
                <w:rFonts w:cs="Arial"/>
                <w:sz w:val="20"/>
                <w:szCs w:val="20"/>
              </w:rPr>
              <w:t xml:space="preserve"> </w:t>
            </w:r>
            <w:r w:rsidR="00F86151">
              <w:rPr>
                <w:rFonts w:cs="Arial"/>
                <w:sz w:val="20"/>
                <w:szCs w:val="20"/>
              </w:rPr>
              <w:t xml:space="preserve">7 Prawa oświatowego </w:t>
            </w:r>
            <w:r w:rsidR="00832901" w:rsidRPr="00790837">
              <w:rPr>
                <w:rFonts w:cs="Arial"/>
                <w:sz w:val="20"/>
                <w:szCs w:val="20"/>
              </w:rPr>
              <w:t>realizując</w:t>
            </w:r>
            <w:r w:rsidR="006C61C8">
              <w:rPr>
                <w:rFonts w:cs="Arial"/>
                <w:sz w:val="20"/>
                <w:szCs w:val="20"/>
              </w:rPr>
              <w:t>e kształcenie</w:t>
            </w:r>
            <w:r w:rsidRPr="00AE6C71">
              <w:rPr>
                <w:rFonts w:cs="Arial"/>
                <w:sz w:val="20"/>
                <w:szCs w:val="20"/>
              </w:rPr>
              <w:t xml:space="preserve"> ogólne </w:t>
            </w:r>
            <w:r w:rsidR="00AD5382">
              <w:rPr>
                <w:rFonts w:cs="Arial"/>
                <w:sz w:val="20"/>
                <w:szCs w:val="20"/>
              </w:rPr>
              <w:br/>
            </w:r>
            <w:r w:rsidRPr="00AE6C71">
              <w:rPr>
                <w:rFonts w:cs="Arial"/>
                <w:sz w:val="20"/>
                <w:szCs w:val="20"/>
              </w:rPr>
              <w:t>(z wyłączeniem szkół dla dorosłych i szkół policealnych),</w:t>
            </w:r>
          </w:p>
          <w:p w:rsidR="00D177A2" w:rsidRPr="00AE6C71" w:rsidRDefault="00D177A2" w:rsidP="00FB0764">
            <w:pPr>
              <w:pStyle w:val="Default"/>
              <w:numPr>
                <w:ilvl w:val="0"/>
                <w:numId w:val="100"/>
              </w:numPr>
              <w:ind w:left="285" w:hanging="283"/>
              <w:rPr>
                <w:rFonts w:cs="Arial"/>
                <w:sz w:val="20"/>
                <w:szCs w:val="20"/>
              </w:rPr>
            </w:pPr>
            <w:r w:rsidRPr="00AE6C71">
              <w:rPr>
                <w:rFonts w:cs="Arial"/>
                <w:sz w:val="20"/>
                <w:szCs w:val="20"/>
              </w:rPr>
              <w:t xml:space="preserve">uczniowie i wychowankowie (w tym </w:t>
            </w:r>
            <w:r w:rsidR="00AD5382">
              <w:rPr>
                <w:rFonts w:cs="Arial"/>
                <w:sz w:val="20"/>
                <w:szCs w:val="20"/>
              </w:rPr>
              <w:br/>
            </w:r>
            <w:r w:rsidRPr="00AE6C71">
              <w:rPr>
                <w:rFonts w:cs="Arial"/>
                <w:sz w:val="20"/>
                <w:szCs w:val="20"/>
              </w:rPr>
              <w:t>z niepełnosprawnościami) szkół/placówek prowadzących kształcenie ogólne oraz specjalne (z wyłączeniem słuchaczy szkół dla dorosłych i szkół policealnych).</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Instytucja pośrednicząca</w:t>
            </w:r>
            <w:r w:rsidRPr="00AE6C71">
              <w:rPr>
                <w:rFonts w:cs="Arial"/>
                <w:sz w:val="20"/>
                <w:szCs w:val="20"/>
              </w:rPr>
              <w:br/>
              <w:t>(jeśli dotyczy)</w:t>
            </w:r>
          </w:p>
        </w:tc>
        <w:tc>
          <w:tcPr>
            <w:tcW w:w="6841" w:type="dxa"/>
            <w:gridSpan w:val="4"/>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rPr>
                <w:rFonts w:cs="Arial"/>
                <w:sz w:val="20"/>
                <w:szCs w:val="20"/>
              </w:rPr>
            </w:pPr>
            <w:r w:rsidRPr="00AE6C71">
              <w:rPr>
                <w:rFonts w:cs="Arial"/>
                <w:sz w:val="20"/>
                <w:szCs w:val="20"/>
              </w:rPr>
              <w:t>Nie dotyczy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426"/>
              <w:rPr>
                <w:rFonts w:cs="Arial"/>
                <w:sz w:val="20"/>
                <w:szCs w:val="20"/>
              </w:rPr>
            </w:pPr>
            <w:r w:rsidRPr="00AE6C71">
              <w:rPr>
                <w:rFonts w:cs="Arial"/>
                <w:sz w:val="20"/>
                <w:szCs w:val="20"/>
              </w:rPr>
              <w:t xml:space="preserve">Instytucja wdrażająca </w:t>
            </w:r>
            <w:r w:rsidRPr="00AE6C71">
              <w:rPr>
                <w:rFonts w:cs="Arial"/>
                <w:sz w:val="20"/>
                <w:szCs w:val="20"/>
              </w:rPr>
              <w:br/>
              <w:t>(jeśli dotyczy)</w:t>
            </w:r>
          </w:p>
        </w:tc>
        <w:tc>
          <w:tcPr>
            <w:tcW w:w="6841" w:type="dxa"/>
            <w:gridSpan w:val="4"/>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rPr>
                <w:rFonts w:cs="Arial"/>
                <w:sz w:val="20"/>
                <w:szCs w:val="20"/>
              </w:rPr>
            </w:pPr>
            <w:r w:rsidRPr="00AE6C71">
              <w:rPr>
                <w:rFonts w:cs="Arial"/>
                <w:sz w:val="20"/>
                <w:szCs w:val="20"/>
              </w:rPr>
              <w:t>Nie dotyczy</w:t>
            </w:r>
          </w:p>
        </w:tc>
      </w:tr>
      <w:tr w:rsidR="00D177A2" w:rsidRPr="00AE6C71" w:rsidTr="005F30D1">
        <w:trPr>
          <w:trHeight w:val="60"/>
        </w:trPr>
        <w:tc>
          <w:tcPr>
            <w:tcW w:w="2231" w:type="dxa"/>
            <w:vMerge w:val="restart"/>
            <w:tcBorders>
              <w:top w:val="single" w:sz="4" w:space="0" w:color="auto"/>
              <w:left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line="240" w:lineRule="auto"/>
              <w:ind w:left="426" w:right="65" w:hanging="426"/>
              <w:rPr>
                <w:rFonts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Region Słabiej Rozwinięty</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line="240" w:lineRule="auto"/>
              <w:ind w:left="113" w:right="284"/>
              <w:rPr>
                <w:rFonts w:cs="Arial"/>
                <w:sz w:val="20"/>
                <w:szCs w:val="20"/>
              </w:rPr>
            </w:pPr>
            <w:r w:rsidRPr="00AE6C71">
              <w:rPr>
                <w:rFonts w:cs="Arial"/>
                <w:sz w:val="20"/>
                <w:szCs w:val="20"/>
              </w:rPr>
              <w:t xml:space="preserve">Ogółem </w:t>
            </w:r>
          </w:p>
        </w:tc>
      </w:tr>
      <w:tr w:rsidR="00D177A2" w:rsidRPr="00AE6C71" w:rsidTr="005F30D1">
        <w:trPr>
          <w:trHeight w:val="60"/>
        </w:trPr>
        <w:tc>
          <w:tcPr>
            <w:tcW w:w="2231" w:type="dxa"/>
            <w:vMerge/>
            <w:tcBorders>
              <w:left w:val="single" w:sz="4" w:space="0" w:color="auto"/>
              <w:right w:val="single" w:sz="4" w:space="0" w:color="auto"/>
            </w:tcBorders>
            <w:vAlign w:val="center"/>
            <w:hideMark/>
          </w:tcPr>
          <w:p w:rsidR="00D177A2" w:rsidRPr="00AE6C71" w:rsidRDefault="00D177A2" w:rsidP="00FB0764">
            <w:pPr>
              <w:numPr>
                <w:ilvl w:val="0"/>
                <w:numId w:val="647"/>
              </w:numPr>
              <w:tabs>
                <w:tab w:val="left" w:pos="426"/>
                <w:tab w:val="left" w:pos="2082"/>
              </w:tabs>
              <w:spacing w:line="240" w:lineRule="auto"/>
              <w:ind w:left="426" w:hanging="426"/>
              <w:rPr>
                <w:rFonts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Działanie 8.3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line="240" w:lineRule="auto"/>
              <w:ind w:left="113" w:right="284"/>
              <w:rPr>
                <w:rFonts w:cs="Arial"/>
                <w:b/>
                <w:sz w:val="20"/>
                <w:szCs w:val="20"/>
              </w:rPr>
            </w:pPr>
            <w:r w:rsidRPr="00AE6C71">
              <w:rPr>
                <w:rFonts w:cs="Arial"/>
                <w:b/>
                <w:sz w:val="20"/>
                <w:szCs w:val="20"/>
              </w:rPr>
              <w:t>31 000 000,00</w:t>
            </w:r>
          </w:p>
        </w:tc>
      </w:tr>
      <w:tr w:rsidR="00D177A2" w:rsidRPr="00AE6C71" w:rsidTr="005F30D1">
        <w:trPr>
          <w:trHeight w:val="60"/>
        </w:trPr>
        <w:tc>
          <w:tcPr>
            <w:tcW w:w="2231" w:type="dxa"/>
            <w:vMerge/>
            <w:tcBorders>
              <w:left w:val="single" w:sz="4" w:space="0" w:color="auto"/>
              <w:bottom w:val="single" w:sz="4" w:space="0" w:color="auto"/>
              <w:right w:val="single" w:sz="4" w:space="0" w:color="auto"/>
            </w:tcBorders>
            <w:vAlign w:val="center"/>
            <w:hideMark/>
          </w:tcPr>
          <w:p w:rsidR="00D177A2" w:rsidRPr="00AE6C71" w:rsidRDefault="00D177A2" w:rsidP="00FB0764">
            <w:pPr>
              <w:numPr>
                <w:ilvl w:val="0"/>
                <w:numId w:val="647"/>
              </w:numPr>
              <w:tabs>
                <w:tab w:val="left" w:pos="426"/>
                <w:tab w:val="left" w:pos="2082"/>
              </w:tabs>
              <w:spacing w:line="240" w:lineRule="auto"/>
              <w:ind w:left="426" w:hanging="426"/>
              <w:rPr>
                <w:rFonts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tabs>
                <w:tab w:val="left" w:pos="1650"/>
              </w:tabs>
              <w:spacing w:line="240" w:lineRule="auto"/>
              <w:ind w:left="113" w:right="284"/>
              <w:rPr>
                <w:rFonts w:cs="Arial"/>
                <w:b/>
                <w:sz w:val="20"/>
                <w:szCs w:val="20"/>
              </w:rPr>
            </w:pPr>
            <w:r w:rsidRPr="00AE6C71">
              <w:rPr>
                <w:rFonts w:cs="Arial"/>
                <w:b/>
                <w:sz w:val="20"/>
                <w:szCs w:val="20"/>
              </w:rPr>
              <w:t xml:space="preserve">  </w:t>
            </w:r>
            <w:r w:rsidR="002E1C0A">
              <w:rPr>
                <w:rFonts w:cs="Arial"/>
                <w:b/>
                <w:sz w:val="20"/>
                <w:szCs w:val="20"/>
              </w:rPr>
              <w:t>4 552 655,00</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line="240" w:lineRule="auto"/>
              <w:ind w:left="426" w:right="65" w:hanging="426"/>
              <w:rPr>
                <w:rFonts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w ramach PO lub z innymi PO</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rPr>
                <w:rFonts w:cs="Arial"/>
                <w:sz w:val="20"/>
                <w:szCs w:val="20"/>
              </w:rPr>
            </w:pPr>
            <w:r w:rsidRPr="00AE6C71">
              <w:rPr>
                <w:rFonts w:cs="Arial"/>
                <w:sz w:val="20"/>
                <w:szCs w:val="20"/>
              </w:rPr>
              <w:t xml:space="preserve">W zakresie zapewnienia koordynacji udzielanego wsparcia </w:t>
            </w:r>
            <w:r w:rsidR="00630F9C" w:rsidRPr="00AE6C71">
              <w:rPr>
                <w:rFonts w:cs="Arial"/>
                <w:sz w:val="20"/>
                <w:szCs w:val="20"/>
              </w:rPr>
              <w:br/>
            </w:r>
            <w:r w:rsidRPr="00AE6C71">
              <w:rPr>
                <w:rFonts w:cs="Arial"/>
                <w:sz w:val="20"/>
                <w:szCs w:val="20"/>
              </w:rPr>
              <w:t>z innymi Działaniami i Osiami Priorytetowymi RPOWŚ na lata 2014-2020:</w:t>
            </w:r>
          </w:p>
          <w:p w:rsidR="00D177A2" w:rsidRPr="00AE6C71" w:rsidRDefault="00D177A2" w:rsidP="00FB0764">
            <w:pPr>
              <w:numPr>
                <w:ilvl w:val="0"/>
                <w:numId w:val="101"/>
              </w:numPr>
              <w:spacing w:after="0" w:line="240" w:lineRule="auto"/>
              <w:ind w:left="318" w:hanging="283"/>
              <w:rPr>
                <w:rFonts w:cs="Arial"/>
                <w:sz w:val="20"/>
                <w:szCs w:val="20"/>
              </w:rPr>
            </w:pPr>
            <w:r w:rsidRPr="00AE6C71">
              <w:rPr>
                <w:rFonts w:cs="Arial"/>
                <w:sz w:val="20"/>
                <w:szCs w:val="20"/>
              </w:rPr>
              <w:t>Komitet Monitorujący RPOWŚ na lata 2014-2020,</w:t>
            </w:r>
          </w:p>
          <w:p w:rsidR="00D177A2" w:rsidRPr="00AE6C71" w:rsidRDefault="00D177A2" w:rsidP="00FB0764">
            <w:pPr>
              <w:numPr>
                <w:ilvl w:val="0"/>
                <w:numId w:val="101"/>
              </w:numPr>
              <w:spacing w:after="0" w:line="240" w:lineRule="auto"/>
              <w:ind w:left="318" w:hanging="283"/>
              <w:rPr>
                <w:rFonts w:cs="Arial"/>
                <w:sz w:val="20"/>
                <w:szCs w:val="20"/>
              </w:rPr>
            </w:pPr>
            <w:r w:rsidRPr="00AE6C71">
              <w:rPr>
                <w:rFonts w:cs="Arial"/>
                <w:sz w:val="20"/>
                <w:szCs w:val="20"/>
              </w:rPr>
              <w:t>kryteria wyboru projektów,</w:t>
            </w:r>
          </w:p>
          <w:p w:rsidR="00D177A2" w:rsidRPr="00AE6C71" w:rsidRDefault="00D177A2" w:rsidP="00FB0764">
            <w:pPr>
              <w:numPr>
                <w:ilvl w:val="0"/>
                <w:numId w:val="101"/>
              </w:numPr>
              <w:spacing w:after="0" w:line="240" w:lineRule="auto"/>
              <w:ind w:left="318" w:hanging="283"/>
              <w:rPr>
                <w:rFonts w:cs="Arial"/>
                <w:sz w:val="20"/>
                <w:szCs w:val="20"/>
              </w:rPr>
            </w:pPr>
            <w:r w:rsidRPr="00AE6C71">
              <w:rPr>
                <w:rFonts w:cs="Arial"/>
                <w:sz w:val="20"/>
                <w:szCs w:val="20"/>
              </w:rPr>
              <w:t>działania w zakresie informacji i promocji,</w:t>
            </w:r>
          </w:p>
          <w:p w:rsidR="00D177A2" w:rsidRPr="00AE6C71" w:rsidRDefault="00D177A2" w:rsidP="00FB0764">
            <w:pPr>
              <w:numPr>
                <w:ilvl w:val="0"/>
                <w:numId w:val="101"/>
              </w:numPr>
              <w:spacing w:after="0" w:line="240" w:lineRule="auto"/>
              <w:ind w:left="318" w:hanging="283"/>
              <w:rPr>
                <w:rFonts w:cs="Arial"/>
                <w:sz w:val="20"/>
                <w:szCs w:val="20"/>
              </w:rPr>
            </w:pPr>
            <w:r w:rsidRPr="00AE6C71">
              <w:rPr>
                <w:rFonts w:cs="Arial"/>
                <w:sz w:val="20"/>
                <w:szCs w:val="20"/>
              </w:rPr>
              <w:t>monitoring i ewaluacja,</w:t>
            </w:r>
          </w:p>
          <w:p w:rsidR="00D177A2" w:rsidRPr="00AE6C71" w:rsidRDefault="00D177A2" w:rsidP="00FB0764">
            <w:pPr>
              <w:numPr>
                <w:ilvl w:val="0"/>
                <w:numId w:val="101"/>
              </w:numPr>
              <w:spacing w:after="0" w:line="240" w:lineRule="auto"/>
              <w:ind w:left="318" w:hanging="283"/>
              <w:rPr>
                <w:rFonts w:cs="Arial"/>
                <w:spacing w:val="-4"/>
                <w:sz w:val="20"/>
                <w:szCs w:val="20"/>
              </w:rPr>
            </w:pPr>
            <w:r w:rsidRPr="00AE6C71">
              <w:rPr>
                <w:rFonts w:cs="Arial"/>
                <w:spacing w:val="-4"/>
                <w:sz w:val="20"/>
                <w:szCs w:val="20"/>
              </w:rPr>
              <w:t>komplementarność z Priorytetem Inwestycyjnym 10 a.</w:t>
            </w:r>
          </w:p>
          <w:p w:rsidR="00D177A2" w:rsidRPr="00AE6C71" w:rsidRDefault="00D177A2" w:rsidP="00FB0764">
            <w:pPr>
              <w:spacing w:after="0" w:line="240" w:lineRule="auto"/>
              <w:rPr>
                <w:rFonts w:cs="Arial"/>
                <w:sz w:val="20"/>
                <w:szCs w:val="20"/>
              </w:rPr>
            </w:pPr>
            <w:r w:rsidRPr="00AE6C71">
              <w:rPr>
                <w:rFonts w:cs="Arial"/>
                <w:sz w:val="20"/>
                <w:szCs w:val="20"/>
              </w:rPr>
              <w:t xml:space="preserve">W zakresie zapewnienia koordynacji udzielanego wsparcia </w:t>
            </w:r>
            <w:r w:rsidR="00630F9C" w:rsidRPr="00AE6C71">
              <w:rPr>
                <w:rFonts w:cs="Arial"/>
                <w:sz w:val="20"/>
                <w:szCs w:val="20"/>
              </w:rPr>
              <w:br/>
            </w:r>
            <w:r w:rsidRPr="00AE6C71">
              <w:rPr>
                <w:rFonts w:cs="Arial"/>
                <w:sz w:val="20"/>
                <w:szCs w:val="20"/>
              </w:rPr>
              <w:t>z innymi Programami Operacyjnymi:</w:t>
            </w:r>
          </w:p>
          <w:p w:rsidR="00D177A2" w:rsidRPr="00AE6C71" w:rsidRDefault="00D177A2" w:rsidP="00FB0764">
            <w:pPr>
              <w:numPr>
                <w:ilvl w:val="0"/>
                <w:numId w:val="102"/>
              </w:numPr>
              <w:spacing w:after="0" w:line="240" w:lineRule="auto"/>
              <w:ind w:left="318" w:hanging="318"/>
              <w:rPr>
                <w:rFonts w:cs="Arial"/>
                <w:sz w:val="20"/>
                <w:szCs w:val="20"/>
              </w:rPr>
            </w:pPr>
            <w:r w:rsidRPr="00AE6C71">
              <w:rPr>
                <w:rFonts w:cs="Arial"/>
                <w:sz w:val="20"/>
                <w:szCs w:val="20"/>
              </w:rPr>
              <w:t xml:space="preserve">Wspólna Lista Wskaźników Kluczowych, </w:t>
            </w:r>
          </w:p>
          <w:p w:rsidR="00D177A2" w:rsidRPr="00AE6C71" w:rsidRDefault="00D177A2" w:rsidP="00FB0764">
            <w:pPr>
              <w:numPr>
                <w:ilvl w:val="0"/>
                <w:numId w:val="102"/>
              </w:numPr>
              <w:spacing w:after="0" w:line="240" w:lineRule="auto"/>
              <w:ind w:left="318" w:hanging="318"/>
              <w:rPr>
                <w:rFonts w:cs="Arial"/>
                <w:sz w:val="20"/>
                <w:szCs w:val="20"/>
              </w:rPr>
            </w:pPr>
            <w:r w:rsidRPr="00AE6C71">
              <w:rPr>
                <w:rFonts w:cs="Arial"/>
                <w:sz w:val="20"/>
                <w:szCs w:val="20"/>
              </w:rPr>
              <w:t xml:space="preserve">Kontrakt Terytorialny dla Województwa Świętokrzyskiego </w:t>
            </w:r>
            <w:r w:rsidR="00630F9C" w:rsidRPr="00AE6C71">
              <w:rPr>
                <w:rFonts w:cs="Arial"/>
                <w:sz w:val="20"/>
                <w:szCs w:val="20"/>
              </w:rPr>
              <w:br/>
            </w:r>
            <w:r w:rsidRPr="00AE6C71">
              <w:rPr>
                <w:rFonts w:cs="Arial"/>
                <w:sz w:val="20"/>
                <w:szCs w:val="20"/>
              </w:rPr>
              <w:t>na lata 2014-2020,</w:t>
            </w:r>
          </w:p>
          <w:p w:rsidR="00D177A2" w:rsidRPr="00AE6C71" w:rsidRDefault="00D177A2" w:rsidP="00FB0764">
            <w:pPr>
              <w:numPr>
                <w:ilvl w:val="0"/>
                <w:numId w:val="102"/>
              </w:numPr>
              <w:spacing w:after="0" w:line="240" w:lineRule="auto"/>
              <w:ind w:left="318" w:hanging="318"/>
              <w:rPr>
                <w:rFonts w:cs="Arial"/>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 xml:space="preserve">z udziałem środków Europejskiego Funduszu Społecznego </w:t>
            </w:r>
            <w:r w:rsidR="00630F9C" w:rsidRPr="00AE6C71">
              <w:rPr>
                <w:i/>
                <w:sz w:val="20"/>
                <w:szCs w:val="20"/>
              </w:rPr>
              <w:br/>
            </w:r>
            <w:r w:rsidRPr="00AE6C71">
              <w:rPr>
                <w:i/>
                <w:sz w:val="20"/>
                <w:szCs w:val="20"/>
              </w:rPr>
              <w:t>w obszarze edukacji na lata 2014-2020.</w:t>
            </w:r>
          </w:p>
          <w:p w:rsidR="00D177A2" w:rsidRPr="00AE6C71" w:rsidRDefault="00D177A2" w:rsidP="00FB0764">
            <w:pPr>
              <w:spacing w:after="0" w:line="240" w:lineRule="auto"/>
              <w:rPr>
                <w:rFonts w:cs="Arial"/>
                <w:sz w:val="20"/>
                <w:szCs w:val="20"/>
              </w:rPr>
            </w:pPr>
            <w:r w:rsidRPr="00AE6C71">
              <w:rPr>
                <w:rFonts w:cs="Arial"/>
                <w:sz w:val="20"/>
                <w:szCs w:val="20"/>
              </w:rPr>
              <w:t>Komplementarność z innymi Programami Operacyjnymi:</w:t>
            </w:r>
          </w:p>
          <w:p w:rsidR="00D177A2" w:rsidRPr="00AE6C71" w:rsidRDefault="00D177A2" w:rsidP="00FB0764">
            <w:pPr>
              <w:numPr>
                <w:ilvl w:val="0"/>
                <w:numId w:val="103"/>
              </w:numPr>
              <w:spacing w:after="0" w:line="240" w:lineRule="auto"/>
              <w:ind w:left="318" w:hanging="318"/>
              <w:rPr>
                <w:rFonts w:cs="Arial"/>
                <w:sz w:val="20"/>
                <w:szCs w:val="20"/>
              </w:rPr>
            </w:pPr>
            <w:r w:rsidRPr="00AE6C71">
              <w:rPr>
                <w:rFonts w:cs="Arial"/>
                <w:sz w:val="20"/>
                <w:szCs w:val="20"/>
              </w:rPr>
              <w:t>Program Operacyjny Wiedza Edukacja Rozwój.</w:t>
            </w:r>
          </w:p>
        </w:tc>
      </w:tr>
      <w:tr w:rsidR="00D177A2" w:rsidRPr="00AE6C71" w:rsidTr="005F30D1">
        <w:trPr>
          <w:trHeight w:val="708"/>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after="0" w:line="240" w:lineRule="auto"/>
              <w:ind w:left="425" w:right="62" w:hanging="425"/>
              <w:rPr>
                <w:rFonts w:cs="Arial"/>
                <w:sz w:val="20"/>
                <w:szCs w:val="20"/>
              </w:rPr>
            </w:pPr>
            <w:r w:rsidRPr="00AE6C71">
              <w:rPr>
                <w:rFonts w:cs="Arial"/>
                <w:sz w:val="20"/>
                <w:szCs w:val="20"/>
              </w:rPr>
              <w:t>Instrumenty terytorialne (jeśli dotyczy)</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line="240" w:lineRule="auto"/>
              <w:ind w:right="284"/>
              <w:contextualSpacing/>
              <w:rPr>
                <w:rFonts w:cs="Arial"/>
                <w:sz w:val="20"/>
                <w:szCs w:val="20"/>
              </w:rPr>
            </w:pPr>
            <w:r w:rsidRPr="00AE6C71">
              <w:rPr>
                <w:rFonts w:cs="Arial"/>
                <w:sz w:val="20"/>
                <w:szCs w:val="20"/>
              </w:rPr>
              <w:t>Poddziałanie 8.3.3</w:t>
            </w:r>
            <w:r w:rsidRPr="00AE6C71">
              <w:rPr>
                <w:rFonts w:cs="Arial"/>
                <w:sz w:val="20"/>
                <w:szCs w:val="20"/>
              </w:rPr>
              <w:tab/>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line="240" w:lineRule="auto"/>
              <w:ind w:left="2" w:right="284"/>
              <w:contextualSpacing/>
              <w:rPr>
                <w:rFonts w:cs="Arial"/>
                <w:sz w:val="20"/>
                <w:szCs w:val="20"/>
              </w:rPr>
            </w:pPr>
            <w:r w:rsidRPr="00AE6C71">
              <w:rPr>
                <w:rFonts w:cs="Arial"/>
                <w:sz w:val="20"/>
                <w:szCs w:val="20"/>
              </w:rPr>
              <w:t>Nie dotyczy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after="0" w:line="240" w:lineRule="auto"/>
              <w:ind w:left="425" w:right="62" w:hanging="425"/>
              <w:rPr>
                <w:rFonts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rPr>
                <w:rFonts w:cs="Arial"/>
                <w:sz w:val="20"/>
                <w:szCs w:val="20"/>
              </w:rPr>
            </w:pPr>
            <w:r w:rsidRPr="00AE6C71">
              <w:rPr>
                <w:rFonts w:cs="Arial"/>
                <w:sz w:val="20"/>
                <w:szCs w:val="20"/>
              </w:rPr>
              <w:t xml:space="preserve">Tryb konkursowy. </w:t>
            </w:r>
          </w:p>
          <w:p w:rsidR="00D177A2" w:rsidRPr="00AE6C71" w:rsidRDefault="00D177A2" w:rsidP="00FB0764">
            <w:pPr>
              <w:spacing w:before="40" w:after="120" w:line="240" w:lineRule="auto"/>
              <w:rPr>
                <w:rFonts w:cs="Arial"/>
                <w:strike/>
                <w:sz w:val="20"/>
                <w:szCs w:val="20"/>
              </w:rPr>
            </w:pPr>
            <w:r w:rsidRPr="00AE6C71">
              <w:rPr>
                <w:rFonts w:cs="Arial"/>
                <w:sz w:val="20"/>
                <w:szCs w:val="20"/>
              </w:rPr>
              <w:t>Departament Wdrażania Europejskiego Funduszu Społecznego Urzędu Marszałkowskiego Województwa Świętokrzyskiego.</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after="0" w:line="240" w:lineRule="auto"/>
              <w:ind w:left="425" w:right="62" w:hanging="425"/>
              <w:rPr>
                <w:rFonts w:cs="Arial"/>
                <w:sz w:val="20"/>
                <w:szCs w:val="20"/>
              </w:rPr>
            </w:pPr>
            <w:r w:rsidRPr="00AE6C71">
              <w:rPr>
                <w:rFonts w:cs="Arial"/>
                <w:sz w:val="20"/>
                <w:szCs w:val="20"/>
              </w:rPr>
              <w:t xml:space="preserve">Limity i ograniczenia w realizacji projektów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numPr>
                <w:ilvl w:val="0"/>
                <w:numId w:val="104"/>
              </w:numPr>
              <w:spacing w:after="0" w:line="240" w:lineRule="auto"/>
              <w:ind w:left="318" w:hanging="318"/>
              <w:rPr>
                <w:rFonts w:cs="Arial"/>
                <w:bCs/>
                <w:sz w:val="20"/>
                <w:szCs w:val="20"/>
              </w:rPr>
            </w:pPr>
            <w:r w:rsidRPr="00AE6C71">
              <w:rPr>
                <w:rFonts w:cs="Arial"/>
                <w:bCs/>
                <w:sz w:val="20"/>
                <w:szCs w:val="20"/>
              </w:rPr>
              <w:t xml:space="preserve">Zgodnie z </w:t>
            </w:r>
            <w:r w:rsidRPr="00AE6C71">
              <w:rPr>
                <w:rFonts w:cs="Arial"/>
                <w:sz w:val="20"/>
                <w:szCs w:val="20"/>
              </w:rPr>
              <w:t>regulaminem konkursu</w:t>
            </w:r>
            <w:r w:rsidR="00CC352A" w:rsidRPr="00AE6C71">
              <w:rPr>
                <w:rFonts w:cs="Arial"/>
                <w:sz w:val="20"/>
                <w:szCs w:val="20"/>
              </w:rPr>
              <w:t xml:space="preserve">, prawodawstwem krajowym </w:t>
            </w:r>
            <w:r w:rsidR="00CC352A" w:rsidRPr="00AE6C71">
              <w:rPr>
                <w:rFonts w:cs="Arial"/>
                <w:bCs/>
                <w:sz w:val="20"/>
                <w:szCs w:val="20"/>
              </w:rPr>
              <w:t xml:space="preserve"> </w:t>
            </w:r>
            <w:r w:rsidRPr="00AE6C71">
              <w:rPr>
                <w:rFonts w:cs="Arial"/>
                <w:sz w:val="20"/>
                <w:szCs w:val="20"/>
              </w:rPr>
              <w:t>oraz</w:t>
            </w:r>
            <w:r w:rsidRPr="00AE6C71">
              <w:rPr>
                <w:rFonts w:cs="Arial"/>
                <w:bCs/>
                <w:sz w:val="20"/>
                <w:szCs w:val="20"/>
              </w:rPr>
              <w:t xml:space="preserve"> wytycznymi</w:t>
            </w:r>
            <w:r w:rsidR="009F2E20">
              <w:rPr>
                <w:rFonts w:cs="Arial"/>
                <w:bCs/>
                <w:sz w:val="20"/>
                <w:szCs w:val="20"/>
              </w:rPr>
              <w:t xml:space="preserve">, </w:t>
            </w:r>
            <w:r w:rsidRPr="00AE6C71">
              <w:rPr>
                <w:rFonts w:cs="Arial"/>
                <w:bCs/>
                <w:sz w:val="20"/>
                <w:szCs w:val="20"/>
              </w:rPr>
              <w:t>w szczególności:</w:t>
            </w:r>
          </w:p>
          <w:p w:rsidR="00D177A2" w:rsidRPr="00AE6C71" w:rsidRDefault="00D177A2" w:rsidP="00FB0764">
            <w:pPr>
              <w:numPr>
                <w:ilvl w:val="0"/>
                <w:numId w:val="40"/>
              </w:numPr>
              <w:spacing w:after="0" w:line="240" w:lineRule="auto"/>
              <w:ind w:left="427" w:hanging="392"/>
              <w:rPr>
                <w:rFonts w:cs="Arial"/>
                <w:sz w:val="20"/>
                <w:szCs w:val="20"/>
              </w:rPr>
            </w:pPr>
            <w:r w:rsidRPr="00AE6C71">
              <w:rPr>
                <w:rFonts w:cs="Arial"/>
                <w:i/>
                <w:sz w:val="20"/>
                <w:szCs w:val="20"/>
              </w:rPr>
              <w:t xml:space="preserve">Wytycznymi w zakresie kwalifikowalności wydatków </w:t>
            </w:r>
            <w:r w:rsidR="00630F9C" w:rsidRPr="00AE6C71">
              <w:rPr>
                <w:rFonts w:cs="Arial"/>
                <w:i/>
                <w:sz w:val="20"/>
                <w:szCs w:val="20"/>
              </w:rPr>
              <w:br/>
            </w:r>
            <w:r w:rsidRPr="00AE6C71">
              <w:rPr>
                <w:rFonts w:cs="Arial"/>
                <w:i/>
                <w:sz w:val="20"/>
                <w:szCs w:val="20"/>
              </w:rPr>
              <w:t xml:space="preserve">w ramach Europejskiego Funduszu Rozwoju Regionalnego, Europejskiego Funduszu Społecznego oraz Funduszu Spójności na lata 2014-2020, </w:t>
            </w:r>
            <w:r w:rsidRPr="00AE6C71">
              <w:rPr>
                <w:rFonts w:cs="Arial"/>
                <w:sz w:val="20"/>
                <w:szCs w:val="20"/>
              </w:rPr>
              <w:t>w tym w szczególności:</w:t>
            </w:r>
          </w:p>
          <w:p w:rsidR="00D177A2" w:rsidRPr="00AE6C71" w:rsidRDefault="00D177A2" w:rsidP="00FB0764">
            <w:pPr>
              <w:numPr>
                <w:ilvl w:val="0"/>
                <w:numId w:val="105"/>
              </w:numPr>
              <w:spacing w:after="0" w:line="240" w:lineRule="auto"/>
              <w:ind w:left="743" w:hanging="284"/>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00AD5382">
              <w:rPr>
                <w:rFonts w:cs="Arial"/>
                <w:sz w:val="20"/>
                <w:szCs w:val="20"/>
              </w:rPr>
              <w:br/>
            </w:r>
            <w:r w:rsidRPr="00AE6C71">
              <w:rPr>
                <w:rFonts w:cs="Arial"/>
                <w:sz w:val="20"/>
                <w:szCs w:val="20"/>
              </w:rPr>
              <w:t>z wykorzystaniem następujących stawek ryczałtowych:</w:t>
            </w:r>
          </w:p>
          <w:p w:rsidR="008B3B77" w:rsidRPr="00AE6C71" w:rsidRDefault="008B3B77" w:rsidP="00FB07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87"/>
            </w:r>
            <w:r w:rsidRPr="00AE6C71">
              <w:rPr>
                <w:rFonts w:cs="Arial"/>
                <w:sz w:val="20"/>
                <w:szCs w:val="20"/>
              </w:rPr>
              <w:t xml:space="preserve"> do 830 tys. PLN włącznie,</w:t>
            </w:r>
          </w:p>
          <w:p w:rsidR="008B3B77" w:rsidRPr="00AE6C71" w:rsidRDefault="008B3B77" w:rsidP="00FB07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88"/>
            </w:r>
            <w:r w:rsidRPr="00AE6C71">
              <w:rPr>
                <w:rFonts w:cs="Arial"/>
                <w:sz w:val="20"/>
                <w:szCs w:val="20"/>
              </w:rPr>
              <w:t xml:space="preserve"> powyżej 830 tys. PLN do 1 740 tys. PLN włącznie,</w:t>
            </w:r>
          </w:p>
          <w:p w:rsidR="008B3B77" w:rsidRPr="00AE6C71" w:rsidRDefault="008B3B77" w:rsidP="00FB07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89"/>
            </w:r>
            <w:r w:rsidRPr="00AE6C71">
              <w:rPr>
                <w:rFonts w:cs="Arial"/>
                <w:sz w:val="20"/>
                <w:szCs w:val="20"/>
              </w:rPr>
              <w:t xml:space="preserve"> powyżej 1 740 tys. PLN do 4 550 tys. PLN włącznie,</w:t>
            </w:r>
          </w:p>
          <w:p w:rsidR="008B3B77" w:rsidRPr="00AE6C71" w:rsidRDefault="008B3B77" w:rsidP="00FB07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90"/>
            </w:r>
            <w:r w:rsidRPr="00AE6C71">
              <w:rPr>
                <w:rFonts w:cs="Arial"/>
                <w:sz w:val="20"/>
                <w:szCs w:val="20"/>
              </w:rPr>
              <w:t xml:space="preserve"> przekraczającej 4 550 tys. PLN;</w:t>
            </w:r>
          </w:p>
          <w:p w:rsidR="00966420" w:rsidRPr="00AE6C71" w:rsidRDefault="00966420" w:rsidP="00FB0764">
            <w:pPr>
              <w:numPr>
                <w:ilvl w:val="0"/>
                <w:numId w:val="581"/>
              </w:numPr>
              <w:spacing w:after="0" w:line="240" w:lineRule="auto"/>
              <w:rPr>
                <w:rFonts w:cs="Arial"/>
                <w:sz w:val="20"/>
                <w:szCs w:val="20"/>
              </w:rPr>
            </w:pPr>
            <w:r w:rsidRPr="00AE6C71">
              <w:rPr>
                <w:rFonts w:cs="Arial"/>
                <w:sz w:val="20"/>
                <w:szCs w:val="20"/>
              </w:rPr>
              <w:t xml:space="preserve">Beneficjent jest zobowiązany do zachowania trwałości sfinansowanych w ramach projektu środków trwałych przez okres co najmniej 5 lat  od daty zakończenia realizacji projektu, określonej </w:t>
            </w:r>
            <w:r w:rsidR="00630F9C" w:rsidRPr="00AE6C71">
              <w:rPr>
                <w:rFonts w:cs="Arial"/>
                <w:sz w:val="20"/>
                <w:szCs w:val="20"/>
              </w:rPr>
              <w:br/>
            </w:r>
            <w:r w:rsidRPr="00AE6C71">
              <w:rPr>
                <w:rFonts w:cs="Arial"/>
                <w:sz w:val="20"/>
                <w:szCs w:val="20"/>
              </w:rPr>
              <w:t>w umowie o dofinansowanie projektu;</w:t>
            </w:r>
          </w:p>
          <w:p w:rsidR="00D177A2" w:rsidRPr="00AE6C71" w:rsidRDefault="00D177A2" w:rsidP="00FB0764">
            <w:pPr>
              <w:numPr>
                <w:ilvl w:val="0"/>
                <w:numId w:val="40"/>
              </w:numPr>
              <w:spacing w:before="120" w:after="40" w:line="240" w:lineRule="auto"/>
              <w:ind w:left="427" w:hanging="425"/>
              <w:rPr>
                <w:rFonts w:cs="Arial"/>
                <w:i/>
                <w:sz w:val="20"/>
                <w:szCs w:val="20"/>
              </w:rPr>
            </w:pPr>
            <w:r w:rsidRPr="00AE6C71">
              <w:rPr>
                <w:rFonts w:cs="Arial"/>
                <w:i/>
                <w:sz w:val="20"/>
                <w:szCs w:val="20"/>
              </w:rPr>
              <w:t xml:space="preserve">Wytycznymi w zakresie realizacji zasady równości szans i niedyskryminacji, w tym dostępności dla osób </w:t>
            </w:r>
            <w:r w:rsidR="00630F9C" w:rsidRPr="00AE6C71">
              <w:rPr>
                <w:rFonts w:cs="Arial"/>
                <w:i/>
                <w:sz w:val="20"/>
                <w:szCs w:val="20"/>
              </w:rPr>
              <w:br/>
            </w:r>
            <w:r w:rsidRPr="00AE6C71">
              <w:rPr>
                <w:rFonts w:cs="Arial"/>
                <w:i/>
                <w:sz w:val="20"/>
                <w:szCs w:val="20"/>
              </w:rPr>
              <w:t>z niepełnosprawno</w:t>
            </w:r>
            <w:r w:rsidRPr="00AE6C71">
              <w:rPr>
                <w:rFonts w:cs="Arial"/>
                <w:i/>
                <w:sz w:val="20"/>
                <w:szCs w:val="20"/>
              </w:rPr>
              <w:softHyphen/>
              <w:t>ściami i zasady równości szans kobiet i mężczyzn w ramach funduszy unijnych na lata 2014 -2020, w szczególności:</w:t>
            </w:r>
          </w:p>
          <w:p w:rsidR="00D177A2" w:rsidRPr="00AE6C71" w:rsidRDefault="00D177A2" w:rsidP="00FB0764">
            <w:pPr>
              <w:numPr>
                <w:ilvl w:val="3"/>
                <w:numId w:val="40"/>
              </w:numPr>
              <w:spacing w:before="40" w:after="40" w:line="240" w:lineRule="auto"/>
              <w:ind w:left="460" w:hanging="283"/>
              <w:rPr>
                <w:rFonts w:cs="Arial"/>
                <w:i/>
                <w:sz w:val="20"/>
                <w:szCs w:val="20"/>
              </w:rPr>
            </w:pPr>
            <w:r w:rsidRPr="00AE6C71">
              <w:rPr>
                <w:rFonts w:cs="Arial"/>
                <w:sz w:val="20"/>
                <w:szCs w:val="20"/>
              </w:rPr>
              <w:t xml:space="preserve">wszystkie działania świadczone w ramach projektu, </w:t>
            </w:r>
            <w:r w:rsidR="00630F9C" w:rsidRPr="00AE6C71">
              <w:rPr>
                <w:rFonts w:cs="Arial"/>
                <w:sz w:val="20"/>
                <w:szCs w:val="20"/>
              </w:rPr>
              <w:br/>
            </w:r>
            <w:r w:rsidRPr="00AE6C71">
              <w:rPr>
                <w:rFonts w:cs="Arial"/>
                <w:sz w:val="20"/>
                <w:szCs w:val="20"/>
              </w:rPr>
              <w:t>w których na etapie rekrutacji zidentyfikowano możliwość udziału osób z niepełnosprawnościami powinny być realizowane w budynkach dostosowanych architektonicznie, zgodnie z rozporządze</w:t>
            </w:r>
            <w:r w:rsidRPr="00AE6C71">
              <w:rPr>
                <w:rFonts w:cs="Arial"/>
                <w:sz w:val="20"/>
                <w:szCs w:val="20"/>
              </w:rPr>
              <w:softHyphen/>
              <w:t xml:space="preserve">niem Ministra Infrastruktury z dnia 12 kwietnia </w:t>
            </w:r>
            <w:r w:rsidRPr="00AE6C71">
              <w:rPr>
                <w:rFonts w:cs="Arial"/>
                <w:spacing w:val="-4"/>
                <w:sz w:val="20"/>
                <w:szCs w:val="20"/>
              </w:rPr>
              <w:t>2002 r.,</w:t>
            </w:r>
            <w:r w:rsidRPr="00AE6C71">
              <w:rPr>
                <w:rFonts w:cs="Arial"/>
                <w:sz w:val="20"/>
                <w:szCs w:val="20"/>
              </w:rPr>
              <w:t xml:space="preserve"> w sprawie warunków technicznych, jakim powinny odpowiadać budynki i ich usytuowanie;</w:t>
            </w:r>
          </w:p>
          <w:p w:rsidR="00D177A2" w:rsidRPr="00AE6C71" w:rsidRDefault="00D177A2" w:rsidP="00FB0764">
            <w:pPr>
              <w:numPr>
                <w:ilvl w:val="3"/>
                <w:numId w:val="40"/>
              </w:numPr>
              <w:spacing w:after="0" w:line="240" w:lineRule="auto"/>
              <w:ind w:left="460" w:hanging="283"/>
              <w:rPr>
                <w:rFonts w:cs="Arial"/>
                <w:i/>
                <w:sz w:val="20"/>
                <w:szCs w:val="20"/>
              </w:rPr>
            </w:pPr>
            <w:r w:rsidRPr="00AE6C71">
              <w:rPr>
                <w:rFonts w:cs="Arial"/>
                <w:sz w:val="20"/>
                <w:szCs w:val="20"/>
              </w:rPr>
              <w:t xml:space="preserve">w ramach projektów ogólnodostępnych, </w:t>
            </w:r>
            <w:r w:rsidRPr="00AE6C71">
              <w:rPr>
                <w:rFonts w:cs="Arial"/>
                <w:sz w:val="20"/>
                <w:szCs w:val="20"/>
              </w:rPr>
              <w:br/>
              <w:t>w celu zapewnienia możliwości pełnego uczestnictwa osób z niepełnosprawno</w:t>
            </w:r>
            <w:r w:rsidRPr="00AE6C71">
              <w:rPr>
                <w:rFonts w:cs="Arial"/>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w:t>
            </w:r>
            <w:r w:rsidR="00630F9C" w:rsidRPr="00AE6C71">
              <w:rPr>
                <w:rFonts w:cs="Arial"/>
                <w:sz w:val="20"/>
                <w:szCs w:val="20"/>
              </w:rPr>
              <w:br/>
            </w:r>
            <w:r w:rsidRPr="00AE6C71">
              <w:rPr>
                <w:rFonts w:cs="Arial"/>
                <w:sz w:val="20"/>
                <w:szCs w:val="20"/>
              </w:rPr>
              <w:t>z pojawieniem się w projekcie (w charakterze uczestnika lub personelu) osoby z niepełnosprawnością.</w:t>
            </w:r>
          </w:p>
          <w:p w:rsidR="00691892" w:rsidRPr="00AE6C71" w:rsidRDefault="00D177A2" w:rsidP="00FB0764">
            <w:pPr>
              <w:numPr>
                <w:ilvl w:val="0"/>
                <w:numId w:val="40"/>
              </w:numPr>
              <w:spacing w:after="0" w:line="240" w:lineRule="auto"/>
              <w:ind w:left="318" w:hanging="316"/>
              <w:rPr>
                <w:rFonts w:cs="Arial"/>
                <w:i/>
                <w:sz w:val="20"/>
                <w:szCs w:val="20"/>
              </w:rPr>
            </w:pPr>
            <w:r w:rsidRPr="00AE6C71">
              <w:rPr>
                <w:rFonts w:cs="Arial"/>
                <w:i/>
                <w:sz w:val="20"/>
                <w:szCs w:val="20"/>
              </w:rPr>
              <w:t>W</w:t>
            </w:r>
            <w:r w:rsidRPr="00AE6C71">
              <w:rPr>
                <w:i/>
                <w:sz w:val="20"/>
                <w:szCs w:val="20"/>
              </w:rPr>
              <w:t xml:space="preserve">ytycznymi w zakresie realizacji przedsięwzięć </w:t>
            </w:r>
            <w:r w:rsidRPr="00AE6C71">
              <w:rPr>
                <w:i/>
                <w:sz w:val="20"/>
                <w:szCs w:val="20"/>
              </w:rPr>
              <w:br/>
              <w:t xml:space="preserve">z udziałem środków Europejskiego Funduszu Społecznego </w:t>
            </w:r>
            <w:r w:rsidR="00630F9C" w:rsidRPr="00AE6C71">
              <w:rPr>
                <w:i/>
                <w:sz w:val="20"/>
                <w:szCs w:val="20"/>
              </w:rPr>
              <w:br/>
            </w:r>
            <w:r w:rsidRPr="00AE6C71">
              <w:rPr>
                <w:i/>
                <w:sz w:val="20"/>
                <w:szCs w:val="20"/>
              </w:rPr>
              <w:t>w obszarze edukacji na lata 2014-2020</w:t>
            </w:r>
            <w:r w:rsidR="007B053A" w:rsidRPr="00AE6C71">
              <w:rPr>
                <w:i/>
                <w:sz w:val="20"/>
                <w:szCs w:val="20"/>
              </w:rPr>
              <w:t>;</w:t>
            </w:r>
          </w:p>
          <w:p w:rsidR="007D6BCC" w:rsidRPr="00AE6C71" w:rsidRDefault="007D6BCC" w:rsidP="00FB0764">
            <w:pPr>
              <w:numPr>
                <w:ilvl w:val="1"/>
                <w:numId w:val="42"/>
              </w:numPr>
              <w:spacing w:after="0" w:line="240" w:lineRule="auto"/>
              <w:ind w:left="548" w:hanging="425"/>
              <w:rPr>
                <w:rFonts w:ascii="Arial" w:eastAsia="Times New Roman" w:hAnsi="Arial" w:cs="Garamond"/>
                <w:szCs w:val="24"/>
                <w:lang w:eastAsia="pl-PL"/>
              </w:rPr>
            </w:pPr>
            <w:r w:rsidRPr="00AE6C71">
              <w:rPr>
                <w:rFonts w:cs="Garamond"/>
                <w:sz w:val="20"/>
                <w:szCs w:val="20"/>
              </w:rPr>
              <w:t xml:space="preserve">przedsięwzięcia finansowane ze środków EFS </w:t>
            </w:r>
            <w:r w:rsidRPr="00AE6C71">
              <w:rPr>
                <w:rFonts w:cs="Garamond"/>
                <w:spacing w:val="-2"/>
                <w:sz w:val="20"/>
                <w:szCs w:val="20"/>
              </w:rPr>
              <w:t>będą stanowiły uzupełnienie działań prowadzonych</w:t>
            </w:r>
            <w:r w:rsidRPr="00AE6C71">
              <w:rPr>
                <w:rFonts w:cs="Garamond"/>
                <w:sz w:val="20"/>
                <w:szCs w:val="20"/>
              </w:rPr>
              <w:t xml:space="preserve"> przed rozpoczęciem realizacji projektu przez szkoły lub placówki systemu oświaty. </w:t>
            </w:r>
            <w:r w:rsidRPr="00AE6C71">
              <w:rPr>
                <w:rFonts w:cs="Garamond"/>
                <w:spacing w:val="-2"/>
                <w:sz w:val="20"/>
                <w:szCs w:val="20"/>
              </w:rPr>
              <w:t>Skala działań</w:t>
            </w:r>
            <w:r w:rsidRPr="00AE6C71">
              <w:rPr>
                <w:rFonts w:cs="Garamond"/>
                <w:sz w:val="20"/>
                <w:szCs w:val="20"/>
              </w:rPr>
              <w:t xml:space="preserve"> prowadzonych przed rozpoczęciem realizacji projektu przez szkoły lub placówki systemu oświaty (nakłady środków na ich realizację) nie może ulec zmniejszeniu w stosunku do skali działań (nakładów) prowadzonych przez szkoły lub placówki systemu oświaty w okresie 12 miesięcy poprzedzających</w:t>
            </w:r>
            <w:r w:rsidRPr="00AE6C71">
              <w:rPr>
                <w:rFonts w:cs="Garamond"/>
              </w:rPr>
              <w:t xml:space="preserve"> </w:t>
            </w:r>
            <w:r w:rsidRPr="00AE6C71">
              <w:rPr>
                <w:rFonts w:cs="Garamond"/>
                <w:sz w:val="20"/>
                <w:szCs w:val="20"/>
              </w:rPr>
              <w:t>złożenie wniosku o dofinansowanie</w:t>
            </w:r>
            <w:r w:rsidRPr="00AE6C71">
              <w:rPr>
                <w:rFonts w:cs="Garamond"/>
              </w:rPr>
              <w:t xml:space="preserve"> </w:t>
            </w:r>
            <w:r w:rsidRPr="00AE6C71">
              <w:rPr>
                <w:rFonts w:cs="Garamond"/>
                <w:sz w:val="20"/>
                <w:szCs w:val="20"/>
              </w:rPr>
              <w:t xml:space="preserve"> </w:t>
            </w:r>
            <w:r w:rsidRPr="00AE6C71">
              <w:rPr>
                <w:rFonts w:cs="Garamond"/>
                <w:spacing w:val="-4"/>
                <w:sz w:val="20"/>
                <w:szCs w:val="20"/>
              </w:rPr>
              <w:t>projektu (średniomiesięcznie)</w:t>
            </w:r>
            <w:r w:rsidRPr="00AE6C71">
              <w:rPr>
                <w:rFonts w:ascii="Arial" w:eastAsia="Times New Roman" w:hAnsi="Arial" w:cs="Garamond"/>
                <w:szCs w:val="24"/>
                <w:lang w:eastAsia="pl-PL"/>
              </w:rPr>
              <w:t xml:space="preserve"> </w:t>
            </w:r>
            <w:r w:rsidRPr="00AE6C71">
              <w:rPr>
                <w:rFonts w:eastAsia="Times New Roman" w:cs="Calibri"/>
                <w:sz w:val="20"/>
                <w:szCs w:val="20"/>
                <w:lang w:eastAsia="pl-PL"/>
              </w:rPr>
              <w:t>Warunek nie dotyczy działań zrealizowanych w ramach PO KL albo programów rządowych</w:t>
            </w:r>
            <w:r w:rsidRPr="00AE6C71">
              <w:rPr>
                <w:rFonts w:ascii="Arial" w:eastAsia="Times New Roman" w:hAnsi="Arial" w:cs="Garamond"/>
                <w:sz w:val="20"/>
                <w:szCs w:val="20"/>
                <w:lang w:eastAsia="pl-PL"/>
              </w:rPr>
              <w:t>.</w:t>
            </w:r>
          </w:p>
          <w:p w:rsidR="00D94345" w:rsidRPr="00AE6C71" w:rsidRDefault="00D94345" w:rsidP="00FB0764">
            <w:pPr>
              <w:spacing w:after="0" w:line="240" w:lineRule="auto"/>
              <w:ind w:left="720"/>
              <w:rPr>
                <w:rFonts w:cs="Arial"/>
                <w:i/>
                <w:sz w:val="20"/>
                <w:szCs w:val="20"/>
              </w:rPr>
            </w:pPr>
          </w:p>
          <w:p w:rsidR="001A54FB" w:rsidRPr="00AE6C71" w:rsidRDefault="001A54FB" w:rsidP="00FB0764">
            <w:pPr>
              <w:numPr>
                <w:ilvl w:val="0"/>
                <w:numId w:val="40"/>
              </w:numPr>
              <w:spacing w:after="120" w:line="240" w:lineRule="auto"/>
              <w:ind w:left="318" w:hanging="318"/>
              <w:rPr>
                <w:rFonts w:cs="Arial"/>
                <w:i/>
                <w:sz w:val="20"/>
                <w:szCs w:val="20"/>
              </w:rPr>
            </w:pPr>
            <w:r w:rsidRPr="00AE6C71">
              <w:rPr>
                <w:rFonts w:cs="Arial"/>
                <w:i/>
                <w:sz w:val="20"/>
                <w:szCs w:val="20"/>
              </w:rPr>
              <w:t>Wytycznymi w zakresie monitorowania postępu rzeczowego realizacji programów operacyjnych na lata 2014-2020.</w:t>
            </w:r>
          </w:p>
          <w:p w:rsidR="00D177A2" w:rsidRPr="00AE6C71" w:rsidRDefault="00D177A2" w:rsidP="00FB0764">
            <w:pPr>
              <w:numPr>
                <w:ilvl w:val="0"/>
                <w:numId w:val="104"/>
              </w:numPr>
              <w:spacing w:after="0" w:line="240" w:lineRule="auto"/>
              <w:ind w:left="357"/>
              <w:rPr>
                <w:rFonts w:cs="Arial"/>
                <w:bCs/>
                <w:sz w:val="20"/>
                <w:szCs w:val="20"/>
              </w:rPr>
            </w:pPr>
            <w:r w:rsidRPr="00AE6C71">
              <w:rPr>
                <w:rFonts w:cs="Arial"/>
                <w:bCs/>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D177A2" w:rsidRPr="00AE6C71" w:rsidRDefault="00D177A2" w:rsidP="00FB0764">
            <w:pPr>
              <w:spacing w:after="0" w:line="240" w:lineRule="auto"/>
              <w:ind w:left="357"/>
              <w:rPr>
                <w:rFonts w:cs="Arial"/>
                <w:sz w:val="20"/>
                <w:szCs w:val="20"/>
              </w:rPr>
            </w:pPr>
            <w:r w:rsidRPr="00AE6C71">
              <w:rPr>
                <w:rFonts w:cs="Arial"/>
                <w:i/>
                <w:sz w:val="20"/>
                <w:szCs w:val="20"/>
              </w:rPr>
              <w:t>Szczegółowe zasady dokonywania przesunięć określone są w umowie o dofinansowanie projektu</w:t>
            </w:r>
            <w:r w:rsidRPr="00AE6C71">
              <w:rPr>
                <w:rFonts w:cs="Arial"/>
                <w:sz w:val="20"/>
                <w:szCs w:val="20"/>
              </w:rPr>
              <w:t>.</w:t>
            </w:r>
          </w:p>
          <w:p w:rsidR="00D32F35" w:rsidRPr="00AE6C71" w:rsidRDefault="00D32F35" w:rsidP="00AE3D34">
            <w:pPr>
              <w:spacing w:after="0" w:line="240" w:lineRule="auto"/>
              <w:ind w:left="357"/>
              <w:rPr>
                <w:rFonts w:cs="Arial"/>
                <w:strike/>
                <w:sz w:val="20"/>
                <w:szCs w:val="20"/>
              </w:rPr>
            </w:pP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before="40" w:after="40" w:line="240" w:lineRule="auto"/>
              <w:ind w:left="426" w:right="65"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w:t>
            </w:r>
            <w:r w:rsidRPr="00AE6C71">
              <w:rPr>
                <w:rFonts w:cs="Arial"/>
                <w:sz w:val="20"/>
                <w:szCs w:val="20"/>
              </w:rPr>
              <w:br/>
              <w:t xml:space="preserve">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 (jeśli dotyczy)</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ascii="Arial" w:hAnsi="Arial"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tcPr>
          <w:p w:rsidR="00D177A2" w:rsidRPr="00AE6C71" w:rsidRDefault="00D177A2" w:rsidP="00FB0764">
            <w:pPr>
              <w:spacing w:after="0" w:line="240" w:lineRule="auto"/>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D177A2" w:rsidRPr="00AE6C71" w:rsidRDefault="00D177A2" w:rsidP="00FB0764">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współfinansowanych </w:t>
            </w:r>
            <w:r w:rsidR="00AD5382">
              <w:rPr>
                <w:rFonts w:cs="Arial"/>
                <w:sz w:val="20"/>
                <w:szCs w:val="20"/>
              </w:rPr>
              <w:br/>
            </w:r>
            <w:r w:rsidRPr="00AE6C71">
              <w:rPr>
                <w:rFonts w:cs="Arial"/>
                <w:sz w:val="20"/>
                <w:szCs w:val="20"/>
              </w:rPr>
              <w:t xml:space="preserve">z EFS może dotyczyć wyłącznie takich kategorii wydatków, bez których realizacja projektu nie byłaby możliwa, w szczególności </w:t>
            </w:r>
            <w:r w:rsidR="00630F9C" w:rsidRPr="00AE6C71">
              <w:rPr>
                <w:rFonts w:cs="Arial"/>
                <w:sz w:val="20"/>
                <w:szCs w:val="20"/>
              </w:rPr>
              <w:br/>
            </w:r>
            <w:r w:rsidRPr="00AE6C71">
              <w:rPr>
                <w:rFonts w:cs="Arial"/>
                <w:sz w:val="20"/>
                <w:szCs w:val="20"/>
              </w:rPr>
              <w:t xml:space="preserve">w związku z zapewnieniem realizacji zasady równości szans, </w:t>
            </w:r>
          </w:p>
          <w:p w:rsidR="00D177A2" w:rsidRPr="00AE6C71" w:rsidRDefault="00D177A2" w:rsidP="00FB0764">
            <w:pPr>
              <w:spacing w:after="0" w:line="240" w:lineRule="auto"/>
              <w:rPr>
                <w:rFonts w:cs="Arial"/>
                <w:sz w:val="20"/>
                <w:szCs w:val="20"/>
              </w:rPr>
            </w:pPr>
            <w:r w:rsidRPr="00AE6C71">
              <w:rPr>
                <w:rFonts w:cs="Arial"/>
                <w:sz w:val="20"/>
                <w:szCs w:val="20"/>
              </w:rPr>
              <w:t>a zwłaszcza potrzeb osób z niepełnosprawnościami.</w:t>
            </w:r>
          </w:p>
          <w:p w:rsidR="00D177A2" w:rsidRPr="00AE6C71" w:rsidRDefault="00D177A2" w:rsidP="00FB0764">
            <w:pPr>
              <w:autoSpaceDE w:val="0"/>
              <w:autoSpaceDN w:val="0"/>
              <w:adjustRightInd w:val="0"/>
              <w:spacing w:after="0" w:line="240" w:lineRule="auto"/>
              <w:ind w:left="2"/>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D177A2" w:rsidRPr="00AE6C71" w:rsidRDefault="00D177A2" w:rsidP="00FB0764">
            <w:pPr>
              <w:autoSpaceDE w:val="0"/>
              <w:autoSpaceDN w:val="0"/>
              <w:adjustRightInd w:val="0"/>
              <w:spacing w:after="0" w:line="240" w:lineRule="auto"/>
              <w:ind w:left="285" w:hanging="283"/>
              <w:rPr>
                <w:rFonts w:cs="Arial"/>
                <w:sz w:val="20"/>
                <w:szCs w:val="20"/>
              </w:rPr>
            </w:pPr>
            <w:r w:rsidRPr="00AE6C71">
              <w:rPr>
                <w:rFonts w:cs="Arial"/>
                <w:sz w:val="20"/>
                <w:szCs w:val="20"/>
              </w:rPr>
              <w:t>a)  zakup nieruchomości,</w:t>
            </w:r>
          </w:p>
          <w:p w:rsidR="00D177A2" w:rsidRPr="00AE6C71" w:rsidRDefault="00D177A2" w:rsidP="00FB0764">
            <w:pPr>
              <w:autoSpaceDE w:val="0"/>
              <w:autoSpaceDN w:val="0"/>
              <w:adjustRightInd w:val="0"/>
              <w:spacing w:after="0" w:line="240" w:lineRule="auto"/>
              <w:ind w:left="285" w:hanging="283"/>
              <w:rPr>
                <w:rFonts w:cs="Arial"/>
                <w:sz w:val="20"/>
                <w:szCs w:val="20"/>
              </w:rPr>
            </w:pPr>
            <w:r w:rsidRPr="00AE6C71">
              <w:rPr>
                <w:rFonts w:cs="Arial"/>
                <w:sz w:val="20"/>
                <w:szCs w:val="20"/>
              </w:rPr>
              <w:t>b)  zakup infrastruktury, przy czym poprzez infrastrukturę rozumie się elementy nieprzenośne, na stałe przytwierdzone do nieruchomości (np. wykonanie podjazdu do budynku, zainstalowanie windy w budynku),</w:t>
            </w:r>
          </w:p>
          <w:p w:rsidR="00D177A2" w:rsidRPr="00AE6C71" w:rsidRDefault="00D177A2" w:rsidP="00FB0764">
            <w:pPr>
              <w:numPr>
                <w:ilvl w:val="0"/>
                <w:numId w:val="106"/>
              </w:numPr>
              <w:autoSpaceDE w:val="0"/>
              <w:autoSpaceDN w:val="0"/>
              <w:adjustRightInd w:val="0"/>
              <w:spacing w:after="0" w:line="240" w:lineRule="auto"/>
              <w:ind w:left="285" w:hanging="283"/>
              <w:rPr>
                <w:rFonts w:cs="Arial"/>
                <w:sz w:val="20"/>
                <w:szCs w:val="20"/>
              </w:rPr>
            </w:pPr>
            <w:r w:rsidRPr="00AE6C71">
              <w:rPr>
                <w:rFonts w:cs="Arial"/>
                <w:sz w:val="20"/>
                <w:szCs w:val="20"/>
              </w:rPr>
              <w:t>dostosowanie lub adaptacja (prace remontowo -wykończeniowe) budynków i pomieszczeń.</w:t>
            </w:r>
          </w:p>
          <w:p w:rsidR="00D177A2" w:rsidRPr="00AE6C71" w:rsidRDefault="00D177A2" w:rsidP="00FB0764">
            <w:pPr>
              <w:spacing w:after="0" w:line="240" w:lineRule="auto"/>
              <w:rPr>
                <w:rFonts w:cs="Arial"/>
                <w:sz w:val="20"/>
                <w:szCs w:val="20"/>
              </w:rPr>
            </w:pPr>
            <w:r w:rsidRPr="00AE6C71">
              <w:rPr>
                <w:rFonts w:cs="Arial"/>
                <w:sz w:val="20"/>
                <w:szCs w:val="20"/>
              </w:rPr>
              <w:t>Do kwalifikowalności zakupu nieruchomości stosuje się podrozdział 7.</w:t>
            </w:r>
            <w:r w:rsidR="00AE3D34">
              <w:rPr>
                <w:rFonts w:cs="Arial"/>
                <w:sz w:val="20"/>
                <w:szCs w:val="20"/>
              </w:rPr>
              <w:t>3</w:t>
            </w:r>
            <w:r w:rsidRPr="00AE6C71">
              <w:rPr>
                <w:rFonts w:cs="Arial"/>
                <w:sz w:val="20"/>
                <w:szCs w:val="20"/>
              </w:rPr>
              <w:t xml:space="preserve"> niżej wymienionych </w:t>
            </w:r>
            <w:r w:rsidRPr="00AE6C71">
              <w:rPr>
                <w:rFonts w:cs="Arial"/>
                <w:i/>
                <w:sz w:val="20"/>
                <w:szCs w:val="20"/>
              </w:rPr>
              <w:t>Wytycznych</w:t>
            </w:r>
            <w:r w:rsidRPr="00AE6C71">
              <w:rPr>
                <w:rFonts w:cs="Arial"/>
                <w:sz w:val="20"/>
                <w:szCs w:val="20"/>
              </w:rPr>
              <w:t>.</w:t>
            </w:r>
          </w:p>
          <w:p w:rsidR="007D7851" w:rsidRPr="00AE6C71" w:rsidRDefault="007D7851" w:rsidP="00FB0764">
            <w:pPr>
              <w:spacing w:after="0" w:line="240" w:lineRule="auto"/>
              <w:rPr>
                <w:sz w:val="20"/>
                <w:szCs w:val="20"/>
              </w:rPr>
            </w:pPr>
            <w:r w:rsidRPr="00AE6C71">
              <w:rPr>
                <w:sz w:val="20"/>
                <w:szCs w:val="20"/>
              </w:rPr>
              <w:t xml:space="preserve">Wydatki infrastrukturalne w ramach </w:t>
            </w:r>
            <w:r w:rsidRPr="00AE6C71">
              <w:rPr>
                <w:i/>
                <w:sz w:val="20"/>
                <w:szCs w:val="20"/>
              </w:rPr>
              <w:t>cross-financingu</w:t>
            </w:r>
            <w:r w:rsidRPr="00AE6C71">
              <w:rPr>
                <w:sz w:val="20"/>
                <w:szCs w:val="20"/>
              </w:rPr>
              <w:t xml:space="preserve"> są kwalifikowane, gdy spełnione są łącznie następujące warunki: </w:t>
            </w:r>
          </w:p>
          <w:p w:rsidR="007D7851" w:rsidRPr="00AE6C71" w:rsidRDefault="007D7851" w:rsidP="00FB0764">
            <w:pPr>
              <w:spacing w:after="0" w:line="240" w:lineRule="auto"/>
              <w:ind w:left="264" w:hanging="264"/>
              <w:rPr>
                <w:sz w:val="20"/>
                <w:szCs w:val="20"/>
              </w:rPr>
            </w:pPr>
            <w:r w:rsidRPr="00AE6C71">
              <w:rPr>
                <w:sz w:val="20"/>
                <w:szCs w:val="20"/>
              </w:rPr>
              <w:t xml:space="preserve">a) </w:t>
            </w:r>
            <w:r w:rsidR="003B2746" w:rsidRPr="00AE6C71">
              <w:rPr>
                <w:sz w:val="20"/>
                <w:szCs w:val="20"/>
              </w:rPr>
              <w:t xml:space="preserve"> </w:t>
            </w:r>
            <w:r w:rsidRPr="00AE6C71">
              <w:rPr>
                <w:sz w:val="20"/>
                <w:szCs w:val="20"/>
              </w:rPr>
              <w:t>nie jest możliwe lub nie jest racjonalne kosztowo wykorzystanie istniejącej infrastruktury;</w:t>
            </w:r>
          </w:p>
          <w:p w:rsidR="007D7851" w:rsidRPr="00AE6C71" w:rsidRDefault="007D7851" w:rsidP="00FB0764">
            <w:pPr>
              <w:spacing w:after="0" w:line="240" w:lineRule="auto"/>
              <w:ind w:left="264" w:hanging="264"/>
              <w:rPr>
                <w:sz w:val="20"/>
                <w:szCs w:val="20"/>
              </w:rPr>
            </w:pPr>
            <w:r w:rsidRPr="00AE6C71">
              <w:rPr>
                <w:sz w:val="20"/>
                <w:szCs w:val="20"/>
              </w:rPr>
              <w:t xml:space="preserve">b) </w:t>
            </w:r>
            <w:r w:rsidR="003B2746" w:rsidRPr="00AE6C71">
              <w:rPr>
                <w:sz w:val="20"/>
                <w:szCs w:val="20"/>
              </w:rPr>
              <w:t xml:space="preserve"> </w:t>
            </w:r>
            <w:r w:rsidRPr="00AE6C71">
              <w:rPr>
                <w:sz w:val="20"/>
                <w:szCs w:val="20"/>
              </w:rPr>
              <w:t xml:space="preserve">potrzeba wydatkowania środków została potwierdzona analizą potrzeb, </w:t>
            </w:r>
          </w:p>
          <w:p w:rsidR="007D7851" w:rsidRPr="00AE6C71" w:rsidRDefault="007D7851" w:rsidP="00FB0764">
            <w:pPr>
              <w:spacing w:after="0" w:line="240" w:lineRule="auto"/>
              <w:ind w:left="264" w:hanging="264"/>
              <w:rPr>
                <w:sz w:val="20"/>
                <w:szCs w:val="20"/>
              </w:rPr>
            </w:pPr>
            <w:r w:rsidRPr="00AE6C71">
              <w:rPr>
                <w:sz w:val="20"/>
                <w:szCs w:val="20"/>
              </w:rPr>
              <w:t>c)</w:t>
            </w:r>
            <w:r w:rsidR="003B2746" w:rsidRPr="00AE6C71">
              <w:rPr>
                <w:sz w:val="20"/>
                <w:szCs w:val="20"/>
              </w:rPr>
              <w:t xml:space="preserve">  </w:t>
            </w:r>
            <w:r w:rsidRPr="00AE6C71">
              <w:rPr>
                <w:sz w:val="20"/>
                <w:szCs w:val="20"/>
              </w:rPr>
              <w:t xml:space="preserve">infrastruktura została zaprojektowana zgodnie </w:t>
            </w:r>
            <w:r w:rsidRPr="00AE6C71">
              <w:rPr>
                <w:sz w:val="20"/>
                <w:szCs w:val="20"/>
              </w:rPr>
              <w:br/>
              <w:t>z koncepcją uniwersalnego projektowania</w:t>
            </w:r>
            <w:r w:rsidR="00C816B5">
              <w:rPr>
                <w:sz w:val="20"/>
                <w:szCs w:val="20"/>
              </w:rPr>
              <w:t xml:space="preserve"> </w:t>
            </w:r>
            <w:r w:rsidR="00C816B5">
              <w:t xml:space="preserve"> </w:t>
            </w:r>
            <w:r w:rsidR="00C816B5" w:rsidRPr="00C816B5">
              <w:rPr>
                <w:sz w:val="20"/>
                <w:szCs w:val="20"/>
              </w:rPr>
              <w:t>lub racjonalnych usprawnień, zgodnie z warunkami określonymi w Wytycznych w zakresie realizacji zasady równości szans i niedyskryminacji</w:t>
            </w:r>
            <w:r w:rsidRPr="00AE6C71">
              <w:rPr>
                <w:sz w:val="20"/>
                <w:szCs w:val="20"/>
              </w:rPr>
              <w:t>.</w:t>
            </w:r>
          </w:p>
          <w:p w:rsidR="00D177A2" w:rsidRPr="00AE6C71" w:rsidRDefault="00D177A2" w:rsidP="00FB0764">
            <w:pPr>
              <w:spacing w:after="0" w:line="240" w:lineRule="auto"/>
              <w:rPr>
                <w:rFonts w:cs="Arial"/>
                <w:sz w:val="20"/>
                <w:szCs w:val="20"/>
              </w:rPr>
            </w:pPr>
            <w:r w:rsidRPr="00AE6C71">
              <w:rPr>
                <w:rFonts w:cs="Arial"/>
                <w:sz w:val="20"/>
                <w:szCs w:val="20"/>
              </w:rPr>
              <w:t>Szczegółowe warunki określają:</w:t>
            </w:r>
          </w:p>
          <w:p w:rsidR="00D177A2" w:rsidRPr="00AE6C71" w:rsidRDefault="00D177A2" w:rsidP="00FB0764">
            <w:pPr>
              <w:numPr>
                <w:ilvl w:val="0"/>
                <w:numId w:val="107"/>
              </w:numPr>
              <w:spacing w:after="0" w:line="240" w:lineRule="auto"/>
              <w:ind w:left="285" w:hanging="283"/>
              <w:contextualSpacing/>
              <w:rPr>
                <w:rFonts w:cs="Arial"/>
                <w:i/>
                <w:sz w:val="20"/>
                <w:szCs w:val="20"/>
              </w:rPr>
            </w:pPr>
            <w:r w:rsidRPr="00AE6C71">
              <w:rPr>
                <w:rFonts w:cs="Arial"/>
                <w:i/>
                <w:sz w:val="20"/>
                <w:szCs w:val="20"/>
              </w:rPr>
              <w:t>Wytyczne w zakresie kwalifikowalności wydatków</w:t>
            </w:r>
            <w:r w:rsidRPr="00AE6C71">
              <w:rPr>
                <w:rFonts w:cs="Arial"/>
                <w:i/>
                <w:sz w:val="20"/>
                <w:szCs w:val="20"/>
              </w:rPr>
              <w:br/>
              <w:t>w ramach Europejskiego Funduszu Rozwoju Regionalnego, Europejskiego Funduszu Społecznego oraz Funduszu Spójności na lata 2014-2020,</w:t>
            </w:r>
          </w:p>
          <w:p w:rsidR="00D177A2" w:rsidRPr="00AE6C71" w:rsidRDefault="00D177A2" w:rsidP="00FB0764">
            <w:pPr>
              <w:numPr>
                <w:ilvl w:val="0"/>
                <w:numId w:val="107"/>
              </w:numPr>
              <w:spacing w:after="0" w:line="240" w:lineRule="auto"/>
              <w:ind w:left="285" w:hanging="283"/>
              <w:contextualSpacing/>
              <w:rPr>
                <w:rFonts w:cs="Arial"/>
                <w:i/>
                <w:sz w:val="20"/>
                <w:szCs w:val="20"/>
              </w:rPr>
            </w:pPr>
            <w:r w:rsidRPr="00AE6C71">
              <w:rPr>
                <w:rFonts w:cs="Arial"/>
                <w:sz w:val="20"/>
                <w:szCs w:val="20"/>
              </w:rPr>
              <w:t>każdorazowo regulamin konkursu.</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after="0" w:line="240" w:lineRule="auto"/>
              <w:ind w:left="425" w:right="34" w:hanging="425"/>
              <w:rPr>
                <w:rFonts w:ascii="Arial" w:hAnsi="Arial" w:cs="Arial"/>
                <w:sz w:val="20"/>
                <w:szCs w:val="20"/>
              </w:rPr>
            </w:pPr>
            <w:r w:rsidRPr="00AE6C71">
              <w:rPr>
                <w:rFonts w:cs="Arial"/>
                <w:sz w:val="20"/>
                <w:szCs w:val="20"/>
              </w:rPr>
              <w:t xml:space="preserve">Dopuszczalna maksymalna wartość zakupionych środków trwałych jako % wydatków </w:t>
            </w:r>
            <w:r w:rsidRPr="00AE6C71">
              <w:rPr>
                <w:rFonts w:cs="Arial"/>
                <w:spacing w:val="-2"/>
                <w:sz w:val="20"/>
                <w:szCs w:val="20"/>
              </w:rPr>
              <w:t>kwalifikowalnych</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ascii="Arial" w:hAnsi="Arial"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A40AF6" w:rsidRPr="00AE6C71" w:rsidRDefault="00A40AF6" w:rsidP="00FB0764">
            <w:pPr>
              <w:rPr>
                <w:sz w:val="20"/>
                <w:szCs w:val="20"/>
              </w:rPr>
            </w:pPr>
            <w:r w:rsidRPr="00AE6C71">
              <w:rPr>
                <w:sz w:val="20"/>
                <w:szCs w:val="20"/>
              </w:rPr>
              <w:t xml:space="preserve">Maksymalna wartość zakupionych środków trwałych o wartości jednostkowej równej i wyższej niż 3 500 PLN netto (w ramach kosztów bezpośrednich) i </w:t>
            </w:r>
            <w:r w:rsidRPr="00AE6C71">
              <w:rPr>
                <w:i/>
                <w:sz w:val="20"/>
                <w:szCs w:val="20"/>
              </w:rPr>
              <w:t>cross-financingu</w:t>
            </w:r>
            <w:r w:rsidRPr="00AE6C71">
              <w:rPr>
                <w:sz w:val="20"/>
                <w:szCs w:val="20"/>
              </w:rPr>
              <w:t xml:space="preserve">, nie może przekroczyć 10% wydatków kwalifikowalnych projektu. </w:t>
            </w:r>
          </w:p>
          <w:p w:rsidR="00D177A2" w:rsidRPr="001B3271" w:rsidRDefault="00D177A2" w:rsidP="00FB0764">
            <w:pPr>
              <w:spacing w:after="0" w:line="240" w:lineRule="auto"/>
              <w:rPr>
                <w:rFonts w:cs="Arial"/>
                <w:sz w:val="20"/>
                <w:szCs w:val="20"/>
              </w:rPr>
            </w:pPr>
            <w:r w:rsidRPr="001B3271">
              <w:rPr>
                <w:rFonts w:cs="Arial"/>
                <w:sz w:val="20"/>
                <w:szCs w:val="20"/>
              </w:rPr>
              <w:t xml:space="preserve">W ramach </w:t>
            </w:r>
            <w:r w:rsidR="00B07DC9" w:rsidRPr="005F30D1">
              <w:rPr>
                <w:rFonts w:cs="Arial"/>
                <w:sz w:val="20"/>
                <w:szCs w:val="20"/>
              </w:rPr>
              <w:t xml:space="preserve"> projektów Poddziałania 8.3.3 </w:t>
            </w:r>
            <w:r w:rsidRPr="001B3271">
              <w:rPr>
                <w:rFonts w:cs="Arial"/>
                <w:sz w:val="20"/>
                <w:szCs w:val="20"/>
              </w:rPr>
              <w:t xml:space="preserve">został zwiększony limit  na wydatki związane z  zakupem środków trwałych (włączając </w:t>
            </w:r>
            <w:r w:rsidRPr="001B3271">
              <w:rPr>
                <w:rFonts w:cs="Arial"/>
                <w:i/>
                <w:sz w:val="20"/>
                <w:szCs w:val="20"/>
              </w:rPr>
              <w:t>cross-financing</w:t>
            </w:r>
            <w:r w:rsidRPr="001B3271">
              <w:rPr>
                <w:rFonts w:cs="Arial"/>
                <w:sz w:val="20"/>
                <w:szCs w:val="20"/>
              </w:rPr>
              <w:t xml:space="preserve">) </w:t>
            </w:r>
            <w:r w:rsidR="00B07DC9" w:rsidRPr="005F30D1">
              <w:rPr>
                <w:rFonts w:cs="Arial"/>
                <w:sz w:val="20"/>
                <w:szCs w:val="20"/>
              </w:rPr>
              <w:t xml:space="preserve">do 30% wydatków kwalifikowalnych projektu - </w:t>
            </w:r>
            <w:r w:rsidRPr="001B3271">
              <w:rPr>
                <w:rFonts w:cs="Arial"/>
                <w:sz w:val="20"/>
                <w:szCs w:val="20"/>
              </w:rPr>
              <w:t xml:space="preserve">dotyczy wyłącznie wyposażenia/doposażenia pracowni w TIK, które będzie </w:t>
            </w:r>
            <w:r w:rsidR="00B07DC9" w:rsidRPr="005F30D1">
              <w:rPr>
                <w:rFonts w:cs="Arial"/>
                <w:sz w:val="20"/>
                <w:szCs w:val="20"/>
              </w:rPr>
              <w:t>komplementarne z zajęciami dodatkowymi dla uczniów oraz doskonaleniem nauczycieli</w:t>
            </w:r>
            <w:r w:rsidRPr="001B3271">
              <w:rPr>
                <w:rFonts w:cs="Arial"/>
                <w:sz w:val="20"/>
                <w:szCs w:val="20"/>
              </w:rPr>
              <w:t xml:space="preserve">. </w:t>
            </w:r>
          </w:p>
          <w:p w:rsidR="00D177A2" w:rsidRPr="00AE6C71" w:rsidRDefault="00D177A2" w:rsidP="00FB0764">
            <w:pPr>
              <w:spacing w:after="0" w:line="240" w:lineRule="auto"/>
              <w:ind w:firstLine="2"/>
              <w:rPr>
                <w:rFonts w:cs="Arial"/>
                <w:sz w:val="20"/>
                <w:szCs w:val="20"/>
              </w:rPr>
            </w:pPr>
            <w:r w:rsidRPr="00AE6C71">
              <w:rPr>
                <w:rFonts w:cs="Arial"/>
                <w:sz w:val="20"/>
                <w:szCs w:val="20"/>
              </w:rPr>
              <w:t>Szczegółowe warunki określają:</w:t>
            </w:r>
          </w:p>
          <w:p w:rsidR="00D177A2" w:rsidRPr="00AE6C71" w:rsidRDefault="00D177A2" w:rsidP="00FB0764">
            <w:pPr>
              <w:numPr>
                <w:ilvl w:val="0"/>
                <w:numId w:val="108"/>
              </w:numPr>
              <w:spacing w:after="0" w:line="240" w:lineRule="auto"/>
              <w:ind w:left="285" w:hanging="283"/>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ramach Europejskiego Funduszu Rozwoju Regionalnego, Europejskiego Funduszu Społecznego oraz Funduszu Spójności na lata 2014-2020, </w:t>
            </w:r>
          </w:p>
          <w:p w:rsidR="00D177A2" w:rsidRPr="00AE6C71" w:rsidRDefault="00D177A2" w:rsidP="00FB0764">
            <w:pPr>
              <w:numPr>
                <w:ilvl w:val="0"/>
                <w:numId w:val="108"/>
              </w:numPr>
              <w:spacing w:after="0" w:line="240" w:lineRule="auto"/>
              <w:ind w:left="285" w:hanging="283"/>
              <w:contextualSpacing/>
              <w:rPr>
                <w:rFonts w:ascii="Arial" w:hAnsi="Arial" w:cs="Arial"/>
                <w:sz w:val="20"/>
                <w:szCs w:val="20"/>
              </w:rPr>
            </w:pPr>
            <w:r w:rsidRPr="00AE6C71">
              <w:rPr>
                <w:rFonts w:cs="Arial"/>
                <w:sz w:val="20"/>
                <w:szCs w:val="20"/>
              </w:rPr>
              <w:t>każdorazowo regulamin konkursu.</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after="0" w:line="240" w:lineRule="auto"/>
              <w:ind w:left="425" w:right="65" w:hanging="425"/>
              <w:rPr>
                <w:rFonts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line="240" w:lineRule="auto"/>
              <w:ind w:right="284"/>
              <w:rPr>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left="113" w:right="284"/>
              <w:rPr>
                <w:rFonts w:cs="Arial"/>
                <w:sz w:val="20"/>
                <w:szCs w:val="20"/>
              </w:rPr>
            </w:pPr>
            <w:r w:rsidRPr="00AE6C71">
              <w:rPr>
                <w:rFonts w:cs="Arial"/>
                <w:sz w:val="20"/>
                <w:szCs w:val="20"/>
              </w:rPr>
              <w:t>Szczegółowe warunki określają:</w:t>
            </w:r>
          </w:p>
          <w:p w:rsidR="00D177A2" w:rsidRPr="00AE6C71" w:rsidRDefault="00D177A2" w:rsidP="00FB0764">
            <w:pPr>
              <w:numPr>
                <w:ilvl w:val="0"/>
                <w:numId w:val="18"/>
              </w:numPr>
              <w:spacing w:after="0" w:line="240" w:lineRule="auto"/>
              <w:ind w:left="285" w:right="284" w:hanging="283"/>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after="0" w:line="240" w:lineRule="auto"/>
              <w:ind w:left="425" w:right="65" w:hanging="425"/>
              <w:rPr>
                <w:rFonts w:cs="Arial"/>
                <w:sz w:val="20"/>
                <w:szCs w:val="20"/>
              </w:rPr>
            </w:pPr>
            <w:r w:rsidRPr="00AE6C71">
              <w:rPr>
                <w:rFonts w:cs="Arial"/>
                <w:sz w:val="20"/>
                <w:szCs w:val="20"/>
              </w:rPr>
              <w:t>Warunki stosowania uproszczonych form rozliczania wydatków i planowany zakres systemu zaliczek</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line="240" w:lineRule="auto"/>
              <w:ind w:right="284"/>
              <w:rPr>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rPr>
                <w:rFonts w:cs="Arial"/>
                <w:sz w:val="20"/>
                <w:szCs w:val="20"/>
              </w:rPr>
            </w:pPr>
            <w:r w:rsidRPr="00AE6C71">
              <w:rPr>
                <w:rFonts w:cs="Arial"/>
                <w:sz w:val="20"/>
                <w:szCs w:val="20"/>
              </w:rPr>
              <w:t>Szczegółowe warunki określają:</w:t>
            </w:r>
          </w:p>
          <w:p w:rsidR="00D177A2" w:rsidRPr="00AE6C71" w:rsidRDefault="00D177A2" w:rsidP="00FB0764">
            <w:pPr>
              <w:numPr>
                <w:ilvl w:val="0"/>
                <w:numId w:val="109"/>
              </w:numPr>
              <w:spacing w:after="0" w:line="240" w:lineRule="auto"/>
              <w:ind w:left="285" w:hanging="283"/>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ramach Europejskiego Funduszu Rozwoju Regionalnego, Europejskiego Funduszu Społecznego oraz Funduszu Spójności na lata 2014-2020, </w:t>
            </w:r>
          </w:p>
          <w:p w:rsidR="00D177A2" w:rsidRPr="00AE6C71" w:rsidRDefault="00D177A2" w:rsidP="00FB0764">
            <w:pPr>
              <w:numPr>
                <w:ilvl w:val="0"/>
                <w:numId w:val="109"/>
              </w:numPr>
              <w:spacing w:after="0" w:line="240" w:lineRule="auto"/>
              <w:ind w:left="285" w:hanging="283"/>
              <w:rPr>
                <w:rFonts w:cs="Arial"/>
                <w:sz w:val="20"/>
                <w:szCs w:val="20"/>
              </w:rPr>
            </w:pPr>
            <w:r w:rsidRPr="00AE6C71">
              <w:rPr>
                <w:rFonts w:cs="Arial"/>
                <w:sz w:val="20"/>
                <w:szCs w:val="20"/>
              </w:rPr>
              <w:t>każdorazowo regulamin konkursu.</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1484"/>
                <w:tab w:val="left" w:pos="2082"/>
              </w:tabs>
              <w:suppressAutoHyphens/>
              <w:spacing w:before="40" w:after="40" w:line="240" w:lineRule="auto"/>
              <w:ind w:left="426" w:right="284" w:hanging="426"/>
              <w:rPr>
                <w:rFonts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line="240" w:lineRule="auto"/>
              <w:ind w:right="284"/>
              <w:rPr>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rPr>
                <w:rFonts w:cs="Arial"/>
                <w:sz w:val="20"/>
                <w:szCs w:val="20"/>
              </w:rPr>
            </w:pPr>
            <w:r w:rsidRPr="00AE6C71">
              <w:rPr>
                <w:rFonts w:cs="Arial"/>
                <w:sz w:val="20"/>
                <w:szCs w:val="20"/>
                <w:u w:val="single"/>
              </w:rPr>
              <w:t>O ile dotyczy</w:t>
            </w:r>
            <w:r w:rsidRPr="00AE6C71">
              <w:rPr>
                <w:rFonts w:cs="Arial"/>
                <w:sz w:val="20"/>
                <w:szCs w:val="20"/>
              </w:rPr>
              <w:t>:</w:t>
            </w:r>
          </w:p>
          <w:p w:rsidR="00D177A2" w:rsidRPr="00AE6C71" w:rsidRDefault="00D177A2" w:rsidP="00FB0764">
            <w:pPr>
              <w:spacing w:after="0" w:line="240" w:lineRule="auto"/>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D177A2" w:rsidRPr="00AE6C71" w:rsidRDefault="00D177A2" w:rsidP="00FB0764">
            <w:pPr>
              <w:numPr>
                <w:ilvl w:val="0"/>
                <w:numId w:val="81"/>
              </w:numPr>
              <w:spacing w:after="0" w:line="240" w:lineRule="auto"/>
              <w:ind w:left="285" w:hanging="283"/>
              <w:contextualSpacing/>
              <w:rPr>
                <w:rFonts w:cs="Arial"/>
                <w:i/>
                <w:sz w:val="20"/>
                <w:szCs w:val="20"/>
              </w:rPr>
            </w:pPr>
            <w:r w:rsidRPr="00AE6C71">
              <w:rPr>
                <w:rFonts w:cs="Arial"/>
                <w:i/>
                <w:sz w:val="20"/>
                <w:szCs w:val="20"/>
              </w:rPr>
              <w:t xml:space="preserve">Rozporządzenia Komisji (UE) nr 1407/2013 z dnia 18.12.2013 r. w sprawie stosowania art. 107 i 108 Traktatu o funkcjonowaniu Unii Europejskiej do pomocy de minimis, </w:t>
            </w:r>
          </w:p>
          <w:p w:rsidR="00D177A2" w:rsidRPr="00AE6C71" w:rsidRDefault="00D177A2" w:rsidP="00FB0764">
            <w:pPr>
              <w:numPr>
                <w:ilvl w:val="0"/>
                <w:numId w:val="81"/>
              </w:numPr>
              <w:spacing w:after="0" w:line="240" w:lineRule="auto"/>
              <w:ind w:left="285" w:hanging="283"/>
              <w:contextualSpacing/>
              <w:rPr>
                <w:rFonts w:cs="Arial"/>
                <w:i/>
                <w:sz w:val="20"/>
                <w:szCs w:val="20"/>
              </w:rPr>
            </w:pPr>
            <w:r w:rsidRPr="00AE6C71">
              <w:rPr>
                <w:rFonts w:cs="Arial"/>
                <w:i/>
                <w:sz w:val="20"/>
                <w:szCs w:val="20"/>
              </w:rPr>
              <w:t xml:space="preserve">Rozporządzenia Komisji (UE) nr 651/2014 z dnia 17.06.2014 r. uznające niektóre rodzaje pomocy za zgodne z rynkiem wewnętrznym w zastosowaniu art. 107 i 108 Traktatu, </w:t>
            </w:r>
          </w:p>
          <w:p w:rsidR="00D177A2" w:rsidRPr="00AE6C71" w:rsidRDefault="00D177A2" w:rsidP="00FB0764">
            <w:pPr>
              <w:numPr>
                <w:ilvl w:val="0"/>
                <w:numId w:val="81"/>
              </w:numPr>
              <w:spacing w:after="0" w:line="240" w:lineRule="auto"/>
              <w:ind w:left="285" w:hanging="283"/>
              <w:contextualSpacing/>
              <w:rPr>
                <w:rFonts w:cs="Arial"/>
                <w:i/>
                <w:sz w:val="20"/>
                <w:szCs w:val="20"/>
              </w:rPr>
            </w:pPr>
            <w:r w:rsidRPr="00AE6C71">
              <w:rPr>
                <w:rFonts w:cs="Arial"/>
                <w:i/>
                <w:sz w:val="20"/>
                <w:szCs w:val="20"/>
              </w:rPr>
              <w:t>Rozporządzenie MIiR z dnia 2 lipca 2015 r.</w:t>
            </w:r>
            <w:r w:rsidR="003A2DA3" w:rsidRPr="00AE6C71">
              <w:rPr>
                <w:rFonts w:cs="Arial"/>
                <w:i/>
                <w:sz w:val="20"/>
                <w:szCs w:val="20"/>
              </w:rPr>
              <w:t xml:space="preserve"> </w:t>
            </w:r>
            <w:r w:rsidRPr="00AE6C71">
              <w:rPr>
                <w:rFonts w:cs="Arial"/>
                <w:i/>
                <w:sz w:val="20"/>
                <w:szCs w:val="20"/>
              </w:rPr>
              <w:t xml:space="preserve">w sprawie udzielania pomocy de minimis i pomocy publicznej  </w:t>
            </w:r>
            <w:r w:rsidR="00F01EE5">
              <w:rPr>
                <w:rFonts w:cs="Arial"/>
                <w:i/>
                <w:sz w:val="20"/>
                <w:szCs w:val="20"/>
              </w:rPr>
              <w:br/>
            </w:r>
            <w:r w:rsidRPr="00AE6C71">
              <w:rPr>
                <w:rFonts w:cs="Arial"/>
                <w:i/>
                <w:sz w:val="20"/>
                <w:szCs w:val="20"/>
              </w:rPr>
              <w:t xml:space="preserve">w ramach programów operacyjnych finansowanych </w:t>
            </w:r>
            <w:r w:rsidR="00F01EE5">
              <w:rPr>
                <w:rFonts w:cs="Arial"/>
                <w:i/>
                <w:sz w:val="20"/>
                <w:szCs w:val="20"/>
              </w:rPr>
              <w:br/>
            </w:r>
            <w:r w:rsidRPr="00AE6C71">
              <w:rPr>
                <w:rFonts w:cs="Arial"/>
                <w:i/>
                <w:sz w:val="20"/>
                <w:szCs w:val="20"/>
              </w:rPr>
              <w:t>z Europejskiego Funduszu Społecznego na lata 2014-2020.</w:t>
            </w:r>
          </w:p>
        </w:tc>
      </w:tr>
      <w:tr w:rsidR="00D177A2" w:rsidRPr="00AE6C71" w:rsidTr="005F30D1">
        <w:trPr>
          <w:trHeight w:val="1815"/>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pacing w:after="0" w:line="240" w:lineRule="auto"/>
              <w:ind w:left="425" w:right="62" w:hanging="425"/>
              <w:rPr>
                <w:rFonts w:cs="Arial"/>
                <w:sz w:val="20"/>
                <w:szCs w:val="20"/>
              </w:rPr>
            </w:pPr>
            <w:r w:rsidRPr="00AE6C71">
              <w:rPr>
                <w:rFonts w:cs="Arial"/>
                <w:sz w:val="20"/>
                <w:szCs w:val="20"/>
              </w:rPr>
              <w:t xml:space="preserve">Maksymalny % poziom dofinansowania UE wydatków </w:t>
            </w:r>
            <w:r w:rsidRPr="00AE6C71">
              <w:rPr>
                <w:rFonts w:cs="Arial"/>
                <w:spacing w:val="-4"/>
                <w:sz w:val="20"/>
                <w:szCs w:val="20"/>
              </w:rPr>
              <w:t xml:space="preserve">kwalifikowalnych </w:t>
            </w:r>
            <w:r w:rsidRPr="00AE6C71">
              <w:rPr>
                <w:rFonts w:cs="Arial"/>
                <w:sz w:val="20"/>
                <w:szCs w:val="20"/>
              </w:rPr>
              <w:t>na poziomie projektu</w:t>
            </w:r>
            <w:r w:rsidRPr="00AE6C71">
              <w:rPr>
                <w:rStyle w:val="Odwoanieprzypisudolnego"/>
                <w:sz w:val="20"/>
                <w:szCs w:val="20"/>
              </w:rPr>
              <w:footnoteReference w:id="91"/>
            </w:r>
            <w:r w:rsidRPr="00AE6C71">
              <w:rPr>
                <w:rFonts w:cs="Arial"/>
                <w:sz w:val="20"/>
                <w:szCs w:val="20"/>
              </w:rPr>
              <w:br/>
              <w:t xml:space="preserve">(jeśli dotyczy)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before="40" w:after="40" w:line="240" w:lineRule="auto"/>
              <w:ind w:left="113" w:right="284"/>
              <w:rPr>
                <w:rFonts w:cs="Arial"/>
                <w:sz w:val="20"/>
                <w:szCs w:val="20"/>
              </w:rPr>
            </w:pPr>
            <w:r w:rsidRPr="00AE6C71">
              <w:rPr>
                <w:rFonts w:cs="Arial"/>
                <w:sz w:val="20"/>
                <w:szCs w:val="20"/>
              </w:rPr>
              <w:t>85%</w:t>
            </w:r>
          </w:p>
        </w:tc>
      </w:tr>
      <w:tr w:rsidR="00D177A2" w:rsidRPr="00AE6C71" w:rsidTr="005F30D1">
        <w:trPr>
          <w:trHeight w:val="4006"/>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611"/>
                <w:tab w:val="left" w:pos="709"/>
                <w:tab w:val="left" w:pos="2082"/>
              </w:tabs>
              <w:spacing w:after="0" w:line="240" w:lineRule="auto"/>
              <w:ind w:left="426" w:right="33" w:hanging="426"/>
              <w:rPr>
                <w:rFonts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br/>
              <w:t>na poziomie projektu (środki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jc w:val="both"/>
              <w:rPr>
                <w:rFonts w:cs="Arial"/>
                <w:sz w:val="20"/>
                <w:szCs w:val="20"/>
              </w:rPr>
            </w:pPr>
            <w:r w:rsidRPr="00AE6C71">
              <w:rPr>
                <w:rFonts w:cs="Arial"/>
                <w:sz w:val="20"/>
                <w:szCs w:val="20"/>
              </w:rPr>
              <w:t>88,5%</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1879"/>
                <w:tab w:val="left" w:pos="2082"/>
              </w:tabs>
              <w:spacing w:after="0" w:line="240" w:lineRule="auto"/>
              <w:ind w:left="426" w:hanging="426"/>
              <w:rPr>
                <w:rFonts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kwalifikowalnych</w:t>
            </w:r>
          </w:p>
        </w:tc>
        <w:tc>
          <w:tcPr>
            <w:tcW w:w="1731" w:type="dxa"/>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right="284"/>
              <w:rPr>
                <w:rFonts w:cs="Arial"/>
                <w:sz w:val="20"/>
                <w:szCs w:val="20"/>
              </w:rPr>
            </w:pPr>
            <w:r w:rsidRPr="00AE6C71">
              <w:rPr>
                <w:rFonts w:cs="Arial"/>
                <w:sz w:val="20"/>
                <w:szCs w:val="20"/>
              </w:rPr>
              <w:t>Poddziałanie 8.3.3</w:t>
            </w:r>
          </w:p>
        </w:tc>
        <w:tc>
          <w:tcPr>
            <w:tcW w:w="5110" w:type="dxa"/>
            <w:gridSpan w:val="3"/>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jc w:val="both"/>
              <w:rPr>
                <w:rFonts w:cs="Arial"/>
                <w:sz w:val="20"/>
                <w:szCs w:val="20"/>
              </w:rPr>
            </w:pPr>
            <w:r w:rsidRPr="00AE6C71">
              <w:rPr>
                <w:rFonts w:cs="Arial"/>
                <w:sz w:val="20"/>
                <w:szCs w:val="20"/>
              </w:rPr>
              <w:t>11,5%</w:t>
            </w:r>
            <w:r w:rsidRPr="00AE6C71">
              <w:rPr>
                <w:rStyle w:val="Odwoanieprzypisudolnego"/>
                <w:sz w:val="20"/>
                <w:szCs w:val="20"/>
              </w:rPr>
              <w:footnoteReference w:id="92"/>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after="0" w:line="240" w:lineRule="auto"/>
              <w:ind w:left="426" w:right="33" w:hanging="426"/>
              <w:rPr>
                <w:rFonts w:cs="Arial"/>
                <w:sz w:val="20"/>
                <w:szCs w:val="20"/>
              </w:rPr>
            </w:pPr>
            <w:r w:rsidRPr="00AE6C71">
              <w:rPr>
                <w:rFonts w:cs="Arial"/>
                <w:sz w:val="20"/>
                <w:szCs w:val="20"/>
              </w:rPr>
              <w:t xml:space="preserve">Minimalna i maksymalna wartość projektu PLN) (jeśli dotyczy) </w:t>
            </w:r>
          </w:p>
        </w:tc>
        <w:tc>
          <w:tcPr>
            <w:tcW w:w="6841" w:type="dxa"/>
            <w:gridSpan w:val="4"/>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left="113" w:right="284" w:hanging="113"/>
              <w:rPr>
                <w:rFonts w:cs="Arial"/>
                <w:sz w:val="20"/>
                <w:szCs w:val="20"/>
              </w:rPr>
            </w:pPr>
            <w:r w:rsidRPr="00AE6C71">
              <w:rPr>
                <w:rFonts w:cs="Arial"/>
                <w:sz w:val="20"/>
                <w:szCs w:val="20"/>
              </w:rPr>
              <w:t>Nie dotyczy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after="0" w:line="240" w:lineRule="auto"/>
              <w:ind w:left="426" w:right="33" w:hanging="426"/>
              <w:rPr>
                <w:rFonts w:cs="Arial"/>
                <w:b/>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 xml:space="preserve">projektu (PLN) </w:t>
            </w:r>
            <w:r w:rsidRPr="00AE6C71">
              <w:rPr>
                <w:rFonts w:cs="Arial"/>
                <w:sz w:val="20"/>
                <w:szCs w:val="20"/>
              </w:rPr>
              <w:br/>
              <w:t>(jeśli dotyczy)</w:t>
            </w:r>
          </w:p>
        </w:tc>
        <w:tc>
          <w:tcPr>
            <w:tcW w:w="6841" w:type="dxa"/>
            <w:gridSpan w:val="4"/>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left="113" w:right="284"/>
              <w:rPr>
                <w:rFonts w:cs="Arial"/>
                <w:sz w:val="20"/>
                <w:szCs w:val="20"/>
              </w:rPr>
            </w:pPr>
            <w:r w:rsidRPr="00AE6C71">
              <w:rPr>
                <w:rFonts w:cs="Arial"/>
                <w:sz w:val="20"/>
                <w:szCs w:val="20"/>
              </w:rPr>
              <w:t>Nie dotyczy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after="0" w:line="240" w:lineRule="auto"/>
              <w:ind w:left="425" w:right="33" w:hanging="425"/>
              <w:rPr>
                <w:rFonts w:cs="Arial"/>
                <w:b/>
                <w:sz w:val="20"/>
                <w:szCs w:val="20"/>
              </w:rPr>
            </w:pPr>
            <w:r w:rsidRPr="00AE6C71">
              <w:rPr>
                <w:rFonts w:cs="Arial"/>
                <w:spacing w:val="-4"/>
                <w:sz w:val="20"/>
                <w:szCs w:val="20"/>
              </w:rPr>
              <w:t>Kwota alokacji UE</w:t>
            </w:r>
            <w:r w:rsidRPr="00AE6C71">
              <w:rPr>
                <w:rFonts w:cs="Arial"/>
                <w:sz w:val="20"/>
                <w:szCs w:val="20"/>
              </w:rPr>
              <w:t xml:space="preserve"> na instrumenty finansowe (EUR) </w:t>
            </w:r>
            <w:r w:rsidRPr="00AE6C71">
              <w:rPr>
                <w:rFonts w:cs="Arial"/>
                <w:sz w:val="20"/>
                <w:szCs w:val="20"/>
              </w:rPr>
              <w:br/>
              <w:t>(jeśli dotyczy)</w:t>
            </w:r>
          </w:p>
        </w:tc>
        <w:tc>
          <w:tcPr>
            <w:tcW w:w="6841" w:type="dxa"/>
            <w:gridSpan w:val="4"/>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left="113" w:right="284" w:hanging="113"/>
              <w:rPr>
                <w:rFonts w:cs="Arial"/>
                <w:sz w:val="20"/>
                <w:szCs w:val="20"/>
              </w:rPr>
            </w:pPr>
            <w:r w:rsidRPr="00AE6C71">
              <w:rPr>
                <w:rFonts w:cs="Arial"/>
                <w:sz w:val="20"/>
                <w:szCs w:val="20"/>
              </w:rPr>
              <w:t>Nie dotyczy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2082"/>
              </w:tabs>
              <w:suppressAutoHyphens/>
              <w:spacing w:after="0" w:line="240" w:lineRule="auto"/>
              <w:ind w:left="425" w:right="33" w:hanging="425"/>
              <w:rPr>
                <w:rFonts w:cs="Arial"/>
                <w:b/>
                <w:sz w:val="20"/>
                <w:szCs w:val="20"/>
              </w:rPr>
            </w:pPr>
            <w:r w:rsidRPr="00AE6C71">
              <w:rPr>
                <w:rFonts w:cs="Arial"/>
                <w:sz w:val="20"/>
                <w:szCs w:val="20"/>
              </w:rPr>
              <w:t>Mechanizm wdrażania instrumentów finansowych</w:t>
            </w:r>
          </w:p>
        </w:tc>
        <w:tc>
          <w:tcPr>
            <w:tcW w:w="6841" w:type="dxa"/>
            <w:gridSpan w:val="4"/>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left="113" w:right="284" w:hanging="113"/>
              <w:rPr>
                <w:sz w:val="20"/>
                <w:szCs w:val="20"/>
              </w:rPr>
            </w:pPr>
            <w:r w:rsidRPr="00AE6C71">
              <w:rPr>
                <w:rFonts w:cs="Arial"/>
                <w:sz w:val="20"/>
                <w:szCs w:val="20"/>
              </w:rPr>
              <w:t>Nie dotyczy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1843"/>
                <w:tab w:val="left" w:pos="2082"/>
              </w:tabs>
              <w:suppressAutoHyphens/>
              <w:spacing w:after="0" w:line="240" w:lineRule="auto"/>
              <w:ind w:left="425" w:right="33" w:hanging="425"/>
              <w:rPr>
                <w:rFonts w:cs="Arial"/>
                <w:b/>
                <w:sz w:val="20"/>
                <w:szCs w:val="20"/>
              </w:rPr>
            </w:pPr>
            <w:r w:rsidRPr="00AE6C71">
              <w:rPr>
                <w:rFonts w:cs="Arial"/>
                <w:sz w:val="20"/>
                <w:szCs w:val="20"/>
              </w:rPr>
              <w:t>Rodzaj wsparcia instrumentów finansowych oraz najważniejsze warunki przyznawania</w:t>
            </w:r>
          </w:p>
        </w:tc>
        <w:tc>
          <w:tcPr>
            <w:tcW w:w="6841" w:type="dxa"/>
            <w:gridSpan w:val="4"/>
            <w:tcBorders>
              <w:top w:val="single" w:sz="4" w:space="0" w:color="auto"/>
              <w:left w:val="single" w:sz="4" w:space="0" w:color="auto"/>
              <w:bottom w:val="single" w:sz="4" w:space="0" w:color="auto"/>
              <w:right w:val="single" w:sz="4" w:space="0" w:color="auto"/>
            </w:tcBorders>
            <w:hideMark/>
          </w:tcPr>
          <w:p w:rsidR="00D177A2" w:rsidRPr="00AE6C71" w:rsidRDefault="00D177A2" w:rsidP="00FB0764">
            <w:pPr>
              <w:spacing w:after="0" w:line="240" w:lineRule="auto"/>
              <w:ind w:left="113" w:right="284" w:hanging="113"/>
              <w:rPr>
                <w:sz w:val="20"/>
                <w:szCs w:val="20"/>
              </w:rPr>
            </w:pPr>
            <w:r w:rsidRPr="00AE6C71">
              <w:rPr>
                <w:rFonts w:cs="Arial"/>
                <w:sz w:val="20"/>
                <w:szCs w:val="20"/>
              </w:rPr>
              <w:t>Nie dotyczy</w:t>
            </w:r>
          </w:p>
        </w:tc>
      </w:tr>
      <w:tr w:rsidR="00D177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D177A2" w:rsidRPr="00AE6C71" w:rsidRDefault="00D177A2" w:rsidP="00FB0764">
            <w:pPr>
              <w:numPr>
                <w:ilvl w:val="0"/>
                <w:numId w:val="647"/>
              </w:numPr>
              <w:tabs>
                <w:tab w:val="left" w:pos="426"/>
                <w:tab w:val="left" w:pos="1312"/>
                <w:tab w:val="left" w:pos="1843"/>
                <w:tab w:val="left" w:pos="2082"/>
              </w:tabs>
              <w:suppressAutoHyphens/>
              <w:spacing w:after="0" w:line="240" w:lineRule="auto"/>
              <w:ind w:left="425" w:right="175" w:hanging="425"/>
              <w:rPr>
                <w:rFonts w:cs="Arial"/>
                <w:b/>
                <w:sz w:val="20"/>
                <w:szCs w:val="20"/>
              </w:rPr>
            </w:pPr>
            <w:r w:rsidRPr="00AE6C71">
              <w:rPr>
                <w:rFonts w:cs="Arial"/>
                <w:sz w:val="20"/>
                <w:szCs w:val="20"/>
              </w:rPr>
              <w:t>Katalog ostatecznych odbiorców instrumentów finansowych</w:t>
            </w:r>
          </w:p>
        </w:tc>
        <w:tc>
          <w:tcPr>
            <w:tcW w:w="6841" w:type="dxa"/>
            <w:gridSpan w:val="4"/>
            <w:tcBorders>
              <w:top w:val="single" w:sz="4" w:space="0" w:color="auto"/>
              <w:left w:val="single" w:sz="4" w:space="0" w:color="auto"/>
              <w:bottom w:val="single" w:sz="4" w:space="0" w:color="auto"/>
              <w:right w:val="single" w:sz="4" w:space="0" w:color="auto"/>
            </w:tcBorders>
          </w:tcPr>
          <w:p w:rsidR="00D177A2" w:rsidRPr="00AE6C71" w:rsidRDefault="00D177A2" w:rsidP="00FB0764">
            <w:pPr>
              <w:spacing w:after="0" w:line="240" w:lineRule="auto"/>
              <w:ind w:left="113" w:right="284" w:hanging="113"/>
              <w:rPr>
                <w:rFonts w:cs="Arial"/>
                <w:sz w:val="20"/>
                <w:szCs w:val="20"/>
              </w:rPr>
            </w:pPr>
            <w:r w:rsidRPr="00AE6C71">
              <w:rPr>
                <w:rFonts w:cs="Arial"/>
                <w:sz w:val="20"/>
                <w:szCs w:val="20"/>
              </w:rPr>
              <w:t>Nie dotyczy</w:t>
            </w:r>
          </w:p>
          <w:p w:rsidR="00D177A2" w:rsidRPr="00AE6C71" w:rsidRDefault="00D177A2" w:rsidP="00FB0764">
            <w:pPr>
              <w:spacing w:after="0" w:line="240" w:lineRule="auto"/>
              <w:ind w:left="113" w:right="284" w:hanging="113"/>
              <w:rPr>
                <w:sz w:val="20"/>
                <w:szCs w:val="20"/>
              </w:rPr>
            </w:pPr>
          </w:p>
        </w:tc>
      </w:tr>
      <w:tr w:rsidR="0061599C" w:rsidRPr="00AE6C71" w:rsidTr="005F30D1">
        <w:trPr>
          <w:trHeight w:val="676"/>
        </w:trPr>
        <w:tc>
          <w:tcPr>
            <w:tcW w:w="9072" w:type="dxa"/>
            <w:gridSpan w:val="5"/>
            <w:tcBorders>
              <w:top w:val="single" w:sz="4" w:space="0" w:color="auto"/>
              <w:left w:val="nil"/>
              <w:bottom w:val="single" w:sz="4" w:space="0" w:color="auto"/>
              <w:right w:val="nil"/>
            </w:tcBorders>
          </w:tcPr>
          <w:p w:rsidR="0061599C" w:rsidRPr="00AE6C71" w:rsidRDefault="0061599C" w:rsidP="00FB0764">
            <w:pPr>
              <w:spacing w:after="0" w:line="240" w:lineRule="auto"/>
              <w:ind w:left="113" w:right="284"/>
              <w:rPr>
                <w:rFonts w:cs="Arial"/>
                <w:b/>
                <w:sz w:val="20"/>
                <w:szCs w:val="20"/>
              </w:rPr>
            </w:pPr>
          </w:p>
          <w:p w:rsidR="0061599C" w:rsidRPr="00AE6C71" w:rsidRDefault="0061599C" w:rsidP="00FB0764">
            <w:pPr>
              <w:spacing w:after="0" w:line="240" w:lineRule="auto"/>
              <w:ind w:left="113" w:right="284"/>
              <w:rPr>
                <w:rFonts w:cs="Arial"/>
                <w:b/>
                <w:sz w:val="20"/>
                <w:szCs w:val="20"/>
              </w:rPr>
            </w:pPr>
          </w:p>
          <w:p w:rsidR="0061599C" w:rsidRPr="00AE6C71" w:rsidRDefault="0061599C" w:rsidP="00FB0764">
            <w:pPr>
              <w:pStyle w:val="Nagwek4"/>
            </w:pPr>
            <w:bookmarkStart w:id="60" w:name="_Toc483390533"/>
            <w:r w:rsidRPr="00AE6C71">
              <w:t>Poddziałanie 8.3.4  Rozwój szkolnictwa ponadpodstawowego w budowaniu kompetencji kluczowych (projekty konkursowe)</w:t>
            </w:r>
            <w:bookmarkEnd w:id="60"/>
          </w:p>
        </w:tc>
      </w:tr>
      <w:tr w:rsidR="0061599C" w:rsidRPr="00AE6C71" w:rsidTr="005F30D1">
        <w:trPr>
          <w:trHeight w:val="589"/>
        </w:trPr>
        <w:tc>
          <w:tcPr>
            <w:tcW w:w="9072" w:type="dxa"/>
            <w:gridSpan w:val="5"/>
            <w:tcBorders>
              <w:top w:val="single" w:sz="4" w:space="0" w:color="auto"/>
              <w:left w:val="single" w:sz="4" w:space="0" w:color="auto"/>
              <w:bottom w:val="single" w:sz="4" w:space="0" w:color="auto"/>
              <w:right w:val="single" w:sz="4" w:space="0" w:color="auto"/>
            </w:tcBorders>
            <w:shd w:val="pct15" w:color="auto" w:fill="auto"/>
            <w:vAlign w:val="center"/>
            <w:hideMark/>
          </w:tcPr>
          <w:p w:rsidR="0061599C" w:rsidRPr="00AE6C71" w:rsidRDefault="0061599C" w:rsidP="00FB0764">
            <w:pPr>
              <w:spacing w:after="0" w:line="240" w:lineRule="auto"/>
              <w:ind w:left="113" w:right="284"/>
              <w:rPr>
                <w:rFonts w:cs="Arial"/>
                <w:b/>
                <w:sz w:val="20"/>
                <w:szCs w:val="20"/>
              </w:rPr>
            </w:pPr>
            <w:r w:rsidRPr="00AE6C71">
              <w:rPr>
                <w:rFonts w:cs="Arial"/>
                <w:b/>
                <w:sz w:val="20"/>
                <w:szCs w:val="20"/>
              </w:rPr>
              <w:t>OPIS DZIAŁANIA I PODDZIAŁAŃ</w:t>
            </w:r>
          </w:p>
        </w:tc>
      </w:tr>
      <w:tr w:rsidR="0087324A" w:rsidRPr="00AE6C71" w:rsidTr="005F30D1">
        <w:trPr>
          <w:trHeight w:val="60"/>
        </w:trPr>
        <w:tc>
          <w:tcPr>
            <w:tcW w:w="2231" w:type="dxa"/>
            <w:vMerge w:val="restart"/>
            <w:tcBorders>
              <w:top w:val="single" w:sz="4" w:space="0" w:color="auto"/>
              <w:left w:val="single" w:sz="4" w:space="0" w:color="auto"/>
              <w:right w:val="single" w:sz="4" w:space="0" w:color="auto"/>
            </w:tcBorders>
          </w:tcPr>
          <w:p w:rsidR="0087324A" w:rsidRPr="00AE6C71" w:rsidRDefault="0087324A" w:rsidP="00FB0764">
            <w:pPr>
              <w:numPr>
                <w:ilvl w:val="0"/>
                <w:numId w:val="461"/>
              </w:numPr>
              <w:tabs>
                <w:tab w:val="left" w:pos="426"/>
                <w:tab w:val="left" w:pos="1489"/>
              </w:tabs>
              <w:suppressAutoHyphens/>
              <w:spacing w:after="0" w:line="240" w:lineRule="auto"/>
              <w:ind w:left="426" w:right="36" w:hanging="426"/>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1731" w:type="dxa"/>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spacing w:after="0" w:line="240" w:lineRule="auto"/>
              <w:ind w:right="284"/>
              <w:rPr>
                <w:rFonts w:cs="Arial"/>
                <w:b/>
                <w:sz w:val="20"/>
                <w:szCs w:val="20"/>
              </w:rPr>
            </w:pPr>
            <w:r w:rsidRPr="00AE6C71">
              <w:rPr>
                <w:rFonts w:cs="Arial"/>
                <w:b/>
                <w:sz w:val="20"/>
                <w:szCs w:val="20"/>
              </w:rPr>
              <w:t>Działanie 8.3</w:t>
            </w:r>
          </w:p>
        </w:tc>
        <w:tc>
          <w:tcPr>
            <w:tcW w:w="5110" w:type="dxa"/>
            <w:gridSpan w:val="3"/>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spacing w:after="0" w:line="240" w:lineRule="auto"/>
              <w:ind w:left="113" w:right="284"/>
              <w:rPr>
                <w:rFonts w:cs="Arial"/>
                <w:sz w:val="20"/>
                <w:szCs w:val="20"/>
              </w:rPr>
            </w:pPr>
            <w:r w:rsidRPr="00AE6C71">
              <w:rPr>
                <w:rFonts w:cs="Arial"/>
                <w:b/>
                <w:sz w:val="20"/>
                <w:szCs w:val="20"/>
              </w:rPr>
              <w:t>Zwiększenie dostępu do wysokiej jakości edukacji przedszkolnej oraz kształcenia podstawowego, gimnazjalnego i ponadgimnazjalnego</w:t>
            </w:r>
          </w:p>
        </w:tc>
      </w:tr>
      <w:tr w:rsidR="0087324A" w:rsidRPr="00AE6C71" w:rsidTr="005F30D1">
        <w:trPr>
          <w:trHeight w:val="60"/>
        </w:trPr>
        <w:tc>
          <w:tcPr>
            <w:tcW w:w="2231" w:type="dxa"/>
            <w:vMerge/>
            <w:tcBorders>
              <w:left w:val="single" w:sz="4" w:space="0" w:color="auto"/>
              <w:bottom w:val="single" w:sz="4" w:space="0" w:color="auto"/>
              <w:right w:val="single" w:sz="4" w:space="0" w:color="auto"/>
            </w:tcBorders>
            <w:vAlign w:val="center"/>
            <w:hideMark/>
          </w:tcPr>
          <w:p w:rsidR="0087324A" w:rsidRPr="00AE6C71" w:rsidRDefault="0087324A" w:rsidP="00FB0764">
            <w:pPr>
              <w:numPr>
                <w:ilvl w:val="0"/>
                <w:numId w:val="461"/>
              </w:numPr>
              <w:tabs>
                <w:tab w:val="left" w:pos="426"/>
              </w:tabs>
              <w:spacing w:after="0" w:line="240" w:lineRule="auto"/>
              <w:ind w:left="426" w:hanging="426"/>
              <w:rPr>
                <w:rFonts w:ascii="Arial" w:hAnsi="Arial"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spacing w:after="0" w:line="240" w:lineRule="auto"/>
              <w:ind w:right="284"/>
              <w:rPr>
                <w:rFonts w:cs="Arial"/>
                <w:b/>
                <w:sz w:val="20"/>
                <w:szCs w:val="20"/>
              </w:rPr>
            </w:pPr>
            <w:r w:rsidRPr="00AE6C71">
              <w:rPr>
                <w:rFonts w:cs="Arial"/>
                <w:b/>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spacing w:after="0" w:line="240" w:lineRule="auto"/>
              <w:ind w:left="113" w:right="284"/>
              <w:rPr>
                <w:rFonts w:cs="Arial"/>
                <w:b/>
                <w:sz w:val="20"/>
                <w:szCs w:val="20"/>
              </w:rPr>
            </w:pPr>
            <w:r w:rsidRPr="00AE6C71">
              <w:rPr>
                <w:rFonts w:cs="Arial"/>
                <w:b/>
                <w:sz w:val="20"/>
                <w:szCs w:val="20"/>
              </w:rPr>
              <w:t xml:space="preserve">Rozwój szkolnictwa ponadpodstawowego w budowaniu kompetencji kluczowych </w:t>
            </w:r>
            <w:r w:rsidRPr="00AE6C71">
              <w:rPr>
                <w:rFonts w:cs="Arial"/>
                <w:sz w:val="20"/>
                <w:szCs w:val="20"/>
              </w:rPr>
              <w:t>(projekty konkursowe)</w:t>
            </w:r>
          </w:p>
        </w:tc>
      </w:tr>
      <w:tr w:rsidR="0087324A"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87324A" w:rsidRPr="00AE6C71" w:rsidRDefault="0087324A" w:rsidP="00FB0764">
            <w:pPr>
              <w:numPr>
                <w:ilvl w:val="0"/>
                <w:numId w:val="461"/>
              </w:numPr>
              <w:tabs>
                <w:tab w:val="left" w:pos="426"/>
              </w:tabs>
              <w:suppressAutoHyphens/>
              <w:spacing w:after="0" w:line="240" w:lineRule="auto"/>
              <w:ind w:left="426" w:right="36" w:hanging="426"/>
              <w:rPr>
                <w:rFonts w:ascii="Arial" w:hAnsi="Arial" w:cs="Arial"/>
                <w:sz w:val="20"/>
                <w:szCs w:val="20"/>
              </w:rPr>
            </w:pPr>
            <w:r w:rsidRPr="00AE6C71">
              <w:rPr>
                <w:rFonts w:cs="Arial"/>
                <w:sz w:val="20"/>
                <w:szCs w:val="20"/>
              </w:rPr>
              <w:t>Cel/e szczegółowy/e Działania/ Poddziałania</w:t>
            </w:r>
          </w:p>
        </w:tc>
        <w:tc>
          <w:tcPr>
            <w:tcW w:w="1731" w:type="dxa"/>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spacing w:after="0" w:line="240" w:lineRule="auto"/>
              <w:ind w:right="284"/>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numPr>
                <w:ilvl w:val="0"/>
                <w:numId w:val="110"/>
              </w:numPr>
              <w:spacing w:after="0" w:line="240" w:lineRule="auto"/>
              <w:ind w:left="318" w:right="170" w:hanging="283"/>
              <w:contextualSpacing/>
              <w:rPr>
                <w:rFonts w:cs="Arial"/>
                <w:sz w:val="20"/>
                <w:szCs w:val="20"/>
              </w:rPr>
            </w:pPr>
            <w:r w:rsidRPr="00AE6C71">
              <w:rPr>
                <w:rFonts w:cs="Arial"/>
                <w:sz w:val="20"/>
                <w:szCs w:val="20"/>
              </w:rPr>
              <w:t xml:space="preserve">Podniesienie kompetencji kluczowych uczniów </w:t>
            </w:r>
            <w:r w:rsidRPr="00AE6C71">
              <w:rPr>
                <w:rFonts w:cs="Arial"/>
                <w:sz w:val="20"/>
                <w:szCs w:val="20"/>
              </w:rPr>
              <w:br/>
              <w:t xml:space="preserve">(w tym uczniów ze specjalnymi potrzebami edukacyjnymi) na każdym etapie edukacji ogólnej, w tym podstawowej, gimnazjalnej i ponadgimnazjalnej </w:t>
            </w:r>
            <w:r w:rsidR="00F01EE5">
              <w:rPr>
                <w:rFonts w:cs="Arial"/>
                <w:sz w:val="20"/>
                <w:szCs w:val="20"/>
              </w:rPr>
              <w:br/>
            </w:r>
            <w:r w:rsidRPr="00AE6C71">
              <w:rPr>
                <w:rFonts w:cs="Arial"/>
                <w:sz w:val="20"/>
                <w:szCs w:val="20"/>
              </w:rPr>
              <w:t>w kontekście potrzeb rynku pracy</w:t>
            </w:r>
          </w:p>
        </w:tc>
      </w:tr>
      <w:tr w:rsidR="0087324A"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87324A" w:rsidRPr="00AE6C71" w:rsidRDefault="0087324A" w:rsidP="00FB0764">
            <w:pPr>
              <w:numPr>
                <w:ilvl w:val="0"/>
                <w:numId w:val="461"/>
              </w:numPr>
              <w:tabs>
                <w:tab w:val="left" w:pos="284"/>
                <w:tab w:val="left" w:pos="744"/>
              </w:tabs>
              <w:suppressAutoHyphens/>
              <w:spacing w:after="0" w:line="240" w:lineRule="auto"/>
              <w:ind w:left="284" w:right="-109" w:hanging="284"/>
              <w:rPr>
                <w:rFonts w:ascii="Arial" w:hAnsi="Arial" w:cs="Arial"/>
                <w:sz w:val="20"/>
                <w:szCs w:val="20"/>
              </w:rPr>
            </w:pPr>
            <w:r w:rsidRPr="00AE6C71">
              <w:rPr>
                <w:rFonts w:cs="Arial"/>
                <w:sz w:val="20"/>
                <w:szCs w:val="20"/>
              </w:rPr>
              <w:t>Lista wskaźników rezultatu bezpośredniego</w:t>
            </w:r>
          </w:p>
        </w:tc>
        <w:tc>
          <w:tcPr>
            <w:tcW w:w="1731" w:type="dxa"/>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spacing w:after="0" w:line="240" w:lineRule="auto"/>
              <w:ind w:right="284"/>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numPr>
                <w:ilvl w:val="0"/>
                <w:numId w:val="111"/>
              </w:numPr>
              <w:autoSpaceDE w:val="0"/>
              <w:autoSpaceDN w:val="0"/>
              <w:adjustRightInd w:val="0"/>
              <w:spacing w:after="0" w:line="240" w:lineRule="auto"/>
              <w:ind w:left="318" w:right="170" w:hanging="283"/>
              <w:rPr>
                <w:rFonts w:cs="Arial"/>
                <w:sz w:val="20"/>
                <w:szCs w:val="20"/>
              </w:rPr>
            </w:pPr>
            <w:r w:rsidRPr="00AE6C71">
              <w:rPr>
                <w:rFonts w:cs="Arial"/>
                <w:sz w:val="20"/>
                <w:szCs w:val="20"/>
              </w:rPr>
              <w:t>Liczba uczniów, którzy nabyli kompetencje kluczowe po opuszczeniu programu</w:t>
            </w:r>
          </w:p>
          <w:p w:rsidR="0087324A" w:rsidRPr="00AE6C71" w:rsidRDefault="0087324A" w:rsidP="00FB0764">
            <w:pPr>
              <w:numPr>
                <w:ilvl w:val="0"/>
                <w:numId w:val="111"/>
              </w:numPr>
              <w:autoSpaceDE w:val="0"/>
              <w:autoSpaceDN w:val="0"/>
              <w:adjustRightInd w:val="0"/>
              <w:spacing w:after="0" w:line="240" w:lineRule="auto"/>
              <w:ind w:left="318" w:right="170" w:hanging="318"/>
              <w:rPr>
                <w:rFonts w:cs="Arial"/>
                <w:sz w:val="20"/>
                <w:szCs w:val="20"/>
              </w:rPr>
            </w:pPr>
            <w:r w:rsidRPr="00AE6C71">
              <w:rPr>
                <w:rFonts w:cs="Arial"/>
                <w:sz w:val="20"/>
                <w:szCs w:val="20"/>
              </w:rPr>
              <w:t xml:space="preserve">Liczba nauczycieli, którzy uzyskali kwalifikacje lub nabyli kompetencje po opuszczeniu programu </w:t>
            </w:r>
          </w:p>
          <w:p w:rsidR="0087324A" w:rsidRPr="00AE6C71" w:rsidRDefault="0087324A" w:rsidP="00FB0764">
            <w:pPr>
              <w:numPr>
                <w:ilvl w:val="0"/>
                <w:numId w:val="111"/>
              </w:numPr>
              <w:autoSpaceDE w:val="0"/>
              <w:autoSpaceDN w:val="0"/>
              <w:adjustRightInd w:val="0"/>
              <w:spacing w:after="0" w:line="240" w:lineRule="auto"/>
              <w:ind w:left="318" w:right="170" w:hanging="283"/>
              <w:rPr>
                <w:rFonts w:cs="Arial"/>
                <w:sz w:val="20"/>
                <w:szCs w:val="20"/>
              </w:rPr>
            </w:pPr>
            <w:r w:rsidRPr="00AE6C71">
              <w:rPr>
                <w:rFonts w:cs="Arial"/>
                <w:sz w:val="20"/>
                <w:szCs w:val="20"/>
              </w:rPr>
              <w:t>Liczba szkół, w których pracownie przedmiotowe wykorzystują doposażenie do prowadzenia zajęć edukacyjnych (ewaluacja)</w:t>
            </w:r>
          </w:p>
          <w:p w:rsidR="008C72F2" w:rsidRDefault="0087324A" w:rsidP="005F30D1">
            <w:pPr>
              <w:autoSpaceDE w:val="0"/>
              <w:autoSpaceDN w:val="0"/>
              <w:adjustRightInd w:val="0"/>
              <w:spacing w:after="0" w:line="240" w:lineRule="auto"/>
              <w:ind w:left="318" w:right="170"/>
              <w:rPr>
                <w:rFonts w:cs="Arial"/>
                <w:sz w:val="20"/>
                <w:szCs w:val="20"/>
              </w:rPr>
            </w:pPr>
            <w:r w:rsidRPr="00AE6C71">
              <w:rPr>
                <w:rFonts w:cs="Arial"/>
                <w:sz w:val="20"/>
                <w:szCs w:val="20"/>
              </w:rPr>
              <w:t>Liczba szkół i placówek systemu oświaty wykorzystujących sprzęt TIK do prowadzenia zajęć edukacyjnych (ewaluacja)</w:t>
            </w:r>
          </w:p>
        </w:tc>
      </w:tr>
      <w:tr w:rsidR="0087324A"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87324A" w:rsidRPr="00AE6C71" w:rsidRDefault="0087324A" w:rsidP="00FB0764">
            <w:pPr>
              <w:numPr>
                <w:ilvl w:val="0"/>
                <w:numId w:val="461"/>
              </w:numPr>
              <w:tabs>
                <w:tab w:val="left" w:pos="284"/>
              </w:tabs>
              <w:suppressAutoHyphens/>
              <w:spacing w:before="40" w:after="40" w:line="240" w:lineRule="auto"/>
              <w:ind w:left="284" w:right="284" w:hanging="284"/>
              <w:rPr>
                <w:rFonts w:ascii="Arial" w:hAnsi="Arial" w:cs="Arial"/>
                <w:sz w:val="20"/>
                <w:szCs w:val="20"/>
              </w:rPr>
            </w:pPr>
            <w:r w:rsidRPr="00AE6C71">
              <w:rPr>
                <w:rFonts w:cs="Arial"/>
                <w:sz w:val="20"/>
                <w:szCs w:val="20"/>
              </w:rPr>
              <w:t>Lista wskaźników produktu</w:t>
            </w:r>
          </w:p>
        </w:tc>
        <w:tc>
          <w:tcPr>
            <w:tcW w:w="1731" w:type="dxa"/>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spacing w:before="40" w:after="40" w:line="240" w:lineRule="auto"/>
              <w:ind w:right="284"/>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87324A" w:rsidRPr="00AE6C71" w:rsidRDefault="0087324A" w:rsidP="00FB0764">
            <w:pPr>
              <w:numPr>
                <w:ilvl w:val="0"/>
                <w:numId w:val="112"/>
              </w:numPr>
              <w:autoSpaceDE w:val="0"/>
              <w:autoSpaceDN w:val="0"/>
              <w:adjustRightInd w:val="0"/>
              <w:spacing w:after="0" w:line="240" w:lineRule="auto"/>
              <w:ind w:left="318" w:right="170" w:hanging="283"/>
              <w:rPr>
                <w:rFonts w:cs="Arial"/>
                <w:sz w:val="20"/>
                <w:szCs w:val="20"/>
              </w:rPr>
            </w:pPr>
            <w:r w:rsidRPr="00AE6C71">
              <w:rPr>
                <w:rFonts w:cs="Arial"/>
                <w:sz w:val="20"/>
                <w:szCs w:val="20"/>
              </w:rPr>
              <w:t xml:space="preserve">Liczba uczniów objętych wsparciem w zakresie rozwijania kompetencji kluczowych w programie </w:t>
            </w:r>
          </w:p>
          <w:p w:rsidR="0087324A" w:rsidRPr="00AE6C71" w:rsidRDefault="0087324A" w:rsidP="00FB0764">
            <w:pPr>
              <w:numPr>
                <w:ilvl w:val="0"/>
                <w:numId w:val="112"/>
              </w:numPr>
              <w:autoSpaceDE w:val="0"/>
              <w:autoSpaceDN w:val="0"/>
              <w:adjustRightInd w:val="0"/>
              <w:spacing w:after="0" w:line="240" w:lineRule="auto"/>
              <w:ind w:left="318" w:right="170" w:hanging="283"/>
              <w:rPr>
                <w:rFonts w:cs="Arial"/>
                <w:sz w:val="20"/>
                <w:szCs w:val="20"/>
              </w:rPr>
            </w:pPr>
            <w:r w:rsidRPr="00AE6C71">
              <w:rPr>
                <w:rFonts w:cs="Arial"/>
                <w:sz w:val="20"/>
                <w:szCs w:val="20"/>
              </w:rPr>
              <w:t xml:space="preserve">Liczba nauczycieli objętych wsparciem </w:t>
            </w:r>
            <w:r w:rsidRPr="00AE6C71">
              <w:rPr>
                <w:rFonts w:cs="Arial"/>
                <w:sz w:val="20"/>
                <w:szCs w:val="20"/>
              </w:rPr>
              <w:br/>
              <w:t xml:space="preserve">w programie </w:t>
            </w:r>
          </w:p>
          <w:p w:rsidR="008C72F2" w:rsidRDefault="0087324A" w:rsidP="005F30D1">
            <w:pPr>
              <w:pStyle w:val="Default"/>
              <w:ind w:left="318" w:right="170"/>
              <w:rPr>
                <w:rFonts w:eastAsia="Times New Roman" w:cs="Arial"/>
                <w:color w:val="auto"/>
                <w:sz w:val="20"/>
                <w:szCs w:val="20"/>
              </w:rPr>
            </w:pPr>
            <w:r w:rsidRPr="00AE6C71">
              <w:rPr>
                <w:rFonts w:eastAsia="Times New Roman" w:cs="Arial"/>
                <w:color w:val="auto"/>
                <w:sz w:val="20"/>
                <w:szCs w:val="20"/>
              </w:rPr>
              <w:t xml:space="preserve">Liczba nauczycieli objętych wsparciem z zakresu TIK </w:t>
            </w:r>
            <w:r w:rsidR="00630F9C" w:rsidRPr="00AE6C71">
              <w:rPr>
                <w:rFonts w:eastAsia="Times New Roman" w:cs="Arial"/>
                <w:color w:val="auto"/>
                <w:sz w:val="20"/>
                <w:szCs w:val="20"/>
              </w:rPr>
              <w:br/>
            </w:r>
            <w:r w:rsidRPr="00AE6C71">
              <w:rPr>
                <w:rFonts w:eastAsia="Times New Roman" w:cs="Arial"/>
                <w:color w:val="auto"/>
                <w:sz w:val="20"/>
                <w:szCs w:val="20"/>
              </w:rPr>
              <w:t>w programie</w:t>
            </w:r>
          </w:p>
          <w:p w:rsidR="0087324A" w:rsidRPr="00AE6C71" w:rsidRDefault="0087324A" w:rsidP="00FB0764">
            <w:pPr>
              <w:pStyle w:val="Default"/>
              <w:numPr>
                <w:ilvl w:val="0"/>
                <w:numId w:val="112"/>
              </w:numPr>
              <w:ind w:left="318" w:right="170" w:hanging="283"/>
              <w:rPr>
                <w:rFonts w:eastAsia="Times New Roman" w:cs="Arial"/>
                <w:color w:val="auto"/>
                <w:sz w:val="20"/>
                <w:szCs w:val="20"/>
              </w:rPr>
            </w:pPr>
            <w:r w:rsidRPr="00AE6C71">
              <w:rPr>
                <w:rFonts w:eastAsia="Times New Roman" w:cs="Arial"/>
                <w:color w:val="auto"/>
                <w:sz w:val="20"/>
                <w:szCs w:val="20"/>
              </w:rPr>
              <w:t xml:space="preserve">Liczba szkół i placówek systemu oświaty wyposażonych </w:t>
            </w:r>
            <w:r w:rsidR="00630F9C" w:rsidRPr="00AE6C71">
              <w:rPr>
                <w:rFonts w:eastAsia="Times New Roman" w:cs="Arial"/>
                <w:color w:val="auto"/>
                <w:sz w:val="20"/>
                <w:szCs w:val="20"/>
              </w:rPr>
              <w:br/>
              <w:t>|</w:t>
            </w:r>
            <w:r w:rsidRPr="00AE6C71">
              <w:rPr>
                <w:rFonts w:eastAsia="Times New Roman" w:cs="Arial"/>
                <w:color w:val="auto"/>
                <w:sz w:val="20"/>
                <w:szCs w:val="20"/>
              </w:rPr>
              <w:t>w ramach programu w sprzęt TIK do prowadzenia zajęć edukacyjnych</w:t>
            </w:r>
          </w:p>
          <w:p w:rsidR="0087324A" w:rsidRPr="00AE6C71" w:rsidRDefault="0087324A" w:rsidP="00FB0764">
            <w:pPr>
              <w:numPr>
                <w:ilvl w:val="0"/>
                <w:numId w:val="112"/>
              </w:numPr>
              <w:autoSpaceDE w:val="0"/>
              <w:autoSpaceDN w:val="0"/>
              <w:adjustRightInd w:val="0"/>
              <w:spacing w:after="0" w:line="240" w:lineRule="auto"/>
              <w:ind w:left="318" w:right="170" w:hanging="283"/>
              <w:rPr>
                <w:rFonts w:cs="Arial"/>
                <w:sz w:val="20"/>
                <w:szCs w:val="20"/>
              </w:rPr>
            </w:pPr>
            <w:r w:rsidRPr="00AE6C71">
              <w:rPr>
                <w:rFonts w:cs="Arial"/>
                <w:sz w:val="20"/>
                <w:szCs w:val="20"/>
              </w:rPr>
              <w:t>Liczba szkół, których pracownie przedmiotowe zostały doposażone w programie</w:t>
            </w:r>
          </w:p>
        </w:tc>
      </w:tr>
      <w:tr w:rsidR="003B2746" w:rsidRPr="00AE6C71" w:rsidTr="005F30D1">
        <w:trPr>
          <w:trHeight w:val="1569"/>
        </w:trPr>
        <w:tc>
          <w:tcPr>
            <w:tcW w:w="2231" w:type="dxa"/>
            <w:tcBorders>
              <w:top w:val="single" w:sz="4" w:space="0" w:color="auto"/>
              <w:left w:val="single" w:sz="4" w:space="0" w:color="auto"/>
              <w:bottom w:val="single" w:sz="4" w:space="0" w:color="auto"/>
              <w:right w:val="single" w:sz="4" w:space="0" w:color="auto"/>
            </w:tcBorders>
          </w:tcPr>
          <w:p w:rsidR="003B2746" w:rsidRPr="00AE6C71" w:rsidRDefault="003B2746" w:rsidP="00FB0764">
            <w:pPr>
              <w:numPr>
                <w:ilvl w:val="0"/>
                <w:numId w:val="461"/>
              </w:numPr>
              <w:tabs>
                <w:tab w:val="left" w:pos="284"/>
              </w:tabs>
              <w:spacing w:before="60" w:line="240" w:lineRule="auto"/>
              <w:ind w:left="284" w:right="284" w:hanging="284"/>
              <w:rPr>
                <w:rFonts w:ascii="Arial" w:hAnsi="Arial" w:cs="Arial"/>
                <w:sz w:val="20"/>
                <w:szCs w:val="20"/>
              </w:rPr>
            </w:pPr>
            <w:r w:rsidRPr="00AE6C71">
              <w:rPr>
                <w:rFonts w:cs="Arial"/>
                <w:sz w:val="20"/>
                <w:szCs w:val="20"/>
              </w:rPr>
              <w:t xml:space="preserve">Typy projektów </w:t>
            </w:r>
          </w:p>
        </w:tc>
        <w:tc>
          <w:tcPr>
            <w:tcW w:w="1731" w:type="dxa"/>
            <w:tcBorders>
              <w:top w:val="single" w:sz="4" w:space="0" w:color="auto"/>
              <w:left w:val="single" w:sz="4" w:space="0" w:color="auto"/>
              <w:bottom w:val="single" w:sz="4" w:space="0" w:color="auto"/>
              <w:right w:val="single" w:sz="4" w:space="0" w:color="auto"/>
            </w:tcBorders>
            <w:hideMark/>
          </w:tcPr>
          <w:p w:rsidR="003B2746" w:rsidRPr="00AE6C71" w:rsidRDefault="003B2746" w:rsidP="00FB0764">
            <w:pPr>
              <w:spacing w:before="40" w:after="40" w:line="240" w:lineRule="auto"/>
              <w:ind w:right="284"/>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tcPr>
          <w:p w:rsidR="003B2746" w:rsidRPr="00AE6C71" w:rsidRDefault="003B2746" w:rsidP="00FB0764">
            <w:pPr>
              <w:pStyle w:val="Default"/>
              <w:numPr>
                <w:ilvl w:val="0"/>
                <w:numId w:val="113"/>
              </w:numPr>
              <w:ind w:left="318" w:hanging="318"/>
              <w:rPr>
                <w:rFonts w:eastAsia="Times New Roman" w:cs="Arial"/>
                <w:color w:val="auto"/>
                <w:sz w:val="20"/>
                <w:szCs w:val="20"/>
              </w:rPr>
            </w:pPr>
            <w:r w:rsidRPr="00AE6C71">
              <w:rPr>
                <w:rFonts w:eastAsia="Times New Roman" w:cs="Arial"/>
                <w:color w:val="auto"/>
                <w:sz w:val="20"/>
                <w:szCs w:val="20"/>
              </w:rPr>
              <w:t xml:space="preserve">Budowanie i rozwijanie kompetencji kluczowych niezbędnych na </w:t>
            </w:r>
            <w:r w:rsidRPr="00AE6C71">
              <w:rPr>
                <w:rFonts w:eastAsia="Times New Roman"/>
                <w:color w:val="auto"/>
                <w:sz w:val="20"/>
                <w:szCs w:val="20"/>
              </w:rPr>
              <w:t>rynku pracy</w:t>
            </w:r>
            <w:r w:rsidRPr="00AE6C71">
              <w:rPr>
                <w:rFonts w:ascii="Arial" w:eastAsia="Times New Roman" w:hAnsi="Arial" w:cs="Arial"/>
                <w:color w:val="auto"/>
                <w:sz w:val="22"/>
                <w:szCs w:val="22"/>
              </w:rPr>
              <w:t xml:space="preserve"> </w:t>
            </w:r>
            <w:r w:rsidRPr="00AE6C71">
              <w:rPr>
                <w:rFonts w:eastAsia="Times New Roman" w:cs="Arial"/>
                <w:color w:val="auto"/>
                <w:sz w:val="20"/>
                <w:szCs w:val="20"/>
              </w:rPr>
              <w:t xml:space="preserve"> poprzez:</w:t>
            </w:r>
          </w:p>
          <w:p w:rsidR="003B2746" w:rsidRPr="00AE6C71" w:rsidRDefault="003B2746" w:rsidP="00FB0764">
            <w:pPr>
              <w:pStyle w:val="Default"/>
              <w:numPr>
                <w:ilvl w:val="0"/>
                <w:numId w:val="114"/>
              </w:numPr>
              <w:tabs>
                <w:tab w:val="left" w:pos="601"/>
              </w:tabs>
              <w:ind w:left="601" w:hanging="284"/>
              <w:rPr>
                <w:rFonts w:eastAsia="Times New Roman" w:cs="Arial"/>
                <w:color w:val="auto"/>
                <w:sz w:val="20"/>
                <w:szCs w:val="20"/>
              </w:rPr>
            </w:pPr>
            <w:r w:rsidRPr="00AE6C71">
              <w:rPr>
                <w:rFonts w:eastAsia="Times New Roman" w:cs="Arial"/>
                <w:color w:val="auto"/>
                <w:sz w:val="20"/>
                <w:szCs w:val="20"/>
              </w:rPr>
              <w:t>realizację dla uczniów dodatkowych zajęć pozalekcyjnych i pozaszkolnych, doradztwa edukacyjno – zawodowego, wsparcia psychologiczno – pedagogicznego,</w:t>
            </w:r>
          </w:p>
          <w:p w:rsidR="00DC26BD" w:rsidRPr="00AE6C71" w:rsidRDefault="003B2746" w:rsidP="00FB0764">
            <w:pPr>
              <w:pStyle w:val="Default"/>
              <w:numPr>
                <w:ilvl w:val="0"/>
                <w:numId w:val="114"/>
              </w:numPr>
              <w:tabs>
                <w:tab w:val="left" w:pos="601"/>
              </w:tabs>
              <w:ind w:left="601" w:hanging="284"/>
              <w:rPr>
                <w:rFonts w:eastAsia="Times New Roman" w:cs="Arial"/>
                <w:color w:val="auto"/>
                <w:sz w:val="20"/>
                <w:szCs w:val="20"/>
              </w:rPr>
            </w:pPr>
            <w:r w:rsidRPr="00AE6C71">
              <w:rPr>
                <w:rFonts w:eastAsia="Times New Roman" w:cs="Arial"/>
                <w:color w:val="auto"/>
                <w:sz w:val="20"/>
                <w:szCs w:val="20"/>
              </w:rPr>
              <w:t>doskonalenie umiejętności,  kompetencji lub kwalifikacji</w:t>
            </w:r>
            <w:r w:rsidRPr="00AE6C71" w:rsidDel="00316BFB">
              <w:rPr>
                <w:rFonts w:eastAsia="Times New Roman" w:cs="Arial"/>
                <w:color w:val="auto"/>
                <w:sz w:val="20"/>
                <w:szCs w:val="20"/>
              </w:rPr>
              <w:t xml:space="preserve"> </w:t>
            </w:r>
            <w:r w:rsidRPr="00AE6C71">
              <w:rPr>
                <w:rFonts w:eastAsia="Times New Roman" w:cs="Arial"/>
                <w:color w:val="auto"/>
                <w:sz w:val="20"/>
                <w:szCs w:val="20"/>
              </w:rPr>
              <w:t xml:space="preserve">nauczycieli w zakresie stosowania metod oraz form organizacyjnych sprzyjających kształtowaniu </w:t>
            </w:r>
            <w:r w:rsidR="00F01EE5">
              <w:rPr>
                <w:rFonts w:eastAsia="Times New Roman" w:cs="Arial"/>
                <w:color w:val="auto"/>
                <w:sz w:val="20"/>
                <w:szCs w:val="20"/>
              </w:rPr>
              <w:br/>
            </w:r>
            <w:r w:rsidRPr="00AE6C71">
              <w:rPr>
                <w:rFonts w:eastAsia="Times New Roman" w:cs="Arial"/>
                <w:color w:val="auto"/>
                <w:sz w:val="20"/>
                <w:szCs w:val="20"/>
              </w:rPr>
              <w:t xml:space="preserve">i rozwijaniu u uczniów kompetencji kluczowych niezbędnych na rynku pracy (wyłącznie </w:t>
            </w:r>
            <w:r w:rsidRPr="00AE6C71">
              <w:rPr>
                <w:rFonts w:eastAsia="Times New Roman" w:cs="Arial"/>
                <w:i/>
                <w:color w:val="auto"/>
                <w:sz w:val="20"/>
                <w:szCs w:val="20"/>
              </w:rPr>
              <w:t xml:space="preserve">w powiązaniu </w:t>
            </w:r>
            <w:r w:rsidR="00F01EE5">
              <w:rPr>
                <w:rFonts w:eastAsia="Times New Roman" w:cs="Arial"/>
                <w:i/>
                <w:color w:val="auto"/>
                <w:sz w:val="20"/>
                <w:szCs w:val="20"/>
              </w:rPr>
              <w:br/>
            </w:r>
            <w:r w:rsidRPr="00AE6C71">
              <w:rPr>
                <w:rFonts w:eastAsia="Times New Roman" w:cs="Arial"/>
                <w:i/>
                <w:color w:val="auto"/>
                <w:sz w:val="20"/>
                <w:szCs w:val="20"/>
              </w:rPr>
              <w:t>z działaniami wskazanymi w pkt a).</w:t>
            </w:r>
          </w:p>
          <w:p w:rsidR="00DC26BD" w:rsidRPr="00AE6C71" w:rsidRDefault="00DC26BD" w:rsidP="00FB0764">
            <w:pPr>
              <w:pStyle w:val="Default"/>
              <w:numPr>
                <w:ilvl w:val="0"/>
                <w:numId w:val="114"/>
              </w:numPr>
              <w:tabs>
                <w:tab w:val="left" w:pos="601"/>
              </w:tabs>
              <w:ind w:left="548" w:hanging="284"/>
              <w:rPr>
                <w:rFonts w:cs="Arial"/>
                <w:spacing w:val="-2"/>
                <w:sz w:val="20"/>
                <w:szCs w:val="20"/>
              </w:rPr>
            </w:pPr>
            <w:r w:rsidRPr="00366302">
              <w:rPr>
                <w:spacing w:val="-2"/>
                <w:sz w:val="20"/>
              </w:rPr>
              <w:t xml:space="preserve">doposażenie bazy dydaktycznej jest możliwe tylko </w:t>
            </w:r>
            <w:r w:rsidR="00F01EE5">
              <w:rPr>
                <w:spacing w:val="-2"/>
                <w:sz w:val="20"/>
              </w:rPr>
              <w:br/>
            </w:r>
            <w:r w:rsidRPr="00366302">
              <w:rPr>
                <w:spacing w:val="-2"/>
                <w:sz w:val="20"/>
              </w:rPr>
              <w:t xml:space="preserve">w zakresie niezbędnym do realizacji zadań projektu </w:t>
            </w:r>
            <w:r w:rsidR="00F01EE5">
              <w:rPr>
                <w:spacing w:val="-2"/>
                <w:sz w:val="20"/>
              </w:rPr>
              <w:br/>
            </w:r>
            <w:r w:rsidRPr="00366302">
              <w:rPr>
                <w:spacing w:val="-2"/>
                <w:sz w:val="20"/>
              </w:rPr>
              <w:t>w obszarze rozwijania u uczniów kompetencji kluczowych</w:t>
            </w:r>
            <w:r w:rsidRPr="00AE6C71">
              <w:rPr>
                <w:rFonts w:cs="Arial"/>
                <w:spacing w:val="-2"/>
                <w:sz w:val="20"/>
                <w:szCs w:val="20"/>
              </w:rPr>
              <w:t xml:space="preserve"> </w:t>
            </w:r>
            <w:r w:rsidR="003D78D4">
              <w:rPr>
                <w:rFonts w:cs="Arial"/>
                <w:spacing w:val="-2"/>
                <w:sz w:val="20"/>
                <w:szCs w:val="20"/>
              </w:rPr>
              <w:t>niezbędnych na rynku pracy</w:t>
            </w:r>
            <w:r w:rsidR="00C816B5">
              <w:rPr>
                <w:rFonts w:eastAsia="Times New Roman" w:cs="Arial"/>
                <w:color w:val="auto"/>
                <w:sz w:val="20"/>
                <w:szCs w:val="20"/>
              </w:rPr>
              <w:t xml:space="preserve"> </w:t>
            </w:r>
            <w:r w:rsidRPr="00AE6C71">
              <w:rPr>
                <w:rFonts w:cs="Arial"/>
                <w:i/>
                <w:spacing w:val="-2"/>
                <w:sz w:val="20"/>
                <w:szCs w:val="20"/>
              </w:rPr>
              <w:t>(wyłącznie w powiązaniu z działaniami wskazanymi w pkt. a lub a i b).</w:t>
            </w:r>
          </w:p>
          <w:p w:rsidR="00DC26BD" w:rsidRPr="00AE6C71" w:rsidRDefault="00DC26BD" w:rsidP="00FB0764">
            <w:pPr>
              <w:pStyle w:val="Default"/>
              <w:tabs>
                <w:tab w:val="left" w:pos="601"/>
              </w:tabs>
              <w:rPr>
                <w:rFonts w:cs="Arial"/>
                <w:i/>
                <w:spacing w:val="-2"/>
                <w:sz w:val="20"/>
                <w:szCs w:val="20"/>
              </w:rPr>
            </w:pPr>
          </w:p>
          <w:p w:rsidR="003B2746" w:rsidRPr="00AE6C71" w:rsidRDefault="003B2746" w:rsidP="00FB0764">
            <w:pPr>
              <w:pStyle w:val="Default"/>
              <w:numPr>
                <w:ilvl w:val="0"/>
                <w:numId w:val="115"/>
              </w:numPr>
              <w:ind w:left="344" w:hanging="284"/>
              <w:rPr>
                <w:rFonts w:eastAsia="Times New Roman" w:cs="Arial"/>
                <w:color w:val="auto"/>
                <w:sz w:val="20"/>
                <w:szCs w:val="20"/>
              </w:rPr>
            </w:pPr>
            <w:r w:rsidRPr="00AE6C71">
              <w:rPr>
                <w:rFonts w:eastAsia="Times New Roman" w:cs="Arial"/>
                <w:color w:val="auto"/>
                <w:sz w:val="20"/>
                <w:szCs w:val="20"/>
              </w:rPr>
              <w:t xml:space="preserve">Tworzenie warunków dla nauczania opartego na metodzie eksperymentu, poprzez: </w:t>
            </w:r>
          </w:p>
          <w:p w:rsidR="003B2746" w:rsidRPr="00AE6C71" w:rsidRDefault="003B2746" w:rsidP="00FB0764">
            <w:pPr>
              <w:pStyle w:val="Default"/>
              <w:numPr>
                <w:ilvl w:val="0"/>
                <w:numId w:val="116"/>
              </w:numPr>
              <w:ind w:hanging="357"/>
              <w:rPr>
                <w:rFonts w:eastAsia="Times New Roman" w:cs="Arial"/>
                <w:i/>
                <w:color w:val="auto"/>
                <w:spacing w:val="-2"/>
                <w:sz w:val="20"/>
                <w:szCs w:val="20"/>
              </w:rPr>
            </w:pPr>
            <w:r w:rsidRPr="00AE6C71">
              <w:rPr>
                <w:rFonts w:eastAsia="Times New Roman" w:cs="Arial"/>
                <w:color w:val="auto"/>
                <w:sz w:val="20"/>
                <w:szCs w:val="20"/>
              </w:rPr>
              <w:t xml:space="preserve">kształtowanie i rozwijanie kompetencji uczniów </w:t>
            </w:r>
            <w:r w:rsidRPr="00AE6C71">
              <w:rPr>
                <w:rFonts w:eastAsia="Times New Roman" w:cs="Arial"/>
                <w:color w:val="auto"/>
                <w:sz w:val="20"/>
                <w:szCs w:val="20"/>
              </w:rPr>
              <w:br/>
              <w:t xml:space="preserve">w zakresie przedmiotów przyrodniczych i/lub </w:t>
            </w:r>
            <w:r w:rsidRPr="00AE6C71">
              <w:rPr>
                <w:rFonts w:eastAsia="Times New Roman" w:cs="Arial"/>
                <w:color w:val="auto"/>
                <w:spacing w:val="-2"/>
                <w:sz w:val="20"/>
                <w:szCs w:val="20"/>
              </w:rPr>
              <w:t>matematyki</w:t>
            </w:r>
            <w:r w:rsidRPr="00AE6C71">
              <w:rPr>
                <w:rFonts w:eastAsia="Times New Roman" w:cs="Arial"/>
                <w:i/>
                <w:color w:val="auto"/>
                <w:spacing w:val="-2"/>
                <w:sz w:val="20"/>
                <w:szCs w:val="20"/>
              </w:rPr>
              <w:t>, wyłącznie w powiązaniu z pkt. b lub. c),</w:t>
            </w:r>
          </w:p>
          <w:p w:rsidR="003B2746" w:rsidRPr="00AE6C71" w:rsidRDefault="003B2746" w:rsidP="00FB0764">
            <w:pPr>
              <w:pStyle w:val="Default"/>
              <w:numPr>
                <w:ilvl w:val="0"/>
                <w:numId w:val="116"/>
              </w:numPr>
              <w:ind w:hanging="357"/>
              <w:rPr>
                <w:rFonts w:eastAsia="Times New Roman" w:cs="Arial"/>
                <w:color w:val="auto"/>
                <w:sz w:val="20"/>
                <w:szCs w:val="20"/>
              </w:rPr>
            </w:pPr>
            <w:r w:rsidRPr="00AE6C71">
              <w:rPr>
                <w:rFonts w:eastAsia="Times New Roman"/>
                <w:color w:val="auto"/>
                <w:sz w:val="20"/>
                <w:szCs w:val="20"/>
              </w:rPr>
              <w:t>doskonalenie umiejętności, kompetencji lub kwalifikacji zawodowych</w:t>
            </w:r>
            <w:r w:rsidRPr="00AE6C71">
              <w:rPr>
                <w:rFonts w:ascii="Arial" w:eastAsia="Times New Roman" w:hAnsi="Arial" w:cs="Arial"/>
                <w:color w:val="auto"/>
                <w:sz w:val="22"/>
                <w:szCs w:val="22"/>
              </w:rPr>
              <w:t xml:space="preserve"> </w:t>
            </w:r>
            <w:r w:rsidRPr="00AE6C71">
              <w:rPr>
                <w:rFonts w:eastAsia="Times New Roman" w:cs="Arial"/>
                <w:color w:val="auto"/>
                <w:sz w:val="20"/>
                <w:szCs w:val="20"/>
              </w:rPr>
              <w:t xml:space="preserve">nauczycieli, w tym nauczycieli przedmiotów przyrodniczych i/lub matematyki, niezbędnych do prowadzenia procesu nauczania opartego na metodzie eksperymentu, (wyłącznie </w:t>
            </w:r>
            <w:r w:rsidRPr="00AE6C71">
              <w:rPr>
                <w:rFonts w:eastAsia="Times New Roman" w:cs="Arial"/>
                <w:i/>
                <w:color w:val="auto"/>
                <w:sz w:val="20"/>
                <w:szCs w:val="20"/>
              </w:rPr>
              <w:t xml:space="preserve">w powiązaniu z działaniami wskazanymi </w:t>
            </w:r>
            <w:r w:rsidR="00F01EE5">
              <w:rPr>
                <w:rFonts w:eastAsia="Times New Roman" w:cs="Arial"/>
                <w:i/>
                <w:color w:val="auto"/>
                <w:sz w:val="20"/>
                <w:szCs w:val="20"/>
              </w:rPr>
              <w:br/>
            </w:r>
            <w:r w:rsidRPr="00AE6C71">
              <w:rPr>
                <w:rFonts w:eastAsia="Times New Roman" w:cs="Arial"/>
                <w:i/>
                <w:color w:val="auto"/>
                <w:sz w:val="20"/>
                <w:szCs w:val="20"/>
              </w:rPr>
              <w:t>w pkt a),</w:t>
            </w:r>
          </w:p>
          <w:p w:rsidR="003B2746" w:rsidRPr="00AE6C71" w:rsidRDefault="003B2746" w:rsidP="00FB0764">
            <w:pPr>
              <w:pStyle w:val="Default"/>
              <w:numPr>
                <w:ilvl w:val="0"/>
                <w:numId w:val="116"/>
              </w:numPr>
              <w:ind w:left="714" w:hanging="357"/>
              <w:rPr>
                <w:rFonts w:eastAsia="Times New Roman" w:cs="Arial"/>
                <w:i/>
                <w:color w:val="auto"/>
                <w:sz w:val="20"/>
                <w:szCs w:val="20"/>
              </w:rPr>
            </w:pPr>
            <w:r w:rsidRPr="00AE6C71">
              <w:rPr>
                <w:rFonts w:eastAsia="Times New Roman" w:cs="Arial"/>
                <w:color w:val="auto"/>
                <w:sz w:val="20"/>
                <w:szCs w:val="20"/>
              </w:rPr>
              <w:t>wyposażenie szkolnych pracowni w narzędzia do nauczania przedmiotów przyrodniczych i/lub matematyki,</w:t>
            </w:r>
            <w:r w:rsidRPr="00AE6C71">
              <w:rPr>
                <w:rFonts w:cs="Arial"/>
                <w:sz w:val="20"/>
                <w:szCs w:val="20"/>
              </w:rPr>
              <w:t xml:space="preserve"> (</w:t>
            </w:r>
            <w:r w:rsidRPr="00AE6C71">
              <w:rPr>
                <w:rFonts w:eastAsia="Times New Roman" w:cs="Arial"/>
                <w:i/>
                <w:color w:val="auto"/>
                <w:sz w:val="20"/>
                <w:szCs w:val="20"/>
              </w:rPr>
              <w:t xml:space="preserve">wyłącznie w powiązaniu </w:t>
            </w:r>
            <w:r w:rsidRPr="00AE6C71">
              <w:rPr>
                <w:rFonts w:eastAsia="Times New Roman" w:cs="Arial"/>
                <w:i/>
                <w:color w:val="auto"/>
                <w:sz w:val="20"/>
                <w:szCs w:val="20"/>
              </w:rPr>
              <w:br/>
              <w:t xml:space="preserve">z działaniami wskazanymi w pkt. a lub  a i b). </w:t>
            </w:r>
          </w:p>
          <w:p w:rsidR="003B2746" w:rsidRPr="00AE6C71" w:rsidRDefault="003B2746" w:rsidP="00FB0764">
            <w:pPr>
              <w:pStyle w:val="Default"/>
              <w:numPr>
                <w:ilvl w:val="0"/>
                <w:numId w:val="115"/>
              </w:numPr>
              <w:ind w:left="344" w:hanging="284"/>
              <w:rPr>
                <w:rFonts w:eastAsia="Times New Roman" w:cs="Arial"/>
                <w:color w:val="auto"/>
                <w:sz w:val="20"/>
                <w:szCs w:val="20"/>
              </w:rPr>
            </w:pPr>
            <w:r w:rsidRPr="00AE6C71">
              <w:rPr>
                <w:rFonts w:eastAsia="Times New Roman" w:cs="Arial"/>
                <w:color w:val="auto"/>
                <w:sz w:val="20"/>
                <w:szCs w:val="20"/>
              </w:rPr>
              <w:t xml:space="preserve">Indywidualizacja pracy z uczniem ze specjalnymi potrzebami rozwojowymi i edukacyjnymi, w tym wsparcie ucznia </w:t>
            </w:r>
            <w:r w:rsidRPr="00AE6C71">
              <w:rPr>
                <w:rFonts w:ascii="Arial" w:eastAsia="Times New Roman" w:hAnsi="Arial" w:cs="Arial"/>
                <w:color w:val="auto"/>
                <w:sz w:val="22"/>
                <w:szCs w:val="22"/>
              </w:rPr>
              <w:t xml:space="preserve"> </w:t>
            </w:r>
            <w:r w:rsidRPr="00AE6C71">
              <w:rPr>
                <w:rFonts w:eastAsia="Times New Roman" w:cs="Arial"/>
                <w:color w:val="auto"/>
                <w:sz w:val="20"/>
                <w:szCs w:val="20"/>
              </w:rPr>
              <w:t>młodszego</w:t>
            </w:r>
            <w:r w:rsidRPr="00AE6C71">
              <w:rPr>
                <w:rFonts w:ascii="Arial" w:eastAsia="Times New Roman" w:hAnsi="Arial" w:cs="Arial"/>
                <w:color w:val="auto"/>
                <w:sz w:val="22"/>
                <w:szCs w:val="22"/>
              </w:rPr>
              <w:t>,</w:t>
            </w:r>
            <w:r w:rsidRPr="00AE6C71">
              <w:rPr>
                <w:rFonts w:eastAsia="Times New Roman" w:cs="Arial"/>
                <w:color w:val="auto"/>
                <w:sz w:val="20"/>
                <w:szCs w:val="20"/>
              </w:rPr>
              <w:t>poprzez:</w:t>
            </w:r>
          </w:p>
          <w:p w:rsidR="003B2746" w:rsidRPr="00AE6C71" w:rsidRDefault="003B2746" w:rsidP="00FB0764">
            <w:pPr>
              <w:pStyle w:val="Default"/>
              <w:numPr>
                <w:ilvl w:val="0"/>
                <w:numId w:val="117"/>
              </w:numPr>
              <w:rPr>
                <w:rFonts w:eastAsia="Times New Roman" w:cs="Arial"/>
                <w:color w:val="auto"/>
                <w:sz w:val="20"/>
                <w:szCs w:val="20"/>
              </w:rPr>
            </w:pPr>
            <w:r w:rsidRPr="00AE6C71">
              <w:rPr>
                <w:rFonts w:eastAsia="Times New Roman" w:cs="Arial"/>
                <w:color w:val="auto"/>
                <w:sz w:val="20"/>
                <w:szCs w:val="20"/>
              </w:rPr>
              <w:t>wsparcie uczniów ze specjalnymi potrzebami rozwojowymi i edukacyjnymi, w tym uczniów młodszych w ramach zajęć uzupełniających ofertę szkoły lub placówki systemu oświaty,</w:t>
            </w:r>
          </w:p>
          <w:p w:rsidR="001B3271" w:rsidRPr="001B3271" w:rsidRDefault="003B2746" w:rsidP="001B3271">
            <w:pPr>
              <w:pStyle w:val="Default"/>
              <w:numPr>
                <w:ilvl w:val="0"/>
                <w:numId w:val="117"/>
              </w:numPr>
              <w:ind w:left="714" w:hanging="357"/>
              <w:rPr>
                <w:rFonts w:eastAsia="Times New Roman" w:cs="Arial"/>
                <w:color w:val="auto"/>
                <w:sz w:val="20"/>
                <w:szCs w:val="20"/>
              </w:rPr>
            </w:pPr>
            <w:r w:rsidRPr="00AE6C71">
              <w:rPr>
                <w:rFonts w:eastAsia="Times New Roman" w:cs="Arial"/>
                <w:color w:val="auto"/>
                <w:sz w:val="20"/>
                <w:szCs w:val="20"/>
              </w:rPr>
              <w:t>przygotowanie nauczycieli do prowadzenia procesu indywidualizacji pracy z uczniem ze specjalnymi potrzebami edukacyjnymi, w tym wsparcia ucznia młodszego</w:t>
            </w:r>
            <w:r w:rsidR="00C75D13" w:rsidRPr="00AE6C71">
              <w:rPr>
                <w:rFonts w:eastAsia="Times New Roman" w:cs="Arial"/>
                <w:color w:val="auto"/>
                <w:sz w:val="20"/>
                <w:szCs w:val="20"/>
              </w:rPr>
              <w:t>,</w:t>
            </w:r>
            <w:r w:rsidR="001B3271">
              <w:t xml:space="preserve"> </w:t>
            </w:r>
            <w:r w:rsidR="001B3271" w:rsidRPr="001B3271">
              <w:rPr>
                <w:rFonts w:eastAsia="Times New Roman" w:cs="Arial"/>
                <w:color w:val="auto"/>
                <w:sz w:val="20"/>
                <w:szCs w:val="20"/>
              </w:rPr>
              <w:t>rozpoznawania potrzeb rozwojowych, edukacyjnych i możliwości psychofizycznych</w:t>
            </w:r>
          </w:p>
          <w:p w:rsidR="008C72F2" w:rsidRDefault="001B3271" w:rsidP="005F30D1">
            <w:pPr>
              <w:pStyle w:val="Default"/>
              <w:ind w:left="714"/>
              <w:rPr>
                <w:rFonts w:eastAsia="Times New Roman" w:cs="Arial"/>
                <w:color w:val="auto"/>
                <w:sz w:val="20"/>
                <w:szCs w:val="20"/>
              </w:rPr>
            </w:pPr>
            <w:r w:rsidRPr="001B3271">
              <w:rPr>
                <w:rFonts w:eastAsia="Times New Roman" w:cs="Arial"/>
                <w:color w:val="auto"/>
                <w:sz w:val="20"/>
                <w:szCs w:val="20"/>
              </w:rPr>
              <w:t xml:space="preserve"> uczniów i efektywnego stosowania pomocy    dydaktycznych w pracy</w:t>
            </w:r>
            <w:r>
              <w:rPr>
                <w:rFonts w:eastAsia="Times New Roman" w:cs="Arial"/>
                <w:color w:val="auto"/>
                <w:sz w:val="20"/>
                <w:szCs w:val="20"/>
              </w:rPr>
              <w:t>,</w:t>
            </w:r>
          </w:p>
          <w:p w:rsidR="003B2746" w:rsidRPr="00AE6C71" w:rsidRDefault="003B2746" w:rsidP="00FB0764">
            <w:pPr>
              <w:pStyle w:val="Default"/>
              <w:numPr>
                <w:ilvl w:val="0"/>
                <w:numId w:val="117"/>
              </w:numPr>
              <w:ind w:left="714" w:hanging="357"/>
              <w:rPr>
                <w:rFonts w:eastAsia="Times New Roman" w:cs="Arial"/>
                <w:i/>
                <w:color w:val="auto"/>
                <w:sz w:val="20"/>
                <w:szCs w:val="20"/>
              </w:rPr>
            </w:pPr>
            <w:r w:rsidRPr="00AE6C71">
              <w:rPr>
                <w:rFonts w:eastAsia="Times New Roman" w:cs="Arial"/>
                <w:color w:val="auto"/>
                <w:sz w:val="20"/>
                <w:szCs w:val="20"/>
              </w:rPr>
              <w:t xml:space="preserve">doposażenie </w:t>
            </w:r>
            <w:r w:rsidRPr="00AE6C71">
              <w:rPr>
                <w:rFonts w:eastAsia="Times New Roman"/>
                <w:color w:val="auto"/>
                <w:sz w:val="20"/>
                <w:szCs w:val="20"/>
              </w:rPr>
              <w:t xml:space="preserve">szkół lub placówek systemu oświaty </w:t>
            </w:r>
            <w:r w:rsidR="00630F9C" w:rsidRPr="00AE6C71">
              <w:rPr>
                <w:rFonts w:eastAsia="Times New Roman"/>
                <w:color w:val="auto"/>
                <w:sz w:val="20"/>
                <w:szCs w:val="20"/>
              </w:rPr>
              <w:br/>
            </w:r>
            <w:r w:rsidRPr="00AE6C71">
              <w:rPr>
                <w:rFonts w:eastAsia="Times New Roman"/>
                <w:color w:val="auto"/>
                <w:sz w:val="20"/>
                <w:szCs w:val="20"/>
              </w:rPr>
              <w:t xml:space="preserve">w </w:t>
            </w:r>
            <w:r w:rsidRPr="00AE6C71">
              <w:rPr>
                <w:rFonts w:eastAsia="Times New Roman" w:cs="Arial"/>
                <w:color w:val="auto"/>
                <w:sz w:val="20"/>
                <w:szCs w:val="20"/>
              </w:rPr>
              <w:t>pomoce dydaktyczne oraz specjalistyczny sprzęt do rozpoznawania potrzeb rozwojowych, edukacyjnych i możliwości psychofizycznych oraz wspomagania rozwoju i prowadzenia terapii uczniów,</w:t>
            </w:r>
            <w:r w:rsidRPr="00AE6C71">
              <w:rPr>
                <w:rFonts w:ascii="Arial" w:eastAsia="Times New Roman" w:hAnsi="Arial" w:cs="Arial"/>
                <w:color w:val="auto"/>
                <w:sz w:val="22"/>
                <w:szCs w:val="22"/>
              </w:rPr>
              <w:t xml:space="preserve"> </w:t>
            </w:r>
            <w:r w:rsidRPr="00AE6C71">
              <w:rPr>
                <w:rFonts w:eastAsia="Times New Roman"/>
                <w:color w:val="auto"/>
                <w:sz w:val="20"/>
                <w:szCs w:val="20"/>
              </w:rPr>
              <w:t>ze specjalnymi potrzebami edukacyjnymi</w:t>
            </w:r>
            <w:r w:rsidR="001B3271">
              <w:rPr>
                <w:rFonts w:eastAsia="Times New Roman"/>
                <w:color w:val="auto"/>
                <w:sz w:val="20"/>
                <w:szCs w:val="20"/>
              </w:rPr>
              <w:t>,</w:t>
            </w:r>
            <w:r w:rsidRPr="00366302">
              <w:rPr>
                <w:i/>
                <w:color w:val="auto"/>
                <w:sz w:val="20"/>
              </w:rPr>
              <w:t xml:space="preserve"> </w:t>
            </w:r>
            <w:r w:rsidR="001B3271" w:rsidRPr="003353F5">
              <w:rPr>
                <w:rFonts w:eastAsia="Times New Roman" w:cs="Arial"/>
                <w:sz w:val="20"/>
                <w:szCs w:val="20"/>
              </w:rPr>
              <w:t xml:space="preserve">a także </w:t>
            </w:r>
            <w:r w:rsidR="001B3271" w:rsidRPr="00100057">
              <w:rPr>
                <w:rFonts w:eastAsia="Times New Roman" w:cs="Arial"/>
                <w:sz w:val="20"/>
                <w:szCs w:val="20"/>
              </w:rPr>
              <w:t>w</w:t>
            </w:r>
            <w:r w:rsidR="001B3271">
              <w:rPr>
                <w:rFonts w:eastAsia="Times New Roman" w:cs="Arial"/>
                <w:sz w:val="20"/>
                <w:szCs w:val="20"/>
              </w:rPr>
              <w:t xml:space="preserve"> </w:t>
            </w:r>
            <w:r w:rsidR="001B3271" w:rsidRPr="003353F5">
              <w:rPr>
                <w:rFonts w:eastAsia="Times New Roman" w:cs="Arial"/>
                <w:sz w:val="20"/>
                <w:szCs w:val="20"/>
              </w:rPr>
              <w:t>podręczniki szkolne i</w:t>
            </w:r>
            <w:r w:rsidR="001B3271">
              <w:rPr>
                <w:rFonts w:eastAsia="Times New Roman" w:cs="Arial"/>
                <w:sz w:val="20"/>
                <w:szCs w:val="20"/>
              </w:rPr>
              <w:t xml:space="preserve"> </w:t>
            </w:r>
            <w:r w:rsidR="001B3271" w:rsidRPr="003353F5">
              <w:rPr>
                <w:rFonts w:eastAsia="Times New Roman" w:cs="Arial"/>
                <w:sz w:val="20"/>
                <w:szCs w:val="20"/>
              </w:rPr>
              <w:t>materiały dydaktyczne dostosowane do potrzeb uczniów z niepełnosprawnością, ze</w:t>
            </w:r>
            <w:r w:rsidR="001B3271">
              <w:rPr>
                <w:rFonts w:eastAsia="Times New Roman" w:cs="Arial"/>
                <w:sz w:val="20"/>
                <w:szCs w:val="20"/>
              </w:rPr>
              <w:t xml:space="preserve"> </w:t>
            </w:r>
            <w:r w:rsidR="001B3271" w:rsidRPr="003353F5">
              <w:rPr>
                <w:rFonts w:eastAsia="Times New Roman" w:cs="Arial"/>
                <w:sz w:val="20"/>
                <w:szCs w:val="20"/>
              </w:rPr>
              <w:t>szczególnym uwzględnieniem tych pomocy, sprzętu i narzędzi, które są zgodne z</w:t>
            </w:r>
            <w:r w:rsidR="001B3271">
              <w:rPr>
                <w:rFonts w:eastAsia="Times New Roman" w:cs="Arial"/>
                <w:sz w:val="20"/>
                <w:szCs w:val="20"/>
              </w:rPr>
              <w:t xml:space="preserve"> </w:t>
            </w:r>
            <w:r w:rsidR="001B3271" w:rsidRPr="003353F5">
              <w:rPr>
                <w:rFonts w:eastAsia="Times New Roman" w:cs="Arial"/>
                <w:sz w:val="20"/>
                <w:szCs w:val="20"/>
              </w:rPr>
              <w:t>koncepcją uniwersalnego projektowania lub w przypadku braku możliwości jej</w:t>
            </w:r>
            <w:r w:rsidR="001B3271">
              <w:rPr>
                <w:rFonts w:eastAsia="Times New Roman" w:cs="Arial"/>
                <w:sz w:val="20"/>
                <w:szCs w:val="20"/>
              </w:rPr>
              <w:t xml:space="preserve"> </w:t>
            </w:r>
            <w:r w:rsidR="001B3271" w:rsidRPr="003353F5">
              <w:rPr>
                <w:rFonts w:eastAsia="Times New Roman" w:cs="Arial"/>
                <w:sz w:val="20"/>
                <w:szCs w:val="20"/>
              </w:rPr>
              <w:t>zastosowania wykorzystano mechanizm racjonalnych usprawnień, zgodnie z warunkami</w:t>
            </w:r>
            <w:r w:rsidR="001B3271">
              <w:rPr>
                <w:rFonts w:eastAsia="Times New Roman" w:cs="Arial"/>
                <w:sz w:val="20"/>
                <w:szCs w:val="20"/>
              </w:rPr>
              <w:t xml:space="preserve"> </w:t>
            </w:r>
            <w:r w:rsidR="001B3271" w:rsidRPr="003353F5">
              <w:rPr>
                <w:rFonts w:eastAsia="Times New Roman" w:cs="Arial"/>
                <w:sz w:val="20"/>
                <w:szCs w:val="20"/>
              </w:rPr>
              <w:t xml:space="preserve">określonymi w Wytycznych w zakresie realizacji zasady równości szans </w:t>
            </w:r>
            <w:r w:rsidR="001B3271">
              <w:rPr>
                <w:rFonts w:eastAsia="Times New Roman" w:cs="Arial"/>
                <w:sz w:val="20"/>
                <w:szCs w:val="20"/>
              </w:rPr>
              <w:t>i n</w:t>
            </w:r>
            <w:r w:rsidR="001B3271" w:rsidRPr="00A409D9">
              <w:rPr>
                <w:rFonts w:eastAsia="Times New Roman" w:cs="Arial"/>
                <w:sz w:val="20"/>
                <w:szCs w:val="20"/>
              </w:rPr>
              <w:t>iedyskryminacji</w:t>
            </w:r>
            <w:r w:rsidR="001B3271">
              <w:rPr>
                <w:rFonts w:eastAsia="Times New Roman" w:cs="Arial"/>
                <w:sz w:val="20"/>
                <w:szCs w:val="20"/>
              </w:rPr>
              <w:t>.</w:t>
            </w:r>
          </w:p>
          <w:p w:rsidR="003B2746" w:rsidRPr="00AE6C71" w:rsidRDefault="003B2746" w:rsidP="00FB0764">
            <w:pPr>
              <w:pStyle w:val="Default"/>
              <w:numPr>
                <w:ilvl w:val="0"/>
                <w:numId w:val="115"/>
              </w:numPr>
              <w:ind w:left="344" w:hanging="284"/>
              <w:rPr>
                <w:rFonts w:eastAsia="Times New Roman" w:cs="Arial"/>
                <w:color w:val="auto"/>
                <w:sz w:val="20"/>
                <w:szCs w:val="20"/>
              </w:rPr>
            </w:pPr>
            <w:r w:rsidRPr="00AE6C71">
              <w:rPr>
                <w:rFonts w:eastAsia="Times New Roman" w:cs="Arial"/>
                <w:color w:val="auto"/>
                <w:sz w:val="20"/>
                <w:szCs w:val="20"/>
              </w:rPr>
              <w:t xml:space="preserve">Rozwój współpracy szkół i placówek kształcenia </w:t>
            </w:r>
            <w:r w:rsidRPr="00AE6C71">
              <w:rPr>
                <w:rFonts w:ascii="Arial" w:eastAsia="Times New Roman" w:hAnsi="Arial" w:cs="Arial"/>
                <w:color w:val="auto"/>
                <w:sz w:val="22"/>
                <w:szCs w:val="22"/>
              </w:rPr>
              <w:t xml:space="preserve"> </w:t>
            </w:r>
            <w:r w:rsidRPr="00AE6C71">
              <w:rPr>
                <w:rFonts w:eastAsia="Times New Roman"/>
                <w:color w:val="auto"/>
                <w:sz w:val="20"/>
                <w:szCs w:val="20"/>
              </w:rPr>
              <w:t>realizowanego na poziomie wyższym niż podstawowy</w:t>
            </w:r>
            <w:r w:rsidRPr="00AE6C71">
              <w:rPr>
                <w:rFonts w:ascii="Arial" w:eastAsia="Times New Roman" w:hAnsi="Arial" w:cs="Arial"/>
                <w:color w:val="auto"/>
                <w:sz w:val="22"/>
                <w:szCs w:val="22"/>
              </w:rPr>
              <w:t xml:space="preserve"> </w:t>
            </w:r>
            <w:r w:rsidRPr="00AE6C71">
              <w:rPr>
                <w:rFonts w:eastAsia="Times New Roman" w:cs="Arial"/>
                <w:color w:val="auto"/>
                <w:sz w:val="20"/>
                <w:szCs w:val="20"/>
              </w:rPr>
              <w:t>z ich otoczeniem społeczno – gospodarczym w celu realizacji programów edukacyjnych w zakresie rozwijania kompetencji kluczowych niezbędnych na rynku pracy, poprzez m.in.:</w:t>
            </w:r>
          </w:p>
          <w:p w:rsidR="003B2746" w:rsidRPr="00AE6C71" w:rsidRDefault="003B2746" w:rsidP="00FB0764">
            <w:pPr>
              <w:pStyle w:val="Default"/>
              <w:numPr>
                <w:ilvl w:val="0"/>
                <w:numId w:val="118"/>
              </w:numPr>
              <w:ind w:left="711"/>
              <w:rPr>
                <w:rFonts w:eastAsia="Times New Roman" w:cs="Arial"/>
                <w:color w:val="auto"/>
                <w:sz w:val="20"/>
                <w:szCs w:val="20"/>
              </w:rPr>
            </w:pPr>
            <w:r w:rsidRPr="00AE6C71">
              <w:rPr>
                <w:rFonts w:eastAsia="Times New Roman" w:cs="Arial"/>
                <w:color w:val="auto"/>
                <w:sz w:val="20"/>
                <w:szCs w:val="20"/>
              </w:rPr>
              <w:t xml:space="preserve">dodatkowe zajęcia realizowane we współpracy </w:t>
            </w:r>
            <w:r w:rsidRPr="00AE6C71">
              <w:rPr>
                <w:rFonts w:eastAsia="Times New Roman" w:cs="Arial"/>
                <w:color w:val="auto"/>
                <w:sz w:val="20"/>
                <w:szCs w:val="20"/>
              </w:rPr>
              <w:br/>
              <w:t xml:space="preserve">z podmiotami z otoczenia społeczno-gospodarczego szkół, umożliwiające uczniom uzyskiwanie oraz uzupełnianie wiedzy </w:t>
            </w:r>
            <w:r w:rsidR="001C2372" w:rsidRPr="00AE6C71">
              <w:rPr>
                <w:rFonts w:eastAsia="Times New Roman" w:cs="Arial"/>
                <w:color w:val="auto"/>
                <w:sz w:val="20"/>
                <w:szCs w:val="20"/>
              </w:rPr>
              <w:t xml:space="preserve"> </w:t>
            </w:r>
            <w:r w:rsidRPr="00AE6C71">
              <w:rPr>
                <w:rFonts w:eastAsia="Times New Roman" w:cs="Arial"/>
                <w:color w:val="auto"/>
                <w:sz w:val="20"/>
                <w:szCs w:val="20"/>
              </w:rPr>
              <w:t>i umiejętności,</w:t>
            </w:r>
          </w:p>
          <w:p w:rsidR="003B2746" w:rsidRPr="00AE6C71" w:rsidRDefault="003B2746" w:rsidP="00FB0764">
            <w:pPr>
              <w:pStyle w:val="Default"/>
              <w:numPr>
                <w:ilvl w:val="0"/>
                <w:numId w:val="118"/>
              </w:numPr>
              <w:ind w:left="711"/>
              <w:rPr>
                <w:rFonts w:cs="Arial"/>
                <w:sz w:val="20"/>
                <w:szCs w:val="20"/>
              </w:rPr>
            </w:pPr>
            <w:r w:rsidRPr="00AE6C71">
              <w:rPr>
                <w:rFonts w:cs="Arial"/>
                <w:sz w:val="20"/>
                <w:szCs w:val="20"/>
              </w:rPr>
              <w:t>uwzględnianie opinii zgłaszanych przez interesariuszy, organizowanie wspólnych przedsięwzięć  dydaktyczno-naukowych (np. warsztatów, wykładów, seminariów, konferencji),</w:t>
            </w:r>
          </w:p>
          <w:p w:rsidR="003B2746" w:rsidRPr="00AE6C71" w:rsidRDefault="003B2746" w:rsidP="00FB0764">
            <w:pPr>
              <w:pStyle w:val="Default"/>
              <w:numPr>
                <w:ilvl w:val="0"/>
                <w:numId w:val="118"/>
              </w:numPr>
              <w:ind w:left="711"/>
              <w:rPr>
                <w:rFonts w:eastAsia="Times New Roman" w:cs="Arial"/>
                <w:color w:val="auto"/>
                <w:sz w:val="20"/>
                <w:szCs w:val="20"/>
              </w:rPr>
            </w:pPr>
            <w:r w:rsidRPr="00AE6C71">
              <w:rPr>
                <w:rFonts w:eastAsia="Times New Roman" w:cs="Arial"/>
                <w:color w:val="auto"/>
                <w:sz w:val="20"/>
                <w:szCs w:val="20"/>
              </w:rPr>
              <w:t xml:space="preserve">rozwój doradztwa edukacyjno-zawodowego. </w:t>
            </w:r>
          </w:p>
        </w:tc>
      </w:tr>
      <w:tr w:rsidR="003B2746" w:rsidRPr="00AE6C71" w:rsidTr="005F30D1">
        <w:trPr>
          <w:trHeight w:val="1569"/>
        </w:trPr>
        <w:tc>
          <w:tcPr>
            <w:tcW w:w="2231" w:type="dxa"/>
            <w:tcBorders>
              <w:top w:val="single" w:sz="4" w:space="0" w:color="auto"/>
              <w:left w:val="single" w:sz="4" w:space="0" w:color="auto"/>
              <w:bottom w:val="single" w:sz="4" w:space="0" w:color="auto"/>
              <w:right w:val="single" w:sz="4" w:space="0" w:color="auto"/>
            </w:tcBorders>
          </w:tcPr>
          <w:p w:rsidR="003B2746" w:rsidRPr="00AE6C71" w:rsidRDefault="003B2746" w:rsidP="00FB0764">
            <w:pPr>
              <w:numPr>
                <w:ilvl w:val="0"/>
                <w:numId w:val="461"/>
              </w:numPr>
              <w:tabs>
                <w:tab w:val="left" w:pos="284"/>
              </w:tabs>
              <w:spacing w:before="60" w:line="240" w:lineRule="auto"/>
              <w:ind w:left="284" w:right="284" w:hanging="284"/>
              <w:rPr>
                <w:rFonts w:cs="Arial"/>
                <w:sz w:val="20"/>
                <w:szCs w:val="20"/>
              </w:rPr>
            </w:pPr>
            <w:r w:rsidRPr="00AE6C71">
              <w:rPr>
                <w:rFonts w:cs="Arial"/>
                <w:sz w:val="20"/>
                <w:szCs w:val="20"/>
              </w:rPr>
              <w:t xml:space="preserve">Typ beneficjenta </w:t>
            </w:r>
          </w:p>
        </w:tc>
        <w:tc>
          <w:tcPr>
            <w:tcW w:w="1731" w:type="dxa"/>
            <w:tcBorders>
              <w:top w:val="single" w:sz="4" w:space="0" w:color="auto"/>
              <w:left w:val="single" w:sz="4" w:space="0" w:color="auto"/>
              <w:bottom w:val="single" w:sz="4" w:space="0" w:color="auto"/>
              <w:right w:val="single" w:sz="4" w:space="0" w:color="auto"/>
            </w:tcBorders>
          </w:tcPr>
          <w:p w:rsidR="003B2746" w:rsidRPr="00AE6C71" w:rsidRDefault="003B2746" w:rsidP="00FB0764">
            <w:pPr>
              <w:spacing w:before="40" w:after="40" w:line="240" w:lineRule="auto"/>
              <w:ind w:right="67"/>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tcPr>
          <w:p w:rsidR="003B2746" w:rsidRPr="00AE6C71" w:rsidRDefault="003B2746" w:rsidP="00FB0764">
            <w:pPr>
              <w:autoSpaceDE w:val="0"/>
              <w:autoSpaceDN w:val="0"/>
              <w:adjustRightInd w:val="0"/>
              <w:spacing w:after="0" w:line="240" w:lineRule="auto"/>
              <w:ind w:left="113" w:right="170"/>
              <w:rPr>
                <w:rFonts w:cs="Arial"/>
                <w:color w:val="000000"/>
                <w:sz w:val="20"/>
                <w:szCs w:val="20"/>
              </w:rPr>
            </w:pPr>
            <w:r w:rsidRPr="00AE6C71">
              <w:rPr>
                <w:rFonts w:cs="Arial"/>
                <w:color w:val="000000"/>
                <w:sz w:val="20"/>
                <w:szCs w:val="20"/>
              </w:rPr>
              <w:t xml:space="preserve">Wszystkie podmioty z wyłączeniem osób fizycznych (nie dotyczy osób prowadzących działalność gospodarczą lub oświatową na podstawie przepisów odrębnych), w tym m.in.: </w:t>
            </w:r>
          </w:p>
          <w:p w:rsidR="003B2746" w:rsidRPr="00AE6C71" w:rsidRDefault="003B2746" w:rsidP="00FB0764">
            <w:pPr>
              <w:pStyle w:val="Akapitzlist"/>
              <w:numPr>
                <w:ilvl w:val="0"/>
                <w:numId w:val="119"/>
              </w:numPr>
              <w:autoSpaceDE w:val="0"/>
              <w:autoSpaceDN w:val="0"/>
              <w:adjustRightInd w:val="0"/>
              <w:spacing w:after="0" w:line="240" w:lineRule="auto"/>
              <w:ind w:left="427" w:right="-75" w:hanging="283"/>
              <w:rPr>
                <w:rFonts w:cs="Arial"/>
                <w:color w:val="000000"/>
                <w:sz w:val="20"/>
                <w:szCs w:val="20"/>
              </w:rPr>
            </w:pPr>
            <w:r w:rsidRPr="00AE6C71">
              <w:rPr>
                <w:rFonts w:cs="Calibri"/>
                <w:color w:val="000000"/>
                <w:sz w:val="20"/>
                <w:szCs w:val="20"/>
              </w:rPr>
              <w:t xml:space="preserve">szkoły/placówki </w:t>
            </w:r>
            <w:r w:rsidR="00F86151">
              <w:rPr>
                <w:rFonts w:cs="Arial"/>
                <w:sz w:val="20"/>
                <w:szCs w:val="20"/>
              </w:rPr>
              <w:t>w rozumieniu art.2 ust. 2,7 Prawa oświatowego</w:t>
            </w:r>
            <w:r w:rsidR="00F86151">
              <w:rPr>
                <w:rFonts w:cs="Calibri"/>
                <w:color w:val="000000"/>
                <w:sz w:val="20"/>
                <w:szCs w:val="20"/>
              </w:rPr>
              <w:t xml:space="preserve"> </w:t>
            </w:r>
            <w:r w:rsidRPr="00AE6C71">
              <w:rPr>
                <w:rFonts w:cs="Calibri"/>
                <w:color w:val="000000"/>
                <w:sz w:val="20"/>
                <w:szCs w:val="20"/>
              </w:rPr>
              <w:t xml:space="preserve">realizujące kształcenie ogólne </w:t>
            </w:r>
            <w:r w:rsidR="00630F9C" w:rsidRPr="00AE6C71">
              <w:rPr>
                <w:rFonts w:cs="Calibri"/>
                <w:color w:val="000000"/>
                <w:sz w:val="20"/>
                <w:szCs w:val="20"/>
              </w:rPr>
              <w:br/>
            </w:r>
            <w:r w:rsidRPr="00AE6C71">
              <w:rPr>
                <w:rFonts w:cs="Calibri"/>
                <w:color w:val="000000"/>
                <w:sz w:val="20"/>
                <w:szCs w:val="20"/>
              </w:rPr>
              <w:t xml:space="preserve">(z wyłączeniem szkół dla dorosłych i szkół policealnych) </w:t>
            </w:r>
            <w:r w:rsidR="00F01EE5">
              <w:rPr>
                <w:rFonts w:cs="Calibri"/>
                <w:color w:val="000000"/>
                <w:sz w:val="20"/>
                <w:szCs w:val="20"/>
              </w:rPr>
              <w:br/>
            </w:r>
            <w:r w:rsidRPr="00AE6C71">
              <w:rPr>
                <w:rFonts w:cs="Calibri"/>
                <w:color w:val="000000"/>
                <w:sz w:val="20"/>
                <w:szCs w:val="20"/>
              </w:rPr>
              <w:t>i ich organy prowadzące</w:t>
            </w:r>
            <w:r w:rsidRPr="00AE6C71">
              <w:rPr>
                <w:rFonts w:ascii="Arial" w:hAnsi="Arial" w:cs="Arial"/>
                <w:color w:val="000000"/>
              </w:rPr>
              <w:t>,</w:t>
            </w:r>
            <w:r w:rsidRPr="00AE6C71" w:rsidDel="00254279">
              <w:rPr>
                <w:rFonts w:ascii="Arial" w:hAnsi="Arial" w:cs="Arial"/>
                <w:color w:val="000000"/>
              </w:rPr>
              <w:t xml:space="preserve"> </w:t>
            </w:r>
          </w:p>
          <w:p w:rsidR="003B2746" w:rsidRPr="00AE6C71" w:rsidRDefault="003B2746" w:rsidP="00FB0764">
            <w:pPr>
              <w:pStyle w:val="Akapitzlist"/>
              <w:numPr>
                <w:ilvl w:val="0"/>
                <w:numId w:val="119"/>
              </w:numPr>
              <w:autoSpaceDE w:val="0"/>
              <w:autoSpaceDN w:val="0"/>
              <w:adjustRightInd w:val="0"/>
              <w:spacing w:after="0" w:line="240" w:lineRule="auto"/>
              <w:ind w:left="427" w:right="170" w:hanging="283"/>
              <w:rPr>
                <w:rFonts w:cs="Arial"/>
                <w:color w:val="000000"/>
                <w:sz w:val="20"/>
                <w:szCs w:val="20"/>
              </w:rPr>
            </w:pPr>
            <w:r w:rsidRPr="00AE6C71">
              <w:rPr>
                <w:rFonts w:cs="Arial"/>
                <w:color w:val="000000"/>
                <w:sz w:val="20"/>
                <w:szCs w:val="20"/>
              </w:rPr>
              <w:t xml:space="preserve">organizacje pozarządowe, </w:t>
            </w:r>
          </w:p>
          <w:p w:rsidR="003B2746" w:rsidRPr="00AE6C71" w:rsidRDefault="003B2746" w:rsidP="00FB0764">
            <w:pPr>
              <w:pStyle w:val="Akapitzlist"/>
              <w:numPr>
                <w:ilvl w:val="0"/>
                <w:numId w:val="119"/>
              </w:numPr>
              <w:autoSpaceDE w:val="0"/>
              <w:autoSpaceDN w:val="0"/>
              <w:adjustRightInd w:val="0"/>
              <w:spacing w:after="0" w:line="240" w:lineRule="auto"/>
              <w:ind w:left="427" w:right="170" w:hanging="283"/>
              <w:rPr>
                <w:rFonts w:cs="Arial"/>
                <w:color w:val="000000"/>
                <w:sz w:val="20"/>
                <w:szCs w:val="20"/>
              </w:rPr>
            </w:pPr>
            <w:r w:rsidRPr="00AE6C71">
              <w:rPr>
                <w:rFonts w:cs="Arial"/>
                <w:color w:val="000000"/>
                <w:sz w:val="20"/>
                <w:szCs w:val="20"/>
              </w:rPr>
              <w:t xml:space="preserve">osoby prawne, </w:t>
            </w:r>
          </w:p>
          <w:p w:rsidR="003B2746" w:rsidRPr="00AE6C71" w:rsidRDefault="003B2746" w:rsidP="00FB0764">
            <w:pPr>
              <w:pStyle w:val="Akapitzlist"/>
              <w:numPr>
                <w:ilvl w:val="0"/>
                <w:numId w:val="119"/>
              </w:numPr>
              <w:autoSpaceDE w:val="0"/>
              <w:autoSpaceDN w:val="0"/>
              <w:adjustRightInd w:val="0"/>
              <w:spacing w:after="0" w:line="240" w:lineRule="auto"/>
              <w:ind w:left="427" w:right="170" w:hanging="283"/>
              <w:rPr>
                <w:rFonts w:cs="Arial"/>
                <w:color w:val="000000"/>
                <w:sz w:val="20"/>
                <w:szCs w:val="20"/>
              </w:rPr>
            </w:pPr>
            <w:r w:rsidRPr="00AE6C71">
              <w:rPr>
                <w:rFonts w:cs="Arial"/>
                <w:color w:val="000000"/>
                <w:sz w:val="20"/>
                <w:szCs w:val="20"/>
              </w:rPr>
              <w:t xml:space="preserve">jednostki samorządu terytorialnego. </w:t>
            </w:r>
          </w:p>
        </w:tc>
      </w:tr>
      <w:tr w:rsidR="006A66A2" w:rsidRPr="00AE6C71" w:rsidTr="005F30D1">
        <w:trPr>
          <w:trHeight w:val="1569"/>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pacing w:before="60" w:line="240" w:lineRule="auto"/>
              <w:ind w:left="284" w:right="284" w:hanging="284"/>
              <w:rPr>
                <w:rFonts w:cs="Arial"/>
                <w:sz w:val="20"/>
                <w:szCs w:val="20"/>
              </w:rPr>
            </w:pPr>
            <w:r w:rsidRPr="00AE6C71">
              <w:rPr>
                <w:rFonts w:cs="Arial"/>
                <w:sz w:val="20"/>
                <w:szCs w:val="20"/>
              </w:rPr>
              <w:t xml:space="preserve">Grupa docelowa/ ostateczni odbiorcy wsparcia </w:t>
            </w:r>
          </w:p>
        </w:tc>
        <w:tc>
          <w:tcPr>
            <w:tcW w:w="17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spacing w:before="40" w:after="40" w:line="240" w:lineRule="auto"/>
              <w:ind w:right="67"/>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120"/>
              </w:numPr>
              <w:autoSpaceDE w:val="0"/>
              <w:autoSpaceDN w:val="0"/>
              <w:adjustRightInd w:val="0"/>
              <w:spacing w:after="0" w:line="240" w:lineRule="auto"/>
              <w:ind w:left="427" w:right="170" w:hanging="283"/>
              <w:rPr>
                <w:rFonts w:cs="Arial"/>
                <w:color w:val="000000"/>
                <w:sz w:val="20"/>
                <w:szCs w:val="20"/>
              </w:rPr>
            </w:pPr>
            <w:r w:rsidRPr="00AE6C71">
              <w:rPr>
                <w:rFonts w:cs="Arial"/>
                <w:color w:val="000000"/>
                <w:sz w:val="20"/>
                <w:szCs w:val="20"/>
              </w:rPr>
              <w:t xml:space="preserve">uczniowie i wychowankowie </w:t>
            </w:r>
            <w:r w:rsidRPr="00AE6C71">
              <w:rPr>
                <w:rFonts w:cs="Calibri"/>
                <w:color w:val="000000"/>
                <w:sz w:val="20"/>
                <w:szCs w:val="20"/>
              </w:rPr>
              <w:t xml:space="preserve">(w tym </w:t>
            </w:r>
            <w:r w:rsidRPr="00AE6C71">
              <w:rPr>
                <w:rFonts w:cs="Calibri"/>
                <w:color w:val="000000"/>
                <w:sz w:val="20"/>
                <w:szCs w:val="20"/>
              </w:rPr>
              <w:br/>
              <w:t>z niepełnosprawnościami)</w:t>
            </w:r>
            <w:r w:rsidRPr="00AE6C71">
              <w:rPr>
                <w:rFonts w:cs="Arial"/>
                <w:color w:val="000000"/>
                <w:sz w:val="20"/>
                <w:szCs w:val="20"/>
              </w:rPr>
              <w:t xml:space="preserve">  szkół/placówek prowadzących kształcenie ogólne oraz specjalne, </w:t>
            </w:r>
            <w:r w:rsidRPr="00AE6C71">
              <w:rPr>
                <w:rFonts w:cs="Arial"/>
                <w:color w:val="000000"/>
                <w:sz w:val="20"/>
                <w:szCs w:val="20"/>
              </w:rPr>
              <w:br/>
              <w:t xml:space="preserve">(z wyłączeniem słuchaczy szkół dla dorosłych i szkół policealnych), </w:t>
            </w:r>
          </w:p>
          <w:p w:rsidR="006A66A2" w:rsidRPr="00AE6C71" w:rsidRDefault="006A66A2" w:rsidP="00FB0764">
            <w:pPr>
              <w:numPr>
                <w:ilvl w:val="0"/>
                <w:numId w:val="120"/>
              </w:numPr>
              <w:autoSpaceDE w:val="0"/>
              <w:autoSpaceDN w:val="0"/>
              <w:adjustRightInd w:val="0"/>
              <w:spacing w:after="0" w:line="240" w:lineRule="auto"/>
              <w:ind w:left="427" w:right="170" w:hanging="283"/>
              <w:rPr>
                <w:rFonts w:cs="Arial"/>
                <w:color w:val="000000"/>
                <w:sz w:val="20"/>
                <w:szCs w:val="20"/>
              </w:rPr>
            </w:pPr>
            <w:r w:rsidRPr="00AE6C71">
              <w:rPr>
                <w:rFonts w:cs="Arial"/>
                <w:color w:val="000000"/>
                <w:sz w:val="20"/>
                <w:szCs w:val="20"/>
              </w:rPr>
              <w:t xml:space="preserve">nauczyciele kształcenia ogólnego oraz specjalnego, </w:t>
            </w:r>
            <w:r w:rsidR="00F01EE5">
              <w:rPr>
                <w:rFonts w:cs="Arial"/>
                <w:color w:val="000000"/>
                <w:sz w:val="20"/>
                <w:szCs w:val="20"/>
              </w:rPr>
              <w:br/>
            </w:r>
            <w:r w:rsidRPr="00AE6C71">
              <w:rPr>
                <w:rFonts w:cs="Arial"/>
                <w:color w:val="000000"/>
                <w:sz w:val="20"/>
                <w:szCs w:val="20"/>
              </w:rPr>
              <w:t>w tym nauczyciele szkół zawodowych prowadzących kształcenie ogólne oraz pracownicy pedagogiczni,</w:t>
            </w:r>
          </w:p>
          <w:p w:rsidR="006A66A2" w:rsidRPr="00AE6C71" w:rsidRDefault="006A66A2" w:rsidP="00FB0764">
            <w:pPr>
              <w:numPr>
                <w:ilvl w:val="0"/>
                <w:numId w:val="120"/>
              </w:numPr>
              <w:autoSpaceDE w:val="0"/>
              <w:autoSpaceDN w:val="0"/>
              <w:adjustRightInd w:val="0"/>
              <w:spacing w:after="0" w:line="240" w:lineRule="auto"/>
              <w:ind w:left="427" w:right="170" w:hanging="283"/>
              <w:rPr>
                <w:rFonts w:cs="Arial"/>
                <w:color w:val="000000"/>
                <w:sz w:val="20"/>
                <w:szCs w:val="20"/>
              </w:rPr>
            </w:pPr>
            <w:r w:rsidRPr="00AE6C71">
              <w:rPr>
                <w:rFonts w:cs="Arial"/>
                <w:color w:val="000000"/>
                <w:sz w:val="20"/>
                <w:szCs w:val="20"/>
              </w:rPr>
              <w:t xml:space="preserve">szkoły oraz placówki </w:t>
            </w:r>
            <w:r w:rsidR="00F86151">
              <w:rPr>
                <w:rFonts w:cs="Arial"/>
                <w:sz w:val="20"/>
                <w:szCs w:val="20"/>
              </w:rPr>
              <w:t>w rozumieniu art.2 ust. 2,7 Prawa oświatowego</w:t>
            </w:r>
            <w:r w:rsidR="00F86151">
              <w:rPr>
                <w:rFonts w:cs="Arial"/>
                <w:color w:val="000000"/>
                <w:sz w:val="20"/>
                <w:szCs w:val="20"/>
              </w:rPr>
              <w:t xml:space="preserve"> </w:t>
            </w:r>
            <w:r w:rsidRPr="00AE6C71">
              <w:rPr>
                <w:rFonts w:cs="Arial"/>
                <w:color w:val="000000"/>
                <w:sz w:val="20"/>
                <w:szCs w:val="20"/>
              </w:rPr>
              <w:t xml:space="preserve">realizujące kształcenie ogólne ( z wyłączeniem szkół dla dorosłych i szkół policealnych) </w:t>
            </w:r>
          </w:p>
          <w:p w:rsidR="006A66A2" w:rsidRPr="00AE6C71" w:rsidRDefault="006A66A2" w:rsidP="00FB0764">
            <w:pPr>
              <w:autoSpaceDE w:val="0"/>
              <w:autoSpaceDN w:val="0"/>
              <w:adjustRightInd w:val="0"/>
              <w:spacing w:after="0" w:line="240" w:lineRule="auto"/>
              <w:ind w:left="427" w:right="170"/>
              <w:rPr>
                <w:rFonts w:cs="Arial"/>
                <w:sz w:val="20"/>
                <w:szCs w:val="20"/>
              </w:rPr>
            </w:pP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s>
              <w:spacing w:after="0" w:line="240" w:lineRule="auto"/>
              <w:ind w:left="426" w:right="33" w:hanging="426"/>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284"/>
              <w:rPr>
                <w:rFonts w:ascii="Arial" w:hAnsi="Arial" w:cs="Arial"/>
                <w:sz w:val="20"/>
                <w:szCs w:val="20"/>
              </w:rPr>
            </w:pPr>
            <w:r w:rsidRPr="00AE6C71">
              <w:rPr>
                <w:rFonts w:cs="Arial"/>
                <w:sz w:val="20"/>
                <w:szCs w:val="20"/>
              </w:rPr>
              <w:t>Nie dotyczy</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s>
              <w:spacing w:after="0" w:line="240" w:lineRule="auto"/>
              <w:ind w:left="426" w:right="284" w:hanging="426"/>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6841" w:type="dxa"/>
            <w:gridSpan w:val="4"/>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Nie dotyczy</w:t>
            </w:r>
          </w:p>
        </w:tc>
      </w:tr>
      <w:tr w:rsidR="006A66A2" w:rsidRPr="00AE6C71" w:rsidTr="005F30D1">
        <w:trPr>
          <w:trHeight w:val="60"/>
        </w:trPr>
        <w:tc>
          <w:tcPr>
            <w:tcW w:w="2231" w:type="dxa"/>
            <w:vMerge w:val="restart"/>
            <w:tcBorders>
              <w:top w:val="single" w:sz="4" w:space="0" w:color="auto"/>
              <w:left w:val="single" w:sz="4" w:space="0" w:color="auto"/>
              <w:right w:val="single" w:sz="4" w:space="0" w:color="auto"/>
            </w:tcBorders>
          </w:tcPr>
          <w:p w:rsidR="006A66A2" w:rsidRPr="00AE6C71" w:rsidRDefault="006A66A2" w:rsidP="00FB0764">
            <w:pPr>
              <w:numPr>
                <w:ilvl w:val="0"/>
                <w:numId w:val="461"/>
              </w:numPr>
              <w:tabs>
                <w:tab w:val="left" w:pos="426"/>
                <w:tab w:val="left" w:pos="1312"/>
              </w:tabs>
              <w:suppressAutoHyphens/>
              <w:spacing w:after="0" w:line="240" w:lineRule="auto"/>
              <w:ind w:left="426" w:right="175" w:hanging="426"/>
              <w:contextualSpacing/>
              <w:rPr>
                <w:rFonts w:cs="Arial"/>
                <w:sz w:val="20"/>
                <w:szCs w:val="20"/>
              </w:rPr>
            </w:pPr>
            <w:r w:rsidRPr="00AE6C71">
              <w:rPr>
                <w:rFonts w:cs="Arial"/>
                <w:sz w:val="20"/>
                <w:szCs w:val="20"/>
              </w:rPr>
              <w:t>Kategoria (e) regionu (ów) wraz z przypisaniem kwot UE (EUR)</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cs="Arial"/>
                <w:sz w:val="20"/>
                <w:szCs w:val="20"/>
              </w:rPr>
            </w:pPr>
            <w:r w:rsidRPr="00AE6C71">
              <w:rPr>
                <w:rFonts w:cs="Arial"/>
                <w:sz w:val="20"/>
                <w:szCs w:val="20"/>
              </w:rPr>
              <w:t>Region Słabiej Rozwinięty</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284"/>
              <w:rPr>
                <w:rFonts w:cs="Arial"/>
                <w:sz w:val="20"/>
                <w:szCs w:val="20"/>
              </w:rPr>
            </w:pPr>
            <w:r w:rsidRPr="00AE6C71">
              <w:rPr>
                <w:rFonts w:cs="Arial"/>
                <w:sz w:val="20"/>
                <w:szCs w:val="20"/>
              </w:rPr>
              <w:t xml:space="preserve">Ogółem </w:t>
            </w:r>
          </w:p>
        </w:tc>
      </w:tr>
      <w:tr w:rsidR="006A66A2" w:rsidRPr="00AE6C71" w:rsidTr="005F30D1">
        <w:trPr>
          <w:trHeight w:val="60"/>
        </w:trPr>
        <w:tc>
          <w:tcPr>
            <w:tcW w:w="2231" w:type="dxa"/>
            <w:vMerge/>
            <w:tcBorders>
              <w:left w:val="single" w:sz="4" w:space="0" w:color="auto"/>
              <w:right w:val="single" w:sz="4" w:space="0" w:color="auto"/>
            </w:tcBorders>
            <w:vAlign w:val="center"/>
            <w:hideMark/>
          </w:tcPr>
          <w:p w:rsidR="006A66A2" w:rsidRPr="00AE6C71" w:rsidRDefault="006A66A2" w:rsidP="00FB0764">
            <w:pPr>
              <w:numPr>
                <w:ilvl w:val="0"/>
                <w:numId w:val="461"/>
              </w:numPr>
              <w:tabs>
                <w:tab w:val="left" w:pos="426"/>
              </w:tabs>
              <w:spacing w:after="0" w:line="240" w:lineRule="auto"/>
              <w:ind w:left="426" w:hanging="426"/>
              <w:rPr>
                <w:rFonts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cs="Arial"/>
                <w:sz w:val="20"/>
                <w:szCs w:val="20"/>
              </w:rPr>
            </w:pPr>
            <w:r w:rsidRPr="00AE6C71">
              <w:rPr>
                <w:rFonts w:cs="Arial"/>
                <w:sz w:val="20"/>
                <w:szCs w:val="20"/>
              </w:rPr>
              <w:t>Działanie 8.3</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120" w:line="240" w:lineRule="auto"/>
              <w:ind w:left="113" w:right="284"/>
              <w:rPr>
                <w:rFonts w:cs="Arial"/>
                <w:b/>
                <w:sz w:val="20"/>
                <w:szCs w:val="20"/>
              </w:rPr>
            </w:pPr>
            <w:r w:rsidRPr="00AE6C71">
              <w:rPr>
                <w:rFonts w:cs="Arial"/>
                <w:b/>
                <w:sz w:val="20"/>
                <w:szCs w:val="20"/>
              </w:rPr>
              <w:t>31 000 000,00</w:t>
            </w:r>
          </w:p>
        </w:tc>
      </w:tr>
      <w:tr w:rsidR="006A66A2" w:rsidRPr="00AE6C71" w:rsidTr="005F30D1">
        <w:trPr>
          <w:trHeight w:val="60"/>
        </w:trPr>
        <w:tc>
          <w:tcPr>
            <w:tcW w:w="2231" w:type="dxa"/>
            <w:vMerge/>
            <w:tcBorders>
              <w:left w:val="single" w:sz="4" w:space="0" w:color="auto"/>
              <w:bottom w:val="single" w:sz="4" w:space="0" w:color="auto"/>
              <w:right w:val="single" w:sz="4" w:space="0" w:color="auto"/>
            </w:tcBorders>
            <w:vAlign w:val="center"/>
            <w:hideMark/>
          </w:tcPr>
          <w:p w:rsidR="006A66A2" w:rsidRPr="00AE6C71" w:rsidRDefault="006A66A2" w:rsidP="00FB0764">
            <w:pPr>
              <w:numPr>
                <w:ilvl w:val="0"/>
                <w:numId w:val="461"/>
              </w:numPr>
              <w:tabs>
                <w:tab w:val="left" w:pos="426"/>
              </w:tabs>
              <w:spacing w:after="0" w:line="240" w:lineRule="auto"/>
              <w:ind w:left="426" w:hanging="426"/>
              <w:rPr>
                <w:rFonts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tabs>
                <w:tab w:val="left" w:pos="1650"/>
              </w:tabs>
              <w:spacing w:after="120" w:line="240" w:lineRule="auto"/>
              <w:ind w:left="113" w:right="284"/>
              <w:rPr>
                <w:rFonts w:cs="Arial"/>
                <w:b/>
                <w:sz w:val="20"/>
                <w:szCs w:val="20"/>
              </w:rPr>
            </w:pPr>
            <w:r w:rsidRPr="00AE6C71">
              <w:rPr>
                <w:rFonts w:cs="Arial"/>
                <w:sz w:val="20"/>
                <w:szCs w:val="20"/>
              </w:rPr>
              <w:t xml:space="preserve">  </w:t>
            </w:r>
            <w:r w:rsidRPr="00AE6C71">
              <w:rPr>
                <w:rFonts w:cs="Arial"/>
                <w:b/>
                <w:sz w:val="20"/>
                <w:szCs w:val="20"/>
              </w:rPr>
              <w:t>3 136 749,00</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 w:val="left" w:pos="1454"/>
                <w:tab w:val="left" w:pos="1737"/>
              </w:tabs>
              <w:spacing w:after="0" w:line="240" w:lineRule="auto"/>
              <w:ind w:left="426" w:right="33" w:hanging="426"/>
              <w:rPr>
                <w:rFonts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z innymi PO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170"/>
              <w:rPr>
                <w:rFonts w:cs="Arial"/>
                <w:sz w:val="20"/>
                <w:szCs w:val="20"/>
              </w:rPr>
            </w:pPr>
            <w:r w:rsidRPr="00AE6C71">
              <w:rPr>
                <w:rFonts w:cs="Arial"/>
                <w:sz w:val="20"/>
                <w:szCs w:val="20"/>
              </w:rPr>
              <w:t xml:space="preserve">W zakresie zapewnienia koordynacji udzielanego wsparcia </w:t>
            </w:r>
            <w:r w:rsidR="00F01EE5">
              <w:rPr>
                <w:rFonts w:cs="Arial"/>
                <w:sz w:val="20"/>
                <w:szCs w:val="20"/>
              </w:rPr>
              <w:br/>
            </w:r>
            <w:r w:rsidRPr="00AE6C71">
              <w:rPr>
                <w:rFonts w:cs="Arial"/>
                <w:sz w:val="20"/>
                <w:szCs w:val="20"/>
              </w:rPr>
              <w:t>z innymi Działaniami i Osiami Priorytetowymi RPOWŚ na lata 2014 - 2020:</w:t>
            </w:r>
          </w:p>
          <w:p w:rsidR="006A66A2" w:rsidRPr="00AE6C71" w:rsidRDefault="006A66A2" w:rsidP="00FB0764">
            <w:pPr>
              <w:numPr>
                <w:ilvl w:val="0"/>
                <w:numId w:val="121"/>
              </w:numPr>
              <w:spacing w:after="0" w:line="240" w:lineRule="auto"/>
              <w:ind w:left="427" w:right="170" w:hanging="283"/>
              <w:rPr>
                <w:rFonts w:cs="Arial"/>
                <w:sz w:val="20"/>
                <w:szCs w:val="20"/>
              </w:rPr>
            </w:pPr>
            <w:r w:rsidRPr="00AE6C71">
              <w:rPr>
                <w:rFonts w:cs="Arial"/>
                <w:sz w:val="20"/>
                <w:szCs w:val="20"/>
              </w:rPr>
              <w:t>Komitet Monitorujący RPOWŚ na lata 2014-2020,</w:t>
            </w:r>
          </w:p>
          <w:p w:rsidR="006A66A2" w:rsidRPr="00AE6C71" w:rsidRDefault="006A66A2" w:rsidP="00FB0764">
            <w:pPr>
              <w:numPr>
                <w:ilvl w:val="0"/>
                <w:numId w:val="121"/>
              </w:numPr>
              <w:spacing w:after="0" w:line="240" w:lineRule="auto"/>
              <w:ind w:left="427" w:right="170" w:hanging="283"/>
              <w:rPr>
                <w:rFonts w:cs="Arial"/>
                <w:sz w:val="20"/>
                <w:szCs w:val="20"/>
              </w:rPr>
            </w:pPr>
            <w:r w:rsidRPr="00AE6C71">
              <w:rPr>
                <w:rFonts w:cs="Arial"/>
                <w:sz w:val="20"/>
                <w:szCs w:val="20"/>
              </w:rPr>
              <w:t>kryteria wyboru projektów,</w:t>
            </w:r>
          </w:p>
          <w:p w:rsidR="006A66A2" w:rsidRPr="00AE6C71" w:rsidRDefault="006A66A2" w:rsidP="00FB0764">
            <w:pPr>
              <w:numPr>
                <w:ilvl w:val="0"/>
                <w:numId w:val="122"/>
              </w:numPr>
              <w:tabs>
                <w:tab w:val="left" w:pos="427"/>
              </w:tabs>
              <w:spacing w:after="0" w:line="240" w:lineRule="auto"/>
              <w:ind w:left="113" w:right="170" w:firstLine="0"/>
              <w:rPr>
                <w:rFonts w:cs="Arial"/>
                <w:sz w:val="20"/>
                <w:szCs w:val="20"/>
              </w:rPr>
            </w:pPr>
            <w:r w:rsidRPr="00AE6C71">
              <w:rPr>
                <w:rFonts w:cs="Arial"/>
                <w:sz w:val="20"/>
                <w:szCs w:val="20"/>
              </w:rPr>
              <w:t>działania w zakresie informacji i promocji,</w:t>
            </w:r>
          </w:p>
          <w:p w:rsidR="006A66A2" w:rsidRPr="00AE6C71" w:rsidRDefault="006A66A2" w:rsidP="00FB0764">
            <w:pPr>
              <w:numPr>
                <w:ilvl w:val="0"/>
                <w:numId w:val="122"/>
              </w:numPr>
              <w:tabs>
                <w:tab w:val="left" w:pos="427"/>
              </w:tabs>
              <w:spacing w:after="0" w:line="240" w:lineRule="auto"/>
              <w:ind w:left="113" w:right="170" w:firstLine="0"/>
              <w:rPr>
                <w:rFonts w:cs="Arial"/>
                <w:sz w:val="20"/>
                <w:szCs w:val="20"/>
              </w:rPr>
            </w:pPr>
            <w:r w:rsidRPr="00AE6C71">
              <w:rPr>
                <w:rFonts w:cs="Arial"/>
                <w:sz w:val="20"/>
                <w:szCs w:val="20"/>
              </w:rPr>
              <w:t>monitoring i ewaluacja,</w:t>
            </w:r>
          </w:p>
          <w:p w:rsidR="006A66A2" w:rsidRPr="00AE6C71" w:rsidRDefault="006A66A2" w:rsidP="00FB0764">
            <w:pPr>
              <w:numPr>
                <w:ilvl w:val="0"/>
                <w:numId w:val="122"/>
              </w:numPr>
              <w:tabs>
                <w:tab w:val="left" w:pos="427"/>
              </w:tabs>
              <w:spacing w:after="0" w:line="240" w:lineRule="auto"/>
              <w:ind w:left="113" w:right="170" w:firstLine="0"/>
              <w:rPr>
                <w:rFonts w:cs="Arial"/>
                <w:spacing w:val="-4"/>
                <w:sz w:val="20"/>
                <w:szCs w:val="20"/>
              </w:rPr>
            </w:pPr>
            <w:r w:rsidRPr="00AE6C71">
              <w:rPr>
                <w:rFonts w:cs="Arial"/>
                <w:spacing w:val="-4"/>
                <w:sz w:val="20"/>
                <w:szCs w:val="20"/>
              </w:rPr>
              <w:t>komplementarność z Priorytetem Inwestycyjnym 10a.</w:t>
            </w:r>
          </w:p>
          <w:p w:rsidR="006A66A2" w:rsidRPr="00AE6C71" w:rsidRDefault="006A66A2" w:rsidP="00FB0764">
            <w:pPr>
              <w:spacing w:after="0" w:line="240" w:lineRule="auto"/>
              <w:ind w:left="113" w:right="170"/>
              <w:rPr>
                <w:rFonts w:cs="Arial"/>
                <w:sz w:val="20"/>
                <w:szCs w:val="20"/>
              </w:rPr>
            </w:pPr>
            <w:r w:rsidRPr="00AE6C71">
              <w:rPr>
                <w:rFonts w:cs="Arial"/>
                <w:sz w:val="20"/>
                <w:szCs w:val="20"/>
              </w:rPr>
              <w:t xml:space="preserve">W zakresie zapewnienia koordynacji udzielanego wsparcia </w:t>
            </w:r>
            <w:r w:rsidR="00630F9C" w:rsidRPr="00AE6C71">
              <w:rPr>
                <w:rFonts w:cs="Arial"/>
                <w:sz w:val="20"/>
                <w:szCs w:val="20"/>
              </w:rPr>
              <w:br/>
            </w:r>
            <w:r w:rsidRPr="00AE6C71">
              <w:rPr>
                <w:rFonts w:cs="Arial"/>
                <w:sz w:val="20"/>
                <w:szCs w:val="20"/>
              </w:rPr>
              <w:t>z innymi Programami Operacyjnymi:</w:t>
            </w:r>
          </w:p>
          <w:p w:rsidR="006A66A2" w:rsidRPr="00AE6C71" w:rsidRDefault="006A66A2" w:rsidP="00FB0764">
            <w:pPr>
              <w:numPr>
                <w:ilvl w:val="0"/>
                <w:numId w:val="123"/>
              </w:numPr>
              <w:spacing w:after="0" w:line="240" w:lineRule="auto"/>
              <w:ind w:left="484" w:right="170" w:hanging="340"/>
              <w:rPr>
                <w:rFonts w:cs="Arial"/>
                <w:sz w:val="20"/>
                <w:szCs w:val="20"/>
              </w:rPr>
            </w:pPr>
            <w:r w:rsidRPr="00AE6C71">
              <w:rPr>
                <w:rFonts w:cs="Arial"/>
                <w:sz w:val="20"/>
                <w:szCs w:val="20"/>
              </w:rPr>
              <w:t xml:space="preserve">Wspólna Lista Wskaźników Kluczowych, </w:t>
            </w:r>
          </w:p>
          <w:p w:rsidR="006A66A2" w:rsidRPr="00AE6C71" w:rsidRDefault="006A66A2" w:rsidP="00FB0764">
            <w:pPr>
              <w:numPr>
                <w:ilvl w:val="0"/>
                <w:numId w:val="123"/>
              </w:numPr>
              <w:spacing w:after="0" w:line="240" w:lineRule="auto"/>
              <w:ind w:left="484" w:right="170" w:hanging="340"/>
              <w:rPr>
                <w:rFonts w:cs="Arial"/>
                <w:sz w:val="20"/>
                <w:szCs w:val="20"/>
              </w:rPr>
            </w:pPr>
            <w:r w:rsidRPr="00AE6C71">
              <w:rPr>
                <w:rFonts w:cs="Arial"/>
                <w:sz w:val="20"/>
                <w:szCs w:val="20"/>
              </w:rPr>
              <w:t>Kontrakt Terytorialny dla Województwa Świętokrzyskiego na lata 2014-2020,</w:t>
            </w:r>
          </w:p>
          <w:p w:rsidR="006A66A2" w:rsidRPr="00AE6C71" w:rsidRDefault="006A66A2" w:rsidP="00FB0764">
            <w:pPr>
              <w:numPr>
                <w:ilvl w:val="0"/>
                <w:numId w:val="123"/>
              </w:numPr>
              <w:spacing w:after="0" w:line="240" w:lineRule="auto"/>
              <w:ind w:left="484" w:right="170" w:hanging="340"/>
              <w:rPr>
                <w:rFonts w:cs="Arial"/>
                <w:i/>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z udziałem środków Europejskiego Funduszu Społecznego w obszarze edukacji na lata 2014 -2020.</w:t>
            </w:r>
          </w:p>
          <w:p w:rsidR="006A66A2" w:rsidRPr="00AE6C71" w:rsidRDefault="006A66A2" w:rsidP="00FB0764">
            <w:pPr>
              <w:spacing w:after="0" w:line="240" w:lineRule="auto"/>
              <w:ind w:left="113" w:right="170"/>
              <w:rPr>
                <w:rFonts w:cs="Arial"/>
                <w:sz w:val="20"/>
                <w:szCs w:val="20"/>
              </w:rPr>
            </w:pPr>
            <w:r w:rsidRPr="00AE6C71">
              <w:rPr>
                <w:rFonts w:cs="Arial"/>
                <w:sz w:val="20"/>
                <w:szCs w:val="20"/>
              </w:rPr>
              <w:t>Komplementarność z innymi Programami Operacyjnymi:</w:t>
            </w:r>
          </w:p>
          <w:p w:rsidR="006A66A2" w:rsidRPr="00AE6C71" w:rsidRDefault="006A66A2" w:rsidP="00FB0764">
            <w:pPr>
              <w:numPr>
                <w:ilvl w:val="0"/>
                <w:numId w:val="124"/>
              </w:numPr>
              <w:spacing w:after="0" w:line="240" w:lineRule="auto"/>
              <w:ind w:left="569" w:right="284" w:hanging="425"/>
              <w:rPr>
                <w:rFonts w:cs="Arial"/>
                <w:sz w:val="20"/>
                <w:szCs w:val="20"/>
              </w:rPr>
            </w:pPr>
            <w:r w:rsidRPr="00AE6C71">
              <w:rPr>
                <w:rFonts w:cs="Arial"/>
                <w:sz w:val="20"/>
                <w:szCs w:val="20"/>
              </w:rPr>
              <w:t>Program Operacyjny Wiedza Edukacja Rozwój.</w:t>
            </w:r>
          </w:p>
        </w:tc>
      </w:tr>
      <w:tr w:rsidR="006A66A2" w:rsidRPr="00AE6C71" w:rsidTr="005F30D1">
        <w:trPr>
          <w:trHeight w:val="847"/>
        </w:trPr>
        <w:tc>
          <w:tcPr>
            <w:tcW w:w="2231" w:type="dxa"/>
            <w:tcBorders>
              <w:top w:val="single" w:sz="4" w:space="0" w:color="auto"/>
              <w:left w:val="single" w:sz="4" w:space="0" w:color="auto"/>
              <w:right w:val="single" w:sz="4" w:space="0" w:color="auto"/>
            </w:tcBorders>
          </w:tcPr>
          <w:p w:rsidR="006A66A2" w:rsidRPr="00AE6C71" w:rsidRDefault="006A66A2" w:rsidP="00FB0764">
            <w:pPr>
              <w:numPr>
                <w:ilvl w:val="0"/>
                <w:numId w:val="461"/>
              </w:numPr>
              <w:spacing w:after="0" w:line="240" w:lineRule="auto"/>
              <w:ind w:left="426" w:right="33"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contextualSpacing/>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right w:val="single" w:sz="4" w:space="0" w:color="auto"/>
            </w:tcBorders>
            <w:hideMark/>
          </w:tcPr>
          <w:p w:rsidR="006A66A2" w:rsidRPr="00AE6C71" w:rsidRDefault="006A66A2" w:rsidP="00FB0764">
            <w:pPr>
              <w:spacing w:after="0" w:line="240" w:lineRule="auto"/>
              <w:ind w:left="113" w:right="284"/>
              <w:contextualSpacing/>
              <w:rPr>
                <w:rFonts w:cs="Arial"/>
                <w:sz w:val="20"/>
                <w:szCs w:val="20"/>
              </w:rPr>
            </w:pPr>
            <w:r w:rsidRPr="00AE6C71">
              <w:rPr>
                <w:rFonts w:cs="Arial"/>
                <w:sz w:val="20"/>
                <w:szCs w:val="20"/>
              </w:rPr>
              <w:t>Nie dotyczy</w:t>
            </w:r>
          </w:p>
          <w:p w:rsidR="006A66A2" w:rsidRPr="00AE6C71" w:rsidRDefault="006A66A2" w:rsidP="00FB0764">
            <w:pPr>
              <w:spacing w:after="0" w:line="240" w:lineRule="auto"/>
              <w:ind w:left="113" w:right="170"/>
              <w:rPr>
                <w:rFonts w:cs="Arial"/>
                <w:sz w:val="20"/>
                <w:szCs w:val="20"/>
              </w:rPr>
            </w:pPr>
          </w:p>
          <w:p w:rsidR="006A66A2" w:rsidRPr="00AE6C71" w:rsidRDefault="006A66A2" w:rsidP="00FB0764">
            <w:pPr>
              <w:spacing w:after="0" w:line="240" w:lineRule="auto"/>
              <w:ind w:left="113" w:right="170"/>
              <w:rPr>
                <w:rFonts w:cs="Arial"/>
                <w:sz w:val="20"/>
                <w:szCs w:val="20"/>
              </w:rPr>
            </w:pP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 w:val="left" w:pos="1487"/>
              </w:tabs>
              <w:suppressAutoHyphens/>
              <w:spacing w:after="0" w:line="240" w:lineRule="auto"/>
              <w:ind w:left="426" w:right="33" w:hanging="426"/>
              <w:rPr>
                <w:rFonts w:ascii="Arial" w:hAnsi="Arial" w:cs="Arial"/>
                <w:sz w:val="20"/>
                <w:szCs w:val="20"/>
              </w:rPr>
            </w:pPr>
            <w:r w:rsidRPr="00AE6C71">
              <w:rPr>
                <w:rFonts w:cs="Arial"/>
                <w:sz w:val="20"/>
                <w:szCs w:val="20"/>
              </w:rPr>
              <w:t>Tryb(y) wyboru projektów</w:t>
            </w:r>
            <w:r w:rsidRPr="00AE6C71">
              <w:rPr>
                <w:rFonts w:cs="Arial"/>
                <w:sz w:val="20"/>
                <w:szCs w:val="20"/>
              </w:rPr>
              <w:br/>
              <w:t>oraz wskazanie podmiotu odpowiedzialnego za nabór i ocenę wniosków oraz</w:t>
            </w:r>
            <w:r w:rsidRPr="00AE6C71">
              <w:rPr>
                <w:rFonts w:cs="Arial"/>
                <w:sz w:val="20"/>
                <w:szCs w:val="20"/>
              </w:rPr>
              <w:br/>
              <w:t xml:space="preserve">przyjmowanie protestów </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170"/>
              <w:rPr>
                <w:rFonts w:cs="Arial"/>
                <w:color w:val="000000"/>
                <w:sz w:val="20"/>
                <w:szCs w:val="20"/>
              </w:rPr>
            </w:pPr>
            <w:r w:rsidRPr="00AE6C71">
              <w:rPr>
                <w:rFonts w:cs="Arial"/>
                <w:sz w:val="20"/>
                <w:szCs w:val="20"/>
              </w:rPr>
              <w:t xml:space="preserve">  </w:t>
            </w:r>
            <w:r w:rsidRPr="00AE6C71">
              <w:rPr>
                <w:rFonts w:cs="Arial"/>
                <w:color w:val="000000"/>
                <w:sz w:val="20"/>
                <w:szCs w:val="20"/>
              </w:rPr>
              <w:t xml:space="preserve">Tryb konkursowy </w:t>
            </w:r>
          </w:p>
          <w:p w:rsidR="006A66A2" w:rsidRPr="00AE6C71" w:rsidRDefault="006A66A2" w:rsidP="00FB0764">
            <w:pPr>
              <w:spacing w:after="0" w:line="240" w:lineRule="auto"/>
              <w:ind w:left="113" w:right="284"/>
              <w:rPr>
                <w:rFonts w:cs="Arial"/>
                <w:strike/>
                <w:sz w:val="20"/>
                <w:szCs w:val="20"/>
              </w:rPr>
            </w:pPr>
            <w:r w:rsidRPr="00AE6C71">
              <w:rPr>
                <w:rFonts w:cs="Arial"/>
                <w:color w:val="000000"/>
                <w:sz w:val="20"/>
                <w:szCs w:val="20"/>
              </w:rPr>
              <w:t>Departament Wdrażania Europejskiego Funduszu Społecznego Urzędu Marszałkowskiego Województwa Świętokrzyskiego</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uppressAutoHyphens/>
              <w:spacing w:after="0" w:line="240" w:lineRule="auto"/>
              <w:ind w:left="426" w:right="33" w:hanging="426"/>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realizacji projektów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numPr>
                <w:ilvl w:val="0"/>
                <w:numId w:val="125"/>
              </w:numPr>
              <w:tabs>
                <w:tab w:val="left" w:pos="285"/>
                <w:tab w:val="left" w:pos="5292"/>
              </w:tabs>
              <w:spacing w:after="0" w:line="240" w:lineRule="auto"/>
              <w:ind w:left="285" w:right="-75" w:hanging="283"/>
              <w:rPr>
                <w:rFonts w:cs="Arial"/>
                <w:bCs/>
                <w:sz w:val="20"/>
                <w:szCs w:val="20"/>
              </w:rPr>
            </w:pPr>
            <w:r w:rsidRPr="00AE6C71">
              <w:rPr>
                <w:rFonts w:cs="Arial"/>
                <w:bCs/>
                <w:sz w:val="20"/>
                <w:szCs w:val="20"/>
              </w:rPr>
              <w:t xml:space="preserve">Zgodnie z </w:t>
            </w:r>
            <w:r w:rsidRPr="00AE6C71">
              <w:rPr>
                <w:rFonts w:cs="Arial"/>
                <w:sz w:val="20"/>
                <w:szCs w:val="20"/>
              </w:rPr>
              <w:t>regulaminem konkursu, prawodawstwem krajowym oraz</w:t>
            </w:r>
            <w:r w:rsidRPr="00AE6C71">
              <w:rPr>
                <w:rFonts w:cs="Arial"/>
                <w:bCs/>
                <w:sz w:val="20"/>
                <w:szCs w:val="20"/>
              </w:rPr>
              <w:t xml:space="preserve"> wytycznymi</w:t>
            </w:r>
            <w:r w:rsidR="009F2E20">
              <w:rPr>
                <w:rFonts w:cs="Arial"/>
                <w:bCs/>
                <w:sz w:val="20"/>
                <w:szCs w:val="20"/>
              </w:rPr>
              <w:t>,</w:t>
            </w:r>
            <w:r w:rsidRPr="00AE6C71">
              <w:rPr>
                <w:rFonts w:cs="Arial"/>
                <w:bCs/>
                <w:sz w:val="20"/>
                <w:szCs w:val="20"/>
              </w:rPr>
              <w:t xml:space="preserve"> w szczególności:</w:t>
            </w:r>
          </w:p>
          <w:p w:rsidR="006A66A2" w:rsidRPr="00AE6C71" w:rsidRDefault="006A66A2" w:rsidP="00FB0764">
            <w:pPr>
              <w:numPr>
                <w:ilvl w:val="0"/>
                <w:numId w:val="126"/>
              </w:numPr>
              <w:tabs>
                <w:tab w:val="left" w:pos="285"/>
              </w:tabs>
              <w:spacing w:after="0" w:line="240" w:lineRule="auto"/>
              <w:ind w:left="284" w:right="170" w:hanging="284"/>
              <w:rPr>
                <w:rFonts w:cs="Arial"/>
                <w:i/>
                <w:sz w:val="20"/>
                <w:szCs w:val="20"/>
              </w:rPr>
            </w:pPr>
            <w:r w:rsidRPr="00AE6C71">
              <w:rPr>
                <w:rFonts w:cs="Arial"/>
                <w:i/>
                <w:sz w:val="20"/>
                <w:szCs w:val="20"/>
              </w:rPr>
              <w:t xml:space="preserve">Wytycznymi w zakresie kwalifikowalności wydatków </w:t>
            </w:r>
            <w:r w:rsidR="00630F9C" w:rsidRPr="00AE6C71">
              <w:rPr>
                <w:rFonts w:cs="Arial"/>
                <w:i/>
                <w:sz w:val="20"/>
                <w:szCs w:val="20"/>
              </w:rPr>
              <w:br/>
            </w:r>
            <w:r w:rsidRPr="00AE6C71">
              <w:rPr>
                <w:rFonts w:cs="Arial"/>
                <w:i/>
                <w:sz w:val="20"/>
                <w:szCs w:val="20"/>
              </w:rPr>
              <w:t xml:space="preserve">w ramach Europejskiego Funduszu Rozwoju Regionalnego, Europejskiego Funduszu Społecznego oraz Funduszu Spójności na lata 2014-2020 w tym </w:t>
            </w:r>
            <w:r w:rsidR="00F01EE5">
              <w:rPr>
                <w:rFonts w:cs="Arial"/>
                <w:i/>
                <w:sz w:val="20"/>
                <w:szCs w:val="20"/>
              </w:rPr>
              <w:br/>
            </w:r>
            <w:r w:rsidRPr="00AE6C71">
              <w:rPr>
                <w:rFonts w:cs="Arial"/>
                <w:i/>
                <w:sz w:val="20"/>
                <w:szCs w:val="20"/>
              </w:rPr>
              <w:t>w szczególności:</w:t>
            </w:r>
          </w:p>
          <w:p w:rsidR="006A66A2" w:rsidRPr="00AE6C71" w:rsidRDefault="006A66A2" w:rsidP="00FB0764">
            <w:pPr>
              <w:numPr>
                <w:ilvl w:val="0"/>
                <w:numId w:val="127"/>
              </w:numPr>
              <w:spacing w:after="0" w:line="240" w:lineRule="auto"/>
              <w:ind w:left="485" w:right="78" w:hanging="425"/>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 ryczałtowych:</w:t>
            </w:r>
          </w:p>
          <w:p w:rsidR="006A66A2" w:rsidRPr="00AE6C71" w:rsidRDefault="006A66A2" w:rsidP="00FB0764">
            <w:pPr>
              <w:numPr>
                <w:ilvl w:val="0"/>
                <w:numId w:val="42"/>
              </w:numPr>
              <w:spacing w:before="40" w:after="40" w:line="240" w:lineRule="auto"/>
              <w:ind w:left="743" w:hanging="284"/>
              <w:rPr>
                <w:rFonts w:cs="Arial"/>
                <w:sz w:val="20"/>
                <w:szCs w:val="20"/>
              </w:rPr>
            </w:pPr>
            <w:r w:rsidRPr="00AE6C71">
              <w:rPr>
                <w:rFonts w:cs="Arial"/>
                <w:sz w:val="20"/>
                <w:szCs w:val="20"/>
              </w:rPr>
              <w:t xml:space="preserve">25% kosztów bezpośrednich – w przypadku projektów </w:t>
            </w:r>
            <w:r w:rsidR="00630F9C" w:rsidRPr="00AE6C71">
              <w:rPr>
                <w:rFonts w:cs="Arial"/>
                <w:sz w:val="20"/>
                <w:szCs w:val="20"/>
              </w:rPr>
              <w:br/>
            </w:r>
            <w:r w:rsidRPr="00AE6C71">
              <w:rPr>
                <w:rFonts w:cs="Arial"/>
                <w:sz w:val="20"/>
                <w:szCs w:val="20"/>
              </w:rPr>
              <w:t>o wartości kosztów bezpośrednich</w:t>
            </w:r>
            <w:r w:rsidRPr="00AE6C71">
              <w:rPr>
                <w:rStyle w:val="Odwoanieprzypisudolnego"/>
                <w:sz w:val="20"/>
                <w:szCs w:val="20"/>
              </w:rPr>
              <w:footnoteReference w:id="93"/>
            </w:r>
            <w:r w:rsidRPr="00AE6C71">
              <w:rPr>
                <w:rFonts w:cs="Arial"/>
                <w:sz w:val="20"/>
                <w:szCs w:val="20"/>
              </w:rPr>
              <w:t xml:space="preserve"> do 830 tys. PLN włącznie,</w:t>
            </w:r>
          </w:p>
          <w:p w:rsidR="006A66A2" w:rsidRPr="00AE6C71" w:rsidRDefault="006A66A2" w:rsidP="00FB0764">
            <w:pPr>
              <w:numPr>
                <w:ilvl w:val="0"/>
                <w:numId w:val="42"/>
              </w:numPr>
              <w:spacing w:before="40" w:after="40" w:line="240" w:lineRule="auto"/>
              <w:ind w:left="743" w:hanging="284"/>
              <w:rPr>
                <w:rFonts w:cs="Arial"/>
                <w:sz w:val="20"/>
                <w:szCs w:val="20"/>
              </w:rPr>
            </w:pPr>
            <w:r w:rsidRPr="00AE6C71">
              <w:rPr>
                <w:rFonts w:cs="Arial"/>
                <w:sz w:val="20"/>
                <w:szCs w:val="20"/>
              </w:rPr>
              <w:t xml:space="preserve">20% kosztów bezpośrednich – w przypadku projektów </w:t>
            </w:r>
            <w:r w:rsidR="00630F9C" w:rsidRPr="00AE6C71">
              <w:rPr>
                <w:rFonts w:cs="Arial"/>
                <w:sz w:val="20"/>
                <w:szCs w:val="20"/>
              </w:rPr>
              <w:br/>
            </w:r>
            <w:r w:rsidRPr="00AE6C71">
              <w:rPr>
                <w:rFonts w:cs="Arial"/>
                <w:sz w:val="20"/>
                <w:szCs w:val="20"/>
              </w:rPr>
              <w:t>o wartości kosztów bezpośrednich</w:t>
            </w:r>
            <w:r w:rsidRPr="00AE6C71">
              <w:rPr>
                <w:rStyle w:val="Odwoanieprzypisudolnego"/>
                <w:sz w:val="20"/>
                <w:szCs w:val="20"/>
              </w:rPr>
              <w:footnoteReference w:id="94"/>
            </w:r>
            <w:r w:rsidRPr="00AE6C71">
              <w:rPr>
                <w:rFonts w:cs="Arial"/>
                <w:sz w:val="20"/>
                <w:szCs w:val="20"/>
              </w:rPr>
              <w:t xml:space="preserve"> powyżej 830 tys. PLN do 1 740 tys. PLN włącznie,</w:t>
            </w:r>
          </w:p>
          <w:p w:rsidR="006A66A2" w:rsidRPr="00AE6C71" w:rsidRDefault="006A66A2" w:rsidP="00FB0764">
            <w:pPr>
              <w:numPr>
                <w:ilvl w:val="0"/>
                <w:numId w:val="42"/>
              </w:numPr>
              <w:spacing w:before="40" w:after="40" w:line="240" w:lineRule="auto"/>
              <w:ind w:left="743" w:hanging="284"/>
              <w:rPr>
                <w:rFonts w:cs="Arial"/>
                <w:sz w:val="20"/>
                <w:szCs w:val="20"/>
              </w:rPr>
            </w:pPr>
            <w:r w:rsidRPr="00AE6C71">
              <w:rPr>
                <w:rFonts w:cs="Arial"/>
                <w:sz w:val="20"/>
                <w:szCs w:val="20"/>
              </w:rPr>
              <w:t xml:space="preserve">15% kosztów bezpośrednich – w przypadku projektów </w:t>
            </w:r>
            <w:r w:rsidR="00630F9C" w:rsidRPr="00AE6C71">
              <w:rPr>
                <w:rFonts w:cs="Arial"/>
                <w:sz w:val="20"/>
                <w:szCs w:val="20"/>
              </w:rPr>
              <w:br/>
            </w:r>
            <w:r w:rsidRPr="00AE6C71">
              <w:rPr>
                <w:rFonts w:cs="Arial"/>
                <w:sz w:val="20"/>
                <w:szCs w:val="20"/>
              </w:rPr>
              <w:t>o wartości kosztów bezpośrednich</w:t>
            </w:r>
            <w:r w:rsidRPr="00AE6C71">
              <w:rPr>
                <w:rStyle w:val="Odwoanieprzypisudolnego"/>
                <w:sz w:val="20"/>
                <w:szCs w:val="20"/>
              </w:rPr>
              <w:footnoteReference w:id="95"/>
            </w:r>
            <w:r w:rsidRPr="00AE6C71">
              <w:rPr>
                <w:rFonts w:cs="Arial"/>
                <w:sz w:val="20"/>
                <w:szCs w:val="20"/>
              </w:rPr>
              <w:t xml:space="preserve"> powyżej 1 740 tys. PLN do 4 550 tys. PLN włącznie,</w:t>
            </w:r>
          </w:p>
          <w:p w:rsidR="006A66A2" w:rsidRPr="00AE6C71" w:rsidRDefault="006A66A2" w:rsidP="00FB0764">
            <w:pPr>
              <w:numPr>
                <w:ilvl w:val="0"/>
                <w:numId w:val="42"/>
              </w:numPr>
              <w:spacing w:before="40" w:after="40" w:line="240" w:lineRule="auto"/>
              <w:ind w:left="743" w:hanging="284"/>
              <w:rPr>
                <w:rFonts w:cs="Arial"/>
                <w:strike/>
                <w:sz w:val="20"/>
                <w:szCs w:val="20"/>
              </w:rPr>
            </w:pPr>
            <w:r w:rsidRPr="00AE6C71">
              <w:rPr>
                <w:rFonts w:cs="Arial"/>
                <w:sz w:val="20"/>
                <w:szCs w:val="20"/>
              </w:rPr>
              <w:t xml:space="preserve">10% kosztów bezpośrednich – w przypadku projektów </w:t>
            </w:r>
            <w:r w:rsidR="00630F9C" w:rsidRPr="00AE6C71">
              <w:rPr>
                <w:rFonts w:cs="Arial"/>
                <w:sz w:val="20"/>
                <w:szCs w:val="20"/>
              </w:rPr>
              <w:br/>
            </w:r>
            <w:r w:rsidRPr="00AE6C71">
              <w:rPr>
                <w:rFonts w:cs="Arial"/>
                <w:sz w:val="20"/>
                <w:szCs w:val="20"/>
              </w:rPr>
              <w:t>o wartości kosztów bezpośrednich</w:t>
            </w:r>
            <w:r w:rsidRPr="00AE6C71">
              <w:rPr>
                <w:rStyle w:val="Odwoanieprzypisudolnego"/>
                <w:sz w:val="20"/>
                <w:szCs w:val="20"/>
              </w:rPr>
              <w:footnoteReference w:id="96"/>
            </w:r>
            <w:r w:rsidRPr="00AE6C71">
              <w:rPr>
                <w:rFonts w:cs="Arial"/>
                <w:sz w:val="20"/>
                <w:szCs w:val="20"/>
              </w:rPr>
              <w:t xml:space="preserve"> przekraczającej 4 550 tys. PLN;</w:t>
            </w:r>
          </w:p>
          <w:p w:rsidR="006A66A2" w:rsidRPr="00AE6C71" w:rsidRDefault="006A66A2" w:rsidP="00FB0764">
            <w:pPr>
              <w:numPr>
                <w:ilvl w:val="0"/>
                <w:numId w:val="127"/>
              </w:numPr>
              <w:spacing w:after="0" w:line="240" w:lineRule="auto"/>
              <w:ind w:left="485" w:right="78" w:hanging="425"/>
              <w:rPr>
                <w:rFonts w:cs="Arial"/>
                <w:sz w:val="20"/>
                <w:szCs w:val="20"/>
              </w:rPr>
            </w:pPr>
            <w:r w:rsidRPr="00AE6C71">
              <w:rPr>
                <w:rFonts w:cs="Arial"/>
                <w:sz w:val="20"/>
                <w:szCs w:val="20"/>
              </w:rPr>
              <w:t xml:space="preserve">Beneficjent jest zobowiązany do zachowania trwałości sfinansowanych w ramach projektu środków trwałych przez okres co najmniej 5 lat  od daty zakończenia realizacji projektu, określonej w umowie </w:t>
            </w:r>
            <w:r w:rsidR="00630F9C" w:rsidRPr="00AE6C71">
              <w:rPr>
                <w:rFonts w:cs="Arial"/>
                <w:sz w:val="20"/>
                <w:szCs w:val="20"/>
              </w:rPr>
              <w:br/>
            </w:r>
            <w:r w:rsidRPr="00AE6C71">
              <w:rPr>
                <w:rFonts w:cs="Arial"/>
                <w:sz w:val="20"/>
                <w:szCs w:val="20"/>
              </w:rPr>
              <w:t>o dofinansowanie projektu;</w:t>
            </w:r>
          </w:p>
          <w:p w:rsidR="006A66A2" w:rsidRPr="00AE6C71" w:rsidRDefault="006A66A2" w:rsidP="00FB0764">
            <w:pPr>
              <w:numPr>
                <w:ilvl w:val="0"/>
                <w:numId w:val="126"/>
              </w:numPr>
              <w:spacing w:after="0" w:line="240" w:lineRule="auto"/>
              <w:ind w:left="284" w:right="170" w:hanging="284"/>
              <w:rPr>
                <w:rFonts w:cs="Arial"/>
                <w:i/>
                <w:sz w:val="20"/>
                <w:szCs w:val="20"/>
              </w:rPr>
            </w:pPr>
            <w:r w:rsidRPr="00AE6C71">
              <w:rPr>
                <w:i/>
                <w:sz w:val="20"/>
                <w:szCs w:val="20"/>
              </w:rPr>
              <w:t xml:space="preserve">Wytycznymi w zakresie realizacji zasady równości szans i niedyskryminacji, w tym dostępności dla osób </w:t>
            </w:r>
            <w:r w:rsidR="00630F9C" w:rsidRPr="00AE6C71">
              <w:rPr>
                <w:i/>
                <w:sz w:val="20"/>
                <w:szCs w:val="20"/>
              </w:rPr>
              <w:br/>
            </w:r>
            <w:r w:rsidRPr="00AE6C71">
              <w:rPr>
                <w:i/>
                <w:sz w:val="20"/>
                <w:szCs w:val="20"/>
              </w:rPr>
              <w:t>z niepełnosprawnościami i zasady równości szans kobiet i mężczyzn w ramach funduszy unijnych na lata 2014-2020:</w:t>
            </w:r>
          </w:p>
          <w:p w:rsidR="006A66A2" w:rsidRPr="00AE6C71" w:rsidRDefault="006A66A2" w:rsidP="00FB0764">
            <w:pPr>
              <w:numPr>
                <w:ilvl w:val="0"/>
                <w:numId w:val="582"/>
              </w:numPr>
              <w:spacing w:before="40" w:after="40" w:line="240" w:lineRule="auto"/>
              <w:ind w:left="548" w:hanging="425"/>
              <w:rPr>
                <w:rFonts w:cs="Arial"/>
                <w:sz w:val="20"/>
                <w:szCs w:val="20"/>
              </w:rPr>
            </w:pPr>
            <w:r w:rsidRPr="00AE6C71">
              <w:rPr>
                <w:rFonts w:cs="Arial"/>
                <w:sz w:val="20"/>
                <w:szCs w:val="20"/>
              </w:rPr>
              <w:t xml:space="preserve">wszystkie działania świadczone w ramach projektu, </w:t>
            </w:r>
            <w:r w:rsidR="00796B15" w:rsidRPr="00AE6C71">
              <w:rPr>
                <w:rFonts w:cs="Arial"/>
                <w:sz w:val="20"/>
                <w:szCs w:val="20"/>
              </w:rPr>
              <w:br/>
            </w:r>
            <w:r w:rsidRPr="00AE6C71">
              <w:rPr>
                <w:rFonts w:cs="Arial"/>
                <w:sz w:val="20"/>
                <w:szCs w:val="20"/>
              </w:rPr>
              <w:t>w których na etapie rekrutacji zidentyfikowano możliwość udziału osób 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w:t>
            </w:r>
          </w:p>
          <w:p w:rsidR="006A66A2" w:rsidRPr="00AE6C71" w:rsidRDefault="006A66A2" w:rsidP="00FB0764">
            <w:pPr>
              <w:numPr>
                <w:ilvl w:val="0"/>
                <w:numId w:val="582"/>
              </w:numPr>
              <w:spacing w:before="40" w:after="40" w:line="240" w:lineRule="auto"/>
              <w:ind w:left="548" w:hanging="425"/>
              <w:rPr>
                <w:rFonts w:cs="Arial"/>
                <w:sz w:val="20"/>
                <w:szCs w:val="20"/>
              </w:rPr>
            </w:pPr>
            <w:r w:rsidRPr="00AE6C71">
              <w:rPr>
                <w:rFonts w:cs="Arial"/>
                <w:sz w:val="20"/>
                <w:szCs w:val="20"/>
              </w:rPr>
              <w:t xml:space="preserve">w ramach projektów ogólnodostępnych, </w:t>
            </w:r>
            <w:r w:rsidRPr="00AE6C71">
              <w:rPr>
                <w:rFonts w:cs="Arial"/>
                <w:sz w:val="20"/>
                <w:szCs w:val="20"/>
              </w:rPr>
              <w:br/>
              <w:t>w celu zapewnienia możliwości pełnego uczestnictwa osób z niepełnosprawno</w:t>
            </w:r>
            <w:r w:rsidRPr="00AE6C71">
              <w:rPr>
                <w:rFonts w:cs="Arial"/>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w:t>
            </w:r>
            <w:r w:rsidR="00796B15" w:rsidRPr="00AE6C71">
              <w:rPr>
                <w:rFonts w:cs="Arial"/>
                <w:sz w:val="20"/>
                <w:szCs w:val="20"/>
              </w:rPr>
              <w:br/>
            </w:r>
            <w:r w:rsidRPr="00AE6C71">
              <w:rPr>
                <w:rFonts w:cs="Arial"/>
                <w:sz w:val="20"/>
                <w:szCs w:val="20"/>
              </w:rPr>
              <w:t xml:space="preserve">o dofinansowanie projektu, lecz uruchomionych wraz </w:t>
            </w:r>
            <w:r w:rsidR="00796B15" w:rsidRPr="00AE6C71">
              <w:rPr>
                <w:rFonts w:cs="Arial"/>
                <w:sz w:val="20"/>
                <w:szCs w:val="20"/>
              </w:rPr>
              <w:br/>
            </w:r>
            <w:r w:rsidRPr="00AE6C71">
              <w:rPr>
                <w:rFonts w:cs="Arial"/>
                <w:sz w:val="20"/>
                <w:szCs w:val="20"/>
              </w:rPr>
              <w:t>z pojawieniem się w projekcie (w charakterze uczestnika lub personelu) osoby z niepełnosprawnością.</w:t>
            </w:r>
          </w:p>
          <w:p w:rsidR="006A66A2" w:rsidRPr="00AE6C71" w:rsidRDefault="006A66A2" w:rsidP="00FB0764">
            <w:pPr>
              <w:numPr>
                <w:ilvl w:val="0"/>
                <w:numId w:val="126"/>
              </w:numPr>
              <w:spacing w:after="0" w:line="240" w:lineRule="auto"/>
              <w:ind w:left="284" w:right="170" w:hanging="284"/>
              <w:rPr>
                <w:rFonts w:cs="Arial"/>
                <w:i/>
                <w:sz w:val="20"/>
                <w:szCs w:val="20"/>
              </w:rPr>
            </w:pPr>
            <w:r w:rsidRPr="00AE6C71">
              <w:rPr>
                <w:rFonts w:cs="Arial"/>
                <w:i/>
                <w:sz w:val="20"/>
                <w:szCs w:val="20"/>
              </w:rPr>
              <w:t>W</w:t>
            </w:r>
            <w:r w:rsidRPr="00AE6C71">
              <w:rPr>
                <w:i/>
                <w:sz w:val="20"/>
                <w:szCs w:val="20"/>
              </w:rPr>
              <w:t xml:space="preserve">ytycznymi w zakresie realizacji przedsięwzięć </w:t>
            </w:r>
            <w:r w:rsidRPr="00AE6C71">
              <w:rPr>
                <w:i/>
                <w:sz w:val="20"/>
                <w:szCs w:val="20"/>
              </w:rPr>
              <w:br/>
              <w:t xml:space="preserve">z udziałem środków Europejskiego Funduszu Społecznego w obszarze edukacji na lata 2014- 2020: </w:t>
            </w:r>
          </w:p>
          <w:p w:rsidR="006A66A2" w:rsidRPr="00AE6C71" w:rsidRDefault="006A66A2" w:rsidP="00FB0764">
            <w:pPr>
              <w:numPr>
                <w:ilvl w:val="0"/>
                <w:numId w:val="588"/>
              </w:numPr>
              <w:spacing w:after="0" w:line="240" w:lineRule="auto"/>
              <w:ind w:left="459" w:right="170"/>
              <w:rPr>
                <w:rFonts w:cs="Garamond"/>
                <w:sz w:val="20"/>
                <w:szCs w:val="20"/>
              </w:rPr>
            </w:pPr>
            <w:r w:rsidRPr="00AE6C71">
              <w:rPr>
                <w:rFonts w:cs="Arial"/>
                <w:sz w:val="20"/>
                <w:szCs w:val="20"/>
              </w:rPr>
              <w:t xml:space="preserve">przedsięwzięcia finansowane ze środków EFS będą stanowiły uzupełnienie działań prowadzonych przed rozpoczęciem realizacji projektu przez szkoły lub placówki systemu oświaty. Skala działań prowadzonych przed rozpoczęciem realizacji projektu przez szkoły lub placówki systemu oświaty (nakłady środków na </w:t>
            </w:r>
            <w:r w:rsidRPr="00AE6C71">
              <w:rPr>
                <w:rFonts w:cs="Garamond"/>
                <w:sz w:val="20"/>
                <w:szCs w:val="20"/>
              </w:rPr>
              <w:t>ich realizację) nie może ulec zmniejszeniu w stosunku do skali działań (nakładów) prowadzonych przez szkoły lub placówki systemu oświaty w okresi</w:t>
            </w:r>
            <w:r w:rsidR="008F40D8">
              <w:rPr>
                <w:rFonts w:cs="Garamond"/>
                <w:sz w:val="20"/>
                <w:szCs w:val="20"/>
              </w:rPr>
              <w:t xml:space="preserve">e 12 miesięcy poprzedzających </w:t>
            </w:r>
            <w:r w:rsidRPr="00AE6C71">
              <w:rPr>
                <w:rFonts w:cs="Garamond"/>
                <w:sz w:val="20"/>
                <w:szCs w:val="20"/>
              </w:rPr>
              <w:t xml:space="preserve">złożenie wniosku  o dofinansowanie projektu (średniomiesięcznie) </w:t>
            </w:r>
            <w:r w:rsidRPr="00AE6C71">
              <w:rPr>
                <w:rFonts w:ascii="Arial" w:eastAsia="Times New Roman" w:hAnsi="Arial" w:cs="Garamond"/>
                <w:szCs w:val="24"/>
                <w:lang w:eastAsia="pl-PL"/>
              </w:rPr>
              <w:t xml:space="preserve"> </w:t>
            </w:r>
            <w:r w:rsidRPr="00AE6C71">
              <w:rPr>
                <w:rFonts w:cs="Garamond"/>
                <w:sz w:val="20"/>
                <w:szCs w:val="20"/>
              </w:rPr>
              <w:t>Warunek nie dotyczy działań zrealizowanych w ramach PO KL albo programów rządowych.</w:t>
            </w:r>
          </w:p>
          <w:p w:rsidR="006A66A2" w:rsidRPr="00AE6C71" w:rsidRDefault="006A66A2" w:rsidP="00FB0764">
            <w:pPr>
              <w:spacing w:after="0" w:line="240" w:lineRule="auto"/>
              <w:ind w:right="170"/>
              <w:rPr>
                <w:rFonts w:cs="Arial"/>
                <w:sz w:val="20"/>
                <w:szCs w:val="20"/>
              </w:rPr>
            </w:pPr>
            <w:r w:rsidRPr="00AE6C71">
              <w:rPr>
                <w:rFonts w:cs="Arial"/>
                <w:sz w:val="20"/>
                <w:szCs w:val="20"/>
              </w:rPr>
              <w:t xml:space="preserve">Dotyczy typów projektów: 1, 2a, 3a oraz 4 </w:t>
            </w:r>
          </w:p>
          <w:p w:rsidR="006A66A2" w:rsidRPr="00AE6C71" w:rsidRDefault="006A66A2" w:rsidP="00FB0764">
            <w:pPr>
              <w:numPr>
                <w:ilvl w:val="0"/>
                <w:numId w:val="588"/>
              </w:numPr>
              <w:spacing w:after="0" w:line="240" w:lineRule="auto"/>
              <w:ind w:left="406" w:right="170" w:hanging="283"/>
              <w:rPr>
                <w:rFonts w:cs="Arial"/>
                <w:sz w:val="20"/>
                <w:szCs w:val="20"/>
              </w:rPr>
            </w:pPr>
            <w:r w:rsidRPr="00AE6C71">
              <w:rPr>
                <w:rFonts w:cs="Arial"/>
                <w:sz w:val="20"/>
                <w:szCs w:val="20"/>
              </w:rPr>
              <w:t>realizacja wsparcia dla uczniów lub słuchaczy musi być prowadzona z uwzględnieniem ich indywidualnych potrzeb rozwojowych i edukacyjnych oraz możliwości psychofizycznych uczniów lub słuchaczy objętych wsparciem.</w:t>
            </w:r>
          </w:p>
          <w:p w:rsidR="006C07DA" w:rsidRPr="00AE6C71" w:rsidRDefault="006A66A2" w:rsidP="00FB0764">
            <w:pPr>
              <w:spacing w:after="60" w:line="240" w:lineRule="auto"/>
              <w:ind w:right="170"/>
              <w:rPr>
                <w:rFonts w:cs="Arial"/>
                <w:sz w:val="20"/>
                <w:szCs w:val="20"/>
              </w:rPr>
            </w:pPr>
            <w:r w:rsidRPr="00AE6C71">
              <w:rPr>
                <w:rFonts w:cs="Arial"/>
                <w:sz w:val="20"/>
                <w:szCs w:val="20"/>
              </w:rPr>
              <w:t xml:space="preserve">Dotyczy typów projektów: 1 - 4 </w:t>
            </w:r>
          </w:p>
          <w:p w:rsidR="008C72F2" w:rsidRDefault="006A66A2" w:rsidP="005F30D1">
            <w:pPr>
              <w:tabs>
                <w:tab w:val="left" w:pos="317"/>
              </w:tabs>
              <w:spacing w:before="40" w:after="60" w:line="240" w:lineRule="auto"/>
              <w:rPr>
                <w:rFonts w:cs="Arial"/>
                <w:sz w:val="20"/>
                <w:szCs w:val="20"/>
              </w:rPr>
            </w:pPr>
            <w:r w:rsidRPr="004B359A">
              <w:rPr>
                <w:rFonts w:cs="Arial"/>
                <w:sz w:val="20"/>
                <w:szCs w:val="20"/>
              </w:rPr>
              <w:t xml:space="preserve">Wyposażenie/doposażenie szkoły/placówki w sprzęt związany z realizacją projektu jest dokonywane na podstawie indywidualnie zdiagnozowanego zapotrzebowania szkół lub placówek systemu oświaty, </w:t>
            </w:r>
            <w:r w:rsidR="00796B15" w:rsidRPr="004B359A">
              <w:rPr>
                <w:rFonts w:cs="Arial"/>
                <w:sz w:val="20"/>
                <w:szCs w:val="20"/>
              </w:rPr>
              <w:br/>
            </w:r>
            <w:r w:rsidRPr="004B359A">
              <w:rPr>
                <w:rFonts w:cs="Arial"/>
                <w:sz w:val="20"/>
                <w:szCs w:val="20"/>
              </w:rPr>
              <w:t xml:space="preserve">z uwzględnieniem posiadanego przez nie wyposażenia. Diagnoza powinna być przygotowana </w:t>
            </w:r>
            <w:r w:rsidR="00F01EE5" w:rsidRPr="004B359A">
              <w:rPr>
                <w:rFonts w:cs="Arial"/>
                <w:sz w:val="20"/>
                <w:szCs w:val="20"/>
              </w:rPr>
              <w:br/>
            </w:r>
            <w:r w:rsidRPr="004B359A">
              <w:rPr>
                <w:rFonts w:cs="Arial"/>
                <w:sz w:val="20"/>
                <w:szCs w:val="20"/>
              </w:rPr>
              <w:t xml:space="preserve">i przeprowadzona przez szkołę lub placówkę systemu oświaty lub inny podmiot prowadzący działalność </w:t>
            </w:r>
            <w:r w:rsidR="00F01EE5" w:rsidRPr="004B359A">
              <w:rPr>
                <w:rFonts w:cs="Arial"/>
                <w:sz w:val="20"/>
                <w:szCs w:val="20"/>
              </w:rPr>
              <w:br/>
            </w:r>
            <w:r w:rsidRPr="004B359A">
              <w:rPr>
                <w:rFonts w:cs="Arial"/>
                <w:sz w:val="20"/>
                <w:szCs w:val="20"/>
              </w:rPr>
              <w:t xml:space="preserve">o charakterze edukacyjnym lub badawczym oraz zatwierdzona przez organ prowadzący. Wnioski </w:t>
            </w:r>
            <w:r w:rsidR="00F01EE5" w:rsidRPr="004B359A">
              <w:rPr>
                <w:rFonts w:cs="Arial"/>
                <w:sz w:val="20"/>
                <w:szCs w:val="20"/>
              </w:rPr>
              <w:br/>
            </w:r>
            <w:r w:rsidRPr="004B359A">
              <w:rPr>
                <w:rFonts w:cs="Arial"/>
                <w:sz w:val="20"/>
                <w:szCs w:val="20"/>
              </w:rPr>
              <w:t xml:space="preserve">z diagnozy muszą stanowić element wniosku </w:t>
            </w:r>
            <w:r w:rsidR="00F01EE5" w:rsidRPr="004B359A">
              <w:rPr>
                <w:rFonts w:cs="Arial"/>
                <w:sz w:val="20"/>
                <w:szCs w:val="20"/>
              </w:rPr>
              <w:br/>
            </w:r>
            <w:r w:rsidRPr="004B359A">
              <w:rPr>
                <w:rFonts w:cs="Arial"/>
                <w:sz w:val="20"/>
                <w:szCs w:val="20"/>
              </w:rPr>
              <w:t>o dofinansowanie projektu.</w:t>
            </w:r>
            <w:r w:rsidRPr="004B359A">
              <w:rPr>
                <w:rFonts w:cs="Arial"/>
                <w:sz w:val="20"/>
                <w:szCs w:val="20"/>
              </w:rPr>
              <w:br/>
              <w:t>W przypadku zidentyfikowania konieczności wyposażenia/doposażenia możliwa jest realizacja szkoleń dla nauczycieli w zakresie obsługi zakupionego sprzętu.</w:t>
            </w:r>
            <w:r w:rsidRPr="00AE6C71">
              <w:rPr>
                <w:rFonts w:cs="Arial"/>
                <w:sz w:val="20"/>
                <w:szCs w:val="20"/>
              </w:rPr>
              <w:t xml:space="preserve">W przypadku realizacji wsparcia dotyczącego wyposażenia szkół lub placówek systemu oświaty </w:t>
            </w:r>
            <w:r w:rsidR="00F01EE5">
              <w:rPr>
                <w:rFonts w:cs="Arial"/>
                <w:sz w:val="20"/>
                <w:szCs w:val="20"/>
              </w:rPr>
              <w:br/>
            </w:r>
            <w:r w:rsidRPr="00AE6C71">
              <w:rPr>
                <w:rFonts w:cs="Arial"/>
                <w:sz w:val="20"/>
                <w:szCs w:val="20"/>
              </w:rPr>
              <w:t xml:space="preserve">w pomoce dydaktyczne oraz narzędzia TIK we wniosku </w:t>
            </w:r>
            <w:r w:rsidR="00F01EE5">
              <w:rPr>
                <w:rFonts w:cs="Arial"/>
                <w:sz w:val="20"/>
                <w:szCs w:val="20"/>
              </w:rPr>
              <w:br/>
            </w:r>
            <w:r w:rsidRPr="00AE6C71">
              <w:rPr>
                <w:rFonts w:cs="Arial"/>
                <w:sz w:val="20"/>
                <w:szCs w:val="20"/>
              </w:rPr>
              <w:t xml:space="preserve">o dofinansowanie należy zawrzeć zobowiązanie dotyczące osiągnięcia w okresie do 6 miesięcy od daty zakończenia realizacji projektu funkcjonalności ,  zgodnie z </w:t>
            </w:r>
            <w:r w:rsidRPr="00AE6C71">
              <w:rPr>
                <w:sz w:val="18"/>
                <w:szCs w:val="18"/>
              </w:rPr>
              <w:t xml:space="preserve"> </w:t>
            </w:r>
            <w:r w:rsidRPr="00AE6C71">
              <w:rPr>
                <w:rFonts w:cs="Arial"/>
                <w:sz w:val="20"/>
                <w:szCs w:val="20"/>
              </w:rPr>
              <w:t>Wytycznymi w zakresie realizacji przedsięwzięć z udziałem środków Europejskiego Funduszu Społecznego w obszarze edukacji na lata 2014-2020 (Podrozdział 3.4)</w:t>
            </w:r>
          </w:p>
          <w:p w:rsidR="006A66A2" w:rsidRPr="00AE6C71" w:rsidRDefault="006A66A2" w:rsidP="00FB0764">
            <w:pPr>
              <w:tabs>
                <w:tab w:val="left" w:pos="317"/>
              </w:tabs>
              <w:spacing w:before="40" w:after="60" w:line="240" w:lineRule="auto"/>
              <w:rPr>
                <w:rFonts w:cs="Arial"/>
                <w:sz w:val="20"/>
                <w:szCs w:val="20"/>
              </w:rPr>
            </w:pPr>
            <w:r w:rsidRPr="00AE6C71">
              <w:rPr>
                <w:rFonts w:cs="Arial"/>
                <w:sz w:val="20"/>
                <w:szCs w:val="20"/>
              </w:rPr>
              <w:t xml:space="preserve">Dotyczy typów projektów: 1 - 4 </w:t>
            </w:r>
          </w:p>
          <w:p w:rsidR="006A66A2" w:rsidRPr="00AE6C71" w:rsidRDefault="006A66A2" w:rsidP="00FB0764">
            <w:pPr>
              <w:numPr>
                <w:ilvl w:val="0"/>
                <w:numId w:val="40"/>
              </w:numPr>
              <w:spacing w:after="0" w:line="240" w:lineRule="auto"/>
              <w:ind w:left="284" w:right="170" w:hanging="284"/>
              <w:rPr>
                <w:rFonts w:cs="Arial"/>
                <w:i/>
                <w:sz w:val="20"/>
                <w:szCs w:val="20"/>
              </w:rPr>
            </w:pPr>
            <w:r w:rsidRPr="00AE6C71">
              <w:rPr>
                <w:rFonts w:cs="Arial"/>
                <w:i/>
                <w:sz w:val="20"/>
                <w:szCs w:val="20"/>
              </w:rPr>
              <w:t>Wytycznymi w zakresie monitorowania postępu rzeczowego realizacji programów operacyjnych na lata 2014-2020.</w:t>
            </w:r>
          </w:p>
          <w:p w:rsidR="006A66A2" w:rsidRPr="00AE6C71" w:rsidRDefault="006A66A2" w:rsidP="00FB0764">
            <w:pPr>
              <w:numPr>
                <w:ilvl w:val="0"/>
                <w:numId w:val="125"/>
              </w:numPr>
              <w:spacing w:before="60" w:after="0" w:line="240" w:lineRule="auto"/>
              <w:ind w:left="284" w:right="170" w:hanging="284"/>
              <w:rPr>
                <w:rFonts w:cs="Arial"/>
                <w:bCs/>
                <w:sz w:val="20"/>
                <w:szCs w:val="20"/>
              </w:rPr>
            </w:pPr>
            <w:r w:rsidRPr="00AE6C71">
              <w:rPr>
                <w:rFonts w:cs="Arial"/>
                <w:bCs/>
                <w:sz w:val="20"/>
                <w:szCs w:val="20"/>
              </w:rPr>
              <w:t xml:space="preserve">Beneficjent może dokonywać przesunięć </w:t>
            </w:r>
            <w:r w:rsidRPr="00AE6C71">
              <w:rPr>
                <w:rFonts w:cs="Arial"/>
                <w:bCs/>
                <w:sz w:val="20"/>
                <w:szCs w:val="20"/>
              </w:rPr>
              <w:br/>
              <w:t xml:space="preserve">w budżecie projektu określonym we wniosku do 10% wartości środków w odniesieniu do zadania,  </w:t>
            </w:r>
            <w:r w:rsidRPr="00AE6C71">
              <w:rPr>
                <w:rFonts w:cs="Arial"/>
                <w:bCs/>
                <w:sz w:val="20"/>
                <w:szCs w:val="20"/>
              </w:rPr>
              <w:br/>
              <w:t xml:space="preserve">z którego  przesuwane są środki jak i do zadania, na które przesuwane są środki w stosunku do zatwierdzonego wniosku. </w:t>
            </w:r>
          </w:p>
          <w:p w:rsidR="008C72F2" w:rsidRDefault="006A66A2" w:rsidP="005F30D1">
            <w:pPr>
              <w:spacing w:after="0" w:line="240" w:lineRule="auto"/>
              <w:ind w:left="113" w:right="170"/>
              <w:rPr>
                <w:rFonts w:cs="Arial"/>
                <w:color w:val="000000"/>
                <w:sz w:val="20"/>
                <w:szCs w:val="20"/>
              </w:rPr>
            </w:pPr>
            <w:r w:rsidRPr="00AE6C71">
              <w:rPr>
                <w:rFonts w:cs="Arial"/>
                <w:i/>
                <w:sz w:val="20"/>
                <w:szCs w:val="20"/>
              </w:rPr>
              <w:t>Szczegółowe zasady dokonywania przesunięć określone są  umowie o dofinansowanie projektu</w:t>
            </w:r>
            <w:r w:rsidRPr="00AE6C71">
              <w:rPr>
                <w:rFonts w:cs="Arial"/>
                <w:sz w:val="20"/>
                <w:szCs w:val="20"/>
              </w:rPr>
              <w:t>.</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uppressAutoHyphens/>
              <w:spacing w:after="0" w:line="240" w:lineRule="auto"/>
              <w:ind w:left="426" w:right="33" w:hanging="426"/>
              <w:rPr>
                <w:rFonts w:ascii="Arial" w:hAnsi="Arial" w:cs="Arial"/>
                <w:sz w:val="20"/>
                <w:szCs w:val="20"/>
              </w:rPr>
            </w:pPr>
            <w:r w:rsidRPr="00AE6C71">
              <w:rPr>
                <w:rFonts w:cs="Arial"/>
                <w:sz w:val="20"/>
                <w:szCs w:val="20"/>
              </w:rPr>
              <w:t>Warunki</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 -financingu</w:t>
            </w:r>
            <w:r w:rsidRPr="00AE6C71">
              <w:rPr>
                <w:rFonts w:cs="Arial"/>
                <w:sz w:val="20"/>
                <w:szCs w:val="20"/>
              </w:rPr>
              <w:t xml:space="preserve"> (%)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170"/>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6A66A2" w:rsidRPr="00AE6C71" w:rsidRDefault="006A66A2" w:rsidP="00FB0764">
            <w:pPr>
              <w:spacing w:after="0" w:line="240" w:lineRule="auto"/>
              <w:ind w:left="113" w:right="170"/>
              <w:rPr>
                <w:rFonts w:cs="Arial"/>
                <w:sz w:val="20"/>
                <w:szCs w:val="20"/>
              </w:rPr>
            </w:pPr>
            <w:r w:rsidRPr="00AE6C71">
              <w:rPr>
                <w:rFonts w:cs="Arial"/>
                <w:i/>
                <w:sz w:val="20"/>
                <w:szCs w:val="20"/>
              </w:rPr>
              <w:t>Cross-financing</w:t>
            </w:r>
            <w:r w:rsidRPr="00AE6C71">
              <w:rPr>
                <w:rFonts w:cs="Arial"/>
                <w:sz w:val="20"/>
                <w:szCs w:val="20"/>
              </w:rPr>
              <w:t xml:space="preserve"> może dotyczyć jedynie takich wydatków, których poniesienie ściśle wynika z potrzeb realizacji projektu oraz jest wprost powiązane z głównymi zadaniami realizowanymi w ramach danego projektu.</w:t>
            </w:r>
          </w:p>
          <w:p w:rsidR="006A66A2" w:rsidRPr="00AE6C71" w:rsidRDefault="006A66A2" w:rsidP="00FB0764">
            <w:pPr>
              <w:autoSpaceDE w:val="0"/>
              <w:autoSpaceDN w:val="0"/>
              <w:adjustRightInd w:val="0"/>
              <w:spacing w:after="0" w:line="240" w:lineRule="auto"/>
              <w:ind w:left="113" w:right="170"/>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6A66A2" w:rsidRPr="00AE6C71" w:rsidRDefault="006A66A2" w:rsidP="00FB0764">
            <w:pPr>
              <w:numPr>
                <w:ilvl w:val="1"/>
                <w:numId w:val="113"/>
              </w:numPr>
              <w:autoSpaceDE w:val="0"/>
              <w:autoSpaceDN w:val="0"/>
              <w:adjustRightInd w:val="0"/>
              <w:spacing w:after="0" w:line="240" w:lineRule="auto"/>
              <w:ind w:left="485" w:right="170" w:hanging="425"/>
              <w:rPr>
                <w:rFonts w:cs="Arial"/>
                <w:sz w:val="20"/>
                <w:szCs w:val="20"/>
              </w:rPr>
            </w:pPr>
            <w:r w:rsidRPr="00AE6C71">
              <w:rPr>
                <w:rFonts w:cs="Arial"/>
                <w:sz w:val="20"/>
                <w:szCs w:val="20"/>
              </w:rPr>
              <w:t>zakup nieruchomości,</w:t>
            </w:r>
          </w:p>
          <w:p w:rsidR="006A66A2" w:rsidRPr="00AE6C71" w:rsidRDefault="006A66A2" w:rsidP="00FB0764">
            <w:pPr>
              <w:numPr>
                <w:ilvl w:val="1"/>
                <w:numId w:val="113"/>
              </w:numPr>
              <w:autoSpaceDE w:val="0"/>
              <w:autoSpaceDN w:val="0"/>
              <w:adjustRightInd w:val="0"/>
              <w:spacing w:after="0" w:line="240" w:lineRule="auto"/>
              <w:ind w:left="485" w:right="170" w:hanging="425"/>
              <w:rPr>
                <w:rFonts w:cs="Arial"/>
                <w:sz w:val="20"/>
                <w:szCs w:val="20"/>
              </w:rPr>
            </w:pPr>
            <w:r w:rsidRPr="00AE6C71">
              <w:rPr>
                <w:rFonts w:cs="Arial"/>
                <w:sz w:val="20"/>
                <w:szCs w:val="20"/>
              </w:rPr>
              <w:t xml:space="preserve">zakup infrastruktury, przy czym poprzez infrastrukturę rozumie się elementy nieprzenośne, na stałe przytwierdzone do nieruchomości (np. wykonanie podjazdu do budynku, zainstalowanie windy </w:t>
            </w:r>
            <w:r w:rsidR="00852CB9" w:rsidRPr="00AE6C71">
              <w:rPr>
                <w:rFonts w:cs="Arial"/>
                <w:sz w:val="20"/>
                <w:szCs w:val="20"/>
              </w:rPr>
              <w:br/>
            </w:r>
            <w:r w:rsidRPr="00AE6C71">
              <w:rPr>
                <w:rFonts w:cs="Arial"/>
                <w:sz w:val="20"/>
                <w:szCs w:val="20"/>
              </w:rPr>
              <w:t>w budynku),</w:t>
            </w:r>
          </w:p>
          <w:p w:rsidR="006A66A2" w:rsidRPr="00AE6C71" w:rsidRDefault="006A66A2" w:rsidP="00FB0764">
            <w:pPr>
              <w:numPr>
                <w:ilvl w:val="1"/>
                <w:numId w:val="113"/>
              </w:numPr>
              <w:autoSpaceDE w:val="0"/>
              <w:autoSpaceDN w:val="0"/>
              <w:adjustRightInd w:val="0"/>
              <w:spacing w:after="0" w:line="240" w:lineRule="auto"/>
              <w:ind w:left="485" w:right="170" w:hanging="425"/>
              <w:rPr>
                <w:rFonts w:cs="Arial"/>
                <w:sz w:val="20"/>
                <w:szCs w:val="20"/>
              </w:rPr>
            </w:pPr>
            <w:r w:rsidRPr="00AE6C71">
              <w:rPr>
                <w:rFonts w:cs="Arial"/>
                <w:sz w:val="20"/>
                <w:szCs w:val="20"/>
              </w:rPr>
              <w:t>dostosowanie lub adaptacja (prace remontowo-wykończeniowe) budynków i pomieszczeń.</w:t>
            </w:r>
          </w:p>
          <w:p w:rsidR="006A66A2" w:rsidRPr="00AE6C71" w:rsidRDefault="006A66A2" w:rsidP="00FB0764">
            <w:pPr>
              <w:spacing w:after="0" w:line="240" w:lineRule="auto"/>
              <w:ind w:left="113" w:right="170"/>
              <w:rPr>
                <w:rFonts w:cs="Arial"/>
                <w:sz w:val="20"/>
                <w:szCs w:val="20"/>
              </w:rPr>
            </w:pPr>
            <w:r w:rsidRPr="00AE6C71">
              <w:rPr>
                <w:rFonts w:cs="Arial"/>
                <w:sz w:val="20"/>
                <w:szCs w:val="20"/>
              </w:rPr>
              <w:t>Do kwalifikowalności zakupu nieruchomości stosuje się podrozdział 7.</w:t>
            </w:r>
            <w:r w:rsidR="00AE3D34">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441E47" w:rsidRPr="00AE6C71" w:rsidRDefault="006A66A2" w:rsidP="00FB0764">
            <w:pPr>
              <w:shd w:val="clear" w:color="auto" w:fill="FFFFFF"/>
              <w:spacing w:after="0" w:line="240" w:lineRule="auto"/>
              <w:ind w:left="113" w:right="170"/>
              <w:rPr>
                <w:rFonts w:cs="Arial"/>
                <w:sz w:val="20"/>
                <w:szCs w:val="20"/>
              </w:rPr>
            </w:pPr>
            <w:r w:rsidRPr="00AE6C71">
              <w:rPr>
                <w:rFonts w:cs="Arial"/>
                <w:sz w:val="20"/>
                <w:szCs w:val="20"/>
              </w:rPr>
              <w:t xml:space="preserve">Wydatki infrastrukturalne w ramach cross-financingu są kwalifikowane, gdy spełnione są łącznie następujące warunki: </w:t>
            </w:r>
          </w:p>
          <w:p w:rsidR="00441E47" w:rsidRPr="00AE6C71" w:rsidRDefault="006A66A2" w:rsidP="00FB0764">
            <w:pPr>
              <w:numPr>
                <w:ilvl w:val="0"/>
                <w:numId w:val="648"/>
              </w:numPr>
              <w:shd w:val="clear" w:color="auto" w:fill="FFFFFF"/>
              <w:spacing w:after="0" w:line="240" w:lineRule="auto"/>
              <w:ind w:left="548" w:right="170" w:hanging="425"/>
              <w:rPr>
                <w:rFonts w:cs="Arial"/>
                <w:sz w:val="20"/>
                <w:szCs w:val="20"/>
              </w:rPr>
            </w:pPr>
            <w:r w:rsidRPr="00AE6C71">
              <w:rPr>
                <w:rFonts w:cs="Arial"/>
                <w:sz w:val="20"/>
                <w:szCs w:val="20"/>
              </w:rPr>
              <w:t>nie jest możliwe lub nie jest racjonalne kosztowo wykorzystanie istniejącej infrastruktury;</w:t>
            </w:r>
          </w:p>
          <w:p w:rsidR="00441E47" w:rsidRPr="00AE6C71" w:rsidRDefault="006A66A2" w:rsidP="00FB0764">
            <w:pPr>
              <w:numPr>
                <w:ilvl w:val="0"/>
                <w:numId w:val="648"/>
              </w:numPr>
              <w:shd w:val="clear" w:color="auto" w:fill="FFFFFF"/>
              <w:spacing w:after="0" w:line="240" w:lineRule="auto"/>
              <w:ind w:left="548" w:right="170" w:hanging="425"/>
              <w:rPr>
                <w:rFonts w:cs="Arial"/>
                <w:sz w:val="20"/>
                <w:szCs w:val="20"/>
              </w:rPr>
            </w:pPr>
            <w:r w:rsidRPr="00AE6C71">
              <w:rPr>
                <w:rFonts w:cs="Arial"/>
                <w:sz w:val="20"/>
                <w:szCs w:val="20"/>
              </w:rPr>
              <w:t xml:space="preserve">potrzeba wydatkowania środków została potwierdzona analizą potrzeb, </w:t>
            </w:r>
          </w:p>
          <w:p w:rsidR="006A66A2" w:rsidRPr="00AE6C71" w:rsidRDefault="006A66A2" w:rsidP="00FB0764">
            <w:pPr>
              <w:numPr>
                <w:ilvl w:val="0"/>
                <w:numId w:val="648"/>
              </w:numPr>
              <w:shd w:val="clear" w:color="auto" w:fill="FFFFFF"/>
              <w:spacing w:after="0" w:line="240" w:lineRule="auto"/>
              <w:ind w:left="548" w:right="170" w:hanging="425"/>
              <w:rPr>
                <w:rFonts w:cs="Arial"/>
                <w:sz w:val="20"/>
                <w:szCs w:val="20"/>
              </w:rPr>
            </w:pPr>
            <w:r w:rsidRPr="00AE6C71">
              <w:rPr>
                <w:rFonts w:cs="Arial"/>
                <w:sz w:val="20"/>
                <w:szCs w:val="20"/>
              </w:rPr>
              <w:t xml:space="preserve">infrastruktura została zaprojektowana zgodnie </w:t>
            </w:r>
            <w:r w:rsidRPr="00AE6C71">
              <w:rPr>
                <w:rFonts w:cs="Arial"/>
                <w:sz w:val="20"/>
                <w:szCs w:val="20"/>
              </w:rPr>
              <w:br/>
              <w:t>z koncepcją uniwersalnego projektowania</w:t>
            </w:r>
            <w:r w:rsidR="00D15A47" w:rsidRPr="00C816B5">
              <w:rPr>
                <w:sz w:val="20"/>
                <w:szCs w:val="20"/>
              </w:rPr>
              <w:t xml:space="preserve"> lub racjonalnych usprawnień, zgodnie z warunkami określonymi w Wytycznych w zakresie realizacji zasady równości szans i niedyskryminacji</w:t>
            </w:r>
            <w:r w:rsidR="00D15A47">
              <w:rPr>
                <w:rFonts w:cs="Arial"/>
                <w:sz w:val="20"/>
                <w:szCs w:val="20"/>
              </w:rPr>
              <w:t xml:space="preserve"> </w:t>
            </w:r>
            <w:r w:rsidRPr="00AE6C71">
              <w:rPr>
                <w:rFonts w:cs="Arial"/>
                <w:sz w:val="20"/>
                <w:szCs w:val="20"/>
              </w:rPr>
              <w:t>.</w:t>
            </w:r>
          </w:p>
          <w:p w:rsidR="006A66A2" w:rsidRPr="00AE6C71" w:rsidRDefault="006A66A2" w:rsidP="00FB0764">
            <w:pPr>
              <w:shd w:val="clear" w:color="auto" w:fill="FFFFFF"/>
              <w:spacing w:after="0" w:line="240" w:lineRule="auto"/>
              <w:ind w:left="113" w:right="170"/>
              <w:rPr>
                <w:rFonts w:cs="Arial"/>
                <w:sz w:val="20"/>
                <w:szCs w:val="20"/>
              </w:rPr>
            </w:pPr>
            <w:r w:rsidRPr="00AE6C71">
              <w:rPr>
                <w:rFonts w:cs="Arial"/>
                <w:sz w:val="20"/>
                <w:szCs w:val="20"/>
              </w:rPr>
              <w:t>Szczegółowe warunki określają:</w:t>
            </w:r>
          </w:p>
          <w:p w:rsidR="006A66A2" w:rsidRPr="00AE6C71" w:rsidRDefault="006A66A2" w:rsidP="00FB0764">
            <w:pPr>
              <w:numPr>
                <w:ilvl w:val="0"/>
                <w:numId w:val="128"/>
              </w:numPr>
              <w:autoSpaceDE w:val="0"/>
              <w:autoSpaceDN w:val="0"/>
              <w:adjustRightInd w:val="0"/>
              <w:spacing w:after="0" w:line="240" w:lineRule="auto"/>
              <w:ind w:right="170"/>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6A66A2" w:rsidRPr="00AE6C71" w:rsidRDefault="006A66A2" w:rsidP="00FB0764">
            <w:pPr>
              <w:numPr>
                <w:ilvl w:val="0"/>
                <w:numId w:val="128"/>
              </w:numPr>
              <w:autoSpaceDE w:val="0"/>
              <w:autoSpaceDN w:val="0"/>
              <w:adjustRightInd w:val="0"/>
              <w:spacing w:after="0" w:line="240" w:lineRule="auto"/>
              <w:ind w:right="170"/>
              <w:rPr>
                <w:rFonts w:ascii="Arial" w:hAnsi="Arial" w:cs="Arial"/>
                <w:color w:val="000000"/>
                <w:sz w:val="20"/>
                <w:szCs w:val="20"/>
              </w:rPr>
            </w:pPr>
            <w:r w:rsidRPr="00AE6C71">
              <w:rPr>
                <w:rFonts w:cs="Arial"/>
                <w:sz w:val="20"/>
                <w:szCs w:val="20"/>
              </w:rPr>
              <w:t>każdorazowo regulamin konkursu.</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pacing w:after="0" w:line="240" w:lineRule="auto"/>
              <w:ind w:left="426" w:right="34" w:hanging="426"/>
              <w:rPr>
                <w:rFonts w:ascii="Arial" w:hAnsi="Arial" w:cs="Arial"/>
                <w:sz w:val="20"/>
                <w:szCs w:val="20"/>
              </w:rPr>
            </w:pPr>
            <w:r w:rsidRPr="00AE6C71">
              <w:rPr>
                <w:rFonts w:cs="Arial"/>
                <w:sz w:val="20"/>
                <w:szCs w:val="20"/>
              </w:rPr>
              <w:t xml:space="preserve">Dopuszczalna maksymalna wartość zakupionych środków trwałych jako % wydatków </w:t>
            </w:r>
            <w:r w:rsidRPr="00AE6C71">
              <w:rPr>
                <w:rFonts w:cs="Arial"/>
                <w:spacing w:val="-2"/>
                <w:sz w:val="20"/>
                <w:szCs w:val="20"/>
              </w:rPr>
              <w:t>kwalifikowalnych</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rPr>
                <w:sz w:val="20"/>
                <w:szCs w:val="20"/>
              </w:rPr>
            </w:pPr>
            <w:r w:rsidRPr="00AE6C71">
              <w:rPr>
                <w:sz w:val="20"/>
                <w:szCs w:val="20"/>
              </w:rPr>
              <w:t xml:space="preserve">Maksymalna wartość zakupionych środków trwałych o wartości jednostkowej równej i wyższej niż 3 500 PLN netto (w ramach kosztów bezpośrednich) i </w:t>
            </w:r>
            <w:r w:rsidRPr="00AE6C71">
              <w:rPr>
                <w:i/>
                <w:sz w:val="20"/>
                <w:szCs w:val="20"/>
              </w:rPr>
              <w:t>cross-financingu</w:t>
            </w:r>
            <w:r w:rsidRPr="00AE6C71">
              <w:rPr>
                <w:sz w:val="20"/>
                <w:szCs w:val="20"/>
              </w:rPr>
              <w:t xml:space="preserve">, nie może przekroczyć 10% wydatków kwalifikowalnych projektu. </w:t>
            </w:r>
          </w:p>
          <w:p w:rsidR="006A66A2" w:rsidRPr="00AE6C71" w:rsidRDefault="006A66A2" w:rsidP="00FB0764">
            <w:pPr>
              <w:spacing w:before="120" w:after="0" w:line="240" w:lineRule="auto"/>
              <w:ind w:right="170"/>
              <w:contextualSpacing/>
              <w:rPr>
                <w:rFonts w:cs="Arial"/>
                <w:sz w:val="20"/>
                <w:szCs w:val="20"/>
              </w:rPr>
            </w:pPr>
            <w:r w:rsidRPr="00AE6C71">
              <w:rPr>
                <w:rFonts w:cs="Arial"/>
                <w:sz w:val="20"/>
                <w:szCs w:val="20"/>
              </w:rPr>
              <w:t xml:space="preserve">W ramach typu operacji nr 2 dopuszcza się możliwość  zwiększenia limitu wydatków na zakup środków trwałych (włączając </w:t>
            </w:r>
            <w:r w:rsidRPr="00AE6C71">
              <w:rPr>
                <w:rFonts w:cs="Arial"/>
                <w:i/>
                <w:sz w:val="20"/>
                <w:szCs w:val="20"/>
              </w:rPr>
              <w:t>cross-financing</w:t>
            </w:r>
            <w:r w:rsidRPr="00AE6C71">
              <w:rPr>
                <w:rFonts w:cs="Arial"/>
                <w:sz w:val="20"/>
                <w:szCs w:val="20"/>
              </w:rPr>
              <w:t xml:space="preserve">) do max. </w:t>
            </w:r>
            <w:r w:rsidRPr="00366302">
              <w:rPr>
                <w:sz w:val="20"/>
              </w:rPr>
              <w:t>30%</w:t>
            </w:r>
            <w:r w:rsidRPr="00AE6C71">
              <w:rPr>
                <w:rFonts w:cs="Arial"/>
                <w:sz w:val="20"/>
                <w:szCs w:val="20"/>
              </w:rPr>
              <w:t xml:space="preserve"> wydatków kwalifikowalnych projektu. Zwiększony limit wydatków dotyczy wyłącznie wyposażenia/ doposażenia pracowni przedmiotowych, które będzie komplementarne z zajęciami dodatkowymi dla uczniów oraz doskonaleniem nauczycieli. Każdorazowo limit obowiązujący dla konkursu będzie określany w regulaminie konkursu.</w:t>
            </w:r>
          </w:p>
          <w:p w:rsidR="006A66A2" w:rsidRPr="00AE6C71" w:rsidRDefault="006A66A2" w:rsidP="00FB0764">
            <w:pPr>
              <w:spacing w:before="120" w:after="0" w:line="240" w:lineRule="auto"/>
              <w:ind w:right="170"/>
              <w:rPr>
                <w:rFonts w:cs="Arial"/>
                <w:sz w:val="20"/>
                <w:szCs w:val="20"/>
              </w:rPr>
            </w:pPr>
            <w:r w:rsidRPr="00AE6C71">
              <w:rPr>
                <w:rFonts w:cs="Arial"/>
                <w:sz w:val="20"/>
                <w:szCs w:val="20"/>
              </w:rPr>
              <w:t>Szczegółowe warunki określają:</w:t>
            </w:r>
          </w:p>
          <w:p w:rsidR="006A66A2" w:rsidRPr="00AE6C71" w:rsidRDefault="006A66A2" w:rsidP="00FB0764">
            <w:pPr>
              <w:numPr>
                <w:ilvl w:val="0"/>
                <w:numId w:val="129"/>
              </w:numPr>
              <w:tabs>
                <w:tab w:val="left" w:pos="427"/>
              </w:tabs>
              <w:spacing w:after="0" w:line="240" w:lineRule="auto"/>
              <w:ind w:left="427" w:right="170" w:hanging="283"/>
              <w:contextualSpacing/>
              <w:rPr>
                <w:rFonts w:ascii="Tahoma" w:hAnsi="Tahoma" w:cs="Arial"/>
                <w:color w:val="000000"/>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ramach Europejskiego Funduszu Rozwoju Regionalnego, Europejskiego Funduszu Społecznego oraz Funduszu Spójności na lata 2014-2020, </w:t>
            </w:r>
          </w:p>
          <w:p w:rsidR="006A66A2" w:rsidRPr="00AE6C71" w:rsidRDefault="006A66A2" w:rsidP="00FB0764">
            <w:pPr>
              <w:numPr>
                <w:ilvl w:val="0"/>
                <w:numId w:val="129"/>
              </w:numPr>
              <w:tabs>
                <w:tab w:val="left" w:pos="427"/>
              </w:tabs>
              <w:spacing w:after="0" w:line="240" w:lineRule="auto"/>
              <w:ind w:left="427" w:right="170" w:hanging="283"/>
              <w:contextualSpacing/>
              <w:rPr>
                <w:rFonts w:ascii="Tahoma" w:hAnsi="Tahoma" w:cs="Arial"/>
                <w:color w:val="000000"/>
                <w:sz w:val="20"/>
                <w:szCs w:val="20"/>
              </w:rPr>
            </w:pPr>
            <w:r w:rsidRPr="00AE6C71">
              <w:rPr>
                <w:rFonts w:cs="Arial"/>
                <w:sz w:val="20"/>
                <w:szCs w:val="20"/>
              </w:rPr>
              <w:t>każdorazowo regulamin konkursu.</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uppressAutoHyphens/>
              <w:spacing w:after="0" w:line="240" w:lineRule="auto"/>
              <w:ind w:left="426" w:right="284"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284"/>
              <w:rPr>
                <w:rFonts w:ascii="Arial" w:hAnsi="Arial" w:cs="Arial"/>
                <w:sz w:val="20"/>
                <w:szCs w:val="20"/>
              </w:rPr>
            </w:pPr>
            <w:r w:rsidRPr="00AE6C71">
              <w:rPr>
                <w:rFonts w:cs="Arial"/>
                <w:sz w:val="20"/>
                <w:szCs w:val="20"/>
              </w:rPr>
              <w:t>Szczegółowe warunki określają:</w:t>
            </w:r>
          </w:p>
          <w:p w:rsidR="006A66A2" w:rsidRPr="00AE6C71" w:rsidRDefault="006A66A2" w:rsidP="00FB0764">
            <w:pPr>
              <w:numPr>
                <w:ilvl w:val="0"/>
                <w:numId w:val="18"/>
              </w:numPr>
              <w:spacing w:after="0" w:line="240" w:lineRule="auto"/>
              <w:ind w:left="457" w:right="284" w:hanging="311"/>
              <w:rPr>
                <w:rFonts w:ascii="Arial" w:hAnsi="Arial" w:cs="Arial"/>
                <w:sz w:val="20"/>
                <w:szCs w:val="20"/>
              </w:rPr>
            </w:pPr>
            <w:r w:rsidRPr="00AE6C71">
              <w:rPr>
                <w:rFonts w:cs="Arial"/>
                <w:i/>
                <w:sz w:val="20"/>
                <w:szCs w:val="20"/>
              </w:rPr>
              <w:t xml:space="preserve">Wytyczne w zakresie kwalifikowalności wydatków </w:t>
            </w:r>
            <w:r w:rsidR="00796B15"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2014 - 2020.</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uppressAutoHyphens/>
              <w:spacing w:after="0" w:line="240" w:lineRule="auto"/>
              <w:ind w:left="426" w:right="284"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170"/>
              <w:rPr>
                <w:rFonts w:ascii="Arial" w:hAnsi="Arial" w:cs="Arial"/>
                <w:sz w:val="20"/>
                <w:szCs w:val="20"/>
              </w:rPr>
            </w:pPr>
            <w:r w:rsidRPr="00AE6C71">
              <w:rPr>
                <w:rFonts w:cs="Arial"/>
                <w:sz w:val="20"/>
                <w:szCs w:val="20"/>
              </w:rPr>
              <w:t>Szczegółowe warunki określają:</w:t>
            </w:r>
          </w:p>
          <w:p w:rsidR="006A66A2" w:rsidRPr="00AE6C71" w:rsidRDefault="006A66A2" w:rsidP="00FB0764">
            <w:pPr>
              <w:numPr>
                <w:ilvl w:val="0"/>
                <w:numId w:val="130"/>
              </w:numPr>
              <w:spacing w:after="0" w:line="240" w:lineRule="auto"/>
              <w:ind w:left="427" w:right="170" w:hanging="425"/>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ramach Europejskiego Funduszu Rozwoju Regionalnego, Europejskiego Funduszu Społecznego oraz Funduszu Spójności na lata 2014-2020, </w:t>
            </w:r>
          </w:p>
          <w:p w:rsidR="006A66A2" w:rsidRPr="00AE6C71" w:rsidRDefault="006A66A2" w:rsidP="00FB0764">
            <w:pPr>
              <w:numPr>
                <w:ilvl w:val="0"/>
                <w:numId w:val="130"/>
              </w:numPr>
              <w:spacing w:after="0" w:line="240" w:lineRule="auto"/>
              <w:ind w:left="427" w:right="170" w:hanging="425"/>
              <w:contextualSpacing/>
              <w:rPr>
                <w:rFonts w:ascii="Arial" w:hAnsi="Arial" w:cs="Arial"/>
                <w:color w:val="000000"/>
                <w:sz w:val="20"/>
                <w:szCs w:val="20"/>
              </w:rPr>
            </w:pPr>
            <w:r w:rsidRPr="00AE6C71">
              <w:rPr>
                <w:rFonts w:cs="Arial"/>
                <w:sz w:val="20"/>
                <w:szCs w:val="20"/>
              </w:rPr>
              <w:t>każdorazowo regulamin konkursu.</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uppressAutoHyphens/>
              <w:spacing w:after="0" w:line="240" w:lineRule="auto"/>
              <w:ind w:left="426" w:right="284" w:hanging="426"/>
              <w:rPr>
                <w:rFonts w:ascii="Arial" w:hAnsi="Arial"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78"/>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6A66A2" w:rsidRPr="00AE6C71" w:rsidRDefault="006A66A2" w:rsidP="00FB0764">
            <w:pPr>
              <w:spacing w:after="0" w:line="240" w:lineRule="auto"/>
              <w:ind w:left="113" w:right="78"/>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6A66A2" w:rsidRPr="00AE6C71" w:rsidRDefault="006A66A2" w:rsidP="00FB0764">
            <w:pPr>
              <w:numPr>
                <w:ilvl w:val="0"/>
                <w:numId w:val="20"/>
              </w:numPr>
              <w:spacing w:after="0" w:line="240" w:lineRule="auto"/>
              <w:ind w:left="316" w:right="78" w:hanging="284"/>
              <w:contextualSpacing/>
              <w:rPr>
                <w:rFonts w:cs="Arial"/>
                <w:i/>
                <w:sz w:val="20"/>
                <w:szCs w:val="20"/>
              </w:rPr>
            </w:pPr>
            <w:r w:rsidRPr="00AE6C71">
              <w:rPr>
                <w:rFonts w:cs="Arial"/>
                <w:i/>
                <w:sz w:val="20"/>
                <w:szCs w:val="20"/>
              </w:rPr>
              <w:t xml:space="preserve">Rozporządzenia Komisji (UE) nr 1407/2013 z dnia 18.12.2013 r. w sprawie stosowania art. 107 i 108 Traktatu o funkcjonowaniu Unii Europejskiej do pomocy de minimis, </w:t>
            </w:r>
          </w:p>
          <w:p w:rsidR="006A66A2" w:rsidRPr="00AE6C71" w:rsidRDefault="006A66A2" w:rsidP="00FB0764">
            <w:pPr>
              <w:numPr>
                <w:ilvl w:val="0"/>
                <w:numId w:val="20"/>
              </w:numPr>
              <w:spacing w:after="0" w:line="240" w:lineRule="auto"/>
              <w:ind w:left="316" w:right="78" w:hanging="284"/>
              <w:contextualSpacing/>
              <w:rPr>
                <w:rFonts w:cs="Arial"/>
                <w:i/>
                <w:sz w:val="20"/>
                <w:szCs w:val="20"/>
              </w:rPr>
            </w:pPr>
            <w:r w:rsidRPr="00AE6C71">
              <w:rPr>
                <w:rFonts w:cs="Arial"/>
                <w:i/>
                <w:sz w:val="20"/>
                <w:szCs w:val="20"/>
              </w:rPr>
              <w:t>Rozporządzenia Komisji (UE) nr 651/2014 z dnia 17.06.2014 r. uznające niektóre rodzaje pomocy za zgodne z rynk</w:t>
            </w:r>
            <w:r w:rsidR="00796B15" w:rsidRPr="00AE6C71">
              <w:rPr>
                <w:rFonts w:cs="Arial"/>
                <w:i/>
                <w:sz w:val="20"/>
                <w:szCs w:val="20"/>
              </w:rPr>
              <w:t xml:space="preserve">iem wewnętrznym w zastosowaniu </w:t>
            </w:r>
            <w:r w:rsidRPr="00AE6C71">
              <w:rPr>
                <w:rFonts w:cs="Arial"/>
                <w:i/>
                <w:sz w:val="20"/>
                <w:szCs w:val="20"/>
              </w:rPr>
              <w:t>art. 107 i 108 Traktatu,</w:t>
            </w:r>
          </w:p>
          <w:p w:rsidR="006A66A2" w:rsidRPr="00AE6C71" w:rsidRDefault="006A66A2" w:rsidP="00FB0764">
            <w:pPr>
              <w:numPr>
                <w:ilvl w:val="0"/>
                <w:numId w:val="20"/>
              </w:numPr>
              <w:spacing w:after="0" w:line="240" w:lineRule="auto"/>
              <w:ind w:left="316" w:right="78" w:hanging="284"/>
              <w:contextualSpacing/>
              <w:rPr>
                <w:rFonts w:ascii="Arial" w:hAnsi="Arial" w:cs="Arial"/>
                <w:i/>
                <w:sz w:val="20"/>
                <w:szCs w:val="20"/>
              </w:rPr>
            </w:pPr>
            <w:r w:rsidRPr="00AE6C71">
              <w:rPr>
                <w:rFonts w:cs="Arial"/>
                <w:i/>
                <w:sz w:val="20"/>
                <w:szCs w:val="20"/>
              </w:rPr>
              <w:t xml:space="preserve">Rozporządzenie MIiR z dnia 2 lipca 2015 r. </w:t>
            </w:r>
            <w:r w:rsidRPr="00AE6C71">
              <w:rPr>
                <w:rFonts w:cs="Arial"/>
                <w:i/>
                <w:sz w:val="20"/>
                <w:szCs w:val="20"/>
              </w:rPr>
              <w:br/>
              <w:t>w sprawie udzielania pomocy de minimis i pomocy publicznej w ramach programów operacyjnych finansowanych z Europejskiego Funduszu Społecznego na lata 2014 -2020.</w:t>
            </w:r>
          </w:p>
        </w:tc>
      </w:tr>
      <w:tr w:rsidR="006A66A2" w:rsidRPr="00AE6C71" w:rsidTr="005F30D1">
        <w:trPr>
          <w:trHeight w:val="1799"/>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spacing w:after="0" w:line="240" w:lineRule="auto"/>
              <w:ind w:left="426" w:right="65" w:hanging="426"/>
              <w:rPr>
                <w:rFonts w:ascii="Arial" w:hAnsi="Arial" w:cs="Arial"/>
                <w:sz w:val="20"/>
                <w:szCs w:val="20"/>
              </w:rPr>
            </w:pPr>
            <w:r w:rsidRPr="00AE6C71">
              <w:rPr>
                <w:rFonts w:cs="Arial"/>
                <w:sz w:val="20"/>
                <w:szCs w:val="20"/>
              </w:rPr>
              <w:t>Maksymalny % poziom dofinansowania UE wydatków kwalifikowalnych na poziomie projektu</w:t>
            </w:r>
            <w:r w:rsidRPr="00AE6C71">
              <w:rPr>
                <w:rStyle w:val="Odwoanieprzypisudolnego"/>
                <w:sz w:val="20"/>
                <w:szCs w:val="20"/>
              </w:rPr>
              <w:footnoteReference w:id="97"/>
            </w:r>
            <w:r w:rsidRPr="00AE6C71">
              <w:rPr>
                <w:rFonts w:cs="Arial"/>
                <w:sz w:val="20"/>
                <w:szCs w:val="20"/>
              </w:rPr>
              <w:br/>
              <w:t xml:space="preserve">(jeśli dotyczy) </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170"/>
              <w:rPr>
                <w:rFonts w:ascii="Arial" w:hAnsi="Arial" w:cs="Arial"/>
                <w:color w:val="000000"/>
                <w:sz w:val="20"/>
                <w:szCs w:val="20"/>
              </w:rPr>
            </w:pPr>
            <w:r w:rsidRPr="00AE6C71">
              <w:rPr>
                <w:rFonts w:cs="Arial"/>
                <w:color w:val="000000"/>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170"/>
              <w:rPr>
                <w:rFonts w:ascii="Arial" w:hAnsi="Arial" w:cs="Arial"/>
                <w:color w:val="000000"/>
                <w:sz w:val="20"/>
                <w:szCs w:val="20"/>
              </w:rPr>
            </w:pPr>
            <w:r w:rsidRPr="00AE6C71">
              <w:rPr>
                <w:rFonts w:cs="Arial"/>
                <w:color w:val="000000"/>
                <w:sz w:val="20"/>
                <w:szCs w:val="20"/>
              </w:rPr>
              <w:t>85%</w:t>
            </w:r>
          </w:p>
        </w:tc>
      </w:tr>
      <w:tr w:rsidR="006A66A2" w:rsidRPr="00AE6C71" w:rsidTr="005F30D1">
        <w:trPr>
          <w:trHeight w:val="1716"/>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s>
              <w:spacing w:after="0" w:line="240" w:lineRule="auto"/>
              <w:ind w:left="426" w:right="65" w:hanging="426"/>
              <w:rPr>
                <w:rFonts w:ascii="Arial" w:hAnsi="Arial" w:cs="Arial"/>
                <w:sz w:val="20"/>
                <w:szCs w:val="20"/>
              </w:rPr>
            </w:pPr>
            <w:r w:rsidRPr="00AE6C71">
              <w:rPr>
                <w:rFonts w:cs="Arial"/>
                <w:sz w:val="20"/>
                <w:szCs w:val="20"/>
              </w:rPr>
              <w:t xml:space="preserve">Maksymalny % poziom dofinansowania UE wydatków </w:t>
            </w:r>
            <w:r w:rsidRPr="00AE6C71">
              <w:rPr>
                <w:rFonts w:cs="Arial"/>
                <w:spacing w:val="-4"/>
                <w:sz w:val="20"/>
                <w:szCs w:val="20"/>
              </w:rPr>
              <w:t>kwalifikowalnych</w:t>
            </w:r>
            <w:r w:rsidRPr="00AE6C71">
              <w:rPr>
                <w:rFonts w:cs="Arial"/>
                <w:sz w:val="20"/>
                <w:szCs w:val="20"/>
              </w:rPr>
              <w:t xml:space="preserve"> na poziomie projektu</w:t>
            </w:r>
            <w:r w:rsidRPr="00AE6C71">
              <w:rPr>
                <w:rFonts w:cs="Arial"/>
                <w:sz w:val="20"/>
                <w:szCs w:val="20"/>
              </w:rPr>
              <w:br/>
              <w:t xml:space="preserve">(jeśli dotyczy) </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170"/>
              <w:rPr>
                <w:rFonts w:ascii="Arial" w:hAnsi="Arial" w:cs="Arial"/>
                <w:color w:val="000000"/>
                <w:sz w:val="20"/>
                <w:szCs w:val="20"/>
              </w:rPr>
            </w:pPr>
            <w:r w:rsidRPr="00AE6C71">
              <w:rPr>
                <w:rFonts w:cs="Arial"/>
                <w:color w:val="000000"/>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170"/>
              <w:rPr>
                <w:rFonts w:ascii="Arial" w:hAnsi="Arial" w:cs="Arial"/>
                <w:color w:val="000000"/>
                <w:sz w:val="20"/>
                <w:szCs w:val="20"/>
              </w:rPr>
            </w:pPr>
            <w:r w:rsidRPr="00AE6C71">
              <w:rPr>
                <w:rFonts w:cs="Arial"/>
                <w:color w:val="000000"/>
                <w:sz w:val="20"/>
                <w:szCs w:val="20"/>
              </w:rPr>
              <w:t>90%</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 w:val="left" w:pos="1879"/>
              </w:tabs>
              <w:spacing w:after="0" w:line="240" w:lineRule="auto"/>
              <w:ind w:left="426" w:hanging="426"/>
              <w:rPr>
                <w:rFonts w:ascii="Arial" w:hAnsi="Arial"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kwalifikowalnych</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8.3.4</w:t>
            </w:r>
          </w:p>
        </w:tc>
        <w:tc>
          <w:tcPr>
            <w:tcW w:w="5110" w:type="dxa"/>
            <w:gridSpan w:val="3"/>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113" w:right="284"/>
              <w:rPr>
                <w:rFonts w:ascii="Arial" w:hAnsi="Arial" w:cs="Arial"/>
                <w:sz w:val="20"/>
                <w:szCs w:val="20"/>
              </w:rPr>
            </w:pPr>
            <w:r w:rsidRPr="00AE6C71">
              <w:rPr>
                <w:rFonts w:cs="Arial"/>
                <w:color w:val="000000"/>
                <w:sz w:val="20"/>
                <w:szCs w:val="20"/>
              </w:rPr>
              <w:t>10%</w:t>
            </w:r>
            <w:r w:rsidRPr="00AE6C71">
              <w:rPr>
                <w:rStyle w:val="Odwoanieprzypisudolnego"/>
                <w:color w:val="000000"/>
                <w:sz w:val="20"/>
                <w:szCs w:val="20"/>
              </w:rPr>
              <w:footnoteReference w:id="98"/>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s>
              <w:suppressAutoHyphens/>
              <w:spacing w:after="0" w:line="240" w:lineRule="auto"/>
              <w:ind w:left="426" w:right="33" w:hanging="426"/>
              <w:rPr>
                <w:rFonts w:ascii="Arial" w:hAnsi="Arial" w:cs="Arial"/>
                <w:sz w:val="20"/>
                <w:szCs w:val="20"/>
              </w:rPr>
            </w:pPr>
            <w:r w:rsidRPr="00AE6C71">
              <w:rPr>
                <w:rFonts w:cs="Arial"/>
                <w:sz w:val="20"/>
                <w:szCs w:val="20"/>
              </w:rPr>
              <w:t xml:space="preserve">Minimalna i maksymalna wartość projektu PLN) (jeśli dotyczy) </w:t>
            </w:r>
          </w:p>
        </w:tc>
        <w:tc>
          <w:tcPr>
            <w:tcW w:w="6841" w:type="dxa"/>
            <w:gridSpan w:val="4"/>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Nie dotyczy</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s>
              <w:suppressAutoHyphens/>
              <w:spacing w:after="0" w:line="240" w:lineRule="auto"/>
              <w:ind w:left="426" w:right="33" w:hanging="426"/>
              <w:rPr>
                <w:rFonts w:ascii="Arial" w:hAnsi="Arial" w:cs="Arial"/>
                <w:b/>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 xml:space="preserve">projektu (PLN) </w:t>
            </w:r>
            <w:r w:rsidRPr="00AE6C71">
              <w:rPr>
                <w:rFonts w:cs="Arial"/>
                <w:sz w:val="20"/>
                <w:szCs w:val="20"/>
              </w:rPr>
              <w:br/>
              <w:t>(jeśli dotyczy)</w:t>
            </w:r>
          </w:p>
        </w:tc>
        <w:tc>
          <w:tcPr>
            <w:tcW w:w="6841" w:type="dxa"/>
            <w:gridSpan w:val="4"/>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Nie dotyczy</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s>
              <w:suppressAutoHyphens/>
              <w:spacing w:after="0" w:line="240" w:lineRule="auto"/>
              <w:ind w:left="426" w:right="33" w:hanging="426"/>
              <w:rPr>
                <w:rFonts w:ascii="Arial" w:hAnsi="Arial" w:cs="Arial"/>
                <w:b/>
                <w:sz w:val="20"/>
                <w:szCs w:val="20"/>
              </w:rPr>
            </w:pPr>
            <w:r w:rsidRPr="00AE6C71">
              <w:rPr>
                <w:rFonts w:cs="Arial"/>
                <w:spacing w:val="-4"/>
                <w:sz w:val="20"/>
                <w:szCs w:val="20"/>
              </w:rPr>
              <w:t>Kwota alokacji UE</w:t>
            </w:r>
            <w:r w:rsidRPr="00AE6C71">
              <w:rPr>
                <w:rFonts w:cs="Arial"/>
                <w:sz w:val="20"/>
                <w:szCs w:val="20"/>
              </w:rPr>
              <w:t xml:space="preserve"> na instrumenty finansowe (EUR) </w:t>
            </w:r>
            <w:r w:rsidRPr="00AE6C71">
              <w:rPr>
                <w:rFonts w:cs="Arial"/>
                <w:sz w:val="20"/>
                <w:szCs w:val="20"/>
              </w:rPr>
              <w:br/>
              <w:t>(jeśli dotyczy)</w:t>
            </w:r>
          </w:p>
        </w:tc>
        <w:tc>
          <w:tcPr>
            <w:tcW w:w="6841" w:type="dxa"/>
            <w:gridSpan w:val="4"/>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Nie dotyczy</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s>
              <w:suppressAutoHyphens/>
              <w:spacing w:after="0" w:line="240" w:lineRule="auto"/>
              <w:ind w:left="426" w:right="33" w:hanging="426"/>
              <w:rPr>
                <w:rFonts w:ascii="Arial" w:hAnsi="Arial" w:cs="Arial"/>
                <w:b/>
                <w:sz w:val="20"/>
                <w:szCs w:val="20"/>
              </w:rPr>
            </w:pPr>
            <w:r w:rsidRPr="00AE6C71">
              <w:rPr>
                <w:rFonts w:cs="Arial"/>
                <w:sz w:val="20"/>
                <w:szCs w:val="20"/>
              </w:rPr>
              <w:t>Mechanizm wdrażania instrumentów finansowych</w:t>
            </w:r>
          </w:p>
        </w:tc>
        <w:tc>
          <w:tcPr>
            <w:tcW w:w="6841" w:type="dxa"/>
            <w:gridSpan w:val="4"/>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Nie dotyczy</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 w:val="left" w:pos="1487"/>
              </w:tabs>
              <w:suppressAutoHyphens/>
              <w:spacing w:after="0" w:line="240" w:lineRule="auto"/>
              <w:ind w:left="426" w:right="33" w:hanging="426"/>
              <w:rPr>
                <w:rFonts w:ascii="Arial" w:hAnsi="Arial" w:cs="Arial"/>
                <w:b/>
                <w:sz w:val="20"/>
                <w:szCs w:val="20"/>
              </w:rPr>
            </w:pPr>
            <w:r w:rsidRPr="00AE6C71">
              <w:rPr>
                <w:rFonts w:cs="Arial"/>
                <w:sz w:val="20"/>
                <w:szCs w:val="20"/>
              </w:rPr>
              <w:t>Rodzaj wsparcia instrumentów finansowych oraz najważniejsze warunki przyznawania</w:t>
            </w:r>
          </w:p>
        </w:tc>
        <w:tc>
          <w:tcPr>
            <w:tcW w:w="6841" w:type="dxa"/>
            <w:gridSpan w:val="4"/>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Nie dotyczy</w:t>
            </w:r>
          </w:p>
        </w:tc>
      </w:tr>
      <w:tr w:rsidR="006A66A2" w:rsidRPr="00AE6C71" w:rsidTr="005F30D1">
        <w:trPr>
          <w:trHeight w:val="60"/>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1"/>
              </w:numPr>
              <w:tabs>
                <w:tab w:val="left" w:pos="426"/>
                <w:tab w:val="left" w:pos="1312"/>
              </w:tabs>
              <w:suppressAutoHyphens/>
              <w:spacing w:after="0" w:line="240" w:lineRule="auto"/>
              <w:ind w:left="426" w:right="175" w:hanging="426"/>
              <w:rPr>
                <w:rFonts w:ascii="Arial" w:hAnsi="Arial" w:cs="Arial"/>
                <w:b/>
                <w:sz w:val="20"/>
                <w:szCs w:val="20"/>
              </w:rPr>
            </w:pPr>
            <w:r w:rsidRPr="00AE6C71">
              <w:rPr>
                <w:rFonts w:cs="Arial"/>
                <w:sz w:val="20"/>
                <w:szCs w:val="20"/>
              </w:rPr>
              <w:t>Katalog ostatecznych odbiorców instrumentów finansowych</w:t>
            </w:r>
          </w:p>
        </w:tc>
        <w:tc>
          <w:tcPr>
            <w:tcW w:w="6841" w:type="dxa"/>
            <w:gridSpan w:val="4"/>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Nie dotyczy</w:t>
            </w:r>
          </w:p>
        </w:tc>
      </w:tr>
      <w:tr w:rsidR="006A66A2" w:rsidRPr="00AE6C71" w:rsidTr="005F30D1">
        <w:trPr>
          <w:trHeight w:val="388"/>
        </w:trPr>
        <w:tc>
          <w:tcPr>
            <w:tcW w:w="9072" w:type="dxa"/>
            <w:gridSpan w:val="5"/>
            <w:tcBorders>
              <w:top w:val="nil"/>
              <w:left w:val="nil"/>
              <w:bottom w:val="single" w:sz="4" w:space="0" w:color="auto"/>
              <w:right w:val="nil"/>
            </w:tcBorders>
          </w:tcPr>
          <w:p w:rsidR="00B227B5" w:rsidRPr="00AE6C71" w:rsidRDefault="00B227B5" w:rsidP="00FB0764">
            <w:pPr>
              <w:pStyle w:val="Nagwek4"/>
              <w:numPr>
                <w:ilvl w:val="0"/>
                <w:numId w:val="0"/>
              </w:numPr>
              <w:ind w:left="720"/>
              <w:rPr>
                <w:rFonts w:ascii="Arial" w:hAnsi="Arial"/>
                <w:szCs w:val="24"/>
              </w:rPr>
            </w:pPr>
          </w:p>
          <w:p w:rsidR="006A66A2" w:rsidRPr="00AE6C71" w:rsidRDefault="006A66A2" w:rsidP="00FB0764">
            <w:pPr>
              <w:pStyle w:val="Nagwek4"/>
              <w:rPr>
                <w:rFonts w:ascii="Arial" w:hAnsi="Arial"/>
                <w:szCs w:val="24"/>
              </w:rPr>
            </w:pPr>
            <w:bookmarkStart w:id="61" w:name="_Toc483390534"/>
            <w:r w:rsidRPr="00AE6C71">
              <w:t>Poddziałanie 8.3.5  Realizacja programu stypendialnego skierowanego do uczniów szkół ponadpodstawowych (projekt pozakonkursowy)</w:t>
            </w:r>
            <w:bookmarkEnd w:id="61"/>
          </w:p>
        </w:tc>
      </w:tr>
      <w:tr w:rsidR="006A66A2" w:rsidRPr="00AE6C71" w:rsidTr="005F30D1">
        <w:trPr>
          <w:trHeight w:val="423"/>
        </w:trPr>
        <w:tc>
          <w:tcPr>
            <w:tcW w:w="9072" w:type="dxa"/>
            <w:gridSpan w:val="5"/>
            <w:tcBorders>
              <w:top w:val="single" w:sz="4" w:space="0" w:color="auto"/>
              <w:left w:val="single" w:sz="4" w:space="0" w:color="auto"/>
              <w:bottom w:val="single" w:sz="4" w:space="0" w:color="auto"/>
              <w:right w:val="single" w:sz="4" w:space="0" w:color="auto"/>
            </w:tcBorders>
            <w:shd w:val="clear" w:color="auto" w:fill="D9D9D9"/>
            <w:vAlign w:val="center"/>
            <w:hideMark/>
          </w:tcPr>
          <w:p w:rsidR="006A66A2" w:rsidRPr="00AE6C71" w:rsidRDefault="006A66A2" w:rsidP="00FB0764">
            <w:pPr>
              <w:spacing w:after="0" w:line="240" w:lineRule="auto"/>
              <w:ind w:left="113" w:right="284"/>
              <w:rPr>
                <w:rFonts w:ascii="Arial" w:hAnsi="Arial" w:cs="Arial"/>
                <w:sz w:val="20"/>
                <w:szCs w:val="20"/>
              </w:rPr>
            </w:pPr>
            <w:r w:rsidRPr="00AE6C71">
              <w:rPr>
                <w:rFonts w:cs="Arial"/>
                <w:b/>
                <w:sz w:val="20"/>
                <w:szCs w:val="20"/>
              </w:rPr>
              <w:t>OPIS DZIAŁANIA I PODDZIAŁAŃ</w:t>
            </w:r>
          </w:p>
        </w:tc>
      </w:tr>
      <w:tr w:rsidR="006A66A2" w:rsidRPr="00AE6C71" w:rsidTr="005F30D1">
        <w:trPr>
          <w:gridAfter w:val="1"/>
          <w:wAfter w:w="16" w:type="pct"/>
          <w:trHeight w:val="60"/>
        </w:trPr>
        <w:tc>
          <w:tcPr>
            <w:tcW w:w="2231" w:type="dxa"/>
            <w:vMerge w:val="restart"/>
            <w:tcBorders>
              <w:top w:val="single" w:sz="4" w:space="0" w:color="auto"/>
              <w:left w:val="single" w:sz="4" w:space="0" w:color="auto"/>
              <w:right w:val="single" w:sz="4" w:space="0" w:color="auto"/>
            </w:tcBorders>
          </w:tcPr>
          <w:p w:rsidR="006A66A2" w:rsidRPr="00AE6C71" w:rsidRDefault="006A66A2" w:rsidP="00FB0764">
            <w:pPr>
              <w:numPr>
                <w:ilvl w:val="0"/>
                <w:numId w:val="462"/>
              </w:numPr>
              <w:tabs>
                <w:tab w:val="left" w:pos="426"/>
              </w:tabs>
              <w:suppressAutoHyphens/>
              <w:spacing w:after="0" w:line="240" w:lineRule="auto"/>
              <w:ind w:left="426" w:right="36" w:hanging="426"/>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b/>
                <w:sz w:val="20"/>
                <w:szCs w:val="20"/>
              </w:rPr>
            </w:pPr>
            <w:r w:rsidRPr="00AE6C71">
              <w:rPr>
                <w:rFonts w:cs="Arial"/>
                <w:b/>
                <w:sz w:val="20"/>
                <w:szCs w:val="20"/>
              </w:rPr>
              <w:t>Działanie 8.3</w:t>
            </w:r>
          </w:p>
        </w:tc>
        <w:tc>
          <w:tcPr>
            <w:tcW w:w="5081" w:type="dxa"/>
            <w:gridSpan w:val="2"/>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4" w:right="284"/>
              <w:rPr>
                <w:rFonts w:ascii="Arial" w:hAnsi="Arial" w:cs="Arial"/>
                <w:b/>
                <w:sz w:val="20"/>
                <w:szCs w:val="20"/>
              </w:rPr>
            </w:pPr>
            <w:r w:rsidRPr="00AE6C71">
              <w:rPr>
                <w:rFonts w:cs="Arial"/>
                <w:b/>
                <w:sz w:val="20"/>
                <w:szCs w:val="20"/>
              </w:rPr>
              <w:t>Zwiększenie dostępu do wysokiej jakości edukacji przedszkolnej oraz kształcenia podstawowego,  gimnazjalnego i ponadgimnazjalnego</w:t>
            </w:r>
          </w:p>
        </w:tc>
      </w:tr>
      <w:tr w:rsidR="006A66A2" w:rsidRPr="00AE6C71" w:rsidTr="005F30D1">
        <w:trPr>
          <w:gridAfter w:val="1"/>
          <w:wAfter w:w="16" w:type="pct"/>
          <w:trHeight w:val="60"/>
        </w:trPr>
        <w:tc>
          <w:tcPr>
            <w:tcW w:w="2231" w:type="dxa"/>
            <w:vMerge/>
            <w:tcBorders>
              <w:left w:val="single" w:sz="4" w:space="0" w:color="auto"/>
              <w:bottom w:val="single" w:sz="4" w:space="0" w:color="auto"/>
              <w:right w:val="single" w:sz="4" w:space="0" w:color="auto"/>
            </w:tcBorders>
            <w:vAlign w:val="center"/>
            <w:hideMark/>
          </w:tcPr>
          <w:p w:rsidR="006A66A2" w:rsidRPr="00AE6C71" w:rsidRDefault="006A66A2" w:rsidP="00FB0764">
            <w:pPr>
              <w:numPr>
                <w:ilvl w:val="0"/>
                <w:numId w:val="462"/>
              </w:numPr>
              <w:tabs>
                <w:tab w:val="left" w:pos="426"/>
              </w:tabs>
              <w:spacing w:after="0" w:line="240" w:lineRule="auto"/>
              <w:ind w:left="426" w:hanging="426"/>
              <w:rPr>
                <w:rFonts w:ascii="Arial" w:hAnsi="Arial"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b/>
                <w:sz w:val="20"/>
                <w:szCs w:val="20"/>
              </w:rPr>
            </w:pPr>
            <w:r w:rsidRPr="00AE6C71">
              <w:rPr>
                <w:rFonts w:cs="Arial"/>
                <w:b/>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left="4" w:right="284"/>
              <w:rPr>
                <w:rFonts w:ascii="Arial" w:hAnsi="Arial" w:cs="Arial"/>
                <w:b/>
                <w:sz w:val="20"/>
                <w:szCs w:val="20"/>
              </w:rPr>
            </w:pPr>
            <w:r w:rsidRPr="00AE6C71">
              <w:rPr>
                <w:rFonts w:cs="Arial"/>
                <w:b/>
                <w:sz w:val="20"/>
                <w:szCs w:val="20"/>
              </w:rPr>
              <w:t xml:space="preserve">Poddziałanie 8.3.5 Realizacja programu stypendialnego skierowanego do uczniów szkół ponadpodstawowych </w:t>
            </w:r>
            <w:r w:rsidRPr="00AE6C71">
              <w:rPr>
                <w:rFonts w:cs="Arial"/>
                <w:sz w:val="20"/>
                <w:szCs w:val="20"/>
              </w:rPr>
              <w:t>(projekt pozakonkursowy)</w:t>
            </w:r>
          </w:p>
        </w:tc>
      </w:tr>
      <w:tr w:rsidR="006A66A2" w:rsidRPr="00AE6C71" w:rsidTr="005F30D1">
        <w:trPr>
          <w:gridAfter w:val="1"/>
          <w:wAfter w:w="16" w:type="pct"/>
          <w:trHeight w:val="1335"/>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2"/>
              </w:numPr>
              <w:tabs>
                <w:tab w:val="left" w:pos="426"/>
              </w:tabs>
              <w:suppressAutoHyphens/>
              <w:spacing w:after="0" w:line="240" w:lineRule="auto"/>
              <w:ind w:left="426" w:right="36" w:hanging="426"/>
              <w:rPr>
                <w:rFonts w:ascii="Arial" w:hAnsi="Arial" w:cs="Arial"/>
                <w:sz w:val="20"/>
                <w:szCs w:val="20"/>
              </w:rPr>
            </w:pPr>
            <w:r w:rsidRPr="00AE6C71">
              <w:rPr>
                <w:rFonts w:cs="Arial"/>
                <w:sz w:val="20"/>
                <w:szCs w:val="20"/>
              </w:rPr>
              <w:t>Cel/e szczegółowy/e Działania/ Poddziałania</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numPr>
                <w:ilvl w:val="0"/>
                <w:numId w:val="131"/>
              </w:numPr>
              <w:spacing w:after="0" w:line="240" w:lineRule="auto"/>
              <w:ind w:left="287" w:right="34" w:hanging="283"/>
              <w:contextualSpacing/>
              <w:rPr>
                <w:rFonts w:ascii="Arial" w:hAnsi="Arial" w:cs="Arial"/>
                <w:sz w:val="20"/>
                <w:szCs w:val="20"/>
              </w:rPr>
            </w:pPr>
            <w:r w:rsidRPr="00AE6C71">
              <w:rPr>
                <w:rFonts w:cs="Arial"/>
                <w:sz w:val="20"/>
                <w:szCs w:val="20"/>
              </w:rPr>
              <w:t xml:space="preserve">Podniesienie kompetencji kluczowych uczniów </w:t>
            </w:r>
            <w:r w:rsidRPr="00AE6C71">
              <w:rPr>
                <w:rFonts w:cs="Arial"/>
                <w:sz w:val="20"/>
                <w:szCs w:val="20"/>
              </w:rPr>
              <w:br/>
              <w:t xml:space="preserve">(w tym uczniów ze specjalnymi potrzebami edukacyjnymi) na każdym etapie edukacji  ogólnej, </w:t>
            </w:r>
            <w:r w:rsidRPr="00AE6C71">
              <w:rPr>
                <w:rFonts w:cs="Arial"/>
                <w:sz w:val="20"/>
                <w:szCs w:val="20"/>
              </w:rPr>
              <w:br/>
              <w:t xml:space="preserve">w tym podstawowej, gimnazjalnej i ponadgimnazjalnej, </w:t>
            </w:r>
            <w:r w:rsidR="00796B15" w:rsidRPr="00AE6C71">
              <w:rPr>
                <w:rFonts w:cs="Arial"/>
                <w:sz w:val="20"/>
                <w:szCs w:val="20"/>
              </w:rPr>
              <w:br/>
            </w:r>
            <w:r w:rsidRPr="00AE6C71">
              <w:rPr>
                <w:rFonts w:cs="Arial"/>
                <w:sz w:val="20"/>
                <w:szCs w:val="20"/>
              </w:rPr>
              <w:t>w kontekście potrzeb rynku pracy.</w:t>
            </w:r>
          </w:p>
        </w:tc>
      </w:tr>
      <w:tr w:rsidR="006A66A2" w:rsidRPr="00AE6C71" w:rsidTr="005F30D1">
        <w:trPr>
          <w:gridAfter w:val="1"/>
          <w:wAfter w:w="16" w:type="pct"/>
          <w:trHeight w:val="836"/>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2"/>
              </w:numPr>
              <w:tabs>
                <w:tab w:val="left" w:pos="426"/>
                <w:tab w:val="left" w:pos="1453"/>
              </w:tabs>
              <w:suppressAutoHyphens/>
              <w:spacing w:after="0" w:line="240" w:lineRule="auto"/>
              <w:ind w:left="426" w:right="36" w:hanging="426"/>
              <w:rPr>
                <w:rFonts w:ascii="Arial" w:hAnsi="Arial" w:cs="Arial"/>
                <w:sz w:val="20"/>
                <w:szCs w:val="20"/>
              </w:rPr>
            </w:pPr>
            <w:r w:rsidRPr="00AE6C71">
              <w:rPr>
                <w:rFonts w:cs="Arial"/>
                <w:sz w:val="20"/>
                <w:szCs w:val="20"/>
              </w:rPr>
              <w:t xml:space="preserve">Lista wskaźników rezultatu bezpośredniego </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 xml:space="preserve">Poddziałanie 8.3.5               </w:t>
            </w:r>
          </w:p>
        </w:tc>
        <w:tc>
          <w:tcPr>
            <w:tcW w:w="5081" w:type="dxa"/>
            <w:gridSpan w:val="2"/>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numPr>
                <w:ilvl w:val="0"/>
                <w:numId w:val="131"/>
              </w:numPr>
              <w:spacing w:after="0" w:line="240" w:lineRule="auto"/>
              <w:ind w:left="287" w:right="284" w:hanging="283"/>
              <w:rPr>
                <w:rFonts w:ascii="Arial" w:hAnsi="Arial" w:cs="Arial"/>
                <w:sz w:val="20"/>
                <w:szCs w:val="20"/>
              </w:rPr>
            </w:pPr>
            <w:r w:rsidRPr="00AE6C71">
              <w:rPr>
                <w:rFonts w:cs="Arial"/>
                <w:sz w:val="20"/>
                <w:szCs w:val="20"/>
              </w:rPr>
              <w:t xml:space="preserve">Odsetek zrealizowanych Indywidualnych Planów Rozwoju </w:t>
            </w:r>
          </w:p>
        </w:tc>
      </w:tr>
      <w:tr w:rsidR="006A66A2" w:rsidRPr="00AE6C71" w:rsidTr="005F30D1">
        <w:trPr>
          <w:gridAfter w:val="1"/>
          <w:wAfter w:w="16" w:type="pct"/>
          <w:trHeight w:val="594"/>
        </w:trPr>
        <w:tc>
          <w:tcPr>
            <w:tcW w:w="2231" w:type="dxa"/>
            <w:tcBorders>
              <w:top w:val="single" w:sz="4" w:space="0" w:color="auto"/>
              <w:left w:val="single" w:sz="4" w:space="0" w:color="auto"/>
              <w:bottom w:val="single" w:sz="4" w:space="0" w:color="auto"/>
              <w:right w:val="single" w:sz="4" w:space="0" w:color="auto"/>
            </w:tcBorders>
          </w:tcPr>
          <w:p w:rsidR="006A66A2" w:rsidRPr="00AE6C71" w:rsidRDefault="006A66A2" w:rsidP="00FB0764">
            <w:pPr>
              <w:numPr>
                <w:ilvl w:val="0"/>
                <w:numId w:val="462"/>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Lista wskaźników produktu</w:t>
            </w:r>
          </w:p>
        </w:tc>
        <w:tc>
          <w:tcPr>
            <w:tcW w:w="1731" w:type="dxa"/>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6A66A2" w:rsidRPr="00AE6C71" w:rsidRDefault="006A66A2" w:rsidP="00FB0764">
            <w:pPr>
              <w:numPr>
                <w:ilvl w:val="0"/>
                <w:numId w:val="131"/>
              </w:numPr>
              <w:spacing w:after="0" w:line="240" w:lineRule="auto"/>
              <w:ind w:left="287" w:right="284" w:hanging="283"/>
              <w:contextualSpacing/>
              <w:rPr>
                <w:rFonts w:ascii="Arial" w:hAnsi="Arial" w:cs="Arial"/>
                <w:sz w:val="20"/>
                <w:szCs w:val="20"/>
              </w:rPr>
            </w:pPr>
            <w:r w:rsidRPr="00AE6C71">
              <w:rPr>
                <w:rFonts w:cs="Arial"/>
                <w:sz w:val="20"/>
                <w:szCs w:val="20"/>
              </w:rPr>
              <w:t xml:space="preserve">Liczba uczniów objętych wsparciem stypendialnym </w:t>
            </w:r>
            <w:r w:rsidR="00796B15" w:rsidRPr="00AE6C71">
              <w:rPr>
                <w:rFonts w:cs="Arial"/>
                <w:sz w:val="20"/>
                <w:szCs w:val="20"/>
              </w:rPr>
              <w:br/>
            </w:r>
            <w:r w:rsidRPr="00AE6C71">
              <w:rPr>
                <w:rFonts w:cs="Arial"/>
                <w:sz w:val="20"/>
                <w:szCs w:val="20"/>
              </w:rPr>
              <w:t xml:space="preserve">w programie </w:t>
            </w:r>
          </w:p>
        </w:tc>
      </w:tr>
      <w:tr w:rsidR="00BD5A0E" w:rsidRPr="00AE6C71" w:rsidTr="005F30D1">
        <w:trPr>
          <w:gridAfter w:val="1"/>
          <w:wAfter w:w="16" w:type="pct"/>
          <w:trHeight w:val="416"/>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spacing w:after="0" w:line="240" w:lineRule="auto"/>
              <w:ind w:left="426" w:right="284" w:hanging="426"/>
              <w:rPr>
                <w:rFonts w:ascii="Arial" w:hAnsi="Arial" w:cs="Arial"/>
                <w:sz w:val="20"/>
                <w:szCs w:val="20"/>
              </w:rPr>
            </w:pPr>
            <w:r w:rsidRPr="00AE6C71">
              <w:rPr>
                <w:rFonts w:cs="Arial"/>
                <w:sz w:val="20"/>
                <w:szCs w:val="20"/>
              </w:rPr>
              <w:t xml:space="preserve">Typy projektów </w:t>
            </w:r>
          </w:p>
        </w:tc>
        <w:tc>
          <w:tcPr>
            <w:tcW w:w="17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spacing w:after="0" w:line="240" w:lineRule="auto"/>
              <w:ind w:right="284"/>
              <w:rPr>
                <w:rFonts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131"/>
              </w:numPr>
              <w:tabs>
                <w:tab w:val="left" w:pos="4"/>
              </w:tabs>
              <w:spacing w:after="0" w:line="240" w:lineRule="auto"/>
              <w:ind w:left="264" w:right="284" w:hanging="264"/>
              <w:contextualSpacing/>
              <w:rPr>
                <w:color w:val="000000"/>
                <w:sz w:val="20"/>
                <w:szCs w:val="20"/>
              </w:rPr>
            </w:pPr>
            <w:r w:rsidRPr="00AE6C71">
              <w:rPr>
                <w:color w:val="000000"/>
                <w:sz w:val="20"/>
                <w:szCs w:val="20"/>
              </w:rPr>
              <w:t>Rozwój wysokiej jakości szkolnictwa realizowanego na poziomie wyższym niż podstawowy (w tym szkół/placówek specjalnych, z wyłączeniem szkół dla dorosłych i szkół policealnych) na rzecz  budowania kompetencji kluczowych uczniów (w zakresie przedmiotów matematyczno - przyrodniczych, ICT, j. obcych oraz kreatywności, innowacyjności i pracy zespołowej), w tym postaw i umiejętności niezbędnych na rynku pracy.</w:t>
            </w:r>
          </w:p>
          <w:p w:rsidR="00A84DEE" w:rsidRPr="00AE6C71" w:rsidRDefault="00A84DEE" w:rsidP="00FB0764">
            <w:pPr>
              <w:tabs>
                <w:tab w:val="left" w:pos="4"/>
              </w:tabs>
              <w:spacing w:after="0" w:line="240" w:lineRule="auto"/>
              <w:ind w:left="264" w:right="284"/>
              <w:contextualSpacing/>
              <w:rPr>
                <w:color w:val="000000"/>
                <w:sz w:val="20"/>
                <w:szCs w:val="20"/>
              </w:rPr>
            </w:pPr>
            <w:r w:rsidRPr="00366302">
              <w:rPr>
                <w:color w:val="000000"/>
                <w:sz w:val="20"/>
              </w:rPr>
              <w:t>Realizacja programu stypendialnego skierowanego do uczniów zdolnych, znajdujących się w trudnej sytuacji materialnej szkół ponadpodstawowych w zakresie przedmiotów matematyczno – przyrodniczych, ICT, oraz języków obcych.</w:t>
            </w:r>
          </w:p>
          <w:p w:rsidR="00BD5A0E" w:rsidRPr="00AE6C71" w:rsidRDefault="00BD5A0E" w:rsidP="00FB0764">
            <w:pPr>
              <w:spacing w:after="0" w:line="240" w:lineRule="auto"/>
              <w:ind w:left="833" w:right="284"/>
              <w:contextualSpacing/>
              <w:rPr>
                <w:rFonts w:cs="Arial"/>
                <w:sz w:val="20"/>
                <w:szCs w:val="20"/>
              </w:rPr>
            </w:pPr>
          </w:p>
        </w:tc>
      </w:tr>
      <w:tr w:rsidR="00BD5A0E" w:rsidRPr="00AE6C71" w:rsidTr="005F30D1">
        <w:trPr>
          <w:gridAfter w:val="1"/>
          <w:wAfter w:w="16" w:type="pct"/>
          <w:trHeight w:val="633"/>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num" w:pos="426"/>
                <w:tab w:val="left" w:pos="1420"/>
              </w:tabs>
              <w:suppressAutoHyphens/>
              <w:spacing w:after="0" w:line="240" w:lineRule="auto"/>
              <w:ind w:left="426" w:right="204" w:hanging="426"/>
              <w:rPr>
                <w:rFonts w:ascii="Arial" w:hAnsi="Arial" w:cs="Arial"/>
                <w:sz w:val="20"/>
                <w:szCs w:val="20"/>
              </w:rPr>
            </w:pPr>
            <w:r w:rsidRPr="00AE6C71">
              <w:rPr>
                <w:rFonts w:cs="Arial"/>
                <w:sz w:val="20"/>
                <w:szCs w:val="20"/>
              </w:rPr>
              <w:t xml:space="preserve">Typ beneficjenta </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9" w:right="284"/>
              <w:contextualSpacing/>
              <w:rPr>
                <w:rFonts w:ascii="Arial" w:hAnsi="Arial" w:cs="Arial"/>
                <w:sz w:val="20"/>
                <w:szCs w:val="20"/>
              </w:rPr>
            </w:pPr>
            <w:r w:rsidRPr="00AE6C71">
              <w:rPr>
                <w:rFonts w:cs="Arial"/>
                <w:sz w:val="20"/>
                <w:szCs w:val="20"/>
              </w:rPr>
              <w:t>Jednostki organizacyjne Urzędu Marszałkowskiego Województwa Świętokrzyskiego w zakresie projektu stypendialnego .</w:t>
            </w:r>
          </w:p>
        </w:tc>
      </w:tr>
      <w:tr w:rsidR="00BD5A0E" w:rsidRPr="00AE6C71" w:rsidTr="005F30D1">
        <w:trPr>
          <w:gridAfter w:val="1"/>
          <w:wAfter w:w="16" w:type="pct"/>
          <w:trHeight w:val="100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num" w:pos="426"/>
                <w:tab w:val="left" w:pos="1420"/>
              </w:tabs>
              <w:suppressAutoHyphens/>
              <w:spacing w:after="0" w:line="240" w:lineRule="auto"/>
              <w:ind w:left="426" w:right="204" w:hanging="426"/>
              <w:rPr>
                <w:rFonts w:ascii="Arial" w:hAnsi="Arial" w:cs="Arial"/>
                <w:sz w:val="20"/>
                <w:szCs w:val="20"/>
              </w:rPr>
            </w:pPr>
            <w:r w:rsidRPr="00AE6C71">
              <w:rPr>
                <w:rFonts w:cs="Arial"/>
                <w:sz w:val="20"/>
                <w:szCs w:val="20"/>
              </w:rPr>
              <w:t>Grupa docelowa/ ostateczni odbiorcy wsparcia</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numPr>
                <w:ilvl w:val="0"/>
                <w:numId w:val="131"/>
              </w:numPr>
              <w:tabs>
                <w:tab w:val="left" w:pos="287"/>
              </w:tabs>
              <w:spacing w:after="0" w:line="240" w:lineRule="auto"/>
              <w:ind w:left="264" w:right="-106" w:hanging="264"/>
              <w:rPr>
                <w:rFonts w:ascii="Arial" w:hAnsi="Arial" w:cs="Arial"/>
                <w:sz w:val="20"/>
                <w:szCs w:val="20"/>
              </w:rPr>
            </w:pPr>
            <w:r w:rsidRPr="00AE6C71">
              <w:rPr>
                <w:rFonts w:cs="Arial"/>
                <w:sz w:val="20"/>
                <w:szCs w:val="20"/>
              </w:rPr>
              <w:t xml:space="preserve">uczniowie i wychowankowie (w tym </w:t>
            </w:r>
            <w:r w:rsidR="00F01EE5">
              <w:rPr>
                <w:rFonts w:cs="Arial"/>
                <w:sz w:val="20"/>
                <w:szCs w:val="20"/>
              </w:rPr>
              <w:br/>
            </w:r>
            <w:r w:rsidRPr="00AE6C71">
              <w:rPr>
                <w:rFonts w:cs="Arial"/>
                <w:sz w:val="20"/>
                <w:szCs w:val="20"/>
              </w:rPr>
              <w:t>z niepełnosprawnościami ) szkół/placówek prowadzących kształcenie ogólne oraz specjalne, (z wyłączeniem słuchaczy szkół dla dorosłych i szkół policealnych )</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 w:val="num" w:pos="502"/>
              </w:tabs>
              <w:suppressAutoHyphens/>
              <w:spacing w:after="0" w:line="240" w:lineRule="auto"/>
              <w:ind w:left="426" w:right="62" w:hanging="426"/>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hanging="113"/>
              <w:rPr>
                <w:rFonts w:ascii="Arial" w:hAnsi="Arial" w:cs="Arial"/>
                <w:sz w:val="20"/>
                <w:szCs w:val="20"/>
              </w:rPr>
            </w:pPr>
            <w:r w:rsidRPr="00AE6C71">
              <w:rPr>
                <w:rFonts w:cs="Arial"/>
                <w:sz w:val="20"/>
                <w:szCs w:val="20"/>
              </w:rPr>
              <w:t>Nie dotyczy</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 w:val="num" w:pos="502"/>
              </w:tabs>
              <w:suppressAutoHyphens/>
              <w:spacing w:after="0" w:line="240" w:lineRule="auto"/>
              <w:ind w:left="426" w:right="62" w:hanging="426"/>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hanging="113"/>
              <w:rPr>
                <w:rFonts w:ascii="Arial" w:hAnsi="Arial" w:cs="Arial"/>
                <w:sz w:val="20"/>
                <w:szCs w:val="20"/>
              </w:rPr>
            </w:pPr>
            <w:r w:rsidRPr="00AE6C71">
              <w:rPr>
                <w:rFonts w:cs="Arial"/>
                <w:sz w:val="20"/>
                <w:szCs w:val="20"/>
              </w:rPr>
              <w:t>Nie dotyczy</w:t>
            </w:r>
          </w:p>
        </w:tc>
      </w:tr>
      <w:tr w:rsidR="00BD5A0E" w:rsidRPr="00AE6C71" w:rsidTr="005F30D1">
        <w:trPr>
          <w:gridAfter w:val="1"/>
          <w:wAfter w:w="16" w:type="pct"/>
          <w:trHeight w:val="60"/>
        </w:trPr>
        <w:tc>
          <w:tcPr>
            <w:tcW w:w="2231" w:type="dxa"/>
            <w:vMerge w:val="restart"/>
            <w:tcBorders>
              <w:top w:val="single" w:sz="4" w:space="0" w:color="auto"/>
              <w:left w:val="single" w:sz="4" w:space="0" w:color="auto"/>
              <w:right w:val="single" w:sz="4" w:space="0" w:color="auto"/>
            </w:tcBorders>
          </w:tcPr>
          <w:p w:rsidR="00BD5A0E" w:rsidRPr="00AE6C71" w:rsidRDefault="00BD5A0E" w:rsidP="00FB0764">
            <w:pPr>
              <w:numPr>
                <w:ilvl w:val="0"/>
                <w:numId w:val="462"/>
              </w:numPr>
              <w:tabs>
                <w:tab w:val="left" w:pos="426"/>
              </w:tabs>
              <w:suppressAutoHyphens/>
              <w:spacing w:after="0" w:line="240" w:lineRule="auto"/>
              <w:ind w:left="426" w:right="284" w:hanging="426"/>
              <w:contextualSpacing/>
              <w:rPr>
                <w:rFonts w:ascii="Arial" w:hAnsi="Arial" w:cs="Arial"/>
                <w:sz w:val="20"/>
                <w:szCs w:val="20"/>
              </w:rPr>
            </w:pPr>
            <w:r w:rsidRPr="00AE6C71">
              <w:rPr>
                <w:rFonts w:cs="Arial"/>
                <w:sz w:val="20"/>
                <w:szCs w:val="20"/>
              </w:rPr>
              <w:t>Kategoria (e) regionu (ów) wraz z przypisaniem kwot UE (EUR)</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cs="Arial"/>
                <w:sz w:val="20"/>
                <w:szCs w:val="20"/>
              </w:rPr>
            </w:pPr>
            <w:r w:rsidRPr="00AE6C71">
              <w:rPr>
                <w:rFonts w:cs="Arial"/>
                <w:sz w:val="20"/>
                <w:szCs w:val="20"/>
              </w:rPr>
              <w:t>Region słabiej rozwinięty</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rPr>
                <w:rFonts w:ascii="Arial" w:hAnsi="Arial" w:cs="Arial"/>
                <w:sz w:val="20"/>
                <w:szCs w:val="20"/>
              </w:rPr>
            </w:pPr>
            <w:r w:rsidRPr="00AE6C71">
              <w:rPr>
                <w:rFonts w:cs="Arial"/>
                <w:sz w:val="20"/>
                <w:szCs w:val="20"/>
              </w:rPr>
              <w:t>Ogółem</w:t>
            </w:r>
          </w:p>
        </w:tc>
      </w:tr>
      <w:tr w:rsidR="00BD5A0E" w:rsidRPr="00AE6C71" w:rsidTr="005F30D1">
        <w:trPr>
          <w:gridAfter w:val="1"/>
          <w:wAfter w:w="16" w:type="pct"/>
          <w:trHeight w:val="60"/>
        </w:trPr>
        <w:tc>
          <w:tcPr>
            <w:tcW w:w="2231" w:type="dxa"/>
            <w:vMerge/>
            <w:tcBorders>
              <w:left w:val="single" w:sz="4" w:space="0" w:color="auto"/>
              <w:right w:val="single" w:sz="4" w:space="0" w:color="auto"/>
            </w:tcBorders>
            <w:vAlign w:val="center"/>
            <w:hideMark/>
          </w:tcPr>
          <w:p w:rsidR="00BD5A0E" w:rsidRPr="00AE6C71" w:rsidRDefault="00BD5A0E" w:rsidP="00FB0764">
            <w:pPr>
              <w:numPr>
                <w:ilvl w:val="0"/>
                <w:numId w:val="462"/>
              </w:numPr>
              <w:tabs>
                <w:tab w:val="left" w:pos="426"/>
              </w:tabs>
              <w:spacing w:after="0" w:line="240" w:lineRule="auto"/>
              <w:ind w:left="426" w:hanging="426"/>
              <w:rPr>
                <w:rFonts w:ascii="Arial" w:hAnsi="Arial"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sz w:val="20"/>
                <w:szCs w:val="20"/>
              </w:rPr>
            </w:pPr>
            <w:r w:rsidRPr="00AE6C71">
              <w:rPr>
                <w:sz w:val="20"/>
                <w:szCs w:val="20"/>
              </w:rPr>
              <w:t>Działanie 8.3</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rPr>
                <w:rFonts w:ascii="Arial" w:hAnsi="Arial" w:cs="Arial"/>
                <w:b/>
                <w:sz w:val="20"/>
                <w:szCs w:val="20"/>
              </w:rPr>
            </w:pPr>
            <w:r w:rsidRPr="00AE6C71">
              <w:rPr>
                <w:rFonts w:cs="Arial"/>
                <w:b/>
                <w:sz w:val="20"/>
                <w:szCs w:val="20"/>
              </w:rPr>
              <w:t>31 000 000,00</w:t>
            </w:r>
          </w:p>
        </w:tc>
      </w:tr>
      <w:tr w:rsidR="00BD5A0E" w:rsidRPr="00AE6C71" w:rsidTr="005F30D1">
        <w:trPr>
          <w:gridAfter w:val="1"/>
          <w:wAfter w:w="16" w:type="pct"/>
          <w:trHeight w:val="60"/>
        </w:trPr>
        <w:tc>
          <w:tcPr>
            <w:tcW w:w="2231" w:type="dxa"/>
            <w:vMerge/>
            <w:tcBorders>
              <w:left w:val="single" w:sz="4" w:space="0" w:color="auto"/>
              <w:bottom w:val="single" w:sz="4" w:space="0" w:color="auto"/>
              <w:right w:val="single" w:sz="4" w:space="0" w:color="auto"/>
            </w:tcBorders>
            <w:vAlign w:val="center"/>
            <w:hideMark/>
          </w:tcPr>
          <w:p w:rsidR="00BD5A0E" w:rsidRPr="00AE6C71" w:rsidRDefault="00BD5A0E" w:rsidP="00FB0764">
            <w:pPr>
              <w:numPr>
                <w:ilvl w:val="0"/>
                <w:numId w:val="462"/>
              </w:numPr>
              <w:tabs>
                <w:tab w:val="left" w:pos="426"/>
              </w:tabs>
              <w:spacing w:after="0" w:line="240" w:lineRule="auto"/>
              <w:ind w:left="426" w:hanging="426"/>
              <w:rPr>
                <w:rFonts w:ascii="Arial" w:hAnsi="Arial"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cs="Arial"/>
                <w:sz w:val="20"/>
                <w:szCs w:val="20"/>
              </w:rPr>
            </w:pPr>
            <w:r w:rsidRPr="00AE6C71">
              <w:rPr>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rPr>
                <w:rFonts w:ascii="Arial" w:hAnsi="Arial" w:cs="Arial"/>
                <w:b/>
                <w:sz w:val="20"/>
                <w:szCs w:val="20"/>
              </w:rPr>
            </w:pPr>
            <w:r w:rsidRPr="00AE6C71">
              <w:rPr>
                <w:rFonts w:cs="Arial"/>
                <w:b/>
                <w:sz w:val="20"/>
                <w:szCs w:val="20"/>
              </w:rPr>
              <w:t xml:space="preserve">  1 363 251,00</w:t>
            </w:r>
          </w:p>
        </w:tc>
      </w:tr>
      <w:tr w:rsidR="00BD5A0E" w:rsidRPr="00AE6C71" w:rsidTr="005F30D1">
        <w:trPr>
          <w:gridAfter w:val="1"/>
          <w:wAfter w:w="16" w:type="pct"/>
          <w:trHeight w:val="4517"/>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 w:val="left" w:pos="1454"/>
                <w:tab w:val="left" w:pos="1737"/>
              </w:tabs>
              <w:spacing w:after="0" w:line="240" w:lineRule="auto"/>
              <w:ind w:left="426" w:right="-80" w:hanging="426"/>
              <w:rPr>
                <w:rFonts w:ascii="Arial" w:hAnsi="Arial"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w:t>
            </w:r>
            <w:r w:rsidRPr="00AE6C71">
              <w:rPr>
                <w:rFonts w:cs="Arial"/>
                <w:sz w:val="20"/>
                <w:szCs w:val="20"/>
              </w:rPr>
              <w:br/>
              <w:t xml:space="preserve">z innymi PO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176"/>
              <w:rPr>
                <w:rFonts w:ascii="Arial" w:hAnsi="Arial" w:cs="Arial"/>
                <w:sz w:val="20"/>
                <w:szCs w:val="20"/>
              </w:rPr>
            </w:pPr>
            <w:r w:rsidRPr="00AE6C71">
              <w:rPr>
                <w:rFonts w:cs="Arial"/>
                <w:sz w:val="20"/>
                <w:szCs w:val="20"/>
              </w:rPr>
              <w:t xml:space="preserve">W zakresie zapewnienia koordynacji udzielanego wsparcia </w:t>
            </w:r>
            <w:r w:rsidR="00796B15" w:rsidRPr="00AE6C71">
              <w:rPr>
                <w:rFonts w:cs="Arial"/>
                <w:sz w:val="20"/>
                <w:szCs w:val="20"/>
              </w:rPr>
              <w:br/>
            </w:r>
            <w:r w:rsidRPr="00AE6C71">
              <w:rPr>
                <w:rFonts w:cs="Arial"/>
                <w:sz w:val="20"/>
                <w:szCs w:val="20"/>
              </w:rPr>
              <w:t>z innymi Działaniami i Osiami Priorytetowymi RPOWŚ na lata 2014-2020:</w:t>
            </w:r>
          </w:p>
          <w:p w:rsidR="00BD5A0E" w:rsidRPr="00AE6C71" w:rsidRDefault="00BD5A0E" w:rsidP="00FB0764">
            <w:pPr>
              <w:numPr>
                <w:ilvl w:val="0"/>
                <w:numId w:val="132"/>
              </w:numPr>
              <w:spacing w:after="0" w:line="240" w:lineRule="auto"/>
              <w:ind w:left="429" w:right="176" w:hanging="283"/>
              <w:rPr>
                <w:rFonts w:cs="Arial"/>
                <w:sz w:val="20"/>
                <w:szCs w:val="20"/>
              </w:rPr>
            </w:pPr>
            <w:r w:rsidRPr="00AE6C71">
              <w:rPr>
                <w:rFonts w:cs="Arial"/>
                <w:sz w:val="20"/>
                <w:szCs w:val="20"/>
              </w:rPr>
              <w:t>Komitet Monitorujący RPOWŚ na lata 2014-2020,</w:t>
            </w:r>
          </w:p>
          <w:p w:rsidR="00BD5A0E" w:rsidRPr="00AE6C71" w:rsidRDefault="00BD5A0E" w:rsidP="00FB0764">
            <w:pPr>
              <w:numPr>
                <w:ilvl w:val="0"/>
                <w:numId w:val="132"/>
              </w:numPr>
              <w:spacing w:after="0" w:line="240" w:lineRule="auto"/>
              <w:ind w:left="429" w:right="176" w:hanging="283"/>
              <w:rPr>
                <w:rFonts w:cs="Arial"/>
                <w:sz w:val="20"/>
                <w:szCs w:val="20"/>
              </w:rPr>
            </w:pPr>
            <w:r w:rsidRPr="00AE6C71">
              <w:rPr>
                <w:rFonts w:cs="Arial"/>
                <w:sz w:val="20"/>
                <w:szCs w:val="20"/>
              </w:rPr>
              <w:t>kryteria wyboru projektów,</w:t>
            </w:r>
          </w:p>
          <w:p w:rsidR="00BD5A0E" w:rsidRPr="00AE6C71" w:rsidRDefault="00BD5A0E" w:rsidP="00FB0764">
            <w:pPr>
              <w:numPr>
                <w:ilvl w:val="0"/>
                <w:numId w:val="132"/>
              </w:numPr>
              <w:spacing w:after="0" w:line="240" w:lineRule="auto"/>
              <w:ind w:left="429" w:right="176" w:hanging="283"/>
              <w:rPr>
                <w:rFonts w:cs="Arial"/>
                <w:sz w:val="20"/>
                <w:szCs w:val="20"/>
              </w:rPr>
            </w:pPr>
            <w:r w:rsidRPr="00AE6C71">
              <w:rPr>
                <w:rFonts w:cs="Arial"/>
                <w:sz w:val="20"/>
                <w:szCs w:val="20"/>
              </w:rPr>
              <w:t>działania w zakresie informacji i promocji,</w:t>
            </w:r>
          </w:p>
          <w:p w:rsidR="00BD5A0E" w:rsidRPr="00AE6C71" w:rsidRDefault="00BD5A0E" w:rsidP="00FB0764">
            <w:pPr>
              <w:numPr>
                <w:ilvl w:val="0"/>
                <w:numId w:val="132"/>
              </w:numPr>
              <w:spacing w:after="0" w:line="240" w:lineRule="auto"/>
              <w:ind w:left="429" w:right="176" w:hanging="283"/>
              <w:rPr>
                <w:rFonts w:cs="Arial"/>
                <w:sz w:val="20"/>
                <w:szCs w:val="20"/>
              </w:rPr>
            </w:pPr>
            <w:r w:rsidRPr="00AE6C71">
              <w:rPr>
                <w:rFonts w:cs="Arial"/>
                <w:sz w:val="20"/>
                <w:szCs w:val="20"/>
              </w:rPr>
              <w:t>monitoring i ewaluacja,</w:t>
            </w:r>
          </w:p>
          <w:p w:rsidR="00BD5A0E" w:rsidRPr="00AE6C71" w:rsidRDefault="00BD5A0E" w:rsidP="00FB0764">
            <w:pPr>
              <w:numPr>
                <w:ilvl w:val="0"/>
                <w:numId w:val="132"/>
              </w:numPr>
              <w:spacing w:after="0" w:line="240" w:lineRule="auto"/>
              <w:ind w:left="429" w:right="176" w:hanging="283"/>
              <w:rPr>
                <w:rFonts w:cs="Arial"/>
                <w:sz w:val="20"/>
                <w:szCs w:val="20"/>
              </w:rPr>
            </w:pPr>
            <w:r w:rsidRPr="00AE6C71">
              <w:rPr>
                <w:rFonts w:cs="Arial"/>
                <w:sz w:val="20"/>
                <w:szCs w:val="20"/>
              </w:rPr>
              <w:t>komplementarność z Priorytetem Inwestycyjnym 10a.</w:t>
            </w:r>
          </w:p>
          <w:p w:rsidR="00BD5A0E" w:rsidRPr="00AE6C71" w:rsidRDefault="00BD5A0E" w:rsidP="00FB0764">
            <w:pPr>
              <w:spacing w:after="0" w:line="240" w:lineRule="auto"/>
              <w:ind w:left="113" w:right="284"/>
              <w:rPr>
                <w:rFonts w:cs="Arial"/>
                <w:sz w:val="20"/>
                <w:szCs w:val="20"/>
              </w:rPr>
            </w:pPr>
            <w:r w:rsidRPr="00AE6C71">
              <w:rPr>
                <w:rFonts w:cs="Arial"/>
                <w:sz w:val="20"/>
                <w:szCs w:val="20"/>
              </w:rPr>
              <w:t xml:space="preserve">W zakresie zapewnienia koordynacji udzielanego wsparcia </w:t>
            </w:r>
            <w:r w:rsidR="00796B15" w:rsidRPr="00AE6C71">
              <w:rPr>
                <w:rFonts w:cs="Arial"/>
                <w:sz w:val="20"/>
                <w:szCs w:val="20"/>
              </w:rPr>
              <w:br/>
            </w:r>
            <w:r w:rsidRPr="00AE6C71">
              <w:rPr>
                <w:rFonts w:cs="Arial"/>
                <w:sz w:val="20"/>
                <w:szCs w:val="20"/>
              </w:rPr>
              <w:t>z innymi Programami Operacyjnymi:</w:t>
            </w:r>
          </w:p>
          <w:p w:rsidR="00BD5A0E" w:rsidRPr="00AE6C71" w:rsidRDefault="00BD5A0E" w:rsidP="00FB0764">
            <w:pPr>
              <w:numPr>
                <w:ilvl w:val="0"/>
                <w:numId w:val="133"/>
              </w:numPr>
              <w:spacing w:after="0" w:line="240" w:lineRule="auto"/>
              <w:ind w:left="429" w:right="284" w:hanging="283"/>
              <w:rPr>
                <w:rFonts w:cs="Arial"/>
                <w:sz w:val="20"/>
                <w:szCs w:val="20"/>
              </w:rPr>
            </w:pPr>
            <w:r w:rsidRPr="00AE6C71">
              <w:rPr>
                <w:rFonts w:cs="Arial"/>
                <w:sz w:val="20"/>
                <w:szCs w:val="20"/>
              </w:rPr>
              <w:t xml:space="preserve">Wspólna Lista Wskaźników Kluczowych, </w:t>
            </w:r>
          </w:p>
          <w:p w:rsidR="00BD5A0E" w:rsidRPr="00AE6C71" w:rsidRDefault="00BD5A0E" w:rsidP="00FB0764">
            <w:pPr>
              <w:numPr>
                <w:ilvl w:val="0"/>
                <w:numId w:val="133"/>
              </w:numPr>
              <w:spacing w:after="0" w:line="240" w:lineRule="auto"/>
              <w:ind w:left="429" w:right="284" w:hanging="283"/>
              <w:rPr>
                <w:rFonts w:cs="Arial"/>
                <w:sz w:val="20"/>
                <w:szCs w:val="20"/>
              </w:rPr>
            </w:pPr>
            <w:r w:rsidRPr="00AE6C71">
              <w:rPr>
                <w:rFonts w:cs="Arial"/>
                <w:sz w:val="20"/>
                <w:szCs w:val="20"/>
              </w:rPr>
              <w:t>Kontrakt Terytorialny dla Województwa Świętokrzyskiego na lata 2014-2020,</w:t>
            </w:r>
          </w:p>
          <w:p w:rsidR="00BD5A0E" w:rsidRPr="00AE6C71" w:rsidRDefault="00BD5A0E" w:rsidP="00FB0764">
            <w:pPr>
              <w:numPr>
                <w:ilvl w:val="0"/>
                <w:numId w:val="133"/>
              </w:numPr>
              <w:spacing w:after="0" w:line="240" w:lineRule="auto"/>
              <w:ind w:left="429" w:right="284" w:hanging="283"/>
              <w:rPr>
                <w:rFonts w:cs="Arial"/>
                <w:i/>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z udziałem środków Europejskiego Funduszu Społecznego w obszarze edukacji na lata 2014 -2020.</w:t>
            </w:r>
          </w:p>
          <w:p w:rsidR="00BD5A0E" w:rsidRPr="00AE6C71" w:rsidRDefault="00BD5A0E" w:rsidP="00FB0764">
            <w:pPr>
              <w:spacing w:after="0" w:line="240" w:lineRule="auto"/>
              <w:ind w:left="113" w:right="284"/>
              <w:rPr>
                <w:rFonts w:cs="Arial"/>
                <w:sz w:val="20"/>
                <w:szCs w:val="20"/>
              </w:rPr>
            </w:pPr>
            <w:r w:rsidRPr="00AE6C71">
              <w:rPr>
                <w:rFonts w:cs="Arial"/>
                <w:sz w:val="20"/>
                <w:szCs w:val="20"/>
              </w:rPr>
              <w:t>Komplementarność z innymi Programami Operacyjnymi:</w:t>
            </w:r>
          </w:p>
          <w:p w:rsidR="00BD5A0E" w:rsidRPr="00AE6C71" w:rsidRDefault="00BD5A0E" w:rsidP="00FB0764">
            <w:pPr>
              <w:numPr>
                <w:ilvl w:val="0"/>
                <w:numId w:val="134"/>
              </w:numPr>
              <w:tabs>
                <w:tab w:val="left" w:pos="429"/>
              </w:tabs>
              <w:spacing w:after="0" w:line="240" w:lineRule="auto"/>
              <w:ind w:left="113" w:right="284" w:firstLine="0"/>
              <w:rPr>
                <w:rFonts w:ascii="Arial" w:hAnsi="Arial" w:cs="Arial"/>
                <w:sz w:val="20"/>
                <w:szCs w:val="20"/>
              </w:rPr>
            </w:pPr>
            <w:r w:rsidRPr="00AE6C71">
              <w:rPr>
                <w:rFonts w:cs="Arial"/>
                <w:sz w:val="20"/>
                <w:szCs w:val="20"/>
              </w:rPr>
              <w:t>Program Operacyjny Wiedza Edukacja Rozwój.</w:t>
            </w:r>
          </w:p>
        </w:tc>
      </w:tr>
      <w:tr w:rsidR="00BD5A0E" w:rsidRPr="00AE6C71" w:rsidTr="005F30D1">
        <w:trPr>
          <w:gridAfter w:val="1"/>
          <w:wAfter w:w="16" w:type="pct"/>
          <w:trHeight w:val="716"/>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pacing w:after="0" w:line="240" w:lineRule="auto"/>
              <w:ind w:left="425" w:right="34" w:hanging="425"/>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r w:rsidRPr="00AE6C71">
              <w:rPr>
                <w:rFonts w:cs="Arial"/>
                <w:sz w:val="20"/>
                <w:szCs w:val="20"/>
              </w:rPr>
              <w:t>Poddziałanie 8.3.5</w:t>
            </w:r>
          </w:p>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4" w:right="284"/>
              <w:contextualSpacing/>
              <w:rPr>
                <w:rFonts w:ascii="Arial" w:hAnsi="Arial" w:cs="Arial"/>
                <w:sz w:val="20"/>
                <w:szCs w:val="20"/>
              </w:rPr>
            </w:pPr>
            <w:r w:rsidRPr="00AE6C71">
              <w:rPr>
                <w:rFonts w:cs="Arial"/>
                <w:sz w:val="20"/>
                <w:szCs w:val="20"/>
              </w:rPr>
              <w:t>Nie dotyczy</w:t>
            </w:r>
          </w:p>
        </w:tc>
      </w:tr>
      <w:tr w:rsidR="00BD5A0E" w:rsidRPr="00AE6C71" w:rsidTr="005F30D1">
        <w:trPr>
          <w:gridAfter w:val="1"/>
          <w:wAfter w:w="16" w:type="pct"/>
          <w:trHeight w:val="2246"/>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 w:val="left" w:pos="887"/>
                <w:tab w:val="left" w:pos="1487"/>
              </w:tabs>
              <w:suppressAutoHyphens/>
              <w:spacing w:after="0" w:line="240" w:lineRule="auto"/>
              <w:ind w:left="425" w:right="34" w:hanging="425"/>
              <w:rPr>
                <w:rFonts w:ascii="Arial" w:hAnsi="Arial" w:cs="Arial"/>
                <w:sz w:val="20"/>
                <w:szCs w:val="20"/>
              </w:rPr>
            </w:pPr>
            <w:r w:rsidRPr="00AE6C71">
              <w:rPr>
                <w:rFonts w:cs="Arial"/>
                <w:sz w:val="20"/>
                <w:szCs w:val="20"/>
              </w:rPr>
              <w:t>Tryb(y) wyboru projektów</w:t>
            </w:r>
            <w:r w:rsidRPr="00AE6C71">
              <w:rPr>
                <w:rFonts w:cs="Arial"/>
                <w:sz w:val="20"/>
                <w:szCs w:val="20"/>
              </w:rPr>
              <w:br/>
              <w:t>oraz wskazanie podmiotu odpowiedzialnego za nabór i ocenę wniosków oraz</w:t>
            </w:r>
            <w:r w:rsidRPr="00AE6C71">
              <w:rPr>
                <w:rFonts w:cs="Arial"/>
                <w:sz w:val="20"/>
                <w:szCs w:val="20"/>
              </w:rPr>
              <w:br/>
              <w:t xml:space="preserve">przyjmowanie protestów </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4" w:right="284"/>
              <w:rPr>
                <w:rFonts w:ascii="Arial" w:hAnsi="Arial" w:cs="Arial"/>
                <w:sz w:val="20"/>
                <w:szCs w:val="20"/>
              </w:rPr>
            </w:pPr>
            <w:r w:rsidRPr="00AE6C71">
              <w:rPr>
                <w:rFonts w:cs="Arial"/>
                <w:sz w:val="20"/>
                <w:szCs w:val="20"/>
              </w:rPr>
              <w:t>Tryb pozakonkursowy</w:t>
            </w:r>
          </w:p>
          <w:p w:rsidR="00BD5A0E" w:rsidRPr="00AE6C71" w:rsidRDefault="00BD5A0E" w:rsidP="00FB0764">
            <w:pPr>
              <w:spacing w:after="0" w:line="240" w:lineRule="auto"/>
              <w:ind w:left="4" w:right="284"/>
              <w:rPr>
                <w:rFonts w:ascii="Arial" w:hAnsi="Arial" w:cs="Arial"/>
                <w:sz w:val="20"/>
                <w:szCs w:val="20"/>
              </w:rPr>
            </w:pPr>
            <w:r w:rsidRPr="00AE6C71">
              <w:rPr>
                <w:rFonts w:cs="Arial"/>
                <w:sz w:val="20"/>
                <w:szCs w:val="20"/>
              </w:rPr>
              <w:t>Departament Wdrażania Europejskiego Funduszu Społecznego Urzędu Marszałkowskiego Województwa Świętokrzyskiego</w:t>
            </w:r>
          </w:p>
        </w:tc>
      </w:tr>
      <w:tr w:rsidR="00BD5A0E" w:rsidRPr="00AE6C71" w:rsidTr="005F30D1">
        <w:trPr>
          <w:gridAfter w:val="1"/>
          <w:wAfter w:w="16" w:type="pct"/>
          <w:trHeight w:val="1978"/>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suppressAutoHyphens/>
              <w:spacing w:after="0" w:line="240" w:lineRule="auto"/>
              <w:ind w:left="426" w:right="33" w:hanging="426"/>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realizacji projektów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cs="Arial"/>
                <w:i/>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numPr>
                <w:ilvl w:val="0"/>
                <w:numId w:val="135"/>
              </w:numPr>
              <w:tabs>
                <w:tab w:val="num" w:pos="287"/>
              </w:tabs>
              <w:spacing w:after="0" w:line="240" w:lineRule="auto"/>
              <w:ind w:left="287" w:right="284" w:hanging="283"/>
              <w:rPr>
                <w:rFonts w:cs="Arial"/>
                <w:bCs/>
                <w:sz w:val="20"/>
                <w:szCs w:val="20"/>
              </w:rPr>
            </w:pPr>
            <w:r w:rsidRPr="00AE6C71">
              <w:rPr>
                <w:rFonts w:cs="Arial"/>
                <w:bCs/>
                <w:sz w:val="20"/>
                <w:szCs w:val="20"/>
              </w:rPr>
              <w:t>Zgodnie z prawodawstwem krajowym oraz wytycznymi, w szczególności:</w:t>
            </w:r>
          </w:p>
          <w:p w:rsidR="00BD5A0E" w:rsidRPr="00AE6C71" w:rsidRDefault="00BD5A0E" w:rsidP="00FB0764">
            <w:pPr>
              <w:numPr>
                <w:ilvl w:val="0"/>
                <w:numId w:val="40"/>
              </w:numPr>
              <w:spacing w:after="0" w:line="240" w:lineRule="auto"/>
              <w:ind w:left="287" w:right="284" w:hanging="283"/>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ramach Europejskiego Funduszu Rozwoju Regionalnego, Europejskiego Funduszu Społecznego </w:t>
            </w:r>
            <w:r w:rsidRPr="00AE6C71">
              <w:rPr>
                <w:rFonts w:cs="Arial"/>
                <w:i/>
                <w:sz w:val="20"/>
                <w:szCs w:val="20"/>
              </w:rPr>
              <w:br/>
              <w:t>oraz Funduszu Spójności na lata 2014-2020,</w:t>
            </w:r>
          </w:p>
          <w:p w:rsidR="00BD5A0E" w:rsidRPr="00AE6C71" w:rsidRDefault="00BD5A0E" w:rsidP="00FB0764">
            <w:pPr>
              <w:numPr>
                <w:ilvl w:val="0"/>
                <w:numId w:val="136"/>
              </w:numPr>
              <w:spacing w:after="0" w:line="240" w:lineRule="auto"/>
              <w:ind w:left="571" w:right="284" w:hanging="284"/>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w:t>
            </w:r>
          </w:p>
          <w:p w:rsidR="00BD5A0E" w:rsidRPr="00AE6C71" w:rsidRDefault="00BD5A0E" w:rsidP="00FB0764">
            <w:pPr>
              <w:spacing w:after="0" w:line="240" w:lineRule="auto"/>
              <w:ind w:left="571" w:right="284"/>
              <w:rPr>
                <w:rFonts w:cs="Arial"/>
                <w:sz w:val="20"/>
                <w:szCs w:val="20"/>
              </w:rPr>
            </w:pPr>
            <w:r w:rsidRPr="00AE6C71">
              <w:rPr>
                <w:rFonts w:cs="Arial"/>
                <w:sz w:val="20"/>
                <w:szCs w:val="20"/>
              </w:rPr>
              <w:t>ryczałtowych:</w:t>
            </w:r>
          </w:p>
          <w:p w:rsidR="00BD5A0E" w:rsidRPr="00AE6C71" w:rsidRDefault="00BD5A0E" w:rsidP="00FB0764">
            <w:pPr>
              <w:numPr>
                <w:ilvl w:val="0"/>
                <w:numId w:val="42"/>
              </w:numPr>
              <w:tabs>
                <w:tab w:val="left" w:pos="1026"/>
              </w:tabs>
              <w:spacing w:before="40" w:after="40" w:line="240" w:lineRule="auto"/>
              <w:ind w:left="1026"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99"/>
            </w:r>
            <w:r w:rsidRPr="00AE6C71">
              <w:rPr>
                <w:rFonts w:cs="Arial"/>
                <w:sz w:val="20"/>
                <w:szCs w:val="20"/>
              </w:rPr>
              <w:t xml:space="preserve"> do 830 tys. PLN włącznie,</w:t>
            </w:r>
          </w:p>
          <w:p w:rsidR="00BD5A0E" w:rsidRPr="00AE6C71" w:rsidRDefault="00BD5A0E" w:rsidP="00FB0764">
            <w:pPr>
              <w:numPr>
                <w:ilvl w:val="0"/>
                <w:numId w:val="42"/>
              </w:numPr>
              <w:tabs>
                <w:tab w:val="left" w:pos="1026"/>
              </w:tabs>
              <w:spacing w:before="40" w:after="40" w:line="240" w:lineRule="auto"/>
              <w:ind w:left="1026"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00"/>
            </w:r>
            <w:r w:rsidRPr="00AE6C71">
              <w:rPr>
                <w:rFonts w:cs="Arial"/>
                <w:sz w:val="20"/>
                <w:szCs w:val="20"/>
              </w:rPr>
              <w:t xml:space="preserve"> powyżej 830 tys. PLN do 1 740 tys. PLN włącznie,</w:t>
            </w:r>
          </w:p>
          <w:p w:rsidR="00BD5A0E" w:rsidRPr="00AE6C71" w:rsidRDefault="00BD5A0E" w:rsidP="00FB0764">
            <w:pPr>
              <w:numPr>
                <w:ilvl w:val="0"/>
                <w:numId w:val="42"/>
              </w:numPr>
              <w:tabs>
                <w:tab w:val="left" w:pos="1026"/>
              </w:tabs>
              <w:spacing w:before="40" w:after="40" w:line="240" w:lineRule="auto"/>
              <w:ind w:left="1026"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01"/>
            </w:r>
            <w:r w:rsidRPr="00AE6C71">
              <w:rPr>
                <w:rFonts w:cs="Arial"/>
                <w:sz w:val="20"/>
                <w:szCs w:val="20"/>
              </w:rPr>
              <w:t xml:space="preserve"> powyżej 1 740 tys. PLN do 4 550 tys. PLN włącznie,</w:t>
            </w:r>
          </w:p>
          <w:p w:rsidR="00BD5A0E" w:rsidRPr="00AE6C71" w:rsidRDefault="00BD5A0E" w:rsidP="00FB0764">
            <w:pPr>
              <w:numPr>
                <w:ilvl w:val="0"/>
                <w:numId w:val="42"/>
              </w:numPr>
              <w:tabs>
                <w:tab w:val="left" w:pos="1026"/>
              </w:tabs>
              <w:spacing w:before="40" w:after="40" w:line="240" w:lineRule="auto"/>
              <w:ind w:left="1026"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02"/>
            </w:r>
            <w:r w:rsidRPr="00AE6C71">
              <w:rPr>
                <w:rFonts w:cs="Arial"/>
                <w:sz w:val="20"/>
                <w:szCs w:val="20"/>
              </w:rPr>
              <w:t xml:space="preserve"> przekraczającej 4 550 tys. PLN;</w:t>
            </w:r>
          </w:p>
          <w:p w:rsidR="00BD5A0E" w:rsidRPr="00AE6C71" w:rsidRDefault="00BD5A0E" w:rsidP="00FB0764">
            <w:pPr>
              <w:numPr>
                <w:ilvl w:val="0"/>
                <w:numId w:val="40"/>
              </w:numPr>
              <w:spacing w:after="0" w:line="240" w:lineRule="auto"/>
              <w:ind w:left="317" w:right="284" w:hanging="283"/>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Europejskiego Funduszu Społecznego w obszarze edukacji na lata 2014 -2020,</w:t>
            </w:r>
          </w:p>
          <w:p w:rsidR="00BD5A0E" w:rsidRPr="00AE6C71" w:rsidRDefault="00BD5A0E" w:rsidP="00FB0764">
            <w:pPr>
              <w:numPr>
                <w:ilvl w:val="0"/>
                <w:numId w:val="40"/>
              </w:numPr>
              <w:spacing w:after="0" w:line="240" w:lineRule="auto"/>
              <w:ind w:left="317" w:right="-106" w:hanging="283"/>
              <w:rPr>
                <w:i/>
                <w:sz w:val="20"/>
                <w:szCs w:val="20"/>
              </w:rPr>
            </w:pPr>
            <w:r w:rsidRPr="00AE6C71">
              <w:rPr>
                <w:i/>
                <w:sz w:val="20"/>
                <w:szCs w:val="20"/>
              </w:rPr>
              <w:t xml:space="preserve">Wytycznymi w zakresie realizacji zasady równości szans </w:t>
            </w:r>
            <w:r w:rsidR="00796B15" w:rsidRPr="00AE6C71">
              <w:rPr>
                <w:i/>
                <w:sz w:val="20"/>
                <w:szCs w:val="20"/>
              </w:rPr>
              <w:br/>
            </w:r>
            <w:r w:rsidRPr="00AE6C71">
              <w:rPr>
                <w:i/>
                <w:sz w:val="20"/>
                <w:szCs w:val="20"/>
              </w:rPr>
              <w:t xml:space="preserve">i niedyskryminacji, w tym dostępności dla osób </w:t>
            </w:r>
            <w:r w:rsidR="00796B15" w:rsidRPr="00AE6C71">
              <w:rPr>
                <w:i/>
                <w:sz w:val="20"/>
                <w:szCs w:val="20"/>
              </w:rPr>
              <w:br/>
            </w:r>
            <w:r w:rsidRPr="00AE6C71">
              <w:rPr>
                <w:i/>
                <w:sz w:val="20"/>
                <w:szCs w:val="20"/>
              </w:rPr>
              <w:t>z niepełnosprawnościami i zasady równości szans kobiet</w:t>
            </w:r>
            <w:r w:rsidR="00796B15" w:rsidRPr="00AE6C71">
              <w:rPr>
                <w:i/>
                <w:sz w:val="20"/>
                <w:szCs w:val="20"/>
              </w:rPr>
              <w:br/>
            </w:r>
            <w:r w:rsidRPr="00AE6C71">
              <w:rPr>
                <w:i/>
                <w:sz w:val="20"/>
                <w:szCs w:val="20"/>
              </w:rPr>
              <w:t xml:space="preserve"> i mężczyzn w ramach funduszy unijnych na lata 2014-2020,  w szczególności: </w:t>
            </w:r>
          </w:p>
          <w:p w:rsidR="006C7ACD" w:rsidRPr="00AE6C71" w:rsidRDefault="00BD5A0E" w:rsidP="00FB0764">
            <w:pPr>
              <w:numPr>
                <w:ilvl w:val="1"/>
                <w:numId w:val="42"/>
              </w:numPr>
              <w:spacing w:after="0" w:line="240" w:lineRule="auto"/>
              <w:ind w:left="690" w:right="284" w:hanging="284"/>
              <w:rPr>
                <w:i/>
                <w:sz w:val="20"/>
                <w:szCs w:val="20"/>
              </w:rPr>
            </w:pPr>
            <w:r w:rsidRPr="00AE6C71">
              <w:rPr>
                <w:sz w:val="20"/>
                <w:szCs w:val="20"/>
              </w:rPr>
              <w:t xml:space="preserve">wszystkie działania świadczone w ramach projektu, w których na etapie rekrutacji zidentyfikowano możliwość udziału osób z niepełnosprawnościami powinny być realizowane w budynkach dostosowanych architektonicznie, zgodnie </w:t>
            </w:r>
            <w:r w:rsidR="00796B15" w:rsidRPr="00AE6C71">
              <w:rPr>
                <w:sz w:val="20"/>
                <w:szCs w:val="20"/>
              </w:rPr>
              <w:br/>
            </w:r>
            <w:r w:rsidRPr="00AE6C71">
              <w:rPr>
                <w:sz w:val="20"/>
                <w:szCs w:val="20"/>
              </w:rPr>
              <w:t>z rozporządzeniem Ministra Infrastruktury z dnia 12 kwietnia 2002 r., w sprawie warunków technicznych, jakim powinny odpowiadać budynki i ich usytuowanie</w:t>
            </w:r>
          </w:p>
          <w:p w:rsidR="00441E47" w:rsidRPr="00AE6C71" w:rsidRDefault="006C7ACD" w:rsidP="00FB0764">
            <w:pPr>
              <w:spacing w:after="0" w:line="240" w:lineRule="auto"/>
              <w:ind w:left="690" w:right="284" w:hanging="284"/>
              <w:rPr>
                <w:i/>
                <w:sz w:val="20"/>
                <w:szCs w:val="20"/>
              </w:rPr>
            </w:pPr>
            <w:r w:rsidRPr="00AE6C71">
              <w:rPr>
                <w:sz w:val="20"/>
                <w:szCs w:val="20"/>
              </w:rPr>
              <w:t xml:space="preserve">b)   </w:t>
            </w:r>
            <w:r w:rsidR="00BD5A0E" w:rsidRPr="00AE6C71">
              <w:rPr>
                <w:sz w:val="20"/>
                <w:szCs w:val="20"/>
              </w:rPr>
              <w:t>w ramach projektów ogólnodostępnych, w celu zapewnienia możliwości pełnego uczestnictwa osób z niepełnosprawnościami, należy zastosować mechanizm racjonalnych usprawnień. Oznacza to możliwość finansowania specyficznych usług dostosowawczych lub oddziaływania na szeroko pojętą infrastrukturę, nieprzewidzianych z góry we wniosku o dofinansowanie projektu, lecz</w:t>
            </w:r>
            <w:r w:rsidR="00BD5A0E" w:rsidRPr="00AE6C71">
              <w:rPr>
                <w:i/>
                <w:sz w:val="20"/>
                <w:szCs w:val="20"/>
              </w:rPr>
              <w:t xml:space="preserve"> uruchomionych wraz z pojawieniem się </w:t>
            </w:r>
            <w:r w:rsidR="00441E47" w:rsidRPr="00AE6C71">
              <w:rPr>
                <w:i/>
                <w:sz w:val="20"/>
                <w:szCs w:val="20"/>
              </w:rPr>
              <w:t xml:space="preserve">w projekcie (w charakterze uczestnika lub personelu) osoby </w:t>
            </w:r>
            <w:r w:rsidR="00796B15" w:rsidRPr="00AE6C71">
              <w:rPr>
                <w:i/>
                <w:sz w:val="20"/>
                <w:szCs w:val="20"/>
              </w:rPr>
              <w:br/>
            </w:r>
            <w:r w:rsidR="00441E47" w:rsidRPr="00AE6C71">
              <w:rPr>
                <w:i/>
                <w:sz w:val="20"/>
                <w:szCs w:val="20"/>
              </w:rPr>
              <w:t>z niepełnosprawnością.</w:t>
            </w:r>
          </w:p>
          <w:p w:rsidR="00BD5A0E" w:rsidRPr="00AE6C71" w:rsidRDefault="00BD5A0E" w:rsidP="00FB0764">
            <w:pPr>
              <w:numPr>
                <w:ilvl w:val="0"/>
                <w:numId w:val="40"/>
              </w:numPr>
              <w:spacing w:after="0" w:line="240" w:lineRule="auto"/>
              <w:ind w:left="429" w:right="284" w:hanging="306"/>
              <w:rPr>
                <w:rFonts w:cs="Arial"/>
                <w:i/>
                <w:sz w:val="20"/>
                <w:szCs w:val="20"/>
              </w:rPr>
            </w:pPr>
            <w:r w:rsidRPr="00AE6C71">
              <w:rPr>
                <w:rFonts w:cs="Arial"/>
                <w:i/>
                <w:sz w:val="20"/>
                <w:szCs w:val="20"/>
              </w:rPr>
              <w:t>Wytycznymi w zakresie monitorowania postępu rzeczowego realizacji programów operacyjnych na lata 2014-2020.</w:t>
            </w:r>
          </w:p>
          <w:p w:rsidR="00BD5A0E" w:rsidRPr="00AE6C71" w:rsidRDefault="00BD5A0E" w:rsidP="00FB0764">
            <w:pPr>
              <w:numPr>
                <w:ilvl w:val="0"/>
                <w:numId w:val="135"/>
              </w:numPr>
              <w:tabs>
                <w:tab w:val="clear" w:pos="502"/>
                <w:tab w:val="num" w:pos="406"/>
              </w:tabs>
              <w:spacing w:after="0" w:line="240" w:lineRule="auto"/>
              <w:ind w:left="406" w:right="284" w:hanging="264"/>
              <w:rPr>
                <w:rFonts w:cs="Arial"/>
                <w:sz w:val="20"/>
                <w:szCs w:val="20"/>
              </w:rPr>
            </w:pPr>
            <w:r w:rsidRPr="00AE6C71">
              <w:rPr>
                <w:rFonts w:cs="Arial"/>
                <w:bCs/>
                <w:sz w:val="20"/>
                <w:szCs w:val="20"/>
              </w:rPr>
              <w:t>Beneficjent może dokonywać przesunięć w budżecie projektu określonym we wniosku do 10% wartości środków w odniesieniu do zadania, z którego  przesuwane są środki jak i do zadania, na które przesuwane są środki w stosunku do zatwierdzonego wniosku.</w:t>
            </w:r>
          </w:p>
          <w:p w:rsidR="00BD5A0E" w:rsidRPr="00366302" w:rsidRDefault="00BD5A0E" w:rsidP="00FB0764">
            <w:pPr>
              <w:tabs>
                <w:tab w:val="num" w:pos="406"/>
              </w:tabs>
              <w:spacing w:after="60" w:line="240" w:lineRule="auto"/>
              <w:ind w:left="408" w:right="284"/>
              <w:rPr>
                <w:i/>
                <w:sz w:val="20"/>
              </w:rPr>
            </w:pPr>
            <w:r w:rsidRPr="00366302">
              <w:rPr>
                <w:i/>
                <w:sz w:val="20"/>
              </w:rPr>
              <w:t>Szczegółowe zasady dokonywania przesunięć określone są w decyzji o dofinansowanie projektu pozakonkursowego.</w:t>
            </w:r>
          </w:p>
          <w:p w:rsidR="00BD5A0E" w:rsidRPr="00AE6C71" w:rsidRDefault="00BD5A0E" w:rsidP="00FB0764">
            <w:pPr>
              <w:numPr>
                <w:ilvl w:val="0"/>
                <w:numId w:val="135"/>
              </w:numPr>
              <w:tabs>
                <w:tab w:val="num" w:pos="406"/>
              </w:tabs>
              <w:spacing w:after="60" w:line="240" w:lineRule="auto"/>
              <w:ind w:left="408" w:right="284" w:hanging="266"/>
              <w:rPr>
                <w:rFonts w:cs="Arial"/>
                <w:sz w:val="20"/>
                <w:szCs w:val="20"/>
              </w:rPr>
            </w:pPr>
            <w:r w:rsidRPr="00AE6C71">
              <w:rPr>
                <w:sz w:val="20"/>
                <w:szCs w:val="20"/>
              </w:rPr>
              <w:t>Szczegółowe kryteria naboru – sty</w:t>
            </w:r>
            <w:r w:rsidR="006C07DA" w:rsidRPr="00AE6C71">
              <w:rPr>
                <w:sz w:val="20"/>
                <w:szCs w:val="20"/>
              </w:rPr>
              <w:t xml:space="preserve">pendystów/uczestników programu </w:t>
            </w:r>
            <w:r w:rsidRPr="00AE6C71">
              <w:rPr>
                <w:sz w:val="20"/>
                <w:szCs w:val="20"/>
              </w:rPr>
              <w:t xml:space="preserve">zostaną </w:t>
            </w:r>
            <w:r w:rsidR="006C07DA" w:rsidRPr="00AE6C71">
              <w:rPr>
                <w:sz w:val="20"/>
                <w:szCs w:val="20"/>
              </w:rPr>
              <w:t>określone w</w:t>
            </w:r>
            <w:r w:rsidRPr="00AE6C71">
              <w:rPr>
                <w:sz w:val="20"/>
                <w:szCs w:val="20"/>
              </w:rPr>
              <w:t xml:space="preserve"> regulaminie programu stypendialnego</w:t>
            </w:r>
            <w:r w:rsidR="004F6C4F" w:rsidRPr="00AE6C71">
              <w:rPr>
                <w:sz w:val="20"/>
                <w:szCs w:val="20"/>
              </w:rPr>
              <w:t>.</w:t>
            </w:r>
            <w:r w:rsidRPr="00AE6C71">
              <w:rPr>
                <w:sz w:val="20"/>
                <w:szCs w:val="20"/>
              </w:rPr>
              <w:t xml:space="preserve"> </w:t>
            </w:r>
          </w:p>
          <w:p w:rsidR="00BD5A0E" w:rsidRPr="00AE6C71" w:rsidRDefault="00BD5A0E" w:rsidP="00FB0764">
            <w:pPr>
              <w:numPr>
                <w:ilvl w:val="0"/>
                <w:numId w:val="135"/>
              </w:numPr>
              <w:tabs>
                <w:tab w:val="num" w:pos="406"/>
              </w:tabs>
              <w:spacing w:after="60" w:line="240" w:lineRule="auto"/>
              <w:ind w:left="408" w:right="284" w:hanging="266"/>
              <w:rPr>
                <w:rFonts w:cs="Arial"/>
                <w:sz w:val="20"/>
                <w:szCs w:val="20"/>
              </w:rPr>
            </w:pPr>
            <w:r w:rsidRPr="00AE6C71">
              <w:rPr>
                <w:rFonts w:cs="Arial"/>
                <w:sz w:val="20"/>
                <w:szCs w:val="20"/>
              </w:rPr>
              <w:t xml:space="preserve">Kryterium szczególnie uzdolnionych uczniów powinno obejmować, co najmniej oceny klasyfikacyjne uzyskane przez uczniów z przynajmniej jednego spośród przedmiotów: matematyczno - przyrodniczych, informatycznych, języków obcych. Osiągnięcia w olimpiadach, konkursach lub turniejach mogą stanowić dodatkowe kryterium premiujące na etapie rekrutacji do projektu. </w:t>
            </w:r>
          </w:p>
          <w:p w:rsidR="00BD5A0E" w:rsidRPr="00AE6C71" w:rsidRDefault="00BD5A0E" w:rsidP="00FB0764">
            <w:pPr>
              <w:pStyle w:val="Default"/>
              <w:numPr>
                <w:ilvl w:val="0"/>
                <w:numId w:val="135"/>
              </w:numPr>
              <w:tabs>
                <w:tab w:val="num" w:pos="406"/>
              </w:tabs>
              <w:ind w:left="406" w:right="284" w:hanging="264"/>
              <w:rPr>
                <w:rFonts w:cs="Arial"/>
                <w:sz w:val="20"/>
                <w:szCs w:val="20"/>
              </w:rPr>
            </w:pPr>
            <w:r w:rsidRPr="00AE6C71">
              <w:rPr>
                <w:rFonts w:cs="Arial"/>
                <w:sz w:val="20"/>
                <w:szCs w:val="20"/>
              </w:rPr>
              <w:t xml:space="preserve">Wysokość pomocy stypendialnej nie może przekraczać 3800,00 zł brutto na jednego ucznia w ciągu jednego roku szkolnego. </w:t>
            </w:r>
          </w:p>
          <w:p w:rsidR="00BD5A0E" w:rsidRPr="00AE6C71" w:rsidRDefault="00BD5A0E" w:rsidP="00FB0764">
            <w:pPr>
              <w:pStyle w:val="Default"/>
              <w:numPr>
                <w:ilvl w:val="0"/>
                <w:numId w:val="135"/>
              </w:numPr>
              <w:tabs>
                <w:tab w:val="num" w:pos="406"/>
              </w:tabs>
              <w:ind w:left="406" w:right="284" w:hanging="264"/>
              <w:rPr>
                <w:rFonts w:cs="Arial"/>
                <w:sz w:val="20"/>
                <w:szCs w:val="20"/>
              </w:rPr>
            </w:pPr>
            <w:r w:rsidRPr="00AE6C71">
              <w:rPr>
                <w:rFonts w:cs="Arial"/>
                <w:sz w:val="20"/>
                <w:szCs w:val="20"/>
              </w:rPr>
              <w:t>Minimalny okres  pomocy stypendialnej wynosi 10 miesięcy i może być skrócony jedynie</w:t>
            </w:r>
            <w:r w:rsidRPr="00AE6C71">
              <w:rPr>
                <w:rFonts w:cs="Arial"/>
                <w:sz w:val="20"/>
                <w:szCs w:val="20"/>
              </w:rPr>
              <w:br/>
              <w:t>w przypadku naruszenia przez ucznia lub słuchacza regulaminu programu stypendialnego.</w:t>
            </w:r>
          </w:p>
          <w:p w:rsidR="00BD5A0E" w:rsidRPr="00AE6C71" w:rsidRDefault="00BD5A0E" w:rsidP="005A4582">
            <w:pPr>
              <w:pStyle w:val="Default"/>
              <w:numPr>
                <w:ilvl w:val="0"/>
                <w:numId w:val="135"/>
              </w:numPr>
              <w:tabs>
                <w:tab w:val="clear" w:pos="502"/>
                <w:tab w:val="num" w:pos="406"/>
              </w:tabs>
              <w:ind w:left="406" w:right="284" w:hanging="406"/>
              <w:rPr>
                <w:rFonts w:cs="Arial"/>
                <w:i/>
                <w:sz w:val="20"/>
                <w:szCs w:val="20"/>
              </w:rPr>
            </w:pPr>
            <w:r w:rsidRPr="00AE6C71">
              <w:rPr>
                <w:rFonts w:cs="Arial"/>
                <w:sz w:val="20"/>
                <w:szCs w:val="20"/>
              </w:rPr>
              <w:t>W trakcie otrzymywania pomocy stypendialnej uczeń podlega opiece dydaktycznej nauczyciela, pedagoga szkolnego albo doradcy zawodowego zatrudnionego w szkole lub placówce systemu oświaty ucznia. Celem opieki dydaktycznej jest pomoc w dalszym osiąganiu jak najlepszych rezultatów, wsparcie ucznia w wykorzystaniu stypendium na cele edukacyjne</w:t>
            </w:r>
            <w:r w:rsidR="005A4582">
              <w:rPr>
                <w:rFonts w:cs="Arial"/>
                <w:sz w:val="20"/>
                <w:szCs w:val="20"/>
              </w:rPr>
              <w:t xml:space="preserve"> </w:t>
            </w:r>
            <w:r w:rsidRPr="00AE6C71">
              <w:rPr>
                <w:rFonts w:cs="Arial"/>
                <w:sz w:val="20"/>
                <w:szCs w:val="20"/>
              </w:rPr>
              <w:t>i monitorowanie jego osiągnięć edukacyjnych. Opiekun stypendysty za pracę ze stypendystami otrzyma wynagrodzenie. Opiekun może sprawować opiekę dydaktyczną nad maksymalnie 3 stypendystami.</w:t>
            </w:r>
          </w:p>
        </w:tc>
      </w:tr>
      <w:tr w:rsidR="00BD5A0E" w:rsidRPr="00AE6C71" w:rsidTr="005F30D1">
        <w:trPr>
          <w:gridAfter w:val="1"/>
          <w:wAfter w:w="16" w:type="pct"/>
          <w:trHeight w:val="5843"/>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suppressAutoHyphens/>
              <w:spacing w:before="40" w:after="40" w:line="240" w:lineRule="auto"/>
              <w:ind w:left="426" w:right="62"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num" w:pos="360"/>
                <w:tab w:val="num" w:pos="900"/>
              </w:tabs>
              <w:suppressAutoHyphens/>
              <w:spacing w:before="40" w:after="4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dotted" w:sz="4" w:space="0" w:color="auto"/>
            </w:tcBorders>
            <w:hideMark/>
          </w:tcPr>
          <w:p w:rsidR="00BD5A0E" w:rsidRPr="00AE6C71" w:rsidRDefault="00BD5A0E" w:rsidP="00FB0764">
            <w:pPr>
              <w:spacing w:after="0" w:line="240" w:lineRule="auto"/>
              <w:ind w:left="113" w:right="176"/>
              <w:rPr>
                <w:rFonts w:ascii="Arial" w:hAnsi="Arial" w:cs="Arial"/>
                <w:color w:val="000000"/>
                <w:sz w:val="20"/>
                <w:szCs w:val="20"/>
              </w:rPr>
            </w:pPr>
            <w:r w:rsidRPr="00AE6C71">
              <w:rPr>
                <w:rFonts w:cs="Arial"/>
                <w:color w:val="000000"/>
                <w:sz w:val="20"/>
                <w:szCs w:val="20"/>
              </w:rPr>
              <w:t xml:space="preserve">Przewiduje się zastosowanie mechanizmu finansowania krzyżowego z zastrzeżeniem pułapu maksymalnej wartości </w:t>
            </w:r>
            <w:r w:rsidRPr="00AE6C71">
              <w:rPr>
                <w:rFonts w:cs="Arial"/>
                <w:b/>
                <w:color w:val="000000"/>
                <w:sz w:val="20"/>
                <w:szCs w:val="20"/>
              </w:rPr>
              <w:t>10%</w:t>
            </w:r>
            <w:r w:rsidRPr="00AE6C71">
              <w:rPr>
                <w:rFonts w:cs="Arial"/>
                <w:color w:val="000000"/>
                <w:sz w:val="20"/>
                <w:szCs w:val="20"/>
              </w:rPr>
              <w:t xml:space="preserve"> określonej na poziomie projektu.</w:t>
            </w:r>
          </w:p>
          <w:p w:rsidR="00DB4434" w:rsidRPr="00AE6C71" w:rsidRDefault="00BD5A0E" w:rsidP="00FB0764">
            <w:pPr>
              <w:spacing w:before="60" w:after="0" w:line="240" w:lineRule="auto"/>
              <w:ind w:left="113" w:right="176"/>
              <w:rPr>
                <w:rFonts w:cs="Arial"/>
                <w:sz w:val="20"/>
                <w:szCs w:val="20"/>
              </w:rPr>
            </w:pPr>
            <w:r w:rsidRPr="00AE6C71">
              <w:rPr>
                <w:rFonts w:cs="Arial"/>
                <w:color w:val="000000"/>
                <w:sz w:val="20"/>
                <w:szCs w:val="20"/>
              </w:rPr>
              <w:t>Cross-financing w ramach projektów</w:t>
            </w:r>
            <w:r w:rsidRPr="00AE6C71">
              <w:rPr>
                <w:rFonts w:cs="Arial"/>
                <w:sz w:val="20"/>
                <w:szCs w:val="20"/>
              </w:rPr>
              <w:t xml:space="preserve"> współfinansowanych z EFS może dotyczyć wyłącznie takich kategorii wydatków, bez których realizacja projektu nie byłaby możliwa, w szczególności w związku z zapewnieniem realizacji zasady równości szans, a zwłaszcza potrzeb osób z niepełnosprawnościami.</w:t>
            </w:r>
          </w:p>
          <w:p w:rsidR="00BD5A0E" w:rsidRPr="00AE6C71" w:rsidRDefault="00BD5A0E" w:rsidP="00FB0764">
            <w:pPr>
              <w:spacing w:before="60" w:after="0" w:line="240" w:lineRule="auto"/>
              <w:ind w:left="113" w:right="176"/>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BD5A0E" w:rsidRPr="00AE6C71" w:rsidRDefault="00BD5A0E" w:rsidP="00FB0764">
            <w:pPr>
              <w:numPr>
                <w:ilvl w:val="0"/>
                <w:numId w:val="137"/>
              </w:numPr>
              <w:tabs>
                <w:tab w:val="left" w:pos="429"/>
              </w:tabs>
              <w:autoSpaceDE w:val="0"/>
              <w:autoSpaceDN w:val="0"/>
              <w:adjustRightInd w:val="0"/>
              <w:spacing w:after="0" w:line="240" w:lineRule="auto"/>
              <w:ind w:right="176" w:hanging="1707"/>
              <w:rPr>
                <w:rFonts w:cs="Arial"/>
                <w:sz w:val="20"/>
                <w:szCs w:val="20"/>
              </w:rPr>
            </w:pPr>
            <w:r w:rsidRPr="00AE6C71">
              <w:rPr>
                <w:rFonts w:cs="Arial"/>
                <w:sz w:val="20"/>
                <w:szCs w:val="20"/>
              </w:rPr>
              <w:t>zakup nieruchomości,</w:t>
            </w:r>
          </w:p>
          <w:p w:rsidR="00BD5A0E" w:rsidRPr="00AE6C71" w:rsidRDefault="00BD5A0E" w:rsidP="00FB0764">
            <w:pPr>
              <w:numPr>
                <w:ilvl w:val="0"/>
                <w:numId w:val="137"/>
              </w:numPr>
              <w:tabs>
                <w:tab w:val="left" w:pos="429"/>
              </w:tabs>
              <w:autoSpaceDE w:val="0"/>
              <w:autoSpaceDN w:val="0"/>
              <w:adjustRightInd w:val="0"/>
              <w:spacing w:after="0" w:line="240" w:lineRule="auto"/>
              <w:ind w:left="429" w:right="176" w:hanging="283"/>
              <w:rPr>
                <w:rFonts w:cs="Arial"/>
                <w:sz w:val="20"/>
                <w:szCs w:val="20"/>
              </w:rPr>
            </w:pPr>
            <w:r w:rsidRPr="00AE6C71">
              <w:rPr>
                <w:rFonts w:cs="Arial"/>
                <w:sz w:val="20"/>
                <w:szCs w:val="20"/>
              </w:rPr>
              <w:t xml:space="preserve">zakup infrastruktury, przy czym poprzez infrastrukturę rozumie się elementy  nieprzenośne, na stałe przytwierdzone do nieruchomości (np. wykonanie podjazdu  do budynku, zainstalowanie windy </w:t>
            </w:r>
            <w:r w:rsidR="00796B15" w:rsidRPr="00AE6C71">
              <w:rPr>
                <w:rFonts w:cs="Arial"/>
                <w:sz w:val="20"/>
                <w:szCs w:val="20"/>
              </w:rPr>
              <w:br/>
            </w:r>
            <w:r w:rsidRPr="00AE6C71">
              <w:rPr>
                <w:rFonts w:cs="Arial"/>
                <w:sz w:val="20"/>
                <w:szCs w:val="20"/>
              </w:rPr>
              <w:t>w budynku),</w:t>
            </w:r>
          </w:p>
          <w:p w:rsidR="00BD5A0E" w:rsidRDefault="00BD5A0E" w:rsidP="00FB0764">
            <w:pPr>
              <w:autoSpaceDE w:val="0"/>
              <w:autoSpaceDN w:val="0"/>
              <w:adjustRightInd w:val="0"/>
              <w:spacing w:after="0" w:line="240" w:lineRule="auto"/>
              <w:ind w:left="429" w:right="176" w:hanging="283"/>
              <w:rPr>
                <w:rFonts w:cs="Arial"/>
                <w:sz w:val="20"/>
                <w:szCs w:val="20"/>
              </w:rPr>
            </w:pPr>
            <w:r w:rsidRPr="00AE6C71">
              <w:rPr>
                <w:rFonts w:cs="Arial"/>
                <w:sz w:val="20"/>
                <w:szCs w:val="20"/>
              </w:rPr>
              <w:t xml:space="preserve">c)  dostosowanie lub adaptacja (prace remontowo-wykończeniowe) budynków i pomieszczeń. </w:t>
            </w:r>
          </w:p>
          <w:p w:rsidR="005A4582" w:rsidRPr="005A4582" w:rsidRDefault="005A4582" w:rsidP="005A4582">
            <w:pPr>
              <w:autoSpaceDE w:val="0"/>
              <w:autoSpaceDN w:val="0"/>
              <w:adjustRightInd w:val="0"/>
              <w:spacing w:after="0" w:line="240" w:lineRule="auto"/>
              <w:ind w:left="138" w:right="176" w:firstLine="8"/>
              <w:rPr>
                <w:rFonts w:cs="Arial"/>
                <w:sz w:val="20"/>
                <w:szCs w:val="20"/>
              </w:rPr>
            </w:pPr>
            <w:r w:rsidRPr="005A4582">
              <w:rPr>
                <w:rFonts w:cs="Arial"/>
                <w:sz w:val="20"/>
                <w:szCs w:val="20"/>
              </w:rPr>
              <w:t xml:space="preserve">Do kwalifikowalności zakupu nieruchomości stosuje się podrozdział 7.3 ww. </w:t>
            </w:r>
            <w:r w:rsidRPr="005A4582">
              <w:rPr>
                <w:rFonts w:cs="Arial"/>
                <w:i/>
                <w:sz w:val="20"/>
                <w:szCs w:val="20"/>
              </w:rPr>
              <w:t>Wytycznych</w:t>
            </w:r>
            <w:r w:rsidRPr="005A4582">
              <w:rPr>
                <w:rFonts w:cs="Arial"/>
                <w:sz w:val="20"/>
                <w:szCs w:val="20"/>
              </w:rPr>
              <w:t>.</w:t>
            </w:r>
          </w:p>
          <w:p w:rsidR="00BD5A0E" w:rsidRPr="00AE6C71" w:rsidRDefault="00BD5A0E" w:rsidP="00FB0764">
            <w:pPr>
              <w:spacing w:after="0" w:line="240" w:lineRule="auto"/>
              <w:ind w:left="113" w:right="176"/>
              <w:rPr>
                <w:rFonts w:cs="Arial"/>
                <w:sz w:val="20"/>
                <w:szCs w:val="20"/>
              </w:rPr>
            </w:pPr>
            <w:r w:rsidRPr="00AE6C71">
              <w:rPr>
                <w:rFonts w:cs="Arial"/>
                <w:sz w:val="20"/>
                <w:szCs w:val="20"/>
              </w:rPr>
              <w:t>Szczegółowe warunki określają:</w:t>
            </w:r>
          </w:p>
          <w:p w:rsidR="00BD5A0E" w:rsidRPr="00AE6C71" w:rsidRDefault="00BD5A0E" w:rsidP="00FB0764">
            <w:pPr>
              <w:numPr>
                <w:ilvl w:val="0"/>
                <w:numId w:val="134"/>
              </w:numPr>
              <w:autoSpaceDE w:val="0"/>
              <w:autoSpaceDN w:val="0"/>
              <w:adjustRightInd w:val="0"/>
              <w:spacing w:after="0" w:line="240" w:lineRule="auto"/>
              <w:ind w:left="429" w:right="176" w:hanging="283"/>
              <w:rPr>
                <w:rFonts w:ascii="Arial" w:hAnsi="Arial" w:cs="Arial"/>
                <w:sz w:val="20"/>
                <w:szCs w:val="20"/>
              </w:rPr>
            </w:pPr>
            <w:r w:rsidRPr="00AE6C71">
              <w:rPr>
                <w:rFonts w:cs="Arial"/>
                <w:i/>
                <w:sz w:val="20"/>
                <w:szCs w:val="20"/>
              </w:rPr>
              <w:t xml:space="preserve">Wytyczne w zakresie kwalifikowalności wydatków </w:t>
            </w:r>
            <w:r w:rsidR="00F01EE5">
              <w:rPr>
                <w:rFonts w:cs="Arial"/>
                <w:i/>
                <w:sz w:val="20"/>
                <w:szCs w:val="20"/>
              </w:rPr>
              <w:br/>
            </w:r>
            <w:r w:rsidRPr="00AE6C71">
              <w:rPr>
                <w:rFonts w:cs="Arial"/>
                <w:i/>
                <w:sz w:val="20"/>
                <w:szCs w:val="20"/>
              </w:rPr>
              <w:t>w ramach Europejskiego Funduszu Rozwoju Regionalnego, Europejskiego Funduszu Społecznego oraz Funduszu Spójności na lata 2014-2020.</w:t>
            </w:r>
          </w:p>
        </w:tc>
      </w:tr>
      <w:tr w:rsidR="00BD5A0E" w:rsidRPr="00AE6C71" w:rsidTr="005F30D1">
        <w:trPr>
          <w:gridAfter w:val="1"/>
          <w:wAfter w:w="16" w:type="pct"/>
          <w:trHeight w:val="22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pacing w:after="0" w:line="240" w:lineRule="auto"/>
              <w:ind w:left="426" w:right="62" w:hanging="426"/>
              <w:rPr>
                <w:rFonts w:ascii="Arial" w:hAnsi="Arial" w:cs="Arial"/>
                <w:sz w:val="20"/>
                <w:szCs w:val="20"/>
              </w:rPr>
            </w:pPr>
            <w:r w:rsidRPr="00AE6C71">
              <w:rPr>
                <w:rFonts w:cs="Arial"/>
                <w:sz w:val="20"/>
                <w:szCs w:val="20"/>
              </w:rPr>
              <w:t xml:space="preserve">Dopuszczalna maksymalna wartość zakupionych środków trwałych jako % wydatków </w:t>
            </w:r>
            <w:r w:rsidRPr="00AE6C71">
              <w:rPr>
                <w:rFonts w:cs="Arial"/>
                <w:spacing w:val="-4"/>
                <w:sz w:val="20"/>
                <w:szCs w:val="20"/>
              </w:rPr>
              <w:t>kwalifikowalnych</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rPr>
                <w:rFonts w:cs="Arial"/>
                <w:sz w:val="20"/>
                <w:szCs w:val="20"/>
              </w:rPr>
            </w:pPr>
            <w:r w:rsidRPr="00AE6C71">
              <w:rPr>
                <w:rFonts w:cs="Arial"/>
                <w:sz w:val="20"/>
                <w:szCs w:val="20"/>
              </w:rPr>
              <w:t xml:space="preserve">Maksymalna wartość zakupionych środków trwałych </w:t>
            </w:r>
            <w:r w:rsidR="00796B15" w:rsidRPr="00AE6C71">
              <w:rPr>
                <w:rFonts w:cs="Arial"/>
                <w:sz w:val="20"/>
                <w:szCs w:val="20"/>
              </w:rPr>
              <w:br/>
            </w:r>
            <w:r w:rsidRPr="00AE6C71">
              <w:rPr>
                <w:rFonts w:cs="Arial"/>
                <w:sz w:val="20"/>
                <w:szCs w:val="20"/>
              </w:rPr>
              <w:t xml:space="preserve">o wartości jednostkowej równej i wyższej niż 3 500 PLN netto (w ramach kosztów bezpośrednich) i </w:t>
            </w:r>
            <w:r w:rsidRPr="00AE6C71">
              <w:rPr>
                <w:rFonts w:cs="Arial"/>
                <w:i/>
                <w:sz w:val="20"/>
                <w:szCs w:val="20"/>
              </w:rPr>
              <w:t>cross-financingu</w:t>
            </w:r>
            <w:r w:rsidRPr="00AE6C71">
              <w:rPr>
                <w:rFonts w:cs="Arial"/>
                <w:sz w:val="20"/>
                <w:szCs w:val="20"/>
              </w:rPr>
              <w:t>, nie może przekroczyć 10% wydatków kwalifikowalnych projektu. Szczegółowe warunki określają:</w:t>
            </w:r>
          </w:p>
          <w:p w:rsidR="00BD5A0E" w:rsidRPr="00AE6C71" w:rsidRDefault="00BD5A0E" w:rsidP="00FB0764">
            <w:pPr>
              <w:numPr>
                <w:ilvl w:val="0"/>
                <w:numId w:val="138"/>
              </w:numPr>
              <w:tabs>
                <w:tab w:val="left" w:pos="460"/>
              </w:tabs>
              <w:spacing w:after="0" w:line="240" w:lineRule="auto"/>
              <w:ind w:left="459" w:right="284" w:hanging="346"/>
              <w:contextualSpacing/>
              <w:rPr>
                <w:rFonts w:ascii="Arial" w:hAnsi="Arial" w:cs="Arial"/>
                <w:sz w:val="20"/>
                <w:szCs w:val="20"/>
              </w:rPr>
            </w:pPr>
            <w:r w:rsidRPr="00AE6C71">
              <w:rPr>
                <w:rFonts w:cs="Arial"/>
                <w:i/>
                <w:sz w:val="20"/>
                <w:szCs w:val="20"/>
              </w:rPr>
              <w:t xml:space="preserve">Wytyczne w zakresie kwalifikowalności wydatków </w:t>
            </w:r>
            <w:r w:rsidR="00796B15"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tc>
      </w:tr>
      <w:tr w:rsidR="00BD5A0E" w:rsidRPr="00AE6C71" w:rsidTr="005F30D1">
        <w:trPr>
          <w:gridAfter w:val="1"/>
          <w:wAfter w:w="16" w:type="pct"/>
          <w:trHeight w:val="1286"/>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uppressAutoHyphens/>
              <w:spacing w:after="0" w:line="240" w:lineRule="auto"/>
              <w:ind w:left="426" w:right="62"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num" w:pos="360"/>
                <w:tab w:val="num" w:pos="900"/>
              </w:tabs>
              <w:suppressAutoHyphens/>
              <w:spacing w:after="0" w:line="240" w:lineRule="auto"/>
              <w:ind w:right="284"/>
              <w:rPr>
                <w:rFonts w:ascii="Arial" w:hAnsi="Arial" w:cs="Arial"/>
                <w:sz w:val="20"/>
                <w:szCs w:val="20"/>
              </w:rPr>
            </w:pPr>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tcPr>
          <w:p w:rsidR="00BD5A0E" w:rsidRPr="00AE6C71" w:rsidRDefault="00BD5A0E" w:rsidP="00FB0764">
            <w:pPr>
              <w:spacing w:after="0" w:line="240" w:lineRule="auto"/>
              <w:ind w:left="4" w:right="284"/>
              <w:rPr>
                <w:rFonts w:ascii="Arial" w:hAnsi="Arial" w:cs="Arial"/>
                <w:sz w:val="20"/>
                <w:szCs w:val="20"/>
              </w:rPr>
            </w:pPr>
            <w:r w:rsidRPr="00AE6C71">
              <w:rPr>
                <w:rFonts w:cs="Arial"/>
                <w:sz w:val="20"/>
                <w:szCs w:val="20"/>
              </w:rPr>
              <w:t xml:space="preserve">Nie dotyczy </w:t>
            </w:r>
          </w:p>
          <w:p w:rsidR="00BD5A0E" w:rsidRPr="00AE6C71" w:rsidRDefault="00BD5A0E" w:rsidP="00FB0764">
            <w:pPr>
              <w:spacing w:after="0" w:line="240" w:lineRule="auto"/>
              <w:ind w:left="113" w:right="284"/>
              <w:rPr>
                <w:rFonts w:ascii="Arial" w:hAnsi="Arial" w:cs="Arial"/>
                <w:sz w:val="20"/>
                <w:szCs w:val="20"/>
              </w:rPr>
            </w:pPr>
          </w:p>
        </w:tc>
      </w:tr>
      <w:tr w:rsidR="00277560" w:rsidRPr="00AE6C71" w:rsidTr="005F30D1">
        <w:trPr>
          <w:gridAfter w:val="1"/>
          <w:wAfter w:w="16" w:type="pct"/>
          <w:trHeight w:val="2277"/>
        </w:trPr>
        <w:tc>
          <w:tcPr>
            <w:tcW w:w="2231" w:type="dxa"/>
            <w:tcBorders>
              <w:top w:val="single" w:sz="4" w:space="0" w:color="auto"/>
              <w:left w:val="single" w:sz="4" w:space="0" w:color="auto"/>
              <w:bottom w:val="single" w:sz="4" w:space="0" w:color="auto"/>
              <w:right w:val="single" w:sz="4" w:space="0" w:color="auto"/>
            </w:tcBorders>
          </w:tcPr>
          <w:p w:rsidR="00277560" w:rsidRPr="00AE6C71" w:rsidRDefault="00277560" w:rsidP="00FB0764">
            <w:pPr>
              <w:numPr>
                <w:ilvl w:val="0"/>
                <w:numId w:val="462"/>
              </w:numPr>
              <w:tabs>
                <w:tab w:val="left" w:pos="426"/>
              </w:tabs>
              <w:suppressAutoHyphens/>
              <w:spacing w:after="0" w:line="240" w:lineRule="auto"/>
              <w:ind w:left="426" w:right="62" w:hanging="426"/>
              <w:rPr>
                <w:rFonts w:ascii="Arial" w:hAnsi="Arial" w:cs="Arial"/>
                <w:sz w:val="20"/>
                <w:szCs w:val="20"/>
              </w:rPr>
            </w:pPr>
            <w:r w:rsidRPr="00AE6C71">
              <w:rPr>
                <w:rFonts w:cs="Arial"/>
                <w:sz w:val="20"/>
                <w:szCs w:val="20"/>
              </w:rPr>
              <w:t xml:space="preserve">Warunki stosowania </w:t>
            </w:r>
            <w:r w:rsidRPr="00AE6C71">
              <w:rPr>
                <w:rFonts w:cs="Arial"/>
                <w:spacing w:val="-4"/>
                <w:sz w:val="20"/>
                <w:szCs w:val="20"/>
              </w:rPr>
              <w:t>uproszczonych</w:t>
            </w:r>
            <w:r w:rsidRPr="00AE6C71">
              <w:rPr>
                <w:rFonts w:cs="Arial"/>
                <w:sz w:val="20"/>
                <w:szCs w:val="20"/>
              </w:rPr>
              <w:t xml:space="preserve"> form rozliczania wydatków i planowany zakres systemu zaliczek</w:t>
            </w:r>
          </w:p>
        </w:tc>
        <w:tc>
          <w:tcPr>
            <w:tcW w:w="1731" w:type="dxa"/>
            <w:tcBorders>
              <w:top w:val="single" w:sz="4" w:space="0" w:color="auto"/>
              <w:left w:val="single" w:sz="4" w:space="0" w:color="auto"/>
              <w:bottom w:val="single" w:sz="4" w:space="0" w:color="auto"/>
              <w:right w:val="single" w:sz="4" w:space="0" w:color="auto"/>
            </w:tcBorders>
            <w:hideMark/>
          </w:tcPr>
          <w:p w:rsidR="00277560" w:rsidRPr="00AE6C71" w:rsidRDefault="00277560" w:rsidP="00FB0764">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277560" w:rsidRPr="00AE6C71" w:rsidRDefault="00277560" w:rsidP="00FB0764">
            <w:pPr>
              <w:spacing w:after="0" w:line="240" w:lineRule="auto"/>
              <w:ind w:left="113" w:right="284"/>
              <w:rPr>
                <w:rFonts w:cs="Arial"/>
                <w:sz w:val="20"/>
                <w:szCs w:val="20"/>
              </w:rPr>
            </w:pPr>
            <w:r w:rsidRPr="00AE6C71">
              <w:rPr>
                <w:rFonts w:cs="Arial"/>
                <w:sz w:val="20"/>
                <w:szCs w:val="20"/>
              </w:rPr>
              <w:t>Szczegółowe warunki określają:</w:t>
            </w:r>
          </w:p>
          <w:p w:rsidR="00277560" w:rsidRPr="00AE6C71" w:rsidRDefault="00277560" w:rsidP="00FB0764">
            <w:pPr>
              <w:numPr>
                <w:ilvl w:val="0"/>
                <w:numId w:val="138"/>
              </w:numPr>
              <w:spacing w:after="0" w:line="240" w:lineRule="auto"/>
              <w:ind w:left="318" w:hanging="283"/>
              <w:contextualSpacing/>
              <w:rPr>
                <w:rFonts w:cs="Arial"/>
                <w:i/>
                <w:sz w:val="20"/>
                <w:szCs w:val="20"/>
              </w:rPr>
            </w:pPr>
            <w:r w:rsidRPr="00AE6C71">
              <w:rPr>
                <w:rFonts w:cs="Arial"/>
                <w:i/>
                <w:sz w:val="20"/>
                <w:szCs w:val="20"/>
              </w:rPr>
              <w:t xml:space="preserve">Wytyczne w zakresie kwalifikowalności wydatków </w:t>
            </w:r>
            <w:r w:rsidR="00F01EE5">
              <w:rPr>
                <w:rFonts w:cs="Arial"/>
                <w:i/>
                <w:sz w:val="20"/>
                <w:szCs w:val="20"/>
              </w:rPr>
              <w:br/>
            </w:r>
            <w:r w:rsidRPr="00AE6C71">
              <w:rPr>
                <w:rFonts w:cs="Arial"/>
                <w:i/>
                <w:sz w:val="20"/>
                <w:szCs w:val="20"/>
              </w:rPr>
              <w:t>w ramach Europejskiego Funduszu Rozwoju Regionalnego, Europejskiego Funduszu Społecznego oraz Funduszu Spójności na lata 2014-2020</w:t>
            </w:r>
          </w:p>
          <w:p w:rsidR="00277560" w:rsidRPr="00AE6C71" w:rsidRDefault="00277560" w:rsidP="00FB0764">
            <w:pPr>
              <w:pStyle w:val="Default"/>
              <w:numPr>
                <w:ilvl w:val="0"/>
                <w:numId w:val="138"/>
              </w:numPr>
              <w:ind w:left="318" w:right="-106" w:hanging="283"/>
              <w:rPr>
                <w:rFonts w:cs="Arial"/>
                <w:sz w:val="20"/>
                <w:szCs w:val="20"/>
              </w:rPr>
            </w:pPr>
            <w:r w:rsidRPr="00AE6C71">
              <w:rPr>
                <w:rFonts w:cs="Arial"/>
                <w:i/>
                <w:sz w:val="20"/>
                <w:szCs w:val="20"/>
              </w:rPr>
              <w:t xml:space="preserve">Przewiduje się finansowanie zaliczkowe – na zasadach określonych w ustawie z dnia 27 sierpnia 2009 r. o finansach publicznych (Dz. U. z 2013 r. poz. 885, z późn. zm.). </w:t>
            </w:r>
          </w:p>
        </w:tc>
      </w:tr>
      <w:tr w:rsidR="00277560"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277560" w:rsidRPr="00AE6C71" w:rsidRDefault="00277560" w:rsidP="00FB0764">
            <w:pPr>
              <w:numPr>
                <w:ilvl w:val="0"/>
                <w:numId w:val="462"/>
              </w:numPr>
              <w:suppressAutoHyphens/>
              <w:spacing w:after="0" w:line="240" w:lineRule="auto"/>
              <w:ind w:left="426" w:right="62" w:hanging="426"/>
              <w:rPr>
                <w:rFonts w:ascii="Arial" w:hAnsi="Arial" w:cs="Arial"/>
                <w:sz w:val="20"/>
                <w:szCs w:val="20"/>
              </w:rPr>
            </w:pPr>
            <w:r w:rsidRPr="00AE6C71">
              <w:rPr>
                <w:rFonts w:cs="Arial"/>
                <w:sz w:val="20"/>
                <w:szCs w:val="20"/>
              </w:rPr>
              <w:t xml:space="preserve">Pomoc publiczna 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1731" w:type="dxa"/>
            <w:tcBorders>
              <w:top w:val="single" w:sz="4" w:space="0" w:color="auto"/>
              <w:left w:val="single" w:sz="4" w:space="0" w:color="auto"/>
              <w:bottom w:val="single" w:sz="4" w:space="0" w:color="auto"/>
              <w:right w:val="single" w:sz="4" w:space="0" w:color="auto"/>
            </w:tcBorders>
            <w:hideMark/>
          </w:tcPr>
          <w:p w:rsidR="00277560" w:rsidRPr="00AE6C71" w:rsidRDefault="00277560" w:rsidP="00FB0764">
            <w:r w:rsidRPr="00AE6C71">
              <w:rPr>
                <w:rFonts w:cs="Arial"/>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277560" w:rsidRPr="00AE6C71" w:rsidRDefault="00277560" w:rsidP="00FB0764">
            <w:pPr>
              <w:spacing w:after="0" w:line="240" w:lineRule="auto"/>
              <w:ind w:left="113" w:right="284"/>
              <w:rPr>
                <w:rFonts w:cs="Arial"/>
                <w:sz w:val="20"/>
                <w:szCs w:val="20"/>
              </w:rPr>
            </w:pPr>
            <w:r w:rsidRPr="00AE6C71">
              <w:rPr>
                <w:rFonts w:cs="Arial"/>
                <w:sz w:val="20"/>
                <w:szCs w:val="20"/>
                <w:u w:val="single"/>
              </w:rPr>
              <w:t>O ile dotyczy</w:t>
            </w:r>
            <w:r w:rsidRPr="00AE6C71">
              <w:rPr>
                <w:rFonts w:cs="Arial"/>
                <w:sz w:val="20"/>
                <w:szCs w:val="20"/>
              </w:rPr>
              <w:t>:</w:t>
            </w:r>
          </w:p>
          <w:p w:rsidR="00277560" w:rsidRPr="00AE6C71" w:rsidRDefault="00277560" w:rsidP="00FB0764">
            <w:pPr>
              <w:spacing w:after="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277560" w:rsidRPr="00AE6C71" w:rsidRDefault="00277560" w:rsidP="00FB0764">
            <w:pPr>
              <w:numPr>
                <w:ilvl w:val="0"/>
                <w:numId w:val="139"/>
              </w:numPr>
              <w:spacing w:after="0" w:line="240" w:lineRule="auto"/>
              <w:ind w:left="318" w:right="284" w:hanging="283"/>
              <w:contextualSpacing/>
              <w:rPr>
                <w:rFonts w:cs="Arial"/>
                <w:i/>
                <w:sz w:val="20"/>
                <w:szCs w:val="20"/>
              </w:rPr>
            </w:pPr>
            <w:r w:rsidRPr="00AE6C71">
              <w:rPr>
                <w:rFonts w:cs="Arial"/>
                <w:i/>
                <w:sz w:val="20"/>
                <w:szCs w:val="20"/>
              </w:rPr>
              <w:t xml:space="preserve">Rozporządzenia Komisji (UE) nr 1407/2013 z dnia 18.12.2013 r. w sprawie stosowania art. 107 i 108 Traktatu o funkcjonowaniu Unii Europejskiej do pomocy de minimis, </w:t>
            </w:r>
          </w:p>
          <w:p w:rsidR="00277560" w:rsidRPr="00AE6C71" w:rsidRDefault="00277560" w:rsidP="00FB0764">
            <w:pPr>
              <w:numPr>
                <w:ilvl w:val="0"/>
                <w:numId w:val="139"/>
              </w:numPr>
              <w:spacing w:after="0" w:line="240" w:lineRule="auto"/>
              <w:ind w:left="318" w:right="284" w:hanging="283"/>
              <w:contextualSpacing/>
              <w:rPr>
                <w:rFonts w:cs="Arial"/>
                <w:i/>
                <w:sz w:val="20"/>
                <w:szCs w:val="20"/>
              </w:rPr>
            </w:pPr>
            <w:r w:rsidRPr="00AE6C71">
              <w:rPr>
                <w:rFonts w:cs="Arial"/>
                <w:i/>
                <w:sz w:val="20"/>
                <w:szCs w:val="20"/>
              </w:rPr>
              <w:t xml:space="preserve">Rozporządzenia Komisji (UE) nr 651/2014 </w:t>
            </w:r>
            <w:r w:rsidRPr="00AE6C71">
              <w:rPr>
                <w:rFonts w:cs="Arial"/>
                <w:i/>
                <w:sz w:val="20"/>
                <w:szCs w:val="20"/>
              </w:rPr>
              <w:br/>
              <w:t xml:space="preserve">z dnia 17.06.2014 r. uznające niektóre rodzaje pomocy za zgodne z rynkiem wewnętrznym </w:t>
            </w:r>
            <w:r w:rsidRPr="00AE6C71">
              <w:rPr>
                <w:rFonts w:cs="Arial"/>
                <w:i/>
                <w:sz w:val="20"/>
                <w:szCs w:val="20"/>
              </w:rPr>
              <w:br/>
              <w:t xml:space="preserve">w zastosowaniu art. 107 i 108 Traktatu, </w:t>
            </w:r>
          </w:p>
          <w:p w:rsidR="00277560" w:rsidRPr="00AE6C71" w:rsidRDefault="00277560" w:rsidP="00FB0764">
            <w:pPr>
              <w:numPr>
                <w:ilvl w:val="0"/>
                <w:numId w:val="139"/>
              </w:numPr>
              <w:spacing w:after="0" w:line="240" w:lineRule="auto"/>
              <w:ind w:left="318" w:right="284" w:hanging="283"/>
              <w:contextualSpacing/>
              <w:rPr>
                <w:rFonts w:cs="Arial"/>
                <w:i/>
                <w:sz w:val="20"/>
                <w:szCs w:val="20"/>
              </w:rPr>
            </w:pPr>
            <w:r w:rsidRPr="00AE6C71">
              <w:rPr>
                <w:rFonts w:cs="Arial"/>
                <w:i/>
                <w:sz w:val="20"/>
                <w:szCs w:val="20"/>
              </w:rPr>
              <w:t>Rozporządzenie MIiR z dnia 2 lipca 2015 r.</w:t>
            </w:r>
            <w:r w:rsidRPr="00AE6C71">
              <w:rPr>
                <w:rFonts w:cs="Arial"/>
                <w:i/>
                <w:sz w:val="20"/>
                <w:szCs w:val="20"/>
              </w:rPr>
              <w:br/>
              <w:t>w sprawie udzielania pomocy de minimis</w:t>
            </w:r>
            <w:r w:rsidRPr="00AE6C71">
              <w:rPr>
                <w:rFonts w:cs="Arial"/>
                <w:i/>
                <w:sz w:val="20"/>
                <w:szCs w:val="20"/>
              </w:rPr>
              <w:br/>
              <w:t xml:space="preserve"> i pomocy publicznej  w ramach programów operacyjnych finansowanych z Europejskiego Funduszu Społecznego na lata 2014-2020.</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spacing w:after="0" w:line="240" w:lineRule="auto"/>
              <w:ind w:left="426" w:right="62" w:hanging="426"/>
              <w:rPr>
                <w:rFonts w:ascii="Arial" w:hAnsi="Arial" w:cs="Arial"/>
                <w:sz w:val="20"/>
                <w:szCs w:val="20"/>
              </w:rPr>
            </w:pPr>
            <w:r w:rsidRPr="00AE6C71">
              <w:rPr>
                <w:rFonts w:cs="Arial"/>
                <w:sz w:val="20"/>
                <w:szCs w:val="20"/>
              </w:rPr>
              <w:t xml:space="preserve">Maksymalny </w:t>
            </w:r>
            <w:r w:rsidRPr="00AE6C71">
              <w:rPr>
                <w:rFonts w:cs="Arial"/>
                <w:sz w:val="20"/>
                <w:szCs w:val="20"/>
              </w:rPr>
              <w:br/>
              <w:t xml:space="preserve">% poziom dofinansowania UE wydatków </w:t>
            </w:r>
            <w:r w:rsidRPr="00AE6C71">
              <w:rPr>
                <w:rFonts w:cs="Arial"/>
                <w:spacing w:val="-4"/>
                <w:sz w:val="20"/>
                <w:szCs w:val="20"/>
              </w:rPr>
              <w:t>kwalifikowalnych</w:t>
            </w:r>
            <w:r w:rsidRPr="00AE6C71">
              <w:rPr>
                <w:rFonts w:cs="Arial"/>
                <w:sz w:val="20"/>
                <w:szCs w:val="20"/>
              </w:rPr>
              <w:t xml:space="preserve"> na poziomie projektu </w:t>
            </w:r>
            <w:r w:rsidRPr="00AE6C71">
              <w:rPr>
                <w:rFonts w:cs="Arial"/>
                <w:sz w:val="20"/>
                <w:szCs w:val="20"/>
              </w:rPr>
              <w:br/>
              <w:t>(jeśli dotyczy)</w:t>
            </w:r>
            <w:r w:rsidRPr="00AE6C71">
              <w:rPr>
                <w:rStyle w:val="Odwoanieprzypisudolnego"/>
                <w:sz w:val="20"/>
                <w:szCs w:val="20"/>
              </w:rPr>
              <w:footnoteReference w:id="103"/>
            </w:r>
            <w:r w:rsidRPr="00AE6C71">
              <w:rPr>
                <w:rFonts w:cs="Arial"/>
                <w:sz w:val="20"/>
                <w:szCs w:val="20"/>
              </w:rPr>
              <w:t xml:space="preserve"> </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cs="Arial"/>
                <w:sz w:val="20"/>
                <w:szCs w:val="20"/>
              </w:rPr>
            </w:pPr>
            <w:r w:rsidRPr="00AE6C71">
              <w:rPr>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rPr>
                <w:rFonts w:ascii="Arial" w:hAnsi="Arial" w:cs="Arial"/>
                <w:sz w:val="20"/>
                <w:szCs w:val="20"/>
              </w:rPr>
            </w:pPr>
            <w:r w:rsidRPr="00AE6C71">
              <w:rPr>
                <w:rFonts w:cs="Arial"/>
                <w:sz w:val="20"/>
                <w:szCs w:val="20"/>
              </w:rPr>
              <w:t>85%</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spacing w:after="0" w:line="240" w:lineRule="auto"/>
              <w:ind w:left="426" w:hanging="426"/>
              <w:rPr>
                <w:rFonts w:ascii="Arial" w:hAnsi="Arial"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przyznawanych beneficjentowi przez właściwą instytucję)</w:t>
            </w:r>
            <w:r w:rsidRPr="00AE6C71">
              <w:rPr>
                <w:rFonts w:cs="Arial"/>
                <w:sz w:val="20"/>
                <w:szCs w:val="20"/>
              </w:rPr>
              <w:br/>
              <w:t xml:space="preserve">(jeśli dotyczy) </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cs="Arial"/>
                <w:sz w:val="20"/>
                <w:szCs w:val="20"/>
              </w:rPr>
            </w:pPr>
            <w:r w:rsidRPr="00AE6C71">
              <w:rPr>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tcPr>
          <w:p w:rsidR="00BD5A0E" w:rsidRPr="00AE6C71" w:rsidRDefault="00BD5A0E" w:rsidP="00FB0764">
            <w:pPr>
              <w:spacing w:after="0" w:line="240" w:lineRule="auto"/>
              <w:ind w:left="113" w:right="284"/>
              <w:rPr>
                <w:rFonts w:ascii="Arial" w:hAnsi="Arial" w:cs="Arial"/>
                <w:sz w:val="20"/>
                <w:szCs w:val="20"/>
              </w:rPr>
            </w:pPr>
            <w:r w:rsidRPr="00AE6C71">
              <w:rPr>
                <w:rFonts w:cs="Arial"/>
                <w:sz w:val="20"/>
                <w:szCs w:val="20"/>
              </w:rPr>
              <w:t>90%</w:t>
            </w:r>
          </w:p>
          <w:p w:rsidR="00BD5A0E" w:rsidRPr="00AE6C71" w:rsidRDefault="00BD5A0E" w:rsidP="00FB0764">
            <w:pPr>
              <w:spacing w:after="0" w:line="240" w:lineRule="auto"/>
              <w:ind w:left="113" w:right="284"/>
              <w:rPr>
                <w:rFonts w:ascii="Arial" w:hAnsi="Arial" w:cs="Arial"/>
                <w:sz w:val="20"/>
                <w:szCs w:val="20"/>
              </w:rPr>
            </w:pPr>
          </w:p>
        </w:tc>
      </w:tr>
      <w:tr w:rsidR="00BD5A0E" w:rsidRPr="00AE6C71" w:rsidTr="005F30D1">
        <w:trPr>
          <w:gridAfter w:val="1"/>
          <w:wAfter w:w="16" w:type="pct"/>
          <w:trHeight w:val="953"/>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pacing w:after="0" w:line="240" w:lineRule="auto"/>
              <w:ind w:left="426" w:right="62" w:hanging="426"/>
              <w:rPr>
                <w:rFonts w:ascii="Arial" w:hAnsi="Arial"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 xml:space="preserve">kwalifikowalnych </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cs="Arial"/>
                <w:sz w:val="20"/>
                <w:szCs w:val="20"/>
              </w:rPr>
            </w:pPr>
            <w:r w:rsidRPr="00AE6C71">
              <w:rPr>
                <w:sz w:val="20"/>
                <w:szCs w:val="20"/>
              </w:rPr>
              <w:t>Poddziałanie 8.3.5</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rPr>
                <w:rFonts w:ascii="Arial" w:hAnsi="Arial" w:cs="Arial"/>
                <w:sz w:val="20"/>
                <w:szCs w:val="20"/>
              </w:rPr>
            </w:pPr>
            <w:r w:rsidRPr="00AE6C71">
              <w:rPr>
                <w:rFonts w:cs="Arial"/>
                <w:sz w:val="20"/>
                <w:szCs w:val="20"/>
              </w:rPr>
              <w:t>10%</w:t>
            </w:r>
            <w:r w:rsidRPr="00AE6C71">
              <w:rPr>
                <w:rStyle w:val="Odwoanieprzypisudolnego"/>
                <w:sz w:val="20"/>
                <w:szCs w:val="20"/>
              </w:rPr>
              <w:footnoteReference w:id="104"/>
            </w:r>
            <w:r w:rsidRPr="00AE6C71">
              <w:rPr>
                <w:rFonts w:cs="Arial"/>
                <w:sz w:val="20"/>
                <w:szCs w:val="20"/>
              </w:rPr>
              <w:t xml:space="preserve"> </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uppressAutoHyphens/>
              <w:spacing w:after="0" w:line="240" w:lineRule="auto"/>
              <w:ind w:left="426" w:right="62" w:hanging="426"/>
              <w:rPr>
                <w:rFonts w:ascii="Arial" w:hAnsi="Arial" w:cs="Arial"/>
                <w:sz w:val="20"/>
                <w:szCs w:val="20"/>
              </w:rPr>
            </w:pPr>
            <w:r w:rsidRPr="00AE6C71">
              <w:rPr>
                <w:rFonts w:cs="Arial"/>
                <w:sz w:val="20"/>
                <w:szCs w:val="20"/>
              </w:rPr>
              <w:t xml:space="preserve">Minimalna </w:t>
            </w:r>
            <w:r w:rsidRPr="00AE6C71">
              <w:rPr>
                <w:rFonts w:cs="Arial"/>
                <w:sz w:val="20"/>
                <w:szCs w:val="20"/>
              </w:rPr>
              <w:br/>
              <w:t>i maksymalna wartość projektu (PLN)</w:t>
            </w:r>
            <w:r w:rsidRPr="00AE6C71">
              <w:rPr>
                <w:rFonts w:cs="Arial"/>
                <w:sz w:val="20"/>
                <w:szCs w:val="20"/>
              </w:rPr>
              <w:br/>
              <w:t xml:space="preserve">(jeśli dotyczy)  </w:t>
            </w:r>
          </w:p>
        </w:tc>
        <w:tc>
          <w:tcPr>
            <w:tcW w:w="6812" w:type="dxa"/>
            <w:gridSpan w:val="3"/>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hanging="113"/>
              <w:rPr>
                <w:rFonts w:ascii="Arial" w:hAnsi="Arial" w:cs="Arial"/>
                <w:sz w:val="20"/>
                <w:szCs w:val="20"/>
              </w:rPr>
            </w:pPr>
            <w:r w:rsidRPr="00AE6C71">
              <w:rPr>
                <w:rFonts w:cs="Arial"/>
                <w:sz w:val="20"/>
                <w:szCs w:val="20"/>
              </w:rPr>
              <w:t>Nie dotyczy</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 w:val="left" w:pos="1420"/>
              </w:tabs>
              <w:suppressAutoHyphens/>
              <w:spacing w:after="0" w:line="240" w:lineRule="auto"/>
              <w:ind w:left="426" w:right="62" w:hanging="426"/>
              <w:rPr>
                <w:rFonts w:ascii="Arial" w:hAnsi="Arial" w:cs="Arial"/>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projektu (PLN)</w:t>
            </w:r>
            <w:r w:rsidRPr="00AE6C71">
              <w:rPr>
                <w:rFonts w:cs="Arial"/>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hanging="113"/>
              <w:rPr>
                <w:rFonts w:ascii="Arial" w:hAnsi="Arial"/>
                <w:sz w:val="20"/>
                <w:szCs w:val="20"/>
              </w:rPr>
            </w:pPr>
            <w:r w:rsidRPr="00AE6C71">
              <w:rPr>
                <w:rFonts w:cs="Arial"/>
                <w:sz w:val="20"/>
                <w:szCs w:val="20"/>
              </w:rPr>
              <w:t>Nie dotyczy</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uppressAutoHyphens/>
              <w:spacing w:after="0" w:line="240" w:lineRule="auto"/>
              <w:ind w:left="426" w:right="33" w:hanging="426"/>
              <w:rPr>
                <w:rFonts w:ascii="Arial" w:hAnsi="Arial" w:cs="Arial"/>
                <w:b/>
                <w:sz w:val="20"/>
                <w:szCs w:val="20"/>
              </w:rPr>
            </w:pPr>
            <w:r w:rsidRPr="00AE6C71">
              <w:rPr>
                <w:rFonts w:cs="Arial"/>
                <w:spacing w:val="-4"/>
                <w:sz w:val="20"/>
                <w:szCs w:val="20"/>
              </w:rPr>
              <w:t>Kwota alokacji UE</w:t>
            </w:r>
            <w:r w:rsidRPr="00AE6C71">
              <w:rPr>
                <w:rFonts w:cs="Arial"/>
                <w:sz w:val="20"/>
                <w:szCs w:val="20"/>
              </w:rPr>
              <w:t xml:space="preserve"> na instrumenty finansowe (EUR) </w:t>
            </w:r>
            <w:r w:rsidRPr="00AE6C71">
              <w:rPr>
                <w:rFonts w:cs="Arial"/>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113" w:right="284" w:hanging="113"/>
              <w:rPr>
                <w:rFonts w:ascii="Arial" w:hAnsi="Arial"/>
                <w:sz w:val="20"/>
                <w:szCs w:val="20"/>
              </w:rPr>
            </w:pPr>
            <w:r w:rsidRPr="00AE6C71">
              <w:rPr>
                <w:rFonts w:cs="Arial"/>
                <w:sz w:val="20"/>
                <w:szCs w:val="20"/>
              </w:rPr>
              <w:t>Nie dotyczy</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uppressAutoHyphens/>
              <w:spacing w:after="0" w:line="240" w:lineRule="auto"/>
              <w:ind w:left="426" w:right="33" w:hanging="426"/>
              <w:rPr>
                <w:rFonts w:ascii="Arial" w:hAnsi="Arial" w:cs="Arial"/>
                <w:b/>
                <w:sz w:val="20"/>
                <w:szCs w:val="20"/>
              </w:rPr>
            </w:pPr>
            <w:r w:rsidRPr="00AE6C71">
              <w:rPr>
                <w:rFonts w:cs="Arial"/>
                <w:sz w:val="20"/>
                <w:szCs w:val="20"/>
              </w:rPr>
              <w:t>Mechanizm wdrażania instrumentów finansowych</w:t>
            </w:r>
          </w:p>
        </w:tc>
        <w:tc>
          <w:tcPr>
            <w:tcW w:w="6812" w:type="dxa"/>
            <w:gridSpan w:val="3"/>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sz w:val="20"/>
                <w:szCs w:val="20"/>
              </w:rPr>
            </w:pPr>
            <w:r w:rsidRPr="00AE6C71">
              <w:rPr>
                <w:rFonts w:cs="Arial"/>
                <w:sz w:val="20"/>
                <w:szCs w:val="20"/>
              </w:rPr>
              <w:t>Nie dotyczy</w:t>
            </w:r>
          </w:p>
        </w:tc>
      </w:tr>
      <w:tr w:rsidR="00BD5A0E"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 w:val="left" w:pos="1420"/>
              </w:tabs>
              <w:suppressAutoHyphens/>
              <w:spacing w:after="0" w:line="240" w:lineRule="auto"/>
              <w:ind w:left="426" w:right="62" w:hanging="426"/>
              <w:rPr>
                <w:rFonts w:ascii="Arial" w:hAnsi="Arial" w:cs="Arial"/>
                <w:sz w:val="20"/>
                <w:szCs w:val="20"/>
              </w:rPr>
            </w:pPr>
            <w:r w:rsidRPr="00AE6C71">
              <w:rPr>
                <w:rFonts w:cs="Arial"/>
                <w:sz w:val="20"/>
                <w:szCs w:val="20"/>
              </w:rPr>
              <w:t>Rodzaj wsparcia instrumentów finansowych oraz najważniejsze warunki przyznawania</w:t>
            </w:r>
          </w:p>
        </w:tc>
        <w:tc>
          <w:tcPr>
            <w:tcW w:w="6812" w:type="dxa"/>
            <w:gridSpan w:val="3"/>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sz w:val="20"/>
                <w:szCs w:val="20"/>
              </w:rPr>
            </w:pPr>
            <w:r w:rsidRPr="00AE6C71">
              <w:rPr>
                <w:sz w:val="20"/>
                <w:szCs w:val="20"/>
              </w:rPr>
              <w:t>Nie dotyczy</w:t>
            </w:r>
          </w:p>
        </w:tc>
      </w:tr>
      <w:tr w:rsidR="00BD5A0E" w:rsidRPr="00AE6C71" w:rsidTr="005F30D1">
        <w:trPr>
          <w:gridAfter w:val="1"/>
          <w:wAfter w:w="16" w:type="pct"/>
          <w:trHeight w:val="1497"/>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462"/>
              </w:numPr>
              <w:tabs>
                <w:tab w:val="left" w:pos="426"/>
              </w:tabs>
              <w:suppressAutoHyphens/>
              <w:spacing w:after="0" w:line="240" w:lineRule="auto"/>
              <w:ind w:left="426" w:right="62" w:hanging="426"/>
              <w:rPr>
                <w:rFonts w:ascii="Arial" w:hAnsi="Arial" w:cs="Arial"/>
                <w:szCs w:val="24"/>
              </w:rPr>
            </w:pPr>
            <w:r w:rsidRPr="00AE6C71">
              <w:rPr>
                <w:rFonts w:cs="Arial"/>
                <w:sz w:val="20"/>
                <w:szCs w:val="20"/>
              </w:rPr>
              <w:t>Katalog ostatecznych odbiorców instrumentów finansowych</w:t>
            </w:r>
          </w:p>
        </w:tc>
        <w:tc>
          <w:tcPr>
            <w:tcW w:w="6812" w:type="dxa"/>
            <w:gridSpan w:val="3"/>
            <w:tcBorders>
              <w:top w:val="single" w:sz="4" w:space="0" w:color="auto"/>
              <w:left w:val="single" w:sz="4" w:space="0" w:color="auto"/>
              <w:bottom w:val="single" w:sz="4" w:space="0" w:color="auto"/>
              <w:right w:val="single" w:sz="4" w:space="0" w:color="auto"/>
            </w:tcBorders>
          </w:tcPr>
          <w:p w:rsidR="00BD5A0E" w:rsidRPr="00AE6C71" w:rsidRDefault="00BD5A0E" w:rsidP="00FB0764">
            <w:pPr>
              <w:spacing w:after="0" w:line="240" w:lineRule="auto"/>
              <w:ind w:right="284"/>
              <w:rPr>
                <w:rFonts w:ascii="Arial" w:hAnsi="Arial"/>
                <w:sz w:val="20"/>
                <w:szCs w:val="20"/>
              </w:rPr>
            </w:pPr>
            <w:r w:rsidRPr="00AE6C71">
              <w:rPr>
                <w:sz w:val="20"/>
                <w:szCs w:val="20"/>
              </w:rPr>
              <w:t>Nie dotyczy</w:t>
            </w:r>
          </w:p>
          <w:p w:rsidR="00BD5A0E" w:rsidRPr="00AE6C71" w:rsidRDefault="00BD5A0E" w:rsidP="00FB0764">
            <w:pPr>
              <w:spacing w:after="0" w:line="240" w:lineRule="auto"/>
              <w:ind w:right="284"/>
              <w:rPr>
                <w:rFonts w:ascii="Arial" w:hAnsi="Arial"/>
                <w:sz w:val="20"/>
                <w:szCs w:val="20"/>
              </w:rPr>
            </w:pPr>
          </w:p>
        </w:tc>
      </w:tr>
      <w:tr w:rsidR="00BD5A0E" w:rsidRPr="00AE6C71" w:rsidTr="005F30D1">
        <w:trPr>
          <w:gridAfter w:val="1"/>
          <w:wAfter w:w="16" w:type="pct"/>
          <w:trHeight w:val="427"/>
        </w:trPr>
        <w:tc>
          <w:tcPr>
            <w:tcW w:w="9043" w:type="dxa"/>
            <w:gridSpan w:val="4"/>
            <w:tcBorders>
              <w:top w:val="single" w:sz="4" w:space="0" w:color="auto"/>
              <w:left w:val="nil"/>
              <w:bottom w:val="single" w:sz="4" w:space="0" w:color="auto"/>
              <w:right w:val="nil"/>
            </w:tcBorders>
          </w:tcPr>
          <w:p w:rsidR="00BD5A0E" w:rsidRPr="00AE6C71" w:rsidRDefault="00BD5A0E" w:rsidP="00FB0764">
            <w:pPr>
              <w:pStyle w:val="Nagwek4"/>
              <w:rPr>
                <w:rFonts w:ascii="Arial" w:hAnsi="Arial"/>
                <w:szCs w:val="24"/>
              </w:rPr>
            </w:pPr>
            <w:bookmarkStart w:id="62" w:name="_Toc483390535"/>
            <w:r w:rsidRPr="00AE6C71">
              <w:t xml:space="preserve">Poddziałanie 8.3.6  Wzrost jakości edukacji ogólnej - ZIT </w:t>
            </w:r>
            <w:r w:rsidRPr="00AE6C71">
              <w:rPr>
                <w:i/>
              </w:rPr>
              <w:t>(projekty konkursowe)</w:t>
            </w:r>
            <w:bookmarkEnd w:id="62"/>
          </w:p>
        </w:tc>
      </w:tr>
      <w:tr w:rsidR="00BD5A0E" w:rsidRPr="00AE6C71" w:rsidTr="005F30D1">
        <w:trPr>
          <w:gridAfter w:val="1"/>
          <w:wAfter w:w="16" w:type="pct"/>
          <w:trHeight w:val="596"/>
        </w:trPr>
        <w:tc>
          <w:tcPr>
            <w:tcW w:w="9043" w:type="dxa"/>
            <w:gridSpan w:val="4"/>
            <w:tcBorders>
              <w:top w:val="single" w:sz="4" w:space="0" w:color="auto"/>
              <w:left w:val="single" w:sz="4" w:space="0" w:color="auto"/>
              <w:bottom w:val="single" w:sz="4" w:space="0" w:color="auto"/>
              <w:right w:val="single" w:sz="4" w:space="0" w:color="auto"/>
            </w:tcBorders>
            <w:shd w:val="clear" w:color="auto" w:fill="E6E6E6"/>
            <w:vAlign w:val="center"/>
            <w:hideMark/>
          </w:tcPr>
          <w:p w:rsidR="00BD5A0E" w:rsidRPr="00AE6C71" w:rsidRDefault="00BD5A0E" w:rsidP="00FB0764">
            <w:pPr>
              <w:spacing w:after="0" w:line="240" w:lineRule="auto"/>
              <w:ind w:left="113" w:right="284"/>
              <w:rPr>
                <w:rFonts w:ascii="Arial" w:hAnsi="Arial" w:cs="Arial"/>
                <w:b/>
                <w:sz w:val="20"/>
                <w:szCs w:val="20"/>
              </w:rPr>
            </w:pPr>
            <w:r w:rsidRPr="00AE6C71">
              <w:rPr>
                <w:sz w:val="20"/>
                <w:szCs w:val="20"/>
              </w:rPr>
              <w:br w:type="page"/>
            </w:r>
            <w:r w:rsidRPr="00AE6C71">
              <w:rPr>
                <w:sz w:val="20"/>
                <w:szCs w:val="20"/>
              </w:rPr>
              <w:br w:type="page"/>
            </w:r>
            <w:r w:rsidRPr="00AE6C71">
              <w:rPr>
                <w:sz w:val="20"/>
                <w:szCs w:val="20"/>
              </w:rPr>
              <w:br w:type="page"/>
            </w:r>
            <w:r w:rsidRPr="00AE6C71">
              <w:rPr>
                <w:sz w:val="20"/>
                <w:szCs w:val="20"/>
              </w:rPr>
              <w:br w:type="page"/>
            </w:r>
            <w:r w:rsidRPr="00AE6C71">
              <w:rPr>
                <w:sz w:val="20"/>
                <w:szCs w:val="20"/>
              </w:rPr>
              <w:br w:type="page"/>
            </w:r>
            <w:r w:rsidRPr="00AE6C71">
              <w:rPr>
                <w:rFonts w:cs="Arial"/>
                <w:b/>
                <w:sz w:val="20"/>
                <w:szCs w:val="20"/>
              </w:rPr>
              <w:br w:type="page"/>
              <w:t>OPIS DZIAŁANIA I PODDZIAŁAŃ</w:t>
            </w:r>
          </w:p>
        </w:tc>
      </w:tr>
      <w:tr w:rsidR="00BD5A0E" w:rsidRPr="00AE6C71" w:rsidTr="005F30D1">
        <w:trPr>
          <w:gridAfter w:val="1"/>
          <w:wAfter w:w="16" w:type="pct"/>
          <w:trHeight w:val="60"/>
        </w:trPr>
        <w:tc>
          <w:tcPr>
            <w:tcW w:w="2231" w:type="dxa"/>
            <w:vMerge w:val="restart"/>
            <w:tcBorders>
              <w:top w:val="single" w:sz="4" w:space="0" w:color="auto"/>
              <w:left w:val="single" w:sz="4" w:space="0" w:color="auto"/>
              <w:right w:val="single" w:sz="4" w:space="0" w:color="auto"/>
            </w:tcBorders>
          </w:tcPr>
          <w:p w:rsidR="00BD5A0E" w:rsidRPr="00AE6C71" w:rsidRDefault="00BD5A0E" w:rsidP="00FB0764">
            <w:pPr>
              <w:numPr>
                <w:ilvl w:val="0"/>
                <w:numId w:val="627"/>
              </w:numPr>
              <w:suppressAutoHyphens/>
              <w:spacing w:after="0" w:line="240" w:lineRule="auto"/>
              <w:ind w:left="284" w:right="204" w:hanging="284"/>
              <w:rPr>
                <w:rFonts w:ascii="Arial" w:hAnsi="Arial" w:cs="Arial"/>
                <w:sz w:val="20"/>
                <w:szCs w:val="20"/>
              </w:rPr>
            </w:pPr>
            <w:r w:rsidRPr="00AE6C71">
              <w:rPr>
                <w:rFonts w:cs="Arial"/>
                <w:sz w:val="20"/>
                <w:szCs w:val="20"/>
              </w:rPr>
              <w:t xml:space="preserve">Nazwa Działania/ Poddziałania </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right="284"/>
              <w:rPr>
                <w:rFonts w:ascii="Arial" w:hAnsi="Arial" w:cs="Arial"/>
                <w:b/>
                <w:sz w:val="20"/>
                <w:szCs w:val="20"/>
              </w:rPr>
            </w:pPr>
            <w:r w:rsidRPr="00AE6C71">
              <w:rPr>
                <w:rFonts w:cs="Arial"/>
                <w:b/>
                <w:sz w:val="20"/>
                <w:szCs w:val="20"/>
              </w:rPr>
              <w:t>Działanie 8.3</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4" w:right="284"/>
              <w:rPr>
                <w:rFonts w:ascii="Arial" w:hAnsi="Arial" w:cs="Arial"/>
                <w:b/>
                <w:sz w:val="20"/>
                <w:szCs w:val="20"/>
              </w:rPr>
            </w:pPr>
            <w:r w:rsidRPr="00AE6C71">
              <w:rPr>
                <w:rFonts w:cs="Arial"/>
                <w:b/>
                <w:sz w:val="20"/>
                <w:szCs w:val="20"/>
              </w:rPr>
              <w:t>Zwiększenie dostępu do wysokiej jakości edukacji przedszkolnej oraz kształcenia podstawowego, gimnazjalnego i ponadgimnazjalnego</w:t>
            </w:r>
          </w:p>
        </w:tc>
      </w:tr>
      <w:tr w:rsidR="00BD5A0E" w:rsidRPr="00AE6C71" w:rsidTr="005F30D1">
        <w:trPr>
          <w:gridAfter w:val="1"/>
          <w:wAfter w:w="16" w:type="pct"/>
          <w:trHeight w:val="60"/>
        </w:trPr>
        <w:tc>
          <w:tcPr>
            <w:tcW w:w="2231" w:type="dxa"/>
            <w:vMerge/>
            <w:tcBorders>
              <w:left w:val="single" w:sz="4" w:space="0" w:color="auto"/>
              <w:bottom w:val="single" w:sz="4" w:space="0" w:color="auto"/>
              <w:right w:val="single" w:sz="4" w:space="0" w:color="auto"/>
            </w:tcBorders>
            <w:vAlign w:val="center"/>
            <w:hideMark/>
          </w:tcPr>
          <w:p w:rsidR="00BD5A0E" w:rsidRPr="00AE6C71" w:rsidRDefault="00BD5A0E" w:rsidP="00FB0764">
            <w:pPr>
              <w:numPr>
                <w:ilvl w:val="0"/>
                <w:numId w:val="627"/>
              </w:numPr>
              <w:spacing w:after="0" w:line="240" w:lineRule="auto"/>
              <w:ind w:left="284" w:hanging="284"/>
              <w:rPr>
                <w:rFonts w:ascii="Arial" w:hAnsi="Arial" w:cs="Arial"/>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left" w:pos="1452"/>
              </w:tabs>
              <w:spacing w:after="0" w:line="240" w:lineRule="auto"/>
              <w:ind w:right="67"/>
              <w:rPr>
                <w:rFonts w:ascii="Arial" w:hAnsi="Arial" w:cs="Arial"/>
                <w:b/>
                <w:sz w:val="20"/>
                <w:szCs w:val="20"/>
              </w:rPr>
            </w:pPr>
            <w:r w:rsidRPr="00AE6C71">
              <w:rPr>
                <w:rFonts w:cs="Arial"/>
                <w:b/>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after="0" w:line="240" w:lineRule="auto"/>
              <w:ind w:left="4" w:right="284"/>
              <w:rPr>
                <w:rFonts w:ascii="Arial" w:hAnsi="Arial" w:cs="Arial"/>
                <w:b/>
                <w:sz w:val="20"/>
                <w:szCs w:val="20"/>
              </w:rPr>
            </w:pPr>
            <w:r w:rsidRPr="00AE6C71">
              <w:rPr>
                <w:rFonts w:cs="Arial"/>
                <w:b/>
                <w:sz w:val="20"/>
                <w:szCs w:val="20"/>
              </w:rPr>
              <w:t xml:space="preserve">Wzrost jakości edukacji ogólnej - ZIT </w:t>
            </w:r>
          </w:p>
          <w:p w:rsidR="00BD5A0E" w:rsidRPr="00AE6C71" w:rsidRDefault="00BD5A0E" w:rsidP="00FB0764">
            <w:pPr>
              <w:spacing w:after="0" w:line="240" w:lineRule="auto"/>
              <w:ind w:left="4" w:right="284"/>
              <w:rPr>
                <w:rFonts w:ascii="Arial" w:hAnsi="Arial" w:cs="Arial"/>
                <w:b/>
                <w:sz w:val="20"/>
                <w:szCs w:val="20"/>
              </w:rPr>
            </w:pPr>
            <w:r w:rsidRPr="00AE6C71">
              <w:rPr>
                <w:rFonts w:cs="Arial"/>
                <w:i/>
                <w:sz w:val="20"/>
                <w:szCs w:val="20"/>
              </w:rPr>
              <w:t>(projekty konkursowe)</w:t>
            </w:r>
          </w:p>
        </w:tc>
      </w:tr>
      <w:tr w:rsidR="00BD5A0E" w:rsidRPr="00AE6C71" w:rsidTr="005F30D1">
        <w:trPr>
          <w:gridAfter w:val="1"/>
          <w:wAfter w:w="16" w:type="pct"/>
          <w:trHeight w:val="1573"/>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BD5A0E" w:rsidP="00FB0764">
            <w:pPr>
              <w:numPr>
                <w:ilvl w:val="0"/>
                <w:numId w:val="627"/>
              </w:numPr>
              <w:suppressAutoHyphens/>
              <w:spacing w:after="0" w:line="240" w:lineRule="auto"/>
              <w:ind w:left="284" w:right="32" w:hanging="284"/>
              <w:rPr>
                <w:rFonts w:ascii="Arial" w:hAnsi="Arial" w:cs="Arial"/>
                <w:sz w:val="20"/>
                <w:szCs w:val="20"/>
              </w:rPr>
            </w:pPr>
            <w:r w:rsidRPr="00AE6C71">
              <w:rPr>
                <w:rFonts w:cs="Arial"/>
                <w:sz w:val="20"/>
                <w:szCs w:val="20"/>
              </w:rPr>
              <w:t>Cel/e szczegółowy/e     Działania/ Poddziałania</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tabs>
                <w:tab w:val="left" w:pos="1452"/>
              </w:tabs>
              <w:spacing w:after="0" w:line="240" w:lineRule="auto"/>
              <w:ind w:right="67"/>
              <w:rPr>
                <w:rFonts w:ascii="Arial" w:hAnsi="Arial"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A11F21" w:rsidRPr="00AE6C71" w:rsidRDefault="00A11F21" w:rsidP="00FB0764">
            <w:pPr>
              <w:numPr>
                <w:ilvl w:val="0"/>
                <w:numId w:val="140"/>
              </w:numPr>
              <w:spacing w:after="0" w:line="240" w:lineRule="auto"/>
              <w:ind w:left="290" w:right="176" w:hanging="284"/>
              <w:rPr>
                <w:rFonts w:ascii="Arial" w:hAnsi="Arial" w:cs="Arial"/>
                <w:sz w:val="20"/>
                <w:szCs w:val="20"/>
              </w:rPr>
            </w:pPr>
            <w:r w:rsidRPr="00AE6C71">
              <w:rPr>
                <w:rFonts w:cs="Arial"/>
                <w:sz w:val="20"/>
                <w:szCs w:val="20"/>
              </w:rPr>
              <w:t>Zwiększenie liczby miejsc wychowania przedszkolnego</w:t>
            </w:r>
          </w:p>
          <w:p w:rsidR="00BD5A0E" w:rsidRPr="00AE6C71" w:rsidRDefault="00A11F21" w:rsidP="00FB0764">
            <w:pPr>
              <w:numPr>
                <w:ilvl w:val="0"/>
                <w:numId w:val="140"/>
              </w:numPr>
              <w:spacing w:after="0" w:line="240" w:lineRule="auto"/>
              <w:ind w:left="290" w:right="176" w:hanging="284"/>
              <w:rPr>
                <w:rFonts w:ascii="Arial" w:hAnsi="Arial" w:cs="Arial"/>
                <w:sz w:val="20"/>
                <w:szCs w:val="20"/>
              </w:rPr>
            </w:pPr>
            <w:r w:rsidRPr="00AE6C71">
              <w:rPr>
                <w:rFonts w:cs="Arial"/>
                <w:sz w:val="20"/>
                <w:szCs w:val="20"/>
              </w:rPr>
              <w:t xml:space="preserve">Podniesienie kompetencji kluczowych uczniów </w:t>
            </w:r>
            <w:r w:rsidRPr="00AE6C71">
              <w:rPr>
                <w:rFonts w:cs="Arial"/>
                <w:sz w:val="20"/>
                <w:szCs w:val="20"/>
              </w:rPr>
              <w:br/>
              <w:t>(w tym uczniów ze specjalnymi potrzebami edukacyjnymi) na każdym etapie edukacji ogólnej, w tym podstawowej, gimnazjalnej i ponadgimnazjalnej, w kontekście potrzeb rynku pracy</w:t>
            </w:r>
          </w:p>
        </w:tc>
      </w:tr>
      <w:tr w:rsidR="00BD5A0E" w:rsidRPr="00AE6C71" w:rsidTr="005F30D1">
        <w:trPr>
          <w:gridAfter w:val="1"/>
          <w:wAfter w:w="16" w:type="pct"/>
          <w:trHeight w:val="2545"/>
        </w:trPr>
        <w:tc>
          <w:tcPr>
            <w:tcW w:w="2231" w:type="dxa"/>
            <w:tcBorders>
              <w:top w:val="single" w:sz="4" w:space="0" w:color="auto"/>
              <w:left w:val="single" w:sz="4" w:space="0" w:color="auto"/>
              <w:bottom w:val="single" w:sz="4" w:space="0" w:color="auto"/>
              <w:right w:val="single" w:sz="4" w:space="0" w:color="auto"/>
            </w:tcBorders>
          </w:tcPr>
          <w:p w:rsidR="00BD5A0E" w:rsidRPr="00AE6C71" w:rsidRDefault="00762020" w:rsidP="00FB0764">
            <w:pPr>
              <w:numPr>
                <w:ilvl w:val="0"/>
                <w:numId w:val="627"/>
              </w:numPr>
              <w:suppressAutoHyphens/>
              <w:spacing w:before="40" w:after="40" w:line="240" w:lineRule="auto"/>
              <w:ind w:left="284" w:right="284" w:hanging="284"/>
              <w:rPr>
                <w:rFonts w:ascii="Arial" w:hAnsi="Arial" w:cs="Arial"/>
                <w:sz w:val="20"/>
                <w:szCs w:val="20"/>
              </w:rPr>
            </w:pPr>
            <w:r w:rsidRPr="00AE6C71">
              <w:rPr>
                <w:rFonts w:cs="Arial"/>
                <w:sz w:val="20"/>
                <w:szCs w:val="20"/>
              </w:rPr>
              <w:t>Lista wskaźników rezultatu bezpośredniego</w:t>
            </w:r>
          </w:p>
        </w:tc>
        <w:tc>
          <w:tcPr>
            <w:tcW w:w="1731" w:type="dxa"/>
            <w:tcBorders>
              <w:top w:val="single" w:sz="4" w:space="0" w:color="auto"/>
              <w:left w:val="single" w:sz="4" w:space="0" w:color="auto"/>
              <w:bottom w:val="single" w:sz="4" w:space="0" w:color="auto"/>
              <w:right w:val="single" w:sz="4" w:space="0" w:color="auto"/>
            </w:tcBorders>
            <w:hideMark/>
          </w:tcPr>
          <w:p w:rsidR="00BD5A0E" w:rsidRPr="00AE6C71" w:rsidRDefault="00BD5A0E" w:rsidP="00FB0764">
            <w:pPr>
              <w:spacing w:before="40" w:after="40" w:line="240" w:lineRule="auto"/>
              <w:ind w:right="67"/>
              <w:rPr>
                <w:rFonts w:ascii="Arial" w:hAnsi="Arial"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A11F21" w:rsidRPr="00AE6C71" w:rsidRDefault="00A11F21" w:rsidP="00FB0764">
            <w:pPr>
              <w:numPr>
                <w:ilvl w:val="0"/>
                <w:numId w:val="141"/>
              </w:numPr>
              <w:autoSpaceDE w:val="0"/>
              <w:autoSpaceDN w:val="0"/>
              <w:adjustRightInd w:val="0"/>
              <w:spacing w:after="0" w:line="240" w:lineRule="auto"/>
              <w:ind w:left="290" w:right="284" w:hanging="284"/>
              <w:rPr>
                <w:rFonts w:ascii="Arial" w:hAnsi="Arial" w:cs="Arial"/>
                <w:sz w:val="20"/>
                <w:szCs w:val="20"/>
              </w:rPr>
            </w:pPr>
            <w:r w:rsidRPr="00AE6C71">
              <w:rPr>
                <w:rFonts w:cs="Arial"/>
                <w:sz w:val="20"/>
                <w:szCs w:val="20"/>
              </w:rPr>
              <w:t>Liczba uczniów, którzy nabyli kompetencje kluczowe po opuszczeniu programu</w:t>
            </w:r>
          </w:p>
          <w:p w:rsidR="00A11F21" w:rsidRPr="00AE6C71" w:rsidRDefault="00A11F21" w:rsidP="00FB0764">
            <w:pPr>
              <w:numPr>
                <w:ilvl w:val="0"/>
                <w:numId w:val="141"/>
              </w:numPr>
              <w:autoSpaceDE w:val="0"/>
              <w:autoSpaceDN w:val="0"/>
              <w:adjustRightInd w:val="0"/>
              <w:spacing w:after="0" w:line="240" w:lineRule="auto"/>
              <w:ind w:left="287" w:right="284" w:hanging="283"/>
              <w:rPr>
                <w:rFonts w:cs="Arial"/>
                <w:sz w:val="20"/>
                <w:szCs w:val="20"/>
              </w:rPr>
            </w:pPr>
            <w:r w:rsidRPr="00AE6C71">
              <w:rPr>
                <w:rFonts w:cs="Arial"/>
                <w:sz w:val="20"/>
                <w:szCs w:val="20"/>
              </w:rPr>
              <w:t>Liczba nauczycieli, którzy uzyskali kwalifikacje lub nabyli kompetencje po opuszczeniu programu</w:t>
            </w:r>
          </w:p>
          <w:p w:rsidR="00A11F21" w:rsidRPr="00AE6C71" w:rsidRDefault="00A11F21" w:rsidP="00FB0764">
            <w:pPr>
              <w:numPr>
                <w:ilvl w:val="0"/>
                <w:numId w:val="141"/>
              </w:numPr>
              <w:autoSpaceDE w:val="0"/>
              <w:autoSpaceDN w:val="0"/>
              <w:adjustRightInd w:val="0"/>
              <w:spacing w:after="0" w:line="240" w:lineRule="auto"/>
              <w:ind w:left="287" w:right="284" w:hanging="283"/>
              <w:rPr>
                <w:rFonts w:cs="Arial"/>
                <w:sz w:val="20"/>
                <w:szCs w:val="20"/>
              </w:rPr>
            </w:pPr>
            <w:r w:rsidRPr="00AE6C71">
              <w:rPr>
                <w:rFonts w:cs="Arial"/>
                <w:sz w:val="20"/>
                <w:szCs w:val="20"/>
              </w:rPr>
              <w:t>Liczba szkół, w których pracownie przedmiotowe wykorzystują doposażenie do prowadzenia zajęć edukacyjnych (ewaluacja)</w:t>
            </w:r>
          </w:p>
          <w:p w:rsidR="008C72F2" w:rsidRDefault="00A11F21" w:rsidP="005F30D1">
            <w:pPr>
              <w:autoSpaceDE w:val="0"/>
              <w:autoSpaceDN w:val="0"/>
              <w:adjustRightInd w:val="0"/>
              <w:spacing w:after="0" w:line="240" w:lineRule="auto"/>
              <w:ind w:left="287" w:right="284"/>
              <w:rPr>
                <w:rFonts w:cs="Arial"/>
                <w:sz w:val="20"/>
                <w:szCs w:val="20"/>
              </w:rPr>
            </w:pPr>
            <w:r w:rsidRPr="00AE6C71">
              <w:rPr>
                <w:rFonts w:cs="Arial"/>
                <w:sz w:val="20"/>
                <w:szCs w:val="20"/>
              </w:rPr>
              <w:t>Liczba szkół i placówek systemu oświaty wykorzystujących sprzęt TIK do prowadzenia zajęć edukacyjnych (ewaluacja)</w:t>
            </w:r>
          </w:p>
        </w:tc>
      </w:tr>
      <w:tr w:rsidR="00100D0C" w:rsidRPr="00AE6C71" w:rsidTr="005F30D1">
        <w:trPr>
          <w:gridAfter w:val="1"/>
          <w:wAfter w:w="16" w:type="pct"/>
          <w:trHeight w:val="2545"/>
        </w:trPr>
        <w:tc>
          <w:tcPr>
            <w:tcW w:w="2231" w:type="dxa"/>
            <w:tcBorders>
              <w:top w:val="single" w:sz="4" w:space="0" w:color="auto"/>
              <w:left w:val="single" w:sz="4" w:space="0" w:color="auto"/>
              <w:bottom w:val="single" w:sz="4" w:space="0" w:color="auto"/>
              <w:right w:val="single" w:sz="4" w:space="0" w:color="auto"/>
            </w:tcBorders>
          </w:tcPr>
          <w:p w:rsidR="00100D0C" w:rsidRPr="00AE6C71" w:rsidRDefault="00100D0C" w:rsidP="00FB0764">
            <w:pPr>
              <w:numPr>
                <w:ilvl w:val="0"/>
                <w:numId w:val="627"/>
              </w:numPr>
              <w:suppressAutoHyphens/>
              <w:spacing w:before="40" w:after="40" w:line="240" w:lineRule="auto"/>
              <w:ind w:left="284" w:right="284" w:hanging="284"/>
              <w:rPr>
                <w:rFonts w:cs="Arial"/>
                <w:sz w:val="20"/>
                <w:szCs w:val="20"/>
              </w:rPr>
            </w:pPr>
            <w:r w:rsidRPr="00AE6C71">
              <w:rPr>
                <w:sz w:val="20"/>
                <w:szCs w:val="20"/>
              </w:rPr>
              <w:t>Lista wskaźników produktu</w:t>
            </w:r>
          </w:p>
        </w:tc>
        <w:tc>
          <w:tcPr>
            <w:tcW w:w="1731" w:type="dxa"/>
            <w:tcBorders>
              <w:top w:val="single" w:sz="4" w:space="0" w:color="auto"/>
              <w:left w:val="single" w:sz="4" w:space="0" w:color="auto"/>
              <w:bottom w:val="single" w:sz="4" w:space="0" w:color="auto"/>
              <w:right w:val="single" w:sz="4" w:space="0" w:color="auto"/>
            </w:tcBorders>
          </w:tcPr>
          <w:p w:rsidR="00100D0C" w:rsidRPr="00AE6C71" w:rsidRDefault="00100D0C" w:rsidP="00FB0764">
            <w:pPr>
              <w:spacing w:before="40" w:after="40" w:line="240" w:lineRule="auto"/>
              <w:ind w:right="67"/>
              <w:rPr>
                <w:rFonts w:ascii="Arial" w:hAnsi="Arial"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762020" w:rsidRPr="00AE6C71" w:rsidRDefault="00762020" w:rsidP="00FB0764">
            <w:pPr>
              <w:numPr>
                <w:ilvl w:val="0"/>
                <w:numId w:val="141"/>
              </w:numPr>
              <w:spacing w:after="0" w:line="240" w:lineRule="auto"/>
              <w:ind w:left="264" w:right="-106" w:hanging="283"/>
              <w:rPr>
                <w:rFonts w:ascii="Arial" w:hAnsi="Arial" w:cs="Arial"/>
                <w:sz w:val="20"/>
                <w:szCs w:val="20"/>
              </w:rPr>
            </w:pPr>
            <w:r w:rsidRPr="00AE6C71">
              <w:rPr>
                <w:rFonts w:cs="Arial"/>
                <w:sz w:val="20"/>
                <w:szCs w:val="20"/>
              </w:rPr>
              <w:t>Liczba dzieci objętych w ramach programu dodatkowymi zajęciami zwiększającymi ich szanse edukacyjne w edukacji przedszkolnej</w:t>
            </w:r>
          </w:p>
          <w:p w:rsidR="00762020" w:rsidRPr="00AE6C71" w:rsidRDefault="00762020" w:rsidP="00FB0764">
            <w:pPr>
              <w:numPr>
                <w:ilvl w:val="0"/>
                <w:numId w:val="141"/>
              </w:numPr>
              <w:spacing w:after="0" w:line="240" w:lineRule="auto"/>
              <w:ind w:left="264" w:right="284" w:hanging="283"/>
              <w:rPr>
                <w:rFonts w:cs="Arial"/>
                <w:sz w:val="20"/>
                <w:szCs w:val="20"/>
              </w:rPr>
            </w:pPr>
            <w:r w:rsidRPr="00AE6C71">
              <w:rPr>
                <w:rFonts w:cs="Arial"/>
                <w:sz w:val="20"/>
                <w:szCs w:val="20"/>
              </w:rPr>
              <w:t>Liczba miejsc wychowania przedszkolnego dofinansowanych w programie</w:t>
            </w:r>
          </w:p>
          <w:p w:rsidR="00762020" w:rsidRPr="00AE6C71" w:rsidRDefault="00762020" w:rsidP="00FB0764">
            <w:pPr>
              <w:numPr>
                <w:ilvl w:val="0"/>
                <w:numId w:val="141"/>
              </w:numPr>
              <w:autoSpaceDE w:val="0"/>
              <w:autoSpaceDN w:val="0"/>
              <w:adjustRightInd w:val="0"/>
              <w:spacing w:after="0" w:line="240" w:lineRule="auto"/>
              <w:ind w:left="264" w:right="284" w:hanging="283"/>
              <w:rPr>
                <w:rFonts w:cs="Arial"/>
                <w:sz w:val="20"/>
                <w:szCs w:val="20"/>
              </w:rPr>
            </w:pPr>
            <w:r w:rsidRPr="00AE6C71">
              <w:rPr>
                <w:rFonts w:cs="Arial"/>
                <w:sz w:val="20"/>
                <w:szCs w:val="20"/>
              </w:rPr>
              <w:t xml:space="preserve">Liczba uczniów objętych wsparciem w zakresie rozwijania kompetencji kluczowych </w:t>
            </w:r>
            <w:r w:rsidRPr="00AE6C71">
              <w:rPr>
                <w:rFonts w:cs="Arial"/>
                <w:sz w:val="20"/>
                <w:szCs w:val="20"/>
              </w:rPr>
              <w:br/>
              <w:t xml:space="preserve">w programie </w:t>
            </w:r>
          </w:p>
          <w:p w:rsidR="00762020" w:rsidRPr="00AE6C71" w:rsidRDefault="00762020" w:rsidP="00FB0764">
            <w:pPr>
              <w:numPr>
                <w:ilvl w:val="0"/>
                <w:numId w:val="141"/>
              </w:numPr>
              <w:autoSpaceDE w:val="0"/>
              <w:autoSpaceDN w:val="0"/>
              <w:adjustRightInd w:val="0"/>
              <w:spacing w:after="0" w:line="240" w:lineRule="auto"/>
              <w:ind w:left="264" w:right="284" w:hanging="283"/>
              <w:rPr>
                <w:rFonts w:cs="Arial"/>
                <w:sz w:val="20"/>
                <w:szCs w:val="20"/>
              </w:rPr>
            </w:pPr>
            <w:r w:rsidRPr="00AE6C71">
              <w:rPr>
                <w:rFonts w:cs="Arial"/>
                <w:sz w:val="20"/>
                <w:szCs w:val="20"/>
              </w:rPr>
              <w:t xml:space="preserve">Liczba nauczycieli objętych wsparciem </w:t>
            </w:r>
            <w:r w:rsidRPr="00AE6C71">
              <w:rPr>
                <w:rFonts w:cs="Arial"/>
                <w:sz w:val="20"/>
                <w:szCs w:val="20"/>
              </w:rPr>
              <w:br/>
              <w:t xml:space="preserve">w programie </w:t>
            </w:r>
          </w:p>
          <w:p w:rsidR="00100D0C" w:rsidRPr="00AE6C71" w:rsidRDefault="00762020" w:rsidP="00FB0764">
            <w:pPr>
              <w:numPr>
                <w:ilvl w:val="0"/>
                <w:numId w:val="141"/>
              </w:numPr>
              <w:autoSpaceDE w:val="0"/>
              <w:autoSpaceDN w:val="0"/>
              <w:adjustRightInd w:val="0"/>
              <w:spacing w:after="0" w:line="240" w:lineRule="auto"/>
              <w:ind w:left="264" w:right="284" w:hanging="283"/>
              <w:rPr>
                <w:rFonts w:cs="Arial"/>
                <w:sz w:val="20"/>
                <w:szCs w:val="20"/>
              </w:rPr>
            </w:pPr>
            <w:r w:rsidRPr="00AE6C71">
              <w:rPr>
                <w:rFonts w:cs="Arial"/>
                <w:sz w:val="20"/>
                <w:szCs w:val="20"/>
              </w:rPr>
              <w:t>Liczba szkół, których pracownie przedmiotowe zostały doposażone w programie</w:t>
            </w:r>
          </w:p>
        </w:tc>
      </w:tr>
      <w:tr w:rsidR="00100D0C" w:rsidRPr="00AE6C71" w:rsidTr="005F30D1">
        <w:trPr>
          <w:gridAfter w:val="1"/>
          <w:wAfter w:w="16" w:type="pct"/>
          <w:trHeight w:val="417"/>
        </w:trPr>
        <w:tc>
          <w:tcPr>
            <w:tcW w:w="2231" w:type="dxa"/>
            <w:tcBorders>
              <w:top w:val="single" w:sz="4" w:space="0" w:color="auto"/>
              <w:left w:val="single" w:sz="4" w:space="0" w:color="auto"/>
              <w:bottom w:val="single" w:sz="4" w:space="0" w:color="auto"/>
              <w:right w:val="single" w:sz="4" w:space="0" w:color="auto"/>
            </w:tcBorders>
          </w:tcPr>
          <w:p w:rsidR="00100D0C" w:rsidRPr="00AE6C71" w:rsidRDefault="00100D0C" w:rsidP="00FB0764">
            <w:pPr>
              <w:numPr>
                <w:ilvl w:val="0"/>
                <w:numId w:val="633"/>
              </w:numPr>
              <w:spacing w:before="60" w:line="240" w:lineRule="auto"/>
              <w:ind w:left="284" w:right="284" w:hanging="284"/>
              <w:rPr>
                <w:sz w:val="20"/>
                <w:szCs w:val="20"/>
              </w:rPr>
            </w:pPr>
            <w:r w:rsidRPr="00AE6C71">
              <w:rPr>
                <w:sz w:val="20"/>
                <w:szCs w:val="20"/>
              </w:rPr>
              <w:t xml:space="preserve">Typy projektów </w:t>
            </w:r>
          </w:p>
        </w:tc>
        <w:tc>
          <w:tcPr>
            <w:tcW w:w="1731" w:type="dxa"/>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spacing w:before="40" w:line="240" w:lineRule="auto"/>
              <w:rPr>
                <w:rFonts w:cs="Arial"/>
                <w:sz w:val="20"/>
                <w:szCs w:val="20"/>
              </w:rPr>
            </w:pPr>
            <w:r w:rsidRPr="00AE6C71">
              <w:rPr>
                <w:rFonts w:cs="Arial"/>
                <w:sz w:val="20"/>
                <w:szCs w:val="20"/>
              </w:rPr>
              <w:t>Poddziałanie 8.3.6</w:t>
            </w:r>
            <w:r w:rsidRPr="00AE6C71">
              <w:rPr>
                <w:sz w:val="20"/>
                <w:szCs w:val="20"/>
              </w:rPr>
              <w:t xml:space="preserve"> </w:t>
            </w:r>
          </w:p>
        </w:tc>
        <w:tc>
          <w:tcPr>
            <w:tcW w:w="5081" w:type="dxa"/>
            <w:gridSpan w:val="2"/>
            <w:tcBorders>
              <w:top w:val="single" w:sz="4" w:space="0" w:color="auto"/>
              <w:left w:val="single" w:sz="4" w:space="0" w:color="auto"/>
              <w:bottom w:val="single" w:sz="4" w:space="0" w:color="auto"/>
              <w:right w:val="single" w:sz="4" w:space="0" w:color="auto"/>
            </w:tcBorders>
          </w:tcPr>
          <w:p w:rsidR="00100D0C" w:rsidRPr="00AE6C71" w:rsidRDefault="00100D0C" w:rsidP="00FB0764">
            <w:pPr>
              <w:pStyle w:val="Default"/>
              <w:ind w:right="34"/>
              <w:rPr>
                <w:b/>
                <w:sz w:val="20"/>
                <w:szCs w:val="20"/>
              </w:rPr>
            </w:pPr>
            <w:r w:rsidRPr="00AE6C71">
              <w:rPr>
                <w:b/>
                <w:sz w:val="20"/>
                <w:szCs w:val="20"/>
              </w:rPr>
              <w:t>Upowszechnianie i wzrost jakości edukacji przedszkolnej obejmujące następujące działania:</w:t>
            </w:r>
          </w:p>
          <w:p w:rsidR="00100D0C" w:rsidRPr="00AE6C71" w:rsidRDefault="00100D0C" w:rsidP="00FB0764">
            <w:pPr>
              <w:numPr>
                <w:ilvl w:val="0"/>
                <w:numId w:val="594"/>
              </w:numPr>
              <w:spacing w:after="0" w:line="240" w:lineRule="auto"/>
              <w:ind w:left="264" w:hanging="283"/>
              <w:contextualSpacing/>
              <w:rPr>
                <w:sz w:val="20"/>
                <w:szCs w:val="20"/>
              </w:rPr>
            </w:pPr>
            <w:r w:rsidRPr="00AE6C71">
              <w:rPr>
                <w:sz w:val="20"/>
                <w:szCs w:val="20"/>
              </w:rPr>
              <w:t xml:space="preserve">Tworzenie nowych miejsc wychowania przedszkolnego </w:t>
            </w:r>
            <w:r w:rsidRPr="00AE6C71">
              <w:rPr>
                <w:i/>
                <w:sz w:val="20"/>
                <w:szCs w:val="20"/>
              </w:rPr>
              <w:t xml:space="preserve"> </w:t>
            </w:r>
            <w:r w:rsidRPr="00AE6C71">
              <w:rPr>
                <w:color w:val="000000"/>
                <w:sz w:val="20"/>
                <w:szCs w:val="20"/>
              </w:rPr>
              <w:t>w nowo</w:t>
            </w:r>
            <w:r w:rsidR="00F31BE8">
              <w:rPr>
                <w:color w:val="000000"/>
                <w:sz w:val="20"/>
                <w:szCs w:val="20"/>
              </w:rPr>
              <w:t xml:space="preserve"> tworzonych</w:t>
            </w:r>
            <w:r w:rsidRPr="00AE6C71">
              <w:rPr>
                <w:color w:val="000000"/>
                <w:sz w:val="20"/>
                <w:szCs w:val="20"/>
              </w:rPr>
              <w:t xml:space="preserve"> ośrodkach wychowania przedszkolnego (OWP) na obszarach z terenu województwa świętokrzyskiego </w:t>
            </w:r>
            <w:r w:rsidR="00796B15" w:rsidRPr="00AE6C71">
              <w:rPr>
                <w:color w:val="000000"/>
                <w:sz w:val="20"/>
                <w:szCs w:val="20"/>
              </w:rPr>
              <w:br/>
            </w:r>
            <w:r w:rsidRPr="00AE6C71">
              <w:rPr>
                <w:color w:val="000000"/>
                <w:sz w:val="20"/>
                <w:szCs w:val="20"/>
              </w:rPr>
              <w:t>o najwyższym zapotrzebowaniu na usługi edukacji przedszkolnej, z możliwością d</w:t>
            </w:r>
            <w:r w:rsidRPr="00AE6C71">
              <w:rPr>
                <w:sz w:val="20"/>
                <w:szCs w:val="20"/>
              </w:rPr>
              <w:t>oposażenia w sprzęt, zakup materiałów dydaktycznych i/lub modernizacja istniejącej infrastruktury do potrzeb i możliwości dzieci w wieku przedszkolnym.</w:t>
            </w:r>
          </w:p>
          <w:p w:rsidR="00100D0C" w:rsidRPr="00AE6C71" w:rsidRDefault="00F31BE8" w:rsidP="00FB0764">
            <w:pPr>
              <w:numPr>
                <w:ilvl w:val="0"/>
                <w:numId w:val="594"/>
              </w:numPr>
              <w:spacing w:after="0" w:line="240" w:lineRule="auto"/>
              <w:ind w:left="264" w:hanging="230"/>
              <w:contextualSpacing/>
              <w:rPr>
                <w:sz w:val="20"/>
                <w:szCs w:val="20"/>
              </w:rPr>
            </w:pPr>
            <w:r>
              <w:rPr>
                <w:sz w:val="20"/>
                <w:szCs w:val="20"/>
              </w:rPr>
              <w:t>Tworzenie</w:t>
            </w:r>
            <w:r>
              <w:rPr>
                <w:color w:val="000000"/>
                <w:sz w:val="20"/>
                <w:szCs w:val="20"/>
              </w:rPr>
              <w:t xml:space="preserve"> nowych </w:t>
            </w:r>
            <w:r w:rsidR="00100D0C" w:rsidRPr="00AE6C71">
              <w:rPr>
                <w:sz w:val="20"/>
                <w:szCs w:val="20"/>
              </w:rPr>
              <w:t xml:space="preserve">miejsc wychowania przedszkolnego w istniejących OWP na obszarach z terenu województwa świętokrzyskiego </w:t>
            </w:r>
            <w:r w:rsidR="00100D0C" w:rsidRPr="00AE6C71">
              <w:rPr>
                <w:color w:val="000000"/>
                <w:sz w:val="20"/>
                <w:szCs w:val="20"/>
              </w:rPr>
              <w:t>o najwyższym zapotrzebowaniu na usługi edukacji przedszkolnej, z</w:t>
            </w:r>
            <w:r w:rsidR="00A76409">
              <w:rPr>
                <w:color w:val="000000"/>
                <w:sz w:val="20"/>
                <w:szCs w:val="20"/>
              </w:rPr>
              <w:t> </w:t>
            </w:r>
            <w:r w:rsidR="00100D0C" w:rsidRPr="00AE6C71">
              <w:rPr>
                <w:color w:val="000000"/>
                <w:sz w:val="20"/>
                <w:szCs w:val="20"/>
              </w:rPr>
              <w:t>możliwością d</w:t>
            </w:r>
            <w:r w:rsidR="00100D0C" w:rsidRPr="00AE6C71">
              <w:rPr>
                <w:sz w:val="20"/>
                <w:szCs w:val="20"/>
              </w:rPr>
              <w:t>oposażenia w sprzęt, zakup materiałów dydaktycznych i/lub modernizacja istniejącej infrastruktury do potrzeb i możliwości dzieci w wieku przedszkolnym.</w:t>
            </w:r>
          </w:p>
          <w:p w:rsidR="00100D0C" w:rsidRPr="00AE6C71" w:rsidRDefault="00100D0C" w:rsidP="00FB0764">
            <w:pPr>
              <w:numPr>
                <w:ilvl w:val="0"/>
                <w:numId w:val="594"/>
              </w:numPr>
              <w:spacing w:after="0" w:line="240" w:lineRule="auto"/>
              <w:ind w:left="264" w:hanging="230"/>
              <w:contextualSpacing/>
              <w:rPr>
                <w:sz w:val="20"/>
                <w:szCs w:val="20"/>
              </w:rPr>
            </w:pPr>
            <w:r w:rsidRPr="00AE6C71">
              <w:rPr>
                <w:sz w:val="20"/>
                <w:szCs w:val="20"/>
              </w:rPr>
              <w:t>Rozszerzenie oferty OWP o dodatkowe zajęcia wyrównujące szanse edukacyjne dzieci w zakresie stwierdzonych deficytów</w:t>
            </w:r>
            <w:r w:rsidRPr="00AE6C71">
              <w:rPr>
                <w:sz w:val="16"/>
                <w:szCs w:val="16"/>
              </w:rPr>
              <w:t>,</w:t>
            </w:r>
            <w:r w:rsidRPr="00AE6C71">
              <w:rPr>
                <w:sz w:val="20"/>
                <w:szCs w:val="20"/>
              </w:rPr>
              <w:t xml:space="preserve"> poprzez realizację zajęć wspierających, wyłącznie w zakresie:</w:t>
            </w:r>
          </w:p>
          <w:p w:rsidR="00100D0C" w:rsidRPr="00AE6C71" w:rsidRDefault="00100D0C" w:rsidP="00FB0764">
            <w:pPr>
              <w:pStyle w:val="Akapitzlist"/>
              <w:numPr>
                <w:ilvl w:val="0"/>
                <w:numId w:val="628"/>
              </w:numPr>
              <w:spacing w:after="0" w:line="240" w:lineRule="auto"/>
              <w:ind w:left="691" w:hanging="425"/>
              <w:rPr>
                <w:sz w:val="20"/>
                <w:szCs w:val="20"/>
              </w:rPr>
            </w:pPr>
            <w:r w:rsidRPr="00AE6C71">
              <w:rPr>
                <w:sz w:val="20"/>
                <w:szCs w:val="20"/>
              </w:rPr>
              <w:t xml:space="preserve">zajęć specjalistycznych, </w:t>
            </w:r>
          </w:p>
          <w:p w:rsidR="00100D0C" w:rsidRDefault="00100D0C" w:rsidP="00FB0764">
            <w:pPr>
              <w:pStyle w:val="Akapitzlist"/>
              <w:numPr>
                <w:ilvl w:val="0"/>
                <w:numId w:val="628"/>
              </w:numPr>
              <w:tabs>
                <w:tab w:val="left" w:pos="690"/>
              </w:tabs>
              <w:spacing w:after="0" w:line="240" w:lineRule="auto"/>
              <w:ind w:left="691" w:hanging="425"/>
              <w:rPr>
                <w:sz w:val="20"/>
                <w:szCs w:val="20"/>
              </w:rPr>
            </w:pPr>
            <w:r w:rsidRPr="00AE6C71">
              <w:rPr>
                <w:sz w:val="20"/>
                <w:szCs w:val="20"/>
              </w:rPr>
              <w:t>zajęć w ramach wczesnego wspomagania rozwoju</w:t>
            </w:r>
            <w:r w:rsidRPr="00AE6C71">
              <w:t xml:space="preserve"> </w:t>
            </w:r>
            <w:r w:rsidRPr="00AE6C71">
              <w:rPr>
                <w:sz w:val="20"/>
                <w:szCs w:val="20"/>
              </w:rPr>
              <w:t>w</w:t>
            </w:r>
            <w:r w:rsidR="00A76409">
              <w:t> </w:t>
            </w:r>
            <w:r w:rsidRPr="00AE6C71">
              <w:rPr>
                <w:sz w:val="20"/>
                <w:szCs w:val="20"/>
              </w:rPr>
              <w:t>rozumieniu ustawy o systemie oświaty,</w:t>
            </w:r>
          </w:p>
          <w:p w:rsidR="008C72F2" w:rsidRDefault="00100D0C" w:rsidP="005F30D1">
            <w:pPr>
              <w:pStyle w:val="Akapitzlist"/>
              <w:numPr>
                <w:ilvl w:val="0"/>
                <w:numId w:val="628"/>
              </w:numPr>
              <w:tabs>
                <w:tab w:val="left" w:pos="690"/>
              </w:tabs>
              <w:spacing w:after="0" w:line="240" w:lineRule="auto"/>
              <w:ind w:left="691" w:hanging="425"/>
            </w:pPr>
            <w:r w:rsidRPr="00F77482">
              <w:rPr>
                <w:sz w:val="20"/>
                <w:szCs w:val="20"/>
              </w:rPr>
              <w:t>zajęć stymulujących rozwój psychoruchowy</w:t>
            </w:r>
            <w:r w:rsidR="00F31BE8" w:rsidRPr="00F77482">
              <w:rPr>
                <w:sz w:val="20"/>
                <w:szCs w:val="20"/>
              </w:rPr>
              <w:t>.</w:t>
            </w:r>
            <w:r w:rsidR="00F77482" w:rsidDel="00F77482">
              <w:t xml:space="preserve"> </w:t>
            </w:r>
          </w:p>
          <w:p w:rsidR="008C72F2" w:rsidRDefault="00F77482" w:rsidP="005F30D1">
            <w:pPr>
              <w:numPr>
                <w:ilvl w:val="0"/>
                <w:numId w:val="594"/>
              </w:numPr>
              <w:spacing w:after="0" w:line="240" w:lineRule="auto"/>
              <w:ind w:left="264" w:hanging="230"/>
              <w:contextualSpacing/>
              <w:rPr>
                <w:sz w:val="20"/>
                <w:szCs w:val="20"/>
              </w:rPr>
            </w:pPr>
            <w:r w:rsidRPr="00F77482">
              <w:rPr>
                <w:sz w:val="20"/>
                <w:szCs w:val="20"/>
              </w:rPr>
              <w:t>Rozszerzenie oferty OWP o dodatkowe zajęcia wyrównujące szanse edukacyjne dzieci, poprzez realizację zajęć wspierających w zakresie kompetencji kluczowych</w:t>
            </w:r>
            <w:r w:rsidR="00600DF8">
              <w:rPr>
                <w:sz w:val="20"/>
                <w:szCs w:val="20"/>
              </w:rPr>
              <w:t xml:space="preserve"> niezbędnych na rynku pracy.</w:t>
            </w:r>
            <w:r w:rsidRPr="00F77482">
              <w:rPr>
                <w:sz w:val="20"/>
                <w:szCs w:val="20"/>
              </w:rPr>
              <w:t xml:space="preserve">  </w:t>
            </w:r>
          </w:p>
          <w:p w:rsidR="008C72F2" w:rsidRDefault="00F77482" w:rsidP="005F30D1">
            <w:pPr>
              <w:numPr>
                <w:ilvl w:val="0"/>
                <w:numId w:val="594"/>
              </w:numPr>
              <w:spacing w:after="0" w:line="240" w:lineRule="auto"/>
              <w:ind w:left="264" w:hanging="230"/>
              <w:contextualSpacing/>
              <w:rPr>
                <w:sz w:val="20"/>
                <w:szCs w:val="20"/>
              </w:rPr>
            </w:pPr>
            <w:r w:rsidRPr="00F77482">
              <w:rPr>
                <w:sz w:val="20"/>
                <w:szCs w:val="20"/>
              </w:rPr>
              <w:t xml:space="preserve">Dostosowanie istniejących miejsc wychowania przedszkolnego do potrzeb dzieci z niepełnosprawnościami i/lub realizacja dodatkowej oferty edukacyjnej i specjalistycznej umożliwiającej dziecku z niepełnosprawnością udział w wychowaniu przedszkolnym poprzez wyrównywanie deficytu wynikającego z niepełnosprawności. </w:t>
            </w:r>
          </w:p>
          <w:p w:rsidR="008C72F2" w:rsidRDefault="00F77482" w:rsidP="005F30D1">
            <w:pPr>
              <w:numPr>
                <w:ilvl w:val="0"/>
                <w:numId w:val="594"/>
              </w:numPr>
              <w:spacing w:after="0" w:line="240" w:lineRule="auto"/>
              <w:ind w:left="264" w:hanging="230"/>
              <w:contextualSpacing/>
              <w:rPr>
                <w:sz w:val="20"/>
                <w:szCs w:val="20"/>
              </w:rPr>
            </w:pPr>
            <w:r w:rsidRPr="00F77482">
              <w:rPr>
                <w:sz w:val="20"/>
                <w:szCs w:val="20"/>
              </w:rPr>
              <w:t>Doskonalenie umiejętności, kompetencji lub kwalifikacji nauczycieli OWP do pracy z dziećmi w wieku przedszkolnym oraz w zakresie współpracy nauczycieli z rodzicami.</w:t>
            </w:r>
          </w:p>
          <w:p w:rsidR="008C72F2" w:rsidRDefault="00F77482" w:rsidP="005F30D1">
            <w:pPr>
              <w:rPr>
                <w:rFonts w:cs="Arial"/>
              </w:rPr>
            </w:pPr>
            <w:r w:rsidRPr="00F77482">
              <w:rPr>
                <w:sz w:val="20"/>
                <w:szCs w:val="20"/>
              </w:rPr>
              <w:t xml:space="preserve">Typ projektu nr 3,4,6  nie może być realizowany jako samodzielne przedsięwzięcie w projekcie, lecz musi być powiązany z typem nr 1 lub 2. </w:t>
            </w:r>
          </w:p>
        </w:tc>
      </w:tr>
      <w:tr w:rsidR="00100D0C" w:rsidRPr="00AE6C71" w:rsidTr="005F30D1">
        <w:trPr>
          <w:gridAfter w:val="1"/>
          <w:wAfter w:w="16" w:type="pct"/>
          <w:trHeight w:val="3392"/>
        </w:trPr>
        <w:tc>
          <w:tcPr>
            <w:tcW w:w="2231" w:type="dxa"/>
            <w:tcBorders>
              <w:top w:val="single" w:sz="4" w:space="0" w:color="auto"/>
              <w:left w:val="single" w:sz="4" w:space="0" w:color="auto"/>
              <w:bottom w:val="single" w:sz="4" w:space="0" w:color="auto"/>
              <w:right w:val="single" w:sz="4" w:space="0" w:color="auto"/>
            </w:tcBorders>
          </w:tcPr>
          <w:p w:rsidR="00100D0C" w:rsidRPr="00AE6C71" w:rsidRDefault="00846326" w:rsidP="00FB0764">
            <w:pPr>
              <w:numPr>
                <w:ilvl w:val="0"/>
                <w:numId w:val="637"/>
              </w:numPr>
              <w:spacing w:before="60" w:line="240" w:lineRule="auto"/>
              <w:ind w:right="284"/>
              <w:rPr>
                <w:sz w:val="20"/>
                <w:szCs w:val="20"/>
              </w:rPr>
            </w:pPr>
            <w:r w:rsidRPr="00AE6C71">
              <w:rPr>
                <w:sz w:val="20"/>
                <w:szCs w:val="20"/>
              </w:rPr>
              <w:t>Typy projektów</w:t>
            </w:r>
          </w:p>
        </w:tc>
        <w:tc>
          <w:tcPr>
            <w:tcW w:w="1731" w:type="dxa"/>
            <w:tcBorders>
              <w:top w:val="single" w:sz="4" w:space="0" w:color="auto"/>
              <w:left w:val="single" w:sz="4" w:space="0" w:color="auto"/>
              <w:bottom w:val="single" w:sz="4" w:space="0" w:color="auto"/>
              <w:right w:val="single" w:sz="4" w:space="0" w:color="auto"/>
            </w:tcBorders>
          </w:tcPr>
          <w:p w:rsidR="00100D0C" w:rsidRPr="00AE6C71" w:rsidRDefault="00100D0C" w:rsidP="00FB0764">
            <w:pPr>
              <w:tabs>
                <w:tab w:val="num" w:pos="360"/>
                <w:tab w:val="num" w:pos="900"/>
              </w:tabs>
              <w:suppressAutoHyphens/>
              <w:spacing w:before="40" w:after="40" w:line="240" w:lineRule="auto"/>
              <w:ind w:right="67"/>
              <w:rPr>
                <w:rFonts w:cs="Arial"/>
                <w:sz w:val="20"/>
                <w:szCs w:val="20"/>
              </w:rPr>
            </w:pPr>
          </w:p>
        </w:tc>
        <w:tc>
          <w:tcPr>
            <w:tcW w:w="5081" w:type="dxa"/>
            <w:gridSpan w:val="2"/>
            <w:tcBorders>
              <w:top w:val="single" w:sz="4" w:space="0" w:color="auto"/>
              <w:left w:val="single" w:sz="4" w:space="0" w:color="auto"/>
              <w:bottom w:val="single" w:sz="4" w:space="0" w:color="auto"/>
              <w:right w:val="single" w:sz="4" w:space="0" w:color="auto"/>
            </w:tcBorders>
          </w:tcPr>
          <w:p w:rsidR="00100D0C" w:rsidRPr="00AE6C71" w:rsidRDefault="00100D0C" w:rsidP="00FB0764">
            <w:pPr>
              <w:pStyle w:val="Default"/>
              <w:ind w:right="176"/>
              <w:rPr>
                <w:b/>
                <w:sz w:val="20"/>
                <w:szCs w:val="20"/>
              </w:rPr>
            </w:pPr>
            <w:r w:rsidRPr="00AE6C71">
              <w:rPr>
                <w:rFonts w:cs="Arial"/>
                <w:b/>
                <w:sz w:val="20"/>
                <w:szCs w:val="20"/>
              </w:rPr>
              <w:t xml:space="preserve">Wsparcie kształcenia realizowanego na poziomie wyższym niż podstawowy w zakresie kompetencji kluczowych </w:t>
            </w:r>
            <w:r w:rsidRPr="00AE6C71">
              <w:rPr>
                <w:b/>
                <w:sz w:val="20"/>
                <w:szCs w:val="20"/>
              </w:rPr>
              <w:t>obejmujące następujące działania:</w:t>
            </w:r>
          </w:p>
          <w:p w:rsidR="00100D0C" w:rsidRPr="00AE6C71" w:rsidRDefault="00100D0C" w:rsidP="00FB0764">
            <w:pPr>
              <w:pStyle w:val="Default"/>
              <w:numPr>
                <w:ilvl w:val="0"/>
                <w:numId w:val="145"/>
              </w:numPr>
              <w:ind w:left="429" w:right="176" w:hanging="316"/>
              <w:rPr>
                <w:rFonts w:eastAsia="Times New Roman" w:cs="Arial"/>
                <w:color w:val="auto"/>
                <w:sz w:val="20"/>
                <w:szCs w:val="20"/>
              </w:rPr>
            </w:pPr>
            <w:r w:rsidRPr="00AE6C71">
              <w:rPr>
                <w:rFonts w:eastAsia="Times New Roman" w:cs="Arial"/>
                <w:color w:val="auto"/>
                <w:sz w:val="20"/>
                <w:szCs w:val="20"/>
              </w:rPr>
              <w:t>Budowanie i rozwijanie kompetencji kluczowych niezbędnych na rynku poprzez:</w:t>
            </w:r>
          </w:p>
          <w:p w:rsidR="00100D0C" w:rsidRPr="00AE6C71" w:rsidRDefault="00100D0C" w:rsidP="00FB0764">
            <w:pPr>
              <w:pStyle w:val="Default"/>
              <w:numPr>
                <w:ilvl w:val="0"/>
                <w:numId w:val="630"/>
              </w:numPr>
              <w:ind w:left="690" w:right="176" w:hanging="284"/>
              <w:rPr>
                <w:rFonts w:eastAsia="Times New Roman" w:cs="Arial"/>
                <w:color w:val="auto"/>
                <w:sz w:val="20"/>
                <w:szCs w:val="20"/>
              </w:rPr>
            </w:pPr>
            <w:r w:rsidRPr="00AE6C71">
              <w:rPr>
                <w:rFonts w:eastAsia="Times New Roman" w:cs="Arial"/>
                <w:color w:val="auto"/>
                <w:sz w:val="20"/>
                <w:szCs w:val="20"/>
              </w:rPr>
              <w:t>realizację dla uczniów dodatkowych zajęć pozalekcyjnych i pozaszkolnych, doradztwa edukacyjno – zawodowego, wsparcia psychologiczno – pedagogicznego,</w:t>
            </w:r>
          </w:p>
          <w:p w:rsidR="00100D0C" w:rsidRPr="00AE6C71" w:rsidRDefault="005413F4" w:rsidP="00FB0764">
            <w:pPr>
              <w:pStyle w:val="Default"/>
              <w:numPr>
                <w:ilvl w:val="0"/>
                <w:numId w:val="630"/>
              </w:numPr>
              <w:ind w:left="690" w:right="176" w:hanging="284"/>
              <w:rPr>
                <w:rFonts w:eastAsia="Times New Roman" w:cs="Arial"/>
                <w:color w:val="auto"/>
                <w:spacing w:val="-2"/>
                <w:sz w:val="20"/>
                <w:szCs w:val="20"/>
              </w:rPr>
            </w:pPr>
            <w:r>
              <w:rPr>
                <w:rFonts w:eastAsia="Times New Roman" w:cs="Arial"/>
                <w:color w:val="auto"/>
                <w:sz w:val="20"/>
                <w:szCs w:val="20"/>
              </w:rPr>
              <w:t>doskonalenie umiejętności,</w:t>
            </w:r>
            <w:r w:rsidR="00100D0C" w:rsidRPr="00AE6C71">
              <w:rPr>
                <w:rFonts w:eastAsia="Times New Roman" w:cs="Arial"/>
                <w:color w:val="auto"/>
                <w:sz w:val="20"/>
                <w:szCs w:val="20"/>
              </w:rPr>
              <w:t xml:space="preserve"> kompetencji lub kwalifikacji nauczycieli w zakresie stosowania metod oraz form organizacyjnych sprzyjających kształtowaniu i rozwijaniu u uczniów </w:t>
            </w:r>
            <w:r w:rsidR="00832901" w:rsidRPr="00790837">
              <w:rPr>
                <w:rFonts w:eastAsia="Times New Roman" w:cs="Arial"/>
                <w:color w:val="auto"/>
                <w:sz w:val="20"/>
                <w:szCs w:val="20"/>
              </w:rPr>
              <w:t>kompetencji kluczowych niezbędnych na rynku</w:t>
            </w:r>
            <w:r w:rsidR="00100D0C" w:rsidRPr="00AE6C71">
              <w:rPr>
                <w:rFonts w:eastAsia="Times New Roman" w:cs="Arial"/>
                <w:color w:val="auto"/>
                <w:sz w:val="20"/>
                <w:szCs w:val="20"/>
              </w:rPr>
              <w:t xml:space="preserve"> pracy oraz właściwych postaw/umiejętności (kreatywności, innowacyjności oraz pracy zespołowej),</w:t>
            </w:r>
          </w:p>
          <w:p w:rsidR="00100D0C" w:rsidRPr="00AE6C71" w:rsidRDefault="00100D0C" w:rsidP="00FB0764">
            <w:pPr>
              <w:pStyle w:val="Default"/>
              <w:ind w:left="690" w:right="176"/>
              <w:rPr>
                <w:rFonts w:eastAsia="Times New Roman" w:cs="Arial"/>
                <w:i/>
                <w:color w:val="auto"/>
                <w:spacing w:val="-2"/>
                <w:sz w:val="20"/>
                <w:szCs w:val="20"/>
              </w:rPr>
            </w:pPr>
            <w:r w:rsidRPr="00AE6C71">
              <w:rPr>
                <w:rFonts w:eastAsia="Times New Roman" w:cs="Arial"/>
                <w:i/>
                <w:color w:val="auto"/>
                <w:sz w:val="20"/>
                <w:szCs w:val="20"/>
              </w:rPr>
              <w:t xml:space="preserve">(wyłącznie w powiązaniu z działaniami </w:t>
            </w:r>
            <w:r w:rsidRPr="00AE6C71">
              <w:rPr>
                <w:rFonts w:eastAsia="Times New Roman" w:cs="Arial"/>
                <w:i/>
                <w:color w:val="auto"/>
                <w:spacing w:val="-2"/>
                <w:sz w:val="20"/>
                <w:szCs w:val="20"/>
              </w:rPr>
              <w:t>wskazanymi w pkt. a),</w:t>
            </w:r>
          </w:p>
          <w:p w:rsidR="00DA5272" w:rsidRPr="00AE6C71" w:rsidRDefault="00DA5272" w:rsidP="00FB0764">
            <w:pPr>
              <w:pStyle w:val="Default"/>
              <w:numPr>
                <w:ilvl w:val="0"/>
                <w:numId w:val="630"/>
              </w:numPr>
              <w:ind w:left="690" w:right="176" w:hanging="284"/>
              <w:rPr>
                <w:sz w:val="20"/>
                <w:szCs w:val="20"/>
              </w:rPr>
            </w:pPr>
            <w:r w:rsidRPr="00366302">
              <w:rPr>
                <w:sz w:val="20"/>
              </w:rPr>
              <w:t>doposażenie bazy dydaktycznej jest możliwe tylko w zakresie niezbędnym do realizacji zadań projektu w obszarze rozwijania u uczniów kompetencji kluczowych</w:t>
            </w:r>
            <w:r w:rsidRPr="00AE6C71">
              <w:rPr>
                <w:sz w:val="20"/>
                <w:szCs w:val="20"/>
              </w:rPr>
              <w:t xml:space="preserve"> </w:t>
            </w:r>
            <w:r w:rsidR="001B3271">
              <w:rPr>
                <w:sz w:val="20"/>
                <w:szCs w:val="20"/>
              </w:rPr>
              <w:t xml:space="preserve">niezbędnych na rynku pracy </w:t>
            </w:r>
            <w:r w:rsidRPr="00AE6C71">
              <w:rPr>
                <w:i/>
                <w:sz w:val="20"/>
                <w:szCs w:val="20"/>
              </w:rPr>
              <w:t>(wyłącznie w powiązaniu z działaniami wskazanymi w pkt. a lub a i b).</w:t>
            </w:r>
          </w:p>
          <w:p w:rsidR="00100D0C" w:rsidRPr="00AE6C71" w:rsidRDefault="00100D0C" w:rsidP="00FB0764">
            <w:pPr>
              <w:pStyle w:val="Default"/>
              <w:numPr>
                <w:ilvl w:val="0"/>
                <w:numId w:val="146"/>
              </w:numPr>
              <w:ind w:left="429" w:right="176" w:hanging="283"/>
              <w:rPr>
                <w:rFonts w:eastAsia="Times New Roman" w:cs="Arial"/>
                <w:color w:val="auto"/>
                <w:sz w:val="20"/>
                <w:szCs w:val="20"/>
              </w:rPr>
            </w:pPr>
            <w:r w:rsidRPr="00AE6C71">
              <w:rPr>
                <w:rFonts w:eastAsia="Times New Roman" w:cs="Arial"/>
                <w:color w:val="auto"/>
                <w:sz w:val="20"/>
                <w:szCs w:val="20"/>
              </w:rPr>
              <w:t xml:space="preserve">Tworzenie warunków dla nauczania opartego na metodzie eksperymentu, poprzez: </w:t>
            </w:r>
          </w:p>
          <w:p w:rsidR="00100D0C" w:rsidRPr="00AE6C71" w:rsidRDefault="00100D0C" w:rsidP="00FB0764">
            <w:pPr>
              <w:pStyle w:val="Default"/>
              <w:numPr>
                <w:ilvl w:val="0"/>
                <w:numId w:val="147"/>
              </w:numPr>
              <w:ind w:left="713" w:right="176" w:hanging="284"/>
              <w:rPr>
                <w:rFonts w:eastAsia="Times New Roman" w:cs="Arial"/>
                <w:i/>
                <w:color w:val="auto"/>
                <w:sz w:val="20"/>
                <w:szCs w:val="20"/>
              </w:rPr>
            </w:pPr>
            <w:r w:rsidRPr="00AE6C71">
              <w:rPr>
                <w:rFonts w:eastAsia="Times New Roman" w:cs="Arial"/>
                <w:color w:val="auto"/>
                <w:sz w:val="20"/>
                <w:szCs w:val="20"/>
              </w:rPr>
              <w:t xml:space="preserve">kształtowanie i rozwijanie kompetencji uczniów </w:t>
            </w:r>
            <w:r w:rsidR="00F01EE5">
              <w:rPr>
                <w:rFonts w:eastAsia="Times New Roman" w:cs="Arial"/>
                <w:color w:val="auto"/>
                <w:sz w:val="20"/>
                <w:szCs w:val="20"/>
              </w:rPr>
              <w:br/>
            </w:r>
            <w:r w:rsidRPr="00AE6C71">
              <w:rPr>
                <w:rFonts w:eastAsia="Times New Roman" w:cs="Arial"/>
                <w:color w:val="auto"/>
                <w:sz w:val="20"/>
                <w:szCs w:val="20"/>
              </w:rPr>
              <w:t>w zakresie przedmiotów przyrodniczych i/lub matematyki</w:t>
            </w:r>
            <w:r w:rsidRPr="00AE6C71">
              <w:rPr>
                <w:rFonts w:eastAsia="Times New Roman" w:cs="Arial"/>
                <w:i/>
                <w:color w:val="auto"/>
                <w:sz w:val="20"/>
                <w:szCs w:val="20"/>
              </w:rPr>
              <w:t>, (wyłącznie w powiązaniu z pkt. b lub pkt. c),</w:t>
            </w:r>
          </w:p>
          <w:p w:rsidR="00100D0C" w:rsidRPr="00AE6C71" w:rsidRDefault="00100D0C" w:rsidP="00FB0764">
            <w:pPr>
              <w:pStyle w:val="Default"/>
              <w:numPr>
                <w:ilvl w:val="0"/>
                <w:numId w:val="147"/>
              </w:numPr>
              <w:ind w:left="713" w:right="176" w:hanging="284"/>
              <w:rPr>
                <w:rFonts w:eastAsia="Times New Roman" w:cs="Arial"/>
                <w:color w:val="auto"/>
                <w:sz w:val="20"/>
                <w:szCs w:val="20"/>
              </w:rPr>
            </w:pPr>
            <w:r w:rsidRPr="00AE6C71">
              <w:rPr>
                <w:rFonts w:eastAsia="Times New Roman" w:cs="Arial"/>
                <w:color w:val="auto"/>
                <w:sz w:val="20"/>
                <w:szCs w:val="20"/>
              </w:rPr>
              <w:t xml:space="preserve">doskonalenie umiejętności i kompetencji lub kwalifikacji zawodowych nauczycieli, w tym nauczycieli przedmiotów przyrodniczych i/ lub matematyki, niezbędnych do prowadzenia procesu nauczania opartego na metodzie eksperymentu, (wyłącznie </w:t>
            </w:r>
            <w:r w:rsidRPr="00AE6C71">
              <w:rPr>
                <w:rFonts w:eastAsia="Times New Roman" w:cs="Arial"/>
                <w:i/>
                <w:color w:val="auto"/>
                <w:sz w:val="20"/>
                <w:szCs w:val="20"/>
              </w:rPr>
              <w:t>w powiązaniu z działaniami wskazanymi w pkt. a),</w:t>
            </w:r>
          </w:p>
          <w:p w:rsidR="00100D0C" w:rsidRPr="00AE6C71" w:rsidRDefault="00100D0C" w:rsidP="00FB0764">
            <w:pPr>
              <w:pStyle w:val="Default"/>
              <w:numPr>
                <w:ilvl w:val="0"/>
                <w:numId w:val="147"/>
              </w:numPr>
              <w:ind w:left="713" w:right="176" w:hanging="284"/>
              <w:rPr>
                <w:rFonts w:eastAsia="Times New Roman" w:cs="Arial"/>
                <w:color w:val="auto"/>
                <w:sz w:val="20"/>
                <w:szCs w:val="20"/>
              </w:rPr>
            </w:pPr>
            <w:r w:rsidRPr="00AE6C71">
              <w:rPr>
                <w:rFonts w:eastAsia="Times New Roman" w:cs="Arial"/>
                <w:color w:val="auto"/>
                <w:sz w:val="20"/>
                <w:szCs w:val="20"/>
              </w:rPr>
              <w:t>wyposażenie szkolnych pracowni w narzędzia do nauczania przedmiotów przyrodniczych i/lub matematyki,</w:t>
            </w:r>
            <w:r w:rsidRPr="00AE6C71">
              <w:rPr>
                <w:rFonts w:cs="Arial"/>
                <w:sz w:val="20"/>
                <w:szCs w:val="20"/>
              </w:rPr>
              <w:t xml:space="preserve"> (</w:t>
            </w:r>
            <w:r w:rsidRPr="00AE6C71">
              <w:rPr>
                <w:rFonts w:eastAsia="Times New Roman" w:cs="Arial"/>
                <w:i/>
                <w:color w:val="auto"/>
                <w:sz w:val="20"/>
                <w:szCs w:val="20"/>
              </w:rPr>
              <w:t xml:space="preserve">wyłącznie w powiązaniu </w:t>
            </w:r>
            <w:r w:rsidRPr="00AE6C71">
              <w:rPr>
                <w:rFonts w:eastAsia="Times New Roman" w:cs="Arial"/>
                <w:i/>
                <w:color w:val="auto"/>
                <w:sz w:val="20"/>
                <w:szCs w:val="20"/>
              </w:rPr>
              <w:br/>
              <w:t xml:space="preserve">z </w:t>
            </w:r>
            <w:r w:rsidRPr="00AE6C71">
              <w:rPr>
                <w:rFonts w:eastAsia="Times New Roman" w:cs="Arial"/>
                <w:i/>
                <w:color w:val="auto"/>
                <w:spacing w:val="-2"/>
                <w:sz w:val="20"/>
                <w:szCs w:val="20"/>
              </w:rPr>
              <w:t>działaniami skazanymi</w:t>
            </w:r>
            <w:r w:rsidRPr="00AE6C71">
              <w:rPr>
                <w:rFonts w:eastAsia="Times New Roman" w:cs="Arial"/>
                <w:i/>
                <w:color w:val="auto"/>
                <w:sz w:val="20"/>
                <w:szCs w:val="20"/>
              </w:rPr>
              <w:t xml:space="preserve"> w pkt. a lub  a i b).</w:t>
            </w:r>
          </w:p>
          <w:p w:rsidR="00100D0C" w:rsidRPr="00AE6C71" w:rsidRDefault="00100D0C" w:rsidP="00FB0764">
            <w:pPr>
              <w:pStyle w:val="Default"/>
              <w:numPr>
                <w:ilvl w:val="0"/>
                <w:numId w:val="146"/>
              </w:numPr>
              <w:ind w:left="429" w:right="176" w:hanging="283"/>
              <w:rPr>
                <w:rFonts w:eastAsia="Times New Roman" w:cs="Arial"/>
                <w:color w:val="auto"/>
                <w:sz w:val="20"/>
                <w:szCs w:val="20"/>
              </w:rPr>
            </w:pPr>
            <w:r w:rsidRPr="00AE6C71">
              <w:rPr>
                <w:rFonts w:eastAsia="Times New Roman" w:cs="Arial"/>
                <w:color w:val="auto"/>
                <w:sz w:val="20"/>
                <w:szCs w:val="20"/>
              </w:rPr>
              <w:t>Indywidualizacja pracy z uczniem ze specjalnymi potrzebami rozwojowymi i edukacyjnymi, w tym wsparcie ucznia młodszego, poprzez:</w:t>
            </w:r>
          </w:p>
          <w:p w:rsidR="00100D0C" w:rsidRPr="00AE6C71" w:rsidRDefault="00100D0C" w:rsidP="00FB0764">
            <w:pPr>
              <w:pStyle w:val="Default"/>
              <w:numPr>
                <w:ilvl w:val="0"/>
                <w:numId w:val="148"/>
              </w:numPr>
              <w:ind w:left="715" w:right="176" w:hanging="284"/>
              <w:rPr>
                <w:rFonts w:eastAsia="Times New Roman" w:cs="Arial"/>
                <w:color w:val="auto"/>
                <w:sz w:val="20"/>
                <w:szCs w:val="20"/>
              </w:rPr>
            </w:pPr>
            <w:r w:rsidRPr="00AE6C71">
              <w:rPr>
                <w:rFonts w:eastAsia="Times New Roman" w:cs="Arial"/>
                <w:color w:val="auto"/>
                <w:sz w:val="20"/>
                <w:szCs w:val="20"/>
              </w:rPr>
              <w:t>wsparcie uczniów ze specjalnymi potrzebami rozwojowymi i edukacyjnymi, w tym uczniów młodszych w ramach zajęć uzupełniających ofertę szkoły lub placówki systemu oświaty,</w:t>
            </w:r>
          </w:p>
          <w:p w:rsidR="00100D0C" w:rsidRPr="00AE6C71" w:rsidRDefault="00100D0C" w:rsidP="00FB0764">
            <w:pPr>
              <w:pStyle w:val="Default"/>
              <w:numPr>
                <w:ilvl w:val="0"/>
                <w:numId w:val="148"/>
              </w:numPr>
              <w:ind w:left="714" w:right="176" w:hanging="284"/>
              <w:rPr>
                <w:rFonts w:eastAsia="Times New Roman" w:cs="Arial"/>
                <w:color w:val="auto"/>
                <w:sz w:val="20"/>
                <w:szCs w:val="20"/>
              </w:rPr>
            </w:pPr>
            <w:r w:rsidRPr="00AE6C71">
              <w:rPr>
                <w:rFonts w:eastAsia="Times New Roman" w:cs="Arial"/>
                <w:color w:val="auto"/>
                <w:sz w:val="20"/>
                <w:szCs w:val="20"/>
              </w:rPr>
              <w:t>przygotowanie nauczycieli do prowadzenia procesu indywidualizacji pracy z uczniem ze specjalnymi potrzebami edukacyjnymi, w tym wsparcia ucznia młodszego,</w:t>
            </w:r>
            <w:r w:rsidR="00E077D9">
              <w:rPr>
                <w:rFonts w:eastAsia="Times New Roman" w:cs="Arial"/>
                <w:color w:val="auto"/>
                <w:sz w:val="20"/>
                <w:szCs w:val="20"/>
              </w:rPr>
              <w:t xml:space="preserve"> rozpoznawania potrzeb rozwojowych, edukacyjnych i możliwości psychofizycznych uczniów i efektywnego stosowania pomocy dydaktycznych w pracy,</w:t>
            </w:r>
          </w:p>
          <w:p w:rsidR="00100D0C" w:rsidRPr="00AE6C71" w:rsidRDefault="00100D0C" w:rsidP="00FB0764">
            <w:pPr>
              <w:pStyle w:val="Default"/>
              <w:numPr>
                <w:ilvl w:val="0"/>
                <w:numId w:val="148"/>
              </w:numPr>
              <w:ind w:left="690" w:right="176" w:hanging="284"/>
              <w:rPr>
                <w:sz w:val="20"/>
                <w:szCs w:val="20"/>
              </w:rPr>
            </w:pPr>
            <w:r w:rsidRPr="00AE6C71">
              <w:rPr>
                <w:rFonts w:eastAsia="Times New Roman" w:cs="Arial"/>
                <w:color w:val="auto"/>
                <w:sz w:val="20"/>
                <w:szCs w:val="20"/>
              </w:rPr>
              <w:t>doposażenie  szkół lub placówek systemu oświaty w pomoce dydaktyczne oraz specjalistyczny sprzęt do rozpoznawania potrzeb rozwojowych, edukacyjnych i możliwości psychofizycznych oraz wspomagania rozwoju i prowadzenia terapii uczniów ze specjalnymi potrzebami edukacyjnymi</w:t>
            </w:r>
            <w:r w:rsidR="00E077D9">
              <w:rPr>
                <w:rFonts w:eastAsia="Times New Roman" w:cs="Arial"/>
                <w:color w:val="auto"/>
                <w:sz w:val="20"/>
                <w:szCs w:val="20"/>
              </w:rPr>
              <w:t xml:space="preserve">, </w:t>
            </w:r>
            <w:r w:rsidR="00E077D9" w:rsidRPr="003353F5">
              <w:rPr>
                <w:rFonts w:eastAsia="Times New Roman" w:cs="Arial"/>
                <w:sz w:val="20"/>
                <w:szCs w:val="20"/>
              </w:rPr>
              <w:t xml:space="preserve">a także </w:t>
            </w:r>
            <w:r w:rsidR="00E077D9" w:rsidRPr="001F5533">
              <w:rPr>
                <w:rFonts w:eastAsia="Times New Roman" w:cs="Arial"/>
                <w:sz w:val="20"/>
                <w:szCs w:val="20"/>
              </w:rPr>
              <w:t>w</w:t>
            </w:r>
            <w:r w:rsidR="00E077D9">
              <w:rPr>
                <w:rFonts w:eastAsia="Times New Roman" w:cs="Arial"/>
                <w:sz w:val="20"/>
                <w:szCs w:val="20"/>
              </w:rPr>
              <w:t xml:space="preserve"> </w:t>
            </w:r>
            <w:r w:rsidR="00E077D9" w:rsidRPr="003353F5">
              <w:rPr>
                <w:rFonts w:eastAsia="Times New Roman" w:cs="Arial"/>
                <w:sz w:val="20"/>
                <w:szCs w:val="20"/>
              </w:rPr>
              <w:t>podręczniki szkolne i</w:t>
            </w:r>
            <w:r w:rsidR="00E077D9">
              <w:rPr>
                <w:rFonts w:eastAsia="Times New Roman" w:cs="Arial"/>
                <w:sz w:val="20"/>
                <w:szCs w:val="20"/>
              </w:rPr>
              <w:t xml:space="preserve"> </w:t>
            </w:r>
            <w:r w:rsidR="00E077D9" w:rsidRPr="003353F5">
              <w:rPr>
                <w:rFonts w:eastAsia="Times New Roman" w:cs="Arial"/>
                <w:sz w:val="20"/>
                <w:szCs w:val="20"/>
              </w:rPr>
              <w:t>materiały dydaktyczne dostosowane do potrzeb uczniów z niepełnosprawnością, ze</w:t>
            </w:r>
            <w:r w:rsidR="00E077D9">
              <w:rPr>
                <w:rFonts w:eastAsia="Times New Roman" w:cs="Arial"/>
                <w:sz w:val="20"/>
                <w:szCs w:val="20"/>
              </w:rPr>
              <w:t xml:space="preserve"> </w:t>
            </w:r>
            <w:r w:rsidR="00E077D9" w:rsidRPr="003353F5">
              <w:rPr>
                <w:rFonts w:eastAsia="Times New Roman" w:cs="Arial"/>
                <w:sz w:val="20"/>
                <w:szCs w:val="20"/>
              </w:rPr>
              <w:t>szczególnym uwzględnieniem tych pomocy, sprzętu i narzędzi, które są zgodne z</w:t>
            </w:r>
            <w:r w:rsidR="00E077D9">
              <w:rPr>
                <w:rFonts w:eastAsia="Times New Roman" w:cs="Arial"/>
                <w:sz w:val="20"/>
                <w:szCs w:val="20"/>
              </w:rPr>
              <w:t xml:space="preserve"> </w:t>
            </w:r>
            <w:r w:rsidR="00E077D9" w:rsidRPr="003353F5">
              <w:rPr>
                <w:rFonts w:eastAsia="Times New Roman" w:cs="Arial"/>
                <w:sz w:val="20"/>
                <w:szCs w:val="20"/>
              </w:rPr>
              <w:t>koncepcją uniwersalnego projektowania lub w przypadku braku możliwości jej</w:t>
            </w:r>
            <w:r w:rsidR="00E077D9">
              <w:rPr>
                <w:rFonts w:eastAsia="Times New Roman" w:cs="Arial"/>
                <w:sz w:val="20"/>
                <w:szCs w:val="20"/>
              </w:rPr>
              <w:t xml:space="preserve"> </w:t>
            </w:r>
            <w:r w:rsidR="00E077D9" w:rsidRPr="003353F5">
              <w:rPr>
                <w:rFonts w:eastAsia="Times New Roman" w:cs="Arial"/>
                <w:sz w:val="20"/>
                <w:szCs w:val="20"/>
              </w:rPr>
              <w:t>zastosowania wykorzystano mechanizm racjonalnych usprawnień, zgodnie z warunkami</w:t>
            </w:r>
            <w:r w:rsidR="00E077D9">
              <w:rPr>
                <w:rFonts w:eastAsia="Times New Roman" w:cs="Arial"/>
                <w:sz w:val="20"/>
                <w:szCs w:val="20"/>
              </w:rPr>
              <w:t xml:space="preserve"> </w:t>
            </w:r>
            <w:r w:rsidR="00E077D9" w:rsidRPr="003353F5">
              <w:rPr>
                <w:rFonts w:eastAsia="Times New Roman" w:cs="Arial"/>
                <w:sz w:val="20"/>
                <w:szCs w:val="20"/>
              </w:rPr>
              <w:t xml:space="preserve">określonymi w Wytycznych w zakresie realizacji zasady równości szans </w:t>
            </w:r>
            <w:r w:rsidR="00E077D9">
              <w:rPr>
                <w:rFonts w:eastAsia="Times New Roman" w:cs="Arial"/>
                <w:sz w:val="20"/>
                <w:szCs w:val="20"/>
              </w:rPr>
              <w:t>i n</w:t>
            </w:r>
            <w:r w:rsidR="00E077D9" w:rsidRPr="00A409D9">
              <w:rPr>
                <w:rFonts w:eastAsia="Times New Roman" w:cs="Arial"/>
                <w:sz w:val="20"/>
                <w:szCs w:val="20"/>
              </w:rPr>
              <w:t>iedyskryminacji</w:t>
            </w:r>
            <w:r w:rsidR="00E077D9">
              <w:rPr>
                <w:rFonts w:eastAsia="Times New Roman" w:cs="Arial"/>
                <w:sz w:val="20"/>
                <w:szCs w:val="20"/>
              </w:rPr>
              <w:t>.</w:t>
            </w:r>
          </w:p>
          <w:p w:rsidR="00100D0C" w:rsidRPr="00AE6C71" w:rsidRDefault="00100D0C" w:rsidP="00FB0764">
            <w:pPr>
              <w:pStyle w:val="Default"/>
              <w:numPr>
                <w:ilvl w:val="0"/>
                <w:numId w:val="146"/>
              </w:numPr>
              <w:ind w:left="429" w:right="176" w:hanging="283"/>
              <w:rPr>
                <w:rFonts w:eastAsia="Times New Roman" w:cs="Arial"/>
                <w:color w:val="auto"/>
                <w:sz w:val="20"/>
                <w:szCs w:val="20"/>
              </w:rPr>
            </w:pPr>
            <w:r w:rsidRPr="00AE6C71">
              <w:rPr>
                <w:rFonts w:eastAsia="Times New Roman" w:cs="Arial"/>
                <w:color w:val="auto"/>
                <w:sz w:val="20"/>
                <w:szCs w:val="20"/>
              </w:rPr>
              <w:t xml:space="preserve">Rozwój współpracy szkół i placówek kształcenia </w:t>
            </w:r>
            <w:r w:rsidRPr="00AE6C71">
              <w:rPr>
                <w:rFonts w:ascii="Arial" w:eastAsia="Times New Roman" w:hAnsi="Arial" w:cs="Arial"/>
                <w:color w:val="auto"/>
                <w:sz w:val="22"/>
                <w:szCs w:val="22"/>
                <w:lang w:eastAsia="pl-PL"/>
              </w:rPr>
              <w:t xml:space="preserve"> </w:t>
            </w:r>
            <w:r w:rsidRPr="00AE6C71">
              <w:rPr>
                <w:rFonts w:eastAsia="Times New Roman" w:cs="Arial"/>
                <w:color w:val="auto"/>
                <w:sz w:val="20"/>
                <w:szCs w:val="20"/>
              </w:rPr>
              <w:t xml:space="preserve">realizowanego na poziomie wyższym niż podstawowy z ich otoczeniem społeczno – gospodarczym w celu </w:t>
            </w:r>
            <w:r w:rsidRPr="00F31BE8">
              <w:rPr>
                <w:rFonts w:eastAsia="Times New Roman" w:cs="Arial"/>
                <w:color w:val="auto"/>
                <w:sz w:val="20"/>
                <w:szCs w:val="20"/>
              </w:rPr>
              <w:t xml:space="preserve">realizacji programów edukacyjnych w zakresie rozwijania </w:t>
            </w:r>
            <w:r w:rsidR="00837B2B" w:rsidRPr="00F31BE8">
              <w:rPr>
                <w:rFonts w:eastAsia="Times New Roman" w:cs="Arial"/>
                <w:color w:val="auto"/>
                <w:sz w:val="20"/>
                <w:szCs w:val="20"/>
              </w:rPr>
              <w:t>kompetencji kluczowych niezbędnych na</w:t>
            </w:r>
            <w:r w:rsidRPr="00F31BE8">
              <w:rPr>
                <w:rFonts w:eastAsia="Times New Roman" w:cs="Arial"/>
                <w:color w:val="auto"/>
                <w:sz w:val="20"/>
                <w:szCs w:val="20"/>
              </w:rPr>
              <w:t xml:space="preserve"> rynku</w:t>
            </w:r>
            <w:r w:rsidRPr="00AE6C71">
              <w:rPr>
                <w:rFonts w:eastAsia="Times New Roman" w:cs="Arial"/>
                <w:color w:val="auto"/>
                <w:sz w:val="20"/>
                <w:szCs w:val="20"/>
              </w:rPr>
              <w:t xml:space="preserve"> pracy, poprzez m.in.:</w:t>
            </w:r>
          </w:p>
          <w:p w:rsidR="00100D0C" w:rsidRPr="00AE6C71" w:rsidRDefault="00100D0C" w:rsidP="00FB0764">
            <w:pPr>
              <w:pStyle w:val="Default"/>
              <w:numPr>
                <w:ilvl w:val="0"/>
                <w:numId w:val="149"/>
              </w:numPr>
              <w:ind w:left="713" w:right="34" w:hanging="284"/>
              <w:rPr>
                <w:rFonts w:eastAsia="Times New Roman" w:cs="Arial"/>
                <w:color w:val="auto"/>
                <w:sz w:val="20"/>
                <w:szCs w:val="20"/>
              </w:rPr>
            </w:pPr>
            <w:r w:rsidRPr="00AE6C71">
              <w:rPr>
                <w:rFonts w:eastAsia="Times New Roman" w:cs="Arial"/>
                <w:color w:val="auto"/>
                <w:sz w:val="20"/>
                <w:szCs w:val="20"/>
              </w:rPr>
              <w:t xml:space="preserve">dodatkowe zajęcia realizowane we współpracy </w:t>
            </w:r>
            <w:r w:rsidRPr="00AE6C71">
              <w:rPr>
                <w:rFonts w:eastAsia="Times New Roman" w:cs="Arial"/>
                <w:color w:val="auto"/>
                <w:sz w:val="20"/>
                <w:szCs w:val="20"/>
              </w:rPr>
              <w:br/>
              <w:t xml:space="preserve">z podmiotami z otoczenia społeczno -gospodarczego szkół, umożliwiające uczniom </w:t>
            </w:r>
            <w:r w:rsidRPr="00AE6C71">
              <w:rPr>
                <w:rFonts w:eastAsia="Times New Roman" w:cs="Arial"/>
                <w:color w:val="auto"/>
                <w:spacing w:val="-2"/>
                <w:sz w:val="20"/>
                <w:szCs w:val="20"/>
              </w:rPr>
              <w:t>uzyskiwanie oraz uzupełnianie wiedzy i umiejętności</w:t>
            </w:r>
            <w:r w:rsidRPr="00AE6C71">
              <w:rPr>
                <w:rFonts w:eastAsia="Times New Roman" w:cs="Arial"/>
                <w:color w:val="auto"/>
                <w:sz w:val="20"/>
                <w:szCs w:val="20"/>
              </w:rPr>
              <w:t>,</w:t>
            </w:r>
          </w:p>
          <w:p w:rsidR="00100D0C" w:rsidRPr="00AE6C71" w:rsidRDefault="00100D0C" w:rsidP="00FB0764">
            <w:pPr>
              <w:pStyle w:val="Default"/>
              <w:numPr>
                <w:ilvl w:val="0"/>
                <w:numId w:val="149"/>
              </w:numPr>
              <w:ind w:left="690" w:right="176" w:hanging="284"/>
              <w:rPr>
                <w:sz w:val="20"/>
                <w:szCs w:val="20"/>
              </w:rPr>
            </w:pPr>
            <w:r w:rsidRPr="00AE6C71">
              <w:rPr>
                <w:rFonts w:cs="Arial"/>
                <w:sz w:val="20"/>
                <w:szCs w:val="20"/>
              </w:rPr>
              <w:t xml:space="preserve">uwzględnianie opinii zgłaszanych przez interesariuszy, organizowanie wspólnych przedsięwzięć  dydaktyczno-naukowych </w:t>
            </w:r>
            <w:r w:rsidRPr="00AE6C71">
              <w:rPr>
                <w:rFonts w:cs="Arial"/>
                <w:spacing w:val="-2"/>
                <w:sz w:val="20"/>
                <w:szCs w:val="20"/>
              </w:rPr>
              <w:t>(np. warsztatów, wykładów, seminariów, konferencji )</w:t>
            </w:r>
          </w:p>
          <w:p w:rsidR="00100D0C" w:rsidRPr="00AE6C71" w:rsidRDefault="00100D0C" w:rsidP="00FB0764">
            <w:pPr>
              <w:pStyle w:val="Default"/>
              <w:numPr>
                <w:ilvl w:val="0"/>
                <w:numId w:val="149"/>
              </w:numPr>
              <w:ind w:left="690" w:right="176" w:hanging="284"/>
              <w:rPr>
                <w:rFonts w:cs="Arial"/>
                <w:b/>
                <w:sz w:val="20"/>
                <w:szCs w:val="20"/>
              </w:rPr>
            </w:pPr>
            <w:r w:rsidRPr="00AE6C71">
              <w:rPr>
                <w:rFonts w:eastAsia="Times New Roman" w:cs="Arial"/>
                <w:color w:val="auto"/>
                <w:sz w:val="20"/>
                <w:szCs w:val="20"/>
              </w:rPr>
              <w:t>rozwój doradztwa edukacyjno-zawodowego.</w:t>
            </w:r>
          </w:p>
        </w:tc>
      </w:tr>
      <w:tr w:rsidR="00100D0C"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100D0C" w:rsidRPr="00AE6C71" w:rsidRDefault="00100D0C" w:rsidP="00FB0764">
            <w:pPr>
              <w:numPr>
                <w:ilvl w:val="0"/>
                <w:numId w:val="635"/>
              </w:numPr>
              <w:tabs>
                <w:tab w:val="left" w:pos="284"/>
              </w:tabs>
              <w:spacing w:before="60" w:line="240" w:lineRule="auto"/>
              <w:ind w:left="284" w:right="177" w:hanging="284"/>
              <w:rPr>
                <w:sz w:val="20"/>
                <w:szCs w:val="20"/>
              </w:rPr>
            </w:pPr>
            <w:r w:rsidRPr="00AE6C71">
              <w:rPr>
                <w:sz w:val="20"/>
                <w:szCs w:val="20"/>
              </w:rPr>
              <w:t xml:space="preserve">Typ beneficjenta </w:t>
            </w:r>
          </w:p>
          <w:p w:rsidR="00100D0C" w:rsidRPr="00AE6C71" w:rsidRDefault="00100D0C" w:rsidP="00FB0764">
            <w:pPr>
              <w:ind w:left="426" w:hanging="284"/>
              <w:rPr>
                <w:sz w:val="20"/>
                <w:szCs w:val="20"/>
              </w:rPr>
            </w:pPr>
          </w:p>
          <w:p w:rsidR="00100D0C" w:rsidRPr="00AE6C71" w:rsidRDefault="00100D0C" w:rsidP="00FB0764">
            <w:pPr>
              <w:ind w:left="426" w:hanging="284"/>
              <w:rPr>
                <w:sz w:val="20"/>
                <w:szCs w:val="20"/>
              </w:rPr>
            </w:pPr>
          </w:p>
          <w:p w:rsidR="00100D0C" w:rsidRPr="00AE6C71" w:rsidRDefault="00100D0C" w:rsidP="00FB0764">
            <w:pPr>
              <w:ind w:left="426" w:hanging="284"/>
              <w:rPr>
                <w:sz w:val="20"/>
                <w:szCs w:val="20"/>
              </w:rPr>
            </w:pPr>
          </w:p>
        </w:tc>
        <w:tc>
          <w:tcPr>
            <w:tcW w:w="1731" w:type="dxa"/>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tabs>
                <w:tab w:val="num" w:pos="360"/>
                <w:tab w:val="num" w:pos="900"/>
              </w:tabs>
              <w:suppressAutoHyphens/>
              <w:spacing w:before="40" w:after="40" w:line="240" w:lineRule="auto"/>
              <w:ind w:right="67"/>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spacing w:after="0" w:line="240" w:lineRule="auto"/>
              <w:rPr>
                <w:rFonts w:ascii="Arial" w:hAnsi="Arial"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t>
            </w:r>
            <w:r w:rsidRPr="00AE6C71">
              <w:rPr>
                <w:rFonts w:cs="Arial"/>
                <w:sz w:val="20"/>
                <w:szCs w:val="20"/>
              </w:rPr>
              <w:br/>
              <w:t>w tym m.in.:</w:t>
            </w:r>
          </w:p>
          <w:p w:rsidR="00100D0C" w:rsidRPr="00AE6C71" w:rsidRDefault="00100D0C" w:rsidP="00FB0764">
            <w:pPr>
              <w:numPr>
                <w:ilvl w:val="0"/>
                <w:numId w:val="69"/>
              </w:numPr>
              <w:spacing w:after="0" w:line="240" w:lineRule="auto"/>
              <w:ind w:left="406" w:hanging="406"/>
              <w:contextualSpacing/>
              <w:rPr>
                <w:rFonts w:cs="Arial"/>
                <w:sz w:val="20"/>
                <w:szCs w:val="20"/>
              </w:rPr>
            </w:pPr>
            <w:r w:rsidRPr="00AE6C71">
              <w:rPr>
                <w:rFonts w:cs="Arial"/>
                <w:sz w:val="20"/>
                <w:szCs w:val="20"/>
              </w:rPr>
              <w:t xml:space="preserve">przedszkola, a także ich organy prowadzące </w:t>
            </w:r>
            <w:r w:rsidRPr="00AE6C71">
              <w:rPr>
                <w:rFonts w:cs="Arial"/>
                <w:sz w:val="20"/>
                <w:szCs w:val="20"/>
              </w:rPr>
              <w:br/>
              <w:t>(w tym przedszkola z oddziałami integracyjnymi), przedszkola specjalne oraz inne formy wychowania przedszkolnego),</w:t>
            </w:r>
          </w:p>
          <w:p w:rsidR="00100D0C" w:rsidRPr="00AE6C71" w:rsidRDefault="00100D0C" w:rsidP="00FB0764">
            <w:pPr>
              <w:numPr>
                <w:ilvl w:val="0"/>
                <w:numId w:val="584"/>
              </w:numPr>
              <w:spacing w:before="40" w:after="0" w:line="240" w:lineRule="auto"/>
              <w:ind w:left="406" w:hanging="406"/>
              <w:contextualSpacing/>
              <w:rPr>
                <w:rFonts w:cs="Arial"/>
                <w:sz w:val="20"/>
                <w:szCs w:val="20"/>
              </w:rPr>
            </w:pPr>
            <w:r w:rsidRPr="00AE6C71">
              <w:rPr>
                <w:rFonts w:cs="Arial"/>
                <w:sz w:val="20"/>
                <w:szCs w:val="20"/>
              </w:rPr>
              <w:t xml:space="preserve">szkoły/placówki </w:t>
            </w:r>
            <w:r w:rsidR="00F86151">
              <w:rPr>
                <w:rFonts w:cs="Arial"/>
                <w:sz w:val="20"/>
                <w:szCs w:val="20"/>
              </w:rPr>
              <w:t xml:space="preserve">w rozumieniu art.2 ust. 2,7 Prawa oświatowego </w:t>
            </w:r>
            <w:r w:rsidRPr="00AE6C71">
              <w:rPr>
                <w:rFonts w:cs="Arial"/>
                <w:sz w:val="20"/>
                <w:szCs w:val="20"/>
              </w:rPr>
              <w:t xml:space="preserve">realizujące kształcenie ogólne </w:t>
            </w:r>
            <w:r w:rsidR="00796B15" w:rsidRPr="00AE6C71">
              <w:rPr>
                <w:rFonts w:cs="Arial"/>
                <w:sz w:val="20"/>
                <w:szCs w:val="20"/>
              </w:rPr>
              <w:br/>
            </w:r>
            <w:r w:rsidRPr="00AE6C71">
              <w:rPr>
                <w:rFonts w:cs="Arial"/>
                <w:sz w:val="20"/>
                <w:szCs w:val="20"/>
              </w:rPr>
              <w:t xml:space="preserve">(z wyłączeniem szkół dla dorosłych i szkół policealnych) </w:t>
            </w:r>
            <w:r w:rsidR="0093715C">
              <w:rPr>
                <w:rFonts w:cs="Arial"/>
                <w:sz w:val="20"/>
                <w:szCs w:val="20"/>
              </w:rPr>
              <w:br/>
            </w:r>
            <w:r w:rsidRPr="00AE6C71">
              <w:rPr>
                <w:rFonts w:cs="Arial"/>
                <w:sz w:val="20"/>
                <w:szCs w:val="20"/>
              </w:rPr>
              <w:t>i ich organy prowadzące,</w:t>
            </w:r>
          </w:p>
          <w:p w:rsidR="00100D0C" w:rsidRPr="00AE6C71" w:rsidRDefault="00100D0C" w:rsidP="00FB0764">
            <w:pPr>
              <w:numPr>
                <w:ilvl w:val="0"/>
                <w:numId w:val="150"/>
              </w:numPr>
              <w:spacing w:after="0" w:line="240" w:lineRule="auto"/>
              <w:ind w:left="406" w:right="284" w:hanging="406"/>
              <w:contextualSpacing/>
              <w:rPr>
                <w:rFonts w:cs="Arial"/>
                <w:color w:val="000000"/>
                <w:sz w:val="20"/>
                <w:szCs w:val="20"/>
              </w:rPr>
            </w:pPr>
            <w:r w:rsidRPr="00AE6C71">
              <w:rPr>
                <w:rFonts w:cs="Arial"/>
                <w:color w:val="000000"/>
                <w:sz w:val="20"/>
                <w:szCs w:val="20"/>
              </w:rPr>
              <w:t>jednostki samorządu terytorialnego,</w:t>
            </w:r>
          </w:p>
          <w:p w:rsidR="00100D0C" w:rsidRPr="00AE6C71" w:rsidRDefault="00100D0C" w:rsidP="00FB0764">
            <w:pPr>
              <w:numPr>
                <w:ilvl w:val="0"/>
                <w:numId w:val="150"/>
              </w:numPr>
              <w:spacing w:after="0" w:line="240" w:lineRule="auto"/>
              <w:ind w:left="406" w:right="284" w:hanging="406"/>
              <w:contextualSpacing/>
              <w:rPr>
                <w:rFonts w:cs="Arial"/>
                <w:color w:val="000000"/>
                <w:sz w:val="20"/>
                <w:szCs w:val="20"/>
              </w:rPr>
            </w:pPr>
            <w:r w:rsidRPr="00AE6C71">
              <w:rPr>
                <w:rFonts w:cs="Arial"/>
                <w:color w:val="000000"/>
                <w:sz w:val="20"/>
                <w:szCs w:val="20"/>
              </w:rPr>
              <w:t xml:space="preserve">organizacje pozarządowe, </w:t>
            </w:r>
          </w:p>
          <w:p w:rsidR="00100D0C" w:rsidRPr="00AE6C71" w:rsidRDefault="00100D0C" w:rsidP="00FB0764">
            <w:pPr>
              <w:numPr>
                <w:ilvl w:val="0"/>
                <w:numId w:val="150"/>
              </w:numPr>
              <w:spacing w:after="0" w:line="240" w:lineRule="auto"/>
              <w:ind w:left="406" w:right="284" w:hanging="406"/>
              <w:contextualSpacing/>
              <w:rPr>
                <w:rFonts w:cs="Arial"/>
                <w:sz w:val="20"/>
                <w:szCs w:val="20"/>
              </w:rPr>
            </w:pPr>
            <w:r w:rsidRPr="00AE6C71">
              <w:rPr>
                <w:rFonts w:cs="Arial"/>
                <w:color w:val="000000"/>
                <w:sz w:val="20"/>
                <w:szCs w:val="20"/>
              </w:rPr>
              <w:t>osoby prawne.</w:t>
            </w:r>
            <w:r w:rsidRPr="00AE6C71">
              <w:rPr>
                <w:rFonts w:cs="Arial"/>
                <w:sz w:val="20"/>
                <w:szCs w:val="20"/>
              </w:rPr>
              <w:t xml:space="preserve"> </w:t>
            </w:r>
          </w:p>
        </w:tc>
      </w:tr>
      <w:tr w:rsidR="00100D0C"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100D0C" w:rsidRPr="00AE6C71" w:rsidRDefault="00100D0C" w:rsidP="00FB0764">
            <w:pPr>
              <w:numPr>
                <w:ilvl w:val="0"/>
                <w:numId w:val="638"/>
              </w:numPr>
              <w:spacing w:before="60" w:line="240" w:lineRule="auto"/>
              <w:ind w:left="426" w:right="284" w:hanging="366"/>
              <w:rPr>
                <w:rFonts w:cs="Arial"/>
                <w:sz w:val="20"/>
                <w:szCs w:val="20"/>
              </w:rPr>
            </w:pPr>
            <w:r w:rsidRPr="00AE6C71">
              <w:rPr>
                <w:rFonts w:cs="Arial"/>
                <w:sz w:val="20"/>
                <w:szCs w:val="20"/>
              </w:rPr>
              <w:t>Grupa docelowa/ ostateczni odbiorcy wsparcia</w:t>
            </w:r>
          </w:p>
        </w:tc>
        <w:tc>
          <w:tcPr>
            <w:tcW w:w="1731" w:type="dxa"/>
            <w:tcBorders>
              <w:top w:val="single" w:sz="4" w:space="0" w:color="auto"/>
              <w:left w:val="single" w:sz="4" w:space="0" w:color="auto"/>
              <w:bottom w:val="single" w:sz="4" w:space="0" w:color="auto"/>
              <w:right w:val="single" w:sz="4" w:space="0" w:color="auto"/>
            </w:tcBorders>
          </w:tcPr>
          <w:p w:rsidR="00100D0C" w:rsidRPr="00AE6C71" w:rsidRDefault="00100D0C" w:rsidP="00FB0764">
            <w:pPr>
              <w:tabs>
                <w:tab w:val="num" w:pos="360"/>
                <w:tab w:val="num" w:pos="900"/>
              </w:tabs>
              <w:suppressAutoHyphens/>
              <w:spacing w:before="40" w:after="40" w:line="240" w:lineRule="auto"/>
              <w:ind w:right="67"/>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100D0C" w:rsidRPr="00AE6C71" w:rsidRDefault="00100D0C" w:rsidP="00FB0764">
            <w:pPr>
              <w:numPr>
                <w:ilvl w:val="0"/>
                <w:numId w:val="631"/>
              </w:numPr>
              <w:spacing w:after="0" w:line="240" w:lineRule="auto"/>
              <w:ind w:left="406" w:hanging="425"/>
              <w:rPr>
                <w:rFonts w:ascii="Arial" w:hAnsi="Arial" w:cs="Arial"/>
                <w:sz w:val="20"/>
                <w:szCs w:val="20"/>
              </w:rPr>
            </w:pPr>
            <w:r w:rsidRPr="00AE6C71">
              <w:rPr>
                <w:rFonts w:cs="Arial"/>
                <w:sz w:val="20"/>
                <w:szCs w:val="20"/>
              </w:rPr>
              <w:t xml:space="preserve">dzieci w wieku przedszkolnym, w tym dzieci </w:t>
            </w:r>
            <w:r w:rsidRPr="00AE6C71">
              <w:rPr>
                <w:rFonts w:cs="Arial"/>
                <w:sz w:val="20"/>
                <w:szCs w:val="20"/>
              </w:rPr>
              <w:br/>
              <w:t>z niepełnosprawnościami;</w:t>
            </w:r>
          </w:p>
          <w:p w:rsidR="00100D0C" w:rsidRPr="00AE6C71" w:rsidRDefault="00100D0C" w:rsidP="00FB0764">
            <w:pPr>
              <w:numPr>
                <w:ilvl w:val="0"/>
                <w:numId w:val="631"/>
              </w:numPr>
              <w:spacing w:after="0" w:line="240" w:lineRule="auto"/>
              <w:ind w:left="406" w:hanging="425"/>
              <w:rPr>
                <w:rFonts w:ascii="Arial" w:hAnsi="Arial" w:cs="Arial"/>
                <w:sz w:val="20"/>
                <w:szCs w:val="20"/>
              </w:rPr>
            </w:pPr>
            <w:r w:rsidRPr="00AE6C71">
              <w:rPr>
                <w:rFonts w:cs="Arial"/>
                <w:sz w:val="20"/>
                <w:szCs w:val="20"/>
              </w:rPr>
              <w:t>przedszkola (w tym z oddziałami integracyjnymi), przedszkola specjalne oraz inne formy wychowania przedszkolnego</w:t>
            </w:r>
          </w:p>
          <w:p w:rsidR="00100D0C" w:rsidRPr="00AE6C71" w:rsidRDefault="00100D0C" w:rsidP="00FB0764">
            <w:pPr>
              <w:numPr>
                <w:ilvl w:val="0"/>
                <w:numId w:val="631"/>
              </w:numPr>
              <w:spacing w:after="0" w:line="240" w:lineRule="auto"/>
              <w:ind w:left="406" w:right="176" w:hanging="425"/>
              <w:rPr>
                <w:rFonts w:cs="Arial"/>
                <w:sz w:val="20"/>
                <w:szCs w:val="20"/>
              </w:rPr>
            </w:pPr>
            <w:r w:rsidRPr="00AE6C71">
              <w:rPr>
                <w:rFonts w:cs="Arial"/>
                <w:sz w:val="20"/>
                <w:szCs w:val="20"/>
              </w:rPr>
              <w:t>nauczyciele kształcenia ogólnego, specjalnego, pracownicy pedagogiczni.</w:t>
            </w:r>
          </w:p>
          <w:p w:rsidR="00100D0C" w:rsidRPr="00AE6C71" w:rsidRDefault="00100D0C" w:rsidP="00FB0764">
            <w:pPr>
              <w:pStyle w:val="Default"/>
              <w:numPr>
                <w:ilvl w:val="0"/>
                <w:numId w:val="631"/>
              </w:numPr>
              <w:ind w:left="406" w:right="176" w:hanging="425"/>
              <w:rPr>
                <w:rFonts w:cs="Arial"/>
                <w:sz w:val="20"/>
                <w:szCs w:val="20"/>
              </w:rPr>
            </w:pPr>
            <w:r w:rsidRPr="00AE6C71">
              <w:rPr>
                <w:rFonts w:cs="Arial"/>
                <w:sz w:val="20"/>
                <w:szCs w:val="20"/>
              </w:rPr>
              <w:t xml:space="preserve">uczniowie i wychowankowie (w tym </w:t>
            </w:r>
            <w:r w:rsidRPr="00AE6C71">
              <w:rPr>
                <w:rFonts w:cs="Arial"/>
                <w:sz w:val="20"/>
                <w:szCs w:val="20"/>
              </w:rPr>
              <w:br/>
              <w:t xml:space="preserve">z niepełnosprawnościami) szkół/placówek </w:t>
            </w:r>
            <w:r w:rsidRPr="00AE6C71">
              <w:rPr>
                <w:rFonts w:cs="Arial"/>
                <w:spacing w:val="-4"/>
                <w:sz w:val="20"/>
                <w:szCs w:val="20"/>
              </w:rPr>
              <w:t>prowadzących kształcenie ogólne oraz specjalne,</w:t>
            </w:r>
            <w:r w:rsidRPr="00AE6C71">
              <w:rPr>
                <w:rFonts w:cs="Arial"/>
                <w:sz w:val="20"/>
                <w:szCs w:val="20"/>
              </w:rPr>
              <w:t xml:space="preserve"> (z wyłączeniem słuchaczy szkół dla dorosłych i szkół policealnych),</w:t>
            </w:r>
          </w:p>
          <w:p w:rsidR="00100D0C" w:rsidRPr="00AE6C71" w:rsidRDefault="00100D0C" w:rsidP="00FB0764">
            <w:pPr>
              <w:pStyle w:val="Default"/>
              <w:numPr>
                <w:ilvl w:val="0"/>
                <w:numId w:val="631"/>
              </w:numPr>
              <w:ind w:left="406" w:right="176" w:hanging="425"/>
              <w:rPr>
                <w:rFonts w:cs="Arial"/>
                <w:sz w:val="20"/>
                <w:szCs w:val="20"/>
              </w:rPr>
            </w:pPr>
            <w:r w:rsidRPr="00AE6C71">
              <w:rPr>
                <w:rFonts w:cs="Arial"/>
                <w:sz w:val="20"/>
                <w:szCs w:val="20"/>
              </w:rPr>
              <w:t>nauczyciele kształcenia ogólnego oraz specjalnego,</w:t>
            </w:r>
            <w:r w:rsidRPr="00AE6C71">
              <w:rPr>
                <w:rFonts w:ascii="Arial" w:eastAsia="Times New Roman" w:hAnsi="Arial" w:cs="Arial"/>
                <w:color w:val="auto"/>
                <w:sz w:val="22"/>
                <w:szCs w:val="22"/>
                <w:lang w:eastAsia="pl-PL"/>
              </w:rPr>
              <w:t xml:space="preserve"> </w:t>
            </w:r>
            <w:r w:rsidRPr="00AE6C71">
              <w:rPr>
                <w:rFonts w:ascii="Arial" w:eastAsia="Times New Roman" w:hAnsi="Arial" w:cs="Arial"/>
                <w:color w:val="auto"/>
                <w:sz w:val="22"/>
                <w:szCs w:val="22"/>
                <w:lang w:eastAsia="pl-PL"/>
              </w:rPr>
              <w:br/>
            </w:r>
            <w:r w:rsidRPr="00AE6C71">
              <w:rPr>
                <w:rFonts w:cs="Arial"/>
                <w:sz w:val="20"/>
                <w:szCs w:val="20"/>
              </w:rPr>
              <w:t>w tym nauczyciele szkół zawodowych prowadzących kształcenie ogólne oraz  pracownicy pedagogiczni,</w:t>
            </w:r>
          </w:p>
          <w:p w:rsidR="008C72F2" w:rsidRDefault="00100D0C" w:rsidP="005F30D1">
            <w:pPr>
              <w:numPr>
                <w:ilvl w:val="0"/>
                <w:numId w:val="631"/>
              </w:numPr>
              <w:spacing w:after="0" w:line="240" w:lineRule="auto"/>
              <w:ind w:left="406" w:hanging="425"/>
              <w:rPr>
                <w:rFonts w:cs="Arial"/>
                <w:sz w:val="20"/>
                <w:szCs w:val="20"/>
              </w:rPr>
            </w:pPr>
            <w:r w:rsidRPr="00AE6C71">
              <w:rPr>
                <w:rFonts w:cs="Arial"/>
                <w:sz w:val="20"/>
                <w:szCs w:val="20"/>
              </w:rPr>
              <w:t xml:space="preserve">szkoły oraz placówki </w:t>
            </w:r>
            <w:r w:rsidR="00F86151">
              <w:rPr>
                <w:rFonts w:cs="Arial"/>
                <w:sz w:val="20"/>
                <w:szCs w:val="20"/>
              </w:rPr>
              <w:t>w rozumieniu art.2 ust. 2,7 Prawa oświatowego</w:t>
            </w:r>
            <w:r w:rsidRPr="00AE6C71">
              <w:rPr>
                <w:rFonts w:cs="Arial"/>
                <w:sz w:val="20"/>
                <w:szCs w:val="20"/>
              </w:rPr>
              <w:t xml:space="preserve"> realizujące kształcenie ogólne (z wyłączeniem szkół dla dorosłych i szkół policealnych</w:t>
            </w:r>
          </w:p>
        </w:tc>
      </w:tr>
      <w:tr w:rsidR="00100D0C"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100D0C" w:rsidRPr="00AE6C71" w:rsidRDefault="00846326" w:rsidP="00FB0764">
            <w:pPr>
              <w:numPr>
                <w:ilvl w:val="0"/>
                <w:numId w:val="638"/>
              </w:numPr>
              <w:tabs>
                <w:tab w:val="left" w:pos="426"/>
                <w:tab w:val="left" w:pos="1420"/>
              </w:tabs>
              <w:spacing w:after="0" w:line="240" w:lineRule="auto"/>
              <w:ind w:left="426" w:right="33" w:hanging="366"/>
              <w:rPr>
                <w:rFonts w:ascii="Arial" w:hAnsi="Arial" w:cs="Arial"/>
                <w:sz w:val="20"/>
                <w:szCs w:val="20"/>
              </w:rPr>
            </w:pPr>
            <w:r w:rsidRPr="00AE6C71">
              <w:rPr>
                <w:sz w:val="20"/>
                <w:szCs w:val="20"/>
              </w:rPr>
              <w:t xml:space="preserve">Instytucja pośrednicząca </w:t>
            </w:r>
            <w:r w:rsidRPr="00AE6C71">
              <w:rPr>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spacing w:after="0" w:line="240" w:lineRule="auto"/>
              <w:ind w:right="284"/>
              <w:rPr>
                <w:rFonts w:cs="Arial"/>
                <w:sz w:val="20"/>
                <w:szCs w:val="20"/>
              </w:rPr>
            </w:pPr>
            <w:r w:rsidRPr="00AE6C71">
              <w:rPr>
                <w:rFonts w:cs="Arial"/>
                <w:sz w:val="20"/>
                <w:szCs w:val="20"/>
              </w:rPr>
              <w:t>Nie dotyczy</w:t>
            </w:r>
          </w:p>
        </w:tc>
      </w:tr>
      <w:tr w:rsidR="00846326" w:rsidRPr="00AE6C71" w:rsidTr="005F30D1">
        <w:trPr>
          <w:gridAfter w:val="1"/>
          <w:wAfter w:w="16" w:type="pct"/>
          <w:trHeight w:val="60"/>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39"/>
              </w:numPr>
              <w:spacing w:before="60" w:after="60" w:line="240" w:lineRule="auto"/>
              <w:ind w:left="426" w:right="185" w:hanging="426"/>
              <w:rPr>
                <w:sz w:val="20"/>
                <w:szCs w:val="20"/>
              </w:rPr>
            </w:pPr>
            <w:r w:rsidRPr="00AE6C71">
              <w:rPr>
                <w:sz w:val="20"/>
                <w:szCs w:val="20"/>
              </w:rPr>
              <w:t>Instytucja wdrażająca</w:t>
            </w:r>
            <w:r w:rsidRPr="00AE6C71">
              <w:rPr>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ind w:right="284"/>
              <w:rPr>
                <w:rFonts w:cs="Arial"/>
                <w:sz w:val="20"/>
                <w:szCs w:val="20"/>
              </w:rPr>
            </w:pPr>
            <w:r w:rsidRPr="00AE6C71">
              <w:rPr>
                <w:rFonts w:cs="Arial"/>
                <w:sz w:val="20"/>
                <w:szCs w:val="20"/>
              </w:rPr>
              <w:t>Nie dotyczy</w:t>
            </w:r>
          </w:p>
        </w:tc>
      </w:tr>
      <w:tr w:rsidR="00846326" w:rsidRPr="00AE6C71" w:rsidTr="005F30D1">
        <w:trPr>
          <w:gridAfter w:val="1"/>
          <w:wAfter w:w="16" w:type="pct"/>
          <w:trHeight w:val="60"/>
        </w:trPr>
        <w:tc>
          <w:tcPr>
            <w:tcW w:w="2231" w:type="dxa"/>
            <w:vMerge w:val="restart"/>
            <w:tcBorders>
              <w:top w:val="single" w:sz="4" w:space="0" w:color="auto"/>
              <w:left w:val="single" w:sz="4" w:space="0" w:color="auto"/>
              <w:right w:val="single" w:sz="4" w:space="0" w:color="auto"/>
            </w:tcBorders>
          </w:tcPr>
          <w:p w:rsidR="00846326" w:rsidRPr="00AE6C71" w:rsidRDefault="00846326" w:rsidP="00FB0764">
            <w:pPr>
              <w:numPr>
                <w:ilvl w:val="0"/>
                <w:numId w:val="640"/>
              </w:numPr>
              <w:tabs>
                <w:tab w:val="left" w:pos="426"/>
              </w:tabs>
              <w:suppressAutoHyphens/>
              <w:spacing w:line="240" w:lineRule="auto"/>
              <w:ind w:left="426" w:right="175" w:hanging="426"/>
              <w:contextualSpacing/>
              <w:rPr>
                <w:sz w:val="20"/>
                <w:szCs w:val="20"/>
              </w:rPr>
            </w:pPr>
            <w:r w:rsidRPr="00AE6C71">
              <w:rPr>
                <w:sz w:val="20"/>
                <w:szCs w:val="20"/>
              </w:rPr>
              <w:t>Kategoria (e) regionu (ów) wraz z przypisaniem kwot UE (EUR)</w:t>
            </w:r>
          </w:p>
        </w:tc>
        <w:tc>
          <w:tcPr>
            <w:tcW w:w="1731" w:type="dxa"/>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ind w:right="284"/>
              <w:rPr>
                <w:rFonts w:ascii="Arial" w:hAnsi="Arial" w:cs="Arial"/>
                <w:sz w:val="20"/>
                <w:szCs w:val="20"/>
              </w:rPr>
            </w:pPr>
            <w:r w:rsidRPr="00AE6C71">
              <w:rPr>
                <w:rFonts w:cs="Arial"/>
                <w:sz w:val="20"/>
                <w:szCs w:val="20"/>
              </w:rPr>
              <w:t>Region słabiej rozwinięty</w:t>
            </w:r>
          </w:p>
        </w:tc>
        <w:tc>
          <w:tcPr>
            <w:tcW w:w="5081" w:type="dxa"/>
            <w:gridSpan w:val="2"/>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ind w:left="113" w:right="284"/>
              <w:rPr>
                <w:rFonts w:cs="Arial"/>
                <w:sz w:val="20"/>
                <w:szCs w:val="20"/>
              </w:rPr>
            </w:pPr>
            <w:r w:rsidRPr="00AE6C71">
              <w:rPr>
                <w:rFonts w:cs="Arial"/>
                <w:sz w:val="20"/>
                <w:szCs w:val="20"/>
              </w:rPr>
              <w:t>Ogółem</w:t>
            </w:r>
          </w:p>
        </w:tc>
      </w:tr>
      <w:tr w:rsidR="00100D0C" w:rsidRPr="00AE6C71" w:rsidTr="005F30D1">
        <w:trPr>
          <w:gridAfter w:val="1"/>
          <w:wAfter w:w="16" w:type="pct"/>
          <w:trHeight w:val="60"/>
        </w:trPr>
        <w:tc>
          <w:tcPr>
            <w:tcW w:w="2231" w:type="dxa"/>
            <w:vMerge/>
            <w:tcBorders>
              <w:left w:val="single" w:sz="4" w:space="0" w:color="auto"/>
              <w:right w:val="single" w:sz="4" w:space="0" w:color="auto"/>
            </w:tcBorders>
            <w:vAlign w:val="center"/>
          </w:tcPr>
          <w:p w:rsidR="00100D0C" w:rsidRPr="00AE6C71" w:rsidRDefault="00100D0C" w:rsidP="00FB0764">
            <w:pPr>
              <w:numPr>
                <w:ilvl w:val="0"/>
                <w:numId w:val="626"/>
              </w:numPr>
              <w:spacing w:after="0" w:line="240" w:lineRule="auto"/>
              <w:rPr>
                <w:rFonts w:ascii="Arial" w:hAnsi="Arial" w:cs="Arial"/>
                <w:szCs w:val="24"/>
              </w:rPr>
            </w:pPr>
          </w:p>
        </w:tc>
        <w:tc>
          <w:tcPr>
            <w:tcW w:w="1731" w:type="dxa"/>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tabs>
                <w:tab w:val="left" w:pos="1452"/>
              </w:tabs>
              <w:spacing w:after="0" w:line="240" w:lineRule="auto"/>
              <w:ind w:right="182"/>
              <w:rPr>
                <w:rFonts w:ascii="Arial" w:hAnsi="Arial"/>
                <w:sz w:val="20"/>
                <w:szCs w:val="20"/>
              </w:rPr>
            </w:pPr>
            <w:r w:rsidRPr="00AE6C71">
              <w:rPr>
                <w:sz w:val="20"/>
                <w:szCs w:val="20"/>
              </w:rPr>
              <w:t>Działanie 8.3</w:t>
            </w:r>
          </w:p>
        </w:tc>
        <w:tc>
          <w:tcPr>
            <w:tcW w:w="5081" w:type="dxa"/>
            <w:gridSpan w:val="2"/>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spacing w:after="0" w:line="240" w:lineRule="auto"/>
              <w:ind w:left="113" w:right="284"/>
              <w:rPr>
                <w:rFonts w:cs="Arial"/>
                <w:b/>
                <w:sz w:val="20"/>
                <w:szCs w:val="20"/>
              </w:rPr>
            </w:pPr>
            <w:r w:rsidRPr="00AE6C71">
              <w:rPr>
                <w:rFonts w:cs="Arial"/>
                <w:b/>
                <w:sz w:val="20"/>
                <w:szCs w:val="20"/>
              </w:rPr>
              <w:t>31 000 000,00</w:t>
            </w:r>
          </w:p>
        </w:tc>
      </w:tr>
      <w:tr w:rsidR="00100D0C" w:rsidRPr="00AE6C71" w:rsidTr="005F30D1">
        <w:trPr>
          <w:gridAfter w:val="1"/>
          <w:wAfter w:w="16" w:type="pct"/>
          <w:trHeight w:val="60"/>
        </w:trPr>
        <w:tc>
          <w:tcPr>
            <w:tcW w:w="2231" w:type="dxa"/>
            <w:vMerge/>
            <w:tcBorders>
              <w:left w:val="single" w:sz="4" w:space="0" w:color="auto"/>
              <w:bottom w:val="single" w:sz="4" w:space="0" w:color="auto"/>
              <w:right w:val="single" w:sz="4" w:space="0" w:color="auto"/>
            </w:tcBorders>
            <w:vAlign w:val="center"/>
          </w:tcPr>
          <w:p w:rsidR="00100D0C" w:rsidRPr="00AE6C71" w:rsidRDefault="00100D0C" w:rsidP="00FB0764">
            <w:pPr>
              <w:numPr>
                <w:ilvl w:val="0"/>
                <w:numId w:val="626"/>
              </w:numPr>
              <w:spacing w:after="0" w:line="240" w:lineRule="auto"/>
              <w:rPr>
                <w:rFonts w:ascii="Arial" w:hAnsi="Arial" w:cs="Arial"/>
                <w:szCs w:val="24"/>
              </w:rPr>
            </w:pPr>
          </w:p>
        </w:tc>
        <w:tc>
          <w:tcPr>
            <w:tcW w:w="1731" w:type="dxa"/>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tabs>
                <w:tab w:val="left" w:pos="1452"/>
              </w:tabs>
              <w:spacing w:after="0" w:line="240" w:lineRule="auto"/>
              <w:ind w:right="182"/>
              <w:rPr>
                <w:rFonts w:ascii="Arial" w:hAnsi="Arial" w:cs="Arial"/>
                <w:sz w:val="20"/>
                <w:szCs w:val="20"/>
              </w:rPr>
            </w:pPr>
            <w:r w:rsidRPr="00AE6C71">
              <w:rPr>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100D0C" w:rsidRPr="00AE6C71" w:rsidRDefault="00100D0C" w:rsidP="00FB0764">
            <w:pPr>
              <w:spacing w:after="0" w:line="240" w:lineRule="auto"/>
              <w:ind w:left="113" w:right="284"/>
              <w:rPr>
                <w:rFonts w:cs="Arial"/>
                <w:b/>
                <w:sz w:val="20"/>
                <w:szCs w:val="20"/>
              </w:rPr>
            </w:pPr>
            <w:r w:rsidRPr="00AE6C71">
              <w:rPr>
                <w:rFonts w:cs="Arial"/>
                <w:b/>
                <w:sz w:val="20"/>
                <w:szCs w:val="20"/>
              </w:rPr>
              <w:t xml:space="preserve">  2 400 000,00</w:t>
            </w:r>
          </w:p>
        </w:tc>
      </w:tr>
      <w:tr w:rsidR="00846326" w:rsidRPr="00AE6C71" w:rsidTr="005F30D1">
        <w:trPr>
          <w:gridAfter w:val="1"/>
          <w:wAfter w:w="16" w:type="pct"/>
          <w:trHeight w:val="4453"/>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3"/>
              </w:numPr>
              <w:tabs>
                <w:tab w:val="left" w:pos="426"/>
                <w:tab w:val="left" w:pos="1420"/>
              </w:tabs>
              <w:spacing w:after="0" w:line="240" w:lineRule="auto"/>
              <w:ind w:left="426" w:right="33" w:hanging="426"/>
              <w:rPr>
                <w:sz w:val="20"/>
                <w:szCs w:val="20"/>
              </w:rPr>
            </w:pPr>
            <w:r w:rsidRPr="00AE6C71">
              <w:rPr>
                <w:sz w:val="20"/>
                <w:szCs w:val="20"/>
              </w:rPr>
              <w:t xml:space="preserve">Mechanizmy powiązania interwencji </w:t>
            </w:r>
            <w:r w:rsidRPr="00AE6C71">
              <w:rPr>
                <w:sz w:val="20"/>
                <w:szCs w:val="20"/>
              </w:rPr>
              <w:br/>
              <w:t xml:space="preserve">z innymi Działaniami/ Poddziałaniami  w ramach PO lub z innymi PO </w:t>
            </w:r>
            <w:r w:rsidRPr="00AE6C71">
              <w:rPr>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tabs>
                <w:tab w:val="num" w:pos="360"/>
                <w:tab w:val="num" w:pos="900"/>
                <w:tab w:val="left" w:pos="1452"/>
              </w:tabs>
              <w:suppressAutoHyphens/>
              <w:spacing w:after="0" w:line="240" w:lineRule="auto"/>
              <w:ind w:right="182"/>
              <w:rPr>
                <w:rFonts w:ascii="Arial" w:hAnsi="Arial"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ind w:left="113" w:right="178"/>
              <w:rPr>
                <w:rFonts w:cs="Arial"/>
                <w:sz w:val="20"/>
                <w:szCs w:val="20"/>
              </w:rPr>
            </w:pPr>
            <w:r w:rsidRPr="00AE6C71">
              <w:rPr>
                <w:rFonts w:cs="Arial"/>
                <w:sz w:val="20"/>
                <w:szCs w:val="20"/>
              </w:rPr>
              <w:t>W zakresie zapewnienia koordynacji udzielanego wsparcia z innymi Działaniami i Osiami Priorytetowymi RPOWŚ na lata 2014-2020:</w:t>
            </w:r>
          </w:p>
          <w:p w:rsidR="00846326" w:rsidRPr="00AE6C71" w:rsidRDefault="00846326" w:rsidP="00FB0764">
            <w:pPr>
              <w:numPr>
                <w:ilvl w:val="0"/>
                <w:numId w:val="151"/>
              </w:numPr>
              <w:spacing w:after="0" w:line="240" w:lineRule="auto"/>
              <w:ind w:left="458" w:right="178" w:hanging="283"/>
              <w:rPr>
                <w:rFonts w:cs="Arial"/>
                <w:sz w:val="20"/>
                <w:szCs w:val="20"/>
              </w:rPr>
            </w:pPr>
            <w:r w:rsidRPr="00AE6C71">
              <w:rPr>
                <w:rFonts w:cs="Arial"/>
                <w:sz w:val="20"/>
                <w:szCs w:val="20"/>
              </w:rPr>
              <w:t>Komitet Monitorujący RPOWŚ na lata 2014-2020,</w:t>
            </w:r>
          </w:p>
          <w:p w:rsidR="00846326" w:rsidRPr="00AE6C71" w:rsidRDefault="00846326" w:rsidP="00FB0764">
            <w:pPr>
              <w:numPr>
                <w:ilvl w:val="0"/>
                <w:numId w:val="151"/>
              </w:numPr>
              <w:spacing w:after="0" w:line="240" w:lineRule="auto"/>
              <w:ind w:left="458" w:right="178" w:hanging="283"/>
              <w:rPr>
                <w:rFonts w:cs="Arial"/>
                <w:sz w:val="20"/>
                <w:szCs w:val="20"/>
              </w:rPr>
            </w:pPr>
            <w:r w:rsidRPr="00AE6C71">
              <w:rPr>
                <w:rFonts w:cs="Arial"/>
                <w:sz w:val="20"/>
                <w:szCs w:val="20"/>
              </w:rPr>
              <w:t>kryteria wyboru projektów,</w:t>
            </w:r>
          </w:p>
          <w:p w:rsidR="00846326" w:rsidRPr="00AE6C71" w:rsidRDefault="00846326" w:rsidP="00FB0764">
            <w:pPr>
              <w:numPr>
                <w:ilvl w:val="0"/>
                <w:numId w:val="151"/>
              </w:numPr>
              <w:spacing w:after="0" w:line="240" w:lineRule="auto"/>
              <w:ind w:left="458" w:right="178" w:hanging="283"/>
              <w:rPr>
                <w:rFonts w:cs="Arial"/>
                <w:sz w:val="20"/>
                <w:szCs w:val="20"/>
              </w:rPr>
            </w:pPr>
            <w:r w:rsidRPr="00AE6C71">
              <w:rPr>
                <w:rFonts w:cs="Arial"/>
                <w:sz w:val="20"/>
                <w:szCs w:val="20"/>
              </w:rPr>
              <w:t>działania w zakresie informacji i promocji,</w:t>
            </w:r>
          </w:p>
          <w:p w:rsidR="00846326" w:rsidRPr="00AE6C71" w:rsidRDefault="00846326" w:rsidP="00FB0764">
            <w:pPr>
              <w:numPr>
                <w:ilvl w:val="0"/>
                <w:numId w:val="151"/>
              </w:numPr>
              <w:spacing w:after="0" w:line="240" w:lineRule="auto"/>
              <w:ind w:left="458" w:right="178" w:hanging="283"/>
              <w:rPr>
                <w:rFonts w:cs="Arial"/>
                <w:sz w:val="20"/>
                <w:szCs w:val="20"/>
              </w:rPr>
            </w:pPr>
            <w:r w:rsidRPr="00AE6C71">
              <w:rPr>
                <w:rFonts w:cs="Arial"/>
                <w:sz w:val="20"/>
                <w:szCs w:val="20"/>
              </w:rPr>
              <w:t>monitoring i ewaluacja,</w:t>
            </w:r>
          </w:p>
          <w:p w:rsidR="00846326" w:rsidRPr="00AE6C71" w:rsidRDefault="00846326" w:rsidP="00FB0764">
            <w:pPr>
              <w:numPr>
                <w:ilvl w:val="0"/>
                <w:numId w:val="151"/>
              </w:numPr>
              <w:spacing w:after="0" w:line="240" w:lineRule="auto"/>
              <w:ind w:left="458" w:right="178" w:hanging="283"/>
              <w:rPr>
                <w:rFonts w:cs="Arial"/>
                <w:sz w:val="20"/>
                <w:szCs w:val="20"/>
              </w:rPr>
            </w:pPr>
            <w:r w:rsidRPr="00AE6C71">
              <w:rPr>
                <w:rFonts w:cs="Arial"/>
                <w:sz w:val="20"/>
                <w:szCs w:val="20"/>
              </w:rPr>
              <w:t>komplementarność z Priorytetem Inwestycyjnym 10a.</w:t>
            </w:r>
          </w:p>
          <w:p w:rsidR="00846326" w:rsidRPr="00AE6C71" w:rsidRDefault="00846326" w:rsidP="00FB0764">
            <w:pPr>
              <w:spacing w:after="0" w:line="240" w:lineRule="auto"/>
              <w:ind w:left="113" w:right="284"/>
              <w:rPr>
                <w:rFonts w:cs="Arial"/>
                <w:sz w:val="20"/>
                <w:szCs w:val="20"/>
              </w:rPr>
            </w:pPr>
            <w:r w:rsidRPr="00AE6C71">
              <w:rPr>
                <w:rFonts w:cs="Arial"/>
                <w:sz w:val="20"/>
                <w:szCs w:val="20"/>
              </w:rPr>
              <w:t>W zakresie zapewnienia koordynacji udzielanego wsparcia z innymi Programami Operacyjnymi:</w:t>
            </w:r>
          </w:p>
          <w:p w:rsidR="00846326" w:rsidRPr="00AE6C71" w:rsidRDefault="00846326" w:rsidP="00FB0764">
            <w:pPr>
              <w:numPr>
                <w:ilvl w:val="0"/>
                <w:numId w:val="152"/>
              </w:numPr>
              <w:spacing w:after="0" w:line="240" w:lineRule="auto"/>
              <w:ind w:left="458" w:right="284" w:hanging="283"/>
              <w:rPr>
                <w:rFonts w:cs="Arial"/>
                <w:sz w:val="20"/>
                <w:szCs w:val="20"/>
              </w:rPr>
            </w:pPr>
            <w:r w:rsidRPr="00AE6C71">
              <w:rPr>
                <w:rFonts w:cs="Arial"/>
                <w:sz w:val="20"/>
                <w:szCs w:val="20"/>
              </w:rPr>
              <w:t xml:space="preserve">Wspólna Lista Wskaźników Kluczowych, </w:t>
            </w:r>
          </w:p>
          <w:p w:rsidR="00846326" w:rsidRPr="00AE6C71" w:rsidRDefault="00846326" w:rsidP="00FB0764">
            <w:pPr>
              <w:numPr>
                <w:ilvl w:val="0"/>
                <w:numId w:val="152"/>
              </w:numPr>
              <w:spacing w:after="0" w:line="240" w:lineRule="auto"/>
              <w:ind w:left="458" w:right="284" w:hanging="283"/>
              <w:rPr>
                <w:rFonts w:cs="Arial"/>
                <w:sz w:val="20"/>
                <w:szCs w:val="20"/>
              </w:rPr>
            </w:pPr>
            <w:r w:rsidRPr="00AE6C71">
              <w:rPr>
                <w:rFonts w:cs="Arial"/>
                <w:sz w:val="20"/>
                <w:szCs w:val="20"/>
              </w:rPr>
              <w:t>Kontrakt Terytorialny dla Województwa Świętokrzyskiego na lata 2014-2020,</w:t>
            </w:r>
          </w:p>
          <w:p w:rsidR="00846326" w:rsidRPr="00AE6C71" w:rsidRDefault="00846326" w:rsidP="00FB0764">
            <w:pPr>
              <w:numPr>
                <w:ilvl w:val="0"/>
                <w:numId w:val="152"/>
              </w:numPr>
              <w:spacing w:after="0" w:line="240" w:lineRule="auto"/>
              <w:ind w:left="458" w:right="284" w:hanging="283"/>
              <w:rPr>
                <w:rFonts w:cs="Arial"/>
                <w:i/>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z udziałem środków Europejskiego Funduszu Społecznego w obszarze edukacji na lata 2014 -2020.</w:t>
            </w:r>
          </w:p>
          <w:p w:rsidR="00846326" w:rsidRPr="00AE6C71" w:rsidRDefault="00846326" w:rsidP="00FB0764">
            <w:pPr>
              <w:spacing w:after="0" w:line="240" w:lineRule="auto"/>
              <w:ind w:left="113" w:right="284"/>
              <w:rPr>
                <w:rFonts w:cs="Arial"/>
                <w:sz w:val="20"/>
                <w:szCs w:val="20"/>
              </w:rPr>
            </w:pPr>
            <w:r w:rsidRPr="00AE6C71">
              <w:rPr>
                <w:rFonts w:cs="Arial"/>
                <w:sz w:val="20"/>
                <w:szCs w:val="20"/>
              </w:rPr>
              <w:t>Komplementarność z innymi Programami Operacyjnymi:</w:t>
            </w:r>
          </w:p>
          <w:p w:rsidR="00846326" w:rsidRPr="00AE6C71" w:rsidRDefault="00846326" w:rsidP="00FB0764">
            <w:pPr>
              <w:numPr>
                <w:ilvl w:val="0"/>
                <w:numId w:val="153"/>
              </w:numPr>
              <w:tabs>
                <w:tab w:val="left" w:pos="458"/>
              </w:tabs>
              <w:spacing w:after="0" w:line="240" w:lineRule="auto"/>
              <w:ind w:left="113" w:right="284" w:firstLine="0"/>
              <w:rPr>
                <w:rFonts w:cs="Arial"/>
                <w:sz w:val="20"/>
                <w:szCs w:val="20"/>
              </w:rPr>
            </w:pPr>
            <w:r w:rsidRPr="00AE6C71">
              <w:rPr>
                <w:rFonts w:cs="Arial"/>
                <w:sz w:val="20"/>
                <w:szCs w:val="20"/>
              </w:rPr>
              <w:t>Program Operacyjny Wiedza Edukacja Rozwój.</w:t>
            </w:r>
          </w:p>
        </w:tc>
      </w:tr>
      <w:tr w:rsidR="00846326" w:rsidRPr="00AE6C71" w:rsidTr="005F30D1">
        <w:trPr>
          <w:gridAfter w:val="1"/>
          <w:wAfter w:w="16" w:type="pct"/>
          <w:trHeight w:val="797"/>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1"/>
              </w:numPr>
              <w:spacing w:after="0" w:line="240" w:lineRule="auto"/>
              <w:ind w:left="426" w:right="33" w:hanging="284"/>
              <w:rPr>
                <w:rFonts w:ascii="Arial" w:hAnsi="Arial" w:cs="Arial"/>
                <w:sz w:val="20"/>
                <w:szCs w:val="20"/>
              </w:rPr>
            </w:pPr>
            <w:r w:rsidRPr="00AE6C71">
              <w:rPr>
                <w:sz w:val="20"/>
                <w:szCs w:val="20"/>
              </w:rPr>
              <w:t>Instrumenty terytorialne</w:t>
            </w:r>
            <w:r w:rsidRPr="00AE6C71">
              <w:rPr>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ind w:right="182"/>
              <w:rPr>
                <w:rFonts w:ascii="Arial" w:hAnsi="Arial" w:cs="Arial"/>
                <w:sz w:val="20"/>
                <w:szCs w:val="20"/>
              </w:rPr>
            </w:pPr>
            <w:r w:rsidRPr="00AE6C71">
              <w:rPr>
                <w:rFonts w:cs="Arial"/>
                <w:sz w:val="20"/>
                <w:szCs w:val="20"/>
              </w:rPr>
              <w:t>Poddziałanie 8.3.6</w:t>
            </w:r>
          </w:p>
        </w:tc>
        <w:tc>
          <w:tcPr>
            <w:tcW w:w="2896" w:type="dxa"/>
            <w:tcBorders>
              <w:top w:val="single" w:sz="4" w:space="0" w:color="auto"/>
              <w:left w:val="single" w:sz="4" w:space="0" w:color="auto"/>
              <w:bottom w:val="single" w:sz="4" w:space="0" w:color="auto"/>
              <w:right w:val="dotted" w:sz="4" w:space="0" w:color="auto"/>
            </w:tcBorders>
            <w:hideMark/>
          </w:tcPr>
          <w:p w:rsidR="00846326" w:rsidRPr="00AE6C71" w:rsidRDefault="00846326" w:rsidP="00FB0764">
            <w:pPr>
              <w:spacing w:after="0" w:line="240" w:lineRule="auto"/>
              <w:ind w:left="33" w:right="182"/>
              <w:rPr>
                <w:rFonts w:cs="Arial"/>
                <w:sz w:val="20"/>
                <w:szCs w:val="20"/>
              </w:rPr>
            </w:pPr>
            <w:r w:rsidRPr="00AE6C71">
              <w:rPr>
                <w:rFonts w:cs="Arial"/>
                <w:sz w:val="20"/>
                <w:szCs w:val="20"/>
              </w:rPr>
              <w:t>Poddziałanie w całości dedykowane obszarowi funkcjonalnemu Kielc – realizacja w ramach ZIT</w:t>
            </w:r>
          </w:p>
        </w:tc>
        <w:tc>
          <w:tcPr>
            <w:tcW w:w="2185" w:type="dxa"/>
            <w:tcBorders>
              <w:top w:val="single" w:sz="4" w:space="0" w:color="auto"/>
              <w:left w:val="dotted" w:sz="4" w:space="0" w:color="auto"/>
              <w:bottom w:val="single" w:sz="4" w:space="0" w:color="auto"/>
              <w:right w:val="single" w:sz="4" w:space="0" w:color="auto"/>
            </w:tcBorders>
            <w:hideMark/>
          </w:tcPr>
          <w:p w:rsidR="00846326" w:rsidRPr="00AE6C71" w:rsidRDefault="00846326" w:rsidP="00FB0764">
            <w:pPr>
              <w:spacing w:after="0" w:line="240" w:lineRule="auto"/>
              <w:ind w:left="113" w:right="182"/>
              <w:rPr>
                <w:rFonts w:cs="Arial"/>
                <w:sz w:val="20"/>
                <w:szCs w:val="20"/>
              </w:rPr>
            </w:pPr>
            <w:r w:rsidRPr="00AE6C71">
              <w:rPr>
                <w:rFonts w:cs="Arial"/>
                <w:b/>
                <w:sz w:val="20"/>
                <w:szCs w:val="20"/>
              </w:rPr>
              <w:t xml:space="preserve">2 400 000,00 </w:t>
            </w:r>
            <w:r w:rsidRPr="00AE6C71">
              <w:rPr>
                <w:rFonts w:cs="Arial"/>
                <w:sz w:val="20"/>
                <w:szCs w:val="20"/>
              </w:rPr>
              <w:t>EUR</w:t>
            </w:r>
          </w:p>
        </w:tc>
      </w:tr>
      <w:tr w:rsidR="00846326" w:rsidRPr="00AE6C71" w:rsidTr="005F30D1">
        <w:trPr>
          <w:gridAfter w:val="1"/>
          <w:wAfter w:w="16" w:type="pct"/>
          <w:trHeight w:val="1424"/>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1"/>
              </w:numPr>
              <w:tabs>
                <w:tab w:val="left" w:pos="426"/>
                <w:tab w:val="left" w:pos="1487"/>
              </w:tabs>
              <w:suppressAutoHyphens/>
              <w:spacing w:after="0" w:line="240" w:lineRule="auto"/>
              <w:ind w:left="426" w:right="33" w:hanging="284"/>
              <w:rPr>
                <w:rFonts w:ascii="Arial" w:hAnsi="Arial" w:cs="Arial"/>
                <w:sz w:val="20"/>
                <w:szCs w:val="20"/>
              </w:rPr>
            </w:pPr>
            <w:r w:rsidRPr="00AE6C71">
              <w:rPr>
                <w:sz w:val="20"/>
                <w:szCs w:val="20"/>
              </w:rPr>
              <w:t>Tryb(y) wyboru projektów</w:t>
            </w:r>
            <w:r w:rsidRPr="00AE6C71">
              <w:rPr>
                <w:sz w:val="20"/>
                <w:szCs w:val="20"/>
              </w:rPr>
              <w:br/>
              <w:t>oraz wskazanie podmiotu odpowiedzialnego za nabór i ocenę wniosków oraz</w:t>
            </w:r>
            <w:r w:rsidRPr="00AE6C71">
              <w:rPr>
                <w:sz w:val="20"/>
                <w:szCs w:val="20"/>
              </w:rPr>
              <w:br/>
              <w:t>przyjmowanie protestów</w:t>
            </w:r>
          </w:p>
        </w:tc>
        <w:tc>
          <w:tcPr>
            <w:tcW w:w="1731" w:type="dxa"/>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tabs>
                <w:tab w:val="num" w:pos="360"/>
                <w:tab w:val="num" w:pos="900"/>
              </w:tabs>
              <w:suppressAutoHyphens/>
              <w:spacing w:after="0" w:line="240" w:lineRule="auto"/>
              <w:ind w:right="182"/>
              <w:rPr>
                <w:rFonts w:ascii="Arial" w:hAnsi="Arial"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ind w:left="113" w:right="182"/>
              <w:rPr>
                <w:rFonts w:cs="Arial"/>
                <w:sz w:val="20"/>
                <w:szCs w:val="20"/>
              </w:rPr>
            </w:pPr>
            <w:r w:rsidRPr="00AE6C71">
              <w:rPr>
                <w:rFonts w:cs="Arial"/>
                <w:sz w:val="20"/>
                <w:szCs w:val="20"/>
              </w:rPr>
              <w:t>Tryb konkursowy</w:t>
            </w:r>
          </w:p>
          <w:p w:rsidR="00846326" w:rsidRPr="00AE6C71" w:rsidRDefault="00846326" w:rsidP="00FB0764">
            <w:pPr>
              <w:spacing w:after="0" w:line="240" w:lineRule="auto"/>
              <w:ind w:left="113" w:right="182"/>
              <w:rPr>
                <w:rFonts w:cs="Arial"/>
                <w:sz w:val="20"/>
                <w:szCs w:val="20"/>
              </w:rPr>
            </w:pPr>
            <w:r w:rsidRPr="00AE6C71">
              <w:rPr>
                <w:rFonts w:cs="Arial"/>
                <w:sz w:val="20"/>
                <w:szCs w:val="20"/>
              </w:rPr>
              <w:t>Departament Wdrażania Europejskiego Funduszu Społecznego Urzędu Marszałkowskiego Województwa Świętokrzyskiego</w:t>
            </w:r>
          </w:p>
        </w:tc>
      </w:tr>
      <w:tr w:rsidR="00846326" w:rsidRPr="00AE6C71" w:rsidTr="005F30D1">
        <w:trPr>
          <w:gridAfter w:val="1"/>
          <w:wAfter w:w="16" w:type="pct"/>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1"/>
              </w:numPr>
              <w:tabs>
                <w:tab w:val="left" w:pos="426"/>
                <w:tab w:val="left" w:pos="1487"/>
              </w:tabs>
              <w:suppressAutoHyphens/>
              <w:spacing w:after="0" w:line="240" w:lineRule="auto"/>
              <w:ind w:left="426" w:right="33" w:hanging="284"/>
              <w:rPr>
                <w:rFonts w:ascii="Arial" w:hAnsi="Arial" w:cs="Arial"/>
                <w:sz w:val="20"/>
                <w:szCs w:val="20"/>
              </w:rPr>
            </w:pPr>
            <w:r w:rsidRPr="00AE6C71">
              <w:rPr>
                <w:sz w:val="20"/>
                <w:szCs w:val="20"/>
              </w:rPr>
              <w:t>Limity i ograniczenia realizacji projektów  (jeśli dotyczy)</w:t>
            </w:r>
          </w:p>
        </w:tc>
        <w:tc>
          <w:tcPr>
            <w:tcW w:w="1731" w:type="dxa"/>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tabs>
                <w:tab w:val="left" w:pos="1452"/>
              </w:tabs>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numPr>
                <w:ilvl w:val="0"/>
                <w:numId w:val="596"/>
              </w:numPr>
              <w:tabs>
                <w:tab w:val="left" w:pos="316"/>
                <w:tab w:val="left" w:pos="5261"/>
              </w:tabs>
              <w:spacing w:after="0" w:line="240" w:lineRule="auto"/>
              <w:ind w:right="-106"/>
              <w:rPr>
                <w:rFonts w:cs="Arial"/>
                <w:sz w:val="20"/>
                <w:szCs w:val="20"/>
              </w:rPr>
            </w:pPr>
            <w:r w:rsidRPr="00AE6C71">
              <w:rPr>
                <w:rFonts w:cs="Arial"/>
                <w:sz w:val="20"/>
                <w:szCs w:val="20"/>
              </w:rPr>
              <w:t>Zgodnie z regulaminem konkursu, prawodawstwem krajowym oraz wytycznymi</w:t>
            </w:r>
            <w:r w:rsidR="006D7A6C">
              <w:rPr>
                <w:rFonts w:cs="Arial"/>
                <w:sz w:val="20"/>
                <w:szCs w:val="20"/>
              </w:rPr>
              <w:t xml:space="preserve">, </w:t>
            </w:r>
            <w:r w:rsidRPr="00AE6C71">
              <w:rPr>
                <w:rFonts w:cs="Arial"/>
                <w:sz w:val="20"/>
                <w:szCs w:val="20"/>
              </w:rPr>
              <w:t>w szczególności:</w:t>
            </w:r>
          </w:p>
          <w:p w:rsidR="00846326" w:rsidRPr="00AE6C71" w:rsidRDefault="00846326" w:rsidP="00FB0764">
            <w:pPr>
              <w:numPr>
                <w:ilvl w:val="0"/>
                <w:numId w:val="154"/>
              </w:numPr>
              <w:spacing w:after="0" w:line="240" w:lineRule="auto"/>
              <w:ind w:left="318" w:right="-106" w:hanging="284"/>
              <w:rPr>
                <w:rFonts w:cs="Arial"/>
                <w:sz w:val="20"/>
                <w:szCs w:val="20"/>
              </w:rPr>
            </w:pPr>
            <w:r w:rsidRPr="00AE6C71">
              <w:rPr>
                <w:rFonts w:cs="Arial"/>
                <w:i/>
                <w:sz w:val="20"/>
                <w:szCs w:val="20"/>
              </w:rPr>
              <w:t xml:space="preserve">Wytycznymi w zakresie kwalifikowalności wydatków </w:t>
            </w:r>
            <w:r w:rsidR="00796B15" w:rsidRPr="00AE6C71">
              <w:rPr>
                <w:rFonts w:cs="Arial"/>
                <w:i/>
                <w:sz w:val="20"/>
                <w:szCs w:val="20"/>
              </w:rPr>
              <w:br/>
            </w:r>
            <w:r w:rsidRPr="00AE6C71">
              <w:rPr>
                <w:rFonts w:cs="Arial"/>
                <w:i/>
                <w:sz w:val="20"/>
                <w:szCs w:val="20"/>
              </w:rPr>
              <w:t xml:space="preserve">w </w:t>
            </w:r>
            <w:r w:rsidR="007D3E0D" w:rsidRPr="00AE6C71">
              <w:rPr>
                <w:rFonts w:cs="Arial"/>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w tym w szczególności:</w:t>
            </w:r>
          </w:p>
          <w:p w:rsidR="00846326" w:rsidRPr="00AE6C71" w:rsidRDefault="00846326" w:rsidP="00FB0764">
            <w:pPr>
              <w:numPr>
                <w:ilvl w:val="0"/>
                <w:numId w:val="595"/>
              </w:numPr>
              <w:spacing w:before="40" w:after="0" w:line="240" w:lineRule="auto"/>
              <w:ind w:left="742" w:right="182"/>
              <w:rPr>
                <w:rFonts w:cs="Arial"/>
                <w:sz w:val="20"/>
                <w:szCs w:val="20"/>
              </w:rPr>
            </w:pPr>
            <w:r w:rsidRPr="00AE6C71">
              <w:rPr>
                <w:rFonts w:cs="Arial"/>
                <w:sz w:val="20"/>
                <w:szCs w:val="20"/>
              </w:rPr>
              <w:t xml:space="preserve">koszty pośrednie rozliczane są wyłącznie  </w:t>
            </w:r>
            <w:r w:rsidR="00796B15" w:rsidRPr="00AE6C71">
              <w:rPr>
                <w:rFonts w:cs="Arial"/>
                <w:sz w:val="20"/>
                <w:szCs w:val="20"/>
              </w:rPr>
              <w:br/>
            </w:r>
            <w:r w:rsidRPr="00AE6C71">
              <w:rPr>
                <w:rFonts w:cs="Arial"/>
                <w:sz w:val="20"/>
                <w:szCs w:val="20"/>
              </w:rPr>
              <w:t>z wykorzystaniem następujących stawek ryczałtowych:</w:t>
            </w:r>
          </w:p>
          <w:p w:rsidR="00846326" w:rsidRPr="00AE6C71" w:rsidRDefault="00846326" w:rsidP="00FB07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105"/>
            </w:r>
            <w:r w:rsidRPr="00AE6C71">
              <w:rPr>
                <w:rFonts w:cs="Arial"/>
                <w:sz w:val="20"/>
                <w:szCs w:val="20"/>
              </w:rPr>
              <w:t xml:space="preserve"> do 830 tys. PLN włącznie,</w:t>
            </w:r>
          </w:p>
          <w:p w:rsidR="00846326" w:rsidRPr="00AE6C71" w:rsidRDefault="00846326" w:rsidP="00FB07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06"/>
            </w:r>
            <w:r w:rsidRPr="00AE6C71">
              <w:rPr>
                <w:rFonts w:cs="Arial"/>
                <w:sz w:val="20"/>
                <w:szCs w:val="20"/>
              </w:rPr>
              <w:t xml:space="preserve"> powyżej 830 tys. PLN do 1 740 tys. PLN włącznie,</w:t>
            </w:r>
          </w:p>
          <w:p w:rsidR="00846326" w:rsidRPr="00AE6C71" w:rsidRDefault="00846326" w:rsidP="00FB07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07"/>
            </w:r>
            <w:r w:rsidRPr="00AE6C71">
              <w:rPr>
                <w:rFonts w:cs="Arial"/>
                <w:sz w:val="20"/>
                <w:szCs w:val="20"/>
              </w:rPr>
              <w:t xml:space="preserve"> powyżej 1 740 tys. PLN do 4 550 tys. PLN włącznie,</w:t>
            </w:r>
          </w:p>
          <w:p w:rsidR="00846326" w:rsidRPr="00AE6C71" w:rsidRDefault="00846326" w:rsidP="00FB07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08"/>
            </w:r>
            <w:r w:rsidRPr="00AE6C71">
              <w:rPr>
                <w:rFonts w:cs="Arial"/>
                <w:sz w:val="20"/>
                <w:szCs w:val="20"/>
              </w:rPr>
              <w:t xml:space="preserve"> przekraczającej 4 550 tys. PLN;</w:t>
            </w:r>
          </w:p>
          <w:p w:rsidR="00846326" w:rsidRPr="00AE6C71" w:rsidRDefault="00846326" w:rsidP="00FB0764">
            <w:pPr>
              <w:numPr>
                <w:ilvl w:val="0"/>
                <w:numId w:val="595"/>
              </w:numPr>
              <w:spacing w:before="40" w:after="40" w:line="240" w:lineRule="auto"/>
              <w:ind w:left="690" w:hanging="284"/>
              <w:rPr>
                <w:rFonts w:cs="Arial"/>
                <w:sz w:val="20"/>
                <w:szCs w:val="20"/>
              </w:rPr>
            </w:pPr>
            <w:r w:rsidRPr="00AE6C71">
              <w:rPr>
                <w:rFonts w:cs="Arial"/>
                <w:sz w:val="20"/>
                <w:szCs w:val="20"/>
              </w:rPr>
              <w:t>Beneficjent jest zobowiązany do zachowania</w:t>
            </w:r>
            <w:r w:rsidRPr="00AE6C71">
              <w:rPr>
                <w:rFonts w:cs="Arial"/>
                <w:sz w:val="20"/>
                <w:szCs w:val="20"/>
              </w:rPr>
              <w:br/>
              <w:t xml:space="preserve">trwałości sfinansowanych w ramach projektu środków trwałych przez okres co najmniej 5 lat  od daty zakończenia realizacji projektu, określonej w umowie </w:t>
            </w:r>
            <w:r w:rsidR="00796B15" w:rsidRPr="00AE6C71">
              <w:rPr>
                <w:rFonts w:cs="Arial"/>
                <w:sz w:val="20"/>
                <w:szCs w:val="20"/>
              </w:rPr>
              <w:br/>
            </w:r>
            <w:r w:rsidRPr="00AE6C71">
              <w:rPr>
                <w:rFonts w:cs="Arial"/>
                <w:sz w:val="20"/>
                <w:szCs w:val="20"/>
              </w:rPr>
              <w:t>o dofinansowanie projektu;</w:t>
            </w:r>
          </w:p>
          <w:p w:rsidR="008C72F2" w:rsidRPr="005F30D1" w:rsidRDefault="00846326" w:rsidP="005F30D1">
            <w:pPr>
              <w:numPr>
                <w:ilvl w:val="0"/>
                <w:numId w:val="154"/>
              </w:numPr>
              <w:spacing w:after="0" w:line="240" w:lineRule="auto"/>
              <w:ind w:left="113" w:right="284" w:firstLine="203"/>
              <w:rPr>
                <w:rFonts w:cs="Arial"/>
                <w:i/>
                <w:sz w:val="20"/>
                <w:szCs w:val="20"/>
              </w:rPr>
            </w:pPr>
            <w:r w:rsidRPr="00AE6C71">
              <w:rPr>
                <w:rFonts w:cs="Arial"/>
                <w:i/>
                <w:sz w:val="20"/>
                <w:szCs w:val="20"/>
              </w:rPr>
              <w:t xml:space="preserve">Wytycznymi w zakresie realizacji zasady równości szans i niedyskryminacji, w tym dostępności dla osób z niepełnosprawnościami i zasady równości szans kobiet i mężczyzn w ramach funduszy unijnych na lata </w:t>
            </w:r>
            <w:r w:rsidRPr="005A4582">
              <w:rPr>
                <w:rFonts w:cs="Arial"/>
                <w:i/>
                <w:sz w:val="20"/>
                <w:szCs w:val="20"/>
              </w:rPr>
              <w:t>2014-2020</w:t>
            </w:r>
            <w:r w:rsidR="00B07DC9" w:rsidRPr="005F30D1">
              <w:rPr>
                <w:rFonts w:cs="Arial"/>
                <w:i/>
                <w:sz w:val="20"/>
                <w:szCs w:val="20"/>
              </w:rPr>
              <w:t xml:space="preserve">, w tym w szczególności: </w:t>
            </w:r>
          </w:p>
          <w:p w:rsidR="00A50AB8" w:rsidRPr="00AE6C71" w:rsidRDefault="00B07DC9" w:rsidP="00FB0764">
            <w:pPr>
              <w:numPr>
                <w:ilvl w:val="1"/>
                <w:numId w:val="42"/>
              </w:numPr>
              <w:spacing w:before="40" w:after="40" w:line="240" w:lineRule="auto"/>
              <w:ind w:left="690" w:hanging="284"/>
              <w:rPr>
                <w:rFonts w:cs="Arial"/>
                <w:sz w:val="20"/>
                <w:szCs w:val="20"/>
              </w:rPr>
            </w:pPr>
            <w:r w:rsidRPr="005F30D1">
              <w:rPr>
                <w:rFonts w:cs="Arial"/>
                <w:i/>
                <w:sz w:val="20"/>
                <w:szCs w:val="20"/>
              </w:rPr>
              <w:t xml:space="preserve">wszystkie działania świadczone w ramach projektu, </w:t>
            </w:r>
            <w:r w:rsidRPr="005F30D1">
              <w:rPr>
                <w:rFonts w:cs="Arial"/>
                <w:i/>
                <w:sz w:val="20"/>
                <w:szCs w:val="20"/>
              </w:rPr>
              <w:br/>
              <w:t>w których na etapie rekrutacji zidentyfikowano możliwość udziału osób z niepełnosprawnościami powinny być realizowane w budynkac</w:t>
            </w:r>
            <w:r w:rsidR="00846326" w:rsidRPr="005A4582">
              <w:rPr>
                <w:rFonts w:cs="Arial"/>
                <w:sz w:val="20"/>
                <w:szCs w:val="20"/>
              </w:rPr>
              <w:t>h dostosowanych architekto</w:t>
            </w:r>
            <w:r w:rsidR="00846326" w:rsidRPr="00AE6C71">
              <w:rPr>
                <w:rFonts w:cs="Arial"/>
                <w:sz w:val="20"/>
                <w:szCs w:val="20"/>
              </w:rPr>
              <w:t xml:space="preserve">nicznie, zgodnie </w:t>
            </w:r>
            <w:r w:rsidR="0093715C">
              <w:rPr>
                <w:rFonts w:cs="Arial"/>
                <w:sz w:val="20"/>
                <w:szCs w:val="20"/>
              </w:rPr>
              <w:br/>
            </w:r>
            <w:r w:rsidR="00846326" w:rsidRPr="00AE6C71">
              <w:rPr>
                <w:rFonts w:cs="Arial"/>
                <w:sz w:val="20"/>
                <w:szCs w:val="20"/>
              </w:rPr>
              <w:t>z rozporządze</w:t>
            </w:r>
            <w:r w:rsidR="00846326" w:rsidRPr="00AE6C71">
              <w:rPr>
                <w:rFonts w:cs="Arial"/>
                <w:sz w:val="20"/>
                <w:szCs w:val="20"/>
              </w:rPr>
              <w:softHyphen/>
              <w:t>niem Ministra Infrastruktury z dnia 12 kwietnia 2002 r., w sprawie warunków technicznych, jakim powinny odpowiadać budynki i ich usytuowanie;</w:t>
            </w:r>
          </w:p>
          <w:p w:rsidR="00846326" w:rsidRPr="00AE6C71" w:rsidRDefault="00846326" w:rsidP="00FB0764">
            <w:pPr>
              <w:numPr>
                <w:ilvl w:val="1"/>
                <w:numId w:val="42"/>
              </w:numPr>
              <w:spacing w:before="40" w:after="40" w:line="240" w:lineRule="auto"/>
              <w:ind w:left="690" w:hanging="284"/>
              <w:rPr>
                <w:rFonts w:cs="Arial"/>
                <w:i/>
                <w:sz w:val="20"/>
                <w:szCs w:val="20"/>
              </w:rPr>
            </w:pPr>
            <w:r w:rsidRPr="00AE6C71">
              <w:rPr>
                <w:rFonts w:cs="Arial"/>
                <w:sz w:val="20"/>
                <w:szCs w:val="20"/>
              </w:rPr>
              <w:t>w ramach projektów ogólnodostępnych, w celu zapewnienia możliwości pełnego uczestnictwa osób</w:t>
            </w:r>
            <w:r w:rsidR="005A4582">
              <w:rPr>
                <w:rFonts w:cs="Arial"/>
                <w:sz w:val="20"/>
                <w:szCs w:val="20"/>
              </w:rPr>
              <w:t xml:space="preserve"> </w:t>
            </w:r>
            <w:r w:rsidRPr="00AE6C71">
              <w:rPr>
                <w:rFonts w:cs="Arial"/>
                <w:sz w:val="20"/>
                <w:szCs w:val="20"/>
              </w:rPr>
              <w:t xml:space="preserve"> z niepełnosprawno</w:t>
            </w:r>
            <w:r w:rsidRPr="00AE6C71">
              <w:rPr>
                <w:rFonts w:cs="Arial"/>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t>
            </w:r>
            <w:r w:rsidR="0093715C">
              <w:rPr>
                <w:rFonts w:cs="Arial"/>
                <w:sz w:val="20"/>
                <w:szCs w:val="20"/>
              </w:rPr>
              <w:br/>
            </w:r>
            <w:r w:rsidRPr="00AE6C71">
              <w:rPr>
                <w:rFonts w:cs="Arial"/>
                <w:sz w:val="20"/>
                <w:szCs w:val="20"/>
              </w:rPr>
              <w:t xml:space="preserve">(w charakterze uczestnika lub personelu) osoby </w:t>
            </w:r>
            <w:r w:rsidR="0093715C">
              <w:rPr>
                <w:rFonts w:cs="Arial"/>
                <w:sz w:val="20"/>
                <w:szCs w:val="20"/>
              </w:rPr>
              <w:br/>
            </w:r>
            <w:r w:rsidRPr="00AE6C71">
              <w:rPr>
                <w:rFonts w:cs="Arial"/>
                <w:sz w:val="20"/>
                <w:szCs w:val="20"/>
              </w:rPr>
              <w:t>z niepełnosprawnością.</w:t>
            </w:r>
          </w:p>
          <w:p w:rsidR="00846326" w:rsidRPr="00AE6C71" w:rsidRDefault="00846326" w:rsidP="00FB0764">
            <w:pPr>
              <w:numPr>
                <w:ilvl w:val="0"/>
                <w:numId w:val="154"/>
              </w:numPr>
              <w:spacing w:after="0" w:line="240" w:lineRule="auto"/>
              <w:ind w:left="264" w:right="284" w:hanging="264"/>
              <w:rPr>
                <w:rFonts w:cs="Arial"/>
                <w:i/>
                <w:sz w:val="20"/>
                <w:szCs w:val="20"/>
              </w:rPr>
            </w:pPr>
            <w:r w:rsidRPr="00AE6C71">
              <w:rPr>
                <w:rFonts w:cs="Arial"/>
                <w:i/>
                <w:sz w:val="20"/>
                <w:szCs w:val="20"/>
              </w:rPr>
              <w:t>Wytycznymi w zakresie monitorowania postępu rzeczowego realizacji programów operacyjnych na lata 2014 - 2020</w:t>
            </w:r>
          </w:p>
          <w:p w:rsidR="00846326" w:rsidRPr="00AE6C71" w:rsidRDefault="00846326" w:rsidP="00FB0764">
            <w:pPr>
              <w:numPr>
                <w:ilvl w:val="0"/>
                <w:numId w:val="154"/>
              </w:numPr>
              <w:spacing w:after="0" w:line="240" w:lineRule="auto"/>
              <w:ind w:left="264" w:right="284" w:hanging="264"/>
              <w:rPr>
                <w:rFonts w:cs="Arial"/>
                <w:sz w:val="20"/>
                <w:szCs w:val="20"/>
              </w:rPr>
            </w:pPr>
            <w:r w:rsidRPr="00AE6C71">
              <w:rPr>
                <w:rFonts w:cs="Arial"/>
                <w:i/>
                <w:sz w:val="20"/>
                <w:szCs w:val="20"/>
              </w:rPr>
              <w:t xml:space="preserve">Wytycznymi w zakresie realizacji przedsięwzięć </w:t>
            </w:r>
            <w:r w:rsidR="0093715C">
              <w:rPr>
                <w:rFonts w:cs="Arial"/>
                <w:i/>
                <w:sz w:val="20"/>
                <w:szCs w:val="20"/>
              </w:rPr>
              <w:br/>
            </w:r>
            <w:r w:rsidRPr="00AE6C71">
              <w:rPr>
                <w:rFonts w:cs="Arial"/>
                <w:i/>
                <w:sz w:val="20"/>
                <w:szCs w:val="20"/>
              </w:rPr>
              <w:t>z udziałem środków Europejskiego Funduszu Społecznego w obszarze edukacji na lata 2014 -2020</w:t>
            </w:r>
            <w:r w:rsidRPr="00AE6C71">
              <w:rPr>
                <w:rFonts w:cs="Arial"/>
                <w:sz w:val="20"/>
                <w:szCs w:val="20"/>
              </w:rPr>
              <w:t xml:space="preserve">, </w:t>
            </w:r>
            <w:r w:rsidR="0093715C">
              <w:rPr>
                <w:rFonts w:cs="Arial"/>
                <w:sz w:val="20"/>
                <w:szCs w:val="20"/>
              </w:rPr>
              <w:br/>
            </w:r>
            <w:r w:rsidRPr="00AE6C71">
              <w:rPr>
                <w:rFonts w:cs="Arial"/>
                <w:sz w:val="20"/>
                <w:szCs w:val="20"/>
              </w:rPr>
              <w:t>w tym w szczególności:</w:t>
            </w:r>
          </w:p>
          <w:p w:rsidR="00846326" w:rsidRPr="00AE6C71" w:rsidRDefault="00846326" w:rsidP="00FB0764">
            <w:pPr>
              <w:spacing w:after="0" w:line="240" w:lineRule="auto"/>
              <w:ind w:left="113" w:right="284"/>
              <w:rPr>
                <w:rFonts w:cs="Arial"/>
                <w:b/>
                <w:sz w:val="20"/>
                <w:szCs w:val="20"/>
              </w:rPr>
            </w:pPr>
            <w:r w:rsidRPr="00AE6C71">
              <w:rPr>
                <w:rFonts w:cs="Arial"/>
                <w:b/>
                <w:sz w:val="20"/>
                <w:szCs w:val="20"/>
              </w:rPr>
              <w:t>W zakresie edukacji przedszkolnej:</w:t>
            </w:r>
          </w:p>
          <w:p w:rsidR="00846326" w:rsidRPr="00AE6C71" w:rsidRDefault="00846326" w:rsidP="00FB0764">
            <w:pPr>
              <w:numPr>
                <w:ilvl w:val="0"/>
                <w:numId w:val="155"/>
              </w:numPr>
              <w:spacing w:after="0" w:line="240" w:lineRule="auto"/>
              <w:ind w:left="600" w:right="284" w:hanging="425"/>
              <w:rPr>
                <w:rFonts w:cs="Arial"/>
                <w:sz w:val="20"/>
                <w:szCs w:val="20"/>
              </w:rPr>
            </w:pPr>
            <w:r w:rsidRPr="00AE6C71">
              <w:rPr>
                <w:rFonts w:cs="Arial"/>
                <w:sz w:val="20"/>
                <w:szCs w:val="20"/>
              </w:rPr>
              <w:t>Beneficjent jest zobowiązany do zachowania trwałości</w:t>
            </w:r>
            <w:r w:rsidRPr="00AE6C71">
              <w:rPr>
                <w:rStyle w:val="Odwoanieprzypisudolnego"/>
                <w:rFonts w:cs="Arial"/>
                <w:sz w:val="20"/>
                <w:szCs w:val="20"/>
              </w:rPr>
              <w:footnoteReference w:id="109"/>
            </w:r>
            <w:r w:rsidRPr="00AE6C71">
              <w:rPr>
                <w:rFonts w:cs="Arial"/>
                <w:sz w:val="20"/>
                <w:szCs w:val="20"/>
              </w:rPr>
              <w:t xml:space="preserve">  utworzonych w ramach projektu miejsc wychowania przedszkolnego przez okres co najmniej 2 lat od daty zakończenia realizacji projektu, określonej w umowie o dofinansowanie projektu.   </w:t>
            </w:r>
          </w:p>
          <w:p w:rsidR="00846326" w:rsidRPr="00AE6C71" w:rsidRDefault="00846326" w:rsidP="00FB0764">
            <w:pPr>
              <w:spacing w:after="120" w:line="240" w:lineRule="auto"/>
              <w:ind w:left="113" w:right="284"/>
              <w:rPr>
                <w:rFonts w:cs="Arial"/>
                <w:sz w:val="20"/>
                <w:szCs w:val="20"/>
              </w:rPr>
            </w:pPr>
            <w:r w:rsidRPr="00AE6C71">
              <w:rPr>
                <w:rFonts w:cs="Arial"/>
                <w:sz w:val="20"/>
                <w:szCs w:val="20"/>
              </w:rPr>
              <w:t>Dotyczy typów projektów: 1 i 2</w:t>
            </w:r>
          </w:p>
          <w:p w:rsidR="00846326" w:rsidRPr="00AE6C71" w:rsidRDefault="00846326" w:rsidP="00FB0764">
            <w:pPr>
              <w:numPr>
                <w:ilvl w:val="0"/>
                <w:numId w:val="155"/>
              </w:numPr>
              <w:spacing w:after="0" w:line="240" w:lineRule="auto"/>
              <w:ind w:left="600" w:right="284" w:hanging="425"/>
              <w:rPr>
                <w:rFonts w:cs="Arial"/>
                <w:sz w:val="20"/>
                <w:szCs w:val="20"/>
              </w:rPr>
            </w:pPr>
            <w:r w:rsidRPr="00AE6C71">
              <w:rPr>
                <w:rFonts w:cs="Arial"/>
                <w:sz w:val="20"/>
                <w:szCs w:val="20"/>
              </w:rPr>
              <w:t>finansowanie działalności bieżącej nowo utworzonych miejsc wychowania przedszkolnego, realizacji dodatkowych zajęć lub dostosowanie do potrzeb dzieci z niepełnosprawnościami może być prowadzone przez okres nie dłuższy niż 12 miesięcy.</w:t>
            </w:r>
          </w:p>
          <w:p w:rsidR="00846326" w:rsidRPr="00AE6C71" w:rsidRDefault="00846326" w:rsidP="00FB0764">
            <w:pPr>
              <w:spacing w:after="120" w:line="240" w:lineRule="auto"/>
              <w:rPr>
                <w:rFonts w:cs="Arial"/>
                <w:sz w:val="20"/>
                <w:szCs w:val="20"/>
              </w:rPr>
            </w:pPr>
            <w:r w:rsidRPr="00AE6C71">
              <w:rPr>
                <w:rFonts w:cs="Arial"/>
                <w:sz w:val="20"/>
                <w:szCs w:val="20"/>
              </w:rPr>
              <w:t xml:space="preserve">Dotyczy typów projektów: 1 do </w:t>
            </w:r>
            <w:r w:rsidR="003D78D4">
              <w:rPr>
                <w:rFonts w:cs="Arial"/>
                <w:sz w:val="20"/>
                <w:szCs w:val="20"/>
              </w:rPr>
              <w:t>6</w:t>
            </w:r>
            <w:r w:rsidRPr="00AE6C71">
              <w:rPr>
                <w:rFonts w:cs="Arial"/>
                <w:sz w:val="20"/>
                <w:szCs w:val="20"/>
              </w:rPr>
              <w:t xml:space="preserve"> </w:t>
            </w:r>
          </w:p>
          <w:p w:rsidR="00846326" w:rsidRPr="00AE6C71" w:rsidRDefault="00846326" w:rsidP="00FB0764">
            <w:pPr>
              <w:numPr>
                <w:ilvl w:val="0"/>
                <w:numId w:val="155"/>
              </w:numPr>
              <w:spacing w:after="0" w:line="240" w:lineRule="auto"/>
              <w:ind w:left="601" w:right="-106" w:hanging="425"/>
              <w:rPr>
                <w:rFonts w:cs="Arial"/>
                <w:sz w:val="20"/>
                <w:szCs w:val="20"/>
              </w:rPr>
            </w:pPr>
            <w:r w:rsidRPr="00AE6C71">
              <w:rPr>
                <w:rFonts w:cs="Arial"/>
                <w:sz w:val="20"/>
                <w:szCs w:val="20"/>
              </w:rPr>
              <w:t xml:space="preserve">dodatkowe zajęcia mogą być realizowane w ośrodkach wychowania przedszkolnego, w których w  analogicznym zakresie obszarowym, co do treści i odbiorców (ogólnej liczby dzieci w OWP) nie były  finansowane od co najmniej 12 miesięcy poprzedzających złożenie wniosku </w:t>
            </w:r>
            <w:r w:rsidR="00796B15" w:rsidRPr="00AE6C71">
              <w:rPr>
                <w:rFonts w:cs="Arial"/>
                <w:sz w:val="20"/>
                <w:szCs w:val="20"/>
              </w:rPr>
              <w:br/>
            </w:r>
            <w:r w:rsidRPr="00AE6C71">
              <w:rPr>
                <w:rFonts w:cs="Arial"/>
                <w:sz w:val="20"/>
                <w:szCs w:val="20"/>
              </w:rPr>
              <w:t>o dofinansowanie projektu (średniomiesięcznie).</w:t>
            </w:r>
          </w:p>
          <w:p w:rsidR="00846326" w:rsidRPr="00AE6C71" w:rsidRDefault="00846326" w:rsidP="00FB0764">
            <w:pPr>
              <w:spacing w:after="120" w:line="240" w:lineRule="auto"/>
              <w:rPr>
                <w:rFonts w:cs="Arial"/>
                <w:sz w:val="20"/>
                <w:szCs w:val="20"/>
              </w:rPr>
            </w:pPr>
            <w:r w:rsidRPr="00AE6C71">
              <w:rPr>
                <w:rFonts w:cs="Arial"/>
                <w:sz w:val="20"/>
                <w:szCs w:val="20"/>
              </w:rPr>
              <w:t>Dotyczy typu projektu nr 1-</w:t>
            </w:r>
            <w:r w:rsidR="003D78D4">
              <w:rPr>
                <w:rFonts w:cs="Arial"/>
                <w:sz w:val="20"/>
                <w:szCs w:val="20"/>
              </w:rPr>
              <w:t>6</w:t>
            </w:r>
          </w:p>
          <w:p w:rsidR="008C72F2" w:rsidRDefault="00846326" w:rsidP="005F30D1">
            <w:pPr>
              <w:numPr>
                <w:ilvl w:val="0"/>
                <w:numId w:val="155"/>
              </w:numPr>
              <w:spacing w:after="0" w:line="240" w:lineRule="auto"/>
              <w:ind w:left="601" w:right="-106" w:hanging="425"/>
              <w:rPr>
                <w:rFonts w:cs="Arial"/>
                <w:sz w:val="20"/>
                <w:szCs w:val="20"/>
              </w:rPr>
            </w:pPr>
            <w:r w:rsidRPr="00AE6C71">
              <w:rPr>
                <w:rFonts w:cs="Arial"/>
                <w:sz w:val="20"/>
                <w:szCs w:val="20"/>
              </w:rPr>
              <w:t xml:space="preserve">kwota wydatków na realizację zajęć dodatkowych może stanowić nie więcej niż 30% kosztów bezpośrednich projektu </w:t>
            </w:r>
          </w:p>
          <w:p w:rsidR="00E077D9" w:rsidRPr="00AE6C71" w:rsidRDefault="00E077D9" w:rsidP="00E077D9">
            <w:pPr>
              <w:spacing w:after="0" w:line="240" w:lineRule="auto"/>
              <w:ind w:right="284"/>
              <w:rPr>
                <w:rFonts w:cs="Arial"/>
                <w:sz w:val="20"/>
                <w:szCs w:val="20"/>
              </w:rPr>
            </w:pPr>
            <w:r w:rsidRPr="00AE6C71">
              <w:rPr>
                <w:rFonts w:cs="Arial"/>
                <w:sz w:val="20"/>
                <w:szCs w:val="20"/>
              </w:rPr>
              <w:t xml:space="preserve">Powyższy limit nie ma zastosowania w przypadku dodatkowej oferty edukacyjnej dla dzieci </w:t>
            </w:r>
            <w:r>
              <w:rPr>
                <w:rFonts w:cs="Arial"/>
                <w:sz w:val="20"/>
                <w:szCs w:val="20"/>
              </w:rPr>
              <w:br/>
            </w:r>
            <w:r w:rsidRPr="00AE6C71">
              <w:rPr>
                <w:rFonts w:cs="Arial"/>
                <w:sz w:val="20"/>
                <w:szCs w:val="20"/>
              </w:rPr>
              <w:t>z niepełnosprawnościami.</w:t>
            </w:r>
          </w:p>
          <w:p w:rsidR="00846326" w:rsidRPr="00AE6C71" w:rsidRDefault="00846326" w:rsidP="00FB0764">
            <w:pPr>
              <w:spacing w:after="120" w:line="240" w:lineRule="auto"/>
              <w:rPr>
                <w:rFonts w:cs="Arial"/>
                <w:sz w:val="20"/>
                <w:szCs w:val="20"/>
              </w:rPr>
            </w:pPr>
            <w:r w:rsidRPr="00AE6C71">
              <w:rPr>
                <w:rFonts w:cs="Arial"/>
                <w:sz w:val="20"/>
                <w:szCs w:val="20"/>
              </w:rPr>
              <w:t>Dotyczy typu projektu nr 1-</w:t>
            </w:r>
            <w:r w:rsidR="003D78D4">
              <w:rPr>
                <w:rFonts w:cs="Arial"/>
                <w:sz w:val="20"/>
                <w:szCs w:val="20"/>
              </w:rPr>
              <w:t>6</w:t>
            </w:r>
          </w:p>
          <w:p w:rsidR="008E37BA" w:rsidRPr="00AE6C71" w:rsidRDefault="008E37BA" w:rsidP="00FB0764">
            <w:pPr>
              <w:numPr>
                <w:ilvl w:val="0"/>
                <w:numId w:val="155"/>
              </w:numPr>
              <w:spacing w:after="0" w:line="240" w:lineRule="auto"/>
              <w:rPr>
                <w:rFonts w:cs="Arial"/>
                <w:sz w:val="20"/>
                <w:szCs w:val="20"/>
              </w:rPr>
            </w:pPr>
            <w:r w:rsidRPr="00AE6C71">
              <w:rPr>
                <w:rFonts w:cs="Arial"/>
                <w:sz w:val="20"/>
                <w:szCs w:val="20"/>
              </w:rPr>
              <w:t xml:space="preserve">organ prowadzący ośrodek wychowania przedszkolnego jest zobligowany do złożenia zobowiązania do sfinansowania działalności bieżącej wyłącznie ze środków EFS bądź </w:t>
            </w:r>
            <w:r>
              <w:rPr>
                <w:rFonts w:cs="Arial"/>
                <w:sz w:val="20"/>
                <w:szCs w:val="20"/>
              </w:rPr>
              <w:t xml:space="preserve">wyłącznie </w:t>
            </w:r>
            <w:r w:rsidRPr="00AE6C71">
              <w:rPr>
                <w:rFonts w:cs="Arial"/>
                <w:sz w:val="20"/>
                <w:szCs w:val="20"/>
              </w:rPr>
              <w:t>z</w:t>
            </w:r>
            <w:r>
              <w:rPr>
                <w:rFonts w:cs="Arial"/>
                <w:sz w:val="20"/>
                <w:szCs w:val="20"/>
              </w:rPr>
              <w:t xml:space="preserve"> krajowych</w:t>
            </w:r>
            <w:r w:rsidRPr="00AE6C71">
              <w:rPr>
                <w:rFonts w:cs="Arial"/>
                <w:sz w:val="20"/>
                <w:szCs w:val="20"/>
              </w:rPr>
              <w:t xml:space="preserve"> środków</w:t>
            </w:r>
            <w:r>
              <w:rPr>
                <w:rFonts w:cs="Arial"/>
                <w:sz w:val="20"/>
                <w:szCs w:val="20"/>
              </w:rPr>
              <w:t xml:space="preserve"> </w:t>
            </w:r>
            <w:r w:rsidRPr="00721F81">
              <w:rPr>
                <w:rFonts w:cs="Arial"/>
                <w:sz w:val="20"/>
                <w:szCs w:val="20"/>
              </w:rPr>
              <w:t xml:space="preserve">publicznych, przeznaczonych na finansowanie wychowania przedszkolnego. Beneficjent musi podjąć decyzję, czy działalność bieżąca będzie w tym </w:t>
            </w:r>
            <w:r>
              <w:rPr>
                <w:rFonts w:cs="Arial"/>
                <w:sz w:val="20"/>
                <w:szCs w:val="20"/>
              </w:rPr>
              <w:t>przypadku</w:t>
            </w:r>
            <w:r w:rsidRPr="00721F81">
              <w:rPr>
                <w:rFonts w:cs="Arial"/>
                <w:sz w:val="20"/>
                <w:szCs w:val="20"/>
              </w:rPr>
              <w:t xml:space="preserve"> finansowana ze środków UE, czy z krajowych środków publicznych.</w:t>
            </w:r>
            <w:r>
              <w:rPr>
                <w:rFonts w:cs="Arial"/>
                <w:sz w:val="20"/>
                <w:szCs w:val="20"/>
              </w:rPr>
              <w:br/>
            </w:r>
            <w:r w:rsidRPr="00AE6C71">
              <w:rPr>
                <w:rFonts w:cs="Arial"/>
                <w:sz w:val="20"/>
                <w:szCs w:val="20"/>
              </w:rPr>
              <w:t xml:space="preserve">W przypadku publicznych </w:t>
            </w:r>
            <w:r>
              <w:rPr>
                <w:rFonts w:cs="Arial"/>
                <w:sz w:val="20"/>
                <w:szCs w:val="20"/>
              </w:rPr>
              <w:t xml:space="preserve">i niepublicznych </w:t>
            </w:r>
            <w:r w:rsidRPr="00AE6C71">
              <w:rPr>
                <w:rFonts w:cs="Arial"/>
                <w:sz w:val="20"/>
                <w:szCs w:val="20"/>
              </w:rPr>
              <w:t xml:space="preserve">OWP prowadzonych przez podmioty inne niż JST , </w:t>
            </w:r>
            <w:r>
              <w:rPr>
                <w:rFonts w:cs="Arial"/>
                <w:sz w:val="20"/>
                <w:szCs w:val="20"/>
              </w:rPr>
              <w:t xml:space="preserve">Beneficjent gwarantuje, że </w:t>
            </w:r>
            <w:r w:rsidRPr="00AE6C71">
              <w:rPr>
                <w:rFonts w:cs="Arial"/>
                <w:sz w:val="20"/>
                <w:szCs w:val="20"/>
              </w:rPr>
              <w:t>informacje dotyczące liczby dzieci korzystających z nowo utworzonych w ramach projektu EFS miejsc wychowania przedszkolnego nie będą uwzględniane przez organ prowadzący w przekazywanych comiesięcznie organowi dotującemu sprawozdaniach w okresie 12 miesięcy finansowania działalności bieżącej nowo tworzonych miejsc w ramach projektu EFS.</w:t>
            </w:r>
          </w:p>
          <w:p w:rsidR="00846326" w:rsidRPr="00AE6C71" w:rsidRDefault="00846326" w:rsidP="00FB0764">
            <w:pPr>
              <w:spacing w:after="120" w:line="240" w:lineRule="auto"/>
              <w:rPr>
                <w:rFonts w:cs="Arial"/>
                <w:sz w:val="20"/>
                <w:szCs w:val="20"/>
              </w:rPr>
            </w:pPr>
            <w:r w:rsidRPr="00AE6C71">
              <w:rPr>
                <w:rFonts w:cs="Arial"/>
                <w:sz w:val="20"/>
                <w:szCs w:val="20"/>
              </w:rPr>
              <w:t>Dotyczy typów projektów: 1,2.</w:t>
            </w:r>
          </w:p>
          <w:p w:rsidR="00846326" w:rsidRPr="00AE6C71" w:rsidRDefault="00846326" w:rsidP="00FB0764">
            <w:pPr>
              <w:numPr>
                <w:ilvl w:val="0"/>
                <w:numId w:val="155"/>
              </w:numPr>
              <w:spacing w:after="0" w:line="240" w:lineRule="auto"/>
              <w:ind w:left="550" w:hanging="425"/>
              <w:rPr>
                <w:rFonts w:cs="Arial"/>
                <w:sz w:val="20"/>
                <w:szCs w:val="20"/>
              </w:rPr>
            </w:pPr>
            <w:r w:rsidRPr="00AE6C71">
              <w:rPr>
                <w:rFonts w:cs="Arial"/>
                <w:sz w:val="20"/>
                <w:szCs w:val="20"/>
              </w:rPr>
              <w:t>dodatkowe zajęcia będą prowadzone z uwzględnieniem indywidualnych potrzeb rozwojowych i edukacyjnych oraz możliwości psychofizycznych dzieci objętych wsparciem.</w:t>
            </w:r>
          </w:p>
          <w:p w:rsidR="00E077D9" w:rsidRPr="00AE6C71" w:rsidRDefault="00846326" w:rsidP="00FB0764">
            <w:pPr>
              <w:spacing w:after="120" w:line="240" w:lineRule="auto"/>
              <w:rPr>
                <w:rFonts w:cs="Arial"/>
                <w:sz w:val="20"/>
                <w:szCs w:val="20"/>
              </w:rPr>
            </w:pPr>
            <w:r w:rsidRPr="00AE6C71">
              <w:rPr>
                <w:rFonts w:cs="Arial"/>
                <w:sz w:val="20"/>
                <w:szCs w:val="20"/>
              </w:rPr>
              <w:t xml:space="preserve">Dotyczy typu projektu: 1 - </w:t>
            </w:r>
            <w:r w:rsidR="003D78D4">
              <w:rPr>
                <w:rFonts w:cs="Arial"/>
                <w:sz w:val="20"/>
                <w:szCs w:val="20"/>
              </w:rPr>
              <w:t>6</w:t>
            </w:r>
            <w:r w:rsidRPr="00AE6C71">
              <w:rPr>
                <w:rFonts w:cs="Arial"/>
                <w:sz w:val="20"/>
                <w:szCs w:val="20"/>
              </w:rPr>
              <w:t>.</w:t>
            </w:r>
          </w:p>
          <w:p w:rsidR="00846326" w:rsidRPr="00AE6C71" w:rsidRDefault="00846326" w:rsidP="00FB0764">
            <w:pPr>
              <w:spacing w:after="120" w:line="240" w:lineRule="auto"/>
              <w:rPr>
                <w:rFonts w:cs="Arial"/>
                <w:b/>
                <w:sz w:val="20"/>
                <w:szCs w:val="20"/>
              </w:rPr>
            </w:pPr>
            <w:r w:rsidRPr="00AE6C71">
              <w:rPr>
                <w:rFonts w:cs="Arial"/>
                <w:b/>
                <w:sz w:val="20"/>
                <w:szCs w:val="20"/>
              </w:rPr>
              <w:t>W zakresie szkolnictwa realizowanego na poziomie wyższym niż podstawowy</w:t>
            </w:r>
            <w:r w:rsidR="009E6B9B" w:rsidRPr="00AE6C71">
              <w:rPr>
                <w:rFonts w:cs="Arial"/>
                <w:b/>
                <w:sz w:val="20"/>
                <w:szCs w:val="20"/>
              </w:rPr>
              <w:t>:</w:t>
            </w:r>
          </w:p>
          <w:p w:rsidR="00846326" w:rsidRPr="00AE6C71" w:rsidRDefault="00846326" w:rsidP="00FB0764">
            <w:pPr>
              <w:numPr>
                <w:ilvl w:val="0"/>
                <w:numId w:val="598"/>
              </w:numPr>
              <w:spacing w:after="0" w:line="240" w:lineRule="auto"/>
              <w:ind w:left="601" w:right="284"/>
              <w:rPr>
                <w:rFonts w:cs="Garamond"/>
                <w:sz w:val="20"/>
                <w:szCs w:val="20"/>
              </w:rPr>
            </w:pPr>
            <w:r w:rsidRPr="00AE6C71">
              <w:rPr>
                <w:rFonts w:cs="Arial"/>
                <w:sz w:val="20"/>
                <w:szCs w:val="20"/>
              </w:rPr>
              <w:t xml:space="preserve">Przedsięwzięcia finansowane ze środków EFS będą stanowiły uzupełnienie działań prowadzonych przed rozpoczęciem realizacji projektu przez szkoły lub placówki systemu oświaty. Skala działań prowadzonych przed rozpoczęciem realizacji projektu przez szkoły lub placówki systemu oświaty (nakłady środków na </w:t>
            </w:r>
            <w:r w:rsidRPr="00AE6C71">
              <w:rPr>
                <w:rFonts w:cs="Garamond"/>
                <w:sz w:val="20"/>
                <w:szCs w:val="20"/>
              </w:rPr>
              <w:t>ich realizację) nie może ulec zmniejszeniu w stosunku do skali działań (nakładów) prowadzonych przez szkoły lub placówki systemu oświaty w okresie 12 miesięcy poprzedzających złożenie wniosku o dofinansowanie  projektu (średniomiesięcznie). Warunek nie dotyczy działań zrealizowanych w ramach PO KL albo programów rządowych.</w:t>
            </w:r>
          </w:p>
          <w:p w:rsidR="00846326" w:rsidRPr="00AE6C71" w:rsidRDefault="00846326" w:rsidP="00FB0764">
            <w:pPr>
              <w:tabs>
                <w:tab w:val="left" w:pos="176"/>
              </w:tabs>
              <w:spacing w:after="120" w:line="240" w:lineRule="auto"/>
              <w:rPr>
                <w:rFonts w:cs="Arial"/>
                <w:sz w:val="20"/>
                <w:szCs w:val="20"/>
              </w:rPr>
            </w:pPr>
            <w:r w:rsidRPr="00AE6C71">
              <w:rPr>
                <w:rFonts w:cs="Arial"/>
                <w:sz w:val="20"/>
                <w:szCs w:val="20"/>
              </w:rPr>
              <w:t xml:space="preserve">Dotyczy typów projektów: 1, 2a, 3a oraz 4 </w:t>
            </w:r>
          </w:p>
          <w:p w:rsidR="009E6B9B" w:rsidRPr="00AE6C71" w:rsidRDefault="00846326" w:rsidP="00FB0764">
            <w:pPr>
              <w:numPr>
                <w:ilvl w:val="0"/>
                <w:numId w:val="598"/>
              </w:numPr>
              <w:spacing w:after="0" w:line="240" w:lineRule="auto"/>
              <w:ind w:left="595" w:right="-106" w:hanging="357"/>
              <w:rPr>
                <w:rFonts w:cs="Arial"/>
                <w:sz w:val="20"/>
                <w:szCs w:val="20"/>
              </w:rPr>
            </w:pPr>
            <w:r w:rsidRPr="00AE6C71">
              <w:rPr>
                <w:rFonts w:cs="Arial"/>
                <w:sz w:val="20"/>
                <w:szCs w:val="20"/>
              </w:rPr>
              <w:t>Realizacja wsparcia dla uczniów lub słuchaczy musi być prowadzona z uwzględnieniem ich indywidualnych potrzeb rozwojowych i edukacyjnych oraz możliwości psychofizycznych uczniów lub słuchaczy objętych wsparciem.</w:t>
            </w:r>
          </w:p>
          <w:p w:rsidR="00846326" w:rsidRPr="00AE6C71" w:rsidRDefault="00846326" w:rsidP="00FB0764">
            <w:pPr>
              <w:spacing w:after="120" w:line="240" w:lineRule="auto"/>
              <w:ind w:right="284"/>
              <w:rPr>
                <w:rFonts w:cs="Arial"/>
                <w:sz w:val="20"/>
                <w:szCs w:val="20"/>
              </w:rPr>
            </w:pPr>
            <w:r w:rsidRPr="00AE6C71">
              <w:rPr>
                <w:rFonts w:cs="Arial"/>
                <w:sz w:val="20"/>
                <w:szCs w:val="20"/>
              </w:rPr>
              <w:t>Dotyczy typów projektów:1 - 4</w:t>
            </w:r>
          </w:p>
          <w:p w:rsidR="008C72F2" w:rsidRDefault="00846326" w:rsidP="005F30D1">
            <w:pPr>
              <w:numPr>
                <w:ilvl w:val="0"/>
                <w:numId w:val="598"/>
              </w:numPr>
              <w:spacing w:after="0" w:line="240" w:lineRule="auto"/>
              <w:ind w:left="601" w:right="-106"/>
              <w:rPr>
                <w:rFonts w:cs="Arial"/>
                <w:sz w:val="20"/>
                <w:szCs w:val="20"/>
              </w:rPr>
            </w:pPr>
            <w:r w:rsidRPr="00AE6C71">
              <w:rPr>
                <w:rFonts w:cs="Arial"/>
                <w:sz w:val="20"/>
                <w:szCs w:val="20"/>
              </w:rPr>
              <w:t xml:space="preserve">Wyposażenie/doposażenie szkoły/placówki </w:t>
            </w:r>
            <w:r w:rsidRPr="00AE6C71">
              <w:rPr>
                <w:rFonts w:cs="Arial"/>
                <w:sz w:val="20"/>
                <w:szCs w:val="20"/>
              </w:rPr>
              <w:br/>
              <w:t xml:space="preserve">w sprzęt związany z realizacją projektu jest dokonywane na podstawie indywidualnie zdiagnozowanego zapotrzebowania szkół lub placówek systemu oświaty, </w:t>
            </w:r>
            <w:r w:rsidR="002C5AC1" w:rsidRPr="00AE6C71">
              <w:rPr>
                <w:rFonts w:cs="Arial"/>
                <w:sz w:val="20"/>
                <w:szCs w:val="20"/>
              </w:rPr>
              <w:br/>
            </w:r>
            <w:r w:rsidRPr="00AE6C71">
              <w:rPr>
                <w:rFonts w:cs="Arial"/>
                <w:sz w:val="20"/>
                <w:szCs w:val="20"/>
              </w:rPr>
              <w:t>z uwzględnieniem posiadanego przez nie wyposażenia. Diagnoza powinna być przygotowana i przeprowadzona przez szkołę lub placówkę systemu oświaty lub inny podmiot prowadzący działalność o charakterze edukacyjnym lub badawczym oraz zatwierdzona przez organ prowadzący. Wnioski z diagnozy muszą stanowić element wniosku o dofinansowanie projektu.</w:t>
            </w:r>
            <w:r w:rsidRPr="00AE6C71">
              <w:rPr>
                <w:rFonts w:cs="Arial"/>
                <w:sz w:val="20"/>
                <w:szCs w:val="20"/>
              </w:rPr>
              <w:br/>
              <w:t>W przypadku zidentyfikowania konieczności wyposażenia/doposażenia możliwa jest realizacja szkoleń dla nauczycieli w zakresie obsługi zakupionego sprzętu.W przypadku realizacji wsparcia dotyczącego wyposażenia szkół lub placówek systemu oświaty w pomoce dydaktyczne oraz narzędzia TIK we wniosku o dofinansowanie należy zawrzeć zobowiązanie dotyczące osiągnięcia w okresie do 6 miesięcy od daty zakończenia realizacji projektu funkcjonalności, , zgodnie z Wytycznymi w zakresie realizacji przedsięwzięć z udziałem środków Europejskiego Funduszu Społecznego w obszarze edukacji na lata 2014-2020 (Podrozdział 3.4)</w:t>
            </w:r>
          </w:p>
          <w:p w:rsidR="000A5BCA" w:rsidRPr="00AE6C71" w:rsidRDefault="00846326" w:rsidP="00FB0764">
            <w:pPr>
              <w:tabs>
                <w:tab w:val="left" w:pos="197"/>
              </w:tabs>
              <w:spacing w:after="120" w:line="240" w:lineRule="auto"/>
              <w:rPr>
                <w:rFonts w:cs="Arial"/>
                <w:sz w:val="20"/>
                <w:szCs w:val="20"/>
              </w:rPr>
            </w:pPr>
            <w:r w:rsidRPr="00AE6C71">
              <w:rPr>
                <w:rFonts w:cs="Arial"/>
                <w:sz w:val="20"/>
                <w:szCs w:val="20"/>
              </w:rPr>
              <w:t>Dotyczy typów projektów: 1 -4</w:t>
            </w:r>
          </w:p>
          <w:p w:rsidR="008C72F2" w:rsidRDefault="000A5BCA" w:rsidP="005F30D1">
            <w:pPr>
              <w:tabs>
                <w:tab w:val="left" w:pos="197"/>
              </w:tabs>
              <w:spacing w:after="120" w:line="240" w:lineRule="auto"/>
              <w:rPr>
                <w:rFonts w:cs="Arial"/>
                <w:bCs/>
                <w:sz w:val="20"/>
                <w:szCs w:val="20"/>
              </w:rPr>
            </w:pPr>
            <w:r>
              <w:rPr>
                <w:rFonts w:cs="Arial"/>
                <w:sz w:val="20"/>
                <w:szCs w:val="20"/>
              </w:rPr>
              <w:t xml:space="preserve">2. </w:t>
            </w:r>
            <w:r w:rsidR="00846326" w:rsidRPr="00AE6C71">
              <w:rPr>
                <w:rFonts w:cs="Arial"/>
                <w:bCs/>
                <w:sz w:val="20"/>
                <w:szCs w:val="20"/>
              </w:rPr>
              <w:t xml:space="preserve">Beneficjent może dokonywać przesunięć </w:t>
            </w:r>
            <w:r w:rsidR="00846326" w:rsidRPr="00AE6C71">
              <w:rPr>
                <w:rFonts w:cs="Arial"/>
                <w:bCs/>
                <w:sz w:val="20"/>
                <w:szCs w:val="20"/>
              </w:rPr>
              <w:br/>
              <w:t>w budżecie projektu określonym we wniosku do 10% wartości środków w odniesieniu do zad</w:t>
            </w:r>
            <w:r>
              <w:rPr>
                <w:rFonts w:cs="Arial"/>
                <w:bCs/>
                <w:sz w:val="20"/>
                <w:szCs w:val="20"/>
              </w:rPr>
              <w:t>ania, z którego przesuwane są środki jak i do zadania, na które przesuwane są środki w stosunku do zatwierdzonego wniosku.</w:t>
            </w:r>
          </w:p>
          <w:p w:rsidR="008C72F2" w:rsidRDefault="00846326" w:rsidP="005F30D1">
            <w:pPr>
              <w:tabs>
                <w:tab w:val="left" w:pos="197"/>
              </w:tabs>
              <w:spacing w:after="120" w:line="240" w:lineRule="auto"/>
              <w:rPr>
                <w:rFonts w:cs="Arial"/>
                <w:sz w:val="20"/>
                <w:szCs w:val="20"/>
              </w:rPr>
            </w:pPr>
            <w:r w:rsidRPr="00AE6C71">
              <w:rPr>
                <w:rFonts w:cs="Arial"/>
                <w:i/>
                <w:sz w:val="20"/>
                <w:szCs w:val="20"/>
              </w:rPr>
              <w:t xml:space="preserve">Szczegółowe zasady dokonywania przesunięć określone są </w:t>
            </w:r>
            <w:r w:rsidR="002C5AC1" w:rsidRPr="00AE6C71">
              <w:rPr>
                <w:rFonts w:cs="Arial"/>
                <w:i/>
                <w:sz w:val="20"/>
                <w:szCs w:val="20"/>
              </w:rPr>
              <w:br/>
            </w:r>
            <w:r w:rsidRPr="00AE6C71">
              <w:rPr>
                <w:rFonts w:cs="Arial"/>
                <w:i/>
                <w:sz w:val="20"/>
                <w:szCs w:val="20"/>
              </w:rPr>
              <w:t>w umowie o dofinansowanie projektu</w:t>
            </w:r>
            <w:r w:rsidRPr="00AE6C71">
              <w:rPr>
                <w:rFonts w:cs="Arial"/>
                <w:sz w:val="20"/>
                <w:szCs w:val="20"/>
              </w:rPr>
              <w:t>.</w:t>
            </w:r>
          </w:p>
          <w:p w:rsidR="008C72F2" w:rsidRDefault="008C72F2" w:rsidP="005F30D1">
            <w:pPr>
              <w:tabs>
                <w:tab w:val="left" w:pos="316"/>
              </w:tabs>
              <w:spacing w:after="0" w:line="240" w:lineRule="auto"/>
              <w:ind w:right="284"/>
              <w:rPr>
                <w:rFonts w:cs="Arial"/>
                <w:sz w:val="20"/>
                <w:szCs w:val="20"/>
              </w:rPr>
            </w:pPr>
          </w:p>
        </w:tc>
      </w:tr>
      <w:tr w:rsidR="00846326" w:rsidRPr="00AE6C71" w:rsidTr="005F30D1">
        <w:trPr>
          <w:gridAfter w:val="1"/>
          <w:wAfter w:w="16" w:type="pct"/>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2"/>
              </w:numPr>
              <w:suppressAutoHyphens/>
              <w:spacing w:after="0" w:line="240" w:lineRule="auto"/>
              <w:ind w:right="55"/>
              <w:rPr>
                <w:rFonts w:ascii="Arial" w:hAnsi="Arial" w:cs="Arial"/>
                <w:sz w:val="20"/>
                <w:szCs w:val="20"/>
              </w:rPr>
            </w:pPr>
            <w:r w:rsidRPr="00AE6C71">
              <w:rPr>
                <w:sz w:val="20"/>
                <w:szCs w:val="20"/>
              </w:rPr>
              <w:t>Warunki i planowany</w:t>
            </w:r>
            <w:r w:rsidRPr="00AE6C71">
              <w:rPr>
                <w:sz w:val="20"/>
                <w:szCs w:val="20"/>
              </w:rPr>
              <w:br/>
              <w:t xml:space="preserve">zakres stosowania </w:t>
            </w:r>
            <w:r w:rsidRPr="00AE6C71">
              <w:rPr>
                <w:i/>
                <w:sz w:val="20"/>
                <w:szCs w:val="20"/>
              </w:rPr>
              <w:t>cross -</w:t>
            </w:r>
            <w:r w:rsidRPr="00AE6C71">
              <w:rPr>
                <w:i/>
                <w:spacing w:val="-4"/>
                <w:sz w:val="20"/>
                <w:szCs w:val="20"/>
              </w:rPr>
              <w:t>financingu</w:t>
            </w:r>
            <w:r w:rsidRPr="00AE6C71">
              <w:rPr>
                <w:spacing w:val="-4"/>
                <w:sz w:val="20"/>
                <w:szCs w:val="20"/>
              </w:rPr>
              <w:t xml:space="preserve"> (%)</w:t>
            </w:r>
            <w:r w:rsidRPr="00AE6C71">
              <w:rPr>
                <w:sz w:val="20"/>
                <w:szCs w:val="20"/>
              </w:rPr>
              <w:t xml:space="preserve"> </w:t>
            </w:r>
            <w:r w:rsidRPr="00AE6C71">
              <w:rPr>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tabs>
                <w:tab w:val="num" w:pos="360"/>
                <w:tab w:val="num" w:pos="900"/>
              </w:tabs>
              <w:suppressAutoHyphens/>
              <w:spacing w:after="0" w:line="240" w:lineRule="auto"/>
              <w:ind w:right="40"/>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rPr>
                <w:rFonts w:cs="Arial"/>
                <w:sz w:val="20"/>
                <w:szCs w:val="20"/>
              </w:rPr>
            </w:pPr>
            <w:r w:rsidRPr="00AE6C71">
              <w:rPr>
                <w:rFonts w:cs="Arial"/>
                <w:sz w:val="20"/>
                <w:szCs w:val="20"/>
              </w:rPr>
              <w:t>Przewiduje się zastosowanie mechanizmu finansowania krzyżowego z zastrzeżeniem pułapu maksymalnej wartości 10% określonej na poziomie projektu.</w:t>
            </w:r>
          </w:p>
          <w:p w:rsidR="00846326" w:rsidRPr="00AE6C71" w:rsidRDefault="00846326" w:rsidP="00FB0764">
            <w:pPr>
              <w:spacing w:before="40" w:after="40" w:line="240" w:lineRule="auto"/>
              <w:rPr>
                <w:rFonts w:cs="Arial"/>
                <w:sz w:val="20"/>
                <w:szCs w:val="20"/>
              </w:rPr>
            </w:pPr>
            <w:r w:rsidRPr="00AE6C71">
              <w:rPr>
                <w:rFonts w:cs="Arial"/>
                <w:sz w:val="20"/>
                <w:szCs w:val="20"/>
              </w:rPr>
              <w:t>Cross-financing w ramach projektów współfinansowa</w:t>
            </w:r>
            <w:r w:rsidRPr="00AE6C71">
              <w:rPr>
                <w:rFonts w:cs="Arial"/>
                <w:sz w:val="20"/>
                <w:szCs w:val="20"/>
              </w:rPr>
              <w:softHyphen/>
              <w:t xml:space="preserve">nych </w:t>
            </w:r>
            <w:r w:rsidR="0093715C">
              <w:rPr>
                <w:rFonts w:cs="Arial"/>
                <w:sz w:val="20"/>
                <w:szCs w:val="20"/>
              </w:rPr>
              <w:br/>
            </w:r>
            <w:r w:rsidRPr="00AE6C71">
              <w:rPr>
                <w:rFonts w:cs="Arial"/>
                <w:sz w:val="20"/>
                <w:szCs w:val="20"/>
              </w:rPr>
              <w:t>z EFS może dotyczyć wyłącznie takich kategorii wydatków, bez których realizacja projektu nie byłaby możliwa, w szczególności w związku z zapewnieniem realizacji zasady równości szans, a zwłaszcza potrzeb osób z niepełnosprawnościami.</w:t>
            </w:r>
          </w:p>
          <w:p w:rsidR="00846326" w:rsidRPr="00AE6C71" w:rsidRDefault="00846326" w:rsidP="00FB0764">
            <w:pPr>
              <w:autoSpaceDE w:val="0"/>
              <w:autoSpaceDN w:val="0"/>
              <w:adjustRightInd w:val="0"/>
              <w:spacing w:after="0" w:line="240" w:lineRule="auto"/>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846326" w:rsidRPr="00AE6C71" w:rsidRDefault="00846326" w:rsidP="00FB0764">
            <w:pPr>
              <w:autoSpaceDE w:val="0"/>
              <w:autoSpaceDN w:val="0"/>
              <w:adjustRightInd w:val="0"/>
              <w:spacing w:after="0" w:line="240" w:lineRule="auto"/>
              <w:ind w:left="346" w:hanging="286"/>
              <w:rPr>
                <w:rFonts w:cs="Arial"/>
                <w:sz w:val="20"/>
                <w:szCs w:val="20"/>
              </w:rPr>
            </w:pPr>
            <w:r w:rsidRPr="00AE6C71">
              <w:rPr>
                <w:rFonts w:cs="Arial"/>
                <w:sz w:val="20"/>
                <w:szCs w:val="20"/>
              </w:rPr>
              <w:t>a)  zakup nieruchomości,</w:t>
            </w:r>
          </w:p>
          <w:p w:rsidR="00846326" w:rsidRPr="00AE6C71" w:rsidRDefault="00846326" w:rsidP="00FB0764">
            <w:pPr>
              <w:autoSpaceDE w:val="0"/>
              <w:autoSpaceDN w:val="0"/>
              <w:adjustRightInd w:val="0"/>
              <w:spacing w:after="0" w:line="240" w:lineRule="auto"/>
              <w:ind w:left="343" w:hanging="283"/>
              <w:rPr>
                <w:rFonts w:cs="Arial"/>
                <w:sz w:val="20"/>
                <w:szCs w:val="20"/>
              </w:rPr>
            </w:pPr>
            <w:r w:rsidRPr="00AE6C71">
              <w:rPr>
                <w:rFonts w:cs="Arial"/>
                <w:sz w:val="20"/>
                <w:szCs w:val="20"/>
              </w:rPr>
              <w:t>b)  zakup infrastruktury, przy czym poprzez infrastrukturę rozumie się elementy   nieprzenośne, na stałe przytwierdzone do nieruchomości (np. wykonanie podjazdu do budynku, zainstalowanie windy w budynku),</w:t>
            </w:r>
          </w:p>
          <w:p w:rsidR="00846326" w:rsidRPr="00AE6C71" w:rsidRDefault="00846326" w:rsidP="00FB0764">
            <w:pPr>
              <w:autoSpaceDE w:val="0"/>
              <w:autoSpaceDN w:val="0"/>
              <w:adjustRightInd w:val="0"/>
              <w:spacing w:after="0" w:line="240" w:lineRule="auto"/>
              <w:ind w:left="343" w:hanging="283"/>
              <w:rPr>
                <w:rFonts w:cs="Arial"/>
                <w:sz w:val="20"/>
                <w:szCs w:val="20"/>
              </w:rPr>
            </w:pPr>
            <w:r w:rsidRPr="00AE6C71">
              <w:rPr>
                <w:rFonts w:cs="Arial"/>
                <w:sz w:val="20"/>
                <w:szCs w:val="20"/>
              </w:rPr>
              <w:t>c)  dostosowanie lub adaptacja (prace remontowych wykończeniowe) budynków i pomieszczeń.</w:t>
            </w:r>
          </w:p>
          <w:p w:rsidR="00846326" w:rsidRPr="00AE6C71" w:rsidRDefault="00846326" w:rsidP="00FB0764">
            <w:pPr>
              <w:spacing w:after="0"/>
              <w:rPr>
                <w:sz w:val="20"/>
                <w:szCs w:val="20"/>
              </w:rPr>
            </w:pPr>
            <w:r w:rsidRPr="00AE6C71">
              <w:rPr>
                <w:rFonts w:cs="Arial"/>
                <w:sz w:val="20"/>
                <w:szCs w:val="20"/>
              </w:rPr>
              <w:t>Do kwalifikowalności zakupu nieruchomości stosuje się podrozdział 7.</w:t>
            </w:r>
            <w:r w:rsidR="005A4582">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846326" w:rsidRPr="00AE6C71" w:rsidRDefault="00846326" w:rsidP="00FB0764">
            <w:pPr>
              <w:spacing w:after="0" w:line="240" w:lineRule="auto"/>
              <w:rPr>
                <w:rFonts w:cs="Arial"/>
                <w:sz w:val="20"/>
                <w:szCs w:val="20"/>
              </w:rPr>
            </w:pPr>
            <w:r w:rsidRPr="00AE6C71">
              <w:rPr>
                <w:rFonts w:cs="Arial"/>
                <w:b/>
                <w:sz w:val="20"/>
                <w:szCs w:val="20"/>
              </w:rPr>
              <w:t>W zakresie edukacji przedszkolnej</w:t>
            </w:r>
            <w:r w:rsidRPr="00AE6C71">
              <w:rPr>
                <w:rFonts w:cs="Arial"/>
                <w:sz w:val="20"/>
                <w:szCs w:val="20"/>
              </w:rPr>
              <w:t xml:space="preserve">, wydatki infrastrukturalne w ramach </w:t>
            </w:r>
            <w:r w:rsidRPr="00AE6C71">
              <w:rPr>
                <w:rFonts w:cs="Arial"/>
                <w:i/>
                <w:sz w:val="20"/>
                <w:szCs w:val="20"/>
              </w:rPr>
              <w:t>cross-financingu</w:t>
            </w:r>
            <w:r w:rsidRPr="00AE6C71">
              <w:rPr>
                <w:rFonts w:cs="Arial"/>
                <w:sz w:val="20"/>
                <w:szCs w:val="20"/>
              </w:rPr>
              <w:t xml:space="preserve"> są kwalifikowane, gdy spełnione są łącznie następujące warunki: </w:t>
            </w:r>
          </w:p>
          <w:p w:rsidR="00846326" w:rsidRPr="00AE6C71" w:rsidRDefault="00846326" w:rsidP="00FB0764">
            <w:pPr>
              <w:pStyle w:val="Default"/>
              <w:numPr>
                <w:ilvl w:val="1"/>
                <w:numId w:val="646"/>
              </w:numPr>
              <w:ind w:left="548" w:hanging="425"/>
              <w:rPr>
                <w:rFonts w:eastAsia="Times New Roman" w:cs="Arial"/>
                <w:sz w:val="20"/>
                <w:szCs w:val="20"/>
              </w:rPr>
            </w:pPr>
            <w:r w:rsidRPr="00AE6C71">
              <w:rPr>
                <w:rFonts w:eastAsia="Times New Roman" w:cs="Arial"/>
                <w:color w:val="auto"/>
                <w:sz w:val="20"/>
                <w:szCs w:val="20"/>
              </w:rPr>
              <w:t xml:space="preserve">organ prowadzący nie dysponuje infrastrukturą, która byłaby możliwa do wykorzystania na potrzeby edukacji przedszkolnej, </w:t>
            </w:r>
            <w:r w:rsidRPr="00AE6C71">
              <w:rPr>
                <w:rFonts w:ascii="Arial" w:eastAsia="Times New Roman" w:hAnsi="Arial" w:cs="Arial"/>
                <w:lang w:eastAsia="pl-PL"/>
              </w:rPr>
              <w:t xml:space="preserve"> </w:t>
            </w:r>
            <w:r w:rsidRPr="00AE6C71">
              <w:rPr>
                <w:rFonts w:eastAsia="Times New Roman" w:cs="Arial"/>
                <w:sz w:val="20"/>
                <w:szCs w:val="20"/>
              </w:rPr>
              <w:t xml:space="preserve">bądź jej wykorzystanie jest nieracjonalne; </w:t>
            </w:r>
          </w:p>
          <w:p w:rsidR="00846326" w:rsidRPr="00AE6C71" w:rsidRDefault="00846326" w:rsidP="00FB0764">
            <w:pPr>
              <w:pStyle w:val="Default"/>
              <w:numPr>
                <w:ilvl w:val="1"/>
                <w:numId w:val="646"/>
              </w:numPr>
              <w:ind w:left="548" w:hanging="425"/>
              <w:rPr>
                <w:rFonts w:eastAsia="Times New Roman" w:cs="Arial"/>
                <w:color w:val="auto"/>
                <w:sz w:val="20"/>
                <w:szCs w:val="20"/>
              </w:rPr>
            </w:pPr>
            <w:r w:rsidRPr="00AE6C71">
              <w:rPr>
                <w:rFonts w:eastAsia="Times New Roman" w:cs="Arial"/>
                <w:color w:val="auto"/>
                <w:sz w:val="20"/>
                <w:szCs w:val="20"/>
              </w:rPr>
              <w:t xml:space="preserve">potrzeba wydatkowania środków została potwierdzona analizą potrzeb i trendów demograficznych w ujęciu terytorialnym (w perspektywie kolejnych 3 lat), </w:t>
            </w:r>
          </w:p>
          <w:p w:rsidR="00846326" w:rsidRPr="00E077D9" w:rsidRDefault="00846326" w:rsidP="00E077D9">
            <w:pPr>
              <w:pStyle w:val="Default"/>
              <w:numPr>
                <w:ilvl w:val="1"/>
                <w:numId w:val="646"/>
              </w:numPr>
              <w:spacing w:after="120"/>
              <w:ind w:left="550" w:hanging="425"/>
              <w:rPr>
                <w:rFonts w:eastAsia="Times New Roman" w:cs="Arial"/>
                <w:color w:val="auto"/>
                <w:sz w:val="20"/>
                <w:szCs w:val="20"/>
              </w:rPr>
            </w:pPr>
            <w:r w:rsidRPr="00E077D9">
              <w:rPr>
                <w:rFonts w:eastAsia="Times New Roman" w:cs="Arial"/>
                <w:color w:val="auto"/>
                <w:sz w:val="20"/>
                <w:szCs w:val="20"/>
              </w:rPr>
              <w:t xml:space="preserve">infrastruktura została zaprojektowana zgodnie </w:t>
            </w:r>
            <w:r w:rsidRPr="00E077D9">
              <w:rPr>
                <w:rFonts w:eastAsia="Times New Roman" w:cs="Arial"/>
                <w:color w:val="auto"/>
                <w:sz w:val="20"/>
                <w:szCs w:val="20"/>
              </w:rPr>
              <w:br/>
              <w:t>z koncepcją uniwersalnego projektowania</w:t>
            </w:r>
            <w:r w:rsidR="007679EF">
              <w:rPr>
                <w:rFonts w:eastAsia="Times New Roman" w:cs="Arial"/>
                <w:color w:val="auto"/>
                <w:sz w:val="20"/>
                <w:szCs w:val="20"/>
              </w:rPr>
              <w:t xml:space="preserve"> w przypadku braku możliwości jej zastosowania wykorzystano mechanizm racjonalnych usprawnień, zgodnie z warunkami określonymi w Wytycznych w zakresie</w:t>
            </w:r>
            <w:r w:rsidR="00E077D9">
              <w:rPr>
                <w:rFonts w:eastAsia="Times New Roman" w:cs="Arial"/>
                <w:color w:val="auto"/>
                <w:sz w:val="20"/>
                <w:szCs w:val="20"/>
              </w:rPr>
              <w:t xml:space="preserve"> </w:t>
            </w:r>
            <w:r w:rsidR="00E077D9" w:rsidRPr="00E077D9">
              <w:rPr>
                <w:rFonts w:eastAsia="Times New Roman" w:cs="Arial"/>
                <w:color w:val="auto"/>
                <w:sz w:val="20"/>
                <w:szCs w:val="20"/>
              </w:rPr>
              <w:t>realizacji zasady równości szans i niedyskryminacji</w:t>
            </w:r>
            <w:r w:rsidR="00E077D9">
              <w:rPr>
                <w:rFonts w:eastAsia="Times New Roman" w:cs="Arial"/>
                <w:color w:val="auto"/>
                <w:sz w:val="20"/>
                <w:szCs w:val="20"/>
              </w:rPr>
              <w:t>.</w:t>
            </w:r>
            <w:r w:rsidR="00E077D9" w:rsidRPr="00E077D9">
              <w:rPr>
                <w:rFonts w:eastAsia="Times New Roman" w:cs="Arial"/>
                <w:color w:val="auto"/>
                <w:sz w:val="20"/>
                <w:szCs w:val="20"/>
              </w:rPr>
              <w:t>.</w:t>
            </w:r>
            <w:r w:rsidRPr="00E077D9">
              <w:rPr>
                <w:rFonts w:eastAsia="Times New Roman" w:cs="Arial"/>
                <w:color w:val="auto"/>
                <w:sz w:val="20"/>
                <w:szCs w:val="20"/>
              </w:rPr>
              <w:t xml:space="preserve"> </w:t>
            </w:r>
          </w:p>
          <w:p w:rsidR="00846326" w:rsidRPr="00AE6C71" w:rsidRDefault="00846326" w:rsidP="00FB0764">
            <w:pPr>
              <w:spacing w:after="0" w:line="240" w:lineRule="auto"/>
              <w:rPr>
                <w:rFonts w:cs="Arial"/>
                <w:sz w:val="20"/>
                <w:szCs w:val="20"/>
              </w:rPr>
            </w:pPr>
            <w:r w:rsidRPr="00AE6C71">
              <w:rPr>
                <w:rFonts w:cs="Arial"/>
                <w:b/>
                <w:sz w:val="20"/>
                <w:szCs w:val="20"/>
              </w:rPr>
              <w:t>W zakresie szkolnictwa na poziomie wyższym niż podstawowy,</w:t>
            </w:r>
            <w:r w:rsidRPr="00AE6C71">
              <w:rPr>
                <w:rFonts w:cs="Arial"/>
                <w:sz w:val="20"/>
                <w:szCs w:val="20"/>
              </w:rPr>
              <w:t xml:space="preserve"> wydatki infrastrukturalne w ramach </w:t>
            </w:r>
            <w:r w:rsidRPr="00AE6C71">
              <w:rPr>
                <w:rFonts w:cs="Arial"/>
                <w:i/>
                <w:sz w:val="20"/>
                <w:szCs w:val="20"/>
              </w:rPr>
              <w:t>cross-financingu</w:t>
            </w:r>
            <w:r w:rsidRPr="00AE6C71">
              <w:rPr>
                <w:rFonts w:cs="Arial"/>
                <w:sz w:val="20"/>
                <w:szCs w:val="20"/>
              </w:rPr>
              <w:t xml:space="preserve"> są kwalifikowane, gdy spełnione są łącznie następujące warunki: </w:t>
            </w:r>
          </w:p>
          <w:p w:rsidR="00846326" w:rsidRPr="00AE6C71" w:rsidRDefault="00846326" w:rsidP="00FB0764">
            <w:pPr>
              <w:numPr>
                <w:ilvl w:val="1"/>
                <w:numId w:val="617"/>
              </w:numPr>
              <w:spacing w:before="40" w:after="40" w:line="240" w:lineRule="auto"/>
              <w:ind w:left="406" w:hanging="406"/>
              <w:rPr>
                <w:rFonts w:cs="Arial"/>
                <w:sz w:val="20"/>
                <w:szCs w:val="20"/>
              </w:rPr>
            </w:pPr>
            <w:r w:rsidRPr="00AE6C71">
              <w:rPr>
                <w:rFonts w:cs="Arial"/>
                <w:sz w:val="20"/>
                <w:szCs w:val="20"/>
              </w:rPr>
              <w:t>nie jest możliwe lub nie jest racjonalne kosztowo wykorzystanie istniejącej infrastruktury;</w:t>
            </w:r>
          </w:p>
          <w:p w:rsidR="00846326" w:rsidRPr="00AE6C71" w:rsidRDefault="00846326" w:rsidP="00FB0764">
            <w:pPr>
              <w:numPr>
                <w:ilvl w:val="1"/>
                <w:numId w:val="617"/>
              </w:numPr>
              <w:spacing w:before="40" w:after="40" w:line="240" w:lineRule="auto"/>
              <w:ind w:left="406" w:hanging="406"/>
              <w:rPr>
                <w:rFonts w:cs="Arial"/>
                <w:sz w:val="20"/>
                <w:szCs w:val="20"/>
              </w:rPr>
            </w:pPr>
            <w:r w:rsidRPr="00AE6C71">
              <w:rPr>
                <w:rFonts w:cs="Arial"/>
                <w:sz w:val="20"/>
                <w:szCs w:val="20"/>
              </w:rPr>
              <w:t xml:space="preserve">potrzeba wydatkowania środków została potwierdzona analizą potrzeb, </w:t>
            </w:r>
          </w:p>
          <w:p w:rsidR="00BD2638" w:rsidRPr="00BD2638" w:rsidRDefault="00846326" w:rsidP="00BD2638">
            <w:pPr>
              <w:numPr>
                <w:ilvl w:val="1"/>
                <w:numId w:val="617"/>
              </w:numPr>
              <w:spacing w:before="40" w:after="40"/>
              <w:ind w:left="406" w:hanging="406"/>
              <w:rPr>
                <w:rFonts w:cs="Arial"/>
                <w:sz w:val="20"/>
                <w:szCs w:val="20"/>
              </w:rPr>
            </w:pPr>
            <w:r w:rsidRPr="00AE6C71">
              <w:rPr>
                <w:rFonts w:cs="Arial"/>
                <w:sz w:val="20"/>
                <w:szCs w:val="20"/>
              </w:rPr>
              <w:t xml:space="preserve">infrastruktura została zaprojektowana zgodnie </w:t>
            </w:r>
            <w:r w:rsidRPr="00AE6C71">
              <w:rPr>
                <w:rFonts w:cs="Arial"/>
                <w:sz w:val="20"/>
                <w:szCs w:val="20"/>
              </w:rPr>
              <w:br/>
              <w:t>z koncepcją uniwersalnego projektowania</w:t>
            </w:r>
            <w:r w:rsidR="00BD2638">
              <w:rPr>
                <w:rFonts w:cs="Arial"/>
                <w:sz w:val="20"/>
                <w:szCs w:val="20"/>
              </w:rPr>
              <w:t xml:space="preserve"> </w:t>
            </w:r>
            <w:r w:rsidR="00BD2638" w:rsidRPr="00BD2638">
              <w:rPr>
                <w:rFonts w:cs="Arial"/>
                <w:sz w:val="20"/>
                <w:szCs w:val="20"/>
              </w:rPr>
              <w:t xml:space="preserve">lub </w:t>
            </w:r>
            <w:r w:rsidR="00BD2638" w:rsidRPr="00BD2638">
              <w:rPr>
                <w:rFonts w:cs="Arial"/>
                <w:sz w:val="20"/>
                <w:szCs w:val="20"/>
              </w:rPr>
              <w:br/>
              <w:t xml:space="preserve">w przypadku braku możliwości jej zastosowania wykorzystano mechanizm racjonalnych usprawnień, zgodnie z warunkami określonymi w </w:t>
            </w:r>
            <w:r w:rsidR="00BD2638" w:rsidRPr="00BD2638">
              <w:rPr>
                <w:rFonts w:cs="Arial"/>
                <w:i/>
                <w:sz w:val="20"/>
                <w:szCs w:val="20"/>
              </w:rPr>
              <w:t xml:space="preserve">Wytycznych </w:t>
            </w:r>
            <w:r w:rsidR="00BD2638" w:rsidRPr="00BD2638">
              <w:rPr>
                <w:rFonts w:cs="Arial"/>
                <w:i/>
                <w:sz w:val="20"/>
                <w:szCs w:val="20"/>
              </w:rPr>
              <w:br/>
              <w:t>w zakresie realizacji zasady równości szans i niedyskryminacji</w:t>
            </w:r>
            <w:r w:rsidR="00BD2638">
              <w:rPr>
                <w:rFonts w:cs="Arial"/>
                <w:i/>
                <w:sz w:val="20"/>
                <w:szCs w:val="20"/>
              </w:rPr>
              <w:t>.</w:t>
            </w:r>
          </w:p>
          <w:p w:rsidR="008C72F2" w:rsidRDefault="00846326" w:rsidP="005F30D1">
            <w:pPr>
              <w:spacing w:before="40" w:after="40" w:line="240" w:lineRule="auto"/>
              <w:ind w:left="406"/>
              <w:rPr>
                <w:rFonts w:cs="Arial"/>
                <w:sz w:val="20"/>
                <w:szCs w:val="20"/>
              </w:rPr>
            </w:pPr>
            <w:r w:rsidRPr="00AE6C71">
              <w:rPr>
                <w:rFonts w:cs="Arial"/>
                <w:sz w:val="20"/>
                <w:szCs w:val="20"/>
              </w:rPr>
              <w:t>.</w:t>
            </w:r>
          </w:p>
          <w:p w:rsidR="00846326" w:rsidRPr="00AE6C71" w:rsidRDefault="00846326" w:rsidP="00FB0764">
            <w:pPr>
              <w:spacing w:after="0" w:line="240" w:lineRule="auto"/>
              <w:ind w:right="284"/>
              <w:rPr>
                <w:rFonts w:cs="Arial"/>
                <w:sz w:val="20"/>
                <w:szCs w:val="20"/>
              </w:rPr>
            </w:pPr>
            <w:r w:rsidRPr="00AE6C71">
              <w:rPr>
                <w:rFonts w:cs="Arial"/>
                <w:sz w:val="20"/>
                <w:szCs w:val="20"/>
              </w:rPr>
              <w:t>Szczegółowe warunki określają:</w:t>
            </w:r>
          </w:p>
          <w:p w:rsidR="00846326" w:rsidRPr="00AE6C71" w:rsidRDefault="00846326" w:rsidP="00FB0764">
            <w:pPr>
              <w:numPr>
                <w:ilvl w:val="0"/>
                <w:numId w:val="153"/>
              </w:numPr>
              <w:spacing w:after="0" w:line="240" w:lineRule="auto"/>
              <w:ind w:left="343" w:right="284" w:hanging="283"/>
              <w:contextualSpacing/>
              <w:rPr>
                <w:rFonts w:cs="Arial"/>
                <w:i/>
                <w:sz w:val="20"/>
                <w:szCs w:val="20"/>
              </w:rPr>
            </w:pPr>
            <w:r w:rsidRPr="00AE6C71">
              <w:rPr>
                <w:rFonts w:cs="Arial"/>
                <w:i/>
                <w:sz w:val="20"/>
                <w:szCs w:val="20"/>
              </w:rPr>
              <w:t xml:space="preserve">Wytyczne w zakresie kwalifikowalności wydatków </w:t>
            </w:r>
            <w:r w:rsidR="0093715C">
              <w:rPr>
                <w:rFonts w:cs="Arial"/>
                <w:i/>
                <w:sz w:val="20"/>
                <w:szCs w:val="20"/>
              </w:rPr>
              <w:br/>
            </w:r>
            <w:r w:rsidRPr="00AE6C71">
              <w:rPr>
                <w:rFonts w:cs="Arial"/>
                <w:i/>
                <w:sz w:val="20"/>
                <w:szCs w:val="20"/>
              </w:rPr>
              <w:t xml:space="preserve">w ramach Europejskiego Funduszu Rozwoju Regionalnego, Europejskiego Funduszu Społecznego oraz Funduszu Spójności na lata 2014-2020, </w:t>
            </w:r>
          </w:p>
          <w:p w:rsidR="00846326" w:rsidRPr="00AE6C71" w:rsidRDefault="00846326" w:rsidP="00FB0764">
            <w:pPr>
              <w:numPr>
                <w:ilvl w:val="0"/>
                <w:numId w:val="153"/>
              </w:numPr>
              <w:spacing w:after="0" w:line="240" w:lineRule="auto"/>
              <w:ind w:left="343" w:right="284" w:hanging="283"/>
              <w:contextualSpacing/>
              <w:rPr>
                <w:rFonts w:cs="Arial"/>
                <w:sz w:val="20"/>
                <w:szCs w:val="20"/>
              </w:rPr>
            </w:pPr>
            <w:r w:rsidRPr="00AE6C71">
              <w:rPr>
                <w:rFonts w:cs="Arial"/>
                <w:sz w:val="20"/>
                <w:szCs w:val="20"/>
              </w:rPr>
              <w:t>każdorazowo regulamin konkursu.</w:t>
            </w:r>
          </w:p>
        </w:tc>
      </w:tr>
      <w:tr w:rsidR="00846326" w:rsidRPr="00AE6C71" w:rsidTr="005F30D1">
        <w:trPr>
          <w:gridAfter w:val="1"/>
          <w:wAfter w:w="16" w:type="pct"/>
          <w:trHeight w:val="2364"/>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2"/>
              </w:numPr>
              <w:tabs>
                <w:tab w:val="left" w:pos="567"/>
              </w:tabs>
              <w:suppressAutoHyphens/>
              <w:spacing w:after="0" w:line="240" w:lineRule="auto"/>
              <w:ind w:right="-108"/>
              <w:rPr>
                <w:rFonts w:cs="Arial"/>
                <w:spacing w:val="-4"/>
                <w:sz w:val="20"/>
                <w:szCs w:val="20"/>
              </w:rPr>
            </w:pPr>
            <w:r w:rsidRPr="00AE6C71">
              <w:rPr>
                <w:sz w:val="20"/>
                <w:szCs w:val="20"/>
              </w:rPr>
              <w:t xml:space="preserve">Dopuszczalna maksymalna wartość zakupionych środków trwałych jako % wydatków </w:t>
            </w:r>
            <w:r w:rsidRPr="00AE6C71">
              <w:rPr>
                <w:spacing w:val="-2"/>
                <w:sz w:val="20"/>
                <w:szCs w:val="20"/>
              </w:rPr>
              <w:t>kwalifikowalnych</w:t>
            </w:r>
          </w:p>
        </w:tc>
        <w:tc>
          <w:tcPr>
            <w:tcW w:w="1731" w:type="dxa"/>
            <w:tcBorders>
              <w:top w:val="single" w:sz="4" w:space="0" w:color="auto"/>
              <w:left w:val="single" w:sz="4" w:space="0" w:color="auto"/>
              <w:bottom w:val="single" w:sz="4" w:space="0" w:color="auto"/>
              <w:right w:val="single" w:sz="4" w:space="0" w:color="auto"/>
            </w:tcBorders>
            <w:hideMark/>
          </w:tcPr>
          <w:p w:rsidR="00846326" w:rsidRPr="00AE6C71" w:rsidRDefault="00846326" w:rsidP="00FB0764">
            <w:pPr>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hideMark/>
          </w:tcPr>
          <w:p w:rsidR="008C72F2" w:rsidRDefault="007836AD" w:rsidP="005F30D1">
            <w:pPr>
              <w:spacing w:line="240" w:lineRule="auto"/>
              <w:contextualSpacing/>
              <w:rPr>
                <w:rFonts w:cs="Arial"/>
                <w:sz w:val="20"/>
                <w:szCs w:val="20"/>
              </w:rPr>
            </w:pPr>
            <w:r w:rsidRPr="007836AD">
              <w:rPr>
                <w:rFonts w:cs="Arial"/>
                <w:sz w:val="20"/>
                <w:szCs w:val="20"/>
              </w:rPr>
              <w:t xml:space="preserve">Maksymalna wartość zakupionych środków trwałych </w:t>
            </w:r>
            <w:r w:rsidRPr="007836AD">
              <w:rPr>
                <w:rFonts w:cs="Arial"/>
                <w:sz w:val="20"/>
                <w:szCs w:val="20"/>
              </w:rPr>
              <w:br/>
              <w:t xml:space="preserve">o wartości jednostkowej równej i wyższej niż 3 500 PLN netto (w ramach kosztów bezpośrednich) i cross-financingu, nie może przekroczyć 10% wydatków kwalifikowalnych projektu. </w:t>
            </w:r>
          </w:p>
          <w:p w:rsidR="00846326" w:rsidRPr="00AE6C71" w:rsidRDefault="00846326" w:rsidP="00FB0764">
            <w:pPr>
              <w:spacing w:line="240" w:lineRule="auto"/>
              <w:contextualSpacing/>
              <w:rPr>
                <w:rFonts w:cs="Arial"/>
                <w:sz w:val="20"/>
                <w:szCs w:val="20"/>
              </w:rPr>
            </w:pPr>
            <w:r w:rsidRPr="00366302">
              <w:rPr>
                <w:sz w:val="20"/>
              </w:rPr>
              <w:t>W zakresie szkolnictwa</w:t>
            </w:r>
            <w:r w:rsidR="000A5BCA">
              <w:rPr>
                <w:sz w:val="20"/>
              </w:rPr>
              <w:t xml:space="preserve"> </w:t>
            </w:r>
            <w:r w:rsidRPr="00366302">
              <w:rPr>
                <w:sz w:val="20"/>
              </w:rPr>
              <w:t xml:space="preserve">realizowanego na poziomie wyższym niż podstawowy dla typu operacji </w:t>
            </w:r>
            <w:r w:rsidRPr="00366302">
              <w:rPr>
                <w:sz w:val="20"/>
              </w:rPr>
              <w:br/>
              <w:t xml:space="preserve">nr 2 </w:t>
            </w:r>
            <w:r w:rsidRPr="00AE6C71">
              <w:rPr>
                <w:rFonts w:cs="Arial"/>
                <w:sz w:val="20"/>
                <w:szCs w:val="20"/>
              </w:rPr>
              <w:t xml:space="preserve">został zwiększony limit na wydatki związane z  zakupem środków trwałych (włączając </w:t>
            </w:r>
            <w:r w:rsidRPr="00AE6C71">
              <w:rPr>
                <w:rFonts w:cs="Arial"/>
                <w:i/>
                <w:sz w:val="20"/>
                <w:szCs w:val="20"/>
              </w:rPr>
              <w:t>cross-financing</w:t>
            </w:r>
            <w:r w:rsidRPr="00AE6C71">
              <w:rPr>
                <w:rFonts w:cs="Arial"/>
                <w:sz w:val="20"/>
                <w:szCs w:val="20"/>
              </w:rPr>
              <w:t xml:space="preserve">) </w:t>
            </w:r>
            <w:r w:rsidRPr="00AE6C71">
              <w:rPr>
                <w:rFonts w:cs="Arial"/>
                <w:sz w:val="20"/>
                <w:szCs w:val="20"/>
              </w:rPr>
              <w:br/>
            </w:r>
            <w:r w:rsidRPr="00366302">
              <w:rPr>
                <w:sz w:val="20"/>
              </w:rPr>
              <w:t xml:space="preserve">do 30% wydatków kwalifikowalnych projektu - </w:t>
            </w:r>
            <w:r w:rsidRPr="00AE6C71">
              <w:rPr>
                <w:rFonts w:cs="Arial"/>
                <w:sz w:val="20"/>
                <w:szCs w:val="20"/>
              </w:rPr>
              <w:t xml:space="preserve">dotyczy wyłącznie wyposażenia/doposażenia pracowni przedmiotowych, które będzie </w:t>
            </w:r>
            <w:r w:rsidRPr="00366302">
              <w:rPr>
                <w:sz w:val="20"/>
              </w:rPr>
              <w:t xml:space="preserve">komplementarne </w:t>
            </w:r>
            <w:r w:rsidRPr="00366302">
              <w:rPr>
                <w:sz w:val="20"/>
              </w:rPr>
              <w:br/>
              <w:t>z zajęciami dodatkowymi dla uczniów oraz doskonaleniem nauczycieli</w:t>
            </w:r>
            <w:r w:rsidRPr="00AE6C71">
              <w:rPr>
                <w:rFonts w:cs="Arial"/>
                <w:sz w:val="20"/>
                <w:szCs w:val="20"/>
              </w:rPr>
              <w:t xml:space="preserve">. </w:t>
            </w:r>
          </w:p>
          <w:p w:rsidR="00846326" w:rsidRPr="00AE6C71" w:rsidRDefault="00846326" w:rsidP="00FB0764">
            <w:pPr>
              <w:spacing w:after="0" w:line="240" w:lineRule="auto"/>
              <w:ind w:right="284"/>
              <w:rPr>
                <w:rFonts w:cs="Arial"/>
                <w:sz w:val="20"/>
                <w:szCs w:val="20"/>
              </w:rPr>
            </w:pPr>
            <w:r w:rsidRPr="00AE6C71">
              <w:rPr>
                <w:rFonts w:cs="Arial"/>
                <w:sz w:val="20"/>
                <w:szCs w:val="20"/>
              </w:rPr>
              <w:t>Szczegółowe warunki określają:</w:t>
            </w:r>
          </w:p>
          <w:p w:rsidR="00846326" w:rsidRPr="00AE6C71" w:rsidRDefault="00846326" w:rsidP="00FB0764">
            <w:pPr>
              <w:numPr>
                <w:ilvl w:val="0"/>
                <w:numId w:val="153"/>
              </w:numPr>
              <w:spacing w:after="0" w:line="240" w:lineRule="auto"/>
              <w:ind w:left="343" w:right="-106" w:hanging="283"/>
              <w:contextualSpacing/>
              <w:rPr>
                <w:rFonts w:cs="Arial"/>
                <w:i/>
                <w:sz w:val="20"/>
                <w:szCs w:val="20"/>
              </w:rPr>
            </w:pPr>
            <w:r w:rsidRPr="00AE6C71">
              <w:rPr>
                <w:rFonts w:cs="Arial"/>
                <w:i/>
                <w:sz w:val="20"/>
                <w:szCs w:val="20"/>
              </w:rPr>
              <w:t xml:space="preserve">Wytyczne w zakresie kwalifikowalności wydatków w ramach Europejskiego Funduszu Rozwoju Regionalnego, Europejskiego Funduszu Społecznego oraz Funduszu Spójności na lata 2014-2020, </w:t>
            </w:r>
          </w:p>
          <w:p w:rsidR="00846326" w:rsidRPr="00AE6C71" w:rsidRDefault="00846326" w:rsidP="00FB0764">
            <w:pPr>
              <w:numPr>
                <w:ilvl w:val="0"/>
                <w:numId w:val="153"/>
              </w:numPr>
              <w:tabs>
                <w:tab w:val="left" w:pos="406"/>
              </w:tabs>
              <w:spacing w:after="0" w:line="240" w:lineRule="auto"/>
              <w:ind w:left="406" w:right="284" w:hanging="237"/>
              <w:rPr>
                <w:rFonts w:cs="Arial"/>
                <w:sz w:val="20"/>
                <w:szCs w:val="20"/>
              </w:rPr>
            </w:pPr>
            <w:r w:rsidRPr="00AE6C71">
              <w:rPr>
                <w:rFonts w:cs="Arial"/>
                <w:sz w:val="20"/>
                <w:szCs w:val="20"/>
              </w:rPr>
              <w:t>każdorazowo regulamin konkursu.</w:t>
            </w:r>
          </w:p>
        </w:tc>
      </w:tr>
      <w:tr w:rsidR="00846326" w:rsidRPr="00AE6C71" w:rsidTr="005F30D1">
        <w:trPr>
          <w:gridAfter w:val="1"/>
          <w:wAfter w:w="16" w:type="pct"/>
          <w:trHeight w:val="1234"/>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2"/>
              </w:numPr>
              <w:tabs>
                <w:tab w:val="left" w:pos="567"/>
              </w:tabs>
              <w:suppressAutoHyphens/>
              <w:spacing w:after="0" w:line="240" w:lineRule="auto"/>
              <w:ind w:right="-108"/>
              <w:rPr>
                <w:rFonts w:cs="Arial"/>
                <w:spacing w:val="-4"/>
                <w:sz w:val="20"/>
                <w:szCs w:val="20"/>
              </w:rPr>
            </w:pPr>
            <w:r w:rsidRPr="00AE6C71">
              <w:rPr>
                <w:sz w:val="20"/>
                <w:szCs w:val="20"/>
              </w:rPr>
              <w:t>Warunki uwzględniania dochodu w projekcie (jeśli dotyczy)</w:t>
            </w:r>
          </w:p>
        </w:tc>
        <w:tc>
          <w:tcPr>
            <w:tcW w:w="17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left="113" w:right="284" w:hanging="113"/>
              <w:rPr>
                <w:rFonts w:ascii="Arial" w:hAnsi="Arial" w:cs="Arial"/>
                <w:sz w:val="20"/>
                <w:szCs w:val="20"/>
              </w:rPr>
            </w:pPr>
            <w:r w:rsidRPr="00AE6C71">
              <w:rPr>
                <w:rFonts w:cs="Arial"/>
                <w:sz w:val="20"/>
                <w:szCs w:val="20"/>
              </w:rPr>
              <w:t>Szczegółowe warunki określają:</w:t>
            </w:r>
          </w:p>
          <w:p w:rsidR="00846326" w:rsidRPr="00AE6C71" w:rsidRDefault="00846326" w:rsidP="00FB0764">
            <w:pPr>
              <w:numPr>
                <w:ilvl w:val="0"/>
                <w:numId w:val="463"/>
              </w:numPr>
              <w:spacing w:after="0" w:line="240" w:lineRule="auto"/>
              <w:ind w:left="317" w:right="-106" w:hanging="317"/>
              <w:rPr>
                <w:rFonts w:cs="Arial"/>
                <w:sz w:val="20"/>
                <w:szCs w:val="20"/>
              </w:rPr>
            </w:pPr>
            <w:r w:rsidRPr="00AE6C71">
              <w:rPr>
                <w:rFonts w:cs="Arial"/>
                <w:i/>
                <w:sz w:val="20"/>
                <w:szCs w:val="20"/>
              </w:rPr>
              <w:t>Wytyczne w zakresie kwalifikowalności wydatków w ramach Europejskiego Funduszu Rozwoju Regionalnego, Europejskiego Funduszu Społecznego oraz Funduszu Spójności na lata 2014-2020.</w:t>
            </w:r>
          </w:p>
        </w:tc>
      </w:tr>
      <w:tr w:rsidR="00846326" w:rsidRPr="00AE6C71" w:rsidTr="005F30D1">
        <w:trPr>
          <w:gridAfter w:val="1"/>
          <w:wAfter w:w="16" w:type="pct"/>
          <w:trHeight w:val="1234"/>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2"/>
              </w:numPr>
              <w:tabs>
                <w:tab w:val="left" w:pos="567"/>
              </w:tabs>
              <w:suppressAutoHyphens/>
              <w:spacing w:after="0" w:line="240" w:lineRule="auto"/>
              <w:ind w:right="-108"/>
              <w:rPr>
                <w:rFonts w:cs="Arial"/>
                <w:sz w:val="20"/>
                <w:szCs w:val="20"/>
              </w:rPr>
            </w:pPr>
            <w:r w:rsidRPr="00AE6C71">
              <w:rPr>
                <w:sz w:val="20"/>
                <w:szCs w:val="20"/>
              </w:rPr>
              <w:t>Warunki stosowania uproszczonych form rozliczania wydatków i planowany zakres systemu zaliczek</w:t>
            </w:r>
          </w:p>
        </w:tc>
        <w:tc>
          <w:tcPr>
            <w:tcW w:w="17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left="113" w:right="284" w:hanging="79"/>
              <w:rPr>
                <w:rFonts w:ascii="Arial" w:hAnsi="Arial" w:cs="Arial"/>
                <w:sz w:val="20"/>
                <w:szCs w:val="20"/>
              </w:rPr>
            </w:pPr>
            <w:r w:rsidRPr="00AE6C71">
              <w:rPr>
                <w:rFonts w:cs="Arial"/>
                <w:sz w:val="20"/>
                <w:szCs w:val="20"/>
              </w:rPr>
              <w:t>Szczegółowe warunki określają:</w:t>
            </w:r>
          </w:p>
          <w:p w:rsidR="00846326" w:rsidRPr="00AE6C71" w:rsidRDefault="00846326" w:rsidP="00FB0764">
            <w:pPr>
              <w:numPr>
                <w:ilvl w:val="0"/>
                <w:numId w:val="19"/>
              </w:numPr>
              <w:spacing w:after="0" w:line="240" w:lineRule="auto"/>
              <w:ind w:left="315" w:right="-106" w:hanging="283"/>
              <w:rPr>
                <w:rFonts w:cs="Arial"/>
                <w:sz w:val="20"/>
                <w:szCs w:val="20"/>
              </w:rPr>
            </w:pPr>
            <w:r w:rsidRPr="00AE6C71">
              <w:rPr>
                <w:rFonts w:cs="Arial"/>
                <w:i/>
                <w:sz w:val="20"/>
                <w:szCs w:val="20"/>
              </w:rPr>
              <w:t>Wytyczne w zakresie kwalifikowalności wydatków w ramach Europejskiego Funduszu Rozwoju Regionalnego, Europejskiego Funduszu Społecznego oraz Funduszu Spójności na lata 2014-2020,</w:t>
            </w:r>
          </w:p>
          <w:p w:rsidR="00846326" w:rsidRPr="00AE6C71" w:rsidRDefault="00846326" w:rsidP="00FB0764">
            <w:pPr>
              <w:numPr>
                <w:ilvl w:val="0"/>
                <w:numId w:val="19"/>
              </w:numPr>
              <w:spacing w:after="0" w:line="240" w:lineRule="auto"/>
              <w:ind w:left="315" w:right="284" w:hanging="283"/>
              <w:rPr>
                <w:rFonts w:cs="Arial"/>
                <w:sz w:val="20"/>
                <w:szCs w:val="20"/>
              </w:rPr>
            </w:pPr>
            <w:r w:rsidRPr="00AE6C71">
              <w:rPr>
                <w:rFonts w:cs="Arial"/>
                <w:sz w:val="20"/>
                <w:szCs w:val="20"/>
              </w:rPr>
              <w:t>każdorazowo regulamin</w:t>
            </w:r>
          </w:p>
        </w:tc>
      </w:tr>
      <w:tr w:rsidR="00846326"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2"/>
              </w:numPr>
              <w:tabs>
                <w:tab w:val="left" w:pos="567"/>
              </w:tabs>
              <w:suppressAutoHyphens/>
              <w:spacing w:after="0" w:line="240" w:lineRule="auto"/>
              <w:ind w:right="-108"/>
              <w:rPr>
                <w:rFonts w:cs="Arial"/>
                <w:sz w:val="20"/>
                <w:szCs w:val="20"/>
              </w:rPr>
            </w:pPr>
            <w:r w:rsidRPr="00AE6C71">
              <w:rPr>
                <w:sz w:val="20"/>
                <w:szCs w:val="20"/>
              </w:rPr>
              <w:t>Pomoc publiczna</w:t>
            </w:r>
            <w:r w:rsidRPr="00AE6C71">
              <w:rPr>
                <w:sz w:val="20"/>
                <w:szCs w:val="20"/>
              </w:rPr>
              <w:br/>
              <w:t xml:space="preserve">i pomoc </w:t>
            </w:r>
            <w:r w:rsidRPr="00AE6C71">
              <w:rPr>
                <w:i/>
                <w:sz w:val="20"/>
                <w:szCs w:val="20"/>
              </w:rPr>
              <w:t xml:space="preserve">de minimis </w:t>
            </w:r>
            <w:r w:rsidRPr="00AE6C71">
              <w:rPr>
                <w:sz w:val="20"/>
                <w:szCs w:val="20"/>
              </w:rPr>
              <w:t>(rodzaj i przeznaczenie pomocy, unijna lub krajowa podstawa prawna)</w:t>
            </w:r>
          </w:p>
        </w:tc>
        <w:tc>
          <w:tcPr>
            <w:tcW w:w="17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left="113" w:right="284"/>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846326" w:rsidRPr="00AE6C71" w:rsidRDefault="00846326" w:rsidP="00FB0764">
            <w:pPr>
              <w:spacing w:after="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846326" w:rsidRPr="00AE6C71" w:rsidRDefault="00846326" w:rsidP="00FB0764">
            <w:pPr>
              <w:numPr>
                <w:ilvl w:val="0"/>
                <w:numId w:val="20"/>
              </w:numPr>
              <w:spacing w:after="0" w:line="240" w:lineRule="auto"/>
              <w:ind w:left="316" w:right="-106" w:hanging="284"/>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 xml:space="preserve">z dnia 18.12.2013 r. w sprawie stosowania art. 107 i 108 Traktatu o funkcjonowaniu Unii Europejskiej do pomocy de minimis, </w:t>
            </w:r>
          </w:p>
          <w:p w:rsidR="00846326" w:rsidRPr="00AE6C71" w:rsidRDefault="00846326" w:rsidP="00FB0764">
            <w:pPr>
              <w:numPr>
                <w:ilvl w:val="0"/>
                <w:numId w:val="20"/>
              </w:numPr>
              <w:spacing w:after="0" w:line="240" w:lineRule="auto"/>
              <w:ind w:left="316" w:right="-106" w:hanging="284"/>
              <w:contextualSpacing/>
              <w:rPr>
                <w:rFonts w:cs="Arial"/>
                <w:i/>
                <w:sz w:val="20"/>
                <w:szCs w:val="20"/>
              </w:rPr>
            </w:pPr>
            <w:r w:rsidRPr="00AE6C71">
              <w:rPr>
                <w:rFonts w:cs="Arial"/>
                <w:i/>
                <w:sz w:val="20"/>
                <w:szCs w:val="20"/>
              </w:rPr>
              <w:t>Rozporząd</w:t>
            </w:r>
            <w:r w:rsidR="00011D0C" w:rsidRPr="00AE6C71">
              <w:rPr>
                <w:rFonts w:cs="Arial"/>
                <w:i/>
                <w:sz w:val="20"/>
                <w:szCs w:val="20"/>
              </w:rPr>
              <w:t xml:space="preserve">zenia Komisji (UE) nr 651/2014 </w:t>
            </w:r>
            <w:r w:rsidRPr="00AE6C71">
              <w:rPr>
                <w:rFonts w:cs="Arial"/>
                <w:i/>
                <w:sz w:val="20"/>
                <w:szCs w:val="20"/>
              </w:rPr>
              <w:t>z dnia 17.06.2014 r. uznające niektóre rodzaje pomocy z</w:t>
            </w:r>
            <w:r w:rsidR="00011D0C" w:rsidRPr="00AE6C71">
              <w:rPr>
                <w:rFonts w:cs="Arial"/>
                <w:i/>
                <w:sz w:val="20"/>
                <w:szCs w:val="20"/>
              </w:rPr>
              <w:t xml:space="preserve">a zgodne z rynkiem wewnętrznym </w:t>
            </w:r>
            <w:r w:rsidRPr="00AE6C71">
              <w:rPr>
                <w:rFonts w:cs="Arial"/>
                <w:i/>
                <w:sz w:val="20"/>
                <w:szCs w:val="20"/>
              </w:rPr>
              <w:t>w zastosowaniu art. 107 i 108 Traktatu,</w:t>
            </w:r>
          </w:p>
          <w:p w:rsidR="00846326" w:rsidRPr="00AE6C71" w:rsidRDefault="00846326" w:rsidP="00FB0764">
            <w:pPr>
              <w:numPr>
                <w:ilvl w:val="0"/>
                <w:numId w:val="20"/>
              </w:numPr>
              <w:spacing w:after="0" w:line="240" w:lineRule="auto"/>
              <w:ind w:left="316" w:right="284" w:hanging="284"/>
              <w:contextualSpacing/>
              <w:rPr>
                <w:rFonts w:ascii="Arial" w:hAnsi="Arial" w:cs="Arial"/>
                <w:i/>
                <w:sz w:val="20"/>
                <w:szCs w:val="20"/>
              </w:rPr>
            </w:pPr>
            <w:r w:rsidRPr="00AE6C71">
              <w:rPr>
                <w:rFonts w:cs="Arial"/>
                <w:i/>
                <w:sz w:val="20"/>
                <w:szCs w:val="20"/>
              </w:rPr>
              <w:t xml:space="preserve">Rozporządzenie MIiR z dnia 2 lipca 2015 r. </w:t>
            </w:r>
            <w:r w:rsidRPr="00AE6C71">
              <w:rPr>
                <w:rFonts w:cs="Arial"/>
                <w:i/>
                <w:sz w:val="20"/>
                <w:szCs w:val="20"/>
              </w:rPr>
              <w:br/>
              <w:t xml:space="preserve">w sprawie udzielania pomocy de minimis </w:t>
            </w:r>
            <w:r w:rsidRPr="00AE6C71">
              <w:rPr>
                <w:rFonts w:cs="Arial"/>
                <w:i/>
                <w:sz w:val="20"/>
                <w:szCs w:val="20"/>
              </w:rPr>
              <w:br/>
              <w:t>i pomocy publicznej w ramach programów operacyjnych finansowanych z Europejskiego Funduszu Społecznego na lata 2014 -2020.</w:t>
            </w:r>
          </w:p>
        </w:tc>
      </w:tr>
      <w:tr w:rsidR="00846326"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numPr>
                <w:ilvl w:val="0"/>
                <w:numId w:val="642"/>
              </w:numPr>
              <w:spacing w:after="0" w:line="240" w:lineRule="auto"/>
              <w:ind w:right="175"/>
              <w:rPr>
                <w:rFonts w:cs="Arial"/>
                <w:sz w:val="20"/>
                <w:szCs w:val="20"/>
              </w:rPr>
            </w:pPr>
            <w:r w:rsidRPr="00AE6C71">
              <w:rPr>
                <w:sz w:val="20"/>
                <w:szCs w:val="20"/>
              </w:rPr>
              <w:t>Maksymalny % poziom dofinansowania UE wydatków kwalifikowalnych na poziomie projektu</w:t>
            </w:r>
            <w:r w:rsidRPr="00AE6C71">
              <w:rPr>
                <w:rStyle w:val="Odwoanieprzypisudolnego"/>
                <w:sz w:val="20"/>
                <w:szCs w:val="20"/>
              </w:rPr>
              <w:footnoteReference w:id="110"/>
            </w:r>
            <w:r w:rsidRPr="00AE6C71">
              <w:rPr>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left="113" w:right="284"/>
              <w:rPr>
                <w:rFonts w:cs="Arial"/>
                <w:sz w:val="20"/>
                <w:szCs w:val="20"/>
                <w:u w:val="single"/>
              </w:rPr>
            </w:pPr>
            <w:r w:rsidRPr="00AE6C71">
              <w:rPr>
                <w:rFonts w:cs="Arial"/>
                <w:sz w:val="20"/>
                <w:szCs w:val="20"/>
              </w:rPr>
              <w:t>85%</w:t>
            </w:r>
          </w:p>
        </w:tc>
      </w:tr>
      <w:tr w:rsidR="00846326"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846326" w:rsidRPr="00AE6C71" w:rsidRDefault="003E2467" w:rsidP="00FB0764">
            <w:pPr>
              <w:numPr>
                <w:ilvl w:val="0"/>
                <w:numId w:val="642"/>
              </w:numPr>
              <w:tabs>
                <w:tab w:val="left" w:pos="426"/>
                <w:tab w:val="left" w:pos="709"/>
              </w:tabs>
              <w:spacing w:after="0" w:line="240" w:lineRule="auto"/>
              <w:ind w:right="175"/>
              <w:rPr>
                <w:rFonts w:cs="Arial"/>
                <w:sz w:val="20"/>
                <w:szCs w:val="20"/>
              </w:rPr>
            </w:pPr>
            <w:r w:rsidRPr="00AE6C71">
              <w:rPr>
                <w:sz w:val="20"/>
                <w:szCs w:val="20"/>
              </w:rPr>
              <w:t xml:space="preserve"> </w:t>
            </w:r>
            <w:r w:rsidR="00846326" w:rsidRPr="00AE6C71">
              <w:rPr>
                <w:sz w:val="20"/>
                <w:szCs w:val="20"/>
              </w:rPr>
              <w:t xml:space="preserve">Maksymalny % poziom </w:t>
            </w:r>
            <w:r w:rsidR="00846326" w:rsidRPr="00AE6C71">
              <w:rPr>
                <w:spacing w:val="-4"/>
                <w:sz w:val="20"/>
                <w:szCs w:val="20"/>
              </w:rPr>
              <w:t>dofinansowania</w:t>
            </w:r>
            <w:r w:rsidR="00846326" w:rsidRPr="00AE6C71">
              <w:rPr>
                <w:sz w:val="20"/>
                <w:szCs w:val="20"/>
              </w:rPr>
              <w:t xml:space="preserve"> całkowitego wydatków </w:t>
            </w:r>
            <w:r w:rsidR="00846326" w:rsidRPr="00AE6C71">
              <w:rPr>
                <w:spacing w:val="-6"/>
                <w:sz w:val="20"/>
                <w:szCs w:val="20"/>
              </w:rPr>
              <w:t xml:space="preserve">kwalifikowalnych </w:t>
            </w:r>
            <w:r w:rsidR="00846326" w:rsidRPr="00AE6C71">
              <w:rPr>
                <w:sz w:val="20"/>
                <w:szCs w:val="20"/>
              </w:rPr>
              <w:br/>
              <w:t xml:space="preserve">na poziomie projektu </w:t>
            </w:r>
            <w:r w:rsidR="00846326" w:rsidRPr="00AE6C71">
              <w:rPr>
                <w:sz w:val="20"/>
                <w:szCs w:val="20"/>
              </w:rPr>
              <w:br/>
              <w:t>(środki UE + ewentualne współfinansowanie z budżetu państwa lub innych źródeł przyznawane beneficjentowi przez właściwą instytucję)</w:t>
            </w:r>
            <w:r w:rsidR="00846326" w:rsidRPr="00AE6C71">
              <w:rPr>
                <w:sz w:val="20"/>
                <w:szCs w:val="20"/>
              </w:rPr>
              <w:br/>
              <w:t>(jeśli dotyczy)</w:t>
            </w:r>
          </w:p>
        </w:tc>
        <w:tc>
          <w:tcPr>
            <w:tcW w:w="1731" w:type="dxa"/>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846326" w:rsidRPr="00AE6C71" w:rsidRDefault="00846326" w:rsidP="00FB0764">
            <w:pPr>
              <w:spacing w:after="0" w:line="240" w:lineRule="auto"/>
              <w:ind w:left="113" w:right="284"/>
              <w:rPr>
                <w:rFonts w:ascii="Arial" w:hAnsi="Arial" w:cs="Arial"/>
                <w:sz w:val="20"/>
                <w:szCs w:val="20"/>
              </w:rPr>
            </w:pPr>
            <w:r w:rsidRPr="00AE6C71">
              <w:rPr>
                <w:rFonts w:cs="Arial"/>
                <w:sz w:val="20"/>
                <w:szCs w:val="20"/>
              </w:rPr>
              <w:t xml:space="preserve">Dla edukacji przedszkolnej – 85% </w:t>
            </w:r>
          </w:p>
          <w:p w:rsidR="00846326" w:rsidRPr="00AE6C71" w:rsidRDefault="00846326" w:rsidP="00FB0764">
            <w:pPr>
              <w:spacing w:after="0" w:line="240" w:lineRule="auto"/>
              <w:ind w:left="113" w:right="284"/>
              <w:rPr>
                <w:rFonts w:cs="Arial"/>
                <w:sz w:val="20"/>
                <w:szCs w:val="20"/>
              </w:rPr>
            </w:pPr>
          </w:p>
          <w:p w:rsidR="00846326" w:rsidRPr="00AE6C71" w:rsidRDefault="00846326" w:rsidP="00FB0764">
            <w:pPr>
              <w:spacing w:after="0" w:line="240" w:lineRule="auto"/>
              <w:ind w:left="113" w:right="284"/>
              <w:rPr>
                <w:rFonts w:ascii="Arial" w:hAnsi="Arial" w:cs="Arial"/>
                <w:sz w:val="20"/>
                <w:szCs w:val="20"/>
              </w:rPr>
            </w:pPr>
            <w:r w:rsidRPr="00AE6C71">
              <w:rPr>
                <w:rFonts w:cs="Arial"/>
                <w:sz w:val="20"/>
                <w:szCs w:val="20"/>
              </w:rPr>
              <w:t>Dla kształcenia ponadpodstawowego - 90%</w:t>
            </w:r>
          </w:p>
        </w:tc>
      </w:tr>
      <w:tr w:rsidR="003E2467"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numPr>
                <w:ilvl w:val="0"/>
                <w:numId w:val="642"/>
              </w:numPr>
              <w:tabs>
                <w:tab w:val="left" w:pos="426"/>
                <w:tab w:val="left" w:pos="1879"/>
              </w:tabs>
              <w:spacing w:before="40" w:after="40" w:line="240" w:lineRule="auto"/>
              <w:ind w:left="426"/>
              <w:rPr>
                <w:sz w:val="20"/>
                <w:szCs w:val="20"/>
              </w:rPr>
            </w:pPr>
            <w:r w:rsidRPr="00AE6C71">
              <w:rPr>
                <w:sz w:val="20"/>
                <w:szCs w:val="20"/>
              </w:rPr>
              <w:t xml:space="preserve">Minimalny wkład  własny beneficjenta jako % wydatków </w:t>
            </w:r>
            <w:r w:rsidRPr="00AE6C71">
              <w:rPr>
                <w:spacing w:val="-8"/>
                <w:sz w:val="20"/>
                <w:szCs w:val="20"/>
              </w:rPr>
              <w:t>kwalifikowalnych</w:t>
            </w:r>
          </w:p>
        </w:tc>
        <w:tc>
          <w:tcPr>
            <w:tcW w:w="17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spacing w:after="0" w:line="240" w:lineRule="auto"/>
              <w:ind w:right="182"/>
              <w:rPr>
                <w:rFonts w:cs="Arial"/>
                <w:sz w:val="20"/>
                <w:szCs w:val="20"/>
              </w:rPr>
            </w:pPr>
            <w:r w:rsidRPr="00AE6C71">
              <w:rPr>
                <w:rFonts w:cs="Arial"/>
                <w:sz w:val="20"/>
                <w:szCs w:val="20"/>
              </w:rPr>
              <w:t>Poddziałanie 8.3.6</w:t>
            </w:r>
          </w:p>
        </w:tc>
        <w:tc>
          <w:tcPr>
            <w:tcW w:w="5081" w:type="dxa"/>
            <w:gridSpan w:val="2"/>
            <w:tcBorders>
              <w:top w:val="single" w:sz="4" w:space="0" w:color="auto"/>
              <w:left w:val="single" w:sz="4" w:space="0" w:color="auto"/>
              <w:bottom w:val="single" w:sz="4" w:space="0" w:color="auto"/>
              <w:right w:val="single" w:sz="4" w:space="0" w:color="auto"/>
            </w:tcBorders>
          </w:tcPr>
          <w:p w:rsidR="003E2467" w:rsidRPr="00AE6C71" w:rsidRDefault="003E2467" w:rsidP="00FB0764">
            <w:pPr>
              <w:spacing w:after="0" w:line="240" w:lineRule="auto"/>
              <w:rPr>
                <w:rFonts w:cs="Arial"/>
                <w:sz w:val="20"/>
                <w:szCs w:val="20"/>
              </w:rPr>
            </w:pPr>
            <w:r w:rsidRPr="00AE6C71">
              <w:rPr>
                <w:rFonts w:cs="Arial"/>
                <w:sz w:val="20"/>
                <w:szCs w:val="20"/>
              </w:rPr>
              <w:t xml:space="preserve">Dla edukacji przedszkolnej – 15% </w:t>
            </w:r>
          </w:p>
          <w:p w:rsidR="003E2467" w:rsidRPr="00AE6C71" w:rsidRDefault="003E2467" w:rsidP="00FB0764">
            <w:pPr>
              <w:spacing w:after="0" w:line="240" w:lineRule="auto"/>
              <w:rPr>
                <w:rFonts w:cs="Arial"/>
                <w:sz w:val="20"/>
                <w:szCs w:val="20"/>
              </w:rPr>
            </w:pPr>
          </w:p>
          <w:p w:rsidR="003E2467" w:rsidRPr="00AE6C71" w:rsidRDefault="003E2467" w:rsidP="00FB0764">
            <w:pPr>
              <w:spacing w:after="0" w:line="240" w:lineRule="auto"/>
              <w:ind w:right="284"/>
              <w:rPr>
                <w:rFonts w:cs="Arial"/>
                <w:sz w:val="20"/>
                <w:szCs w:val="20"/>
              </w:rPr>
            </w:pPr>
            <w:r w:rsidRPr="00AE6C71">
              <w:rPr>
                <w:rFonts w:cs="Arial"/>
                <w:sz w:val="20"/>
                <w:szCs w:val="20"/>
              </w:rPr>
              <w:t>Dla kształcenia ponadpodstawowego - 10%</w:t>
            </w:r>
            <w:r w:rsidRPr="00AE6C71">
              <w:rPr>
                <w:rStyle w:val="Odwoanieprzypisudolnego"/>
                <w:sz w:val="20"/>
                <w:szCs w:val="20"/>
              </w:rPr>
              <w:footnoteReference w:id="111"/>
            </w:r>
          </w:p>
        </w:tc>
      </w:tr>
      <w:tr w:rsidR="003E2467"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numPr>
                <w:ilvl w:val="0"/>
                <w:numId w:val="642"/>
              </w:numPr>
              <w:suppressAutoHyphens/>
              <w:spacing w:before="40" w:after="40" w:line="240" w:lineRule="auto"/>
              <w:ind w:right="33"/>
              <w:rPr>
                <w:sz w:val="20"/>
                <w:szCs w:val="20"/>
              </w:rPr>
            </w:pPr>
            <w:r w:rsidRPr="00AE6C71">
              <w:rPr>
                <w:sz w:val="20"/>
                <w:szCs w:val="20"/>
              </w:rPr>
              <w:t xml:space="preserve">Minimalna i maksymalna wartość projektu PLN) (jeśli dotyczy) </w:t>
            </w:r>
          </w:p>
        </w:tc>
        <w:tc>
          <w:tcPr>
            <w:tcW w:w="6812" w:type="dxa"/>
            <w:gridSpan w:val="3"/>
            <w:tcBorders>
              <w:top w:val="single" w:sz="4" w:space="0" w:color="auto"/>
              <w:left w:val="single" w:sz="4" w:space="0" w:color="auto"/>
              <w:bottom w:val="single" w:sz="4" w:space="0" w:color="auto"/>
              <w:right w:val="single" w:sz="4" w:space="0" w:color="auto"/>
            </w:tcBorders>
          </w:tcPr>
          <w:p w:rsidR="003E2467" w:rsidRPr="00AE6C71" w:rsidRDefault="003E2467" w:rsidP="00FB0764">
            <w:pPr>
              <w:spacing w:after="0" w:line="240" w:lineRule="auto"/>
              <w:ind w:right="182"/>
              <w:rPr>
                <w:rFonts w:cs="Arial"/>
                <w:sz w:val="20"/>
                <w:szCs w:val="20"/>
              </w:rPr>
            </w:pPr>
          </w:p>
          <w:p w:rsidR="003E2467" w:rsidRPr="00AE6C71" w:rsidRDefault="003E2467" w:rsidP="00FB0764">
            <w:pPr>
              <w:spacing w:after="0" w:line="240" w:lineRule="auto"/>
              <w:rPr>
                <w:rFonts w:cs="Arial"/>
                <w:sz w:val="20"/>
                <w:szCs w:val="20"/>
              </w:rPr>
            </w:pPr>
            <w:r w:rsidRPr="00AE6C71">
              <w:rPr>
                <w:rFonts w:eastAsia="Times New Roman"/>
                <w:sz w:val="20"/>
                <w:szCs w:val="20"/>
              </w:rPr>
              <w:t>Nie dotyczy</w:t>
            </w:r>
          </w:p>
        </w:tc>
      </w:tr>
      <w:tr w:rsidR="003E2467"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numPr>
                <w:ilvl w:val="0"/>
                <w:numId w:val="642"/>
              </w:numPr>
              <w:suppressAutoHyphens/>
              <w:spacing w:before="40" w:after="40" w:line="240" w:lineRule="auto"/>
              <w:ind w:right="33"/>
              <w:rPr>
                <w:b/>
                <w:sz w:val="20"/>
                <w:szCs w:val="20"/>
              </w:rPr>
            </w:pPr>
            <w:r w:rsidRPr="00AE6C71">
              <w:rPr>
                <w:sz w:val="20"/>
                <w:szCs w:val="20"/>
              </w:rPr>
              <w:t xml:space="preserve">Minimalna i maksymalna wartość wydatków </w:t>
            </w:r>
            <w:r w:rsidRPr="00AE6C71">
              <w:rPr>
                <w:spacing w:val="-4"/>
                <w:sz w:val="20"/>
                <w:szCs w:val="20"/>
              </w:rPr>
              <w:t xml:space="preserve">kwalifikowalnych </w:t>
            </w:r>
            <w:r w:rsidRPr="00AE6C71">
              <w:rPr>
                <w:sz w:val="20"/>
                <w:szCs w:val="20"/>
              </w:rPr>
              <w:t xml:space="preserve">projektu (PLN) </w:t>
            </w:r>
            <w:r w:rsidRPr="00AE6C71">
              <w:rPr>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tcPr>
          <w:p w:rsidR="003E2467" w:rsidRPr="00AE6C71" w:rsidRDefault="003E2467" w:rsidP="00FB0764">
            <w:pPr>
              <w:spacing w:after="0" w:line="240" w:lineRule="auto"/>
              <w:rPr>
                <w:rFonts w:eastAsia="Times New Roman"/>
                <w:sz w:val="20"/>
                <w:szCs w:val="20"/>
              </w:rPr>
            </w:pPr>
            <w:r w:rsidRPr="00AE6C71">
              <w:rPr>
                <w:rFonts w:eastAsia="Times New Roman"/>
                <w:sz w:val="20"/>
                <w:szCs w:val="20"/>
              </w:rPr>
              <w:t>Nie dotyczy</w:t>
            </w:r>
          </w:p>
        </w:tc>
      </w:tr>
      <w:tr w:rsidR="003E2467"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numPr>
                <w:ilvl w:val="0"/>
                <w:numId w:val="642"/>
              </w:numPr>
              <w:suppressAutoHyphens/>
              <w:spacing w:before="40" w:after="40" w:line="240" w:lineRule="auto"/>
              <w:ind w:right="33"/>
              <w:rPr>
                <w:b/>
                <w:sz w:val="20"/>
                <w:szCs w:val="20"/>
              </w:rPr>
            </w:pPr>
            <w:r w:rsidRPr="00AE6C71">
              <w:rPr>
                <w:spacing w:val="-4"/>
                <w:sz w:val="20"/>
                <w:szCs w:val="20"/>
              </w:rPr>
              <w:t>Kwota alokacji UE</w:t>
            </w:r>
            <w:r w:rsidRPr="00AE6C71">
              <w:rPr>
                <w:sz w:val="20"/>
                <w:szCs w:val="20"/>
              </w:rPr>
              <w:t xml:space="preserve"> na instrumenty finansowe (EUR) </w:t>
            </w:r>
            <w:r w:rsidRPr="00AE6C71">
              <w:rPr>
                <w:sz w:val="20"/>
                <w:szCs w:val="20"/>
              </w:rPr>
              <w:br/>
              <w:t>(jeśli dotyczy)</w:t>
            </w:r>
          </w:p>
        </w:tc>
        <w:tc>
          <w:tcPr>
            <w:tcW w:w="6812" w:type="dxa"/>
            <w:gridSpan w:val="3"/>
            <w:tcBorders>
              <w:top w:val="single" w:sz="4" w:space="0" w:color="auto"/>
              <w:left w:val="single" w:sz="4" w:space="0" w:color="auto"/>
              <w:bottom w:val="single" w:sz="4" w:space="0" w:color="auto"/>
              <w:right w:val="single" w:sz="4" w:space="0" w:color="auto"/>
            </w:tcBorders>
          </w:tcPr>
          <w:p w:rsidR="003E2467" w:rsidRPr="00AE6C71" w:rsidRDefault="003E2467" w:rsidP="00FB0764">
            <w:pPr>
              <w:spacing w:after="0" w:line="240" w:lineRule="auto"/>
              <w:rPr>
                <w:rFonts w:eastAsia="Times New Roman"/>
                <w:sz w:val="20"/>
                <w:szCs w:val="20"/>
              </w:rPr>
            </w:pPr>
            <w:r w:rsidRPr="00AE6C71">
              <w:rPr>
                <w:rFonts w:eastAsia="Times New Roman"/>
                <w:sz w:val="20"/>
                <w:szCs w:val="20"/>
              </w:rPr>
              <w:t>Nie dotyczy</w:t>
            </w:r>
          </w:p>
        </w:tc>
      </w:tr>
      <w:tr w:rsidR="003E2467"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numPr>
                <w:ilvl w:val="0"/>
                <w:numId w:val="642"/>
              </w:numPr>
              <w:suppressAutoHyphens/>
              <w:spacing w:before="40" w:after="40" w:line="240" w:lineRule="auto"/>
              <w:ind w:right="33"/>
              <w:rPr>
                <w:b/>
                <w:sz w:val="20"/>
                <w:szCs w:val="20"/>
              </w:rPr>
            </w:pPr>
            <w:r w:rsidRPr="00AE6C71">
              <w:rPr>
                <w:sz w:val="20"/>
                <w:szCs w:val="20"/>
              </w:rPr>
              <w:t>Mechanizm wdrażania instrumentów finansowych</w:t>
            </w:r>
          </w:p>
        </w:tc>
        <w:tc>
          <w:tcPr>
            <w:tcW w:w="6812" w:type="dxa"/>
            <w:gridSpan w:val="3"/>
            <w:tcBorders>
              <w:top w:val="single" w:sz="4" w:space="0" w:color="auto"/>
              <w:left w:val="single" w:sz="4" w:space="0" w:color="auto"/>
              <w:bottom w:val="single" w:sz="4" w:space="0" w:color="auto"/>
              <w:right w:val="single" w:sz="4" w:space="0" w:color="auto"/>
            </w:tcBorders>
          </w:tcPr>
          <w:p w:rsidR="003E2467" w:rsidRPr="00AE6C71" w:rsidRDefault="003E2467" w:rsidP="00FB0764">
            <w:pPr>
              <w:spacing w:after="0" w:line="240" w:lineRule="auto"/>
              <w:rPr>
                <w:rFonts w:eastAsia="Times New Roman"/>
                <w:sz w:val="20"/>
                <w:szCs w:val="20"/>
              </w:rPr>
            </w:pPr>
            <w:r w:rsidRPr="00AE6C71">
              <w:rPr>
                <w:rFonts w:eastAsia="Times New Roman"/>
                <w:sz w:val="20"/>
                <w:szCs w:val="20"/>
              </w:rPr>
              <w:t>Nie dotyczy</w:t>
            </w:r>
          </w:p>
        </w:tc>
      </w:tr>
      <w:tr w:rsidR="003E2467"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numPr>
                <w:ilvl w:val="0"/>
                <w:numId w:val="642"/>
              </w:numPr>
              <w:tabs>
                <w:tab w:val="left" w:pos="0"/>
              </w:tabs>
              <w:suppressAutoHyphens/>
              <w:spacing w:before="40" w:after="40" w:line="240" w:lineRule="auto"/>
              <w:ind w:left="284" w:right="33"/>
              <w:rPr>
                <w:b/>
                <w:sz w:val="20"/>
                <w:szCs w:val="20"/>
              </w:rPr>
            </w:pPr>
            <w:r w:rsidRPr="00AE6C71">
              <w:rPr>
                <w:sz w:val="20"/>
                <w:szCs w:val="20"/>
              </w:rPr>
              <w:t>Rodzaj wsparcia instrumentów finansowych oraz najważniejsze warunki przyznawania</w:t>
            </w:r>
          </w:p>
        </w:tc>
        <w:tc>
          <w:tcPr>
            <w:tcW w:w="6812" w:type="dxa"/>
            <w:gridSpan w:val="3"/>
            <w:tcBorders>
              <w:top w:val="single" w:sz="4" w:space="0" w:color="auto"/>
              <w:left w:val="single" w:sz="4" w:space="0" w:color="auto"/>
              <w:bottom w:val="single" w:sz="4" w:space="0" w:color="auto"/>
              <w:right w:val="single" w:sz="4" w:space="0" w:color="auto"/>
            </w:tcBorders>
          </w:tcPr>
          <w:p w:rsidR="003E2467" w:rsidRPr="00AE6C71" w:rsidRDefault="003E2467" w:rsidP="00FB0764">
            <w:pPr>
              <w:spacing w:after="0" w:line="240" w:lineRule="auto"/>
              <w:rPr>
                <w:rFonts w:eastAsia="Times New Roman"/>
                <w:sz w:val="20"/>
                <w:szCs w:val="20"/>
              </w:rPr>
            </w:pPr>
            <w:r w:rsidRPr="00AE6C71">
              <w:rPr>
                <w:rFonts w:eastAsia="Times New Roman"/>
                <w:sz w:val="20"/>
                <w:szCs w:val="20"/>
              </w:rPr>
              <w:t>Nie dotyczy</w:t>
            </w:r>
          </w:p>
        </w:tc>
      </w:tr>
      <w:tr w:rsidR="003E2467" w:rsidRPr="00AE6C71" w:rsidTr="005F30D1">
        <w:trPr>
          <w:gridAfter w:val="1"/>
          <w:wAfter w:w="16" w:type="pct"/>
          <w:trHeight w:val="857"/>
        </w:trPr>
        <w:tc>
          <w:tcPr>
            <w:tcW w:w="2231" w:type="dxa"/>
            <w:tcBorders>
              <w:top w:val="single" w:sz="4" w:space="0" w:color="auto"/>
              <w:left w:val="single" w:sz="4" w:space="0" w:color="auto"/>
              <w:bottom w:val="single" w:sz="4" w:space="0" w:color="auto"/>
              <w:right w:val="single" w:sz="4" w:space="0" w:color="auto"/>
            </w:tcBorders>
          </w:tcPr>
          <w:p w:rsidR="003E2467" w:rsidRPr="00AE6C71" w:rsidRDefault="003E2467" w:rsidP="00FB0764">
            <w:pPr>
              <w:numPr>
                <w:ilvl w:val="0"/>
                <w:numId w:val="642"/>
              </w:numPr>
              <w:tabs>
                <w:tab w:val="left" w:pos="0"/>
              </w:tabs>
              <w:suppressAutoHyphens/>
              <w:spacing w:before="40" w:after="40" w:line="240" w:lineRule="auto"/>
              <w:ind w:right="35" w:hanging="502"/>
              <w:rPr>
                <w:rFonts w:cs="Arial"/>
                <w:b/>
                <w:sz w:val="20"/>
                <w:szCs w:val="20"/>
              </w:rPr>
            </w:pPr>
            <w:r w:rsidRPr="00AE6C71">
              <w:rPr>
                <w:rFonts w:cs="Arial"/>
                <w:sz w:val="20"/>
                <w:szCs w:val="20"/>
              </w:rPr>
              <w:t>Katalog ostatecznych odbiorców instrumentów finansowych</w:t>
            </w:r>
          </w:p>
        </w:tc>
        <w:tc>
          <w:tcPr>
            <w:tcW w:w="6812" w:type="dxa"/>
            <w:gridSpan w:val="3"/>
            <w:tcBorders>
              <w:top w:val="single" w:sz="4" w:space="0" w:color="auto"/>
              <w:left w:val="single" w:sz="4" w:space="0" w:color="auto"/>
              <w:bottom w:val="single" w:sz="4" w:space="0" w:color="auto"/>
              <w:right w:val="single" w:sz="4" w:space="0" w:color="auto"/>
            </w:tcBorders>
          </w:tcPr>
          <w:p w:rsidR="003E2467" w:rsidRDefault="003E2467" w:rsidP="00FB0764">
            <w:pPr>
              <w:spacing w:after="0" w:line="240" w:lineRule="auto"/>
              <w:rPr>
                <w:rFonts w:eastAsia="Times New Roman"/>
                <w:sz w:val="20"/>
                <w:szCs w:val="20"/>
              </w:rPr>
            </w:pPr>
          </w:p>
          <w:p w:rsidR="00530F62" w:rsidRDefault="00530F62" w:rsidP="00FB0764">
            <w:pPr>
              <w:spacing w:after="0" w:line="240" w:lineRule="auto"/>
              <w:rPr>
                <w:rFonts w:eastAsia="Times New Roman"/>
                <w:sz w:val="20"/>
                <w:szCs w:val="20"/>
              </w:rPr>
            </w:pPr>
          </w:p>
          <w:p w:rsidR="00530F62" w:rsidRDefault="00530F62" w:rsidP="00FB0764">
            <w:pPr>
              <w:spacing w:after="0" w:line="240" w:lineRule="auto"/>
              <w:rPr>
                <w:rFonts w:eastAsia="Times New Roman"/>
                <w:sz w:val="20"/>
                <w:szCs w:val="20"/>
              </w:rPr>
            </w:pPr>
          </w:p>
          <w:p w:rsidR="00530F62" w:rsidRDefault="00530F62" w:rsidP="00FB0764">
            <w:pPr>
              <w:spacing w:after="0" w:line="240" w:lineRule="auto"/>
              <w:rPr>
                <w:rFonts w:eastAsia="Times New Roman"/>
                <w:sz w:val="20"/>
                <w:szCs w:val="20"/>
              </w:rPr>
            </w:pPr>
          </w:p>
          <w:p w:rsidR="00530F62" w:rsidRDefault="00530F62" w:rsidP="00FB0764">
            <w:pPr>
              <w:spacing w:after="0" w:line="240" w:lineRule="auto"/>
              <w:rPr>
                <w:rFonts w:eastAsia="Times New Roman"/>
                <w:sz w:val="20"/>
                <w:szCs w:val="20"/>
              </w:rPr>
            </w:pPr>
          </w:p>
          <w:p w:rsidR="00530F62" w:rsidRPr="00AE6C71" w:rsidRDefault="00530F62" w:rsidP="00FB0764">
            <w:pPr>
              <w:spacing w:after="0" w:line="240" w:lineRule="auto"/>
              <w:rPr>
                <w:rFonts w:eastAsia="Times New Roman"/>
                <w:sz w:val="20"/>
                <w:szCs w:val="20"/>
              </w:rPr>
            </w:pPr>
          </w:p>
        </w:tc>
      </w:tr>
    </w:tbl>
    <w:p w:rsidR="002D2A97" w:rsidRPr="00AE6C71" w:rsidRDefault="002D2A97" w:rsidP="005F3B19">
      <w:pPr>
        <w:spacing w:after="0"/>
        <w:rPr>
          <w:rFonts w:ascii="Arial" w:hAnsi="Arial"/>
          <w:vanish/>
        </w:rPr>
      </w:pPr>
    </w:p>
    <w:tbl>
      <w:tblPr>
        <w:tblpPr w:leftFromText="141" w:rightFromText="141" w:vertAnchor="text" w:horzAnchor="margin" w:tblpX="-34" w:tblpY="130"/>
        <w:tblW w:w="51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72"/>
        <w:gridCol w:w="40"/>
        <w:gridCol w:w="1812"/>
        <w:gridCol w:w="29"/>
        <w:gridCol w:w="3252"/>
        <w:gridCol w:w="2134"/>
      </w:tblGrid>
      <w:tr w:rsidR="002D2A97" w:rsidRPr="00AE6C71" w:rsidTr="005F30D1">
        <w:trPr>
          <w:trHeight w:val="57"/>
        </w:trPr>
        <w:tc>
          <w:tcPr>
            <w:tcW w:w="5000" w:type="pct"/>
            <w:gridSpan w:val="6"/>
            <w:tcBorders>
              <w:top w:val="nil"/>
              <w:left w:val="nil"/>
              <w:bottom w:val="single" w:sz="4" w:space="0" w:color="auto"/>
              <w:right w:val="nil"/>
            </w:tcBorders>
          </w:tcPr>
          <w:p w:rsidR="00A8002E" w:rsidRPr="00CF6DC7" w:rsidRDefault="00A8002E" w:rsidP="004A7036">
            <w:pPr>
              <w:pStyle w:val="Nagwek3"/>
            </w:pPr>
            <w:bookmarkStart w:id="63" w:name="_Toc483390536"/>
            <w:r w:rsidRPr="00CF6DC7">
              <w:t>Działanie 8.4  Kształcenie ustawiczne osób dorosłych</w:t>
            </w:r>
          </w:p>
          <w:p w:rsidR="002D2A97" w:rsidRPr="00AE6C71" w:rsidRDefault="00296661" w:rsidP="00F87F49">
            <w:pPr>
              <w:pStyle w:val="Nagwek4"/>
              <w:ind w:hanging="436"/>
              <w:rPr>
                <w:rFonts w:ascii="Arial" w:hAnsi="Arial"/>
                <w:color w:val="auto"/>
              </w:rPr>
            </w:pPr>
            <w:r w:rsidRPr="00AE6C71">
              <w:t xml:space="preserve">Poddziałanie 8.4.1  Podnoszenie umiejętności lub kwalifikacji osób dorosłych w obszarze ICT </w:t>
            </w:r>
            <w:r w:rsidR="000F3D53" w:rsidRPr="00AE6C71">
              <w:br/>
            </w:r>
            <w:r w:rsidRPr="00AE6C71">
              <w:t xml:space="preserve">i języków obcych – Operator PSF </w:t>
            </w:r>
            <w:r w:rsidRPr="00AE6C71">
              <w:rPr>
                <w:i/>
              </w:rPr>
              <w:t>(projekty konkursowe)</w:t>
            </w:r>
            <w:bookmarkEnd w:id="63"/>
          </w:p>
        </w:tc>
      </w:tr>
      <w:tr w:rsidR="002D2A97" w:rsidRPr="00AE6C71" w:rsidTr="005F30D1">
        <w:trPr>
          <w:trHeight w:val="57"/>
        </w:trPr>
        <w:tc>
          <w:tcPr>
            <w:tcW w:w="5000" w:type="pct"/>
            <w:gridSpan w:val="6"/>
            <w:tcBorders>
              <w:top w:val="single" w:sz="4" w:space="0" w:color="auto"/>
              <w:left w:val="single" w:sz="4" w:space="0" w:color="auto"/>
              <w:bottom w:val="single" w:sz="4" w:space="0" w:color="auto"/>
              <w:right w:val="single" w:sz="4" w:space="0" w:color="auto"/>
            </w:tcBorders>
            <w:shd w:val="clear" w:color="auto" w:fill="E6E6E6"/>
            <w:vAlign w:val="center"/>
          </w:tcPr>
          <w:p w:rsidR="002D2A97" w:rsidRPr="00AE6C71" w:rsidRDefault="002D2A97" w:rsidP="005A28CB">
            <w:pPr>
              <w:spacing w:after="120" w:line="240" w:lineRule="auto"/>
              <w:ind w:right="284"/>
              <w:rPr>
                <w:rFonts w:ascii="Arial" w:hAnsi="Arial"/>
                <w:b/>
                <w:sz w:val="20"/>
                <w:szCs w:val="20"/>
              </w:rPr>
            </w:pPr>
            <w:r w:rsidRPr="00AE6C71">
              <w:rPr>
                <w:b/>
                <w:sz w:val="20"/>
                <w:szCs w:val="20"/>
              </w:rPr>
              <w:t>OPIS DZIAŁANIA I PODDZIAŁAŃ</w:t>
            </w:r>
          </w:p>
        </w:tc>
      </w:tr>
      <w:tr w:rsidR="005A28CB" w:rsidRPr="00AE6C71" w:rsidTr="005F30D1">
        <w:trPr>
          <w:trHeight w:val="57"/>
        </w:trPr>
        <w:tc>
          <w:tcPr>
            <w:tcW w:w="1251" w:type="pct"/>
            <w:gridSpan w:val="2"/>
            <w:vMerge w:val="restart"/>
            <w:tcBorders>
              <w:top w:val="single" w:sz="4" w:space="0" w:color="auto"/>
              <w:left w:val="single" w:sz="4" w:space="0" w:color="auto"/>
              <w:right w:val="single" w:sz="4" w:space="0" w:color="auto"/>
            </w:tcBorders>
          </w:tcPr>
          <w:p w:rsidR="005A28CB" w:rsidRPr="00AE6C71" w:rsidRDefault="005A28CB" w:rsidP="00D870BF">
            <w:pPr>
              <w:numPr>
                <w:ilvl w:val="0"/>
                <w:numId w:val="464"/>
              </w:numPr>
              <w:suppressAutoHyphens/>
              <w:spacing w:after="0" w:line="240" w:lineRule="auto"/>
              <w:ind w:left="284" w:right="34" w:hanging="284"/>
              <w:rPr>
                <w:rFonts w:ascii="Arial" w:hAnsi="Arial" w:cs="Arial"/>
                <w:sz w:val="20"/>
                <w:szCs w:val="20"/>
              </w:rPr>
            </w:pPr>
            <w:r w:rsidRPr="00AE6C71">
              <w:rPr>
                <w:rFonts w:cs="Arial"/>
                <w:sz w:val="20"/>
                <w:szCs w:val="20"/>
              </w:rPr>
              <w:t>Nazwa Działania/</w:t>
            </w:r>
          </w:p>
          <w:p w:rsidR="005A28CB" w:rsidRPr="00AE6C71" w:rsidRDefault="005A28CB" w:rsidP="00F87F49">
            <w:pPr>
              <w:suppressAutoHyphens/>
              <w:spacing w:line="240" w:lineRule="auto"/>
              <w:ind w:left="284" w:right="34"/>
              <w:rPr>
                <w:rFonts w:ascii="Arial" w:hAnsi="Arial" w:cs="Arial"/>
                <w:sz w:val="20"/>
                <w:szCs w:val="20"/>
              </w:rPr>
            </w:pPr>
            <w:r w:rsidRPr="00AE6C71">
              <w:rPr>
                <w:rFonts w:cs="Arial"/>
                <w:sz w:val="20"/>
                <w:szCs w:val="20"/>
              </w:rPr>
              <w:t>Poddziałania</w:t>
            </w:r>
          </w:p>
        </w:tc>
        <w:tc>
          <w:tcPr>
            <w:tcW w:w="955"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5A28CB">
            <w:pPr>
              <w:tabs>
                <w:tab w:val="left" w:pos="1309"/>
              </w:tabs>
              <w:spacing w:before="40" w:after="40" w:line="240" w:lineRule="auto"/>
              <w:ind w:right="176"/>
              <w:rPr>
                <w:rFonts w:ascii="Arial" w:hAnsi="Arial" w:cs="Arial"/>
                <w:b/>
                <w:sz w:val="20"/>
                <w:szCs w:val="20"/>
              </w:rPr>
            </w:pPr>
            <w:r w:rsidRPr="00AE6C71">
              <w:rPr>
                <w:rFonts w:cs="Arial"/>
                <w:b/>
                <w:sz w:val="20"/>
                <w:szCs w:val="20"/>
              </w:rPr>
              <w:t>Działanie 8.4</w:t>
            </w:r>
          </w:p>
        </w:tc>
        <w:tc>
          <w:tcPr>
            <w:tcW w:w="2794"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5A28CB">
            <w:pPr>
              <w:spacing w:before="40" w:after="40" w:line="240" w:lineRule="auto"/>
              <w:ind w:right="284"/>
              <w:rPr>
                <w:rFonts w:ascii="Arial" w:hAnsi="Arial" w:cs="Arial"/>
                <w:b/>
                <w:sz w:val="20"/>
                <w:szCs w:val="20"/>
              </w:rPr>
            </w:pPr>
            <w:r w:rsidRPr="00AE6C71">
              <w:rPr>
                <w:rFonts w:cs="Arial"/>
                <w:b/>
                <w:sz w:val="20"/>
                <w:szCs w:val="20"/>
              </w:rPr>
              <w:t>Kształcenie ustawiczne osób dorosłych</w:t>
            </w:r>
          </w:p>
        </w:tc>
      </w:tr>
      <w:tr w:rsidR="005A28CB" w:rsidRPr="00AE6C71" w:rsidTr="005F30D1">
        <w:trPr>
          <w:trHeight w:val="57"/>
        </w:trPr>
        <w:tc>
          <w:tcPr>
            <w:tcW w:w="1251" w:type="pct"/>
            <w:gridSpan w:val="2"/>
            <w:vMerge/>
            <w:tcBorders>
              <w:left w:val="single" w:sz="4" w:space="0" w:color="auto"/>
              <w:bottom w:val="single" w:sz="4" w:space="0" w:color="auto"/>
              <w:right w:val="single" w:sz="4" w:space="0" w:color="auto"/>
            </w:tcBorders>
            <w:vAlign w:val="center"/>
            <w:hideMark/>
          </w:tcPr>
          <w:p w:rsidR="005A28CB" w:rsidRPr="00AE6C71" w:rsidRDefault="005A28CB" w:rsidP="00D870BF">
            <w:pPr>
              <w:numPr>
                <w:ilvl w:val="0"/>
                <w:numId w:val="464"/>
              </w:numPr>
              <w:spacing w:line="240" w:lineRule="auto"/>
              <w:ind w:left="284" w:hanging="284"/>
              <w:rPr>
                <w:rFonts w:ascii="Arial" w:hAnsi="Arial" w:cs="Arial"/>
                <w:sz w:val="20"/>
                <w:szCs w:val="20"/>
              </w:rPr>
            </w:pPr>
          </w:p>
        </w:tc>
        <w:tc>
          <w:tcPr>
            <w:tcW w:w="955"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5A28CB">
            <w:pPr>
              <w:tabs>
                <w:tab w:val="left" w:pos="1485"/>
              </w:tabs>
              <w:spacing w:before="40" w:after="40" w:line="240" w:lineRule="auto"/>
              <w:ind w:right="34"/>
              <w:rPr>
                <w:rFonts w:ascii="Arial" w:hAnsi="Arial" w:cs="Arial"/>
                <w:b/>
                <w:sz w:val="20"/>
                <w:szCs w:val="20"/>
              </w:rPr>
            </w:pPr>
            <w:r w:rsidRPr="00AE6C71">
              <w:rPr>
                <w:rFonts w:cs="Arial"/>
                <w:b/>
                <w:sz w:val="20"/>
                <w:szCs w:val="20"/>
              </w:rPr>
              <w:t>Poddziałanie 8.4.1</w:t>
            </w:r>
          </w:p>
        </w:tc>
        <w:tc>
          <w:tcPr>
            <w:tcW w:w="2794"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5A28CB">
            <w:pPr>
              <w:spacing w:before="40" w:after="40" w:line="240" w:lineRule="auto"/>
              <w:rPr>
                <w:rFonts w:ascii="Arial" w:hAnsi="Arial" w:cs="Arial"/>
                <w:b/>
                <w:sz w:val="20"/>
                <w:szCs w:val="20"/>
              </w:rPr>
            </w:pPr>
            <w:r w:rsidRPr="00AE6C71">
              <w:rPr>
                <w:rFonts w:cs="Arial"/>
                <w:b/>
                <w:sz w:val="20"/>
                <w:szCs w:val="20"/>
              </w:rPr>
              <w:t xml:space="preserve">Podnoszenie umiejętności lub kwalifikacji osób dorosłych </w:t>
            </w:r>
            <w:r w:rsidR="00011D0C" w:rsidRPr="00AE6C71">
              <w:rPr>
                <w:rFonts w:cs="Arial"/>
                <w:b/>
                <w:sz w:val="20"/>
                <w:szCs w:val="20"/>
              </w:rPr>
              <w:br/>
            </w:r>
            <w:r w:rsidRPr="00AE6C71">
              <w:rPr>
                <w:rFonts w:cs="Arial"/>
                <w:b/>
                <w:sz w:val="20"/>
                <w:szCs w:val="20"/>
              </w:rPr>
              <w:t xml:space="preserve">w obszarze ICT i języków obcych </w:t>
            </w:r>
            <w:r w:rsidRPr="00AE6C71">
              <w:rPr>
                <w:rFonts w:cs="Arial"/>
                <w:sz w:val="20"/>
                <w:szCs w:val="20"/>
              </w:rPr>
              <w:t xml:space="preserve">– </w:t>
            </w:r>
            <w:r w:rsidRPr="00AE6C71">
              <w:rPr>
                <w:rFonts w:cs="Arial"/>
                <w:b/>
                <w:sz w:val="20"/>
                <w:szCs w:val="20"/>
              </w:rPr>
              <w:t>Operator</w:t>
            </w:r>
            <w:r w:rsidRPr="00AE6C71">
              <w:rPr>
                <w:rFonts w:cs="Arial"/>
                <w:sz w:val="20"/>
                <w:szCs w:val="20"/>
              </w:rPr>
              <w:t xml:space="preserve"> </w:t>
            </w:r>
            <w:r w:rsidRPr="00AE6C71">
              <w:rPr>
                <w:rFonts w:cs="Arial"/>
                <w:b/>
                <w:sz w:val="20"/>
                <w:szCs w:val="20"/>
              </w:rPr>
              <w:t>PSF</w:t>
            </w:r>
            <w:r w:rsidRPr="00AE6C71">
              <w:rPr>
                <w:rFonts w:cs="Arial"/>
                <w:sz w:val="20"/>
                <w:szCs w:val="20"/>
              </w:rPr>
              <w:t xml:space="preserve"> </w:t>
            </w:r>
            <w:r w:rsidRPr="00AE6C71">
              <w:rPr>
                <w:rFonts w:cs="Arial"/>
                <w:i/>
                <w:sz w:val="20"/>
                <w:szCs w:val="20"/>
              </w:rPr>
              <w:t>(projekty konkursowe)</w:t>
            </w:r>
          </w:p>
        </w:tc>
      </w:tr>
      <w:tr w:rsidR="005A28CB"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5A28CB" w:rsidRPr="00AE6C71" w:rsidRDefault="005A28CB" w:rsidP="00D870BF">
            <w:pPr>
              <w:numPr>
                <w:ilvl w:val="0"/>
                <w:numId w:val="464"/>
              </w:numPr>
              <w:suppressAutoHyphens/>
              <w:spacing w:before="40" w:line="240" w:lineRule="auto"/>
              <w:ind w:left="284" w:right="32" w:hanging="284"/>
              <w:rPr>
                <w:rFonts w:ascii="Arial" w:hAnsi="Arial" w:cs="Arial"/>
                <w:sz w:val="20"/>
                <w:szCs w:val="20"/>
              </w:rPr>
            </w:pPr>
            <w:r w:rsidRPr="00AE6C71">
              <w:rPr>
                <w:rFonts w:cs="Arial"/>
                <w:sz w:val="20"/>
                <w:szCs w:val="20"/>
              </w:rPr>
              <w:t>Cel/e szczegółowy/e     Działania/ Poddziałania</w:t>
            </w:r>
          </w:p>
        </w:tc>
        <w:tc>
          <w:tcPr>
            <w:tcW w:w="955"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5A28CB">
            <w:pPr>
              <w:tabs>
                <w:tab w:val="left" w:pos="1309"/>
              </w:tabs>
              <w:spacing w:before="40" w:after="40" w:line="240" w:lineRule="auto"/>
              <w:ind w:right="176"/>
              <w:rPr>
                <w:rFonts w:ascii="Arial" w:hAnsi="Arial" w:cs="Arial"/>
                <w:sz w:val="20"/>
                <w:szCs w:val="20"/>
              </w:rPr>
            </w:pPr>
            <w:r w:rsidRPr="00AE6C71">
              <w:rPr>
                <w:rFonts w:cs="Arial"/>
                <w:sz w:val="20"/>
                <w:szCs w:val="20"/>
              </w:rPr>
              <w:t>Poddziałanie 8.4.1</w:t>
            </w:r>
          </w:p>
        </w:tc>
        <w:tc>
          <w:tcPr>
            <w:tcW w:w="2794"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001264">
            <w:pPr>
              <w:numPr>
                <w:ilvl w:val="0"/>
                <w:numId w:val="156"/>
              </w:numPr>
              <w:spacing w:before="40" w:after="40" w:line="240" w:lineRule="auto"/>
              <w:ind w:left="175" w:hanging="175"/>
              <w:contextualSpacing/>
              <w:rPr>
                <w:rFonts w:ascii="Arial" w:hAnsi="Arial" w:cs="Arial"/>
                <w:sz w:val="20"/>
                <w:szCs w:val="20"/>
              </w:rPr>
            </w:pPr>
            <w:r w:rsidRPr="00AE6C71">
              <w:rPr>
                <w:sz w:val="20"/>
                <w:szCs w:val="20"/>
              </w:rPr>
              <w:t xml:space="preserve">Podniesienie kompetencji osób dorosłych </w:t>
            </w:r>
            <w:r w:rsidRPr="00AE6C71">
              <w:rPr>
                <w:sz w:val="20"/>
                <w:szCs w:val="20"/>
              </w:rPr>
              <w:br/>
              <w:t>w zakresie języków obcych i ICT</w:t>
            </w:r>
          </w:p>
        </w:tc>
      </w:tr>
      <w:tr w:rsidR="005A28CB"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5A28CB" w:rsidRPr="00AE6C71" w:rsidRDefault="005A28CB" w:rsidP="00D870BF">
            <w:pPr>
              <w:numPr>
                <w:ilvl w:val="0"/>
                <w:numId w:val="464"/>
              </w:numPr>
              <w:tabs>
                <w:tab w:val="left" w:pos="284"/>
              </w:tabs>
              <w:suppressAutoHyphens/>
              <w:spacing w:before="40" w:after="40" w:line="240" w:lineRule="auto"/>
              <w:ind w:left="284" w:right="-109" w:hanging="284"/>
              <w:rPr>
                <w:rFonts w:ascii="Arial" w:hAnsi="Arial" w:cs="Arial"/>
                <w:sz w:val="20"/>
                <w:szCs w:val="20"/>
              </w:rPr>
            </w:pPr>
            <w:r w:rsidRPr="00AE6C71">
              <w:rPr>
                <w:rFonts w:cs="Arial"/>
                <w:sz w:val="20"/>
                <w:szCs w:val="20"/>
              </w:rPr>
              <w:t>Lista wskaźników rezultatu bezpośredniego</w:t>
            </w:r>
          </w:p>
        </w:tc>
        <w:tc>
          <w:tcPr>
            <w:tcW w:w="955"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5A28CB">
            <w:pPr>
              <w:tabs>
                <w:tab w:val="left" w:pos="1309"/>
              </w:tabs>
              <w:spacing w:before="40" w:after="40" w:line="240" w:lineRule="auto"/>
              <w:ind w:right="176"/>
              <w:rPr>
                <w:rFonts w:ascii="Arial" w:hAnsi="Arial" w:cs="Arial"/>
                <w:sz w:val="20"/>
                <w:szCs w:val="20"/>
              </w:rPr>
            </w:pPr>
            <w:r w:rsidRPr="00AE6C71">
              <w:rPr>
                <w:rFonts w:cs="Arial"/>
                <w:sz w:val="20"/>
                <w:szCs w:val="20"/>
              </w:rPr>
              <w:t>Poddziałanie 8.4.1</w:t>
            </w:r>
          </w:p>
        </w:tc>
        <w:tc>
          <w:tcPr>
            <w:tcW w:w="2794"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001264">
            <w:pPr>
              <w:numPr>
                <w:ilvl w:val="0"/>
                <w:numId w:val="157"/>
              </w:numPr>
              <w:spacing w:before="40" w:after="40" w:line="240" w:lineRule="auto"/>
              <w:ind w:left="175" w:hanging="175"/>
              <w:contextualSpacing/>
              <w:rPr>
                <w:rFonts w:ascii="Arial" w:hAnsi="Arial" w:cs="Arial"/>
                <w:sz w:val="20"/>
                <w:szCs w:val="20"/>
              </w:rPr>
            </w:pPr>
            <w:r w:rsidRPr="00AE6C71">
              <w:rPr>
                <w:rFonts w:cs="Arial"/>
                <w:sz w:val="20"/>
                <w:szCs w:val="20"/>
              </w:rPr>
              <w:t>Liczba osób o niskich kwalifikacjach, które uzyskały kwalifikacje lub nabyły kompetencje po opuszczeniu programu</w:t>
            </w:r>
          </w:p>
          <w:p w:rsidR="005A28CB" w:rsidRPr="00AE6C71" w:rsidRDefault="005A28CB" w:rsidP="00001264">
            <w:pPr>
              <w:numPr>
                <w:ilvl w:val="0"/>
                <w:numId w:val="157"/>
              </w:numPr>
              <w:spacing w:before="40" w:after="40" w:line="240" w:lineRule="auto"/>
              <w:ind w:left="175" w:hanging="175"/>
              <w:contextualSpacing/>
              <w:rPr>
                <w:rFonts w:cs="Arial"/>
                <w:sz w:val="20"/>
                <w:szCs w:val="20"/>
              </w:rPr>
            </w:pPr>
            <w:r w:rsidRPr="00AE6C71">
              <w:rPr>
                <w:rFonts w:cs="Arial"/>
                <w:sz w:val="20"/>
                <w:szCs w:val="20"/>
              </w:rPr>
              <w:t>Liczba osób w wieku 50 lat i więcej, które uzyskały kwalifikacje lub nabyły kompetencje po opuszczeniu programu</w:t>
            </w:r>
          </w:p>
          <w:p w:rsidR="005A28CB" w:rsidRPr="00AE6C71" w:rsidRDefault="005A28CB" w:rsidP="00001264">
            <w:pPr>
              <w:numPr>
                <w:ilvl w:val="0"/>
                <w:numId w:val="157"/>
              </w:numPr>
              <w:spacing w:before="40" w:after="40" w:line="240" w:lineRule="auto"/>
              <w:ind w:left="175" w:hanging="175"/>
              <w:contextualSpacing/>
              <w:rPr>
                <w:rFonts w:ascii="Arial" w:hAnsi="Arial" w:cs="Arial"/>
                <w:sz w:val="20"/>
                <w:szCs w:val="20"/>
              </w:rPr>
            </w:pPr>
            <w:r w:rsidRPr="00AE6C71">
              <w:rPr>
                <w:rFonts w:cs="Arial"/>
                <w:sz w:val="20"/>
                <w:szCs w:val="20"/>
              </w:rPr>
              <w:t>Liczba osób w wieku 25 lat i więcej, które uzyskały kwalifikacje lub nabyły kompetencje po opuszczeniu programu</w:t>
            </w:r>
          </w:p>
        </w:tc>
      </w:tr>
      <w:tr w:rsidR="005A28CB"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5A28CB" w:rsidRPr="00AE6C71" w:rsidRDefault="005A28CB" w:rsidP="00D870BF">
            <w:pPr>
              <w:numPr>
                <w:ilvl w:val="0"/>
                <w:numId w:val="464"/>
              </w:numPr>
              <w:suppressAutoHyphens/>
              <w:spacing w:before="40" w:after="40" w:line="240" w:lineRule="auto"/>
              <w:ind w:left="284" w:right="284" w:hanging="284"/>
              <w:rPr>
                <w:rFonts w:ascii="Arial" w:hAnsi="Arial" w:cs="Arial"/>
                <w:sz w:val="20"/>
                <w:szCs w:val="20"/>
              </w:rPr>
            </w:pPr>
            <w:r w:rsidRPr="00AE6C71">
              <w:rPr>
                <w:rFonts w:cs="Arial"/>
                <w:sz w:val="20"/>
                <w:szCs w:val="20"/>
              </w:rPr>
              <w:t>Lista wskaźników produktu</w:t>
            </w:r>
          </w:p>
        </w:tc>
        <w:tc>
          <w:tcPr>
            <w:tcW w:w="955"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5A28CB">
            <w:pPr>
              <w:tabs>
                <w:tab w:val="left" w:pos="1309"/>
              </w:tabs>
              <w:spacing w:before="40" w:after="40" w:line="240" w:lineRule="auto"/>
              <w:ind w:right="176"/>
              <w:rPr>
                <w:rFonts w:ascii="Arial" w:hAnsi="Arial" w:cs="Arial"/>
                <w:sz w:val="20"/>
                <w:szCs w:val="20"/>
              </w:rPr>
            </w:pPr>
            <w:r w:rsidRPr="00AE6C71">
              <w:rPr>
                <w:rFonts w:cs="Arial"/>
                <w:sz w:val="20"/>
                <w:szCs w:val="20"/>
              </w:rPr>
              <w:t>Poddziałanie 8.4.1</w:t>
            </w:r>
          </w:p>
        </w:tc>
        <w:tc>
          <w:tcPr>
            <w:tcW w:w="2794" w:type="pct"/>
            <w:gridSpan w:val="2"/>
            <w:tcBorders>
              <w:top w:val="single" w:sz="4" w:space="0" w:color="auto"/>
              <w:left w:val="single" w:sz="4" w:space="0" w:color="auto"/>
              <w:bottom w:val="single" w:sz="4" w:space="0" w:color="auto"/>
              <w:right w:val="single" w:sz="4" w:space="0" w:color="auto"/>
            </w:tcBorders>
            <w:hideMark/>
          </w:tcPr>
          <w:p w:rsidR="005A28CB" w:rsidRPr="00AE6C71" w:rsidRDefault="005A28CB" w:rsidP="00001264">
            <w:pPr>
              <w:numPr>
                <w:ilvl w:val="0"/>
                <w:numId w:val="157"/>
              </w:numPr>
              <w:spacing w:before="40" w:after="40" w:line="240" w:lineRule="auto"/>
              <w:ind w:left="175" w:hanging="175"/>
              <w:contextualSpacing/>
              <w:rPr>
                <w:rFonts w:ascii="Arial" w:hAnsi="Arial" w:cs="Arial"/>
                <w:sz w:val="20"/>
                <w:szCs w:val="20"/>
              </w:rPr>
            </w:pPr>
            <w:r w:rsidRPr="00AE6C71">
              <w:rPr>
                <w:rFonts w:cs="Arial"/>
                <w:sz w:val="20"/>
                <w:szCs w:val="20"/>
              </w:rPr>
              <w:t xml:space="preserve">Liczba osób o niskich kwalifikacjach, objętych wsparciem </w:t>
            </w:r>
            <w:r w:rsidR="00011D0C" w:rsidRPr="00AE6C71">
              <w:rPr>
                <w:rFonts w:cs="Arial"/>
                <w:sz w:val="20"/>
                <w:szCs w:val="20"/>
              </w:rPr>
              <w:br/>
            </w:r>
            <w:r w:rsidRPr="00AE6C71">
              <w:rPr>
                <w:rFonts w:cs="Arial"/>
                <w:sz w:val="20"/>
                <w:szCs w:val="20"/>
              </w:rPr>
              <w:t>w programie</w:t>
            </w:r>
          </w:p>
          <w:p w:rsidR="005A28CB" w:rsidRPr="00AE6C71" w:rsidRDefault="005A28CB" w:rsidP="00001264">
            <w:pPr>
              <w:numPr>
                <w:ilvl w:val="0"/>
                <w:numId w:val="157"/>
              </w:numPr>
              <w:spacing w:before="40" w:after="40" w:line="240" w:lineRule="auto"/>
              <w:ind w:left="175" w:hanging="175"/>
              <w:contextualSpacing/>
              <w:rPr>
                <w:rFonts w:cs="Arial"/>
                <w:sz w:val="20"/>
                <w:szCs w:val="20"/>
              </w:rPr>
            </w:pPr>
            <w:r w:rsidRPr="00AE6C71">
              <w:rPr>
                <w:rFonts w:cs="Arial"/>
                <w:sz w:val="20"/>
                <w:szCs w:val="20"/>
              </w:rPr>
              <w:t xml:space="preserve">Liczba osób w wieku 50 lat i więcej objętych wsparciem </w:t>
            </w:r>
            <w:r w:rsidR="00011D0C" w:rsidRPr="00AE6C71">
              <w:rPr>
                <w:rFonts w:cs="Arial"/>
                <w:sz w:val="20"/>
                <w:szCs w:val="20"/>
              </w:rPr>
              <w:br/>
            </w:r>
            <w:r w:rsidRPr="00AE6C71">
              <w:rPr>
                <w:rFonts w:cs="Arial"/>
                <w:sz w:val="20"/>
                <w:szCs w:val="20"/>
              </w:rPr>
              <w:t>w programie</w:t>
            </w:r>
          </w:p>
          <w:p w:rsidR="005A28CB" w:rsidRPr="00AE6C71" w:rsidRDefault="005A28CB" w:rsidP="00001264">
            <w:pPr>
              <w:numPr>
                <w:ilvl w:val="0"/>
                <w:numId w:val="157"/>
              </w:numPr>
              <w:spacing w:before="40" w:after="40" w:line="240" w:lineRule="auto"/>
              <w:ind w:left="175" w:right="284" w:hanging="142"/>
              <w:contextualSpacing/>
              <w:rPr>
                <w:rFonts w:ascii="Arial" w:hAnsi="Arial" w:cs="Arial"/>
                <w:sz w:val="20"/>
                <w:szCs w:val="20"/>
              </w:rPr>
            </w:pPr>
            <w:r w:rsidRPr="00AE6C71">
              <w:rPr>
                <w:rFonts w:cs="Arial"/>
                <w:sz w:val="20"/>
                <w:szCs w:val="20"/>
              </w:rPr>
              <w:t xml:space="preserve">Liczba osób w wieku 25 lat i więcej objętych wsparciem </w:t>
            </w:r>
            <w:r w:rsidR="00011D0C" w:rsidRPr="00AE6C71">
              <w:rPr>
                <w:rFonts w:cs="Arial"/>
                <w:sz w:val="20"/>
                <w:szCs w:val="20"/>
              </w:rPr>
              <w:br/>
            </w:r>
            <w:r w:rsidRPr="00AE6C71">
              <w:rPr>
                <w:rFonts w:cs="Arial"/>
                <w:sz w:val="20"/>
                <w:szCs w:val="20"/>
              </w:rPr>
              <w:t>w programie</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uppressAutoHyphens/>
              <w:spacing w:before="40" w:after="40" w:line="240" w:lineRule="auto"/>
              <w:ind w:left="284" w:right="284" w:hanging="284"/>
              <w:rPr>
                <w:rFonts w:cs="Arial"/>
                <w:sz w:val="20"/>
                <w:szCs w:val="20"/>
              </w:rPr>
            </w:pPr>
            <w:r w:rsidRPr="00AE6C71">
              <w:rPr>
                <w:rFonts w:cs="Arial"/>
                <w:sz w:val="20"/>
                <w:szCs w:val="20"/>
              </w:rPr>
              <w:t xml:space="preserve">Typy projektów </w:t>
            </w:r>
          </w:p>
        </w:tc>
        <w:tc>
          <w:tcPr>
            <w:tcW w:w="955"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D456A">
            <w:pPr>
              <w:tabs>
                <w:tab w:val="left" w:pos="1309"/>
              </w:tabs>
              <w:spacing w:before="40" w:after="40" w:line="240" w:lineRule="auto"/>
              <w:ind w:right="176"/>
              <w:rPr>
                <w:rFonts w:ascii="Arial" w:hAnsi="Arial" w:cs="Arial"/>
                <w:sz w:val="20"/>
                <w:szCs w:val="20"/>
              </w:rPr>
            </w:pPr>
            <w:r w:rsidRPr="00AE6C71">
              <w:rPr>
                <w:rFonts w:cs="Arial"/>
                <w:sz w:val="20"/>
                <w:szCs w:val="20"/>
              </w:rPr>
              <w:t>Poddziałanie 8.4.1</w:t>
            </w:r>
          </w:p>
        </w:tc>
        <w:tc>
          <w:tcPr>
            <w:tcW w:w="2794"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317" w:hanging="284"/>
              <w:contextualSpacing/>
              <w:rPr>
                <w:rFonts w:ascii="Arial" w:hAnsi="Arial" w:cs="Arial"/>
                <w:sz w:val="20"/>
                <w:szCs w:val="20"/>
              </w:rPr>
            </w:pPr>
            <w:r w:rsidRPr="00AE6C71">
              <w:rPr>
                <w:rFonts w:cs="Arial"/>
                <w:sz w:val="20"/>
                <w:szCs w:val="20"/>
              </w:rPr>
              <w:t>1.  Podnoszenie, uzupełnianie, nabywanie kompetencji lub kwalifikacji osób dorosłych (z przyczyn osobistych, społecznych lub zawodowych) zakończonych formalną oceną i/lub certyfikacją poprzez realizację</w:t>
            </w:r>
            <w:r w:rsidRPr="00AE6C71">
              <w:rPr>
                <w:rFonts w:cs="Arial"/>
                <w:sz w:val="20"/>
                <w:szCs w:val="20"/>
                <w:vertAlign w:val="superscript"/>
              </w:rPr>
              <w:footnoteReference w:id="112"/>
            </w:r>
            <w:r w:rsidRPr="00AE6C71">
              <w:rPr>
                <w:rFonts w:cs="Arial"/>
                <w:sz w:val="20"/>
                <w:szCs w:val="20"/>
              </w:rPr>
              <w:t>:</w:t>
            </w:r>
          </w:p>
          <w:p w:rsidR="00DD456A" w:rsidRPr="00AE6C71" w:rsidRDefault="00DD456A" w:rsidP="00D870BF">
            <w:pPr>
              <w:numPr>
                <w:ilvl w:val="0"/>
                <w:numId w:val="538"/>
              </w:numPr>
              <w:spacing w:after="0" w:line="240" w:lineRule="auto"/>
              <w:contextualSpacing/>
              <w:rPr>
                <w:rFonts w:cs="Arial"/>
                <w:sz w:val="20"/>
                <w:szCs w:val="20"/>
              </w:rPr>
            </w:pPr>
            <w:r w:rsidRPr="00AE6C71">
              <w:rPr>
                <w:rFonts w:cs="Arial"/>
                <w:sz w:val="20"/>
                <w:szCs w:val="20"/>
              </w:rPr>
              <w:t xml:space="preserve">szkoleń lub innych form uzyskiwania kwalifikacji </w:t>
            </w:r>
            <w:r w:rsidR="00011D0C" w:rsidRPr="00AE6C71">
              <w:rPr>
                <w:rFonts w:cs="Arial"/>
                <w:sz w:val="20"/>
                <w:szCs w:val="20"/>
              </w:rPr>
              <w:br/>
            </w:r>
            <w:r w:rsidRPr="00AE6C71">
              <w:rPr>
                <w:rFonts w:cs="Arial"/>
                <w:sz w:val="20"/>
                <w:szCs w:val="20"/>
              </w:rPr>
              <w:t xml:space="preserve">z zakresu języków obcych (angielskiego, francuskiego  </w:t>
            </w:r>
            <w:r w:rsidR="00011D0C" w:rsidRPr="00AE6C71">
              <w:rPr>
                <w:rFonts w:cs="Arial"/>
                <w:sz w:val="20"/>
                <w:szCs w:val="20"/>
              </w:rPr>
              <w:br/>
            </w:r>
            <w:r w:rsidRPr="00AE6C71">
              <w:rPr>
                <w:rFonts w:cs="Arial"/>
                <w:sz w:val="20"/>
                <w:szCs w:val="20"/>
              </w:rPr>
              <w:t>i niemieckiego)</w:t>
            </w:r>
            <w:r w:rsidRPr="00AE6C71">
              <w:rPr>
                <w:rFonts w:cs="Arial"/>
                <w:sz w:val="20"/>
                <w:szCs w:val="20"/>
                <w:vertAlign w:val="superscript"/>
              </w:rPr>
              <w:footnoteReference w:id="113"/>
            </w:r>
            <w:r w:rsidRPr="00AE6C71">
              <w:rPr>
                <w:rFonts w:cs="Arial"/>
                <w:sz w:val="20"/>
                <w:szCs w:val="20"/>
              </w:rPr>
              <w:t>;</w:t>
            </w:r>
          </w:p>
          <w:p w:rsidR="00DD456A" w:rsidRPr="00AE6C71" w:rsidRDefault="00DD456A" w:rsidP="00D870BF">
            <w:pPr>
              <w:numPr>
                <w:ilvl w:val="0"/>
                <w:numId w:val="538"/>
              </w:numPr>
              <w:spacing w:after="0" w:line="240" w:lineRule="auto"/>
              <w:contextualSpacing/>
              <w:rPr>
                <w:rFonts w:cs="Arial"/>
                <w:sz w:val="20"/>
                <w:szCs w:val="20"/>
              </w:rPr>
            </w:pPr>
            <w:r w:rsidRPr="00AE6C71">
              <w:rPr>
                <w:rFonts w:cs="Arial"/>
                <w:sz w:val="20"/>
                <w:szCs w:val="20"/>
              </w:rPr>
              <w:t>szkoleń lub innych form lub uzyskiwania kwalifikacji lub zdobywania i poprawy kompetencji cyfrowych (informatycznych i informacyjnych).</w:t>
            </w:r>
          </w:p>
          <w:p w:rsidR="00DD456A" w:rsidRPr="00AE6C71" w:rsidRDefault="00DD456A" w:rsidP="00366302">
            <w:pPr>
              <w:spacing w:after="0" w:line="240" w:lineRule="auto"/>
              <w:ind w:left="720"/>
              <w:contextualSpacing/>
              <w:rPr>
                <w:rFonts w:cs="Arial"/>
                <w:sz w:val="20"/>
                <w:szCs w:val="20"/>
              </w:rPr>
            </w:pPr>
            <w:r w:rsidRPr="00AE6C71">
              <w:rPr>
                <w:rFonts w:cs="Arial"/>
                <w:i/>
                <w:sz w:val="20"/>
                <w:szCs w:val="20"/>
              </w:rPr>
              <w:t>Standard wymagań dla kompetencji cyfrowych będzie określony w regulaminie konkursu.</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284"/>
              </w:tabs>
              <w:spacing w:before="60" w:line="240" w:lineRule="auto"/>
              <w:ind w:left="284" w:right="176" w:hanging="284"/>
              <w:rPr>
                <w:rFonts w:ascii="Arial" w:hAnsi="Arial" w:cs="Arial"/>
                <w:sz w:val="20"/>
                <w:szCs w:val="20"/>
              </w:rPr>
            </w:pPr>
            <w:r w:rsidRPr="00AE6C71">
              <w:rPr>
                <w:rFonts w:cs="Arial"/>
                <w:sz w:val="20"/>
                <w:szCs w:val="20"/>
              </w:rPr>
              <w:t xml:space="preserve">Typ beneficjenta </w:t>
            </w:r>
          </w:p>
        </w:tc>
        <w:tc>
          <w:tcPr>
            <w:tcW w:w="955"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9"/>
              </w:tabs>
              <w:spacing w:before="40" w:after="40" w:line="240" w:lineRule="auto"/>
              <w:ind w:right="176"/>
              <w:rPr>
                <w:rFonts w:ascii="Arial" w:hAnsi="Arial" w:cs="Arial"/>
                <w:sz w:val="20"/>
                <w:szCs w:val="20"/>
              </w:rPr>
            </w:pPr>
            <w:r w:rsidRPr="00AE6C71">
              <w:rPr>
                <w:rFonts w:cs="Arial"/>
                <w:sz w:val="20"/>
                <w:szCs w:val="20"/>
              </w:rPr>
              <w:t>Poddziałanie 8.4.1</w:t>
            </w:r>
          </w:p>
        </w:tc>
        <w:tc>
          <w:tcPr>
            <w:tcW w:w="2794"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120" w:line="240" w:lineRule="auto"/>
              <w:contextualSpacing/>
              <w:rPr>
                <w:rFonts w:ascii="Arial" w:hAnsi="Arial" w:cs="Arial"/>
                <w:sz w:val="20"/>
                <w:szCs w:val="20"/>
              </w:rPr>
            </w:pPr>
            <w:r w:rsidRPr="00AE6C71">
              <w:rPr>
                <w:rFonts w:cs="Arial"/>
                <w:sz w:val="20"/>
                <w:szCs w:val="20"/>
              </w:rPr>
              <w:t>Operatorem</w:t>
            </w:r>
            <w:r w:rsidRPr="00AE6C71">
              <w:rPr>
                <w:rStyle w:val="Odwoanieprzypisudolnego"/>
                <w:sz w:val="20"/>
                <w:szCs w:val="20"/>
              </w:rPr>
              <w:footnoteReference w:id="114"/>
            </w:r>
            <w:r w:rsidRPr="00AE6C71">
              <w:rPr>
                <w:rFonts w:cs="Arial"/>
                <w:sz w:val="20"/>
                <w:szCs w:val="20"/>
              </w:rPr>
              <w:t xml:space="preserve"> mogą być wszystkie podmioty </w:t>
            </w:r>
            <w:r w:rsidRPr="00AE6C71">
              <w:rPr>
                <w:rFonts w:cs="Arial"/>
                <w:sz w:val="20"/>
                <w:szCs w:val="20"/>
              </w:rPr>
              <w:br/>
              <w:t xml:space="preserve">z wyłączeniem osób fizycznych (nie dotyczy osób prowadzących działalność gospodarczą lub oświatową na podstawie przepisów odrębnych). </w:t>
            </w:r>
          </w:p>
          <w:p w:rsidR="00DD456A" w:rsidRPr="00AE6C71" w:rsidRDefault="00DD456A" w:rsidP="00DD456A">
            <w:pPr>
              <w:spacing w:before="40" w:after="120" w:line="240" w:lineRule="auto"/>
              <w:contextualSpacing/>
              <w:rPr>
                <w:rFonts w:cs="Arial"/>
                <w:sz w:val="20"/>
                <w:szCs w:val="20"/>
              </w:rPr>
            </w:pPr>
            <w:r w:rsidRPr="00AE6C71">
              <w:rPr>
                <w:rFonts w:cs="Arial"/>
                <w:sz w:val="20"/>
                <w:szCs w:val="20"/>
              </w:rPr>
              <w:t xml:space="preserve">W ramach konkursu zostanie wybrany podmiot pełniący rolę Operatora w systemie popytowym, którego zadaniem będzie </w:t>
            </w:r>
            <w:r w:rsidR="00011D0C" w:rsidRPr="00AE6C71">
              <w:rPr>
                <w:rFonts w:cs="Arial"/>
                <w:sz w:val="20"/>
                <w:szCs w:val="20"/>
              </w:rPr>
              <w:br/>
            </w:r>
            <w:r w:rsidRPr="00AE6C71">
              <w:rPr>
                <w:rFonts w:cs="Arial"/>
                <w:sz w:val="20"/>
                <w:szCs w:val="20"/>
              </w:rPr>
              <w:t>w szczególności zapewnienie każdemu uczestnikowi dostępu do wszystkich form wsparcia.</w:t>
            </w:r>
          </w:p>
          <w:p w:rsidR="00DD456A" w:rsidRPr="00AE6C71" w:rsidRDefault="00DD456A" w:rsidP="00DD456A">
            <w:pPr>
              <w:spacing w:before="40" w:after="120" w:line="240" w:lineRule="auto"/>
              <w:contextualSpacing/>
              <w:rPr>
                <w:rFonts w:ascii="Arial" w:hAnsi="Arial" w:cs="Arial"/>
                <w:sz w:val="20"/>
                <w:szCs w:val="20"/>
              </w:rPr>
            </w:pPr>
            <w:r w:rsidRPr="00AE6C71">
              <w:rPr>
                <w:rFonts w:cs="Arial"/>
                <w:sz w:val="20"/>
                <w:szCs w:val="20"/>
              </w:rPr>
              <w:t xml:space="preserve">Szczegółowe zadania Beneficjenta (operatora) oraz zasady realizacji przez niego wsparcia ujęte zostaną </w:t>
            </w:r>
            <w:r w:rsidRPr="00AE6C71">
              <w:rPr>
                <w:rFonts w:cs="Arial"/>
                <w:sz w:val="20"/>
                <w:szCs w:val="20"/>
              </w:rPr>
              <w:br/>
              <w:t>w regulaminie konkursu, które zostaną opracowane na podstawie obowiązujących wytycznych MR.</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284"/>
              </w:tabs>
              <w:spacing w:before="60" w:line="240" w:lineRule="auto"/>
              <w:ind w:left="284" w:right="176" w:hanging="284"/>
              <w:rPr>
                <w:rFonts w:ascii="Arial" w:hAnsi="Arial" w:cs="Arial"/>
                <w:sz w:val="20"/>
                <w:szCs w:val="20"/>
              </w:rPr>
            </w:pPr>
            <w:r w:rsidRPr="00AE6C71">
              <w:rPr>
                <w:rFonts w:cs="Arial"/>
                <w:sz w:val="20"/>
                <w:szCs w:val="20"/>
              </w:rPr>
              <w:t xml:space="preserve">Grupa docelowa/ ostateczni odbiorcy wsparcia </w:t>
            </w:r>
          </w:p>
        </w:tc>
        <w:tc>
          <w:tcPr>
            <w:tcW w:w="955"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33" w:right="176"/>
              <w:rPr>
                <w:rFonts w:ascii="Arial" w:hAnsi="Arial" w:cs="Arial"/>
                <w:sz w:val="20"/>
                <w:szCs w:val="20"/>
              </w:rPr>
            </w:pPr>
            <w:r w:rsidRPr="00AE6C71">
              <w:rPr>
                <w:rFonts w:cs="Arial"/>
                <w:sz w:val="20"/>
                <w:szCs w:val="20"/>
              </w:rPr>
              <w:t>Poddziałanie 8.4.1</w:t>
            </w:r>
          </w:p>
        </w:tc>
        <w:tc>
          <w:tcPr>
            <w:tcW w:w="2794"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pStyle w:val="Akapitzlist"/>
              <w:spacing w:before="40" w:after="40" w:line="240" w:lineRule="auto"/>
              <w:ind w:left="0"/>
              <w:rPr>
                <w:rFonts w:cs="Arial"/>
                <w:sz w:val="20"/>
                <w:szCs w:val="20"/>
              </w:rPr>
            </w:pPr>
            <w:r w:rsidRPr="00AE6C71">
              <w:rPr>
                <w:rFonts w:cs="Arial"/>
                <w:sz w:val="20"/>
                <w:szCs w:val="20"/>
              </w:rPr>
              <w:t xml:space="preserve">Osoby dorosłe zainteresowane podniesieniem swoich kompetencji z obszaru ICT i języków obcych, </w:t>
            </w:r>
            <w:r w:rsidRPr="00AE6C71">
              <w:rPr>
                <w:rFonts w:cs="Arial"/>
                <w:sz w:val="20"/>
                <w:szCs w:val="20"/>
              </w:rPr>
              <w:br/>
              <w:t>w szczególności osoby pow. 50 roku życia, o niskich kwalifikacjach.</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284"/>
                <w:tab w:val="left" w:pos="1029"/>
              </w:tabs>
              <w:spacing w:after="0" w:line="240" w:lineRule="auto"/>
              <w:ind w:left="284" w:right="176" w:hanging="284"/>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284"/>
              </w:tabs>
              <w:spacing w:after="0" w:line="240" w:lineRule="auto"/>
              <w:ind w:left="284" w:right="176" w:hanging="284"/>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51" w:type="pct"/>
            <w:gridSpan w:val="2"/>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4"/>
              </w:numPr>
              <w:tabs>
                <w:tab w:val="left" w:pos="284"/>
              </w:tabs>
              <w:suppressAutoHyphens/>
              <w:spacing w:after="0" w:line="240" w:lineRule="auto"/>
              <w:ind w:left="284" w:right="175" w:hanging="284"/>
              <w:contextualSpacing/>
              <w:rPr>
                <w:rFonts w:ascii="Arial" w:hAnsi="Arial" w:cs="Arial"/>
                <w:szCs w:val="24"/>
              </w:rPr>
            </w:pPr>
            <w:r w:rsidRPr="00AE6C71">
              <w:rPr>
                <w:rFonts w:cs="Arial"/>
                <w:sz w:val="20"/>
                <w:szCs w:val="20"/>
              </w:rPr>
              <w:t>Kategoria (e) regionu (ów) wraz z przypisaniem kwot UE (EUR)</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9"/>
              </w:tabs>
              <w:spacing w:before="40" w:after="40" w:line="240" w:lineRule="auto"/>
              <w:ind w:right="176"/>
              <w:rPr>
                <w:rFonts w:ascii="Arial" w:hAnsi="Arial" w:cs="Arial"/>
                <w:sz w:val="20"/>
                <w:szCs w:val="20"/>
              </w:rPr>
            </w:pPr>
            <w:r w:rsidRPr="00AE6C71">
              <w:rPr>
                <w:rFonts w:cs="Arial"/>
                <w:sz w:val="20"/>
                <w:szCs w:val="20"/>
              </w:rPr>
              <w:t>Region słabiej rozwinięty</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113" w:right="284"/>
              <w:rPr>
                <w:rFonts w:ascii="Arial" w:hAnsi="Arial" w:cs="Arial"/>
                <w:sz w:val="20"/>
                <w:szCs w:val="20"/>
              </w:rPr>
            </w:pPr>
            <w:r w:rsidRPr="00AE6C71">
              <w:rPr>
                <w:rFonts w:cs="Arial"/>
                <w:sz w:val="20"/>
                <w:szCs w:val="20"/>
              </w:rPr>
              <w:t>Ogółem</w:t>
            </w:r>
          </w:p>
        </w:tc>
      </w:tr>
      <w:tr w:rsidR="00DD456A" w:rsidRPr="00AE6C71" w:rsidTr="005F30D1">
        <w:trPr>
          <w:trHeight w:val="57"/>
        </w:trPr>
        <w:tc>
          <w:tcPr>
            <w:tcW w:w="1251" w:type="pct"/>
            <w:gridSpan w:val="2"/>
            <w:vMerge/>
            <w:tcBorders>
              <w:left w:val="single" w:sz="4" w:space="0" w:color="auto"/>
              <w:right w:val="single" w:sz="4" w:space="0" w:color="auto"/>
            </w:tcBorders>
            <w:vAlign w:val="center"/>
            <w:hideMark/>
          </w:tcPr>
          <w:p w:rsidR="00DD456A" w:rsidRPr="00AE6C71" w:rsidRDefault="00DD456A" w:rsidP="00D870BF">
            <w:pPr>
              <w:numPr>
                <w:ilvl w:val="0"/>
                <w:numId w:val="464"/>
              </w:numPr>
              <w:tabs>
                <w:tab w:val="left" w:pos="284"/>
              </w:tabs>
              <w:spacing w:after="0" w:line="240" w:lineRule="auto"/>
              <w:ind w:left="284" w:hanging="284"/>
              <w:rPr>
                <w:rFonts w:ascii="Arial" w:hAnsi="Arial" w:cs="Arial"/>
                <w:szCs w:val="24"/>
              </w:rPr>
            </w:pP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9"/>
              </w:tabs>
              <w:spacing w:before="40" w:after="40" w:line="240" w:lineRule="auto"/>
              <w:ind w:right="176"/>
              <w:rPr>
                <w:rFonts w:ascii="Arial" w:hAnsi="Arial" w:cs="Arial"/>
                <w:sz w:val="20"/>
                <w:szCs w:val="20"/>
              </w:rPr>
            </w:pPr>
            <w:r w:rsidRPr="00AE6C71">
              <w:rPr>
                <w:sz w:val="20"/>
                <w:szCs w:val="20"/>
              </w:rPr>
              <w:t>Działanie 8.4</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113" w:right="284"/>
              <w:rPr>
                <w:rFonts w:ascii="Arial" w:hAnsi="Arial" w:cs="Arial"/>
                <w:b/>
                <w:sz w:val="20"/>
                <w:szCs w:val="20"/>
              </w:rPr>
            </w:pPr>
            <w:r w:rsidRPr="00AE6C71">
              <w:rPr>
                <w:rFonts w:cs="Arial"/>
                <w:b/>
                <w:sz w:val="20"/>
                <w:szCs w:val="20"/>
              </w:rPr>
              <w:t>5 440 942,00</w:t>
            </w:r>
          </w:p>
        </w:tc>
      </w:tr>
      <w:tr w:rsidR="00DD456A" w:rsidRPr="00AE6C71" w:rsidTr="005F30D1">
        <w:trPr>
          <w:trHeight w:val="57"/>
        </w:trPr>
        <w:tc>
          <w:tcPr>
            <w:tcW w:w="1251" w:type="pct"/>
            <w:gridSpan w:val="2"/>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4"/>
              </w:numPr>
              <w:tabs>
                <w:tab w:val="left" w:pos="284"/>
              </w:tabs>
              <w:spacing w:after="0" w:line="240" w:lineRule="auto"/>
              <w:ind w:left="284" w:hanging="284"/>
              <w:rPr>
                <w:rFonts w:ascii="Arial" w:hAnsi="Arial" w:cs="Arial"/>
                <w:szCs w:val="24"/>
              </w:rPr>
            </w:pP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9"/>
              </w:tabs>
              <w:spacing w:before="40" w:after="40" w:line="240" w:lineRule="auto"/>
              <w:ind w:right="176"/>
              <w:rPr>
                <w:rFonts w:ascii="Arial" w:hAnsi="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rPr>
                <w:rFonts w:ascii="Arial" w:hAnsi="Arial" w:cs="Arial"/>
                <w:b/>
                <w:sz w:val="20"/>
                <w:szCs w:val="20"/>
              </w:rPr>
            </w:pPr>
            <w:r w:rsidRPr="00AE6C71">
              <w:rPr>
                <w:rFonts w:cs="Arial"/>
                <w:b/>
                <w:sz w:val="20"/>
                <w:szCs w:val="20"/>
              </w:rPr>
              <w:t xml:space="preserve">      970 471,00</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284"/>
                <w:tab w:val="left" w:pos="1737"/>
              </w:tabs>
              <w:spacing w:after="0" w:line="240" w:lineRule="auto"/>
              <w:ind w:left="284" w:right="34" w:hanging="284"/>
              <w:rPr>
                <w:rFonts w:ascii="Arial" w:hAnsi="Arial"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z innymi PO </w:t>
            </w:r>
            <w:r w:rsidRPr="00AE6C71">
              <w:rPr>
                <w:rFonts w:cs="Arial"/>
                <w:sz w:val="20"/>
                <w:szCs w:val="20"/>
              </w:rPr>
              <w:br/>
              <w:t>(jeśli dotyczy)</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right="176"/>
              <w:rPr>
                <w:rFonts w:ascii="Arial" w:hAnsi="Arial"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 zakresie zapewnienia koordynacji udzielanego wsparcia </w:t>
            </w:r>
            <w:r w:rsidR="00011D0C" w:rsidRPr="00AE6C71">
              <w:rPr>
                <w:rFonts w:cs="Arial"/>
                <w:sz w:val="20"/>
                <w:szCs w:val="20"/>
              </w:rPr>
              <w:br/>
            </w:r>
            <w:r w:rsidRPr="00AE6C71">
              <w:rPr>
                <w:rFonts w:cs="Arial"/>
                <w:sz w:val="20"/>
                <w:szCs w:val="20"/>
              </w:rPr>
              <w:t>z innymi Działaniami i Osiami Priorytetowymi RPOWŚ na lata 2014-2020:</w:t>
            </w:r>
          </w:p>
          <w:p w:rsidR="00DD456A" w:rsidRPr="00AE6C71" w:rsidRDefault="00DD456A" w:rsidP="00001264">
            <w:pPr>
              <w:numPr>
                <w:ilvl w:val="0"/>
                <w:numId w:val="158"/>
              </w:numPr>
              <w:spacing w:after="0" w:line="240" w:lineRule="auto"/>
              <w:ind w:left="317" w:hanging="284"/>
              <w:rPr>
                <w:rFonts w:cs="Arial"/>
                <w:sz w:val="20"/>
                <w:szCs w:val="20"/>
              </w:rPr>
            </w:pPr>
            <w:r w:rsidRPr="00AE6C71">
              <w:rPr>
                <w:rFonts w:cs="Arial"/>
                <w:sz w:val="20"/>
                <w:szCs w:val="20"/>
              </w:rPr>
              <w:t>Komitet Monitorujący RPOWŚ na lata 2014–2020,</w:t>
            </w:r>
          </w:p>
          <w:p w:rsidR="00DD456A" w:rsidRPr="00AE6C71" w:rsidRDefault="00DD456A" w:rsidP="00001264">
            <w:pPr>
              <w:numPr>
                <w:ilvl w:val="0"/>
                <w:numId w:val="158"/>
              </w:numPr>
              <w:spacing w:after="0" w:line="240" w:lineRule="auto"/>
              <w:ind w:left="317" w:hanging="284"/>
              <w:rPr>
                <w:rFonts w:cs="Arial"/>
                <w:sz w:val="20"/>
                <w:szCs w:val="20"/>
              </w:rPr>
            </w:pPr>
            <w:r w:rsidRPr="00AE6C71">
              <w:rPr>
                <w:rFonts w:cs="Arial"/>
                <w:sz w:val="20"/>
                <w:szCs w:val="20"/>
              </w:rPr>
              <w:t>kryteria wyboru projektów,</w:t>
            </w:r>
          </w:p>
          <w:p w:rsidR="00DD456A" w:rsidRPr="00AE6C71" w:rsidRDefault="00DD456A" w:rsidP="00001264">
            <w:pPr>
              <w:numPr>
                <w:ilvl w:val="0"/>
                <w:numId w:val="158"/>
              </w:numPr>
              <w:spacing w:after="0" w:line="240" w:lineRule="auto"/>
              <w:ind w:left="317" w:hanging="284"/>
              <w:rPr>
                <w:rFonts w:cs="Arial"/>
                <w:sz w:val="20"/>
                <w:szCs w:val="20"/>
              </w:rPr>
            </w:pPr>
            <w:r w:rsidRPr="00AE6C71">
              <w:rPr>
                <w:rFonts w:cs="Arial"/>
                <w:sz w:val="20"/>
                <w:szCs w:val="20"/>
              </w:rPr>
              <w:t>działania w zakresie informacji i promocji,</w:t>
            </w:r>
          </w:p>
          <w:p w:rsidR="00DD456A" w:rsidRPr="00AE6C71" w:rsidRDefault="00DD456A" w:rsidP="00001264">
            <w:pPr>
              <w:numPr>
                <w:ilvl w:val="0"/>
                <w:numId w:val="158"/>
              </w:numPr>
              <w:spacing w:after="0" w:line="240" w:lineRule="auto"/>
              <w:ind w:left="317" w:hanging="284"/>
              <w:rPr>
                <w:rFonts w:cs="Arial"/>
                <w:sz w:val="20"/>
                <w:szCs w:val="20"/>
              </w:rPr>
            </w:pPr>
            <w:r w:rsidRPr="00AE6C71">
              <w:rPr>
                <w:rFonts w:cs="Arial"/>
                <w:sz w:val="20"/>
                <w:szCs w:val="20"/>
              </w:rPr>
              <w:t>monitoring i ewaluacja,</w:t>
            </w:r>
          </w:p>
          <w:p w:rsidR="00DD456A" w:rsidRPr="00AE6C71" w:rsidRDefault="00DD456A" w:rsidP="00DD456A">
            <w:pPr>
              <w:spacing w:after="0" w:line="240" w:lineRule="auto"/>
              <w:rPr>
                <w:rFonts w:cs="Arial"/>
                <w:sz w:val="20"/>
                <w:szCs w:val="20"/>
              </w:rPr>
            </w:pPr>
            <w:r w:rsidRPr="00AE6C71">
              <w:rPr>
                <w:rFonts w:cs="Arial"/>
                <w:sz w:val="20"/>
                <w:szCs w:val="20"/>
              </w:rPr>
              <w:t xml:space="preserve">W zakresie zapewnienia koordynacji udzielanego wsparcia </w:t>
            </w:r>
            <w:r w:rsidR="00011D0C" w:rsidRPr="00AE6C71">
              <w:rPr>
                <w:rFonts w:cs="Arial"/>
                <w:sz w:val="20"/>
                <w:szCs w:val="20"/>
              </w:rPr>
              <w:br/>
            </w:r>
            <w:r w:rsidRPr="00AE6C71">
              <w:rPr>
                <w:rFonts w:cs="Arial"/>
                <w:sz w:val="20"/>
                <w:szCs w:val="20"/>
              </w:rPr>
              <w:t>z innymi Programami Operacyjnymi:</w:t>
            </w:r>
          </w:p>
          <w:p w:rsidR="00DD456A" w:rsidRPr="00AE6C71" w:rsidRDefault="00DD456A" w:rsidP="00001264">
            <w:pPr>
              <w:numPr>
                <w:ilvl w:val="0"/>
                <w:numId w:val="39"/>
              </w:numPr>
              <w:spacing w:after="0" w:line="240" w:lineRule="auto"/>
              <w:ind w:left="317" w:hanging="284"/>
              <w:rPr>
                <w:rFonts w:cs="Arial"/>
                <w:sz w:val="20"/>
                <w:szCs w:val="20"/>
              </w:rPr>
            </w:pPr>
            <w:r w:rsidRPr="00AE6C71">
              <w:rPr>
                <w:rFonts w:cs="Arial"/>
                <w:sz w:val="20"/>
                <w:szCs w:val="20"/>
              </w:rPr>
              <w:t xml:space="preserve">Wspólna Lista Wskaźników Kluczowych, </w:t>
            </w:r>
          </w:p>
          <w:p w:rsidR="00DD456A" w:rsidRPr="00AE6C71" w:rsidRDefault="00DD456A" w:rsidP="00001264">
            <w:pPr>
              <w:numPr>
                <w:ilvl w:val="0"/>
                <w:numId w:val="39"/>
              </w:numPr>
              <w:spacing w:after="0" w:line="240" w:lineRule="auto"/>
              <w:ind w:left="317" w:hanging="284"/>
              <w:rPr>
                <w:rFonts w:cs="Arial"/>
                <w:sz w:val="20"/>
                <w:szCs w:val="20"/>
              </w:rPr>
            </w:pPr>
            <w:r w:rsidRPr="00AE6C71">
              <w:rPr>
                <w:rFonts w:cs="Arial"/>
                <w:sz w:val="20"/>
                <w:szCs w:val="20"/>
              </w:rPr>
              <w:t>Kontrakt Terytorialny dla Województwa Świętokrzyskiego na lata 2014-2020</w:t>
            </w:r>
          </w:p>
          <w:p w:rsidR="00DD456A" w:rsidRPr="00AE6C71" w:rsidRDefault="00DD456A" w:rsidP="00001264">
            <w:pPr>
              <w:numPr>
                <w:ilvl w:val="0"/>
                <w:numId w:val="39"/>
              </w:numPr>
              <w:spacing w:after="0" w:line="240" w:lineRule="auto"/>
              <w:ind w:left="317" w:hanging="284"/>
              <w:rPr>
                <w:rFonts w:cs="Arial"/>
                <w:sz w:val="20"/>
                <w:szCs w:val="20"/>
              </w:rPr>
            </w:pPr>
            <w:r w:rsidRPr="00AE6C71">
              <w:rPr>
                <w:rFonts w:cs="Arial"/>
                <w:sz w:val="20"/>
                <w:szCs w:val="20"/>
              </w:rPr>
              <w:t>W</w:t>
            </w:r>
            <w:r w:rsidRPr="00AE6C71">
              <w:rPr>
                <w:sz w:val="20"/>
                <w:szCs w:val="20"/>
              </w:rPr>
              <w:t xml:space="preserve">ytyczne w zakresie realizacji przedsięwzięć </w:t>
            </w:r>
            <w:r w:rsidRPr="00AE6C71">
              <w:rPr>
                <w:sz w:val="20"/>
                <w:szCs w:val="20"/>
              </w:rPr>
              <w:br/>
              <w:t xml:space="preserve">z udziałem środków Europejskiego Funduszu Społecznego </w:t>
            </w:r>
            <w:r w:rsidR="00011D0C" w:rsidRPr="00AE6C71">
              <w:rPr>
                <w:sz w:val="20"/>
                <w:szCs w:val="20"/>
              </w:rPr>
              <w:br/>
            </w:r>
            <w:r w:rsidRPr="00AE6C71">
              <w:rPr>
                <w:sz w:val="20"/>
                <w:szCs w:val="20"/>
              </w:rPr>
              <w:t>w obszarze edukacji na lata 2014-2020.</w:t>
            </w:r>
          </w:p>
          <w:p w:rsidR="00DD456A" w:rsidRPr="00AE6C71" w:rsidRDefault="00DD456A" w:rsidP="00DD456A">
            <w:pPr>
              <w:spacing w:after="0" w:line="240" w:lineRule="auto"/>
              <w:rPr>
                <w:rFonts w:cs="Arial"/>
                <w:sz w:val="20"/>
                <w:szCs w:val="20"/>
              </w:rPr>
            </w:pPr>
            <w:r w:rsidRPr="00AE6C71">
              <w:rPr>
                <w:rFonts w:cs="Arial"/>
                <w:sz w:val="20"/>
                <w:szCs w:val="20"/>
              </w:rPr>
              <w:t>Komplementarność z innymi Programami Operacyjnymi:</w:t>
            </w:r>
          </w:p>
          <w:p w:rsidR="00DD456A" w:rsidRPr="00AE6C71" w:rsidRDefault="00DD456A" w:rsidP="00001264">
            <w:pPr>
              <w:numPr>
                <w:ilvl w:val="0"/>
                <w:numId w:val="159"/>
              </w:numPr>
              <w:spacing w:after="0" w:line="240" w:lineRule="auto"/>
              <w:ind w:left="317" w:hanging="284"/>
              <w:rPr>
                <w:rFonts w:ascii="Arial" w:hAnsi="Arial" w:cs="Arial"/>
                <w:sz w:val="20"/>
                <w:szCs w:val="20"/>
              </w:rPr>
            </w:pPr>
            <w:r w:rsidRPr="00AE6C71">
              <w:rPr>
                <w:rFonts w:cs="Arial"/>
                <w:sz w:val="20"/>
                <w:szCs w:val="20"/>
              </w:rPr>
              <w:t>Program Operacyjny Wiedza Edukacja Rozwój.</w:t>
            </w:r>
          </w:p>
        </w:tc>
      </w:tr>
      <w:tr w:rsidR="00DD456A" w:rsidRPr="00AE6C71" w:rsidTr="005F30D1">
        <w:trPr>
          <w:trHeight w:val="57"/>
        </w:trPr>
        <w:tc>
          <w:tcPr>
            <w:tcW w:w="1251" w:type="pct"/>
            <w:gridSpan w:val="2"/>
            <w:tcBorders>
              <w:top w:val="single" w:sz="4" w:space="0" w:color="auto"/>
              <w:left w:val="single" w:sz="4" w:space="0" w:color="auto"/>
              <w:right w:val="single" w:sz="4" w:space="0" w:color="auto"/>
            </w:tcBorders>
          </w:tcPr>
          <w:p w:rsidR="00DD456A" w:rsidRPr="00AE6C71" w:rsidRDefault="00DD456A" w:rsidP="00D870BF">
            <w:pPr>
              <w:numPr>
                <w:ilvl w:val="0"/>
                <w:numId w:val="464"/>
              </w:numPr>
              <w:tabs>
                <w:tab w:val="left" w:pos="284"/>
              </w:tabs>
              <w:spacing w:line="240" w:lineRule="auto"/>
              <w:ind w:left="284" w:right="33" w:hanging="284"/>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right="176"/>
              <w:rPr>
                <w:rFonts w:ascii="Arial" w:hAnsi="Arial"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right w:val="single" w:sz="4" w:space="0" w:color="auto"/>
            </w:tcBorders>
          </w:tcPr>
          <w:p w:rsidR="00DD456A" w:rsidRPr="00AE6C71" w:rsidRDefault="00DD456A" w:rsidP="00DD456A">
            <w:pPr>
              <w:spacing w:before="40" w:after="40" w:line="240" w:lineRule="auto"/>
              <w:contextualSpacing/>
              <w:rPr>
                <w:rFonts w:cs="Arial"/>
                <w:sz w:val="20"/>
                <w:szCs w:val="20"/>
              </w:rPr>
            </w:pPr>
            <w:r w:rsidRPr="00AE6C71">
              <w:rPr>
                <w:rFonts w:cs="Arial"/>
                <w:sz w:val="20"/>
                <w:szCs w:val="20"/>
              </w:rPr>
              <w:t>Nie dotyczy</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284"/>
                <w:tab w:val="left" w:pos="887"/>
                <w:tab w:val="left" w:pos="1487"/>
              </w:tabs>
              <w:suppressAutoHyphens/>
              <w:spacing w:before="40" w:after="40" w:line="240" w:lineRule="auto"/>
              <w:ind w:left="284" w:right="33" w:hanging="284"/>
              <w:rPr>
                <w:rFonts w:ascii="Arial" w:hAnsi="Arial" w:cs="Arial"/>
                <w:sz w:val="20"/>
                <w:szCs w:val="20"/>
              </w:rPr>
            </w:pPr>
            <w:r w:rsidRPr="00AE6C71">
              <w:rPr>
                <w:rFonts w:cs="Arial"/>
                <w:sz w:val="20"/>
                <w:szCs w:val="20"/>
              </w:rPr>
              <w:t>Tryb(y) wyboru projektów</w:t>
            </w:r>
            <w:r w:rsidRPr="00AE6C71">
              <w:rPr>
                <w:rFonts w:cs="Arial"/>
                <w:sz w:val="20"/>
                <w:szCs w:val="20"/>
              </w:rPr>
              <w:br/>
              <w:t>oraz wskazanie podmiotu odpowiedzialnego za nabór i ocenę wniosków oraz</w:t>
            </w:r>
            <w:r w:rsidRPr="00AE6C71">
              <w:rPr>
                <w:rFonts w:cs="Arial"/>
                <w:sz w:val="20"/>
                <w:szCs w:val="20"/>
              </w:rPr>
              <w:br/>
              <w:t xml:space="preserve">przyjmowanie protestów </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right="176"/>
              <w:rPr>
                <w:rFonts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120" w:line="240" w:lineRule="auto"/>
              <w:rPr>
                <w:rFonts w:cs="Arial"/>
                <w:bCs/>
                <w:sz w:val="20"/>
                <w:szCs w:val="20"/>
              </w:rPr>
            </w:pPr>
            <w:r w:rsidRPr="00AE6C71">
              <w:rPr>
                <w:rFonts w:cs="Arial"/>
                <w:bCs/>
                <w:sz w:val="20"/>
                <w:szCs w:val="20"/>
              </w:rPr>
              <w:t>Tryb konkursowy</w:t>
            </w:r>
          </w:p>
          <w:p w:rsidR="00DD456A" w:rsidRPr="00AE6C71" w:rsidRDefault="00DD456A" w:rsidP="00DD456A">
            <w:pPr>
              <w:spacing w:before="40" w:after="120" w:line="240" w:lineRule="auto"/>
              <w:rPr>
                <w:rFonts w:cs="Arial"/>
                <w:bCs/>
                <w:sz w:val="20"/>
                <w:szCs w:val="20"/>
              </w:rPr>
            </w:pPr>
            <w:r w:rsidRPr="00AE6C71">
              <w:rPr>
                <w:rFonts w:cs="Arial"/>
                <w:bCs/>
                <w:sz w:val="20"/>
                <w:szCs w:val="20"/>
              </w:rPr>
              <w:t>Departament Wdrażania Europejskiego Funduszu Społecznego Urzędu Marszałkowskiego Województwa Świętokrzyskiego</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uppressAutoHyphens/>
              <w:spacing w:before="40" w:after="40" w:line="240" w:lineRule="auto"/>
              <w:ind w:left="426" w:right="33" w:hanging="426"/>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realizacji projektów </w:t>
            </w:r>
            <w:r w:rsidRPr="00AE6C71">
              <w:rPr>
                <w:rFonts w:cs="Arial"/>
                <w:sz w:val="20"/>
                <w:szCs w:val="20"/>
              </w:rPr>
              <w:br/>
              <w:t>(jeśli dotyczy)</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right="176"/>
              <w:rPr>
                <w:rFonts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60"/>
              </w:numPr>
              <w:spacing w:after="0" w:line="240" w:lineRule="auto"/>
              <w:rPr>
                <w:rFonts w:cs="Arial"/>
                <w:bCs/>
                <w:sz w:val="20"/>
                <w:szCs w:val="20"/>
              </w:rPr>
            </w:pPr>
            <w:r w:rsidRPr="00AE6C71">
              <w:rPr>
                <w:rFonts w:cs="Arial"/>
                <w:bCs/>
                <w:sz w:val="20"/>
                <w:szCs w:val="20"/>
              </w:rPr>
              <w:t>Zgodnie z regulaminem konkursu, prawodawstwem krajowym oraz wytycznymi</w:t>
            </w:r>
            <w:r w:rsidR="006D7A6C">
              <w:rPr>
                <w:rFonts w:cs="Arial"/>
                <w:bCs/>
                <w:sz w:val="20"/>
                <w:szCs w:val="20"/>
              </w:rPr>
              <w:t xml:space="preserve">, </w:t>
            </w:r>
            <w:r w:rsidRPr="00AE6C71">
              <w:rPr>
                <w:rFonts w:cs="Arial"/>
                <w:bCs/>
                <w:sz w:val="20"/>
                <w:szCs w:val="20"/>
              </w:rPr>
              <w:t>w szczególności:</w:t>
            </w:r>
          </w:p>
          <w:p w:rsidR="00DD456A" w:rsidRPr="00AE6C71" w:rsidRDefault="00DD456A" w:rsidP="00001264">
            <w:pPr>
              <w:numPr>
                <w:ilvl w:val="0"/>
                <w:numId w:val="40"/>
              </w:numPr>
              <w:spacing w:after="0" w:line="240" w:lineRule="auto"/>
              <w:ind w:left="317" w:hanging="284"/>
              <w:rPr>
                <w:i/>
                <w:sz w:val="20"/>
                <w:szCs w:val="20"/>
              </w:rPr>
            </w:pPr>
            <w:r w:rsidRPr="00AE6C71">
              <w:rPr>
                <w:i/>
                <w:sz w:val="20"/>
                <w:szCs w:val="20"/>
              </w:rPr>
              <w:t xml:space="preserve">Wytycznymi w zakresie kwalifikowalności wydatków </w:t>
            </w:r>
            <w:r w:rsidRPr="00AE6C71">
              <w:rPr>
                <w:i/>
                <w:sz w:val="20"/>
                <w:szCs w:val="20"/>
              </w:rPr>
              <w:br/>
              <w:t>w ramach Europejskiego Funduszu Rozwoju Regionalnego, Europejskiego Funduszu Społecznego oraz Funduszu Spójności na lata 2014 - 2020:</w:t>
            </w:r>
          </w:p>
          <w:p w:rsidR="00DD456A" w:rsidRPr="00AE6C71" w:rsidRDefault="00DD456A" w:rsidP="00001264">
            <w:pPr>
              <w:numPr>
                <w:ilvl w:val="0"/>
                <w:numId w:val="161"/>
              </w:numPr>
              <w:spacing w:after="0" w:line="240" w:lineRule="auto"/>
              <w:ind w:left="600" w:hanging="283"/>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w:t>
            </w:r>
          </w:p>
          <w:p w:rsidR="00DD456A" w:rsidRPr="00AE6C71" w:rsidRDefault="00DD456A" w:rsidP="00096591">
            <w:pPr>
              <w:spacing w:after="0" w:line="240" w:lineRule="auto"/>
              <w:ind w:left="600"/>
              <w:rPr>
                <w:rFonts w:cs="Arial"/>
                <w:sz w:val="20"/>
                <w:szCs w:val="20"/>
              </w:rPr>
            </w:pPr>
            <w:r w:rsidRPr="00AE6C71">
              <w:rPr>
                <w:rFonts w:cs="Arial"/>
                <w:sz w:val="20"/>
                <w:szCs w:val="20"/>
              </w:rPr>
              <w:t>ryczałtowych:</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115"/>
            </w:r>
            <w:r w:rsidRPr="00AE6C71">
              <w:rPr>
                <w:rFonts w:cs="Arial"/>
                <w:sz w:val="20"/>
                <w:szCs w:val="20"/>
              </w:rPr>
              <w:t xml:space="preserve"> do 830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16"/>
            </w:r>
            <w:r w:rsidRPr="00AE6C71">
              <w:rPr>
                <w:rFonts w:cs="Arial"/>
                <w:sz w:val="20"/>
                <w:szCs w:val="20"/>
              </w:rPr>
              <w:t xml:space="preserve"> powyżej 830 tys. PLN do 1 740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17"/>
            </w:r>
            <w:r w:rsidRPr="00AE6C71">
              <w:rPr>
                <w:rFonts w:cs="Arial"/>
                <w:sz w:val="20"/>
                <w:szCs w:val="20"/>
              </w:rPr>
              <w:t xml:space="preserve"> powyżej 1 740 tys. PLN do 4 550 tys. PLN włącznie,</w:t>
            </w:r>
          </w:p>
          <w:p w:rsidR="00DD456A" w:rsidRPr="00AE6C71" w:rsidRDefault="00DD456A"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18"/>
            </w:r>
            <w:r w:rsidRPr="00AE6C71">
              <w:rPr>
                <w:rFonts w:cs="Arial"/>
                <w:sz w:val="20"/>
                <w:szCs w:val="20"/>
              </w:rPr>
              <w:t xml:space="preserve"> przekraczającej 4 550 tys. PLN</w:t>
            </w:r>
          </w:p>
          <w:p w:rsidR="00DD456A" w:rsidRPr="00AE6C71" w:rsidRDefault="00DD456A" w:rsidP="00001264">
            <w:pPr>
              <w:numPr>
                <w:ilvl w:val="0"/>
                <w:numId w:val="161"/>
              </w:numPr>
              <w:spacing w:after="0" w:line="240" w:lineRule="auto"/>
              <w:ind w:left="600" w:hanging="283"/>
              <w:rPr>
                <w:rFonts w:ascii="Arial" w:eastAsia="Times New Roman" w:hAnsi="Arial" w:cs="Arial"/>
                <w:szCs w:val="24"/>
                <w:lang w:eastAsia="pl-PL"/>
              </w:rPr>
            </w:pPr>
            <w:r w:rsidRPr="00AE6C71">
              <w:rPr>
                <w:rFonts w:cs="Arial"/>
                <w:sz w:val="20"/>
                <w:szCs w:val="20"/>
              </w:rPr>
              <w:t xml:space="preserve"> Beneficjent jest </w:t>
            </w:r>
            <w:r w:rsidRPr="00AE6C71">
              <w:rPr>
                <w:rFonts w:eastAsia="Times New Roman" w:cs="Calibri"/>
                <w:sz w:val="20"/>
                <w:szCs w:val="20"/>
                <w:lang w:eastAsia="pl-PL"/>
              </w:rPr>
              <w:t xml:space="preserve">zobowiązany do zachowania trwałości sfinansowanych w ramach projektu środków trwałych przez okres co najmniej 5 lat  od daty zakończenia realizacji projektu, określonej w umowie </w:t>
            </w:r>
            <w:r w:rsidR="00011D0C" w:rsidRPr="00AE6C71">
              <w:rPr>
                <w:rFonts w:eastAsia="Times New Roman" w:cs="Calibri"/>
                <w:sz w:val="20"/>
                <w:szCs w:val="20"/>
                <w:lang w:eastAsia="pl-PL"/>
              </w:rPr>
              <w:br/>
            </w:r>
            <w:r w:rsidRPr="00AE6C71">
              <w:rPr>
                <w:rFonts w:eastAsia="Times New Roman" w:cs="Calibri"/>
                <w:sz w:val="20"/>
                <w:szCs w:val="20"/>
                <w:lang w:eastAsia="pl-PL"/>
              </w:rPr>
              <w:t>o dofinansowanie projektu;</w:t>
            </w:r>
          </w:p>
          <w:p w:rsidR="00DD456A" w:rsidRPr="00AE6C71" w:rsidRDefault="00DD456A" w:rsidP="00001264">
            <w:pPr>
              <w:numPr>
                <w:ilvl w:val="0"/>
                <w:numId w:val="40"/>
              </w:numPr>
              <w:spacing w:after="0" w:line="240" w:lineRule="auto"/>
              <w:ind w:left="317" w:hanging="317"/>
              <w:rPr>
                <w:rFonts w:cs="Arial"/>
                <w:i/>
                <w:sz w:val="20"/>
                <w:szCs w:val="20"/>
              </w:rPr>
            </w:pPr>
            <w:r w:rsidRPr="00AE6C71">
              <w:rPr>
                <w:rFonts w:cs="Arial"/>
                <w:i/>
                <w:sz w:val="20"/>
                <w:szCs w:val="20"/>
              </w:rPr>
              <w:t xml:space="preserve">Wytycznymi w zakresie realizacji zasady równości szans </w:t>
            </w:r>
            <w:r w:rsidR="00011D0C" w:rsidRPr="00AE6C71">
              <w:rPr>
                <w:rFonts w:cs="Arial"/>
                <w:i/>
                <w:sz w:val="20"/>
                <w:szCs w:val="20"/>
              </w:rPr>
              <w:br/>
            </w:r>
            <w:r w:rsidRPr="00AE6C71">
              <w:rPr>
                <w:rFonts w:cs="Arial"/>
                <w:i/>
                <w:sz w:val="20"/>
                <w:szCs w:val="20"/>
              </w:rPr>
              <w:t xml:space="preserve">i niedyskryminacji, w tym dostępności dla osób </w:t>
            </w:r>
            <w:r w:rsidRPr="00AE6C71">
              <w:rPr>
                <w:rFonts w:cs="Arial"/>
                <w:i/>
                <w:sz w:val="20"/>
                <w:szCs w:val="20"/>
              </w:rPr>
              <w:br/>
              <w:t>z niepełnosprawno</w:t>
            </w:r>
            <w:r w:rsidRPr="00AE6C71">
              <w:rPr>
                <w:rFonts w:cs="Arial"/>
                <w:i/>
                <w:sz w:val="20"/>
                <w:szCs w:val="20"/>
              </w:rPr>
              <w:softHyphen/>
              <w:t xml:space="preserve">ściami i zasady równości szans kobiet </w:t>
            </w:r>
            <w:r w:rsidR="0093715C">
              <w:rPr>
                <w:rFonts w:cs="Arial"/>
                <w:i/>
                <w:sz w:val="20"/>
                <w:szCs w:val="20"/>
              </w:rPr>
              <w:br/>
            </w:r>
            <w:r w:rsidRPr="00AE6C71">
              <w:rPr>
                <w:rFonts w:cs="Arial"/>
                <w:i/>
                <w:sz w:val="20"/>
                <w:szCs w:val="20"/>
              </w:rPr>
              <w:t>i mężczyzn w ramach funduszy unijnych na lata 2014-2020, w szczególności:</w:t>
            </w:r>
          </w:p>
          <w:p w:rsidR="00DD456A" w:rsidRPr="00AE6C71" w:rsidRDefault="00DD456A" w:rsidP="00001264">
            <w:pPr>
              <w:numPr>
                <w:ilvl w:val="3"/>
                <w:numId w:val="162"/>
              </w:numPr>
              <w:spacing w:after="0" w:line="240" w:lineRule="auto"/>
              <w:ind w:left="742" w:hanging="425"/>
              <w:rPr>
                <w:rFonts w:cs="Arial"/>
                <w:i/>
                <w:sz w:val="20"/>
                <w:szCs w:val="20"/>
              </w:rPr>
            </w:pPr>
            <w:r w:rsidRPr="00AE6C71">
              <w:rPr>
                <w:rFonts w:cs="Arial"/>
                <w:sz w:val="20"/>
                <w:szCs w:val="20"/>
              </w:rPr>
              <w:t xml:space="preserve">wszystkie działania świadczone w ramach projektu, </w:t>
            </w:r>
            <w:r w:rsidR="00011D0C" w:rsidRPr="00AE6C71">
              <w:rPr>
                <w:rFonts w:cs="Arial"/>
                <w:sz w:val="20"/>
                <w:szCs w:val="20"/>
              </w:rPr>
              <w:br/>
            </w:r>
            <w:r w:rsidRPr="00AE6C71">
              <w:rPr>
                <w:rFonts w:cs="Arial"/>
                <w:sz w:val="20"/>
                <w:szCs w:val="20"/>
              </w:rPr>
              <w:t xml:space="preserve">w których na etapie rekrutacji zidentyfikowano możliwość udziału osób z niepełnosprawnościami powinny być realizowane w budynkach dostosowanych architektonicznie, zgodnie </w:t>
            </w:r>
            <w:r w:rsidR="0093715C">
              <w:rPr>
                <w:rFonts w:cs="Arial"/>
                <w:sz w:val="20"/>
                <w:szCs w:val="20"/>
              </w:rPr>
              <w:br/>
            </w:r>
            <w:r w:rsidRPr="00AE6C71">
              <w:rPr>
                <w:rFonts w:cs="Arial"/>
                <w:sz w:val="20"/>
                <w:szCs w:val="20"/>
              </w:rPr>
              <w:t>z rozporządze</w:t>
            </w:r>
            <w:r w:rsidRPr="00AE6C71">
              <w:rPr>
                <w:rFonts w:cs="Arial"/>
                <w:sz w:val="20"/>
                <w:szCs w:val="20"/>
              </w:rPr>
              <w:softHyphen/>
              <w:t xml:space="preserve">niem Ministra Infrastruktury </w:t>
            </w:r>
            <w:r w:rsidR="00011D0C" w:rsidRPr="00AE6C71">
              <w:rPr>
                <w:rFonts w:cs="Arial"/>
                <w:sz w:val="20"/>
                <w:szCs w:val="20"/>
              </w:rPr>
              <w:br/>
            </w:r>
            <w:r w:rsidRPr="00AE6C71">
              <w:rPr>
                <w:rFonts w:cs="Arial"/>
                <w:sz w:val="20"/>
                <w:szCs w:val="20"/>
              </w:rPr>
              <w:t xml:space="preserve">z dnia 12 kwietnia 2002 r., w sprawie warunków technicznych, jakim powinny odpowiadać budynki </w:t>
            </w:r>
            <w:r w:rsidR="0093715C">
              <w:rPr>
                <w:rFonts w:cs="Arial"/>
                <w:sz w:val="20"/>
                <w:szCs w:val="20"/>
              </w:rPr>
              <w:br/>
            </w:r>
            <w:r w:rsidRPr="00AE6C71">
              <w:rPr>
                <w:rFonts w:cs="Arial"/>
                <w:sz w:val="20"/>
                <w:szCs w:val="20"/>
              </w:rPr>
              <w:t>i ich usytuowanie;</w:t>
            </w:r>
          </w:p>
          <w:p w:rsidR="00DD456A" w:rsidRPr="00AE6C71" w:rsidRDefault="00DD456A" w:rsidP="00001264">
            <w:pPr>
              <w:numPr>
                <w:ilvl w:val="3"/>
                <w:numId w:val="162"/>
              </w:numPr>
              <w:spacing w:after="0" w:line="240" w:lineRule="auto"/>
              <w:ind w:left="742" w:hanging="425"/>
              <w:rPr>
                <w:rFonts w:cs="Arial"/>
                <w:sz w:val="20"/>
                <w:szCs w:val="20"/>
              </w:rPr>
            </w:pPr>
            <w:r w:rsidRPr="00AE6C71">
              <w:rPr>
                <w:rFonts w:cs="Arial"/>
                <w:sz w:val="20"/>
                <w:szCs w:val="20"/>
              </w:rPr>
              <w:t xml:space="preserve">w ramach projektów ogólnodostępnych, w celu zapewnienia możliwości pełnego uczestnictwa osób </w:t>
            </w:r>
            <w:r w:rsidR="00011D0C" w:rsidRPr="00AE6C71">
              <w:rPr>
                <w:rFonts w:cs="Arial"/>
                <w:sz w:val="20"/>
                <w:szCs w:val="20"/>
              </w:rPr>
              <w:br/>
            </w:r>
            <w:r w:rsidRPr="00AE6C71">
              <w:rPr>
                <w:rFonts w:cs="Arial"/>
                <w:sz w:val="20"/>
                <w:szCs w:val="20"/>
              </w:rPr>
              <w:t>z niepełnosprawno</w:t>
            </w:r>
            <w:r w:rsidRPr="00AE6C71">
              <w:rPr>
                <w:rFonts w:cs="Arial"/>
                <w:sz w:val="20"/>
                <w:szCs w:val="20"/>
              </w:rPr>
              <w:softHyphen/>
              <w:t xml:space="preserve">ściami, należy zastosować mechanizm racjonalnych usprawnień. </w:t>
            </w:r>
          </w:p>
          <w:p w:rsidR="00DD456A" w:rsidRPr="00AE6C71" w:rsidRDefault="00DD456A" w:rsidP="00096591">
            <w:pPr>
              <w:spacing w:after="0" w:line="240" w:lineRule="auto"/>
              <w:ind w:left="742"/>
              <w:rPr>
                <w:rFonts w:cs="Arial"/>
                <w:sz w:val="20"/>
                <w:szCs w:val="20"/>
              </w:rPr>
            </w:pPr>
            <w:r w:rsidRPr="00AE6C71">
              <w:rPr>
                <w:rFonts w:cs="Arial"/>
                <w:sz w:val="20"/>
                <w:szCs w:val="20"/>
              </w:rPr>
              <w:t xml:space="preserve">Oznacza to możliwość finansowania specyficznych usług dostosowawczych lub oddziaływania na szeroko pojętą infrastrukturę, nieprzewidzianych </w:t>
            </w:r>
            <w:r w:rsidR="00651160">
              <w:rPr>
                <w:rFonts w:cs="Arial"/>
                <w:sz w:val="20"/>
                <w:szCs w:val="20"/>
              </w:rPr>
              <w:br/>
            </w:r>
            <w:r w:rsidRPr="00AE6C71">
              <w:rPr>
                <w:rFonts w:cs="Arial"/>
                <w:sz w:val="20"/>
                <w:szCs w:val="20"/>
              </w:rPr>
              <w:t xml:space="preserve">z góry we wniosku o dofinansowanie projektu, lecz uruchomionych wraz z pojawieniem się w projekcie  </w:t>
            </w:r>
            <w:r w:rsidRPr="00AE6C71">
              <w:rPr>
                <w:rFonts w:cs="Arial"/>
                <w:sz w:val="20"/>
                <w:szCs w:val="20"/>
              </w:rPr>
              <w:br/>
              <w:t xml:space="preserve">(w charakterze uczestnika lub personelu) osoby </w:t>
            </w:r>
            <w:r w:rsidRPr="00AE6C71">
              <w:rPr>
                <w:rFonts w:cs="Arial"/>
                <w:sz w:val="20"/>
                <w:szCs w:val="20"/>
              </w:rPr>
              <w:br/>
              <w:t>z niepełnosprawnością.</w:t>
            </w:r>
          </w:p>
          <w:p w:rsidR="00DD456A" w:rsidRPr="00AE6C71" w:rsidRDefault="00DD456A" w:rsidP="00D870BF">
            <w:pPr>
              <w:numPr>
                <w:ilvl w:val="0"/>
                <w:numId w:val="532"/>
              </w:numPr>
              <w:spacing w:after="0" w:line="240" w:lineRule="auto"/>
              <w:ind w:left="317" w:hanging="284"/>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 xml:space="preserve">z udziałem środków Europejskiego Funduszu Społecznego </w:t>
            </w:r>
            <w:r w:rsidR="00011D0C" w:rsidRPr="00AE6C71">
              <w:rPr>
                <w:rFonts w:cs="Arial"/>
                <w:i/>
                <w:sz w:val="20"/>
                <w:szCs w:val="20"/>
              </w:rPr>
              <w:br/>
            </w:r>
            <w:r w:rsidRPr="00AE6C71">
              <w:rPr>
                <w:rFonts w:cs="Arial"/>
                <w:i/>
                <w:sz w:val="20"/>
                <w:szCs w:val="20"/>
              </w:rPr>
              <w:t xml:space="preserve">w obszarze edukacji na lata 2014-2020, </w:t>
            </w:r>
            <w:r w:rsidRPr="00AE6C71">
              <w:rPr>
                <w:i/>
                <w:sz w:val="20"/>
                <w:szCs w:val="20"/>
              </w:rPr>
              <w:t xml:space="preserve"> </w:t>
            </w:r>
            <w:r w:rsidR="00B07DC9" w:rsidRPr="005F30D1">
              <w:rPr>
                <w:sz w:val="20"/>
                <w:szCs w:val="20"/>
              </w:rPr>
              <w:t>w szczególności:</w:t>
            </w:r>
          </w:p>
          <w:p w:rsidR="00DD456A" w:rsidRPr="005F30D1" w:rsidRDefault="00B07DC9" w:rsidP="00D870BF">
            <w:pPr>
              <w:numPr>
                <w:ilvl w:val="0"/>
                <w:numId w:val="507"/>
              </w:numPr>
              <w:spacing w:after="0" w:line="240" w:lineRule="auto"/>
              <w:ind w:left="739" w:hanging="426"/>
              <w:rPr>
                <w:rFonts w:cs="Arial"/>
                <w:sz w:val="20"/>
                <w:szCs w:val="20"/>
              </w:rPr>
            </w:pPr>
            <w:r w:rsidRPr="005F30D1">
              <w:rPr>
                <w:rFonts w:cs="Arial"/>
                <w:sz w:val="20"/>
                <w:szCs w:val="20"/>
              </w:rPr>
              <w:t xml:space="preserve">każdy projekt musi obejmować co najmniej wszystkie kompetencje ramowe wskazane w ramach Standardu w obszarach </w:t>
            </w:r>
            <w:r w:rsidRPr="005F30D1">
              <w:rPr>
                <w:rFonts w:cs="Arial"/>
                <w:iCs/>
                <w:sz w:val="20"/>
                <w:szCs w:val="20"/>
              </w:rPr>
              <w:t xml:space="preserve">Informacja, Komunikacja </w:t>
            </w:r>
            <w:r w:rsidRPr="005F30D1">
              <w:rPr>
                <w:rFonts w:cs="Arial"/>
                <w:iCs/>
                <w:sz w:val="20"/>
                <w:szCs w:val="20"/>
              </w:rPr>
              <w:br/>
              <w:t>i Tworzenie treści</w:t>
            </w:r>
            <w:r w:rsidRPr="005F30D1">
              <w:rPr>
                <w:rFonts w:cs="Arial"/>
                <w:sz w:val="20"/>
                <w:szCs w:val="20"/>
              </w:rPr>
              <w:t xml:space="preserve">, na dowolnym poziomie zaawansowania. Powyższy warunek nie ma zastosowania do kwalifikacji cyfrowych. </w:t>
            </w:r>
          </w:p>
          <w:p w:rsidR="00542F44" w:rsidRPr="005F30D1" w:rsidRDefault="00B07DC9" w:rsidP="00D870BF">
            <w:pPr>
              <w:numPr>
                <w:ilvl w:val="0"/>
                <w:numId w:val="507"/>
              </w:numPr>
              <w:spacing w:after="0" w:line="240" w:lineRule="auto"/>
              <w:ind w:left="739" w:hanging="426"/>
              <w:rPr>
                <w:rFonts w:cs="Arial"/>
                <w:sz w:val="20"/>
                <w:szCs w:val="20"/>
              </w:rPr>
            </w:pPr>
            <w:r w:rsidRPr="005F30D1">
              <w:rPr>
                <w:rFonts w:cs="Arial"/>
                <w:sz w:val="20"/>
                <w:szCs w:val="20"/>
              </w:rPr>
              <w:t xml:space="preserve">obowiązkiem beneficjenta jest utrwalenie </w:t>
            </w:r>
            <w:r w:rsidRPr="005F30D1">
              <w:rPr>
                <w:rFonts w:cs="Arial"/>
                <w:sz w:val="20"/>
                <w:szCs w:val="20"/>
              </w:rPr>
              <w:br/>
              <w:t>i przechowywanie wyników walidacji przeprowadzonej w ramach projektu na potrzeby kontroli i późniejszej ewaluacji przez okres przechowywania dokumentacji projektowej.</w:t>
            </w:r>
          </w:p>
          <w:p w:rsidR="00542F44" w:rsidRPr="00366302" w:rsidRDefault="00542F44" w:rsidP="00D870BF">
            <w:pPr>
              <w:numPr>
                <w:ilvl w:val="0"/>
                <w:numId w:val="532"/>
              </w:numPr>
              <w:spacing w:after="0" w:line="240" w:lineRule="auto"/>
              <w:ind w:left="313" w:hanging="283"/>
              <w:rPr>
                <w:sz w:val="20"/>
              </w:rPr>
            </w:pPr>
            <w:r w:rsidRPr="00366302">
              <w:rPr>
                <w:i/>
                <w:sz w:val="20"/>
              </w:rPr>
              <w:t xml:space="preserve">Wytycznymi w zakresie realizacji przedsięwzięć z udziałem środków Europejskiego Funduszu Społecznego w obszarze przystosowania przedsiębiorców i pracowników do zmian na lata 2014-2020, </w:t>
            </w:r>
            <w:r w:rsidRPr="00366302">
              <w:rPr>
                <w:sz w:val="20"/>
              </w:rPr>
              <w:t>w szczególności:</w:t>
            </w:r>
          </w:p>
          <w:p w:rsidR="00542F44" w:rsidRPr="00366302" w:rsidRDefault="00542F44" w:rsidP="00366302">
            <w:pPr>
              <w:spacing w:after="0" w:line="240" w:lineRule="auto"/>
              <w:ind w:left="739" w:hanging="426"/>
              <w:rPr>
                <w:sz w:val="20"/>
              </w:rPr>
            </w:pPr>
            <w:r w:rsidRPr="00366302">
              <w:rPr>
                <w:sz w:val="20"/>
              </w:rPr>
              <w:t>•</w:t>
            </w:r>
            <w:r w:rsidRPr="00366302">
              <w:rPr>
                <w:sz w:val="20"/>
              </w:rPr>
              <w:tab/>
              <w:t xml:space="preserve">kwalifikowanie kosztów usługi rozwojowej jest możliwe w przypadku, gdy zostały spełnione łącznie co najmniej poniższe warunki: </w:t>
            </w:r>
          </w:p>
          <w:p w:rsidR="00542F44" w:rsidRPr="00366302" w:rsidRDefault="00542F44" w:rsidP="00882D8F">
            <w:pPr>
              <w:numPr>
                <w:ilvl w:val="1"/>
                <w:numId w:val="662"/>
              </w:numPr>
              <w:spacing w:after="0" w:line="240" w:lineRule="auto"/>
              <w:ind w:left="1016" w:hanging="283"/>
              <w:rPr>
                <w:sz w:val="20"/>
              </w:rPr>
            </w:pPr>
            <w:r w:rsidRPr="00366302">
              <w:rPr>
                <w:sz w:val="20"/>
              </w:rPr>
              <w:t>zgłoszenie na usługę rozwojową zostało</w:t>
            </w:r>
            <w:r w:rsidR="008A6BF1" w:rsidRPr="00366302">
              <w:rPr>
                <w:sz w:val="20"/>
              </w:rPr>
              <w:t xml:space="preserve"> zrealizowane za pośrednictwem B</w:t>
            </w:r>
            <w:r w:rsidRPr="00366302">
              <w:rPr>
                <w:sz w:val="20"/>
              </w:rPr>
              <w:t>UR;</w:t>
            </w:r>
          </w:p>
          <w:p w:rsidR="00542F44" w:rsidRPr="00366302" w:rsidRDefault="00542F44" w:rsidP="00882D8F">
            <w:pPr>
              <w:numPr>
                <w:ilvl w:val="1"/>
                <w:numId w:val="662"/>
              </w:numPr>
              <w:spacing w:after="0" w:line="240" w:lineRule="auto"/>
              <w:ind w:left="1016" w:hanging="283"/>
              <w:rPr>
                <w:sz w:val="20"/>
              </w:rPr>
            </w:pPr>
            <w:r w:rsidRPr="00366302">
              <w:rPr>
                <w:sz w:val="20"/>
              </w:rPr>
              <w:t xml:space="preserve">wydatek został rzeczywiście poniesiony na zakup usługi rozwojowej; </w:t>
            </w:r>
          </w:p>
          <w:p w:rsidR="00542F44" w:rsidRPr="00366302" w:rsidRDefault="00542F44" w:rsidP="00882D8F">
            <w:pPr>
              <w:numPr>
                <w:ilvl w:val="1"/>
                <w:numId w:val="662"/>
              </w:numPr>
              <w:spacing w:after="0" w:line="240" w:lineRule="auto"/>
              <w:ind w:left="1016" w:hanging="283"/>
              <w:rPr>
                <w:sz w:val="20"/>
              </w:rPr>
            </w:pPr>
            <w:r w:rsidRPr="00366302">
              <w:rPr>
                <w:sz w:val="20"/>
              </w:rPr>
              <w:t xml:space="preserve">wydatek został prawidłowo udokumentowany; </w:t>
            </w:r>
          </w:p>
          <w:p w:rsidR="00542F44" w:rsidRPr="00366302" w:rsidRDefault="00542F44" w:rsidP="00882D8F">
            <w:pPr>
              <w:numPr>
                <w:ilvl w:val="1"/>
                <w:numId w:val="662"/>
              </w:numPr>
              <w:spacing w:after="0" w:line="240" w:lineRule="auto"/>
              <w:ind w:left="1016" w:hanging="283"/>
              <w:rPr>
                <w:sz w:val="20"/>
              </w:rPr>
            </w:pPr>
            <w:r w:rsidRPr="00366302">
              <w:rPr>
                <w:sz w:val="20"/>
              </w:rPr>
              <w:t xml:space="preserve">usługa rozwojowa została zrealizowana zgodnie </w:t>
            </w:r>
            <w:r w:rsidR="00AD6768" w:rsidRPr="00AE6C71">
              <w:rPr>
                <w:rFonts w:cs="Arial"/>
                <w:sz w:val="20"/>
                <w:szCs w:val="20"/>
              </w:rPr>
              <w:br/>
            </w:r>
            <w:r w:rsidRPr="00366302">
              <w:rPr>
                <w:sz w:val="20"/>
              </w:rPr>
              <w:t xml:space="preserve">z założeniami, tj. zgodnie z programem, formą, na warunkach i w wymiarze czasowym określonym </w:t>
            </w:r>
            <w:r w:rsidR="00AD6768" w:rsidRPr="00AE6C71">
              <w:rPr>
                <w:rFonts w:cs="Arial"/>
                <w:sz w:val="20"/>
                <w:szCs w:val="20"/>
              </w:rPr>
              <w:br/>
            </w:r>
            <w:r w:rsidRPr="00366302">
              <w:rPr>
                <w:sz w:val="20"/>
              </w:rPr>
              <w:t xml:space="preserve">w Karcie Usługi; </w:t>
            </w:r>
          </w:p>
          <w:p w:rsidR="00542F44" w:rsidRPr="00AE6C71" w:rsidRDefault="00542F44" w:rsidP="00882D8F">
            <w:pPr>
              <w:numPr>
                <w:ilvl w:val="1"/>
                <w:numId w:val="662"/>
              </w:numPr>
              <w:spacing w:after="0" w:line="240" w:lineRule="auto"/>
              <w:ind w:left="1016" w:hanging="283"/>
              <w:rPr>
                <w:rFonts w:cs="Arial"/>
                <w:sz w:val="20"/>
                <w:szCs w:val="20"/>
              </w:rPr>
            </w:pPr>
            <w:r w:rsidRPr="00366302">
              <w:rPr>
                <w:sz w:val="20"/>
              </w:rPr>
              <w:t xml:space="preserve">usługa zakończyła się wypełnieniem ankiety oceniającej usługi rozwojowe, zgodnie </w:t>
            </w:r>
            <w:r w:rsidR="00651160">
              <w:rPr>
                <w:sz w:val="20"/>
              </w:rPr>
              <w:br/>
            </w:r>
            <w:r w:rsidRPr="00366302">
              <w:rPr>
                <w:sz w:val="20"/>
              </w:rPr>
              <w:t>z Systemem Oceny Usług Rozwojowych.</w:t>
            </w:r>
          </w:p>
          <w:p w:rsidR="002E3217" w:rsidRPr="005F30D1" w:rsidRDefault="00DD456A" w:rsidP="00D870BF">
            <w:pPr>
              <w:numPr>
                <w:ilvl w:val="0"/>
                <w:numId w:val="532"/>
              </w:numPr>
              <w:spacing w:after="0" w:line="240" w:lineRule="auto"/>
              <w:ind w:left="313" w:hanging="283"/>
              <w:rPr>
                <w:rFonts w:eastAsia="Times New Roman" w:cs="Arial"/>
                <w:bCs/>
                <w:sz w:val="20"/>
                <w:szCs w:val="20"/>
              </w:rPr>
            </w:pPr>
            <w:r w:rsidRPr="00AE6C71">
              <w:rPr>
                <w:rFonts w:cs="Arial"/>
                <w:i/>
                <w:sz w:val="20"/>
                <w:szCs w:val="20"/>
              </w:rPr>
              <w:t>Wytycznymi w zakresie monitorowania postępu rzeczowego realizacji programów operacyjnych na lata 2014-2020</w:t>
            </w:r>
            <w:r w:rsidR="002E3217">
              <w:rPr>
                <w:rFonts w:cs="Arial"/>
                <w:i/>
                <w:sz w:val="20"/>
                <w:szCs w:val="20"/>
              </w:rPr>
              <w:t>.</w:t>
            </w:r>
          </w:p>
          <w:p w:rsidR="008C72F2" w:rsidRPr="005F30D1" w:rsidRDefault="00B07DC9" w:rsidP="005F30D1">
            <w:pPr>
              <w:numPr>
                <w:ilvl w:val="0"/>
                <w:numId w:val="160"/>
              </w:numPr>
              <w:spacing w:after="0" w:line="240" w:lineRule="auto"/>
              <w:rPr>
                <w:rFonts w:cs="Arial"/>
                <w:bCs/>
                <w:sz w:val="20"/>
                <w:szCs w:val="20"/>
              </w:rPr>
            </w:pPr>
            <w:r w:rsidRPr="005F30D1">
              <w:rPr>
                <w:rFonts w:cs="Arial"/>
                <w:bCs/>
                <w:sz w:val="20"/>
                <w:szCs w:val="20"/>
              </w:rPr>
              <w:t xml:space="preserve">Beneficjent może dokonywać przesunięć </w:t>
            </w:r>
            <w:r w:rsidRPr="005F30D1">
              <w:rPr>
                <w:rFonts w:cs="Arial"/>
                <w:bCs/>
                <w:sz w:val="20"/>
                <w:szCs w:val="20"/>
              </w:rPr>
              <w:br/>
              <w:t xml:space="preserve">w budżecie projektu określonym we wniosku do 10% wartości środków w odniesieniu do zadania, z którego przesuwane są środki jak i do zadania, na które przesuwane są środki w stosunku do zatwierdzonego wniosku. </w:t>
            </w:r>
          </w:p>
          <w:p w:rsidR="008C72F2" w:rsidRPr="005F30D1" w:rsidRDefault="007126C7" w:rsidP="005F30D1">
            <w:pPr>
              <w:spacing w:after="0" w:line="240" w:lineRule="auto"/>
              <w:ind w:left="360"/>
              <w:rPr>
                <w:rFonts w:cs="Arial"/>
                <w:bCs/>
                <w:i/>
                <w:sz w:val="20"/>
                <w:szCs w:val="20"/>
              </w:rPr>
            </w:pPr>
            <w:r w:rsidRPr="000640F7">
              <w:rPr>
                <w:rFonts w:cs="Arial"/>
                <w:bCs/>
                <w:i/>
                <w:sz w:val="20"/>
                <w:szCs w:val="20"/>
              </w:rPr>
              <w:t xml:space="preserve">Szczegółowe zasady dokonywania przesunięć określone są </w:t>
            </w:r>
            <w:r w:rsidRPr="000640F7">
              <w:rPr>
                <w:rFonts w:cs="Arial"/>
                <w:bCs/>
                <w:i/>
                <w:sz w:val="20"/>
                <w:szCs w:val="20"/>
              </w:rPr>
              <w:br/>
              <w:t>w umowie o dofinansowanie projektu.</w:t>
            </w:r>
          </w:p>
          <w:p w:rsidR="008C72F2" w:rsidRDefault="008C72F2" w:rsidP="005F30D1">
            <w:pPr>
              <w:autoSpaceDE w:val="0"/>
              <w:autoSpaceDN w:val="0"/>
              <w:adjustRightInd w:val="0"/>
              <w:spacing w:after="0" w:line="240" w:lineRule="auto"/>
              <w:ind w:left="313"/>
              <w:rPr>
                <w:rFonts w:eastAsia="Times New Roman" w:cs="Arial"/>
                <w:sz w:val="20"/>
                <w:szCs w:val="20"/>
              </w:rPr>
            </w:pP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uppressAutoHyphens/>
              <w:spacing w:after="0" w:line="240" w:lineRule="auto"/>
              <w:ind w:left="426" w:right="33" w:hanging="426"/>
              <w:rPr>
                <w:rFonts w:ascii="Arial" w:hAnsi="Arial" w:cs="Arial"/>
                <w:sz w:val="20"/>
                <w:szCs w:val="20"/>
              </w:rPr>
            </w:pPr>
            <w:r w:rsidRPr="00AE6C71">
              <w:rPr>
                <w:rFonts w:cs="Arial"/>
                <w:sz w:val="20"/>
                <w:szCs w:val="20"/>
              </w:rPr>
              <w:t>Warunki</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 -financingu</w:t>
            </w:r>
            <w:r w:rsidRPr="00AE6C71">
              <w:rPr>
                <w:rFonts w:cs="Arial"/>
                <w:sz w:val="20"/>
                <w:szCs w:val="20"/>
              </w:rPr>
              <w:t xml:space="preserve"> (%) </w:t>
            </w:r>
            <w:r w:rsidRPr="00AE6C71">
              <w:rPr>
                <w:rFonts w:cs="Arial"/>
                <w:sz w:val="20"/>
                <w:szCs w:val="20"/>
              </w:rPr>
              <w:br/>
              <w:t>(jeśli dotyczy)</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76"/>
              <w:rPr>
                <w:rFonts w:ascii="Arial" w:hAnsi="Arial"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DD456A" w:rsidRPr="00AE6C71" w:rsidRDefault="00DD456A" w:rsidP="00DD456A">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współfinansowanych </w:t>
            </w:r>
            <w:r w:rsidR="00651160">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651160">
              <w:rPr>
                <w:rFonts w:cs="Arial"/>
                <w:sz w:val="20"/>
                <w:szCs w:val="20"/>
              </w:rPr>
              <w:br/>
            </w:r>
            <w:r w:rsidRPr="00AE6C71">
              <w:rPr>
                <w:rFonts w:cs="Arial"/>
                <w:sz w:val="20"/>
                <w:szCs w:val="20"/>
              </w:rPr>
              <w:t xml:space="preserve">w szczególności w związku z zapewnieniem realizacji zasady równości szans, a zwłaszcza potrzeb osób </w:t>
            </w:r>
            <w:r w:rsidR="00651160">
              <w:rPr>
                <w:rFonts w:cs="Arial"/>
                <w:sz w:val="20"/>
                <w:szCs w:val="20"/>
              </w:rPr>
              <w:br/>
            </w:r>
            <w:r w:rsidRPr="00AE6C71">
              <w:rPr>
                <w:rFonts w:cs="Arial"/>
                <w:sz w:val="20"/>
                <w:szCs w:val="20"/>
              </w:rPr>
              <w:t>z niepełnosprawnościami.</w:t>
            </w:r>
          </w:p>
          <w:p w:rsidR="00DD456A" w:rsidRPr="00AE6C71" w:rsidRDefault="00DD456A" w:rsidP="00DD456A">
            <w:pPr>
              <w:autoSpaceDE w:val="0"/>
              <w:autoSpaceDN w:val="0"/>
              <w:adjustRightInd w:val="0"/>
              <w:spacing w:after="0" w:line="240" w:lineRule="auto"/>
              <w:ind w:left="60" w:hanging="27"/>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DD456A" w:rsidRPr="00AE6C71" w:rsidRDefault="00DD456A" w:rsidP="00001264">
            <w:pPr>
              <w:numPr>
                <w:ilvl w:val="0"/>
                <w:numId w:val="163"/>
              </w:numPr>
              <w:autoSpaceDE w:val="0"/>
              <w:autoSpaceDN w:val="0"/>
              <w:adjustRightInd w:val="0"/>
              <w:spacing w:after="0" w:line="240" w:lineRule="auto"/>
              <w:ind w:left="744" w:hanging="426"/>
              <w:rPr>
                <w:rFonts w:cs="Arial"/>
                <w:sz w:val="20"/>
                <w:szCs w:val="20"/>
              </w:rPr>
            </w:pPr>
            <w:r w:rsidRPr="00AE6C71">
              <w:rPr>
                <w:rFonts w:cs="Arial"/>
                <w:sz w:val="20"/>
                <w:szCs w:val="20"/>
              </w:rPr>
              <w:t>zakup nieruchomości,</w:t>
            </w:r>
          </w:p>
          <w:p w:rsidR="00DD456A" w:rsidRPr="00AE6C71" w:rsidRDefault="00DD456A" w:rsidP="00001264">
            <w:pPr>
              <w:numPr>
                <w:ilvl w:val="0"/>
                <w:numId w:val="163"/>
              </w:numPr>
              <w:autoSpaceDE w:val="0"/>
              <w:autoSpaceDN w:val="0"/>
              <w:adjustRightInd w:val="0"/>
              <w:spacing w:after="0" w:line="240" w:lineRule="auto"/>
              <w:ind w:left="744" w:hanging="426"/>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DD456A" w:rsidRPr="00AE6C71" w:rsidRDefault="00DD456A" w:rsidP="00001264">
            <w:pPr>
              <w:numPr>
                <w:ilvl w:val="0"/>
                <w:numId w:val="163"/>
              </w:numPr>
              <w:autoSpaceDE w:val="0"/>
              <w:autoSpaceDN w:val="0"/>
              <w:adjustRightInd w:val="0"/>
              <w:spacing w:after="0" w:line="240" w:lineRule="auto"/>
              <w:ind w:left="744" w:hanging="426"/>
              <w:rPr>
                <w:rFonts w:cs="Arial"/>
                <w:sz w:val="20"/>
                <w:szCs w:val="20"/>
              </w:rPr>
            </w:pPr>
            <w:r w:rsidRPr="00AE6C71">
              <w:rPr>
                <w:rFonts w:cs="Arial"/>
                <w:sz w:val="20"/>
                <w:szCs w:val="20"/>
              </w:rPr>
              <w:t>dostosowanie lub adaptacja (prace remontowo-wykończeniowe) budynków i pomieszczeń.</w:t>
            </w:r>
          </w:p>
          <w:p w:rsidR="00DD456A" w:rsidRPr="00AE6C71" w:rsidRDefault="00DD456A" w:rsidP="00DD456A">
            <w:pPr>
              <w:spacing w:after="0" w:line="240" w:lineRule="auto"/>
              <w:rPr>
                <w:sz w:val="20"/>
                <w:szCs w:val="20"/>
              </w:rPr>
            </w:pPr>
            <w:r w:rsidRPr="00AE6C71">
              <w:rPr>
                <w:rFonts w:cs="Arial"/>
                <w:sz w:val="20"/>
                <w:szCs w:val="20"/>
              </w:rPr>
              <w:t>Do kwalifikowalności zakupu nieruchomości stosuje się podrozdział 7.</w:t>
            </w:r>
            <w:r w:rsidR="00C93696">
              <w:rPr>
                <w:rFonts w:cs="Arial"/>
                <w:sz w:val="20"/>
                <w:szCs w:val="20"/>
              </w:rPr>
              <w:t>3</w:t>
            </w:r>
            <w:r w:rsidR="00C93696" w:rsidRPr="00AE6C71">
              <w:rPr>
                <w:rFonts w:cs="Arial"/>
                <w:sz w:val="20"/>
                <w:szCs w:val="20"/>
              </w:rPr>
              <w:t xml:space="preserve"> </w:t>
            </w:r>
            <w:r w:rsidRPr="00AE6C71">
              <w:rPr>
                <w:rFonts w:cs="Arial"/>
                <w:sz w:val="20"/>
                <w:szCs w:val="20"/>
              </w:rPr>
              <w:t xml:space="preserve">niżej wymienionych </w:t>
            </w:r>
            <w:r w:rsidRPr="00AE6C71">
              <w:rPr>
                <w:rFonts w:cs="Arial"/>
                <w:i/>
                <w:sz w:val="20"/>
                <w:szCs w:val="20"/>
              </w:rPr>
              <w:t>Wytycznych</w:t>
            </w:r>
            <w:r w:rsidRPr="00AE6C71">
              <w:rPr>
                <w:rFonts w:cs="Arial"/>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164"/>
              </w:numPr>
              <w:spacing w:after="0" w:line="240" w:lineRule="auto"/>
              <w:ind w:left="317" w:hanging="284"/>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164"/>
              </w:numPr>
              <w:spacing w:after="0" w:line="240" w:lineRule="auto"/>
              <w:ind w:left="317" w:hanging="284"/>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pacing w:after="0" w:line="240" w:lineRule="auto"/>
              <w:ind w:left="426" w:right="34" w:hanging="426"/>
              <w:rPr>
                <w:rFonts w:ascii="Arial" w:hAnsi="Arial" w:cs="Arial"/>
                <w:sz w:val="20"/>
                <w:szCs w:val="20"/>
              </w:rPr>
            </w:pPr>
            <w:r w:rsidRPr="00AE6C71">
              <w:rPr>
                <w:rFonts w:cs="Arial"/>
                <w:sz w:val="20"/>
                <w:szCs w:val="20"/>
              </w:rPr>
              <w:t xml:space="preserve">Dopuszczalna maksymalna wartość zakupionych środków trwałych jako % wydatków </w:t>
            </w:r>
            <w:r w:rsidRPr="00AE6C71">
              <w:rPr>
                <w:rFonts w:cs="Arial"/>
                <w:spacing w:val="-2"/>
                <w:sz w:val="20"/>
                <w:szCs w:val="20"/>
              </w:rPr>
              <w:t>kwalifikowalnych</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76"/>
              <w:rPr>
                <w:rFonts w:ascii="Arial" w:hAnsi="Arial"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651160">
              <w:rPr>
                <w:rFonts w:eastAsia="Times New Roman" w:cs="Calibri"/>
                <w:sz w:val="20"/>
                <w:szCs w:val="20"/>
                <w:lang w:eastAsia="pl-PL"/>
              </w:rPr>
              <w:br/>
            </w:r>
            <w:r w:rsidRPr="00AE6C71">
              <w:rPr>
                <w:rFonts w:eastAsia="Times New Roman" w:cs="Calibri"/>
                <w:sz w:val="20"/>
                <w:szCs w:val="20"/>
                <w:lang w:eastAsia="pl-PL"/>
              </w:rPr>
              <w:t>o wartości jednostkowej równej i wyższej niż 3 500 PLN netto (w ramach koszt</w:t>
            </w:r>
            <w:r w:rsidR="006F4CE1" w:rsidRPr="00AE6C71">
              <w:rPr>
                <w:rFonts w:eastAsia="Times New Roman" w:cs="Calibri"/>
                <w:sz w:val="20"/>
                <w:szCs w:val="20"/>
                <w:lang w:eastAsia="pl-PL"/>
              </w:rPr>
              <w:t xml:space="preserve">ów bezpośrednich) i </w:t>
            </w:r>
            <w:r w:rsidR="006F4CE1" w:rsidRPr="00AE6C71">
              <w:rPr>
                <w:rFonts w:eastAsia="Times New Roman" w:cs="Calibri"/>
                <w:i/>
                <w:sz w:val="20"/>
                <w:szCs w:val="20"/>
                <w:lang w:eastAsia="pl-PL"/>
              </w:rPr>
              <w:t>cross – fin</w:t>
            </w:r>
            <w:r w:rsidRPr="00AE6C71">
              <w:rPr>
                <w:rFonts w:eastAsia="Times New Roman" w:cs="Calibri"/>
                <w:i/>
                <w:sz w:val="20"/>
                <w:szCs w:val="20"/>
                <w:lang w:eastAsia="pl-PL"/>
              </w:rPr>
              <w:t>ancingu</w:t>
            </w:r>
            <w:r w:rsidRPr="00AE6C71">
              <w:rPr>
                <w:rFonts w:eastAsia="Times New Roman" w:cs="Calibri"/>
                <w:sz w:val="20"/>
                <w:szCs w:val="20"/>
                <w:lang w:eastAsia="pl-PL"/>
              </w:rPr>
              <w:t xml:space="preserve">, nie może przekroczyć 10% wydatków kwalifikowalnych projektu. </w:t>
            </w:r>
          </w:p>
          <w:p w:rsidR="00DD456A" w:rsidRPr="00AE6C71" w:rsidRDefault="00DD456A" w:rsidP="00DD456A">
            <w:pPr>
              <w:spacing w:after="0" w:line="240" w:lineRule="auto"/>
              <w:rPr>
                <w:rFonts w:cs="Arial"/>
                <w:sz w:val="20"/>
                <w:szCs w:val="20"/>
              </w:rPr>
            </w:pPr>
            <w:r w:rsidRPr="00AE6C71">
              <w:rPr>
                <w:rFonts w:ascii="Times New Roman" w:eastAsia="Times New Roman" w:hAnsi="Times New Roman"/>
                <w:sz w:val="20"/>
                <w:szCs w:val="20"/>
                <w:lang w:eastAsia="pl-PL"/>
              </w:rPr>
              <w:t xml:space="preserve">  </w:t>
            </w:r>
            <w:r w:rsidRPr="00AE6C71">
              <w:rPr>
                <w:rFonts w:cs="Arial"/>
                <w:sz w:val="20"/>
                <w:szCs w:val="20"/>
              </w:rPr>
              <w:t>Szczegółowe warunki określają:</w:t>
            </w:r>
          </w:p>
          <w:p w:rsidR="00DD456A" w:rsidRPr="00AE6C71" w:rsidRDefault="00DD456A" w:rsidP="00001264">
            <w:pPr>
              <w:numPr>
                <w:ilvl w:val="0"/>
                <w:numId w:val="165"/>
              </w:numPr>
              <w:spacing w:after="0" w:line="240" w:lineRule="auto"/>
              <w:ind w:left="317" w:hanging="284"/>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DD456A" w:rsidRPr="00AE6C71" w:rsidRDefault="00DD456A" w:rsidP="00001264">
            <w:pPr>
              <w:numPr>
                <w:ilvl w:val="0"/>
                <w:numId w:val="165"/>
              </w:numPr>
              <w:spacing w:after="0" w:line="240" w:lineRule="auto"/>
              <w:ind w:left="317" w:hanging="284"/>
              <w:contextualSpacing/>
              <w:rPr>
                <w:rFonts w:ascii="Arial" w:hAnsi="Arial"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uppressAutoHyphens/>
              <w:spacing w:after="0" w:line="240" w:lineRule="auto"/>
              <w:ind w:left="426" w:right="176"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940"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9"/>
              </w:tabs>
              <w:spacing w:after="0" w:line="240" w:lineRule="auto"/>
              <w:ind w:right="176"/>
              <w:rPr>
                <w:rFonts w:ascii="Arial" w:hAnsi="Arial"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Szczegółowe warunki określają:</w:t>
            </w:r>
          </w:p>
          <w:p w:rsidR="00DD456A" w:rsidRPr="00AE6C71" w:rsidRDefault="00DD456A" w:rsidP="00001264">
            <w:pPr>
              <w:numPr>
                <w:ilvl w:val="0"/>
                <w:numId w:val="18"/>
              </w:numPr>
              <w:spacing w:after="0" w:line="240" w:lineRule="auto"/>
              <w:ind w:left="315" w:right="-75" w:hanging="283"/>
              <w:rPr>
                <w:rFonts w:ascii="Arial" w:hAnsi="Arial" w:cs="Arial"/>
                <w:sz w:val="20"/>
                <w:szCs w:val="20"/>
              </w:rPr>
            </w:pPr>
            <w:r w:rsidRPr="00AE6C71">
              <w:rPr>
                <w:rFonts w:cs="Arial"/>
                <w:i/>
                <w:sz w:val="20"/>
                <w:szCs w:val="20"/>
              </w:rPr>
              <w:t xml:space="preserve">Wytyczne w zakresie kwalifikowalności wydatków </w:t>
            </w:r>
            <w:r w:rsidR="00651160">
              <w:rPr>
                <w:rFonts w:cs="Arial"/>
                <w:i/>
                <w:sz w:val="20"/>
                <w:szCs w:val="20"/>
              </w:rPr>
              <w:br/>
            </w:r>
            <w:r w:rsidRPr="00AE6C71">
              <w:rPr>
                <w:rFonts w:cs="Arial"/>
                <w:i/>
                <w:sz w:val="20"/>
                <w:szCs w:val="20"/>
              </w:rPr>
              <w:t>w  ramach Europejskiego Funduszu Rozwoju Regionalnego, Europejskiego Funduszu Społecznego oraz Funduszu Spójności na lata 2014-2020.</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uppressAutoHyphens/>
              <w:spacing w:after="0" w:line="240" w:lineRule="auto"/>
              <w:ind w:left="426" w:right="176"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940" w:type="pct"/>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309"/>
              </w:tabs>
              <w:spacing w:after="0" w:line="240" w:lineRule="auto"/>
              <w:ind w:right="176"/>
              <w:rPr>
                <w:rFonts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366302" w:rsidRDefault="00DD456A" w:rsidP="00DD456A">
            <w:pPr>
              <w:spacing w:after="0" w:line="240" w:lineRule="auto"/>
              <w:rPr>
                <w:rFonts w:ascii="Arial" w:hAnsi="Arial"/>
                <w:sz w:val="20"/>
              </w:rPr>
            </w:pPr>
            <w:r w:rsidRPr="00AE6C71">
              <w:rPr>
                <w:rFonts w:cs="Arial"/>
                <w:sz w:val="20"/>
                <w:szCs w:val="20"/>
              </w:rPr>
              <w:t xml:space="preserve">Szkolenia i kursy w zakresie j. obcych są realizowane zgodnie </w:t>
            </w:r>
            <w:r w:rsidR="00011D0C" w:rsidRPr="00AE6C71">
              <w:rPr>
                <w:rFonts w:cs="Arial"/>
                <w:sz w:val="20"/>
                <w:szCs w:val="20"/>
              </w:rPr>
              <w:br/>
            </w:r>
            <w:r w:rsidRPr="00AE6C71">
              <w:rPr>
                <w:rFonts w:cs="Arial"/>
                <w:sz w:val="20"/>
                <w:szCs w:val="20"/>
              </w:rPr>
              <w:t xml:space="preserve">z zakresem określonym w </w:t>
            </w:r>
            <w:r w:rsidRPr="00AE6C71">
              <w:rPr>
                <w:rFonts w:cs="Arial"/>
                <w:i/>
                <w:sz w:val="20"/>
                <w:szCs w:val="20"/>
              </w:rPr>
              <w:t>załączniku nr 1</w:t>
            </w:r>
            <w:r w:rsidRPr="00AE6C71">
              <w:rPr>
                <w:rFonts w:cs="Arial"/>
                <w:sz w:val="20"/>
                <w:szCs w:val="20"/>
              </w:rPr>
              <w:t xml:space="preserve"> do </w:t>
            </w:r>
            <w:r w:rsidRPr="00AE6C71">
              <w:rPr>
                <w:rFonts w:cs="Arial"/>
                <w:i/>
                <w:sz w:val="20"/>
                <w:szCs w:val="20"/>
              </w:rPr>
              <w:t xml:space="preserve">Wytycznych </w:t>
            </w:r>
            <w:r w:rsidR="00011D0C" w:rsidRPr="00AE6C71">
              <w:rPr>
                <w:rFonts w:cs="Arial"/>
                <w:i/>
                <w:sz w:val="20"/>
                <w:szCs w:val="20"/>
              </w:rPr>
              <w:br/>
            </w:r>
            <w:r w:rsidRPr="00AE6C71">
              <w:rPr>
                <w:rFonts w:cs="Arial"/>
                <w:i/>
                <w:sz w:val="20"/>
                <w:szCs w:val="20"/>
              </w:rPr>
              <w:t xml:space="preserve">w ramach realizacji przedsięwzięć  udziałem środków Europejskiego Funduszu Społecznego w obszarze edukacji na lata 2014-2020 </w:t>
            </w:r>
            <w:r w:rsidRPr="00AE6C71">
              <w:rPr>
                <w:rFonts w:cs="Arial"/>
                <w:sz w:val="20"/>
                <w:szCs w:val="20"/>
              </w:rPr>
              <w:t>i są rozliczane stawkami jednostkowymi wskazanymi w ww. załączniku.</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166"/>
              </w:numPr>
              <w:spacing w:after="0" w:line="240" w:lineRule="auto"/>
              <w:ind w:left="317" w:hanging="317"/>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 xml:space="preserve">Europejskiego Funduszu Rozwoju Regionalnego, Europejskiego Funduszu Społecznego oraz Funduszu Spójności na lata 2014 -2020, </w:t>
            </w:r>
          </w:p>
          <w:p w:rsidR="00DD456A" w:rsidRPr="00AE6C71" w:rsidRDefault="00DD456A" w:rsidP="00001264">
            <w:pPr>
              <w:numPr>
                <w:ilvl w:val="0"/>
                <w:numId w:val="166"/>
              </w:numPr>
              <w:spacing w:after="0" w:line="240" w:lineRule="auto"/>
              <w:ind w:left="317" w:hanging="317"/>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uppressAutoHyphens/>
              <w:spacing w:after="0" w:line="240" w:lineRule="auto"/>
              <w:ind w:left="426" w:right="176" w:hanging="426"/>
              <w:rPr>
                <w:rFonts w:ascii="Arial" w:hAnsi="Arial"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40" w:type="pct"/>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309"/>
              </w:tabs>
              <w:spacing w:after="0" w:line="240" w:lineRule="auto"/>
              <w:ind w:right="176"/>
              <w:rPr>
                <w:rFonts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DD456A" w:rsidRPr="00AE6C71" w:rsidRDefault="00DD456A" w:rsidP="00001264">
            <w:pPr>
              <w:numPr>
                <w:ilvl w:val="0"/>
                <w:numId w:val="81"/>
              </w:numPr>
              <w:spacing w:after="0" w:line="240" w:lineRule="auto"/>
              <w:ind w:left="317" w:hanging="284"/>
              <w:contextualSpacing/>
              <w:rPr>
                <w:rFonts w:cs="Arial"/>
                <w:i/>
                <w:sz w:val="20"/>
                <w:szCs w:val="20"/>
              </w:rPr>
            </w:pPr>
            <w:r w:rsidRPr="00AE6C71">
              <w:rPr>
                <w:rFonts w:cs="Arial"/>
                <w:i/>
                <w:sz w:val="20"/>
                <w:szCs w:val="20"/>
              </w:rPr>
              <w:t>Rozporządzenia K</w:t>
            </w:r>
            <w:r w:rsidR="00011D0C" w:rsidRPr="00AE6C71">
              <w:rPr>
                <w:rFonts w:cs="Arial"/>
                <w:i/>
                <w:sz w:val="20"/>
                <w:szCs w:val="20"/>
              </w:rPr>
              <w:t xml:space="preserve">omisji (UE) nr 1407/2013 z dnia </w:t>
            </w:r>
            <w:r w:rsidRPr="00AE6C71">
              <w:rPr>
                <w:rFonts w:cs="Arial"/>
                <w:i/>
                <w:sz w:val="20"/>
                <w:szCs w:val="20"/>
              </w:rPr>
              <w:t xml:space="preserve">18.12.2013 r. w sprawie stosowania art. 107 i 108 Traktatu o funkcjonowaniu Unii Europejskiej do pomocy de minimis, </w:t>
            </w:r>
          </w:p>
          <w:p w:rsidR="00DD456A" w:rsidRPr="00AE6C71" w:rsidRDefault="00DD456A" w:rsidP="00001264">
            <w:pPr>
              <w:numPr>
                <w:ilvl w:val="0"/>
                <w:numId w:val="81"/>
              </w:numPr>
              <w:spacing w:after="0" w:line="240" w:lineRule="auto"/>
              <w:ind w:left="317" w:hanging="284"/>
              <w:contextualSpacing/>
              <w:rPr>
                <w:rFonts w:cs="Arial"/>
                <w:i/>
                <w:sz w:val="20"/>
                <w:szCs w:val="20"/>
              </w:rPr>
            </w:pPr>
            <w:r w:rsidRPr="00AE6C71">
              <w:rPr>
                <w:rFonts w:cs="Arial"/>
                <w:i/>
                <w:sz w:val="20"/>
                <w:szCs w:val="20"/>
              </w:rPr>
              <w:t>Rozporząd</w:t>
            </w:r>
            <w:r w:rsidR="00011D0C" w:rsidRPr="00AE6C71">
              <w:rPr>
                <w:rFonts w:cs="Arial"/>
                <w:i/>
                <w:sz w:val="20"/>
                <w:szCs w:val="20"/>
              </w:rPr>
              <w:t xml:space="preserve">zenia Komisji (UE) nr 651/2014 </w:t>
            </w:r>
            <w:r w:rsidRPr="00AE6C71">
              <w:rPr>
                <w:rFonts w:cs="Arial"/>
                <w:i/>
                <w:sz w:val="20"/>
                <w:szCs w:val="20"/>
              </w:rPr>
              <w:t>z dnia 17.06.2014 r. uznające niektóre rodzaje pomocy z</w:t>
            </w:r>
            <w:r w:rsidR="00011D0C" w:rsidRPr="00AE6C71">
              <w:rPr>
                <w:rFonts w:cs="Arial"/>
                <w:i/>
                <w:sz w:val="20"/>
                <w:szCs w:val="20"/>
              </w:rPr>
              <w:t xml:space="preserve">a zgodne z rynkiem wewnętrznym </w:t>
            </w:r>
            <w:r w:rsidRPr="00AE6C71">
              <w:rPr>
                <w:rFonts w:cs="Arial"/>
                <w:i/>
                <w:sz w:val="20"/>
                <w:szCs w:val="20"/>
              </w:rPr>
              <w:t xml:space="preserve">w zastosowaniu art. 107 i 108 Traktatu, </w:t>
            </w:r>
          </w:p>
          <w:p w:rsidR="00DD456A" w:rsidRPr="00AE6C71" w:rsidRDefault="00DD456A" w:rsidP="00001264">
            <w:pPr>
              <w:numPr>
                <w:ilvl w:val="0"/>
                <w:numId w:val="81"/>
              </w:numPr>
              <w:spacing w:after="0" w:line="240" w:lineRule="auto"/>
              <w:ind w:left="317" w:hanging="284"/>
              <w:contextualSpacing/>
              <w:rPr>
                <w:rFonts w:ascii="Arial" w:hAnsi="Arial" w:cs="Arial"/>
                <w:i/>
                <w:color w:val="000000"/>
                <w:sz w:val="20"/>
                <w:szCs w:val="20"/>
                <w:u w:val="single"/>
              </w:rPr>
            </w:pPr>
            <w:r w:rsidRPr="00AE6C71">
              <w:rPr>
                <w:rFonts w:cs="Arial"/>
                <w:i/>
                <w:sz w:val="20"/>
                <w:szCs w:val="20"/>
              </w:rPr>
              <w:t>Rozporządzenie MIiR z dnia 2 lipca 2015 r.</w:t>
            </w:r>
            <w:r w:rsidRPr="00AE6C71">
              <w:rPr>
                <w:rFonts w:cs="Arial"/>
                <w:i/>
                <w:sz w:val="20"/>
                <w:szCs w:val="20"/>
              </w:rPr>
              <w:br/>
              <w:t>w sprawi</w:t>
            </w:r>
            <w:r w:rsidR="00011D0C" w:rsidRPr="00AE6C71">
              <w:rPr>
                <w:rFonts w:cs="Arial"/>
                <w:i/>
                <w:sz w:val="20"/>
                <w:szCs w:val="20"/>
              </w:rPr>
              <w:t xml:space="preserve">e udzielania pomocy de minimis </w:t>
            </w:r>
            <w:r w:rsidRPr="00AE6C71">
              <w:rPr>
                <w:rFonts w:cs="Arial"/>
                <w:i/>
                <w:sz w:val="20"/>
                <w:szCs w:val="20"/>
              </w:rPr>
              <w:t>i pomocy publicznej  w ramach programów operacyjnych finansowanych z Europejskiego Funduszu Społecznego na lata 2014-2020.</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spacing w:after="0" w:line="240" w:lineRule="auto"/>
              <w:ind w:left="426" w:right="284" w:hanging="426"/>
              <w:rPr>
                <w:rFonts w:ascii="Arial" w:hAnsi="Arial" w:cs="Arial"/>
                <w:sz w:val="20"/>
                <w:szCs w:val="20"/>
              </w:rPr>
            </w:pPr>
            <w:r w:rsidRPr="00AE6C71">
              <w:rPr>
                <w:rFonts w:cs="Arial"/>
                <w:sz w:val="20"/>
                <w:szCs w:val="20"/>
              </w:rPr>
              <w:t>Maksymalny % poziom dofinansowania UE wydatków kwalifikowalnych na poziomie projektu</w:t>
            </w:r>
            <w:r w:rsidRPr="00AE6C71">
              <w:rPr>
                <w:rStyle w:val="Odwoanieprzypisudolnego"/>
                <w:sz w:val="20"/>
                <w:szCs w:val="20"/>
              </w:rPr>
              <w:footnoteReference w:id="119"/>
            </w:r>
            <w:r w:rsidRPr="00AE6C71">
              <w:rPr>
                <w:rFonts w:cs="Arial"/>
                <w:sz w:val="20"/>
                <w:szCs w:val="20"/>
              </w:rPr>
              <w:br/>
              <w:t xml:space="preserve">(jeśli dotyczy) </w:t>
            </w:r>
          </w:p>
        </w:tc>
        <w:tc>
          <w:tcPr>
            <w:tcW w:w="940" w:type="pct"/>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309"/>
              </w:tabs>
              <w:spacing w:after="0" w:line="240" w:lineRule="auto"/>
              <w:ind w:right="176"/>
              <w:rPr>
                <w:rFonts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096591">
            <w:pPr>
              <w:spacing w:after="0" w:line="240" w:lineRule="auto"/>
              <w:rPr>
                <w:rFonts w:ascii="Arial" w:hAnsi="Arial" w:cs="Arial"/>
                <w:sz w:val="20"/>
                <w:szCs w:val="20"/>
              </w:rPr>
            </w:pPr>
            <w:r w:rsidRPr="00AE6C71">
              <w:rPr>
                <w:rFonts w:cs="Arial"/>
                <w:sz w:val="20"/>
                <w:szCs w:val="20"/>
              </w:rPr>
              <w:t>85%</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s>
              <w:spacing w:after="0" w:line="240" w:lineRule="auto"/>
              <w:ind w:left="426" w:right="33" w:hanging="426"/>
              <w:rPr>
                <w:rFonts w:ascii="Arial" w:hAnsi="Arial"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40" w:type="pct"/>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309"/>
              </w:tabs>
              <w:spacing w:after="0" w:line="240" w:lineRule="auto"/>
              <w:ind w:right="176"/>
              <w:rPr>
                <w:rFonts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90%</w:t>
            </w:r>
          </w:p>
          <w:p w:rsidR="00DD456A" w:rsidRPr="00AE6C71" w:rsidRDefault="00DD456A" w:rsidP="00DD456A">
            <w:pPr>
              <w:spacing w:after="0" w:line="240" w:lineRule="auto"/>
              <w:rPr>
                <w:rFonts w:ascii="Arial" w:hAnsi="Arial" w:cs="Arial"/>
                <w:sz w:val="20"/>
                <w:szCs w:val="20"/>
              </w:rPr>
            </w:pP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s>
              <w:spacing w:after="0" w:line="240" w:lineRule="auto"/>
              <w:ind w:left="425" w:hanging="425"/>
              <w:rPr>
                <w:rFonts w:ascii="Arial" w:hAnsi="Arial"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kwalifikowalnych</w:t>
            </w:r>
          </w:p>
        </w:tc>
        <w:tc>
          <w:tcPr>
            <w:tcW w:w="940" w:type="pct"/>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309"/>
              </w:tabs>
              <w:spacing w:after="0" w:line="240" w:lineRule="auto"/>
              <w:ind w:right="176"/>
              <w:rPr>
                <w:rFonts w:cs="Arial"/>
                <w:sz w:val="20"/>
                <w:szCs w:val="20"/>
              </w:rPr>
            </w:pPr>
            <w:r w:rsidRPr="00AE6C71">
              <w:rPr>
                <w:rFonts w:cs="Arial"/>
                <w:sz w:val="20"/>
                <w:szCs w:val="20"/>
              </w:rPr>
              <w:t>Poddziałanie 8.4.1</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10%</w:t>
            </w:r>
            <w:r w:rsidRPr="00AE6C71">
              <w:rPr>
                <w:rStyle w:val="Odwoanieprzypisudolnego"/>
                <w:sz w:val="20"/>
                <w:szCs w:val="20"/>
              </w:rPr>
              <w:footnoteReference w:id="120"/>
            </w:r>
          </w:p>
          <w:p w:rsidR="00DD456A" w:rsidRPr="00AE6C71" w:rsidRDefault="00DD456A" w:rsidP="00DD456A">
            <w:pPr>
              <w:spacing w:after="0" w:line="240" w:lineRule="auto"/>
              <w:rPr>
                <w:rFonts w:ascii="Arial" w:hAnsi="Arial" w:cs="Arial"/>
                <w:sz w:val="20"/>
                <w:szCs w:val="20"/>
              </w:rPr>
            </w:pP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s>
              <w:suppressAutoHyphens/>
              <w:spacing w:after="0" w:line="240" w:lineRule="auto"/>
              <w:ind w:left="425" w:right="33" w:hanging="425"/>
              <w:rPr>
                <w:rFonts w:ascii="Arial" w:hAnsi="Arial" w:cs="Arial"/>
                <w:sz w:val="20"/>
                <w:szCs w:val="20"/>
              </w:rPr>
            </w:pPr>
            <w:r w:rsidRPr="00AE6C71">
              <w:rPr>
                <w:rFonts w:cs="Arial"/>
                <w:sz w:val="20"/>
                <w:szCs w:val="20"/>
              </w:rPr>
              <w:t xml:space="preserve">Minimalna i maksymalna wartość projektu PLN) (jeśli dotyczy) </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Nie dotyczy</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s>
              <w:suppressAutoHyphens/>
              <w:spacing w:after="0" w:line="240" w:lineRule="auto"/>
              <w:ind w:left="425" w:right="33" w:hanging="425"/>
              <w:rPr>
                <w:rFonts w:ascii="Arial" w:hAnsi="Arial" w:cs="Arial"/>
                <w:b/>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 xml:space="preserve">projektu (PLN) </w:t>
            </w:r>
            <w:r w:rsidRPr="00AE6C71">
              <w:rPr>
                <w:rFonts w:cs="Arial"/>
                <w:sz w:val="20"/>
                <w:szCs w:val="20"/>
              </w:rPr>
              <w:br/>
              <w:t>(jeśli dotyczy)</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Nie dotyczy</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s>
              <w:suppressAutoHyphens/>
              <w:spacing w:after="0" w:line="240" w:lineRule="auto"/>
              <w:ind w:left="425" w:right="33" w:hanging="425"/>
              <w:rPr>
                <w:rFonts w:ascii="Arial" w:hAnsi="Arial" w:cs="Arial"/>
                <w:b/>
                <w:sz w:val="20"/>
                <w:szCs w:val="20"/>
              </w:rPr>
            </w:pPr>
            <w:r w:rsidRPr="00AE6C71">
              <w:rPr>
                <w:rFonts w:cs="Arial"/>
                <w:spacing w:val="-4"/>
                <w:sz w:val="20"/>
                <w:szCs w:val="20"/>
              </w:rPr>
              <w:t>Kwota alokacji UE</w:t>
            </w:r>
            <w:r w:rsidRPr="00AE6C71">
              <w:rPr>
                <w:rFonts w:cs="Arial"/>
                <w:sz w:val="20"/>
                <w:szCs w:val="20"/>
              </w:rPr>
              <w:t xml:space="preserve"> na instrumenty finansowe (EUR) </w:t>
            </w:r>
            <w:r w:rsidRPr="00AE6C71">
              <w:rPr>
                <w:rFonts w:cs="Arial"/>
                <w:sz w:val="20"/>
                <w:szCs w:val="20"/>
              </w:rPr>
              <w:br/>
              <w:t>(jeśli dotyczy)</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Nie dotyczy</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s>
              <w:suppressAutoHyphens/>
              <w:spacing w:after="0" w:line="240" w:lineRule="auto"/>
              <w:ind w:left="425" w:right="33" w:hanging="425"/>
              <w:rPr>
                <w:rFonts w:ascii="Arial" w:hAnsi="Arial" w:cs="Arial"/>
                <w:b/>
                <w:sz w:val="20"/>
                <w:szCs w:val="20"/>
              </w:rPr>
            </w:pPr>
            <w:r w:rsidRPr="00AE6C71">
              <w:rPr>
                <w:rFonts w:cs="Arial"/>
                <w:sz w:val="20"/>
                <w:szCs w:val="20"/>
              </w:rPr>
              <w:t>Mechanizm wdrażania instrumentów finansowych</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Nie dotyczy</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 w:val="left" w:pos="1487"/>
              </w:tabs>
              <w:suppressAutoHyphens/>
              <w:spacing w:after="0" w:line="240" w:lineRule="auto"/>
              <w:ind w:left="425" w:right="33" w:hanging="425"/>
              <w:rPr>
                <w:rFonts w:ascii="Arial" w:hAnsi="Arial" w:cs="Arial"/>
                <w:b/>
                <w:sz w:val="20"/>
                <w:szCs w:val="20"/>
              </w:rPr>
            </w:pPr>
            <w:r w:rsidRPr="00AE6C71">
              <w:rPr>
                <w:rFonts w:cs="Arial"/>
                <w:sz w:val="20"/>
                <w:szCs w:val="20"/>
              </w:rPr>
              <w:t>Rodzaj wsparcia instrumentów finansowych oraz najważniejsze warunki przyznawania</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Nie dotyczy</w:t>
            </w:r>
          </w:p>
        </w:tc>
      </w:tr>
      <w:tr w:rsidR="00DD456A" w:rsidRPr="00AE6C71" w:rsidTr="005F30D1">
        <w:trPr>
          <w:trHeight w:val="57"/>
        </w:trPr>
        <w:tc>
          <w:tcPr>
            <w:tcW w:w="125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4"/>
              </w:numPr>
              <w:tabs>
                <w:tab w:val="left" w:pos="426"/>
                <w:tab w:val="left" w:pos="1312"/>
              </w:tabs>
              <w:suppressAutoHyphens/>
              <w:spacing w:after="0" w:line="240" w:lineRule="auto"/>
              <w:ind w:left="425" w:right="175" w:hanging="425"/>
              <w:rPr>
                <w:rFonts w:ascii="Arial" w:hAnsi="Arial" w:cs="Arial"/>
                <w:b/>
                <w:sz w:val="20"/>
                <w:szCs w:val="20"/>
              </w:rPr>
            </w:pPr>
            <w:r w:rsidRPr="00AE6C71">
              <w:rPr>
                <w:rFonts w:cs="Arial"/>
                <w:sz w:val="20"/>
                <w:szCs w:val="20"/>
              </w:rPr>
              <w:t>Katalog ostatecznych odbiorców instrumentów finansowych</w:t>
            </w:r>
          </w:p>
        </w:tc>
        <w:tc>
          <w:tcPr>
            <w:tcW w:w="374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Nie dotyczy</w:t>
            </w:r>
          </w:p>
        </w:tc>
      </w:tr>
      <w:tr w:rsidR="00DD456A" w:rsidRPr="00AE6C71" w:rsidTr="005F30D1">
        <w:trPr>
          <w:trHeight w:val="57"/>
        </w:trPr>
        <w:tc>
          <w:tcPr>
            <w:tcW w:w="5000" w:type="pct"/>
            <w:gridSpan w:val="6"/>
            <w:tcBorders>
              <w:top w:val="nil"/>
              <w:left w:val="nil"/>
              <w:bottom w:val="single" w:sz="4" w:space="0" w:color="auto"/>
              <w:right w:val="nil"/>
            </w:tcBorders>
            <w:shd w:val="clear" w:color="auto" w:fill="auto"/>
          </w:tcPr>
          <w:p w:rsidR="00DD456A" w:rsidRPr="00AE6C71" w:rsidRDefault="00DD456A" w:rsidP="00DD456A">
            <w:pPr>
              <w:pStyle w:val="Nagwek4"/>
              <w:spacing w:after="120"/>
              <w:ind w:left="714" w:hanging="357"/>
            </w:pPr>
            <w:bookmarkStart w:id="64" w:name="_Toc483390537"/>
            <w:r w:rsidRPr="00AE6C71">
              <w:t xml:space="preserve">Poddziałanie 8.4.2  Podnoszenie umiejętności lub kwalifikacji osób dorosłych w obszarze ICT </w:t>
            </w:r>
            <w:r w:rsidR="000F3D53" w:rsidRPr="00AE6C71">
              <w:br/>
            </w:r>
            <w:r w:rsidRPr="00AE6C71">
              <w:t xml:space="preserve">i języków obcych poprzez realizację oddolnych inicjatyw edukacyjnych  </w:t>
            </w:r>
            <w:r w:rsidRPr="00AE6C71">
              <w:rPr>
                <w:i/>
              </w:rPr>
              <w:t>(projekty konkursowe)</w:t>
            </w:r>
            <w:bookmarkEnd w:id="64"/>
          </w:p>
        </w:tc>
      </w:tr>
      <w:tr w:rsidR="00DD456A" w:rsidRPr="00AE6C71" w:rsidTr="005F30D1">
        <w:trPr>
          <w:trHeight w:val="57"/>
        </w:trPr>
        <w:tc>
          <w:tcPr>
            <w:tcW w:w="5000" w:type="pct"/>
            <w:gridSpan w:val="6"/>
            <w:tcBorders>
              <w:top w:val="single" w:sz="4" w:space="0" w:color="auto"/>
              <w:left w:val="single" w:sz="4" w:space="0" w:color="auto"/>
              <w:bottom w:val="single" w:sz="4" w:space="0" w:color="auto"/>
              <w:right w:val="single" w:sz="4" w:space="0" w:color="auto"/>
            </w:tcBorders>
            <w:shd w:val="clear" w:color="auto" w:fill="E6E6E6"/>
            <w:hideMark/>
          </w:tcPr>
          <w:p w:rsidR="00DD456A" w:rsidRPr="00AE6C71" w:rsidRDefault="00DD456A" w:rsidP="00DD456A">
            <w:pPr>
              <w:spacing w:before="120" w:after="120" w:line="240" w:lineRule="auto"/>
              <w:ind w:right="284"/>
              <w:jc w:val="both"/>
              <w:rPr>
                <w:rFonts w:ascii="Arial" w:hAnsi="Arial" w:cs="Arial"/>
                <w:b/>
                <w:sz w:val="20"/>
                <w:szCs w:val="20"/>
              </w:rPr>
            </w:pPr>
            <w:r w:rsidRPr="00AE6C71">
              <w:rPr>
                <w:sz w:val="20"/>
                <w:szCs w:val="20"/>
              </w:rPr>
              <w:br w:type="page"/>
            </w:r>
            <w:r w:rsidRPr="00AE6C71">
              <w:rPr>
                <w:b/>
                <w:sz w:val="20"/>
                <w:szCs w:val="20"/>
                <w:u w:val="single"/>
              </w:rPr>
              <w:br w:type="page"/>
            </w:r>
            <w:r w:rsidRPr="00AE6C71">
              <w:rPr>
                <w:b/>
                <w:sz w:val="20"/>
                <w:szCs w:val="20"/>
              </w:rPr>
              <w:t>OPIS DZIAŁANIA I PODDZIAŁAŃ</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2" w:hanging="426"/>
              <w:rPr>
                <w:rFonts w:ascii="Arial" w:hAnsi="Arial" w:cs="Arial"/>
                <w:sz w:val="20"/>
                <w:szCs w:val="20"/>
              </w:rPr>
            </w:pPr>
            <w:r w:rsidRPr="00AE6C71">
              <w:rPr>
                <w:rFonts w:cs="Arial"/>
                <w:sz w:val="20"/>
                <w:szCs w:val="20"/>
              </w:rPr>
              <w:t>Nazwa Działania/</w:t>
            </w:r>
          </w:p>
          <w:p w:rsidR="00DD456A" w:rsidRPr="00AE6C71" w:rsidRDefault="00DD456A" w:rsidP="00DD456A">
            <w:pPr>
              <w:tabs>
                <w:tab w:val="left" w:pos="426"/>
              </w:tabs>
              <w:suppressAutoHyphens/>
              <w:spacing w:after="0" w:line="240" w:lineRule="auto"/>
              <w:ind w:left="426" w:right="34" w:hanging="426"/>
              <w:rPr>
                <w:rFonts w:ascii="Arial" w:hAnsi="Arial" w:cs="Arial"/>
                <w:sz w:val="20"/>
                <w:szCs w:val="20"/>
              </w:rPr>
            </w:pPr>
            <w:r w:rsidRPr="00AE6C71">
              <w:rPr>
                <w:rFonts w:cs="Arial"/>
                <w:sz w:val="20"/>
                <w:szCs w:val="20"/>
              </w:rPr>
              <w:t>Poddziałania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4"/>
              <w:rPr>
                <w:rFonts w:ascii="Arial" w:hAnsi="Arial" w:cs="Arial"/>
                <w:b/>
                <w:sz w:val="20"/>
                <w:szCs w:val="20"/>
              </w:rPr>
            </w:pPr>
            <w:r w:rsidRPr="00AE6C71">
              <w:rPr>
                <w:rFonts w:cs="Arial"/>
                <w:b/>
                <w:sz w:val="20"/>
                <w:szCs w:val="20"/>
              </w:rPr>
              <w:t>Działanie 8.4</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Kształcenie ustawiczne osób dorosłych</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5"/>
              </w:numPr>
              <w:tabs>
                <w:tab w:val="left" w:pos="426"/>
              </w:tabs>
              <w:spacing w:after="0" w:line="240" w:lineRule="auto"/>
              <w:ind w:left="426" w:hanging="426"/>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23"/>
              <w:rPr>
                <w:rFonts w:ascii="Arial" w:hAnsi="Arial" w:cs="Arial"/>
                <w:b/>
                <w:sz w:val="20"/>
                <w:szCs w:val="20"/>
              </w:rPr>
            </w:pPr>
            <w:r w:rsidRPr="00AE6C71">
              <w:rPr>
                <w:rFonts w:cs="Arial"/>
                <w:b/>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 xml:space="preserve">Podnoszenie umiejętności lub kwalifikacji osób dorosłych w obszarze ICT i języków obcych poprzez realizację oddolnych inicjatyw edukacyjnych </w:t>
            </w:r>
            <w:r w:rsidRPr="00AE6C71">
              <w:rPr>
                <w:rFonts w:cs="Arial"/>
                <w:sz w:val="20"/>
                <w:szCs w:val="20"/>
              </w:rPr>
              <w:t xml:space="preserve"> </w:t>
            </w:r>
            <w:r w:rsidRPr="00AE6C71">
              <w:rPr>
                <w:rFonts w:cs="Arial"/>
                <w:i/>
                <w:sz w:val="20"/>
                <w:szCs w:val="20"/>
              </w:rPr>
              <w:t>(projekty konkursowe)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2" w:hanging="426"/>
              <w:jc w:val="both"/>
              <w:rPr>
                <w:rFonts w:ascii="Arial" w:hAnsi="Arial" w:cs="Arial"/>
                <w:sz w:val="20"/>
                <w:szCs w:val="20"/>
              </w:rPr>
            </w:pPr>
            <w:r w:rsidRPr="00AE6C71">
              <w:rPr>
                <w:rFonts w:cs="Arial"/>
                <w:sz w:val="20"/>
                <w:szCs w:val="20"/>
              </w:rPr>
              <w:t>Cel/e szczegółowy/   Działania/ Poddziałania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4"/>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contextualSpacing/>
              <w:rPr>
                <w:rFonts w:ascii="Arial" w:hAnsi="Arial" w:cs="Arial"/>
                <w:sz w:val="20"/>
                <w:szCs w:val="20"/>
              </w:rPr>
            </w:pPr>
            <w:r w:rsidRPr="00AE6C71">
              <w:rPr>
                <w:sz w:val="20"/>
                <w:szCs w:val="20"/>
              </w:rPr>
              <w:t xml:space="preserve">Podniesienie kompetencji osób dorosłych </w:t>
            </w:r>
            <w:r w:rsidRPr="00AE6C71">
              <w:rPr>
                <w:sz w:val="20"/>
                <w:szCs w:val="20"/>
              </w:rPr>
              <w:br/>
              <w:t>w zakresie języków obcych i ICT</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744"/>
              </w:tabs>
              <w:suppressAutoHyphens/>
              <w:spacing w:after="0" w:line="240" w:lineRule="auto"/>
              <w:ind w:left="426" w:right="-109" w:hanging="426"/>
              <w:rPr>
                <w:rFonts w:ascii="Arial" w:hAnsi="Arial" w:cs="Arial"/>
                <w:sz w:val="20"/>
                <w:szCs w:val="20"/>
              </w:rPr>
            </w:pPr>
            <w:r w:rsidRPr="00AE6C71">
              <w:rPr>
                <w:rFonts w:cs="Arial"/>
                <w:sz w:val="20"/>
                <w:szCs w:val="20"/>
              </w:rPr>
              <w:t>Lista wskaźników rezultatu bezpośredniego</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4"/>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67"/>
              </w:numPr>
              <w:spacing w:after="0" w:line="240" w:lineRule="auto"/>
              <w:ind w:left="175" w:hanging="175"/>
              <w:contextualSpacing/>
              <w:rPr>
                <w:rFonts w:ascii="Arial" w:hAnsi="Arial" w:cs="Arial"/>
                <w:sz w:val="20"/>
                <w:szCs w:val="20"/>
              </w:rPr>
            </w:pPr>
            <w:r w:rsidRPr="00AE6C71">
              <w:rPr>
                <w:rFonts w:cs="Arial"/>
                <w:sz w:val="20"/>
                <w:szCs w:val="20"/>
              </w:rPr>
              <w:t>Liczba osób o niskich kwalifikacjach, które uzyskały kwalifikacje lub nabyły kompetencje po opuszczeniu programu</w:t>
            </w:r>
          </w:p>
          <w:p w:rsidR="00DD456A" w:rsidRPr="00AE6C71" w:rsidRDefault="00DD456A" w:rsidP="00001264">
            <w:pPr>
              <w:numPr>
                <w:ilvl w:val="0"/>
                <w:numId w:val="167"/>
              </w:numPr>
              <w:spacing w:after="0" w:line="240" w:lineRule="auto"/>
              <w:ind w:left="175" w:hanging="175"/>
              <w:contextualSpacing/>
              <w:rPr>
                <w:rFonts w:cs="Arial"/>
                <w:sz w:val="20"/>
                <w:szCs w:val="20"/>
              </w:rPr>
            </w:pPr>
            <w:r w:rsidRPr="00AE6C71">
              <w:rPr>
                <w:rFonts w:cs="Arial"/>
                <w:sz w:val="20"/>
                <w:szCs w:val="20"/>
              </w:rPr>
              <w:t>Liczba osób w wieku 50 lat i więcej, które uzyskały kwalifikacje lub nabyły kompetencje po opuszczeniu programu</w:t>
            </w:r>
          </w:p>
          <w:p w:rsidR="00DD456A" w:rsidRPr="00AE6C71" w:rsidRDefault="00DD456A" w:rsidP="00001264">
            <w:pPr>
              <w:numPr>
                <w:ilvl w:val="0"/>
                <w:numId w:val="167"/>
              </w:numPr>
              <w:spacing w:after="0" w:line="240" w:lineRule="auto"/>
              <w:ind w:left="176" w:hanging="176"/>
              <w:rPr>
                <w:rFonts w:ascii="Arial" w:hAnsi="Arial" w:cs="Arial"/>
                <w:sz w:val="20"/>
                <w:szCs w:val="20"/>
              </w:rPr>
            </w:pPr>
            <w:r w:rsidRPr="00AE6C71">
              <w:rPr>
                <w:rFonts w:cs="Arial"/>
                <w:sz w:val="20"/>
                <w:szCs w:val="20"/>
              </w:rPr>
              <w:t>Liczba osób w wieku 25 lat i więcej, które uzyskały kwalifikacje lub nabyły kompetencje po opuszczeniu programu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Lista wskaźników produktu</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4"/>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68"/>
              </w:numPr>
              <w:spacing w:after="0" w:line="240" w:lineRule="auto"/>
              <w:ind w:left="175" w:hanging="142"/>
              <w:contextualSpacing/>
              <w:rPr>
                <w:rFonts w:ascii="Arial" w:hAnsi="Arial" w:cs="Arial"/>
                <w:sz w:val="20"/>
                <w:szCs w:val="20"/>
              </w:rPr>
            </w:pPr>
            <w:r w:rsidRPr="00AE6C71">
              <w:rPr>
                <w:rFonts w:cs="Arial"/>
                <w:sz w:val="20"/>
                <w:szCs w:val="20"/>
              </w:rPr>
              <w:t xml:space="preserve">Liczba osób o niskich kwalifikacjach, objętych wsparciem </w:t>
            </w:r>
            <w:r w:rsidR="00011D0C" w:rsidRPr="00AE6C71">
              <w:rPr>
                <w:rFonts w:cs="Arial"/>
                <w:sz w:val="20"/>
                <w:szCs w:val="20"/>
              </w:rPr>
              <w:br/>
            </w:r>
            <w:r w:rsidRPr="00AE6C71">
              <w:rPr>
                <w:rFonts w:cs="Arial"/>
                <w:sz w:val="20"/>
                <w:szCs w:val="20"/>
              </w:rPr>
              <w:t>w programie</w:t>
            </w:r>
          </w:p>
          <w:p w:rsidR="00DD456A" w:rsidRPr="00AE6C71" w:rsidRDefault="00DD456A" w:rsidP="00001264">
            <w:pPr>
              <w:numPr>
                <w:ilvl w:val="0"/>
                <w:numId w:val="168"/>
              </w:numPr>
              <w:spacing w:after="0" w:line="240" w:lineRule="auto"/>
              <w:ind w:left="175" w:hanging="142"/>
              <w:contextualSpacing/>
              <w:rPr>
                <w:rFonts w:cs="Arial"/>
                <w:sz w:val="20"/>
                <w:szCs w:val="20"/>
              </w:rPr>
            </w:pPr>
            <w:r w:rsidRPr="00AE6C71">
              <w:rPr>
                <w:rFonts w:cs="Arial"/>
                <w:sz w:val="20"/>
                <w:szCs w:val="20"/>
              </w:rPr>
              <w:t xml:space="preserve">Liczba osób w wieku 50 lat i więcej objętych wsparciem </w:t>
            </w:r>
            <w:r w:rsidR="00011D0C" w:rsidRPr="00AE6C71">
              <w:rPr>
                <w:rFonts w:cs="Arial"/>
                <w:sz w:val="20"/>
                <w:szCs w:val="20"/>
              </w:rPr>
              <w:br/>
            </w:r>
            <w:r w:rsidRPr="00AE6C71">
              <w:rPr>
                <w:rFonts w:cs="Arial"/>
                <w:sz w:val="20"/>
                <w:szCs w:val="20"/>
              </w:rPr>
              <w:t>w programie</w:t>
            </w:r>
          </w:p>
          <w:p w:rsidR="00DD456A" w:rsidRPr="00AE6C71" w:rsidRDefault="00DD456A" w:rsidP="00001264">
            <w:pPr>
              <w:numPr>
                <w:ilvl w:val="0"/>
                <w:numId w:val="168"/>
              </w:numPr>
              <w:spacing w:after="0" w:line="240" w:lineRule="auto"/>
              <w:ind w:left="175" w:hanging="142"/>
              <w:contextualSpacing/>
              <w:rPr>
                <w:rFonts w:ascii="Arial" w:hAnsi="Arial" w:cs="Arial"/>
                <w:sz w:val="20"/>
                <w:szCs w:val="20"/>
              </w:rPr>
            </w:pPr>
            <w:r w:rsidRPr="00AE6C71">
              <w:rPr>
                <w:rFonts w:cs="Arial"/>
                <w:sz w:val="20"/>
                <w:szCs w:val="20"/>
              </w:rPr>
              <w:t xml:space="preserve">Liczba osób w wieku 25 lat i więcej objętych wsparciem </w:t>
            </w:r>
            <w:r w:rsidR="00011D0C" w:rsidRPr="00AE6C71">
              <w:rPr>
                <w:rFonts w:cs="Arial"/>
                <w:sz w:val="20"/>
                <w:szCs w:val="20"/>
              </w:rPr>
              <w:br/>
            </w:r>
            <w:r w:rsidRPr="00AE6C71">
              <w:rPr>
                <w:rFonts w:cs="Arial"/>
                <w:sz w:val="20"/>
                <w:szCs w:val="20"/>
              </w:rPr>
              <w:t>w programie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pacing w:after="0" w:line="240" w:lineRule="auto"/>
              <w:ind w:left="426" w:right="284" w:hanging="426"/>
              <w:rPr>
                <w:rFonts w:ascii="Arial" w:hAnsi="Arial" w:cs="Arial"/>
                <w:sz w:val="20"/>
                <w:szCs w:val="20"/>
              </w:rPr>
            </w:pPr>
            <w:r w:rsidRPr="00AE6C71">
              <w:rPr>
                <w:rFonts w:cs="Arial"/>
                <w:sz w:val="20"/>
                <w:szCs w:val="20"/>
              </w:rPr>
              <w:t xml:space="preserve">Typy projektów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17" w:hanging="284"/>
              <w:contextualSpacing/>
              <w:rPr>
                <w:rFonts w:ascii="Arial" w:hAnsi="Arial" w:cs="Arial"/>
                <w:sz w:val="20"/>
                <w:szCs w:val="20"/>
              </w:rPr>
            </w:pPr>
            <w:r w:rsidRPr="00AE6C71">
              <w:rPr>
                <w:rFonts w:cs="Arial"/>
                <w:sz w:val="20"/>
                <w:szCs w:val="20"/>
              </w:rPr>
              <w:t>1.  Podnoszenie, uzupełnianie, nabywanie kompetencji lub kwalifikacji osób dorosłych (z przyczyn osobistych, społecznych lub zawodowych) zakończonych formalną oceną i/lub certyfikacją poprzez realizację</w:t>
            </w:r>
            <w:r w:rsidRPr="00AE6C71">
              <w:rPr>
                <w:rStyle w:val="Odwoanieprzypisudolnego"/>
                <w:rFonts w:cs="Arial"/>
                <w:sz w:val="20"/>
                <w:szCs w:val="20"/>
              </w:rPr>
              <w:footnoteReference w:id="121"/>
            </w:r>
            <w:r w:rsidRPr="00AE6C71">
              <w:rPr>
                <w:rFonts w:cs="Arial"/>
                <w:sz w:val="20"/>
                <w:szCs w:val="20"/>
              </w:rPr>
              <w:t>:</w:t>
            </w:r>
          </w:p>
          <w:p w:rsidR="00DD456A" w:rsidRPr="00AE6C71" w:rsidRDefault="00DD456A" w:rsidP="00D870BF">
            <w:pPr>
              <w:numPr>
                <w:ilvl w:val="0"/>
                <w:numId w:val="533"/>
              </w:numPr>
              <w:spacing w:after="0" w:line="240" w:lineRule="auto"/>
              <w:contextualSpacing/>
              <w:rPr>
                <w:rFonts w:cs="Arial"/>
                <w:sz w:val="20"/>
                <w:szCs w:val="20"/>
              </w:rPr>
            </w:pPr>
            <w:r w:rsidRPr="00AE6C71">
              <w:rPr>
                <w:rFonts w:cs="Arial"/>
                <w:sz w:val="20"/>
                <w:szCs w:val="20"/>
              </w:rPr>
              <w:t xml:space="preserve">szkoleń lub innych form uzyskiwania kwalifikacji </w:t>
            </w:r>
            <w:r w:rsidR="00011D0C" w:rsidRPr="00AE6C71">
              <w:rPr>
                <w:rFonts w:cs="Arial"/>
                <w:sz w:val="20"/>
                <w:szCs w:val="20"/>
              </w:rPr>
              <w:br/>
            </w:r>
            <w:r w:rsidRPr="00AE6C71">
              <w:rPr>
                <w:rFonts w:cs="Arial"/>
                <w:sz w:val="20"/>
                <w:szCs w:val="20"/>
              </w:rPr>
              <w:t xml:space="preserve">z zakresu języków obcych (angielskiego, francuskiego  </w:t>
            </w:r>
            <w:r w:rsidR="00011D0C" w:rsidRPr="00AE6C71">
              <w:rPr>
                <w:rFonts w:cs="Arial"/>
                <w:sz w:val="20"/>
                <w:szCs w:val="20"/>
              </w:rPr>
              <w:br/>
            </w:r>
            <w:r w:rsidRPr="00AE6C71">
              <w:rPr>
                <w:rFonts w:cs="Arial"/>
                <w:sz w:val="20"/>
                <w:szCs w:val="20"/>
              </w:rPr>
              <w:t>i niemieckiego)</w:t>
            </w:r>
            <w:r w:rsidRPr="00AE6C71">
              <w:rPr>
                <w:rFonts w:cs="Arial"/>
                <w:sz w:val="20"/>
                <w:szCs w:val="20"/>
                <w:vertAlign w:val="superscript"/>
              </w:rPr>
              <w:footnoteReference w:id="122"/>
            </w:r>
            <w:r w:rsidRPr="00AE6C71">
              <w:rPr>
                <w:rFonts w:cs="Arial"/>
                <w:sz w:val="20"/>
                <w:szCs w:val="20"/>
              </w:rPr>
              <w:t>;</w:t>
            </w:r>
          </w:p>
          <w:p w:rsidR="00DD456A" w:rsidRPr="00AE6C71" w:rsidRDefault="00DD456A" w:rsidP="00D870BF">
            <w:pPr>
              <w:numPr>
                <w:ilvl w:val="0"/>
                <w:numId w:val="533"/>
              </w:numPr>
              <w:spacing w:after="0" w:line="240" w:lineRule="auto"/>
              <w:contextualSpacing/>
              <w:rPr>
                <w:rFonts w:cs="Arial"/>
                <w:sz w:val="20"/>
                <w:szCs w:val="20"/>
              </w:rPr>
            </w:pPr>
            <w:r w:rsidRPr="00AE6C71">
              <w:rPr>
                <w:rFonts w:cs="Arial"/>
                <w:sz w:val="20"/>
                <w:szCs w:val="20"/>
              </w:rPr>
              <w:t>szkoleń lub innych form lub uzyskiwania kwalifikacji lub zdobywania i poprawy kompetencji cyfrowych (informatycznych i informacyjnych).</w:t>
            </w:r>
          </w:p>
          <w:p w:rsidR="00DD456A" w:rsidRPr="00AE6C71" w:rsidRDefault="00DD456A" w:rsidP="00366302">
            <w:pPr>
              <w:spacing w:after="0" w:line="240" w:lineRule="auto"/>
              <w:ind w:left="720"/>
              <w:contextualSpacing/>
              <w:rPr>
                <w:rFonts w:ascii="Arial" w:hAnsi="Arial" w:cs="Arial"/>
                <w:sz w:val="20"/>
                <w:szCs w:val="20"/>
              </w:rPr>
            </w:pPr>
            <w:r w:rsidRPr="00AE6C71">
              <w:rPr>
                <w:rFonts w:cs="Arial"/>
                <w:i/>
                <w:sz w:val="20"/>
                <w:szCs w:val="20"/>
              </w:rPr>
              <w:t>Standard wymagań dla kompetencji cyfrowych będzie określony w regulaminie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pacing w:after="0" w:line="240" w:lineRule="auto"/>
              <w:ind w:left="426" w:right="34" w:hanging="426"/>
              <w:rPr>
                <w:rFonts w:ascii="Arial" w:hAnsi="Arial" w:cs="Arial"/>
                <w:sz w:val="20"/>
                <w:szCs w:val="20"/>
              </w:rPr>
            </w:pPr>
            <w:r w:rsidRPr="00AE6C71">
              <w:rPr>
                <w:rFonts w:cs="Arial"/>
                <w:sz w:val="20"/>
                <w:szCs w:val="20"/>
              </w:rPr>
              <w:t xml:space="preserve">Typ beneficjenta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23"/>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cs="Arial"/>
                <w:sz w:val="20"/>
                <w:szCs w:val="20"/>
              </w:rPr>
            </w:pPr>
            <w:r w:rsidRPr="00AE6C71">
              <w:rPr>
                <w:rFonts w:cs="Arial"/>
                <w:sz w:val="20"/>
                <w:szCs w:val="20"/>
              </w:rPr>
              <w:t>W ramach projektów realizowanych w oparciu o oddolne inicjatywy edukacyjne:</w:t>
            </w:r>
          </w:p>
          <w:p w:rsidR="00DD456A" w:rsidRPr="00AE6C71" w:rsidRDefault="00DD456A" w:rsidP="00001264">
            <w:pPr>
              <w:numPr>
                <w:ilvl w:val="0"/>
                <w:numId w:val="169"/>
              </w:numPr>
              <w:spacing w:after="0" w:line="240" w:lineRule="auto"/>
              <w:contextualSpacing/>
              <w:rPr>
                <w:rFonts w:cs="Arial"/>
                <w:sz w:val="20"/>
                <w:szCs w:val="20"/>
              </w:rPr>
            </w:pPr>
            <w:r w:rsidRPr="00AE6C71">
              <w:rPr>
                <w:rFonts w:cs="Arial"/>
                <w:sz w:val="20"/>
                <w:szCs w:val="20"/>
              </w:rPr>
              <w:t xml:space="preserve">Wszystkie podmioty z wyłączeniem osób fizycznych </w:t>
            </w:r>
          </w:p>
          <w:p w:rsidR="00DD456A" w:rsidRPr="00AE6C71" w:rsidRDefault="00DD456A" w:rsidP="003F1C6D">
            <w:pPr>
              <w:spacing w:after="0" w:line="240" w:lineRule="auto"/>
              <w:ind w:left="360"/>
              <w:contextualSpacing/>
              <w:rPr>
                <w:rFonts w:cs="Arial"/>
                <w:sz w:val="20"/>
                <w:szCs w:val="20"/>
              </w:rPr>
            </w:pPr>
            <w:r w:rsidRPr="00AE6C71">
              <w:rPr>
                <w:rFonts w:cs="Arial"/>
                <w:sz w:val="20"/>
                <w:szCs w:val="20"/>
              </w:rPr>
              <w:t xml:space="preserve">(nie dotyczy osób prowadzących działalność gospodarczą lub oświatową na podstawie przepisów odrębnych), </w:t>
            </w:r>
            <w:r w:rsidRPr="00AE6C71">
              <w:rPr>
                <w:rFonts w:cs="Arial"/>
                <w:sz w:val="20"/>
                <w:szCs w:val="20"/>
              </w:rPr>
              <w:br/>
              <w:t>w tym:</w:t>
            </w:r>
          </w:p>
          <w:p w:rsidR="00DD456A" w:rsidRPr="00AE6C71" w:rsidRDefault="00DD456A" w:rsidP="00001264">
            <w:pPr>
              <w:numPr>
                <w:ilvl w:val="0"/>
                <w:numId w:val="169"/>
              </w:numPr>
              <w:spacing w:after="0" w:line="240" w:lineRule="auto"/>
              <w:ind w:left="739"/>
              <w:contextualSpacing/>
              <w:rPr>
                <w:rFonts w:cs="Arial"/>
                <w:sz w:val="20"/>
                <w:szCs w:val="20"/>
              </w:rPr>
            </w:pPr>
            <w:r w:rsidRPr="00AE6C71">
              <w:rPr>
                <w:rFonts w:cs="Arial"/>
                <w:sz w:val="20"/>
                <w:szCs w:val="20"/>
              </w:rPr>
              <w:t>organizacje pozarządowe,</w:t>
            </w:r>
          </w:p>
          <w:p w:rsidR="00DD456A" w:rsidRPr="00AE6C71" w:rsidRDefault="00DD456A" w:rsidP="00001264">
            <w:pPr>
              <w:numPr>
                <w:ilvl w:val="0"/>
                <w:numId w:val="169"/>
              </w:numPr>
              <w:spacing w:after="0" w:line="240" w:lineRule="auto"/>
              <w:ind w:left="739"/>
              <w:contextualSpacing/>
              <w:rPr>
                <w:rFonts w:cs="Arial"/>
                <w:sz w:val="20"/>
                <w:szCs w:val="20"/>
              </w:rPr>
            </w:pPr>
            <w:r w:rsidRPr="00AE6C71">
              <w:rPr>
                <w:rFonts w:cs="Arial"/>
                <w:sz w:val="20"/>
                <w:szCs w:val="20"/>
              </w:rPr>
              <w:t>partnerzy społeczno-gospodarczy,</w:t>
            </w:r>
          </w:p>
          <w:p w:rsidR="00DD456A" w:rsidRPr="00AE6C71" w:rsidRDefault="00DD456A" w:rsidP="00001264">
            <w:pPr>
              <w:numPr>
                <w:ilvl w:val="0"/>
                <w:numId w:val="169"/>
              </w:numPr>
              <w:spacing w:after="0" w:line="240" w:lineRule="auto"/>
              <w:ind w:left="739"/>
              <w:contextualSpacing/>
              <w:rPr>
                <w:rFonts w:cs="Arial"/>
                <w:sz w:val="20"/>
                <w:szCs w:val="20"/>
              </w:rPr>
            </w:pPr>
            <w:r w:rsidRPr="00AE6C71">
              <w:rPr>
                <w:rFonts w:cs="Arial"/>
                <w:sz w:val="20"/>
                <w:szCs w:val="20"/>
              </w:rPr>
              <w:t>jednostki samorządu terytorialnego,</w:t>
            </w:r>
          </w:p>
          <w:p w:rsidR="00DD456A" w:rsidRPr="00AE6C71" w:rsidRDefault="00DD456A" w:rsidP="00001264">
            <w:pPr>
              <w:numPr>
                <w:ilvl w:val="0"/>
                <w:numId w:val="169"/>
              </w:numPr>
              <w:spacing w:after="0" w:line="240" w:lineRule="auto"/>
              <w:ind w:left="739"/>
              <w:contextualSpacing/>
              <w:rPr>
                <w:rFonts w:ascii="Arial" w:hAnsi="Arial" w:cs="Arial"/>
                <w:sz w:val="20"/>
                <w:szCs w:val="20"/>
              </w:rPr>
            </w:pPr>
            <w:r w:rsidRPr="00AE6C71">
              <w:rPr>
                <w:rFonts w:cs="Arial"/>
                <w:sz w:val="20"/>
                <w:szCs w:val="20"/>
              </w:rPr>
              <w:t>osoby prawne.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pacing w:after="0" w:line="240" w:lineRule="auto"/>
              <w:ind w:left="426" w:right="34" w:hanging="426"/>
              <w:rPr>
                <w:rFonts w:ascii="Arial" w:hAnsi="Arial" w:cs="Arial"/>
                <w:sz w:val="20"/>
                <w:szCs w:val="20"/>
              </w:rPr>
            </w:pPr>
            <w:r w:rsidRPr="00AE6C71">
              <w:rPr>
                <w:rFonts w:cs="Arial"/>
                <w:sz w:val="20"/>
                <w:szCs w:val="20"/>
              </w:rPr>
              <w:t xml:space="preserve">Grupa docelowa/ ostateczni odbiorcy wsparcia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9"/>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pStyle w:val="Akapitzlist"/>
              <w:spacing w:after="0" w:line="240" w:lineRule="auto"/>
              <w:ind w:left="0"/>
              <w:rPr>
                <w:rFonts w:cs="Arial"/>
                <w:sz w:val="20"/>
                <w:szCs w:val="20"/>
              </w:rPr>
            </w:pPr>
            <w:r w:rsidRPr="00AE6C71">
              <w:rPr>
                <w:rFonts w:cs="Arial"/>
                <w:sz w:val="20"/>
                <w:szCs w:val="20"/>
              </w:rPr>
              <w:t xml:space="preserve">Osoby dorosłe zainteresowane podniesieniem swoich kompetencji z obszaru ICT i języków obcych, </w:t>
            </w:r>
            <w:r w:rsidRPr="00AE6C71">
              <w:rPr>
                <w:rFonts w:cs="Arial"/>
                <w:sz w:val="20"/>
                <w:szCs w:val="20"/>
              </w:rPr>
              <w:br/>
              <w:t>w szczególności osoby pow. 50 roku życia, o niskich kwalifikacjach.</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1029"/>
              </w:tabs>
              <w:spacing w:after="0" w:line="240" w:lineRule="auto"/>
              <w:ind w:left="426" w:right="34" w:hanging="426"/>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pacing w:after="0" w:line="240" w:lineRule="auto"/>
              <w:ind w:left="426" w:right="34" w:hanging="426"/>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5"/>
              </w:numPr>
              <w:tabs>
                <w:tab w:val="left" w:pos="426"/>
                <w:tab w:val="left" w:pos="1312"/>
              </w:tabs>
              <w:suppressAutoHyphens/>
              <w:spacing w:after="0" w:line="240" w:lineRule="auto"/>
              <w:ind w:left="426" w:right="34" w:hanging="426"/>
              <w:contextualSpacing/>
              <w:rPr>
                <w:rFonts w:ascii="Arial" w:hAnsi="Arial" w:cs="Arial"/>
                <w:szCs w:val="24"/>
              </w:rPr>
            </w:pPr>
            <w:r w:rsidRPr="00AE6C71">
              <w:rPr>
                <w:rFonts w:cs="Arial"/>
                <w:sz w:val="20"/>
                <w:szCs w:val="20"/>
              </w:rPr>
              <w:t>Kategoria (e) regionu (ów) wraz z przypisaniem kwot UE (EUR)</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3" w:right="176"/>
              <w:rPr>
                <w:rFonts w:ascii="Arial" w:hAnsi="Arial" w:cs="Arial"/>
                <w:sz w:val="20"/>
                <w:szCs w:val="20"/>
              </w:rPr>
            </w:pPr>
            <w:r w:rsidRPr="00AE6C71">
              <w:rPr>
                <w:rFonts w:cs="Arial"/>
                <w:sz w:val="20"/>
                <w:szCs w:val="20"/>
              </w:rPr>
              <w:t>Region słabiej rozwinięty</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Ogółem</w:t>
            </w:r>
          </w:p>
        </w:tc>
      </w:tr>
      <w:tr w:rsidR="00DD456A" w:rsidRPr="00AE6C71" w:rsidTr="005F30D1">
        <w:trPr>
          <w:trHeight w:val="57"/>
        </w:trPr>
        <w:tc>
          <w:tcPr>
            <w:tcW w:w="1230" w:type="pct"/>
            <w:vMerge/>
            <w:tcBorders>
              <w:left w:val="single" w:sz="4" w:space="0" w:color="auto"/>
              <w:right w:val="single" w:sz="4" w:space="0" w:color="auto"/>
            </w:tcBorders>
            <w:vAlign w:val="center"/>
            <w:hideMark/>
          </w:tcPr>
          <w:p w:rsidR="00DD456A" w:rsidRPr="00AE6C71" w:rsidRDefault="00DD456A" w:rsidP="00D870BF">
            <w:pPr>
              <w:numPr>
                <w:ilvl w:val="0"/>
                <w:numId w:val="465"/>
              </w:numPr>
              <w:tabs>
                <w:tab w:val="left" w:pos="426"/>
              </w:tabs>
              <w:spacing w:after="0" w:line="240" w:lineRule="auto"/>
              <w:ind w:left="426" w:hanging="426"/>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3" w:right="176"/>
              <w:rPr>
                <w:rFonts w:ascii="Arial" w:hAnsi="Arial" w:cs="Arial"/>
                <w:sz w:val="20"/>
                <w:szCs w:val="20"/>
              </w:rPr>
            </w:pPr>
            <w:r w:rsidRPr="00AE6C71">
              <w:rPr>
                <w:sz w:val="20"/>
                <w:szCs w:val="20"/>
              </w:rPr>
              <w:t>Działanie 8.4</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8C03CC">
            <w:pPr>
              <w:spacing w:before="120" w:after="120" w:line="240" w:lineRule="auto"/>
              <w:ind w:left="113" w:right="284"/>
              <w:rPr>
                <w:rFonts w:ascii="Arial" w:hAnsi="Arial" w:cs="Arial"/>
                <w:b/>
                <w:sz w:val="20"/>
                <w:szCs w:val="20"/>
              </w:rPr>
            </w:pPr>
            <w:r w:rsidRPr="00AE6C71">
              <w:rPr>
                <w:rFonts w:cs="Arial"/>
                <w:b/>
                <w:sz w:val="20"/>
                <w:szCs w:val="20"/>
              </w:rPr>
              <w:t>5 440 942,00</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5"/>
              </w:numPr>
              <w:tabs>
                <w:tab w:val="left" w:pos="426"/>
              </w:tabs>
              <w:spacing w:after="0" w:line="240" w:lineRule="auto"/>
              <w:ind w:left="426" w:hanging="426"/>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3" w:right="176"/>
              <w:rPr>
                <w:rFonts w:ascii="Arial" w:hAnsi="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8C03CC">
            <w:pPr>
              <w:spacing w:before="120" w:after="120" w:line="240" w:lineRule="auto"/>
              <w:ind w:left="113" w:right="284"/>
              <w:rPr>
                <w:rFonts w:ascii="Arial" w:hAnsi="Arial" w:cs="Arial"/>
                <w:b/>
                <w:sz w:val="20"/>
                <w:szCs w:val="20"/>
              </w:rPr>
            </w:pPr>
            <w:r w:rsidRPr="00AE6C71">
              <w:rPr>
                <w:rFonts w:cs="Arial"/>
                <w:b/>
                <w:sz w:val="20"/>
                <w:szCs w:val="20"/>
              </w:rPr>
              <w:t>2 970 471,00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1454"/>
                <w:tab w:val="left" w:pos="1737"/>
              </w:tabs>
              <w:spacing w:after="0" w:line="240" w:lineRule="auto"/>
              <w:ind w:left="426" w:right="33" w:hanging="426"/>
              <w:rPr>
                <w:rFonts w:ascii="Arial" w:hAnsi="Arial"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z innymi PO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309"/>
                <w:tab w:val="center" w:pos="1451"/>
              </w:tabs>
              <w:spacing w:after="0" w:line="240" w:lineRule="auto"/>
              <w:ind w:right="176"/>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 zakresie zapewnienia koordynacji udzielanego wsparcia </w:t>
            </w:r>
            <w:r w:rsidR="00011D0C" w:rsidRPr="00AE6C71">
              <w:rPr>
                <w:rFonts w:cs="Arial"/>
                <w:sz w:val="20"/>
                <w:szCs w:val="20"/>
              </w:rPr>
              <w:br/>
            </w:r>
            <w:r w:rsidRPr="00AE6C71">
              <w:rPr>
                <w:rFonts w:cs="Arial"/>
                <w:sz w:val="20"/>
                <w:szCs w:val="20"/>
              </w:rPr>
              <w:t>z innymi Działaniami i Osiami Priorytetowymi RPOWŚ na lata 2014-2020:</w:t>
            </w:r>
          </w:p>
          <w:p w:rsidR="00DD456A" w:rsidRPr="00AE6C71" w:rsidRDefault="00DD456A" w:rsidP="00001264">
            <w:pPr>
              <w:numPr>
                <w:ilvl w:val="0"/>
                <w:numId w:val="170"/>
              </w:numPr>
              <w:spacing w:after="0" w:line="240" w:lineRule="auto"/>
              <w:ind w:left="317" w:hanging="317"/>
              <w:rPr>
                <w:rFonts w:cs="Arial"/>
                <w:sz w:val="20"/>
                <w:szCs w:val="20"/>
              </w:rPr>
            </w:pPr>
            <w:r w:rsidRPr="00AE6C71">
              <w:rPr>
                <w:rFonts w:cs="Arial"/>
                <w:sz w:val="20"/>
                <w:szCs w:val="20"/>
              </w:rPr>
              <w:t>Komitet Monitorujący RPOWŚ na lata 2014–2020,</w:t>
            </w:r>
          </w:p>
          <w:p w:rsidR="00DD456A" w:rsidRPr="00AE6C71" w:rsidRDefault="00DD456A" w:rsidP="00001264">
            <w:pPr>
              <w:numPr>
                <w:ilvl w:val="0"/>
                <w:numId w:val="170"/>
              </w:numPr>
              <w:spacing w:after="0" w:line="240" w:lineRule="auto"/>
              <w:ind w:left="317" w:hanging="317"/>
              <w:rPr>
                <w:rFonts w:cs="Arial"/>
                <w:sz w:val="20"/>
                <w:szCs w:val="20"/>
              </w:rPr>
            </w:pPr>
            <w:r w:rsidRPr="00AE6C71">
              <w:rPr>
                <w:rFonts w:cs="Arial"/>
                <w:sz w:val="20"/>
                <w:szCs w:val="20"/>
              </w:rPr>
              <w:t>kryteria wyboru projektów,</w:t>
            </w:r>
          </w:p>
          <w:p w:rsidR="00DD456A" w:rsidRPr="00AE6C71" w:rsidRDefault="00DD456A" w:rsidP="00001264">
            <w:pPr>
              <w:numPr>
                <w:ilvl w:val="0"/>
                <w:numId w:val="170"/>
              </w:numPr>
              <w:spacing w:after="0" w:line="240" w:lineRule="auto"/>
              <w:ind w:left="317" w:hanging="317"/>
              <w:rPr>
                <w:rFonts w:cs="Arial"/>
                <w:sz w:val="20"/>
                <w:szCs w:val="20"/>
              </w:rPr>
            </w:pPr>
            <w:r w:rsidRPr="00AE6C71">
              <w:rPr>
                <w:rFonts w:cs="Arial"/>
                <w:sz w:val="20"/>
                <w:szCs w:val="20"/>
              </w:rPr>
              <w:t>działania w zakresie informacji i promocji,</w:t>
            </w:r>
          </w:p>
          <w:p w:rsidR="00DD456A" w:rsidRPr="00AE6C71" w:rsidRDefault="00DD456A" w:rsidP="00001264">
            <w:pPr>
              <w:numPr>
                <w:ilvl w:val="0"/>
                <w:numId w:val="170"/>
              </w:numPr>
              <w:spacing w:after="0" w:line="240" w:lineRule="auto"/>
              <w:ind w:left="317" w:hanging="317"/>
              <w:rPr>
                <w:rFonts w:cs="Arial"/>
                <w:sz w:val="20"/>
                <w:szCs w:val="20"/>
              </w:rPr>
            </w:pPr>
            <w:r w:rsidRPr="00AE6C71">
              <w:rPr>
                <w:rFonts w:cs="Arial"/>
                <w:sz w:val="20"/>
                <w:szCs w:val="20"/>
              </w:rPr>
              <w:t>monitoring i ewaluacja,</w:t>
            </w:r>
          </w:p>
          <w:p w:rsidR="00DD456A" w:rsidRPr="00AE6C71" w:rsidRDefault="00DD456A" w:rsidP="00DD456A">
            <w:pPr>
              <w:spacing w:after="0" w:line="240" w:lineRule="auto"/>
              <w:rPr>
                <w:rFonts w:cs="Arial"/>
                <w:sz w:val="20"/>
                <w:szCs w:val="20"/>
              </w:rPr>
            </w:pPr>
            <w:r w:rsidRPr="00AE6C71">
              <w:rPr>
                <w:rFonts w:cs="Arial"/>
                <w:sz w:val="20"/>
                <w:szCs w:val="20"/>
              </w:rPr>
              <w:t xml:space="preserve">W zakresie zapewnienia koordynacji udzielanego wsparcia </w:t>
            </w:r>
            <w:r w:rsidR="00011D0C" w:rsidRPr="00AE6C71">
              <w:rPr>
                <w:rFonts w:cs="Arial"/>
                <w:sz w:val="20"/>
                <w:szCs w:val="20"/>
              </w:rPr>
              <w:br/>
            </w:r>
            <w:r w:rsidRPr="00AE6C71">
              <w:rPr>
                <w:rFonts w:cs="Arial"/>
                <w:sz w:val="20"/>
                <w:szCs w:val="20"/>
              </w:rPr>
              <w:t>z innymi Programami Operacyjnymi:</w:t>
            </w:r>
          </w:p>
          <w:p w:rsidR="00DD456A" w:rsidRPr="00AE6C71" w:rsidRDefault="00DD456A" w:rsidP="00001264">
            <w:pPr>
              <w:numPr>
                <w:ilvl w:val="0"/>
                <w:numId w:val="171"/>
              </w:numPr>
              <w:spacing w:after="0" w:line="240" w:lineRule="auto"/>
              <w:ind w:left="317" w:hanging="317"/>
              <w:rPr>
                <w:rFonts w:cs="Arial"/>
                <w:sz w:val="20"/>
                <w:szCs w:val="20"/>
              </w:rPr>
            </w:pPr>
            <w:r w:rsidRPr="00AE6C71">
              <w:rPr>
                <w:rFonts w:cs="Arial"/>
                <w:sz w:val="20"/>
                <w:szCs w:val="20"/>
              </w:rPr>
              <w:t xml:space="preserve">Wspólna Lista Wskaźników Kluczowych, </w:t>
            </w:r>
          </w:p>
          <w:p w:rsidR="00DD456A" w:rsidRPr="00AE6C71" w:rsidRDefault="00DD456A" w:rsidP="00001264">
            <w:pPr>
              <w:numPr>
                <w:ilvl w:val="0"/>
                <w:numId w:val="171"/>
              </w:numPr>
              <w:spacing w:after="0" w:line="240" w:lineRule="auto"/>
              <w:ind w:left="317" w:hanging="317"/>
              <w:rPr>
                <w:rFonts w:cs="Arial"/>
                <w:sz w:val="20"/>
                <w:szCs w:val="20"/>
              </w:rPr>
            </w:pPr>
            <w:r w:rsidRPr="00AE6C71">
              <w:rPr>
                <w:rFonts w:cs="Arial"/>
                <w:sz w:val="20"/>
                <w:szCs w:val="20"/>
              </w:rPr>
              <w:t>Kontrakt Terytorialny dla Województwa Świętokrzyskiego na lata 2014 - 2020,</w:t>
            </w:r>
          </w:p>
          <w:p w:rsidR="00DD456A" w:rsidRPr="00AE6C71" w:rsidRDefault="00DD456A" w:rsidP="00001264">
            <w:pPr>
              <w:numPr>
                <w:ilvl w:val="0"/>
                <w:numId w:val="171"/>
              </w:numPr>
              <w:spacing w:after="0" w:line="240" w:lineRule="auto"/>
              <w:ind w:left="317" w:hanging="317"/>
              <w:rPr>
                <w:rFonts w:cs="Arial"/>
                <w:sz w:val="20"/>
                <w:szCs w:val="20"/>
              </w:rPr>
            </w:pPr>
            <w:r w:rsidRPr="00AE6C71">
              <w:rPr>
                <w:rFonts w:cs="Arial"/>
                <w:sz w:val="20"/>
                <w:szCs w:val="20"/>
              </w:rPr>
              <w:t>W</w:t>
            </w:r>
            <w:r w:rsidRPr="00AE6C71">
              <w:rPr>
                <w:sz w:val="20"/>
                <w:szCs w:val="20"/>
              </w:rPr>
              <w:t xml:space="preserve">ytyczne w zakresie realizacji przedsięwzięć </w:t>
            </w:r>
            <w:r w:rsidRPr="00AE6C71">
              <w:rPr>
                <w:sz w:val="20"/>
                <w:szCs w:val="20"/>
              </w:rPr>
              <w:br/>
              <w:t xml:space="preserve">z udziałem środków Europejskiego Funduszu Społecznego </w:t>
            </w:r>
            <w:r w:rsidR="00011D0C" w:rsidRPr="00AE6C71">
              <w:rPr>
                <w:sz w:val="20"/>
                <w:szCs w:val="20"/>
              </w:rPr>
              <w:br/>
            </w:r>
            <w:r w:rsidRPr="00AE6C71">
              <w:rPr>
                <w:sz w:val="20"/>
                <w:szCs w:val="20"/>
              </w:rPr>
              <w:t>w obszarze edukacji na lata 2014 -2020.</w:t>
            </w:r>
          </w:p>
          <w:p w:rsidR="00DD456A" w:rsidRPr="00AE6C71" w:rsidRDefault="00DD456A" w:rsidP="00DD456A">
            <w:pPr>
              <w:spacing w:after="0" w:line="240" w:lineRule="auto"/>
              <w:rPr>
                <w:rFonts w:cs="Arial"/>
                <w:sz w:val="20"/>
                <w:szCs w:val="20"/>
              </w:rPr>
            </w:pPr>
            <w:r w:rsidRPr="00AE6C71">
              <w:rPr>
                <w:rFonts w:cs="Arial"/>
                <w:sz w:val="20"/>
                <w:szCs w:val="20"/>
              </w:rPr>
              <w:t>Komplementarność z innymi Programami Operacyjnymi:</w:t>
            </w:r>
          </w:p>
          <w:p w:rsidR="00DD456A" w:rsidRPr="00AE6C71" w:rsidRDefault="00DD456A" w:rsidP="00001264">
            <w:pPr>
              <w:numPr>
                <w:ilvl w:val="0"/>
                <w:numId w:val="159"/>
              </w:numPr>
              <w:spacing w:after="0" w:line="240" w:lineRule="auto"/>
              <w:ind w:left="317" w:hanging="284"/>
              <w:rPr>
                <w:rFonts w:ascii="Arial" w:hAnsi="Arial" w:cs="Arial"/>
                <w:sz w:val="20"/>
                <w:szCs w:val="20"/>
              </w:rPr>
            </w:pPr>
            <w:r w:rsidRPr="00AE6C71">
              <w:rPr>
                <w:rFonts w:cs="Arial"/>
                <w:sz w:val="20"/>
                <w:szCs w:val="20"/>
              </w:rPr>
              <w:t>Program Operacyjny Wiedza Edukacja Rozwój.</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5"/>
              </w:numPr>
              <w:tabs>
                <w:tab w:val="left" w:pos="426"/>
              </w:tabs>
              <w:spacing w:after="0" w:line="240" w:lineRule="auto"/>
              <w:ind w:left="426" w:right="33"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961" w:type="pct"/>
            <w:gridSpan w:val="2"/>
            <w:vMerge w:val="restar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31"/>
                <w:tab w:val="center" w:pos="1451"/>
              </w:tabs>
              <w:spacing w:after="0" w:line="240" w:lineRule="auto"/>
              <w:ind w:right="-123"/>
              <w:rPr>
                <w:rFonts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dotted" w:sz="4" w:space="0" w:color="auto"/>
              <w:right w:val="single" w:sz="4" w:space="0" w:color="auto"/>
            </w:tcBorders>
            <w:hideMark/>
          </w:tcPr>
          <w:p w:rsidR="00DD456A" w:rsidRPr="00AE6C71" w:rsidRDefault="00DD456A" w:rsidP="00DD456A">
            <w:pPr>
              <w:spacing w:after="0" w:line="240" w:lineRule="auto"/>
              <w:ind w:left="113" w:right="284"/>
              <w:contextualSpacing/>
              <w:rPr>
                <w:rFonts w:cs="Arial"/>
                <w:sz w:val="20"/>
                <w:szCs w:val="20"/>
              </w:rPr>
            </w:pPr>
            <w:r w:rsidRPr="00AE6C71">
              <w:rPr>
                <w:rFonts w:cs="Arial"/>
                <w:sz w:val="20"/>
                <w:szCs w:val="20"/>
              </w:rPr>
              <w:t>Wydzielone zostały środki dla następujących Obszarów Strategicznej Interwencji:</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5"/>
              </w:numPr>
              <w:tabs>
                <w:tab w:val="left" w:pos="426"/>
              </w:tabs>
              <w:spacing w:after="0" w:line="240" w:lineRule="auto"/>
              <w:ind w:left="426" w:hanging="426"/>
              <w:rPr>
                <w:rFonts w:ascii="Arial" w:hAnsi="Arial" w:cs="Arial"/>
                <w:sz w:val="20"/>
                <w:szCs w:val="20"/>
              </w:rPr>
            </w:pPr>
          </w:p>
        </w:tc>
        <w:tc>
          <w:tcPr>
            <w:tcW w:w="961" w:type="pct"/>
            <w:gridSpan w:val="2"/>
            <w:vMerge/>
            <w:tcBorders>
              <w:top w:val="single" w:sz="4" w:space="0" w:color="auto"/>
              <w:left w:val="single" w:sz="4" w:space="0" w:color="auto"/>
              <w:bottom w:val="single" w:sz="4" w:space="0" w:color="auto"/>
              <w:right w:val="single" w:sz="4" w:space="0" w:color="auto"/>
            </w:tcBorders>
            <w:vAlign w:val="center"/>
            <w:hideMark/>
          </w:tcPr>
          <w:p w:rsidR="00DD456A" w:rsidRPr="00AE6C71" w:rsidRDefault="00DD456A" w:rsidP="00DD456A">
            <w:pPr>
              <w:spacing w:after="0" w:line="240" w:lineRule="auto"/>
              <w:rPr>
                <w:rFonts w:cs="Arial"/>
                <w:sz w:val="20"/>
                <w:szCs w:val="20"/>
              </w:rPr>
            </w:pPr>
          </w:p>
        </w:tc>
        <w:tc>
          <w:tcPr>
            <w:tcW w:w="1702" w:type="pct"/>
            <w:gridSpan w:val="2"/>
            <w:tcBorders>
              <w:top w:val="dotted" w:sz="4" w:space="0" w:color="auto"/>
              <w:left w:val="single" w:sz="4" w:space="0" w:color="auto"/>
              <w:bottom w:val="single" w:sz="4" w:space="0" w:color="auto"/>
              <w:right w:val="dotted" w:sz="4" w:space="0" w:color="auto"/>
            </w:tcBorders>
            <w:hideMark/>
          </w:tcPr>
          <w:p w:rsidR="00DD456A" w:rsidRPr="00AE6C71" w:rsidRDefault="00DD456A" w:rsidP="00DD456A">
            <w:pPr>
              <w:spacing w:after="0" w:line="240" w:lineRule="auto"/>
              <w:ind w:left="113" w:right="284"/>
              <w:rPr>
                <w:rFonts w:cs="Arial"/>
                <w:sz w:val="20"/>
                <w:szCs w:val="20"/>
              </w:rPr>
            </w:pPr>
            <w:r w:rsidRPr="00AE6C71">
              <w:rPr>
                <w:rFonts w:cs="Arial"/>
                <w:sz w:val="20"/>
                <w:szCs w:val="20"/>
              </w:rPr>
              <w:t xml:space="preserve">obszary wiejskie </w:t>
            </w:r>
            <w:r w:rsidRPr="00AE6C71">
              <w:rPr>
                <w:rFonts w:cs="Arial"/>
                <w:sz w:val="20"/>
                <w:szCs w:val="20"/>
              </w:rPr>
              <w:br/>
              <w:t>o najgorszym dostępie do usług publicznych</w:t>
            </w:r>
          </w:p>
        </w:tc>
        <w:tc>
          <w:tcPr>
            <w:tcW w:w="1107" w:type="pct"/>
            <w:tcBorders>
              <w:top w:val="dotted" w:sz="4" w:space="0" w:color="auto"/>
              <w:left w:val="dotted"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cs="Arial"/>
                <w:sz w:val="20"/>
                <w:szCs w:val="20"/>
              </w:rPr>
            </w:pPr>
            <w:r w:rsidRPr="00AE6C71">
              <w:rPr>
                <w:rFonts w:cs="Arial"/>
                <w:b/>
                <w:sz w:val="20"/>
                <w:szCs w:val="20"/>
              </w:rPr>
              <w:t>2 000 000,00</w:t>
            </w:r>
            <w:r w:rsidRPr="00AE6C71">
              <w:rPr>
                <w:rFonts w:cs="Arial"/>
                <w:sz w:val="20"/>
                <w:szCs w:val="20"/>
              </w:rPr>
              <w:t xml:space="preserve"> EUR</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887"/>
                <w:tab w:val="left" w:pos="1487"/>
              </w:tabs>
              <w:suppressAutoHyphens/>
              <w:spacing w:after="0" w:line="240" w:lineRule="auto"/>
              <w:ind w:left="426" w:right="33" w:hanging="426"/>
              <w:rPr>
                <w:rFonts w:ascii="Arial" w:hAnsi="Arial" w:cs="Arial"/>
                <w:sz w:val="20"/>
                <w:szCs w:val="20"/>
              </w:rPr>
            </w:pPr>
            <w:r w:rsidRPr="00AE6C71">
              <w:rPr>
                <w:rFonts w:cs="Arial"/>
                <w:sz w:val="20"/>
                <w:szCs w:val="20"/>
              </w:rPr>
              <w:t>Tryb(y) wyboru projektów</w:t>
            </w:r>
            <w:r w:rsidRPr="00AE6C71">
              <w:rPr>
                <w:rFonts w:cs="Arial"/>
                <w:sz w:val="20"/>
                <w:szCs w:val="20"/>
              </w:rPr>
              <w:br/>
              <w:t>oraz wskazanie podmiotu odpowiedzialnego za nabór i ocenę wniosków oraz</w:t>
            </w:r>
            <w:r w:rsidRPr="00AE6C71">
              <w:rPr>
                <w:rFonts w:cs="Arial"/>
                <w:sz w:val="20"/>
                <w:szCs w:val="20"/>
              </w:rPr>
              <w:br/>
              <w:t xml:space="preserve">przyjmowanie protestów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309"/>
                <w:tab w:val="center" w:pos="1451"/>
              </w:tabs>
              <w:spacing w:after="0" w:line="240" w:lineRule="auto"/>
              <w:rPr>
                <w:rFonts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cs="Arial"/>
                <w:bCs/>
                <w:sz w:val="20"/>
                <w:szCs w:val="20"/>
              </w:rPr>
            </w:pPr>
            <w:r w:rsidRPr="00AE6C71">
              <w:rPr>
                <w:rFonts w:cs="Arial"/>
                <w:bCs/>
                <w:sz w:val="20"/>
                <w:szCs w:val="20"/>
              </w:rPr>
              <w:t>Tryb konkursowy</w:t>
            </w:r>
          </w:p>
          <w:p w:rsidR="00DD456A" w:rsidRPr="00AE6C71" w:rsidRDefault="00DD456A" w:rsidP="00DD456A">
            <w:pPr>
              <w:spacing w:after="0" w:line="240" w:lineRule="auto"/>
              <w:ind w:left="113" w:right="284"/>
              <w:rPr>
                <w:rFonts w:cs="Arial"/>
                <w:sz w:val="20"/>
                <w:szCs w:val="20"/>
              </w:rPr>
            </w:pPr>
            <w:r w:rsidRPr="00AE6C71">
              <w:rPr>
                <w:rFonts w:cs="Arial"/>
                <w:bCs/>
                <w:sz w:val="20"/>
                <w:szCs w:val="20"/>
              </w:rPr>
              <w:t>Departament Wdrażania Europejskiego Funduszu Społecznego Urzędu Marszałkowskiego Województwa Świętokrzyskiego</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3" w:hanging="426"/>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realizacji projektów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9"/>
              </w:tabs>
              <w:spacing w:after="0" w:line="240" w:lineRule="auto"/>
              <w:rPr>
                <w:rFonts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72"/>
              </w:numPr>
              <w:spacing w:after="0" w:line="240" w:lineRule="auto"/>
              <w:ind w:left="317" w:hanging="284"/>
              <w:rPr>
                <w:rFonts w:cs="Arial"/>
                <w:bCs/>
                <w:sz w:val="20"/>
                <w:szCs w:val="20"/>
              </w:rPr>
            </w:pPr>
            <w:r w:rsidRPr="00AE6C71">
              <w:rPr>
                <w:rFonts w:cs="Arial"/>
                <w:bCs/>
                <w:sz w:val="20"/>
                <w:szCs w:val="20"/>
              </w:rPr>
              <w:t>Zgodnie z regulaminem konkursu, prawodawstwem krajowym  oraz wytycznymi</w:t>
            </w:r>
            <w:r w:rsidR="006D7A6C">
              <w:rPr>
                <w:rFonts w:cs="Arial"/>
                <w:bCs/>
                <w:sz w:val="20"/>
                <w:szCs w:val="20"/>
              </w:rPr>
              <w:t xml:space="preserve">, </w:t>
            </w:r>
            <w:r w:rsidRPr="00AE6C71">
              <w:rPr>
                <w:rFonts w:cs="Arial"/>
                <w:bCs/>
                <w:sz w:val="20"/>
                <w:szCs w:val="20"/>
              </w:rPr>
              <w:t>w szczególności:</w:t>
            </w:r>
          </w:p>
          <w:p w:rsidR="00DD456A" w:rsidRPr="00AE6C71" w:rsidRDefault="00DD456A" w:rsidP="00001264">
            <w:pPr>
              <w:numPr>
                <w:ilvl w:val="0"/>
                <w:numId w:val="173"/>
              </w:numPr>
              <w:spacing w:after="0" w:line="240" w:lineRule="auto"/>
              <w:ind w:left="317" w:hanging="284"/>
              <w:rPr>
                <w:i/>
                <w:sz w:val="20"/>
                <w:szCs w:val="20"/>
              </w:rPr>
            </w:pPr>
            <w:r w:rsidRPr="00AE6C71">
              <w:rPr>
                <w:i/>
                <w:sz w:val="20"/>
                <w:szCs w:val="20"/>
              </w:rPr>
              <w:t xml:space="preserve">Wytycznymi w zakresie kwalifikowalności wydatków </w:t>
            </w:r>
            <w:r w:rsidRPr="00AE6C71">
              <w:rPr>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174"/>
              </w:numPr>
              <w:spacing w:after="0" w:line="240" w:lineRule="auto"/>
              <w:ind w:left="742" w:hanging="425"/>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w:t>
            </w:r>
          </w:p>
          <w:p w:rsidR="00DD456A" w:rsidRPr="00AE6C71" w:rsidRDefault="00DD456A" w:rsidP="00DD456A">
            <w:pPr>
              <w:spacing w:after="0" w:line="240" w:lineRule="auto"/>
              <w:ind w:left="742"/>
              <w:rPr>
                <w:rFonts w:cs="Arial"/>
                <w:sz w:val="20"/>
                <w:szCs w:val="20"/>
              </w:rPr>
            </w:pPr>
            <w:r w:rsidRPr="00AE6C71">
              <w:rPr>
                <w:rFonts w:cs="Arial"/>
                <w:sz w:val="20"/>
                <w:szCs w:val="20"/>
              </w:rPr>
              <w:t>ryczałtowych:</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123"/>
            </w:r>
            <w:r w:rsidRPr="00AE6C71">
              <w:rPr>
                <w:rFonts w:cs="Arial"/>
                <w:sz w:val="20"/>
                <w:szCs w:val="20"/>
              </w:rPr>
              <w:t xml:space="preserve"> do 830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24"/>
            </w:r>
            <w:r w:rsidRPr="00AE6C71">
              <w:rPr>
                <w:rFonts w:cs="Arial"/>
                <w:sz w:val="20"/>
                <w:szCs w:val="20"/>
              </w:rPr>
              <w:t xml:space="preserve"> powyżej 830 tys. PLN do 1 740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25"/>
            </w:r>
            <w:r w:rsidRPr="00AE6C71">
              <w:rPr>
                <w:rFonts w:cs="Arial"/>
                <w:sz w:val="20"/>
                <w:szCs w:val="20"/>
              </w:rPr>
              <w:t xml:space="preserve"> powyżej 1 740 tys. PLN do 4 550 tys. PLN włącznie,</w:t>
            </w:r>
          </w:p>
          <w:p w:rsidR="00DD456A" w:rsidRPr="00AE6C71" w:rsidRDefault="00DD456A"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26"/>
            </w:r>
            <w:r w:rsidRPr="00AE6C71">
              <w:rPr>
                <w:rFonts w:cs="Arial"/>
                <w:sz w:val="20"/>
                <w:szCs w:val="20"/>
              </w:rPr>
              <w:t xml:space="preserve"> przekraczającej 4 550 tys. PLN;</w:t>
            </w:r>
          </w:p>
          <w:p w:rsidR="00DD456A" w:rsidRPr="00AE6C71" w:rsidRDefault="00DD456A" w:rsidP="00001264">
            <w:pPr>
              <w:numPr>
                <w:ilvl w:val="0"/>
                <w:numId w:val="174"/>
              </w:numPr>
              <w:spacing w:after="0" w:line="240" w:lineRule="auto"/>
              <w:rPr>
                <w:rFonts w:ascii="Arial" w:eastAsia="Times New Roman" w:hAnsi="Arial" w:cs="Arial"/>
                <w:szCs w:val="24"/>
                <w:lang w:eastAsia="pl-PL"/>
              </w:rPr>
            </w:pPr>
            <w:r w:rsidRPr="00AE6C71">
              <w:rPr>
                <w:rFonts w:cs="Arial"/>
                <w:sz w:val="20"/>
                <w:szCs w:val="20"/>
              </w:rPr>
              <w:t xml:space="preserve">Beneficjent jest </w:t>
            </w:r>
            <w:r w:rsidRPr="00AE6C71">
              <w:rPr>
                <w:rFonts w:eastAsia="Times New Roman" w:cs="Calibri"/>
                <w:sz w:val="20"/>
                <w:szCs w:val="20"/>
                <w:lang w:eastAsia="pl-PL"/>
              </w:rPr>
              <w:t xml:space="preserve">zobowiązany do zachowania trwałości sfinansowanych w ramach projektu środków trwałych przez okres co najmniej 5 lat  od daty zakończenia realizacji projektu, określonej </w:t>
            </w:r>
            <w:r w:rsidR="00651160">
              <w:rPr>
                <w:rFonts w:eastAsia="Times New Roman" w:cs="Calibri"/>
                <w:sz w:val="20"/>
                <w:szCs w:val="20"/>
                <w:lang w:eastAsia="pl-PL"/>
              </w:rPr>
              <w:br/>
            </w:r>
            <w:r w:rsidRPr="00AE6C71">
              <w:rPr>
                <w:rFonts w:eastAsia="Times New Roman" w:cs="Calibri"/>
                <w:sz w:val="20"/>
                <w:szCs w:val="20"/>
                <w:lang w:eastAsia="pl-PL"/>
              </w:rPr>
              <w:t>w umowie o dofinansowanie projektu;</w:t>
            </w:r>
          </w:p>
          <w:p w:rsidR="00DD456A" w:rsidRPr="00AE6C71" w:rsidRDefault="00DD456A" w:rsidP="00001264">
            <w:pPr>
              <w:numPr>
                <w:ilvl w:val="0"/>
                <w:numId w:val="40"/>
              </w:numPr>
              <w:spacing w:after="0" w:line="240" w:lineRule="auto"/>
              <w:ind w:left="317" w:hanging="284"/>
              <w:rPr>
                <w:rFonts w:cs="Arial"/>
                <w:i/>
                <w:sz w:val="20"/>
                <w:szCs w:val="20"/>
              </w:rPr>
            </w:pPr>
            <w:r w:rsidRPr="00AE6C71">
              <w:rPr>
                <w:i/>
                <w:sz w:val="20"/>
                <w:szCs w:val="20"/>
              </w:rPr>
              <w:t xml:space="preserve">Wytycznymi w zakresie realizacji zasady równości szans </w:t>
            </w:r>
            <w:r w:rsidR="00011D0C" w:rsidRPr="00AE6C71">
              <w:rPr>
                <w:i/>
                <w:sz w:val="20"/>
                <w:szCs w:val="20"/>
              </w:rPr>
              <w:br/>
            </w:r>
            <w:r w:rsidRPr="00AE6C71">
              <w:rPr>
                <w:i/>
                <w:sz w:val="20"/>
                <w:szCs w:val="20"/>
              </w:rPr>
              <w:t xml:space="preserve">i niedyskryminacji, w tym dostępności dla osób </w:t>
            </w:r>
            <w:r w:rsidR="00011D0C" w:rsidRPr="00AE6C71">
              <w:rPr>
                <w:i/>
                <w:sz w:val="20"/>
                <w:szCs w:val="20"/>
              </w:rPr>
              <w:br/>
            </w:r>
            <w:r w:rsidRPr="00AE6C71">
              <w:rPr>
                <w:i/>
                <w:sz w:val="20"/>
                <w:szCs w:val="20"/>
              </w:rPr>
              <w:t xml:space="preserve">z niepełnosprawnościami i zasady równości szans kobiet </w:t>
            </w:r>
            <w:r w:rsidR="00011D0C" w:rsidRPr="00AE6C71">
              <w:rPr>
                <w:i/>
                <w:sz w:val="20"/>
                <w:szCs w:val="20"/>
              </w:rPr>
              <w:br/>
            </w:r>
            <w:r w:rsidRPr="00AE6C71">
              <w:rPr>
                <w:i/>
                <w:sz w:val="20"/>
                <w:szCs w:val="20"/>
              </w:rPr>
              <w:t xml:space="preserve">i mężczyzn w ramach funduszy unijnych na lata 2014-2020, </w:t>
            </w:r>
          </w:p>
          <w:p w:rsidR="00DD456A" w:rsidRPr="00AE6C71" w:rsidRDefault="00DD456A" w:rsidP="003F1C6D">
            <w:pPr>
              <w:spacing w:after="0" w:line="240" w:lineRule="auto"/>
              <w:ind w:left="317"/>
              <w:rPr>
                <w:rFonts w:cs="Arial"/>
                <w:i/>
                <w:sz w:val="20"/>
                <w:szCs w:val="20"/>
              </w:rPr>
            </w:pPr>
            <w:r w:rsidRPr="00AE6C71">
              <w:rPr>
                <w:i/>
                <w:sz w:val="20"/>
                <w:szCs w:val="20"/>
              </w:rPr>
              <w:t>w szczególności:</w:t>
            </w:r>
          </w:p>
          <w:p w:rsidR="00DD456A" w:rsidRPr="00AE6C71" w:rsidRDefault="00DD456A" w:rsidP="00D870BF">
            <w:pPr>
              <w:numPr>
                <w:ilvl w:val="0"/>
                <w:numId w:val="651"/>
              </w:numPr>
              <w:spacing w:after="0" w:line="240" w:lineRule="auto"/>
              <w:ind w:left="1022" w:hanging="425"/>
              <w:rPr>
                <w:rFonts w:cs="Arial"/>
                <w:sz w:val="20"/>
                <w:szCs w:val="20"/>
              </w:rPr>
            </w:pPr>
            <w:r w:rsidRPr="00AE6C71">
              <w:rPr>
                <w:i/>
                <w:sz w:val="20"/>
                <w:szCs w:val="20"/>
              </w:rPr>
              <w:t xml:space="preserve">wszystkie działania świadczone w ramach projektu, w </w:t>
            </w:r>
            <w:r w:rsidRPr="00AE6C71">
              <w:rPr>
                <w:sz w:val="20"/>
                <w:szCs w:val="20"/>
              </w:rPr>
              <w:t xml:space="preserve">których na etapie rekrutacji zidentyfikowano możliwość udziału osób </w:t>
            </w:r>
            <w:r w:rsidR="00651160">
              <w:rPr>
                <w:sz w:val="20"/>
                <w:szCs w:val="20"/>
              </w:rPr>
              <w:br/>
            </w:r>
            <w:r w:rsidRPr="00AE6C71">
              <w:rPr>
                <w:sz w:val="20"/>
                <w:szCs w:val="20"/>
              </w:rPr>
              <w:t xml:space="preserve">z niepełnosprawnościami powinny być realizowane w budynkach dostosowanych architektonicznie, zgodnie </w:t>
            </w:r>
            <w:r w:rsidR="00011D0C" w:rsidRPr="00AE6C71">
              <w:rPr>
                <w:sz w:val="20"/>
                <w:szCs w:val="20"/>
              </w:rPr>
              <w:br/>
            </w:r>
            <w:r w:rsidRPr="00AE6C71">
              <w:rPr>
                <w:sz w:val="20"/>
                <w:szCs w:val="20"/>
              </w:rPr>
              <w:t>z rozporządzeniem Ministra Infrastruktury z dnia 12 kwietnia 2002 r. w sprawie warunków technicznych, jakim powinny odpowiadać budynki i ich usytuowanie;</w:t>
            </w:r>
          </w:p>
          <w:p w:rsidR="00DD456A" w:rsidRPr="00AE6C71" w:rsidRDefault="00DD456A" w:rsidP="00D870BF">
            <w:pPr>
              <w:numPr>
                <w:ilvl w:val="0"/>
                <w:numId w:val="651"/>
              </w:numPr>
              <w:spacing w:after="0" w:line="240" w:lineRule="auto"/>
              <w:ind w:left="1022" w:hanging="425"/>
              <w:rPr>
                <w:rFonts w:cs="Arial"/>
                <w:sz w:val="20"/>
                <w:szCs w:val="20"/>
              </w:rPr>
            </w:pPr>
            <w:r w:rsidRPr="00AE6C71">
              <w:rPr>
                <w:sz w:val="20"/>
                <w:szCs w:val="20"/>
              </w:rPr>
              <w:t xml:space="preserve">w ramach projektów ogólnodostępnych, w celu zapewnienia możliwości pełnego uczestnictwa osób z niepełnosprawnościami, należy zastosować mechanizm racjonalnych usprawnień. Oznacza to możliwość finansowania specyficznych usług dostosowawczych lub oddziaływania na szeroko pojętą infrastrukturę, nieprzewidzianych z góry we wniosku </w:t>
            </w:r>
            <w:r w:rsidR="00651160">
              <w:rPr>
                <w:sz w:val="20"/>
                <w:szCs w:val="20"/>
              </w:rPr>
              <w:br/>
            </w:r>
            <w:r w:rsidRPr="00AE6C71">
              <w:rPr>
                <w:sz w:val="20"/>
                <w:szCs w:val="20"/>
              </w:rPr>
              <w:t xml:space="preserve">o dofinansowanie projektu, lecz uruchomionych wraz z pojawieniem się w projekcie </w:t>
            </w:r>
            <w:r w:rsidR="00651160">
              <w:rPr>
                <w:sz w:val="20"/>
                <w:szCs w:val="20"/>
              </w:rPr>
              <w:br/>
            </w:r>
            <w:r w:rsidRPr="00AE6C71">
              <w:rPr>
                <w:sz w:val="20"/>
                <w:szCs w:val="20"/>
              </w:rPr>
              <w:t xml:space="preserve">(w charakterze uczestnika lub personelu) osoby </w:t>
            </w:r>
            <w:r w:rsidR="00011D0C" w:rsidRPr="00AE6C71">
              <w:rPr>
                <w:sz w:val="20"/>
                <w:szCs w:val="20"/>
              </w:rPr>
              <w:br/>
            </w:r>
            <w:r w:rsidRPr="00AE6C71">
              <w:rPr>
                <w:sz w:val="20"/>
                <w:szCs w:val="20"/>
              </w:rPr>
              <w:t>z niepełnosprawnością.</w:t>
            </w:r>
          </w:p>
          <w:p w:rsidR="00DD456A" w:rsidRPr="00AE6C71" w:rsidRDefault="00DD456A" w:rsidP="00001264">
            <w:pPr>
              <w:numPr>
                <w:ilvl w:val="0"/>
                <w:numId w:val="40"/>
              </w:numPr>
              <w:spacing w:after="0" w:line="240" w:lineRule="auto"/>
              <w:ind w:left="317" w:hanging="284"/>
              <w:rPr>
                <w:rFonts w:cs="Arial"/>
                <w:i/>
                <w:sz w:val="20"/>
                <w:szCs w:val="20"/>
              </w:rPr>
            </w:pPr>
            <w:r w:rsidRPr="00AE6C71">
              <w:rPr>
                <w:rFonts w:cs="Arial"/>
                <w:i/>
                <w:sz w:val="20"/>
                <w:szCs w:val="20"/>
              </w:rPr>
              <w:t>Wytycznymi w zakresie monitorowania postępu rzeczowego realizacji programów operacyjnych na lata 2014-2020,</w:t>
            </w:r>
          </w:p>
          <w:p w:rsidR="00DD456A" w:rsidRPr="00AE6C71" w:rsidRDefault="00DD456A" w:rsidP="00001264">
            <w:pPr>
              <w:numPr>
                <w:ilvl w:val="0"/>
                <w:numId w:val="40"/>
              </w:numPr>
              <w:spacing w:after="0" w:line="240" w:lineRule="auto"/>
              <w:ind w:left="317" w:hanging="284"/>
              <w:rPr>
                <w:rFonts w:cs="Arial"/>
                <w:i/>
                <w:sz w:val="20"/>
                <w:szCs w:val="20"/>
              </w:rPr>
            </w:pPr>
            <w:r w:rsidRPr="00AE6C71">
              <w:rPr>
                <w:rFonts w:cs="Arial"/>
                <w:i/>
                <w:sz w:val="20"/>
                <w:szCs w:val="20"/>
              </w:rPr>
              <w:t>W</w:t>
            </w:r>
            <w:r w:rsidRPr="00AE6C71">
              <w:rPr>
                <w:i/>
                <w:sz w:val="20"/>
                <w:szCs w:val="20"/>
              </w:rPr>
              <w:t xml:space="preserve">ytycznymi w zakresie realizacji przedsięwzięć </w:t>
            </w:r>
            <w:r w:rsidRPr="00AE6C71">
              <w:rPr>
                <w:i/>
                <w:sz w:val="20"/>
                <w:szCs w:val="20"/>
              </w:rPr>
              <w:br/>
              <w:t xml:space="preserve">z udziałem środków Europejskiego Funduszu Społecznego </w:t>
            </w:r>
            <w:r w:rsidR="00011D0C" w:rsidRPr="00AE6C71">
              <w:rPr>
                <w:i/>
                <w:sz w:val="20"/>
                <w:szCs w:val="20"/>
              </w:rPr>
              <w:br/>
            </w:r>
            <w:r w:rsidRPr="00AE6C71">
              <w:rPr>
                <w:i/>
                <w:sz w:val="20"/>
                <w:szCs w:val="20"/>
              </w:rPr>
              <w:t>w obszarze edukacji na lata 20142020, w szczególności:</w:t>
            </w:r>
          </w:p>
          <w:p w:rsidR="00DD456A" w:rsidRPr="00AE6C71" w:rsidRDefault="00DD456A" w:rsidP="00D870BF">
            <w:pPr>
              <w:numPr>
                <w:ilvl w:val="0"/>
                <w:numId w:val="650"/>
              </w:numPr>
              <w:tabs>
                <w:tab w:val="left" w:pos="880"/>
              </w:tabs>
              <w:spacing w:after="0" w:line="240" w:lineRule="auto"/>
              <w:ind w:left="880" w:hanging="567"/>
              <w:rPr>
                <w:rFonts w:cs="Arial"/>
                <w:i/>
                <w:sz w:val="20"/>
                <w:szCs w:val="20"/>
              </w:rPr>
            </w:pPr>
            <w:r w:rsidRPr="00AE6C71">
              <w:rPr>
                <w:rFonts w:cs="Arial"/>
                <w:i/>
                <w:sz w:val="20"/>
                <w:szCs w:val="20"/>
              </w:rPr>
              <w:t xml:space="preserve">szkolenia prowadzące do uzyskania kwalifikacji językowych realizowane są wyłącznie w formie stacjonarnej zgodnie z zakresem określonym </w:t>
            </w:r>
            <w:r w:rsidR="00011D0C" w:rsidRPr="00AE6C71">
              <w:rPr>
                <w:rFonts w:cs="Arial"/>
                <w:i/>
                <w:sz w:val="20"/>
                <w:szCs w:val="20"/>
              </w:rPr>
              <w:br/>
            </w:r>
            <w:r w:rsidRPr="00AE6C71">
              <w:rPr>
                <w:rFonts w:cs="Arial"/>
                <w:i/>
                <w:sz w:val="20"/>
                <w:szCs w:val="20"/>
              </w:rPr>
              <w:t xml:space="preserve">w załączniku nr 1 do Wytycznych i są rozliczane stawkami jednostkowymi wskazanymi w tym załączniku, przy czym poza stawkami jednostkowymi istnieje możliwość sfinansowania </w:t>
            </w:r>
            <w:r w:rsidR="00651160">
              <w:rPr>
                <w:rFonts w:cs="Arial"/>
                <w:i/>
                <w:sz w:val="20"/>
                <w:szCs w:val="20"/>
              </w:rPr>
              <w:br/>
            </w:r>
            <w:r w:rsidRPr="00AE6C71">
              <w:rPr>
                <w:rFonts w:cs="Arial"/>
                <w:i/>
                <w:sz w:val="20"/>
                <w:szCs w:val="20"/>
              </w:rPr>
              <w:t>w ramach projektów wyłącznie</w:t>
            </w:r>
            <w:r w:rsidRPr="00AE6C71">
              <w:rPr>
                <w:rFonts w:cs="Arial"/>
                <w:b/>
                <w:i/>
                <w:sz w:val="20"/>
                <w:szCs w:val="20"/>
              </w:rPr>
              <w:t xml:space="preserve"> kosztów związanych z:</w:t>
            </w:r>
            <w:r w:rsidRPr="00AE6C71">
              <w:rPr>
                <w:rFonts w:cs="Arial"/>
                <w:i/>
                <w:sz w:val="20"/>
                <w:szCs w:val="20"/>
              </w:rPr>
              <w:t xml:space="preserve"> zakupem podręcznika (teoretycznego </w:t>
            </w:r>
            <w:r w:rsidR="00011D0C" w:rsidRPr="00AE6C71">
              <w:rPr>
                <w:rFonts w:cs="Arial"/>
                <w:i/>
                <w:sz w:val="20"/>
                <w:szCs w:val="20"/>
              </w:rPr>
              <w:br/>
            </w:r>
            <w:r w:rsidRPr="00AE6C71">
              <w:rPr>
                <w:rFonts w:cs="Arial"/>
                <w:i/>
                <w:sz w:val="20"/>
                <w:szCs w:val="20"/>
              </w:rPr>
              <w:t>i ćwiczeniowego), przeprowadzeniem egzaminu, wydaniem certyfikatu, pokryciem wydatków poniesionych w celu ułatwienia dostępu w projekcie osób z niepełnosprawnościami, koszty opieki nad dzieckiem do lat siedmiu albo osobą zależną, kosztów pośrednich.</w:t>
            </w:r>
          </w:p>
          <w:p w:rsidR="00DD456A" w:rsidRPr="00AE6C71" w:rsidRDefault="00DD456A" w:rsidP="00D870BF">
            <w:pPr>
              <w:numPr>
                <w:ilvl w:val="0"/>
                <w:numId w:val="650"/>
              </w:numPr>
              <w:tabs>
                <w:tab w:val="left" w:pos="880"/>
              </w:tabs>
              <w:spacing w:after="0" w:line="240" w:lineRule="auto"/>
              <w:ind w:left="880" w:hanging="567"/>
              <w:rPr>
                <w:rFonts w:cs="Arial"/>
                <w:i/>
                <w:strike/>
                <w:sz w:val="20"/>
                <w:szCs w:val="20"/>
              </w:rPr>
            </w:pPr>
            <w:r w:rsidRPr="00AE6C71">
              <w:rPr>
                <w:rFonts w:cs="Arial"/>
                <w:i/>
                <w:sz w:val="20"/>
                <w:szCs w:val="20"/>
              </w:rPr>
              <w:t xml:space="preserve">stawek jednostkowych nie stosuje się do: projektów dedykowanych osobom z niepełnosprawnościami, </w:t>
            </w:r>
          </w:p>
          <w:p w:rsidR="00DD456A" w:rsidRPr="00AE6C71" w:rsidRDefault="00DD456A" w:rsidP="00D870BF">
            <w:pPr>
              <w:numPr>
                <w:ilvl w:val="0"/>
                <w:numId w:val="650"/>
              </w:numPr>
              <w:tabs>
                <w:tab w:val="left" w:pos="880"/>
              </w:tabs>
              <w:spacing w:after="0" w:line="240" w:lineRule="auto"/>
              <w:ind w:left="880" w:hanging="567"/>
              <w:rPr>
                <w:rFonts w:cs="Arial"/>
                <w:i/>
                <w:strike/>
                <w:sz w:val="20"/>
                <w:szCs w:val="20"/>
              </w:rPr>
            </w:pPr>
            <w:r w:rsidRPr="00AE6C71">
              <w:rPr>
                <w:rFonts w:cs="Arial"/>
                <w:i/>
                <w:sz w:val="20"/>
                <w:szCs w:val="20"/>
              </w:rPr>
              <w:t xml:space="preserve">każdy projekt musi obejmować co najmniej wszystkie kompetencje ramowe wskazane </w:t>
            </w:r>
            <w:r w:rsidR="0062402E">
              <w:rPr>
                <w:rFonts w:cs="Arial"/>
                <w:i/>
                <w:sz w:val="20"/>
                <w:szCs w:val="20"/>
              </w:rPr>
              <w:br/>
            </w:r>
            <w:r w:rsidRPr="00AE6C71">
              <w:rPr>
                <w:rFonts w:cs="Arial"/>
                <w:i/>
                <w:sz w:val="20"/>
                <w:szCs w:val="20"/>
              </w:rPr>
              <w:t xml:space="preserve">w ramach Standardu w obszarach </w:t>
            </w:r>
            <w:r w:rsidRPr="00AE6C71">
              <w:rPr>
                <w:rFonts w:cs="Arial"/>
                <w:i/>
                <w:iCs/>
                <w:sz w:val="20"/>
                <w:szCs w:val="20"/>
              </w:rPr>
              <w:t>Informacja, Komunikacja i Tworzenie treści</w:t>
            </w:r>
            <w:r w:rsidRPr="00AE6C71">
              <w:rPr>
                <w:rFonts w:cs="Arial"/>
                <w:i/>
                <w:sz w:val="20"/>
                <w:szCs w:val="20"/>
              </w:rPr>
              <w:t>, na dowolnym poziomie zaawansowania. Powyższy warunek nie ma zastosowania do kwalifikacji cyfrowych</w:t>
            </w:r>
          </w:p>
          <w:p w:rsidR="00DD456A" w:rsidRPr="00AE6C71" w:rsidRDefault="00DD456A" w:rsidP="00D870BF">
            <w:pPr>
              <w:numPr>
                <w:ilvl w:val="0"/>
                <w:numId w:val="650"/>
              </w:numPr>
              <w:tabs>
                <w:tab w:val="left" w:pos="880"/>
              </w:tabs>
              <w:spacing w:after="0" w:line="240" w:lineRule="auto"/>
              <w:ind w:left="880" w:hanging="567"/>
              <w:rPr>
                <w:rFonts w:cs="Arial"/>
                <w:i/>
                <w:sz w:val="20"/>
                <w:szCs w:val="20"/>
              </w:rPr>
            </w:pPr>
            <w:r w:rsidRPr="00AE6C71">
              <w:rPr>
                <w:rFonts w:cs="Arial"/>
                <w:i/>
                <w:sz w:val="20"/>
                <w:szCs w:val="20"/>
              </w:rPr>
              <w:t>obowiązkiem beneficjenta jest utrwalenie</w:t>
            </w:r>
            <w:r w:rsidR="00695D52" w:rsidRPr="00AE6C71">
              <w:rPr>
                <w:rFonts w:cs="Arial"/>
                <w:i/>
                <w:sz w:val="20"/>
                <w:szCs w:val="20"/>
              </w:rPr>
              <w:br/>
            </w:r>
            <w:r w:rsidRPr="00AE6C71">
              <w:rPr>
                <w:rFonts w:cs="Arial"/>
                <w:i/>
                <w:sz w:val="20"/>
                <w:szCs w:val="20"/>
              </w:rPr>
              <w:t xml:space="preserve"> i przechowywanie wyników walidacji przeprowadzonej w ramach projektu na potrzeby kontroli i późniejszej ewaluacji przez okres przechowywania dokumentacji projektowej.</w:t>
            </w:r>
          </w:p>
          <w:p w:rsidR="00DD456A" w:rsidRPr="00AE6C71" w:rsidRDefault="00DD456A" w:rsidP="00001264">
            <w:pPr>
              <w:pStyle w:val="Default"/>
              <w:numPr>
                <w:ilvl w:val="0"/>
                <w:numId w:val="172"/>
              </w:numPr>
              <w:tabs>
                <w:tab w:val="left" w:pos="313"/>
                <w:tab w:val="left" w:pos="344"/>
              </w:tabs>
              <w:ind w:left="313" w:hanging="283"/>
              <w:rPr>
                <w:rFonts w:eastAsia="Times New Roman" w:cs="Arial"/>
                <w:bCs/>
                <w:color w:val="auto"/>
                <w:sz w:val="20"/>
                <w:szCs w:val="20"/>
              </w:rPr>
            </w:pPr>
            <w:r w:rsidRPr="00AE6C71">
              <w:rPr>
                <w:rFonts w:eastAsia="Times New Roman" w:cs="Arial"/>
                <w:bCs/>
                <w:color w:val="auto"/>
                <w:sz w:val="20"/>
                <w:szCs w:val="20"/>
              </w:rPr>
              <w:t xml:space="preserve">W przypadku projektów realizowanych w oparciu </w:t>
            </w:r>
            <w:r w:rsidR="0062402E">
              <w:rPr>
                <w:rFonts w:eastAsia="Times New Roman" w:cs="Arial"/>
                <w:bCs/>
                <w:color w:val="auto"/>
                <w:sz w:val="20"/>
                <w:szCs w:val="20"/>
              </w:rPr>
              <w:br/>
            </w:r>
            <w:r w:rsidRPr="00AE6C71">
              <w:rPr>
                <w:rFonts w:eastAsia="Times New Roman" w:cs="Arial"/>
                <w:bCs/>
                <w:color w:val="auto"/>
                <w:sz w:val="20"/>
                <w:szCs w:val="20"/>
              </w:rPr>
              <w:t>o oddolne inicjatywy, warunkiem aplikacji przez beneficjenta o środki będzie wykazanie, że uczestnicy sami zainicjowali powstanie projektu poprzez zgłoszenie popytu na dana usługę edukacyjną.</w:t>
            </w:r>
          </w:p>
          <w:p w:rsidR="00DD456A" w:rsidRPr="00AE6C71" w:rsidRDefault="00DD456A" w:rsidP="00001264">
            <w:pPr>
              <w:pStyle w:val="Default"/>
              <w:numPr>
                <w:ilvl w:val="0"/>
                <w:numId w:val="172"/>
              </w:numPr>
              <w:tabs>
                <w:tab w:val="left" w:pos="344"/>
              </w:tabs>
              <w:ind w:left="317" w:hanging="284"/>
              <w:rPr>
                <w:rFonts w:eastAsia="Times New Roman" w:cs="Arial"/>
                <w:bCs/>
                <w:color w:val="auto"/>
                <w:sz w:val="20"/>
                <w:szCs w:val="20"/>
              </w:rPr>
            </w:pPr>
            <w:r w:rsidRPr="00AE6C71">
              <w:rPr>
                <w:rFonts w:eastAsia="Times New Roman" w:cs="Arial"/>
                <w:bCs/>
                <w:color w:val="auto"/>
                <w:sz w:val="20"/>
                <w:szCs w:val="20"/>
              </w:rPr>
              <w:t xml:space="preserve">Beneficjent może dokonywać przesunięć w budżecie projektu określonym we wniosku do </w:t>
            </w:r>
            <w:r w:rsidRPr="00AE6C71">
              <w:rPr>
                <w:rFonts w:eastAsia="Times New Roman" w:cs="Arial"/>
                <w:b/>
                <w:bCs/>
                <w:color w:val="auto"/>
                <w:sz w:val="20"/>
                <w:szCs w:val="20"/>
              </w:rPr>
              <w:t>10%</w:t>
            </w:r>
            <w:r w:rsidRPr="00AE6C71">
              <w:rPr>
                <w:rFonts w:eastAsia="Times New Roman" w:cs="Arial"/>
                <w:bCs/>
                <w:color w:val="auto"/>
                <w:sz w:val="20"/>
                <w:szCs w:val="20"/>
              </w:rPr>
              <w:t xml:space="preserve"> wartości środków w odniesieniu do zadania, z którego przesuwane są środki jak i do zadania, na które przesuwane są środki </w:t>
            </w:r>
            <w:r w:rsidR="0062402E">
              <w:rPr>
                <w:rFonts w:eastAsia="Times New Roman" w:cs="Arial"/>
                <w:bCs/>
                <w:color w:val="auto"/>
                <w:sz w:val="20"/>
                <w:szCs w:val="20"/>
              </w:rPr>
              <w:br/>
            </w:r>
            <w:r w:rsidRPr="00AE6C71">
              <w:rPr>
                <w:rFonts w:eastAsia="Times New Roman" w:cs="Arial"/>
                <w:bCs/>
                <w:color w:val="auto"/>
                <w:sz w:val="20"/>
                <w:szCs w:val="20"/>
              </w:rPr>
              <w:t xml:space="preserve">w stosunku do zatwierdzonego wniosku. </w:t>
            </w:r>
          </w:p>
          <w:p w:rsidR="00DD456A" w:rsidRPr="00AE6C71" w:rsidRDefault="00DD456A" w:rsidP="00DD456A">
            <w:pPr>
              <w:autoSpaceDE w:val="0"/>
              <w:autoSpaceDN w:val="0"/>
              <w:adjustRightInd w:val="0"/>
              <w:spacing w:after="0" w:line="240" w:lineRule="auto"/>
              <w:ind w:left="346"/>
              <w:rPr>
                <w:rFonts w:eastAsia="Times New Roman" w:cs="Arial"/>
                <w:sz w:val="20"/>
                <w:szCs w:val="20"/>
              </w:rPr>
            </w:pPr>
            <w:r w:rsidRPr="00AE6C71">
              <w:rPr>
                <w:rFonts w:cs="Arial"/>
                <w:i/>
                <w:sz w:val="20"/>
                <w:szCs w:val="20"/>
              </w:rPr>
              <w:t xml:space="preserve">Szczegółowe zasady dokonywania przesunięć określone są </w:t>
            </w:r>
            <w:r w:rsidR="00AD6768" w:rsidRPr="00AE6C71">
              <w:rPr>
                <w:rFonts w:cs="Arial"/>
                <w:i/>
                <w:sz w:val="20"/>
                <w:szCs w:val="20"/>
              </w:rPr>
              <w:br/>
            </w:r>
            <w:r w:rsidRPr="00AE6C71">
              <w:rPr>
                <w:rFonts w:cs="Arial"/>
                <w:i/>
                <w:sz w:val="20"/>
                <w:szCs w:val="20"/>
              </w:rPr>
              <w:t>w umowie o dofinansowanie projektu</w:t>
            </w:r>
            <w:r w:rsidRPr="00AE6C71">
              <w:rPr>
                <w:rFonts w:cs="Arial"/>
                <w:sz w:val="20"/>
                <w:szCs w:val="20"/>
              </w:rPr>
              <w:t>.</w:t>
            </w:r>
          </w:p>
          <w:p w:rsidR="008C72F2" w:rsidRDefault="008C72F2" w:rsidP="005F30D1">
            <w:pPr>
              <w:pStyle w:val="Default"/>
              <w:tabs>
                <w:tab w:val="left" w:pos="344"/>
              </w:tabs>
              <w:ind w:left="313"/>
              <w:rPr>
                <w:rFonts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3" w:hanging="426"/>
              <w:rPr>
                <w:rFonts w:ascii="Arial" w:hAnsi="Arial" w:cs="Arial"/>
                <w:sz w:val="20"/>
                <w:szCs w:val="20"/>
              </w:rPr>
            </w:pPr>
            <w:r w:rsidRPr="00AE6C71">
              <w:rPr>
                <w:rFonts w:cs="Arial"/>
                <w:sz w:val="20"/>
                <w:szCs w:val="20"/>
              </w:rPr>
              <w:t>Warunki</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 -financingu</w:t>
            </w:r>
            <w:r w:rsidRPr="00AE6C71">
              <w:rPr>
                <w:rFonts w:cs="Arial"/>
                <w:sz w:val="20"/>
                <w:szCs w:val="20"/>
              </w:rPr>
              <w:t xml:space="preserve"> (%)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3" w:right="34"/>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5278"/>
              </w:tabs>
              <w:spacing w:after="0" w:line="240" w:lineRule="auto"/>
              <w:ind w:left="113" w:right="216"/>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DD456A" w:rsidRPr="00AE6C71" w:rsidRDefault="00DD456A" w:rsidP="00DD456A">
            <w:pPr>
              <w:tabs>
                <w:tab w:val="left" w:pos="5278"/>
              </w:tabs>
              <w:spacing w:after="0" w:line="240" w:lineRule="auto"/>
              <w:ind w:left="113" w:right="216"/>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011D0C" w:rsidRPr="00AE6C71">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011D0C" w:rsidRPr="00AE6C71">
              <w:rPr>
                <w:rFonts w:cs="Arial"/>
                <w:sz w:val="20"/>
                <w:szCs w:val="20"/>
              </w:rPr>
              <w:br/>
            </w:r>
            <w:r w:rsidRPr="00AE6C71">
              <w:rPr>
                <w:rFonts w:cs="Arial"/>
                <w:sz w:val="20"/>
                <w:szCs w:val="20"/>
              </w:rPr>
              <w:t xml:space="preserve">w szczególności w związku z zapewnieniem realizacji zasady równości szans, a zwłaszcza potrzeb osób </w:t>
            </w:r>
            <w:r w:rsidR="00AD6768" w:rsidRPr="00AE6C71">
              <w:rPr>
                <w:rFonts w:cs="Arial"/>
                <w:sz w:val="20"/>
                <w:szCs w:val="20"/>
              </w:rPr>
              <w:br/>
            </w:r>
            <w:r w:rsidRPr="00AE6C71">
              <w:rPr>
                <w:rFonts w:cs="Arial"/>
                <w:sz w:val="20"/>
                <w:szCs w:val="20"/>
              </w:rPr>
              <w:t>z niepełnosprawnościami.</w:t>
            </w:r>
          </w:p>
          <w:p w:rsidR="00DD456A" w:rsidRPr="00AE6C71" w:rsidRDefault="00DD456A" w:rsidP="00DD456A">
            <w:pPr>
              <w:tabs>
                <w:tab w:val="left" w:pos="5278"/>
              </w:tabs>
              <w:autoSpaceDE w:val="0"/>
              <w:autoSpaceDN w:val="0"/>
              <w:adjustRightInd w:val="0"/>
              <w:spacing w:after="0" w:line="240" w:lineRule="auto"/>
              <w:ind w:left="113" w:right="216"/>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w:t>
            </w:r>
            <w:r w:rsidRPr="00AE6C71">
              <w:rPr>
                <w:rFonts w:cs="Arial"/>
                <w:sz w:val="20"/>
                <w:szCs w:val="20"/>
              </w:rPr>
              <w:softHyphen/>
              <w:t>cych kategorii:</w:t>
            </w:r>
          </w:p>
          <w:p w:rsidR="00DD456A" w:rsidRPr="00AE6C71" w:rsidRDefault="00DD456A" w:rsidP="00001264">
            <w:pPr>
              <w:numPr>
                <w:ilvl w:val="0"/>
                <w:numId w:val="175"/>
              </w:numPr>
              <w:tabs>
                <w:tab w:val="left" w:pos="459"/>
              </w:tabs>
              <w:autoSpaceDE w:val="0"/>
              <w:autoSpaceDN w:val="0"/>
              <w:adjustRightInd w:val="0"/>
              <w:spacing w:after="0" w:line="240" w:lineRule="auto"/>
              <w:ind w:left="459" w:right="216" w:hanging="284"/>
              <w:rPr>
                <w:rFonts w:cs="Arial"/>
                <w:sz w:val="20"/>
                <w:szCs w:val="20"/>
              </w:rPr>
            </w:pPr>
            <w:r w:rsidRPr="00AE6C71">
              <w:rPr>
                <w:rFonts w:cs="Arial"/>
                <w:sz w:val="20"/>
                <w:szCs w:val="20"/>
              </w:rPr>
              <w:t>zakup nieruchomości,</w:t>
            </w:r>
          </w:p>
          <w:p w:rsidR="00DD456A" w:rsidRPr="00AE6C71" w:rsidRDefault="00DD456A" w:rsidP="00001264">
            <w:pPr>
              <w:numPr>
                <w:ilvl w:val="0"/>
                <w:numId w:val="175"/>
              </w:numPr>
              <w:tabs>
                <w:tab w:val="left" w:pos="459"/>
              </w:tabs>
              <w:autoSpaceDE w:val="0"/>
              <w:autoSpaceDN w:val="0"/>
              <w:adjustRightInd w:val="0"/>
              <w:spacing w:after="0" w:line="240" w:lineRule="auto"/>
              <w:ind w:left="459" w:right="216" w:hanging="284"/>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DD456A" w:rsidRPr="00AE6C71" w:rsidRDefault="00DD456A" w:rsidP="00001264">
            <w:pPr>
              <w:numPr>
                <w:ilvl w:val="0"/>
                <w:numId w:val="175"/>
              </w:numPr>
              <w:tabs>
                <w:tab w:val="left" w:pos="459"/>
              </w:tabs>
              <w:autoSpaceDE w:val="0"/>
              <w:autoSpaceDN w:val="0"/>
              <w:adjustRightInd w:val="0"/>
              <w:spacing w:after="0" w:line="240" w:lineRule="auto"/>
              <w:ind w:left="459" w:right="216" w:hanging="284"/>
              <w:rPr>
                <w:rFonts w:cs="Arial"/>
                <w:sz w:val="20"/>
                <w:szCs w:val="20"/>
              </w:rPr>
            </w:pPr>
            <w:r w:rsidRPr="00AE6C71">
              <w:rPr>
                <w:rFonts w:cs="Arial"/>
                <w:sz w:val="20"/>
                <w:szCs w:val="20"/>
              </w:rPr>
              <w:t>dostosowanie lub adaptacja (prace remontowo -wykończeniowe) budynków i pomieszczeń.</w:t>
            </w:r>
          </w:p>
          <w:p w:rsidR="00DD456A" w:rsidRPr="00AE6C71" w:rsidRDefault="00DD456A" w:rsidP="00DD456A">
            <w:pPr>
              <w:tabs>
                <w:tab w:val="left" w:pos="5278"/>
              </w:tabs>
              <w:spacing w:after="0" w:line="240" w:lineRule="auto"/>
              <w:ind w:left="113" w:right="216"/>
              <w:rPr>
                <w:rFonts w:cs="Arial"/>
                <w:sz w:val="20"/>
                <w:szCs w:val="20"/>
              </w:rPr>
            </w:pPr>
            <w:r w:rsidRPr="00AE6C71">
              <w:rPr>
                <w:rFonts w:cs="Arial"/>
                <w:sz w:val="20"/>
                <w:szCs w:val="20"/>
              </w:rPr>
              <w:t>Do kwalifikowalności zakupu nieruchomości stosuje się podrozdział 7.</w:t>
            </w:r>
            <w:r w:rsidR="00B245D2">
              <w:rPr>
                <w:rFonts w:cs="Arial"/>
                <w:sz w:val="20"/>
                <w:szCs w:val="20"/>
              </w:rPr>
              <w:t>3</w:t>
            </w:r>
            <w:r w:rsidR="00B245D2" w:rsidRPr="00AE6C71">
              <w:rPr>
                <w:rFonts w:cs="Arial"/>
                <w:sz w:val="20"/>
                <w:szCs w:val="20"/>
              </w:rPr>
              <w:t xml:space="preserve"> </w:t>
            </w:r>
            <w:r w:rsidRPr="00AE6C71">
              <w:rPr>
                <w:rFonts w:cs="Arial"/>
                <w:sz w:val="20"/>
                <w:szCs w:val="20"/>
              </w:rPr>
              <w:t xml:space="preserve">ww. </w:t>
            </w:r>
            <w:r w:rsidRPr="00AE6C71">
              <w:rPr>
                <w:rFonts w:cs="Arial"/>
                <w:i/>
                <w:sz w:val="20"/>
                <w:szCs w:val="20"/>
              </w:rPr>
              <w:t>Wytycznych</w:t>
            </w:r>
            <w:r w:rsidRPr="00AE6C71">
              <w:rPr>
                <w:rFonts w:cs="Arial"/>
                <w:sz w:val="20"/>
                <w:szCs w:val="20"/>
              </w:rPr>
              <w:t>.</w:t>
            </w:r>
          </w:p>
          <w:p w:rsidR="00DD456A" w:rsidRPr="00AE6C71" w:rsidRDefault="00DD456A" w:rsidP="00DD456A">
            <w:pPr>
              <w:tabs>
                <w:tab w:val="left" w:pos="5278"/>
              </w:tabs>
              <w:spacing w:after="0" w:line="240" w:lineRule="auto"/>
              <w:ind w:left="113" w:right="216"/>
              <w:rPr>
                <w:rFonts w:cs="Arial"/>
                <w:sz w:val="20"/>
                <w:szCs w:val="20"/>
              </w:rPr>
            </w:pPr>
            <w:r w:rsidRPr="00AE6C71">
              <w:rPr>
                <w:rFonts w:cs="Arial"/>
                <w:sz w:val="20"/>
                <w:szCs w:val="20"/>
              </w:rPr>
              <w:t>Szczegółowe warunki określają:</w:t>
            </w:r>
          </w:p>
          <w:p w:rsidR="00DD456A" w:rsidRPr="00AE6C71" w:rsidRDefault="00DD456A" w:rsidP="00001264">
            <w:pPr>
              <w:numPr>
                <w:ilvl w:val="0"/>
                <w:numId w:val="159"/>
              </w:numPr>
              <w:tabs>
                <w:tab w:val="left" w:pos="317"/>
              </w:tabs>
              <w:autoSpaceDE w:val="0"/>
              <w:autoSpaceDN w:val="0"/>
              <w:adjustRightInd w:val="0"/>
              <w:spacing w:after="0" w:line="240" w:lineRule="auto"/>
              <w:ind w:left="317" w:right="216" w:hanging="284"/>
              <w:rPr>
                <w:rFonts w:cs="Arial"/>
                <w:sz w:val="20"/>
                <w:szCs w:val="20"/>
              </w:rPr>
            </w:pPr>
            <w:r w:rsidRPr="00AE6C71">
              <w:rPr>
                <w:rFonts w:cs="Arial"/>
                <w:i/>
                <w:sz w:val="20"/>
                <w:szCs w:val="20"/>
              </w:rPr>
              <w:t xml:space="preserve">Wytyczne w zakresie kwalifikowalności wydatków </w:t>
            </w:r>
            <w:r w:rsidR="00011D0C"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2014 - 2020.</w:t>
            </w:r>
          </w:p>
          <w:p w:rsidR="00DD456A" w:rsidRPr="00AE6C71" w:rsidRDefault="00DD456A" w:rsidP="00001264">
            <w:pPr>
              <w:numPr>
                <w:ilvl w:val="0"/>
                <w:numId w:val="16"/>
              </w:numPr>
              <w:tabs>
                <w:tab w:val="left" w:pos="317"/>
                <w:tab w:val="left" w:pos="884"/>
                <w:tab w:val="left" w:pos="5278"/>
              </w:tabs>
              <w:spacing w:after="0" w:line="240" w:lineRule="auto"/>
              <w:ind w:left="317" w:right="216" w:hanging="284"/>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pacing w:after="0" w:line="240" w:lineRule="auto"/>
              <w:ind w:left="426" w:right="34" w:hanging="426"/>
              <w:rPr>
                <w:rFonts w:ascii="Arial" w:hAnsi="Arial" w:cs="Arial"/>
                <w:sz w:val="20"/>
                <w:szCs w:val="20"/>
              </w:rPr>
            </w:pPr>
            <w:r w:rsidRPr="00AE6C71">
              <w:rPr>
                <w:rFonts w:cs="Arial"/>
                <w:sz w:val="20"/>
                <w:szCs w:val="20"/>
              </w:rPr>
              <w:t xml:space="preserve">Dopuszczalna maksymalna wartość zakupionych środków trwałych jako % wydatków </w:t>
            </w:r>
            <w:r w:rsidRPr="00AE6C71">
              <w:rPr>
                <w:rFonts w:cs="Arial"/>
                <w:spacing w:val="-2"/>
                <w:sz w:val="20"/>
                <w:szCs w:val="20"/>
              </w:rPr>
              <w:t>kwalifikowalnych</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spacing w:after="0" w:line="240" w:lineRule="auto"/>
              <w:ind w:right="34"/>
              <w:rPr>
                <w:rFonts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62402E">
              <w:rPr>
                <w:rFonts w:eastAsia="Times New Roman" w:cs="Calibri"/>
                <w:sz w:val="20"/>
                <w:szCs w:val="20"/>
                <w:lang w:eastAsia="pl-PL"/>
              </w:rPr>
              <w:br/>
            </w:r>
            <w:r w:rsidRPr="00AE6C71">
              <w:rPr>
                <w:rFonts w:eastAsia="Times New Roman" w:cs="Calibri"/>
                <w:sz w:val="20"/>
                <w:szCs w:val="20"/>
                <w:lang w:eastAsia="pl-PL"/>
              </w:rPr>
              <w:t>o wartości jednostkowej równej i wyższej niż 3 500 PLN netto (w ramach koszt</w:t>
            </w:r>
            <w:r w:rsidR="00E46A2B" w:rsidRPr="00AE6C71">
              <w:rPr>
                <w:rFonts w:eastAsia="Times New Roman" w:cs="Calibri"/>
                <w:sz w:val="20"/>
                <w:szCs w:val="20"/>
                <w:lang w:eastAsia="pl-PL"/>
              </w:rPr>
              <w:t xml:space="preserve">ów bezpośrednich) i </w:t>
            </w:r>
            <w:r w:rsidR="00E46A2B" w:rsidRPr="00AE6C71">
              <w:rPr>
                <w:rFonts w:eastAsia="Times New Roman" w:cs="Calibri"/>
                <w:i/>
                <w:sz w:val="20"/>
                <w:szCs w:val="20"/>
                <w:lang w:eastAsia="pl-PL"/>
              </w:rPr>
              <w:t>cross – fin</w:t>
            </w:r>
            <w:r w:rsidRPr="00AE6C71">
              <w:rPr>
                <w:rFonts w:eastAsia="Times New Roman" w:cs="Calibri"/>
                <w:i/>
                <w:sz w:val="20"/>
                <w:szCs w:val="20"/>
                <w:lang w:eastAsia="pl-PL"/>
              </w:rPr>
              <w:t>ancingu</w:t>
            </w:r>
            <w:r w:rsidRPr="00AE6C71">
              <w:rPr>
                <w:rFonts w:eastAsia="Times New Roman" w:cs="Calibri"/>
                <w:sz w:val="20"/>
                <w:szCs w:val="20"/>
                <w:lang w:eastAsia="pl-PL"/>
              </w:rPr>
              <w:t>, nie może przekroczyć 10% wydatków kwalifikowalnych projektu</w:t>
            </w:r>
            <w:r w:rsidRPr="00AE6C71">
              <w:rPr>
                <w:rFonts w:ascii="Times New Roman" w:eastAsia="Times New Roman" w:hAnsi="Times New Roman"/>
                <w:sz w:val="20"/>
                <w:szCs w:val="20"/>
                <w:lang w:eastAsia="pl-PL"/>
              </w:rPr>
              <w:t xml:space="preserve">. </w:t>
            </w:r>
          </w:p>
          <w:p w:rsidR="00DD456A" w:rsidRPr="00AE6C71" w:rsidRDefault="00DD456A" w:rsidP="00DD456A">
            <w:pPr>
              <w:tabs>
                <w:tab w:val="left" w:pos="5420"/>
              </w:tabs>
              <w:spacing w:after="0" w:line="240" w:lineRule="auto"/>
              <w:ind w:left="113" w:right="216" w:hanging="113"/>
              <w:rPr>
                <w:rFonts w:cs="Arial"/>
                <w:sz w:val="20"/>
                <w:szCs w:val="20"/>
              </w:rPr>
            </w:pPr>
            <w:r w:rsidRPr="00AE6C71">
              <w:rPr>
                <w:rFonts w:cs="Arial"/>
                <w:sz w:val="20"/>
                <w:szCs w:val="20"/>
              </w:rPr>
              <w:t>Szczegółowe warunki określają:</w:t>
            </w:r>
          </w:p>
          <w:p w:rsidR="00DD456A" w:rsidRPr="00AE6C71" w:rsidRDefault="00DD456A" w:rsidP="00001264">
            <w:pPr>
              <w:numPr>
                <w:ilvl w:val="0"/>
                <w:numId w:val="16"/>
              </w:numPr>
              <w:spacing w:after="0" w:line="240" w:lineRule="auto"/>
              <w:ind w:left="318" w:right="215" w:hanging="284"/>
              <w:contextualSpacing/>
              <w:rPr>
                <w:rFonts w:cs="Arial"/>
                <w:sz w:val="20"/>
                <w:szCs w:val="20"/>
              </w:rPr>
            </w:pPr>
            <w:r w:rsidRPr="00AE6C71">
              <w:rPr>
                <w:rFonts w:cs="Arial"/>
                <w:i/>
                <w:sz w:val="20"/>
                <w:szCs w:val="20"/>
              </w:rPr>
              <w:t xml:space="preserve">Wytyczne w zakresie kwalifikowalności wydatków </w:t>
            </w:r>
            <w:r w:rsidR="0062402E">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DD456A" w:rsidRPr="00AE6C71" w:rsidRDefault="00DD456A" w:rsidP="00001264">
            <w:pPr>
              <w:numPr>
                <w:ilvl w:val="0"/>
                <w:numId w:val="16"/>
              </w:numPr>
              <w:tabs>
                <w:tab w:val="left" w:pos="317"/>
              </w:tabs>
              <w:spacing w:after="0" w:line="240" w:lineRule="auto"/>
              <w:ind w:left="459" w:right="216" w:hanging="284"/>
              <w:contextualSpacing/>
              <w:rPr>
                <w:rFonts w:ascii="Arial" w:hAnsi="Arial"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4"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4"/>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Szczegółowe warunki określają:</w:t>
            </w:r>
          </w:p>
          <w:p w:rsidR="00DD456A" w:rsidRPr="00AE6C71" w:rsidRDefault="00DD456A" w:rsidP="00001264">
            <w:pPr>
              <w:numPr>
                <w:ilvl w:val="0"/>
                <w:numId w:val="176"/>
              </w:numPr>
              <w:spacing w:after="0" w:line="240" w:lineRule="auto"/>
              <w:ind w:left="317" w:right="284" w:hanging="317"/>
              <w:rPr>
                <w:rFonts w:ascii="Arial" w:hAnsi="Arial" w:cs="Arial"/>
                <w:sz w:val="20"/>
                <w:szCs w:val="20"/>
              </w:rPr>
            </w:pPr>
            <w:r w:rsidRPr="00AE6C71">
              <w:rPr>
                <w:rFonts w:cs="Arial"/>
                <w:i/>
                <w:sz w:val="20"/>
                <w:szCs w:val="20"/>
              </w:rPr>
              <w:t xml:space="preserve">Wytyczne w zakresie kwalifikowalności wydatków </w:t>
            </w:r>
            <w:r w:rsidR="00011D0C"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4"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51"/>
              </w:tabs>
              <w:spacing w:after="0" w:line="240" w:lineRule="auto"/>
              <w:ind w:right="34"/>
              <w:rPr>
                <w:rFonts w:ascii="Arial" w:hAnsi="Arial"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 xml:space="preserve">Szkolenia i kursy w zakresie j. obcych są realizowane zgodnie z zakresem określonym w </w:t>
            </w:r>
            <w:r w:rsidRPr="00AE6C71">
              <w:rPr>
                <w:rFonts w:cs="Arial"/>
                <w:i/>
                <w:sz w:val="20"/>
                <w:szCs w:val="20"/>
              </w:rPr>
              <w:t>załączniku nr 1</w:t>
            </w:r>
            <w:r w:rsidRPr="00AE6C71">
              <w:rPr>
                <w:rFonts w:cs="Arial"/>
                <w:sz w:val="20"/>
                <w:szCs w:val="20"/>
              </w:rPr>
              <w:t xml:space="preserve"> do </w:t>
            </w:r>
            <w:r w:rsidRPr="00AE6C71">
              <w:rPr>
                <w:rFonts w:cs="Arial"/>
                <w:i/>
                <w:sz w:val="20"/>
                <w:szCs w:val="20"/>
              </w:rPr>
              <w:t xml:space="preserve">Wytycznych w zakresie realizacji przedsięwzięć z udziałem środków Europejskiego Funduszu Społecznego w obszarze edukacji na lata 2014-2020 </w:t>
            </w:r>
            <w:r w:rsidRPr="00AE6C71">
              <w:rPr>
                <w:rFonts w:cs="Arial"/>
                <w:sz w:val="20"/>
                <w:szCs w:val="20"/>
              </w:rPr>
              <w:t>i są rozliczane stawkami jednostkowymi wskazanymi w ww. załączniku.</w:t>
            </w:r>
          </w:p>
          <w:p w:rsidR="00DD456A" w:rsidRPr="00AE6C71" w:rsidRDefault="00DD456A" w:rsidP="00DD456A">
            <w:pPr>
              <w:spacing w:after="0" w:line="240" w:lineRule="auto"/>
              <w:ind w:left="113" w:right="284"/>
              <w:rPr>
                <w:rFonts w:cs="Arial"/>
                <w:sz w:val="20"/>
                <w:szCs w:val="20"/>
              </w:rPr>
            </w:pPr>
            <w:r w:rsidRPr="00AE6C71">
              <w:rPr>
                <w:rFonts w:cs="Arial"/>
                <w:sz w:val="20"/>
                <w:szCs w:val="20"/>
              </w:rPr>
              <w:t>Szczegółowe warunki określają:</w:t>
            </w:r>
          </w:p>
          <w:p w:rsidR="00DD456A" w:rsidRPr="00AE6C71" w:rsidRDefault="00DD456A" w:rsidP="00001264">
            <w:pPr>
              <w:numPr>
                <w:ilvl w:val="0"/>
                <w:numId w:val="176"/>
              </w:numPr>
              <w:spacing w:after="0" w:line="240" w:lineRule="auto"/>
              <w:ind w:left="459" w:right="-75" w:hanging="284"/>
              <w:contextualSpacing/>
              <w:rPr>
                <w:rFonts w:cs="Arial"/>
                <w:i/>
                <w:sz w:val="20"/>
                <w:szCs w:val="20"/>
              </w:rPr>
            </w:pPr>
            <w:r w:rsidRPr="00AE6C71">
              <w:rPr>
                <w:rFonts w:cs="Arial"/>
                <w:i/>
                <w:sz w:val="20"/>
                <w:szCs w:val="20"/>
              </w:rPr>
              <w:t xml:space="preserve">Wytyczne w zakresie kwalifikowalności wydatków </w:t>
            </w:r>
            <w:r w:rsidR="00011D0C"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 xml:space="preserve">Europejskiego Funduszu Rozwoju Regionalnego, Europejskiego Funduszu Społecznego oraz Funduszu Spójności na lata 2014-2020, </w:t>
            </w:r>
          </w:p>
          <w:p w:rsidR="00DD456A" w:rsidRPr="00AE6C71" w:rsidRDefault="00DD456A" w:rsidP="00001264">
            <w:pPr>
              <w:numPr>
                <w:ilvl w:val="0"/>
                <w:numId w:val="176"/>
              </w:numPr>
              <w:spacing w:after="0" w:line="240" w:lineRule="auto"/>
              <w:ind w:left="459" w:right="284" w:hanging="284"/>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Pomoc 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51"/>
              </w:tabs>
              <w:spacing w:after="0" w:line="240" w:lineRule="auto"/>
              <w:ind w:right="34"/>
              <w:rPr>
                <w:rFonts w:ascii="Arial" w:hAnsi="Arial" w:cs="Arial"/>
                <w:color w:val="000000"/>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DD456A" w:rsidRPr="00AE6C71" w:rsidRDefault="00DD456A" w:rsidP="00DD456A">
            <w:pPr>
              <w:spacing w:after="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DD456A" w:rsidRPr="00AE6C71" w:rsidRDefault="00DD456A" w:rsidP="00001264">
            <w:pPr>
              <w:numPr>
                <w:ilvl w:val="0"/>
                <w:numId w:val="177"/>
              </w:numPr>
              <w:spacing w:after="0" w:line="240" w:lineRule="auto"/>
              <w:ind w:left="459" w:right="-75" w:hanging="284"/>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 xml:space="preserve">z dnia 18.12.2013 r. w sprawie stosowania art. 107 i 108 Traktatu o funkcjonowaniu Unii Europejskiej do pomocy de minimis, </w:t>
            </w:r>
          </w:p>
          <w:p w:rsidR="00DD456A" w:rsidRPr="00AE6C71" w:rsidRDefault="00DD456A" w:rsidP="00001264">
            <w:pPr>
              <w:numPr>
                <w:ilvl w:val="0"/>
                <w:numId w:val="177"/>
              </w:numPr>
              <w:spacing w:after="0" w:line="240" w:lineRule="auto"/>
              <w:ind w:left="459" w:right="-75" w:hanging="284"/>
              <w:contextualSpacing/>
              <w:rPr>
                <w:rFonts w:cs="Arial"/>
                <w:i/>
                <w:sz w:val="20"/>
                <w:szCs w:val="20"/>
              </w:rPr>
            </w:pPr>
            <w:r w:rsidRPr="00AE6C71">
              <w:rPr>
                <w:rFonts w:cs="Arial"/>
                <w:i/>
                <w:sz w:val="20"/>
                <w:szCs w:val="20"/>
              </w:rPr>
              <w:t xml:space="preserve">Rozporządzenia Komisji (UE) nr 651/2014 </w:t>
            </w:r>
            <w:r w:rsidRPr="00AE6C71">
              <w:rPr>
                <w:rFonts w:cs="Arial"/>
                <w:i/>
                <w:sz w:val="20"/>
                <w:szCs w:val="20"/>
              </w:rPr>
              <w:br/>
              <w:t>z dnia 17.06.2014 r. uznające niektóre rodzaje pomocy za zgodne z rynkiem wewnętrznym w zastosowaniu art. 107</w:t>
            </w:r>
            <w:r w:rsidR="00011D0C" w:rsidRPr="00AE6C71">
              <w:rPr>
                <w:rFonts w:cs="Arial"/>
                <w:i/>
                <w:sz w:val="20"/>
                <w:szCs w:val="20"/>
              </w:rPr>
              <w:br/>
            </w:r>
            <w:r w:rsidRPr="00AE6C71">
              <w:rPr>
                <w:rFonts w:cs="Arial"/>
                <w:i/>
                <w:sz w:val="20"/>
                <w:szCs w:val="20"/>
              </w:rPr>
              <w:t xml:space="preserve"> i 108 Traktatu, </w:t>
            </w:r>
          </w:p>
          <w:p w:rsidR="00DD456A" w:rsidRPr="00AE6C71" w:rsidRDefault="00DD456A" w:rsidP="00001264">
            <w:pPr>
              <w:numPr>
                <w:ilvl w:val="0"/>
                <w:numId w:val="177"/>
              </w:numPr>
              <w:spacing w:after="0" w:line="240" w:lineRule="auto"/>
              <w:ind w:left="459" w:right="284" w:hanging="284"/>
              <w:contextualSpacing/>
              <w:rPr>
                <w:rFonts w:ascii="Arial" w:hAnsi="Arial" w:cs="Arial"/>
                <w:color w:val="000000"/>
                <w:sz w:val="20"/>
                <w:szCs w:val="20"/>
              </w:rPr>
            </w:pPr>
            <w:r w:rsidRPr="00AE6C71">
              <w:rPr>
                <w:rFonts w:cs="Arial"/>
                <w:i/>
                <w:sz w:val="20"/>
                <w:szCs w:val="20"/>
              </w:rPr>
              <w:t>Rozporządze</w:t>
            </w:r>
            <w:r w:rsidR="00011D0C" w:rsidRPr="00AE6C71">
              <w:rPr>
                <w:rFonts w:cs="Arial"/>
                <w:i/>
                <w:sz w:val="20"/>
                <w:szCs w:val="20"/>
              </w:rPr>
              <w:t xml:space="preserve">nie MIiR z dnia 2 lipca 2015 r. </w:t>
            </w:r>
            <w:r w:rsidRPr="00AE6C71">
              <w:rPr>
                <w:rFonts w:cs="Arial"/>
                <w:i/>
                <w:sz w:val="20"/>
                <w:szCs w:val="20"/>
              </w:rPr>
              <w:t>w sprawie udzielania pomocy de mini</w:t>
            </w:r>
            <w:r w:rsidR="00011D0C" w:rsidRPr="00AE6C71">
              <w:rPr>
                <w:rFonts w:cs="Arial"/>
                <w:i/>
                <w:sz w:val="20"/>
                <w:szCs w:val="20"/>
              </w:rPr>
              <w:t xml:space="preserve">mis </w:t>
            </w:r>
            <w:r w:rsidRPr="00AE6C71">
              <w:rPr>
                <w:rFonts w:cs="Arial"/>
                <w:i/>
                <w:sz w:val="20"/>
                <w:szCs w:val="20"/>
              </w:rPr>
              <w:t xml:space="preserve">i pomocy publicznej  </w:t>
            </w:r>
            <w:r w:rsidR="00011D0C" w:rsidRPr="00AE6C71">
              <w:rPr>
                <w:rFonts w:cs="Arial"/>
                <w:i/>
                <w:sz w:val="20"/>
                <w:szCs w:val="20"/>
              </w:rPr>
              <w:br/>
            </w:r>
            <w:r w:rsidRPr="00AE6C71">
              <w:rPr>
                <w:rFonts w:cs="Arial"/>
                <w:i/>
                <w:sz w:val="20"/>
                <w:szCs w:val="20"/>
              </w:rPr>
              <w:t>w ramach programów operacyjnych finansowanych z Europejskiego Funduszu Społecznego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pacing w:after="0" w:line="240" w:lineRule="auto"/>
              <w:ind w:left="426" w:right="284" w:hanging="426"/>
              <w:rPr>
                <w:rFonts w:ascii="Arial" w:hAnsi="Arial" w:cs="Arial"/>
                <w:sz w:val="20"/>
                <w:szCs w:val="20"/>
              </w:rPr>
            </w:pPr>
            <w:r w:rsidRPr="00AE6C71">
              <w:rPr>
                <w:rFonts w:cs="Arial"/>
                <w:sz w:val="20"/>
                <w:szCs w:val="20"/>
              </w:rPr>
              <w:t>Maksymalny % poziom dofinansowania UE wydatków kwalifikowalnych na poziomie projektu</w:t>
            </w:r>
            <w:r w:rsidRPr="00AE6C71">
              <w:rPr>
                <w:rStyle w:val="Odwoanieprzypisudolnego"/>
                <w:sz w:val="20"/>
                <w:szCs w:val="20"/>
              </w:rPr>
              <w:footnoteReference w:id="127"/>
            </w:r>
            <w:r w:rsidRPr="00AE6C71">
              <w:rPr>
                <w:rFonts w:cs="Arial"/>
                <w:sz w:val="20"/>
                <w:szCs w:val="20"/>
              </w:rPr>
              <w:br/>
              <w:t xml:space="preserve">(jeśli dotyczy) </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451"/>
              </w:tabs>
              <w:spacing w:after="0" w:line="240" w:lineRule="auto"/>
              <w:ind w:right="34"/>
              <w:rPr>
                <w:rFonts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76"/>
              <w:rPr>
                <w:rFonts w:ascii="Arial" w:hAnsi="Arial" w:cs="Arial"/>
                <w:sz w:val="20"/>
                <w:szCs w:val="20"/>
              </w:rPr>
            </w:pPr>
            <w:r w:rsidRPr="00AE6C71">
              <w:rPr>
                <w:rFonts w:cs="Arial"/>
                <w:sz w:val="20"/>
                <w:szCs w:val="20"/>
              </w:rPr>
              <w:t>85 %</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611"/>
                <w:tab w:val="left" w:pos="709"/>
              </w:tabs>
              <w:spacing w:after="0" w:line="240" w:lineRule="auto"/>
              <w:ind w:left="426" w:right="33" w:hanging="426"/>
              <w:rPr>
                <w:rFonts w:ascii="Arial" w:hAnsi="Arial" w:cs="Arial"/>
                <w:sz w:val="20"/>
                <w:szCs w:val="20"/>
              </w:rPr>
            </w:pPr>
            <w:r w:rsidRPr="00AE6C71">
              <w:rPr>
                <w:rFonts w:cs="Arial"/>
                <w:sz w:val="20"/>
                <w:szCs w:val="20"/>
              </w:rPr>
              <w:t xml:space="preserve">Maksymalny % poziom </w:t>
            </w:r>
            <w:r w:rsidRPr="00AE6C71">
              <w:rPr>
                <w:rFonts w:cs="Arial"/>
                <w:spacing w:val="-4"/>
                <w:sz w:val="20"/>
                <w:szCs w:val="20"/>
              </w:rPr>
              <w:t>dofinansowania</w:t>
            </w:r>
            <w:r w:rsidRPr="00AE6C71">
              <w:rPr>
                <w:rFonts w:cs="Arial"/>
                <w:sz w:val="20"/>
                <w:szCs w:val="20"/>
              </w:rPr>
              <w:t xml:space="preserve"> całkowitego wydatków </w:t>
            </w:r>
            <w:r w:rsidRPr="00AE6C71">
              <w:rPr>
                <w:rFonts w:cs="Arial"/>
                <w:spacing w:val="-6"/>
                <w:sz w:val="20"/>
                <w:szCs w:val="20"/>
              </w:rPr>
              <w:t xml:space="preserve">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451"/>
              </w:tabs>
              <w:spacing w:after="0" w:line="240" w:lineRule="auto"/>
              <w:ind w:right="34"/>
              <w:rPr>
                <w:rFonts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90%</w:t>
            </w:r>
          </w:p>
          <w:p w:rsidR="00DD456A" w:rsidRPr="00AE6C71" w:rsidRDefault="00DD456A" w:rsidP="00DD456A">
            <w:pPr>
              <w:spacing w:after="0" w:line="240" w:lineRule="auto"/>
              <w:ind w:left="113" w:right="284"/>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1879"/>
              </w:tabs>
              <w:spacing w:after="0" w:line="240" w:lineRule="auto"/>
              <w:ind w:left="426" w:hanging="426"/>
              <w:rPr>
                <w:rFonts w:ascii="Arial" w:hAnsi="Arial" w:cs="Arial"/>
                <w:sz w:val="20"/>
                <w:szCs w:val="20"/>
              </w:rPr>
            </w:pPr>
            <w:r w:rsidRPr="00AE6C71">
              <w:rPr>
                <w:rFonts w:cs="Arial"/>
                <w:sz w:val="20"/>
                <w:szCs w:val="20"/>
              </w:rPr>
              <w:t xml:space="preserve">Minimalny wkład  własny beneficjenta jako % wydatków </w:t>
            </w:r>
            <w:r w:rsidRPr="00AE6C71">
              <w:rPr>
                <w:rFonts w:cs="Arial"/>
                <w:spacing w:val="-4"/>
                <w:sz w:val="20"/>
                <w:szCs w:val="20"/>
              </w:rPr>
              <w:t>kwalifikowalnych</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451"/>
              </w:tabs>
              <w:spacing w:after="0" w:line="240" w:lineRule="auto"/>
              <w:ind w:right="34"/>
              <w:rPr>
                <w:rFonts w:cs="Arial"/>
                <w:sz w:val="20"/>
                <w:szCs w:val="20"/>
              </w:rPr>
            </w:pPr>
            <w:r w:rsidRPr="00AE6C71">
              <w:rPr>
                <w:rFonts w:cs="Arial"/>
                <w:sz w:val="20"/>
                <w:szCs w:val="20"/>
              </w:rPr>
              <w:t>Poddziałanie 8.4.2</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10%</w:t>
            </w:r>
            <w:r w:rsidRPr="00AE6C71">
              <w:rPr>
                <w:rStyle w:val="Odwoanieprzypisudolnego"/>
                <w:sz w:val="20"/>
                <w:szCs w:val="20"/>
              </w:rPr>
              <w:footnoteReference w:id="128"/>
            </w:r>
          </w:p>
          <w:p w:rsidR="00DD456A" w:rsidRPr="00AE6C71" w:rsidRDefault="00DD456A" w:rsidP="00DD456A">
            <w:pPr>
              <w:spacing w:after="0" w:line="240" w:lineRule="auto"/>
              <w:ind w:left="113" w:right="284"/>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3" w:hanging="426"/>
              <w:rPr>
                <w:rFonts w:ascii="Arial" w:hAnsi="Arial" w:cs="Arial"/>
                <w:sz w:val="20"/>
                <w:szCs w:val="20"/>
              </w:rPr>
            </w:pPr>
            <w:r w:rsidRPr="00AE6C71">
              <w:rPr>
                <w:rFonts w:cs="Arial"/>
                <w:sz w:val="20"/>
                <w:szCs w:val="20"/>
              </w:rPr>
              <w:t xml:space="preserve">Minimalna i maksymalna wartość projektu PLN) (jeśli dotyczy) </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firstLine="33"/>
              <w:rPr>
                <w:rFonts w:ascii="Arial" w:hAnsi="Arial" w:cs="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3" w:hanging="426"/>
              <w:rPr>
                <w:rFonts w:ascii="Arial" w:hAnsi="Arial" w:cs="Arial"/>
                <w:b/>
                <w:sz w:val="20"/>
                <w:szCs w:val="20"/>
              </w:rPr>
            </w:pPr>
            <w:r w:rsidRPr="00AE6C71">
              <w:rPr>
                <w:rFonts w:cs="Arial"/>
                <w:sz w:val="20"/>
                <w:szCs w:val="20"/>
              </w:rPr>
              <w:t xml:space="preserve">Minimalna i maksymalna wartość wydatków </w:t>
            </w:r>
            <w:r w:rsidRPr="00AE6C71">
              <w:rPr>
                <w:rFonts w:cs="Arial"/>
                <w:spacing w:val="-4"/>
                <w:sz w:val="20"/>
                <w:szCs w:val="20"/>
              </w:rPr>
              <w:t xml:space="preserve">kwalifikowalnych </w:t>
            </w:r>
            <w:r w:rsidRPr="00AE6C71">
              <w:rPr>
                <w:rFonts w:cs="Arial"/>
                <w:sz w:val="20"/>
                <w:szCs w:val="20"/>
              </w:rPr>
              <w:t xml:space="preserve">projektu (PLN) </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firstLine="33"/>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3" w:hanging="426"/>
              <w:rPr>
                <w:rFonts w:ascii="Arial" w:hAnsi="Arial" w:cs="Arial"/>
                <w:b/>
                <w:sz w:val="20"/>
                <w:szCs w:val="20"/>
              </w:rPr>
            </w:pPr>
            <w:r w:rsidRPr="00AE6C71">
              <w:rPr>
                <w:rFonts w:cs="Arial"/>
                <w:spacing w:val="-4"/>
                <w:sz w:val="20"/>
                <w:szCs w:val="20"/>
              </w:rPr>
              <w:t>Kwota alokacji UE</w:t>
            </w:r>
            <w:r w:rsidRPr="00AE6C71">
              <w:rPr>
                <w:rFonts w:cs="Arial"/>
                <w:sz w:val="20"/>
                <w:szCs w:val="20"/>
              </w:rPr>
              <w:t xml:space="preserve"> na instrumenty finansowe (EUR) </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firstLine="33"/>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s>
              <w:suppressAutoHyphens/>
              <w:spacing w:after="0" w:line="240" w:lineRule="auto"/>
              <w:ind w:left="426" w:right="33" w:hanging="426"/>
              <w:rPr>
                <w:rFonts w:ascii="Arial" w:hAnsi="Arial" w:cs="Arial"/>
                <w:b/>
                <w:sz w:val="20"/>
                <w:szCs w:val="20"/>
              </w:rPr>
            </w:pPr>
            <w:r w:rsidRPr="00AE6C71">
              <w:rPr>
                <w:rFonts w:cs="Arial"/>
                <w:sz w:val="20"/>
                <w:szCs w:val="20"/>
              </w:rPr>
              <w:t>Mechanizm wdrażania instrumentów finansowych</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1487"/>
              </w:tabs>
              <w:suppressAutoHyphens/>
              <w:spacing w:after="0" w:line="240" w:lineRule="auto"/>
              <w:ind w:left="426" w:right="33" w:hanging="426"/>
              <w:rPr>
                <w:rFonts w:ascii="Arial" w:hAnsi="Arial" w:cs="Arial"/>
                <w:b/>
                <w:sz w:val="20"/>
                <w:szCs w:val="20"/>
              </w:rPr>
            </w:pPr>
            <w:r w:rsidRPr="00AE6C71">
              <w:rPr>
                <w:rFonts w:cs="Arial"/>
                <w:sz w:val="20"/>
                <w:szCs w:val="20"/>
              </w:rPr>
              <w:t>Rodzaj wsparcia instrumentów finansowych oraz najważniejsze warunki przyznawania</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5"/>
              </w:numPr>
              <w:tabs>
                <w:tab w:val="left" w:pos="426"/>
                <w:tab w:val="left" w:pos="1312"/>
              </w:tabs>
              <w:suppressAutoHyphens/>
              <w:spacing w:after="0" w:line="240" w:lineRule="auto"/>
              <w:ind w:left="426" w:right="175" w:hanging="426"/>
              <w:rPr>
                <w:rFonts w:ascii="Arial" w:hAnsi="Arial" w:cs="Arial"/>
                <w:b/>
                <w:sz w:val="20"/>
                <w:szCs w:val="20"/>
              </w:rPr>
            </w:pPr>
            <w:r w:rsidRPr="00AE6C71">
              <w:rPr>
                <w:rFonts w:cs="Arial"/>
                <w:sz w:val="20"/>
                <w:szCs w:val="20"/>
              </w:rPr>
              <w:t>Katalog ostatecznych odbiorców instrumentów finansowych</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sz w:val="20"/>
                <w:szCs w:val="20"/>
              </w:rPr>
            </w:pPr>
            <w:r w:rsidRPr="00AE6C71">
              <w:rPr>
                <w:sz w:val="20"/>
                <w:szCs w:val="20"/>
              </w:rPr>
              <w:t>Nie dotyczy</w:t>
            </w:r>
          </w:p>
        </w:tc>
      </w:tr>
      <w:tr w:rsidR="00DD456A" w:rsidRPr="00AE6C71" w:rsidTr="005F30D1">
        <w:trPr>
          <w:trHeight w:val="57"/>
        </w:trPr>
        <w:tc>
          <w:tcPr>
            <w:tcW w:w="5000" w:type="pct"/>
            <w:gridSpan w:val="6"/>
            <w:tcBorders>
              <w:top w:val="single" w:sz="4" w:space="0" w:color="auto"/>
              <w:left w:val="nil"/>
              <w:bottom w:val="single" w:sz="4" w:space="0" w:color="auto"/>
              <w:right w:val="nil"/>
            </w:tcBorders>
            <w:vAlign w:val="center"/>
          </w:tcPr>
          <w:p w:rsidR="00DD456A" w:rsidRPr="00AE6C71" w:rsidRDefault="00DD456A" w:rsidP="00DD456A">
            <w:pPr>
              <w:pStyle w:val="Nagwek4"/>
              <w:rPr>
                <w:rFonts w:ascii="Arial" w:hAnsi="Arial"/>
                <w:szCs w:val="24"/>
              </w:rPr>
            </w:pPr>
            <w:bookmarkStart w:id="65" w:name="_Toc483390539"/>
            <w:r w:rsidRPr="00AE6C71">
              <w:t xml:space="preserve">Poddziałanie 8.4.3  Podnoszenie umiejętności lub kwalifikacji osób dorosłych w obszarze ICT </w:t>
            </w:r>
            <w:r w:rsidR="000F3D53" w:rsidRPr="00AE6C71">
              <w:br/>
            </w:r>
            <w:r w:rsidRPr="00AE6C71">
              <w:t xml:space="preserve">i języków obcych poprzez realizację oddolnych inicjatyw edukacyjnych – ZIT </w:t>
            </w:r>
            <w:r w:rsidRPr="00AE6C71">
              <w:rPr>
                <w:i/>
              </w:rPr>
              <w:t>(projekty konkursowe)</w:t>
            </w:r>
            <w:bookmarkEnd w:id="65"/>
          </w:p>
        </w:tc>
      </w:tr>
      <w:tr w:rsidR="00DD456A" w:rsidRPr="00AE6C71" w:rsidTr="005F30D1">
        <w:trPr>
          <w:trHeight w:val="57"/>
        </w:trPr>
        <w:tc>
          <w:tcPr>
            <w:tcW w:w="5000" w:type="pct"/>
            <w:gridSpan w:val="6"/>
            <w:tcBorders>
              <w:top w:val="single" w:sz="4" w:space="0" w:color="auto"/>
              <w:left w:val="single" w:sz="4" w:space="0" w:color="auto"/>
              <w:bottom w:val="single" w:sz="4" w:space="0" w:color="auto"/>
              <w:right w:val="single" w:sz="4" w:space="0" w:color="auto"/>
            </w:tcBorders>
            <w:shd w:val="clear" w:color="auto" w:fill="E6E6E6"/>
            <w:vAlign w:val="center"/>
            <w:hideMark/>
          </w:tcPr>
          <w:p w:rsidR="00DD456A" w:rsidRPr="00366302" w:rsidRDefault="00DD456A" w:rsidP="00DD456A">
            <w:pPr>
              <w:spacing w:before="120" w:after="120" w:line="240" w:lineRule="auto"/>
              <w:ind w:right="284"/>
              <w:rPr>
                <w:rFonts w:ascii="Arial" w:hAnsi="Arial"/>
                <w:b/>
              </w:rPr>
            </w:pPr>
            <w:r w:rsidRPr="00366302">
              <w:br w:type="page"/>
            </w:r>
            <w:r w:rsidRPr="00366302">
              <w:rPr>
                <w:b/>
                <w:sz w:val="4"/>
                <w:u w:val="single"/>
              </w:rPr>
              <w:br w:type="page"/>
            </w:r>
            <w:r w:rsidRPr="00AE6C71">
              <w:rPr>
                <w:rFonts w:cs="Arial"/>
                <w:b/>
              </w:rPr>
              <w:t>OPIS DZIAŁANIA I PODDZIAŁAŃ</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284" w:right="32" w:hanging="284"/>
              <w:rPr>
                <w:rFonts w:ascii="Arial" w:hAnsi="Arial" w:cs="Arial"/>
                <w:sz w:val="20"/>
                <w:szCs w:val="20"/>
              </w:rPr>
            </w:pPr>
            <w:r w:rsidRPr="00AE6C71">
              <w:rPr>
                <w:rFonts w:cs="Arial"/>
                <w:sz w:val="20"/>
                <w:szCs w:val="20"/>
              </w:rPr>
              <w:t>Nazwa Działania/</w:t>
            </w:r>
          </w:p>
          <w:p w:rsidR="00DD456A" w:rsidRPr="00AE6C71" w:rsidRDefault="00DD456A" w:rsidP="00DD456A">
            <w:pPr>
              <w:suppressAutoHyphens/>
              <w:spacing w:after="0" w:line="240" w:lineRule="auto"/>
              <w:ind w:left="284" w:right="34"/>
              <w:rPr>
                <w:rFonts w:ascii="Arial" w:hAnsi="Arial" w:cs="Arial"/>
                <w:sz w:val="20"/>
                <w:szCs w:val="20"/>
              </w:rPr>
            </w:pPr>
            <w:r w:rsidRPr="00AE6C71">
              <w:rPr>
                <w:rFonts w:cs="Arial"/>
                <w:sz w:val="20"/>
                <w:szCs w:val="20"/>
              </w:rPr>
              <w:t>Poddziałania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8"/>
              </w:tabs>
              <w:spacing w:after="0" w:line="240" w:lineRule="auto"/>
              <w:ind w:left="32" w:right="177"/>
              <w:rPr>
                <w:rFonts w:ascii="Arial" w:hAnsi="Arial" w:cs="Arial"/>
                <w:b/>
                <w:sz w:val="20"/>
                <w:szCs w:val="20"/>
              </w:rPr>
            </w:pPr>
            <w:r w:rsidRPr="00AE6C71">
              <w:rPr>
                <w:rFonts w:cs="Arial"/>
                <w:b/>
                <w:sz w:val="20"/>
                <w:szCs w:val="20"/>
              </w:rPr>
              <w:t>Działanie 8.4</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Kształcenie ustawiczne osób dorosłych</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6"/>
              </w:numPr>
              <w:spacing w:after="0" w:line="240" w:lineRule="auto"/>
              <w:ind w:left="426" w:hanging="426"/>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8"/>
              </w:tabs>
              <w:spacing w:after="0" w:line="240" w:lineRule="auto"/>
              <w:ind w:left="32"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 xml:space="preserve">Podnoszenie umiejętności lub kwalifikacji osób dorosłych w obszarze ICT i języków obcych poprzez realizację oddolnych inicjatyw edukacyjnych – ZIT </w:t>
            </w:r>
            <w:r w:rsidRPr="00AE6C71">
              <w:rPr>
                <w:rFonts w:cs="Arial"/>
                <w:i/>
                <w:sz w:val="20"/>
                <w:szCs w:val="20"/>
              </w:rPr>
              <w:t>(projekty konkursowe)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right="32" w:hanging="426"/>
              <w:rPr>
                <w:rFonts w:ascii="Arial" w:hAnsi="Arial" w:cs="Arial"/>
                <w:sz w:val="20"/>
                <w:szCs w:val="20"/>
              </w:rPr>
            </w:pPr>
            <w:r w:rsidRPr="00AE6C71">
              <w:rPr>
                <w:rFonts w:cs="Arial"/>
                <w:sz w:val="20"/>
                <w:szCs w:val="20"/>
              </w:rPr>
              <w:t>Cel/e szczegółowy/e     Działania/ Poddziałania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8"/>
              </w:tabs>
              <w:spacing w:after="0" w:line="240" w:lineRule="auto"/>
              <w:ind w:left="32"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contextualSpacing/>
              <w:rPr>
                <w:rFonts w:ascii="Arial" w:hAnsi="Arial" w:cs="Arial"/>
                <w:sz w:val="20"/>
                <w:szCs w:val="20"/>
              </w:rPr>
            </w:pPr>
            <w:r w:rsidRPr="00AE6C71">
              <w:rPr>
                <w:sz w:val="20"/>
                <w:szCs w:val="20"/>
              </w:rPr>
              <w:t xml:space="preserve">Podniesienie kompetencji osób dorosłych </w:t>
            </w:r>
            <w:r w:rsidRPr="00AE6C71">
              <w:rPr>
                <w:sz w:val="20"/>
                <w:szCs w:val="20"/>
              </w:rPr>
              <w:br/>
              <w:t>w zakresie języków obcych i ICT</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s>
              <w:suppressAutoHyphens/>
              <w:spacing w:after="0" w:line="240" w:lineRule="auto"/>
              <w:ind w:left="426" w:right="-109" w:hanging="426"/>
              <w:rPr>
                <w:rFonts w:ascii="Arial" w:hAnsi="Arial" w:cs="Arial"/>
                <w:sz w:val="20"/>
                <w:szCs w:val="20"/>
              </w:rPr>
            </w:pPr>
            <w:r w:rsidRPr="00AE6C71">
              <w:rPr>
                <w:rFonts w:cs="Arial"/>
                <w:sz w:val="20"/>
                <w:szCs w:val="20"/>
              </w:rPr>
              <w:t>Lista wskaźników rezultatu bezpośredniego</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8"/>
              </w:tabs>
              <w:spacing w:after="0" w:line="240" w:lineRule="auto"/>
              <w:ind w:left="32"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78"/>
              </w:numPr>
              <w:spacing w:after="0" w:line="240" w:lineRule="auto"/>
              <w:contextualSpacing/>
              <w:rPr>
                <w:rFonts w:ascii="Arial" w:hAnsi="Arial" w:cs="Arial"/>
                <w:sz w:val="20"/>
                <w:szCs w:val="20"/>
              </w:rPr>
            </w:pPr>
            <w:r w:rsidRPr="00AE6C71">
              <w:rPr>
                <w:rFonts w:cs="Arial"/>
                <w:sz w:val="20"/>
                <w:szCs w:val="20"/>
              </w:rPr>
              <w:t>Liczba osób o niskich kwalifikacjach, które uzyskały kwalifikacje lub nabyły kompetencje po opuszczeniu programu</w:t>
            </w:r>
          </w:p>
          <w:p w:rsidR="00DD456A" w:rsidRPr="00AE6C71" w:rsidRDefault="00DD456A" w:rsidP="00001264">
            <w:pPr>
              <w:numPr>
                <w:ilvl w:val="0"/>
                <w:numId w:val="178"/>
              </w:numPr>
              <w:spacing w:after="0" w:line="240" w:lineRule="auto"/>
              <w:contextualSpacing/>
              <w:rPr>
                <w:rFonts w:cs="Arial"/>
                <w:sz w:val="20"/>
                <w:szCs w:val="20"/>
              </w:rPr>
            </w:pPr>
            <w:r w:rsidRPr="00AE6C71">
              <w:rPr>
                <w:rFonts w:cs="Arial"/>
                <w:sz w:val="20"/>
                <w:szCs w:val="20"/>
              </w:rPr>
              <w:t>Liczba osób w wieku 50 lat i więcej, które uzyskały kwalifikacje lub nabyły kompetencje po opuszczeniu programu</w:t>
            </w:r>
          </w:p>
          <w:p w:rsidR="00DD456A" w:rsidRPr="00AE6C71" w:rsidRDefault="00DD456A" w:rsidP="00001264">
            <w:pPr>
              <w:numPr>
                <w:ilvl w:val="0"/>
                <w:numId w:val="178"/>
              </w:numPr>
              <w:spacing w:after="0" w:line="240" w:lineRule="auto"/>
              <w:contextualSpacing/>
              <w:rPr>
                <w:rFonts w:ascii="Arial" w:hAnsi="Arial" w:cs="Arial"/>
                <w:sz w:val="20"/>
                <w:szCs w:val="20"/>
              </w:rPr>
            </w:pPr>
            <w:r w:rsidRPr="00AE6C71">
              <w:rPr>
                <w:rFonts w:cs="Arial"/>
                <w:sz w:val="20"/>
                <w:szCs w:val="20"/>
              </w:rPr>
              <w:t>Liczba osób w wieku 25 lat i więcej, które uzyskały kwalifikacje lub nabyły kompetencje po opuszczeniu programu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right="284" w:hanging="426"/>
              <w:rPr>
                <w:rFonts w:ascii="Arial" w:hAnsi="Arial" w:cs="Arial"/>
                <w:sz w:val="20"/>
                <w:szCs w:val="20"/>
              </w:rPr>
            </w:pPr>
            <w:r w:rsidRPr="00AE6C71">
              <w:rPr>
                <w:rFonts w:cs="Arial"/>
                <w:sz w:val="20"/>
                <w:szCs w:val="20"/>
              </w:rPr>
              <w:t>Lista wskaźników produktu</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8"/>
              </w:tabs>
              <w:spacing w:after="0" w:line="240" w:lineRule="auto"/>
              <w:ind w:left="32"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79"/>
              </w:numPr>
              <w:spacing w:after="0" w:line="240" w:lineRule="auto"/>
              <w:ind w:left="332" w:hanging="332"/>
              <w:contextualSpacing/>
              <w:rPr>
                <w:rFonts w:ascii="Arial" w:hAnsi="Arial" w:cs="Arial"/>
                <w:sz w:val="20"/>
                <w:szCs w:val="20"/>
              </w:rPr>
            </w:pPr>
            <w:r w:rsidRPr="00AE6C71">
              <w:rPr>
                <w:rFonts w:cs="Arial"/>
                <w:sz w:val="20"/>
                <w:szCs w:val="20"/>
              </w:rPr>
              <w:t xml:space="preserve">Liczba osób o niskich kwalifikacjach, objętych wsparciem </w:t>
            </w:r>
            <w:r w:rsidR="00011D0C" w:rsidRPr="00AE6C71">
              <w:rPr>
                <w:rFonts w:cs="Arial"/>
                <w:sz w:val="20"/>
                <w:szCs w:val="20"/>
              </w:rPr>
              <w:br/>
            </w:r>
            <w:r w:rsidRPr="00AE6C71">
              <w:rPr>
                <w:rFonts w:cs="Arial"/>
                <w:sz w:val="20"/>
                <w:szCs w:val="20"/>
              </w:rPr>
              <w:t>w programie</w:t>
            </w:r>
          </w:p>
          <w:p w:rsidR="00DD456A" w:rsidRPr="00AE6C71" w:rsidRDefault="00DD456A" w:rsidP="00001264">
            <w:pPr>
              <w:numPr>
                <w:ilvl w:val="0"/>
                <w:numId w:val="179"/>
              </w:numPr>
              <w:spacing w:after="0" w:line="240" w:lineRule="auto"/>
              <w:ind w:left="332" w:hanging="332"/>
              <w:contextualSpacing/>
              <w:rPr>
                <w:rFonts w:cs="Arial"/>
                <w:sz w:val="20"/>
                <w:szCs w:val="20"/>
              </w:rPr>
            </w:pPr>
            <w:r w:rsidRPr="00AE6C71">
              <w:rPr>
                <w:rFonts w:cs="Arial"/>
                <w:sz w:val="20"/>
                <w:szCs w:val="20"/>
              </w:rPr>
              <w:t xml:space="preserve">Liczba osób w wieku 50 lat i więcej objętych wsparciem </w:t>
            </w:r>
            <w:r w:rsidR="00011D0C" w:rsidRPr="00AE6C71">
              <w:rPr>
                <w:rFonts w:cs="Arial"/>
                <w:sz w:val="20"/>
                <w:szCs w:val="20"/>
              </w:rPr>
              <w:br/>
            </w:r>
            <w:r w:rsidRPr="00AE6C71">
              <w:rPr>
                <w:rFonts w:cs="Arial"/>
                <w:sz w:val="20"/>
                <w:szCs w:val="20"/>
              </w:rPr>
              <w:t>w programie</w:t>
            </w:r>
          </w:p>
          <w:p w:rsidR="00DD456A" w:rsidRPr="00AE6C71" w:rsidRDefault="00DD456A" w:rsidP="00001264">
            <w:pPr>
              <w:numPr>
                <w:ilvl w:val="0"/>
                <w:numId w:val="179"/>
              </w:numPr>
              <w:spacing w:after="0" w:line="240" w:lineRule="auto"/>
              <w:ind w:left="332" w:hanging="332"/>
              <w:contextualSpacing/>
              <w:rPr>
                <w:rFonts w:ascii="Arial" w:hAnsi="Arial" w:cs="Arial"/>
                <w:sz w:val="20"/>
                <w:szCs w:val="20"/>
              </w:rPr>
            </w:pPr>
            <w:r w:rsidRPr="00AE6C71">
              <w:rPr>
                <w:rFonts w:cs="Arial"/>
                <w:sz w:val="20"/>
                <w:szCs w:val="20"/>
              </w:rPr>
              <w:t xml:space="preserve">Liczba osób w wieku 25 lat i więcej objętych wsparciem </w:t>
            </w:r>
            <w:r w:rsidR="00011D0C" w:rsidRPr="00AE6C71">
              <w:rPr>
                <w:rFonts w:cs="Arial"/>
                <w:sz w:val="20"/>
                <w:szCs w:val="20"/>
              </w:rPr>
              <w:br/>
            </w:r>
            <w:r w:rsidRPr="00AE6C71">
              <w:rPr>
                <w:rFonts w:cs="Arial"/>
                <w:sz w:val="20"/>
                <w:szCs w:val="20"/>
              </w:rPr>
              <w:t>w programie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pacing w:after="0" w:line="240" w:lineRule="auto"/>
              <w:ind w:left="426" w:right="284" w:hanging="426"/>
              <w:rPr>
                <w:rFonts w:ascii="Arial" w:hAnsi="Arial" w:cs="Arial"/>
                <w:sz w:val="20"/>
                <w:szCs w:val="20"/>
              </w:rPr>
            </w:pPr>
            <w:r w:rsidRPr="00AE6C71">
              <w:rPr>
                <w:rFonts w:cs="Arial"/>
                <w:sz w:val="20"/>
                <w:szCs w:val="20"/>
              </w:rPr>
              <w:t xml:space="preserve">Typy projektów </w:t>
            </w:r>
          </w:p>
        </w:tc>
        <w:tc>
          <w:tcPr>
            <w:tcW w:w="96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D456A">
            <w:pPr>
              <w:tabs>
                <w:tab w:val="left" w:pos="1308"/>
              </w:tabs>
              <w:spacing w:after="0" w:line="240" w:lineRule="auto"/>
              <w:ind w:left="32"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317" w:hanging="284"/>
              <w:contextualSpacing/>
              <w:rPr>
                <w:rFonts w:ascii="Arial" w:hAnsi="Arial" w:cs="Arial"/>
                <w:sz w:val="20"/>
                <w:szCs w:val="20"/>
              </w:rPr>
            </w:pPr>
            <w:r w:rsidRPr="00AE6C71">
              <w:rPr>
                <w:rFonts w:cs="Arial"/>
                <w:sz w:val="20"/>
                <w:szCs w:val="20"/>
              </w:rPr>
              <w:t>1.  Podnoszenie, uzupełnianie, nabywanie kompetencji lub kwalifikacji osób dorosłych (z przyczyn osobistych, społecznych lub zawodowych) zakończonych formalną oceną i/lub certyfikacją poprzez realizację</w:t>
            </w:r>
            <w:r w:rsidRPr="00AE6C71">
              <w:rPr>
                <w:rFonts w:cs="Arial"/>
                <w:sz w:val="20"/>
                <w:szCs w:val="20"/>
                <w:vertAlign w:val="superscript"/>
              </w:rPr>
              <w:footnoteReference w:id="129"/>
            </w:r>
            <w:r w:rsidRPr="00AE6C71">
              <w:rPr>
                <w:rFonts w:cs="Arial"/>
                <w:sz w:val="20"/>
                <w:szCs w:val="20"/>
              </w:rPr>
              <w:t>:</w:t>
            </w:r>
          </w:p>
          <w:p w:rsidR="00DD456A" w:rsidRPr="00AE6C71" w:rsidRDefault="00DD456A" w:rsidP="00882D8F">
            <w:pPr>
              <w:numPr>
                <w:ilvl w:val="0"/>
                <w:numId w:val="663"/>
              </w:numPr>
              <w:spacing w:after="0" w:line="240" w:lineRule="auto"/>
              <w:contextualSpacing/>
              <w:rPr>
                <w:rFonts w:cs="Arial"/>
                <w:sz w:val="20"/>
                <w:szCs w:val="20"/>
              </w:rPr>
            </w:pPr>
            <w:r w:rsidRPr="00AE6C71">
              <w:rPr>
                <w:rFonts w:cs="Arial"/>
                <w:sz w:val="20"/>
                <w:szCs w:val="20"/>
              </w:rPr>
              <w:t xml:space="preserve">szkoleń lub innych form uzyskiwania kwalifikacji </w:t>
            </w:r>
            <w:r w:rsidR="00011D0C" w:rsidRPr="00AE6C71">
              <w:rPr>
                <w:rFonts w:cs="Arial"/>
                <w:sz w:val="20"/>
                <w:szCs w:val="20"/>
              </w:rPr>
              <w:br/>
            </w:r>
            <w:r w:rsidRPr="00AE6C71">
              <w:rPr>
                <w:rFonts w:cs="Arial"/>
                <w:sz w:val="20"/>
                <w:szCs w:val="20"/>
              </w:rPr>
              <w:t xml:space="preserve">z zakresu języków obcych (angielskiego, francuskiego  </w:t>
            </w:r>
            <w:r w:rsidR="00011D0C" w:rsidRPr="00AE6C71">
              <w:rPr>
                <w:rFonts w:cs="Arial"/>
                <w:sz w:val="20"/>
                <w:szCs w:val="20"/>
              </w:rPr>
              <w:br/>
            </w:r>
            <w:r w:rsidRPr="00AE6C71">
              <w:rPr>
                <w:rFonts w:cs="Arial"/>
                <w:sz w:val="20"/>
                <w:szCs w:val="20"/>
              </w:rPr>
              <w:t>i niemieckiego)</w:t>
            </w:r>
            <w:r w:rsidRPr="00AE6C71">
              <w:rPr>
                <w:rFonts w:cs="Arial"/>
                <w:sz w:val="20"/>
                <w:szCs w:val="20"/>
                <w:vertAlign w:val="superscript"/>
              </w:rPr>
              <w:footnoteReference w:id="130"/>
            </w:r>
            <w:r w:rsidRPr="00AE6C71">
              <w:rPr>
                <w:rFonts w:cs="Arial"/>
                <w:sz w:val="20"/>
                <w:szCs w:val="20"/>
              </w:rPr>
              <w:t>;</w:t>
            </w:r>
          </w:p>
          <w:p w:rsidR="00DD456A" w:rsidRPr="00AE6C71" w:rsidRDefault="00DD456A" w:rsidP="00882D8F">
            <w:pPr>
              <w:numPr>
                <w:ilvl w:val="0"/>
                <w:numId w:val="663"/>
              </w:numPr>
              <w:spacing w:after="0" w:line="240" w:lineRule="auto"/>
              <w:contextualSpacing/>
              <w:rPr>
                <w:rFonts w:cs="Arial"/>
                <w:sz w:val="20"/>
                <w:szCs w:val="20"/>
              </w:rPr>
            </w:pPr>
            <w:r w:rsidRPr="00AE6C71">
              <w:rPr>
                <w:rFonts w:cs="Arial"/>
                <w:sz w:val="20"/>
                <w:szCs w:val="20"/>
              </w:rPr>
              <w:t>szkoleń lub innych form lub uzyskiwania kwalifikacji lub zdobywania i poprawy kompetencji cyfrowych (informatycznych i informacyjnych).</w:t>
            </w:r>
          </w:p>
          <w:p w:rsidR="00DD456A" w:rsidRPr="00AE6C71" w:rsidRDefault="00DD456A" w:rsidP="00366302">
            <w:pPr>
              <w:spacing w:after="0" w:line="240" w:lineRule="auto"/>
              <w:ind w:left="720"/>
              <w:contextualSpacing/>
              <w:rPr>
                <w:rFonts w:ascii="Arial" w:hAnsi="Arial" w:cs="Arial"/>
                <w:sz w:val="20"/>
                <w:szCs w:val="20"/>
              </w:rPr>
            </w:pPr>
            <w:r w:rsidRPr="00AE6C71">
              <w:rPr>
                <w:rFonts w:cs="Arial"/>
                <w:i/>
                <w:sz w:val="20"/>
                <w:szCs w:val="20"/>
              </w:rPr>
              <w:t>Standard wymagań dla kompetencji cyfrowych będzie określony w regulaminie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pacing w:after="0" w:line="240" w:lineRule="auto"/>
              <w:ind w:left="426" w:right="284" w:hanging="426"/>
              <w:rPr>
                <w:rFonts w:ascii="Arial" w:hAnsi="Arial" w:cs="Arial"/>
                <w:sz w:val="20"/>
                <w:szCs w:val="20"/>
              </w:rPr>
            </w:pPr>
            <w:r w:rsidRPr="00AE6C71">
              <w:rPr>
                <w:rFonts w:cs="Arial"/>
                <w:sz w:val="20"/>
                <w:szCs w:val="20"/>
              </w:rPr>
              <w:t xml:space="preserve">Typ beneficjenta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8"/>
              </w:tabs>
              <w:spacing w:after="0" w:line="240" w:lineRule="auto"/>
              <w:ind w:left="32"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contextualSpacing/>
              <w:rPr>
                <w:rFonts w:ascii="Arial" w:hAnsi="Arial" w:cs="Arial"/>
                <w:sz w:val="20"/>
                <w:szCs w:val="20"/>
              </w:rPr>
            </w:pPr>
            <w:r w:rsidRPr="00AE6C71">
              <w:rPr>
                <w:rFonts w:cs="Arial"/>
                <w:sz w:val="20"/>
                <w:szCs w:val="20"/>
              </w:rPr>
              <w:t>Wszystkie podmioty z wyłączeniem osób fizycznych (nie dotyczy osób prowadzących działalność gospodarczą lub oświatową na podstawie przepisów odrębnych), w tym:</w:t>
            </w:r>
          </w:p>
          <w:p w:rsidR="00DD456A" w:rsidRPr="00AE6C71" w:rsidRDefault="00DD456A" w:rsidP="00001264">
            <w:pPr>
              <w:numPr>
                <w:ilvl w:val="0"/>
                <w:numId w:val="169"/>
              </w:numPr>
              <w:spacing w:after="0" w:line="240" w:lineRule="auto"/>
              <w:contextualSpacing/>
              <w:rPr>
                <w:rFonts w:cs="Arial"/>
                <w:sz w:val="20"/>
                <w:szCs w:val="20"/>
              </w:rPr>
            </w:pPr>
            <w:r w:rsidRPr="00AE6C71">
              <w:rPr>
                <w:rFonts w:cs="Arial"/>
                <w:sz w:val="20"/>
                <w:szCs w:val="20"/>
              </w:rPr>
              <w:t>organizacje pozarządowe,</w:t>
            </w:r>
          </w:p>
          <w:p w:rsidR="00DD456A" w:rsidRPr="00AE6C71" w:rsidRDefault="00DD456A" w:rsidP="00001264">
            <w:pPr>
              <w:numPr>
                <w:ilvl w:val="0"/>
                <w:numId w:val="169"/>
              </w:numPr>
              <w:spacing w:after="0" w:line="240" w:lineRule="auto"/>
              <w:contextualSpacing/>
              <w:rPr>
                <w:rFonts w:cs="Arial"/>
                <w:sz w:val="20"/>
                <w:szCs w:val="20"/>
              </w:rPr>
            </w:pPr>
            <w:r w:rsidRPr="00AE6C71">
              <w:rPr>
                <w:rFonts w:cs="Arial"/>
                <w:sz w:val="20"/>
                <w:szCs w:val="20"/>
              </w:rPr>
              <w:t>partnerzy społeczno-gospodarczy,</w:t>
            </w:r>
          </w:p>
          <w:p w:rsidR="00DD456A" w:rsidRPr="00AE6C71" w:rsidRDefault="00DD456A" w:rsidP="00001264">
            <w:pPr>
              <w:numPr>
                <w:ilvl w:val="0"/>
                <w:numId w:val="169"/>
              </w:numPr>
              <w:spacing w:after="0" w:line="240" w:lineRule="auto"/>
              <w:contextualSpacing/>
              <w:rPr>
                <w:rFonts w:cs="Arial"/>
                <w:sz w:val="20"/>
                <w:szCs w:val="20"/>
              </w:rPr>
            </w:pPr>
            <w:r w:rsidRPr="00AE6C71">
              <w:rPr>
                <w:rFonts w:cs="Arial"/>
                <w:sz w:val="20"/>
                <w:szCs w:val="20"/>
              </w:rPr>
              <w:t>jednostki samorządu terytorialnego,</w:t>
            </w:r>
          </w:p>
          <w:p w:rsidR="00DD456A" w:rsidRPr="00AE6C71" w:rsidRDefault="00DD456A" w:rsidP="00001264">
            <w:pPr>
              <w:numPr>
                <w:ilvl w:val="0"/>
                <w:numId w:val="169"/>
              </w:numPr>
              <w:spacing w:after="0" w:line="240" w:lineRule="auto"/>
              <w:contextualSpacing/>
              <w:rPr>
                <w:rFonts w:ascii="Arial" w:hAnsi="Arial" w:cs="Arial"/>
                <w:sz w:val="20"/>
                <w:szCs w:val="20"/>
              </w:rPr>
            </w:pPr>
            <w:r w:rsidRPr="00AE6C71">
              <w:rPr>
                <w:rFonts w:cs="Arial"/>
                <w:sz w:val="20"/>
                <w:szCs w:val="20"/>
              </w:rPr>
              <w:t>osoby prawne.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right="284" w:hanging="426"/>
              <w:rPr>
                <w:rFonts w:ascii="Arial" w:hAnsi="Arial" w:cs="Arial"/>
                <w:szCs w:val="24"/>
              </w:rPr>
            </w:pPr>
            <w:r w:rsidRPr="00AE6C71">
              <w:rPr>
                <w:rFonts w:cs="Arial"/>
                <w:sz w:val="20"/>
                <w:szCs w:val="20"/>
              </w:rPr>
              <w:t>Grupa docelowa/ ostateczni odbiorcy wsparcia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08"/>
              </w:tabs>
              <w:spacing w:after="0" w:line="240" w:lineRule="auto"/>
              <w:ind w:left="32"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pStyle w:val="Akapitzlist"/>
              <w:spacing w:after="0" w:line="240" w:lineRule="auto"/>
              <w:ind w:left="113" w:right="284"/>
              <w:rPr>
                <w:rFonts w:cs="Arial"/>
                <w:strike/>
                <w:sz w:val="20"/>
                <w:szCs w:val="20"/>
              </w:rPr>
            </w:pPr>
            <w:r w:rsidRPr="00AE6C71">
              <w:rPr>
                <w:rFonts w:cs="Arial"/>
                <w:sz w:val="20"/>
                <w:szCs w:val="20"/>
              </w:rPr>
              <w:t xml:space="preserve">Osoby dorosłe zainteresowane podniesieniem swoich kompetencji z obszaru ICT i języków obcych, </w:t>
            </w:r>
            <w:r w:rsidR="0062402E">
              <w:rPr>
                <w:rFonts w:cs="Arial"/>
                <w:sz w:val="20"/>
                <w:szCs w:val="20"/>
              </w:rPr>
              <w:br/>
            </w:r>
            <w:r w:rsidRPr="00AE6C71">
              <w:rPr>
                <w:rFonts w:cs="Arial"/>
                <w:sz w:val="20"/>
                <w:szCs w:val="20"/>
              </w:rPr>
              <w:t>w szczególności osoby pow. 50 roku życia, o niskich kwalifikacjach.</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s>
              <w:spacing w:after="0" w:line="240" w:lineRule="auto"/>
              <w:ind w:left="426" w:right="33" w:hanging="426"/>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s>
              <w:spacing w:after="0" w:line="240" w:lineRule="auto"/>
              <w:ind w:left="426" w:right="35" w:hanging="426"/>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6"/>
              </w:numPr>
              <w:tabs>
                <w:tab w:val="left" w:pos="426"/>
              </w:tabs>
              <w:suppressAutoHyphens/>
              <w:spacing w:after="0" w:line="240" w:lineRule="auto"/>
              <w:ind w:left="426" w:right="175" w:hanging="426"/>
              <w:contextualSpacing/>
              <w:rPr>
                <w:rFonts w:ascii="Arial" w:hAnsi="Arial" w:cs="Arial"/>
                <w:szCs w:val="24"/>
              </w:rPr>
            </w:pPr>
            <w:r w:rsidRPr="00AE6C71">
              <w:rPr>
                <w:rFonts w:cs="Arial"/>
                <w:sz w:val="20"/>
                <w:szCs w:val="20"/>
              </w:rPr>
              <w:t>Kategoria (e) regionu (ów) wraz z przypisaniem kwot UE (EUR)</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Region słabiej rozwinięty</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Ogółem</w:t>
            </w:r>
          </w:p>
        </w:tc>
      </w:tr>
      <w:tr w:rsidR="00DD456A" w:rsidRPr="00AE6C71" w:rsidTr="005F30D1">
        <w:trPr>
          <w:trHeight w:val="57"/>
        </w:trPr>
        <w:tc>
          <w:tcPr>
            <w:tcW w:w="1230" w:type="pct"/>
            <w:vMerge/>
            <w:tcBorders>
              <w:left w:val="single" w:sz="4" w:space="0" w:color="auto"/>
              <w:right w:val="single" w:sz="4" w:space="0" w:color="auto"/>
            </w:tcBorders>
            <w:vAlign w:val="center"/>
            <w:hideMark/>
          </w:tcPr>
          <w:p w:rsidR="00DD456A" w:rsidRPr="00AE6C71" w:rsidRDefault="00DD456A" w:rsidP="00D870BF">
            <w:pPr>
              <w:numPr>
                <w:ilvl w:val="0"/>
                <w:numId w:val="466"/>
              </w:numPr>
              <w:spacing w:line="240" w:lineRule="auto"/>
              <w:ind w:left="426" w:hanging="426"/>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5"/>
              <w:rPr>
                <w:rFonts w:ascii="Arial" w:hAnsi="Arial" w:cs="Arial"/>
                <w:sz w:val="20"/>
                <w:szCs w:val="20"/>
              </w:rPr>
            </w:pPr>
            <w:r w:rsidRPr="00AE6C71">
              <w:rPr>
                <w:sz w:val="20"/>
                <w:szCs w:val="20"/>
              </w:rPr>
              <w:t>Działanie 8.4</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6F7092">
            <w:pPr>
              <w:spacing w:before="120" w:after="120" w:line="240" w:lineRule="auto"/>
              <w:ind w:left="113" w:right="284"/>
              <w:rPr>
                <w:rFonts w:ascii="Arial" w:hAnsi="Arial" w:cs="Arial"/>
                <w:b/>
                <w:sz w:val="20"/>
                <w:szCs w:val="20"/>
              </w:rPr>
            </w:pPr>
            <w:r w:rsidRPr="00AE6C71">
              <w:rPr>
                <w:rFonts w:cs="Arial"/>
                <w:b/>
                <w:sz w:val="20"/>
                <w:szCs w:val="20"/>
              </w:rPr>
              <w:t>5 440 942,00</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6"/>
              </w:numPr>
              <w:spacing w:line="240" w:lineRule="auto"/>
              <w:ind w:left="426" w:hanging="426"/>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166"/>
              </w:tabs>
              <w:spacing w:after="0" w:line="240" w:lineRule="auto"/>
              <w:ind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6F7092">
            <w:pPr>
              <w:spacing w:before="120" w:after="120" w:line="240" w:lineRule="auto"/>
              <w:ind w:right="284"/>
              <w:rPr>
                <w:rFonts w:ascii="Arial" w:hAnsi="Arial" w:cs="Arial"/>
                <w:b/>
                <w:sz w:val="20"/>
                <w:szCs w:val="20"/>
              </w:rPr>
            </w:pPr>
            <w:r w:rsidRPr="00AE6C71">
              <w:rPr>
                <w:rFonts w:cs="Arial"/>
                <w:b/>
                <w:sz w:val="20"/>
                <w:szCs w:val="20"/>
              </w:rPr>
              <w:t xml:space="preserve">  1 500 000,00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s>
              <w:spacing w:after="0" w:line="240" w:lineRule="auto"/>
              <w:ind w:left="426" w:hanging="426"/>
              <w:rPr>
                <w:rFonts w:ascii="Arial" w:hAnsi="Arial" w:cs="Arial"/>
                <w:szCs w:val="24"/>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z innymi PO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366302" w:rsidRDefault="00DD456A" w:rsidP="00DD456A">
            <w:pPr>
              <w:spacing w:after="0" w:line="240" w:lineRule="auto"/>
              <w:ind w:right="35"/>
              <w:rPr>
                <w:rFonts w:ascii="Arial" w:hAnsi="Arial"/>
                <w:sz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 zakresie zapewnienia koordynacji udzielanego wsparcia </w:t>
            </w:r>
            <w:r w:rsidR="00011D0C" w:rsidRPr="00AE6C71">
              <w:rPr>
                <w:rFonts w:cs="Arial"/>
                <w:sz w:val="20"/>
                <w:szCs w:val="20"/>
              </w:rPr>
              <w:br/>
            </w:r>
            <w:r w:rsidRPr="00AE6C71">
              <w:rPr>
                <w:rFonts w:cs="Arial"/>
                <w:sz w:val="20"/>
                <w:szCs w:val="20"/>
              </w:rPr>
              <w:t>z innymi Działaniami i Osiami Priorytetowymi RPOWŚ na lata 2014-2020:</w:t>
            </w:r>
          </w:p>
          <w:p w:rsidR="00DD456A" w:rsidRPr="00AE6C71" w:rsidRDefault="00DD456A" w:rsidP="00D870BF">
            <w:pPr>
              <w:numPr>
                <w:ilvl w:val="0"/>
                <w:numId w:val="467"/>
              </w:numPr>
              <w:spacing w:after="0" w:line="240" w:lineRule="auto"/>
              <w:ind w:left="422" w:hanging="283"/>
              <w:rPr>
                <w:rFonts w:cs="Arial"/>
                <w:sz w:val="20"/>
                <w:szCs w:val="20"/>
              </w:rPr>
            </w:pPr>
            <w:r w:rsidRPr="00AE6C71">
              <w:rPr>
                <w:rFonts w:cs="Arial"/>
                <w:sz w:val="20"/>
                <w:szCs w:val="20"/>
              </w:rPr>
              <w:t>Komitet Monitorujący RPOWŚ na lata 2014–2020,</w:t>
            </w:r>
          </w:p>
          <w:p w:rsidR="00DD456A" w:rsidRPr="00AE6C71" w:rsidRDefault="00DD456A" w:rsidP="00D870BF">
            <w:pPr>
              <w:numPr>
                <w:ilvl w:val="0"/>
                <w:numId w:val="467"/>
              </w:numPr>
              <w:spacing w:after="0" w:line="240" w:lineRule="auto"/>
              <w:ind w:left="422" w:hanging="283"/>
              <w:rPr>
                <w:rFonts w:cs="Arial"/>
                <w:sz w:val="20"/>
                <w:szCs w:val="20"/>
              </w:rPr>
            </w:pPr>
            <w:r w:rsidRPr="00AE6C71">
              <w:rPr>
                <w:rFonts w:cs="Arial"/>
                <w:sz w:val="20"/>
                <w:szCs w:val="20"/>
              </w:rPr>
              <w:t>kryteria wyboru projektów,</w:t>
            </w:r>
          </w:p>
          <w:p w:rsidR="00DD456A" w:rsidRPr="00AE6C71" w:rsidRDefault="00DD456A" w:rsidP="00D870BF">
            <w:pPr>
              <w:numPr>
                <w:ilvl w:val="0"/>
                <w:numId w:val="467"/>
              </w:numPr>
              <w:spacing w:after="0" w:line="240" w:lineRule="auto"/>
              <w:ind w:left="422" w:hanging="283"/>
              <w:rPr>
                <w:rFonts w:cs="Arial"/>
                <w:sz w:val="20"/>
                <w:szCs w:val="20"/>
              </w:rPr>
            </w:pPr>
            <w:r w:rsidRPr="00AE6C71">
              <w:rPr>
                <w:rFonts w:cs="Arial"/>
                <w:sz w:val="20"/>
                <w:szCs w:val="20"/>
              </w:rPr>
              <w:t>działania w zakresie informacji i promocji,</w:t>
            </w:r>
          </w:p>
          <w:p w:rsidR="00DD456A" w:rsidRPr="00AE6C71" w:rsidRDefault="00DD456A" w:rsidP="00D870BF">
            <w:pPr>
              <w:numPr>
                <w:ilvl w:val="0"/>
                <w:numId w:val="467"/>
              </w:numPr>
              <w:spacing w:after="0" w:line="240" w:lineRule="auto"/>
              <w:ind w:left="422" w:hanging="283"/>
              <w:rPr>
                <w:rFonts w:cs="Arial"/>
                <w:sz w:val="20"/>
                <w:szCs w:val="20"/>
              </w:rPr>
            </w:pPr>
            <w:r w:rsidRPr="00AE6C71">
              <w:rPr>
                <w:rFonts w:cs="Arial"/>
                <w:sz w:val="20"/>
                <w:szCs w:val="20"/>
              </w:rPr>
              <w:t>monitoring i ewaluacja,</w:t>
            </w:r>
          </w:p>
          <w:p w:rsidR="00DD456A" w:rsidRPr="00AE6C71" w:rsidRDefault="00DD456A" w:rsidP="00DD456A">
            <w:pPr>
              <w:spacing w:after="0" w:line="240" w:lineRule="auto"/>
              <w:rPr>
                <w:rFonts w:cs="Arial"/>
                <w:sz w:val="20"/>
                <w:szCs w:val="20"/>
              </w:rPr>
            </w:pPr>
            <w:r w:rsidRPr="00AE6C71">
              <w:rPr>
                <w:rFonts w:cs="Arial"/>
                <w:sz w:val="20"/>
                <w:szCs w:val="20"/>
              </w:rPr>
              <w:t xml:space="preserve">W zakresie zapewnienia koordynacji udzielanego wsparcia </w:t>
            </w:r>
            <w:r w:rsidR="00011D0C" w:rsidRPr="00AE6C71">
              <w:rPr>
                <w:rFonts w:cs="Arial"/>
                <w:sz w:val="20"/>
                <w:szCs w:val="20"/>
              </w:rPr>
              <w:br/>
            </w:r>
            <w:r w:rsidRPr="00AE6C71">
              <w:rPr>
                <w:rFonts w:cs="Arial"/>
                <w:sz w:val="20"/>
                <w:szCs w:val="20"/>
              </w:rPr>
              <w:t>z innymi Programami Operacyjnymi:</w:t>
            </w:r>
          </w:p>
          <w:p w:rsidR="00DD456A" w:rsidRPr="00AE6C71" w:rsidRDefault="00DD456A" w:rsidP="00001264">
            <w:pPr>
              <w:numPr>
                <w:ilvl w:val="0"/>
                <w:numId w:val="39"/>
              </w:numPr>
              <w:spacing w:after="0" w:line="240" w:lineRule="auto"/>
              <w:ind w:left="422" w:hanging="283"/>
              <w:rPr>
                <w:rFonts w:cs="Arial"/>
                <w:sz w:val="20"/>
                <w:szCs w:val="20"/>
              </w:rPr>
            </w:pPr>
            <w:r w:rsidRPr="00AE6C71">
              <w:rPr>
                <w:rFonts w:cs="Arial"/>
                <w:sz w:val="20"/>
                <w:szCs w:val="20"/>
              </w:rPr>
              <w:t xml:space="preserve">Wspólna Lista Wskaźników Kluczowych, </w:t>
            </w:r>
          </w:p>
          <w:p w:rsidR="00DD456A" w:rsidRPr="00AE6C71" w:rsidRDefault="00DD456A" w:rsidP="00001264">
            <w:pPr>
              <w:numPr>
                <w:ilvl w:val="0"/>
                <w:numId w:val="39"/>
              </w:numPr>
              <w:spacing w:after="0" w:line="240" w:lineRule="auto"/>
              <w:ind w:left="422" w:hanging="283"/>
              <w:rPr>
                <w:rFonts w:cs="Arial"/>
                <w:sz w:val="20"/>
                <w:szCs w:val="20"/>
              </w:rPr>
            </w:pPr>
            <w:r w:rsidRPr="00AE6C71">
              <w:rPr>
                <w:rFonts w:cs="Arial"/>
                <w:sz w:val="20"/>
                <w:szCs w:val="20"/>
              </w:rPr>
              <w:t>Kontrakt Terytorialny dla Województwa Świętokrzyskiego na lata 2014-2020,</w:t>
            </w:r>
          </w:p>
          <w:p w:rsidR="00DD456A" w:rsidRPr="00AE6C71" w:rsidRDefault="00DD456A" w:rsidP="00001264">
            <w:pPr>
              <w:numPr>
                <w:ilvl w:val="0"/>
                <w:numId w:val="39"/>
              </w:numPr>
              <w:spacing w:after="0" w:line="240" w:lineRule="auto"/>
              <w:ind w:left="422" w:hanging="283"/>
              <w:rPr>
                <w:rFonts w:cs="Arial"/>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z udziałem środków Europejskiego Funduszu Społecznego w obszarze edukacji na lata 2014-2020.</w:t>
            </w:r>
          </w:p>
          <w:p w:rsidR="00DD456A" w:rsidRPr="00AE6C71" w:rsidRDefault="00DD456A" w:rsidP="00DD456A">
            <w:pPr>
              <w:spacing w:after="0" w:line="240" w:lineRule="auto"/>
              <w:rPr>
                <w:rFonts w:cs="Arial"/>
                <w:sz w:val="20"/>
                <w:szCs w:val="20"/>
              </w:rPr>
            </w:pPr>
            <w:r w:rsidRPr="00AE6C71">
              <w:rPr>
                <w:rFonts w:cs="Arial"/>
                <w:sz w:val="20"/>
                <w:szCs w:val="20"/>
              </w:rPr>
              <w:t>Komplementarność z innymi Programami Operacyjnymi:</w:t>
            </w:r>
          </w:p>
          <w:p w:rsidR="00DD456A" w:rsidRPr="00AE6C71" w:rsidRDefault="00DD456A" w:rsidP="00001264">
            <w:pPr>
              <w:numPr>
                <w:ilvl w:val="0"/>
                <w:numId w:val="180"/>
              </w:numPr>
              <w:spacing w:after="0" w:line="240" w:lineRule="auto"/>
              <w:ind w:left="422" w:hanging="283"/>
              <w:rPr>
                <w:rFonts w:ascii="Arial" w:hAnsi="Arial" w:cs="Arial"/>
                <w:sz w:val="20"/>
                <w:szCs w:val="20"/>
              </w:rPr>
            </w:pPr>
            <w:r w:rsidRPr="00AE6C71">
              <w:rPr>
                <w:rFonts w:cs="Arial"/>
                <w:sz w:val="20"/>
                <w:szCs w:val="20"/>
              </w:rPr>
              <w:t>Program Operacyjny Wiedza Edukacja Rozwój.</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pacing w:after="0" w:line="240" w:lineRule="auto"/>
              <w:ind w:left="426" w:right="-105"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contextualSpacing/>
              <w:rPr>
                <w:rFonts w:ascii="Arial" w:hAnsi="Arial" w:cs="Arial"/>
                <w:b/>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s>
              <w:suppressAutoHyphens/>
              <w:spacing w:after="0" w:line="240" w:lineRule="auto"/>
              <w:ind w:left="426" w:hanging="426"/>
              <w:rPr>
                <w:rFonts w:ascii="Arial" w:hAnsi="Arial" w:cs="Arial"/>
                <w:sz w:val="20"/>
                <w:szCs w:val="20"/>
              </w:rPr>
            </w:pPr>
            <w:r w:rsidRPr="00AE6C71">
              <w:rPr>
                <w:rFonts w:cs="Arial"/>
                <w:sz w:val="20"/>
                <w:szCs w:val="20"/>
              </w:rPr>
              <w:t>Tryb(y) wyboru projektów</w:t>
            </w:r>
            <w:r w:rsidRPr="00AE6C71">
              <w:rPr>
                <w:rFonts w:cs="Arial"/>
                <w:sz w:val="20"/>
                <w:szCs w:val="20"/>
              </w:rPr>
              <w:br/>
              <w:t>oraz wskazanie podmiotu odpowiedzialnego za nabór i ocenę wniosków oraz</w:t>
            </w:r>
            <w:r w:rsidRPr="00AE6C71">
              <w:rPr>
                <w:rFonts w:cs="Arial"/>
                <w:sz w:val="20"/>
                <w:szCs w:val="20"/>
              </w:rPr>
              <w:br/>
              <w:t xml:space="preserve">przyjmowanie protestów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bCs/>
                <w:sz w:val="20"/>
                <w:szCs w:val="20"/>
              </w:rPr>
            </w:pPr>
            <w:r w:rsidRPr="00AE6C71">
              <w:rPr>
                <w:rFonts w:cs="Arial"/>
                <w:bCs/>
                <w:sz w:val="20"/>
                <w:szCs w:val="20"/>
              </w:rPr>
              <w:t xml:space="preserve">  Tryb konkursowy</w:t>
            </w:r>
          </w:p>
          <w:p w:rsidR="00DD456A" w:rsidRPr="00AE6C71" w:rsidRDefault="00DD456A" w:rsidP="00DD456A">
            <w:pPr>
              <w:spacing w:after="0" w:line="240" w:lineRule="auto"/>
              <w:ind w:left="113" w:right="284"/>
              <w:rPr>
                <w:rFonts w:ascii="Arial" w:hAnsi="Arial" w:cs="Arial"/>
                <w:sz w:val="20"/>
                <w:szCs w:val="20"/>
              </w:rPr>
            </w:pPr>
            <w:r w:rsidRPr="00AE6C71">
              <w:rPr>
                <w:rFonts w:cs="Arial"/>
                <w:bCs/>
                <w:sz w:val="20"/>
                <w:szCs w:val="20"/>
              </w:rPr>
              <w:t>Departament Wdrażania Europejskiego Funduszu Społecznego Urzędu Marszałkowskiego Województwa Świętokrzyskiego</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Limity i ograniczenia</w:t>
            </w:r>
            <w:r w:rsidRPr="00AE6C71">
              <w:rPr>
                <w:rFonts w:cs="Arial"/>
                <w:sz w:val="20"/>
                <w:szCs w:val="20"/>
              </w:rPr>
              <w:br/>
              <w:t xml:space="preserve">w realizacji projektów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right="35"/>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001264">
            <w:pPr>
              <w:numPr>
                <w:ilvl w:val="0"/>
                <w:numId w:val="181"/>
              </w:numPr>
              <w:spacing w:after="0" w:line="240" w:lineRule="auto"/>
              <w:rPr>
                <w:rFonts w:cs="Arial"/>
                <w:bCs/>
                <w:sz w:val="20"/>
                <w:szCs w:val="20"/>
              </w:rPr>
            </w:pPr>
            <w:r w:rsidRPr="00AE6C71">
              <w:rPr>
                <w:rFonts w:cs="Arial"/>
                <w:bCs/>
                <w:sz w:val="20"/>
                <w:szCs w:val="20"/>
              </w:rPr>
              <w:t>Zgodnie z regulaminem konkursu, prawodawstwem krajowym oraz wytycznymi</w:t>
            </w:r>
            <w:r w:rsidR="006D7A6C">
              <w:rPr>
                <w:rFonts w:cs="Arial"/>
                <w:bCs/>
                <w:sz w:val="20"/>
                <w:szCs w:val="20"/>
              </w:rPr>
              <w:t>, w</w:t>
            </w:r>
            <w:r w:rsidRPr="00AE6C71">
              <w:rPr>
                <w:rFonts w:cs="Arial"/>
                <w:bCs/>
                <w:sz w:val="20"/>
                <w:szCs w:val="20"/>
              </w:rPr>
              <w:t xml:space="preserve"> szczególności:</w:t>
            </w:r>
          </w:p>
          <w:p w:rsidR="00DD456A" w:rsidRPr="00AE6C71" w:rsidRDefault="00DD456A" w:rsidP="00001264">
            <w:pPr>
              <w:numPr>
                <w:ilvl w:val="0"/>
                <w:numId w:val="40"/>
              </w:numPr>
              <w:spacing w:after="0" w:line="240" w:lineRule="auto"/>
              <w:ind w:left="422" w:hanging="425"/>
              <w:rPr>
                <w:i/>
                <w:sz w:val="20"/>
                <w:szCs w:val="20"/>
              </w:rPr>
            </w:pPr>
            <w:r w:rsidRPr="00AE6C71">
              <w:rPr>
                <w:i/>
                <w:sz w:val="20"/>
                <w:szCs w:val="20"/>
              </w:rPr>
              <w:t xml:space="preserve">Wytycznymi w zakresie kwalifikowalności wydatków </w:t>
            </w:r>
            <w:r w:rsidR="00011D0C" w:rsidRPr="00AE6C71">
              <w:rPr>
                <w:i/>
                <w:sz w:val="20"/>
                <w:szCs w:val="20"/>
              </w:rPr>
              <w:br/>
            </w:r>
            <w:r w:rsidRPr="00AE6C71">
              <w:rPr>
                <w:i/>
                <w:sz w:val="20"/>
                <w:szCs w:val="20"/>
              </w:rPr>
              <w:t>w ramach Europejskiego Funduszu Rozwoju Regionalnego, Europejskiego Funduszu Społecznego oraz Funduszu Spójności na lata 2014-2020:</w:t>
            </w:r>
          </w:p>
          <w:p w:rsidR="00DD456A" w:rsidRPr="00AE6C71" w:rsidRDefault="00DD456A" w:rsidP="00001264">
            <w:pPr>
              <w:numPr>
                <w:ilvl w:val="0"/>
                <w:numId w:val="182"/>
              </w:numPr>
              <w:spacing w:after="0" w:line="240" w:lineRule="auto"/>
              <w:ind w:left="706" w:hanging="284"/>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w:t>
            </w:r>
          </w:p>
          <w:p w:rsidR="00DD456A" w:rsidRPr="00AE6C71" w:rsidRDefault="00DD456A" w:rsidP="00DD456A">
            <w:pPr>
              <w:spacing w:after="0" w:line="240" w:lineRule="auto"/>
              <w:ind w:left="706"/>
              <w:rPr>
                <w:rFonts w:cs="Arial"/>
                <w:sz w:val="20"/>
                <w:szCs w:val="20"/>
              </w:rPr>
            </w:pPr>
            <w:r w:rsidRPr="00AE6C71">
              <w:rPr>
                <w:rFonts w:cs="Arial"/>
                <w:sz w:val="20"/>
                <w:szCs w:val="20"/>
              </w:rPr>
              <w:t xml:space="preserve"> ryczałtowych:</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131"/>
            </w:r>
            <w:r w:rsidRPr="00AE6C71">
              <w:rPr>
                <w:rFonts w:cs="Arial"/>
                <w:sz w:val="20"/>
                <w:szCs w:val="20"/>
              </w:rPr>
              <w:t xml:space="preserve"> do 830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32"/>
            </w:r>
            <w:r w:rsidRPr="00AE6C71">
              <w:rPr>
                <w:rFonts w:cs="Arial"/>
                <w:sz w:val="20"/>
                <w:szCs w:val="20"/>
              </w:rPr>
              <w:t xml:space="preserve"> powyżej 830 tys. PLN do 1 740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33"/>
            </w:r>
            <w:r w:rsidRPr="00AE6C71">
              <w:rPr>
                <w:rFonts w:cs="Arial"/>
                <w:sz w:val="20"/>
                <w:szCs w:val="20"/>
              </w:rPr>
              <w:t xml:space="preserve"> powyżej 1 740 tys. PLN do 4 550 tys. PLN włącznie,</w:t>
            </w:r>
          </w:p>
          <w:p w:rsidR="00DD456A" w:rsidRPr="00AE6C71" w:rsidRDefault="00DD456A"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34"/>
            </w:r>
            <w:r w:rsidRPr="00AE6C71">
              <w:rPr>
                <w:rFonts w:cs="Arial"/>
                <w:sz w:val="20"/>
                <w:szCs w:val="20"/>
              </w:rPr>
              <w:t xml:space="preserve"> przekraczającej 4 550 tys. PLN;</w:t>
            </w:r>
          </w:p>
          <w:p w:rsidR="00DD456A" w:rsidRPr="00AE6C71" w:rsidRDefault="00DD456A" w:rsidP="00001264">
            <w:pPr>
              <w:numPr>
                <w:ilvl w:val="0"/>
                <w:numId w:val="182"/>
              </w:numPr>
              <w:spacing w:after="0" w:line="240" w:lineRule="auto"/>
              <w:ind w:left="706" w:hanging="284"/>
              <w:rPr>
                <w:rFonts w:cs="Arial"/>
                <w:sz w:val="20"/>
                <w:szCs w:val="20"/>
              </w:rPr>
            </w:pPr>
            <w:r w:rsidRPr="00AE6C71">
              <w:rPr>
                <w:rFonts w:cs="Arial"/>
                <w:sz w:val="20"/>
                <w:szCs w:val="20"/>
              </w:rPr>
              <w:t>Beneficjent jest zobowiązany do zachowania trwałości sfinansowanych w ramach projektu środków trwałych przez okres co najmniej 5 lat  od daty zakończenia realizacji projektu, określonej w umowie o dofinansowanie projektu;</w:t>
            </w:r>
          </w:p>
          <w:p w:rsidR="00DD456A" w:rsidRPr="00AE6C71" w:rsidRDefault="00DD456A" w:rsidP="00001264">
            <w:pPr>
              <w:numPr>
                <w:ilvl w:val="0"/>
                <w:numId w:val="40"/>
              </w:numPr>
              <w:spacing w:after="0" w:line="240" w:lineRule="auto"/>
              <w:ind w:left="313"/>
              <w:rPr>
                <w:rFonts w:cs="Arial"/>
                <w:i/>
                <w:sz w:val="20"/>
                <w:szCs w:val="20"/>
              </w:rPr>
            </w:pPr>
            <w:r w:rsidRPr="00AE6C71">
              <w:rPr>
                <w:rFonts w:cs="Arial"/>
                <w:i/>
                <w:sz w:val="20"/>
                <w:szCs w:val="20"/>
              </w:rPr>
              <w:t xml:space="preserve">Wytycznymi w zakresie realizacji zasady równości szans </w:t>
            </w:r>
            <w:r w:rsidR="00011D0C" w:rsidRPr="00AE6C71">
              <w:rPr>
                <w:rFonts w:cs="Arial"/>
                <w:i/>
                <w:sz w:val="20"/>
                <w:szCs w:val="20"/>
              </w:rPr>
              <w:br/>
            </w:r>
            <w:r w:rsidRPr="00AE6C71">
              <w:rPr>
                <w:rFonts w:cs="Arial"/>
                <w:i/>
                <w:sz w:val="20"/>
                <w:szCs w:val="20"/>
              </w:rPr>
              <w:t xml:space="preserve">i niedyskryminacji, w tym dostępności dla osób </w:t>
            </w:r>
            <w:r w:rsidR="00011D0C" w:rsidRPr="00AE6C71">
              <w:rPr>
                <w:rFonts w:cs="Arial"/>
                <w:i/>
                <w:sz w:val="20"/>
                <w:szCs w:val="20"/>
              </w:rPr>
              <w:br/>
            </w:r>
            <w:r w:rsidRPr="00AE6C71">
              <w:rPr>
                <w:rFonts w:cs="Arial"/>
                <w:i/>
                <w:sz w:val="20"/>
                <w:szCs w:val="20"/>
              </w:rPr>
              <w:t>z niepełnosprawno</w:t>
            </w:r>
            <w:r w:rsidRPr="00AE6C71">
              <w:rPr>
                <w:rFonts w:cs="Arial"/>
                <w:i/>
                <w:sz w:val="20"/>
                <w:szCs w:val="20"/>
              </w:rPr>
              <w:softHyphen/>
              <w:t xml:space="preserve">ściami i zasady równości szans kobiet </w:t>
            </w:r>
            <w:r w:rsidR="00011D0C" w:rsidRPr="00AE6C71">
              <w:rPr>
                <w:rFonts w:cs="Arial"/>
                <w:i/>
                <w:sz w:val="20"/>
                <w:szCs w:val="20"/>
              </w:rPr>
              <w:br/>
            </w:r>
            <w:r w:rsidRPr="00AE6C71">
              <w:rPr>
                <w:rFonts w:cs="Arial"/>
                <w:i/>
                <w:sz w:val="20"/>
                <w:szCs w:val="20"/>
              </w:rPr>
              <w:t>i mężczyzn w ramach funduszy unijnych na lata 2014-2020, w szczególności:</w:t>
            </w:r>
          </w:p>
          <w:p w:rsidR="00DD456A" w:rsidRPr="00AE6C71" w:rsidRDefault="00DD456A" w:rsidP="00001264">
            <w:pPr>
              <w:numPr>
                <w:ilvl w:val="3"/>
                <w:numId w:val="40"/>
              </w:numPr>
              <w:spacing w:after="0" w:line="240" w:lineRule="auto"/>
              <w:ind w:left="739" w:hanging="284"/>
              <w:rPr>
                <w:rFonts w:cs="Arial"/>
                <w:i/>
                <w:sz w:val="20"/>
                <w:szCs w:val="20"/>
              </w:rPr>
            </w:pPr>
            <w:r w:rsidRPr="00AE6C71">
              <w:rPr>
                <w:rFonts w:cs="Arial"/>
                <w:sz w:val="20"/>
                <w:szCs w:val="20"/>
              </w:rPr>
              <w:t xml:space="preserve">wszystkie działania świadczone w ramach projektu, </w:t>
            </w:r>
            <w:r w:rsidRPr="00AE6C71">
              <w:rPr>
                <w:rFonts w:cs="Arial"/>
                <w:sz w:val="20"/>
                <w:szCs w:val="20"/>
              </w:rPr>
              <w:br/>
              <w:t xml:space="preserve">w których na etapie rekrutacji zidentyfikowano możliwość udziału osób z niepełnosprawnościami powinny być realizowane w budynkach dostosowanych architektonicznie, zgodnie </w:t>
            </w:r>
            <w:r w:rsidR="00011D0C" w:rsidRPr="00AE6C71">
              <w:rPr>
                <w:rFonts w:cs="Arial"/>
                <w:sz w:val="20"/>
                <w:szCs w:val="20"/>
              </w:rPr>
              <w:br/>
            </w:r>
            <w:r w:rsidRPr="00AE6C71">
              <w:rPr>
                <w:rFonts w:cs="Arial"/>
                <w:sz w:val="20"/>
                <w:szCs w:val="20"/>
              </w:rPr>
              <w:t>z rozporządze</w:t>
            </w:r>
            <w:r w:rsidRPr="00AE6C71">
              <w:rPr>
                <w:rFonts w:cs="Arial"/>
                <w:sz w:val="20"/>
                <w:szCs w:val="20"/>
              </w:rPr>
              <w:softHyphen/>
              <w:t>niem Ministra Infrastruktury z dnia 12 kwietnia 2002 r., w sprawie warunków technicznych, jakim powinny odpowiadać budynki i ich usytuowanie;</w:t>
            </w:r>
          </w:p>
          <w:p w:rsidR="00DD456A" w:rsidRPr="00AE6C71" w:rsidRDefault="00DD456A" w:rsidP="00001264">
            <w:pPr>
              <w:numPr>
                <w:ilvl w:val="3"/>
                <w:numId w:val="40"/>
              </w:numPr>
              <w:spacing w:after="0" w:line="240" w:lineRule="auto"/>
              <w:ind w:left="739" w:hanging="284"/>
              <w:rPr>
                <w:rFonts w:cs="Arial"/>
                <w:i/>
                <w:sz w:val="20"/>
                <w:szCs w:val="20"/>
              </w:rPr>
            </w:pPr>
            <w:r w:rsidRPr="00AE6C71">
              <w:rPr>
                <w:rFonts w:cs="Arial"/>
                <w:sz w:val="20"/>
                <w:szCs w:val="20"/>
              </w:rPr>
              <w:t xml:space="preserve">w ramach projektów ogólnodostępnych, w celu zapewnienia możliwości pełnego uczestnictwa osób </w:t>
            </w:r>
            <w:r w:rsidRPr="00AE6C71">
              <w:rPr>
                <w:rFonts w:cs="Arial"/>
                <w:sz w:val="20"/>
                <w:szCs w:val="20"/>
              </w:rPr>
              <w:br/>
              <w:t>z niepełnosprawno</w:t>
            </w:r>
            <w:r w:rsidRPr="00AE6C71">
              <w:rPr>
                <w:rFonts w:cs="Arial"/>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t>
            </w:r>
            <w:r w:rsidRPr="00AE6C71">
              <w:rPr>
                <w:rFonts w:cs="Arial"/>
                <w:sz w:val="20"/>
                <w:szCs w:val="20"/>
              </w:rPr>
              <w:br/>
              <w:t xml:space="preserve">(w charakterze uczestnika lub personelu) osoby </w:t>
            </w:r>
            <w:r w:rsidRPr="00AE6C71">
              <w:rPr>
                <w:rFonts w:cs="Arial"/>
                <w:sz w:val="20"/>
                <w:szCs w:val="20"/>
              </w:rPr>
              <w:br/>
              <w:t>z niepełnosprawnością.</w:t>
            </w:r>
          </w:p>
          <w:p w:rsidR="00DD456A" w:rsidRPr="00AE6C71" w:rsidRDefault="00DD456A" w:rsidP="00001264">
            <w:pPr>
              <w:numPr>
                <w:ilvl w:val="0"/>
                <w:numId w:val="40"/>
              </w:numPr>
              <w:spacing w:after="0" w:line="240" w:lineRule="auto"/>
              <w:ind w:left="317" w:hanging="284"/>
              <w:rPr>
                <w:rFonts w:cs="Arial"/>
                <w:i/>
                <w:sz w:val="20"/>
                <w:szCs w:val="20"/>
              </w:rPr>
            </w:pPr>
            <w:r w:rsidRPr="00AE6C71">
              <w:rPr>
                <w:rFonts w:cs="Arial"/>
                <w:i/>
                <w:sz w:val="20"/>
                <w:szCs w:val="20"/>
              </w:rPr>
              <w:t>W</w:t>
            </w:r>
            <w:r w:rsidRPr="00AE6C71">
              <w:rPr>
                <w:i/>
                <w:sz w:val="20"/>
                <w:szCs w:val="20"/>
              </w:rPr>
              <w:t xml:space="preserve">ytycznymi w zakresie realizacji przedsięwzięć </w:t>
            </w:r>
            <w:r w:rsidRPr="00AE6C71">
              <w:rPr>
                <w:i/>
                <w:sz w:val="20"/>
                <w:szCs w:val="20"/>
              </w:rPr>
              <w:br/>
              <w:t xml:space="preserve">z udziałem środków Europejskiego Funduszu Społecznego </w:t>
            </w:r>
            <w:r w:rsidR="00011D0C" w:rsidRPr="00AE6C71">
              <w:rPr>
                <w:i/>
                <w:sz w:val="20"/>
                <w:szCs w:val="20"/>
              </w:rPr>
              <w:br/>
            </w:r>
            <w:r w:rsidRPr="00AE6C71">
              <w:rPr>
                <w:i/>
                <w:sz w:val="20"/>
                <w:szCs w:val="20"/>
              </w:rPr>
              <w:t xml:space="preserve">w obszarze edukacji na lata 2014 -2020, </w:t>
            </w:r>
            <w:r w:rsidR="00B07DC9" w:rsidRPr="005F30D1">
              <w:rPr>
                <w:sz w:val="20"/>
                <w:szCs w:val="20"/>
              </w:rPr>
              <w:t>w szczególności:</w:t>
            </w:r>
          </w:p>
          <w:p w:rsidR="00DD456A" w:rsidRPr="005F30D1" w:rsidRDefault="00B07DC9" w:rsidP="00D870BF">
            <w:pPr>
              <w:numPr>
                <w:ilvl w:val="0"/>
                <w:numId w:val="652"/>
              </w:numPr>
              <w:spacing w:after="0" w:line="240" w:lineRule="auto"/>
              <w:ind w:left="739" w:hanging="284"/>
              <w:rPr>
                <w:rFonts w:cs="Arial"/>
                <w:sz w:val="20"/>
                <w:szCs w:val="20"/>
              </w:rPr>
            </w:pPr>
            <w:r w:rsidRPr="005F30D1">
              <w:rPr>
                <w:rFonts w:cs="Arial"/>
                <w:sz w:val="20"/>
                <w:szCs w:val="20"/>
              </w:rPr>
              <w:t xml:space="preserve">szkolenia prowadzące do uzyskania kwalifikacji językowych realizowane są wyłącznie w formie stacjonarnej zgodnie z zakresem określonym </w:t>
            </w:r>
            <w:r w:rsidRPr="005F30D1">
              <w:rPr>
                <w:rFonts w:cs="Arial"/>
                <w:sz w:val="20"/>
                <w:szCs w:val="20"/>
              </w:rPr>
              <w:br/>
              <w:t xml:space="preserve">w załączniku nr 1 do Wytycznych i są rozliczane stawkami jednostkowymi wskazanymi w tym załączniku, przy czym poza stawkami jednostkowymi istnieje możliwość sfinansowania w ramach projektów </w:t>
            </w:r>
            <w:r w:rsidRPr="005F30D1">
              <w:rPr>
                <w:rFonts w:cs="Arial"/>
                <w:b/>
                <w:sz w:val="20"/>
                <w:szCs w:val="20"/>
              </w:rPr>
              <w:t xml:space="preserve">wyłącznie </w:t>
            </w:r>
            <w:r w:rsidRPr="005F30D1">
              <w:rPr>
                <w:rFonts w:cs="Arial"/>
                <w:sz w:val="20"/>
                <w:szCs w:val="20"/>
              </w:rPr>
              <w:t>kosztów związanych z: zakupem podręcznika (teoretycznego i ćwiczeniowego), przeprowadzeniem egzaminu, wydaniem certyfikatu, pokryciem wydatków poniesionych w celu ułatwienia dostępu w projekcie osób z niepełnosprawnościami, koszty opieki nad dzieckiem do lat siedmiu albo osobą zależną, kosztów pośrednich,</w:t>
            </w:r>
          </w:p>
          <w:p w:rsidR="00DD456A" w:rsidRPr="005F30D1" w:rsidRDefault="00B07DC9" w:rsidP="00D870BF">
            <w:pPr>
              <w:numPr>
                <w:ilvl w:val="0"/>
                <w:numId w:val="652"/>
              </w:numPr>
              <w:spacing w:after="0" w:line="240" w:lineRule="auto"/>
              <w:ind w:left="739" w:hanging="284"/>
              <w:rPr>
                <w:rFonts w:cs="Arial"/>
                <w:sz w:val="20"/>
                <w:szCs w:val="20"/>
              </w:rPr>
            </w:pPr>
            <w:r w:rsidRPr="005F30D1">
              <w:rPr>
                <w:rFonts w:cs="Arial"/>
                <w:sz w:val="20"/>
                <w:szCs w:val="20"/>
              </w:rPr>
              <w:t xml:space="preserve">stawek jednostkowych nie stosuje się do: projektów dedykowanych osobom z niepełnosprawnościami, </w:t>
            </w:r>
          </w:p>
          <w:p w:rsidR="00DD456A" w:rsidRPr="005F30D1" w:rsidRDefault="00B07DC9" w:rsidP="00D870BF">
            <w:pPr>
              <w:numPr>
                <w:ilvl w:val="0"/>
                <w:numId w:val="652"/>
              </w:numPr>
              <w:spacing w:after="0" w:line="240" w:lineRule="auto"/>
              <w:ind w:left="739" w:hanging="284"/>
              <w:rPr>
                <w:rFonts w:cs="Arial"/>
                <w:sz w:val="20"/>
                <w:szCs w:val="20"/>
              </w:rPr>
            </w:pPr>
            <w:r w:rsidRPr="005F30D1">
              <w:rPr>
                <w:rFonts w:cs="Arial"/>
                <w:sz w:val="20"/>
                <w:szCs w:val="20"/>
              </w:rPr>
              <w:t xml:space="preserve">każdy projekt  musi obejmować co najmniej wszystkie kompetencje ramowe wskazane w ramach Standardu w obszarach Informacja, Komunikacja </w:t>
            </w:r>
            <w:r w:rsidRPr="005F30D1">
              <w:rPr>
                <w:rFonts w:cs="Arial"/>
                <w:sz w:val="20"/>
                <w:szCs w:val="20"/>
              </w:rPr>
              <w:br/>
              <w:t>i Tworzenie treści, na dowolnym poziomie zaawansowania. Powyższy warunek nie ma zastosowania do kwalifikacji cyfrowych.</w:t>
            </w:r>
          </w:p>
          <w:p w:rsidR="00DD456A" w:rsidRPr="00DD5A2F" w:rsidRDefault="00B07DC9" w:rsidP="00D870BF">
            <w:pPr>
              <w:numPr>
                <w:ilvl w:val="0"/>
                <w:numId w:val="652"/>
              </w:numPr>
              <w:spacing w:after="0" w:line="240" w:lineRule="auto"/>
              <w:ind w:left="739" w:hanging="284"/>
              <w:rPr>
                <w:rFonts w:cs="Arial"/>
                <w:bCs/>
                <w:sz w:val="20"/>
                <w:szCs w:val="20"/>
              </w:rPr>
            </w:pPr>
            <w:r w:rsidRPr="005F30D1">
              <w:rPr>
                <w:rFonts w:cs="Arial"/>
                <w:sz w:val="20"/>
                <w:szCs w:val="20"/>
              </w:rPr>
              <w:t xml:space="preserve">obowiązkiem beneficjenta jest utrwalenie </w:t>
            </w:r>
            <w:r w:rsidRPr="005F30D1">
              <w:rPr>
                <w:rFonts w:cs="Arial"/>
                <w:sz w:val="20"/>
                <w:szCs w:val="20"/>
              </w:rPr>
              <w:br/>
              <w:t xml:space="preserve">i przechowywanie wyników walidacji przeprowadzonej w ramach projektu na potrzeby kontroli i późniejszej ewaluacji przez okres przechowywania dokumentacji projektowej. </w:t>
            </w:r>
          </w:p>
          <w:p w:rsidR="00DD456A" w:rsidRPr="00AE6C71" w:rsidRDefault="00DD456A" w:rsidP="00D870BF">
            <w:pPr>
              <w:numPr>
                <w:ilvl w:val="0"/>
                <w:numId w:val="579"/>
              </w:numPr>
              <w:spacing w:after="60" w:line="240" w:lineRule="auto"/>
              <w:ind w:left="312" w:hanging="357"/>
              <w:rPr>
                <w:rFonts w:cs="Arial"/>
                <w:bCs/>
                <w:sz w:val="20"/>
                <w:szCs w:val="20"/>
              </w:rPr>
            </w:pPr>
            <w:r w:rsidRPr="00AE6C71">
              <w:rPr>
                <w:rFonts w:cs="Arial"/>
                <w:i/>
                <w:sz w:val="20"/>
                <w:szCs w:val="20"/>
              </w:rPr>
              <w:t>Wytycznymi w zakresie monitorowania postępu rzeczowego realizacji programów operacyjnych na lata 2014-2020</w:t>
            </w:r>
          </w:p>
          <w:p w:rsidR="008C72F2" w:rsidRDefault="002E3217" w:rsidP="005F30D1">
            <w:pPr>
              <w:numPr>
                <w:ilvl w:val="0"/>
                <w:numId w:val="181"/>
              </w:numPr>
              <w:spacing w:after="0" w:line="240" w:lineRule="auto"/>
              <w:rPr>
                <w:rFonts w:cs="Arial"/>
                <w:bCs/>
                <w:sz w:val="20"/>
                <w:szCs w:val="20"/>
              </w:rPr>
            </w:pPr>
            <w:r w:rsidRPr="002E3217">
              <w:rPr>
                <w:rFonts w:cs="Arial"/>
                <w:bCs/>
                <w:sz w:val="20"/>
                <w:szCs w:val="20"/>
              </w:rPr>
              <w:t xml:space="preserve">W przypadku projektów realizowanych w oparciu </w:t>
            </w:r>
          </w:p>
          <w:p w:rsidR="008C72F2" w:rsidRDefault="002E3217" w:rsidP="005F30D1">
            <w:pPr>
              <w:spacing w:after="0" w:line="240" w:lineRule="auto"/>
              <w:ind w:left="360"/>
              <w:rPr>
                <w:rFonts w:cs="Arial"/>
                <w:bCs/>
                <w:sz w:val="20"/>
                <w:szCs w:val="20"/>
              </w:rPr>
            </w:pPr>
            <w:r w:rsidRPr="002E3217">
              <w:rPr>
                <w:rFonts w:cs="Arial"/>
                <w:bCs/>
                <w:sz w:val="20"/>
                <w:szCs w:val="20"/>
              </w:rPr>
              <w:t>o oddolne inicjatywy, warunkiem aplikacji przez beneficjenta o środki będzie wykazanie, że uczestnicy sami zainicjowali powstanie projektu poprzez zgłoszenie popytu na dana usługę edukacyjną.</w:t>
            </w:r>
          </w:p>
          <w:p w:rsidR="008C72F2" w:rsidRDefault="008C72F2" w:rsidP="005F30D1">
            <w:pPr>
              <w:spacing w:after="0" w:line="240" w:lineRule="auto"/>
              <w:ind w:left="360"/>
              <w:rPr>
                <w:rFonts w:cs="Arial"/>
                <w:bCs/>
                <w:sz w:val="20"/>
                <w:szCs w:val="20"/>
              </w:rPr>
            </w:pPr>
          </w:p>
          <w:p w:rsidR="008C72F2" w:rsidRDefault="00DD456A" w:rsidP="005F30D1">
            <w:pPr>
              <w:numPr>
                <w:ilvl w:val="0"/>
                <w:numId w:val="181"/>
              </w:numPr>
              <w:spacing w:after="0" w:line="240" w:lineRule="auto"/>
              <w:rPr>
                <w:rFonts w:cs="Arial"/>
                <w:bCs/>
                <w:sz w:val="20"/>
                <w:szCs w:val="20"/>
              </w:rPr>
            </w:pPr>
            <w:r w:rsidRPr="00AE6C71">
              <w:rPr>
                <w:rFonts w:cs="Arial"/>
                <w:bCs/>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DD456A" w:rsidRPr="00AE6C71" w:rsidRDefault="00DD456A" w:rsidP="00DD456A">
            <w:pPr>
              <w:spacing w:after="0" w:line="240" w:lineRule="auto"/>
              <w:ind w:left="360"/>
              <w:rPr>
                <w:rFonts w:cs="Arial"/>
                <w:bCs/>
                <w:i/>
                <w:sz w:val="20"/>
                <w:szCs w:val="20"/>
              </w:rPr>
            </w:pPr>
            <w:r w:rsidRPr="00AE6C71">
              <w:rPr>
                <w:rFonts w:cs="Arial"/>
                <w:bCs/>
                <w:i/>
                <w:sz w:val="20"/>
                <w:szCs w:val="20"/>
              </w:rPr>
              <w:t xml:space="preserve">Szczegółowe zasady dokonywania przesunięć określone są </w:t>
            </w:r>
            <w:r w:rsidR="00AD6768" w:rsidRPr="00AE6C71">
              <w:rPr>
                <w:rFonts w:cs="Arial"/>
                <w:bCs/>
                <w:i/>
                <w:sz w:val="20"/>
                <w:szCs w:val="20"/>
              </w:rPr>
              <w:br/>
            </w:r>
            <w:r w:rsidRPr="00AE6C71">
              <w:rPr>
                <w:rFonts w:cs="Arial"/>
                <w:bCs/>
                <w:i/>
                <w:sz w:val="20"/>
                <w:szCs w:val="20"/>
              </w:rPr>
              <w:t>w umowie o dofinansowanie projektu.</w:t>
            </w:r>
          </w:p>
          <w:p w:rsidR="008C72F2" w:rsidRDefault="008C72F2" w:rsidP="005F30D1">
            <w:pPr>
              <w:spacing w:after="0" w:line="240" w:lineRule="auto"/>
              <w:ind w:left="360"/>
              <w:rPr>
                <w:rFonts w:cs="Arial"/>
                <w:bCs/>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right="-105" w:hanging="426"/>
              <w:rPr>
                <w:rFonts w:ascii="Arial" w:hAnsi="Arial" w:cs="Arial"/>
                <w:sz w:val="20"/>
                <w:szCs w:val="20"/>
              </w:rPr>
            </w:pPr>
            <w:r w:rsidRPr="00AE6C71">
              <w:rPr>
                <w:rFonts w:cs="Arial"/>
                <w:sz w:val="20"/>
                <w:szCs w:val="20"/>
              </w:rPr>
              <w:t xml:space="preserve">Warunki </w:t>
            </w:r>
            <w:r w:rsidRPr="00AE6C71">
              <w:rPr>
                <w:rFonts w:cs="Arial"/>
                <w:sz w:val="20"/>
                <w:szCs w:val="20"/>
              </w:rPr>
              <w:br/>
              <w:t>i planowany</w:t>
            </w:r>
            <w:r w:rsidRPr="00AE6C71">
              <w:rPr>
                <w:rFonts w:cs="Arial"/>
                <w:sz w:val="20"/>
                <w:szCs w:val="20"/>
              </w:rPr>
              <w:br/>
              <w:t xml:space="preserve">zakres stosowania </w:t>
            </w:r>
            <w:r w:rsidRPr="00AE6C71">
              <w:rPr>
                <w:rFonts w:cs="Arial"/>
                <w:i/>
                <w:sz w:val="20"/>
                <w:szCs w:val="20"/>
              </w:rPr>
              <w:t>cross-financingu</w:t>
            </w:r>
            <w:r w:rsidRPr="00AE6C71">
              <w:rPr>
                <w:rFonts w:cs="Arial"/>
                <w:sz w:val="20"/>
                <w:szCs w:val="20"/>
              </w:rPr>
              <w:t xml:space="preserve"> (%)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0" w:right="37"/>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 ramach Poddziałania 8.4.3 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DD456A" w:rsidRPr="00AE6C71" w:rsidRDefault="00DD456A" w:rsidP="00DD456A">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6B4D62">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6B4D62">
              <w:rPr>
                <w:rFonts w:cs="Arial"/>
                <w:sz w:val="20"/>
                <w:szCs w:val="20"/>
              </w:rPr>
              <w:br/>
            </w:r>
            <w:r w:rsidRPr="00AE6C71">
              <w:rPr>
                <w:rFonts w:cs="Arial"/>
                <w:sz w:val="20"/>
                <w:szCs w:val="20"/>
              </w:rPr>
              <w:t xml:space="preserve">w szczególności w związku z zapewnieniem realizacji zasady równości szans, a zwłaszcza potrzeb osób </w:t>
            </w:r>
            <w:r w:rsidR="00631BB2">
              <w:rPr>
                <w:rFonts w:cs="Arial"/>
                <w:sz w:val="20"/>
                <w:szCs w:val="20"/>
              </w:rPr>
              <w:br/>
            </w:r>
            <w:r w:rsidRPr="00AE6C71">
              <w:rPr>
                <w:rFonts w:cs="Arial"/>
                <w:sz w:val="20"/>
                <w:szCs w:val="20"/>
              </w:rPr>
              <w:t>z niepełnosprawnościami.</w:t>
            </w:r>
          </w:p>
          <w:p w:rsidR="00DD456A" w:rsidRPr="00AE6C71" w:rsidRDefault="00DD456A" w:rsidP="00DD456A">
            <w:pPr>
              <w:autoSpaceDE w:val="0"/>
              <w:autoSpaceDN w:val="0"/>
              <w:adjustRightInd w:val="0"/>
              <w:spacing w:after="0" w:line="240" w:lineRule="auto"/>
              <w:ind w:left="60"/>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8C72F2" w:rsidRDefault="00DD456A" w:rsidP="005F30D1">
            <w:pPr>
              <w:numPr>
                <w:ilvl w:val="0"/>
                <w:numId w:val="468"/>
              </w:numPr>
              <w:autoSpaceDE w:val="0"/>
              <w:autoSpaceDN w:val="0"/>
              <w:adjustRightInd w:val="0"/>
              <w:spacing w:after="0" w:line="240" w:lineRule="auto"/>
              <w:ind w:left="706" w:hanging="284"/>
              <w:rPr>
                <w:rFonts w:cs="Arial"/>
                <w:sz w:val="20"/>
                <w:szCs w:val="20"/>
              </w:rPr>
            </w:pPr>
            <w:r w:rsidRPr="00AE6C71">
              <w:rPr>
                <w:rFonts w:cs="Arial"/>
                <w:sz w:val="20"/>
                <w:szCs w:val="20"/>
              </w:rPr>
              <w:t>zakup nieruchomości,</w:t>
            </w:r>
          </w:p>
          <w:p w:rsidR="00DD456A" w:rsidRPr="00AE6C71" w:rsidRDefault="00DD456A" w:rsidP="00D870BF">
            <w:pPr>
              <w:numPr>
                <w:ilvl w:val="0"/>
                <w:numId w:val="468"/>
              </w:numPr>
              <w:autoSpaceDE w:val="0"/>
              <w:autoSpaceDN w:val="0"/>
              <w:adjustRightInd w:val="0"/>
              <w:spacing w:after="0" w:line="240" w:lineRule="auto"/>
              <w:ind w:left="706" w:hanging="284"/>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DD456A" w:rsidRPr="00AE6C71" w:rsidRDefault="00DD456A" w:rsidP="00D870BF">
            <w:pPr>
              <w:numPr>
                <w:ilvl w:val="0"/>
                <w:numId w:val="468"/>
              </w:numPr>
              <w:autoSpaceDE w:val="0"/>
              <w:autoSpaceDN w:val="0"/>
              <w:adjustRightInd w:val="0"/>
              <w:spacing w:after="0" w:line="240" w:lineRule="auto"/>
              <w:ind w:left="706" w:hanging="284"/>
              <w:rPr>
                <w:rFonts w:cs="Arial"/>
                <w:sz w:val="20"/>
                <w:szCs w:val="20"/>
              </w:rPr>
            </w:pPr>
            <w:r w:rsidRPr="00AE6C71">
              <w:rPr>
                <w:rFonts w:cs="Arial"/>
                <w:sz w:val="20"/>
                <w:szCs w:val="20"/>
              </w:rPr>
              <w:t>dostosowanie lub adaptacja (prace remontowo -wykończeniowe) budynków i pomieszczeń.</w:t>
            </w:r>
          </w:p>
          <w:p w:rsidR="00DD456A" w:rsidRPr="00AE6C71" w:rsidRDefault="00DD456A" w:rsidP="00DD456A">
            <w:pPr>
              <w:spacing w:after="0"/>
              <w:rPr>
                <w:sz w:val="20"/>
                <w:szCs w:val="20"/>
              </w:rPr>
            </w:pPr>
            <w:r w:rsidRPr="00AE6C71">
              <w:rPr>
                <w:rFonts w:cs="Arial"/>
                <w:sz w:val="20"/>
                <w:szCs w:val="20"/>
              </w:rPr>
              <w:t>Do kwalifikowalności zakupu nieruchomości stosuje się podrozdział 7.</w:t>
            </w:r>
            <w:r w:rsidR="00C93696">
              <w:rPr>
                <w:rFonts w:cs="Arial"/>
                <w:sz w:val="20"/>
                <w:szCs w:val="20"/>
              </w:rPr>
              <w:t>3</w:t>
            </w:r>
            <w:r w:rsidR="00C93696" w:rsidRPr="00AE6C71">
              <w:rPr>
                <w:rFonts w:cs="Arial"/>
                <w:sz w:val="20"/>
                <w:szCs w:val="20"/>
              </w:rPr>
              <w:t xml:space="preserve"> </w:t>
            </w:r>
            <w:r w:rsidRPr="00AE6C71">
              <w:rPr>
                <w:rFonts w:cs="Arial"/>
                <w:sz w:val="20"/>
                <w:szCs w:val="20"/>
              </w:rPr>
              <w:t xml:space="preserve">niżej wymienionych </w:t>
            </w:r>
            <w:r w:rsidRPr="00AE6C71">
              <w:rPr>
                <w:rFonts w:cs="Arial"/>
                <w:i/>
                <w:sz w:val="20"/>
                <w:szCs w:val="20"/>
              </w:rPr>
              <w:t>Wytycznych</w:t>
            </w:r>
            <w:r w:rsidRPr="00AE6C71">
              <w:rPr>
                <w:rFonts w:cs="Arial"/>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45"/>
              </w:numPr>
              <w:spacing w:after="0" w:line="240" w:lineRule="auto"/>
              <w:ind w:left="313" w:hanging="283"/>
              <w:contextualSpacing/>
              <w:rPr>
                <w:rFonts w:cs="Arial"/>
                <w:i/>
                <w:sz w:val="20"/>
                <w:szCs w:val="20"/>
              </w:rPr>
            </w:pPr>
            <w:r w:rsidRPr="00AE6C71">
              <w:rPr>
                <w:rFonts w:cs="Arial"/>
                <w:i/>
                <w:sz w:val="20"/>
                <w:szCs w:val="20"/>
              </w:rPr>
              <w:t xml:space="preserve">Wytyczne w zakresie kwalifikowalności wydatków </w:t>
            </w:r>
            <w:r w:rsidR="00011D0C"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p w:rsidR="00DD456A" w:rsidRPr="00AE6C71" w:rsidRDefault="00DD456A" w:rsidP="00001264">
            <w:pPr>
              <w:numPr>
                <w:ilvl w:val="0"/>
                <w:numId w:val="45"/>
              </w:numPr>
              <w:spacing w:after="0" w:line="240" w:lineRule="auto"/>
              <w:ind w:left="313" w:hanging="283"/>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pacing w:line="240" w:lineRule="auto"/>
              <w:ind w:left="426" w:right="37"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30" w:right="37"/>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631BB2">
              <w:rPr>
                <w:rFonts w:eastAsia="Times New Roman" w:cs="Calibri"/>
                <w:sz w:val="20"/>
                <w:szCs w:val="20"/>
                <w:lang w:eastAsia="pl-PL"/>
              </w:rPr>
              <w:br/>
            </w:r>
            <w:r w:rsidRPr="00AE6C71">
              <w:rPr>
                <w:rFonts w:eastAsia="Times New Roman" w:cs="Calibri"/>
                <w:sz w:val="20"/>
                <w:szCs w:val="20"/>
                <w:lang w:eastAsia="pl-PL"/>
              </w:rPr>
              <w:t>o wartości jednostkowej równej i wyższej niż 3 500 PLN netto (w ramach koszt</w:t>
            </w:r>
            <w:r w:rsidR="009560D4" w:rsidRPr="00AE6C71">
              <w:rPr>
                <w:rFonts w:eastAsia="Times New Roman" w:cs="Calibri"/>
                <w:sz w:val="20"/>
                <w:szCs w:val="20"/>
                <w:lang w:eastAsia="pl-PL"/>
              </w:rPr>
              <w:t xml:space="preserve">ów bezpośrednich) i </w:t>
            </w:r>
            <w:r w:rsidR="009560D4" w:rsidRPr="00AE6C71">
              <w:rPr>
                <w:rFonts w:eastAsia="Times New Roman" w:cs="Calibri"/>
                <w:i/>
                <w:sz w:val="20"/>
                <w:szCs w:val="20"/>
                <w:lang w:eastAsia="pl-PL"/>
              </w:rPr>
              <w:t>cross – fin</w:t>
            </w:r>
            <w:r w:rsidRPr="00AE6C71">
              <w:rPr>
                <w:rFonts w:eastAsia="Times New Roman" w:cs="Calibri"/>
                <w:i/>
                <w:sz w:val="20"/>
                <w:szCs w:val="20"/>
                <w:lang w:eastAsia="pl-PL"/>
              </w:rPr>
              <w:t>ancingu</w:t>
            </w:r>
            <w:r w:rsidRPr="00AE6C71">
              <w:rPr>
                <w:rFonts w:eastAsia="Times New Roman" w:cs="Calibri"/>
                <w:sz w:val="20"/>
                <w:szCs w:val="20"/>
                <w:lang w:eastAsia="pl-PL"/>
              </w:rPr>
              <w:t xml:space="preserve">, nie może przekroczyć 10% wydatków kwalifikowalnych projektu. </w:t>
            </w:r>
          </w:p>
          <w:p w:rsidR="00DD456A" w:rsidRPr="00AE6C71" w:rsidRDefault="00DD456A" w:rsidP="00DD456A">
            <w:pPr>
              <w:spacing w:before="40"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183"/>
              </w:numPr>
              <w:spacing w:before="40" w:after="40" w:line="240" w:lineRule="auto"/>
              <w:ind w:left="315" w:hanging="283"/>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DD456A" w:rsidRPr="00AE6C71" w:rsidRDefault="00DD456A" w:rsidP="00001264">
            <w:pPr>
              <w:numPr>
                <w:ilvl w:val="0"/>
                <w:numId w:val="183"/>
              </w:numPr>
              <w:spacing w:before="40" w:after="40" w:line="240" w:lineRule="auto"/>
              <w:ind w:left="315" w:hanging="283"/>
              <w:contextualSpacing/>
              <w:rPr>
                <w:rFonts w:ascii="Arial" w:hAnsi="Arial"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before="40" w:after="40" w:line="240" w:lineRule="auto"/>
              <w:ind w:left="426" w:right="-105"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30" w:right="37"/>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31" w:right="284"/>
              <w:rPr>
                <w:rFonts w:ascii="Arial" w:hAnsi="Arial" w:cs="Arial"/>
                <w:sz w:val="20"/>
                <w:szCs w:val="20"/>
              </w:rPr>
            </w:pPr>
            <w:r w:rsidRPr="00AE6C71">
              <w:rPr>
                <w:rFonts w:cs="Arial"/>
                <w:sz w:val="20"/>
                <w:szCs w:val="20"/>
              </w:rPr>
              <w:t xml:space="preserve">Szczegółowe warunki określają </w:t>
            </w:r>
            <w:r w:rsidRPr="00AE6C71">
              <w:rPr>
                <w:rFonts w:cs="Arial"/>
                <w:i/>
                <w:sz w:val="20"/>
                <w:szCs w:val="20"/>
              </w:rPr>
              <w:t xml:space="preserve">Wytyczne </w:t>
            </w:r>
            <w:r w:rsidRPr="00AE6C71">
              <w:rPr>
                <w:rFonts w:cs="Arial"/>
                <w:i/>
                <w:sz w:val="20"/>
                <w:szCs w:val="20"/>
              </w:rPr>
              <w:br/>
              <w:t xml:space="preserve">w zakresie kwalifikowalności wydatków 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0" w:right="37"/>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366302" w:rsidRDefault="00DD456A" w:rsidP="00DD456A">
            <w:pPr>
              <w:spacing w:after="0" w:line="240" w:lineRule="auto"/>
              <w:rPr>
                <w:rFonts w:ascii="Arial" w:hAnsi="Arial"/>
                <w:sz w:val="20"/>
              </w:rPr>
            </w:pPr>
            <w:r w:rsidRPr="00AE6C71">
              <w:rPr>
                <w:rFonts w:cs="Arial"/>
                <w:sz w:val="20"/>
                <w:szCs w:val="20"/>
              </w:rPr>
              <w:t xml:space="preserve">Szkolenia i kursy w zakresie j. obcych są realizowane zgodnie </w:t>
            </w:r>
            <w:r w:rsidR="000F3D53" w:rsidRPr="00AE6C71">
              <w:rPr>
                <w:rFonts w:cs="Arial"/>
                <w:sz w:val="20"/>
                <w:szCs w:val="20"/>
              </w:rPr>
              <w:br/>
            </w:r>
            <w:r w:rsidRPr="00AE6C71">
              <w:rPr>
                <w:rFonts w:cs="Arial"/>
                <w:sz w:val="20"/>
                <w:szCs w:val="20"/>
              </w:rPr>
              <w:t xml:space="preserve">z zakresem określonym w </w:t>
            </w:r>
            <w:r w:rsidRPr="00AE6C71">
              <w:rPr>
                <w:rFonts w:cs="Arial"/>
                <w:i/>
                <w:sz w:val="20"/>
                <w:szCs w:val="20"/>
              </w:rPr>
              <w:t>załączniku nr 1</w:t>
            </w:r>
            <w:r w:rsidRPr="00AE6C71">
              <w:rPr>
                <w:rFonts w:cs="Arial"/>
                <w:sz w:val="20"/>
                <w:szCs w:val="20"/>
              </w:rPr>
              <w:t xml:space="preserve"> do </w:t>
            </w:r>
            <w:r w:rsidRPr="00AE6C71">
              <w:rPr>
                <w:rFonts w:cs="Arial"/>
                <w:i/>
                <w:sz w:val="20"/>
                <w:szCs w:val="20"/>
              </w:rPr>
              <w:t xml:space="preserve">Wytycznych </w:t>
            </w:r>
            <w:r w:rsidR="000F3D53" w:rsidRPr="00AE6C71">
              <w:rPr>
                <w:rFonts w:cs="Arial"/>
                <w:i/>
                <w:sz w:val="20"/>
                <w:szCs w:val="20"/>
              </w:rPr>
              <w:br/>
            </w:r>
            <w:r w:rsidRPr="00AE6C71">
              <w:rPr>
                <w:rFonts w:cs="Arial"/>
                <w:i/>
                <w:sz w:val="20"/>
                <w:szCs w:val="20"/>
              </w:rPr>
              <w:t xml:space="preserve">w zakresie realizacji przedsięwzięć z udziałem środków Europejskiego Funduszu Społecznego w obszarze edukacji na lata 2014-2020 </w:t>
            </w:r>
            <w:r w:rsidRPr="00AE6C71">
              <w:rPr>
                <w:rFonts w:cs="Arial"/>
                <w:sz w:val="20"/>
                <w:szCs w:val="20"/>
              </w:rPr>
              <w:t>i są rozliczane stawkami jednostkowymi wskazanymi w ww. załączniku.</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184"/>
              </w:numPr>
              <w:spacing w:after="0" w:line="240" w:lineRule="auto"/>
              <w:ind w:left="315" w:hanging="315"/>
              <w:contextualSpacing/>
              <w:rPr>
                <w:rFonts w:cs="Arial"/>
                <w:i/>
                <w:sz w:val="20"/>
                <w:szCs w:val="20"/>
              </w:rPr>
            </w:pPr>
            <w:r w:rsidRPr="00AE6C71">
              <w:rPr>
                <w:rFonts w:cs="Arial"/>
                <w:i/>
                <w:sz w:val="20"/>
                <w:szCs w:val="20"/>
              </w:rPr>
              <w:t xml:space="preserve">Wytyczne w zakresie kwalifikowalności wydatków </w:t>
            </w:r>
            <w:r w:rsidR="000F3D53"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 xml:space="preserve">Europejskiego Funduszu Rozwoju Regionalnego, Europejskiego Funduszu Społecznego oraz Funduszu Spójności na lata 2014-2020, </w:t>
            </w:r>
          </w:p>
          <w:p w:rsidR="00DD456A" w:rsidRPr="00AE6C71" w:rsidRDefault="00DD456A" w:rsidP="00001264">
            <w:pPr>
              <w:numPr>
                <w:ilvl w:val="0"/>
                <w:numId w:val="184"/>
              </w:numPr>
              <w:spacing w:after="0" w:line="240" w:lineRule="auto"/>
              <w:ind w:left="315" w:hanging="315"/>
              <w:contextualSpacing/>
              <w:rPr>
                <w:rFonts w:ascii="Arial" w:hAnsi="Arial" w:cs="Arial"/>
                <w:i/>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s>
              <w:suppressAutoHyphens/>
              <w:spacing w:after="0" w:line="240" w:lineRule="auto"/>
              <w:ind w:left="426" w:hanging="426"/>
              <w:rPr>
                <w:rFonts w:ascii="Arial" w:hAnsi="Arial" w:cs="Arial"/>
                <w:sz w:val="20"/>
                <w:szCs w:val="20"/>
              </w:rPr>
            </w:pPr>
            <w:r w:rsidRPr="00AE6C71">
              <w:rPr>
                <w:rFonts w:cs="Arial"/>
                <w:sz w:val="20"/>
                <w:szCs w:val="20"/>
              </w:rPr>
              <w:t xml:space="preserve">Pomoc </w:t>
            </w:r>
            <w:r w:rsidRPr="00AE6C71">
              <w:rPr>
                <w:rFonts w:cs="Arial"/>
                <w:spacing w:val="-20"/>
                <w:sz w:val="20"/>
                <w:szCs w:val="20"/>
              </w:rPr>
              <w:t>publiczna</w:t>
            </w:r>
            <w:r w:rsidRPr="00AE6C71">
              <w:rPr>
                <w:rFonts w:cs="Arial"/>
                <w:sz w:val="20"/>
                <w:szCs w:val="20"/>
              </w:rPr>
              <w:br/>
              <w:t xml:space="preserve">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7"/>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DD456A" w:rsidRPr="00AE6C71" w:rsidRDefault="00DD456A" w:rsidP="00001264">
            <w:pPr>
              <w:numPr>
                <w:ilvl w:val="0"/>
                <w:numId w:val="81"/>
              </w:numPr>
              <w:spacing w:after="0" w:line="240" w:lineRule="auto"/>
              <w:ind w:left="315" w:hanging="283"/>
              <w:contextualSpacing/>
              <w:rPr>
                <w:rFonts w:cs="Arial"/>
                <w:i/>
                <w:sz w:val="20"/>
                <w:szCs w:val="20"/>
              </w:rPr>
            </w:pPr>
            <w:r w:rsidRPr="00AE6C71">
              <w:rPr>
                <w:rFonts w:cs="Arial"/>
                <w:i/>
                <w:sz w:val="20"/>
                <w:szCs w:val="20"/>
              </w:rPr>
              <w:t xml:space="preserve">Rozporządzenia Komisji (UE) nr 1407/2013 z dnia 18.12.2013 r. w sprawie stosowania art. 107 i 108 Traktatu o funkcjonowaniu Unii Europejskiej do pomocy de minimis, </w:t>
            </w:r>
          </w:p>
          <w:p w:rsidR="00DD456A" w:rsidRPr="00AE6C71" w:rsidRDefault="00DD456A" w:rsidP="00001264">
            <w:pPr>
              <w:numPr>
                <w:ilvl w:val="0"/>
                <w:numId w:val="81"/>
              </w:numPr>
              <w:spacing w:after="0" w:line="240" w:lineRule="auto"/>
              <w:ind w:left="315" w:hanging="283"/>
              <w:contextualSpacing/>
              <w:rPr>
                <w:rFonts w:cs="Arial"/>
                <w:i/>
                <w:sz w:val="20"/>
                <w:szCs w:val="20"/>
              </w:rPr>
            </w:pPr>
            <w:r w:rsidRPr="00AE6C71">
              <w:rPr>
                <w:rFonts w:cs="Arial"/>
                <w:i/>
                <w:sz w:val="20"/>
                <w:szCs w:val="20"/>
              </w:rPr>
              <w:t>Rozporządzenia Komisji (UE) nr 651/2014 z dnia 17.06.2014 r. uznające niektóre rodzaje pomocy za zgodne z rynkiem wewnętrznym w zastosowaniu art. 107 i 108 Traktatu,</w:t>
            </w:r>
          </w:p>
          <w:p w:rsidR="00DD456A" w:rsidRPr="00AE6C71" w:rsidRDefault="00DD456A" w:rsidP="00001264">
            <w:pPr>
              <w:numPr>
                <w:ilvl w:val="0"/>
                <w:numId w:val="81"/>
              </w:numPr>
              <w:spacing w:after="0" w:line="240" w:lineRule="auto"/>
              <w:ind w:left="315" w:hanging="283"/>
              <w:contextualSpacing/>
              <w:rPr>
                <w:rFonts w:ascii="Arial" w:hAnsi="Arial" w:cs="Arial"/>
                <w:i/>
                <w:sz w:val="20"/>
                <w:szCs w:val="20"/>
              </w:rPr>
            </w:pPr>
            <w:r w:rsidRPr="00AE6C71">
              <w:rPr>
                <w:rFonts w:cs="Arial"/>
                <w:i/>
                <w:sz w:val="20"/>
                <w:szCs w:val="20"/>
              </w:rPr>
              <w:t xml:space="preserve"> Rozporządze</w:t>
            </w:r>
            <w:r w:rsidR="000F3D53" w:rsidRPr="00AE6C71">
              <w:rPr>
                <w:rFonts w:cs="Arial"/>
                <w:i/>
                <w:sz w:val="20"/>
                <w:szCs w:val="20"/>
              </w:rPr>
              <w:t>nie MIiR z dnia 2 lipca 2015 r.</w:t>
            </w:r>
            <w:r w:rsidR="00ED242D" w:rsidRPr="00AE6C71">
              <w:rPr>
                <w:rFonts w:cs="Arial"/>
                <w:i/>
                <w:sz w:val="20"/>
                <w:szCs w:val="20"/>
              </w:rPr>
              <w:t xml:space="preserve"> </w:t>
            </w:r>
            <w:r w:rsidRPr="00AE6C71">
              <w:rPr>
                <w:rFonts w:cs="Arial"/>
                <w:i/>
                <w:sz w:val="20"/>
                <w:szCs w:val="20"/>
              </w:rPr>
              <w:t xml:space="preserve">w sprawie udzielania pomocy de minimis i pomocy publicznej  </w:t>
            </w:r>
            <w:r w:rsidR="000F3D53" w:rsidRPr="00AE6C71">
              <w:rPr>
                <w:rFonts w:cs="Arial"/>
                <w:i/>
                <w:sz w:val="20"/>
                <w:szCs w:val="20"/>
              </w:rPr>
              <w:br/>
            </w:r>
            <w:r w:rsidRPr="00AE6C71">
              <w:rPr>
                <w:rFonts w:cs="Arial"/>
                <w:i/>
                <w:sz w:val="20"/>
                <w:szCs w:val="20"/>
              </w:rPr>
              <w:t xml:space="preserve">w ramach programów operacyjnych finansowanych </w:t>
            </w:r>
            <w:r w:rsidR="00631BB2">
              <w:rPr>
                <w:rFonts w:cs="Arial"/>
                <w:i/>
                <w:sz w:val="20"/>
                <w:szCs w:val="20"/>
              </w:rPr>
              <w:br/>
            </w:r>
            <w:r w:rsidRPr="00AE6C71">
              <w:rPr>
                <w:rFonts w:cs="Arial"/>
                <w:i/>
                <w:sz w:val="20"/>
                <w:szCs w:val="20"/>
              </w:rPr>
              <w:t>z Europejskiego Funduszu Społecznego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pacing w:after="0" w:line="240" w:lineRule="auto"/>
              <w:ind w:left="426" w:right="-105" w:hanging="426"/>
              <w:rPr>
                <w:rFonts w:ascii="Arial" w:hAnsi="Arial" w:cs="Arial"/>
                <w:sz w:val="20"/>
                <w:szCs w:val="20"/>
              </w:rPr>
            </w:pPr>
            <w:r w:rsidRPr="00AE6C71">
              <w:rPr>
                <w:rFonts w:cs="Arial"/>
                <w:sz w:val="20"/>
                <w:szCs w:val="20"/>
              </w:rPr>
              <w:t>Maksymalny % poziom dofinansowania UE wydatków kwalifikowalnych na poziomie projektu</w:t>
            </w:r>
            <w:r w:rsidRPr="00AE6C71">
              <w:rPr>
                <w:rStyle w:val="Odwoanieprzypisudolnego"/>
                <w:sz w:val="20"/>
                <w:szCs w:val="20"/>
              </w:rPr>
              <w:footnoteReference w:id="135"/>
            </w:r>
            <w:r w:rsidRPr="00AE6C71">
              <w:rPr>
                <w:rFonts w:cs="Arial"/>
                <w:sz w:val="20"/>
                <w:szCs w:val="20"/>
              </w:rPr>
              <w:br/>
              <w:t xml:space="preserve">(jeśli dotyczy)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7"/>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85%</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tabs>
                <w:tab w:val="left" w:pos="426"/>
                <w:tab w:val="left" w:pos="709"/>
                <w:tab w:val="left" w:pos="1985"/>
              </w:tabs>
              <w:spacing w:after="0" w:line="240" w:lineRule="auto"/>
              <w:ind w:left="426" w:right="174" w:hanging="426"/>
              <w:rPr>
                <w:rFonts w:ascii="Arial" w:hAnsi="Arial" w:cs="Arial"/>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Poddziałanie 8.4.3</w:t>
            </w:r>
          </w:p>
        </w:tc>
        <w:tc>
          <w:tcPr>
            <w:tcW w:w="2809"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90%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pacing w:after="0" w:line="240" w:lineRule="auto"/>
              <w:ind w:left="426" w:right="37" w:hanging="426"/>
              <w:rPr>
                <w:rFonts w:ascii="Arial" w:hAnsi="Arial" w:cs="Arial"/>
                <w:sz w:val="20"/>
                <w:szCs w:val="20"/>
              </w:rPr>
            </w:pPr>
            <w:r w:rsidRPr="00AE6C71">
              <w:rPr>
                <w:rFonts w:cs="Arial"/>
                <w:sz w:val="20"/>
                <w:szCs w:val="20"/>
              </w:rPr>
              <w:t>Minimalny wkład własny beneficjenta jako % wydatków kwalifikowalnych</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43"/>
              </w:tabs>
              <w:spacing w:after="0" w:line="240" w:lineRule="auto"/>
              <w:ind w:left="30" w:right="37"/>
              <w:rPr>
                <w:rFonts w:ascii="Arial" w:hAnsi="Arial" w:cs="Arial"/>
                <w:sz w:val="20"/>
                <w:szCs w:val="20"/>
              </w:rPr>
            </w:pPr>
            <w:r w:rsidRPr="00AE6C71">
              <w:rPr>
                <w:rFonts w:cs="Arial"/>
                <w:sz w:val="20"/>
                <w:szCs w:val="20"/>
              </w:rPr>
              <w:t>Poddziałanie8.4.3</w:t>
            </w:r>
          </w:p>
        </w:tc>
        <w:tc>
          <w:tcPr>
            <w:tcW w:w="2809"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10%</w:t>
            </w:r>
            <w:r w:rsidRPr="00AE6C71">
              <w:rPr>
                <w:rStyle w:val="Odwoanieprzypisudolnego"/>
                <w:sz w:val="20"/>
                <w:szCs w:val="20"/>
              </w:rPr>
              <w:footnoteReference w:id="136"/>
            </w:r>
          </w:p>
          <w:p w:rsidR="00DD456A" w:rsidRPr="00AE6C71" w:rsidRDefault="00DD456A" w:rsidP="00DD456A">
            <w:pPr>
              <w:spacing w:after="0" w:line="240" w:lineRule="auto"/>
              <w:ind w:left="113" w:right="284"/>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hanging="426"/>
              <w:rPr>
                <w:rFonts w:ascii="Arial" w:hAnsi="Arial" w:cs="Arial"/>
                <w:szCs w:val="24"/>
              </w:rPr>
            </w:pPr>
            <w:r w:rsidRPr="00AE6C71">
              <w:rPr>
                <w:rFonts w:cs="Arial"/>
                <w:sz w:val="20"/>
                <w:szCs w:val="20"/>
              </w:rPr>
              <w:t xml:space="preserve">Minimalna i maksymalna wartość projektu (PLN)   </w:t>
            </w:r>
            <w:r w:rsidRPr="00AE6C71">
              <w:rPr>
                <w:rFonts w:cs="Arial"/>
                <w:sz w:val="20"/>
                <w:szCs w:val="20"/>
              </w:rPr>
              <w:br/>
              <w:t>(jeśli dotyczy</w:t>
            </w:r>
            <w:r w:rsidRPr="00AE6C71">
              <w:rPr>
                <w:rFonts w:cs="Arial"/>
              </w:rPr>
              <w:t xml:space="preserve">) </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hanging="426"/>
              <w:rPr>
                <w:rFonts w:ascii="Arial" w:hAnsi="Arial" w:cs="Arial"/>
                <w:b/>
                <w:sz w:val="20"/>
                <w:szCs w:val="20"/>
              </w:rPr>
            </w:pPr>
            <w:r w:rsidRPr="00AE6C71">
              <w:rPr>
                <w:rFonts w:cs="Arial"/>
                <w:sz w:val="20"/>
                <w:szCs w:val="20"/>
              </w:rPr>
              <w:t xml:space="preserve">Minimalna i maksymalna wartość wydatków kwalifikowalnych projektu (PLN) </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hanging="426"/>
              <w:rPr>
                <w:rFonts w:ascii="Arial" w:hAnsi="Arial" w:cs="Arial"/>
                <w:b/>
                <w:sz w:val="20"/>
                <w:szCs w:val="20"/>
              </w:rPr>
            </w:pPr>
            <w:r w:rsidRPr="00AE6C71">
              <w:rPr>
                <w:rFonts w:cs="Arial"/>
                <w:sz w:val="20"/>
                <w:szCs w:val="20"/>
              </w:rPr>
              <w:t>Kwota alokacji UE na instrumenty finansowe</w:t>
            </w:r>
            <w:r w:rsidRPr="00AE6C71">
              <w:rPr>
                <w:rFonts w:cs="Arial"/>
                <w:spacing w:val="-20"/>
                <w:sz w:val="20"/>
                <w:szCs w:val="20"/>
              </w:rPr>
              <w:t xml:space="preserve"> (EUR)</w:t>
            </w:r>
            <w:r w:rsidRPr="00AE6C71">
              <w:rPr>
                <w:rFonts w:cs="Arial"/>
                <w:sz w:val="20"/>
                <w:szCs w:val="20"/>
              </w:rPr>
              <w:t xml:space="preserve"> </w:t>
            </w:r>
            <w:r w:rsidRPr="00AE6C71">
              <w:rPr>
                <w:rFonts w:cs="Arial"/>
                <w:sz w:val="20"/>
                <w:szCs w:val="20"/>
              </w:rPr>
              <w:br/>
              <w:t>(jeśli dotyczy)</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hanging="426"/>
              <w:rPr>
                <w:rFonts w:ascii="Arial" w:hAnsi="Arial" w:cs="Arial"/>
                <w:b/>
                <w:sz w:val="20"/>
                <w:szCs w:val="20"/>
              </w:rPr>
            </w:pPr>
            <w:r w:rsidRPr="00AE6C71">
              <w:rPr>
                <w:rFonts w:cs="Arial"/>
                <w:sz w:val="20"/>
                <w:szCs w:val="20"/>
              </w:rPr>
              <w:t>Mechanizm wdrażania instrumentów finansowych</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hanging="426"/>
              <w:rPr>
                <w:rFonts w:ascii="Arial" w:hAnsi="Arial" w:cs="Arial"/>
                <w:b/>
                <w:sz w:val="20"/>
                <w:szCs w:val="20"/>
              </w:rPr>
            </w:pPr>
            <w:r w:rsidRPr="00AE6C71">
              <w:rPr>
                <w:rFonts w:cs="Arial"/>
                <w:sz w:val="20"/>
                <w:szCs w:val="20"/>
              </w:rPr>
              <w:t>Rodzaj wsparcia instrumentów finansowych oraz najważniejsze warunki przyznawania</w:t>
            </w:r>
          </w:p>
        </w:tc>
        <w:tc>
          <w:tcPr>
            <w:tcW w:w="3770"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6"/>
              </w:numPr>
              <w:suppressAutoHyphens/>
              <w:spacing w:after="0" w:line="240" w:lineRule="auto"/>
              <w:ind w:left="426" w:hanging="426"/>
              <w:rPr>
                <w:rFonts w:ascii="Arial" w:hAnsi="Arial" w:cs="Arial"/>
                <w:b/>
                <w:sz w:val="20"/>
                <w:szCs w:val="20"/>
              </w:rPr>
            </w:pPr>
            <w:r w:rsidRPr="00AE6C71">
              <w:rPr>
                <w:rFonts w:cs="Arial"/>
                <w:sz w:val="20"/>
                <w:szCs w:val="20"/>
              </w:rPr>
              <w:t>Katalog ostatecznych odbiorców instrumentów finansowych</w:t>
            </w:r>
          </w:p>
        </w:tc>
        <w:tc>
          <w:tcPr>
            <w:tcW w:w="3770" w:type="pct"/>
            <w:gridSpan w:val="5"/>
            <w:tcBorders>
              <w:top w:val="single" w:sz="4" w:space="0" w:color="auto"/>
              <w:left w:val="single" w:sz="4" w:space="0" w:color="auto"/>
              <w:bottom w:val="single" w:sz="4" w:space="0" w:color="auto"/>
              <w:right w:val="nil"/>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bl>
    <w:p w:rsidR="000B01CB" w:rsidRDefault="000B01CB"/>
    <w:tbl>
      <w:tblPr>
        <w:tblpPr w:leftFromText="141" w:rightFromText="141" w:vertAnchor="text" w:horzAnchor="margin" w:tblpX="-34" w:tblpY="130"/>
        <w:tblW w:w="51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71"/>
        <w:gridCol w:w="1700"/>
        <w:gridCol w:w="152"/>
        <w:gridCol w:w="596"/>
        <w:gridCol w:w="2522"/>
        <w:gridCol w:w="143"/>
        <w:gridCol w:w="2155"/>
      </w:tblGrid>
      <w:tr w:rsidR="00DD456A" w:rsidRPr="00AE6C71" w:rsidTr="005F30D1">
        <w:trPr>
          <w:trHeight w:val="57"/>
        </w:trPr>
        <w:tc>
          <w:tcPr>
            <w:tcW w:w="5000" w:type="pct"/>
            <w:gridSpan w:val="7"/>
            <w:tcBorders>
              <w:top w:val="nil"/>
              <w:left w:val="nil"/>
              <w:bottom w:val="single" w:sz="4" w:space="0" w:color="auto"/>
              <w:right w:val="nil"/>
            </w:tcBorders>
            <w:shd w:val="clear" w:color="auto" w:fill="auto"/>
          </w:tcPr>
          <w:p w:rsidR="00DD456A" w:rsidRPr="00AE6C71" w:rsidRDefault="00DD456A" w:rsidP="00DD456A">
            <w:pPr>
              <w:pStyle w:val="Nagwek3"/>
              <w:ind w:left="426" w:hanging="426"/>
            </w:pPr>
            <w:bookmarkStart w:id="66" w:name="_Toc483390540"/>
            <w:r w:rsidRPr="00AE6C71">
              <w:t>Działanie 8.5  Rozwój i wysoka jakość szkolnictwa zawodowego oraz kształcenia ustawicznego</w:t>
            </w:r>
            <w:bookmarkEnd w:id="66"/>
          </w:p>
          <w:p w:rsidR="00DD456A" w:rsidRPr="00AE6C71" w:rsidRDefault="00DD456A" w:rsidP="00DD456A">
            <w:pPr>
              <w:pStyle w:val="Nagwek4"/>
            </w:pPr>
            <w:bookmarkStart w:id="67" w:name="_Toc483390541"/>
            <w:r w:rsidRPr="00AE6C71">
              <w:t xml:space="preserve">Poddziałanie 8.5.1  Podniesienie jakości kształcenia zawodowego oraz wsparcie na rzecz tworzenia i rozwoju CKZiU </w:t>
            </w:r>
            <w:r w:rsidRPr="00AE6C71">
              <w:rPr>
                <w:i/>
              </w:rPr>
              <w:t>(projekty konkursowe)</w:t>
            </w:r>
            <w:bookmarkEnd w:id="67"/>
          </w:p>
        </w:tc>
      </w:tr>
      <w:tr w:rsidR="00DD456A" w:rsidRPr="00AE6C71" w:rsidTr="005F30D1">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DD456A" w:rsidRPr="00AE6C71" w:rsidRDefault="00DD456A" w:rsidP="00DD456A">
            <w:pPr>
              <w:spacing w:before="120" w:after="120" w:line="240" w:lineRule="auto"/>
              <w:ind w:left="113" w:right="284"/>
              <w:rPr>
                <w:rFonts w:ascii="Arial" w:hAnsi="Arial" w:cs="Arial"/>
                <w:b/>
                <w:sz w:val="20"/>
                <w:szCs w:val="20"/>
              </w:rPr>
            </w:pPr>
            <w:r w:rsidRPr="00AE6C71">
              <w:rPr>
                <w:sz w:val="20"/>
                <w:szCs w:val="20"/>
              </w:rPr>
              <w:br w:type="page"/>
            </w:r>
            <w:r w:rsidRPr="00AE6C71">
              <w:rPr>
                <w:sz w:val="20"/>
                <w:szCs w:val="20"/>
              </w:rPr>
              <w:br w:type="page"/>
            </w:r>
            <w:r w:rsidRPr="00AE6C71">
              <w:rPr>
                <w:rFonts w:cs="Arial"/>
                <w:b/>
                <w:sz w:val="20"/>
                <w:szCs w:val="20"/>
              </w:rPr>
              <w:t>OPIS DZIAŁANIA I PODDZIAŁAŃ</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right="284" w:hanging="426"/>
              <w:rPr>
                <w:rFonts w:ascii="Arial" w:hAnsi="Arial" w:cs="Arial"/>
                <w:sz w:val="20"/>
                <w:szCs w:val="20"/>
              </w:rPr>
            </w:pPr>
            <w:r w:rsidRPr="00AE6C71">
              <w:rPr>
                <w:rFonts w:cs="Arial"/>
                <w:sz w:val="20"/>
                <w:szCs w:val="20"/>
              </w:rPr>
              <w:t>Nazwa Działania/</w:t>
            </w:r>
          </w:p>
          <w:p w:rsidR="00DD456A" w:rsidRPr="00AE6C71" w:rsidRDefault="00DD456A" w:rsidP="00DD456A">
            <w:pPr>
              <w:suppressAutoHyphens/>
              <w:spacing w:after="0" w:line="240" w:lineRule="auto"/>
              <w:ind w:left="426"/>
              <w:rPr>
                <w:rFonts w:ascii="Arial" w:hAnsi="Arial" w:cs="Arial"/>
                <w:sz w:val="20"/>
                <w:szCs w:val="20"/>
              </w:rPr>
            </w:pPr>
            <w:r w:rsidRPr="00AE6C71">
              <w:rPr>
                <w:rFonts w:cs="Arial"/>
                <w:sz w:val="20"/>
                <w:szCs w:val="20"/>
              </w:rPr>
              <w:t xml:space="preserve">Poddziałania </w:t>
            </w:r>
            <w:r w:rsidRPr="00AE6C71">
              <w:rPr>
                <w:rFonts w:cs="Arial"/>
                <w:sz w:val="20"/>
                <w:szCs w:val="20"/>
              </w:rPr>
              <w:br/>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03" w:firstLine="28"/>
              <w:rPr>
                <w:rFonts w:ascii="Arial" w:hAnsi="Arial" w:cs="Arial"/>
                <w:b/>
                <w:sz w:val="20"/>
                <w:szCs w:val="20"/>
              </w:rPr>
            </w:pPr>
            <w:r w:rsidRPr="00AE6C71">
              <w:rPr>
                <w:rFonts w:cs="Arial"/>
                <w:b/>
                <w:sz w:val="20"/>
                <w:szCs w:val="20"/>
              </w:rPr>
              <w:t>Działanie 8.5</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Rozwój i wysoka jakość szkolnictwa zawodowego oraz kształcenia ustawicznego</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9"/>
              </w:numPr>
              <w:spacing w:after="0" w:line="240" w:lineRule="auto"/>
              <w:ind w:left="426" w:hanging="426"/>
              <w:rPr>
                <w:rFonts w:ascii="Arial" w:hAnsi="Arial" w:cs="Arial"/>
                <w:sz w:val="20"/>
                <w:szCs w:val="20"/>
              </w:rPr>
            </w:pP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7" w:right="-107"/>
              <w:rPr>
                <w:rFonts w:ascii="Arial" w:hAnsi="Arial" w:cs="Arial"/>
                <w:b/>
                <w:sz w:val="20"/>
                <w:szCs w:val="20"/>
              </w:rPr>
            </w:pPr>
            <w:r w:rsidRPr="00AE6C71">
              <w:rPr>
                <w:rFonts w:cs="Arial"/>
                <w:b/>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 xml:space="preserve">Podniesienie jakości kształcenia zawodowego oraz wsparcie na rzecz tworzenia i rozwoju CKZiU </w:t>
            </w:r>
            <w:r w:rsidRPr="00AE6C71">
              <w:rPr>
                <w:rFonts w:cs="Arial"/>
                <w:i/>
                <w:sz w:val="20"/>
                <w:szCs w:val="20"/>
              </w:rPr>
              <w:t>(projekty konkursowe)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right="39" w:hanging="426"/>
              <w:rPr>
                <w:rFonts w:ascii="Arial" w:hAnsi="Arial" w:cs="Arial"/>
                <w:sz w:val="20"/>
                <w:szCs w:val="20"/>
              </w:rPr>
            </w:pPr>
            <w:r w:rsidRPr="00AE6C71">
              <w:rPr>
                <w:rFonts w:cs="Arial"/>
                <w:sz w:val="20"/>
                <w:szCs w:val="20"/>
              </w:rPr>
              <w:t>Cel/e szczegółowy/e Działania/ Poddziałania</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9"/>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312" w:right="284"/>
              <w:contextualSpacing/>
              <w:rPr>
                <w:rFonts w:ascii="Arial" w:hAnsi="Arial" w:cs="Arial"/>
                <w:sz w:val="20"/>
                <w:szCs w:val="20"/>
              </w:rPr>
            </w:pPr>
            <w:r w:rsidRPr="00AE6C71">
              <w:rPr>
                <w:rFonts w:cs="Arial"/>
                <w:sz w:val="20"/>
                <w:szCs w:val="20"/>
              </w:rPr>
              <w:t>Podniesienie jakości i atrakcyjności kształcenia zawodowego w kontekście przyszłego zatrudnienia uczniów szkół zawodowych</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hanging="426"/>
              <w:rPr>
                <w:rFonts w:ascii="Arial" w:hAnsi="Arial" w:cs="Arial"/>
                <w:sz w:val="20"/>
                <w:szCs w:val="20"/>
              </w:rPr>
            </w:pPr>
            <w:r w:rsidRPr="00AE6C71">
              <w:rPr>
                <w:rFonts w:cs="Arial"/>
                <w:sz w:val="20"/>
                <w:szCs w:val="20"/>
              </w:rPr>
              <w:t xml:space="preserve">Lista wskaźników rezultatu bezpośredniego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85"/>
              </w:tabs>
              <w:spacing w:after="0" w:line="240" w:lineRule="auto"/>
              <w:ind w:right="41"/>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80"/>
              </w:numPr>
              <w:spacing w:after="0" w:line="240" w:lineRule="auto"/>
              <w:ind w:left="312" w:right="284" w:hanging="284"/>
              <w:contextualSpacing/>
              <w:rPr>
                <w:rFonts w:ascii="Arial" w:hAnsi="Arial" w:cs="Arial"/>
                <w:sz w:val="20"/>
                <w:szCs w:val="20"/>
              </w:rPr>
            </w:pPr>
            <w:r w:rsidRPr="00AE6C71">
              <w:rPr>
                <w:rFonts w:cs="Arial"/>
                <w:sz w:val="20"/>
                <w:szCs w:val="20"/>
              </w:rPr>
              <w:t>Liczba nauczycieli kształcenia zawodowego oraz instruktorów praktycznej nauki zawodu, którzy uzyskali kwalifikacje lub nabyli kompetencje po opuszczeniu programu</w:t>
            </w:r>
          </w:p>
          <w:p w:rsidR="00DD456A" w:rsidRPr="005F30D1" w:rsidRDefault="00DD456A" w:rsidP="00001264">
            <w:pPr>
              <w:numPr>
                <w:ilvl w:val="0"/>
                <w:numId w:val="180"/>
              </w:numPr>
              <w:spacing w:after="0" w:line="240" w:lineRule="auto"/>
              <w:ind w:left="312" w:right="284" w:hanging="284"/>
              <w:contextualSpacing/>
              <w:rPr>
                <w:rFonts w:ascii="Arial" w:hAnsi="Arial" w:cs="Arial"/>
                <w:sz w:val="20"/>
                <w:szCs w:val="20"/>
              </w:rPr>
            </w:pPr>
            <w:r w:rsidRPr="00AE6C71">
              <w:rPr>
                <w:rFonts w:cs="Arial"/>
                <w:sz w:val="20"/>
                <w:szCs w:val="20"/>
              </w:rPr>
              <w:t>Liczba szkół i placówek kształcenia zawodowego wykorzystujących  doposażenie zakupione dzięki EFS</w:t>
            </w:r>
          </w:p>
          <w:p w:rsidR="003B0A02" w:rsidRPr="00AE6C71" w:rsidRDefault="003B0A02" w:rsidP="00001264">
            <w:pPr>
              <w:numPr>
                <w:ilvl w:val="0"/>
                <w:numId w:val="180"/>
              </w:numPr>
              <w:spacing w:after="0" w:line="240" w:lineRule="auto"/>
              <w:ind w:left="312" w:right="284" w:hanging="284"/>
              <w:contextualSpacing/>
              <w:rPr>
                <w:rFonts w:ascii="Arial" w:hAnsi="Arial" w:cs="Arial"/>
                <w:sz w:val="20"/>
                <w:szCs w:val="20"/>
              </w:rPr>
            </w:pPr>
            <w:r>
              <w:rPr>
                <w:rFonts w:cs="Arial"/>
                <w:sz w:val="20"/>
                <w:szCs w:val="20"/>
              </w:rPr>
              <w:t>Liczba osób, które uzyskały kwalifikacje w ramach pozaszkolnych form kształcenia</w:t>
            </w:r>
          </w:p>
          <w:p w:rsidR="00DD456A" w:rsidRPr="00AE6C71" w:rsidRDefault="00DD456A" w:rsidP="003F1C6D">
            <w:pPr>
              <w:spacing w:after="0" w:line="240" w:lineRule="auto"/>
              <w:ind w:right="284"/>
              <w:contextualSpacing/>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right w:val="single" w:sz="4" w:space="0" w:color="auto"/>
            </w:tcBorders>
          </w:tcPr>
          <w:p w:rsidR="00DD456A" w:rsidRPr="00AE6C71" w:rsidRDefault="00DD456A" w:rsidP="00D870BF">
            <w:pPr>
              <w:numPr>
                <w:ilvl w:val="0"/>
                <w:numId w:val="469"/>
              </w:numPr>
              <w:tabs>
                <w:tab w:val="left" w:pos="426"/>
                <w:tab w:val="left" w:pos="1485"/>
              </w:tabs>
              <w:suppressAutoHyphens/>
              <w:spacing w:after="0" w:line="240" w:lineRule="auto"/>
              <w:ind w:left="426" w:right="284" w:hanging="426"/>
              <w:rPr>
                <w:rFonts w:ascii="Arial" w:hAnsi="Arial" w:cs="Arial"/>
                <w:sz w:val="20"/>
                <w:szCs w:val="20"/>
              </w:rPr>
            </w:pPr>
            <w:r w:rsidRPr="00AE6C71">
              <w:rPr>
                <w:rFonts w:cs="Arial"/>
                <w:sz w:val="20"/>
                <w:szCs w:val="20"/>
              </w:rPr>
              <w:t>Lista wskaźników produktu</w:t>
            </w:r>
          </w:p>
          <w:p w:rsidR="00DD456A" w:rsidRPr="00AE6C71" w:rsidRDefault="00DD456A" w:rsidP="00DD456A">
            <w:pPr>
              <w:spacing w:after="0" w:line="240" w:lineRule="auto"/>
              <w:ind w:left="426" w:right="41" w:hanging="426"/>
              <w:rPr>
                <w:rFonts w:ascii="Arial" w:hAnsi="Arial" w:cs="Arial"/>
                <w:sz w:val="20"/>
                <w:szCs w:val="20"/>
              </w:rPr>
            </w:pP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85"/>
              </w:numPr>
              <w:spacing w:after="0" w:line="240" w:lineRule="auto"/>
              <w:ind w:left="310" w:right="284" w:hanging="284"/>
              <w:contextualSpacing/>
              <w:rPr>
                <w:rFonts w:ascii="Arial" w:hAnsi="Arial" w:cs="Arial"/>
                <w:sz w:val="20"/>
                <w:szCs w:val="20"/>
              </w:rPr>
            </w:pPr>
            <w:r w:rsidRPr="00AE6C71">
              <w:rPr>
                <w:rFonts w:cs="Arial"/>
                <w:sz w:val="20"/>
                <w:szCs w:val="20"/>
              </w:rPr>
              <w:t>Liczba nauczycieli kształcenia zawodowego oraz instruktorów praktycznej nauki zawodu objętych wsparciem w programie</w:t>
            </w:r>
          </w:p>
          <w:p w:rsidR="00DD456A" w:rsidRPr="00AE6C71" w:rsidRDefault="00DD456A" w:rsidP="00001264">
            <w:pPr>
              <w:numPr>
                <w:ilvl w:val="0"/>
                <w:numId w:val="185"/>
              </w:numPr>
              <w:spacing w:after="0" w:line="240" w:lineRule="auto"/>
              <w:ind w:left="310" w:right="284" w:hanging="284"/>
              <w:contextualSpacing/>
              <w:rPr>
                <w:rFonts w:cs="Arial"/>
                <w:sz w:val="20"/>
                <w:szCs w:val="20"/>
              </w:rPr>
            </w:pPr>
            <w:r w:rsidRPr="00AE6C71">
              <w:rPr>
                <w:rFonts w:cs="Arial"/>
                <w:sz w:val="20"/>
                <w:szCs w:val="20"/>
              </w:rPr>
              <w:t>Liczba uczniów szkół i placówek kształcenia zawodo</w:t>
            </w:r>
            <w:r w:rsidR="00011D0C" w:rsidRPr="00AE6C71">
              <w:rPr>
                <w:rFonts w:cs="Arial"/>
                <w:sz w:val="20"/>
                <w:szCs w:val="20"/>
              </w:rPr>
              <w:t xml:space="preserve">wego uczestniczących w stażach </w:t>
            </w:r>
            <w:r w:rsidRPr="00AE6C71">
              <w:rPr>
                <w:rFonts w:cs="Arial"/>
                <w:sz w:val="20"/>
                <w:szCs w:val="20"/>
              </w:rPr>
              <w:t>i praktykach u pracodawcy</w:t>
            </w:r>
          </w:p>
          <w:p w:rsidR="00DD456A" w:rsidRPr="00AE6C71" w:rsidRDefault="00DD456A" w:rsidP="00001264">
            <w:pPr>
              <w:numPr>
                <w:ilvl w:val="0"/>
                <w:numId w:val="185"/>
              </w:numPr>
              <w:spacing w:after="0" w:line="240" w:lineRule="auto"/>
              <w:ind w:left="310" w:right="284" w:hanging="284"/>
              <w:contextualSpacing/>
              <w:rPr>
                <w:rFonts w:cs="Arial"/>
                <w:sz w:val="20"/>
                <w:szCs w:val="20"/>
              </w:rPr>
            </w:pPr>
            <w:r w:rsidRPr="00AE6C71">
              <w:rPr>
                <w:rFonts w:cs="Arial"/>
                <w:sz w:val="20"/>
                <w:szCs w:val="20"/>
              </w:rPr>
              <w:t>Liczba szkół i placówek kształcenia zawodowego doposażonych w programie w sprzęt i materiały dydaktyczne niezbędne do realizacji kształcenia zawodowego</w:t>
            </w:r>
          </w:p>
          <w:p w:rsidR="00DD456A" w:rsidRPr="005F30D1" w:rsidRDefault="00DD456A" w:rsidP="00001264">
            <w:pPr>
              <w:numPr>
                <w:ilvl w:val="0"/>
                <w:numId w:val="185"/>
              </w:numPr>
              <w:spacing w:after="0" w:line="240" w:lineRule="auto"/>
              <w:ind w:left="310" w:right="284" w:hanging="284"/>
              <w:contextualSpacing/>
              <w:rPr>
                <w:rFonts w:ascii="Arial" w:hAnsi="Arial" w:cs="Arial"/>
                <w:sz w:val="20"/>
                <w:szCs w:val="20"/>
              </w:rPr>
            </w:pPr>
            <w:r w:rsidRPr="00AE6C71">
              <w:rPr>
                <w:rFonts w:cs="Arial"/>
                <w:sz w:val="20"/>
                <w:szCs w:val="20"/>
              </w:rPr>
              <w:t xml:space="preserve">Liczba podmiotów realizujących zadania centrum kształcenia zawodowego i ustawicznego objętych wsparciem w programie </w:t>
            </w:r>
          </w:p>
          <w:p w:rsidR="003B0A02" w:rsidRPr="005F30D1" w:rsidRDefault="003B0A02" w:rsidP="00001264">
            <w:pPr>
              <w:numPr>
                <w:ilvl w:val="0"/>
                <w:numId w:val="185"/>
              </w:numPr>
              <w:spacing w:after="0" w:line="240" w:lineRule="auto"/>
              <w:ind w:left="310" w:right="284" w:hanging="284"/>
              <w:contextualSpacing/>
              <w:rPr>
                <w:rFonts w:ascii="Arial" w:hAnsi="Arial" w:cs="Arial"/>
                <w:sz w:val="20"/>
                <w:szCs w:val="20"/>
              </w:rPr>
            </w:pPr>
            <w:r>
              <w:rPr>
                <w:rFonts w:cs="Arial"/>
                <w:sz w:val="20"/>
                <w:szCs w:val="20"/>
              </w:rPr>
              <w:t>Liczba osób uczestniczących w pozaszkolnych formach kształcenia w programie</w:t>
            </w:r>
          </w:p>
          <w:p w:rsidR="003B0A02" w:rsidRPr="00AE6C71" w:rsidRDefault="003B0A02" w:rsidP="00001264">
            <w:pPr>
              <w:numPr>
                <w:ilvl w:val="0"/>
                <w:numId w:val="185"/>
              </w:numPr>
              <w:spacing w:after="0" w:line="240" w:lineRule="auto"/>
              <w:ind w:left="310" w:right="284" w:hanging="284"/>
              <w:contextualSpacing/>
              <w:rPr>
                <w:rFonts w:ascii="Arial" w:hAnsi="Arial" w:cs="Arial"/>
                <w:sz w:val="20"/>
                <w:szCs w:val="20"/>
              </w:rPr>
            </w:pPr>
            <w:r>
              <w:rPr>
                <w:rFonts w:cs="Arial"/>
                <w:sz w:val="20"/>
                <w:szCs w:val="20"/>
              </w:rPr>
              <w:t>Liczba osób uczestniczących w pozaszkolnych formach kształcenia (bez udziału pracodawców) w programie</w:t>
            </w:r>
          </w:p>
        </w:tc>
      </w:tr>
      <w:tr w:rsidR="00DD456A" w:rsidRPr="00AE6C71" w:rsidTr="005F30D1">
        <w:trPr>
          <w:trHeight w:val="57"/>
        </w:trPr>
        <w:tc>
          <w:tcPr>
            <w:tcW w:w="1230" w:type="pct"/>
            <w:tcBorders>
              <w:left w:val="single" w:sz="4" w:space="0" w:color="auto"/>
              <w:bottom w:val="single" w:sz="4" w:space="0" w:color="auto"/>
              <w:right w:val="single" w:sz="4" w:space="0" w:color="auto"/>
            </w:tcBorders>
          </w:tcPr>
          <w:p w:rsidR="00DD456A" w:rsidRPr="00AE6C71" w:rsidRDefault="00DD456A" w:rsidP="00D870BF">
            <w:pPr>
              <w:numPr>
                <w:ilvl w:val="0"/>
                <w:numId w:val="469"/>
              </w:numPr>
              <w:spacing w:after="0" w:line="240" w:lineRule="auto"/>
              <w:ind w:left="426" w:right="41" w:hanging="426"/>
              <w:rPr>
                <w:rFonts w:ascii="Arial" w:hAnsi="Arial" w:cs="Arial"/>
                <w:sz w:val="20"/>
                <w:szCs w:val="20"/>
              </w:rPr>
            </w:pPr>
            <w:r w:rsidRPr="00AE6C71">
              <w:rPr>
                <w:rFonts w:cs="Arial"/>
                <w:sz w:val="20"/>
                <w:szCs w:val="20"/>
              </w:rPr>
              <w:t>Typy projektów</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86"/>
              </w:numPr>
              <w:spacing w:after="0" w:line="240" w:lineRule="auto"/>
              <w:ind w:left="452" w:right="-62" w:hanging="426"/>
              <w:contextualSpacing/>
              <w:rPr>
                <w:rFonts w:ascii="Arial" w:hAnsi="Arial" w:cs="Arial"/>
                <w:sz w:val="20"/>
                <w:szCs w:val="20"/>
              </w:rPr>
            </w:pPr>
            <w:r w:rsidRPr="00AE6C71">
              <w:rPr>
                <w:rFonts w:cs="Arial"/>
                <w:sz w:val="20"/>
                <w:szCs w:val="20"/>
              </w:rPr>
              <w:t>Realizacja staży i praktyk zawodowych  u pracodawcy dla uczniów objętych wsparciem projektowym</w:t>
            </w:r>
            <w:r w:rsidRPr="00AE6C71">
              <w:rPr>
                <w:rStyle w:val="Odwoanieprzypisudolnego"/>
                <w:rFonts w:cs="Arial"/>
                <w:sz w:val="20"/>
                <w:szCs w:val="20"/>
              </w:rPr>
              <w:footnoteReference w:id="137"/>
            </w:r>
            <w:r w:rsidRPr="00AE6C71">
              <w:rPr>
                <w:rFonts w:cs="Arial"/>
                <w:sz w:val="20"/>
                <w:szCs w:val="20"/>
              </w:rPr>
              <w:t>.</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Realizacja  dualnego systemu kształcenia i szkolenia- teoria plus praktyka dla uczniów objętych wsparciem projektowym.</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Współpraca szkół zawodowych z otoczeniem społeczno – gospodarczym, szczególnie z pracodawcami/ przedsiębiorcami.</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Realizacja kompleksowych programów doradztwa zawodowego (oparta na współpracy różnych instytucji).</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Doposażenie</w:t>
            </w:r>
            <w:r w:rsidRPr="00AE6C71">
              <w:rPr>
                <w:rStyle w:val="Odwoanieprzypisudolnego"/>
                <w:rFonts w:cs="Arial"/>
                <w:sz w:val="20"/>
                <w:szCs w:val="20"/>
              </w:rPr>
              <w:footnoteReference w:id="138"/>
            </w:r>
            <w:r w:rsidRPr="00AE6C71">
              <w:rPr>
                <w:rFonts w:cs="Arial"/>
                <w:sz w:val="20"/>
                <w:szCs w:val="20"/>
              </w:rPr>
              <w:t xml:space="preserve"> szkół i placówek kształcenia zawodowego </w:t>
            </w:r>
            <w:r w:rsidR="00011D0C" w:rsidRPr="00AE6C71">
              <w:rPr>
                <w:rFonts w:cs="Arial"/>
                <w:sz w:val="20"/>
                <w:szCs w:val="20"/>
              </w:rPr>
              <w:br/>
            </w:r>
            <w:r w:rsidRPr="00AE6C71">
              <w:rPr>
                <w:rFonts w:cs="Arial"/>
                <w:sz w:val="20"/>
                <w:szCs w:val="20"/>
              </w:rPr>
              <w:t>w nowoczesny sprzęt i materiały dydaktyczne wyłącznie jako część projektów wspierających kształcenie zawodowe.</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Upowszechnianie nowoczesnego nauczania poprzez rozwijanie metod aktywnego i praktycznego uczenia się (m.in. wykorzystanie TIK</w:t>
            </w:r>
            <w:r w:rsidR="00F62B9D">
              <w:rPr>
                <w:rFonts w:cs="Arial"/>
                <w:sz w:val="20"/>
                <w:szCs w:val="20"/>
              </w:rPr>
              <w:t>)</w:t>
            </w:r>
            <w:r w:rsidRPr="00AE6C71">
              <w:rPr>
                <w:rFonts w:cs="Arial"/>
                <w:sz w:val="20"/>
                <w:szCs w:val="20"/>
              </w:rPr>
              <w:t>.</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Zwiększanie kompetencji kluczowych niezbędnych na rynku pracy uczniów i/lub słuchaczy szkół/placówek kształcenia zawodowego.</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Doskonalenie umiejętności oraz podnoszenie kompetencji lub kwalifikacji nauczycieli zawodu</w:t>
            </w:r>
            <w:r w:rsidR="009560D4" w:rsidRPr="00AE6C71">
              <w:rPr>
                <w:rFonts w:cs="Arial"/>
                <w:sz w:val="20"/>
                <w:szCs w:val="20"/>
              </w:rPr>
              <w:t xml:space="preserve"> </w:t>
            </w:r>
            <w:r w:rsidRPr="00AE6C71">
              <w:rPr>
                <w:rFonts w:cs="Arial"/>
                <w:sz w:val="20"/>
                <w:szCs w:val="20"/>
              </w:rPr>
              <w:t>i instruktorów praktycznej nauki zawodu jako</w:t>
            </w:r>
            <w:r w:rsidRPr="00AE6C71">
              <w:rPr>
                <w:rFonts w:cs="Arial"/>
                <w:b/>
                <w:sz w:val="20"/>
                <w:szCs w:val="20"/>
              </w:rPr>
              <w:t xml:space="preserve"> </w:t>
            </w:r>
            <w:r w:rsidRPr="00AE6C71">
              <w:rPr>
                <w:rFonts w:cs="Arial"/>
                <w:sz w:val="20"/>
                <w:szCs w:val="20"/>
              </w:rPr>
              <w:t>część projektów wspierających kształcenie zawodowe.</w:t>
            </w:r>
          </w:p>
          <w:p w:rsidR="00DD456A" w:rsidRPr="00AE6C71" w:rsidRDefault="00DD456A" w:rsidP="00001264">
            <w:pPr>
              <w:numPr>
                <w:ilvl w:val="0"/>
                <w:numId w:val="186"/>
              </w:numPr>
              <w:spacing w:after="0" w:line="240" w:lineRule="auto"/>
              <w:ind w:left="452" w:right="-62" w:hanging="426"/>
              <w:contextualSpacing/>
              <w:rPr>
                <w:rFonts w:cs="Arial"/>
                <w:sz w:val="20"/>
                <w:szCs w:val="20"/>
              </w:rPr>
            </w:pPr>
            <w:r w:rsidRPr="00AE6C71">
              <w:rPr>
                <w:rFonts w:cs="Arial"/>
                <w:sz w:val="20"/>
                <w:szCs w:val="20"/>
              </w:rPr>
              <w:t xml:space="preserve">Tworzenie i rozwój centrów kształcenia zawodowego </w:t>
            </w:r>
            <w:r w:rsidR="00011D0C" w:rsidRPr="00AE6C71">
              <w:rPr>
                <w:rFonts w:cs="Arial"/>
                <w:sz w:val="20"/>
                <w:szCs w:val="20"/>
              </w:rPr>
              <w:br/>
            </w:r>
            <w:r w:rsidRPr="00AE6C71">
              <w:rPr>
                <w:rFonts w:cs="Arial"/>
                <w:sz w:val="20"/>
                <w:szCs w:val="20"/>
              </w:rPr>
              <w:t>i ustawicznego oraz wsparcie usług edukacyjnych realizowanych przez te podmioty lub inne zespoły realizujące zadania CKZiU na rzecz kształcenia zawodowego uczniów, a także podejmujących działania w zakresie poradnictwa edukacyjno - zawodowego i informacji zawodowej poprzez:</w:t>
            </w:r>
          </w:p>
          <w:p w:rsidR="00DD456A" w:rsidRPr="00AE6C71" w:rsidRDefault="00DD456A" w:rsidP="00001264">
            <w:pPr>
              <w:numPr>
                <w:ilvl w:val="0"/>
                <w:numId w:val="187"/>
              </w:numPr>
              <w:tabs>
                <w:tab w:val="left" w:pos="452"/>
              </w:tabs>
              <w:spacing w:after="0" w:line="240" w:lineRule="auto"/>
              <w:ind w:left="452" w:right="-62" w:hanging="284"/>
              <w:contextualSpacing/>
              <w:rPr>
                <w:rFonts w:ascii="Times New Roman" w:hAnsi="Times New Roman" w:cs="Arial"/>
                <w:sz w:val="20"/>
                <w:szCs w:val="20"/>
              </w:rPr>
            </w:pPr>
            <w:r w:rsidRPr="00AE6C71">
              <w:rPr>
                <w:rFonts w:cs="Arial"/>
                <w:sz w:val="20"/>
                <w:szCs w:val="20"/>
              </w:rPr>
              <w:t>przygotowanie szkół i placówek systemu oświaty prowadzących kształcenie zawodowe do pełnienia funkcji CKZiU lub innego zespołu realizującego zadania  CKZiU dla określonej branży/zawodu;</w:t>
            </w:r>
          </w:p>
          <w:p w:rsidR="00DD456A" w:rsidRPr="00AE6C71" w:rsidRDefault="00DD456A" w:rsidP="00001264">
            <w:pPr>
              <w:numPr>
                <w:ilvl w:val="0"/>
                <w:numId w:val="187"/>
              </w:numPr>
              <w:tabs>
                <w:tab w:val="left" w:pos="452"/>
              </w:tabs>
              <w:spacing w:after="0" w:line="240" w:lineRule="auto"/>
              <w:ind w:left="452" w:right="-62" w:hanging="284"/>
              <w:contextualSpacing/>
              <w:rPr>
                <w:rFonts w:ascii="Times New Roman" w:hAnsi="Times New Roman" w:cs="Arial"/>
                <w:sz w:val="20"/>
                <w:szCs w:val="20"/>
              </w:rPr>
            </w:pPr>
            <w:r w:rsidRPr="00AE6C71">
              <w:rPr>
                <w:rFonts w:cs="Arial"/>
                <w:sz w:val="20"/>
                <w:szCs w:val="20"/>
              </w:rPr>
              <w:t>wsparcie realizacji zadań dla określonych branż/zawodów przez CKZiU lub inne zespoły realizujące zadania  CKZiU.</w:t>
            </w:r>
          </w:p>
          <w:p w:rsidR="00DD456A" w:rsidRPr="00AE6C71" w:rsidRDefault="00DD456A" w:rsidP="00DD456A">
            <w:pPr>
              <w:tabs>
                <w:tab w:val="left" w:pos="5411"/>
                <w:tab w:val="left" w:pos="5493"/>
              </w:tabs>
              <w:spacing w:after="0" w:line="240" w:lineRule="auto"/>
              <w:ind w:left="24" w:right="82"/>
              <w:contextualSpacing/>
              <w:rPr>
                <w:rFonts w:ascii="Arial" w:eastAsia="Times New Roman" w:hAnsi="Arial" w:cs="Arial"/>
                <w:i/>
                <w:sz w:val="20"/>
                <w:szCs w:val="20"/>
                <w:lang w:eastAsia="pl-PL"/>
              </w:rPr>
            </w:pPr>
            <w:r w:rsidRPr="00AE6C71">
              <w:rPr>
                <w:rFonts w:cs="Arial"/>
                <w:i/>
                <w:sz w:val="20"/>
                <w:szCs w:val="20"/>
              </w:rPr>
              <w:t xml:space="preserve">Wsparcie przewidziane </w:t>
            </w:r>
            <w:r w:rsidRPr="00AE6C71">
              <w:rPr>
                <w:rFonts w:cs="Arial"/>
                <w:b/>
                <w:i/>
                <w:sz w:val="20"/>
                <w:szCs w:val="20"/>
              </w:rPr>
              <w:t>pkt. 9 lit. a</w:t>
            </w:r>
            <w:r w:rsidRPr="00AE6C71">
              <w:rPr>
                <w:rFonts w:cs="Arial"/>
                <w:i/>
                <w:sz w:val="20"/>
                <w:szCs w:val="20"/>
              </w:rPr>
              <w:t xml:space="preserve"> musi być realizowane łącznie z </w:t>
            </w:r>
            <w:r w:rsidRPr="00AE6C71">
              <w:rPr>
                <w:rFonts w:cs="Arial"/>
                <w:b/>
                <w:i/>
                <w:sz w:val="20"/>
                <w:szCs w:val="20"/>
              </w:rPr>
              <w:t>lit. b</w:t>
            </w:r>
            <w:r w:rsidRPr="00AE6C71">
              <w:rPr>
                <w:rFonts w:cs="Arial"/>
                <w:i/>
                <w:sz w:val="20"/>
                <w:szCs w:val="20"/>
              </w:rPr>
              <w:t>, jako działanie uzupełniające.</w:t>
            </w:r>
          </w:p>
          <w:p w:rsidR="00DD456A" w:rsidRDefault="00DD456A" w:rsidP="00DD456A">
            <w:pPr>
              <w:tabs>
                <w:tab w:val="left" w:pos="5493"/>
              </w:tabs>
              <w:spacing w:after="0" w:line="240" w:lineRule="auto"/>
              <w:ind w:left="24" w:right="82"/>
              <w:rPr>
                <w:rFonts w:cs="Arial"/>
                <w:i/>
                <w:sz w:val="20"/>
                <w:szCs w:val="20"/>
              </w:rPr>
            </w:pPr>
            <w:r w:rsidRPr="00AE6C71">
              <w:rPr>
                <w:rFonts w:cs="Arial"/>
                <w:i/>
                <w:sz w:val="20"/>
                <w:szCs w:val="20"/>
              </w:rPr>
              <w:t xml:space="preserve">Działania, o których mowa w </w:t>
            </w:r>
            <w:r w:rsidR="00B07DC9" w:rsidRPr="005F30D1">
              <w:rPr>
                <w:rFonts w:cs="Arial"/>
                <w:b/>
                <w:i/>
                <w:sz w:val="20"/>
                <w:szCs w:val="20"/>
              </w:rPr>
              <w:t>typie nr 5</w:t>
            </w:r>
            <w:r w:rsidRPr="00AE6C71">
              <w:rPr>
                <w:rFonts w:cs="Arial"/>
                <w:i/>
                <w:sz w:val="20"/>
                <w:szCs w:val="20"/>
              </w:rPr>
              <w:t xml:space="preserve"> muszą być realizowane łącznie z innym typem operacji oznacza to, że wsparcie </w:t>
            </w:r>
            <w:r w:rsidR="00011D0C" w:rsidRPr="00AE6C71">
              <w:rPr>
                <w:rFonts w:cs="Arial"/>
                <w:i/>
                <w:sz w:val="20"/>
                <w:szCs w:val="20"/>
              </w:rPr>
              <w:br/>
            </w:r>
            <w:r w:rsidRPr="00AE6C71">
              <w:rPr>
                <w:rFonts w:cs="Arial"/>
                <w:i/>
                <w:sz w:val="20"/>
                <w:szCs w:val="20"/>
              </w:rPr>
              <w:t>w zakresie doposażenia szkół może być realizowane jedynie jako działanie uzupełniające inny typ operacji.</w:t>
            </w:r>
          </w:p>
          <w:p w:rsidR="009D1B70" w:rsidRPr="00AE6C71" w:rsidRDefault="009D1B70" w:rsidP="00DD456A">
            <w:pPr>
              <w:tabs>
                <w:tab w:val="left" w:pos="5493"/>
              </w:tabs>
              <w:spacing w:after="0" w:line="240" w:lineRule="auto"/>
              <w:ind w:left="24" w:right="82"/>
              <w:rPr>
                <w:rFonts w:cs="Arial"/>
                <w:i/>
                <w:sz w:val="20"/>
                <w:szCs w:val="20"/>
              </w:rPr>
            </w:pPr>
            <w:r>
              <w:rPr>
                <w:rFonts w:cs="Arial"/>
                <w:i/>
                <w:sz w:val="20"/>
                <w:szCs w:val="20"/>
              </w:rPr>
              <w:t xml:space="preserve">Działania o których mowa w </w:t>
            </w:r>
            <w:r w:rsidR="00B07DC9" w:rsidRPr="005F30D1">
              <w:rPr>
                <w:rFonts w:cs="Arial"/>
                <w:b/>
                <w:i/>
                <w:sz w:val="20"/>
                <w:szCs w:val="20"/>
              </w:rPr>
              <w:t>typie nr 7</w:t>
            </w:r>
            <w:r>
              <w:rPr>
                <w:rFonts w:cs="Arial"/>
                <w:i/>
                <w:sz w:val="20"/>
                <w:szCs w:val="20"/>
              </w:rPr>
              <w:t xml:space="preserve"> w zakresie podnoszenia kompetencji kluczowych uczniów/słuchaczy może być realizowane wyłącznie jako uzupełnienie działań realizowanych na rzecz wsparcia kształcenia zawodowego. </w:t>
            </w:r>
          </w:p>
          <w:p w:rsidR="00DD456A" w:rsidRPr="00AE6C71" w:rsidRDefault="00DD456A" w:rsidP="00DD456A">
            <w:pPr>
              <w:tabs>
                <w:tab w:val="left" w:pos="5493"/>
              </w:tabs>
              <w:spacing w:after="0" w:line="240" w:lineRule="auto"/>
              <w:ind w:left="24" w:right="82"/>
              <w:contextualSpacing/>
              <w:rPr>
                <w:rFonts w:cs="Arial"/>
                <w:i/>
                <w:sz w:val="20"/>
                <w:szCs w:val="20"/>
              </w:rPr>
            </w:pPr>
            <w:r w:rsidRPr="00AE6C71">
              <w:rPr>
                <w:rFonts w:cs="Arial"/>
                <w:i/>
                <w:sz w:val="20"/>
                <w:szCs w:val="20"/>
              </w:rPr>
              <w:t xml:space="preserve">Działania, o których mowa w </w:t>
            </w:r>
            <w:r w:rsidR="00B07DC9" w:rsidRPr="005F30D1">
              <w:rPr>
                <w:rFonts w:cs="Arial"/>
                <w:b/>
                <w:i/>
                <w:sz w:val="20"/>
                <w:szCs w:val="20"/>
              </w:rPr>
              <w:t>typie nr 8</w:t>
            </w:r>
            <w:r w:rsidRPr="00AE6C71">
              <w:rPr>
                <w:rFonts w:cs="Arial"/>
                <w:i/>
                <w:sz w:val="20"/>
                <w:szCs w:val="20"/>
              </w:rPr>
              <w:t xml:space="preserve"> muszą być realizowane łącznie z innym typem operacji, oznacza to że, wsparcie skierowane do nauczycieli/instruktorów praktycznej nauki zawodu może być realizowane wyłącznie jako wsparcie uzupełniające w projektach skierowanych do szkół i uczniów.</w:t>
            </w:r>
          </w:p>
          <w:p w:rsidR="00DD456A" w:rsidRPr="00AE6C71" w:rsidRDefault="00DD456A" w:rsidP="00DD456A">
            <w:pPr>
              <w:tabs>
                <w:tab w:val="left" w:pos="5493"/>
              </w:tabs>
              <w:spacing w:after="0" w:line="240" w:lineRule="auto"/>
              <w:ind w:left="24" w:right="82"/>
              <w:contextualSpacing/>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hanging="426"/>
              <w:rPr>
                <w:rFonts w:ascii="Arial" w:hAnsi="Arial" w:cs="Arial"/>
                <w:sz w:val="20"/>
                <w:szCs w:val="20"/>
              </w:rPr>
            </w:pPr>
            <w:r w:rsidRPr="00AE6C71">
              <w:rPr>
                <w:rFonts w:cs="Arial"/>
                <w:sz w:val="20"/>
                <w:szCs w:val="20"/>
              </w:rPr>
              <w:t xml:space="preserve">Typ beneficjenta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24"/>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 tym m.in.: </w:t>
            </w:r>
          </w:p>
          <w:p w:rsidR="00DD456A" w:rsidRPr="00AE6C71" w:rsidRDefault="00DD456A" w:rsidP="00001264">
            <w:pPr>
              <w:numPr>
                <w:ilvl w:val="0"/>
                <w:numId w:val="188"/>
              </w:numPr>
              <w:spacing w:after="0" w:line="240" w:lineRule="auto"/>
              <w:ind w:left="458" w:right="284" w:hanging="458"/>
              <w:rPr>
                <w:rFonts w:cs="Arial"/>
                <w:sz w:val="20"/>
                <w:szCs w:val="20"/>
              </w:rPr>
            </w:pPr>
            <w:r w:rsidRPr="00AE6C71">
              <w:rPr>
                <w:rFonts w:cs="Arial"/>
                <w:sz w:val="20"/>
                <w:szCs w:val="20"/>
              </w:rPr>
              <w:t xml:space="preserve">szkoły/placówki prowadzące kształcenie zawodowe </w:t>
            </w:r>
            <w:r w:rsidR="00631BB2">
              <w:rPr>
                <w:rFonts w:cs="Arial"/>
                <w:sz w:val="20"/>
                <w:szCs w:val="20"/>
              </w:rPr>
              <w:br/>
            </w:r>
            <w:r w:rsidRPr="00AE6C71">
              <w:rPr>
                <w:rFonts w:cs="Arial"/>
                <w:sz w:val="20"/>
                <w:szCs w:val="20"/>
              </w:rPr>
              <w:t>i ich organy prowadzące,</w:t>
            </w:r>
          </w:p>
          <w:p w:rsidR="00DD456A" w:rsidRPr="00AE6C71" w:rsidRDefault="00DD456A" w:rsidP="00001264">
            <w:pPr>
              <w:numPr>
                <w:ilvl w:val="0"/>
                <w:numId w:val="188"/>
              </w:numPr>
              <w:spacing w:after="0" w:line="240" w:lineRule="auto"/>
              <w:ind w:left="458" w:right="284" w:hanging="458"/>
              <w:rPr>
                <w:rFonts w:cs="Arial"/>
                <w:sz w:val="20"/>
                <w:szCs w:val="20"/>
              </w:rPr>
            </w:pPr>
            <w:r w:rsidRPr="00AE6C71">
              <w:rPr>
                <w:rFonts w:cs="Arial"/>
                <w:sz w:val="20"/>
                <w:szCs w:val="20"/>
              </w:rPr>
              <w:t xml:space="preserve">placówki kształcenia ustawicznego, placówki kształcenia praktycznego, ośrodki dokształcania </w:t>
            </w:r>
            <w:r w:rsidR="00631BB2">
              <w:rPr>
                <w:rFonts w:cs="Arial"/>
                <w:sz w:val="20"/>
                <w:szCs w:val="20"/>
              </w:rPr>
              <w:br/>
            </w:r>
            <w:r w:rsidRPr="00AE6C71">
              <w:rPr>
                <w:rFonts w:cs="Arial"/>
                <w:sz w:val="20"/>
                <w:szCs w:val="20"/>
              </w:rPr>
              <w:t xml:space="preserve">i doskonalenia zawodowego i ich organy </w:t>
            </w:r>
            <w:r w:rsidRPr="00AE6C71">
              <w:rPr>
                <w:rFonts w:cs="Arial"/>
                <w:spacing w:val="-20"/>
                <w:sz w:val="20"/>
                <w:szCs w:val="20"/>
              </w:rPr>
              <w:t>prowadzące,</w:t>
            </w:r>
          </w:p>
          <w:p w:rsidR="00DD456A" w:rsidRPr="00AE6C71" w:rsidRDefault="00DD456A" w:rsidP="00001264">
            <w:pPr>
              <w:numPr>
                <w:ilvl w:val="0"/>
                <w:numId w:val="188"/>
              </w:numPr>
              <w:spacing w:after="0" w:line="240" w:lineRule="auto"/>
              <w:ind w:left="458" w:right="284" w:hanging="426"/>
              <w:rPr>
                <w:rFonts w:cs="Arial"/>
                <w:sz w:val="20"/>
                <w:szCs w:val="20"/>
              </w:rPr>
            </w:pPr>
            <w:r w:rsidRPr="00AE6C71">
              <w:rPr>
                <w:rFonts w:cs="Arial"/>
                <w:sz w:val="20"/>
                <w:szCs w:val="20"/>
              </w:rPr>
              <w:t xml:space="preserve">szkoły policealne różnego typu i ich organy </w:t>
            </w:r>
          </w:p>
          <w:p w:rsidR="00DD456A" w:rsidRPr="00AE6C71" w:rsidRDefault="00DD456A" w:rsidP="00DD456A">
            <w:pPr>
              <w:spacing w:after="0" w:line="240" w:lineRule="auto"/>
              <w:ind w:left="458" w:hanging="426"/>
              <w:contextualSpacing/>
              <w:rPr>
                <w:rFonts w:cs="Arial"/>
                <w:sz w:val="20"/>
                <w:szCs w:val="20"/>
              </w:rPr>
            </w:pPr>
            <w:r w:rsidRPr="00AE6C71">
              <w:rPr>
                <w:rFonts w:cs="Arial"/>
                <w:sz w:val="20"/>
                <w:szCs w:val="20"/>
              </w:rPr>
              <w:t xml:space="preserve">         prowadzące,</w:t>
            </w:r>
          </w:p>
          <w:p w:rsidR="00DD456A" w:rsidRPr="00AE6C71" w:rsidRDefault="00DD456A" w:rsidP="00001264">
            <w:pPr>
              <w:numPr>
                <w:ilvl w:val="0"/>
                <w:numId w:val="189"/>
              </w:numPr>
              <w:spacing w:after="0" w:line="240" w:lineRule="auto"/>
              <w:ind w:left="458" w:hanging="426"/>
              <w:contextualSpacing/>
              <w:rPr>
                <w:rFonts w:cs="Arial"/>
                <w:sz w:val="20"/>
                <w:szCs w:val="20"/>
              </w:rPr>
            </w:pPr>
            <w:r w:rsidRPr="00AE6C71">
              <w:rPr>
                <w:rFonts w:cs="Arial"/>
                <w:sz w:val="20"/>
                <w:szCs w:val="20"/>
              </w:rPr>
              <w:t>pracodawcy/przedsiębiorcy/uczelnie,</w:t>
            </w:r>
          </w:p>
          <w:p w:rsidR="00DD456A" w:rsidRPr="00AE6C71" w:rsidRDefault="00DD456A" w:rsidP="00001264">
            <w:pPr>
              <w:numPr>
                <w:ilvl w:val="0"/>
                <w:numId w:val="189"/>
              </w:numPr>
              <w:spacing w:after="0" w:line="240" w:lineRule="auto"/>
              <w:ind w:left="458" w:hanging="426"/>
              <w:contextualSpacing/>
              <w:rPr>
                <w:rFonts w:cs="Arial"/>
                <w:sz w:val="20"/>
                <w:szCs w:val="20"/>
              </w:rPr>
            </w:pPr>
            <w:r w:rsidRPr="00AE6C71">
              <w:rPr>
                <w:rFonts w:cs="Arial"/>
                <w:sz w:val="20"/>
                <w:szCs w:val="20"/>
              </w:rPr>
              <w:t>jednostki samorządu terytorialnego,</w:t>
            </w:r>
          </w:p>
          <w:p w:rsidR="00DD456A" w:rsidRPr="00AE6C71" w:rsidRDefault="00DD456A" w:rsidP="00001264">
            <w:pPr>
              <w:numPr>
                <w:ilvl w:val="0"/>
                <w:numId w:val="189"/>
              </w:numPr>
              <w:spacing w:after="0" w:line="240" w:lineRule="auto"/>
              <w:ind w:left="458" w:hanging="426"/>
              <w:contextualSpacing/>
              <w:rPr>
                <w:rFonts w:cs="Arial"/>
                <w:sz w:val="20"/>
                <w:szCs w:val="20"/>
              </w:rPr>
            </w:pPr>
            <w:r w:rsidRPr="00AE6C71">
              <w:rPr>
                <w:rFonts w:cs="Arial"/>
                <w:sz w:val="20"/>
                <w:szCs w:val="20"/>
              </w:rPr>
              <w:t>osoby prawne,</w:t>
            </w:r>
          </w:p>
          <w:p w:rsidR="00DD456A" w:rsidRPr="00AE6C71" w:rsidRDefault="00DD456A" w:rsidP="00001264">
            <w:pPr>
              <w:numPr>
                <w:ilvl w:val="0"/>
                <w:numId w:val="189"/>
              </w:numPr>
              <w:spacing w:after="0" w:line="240" w:lineRule="auto"/>
              <w:ind w:left="458" w:hanging="426"/>
              <w:contextualSpacing/>
              <w:rPr>
                <w:rFonts w:ascii="Arial" w:hAnsi="Arial" w:cs="Arial"/>
                <w:sz w:val="20"/>
                <w:szCs w:val="20"/>
              </w:rPr>
            </w:pPr>
            <w:r w:rsidRPr="00AE6C71">
              <w:rPr>
                <w:rFonts w:cs="Arial"/>
                <w:sz w:val="20"/>
                <w:szCs w:val="20"/>
              </w:rPr>
              <w:t>partnerzy społeczno – gospodarczy.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 xml:space="preserve">Grupa docelowa/ ostateczni odbiorcy wsparcia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90"/>
              </w:numPr>
              <w:spacing w:after="0" w:line="240" w:lineRule="auto"/>
              <w:ind w:left="458" w:hanging="458"/>
              <w:contextualSpacing/>
              <w:rPr>
                <w:rFonts w:ascii="Arial" w:hAnsi="Arial" w:cs="Arial"/>
                <w:sz w:val="20"/>
                <w:szCs w:val="20"/>
              </w:rPr>
            </w:pPr>
            <w:r w:rsidRPr="00AE6C71">
              <w:rPr>
                <w:rFonts w:cs="Arial"/>
                <w:sz w:val="20"/>
                <w:szCs w:val="20"/>
              </w:rPr>
              <w:t xml:space="preserve">uczniowie szkół/placówek kształcenia zawodowego </w:t>
            </w:r>
            <w:r w:rsidR="00631BB2">
              <w:rPr>
                <w:rFonts w:cs="Arial"/>
                <w:sz w:val="20"/>
                <w:szCs w:val="20"/>
              </w:rPr>
              <w:br/>
            </w:r>
            <w:r w:rsidRPr="00AE6C71">
              <w:rPr>
                <w:rFonts w:cs="Arial"/>
                <w:sz w:val="20"/>
                <w:szCs w:val="20"/>
              </w:rPr>
              <w:t>(w tym specjalnego)</w:t>
            </w:r>
            <w:r w:rsidRPr="00AE6C71">
              <w:rPr>
                <w:rStyle w:val="Odwoanieprzypisudolnego"/>
                <w:rFonts w:cs="Arial"/>
                <w:sz w:val="20"/>
                <w:szCs w:val="20"/>
              </w:rPr>
              <w:footnoteReference w:id="139"/>
            </w:r>
            <w:r w:rsidRPr="00AE6C71">
              <w:rPr>
                <w:rFonts w:cs="Arial"/>
                <w:sz w:val="20"/>
                <w:szCs w:val="20"/>
              </w:rPr>
              <w:t>,</w:t>
            </w:r>
          </w:p>
          <w:p w:rsidR="00DD456A" w:rsidRPr="00AE6C71" w:rsidRDefault="00DD456A" w:rsidP="00001264">
            <w:pPr>
              <w:numPr>
                <w:ilvl w:val="0"/>
                <w:numId w:val="190"/>
              </w:numPr>
              <w:spacing w:after="0" w:line="240" w:lineRule="auto"/>
              <w:ind w:left="458" w:hanging="458"/>
              <w:contextualSpacing/>
              <w:rPr>
                <w:rFonts w:cs="Arial"/>
                <w:sz w:val="20"/>
                <w:szCs w:val="20"/>
              </w:rPr>
            </w:pPr>
            <w:r w:rsidRPr="00AE6C71">
              <w:rPr>
                <w:rFonts w:cs="Arial"/>
                <w:sz w:val="20"/>
                <w:szCs w:val="20"/>
              </w:rPr>
              <w:t>nauczyciele kształcenia zawodowego,</w:t>
            </w:r>
          </w:p>
          <w:p w:rsidR="00DD456A" w:rsidRPr="00AE6C71" w:rsidRDefault="00DD456A" w:rsidP="00001264">
            <w:pPr>
              <w:numPr>
                <w:ilvl w:val="0"/>
                <w:numId w:val="190"/>
              </w:numPr>
              <w:spacing w:after="0" w:line="240" w:lineRule="auto"/>
              <w:ind w:left="458" w:hanging="458"/>
              <w:contextualSpacing/>
              <w:rPr>
                <w:rFonts w:cs="Arial"/>
                <w:sz w:val="20"/>
                <w:szCs w:val="20"/>
              </w:rPr>
            </w:pPr>
            <w:r w:rsidRPr="00AE6C71">
              <w:rPr>
                <w:rFonts w:cs="Arial"/>
                <w:sz w:val="20"/>
                <w:szCs w:val="20"/>
              </w:rPr>
              <w:t>instruktorzy praktycznej nauki zawodu,</w:t>
            </w:r>
          </w:p>
          <w:p w:rsidR="00DD456A" w:rsidRPr="00AE6C71" w:rsidRDefault="00DD456A" w:rsidP="00001264">
            <w:pPr>
              <w:numPr>
                <w:ilvl w:val="0"/>
                <w:numId w:val="190"/>
              </w:numPr>
              <w:spacing w:after="0" w:line="240" w:lineRule="auto"/>
              <w:ind w:left="458" w:hanging="458"/>
              <w:contextualSpacing/>
              <w:rPr>
                <w:rFonts w:cs="Arial"/>
                <w:sz w:val="20"/>
                <w:szCs w:val="20"/>
              </w:rPr>
            </w:pPr>
            <w:r w:rsidRPr="00AE6C71">
              <w:rPr>
                <w:rFonts w:cs="Arial"/>
                <w:sz w:val="20"/>
                <w:szCs w:val="20"/>
              </w:rPr>
              <w:t>słuchacze szkół/placówek kształcenia zawodowego,</w:t>
            </w:r>
          </w:p>
          <w:p w:rsidR="00DD456A" w:rsidRPr="00AE6C71" w:rsidRDefault="00DD456A" w:rsidP="00001264">
            <w:pPr>
              <w:numPr>
                <w:ilvl w:val="0"/>
                <w:numId w:val="190"/>
              </w:numPr>
              <w:spacing w:after="0" w:line="240" w:lineRule="auto"/>
              <w:ind w:left="458" w:hanging="458"/>
              <w:contextualSpacing/>
              <w:rPr>
                <w:rFonts w:cs="Arial"/>
                <w:sz w:val="20"/>
                <w:szCs w:val="20"/>
              </w:rPr>
            </w:pPr>
            <w:r w:rsidRPr="00AE6C71">
              <w:rPr>
                <w:rFonts w:cs="Arial"/>
                <w:sz w:val="20"/>
                <w:szCs w:val="20"/>
              </w:rPr>
              <w:t>szkoły/placówki prowadzące kształcenie zawodowe,</w:t>
            </w:r>
          </w:p>
          <w:p w:rsidR="00DD456A" w:rsidRPr="00AE6C71" w:rsidRDefault="00DD456A" w:rsidP="00001264">
            <w:pPr>
              <w:numPr>
                <w:ilvl w:val="0"/>
                <w:numId w:val="190"/>
              </w:numPr>
              <w:spacing w:after="0" w:line="240" w:lineRule="auto"/>
              <w:ind w:left="458" w:hanging="458"/>
              <w:contextualSpacing/>
              <w:rPr>
                <w:rFonts w:cs="Arial"/>
                <w:sz w:val="20"/>
                <w:szCs w:val="20"/>
              </w:rPr>
            </w:pPr>
            <w:r w:rsidRPr="00AE6C71">
              <w:rPr>
                <w:rFonts w:cs="Arial"/>
                <w:sz w:val="20"/>
                <w:szCs w:val="20"/>
              </w:rPr>
              <w:t>placówki kształcenia ustawicznego,</w:t>
            </w:r>
          </w:p>
          <w:p w:rsidR="00DD456A" w:rsidRPr="00AE6C71" w:rsidRDefault="00DD456A" w:rsidP="00001264">
            <w:pPr>
              <w:numPr>
                <w:ilvl w:val="0"/>
                <w:numId w:val="190"/>
              </w:numPr>
              <w:spacing w:after="0" w:line="240" w:lineRule="auto"/>
              <w:ind w:left="458" w:hanging="458"/>
              <w:contextualSpacing/>
              <w:rPr>
                <w:rFonts w:cs="Arial"/>
                <w:sz w:val="20"/>
                <w:szCs w:val="20"/>
              </w:rPr>
            </w:pPr>
            <w:r w:rsidRPr="00AE6C71">
              <w:rPr>
                <w:rFonts w:cs="Arial"/>
                <w:sz w:val="20"/>
                <w:szCs w:val="20"/>
              </w:rPr>
              <w:t>placówki kształcenia praktycznego,</w:t>
            </w:r>
          </w:p>
          <w:p w:rsidR="00DD456A" w:rsidRPr="00AE6C71" w:rsidRDefault="00DD456A" w:rsidP="00001264">
            <w:pPr>
              <w:numPr>
                <w:ilvl w:val="0"/>
                <w:numId w:val="190"/>
              </w:numPr>
              <w:spacing w:after="0" w:line="240" w:lineRule="auto"/>
              <w:ind w:left="458" w:hanging="458"/>
              <w:contextualSpacing/>
              <w:rPr>
                <w:rFonts w:cs="Arial"/>
                <w:sz w:val="20"/>
                <w:szCs w:val="20"/>
              </w:rPr>
            </w:pPr>
            <w:r w:rsidRPr="00AE6C71">
              <w:rPr>
                <w:rFonts w:cs="Arial"/>
                <w:sz w:val="20"/>
                <w:szCs w:val="20"/>
              </w:rPr>
              <w:t>pracodawcy/przedsiębiorcy/uczelnie,</w:t>
            </w:r>
          </w:p>
          <w:p w:rsidR="00DD456A" w:rsidRPr="00AE6C71" w:rsidRDefault="00DD456A" w:rsidP="00001264">
            <w:pPr>
              <w:numPr>
                <w:ilvl w:val="0"/>
                <w:numId w:val="190"/>
              </w:numPr>
              <w:spacing w:after="0" w:line="240" w:lineRule="auto"/>
              <w:ind w:left="458" w:hanging="458"/>
              <w:contextualSpacing/>
              <w:rPr>
                <w:rFonts w:ascii="Arial" w:hAnsi="Arial" w:cs="Arial"/>
                <w:sz w:val="20"/>
                <w:szCs w:val="20"/>
              </w:rPr>
            </w:pPr>
            <w:r w:rsidRPr="00AE6C71">
              <w:rPr>
                <w:rFonts w:cs="Arial"/>
                <w:sz w:val="20"/>
                <w:szCs w:val="20"/>
              </w:rPr>
              <w:t>partnerzy społeczno – gospodarczy.</w:t>
            </w:r>
          </w:p>
        </w:tc>
      </w:tr>
      <w:tr w:rsidR="00DD456A" w:rsidRPr="00AE6C71" w:rsidTr="005F30D1">
        <w:trPr>
          <w:trHeight w:val="57"/>
        </w:trPr>
        <w:tc>
          <w:tcPr>
            <w:tcW w:w="1230" w:type="pct"/>
            <w:tcBorders>
              <w:top w:val="single" w:sz="4" w:space="0" w:color="auto"/>
              <w:left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right="43" w:hanging="426"/>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770" w:type="pct"/>
            <w:gridSpan w:val="6"/>
            <w:tcBorders>
              <w:top w:val="single" w:sz="4" w:space="0" w:color="auto"/>
              <w:left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p w:rsidR="00DD456A" w:rsidRPr="00AE6C71" w:rsidRDefault="00DD456A" w:rsidP="00DD456A">
            <w:pPr>
              <w:spacing w:after="0" w:line="240" w:lineRule="auto"/>
              <w:ind w:left="113" w:right="284"/>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right="43" w:hanging="426"/>
              <w:rPr>
                <w:rFonts w:cs="Arial"/>
                <w:sz w:val="20"/>
                <w:szCs w:val="20"/>
              </w:rPr>
            </w:pPr>
            <w:r w:rsidRPr="00AE6C71">
              <w:rPr>
                <w:rFonts w:cs="Arial"/>
                <w:sz w:val="20"/>
                <w:szCs w:val="20"/>
              </w:rPr>
              <w:t>Instytucja wdrażająca</w:t>
            </w:r>
            <w:r w:rsidRPr="00AE6C71">
              <w:rPr>
                <w:rFonts w:cs="Arial"/>
                <w:sz w:val="20"/>
                <w:szCs w:val="20"/>
              </w:rPr>
              <w:br/>
              <w:t>(jeśli dotyczy)</w:t>
            </w:r>
          </w:p>
        </w:tc>
        <w:tc>
          <w:tcPr>
            <w:tcW w:w="3770" w:type="pct"/>
            <w:gridSpan w:val="6"/>
            <w:tcBorders>
              <w:top w:val="single" w:sz="4" w:space="0" w:color="auto"/>
              <w:left w:val="single" w:sz="4" w:space="0" w:color="auto"/>
              <w:right w:val="single" w:sz="4" w:space="0" w:color="auto"/>
            </w:tcBorders>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p w:rsidR="00DD456A" w:rsidRPr="00AE6C71" w:rsidRDefault="00DD456A" w:rsidP="00DD456A">
            <w:pPr>
              <w:spacing w:after="0" w:line="240" w:lineRule="auto"/>
              <w:ind w:left="113" w:right="284"/>
              <w:rPr>
                <w:rFonts w:cs="Arial"/>
                <w:sz w:val="20"/>
                <w:szCs w:val="20"/>
              </w:rPr>
            </w:pP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9"/>
              </w:numPr>
              <w:spacing w:after="0" w:line="240" w:lineRule="auto"/>
              <w:ind w:left="426" w:right="-97" w:hanging="426"/>
              <w:rPr>
                <w:rFonts w:ascii="Arial" w:hAnsi="Arial"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firstLine="35"/>
              <w:rPr>
                <w:rFonts w:ascii="Arial" w:hAnsi="Arial" w:cs="Arial"/>
                <w:sz w:val="20"/>
                <w:szCs w:val="20"/>
              </w:rPr>
            </w:pPr>
            <w:r w:rsidRPr="00AE6C71">
              <w:rPr>
                <w:sz w:val="20"/>
                <w:szCs w:val="20"/>
              </w:rPr>
              <w:t>Region słabiej rozwinięty</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Ogółem</w:t>
            </w:r>
          </w:p>
        </w:tc>
      </w:tr>
      <w:tr w:rsidR="00DD456A" w:rsidRPr="00AE6C71" w:rsidTr="005F30D1">
        <w:trPr>
          <w:trHeight w:val="57"/>
        </w:trPr>
        <w:tc>
          <w:tcPr>
            <w:tcW w:w="1230" w:type="pct"/>
            <w:vMerge/>
            <w:tcBorders>
              <w:left w:val="single" w:sz="4" w:space="0" w:color="auto"/>
              <w:right w:val="single" w:sz="4" w:space="0" w:color="auto"/>
            </w:tcBorders>
            <w:vAlign w:val="center"/>
            <w:hideMark/>
          </w:tcPr>
          <w:p w:rsidR="00DD456A" w:rsidRPr="00AE6C71" w:rsidRDefault="00DD456A" w:rsidP="00D870BF">
            <w:pPr>
              <w:numPr>
                <w:ilvl w:val="0"/>
                <w:numId w:val="469"/>
              </w:numPr>
              <w:spacing w:after="0" w:line="240" w:lineRule="auto"/>
              <w:ind w:left="426" w:hanging="426"/>
              <w:rPr>
                <w:rFonts w:ascii="Arial" w:hAnsi="Arial" w:cs="Arial"/>
                <w:sz w:val="20"/>
                <w:szCs w:val="20"/>
              </w:rPr>
            </w:pP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firstLine="35"/>
              <w:rPr>
                <w:rFonts w:ascii="Arial" w:hAnsi="Arial"/>
                <w:sz w:val="20"/>
                <w:szCs w:val="20"/>
              </w:rPr>
            </w:pPr>
            <w:r w:rsidRPr="00AE6C71">
              <w:rPr>
                <w:sz w:val="20"/>
                <w:szCs w:val="20"/>
              </w:rPr>
              <w:t>Działanie 8.5</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47 124 028,00</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69"/>
              </w:numPr>
              <w:spacing w:after="0" w:line="240" w:lineRule="auto"/>
              <w:ind w:left="426" w:hanging="426"/>
              <w:rPr>
                <w:rFonts w:ascii="Arial" w:hAnsi="Arial" w:cs="Arial"/>
                <w:sz w:val="20"/>
                <w:szCs w:val="20"/>
              </w:rPr>
            </w:pP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97" w:firstLine="35"/>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30 351 420,00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right="-97" w:hanging="426"/>
              <w:rPr>
                <w:rFonts w:ascii="Arial" w:hAnsi="Arial"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w:t>
            </w:r>
            <w:r w:rsidRPr="00AE6C71">
              <w:rPr>
                <w:rFonts w:cs="Arial"/>
                <w:sz w:val="20"/>
                <w:szCs w:val="20"/>
              </w:rPr>
              <w:br/>
              <w:t xml:space="preserve">z innymi PO  </w:t>
            </w:r>
            <w:r w:rsidRPr="00AE6C71">
              <w:rPr>
                <w:rFonts w:cs="Arial"/>
                <w:sz w:val="20"/>
                <w:szCs w:val="20"/>
              </w:rPr>
              <w:br/>
              <w:t>(jeśli dotyczy)</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40"/>
              </w:tabs>
              <w:spacing w:after="0" w:line="240" w:lineRule="auto"/>
              <w:ind w:left="22" w:right="45"/>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22"/>
              <w:contextualSpacing/>
              <w:rPr>
                <w:rFonts w:ascii="Arial" w:hAnsi="Arial" w:cs="Arial"/>
                <w:sz w:val="20"/>
                <w:szCs w:val="20"/>
              </w:rPr>
            </w:pPr>
            <w:r w:rsidRPr="00AE6C71">
              <w:rPr>
                <w:rFonts w:cs="Arial"/>
                <w:sz w:val="20"/>
                <w:szCs w:val="20"/>
              </w:rPr>
              <w:t xml:space="preserve">W zakresie zapewnienia koordynacji udzielanego wsparcia </w:t>
            </w:r>
            <w:r w:rsidR="000F3D53" w:rsidRPr="00AE6C71">
              <w:rPr>
                <w:rFonts w:cs="Arial"/>
                <w:sz w:val="20"/>
                <w:szCs w:val="20"/>
              </w:rPr>
              <w:br/>
            </w:r>
            <w:r w:rsidRPr="00AE6C71">
              <w:rPr>
                <w:rFonts w:cs="Arial"/>
                <w:sz w:val="20"/>
                <w:szCs w:val="20"/>
              </w:rPr>
              <w:t>z innymi działaniami i osiami priorytetowymi RPOWŚ na lata 2014-2020:</w:t>
            </w:r>
          </w:p>
          <w:p w:rsidR="00DD456A" w:rsidRPr="00AE6C71" w:rsidRDefault="00DD456A" w:rsidP="00001264">
            <w:pPr>
              <w:numPr>
                <w:ilvl w:val="0"/>
                <w:numId w:val="191"/>
              </w:numPr>
              <w:spacing w:after="0" w:line="240" w:lineRule="auto"/>
              <w:ind w:left="315" w:hanging="283"/>
              <w:contextualSpacing/>
              <w:rPr>
                <w:rFonts w:cs="Arial"/>
                <w:sz w:val="20"/>
                <w:szCs w:val="20"/>
              </w:rPr>
            </w:pPr>
            <w:r w:rsidRPr="00AE6C71">
              <w:rPr>
                <w:rFonts w:cs="Arial"/>
                <w:sz w:val="20"/>
                <w:szCs w:val="20"/>
              </w:rPr>
              <w:t>Komitet Monitorujący RPOWŚ na lata 2014-2020,</w:t>
            </w:r>
          </w:p>
          <w:p w:rsidR="00DD456A" w:rsidRPr="00AE6C71" w:rsidRDefault="00DD456A" w:rsidP="00001264">
            <w:pPr>
              <w:numPr>
                <w:ilvl w:val="0"/>
                <w:numId w:val="191"/>
              </w:numPr>
              <w:spacing w:after="0" w:line="240" w:lineRule="auto"/>
              <w:ind w:left="315" w:hanging="283"/>
              <w:contextualSpacing/>
              <w:rPr>
                <w:rFonts w:cs="Arial"/>
                <w:sz w:val="20"/>
                <w:szCs w:val="20"/>
              </w:rPr>
            </w:pPr>
            <w:r w:rsidRPr="00AE6C71">
              <w:rPr>
                <w:rFonts w:cs="Arial"/>
                <w:sz w:val="20"/>
                <w:szCs w:val="20"/>
              </w:rPr>
              <w:t>kryteria wyboru projektów,</w:t>
            </w:r>
          </w:p>
          <w:p w:rsidR="00DD456A" w:rsidRPr="00AE6C71" w:rsidRDefault="00DD456A" w:rsidP="00001264">
            <w:pPr>
              <w:numPr>
                <w:ilvl w:val="0"/>
                <w:numId w:val="191"/>
              </w:numPr>
              <w:spacing w:after="0" w:line="240" w:lineRule="auto"/>
              <w:ind w:left="315" w:hanging="283"/>
              <w:contextualSpacing/>
              <w:rPr>
                <w:rFonts w:cs="Arial"/>
                <w:sz w:val="20"/>
                <w:szCs w:val="20"/>
              </w:rPr>
            </w:pPr>
            <w:r w:rsidRPr="00AE6C71">
              <w:rPr>
                <w:rFonts w:cs="Arial"/>
                <w:sz w:val="20"/>
                <w:szCs w:val="20"/>
              </w:rPr>
              <w:t>działania w zakresie informacji i promocji,</w:t>
            </w:r>
          </w:p>
          <w:p w:rsidR="00DD456A" w:rsidRPr="00AE6C71" w:rsidRDefault="00DD456A" w:rsidP="00001264">
            <w:pPr>
              <w:numPr>
                <w:ilvl w:val="0"/>
                <w:numId w:val="191"/>
              </w:numPr>
              <w:spacing w:after="0" w:line="240" w:lineRule="auto"/>
              <w:ind w:left="315" w:hanging="283"/>
              <w:contextualSpacing/>
              <w:rPr>
                <w:rFonts w:cs="Arial"/>
                <w:sz w:val="20"/>
                <w:szCs w:val="20"/>
              </w:rPr>
            </w:pPr>
            <w:r w:rsidRPr="00AE6C71">
              <w:rPr>
                <w:rFonts w:cs="Arial"/>
                <w:sz w:val="20"/>
                <w:szCs w:val="20"/>
              </w:rPr>
              <w:t>monitoring i ewaluacja,</w:t>
            </w:r>
          </w:p>
          <w:p w:rsidR="00DD456A" w:rsidRPr="00AE6C71" w:rsidRDefault="00DD456A" w:rsidP="00001264">
            <w:pPr>
              <w:numPr>
                <w:ilvl w:val="0"/>
                <w:numId w:val="191"/>
              </w:numPr>
              <w:spacing w:after="0" w:line="240" w:lineRule="auto"/>
              <w:ind w:left="315" w:hanging="283"/>
              <w:contextualSpacing/>
              <w:rPr>
                <w:rFonts w:cs="Arial"/>
                <w:sz w:val="20"/>
                <w:szCs w:val="20"/>
              </w:rPr>
            </w:pPr>
            <w:r w:rsidRPr="00AE6C71">
              <w:rPr>
                <w:rFonts w:cs="Arial"/>
                <w:i/>
                <w:sz w:val="20"/>
                <w:szCs w:val="20"/>
              </w:rPr>
              <w:t>cross- financing</w:t>
            </w:r>
            <w:r w:rsidRPr="00AE6C71">
              <w:rPr>
                <w:rFonts w:cs="Arial"/>
                <w:sz w:val="20"/>
                <w:szCs w:val="20"/>
              </w:rPr>
              <w:t>,</w:t>
            </w:r>
          </w:p>
          <w:p w:rsidR="00DD456A" w:rsidRPr="00AE6C71" w:rsidRDefault="00DD456A" w:rsidP="00001264">
            <w:pPr>
              <w:numPr>
                <w:ilvl w:val="0"/>
                <w:numId w:val="191"/>
              </w:numPr>
              <w:spacing w:after="0" w:line="240" w:lineRule="auto"/>
              <w:ind w:left="315" w:hanging="283"/>
              <w:contextualSpacing/>
              <w:rPr>
                <w:rFonts w:cs="Arial"/>
                <w:sz w:val="20"/>
                <w:szCs w:val="20"/>
              </w:rPr>
            </w:pPr>
            <w:r w:rsidRPr="00AE6C71">
              <w:rPr>
                <w:rFonts w:cs="Arial"/>
                <w:sz w:val="20"/>
                <w:szCs w:val="20"/>
              </w:rPr>
              <w:t>komplementarność z Priorytetem Inwestycyjnym 10a</w:t>
            </w:r>
            <w:r w:rsidRPr="00AE6C71">
              <w:rPr>
                <w:rFonts w:cs="Arial"/>
                <w:i/>
                <w:sz w:val="20"/>
                <w:szCs w:val="20"/>
              </w:rPr>
              <w:t>.</w:t>
            </w:r>
          </w:p>
          <w:p w:rsidR="00DD456A" w:rsidRPr="00AE6C71" w:rsidRDefault="00DD456A" w:rsidP="00DD456A">
            <w:pPr>
              <w:spacing w:after="0" w:line="240" w:lineRule="auto"/>
              <w:ind w:left="22"/>
              <w:contextualSpacing/>
              <w:rPr>
                <w:rFonts w:cs="Arial"/>
                <w:sz w:val="20"/>
                <w:szCs w:val="20"/>
              </w:rPr>
            </w:pPr>
            <w:r w:rsidRPr="00AE6C71">
              <w:rPr>
                <w:rFonts w:cs="Arial"/>
                <w:sz w:val="20"/>
                <w:szCs w:val="20"/>
              </w:rPr>
              <w:t xml:space="preserve">W zakresie zapewnienia koordynacji udzielanego wsparcia </w:t>
            </w:r>
            <w:r w:rsidR="00011D0C" w:rsidRPr="00AE6C71">
              <w:rPr>
                <w:rFonts w:cs="Arial"/>
                <w:sz w:val="20"/>
                <w:szCs w:val="20"/>
              </w:rPr>
              <w:br/>
            </w:r>
            <w:r w:rsidRPr="00AE6C71">
              <w:rPr>
                <w:rFonts w:cs="Arial"/>
                <w:sz w:val="20"/>
                <w:szCs w:val="20"/>
              </w:rPr>
              <w:t>z innymi PO:</w:t>
            </w:r>
          </w:p>
          <w:p w:rsidR="00DD456A" w:rsidRPr="00AE6C71" w:rsidRDefault="00DD456A" w:rsidP="00001264">
            <w:pPr>
              <w:numPr>
                <w:ilvl w:val="0"/>
                <w:numId w:val="192"/>
              </w:numPr>
              <w:spacing w:after="0" w:line="240" w:lineRule="auto"/>
              <w:ind w:left="315" w:hanging="283"/>
              <w:contextualSpacing/>
              <w:rPr>
                <w:rFonts w:cs="Arial"/>
                <w:sz w:val="20"/>
                <w:szCs w:val="20"/>
              </w:rPr>
            </w:pPr>
            <w:r w:rsidRPr="00AE6C71">
              <w:rPr>
                <w:rFonts w:cs="Arial"/>
                <w:sz w:val="20"/>
                <w:szCs w:val="20"/>
              </w:rPr>
              <w:t>Wspólna Lista Wskaźników Kluczowych,</w:t>
            </w:r>
          </w:p>
          <w:p w:rsidR="00DD456A" w:rsidRPr="00AE6C71" w:rsidRDefault="00DD456A" w:rsidP="00001264">
            <w:pPr>
              <w:numPr>
                <w:ilvl w:val="0"/>
                <w:numId w:val="192"/>
              </w:numPr>
              <w:spacing w:after="0" w:line="240" w:lineRule="auto"/>
              <w:ind w:left="315" w:hanging="283"/>
              <w:contextualSpacing/>
              <w:rPr>
                <w:rFonts w:cs="Arial"/>
                <w:sz w:val="20"/>
                <w:szCs w:val="20"/>
              </w:rPr>
            </w:pPr>
            <w:r w:rsidRPr="00AE6C71">
              <w:rPr>
                <w:rFonts w:cs="Arial"/>
                <w:sz w:val="20"/>
                <w:szCs w:val="20"/>
              </w:rPr>
              <w:t>Kontrakt Terytorialny dla Województwa Świętokrzyskiego na lata 2014-2020,</w:t>
            </w:r>
          </w:p>
          <w:p w:rsidR="00DD456A" w:rsidRPr="00AE6C71" w:rsidRDefault="00DD456A" w:rsidP="00001264">
            <w:pPr>
              <w:numPr>
                <w:ilvl w:val="0"/>
                <w:numId w:val="192"/>
              </w:numPr>
              <w:spacing w:after="0" w:line="240" w:lineRule="auto"/>
              <w:ind w:left="315" w:hanging="283"/>
              <w:contextualSpacing/>
              <w:rPr>
                <w:rFonts w:cs="Arial"/>
                <w:sz w:val="20"/>
                <w:szCs w:val="20"/>
              </w:rPr>
            </w:pPr>
            <w:r w:rsidRPr="00AE6C71">
              <w:rPr>
                <w:rFonts w:cs="Arial"/>
                <w:i/>
                <w:sz w:val="20"/>
                <w:szCs w:val="20"/>
              </w:rPr>
              <w:t>W</w:t>
            </w:r>
            <w:r w:rsidRPr="00AE6C71">
              <w:rPr>
                <w:i/>
                <w:sz w:val="20"/>
                <w:szCs w:val="20"/>
              </w:rPr>
              <w:t>ytyczne w zakresie realizacji przedsięwzięć  z udziałem środków Europejskiego Funduszu Społecznego w obszarze edukacji na lata 2014-2020.</w:t>
            </w:r>
          </w:p>
          <w:p w:rsidR="00DD456A" w:rsidRPr="00AE6C71" w:rsidRDefault="00DD456A" w:rsidP="00DD456A">
            <w:pPr>
              <w:spacing w:after="0" w:line="240" w:lineRule="auto"/>
              <w:ind w:left="22"/>
              <w:contextualSpacing/>
              <w:rPr>
                <w:rFonts w:cs="Arial"/>
                <w:sz w:val="20"/>
                <w:szCs w:val="20"/>
              </w:rPr>
            </w:pPr>
            <w:r w:rsidRPr="00AE6C71">
              <w:rPr>
                <w:rFonts w:cs="Arial"/>
                <w:sz w:val="20"/>
                <w:szCs w:val="20"/>
              </w:rPr>
              <w:t>Komplementarność z innymi Programami Operacyjnymi:</w:t>
            </w:r>
          </w:p>
          <w:p w:rsidR="00DD456A" w:rsidRPr="00AE6C71" w:rsidRDefault="00DD456A" w:rsidP="00001264">
            <w:pPr>
              <w:numPr>
                <w:ilvl w:val="0"/>
                <w:numId w:val="193"/>
              </w:numPr>
              <w:spacing w:after="0" w:line="240" w:lineRule="auto"/>
              <w:ind w:left="315" w:hanging="283"/>
              <w:rPr>
                <w:rFonts w:cs="Arial"/>
                <w:sz w:val="20"/>
                <w:szCs w:val="20"/>
              </w:rPr>
            </w:pPr>
            <w:r w:rsidRPr="00AE6C71">
              <w:rPr>
                <w:rFonts w:cs="Arial"/>
                <w:sz w:val="20"/>
                <w:szCs w:val="20"/>
              </w:rPr>
              <w:t>POWER,</w:t>
            </w:r>
          </w:p>
          <w:p w:rsidR="00DD456A" w:rsidRPr="00AE6C71" w:rsidRDefault="00DD456A" w:rsidP="00001264">
            <w:pPr>
              <w:numPr>
                <w:ilvl w:val="0"/>
                <w:numId w:val="193"/>
              </w:numPr>
              <w:spacing w:after="0" w:line="240" w:lineRule="auto"/>
              <w:ind w:left="315" w:hanging="283"/>
              <w:rPr>
                <w:rFonts w:cs="Arial"/>
                <w:sz w:val="20"/>
                <w:szCs w:val="20"/>
              </w:rPr>
            </w:pPr>
            <w:r w:rsidRPr="00AE6C71">
              <w:rPr>
                <w:rFonts w:cs="Arial"/>
                <w:sz w:val="20"/>
                <w:szCs w:val="20"/>
              </w:rPr>
              <w:t>ERASMUS dla wszystkich,</w:t>
            </w:r>
          </w:p>
          <w:p w:rsidR="00DD456A" w:rsidRPr="00AE6C71" w:rsidRDefault="00DD456A" w:rsidP="00001264">
            <w:pPr>
              <w:numPr>
                <w:ilvl w:val="0"/>
                <w:numId w:val="193"/>
              </w:numPr>
              <w:spacing w:after="0" w:line="240" w:lineRule="auto"/>
              <w:ind w:left="315" w:hanging="283"/>
              <w:rPr>
                <w:rFonts w:ascii="Arial" w:hAnsi="Arial" w:cs="Arial"/>
                <w:sz w:val="20"/>
                <w:szCs w:val="20"/>
              </w:rPr>
            </w:pPr>
            <w:r w:rsidRPr="00AE6C71">
              <w:rPr>
                <w:rFonts w:cs="Arial"/>
                <w:sz w:val="20"/>
                <w:szCs w:val="20"/>
              </w:rPr>
              <w:t>POPC.</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69"/>
              </w:numPr>
              <w:spacing w:after="0" w:line="240" w:lineRule="auto"/>
              <w:ind w:left="426" w:right="284"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882" w:type="pct"/>
            <w:vMerge w:val="restart"/>
            <w:tcBorders>
              <w:top w:val="single" w:sz="4" w:space="0" w:color="auto"/>
              <w:left w:val="single" w:sz="4" w:space="0" w:color="auto"/>
              <w:right w:val="single" w:sz="4" w:space="0" w:color="auto"/>
            </w:tcBorders>
            <w:hideMark/>
          </w:tcPr>
          <w:p w:rsidR="00DD456A" w:rsidRPr="00AE6C71" w:rsidRDefault="00DD456A" w:rsidP="00DD456A">
            <w:pPr>
              <w:tabs>
                <w:tab w:val="left" w:pos="1293"/>
                <w:tab w:val="left" w:pos="1328"/>
              </w:tabs>
              <w:spacing w:after="0" w:line="240" w:lineRule="auto"/>
              <w:ind w:left="17" w:firstLine="5"/>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dotted"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Wydzielone zostały środki dla następujących Obszarów Strategicznej Interwencji:</w:t>
            </w:r>
          </w:p>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 xml:space="preserve"> </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tcPr>
          <w:p w:rsidR="00DD456A" w:rsidRPr="00AE6C71" w:rsidRDefault="00DD456A" w:rsidP="00D870BF">
            <w:pPr>
              <w:numPr>
                <w:ilvl w:val="0"/>
                <w:numId w:val="469"/>
              </w:numPr>
              <w:spacing w:after="0" w:line="240" w:lineRule="auto"/>
              <w:ind w:left="426" w:right="284" w:hanging="426"/>
              <w:rPr>
                <w:rFonts w:cs="Arial"/>
                <w:sz w:val="20"/>
                <w:szCs w:val="20"/>
              </w:rPr>
            </w:pPr>
          </w:p>
        </w:tc>
        <w:tc>
          <w:tcPr>
            <w:tcW w:w="882" w:type="pct"/>
            <w:vMerge/>
            <w:tcBorders>
              <w:left w:val="single" w:sz="4" w:space="0" w:color="auto"/>
              <w:bottom w:val="single" w:sz="4" w:space="0" w:color="auto"/>
              <w:right w:val="single" w:sz="4" w:space="0" w:color="auto"/>
            </w:tcBorders>
          </w:tcPr>
          <w:p w:rsidR="00DD456A" w:rsidRPr="00AE6C71" w:rsidRDefault="00DD456A" w:rsidP="00DD456A">
            <w:pPr>
              <w:tabs>
                <w:tab w:val="left" w:pos="1293"/>
                <w:tab w:val="left" w:pos="1328"/>
              </w:tabs>
              <w:spacing w:after="0" w:line="240" w:lineRule="auto"/>
              <w:ind w:left="17" w:firstLine="5"/>
              <w:rPr>
                <w:sz w:val="20"/>
                <w:szCs w:val="20"/>
              </w:rPr>
            </w:pPr>
          </w:p>
        </w:tc>
        <w:tc>
          <w:tcPr>
            <w:tcW w:w="1770" w:type="pct"/>
            <w:gridSpan w:val="4"/>
            <w:tcBorders>
              <w:top w:val="dotted" w:sz="4" w:space="0" w:color="auto"/>
              <w:left w:val="single" w:sz="4" w:space="0" w:color="auto"/>
              <w:bottom w:val="single" w:sz="4" w:space="0" w:color="auto"/>
              <w:right w:val="dotted" w:sz="4" w:space="0" w:color="auto"/>
            </w:tcBorders>
          </w:tcPr>
          <w:p w:rsidR="00DD456A" w:rsidRPr="00AE6C71" w:rsidRDefault="00DD456A" w:rsidP="00DD456A">
            <w:pPr>
              <w:spacing w:after="0" w:line="240" w:lineRule="auto"/>
              <w:ind w:left="113" w:right="284"/>
              <w:rPr>
                <w:rFonts w:cs="Arial"/>
                <w:sz w:val="20"/>
                <w:szCs w:val="20"/>
              </w:rPr>
            </w:pPr>
            <w:r w:rsidRPr="00AE6C71">
              <w:rPr>
                <w:rFonts w:cs="Arial"/>
                <w:sz w:val="20"/>
                <w:szCs w:val="20"/>
              </w:rPr>
              <w:t>obszary funkcjonalne miast tracących funkcje społeczno-gospodarcze</w:t>
            </w:r>
          </w:p>
        </w:tc>
        <w:tc>
          <w:tcPr>
            <w:tcW w:w="1118" w:type="pct"/>
            <w:tcBorders>
              <w:top w:val="dotted" w:sz="4" w:space="0" w:color="auto"/>
              <w:left w:val="dotted" w:sz="4" w:space="0" w:color="auto"/>
              <w:bottom w:val="single" w:sz="4" w:space="0" w:color="auto"/>
              <w:right w:val="single" w:sz="4" w:space="0" w:color="auto"/>
            </w:tcBorders>
          </w:tcPr>
          <w:p w:rsidR="00DD456A" w:rsidRPr="00AE6C71" w:rsidRDefault="00DD456A" w:rsidP="00DD456A">
            <w:pPr>
              <w:spacing w:after="0" w:line="240" w:lineRule="auto"/>
              <w:ind w:left="113" w:right="284"/>
              <w:rPr>
                <w:rFonts w:cs="Arial"/>
                <w:sz w:val="20"/>
                <w:szCs w:val="20"/>
              </w:rPr>
            </w:pPr>
            <w:r w:rsidRPr="00AE6C71">
              <w:rPr>
                <w:rFonts w:cs="Arial"/>
                <w:b/>
                <w:sz w:val="20"/>
                <w:szCs w:val="20"/>
              </w:rPr>
              <w:t xml:space="preserve">3 000 000,00 </w:t>
            </w:r>
            <w:r w:rsidRPr="00AE6C71">
              <w:rPr>
                <w:rFonts w:cs="Arial"/>
                <w:sz w:val="20"/>
                <w:szCs w:val="20"/>
              </w:rPr>
              <w:t>EUR</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pacing w:after="0" w:line="240" w:lineRule="auto"/>
              <w:ind w:left="426" w:right="45" w:hanging="426"/>
              <w:rPr>
                <w:rFonts w:ascii="Arial" w:hAnsi="Arial"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22" w:right="45"/>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Tryb konkursowy</w:t>
            </w:r>
          </w:p>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Departament Wdrażania Europejskiego Funduszu Społecznego Urzędu Marszałkowskiego Województwa Świętokrzyskiego</w:t>
            </w:r>
          </w:p>
        </w:tc>
      </w:tr>
      <w:tr w:rsidR="00DD456A" w:rsidRPr="00AE6C71" w:rsidTr="002F36F7">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right="45" w:hanging="426"/>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w:t>
            </w:r>
            <w:r w:rsidRPr="00AE6C71">
              <w:rPr>
                <w:rFonts w:cs="Arial"/>
                <w:sz w:val="20"/>
                <w:szCs w:val="20"/>
              </w:rPr>
              <w:br/>
              <w:t>w realizacji projektów</w:t>
            </w:r>
          </w:p>
          <w:p w:rsidR="00DD456A" w:rsidRPr="00AE6C71" w:rsidRDefault="00DD456A" w:rsidP="00DD456A">
            <w:pPr>
              <w:suppressAutoHyphens/>
              <w:spacing w:after="0" w:line="240" w:lineRule="auto"/>
              <w:ind w:left="426" w:right="45"/>
              <w:rPr>
                <w:rFonts w:ascii="Arial" w:hAnsi="Arial" w:cs="Arial"/>
                <w:szCs w:val="24"/>
              </w:rPr>
            </w:pPr>
            <w:r w:rsidRPr="00AE6C71">
              <w:rPr>
                <w:rFonts w:cs="Arial"/>
                <w:sz w:val="20"/>
                <w:szCs w:val="20"/>
              </w:rPr>
              <w:t>(jeśli dotyczy)</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autoSpaceDE w:val="0"/>
              <w:autoSpaceDN w:val="0"/>
              <w:adjustRightInd w:val="0"/>
              <w:spacing w:after="0" w:line="240" w:lineRule="auto"/>
              <w:ind w:right="45"/>
              <w:rPr>
                <w:rFonts w:ascii="Arial" w:hAnsi="Arial" w:cs="Arial"/>
                <w:i/>
                <w:iCs/>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194"/>
              </w:numPr>
              <w:spacing w:after="0" w:line="240" w:lineRule="auto"/>
              <w:ind w:left="316" w:hanging="262"/>
              <w:rPr>
                <w:rFonts w:ascii="Arial" w:hAnsi="Arial" w:cs="Arial"/>
                <w:bCs/>
                <w:sz w:val="20"/>
                <w:szCs w:val="20"/>
              </w:rPr>
            </w:pPr>
            <w:r w:rsidRPr="00AE6C71">
              <w:rPr>
                <w:rFonts w:cs="Arial"/>
                <w:bCs/>
                <w:sz w:val="20"/>
                <w:szCs w:val="20"/>
              </w:rPr>
              <w:t xml:space="preserve">Zgodnie z </w:t>
            </w:r>
            <w:r w:rsidRPr="00AE6C71">
              <w:rPr>
                <w:rFonts w:cs="Arial"/>
                <w:sz w:val="20"/>
                <w:szCs w:val="20"/>
              </w:rPr>
              <w:t>regulaminem konkursu oraz</w:t>
            </w:r>
            <w:r w:rsidRPr="00AE6C71">
              <w:rPr>
                <w:rFonts w:cs="Arial"/>
                <w:bCs/>
                <w:sz w:val="20"/>
                <w:szCs w:val="20"/>
              </w:rPr>
              <w:t xml:space="preserve"> wytycznymi</w:t>
            </w:r>
            <w:r w:rsidR="006D7A6C">
              <w:rPr>
                <w:rFonts w:cs="Arial"/>
                <w:bCs/>
                <w:sz w:val="20"/>
                <w:szCs w:val="20"/>
              </w:rPr>
              <w:t xml:space="preserve">, </w:t>
            </w:r>
            <w:r w:rsidRPr="00AE6C71">
              <w:rPr>
                <w:rFonts w:cs="Arial"/>
                <w:bCs/>
                <w:sz w:val="20"/>
                <w:szCs w:val="20"/>
              </w:rPr>
              <w:t>w szczególności:</w:t>
            </w:r>
          </w:p>
          <w:p w:rsidR="00DD456A" w:rsidRPr="00AE6C71" w:rsidRDefault="00DD456A" w:rsidP="00001264">
            <w:pPr>
              <w:numPr>
                <w:ilvl w:val="0"/>
                <w:numId w:val="195"/>
              </w:numPr>
              <w:spacing w:after="0" w:line="240" w:lineRule="auto"/>
              <w:ind w:left="458" w:hanging="425"/>
              <w:rPr>
                <w:rFonts w:cs="Arial"/>
                <w:sz w:val="20"/>
                <w:szCs w:val="20"/>
              </w:rPr>
            </w:pPr>
            <w:r w:rsidRPr="00AE6C71">
              <w:rPr>
                <w:rFonts w:cs="Arial"/>
                <w:i/>
                <w:iCs/>
                <w:sz w:val="20"/>
                <w:szCs w:val="20"/>
              </w:rPr>
              <w:t xml:space="preserve">Wytycznymi w zakresie kwalifikowalności wydatków </w:t>
            </w:r>
            <w:r w:rsidR="00011D0C" w:rsidRPr="00AE6C71">
              <w:rPr>
                <w:rFonts w:cs="Arial"/>
                <w:i/>
                <w:iCs/>
                <w:sz w:val="20"/>
                <w:szCs w:val="20"/>
              </w:rPr>
              <w:br/>
            </w:r>
            <w:r w:rsidRPr="00AE6C71">
              <w:rPr>
                <w:rFonts w:cs="Arial"/>
                <w:i/>
                <w:iCs/>
                <w:sz w:val="20"/>
                <w:szCs w:val="20"/>
              </w:rPr>
              <w:t>w ramach Europejskiego Funduszu Rozwoju Regionalnego, Europejskiego Funduszu Społecznego oraz Funduszu Spójności na lata 2014-2020,</w:t>
            </w:r>
            <w:r w:rsidRPr="00AE6C71">
              <w:rPr>
                <w:rFonts w:cs="Arial"/>
                <w:sz w:val="20"/>
                <w:szCs w:val="20"/>
              </w:rPr>
              <w:t xml:space="preserve"> </w:t>
            </w:r>
          </w:p>
          <w:p w:rsidR="00DD456A" w:rsidRPr="00AE6C71" w:rsidRDefault="00DD456A" w:rsidP="00001264">
            <w:pPr>
              <w:numPr>
                <w:ilvl w:val="0"/>
                <w:numId w:val="196"/>
              </w:numPr>
              <w:spacing w:after="0" w:line="240" w:lineRule="auto"/>
              <w:ind w:left="459" w:hanging="284"/>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00631BB2">
              <w:rPr>
                <w:rFonts w:cs="Arial"/>
                <w:sz w:val="20"/>
                <w:szCs w:val="20"/>
              </w:rPr>
              <w:br/>
            </w:r>
            <w:r w:rsidRPr="00AE6C71">
              <w:rPr>
                <w:rFonts w:cs="Arial"/>
                <w:sz w:val="20"/>
                <w:szCs w:val="20"/>
              </w:rPr>
              <w:t>z wykorzystaniem następujących stawek ryczałtowych:</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 xml:space="preserve">25% kosztów bezpośrednich – </w:t>
            </w:r>
            <w:r w:rsidRPr="00AE6C71">
              <w:rPr>
                <w:rFonts w:cs="Arial"/>
                <w:sz w:val="20"/>
                <w:szCs w:val="20"/>
              </w:rPr>
              <w:br/>
              <w:t>w przypadku projektów o wartości kosztów bezpośrednich</w:t>
            </w:r>
            <w:r w:rsidRPr="00AE6C71">
              <w:rPr>
                <w:rStyle w:val="Odwoanieprzypisudolnego"/>
                <w:sz w:val="20"/>
                <w:szCs w:val="20"/>
              </w:rPr>
              <w:footnoteReference w:id="140"/>
            </w:r>
            <w:r w:rsidRPr="00AE6C71">
              <w:rPr>
                <w:rFonts w:cs="Arial"/>
                <w:sz w:val="20"/>
                <w:szCs w:val="20"/>
              </w:rPr>
              <w:t xml:space="preserve"> do 830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41"/>
            </w:r>
            <w:r w:rsidRPr="00AE6C71">
              <w:rPr>
                <w:rFonts w:cs="Arial"/>
                <w:sz w:val="20"/>
                <w:szCs w:val="20"/>
              </w:rPr>
              <w:t xml:space="preserve"> powyżej 830 tys. PLN do 1 740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42"/>
            </w:r>
            <w:r w:rsidRPr="00AE6C71">
              <w:rPr>
                <w:rFonts w:cs="Arial"/>
                <w:sz w:val="20"/>
                <w:szCs w:val="20"/>
              </w:rPr>
              <w:t xml:space="preserve"> powyżej 1 740 tys. PLN do 4 550 tys. PLN włącznie,</w:t>
            </w:r>
          </w:p>
          <w:p w:rsidR="00DD456A" w:rsidRPr="00AE6C71" w:rsidRDefault="00DD456A"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43"/>
            </w:r>
            <w:r w:rsidRPr="00AE6C71">
              <w:rPr>
                <w:rFonts w:cs="Arial"/>
                <w:sz w:val="20"/>
                <w:szCs w:val="20"/>
              </w:rPr>
              <w:t xml:space="preserve"> przekraczającej 4 550 tys. PLN;</w:t>
            </w:r>
          </w:p>
          <w:p w:rsidR="008C72F2" w:rsidRDefault="007126C7" w:rsidP="005F30D1">
            <w:pPr>
              <w:numPr>
                <w:ilvl w:val="0"/>
                <w:numId w:val="195"/>
              </w:numPr>
              <w:spacing w:after="0" w:line="240" w:lineRule="auto"/>
              <w:ind w:left="458" w:hanging="425"/>
              <w:rPr>
                <w:rFonts w:cs="Arial"/>
                <w:i/>
                <w:iCs/>
                <w:sz w:val="20"/>
                <w:szCs w:val="20"/>
              </w:rPr>
            </w:pPr>
            <w:r w:rsidRPr="002F36F7">
              <w:t xml:space="preserve">b) </w:t>
            </w:r>
            <w:r w:rsidR="00B07DC9" w:rsidRPr="005F30D1">
              <w:rPr>
                <w:rFonts w:cs="Arial"/>
                <w:i/>
                <w:iCs/>
                <w:sz w:val="20"/>
                <w:szCs w:val="20"/>
              </w:rPr>
              <w:t>Beneficjent jest zobowiązany do zachowania trwałości sfinansowanych w ramach projektu środków trwałych przez okres co najmniej 5 lat od daty zakończenia realizacji projektu, określonej w umowie o dofinansowanie projektu;</w:t>
            </w:r>
            <w:r w:rsidR="00D95FDB">
              <w:rPr>
                <w:rFonts w:cs="Arial"/>
                <w:i/>
                <w:iCs/>
                <w:sz w:val="20"/>
                <w:szCs w:val="20"/>
              </w:rPr>
              <w:t>Wyt</w:t>
            </w:r>
            <w:r w:rsidR="00DD456A" w:rsidRPr="006509BD">
              <w:rPr>
                <w:rFonts w:cs="Arial"/>
                <w:i/>
                <w:iCs/>
                <w:sz w:val="20"/>
                <w:szCs w:val="20"/>
              </w:rPr>
              <w:t xml:space="preserve">ycznymi w zakresie realizacji zasady równości szans </w:t>
            </w:r>
            <w:r w:rsidR="000B2342" w:rsidRPr="00202D0A">
              <w:rPr>
                <w:rFonts w:cs="Arial"/>
                <w:i/>
                <w:iCs/>
                <w:sz w:val="20"/>
                <w:szCs w:val="20"/>
              </w:rPr>
              <w:br/>
              <w:t xml:space="preserve">i niedyskryminacji, w tym dostępności dla osób </w:t>
            </w:r>
            <w:r w:rsidR="000B2342" w:rsidRPr="00202D0A">
              <w:rPr>
                <w:rFonts w:cs="Arial"/>
                <w:i/>
                <w:iCs/>
                <w:sz w:val="20"/>
                <w:szCs w:val="20"/>
              </w:rPr>
              <w:br/>
              <w:t>z ni</w:t>
            </w:r>
            <w:r w:rsidR="000B2342" w:rsidRPr="00DD5A2F">
              <w:rPr>
                <w:rFonts w:cs="Arial"/>
                <w:i/>
                <w:iCs/>
                <w:sz w:val="20"/>
                <w:szCs w:val="20"/>
              </w:rPr>
              <w:t>epełnosprawno</w:t>
            </w:r>
            <w:r w:rsidR="000B2342" w:rsidRPr="00DD5A2F">
              <w:rPr>
                <w:rFonts w:cs="Arial"/>
                <w:i/>
                <w:iCs/>
                <w:sz w:val="20"/>
                <w:szCs w:val="20"/>
              </w:rPr>
              <w:softHyphen/>
              <w:t xml:space="preserve">ściami i zasady równości szans kobiet </w:t>
            </w:r>
            <w:r w:rsidR="000B2342" w:rsidRPr="00DD5A2F">
              <w:rPr>
                <w:rFonts w:cs="Arial"/>
                <w:i/>
                <w:iCs/>
                <w:sz w:val="20"/>
                <w:szCs w:val="20"/>
              </w:rPr>
              <w:br/>
              <w:t>i mężczyzn w ramach funduszy unijnych na lata 2014-2020, w szczególności:</w:t>
            </w:r>
          </w:p>
          <w:p w:rsidR="00DD456A" w:rsidRPr="00AE6C71" w:rsidRDefault="00DD456A" w:rsidP="00001264">
            <w:pPr>
              <w:numPr>
                <w:ilvl w:val="0"/>
                <w:numId w:val="197"/>
              </w:numPr>
              <w:spacing w:after="0" w:line="240" w:lineRule="auto"/>
              <w:ind w:left="465" w:hanging="425"/>
              <w:rPr>
                <w:rFonts w:cs="Arial"/>
                <w:i/>
                <w:sz w:val="20"/>
                <w:szCs w:val="20"/>
              </w:rPr>
            </w:pPr>
            <w:r w:rsidRPr="00AE6C71">
              <w:rPr>
                <w:rFonts w:cs="Arial"/>
                <w:sz w:val="20"/>
                <w:szCs w:val="20"/>
              </w:rPr>
              <w:t xml:space="preserve">wszystkie działania świadczone w ramach projektu, </w:t>
            </w:r>
            <w:r w:rsidR="00011D0C" w:rsidRPr="00AE6C71">
              <w:rPr>
                <w:rFonts w:cs="Arial"/>
                <w:sz w:val="20"/>
                <w:szCs w:val="20"/>
              </w:rPr>
              <w:br/>
            </w:r>
            <w:r w:rsidRPr="00AE6C71">
              <w:rPr>
                <w:rFonts w:cs="Arial"/>
                <w:sz w:val="20"/>
                <w:szCs w:val="20"/>
              </w:rPr>
              <w:t>w których na etapie rekrutacji zidentyfikowano możliwość udziału osób 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w:t>
            </w:r>
          </w:p>
          <w:p w:rsidR="00DD456A" w:rsidRPr="00AE6C71" w:rsidRDefault="00DD456A" w:rsidP="00001264">
            <w:pPr>
              <w:numPr>
                <w:ilvl w:val="0"/>
                <w:numId w:val="197"/>
              </w:numPr>
              <w:spacing w:after="0" w:line="240" w:lineRule="auto"/>
              <w:ind w:left="465" w:hanging="425"/>
              <w:rPr>
                <w:rFonts w:cs="Arial"/>
                <w:i/>
                <w:sz w:val="20"/>
                <w:szCs w:val="20"/>
              </w:rPr>
            </w:pPr>
            <w:r w:rsidRPr="00AE6C71">
              <w:rPr>
                <w:rFonts w:cs="Arial"/>
                <w:sz w:val="20"/>
                <w:szCs w:val="20"/>
              </w:rPr>
              <w:t xml:space="preserve">w ramach projektów ogólnodostępnych, w celu zapewnienia możliwości pełnego uczestnictwa osób </w:t>
            </w:r>
            <w:r w:rsidR="00011D0C" w:rsidRPr="00AE6C71">
              <w:rPr>
                <w:rFonts w:cs="Arial"/>
                <w:sz w:val="20"/>
                <w:szCs w:val="20"/>
              </w:rPr>
              <w:br/>
            </w:r>
            <w:r w:rsidRPr="00AE6C71">
              <w:rPr>
                <w:rFonts w:cs="Arial"/>
                <w:sz w:val="20"/>
                <w:szCs w:val="20"/>
              </w:rPr>
              <w:t>z niepełnosprawno</w:t>
            </w:r>
            <w:r w:rsidRPr="00AE6C71">
              <w:rPr>
                <w:rFonts w:cs="Arial"/>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Pr="00AE6C71">
              <w:rPr>
                <w:rFonts w:cs="Arial"/>
                <w:sz w:val="20"/>
                <w:szCs w:val="20"/>
              </w:rPr>
              <w:br/>
              <w:t>w projekcie(w charakterze uczestnika lub personelu) osoby z niepełnosprawnością.</w:t>
            </w:r>
          </w:p>
          <w:p w:rsidR="008C72F2" w:rsidRPr="005F30D1" w:rsidRDefault="00DD456A" w:rsidP="005F30D1">
            <w:pPr>
              <w:spacing w:after="0" w:line="240" w:lineRule="auto"/>
              <w:rPr>
                <w:rFonts w:cs="Arial"/>
                <w:sz w:val="20"/>
                <w:szCs w:val="20"/>
              </w:rPr>
            </w:pPr>
            <w:r w:rsidRPr="00AE6C71">
              <w:rPr>
                <w:rFonts w:cs="Arial"/>
                <w:i/>
                <w:iCs/>
                <w:sz w:val="20"/>
                <w:szCs w:val="20"/>
              </w:rPr>
              <w:t xml:space="preserve">Wytycznymi w zakresie realizacji przedsięwzięć </w:t>
            </w:r>
            <w:r w:rsidRPr="00AE6C71">
              <w:rPr>
                <w:rFonts w:cs="Arial"/>
                <w:i/>
                <w:iCs/>
                <w:sz w:val="20"/>
                <w:szCs w:val="20"/>
              </w:rPr>
              <w:br/>
              <w:t xml:space="preserve">z udziałem środków Europejskiego Funduszu Społecznego </w:t>
            </w:r>
            <w:r w:rsidR="00011D0C" w:rsidRPr="00AE6C71">
              <w:rPr>
                <w:rFonts w:cs="Arial"/>
                <w:i/>
                <w:iCs/>
                <w:sz w:val="20"/>
                <w:szCs w:val="20"/>
              </w:rPr>
              <w:br/>
            </w:r>
            <w:r w:rsidRPr="00AE6C71">
              <w:rPr>
                <w:rFonts w:cs="Arial"/>
                <w:i/>
                <w:iCs/>
                <w:sz w:val="20"/>
                <w:szCs w:val="20"/>
              </w:rPr>
              <w:t>w obszarze edukacji na lata 2014-2020,</w:t>
            </w:r>
            <w:r w:rsidR="00D95FDB">
              <w:rPr>
                <w:rFonts w:cs="Arial"/>
                <w:sz w:val="20"/>
                <w:szCs w:val="20"/>
              </w:rPr>
              <w:t>dz</w:t>
            </w:r>
            <w:r w:rsidR="00B07DC9" w:rsidRPr="005F30D1">
              <w:rPr>
                <w:rFonts w:cs="Arial"/>
                <w:sz w:val="20"/>
                <w:szCs w:val="20"/>
              </w:rPr>
              <w:t xml:space="preserve">iałania dotyczące wsparcia uczniów będą prowadzone </w:t>
            </w:r>
            <w:r w:rsidR="00B07DC9" w:rsidRPr="005F30D1">
              <w:rPr>
                <w:rFonts w:cs="Arial"/>
                <w:sz w:val="20"/>
                <w:szCs w:val="20"/>
              </w:rPr>
              <w:br/>
              <w:t xml:space="preserve">z uwzględnieniem indywidualnych potrzeb rozwojowych </w:t>
            </w:r>
            <w:r w:rsidR="00B07DC9" w:rsidRPr="005F30D1">
              <w:rPr>
                <w:rFonts w:cs="Arial"/>
                <w:sz w:val="20"/>
                <w:szCs w:val="20"/>
              </w:rPr>
              <w:br/>
              <w:t xml:space="preserve">i edukacyjnych oraz możliwości psychofizycznych uczniów i słuchaczy objętych wsparciem. </w:t>
            </w:r>
          </w:p>
          <w:p w:rsidR="008C72F2" w:rsidRDefault="00DD11A2" w:rsidP="005F30D1">
            <w:pPr>
              <w:spacing w:after="0" w:line="240" w:lineRule="auto"/>
              <w:rPr>
                <w:sz w:val="20"/>
              </w:rPr>
            </w:pPr>
            <w:r>
              <w:rPr>
                <w:rFonts w:cs="Arial"/>
                <w:sz w:val="20"/>
                <w:szCs w:val="20"/>
              </w:rPr>
              <w:t>b</w:t>
            </w:r>
            <w:r w:rsidR="00D1111D">
              <w:rPr>
                <w:rFonts w:cs="Arial"/>
                <w:sz w:val="20"/>
                <w:szCs w:val="20"/>
              </w:rPr>
              <w:t>) B</w:t>
            </w:r>
            <w:r w:rsidR="00DD456A" w:rsidRPr="00AE6C71">
              <w:rPr>
                <w:rFonts w:cs="Arial"/>
                <w:sz w:val="20"/>
                <w:szCs w:val="20"/>
              </w:rPr>
              <w:t xml:space="preserve">eneficjent zapewnia realizację wysokiej jakości staży </w:t>
            </w:r>
            <w:r w:rsidR="00011D0C" w:rsidRPr="00AE6C71">
              <w:rPr>
                <w:rFonts w:cs="Arial"/>
                <w:sz w:val="20"/>
                <w:szCs w:val="20"/>
              </w:rPr>
              <w:br/>
            </w:r>
            <w:r w:rsidR="00DD456A" w:rsidRPr="00AE6C71">
              <w:rPr>
                <w:rFonts w:cs="Arial"/>
                <w:sz w:val="20"/>
                <w:szCs w:val="20"/>
              </w:rPr>
              <w:t>i praktyk zawodowych oraz ich monitorowanie</w:t>
            </w:r>
            <w:r w:rsidR="00AF5362" w:rsidRPr="00AE6C71">
              <w:rPr>
                <w:rFonts w:cs="Arial"/>
                <w:sz w:val="20"/>
                <w:szCs w:val="20"/>
              </w:rPr>
              <w:t xml:space="preserve"> </w:t>
            </w:r>
            <w:r w:rsidR="00AF5362" w:rsidRPr="00366302">
              <w:rPr>
                <w:sz w:val="20"/>
              </w:rPr>
              <w:t xml:space="preserve">zgodnie </w:t>
            </w:r>
            <w:r w:rsidR="00631BB2">
              <w:rPr>
                <w:sz w:val="20"/>
              </w:rPr>
              <w:br/>
            </w:r>
            <w:r w:rsidR="00AF5362" w:rsidRPr="00366302">
              <w:rPr>
                <w:sz w:val="20"/>
              </w:rPr>
              <w:t>z Wytycznymi ds. edukacji.</w:t>
            </w:r>
          </w:p>
          <w:p w:rsidR="008C72F2" w:rsidRDefault="00B445EA" w:rsidP="005F30D1">
            <w:pPr>
              <w:autoSpaceDE w:val="0"/>
              <w:autoSpaceDN w:val="0"/>
              <w:adjustRightInd w:val="0"/>
              <w:spacing w:after="0" w:line="240" w:lineRule="auto"/>
              <w:ind w:left="40"/>
              <w:rPr>
                <w:rFonts w:cs="Arial"/>
                <w:sz w:val="20"/>
                <w:szCs w:val="20"/>
              </w:rPr>
            </w:pPr>
            <w:r>
              <w:rPr>
                <w:rFonts w:cs="Arial"/>
                <w:sz w:val="20"/>
                <w:szCs w:val="20"/>
              </w:rPr>
              <w:t>a</w:t>
            </w:r>
            <w:r w:rsidR="00D1111D">
              <w:rPr>
                <w:rFonts w:cs="Arial"/>
                <w:sz w:val="20"/>
                <w:szCs w:val="20"/>
              </w:rPr>
              <w:t xml:space="preserve">) </w:t>
            </w:r>
            <w:r w:rsidR="00DD456A" w:rsidRPr="00AE6C71">
              <w:rPr>
                <w:rFonts w:cs="Arial"/>
                <w:sz w:val="20"/>
                <w:szCs w:val="20"/>
              </w:rPr>
              <w:t>Wyjazdy zagrani</w:t>
            </w:r>
            <w:r w:rsidR="00D1111D">
              <w:rPr>
                <w:rFonts w:cs="Arial"/>
                <w:sz w:val="20"/>
                <w:szCs w:val="20"/>
              </w:rPr>
              <w:t>czne dla osób uczących się (uczniów)</w:t>
            </w:r>
            <w:r w:rsidR="00DD456A" w:rsidRPr="00AE6C71">
              <w:rPr>
                <w:rFonts w:cs="Arial"/>
                <w:sz w:val="20"/>
                <w:szCs w:val="20"/>
              </w:rPr>
              <w:t xml:space="preserve"> oraz kadry kształcenia</w:t>
            </w:r>
            <w:r w:rsidR="00D1111D">
              <w:rPr>
                <w:rFonts w:cs="Arial"/>
                <w:sz w:val="20"/>
                <w:szCs w:val="20"/>
              </w:rPr>
              <w:t xml:space="preserve"> ogólnego</w:t>
            </w:r>
            <w:r w:rsidR="00DD456A" w:rsidRPr="00AE6C71">
              <w:rPr>
                <w:rFonts w:cs="Arial"/>
                <w:sz w:val="20"/>
                <w:szCs w:val="20"/>
              </w:rPr>
              <w:t xml:space="preserve"> i </w:t>
            </w:r>
            <w:r w:rsidR="00D1111D">
              <w:rPr>
                <w:rFonts w:cs="Arial"/>
                <w:sz w:val="20"/>
                <w:szCs w:val="20"/>
              </w:rPr>
              <w:t xml:space="preserve">kadry kształcenia i </w:t>
            </w:r>
            <w:r w:rsidR="00DD456A" w:rsidRPr="00AE6C71">
              <w:rPr>
                <w:rFonts w:cs="Arial"/>
                <w:sz w:val="20"/>
                <w:szCs w:val="20"/>
              </w:rPr>
              <w:t>szkolenia zawodowego mogą być realizowane wyłącznie w ramach osi IV PO WER.</w:t>
            </w:r>
          </w:p>
          <w:p w:rsidR="00B445EA" w:rsidRPr="00B445EA" w:rsidRDefault="00B445EA" w:rsidP="00B445EA">
            <w:pPr>
              <w:autoSpaceDE w:val="0"/>
              <w:autoSpaceDN w:val="0"/>
              <w:adjustRightInd w:val="0"/>
              <w:spacing w:after="0" w:line="240" w:lineRule="auto"/>
              <w:ind w:left="40"/>
              <w:rPr>
                <w:rFonts w:cs="Arial"/>
                <w:sz w:val="20"/>
                <w:szCs w:val="20"/>
              </w:rPr>
            </w:pPr>
            <w:r w:rsidRPr="00B445EA">
              <w:rPr>
                <w:rFonts w:cs="Arial"/>
                <w:sz w:val="20"/>
                <w:szCs w:val="20"/>
              </w:rPr>
              <w:t xml:space="preserve">b) Beneficjent zapewnia realizację wysokiej jakości staży </w:t>
            </w:r>
            <w:r w:rsidRPr="00B445EA">
              <w:rPr>
                <w:rFonts w:cs="Arial"/>
                <w:sz w:val="20"/>
                <w:szCs w:val="20"/>
              </w:rPr>
              <w:br/>
              <w:t xml:space="preserve">i praktyk zawodowych oraz ich monitorowanie zgodnie </w:t>
            </w:r>
            <w:r w:rsidRPr="00B445EA">
              <w:rPr>
                <w:rFonts w:cs="Arial"/>
                <w:sz w:val="20"/>
                <w:szCs w:val="20"/>
              </w:rPr>
              <w:br/>
              <w:t>z Wytycznymi ds. edukacji.</w:t>
            </w:r>
          </w:p>
          <w:p w:rsidR="00B445EA" w:rsidRPr="00B445EA" w:rsidRDefault="00B445EA" w:rsidP="00B445EA">
            <w:pPr>
              <w:autoSpaceDE w:val="0"/>
              <w:autoSpaceDN w:val="0"/>
              <w:adjustRightInd w:val="0"/>
              <w:spacing w:after="0" w:line="240" w:lineRule="auto"/>
              <w:ind w:left="40"/>
              <w:rPr>
                <w:rFonts w:cs="Arial"/>
                <w:sz w:val="20"/>
                <w:szCs w:val="20"/>
              </w:rPr>
            </w:pPr>
            <w:r>
              <w:rPr>
                <w:rFonts w:cs="Arial"/>
                <w:sz w:val="20"/>
                <w:szCs w:val="20"/>
              </w:rPr>
              <w:t xml:space="preserve">c) </w:t>
            </w:r>
            <w:r w:rsidRPr="00B445EA">
              <w:rPr>
                <w:rFonts w:cs="Arial"/>
                <w:sz w:val="20"/>
                <w:szCs w:val="20"/>
              </w:rPr>
              <w:t xml:space="preserve">Działania dotyczące wsparcia uczniów będą prowadzone </w:t>
            </w:r>
          </w:p>
          <w:p w:rsidR="00B445EA" w:rsidRPr="00B445EA" w:rsidRDefault="00B445EA" w:rsidP="00B445EA">
            <w:pPr>
              <w:autoSpaceDE w:val="0"/>
              <w:autoSpaceDN w:val="0"/>
              <w:adjustRightInd w:val="0"/>
              <w:spacing w:after="0" w:line="240" w:lineRule="auto"/>
              <w:ind w:left="40"/>
              <w:rPr>
                <w:rFonts w:cs="Arial"/>
                <w:sz w:val="20"/>
                <w:szCs w:val="20"/>
              </w:rPr>
            </w:pPr>
            <w:r w:rsidRPr="00B445EA">
              <w:rPr>
                <w:rFonts w:cs="Arial"/>
                <w:sz w:val="20"/>
                <w:szCs w:val="20"/>
              </w:rPr>
              <w:t xml:space="preserve">z uwzględnieniem indywidualnych potrzeb rozwojowych </w:t>
            </w:r>
          </w:p>
          <w:p w:rsidR="008C72F2" w:rsidRDefault="00B445EA" w:rsidP="005F30D1">
            <w:pPr>
              <w:autoSpaceDE w:val="0"/>
              <w:autoSpaceDN w:val="0"/>
              <w:adjustRightInd w:val="0"/>
              <w:spacing w:after="0" w:line="240" w:lineRule="auto"/>
              <w:ind w:left="40"/>
              <w:rPr>
                <w:rFonts w:cs="Arial"/>
                <w:sz w:val="20"/>
                <w:szCs w:val="20"/>
              </w:rPr>
            </w:pPr>
            <w:r w:rsidRPr="00B445EA">
              <w:rPr>
                <w:rFonts w:cs="Arial"/>
                <w:sz w:val="20"/>
                <w:szCs w:val="20"/>
              </w:rPr>
              <w:t>i edukacyjnych oraz możliwości psychofizycznych uczniów i słuchaczy objętych wsparciem.</w:t>
            </w:r>
          </w:p>
          <w:p w:rsidR="008C72F2" w:rsidRDefault="008C72F2" w:rsidP="005F30D1">
            <w:pPr>
              <w:autoSpaceDE w:val="0"/>
              <w:autoSpaceDN w:val="0"/>
              <w:adjustRightInd w:val="0"/>
              <w:spacing w:after="0" w:line="240" w:lineRule="auto"/>
              <w:ind w:left="40"/>
              <w:rPr>
                <w:rFonts w:cs="Arial"/>
                <w:sz w:val="20"/>
                <w:szCs w:val="20"/>
              </w:rPr>
            </w:pPr>
          </w:p>
          <w:p w:rsidR="008C72F2" w:rsidRDefault="00B445EA" w:rsidP="005F30D1">
            <w:pPr>
              <w:autoSpaceDE w:val="0"/>
              <w:autoSpaceDN w:val="0"/>
              <w:adjustRightInd w:val="0"/>
              <w:spacing w:after="0" w:line="240" w:lineRule="auto"/>
              <w:ind w:left="40"/>
              <w:rPr>
                <w:rFonts w:cs="Arial"/>
                <w:sz w:val="20"/>
                <w:szCs w:val="20"/>
              </w:rPr>
            </w:pPr>
            <w:r>
              <w:rPr>
                <w:rFonts w:cs="Arial"/>
                <w:sz w:val="20"/>
                <w:szCs w:val="20"/>
              </w:rPr>
              <w:t>d</w:t>
            </w:r>
            <w:r w:rsidR="00D1111D">
              <w:rPr>
                <w:rFonts w:cs="Arial"/>
                <w:sz w:val="20"/>
                <w:szCs w:val="20"/>
              </w:rPr>
              <w:t xml:space="preserve">) </w:t>
            </w:r>
            <w:r w:rsidR="00D32153">
              <w:rPr>
                <w:rFonts w:cs="Arial"/>
                <w:sz w:val="20"/>
                <w:szCs w:val="20"/>
              </w:rPr>
              <w:t xml:space="preserve">Zasoby edukacyjne będące utworami w rozumieniu ustawy z dnia 4.02.1994 r. o prawie autorskim i prawach pokrewnych będą udostępnione na wolnej licencji zapewniającej licencjobiorcy co najmniej prawo do dowolnego wykorzystywania utworów do celów komercyjnych </w:t>
            </w:r>
            <w:r w:rsidR="005D01F0">
              <w:rPr>
                <w:rFonts w:cs="Arial"/>
                <w:sz w:val="20"/>
                <w:szCs w:val="20"/>
              </w:rPr>
              <w:t>i niekomercyjnych, tworzenia i rozpowszechniania kopii utworów w całości lub we fragmentach oraz wprowadzania zmian i rozpowszechniania utworów zależnych.</w:t>
            </w:r>
          </w:p>
          <w:p w:rsidR="004C09C6" w:rsidRPr="004C09C6" w:rsidRDefault="00B445EA" w:rsidP="004C09C6">
            <w:pPr>
              <w:autoSpaceDE w:val="0"/>
              <w:autoSpaceDN w:val="0"/>
              <w:adjustRightInd w:val="0"/>
              <w:spacing w:after="0" w:line="240" w:lineRule="auto"/>
              <w:ind w:left="40"/>
              <w:rPr>
                <w:rFonts w:cs="Arial"/>
                <w:sz w:val="20"/>
                <w:szCs w:val="20"/>
              </w:rPr>
            </w:pPr>
            <w:r>
              <w:rPr>
                <w:rFonts w:cs="Arial"/>
                <w:sz w:val="20"/>
                <w:szCs w:val="20"/>
              </w:rPr>
              <w:t>e) W ramach projektów dotyczących typu operacji nr 5 możliwe jest finansowanie w ramach projektów kosztów związanych z dostosowaniem lub adaptacja pomieszczeń</w:t>
            </w:r>
            <w:r w:rsidR="004C09C6">
              <w:rPr>
                <w:rFonts w:cs="Arial"/>
                <w:sz w:val="20"/>
                <w:szCs w:val="20"/>
              </w:rPr>
              <w:t xml:space="preserve"> na potrzeby pracowni lub warsztatów szkolnych </w:t>
            </w:r>
            <w:r w:rsidR="004C09C6" w:rsidRPr="004C09C6">
              <w:rPr>
                <w:rFonts w:cs="Arial"/>
                <w:sz w:val="20"/>
                <w:szCs w:val="20"/>
              </w:rPr>
              <w:t xml:space="preserve"> zgodnie z Wytycznymi ds. edukacji.</w:t>
            </w:r>
          </w:p>
          <w:p w:rsidR="008C72F2" w:rsidRDefault="00DD456A" w:rsidP="005F30D1">
            <w:pPr>
              <w:autoSpaceDE w:val="0"/>
              <w:autoSpaceDN w:val="0"/>
              <w:adjustRightInd w:val="0"/>
              <w:spacing w:after="0" w:line="240" w:lineRule="auto"/>
              <w:ind w:left="40"/>
              <w:rPr>
                <w:rFonts w:cs="Arial"/>
                <w:i/>
                <w:sz w:val="20"/>
                <w:szCs w:val="20"/>
              </w:rPr>
            </w:pPr>
            <w:r w:rsidRPr="00AE6C71">
              <w:rPr>
                <w:rFonts w:cs="Arial"/>
                <w:i/>
                <w:sz w:val="20"/>
                <w:szCs w:val="20"/>
              </w:rPr>
              <w:t>Wytycznymi w zakresie monitorowania postępu rzeczowego</w:t>
            </w:r>
            <w:r w:rsidR="00EC273F">
              <w:rPr>
                <w:rFonts w:cs="Arial"/>
                <w:i/>
                <w:sz w:val="20"/>
                <w:szCs w:val="20"/>
              </w:rPr>
              <w:t xml:space="preserve"> </w:t>
            </w:r>
            <w:r w:rsidRPr="00AE6C71">
              <w:rPr>
                <w:rFonts w:cs="Arial"/>
                <w:i/>
                <w:sz w:val="20"/>
                <w:szCs w:val="20"/>
              </w:rPr>
              <w:t>realizacji programów operacyjnych na lata 2014-2020.</w:t>
            </w:r>
          </w:p>
          <w:p w:rsidR="00AD6768" w:rsidRPr="00AE6C71" w:rsidRDefault="00DD456A" w:rsidP="00001264">
            <w:pPr>
              <w:numPr>
                <w:ilvl w:val="0"/>
                <w:numId w:val="199"/>
              </w:numPr>
              <w:autoSpaceDE w:val="0"/>
              <w:autoSpaceDN w:val="0"/>
              <w:adjustRightInd w:val="0"/>
              <w:spacing w:after="120" w:line="240" w:lineRule="auto"/>
              <w:ind w:left="318" w:hanging="284"/>
              <w:rPr>
                <w:rFonts w:cs="Arial"/>
                <w:sz w:val="20"/>
                <w:szCs w:val="20"/>
              </w:rPr>
            </w:pPr>
            <w:r w:rsidRPr="00AE6C71">
              <w:rPr>
                <w:rFonts w:cs="Arial"/>
                <w:sz w:val="20"/>
                <w:szCs w:val="20"/>
              </w:rPr>
              <w:t xml:space="preserve">Beneficjent może dokonywać przesunięć </w:t>
            </w:r>
            <w:r w:rsidRPr="00AE6C71">
              <w:rPr>
                <w:rFonts w:cs="Arial"/>
                <w:sz w:val="20"/>
                <w:szCs w:val="20"/>
              </w:rPr>
              <w:br/>
              <w:t xml:space="preserve">w budżecie projektu określonym we wniosku do 10% wartości środków w odniesieniu do zadania, z którego  przesuwane są środki jak i do zadania, na które przesuwane są środki w stosunku do zatwierdzonego wniosku. </w:t>
            </w:r>
          </w:p>
          <w:p w:rsidR="00DD456A" w:rsidRPr="00AE6C71" w:rsidRDefault="00DD456A" w:rsidP="00AD6768">
            <w:pPr>
              <w:autoSpaceDE w:val="0"/>
              <w:autoSpaceDN w:val="0"/>
              <w:adjustRightInd w:val="0"/>
              <w:spacing w:after="120" w:line="240" w:lineRule="auto"/>
              <w:ind w:left="318"/>
              <w:rPr>
                <w:rFonts w:cs="Arial"/>
                <w:i/>
                <w:sz w:val="20"/>
                <w:szCs w:val="20"/>
              </w:rPr>
            </w:pPr>
            <w:r w:rsidRPr="00AE6C71">
              <w:rPr>
                <w:rFonts w:cs="Arial"/>
                <w:i/>
                <w:sz w:val="20"/>
                <w:szCs w:val="20"/>
              </w:rPr>
              <w:t xml:space="preserve">Szczegółowe zasady dokonywania przesunięć określone są </w:t>
            </w:r>
            <w:r w:rsidR="00AD6768" w:rsidRPr="00AE6C71">
              <w:rPr>
                <w:rFonts w:cs="Arial"/>
                <w:i/>
                <w:sz w:val="20"/>
                <w:szCs w:val="20"/>
              </w:rPr>
              <w:br/>
            </w:r>
            <w:r w:rsidRPr="00AE6C71">
              <w:rPr>
                <w:rFonts w:cs="Arial"/>
                <w:i/>
                <w:sz w:val="20"/>
                <w:szCs w:val="20"/>
              </w:rPr>
              <w:t>w umowie o dofinansowanie projektu.</w:t>
            </w:r>
          </w:p>
          <w:p w:rsidR="008C72F2" w:rsidRDefault="008C72F2" w:rsidP="005F30D1">
            <w:pPr>
              <w:autoSpaceDE w:val="0"/>
              <w:autoSpaceDN w:val="0"/>
              <w:adjustRightInd w:val="0"/>
              <w:spacing w:after="0" w:line="240" w:lineRule="auto"/>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before="40" w:after="40" w:line="240" w:lineRule="auto"/>
              <w:ind w:left="426" w:right="-97"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w:t>
            </w:r>
            <w:r w:rsidRPr="00AE6C71">
              <w:rPr>
                <w:rFonts w:cs="Arial"/>
                <w:sz w:val="20"/>
                <w:szCs w:val="20"/>
              </w:rPr>
              <w:br/>
              <w:t xml:space="preserve">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 </w:t>
            </w:r>
            <w:r w:rsidRPr="00AE6C71">
              <w:rPr>
                <w:rFonts w:cs="Arial"/>
                <w:sz w:val="20"/>
                <w:szCs w:val="20"/>
              </w:rPr>
              <w:br/>
              <w:t>(jeśli dotyczy)</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328"/>
              </w:tabs>
              <w:spacing w:before="40" w:after="40" w:line="240" w:lineRule="auto"/>
              <w:ind w:left="17"/>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i/>
                <w:sz w:val="20"/>
                <w:szCs w:val="20"/>
              </w:rPr>
            </w:pPr>
            <w:r w:rsidRPr="00AE6C71">
              <w:rPr>
                <w:rFonts w:cs="Arial"/>
                <w:sz w:val="20"/>
                <w:szCs w:val="20"/>
              </w:rPr>
              <w:t xml:space="preserve">W ramach Poddziałania 8.5.1 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DD456A" w:rsidRPr="00AE6C71" w:rsidRDefault="00DD456A" w:rsidP="00DD456A">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może dotyczyć jedynie takich wydatków, których poniesienie ściśle wynika z potrzeb realizacji projektu oraz jest wprost powiązane z głównymi zadaniami realizowanymi w ramach danego projektu.</w:t>
            </w:r>
          </w:p>
          <w:p w:rsidR="00DD456A" w:rsidRPr="00AE6C71" w:rsidRDefault="00DD456A" w:rsidP="00DD456A">
            <w:pPr>
              <w:autoSpaceDE w:val="0"/>
              <w:autoSpaceDN w:val="0"/>
              <w:adjustRightInd w:val="0"/>
              <w:spacing w:after="0" w:line="240" w:lineRule="auto"/>
              <w:ind w:left="60"/>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DD456A" w:rsidRPr="00AE6C71" w:rsidRDefault="00DD456A" w:rsidP="00001264">
            <w:pPr>
              <w:numPr>
                <w:ilvl w:val="0"/>
                <w:numId w:val="200"/>
              </w:numPr>
              <w:autoSpaceDE w:val="0"/>
              <w:autoSpaceDN w:val="0"/>
              <w:adjustRightInd w:val="0"/>
              <w:spacing w:after="0" w:line="240" w:lineRule="auto"/>
              <w:ind w:left="457" w:hanging="283"/>
              <w:rPr>
                <w:rFonts w:cs="Arial"/>
                <w:sz w:val="20"/>
                <w:szCs w:val="20"/>
              </w:rPr>
            </w:pPr>
            <w:r w:rsidRPr="00AE6C71">
              <w:rPr>
                <w:rFonts w:cs="Arial"/>
                <w:sz w:val="20"/>
                <w:szCs w:val="20"/>
              </w:rPr>
              <w:t>zakup nieruchomości,</w:t>
            </w:r>
          </w:p>
          <w:p w:rsidR="00DD456A" w:rsidRPr="00AE6C71" w:rsidRDefault="00DD456A" w:rsidP="00001264">
            <w:pPr>
              <w:numPr>
                <w:ilvl w:val="0"/>
                <w:numId w:val="200"/>
              </w:numPr>
              <w:autoSpaceDE w:val="0"/>
              <w:autoSpaceDN w:val="0"/>
              <w:adjustRightInd w:val="0"/>
              <w:spacing w:after="0" w:line="240" w:lineRule="auto"/>
              <w:ind w:left="457" w:hanging="283"/>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DD456A" w:rsidRPr="00AE6C71" w:rsidRDefault="00DD456A" w:rsidP="00001264">
            <w:pPr>
              <w:numPr>
                <w:ilvl w:val="0"/>
                <w:numId w:val="200"/>
              </w:numPr>
              <w:autoSpaceDE w:val="0"/>
              <w:autoSpaceDN w:val="0"/>
              <w:adjustRightInd w:val="0"/>
              <w:spacing w:after="0" w:line="240" w:lineRule="auto"/>
              <w:ind w:left="457" w:hanging="283"/>
              <w:rPr>
                <w:rFonts w:cs="Arial"/>
                <w:sz w:val="20"/>
                <w:szCs w:val="20"/>
              </w:rPr>
            </w:pPr>
            <w:r w:rsidRPr="00AE6C71">
              <w:rPr>
                <w:rFonts w:cs="Arial"/>
                <w:sz w:val="20"/>
                <w:szCs w:val="20"/>
              </w:rPr>
              <w:t>dostosowanie lub adaptacja (prace remontowo-wykończeniowe) budynków i pomieszczeń.</w:t>
            </w:r>
          </w:p>
          <w:p w:rsidR="00DD456A" w:rsidRPr="00AE6C71" w:rsidRDefault="00DD456A" w:rsidP="00DD456A">
            <w:pPr>
              <w:spacing w:after="0"/>
              <w:rPr>
                <w:rFonts w:cs="Arial"/>
                <w:sz w:val="20"/>
                <w:szCs w:val="20"/>
              </w:rPr>
            </w:pPr>
            <w:r w:rsidRPr="00AE6C71">
              <w:rPr>
                <w:rFonts w:cs="Arial"/>
                <w:sz w:val="20"/>
                <w:szCs w:val="20"/>
              </w:rPr>
              <w:t>Do kwalifikowalności zakupu nieruchomości stosuje się podrozdział 7.</w:t>
            </w:r>
            <w:r w:rsidR="00C93696">
              <w:rPr>
                <w:rFonts w:cs="Arial"/>
                <w:sz w:val="20"/>
                <w:szCs w:val="20"/>
              </w:rPr>
              <w:t>3</w:t>
            </w:r>
            <w:r w:rsidR="00C93696" w:rsidRPr="00AE6C71">
              <w:rPr>
                <w:rFonts w:cs="Arial"/>
                <w:sz w:val="20"/>
                <w:szCs w:val="20"/>
              </w:rPr>
              <w:t xml:space="preserve"> </w:t>
            </w:r>
            <w:r w:rsidRPr="00AE6C71">
              <w:rPr>
                <w:rFonts w:cs="Arial"/>
                <w:sz w:val="20"/>
                <w:szCs w:val="20"/>
              </w:rPr>
              <w:t xml:space="preserve">ww. </w:t>
            </w:r>
            <w:r w:rsidRPr="00AE6C71">
              <w:rPr>
                <w:rFonts w:cs="Arial"/>
                <w:i/>
                <w:sz w:val="20"/>
                <w:szCs w:val="20"/>
              </w:rPr>
              <w:t>Wytycznych</w:t>
            </w:r>
            <w:r w:rsidRPr="00AE6C71">
              <w:rPr>
                <w:rFonts w:cs="Arial"/>
                <w:sz w:val="20"/>
                <w:szCs w:val="20"/>
              </w:rPr>
              <w:t>.</w:t>
            </w:r>
          </w:p>
          <w:p w:rsidR="00DD456A" w:rsidRPr="00AE6C71" w:rsidRDefault="00DD456A" w:rsidP="00D870BF">
            <w:pPr>
              <w:numPr>
                <w:ilvl w:val="0"/>
                <w:numId w:val="602"/>
              </w:numPr>
              <w:spacing w:after="0" w:line="240" w:lineRule="auto"/>
              <w:ind w:left="465"/>
              <w:rPr>
                <w:rFonts w:cs="Arial"/>
                <w:sz w:val="20"/>
                <w:szCs w:val="20"/>
              </w:rPr>
            </w:pPr>
            <w:r w:rsidRPr="00AE6C71">
              <w:rPr>
                <w:rFonts w:cs="Arial"/>
                <w:sz w:val="20"/>
                <w:szCs w:val="20"/>
              </w:rPr>
              <w:t xml:space="preserve">wydatki infrastrukturalne w ramach </w:t>
            </w:r>
            <w:r w:rsidRPr="00AE6C71">
              <w:rPr>
                <w:rFonts w:cs="Arial"/>
                <w:i/>
                <w:sz w:val="20"/>
                <w:szCs w:val="20"/>
              </w:rPr>
              <w:t>cross-financingu</w:t>
            </w:r>
            <w:r w:rsidRPr="00AE6C71">
              <w:rPr>
                <w:rFonts w:cs="Arial"/>
                <w:sz w:val="20"/>
                <w:szCs w:val="20"/>
              </w:rPr>
              <w:t xml:space="preserve"> są kwalifikowane, gdy spełnione są łącznie następujące warunki: </w:t>
            </w:r>
          </w:p>
          <w:p w:rsidR="00DD456A" w:rsidRPr="00AE6C71" w:rsidRDefault="00DD456A" w:rsidP="00DD456A">
            <w:pPr>
              <w:spacing w:before="40" w:after="40" w:line="240" w:lineRule="auto"/>
              <w:ind w:left="465"/>
              <w:rPr>
                <w:rFonts w:cs="Arial"/>
                <w:sz w:val="20"/>
                <w:szCs w:val="20"/>
              </w:rPr>
            </w:pPr>
            <w:r w:rsidRPr="00AE6C71">
              <w:rPr>
                <w:rFonts w:cs="Arial"/>
                <w:sz w:val="20"/>
                <w:szCs w:val="20"/>
              </w:rPr>
              <w:t>a) nie jest możliwe lub nie jest racjonalne kosztowo wykorzystanie istniejącej infrastruktury;</w:t>
            </w:r>
          </w:p>
          <w:p w:rsidR="00DD456A" w:rsidRPr="00AE6C71" w:rsidRDefault="00DD456A" w:rsidP="00DD456A">
            <w:pPr>
              <w:spacing w:before="40" w:after="40" w:line="240" w:lineRule="auto"/>
              <w:ind w:left="465"/>
              <w:rPr>
                <w:rFonts w:cs="Arial"/>
                <w:sz w:val="20"/>
                <w:szCs w:val="20"/>
              </w:rPr>
            </w:pPr>
            <w:r w:rsidRPr="00AE6C71">
              <w:rPr>
                <w:rFonts w:cs="Arial"/>
                <w:sz w:val="20"/>
                <w:szCs w:val="20"/>
              </w:rPr>
              <w:t xml:space="preserve">b) potrzeba wydatkowania środków została potwierdzona analizą potrzeb, </w:t>
            </w:r>
          </w:p>
          <w:p w:rsidR="00DD456A" w:rsidRPr="00AE6C71" w:rsidRDefault="00DD456A" w:rsidP="00DD456A">
            <w:pPr>
              <w:spacing w:before="40" w:after="40" w:line="240" w:lineRule="auto"/>
              <w:ind w:left="465"/>
              <w:rPr>
                <w:rFonts w:cs="Arial"/>
                <w:sz w:val="20"/>
                <w:szCs w:val="20"/>
              </w:rPr>
            </w:pPr>
            <w:r w:rsidRPr="00AE6C71">
              <w:rPr>
                <w:rFonts w:cs="Arial"/>
                <w:sz w:val="20"/>
                <w:szCs w:val="20"/>
              </w:rPr>
              <w:t xml:space="preserve">c) infrastruktura została zaprojektowana zgodnie </w:t>
            </w:r>
            <w:r w:rsidRPr="00AE6C71">
              <w:rPr>
                <w:rFonts w:cs="Arial"/>
                <w:sz w:val="20"/>
                <w:szCs w:val="20"/>
              </w:rPr>
              <w:br/>
              <w:t>z koncepcją uniwersalnego projektowania</w:t>
            </w:r>
            <w:r w:rsidR="000C2ECC">
              <w:rPr>
                <w:rFonts w:cs="Arial"/>
                <w:sz w:val="20"/>
                <w:szCs w:val="20"/>
              </w:rPr>
              <w:t xml:space="preserve"> lub w przypadku braku możliwości jej zastosowania wykorzystano mechanizm racjonalnych usprawnień, zgodnie z warunkami określonymi z Wytycznych w zakresie realizacji zasady równości szans i niedyskryminacji</w:t>
            </w:r>
            <w:r w:rsidRPr="00AE6C71">
              <w:rPr>
                <w:rFonts w:cs="Arial"/>
                <w:sz w:val="20"/>
                <w:szCs w:val="20"/>
              </w:rPr>
              <w:t xml:space="preserve">. </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201"/>
              </w:numPr>
              <w:spacing w:after="0" w:line="240" w:lineRule="auto"/>
              <w:ind w:left="459" w:hanging="425"/>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201"/>
              </w:numPr>
              <w:spacing w:after="0" w:line="240" w:lineRule="auto"/>
              <w:ind w:left="459" w:hanging="425"/>
              <w:contextualSpacing/>
              <w:rPr>
                <w:rFonts w:ascii="Arial" w:hAnsi="Arial" w:cs="Arial"/>
                <w:i/>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tabs>
                <w:tab w:val="left" w:pos="426"/>
              </w:tabs>
              <w:spacing w:line="240" w:lineRule="auto"/>
              <w:ind w:left="426" w:right="45"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40"/>
              </w:tabs>
              <w:spacing w:before="40" w:after="40" w:line="240" w:lineRule="auto"/>
              <w:ind w:left="22" w:right="45"/>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tcPr>
          <w:p w:rsidR="00DD456A" w:rsidRPr="00AE6C71" w:rsidRDefault="00DD456A" w:rsidP="00DD456A">
            <w:pPr>
              <w:rPr>
                <w:sz w:val="20"/>
                <w:szCs w:val="20"/>
              </w:rPr>
            </w:pPr>
            <w:r w:rsidRPr="00AE6C71">
              <w:rPr>
                <w:sz w:val="20"/>
                <w:szCs w:val="20"/>
              </w:rPr>
              <w:t xml:space="preserve">Maksymalna wartość zakupionych środków trwałych o wartości jednostkowej równej i wyższej niż 3 500 PLN netto (w ramach kosztów bezpośrednich) i </w:t>
            </w:r>
            <w:r w:rsidRPr="00AE6C71">
              <w:rPr>
                <w:i/>
                <w:sz w:val="20"/>
                <w:szCs w:val="20"/>
              </w:rPr>
              <w:t>cross-financingu</w:t>
            </w:r>
            <w:r w:rsidRPr="00AE6C71">
              <w:rPr>
                <w:sz w:val="20"/>
                <w:szCs w:val="20"/>
              </w:rPr>
              <w:t xml:space="preserve">, nie może przekroczyć 10% wydatków kwalifikowalnych projektu. </w:t>
            </w:r>
          </w:p>
          <w:p w:rsidR="00DD456A" w:rsidRPr="00AE6C71" w:rsidRDefault="00DD456A" w:rsidP="00DD456A">
            <w:pPr>
              <w:spacing w:after="0" w:line="240" w:lineRule="auto"/>
              <w:ind w:left="22" w:right="84"/>
              <w:rPr>
                <w:sz w:val="20"/>
                <w:szCs w:val="20"/>
              </w:rPr>
            </w:pPr>
            <w:r w:rsidRPr="00AE6C71">
              <w:rPr>
                <w:sz w:val="20"/>
                <w:szCs w:val="20"/>
              </w:rPr>
              <w:t xml:space="preserve">W przypadku realizacji </w:t>
            </w:r>
            <w:r w:rsidRPr="00AE6C71">
              <w:rPr>
                <w:b/>
                <w:sz w:val="20"/>
                <w:szCs w:val="20"/>
              </w:rPr>
              <w:t>typu projektu nr 5</w:t>
            </w:r>
            <w:r w:rsidRPr="00AE6C71">
              <w:rPr>
                <w:sz w:val="20"/>
                <w:szCs w:val="20"/>
              </w:rPr>
              <w:t xml:space="preserve"> dotyczącego  </w:t>
            </w:r>
            <w:r w:rsidRPr="00AE6C71">
              <w:rPr>
                <w:i/>
                <w:sz w:val="20"/>
                <w:szCs w:val="20"/>
              </w:rPr>
              <w:t>d</w:t>
            </w:r>
            <w:r w:rsidRPr="00AE6C71">
              <w:rPr>
                <w:rFonts w:cs="Arial"/>
                <w:i/>
                <w:sz w:val="20"/>
                <w:szCs w:val="20"/>
              </w:rPr>
              <w:t xml:space="preserve">oposażenia szkół i placówek kształcenia zawodowego </w:t>
            </w:r>
            <w:r w:rsidRPr="00AE6C71">
              <w:rPr>
                <w:rFonts w:cs="Arial"/>
                <w:i/>
                <w:sz w:val="20"/>
                <w:szCs w:val="20"/>
              </w:rPr>
              <w:br/>
              <w:t>w nowoczesny sprzęt i materiały dydaktyczne</w:t>
            </w:r>
            <w:r w:rsidRPr="00AE6C71">
              <w:rPr>
                <w:sz w:val="20"/>
                <w:szCs w:val="20"/>
              </w:rPr>
              <w:t xml:space="preserve"> – maksymalna wartość zakupionych środków trwałych wynosi </w:t>
            </w:r>
            <w:r w:rsidRPr="00AE6C71">
              <w:rPr>
                <w:b/>
                <w:sz w:val="20"/>
                <w:szCs w:val="20"/>
              </w:rPr>
              <w:t>20%</w:t>
            </w:r>
            <w:r w:rsidRPr="00AE6C71">
              <w:rPr>
                <w:sz w:val="20"/>
                <w:szCs w:val="20"/>
              </w:rPr>
              <w:t xml:space="preserve"> wydatków kwalifikowalnych (włączając </w:t>
            </w:r>
            <w:r w:rsidRPr="00AE6C71">
              <w:rPr>
                <w:i/>
                <w:sz w:val="20"/>
                <w:szCs w:val="20"/>
              </w:rPr>
              <w:t>cross-financing</w:t>
            </w:r>
            <w:r w:rsidRPr="00AE6C71">
              <w:rPr>
                <w:sz w:val="20"/>
                <w:szCs w:val="20"/>
              </w:rPr>
              <w:t>).</w:t>
            </w:r>
          </w:p>
          <w:p w:rsidR="00DD456A" w:rsidRPr="00AE6C71" w:rsidRDefault="00DD456A" w:rsidP="00DD456A">
            <w:pPr>
              <w:spacing w:before="60" w:after="0" w:line="240" w:lineRule="auto"/>
              <w:ind w:left="23" w:right="85"/>
              <w:rPr>
                <w:rFonts w:cs="Arial"/>
                <w:sz w:val="20"/>
                <w:szCs w:val="20"/>
              </w:rPr>
            </w:pPr>
            <w:r w:rsidRPr="00AE6C71">
              <w:rPr>
                <w:rFonts w:cs="Arial"/>
                <w:sz w:val="20"/>
                <w:szCs w:val="20"/>
              </w:rPr>
              <w:t>Szczegółowe warunki określają:</w:t>
            </w:r>
          </w:p>
          <w:p w:rsidR="00DD456A" w:rsidRPr="00AE6C71" w:rsidRDefault="00DD456A" w:rsidP="00001264">
            <w:pPr>
              <w:numPr>
                <w:ilvl w:val="0"/>
                <w:numId w:val="202"/>
              </w:numPr>
              <w:spacing w:after="0" w:line="240" w:lineRule="auto"/>
              <w:ind w:left="316" w:right="84" w:hanging="316"/>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202"/>
              </w:numPr>
              <w:spacing w:after="0" w:line="240" w:lineRule="auto"/>
              <w:ind w:left="316" w:right="84" w:hanging="316"/>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before="40" w:after="40" w:line="240" w:lineRule="auto"/>
              <w:ind w:left="426" w:right="45"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w:t>
            </w:r>
            <w:r w:rsidRPr="00AE6C71">
              <w:rPr>
                <w:rFonts w:cs="Arial"/>
                <w:sz w:val="20"/>
                <w:szCs w:val="20"/>
              </w:rPr>
              <w:br/>
              <w:t>(jeśli dotyczy)</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line="240" w:lineRule="auto"/>
              <w:ind w:left="22" w:right="34"/>
              <w:rPr>
                <w:rFonts w:ascii="Arial" w:hAnsi="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right="84" w:firstLine="22"/>
              <w:rPr>
                <w:rFonts w:ascii="Arial" w:hAnsi="Arial" w:cs="Arial"/>
                <w:sz w:val="20"/>
                <w:szCs w:val="20"/>
              </w:rPr>
            </w:pPr>
            <w:r w:rsidRPr="00AE6C71">
              <w:rPr>
                <w:rFonts w:cs="Arial"/>
                <w:sz w:val="20"/>
                <w:szCs w:val="20"/>
              </w:rPr>
              <w:t xml:space="preserve">Określone zostały w </w:t>
            </w:r>
            <w:r w:rsidRPr="00AE6C71">
              <w:rPr>
                <w:rFonts w:cs="Arial"/>
                <w:i/>
                <w:sz w:val="20"/>
                <w:szCs w:val="20"/>
              </w:rPr>
              <w:t>Wytycznych w zakresie kwalifikowalności wydatków w ramach Europejskiego Funduszu Rozwoju Regionalnego, Europejskiego Funduszu Społecznego oraz Funduszu Spójności na lata 2014-2020</w:t>
            </w:r>
            <w:r w:rsidRPr="00AE6C71">
              <w:rPr>
                <w:rFonts w:cs="Arial"/>
                <w:sz w:val="20"/>
                <w:szCs w:val="20"/>
              </w:rPr>
              <w:t>.</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tabs>
                <w:tab w:val="left" w:pos="426"/>
              </w:tabs>
              <w:suppressAutoHyphens/>
              <w:spacing w:after="0" w:line="240" w:lineRule="auto"/>
              <w:ind w:left="426" w:right="45"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22" w:right="45"/>
              <w:rPr>
                <w:rFonts w:ascii="Arial" w:hAnsi="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Szczegółowe warunki określają:</w:t>
            </w:r>
          </w:p>
          <w:p w:rsidR="00DD456A" w:rsidRPr="00AE6C71" w:rsidRDefault="00DD456A" w:rsidP="00001264">
            <w:pPr>
              <w:numPr>
                <w:ilvl w:val="0"/>
                <w:numId w:val="203"/>
              </w:numPr>
              <w:spacing w:after="0" w:line="240" w:lineRule="auto"/>
              <w:ind w:left="316" w:right="284" w:hanging="284"/>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203"/>
              </w:numPr>
              <w:spacing w:after="0" w:line="240" w:lineRule="auto"/>
              <w:ind w:left="316" w:right="284" w:hanging="284"/>
              <w:contextualSpacing/>
              <w:rPr>
                <w:rFonts w:ascii="Arial" w:hAnsi="Arial" w:cs="Arial"/>
                <w:sz w:val="20"/>
                <w:szCs w:val="20"/>
              </w:rPr>
            </w:pPr>
            <w:r w:rsidRPr="00AE6C71">
              <w:rPr>
                <w:rFonts w:cs="Arial"/>
                <w:sz w:val="20"/>
                <w:szCs w:val="20"/>
              </w:rPr>
              <w:t xml:space="preserve"> 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6" w:hanging="426"/>
              <w:rPr>
                <w:rFonts w:ascii="Arial" w:hAnsi="Arial"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r w:rsidRPr="00AE6C71">
              <w:rPr>
                <w:sz w:val="20"/>
                <w:szCs w:val="20"/>
                <w:vertAlign w:val="superscript"/>
              </w:rPr>
              <w:t xml:space="preserve">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45"/>
              <w:rPr>
                <w:rFonts w:ascii="Arial" w:hAnsi="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DD456A" w:rsidRPr="00AE6C71" w:rsidRDefault="00DD456A" w:rsidP="00DD456A">
            <w:pPr>
              <w:spacing w:after="0" w:line="240" w:lineRule="auto"/>
              <w:ind w:left="113"/>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DD456A" w:rsidRPr="00AE6C71" w:rsidRDefault="00DD456A" w:rsidP="00001264">
            <w:pPr>
              <w:numPr>
                <w:ilvl w:val="0"/>
                <w:numId w:val="81"/>
              </w:numPr>
              <w:tabs>
                <w:tab w:val="left" w:pos="422"/>
              </w:tabs>
              <w:spacing w:after="0" w:line="240" w:lineRule="auto"/>
              <w:ind w:left="422" w:hanging="283"/>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 xml:space="preserve">z dnia 18.12.2013 r. w sprawie stosowania art. 107 i 108 Traktatu o funkcjonowaniu Unii Europejskiej do pomocy de minimis, </w:t>
            </w:r>
          </w:p>
          <w:p w:rsidR="00DD456A" w:rsidRPr="00AE6C71" w:rsidRDefault="00DD456A" w:rsidP="00001264">
            <w:pPr>
              <w:numPr>
                <w:ilvl w:val="0"/>
                <w:numId w:val="81"/>
              </w:numPr>
              <w:tabs>
                <w:tab w:val="left" w:pos="422"/>
              </w:tabs>
              <w:spacing w:after="0" w:line="240" w:lineRule="auto"/>
              <w:ind w:left="422" w:right="-108" w:hanging="283"/>
              <w:contextualSpacing/>
              <w:rPr>
                <w:rFonts w:cs="Arial"/>
                <w:i/>
                <w:sz w:val="20"/>
                <w:szCs w:val="20"/>
              </w:rPr>
            </w:pPr>
            <w:r w:rsidRPr="00AE6C71">
              <w:rPr>
                <w:rFonts w:cs="Arial"/>
                <w:i/>
                <w:sz w:val="20"/>
                <w:szCs w:val="20"/>
              </w:rPr>
              <w:t xml:space="preserve">Rozporządzenia Komisji (UE) nr 651/2014 z dnia </w:t>
            </w:r>
            <w:r w:rsidR="00631BB2">
              <w:rPr>
                <w:rFonts w:cs="Arial"/>
                <w:i/>
                <w:sz w:val="20"/>
                <w:szCs w:val="20"/>
              </w:rPr>
              <w:br/>
            </w:r>
            <w:r w:rsidRPr="00AE6C71">
              <w:rPr>
                <w:rFonts w:cs="Arial"/>
                <w:i/>
                <w:sz w:val="20"/>
                <w:szCs w:val="20"/>
              </w:rPr>
              <w:t xml:space="preserve">17.06.2014 r. uznające niektóre rodzaje pomocy za zgodne </w:t>
            </w:r>
            <w:r w:rsidR="00631BB2">
              <w:rPr>
                <w:rFonts w:cs="Arial"/>
                <w:i/>
                <w:sz w:val="20"/>
                <w:szCs w:val="20"/>
              </w:rPr>
              <w:br/>
            </w:r>
            <w:r w:rsidRPr="00AE6C71">
              <w:rPr>
                <w:rFonts w:cs="Arial"/>
                <w:i/>
                <w:sz w:val="20"/>
                <w:szCs w:val="20"/>
              </w:rPr>
              <w:t xml:space="preserve">z rynkiem wewnętrznym w zastosowaniu art. 107 i 108 Traktatu, </w:t>
            </w:r>
          </w:p>
          <w:p w:rsidR="00DD456A" w:rsidRPr="00AE6C71" w:rsidRDefault="00DD456A" w:rsidP="00001264">
            <w:pPr>
              <w:numPr>
                <w:ilvl w:val="0"/>
                <w:numId w:val="81"/>
              </w:numPr>
              <w:tabs>
                <w:tab w:val="left" w:pos="422"/>
              </w:tabs>
              <w:spacing w:after="0" w:line="240" w:lineRule="auto"/>
              <w:ind w:left="422" w:right="-108" w:hanging="283"/>
              <w:contextualSpacing/>
              <w:rPr>
                <w:rFonts w:ascii="Arial" w:hAnsi="Arial" w:cs="Arial"/>
                <w:i/>
                <w:sz w:val="20"/>
                <w:szCs w:val="20"/>
              </w:rPr>
            </w:pPr>
            <w:r w:rsidRPr="00AE6C71">
              <w:rPr>
                <w:rFonts w:cs="Arial"/>
                <w:i/>
                <w:sz w:val="20"/>
                <w:szCs w:val="20"/>
              </w:rPr>
              <w:t>Rozporządzenie MIiR z dnia 2 lipca 2015 r.</w:t>
            </w:r>
            <w:r w:rsidRPr="00AE6C71">
              <w:rPr>
                <w:rFonts w:cs="Arial"/>
                <w:i/>
                <w:sz w:val="20"/>
                <w:szCs w:val="20"/>
              </w:rPr>
              <w:br/>
              <w:t xml:space="preserve">w sprawie udzielania pomocy de minimis </w:t>
            </w:r>
            <w:r w:rsidRPr="00AE6C71">
              <w:rPr>
                <w:rFonts w:cs="Arial"/>
                <w:i/>
                <w:sz w:val="20"/>
                <w:szCs w:val="20"/>
              </w:rPr>
              <w:br/>
              <w:t>i pomocy publicznej  w ramach programów operacyjnych finansowanych z Europejskiego Funduszu Społecznego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pacing w:after="0" w:line="240" w:lineRule="auto"/>
              <w:ind w:left="426" w:hanging="426"/>
              <w:rPr>
                <w:rFonts w:ascii="Arial" w:hAnsi="Arial" w:cs="Arial"/>
                <w:sz w:val="20"/>
                <w:szCs w:val="20"/>
              </w:rPr>
            </w:pPr>
            <w:r w:rsidRPr="00AE6C71">
              <w:rPr>
                <w:rFonts w:cs="Arial"/>
                <w:sz w:val="20"/>
                <w:szCs w:val="20"/>
              </w:rPr>
              <w:t xml:space="preserve">Maksymalny % poziom dofinansowania UE wydatków kwalifikowalnych </w:t>
            </w:r>
            <w:r w:rsidRPr="00AE6C71">
              <w:rPr>
                <w:rFonts w:cs="Arial"/>
                <w:sz w:val="20"/>
                <w:szCs w:val="20"/>
              </w:rPr>
              <w:br/>
              <w:t>na poziomie projektu</w:t>
            </w:r>
            <w:r w:rsidRPr="00AE6C71">
              <w:rPr>
                <w:sz w:val="20"/>
                <w:szCs w:val="20"/>
                <w:vertAlign w:val="superscript"/>
              </w:rPr>
              <w:footnoteReference w:id="144"/>
            </w:r>
            <w:r w:rsidRPr="00AE6C71">
              <w:rPr>
                <w:rFonts w:cs="Arial"/>
                <w:sz w:val="20"/>
                <w:szCs w:val="20"/>
              </w:rPr>
              <w:br/>
              <w:t xml:space="preserve">(jeśli dotyczy)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22" w:right="45"/>
              <w:rPr>
                <w:rFonts w:ascii="Arial" w:hAnsi="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113" w:right="284"/>
              <w:rPr>
                <w:rFonts w:ascii="Arial" w:hAnsi="Arial" w:cs="Arial"/>
                <w:sz w:val="20"/>
                <w:szCs w:val="20"/>
              </w:rPr>
            </w:pPr>
            <w:r w:rsidRPr="00AE6C71">
              <w:rPr>
                <w:rFonts w:cs="Arial"/>
                <w:sz w:val="20"/>
                <w:szCs w:val="20"/>
              </w:rPr>
              <w:t>85%</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pacing w:after="0" w:line="240" w:lineRule="auto"/>
              <w:ind w:left="426" w:right="-97" w:hanging="426"/>
              <w:rPr>
                <w:rFonts w:ascii="Arial" w:hAnsi="Arial" w:cs="Arial"/>
                <w:sz w:val="20"/>
                <w:szCs w:val="20"/>
              </w:rPr>
            </w:pPr>
            <w:r w:rsidRPr="00AE6C71">
              <w:rPr>
                <w:rFonts w:cs="Arial"/>
                <w:sz w:val="20"/>
                <w:szCs w:val="20"/>
              </w:rPr>
              <w:t xml:space="preserve">Maksymalny % poziom dofinansowania całkowitego wydatków kwalifikowalnych na poziomie projektu (środki UE + ewentualne </w:t>
            </w:r>
            <w:r w:rsidRPr="00AE6C71">
              <w:rPr>
                <w:rFonts w:cs="Arial"/>
                <w:spacing w:val="-2"/>
                <w:sz w:val="20"/>
                <w:szCs w:val="20"/>
              </w:rPr>
              <w:t xml:space="preserve">współfinansowanie </w:t>
            </w:r>
            <w:r w:rsidR="00631BB2">
              <w:rPr>
                <w:rFonts w:cs="Arial"/>
                <w:spacing w:val="-2"/>
                <w:sz w:val="20"/>
                <w:szCs w:val="20"/>
              </w:rPr>
              <w:br/>
            </w:r>
            <w:r w:rsidRPr="00AE6C71">
              <w:rPr>
                <w:rFonts w:cs="Arial"/>
                <w:sz w:val="20"/>
                <w:szCs w:val="20"/>
              </w:rPr>
              <w:t xml:space="preserve">z budżetu państwa lub innych źródeł przyznawanych beneficjentowi przez właściwą instytucję) </w:t>
            </w:r>
            <w:r w:rsidRPr="00AE6C71">
              <w:rPr>
                <w:rFonts w:cs="Arial"/>
                <w:sz w:val="20"/>
                <w:szCs w:val="20"/>
              </w:rPr>
              <w:br/>
              <w:t xml:space="preserve">(jeśli dotyczy)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22"/>
              <w:rPr>
                <w:rFonts w:ascii="Arial" w:hAnsi="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95%</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pacing w:after="0" w:line="240" w:lineRule="auto"/>
              <w:ind w:left="425" w:hanging="426"/>
              <w:rPr>
                <w:rFonts w:ascii="Arial" w:hAnsi="Arial" w:cs="Arial"/>
                <w:sz w:val="20"/>
                <w:szCs w:val="20"/>
              </w:rPr>
            </w:pPr>
            <w:r w:rsidRPr="00AE6C71">
              <w:rPr>
                <w:rFonts w:cs="Arial"/>
                <w:sz w:val="20"/>
                <w:szCs w:val="20"/>
              </w:rPr>
              <w:t xml:space="preserve">Minimalny wkład własny beneficjenta jako % wydatków kwalifikowalnych </w:t>
            </w:r>
          </w:p>
        </w:tc>
        <w:tc>
          <w:tcPr>
            <w:tcW w:w="882" w:type="pct"/>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22" w:right="45"/>
              <w:rPr>
                <w:rFonts w:ascii="Arial" w:hAnsi="Arial" w:cs="Arial"/>
                <w:sz w:val="20"/>
                <w:szCs w:val="20"/>
              </w:rPr>
            </w:pPr>
            <w:r w:rsidRPr="00AE6C71">
              <w:rPr>
                <w:sz w:val="20"/>
                <w:szCs w:val="20"/>
              </w:rPr>
              <w:t>Poddziałanie 8.5.1</w:t>
            </w:r>
          </w:p>
        </w:tc>
        <w:tc>
          <w:tcPr>
            <w:tcW w:w="2888" w:type="pct"/>
            <w:gridSpan w:val="5"/>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5%</w:t>
            </w:r>
            <w:r w:rsidRPr="00AE6C71">
              <w:rPr>
                <w:sz w:val="20"/>
                <w:szCs w:val="20"/>
                <w:vertAlign w:val="superscript"/>
              </w:rPr>
              <w:footnoteReference w:id="145"/>
            </w:r>
          </w:p>
          <w:p w:rsidR="00DD456A" w:rsidRPr="00AE6C71" w:rsidRDefault="00DD456A" w:rsidP="00DD456A">
            <w:pPr>
              <w:spacing w:after="0" w:line="240" w:lineRule="auto"/>
              <w:ind w:left="113" w:right="284"/>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5" w:hanging="426"/>
              <w:rPr>
                <w:rFonts w:ascii="Arial" w:hAnsi="Arial" w:cs="Arial"/>
                <w:sz w:val="20"/>
                <w:szCs w:val="20"/>
              </w:rPr>
            </w:pPr>
            <w:r w:rsidRPr="00AE6C71">
              <w:rPr>
                <w:rFonts w:cs="Arial"/>
                <w:sz w:val="20"/>
                <w:szCs w:val="20"/>
              </w:rPr>
              <w:t xml:space="preserve">Minimalna </w:t>
            </w:r>
            <w:r w:rsidRPr="00AE6C71">
              <w:rPr>
                <w:rFonts w:cs="Arial"/>
                <w:sz w:val="20"/>
                <w:szCs w:val="20"/>
              </w:rPr>
              <w:br/>
              <w:t xml:space="preserve">i maksymalna wartość projektu (PLN) (jeśli dotyczy)  </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autoSpaceDE w:val="0"/>
              <w:autoSpaceDN w:val="0"/>
              <w:adjustRightInd w:val="0"/>
              <w:spacing w:after="0" w:line="240" w:lineRule="auto"/>
              <w:ind w:left="113" w:right="284"/>
              <w:rPr>
                <w:rFonts w:ascii="Cambria" w:hAnsi="Cambria" w:cs="Arial"/>
                <w:color w:val="000000"/>
                <w:sz w:val="20"/>
                <w:szCs w:val="20"/>
              </w:rPr>
            </w:pPr>
            <w:r w:rsidRPr="00AE6C71">
              <w:rPr>
                <w:sz w:val="20"/>
                <w:szCs w:val="20"/>
              </w:rPr>
              <w:t xml:space="preserve">Nie dotyczy </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5" w:hanging="426"/>
              <w:rPr>
                <w:rFonts w:ascii="Arial" w:hAnsi="Arial" w:cs="Arial"/>
                <w:sz w:val="20"/>
                <w:szCs w:val="20"/>
              </w:rPr>
            </w:pPr>
            <w:r w:rsidRPr="00AE6C71">
              <w:rPr>
                <w:rFonts w:cs="Arial"/>
                <w:sz w:val="20"/>
                <w:szCs w:val="20"/>
              </w:rPr>
              <w:t xml:space="preserve">Minimalna i maksymalna wartość wydatków kwalifikowalnych projektu (PLN) </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5" w:hanging="426"/>
              <w:rPr>
                <w:rFonts w:ascii="Arial" w:hAnsi="Arial" w:cs="Arial"/>
                <w:sz w:val="20"/>
                <w:szCs w:val="20"/>
              </w:rPr>
            </w:pPr>
            <w:r w:rsidRPr="00AE6C71">
              <w:rPr>
                <w:rFonts w:cs="Arial"/>
                <w:sz w:val="20"/>
                <w:szCs w:val="20"/>
              </w:rPr>
              <w:t>Kwota alokacji UE</w:t>
            </w:r>
          </w:p>
          <w:p w:rsidR="00DD456A" w:rsidRPr="00AE6C71" w:rsidRDefault="00DD456A" w:rsidP="00DD456A">
            <w:pPr>
              <w:suppressAutoHyphens/>
              <w:spacing w:after="0" w:line="240" w:lineRule="auto"/>
              <w:ind w:left="425"/>
              <w:rPr>
                <w:rFonts w:ascii="Arial" w:hAnsi="Arial" w:cs="Arial"/>
                <w:sz w:val="20"/>
                <w:szCs w:val="20"/>
              </w:rPr>
            </w:pPr>
            <w:r w:rsidRPr="00AE6C71">
              <w:rPr>
                <w:rFonts w:cs="Arial"/>
                <w:sz w:val="20"/>
                <w:szCs w:val="20"/>
              </w:rPr>
              <w:t xml:space="preserve">na instrumenty finansowe (EUR) </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suppressAutoHyphens/>
              <w:spacing w:after="0" w:line="240" w:lineRule="auto"/>
              <w:ind w:left="425" w:hanging="426"/>
              <w:rPr>
                <w:rFonts w:ascii="Arial" w:hAnsi="Arial" w:cs="Arial"/>
                <w:sz w:val="20"/>
                <w:szCs w:val="20"/>
              </w:rPr>
            </w:pPr>
            <w:r w:rsidRPr="00AE6C71">
              <w:rPr>
                <w:rFonts w:cs="Arial"/>
                <w:sz w:val="20"/>
                <w:szCs w:val="20"/>
              </w:rPr>
              <w:t>Mechanizm wdrażania instrumentów finansowych</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tabs>
                <w:tab w:val="left" w:pos="426"/>
              </w:tabs>
              <w:suppressAutoHyphens/>
              <w:spacing w:after="0" w:line="240" w:lineRule="auto"/>
              <w:ind w:left="425" w:right="45" w:hanging="426"/>
              <w:rPr>
                <w:rFonts w:ascii="Arial" w:hAnsi="Arial" w:cs="Arial"/>
                <w:sz w:val="20"/>
                <w:szCs w:val="20"/>
              </w:rPr>
            </w:pPr>
            <w:r w:rsidRPr="00AE6C71">
              <w:rPr>
                <w:rFonts w:cs="Arial"/>
                <w:sz w:val="20"/>
                <w:szCs w:val="20"/>
              </w:rPr>
              <w:t>Rodzaj wsparcia instrumentów finansowych oraz najważniejsze warunki przyznawania</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69"/>
              </w:numPr>
              <w:tabs>
                <w:tab w:val="left" w:pos="426"/>
              </w:tabs>
              <w:suppressAutoHyphens/>
              <w:spacing w:after="0" w:line="240" w:lineRule="auto"/>
              <w:ind w:left="425" w:right="45" w:hanging="426"/>
              <w:rPr>
                <w:rFonts w:ascii="Arial" w:hAnsi="Arial" w:cs="Arial"/>
                <w:sz w:val="20"/>
                <w:szCs w:val="20"/>
              </w:rPr>
            </w:pPr>
            <w:r w:rsidRPr="00AE6C71">
              <w:rPr>
                <w:rFonts w:cs="Arial"/>
                <w:sz w:val="20"/>
                <w:szCs w:val="20"/>
              </w:rPr>
              <w:t>Katalog ostatecznych odbiorców instrumentów finansowych</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5000" w:type="pct"/>
            <w:gridSpan w:val="7"/>
            <w:tcBorders>
              <w:top w:val="single" w:sz="4" w:space="0" w:color="auto"/>
              <w:left w:val="nil"/>
              <w:bottom w:val="single" w:sz="4" w:space="0" w:color="auto"/>
              <w:right w:val="nil"/>
            </w:tcBorders>
          </w:tcPr>
          <w:p w:rsidR="00DD456A" w:rsidRDefault="00DD456A" w:rsidP="00DD456A">
            <w:pPr>
              <w:spacing w:after="0" w:line="240" w:lineRule="auto"/>
              <w:ind w:right="284"/>
              <w:rPr>
                <w:rFonts w:ascii="Arial" w:hAnsi="Arial"/>
                <w:szCs w:val="24"/>
              </w:rPr>
            </w:pPr>
          </w:p>
          <w:p w:rsidR="00DD11A2" w:rsidRDefault="00DD11A2" w:rsidP="00DD456A">
            <w:pPr>
              <w:spacing w:after="0" w:line="240" w:lineRule="auto"/>
              <w:ind w:right="284"/>
              <w:rPr>
                <w:rFonts w:ascii="Arial" w:hAnsi="Arial"/>
                <w:szCs w:val="24"/>
              </w:rPr>
            </w:pPr>
          </w:p>
          <w:p w:rsidR="00865507" w:rsidRPr="00AE6C71" w:rsidRDefault="00865507" w:rsidP="00DD456A">
            <w:pPr>
              <w:spacing w:after="0" w:line="240" w:lineRule="auto"/>
              <w:ind w:right="284"/>
              <w:rPr>
                <w:rFonts w:ascii="Arial" w:hAnsi="Arial"/>
                <w:szCs w:val="24"/>
              </w:rPr>
            </w:pPr>
          </w:p>
          <w:p w:rsidR="00DD456A" w:rsidRPr="00AE6C71" w:rsidRDefault="00DD456A" w:rsidP="00DD456A">
            <w:pPr>
              <w:pStyle w:val="Nagwek4"/>
              <w:ind w:left="567" w:hanging="425"/>
            </w:pPr>
            <w:bookmarkStart w:id="68" w:name="_Toc483390542"/>
            <w:r w:rsidRPr="00AE6C71">
              <w:t>Poddziałanie 8.5.2  Realizacja programu stypendialnego skierowanego do uczniów zdolnych szkół kształcenia zawodowego (projekt pozakonkursowy)</w:t>
            </w:r>
            <w:bookmarkEnd w:id="68"/>
          </w:p>
        </w:tc>
      </w:tr>
      <w:tr w:rsidR="00DD456A" w:rsidRPr="00AE6C71" w:rsidTr="005F30D1">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DD456A" w:rsidRPr="00AE6C71" w:rsidRDefault="00DD456A" w:rsidP="00DD456A">
            <w:pPr>
              <w:spacing w:before="120" w:after="120" w:line="240" w:lineRule="auto"/>
              <w:ind w:left="720" w:right="284" w:hanging="578"/>
              <w:rPr>
                <w:rFonts w:ascii="Arial" w:hAnsi="Arial" w:cs="Arial"/>
                <w:b/>
                <w:sz w:val="20"/>
                <w:szCs w:val="20"/>
              </w:rPr>
            </w:pPr>
            <w:r w:rsidRPr="00AE6C71">
              <w:rPr>
                <w:sz w:val="20"/>
                <w:szCs w:val="20"/>
              </w:rPr>
              <w:br w:type="page"/>
            </w:r>
            <w:r w:rsidRPr="00AE6C71">
              <w:rPr>
                <w:sz w:val="20"/>
                <w:szCs w:val="20"/>
              </w:rPr>
              <w:br w:type="page"/>
            </w:r>
            <w:r w:rsidRPr="00AE6C71">
              <w:rPr>
                <w:sz w:val="20"/>
                <w:szCs w:val="20"/>
              </w:rPr>
              <w:br w:type="page"/>
            </w:r>
            <w:r w:rsidRPr="00AE6C71">
              <w:rPr>
                <w:sz w:val="20"/>
                <w:szCs w:val="20"/>
              </w:rPr>
              <w:br w:type="page"/>
            </w:r>
            <w:r w:rsidRPr="00AE6C71">
              <w:rPr>
                <w:rFonts w:cs="Arial"/>
                <w:b/>
                <w:sz w:val="20"/>
                <w:szCs w:val="20"/>
              </w:rPr>
              <w:t>OPIS DZIAŁANIA I PODDZIAŁAŃ</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hanging="284"/>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p w:rsidR="00DD456A" w:rsidRPr="00AE6C71" w:rsidRDefault="00DD456A" w:rsidP="00DD456A">
            <w:pPr>
              <w:tabs>
                <w:tab w:val="num" w:pos="900"/>
              </w:tabs>
              <w:suppressAutoHyphens/>
              <w:spacing w:after="0" w:line="240" w:lineRule="auto"/>
              <w:ind w:left="426" w:right="284" w:hanging="284"/>
              <w:rPr>
                <w:rFonts w:cs="Arial"/>
                <w:szCs w:val="24"/>
              </w:rPr>
            </w:pPr>
          </w:p>
          <w:p w:rsidR="00DD456A" w:rsidRPr="00AE6C71" w:rsidRDefault="00DD456A" w:rsidP="00DD456A">
            <w:pPr>
              <w:tabs>
                <w:tab w:val="num" w:pos="900"/>
              </w:tabs>
              <w:suppressAutoHyphens/>
              <w:spacing w:after="0" w:line="240" w:lineRule="auto"/>
              <w:ind w:left="426" w:right="284" w:hanging="284"/>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Działanie 8.5</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Rozwój i wysoka jakość szkolnictwa zawodowego oraz kształcenia ustawicznego</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70"/>
              </w:numPr>
              <w:spacing w:after="0" w:line="240" w:lineRule="auto"/>
              <w:ind w:left="426" w:hanging="284"/>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69"/>
              </w:tabs>
              <w:spacing w:after="0" w:line="240" w:lineRule="auto"/>
              <w:ind w:left="16"/>
              <w:rPr>
                <w:rFonts w:ascii="Arial" w:hAnsi="Arial" w:cs="Arial"/>
                <w:b/>
                <w:sz w:val="20"/>
                <w:szCs w:val="20"/>
              </w:rPr>
            </w:pPr>
            <w:r w:rsidRPr="00AE6C71">
              <w:rPr>
                <w:rFonts w:cs="Arial"/>
                <w:b/>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 xml:space="preserve">Realizacja programu stypendialnego skierowanego do uczniów zdolnych szkół kształcenia zawodowego </w:t>
            </w:r>
            <w:r w:rsidRPr="00AE6C71">
              <w:rPr>
                <w:rFonts w:cs="Arial"/>
                <w:sz w:val="20"/>
                <w:szCs w:val="20"/>
              </w:rPr>
              <w:t>(projekt pozakonkursowy)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hanging="284"/>
              <w:rPr>
                <w:rFonts w:ascii="Arial" w:hAnsi="Arial" w:cs="Arial"/>
                <w:sz w:val="20"/>
                <w:szCs w:val="20"/>
              </w:rPr>
            </w:pPr>
            <w:r w:rsidRPr="00AE6C71">
              <w:rPr>
                <w:rFonts w:cs="Arial"/>
                <w:sz w:val="20"/>
                <w:szCs w:val="20"/>
              </w:rPr>
              <w:t>Cel/e szczegółowy/e Działania/ Poddziałania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35"/>
              </w:tabs>
              <w:spacing w:after="0" w:line="240" w:lineRule="auto"/>
              <w:ind w:left="17" w:right="34"/>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contextualSpacing/>
              <w:rPr>
                <w:rFonts w:ascii="Arial" w:hAnsi="Arial" w:cs="Arial"/>
                <w:sz w:val="20"/>
                <w:szCs w:val="20"/>
              </w:rPr>
            </w:pPr>
            <w:r w:rsidRPr="00AE6C71">
              <w:rPr>
                <w:rFonts w:cs="Arial"/>
                <w:sz w:val="20"/>
                <w:szCs w:val="20"/>
              </w:rPr>
              <w:t>Podniesienie jakości i atrakcyjności kształcenia zawodowego w kontekście przyszłego zatrudnienia uczniów szkół zawodowych.</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right="50" w:hanging="284"/>
              <w:rPr>
                <w:rFonts w:ascii="Arial" w:hAnsi="Arial" w:cs="Arial"/>
                <w:sz w:val="20"/>
                <w:szCs w:val="20"/>
              </w:rPr>
            </w:pPr>
            <w:r w:rsidRPr="00AE6C71">
              <w:rPr>
                <w:rFonts w:cs="Arial"/>
                <w:sz w:val="20"/>
                <w:szCs w:val="20"/>
              </w:rPr>
              <w:t xml:space="preserve">Lista wskaźników rezultatu bezpośredniego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7" w:right="34"/>
              <w:rPr>
                <w:rFonts w:ascii="Arial" w:hAnsi="Arial" w:cs="Arial"/>
                <w:sz w:val="20"/>
                <w:szCs w:val="20"/>
              </w:rPr>
            </w:pPr>
            <w:r w:rsidRPr="00AE6C71">
              <w:rPr>
                <w:rFonts w:cs="Arial"/>
                <w:sz w:val="20"/>
                <w:szCs w:val="20"/>
              </w:rPr>
              <w:t xml:space="preserve">Poddziałanie 8.5.2               </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04"/>
              </w:numPr>
              <w:spacing w:after="0" w:line="240" w:lineRule="auto"/>
              <w:ind w:left="317" w:right="284" w:hanging="284"/>
              <w:rPr>
                <w:rFonts w:ascii="Arial" w:hAnsi="Arial" w:cs="Arial"/>
                <w:sz w:val="20"/>
                <w:szCs w:val="20"/>
              </w:rPr>
            </w:pPr>
            <w:r w:rsidRPr="00AE6C71">
              <w:rPr>
                <w:rFonts w:cs="Arial"/>
                <w:sz w:val="20"/>
                <w:szCs w:val="20"/>
              </w:rPr>
              <w:t>Odsetek zrealizowanych Indywidualnych Planów Rozwoju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right="284" w:hanging="284"/>
              <w:rPr>
                <w:rFonts w:ascii="Arial" w:hAnsi="Arial" w:cs="Arial"/>
                <w:sz w:val="20"/>
                <w:szCs w:val="20"/>
              </w:rPr>
            </w:pPr>
            <w:r w:rsidRPr="00AE6C71">
              <w:rPr>
                <w:rFonts w:cs="Arial"/>
                <w:sz w:val="20"/>
                <w:szCs w:val="20"/>
              </w:rPr>
              <w:t>Lista wskaźników produktu</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69"/>
              </w:tabs>
              <w:spacing w:after="0" w:line="240" w:lineRule="auto"/>
              <w:ind w:left="17" w:right="34"/>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04"/>
              </w:numPr>
              <w:spacing w:after="0" w:line="240" w:lineRule="auto"/>
              <w:ind w:left="317" w:right="284" w:hanging="284"/>
              <w:contextualSpacing/>
              <w:rPr>
                <w:rFonts w:ascii="Arial" w:hAnsi="Arial" w:cs="Arial"/>
                <w:sz w:val="20"/>
                <w:szCs w:val="20"/>
              </w:rPr>
            </w:pPr>
            <w:r w:rsidRPr="00AE6C71">
              <w:rPr>
                <w:rFonts w:cs="Arial"/>
                <w:sz w:val="20"/>
                <w:szCs w:val="20"/>
              </w:rPr>
              <w:t xml:space="preserve">Liczba uczniów objętych wsparciem stypendialnym </w:t>
            </w:r>
            <w:r w:rsidR="000F3D53" w:rsidRPr="00AE6C71">
              <w:rPr>
                <w:rFonts w:cs="Arial"/>
                <w:sz w:val="20"/>
                <w:szCs w:val="20"/>
              </w:rPr>
              <w:br/>
            </w:r>
            <w:r w:rsidRPr="00AE6C71">
              <w:rPr>
                <w:rFonts w:cs="Arial"/>
                <w:sz w:val="20"/>
                <w:szCs w:val="20"/>
              </w:rPr>
              <w:t xml:space="preserve">w programie </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pacing w:after="0" w:line="240" w:lineRule="auto"/>
              <w:ind w:left="426" w:right="284" w:hanging="284"/>
              <w:rPr>
                <w:rFonts w:ascii="Arial" w:hAnsi="Arial" w:cs="Arial"/>
                <w:sz w:val="20"/>
                <w:szCs w:val="20"/>
              </w:rPr>
            </w:pPr>
            <w:r w:rsidRPr="00AE6C71">
              <w:rPr>
                <w:rFonts w:cs="Arial"/>
                <w:sz w:val="20"/>
                <w:szCs w:val="20"/>
              </w:rPr>
              <w:t xml:space="preserve">Typy projektów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7" w:right="34"/>
              <w:rPr>
                <w:rFonts w:ascii="Arial" w:hAnsi="Arial" w:cs="Arial"/>
                <w:sz w:val="20"/>
                <w:szCs w:val="20"/>
              </w:rPr>
            </w:pPr>
            <w:r w:rsidRPr="00AE6C71">
              <w:rPr>
                <w:rFonts w:cs="Arial"/>
                <w:sz w:val="20"/>
                <w:szCs w:val="20"/>
              </w:rPr>
              <w:t>Poddziałanie 8.5.2</w:t>
            </w:r>
            <w:r w:rsidRPr="00AE6C71">
              <w:rPr>
                <w:sz w:val="20"/>
                <w:szCs w:val="20"/>
              </w:rPr>
              <w:t xml:space="preserve"> </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05"/>
              </w:numPr>
              <w:spacing w:after="0" w:line="240" w:lineRule="auto"/>
              <w:ind w:left="317" w:right="36"/>
              <w:contextualSpacing/>
              <w:rPr>
                <w:rFonts w:ascii="Arial" w:hAnsi="Arial" w:cs="Arial"/>
                <w:sz w:val="20"/>
                <w:szCs w:val="20"/>
              </w:rPr>
            </w:pPr>
            <w:r w:rsidRPr="00AE6C71">
              <w:rPr>
                <w:color w:val="000000"/>
                <w:sz w:val="20"/>
                <w:szCs w:val="20"/>
              </w:rPr>
              <w:t>Realizacja programu stypendialnego skierowanego do uczniów zdolnych szkół kształcenia zawodowego, znajdujących się w trudnej sytuacji materialnej lub trudnej sytuacji życiowej/rodzinnej w zakresie przedmiotów zawodowych, ICT oraz języków obcych.</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right="50" w:hanging="284"/>
              <w:rPr>
                <w:rFonts w:ascii="Arial" w:hAnsi="Arial" w:cs="Arial"/>
                <w:sz w:val="20"/>
                <w:szCs w:val="20"/>
              </w:rPr>
            </w:pPr>
            <w:r w:rsidRPr="00AE6C71">
              <w:rPr>
                <w:rFonts w:cs="Arial"/>
                <w:sz w:val="20"/>
                <w:szCs w:val="20"/>
              </w:rPr>
              <w:t xml:space="preserve">Typ beneficjenta </w:t>
            </w:r>
          </w:p>
          <w:p w:rsidR="00DD456A" w:rsidRPr="00AE6C71" w:rsidRDefault="00DD456A" w:rsidP="00DD456A">
            <w:pPr>
              <w:tabs>
                <w:tab w:val="num" w:pos="900"/>
              </w:tabs>
              <w:suppressAutoHyphens/>
              <w:spacing w:after="0" w:line="240" w:lineRule="auto"/>
              <w:ind w:left="426" w:right="284" w:hanging="284"/>
              <w:rPr>
                <w:rFonts w:cs="Arial"/>
                <w:szCs w:val="24"/>
              </w:rPr>
            </w:pPr>
          </w:p>
          <w:p w:rsidR="00DD456A" w:rsidRPr="00AE6C71" w:rsidRDefault="00DD456A" w:rsidP="00DD456A">
            <w:pPr>
              <w:tabs>
                <w:tab w:val="num" w:pos="900"/>
              </w:tabs>
              <w:suppressAutoHyphens/>
              <w:spacing w:after="0" w:line="240" w:lineRule="auto"/>
              <w:ind w:left="426" w:right="284" w:hanging="284"/>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num" w:pos="17"/>
                <w:tab w:val="num" w:pos="900"/>
              </w:tabs>
              <w:suppressAutoHyphens/>
              <w:spacing w:after="0" w:line="240" w:lineRule="auto"/>
              <w:ind w:right="34"/>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04"/>
              </w:numPr>
              <w:spacing w:after="0" w:line="240" w:lineRule="auto"/>
              <w:ind w:left="313" w:right="284"/>
              <w:contextualSpacing/>
              <w:rPr>
                <w:rFonts w:ascii="Arial" w:hAnsi="Arial" w:cs="Arial"/>
                <w:sz w:val="20"/>
                <w:szCs w:val="20"/>
              </w:rPr>
            </w:pPr>
            <w:r w:rsidRPr="00AE6C71">
              <w:rPr>
                <w:rFonts w:cs="Arial"/>
                <w:sz w:val="20"/>
                <w:szCs w:val="20"/>
              </w:rPr>
              <w:t xml:space="preserve">Jednostki organizacyjne Urzędu Marszałkowskiego Województwa Świętokrzyskiego w zakresie projektu stypendialnego  </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right="50" w:hanging="284"/>
              <w:rPr>
                <w:rFonts w:ascii="Arial" w:hAnsi="Arial" w:cs="Arial"/>
                <w:sz w:val="20"/>
                <w:szCs w:val="20"/>
              </w:rPr>
            </w:pPr>
            <w:r w:rsidRPr="00AE6C71">
              <w:rPr>
                <w:rFonts w:cs="Arial"/>
                <w:sz w:val="20"/>
                <w:szCs w:val="20"/>
              </w:rPr>
              <w:t>Grupa docelowa/ ostateczni odbiorcy wsparcia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num" w:pos="17"/>
                <w:tab w:val="num" w:pos="900"/>
              </w:tabs>
              <w:suppressAutoHyphens/>
              <w:spacing w:after="0" w:line="240" w:lineRule="auto"/>
              <w:ind w:left="17" w:right="34"/>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04"/>
              </w:numPr>
              <w:spacing w:after="0" w:line="240" w:lineRule="auto"/>
              <w:ind w:left="317" w:right="284"/>
              <w:rPr>
                <w:rFonts w:ascii="Arial" w:hAnsi="Arial" w:cs="Arial"/>
                <w:sz w:val="20"/>
                <w:szCs w:val="20"/>
              </w:rPr>
            </w:pPr>
            <w:r w:rsidRPr="00AE6C71">
              <w:rPr>
                <w:rFonts w:cs="Arial"/>
                <w:sz w:val="20"/>
                <w:szCs w:val="20"/>
              </w:rPr>
              <w:t>uczniowie szkół kształcenia zawodowego</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hanging="284"/>
              <w:rPr>
                <w:rFonts w:ascii="Arial" w:hAnsi="Arial" w:cs="Arial"/>
                <w:sz w:val="20"/>
                <w:szCs w:val="20"/>
              </w:rPr>
            </w:pPr>
            <w:r w:rsidRPr="00AE6C71">
              <w:rPr>
                <w:rFonts w:cs="Arial"/>
                <w:sz w:val="20"/>
                <w:szCs w:val="20"/>
              </w:rPr>
              <w:t>Instytucja pośrednicząca (jeśli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hanging="78"/>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hanging="284"/>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hanging="78"/>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right="-92" w:hanging="426"/>
              <w:contextualSpacing/>
              <w:rPr>
                <w:rFonts w:ascii="Arial" w:hAnsi="Arial" w:cs="Arial"/>
                <w:sz w:val="20"/>
                <w:szCs w:val="20"/>
              </w:rPr>
            </w:pPr>
            <w:r w:rsidRPr="00AE6C71">
              <w:rPr>
                <w:rFonts w:cs="Arial"/>
                <w:sz w:val="20"/>
                <w:szCs w:val="20"/>
              </w:rPr>
              <w:t xml:space="preserve">Kategoria (e) regionu (ów) wraz </w:t>
            </w:r>
            <w:r w:rsidRPr="00AE6C71">
              <w:rPr>
                <w:rFonts w:cs="Arial"/>
                <w:sz w:val="20"/>
                <w:szCs w:val="20"/>
              </w:rPr>
              <w:br/>
              <w:t>z przypisaniem kwot UE (EUR)</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hanging="78"/>
              <w:rPr>
                <w:rFonts w:ascii="Arial" w:hAnsi="Arial" w:cs="Arial"/>
                <w:sz w:val="20"/>
                <w:szCs w:val="20"/>
              </w:rPr>
            </w:pPr>
            <w:r w:rsidRPr="00AE6C71">
              <w:rPr>
                <w:rFonts w:cs="Arial"/>
                <w:sz w:val="20"/>
                <w:szCs w:val="20"/>
              </w:rPr>
              <w:t>Region słabiej rozwinięty</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Ogółem</w:t>
            </w:r>
          </w:p>
        </w:tc>
      </w:tr>
      <w:tr w:rsidR="00DD456A" w:rsidRPr="00AE6C71" w:rsidTr="005F30D1">
        <w:trPr>
          <w:trHeight w:val="57"/>
        </w:trPr>
        <w:tc>
          <w:tcPr>
            <w:tcW w:w="1230" w:type="pct"/>
            <w:vMerge/>
            <w:tcBorders>
              <w:left w:val="single" w:sz="4" w:space="0" w:color="auto"/>
              <w:right w:val="single" w:sz="4" w:space="0" w:color="auto"/>
            </w:tcBorders>
            <w:vAlign w:val="center"/>
            <w:hideMark/>
          </w:tcPr>
          <w:p w:rsidR="00DD456A" w:rsidRPr="00AE6C71" w:rsidRDefault="00DD456A" w:rsidP="00D870BF">
            <w:pPr>
              <w:numPr>
                <w:ilvl w:val="0"/>
                <w:numId w:val="470"/>
              </w:numPr>
              <w:spacing w:after="0" w:line="240" w:lineRule="auto"/>
              <w:ind w:left="426" w:hanging="426"/>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hanging="78"/>
              <w:rPr>
                <w:rFonts w:ascii="Arial" w:hAnsi="Arial"/>
                <w:sz w:val="20"/>
                <w:szCs w:val="20"/>
              </w:rPr>
            </w:pPr>
            <w:r w:rsidRPr="00AE6C71">
              <w:rPr>
                <w:sz w:val="20"/>
                <w:szCs w:val="20"/>
              </w:rPr>
              <w:t>Działanie 8.5</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47 124 028,00</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70"/>
              </w:numPr>
              <w:spacing w:after="0" w:line="240" w:lineRule="auto"/>
              <w:ind w:left="426" w:hanging="426"/>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6" w:right="35" w:firstLine="19"/>
              <w:rPr>
                <w:rFonts w:ascii="Arial" w:hAnsi="Arial" w:cs="Arial"/>
                <w:sz w:val="20"/>
                <w:szCs w:val="20"/>
              </w:rPr>
            </w:pPr>
            <w:r w:rsidRPr="00AE6C71">
              <w:rPr>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sz w:val="20"/>
                <w:szCs w:val="20"/>
              </w:rPr>
              <w:t xml:space="preserve">  </w:t>
            </w:r>
            <w:r w:rsidRPr="00AE6C71">
              <w:rPr>
                <w:rFonts w:cs="Arial"/>
                <w:b/>
                <w:sz w:val="20"/>
                <w:szCs w:val="20"/>
              </w:rPr>
              <w:t>1 635 400,00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pacing w:after="0" w:line="240" w:lineRule="auto"/>
              <w:ind w:left="426" w:right="51" w:hanging="426"/>
              <w:rPr>
                <w:rFonts w:ascii="Arial" w:hAnsi="Arial" w:cs="Arial"/>
                <w:sz w:val="20"/>
                <w:szCs w:val="20"/>
              </w:rPr>
            </w:pPr>
            <w:r w:rsidRPr="00AE6C71">
              <w:rPr>
                <w:rFonts w:cs="Arial"/>
                <w:sz w:val="20"/>
                <w:szCs w:val="20"/>
              </w:rPr>
              <w:t xml:space="preserve">Mechanizmy powiązania interwencji z innymi Działaniami/ Poddziałaniami </w:t>
            </w:r>
            <w:r w:rsidRPr="00AE6C71">
              <w:rPr>
                <w:rFonts w:cs="Arial"/>
                <w:sz w:val="20"/>
                <w:szCs w:val="20"/>
              </w:rPr>
              <w:br/>
              <w:t xml:space="preserve">w ramach PO lub </w:t>
            </w:r>
            <w:r w:rsidRPr="00AE6C71">
              <w:rPr>
                <w:rFonts w:cs="Arial"/>
                <w:sz w:val="20"/>
                <w:szCs w:val="20"/>
              </w:rPr>
              <w:br/>
              <w:t xml:space="preserve">z innymi PO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num" w:pos="360"/>
                <w:tab w:val="num" w:pos="900"/>
              </w:tabs>
              <w:suppressAutoHyphens/>
              <w:spacing w:after="0" w:line="240" w:lineRule="auto"/>
              <w:ind w:left="16" w:right="35" w:firstLine="19"/>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 zakresie zapewnienia koordynacji udzielanego wsparcia </w:t>
            </w:r>
            <w:r w:rsidR="000F3D53" w:rsidRPr="00AE6C71">
              <w:rPr>
                <w:rFonts w:cs="Arial"/>
                <w:sz w:val="20"/>
                <w:szCs w:val="20"/>
              </w:rPr>
              <w:br/>
            </w:r>
            <w:r w:rsidRPr="00AE6C71">
              <w:rPr>
                <w:rFonts w:cs="Arial"/>
                <w:sz w:val="20"/>
                <w:szCs w:val="20"/>
              </w:rPr>
              <w:t>z innymi Działaniami i Osiami Priorytetowymi RPOWŚ na lata 2014-2020:</w:t>
            </w:r>
          </w:p>
          <w:p w:rsidR="00DD456A" w:rsidRPr="00AE6C71" w:rsidRDefault="00DD456A" w:rsidP="00001264">
            <w:pPr>
              <w:numPr>
                <w:ilvl w:val="0"/>
                <w:numId w:val="204"/>
              </w:numPr>
              <w:spacing w:after="0" w:line="240" w:lineRule="auto"/>
              <w:ind w:left="316" w:hanging="316"/>
              <w:rPr>
                <w:rFonts w:cs="Arial"/>
                <w:sz w:val="20"/>
                <w:szCs w:val="20"/>
              </w:rPr>
            </w:pPr>
            <w:r w:rsidRPr="00AE6C71">
              <w:rPr>
                <w:rFonts w:cs="Arial"/>
                <w:sz w:val="20"/>
                <w:szCs w:val="20"/>
              </w:rPr>
              <w:t>Komitet Monitorujący RPOWŚ na lata 2014-2020,</w:t>
            </w:r>
          </w:p>
          <w:p w:rsidR="00DD456A" w:rsidRPr="00AE6C71" w:rsidRDefault="00DD456A" w:rsidP="00001264">
            <w:pPr>
              <w:numPr>
                <w:ilvl w:val="0"/>
                <w:numId w:val="204"/>
              </w:numPr>
              <w:spacing w:after="0" w:line="240" w:lineRule="auto"/>
              <w:ind w:left="316" w:hanging="316"/>
              <w:rPr>
                <w:rFonts w:cs="Arial"/>
                <w:sz w:val="20"/>
                <w:szCs w:val="20"/>
              </w:rPr>
            </w:pPr>
            <w:r w:rsidRPr="00AE6C71">
              <w:rPr>
                <w:rFonts w:cs="Arial"/>
                <w:sz w:val="20"/>
                <w:szCs w:val="20"/>
              </w:rPr>
              <w:t>kryteria wyboru projektów,</w:t>
            </w:r>
          </w:p>
          <w:p w:rsidR="00DD456A" w:rsidRPr="00AE6C71" w:rsidRDefault="00DD456A" w:rsidP="00001264">
            <w:pPr>
              <w:numPr>
                <w:ilvl w:val="0"/>
                <w:numId w:val="204"/>
              </w:numPr>
              <w:spacing w:after="0" w:line="240" w:lineRule="auto"/>
              <w:ind w:left="316" w:hanging="316"/>
              <w:rPr>
                <w:rFonts w:cs="Arial"/>
                <w:sz w:val="20"/>
                <w:szCs w:val="20"/>
              </w:rPr>
            </w:pPr>
            <w:r w:rsidRPr="00AE6C71">
              <w:rPr>
                <w:rFonts w:cs="Arial"/>
                <w:sz w:val="20"/>
                <w:szCs w:val="20"/>
              </w:rPr>
              <w:t>działania w zakresie informacji i promocji,</w:t>
            </w:r>
          </w:p>
          <w:p w:rsidR="00DD456A" w:rsidRPr="00AE6C71" w:rsidRDefault="00DD456A" w:rsidP="00001264">
            <w:pPr>
              <w:numPr>
                <w:ilvl w:val="0"/>
                <w:numId w:val="204"/>
              </w:numPr>
              <w:spacing w:after="0" w:line="240" w:lineRule="auto"/>
              <w:ind w:left="316" w:hanging="316"/>
              <w:rPr>
                <w:rFonts w:cs="Arial"/>
                <w:sz w:val="20"/>
                <w:szCs w:val="20"/>
              </w:rPr>
            </w:pPr>
            <w:r w:rsidRPr="00AE6C71">
              <w:rPr>
                <w:rFonts w:cs="Arial"/>
                <w:sz w:val="20"/>
                <w:szCs w:val="20"/>
              </w:rPr>
              <w:t>monitoring i ewaluacja,</w:t>
            </w:r>
          </w:p>
          <w:p w:rsidR="00DD456A" w:rsidRPr="00AE6C71" w:rsidRDefault="00DD456A" w:rsidP="00001264">
            <w:pPr>
              <w:numPr>
                <w:ilvl w:val="0"/>
                <w:numId w:val="204"/>
              </w:numPr>
              <w:spacing w:after="0" w:line="240" w:lineRule="auto"/>
              <w:ind w:left="316" w:hanging="316"/>
              <w:rPr>
                <w:rFonts w:cs="Arial"/>
                <w:spacing w:val="-4"/>
                <w:sz w:val="20"/>
                <w:szCs w:val="20"/>
              </w:rPr>
            </w:pPr>
            <w:r w:rsidRPr="00AE6C71">
              <w:rPr>
                <w:rFonts w:cs="Arial"/>
                <w:spacing w:val="-4"/>
                <w:sz w:val="20"/>
                <w:szCs w:val="20"/>
              </w:rPr>
              <w:t>komplementarność z Priorytetem Inwestycyjnym 10 a.</w:t>
            </w:r>
          </w:p>
          <w:p w:rsidR="00DD456A" w:rsidRPr="00AE6C71" w:rsidRDefault="00DD456A" w:rsidP="00DD456A">
            <w:pPr>
              <w:spacing w:after="0" w:line="240" w:lineRule="auto"/>
              <w:ind w:left="113"/>
              <w:rPr>
                <w:rFonts w:cs="Arial"/>
                <w:sz w:val="20"/>
                <w:szCs w:val="20"/>
              </w:rPr>
            </w:pPr>
            <w:r w:rsidRPr="00AE6C71">
              <w:rPr>
                <w:rFonts w:cs="Arial"/>
                <w:sz w:val="20"/>
                <w:szCs w:val="20"/>
              </w:rPr>
              <w:t xml:space="preserve">W zakresie zapewnienia koordynacji udzielanego wsparcia </w:t>
            </w:r>
            <w:r w:rsidR="000F3D53" w:rsidRPr="00AE6C71">
              <w:rPr>
                <w:rFonts w:cs="Arial"/>
                <w:sz w:val="20"/>
                <w:szCs w:val="20"/>
              </w:rPr>
              <w:br/>
            </w:r>
            <w:r w:rsidRPr="00AE6C71">
              <w:rPr>
                <w:rFonts w:cs="Arial"/>
                <w:sz w:val="20"/>
                <w:szCs w:val="20"/>
              </w:rPr>
              <w:t>z innymi Programami Operacyjnymi:</w:t>
            </w:r>
          </w:p>
          <w:p w:rsidR="00DD456A" w:rsidRPr="00AE6C71" w:rsidRDefault="00DD456A" w:rsidP="00001264">
            <w:pPr>
              <w:numPr>
                <w:ilvl w:val="0"/>
                <w:numId w:val="39"/>
              </w:numPr>
              <w:spacing w:after="0" w:line="240" w:lineRule="auto"/>
              <w:ind w:left="316" w:hanging="316"/>
              <w:rPr>
                <w:rFonts w:cs="Arial"/>
                <w:sz w:val="20"/>
                <w:szCs w:val="20"/>
              </w:rPr>
            </w:pPr>
            <w:r w:rsidRPr="00AE6C71">
              <w:rPr>
                <w:rFonts w:cs="Arial"/>
                <w:sz w:val="20"/>
                <w:szCs w:val="20"/>
              </w:rPr>
              <w:t xml:space="preserve">Wspólna Lista Wskaźników Kluczowych, </w:t>
            </w:r>
          </w:p>
          <w:p w:rsidR="00DD456A" w:rsidRPr="00AE6C71" w:rsidRDefault="00DD456A" w:rsidP="00001264">
            <w:pPr>
              <w:numPr>
                <w:ilvl w:val="0"/>
                <w:numId w:val="39"/>
              </w:numPr>
              <w:spacing w:after="0" w:line="240" w:lineRule="auto"/>
              <w:ind w:left="316" w:hanging="316"/>
              <w:rPr>
                <w:rFonts w:cs="Arial"/>
                <w:sz w:val="20"/>
                <w:szCs w:val="20"/>
              </w:rPr>
            </w:pPr>
            <w:r w:rsidRPr="00AE6C71">
              <w:rPr>
                <w:rFonts w:cs="Arial"/>
                <w:sz w:val="20"/>
                <w:szCs w:val="20"/>
              </w:rPr>
              <w:t>Kontrakt Terytorialny dla Województwa Świętokrzyskiego na lata 2014-2020,</w:t>
            </w:r>
          </w:p>
          <w:p w:rsidR="00DD456A" w:rsidRPr="00AE6C71" w:rsidRDefault="00DD456A" w:rsidP="00001264">
            <w:pPr>
              <w:numPr>
                <w:ilvl w:val="0"/>
                <w:numId w:val="39"/>
              </w:numPr>
              <w:spacing w:after="0" w:line="240" w:lineRule="auto"/>
              <w:ind w:left="316" w:hanging="316"/>
              <w:rPr>
                <w:rFonts w:cs="Arial"/>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 xml:space="preserve">z udziałem środków Europejskiego Funduszu Społecznego </w:t>
            </w:r>
            <w:r w:rsidR="000F3D53" w:rsidRPr="00AE6C71">
              <w:rPr>
                <w:i/>
                <w:sz w:val="20"/>
                <w:szCs w:val="20"/>
              </w:rPr>
              <w:br/>
            </w:r>
            <w:r w:rsidRPr="00AE6C71">
              <w:rPr>
                <w:i/>
                <w:sz w:val="20"/>
                <w:szCs w:val="20"/>
              </w:rPr>
              <w:t>w obszarze edukacji na lata 2014-2020.</w:t>
            </w:r>
          </w:p>
          <w:p w:rsidR="00DD456A" w:rsidRPr="00AE6C71" w:rsidRDefault="00DD456A" w:rsidP="00DD456A">
            <w:pPr>
              <w:spacing w:after="0" w:line="240" w:lineRule="auto"/>
              <w:ind w:left="113"/>
              <w:rPr>
                <w:rFonts w:cs="Arial"/>
                <w:sz w:val="20"/>
                <w:szCs w:val="20"/>
              </w:rPr>
            </w:pPr>
            <w:r w:rsidRPr="00AE6C71">
              <w:rPr>
                <w:rFonts w:cs="Arial"/>
                <w:sz w:val="20"/>
                <w:szCs w:val="20"/>
              </w:rPr>
              <w:t>Komplementarność z innymi Programami Operacyjnymi:</w:t>
            </w:r>
          </w:p>
          <w:p w:rsidR="00DD456A" w:rsidRPr="00AE6C71" w:rsidRDefault="00DD456A" w:rsidP="00001264">
            <w:pPr>
              <w:numPr>
                <w:ilvl w:val="0"/>
                <w:numId w:val="206"/>
              </w:numPr>
              <w:spacing w:after="0" w:line="240" w:lineRule="auto"/>
              <w:ind w:left="316" w:hanging="316"/>
              <w:rPr>
                <w:rFonts w:ascii="Arial" w:hAnsi="Arial" w:cs="Arial"/>
                <w:sz w:val="20"/>
                <w:szCs w:val="20"/>
              </w:rPr>
            </w:pPr>
            <w:r w:rsidRPr="00AE6C71">
              <w:rPr>
                <w:rFonts w:cs="Arial"/>
                <w:sz w:val="20"/>
                <w:szCs w:val="20"/>
              </w:rPr>
              <w:t>Program Operacyjny Wiedza Edukacja Rozwój.</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pacing w:after="0" w:line="240" w:lineRule="auto"/>
              <w:ind w:left="426" w:right="51"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tcPr>
          <w:p w:rsidR="00DD456A" w:rsidRPr="00AE6C71" w:rsidRDefault="00DD456A" w:rsidP="00DD456A">
            <w:pPr>
              <w:tabs>
                <w:tab w:val="num" w:pos="360"/>
                <w:tab w:val="num" w:pos="900"/>
              </w:tabs>
              <w:suppressAutoHyphens/>
              <w:spacing w:after="0" w:line="240" w:lineRule="auto"/>
              <w:rPr>
                <w:rFonts w:ascii="Arial" w:hAnsi="Arial" w:cs="Arial"/>
                <w:sz w:val="20"/>
                <w:szCs w:val="20"/>
              </w:rPr>
            </w:pPr>
            <w:r w:rsidRPr="00AE6C71">
              <w:rPr>
                <w:rFonts w:cs="Arial"/>
                <w:sz w:val="20"/>
                <w:szCs w:val="20"/>
              </w:rPr>
              <w:t>Poddziałanie 8.5.2</w:t>
            </w:r>
          </w:p>
          <w:p w:rsidR="00DD456A" w:rsidRPr="00AE6C71" w:rsidRDefault="00DD456A" w:rsidP="00DD456A">
            <w:pPr>
              <w:tabs>
                <w:tab w:val="num" w:pos="360"/>
                <w:tab w:val="num" w:pos="900"/>
              </w:tabs>
              <w:suppressAutoHyphens/>
              <w:spacing w:after="0" w:line="240" w:lineRule="auto"/>
              <w:ind w:left="113" w:right="284"/>
              <w:rPr>
                <w:rFonts w:ascii="Arial" w:hAnsi="Arial" w:cs="Arial"/>
                <w:b/>
                <w:sz w:val="20"/>
                <w:szCs w:val="20"/>
              </w:rPr>
            </w:pP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contextualSpacing/>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pacing w:after="0" w:line="240" w:lineRule="auto"/>
              <w:ind w:left="426" w:right="51" w:hanging="426"/>
              <w:rPr>
                <w:rFonts w:ascii="Arial" w:hAnsi="Arial"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num" w:pos="360"/>
                <w:tab w:val="num" w:pos="900"/>
              </w:tabs>
              <w:suppressAutoHyphens/>
              <w:spacing w:after="0" w:line="240" w:lineRule="auto"/>
              <w:rPr>
                <w:rFonts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Tryb pozakonkursowy</w:t>
            </w:r>
          </w:p>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Departament Wdrażania Europejskiego Funduszu Społecznego Urzędu Marszałkowskiego Województwa Świętokrzyskiego</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tabs>
                <w:tab w:val="left" w:pos="426"/>
              </w:tabs>
              <w:suppressAutoHyphens/>
              <w:spacing w:after="0" w:line="240" w:lineRule="auto"/>
              <w:ind w:left="426" w:hanging="426"/>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w:t>
            </w:r>
            <w:r w:rsidRPr="00AE6C71">
              <w:rPr>
                <w:rFonts w:cs="Arial"/>
                <w:sz w:val="20"/>
                <w:szCs w:val="20"/>
              </w:rPr>
              <w:br/>
              <w:t xml:space="preserve">w realizacji projektów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07" w:firstLine="16"/>
              <w:rPr>
                <w:rFonts w:ascii="Arial" w:hAnsi="Arial" w:cs="Arial"/>
                <w:i/>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870BF">
            <w:pPr>
              <w:numPr>
                <w:ilvl w:val="0"/>
                <w:numId w:val="618"/>
              </w:numPr>
              <w:spacing w:after="0" w:line="240" w:lineRule="auto"/>
              <w:ind w:left="455" w:hanging="425"/>
              <w:rPr>
                <w:rFonts w:ascii="Arial" w:hAnsi="Arial" w:cs="Arial"/>
                <w:bCs/>
                <w:sz w:val="20"/>
                <w:szCs w:val="20"/>
              </w:rPr>
            </w:pPr>
            <w:r w:rsidRPr="00AE6C71">
              <w:rPr>
                <w:rFonts w:cs="Arial"/>
                <w:bCs/>
                <w:sz w:val="20"/>
                <w:szCs w:val="20"/>
              </w:rPr>
              <w:t xml:space="preserve">Zgodnie z </w:t>
            </w:r>
            <w:r w:rsidRPr="00AE6C71">
              <w:rPr>
                <w:rFonts w:cs="Arial"/>
                <w:sz w:val="20"/>
                <w:szCs w:val="20"/>
              </w:rPr>
              <w:t>regulaminem konkursu oraz</w:t>
            </w:r>
            <w:r w:rsidRPr="00AE6C71">
              <w:rPr>
                <w:rFonts w:cs="Arial"/>
                <w:bCs/>
                <w:sz w:val="20"/>
                <w:szCs w:val="20"/>
              </w:rPr>
              <w:t xml:space="preserve"> wytycznymi</w:t>
            </w:r>
            <w:r w:rsidR="006D7A6C">
              <w:rPr>
                <w:rFonts w:cs="Arial"/>
                <w:bCs/>
                <w:sz w:val="20"/>
                <w:szCs w:val="20"/>
              </w:rPr>
              <w:t xml:space="preserve">, </w:t>
            </w:r>
            <w:r w:rsidRPr="00AE6C71">
              <w:rPr>
                <w:rFonts w:cs="Arial"/>
                <w:bCs/>
                <w:sz w:val="20"/>
                <w:szCs w:val="20"/>
              </w:rPr>
              <w:t>w szczególności:</w:t>
            </w:r>
          </w:p>
          <w:p w:rsidR="00DD456A" w:rsidRPr="00AE6C71" w:rsidRDefault="00DD456A" w:rsidP="00001264">
            <w:pPr>
              <w:numPr>
                <w:ilvl w:val="0"/>
                <w:numId w:val="195"/>
              </w:numPr>
              <w:spacing w:after="0" w:line="240" w:lineRule="auto"/>
              <w:ind w:left="458" w:hanging="425"/>
              <w:rPr>
                <w:rFonts w:cs="Arial"/>
                <w:sz w:val="20"/>
                <w:szCs w:val="20"/>
              </w:rPr>
            </w:pPr>
            <w:r w:rsidRPr="00AE6C71">
              <w:rPr>
                <w:rFonts w:cs="Arial"/>
                <w:i/>
                <w:iCs/>
                <w:sz w:val="20"/>
                <w:szCs w:val="20"/>
              </w:rPr>
              <w:t xml:space="preserve">Wytycznymi w zakresie kwalifikowalności wydatków </w:t>
            </w:r>
            <w:r w:rsidR="00011D0C" w:rsidRPr="00AE6C71">
              <w:rPr>
                <w:rFonts w:cs="Arial"/>
                <w:i/>
                <w:iCs/>
                <w:sz w:val="20"/>
                <w:szCs w:val="20"/>
              </w:rPr>
              <w:br/>
            </w:r>
            <w:r w:rsidRPr="00AE6C71">
              <w:rPr>
                <w:rFonts w:cs="Arial"/>
                <w:i/>
                <w:iCs/>
                <w:sz w:val="20"/>
                <w:szCs w:val="20"/>
              </w:rPr>
              <w:t>w ramach Europejskiego Funduszu Rozwoju Regionalnego, Europejskiego Funduszu Społecznego oraz Funduszu Spójności na lata 2014-2020,</w:t>
            </w:r>
            <w:r w:rsidRPr="00AE6C71">
              <w:rPr>
                <w:rFonts w:cs="Arial"/>
                <w:sz w:val="20"/>
                <w:szCs w:val="20"/>
              </w:rPr>
              <w:t xml:space="preserve"> </w:t>
            </w:r>
          </w:p>
          <w:p w:rsidR="00DD456A" w:rsidRPr="00AE6C71" w:rsidRDefault="00DD456A" w:rsidP="00D870BF">
            <w:pPr>
              <w:numPr>
                <w:ilvl w:val="0"/>
                <w:numId w:val="619"/>
              </w:numPr>
              <w:spacing w:after="0" w:line="240" w:lineRule="auto"/>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00631BB2">
              <w:rPr>
                <w:rFonts w:cs="Arial"/>
                <w:sz w:val="20"/>
                <w:szCs w:val="20"/>
              </w:rPr>
              <w:br/>
            </w:r>
            <w:r w:rsidRPr="00AE6C71">
              <w:rPr>
                <w:rFonts w:cs="Arial"/>
                <w:sz w:val="20"/>
                <w:szCs w:val="20"/>
              </w:rPr>
              <w:t>z wykorzystaniem następujących stawek ryczałtowych:</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 xml:space="preserve">25% kosztów bezpośrednich – </w:t>
            </w:r>
            <w:r w:rsidRPr="00AE6C71">
              <w:rPr>
                <w:rFonts w:cs="Arial"/>
                <w:sz w:val="20"/>
                <w:szCs w:val="20"/>
              </w:rPr>
              <w:br/>
              <w:t>w przypadku projektów o wartości kosztów bezpośrednich</w:t>
            </w:r>
            <w:r w:rsidRPr="00AE6C71">
              <w:rPr>
                <w:rStyle w:val="Odwoanieprzypisudolnego"/>
                <w:sz w:val="20"/>
                <w:szCs w:val="20"/>
              </w:rPr>
              <w:footnoteReference w:id="146"/>
            </w:r>
            <w:r w:rsidRPr="00AE6C71">
              <w:rPr>
                <w:rFonts w:cs="Arial"/>
                <w:sz w:val="20"/>
                <w:szCs w:val="20"/>
              </w:rPr>
              <w:t xml:space="preserve"> do 830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47"/>
            </w:r>
            <w:r w:rsidRPr="00AE6C71">
              <w:rPr>
                <w:rFonts w:cs="Arial"/>
                <w:sz w:val="20"/>
                <w:szCs w:val="20"/>
              </w:rPr>
              <w:t xml:space="preserve"> powyżej 830 tys. PLN do 1 740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48"/>
            </w:r>
            <w:r w:rsidRPr="00AE6C71">
              <w:rPr>
                <w:rFonts w:cs="Arial"/>
                <w:sz w:val="20"/>
                <w:szCs w:val="20"/>
              </w:rPr>
              <w:t xml:space="preserve"> powyżej 1 740 tys. PLN do 4 550 tys. PLN włącznie,</w:t>
            </w:r>
          </w:p>
          <w:p w:rsidR="00DD456A" w:rsidRPr="00AE6C71" w:rsidRDefault="00DD456A"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49"/>
            </w:r>
            <w:r w:rsidRPr="00AE6C71">
              <w:rPr>
                <w:rFonts w:cs="Arial"/>
                <w:sz w:val="20"/>
                <w:szCs w:val="20"/>
              </w:rPr>
              <w:t xml:space="preserve"> przekraczającej 4 550 tys. PLN;</w:t>
            </w:r>
          </w:p>
          <w:p w:rsidR="00DD456A" w:rsidRPr="00AE6C71" w:rsidRDefault="00DD456A" w:rsidP="00001264">
            <w:pPr>
              <w:numPr>
                <w:ilvl w:val="0"/>
                <w:numId w:val="40"/>
              </w:numPr>
              <w:spacing w:after="0" w:line="240" w:lineRule="auto"/>
              <w:ind w:left="458" w:hanging="399"/>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Europejskiego Funduszu Społecznego w obszarze edukacji na lata 2014-2020,</w:t>
            </w:r>
          </w:p>
          <w:p w:rsidR="00DD456A" w:rsidRPr="00AE6C71" w:rsidRDefault="00DD456A" w:rsidP="00001264">
            <w:pPr>
              <w:numPr>
                <w:ilvl w:val="0"/>
                <w:numId w:val="40"/>
              </w:numPr>
              <w:spacing w:after="0" w:line="240" w:lineRule="auto"/>
              <w:ind w:left="458" w:hanging="399"/>
              <w:rPr>
                <w:rFonts w:cs="Arial"/>
                <w:i/>
                <w:sz w:val="20"/>
                <w:szCs w:val="20"/>
              </w:rPr>
            </w:pPr>
            <w:r w:rsidRPr="00AE6C71">
              <w:rPr>
                <w:rFonts w:cs="Arial"/>
                <w:i/>
                <w:sz w:val="20"/>
                <w:szCs w:val="20"/>
              </w:rPr>
              <w:t xml:space="preserve">Wytycznymi w zakresie realizacji zasady równości szans </w:t>
            </w:r>
            <w:r w:rsidR="000F3D53" w:rsidRPr="00AE6C71">
              <w:rPr>
                <w:rFonts w:cs="Arial"/>
                <w:i/>
                <w:sz w:val="20"/>
                <w:szCs w:val="20"/>
              </w:rPr>
              <w:br/>
            </w:r>
            <w:r w:rsidRPr="00AE6C71">
              <w:rPr>
                <w:rFonts w:cs="Arial"/>
                <w:i/>
                <w:sz w:val="20"/>
                <w:szCs w:val="20"/>
              </w:rPr>
              <w:t xml:space="preserve">i niedyskryminacji, w tym dostępności dla osób </w:t>
            </w:r>
            <w:r w:rsidRPr="00AE6C71">
              <w:rPr>
                <w:rFonts w:cs="Arial"/>
                <w:i/>
                <w:sz w:val="20"/>
                <w:szCs w:val="20"/>
              </w:rPr>
              <w:br/>
              <w:t>z niepełnosprawno</w:t>
            </w:r>
            <w:r w:rsidRPr="00AE6C71">
              <w:rPr>
                <w:rFonts w:cs="Arial"/>
                <w:i/>
                <w:sz w:val="20"/>
                <w:szCs w:val="20"/>
              </w:rPr>
              <w:softHyphen/>
              <w:t xml:space="preserve">ściami i zasady równości szans kobiet </w:t>
            </w:r>
            <w:r w:rsidR="000F3D53" w:rsidRPr="00AE6C71">
              <w:rPr>
                <w:rFonts w:cs="Arial"/>
                <w:i/>
                <w:sz w:val="20"/>
                <w:szCs w:val="20"/>
              </w:rPr>
              <w:br/>
            </w:r>
            <w:r w:rsidRPr="00AE6C71">
              <w:rPr>
                <w:rFonts w:cs="Arial"/>
                <w:i/>
                <w:sz w:val="20"/>
                <w:szCs w:val="20"/>
              </w:rPr>
              <w:t>i mężczyzn w ramach funduszy unijnych na lata 2014-2020, w szczególności:</w:t>
            </w:r>
          </w:p>
          <w:p w:rsidR="00DD456A" w:rsidRPr="00AE6C71" w:rsidRDefault="00DD456A" w:rsidP="00001264">
            <w:pPr>
              <w:numPr>
                <w:ilvl w:val="0"/>
                <w:numId w:val="207"/>
              </w:numPr>
              <w:spacing w:after="0" w:line="240" w:lineRule="auto"/>
              <w:ind w:right="-102"/>
              <w:rPr>
                <w:i/>
                <w:sz w:val="20"/>
                <w:szCs w:val="20"/>
              </w:rPr>
            </w:pPr>
            <w:r w:rsidRPr="00AE6C71">
              <w:rPr>
                <w:i/>
                <w:sz w:val="20"/>
                <w:szCs w:val="20"/>
              </w:rPr>
              <w:t xml:space="preserve">w ramach projektów ogólnodostępnych, w celu zapewnienia możliwości pełnego uczestnictwa osób </w:t>
            </w:r>
            <w:r w:rsidR="000F3D53" w:rsidRPr="00AE6C71">
              <w:rPr>
                <w:i/>
                <w:sz w:val="20"/>
                <w:szCs w:val="20"/>
              </w:rPr>
              <w:br/>
            </w:r>
            <w:r w:rsidRPr="00AE6C71">
              <w:rPr>
                <w:i/>
                <w:sz w:val="20"/>
                <w:szCs w:val="20"/>
              </w:rPr>
              <w:t xml:space="preserve">z niepełnosprawnościami, należy zastosować mechanizm racjonalnych usprawnień. Oznacza to możliwość finansowania specyficznych usług dostosowawczych lub oddziaływania na szeroko pojętą infrastrukturę, nieprzewidzianych z góry we wniosku </w:t>
            </w:r>
            <w:r w:rsidR="000F3D53" w:rsidRPr="00AE6C71">
              <w:rPr>
                <w:i/>
                <w:sz w:val="20"/>
                <w:szCs w:val="20"/>
              </w:rPr>
              <w:br/>
            </w:r>
            <w:r w:rsidRPr="00AE6C71">
              <w:rPr>
                <w:i/>
                <w:sz w:val="20"/>
                <w:szCs w:val="20"/>
              </w:rPr>
              <w:t xml:space="preserve">o dofinansowanie projektu, lecz uruchomionych wraz </w:t>
            </w:r>
            <w:r w:rsidR="000F3D53" w:rsidRPr="00AE6C71">
              <w:rPr>
                <w:i/>
                <w:sz w:val="20"/>
                <w:szCs w:val="20"/>
              </w:rPr>
              <w:br/>
            </w:r>
            <w:r w:rsidRPr="00AE6C71">
              <w:rPr>
                <w:i/>
                <w:sz w:val="20"/>
                <w:szCs w:val="20"/>
              </w:rPr>
              <w:t>z pojawieniem się w projekcie (w charakterze uczestnika lub personelu) osoby z niepełnosprawnością.</w:t>
            </w:r>
          </w:p>
          <w:p w:rsidR="00DD456A" w:rsidRPr="00AE6C71" w:rsidRDefault="00DD456A" w:rsidP="00D870BF">
            <w:pPr>
              <w:numPr>
                <w:ilvl w:val="0"/>
                <w:numId w:val="544"/>
              </w:numPr>
              <w:spacing w:after="0" w:line="240" w:lineRule="auto"/>
              <w:ind w:left="313" w:right="-102"/>
              <w:rPr>
                <w:rFonts w:cs="Arial"/>
                <w:i/>
                <w:sz w:val="20"/>
                <w:szCs w:val="20"/>
              </w:rPr>
            </w:pPr>
            <w:r w:rsidRPr="00AE6C71">
              <w:rPr>
                <w:rFonts w:cs="Arial"/>
                <w:i/>
                <w:sz w:val="20"/>
                <w:szCs w:val="20"/>
              </w:rPr>
              <w:t>Wytycznymi w zakresie monitorowania postępu rzeczowego realizacji programów operacyjnych na lata 2014-2020.</w:t>
            </w:r>
          </w:p>
          <w:p w:rsidR="00DD456A" w:rsidRPr="00AE6C71" w:rsidRDefault="00DD456A" w:rsidP="003F1C6D">
            <w:pPr>
              <w:spacing w:after="0" w:line="240" w:lineRule="auto"/>
              <w:ind w:left="313" w:right="-102" w:hanging="313"/>
              <w:rPr>
                <w:rFonts w:cs="Arial"/>
                <w:bCs/>
                <w:sz w:val="20"/>
                <w:szCs w:val="20"/>
              </w:rPr>
            </w:pPr>
            <w:r w:rsidRPr="00AE6C71">
              <w:rPr>
                <w:rFonts w:cs="Arial"/>
                <w:bCs/>
                <w:sz w:val="20"/>
                <w:szCs w:val="20"/>
              </w:rPr>
              <w:t>2.   Beneficjent może dokonywać przesunięć w budżecie projektu określonym we wniosku do 10% wartości środków w odniesieniu do zadania, z którego  przesuwane są środki jak i do zadania, na które przesuwane są środki w stosunku do zatwierdzonego wniosku.</w:t>
            </w:r>
          </w:p>
          <w:p w:rsidR="00DD456A" w:rsidRPr="00366302" w:rsidRDefault="00DD456A" w:rsidP="00DD456A">
            <w:pPr>
              <w:spacing w:after="0" w:line="240" w:lineRule="auto"/>
              <w:ind w:left="113" w:right="-102"/>
              <w:rPr>
                <w:i/>
                <w:sz w:val="20"/>
              </w:rPr>
            </w:pPr>
            <w:r w:rsidRPr="00366302">
              <w:rPr>
                <w:i/>
                <w:sz w:val="20"/>
              </w:rPr>
              <w:t xml:space="preserve">Szczegółowe zasady dokonywania przesunięć określone są </w:t>
            </w:r>
            <w:r w:rsidR="00011D0C" w:rsidRPr="00366302">
              <w:rPr>
                <w:i/>
                <w:sz w:val="20"/>
              </w:rPr>
              <w:br/>
            </w:r>
            <w:r w:rsidRPr="00366302">
              <w:rPr>
                <w:i/>
                <w:sz w:val="20"/>
              </w:rPr>
              <w:t>w decyzji o dofinansowanie projektu pozakonkursowego.</w:t>
            </w:r>
          </w:p>
          <w:p w:rsidR="00DD456A" w:rsidRPr="00AE6C71" w:rsidRDefault="00DD456A" w:rsidP="00D870BF">
            <w:pPr>
              <w:numPr>
                <w:ilvl w:val="0"/>
                <w:numId w:val="471"/>
              </w:numPr>
              <w:autoSpaceDE w:val="0"/>
              <w:autoSpaceDN w:val="0"/>
              <w:adjustRightInd w:val="0"/>
              <w:spacing w:after="0" w:line="240" w:lineRule="auto"/>
              <w:ind w:left="564" w:hanging="425"/>
              <w:rPr>
                <w:rFonts w:cs="Arial"/>
                <w:color w:val="000000"/>
                <w:sz w:val="20"/>
                <w:szCs w:val="20"/>
              </w:rPr>
            </w:pPr>
            <w:r w:rsidRPr="00AE6C71">
              <w:rPr>
                <w:rFonts w:cs="Arial"/>
                <w:sz w:val="20"/>
                <w:szCs w:val="20"/>
              </w:rPr>
              <w:t xml:space="preserve">W regulaminie programu stypendialnego określone zostaną szczegółowe kryteria naboru – stypendystów/ uczestników programu. </w:t>
            </w:r>
          </w:p>
          <w:p w:rsidR="00DD456A" w:rsidRPr="00AE6C71" w:rsidRDefault="00DD456A" w:rsidP="00D870BF">
            <w:pPr>
              <w:numPr>
                <w:ilvl w:val="0"/>
                <w:numId w:val="471"/>
              </w:numPr>
              <w:autoSpaceDE w:val="0"/>
              <w:autoSpaceDN w:val="0"/>
              <w:adjustRightInd w:val="0"/>
              <w:spacing w:after="0" w:line="240" w:lineRule="auto"/>
              <w:ind w:left="564" w:hanging="425"/>
              <w:rPr>
                <w:rFonts w:cs="Arial"/>
                <w:color w:val="000000"/>
                <w:sz w:val="20"/>
                <w:szCs w:val="20"/>
              </w:rPr>
            </w:pPr>
            <w:r w:rsidRPr="00AE6C71">
              <w:rPr>
                <w:rFonts w:cs="Arial"/>
                <w:color w:val="000000"/>
                <w:sz w:val="20"/>
                <w:szCs w:val="20"/>
              </w:rPr>
              <w:t>Kryterium dotyczące szczególnie uzdolnionych uczniów</w:t>
            </w:r>
            <w:r w:rsidRPr="00AE6C71">
              <w:rPr>
                <w:color w:val="000000"/>
                <w:sz w:val="20"/>
                <w:szCs w:val="20"/>
              </w:rPr>
              <w:t xml:space="preserve"> </w:t>
            </w:r>
            <w:r w:rsidRPr="00AE6C71">
              <w:rPr>
                <w:rFonts w:cs="Arial"/>
                <w:color w:val="000000"/>
                <w:sz w:val="20"/>
                <w:szCs w:val="20"/>
              </w:rPr>
              <w:t xml:space="preserve">znajdujących się w trudnej sytuacji materialnej lub trudnej sytuacji życiowej/rodzinnej powinno obejmować, co najmniej oceny klasyfikacyjne uzyskane przez uczniów z przynajmniej jednego spośród przedmiotów: zawodowych, ICT i języków obcych. Osiągnięcia w olimpiadach, konkursach lub turniejach mogą stanowić dodatkowe kryterium premiujące na etapie rekrutacji do projektu. </w:t>
            </w:r>
          </w:p>
          <w:p w:rsidR="00DD456A" w:rsidRPr="00AE6C71" w:rsidRDefault="00DD456A" w:rsidP="00D870BF">
            <w:pPr>
              <w:numPr>
                <w:ilvl w:val="0"/>
                <w:numId w:val="471"/>
              </w:numPr>
              <w:autoSpaceDE w:val="0"/>
              <w:autoSpaceDN w:val="0"/>
              <w:adjustRightInd w:val="0"/>
              <w:spacing w:after="0" w:line="240" w:lineRule="auto"/>
              <w:ind w:left="564" w:hanging="425"/>
              <w:rPr>
                <w:rFonts w:cs="Arial"/>
                <w:color w:val="000000"/>
                <w:sz w:val="20"/>
                <w:szCs w:val="20"/>
              </w:rPr>
            </w:pPr>
            <w:r w:rsidRPr="00AE6C71">
              <w:rPr>
                <w:rFonts w:cs="Arial"/>
                <w:color w:val="000000"/>
                <w:sz w:val="20"/>
                <w:szCs w:val="20"/>
              </w:rPr>
              <w:t xml:space="preserve">Wysokość pomocy stypendialnej nie może przekraczać </w:t>
            </w:r>
            <w:r w:rsidRPr="00AE6C71">
              <w:rPr>
                <w:rFonts w:cs="Arial"/>
                <w:b/>
                <w:color w:val="000000"/>
                <w:sz w:val="20"/>
                <w:szCs w:val="20"/>
              </w:rPr>
              <w:t xml:space="preserve">3800,00 zł </w:t>
            </w:r>
            <w:r w:rsidRPr="00AE6C71">
              <w:rPr>
                <w:rFonts w:cs="Arial"/>
                <w:color w:val="000000"/>
                <w:sz w:val="20"/>
                <w:szCs w:val="20"/>
              </w:rPr>
              <w:t>brutto na jednego ucznia w ciągu jednego roku szkolnego.</w:t>
            </w:r>
          </w:p>
          <w:p w:rsidR="00DD456A" w:rsidRPr="00AE6C71" w:rsidRDefault="00DD456A" w:rsidP="00D870BF">
            <w:pPr>
              <w:numPr>
                <w:ilvl w:val="0"/>
                <w:numId w:val="471"/>
              </w:numPr>
              <w:autoSpaceDE w:val="0"/>
              <w:autoSpaceDN w:val="0"/>
              <w:adjustRightInd w:val="0"/>
              <w:spacing w:after="0" w:line="240" w:lineRule="auto"/>
              <w:ind w:left="564" w:hanging="425"/>
              <w:rPr>
                <w:rFonts w:cs="Arial"/>
                <w:color w:val="000000"/>
                <w:sz w:val="20"/>
                <w:szCs w:val="20"/>
              </w:rPr>
            </w:pPr>
            <w:r w:rsidRPr="00AE6C71">
              <w:rPr>
                <w:rFonts w:cs="Arial"/>
                <w:color w:val="000000"/>
                <w:sz w:val="20"/>
                <w:szCs w:val="20"/>
              </w:rPr>
              <w:t>Minimalny okres pomocy stypendialnej wynosi 10 miesięcy i może być skrócony jedynie w przypadku naruszenia przez ucznia lub słuchacza regulaminu programu stypendialnego.</w:t>
            </w:r>
          </w:p>
          <w:p w:rsidR="00DD456A" w:rsidRPr="00AE6C71" w:rsidRDefault="00DD456A" w:rsidP="00D870BF">
            <w:pPr>
              <w:numPr>
                <w:ilvl w:val="0"/>
                <w:numId w:val="471"/>
              </w:numPr>
              <w:autoSpaceDE w:val="0"/>
              <w:autoSpaceDN w:val="0"/>
              <w:adjustRightInd w:val="0"/>
              <w:spacing w:after="0" w:line="240" w:lineRule="auto"/>
              <w:ind w:left="564" w:hanging="425"/>
              <w:rPr>
                <w:rFonts w:cs="Arial"/>
                <w:color w:val="000000"/>
                <w:sz w:val="20"/>
                <w:szCs w:val="20"/>
              </w:rPr>
            </w:pPr>
            <w:r w:rsidRPr="00AE6C71">
              <w:rPr>
                <w:rFonts w:cs="Arial"/>
                <w:color w:val="000000"/>
                <w:sz w:val="20"/>
                <w:szCs w:val="20"/>
              </w:rPr>
              <w:t xml:space="preserve">W trakcie otrzymywania pomocy stypendialnej uczeń podlega opiece dydaktycznej nauczyciela, pedagoga szkolnego albo doradcy zawodowego zatrudnionego </w:t>
            </w:r>
            <w:r w:rsidR="000F3D53" w:rsidRPr="00AE6C71">
              <w:rPr>
                <w:rFonts w:cs="Arial"/>
                <w:color w:val="000000"/>
                <w:sz w:val="20"/>
                <w:szCs w:val="20"/>
              </w:rPr>
              <w:br/>
            </w:r>
            <w:r w:rsidRPr="00AE6C71">
              <w:rPr>
                <w:rFonts w:cs="Arial"/>
                <w:color w:val="000000"/>
                <w:sz w:val="20"/>
                <w:szCs w:val="20"/>
              </w:rPr>
              <w:t xml:space="preserve">w szkole lub placówce systemu oświaty ucznia. Celem opieki dydaktycznej jest pomoc w dalszym osiąganiu jak najlepszych rezultatów, wsparcie ucznia </w:t>
            </w:r>
            <w:r w:rsidR="000F3D53" w:rsidRPr="00AE6C71">
              <w:rPr>
                <w:rFonts w:cs="Arial"/>
                <w:color w:val="000000"/>
                <w:sz w:val="20"/>
                <w:szCs w:val="20"/>
              </w:rPr>
              <w:br/>
            </w:r>
            <w:r w:rsidRPr="00AE6C71">
              <w:rPr>
                <w:rFonts w:cs="Arial"/>
                <w:color w:val="000000"/>
                <w:sz w:val="20"/>
                <w:szCs w:val="20"/>
              </w:rPr>
              <w:t xml:space="preserve">w wykorzystaniu stypendium na cele edukacyjne </w:t>
            </w:r>
            <w:r w:rsidR="000F3D53" w:rsidRPr="00AE6C71">
              <w:rPr>
                <w:rFonts w:cs="Arial"/>
                <w:color w:val="000000"/>
                <w:sz w:val="20"/>
                <w:szCs w:val="20"/>
              </w:rPr>
              <w:br/>
            </w:r>
            <w:r w:rsidRPr="00AE6C71">
              <w:rPr>
                <w:rFonts w:cs="Arial"/>
                <w:color w:val="000000"/>
                <w:sz w:val="20"/>
                <w:szCs w:val="20"/>
              </w:rPr>
              <w:t>i monitorowanie jego osiągnięć edukacyjnych. Opiekun stypendysty za pracę ze stypendystami otrzyma wynagrodzenie. Opiekun może sprawować opiekę dydaktyczną nad maksymalnie 3 stypendystami.</w:t>
            </w:r>
          </w:p>
          <w:p w:rsidR="00DD456A" w:rsidRPr="00AE6C71" w:rsidRDefault="00DD456A" w:rsidP="003F1C6D">
            <w:pPr>
              <w:spacing w:after="0" w:line="240" w:lineRule="auto"/>
              <w:rPr>
                <w:rFonts w:ascii="Arial" w:hAnsi="Arial" w:cs="Arial"/>
                <w:i/>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tabs>
                <w:tab w:val="left" w:pos="426"/>
              </w:tabs>
              <w:suppressAutoHyphens/>
              <w:spacing w:before="40" w:after="40" w:line="240" w:lineRule="auto"/>
              <w:ind w:left="426" w:right="51"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i/>
                <w:sz w:val="20"/>
                <w:szCs w:val="20"/>
              </w:rPr>
              <w:t>cross-financingu</w:t>
            </w:r>
            <w:r w:rsidRPr="00AE6C71">
              <w:rPr>
                <w:rFonts w:cs="Arial"/>
                <w:sz w:val="20"/>
                <w:szCs w:val="20"/>
              </w:rPr>
              <w:t xml:space="preserve"> (%) (jeśli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num" w:pos="360"/>
                <w:tab w:val="num" w:pos="900"/>
              </w:tabs>
              <w:suppressAutoHyphens/>
              <w:spacing w:before="40" w:after="40" w:line="240" w:lineRule="auto"/>
              <w:ind w:left="16"/>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40"/>
              <w:rPr>
                <w:rFonts w:ascii="Arial" w:hAnsi="Arial" w:cs="Arial"/>
                <w:sz w:val="20"/>
                <w:szCs w:val="20"/>
              </w:rPr>
            </w:pPr>
            <w:r w:rsidRPr="00AE6C71">
              <w:rPr>
                <w:rFonts w:cs="Arial"/>
                <w:sz w:val="20"/>
                <w:szCs w:val="20"/>
              </w:rPr>
              <w:t xml:space="preserve">W ramach Poddziałania 8.5.2 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DD456A" w:rsidRPr="00AE6C71" w:rsidRDefault="00DD456A" w:rsidP="00DD456A">
            <w:pPr>
              <w:spacing w:after="0" w:line="240" w:lineRule="auto"/>
              <w:ind w:left="113" w:right="40"/>
              <w:rPr>
                <w:rFonts w:cs="Arial"/>
                <w:i/>
                <w:sz w:val="20"/>
                <w:szCs w:val="20"/>
              </w:rPr>
            </w:pPr>
            <w:r w:rsidRPr="00AE6C71">
              <w:rPr>
                <w:rFonts w:cs="Arial"/>
                <w:i/>
                <w:sz w:val="20"/>
                <w:szCs w:val="20"/>
              </w:rPr>
              <w:t xml:space="preserve">Cross-financing w ramach projektów współfinansowanych </w:t>
            </w:r>
            <w:r w:rsidR="000F3D53" w:rsidRPr="00AE6C71">
              <w:rPr>
                <w:rFonts w:cs="Arial"/>
                <w:i/>
                <w:sz w:val="20"/>
                <w:szCs w:val="20"/>
              </w:rPr>
              <w:br/>
            </w:r>
            <w:r w:rsidRPr="00AE6C71">
              <w:rPr>
                <w:rFonts w:cs="Arial"/>
                <w:i/>
                <w:sz w:val="20"/>
                <w:szCs w:val="20"/>
              </w:rPr>
              <w:t xml:space="preserve">z EFS może dotyczyć wyłącznie takich kategorii wydatków, bez których realizacja projektu nie byłaby możliwa, </w:t>
            </w:r>
          </w:p>
          <w:p w:rsidR="00DD456A" w:rsidRPr="00AE6C71" w:rsidRDefault="00DD456A" w:rsidP="00DD456A">
            <w:pPr>
              <w:spacing w:after="0" w:line="240" w:lineRule="auto"/>
              <w:ind w:left="113" w:right="40"/>
              <w:rPr>
                <w:rFonts w:cs="Arial"/>
                <w:sz w:val="20"/>
                <w:szCs w:val="20"/>
              </w:rPr>
            </w:pPr>
            <w:r w:rsidRPr="00AE6C71">
              <w:rPr>
                <w:rFonts w:cs="Arial"/>
                <w:i/>
                <w:sz w:val="20"/>
                <w:szCs w:val="20"/>
              </w:rPr>
              <w:t xml:space="preserve">w szczególności w związku z zapewnieniem realizacji zasady równości szans, a zwłaszcza potrzeb osób </w:t>
            </w:r>
            <w:r w:rsidR="00631BB2">
              <w:rPr>
                <w:rFonts w:cs="Arial"/>
                <w:i/>
                <w:sz w:val="20"/>
                <w:szCs w:val="20"/>
              </w:rPr>
              <w:br/>
            </w:r>
            <w:r w:rsidRPr="00AE6C71">
              <w:rPr>
                <w:rFonts w:cs="Arial"/>
                <w:i/>
                <w:sz w:val="20"/>
                <w:szCs w:val="20"/>
              </w:rPr>
              <w:t>z niepełnosprawnościami .</w:t>
            </w:r>
            <w:r w:rsidRPr="00AE6C71">
              <w:rPr>
                <w:rFonts w:cs="Arial"/>
                <w:sz w:val="20"/>
                <w:szCs w:val="20"/>
              </w:rPr>
              <w:t>Szczegółowe warunki określają:</w:t>
            </w:r>
          </w:p>
          <w:p w:rsidR="00DD456A" w:rsidRPr="00AE6C71" w:rsidRDefault="00DD456A" w:rsidP="00001264">
            <w:pPr>
              <w:numPr>
                <w:ilvl w:val="0"/>
                <w:numId w:val="208"/>
              </w:numPr>
              <w:autoSpaceDE w:val="0"/>
              <w:autoSpaceDN w:val="0"/>
              <w:adjustRightInd w:val="0"/>
              <w:spacing w:after="0" w:line="240" w:lineRule="auto"/>
              <w:ind w:left="458" w:right="40" w:hanging="284"/>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DD456A">
            <w:pPr>
              <w:autoSpaceDE w:val="0"/>
              <w:autoSpaceDN w:val="0"/>
              <w:adjustRightInd w:val="0"/>
              <w:spacing w:after="0" w:line="240" w:lineRule="auto"/>
              <w:ind w:left="113" w:right="284"/>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DD456A" w:rsidRPr="00AE6C71" w:rsidRDefault="00DD456A" w:rsidP="00D870BF">
            <w:pPr>
              <w:numPr>
                <w:ilvl w:val="0"/>
                <w:numId w:val="472"/>
              </w:numPr>
              <w:autoSpaceDE w:val="0"/>
              <w:autoSpaceDN w:val="0"/>
              <w:adjustRightInd w:val="0"/>
              <w:spacing w:after="0" w:line="240" w:lineRule="auto"/>
              <w:ind w:left="455" w:right="284" w:hanging="283"/>
              <w:rPr>
                <w:rFonts w:cs="Arial"/>
                <w:sz w:val="20"/>
                <w:szCs w:val="20"/>
              </w:rPr>
            </w:pPr>
            <w:r w:rsidRPr="00AE6C71">
              <w:rPr>
                <w:rFonts w:cs="Arial"/>
                <w:sz w:val="20"/>
                <w:szCs w:val="20"/>
              </w:rPr>
              <w:t>zakup nieruchomości,</w:t>
            </w:r>
          </w:p>
          <w:p w:rsidR="00DD456A" w:rsidRPr="00AE6C71" w:rsidRDefault="00DD456A" w:rsidP="00D870BF">
            <w:pPr>
              <w:numPr>
                <w:ilvl w:val="0"/>
                <w:numId w:val="472"/>
              </w:numPr>
              <w:autoSpaceDE w:val="0"/>
              <w:autoSpaceDN w:val="0"/>
              <w:adjustRightInd w:val="0"/>
              <w:spacing w:after="0" w:line="240" w:lineRule="auto"/>
              <w:ind w:left="455" w:right="284" w:hanging="283"/>
              <w:rPr>
                <w:rFonts w:cs="Arial"/>
                <w:sz w:val="20"/>
                <w:szCs w:val="20"/>
              </w:rPr>
            </w:pPr>
            <w:r w:rsidRPr="00AE6C71">
              <w:rPr>
                <w:rFonts w:cs="Arial"/>
                <w:sz w:val="20"/>
                <w:szCs w:val="20"/>
              </w:rPr>
              <w:t>zakup infrastruktury, przy czym poprzez infrastrukturę rozumie się elementy nie przenośne, na stałe przytwierdzone do nieruchomości (np. wykonanie podjazdu do budynku, zainstalowanie windy w budynku),</w:t>
            </w:r>
          </w:p>
          <w:p w:rsidR="00DD456A" w:rsidRPr="005F30D1" w:rsidRDefault="00DD456A" w:rsidP="00D870BF">
            <w:pPr>
              <w:numPr>
                <w:ilvl w:val="0"/>
                <w:numId w:val="472"/>
              </w:numPr>
              <w:autoSpaceDE w:val="0"/>
              <w:autoSpaceDN w:val="0"/>
              <w:adjustRightInd w:val="0"/>
              <w:spacing w:after="0" w:line="240" w:lineRule="auto"/>
              <w:ind w:left="455" w:right="284" w:hanging="283"/>
              <w:rPr>
                <w:rFonts w:ascii="Arial" w:hAnsi="Arial" w:cs="Arial"/>
                <w:sz w:val="20"/>
                <w:szCs w:val="20"/>
              </w:rPr>
            </w:pPr>
            <w:r w:rsidRPr="00AE6C71">
              <w:rPr>
                <w:rFonts w:cs="Arial"/>
                <w:sz w:val="20"/>
                <w:szCs w:val="20"/>
              </w:rPr>
              <w:t>dostosowanie lub adaptacja (prace remontowo-wykończeniowe) budynków  i pomieszczeń.</w:t>
            </w:r>
          </w:p>
          <w:p w:rsidR="001C21F0" w:rsidRPr="00AE6C71" w:rsidRDefault="001C21F0" w:rsidP="001C21F0">
            <w:pPr>
              <w:spacing w:after="0"/>
              <w:rPr>
                <w:sz w:val="20"/>
                <w:szCs w:val="20"/>
              </w:rPr>
            </w:pPr>
            <w:r w:rsidRPr="00AE6C71">
              <w:rPr>
                <w:rFonts w:cs="Arial"/>
                <w:sz w:val="20"/>
                <w:szCs w:val="20"/>
              </w:rPr>
              <w:t>Do kwalifikowalności zakupu nieruchomości stosuje się podrozdział 7.</w:t>
            </w:r>
            <w:r>
              <w:rPr>
                <w:rFonts w:cs="Arial"/>
                <w:sz w:val="20"/>
                <w:szCs w:val="20"/>
              </w:rPr>
              <w:t>3</w:t>
            </w:r>
            <w:r w:rsidRPr="00AE6C71">
              <w:rPr>
                <w:rFonts w:cs="Arial"/>
                <w:sz w:val="20"/>
                <w:szCs w:val="20"/>
              </w:rPr>
              <w:t xml:space="preserve"> ww. </w:t>
            </w:r>
            <w:r w:rsidRPr="00AE6C71">
              <w:rPr>
                <w:rFonts w:cs="Arial"/>
                <w:i/>
                <w:sz w:val="20"/>
                <w:szCs w:val="20"/>
              </w:rPr>
              <w:t>Wytycznych</w:t>
            </w:r>
            <w:r w:rsidRPr="00AE6C71">
              <w:rPr>
                <w:rFonts w:cs="Arial"/>
                <w:sz w:val="20"/>
                <w:szCs w:val="20"/>
              </w:rPr>
              <w:t>.</w:t>
            </w:r>
          </w:p>
          <w:p w:rsidR="008C72F2" w:rsidRDefault="008C72F2" w:rsidP="005F30D1">
            <w:pPr>
              <w:autoSpaceDE w:val="0"/>
              <w:autoSpaceDN w:val="0"/>
              <w:adjustRightInd w:val="0"/>
              <w:spacing w:after="0" w:line="240" w:lineRule="auto"/>
              <w:ind w:left="172" w:right="284"/>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tabs>
                <w:tab w:val="left" w:pos="426"/>
              </w:tabs>
              <w:spacing w:line="240" w:lineRule="auto"/>
              <w:ind w:left="426" w:right="51"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num" w:pos="360"/>
                <w:tab w:val="num" w:pos="900"/>
              </w:tabs>
              <w:suppressAutoHyphens/>
              <w:spacing w:before="40" w:after="40" w:line="240" w:lineRule="auto"/>
              <w:ind w:firstLine="16"/>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right="284"/>
              <w:rPr>
                <w:rFonts w:cs="Arial"/>
                <w:sz w:val="20"/>
                <w:szCs w:val="20"/>
              </w:rPr>
            </w:pPr>
            <w:r w:rsidRPr="00AE6C71">
              <w:rPr>
                <w:rFonts w:cs="Arial"/>
                <w:sz w:val="20"/>
                <w:szCs w:val="20"/>
              </w:rPr>
              <w:t xml:space="preserve">Maksymalna wartość zakupionych środków trwałych </w:t>
            </w:r>
            <w:r w:rsidRPr="00AE6C71">
              <w:rPr>
                <w:rFonts w:cs="Arial"/>
                <w:sz w:val="20"/>
                <w:szCs w:val="20"/>
              </w:rPr>
              <w:br/>
              <w:t>o wartości jednostkowej równej i wyższej niż 3 500 PLN netto (w ramach kosztów bezpośrednich) i cross-financingu, nie może przekroczyć 10% wydatków kwalifikowalnych projektu. Szczegółowe warunki określają:</w:t>
            </w:r>
          </w:p>
          <w:p w:rsidR="00DD456A" w:rsidRPr="00AE6C71" w:rsidRDefault="00DD456A" w:rsidP="00001264">
            <w:pPr>
              <w:numPr>
                <w:ilvl w:val="0"/>
                <w:numId w:val="208"/>
              </w:numPr>
              <w:spacing w:after="0" w:line="240" w:lineRule="auto"/>
              <w:ind w:left="458" w:right="284" w:hanging="458"/>
              <w:contextualSpacing/>
              <w:rPr>
                <w:rFonts w:ascii="Arial" w:hAnsi="Arial" w:cs="Arial"/>
                <w:sz w:val="20"/>
                <w:szCs w:val="20"/>
              </w:rPr>
            </w:pPr>
            <w:r w:rsidRPr="00AE6C71">
              <w:rPr>
                <w:rFonts w:cs="Arial"/>
                <w:i/>
                <w:sz w:val="20"/>
                <w:szCs w:val="20"/>
              </w:rPr>
              <w:t xml:space="preserve">Wytyczne w zakresie kwalifikowalności wydatków </w:t>
            </w:r>
            <w:r w:rsidR="00011D0C"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tc>
      </w:tr>
      <w:tr w:rsidR="00DD456A" w:rsidRPr="00AE6C71" w:rsidTr="005F30D1">
        <w:trPr>
          <w:trHeight w:val="57"/>
        </w:trPr>
        <w:tc>
          <w:tcPr>
            <w:tcW w:w="1230" w:type="pct"/>
            <w:tcBorders>
              <w:top w:val="single" w:sz="4" w:space="0" w:color="auto"/>
              <w:left w:val="single" w:sz="4" w:space="0" w:color="auto"/>
              <w:right w:val="single" w:sz="4" w:space="0" w:color="auto"/>
            </w:tcBorders>
          </w:tcPr>
          <w:p w:rsidR="00DD456A" w:rsidRPr="00AE6C71" w:rsidRDefault="00DD456A" w:rsidP="00D870BF">
            <w:pPr>
              <w:numPr>
                <w:ilvl w:val="0"/>
                <w:numId w:val="470"/>
              </w:numPr>
              <w:suppressAutoHyphens/>
              <w:spacing w:before="40" w:after="40" w:line="240" w:lineRule="auto"/>
              <w:ind w:left="426" w:right="51"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961" w:type="pct"/>
            <w:gridSpan w:val="2"/>
            <w:tcBorders>
              <w:top w:val="single" w:sz="4" w:space="0" w:color="auto"/>
              <w:left w:val="single" w:sz="4" w:space="0" w:color="auto"/>
              <w:right w:val="single" w:sz="4" w:space="0" w:color="auto"/>
            </w:tcBorders>
          </w:tcPr>
          <w:p w:rsidR="00DD456A" w:rsidRPr="00AE6C71" w:rsidRDefault="00DD456A" w:rsidP="00DD456A">
            <w:pPr>
              <w:tabs>
                <w:tab w:val="num" w:pos="360"/>
                <w:tab w:val="num" w:pos="900"/>
                <w:tab w:val="left" w:pos="1434"/>
              </w:tabs>
              <w:suppressAutoHyphens/>
              <w:spacing w:before="40" w:after="40" w:line="240" w:lineRule="auto"/>
              <w:ind w:left="16" w:right="35"/>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Szczegółowe warunki określają:</w:t>
            </w:r>
          </w:p>
          <w:p w:rsidR="00DD456A" w:rsidRPr="00AE6C71" w:rsidRDefault="00DD456A" w:rsidP="00001264">
            <w:pPr>
              <w:numPr>
                <w:ilvl w:val="0"/>
                <w:numId w:val="208"/>
              </w:numPr>
              <w:spacing w:after="0" w:line="240" w:lineRule="auto"/>
              <w:ind w:left="458" w:right="284" w:hanging="426"/>
              <w:rPr>
                <w:rFonts w:ascii="Arial" w:hAnsi="Arial" w:cs="Arial"/>
                <w:sz w:val="20"/>
                <w:szCs w:val="20"/>
              </w:rPr>
            </w:pPr>
            <w:r w:rsidRPr="00AE6C71">
              <w:rPr>
                <w:rFonts w:cs="Arial"/>
                <w:i/>
                <w:sz w:val="20"/>
                <w:szCs w:val="20"/>
              </w:rPr>
              <w:t xml:space="preserve">Wytyczne w zakresie kwalifikowalności wydatków </w:t>
            </w:r>
            <w:r w:rsidR="000F3D53"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right="51"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num" w:pos="360"/>
                <w:tab w:val="num" w:pos="900"/>
                <w:tab w:val="left" w:pos="1434"/>
              </w:tabs>
              <w:suppressAutoHyphens/>
              <w:spacing w:after="0" w:line="240" w:lineRule="auto"/>
              <w:ind w:left="16" w:right="35"/>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Szczegółowe warunki określają:</w:t>
            </w:r>
          </w:p>
          <w:p w:rsidR="00DD456A" w:rsidRPr="00AE6C71" w:rsidRDefault="00DD456A" w:rsidP="00001264">
            <w:pPr>
              <w:numPr>
                <w:ilvl w:val="0"/>
                <w:numId w:val="208"/>
              </w:numPr>
              <w:spacing w:after="0" w:line="240" w:lineRule="auto"/>
              <w:ind w:left="458" w:right="284" w:hanging="426"/>
              <w:contextualSpacing/>
              <w:rPr>
                <w:rFonts w:cs="Arial"/>
                <w:i/>
                <w:sz w:val="20"/>
                <w:szCs w:val="20"/>
              </w:rPr>
            </w:pPr>
            <w:r w:rsidRPr="00AE6C71">
              <w:rPr>
                <w:rFonts w:cs="Arial"/>
                <w:i/>
                <w:sz w:val="20"/>
                <w:szCs w:val="20"/>
              </w:rPr>
              <w:t xml:space="preserve">Wytyczne w zakresie kwalifikowalności wydatków </w:t>
            </w:r>
            <w:r w:rsidR="000F3D53"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p w:rsidR="00DD456A" w:rsidRPr="00AE6C71" w:rsidRDefault="00DD456A" w:rsidP="00001264">
            <w:pPr>
              <w:numPr>
                <w:ilvl w:val="0"/>
                <w:numId w:val="208"/>
              </w:numPr>
              <w:spacing w:after="0" w:line="240" w:lineRule="auto"/>
              <w:ind w:left="458" w:right="284" w:hanging="426"/>
              <w:contextualSpacing/>
              <w:rPr>
                <w:rFonts w:ascii="Cambria" w:hAnsi="Cambria" w:cs="Arial"/>
                <w:color w:val="000000"/>
                <w:sz w:val="20"/>
                <w:szCs w:val="20"/>
              </w:rPr>
            </w:pPr>
            <w:r w:rsidRPr="00AE6C71">
              <w:rPr>
                <w:rFonts w:cs="Arial"/>
                <w:i/>
                <w:sz w:val="20"/>
                <w:szCs w:val="20"/>
              </w:rPr>
              <w:t xml:space="preserve">Przewiduje się finansowanie zaliczkowe – na zasadach określonych w ustawie z dnia 27 sierpnia 2009 r. o finansach publicznych (Dz. U. z 2013 r. poz. 885, z późn. zm.). </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6" w:hanging="426"/>
              <w:rPr>
                <w:rFonts w:ascii="Arial" w:hAnsi="Arial" w:cs="Arial"/>
                <w:sz w:val="20"/>
                <w:szCs w:val="20"/>
              </w:rPr>
            </w:pPr>
            <w:r w:rsidRPr="00AE6C71">
              <w:rPr>
                <w:rFonts w:cs="Arial"/>
                <w:sz w:val="20"/>
                <w:szCs w:val="20"/>
              </w:rPr>
              <w:t xml:space="preserve">Pomoc publiczna 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num" w:pos="360"/>
                <w:tab w:val="num" w:pos="900"/>
              </w:tabs>
              <w:suppressAutoHyphens/>
              <w:spacing w:after="0" w:line="240" w:lineRule="auto"/>
              <w:ind w:left="113" w:right="35"/>
              <w:rPr>
                <w:rFonts w:ascii="Arial" w:hAnsi="Arial" w:cs="Arial"/>
                <w:sz w:val="20"/>
                <w:szCs w:val="20"/>
              </w:rPr>
            </w:pPr>
            <w:r w:rsidRPr="00AE6C71">
              <w:rPr>
                <w:rFonts w:cs="Arial"/>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DD456A" w:rsidRPr="00AE6C71" w:rsidRDefault="00DD456A" w:rsidP="00DD456A">
            <w:pPr>
              <w:spacing w:after="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DD456A" w:rsidRPr="00AE6C71" w:rsidRDefault="00DD456A" w:rsidP="00001264">
            <w:pPr>
              <w:numPr>
                <w:ilvl w:val="0"/>
                <w:numId w:val="81"/>
              </w:numPr>
              <w:tabs>
                <w:tab w:val="left" w:pos="422"/>
                <w:tab w:val="left" w:pos="457"/>
                <w:tab w:val="left" w:pos="5200"/>
              </w:tabs>
              <w:spacing w:after="0" w:line="240" w:lineRule="auto"/>
              <w:ind w:left="422" w:right="-75" w:hanging="309"/>
              <w:contextualSpacing/>
              <w:rPr>
                <w:rFonts w:cs="Arial"/>
                <w:i/>
                <w:sz w:val="20"/>
                <w:szCs w:val="20"/>
              </w:rPr>
            </w:pPr>
            <w:r w:rsidRPr="00AE6C71">
              <w:rPr>
                <w:rFonts w:cs="Arial"/>
                <w:i/>
                <w:sz w:val="20"/>
                <w:szCs w:val="20"/>
              </w:rPr>
              <w:t>Rozporządzenia Komisji (UE) nr 1407/2013</w:t>
            </w:r>
            <w:r w:rsidRPr="00AE6C71">
              <w:rPr>
                <w:rFonts w:cs="Arial"/>
                <w:i/>
                <w:sz w:val="20"/>
                <w:szCs w:val="20"/>
              </w:rPr>
              <w:br/>
              <w:t xml:space="preserve"> z dnia 18.12.2013 r. w sprawie stosowania art. 107 i 108 Traktatu o funkcjonowaniu Unii Europejskiej do pomocy de minimis, </w:t>
            </w:r>
          </w:p>
          <w:p w:rsidR="00DD456A" w:rsidRPr="00AE6C71" w:rsidRDefault="00DD456A" w:rsidP="00001264">
            <w:pPr>
              <w:numPr>
                <w:ilvl w:val="0"/>
                <w:numId w:val="81"/>
              </w:numPr>
              <w:tabs>
                <w:tab w:val="left" w:pos="422"/>
                <w:tab w:val="left" w:pos="457"/>
              </w:tabs>
              <w:spacing w:after="0" w:line="240" w:lineRule="auto"/>
              <w:ind w:left="422" w:right="284" w:hanging="309"/>
              <w:contextualSpacing/>
              <w:rPr>
                <w:rFonts w:cs="Arial"/>
                <w:i/>
                <w:sz w:val="20"/>
                <w:szCs w:val="20"/>
              </w:rPr>
            </w:pPr>
            <w:r w:rsidRPr="00AE6C71">
              <w:rPr>
                <w:rFonts w:cs="Arial"/>
                <w:i/>
                <w:sz w:val="20"/>
                <w:szCs w:val="20"/>
              </w:rPr>
              <w:t xml:space="preserve">Rozporządzenia Komisji (UE) nr 651/2014 </w:t>
            </w:r>
            <w:r w:rsidRPr="00AE6C71">
              <w:rPr>
                <w:rFonts w:cs="Arial"/>
                <w:i/>
                <w:sz w:val="20"/>
                <w:szCs w:val="20"/>
              </w:rPr>
              <w:br/>
              <w:t xml:space="preserve">z dnia 17.06.2014 r. uznające niektóre rodzaje pomocy za zgodne z rynkiem wewnętrznym </w:t>
            </w:r>
            <w:r w:rsidR="00631BB2">
              <w:rPr>
                <w:rFonts w:cs="Arial"/>
                <w:i/>
                <w:sz w:val="20"/>
                <w:szCs w:val="20"/>
              </w:rPr>
              <w:br/>
            </w:r>
            <w:r w:rsidRPr="00AE6C71">
              <w:rPr>
                <w:rFonts w:cs="Arial"/>
                <w:i/>
                <w:sz w:val="20"/>
                <w:szCs w:val="20"/>
              </w:rPr>
              <w:t xml:space="preserve">w zastosowaniu art. 107 i 108 Traktatu, </w:t>
            </w:r>
          </w:p>
          <w:p w:rsidR="00DD456A" w:rsidRPr="00AE6C71" w:rsidRDefault="00DD456A" w:rsidP="00001264">
            <w:pPr>
              <w:numPr>
                <w:ilvl w:val="0"/>
                <w:numId w:val="81"/>
              </w:numPr>
              <w:tabs>
                <w:tab w:val="left" w:pos="422"/>
                <w:tab w:val="left" w:pos="457"/>
              </w:tabs>
              <w:spacing w:after="0" w:line="240" w:lineRule="auto"/>
              <w:ind w:left="422" w:right="284" w:hanging="309"/>
              <w:contextualSpacing/>
              <w:rPr>
                <w:rFonts w:ascii="Arial" w:hAnsi="Arial" w:cs="Arial"/>
                <w:i/>
                <w:sz w:val="20"/>
                <w:szCs w:val="20"/>
              </w:rPr>
            </w:pPr>
            <w:r w:rsidRPr="00AE6C71">
              <w:rPr>
                <w:rFonts w:cs="Arial"/>
                <w:i/>
                <w:sz w:val="20"/>
                <w:szCs w:val="20"/>
              </w:rPr>
              <w:t>Rozporządze</w:t>
            </w:r>
            <w:r w:rsidR="000F3D53" w:rsidRPr="00AE6C71">
              <w:rPr>
                <w:rFonts w:cs="Arial"/>
                <w:i/>
                <w:sz w:val="20"/>
                <w:szCs w:val="20"/>
              </w:rPr>
              <w:t xml:space="preserve">nie MIiR z dnia 2 lipca 2015 r. </w:t>
            </w:r>
            <w:r w:rsidRPr="00AE6C71">
              <w:rPr>
                <w:rFonts w:cs="Arial"/>
                <w:i/>
                <w:sz w:val="20"/>
                <w:szCs w:val="20"/>
              </w:rPr>
              <w:t xml:space="preserve">w sprawie udzielania pomocy de minimis i pomocy publicznej  </w:t>
            </w:r>
            <w:r w:rsidR="000F3D53" w:rsidRPr="00AE6C71">
              <w:rPr>
                <w:rFonts w:cs="Arial"/>
                <w:i/>
                <w:sz w:val="20"/>
                <w:szCs w:val="20"/>
              </w:rPr>
              <w:br/>
            </w:r>
            <w:r w:rsidRPr="00AE6C71">
              <w:rPr>
                <w:rFonts w:cs="Arial"/>
                <w:i/>
                <w:sz w:val="20"/>
                <w:szCs w:val="20"/>
              </w:rPr>
              <w:t xml:space="preserve">w ramach programów operacyjnych finansowanych </w:t>
            </w:r>
            <w:r w:rsidR="000F3D53" w:rsidRPr="00AE6C71">
              <w:rPr>
                <w:rFonts w:cs="Arial"/>
                <w:i/>
                <w:sz w:val="20"/>
                <w:szCs w:val="20"/>
              </w:rPr>
              <w:br/>
            </w:r>
            <w:r w:rsidRPr="00AE6C71">
              <w:rPr>
                <w:rFonts w:cs="Arial"/>
                <w:i/>
                <w:sz w:val="20"/>
                <w:szCs w:val="20"/>
              </w:rPr>
              <w:t>z Europejskiego Funduszu Społecznego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pacing w:after="0" w:line="240" w:lineRule="auto"/>
              <w:ind w:left="426" w:right="-91" w:hanging="426"/>
              <w:rPr>
                <w:rFonts w:ascii="Arial" w:hAnsi="Arial" w:cs="Arial"/>
                <w:sz w:val="20"/>
                <w:szCs w:val="20"/>
              </w:rPr>
            </w:pPr>
            <w:r w:rsidRPr="00AE6C71">
              <w:rPr>
                <w:rFonts w:cs="Arial"/>
                <w:sz w:val="20"/>
                <w:szCs w:val="20"/>
              </w:rPr>
              <w:t xml:space="preserve">Maksymalny </w:t>
            </w:r>
            <w:r w:rsidRPr="00AE6C71">
              <w:rPr>
                <w:rFonts w:cs="Arial"/>
                <w:sz w:val="20"/>
                <w:szCs w:val="20"/>
              </w:rPr>
              <w:br/>
              <w:t xml:space="preserve">% poziom dofinansowania UE wydatków kwalifikowalnych na poziomie projektu </w:t>
            </w:r>
            <w:r w:rsidRPr="00AE6C71">
              <w:rPr>
                <w:rFonts w:cs="Arial"/>
                <w:sz w:val="20"/>
                <w:szCs w:val="20"/>
              </w:rPr>
              <w:br/>
              <w:t>(jeśli dotyczy)</w:t>
            </w:r>
            <w:r w:rsidRPr="00AE6C71">
              <w:rPr>
                <w:sz w:val="20"/>
                <w:szCs w:val="20"/>
                <w:vertAlign w:val="superscript"/>
              </w:rPr>
              <w:footnoteReference w:id="150"/>
            </w:r>
            <w:r w:rsidRPr="00AE6C71">
              <w:rPr>
                <w:rFonts w:cs="Arial"/>
                <w:sz w:val="20"/>
                <w:szCs w:val="20"/>
              </w:rPr>
              <w:t xml:space="preserve">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34"/>
              </w:tabs>
              <w:spacing w:after="0" w:line="240" w:lineRule="auto"/>
              <w:ind w:left="16" w:right="35"/>
              <w:rPr>
                <w:rFonts w:ascii="Arial" w:hAnsi="Arial" w:cs="Arial"/>
                <w:sz w:val="20"/>
                <w:szCs w:val="20"/>
              </w:rPr>
            </w:pPr>
            <w:r w:rsidRPr="00AE6C71">
              <w:rPr>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85%</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pacing w:after="0" w:line="240" w:lineRule="auto"/>
              <w:ind w:left="426" w:right="-91" w:hanging="426"/>
              <w:rPr>
                <w:rFonts w:ascii="Arial" w:hAnsi="Arial" w:cs="Arial"/>
                <w:szCs w:val="24"/>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t>
            </w:r>
            <w:r w:rsidRPr="00AE6C71">
              <w:rPr>
                <w:rFonts w:cs="Arial"/>
                <w:spacing w:val="-2"/>
                <w:sz w:val="20"/>
                <w:szCs w:val="20"/>
              </w:rPr>
              <w:t xml:space="preserve">współfinansowanie </w:t>
            </w:r>
            <w:r w:rsidRPr="00AE6C71">
              <w:rPr>
                <w:rFonts w:cs="Arial"/>
                <w:sz w:val="20"/>
                <w:szCs w:val="20"/>
              </w:rPr>
              <w:t>z budżetu państwa lub innych źródeł przyznawanych beneficjentowi przez właściwą instytucję)</w:t>
            </w:r>
            <w:r w:rsidRPr="00AE6C71">
              <w:rPr>
                <w:rFonts w:cs="Arial"/>
                <w:sz w:val="20"/>
                <w:szCs w:val="20"/>
              </w:rPr>
              <w:br/>
              <w:t>(jeśli</w:t>
            </w:r>
            <w:r w:rsidRPr="00AE6C71">
              <w:rPr>
                <w:rFonts w:cs="Arial"/>
              </w:rPr>
              <w:t xml:space="preserve"> </w:t>
            </w:r>
            <w:r w:rsidRPr="00AE6C71">
              <w:rPr>
                <w:rFonts w:cs="Arial"/>
                <w:sz w:val="20"/>
                <w:szCs w:val="20"/>
              </w:rPr>
              <w:t>dotyczy)</w:t>
            </w:r>
            <w:r w:rsidRPr="00AE6C71">
              <w:rPr>
                <w:rFonts w:cs="Arial"/>
              </w:rPr>
              <w:t xml:space="preserve"> </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tabs>
                <w:tab w:val="left" w:pos="1434"/>
              </w:tabs>
              <w:spacing w:after="0" w:line="240" w:lineRule="auto"/>
              <w:ind w:left="16" w:right="35"/>
              <w:rPr>
                <w:sz w:val="20"/>
                <w:szCs w:val="20"/>
              </w:rPr>
            </w:pPr>
            <w:r w:rsidRPr="00AE6C71">
              <w:rPr>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90%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tabs>
                <w:tab w:val="left" w:pos="426"/>
              </w:tabs>
              <w:spacing w:after="0" w:line="240" w:lineRule="auto"/>
              <w:ind w:left="425" w:right="-91" w:hanging="425"/>
              <w:rPr>
                <w:rFonts w:ascii="Arial" w:hAnsi="Arial" w:cs="Arial"/>
                <w:sz w:val="20"/>
                <w:szCs w:val="20"/>
              </w:rPr>
            </w:pPr>
            <w:r w:rsidRPr="00AE6C71">
              <w:rPr>
                <w:rFonts w:cs="Arial"/>
                <w:sz w:val="20"/>
                <w:szCs w:val="20"/>
              </w:rPr>
              <w:t xml:space="preserve">Minimalny wkład własny beneficjenta jako % wydatków kwalifikowalnych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6" w:right="35" w:hanging="16"/>
              <w:rPr>
                <w:rFonts w:ascii="Arial" w:hAnsi="Arial" w:cs="Arial"/>
                <w:sz w:val="20"/>
                <w:szCs w:val="20"/>
              </w:rPr>
            </w:pPr>
            <w:r w:rsidRPr="00AE6C71">
              <w:rPr>
                <w:sz w:val="20"/>
                <w:szCs w:val="20"/>
              </w:rPr>
              <w:t>Poddziałanie 8.5.2</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10%</w:t>
            </w:r>
            <w:r w:rsidRPr="00AE6C71">
              <w:rPr>
                <w:rStyle w:val="Odwoanieprzypisudolnego"/>
                <w:rFonts w:cs="Arial"/>
                <w:sz w:val="20"/>
                <w:szCs w:val="20"/>
              </w:rPr>
              <w:footnoteReference w:id="151"/>
            </w:r>
            <w:r w:rsidRPr="00AE6C71">
              <w:rPr>
                <w:rFonts w:cs="Arial"/>
                <w:sz w:val="20"/>
                <w:szCs w:val="20"/>
              </w:rPr>
              <w:t xml:space="preserve"> </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tabs>
                <w:tab w:val="left" w:pos="426"/>
              </w:tabs>
              <w:suppressAutoHyphens/>
              <w:spacing w:after="0" w:line="240" w:lineRule="auto"/>
              <w:ind w:left="425" w:right="51" w:hanging="425"/>
              <w:rPr>
                <w:rFonts w:ascii="Arial" w:hAnsi="Arial" w:cs="Arial"/>
                <w:sz w:val="20"/>
                <w:szCs w:val="20"/>
              </w:rPr>
            </w:pPr>
            <w:r w:rsidRPr="00AE6C71">
              <w:rPr>
                <w:rFonts w:cs="Arial"/>
                <w:sz w:val="20"/>
                <w:szCs w:val="20"/>
              </w:rPr>
              <w:t xml:space="preserve">Minimalna </w:t>
            </w:r>
            <w:r w:rsidRPr="00AE6C71">
              <w:rPr>
                <w:rFonts w:cs="Arial"/>
                <w:sz w:val="20"/>
                <w:szCs w:val="20"/>
              </w:rPr>
              <w:br/>
              <w:t xml:space="preserve">i maksymalna wartość projektu (PLN) (jeśli dotyczy)  </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5" w:right="-91" w:hanging="425"/>
              <w:rPr>
                <w:rFonts w:ascii="Arial" w:hAnsi="Arial" w:cs="Arial"/>
                <w:sz w:val="20"/>
                <w:szCs w:val="20"/>
              </w:rPr>
            </w:pPr>
            <w:r w:rsidRPr="00AE6C71">
              <w:rPr>
                <w:rFonts w:cs="Arial"/>
                <w:sz w:val="20"/>
                <w:szCs w:val="20"/>
              </w:rPr>
              <w:t>Minimalna i maksymalna wartość wydatków kwalifikowalnych projektu (PLN) (jeśli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spacing w:after="0" w:line="240" w:lineRule="auto"/>
              <w:ind w:right="284"/>
              <w:rPr>
                <w:rFonts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5" w:right="-91" w:hanging="425"/>
              <w:rPr>
                <w:rFonts w:ascii="Arial" w:hAnsi="Arial" w:cs="Arial"/>
                <w:sz w:val="20"/>
                <w:szCs w:val="20"/>
              </w:rPr>
            </w:pPr>
            <w:r w:rsidRPr="00AE6C71">
              <w:rPr>
                <w:rFonts w:cs="Arial"/>
                <w:sz w:val="20"/>
                <w:szCs w:val="20"/>
              </w:rPr>
              <w:t xml:space="preserve">Kwota alokacji </w:t>
            </w:r>
            <w:r w:rsidRPr="00AE6C71">
              <w:rPr>
                <w:rFonts w:cs="Arial"/>
                <w:spacing w:val="-4"/>
                <w:sz w:val="20"/>
                <w:szCs w:val="20"/>
              </w:rPr>
              <w:t>UE na instrumenty</w:t>
            </w:r>
            <w:r w:rsidRPr="00AE6C71">
              <w:rPr>
                <w:rFonts w:cs="Arial"/>
                <w:sz w:val="20"/>
                <w:szCs w:val="20"/>
              </w:rPr>
              <w:t xml:space="preserve"> finansowe (EUR) (jeśli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spacing w:after="0" w:line="240" w:lineRule="auto"/>
              <w:ind w:right="284"/>
              <w:rPr>
                <w:rFonts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5" w:right="51" w:hanging="425"/>
              <w:rPr>
                <w:rFonts w:ascii="Arial" w:hAnsi="Arial" w:cs="Arial"/>
                <w:sz w:val="20"/>
                <w:szCs w:val="20"/>
              </w:rPr>
            </w:pPr>
            <w:r w:rsidRPr="00AE6C71">
              <w:rPr>
                <w:rFonts w:cs="Arial"/>
                <w:sz w:val="20"/>
                <w:szCs w:val="20"/>
              </w:rPr>
              <w:t>Mechanizm wdrażania instrumentów finansowych</w:t>
            </w:r>
          </w:p>
        </w:tc>
        <w:tc>
          <w:tcPr>
            <w:tcW w:w="3770" w:type="pct"/>
            <w:gridSpan w:val="6"/>
            <w:tcBorders>
              <w:top w:val="single" w:sz="4" w:space="0" w:color="auto"/>
              <w:left w:val="single" w:sz="4" w:space="0" w:color="auto"/>
              <w:bottom w:val="single" w:sz="4" w:space="0" w:color="auto"/>
              <w:right w:val="single" w:sz="4" w:space="0" w:color="auto"/>
            </w:tcBorders>
            <w:hideMark/>
          </w:tcPr>
          <w:p w:rsidR="008C72F2" w:rsidRPr="005F30D1" w:rsidRDefault="00B07DC9" w:rsidP="005F30D1">
            <w:pPr>
              <w:spacing w:after="0" w:line="240" w:lineRule="auto"/>
              <w:ind w:right="284"/>
              <w:rPr>
                <w:rFonts w:cs="Arial"/>
                <w:sz w:val="20"/>
                <w:szCs w:val="20"/>
              </w:rPr>
            </w:pPr>
            <w:r w:rsidRPr="005F30D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5" w:right="51" w:hanging="425"/>
              <w:rPr>
                <w:rFonts w:ascii="Arial" w:hAnsi="Arial" w:cs="Arial"/>
                <w:sz w:val="20"/>
                <w:szCs w:val="20"/>
              </w:rPr>
            </w:pPr>
            <w:r w:rsidRPr="00AE6C71">
              <w:rPr>
                <w:rFonts w:cs="Arial"/>
                <w:sz w:val="20"/>
                <w:szCs w:val="20"/>
              </w:rPr>
              <w:t>Rodzaj wsparcia instrumentów finansowych oraz najważniejsze warunki przyznawania</w:t>
            </w:r>
          </w:p>
        </w:tc>
        <w:tc>
          <w:tcPr>
            <w:tcW w:w="3770" w:type="pct"/>
            <w:gridSpan w:val="6"/>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spacing w:after="0" w:line="240" w:lineRule="auto"/>
              <w:ind w:right="284"/>
              <w:rPr>
                <w:rFonts w:cs="Arial"/>
                <w:sz w:val="20"/>
                <w:szCs w:val="20"/>
              </w:rPr>
            </w:pPr>
            <w:r w:rsidRPr="0081695E">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0"/>
              </w:numPr>
              <w:suppressAutoHyphens/>
              <w:spacing w:after="0" w:line="240" w:lineRule="auto"/>
              <w:ind w:left="425" w:right="51" w:hanging="425"/>
              <w:rPr>
                <w:rFonts w:ascii="Arial" w:hAnsi="Arial" w:cs="Arial"/>
                <w:sz w:val="20"/>
                <w:szCs w:val="20"/>
              </w:rPr>
            </w:pPr>
            <w:r w:rsidRPr="00AE6C71">
              <w:rPr>
                <w:rFonts w:cs="Arial"/>
                <w:sz w:val="20"/>
                <w:szCs w:val="20"/>
              </w:rPr>
              <w:t>Katalog ostatecznych odbiorców instrumentów finansowych</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5000" w:type="pct"/>
            <w:gridSpan w:val="7"/>
            <w:tcBorders>
              <w:top w:val="single" w:sz="4" w:space="0" w:color="auto"/>
              <w:left w:val="nil"/>
              <w:bottom w:val="single" w:sz="4" w:space="0" w:color="auto"/>
              <w:right w:val="nil"/>
            </w:tcBorders>
            <w:shd w:val="clear" w:color="auto" w:fill="auto"/>
          </w:tcPr>
          <w:p w:rsidR="00DD456A" w:rsidRPr="00AE6C71" w:rsidRDefault="00DD456A" w:rsidP="00DD456A">
            <w:pPr>
              <w:pStyle w:val="Nagwek4"/>
            </w:pPr>
            <w:bookmarkStart w:id="69" w:name="_Toc483390543"/>
            <w:r w:rsidRPr="00AE6C71">
              <w:t xml:space="preserve">Poddziałanie 8.5.3  Edukacja  formalna i pozaformalna osób dorosłych </w:t>
            </w:r>
            <w:r w:rsidRPr="00AE6C71">
              <w:rPr>
                <w:i/>
              </w:rPr>
              <w:t>(projekty konkursowe)</w:t>
            </w:r>
            <w:bookmarkEnd w:id="69"/>
          </w:p>
        </w:tc>
      </w:tr>
      <w:tr w:rsidR="00DD456A" w:rsidRPr="00AE6C71" w:rsidTr="005F30D1">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DD456A" w:rsidRPr="00AE6C71" w:rsidRDefault="00DD456A" w:rsidP="00DD456A">
            <w:pPr>
              <w:spacing w:before="120" w:after="120" w:line="240" w:lineRule="auto"/>
              <w:ind w:left="113" w:right="284"/>
              <w:rPr>
                <w:rFonts w:ascii="Arial" w:hAnsi="Arial" w:cs="Arial"/>
                <w:b/>
                <w:sz w:val="20"/>
                <w:szCs w:val="20"/>
              </w:rPr>
            </w:pPr>
            <w:r w:rsidRPr="00AE6C71">
              <w:rPr>
                <w:sz w:val="20"/>
                <w:szCs w:val="20"/>
              </w:rPr>
              <w:br w:type="page"/>
            </w:r>
            <w:r w:rsidRPr="00AE6C71">
              <w:rPr>
                <w:sz w:val="20"/>
                <w:szCs w:val="20"/>
              </w:rPr>
              <w:br w:type="page"/>
            </w:r>
            <w:r w:rsidRPr="00AE6C71">
              <w:rPr>
                <w:sz w:val="20"/>
                <w:szCs w:val="20"/>
              </w:rPr>
              <w:br w:type="page"/>
            </w:r>
            <w:r w:rsidRPr="00AE6C71">
              <w:rPr>
                <w:sz w:val="20"/>
                <w:szCs w:val="20"/>
              </w:rPr>
              <w:br w:type="page"/>
            </w:r>
            <w:r w:rsidRPr="00AE6C71">
              <w:rPr>
                <w:rFonts w:cs="Arial"/>
                <w:b/>
                <w:sz w:val="20"/>
                <w:szCs w:val="20"/>
              </w:rPr>
              <w:br w:type="page"/>
            </w:r>
            <w:r w:rsidRPr="00AE6C71">
              <w:rPr>
                <w:b/>
                <w:sz w:val="20"/>
                <w:szCs w:val="20"/>
              </w:rPr>
              <w:t>OPIS DZIAŁANIA I PODDZIAŁAŃ</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284" w:right="31" w:hanging="284"/>
              <w:rPr>
                <w:rFonts w:ascii="Arial" w:hAnsi="Arial" w:cs="Arial"/>
                <w:sz w:val="20"/>
                <w:szCs w:val="20"/>
              </w:rPr>
            </w:pPr>
            <w:r w:rsidRPr="00AE6C71">
              <w:rPr>
                <w:rFonts w:cs="Arial"/>
                <w:sz w:val="20"/>
                <w:szCs w:val="20"/>
              </w:rPr>
              <w:t xml:space="preserve">Nazwa Działania/ Poddziałania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Działanie 8.5</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Rozwój i wysoka jakość szkolnictwa zawodowego oraz kształcenia ustawicznego</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73"/>
              </w:numPr>
              <w:spacing w:after="0" w:line="240" w:lineRule="auto"/>
              <w:ind w:left="284" w:hanging="284"/>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ight="36"/>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 xml:space="preserve">Edukacja  formalna i pozaformalna osób dorosłych </w:t>
            </w:r>
            <w:r w:rsidRPr="00AE6C71">
              <w:rPr>
                <w:rFonts w:cs="Arial"/>
                <w:i/>
                <w:sz w:val="20"/>
                <w:szCs w:val="20"/>
              </w:rPr>
              <w:t>(projekty konkursowe)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284" w:hanging="284"/>
              <w:rPr>
                <w:rFonts w:ascii="Arial" w:hAnsi="Arial" w:cs="Arial"/>
                <w:sz w:val="20"/>
                <w:szCs w:val="20"/>
              </w:rPr>
            </w:pPr>
            <w:r w:rsidRPr="00AE6C71">
              <w:rPr>
                <w:rFonts w:cs="Arial"/>
                <w:sz w:val="20"/>
                <w:szCs w:val="20"/>
              </w:rPr>
              <w:t>Cel/e szczegółowy/e Działania/ Poddziałania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 xml:space="preserve">Upowszechnienie kształcenia się osób dorosłych </w:t>
            </w:r>
            <w:r w:rsidRPr="00AE6C71">
              <w:rPr>
                <w:rFonts w:cs="Arial"/>
                <w:sz w:val="20"/>
                <w:szCs w:val="20"/>
              </w:rPr>
              <w:br/>
              <w:t>z własnej inicjatywy ukierunkowane na podnoszenie kompetencji i kwalifikacji istotnych na rynku pracy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tabs>
                <w:tab w:val="left" w:pos="284"/>
              </w:tabs>
              <w:suppressAutoHyphens/>
              <w:spacing w:after="0" w:line="240" w:lineRule="auto"/>
              <w:ind w:left="284" w:hanging="284"/>
              <w:rPr>
                <w:rFonts w:ascii="Arial" w:hAnsi="Arial" w:cs="Arial"/>
                <w:sz w:val="20"/>
                <w:szCs w:val="20"/>
              </w:rPr>
            </w:pPr>
            <w:r w:rsidRPr="00AE6C71">
              <w:rPr>
                <w:rFonts w:cs="Arial"/>
                <w:sz w:val="20"/>
                <w:szCs w:val="20"/>
              </w:rPr>
              <w:t xml:space="preserve">Lista wskaźników rezultatu bezpośredniego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90"/>
              </w:tabs>
              <w:spacing w:after="0" w:line="240" w:lineRule="auto"/>
              <w:ind w:left="36" w:right="36"/>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09"/>
              </w:numPr>
              <w:spacing w:after="0" w:line="240" w:lineRule="auto"/>
              <w:ind w:left="309" w:right="284" w:hanging="284"/>
              <w:rPr>
                <w:rFonts w:ascii="Arial" w:hAnsi="Arial" w:cs="Arial"/>
                <w:sz w:val="20"/>
                <w:szCs w:val="20"/>
              </w:rPr>
            </w:pPr>
            <w:r w:rsidRPr="00AE6C71">
              <w:rPr>
                <w:rFonts w:cs="Arial"/>
                <w:sz w:val="20"/>
                <w:szCs w:val="20"/>
              </w:rPr>
              <w:t xml:space="preserve">Liczba osób, które uzyskały kwalifikacje </w:t>
            </w:r>
            <w:r w:rsidRPr="00AE6C71">
              <w:rPr>
                <w:rFonts w:cs="Arial"/>
                <w:sz w:val="20"/>
                <w:szCs w:val="20"/>
              </w:rPr>
              <w:br/>
              <w:t>w ramach pozaszkolnych form kształcenia</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Lista wskaźników produktu</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09"/>
              </w:numPr>
              <w:spacing w:after="0" w:line="240" w:lineRule="auto"/>
              <w:ind w:left="309"/>
              <w:contextualSpacing/>
              <w:rPr>
                <w:rFonts w:ascii="Arial" w:hAnsi="Arial" w:cs="Arial"/>
                <w:sz w:val="20"/>
                <w:szCs w:val="20"/>
              </w:rPr>
            </w:pPr>
            <w:r w:rsidRPr="00AE6C71">
              <w:rPr>
                <w:rFonts w:cs="Arial"/>
                <w:sz w:val="20"/>
                <w:szCs w:val="20"/>
              </w:rPr>
              <w:t xml:space="preserve">Liczba osób uczestniczących w pozaszkolnych formach kształcenia (bez udziału pracodawców) </w:t>
            </w:r>
            <w:r w:rsidRPr="00AE6C71">
              <w:rPr>
                <w:rFonts w:cs="Arial"/>
                <w:sz w:val="20"/>
                <w:szCs w:val="20"/>
              </w:rPr>
              <w:br/>
              <w:t>w programie</w:t>
            </w:r>
          </w:p>
          <w:p w:rsidR="00DD456A" w:rsidRPr="00AE6C71" w:rsidRDefault="00DD456A" w:rsidP="00001264">
            <w:pPr>
              <w:numPr>
                <w:ilvl w:val="0"/>
                <w:numId w:val="209"/>
              </w:numPr>
              <w:spacing w:after="0" w:line="240" w:lineRule="auto"/>
              <w:ind w:left="309"/>
              <w:contextualSpacing/>
              <w:rPr>
                <w:rFonts w:ascii="Arial" w:hAnsi="Arial" w:cs="Arial"/>
                <w:sz w:val="20"/>
                <w:szCs w:val="20"/>
              </w:rPr>
            </w:pPr>
            <w:r w:rsidRPr="00AE6C71">
              <w:rPr>
                <w:rFonts w:cs="Arial"/>
                <w:sz w:val="20"/>
                <w:szCs w:val="20"/>
              </w:rPr>
              <w:t>Liczba osób uczestniczących w pozaszkolnych formach kształcenia w programie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pacing w:after="0" w:line="240" w:lineRule="auto"/>
              <w:ind w:left="284" w:right="31" w:hanging="284"/>
              <w:rPr>
                <w:rFonts w:ascii="Arial" w:hAnsi="Arial" w:cs="Arial"/>
                <w:sz w:val="20"/>
                <w:szCs w:val="20"/>
              </w:rPr>
            </w:pPr>
            <w:r w:rsidRPr="00AE6C71">
              <w:rPr>
                <w:rFonts w:cs="Arial"/>
                <w:sz w:val="20"/>
                <w:szCs w:val="20"/>
              </w:rPr>
              <w:t xml:space="preserve">Typy projektów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10"/>
              </w:numPr>
              <w:spacing w:after="0" w:line="240" w:lineRule="auto"/>
              <w:ind w:left="337"/>
              <w:contextualSpacing/>
              <w:rPr>
                <w:rFonts w:ascii="Arial" w:hAnsi="Arial" w:cs="Arial"/>
                <w:sz w:val="20"/>
                <w:szCs w:val="20"/>
              </w:rPr>
            </w:pPr>
            <w:r w:rsidRPr="00AE6C71">
              <w:rPr>
                <w:rFonts w:cs="Arial"/>
                <w:sz w:val="20"/>
                <w:szCs w:val="20"/>
              </w:rPr>
              <w:t xml:space="preserve">Wspieranie podnoszenia, zmiany lub nabywania nowych umiejętności, kwalifikacji oraz kompetencji osób dorosłych poprzez udział w edukacji formalnej </w:t>
            </w:r>
            <w:r w:rsidR="00631BB2">
              <w:rPr>
                <w:rFonts w:cs="Arial"/>
                <w:sz w:val="20"/>
                <w:szCs w:val="20"/>
              </w:rPr>
              <w:br/>
            </w:r>
            <w:r w:rsidRPr="00AE6C71">
              <w:rPr>
                <w:rFonts w:cs="Arial"/>
                <w:sz w:val="20"/>
                <w:szCs w:val="20"/>
              </w:rPr>
              <w:t>i pozaformalnej w zakresie:</w:t>
            </w:r>
          </w:p>
          <w:p w:rsidR="00DD456A" w:rsidRPr="00AE6C71" w:rsidRDefault="00DD456A" w:rsidP="00001264">
            <w:pPr>
              <w:numPr>
                <w:ilvl w:val="0"/>
                <w:numId w:val="211"/>
              </w:numPr>
              <w:spacing w:after="0" w:line="240" w:lineRule="auto"/>
              <w:ind w:left="450" w:hanging="283"/>
              <w:contextualSpacing/>
              <w:rPr>
                <w:rFonts w:cs="Arial"/>
                <w:sz w:val="20"/>
                <w:szCs w:val="20"/>
              </w:rPr>
            </w:pPr>
            <w:r w:rsidRPr="00AE6C71">
              <w:rPr>
                <w:rFonts w:cs="Arial"/>
                <w:sz w:val="20"/>
                <w:szCs w:val="20"/>
              </w:rPr>
              <w:t xml:space="preserve">kwalifikacyjnych kursów zawodowych (zakończonych egzaminem potwierdzającym uzyskanie kwalifikacji </w:t>
            </w:r>
            <w:r w:rsidR="000F3D53" w:rsidRPr="00AE6C71">
              <w:rPr>
                <w:rFonts w:cs="Arial"/>
                <w:sz w:val="20"/>
                <w:szCs w:val="20"/>
              </w:rPr>
              <w:br/>
            </w:r>
            <w:r w:rsidRPr="00AE6C71">
              <w:rPr>
                <w:rFonts w:cs="Arial"/>
                <w:sz w:val="20"/>
                <w:szCs w:val="20"/>
              </w:rPr>
              <w:t>w zawodzie),</w:t>
            </w:r>
          </w:p>
          <w:p w:rsidR="00DD456A" w:rsidRPr="00AE6C71" w:rsidRDefault="00DD456A" w:rsidP="00001264">
            <w:pPr>
              <w:numPr>
                <w:ilvl w:val="0"/>
                <w:numId w:val="211"/>
              </w:numPr>
              <w:spacing w:after="0" w:line="240" w:lineRule="auto"/>
              <w:ind w:left="450" w:hanging="283"/>
              <w:contextualSpacing/>
              <w:rPr>
                <w:rFonts w:cs="Arial"/>
                <w:sz w:val="20"/>
                <w:szCs w:val="20"/>
              </w:rPr>
            </w:pPr>
            <w:r w:rsidRPr="00AE6C71">
              <w:rPr>
                <w:rFonts w:cs="Arial"/>
                <w:sz w:val="20"/>
                <w:szCs w:val="20"/>
              </w:rPr>
              <w:t>kursów umiejętności zawodowych (zakończonych zaliczeniem zgodnie z prawodawstwem krajowym, dotyczącym kształcenia ustawicznego w formach pozaszkolnych),</w:t>
            </w:r>
          </w:p>
          <w:p w:rsidR="005819D8" w:rsidRPr="005819D8" w:rsidRDefault="00DD456A" w:rsidP="005819D8">
            <w:pPr>
              <w:numPr>
                <w:ilvl w:val="0"/>
                <w:numId w:val="211"/>
              </w:numPr>
              <w:spacing w:after="0" w:line="240" w:lineRule="auto"/>
              <w:ind w:left="450" w:hanging="283"/>
              <w:contextualSpacing/>
              <w:rPr>
                <w:rFonts w:ascii="Arial" w:hAnsi="Arial" w:cs="Arial"/>
                <w:sz w:val="20"/>
                <w:szCs w:val="20"/>
              </w:rPr>
            </w:pPr>
            <w:r w:rsidRPr="00AE6C71">
              <w:rPr>
                <w:rFonts w:cs="Arial"/>
                <w:sz w:val="20"/>
                <w:szCs w:val="20"/>
              </w:rPr>
              <w:t>kursów/szkoleń, które prowadzą do nabycia konkretnych umiejętności</w:t>
            </w:r>
            <w:r w:rsidR="005819D8">
              <w:rPr>
                <w:rFonts w:cs="Arial"/>
                <w:sz w:val="20"/>
                <w:szCs w:val="20"/>
              </w:rPr>
              <w:t>.</w:t>
            </w:r>
          </w:p>
          <w:p w:rsidR="005819D8" w:rsidRPr="005819D8" w:rsidRDefault="005819D8" w:rsidP="005819D8">
            <w:pPr>
              <w:spacing w:after="0" w:line="240" w:lineRule="auto"/>
              <w:ind w:left="167"/>
              <w:contextualSpacing/>
              <w:rPr>
                <w:rFonts w:ascii="Arial" w:hAnsi="Arial" w:cs="Arial"/>
                <w:sz w:val="20"/>
                <w:szCs w:val="20"/>
              </w:rPr>
            </w:pPr>
            <w:r>
              <w:rPr>
                <w:rFonts w:cs="Arial"/>
                <w:sz w:val="20"/>
                <w:szCs w:val="20"/>
              </w:rPr>
              <w:t>Powyższe wsparcie (1 a, b, c) możliwe do realizacji we współpracy z pracodawcami.</w:t>
            </w:r>
          </w:p>
          <w:p w:rsidR="00DD456A" w:rsidRPr="00AE6C71" w:rsidRDefault="00DD456A" w:rsidP="005819D8">
            <w:pPr>
              <w:spacing w:after="0" w:line="240" w:lineRule="auto"/>
              <w:ind w:left="167"/>
              <w:contextualSpacing/>
              <w:rPr>
                <w:rFonts w:ascii="Arial" w:hAnsi="Arial" w:cs="Arial"/>
                <w:sz w:val="20"/>
                <w:szCs w:val="20"/>
              </w:rPr>
            </w:pPr>
            <w:r w:rsidRPr="00AE6C71">
              <w:rPr>
                <w:rFonts w:cs="Arial"/>
                <w:sz w:val="20"/>
                <w:szCs w:val="20"/>
              </w:rPr>
              <w:t xml:space="preserve">Wsparcie obejmuje działania ukierunkowane na przeprowadzenie formalnej oceny i certyfikacji umiejętności i kompetencji osiągniętych przez uczestników wsparcia </w:t>
            </w:r>
            <w:r w:rsidR="00631BB2">
              <w:rPr>
                <w:rFonts w:cs="Arial"/>
                <w:sz w:val="20"/>
                <w:szCs w:val="20"/>
              </w:rPr>
              <w:br/>
            </w:r>
            <w:r w:rsidRPr="00AE6C71">
              <w:rPr>
                <w:rFonts w:cs="Arial"/>
                <w:sz w:val="20"/>
                <w:szCs w:val="20"/>
              </w:rPr>
              <w:t>w zakresie kształcenia ustawicznego. Kursy zawodowe muszą być potwierdzone certyfikatem lub innym dokumentem równoważnym.</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284" w:right="31" w:hanging="284"/>
              <w:rPr>
                <w:rFonts w:ascii="Arial" w:hAnsi="Arial" w:cs="Arial"/>
                <w:sz w:val="20"/>
                <w:szCs w:val="20"/>
              </w:rPr>
            </w:pPr>
            <w:r w:rsidRPr="00AE6C71">
              <w:rPr>
                <w:rFonts w:cs="Arial"/>
                <w:sz w:val="20"/>
                <w:szCs w:val="20"/>
              </w:rPr>
              <w:t xml:space="preserve">Typ beneficjenta </w:t>
            </w:r>
          </w:p>
          <w:p w:rsidR="00DD456A" w:rsidRPr="00AE6C71" w:rsidRDefault="00DD456A" w:rsidP="00DD456A">
            <w:pPr>
              <w:tabs>
                <w:tab w:val="num" w:pos="900"/>
              </w:tabs>
              <w:suppressAutoHyphens/>
              <w:spacing w:after="0" w:line="240" w:lineRule="auto"/>
              <w:ind w:left="284" w:right="284" w:hanging="284"/>
              <w:rPr>
                <w:rFonts w:cs="Arial"/>
                <w:szCs w:val="24"/>
              </w:rPr>
            </w:pPr>
          </w:p>
          <w:p w:rsidR="00DD456A" w:rsidRPr="00AE6C71" w:rsidRDefault="00DD456A" w:rsidP="00DD456A">
            <w:pPr>
              <w:tabs>
                <w:tab w:val="num" w:pos="900"/>
              </w:tabs>
              <w:suppressAutoHyphens/>
              <w:spacing w:after="0" w:line="240" w:lineRule="auto"/>
              <w:ind w:left="284" w:right="284" w:hanging="284"/>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left" w:pos="1490"/>
              </w:tabs>
              <w:spacing w:after="0" w:line="240" w:lineRule="auto"/>
              <w:ind w:firstLine="36"/>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 tym m.in.: </w:t>
            </w:r>
          </w:p>
          <w:p w:rsidR="00DD456A" w:rsidRPr="00AE6C71" w:rsidRDefault="00DD456A" w:rsidP="00001264">
            <w:pPr>
              <w:numPr>
                <w:ilvl w:val="0"/>
                <w:numId w:val="212"/>
              </w:numPr>
              <w:spacing w:after="0" w:line="240" w:lineRule="auto"/>
              <w:ind w:left="315" w:hanging="315"/>
              <w:contextualSpacing/>
              <w:rPr>
                <w:rFonts w:cs="Arial"/>
                <w:sz w:val="20"/>
                <w:szCs w:val="20"/>
              </w:rPr>
            </w:pPr>
            <w:r w:rsidRPr="00AE6C71">
              <w:rPr>
                <w:rFonts w:cs="Arial"/>
                <w:sz w:val="20"/>
                <w:szCs w:val="20"/>
              </w:rPr>
              <w:t>pracodawcy/przedsiębiorcy/uczelnie,</w:t>
            </w:r>
          </w:p>
          <w:p w:rsidR="00DD456A" w:rsidRPr="00AE6C71" w:rsidRDefault="00DD456A" w:rsidP="00001264">
            <w:pPr>
              <w:numPr>
                <w:ilvl w:val="0"/>
                <w:numId w:val="212"/>
              </w:numPr>
              <w:spacing w:after="0" w:line="240" w:lineRule="auto"/>
              <w:ind w:left="315" w:hanging="315"/>
              <w:contextualSpacing/>
              <w:rPr>
                <w:rFonts w:cs="Arial"/>
                <w:sz w:val="20"/>
                <w:szCs w:val="20"/>
              </w:rPr>
            </w:pPr>
            <w:r w:rsidRPr="00AE6C71">
              <w:rPr>
                <w:rFonts w:cs="Arial"/>
                <w:sz w:val="20"/>
                <w:szCs w:val="20"/>
              </w:rPr>
              <w:t xml:space="preserve">placówki kształcenia ustawicznego, placówki kształcenia praktycznego, ośrodki dokształcania </w:t>
            </w:r>
            <w:r w:rsidRPr="00AE6C71">
              <w:rPr>
                <w:rFonts w:cs="Arial"/>
                <w:sz w:val="20"/>
                <w:szCs w:val="20"/>
              </w:rPr>
              <w:br/>
              <w:t>i doskonalenia zawodowego i ich organy prowadzące</w:t>
            </w:r>
          </w:p>
          <w:p w:rsidR="00DD456A" w:rsidRPr="00AE6C71" w:rsidRDefault="00DD456A" w:rsidP="00001264">
            <w:pPr>
              <w:numPr>
                <w:ilvl w:val="0"/>
                <w:numId w:val="212"/>
              </w:numPr>
              <w:spacing w:after="0" w:line="240" w:lineRule="auto"/>
              <w:ind w:left="315" w:hanging="315"/>
              <w:contextualSpacing/>
              <w:rPr>
                <w:rFonts w:ascii="Arial" w:hAnsi="Arial" w:cs="Arial"/>
                <w:sz w:val="20"/>
                <w:szCs w:val="20"/>
              </w:rPr>
            </w:pPr>
            <w:r w:rsidRPr="00AE6C71">
              <w:rPr>
                <w:rFonts w:cs="Arial"/>
                <w:sz w:val="20"/>
                <w:szCs w:val="20"/>
              </w:rPr>
              <w:t>partnerzy społeczno-gospodarczy.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284" w:hanging="284"/>
              <w:rPr>
                <w:rFonts w:ascii="Arial" w:hAnsi="Arial" w:cs="Arial"/>
                <w:sz w:val="20"/>
                <w:szCs w:val="20"/>
              </w:rPr>
            </w:pPr>
            <w:r w:rsidRPr="00AE6C71">
              <w:rPr>
                <w:rFonts w:cs="Arial"/>
                <w:sz w:val="20"/>
                <w:szCs w:val="20"/>
              </w:rPr>
              <w:t>Grupa docelowa/ ostateczni odbiorcy wsparcia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13"/>
              </w:numPr>
              <w:spacing w:after="0" w:line="240" w:lineRule="auto"/>
              <w:ind w:left="450" w:right="284" w:hanging="450"/>
              <w:rPr>
                <w:rFonts w:ascii="Arial" w:hAnsi="Arial" w:cs="Arial"/>
                <w:sz w:val="20"/>
                <w:szCs w:val="20"/>
              </w:rPr>
            </w:pPr>
            <w:r w:rsidRPr="00AE6C71">
              <w:rPr>
                <w:rFonts w:cs="Arial"/>
                <w:sz w:val="20"/>
                <w:szCs w:val="20"/>
              </w:rPr>
              <w:t>osoby dorosłe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tabs>
                <w:tab w:val="left" w:pos="284"/>
              </w:tabs>
              <w:suppressAutoHyphens/>
              <w:spacing w:before="40" w:after="40" w:line="240" w:lineRule="auto"/>
              <w:ind w:left="284" w:right="31" w:hanging="284"/>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before="40" w:after="40" w:line="240" w:lineRule="auto"/>
              <w:ind w:left="284" w:right="-110" w:hanging="284"/>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before="40" w:after="4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73"/>
              </w:numPr>
              <w:tabs>
                <w:tab w:val="left" w:pos="426"/>
              </w:tabs>
              <w:suppressAutoHyphens/>
              <w:spacing w:after="0" w:line="240" w:lineRule="auto"/>
              <w:ind w:left="426" w:right="31" w:hanging="426"/>
              <w:contextualSpacing/>
              <w:rPr>
                <w:rFonts w:ascii="Arial" w:hAnsi="Arial" w:cs="Arial"/>
                <w:sz w:val="20"/>
                <w:szCs w:val="20"/>
              </w:rPr>
            </w:pPr>
            <w:r w:rsidRPr="00AE6C71">
              <w:rPr>
                <w:rFonts w:cs="Arial"/>
                <w:sz w:val="20"/>
                <w:szCs w:val="20"/>
              </w:rPr>
              <w:t xml:space="preserve">Kategoria (e) regionu (ów) wraz </w:t>
            </w:r>
            <w:r w:rsidRPr="00AE6C71">
              <w:rPr>
                <w:rFonts w:cs="Arial"/>
                <w:sz w:val="20"/>
                <w:szCs w:val="20"/>
              </w:rPr>
              <w:br/>
              <w:t>z przypisaniem kwot UE (EUR)</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Region słabiej rozwinięty</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Ogółem</w:t>
            </w:r>
          </w:p>
        </w:tc>
      </w:tr>
      <w:tr w:rsidR="00DD456A" w:rsidRPr="00AE6C71" w:rsidTr="005F30D1">
        <w:trPr>
          <w:trHeight w:val="57"/>
        </w:trPr>
        <w:tc>
          <w:tcPr>
            <w:tcW w:w="1230" w:type="pct"/>
            <w:vMerge/>
            <w:tcBorders>
              <w:left w:val="single" w:sz="4" w:space="0" w:color="auto"/>
              <w:right w:val="single" w:sz="4" w:space="0" w:color="auto"/>
            </w:tcBorders>
            <w:vAlign w:val="center"/>
            <w:hideMark/>
          </w:tcPr>
          <w:p w:rsidR="00DD456A" w:rsidRPr="00AE6C71" w:rsidRDefault="00DD456A" w:rsidP="00D870BF">
            <w:pPr>
              <w:numPr>
                <w:ilvl w:val="0"/>
                <w:numId w:val="473"/>
              </w:numPr>
              <w:tabs>
                <w:tab w:val="left" w:pos="426"/>
              </w:tabs>
              <w:spacing w:after="0" w:line="240" w:lineRule="auto"/>
              <w:ind w:left="426" w:hanging="426"/>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6F7092">
            <w:pPr>
              <w:spacing w:after="0" w:line="240" w:lineRule="auto"/>
              <w:ind w:right="284"/>
              <w:rPr>
                <w:rFonts w:ascii="Arial" w:hAnsi="Arial"/>
                <w:sz w:val="20"/>
                <w:szCs w:val="20"/>
              </w:rPr>
            </w:pPr>
            <w:r w:rsidRPr="00AE6C71">
              <w:rPr>
                <w:sz w:val="20"/>
                <w:szCs w:val="20"/>
              </w:rPr>
              <w:t>Działanie 8.5</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47 124 028,00</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73"/>
              </w:numPr>
              <w:tabs>
                <w:tab w:val="left" w:pos="426"/>
              </w:tabs>
              <w:spacing w:after="0" w:line="240" w:lineRule="auto"/>
              <w:ind w:left="426" w:hanging="426"/>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ight="284"/>
              <w:rPr>
                <w:rFonts w:ascii="Arial" w:hAnsi="Arial" w:cs="Arial"/>
                <w:sz w:val="20"/>
                <w:szCs w:val="20"/>
              </w:rPr>
            </w:pPr>
            <w:r w:rsidRPr="00AE6C71">
              <w:rPr>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13 637 208,00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tabs>
                <w:tab w:val="left" w:pos="426"/>
              </w:tabs>
              <w:spacing w:after="0" w:line="240" w:lineRule="auto"/>
              <w:ind w:left="426" w:right="-110" w:hanging="426"/>
              <w:rPr>
                <w:rFonts w:ascii="Arial" w:hAnsi="Arial" w:cs="Arial"/>
                <w:sz w:val="20"/>
                <w:szCs w:val="20"/>
              </w:rPr>
            </w:pPr>
            <w:r w:rsidRPr="00AE6C71">
              <w:rPr>
                <w:rFonts w:cs="Arial"/>
                <w:sz w:val="20"/>
                <w:szCs w:val="20"/>
              </w:rPr>
              <w:t xml:space="preserve">Mechanizmy powiązania interwencji z innymi Działaniami/ Poddziałaniami </w:t>
            </w:r>
            <w:r w:rsidRPr="00AE6C71">
              <w:rPr>
                <w:rFonts w:cs="Arial"/>
                <w:sz w:val="20"/>
                <w:szCs w:val="20"/>
              </w:rPr>
              <w:br/>
              <w:t xml:space="preserve">w ramach PO lub </w:t>
            </w:r>
            <w:r w:rsidRPr="00AE6C71">
              <w:rPr>
                <w:rFonts w:cs="Arial"/>
                <w:sz w:val="20"/>
                <w:szCs w:val="20"/>
              </w:rPr>
              <w:br/>
              <w:t xml:space="preserve">z innymi PO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5" w:firstLine="36"/>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contextualSpacing/>
              <w:rPr>
                <w:rFonts w:ascii="Arial" w:hAnsi="Arial" w:cs="Arial"/>
                <w:sz w:val="20"/>
                <w:szCs w:val="20"/>
              </w:rPr>
            </w:pPr>
            <w:r w:rsidRPr="00AE6C71">
              <w:rPr>
                <w:rFonts w:cs="Arial"/>
                <w:sz w:val="20"/>
                <w:szCs w:val="20"/>
              </w:rPr>
              <w:t xml:space="preserve">W zakresie zapewnienia koordynacji udzielanego wsparcia </w:t>
            </w:r>
            <w:r w:rsidR="000F3D53" w:rsidRPr="00AE6C71">
              <w:rPr>
                <w:rFonts w:cs="Arial"/>
                <w:sz w:val="20"/>
                <w:szCs w:val="20"/>
              </w:rPr>
              <w:br/>
            </w:r>
            <w:r w:rsidRPr="00AE6C71">
              <w:rPr>
                <w:rFonts w:cs="Arial"/>
                <w:sz w:val="20"/>
                <w:szCs w:val="20"/>
              </w:rPr>
              <w:t>z innymi działaniami i osiami priorytetowymi RPOWŚ na lata 2014-2020:</w:t>
            </w:r>
          </w:p>
          <w:p w:rsidR="00DD456A" w:rsidRPr="00AE6C71" w:rsidRDefault="00DD456A" w:rsidP="00D870BF">
            <w:pPr>
              <w:numPr>
                <w:ilvl w:val="0"/>
                <w:numId w:val="474"/>
              </w:numPr>
              <w:spacing w:after="0" w:line="240" w:lineRule="auto"/>
              <w:ind w:left="316" w:hanging="283"/>
              <w:contextualSpacing/>
              <w:rPr>
                <w:rFonts w:cs="Arial"/>
                <w:sz w:val="20"/>
                <w:szCs w:val="20"/>
              </w:rPr>
            </w:pPr>
            <w:r w:rsidRPr="00AE6C71">
              <w:rPr>
                <w:rFonts w:cs="Arial"/>
                <w:sz w:val="20"/>
                <w:szCs w:val="20"/>
              </w:rPr>
              <w:t>Komitet Monitorujący RPOWŚ na lata 2014-2020,</w:t>
            </w:r>
          </w:p>
          <w:p w:rsidR="00DD456A" w:rsidRPr="00AE6C71" w:rsidRDefault="00DD456A" w:rsidP="00D870BF">
            <w:pPr>
              <w:numPr>
                <w:ilvl w:val="0"/>
                <w:numId w:val="474"/>
              </w:numPr>
              <w:spacing w:after="0" w:line="240" w:lineRule="auto"/>
              <w:ind w:left="316" w:hanging="283"/>
              <w:contextualSpacing/>
              <w:rPr>
                <w:rFonts w:cs="Arial"/>
                <w:sz w:val="20"/>
                <w:szCs w:val="20"/>
              </w:rPr>
            </w:pPr>
            <w:r w:rsidRPr="00AE6C71">
              <w:rPr>
                <w:rFonts w:cs="Arial"/>
                <w:sz w:val="20"/>
                <w:szCs w:val="20"/>
              </w:rPr>
              <w:t>kryteria wyboru projektów,</w:t>
            </w:r>
          </w:p>
          <w:p w:rsidR="00DD456A" w:rsidRPr="00AE6C71" w:rsidRDefault="00DD456A" w:rsidP="00D870BF">
            <w:pPr>
              <w:numPr>
                <w:ilvl w:val="0"/>
                <w:numId w:val="474"/>
              </w:numPr>
              <w:spacing w:after="0" w:line="240" w:lineRule="auto"/>
              <w:ind w:left="316" w:hanging="283"/>
              <w:contextualSpacing/>
              <w:rPr>
                <w:rFonts w:cs="Arial"/>
                <w:sz w:val="20"/>
                <w:szCs w:val="20"/>
              </w:rPr>
            </w:pPr>
            <w:r w:rsidRPr="00AE6C71">
              <w:rPr>
                <w:rFonts w:cs="Arial"/>
                <w:sz w:val="20"/>
                <w:szCs w:val="20"/>
              </w:rPr>
              <w:t>działania w zakresie informacji i promocji,</w:t>
            </w:r>
          </w:p>
          <w:p w:rsidR="00DD456A" w:rsidRPr="00AE6C71" w:rsidRDefault="00DD456A" w:rsidP="00D870BF">
            <w:pPr>
              <w:numPr>
                <w:ilvl w:val="0"/>
                <w:numId w:val="474"/>
              </w:numPr>
              <w:autoSpaceDE w:val="0"/>
              <w:autoSpaceDN w:val="0"/>
              <w:adjustRightInd w:val="0"/>
              <w:spacing w:after="0" w:line="240" w:lineRule="auto"/>
              <w:ind w:left="316" w:hanging="283"/>
              <w:contextualSpacing/>
              <w:rPr>
                <w:rFonts w:cs="Arial"/>
                <w:sz w:val="20"/>
                <w:szCs w:val="20"/>
              </w:rPr>
            </w:pPr>
            <w:r w:rsidRPr="00AE6C71">
              <w:rPr>
                <w:rFonts w:cs="Arial"/>
                <w:sz w:val="20"/>
                <w:szCs w:val="20"/>
              </w:rPr>
              <w:t>monitoring i ewaluacja,</w:t>
            </w:r>
          </w:p>
          <w:p w:rsidR="00DD456A" w:rsidRPr="00AE6C71" w:rsidRDefault="00DD456A" w:rsidP="00D870BF">
            <w:pPr>
              <w:numPr>
                <w:ilvl w:val="0"/>
                <w:numId w:val="474"/>
              </w:numPr>
              <w:autoSpaceDE w:val="0"/>
              <w:autoSpaceDN w:val="0"/>
              <w:adjustRightInd w:val="0"/>
              <w:spacing w:after="0" w:line="240" w:lineRule="auto"/>
              <w:ind w:left="316" w:hanging="283"/>
              <w:contextualSpacing/>
              <w:rPr>
                <w:rFonts w:cs="Arial"/>
                <w:sz w:val="20"/>
                <w:szCs w:val="20"/>
              </w:rPr>
            </w:pPr>
            <w:r w:rsidRPr="00AE6C71">
              <w:rPr>
                <w:rFonts w:cs="Arial"/>
                <w:i/>
                <w:sz w:val="20"/>
                <w:szCs w:val="20"/>
              </w:rPr>
              <w:t>cross- financing</w:t>
            </w:r>
            <w:r w:rsidRPr="00AE6C71">
              <w:rPr>
                <w:rFonts w:cs="Arial"/>
                <w:sz w:val="20"/>
                <w:szCs w:val="20"/>
              </w:rPr>
              <w:t>,</w:t>
            </w:r>
          </w:p>
          <w:p w:rsidR="00DD456A" w:rsidRPr="00AE6C71" w:rsidRDefault="00DD456A" w:rsidP="00D870BF">
            <w:pPr>
              <w:numPr>
                <w:ilvl w:val="0"/>
                <w:numId w:val="474"/>
              </w:numPr>
              <w:autoSpaceDE w:val="0"/>
              <w:autoSpaceDN w:val="0"/>
              <w:adjustRightInd w:val="0"/>
              <w:spacing w:after="0" w:line="240" w:lineRule="auto"/>
              <w:ind w:left="316" w:hanging="283"/>
              <w:contextualSpacing/>
              <w:rPr>
                <w:rFonts w:cs="Arial"/>
                <w:sz w:val="20"/>
                <w:szCs w:val="20"/>
              </w:rPr>
            </w:pPr>
            <w:r w:rsidRPr="00AE6C71">
              <w:rPr>
                <w:rFonts w:cs="Arial"/>
                <w:sz w:val="20"/>
                <w:szCs w:val="20"/>
              </w:rPr>
              <w:t>komplementarność z Priorytetem Inwestycyjnym 10a</w:t>
            </w:r>
            <w:r w:rsidRPr="00AE6C71">
              <w:rPr>
                <w:rFonts w:cs="Arial"/>
                <w:i/>
                <w:sz w:val="20"/>
                <w:szCs w:val="20"/>
              </w:rPr>
              <w:t>.</w:t>
            </w:r>
          </w:p>
          <w:p w:rsidR="00DD456A" w:rsidRPr="00AE6C71" w:rsidRDefault="00DD456A" w:rsidP="00DD456A">
            <w:pPr>
              <w:spacing w:after="0" w:line="240" w:lineRule="auto"/>
              <w:contextualSpacing/>
              <w:rPr>
                <w:rFonts w:cs="Arial"/>
                <w:sz w:val="20"/>
                <w:szCs w:val="20"/>
              </w:rPr>
            </w:pPr>
            <w:r w:rsidRPr="00AE6C71">
              <w:rPr>
                <w:rFonts w:cs="Arial"/>
                <w:sz w:val="20"/>
                <w:szCs w:val="20"/>
              </w:rPr>
              <w:t xml:space="preserve">W zakresie zapewnienia koordynacji udzielanego wsparcia </w:t>
            </w:r>
            <w:r w:rsidR="000F3D53" w:rsidRPr="00AE6C71">
              <w:rPr>
                <w:rFonts w:cs="Arial"/>
                <w:sz w:val="20"/>
                <w:szCs w:val="20"/>
              </w:rPr>
              <w:br/>
            </w:r>
            <w:r w:rsidRPr="00AE6C71">
              <w:rPr>
                <w:rFonts w:cs="Arial"/>
                <w:sz w:val="20"/>
                <w:szCs w:val="20"/>
              </w:rPr>
              <w:t>z innymi PO:</w:t>
            </w:r>
          </w:p>
          <w:p w:rsidR="00DD456A" w:rsidRPr="00AE6C71" w:rsidRDefault="00DD456A" w:rsidP="00D870BF">
            <w:pPr>
              <w:numPr>
                <w:ilvl w:val="0"/>
                <w:numId w:val="475"/>
              </w:numPr>
              <w:tabs>
                <w:tab w:val="left" w:pos="316"/>
              </w:tabs>
              <w:spacing w:after="0" w:line="240" w:lineRule="auto"/>
              <w:ind w:left="316" w:hanging="283"/>
              <w:contextualSpacing/>
              <w:rPr>
                <w:rFonts w:cs="Arial"/>
                <w:sz w:val="20"/>
                <w:szCs w:val="20"/>
              </w:rPr>
            </w:pPr>
            <w:r w:rsidRPr="00AE6C71">
              <w:rPr>
                <w:rFonts w:cs="Arial"/>
                <w:sz w:val="20"/>
                <w:szCs w:val="20"/>
              </w:rPr>
              <w:t>Wspólna Lista Wskaźników Kluczowych,</w:t>
            </w:r>
          </w:p>
          <w:p w:rsidR="00DD456A" w:rsidRPr="00AE6C71" w:rsidRDefault="00DD456A" w:rsidP="00D870BF">
            <w:pPr>
              <w:numPr>
                <w:ilvl w:val="0"/>
                <w:numId w:val="475"/>
              </w:numPr>
              <w:tabs>
                <w:tab w:val="left" w:pos="316"/>
              </w:tabs>
              <w:spacing w:after="0" w:line="240" w:lineRule="auto"/>
              <w:ind w:left="316" w:hanging="283"/>
              <w:contextualSpacing/>
              <w:rPr>
                <w:rFonts w:cs="Arial"/>
                <w:sz w:val="20"/>
                <w:szCs w:val="20"/>
              </w:rPr>
            </w:pPr>
            <w:r w:rsidRPr="00AE6C71">
              <w:rPr>
                <w:rFonts w:cs="Arial"/>
                <w:sz w:val="20"/>
                <w:szCs w:val="20"/>
              </w:rPr>
              <w:t>Kontrakt Terytorialny dla Województwa Świętokrzyskiego na lata 2014-2020,</w:t>
            </w:r>
          </w:p>
          <w:p w:rsidR="00DD456A" w:rsidRPr="00AE6C71" w:rsidRDefault="00DD456A" w:rsidP="00D870BF">
            <w:pPr>
              <w:numPr>
                <w:ilvl w:val="0"/>
                <w:numId w:val="475"/>
              </w:numPr>
              <w:tabs>
                <w:tab w:val="left" w:pos="316"/>
              </w:tabs>
              <w:spacing w:after="0" w:line="240" w:lineRule="auto"/>
              <w:ind w:left="316" w:hanging="283"/>
              <w:rPr>
                <w:rFonts w:cs="Arial"/>
                <w:i/>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 xml:space="preserve">z udziałem środków Europejskiego Funduszu Społecznego </w:t>
            </w:r>
            <w:r w:rsidR="000F3D53" w:rsidRPr="00AE6C71">
              <w:rPr>
                <w:i/>
                <w:sz w:val="20"/>
                <w:szCs w:val="20"/>
              </w:rPr>
              <w:br/>
            </w:r>
            <w:r w:rsidRPr="00AE6C71">
              <w:rPr>
                <w:i/>
                <w:sz w:val="20"/>
                <w:szCs w:val="20"/>
              </w:rPr>
              <w:t>w obszarze edukacji na lata 2014-2020.</w:t>
            </w:r>
          </w:p>
          <w:p w:rsidR="00DD456A" w:rsidRPr="00AE6C71" w:rsidRDefault="00DD456A" w:rsidP="00DD456A">
            <w:pPr>
              <w:spacing w:after="0" w:line="240" w:lineRule="auto"/>
              <w:contextualSpacing/>
              <w:rPr>
                <w:rFonts w:cs="Arial"/>
                <w:sz w:val="20"/>
                <w:szCs w:val="20"/>
              </w:rPr>
            </w:pPr>
            <w:r w:rsidRPr="00AE6C71">
              <w:rPr>
                <w:rFonts w:cs="Arial"/>
                <w:sz w:val="20"/>
                <w:szCs w:val="20"/>
              </w:rPr>
              <w:t>Komplementarność z innymi Programami Operacyjnymi:</w:t>
            </w:r>
          </w:p>
          <w:p w:rsidR="00DD456A" w:rsidRPr="00AE6C71" w:rsidRDefault="00DD456A" w:rsidP="00001264">
            <w:pPr>
              <w:numPr>
                <w:ilvl w:val="0"/>
                <w:numId w:val="215"/>
              </w:numPr>
              <w:spacing w:after="0" w:line="240" w:lineRule="auto"/>
              <w:ind w:left="316" w:hanging="316"/>
              <w:rPr>
                <w:rFonts w:cs="Arial"/>
                <w:sz w:val="20"/>
                <w:szCs w:val="20"/>
              </w:rPr>
            </w:pPr>
            <w:r w:rsidRPr="00AE6C71">
              <w:rPr>
                <w:rFonts w:cs="Arial"/>
                <w:sz w:val="20"/>
                <w:szCs w:val="20"/>
              </w:rPr>
              <w:t>POWER,</w:t>
            </w:r>
          </w:p>
          <w:p w:rsidR="00DD456A" w:rsidRPr="00AE6C71" w:rsidRDefault="00DD456A" w:rsidP="00001264">
            <w:pPr>
              <w:numPr>
                <w:ilvl w:val="0"/>
                <w:numId w:val="215"/>
              </w:numPr>
              <w:spacing w:after="0" w:line="240" w:lineRule="auto"/>
              <w:ind w:left="316" w:hanging="316"/>
              <w:rPr>
                <w:rFonts w:cs="Arial"/>
                <w:sz w:val="20"/>
                <w:szCs w:val="20"/>
              </w:rPr>
            </w:pPr>
            <w:r w:rsidRPr="00AE6C71">
              <w:rPr>
                <w:rFonts w:cs="Arial"/>
                <w:sz w:val="20"/>
                <w:szCs w:val="20"/>
              </w:rPr>
              <w:t>ERASMUS dla wszystkich,</w:t>
            </w:r>
          </w:p>
          <w:p w:rsidR="00DD456A" w:rsidRPr="00AE6C71" w:rsidRDefault="00DD456A" w:rsidP="00001264">
            <w:pPr>
              <w:numPr>
                <w:ilvl w:val="0"/>
                <w:numId w:val="215"/>
              </w:numPr>
              <w:spacing w:after="0" w:line="240" w:lineRule="auto"/>
              <w:ind w:left="316" w:hanging="316"/>
              <w:rPr>
                <w:rFonts w:cs="Arial"/>
                <w:sz w:val="20"/>
                <w:szCs w:val="20"/>
              </w:rPr>
            </w:pPr>
            <w:r w:rsidRPr="00AE6C71">
              <w:rPr>
                <w:rFonts w:cs="Arial"/>
                <w:sz w:val="20"/>
                <w:szCs w:val="20"/>
              </w:rPr>
              <w:t>POPC.</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73"/>
              </w:numPr>
              <w:spacing w:after="0" w:line="240" w:lineRule="auto"/>
              <w:ind w:left="426"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961" w:type="pct"/>
            <w:gridSpan w:val="2"/>
            <w:vMerge w:val="restart"/>
            <w:tcBorders>
              <w:top w:val="single" w:sz="4" w:space="0" w:color="auto"/>
              <w:left w:val="single" w:sz="4" w:space="0" w:color="auto"/>
              <w:right w:val="single" w:sz="4" w:space="0" w:color="auto"/>
            </w:tcBorders>
            <w:hideMark/>
          </w:tcPr>
          <w:p w:rsidR="008C72F2" w:rsidRPr="005F30D1" w:rsidRDefault="00DD456A" w:rsidP="005F30D1">
            <w:pPr>
              <w:spacing w:after="0" w:line="240" w:lineRule="auto"/>
              <w:ind w:left="36" w:right="35"/>
              <w:rPr>
                <w:rFonts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dotted"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wydzielone zostały środki dla następujących Obszarów Strategicznej Interwencji:</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tcPr>
          <w:p w:rsidR="00DD456A" w:rsidRPr="00AE6C71" w:rsidRDefault="00DD456A" w:rsidP="00D870BF">
            <w:pPr>
              <w:numPr>
                <w:ilvl w:val="0"/>
                <w:numId w:val="473"/>
              </w:numPr>
              <w:spacing w:after="0" w:line="240" w:lineRule="auto"/>
              <w:ind w:left="426" w:hanging="426"/>
              <w:rPr>
                <w:rFonts w:cs="Arial"/>
                <w:sz w:val="20"/>
                <w:szCs w:val="20"/>
              </w:rPr>
            </w:pPr>
          </w:p>
        </w:tc>
        <w:tc>
          <w:tcPr>
            <w:tcW w:w="961" w:type="pct"/>
            <w:gridSpan w:val="2"/>
            <w:vMerge/>
            <w:tcBorders>
              <w:left w:val="single" w:sz="4" w:space="0" w:color="auto"/>
              <w:bottom w:val="single" w:sz="4" w:space="0" w:color="auto"/>
              <w:right w:val="single" w:sz="4" w:space="0" w:color="auto"/>
            </w:tcBorders>
          </w:tcPr>
          <w:p w:rsidR="00DD456A" w:rsidRPr="00AE6C71" w:rsidRDefault="00DD456A" w:rsidP="00DD456A">
            <w:pPr>
              <w:spacing w:after="0" w:line="240" w:lineRule="auto"/>
              <w:ind w:left="36" w:right="284" w:hanging="36"/>
              <w:rPr>
                <w:rFonts w:cs="Arial"/>
                <w:sz w:val="20"/>
                <w:szCs w:val="20"/>
              </w:rPr>
            </w:pPr>
          </w:p>
        </w:tc>
        <w:tc>
          <w:tcPr>
            <w:tcW w:w="1617" w:type="pct"/>
            <w:gridSpan w:val="2"/>
            <w:tcBorders>
              <w:top w:val="dotted" w:sz="4" w:space="0" w:color="auto"/>
              <w:left w:val="single" w:sz="4" w:space="0" w:color="auto"/>
              <w:bottom w:val="single" w:sz="4" w:space="0" w:color="auto"/>
              <w:right w:val="dotted" w:sz="4" w:space="0" w:color="auto"/>
            </w:tcBorders>
          </w:tcPr>
          <w:p w:rsidR="00DD456A" w:rsidRPr="00AE6C71" w:rsidRDefault="00DD456A" w:rsidP="00DD456A">
            <w:pPr>
              <w:spacing w:after="0" w:line="240" w:lineRule="auto"/>
              <w:rPr>
                <w:rFonts w:cs="Arial"/>
                <w:sz w:val="20"/>
                <w:szCs w:val="20"/>
              </w:rPr>
            </w:pPr>
            <w:r w:rsidRPr="00AE6C71">
              <w:rPr>
                <w:rFonts w:cs="Arial"/>
                <w:sz w:val="20"/>
                <w:szCs w:val="20"/>
              </w:rPr>
              <w:t>obszary funkcjonalne miast tracących funkcje społeczno -gospodarcze</w:t>
            </w:r>
          </w:p>
        </w:tc>
        <w:tc>
          <w:tcPr>
            <w:tcW w:w="1192" w:type="pct"/>
            <w:gridSpan w:val="2"/>
            <w:tcBorders>
              <w:top w:val="dotted" w:sz="4" w:space="0" w:color="auto"/>
              <w:left w:val="dotted" w:sz="4" w:space="0" w:color="auto"/>
              <w:bottom w:val="single" w:sz="4" w:space="0" w:color="auto"/>
              <w:right w:val="single" w:sz="4" w:space="0" w:color="auto"/>
            </w:tcBorders>
          </w:tcPr>
          <w:p w:rsidR="00DD456A" w:rsidRPr="00AE6C71" w:rsidRDefault="00DD456A" w:rsidP="00DD456A">
            <w:pPr>
              <w:spacing w:after="0" w:line="240" w:lineRule="auto"/>
              <w:rPr>
                <w:rFonts w:cs="Arial"/>
                <w:sz w:val="20"/>
                <w:szCs w:val="20"/>
              </w:rPr>
            </w:pPr>
            <w:r w:rsidRPr="00AE6C71">
              <w:rPr>
                <w:rFonts w:cs="Arial"/>
                <w:b/>
                <w:sz w:val="20"/>
                <w:szCs w:val="20"/>
              </w:rPr>
              <w:t>2 000 000,00 EUR</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pacing w:after="0" w:line="240" w:lineRule="auto"/>
              <w:ind w:left="426" w:right="-110" w:hanging="426"/>
              <w:rPr>
                <w:rFonts w:ascii="Arial" w:hAnsi="Arial"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ight="35"/>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Tryb konkursowy</w:t>
            </w:r>
          </w:p>
          <w:p w:rsidR="00DD456A" w:rsidRPr="00AE6C71" w:rsidRDefault="00DD456A" w:rsidP="00DD456A">
            <w:pPr>
              <w:spacing w:after="0" w:line="240" w:lineRule="auto"/>
              <w:ind w:left="33" w:right="284"/>
              <w:rPr>
                <w:rFonts w:ascii="Arial" w:hAnsi="Arial" w:cs="Arial"/>
                <w:sz w:val="20"/>
                <w:szCs w:val="20"/>
              </w:rPr>
            </w:pPr>
            <w:r w:rsidRPr="00AE6C71">
              <w:rPr>
                <w:rFonts w:cs="Arial"/>
                <w:sz w:val="20"/>
                <w:szCs w:val="20"/>
              </w:rPr>
              <w:t>Departament Wdrażania Europejskiego Funduszu Społecznego Urzędu Marszałkowskiego Województwa Świętokrzyskiego</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110" w:hanging="426"/>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w:t>
            </w:r>
            <w:r w:rsidRPr="00AE6C71">
              <w:rPr>
                <w:rFonts w:cs="Arial"/>
                <w:sz w:val="20"/>
                <w:szCs w:val="20"/>
              </w:rPr>
              <w:br/>
              <w:t xml:space="preserve">w realizacji projektów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spacing w:after="0" w:line="240" w:lineRule="auto"/>
              <w:ind w:left="36" w:right="35"/>
              <w:rPr>
                <w:rFonts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tcPr>
          <w:p w:rsidR="00DD456A" w:rsidRPr="00AE6C71" w:rsidRDefault="00DD456A" w:rsidP="00001264">
            <w:pPr>
              <w:numPr>
                <w:ilvl w:val="0"/>
                <w:numId w:val="216"/>
              </w:numPr>
              <w:spacing w:after="0" w:line="240" w:lineRule="auto"/>
              <w:ind w:left="317" w:hanging="283"/>
              <w:contextualSpacing/>
              <w:rPr>
                <w:rFonts w:ascii="Arial" w:hAnsi="Arial" w:cs="Arial"/>
                <w:sz w:val="20"/>
                <w:szCs w:val="20"/>
              </w:rPr>
            </w:pPr>
            <w:r w:rsidRPr="00AE6C71">
              <w:rPr>
                <w:rFonts w:cs="Arial"/>
                <w:sz w:val="20"/>
                <w:szCs w:val="20"/>
              </w:rPr>
              <w:t>Zgodnie z regulaminem konkurs</w:t>
            </w:r>
            <w:r w:rsidRPr="00AE6C71">
              <w:rPr>
                <w:rFonts w:cs="Arial"/>
                <w:bCs/>
                <w:sz w:val="20"/>
                <w:szCs w:val="20"/>
              </w:rPr>
              <w:t>, prawodawstwem krajowym</w:t>
            </w:r>
            <w:r w:rsidRPr="00AE6C71">
              <w:rPr>
                <w:rFonts w:cs="Arial"/>
                <w:sz w:val="20"/>
                <w:szCs w:val="20"/>
              </w:rPr>
              <w:t xml:space="preserve"> u oraz wytycznymi</w:t>
            </w:r>
            <w:r w:rsidR="006D7A6C">
              <w:rPr>
                <w:rFonts w:cs="Arial"/>
                <w:sz w:val="20"/>
                <w:szCs w:val="20"/>
              </w:rPr>
              <w:t xml:space="preserve">, </w:t>
            </w:r>
            <w:r w:rsidRPr="00AE6C71">
              <w:rPr>
                <w:rFonts w:cs="Arial"/>
                <w:sz w:val="20"/>
                <w:szCs w:val="20"/>
              </w:rPr>
              <w:t xml:space="preserve">w szczególności: </w:t>
            </w:r>
          </w:p>
          <w:p w:rsidR="00DD456A" w:rsidRPr="00AE6C71" w:rsidRDefault="00DD456A" w:rsidP="00001264">
            <w:pPr>
              <w:numPr>
                <w:ilvl w:val="0"/>
                <w:numId w:val="217"/>
              </w:numPr>
              <w:spacing w:after="0" w:line="240" w:lineRule="auto"/>
              <w:ind w:left="388" w:hanging="354"/>
              <w:rPr>
                <w:rFonts w:cs="Arial"/>
                <w:sz w:val="20"/>
                <w:szCs w:val="20"/>
              </w:rPr>
            </w:pPr>
            <w:r w:rsidRPr="00AE6C71">
              <w:rPr>
                <w:rFonts w:cs="Arial"/>
                <w:i/>
                <w:iCs/>
                <w:sz w:val="20"/>
                <w:szCs w:val="20"/>
              </w:rPr>
              <w:t xml:space="preserve">Wytycznymi w zakresie kwalifikowalności wydatków </w:t>
            </w:r>
            <w:r w:rsidR="000F3D53" w:rsidRPr="00AE6C71">
              <w:rPr>
                <w:rFonts w:cs="Arial"/>
                <w:i/>
                <w:iCs/>
                <w:sz w:val="20"/>
                <w:szCs w:val="20"/>
              </w:rPr>
              <w:br/>
            </w:r>
            <w:r w:rsidRPr="00AE6C71">
              <w:rPr>
                <w:rFonts w:cs="Arial"/>
                <w:i/>
                <w:iCs/>
                <w:sz w:val="20"/>
                <w:szCs w:val="20"/>
              </w:rPr>
              <w:t>w ramach Europejskiego Funduszu Rozwoju Regionalnego, Europejskiego Funduszu Społecznego oraz Funduszu Spójności na lata 2014-2020:</w:t>
            </w:r>
            <w:r w:rsidRPr="00AE6C71">
              <w:rPr>
                <w:rFonts w:cs="Arial"/>
                <w:sz w:val="20"/>
                <w:szCs w:val="20"/>
              </w:rPr>
              <w:t xml:space="preserve"> </w:t>
            </w:r>
          </w:p>
          <w:p w:rsidR="00DD456A" w:rsidRPr="00AE6C71" w:rsidRDefault="00DD456A" w:rsidP="00001264">
            <w:pPr>
              <w:numPr>
                <w:ilvl w:val="0"/>
                <w:numId w:val="218"/>
              </w:numPr>
              <w:spacing w:after="0" w:line="240" w:lineRule="auto"/>
              <w:ind w:left="458" w:hanging="283"/>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 ryczałtowych:</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152"/>
            </w:r>
            <w:r w:rsidRPr="00AE6C71">
              <w:rPr>
                <w:rFonts w:cs="Arial"/>
                <w:sz w:val="20"/>
                <w:szCs w:val="20"/>
              </w:rPr>
              <w:t xml:space="preserve"> do 830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53"/>
            </w:r>
            <w:r w:rsidRPr="00AE6C71">
              <w:rPr>
                <w:rFonts w:cs="Arial"/>
                <w:sz w:val="20"/>
                <w:szCs w:val="20"/>
              </w:rPr>
              <w:t xml:space="preserve"> powyżej 830 tys. PLN do 1 740 tys. PLN włącznie,</w:t>
            </w:r>
          </w:p>
          <w:p w:rsidR="00DD456A" w:rsidRPr="00AE6C71" w:rsidRDefault="00DD456A"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54"/>
            </w:r>
            <w:r w:rsidRPr="00AE6C71">
              <w:rPr>
                <w:rFonts w:cs="Arial"/>
                <w:sz w:val="20"/>
                <w:szCs w:val="20"/>
              </w:rPr>
              <w:t xml:space="preserve"> powyżej 1 740 tys. PLN do 4 550 tys. PLN włącznie,</w:t>
            </w:r>
          </w:p>
          <w:p w:rsidR="00DD456A" w:rsidRPr="00AE6C71" w:rsidRDefault="00DD456A"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55"/>
            </w:r>
            <w:r w:rsidRPr="00AE6C71">
              <w:rPr>
                <w:rFonts w:cs="Arial"/>
                <w:sz w:val="20"/>
                <w:szCs w:val="20"/>
              </w:rPr>
              <w:t xml:space="preserve"> przekraczającej 4 550 tys. PLN;</w:t>
            </w:r>
          </w:p>
          <w:p w:rsidR="00DD456A" w:rsidRPr="00AE6C71" w:rsidRDefault="00DD456A" w:rsidP="00001264">
            <w:pPr>
              <w:numPr>
                <w:ilvl w:val="0"/>
                <w:numId w:val="218"/>
              </w:numPr>
              <w:spacing w:after="0" w:line="240" w:lineRule="auto"/>
              <w:ind w:left="458" w:hanging="283"/>
              <w:rPr>
                <w:rFonts w:ascii="Arial" w:eastAsia="Times New Roman" w:hAnsi="Arial" w:cs="Arial"/>
                <w:szCs w:val="24"/>
                <w:lang w:eastAsia="pl-PL"/>
              </w:rPr>
            </w:pPr>
            <w:r w:rsidRPr="00AE6C71">
              <w:rPr>
                <w:rFonts w:cs="Arial"/>
                <w:sz w:val="20"/>
                <w:szCs w:val="20"/>
              </w:rPr>
              <w:t xml:space="preserve">Beneficjent jest </w:t>
            </w:r>
            <w:r w:rsidRPr="00AE6C71">
              <w:rPr>
                <w:rFonts w:eastAsia="Times New Roman" w:cs="Calibri"/>
                <w:sz w:val="20"/>
                <w:szCs w:val="20"/>
                <w:lang w:eastAsia="pl-PL"/>
              </w:rPr>
              <w:t xml:space="preserve">zobowiązany do zachowania trwałości sfinansowanych w ramach projektu środków trwałych przez okres co najmniej 5 lat  od daty zakończenia realizacji projektu, określonej w umowie </w:t>
            </w:r>
            <w:r w:rsidR="000F3D53" w:rsidRPr="00AE6C71">
              <w:rPr>
                <w:rFonts w:eastAsia="Times New Roman" w:cs="Calibri"/>
                <w:sz w:val="20"/>
                <w:szCs w:val="20"/>
                <w:lang w:eastAsia="pl-PL"/>
              </w:rPr>
              <w:br/>
            </w:r>
            <w:r w:rsidRPr="00AE6C71">
              <w:rPr>
                <w:rFonts w:eastAsia="Times New Roman" w:cs="Calibri"/>
                <w:sz w:val="20"/>
                <w:szCs w:val="20"/>
                <w:lang w:eastAsia="pl-PL"/>
              </w:rPr>
              <w:t>o dofinansowanie projektu</w:t>
            </w:r>
          </w:p>
          <w:p w:rsidR="00DD456A" w:rsidRPr="00AE6C71" w:rsidRDefault="00DD456A" w:rsidP="00001264">
            <w:pPr>
              <w:numPr>
                <w:ilvl w:val="0"/>
                <w:numId w:val="40"/>
              </w:numPr>
              <w:spacing w:after="0" w:line="240" w:lineRule="auto"/>
              <w:ind w:left="317" w:hanging="283"/>
              <w:rPr>
                <w:rFonts w:cs="Arial"/>
                <w:i/>
                <w:sz w:val="20"/>
                <w:szCs w:val="20"/>
              </w:rPr>
            </w:pPr>
            <w:r w:rsidRPr="00AE6C71">
              <w:rPr>
                <w:rFonts w:cs="Arial"/>
                <w:i/>
                <w:sz w:val="20"/>
                <w:szCs w:val="20"/>
              </w:rPr>
              <w:t>Wytycznymi w zakresie realizacji zasady równości szans</w:t>
            </w:r>
            <w:r w:rsidR="000F3D53" w:rsidRPr="00AE6C71">
              <w:rPr>
                <w:rFonts w:cs="Arial"/>
                <w:i/>
                <w:sz w:val="20"/>
                <w:szCs w:val="20"/>
              </w:rPr>
              <w:br/>
            </w:r>
            <w:r w:rsidRPr="00AE6C71">
              <w:rPr>
                <w:rFonts w:cs="Arial"/>
                <w:i/>
                <w:sz w:val="20"/>
                <w:szCs w:val="20"/>
              </w:rPr>
              <w:t xml:space="preserve"> i niedyskryminacji, w tym dostępności dla osób </w:t>
            </w:r>
            <w:r w:rsidR="000F3D53" w:rsidRPr="00AE6C71">
              <w:rPr>
                <w:rFonts w:cs="Arial"/>
                <w:i/>
                <w:sz w:val="20"/>
                <w:szCs w:val="20"/>
              </w:rPr>
              <w:br/>
            </w:r>
            <w:r w:rsidRPr="00AE6C71">
              <w:rPr>
                <w:rFonts w:cs="Arial"/>
                <w:i/>
                <w:sz w:val="20"/>
                <w:szCs w:val="20"/>
              </w:rPr>
              <w:t>z niepełnosprawno</w:t>
            </w:r>
            <w:r w:rsidRPr="00AE6C71">
              <w:rPr>
                <w:rFonts w:cs="Arial"/>
                <w:i/>
                <w:sz w:val="20"/>
                <w:szCs w:val="20"/>
              </w:rPr>
              <w:softHyphen/>
              <w:t xml:space="preserve">ściami i zasady równości szans kobiet </w:t>
            </w:r>
            <w:r w:rsidR="000F3D53" w:rsidRPr="00AE6C71">
              <w:rPr>
                <w:rFonts w:cs="Arial"/>
                <w:i/>
                <w:sz w:val="20"/>
                <w:szCs w:val="20"/>
              </w:rPr>
              <w:br/>
            </w:r>
            <w:r w:rsidRPr="00AE6C71">
              <w:rPr>
                <w:rFonts w:cs="Arial"/>
                <w:i/>
                <w:sz w:val="20"/>
                <w:szCs w:val="20"/>
              </w:rPr>
              <w:t>i mężczyzn w ramach funduszy unijnych na lata 2014-2020, w szczególności:</w:t>
            </w:r>
          </w:p>
          <w:p w:rsidR="00DD456A" w:rsidRPr="00AE6C71" w:rsidRDefault="00DD456A" w:rsidP="00001264">
            <w:pPr>
              <w:numPr>
                <w:ilvl w:val="3"/>
                <w:numId w:val="40"/>
              </w:numPr>
              <w:spacing w:after="0" w:line="240" w:lineRule="auto"/>
              <w:ind w:left="597" w:hanging="316"/>
              <w:rPr>
                <w:rFonts w:cs="Arial"/>
                <w:i/>
                <w:sz w:val="20"/>
                <w:szCs w:val="20"/>
              </w:rPr>
            </w:pPr>
            <w:r w:rsidRPr="00AE6C71">
              <w:rPr>
                <w:rFonts w:cs="Arial"/>
                <w:sz w:val="20"/>
                <w:szCs w:val="20"/>
              </w:rPr>
              <w:t xml:space="preserve">wszystkie działania świadczone w ramach projektu, </w:t>
            </w:r>
            <w:r w:rsidRPr="00AE6C71">
              <w:rPr>
                <w:rFonts w:cs="Arial"/>
                <w:sz w:val="20"/>
                <w:szCs w:val="20"/>
              </w:rPr>
              <w:br/>
              <w:t xml:space="preserve">w których na etapie rekrutacji zidentyfikowano możliwość udziału osób z niepełnosprawnościami powinny być realizowane w budynkach dostosowanych architektonicznie, zgodnie </w:t>
            </w:r>
            <w:r w:rsidR="00631BB2">
              <w:rPr>
                <w:rFonts w:cs="Arial"/>
                <w:sz w:val="20"/>
                <w:szCs w:val="20"/>
              </w:rPr>
              <w:br/>
            </w:r>
            <w:r w:rsidRPr="00AE6C71">
              <w:rPr>
                <w:rFonts w:cs="Arial"/>
                <w:sz w:val="20"/>
                <w:szCs w:val="20"/>
              </w:rPr>
              <w:t>z rozporządze</w:t>
            </w:r>
            <w:r w:rsidRPr="00AE6C71">
              <w:rPr>
                <w:rFonts w:cs="Arial"/>
                <w:sz w:val="20"/>
                <w:szCs w:val="20"/>
              </w:rPr>
              <w:softHyphen/>
              <w:t>niem Ministra Infrastruktury z dnia 12 kwietnia 2002 r., w sprawie warunków technicznych, jakim powinny odpowiadać budynki i ich usytuowanie;</w:t>
            </w:r>
          </w:p>
          <w:p w:rsidR="00DD456A" w:rsidRPr="00AE6C71" w:rsidRDefault="00DD456A" w:rsidP="00001264">
            <w:pPr>
              <w:numPr>
                <w:ilvl w:val="3"/>
                <w:numId w:val="40"/>
              </w:numPr>
              <w:spacing w:after="0" w:line="240" w:lineRule="auto"/>
              <w:ind w:left="597" w:hanging="316"/>
              <w:rPr>
                <w:rFonts w:cs="Arial"/>
                <w:i/>
                <w:sz w:val="20"/>
                <w:szCs w:val="20"/>
              </w:rPr>
            </w:pPr>
            <w:r w:rsidRPr="00AE6C71">
              <w:rPr>
                <w:rFonts w:cs="Arial"/>
                <w:sz w:val="20"/>
                <w:szCs w:val="20"/>
              </w:rPr>
              <w:t xml:space="preserve">w ramach projektów ogólnodostępnych, w celu zapewnienia możliwości pełnego uczestnictwa osób </w:t>
            </w:r>
            <w:r w:rsidRPr="00AE6C71">
              <w:rPr>
                <w:rFonts w:cs="Arial"/>
                <w:sz w:val="20"/>
                <w:szCs w:val="20"/>
              </w:rPr>
              <w:br/>
              <w:t>z niepełnosprawno</w:t>
            </w:r>
            <w:r w:rsidRPr="00AE6C71">
              <w:rPr>
                <w:rFonts w:cs="Arial"/>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w:t>
            </w:r>
            <w:r w:rsidR="000F3D53" w:rsidRPr="00AE6C71">
              <w:rPr>
                <w:rFonts w:cs="Arial"/>
                <w:sz w:val="20"/>
                <w:szCs w:val="20"/>
              </w:rPr>
              <w:br/>
            </w:r>
            <w:r w:rsidRPr="00AE6C71">
              <w:rPr>
                <w:rFonts w:cs="Arial"/>
                <w:sz w:val="20"/>
                <w:szCs w:val="20"/>
              </w:rPr>
              <w:t xml:space="preserve">o dofinansowanie projektu, lecz uruchomionych wraz </w:t>
            </w:r>
            <w:r w:rsidR="000F3D53" w:rsidRPr="00AE6C71">
              <w:rPr>
                <w:rFonts w:cs="Arial"/>
                <w:sz w:val="20"/>
                <w:szCs w:val="20"/>
              </w:rPr>
              <w:br/>
            </w:r>
            <w:r w:rsidRPr="00AE6C71">
              <w:rPr>
                <w:rFonts w:cs="Arial"/>
                <w:sz w:val="20"/>
                <w:szCs w:val="20"/>
              </w:rPr>
              <w:t xml:space="preserve">z pojawieniem się w projekcie (w charakterze uczestnika lub personelu) osoby </w:t>
            </w:r>
            <w:r w:rsidR="00631BB2">
              <w:rPr>
                <w:rFonts w:cs="Arial"/>
                <w:sz w:val="20"/>
                <w:szCs w:val="20"/>
              </w:rPr>
              <w:br/>
            </w:r>
            <w:r w:rsidRPr="00AE6C71">
              <w:rPr>
                <w:rFonts w:cs="Arial"/>
                <w:sz w:val="20"/>
                <w:szCs w:val="20"/>
              </w:rPr>
              <w:t>z niepełnosprawnością.</w:t>
            </w:r>
          </w:p>
          <w:p w:rsidR="00DD456A" w:rsidRPr="00AE6C71" w:rsidRDefault="00DD456A" w:rsidP="00001264">
            <w:pPr>
              <w:numPr>
                <w:ilvl w:val="0"/>
                <w:numId w:val="40"/>
              </w:numPr>
              <w:spacing w:after="0" w:line="240" w:lineRule="auto"/>
              <w:ind w:left="388" w:hanging="283"/>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Europejskiego Funduszu Społecznego w obszarze edukacji na lata 2014-2020,</w:t>
            </w:r>
          </w:p>
          <w:p w:rsidR="00DD456A" w:rsidRPr="00AE6C71" w:rsidRDefault="00DD456A" w:rsidP="00001264">
            <w:pPr>
              <w:numPr>
                <w:ilvl w:val="0"/>
                <w:numId w:val="40"/>
              </w:numPr>
              <w:spacing w:after="0" w:line="240" w:lineRule="auto"/>
              <w:ind w:left="388" w:hanging="283"/>
              <w:rPr>
                <w:rFonts w:cs="Arial"/>
                <w:i/>
                <w:sz w:val="20"/>
                <w:szCs w:val="20"/>
              </w:rPr>
            </w:pPr>
            <w:r w:rsidRPr="00AE6C71">
              <w:rPr>
                <w:rFonts w:cs="Arial"/>
                <w:i/>
                <w:sz w:val="20"/>
                <w:szCs w:val="20"/>
              </w:rPr>
              <w:t>Wytycznymi w zakresie monitorowania postępu rzeczowego realizacji programów operacyjnych na lata 2014-2020</w:t>
            </w:r>
          </w:p>
          <w:p w:rsidR="00DD456A" w:rsidRPr="00AE6C71" w:rsidRDefault="00DD456A" w:rsidP="00001264">
            <w:pPr>
              <w:numPr>
                <w:ilvl w:val="0"/>
                <w:numId w:val="210"/>
              </w:numPr>
              <w:spacing w:after="0" w:line="240" w:lineRule="auto"/>
              <w:ind w:left="388" w:hanging="283"/>
              <w:rPr>
                <w:rFonts w:cs="Arial"/>
                <w:i/>
                <w:sz w:val="20"/>
                <w:szCs w:val="20"/>
              </w:rPr>
            </w:pPr>
            <w:r w:rsidRPr="00AE6C71">
              <w:rPr>
                <w:rFonts w:cs="Arial"/>
                <w:sz w:val="20"/>
                <w:szCs w:val="20"/>
              </w:rPr>
              <w:t xml:space="preserve">Beneficjent może dokonywać przesunięć </w:t>
            </w:r>
            <w:r w:rsidRPr="00AE6C71">
              <w:rPr>
                <w:rFonts w:cs="Arial"/>
                <w:sz w:val="20"/>
                <w:szCs w:val="20"/>
              </w:rPr>
              <w:br/>
              <w:t xml:space="preserve">w budżecie projektu określonym we wniosku do 10% wartości środków w odniesieniu do zadania, z którego  przesuwane są środki jak i do zadania, na które przesuwane są środki w stosunku do zatwierdzonego wniosku. </w:t>
            </w:r>
          </w:p>
          <w:p w:rsidR="00DD456A" w:rsidRPr="00AE6C71" w:rsidRDefault="00DD456A" w:rsidP="00DD456A">
            <w:pPr>
              <w:autoSpaceDE w:val="0"/>
              <w:autoSpaceDN w:val="0"/>
              <w:adjustRightInd w:val="0"/>
              <w:spacing w:after="0" w:line="240" w:lineRule="auto"/>
              <w:ind w:left="105"/>
              <w:rPr>
                <w:rFonts w:cs="Arial"/>
                <w:sz w:val="20"/>
                <w:szCs w:val="20"/>
              </w:rPr>
            </w:pPr>
            <w:r w:rsidRPr="00AE6C71">
              <w:rPr>
                <w:rFonts w:cs="Arial"/>
                <w:i/>
                <w:sz w:val="20"/>
                <w:szCs w:val="20"/>
              </w:rPr>
              <w:t xml:space="preserve">Szczegółowe zasady dokonywania przesunięć określone są </w:t>
            </w:r>
            <w:r w:rsidR="000F3D53" w:rsidRPr="00AE6C71">
              <w:rPr>
                <w:rFonts w:cs="Arial"/>
                <w:i/>
                <w:sz w:val="20"/>
                <w:szCs w:val="20"/>
              </w:rPr>
              <w:br/>
            </w:r>
            <w:r w:rsidRPr="00AE6C71">
              <w:rPr>
                <w:rFonts w:cs="Arial"/>
                <w:i/>
                <w:sz w:val="20"/>
                <w:szCs w:val="20"/>
              </w:rPr>
              <w:t>w u</w:t>
            </w:r>
            <w:r w:rsidR="00AD6768" w:rsidRPr="00AE6C71">
              <w:rPr>
                <w:rFonts w:cs="Arial"/>
                <w:i/>
                <w:sz w:val="20"/>
                <w:szCs w:val="20"/>
              </w:rPr>
              <w:t>mowie o dofinansowanie projektu</w:t>
            </w:r>
            <w:r w:rsidRPr="00AE6C71">
              <w:rPr>
                <w:rFonts w:cs="Arial"/>
                <w:i/>
                <w:sz w:val="20"/>
                <w:szCs w:val="20"/>
              </w:rPr>
              <w:t>.</w:t>
            </w:r>
            <w:r w:rsidRPr="00AE6C71">
              <w:rPr>
                <w:rFonts w:cs="Arial"/>
                <w:sz w:val="20"/>
                <w:szCs w:val="20"/>
              </w:rPr>
              <w:t xml:space="preserve"> </w:t>
            </w:r>
          </w:p>
          <w:p w:rsidR="008C72F2" w:rsidRDefault="008C72F2" w:rsidP="005F30D1">
            <w:pPr>
              <w:autoSpaceDE w:val="0"/>
              <w:autoSpaceDN w:val="0"/>
              <w:adjustRightInd w:val="0"/>
              <w:spacing w:after="0" w:line="240" w:lineRule="auto"/>
              <w:ind w:left="388"/>
              <w:rPr>
                <w:rFonts w:ascii="Arial" w:hAnsi="Arial" w:cs="Arial"/>
                <w:i/>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110"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ight="35"/>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 ramach Poddziałania 8.5.3 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DD456A" w:rsidRPr="00AE6C71" w:rsidRDefault="00DD456A" w:rsidP="00DD456A">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C0725A">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C0725A">
              <w:rPr>
                <w:rFonts w:cs="Arial"/>
                <w:sz w:val="20"/>
                <w:szCs w:val="20"/>
              </w:rPr>
              <w:br/>
            </w:r>
            <w:r w:rsidRPr="00AE6C71">
              <w:rPr>
                <w:rFonts w:cs="Arial"/>
                <w:sz w:val="20"/>
                <w:szCs w:val="20"/>
              </w:rPr>
              <w:t xml:space="preserve">w szczególności w związku z zapewnieniem realizacji zasady równości szans, a zwłaszcza potrzeb osób </w:t>
            </w:r>
            <w:r w:rsidRPr="00AE6C71">
              <w:rPr>
                <w:rFonts w:cs="Arial"/>
                <w:sz w:val="20"/>
                <w:szCs w:val="20"/>
              </w:rPr>
              <w:br/>
              <w:t>z niepełnosprawnościami.</w:t>
            </w:r>
          </w:p>
          <w:p w:rsidR="00DD456A" w:rsidRPr="00AE6C71" w:rsidRDefault="00DD456A" w:rsidP="00DD456A">
            <w:pPr>
              <w:autoSpaceDE w:val="0"/>
              <w:autoSpaceDN w:val="0"/>
              <w:adjustRightInd w:val="0"/>
              <w:spacing w:after="0" w:line="240" w:lineRule="auto"/>
              <w:ind w:left="60"/>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DD456A" w:rsidRPr="00AE6C71" w:rsidRDefault="00DD456A" w:rsidP="00001264">
            <w:pPr>
              <w:numPr>
                <w:ilvl w:val="0"/>
                <w:numId w:val="219"/>
              </w:numPr>
              <w:autoSpaceDE w:val="0"/>
              <w:autoSpaceDN w:val="0"/>
              <w:adjustRightInd w:val="0"/>
              <w:spacing w:after="0" w:line="240" w:lineRule="auto"/>
              <w:ind w:left="388" w:hanging="283"/>
              <w:rPr>
                <w:rFonts w:cs="Arial"/>
                <w:sz w:val="20"/>
                <w:szCs w:val="20"/>
              </w:rPr>
            </w:pPr>
            <w:r w:rsidRPr="00AE6C71">
              <w:rPr>
                <w:rFonts w:cs="Arial"/>
                <w:sz w:val="20"/>
                <w:szCs w:val="20"/>
              </w:rPr>
              <w:t>zakup nieruchomości,</w:t>
            </w:r>
          </w:p>
          <w:p w:rsidR="00DD456A" w:rsidRPr="00AE6C71" w:rsidRDefault="00DD456A" w:rsidP="00001264">
            <w:pPr>
              <w:numPr>
                <w:ilvl w:val="0"/>
                <w:numId w:val="219"/>
              </w:numPr>
              <w:autoSpaceDE w:val="0"/>
              <w:autoSpaceDN w:val="0"/>
              <w:adjustRightInd w:val="0"/>
              <w:spacing w:after="0" w:line="240" w:lineRule="auto"/>
              <w:ind w:left="388" w:hanging="283"/>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DD456A" w:rsidRPr="00AE6C71" w:rsidRDefault="00DD456A" w:rsidP="00001264">
            <w:pPr>
              <w:numPr>
                <w:ilvl w:val="0"/>
                <w:numId w:val="219"/>
              </w:numPr>
              <w:autoSpaceDE w:val="0"/>
              <w:autoSpaceDN w:val="0"/>
              <w:adjustRightInd w:val="0"/>
              <w:spacing w:after="0" w:line="240" w:lineRule="auto"/>
              <w:ind w:left="388" w:hanging="283"/>
              <w:rPr>
                <w:rFonts w:cs="Arial"/>
                <w:sz w:val="20"/>
                <w:szCs w:val="20"/>
              </w:rPr>
            </w:pPr>
            <w:r w:rsidRPr="00AE6C71">
              <w:rPr>
                <w:rFonts w:cs="Arial"/>
                <w:sz w:val="20"/>
                <w:szCs w:val="20"/>
              </w:rPr>
              <w:t>dostosowanie lub adaptacja (prace rem</w:t>
            </w:r>
            <w:r w:rsidR="000F3D53" w:rsidRPr="00AE6C71">
              <w:rPr>
                <w:rFonts w:cs="Arial"/>
                <w:sz w:val="20"/>
                <w:szCs w:val="20"/>
              </w:rPr>
              <w:t xml:space="preserve">ontowo-wykończeniowe) budynków </w:t>
            </w:r>
            <w:r w:rsidRPr="00AE6C71">
              <w:rPr>
                <w:rFonts w:cs="Arial"/>
                <w:sz w:val="20"/>
                <w:szCs w:val="20"/>
              </w:rPr>
              <w:t>i pomieszczeń.</w:t>
            </w:r>
          </w:p>
          <w:p w:rsidR="00DD456A" w:rsidRPr="00AE6C71" w:rsidRDefault="00DD456A" w:rsidP="00DD456A">
            <w:pPr>
              <w:spacing w:after="0"/>
              <w:rPr>
                <w:sz w:val="20"/>
                <w:szCs w:val="20"/>
              </w:rPr>
            </w:pPr>
            <w:r w:rsidRPr="00AE6C71">
              <w:rPr>
                <w:rFonts w:cs="Arial"/>
                <w:sz w:val="20"/>
                <w:szCs w:val="20"/>
              </w:rPr>
              <w:t>Do kwalifikowalności zakupu nieruchomości stosuje się podrozdział 7.</w:t>
            </w:r>
            <w:r w:rsidR="00C93696">
              <w:rPr>
                <w:rFonts w:cs="Arial"/>
                <w:sz w:val="20"/>
                <w:szCs w:val="20"/>
              </w:rPr>
              <w:t>3</w:t>
            </w:r>
            <w:r w:rsidR="00C93696" w:rsidRPr="00AE6C71">
              <w:rPr>
                <w:rFonts w:cs="Arial"/>
                <w:sz w:val="20"/>
                <w:szCs w:val="20"/>
              </w:rPr>
              <w:t xml:space="preserve"> </w:t>
            </w:r>
            <w:r w:rsidRPr="00AE6C71">
              <w:rPr>
                <w:rFonts w:cs="Arial"/>
                <w:sz w:val="20"/>
                <w:szCs w:val="20"/>
              </w:rPr>
              <w:t xml:space="preserve">niżej wymienionych </w:t>
            </w:r>
            <w:r w:rsidRPr="00AE6C71">
              <w:rPr>
                <w:rFonts w:cs="Arial"/>
                <w:i/>
                <w:sz w:val="20"/>
                <w:szCs w:val="20"/>
              </w:rPr>
              <w:t>Wytycznych</w:t>
            </w:r>
            <w:r w:rsidRPr="00AE6C71">
              <w:rPr>
                <w:rFonts w:cs="Arial"/>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213"/>
              </w:numPr>
              <w:spacing w:after="0" w:line="240" w:lineRule="auto"/>
              <w:ind w:left="316" w:hanging="316"/>
              <w:contextualSpacing/>
              <w:rPr>
                <w:rFonts w:cs="Arial"/>
                <w:i/>
                <w:sz w:val="20"/>
                <w:szCs w:val="20"/>
              </w:rPr>
            </w:pPr>
            <w:r w:rsidRPr="00AE6C71">
              <w:rPr>
                <w:rFonts w:cs="Arial"/>
                <w:i/>
                <w:sz w:val="20"/>
                <w:szCs w:val="20"/>
              </w:rPr>
              <w:t>Wytyczne w zakresie kwalifikowalności wydatków</w:t>
            </w:r>
            <w:r w:rsidRPr="00AE6C71">
              <w:rPr>
                <w:rFonts w:cs="Arial"/>
                <w:i/>
                <w:sz w:val="20"/>
                <w:szCs w:val="20"/>
              </w:rPr>
              <w:br/>
              <w:t xml:space="preserve"> w ramach Europejskiego Funduszu Rozwoju Regionalnego, Europejskiego Funduszu Społecznego oraz Funduszu Spójności na lata 2014-2020,</w:t>
            </w:r>
          </w:p>
          <w:p w:rsidR="00DD456A" w:rsidRPr="00AE6C71" w:rsidRDefault="00DD456A" w:rsidP="00001264">
            <w:pPr>
              <w:numPr>
                <w:ilvl w:val="0"/>
                <w:numId w:val="213"/>
              </w:numPr>
              <w:spacing w:after="0" w:line="240" w:lineRule="auto"/>
              <w:ind w:left="316" w:hanging="316"/>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pacing w:after="0" w:line="240" w:lineRule="auto"/>
              <w:ind w:left="426"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5"/>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C0725A">
              <w:rPr>
                <w:rFonts w:eastAsia="Times New Roman" w:cs="Calibri"/>
                <w:sz w:val="20"/>
                <w:szCs w:val="20"/>
                <w:lang w:eastAsia="pl-PL"/>
              </w:rPr>
              <w:br/>
            </w:r>
            <w:r w:rsidRPr="00AE6C71">
              <w:rPr>
                <w:rFonts w:eastAsia="Times New Roman" w:cs="Calibri"/>
                <w:sz w:val="20"/>
                <w:szCs w:val="20"/>
                <w:lang w:eastAsia="pl-PL"/>
              </w:rPr>
              <w:t xml:space="preserve">o wartości jednostkowej równej i wyższej niż 3 500 PLN netto (w ramach kosztów bezpośrednich) i </w:t>
            </w:r>
            <w:r w:rsidR="009560D4" w:rsidRPr="00AE6C71">
              <w:rPr>
                <w:rFonts w:eastAsia="Times New Roman" w:cs="Calibri"/>
                <w:i/>
                <w:sz w:val="20"/>
                <w:szCs w:val="20"/>
                <w:lang w:eastAsia="pl-PL"/>
              </w:rPr>
              <w:t>cross–fin</w:t>
            </w:r>
            <w:r w:rsidRPr="00AE6C71">
              <w:rPr>
                <w:rFonts w:eastAsia="Times New Roman" w:cs="Calibri"/>
                <w:i/>
                <w:sz w:val="20"/>
                <w:szCs w:val="20"/>
                <w:lang w:eastAsia="pl-PL"/>
              </w:rPr>
              <w:t>ancingu</w:t>
            </w:r>
            <w:r w:rsidRPr="00AE6C71">
              <w:rPr>
                <w:rFonts w:eastAsia="Times New Roman" w:cs="Calibri"/>
                <w:sz w:val="20"/>
                <w:szCs w:val="20"/>
                <w:lang w:eastAsia="pl-PL"/>
              </w:rPr>
              <w:t xml:space="preserve">, nie może przekroczyć 10% wydatków kwalifikowalnych projektu. </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213"/>
              </w:numPr>
              <w:spacing w:after="0" w:line="240" w:lineRule="auto"/>
              <w:ind w:left="316" w:hanging="283"/>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213"/>
              </w:numPr>
              <w:spacing w:after="0" w:line="240" w:lineRule="auto"/>
              <w:ind w:left="316" w:hanging="283"/>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spacing w:after="0" w:line="240" w:lineRule="auto"/>
              <w:ind w:right="35"/>
              <w:rPr>
                <w:rFonts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hanging="113"/>
              <w:rPr>
                <w:rFonts w:cs="Arial"/>
                <w:color w:val="FF0000"/>
                <w:sz w:val="20"/>
                <w:szCs w:val="20"/>
              </w:rPr>
            </w:pPr>
            <w:r w:rsidRPr="00AE6C71">
              <w:rPr>
                <w:rFonts w:cs="Arial"/>
                <w:sz w:val="20"/>
                <w:szCs w:val="20"/>
              </w:rPr>
              <w:t>Szczegółowe warunki określają</w:t>
            </w:r>
            <w:r w:rsidRPr="00AE6C71">
              <w:rPr>
                <w:rFonts w:cs="Arial"/>
                <w:color w:val="FF0000"/>
                <w:sz w:val="20"/>
                <w:szCs w:val="20"/>
              </w:rPr>
              <w:t>:</w:t>
            </w:r>
          </w:p>
          <w:p w:rsidR="00DD456A" w:rsidRPr="00AE6C71" w:rsidRDefault="00DD456A" w:rsidP="00D870BF">
            <w:pPr>
              <w:numPr>
                <w:ilvl w:val="0"/>
                <w:numId w:val="476"/>
              </w:numPr>
              <w:spacing w:after="0" w:line="240" w:lineRule="auto"/>
              <w:ind w:left="317" w:right="284" w:hanging="283"/>
              <w:rPr>
                <w:rFonts w:ascii="Arial" w:hAnsi="Arial" w:cs="Arial"/>
                <w:color w:val="000000"/>
                <w:sz w:val="20"/>
                <w:szCs w:val="20"/>
              </w:rPr>
            </w:pPr>
            <w:r w:rsidRPr="00AE6C71">
              <w:rPr>
                <w:rFonts w:cs="Arial"/>
                <w:i/>
                <w:color w:val="000000"/>
                <w:sz w:val="20"/>
                <w:szCs w:val="20"/>
              </w:rPr>
              <w:t xml:space="preserve">Wytyczne  w zakresie kwalifikowalności wydatków </w:t>
            </w:r>
            <w:r w:rsidR="000F3D53" w:rsidRPr="00AE6C71">
              <w:rPr>
                <w:rFonts w:cs="Arial"/>
                <w:i/>
                <w:color w:val="000000"/>
                <w:sz w:val="20"/>
                <w:szCs w:val="20"/>
              </w:rPr>
              <w:br/>
            </w:r>
            <w:r w:rsidRPr="00AE6C71">
              <w:rPr>
                <w:rFonts w:cs="Arial"/>
                <w:i/>
                <w:color w:val="000000"/>
                <w:sz w:val="20"/>
                <w:szCs w:val="20"/>
              </w:rPr>
              <w:t>w ramach Europejskiego Funduszu Rozwoju Regionalnego, Europejskiego Funduszu Społecznego oraz Funduszu Spójności na lata 2014-2020</w:t>
            </w:r>
            <w:r w:rsidRPr="00AE6C71">
              <w:rPr>
                <w:rFonts w:cs="Arial"/>
                <w:color w:val="000000"/>
                <w:sz w:val="20"/>
                <w:szCs w:val="20"/>
              </w:rPr>
              <w:t>.</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Szczegółowe warunki określają:</w:t>
            </w:r>
          </w:p>
          <w:p w:rsidR="00DD456A" w:rsidRPr="00AE6C71" w:rsidRDefault="00DD456A" w:rsidP="00001264">
            <w:pPr>
              <w:numPr>
                <w:ilvl w:val="0"/>
                <w:numId w:val="220"/>
              </w:numPr>
              <w:spacing w:after="0" w:line="240" w:lineRule="auto"/>
              <w:ind w:left="316" w:hanging="283"/>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220"/>
              </w:numPr>
              <w:spacing w:after="0" w:line="240" w:lineRule="auto"/>
              <w:ind w:left="316" w:hanging="283"/>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110" w:hanging="426"/>
              <w:rPr>
                <w:rFonts w:ascii="Arial" w:hAnsi="Arial" w:cs="Arial"/>
                <w:sz w:val="20"/>
                <w:szCs w:val="20"/>
              </w:rPr>
            </w:pPr>
            <w:r w:rsidRPr="00AE6C71">
              <w:rPr>
                <w:rFonts w:cs="Arial"/>
                <w:sz w:val="20"/>
                <w:szCs w:val="20"/>
              </w:rPr>
              <w:t xml:space="preserve">Pomoc publiczna 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35"/>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DD456A" w:rsidRPr="00AE6C71" w:rsidRDefault="00DD456A" w:rsidP="00001264">
            <w:pPr>
              <w:numPr>
                <w:ilvl w:val="0"/>
                <w:numId w:val="81"/>
              </w:numPr>
              <w:spacing w:after="0" w:line="240" w:lineRule="auto"/>
              <w:ind w:left="316" w:hanging="316"/>
              <w:contextualSpacing/>
              <w:rPr>
                <w:rFonts w:cs="Arial"/>
                <w:i/>
                <w:sz w:val="20"/>
                <w:szCs w:val="20"/>
              </w:rPr>
            </w:pPr>
            <w:r w:rsidRPr="00AE6C71">
              <w:rPr>
                <w:rFonts w:cs="Arial"/>
                <w:i/>
                <w:sz w:val="20"/>
                <w:szCs w:val="20"/>
              </w:rPr>
              <w:t>Rozporządz</w:t>
            </w:r>
            <w:r w:rsidR="000F3D53" w:rsidRPr="00AE6C71">
              <w:rPr>
                <w:rFonts w:cs="Arial"/>
                <w:i/>
                <w:sz w:val="20"/>
                <w:szCs w:val="20"/>
              </w:rPr>
              <w:t xml:space="preserve">enia Komisji (UE) nr 1407/2013 </w:t>
            </w:r>
            <w:r w:rsidRPr="00AE6C71">
              <w:rPr>
                <w:rFonts w:cs="Arial"/>
                <w:i/>
                <w:sz w:val="20"/>
                <w:szCs w:val="20"/>
              </w:rPr>
              <w:t>z dnia 18.12.2013 r. w sprawie stosowania art. 107 i 108 Traktatu o funkcjonowaniu Unii Europejskiej do pomocy de minimis,</w:t>
            </w:r>
          </w:p>
          <w:p w:rsidR="00DD456A" w:rsidRPr="00AE6C71" w:rsidRDefault="00DD456A" w:rsidP="00001264">
            <w:pPr>
              <w:numPr>
                <w:ilvl w:val="0"/>
                <w:numId w:val="81"/>
              </w:numPr>
              <w:spacing w:after="0" w:line="240" w:lineRule="auto"/>
              <w:ind w:left="316" w:hanging="316"/>
              <w:contextualSpacing/>
              <w:rPr>
                <w:rFonts w:cs="Arial"/>
                <w:i/>
                <w:sz w:val="20"/>
                <w:szCs w:val="20"/>
              </w:rPr>
            </w:pPr>
            <w:r w:rsidRPr="00AE6C71">
              <w:rPr>
                <w:rFonts w:cs="Arial"/>
                <w:i/>
                <w:sz w:val="20"/>
                <w:szCs w:val="20"/>
              </w:rPr>
              <w:t xml:space="preserve">Rozporządzenia Komisji (UE) nr 651/2014 </w:t>
            </w:r>
            <w:r w:rsidRPr="00AE6C71">
              <w:rPr>
                <w:rFonts w:cs="Arial"/>
                <w:i/>
                <w:sz w:val="20"/>
                <w:szCs w:val="20"/>
              </w:rPr>
              <w:br/>
              <w:t>z dnia 17.06.2014 r. uznające niektóre rodzaje pomocy za zgodne z rynkiem wewnętrznym w zastosowaniu art. 107</w:t>
            </w:r>
            <w:r w:rsidR="000F3D53" w:rsidRPr="00AE6C71">
              <w:rPr>
                <w:rFonts w:cs="Arial"/>
                <w:i/>
                <w:sz w:val="20"/>
                <w:szCs w:val="20"/>
              </w:rPr>
              <w:br/>
            </w:r>
            <w:r w:rsidRPr="00AE6C71">
              <w:rPr>
                <w:rFonts w:cs="Arial"/>
                <w:i/>
                <w:sz w:val="20"/>
                <w:szCs w:val="20"/>
              </w:rPr>
              <w:t xml:space="preserve"> i 108 Traktatu,</w:t>
            </w:r>
          </w:p>
          <w:p w:rsidR="00DD456A" w:rsidRPr="00AE6C71" w:rsidRDefault="00DD456A" w:rsidP="00001264">
            <w:pPr>
              <w:numPr>
                <w:ilvl w:val="0"/>
                <w:numId w:val="81"/>
              </w:numPr>
              <w:spacing w:after="0" w:line="240" w:lineRule="auto"/>
              <w:ind w:left="316" w:hanging="316"/>
              <w:contextualSpacing/>
              <w:rPr>
                <w:rFonts w:ascii="Arial" w:hAnsi="Arial" w:cs="Arial"/>
                <w:i/>
                <w:sz w:val="20"/>
                <w:szCs w:val="20"/>
              </w:rPr>
            </w:pPr>
            <w:r w:rsidRPr="00AE6C71">
              <w:rPr>
                <w:rFonts w:cs="Arial"/>
                <w:i/>
                <w:sz w:val="20"/>
                <w:szCs w:val="20"/>
              </w:rPr>
              <w:t>Rozporządzenie MIiR z dnia 2 lipca 2015 r.</w:t>
            </w:r>
            <w:r w:rsidR="009560D4" w:rsidRPr="00AE6C71">
              <w:rPr>
                <w:rFonts w:cs="Arial"/>
                <w:i/>
                <w:sz w:val="20"/>
                <w:szCs w:val="20"/>
              </w:rPr>
              <w:t xml:space="preserve"> </w:t>
            </w:r>
            <w:r w:rsidRPr="00AE6C71">
              <w:rPr>
                <w:rFonts w:cs="Arial"/>
                <w:i/>
                <w:sz w:val="20"/>
                <w:szCs w:val="20"/>
              </w:rPr>
              <w:t xml:space="preserve">w sprawie udzielania pomocy de minimis i pomocy publicznej  </w:t>
            </w:r>
            <w:r w:rsidRPr="00AE6C71">
              <w:rPr>
                <w:rFonts w:cs="Arial"/>
                <w:i/>
                <w:sz w:val="20"/>
                <w:szCs w:val="20"/>
              </w:rPr>
              <w:br/>
              <w:t>w ramach programów operacyjnych finansowanych</w:t>
            </w:r>
            <w:r w:rsidRPr="00AE6C71">
              <w:rPr>
                <w:rFonts w:cs="Arial"/>
                <w:i/>
                <w:sz w:val="20"/>
                <w:szCs w:val="20"/>
              </w:rPr>
              <w:br/>
              <w:t xml:space="preserve"> z Europejskiego Funduszu Społecznego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pacing w:after="0" w:line="240" w:lineRule="auto"/>
              <w:ind w:left="426" w:hanging="426"/>
              <w:rPr>
                <w:rFonts w:ascii="Arial" w:hAnsi="Arial" w:cs="Arial"/>
                <w:sz w:val="20"/>
                <w:szCs w:val="20"/>
              </w:rPr>
            </w:pPr>
            <w:r w:rsidRPr="00AE6C71">
              <w:rPr>
                <w:rFonts w:cs="Arial"/>
                <w:sz w:val="20"/>
                <w:szCs w:val="20"/>
              </w:rPr>
              <w:t xml:space="preserve">Maksymalny </w:t>
            </w:r>
            <w:r w:rsidRPr="00AE6C71">
              <w:rPr>
                <w:rFonts w:cs="Arial"/>
                <w:sz w:val="20"/>
                <w:szCs w:val="20"/>
              </w:rPr>
              <w:br/>
              <w:t xml:space="preserve">% poziom dofinansowania UE wydatków kwalifikowalnych na poziomie projektu </w:t>
            </w:r>
            <w:r w:rsidRPr="00AE6C71">
              <w:rPr>
                <w:rFonts w:cs="Arial"/>
                <w:sz w:val="20"/>
                <w:szCs w:val="20"/>
              </w:rPr>
              <w:br/>
              <w:t>(jeśli dotyczy)</w:t>
            </w:r>
            <w:r w:rsidRPr="00AE6C71">
              <w:rPr>
                <w:rStyle w:val="Odwoanieprzypisudolnego"/>
                <w:sz w:val="20"/>
                <w:szCs w:val="20"/>
              </w:rPr>
              <w:footnoteReference w:id="156"/>
            </w:r>
            <w:r w:rsidRPr="00AE6C71">
              <w:rPr>
                <w:rFonts w:cs="Arial"/>
                <w:sz w:val="20"/>
                <w:szCs w:val="20"/>
              </w:rPr>
              <w:t xml:space="preserve">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ight="35"/>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85%</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pacing w:after="0" w:line="240" w:lineRule="auto"/>
              <w:ind w:left="426" w:hanging="426"/>
              <w:rPr>
                <w:rFonts w:ascii="Arial" w:hAnsi="Arial"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przyznawanych beneficjentowi przez właściwą instytucję)</w:t>
            </w:r>
            <w:r w:rsidRPr="00AE6C71">
              <w:rPr>
                <w:rFonts w:cs="Arial"/>
                <w:sz w:val="20"/>
                <w:szCs w:val="20"/>
              </w:rPr>
              <w:br/>
              <w:t xml:space="preserve">(jeśli dotyczy) </w:t>
            </w:r>
          </w:p>
        </w:tc>
        <w:tc>
          <w:tcPr>
            <w:tcW w:w="961" w:type="pct"/>
            <w:gridSpan w:val="2"/>
            <w:tcBorders>
              <w:top w:val="single" w:sz="4" w:space="0" w:color="auto"/>
              <w:left w:val="single" w:sz="4" w:space="0" w:color="auto"/>
              <w:bottom w:val="single" w:sz="4" w:space="0" w:color="auto"/>
              <w:right w:val="single" w:sz="4" w:space="0" w:color="auto"/>
            </w:tcBorders>
            <w:hideMark/>
          </w:tcPr>
          <w:p w:rsidR="008C72F2" w:rsidRPr="005F30D1" w:rsidRDefault="00DD456A" w:rsidP="005F30D1">
            <w:pPr>
              <w:spacing w:after="0" w:line="240" w:lineRule="auto"/>
              <w:ind w:left="36" w:right="35"/>
              <w:rPr>
                <w:rFonts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87%</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pacing w:after="0" w:line="240" w:lineRule="auto"/>
              <w:ind w:left="426" w:right="29" w:hanging="426"/>
              <w:rPr>
                <w:rFonts w:ascii="Arial" w:hAnsi="Arial" w:cs="Arial"/>
                <w:sz w:val="20"/>
                <w:szCs w:val="20"/>
              </w:rPr>
            </w:pPr>
            <w:r w:rsidRPr="00AE6C71">
              <w:rPr>
                <w:rFonts w:cs="Arial"/>
                <w:sz w:val="20"/>
                <w:szCs w:val="20"/>
              </w:rPr>
              <w:t xml:space="preserve">Minimalny wkład własny beneficjenta jako % wydatków kwalifikowalnych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6"/>
              <w:rPr>
                <w:rFonts w:ascii="Arial" w:hAnsi="Arial" w:cs="Arial"/>
                <w:sz w:val="20"/>
                <w:szCs w:val="20"/>
              </w:rPr>
            </w:pPr>
            <w:r w:rsidRPr="00AE6C71">
              <w:rPr>
                <w:rFonts w:cs="Arial"/>
                <w:sz w:val="20"/>
                <w:szCs w:val="20"/>
              </w:rPr>
              <w:t>Poddziałanie 8.5.3</w:t>
            </w:r>
          </w:p>
        </w:tc>
        <w:tc>
          <w:tcPr>
            <w:tcW w:w="2809" w:type="pct"/>
            <w:gridSpan w:val="4"/>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13%</w:t>
            </w:r>
            <w:r w:rsidRPr="00AE6C71">
              <w:rPr>
                <w:rStyle w:val="Odwoanieprzypisudolnego"/>
                <w:sz w:val="20"/>
                <w:szCs w:val="20"/>
              </w:rPr>
              <w:footnoteReference w:id="157"/>
            </w:r>
          </w:p>
          <w:p w:rsidR="00DD456A" w:rsidRPr="00AE6C71" w:rsidRDefault="00DD456A" w:rsidP="00DD456A">
            <w:pPr>
              <w:spacing w:after="0" w:line="240" w:lineRule="auto"/>
              <w:ind w:left="113" w:right="284"/>
              <w:rPr>
                <w:rFonts w:ascii="Arial" w:hAnsi="Arial" w:cs="Arial"/>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tabs>
                <w:tab w:val="left" w:pos="426"/>
              </w:tabs>
              <w:suppressAutoHyphens/>
              <w:spacing w:after="0" w:line="240" w:lineRule="auto"/>
              <w:ind w:left="426" w:right="29" w:hanging="426"/>
              <w:rPr>
                <w:rFonts w:ascii="Arial" w:hAnsi="Arial" w:cs="Arial"/>
                <w:sz w:val="20"/>
                <w:szCs w:val="20"/>
              </w:rPr>
            </w:pPr>
            <w:r w:rsidRPr="00AE6C71">
              <w:rPr>
                <w:rFonts w:cs="Arial"/>
                <w:sz w:val="20"/>
                <w:szCs w:val="20"/>
              </w:rPr>
              <w:t xml:space="preserve">Minimalna </w:t>
            </w:r>
            <w:r w:rsidRPr="00AE6C71">
              <w:rPr>
                <w:rFonts w:cs="Arial"/>
                <w:sz w:val="20"/>
                <w:szCs w:val="20"/>
              </w:rPr>
              <w:br/>
              <w:t xml:space="preserve">i maksymalna wartość projektu (PLN) (jeśli dotyczy)  </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rPr>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29" w:hanging="426"/>
              <w:rPr>
                <w:rFonts w:ascii="Arial" w:hAnsi="Arial" w:cs="Arial"/>
                <w:sz w:val="20"/>
                <w:szCs w:val="20"/>
              </w:rPr>
            </w:pPr>
            <w:r w:rsidRPr="00AE6C71">
              <w:rPr>
                <w:rFonts w:cs="Arial"/>
                <w:sz w:val="20"/>
                <w:szCs w:val="20"/>
              </w:rPr>
              <w:t>Minimalna i maksymalna wartość wydatków kwalifikowalnych projektu (PLN)</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rPr>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29" w:hanging="426"/>
              <w:rPr>
                <w:rFonts w:ascii="Arial" w:hAnsi="Arial" w:cs="Arial"/>
                <w:sz w:val="20"/>
                <w:szCs w:val="20"/>
              </w:rPr>
            </w:pPr>
            <w:r w:rsidRPr="00AE6C71">
              <w:rPr>
                <w:rFonts w:cs="Arial"/>
                <w:sz w:val="20"/>
                <w:szCs w:val="20"/>
              </w:rPr>
              <w:t xml:space="preserve">Kwota alokacji UE na instrumenty finansowe (EUR) </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rPr>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29" w:hanging="426"/>
              <w:rPr>
                <w:rFonts w:ascii="Arial" w:hAnsi="Arial" w:cs="Arial"/>
                <w:sz w:val="20"/>
                <w:szCs w:val="20"/>
              </w:rPr>
            </w:pPr>
            <w:r w:rsidRPr="00AE6C71">
              <w:rPr>
                <w:rFonts w:cs="Arial"/>
                <w:sz w:val="20"/>
                <w:szCs w:val="20"/>
              </w:rPr>
              <w:t>Mechanizm wdrażania instrumentów finansowych</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rPr>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29" w:hanging="426"/>
              <w:rPr>
                <w:rFonts w:ascii="Arial" w:hAnsi="Arial" w:cs="Arial"/>
                <w:sz w:val="20"/>
                <w:szCs w:val="20"/>
              </w:rPr>
            </w:pPr>
            <w:r w:rsidRPr="00AE6C71">
              <w:rPr>
                <w:rFonts w:cs="Arial"/>
                <w:sz w:val="20"/>
                <w:szCs w:val="20"/>
              </w:rPr>
              <w:t>Rodzaj wsparcia instrumentów finansowych oraz najważniejsze warunki przyznawania</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rPr>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3"/>
              </w:numPr>
              <w:suppressAutoHyphens/>
              <w:spacing w:after="0" w:line="240" w:lineRule="auto"/>
              <w:ind w:left="426" w:right="29" w:hanging="426"/>
              <w:rPr>
                <w:rFonts w:ascii="Arial" w:hAnsi="Arial" w:cs="Arial"/>
                <w:sz w:val="20"/>
                <w:szCs w:val="20"/>
              </w:rPr>
            </w:pPr>
            <w:r w:rsidRPr="00AE6C71">
              <w:rPr>
                <w:rFonts w:cs="Arial"/>
                <w:sz w:val="20"/>
                <w:szCs w:val="20"/>
              </w:rPr>
              <w:t>Katalog ostatecznych odbiorców instrumentów finansowych</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rPr>
                <w:sz w:val="20"/>
                <w:szCs w:val="20"/>
              </w:rPr>
            </w:pPr>
            <w:r w:rsidRPr="00AE6C71">
              <w:rPr>
                <w:sz w:val="20"/>
                <w:szCs w:val="20"/>
              </w:rPr>
              <w:t>Nie dotyczy</w:t>
            </w:r>
          </w:p>
        </w:tc>
      </w:tr>
      <w:tr w:rsidR="00DD456A" w:rsidRPr="00AE6C71" w:rsidTr="005F30D1">
        <w:trPr>
          <w:trHeight w:val="57"/>
        </w:trPr>
        <w:tc>
          <w:tcPr>
            <w:tcW w:w="5000" w:type="pct"/>
            <w:gridSpan w:val="7"/>
            <w:tcBorders>
              <w:top w:val="single" w:sz="4" w:space="0" w:color="auto"/>
              <w:left w:val="nil"/>
              <w:bottom w:val="single" w:sz="4" w:space="0" w:color="auto"/>
              <w:right w:val="nil"/>
            </w:tcBorders>
          </w:tcPr>
          <w:p w:rsidR="00DD456A" w:rsidRPr="00AE6C71" w:rsidRDefault="00DD456A" w:rsidP="00DD456A">
            <w:pPr>
              <w:pStyle w:val="Nagwek4"/>
              <w:rPr>
                <w:rFonts w:ascii="Arial" w:hAnsi="Arial"/>
                <w:szCs w:val="24"/>
              </w:rPr>
            </w:pPr>
            <w:bookmarkStart w:id="70" w:name="_Toc483390544"/>
            <w:r w:rsidRPr="00AE6C71">
              <w:t>Poddziałanie 8.5.4  Kształcenie ustawiczne – ZIT</w:t>
            </w:r>
            <w:r w:rsidR="00096591" w:rsidRPr="00AE6C71">
              <w:t xml:space="preserve"> </w:t>
            </w:r>
            <w:r w:rsidRPr="00AE6C71">
              <w:rPr>
                <w:i/>
              </w:rPr>
              <w:t>(projekty konkursowe)</w:t>
            </w:r>
            <w:bookmarkEnd w:id="70"/>
          </w:p>
          <w:p w:rsidR="00DD456A" w:rsidRPr="00AE6C71" w:rsidRDefault="00DD456A" w:rsidP="00DD456A">
            <w:pPr>
              <w:spacing w:after="0" w:line="240" w:lineRule="auto"/>
              <w:ind w:right="284"/>
              <w:rPr>
                <w:rFonts w:ascii="Arial" w:hAnsi="Arial"/>
                <w:szCs w:val="24"/>
              </w:rPr>
            </w:pPr>
          </w:p>
        </w:tc>
      </w:tr>
      <w:tr w:rsidR="00DD456A" w:rsidRPr="00AE6C71" w:rsidTr="005F30D1">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DD456A" w:rsidRPr="00AE6C71" w:rsidRDefault="00DD456A" w:rsidP="00DD456A">
            <w:pPr>
              <w:spacing w:after="0" w:line="240" w:lineRule="auto"/>
              <w:ind w:left="113" w:right="284"/>
              <w:rPr>
                <w:rFonts w:ascii="Arial" w:hAnsi="Arial" w:cs="Arial"/>
                <w:b/>
                <w:sz w:val="20"/>
                <w:szCs w:val="20"/>
              </w:rPr>
            </w:pPr>
            <w:r w:rsidRPr="00AE6C71">
              <w:rPr>
                <w:sz w:val="20"/>
                <w:szCs w:val="20"/>
              </w:rPr>
              <w:br w:type="page"/>
            </w:r>
            <w:r w:rsidRPr="00AE6C71">
              <w:rPr>
                <w:sz w:val="20"/>
                <w:szCs w:val="20"/>
              </w:rPr>
              <w:br w:type="page"/>
            </w:r>
            <w:r w:rsidRPr="00AE6C71">
              <w:rPr>
                <w:sz w:val="20"/>
                <w:szCs w:val="20"/>
              </w:rPr>
              <w:br w:type="page"/>
            </w:r>
            <w:r w:rsidRPr="00AE6C71">
              <w:rPr>
                <w:sz w:val="20"/>
                <w:szCs w:val="20"/>
              </w:rPr>
              <w:br w:type="page"/>
            </w:r>
            <w:r w:rsidRPr="00AE6C71">
              <w:rPr>
                <w:rFonts w:cs="Arial"/>
                <w:b/>
                <w:sz w:val="20"/>
                <w:szCs w:val="20"/>
              </w:rPr>
              <w:br w:type="page"/>
            </w:r>
          </w:p>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OPIS DZIAŁANIA I PODDZIAŁAŃ</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110" w:hanging="284"/>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Działanie 8.5</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Rozwój i wysoka jakość szkolnictwa zawodowego oraz kształcenia ustawicznego</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77"/>
              </w:numPr>
              <w:spacing w:after="0" w:line="240" w:lineRule="auto"/>
              <w:ind w:left="284" w:hanging="284"/>
              <w:rPr>
                <w:rFonts w:ascii="Arial" w:hAnsi="Arial" w:cs="Arial"/>
                <w:sz w:val="20"/>
                <w:szCs w:val="20"/>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5"/>
              <w:rPr>
                <w:rFonts w:ascii="Arial" w:hAnsi="Arial" w:cs="Arial"/>
                <w:sz w:val="20"/>
                <w:szCs w:val="20"/>
              </w:rPr>
            </w:pPr>
            <w:r w:rsidRPr="00AE6C71">
              <w:rPr>
                <w:rFonts w:cs="Arial"/>
                <w:sz w:val="20"/>
                <w:szCs w:val="20"/>
              </w:rPr>
              <w:t>Poddziałanie 8.5.4</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Kształcenie ustawiczne – ZIT</w:t>
            </w:r>
            <w:r w:rsidRPr="00AE6C71">
              <w:rPr>
                <w:rFonts w:cs="Arial"/>
                <w:i/>
                <w:sz w:val="20"/>
                <w:szCs w:val="20"/>
              </w:rPr>
              <w:t>(projekty konkursowe)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hanging="284"/>
              <w:rPr>
                <w:rFonts w:ascii="Arial" w:hAnsi="Arial" w:cs="Arial"/>
                <w:sz w:val="20"/>
                <w:szCs w:val="20"/>
              </w:rPr>
            </w:pPr>
            <w:r w:rsidRPr="00AE6C71">
              <w:rPr>
                <w:rFonts w:cs="Arial"/>
                <w:sz w:val="20"/>
                <w:szCs w:val="20"/>
              </w:rPr>
              <w:t>Cel/e szczegółowy/e Działania/ Poddziałania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Poddziałanie 8.5.4</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21"/>
              </w:numPr>
              <w:spacing w:after="0" w:line="240" w:lineRule="auto"/>
              <w:ind w:left="336" w:hanging="343"/>
              <w:contextualSpacing/>
              <w:rPr>
                <w:rFonts w:ascii="Arial" w:hAnsi="Arial" w:cs="Arial"/>
                <w:sz w:val="20"/>
                <w:szCs w:val="20"/>
              </w:rPr>
            </w:pPr>
            <w:r w:rsidRPr="00AE6C71">
              <w:rPr>
                <w:rFonts w:cs="Arial"/>
                <w:sz w:val="20"/>
                <w:szCs w:val="20"/>
              </w:rPr>
              <w:t>Podniesienie jakości i atrakcyjności kształcenia zawodowego w kontekście przyszłego zatrudnienia uczniów szkół zawodowych</w:t>
            </w:r>
          </w:p>
          <w:p w:rsidR="00DD456A" w:rsidRPr="00AE6C71" w:rsidRDefault="00DD456A" w:rsidP="00001264">
            <w:pPr>
              <w:numPr>
                <w:ilvl w:val="0"/>
                <w:numId w:val="221"/>
              </w:numPr>
              <w:spacing w:after="0" w:line="240" w:lineRule="auto"/>
              <w:ind w:left="336" w:hanging="343"/>
              <w:contextualSpacing/>
              <w:rPr>
                <w:rFonts w:ascii="Arial" w:hAnsi="Arial" w:cs="Arial"/>
                <w:sz w:val="20"/>
                <w:szCs w:val="20"/>
              </w:rPr>
            </w:pPr>
            <w:r w:rsidRPr="00AE6C71">
              <w:rPr>
                <w:rFonts w:cs="Arial"/>
                <w:sz w:val="20"/>
                <w:szCs w:val="20"/>
              </w:rPr>
              <w:t xml:space="preserve">Upowszechnienie kształcenia się osób dorosłych </w:t>
            </w:r>
            <w:r w:rsidRPr="00AE6C71">
              <w:rPr>
                <w:rFonts w:cs="Arial"/>
                <w:sz w:val="20"/>
                <w:szCs w:val="20"/>
              </w:rPr>
              <w:br/>
              <w:t>z własnej inicjatywy ukierunkowane na podnoszenie kompetencji i kwalifikacji istotnych na rynku pracy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284" w:hanging="284"/>
              <w:rPr>
                <w:rFonts w:ascii="Arial" w:hAnsi="Arial" w:cs="Arial"/>
                <w:sz w:val="20"/>
                <w:szCs w:val="20"/>
              </w:rPr>
            </w:pPr>
            <w:r w:rsidRPr="00AE6C71">
              <w:rPr>
                <w:rFonts w:cs="Arial"/>
                <w:sz w:val="20"/>
                <w:szCs w:val="20"/>
              </w:rPr>
              <w:t xml:space="preserve">Lista wskaźników rezultatu bezpośredniego </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471"/>
              </w:tabs>
              <w:spacing w:after="0" w:line="240" w:lineRule="auto"/>
              <w:ind w:right="18"/>
              <w:rPr>
                <w:rFonts w:ascii="Arial" w:hAnsi="Arial" w:cs="Arial"/>
                <w:sz w:val="20"/>
                <w:szCs w:val="20"/>
              </w:rPr>
            </w:pPr>
            <w:r w:rsidRPr="00AE6C71">
              <w:rPr>
                <w:rFonts w:cs="Arial"/>
                <w:sz w:val="20"/>
                <w:szCs w:val="20"/>
              </w:rPr>
              <w:t>Poddziałanie 8.5.4</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22"/>
              </w:numPr>
              <w:spacing w:after="0" w:line="240" w:lineRule="auto"/>
              <w:ind w:left="336" w:hanging="336"/>
              <w:contextualSpacing/>
              <w:rPr>
                <w:rFonts w:ascii="Arial" w:hAnsi="Arial" w:cs="Arial"/>
                <w:sz w:val="20"/>
                <w:szCs w:val="20"/>
              </w:rPr>
            </w:pPr>
            <w:r w:rsidRPr="00AE6C71">
              <w:rPr>
                <w:rFonts w:cs="Arial"/>
                <w:sz w:val="20"/>
                <w:szCs w:val="20"/>
              </w:rPr>
              <w:t>Liczba nauczycieli kształcenia zawodowego oraz instruktorów praktycznej nauki zawodu, którzy uzyskali kwalifikacje lub nabyli kompetencje po opuszczeniu programu</w:t>
            </w:r>
          </w:p>
          <w:p w:rsidR="00DD456A" w:rsidRPr="00AE6C71" w:rsidRDefault="00DD456A" w:rsidP="00001264">
            <w:pPr>
              <w:numPr>
                <w:ilvl w:val="0"/>
                <w:numId w:val="222"/>
              </w:numPr>
              <w:spacing w:after="0" w:line="240" w:lineRule="auto"/>
              <w:ind w:left="336" w:hanging="336"/>
              <w:contextualSpacing/>
              <w:rPr>
                <w:rFonts w:cs="Arial"/>
                <w:sz w:val="20"/>
                <w:szCs w:val="20"/>
              </w:rPr>
            </w:pPr>
            <w:r w:rsidRPr="00AE6C71">
              <w:rPr>
                <w:rFonts w:cs="Arial"/>
                <w:sz w:val="20"/>
                <w:szCs w:val="20"/>
              </w:rPr>
              <w:t>Liczba szkół i placówek kształcenia zawodowego wykorzystujących  doposażenie zakupione dzięki EFS</w:t>
            </w:r>
          </w:p>
          <w:p w:rsidR="00DD456A" w:rsidRPr="00AE6C71" w:rsidRDefault="00DD456A" w:rsidP="00001264">
            <w:pPr>
              <w:numPr>
                <w:ilvl w:val="0"/>
                <w:numId w:val="222"/>
              </w:numPr>
              <w:spacing w:after="0" w:line="240" w:lineRule="auto"/>
              <w:ind w:left="336" w:hanging="336"/>
              <w:contextualSpacing/>
              <w:rPr>
                <w:rFonts w:ascii="Arial" w:hAnsi="Arial" w:cs="Arial"/>
                <w:sz w:val="20"/>
                <w:szCs w:val="20"/>
              </w:rPr>
            </w:pPr>
            <w:r w:rsidRPr="00AE6C71">
              <w:rPr>
                <w:rFonts w:cs="Arial"/>
                <w:sz w:val="20"/>
                <w:szCs w:val="20"/>
              </w:rPr>
              <w:t>Liczba osób, które uzyskały kwalifikacje w ramach pozaszkolnych form kształcenia</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hanging="284"/>
              <w:rPr>
                <w:rFonts w:ascii="Arial" w:hAnsi="Arial" w:cs="Arial"/>
                <w:sz w:val="20"/>
                <w:szCs w:val="20"/>
              </w:rPr>
            </w:pPr>
            <w:r w:rsidRPr="00AE6C71">
              <w:rPr>
                <w:rFonts w:cs="Arial"/>
                <w:sz w:val="20"/>
                <w:szCs w:val="20"/>
              </w:rPr>
              <w:t>Lista wskaźników produktu</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45"/>
              <w:rPr>
                <w:rFonts w:ascii="Arial" w:hAnsi="Arial" w:cs="Arial"/>
                <w:sz w:val="20"/>
                <w:szCs w:val="20"/>
              </w:rPr>
            </w:pPr>
            <w:r w:rsidRPr="00AE6C71">
              <w:rPr>
                <w:rFonts w:cs="Arial"/>
                <w:sz w:val="20"/>
                <w:szCs w:val="20"/>
              </w:rPr>
              <w:t>Poddziałanie 8.5.4</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23"/>
              </w:numPr>
              <w:spacing w:after="0" w:line="240" w:lineRule="auto"/>
              <w:ind w:left="336" w:hanging="336"/>
              <w:contextualSpacing/>
              <w:rPr>
                <w:rFonts w:ascii="Arial" w:hAnsi="Arial" w:cs="Arial"/>
                <w:sz w:val="20"/>
                <w:szCs w:val="20"/>
              </w:rPr>
            </w:pPr>
            <w:r w:rsidRPr="00AE6C71">
              <w:rPr>
                <w:rFonts w:cs="Arial"/>
                <w:sz w:val="20"/>
                <w:szCs w:val="20"/>
              </w:rPr>
              <w:t>Liczba nauczycieli kształcenia zawodowego oraz instruktorów praktycznej nauki zawodu objętych wsparciem w programie</w:t>
            </w:r>
          </w:p>
          <w:p w:rsidR="00DD456A" w:rsidRPr="00AE6C71" w:rsidRDefault="00DD456A" w:rsidP="00001264">
            <w:pPr>
              <w:numPr>
                <w:ilvl w:val="0"/>
                <w:numId w:val="223"/>
              </w:numPr>
              <w:spacing w:after="0" w:line="240" w:lineRule="auto"/>
              <w:ind w:left="336" w:hanging="336"/>
              <w:contextualSpacing/>
              <w:rPr>
                <w:rFonts w:cs="Arial"/>
                <w:sz w:val="20"/>
                <w:szCs w:val="20"/>
              </w:rPr>
            </w:pPr>
            <w:r w:rsidRPr="00AE6C71">
              <w:rPr>
                <w:rFonts w:cs="Arial"/>
                <w:sz w:val="20"/>
                <w:szCs w:val="20"/>
              </w:rPr>
              <w:t>Liczba uczniów szkół i placówek kształcenia zawodo</w:t>
            </w:r>
            <w:r w:rsidR="000F3D53" w:rsidRPr="00AE6C71">
              <w:rPr>
                <w:rFonts w:cs="Arial"/>
                <w:sz w:val="20"/>
                <w:szCs w:val="20"/>
              </w:rPr>
              <w:t xml:space="preserve">wego uczestniczących w stażach </w:t>
            </w:r>
            <w:r w:rsidRPr="00AE6C71">
              <w:rPr>
                <w:rFonts w:cs="Arial"/>
                <w:sz w:val="20"/>
                <w:szCs w:val="20"/>
              </w:rPr>
              <w:t>i praktykach u pracodawcy</w:t>
            </w:r>
          </w:p>
          <w:p w:rsidR="00DD456A" w:rsidRPr="00AE6C71" w:rsidRDefault="00DD456A" w:rsidP="00001264">
            <w:pPr>
              <w:numPr>
                <w:ilvl w:val="0"/>
                <w:numId w:val="223"/>
              </w:numPr>
              <w:spacing w:after="0" w:line="240" w:lineRule="auto"/>
              <w:ind w:left="336" w:hanging="336"/>
              <w:contextualSpacing/>
              <w:rPr>
                <w:rFonts w:cs="Arial"/>
                <w:sz w:val="20"/>
                <w:szCs w:val="20"/>
              </w:rPr>
            </w:pPr>
            <w:r w:rsidRPr="00AE6C71">
              <w:rPr>
                <w:rFonts w:cs="Arial"/>
                <w:sz w:val="20"/>
                <w:szCs w:val="20"/>
              </w:rPr>
              <w:t>Liczba szkół i placówek kształcenia zawodowego doposażonych w programie w sprzęt i materiały dydaktyczne niezbędne do realizacji kształcenia zawodowego</w:t>
            </w:r>
          </w:p>
          <w:p w:rsidR="00DD456A" w:rsidRPr="00AE6C71" w:rsidRDefault="00DD456A" w:rsidP="00001264">
            <w:pPr>
              <w:numPr>
                <w:ilvl w:val="0"/>
                <w:numId w:val="223"/>
              </w:numPr>
              <w:spacing w:after="0" w:line="240" w:lineRule="auto"/>
              <w:ind w:left="336" w:hanging="336"/>
              <w:contextualSpacing/>
              <w:rPr>
                <w:rFonts w:cs="Arial"/>
                <w:sz w:val="20"/>
                <w:szCs w:val="20"/>
              </w:rPr>
            </w:pPr>
            <w:r w:rsidRPr="00AE6C71">
              <w:rPr>
                <w:rFonts w:cs="Arial"/>
                <w:sz w:val="20"/>
                <w:szCs w:val="20"/>
              </w:rPr>
              <w:t>Liczba podmiotów realizujących zadania centrum kształcenia zawodowego i ustawicznego objętych wsparciem w programie</w:t>
            </w:r>
          </w:p>
          <w:p w:rsidR="00DD456A" w:rsidRPr="00AE6C71" w:rsidRDefault="00DD456A" w:rsidP="00001264">
            <w:pPr>
              <w:numPr>
                <w:ilvl w:val="0"/>
                <w:numId w:val="223"/>
              </w:numPr>
              <w:spacing w:after="0" w:line="240" w:lineRule="auto"/>
              <w:ind w:left="336" w:hanging="336"/>
              <w:contextualSpacing/>
              <w:rPr>
                <w:rFonts w:cs="Arial"/>
                <w:sz w:val="20"/>
                <w:szCs w:val="20"/>
              </w:rPr>
            </w:pPr>
            <w:r w:rsidRPr="00AE6C71">
              <w:rPr>
                <w:rFonts w:cs="Arial"/>
                <w:sz w:val="20"/>
                <w:szCs w:val="20"/>
              </w:rPr>
              <w:t>Liczba osób uczestniczących w pozaszkolnych formach kształc</w:t>
            </w:r>
            <w:r w:rsidR="000F3D53" w:rsidRPr="00AE6C71">
              <w:rPr>
                <w:rFonts w:cs="Arial"/>
                <w:sz w:val="20"/>
                <w:szCs w:val="20"/>
              </w:rPr>
              <w:t xml:space="preserve">enia (bez udziału pracodawców) </w:t>
            </w:r>
            <w:r w:rsidRPr="00AE6C71">
              <w:rPr>
                <w:rFonts w:cs="Arial"/>
                <w:sz w:val="20"/>
                <w:szCs w:val="20"/>
              </w:rPr>
              <w:t xml:space="preserve">w programie </w:t>
            </w:r>
          </w:p>
          <w:p w:rsidR="00DD456A" w:rsidRPr="00AE6C71" w:rsidRDefault="00DD456A" w:rsidP="00001264">
            <w:pPr>
              <w:numPr>
                <w:ilvl w:val="0"/>
                <w:numId w:val="223"/>
              </w:numPr>
              <w:spacing w:after="0" w:line="240" w:lineRule="auto"/>
              <w:ind w:left="336" w:hanging="336"/>
              <w:contextualSpacing/>
              <w:rPr>
                <w:rFonts w:ascii="Arial" w:hAnsi="Arial" w:cs="Arial"/>
                <w:sz w:val="20"/>
                <w:szCs w:val="20"/>
              </w:rPr>
            </w:pPr>
            <w:r w:rsidRPr="00AE6C71">
              <w:rPr>
                <w:rFonts w:cs="Arial"/>
                <w:sz w:val="20"/>
                <w:szCs w:val="20"/>
              </w:rPr>
              <w:t>Liczba osób uczestniczących w pozaszkolnych formach kształcenia w programie</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C0725A">
            <w:pPr>
              <w:numPr>
                <w:ilvl w:val="0"/>
                <w:numId w:val="477"/>
              </w:numPr>
              <w:tabs>
                <w:tab w:val="center" w:pos="284"/>
              </w:tabs>
              <w:spacing w:after="0" w:line="240" w:lineRule="auto"/>
              <w:ind w:left="284" w:right="932" w:hanging="284"/>
              <w:rPr>
                <w:rFonts w:ascii="Arial" w:hAnsi="Arial" w:cs="Arial"/>
                <w:sz w:val="20"/>
                <w:szCs w:val="20"/>
              </w:rPr>
            </w:pPr>
            <w:r w:rsidRPr="00AE6C71">
              <w:rPr>
                <w:rFonts w:cs="Arial"/>
                <w:sz w:val="20"/>
                <w:szCs w:val="20"/>
              </w:rPr>
              <w:t xml:space="preserve">Typy </w:t>
            </w:r>
            <w:r w:rsidR="00C0725A">
              <w:rPr>
                <w:rFonts w:cs="Arial"/>
                <w:sz w:val="20"/>
                <w:szCs w:val="20"/>
              </w:rPr>
              <w:t>pr</w:t>
            </w:r>
            <w:r w:rsidRPr="00AE6C71">
              <w:rPr>
                <w:rFonts w:cs="Arial"/>
                <w:sz w:val="20"/>
                <w:szCs w:val="20"/>
              </w:rPr>
              <w:t>ojektó</w:t>
            </w:r>
            <w:r w:rsidR="00F45E17">
              <w:rPr>
                <w:rFonts w:cs="Arial"/>
                <w:sz w:val="20"/>
                <w:szCs w:val="20"/>
              </w:rPr>
              <w:t>w</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24"/>
              <w:rPr>
                <w:rFonts w:ascii="Arial" w:hAnsi="Arial" w:cs="Arial"/>
                <w:sz w:val="20"/>
                <w:szCs w:val="20"/>
              </w:rPr>
            </w:pPr>
            <w:r w:rsidRPr="00AE6C71">
              <w:rPr>
                <w:rFonts w:cs="Arial"/>
                <w:sz w:val="20"/>
                <w:szCs w:val="20"/>
              </w:rPr>
              <w:t>Poddziałanie 8.5.4</w:t>
            </w:r>
          </w:p>
        </w:tc>
        <w:tc>
          <w:tcPr>
            <w:tcW w:w="2809" w:type="pct"/>
            <w:gridSpan w:val="4"/>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contextualSpacing/>
              <w:rPr>
                <w:rFonts w:ascii="Arial" w:hAnsi="Arial" w:cs="Arial"/>
                <w:b/>
                <w:sz w:val="20"/>
                <w:szCs w:val="20"/>
              </w:rPr>
            </w:pPr>
            <w:r w:rsidRPr="00AE6C71">
              <w:rPr>
                <w:rFonts w:cs="Arial"/>
                <w:b/>
                <w:sz w:val="20"/>
                <w:szCs w:val="20"/>
              </w:rPr>
              <w:t>Podniesienie jakości kształcenia zawodowego oraz wsparcie na rzecz tworzenia i rozwoju CKZiU</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Realizacja staży i praktyk zawodowych u pracodawcy dla uczniów objętych wsparciem projektowym</w:t>
            </w:r>
            <w:r w:rsidRPr="00AE6C71">
              <w:rPr>
                <w:rStyle w:val="Odwoanieprzypisudolnego"/>
                <w:rFonts w:cs="Arial"/>
                <w:sz w:val="20"/>
                <w:szCs w:val="20"/>
              </w:rPr>
              <w:footnoteReference w:id="158"/>
            </w:r>
            <w:r w:rsidRPr="00AE6C71">
              <w:rPr>
                <w:rFonts w:cs="Arial"/>
                <w:sz w:val="20"/>
                <w:szCs w:val="20"/>
              </w:rPr>
              <w:t>.</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 xml:space="preserve">Realizacja dualnego systemu kształcenia i szkolenia- teoria plus praktyka dla uczniów objętych wsparciem projektowym. </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Współpraca szkół zawodowych z otoczeniem społec</w:t>
            </w:r>
            <w:r w:rsidR="000F3D53" w:rsidRPr="00AE6C71">
              <w:rPr>
                <w:rFonts w:cs="Arial"/>
                <w:sz w:val="20"/>
                <w:szCs w:val="20"/>
              </w:rPr>
              <w:t xml:space="preserve">zno – gospodarczym, szczególnie </w:t>
            </w:r>
            <w:r w:rsidRPr="00AE6C71">
              <w:rPr>
                <w:rFonts w:cs="Arial"/>
                <w:sz w:val="20"/>
                <w:szCs w:val="20"/>
              </w:rPr>
              <w:t>z pracodawcami/ przedsiębiorcami.</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Realizacja kompleksowych programów doradztwa zawodowego (oparta na współpracy różnych instytucji).</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Doposażenie</w:t>
            </w:r>
            <w:r w:rsidRPr="00AE6C71">
              <w:rPr>
                <w:rStyle w:val="Odwoanieprzypisudolnego"/>
                <w:rFonts w:cs="Arial"/>
                <w:sz w:val="20"/>
                <w:szCs w:val="20"/>
              </w:rPr>
              <w:footnoteReference w:id="159"/>
            </w:r>
            <w:r w:rsidRPr="00AE6C71">
              <w:rPr>
                <w:rFonts w:cs="Arial"/>
                <w:sz w:val="20"/>
                <w:szCs w:val="20"/>
              </w:rPr>
              <w:t xml:space="preserve"> szkół i placówek kształcenia zawodowego </w:t>
            </w:r>
            <w:r w:rsidR="004D4E53">
              <w:rPr>
                <w:rFonts w:cs="Arial"/>
                <w:sz w:val="20"/>
                <w:szCs w:val="20"/>
              </w:rPr>
              <w:br/>
            </w:r>
            <w:r w:rsidRPr="00AE6C71">
              <w:rPr>
                <w:rFonts w:cs="Arial"/>
                <w:sz w:val="20"/>
                <w:szCs w:val="20"/>
              </w:rPr>
              <w:t>w nowoczesny sprzęt i materiały dydaktyczne wyłącznie jako część projektów wspierających kształcenie zawodowe.</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Upowszechnianie nowoczesnego nauczania poprzez rozwijanie metod aktywnego i praktycznego uczenia się (m.in. wykorzystanie TIK)</w:t>
            </w:r>
            <w:r w:rsidR="00C0725A">
              <w:rPr>
                <w:rFonts w:cs="Arial"/>
                <w:sz w:val="20"/>
                <w:szCs w:val="20"/>
              </w:rPr>
              <w:t>.</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Zwiększanie kompetencji kluczowych niezbędnych na rynku pracy uczniów i/lub słuchaczy szkół/placówek kształcenia zawodowego.</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Doskonalenie umiejętności oraz podnoszenie kompetencji lub kwalifikacji</w:t>
            </w:r>
            <w:r w:rsidR="000F3D53" w:rsidRPr="00AE6C71">
              <w:rPr>
                <w:rFonts w:cs="Arial"/>
                <w:sz w:val="20"/>
                <w:szCs w:val="20"/>
              </w:rPr>
              <w:t xml:space="preserve"> nauczycieli zawodu </w:t>
            </w:r>
            <w:r w:rsidR="00C0725A">
              <w:rPr>
                <w:rFonts w:cs="Arial"/>
                <w:sz w:val="20"/>
                <w:szCs w:val="20"/>
              </w:rPr>
              <w:br/>
            </w:r>
            <w:r w:rsidRPr="00AE6C71">
              <w:rPr>
                <w:rFonts w:cs="Arial"/>
                <w:sz w:val="20"/>
                <w:szCs w:val="20"/>
              </w:rPr>
              <w:t>i instruktorów praktycznej nauki zawodu jako część projektów wspierających kształcenie zawodowe.</w:t>
            </w:r>
          </w:p>
          <w:p w:rsidR="00DD456A" w:rsidRPr="00AE6C71" w:rsidRDefault="00DD456A" w:rsidP="00001264">
            <w:pPr>
              <w:numPr>
                <w:ilvl w:val="0"/>
                <w:numId w:val="224"/>
              </w:numPr>
              <w:tabs>
                <w:tab w:val="left" w:pos="195"/>
              </w:tabs>
              <w:spacing w:after="0" w:line="240" w:lineRule="auto"/>
              <w:contextualSpacing/>
              <w:rPr>
                <w:rFonts w:cs="Arial"/>
                <w:sz w:val="20"/>
                <w:szCs w:val="20"/>
              </w:rPr>
            </w:pPr>
            <w:r w:rsidRPr="00AE6C71">
              <w:rPr>
                <w:rFonts w:cs="Arial"/>
                <w:sz w:val="20"/>
                <w:szCs w:val="20"/>
              </w:rPr>
              <w:t xml:space="preserve">Tworzenie i rozwój centrów kształcenia zawodowego </w:t>
            </w:r>
            <w:r w:rsidRPr="00AE6C71">
              <w:rPr>
                <w:rFonts w:cs="Arial"/>
                <w:sz w:val="20"/>
                <w:szCs w:val="20"/>
              </w:rPr>
              <w:br/>
              <w:t xml:space="preserve">i ustawicznego oraz wsparcie usług edukacyjnych realizowanych przez te podmioty lub inne zespoły realizujące zadania CKZiU na rzecz kształcenia zawodowego uczniów, a także podejmujących działania w zakresie poradnictwa edukacyjnego, zawodowego </w:t>
            </w:r>
            <w:r w:rsidR="00C0725A">
              <w:rPr>
                <w:rFonts w:cs="Arial"/>
                <w:sz w:val="20"/>
                <w:szCs w:val="20"/>
              </w:rPr>
              <w:br/>
            </w:r>
            <w:r w:rsidRPr="00AE6C71">
              <w:rPr>
                <w:rFonts w:cs="Arial"/>
                <w:sz w:val="20"/>
                <w:szCs w:val="20"/>
              </w:rPr>
              <w:t>i informacji zawodowej poprzez:</w:t>
            </w:r>
          </w:p>
          <w:p w:rsidR="00DD456A" w:rsidRPr="00AE6C71" w:rsidRDefault="00DD456A" w:rsidP="00001264">
            <w:pPr>
              <w:numPr>
                <w:ilvl w:val="0"/>
                <w:numId w:val="225"/>
              </w:numPr>
              <w:tabs>
                <w:tab w:val="left" w:pos="619"/>
              </w:tabs>
              <w:spacing w:after="0" w:line="240" w:lineRule="auto"/>
              <w:ind w:left="619" w:hanging="425"/>
              <w:contextualSpacing/>
              <w:rPr>
                <w:rFonts w:cs="Arial"/>
                <w:sz w:val="20"/>
                <w:szCs w:val="20"/>
              </w:rPr>
            </w:pPr>
            <w:r w:rsidRPr="00AE6C71">
              <w:rPr>
                <w:rFonts w:cs="Arial"/>
                <w:sz w:val="20"/>
                <w:szCs w:val="20"/>
              </w:rPr>
              <w:t>przygotowanie szkół i placówek systemu oświaty prowadzących kształcenie zawodowe do pełnienia funkcji CKZiU lub innego zespołu realizującego zadania CKZiU dla określonej branży/zawodu;</w:t>
            </w:r>
          </w:p>
          <w:p w:rsidR="00DD456A" w:rsidRPr="00AE6C71" w:rsidRDefault="00DD456A" w:rsidP="00001264">
            <w:pPr>
              <w:numPr>
                <w:ilvl w:val="0"/>
                <w:numId w:val="225"/>
              </w:numPr>
              <w:tabs>
                <w:tab w:val="left" w:pos="619"/>
              </w:tabs>
              <w:spacing w:after="0" w:line="240" w:lineRule="auto"/>
              <w:ind w:left="619" w:hanging="425"/>
              <w:contextualSpacing/>
              <w:rPr>
                <w:rFonts w:cs="Arial"/>
                <w:sz w:val="20"/>
                <w:szCs w:val="20"/>
              </w:rPr>
            </w:pPr>
            <w:r w:rsidRPr="00AE6C71">
              <w:rPr>
                <w:rFonts w:cs="Arial"/>
                <w:sz w:val="20"/>
                <w:szCs w:val="20"/>
              </w:rPr>
              <w:t>wsparcie realizacji zadań dla określonych branż/zawodów przez CKZiU lub inne zespoły realizujące zadania CKZiU.</w:t>
            </w:r>
          </w:p>
          <w:p w:rsidR="00DD456A" w:rsidRPr="00AE6C71" w:rsidRDefault="00DD456A" w:rsidP="00DD456A">
            <w:pPr>
              <w:pStyle w:val="Akapitzlist"/>
              <w:spacing w:after="0" w:line="240" w:lineRule="auto"/>
              <w:ind w:left="0"/>
              <w:rPr>
                <w:rFonts w:cs="Arial"/>
                <w:i/>
                <w:sz w:val="20"/>
                <w:szCs w:val="20"/>
              </w:rPr>
            </w:pPr>
            <w:r w:rsidRPr="00AE6C71">
              <w:rPr>
                <w:rFonts w:cs="Arial"/>
                <w:i/>
                <w:sz w:val="20"/>
                <w:szCs w:val="20"/>
              </w:rPr>
              <w:t xml:space="preserve">Wsparcie przewidziane </w:t>
            </w:r>
            <w:r w:rsidRPr="00AE6C71">
              <w:rPr>
                <w:rFonts w:cs="Arial"/>
                <w:b/>
                <w:i/>
                <w:sz w:val="20"/>
                <w:szCs w:val="20"/>
              </w:rPr>
              <w:t>pkt. 9 lit. a</w:t>
            </w:r>
            <w:r w:rsidRPr="00AE6C71">
              <w:rPr>
                <w:rFonts w:cs="Arial"/>
                <w:i/>
                <w:sz w:val="20"/>
                <w:szCs w:val="20"/>
              </w:rPr>
              <w:t xml:space="preserve"> musi być realizowane łącznie z </w:t>
            </w:r>
            <w:r w:rsidRPr="00AE6C71">
              <w:rPr>
                <w:rFonts w:cs="Arial"/>
                <w:b/>
                <w:i/>
                <w:sz w:val="20"/>
                <w:szCs w:val="20"/>
              </w:rPr>
              <w:t>lit. b</w:t>
            </w:r>
            <w:r w:rsidRPr="00AE6C71">
              <w:rPr>
                <w:rFonts w:cs="Arial"/>
                <w:i/>
                <w:sz w:val="20"/>
                <w:szCs w:val="20"/>
              </w:rPr>
              <w:t>, jako działanie uzupełniające.</w:t>
            </w:r>
          </w:p>
          <w:p w:rsidR="00DD456A" w:rsidRDefault="00DD456A" w:rsidP="00DD456A">
            <w:pPr>
              <w:pStyle w:val="Akapitzlist"/>
              <w:spacing w:after="0" w:line="240" w:lineRule="auto"/>
              <w:ind w:left="0"/>
              <w:rPr>
                <w:rFonts w:cs="Arial"/>
                <w:i/>
                <w:sz w:val="20"/>
                <w:szCs w:val="20"/>
              </w:rPr>
            </w:pPr>
            <w:r w:rsidRPr="00AE6C71">
              <w:rPr>
                <w:rFonts w:cs="Arial"/>
                <w:i/>
                <w:sz w:val="20"/>
                <w:szCs w:val="20"/>
              </w:rPr>
              <w:t xml:space="preserve">Działania, o których mowa w </w:t>
            </w:r>
            <w:r w:rsidRPr="00AE6C71">
              <w:rPr>
                <w:rFonts w:cs="Arial"/>
                <w:b/>
                <w:i/>
                <w:sz w:val="20"/>
                <w:szCs w:val="20"/>
              </w:rPr>
              <w:t>typie nr 5</w:t>
            </w:r>
            <w:r w:rsidRPr="00AE6C71">
              <w:rPr>
                <w:rFonts w:cs="Arial"/>
                <w:i/>
                <w:sz w:val="20"/>
                <w:szCs w:val="20"/>
              </w:rPr>
              <w:t xml:space="preserve"> muszą być realizowane łącznie z innym typem operacji oznacza to, że wsparcie w zakresie doposażenia szkół może być realizowane jedynie jako działanie uzupełniające inny typ operacji.</w:t>
            </w:r>
          </w:p>
          <w:p w:rsidR="008C72F2" w:rsidRDefault="009D1B70" w:rsidP="005F30D1">
            <w:pPr>
              <w:pStyle w:val="Akapitzlist"/>
              <w:ind w:left="0"/>
              <w:rPr>
                <w:rFonts w:cs="Arial"/>
                <w:i/>
                <w:sz w:val="20"/>
                <w:szCs w:val="20"/>
              </w:rPr>
            </w:pPr>
            <w:r w:rsidRPr="009D1B70">
              <w:rPr>
                <w:rFonts w:cs="Arial"/>
                <w:i/>
                <w:sz w:val="20"/>
                <w:szCs w:val="20"/>
              </w:rPr>
              <w:t xml:space="preserve">Działania o których mowa w </w:t>
            </w:r>
            <w:r w:rsidR="00B07DC9" w:rsidRPr="005F30D1">
              <w:rPr>
                <w:rFonts w:cs="Arial"/>
                <w:b/>
                <w:i/>
                <w:sz w:val="20"/>
                <w:szCs w:val="20"/>
              </w:rPr>
              <w:t>typie nr 7</w:t>
            </w:r>
            <w:r w:rsidRPr="009D1B70">
              <w:rPr>
                <w:rFonts w:cs="Arial"/>
                <w:i/>
                <w:sz w:val="20"/>
                <w:szCs w:val="20"/>
              </w:rPr>
              <w:t xml:space="preserve"> w zakresie podnoszenia kompetencji kluczowych uczniów/słuchaczy może być realizowane wyłącznie jako uzupełnienie działań realizowanych na rzecz wsparcia kształcenia zawodowego. </w:t>
            </w:r>
          </w:p>
          <w:p w:rsidR="00DD456A" w:rsidRPr="00AE6C71" w:rsidRDefault="00DD456A" w:rsidP="00DD456A">
            <w:pPr>
              <w:pStyle w:val="Akapitzlist"/>
              <w:spacing w:after="0" w:line="240" w:lineRule="auto"/>
              <w:ind w:left="0"/>
              <w:rPr>
                <w:rFonts w:cs="Arial"/>
                <w:i/>
                <w:sz w:val="20"/>
                <w:szCs w:val="20"/>
              </w:rPr>
            </w:pPr>
            <w:r w:rsidRPr="00AE6C71">
              <w:rPr>
                <w:rFonts w:cs="Arial"/>
                <w:i/>
                <w:sz w:val="20"/>
                <w:szCs w:val="20"/>
              </w:rPr>
              <w:t xml:space="preserve">Działania, o których mowa w </w:t>
            </w:r>
            <w:r w:rsidRPr="00AE6C71">
              <w:rPr>
                <w:rFonts w:cs="Arial"/>
                <w:b/>
                <w:i/>
                <w:sz w:val="20"/>
                <w:szCs w:val="20"/>
              </w:rPr>
              <w:t>typie nr 8</w:t>
            </w:r>
            <w:r w:rsidRPr="00AE6C71">
              <w:rPr>
                <w:rFonts w:cs="Arial"/>
                <w:i/>
                <w:sz w:val="20"/>
                <w:szCs w:val="20"/>
              </w:rPr>
              <w:t xml:space="preserve"> muszą być realizowane łącznie z innym typem operacji, oznacza to że, wsparcie skierowane do nauczycieli/instruktorów praktycznej nauki zawodu może być realizowane wyłącznie jako wsparcie uzupełniające w projektach skierowanych do szkół i uczniów.</w:t>
            </w:r>
          </w:p>
          <w:p w:rsidR="00DD456A" w:rsidRDefault="00DD456A" w:rsidP="00DD456A">
            <w:pPr>
              <w:pStyle w:val="Akapitzlist"/>
              <w:spacing w:after="0" w:line="240" w:lineRule="auto"/>
              <w:ind w:left="0"/>
              <w:rPr>
                <w:rFonts w:cs="Arial"/>
                <w:i/>
                <w:sz w:val="20"/>
                <w:szCs w:val="20"/>
              </w:rPr>
            </w:pPr>
          </w:p>
          <w:p w:rsidR="005E4581" w:rsidRPr="00AE6C71" w:rsidRDefault="005E4581" w:rsidP="00DD456A">
            <w:pPr>
              <w:pStyle w:val="Akapitzlist"/>
              <w:spacing w:after="0" w:line="240" w:lineRule="auto"/>
              <w:ind w:left="0"/>
              <w:rPr>
                <w:rFonts w:cs="Arial"/>
                <w:i/>
                <w:sz w:val="20"/>
                <w:szCs w:val="20"/>
              </w:rPr>
            </w:pPr>
          </w:p>
          <w:p w:rsidR="00DD456A" w:rsidRPr="00AE6C71" w:rsidRDefault="00DD456A" w:rsidP="00DD456A">
            <w:pPr>
              <w:spacing w:after="0" w:line="240" w:lineRule="auto"/>
              <w:ind w:firstLine="71"/>
              <w:contextualSpacing/>
              <w:rPr>
                <w:rFonts w:cs="Arial"/>
                <w:b/>
                <w:sz w:val="20"/>
                <w:szCs w:val="20"/>
              </w:rPr>
            </w:pPr>
            <w:r w:rsidRPr="00AE6C71">
              <w:rPr>
                <w:rFonts w:cs="Arial"/>
                <w:b/>
                <w:sz w:val="20"/>
                <w:szCs w:val="20"/>
              </w:rPr>
              <w:t>Edukacja formalna i pozaformalna osób dorosłych</w:t>
            </w:r>
          </w:p>
          <w:p w:rsidR="00DD456A" w:rsidRPr="00AE6C71" w:rsidRDefault="00DD456A" w:rsidP="00001264">
            <w:pPr>
              <w:numPr>
                <w:ilvl w:val="0"/>
                <w:numId w:val="226"/>
              </w:numPr>
              <w:spacing w:after="0" w:line="240" w:lineRule="auto"/>
              <w:ind w:left="337"/>
              <w:contextualSpacing/>
              <w:rPr>
                <w:rFonts w:cs="Arial"/>
                <w:sz w:val="20"/>
                <w:szCs w:val="20"/>
              </w:rPr>
            </w:pPr>
            <w:r w:rsidRPr="00AE6C71">
              <w:rPr>
                <w:rFonts w:cs="Arial"/>
                <w:sz w:val="20"/>
                <w:szCs w:val="20"/>
              </w:rPr>
              <w:t xml:space="preserve">Wspieranie podnoszenia, zmiany lub nabywania nowych umiejętności, kwalifikacji oraz kompetencji osób dorosłych poprzez udział w edukacji formalnej </w:t>
            </w:r>
            <w:r w:rsidRPr="00AE6C71">
              <w:rPr>
                <w:rFonts w:cs="Arial"/>
                <w:sz w:val="20"/>
                <w:szCs w:val="20"/>
              </w:rPr>
              <w:br/>
              <w:t>i pozaformalnej w zakresie:</w:t>
            </w:r>
          </w:p>
          <w:p w:rsidR="00DD456A" w:rsidRPr="00AE6C71" w:rsidRDefault="00DD456A" w:rsidP="00001264">
            <w:pPr>
              <w:numPr>
                <w:ilvl w:val="0"/>
                <w:numId w:val="227"/>
              </w:numPr>
              <w:spacing w:after="0" w:line="240" w:lineRule="auto"/>
              <w:ind w:left="621"/>
              <w:contextualSpacing/>
              <w:rPr>
                <w:rFonts w:cs="Arial"/>
                <w:sz w:val="20"/>
                <w:szCs w:val="20"/>
              </w:rPr>
            </w:pPr>
            <w:r w:rsidRPr="00AE6C71">
              <w:rPr>
                <w:rFonts w:cs="Arial"/>
                <w:sz w:val="20"/>
                <w:szCs w:val="20"/>
              </w:rPr>
              <w:t xml:space="preserve">kwalifikacyjnych kursów zawodowych (zakończonych egzaminem potwierdzającym uzyskanie kwalifikacji </w:t>
            </w:r>
            <w:r w:rsidR="000F3D53" w:rsidRPr="00AE6C71">
              <w:rPr>
                <w:rFonts w:cs="Arial"/>
                <w:sz w:val="20"/>
                <w:szCs w:val="20"/>
              </w:rPr>
              <w:br/>
            </w:r>
            <w:r w:rsidRPr="00AE6C71">
              <w:rPr>
                <w:rFonts w:cs="Arial"/>
                <w:sz w:val="20"/>
                <w:szCs w:val="20"/>
              </w:rPr>
              <w:t>w zawodzie),</w:t>
            </w:r>
          </w:p>
          <w:p w:rsidR="008D3F82" w:rsidRDefault="00DD456A" w:rsidP="008D3F82">
            <w:pPr>
              <w:numPr>
                <w:ilvl w:val="0"/>
                <w:numId w:val="227"/>
              </w:numPr>
              <w:spacing w:after="0" w:line="240" w:lineRule="auto"/>
              <w:ind w:left="621"/>
              <w:contextualSpacing/>
              <w:rPr>
                <w:rFonts w:cs="Arial"/>
                <w:sz w:val="20"/>
                <w:szCs w:val="20"/>
              </w:rPr>
            </w:pPr>
            <w:r w:rsidRPr="00AE6C71">
              <w:rPr>
                <w:rFonts w:cs="Arial"/>
                <w:sz w:val="20"/>
                <w:szCs w:val="20"/>
              </w:rPr>
              <w:t>kursów umiejętności zawodowych (zakończonych zaliczeniem zgodnie z prawodawstwem krajowym, dotyczącym kształcenia ustawicznego w formach pozaszkolnych),</w:t>
            </w:r>
          </w:p>
          <w:p w:rsidR="008D3F82" w:rsidRPr="008D3F82" w:rsidRDefault="008D3F82" w:rsidP="008D3F82">
            <w:pPr>
              <w:numPr>
                <w:ilvl w:val="0"/>
                <w:numId w:val="227"/>
              </w:numPr>
              <w:spacing w:after="0" w:line="240" w:lineRule="auto"/>
              <w:ind w:left="621"/>
              <w:contextualSpacing/>
              <w:rPr>
                <w:rFonts w:cs="Arial"/>
                <w:sz w:val="20"/>
                <w:szCs w:val="20"/>
              </w:rPr>
            </w:pPr>
            <w:r w:rsidRPr="008D3F82">
              <w:rPr>
                <w:rFonts w:cs="Arial"/>
                <w:sz w:val="20"/>
                <w:szCs w:val="20"/>
              </w:rPr>
              <w:t>kursów/szkoleń, które prowadza do nabycia konkretnych umiejętności.</w:t>
            </w:r>
          </w:p>
          <w:p w:rsidR="008D3F82" w:rsidRPr="00AE6C71" w:rsidRDefault="008D3F82" w:rsidP="008D3F82">
            <w:pPr>
              <w:spacing w:after="0" w:line="240" w:lineRule="auto"/>
              <w:ind w:left="621"/>
              <w:contextualSpacing/>
              <w:rPr>
                <w:rFonts w:cs="Arial"/>
                <w:sz w:val="20"/>
                <w:szCs w:val="20"/>
              </w:rPr>
            </w:pPr>
          </w:p>
          <w:p w:rsidR="008D3F82" w:rsidRDefault="008D3F82" w:rsidP="00B95C91">
            <w:pPr>
              <w:numPr>
                <w:ilvl w:val="0"/>
                <w:numId w:val="227"/>
              </w:numPr>
              <w:spacing w:after="0" w:line="240" w:lineRule="auto"/>
              <w:ind w:left="113"/>
              <w:contextualSpacing/>
              <w:rPr>
                <w:rFonts w:cs="Arial"/>
                <w:sz w:val="20"/>
                <w:szCs w:val="20"/>
              </w:rPr>
            </w:pPr>
            <w:r>
              <w:rPr>
                <w:rFonts w:cs="Arial"/>
                <w:sz w:val="20"/>
                <w:szCs w:val="20"/>
              </w:rPr>
              <w:t>Powyższe wsparcie (1 a, b, c) możliwe do realizacji we współpracy z pracodawcami.</w:t>
            </w:r>
          </w:p>
          <w:p w:rsidR="000F3D53" w:rsidRPr="008D3F82" w:rsidRDefault="00DD456A" w:rsidP="00B95C91">
            <w:pPr>
              <w:numPr>
                <w:ilvl w:val="0"/>
                <w:numId w:val="227"/>
              </w:numPr>
              <w:spacing w:after="0" w:line="240" w:lineRule="auto"/>
              <w:ind w:left="113"/>
              <w:contextualSpacing/>
              <w:rPr>
                <w:rFonts w:cs="Arial"/>
                <w:sz w:val="20"/>
                <w:szCs w:val="20"/>
              </w:rPr>
            </w:pPr>
            <w:r w:rsidRPr="008D3F82">
              <w:rPr>
                <w:rFonts w:cs="Arial"/>
                <w:sz w:val="20"/>
                <w:szCs w:val="20"/>
              </w:rPr>
              <w:t xml:space="preserve">Wsparcie obejmuje działania ukierunkowane na przeprowadzenie formalnej oceny i certyfikacji umiejętności </w:t>
            </w:r>
          </w:p>
          <w:p w:rsidR="000F3D53" w:rsidRPr="00AE6C71" w:rsidRDefault="00DD456A" w:rsidP="00DD456A">
            <w:pPr>
              <w:spacing w:after="0" w:line="240" w:lineRule="auto"/>
              <w:ind w:left="113"/>
              <w:rPr>
                <w:rFonts w:cs="Arial"/>
                <w:sz w:val="20"/>
                <w:szCs w:val="20"/>
              </w:rPr>
            </w:pPr>
            <w:r w:rsidRPr="00AE6C71">
              <w:rPr>
                <w:rFonts w:cs="Arial"/>
                <w:sz w:val="20"/>
                <w:szCs w:val="20"/>
              </w:rPr>
              <w:t xml:space="preserve">i kompetencji osiągniętych przez uczestników wsparcia </w:t>
            </w:r>
          </w:p>
          <w:p w:rsidR="00DD456A" w:rsidRPr="00AE6C71" w:rsidRDefault="00DD456A" w:rsidP="00DD456A">
            <w:pPr>
              <w:spacing w:after="0" w:line="240" w:lineRule="auto"/>
              <w:ind w:left="113"/>
              <w:rPr>
                <w:rFonts w:ascii="Arial" w:hAnsi="Arial" w:cs="Arial"/>
                <w:sz w:val="20"/>
                <w:szCs w:val="20"/>
              </w:rPr>
            </w:pPr>
            <w:r w:rsidRPr="00AE6C71">
              <w:rPr>
                <w:rFonts w:cs="Arial"/>
                <w:sz w:val="20"/>
                <w:szCs w:val="20"/>
              </w:rPr>
              <w:t>w zakresie kształcenia ustawicznego. Kursy zawodowe muszą być potwierdzone certyfikatem lub innym dokumentem równoważnym.</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110" w:hanging="284"/>
              <w:rPr>
                <w:rFonts w:ascii="Arial" w:hAnsi="Arial" w:cs="Arial"/>
                <w:sz w:val="20"/>
                <w:szCs w:val="20"/>
              </w:rPr>
            </w:pPr>
            <w:r w:rsidRPr="00AE6C71">
              <w:rPr>
                <w:rFonts w:cs="Arial"/>
                <w:sz w:val="20"/>
                <w:szCs w:val="20"/>
              </w:rPr>
              <w:t xml:space="preserve">Typ beneficjenta </w:t>
            </w:r>
          </w:p>
          <w:p w:rsidR="00DD456A" w:rsidRPr="00AE6C71" w:rsidRDefault="00DD456A" w:rsidP="00DD456A">
            <w:pPr>
              <w:tabs>
                <w:tab w:val="num" w:pos="900"/>
              </w:tabs>
              <w:suppressAutoHyphens/>
              <w:spacing w:after="0" w:line="240" w:lineRule="auto"/>
              <w:ind w:left="284" w:right="284" w:hanging="284"/>
              <w:rPr>
                <w:rFonts w:cs="Arial"/>
                <w:szCs w:val="24"/>
              </w:rPr>
            </w:pPr>
          </w:p>
          <w:p w:rsidR="00DD456A" w:rsidRPr="00AE6C71" w:rsidRDefault="00DD456A" w:rsidP="00DD456A">
            <w:pPr>
              <w:tabs>
                <w:tab w:val="num" w:pos="900"/>
              </w:tabs>
              <w:suppressAutoHyphens/>
              <w:spacing w:after="0" w:line="240" w:lineRule="auto"/>
              <w:ind w:left="284" w:right="284" w:hanging="284"/>
              <w:rPr>
                <w:rFonts w:ascii="Arial" w:hAnsi="Arial" w:cs="Arial"/>
                <w:szCs w:val="24"/>
              </w:rPr>
            </w:pP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Poddziałanie 8.5.4</w:t>
            </w:r>
          </w:p>
        </w:tc>
        <w:tc>
          <w:tcPr>
            <w:tcW w:w="2809" w:type="pct"/>
            <w:gridSpan w:val="4"/>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 tym m.in.: </w:t>
            </w:r>
          </w:p>
          <w:p w:rsidR="00DD456A" w:rsidRPr="00AE6C71" w:rsidRDefault="00DD456A" w:rsidP="00001264">
            <w:pPr>
              <w:numPr>
                <w:ilvl w:val="0"/>
                <w:numId w:val="228"/>
              </w:numPr>
              <w:spacing w:after="0" w:line="240" w:lineRule="auto"/>
              <w:ind w:left="336" w:hanging="284"/>
              <w:contextualSpacing/>
              <w:rPr>
                <w:rFonts w:cs="Arial"/>
                <w:sz w:val="20"/>
                <w:szCs w:val="20"/>
              </w:rPr>
            </w:pPr>
            <w:r w:rsidRPr="00AE6C71">
              <w:rPr>
                <w:rFonts w:cs="Arial"/>
                <w:sz w:val="20"/>
                <w:szCs w:val="20"/>
              </w:rPr>
              <w:t>szkoły/placówki prowadzące kształcenie zawodowe i ich organy prowadzące,</w:t>
            </w:r>
          </w:p>
          <w:p w:rsidR="00DD456A" w:rsidRPr="00AE6C71" w:rsidRDefault="00DD456A" w:rsidP="00001264">
            <w:pPr>
              <w:numPr>
                <w:ilvl w:val="0"/>
                <w:numId w:val="228"/>
              </w:numPr>
              <w:spacing w:after="0" w:line="240" w:lineRule="auto"/>
              <w:ind w:left="336" w:hanging="284"/>
              <w:contextualSpacing/>
              <w:rPr>
                <w:rFonts w:cs="Arial"/>
                <w:sz w:val="20"/>
                <w:szCs w:val="20"/>
              </w:rPr>
            </w:pPr>
            <w:r w:rsidRPr="00AE6C71">
              <w:rPr>
                <w:rFonts w:cs="Arial"/>
                <w:sz w:val="20"/>
                <w:szCs w:val="20"/>
              </w:rPr>
              <w:t>placówki kształcenia ustawicznego, placówki kształcenia praktycznego, ośrodki dokształcania i doskonalenia zawodowego i ich organy prowadzące</w:t>
            </w:r>
          </w:p>
          <w:p w:rsidR="00DD456A" w:rsidRPr="00AE6C71" w:rsidRDefault="00DD456A" w:rsidP="00001264">
            <w:pPr>
              <w:numPr>
                <w:ilvl w:val="0"/>
                <w:numId w:val="228"/>
              </w:numPr>
              <w:spacing w:after="0" w:line="240" w:lineRule="auto"/>
              <w:ind w:left="336" w:hanging="284"/>
              <w:contextualSpacing/>
              <w:rPr>
                <w:rFonts w:cs="Arial"/>
                <w:sz w:val="20"/>
                <w:szCs w:val="20"/>
              </w:rPr>
            </w:pPr>
            <w:r w:rsidRPr="00AE6C71">
              <w:rPr>
                <w:rFonts w:cs="Arial"/>
                <w:sz w:val="20"/>
                <w:szCs w:val="20"/>
              </w:rPr>
              <w:t xml:space="preserve">szkoły policealne różnego typu i ich organy </w:t>
            </w:r>
          </w:p>
          <w:p w:rsidR="00DD456A" w:rsidRPr="00AE6C71" w:rsidRDefault="00DD456A" w:rsidP="00DD456A">
            <w:pPr>
              <w:spacing w:after="0" w:line="240" w:lineRule="auto"/>
              <w:ind w:left="276"/>
              <w:contextualSpacing/>
              <w:rPr>
                <w:rFonts w:cs="Arial"/>
                <w:sz w:val="20"/>
                <w:szCs w:val="20"/>
              </w:rPr>
            </w:pPr>
            <w:r w:rsidRPr="00AE6C71">
              <w:rPr>
                <w:rFonts w:cs="Arial"/>
                <w:sz w:val="20"/>
                <w:szCs w:val="20"/>
              </w:rPr>
              <w:t xml:space="preserve"> prowadzące,</w:t>
            </w:r>
          </w:p>
          <w:p w:rsidR="00DD456A" w:rsidRPr="00AE6C71" w:rsidRDefault="00DD456A" w:rsidP="00001264">
            <w:pPr>
              <w:numPr>
                <w:ilvl w:val="0"/>
                <w:numId w:val="229"/>
              </w:numPr>
              <w:spacing w:after="0" w:line="240" w:lineRule="auto"/>
              <w:ind w:left="336" w:hanging="284"/>
              <w:contextualSpacing/>
              <w:rPr>
                <w:rFonts w:cs="Arial"/>
                <w:sz w:val="20"/>
                <w:szCs w:val="20"/>
              </w:rPr>
            </w:pPr>
            <w:r w:rsidRPr="00AE6C71">
              <w:rPr>
                <w:rFonts w:cs="Arial"/>
                <w:sz w:val="20"/>
                <w:szCs w:val="20"/>
              </w:rPr>
              <w:t>pracodawcy/przedsiębiorcy/uczelnie,</w:t>
            </w:r>
          </w:p>
          <w:p w:rsidR="00DD456A" w:rsidRPr="00AE6C71" w:rsidRDefault="00DD456A" w:rsidP="00001264">
            <w:pPr>
              <w:numPr>
                <w:ilvl w:val="0"/>
                <w:numId w:val="229"/>
              </w:numPr>
              <w:spacing w:after="0" w:line="240" w:lineRule="auto"/>
              <w:ind w:left="336" w:hanging="284"/>
              <w:contextualSpacing/>
              <w:rPr>
                <w:rFonts w:cs="Arial"/>
                <w:sz w:val="20"/>
                <w:szCs w:val="20"/>
              </w:rPr>
            </w:pPr>
            <w:r w:rsidRPr="00AE6C71">
              <w:rPr>
                <w:rFonts w:cs="Arial"/>
                <w:sz w:val="20"/>
                <w:szCs w:val="20"/>
              </w:rPr>
              <w:t>jednostki samorządu terytorialnego,</w:t>
            </w:r>
          </w:p>
          <w:p w:rsidR="00DD456A" w:rsidRPr="00AE6C71" w:rsidRDefault="00DD456A" w:rsidP="00001264">
            <w:pPr>
              <w:numPr>
                <w:ilvl w:val="0"/>
                <w:numId w:val="229"/>
              </w:numPr>
              <w:spacing w:after="0" w:line="240" w:lineRule="auto"/>
              <w:ind w:left="336" w:hanging="284"/>
              <w:contextualSpacing/>
              <w:rPr>
                <w:rFonts w:cs="Arial"/>
                <w:sz w:val="20"/>
                <w:szCs w:val="20"/>
              </w:rPr>
            </w:pPr>
            <w:r w:rsidRPr="00AE6C71">
              <w:rPr>
                <w:rFonts w:cs="Arial"/>
                <w:sz w:val="20"/>
                <w:szCs w:val="20"/>
              </w:rPr>
              <w:t>osoby prawne,</w:t>
            </w:r>
          </w:p>
          <w:p w:rsidR="00DD456A" w:rsidRPr="00AE6C71" w:rsidRDefault="00DD456A" w:rsidP="00001264">
            <w:pPr>
              <w:numPr>
                <w:ilvl w:val="0"/>
                <w:numId w:val="229"/>
              </w:numPr>
              <w:spacing w:after="0" w:line="240" w:lineRule="auto"/>
              <w:ind w:left="336" w:hanging="284"/>
              <w:contextualSpacing/>
              <w:rPr>
                <w:rFonts w:cs="Arial"/>
                <w:sz w:val="20"/>
                <w:szCs w:val="20"/>
              </w:rPr>
            </w:pPr>
            <w:r w:rsidRPr="00AE6C71">
              <w:rPr>
                <w:rFonts w:cs="Arial"/>
                <w:sz w:val="20"/>
                <w:szCs w:val="20"/>
              </w:rPr>
              <w:t>partnerzy społeczno – gospodarczy.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110" w:hanging="284"/>
              <w:rPr>
                <w:rFonts w:ascii="Arial" w:hAnsi="Arial" w:cs="Arial"/>
                <w:sz w:val="20"/>
                <w:szCs w:val="20"/>
              </w:rPr>
            </w:pPr>
            <w:r w:rsidRPr="00AE6C71">
              <w:rPr>
                <w:rFonts w:cs="Arial"/>
                <w:sz w:val="20"/>
                <w:szCs w:val="20"/>
              </w:rPr>
              <w:t>Grupa docelowa/ ostateczni odbiorcy wsparcia</w:t>
            </w:r>
          </w:p>
        </w:tc>
        <w:tc>
          <w:tcPr>
            <w:tcW w:w="961" w:type="pct"/>
            <w:gridSpan w:val="2"/>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471"/>
              </w:tabs>
              <w:spacing w:after="0" w:line="240" w:lineRule="auto"/>
              <w:ind w:right="15"/>
              <w:rPr>
                <w:rFonts w:ascii="Arial" w:hAnsi="Arial" w:cs="Arial"/>
                <w:sz w:val="20"/>
                <w:szCs w:val="20"/>
              </w:rPr>
            </w:pPr>
            <w:r w:rsidRPr="00AE6C71">
              <w:rPr>
                <w:rFonts w:cs="Arial"/>
                <w:sz w:val="20"/>
                <w:szCs w:val="20"/>
              </w:rPr>
              <w:t>Poddziałanie 8.5.4</w:t>
            </w:r>
          </w:p>
        </w:tc>
        <w:tc>
          <w:tcPr>
            <w:tcW w:w="2809" w:type="pct"/>
            <w:gridSpan w:val="4"/>
            <w:tcBorders>
              <w:top w:val="single" w:sz="4" w:space="0" w:color="auto"/>
              <w:left w:val="single" w:sz="4" w:space="0" w:color="auto"/>
              <w:bottom w:val="single" w:sz="4" w:space="0" w:color="auto"/>
              <w:right w:val="single" w:sz="4" w:space="0" w:color="auto"/>
            </w:tcBorders>
            <w:hideMark/>
          </w:tcPr>
          <w:p w:rsidR="00DD456A" w:rsidRPr="00AE6C71" w:rsidRDefault="00DD456A" w:rsidP="00001264">
            <w:pPr>
              <w:numPr>
                <w:ilvl w:val="0"/>
                <w:numId w:val="230"/>
              </w:numPr>
              <w:spacing w:after="0" w:line="240" w:lineRule="auto"/>
              <w:ind w:left="336" w:hanging="284"/>
              <w:contextualSpacing/>
              <w:rPr>
                <w:rFonts w:ascii="Arial" w:hAnsi="Arial" w:cs="Arial"/>
                <w:sz w:val="20"/>
                <w:szCs w:val="20"/>
              </w:rPr>
            </w:pPr>
            <w:r w:rsidRPr="00AE6C71">
              <w:rPr>
                <w:rFonts w:cs="Arial"/>
                <w:sz w:val="20"/>
                <w:szCs w:val="20"/>
              </w:rPr>
              <w:t xml:space="preserve">uczniowie szkół/placówek kształcenia zawodowego, </w:t>
            </w:r>
            <w:r w:rsidRPr="00AE6C71">
              <w:rPr>
                <w:rFonts w:cs="Arial"/>
                <w:sz w:val="20"/>
                <w:szCs w:val="20"/>
              </w:rPr>
              <w:br/>
              <w:t>(w tym specjalnego)</w:t>
            </w:r>
            <w:r w:rsidRPr="00AE6C71">
              <w:rPr>
                <w:rStyle w:val="Odwoanieprzypisudolnego"/>
                <w:rFonts w:cs="Arial"/>
                <w:sz w:val="20"/>
                <w:szCs w:val="20"/>
              </w:rPr>
              <w:footnoteReference w:id="160"/>
            </w:r>
            <w:r w:rsidRPr="00AE6C71">
              <w:rPr>
                <w:rFonts w:cs="Arial"/>
                <w:sz w:val="20"/>
                <w:szCs w:val="20"/>
              </w:rPr>
              <w:t>,</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nauczyciele kształcenia zawodowego,</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instruktorzy praktycznej nauki zawodu,</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słuchacze szkół/placówek kształcenia zawodowego,</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szkoły/placówki prowadzące kształcenie zawodowe,</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placówki kształcenia ustawicznego,</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placówki kształcenia praktycznego,</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pracodawcy/przedsiębiorcy/uczelnie,</w:t>
            </w:r>
          </w:p>
          <w:p w:rsidR="00DD456A" w:rsidRPr="00AE6C71" w:rsidRDefault="00DD456A" w:rsidP="00001264">
            <w:pPr>
              <w:numPr>
                <w:ilvl w:val="0"/>
                <w:numId w:val="230"/>
              </w:numPr>
              <w:spacing w:after="0" w:line="240" w:lineRule="auto"/>
              <w:ind w:left="336" w:hanging="284"/>
              <w:contextualSpacing/>
              <w:rPr>
                <w:rFonts w:cs="Arial"/>
                <w:sz w:val="20"/>
                <w:szCs w:val="20"/>
              </w:rPr>
            </w:pPr>
            <w:r w:rsidRPr="00AE6C71">
              <w:rPr>
                <w:rFonts w:cs="Arial"/>
                <w:sz w:val="20"/>
                <w:szCs w:val="20"/>
              </w:rPr>
              <w:t>partnerzy społeczno – gospodarczy,</w:t>
            </w:r>
          </w:p>
          <w:p w:rsidR="00DD456A" w:rsidRPr="00AE6C71" w:rsidRDefault="00ED242D" w:rsidP="00001264">
            <w:pPr>
              <w:numPr>
                <w:ilvl w:val="0"/>
                <w:numId w:val="230"/>
              </w:numPr>
              <w:spacing w:after="0" w:line="240" w:lineRule="auto"/>
              <w:ind w:left="336" w:hanging="284"/>
              <w:contextualSpacing/>
              <w:rPr>
                <w:rFonts w:ascii="Arial" w:hAnsi="Arial" w:cs="Arial"/>
                <w:sz w:val="20"/>
                <w:szCs w:val="20"/>
              </w:rPr>
            </w:pPr>
            <w:r w:rsidRPr="00AE6C71">
              <w:rPr>
                <w:rFonts w:cs="Arial"/>
                <w:sz w:val="20"/>
                <w:szCs w:val="20"/>
              </w:rPr>
              <w:t>osoby dorosłe (</w:t>
            </w:r>
            <w:r w:rsidR="00DD456A" w:rsidRPr="00AE6C71">
              <w:rPr>
                <w:rFonts w:cs="Arial"/>
                <w:sz w:val="20"/>
                <w:szCs w:val="20"/>
              </w:rPr>
              <w:t>w zakresie celu szczegółowego nr 2).</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 w:val="center" w:pos="1344"/>
              </w:tabs>
              <w:suppressAutoHyphens/>
              <w:spacing w:after="0" w:line="240" w:lineRule="auto"/>
              <w:ind w:left="284" w:right="32" w:hanging="284"/>
              <w:rPr>
                <w:rFonts w:ascii="Arial" w:hAnsi="Arial" w:cs="Arial"/>
                <w:sz w:val="20"/>
                <w:szCs w:val="20"/>
              </w:rPr>
            </w:pPr>
            <w:r w:rsidRPr="00AE6C71">
              <w:rPr>
                <w:rFonts w:cs="Arial"/>
                <w:sz w:val="20"/>
                <w:szCs w:val="20"/>
              </w:rPr>
              <w:t xml:space="preserve">Instytucja pośrednicząca </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s>
              <w:suppressAutoHyphens/>
              <w:spacing w:after="0" w:line="240" w:lineRule="auto"/>
              <w:ind w:left="284" w:right="-112" w:hanging="284"/>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vMerge w:val="restart"/>
            <w:tcBorders>
              <w:top w:val="single" w:sz="4" w:space="0" w:color="auto"/>
              <w:left w:val="single" w:sz="4" w:space="0" w:color="auto"/>
              <w:right w:val="single" w:sz="4" w:space="0" w:color="auto"/>
            </w:tcBorders>
          </w:tcPr>
          <w:p w:rsidR="00DD456A" w:rsidRPr="00AE6C71" w:rsidRDefault="00DD456A" w:rsidP="00D870BF">
            <w:pPr>
              <w:numPr>
                <w:ilvl w:val="0"/>
                <w:numId w:val="477"/>
              </w:numPr>
              <w:tabs>
                <w:tab w:val="center" w:pos="284"/>
              </w:tabs>
              <w:suppressAutoHyphens/>
              <w:spacing w:after="0" w:line="240" w:lineRule="auto"/>
              <w:ind w:left="284" w:hanging="284"/>
              <w:contextualSpacing/>
              <w:rPr>
                <w:rFonts w:ascii="Arial" w:hAnsi="Arial" w:cs="Arial"/>
                <w:sz w:val="20"/>
                <w:szCs w:val="20"/>
              </w:rPr>
            </w:pPr>
            <w:r w:rsidRPr="00AE6C71">
              <w:rPr>
                <w:rFonts w:cs="Arial"/>
                <w:sz w:val="20"/>
                <w:szCs w:val="20"/>
              </w:rPr>
              <w:t xml:space="preserve">Kategoria (e) regionu (ów) wraz </w:t>
            </w:r>
            <w:r w:rsidRPr="00AE6C71">
              <w:rPr>
                <w:rFonts w:cs="Arial"/>
                <w:sz w:val="20"/>
                <w:szCs w:val="20"/>
              </w:rPr>
              <w:br/>
              <w:t>z przypisaniem kwot UE (EUR)</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Region słabiej rozwinięty</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Ogółem</w:t>
            </w:r>
          </w:p>
        </w:tc>
      </w:tr>
      <w:tr w:rsidR="00DD456A" w:rsidRPr="00AE6C71" w:rsidTr="005F30D1">
        <w:trPr>
          <w:trHeight w:val="57"/>
        </w:trPr>
        <w:tc>
          <w:tcPr>
            <w:tcW w:w="1230" w:type="pct"/>
            <w:vMerge/>
            <w:tcBorders>
              <w:left w:val="single" w:sz="4" w:space="0" w:color="auto"/>
              <w:right w:val="single" w:sz="4" w:space="0" w:color="auto"/>
            </w:tcBorders>
            <w:vAlign w:val="center"/>
            <w:hideMark/>
          </w:tcPr>
          <w:p w:rsidR="00DD456A" w:rsidRPr="00AE6C71" w:rsidRDefault="00DD456A" w:rsidP="00D870BF">
            <w:pPr>
              <w:numPr>
                <w:ilvl w:val="0"/>
                <w:numId w:val="477"/>
              </w:numPr>
              <w:spacing w:after="0" w:line="240" w:lineRule="auto"/>
              <w:ind w:left="284" w:hanging="284"/>
              <w:rPr>
                <w:rFonts w:ascii="Arial" w:hAnsi="Arial" w:cs="Arial"/>
                <w:sz w:val="20"/>
                <w:szCs w:val="20"/>
              </w:rPr>
            </w:pP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Działanie 8.4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b/>
                <w:sz w:val="20"/>
                <w:szCs w:val="20"/>
              </w:rPr>
            </w:pPr>
            <w:r w:rsidRPr="00AE6C71">
              <w:rPr>
                <w:rFonts w:cs="Arial"/>
                <w:b/>
                <w:sz w:val="20"/>
                <w:szCs w:val="20"/>
              </w:rPr>
              <w:t>47 124 028,00</w:t>
            </w:r>
          </w:p>
        </w:tc>
      </w:tr>
      <w:tr w:rsidR="00DD456A" w:rsidRPr="00AE6C71" w:rsidTr="005F30D1">
        <w:trPr>
          <w:trHeight w:val="57"/>
        </w:trPr>
        <w:tc>
          <w:tcPr>
            <w:tcW w:w="1230" w:type="pct"/>
            <w:vMerge/>
            <w:tcBorders>
              <w:left w:val="single" w:sz="4" w:space="0" w:color="auto"/>
              <w:bottom w:val="single" w:sz="4" w:space="0" w:color="auto"/>
              <w:right w:val="single" w:sz="4" w:space="0" w:color="auto"/>
            </w:tcBorders>
            <w:vAlign w:val="center"/>
            <w:hideMark/>
          </w:tcPr>
          <w:p w:rsidR="00DD456A" w:rsidRPr="00AE6C71" w:rsidRDefault="00DD456A" w:rsidP="00D870BF">
            <w:pPr>
              <w:numPr>
                <w:ilvl w:val="0"/>
                <w:numId w:val="477"/>
              </w:numPr>
              <w:spacing w:after="0" w:line="240" w:lineRule="auto"/>
              <w:ind w:left="284" w:hanging="284"/>
              <w:rPr>
                <w:rFonts w:ascii="Arial" w:hAnsi="Arial" w:cs="Arial"/>
                <w:sz w:val="20"/>
                <w:szCs w:val="20"/>
              </w:rPr>
            </w:pP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33"/>
              <w:rPr>
                <w:rFonts w:ascii="Arial" w:hAnsi="Arial" w:cs="Arial"/>
                <w:sz w:val="20"/>
                <w:szCs w:val="20"/>
              </w:rPr>
            </w:pPr>
            <w:r w:rsidRPr="00AE6C71">
              <w:rPr>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jc w:val="both"/>
              <w:rPr>
                <w:rFonts w:ascii="Arial" w:hAnsi="Arial" w:cs="Arial"/>
                <w:b/>
                <w:sz w:val="20"/>
                <w:szCs w:val="20"/>
              </w:rPr>
            </w:pPr>
            <w:r w:rsidRPr="00AE6C71">
              <w:rPr>
                <w:rFonts w:cs="Arial"/>
                <w:b/>
                <w:sz w:val="20"/>
                <w:szCs w:val="20"/>
              </w:rPr>
              <w:t xml:space="preserve">    1 500 000,00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pacing w:after="0" w:line="240" w:lineRule="auto"/>
              <w:ind w:left="284" w:right="29" w:hanging="284"/>
              <w:rPr>
                <w:rFonts w:ascii="Arial" w:hAnsi="Arial" w:cs="Arial"/>
                <w:sz w:val="20"/>
                <w:szCs w:val="20"/>
              </w:rPr>
            </w:pPr>
            <w:r w:rsidRPr="00AE6C71">
              <w:rPr>
                <w:rFonts w:cs="Arial"/>
                <w:sz w:val="20"/>
                <w:szCs w:val="20"/>
              </w:rPr>
              <w:t>Mechanizmy powiązania interwencji z innymi Działaniami/ Poddziałaniami w ramach PO lub z innymi PO (jeśli dotyczy)</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contextualSpacing/>
              <w:rPr>
                <w:rFonts w:ascii="Arial" w:hAnsi="Arial" w:cs="Arial"/>
                <w:sz w:val="20"/>
                <w:szCs w:val="20"/>
              </w:rPr>
            </w:pPr>
            <w:r w:rsidRPr="00AE6C71">
              <w:rPr>
                <w:rFonts w:cs="Arial"/>
                <w:sz w:val="20"/>
                <w:szCs w:val="20"/>
              </w:rPr>
              <w:t>W zakresie zapewnienia koordynacji udzielanego wsparcia z innymi działaniami i osiami priorytetowymi RPOWŚ na lata 2014-2020:</w:t>
            </w:r>
          </w:p>
          <w:p w:rsidR="00DD456A" w:rsidRPr="00AE6C71" w:rsidRDefault="00DD456A" w:rsidP="00001264">
            <w:pPr>
              <w:numPr>
                <w:ilvl w:val="0"/>
                <w:numId w:val="214"/>
              </w:numPr>
              <w:spacing w:after="0" w:line="240" w:lineRule="auto"/>
              <w:ind w:left="426" w:hanging="283"/>
              <w:contextualSpacing/>
              <w:rPr>
                <w:rFonts w:cs="Arial"/>
                <w:sz w:val="20"/>
                <w:szCs w:val="20"/>
              </w:rPr>
            </w:pPr>
            <w:r w:rsidRPr="00AE6C71">
              <w:rPr>
                <w:rFonts w:cs="Arial"/>
                <w:sz w:val="20"/>
                <w:szCs w:val="20"/>
              </w:rPr>
              <w:t>Komitet Monitorujący RPOWŚ na lata 2014-2020,</w:t>
            </w:r>
          </w:p>
          <w:p w:rsidR="00DD456A" w:rsidRPr="00AE6C71" w:rsidRDefault="00DD456A" w:rsidP="00001264">
            <w:pPr>
              <w:numPr>
                <w:ilvl w:val="0"/>
                <w:numId w:val="214"/>
              </w:numPr>
              <w:spacing w:after="0" w:line="240" w:lineRule="auto"/>
              <w:ind w:left="426" w:hanging="283"/>
              <w:contextualSpacing/>
              <w:rPr>
                <w:rFonts w:cs="Arial"/>
                <w:sz w:val="20"/>
                <w:szCs w:val="20"/>
              </w:rPr>
            </w:pPr>
            <w:r w:rsidRPr="00AE6C71">
              <w:rPr>
                <w:rFonts w:cs="Arial"/>
                <w:sz w:val="20"/>
                <w:szCs w:val="20"/>
              </w:rPr>
              <w:t>kryteria wyboru projektów,</w:t>
            </w:r>
          </w:p>
          <w:p w:rsidR="00DD456A" w:rsidRPr="00AE6C71" w:rsidRDefault="00DD456A" w:rsidP="00001264">
            <w:pPr>
              <w:numPr>
                <w:ilvl w:val="0"/>
                <w:numId w:val="214"/>
              </w:numPr>
              <w:spacing w:after="0" w:line="240" w:lineRule="auto"/>
              <w:ind w:left="426" w:hanging="283"/>
              <w:contextualSpacing/>
              <w:rPr>
                <w:rFonts w:cs="Arial"/>
                <w:sz w:val="20"/>
                <w:szCs w:val="20"/>
              </w:rPr>
            </w:pPr>
            <w:r w:rsidRPr="00AE6C71">
              <w:rPr>
                <w:rFonts w:cs="Arial"/>
                <w:sz w:val="20"/>
                <w:szCs w:val="20"/>
              </w:rPr>
              <w:t>działania w zakresie informacji i promocji,</w:t>
            </w:r>
          </w:p>
          <w:p w:rsidR="00DD456A" w:rsidRPr="00AE6C71" w:rsidRDefault="00DD456A" w:rsidP="00001264">
            <w:pPr>
              <w:numPr>
                <w:ilvl w:val="0"/>
                <w:numId w:val="214"/>
              </w:numPr>
              <w:autoSpaceDE w:val="0"/>
              <w:autoSpaceDN w:val="0"/>
              <w:adjustRightInd w:val="0"/>
              <w:spacing w:after="0" w:line="240" w:lineRule="auto"/>
              <w:ind w:left="426" w:hanging="283"/>
              <w:contextualSpacing/>
              <w:rPr>
                <w:rFonts w:cs="Arial"/>
                <w:sz w:val="20"/>
                <w:szCs w:val="20"/>
              </w:rPr>
            </w:pPr>
            <w:r w:rsidRPr="00AE6C71">
              <w:rPr>
                <w:rFonts w:cs="Arial"/>
                <w:sz w:val="20"/>
                <w:szCs w:val="20"/>
              </w:rPr>
              <w:t>monitoring i ewaluacja,</w:t>
            </w:r>
          </w:p>
          <w:p w:rsidR="00DD456A" w:rsidRPr="00AE6C71" w:rsidRDefault="00DD456A" w:rsidP="00001264">
            <w:pPr>
              <w:numPr>
                <w:ilvl w:val="0"/>
                <w:numId w:val="214"/>
              </w:numPr>
              <w:autoSpaceDE w:val="0"/>
              <w:autoSpaceDN w:val="0"/>
              <w:adjustRightInd w:val="0"/>
              <w:spacing w:after="0" w:line="240" w:lineRule="auto"/>
              <w:ind w:left="426" w:hanging="283"/>
              <w:contextualSpacing/>
              <w:rPr>
                <w:rFonts w:cs="Arial"/>
                <w:sz w:val="20"/>
                <w:szCs w:val="20"/>
              </w:rPr>
            </w:pPr>
            <w:r w:rsidRPr="00AE6C71">
              <w:rPr>
                <w:rFonts w:cs="Arial"/>
                <w:i/>
                <w:sz w:val="20"/>
                <w:szCs w:val="20"/>
              </w:rPr>
              <w:t>cross- financing</w:t>
            </w:r>
            <w:r w:rsidRPr="00AE6C71">
              <w:rPr>
                <w:rFonts w:cs="Arial"/>
                <w:sz w:val="20"/>
                <w:szCs w:val="20"/>
              </w:rPr>
              <w:t>,</w:t>
            </w:r>
          </w:p>
          <w:p w:rsidR="00DD456A" w:rsidRPr="00AE6C71" w:rsidRDefault="00DD456A" w:rsidP="00001264">
            <w:pPr>
              <w:numPr>
                <w:ilvl w:val="0"/>
                <w:numId w:val="214"/>
              </w:numPr>
              <w:autoSpaceDE w:val="0"/>
              <w:autoSpaceDN w:val="0"/>
              <w:adjustRightInd w:val="0"/>
              <w:spacing w:after="0" w:line="240" w:lineRule="auto"/>
              <w:ind w:left="426" w:hanging="283"/>
              <w:contextualSpacing/>
              <w:rPr>
                <w:rFonts w:cs="Arial"/>
                <w:sz w:val="20"/>
                <w:szCs w:val="20"/>
              </w:rPr>
            </w:pPr>
            <w:r w:rsidRPr="00AE6C71">
              <w:rPr>
                <w:rFonts w:cs="Arial"/>
                <w:sz w:val="20"/>
                <w:szCs w:val="20"/>
              </w:rPr>
              <w:t>komplementarność z Priorytetem Inwestycyjnym 10a</w:t>
            </w:r>
            <w:r w:rsidRPr="00AE6C71">
              <w:rPr>
                <w:rFonts w:cs="Arial"/>
                <w:i/>
                <w:sz w:val="20"/>
                <w:szCs w:val="20"/>
              </w:rPr>
              <w:t>.</w:t>
            </w:r>
          </w:p>
          <w:p w:rsidR="00DD456A" w:rsidRPr="00AE6C71" w:rsidRDefault="00DD456A" w:rsidP="00DD456A">
            <w:pPr>
              <w:spacing w:after="0" w:line="240" w:lineRule="auto"/>
              <w:contextualSpacing/>
              <w:rPr>
                <w:rFonts w:cs="Arial"/>
                <w:sz w:val="20"/>
                <w:szCs w:val="20"/>
              </w:rPr>
            </w:pPr>
            <w:r w:rsidRPr="00AE6C71">
              <w:rPr>
                <w:rFonts w:cs="Arial"/>
                <w:sz w:val="20"/>
                <w:szCs w:val="20"/>
              </w:rPr>
              <w:t>W zakresie zapewnienia koordynacji udzielanego wsparcia z innymi PO:</w:t>
            </w:r>
          </w:p>
          <w:p w:rsidR="00DD456A" w:rsidRPr="00AE6C71" w:rsidRDefault="00DD456A" w:rsidP="00D870BF">
            <w:pPr>
              <w:numPr>
                <w:ilvl w:val="0"/>
                <w:numId w:val="620"/>
              </w:numPr>
              <w:tabs>
                <w:tab w:val="left" w:pos="426"/>
              </w:tabs>
              <w:spacing w:after="0" w:line="240" w:lineRule="auto"/>
              <w:ind w:left="426" w:hanging="283"/>
              <w:contextualSpacing/>
              <w:rPr>
                <w:rFonts w:cs="Arial"/>
                <w:sz w:val="20"/>
                <w:szCs w:val="20"/>
              </w:rPr>
            </w:pPr>
            <w:r w:rsidRPr="00AE6C71">
              <w:rPr>
                <w:rFonts w:cs="Arial"/>
                <w:sz w:val="20"/>
                <w:szCs w:val="20"/>
              </w:rPr>
              <w:t>Wspólna Lista Wskaźników Kluczowych,</w:t>
            </w:r>
          </w:p>
          <w:p w:rsidR="00DD456A" w:rsidRPr="00AE6C71" w:rsidRDefault="00DD456A" w:rsidP="00D870BF">
            <w:pPr>
              <w:numPr>
                <w:ilvl w:val="0"/>
                <w:numId w:val="620"/>
              </w:numPr>
              <w:tabs>
                <w:tab w:val="left" w:pos="426"/>
              </w:tabs>
              <w:spacing w:after="0" w:line="240" w:lineRule="auto"/>
              <w:ind w:left="426" w:hanging="283"/>
              <w:contextualSpacing/>
              <w:rPr>
                <w:rFonts w:cs="Arial"/>
                <w:sz w:val="20"/>
                <w:szCs w:val="20"/>
              </w:rPr>
            </w:pPr>
            <w:r w:rsidRPr="00AE6C71">
              <w:rPr>
                <w:rFonts w:cs="Arial"/>
                <w:sz w:val="20"/>
                <w:szCs w:val="20"/>
              </w:rPr>
              <w:t>Kontrakt Terytorialny dla Województwa Świętokrzyskiego na lata 2014-2020,</w:t>
            </w:r>
          </w:p>
          <w:p w:rsidR="00DD456A" w:rsidRPr="00AE6C71" w:rsidRDefault="00DD456A" w:rsidP="00D870BF">
            <w:pPr>
              <w:numPr>
                <w:ilvl w:val="0"/>
                <w:numId w:val="620"/>
              </w:numPr>
              <w:tabs>
                <w:tab w:val="left" w:pos="426"/>
              </w:tabs>
              <w:spacing w:after="0" w:line="240" w:lineRule="auto"/>
              <w:ind w:left="426" w:hanging="283"/>
              <w:contextualSpacing/>
              <w:rPr>
                <w:rFonts w:cs="Arial"/>
                <w:i/>
                <w:sz w:val="20"/>
                <w:szCs w:val="20"/>
              </w:rPr>
            </w:pPr>
            <w:r w:rsidRPr="00AE6C71">
              <w:rPr>
                <w:rFonts w:cs="Arial"/>
                <w:i/>
                <w:sz w:val="20"/>
                <w:szCs w:val="20"/>
              </w:rPr>
              <w:t>W</w:t>
            </w:r>
            <w:r w:rsidRPr="00AE6C71">
              <w:rPr>
                <w:i/>
                <w:sz w:val="20"/>
                <w:szCs w:val="20"/>
              </w:rPr>
              <w:t xml:space="preserve">ytyczne w zakresie realizacji przedsięwzięć </w:t>
            </w:r>
            <w:r w:rsidRPr="00AE6C71">
              <w:rPr>
                <w:i/>
                <w:sz w:val="20"/>
                <w:szCs w:val="20"/>
              </w:rPr>
              <w:br/>
              <w:t>z udziałem środków Europejskiego Funduszu Społecznego w obszarze edukacji na lata 2014-2020.</w:t>
            </w:r>
          </w:p>
          <w:p w:rsidR="00DD456A" w:rsidRPr="00AE6C71" w:rsidRDefault="00DD456A" w:rsidP="00DD456A">
            <w:pPr>
              <w:spacing w:after="0" w:line="240" w:lineRule="auto"/>
              <w:contextualSpacing/>
              <w:rPr>
                <w:rFonts w:cs="Arial"/>
                <w:sz w:val="20"/>
                <w:szCs w:val="20"/>
              </w:rPr>
            </w:pPr>
            <w:r w:rsidRPr="00AE6C71">
              <w:rPr>
                <w:rFonts w:cs="Arial"/>
                <w:sz w:val="20"/>
                <w:szCs w:val="20"/>
              </w:rPr>
              <w:t>Komplementarność z innymi Programami Operacyjnymi:</w:t>
            </w:r>
          </w:p>
          <w:p w:rsidR="00DD456A" w:rsidRPr="00AE6C71" w:rsidRDefault="00DD456A" w:rsidP="00D870BF">
            <w:pPr>
              <w:numPr>
                <w:ilvl w:val="0"/>
                <w:numId w:val="621"/>
              </w:numPr>
              <w:spacing w:after="0" w:line="240" w:lineRule="auto"/>
              <w:ind w:left="426" w:hanging="283"/>
              <w:contextualSpacing/>
              <w:rPr>
                <w:rFonts w:cs="Arial"/>
                <w:sz w:val="20"/>
                <w:szCs w:val="20"/>
              </w:rPr>
            </w:pPr>
            <w:r w:rsidRPr="00AE6C71">
              <w:rPr>
                <w:rFonts w:cs="Arial"/>
                <w:sz w:val="20"/>
                <w:szCs w:val="20"/>
              </w:rPr>
              <w:t>POWER,</w:t>
            </w:r>
          </w:p>
          <w:p w:rsidR="00DD456A" w:rsidRPr="00AE6C71" w:rsidRDefault="00DD456A" w:rsidP="00D870BF">
            <w:pPr>
              <w:numPr>
                <w:ilvl w:val="0"/>
                <w:numId w:val="621"/>
              </w:numPr>
              <w:spacing w:after="0" w:line="240" w:lineRule="auto"/>
              <w:ind w:left="426" w:hanging="283"/>
              <w:contextualSpacing/>
              <w:rPr>
                <w:rFonts w:cs="Arial"/>
                <w:sz w:val="20"/>
                <w:szCs w:val="20"/>
              </w:rPr>
            </w:pPr>
            <w:r w:rsidRPr="00AE6C71">
              <w:rPr>
                <w:rFonts w:cs="Arial"/>
                <w:sz w:val="20"/>
                <w:szCs w:val="20"/>
              </w:rPr>
              <w:t>ERASMUS dla wszystkich,</w:t>
            </w:r>
          </w:p>
          <w:p w:rsidR="00DD456A" w:rsidRPr="00AE6C71" w:rsidRDefault="00DD456A" w:rsidP="00D870BF">
            <w:pPr>
              <w:numPr>
                <w:ilvl w:val="0"/>
                <w:numId w:val="621"/>
              </w:numPr>
              <w:spacing w:after="0" w:line="240" w:lineRule="auto"/>
              <w:ind w:left="426" w:right="284" w:hanging="283"/>
              <w:contextualSpacing/>
              <w:rPr>
                <w:rFonts w:ascii="Arial" w:hAnsi="Arial" w:cs="Arial"/>
                <w:sz w:val="20"/>
                <w:szCs w:val="20"/>
              </w:rPr>
            </w:pPr>
            <w:r w:rsidRPr="00AE6C71">
              <w:rPr>
                <w:rFonts w:cs="Arial"/>
                <w:sz w:val="20"/>
                <w:szCs w:val="20"/>
              </w:rPr>
              <w:t>POPC.</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pacing w:after="0" w:line="240" w:lineRule="auto"/>
              <w:ind w:left="284" w:hanging="284"/>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109"/>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s>
              <w:spacing w:after="0" w:line="240" w:lineRule="auto"/>
              <w:ind w:left="284" w:right="29" w:hanging="284"/>
              <w:rPr>
                <w:rFonts w:ascii="Arial" w:hAnsi="Arial"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489"/>
              </w:tabs>
              <w:spacing w:after="0" w:line="240" w:lineRule="auto"/>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Tryb konkursowy</w:t>
            </w:r>
          </w:p>
          <w:p w:rsidR="00DD456A" w:rsidRPr="00AE6C71" w:rsidRDefault="00DD456A" w:rsidP="00DD456A">
            <w:pPr>
              <w:spacing w:after="0" w:line="240" w:lineRule="auto"/>
              <w:ind w:left="34" w:right="284"/>
              <w:rPr>
                <w:rFonts w:ascii="Arial" w:hAnsi="Arial" w:cs="Arial"/>
                <w:sz w:val="20"/>
                <w:szCs w:val="20"/>
              </w:rPr>
            </w:pPr>
            <w:r w:rsidRPr="00AE6C71">
              <w:rPr>
                <w:rFonts w:cs="Arial"/>
                <w:sz w:val="20"/>
                <w:szCs w:val="20"/>
              </w:rPr>
              <w:t>Departament Wdrażania Europejskiego Funduszu Społecznego Urzędu Marszałkowskiego Województwa Świętokrzyskiego</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113" w:hanging="284"/>
              <w:rPr>
                <w:rFonts w:ascii="Arial" w:hAnsi="Arial" w:cs="Arial"/>
                <w:sz w:val="20"/>
                <w:szCs w:val="20"/>
              </w:rPr>
            </w:pPr>
            <w:r w:rsidRPr="00AE6C71">
              <w:rPr>
                <w:rFonts w:cs="Arial"/>
                <w:sz w:val="20"/>
                <w:szCs w:val="20"/>
              </w:rPr>
              <w:t xml:space="preserve">Limity </w:t>
            </w:r>
            <w:r w:rsidRPr="00AE6C71">
              <w:rPr>
                <w:rFonts w:cs="Arial"/>
                <w:sz w:val="20"/>
                <w:szCs w:val="20"/>
              </w:rPr>
              <w:br/>
              <w:t xml:space="preserve">i ograniczenia </w:t>
            </w:r>
            <w:r w:rsidRPr="00AE6C71">
              <w:rPr>
                <w:rFonts w:cs="Arial"/>
                <w:sz w:val="20"/>
                <w:szCs w:val="20"/>
              </w:rPr>
              <w:br/>
              <w:t xml:space="preserve">w realizacji projektów  </w:t>
            </w:r>
            <w:r w:rsidRPr="00AE6C71">
              <w:rPr>
                <w:rFonts w:cs="Arial"/>
                <w:sz w:val="20"/>
                <w:szCs w:val="20"/>
              </w:rPr>
              <w:br/>
              <w:t>(jeśli dotyczy)</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456"/>
              </w:tabs>
              <w:spacing w:after="0" w:line="240" w:lineRule="auto"/>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tcPr>
          <w:p w:rsidR="000F3D53" w:rsidRPr="00AE6C71" w:rsidRDefault="00DD456A" w:rsidP="00001264">
            <w:pPr>
              <w:numPr>
                <w:ilvl w:val="0"/>
                <w:numId w:val="231"/>
              </w:numPr>
              <w:spacing w:after="0" w:line="240" w:lineRule="auto"/>
              <w:rPr>
                <w:rFonts w:ascii="Arial" w:hAnsi="Arial" w:cs="Arial"/>
                <w:sz w:val="20"/>
                <w:szCs w:val="20"/>
              </w:rPr>
            </w:pPr>
            <w:r w:rsidRPr="00AE6C71">
              <w:rPr>
                <w:rFonts w:cs="Arial"/>
                <w:bCs/>
                <w:sz w:val="20"/>
                <w:szCs w:val="20"/>
              </w:rPr>
              <w:t>Zgodnie z regulaminem konkursu, prawodawstwem krajowym oraz wytycznymi</w:t>
            </w:r>
            <w:r w:rsidR="006D7A6C">
              <w:rPr>
                <w:rFonts w:cs="Arial"/>
                <w:bCs/>
                <w:sz w:val="20"/>
                <w:szCs w:val="20"/>
              </w:rPr>
              <w:t xml:space="preserve">, </w:t>
            </w:r>
          </w:p>
          <w:p w:rsidR="00DD456A" w:rsidRPr="00AE6C71" w:rsidRDefault="00DD456A" w:rsidP="000F3D53">
            <w:pPr>
              <w:spacing w:after="0" w:line="240" w:lineRule="auto"/>
              <w:ind w:left="360"/>
              <w:rPr>
                <w:rFonts w:ascii="Arial" w:hAnsi="Arial" w:cs="Arial"/>
                <w:sz w:val="20"/>
                <w:szCs w:val="20"/>
              </w:rPr>
            </w:pPr>
            <w:r w:rsidRPr="00AE6C71">
              <w:rPr>
                <w:rFonts w:cs="Arial"/>
                <w:bCs/>
                <w:sz w:val="20"/>
                <w:szCs w:val="20"/>
              </w:rPr>
              <w:t>w szczególności:</w:t>
            </w:r>
            <w:r w:rsidRPr="00AE6C71">
              <w:rPr>
                <w:rFonts w:cs="Arial"/>
                <w:sz w:val="20"/>
                <w:szCs w:val="20"/>
              </w:rPr>
              <w:t xml:space="preserve"> </w:t>
            </w:r>
          </w:p>
          <w:p w:rsidR="00DD456A" w:rsidRPr="00AE6C71" w:rsidRDefault="00DD456A" w:rsidP="00001264">
            <w:pPr>
              <w:numPr>
                <w:ilvl w:val="0"/>
                <w:numId w:val="232"/>
              </w:numPr>
              <w:spacing w:after="0" w:line="240" w:lineRule="auto"/>
              <w:ind w:left="601" w:hanging="425"/>
              <w:rPr>
                <w:rFonts w:cs="Arial"/>
                <w:i/>
                <w:sz w:val="20"/>
                <w:szCs w:val="20"/>
              </w:rPr>
            </w:pPr>
            <w:r w:rsidRPr="00AE6C71">
              <w:rPr>
                <w:rFonts w:cs="Arial"/>
                <w:i/>
                <w:iCs/>
                <w:sz w:val="20"/>
                <w:szCs w:val="20"/>
              </w:rPr>
              <w:t>Wytycznymi w zakresie kwalifikowalności wydatków w ramach Europejskiego Funduszu Rozwoju Regionalnego, Europejskiego Funduszu Społecznego oraz Funduszu Spójności na lata 2014-2020:</w:t>
            </w:r>
            <w:r w:rsidRPr="00AE6C71">
              <w:rPr>
                <w:rFonts w:cs="Arial"/>
                <w:sz w:val="20"/>
                <w:szCs w:val="20"/>
              </w:rPr>
              <w:t xml:space="preserve"> </w:t>
            </w:r>
          </w:p>
          <w:p w:rsidR="00DD456A" w:rsidRPr="00AE6C71" w:rsidRDefault="00DD456A" w:rsidP="00001264">
            <w:pPr>
              <w:numPr>
                <w:ilvl w:val="0"/>
                <w:numId w:val="233"/>
              </w:numPr>
              <w:spacing w:after="0" w:line="240" w:lineRule="auto"/>
              <w:ind w:left="601" w:hanging="425"/>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 ryczałtowych:</w:t>
            </w:r>
          </w:p>
          <w:p w:rsidR="00DD456A" w:rsidRPr="00AE6C71" w:rsidRDefault="00DD456A" w:rsidP="00001264">
            <w:pPr>
              <w:numPr>
                <w:ilvl w:val="0"/>
                <w:numId w:val="42"/>
              </w:numPr>
              <w:tabs>
                <w:tab w:val="left" w:pos="991"/>
              </w:tabs>
              <w:spacing w:before="40" w:after="40" w:line="240" w:lineRule="auto"/>
              <w:ind w:left="991" w:hanging="425"/>
              <w:rPr>
                <w:rFonts w:cs="Arial"/>
                <w:sz w:val="20"/>
                <w:szCs w:val="20"/>
              </w:rPr>
            </w:pPr>
            <w:r w:rsidRPr="00AE6C71">
              <w:rPr>
                <w:rFonts w:cs="Arial"/>
                <w:sz w:val="20"/>
                <w:szCs w:val="20"/>
              </w:rPr>
              <w:t xml:space="preserve">25% kosztów bezpośrednich – </w:t>
            </w:r>
            <w:r w:rsidR="00C0725A">
              <w:rPr>
                <w:rFonts w:cs="Arial"/>
                <w:sz w:val="20"/>
                <w:szCs w:val="20"/>
              </w:rPr>
              <w:br/>
            </w:r>
            <w:r w:rsidRPr="00AE6C71">
              <w:rPr>
                <w:rFonts w:cs="Arial"/>
                <w:sz w:val="20"/>
                <w:szCs w:val="20"/>
              </w:rPr>
              <w:t>w przypadku projektów o wartości kosztów bezpośrednich</w:t>
            </w:r>
            <w:r w:rsidRPr="00AE6C71">
              <w:rPr>
                <w:rStyle w:val="Odwoanieprzypisudolnego"/>
                <w:sz w:val="20"/>
                <w:szCs w:val="20"/>
              </w:rPr>
              <w:footnoteReference w:id="161"/>
            </w:r>
            <w:r w:rsidRPr="00AE6C71">
              <w:rPr>
                <w:rFonts w:cs="Arial"/>
                <w:sz w:val="20"/>
                <w:szCs w:val="20"/>
              </w:rPr>
              <w:t xml:space="preserve"> do 830 tys. PLN włącznie,</w:t>
            </w:r>
          </w:p>
          <w:p w:rsidR="00DD456A" w:rsidRPr="00AE6C71" w:rsidRDefault="00DD456A" w:rsidP="00001264">
            <w:pPr>
              <w:numPr>
                <w:ilvl w:val="0"/>
                <w:numId w:val="42"/>
              </w:numPr>
              <w:tabs>
                <w:tab w:val="left" w:pos="991"/>
              </w:tabs>
              <w:spacing w:before="40" w:after="40" w:line="240" w:lineRule="auto"/>
              <w:ind w:left="991" w:hanging="425"/>
              <w:rPr>
                <w:rFonts w:cs="Arial"/>
                <w:sz w:val="20"/>
                <w:szCs w:val="20"/>
              </w:rPr>
            </w:pPr>
            <w:r w:rsidRPr="00AE6C71">
              <w:rPr>
                <w:rFonts w:cs="Arial"/>
                <w:sz w:val="20"/>
                <w:szCs w:val="20"/>
              </w:rPr>
              <w:t xml:space="preserve">20% kosztów bezpośrednich – </w:t>
            </w:r>
            <w:r w:rsidR="00C0725A">
              <w:rPr>
                <w:rFonts w:cs="Arial"/>
                <w:sz w:val="20"/>
                <w:szCs w:val="20"/>
              </w:rPr>
              <w:br/>
            </w:r>
            <w:r w:rsidRPr="00AE6C71">
              <w:rPr>
                <w:rFonts w:cs="Arial"/>
                <w:sz w:val="20"/>
                <w:szCs w:val="20"/>
              </w:rPr>
              <w:t>w przypadku projektów o wartości kosztów bezpośrednich</w:t>
            </w:r>
            <w:r w:rsidRPr="00AE6C71">
              <w:rPr>
                <w:rStyle w:val="Odwoanieprzypisudolnego"/>
                <w:sz w:val="20"/>
                <w:szCs w:val="20"/>
              </w:rPr>
              <w:footnoteReference w:id="162"/>
            </w:r>
            <w:r w:rsidRPr="00AE6C71">
              <w:rPr>
                <w:rFonts w:cs="Arial"/>
                <w:sz w:val="20"/>
                <w:szCs w:val="20"/>
              </w:rPr>
              <w:t xml:space="preserve"> powyżej 830 tys. PLN do 1 740 tys. PLN włącznie,</w:t>
            </w:r>
          </w:p>
          <w:p w:rsidR="00DD456A" w:rsidRPr="00AE6C71" w:rsidRDefault="00DD456A" w:rsidP="00001264">
            <w:pPr>
              <w:numPr>
                <w:ilvl w:val="0"/>
                <w:numId w:val="42"/>
              </w:numPr>
              <w:tabs>
                <w:tab w:val="left" w:pos="991"/>
              </w:tabs>
              <w:spacing w:before="40" w:after="40" w:line="240" w:lineRule="auto"/>
              <w:ind w:left="991" w:hanging="425"/>
              <w:rPr>
                <w:rFonts w:cs="Arial"/>
                <w:sz w:val="20"/>
                <w:szCs w:val="20"/>
              </w:rPr>
            </w:pPr>
            <w:r w:rsidRPr="00AE6C71">
              <w:rPr>
                <w:rFonts w:cs="Arial"/>
                <w:sz w:val="20"/>
                <w:szCs w:val="20"/>
              </w:rPr>
              <w:t xml:space="preserve">15% kosztów bezpośrednich – </w:t>
            </w:r>
            <w:r w:rsidR="00C0725A">
              <w:rPr>
                <w:rFonts w:cs="Arial"/>
                <w:sz w:val="20"/>
                <w:szCs w:val="20"/>
              </w:rPr>
              <w:br/>
            </w:r>
            <w:r w:rsidRPr="00AE6C71">
              <w:rPr>
                <w:rFonts w:cs="Arial"/>
                <w:sz w:val="20"/>
                <w:szCs w:val="20"/>
              </w:rPr>
              <w:t>w przypadku projektów o wartości kosztów bezpośrednich</w:t>
            </w:r>
            <w:r w:rsidRPr="00AE6C71">
              <w:rPr>
                <w:rStyle w:val="Odwoanieprzypisudolnego"/>
                <w:sz w:val="20"/>
                <w:szCs w:val="20"/>
              </w:rPr>
              <w:footnoteReference w:id="163"/>
            </w:r>
            <w:r w:rsidRPr="00AE6C71">
              <w:rPr>
                <w:rFonts w:cs="Arial"/>
                <w:sz w:val="20"/>
                <w:szCs w:val="20"/>
              </w:rPr>
              <w:t xml:space="preserve"> powyżej 1 740 tys. PLN do 4 550 tys. PLN włącznie,</w:t>
            </w:r>
          </w:p>
          <w:p w:rsidR="00DD456A" w:rsidRPr="00AE6C71" w:rsidRDefault="00DD456A" w:rsidP="00001264">
            <w:pPr>
              <w:numPr>
                <w:ilvl w:val="0"/>
                <w:numId w:val="42"/>
              </w:numPr>
              <w:tabs>
                <w:tab w:val="left" w:pos="991"/>
              </w:tabs>
              <w:spacing w:before="40" w:after="40" w:line="240" w:lineRule="auto"/>
              <w:ind w:left="991" w:hanging="425"/>
              <w:rPr>
                <w:rFonts w:cs="Arial"/>
                <w:strike/>
                <w:sz w:val="20"/>
                <w:szCs w:val="20"/>
              </w:rPr>
            </w:pPr>
            <w:r w:rsidRPr="00AE6C71">
              <w:rPr>
                <w:rFonts w:cs="Arial"/>
                <w:sz w:val="20"/>
                <w:szCs w:val="20"/>
              </w:rPr>
              <w:t xml:space="preserve">10% kosztów bezpośrednich – </w:t>
            </w:r>
            <w:r w:rsidR="00C0725A">
              <w:rPr>
                <w:rFonts w:cs="Arial"/>
                <w:sz w:val="20"/>
                <w:szCs w:val="20"/>
              </w:rPr>
              <w:br/>
            </w:r>
            <w:r w:rsidRPr="00AE6C71">
              <w:rPr>
                <w:rFonts w:cs="Arial"/>
                <w:sz w:val="20"/>
                <w:szCs w:val="20"/>
              </w:rPr>
              <w:t>w przypadku projektów o wartości kosztów bezpośrednich</w:t>
            </w:r>
            <w:r w:rsidRPr="00AE6C71">
              <w:rPr>
                <w:rStyle w:val="Odwoanieprzypisudolnego"/>
                <w:sz w:val="20"/>
                <w:szCs w:val="20"/>
              </w:rPr>
              <w:footnoteReference w:id="164"/>
            </w:r>
            <w:r w:rsidRPr="00AE6C71">
              <w:rPr>
                <w:rFonts w:cs="Arial"/>
                <w:sz w:val="20"/>
                <w:szCs w:val="20"/>
              </w:rPr>
              <w:t xml:space="preserve"> przekraczającej 4 550 tys. PLN;</w:t>
            </w:r>
          </w:p>
          <w:p w:rsidR="00DD456A" w:rsidRPr="00AE6C71" w:rsidRDefault="00DD456A" w:rsidP="00001264">
            <w:pPr>
              <w:numPr>
                <w:ilvl w:val="0"/>
                <w:numId w:val="233"/>
              </w:numPr>
              <w:spacing w:after="0" w:line="240" w:lineRule="auto"/>
              <w:ind w:left="601" w:hanging="425"/>
              <w:rPr>
                <w:rFonts w:ascii="Arial" w:eastAsia="Times New Roman" w:hAnsi="Arial" w:cs="Arial"/>
                <w:szCs w:val="24"/>
                <w:lang w:eastAsia="pl-PL"/>
              </w:rPr>
            </w:pPr>
            <w:r w:rsidRPr="00AE6C71">
              <w:rPr>
                <w:rFonts w:cs="Arial"/>
                <w:sz w:val="20"/>
                <w:szCs w:val="20"/>
              </w:rPr>
              <w:t xml:space="preserve">Beneficjent jest </w:t>
            </w:r>
            <w:r w:rsidRPr="00AE6C71">
              <w:rPr>
                <w:rFonts w:eastAsia="Times New Roman" w:cs="Calibri"/>
                <w:sz w:val="20"/>
                <w:szCs w:val="20"/>
                <w:lang w:eastAsia="pl-PL"/>
              </w:rPr>
              <w:t>zobowiązany do zachowania trwałości sfinansowanych w ramach projektu środków trwałych przez okres co najmniej 5 lat  od daty zakończenia realizacji projektu, określonej w umowie o dofinansowanie projektu;</w:t>
            </w:r>
          </w:p>
          <w:p w:rsidR="00DD456A" w:rsidRPr="00AE6C71" w:rsidRDefault="00DD456A" w:rsidP="00001264">
            <w:pPr>
              <w:numPr>
                <w:ilvl w:val="0"/>
                <w:numId w:val="40"/>
              </w:numPr>
              <w:spacing w:after="0" w:line="240" w:lineRule="auto"/>
              <w:ind w:left="284" w:hanging="284"/>
              <w:rPr>
                <w:rFonts w:cs="Arial"/>
                <w:i/>
                <w:sz w:val="20"/>
                <w:szCs w:val="20"/>
              </w:rPr>
            </w:pPr>
            <w:r w:rsidRPr="00AE6C71">
              <w:rPr>
                <w:rFonts w:cs="Arial"/>
                <w:i/>
                <w:sz w:val="20"/>
                <w:szCs w:val="20"/>
              </w:rPr>
              <w:t>Wytycznymi w zakresie realizacji zasady równości szans i niedyskryminacji, w tym dostępności dla osób z niepełnosprawno</w:t>
            </w:r>
            <w:r w:rsidRPr="00AE6C71">
              <w:rPr>
                <w:rFonts w:cs="Arial"/>
                <w:i/>
                <w:sz w:val="20"/>
                <w:szCs w:val="20"/>
              </w:rPr>
              <w:softHyphen/>
              <w:t>ściami i zasady równości szans kobiet i mężczyzn w ramach funduszy unijnych na lata 2014-2020, w szczególności:</w:t>
            </w:r>
          </w:p>
          <w:p w:rsidR="00DD456A" w:rsidRPr="00AE6C71" w:rsidRDefault="00DD456A" w:rsidP="00001264">
            <w:pPr>
              <w:numPr>
                <w:ilvl w:val="3"/>
                <w:numId w:val="40"/>
              </w:numPr>
              <w:spacing w:after="0" w:line="240" w:lineRule="auto"/>
              <w:ind w:left="426" w:hanging="283"/>
              <w:rPr>
                <w:rFonts w:cs="Arial"/>
                <w:i/>
                <w:sz w:val="20"/>
                <w:szCs w:val="20"/>
              </w:rPr>
            </w:pPr>
            <w:r w:rsidRPr="00AE6C71">
              <w:rPr>
                <w:rFonts w:cs="Arial"/>
                <w:sz w:val="20"/>
                <w:szCs w:val="20"/>
              </w:rPr>
              <w:t xml:space="preserve">wszystkie działania świadczone w ramach projektu, w których na etapie rekrutacji zidentyfikowano możliwość udziału osób </w:t>
            </w:r>
            <w:r w:rsidR="00C0725A">
              <w:rPr>
                <w:rFonts w:cs="Arial"/>
                <w:sz w:val="20"/>
                <w:szCs w:val="20"/>
              </w:rPr>
              <w:br/>
            </w:r>
            <w:r w:rsidRPr="00AE6C71">
              <w:rPr>
                <w:rFonts w:cs="Arial"/>
                <w:sz w:val="20"/>
                <w:szCs w:val="20"/>
              </w:rPr>
              <w:t>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w:t>
            </w:r>
          </w:p>
          <w:p w:rsidR="000F3D53" w:rsidRPr="00AE6C71" w:rsidRDefault="00DD456A" w:rsidP="00001264">
            <w:pPr>
              <w:numPr>
                <w:ilvl w:val="3"/>
                <w:numId w:val="40"/>
              </w:numPr>
              <w:spacing w:after="0" w:line="240" w:lineRule="auto"/>
              <w:ind w:left="426" w:hanging="283"/>
              <w:rPr>
                <w:rFonts w:cs="Arial"/>
                <w:i/>
                <w:sz w:val="20"/>
                <w:szCs w:val="20"/>
              </w:rPr>
            </w:pPr>
            <w:r w:rsidRPr="00AE6C71">
              <w:rPr>
                <w:rFonts w:cs="Arial"/>
                <w:sz w:val="20"/>
                <w:szCs w:val="20"/>
              </w:rPr>
              <w:t>w ramach projektów ogólnodostępnych, w celu zapewnienia możliwości pełnego uczestnictwa osób z niepełnosprawno</w:t>
            </w:r>
            <w:r w:rsidRPr="00AE6C71">
              <w:rPr>
                <w:rFonts w:cs="Arial"/>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t>
            </w:r>
            <w:r w:rsidR="00C0725A">
              <w:rPr>
                <w:rFonts w:cs="Arial"/>
                <w:sz w:val="20"/>
                <w:szCs w:val="20"/>
              </w:rPr>
              <w:br/>
            </w:r>
            <w:r w:rsidRPr="00AE6C71">
              <w:rPr>
                <w:rFonts w:cs="Arial"/>
                <w:sz w:val="20"/>
                <w:szCs w:val="20"/>
              </w:rPr>
              <w:t xml:space="preserve">(w charakterze uczestnika lub personelu) osoby </w:t>
            </w:r>
          </w:p>
          <w:p w:rsidR="00DD456A" w:rsidRPr="00AE6C71" w:rsidRDefault="00DD456A" w:rsidP="000F3D53">
            <w:pPr>
              <w:spacing w:after="0" w:line="240" w:lineRule="auto"/>
              <w:ind w:left="426"/>
              <w:rPr>
                <w:rFonts w:cs="Arial"/>
                <w:i/>
                <w:sz w:val="20"/>
                <w:szCs w:val="20"/>
              </w:rPr>
            </w:pPr>
            <w:r w:rsidRPr="00AE6C71">
              <w:rPr>
                <w:rFonts w:cs="Arial"/>
                <w:sz w:val="20"/>
                <w:szCs w:val="20"/>
              </w:rPr>
              <w:t>z niepełnosprawnością.</w:t>
            </w:r>
          </w:p>
          <w:p w:rsidR="00DD456A" w:rsidRPr="00AE6C71" w:rsidRDefault="00DD456A" w:rsidP="00001264">
            <w:pPr>
              <w:numPr>
                <w:ilvl w:val="0"/>
                <w:numId w:val="40"/>
              </w:numPr>
              <w:spacing w:after="0" w:line="240" w:lineRule="auto"/>
              <w:ind w:left="601" w:hanging="425"/>
              <w:rPr>
                <w:rFonts w:cs="Arial"/>
                <w:sz w:val="20"/>
                <w:szCs w:val="20"/>
              </w:rPr>
            </w:pPr>
            <w:r w:rsidRPr="00AE6C71">
              <w:rPr>
                <w:rFonts w:cs="Arial"/>
                <w:i/>
                <w:iCs/>
                <w:sz w:val="20"/>
                <w:szCs w:val="20"/>
              </w:rPr>
              <w:t xml:space="preserve">Wytycznymi w zakresie realizacji przedsięwzięć </w:t>
            </w:r>
            <w:r w:rsidRPr="00AE6C71">
              <w:rPr>
                <w:rFonts w:cs="Arial"/>
                <w:i/>
                <w:iCs/>
                <w:sz w:val="20"/>
                <w:szCs w:val="20"/>
              </w:rPr>
              <w:br/>
              <w:t>z udziałem środków Europejskiego Funduszu Społecznego w obszarze edukacji na lata 2014-2020,</w:t>
            </w:r>
          </w:p>
          <w:p w:rsidR="008C72F2" w:rsidRPr="005F30D1" w:rsidRDefault="00624A26" w:rsidP="005F30D1">
            <w:pPr>
              <w:spacing w:after="0" w:line="240" w:lineRule="auto"/>
              <w:rPr>
                <w:rFonts w:cs="Arial"/>
                <w:sz w:val="20"/>
                <w:szCs w:val="20"/>
              </w:rPr>
            </w:pPr>
            <w:r>
              <w:rPr>
                <w:rFonts w:cs="Arial"/>
                <w:sz w:val="20"/>
                <w:szCs w:val="20"/>
              </w:rPr>
              <w:t>a</w:t>
            </w:r>
            <w:r w:rsidR="006815AC">
              <w:rPr>
                <w:rFonts w:cs="Arial"/>
                <w:sz w:val="20"/>
                <w:szCs w:val="20"/>
              </w:rPr>
              <w:t xml:space="preserve">) </w:t>
            </w:r>
            <w:r w:rsidR="00DD456A" w:rsidRPr="00F17749">
              <w:rPr>
                <w:rFonts w:cs="Arial"/>
                <w:sz w:val="20"/>
                <w:szCs w:val="20"/>
              </w:rPr>
              <w:t>Dzi</w:t>
            </w:r>
            <w:r w:rsidR="00DD456A" w:rsidRPr="00AE6C71">
              <w:rPr>
                <w:rFonts w:cs="Arial"/>
                <w:sz w:val="20"/>
                <w:szCs w:val="20"/>
              </w:rPr>
              <w:t xml:space="preserve">ałania dotyczące wsparcia uczniów będą prowadzone z uwzględnieniem indywidualnych potrzeb rozwojowych i edukacyjnych oraz możliwości psychofizycznych uczniów </w:t>
            </w:r>
            <w:r w:rsidR="00C0725A">
              <w:rPr>
                <w:rFonts w:cs="Arial"/>
                <w:sz w:val="20"/>
                <w:szCs w:val="20"/>
              </w:rPr>
              <w:br/>
            </w:r>
            <w:r w:rsidR="00DD456A" w:rsidRPr="00AE6C71">
              <w:rPr>
                <w:rFonts w:cs="Arial"/>
                <w:sz w:val="20"/>
                <w:szCs w:val="20"/>
              </w:rPr>
              <w:t>i słuchaczy objętych wsparciem.</w:t>
            </w:r>
            <w:r w:rsidR="00F9187E" w:rsidRPr="00F17749" w:rsidDel="0063191C">
              <w:rPr>
                <w:rFonts w:cs="Arial"/>
                <w:sz w:val="20"/>
                <w:szCs w:val="20"/>
              </w:rPr>
              <w:t xml:space="preserve"> </w:t>
            </w:r>
            <w:r w:rsidR="006815AC">
              <w:rPr>
                <w:rFonts w:cs="Arial"/>
                <w:sz w:val="20"/>
                <w:szCs w:val="20"/>
              </w:rPr>
              <w:t xml:space="preserve">b) </w:t>
            </w:r>
            <w:r w:rsidR="00B07DC9" w:rsidRPr="005F30D1">
              <w:rPr>
                <w:rFonts w:cs="Arial"/>
                <w:sz w:val="20"/>
                <w:szCs w:val="20"/>
              </w:rPr>
              <w:t>Beneficjent zapewnia realizację wysokiej jakości staży i praktyk zawodowych oraz ich monitorowanie zgodnie z Wytycznymi ds. edukacji.</w:t>
            </w:r>
          </w:p>
          <w:p w:rsidR="00967368" w:rsidRPr="00967368" w:rsidRDefault="00967368" w:rsidP="00967368">
            <w:pPr>
              <w:autoSpaceDE w:val="0"/>
              <w:autoSpaceDN w:val="0"/>
              <w:adjustRightInd w:val="0"/>
              <w:spacing w:after="0" w:line="240" w:lineRule="auto"/>
              <w:ind w:left="40"/>
              <w:rPr>
                <w:rFonts w:cs="Arial"/>
                <w:sz w:val="20"/>
                <w:szCs w:val="20"/>
              </w:rPr>
            </w:pPr>
            <w:r w:rsidRPr="00967368">
              <w:rPr>
                <w:rFonts w:cs="Arial"/>
                <w:sz w:val="20"/>
                <w:szCs w:val="20"/>
              </w:rPr>
              <w:t>a) Wyjazdy zagraniczne dla osób uczących się (uczniów) oraz kadry kształcenia ogólnego i kadry kształcenia i szkolenia zawodowego mogą być realizowane wyłącznie w ramach osi IV PO WER.</w:t>
            </w:r>
          </w:p>
          <w:p w:rsidR="00967368" w:rsidRPr="00967368" w:rsidRDefault="00967368" w:rsidP="00967368">
            <w:pPr>
              <w:autoSpaceDE w:val="0"/>
              <w:autoSpaceDN w:val="0"/>
              <w:adjustRightInd w:val="0"/>
              <w:spacing w:after="0" w:line="240" w:lineRule="auto"/>
              <w:ind w:left="40"/>
              <w:rPr>
                <w:rFonts w:cs="Arial"/>
                <w:sz w:val="20"/>
                <w:szCs w:val="20"/>
              </w:rPr>
            </w:pPr>
          </w:p>
          <w:p w:rsidR="00B0161F" w:rsidRDefault="00967368">
            <w:pPr>
              <w:autoSpaceDE w:val="0"/>
              <w:autoSpaceDN w:val="0"/>
              <w:adjustRightInd w:val="0"/>
              <w:spacing w:after="0" w:line="240" w:lineRule="auto"/>
              <w:ind w:left="40"/>
              <w:rPr>
                <w:rFonts w:cs="Arial"/>
                <w:sz w:val="20"/>
                <w:szCs w:val="20"/>
              </w:rPr>
            </w:pPr>
            <w:r w:rsidRPr="00967368">
              <w:rPr>
                <w:rFonts w:cs="Arial"/>
                <w:sz w:val="20"/>
                <w:szCs w:val="20"/>
              </w:rPr>
              <w:t>b) Beneficjent zapewnia rea</w:t>
            </w:r>
            <w:r>
              <w:rPr>
                <w:rFonts w:cs="Arial"/>
                <w:sz w:val="20"/>
                <w:szCs w:val="20"/>
              </w:rPr>
              <w:t xml:space="preserve">lizację wysokiej jakości staży </w:t>
            </w:r>
            <w:r w:rsidRPr="00967368">
              <w:rPr>
                <w:rFonts w:cs="Arial"/>
                <w:sz w:val="20"/>
                <w:szCs w:val="20"/>
              </w:rPr>
              <w:t xml:space="preserve">i praktyk zawodowych </w:t>
            </w:r>
            <w:r>
              <w:rPr>
                <w:rFonts w:cs="Arial"/>
                <w:sz w:val="20"/>
                <w:szCs w:val="20"/>
              </w:rPr>
              <w:t xml:space="preserve">oraz ich monitorowanie zgodnie </w:t>
            </w:r>
            <w:r w:rsidRPr="00967368">
              <w:rPr>
                <w:rFonts w:cs="Arial"/>
                <w:sz w:val="20"/>
                <w:szCs w:val="20"/>
              </w:rPr>
              <w:t>z Wytycznymi ds. edukacji.</w:t>
            </w:r>
          </w:p>
          <w:p w:rsidR="00B0161F" w:rsidRDefault="00967368" w:rsidP="00376A60">
            <w:pPr>
              <w:autoSpaceDE w:val="0"/>
              <w:autoSpaceDN w:val="0"/>
              <w:adjustRightInd w:val="0"/>
              <w:spacing w:after="0" w:line="240" w:lineRule="auto"/>
              <w:ind w:left="40"/>
              <w:rPr>
                <w:rFonts w:cs="Arial"/>
                <w:sz w:val="20"/>
                <w:szCs w:val="20"/>
              </w:rPr>
            </w:pPr>
            <w:r w:rsidRPr="00967368">
              <w:rPr>
                <w:rFonts w:cs="Arial"/>
                <w:sz w:val="20"/>
                <w:szCs w:val="20"/>
              </w:rPr>
              <w:t>c) Działania dotyczące ws</w:t>
            </w:r>
            <w:r>
              <w:rPr>
                <w:rFonts w:cs="Arial"/>
                <w:sz w:val="20"/>
                <w:szCs w:val="20"/>
              </w:rPr>
              <w:t xml:space="preserve">parcia uczniów będą prowadzone </w:t>
            </w:r>
            <w:r w:rsidRPr="00967368">
              <w:rPr>
                <w:rFonts w:cs="Arial"/>
                <w:sz w:val="20"/>
                <w:szCs w:val="20"/>
              </w:rPr>
              <w:t>z uwzględnieniem indy</w:t>
            </w:r>
            <w:r>
              <w:rPr>
                <w:rFonts w:cs="Arial"/>
                <w:sz w:val="20"/>
                <w:szCs w:val="20"/>
              </w:rPr>
              <w:t xml:space="preserve">widualnych potrzeb rozwojowych </w:t>
            </w:r>
            <w:r w:rsidRPr="00967368">
              <w:rPr>
                <w:rFonts w:cs="Arial"/>
                <w:sz w:val="20"/>
                <w:szCs w:val="20"/>
              </w:rPr>
              <w:t>i edukacyjnych oraz możliwości psychofizycznych uczniów i słuchaczy objętych wsparciem.</w:t>
            </w:r>
          </w:p>
          <w:p w:rsidR="00967368" w:rsidRPr="00967368" w:rsidRDefault="00967368" w:rsidP="00967368">
            <w:pPr>
              <w:autoSpaceDE w:val="0"/>
              <w:autoSpaceDN w:val="0"/>
              <w:adjustRightInd w:val="0"/>
              <w:spacing w:after="0" w:line="240" w:lineRule="auto"/>
              <w:ind w:left="40"/>
              <w:rPr>
                <w:rFonts w:cs="Arial"/>
                <w:sz w:val="20"/>
                <w:szCs w:val="20"/>
              </w:rPr>
            </w:pPr>
          </w:p>
          <w:p w:rsidR="00967368" w:rsidRPr="00967368" w:rsidRDefault="00967368" w:rsidP="00967368">
            <w:pPr>
              <w:autoSpaceDE w:val="0"/>
              <w:autoSpaceDN w:val="0"/>
              <w:adjustRightInd w:val="0"/>
              <w:spacing w:after="0" w:line="240" w:lineRule="auto"/>
              <w:ind w:left="40"/>
              <w:rPr>
                <w:rFonts w:cs="Arial"/>
                <w:sz w:val="20"/>
                <w:szCs w:val="20"/>
              </w:rPr>
            </w:pPr>
            <w:r w:rsidRPr="00967368">
              <w:rPr>
                <w:rFonts w:cs="Arial"/>
                <w:sz w:val="20"/>
                <w:szCs w:val="20"/>
              </w:rPr>
              <w:t>d) Zasoby edukacyjne będące utworami w rozumieniu ustawy z dnia 4.02.1994 r. o prawie autorskim i prawach pokrewnych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p>
          <w:p w:rsidR="00967368" w:rsidRDefault="00967368" w:rsidP="00967368">
            <w:pPr>
              <w:autoSpaceDE w:val="0"/>
              <w:autoSpaceDN w:val="0"/>
              <w:adjustRightInd w:val="0"/>
              <w:spacing w:after="0" w:line="240" w:lineRule="auto"/>
              <w:ind w:left="40"/>
              <w:rPr>
                <w:rFonts w:cs="Arial"/>
                <w:sz w:val="20"/>
                <w:szCs w:val="20"/>
              </w:rPr>
            </w:pPr>
            <w:r w:rsidRPr="00967368">
              <w:rPr>
                <w:rFonts w:cs="Arial"/>
                <w:sz w:val="20"/>
                <w:szCs w:val="20"/>
              </w:rPr>
              <w:t>e) W ramach projektów dotyczących typu operacji nr 5 możliwe jest finansowanie w ramach projektów kosztów związanych z dostosowaniem lub adaptacja pomieszczeń na potrzeby pracowni lub warsztatów szkolnych  zgodnie z Wytycznymi ds. edukacji.</w:t>
            </w:r>
          </w:p>
          <w:p w:rsidR="008C72F2" w:rsidRDefault="008C72F2" w:rsidP="005F30D1">
            <w:pPr>
              <w:autoSpaceDE w:val="0"/>
              <w:autoSpaceDN w:val="0"/>
              <w:adjustRightInd w:val="0"/>
              <w:spacing w:after="0" w:line="240" w:lineRule="auto"/>
              <w:rPr>
                <w:rFonts w:cs="Arial"/>
                <w:sz w:val="20"/>
                <w:szCs w:val="20"/>
              </w:rPr>
            </w:pPr>
          </w:p>
          <w:p w:rsidR="008C72F2" w:rsidRDefault="008C72F2" w:rsidP="005F30D1">
            <w:pPr>
              <w:autoSpaceDE w:val="0"/>
              <w:autoSpaceDN w:val="0"/>
              <w:adjustRightInd w:val="0"/>
              <w:spacing w:after="0" w:line="240" w:lineRule="auto"/>
              <w:rPr>
                <w:rFonts w:cs="Arial"/>
                <w:sz w:val="20"/>
                <w:szCs w:val="20"/>
              </w:rPr>
            </w:pPr>
          </w:p>
          <w:p w:rsidR="00DD456A" w:rsidRPr="00AE6C71" w:rsidRDefault="00DD456A" w:rsidP="00001264">
            <w:pPr>
              <w:numPr>
                <w:ilvl w:val="0"/>
                <w:numId w:val="40"/>
              </w:numPr>
              <w:spacing w:after="0" w:line="240" w:lineRule="auto"/>
              <w:ind w:left="284" w:hanging="284"/>
              <w:rPr>
                <w:rFonts w:cs="Arial"/>
                <w:i/>
                <w:iCs/>
                <w:sz w:val="20"/>
                <w:szCs w:val="20"/>
              </w:rPr>
            </w:pPr>
            <w:r w:rsidRPr="00AE6C71">
              <w:rPr>
                <w:rFonts w:cs="Arial"/>
                <w:i/>
                <w:iCs/>
                <w:sz w:val="20"/>
                <w:szCs w:val="20"/>
              </w:rPr>
              <w:t>Wytycznymi w zakresie monitorowania postępu rzeczowego realizacji programów operacyjnych na lata 2014-2020</w:t>
            </w:r>
          </w:p>
          <w:p w:rsidR="00DD456A" w:rsidRPr="00AE6C71" w:rsidRDefault="00DD456A" w:rsidP="00001264">
            <w:pPr>
              <w:numPr>
                <w:ilvl w:val="0"/>
                <w:numId w:val="231"/>
              </w:numPr>
              <w:spacing w:after="0" w:line="240" w:lineRule="auto"/>
              <w:ind w:left="284" w:hanging="284"/>
              <w:rPr>
                <w:rFonts w:cs="Arial"/>
                <w:sz w:val="20"/>
                <w:szCs w:val="20"/>
              </w:rPr>
            </w:pPr>
            <w:r w:rsidRPr="00AE6C71">
              <w:rPr>
                <w:rFonts w:cs="Arial"/>
                <w:bCs/>
                <w:sz w:val="20"/>
                <w:szCs w:val="20"/>
              </w:rPr>
              <w:t xml:space="preserve">Beneficjent może dokonywać przesunięć </w:t>
            </w:r>
            <w:r w:rsidR="00C0725A">
              <w:rPr>
                <w:rFonts w:cs="Arial"/>
                <w:bCs/>
                <w:sz w:val="20"/>
                <w:szCs w:val="20"/>
              </w:rPr>
              <w:br/>
            </w:r>
            <w:r w:rsidRPr="00AE6C71">
              <w:rPr>
                <w:rFonts w:cs="Arial"/>
                <w:bCs/>
                <w:sz w:val="20"/>
                <w:szCs w:val="20"/>
              </w:rPr>
              <w:t xml:space="preserve">w budżecie projektu określonym we wniosku do 10% wartości środków w odniesieniu do zadania, </w:t>
            </w:r>
            <w:r w:rsidR="00C0725A">
              <w:rPr>
                <w:rFonts w:cs="Arial"/>
                <w:bCs/>
                <w:sz w:val="20"/>
                <w:szCs w:val="20"/>
              </w:rPr>
              <w:br/>
            </w:r>
            <w:r w:rsidRPr="00AE6C71">
              <w:rPr>
                <w:rFonts w:cs="Arial"/>
                <w:bCs/>
                <w:sz w:val="20"/>
                <w:szCs w:val="20"/>
              </w:rPr>
              <w:t>z którego  przesuwane są środki jak i do zadania, na które przesuwane są środki  w stosunku do zatwierdzonego wniosku.</w:t>
            </w:r>
            <w:r w:rsidRPr="00AE6C71">
              <w:rPr>
                <w:rFonts w:cs="Arial"/>
                <w:sz w:val="20"/>
                <w:szCs w:val="20"/>
              </w:rPr>
              <w:t xml:space="preserve"> </w:t>
            </w:r>
          </w:p>
          <w:p w:rsidR="00DD456A" w:rsidRPr="00AE6C71" w:rsidRDefault="00DD456A" w:rsidP="006F7092">
            <w:pPr>
              <w:autoSpaceDE w:val="0"/>
              <w:autoSpaceDN w:val="0"/>
              <w:adjustRightInd w:val="0"/>
              <w:spacing w:after="0" w:line="240" w:lineRule="auto"/>
              <w:ind w:left="284"/>
              <w:rPr>
                <w:rFonts w:cs="Arial"/>
                <w:i/>
                <w:sz w:val="20"/>
                <w:szCs w:val="20"/>
              </w:rPr>
            </w:pPr>
            <w:r w:rsidRPr="00AE6C71">
              <w:rPr>
                <w:rFonts w:cs="Arial"/>
                <w:i/>
                <w:sz w:val="20"/>
                <w:szCs w:val="20"/>
              </w:rPr>
              <w:t>Szczegółowe zasady dokonywania przesunięć określone są w umowie o dofinansowanie projektu.</w:t>
            </w:r>
          </w:p>
          <w:p w:rsidR="008C72F2" w:rsidRDefault="008C72F2" w:rsidP="005F30D1">
            <w:pPr>
              <w:autoSpaceDE w:val="0"/>
              <w:autoSpaceDN w:val="0"/>
              <w:adjustRightInd w:val="0"/>
              <w:spacing w:after="0" w:line="240" w:lineRule="auto"/>
              <w:rPr>
                <w:rFonts w:ascii="Arial" w:hAnsi="Arial" w:cs="Arial"/>
                <w:i/>
                <w:sz w:val="20"/>
                <w:szCs w:val="20"/>
              </w:rPr>
            </w:pP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113" w:hanging="284"/>
              <w:rPr>
                <w:rFonts w:ascii="Arial" w:hAnsi="Arial" w:cs="Arial"/>
                <w:sz w:val="20"/>
                <w:szCs w:val="20"/>
              </w:rPr>
            </w:pPr>
            <w:r w:rsidRPr="00AE6C71">
              <w:rPr>
                <w:rFonts w:cs="Arial"/>
                <w:sz w:val="20"/>
                <w:szCs w:val="20"/>
              </w:rPr>
              <w:t xml:space="preserve">Warunki i planowany zakres stosowania </w:t>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1270"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tabs>
                <w:tab w:val="center" w:pos="1456"/>
              </w:tabs>
              <w:spacing w:after="0" w:line="240" w:lineRule="auto"/>
              <w:rPr>
                <w:rFonts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cs="Arial"/>
                <w:sz w:val="20"/>
                <w:szCs w:val="20"/>
              </w:rPr>
            </w:pPr>
            <w:r w:rsidRPr="00AE6C71">
              <w:rPr>
                <w:rFonts w:cs="Arial"/>
                <w:sz w:val="20"/>
                <w:szCs w:val="20"/>
              </w:rPr>
              <w:t xml:space="preserve">W ramach Poddziałania 8.5.4 przewiduje się zastosowanie mechanizmu finansowania krzyżowego </w:t>
            </w:r>
            <w:r w:rsidRPr="00AE6C71">
              <w:rPr>
                <w:rFonts w:cs="Arial"/>
                <w:sz w:val="20"/>
                <w:szCs w:val="20"/>
              </w:rPr>
              <w:br/>
              <w:t>z zastrzeżeniem pułapu maksymalnej wartości 10% określonej na poziomie projektu.</w:t>
            </w:r>
          </w:p>
          <w:p w:rsidR="00DD456A" w:rsidRPr="00AE6C71" w:rsidRDefault="00DD456A" w:rsidP="00DD456A">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może dotyczyć jedynie takich wydatków, których poniesienie ściśle wynika z potrzeb realizacji projektu oraz jest wprost powiązane </w:t>
            </w:r>
            <w:r w:rsidR="00C0725A">
              <w:rPr>
                <w:rFonts w:cs="Arial"/>
                <w:sz w:val="20"/>
                <w:szCs w:val="20"/>
              </w:rPr>
              <w:br/>
            </w:r>
            <w:r w:rsidRPr="00AE6C71">
              <w:rPr>
                <w:rFonts w:cs="Arial"/>
                <w:sz w:val="20"/>
                <w:szCs w:val="20"/>
              </w:rPr>
              <w:t>z głównymi zadaniami realizowanymi w ramach danego projektu.</w:t>
            </w:r>
          </w:p>
          <w:p w:rsidR="00DD456A" w:rsidRDefault="00DD456A" w:rsidP="00DD456A">
            <w:pPr>
              <w:autoSpaceDE w:val="0"/>
              <w:autoSpaceDN w:val="0"/>
              <w:adjustRightInd w:val="0"/>
              <w:spacing w:after="0" w:line="240" w:lineRule="auto"/>
              <w:ind w:left="60"/>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D52E50" w:rsidRPr="00D52E50" w:rsidRDefault="00D52E50" w:rsidP="00D52E50">
            <w:pPr>
              <w:autoSpaceDE w:val="0"/>
              <w:autoSpaceDN w:val="0"/>
              <w:adjustRightInd w:val="0"/>
              <w:spacing w:after="0" w:line="240" w:lineRule="auto"/>
              <w:ind w:left="60"/>
              <w:rPr>
                <w:rFonts w:cs="Arial"/>
                <w:sz w:val="20"/>
                <w:szCs w:val="20"/>
              </w:rPr>
            </w:pPr>
            <w:r w:rsidRPr="00D52E50">
              <w:rPr>
                <w:rFonts w:cs="Arial"/>
                <w:sz w:val="20"/>
                <w:szCs w:val="20"/>
              </w:rPr>
              <w:t>a)</w:t>
            </w:r>
            <w:r w:rsidRPr="00D52E50">
              <w:rPr>
                <w:rFonts w:cs="Arial"/>
                <w:sz w:val="20"/>
                <w:szCs w:val="20"/>
              </w:rPr>
              <w:tab/>
              <w:t>zakup nieruchomości,</w:t>
            </w:r>
          </w:p>
          <w:p w:rsidR="00D52E50" w:rsidRPr="00D52E50" w:rsidRDefault="00D52E50" w:rsidP="00D52E50">
            <w:pPr>
              <w:autoSpaceDE w:val="0"/>
              <w:autoSpaceDN w:val="0"/>
              <w:adjustRightInd w:val="0"/>
              <w:spacing w:after="0" w:line="240" w:lineRule="auto"/>
              <w:ind w:left="60"/>
              <w:rPr>
                <w:rFonts w:cs="Arial"/>
                <w:sz w:val="20"/>
                <w:szCs w:val="20"/>
              </w:rPr>
            </w:pPr>
            <w:r w:rsidRPr="00D52E50">
              <w:rPr>
                <w:rFonts w:cs="Arial"/>
                <w:sz w:val="20"/>
                <w:szCs w:val="20"/>
              </w:rPr>
              <w:t>b)</w:t>
            </w:r>
            <w:r w:rsidRPr="00D52E50">
              <w:rPr>
                <w:rFonts w:cs="Arial"/>
                <w:sz w:val="20"/>
                <w:szCs w:val="20"/>
              </w:rPr>
              <w:tab/>
              <w:t>zakup infrastruktury, przy czym poprzez infrastrukturę rozumie się elementy nieprzenośne, na stałe przytwierdzone do nieruchomości (np. wykonanie podjazdu do budynku, zainstalowanie windy w budynku),</w:t>
            </w:r>
          </w:p>
          <w:p w:rsidR="00D52E50" w:rsidRPr="00AE6C71" w:rsidRDefault="00D52E50" w:rsidP="00D52E50">
            <w:pPr>
              <w:autoSpaceDE w:val="0"/>
              <w:autoSpaceDN w:val="0"/>
              <w:adjustRightInd w:val="0"/>
              <w:spacing w:after="0" w:line="240" w:lineRule="auto"/>
              <w:ind w:left="60"/>
              <w:rPr>
                <w:rFonts w:cs="Arial"/>
                <w:sz w:val="20"/>
                <w:szCs w:val="20"/>
              </w:rPr>
            </w:pPr>
            <w:r w:rsidRPr="00D52E50">
              <w:rPr>
                <w:rFonts w:cs="Arial"/>
                <w:sz w:val="20"/>
                <w:szCs w:val="20"/>
              </w:rPr>
              <w:t>c)</w:t>
            </w:r>
            <w:r w:rsidRPr="00D52E50">
              <w:rPr>
                <w:rFonts w:cs="Arial"/>
                <w:sz w:val="20"/>
                <w:szCs w:val="20"/>
              </w:rPr>
              <w:tab/>
              <w:t>dostosowanie lub adaptacja (prace remontowo-wykończeniowe) budynków i pomieszczeń.</w:t>
            </w:r>
          </w:p>
          <w:p w:rsidR="008C72F2" w:rsidRDefault="00B07DC9" w:rsidP="005F30D1">
            <w:r w:rsidRPr="005F30D1">
              <w:t>dostosowanie lub adaptacja (prace remontowo-wykończeniowe) budynków i pomieszczeń.</w:t>
            </w:r>
          </w:p>
          <w:p w:rsidR="00DD456A" w:rsidRPr="00AE6C71" w:rsidRDefault="00DD456A" w:rsidP="00DD456A">
            <w:pPr>
              <w:spacing w:after="0"/>
              <w:rPr>
                <w:rFonts w:cs="Arial"/>
                <w:sz w:val="20"/>
                <w:szCs w:val="20"/>
              </w:rPr>
            </w:pPr>
            <w:r w:rsidRPr="00AE6C71">
              <w:rPr>
                <w:rFonts w:cs="Arial"/>
                <w:sz w:val="20"/>
                <w:szCs w:val="20"/>
              </w:rPr>
              <w:t>Do kwalifikowalności zakupu nieruchomości stosuje się podrozdział 7.</w:t>
            </w:r>
            <w:r w:rsidR="00C93696">
              <w:rPr>
                <w:rFonts w:cs="Arial"/>
                <w:sz w:val="20"/>
                <w:szCs w:val="20"/>
              </w:rPr>
              <w:t>3</w:t>
            </w:r>
            <w:r w:rsidR="00C93696" w:rsidRPr="00AE6C71">
              <w:rPr>
                <w:rFonts w:cs="Arial"/>
                <w:sz w:val="20"/>
                <w:szCs w:val="20"/>
              </w:rPr>
              <w:t xml:space="preserve"> </w:t>
            </w:r>
            <w:r w:rsidRPr="00AE6C71">
              <w:rPr>
                <w:rFonts w:cs="Arial"/>
                <w:sz w:val="20"/>
                <w:szCs w:val="20"/>
              </w:rPr>
              <w:t xml:space="preserve">ww. </w:t>
            </w:r>
            <w:r w:rsidRPr="00AE6C71">
              <w:rPr>
                <w:rFonts w:cs="Arial"/>
                <w:i/>
                <w:sz w:val="20"/>
                <w:szCs w:val="20"/>
              </w:rPr>
              <w:t>Wytycznych</w:t>
            </w:r>
            <w:r w:rsidRPr="00AE6C71">
              <w:rPr>
                <w:rFonts w:cs="Arial"/>
                <w:sz w:val="20"/>
                <w:szCs w:val="20"/>
              </w:rPr>
              <w:t>.</w:t>
            </w:r>
          </w:p>
          <w:p w:rsidR="00DD456A" w:rsidRPr="00AE6C71" w:rsidRDefault="00DD456A" w:rsidP="00D870BF">
            <w:pPr>
              <w:numPr>
                <w:ilvl w:val="0"/>
                <w:numId w:val="602"/>
              </w:numPr>
              <w:spacing w:after="0" w:line="240" w:lineRule="auto"/>
              <w:ind w:left="465"/>
              <w:rPr>
                <w:rFonts w:cs="Arial"/>
                <w:sz w:val="20"/>
                <w:szCs w:val="20"/>
              </w:rPr>
            </w:pPr>
            <w:r w:rsidRPr="00AE6C71">
              <w:rPr>
                <w:rFonts w:cs="Arial"/>
                <w:sz w:val="20"/>
                <w:szCs w:val="20"/>
              </w:rPr>
              <w:t xml:space="preserve">wydatki infrastrukturalne w ramach </w:t>
            </w:r>
            <w:r w:rsidRPr="00AE6C71">
              <w:rPr>
                <w:rFonts w:cs="Arial"/>
                <w:i/>
                <w:sz w:val="20"/>
                <w:szCs w:val="20"/>
              </w:rPr>
              <w:t>cross-financingu</w:t>
            </w:r>
            <w:r w:rsidRPr="00AE6C71">
              <w:rPr>
                <w:rFonts w:cs="Arial"/>
                <w:sz w:val="20"/>
                <w:szCs w:val="20"/>
              </w:rPr>
              <w:t xml:space="preserve"> są kwalifikowane, gdy spełnione są łącznie następujące warunki: </w:t>
            </w:r>
          </w:p>
          <w:p w:rsidR="00DD456A" w:rsidRPr="00AE6C71" w:rsidRDefault="00DD456A" w:rsidP="00D870BF">
            <w:pPr>
              <w:numPr>
                <w:ilvl w:val="0"/>
                <w:numId w:val="653"/>
              </w:numPr>
              <w:spacing w:before="40" w:after="40" w:line="240" w:lineRule="auto"/>
              <w:ind w:left="851" w:hanging="283"/>
              <w:rPr>
                <w:rFonts w:cs="Arial"/>
                <w:sz w:val="20"/>
                <w:szCs w:val="20"/>
              </w:rPr>
            </w:pPr>
            <w:r w:rsidRPr="00AE6C71">
              <w:rPr>
                <w:rFonts w:cs="Arial"/>
                <w:sz w:val="20"/>
                <w:szCs w:val="20"/>
              </w:rPr>
              <w:t xml:space="preserve">nie jest możliwe lub nie jest racjonalne </w:t>
            </w:r>
            <w:r w:rsidR="00D74510" w:rsidRPr="00AE6C71">
              <w:rPr>
                <w:rFonts w:cs="Arial"/>
                <w:sz w:val="20"/>
                <w:szCs w:val="20"/>
              </w:rPr>
              <w:br/>
            </w:r>
            <w:r w:rsidRPr="00AE6C71">
              <w:rPr>
                <w:rFonts w:cs="Arial"/>
                <w:sz w:val="20"/>
                <w:szCs w:val="20"/>
              </w:rPr>
              <w:t xml:space="preserve"> kosztowo wykorzystanie istniejącej </w:t>
            </w:r>
            <w:r w:rsidR="00D74510" w:rsidRPr="00AE6C71">
              <w:rPr>
                <w:rFonts w:cs="Arial"/>
                <w:sz w:val="20"/>
                <w:szCs w:val="20"/>
              </w:rPr>
              <w:br/>
              <w:t xml:space="preserve"> </w:t>
            </w:r>
            <w:r w:rsidRPr="00AE6C71">
              <w:rPr>
                <w:rFonts w:cs="Arial"/>
                <w:sz w:val="20"/>
                <w:szCs w:val="20"/>
              </w:rPr>
              <w:t>infrastruktury;</w:t>
            </w:r>
          </w:p>
          <w:p w:rsidR="00DD456A" w:rsidRPr="00AE6C71" w:rsidRDefault="00DD456A" w:rsidP="00D870BF">
            <w:pPr>
              <w:numPr>
                <w:ilvl w:val="0"/>
                <w:numId w:val="653"/>
              </w:numPr>
              <w:spacing w:before="40" w:after="40" w:line="240" w:lineRule="auto"/>
              <w:ind w:left="851" w:hanging="283"/>
              <w:rPr>
                <w:rFonts w:cs="Arial"/>
                <w:sz w:val="20"/>
                <w:szCs w:val="20"/>
              </w:rPr>
            </w:pPr>
            <w:r w:rsidRPr="00AE6C71">
              <w:rPr>
                <w:rFonts w:cs="Arial"/>
                <w:sz w:val="20"/>
                <w:szCs w:val="20"/>
              </w:rPr>
              <w:t xml:space="preserve">potrzeba wydatkowania środków została </w:t>
            </w:r>
            <w:r w:rsidR="00D74510" w:rsidRPr="00AE6C71">
              <w:rPr>
                <w:rFonts w:cs="Arial"/>
                <w:sz w:val="20"/>
                <w:szCs w:val="20"/>
              </w:rPr>
              <w:br/>
            </w:r>
            <w:r w:rsidRPr="00AE6C71">
              <w:rPr>
                <w:rFonts w:cs="Arial"/>
                <w:sz w:val="20"/>
                <w:szCs w:val="20"/>
              </w:rPr>
              <w:t xml:space="preserve">potwierdzona analizą potrzeb, </w:t>
            </w:r>
          </w:p>
          <w:p w:rsidR="00F521D9" w:rsidRDefault="00DD456A">
            <w:pPr>
              <w:numPr>
                <w:ilvl w:val="0"/>
                <w:numId w:val="653"/>
              </w:numPr>
              <w:spacing w:before="40" w:after="40" w:line="240" w:lineRule="auto"/>
              <w:ind w:left="851" w:hanging="283"/>
              <w:rPr>
                <w:rFonts w:cs="Arial"/>
                <w:sz w:val="20"/>
                <w:szCs w:val="20"/>
              </w:rPr>
            </w:pPr>
            <w:r w:rsidRPr="00AE6C71">
              <w:rPr>
                <w:rFonts w:cs="Arial"/>
                <w:sz w:val="20"/>
                <w:szCs w:val="20"/>
              </w:rPr>
              <w:t xml:space="preserve"> infrastruktura została zaprojektowana zgodnie  z koncepcją uniwersalnego projektowania</w:t>
            </w:r>
            <w:r w:rsidR="00C8737F" w:rsidRPr="00C8737F">
              <w:rPr>
                <w:rFonts w:cs="Arial"/>
                <w:sz w:val="20"/>
                <w:szCs w:val="20"/>
              </w:rPr>
              <w:t xml:space="preserve"> projektowania lub w przypadku braku możliwości jej zastosowania wykorzystano mechanizm racjonalnych usprawnień, zgodnie z warunkami określonymi z Wytycznych w zakresie realizacji zasady równości szans i niedyskryminacji. </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D870BF">
            <w:pPr>
              <w:numPr>
                <w:ilvl w:val="0"/>
                <w:numId w:val="622"/>
              </w:numPr>
              <w:spacing w:after="0" w:line="240" w:lineRule="auto"/>
              <w:ind w:left="284" w:hanging="284"/>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D870BF">
            <w:pPr>
              <w:numPr>
                <w:ilvl w:val="0"/>
                <w:numId w:val="622"/>
              </w:numPr>
              <w:spacing w:after="0" w:line="240" w:lineRule="auto"/>
              <w:ind w:left="284" w:hanging="284"/>
              <w:contextualSpacing/>
              <w:rPr>
                <w:rFonts w:cs="Arial"/>
                <w:i/>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s>
              <w:spacing w:after="0" w:line="240" w:lineRule="auto"/>
              <w:ind w:left="284" w:right="29" w:hanging="284"/>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456"/>
              </w:tabs>
              <w:spacing w:after="0" w:line="240" w:lineRule="auto"/>
              <w:ind w:left="38" w:right="3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C0725A">
              <w:rPr>
                <w:rFonts w:eastAsia="Times New Roman" w:cs="Calibri"/>
                <w:sz w:val="20"/>
                <w:szCs w:val="20"/>
                <w:lang w:eastAsia="pl-PL"/>
              </w:rPr>
              <w:br/>
            </w:r>
            <w:r w:rsidRPr="00AE6C71">
              <w:rPr>
                <w:rFonts w:eastAsia="Times New Roman" w:cs="Calibri"/>
                <w:sz w:val="20"/>
                <w:szCs w:val="20"/>
                <w:lang w:eastAsia="pl-PL"/>
              </w:rPr>
              <w:t>o wartości jednostkowej równej i wyższej niż 3 500 PLN netto (w ramach kosztów bezpośrednich) i</w:t>
            </w:r>
            <w:r w:rsidRPr="00AE6C71">
              <w:rPr>
                <w:rFonts w:eastAsia="Times New Roman" w:cs="Calibri"/>
                <w:i/>
                <w:sz w:val="20"/>
                <w:szCs w:val="20"/>
                <w:lang w:eastAsia="pl-PL"/>
              </w:rPr>
              <w:t xml:space="preserve"> cross – financingu</w:t>
            </w:r>
            <w:r w:rsidRPr="00AE6C71">
              <w:rPr>
                <w:rFonts w:eastAsia="Times New Roman" w:cs="Calibri"/>
                <w:sz w:val="20"/>
                <w:szCs w:val="20"/>
                <w:lang w:eastAsia="pl-PL"/>
              </w:rPr>
              <w:t xml:space="preserve">, nie może przekroczyć 10% wydatków kwalifikowalnych projektu. </w:t>
            </w:r>
          </w:p>
          <w:p w:rsidR="00DD456A" w:rsidRPr="00AE6C71" w:rsidRDefault="00DD456A" w:rsidP="00DD456A">
            <w:pPr>
              <w:spacing w:after="0" w:line="240" w:lineRule="auto"/>
              <w:contextualSpacing/>
              <w:rPr>
                <w:rFonts w:cs="Arial"/>
                <w:b/>
                <w:sz w:val="20"/>
                <w:szCs w:val="20"/>
              </w:rPr>
            </w:pPr>
            <w:r w:rsidRPr="00AE6C71">
              <w:rPr>
                <w:rFonts w:ascii="Times New Roman" w:eastAsia="Times New Roman" w:hAnsi="Times New Roman"/>
                <w:sz w:val="20"/>
                <w:szCs w:val="20"/>
                <w:lang w:eastAsia="pl-PL"/>
              </w:rPr>
              <w:t> </w:t>
            </w:r>
            <w:r w:rsidRPr="00AE6C71">
              <w:rPr>
                <w:sz w:val="20"/>
                <w:szCs w:val="20"/>
              </w:rPr>
              <w:t xml:space="preserve">W przypadku realizacji </w:t>
            </w:r>
            <w:r w:rsidRPr="00AE6C71">
              <w:rPr>
                <w:b/>
                <w:sz w:val="20"/>
                <w:szCs w:val="20"/>
              </w:rPr>
              <w:t>typu projektu nr 5</w:t>
            </w:r>
            <w:r w:rsidRPr="00AE6C71">
              <w:rPr>
                <w:sz w:val="20"/>
                <w:szCs w:val="20"/>
              </w:rPr>
              <w:t xml:space="preserve"> ( w ramach </w:t>
            </w:r>
            <w:r w:rsidRPr="00AE6C71">
              <w:rPr>
                <w:rFonts w:cs="Arial"/>
                <w:b/>
                <w:sz w:val="20"/>
                <w:szCs w:val="20"/>
              </w:rPr>
              <w:t>podniesienia jakości kształcenia zawodowego oraz wsparcia na rzecz tworzenia i rozwoju CKZiU</w:t>
            </w:r>
            <w:r w:rsidRPr="00AE6C71">
              <w:rPr>
                <w:sz w:val="20"/>
                <w:szCs w:val="20"/>
              </w:rPr>
              <w:t xml:space="preserve">) dotyczącego  </w:t>
            </w:r>
            <w:r w:rsidRPr="00AE6C71">
              <w:rPr>
                <w:i/>
                <w:sz w:val="20"/>
                <w:szCs w:val="20"/>
              </w:rPr>
              <w:t>d</w:t>
            </w:r>
            <w:r w:rsidRPr="00AE6C71">
              <w:rPr>
                <w:rFonts w:cs="Arial"/>
                <w:i/>
                <w:sz w:val="20"/>
                <w:szCs w:val="20"/>
              </w:rPr>
              <w:t>oposażenia szkół i placówek kształcenia zawodowego w nowoczesny sprzęt i materiały dydaktyczne</w:t>
            </w:r>
            <w:r w:rsidRPr="00AE6C71">
              <w:rPr>
                <w:sz w:val="20"/>
                <w:szCs w:val="20"/>
              </w:rPr>
              <w:t xml:space="preserve"> – maksymalna wartość zakupionych środków trwałych wynosi </w:t>
            </w:r>
            <w:r w:rsidRPr="00AE6C71">
              <w:rPr>
                <w:b/>
                <w:sz w:val="20"/>
                <w:szCs w:val="20"/>
              </w:rPr>
              <w:t>20%</w:t>
            </w:r>
            <w:r w:rsidRPr="00AE6C71">
              <w:rPr>
                <w:sz w:val="20"/>
                <w:szCs w:val="20"/>
              </w:rPr>
              <w:t xml:space="preserve"> wydatków kwalifikowalnych (włączając </w:t>
            </w:r>
            <w:r w:rsidRPr="00AE6C71">
              <w:rPr>
                <w:i/>
                <w:sz w:val="20"/>
                <w:szCs w:val="20"/>
              </w:rPr>
              <w:t>cross-financing</w:t>
            </w:r>
            <w:r w:rsidRPr="00AE6C71">
              <w:rPr>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Szczegółowe warunki określają:</w:t>
            </w:r>
          </w:p>
          <w:p w:rsidR="00DD456A" w:rsidRPr="00AE6C71" w:rsidRDefault="00DD456A" w:rsidP="00001264">
            <w:pPr>
              <w:numPr>
                <w:ilvl w:val="0"/>
                <w:numId w:val="235"/>
              </w:numPr>
              <w:spacing w:after="0" w:line="240" w:lineRule="auto"/>
              <w:ind w:left="318" w:hanging="284"/>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DD456A" w:rsidRPr="00AE6C71" w:rsidRDefault="00DD456A" w:rsidP="00001264">
            <w:pPr>
              <w:numPr>
                <w:ilvl w:val="0"/>
                <w:numId w:val="235"/>
              </w:numPr>
              <w:spacing w:after="0" w:line="240" w:lineRule="auto"/>
              <w:ind w:left="318" w:hanging="284"/>
              <w:contextualSpacing/>
              <w:rPr>
                <w:rFonts w:ascii="Arial" w:hAnsi="Arial" w:cs="Arial"/>
                <w:sz w:val="20"/>
                <w:szCs w:val="20"/>
              </w:rPr>
            </w:pPr>
            <w:r w:rsidRPr="00AE6C71">
              <w:rPr>
                <w:rFonts w:cs="Arial"/>
                <w:sz w:val="20"/>
                <w:szCs w:val="20"/>
              </w:rPr>
              <w:t>każdorazowo</w:t>
            </w:r>
            <w:r w:rsidRPr="00AE6C71">
              <w:rPr>
                <w:rFonts w:cs="Arial"/>
                <w:i/>
                <w:sz w:val="20"/>
                <w:szCs w:val="20"/>
              </w:rPr>
              <w:t xml:space="preserve"> </w:t>
            </w:r>
            <w:r w:rsidRPr="00AE6C71">
              <w:rPr>
                <w:rFonts w:cs="Arial"/>
                <w:sz w:val="20"/>
                <w:szCs w:val="20"/>
              </w:rPr>
              <w:t>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29" w:hanging="284"/>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 xml:space="preserve">w projekcie </w:t>
            </w:r>
            <w:r w:rsidRPr="00AE6C71">
              <w:rPr>
                <w:rFonts w:cs="Arial"/>
                <w:sz w:val="20"/>
                <w:szCs w:val="20"/>
              </w:rPr>
              <w:br/>
              <w:t>(jeśli dotyczy)</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tabs>
                <w:tab w:val="center" w:pos="1489"/>
              </w:tabs>
              <w:spacing w:after="0" w:line="240" w:lineRule="auto"/>
              <w:ind w:left="113" w:right="3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34" w:right="284"/>
              <w:rPr>
                <w:rFonts w:ascii="Arial" w:hAnsi="Arial" w:cs="Arial"/>
                <w:sz w:val="20"/>
                <w:szCs w:val="20"/>
              </w:rPr>
            </w:pPr>
            <w:r w:rsidRPr="00AE6C71">
              <w:rPr>
                <w:rFonts w:cs="Arial"/>
                <w:sz w:val="20"/>
                <w:szCs w:val="20"/>
              </w:rPr>
              <w:t xml:space="preserve">Określone zostały w </w:t>
            </w:r>
            <w:r w:rsidRPr="00AE6C71">
              <w:rPr>
                <w:rFonts w:cs="Arial"/>
                <w:i/>
                <w:sz w:val="20"/>
                <w:szCs w:val="20"/>
              </w:rPr>
              <w:t>Wytycznych w zakresie kwalifikowalności wydatków w ramach Europejskiego Funduszu Rozwoju Regionalnego, Europejskiego Funduszu Społecznego oraz Funduszu Spójności na lata 2014-2020</w:t>
            </w:r>
            <w:r w:rsidRPr="00AE6C71">
              <w:rPr>
                <w:rFonts w:cs="Arial"/>
                <w:sz w:val="20"/>
                <w:szCs w:val="20"/>
              </w:rPr>
              <w:t>.</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hanging="284"/>
              <w:rPr>
                <w:rFonts w:ascii="Arial" w:hAnsi="Arial" w:cs="Arial"/>
                <w:sz w:val="20"/>
                <w:szCs w:val="20"/>
              </w:rPr>
            </w:pPr>
            <w:r w:rsidRPr="00AE6C71">
              <w:rPr>
                <w:rFonts w:cs="Arial"/>
                <w:sz w:val="20"/>
                <w:szCs w:val="20"/>
              </w:rPr>
              <w:t>Warunki stosowania uproszczonych form rozliczania wydatków i planowany zakres systemu zaliczek</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rPr>
              <w:t>Szczegółowe warunki określają:</w:t>
            </w:r>
          </w:p>
          <w:p w:rsidR="00DD456A" w:rsidRPr="00AE6C71" w:rsidRDefault="00DD456A" w:rsidP="00001264">
            <w:pPr>
              <w:numPr>
                <w:ilvl w:val="0"/>
                <w:numId w:val="236"/>
              </w:numPr>
              <w:spacing w:after="0" w:line="240" w:lineRule="auto"/>
              <w:ind w:left="318" w:hanging="318"/>
              <w:contextualSpacing/>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DD456A" w:rsidRPr="00AE6C71" w:rsidRDefault="00DD456A" w:rsidP="00001264">
            <w:pPr>
              <w:numPr>
                <w:ilvl w:val="0"/>
                <w:numId w:val="236"/>
              </w:numPr>
              <w:spacing w:after="0" w:line="240" w:lineRule="auto"/>
              <w:ind w:left="318" w:hanging="318"/>
              <w:contextualSpacing/>
              <w:rPr>
                <w:rFonts w:ascii="Arial" w:hAnsi="Arial" w:cs="Arial"/>
                <w:sz w:val="20"/>
                <w:szCs w:val="20"/>
              </w:rPr>
            </w:pPr>
            <w:r w:rsidRPr="00AE6C71">
              <w:rPr>
                <w:rFonts w:cs="Arial"/>
                <w:sz w:val="20"/>
                <w:szCs w:val="20"/>
              </w:rPr>
              <w:t>każdorazowo regulamin konkursu.</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hanging="284"/>
              <w:rPr>
                <w:rFonts w:ascii="Arial" w:hAnsi="Arial" w:cs="Arial"/>
                <w:sz w:val="20"/>
                <w:szCs w:val="20"/>
              </w:rPr>
            </w:pPr>
            <w:r w:rsidRPr="00AE6C71">
              <w:rPr>
                <w:rFonts w:cs="Arial"/>
                <w:sz w:val="20"/>
                <w:szCs w:val="20"/>
              </w:rPr>
              <w:t xml:space="preserve">Pomoc publiczna 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sz w:val="20"/>
                <w:szCs w:val="20"/>
                <w:vertAlign w:val="superscript"/>
              </w:rPr>
              <w:t xml:space="preserve"> </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DD456A" w:rsidRPr="00AE6C71" w:rsidRDefault="00DD456A" w:rsidP="00DD456A">
            <w:pPr>
              <w:spacing w:after="0" w:line="240" w:lineRule="auto"/>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xml:space="preserve">/pomoc publiczna na szkolenia i/lub doradztwo i/lub subsydiowanie zatrudnienia: </w:t>
            </w:r>
          </w:p>
          <w:p w:rsidR="004F60C7" w:rsidRPr="00AE6C71" w:rsidRDefault="00DD456A" w:rsidP="00001264">
            <w:pPr>
              <w:numPr>
                <w:ilvl w:val="0"/>
                <w:numId w:val="81"/>
              </w:numPr>
              <w:spacing w:after="0" w:line="240" w:lineRule="auto"/>
              <w:ind w:left="337" w:hanging="337"/>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 xml:space="preserve">z dnia 18.12.2013 r. w sprawie stosowania art. 107 </w:t>
            </w:r>
          </w:p>
          <w:p w:rsidR="00DD456A" w:rsidRPr="00AE6C71" w:rsidRDefault="00DD456A" w:rsidP="004F60C7">
            <w:pPr>
              <w:spacing w:after="0" w:line="240" w:lineRule="auto"/>
              <w:ind w:left="337"/>
              <w:contextualSpacing/>
              <w:rPr>
                <w:rFonts w:cs="Arial"/>
                <w:i/>
                <w:sz w:val="20"/>
                <w:szCs w:val="20"/>
              </w:rPr>
            </w:pPr>
            <w:r w:rsidRPr="00AE6C71">
              <w:rPr>
                <w:rFonts w:cs="Arial"/>
                <w:i/>
                <w:sz w:val="20"/>
                <w:szCs w:val="20"/>
              </w:rPr>
              <w:t xml:space="preserve">i 108 Traktatu o funkcjonowaniu Unii Europejskiej do pomocy de minimis, </w:t>
            </w:r>
          </w:p>
          <w:p w:rsidR="00DD456A" w:rsidRPr="00AE6C71" w:rsidRDefault="00DD456A" w:rsidP="00001264">
            <w:pPr>
              <w:numPr>
                <w:ilvl w:val="0"/>
                <w:numId w:val="81"/>
              </w:numPr>
              <w:spacing w:after="0" w:line="240" w:lineRule="auto"/>
              <w:ind w:left="337" w:hanging="337"/>
              <w:contextualSpacing/>
              <w:rPr>
                <w:rFonts w:cs="Arial"/>
                <w:i/>
                <w:sz w:val="20"/>
                <w:szCs w:val="20"/>
              </w:rPr>
            </w:pPr>
            <w:r w:rsidRPr="00AE6C71">
              <w:rPr>
                <w:rFonts w:cs="Arial"/>
                <w:i/>
                <w:sz w:val="20"/>
                <w:szCs w:val="20"/>
              </w:rPr>
              <w:t>Rozporządzenia Komisji (UE) nr 651/2014 z dnia 17.06.2014 r. uznające niektóre rodzaje pomocy za zgodne z rynkiem wewnętrznym w zastosowaniu art. 107 i 108 Traktatu,</w:t>
            </w:r>
          </w:p>
          <w:p w:rsidR="004F60C7" w:rsidRPr="00AE6C71" w:rsidRDefault="00DD456A" w:rsidP="00001264">
            <w:pPr>
              <w:numPr>
                <w:ilvl w:val="0"/>
                <w:numId w:val="81"/>
              </w:numPr>
              <w:spacing w:after="0" w:line="240" w:lineRule="auto"/>
              <w:ind w:left="337" w:hanging="337"/>
              <w:contextualSpacing/>
              <w:rPr>
                <w:rFonts w:ascii="Arial" w:hAnsi="Arial" w:cs="Arial"/>
                <w:i/>
                <w:sz w:val="20"/>
                <w:szCs w:val="20"/>
              </w:rPr>
            </w:pPr>
            <w:r w:rsidRPr="00AE6C71">
              <w:rPr>
                <w:rFonts w:cs="Arial"/>
                <w:i/>
                <w:sz w:val="20"/>
                <w:szCs w:val="20"/>
              </w:rPr>
              <w:t xml:space="preserve">Rozporządzenie MIiR z dnia 2 lipca 2015 r. </w:t>
            </w:r>
          </w:p>
          <w:p w:rsidR="00DD456A" w:rsidRPr="00AE6C71" w:rsidRDefault="00DD456A" w:rsidP="004F60C7">
            <w:pPr>
              <w:spacing w:after="0" w:line="240" w:lineRule="auto"/>
              <w:ind w:left="337"/>
              <w:contextualSpacing/>
              <w:rPr>
                <w:rFonts w:ascii="Arial" w:hAnsi="Arial" w:cs="Arial"/>
                <w:i/>
                <w:sz w:val="20"/>
                <w:szCs w:val="20"/>
              </w:rPr>
            </w:pPr>
            <w:r w:rsidRPr="00AE6C71">
              <w:rPr>
                <w:rFonts w:cs="Arial"/>
                <w:i/>
                <w:sz w:val="20"/>
                <w:szCs w:val="20"/>
              </w:rPr>
              <w:t>w sprawie udzielania pomocy de minimis i pomocy publicznej  w ramach programów operacyjnych finansowanych z Europejskiego Funduszu Społecznego na lata 2014-2020.</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s>
              <w:spacing w:after="0" w:line="240" w:lineRule="auto"/>
              <w:ind w:left="284" w:right="29" w:hanging="284"/>
              <w:rPr>
                <w:rFonts w:ascii="Arial" w:hAnsi="Arial" w:cs="Arial"/>
                <w:sz w:val="20"/>
                <w:szCs w:val="20"/>
              </w:rPr>
            </w:pPr>
            <w:r w:rsidRPr="00AE6C71">
              <w:rPr>
                <w:rFonts w:cs="Arial"/>
                <w:sz w:val="20"/>
                <w:szCs w:val="20"/>
              </w:rPr>
              <w:t xml:space="preserve">Maksymalny </w:t>
            </w:r>
            <w:r w:rsidRPr="00AE6C71">
              <w:rPr>
                <w:rFonts w:cs="Arial"/>
                <w:sz w:val="20"/>
                <w:szCs w:val="20"/>
              </w:rPr>
              <w:br/>
              <w:t xml:space="preserve">% poziom dofinansowania UE wydatków kwalifikowalnych na poziomie projektu </w:t>
            </w:r>
            <w:r w:rsidRPr="00AE6C71">
              <w:rPr>
                <w:rFonts w:cs="Arial"/>
                <w:sz w:val="20"/>
                <w:szCs w:val="20"/>
              </w:rPr>
              <w:br/>
              <w:t>(jeśli dotyczy)</w:t>
            </w:r>
            <w:r w:rsidRPr="00AE6C71">
              <w:rPr>
                <w:rStyle w:val="Odwoanieprzypisudolnego"/>
                <w:sz w:val="20"/>
                <w:szCs w:val="20"/>
              </w:rPr>
              <w:footnoteReference w:id="165"/>
            </w:r>
            <w:r w:rsidRPr="00AE6C71">
              <w:rPr>
                <w:rFonts w:cs="Arial"/>
                <w:sz w:val="20"/>
                <w:szCs w:val="20"/>
              </w:rPr>
              <w:t xml:space="preserve"> </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cs="Arial"/>
                <w:sz w:val="20"/>
                <w:szCs w:val="20"/>
              </w:rPr>
            </w:pPr>
            <w:r w:rsidRPr="00AE6C71">
              <w:rPr>
                <w:rFonts w:cs="Arial"/>
                <w:sz w:val="20"/>
                <w:szCs w:val="20"/>
              </w:rPr>
              <w:t>85%</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pacing w:after="0" w:line="240" w:lineRule="auto"/>
              <w:ind w:left="284" w:hanging="284"/>
              <w:rPr>
                <w:rFonts w:ascii="Arial" w:hAnsi="Arial"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przyznawanych beneficjentowi przez właściwą instytucję)</w:t>
            </w:r>
            <w:r w:rsidRPr="00AE6C71">
              <w:rPr>
                <w:rFonts w:cs="Arial"/>
                <w:sz w:val="20"/>
                <w:szCs w:val="20"/>
              </w:rPr>
              <w:br/>
              <w:t xml:space="preserve">(jeśli dotyczy) </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rPr>
                <w:rFonts w:ascii="Arial" w:hAnsi="Arial"/>
                <w:b/>
                <w:sz w:val="20"/>
                <w:szCs w:val="20"/>
              </w:rPr>
            </w:pPr>
            <w:r w:rsidRPr="00AE6C71">
              <w:rPr>
                <w:sz w:val="20"/>
                <w:szCs w:val="20"/>
              </w:rPr>
              <w:t>95% - Podniesienie jakości kształcenia zawodowego oraz wsparcie na rzecz tworzenia i rozwoju CKZiU</w:t>
            </w:r>
          </w:p>
          <w:p w:rsidR="00DD456A" w:rsidRPr="00AE6C71" w:rsidRDefault="00DD456A" w:rsidP="00DD456A">
            <w:pPr>
              <w:spacing w:after="0" w:line="240" w:lineRule="auto"/>
              <w:rPr>
                <w:b/>
                <w:sz w:val="20"/>
                <w:szCs w:val="20"/>
              </w:rPr>
            </w:pPr>
          </w:p>
          <w:p w:rsidR="00DD456A" w:rsidRPr="00AE6C71" w:rsidRDefault="00DD456A" w:rsidP="00DD456A">
            <w:pPr>
              <w:spacing w:after="0" w:line="240" w:lineRule="auto"/>
              <w:ind w:right="284"/>
              <w:rPr>
                <w:rFonts w:ascii="Arial" w:hAnsi="Arial" w:cs="Arial"/>
                <w:sz w:val="20"/>
                <w:szCs w:val="20"/>
              </w:rPr>
            </w:pPr>
            <w:r w:rsidRPr="00AE6C71">
              <w:rPr>
                <w:sz w:val="20"/>
                <w:szCs w:val="20"/>
              </w:rPr>
              <w:t xml:space="preserve">87% - </w:t>
            </w:r>
            <w:r w:rsidRPr="00AE6C71">
              <w:rPr>
                <w:rFonts w:cs="Arial"/>
                <w:sz w:val="20"/>
                <w:szCs w:val="20"/>
              </w:rPr>
              <w:t>Edukacja formalna i pozaformalna osób dorosłych</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s>
              <w:spacing w:after="0" w:line="240" w:lineRule="auto"/>
              <w:ind w:left="284" w:right="29" w:hanging="284"/>
              <w:rPr>
                <w:rFonts w:ascii="Arial" w:hAnsi="Arial" w:cs="Arial"/>
                <w:sz w:val="20"/>
                <w:szCs w:val="20"/>
              </w:rPr>
            </w:pPr>
            <w:r w:rsidRPr="00AE6C71">
              <w:rPr>
                <w:rFonts w:cs="Arial"/>
                <w:sz w:val="20"/>
                <w:szCs w:val="20"/>
              </w:rPr>
              <w:t xml:space="preserve">Minimalny wkład własny beneficjenta jako % wydatków kwalifikowalnych </w:t>
            </w:r>
          </w:p>
        </w:tc>
        <w:tc>
          <w:tcPr>
            <w:tcW w:w="1270" w:type="pct"/>
            <w:gridSpan w:val="3"/>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Pr>
                <w:rFonts w:ascii="Arial" w:hAnsi="Arial" w:cs="Arial"/>
                <w:sz w:val="20"/>
                <w:szCs w:val="20"/>
              </w:rPr>
            </w:pPr>
            <w:r w:rsidRPr="00AE6C71">
              <w:rPr>
                <w:rFonts w:cs="Arial"/>
                <w:sz w:val="20"/>
                <w:szCs w:val="20"/>
              </w:rPr>
              <w:t>Poddziałanie 8.5.4</w:t>
            </w:r>
          </w:p>
        </w:tc>
        <w:tc>
          <w:tcPr>
            <w:tcW w:w="2500" w:type="pct"/>
            <w:gridSpan w:val="3"/>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120" w:line="240" w:lineRule="auto"/>
              <w:rPr>
                <w:rFonts w:ascii="Arial" w:hAnsi="Arial" w:cs="Arial"/>
                <w:sz w:val="20"/>
                <w:szCs w:val="20"/>
              </w:rPr>
            </w:pPr>
            <w:r w:rsidRPr="00AE6C71">
              <w:rPr>
                <w:rFonts w:cs="Arial"/>
                <w:sz w:val="20"/>
                <w:szCs w:val="20"/>
              </w:rPr>
              <w:t>5% - Podniesienie jakości kształcenia zawodowego oraz wsparcie na rzecz tworzenia i rozwoju CKZiU</w:t>
            </w:r>
          </w:p>
          <w:p w:rsidR="00DD456A" w:rsidRPr="00AE6C71" w:rsidRDefault="00DD456A" w:rsidP="00DD456A">
            <w:pPr>
              <w:spacing w:after="0" w:line="240" w:lineRule="auto"/>
              <w:ind w:right="284"/>
              <w:rPr>
                <w:rFonts w:ascii="Arial" w:hAnsi="Arial" w:cs="Arial"/>
                <w:sz w:val="20"/>
                <w:szCs w:val="20"/>
              </w:rPr>
            </w:pPr>
            <w:r w:rsidRPr="00AE6C71">
              <w:rPr>
                <w:rFonts w:cs="Arial"/>
                <w:sz w:val="20"/>
                <w:szCs w:val="20"/>
              </w:rPr>
              <w:t>13%</w:t>
            </w:r>
            <w:r w:rsidRPr="00AE6C71">
              <w:rPr>
                <w:rFonts w:cs="Arial"/>
                <w:b/>
                <w:sz w:val="20"/>
                <w:szCs w:val="20"/>
              </w:rPr>
              <w:t xml:space="preserve"> </w:t>
            </w:r>
            <w:r w:rsidRPr="00AE6C71">
              <w:rPr>
                <w:rFonts w:cs="Arial"/>
                <w:sz w:val="20"/>
                <w:szCs w:val="20"/>
              </w:rPr>
              <w:t>- Edukacja formalna i pozaformalna osób dorosłych</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hanging="284"/>
              <w:rPr>
                <w:rFonts w:ascii="Arial" w:hAnsi="Arial" w:cs="Arial"/>
                <w:sz w:val="20"/>
                <w:szCs w:val="20"/>
              </w:rPr>
            </w:pPr>
            <w:r w:rsidRPr="00AE6C71">
              <w:rPr>
                <w:rFonts w:cs="Arial"/>
                <w:sz w:val="20"/>
                <w:szCs w:val="20"/>
              </w:rPr>
              <w:t xml:space="preserve">Minimalna </w:t>
            </w:r>
            <w:r w:rsidRPr="00AE6C71">
              <w:rPr>
                <w:rFonts w:cs="Arial"/>
                <w:sz w:val="20"/>
                <w:szCs w:val="20"/>
              </w:rPr>
              <w:br/>
              <w:t xml:space="preserve">i maksymalna wartość projektu (PLN) (jeśli dotyczy)  </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113" w:hanging="284"/>
              <w:rPr>
                <w:rFonts w:ascii="Arial" w:hAnsi="Arial" w:cs="Arial"/>
                <w:sz w:val="20"/>
                <w:szCs w:val="20"/>
              </w:rPr>
            </w:pPr>
            <w:r w:rsidRPr="00AE6C71">
              <w:rPr>
                <w:rFonts w:cs="Arial"/>
                <w:sz w:val="20"/>
                <w:szCs w:val="20"/>
              </w:rPr>
              <w:t>Minimalna i maksymalna wartość wydatków kwalifikowalnych projektu (PLN) (jeśli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s>
              <w:suppressAutoHyphens/>
              <w:spacing w:after="0" w:line="240" w:lineRule="auto"/>
              <w:ind w:left="284" w:right="-113" w:hanging="284"/>
              <w:rPr>
                <w:rFonts w:ascii="Arial" w:hAnsi="Arial" w:cs="Arial"/>
                <w:sz w:val="20"/>
                <w:szCs w:val="20"/>
              </w:rPr>
            </w:pPr>
            <w:r w:rsidRPr="00AE6C71">
              <w:rPr>
                <w:rFonts w:cs="Arial"/>
                <w:sz w:val="20"/>
                <w:szCs w:val="20"/>
              </w:rPr>
              <w:t>Kwota alokacji UE na </w:t>
            </w:r>
          </w:p>
          <w:p w:rsidR="00DD456A" w:rsidRPr="00AE6C71" w:rsidRDefault="00DD456A" w:rsidP="00DD456A">
            <w:pPr>
              <w:tabs>
                <w:tab w:val="center" w:pos="284"/>
              </w:tabs>
              <w:suppressAutoHyphens/>
              <w:spacing w:after="0" w:line="240" w:lineRule="auto"/>
              <w:ind w:left="284" w:right="-113"/>
              <w:rPr>
                <w:rFonts w:cs="Arial"/>
                <w:sz w:val="20"/>
                <w:szCs w:val="20"/>
              </w:rPr>
            </w:pPr>
            <w:r w:rsidRPr="00AE6C71">
              <w:rPr>
                <w:rFonts w:cs="Arial"/>
                <w:sz w:val="20"/>
                <w:szCs w:val="20"/>
              </w:rPr>
              <w:t>instrumenty</w:t>
            </w:r>
          </w:p>
          <w:p w:rsidR="00DD456A" w:rsidRPr="00AE6C71" w:rsidRDefault="00DD456A" w:rsidP="00DD456A">
            <w:pPr>
              <w:tabs>
                <w:tab w:val="center" w:pos="284"/>
              </w:tabs>
              <w:suppressAutoHyphens/>
              <w:spacing w:after="0" w:line="240" w:lineRule="auto"/>
              <w:ind w:left="284" w:right="-113"/>
              <w:rPr>
                <w:rFonts w:ascii="Arial" w:hAnsi="Arial" w:cs="Arial"/>
                <w:sz w:val="20"/>
                <w:szCs w:val="20"/>
              </w:rPr>
            </w:pPr>
            <w:r w:rsidRPr="00AE6C71">
              <w:rPr>
                <w:rFonts w:cs="Arial"/>
                <w:sz w:val="20"/>
                <w:szCs w:val="20"/>
              </w:rPr>
              <w:t xml:space="preserve">finansowe (EUR) </w:t>
            </w:r>
            <w:r w:rsidRPr="00AE6C71">
              <w:rPr>
                <w:rFonts w:cs="Arial"/>
                <w:sz w:val="20"/>
                <w:szCs w:val="20"/>
              </w:rPr>
              <w:br/>
              <w:t>(jeśli dotyczy)</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tabs>
                <w:tab w:val="center" w:pos="284"/>
              </w:tabs>
              <w:suppressAutoHyphens/>
              <w:spacing w:after="0" w:line="240" w:lineRule="auto"/>
              <w:ind w:left="284" w:right="29" w:hanging="284"/>
              <w:rPr>
                <w:rFonts w:ascii="Arial" w:hAnsi="Arial" w:cs="Arial"/>
                <w:sz w:val="20"/>
                <w:szCs w:val="20"/>
              </w:rPr>
            </w:pPr>
            <w:r w:rsidRPr="00AE6C71">
              <w:rPr>
                <w:rFonts w:cs="Arial"/>
                <w:sz w:val="20"/>
                <w:szCs w:val="20"/>
              </w:rPr>
              <w:t>Mechanizm wdrażania instrumentów finansowych</w:t>
            </w:r>
          </w:p>
        </w:tc>
        <w:tc>
          <w:tcPr>
            <w:tcW w:w="3770" w:type="pct"/>
            <w:gridSpan w:val="6"/>
            <w:tcBorders>
              <w:top w:val="single" w:sz="4" w:space="0" w:color="auto"/>
              <w:left w:val="single" w:sz="4" w:space="0" w:color="auto"/>
              <w:bottom w:val="single" w:sz="4" w:space="0" w:color="auto"/>
              <w:right w:val="single" w:sz="4" w:space="0" w:color="auto"/>
            </w:tcBorders>
            <w:hideMark/>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29" w:hanging="284"/>
              <w:rPr>
                <w:rFonts w:ascii="Arial" w:hAnsi="Arial" w:cs="Arial"/>
                <w:sz w:val="20"/>
                <w:szCs w:val="20"/>
              </w:rPr>
            </w:pPr>
            <w:r w:rsidRPr="00AE6C71">
              <w:rPr>
                <w:rFonts w:cs="Arial"/>
                <w:sz w:val="20"/>
                <w:szCs w:val="20"/>
              </w:rPr>
              <w:t>Rodzaj wsparcia instrumentów finansowych oraz najważniejsze warunki przyznawania</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r w:rsidR="00DD456A" w:rsidRPr="00AE6C71" w:rsidTr="005F30D1">
        <w:trPr>
          <w:trHeight w:val="57"/>
        </w:trPr>
        <w:tc>
          <w:tcPr>
            <w:tcW w:w="1230" w:type="pct"/>
            <w:tcBorders>
              <w:top w:val="single" w:sz="4" w:space="0" w:color="auto"/>
              <w:left w:val="single" w:sz="4" w:space="0" w:color="auto"/>
              <w:bottom w:val="single" w:sz="4" w:space="0" w:color="auto"/>
              <w:right w:val="single" w:sz="4" w:space="0" w:color="auto"/>
            </w:tcBorders>
          </w:tcPr>
          <w:p w:rsidR="00DD456A" w:rsidRPr="00AE6C71" w:rsidRDefault="00DD456A" w:rsidP="00D870BF">
            <w:pPr>
              <w:numPr>
                <w:ilvl w:val="0"/>
                <w:numId w:val="477"/>
              </w:numPr>
              <w:suppressAutoHyphens/>
              <w:spacing w:after="0" w:line="240" w:lineRule="auto"/>
              <w:ind w:left="284" w:right="284" w:hanging="284"/>
              <w:rPr>
                <w:rFonts w:ascii="Arial" w:hAnsi="Arial" w:cs="Arial"/>
                <w:sz w:val="20"/>
                <w:szCs w:val="20"/>
              </w:rPr>
            </w:pPr>
            <w:r w:rsidRPr="00AE6C71">
              <w:rPr>
                <w:rFonts w:cs="Arial"/>
                <w:sz w:val="20"/>
                <w:szCs w:val="20"/>
              </w:rPr>
              <w:t>Katalog ostatecznych odbiorców instrumentów finansowych</w:t>
            </w:r>
          </w:p>
        </w:tc>
        <w:tc>
          <w:tcPr>
            <w:tcW w:w="3770" w:type="pct"/>
            <w:gridSpan w:val="6"/>
            <w:tcBorders>
              <w:top w:val="single" w:sz="4" w:space="0" w:color="auto"/>
              <w:left w:val="single" w:sz="4" w:space="0" w:color="auto"/>
              <w:bottom w:val="single" w:sz="4" w:space="0" w:color="auto"/>
              <w:right w:val="single" w:sz="4" w:space="0" w:color="auto"/>
            </w:tcBorders>
          </w:tcPr>
          <w:p w:rsidR="00DD456A" w:rsidRPr="00AE6C71" w:rsidRDefault="00DD456A" w:rsidP="00DD456A">
            <w:pPr>
              <w:spacing w:after="0" w:line="240" w:lineRule="auto"/>
              <w:ind w:left="113" w:right="284"/>
              <w:rPr>
                <w:rFonts w:ascii="Arial" w:hAnsi="Arial"/>
                <w:sz w:val="20"/>
                <w:szCs w:val="20"/>
              </w:rPr>
            </w:pPr>
            <w:r w:rsidRPr="00AE6C71">
              <w:rPr>
                <w:sz w:val="20"/>
                <w:szCs w:val="20"/>
              </w:rPr>
              <w:t>Nie dotyczy</w:t>
            </w:r>
          </w:p>
        </w:tc>
      </w:tr>
    </w:tbl>
    <w:p w:rsidR="00F05756" w:rsidRPr="00AE6C71" w:rsidRDefault="0056164A" w:rsidP="0056164A">
      <w:pPr>
        <w:pStyle w:val="Nagwek2"/>
        <w:ind w:left="-142"/>
      </w:pPr>
      <w:bookmarkStart w:id="71" w:name="_Toc483390545"/>
      <w:r w:rsidRPr="00AE6C71">
        <w:t xml:space="preserve">OŚ PRIORYTETOWA </w:t>
      </w:r>
      <w:r w:rsidR="00F05756" w:rsidRPr="00AE6C71">
        <w:t>9.WŁĄCZENIE SPOŁECZNE I WALKA Z UBÓSTWEM</w:t>
      </w:r>
      <w:bookmarkEnd w:id="71"/>
    </w:p>
    <w:p w:rsidR="002D2A97" w:rsidRPr="00AE6C71" w:rsidRDefault="002D2A97" w:rsidP="0056164A">
      <w:pPr>
        <w:suppressAutoHyphens/>
        <w:spacing w:before="120" w:after="30" w:line="240" w:lineRule="auto"/>
        <w:ind w:left="-142" w:right="284"/>
        <w:rPr>
          <w:rFonts w:cs="Arial"/>
          <w:b/>
        </w:rPr>
      </w:pPr>
      <w:r w:rsidRPr="00AE6C71">
        <w:rPr>
          <w:rFonts w:cs="Arial"/>
          <w:b/>
        </w:rPr>
        <w:t>Cele szc</w:t>
      </w:r>
      <w:r w:rsidR="00BC391F" w:rsidRPr="00AE6C71">
        <w:rPr>
          <w:rFonts w:cs="Arial"/>
          <w:b/>
        </w:rPr>
        <w:t>zegółowe osi priorytetowej</w:t>
      </w:r>
    </w:p>
    <w:tbl>
      <w:tblPr>
        <w:tblW w:w="5265" w:type="pct"/>
        <w:tblInd w:w="-3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1E0"/>
      </w:tblPr>
      <w:tblGrid>
        <w:gridCol w:w="9780"/>
      </w:tblGrid>
      <w:tr w:rsidR="002D2A97" w:rsidRPr="00AE6C71" w:rsidTr="00D87775">
        <w:trPr>
          <w:trHeight w:val="20"/>
        </w:trPr>
        <w:tc>
          <w:tcPr>
            <w:tcW w:w="5000" w:type="pct"/>
            <w:hideMark/>
          </w:tcPr>
          <w:p w:rsidR="002D2A97" w:rsidRPr="00AE6C71" w:rsidRDefault="002D2A97">
            <w:pPr>
              <w:spacing w:before="40" w:after="40"/>
              <w:ind w:left="113" w:right="284"/>
              <w:rPr>
                <w:rFonts w:ascii="Arial" w:hAnsi="Arial" w:cs="Arial"/>
              </w:rPr>
            </w:pPr>
            <w:r w:rsidRPr="00AE6C71">
              <w:rPr>
                <w:rFonts w:cs="Arial"/>
              </w:rPr>
              <w:t>Aktywna integracja osób zagrożonych ubóstwem lub wykluczeniem społecznym poprzez wzmocnienie ich szans na zatrudnienie</w:t>
            </w:r>
          </w:p>
        </w:tc>
      </w:tr>
      <w:tr w:rsidR="002D2A97" w:rsidRPr="00AE6C71" w:rsidTr="00D87775">
        <w:trPr>
          <w:trHeight w:val="20"/>
        </w:trPr>
        <w:tc>
          <w:tcPr>
            <w:tcW w:w="5000" w:type="pct"/>
            <w:hideMark/>
          </w:tcPr>
          <w:p w:rsidR="002D2A97" w:rsidRPr="00AE6C71" w:rsidRDefault="002D2A97">
            <w:pPr>
              <w:spacing w:before="40" w:after="40"/>
              <w:ind w:left="113" w:right="284"/>
              <w:rPr>
                <w:rFonts w:ascii="Arial" w:hAnsi="Arial"/>
              </w:rPr>
            </w:pPr>
            <w:r w:rsidRPr="00AE6C71">
              <w:t>Zwiększenie dostępności usług społecznych w szczególności usług środowiskowych, opiekuńczych oraz usług wsparcia rodziny i pieczy zastępczej dla osób zagrożonych ubóstwem i wykluczeniem społecznym</w:t>
            </w:r>
          </w:p>
        </w:tc>
      </w:tr>
      <w:tr w:rsidR="002D2A97" w:rsidRPr="00AE6C71" w:rsidTr="00D87775">
        <w:trPr>
          <w:trHeight w:val="20"/>
        </w:trPr>
        <w:tc>
          <w:tcPr>
            <w:tcW w:w="5000" w:type="pct"/>
            <w:hideMark/>
          </w:tcPr>
          <w:p w:rsidR="002D2A97" w:rsidRPr="00AE6C71" w:rsidRDefault="002D2A97">
            <w:pPr>
              <w:spacing w:before="40" w:after="40"/>
              <w:ind w:left="113" w:right="284"/>
              <w:rPr>
                <w:rFonts w:ascii="Arial" w:hAnsi="Arial"/>
                <w:color w:val="000000"/>
              </w:rPr>
            </w:pPr>
            <w:r w:rsidRPr="00AE6C71">
              <w:rPr>
                <w:color w:val="000000"/>
              </w:rPr>
              <w:t>Zwiększenie dostępności usług zdrowotnych</w:t>
            </w:r>
          </w:p>
        </w:tc>
      </w:tr>
      <w:tr w:rsidR="002D2A97" w:rsidRPr="00AE6C71" w:rsidTr="00D87775">
        <w:trPr>
          <w:trHeight w:val="20"/>
        </w:trPr>
        <w:tc>
          <w:tcPr>
            <w:tcW w:w="5000" w:type="pct"/>
            <w:hideMark/>
          </w:tcPr>
          <w:p w:rsidR="002D2A97" w:rsidRPr="00AE6C71" w:rsidRDefault="002D2A97">
            <w:pPr>
              <w:spacing w:before="40" w:after="40"/>
              <w:ind w:left="113" w:right="284"/>
              <w:rPr>
                <w:rFonts w:ascii="Arial" w:hAnsi="Arial"/>
                <w:color w:val="000000"/>
              </w:rPr>
            </w:pPr>
            <w:r w:rsidRPr="00AE6C71">
              <w:rPr>
                <w:color w:val="000000"/>
              </w:rPr>
              <w:t>Wzmocnienie sektora ekonomii społecznej w kreowaniu nowych miejsc pracy</w:t>
            </w:r>
          </w:p>
        </w:tc>
      </w:tr>
    </w:tbl>
    <w:p w:rsidR="002D2A97" w:rsidRPr="00AE6C71" w:rsidRDefault="002D2A97" w:rsidP="002D2A97">
      <w:pPr>
        <w:suppressAutoHyphens/>
        <w:spacing w:before="120" w:after="30" w:line="240" w:lineRule="auto"/>
        <w:ind w:left="113" w:right="284"/>
        <w:rPr>
          <w:rFonts w:ascii="Arial" w:hAnsi="Arial" w:cs="Arial"/>
          <w:b/>
        </w:rPr>
      </w:pPr>
    </w:p>
    <w:tbl>
      <w:tblPr>
        <w:tblpPr w:leftFromText="141" w:rightFromText="141" w:vertAnchor="text" w:horzAnchor="margin" w:tblpY="60"/>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87"/>
        <w:gridCol w:w="3254"/>
        <w:gridCol w:w="3706"/>
      </w:tblGrid>
      <w:tr w:rsidR="002D2A97" w:rsidRPr="00AE6C71" w:rsidTr="00D87775">
        <w:trPr>
          <w:trHeight w:val="699"/>
        </w:trPr>
        <w:tc>
          <w:tcPr>
            <w:tcW w:w="1430" w:type="pct"/>
            <w:tcBorders>
              <w:top w:val="single" w:sz="4" w:space="0" w:color="auto"/>
              <w:left w:val="single" w:sz="4" w:space="0" w:color="auto"/>
              <w:bottom w:val="single" w:sz="4" w:space="0" w:color="auto"/>
              <w:right w:val="single" w:sz="4" w:space="0" w:color="auto"/>
            </w:tcBorders>
            <w:hideMark/>
          </w:tcPr>
          <w:p w:rsidR="002D2A97" w:rsidRPr="00AE6C71" w:rsidRDefault="002D2A97">
            <w:pPr>
              <w:suppressAutoHyphens/>
              <w:spacing w:before="40" w:after="40" w:line="240" w:lineRule="auto"/>
              <w:ind w:right="284"/>
              <w:rPr>
                <w:rFonts w:ascii="Arial" w:hAnsi="Arial" w:cs="Arial"/>
              </w:rPr>
            </w:pPr>
            <w:r w:rsidRPr="00AE6C71">
              <w:rPr>
                <w:rFonts w:cs="Arial"/>
              </w:rPr>
              <w:t>Fundusz</w:t>
            </w:r>
            <w:r w:rsidRPr="00AE6C71">
              <w:rPr>
                <w:rFonts w:cs="Arial"/>
              </w:rPr>
              <w:br/>
              <w:t>(nazwa i kwota w EUR)</w:t>
            </w:r>
          </w:p>
        </w:tc>
        <w:tc>
          <w:tcPr>
            <w:tcW w:w="166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D87775">
            <w:pPr>
              <w:spacing w:before="40" w:after="40" w:line="240" w:lineRule="auto"/>
              <w:ind w:left="113" w:right="284"/>
              <w:rPr>
                <w:rFonts w:ascii="Arial" w:hAnsi="Arial" w:cs="Arial"/>
                <w:b/>
              </w:rPr>
            </w:pPr>
            <w:r w:rsidRPr="00AE6C71">
              <w:rPr>
                <w:rFonts w:cs="Arial"/>
                <w:b/>
              </w:rPr>
              <w:t>Europejski Fundusz Społeczny</w:t>
            </w:r>
          </w:p>
        </w:tc>
        <w:tc>
          <w:tcPr>
            <w:tcW w:w="1901"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360" w:lineRule="auto"/>
              <w:ind w:left="113" w:right="284"/>
              <w:rPr>
                <w:rFonts w:ascii="Arial" w:hAnsi="Arial" w:cs="Arial"/>
                <w:b/>
              </w:rPr>
            </w:pPr>
            <w:r w:rsidRPr="00AE6C71">
              <w:rPr>
                <w:rFonts w:cs="Arial"/>
                <w:b/>
              </w:rPr>
              <w:t>99 574 181,00</w:t>
            </w:r>
          </w:p>
        </w:tc>
      </w:tr>
      <w:tr w:rsidR="002D2A97" w:rsidRPr="00AE6C71" w:rsidTr="00BC391F">
        <w:trPr>
          <w:trHeight w:val="20"/>
        </w:trPr>
        <w:tc>
          <w:tcPr>
            <w:tcW w:w="1430" w:type="pct"/>
            <w:tcBorders>
              <w:top w:val="single" w:sz="4" w:space="0" w:color="auto"/>
              <w:left w:val="single" w:sz="4" w:space="0" w:color="auto"/>
              <w:bottom w:val="single" w:sz="4" w:space="0" w:color="auto"/>
              <w:right w:val="single" w:sz="4" w:space="0" w:color="auto"/>
            </w:tcBorders>
            <w:hideMark/>
          </w:tcPr>
          <w:p w:rsidR="002D2A97" w:rsidRPr="00AE6C71" w:rsidRDefault="002D2A97">
            <w:pPr>
              <w:suppressAutoHyphens/>
              <w:spacing w:before="40" w:after="40" w:line="240" w:lineRule="auto"/>
              <w:ind w:right="284"/>
              <w:rPr>
                <w:rFonts w:ascii="Arial" w:hAnsi="Arial" w:cs="Arial"/>
              </w:rPr>
            </w:pPr>
            <w:r w:rsidRPr="00AE6C71">
              <w:rPr>
                <w:rFonts w:cs="Arial"/>
              </w:rPr>
              <w:t>Instytucja zarządzająca</w:t>
            </w:r>
          </w:p>
        </w:tc>
        <w:tc>
          <w:tcPr>
            <w:tcW w:w="3570" w:type="pct"/>
            <w:gridSpan w:val="2"/>
            <w:tcBorders>
              <w:top w:val="single" w:sz="4" w:space="0" w:color="auto"/>
              <w:left w:val="single" w:sz="4" w:space="0" w:color="auto"/>
              <w:bottom w:val="single" w:sz="4" w:space="0" w:color="auto"/>
              <w:right w:val="single" w:sz="4" w:space="0" w:color="auto"/>
            </w:tcBorders>
          </w:tcPr>
          <w:p w:rsidR="002D2A97" w:rsidRPr="00AE6C71" w:rsidRDefault="002D2A97" w:rsidP="00D87775">
            <w:pPr>
              <w:spacing w:before="40" w:after="120" w:line="240" w:lineRule="auto"/>
              <w:ind w:left="113" w:right="284"/>
              <w:rPr>
                <w:rFonts w:ascii="Arial" w:hAnsi="Arial" w:cs="Arial"/>
              </w:rPr>
            </w:pPr>
            <w:r w:rsidRPr="00AE6C71">
              <w:rPr>
                <w:rFonts w:cs="Arial"/>
                <w:b/>
              </w:rPr>
              <w:t>Zarząd Województwa Świętokrzyskiego</w:t>
            </w:r>
          </w:p>
        </w:tc>
      </w:tr>
    </w:tbl>
    <w:p w:rsidR="002D2A97" w:rsidRPr="00AE6C71" w:rsidRDefault="002463B5" w:rsidP="00D87775">
      <w:pPr>
        <w:pStyle w:val="Nagwek3"/>
        <w:spacing w:after="120"/>
        <w:ind w:left="425" w:hanging="567"/>
        <w:rPr>
          <w:szCs w:val="24"/>
        </w:rPr>
      </w:pPr>
      <w:bookmarkStart w:id="72" w:name="_Toc483390546"/>
      <w:r w:rsidRPr="00AE6C71">
        <w:t xml:space="preserve">Działanie 9.1 Aktywna integracja zwiększająca szanse na zatrudnienie </w:t>
      </w:r>
      <w:r w:rsidRPr="00AE6C71">
        <w:rPr>
          <w:i/>
        </w:rPr>
        <w:t>(projekty konkursowe)</w:t>
      </w:r>
      <w:bookmarkEnd w:id="72"/>
    </w:p>
    <w:tbl>
      <w:tblPr>
        <w:tblW w:w="52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80"/>
        <w:gridCol w:w="1844"/>
        <w:gridCol w:w="142"/>
        <w:gridCol w:w="29"/>
        <w:gridCol w:w="3089"/>
        <w:gridCol w:w="27"/>
        <w:gridCol w:w="2241"/>
      </w:tblGrid>
      <w:tr w:rsidR="002D2A97" w:rsidRPr="00AE6C71" w:rsidTr="00C85FFE">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pPr>
              <w:spacing w:before="40" w:after="40" w:line="240" w:lineRule="auto"/>
              <w:ind w:left="113" w:right="284"/>
              <w:rPr>
                <w:rFonts w:cs="Arial"/>
                <w:b/>
                <w:sz w:val="20"/>
                <w:szCs w:val="20"/>
              </w:rPr>
            </w:pPr>
          </w:p>
          <w:p w:rsidR="002D2A97" w:rsidRPr="00AE6C71" w:rsidRDefault="002D2A97">
            <w:pPr>
              <w:spacing w:before="40" w:after="40" w:line="240" w:lineRule="auto"/>
              <w:ind w:left="113" w:right="284"/>
              <w:rPr>
                <w:rFonts w:cs="Arial"/>
                <w:b/>
                <w:sz w:val="20"/>
                <w:szCs w:val="20"/>
              </w:rPr>
            </w:pPr>
            <w:r w:rsidRPr="00AE6C71">
              <w:rPr>
                <w:rFonts w:cs="Arial"/>
                <w:b/>
                <w:sz w:val="20"/>
                <w:szCs w:val="20"/>
              </w:rPr>
              <w:t>OPIS DZIAŁANIA I PODDZIAŁAŃ</w:t>
            </w:r>
          </w:p>
        </w:tc>
      </w:tr>
      <w:tr w:rsidR="00731956" w:rsidRPr="00AE6C71" w:rsidTr="00AE5025">
        <w:trPr>
          <w:trHeight w:val="640"/>
        </w:trPr>
        <w:tc>
          <w:tcPr>
            <w:tcW w:w="1220" w:type="pct"/>
            <w:tcBorders>
              <w:top w:val="single" w:sz="4" w:space="0" w:color="auto"/>
              <w:left w:val="single" w:sz="4" w:space="0" w:color="auto"/>
              <w:bottom w:val="single" w:sz="4" w:space="0" w:color="auto"/>
              <w:right w:val="single" w:sz="4" w:space="0" w:color="auto"/>
            </w:tcBorders>
          </w:tcPr>
          <w:p w:rsidR="00731956" w:rsidRPr="00AE6C71" w:rsidRDefault="00731956" w:rsidP="00001264">
            <w:pPr>
              <w:numPr>
                <w:ilvl w:val="0"/>
                <w:numId w:val="358"/>
              </w:numPr>
              <w:tabs>
                <w:tab w:val="center" w:pos="284"/>
              </w:tabs>
              <w:suppressAutoHyphens/>
              <w:spacing w:before="40" w:after="40" w:line="240" w:lineRule="auto"/>
              <w:ind w:left="284" w:hanging="284"/>
              <w:rPr>
                <w:rFonts w:cs="Arial"/>
                <w:sz w:val="20"/>
                <w:szCs w:val="20"/>
              </w:rPr>
            </w:pPr>
            <w:r w:rsidRPr="00AE6C71">
              <w:rPr>
                <w:rFonts w:cs="Arial"/>
                <w:sz w:val="20"/>
                <w:szCs w:val="20"/>
              </w:rPr>
              <w:t>Nazwa Działania/Poddziałania</w:t>
            </w:r>
            <w:r w:rsidRPr="00AE6C71">
              <w:rPr>
                <w:rFonts w:cs="Arial"/>
                <w:strike/>
                <w:sz w:val="20"/>
                <w:szCs w:val="20"/>
              </w:rPr>
              <w:t xml:space="preserve"> </w:t>
            </w:r>
          </w:p>
        </w:tc>
        <w:tc>
          <w:tcPr>
            <w:tcW w:w="945" w:type="pct"/>
            <w:tcBorders>
              <w:top w:val="single" w:sz="4" w:space="0" w:color="auto"/>
              <w:left w:val="single" w:sz="4" w:space="0" w:color="auto"/>
              <w:bottom w:val="single" w:sz="4" w:space="0" w:color="auto"/>
              <w:right w:val="single" w:sz="4" w:space="0" w:color="auto"/>
            </w:tcBorders>
            <w:hideMark/>
          </w:tcPr>
          <w:p w:rsidR="00731956" w:rsidRPr="00AE6C71" w:rsidRDefault="00731956">
            <w:pPr>
              <w:spacing w:before="40" w:after="40" w:line="240" w:lineRule="auto"/>
              <w:ind w:left="113" w:right="284"/>
              <w:rPr>
                <w:rFonts w:cs="Arial"/>
                <w:sz w:val="20"/>
                <w:szCs w:val="20"/>
              </w:rPr>
            </w:pPr>
            <w:r w:rsidRPr="00AE6C71">
              <w:rPr>
                <w:rFonts w:cs="Arial"/>
                <w:sz w:val="20"/>
                <w:szCs w:val="20"/>
              </w:rPr>
              <w:t>Działanie 9.1</w:t>
            </w:r>
          </w:p>
        </w:tc>
        <w:tc>
          <w:tcPr>
            <w:tcW w:w="2834" w:type="pct"/>
            <w:gridSpan w:val="5"/>
            <w:tcBorders>
              <w:top w:val="single" w:sz="4" w:space="0" w:color="auto"/>
              <w:left w:val="single" w:sz="4" w:space="0" w:color="auto"/>
              <w:bottom w:val="single" w:sz="4" w:space="0" w:color="auto"/>
              <w:right w:val="single" w:sz="4" w:space="0" w:color="auto"/>
            </w:tcBorders>
            <w:hideMark/>
          </w:tcPr>
          <w:p w:rsidR="00731956" w:rsidRPr="00AE6C71" w:rsidRDefault="00731956" w:rsidP="00731956">
            <w:pPr>
              <w:tabs>
                <w:tab w:val="left" w:pos="5441"/>
              </w:tabs>
              <w:spacing w:before="40" w:after="0" w:line="240" w:lineRule="auto"/>
              <w:ind w:left="113" w:right="181"/>
              <w:rPr>
                <w:rFonts w:cs="Arial"/>
                <w:b/>
                <w:sz w:val="20"/>
                <w:szCs w:val="20"/>
              </w:rPr>
            </w:pPr>
            <w:r w:rsidRPr="00AE6C71">
              <w:rPr>
                <w:rFonts w:cs="Arial"/>
                <w:b/>
                <w:sz w:val="20"/>
                <w:szCs w:val="20"/>
              </w:rPr>
              <w:t xml:space="preserve">Aktywna integracja zwiększająca szanse na zatrudnienie </w:t>
            </w:r>
            <w:r w:rsidRPr="00AE6C71">
              <w:rPr>
                <w:rFonts w:cs="Arial"/>
                <w:i/>
                <w:sz w:val="20"/>
                <w:szCs w:val="20"/>
              </w:rPr>
              <w:t>(projekty konkursowe)</w:t>
            </w:r>
          </w:p>
        </w:tc>
      </w:tr>
      <w:tr w:rsidR="00731956"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731956" w:rsidRPr="00AE6C71" w:rsidRDefault="00731956" w:rsidP="00001264">
            <w:pPr>
              <w:numPr>
                <w:ilvl w:val="0"/>
                <w:numId w:val="358"/>
              </w:numPr>
              <w:tabs>
                <w:tab w:val="center" w:pos="284"/>
              </w:tabs>
              <w:suppressAutoHyphens/>
              <w:spacing w:after="0" w:line="240" w:lineRule="auto"/>
              <w:ind w:left="284" w:right="-106" w:hanging="284"/>
              <w:rPr>
                <w:rFonts w:cs="Arial"/>
                <w:sz w:val="20"/>
                <w:szCs w:val="20"/>
              </w:rPr>
            </w:pPr>
            <w:r w:rsidRPr="00AE6C71">
              <w:rPr>
                <w:rFonts w:cs="Arial"/>
                <w:sz w:val="20"/>
                <w:szCs w:val="20"/>
              </w:rPr>
              <w:t>Cel/e szczegółowy/e Działania/Poddziałania</w:t>
            </w:r>
          </w:p>
        </w:tc>
        <w:tc>
          <w:tcPr>
            <w:tcW w:w="945" w:type="pct"/>
            <w:tcBorders>
              <w:top w:val="single" w:sz="4" w:space="0" w:color="auto"/>
              <w:left w:val="single" w:sz="4" w:space="0" w:color="auto"/>
              <w:bottom w:val="single" w:sz="4" w:space="0" w:color="auto"/>
              <w:right w:val="single" w:sz="4" w:space="0" w:color="auto"/>
            </w:tcBorders>
            <w:hideMark/>
          </w:tcPr>
          <w:p w:rsidR="00731956" w:rsidRPr="00AE6C71" w:rsidRDefault="00731956" w:rsidP="00F6785D">
            <w:pPr>
              <w:spacing w:after="0" w:line="240" w:lineRule="auto"/>
              <w:ind w:left="113" w:right="284"/>
              <w:rPr>
                <w:rFonts w:cs="Arial"/>
                <w:sz w:val="20"/>
                <w:szCs w:val="20"/>
              </w:rPr>
            </w:pPr>
            <w:r w:rsidRPr="00AE6C71">
              <w:rPr>
                <w:sz w:val="20"/>
                <w:szCs w:val="20"/>
              </w:rPr>
              <w:t>Działanie 9.1</w:t>
            </w:r>
          </w:p>
        </w:tc>
        <w:tc>
          <w:tcPr>
            <w:tcW w:w="2834" w:type="pct"/>
            <w:gridSpan w:val="5"/>
            <w:tcBorders>
              <w:top w:val="single" w:sz="4" w:space="0" w:color="auto"/>
              <w:left w:val="single" w:sz="4" w:space="0" w:color="auto"/>
              <w:bottom w:val="single" w:sz="4" w:space="0" w:color="auto"/>
              <w:right w:val="single" w:sz="4" w:space="0" w:color="auto"/>
            </w:tcBorders>
            <w:hideMark/>
          </w:tcPr>
          <w:p w:rsidR="00731956" w:rsidRPr="00AE6C71" w:rsidRDefault="00731956" w:rsidP="00001264">
            <w:pPr>
              <w:numPr>
                <w:ilvl w:val="0"/>
                <w:numId w:val="237"/>
              </w:numPr>
              <w:spacing w:after="0" w:line="240" w:lineRule="auto"/>
              <w:ind w:left="314" w:right="321" w:hanging="314"/>
              <w:rPr>
                <w:rFonts w:cs="Arial"/>
                <w:sz w:val="20"/>
                <w:szCs w:val="20"/>
              </w:rPr>
            </w:pPr>
            <w:r w:rsidRPr="00AE6C71">
              <w:rPr>
                <w:rFonts w:cs="Arial"/>
                <w:sz w:val="20"/>
                <w:szCs w:val="20"/>
              </w:rPr>
              <w:t>Aktywna integracja osób zagrożonych ubóstwem lub wykluczeniem społecznym poprzez wzmocnienie ich szans na zatrudnienie</w:t>
            </w:r>
          </w:p>
        </w:tc>
      </w:tr>
      <w:tr w:rsidR="00731956"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731956" w:rsidRPr="00AE6C71" w:rsidRDefault="00731956" w:rsidP="00001264">
            <w:pPr>
              <w:numPr>
                <w:ilvl w:val="0"/>
                <w:numId w:val="358"/>
              </w:numPr>
              <w:tabs>
                <w:tab w:val="center" w:pos="284"/>
              </w:tabs>
              <w:suppressAutoHyphens/>
              <w:spacing w:after="0" w:line="240" w:lineRule="auto"/>
              <w:ind w:left="284" w:hanging="284"/>
              <w:rPr>
                <w:rFonts w:cs="Arial"/>
                <w:sz w:val="20"/>
                <w:szCs w:val="20"/>
              </w:rPr>
            </w:pPr>
            <w:r w:rsidRPr="00AE6C71">
              <w:rPr>
                <w:rFonts w:cs="Arial"/>
                <w:sz w:val="20"/>
                <w:szCs w:val="20"/>
              </w:rPr>
              <w:t xml:space="preserve">Lista wskaźników rezultatu bezpośredniego </w:t>
            </w:r>
          </w:p>
        </w:tc>
        <w:tc>
          <w:tcPr>
            <w:tcW w:w="945" w:type="pct"/>
            <w:tcBorders>
              <w:top w:val="single" w:sz="4" w:space="0" w:color="auto"/>
              <w:left w:val="single" w:sz="4" w:space="0" w:color="auto"/>
              <w:bottom w:val="single" w:sz="4" w:space="0" w:color="auto"/>
              <w:right w:val="single" w:sz="4" w:space="0" w:color="auto"/>
            </w:tcBorders>
            <w:hideMark/>
          </w:tcPr>
          <w:p w:rsidR="00731956" w:rsidRPr="00AE6C71" w:rsidRDefault="00731956" w:rsidP="00F6785D">
            <w:pPr>
              <w:spacing w:after="0" w:line="240" w:lineRule="auto"/>
              <w:ind w:left="113" w:right="284"/>
              <w:rPr>
                <w:rFonts w:cs="Arial"/>
                <w:sz w:val="20"/>
                <w:szCs w:val="20"/>
              </w:rPr>
            </w:pPr>
            <w:r w:rsidRPr="00AE6C71">
              <w:rPr>
                <w:sz w:val="20"/>
                <w:szCs w:val="20"/>
              </w:rPr>
              <w:t>Działanie 9.1</w:t>
            </w:r>
          </w:p>
        </w:tc>
        <w:tc>
          <w:tcPr>
            <w:tcW w:w="2834" w:type="pct"/>
            <w:gridSpan w:val="5"/>
            <w:tcBorders>
              <w:top w:val="single" w:sz="4" w:space="0" w:color="auto"/>
              <w:left w:val="single" w:sz="4" w:space="0" w:color="auto"/>
              <w:bottom w:val="single" w:sz="4" w:space="0" w:color="auto"/>
              <w:right w:val="single" w:sz="4" w:space="0" w:color="auto"/>
            </w:tcBorders>
            <w:hideMark/>
          </w:tcPr>
          <w:p w:rsidR="00731956" w:rsidRPr="00AE6C71" w:rsidRDefault="00731956" w:rsidP="00001264">
            <w:pPr>
              <w:numPr>
                <w:ilvl w:val="0"/>
                <w:numId w:val="237"/>
              </w:numPr>
              <w:spacing w:after="0" w:line="240" w:lineRule="auto"/>
              <w:ind w:left="314" w:hanging="284"/>
              <w:rPr>
                <w:rFonts w:cs="Arial"/>
                <w:sz w:val="20"/>
                <w:szCs w:val="20"/>
              </w:rPr>
            </w:pPr>
            <w:r w:rsidRPr="00AE6C71">
              <w:rPr>
                <w:rFonts w:cs="Arial"/>
                <w:sz w:val="20"/>
                <w:szCs w:val="20"/>
              </w:rPr>
              <w:t>Liczba osób zagrożonych ubóstwem lub wykluczeniem społecznym, które uzyskały kwalifikacje po opuszczeniu programu</w:t>
            </w:r>
          </w:p>
          <w:p w:rsidR="00731956" w:rsidRPr="00AE6C71" w:rsidRDefault="00731956" w:rsidP="00001264">
            <w:pPr>
              <w:numPr>
                <w:ilvl w:val="0"/>
                <w:numId w:val="237"/>
              </w:numPr>
              <w:spacing w:after="0" w:line="240" w:lineRule="auto"/>
              <w:ind w:left="314" w:hanging="284"/>
              <w:rPr>
                <w:rFonts w:cs="Arial"/>
                <w:sz w:val="20"/>
                <w:szCs w:val="20"/>
              </w:rPr>
            </w:pPr>
            <w:r w:rsidRPr="00AE6C71">
              <w:rPr>
                <w:rFonts w:cs="Arial"/>
                <w:sz w:val="20"/>
                <w:szCs w:val="20"/>
              </w:rPr>
              <w:t>Liczba osób zagrożonych ubóstwem lub wykluczeniem społecznym poszukujących pracy po opuszczeniu programu</w:t>
            </w:r>
          </w:p>
          <w:p w:rsidR="00731956" w:rsidRPr="00AE6C71" w:rsidRDefault="00731956" w:rsidP="00001264">
            <w:pPr>
              <w:numPr>
                <w:ilvl w:val="0"/>
                <w:numId w:val="237"/>
              </w:numPr>
              <w:spacing w:after="0" w:line="240" w:lineRule="auto"/>
              <w:ind w:left="314" w:hanging="284"/>
              <w:rPr>
                <w:rFonts w:cs="Arial"/>
                <w:sz w:val="20"/>
                <w:szCs w:val="20"/>
              </w:rPr>
            </w:pPr>
            <w:r w:rsidRPr="00AE6C71">
              <w:rPr>
                <w:rFonts w:cs="Arial"/>
                <w:sz w:val="20"/>
                <w:szCs w:val="20"/>
              </w:rPr>
              <w:t xml:space="preserve">Liczba osób zagrożonych ubóstwem lub wykluczeniem społecznym pracujących po opuszczeniu programu (łącznie </w:t>
            </w:r>
            <w:r w:rsidRPr="00AE6C71">
              <w:rPr>
                <w:rFonts w:cs="Arial"/>
                <w:sz w:val="20"/>
                <w:szCs w:val="20"/>
              </w:rPr>
              <w:br/>
              <w:t>z pracującymi na własny rachunek)</w:t>
            </w:r>
          </w:p>
        </w:tc>
      </w:tr>
      <w:tr w:rsidR="00731956"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731956" w:rsidRPr="00AE6C71" w:rsidRDefault="00731956" w:rsidP="00001264">
            <w:pPr>
              <w:numPr>
                <w:ilvl w:val="0"/>
                <w:numId w:val="358"/>
              </w:numPr>
              <w:tabs>
                <w:tab w:val="center" w:pos="284"/>
              </w:tabs>
              <w:suppressAutoHyphens/>
              <w:spacing w:after="0" w:line="240" w:lineRule="auto"/>
              <w:ind w:left="284" w:hanging="284"/>
              <w:rPr>
                <w:rFonts w:cs="Arial"/>
                <w:sz w:val="20"/>
                <w:szCs w:val="20"/>
              </w:rPr>
            </w:pPr>
            <w:r w:rsidRPr="00AE6C71">
              <w:rPr>
                <w:rFonts w:cs="Arial"/>
                <w:sz w:val="20"/>
                <w:szCs w:val="20"/>
              </w:rPr>
              <w:t>Lista wskaźników produktu</w:t>
            </w:r>
          </w:p>
        </w:tc>
        <w:tc>
          <w:tcPr>
            <w:tcW w:w="945" w:type="pct"/>
            <w:tcBorders>
              <w:top w:val="single" w:sz="4" w:space="0" w:color="auto"/>
              <w:left w:val="single" w:sz="4" w:space="0" w:color="auto"/>
              <w:bottom w:val="single" w:sz="4" w:space="0" w:color="auto"/>
              <w:right w:val="single" w:sz="4" w:space="0" w:color="auto"/>
            </w:tcBorders>
            <w:hideMark/>
          </w:tcPr>
          <w:p w:rsidR="00731956" w:rsidRPr="00AE6C71" w:rsidRDefault="00731956" w:rsidP="00F6785D">
            <w:pPr>
              <w:spacing w:after="0" w:line="240" w:lineRule="auto"/>
              <w:ind w:left="113" w:right="284"/>
              <w:rPr>
                <w:rFonts w:cs="Arial"/>
                <w:sz w:val="20"/>
                <w:szCs w:val="20"/>
              </w:rPr>
            </w:pPr>
            <w:r w:rsidRPr="00AE6C71">
              <w:rPr>
                <w:sz w:val="20"/>
                <w:szCs w:val="20"/>
              </w:rPr>
              <w:t>Działanie 9.1</w:t>
            </w:r>
          </w:p>
        </w:tc>
        <w:tc>
          <w:tcPr>
            <w:tcW w:w="2834" w:type="pct"/>
            <w:gridSpan w:val="5"/>
            <w:tcBorders>
              <w:top w:val="single" w:sz="4" w:space="0" w:color="auto"/>
              <w:left w:val="single" w:sz="4" w:space="0" w:color="auto"/>
              <w:bottom w:val="single" w:sz="4" w:space="0" w:color="auto"/>
              <w:right w:val="single" w:sz="4" w:space="0" w:color="auto"/>
            </w:tcBorders>
            <w:hideMark/>
          </w:tcPr>
          <w:p w:rsidR="00731956" w:rsidRPr="00AE6C71" w:rsidRDefault="00731956" w:rsidP="00001264">
            <w:pPr>
              <w:numPr>
                <w:ilvl w:val="0"/>
                <w:numId w:val="238"/>
              </w:numPr>
              <w:tabs>
                <w:tab w:val="left" w:pos="314"/>
              </w:tabs>
              <w:spacing w:after="0" w:line="240" w:lineRule="auto"/>
              <w:ind w:left="314" w:hanging="284"/>
              <w:rPr>
                <w:rFonts w:cs="Arial"/>
                <w:sz w:val="20"/>
                <w:szCs w:val="20"/>
              </w:rPr>
            </w:pPr>
            <w:r w:rsidRPr="00AE6C71">
              <w:rPr>
                <w:rFonts w:cs="Arial"/>
                <w:sz w:val="20"/>
                <w:szCs w:val="20"/>
              </w:rPr>
              <w:t>Liczba osób zagrożonych ubóstwem lub wykluczeniem społecznym objętych wsparciem w programie</w:t>
            </w:r>
          </w:p>
          <w:p w:rsidR="00731956" w:rsidRPr="00AE6C71" w:rsidRDefault="00731956" w:rsidP="00001264">
            <w:pPr>
              <w:numPr>
                <w:ilvl w:val="0"/>
                <w:numId w:val="238"/>
              </w:numPr>
              <w:tabs>
                <w:tab w:val="left" w:pos="314"/>
              </w:tabs>
              <w:spacing w:after="0" w:line="240" w:lineRule="auto"/>
              <w:ind w:left="314" w:hanging="284"/>
              <w:rPr>
                <w:rFonts w:cs="Arial"/>
                <w:sz w:val="20"/>
                <w:szCs w:val="20"/>
              </w:rPr>
            </w:pPr>
            <w:r w:rsidRPr="00AE6C71">
              <w:rPr>
                <w:rFonts w:cs="Arial"/>
                <w:sz w:val="20"/>
                <w:szCs w:val="20"/>
              </w:rPr>
              <w:t xml:space="preserve">Liczba osób z niepełnosprawnościami objętych wsparciem </w:t>
            </w:r>
            <w:r w:rsidRPr="00AE6C71">
              <w:rPr>
                <w:rFonts w:cs="Arial"/>
                <w:sz w:val="20"/>
                <w:szCs w:val="20"/>
              </w:rPr>
              <w:br/>
              <w:t>w programie</w:t>
            </w:r>
          </w:p>
        </w:tc>
      </w:tr>
      <w:tr w:rsidR="00731956"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731956" w:rsidRPr="00AE6C71" w:rsidRDefault="00731956" w:rsidP="00001264">
            <w:pPr>
              <w:numPr>
                <w:ilvl w:val="0"/>
                <w:numId w:val="358"/>
              </w:numPr>
              <w:tabs>
                <w:tab w:val="center" w:pos="284"/>
              </w:tabs>
              <w:suppressAutoHyphens/>
              <w:spacing w:after="0" w:line="240" w:lineRule="auto"/>
              <w:ind w:left="284" w:right="284" w:hanging="284"/>
              <w:rPr>
                <w:rFonts w:cs="Arial"/>
                <w:sz w:val="20"/>
                <w:szCs w:val="20"/>
              </w:rPr>
            </w:pPr>
            <w:r w:rsidRPr="00AE6C71">
              <w:rPr>
                <w:rFonts w:cs="Arial"/>
                <w:sz w:val="20"/>
                <w:szCs w:val="20"/>
              </w:rPr>
              <w:t xml:space="preserve">Typy projektów </w:t>
            </w:r>
          </w:p>
        </w:tc>
        <w:tc>
          <w:tcPr>
            <w:tcW w:w="945" w:type="pct"/>
            <w:tcBorders>
              <w:top w:val="single" w:sz="4" w:space="0" w:color="auto"/>
              <w:left w:val="single" w:sz="4" w:space="0" w:color="auto"/>
              <w:bottom w:val="single" w:sz="4" w:space="0" w:color="auto"/>
              <w:right w:val="single" w:sz="4" w:space="0" w:color="auto"/>
            </w:tcBorders>
            <w:hideMark/>
          </w:tcPr>
          <w:p w:rsidR="00731956" w:rsidRPr="00AE6C71" w:rsidRDefault="00731956" w:rsidP="00F6785D">
            <w:pPr>
              <w:spacing w:after="0" w:line="240" w:lineRule="auto"/>
              <w:ind w:left="113" w:right="284"/>
              <w:rPr>
                <w:rFonts w:cs="Arial"/>
                <w:sz w:val="20"/>
                <w:szCs w:val="20"/>
              </w:rPr>
            </w:pPr>
            <w:r w:rsidRPr="00AE6C71">
              <w:rPr>
                <w:rFonts w:cs="Arial"/>
                <w:sz w:val="20"/>
                <w:szCs w:val="20"/>
              </w:rPr>
              <w:t>Działanie 9.1</w:t>
            </w:r>
          </w:p>
        </w:tc>
        <w:tc>
          <w:tcPr>
            <w:tcW w:w="2834" w:type="pct"/>
            <w:gridSpan w:val="5"/>
            <w:tcBorders>
              <w:top w:val="single" w:sz="4" w:space="0" w:color="auto"/>
              <w:left w:val="single" w:sz="4" w:space="0" w:color="auto"/>
              <w:bottom w:val="single" w:sz="4" w:space="0" w:color="auto"/>
              <w:right w:val="single" w:sz="4" w:space="0" w:color="auto"/>
            </w:tcBorders>
            <w:hideMark/>
          </w:tcPr>
          <w:p w:rsidR="00731956" w:rsidRPr="00AE6C71" w:rsidRDefault="00731956" w:rsidP="00001264">
            <w:pPr>
              <w:numPr>
                <w:ilvl w:val="0"/>
                <w:numId w:val="239"/>
              </w:numPr>
              <w:spacing w:after="0" w:line="240" w:lineRule="auto"/>
              <w:ind w:left="314" w:right="180" w:hanging="284"/>
              <w:rPr>
                <w:rFonts w:cs="Arial"/>
                <w:sz w:val="20"/>
                <w:szCs w:val="20"/>
              </w:rPr>
            </w:pPr>
            <w:r w:rsidRPr="00AE6C71">
              <w:rPr>
                <w:rFonts w:cs="Arial"/>
                <w:sz w:val="20"/>
                <w:szCs w:val="20"/>
              </w:rPr>
              <w:t xml:space="preserve">Kompleksowa i zindywidualizowana aktywizacja społeczno – zawodowa wykorzystująca w zależności od potrzeb elementy aktywizacji edukacyjnej, społecznej </w:t>
            </w:r>
            <w:r w:rsidR="00F94FFD" w:rsidRPr="00AE6C71">
              <w:rPr>
                <w:rFonts w:cs="Arial"/>
                <w:sz w:val="20"/>
                <w:szCs w:val="20"/>
              </w:rPr>
              <w:br/>
            </w:r>
            <w:r w:rsidRPr="00AE6C71">
              <w:rPr>
                <w:rFonts w:cs="Arial"/>
                <w:sz w:val="20"/>
                <w:szCs w:val="20"/>
              </w:rPr>
              <w:t>i zawodowej</w:t>
            </w:r>
            <w:r w:rsidRPr="00AE6C71">
              <w:rPr>
                <w:rStyle w:val="Odwoanieprzypisudolnego"/>
                <w:sz w:val="20"/>
                <w:szCs w:val="20"/>
              </w:rPr>
              <w:footnoteReference w:id="166"/>
            </w:r>
            <w:r w:rsidRPr="00AE6C71">
              <w:rPr>
                <w:rFonts w:cs="Arial"/>
                <w:sz w:val="20"/>
                <w:szCs w:val="20"/>
              </w:rPr>
              <w:t xml:space="preserve">, obejmująca następujące działania:   </w:t>
            </w:r>
          </w:p>
          <w:p w:rsidR="00731956" w:rsidRPr="00AE6C71" w:rsidRDefault="00731956" w:rsidP="00001264">
            <w:pPr>
              <w:numPr>
                <w:ilvl w:val="0"/>
                <w:numId w:val="240"/>
              </w:numPr>
              <w:spacing w:after="0" w:line="240" w:lineRule="auto"/>
              <w:ind w:left="338" w:right="180" w:hanging="338"/>
              <w:rPr>
                <w:rFonts w:cs="Arial"/>
                <w:sz w:val="20"/>
                <w:szCs w:val="20"/>
              </w:rPr>
            </w:pPr>
            <w:r w:rsidRPr="00AE6C71">
              <w:rPr>
                <w:rFonts w:cs="Arial"/>
                <w:sz w:val="20"/>
                <w:szCs w:val="20"/>
              </w:rPr>
              <w:t>narzędzia oraz formy aktywnej integracji</w:t>
            </w:r>
            <w:r w:rsidRPr="00AE6C71">
              <w:rPr>
                <w:rStyle w:val="Odwoanieprzypisudolnego"/>
                <w:sz w:val="20"/>
                <w:szCs w:val="20"/>
              </w:rPr>
              <w:footnoteReference w:id="167"/>
            </w:r>
            <w:r w:rsidRPr="00AE6C71">
              <w:rPr>
                <w:rFonts w:cs="Arial"/>
                <w:sz w:val="20"/>
                <w:szCs w:val="20"/>
              </w:rPr>
              <w:t xml:space="preserve"> i pracy socjalnej</w:t>
            </w:r>
            <w:r w:rsidRPr="00AE6C71">
              <w:rPr>
                <w:rStyle w:val="Odwoanieprzypisudolnego"/>
                <w:sz w:val="20"/>
                <w:szCs w:val="20"/>
              </w:rPr>
              <w:footnoteReference w:id="168"/>
            </w:r>
            <w:r w:rsidRPr="00AE6C71">
              <w:rPr>
                <w:rFonts w:cs="Arial"/>
                <w:sz w:val="20"/>
                <w:szCs w:val="20"/>
              </w:rPr>
              <w:t xml:space="preserve">, w szczególności: </w:t>
            </w:r>
          </w:p>
          <w:p w:rsidR="00731956" w:rsidRPr="00AE6C71" w:rsidRDefault="00731956" w:rsidP="00001264">
            <w:pPr>
              <w:numPr>
                <w:ilvl w:val="0"/>
                <w:numId w:val="241"/>
              </w:numPr>
              <w:spacing w:after="0" w:line="240" w:lineRule="auto"/>
              <w:ind w:right="180"/>
              <w:rPr>
                <w:rFonts w:cs="Arial"/>
                <w:sz w:val="20"/>
                <w:szCs w:val="20"/>
              </w:rPr>
            </w:pPr>
            <w:r w:rsidRPr="00AE6C71">
              <w:rPr>
                <w:rFonts w:cs="Arial"/>
                <w:sz w:val="20"/>
                <w:szCs w:val="20"/>
              </w:rPr>
              <w:t>kontrakty socjalne</w:t>
            </w:r>
            <w:r w:rsidRPr="00AE6C71">
              <w:rPr>
                <w:rStyle w:val="Odwoanieprzypisudolnego"/>
                <w:sz w:val="20"/>
                <w:szCs w:val="20"/>
              </w:rPr>
              <w:footnoteReference w:id="169"/>
            </w:r>
            <w:r w:rsidRPr="00AE6C71">
              <w:rPr>
                <w:rFonts w:cs="Arial"/>
                <w:sz w:val="20"/>
                <w:szCs w:val="20"/>
              </w:rPr>
              <w:t xml:space="preserve">, w ramach których możliwe jest zastosowanie: </w:t>
            </w:r>
          </w:p>
          <w:p w:rsidR="00731956" w:rsidRPr="00AE6C71" w:rsidRDefault="00731956" w:rsidP="00001264">
            <w:pPr>
              <w:numPr>
                <w:ilvl w:val="0"/>
                <w:numId w:val="242"/>
              </w:numPr>
              <w:spacing w:after="0" w:line="240" w:lineRule="auto"/>
              <w:ind w:left="1023" w:right="180" w:hanging="283"/>
              <w:rPr>
                <w:rFonts w:cs="Arial"/>
                <w:sz w:val="20"/>
                <w:szCs w:val="20"/>
              </w:rPr>
            </w:pPr>
            <w:r w:rsidRPr="00AE6C71">
              <w:rPr>
                <w:rFonts w:cs="Arial"/>
                <w:sz w:val="20"/>
                <w:szCs w:val="20"/>
              </w:rPr>
              <w:t xml:space="preserve">pracy socjalnej (zgodnie z przepisami </w:t>
            </w:r>
            <w:r w:rsidRPr="00AE6C71">
              <w:rPr>
                <w:rFonts w:cs="Arial"/>
                <w:i/>
                <w:sz w:val="20"/>
                <w:szCs w:val="20"/>
              </w:rPr>
              <w:t xml:space="preserve">ustawy </w:t>
            </w:r>
            <w:r w:rsidR="00C0725A">
              <w:rPr>
                <w:rFonts w:cs="Arial"/>
                <w:i/>
                <w:sz w:val="20"/>
                <w:szCs w:val="20"/>
              </w:rPr>
              <w:br/>
            </w:r>
            <w:r w:rsidRPr="00AE6C71">
              <w:rPr>
                <w:rFonts w:cs="Arial"/>
                <w:i/>
                <w:sz w:val="20"/>
                <w:szCs w:val="20"/>
              </w:rPr>
              <w:t>o pomocy społecznej)</w:t>
            </w:r>
            <w:r w:rsidRPr="00AE6C71">
              <w:rPr>
                <w:rFonts w:cs="Arial"/>
                <w:sz w:val="20"/>
                <w:szCs w:val="20"/>
              </w:rPr>
              <w:t>,</w:t>
            </w:r>
          </w:p>
          <w:p w:rsidR="00731956" w:rsidRPr="00AE6C71" w:rsidRDefault="00731956" w:rsidP="00001264">
            <w:pPr>
              <w:numPr>
                <w:ilvl w:val="0"/>
                <w:numId w:val="242"/>
              </w:numPr>
              <w:spacing w:after="0" w:line="240" w:lineRule="auto"/>
              <w:ind w:left="1023" w:right="180" w:hanging="283"/>
              <w:rPr>
                <w:rFonts w:cs="Arial"/>
                <w:sz w:val="20"/>
                <w:szCs w:val="20"/>
              </w:rPr>
            </w:pPr>
            <w:r w:rsidRPr="00AE6C71">
              <w:rPr>
                <w:rFonts w:cs="Arial"/>
                <w:sz w:val="20"/>
                <w:szCs w:val="20"/>
              </w:rPr>
              <w:t xml:space="preserve">prac społecznie użytecznych (zgodnie </w:t>
            </w:r>
            <w:r w:rsidR="00C0725A">
              <w:rPr>
                <w:rFonts w:cs="Arial"/>
                <w:sz w:val="20"/>
                <w:szCs w:val="20"/>
              </w:rPr>
              <w:br/>
            </w:r>
            <w:r w:rsidRPr="00AE6C71">
              <w:rPr>
                <w:rFonts w:cs="Arial"/>
                <w:sz w:val="20"/>
                <w:szCs w:val="20"/>
              </w:rPr>
              <w:t>z</w:t>
            </w:r>
            <w:r w:rsidR="004B4D7B" w:rsidRPr="00AE6C71">
              <w:rPr>
                <w:rFonts w:cs="Arial"/>
                <w:sz w:val="20"/>
                <w:szCs w:val="20"/>
              </w:rPr>
              <w:t xml:space="preserve"> </w:t>
            </w:r>
            <w:r w:rsidRPr="00AE6C71">
              <w:rPr>
                <w:rFonts w:cs="Arial"/>
                <w:sz w:val="20"/>
                <w:szCs w:val="20"/>
              </w:rPr>
              <w:t xml:space="preserve">przepisami </w:t>
            </w:r>
            <w:r w:rsidRPr="00AE6C71">
              <w:rPr>
                <w:rFonts w:cs="Arial"/>
                <w:i/>
                <w:sz w:val="20"/>
                <w:szCs w:val="20"/>
              </w:rPr>
              <w:t xml:space="preserve">ustawy o promocji zatrudnienia </w:t>
            </w:r>
            <w:r w:rsidR="00C0725A">
              <w:rPr>
                <w:rFonts w:cs="Arial"/>
                <w:i/>
                <w:sz w:val="20"/>
                <w:szCs w:val="20"/>
              </w:rPr>
              <w:br/>
            </w:r>
            <w:r w:rsidRPr="00AE6C71">
              <w:rPr>
                <w:rFonts w:cs="Arial"/>
                <w:i/>
                <w:sz w:val="20"/>
                <w:szCs w:val="20"/>
              </w:rPr>
              <w:t>i instytucjach rynku pracy)</w:t>
            </w:r>
            <w:r w:rsidRPr="00AE6C71">
              <w:rPr>
                <w:rFonts w:cs="Arial"/>
                <w:sz w:val="20"/>
                <w:szCs w:val="20"/>
              </w:rPr>
              <w:t xml:space="preserve">, </w:t>
            </w:r>
          </w:p>
          <w:p w:rsidR="00731956" w:rsidRPr="00AE6C71" w:rsidRDefault="00731956" w:rsidP="00001264">
            <w:pPr>
              <w:numPr>
                <w:ilvl w:val="0"/>
                <w:numId w:val="242"/>
              </w:numPr>
              <w:spacing w:after="0" w:line="240" w:lineRule="auto"/>
              <w:ind w:left="1023" w:right="180" w:hanging="283"/>
              <w:rPr>
                <w:rFonts w:cs="Arial"/>
                <w:sz w:val="20"/>
                <w:szCs w:val="20"/>
              </w:rPr>
            </w:pPr>
            <w:r w:rsidRPr="00AE6C71">
              <w:rPr>
                <w:rFonts w:cs="Arial"/>
                <w:sz w:val="20"/>
                <w:szCs w:val="20"/>
              </w:rPr>
              <w:t xml:space="preserve">usług aktywnej integracji (zgodnie z definicją znajdującą się w słowniku terminologicznym SZOOP), </w:t>
            </w:r>
          </w:p>
          <w:p w:rsidR="00731956" w:rsidRPr="00AE6C71" w:rsidRDefault="00731956" w:rsidP="00001264">
            <w:pPr>
              <w:numPr>
                <w:ilvl w:val="0"/>
                <w:numId w:val="242"/>
              </w:numPr>
              <w:spacing w:after="0" w:line="240" w:lineRule="auto"/>
              <w:ind w:left="1023" w:right="180" w:hanging="283"/>
              <w:rPr>
                <w:rFonts w:cs="Arial"/>
                <w:sz w:val="20"/>
                <w:szCs w:val="20"/>
              </w:rPr>
            </w:pPr>
            <w:r w:rsidRPr="00AE6C71">
              <w:rPr>
                <w:rFonts w:cs="Arial"/>
                <w:sz w:val="20"/>
                <w:szCs w:val="20"/>
              </w:rPr>
              <w:t xml:space="preserve">działań o charakterze środowiskowym, obejmujących: </w:t>
            </w:r>
          </w:p>
          <w:p w:rsidR="00731956" w:rsidRPr="00AE6C71" w:rsidRDefault="00731956" w:rsidP="00001264">
            <w:pPr>
              <w:numPr>
                <w:ilvl w:val="0"/>
                <w:numId w:val="243"/>
              </w:numPr>
              <w:spacing w:after="0" w:line="240" w:lineRule="auto"/>
              <w:ind w:left="1307" w:right="38" w:hanging="284"/>
              <w:rPr>
                <w:rFonts w:cs="Arial"/>
                <w:sz w:val="20"/>
                <w:szCs w:val="20"/>
              </w:rPr>
            </w:pPr>
            <w:r w:rsidRPr="00AE6C71">
              <w:rPr>
                <w:rFonts w:cs="Arial"/>
                <w:sz w:val="20"/>
                <w:szCs w:val="20"/>
              </w:rPr>
              <w:t>przygotowanie i wsparcie działań indywidualnych i programów środowiskowych (w tym spotkania z grupami docelowymi, diagnozowanie potrzeb i zasobów danej społeczności);</w:t>
            </w:r>
          </w:p>
          <w:p w:rsidR="003634C9" w:rsidRPr="00AE6C71" w:rsidRDefault="00731956" w:rsidP="00001264">
            <w:pPr>
              <w:numPr>
                <w:ilvl w:val="0"/>
                <w:numId w:val="243"/>
              </w:numPr>
              <w:spacing w:after="0" w:line="240" w:lineRule="auto"/>
              <w:ind w:left="1307" w:right="38" w:hanging="284"/>
              <w:rPr>
                <w:rFonts w:cs="Arial"/>
                <w:sz w:val="20"/>
                <w:szCs w:val="20"/>
              </w:rPr>
            </w:pPr>
            <w:r w:rsidRPr="00AE6C71">
              <w:rPr>
                <w:rFonts w:cs="Arial"/>
                <w:sz w:val="20"/>
                <w:szCs w:val="20"/>
              </w:rPr>
              <w:t>edukację społeczną i obywatelską (w tym spotkania, konsultacje i deb</w:t>
            </w:r>
            <w:r w:rsidR="003634C9" w:rsidRPr="00AE6C71">
              <w:rPr>
                <w:rFonts w:cs="Arial"/>
                <w:sz w:val="20"/>
                <w:szCs w:val="20"/>
              </w:rPr>
              <w:t>aty społeczne dla mieszkańców);</w:t>
            </w:r>
          </w:p>
          <w:p w:rsidR="00731956" w:rsidRPr="00AE6C71" w:rsidRDefault="00731956" w:rsidP="00001264">
            <w:pPr>
              <w:numPr>
                <w:ilvl w:val="0"/>
                <w:numId w:val="243"/>
              </w:numPr>
              <w:spacing w:after="0" w:line="240" w:lineRule="auto"/>
              <w:ind w:left="1307" w:right="38" w:hanging="284"/>
              <w:rPr>
                <w:rFonts w:cs="Arial"/>
                <w:sz w:val="20"/>
                <w:szCs w:val="20"/>
              </w:rPr>
            </w:pPr>
            <w:r w:rsidRPr="00AE6C71">
              <w:rPr>
                <w:rFonts w:cs="Arial"/>
                <w:sz w:val="20"/>
                <w:szCs w:val="20"/>
              </w:rPr>
              <w:t xml:space="preserve">działania o charakterze integracyjnym, wynikające np. z ustawy o wychowaniu </w:t>
            </w:r>
            <w:r w:rsidR="003634C9" w:rsidRPr="00AE6C71">
              <w:rPr>
                <w:rFonts w:cs="Arial"/>
                <w:sz w:val="20"/>
                <w:szCs w:val="20"/>
              </w:rPr>
              <w:br/>
            </w:r>
            <w:r w:rsidRPr="00AE6C71">
              <w:rPr>
                <w:rFonts w:cs="Arial"/>
                <w:sz w:val="20"/>
                <w:szCs w:val="20"/>
              </w:rPr>
              <w:t>w trzeźwości i przeciwdziałaniu alkoholizmowi  oraz narkomanii;</w:t>
            </w:r>
          </w:p>
          <w:p w:rsidR="00731956" w:rsidRPr="00AE6C71" w:rsidRDefault="00731956" w:rsidP="00001264">
            <w:pPr>
              <w:numPr>
                <w:ilvl w:val="0"/>
                <w:numId w:val="241"/>
              </w:numPr>
              <w:tabs>
                <w:tab w:val="left" w:pos="739"/>
              </w:tabs>
              <w:spacing w:after="0" w:line="240" w:lineRule="auto"/>
              <w:ind w:right="180"/>
              <w:rPr>
                <w:rFonts w:cs="Arial"/>
                <w:sz w:val="20"/>
                <w:szCs w:val="20"/>
              </w:rPr>
            </w:pPr>
            <w:r w:rsidRPr="00AE6C71">
              <w:rPr>
                <w:rFonts w:cs="Arial"/>
                <w:sz w:val="20"/>
                <w:szCs w:val="20"/>
              </w:rPr>
              <w:t xml:space="preserve">programy aktywności lokalnej, przewidujące możliwość zastosowania w ramach projektu: </w:t>
            </w:r>
          </w:p>
          <w:p w:rsidR="00731956" w:rsidRPr="00AE6C71" w:rsidRDefault="00731956" w:rsidP="00001264">
            <w:pPr>
              <w:numPr>
                <w:ilvl w:val="0"/>
                <w:numId w:val="244"/>
              </w:numPr>
              <w:spacing w:after="0" w:line="240" w:lineRule="auto"/>
              <w:ind w:left="1023" w:right="180" w:hanging="283"/>
              <w:rPr>
                <w:rFonts w:cs="Arial"/>
                <w:sz w:val="20"/>
                <w:szCs w:val="20"/>
              </w:rPr>
            </w:pPr>
            <w:r w:rsidRPr="00AE6C71">
              <w:rPr>
                <w:rFonts w:cs="Arial"/>
                <w:sz w:val="20"/>
                <w:szCs w:val="20"/>
              </w:rPr>
              <w:t>środowiskowej pracy socjalnej realizowanej przez pracownika socjalnego lub inną osobę;</w:t>
            </w:r>
          </w:p>
          <w:p w:rsidR="00731956" w:rsidRPr="00AE6C71" w:rsidRDefault="00731956" w:rsidP="00001264">
            <w:pPr>
              <w:numPr>
                <w:ilvl w:val="0"/>
                <w:numId w:val="244"/>
              </w:numPr>
              <w:spacing w:after="0" w:line="240" w:lineRule="auto"/>
              <w:ind w:left="1023" w:right="180" w:hanging="283"/>
              <w:rPr>
                <w:rFonts w:cs="Arial"/>
                <w:sz w:val="20"/>
                <w:szCs w:val="20"/>
              </w:rPr>
            </w:pPr>
            <w:r w:rsidRPr="00AE6C71">
              <w:rPr>
                <w:rFonts w:cs="Arial"/>
                <w:sz w:val="20"/>
                <w:szCs w:val="20"/>
              </w:rPr>
              <w:t>usług aktywnej integracji  (zgodnie z definicją znajdującą się w słowniku terminologicznym SZOOP);</w:t>
            </w:r>
          </w:p>
          <w:p w:rsidR="00731956" w:rsidRPr="00AE6C71" w:rsidRDefault="00731956" w:rsidP="00001264">
            <w:pPr>
              <w:numPr>
                <w:ilvl w:val="0"/>
                <w:numId w:val="244"/>
              </w:numPr>
              <w:spacing w:after="0" w:line="240" w:lineRule="auto"/>
              <w:ind w:left="1023" w:right="-103" w:hanging="283"/>
              <w:rPr>
                <w:rFonts w:cs="Arial"/>
                <w:sz w:val="20"/>
                <w:szCs w:val="20"/>
              </w:rPr>
            </w:pPr>
            <w:r w:rsidRPr="00AE6C71">
              <w:rPr>
                <w:rFonts w:cs="Arial"/>
                <w:sz w:val="20"/>
                <w:szCs w:val="20"/>
              </w:rPr>
              <w:t xml:space="preserve"> prac społecznie użytecznych (zgodnie z przepisami </w:t>
            </w:r>
            <w:r w:rsidRPr="00AE6C71">
              <w:rPr>
                <w:rFonts w:cs="Arial"/>
                <w:i/>
                <w:sz w:val="20"/>
                <w:szCs w:val="20"/>
              </w:rPr>
              <w:t>ustawy o promocji zatrudnienia i instytucjach rynku pracy)</w:t>
            </w:r>
            <w:r w:rsidRPr="00AE6C71">
              <w:rPr>
                <w:rFonts w:cs="Arial"/>
                <w:sz w:val="20"/>
                <w:szCs w:val="20"/>
              </w:rPr>
              <w:t>;</w:t>
            </w:r>
          </w:p>
          <w:p w:rsidR="00731956" w:rsidRPr="00AE6C71" w:rsidRDefault="00731956" w:rsidP="00001264">
            <w:pPr>
              <w:numPr>
                <w:ilvl w:val="0"/>
                <w:numId w:val="244"/>
              </w:numPr>
              <w:spacing w:after="0" w:line="240" w:lineRule="auto"/>
              <w:ind w:left="1023" w:right="180" w:hanging="283"/>
              <w:rPr>
                <w:rFonts w:cs="Arial"/>
                <w:sz w:val="20"/>
                <w:szCs w:val="20"/>
              </w:rPr>
            </w:pPr>
            <w:r w:rsidRPr="00AE6C71">
              <w:rPr>
                <w:rFonts w:cs="Arial"/>
                <w:sz w:val="20"/>
                <w:szCs w:val="20"/>
              </w:rPr>
              <w:t xml:space="preserve">działań o charakterze środowiskowym, obejmujących: </w:t>
            </w:r>
          </w:p>
          <w:p w:rsidR="00731956" w:rsidRPr="00AE6C71" w:rsidRDefault="00731956" w:rsidP="00001264">
            <w:pPr>
              <w:numPr>
                <w:ilvl w:val="0"/>
                <w:numId w:val="245"/>
              </w:numPr>
              <w:spacing w:after="0" w:line="240" w:lineRule="auto"/>
              <w:ind w:left="1307" w:right="180" w:hanging="284"/>
              <w:rPr>
                <w:rFonts w:cs="Arial"/>
                <w:sz w:val="20"/>
                <w:szCs w:val="20"/>
              </w:rPr>
            </w:pPr>
            <w:r w:rsidRPr="00AE6C71">
              <w:rPr>
                <w:rFonts w:cs="Arial"/>
                <w:sz w:val="20"/>
                <w:szCs w:val="20"/>
              </w:rPr>
              <w:t xml:space="preserve">przygotowanie i wsparcie działań indywidualnych i programów środowiskowych (w tym spotkania z grupami docelowymi, diagnozowanie potrzeb </w:t>
            </w:r>
            <w:r w:rsidR="00C0725A">
              <w:rPr>
                <w:rFonts w:cs="Arial"/>
                <w:sz w:val="20"/>
                <w:szCs w:val="20"/>
              </w:rPr>
              <w:br/>
            </w:r>
            <w:r w:rsidRPr="00AE6C71">
              <w:rPr>
                <w:rFonts w:cs="Arial"/>
                <w:sz w:val="20"/>
                <w:szCs w:val="20"/>
              </w:rPr>
              <w:t>i zasobów danej społeczności);</w:t>
            </w:r>
          </w:p>
          <w:p w:rsidR="00731956" w:rsidRPr="00AE6C71" w:rsidRDefault="00731956" w:rsidP="00001264">
            <w:pPr>
              <w:numPr>
                <w:ilvl w:val="0"/>
                <w:numId w:val="245"/>
              </w:numPr>
              <w:spacing w:after="0" w:line="240" w:lineRule="auto"/>
              <w:ind w:left="1307" w:right="-103" w:hanging="284"/>
              <w:rPr>
                <w:rFonts w:cs="Arial"/>
                <w:sz w:val="20"/>
                <w:szCs w:val="20"/>
              </w:rPr>
            </w:pPr>
            <w:r w:rsidRPr="00AE6C71">
              <w:rPr>
                <w:rFonts w:cs="Arial"/>
                <w:sz w:val="20"/>
                <w:szCs w:val="20"/>
              </w:rPr>
              <w:t>edukację społeczną i obywatelską (w tym spotkania, konsultacje i debaty społeczne dla mieszkańców);</w:t>
            </w:r>
          </w:p>
          <w:p w:rsidR="00731956" w:rsidRPr="00AE6C71" w:rsidRDefault="00731956" w:rsidP="00001264">
            <w:pPr>
              <w:numPr>
                <w:ilvl w:val="0"/>
                <w:numId w:val="245"/>
              </w:numPr>
              <w:spacing w:after="0" w:line="240" w:lineRule="auto"/>
              <w:ind w:left="1307" w:right="-103" w:hanging="284"/>
              <w:rPr>
                <w:rFonts w:cs="Arial"/>
                <w:sz w:val="20"/>
                <w:szCs w:val="20"/>
              </w:rPr>
            </w:pPr>
            <w:r w:rsidRPr="00AE6C71">
              <w:rPr>
                <w:rFonts w:cs="Arial"/>
                <w:sz w:val="20"/>
                <w:szCs w:val="20"/>
              </w:rPr>
              <w:t xml:space="preserve">działania o charakterze integracyjnym, wynikające np. z ustawy o wychowaniu </w:t>
            </w:r>
            <w:r w:rsidR="00C0725A">
              <w:rPr>
                <w:rFonts w:cs="Arial"/>
                <w:sz w:val="20"/>
                <w:szCs w:val="20"/>
              </w:rPr>
              <w:br/>
            </w:r>
            <w:r w:rsidRPr="00AE6C71">
              <w:rPr>
                <w:rFonts w:cs="Arial"/>
                <w:sz w:val="20"/>
                <w:szCs w:val="20"/>
              </w:rPr>
              <w:t>w trzeźwości i przeciwdziałaniu alkoholizmowi oraz narkomanii;</w:t>
            </w:r>
          </w:p>
          <w:p w:rsidR="00731956" w:rsidRPr="00AE6C71" w:rsidRDefault="00731956" w:rsidP="00001264">
            <w:pPr>
              <w:numPr>
                <w:ilvl w:val="0"/>
                <w:numId w:val="241"/>
              </w:numPr>
              <w:spacing w:after="0" w:line="240" w:lineRule="auto"/>
              <w:ind w:right="180"/>
              <w:rPr>
                <w:rFonts w:cs="Arial"/>
                <w:sz w:val="20"/>
                <w:szCs w:val="20"/>
              </w:rPr>
            </w:pPr>
            <w:r w:rsidRPr="00AE6C71">
              <w:rPr>
                <w:rFonts w:cs="Arial"/>
                <w:sz w:val="20"/>
                <w:szCs w:val="20"/>
              </w:rPr>
              <w:t xml:space="preserve">programy integracji społecznej i zawodowej osób </w:t>
            </w:r>
            <w:r w:rsidRPr="00AE6C71">
              <w:rPr>
                <w:rFonts w:cs="Arial"/>
                <w:sz w:val="20"/>
                <w:szCs w:val="20"/>
              </w:rPr>
              <w:br/>
              <w:t>z niepełnosprawnościami</w:t>
            </w:r>
            <w:r w:rsidRPr="00AE6C71">
              <w:rPr>
                <w:rStyle w:val="Odwoanieprzypisudolnego"/>
                <w:sz w:val="20"/>
                <w:szCs w:val="20"/>
              </w:rPr>
              <w:footnoteReference w:id="170"/>
            </w:r>
            <w:r w:rsidRPr="00AE6C71">
              <w:rPr>
                <w:rFonts w:cs="Arial"/>
                <w:sz w:val="20"/>
                <w:szCs w:val="20"/>
              </w:rPr>
              <w:t xml:space="preserve"> przewidujące możliwość zastosowania w ramach projektu: </w:t>
            </w:r>
          </w:p>
          <w:p w:rsidR="00731956" w:rsidRPr="00AE6C71" w:rsidRDefault="00731956" w:rsidP="00001264">
            <w:pPr>
              <w:numPr>
                <w:ilvl w:val="0"/>
                <w:numId w:val="246"/>
              </w:numPr>
              <w:spacing w:after="0" w:line="240" w:lineRule="auto"/>
              <w:ind w:left="1023" w:right="180" w:hanging="283"/>
              <w:rPr>
                <w:rFonts w:cs="Arial"/>
                <w:sz w:val="20"/>
                <w:szCs w:val="20"/>
              </w:rPr>
            </w:pPr>
            <w:r w:rsidRPr="00AE6C71">
              <w:rPr>
                <w:rFonts w:cs="Arial"/>
                <w:sz w:val="20"/>
                <w:szCs w:val="20"/>
              </w:rPr>
              <w:t>środowiskowej pracy socjalnej,</w:t>
            </w:r>
          </w:p>
          <w:p w:rsidR="00731956" w:rsidRPr="00AE6C71" w:rsidRDefault="00731956" w:rsidP="00001264">
            <w:pPr>
              <w:numPr>
                <w:ilvl w:val="0"/>
                <w:numId w:val="246"/>
              </w:numPr>
              <w:spacing w:after="0" w:line="240" w:lineRule="auto"/>
              <w:ind w:left="1023" w:right="-103" w:hanging="283"/>
              <w:rPr>
                <w:rFonts w:cs="Arial"/>
                <w:sz w:val="20"/>
                <w:szCs w:val="20"/>
              </w:rPr>
            </w:pPr>
            <w:r w:rsidRPr="00AE6C71">
              <w:rPr>
                <w:rFonts w:cs="Arial"/>
                <w:sz w:val="20"/>
                <w:szCs w:val="20"/>
              </w:rPr>
              <w:t>usług aktywnej integracji (zgodnie z definicją znajdującą się w słowniku terminologicznym SZOOP);</w:t>
            </w:r>
          </w:p>
          <w:p w:rsidR="00731956" w:rsidRPr="00AE6C71" w:rsidRDefault="00731956" w:rsidP="00001264">
            <w:pPr>
              <w:numPr>
                <w:ilvl w:val="0"/>
                <w:numId w:val="246"/>
              </w:numPr>
              <w:spacing w:after="0" w:line="240" w:lineRule="auto"/>
              <w:ind w:left="1023" w:right="180" w:hanging="283"/>
              <w:rPr>
                <w:rFonts w:cs="Arial"/>
                <w:sz w:val="20"/>
                <w:szCs w:val="20"/>
              </w:rPr>
            </w:pPr>
            <w:r w:rsidRPr="00AE6C71">
              <w:rPr>
                <w:rFonts w:cs="Arial"/>
                <w:sz w:val="20"/>
                <w:szCs w:val="20"/>
              </w:rPr>
              <w:t>działań o charakterze środowiskowym na zasadach przewidzianych dla programu aktywności lokalnej;</w:t>
            </w:r>
          </w:p>
          <w:p w:rsidR="00731956" w:rsidRPr="00AE6C71" w:rsidRDefault="00731956" w:rsidP="00D870BF">
            <w:pPr>
              <w:numPr>
                <w:ilvl w:val="0"/>
                <w:numId w:val="654"/>
              </w:numPr>
              <w:spacing w:after="0" w:line="240" w:lineRule="auto"/>
              <w:ind w:left="312" w:right="180" w:hanging="312"/>
              <w:rPr>
                <w:rFonts w:cs="Arial"/>
                <w:sz w:val="20"/>
                <w:szCs w:val="20"/>
              </w:rPr>
            </w:pPr>
            <w:r w:rsidRPr="00AE6C71">
              <w:rPr>
                <w:rFonts w:cs="Arial"/>
                <w:sz w:val="20"/>
                <w:szCs w:val="20"/>
              </w:rPr>
              <w:t>kursy, szkolenia</w:t>
            </w:r>
            <w:r w:rsidRPr="00AE6C71">
              <w:rPr>
                <w:rStyle w:val="Odwoanieprzypisudolnego"/>
                <w:sz w:val="20"/>
                <w:szCs w:val="20"/>
              </w:rPr>
              <w:footnoteReference w:id="171"/>
            </w:r>
            <w:r w:rsidRPr="00AE6C71">
              <w:rPr>
                <w:rFonts w:cs="Arial"/>
                <w:sz w:val="20"/>
                <w:szCs w:val="20"/>
              </w:rPr>
              <w:t xml:space="preserve"> i inne zajęcia umożliwiające nabycie, podniesienie lub zmianę kwalifikacji i kompetencji zawodowych; </w:t>
            </w:r>
          </w:p>
          <w:p w:rsidR="00731956" w:rsidRPr="00AE6C71" w:rsidRDefault="00731956" w:rsidP="00D870BF">
            <w:pPr>
              <w:numPr>
                <w:ilvl w:val="0"/>
                <w:numId w:val="654"/>
              </w:numPr>
              <w:spacing w:after="0" w:line="240" w:lineRule="auto"/>
              <w:ind w:left="338" w:right="181" w:hanging="338"/>
              <w:rPr>
                <w:rFonts w:cs="Arial"/>
                <w:sz w:val="20"/>
                <w:szCs w:val="20"/>
              </w:rPr>
            </w:pPr>
            <w:r w:rsidRPr="00AE6C71">
              <w:rPr>
                <w:rFonts w:cs="Arial"/>
                <w:sz w:val="20"/>
                <w:szCs w:val="20"/>
              </w:rPr>
              <w:t>aktywizację zawodową poprzez staże</w:t>
            </w:r>
            <w:r w:rsidRPr="00AE6C71">
              <w:rPr>
                <w:rStyle w:val="Odwoanieprzypisudolnego"/>
                <w:sz w:val="20"/>
                <w:szCs w:val="20"/>
              </w:rPr>
              <w:footnoteReference w:id="172"/>
            </w:r>
            <w:r w:rsidRPr="00AE6C71">
              <w:rPr>
                <w:rFonts w:cs="Arial"/>
                <w:sz w:val="20"/>
                <w:szCs w:val="20"/>
              </w:rPr>
              <w:t>, subsydiowane zatrudnienie</w:t>
            </w:r>
            <w:r w:rsidRPr="00AE6C71">
              <w:rPr>
                <w:rStyle w:val="Odwoanieprzypisudolnego"/>
                <w:sz w:val="20"/>
                <w:szCs w:val="20"/>
              </w:rPr>
              <w:footnoteReference w:id="173"/>
            </w:r>
            <w:r w:rsidRPr="00AE6C71">
              <w:rPr>
                <w:rFonts w:cs="Arial"/>
                <w:sz w:val="20"/>
                <w:szCs w:val="20"/>
              </w:rPr>
              <w:t xml:space="preserve">, zatrudnienie wspomagane dla osób </w:t>
            </w:r>
            <w:r w:rsidR="00F94FFD" w:rsidRPr="00AE6C71">
              <w:rPr>
                <w:rFonts w:cs="Arial"/>
                <w:sz w:val="20"/>
                <w:szCs w:val="20"/>
              </w:rPr>
              <w:br/>
            </w:r>
            <w:r w:rsidRPr="00AE6C71">
              <w:rPr>
                <w:rFonts w:cs="Arial"/>
                <w:sz w:val="20"/>
                <w:szCs w:val="20"/>
              </w:rPr>
              <w:t xml:space="preserve">z niepełnosprawnościami oraz działania wspierające, </w:t>
            </w:r>
            <w:r w:rsidR="00F94FFD" w:rsidRPr="00AE6C71">
              <w:rPr>
                <w:rFonts w:cs="Arial"/>
                <w:sz w:val="20"/>
                <w:szCs w:val="20"/>
              </w:rPr>
              <w:br/>
            </w:r>
            <w:r w:rsidRPr="00AE6C71">
              <w:rPr>
                <w:rFonts w:cs="Arial"/>
                <w:sz w:val="20"/>
                <w:szCs w:val="20"/>
              </w:rPr>
              <w:t>w tym poradnictwo zawodowe, pośrednictwo pracy, trener pracy;</w:t>
            </w:r>
          </w:p>
          <w:p w:rsidR="00731956" w:rsidRPr="00AE6C71" w:rsidRDefault="00731956" w:rsidP="00D870BF">
            <w:pPr>
              <w:numPr>
                <w:ilvl w:val="0"/>
                <w:numId w:val="654"/>
              </w:numPr>
              <w:spacing w:after="0" w:line="240" w:lineRule="auto"/>
              <w:ind w:left="338" w:right="181" w:hanging="338"/>
              <w:rPr>
                <w:rFonts w:cs="Arial"/>
                <w:sz w:val="20"/>
                <w:szCs w:val="20"/>
              </w:rPr>
            </w:pPr>
            <w:r w:rsidRPr="00AE6C71">
              <w:rPr>
                <w:rFonts w:cs="Arial"/>
                <w:sz w:val="20"/>
                <w:szCs w:val="20"/>
              </w:rPr>
              <w:t>reintegrację społeczną i zawodową realizowaną przez Warsztaty Terapii Zajęciowej</w:t>
            </w:r>
            <w:r w:rsidRPr="00AE6C71">
              <w:rPr>
                <w:rStyle w:val="Odwoanieprzypisudolnego"/>
                <w:sz w:val="20"/>
                <w:szCs w:val="20"/>
              </w:rPr>
              <w:footnoteReference w:id="174"/>
            </w:r>
            <w:r w:rsidRPr="00AE6C71">
              <w:rPr>
                <w:rFonts w:cs="Arial"/>
                <w:sz w:val="20"/>
                <w:szCs w:val="20"/>
              </w:rPr>
              <w:t>, Zakłady Aktywności Zawodowej</w:t>
            </w:r>
            <w:r w:rsidRPr="00AE6C71">
              <w:rPr>
                <w:rStyle w:val="Odwoanieprzypisudolnego"/>
                <w:rFonts w:cs="Arial"/>
                <w:sz w:val="20"/>
                <w:szCs w:val="20"/>
              </w:rPr>
              <w:footnoteReference w:id="175"/>
            </w:r>
            <w:r w:rsidRPr="00AE6C71">
              <w:rPr>
                <w:rFonts w:cs="Arial"/>
                <w:sz w:val="20"/>
                <w:szCs w:val="20"/>
              </w:rPr>
              <w:t>, Kluby Integracji Społecznej i Centra Integracji Społecznej</w:t>
            </w:r>
            <w:r w:rsidRPr="00AE6C71">
              <w:rPr>
                <w:rStyle w:val="Odwoanieprzypisudolnego"/>
                <w:sz w:val="20"/>
                <w:szCs w:val="20"/>
              </w:rPr>
              <w:footnoteReference w:id="176"/>
            </w:r>
            <w:r w:rsidRPr="00AE6C71">
              <w:rPr>
                <w:rFonts w:cs="Arial"/>
                <w:sz w:val="20"/>
                <w:szCs w:val="20"/>
              </w:rPr>
              <w:t xml:space="preserve">; </w:t>
            </w:r>
          </w:p>
          <w:p w:rsidR="00731956" w:rsidRPr="00AE6C71" w:rsidRDefault="00731956" w:rsidP="00D870BF">
            <w:pPr>
              <w:numPr>
                <w:ilvl w:val="0"/>
                <w:numId w:val="654"/>
              </w:numPr>
              <w:spacing w:after="0" w:line="240" w:lineRule="auto"/>
              <w:ind w:left="338" w:right="181" w:hanging="338"/>
              <w:rPr>
                <w:rFonts w:cs="Arial"/>
                <w:sz w:val="20"/>
                <w:szCs w:val="20"/>
              </w:rPr>
            </w:pPr>
            <w:r w:rsidRPr="00AE6C71">
              <w:rPr>
                <w:rFonts w:cs="Arial"/>
                <w:sz w:val="20"/>
                <w:szCs w:val="20"/>
              </w:rPr>
              <w:t xml:space="preserve"> terapię oraz poradnictwo indywidualne i grupowe</w:t>
            </w:r>
            <w:r w:rsidR="00F94FFD" w:rsidRPr="00AE6C71">
              <w:rPr>
                <w:rFonts w:cs="Arial"/>
                <w:sz w:val="20"/>
                <w:szCs w:val="20"/>
              </w:rPr>
              <w:br/>
            </w:r>
            <w:r w:rsidRPr="00AE6C71">
              <w:rPr>
                <w:rFonts w:cs="Arial"/>
                <w:sz w:val="20"/>
                <w:szCs w:val="20"/>
              </w:rPr>
              <w:t>(w tym psychologiczne  i  psychospołeczne) wspierające umiejętności społeczne i zawodowe umożliwiające powrót do życia społecznego, w tym aktywizację zawodową i powrót na rynek pracy;</w:t>
            </w:r>
          </w:p>
          <w:p w:rsidR="00731956" w:rsidRPr="00AE6C71" w:rsidRDefault="00731956" w:rsidP="00D870BF">
            <w:pPr>
              <w:numPr>
                <w:ilvl w:val="0"/>
                <w:numId w:val="654"/>
              </w:numPr>
              <w:spacing w:after="0" w:line="240" w:lineRule="auto"/>
              <w:ind w:left="338" w:right="181" w:hanging="338"/>
              <w:rPr>
                <w:rFonts w:cs="Arial"/>
                <w:sz w:val="20"/>
                <w:szCs w:val="20"/>
              </w:rPr>
            </w:pPr>
            <w:r w:rsidRPr="00AE6C71">
              <w:rPr>
                <w:rFonts w:cs="Arial"/>
                <w:sz w:val="20"/>
                <w:szCs w:val="20"/>
              </w:rPr>
              <w:t xml:space="preserve">wsparcie środowiskowe na rzecz integracji zawodowej </w:t>
            </w:r>
            <w:r w:rsidRPr="00AE6C71">
              <w:rPr>
                <w:rFonts w:cs="Arial"/>
                <w:sz w:val="20"/>
                <w:szCs w:val="20"/>
              </w:rPr>
              <w:br/>
              <w:t xml:space="preserve">i społecznej (m.in. działania związane z animacją lokalną, streetworkingiem, coachingiem, treningiem pracy) </w:t>
            </w:r>
            <w:r w:rsidRPr="00AE6C71">
              <w:rPr>
                <w:rFonts w:cs="Arial"/>
                <w:sz w:val="20"/>
                <w:szCs w:val="20"/>
              </w:rPr>
              <w:br/>
              <w:t>z uwzględnieniem wolontariatu.</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tabs>
                <w:tab w:val="left" w:pos="284"/>
              </w:tabs>
              <w:suppressAutoHyphens/>
              <w:spacing w:after="0" w:line="240" w:lineRule="auto"/>
              <w:ind w:left="284" w:right="36" w:hanging="284"/>
              <w:rPr>
                <w:rFonts w:cs="Arial"/>
                <w:sz w:val="20"/>
                <w:szCs w:val="20"/>
              </w:rPr>
            </w:pPr>
            <w:r w:rsidRPr="00AE6C71">
              <w:rPr>
                <w:rFonts w:cs="Arial"/>
                <w:sz w:val="20"/>
                <w:szCs w:val="20"/>
              </w:rPr>
              <w:t xml:space="preserve">Typ beneficjenta </w:t>
            </w:r>
          </w:p>
        </w:tc>
        <w:tc>
          <w:tcPr>
            <w:tcW w:w="945" w:type="pct"/>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834" w:type="pct"/>
            <w:gridSpan w:val="5"/>
            <w:tcBorders>
              <w:top w:val="single" w:sz="4" w:space="0" w:color="auto"/>
              <w:left w:val="single" w:sz="4" w:space="0" w:color="auto"/>
              <w:bottom w:val="single" w:sz="4" w:space="0" w:color="auto"/>
              <w:right w:val="single" w:sz="4" w:space="0" w:color="auto"/>
            </w:tcBorders>
            <w:hideMark/>
          </w:tcPr>
          <w:p w:rsidR="00621E45" w:rsidRPr="00AE6C71" w:rsidRDefault="00621E45" w:rsidP="00F94FFD">
            <w:pPr>
              <w:tabs>
                <w:tab w:val="left" w:pos="5559"/>
                <w:tab w:val="left" w:pos="5700"/>
              </w:tabs>
              <w:spacing w:after="0" w:line="240" w:lineRule="auto"/>
              <w:ind w:left="34" w:right="180" w:hanging="34"/>
              <w:rPr>
                <w:rFonts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t>
            </w:r>
            <w:r w:rsidRPr="00AE6C71">
              <w:rPr>
                <w:rFonts w:cs="Arial"/>
                <w:sz w:val="20"/>
                <w:szCs w:val="20"/>
              </w:rPr>
              <w:br/>
              <w:t xml:space="preserve">w szczególności:  </w:t>
            </w:r>
          </w:p>
          <w:p w:rsidR="00621E45" w:rsidRPr="00AE6C71" w:rsidRDefault="00621E45" w:rsidP="00001264">
            <w:pPr>
              <w:numPr>
                <w:ilvl w:val="0"/>
                <w:numId w:val="241"/>
              </w:numPr>
              <w:tabs>
                <w:tab w:val="left" w:pos="459"/>
                <w:tab w:val="left" w:pos="5700"/>
              </w:tabs>
              <w:spacing w:after="0" w:line="240" w:lineRule="auto"/>
              <w:ind w:left="459" w:right="180" w:hanging="425"/>
              <w:rPr>
                <w:rFonts w:cs="Arial"/>
                <w:sz w:val="20"/>
                <w:szCs w:val="20"/>
              </w:rPr>
            </w:pPr>
            <w:r w:rsidRPr="00AE6C71">
              <w:rPr>
                <w:rFonts w:cs="Arial"/>
                <w:sz w:val="20"/>
                <w:szCs w:val="20"/>
              </w:rPr>
              <w:t>instytucje pomocy i integracji społecznej</w:t>
            </w:r>
            <w:r w:rsidRPr="00AE6C71">
              <w:rPr>
                <w:rStyle w:val="Odwoanieprzypisudolnego"/>
                <w:sz w:val="20"/>
                <w:szCs w:val="20"/>
              </w:rPr>
              <w:footnoteReference w:id="177"/>
            </w:r>
            <w:r w:rsidRPr="00AE6C71">
              <w:rPr>
                <w:rFonts w:cs="Arial"/>
                <w:sz w:val="20"/>
                <w:szCs w:val="20"/>
              </w:rPr>
              <w:t xml:space="preserve"> (zgodnie </w:t>
            </w:r>
            <w:r w:rsidRPr="00AE6C71">
              <w:rPr>
                <w:rFonts w:cs="Arial"/>
                <w:sz w:val="20"/>
                <w:szCs w:val="20"/>
              </w:rPr>
              <w:br/>
              <w:t>z definicją znajdującą się w słowniku terminologicznym SZOOP),</w:t>
            </w:r>
          </w:p>
          <w:p w:rsidR="00621E45" w:rsidRPr="00AE6C71" w:rsidRDefault="00621E45" w:rsidP="00001264">
            <w:pPr>
              <w:numPr>
                <w:ilvl w:val="0"/>
                <w:numId w:val="241"/>
              </w:numPr>
              <w:tabs>
                <w:tab w:val="left" w:pos="459"/>
                <w:tab w:val="left" w:pos="5700"/>
              </w:tabs>
              <w:spacing w:after="0" w:line="240" w:lineRule="auto"/>
              <w:ind w:left="459" w:right="180" w:hanging="425"/>
              <w:rPr>
                <w:rFonts w:cs="Arial"/>
                <w:sz w:val="20"/>
                <w:szCs w:val="20"/>
              </w:rPr>
            </w:pPr>
            <w:r w:rsidRPr="00AE6C71">
              <w:rPr>
                <w:rFonts w:cs="Arial"/>
                <w:sz w:val="20"/>
                <w:szCs w:val="20"/>
              </w:rPr>
              <w:t>jednostki samorządu terytorialnego,</w:t>
            </w:r>
          </w:p>
          <w:p w:rsidR="00621E45" w:rsidRPr="00AE6C71" w:rsidRDefault="00621E45" w:rsidP="00001264">
            <w:pPr>
              <w:numPr>
                <w:ilvl w:val="0"/>
                <w:numId w:val="241"/>
              </w:numPr>
              <w:tabs>
                <w:tab w:val="left" w:pos="459"/>
                <w:tab w:val="left" w:pos="5700"/>
              </w:tabs>
              <w:spacing w:after="0" w:line="240" w:lineRule="auto"/>
              <w:ind w:left="459" w:right="180" w:hanging="425"/>
              <w:rPr>
                <w:rFonts w:cs="Arial"/>
                <w:sz w:val="20"/>
                <w:szCs w:val="20"/>
              </w:rPr>
            </w:pPr>
            <w:r w:rsidRPr="00AE6C71">
              <w:rPr>
                <w:rFonts w:cs="Arial"/>
                <w:sz w:val="20"/>
                <w:szCs w:val="20"/>
              </w:rPr>
              <w:t>jednostki organizacyjne, związki i stowarzyszenia JST,</w:t>
            </w:r>
          </w:p>
          <w:p w:rsidR="00621E45" w:rsidRPr="00AE6C71" w:rsidRDefault="00621E45" w:rsidP="00001264">
            <w:pPr>
              <w:numPr>
                <w:ilvl w:val="0"/>
                <w:numId w:val="241"/>
              </w:numPr>
              <w:tabs>
                <w:tab w:val="left" w:pos="459"/>
                <w:tab w:val="left" w:pos="5700"/>
              </w:tabs>
              <w:spacing w:after="0" w:line="240" w:lineRule="auto"/>
              <w:ind w:left="459" w:right="180" w:hanging="425"/>
              <w:rPr>
                <w:rFonts w:cs="Arial"/>
                <w:sz w:val="20"/>
                <w:szCs w:val="20"/>
              </w:rPr>
            </w:pPr>
            <w:r w:rsidRPr="00AE6C71">
              <w:rPr>
                <w:rFonts w:cs="Arial"/>
                <w:sz w:val="20"/>
                <w:szCs w:val="20"/>
              </w:rPr>
              <w:t>podmioty reintegracyjne, realizujące usługi reintegracji społecznej i zawodowej  na rzecz osób zagrożonych wykluczeniem społecznym:</w:t>
            </w:r>
          </w:p>
          <w:p w:rsidR="00621E45" w:rsidRPr="00AE6C71" w:rsidRDefault="00621E45" w:rsidP="00001264">
            <w:pPr>
              <w:numPr>
                <w:ilvl w:val="0"/>
                <w:numId w:val="247"/>
              </w:numPr>
              <w:tabs>
                <w:tab w:val="left" w:pos="742"/>
                <w:tab w:val="left" w:pos="5700"/>
              </w:tabs>
              <w:spacing w:after="0" w:line="240" w:lineRule="auto"/>
              <w:ind w:left="742" w:right="180" w:hanging="283"/>
              <w:rPr>
                <w:rFonts w:cs="Arial"/>
                <w:sz w:val="20"/>
                <w:szCs w:val="20"/>
              </w:rPr>
            </w:pPr>
            <w:r w:rsidRPr="00AE6C71">
              <w:rPr>
                <w:rFonts w:cs="Arial"/>
                <w:sz w:val="20"/>
                <w:szCs w:val="20"/>
              </w:rPr>
              <w:t>CIS i KIS, o których mowa w ustawie z dnia 13 czerwca 2003 r. o zatrudnieniu socjalnym (</w:t>
            </w:r>
            <w:r w:rsidRPr="00AE6C71">
              <w:rPr>
                <w:bCs/>
                <w:sz w:val="20"/>
                <w:szCs w:val="20"/>
              </w:rPr>
              <w:t xml:space="preserve">Dz. U. </w:t>
            </w:r>
            <w:r w:rsidR="00C0725A">
              <w:rPr>
                <w:bCs/>
                <w:sz w:val="20"/>
                <w:szCs w:val="20"/>
              </w:rPr>
              <w:br/>
            </w:r>
            <w:r w:rsidRPr="00AE6C71">
              <w:rPr>
                <w:bCs/>
                <w:sz w:val="20"/>
                <w:szCs w:val="20"/>
              </w:rPr>
              <w:t>z 201</w:t>
            </w:r>
            <w:r w:rsidR="00AE6CDF" w:rsidRPr="00AE6C71">
              <w:rPr>
                <w:bCs/>
                <w:sz w:val="20"/>
                <w:szCs w:val="20"/>
              </w:rPr>
              <w:t>6</w:t>
            </w:r>
            <w:r w:rsidRPr="00AE6C71">
              <w:rPr>
                <w:bCs/>
                <w:sz w:val="20"/>
                <w:szCs w:val="20"/>
              </w:rPr>
              <w:t xml:space="preserve"> r., poz. </w:t>
            </w:r>
            <w:r w:rsidR="00F44376" w:rsidRPr="00AE6C71">
              <w:rPr>
                <w:bCs/>
                <w:sz w:val="20"/>
                <w:szCs w:val="20"/>
              </w:rPr>
              <w:t>1828</w:t>
            </w:r>
            <w:r w:rsidRPr="00AE6C71">
              <w:rPr>
                <w:rFonts w:cs="Arial"/>
                <w:sz w:val="20"/>
                <w:szCs w:val="20"/>
              </w:rPr>
              <w:t>)</w:t>
            </w:r>
          </w:p>
          <w:p w:rsidR="00621E45" w:rsidRPr="00AE6C71" w:rsidRDefault="00621E45" w:rsidP="00001264">
            <w:pPr>
              <w:numPr>
                <w:ilvl w:val="0"/>
                <w:numId w:val="247"/>
              </w:numPr>
              <w:tabs>
                <w:tab w:val="left" w:pos="742"/>
                <w:tab w:val="left" w:pos="5312"/>
                <w:tab w:val="left" w:pos="5700"/>
              </w:tabs>
              <w:spacing w:after="0" w:line="240" w:lineRule="auto"/>
              <w:ind w:left="742" w:right="180" w:hanging="283"/>
              <w:rPr>
                <w:rFonts w:cs="Arial"/>
                <w:sz w:val="20"/>
                <w:szCs w:val="20"/>
              </w:rPr>
            </w:pPr>
            <w:r w:rsidRPr="00AE6C71">
              <w:rPr>
                <w:rFonts w:cs="Arial"/>
                <w:sz w:val="20"/>
                <w:szCs w:val="20"/>
              </w:rPr>
              <w:t xml:space="preserve">ZAZ i WTZ, o których mowa w ustawie z dnia 27 sierpnia 1997 r. </w:t>
            </w:r>
            <w:r w:rsidRPr="00AE6C71">
              <w:rPr>
                <w:rFonts w:cs="Arial"/>
                <w:i/>
                <w:sz w:val="20"/>
                <w:szCs w:val="20"/>
              </w:rPr>
              <w:t>o rehabilitacji zawodowej</w:t>
            </w:r>
            <w:r w:rsidR="00F94FFD" w:rsidRPr="00AE6C71">
              <w:rPr>
                <w:rFonts w:cs="Arial"/>
                <w:i/>
                <w:sz w:val="20"/>
                <w:szCs w:val="20"/>
              </w:rPr>
              <w:t xml:space="preserve"> </w:t>
            </w:r>
            <w:r w:rsidR="00C0725A">
              <w:rPr>
                <w:rFonts w:cs="Arial"/>
                <w:i/>
                <w:sz w:val="20"/>
                <w:szCs w:val="20"/>
              </w:rPr>
              <w:br/>
            </w:r>
            <w:r w:rsidRPr="00AE6C71">
              <w:rPr>
                <w:rFonts w:cs="Arial"/>
                <w:i/>
                <w:sz w:val="20"/>
                <w:szCs w:val="20"/>
              </w:rPr>
              <w:t>i społecznej oraz zatrudnieniu osób niepełnosprawnych</w:t>
            </w:r>
            <w:r w:rsidRPr="00AE6C71">
              <w:rPr>
                <w:rFonts w:cs="Arial"/>
                <w:sz w:val="20"/>
                <w:szCs w:val="20"/>
              </w:rPr>
              <w:t xml:space="preserve"> (Dz. U. </w:t>
            </w:r>
            <w:r w:rsidR="003634C9" w:rsidRPr="00AE6C71">
              <w:rPr>
                <w:rFonts w:cs="Arial"/>
                <w:sz w:val="20"/>
                <w:szCs w:val="20"/>
              </w:rPr>
              <w:br/>
            </w:r>
            <w:r w:rsidRPr="00AE6C71">
              <w:rPr>
                <w:rFonts w:cs="Arial"/>
                <w:sz w:val="20"/>
                <w:szCs w:val="20"/>
              </w:rPr>
              <w:t>z 2011 r. Nr 127, poz. 721, z późn. zm.)</w:t>
            </w:r>
          </w:p>
          <w:p w:rsidR="00621E45" w:rsidRPr="00AE6C71" w:rsidRDefault="00621E45" w:rsidP="00001264">
            <w:pPr>
              <w:numPr>
                <w:ilvl w:val="0"/>
                <w:numId w:val="248"/>
              </w:numPr>
              <w:tabs>
                <w:tab w:val="left" w:pos="459"/>
                <w:tab w:val="left" w:pos="5700"/>
              </w:tabs>
              <w:spacing w:after="0" w:line="240" w:lineRule="auto"/>
              <w:ind w:left="459" w:right="180" w:hanging="425"/>
              <w:rPr>
                <w:rFonts w:cs="Arial"/>
                <w:sz w:val="20"/>
                <w:szCs w:val="20"/>
              </w:rPr>
            </w:pPr>
            <w:r w:rsidRPr="00AE6C71">
              <w:rPr>
                <w:rFonts w:cs="Arial"/>
                <w:sz w:val="20"/>
                <w:szCs w:val="20"/>
              </w:rPr>
              <w:t xml:space="preserve">podmioty ekonomii społecznej, w tym organizacje pozarządowe (zgodnie z definicją znajdującą się </w:t>
            </w:r>
            <w:r w:rsidRPr="00AE6C71">
              <w:rPr>
                <w:rFonts w:cs="Arial"/>
                <w:sz w:val="20"/>
                <w:szCs w:val="20"/>
              </w:rPr>
              <w:br/>
              <w:t>w słowniku terminologicznym SZOOP).</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tabs>
                <w:tab w:val="left" w:pos="284"/>
                <w:tab w:val="left" w:pos="1345"/>
              </w:tabs>
              <w:suppressAutoHyphens/>
              <w:spacing w:after="0" w:line="240" w:lineRule="auto"/>
              <w:ind w:left="284" w:right="36" w:hanging="284"/>
              <w:rPr>
                <w:rFonts w:cs="Arial"/>
                <w:sz w:val="20"/>
                <w:szCs w:val="20"/>
              </w:rPr>
            </w:pPr>
            <w:r w:rsidRPr="00AE6C71">
              <w:rPr>
                <w:rFonts w:cs="Arial"/>
                <w:sz w:val="20"/>
                <w:szCs w:val="20"/>
              </w:rPr>
              <w:t xml:space="preserve">Grupa docelowa/ ostateczni odbiorcy wsparcia </w:t>
            </w:r>
          </w:p>
        </w:tc>
        <w:tc>
          <w:tcPr>
            <w:tcW w:w="945" w:type="pct"/>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834" w:type="pct"/>
            <w:gridSpan w:val="5"/>
            <w:tcBorders>
              <w:top w:val="single" w:sz="4" w:space="0" w:color="auto"/>
              <w:left w:val="single" w:sz="4" w:space="0" w:color="auto"/>
              <w:bottom w:val="single" w:sz="4" w:space="0" w:color="auto"/>
              <w:right w:val="single" w:sz="4" w:space="0" w:color="auto"/>
            </w:tcBorders>
            <w:hideMark/>
          </w:tcPr>
          <w:p w:rsidR="00621E45" w:rsidRPr="00AE6C71" w:rsidRDefault="00621E45" w:rsidP="00001264">
            <w:pPr>
              <w:numPr>
                <w:ilvl w:val="0"/>
                <w:numId w:val="249"/>
              </w:numPr>
              <w:spacing w:after="0" w:line="240" w:lineRule="auto"/>
              <w:ind w:left="314" w:right="38" w:hanging="284"/>
              <w:rPr>
                <w:rFonts w:cs="Arial"/>
                <w:sz w:val="20"/>
                <w:szCs w:val="20"/>
              </w:rPr>
            </w:pPr>
            <w:r w:rsidRPr="00AE6C71">
              <w:rPr>
                <w:rFonts w:cs="Arial"/>
                <w:sz w:val="20"/>
                <w:szCs w:val="20"/>
              </w:rPr>
              <w:t>osoby zagrożone ubóstwem i wykluczeniem społecznym</w:t>
            </w:r>
            <w:r w:rsidRPr="00AE6C71">
              <w:rPr>
                <w:rStyle w:val="Odwoanieprzypisudolnego"/>
                <w:sz w:val="20"/>
                <w:szCs w:val="20"/>
              </w:rPr>
              <w:footnoteReference w:id="178"/>
            </w:r>
            <w:r w:rsidRPr="00AE6C71">
              <w:rPr>
                <w:rFonts w:cs="Arial"/>
                <w:sz w:val="20"/>
                <w:szCs w:val="20"/>
              </w:rPr>
              <w:t xml:space="preserve">, </w:t>
            </w:r>
            <w:r w:rsidRPr="00AE6C71">
              <w:rPr>
                <w:rFonts w:cs="Arial"/>
                <w:sz w:val="20"/>
                <w:szCs w:val="20"/>
              </w:rPr>
              <w:br/>
              <w:t>w tym osoby  z niepełnosprawnościami,</w:t>
            </w:r>
          </w:p>
          <w:p w:rsidR="00621E45" w:rsidRPr="00AE6C71" w:rsidRDefault="00B07DC9" w:rsidP="00001264">
            <w:pPr>
              <w:numPr>
                <w:ilvl w:val="0"/>
                <w:numId w:val="249"/>
              </w:numPr>
              <w:spacing w:after="0" w:line="240" w:lineRule="auto"/>
              <w:ind w:left="314" w:right="-103" w:hanging="284"/>
              <w:rPr>
                <w:rFonts w:cs="Arial"/>
                <w:sz w:val="20"/>
                <w:szCs w:val="20"/>
              </w:rPr>
            </w:pPr>
            <w:r w:rsidRPr="005F33D8">
              <w:rPr>
                <w:rFonts w:cs="Arial"/>
                <w:sz w:val="20"/>
                <w:szCs w:val="20"/>
              </w:rPr>
              <w:t xml:space="preserve">osoby bezrobotne, dla których ustalono trzeci profil pomocy (oddaleni od rynku pracy), zgodnie z </w:t>
            </w:r>
            <w:r w:rsidRPr="005F33D8">
              <w:rPr>
                <w:rFonts w:cs="Arial"/>
                <w:i/>
                <w:sz w:val="20"/>
                <w:szCs w:val="20"/>
              </w:rPr>
              <w:t>ustawą</w:t>
            </w:r>
            <w:r w:rsidR="00621E45" w:rsidRPr="005F33D8">
              <w:rPr>
                <w:rFonts w:cs="Arial"/>
                <w:i/>
                <w:sz w:val="20"/>
                <w:szCs w:val="20"/>
              </w:rPr>
              <w:t xml:space="preserve"> </w:t>
            </w:r>
            <w:r w:rsidR="00C0725A">
              <w:rPr>
                <w:rFonts w:cs="Arial"/>
                <w:i/>
                <w:sz w:val="20"/>
                <w:szCs w:val="20"/>
              </w:rPr>
              <w:br/>
            </w:r>
            <w:r w:rsidR="00621E45" w:rsidRPr="00AE6C71">
              <w:rPr>
                <w:rFonts w:cs="Arial"/>
                <w:sz w:val="20"/>
                <w:szCs w:val="20"/>
              </w:rPr>
              <w:t xml:space="preserve">z dnia 20 kwietnia 2004 r. </w:t>
            </w:r>
            <w:r w:rsidR="00621E45" w:rsidRPr="00AE6C71">
              <w:rPr>
                <w:rFonts w:cs="Arial"/>
                <w:i/>
                <w:sz w:val="20"/>
                <w:szCs w:val="20"/>
              </w:rPr>
              <w:t xml:space="preserve">o promocji zatrudnienia </w:t>
            </w:r>
            <w:r w:rsidR="00C0725A">
              <w:rPr>
                <w:rFonts w:cs="Arial"/>
                <w:i/>
                <w:sz w:val="20"/>
                <w:szCs w:val="20"/>
              </w:rPr>
              <w:br/>
            </w:r>
            <w:r w:rsidR="00621E45" w:rsidRPr="00AE6C71">
              <w:rPr>
                <w:rFonts w:cs="Arial"/>
                <w:i/>
                <w:sz w:val="20"/>
                <w:szCs w:val="20"/>
              </w:rPr>
              <w:t>i instytucjach rynku pracy</w:t>
            </w:r>
            <w:r w:rsidR="00621E45" w:rsidRPr="00AE6C71">
              <w:rPr>
                <w:rFonts w:cs="Arial"/>
                <w:sz w:val="20"/>
                <w:szCs w:val="20"/>
              </w:rPr>
              <w:t>,</w:t>
            </w:r>
          </w:p>
          <w:p w:rsidR="00621E45" w:rsidRPr="00AE6C71" w:rsidRDefault="00621E45" w:rsidP="00001264">
            <w:pPr>
              <w:numPr>
                <w:ilvl w:val="0"/>
                <w:numId w:val="249"/>
              </w:numPr>
              <w:spacing w:after="0" w:line="240" w:lineRule="auto"/>
              <w:ind w:left="314" w:right="38" w:hanging="284"/>
              <w:rPr>
                <w:rFonts w:cs="Arial"/>
                <w:sz w:val="20"/>
                <w:szCs w:val="20"/>
              </w:rPr>
            </w:pPr>
            <w:r w:rsidRPr="00AE6C71">
              <w:rPr>
                <w:rFonts w:cs="Arial"/>
                <w:sz w:val="20"/>
                <w:szCs w:val="20"/>
              </w:rPr>
              <w:t>otoczenie osób zagrożonych ubóstwem i wykluczeniem społecznym, w zakre</w:t>
            </w:r>
            <w:r w:rsidRPr="00AE6C71">
              <w:rPr>
                <w:rFonts w:cs="Arial"/>
                <w:strike/>
                <w:sz w:val="20"/>
                <w:szCs w:val="20"/>
              </w:rPr>
              <w:t>s</w:t>
            </w:r>
            <w:r w:rsidRPr="00AE6C71">
              <w:rPr>
                <w:rFonts w:cs="Arial"/>
                <w:sz w:val="20"/>
                <w:szCs w:val="20"/>
              </w:rPr>
              <w:t xml:space="preserve">ie niezbędnym do wsparcia osób zagrożonych ubóstwem i wykluczeniem społecznym </w:t>
            </w:r>
            <w:r w:rsidR="008E1691" w:rsidRPr="00AE6C71">
              <w:rPr>
                <w:rFonts w:cs="Arial"/>
                <w:sz w:val="20"/>
                <w:szCs w:val="20"/>
              </w:rPr>
              <w:br/>
            </w:r>
            <w:r w:rsidRPr="00AE6C71">
              <w:rPr>
                <w:rFonts w:cs="Arial"/>
                <w:sz w:val="20"/>
                <w:szCs w:val="20"/>
              </w:rPr>
              <w:t>w ramach programu.</w:t>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right="36" w:hanging="426"/>
              <w:rPr>
                <w:rFonts w:cs="Arial"/>
                <w:sz w:val="20"/>
                <w:szCs w:val="20"/>
              </w:rPr>
            </w:pPr>
            <w:r w:rsidRPr="00AE6C71">
              <w:rPr>
                <w:rFonts w:cs="Arial"/>
                <w:sz w:val="20"/>
                <w:szCs w:val="20"/>
              </w:rPr>
              <w:t xml:space="preserve">Instytucja pośrednicząca </w:t>
            </w:r>
          </w:p>
          <w:p w:rsidR="00621E45" w:rsidRPr="00AE6C71" w:rsidRDefault="00621E45" w:rsidP="00F94FFD">
            <w:pPr>
              <w:suppressAutoHyphens/>
              <w:spacing w:after="0" w:line="240" w:lineRule="auto"/>
              <w:ind w:left="426" w:right="36"/>
              <w:rPr>
                <w:rFonts w:cs="Arial"/>
                <w:sz w:val="20"/>
                <w:szCs w:val="20"/>
              </w:rPr>
            </w:pPr>
            <w:r w:rsidRPr="00AE6C71">
              <w:rPr>
                <w:rFonts w:cs="Arial"/>
                <w:sz w:val="20"/>
                <w:szCs w:val="20"/>
              </w:rPr>
              <w:t>(jeśli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591"/>
              <w:rPr>
                <w:rFonts w:cs="Arial"/>
                <w:sz w:val="20"/>
                <w:szCs w:val="20"/>
              </w:rPr>
            </w:pPr>
            <w:r w:rsidRPr="00AE6C71">
              <w:rPr>
                <w:rFonts w:cs="Arial"/>
                <w:sz w:val="20"/>
                <w:szCs w:val="20"/>
              </w:rPr>
              <w:t>Nie dotyczy</w:t>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before="40" w:after="40" w:line="240" w:lineRule="auto"/>
              <w:ind w:left="426" w:hanging="426"/>
              <w:rPr>
                <w:rFonts w:cs="Arial"/>
                <w:sz w:val="20"/>
                <w:szCs w:val="20"/>
              </w:rPr>
            </w:pPr>
            <w:r w:rsidRPr="00AE6C71">
              <w:rPr>
                <w:rFonts w:cs="Arial"/>
                <w:sz w:val="20"/>
                <w:szCs w:val="20"/>
              </w:rPr>
              <w:t>Instytucja wdrażająca</w:t>
            </w:r>
          </w:p>
          <w:p w:rsidR="00621E45" w:rsidRPr="00AE6C71" w:rsidRDefault="00621E45" w:rsidP="00F94FFD">
            <w:pPr>
              <w:suppressAutoHyphens/>
              <w:spacing w:before="40" w:after="40" w:line="240" w:lineRule="auto"/>
              <w:ind w:left="426"/>
              <w:rPr>
                <w:rFonts w:cs="Arial"/>
                <w:sz w:val="20"/>
                <w:szCs w:val="20"/>
              </w:rPr>
            </w:pPr>
            <w:r w:rsidRPr="00AE6C71">
              <w:rPr>
                <w:rFonts w:cs="Arial"/>
                <w:sz w:val="20"/>
                <w:szCs w:val="20"/>
              </w:rPr>
              <w:t>(jeśli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pPr>
              <w:spacing w:before="40" w:after="40" w:line="240" w:lineRule="auto"/>
              <w:ind w:left="113" w:right="2591"/>
              <w:rPr>
                <w:rFonts w:cs="Arial"/>
                <w:sz w:val="20"/>
                <w:szCs w:val="20"/>
              </w:rPr>
            </w:pPr>
            <w:r w:rsidRPr="00AE6C71">
              <w:rPr>
                <w:rFonts w:cs="Arial"/>
                <w:sz w:val="20"/>
                <w:szCs w:val="20"/>
              </w:rPr>
              <w:t>Nie dotyczy</w:t>
            </w:r>
          </w:p>
        </w:tc>
      </w:tr>
      <w:tr w:rsidR="00621E45" w:rsidRPr="00AE6C71" w:rsidTr="00AE5025">
        <w:trPr>
          <w:trHeight w:val="57"/>
        </w:trPr>
        <w:tc>
          <w:tcPr>
            <w:tcW w:w="1220" w:type="pct"/>
            <w:vMerge w:val="restart"/>
            <w:tcBorders>
              <w:top w:val="single" w:sz="4" w:space="0" w:color="auto"/>
              <w:left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hanging="426"/>
              <w:rPr>
                <w:rFonts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 xml:space="preserve">Region słabiej rozwinięty </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591"/>
              <w:rPr>
                <w:rFonts w:cs="Arial"/>
                <w:sz w:val="20"/>
                <w:szCs w:val="20"/>
              </w:rPr>
            </w:pPr>
            <w:r w:rsidRPr="00AE6C71">
              <w:rPr>
                <w:rFonts w:cs="Arial"/>
                <w:sz w:val="20"/>
                <w:szCs w:val="20"/>
              </w:rPr>
              <w:t>Ogółem</w:t>
            </w:r>
          </w:p>
        </w:tc>
      </w:tr>
      <w:tr w:rsidR="00621E45" w:rsidRPr="00AE6C71" w:rsidTr="00AE5025">
        <w:trPr>
          <w:trHeight w:val="57"/>
        </w:trPr>
        <w:tc>
          <w:tcPr>
            <w:tcW w:w="1220" w:type="pct"/>
            <w:vMerge/>
            <w:tcBorders>
              <w:left w:val="single" w:sz="4" w:space="0" w:color="auto"/>
              <w:bottom w:val="single" w:sz="4" w:space="0" w:color="auto"/>
              <w:right w:val="single" w:sz="4" w:space="0" w:color="auto"/>
            </w:tcBorders>
            <w:vAlign w:val="center"/>
            <w:hideMark/>
          </w:tcPr>
          <w:p w:rsidR="00621E45" w:rsidRPr="00AE6C71" w:rsidRDefault="00621E45" w:rsidP="00001264">
            <w:pPr>
              <w:numPr>
                <w:ilvl w:val="0"/>
                <w:numId w:val="358"/>
              </w:numPr>
              <w:spacing w:after="0" w:line="240" w:lineRule="auto"/>
              <w:ind w:left="426" w:hanging="426"/>
              <w:rPr>
                <w:rFonts w:cs="Arial"/>
                <w:sz w:val="20"/>
                <w:szCs w:val="20"/>
              </w:rPr>
            </w:pP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591"/>
              <w:rPr>
                <w:rFonts w:cs="Arial"/>
                <w:b/>
                <w:sz w:val="20"/>
                <w:szCs w:val="20"/>
              </w:rPr>
            </w:pPr>
            <w:r w:rsidRPr="00AE6C71">
              <w:rPr>
                <w:rFonts w:cs="Arial"/>
                <w:b/>
                <w:sz w:val="20"/>
                <w:szCs w:val="20"/>
              </w:rPr>
              <w:t>33 252 672,00</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hanging="426"/>
              <w:rPr>
                <w:rFonts w:cs="Arial"/>
                <w:sz w:val="20"/>
                <w:szCs w:val="20"/>
              </w:rPr>
            </w:pPr>
            <w:r w:rsidRPr="00AE6C71">
              <w:rPr>
                <w:rFonts w:cs="Arial"/>
                <w:sz w:val="20"/>
                <w:szCs w:val="20"/>
              </w:rPr>
              <w:t>Mechanizmy powiązania interwencji z innymi Działaniami/ Poddziałaniami w ramach PO lub z innymi PO (jeśli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rPr>
                <w:rFonts w:cs="Arial"/>
                <w:sz w:val="20"/>
                <w:szCs w:val="20"/>
              </w:rPr>
            </w:pPr>
            <w:r w:rsidRPr="00AE6C71">
              <w:rPr>
                <w:rFonts w:cs="Arial"/>
                <w:sz w:val="20"/>
                <w:szCs w:val="20"/>
              </w:rPr>
              <w:t xml:space="preserve">W zakresie zapewnienia koordynacji udzielanego wsparcia </w:t>
            </w:r>
            <w:r w:rsidR="003634C9" w:rsidRPr="00AE6C71">
              <w:rPr>
                <w:rFonts w:cs="Arial"/>
                <w:sz w:val="20"/>
                <w:szCs w:val="20"/>
              </w:rPr>
              <w:br/>
            </w:r>
            <w:r w:rsidRPr="00AE6C71">
              <w:rPr>
                <w:rFonts w:cs="Arial"/>
                <w:sz w:val="20"/>
                <w:szCs w:val="20"/>
              </w:rPr>
              <w:t>z innymi Działaniami i Osiami Priorytetowymi RPOWŚ na lata 2014-2020:</w:t>
            </w:r>
          </w:p>
          <w:p w:rsidR="00621E45" w:rsidRPr="00AE6C71" w:rsidRDefault="00621E45" w:rsidP="00001264">
            <w:pPr>
              <w:numPr>
                <w:ilvl w:val="0"/>
                <w:numId w:val="250"/>
              </w:numPr>
              <w:spacing w:after="0" w:line="240" w:lineRule="auto"/>
              <w:ind w:left="314" w:hanging="284"/>
              <w:rPr>
                <w:rFonts w:cs="Arial"/>
                <w:sz w:val="20"/>
                <w:szCs w:val="20"/>
              </w:rPr>
            </w:pPr>
            <w:r w:rsidRPr="00AE6C71">
              <w:rPr>
                <w:rFonts w:cs="Arial"/>
                <w:sz w:val="20"/>
                <w:szCs w:val="20"/>
              </w:rPr>
              <w:t>Komitet Monitorujący RPOWŚ na lata 2014-2020,</w:t>
            </w:r>
          </w:p>
          <w:p w:rsidR="00621E45" w:rsidRPr="00AE6C71" w:rsidRDefault="00621E45" w:rsidP="00001264">
            <w:pPr>
              <w:numPr>
                <w:ilvl w:val="0"/>
                <w:numId w:val="250"/>
              </w:numPr>
              <w:spacing w:after="0" w:line="240" w:lineRule="auto"/>
              <w:ind w:left="314" w:hanging="284"/>
              <w:rPr>
                <w:rFonts w:cs="Arial"/>
                <w:sz w:val="20"/>
                <w:szCs w:val="20"/>
              </w:rPr>
            </w:pPr>
            <w:r w:rsidRPr="00AE6C71">
              <w:rPr>
                <w:rFonts w:cs="Arial"/>
                <w:sz w:val="20"/>
                <w:szCs w:val="20"/>
              </w:rPr>
              <w:t>kryteria wyboru projektów,</w:t>
            </w:r>
          </w:p>
          <w:p w:rsidR="00621E45" w:rsidRPr="00AE6C71" w:rsidRDefault="00621E45" w:rsidP="00001264">
            <w:pPr>
              <w:numPr>
                <w:ilvl w:val="0"/>
                <w:numId w:val="250"/>
              </w:numPr>
              <w:spacing w:after="0" w:line="240" w:lineRule="auto"/>
              <w:ind w:left="314" w:hanging="284"/>
              <w:rPr>
                <w:rFonts w:cs="Arial"/>
                <w:sz w:val="20"/>
                <w:szCs w:val="20"/>
              </w:rPr>
            </w:pPr>
            <w:r w:rsidRPr="00AE6C71">
              <w:rPr>
                <w:rFonts w:cs="Arial"/>
                <w:sz w:val="20"/>
                <w:szCs w:val="20"/>
              </w:rPr>
              <w:t>działania w zakresie informacji i promocji,</w:t>
            </w:r>
          </w:p>
          <w:p w:rsidR="00621E45" w:rsidRPr="00AE6C71" w:rsidRDefault="00621E45" w:rsidP="00001264">
            <w:pPr>
              <w:numPr>
                <w:ilvl w:val="0"/>
                <w:numId w:val="250"/>
              </w:numPr>
              <w:spacing w:after="0" w:line="240" w:lineRule="auto"/>
              <w:ind w:left="314" w:hanging="284"/>
              <w:rPr>
                <w:rFonts w:cs="Arial"/>
                <w:sz w:val="20"/>
                <w:szCs w:val="20"/>
              </w:rPr>
            </w:pPr>
            <w:r w:rsidRPr="00AE6C71">
              <w:rPr>
                <w:rFonts w:cs="Arial"/>
                <w:sz w:val="20"/>
                <w:szCs w:val="20"/>
              </w:rPr>
              <w:t>monitoring i ewaluacja,</w:t>
            </w:r>
          </w:p>
          <w:p w:rsidR="00621E45" w:rsidRPr="00AE6C71" w:rsidRDefault="00621E45" w:rsidP="00001264">
            <w:pPr>
              <w:numPr>
                <w:ilvl w:val="0"/>
                <w:numId w:val="250"/>
              </w:numPr>
              <w:spacing w:after="0" w:line="240" w:lineRule="auto"/>
              <w:ind w:left="314" w:hanging="284"/>
              <w:rPr>
                <w:rFonts w:cs="Arial"/>
                <w:sz w:val="20"/>
                <w:szCs w:val="20"/>
              </w:rPr>
            </w:pPr>
            <w:r w:rsidRPr="00AE6C71">
              <w:rPr>
                <w:rFonts w:cs="Arial"/>
                <w:sz w:val="20"/>
                <w:szCs w:val="20"/>
              </w:rPr>
              <w:t xml:space="preserve">komplementarność z Priorytetami Inwestycyjnymi 9a </w:t>
            </w:r>
            <w:r w:rsidR="00C0725A">
              <w:rPr>
                <w:rFonts w:cs="Arial"/>
                <w:sz w:val="20"/>
                <w:szCs w:val="20"/>
              </w:rPr>
              <w:br/>
            </w:r>
            <w:r w:rsidRPr="00AE6C71">
              <w:rPr>
                <w:rFonts w:cs="Arial"/>
                <w:sz w:val="20"/>
                <w:szCs w:val="20"/>
              </w:rPr>
              <w:t>i 9b.</w:t>
            </w:r>
          </w:p>
          <w:p w:rsidR="00621E45" w:rsidRPr="00AE6C71" w:rsidRDefault="00621E45" w:rsidP="00F6785D">
            <w:pPr>
              <w:spacing w:after="0" w:line="240" w:lineRule="auto"/>
              <w:rPr>
                <w:rFonts w:cs="Arial"/>
                <w:sz w:val="20"/>
                <w:szCs w:val="20"/>
              </w:rPr>
            </w:pPr>
            <w:r w:rsidRPr="00AE6C71">
              <w:rPr>
                <w:rFonts w:cs="Arial"/>
                <w:sz w:val="20"/>
                <w:szCs w:val="20"/>
              </w:rPr>
              <w:t xml:space="preserve">W zakresie zapewnienia koordynacji udzielanego wsparcia </w:t>
            </w:r>
            <w:r w:rsidR="008E1691" w:rsidRPr="00AE6C71">
              <w:rPr>
                <w:rFonts w:cs="Arial"/>
                <w:sz w:val="20"/>
                <w:szCs w:val="20"/>
              </w:rPr>
              <w:br/>
            </w:r>
            <w:r w:rsidRPr="00AE6C71">
              <w:rPr>
                <w:rFonts w:cs="Arial"/>
                <w:sz w:val="20"/>
                <w:szCs w:val="20"/>
              </w:rPr>
              <w:t>z innymi Programami Operacyjnymi:</w:t>
            </w:r>
          </w:p>
          <w:p w:rsidR="00621E45" w:rsidRPr="00AE6C71" w:rsidRDefault="00621E45" w:rsidP="00001264">
            <w:pPr>
              <w:numPr>
                <w:ilvl w:val="0"/>
                <w:numId w:val="251"/>
              </w:numPr>
              <w:spacing w:after="0" w:line="240" w:lineRule="auto"/>
              <w:ind w:left="314" w:hanging="314"/>
              <w:rPr>
                <w:rFonts w:cs="Arial"/>
                <w:sz w:val="20"/>
                <w:szCs w:val="20"/>
              </w:rPr>
            </w:pPr>
            <w:r w:rsidRPr="00AE6C71">
              <w:rPr>
                <w:rFonts w:cs="Arial"/>
                <w:sz w:val="20"/>
                <w:szCs w:val="20"/>
              </w:rPr>
              <w:t>Wspólna Lista Wskaźników Kluczowych,</w:t>
            </w:r>
          </w:p>
          <w:p w:rsidR="00621E45" w:rsidRPr="00AE6C71" w:rsidRDefault="00621E45" w:rsidP="00001264">
            <w:pPr>
              <w:numPr>
                <w:ilvl w:val="0"/>
                <w:numId w:val="251"/>
              </w:numPr>
              <w:spacing w:after="0" w:line="240" w:lineRule="auto"/>
              <w:ind w:left="314" w:hanging="314"/>
              <w:rPr>
                <w:rFonts w:cs="Arial"/>
                <w:sz w:val="20"/>
                <w:szCs w:val="20"/>
              </w:rPr>
            </w:pPr>
            <w:r w:rsidRPr="00AE6C71">
              <w:rPr>
                <w:rFonts w:cs="Arial"/>
                <w:sz w:val="20"/>
                <w:szCs w:val="20"/>
              </w:rPr>
              <w:t>Kontrakt Terytorialny dla Województwa Świętokrzyskiego na lata 2014-2020,</w:t>
            </w:r>
          </w:p>
          <w:p w:rsidR="00621E45" w:rsidRPr="00AE6C71" w:rsidRDefault="00621E45" w:rsidP="00001264">
            <w:pPr>
              <w:numPr>
                <w:ilvl w:val="0"/>
                <w:numId w:val="251"/>
              </w:numPr>
              <w:spacing w:after="0" w:line="240" w:lineRule="auto"/>
              <w:ind w:left="314" w:hanging="314"/>
              <w:rPr>
                <w:rFonts w:cs="Arial"/>
                <w:sz w:val="20"/>
                <w:szCs w:val="20"/>
              </w:rPr>
            </w:pPr>
            <w:r w:rsidRPr="00AE6C71">
              <w:rPr>
                <w:rFonts w:cs="Arial"/>
                <w:i/>
                <w:iCs/>
                <w:sz w:val="20"/>
                <w:szCs w:val="20"/>
              </w:rPr>
              <w:t xml:space="preserve">Wytyczne w zakresie </w:t>
            </w:r>
            <w:r w:rsidRPr="00AE6C71">
              <w:rPr>
                <w:i/>
                <w:sz w:val="20"/>
                <w:szCs w:val="20"/>
              </w:rPr>
              <w:t xml:space="preserve">realizacji przedsięwzięć w obszarze włączenia społecznego i zwalczania ubóstwa </w:t>
            </w:r>
            <w:r w:rsidRPr="00AE6C71">
              <w:rPr>
                <w:i/>
                <w:sz w:val="20"/>
                <w:szCs w:val="20"/>
              </w:rPr>
              <w:br/>
              <w:t>z wykorzystaniem środków Europejskiego Funduszu Społecznego i Europejskiego Funduszu Rozwoju Regionalnego na lata 2014-2020</w:t>
            </w:r>
            <w:r w:rsidRPr="00AE6C71">
              <w:rPr>
                <w:rFonts w:cs="Arial"/>
                <w:iCs/>
                <w:sz w:val="20"/>
                <w:szCs w:val="20"/>
              </w:rPr>
              <w:t xml:space="preserve">. </w:t>
            </w:r>
          </w:p>
          <w:p w:rsidR="00621E45" w:rsidRPr="00AE6C71" w:rsidRDefault="00621E45" w:rsidP="00F6785D">
            <w:pPr>
              <w:spacing w:after="0" w:line="240" w:lineRule="auto"/>
              <w:rPr>
                <w:rFonts w:cs="Arial"/>
                <w:sz w:val="20"/>
                <w:szCs w:val="20"/>
              </w:rPr>
            </w:pPr>
            <w:r w:rsidRPr="00AE6C71">
              <w:rPr>
                <w:rFonts w:cs="Arial"/>
                <w:sz w:val="20"/>
                <w:szCs w:val="20"/>
              </w:rPr>
              <w:t>Komplementarność z innymi Programami Operacyjnymi/ inicjatywami:</w:t>
            </w:r>
          </w:p>
          <w:p w:rsidR="00621E45" w:rsidRPr="00AE6C71" w:rsidRDefault="00621E45" w:rsidP="00001264">
            <w:pPr>
              <w:numPr>
                <w:ilvl w:val="0"/>
                <w:numId w:val="252"/>
              </w:numPr>
              <w:spacing w:after="0" w:line="240" w:lineRule="auto"/>
              <w:ind w:left="314" w:hanging="284"/>
              <w:rPr>
                <w:rFonts w:cs="Arial"/>
                <w:sz w:val="20"/>
                <w:szCs w:val="20"/>
              </w:rPr>
            </w:pPr>
            <w:r w:rsidRPr="00AE6C71">
              <w:rPr>
                <w:rFonts w:cs="Arial"/>
                <w:sz w:val="20"/>
                <w:szCs w:val="20"/>
              </w:rPr>
              <w:t>Program Operacyjny Wiedza Edukacja Rozwój,</w:t>
            </w:r>
          </w:p>
          <w:p w:rsidR="00621E45" w:rsidRPr="00AE6C71" w:rsidRDefault="00621E45" w:rsidP="00001264">
            <w:pPr>
              <w:numPr>
                <w:ilvl w:val="0"/>
                <w:numId w:val="252"/>
              </w:numPr>
              <w:spacing w:after="0" w:line="240" w:lineRule="auto"/>
              <w:ind w:left="314" w:hanging="284"/>
              <w:rPr>
                <w:rFonts w:cs="Arial"/>
                <w:sz w:val="20"/>
                <w:szCs w:val="20"/>
              </w:rPr>
            </w:pPr>
            <w:r w:rsidRPr="00AE6C71">
              <w:rPr>
                <w:rFonts w:cs="Arial"/>
                <w:sz w:val="20"/>
                <w:szCs w:val="20"/>
              </w:rPr>
              <w:t>Program Operacyjny Pomoc Żywnościowa 2014-2020,</w:t>
            </w:r>
          </w:p>
          <w:p w:rsidR="00621E45" w:rsidRPr="00AE6C71" w:rsidRDefault="00621E45" w:rsidP="00001264">
            <w:pPr>
              <w:numPr>
                <w:ilvl w:val="0"/>
                <w:numId w:val="252"/>
              </w:numPr>
              <w:spacing w:after="0" w:line="240" w:lineRule="auto"/>
              <w:ind w:left="314" w:hanging="284"/>
              <w:rPr>
                <w:rFonts w:cs="Arial"/>
                <w:sz w:val="20"/>
                <w:szCs w:val="20"/>
              </w:rPr>
            </w:pPr>
            <w:r w:rsidRPr="00AE6C71">
              <w:rPr>
                <w:rFonts w:cs="Arial"/>
                <w:sz w:val="20"/>
                <w:szCs w:val="20"/>
              </w:rPr>
              <w:t>Erasmus dla wszystkich,</w:t>
            </w:r>
          </w:p>
          <w:p w:rsidR="00621E45" w:rsidRPr="00AE6C71" w:rsidRDefault="00621E45" w:rsidP="00001264">
            <w:pPr>
              <w:numPr>
                <w:ilvl w:val="0"/>
                <w:numId w:val="252"/>
              </w:numPr>
              <w:spacing w:after="0" w:line="240" w:lineRule="auto"/>
              <w:ind w:left="314" w:hanging="284"/>
              <w:rPr>
                <w:rFonts w:cs="Arial"/>
                <w:sz w:val="20"/>
                <w:szCs w:val="20"/>
              </w:rPr>
            </w:pPr>
            <w:r w:rsidRPr="00AE6C71">
              <w:rPr>
                <w:rFonts w:cs="Arial"/>
                <w:sz w:val="20"/>
                <w:szCs w:val="20"/>
              </w:rPr>
              <w:t>Europejski Fundusz Migracji i Azylu,</w:t>
            </w:r>
          </w:p>
          <w:p w:rsidR="00621E45" w:rsidRPr="00AE6C71" w:rsidRDefault="00621E45" w:rsidP="00001264">
            <w:pPr>
              <w:numPr>
                <w:ilvl w:val="0"/>
                <w:numId w:val="252"/>
              </w:numPr>
              <w:spacing w:after="0" w:line="240" w:lineRule="auto"/>
              <w:ind w:left="314" w:hanging="284"/>
              <w:rPr>
                <w:rFonts w:cs="Arial"/>
                <w:sz w:val="20"/>
                <w:szCs w:val="20"/>
              </w:rPr>
            </w:pPr>
            <w:r w:rsidRPr="00AE6C71">
              <w:rPr>
                <w:rFonts w:cs="Arial"/>
                <w:sz w:val="20"/>
                <w:szCs w:val="20"/>
              </w:rPr>
              <w:t>Program Rozwoju Obszarów Wiejskich,</w:t>
            </w:r>
          </w:p>
          <w:p w:rsidR="00621E45" w:rsidRPr="00AE6C71" w:rsidRDefault="00621E45" w:rsidP="00001264">
            <w:pPr>
              <w:numPr>
                <w:ilvl w:val="0"/>
                <w:numId w:val="252"/>
              </w:numPr>
              <w:spacing w:after="0" w:line="240" w:lineRule="auto"/>
              <w:ind w:left="314" w:hanging="284"/>
              <w:rPr>
                <w:rFonts w:cs="Arial"/>
                <w:sz w:val="20"/>
                <w:szCs w:val="20"/>
              </w:rPr>
            </w:pPr>
            <w:r w:rsidRPr="00AE6C71">
              <w:rPr>
                <w:rFonts w:cs="Arial"/>
                <w:sz w:val="20"/>
                <w:szCs w:val="20"/>
              </w:rPr>
              <w:t>Program Operacyjny Polska Cyfrowa.</w:t>
            </w:r>
          </w:p>
        </w:tc>
      </w:tr>
      <w:tr w:rsidR="00455BE4" w:rsidRPr="00AE6C71" w:rsidTr="00AE5025">
        <w:trPr>
          <w:trHeight w:val="560"/>
        </w:trPr>
        <w:tc>
          <w:tcPr>
            <w:tcW w:w="1220" w:type="pct"/>
            <w:vMerge w:val="restart"/>
            <w:tcBorders>
              <w:top w:val="single" w:sz="4" w:space="0" w:color="auto"/>
              <w:left w:val="single" w:sz="4" w:space="0" w:color="auto"/>
              <w:right w:val="single" w:sz="4" w:space="0" w:color="auto"/>
            </w:tcBorders>
          </w:tcPr>
          <w:p w:rsidR="00455BE4" w:rsidRPr="00AE6C71" w:rsidRDefault="00455BE4" w:rsidP="00001264">
            <w:pPr>
              <w:numPr>
                <w:ilvl w:val="0"/>
                <w:numId w:val="358"/>
              </w:numPr>
              <w:suppressAutoHyphens/>
              <w:spacing w:after="0" w:line="240" w:lineRule="auto"/>
              <w:ind w:left="426" w:hanging="426"/>
              <w:rPr>
                <w:rFonts w:cs="Arial"/>
                <w:sz w:val="20"/>
                <w:szCs w:val="20"/>
              </w:rPr>
            </w:pPr>
            <w:r w:rsidRPr="00AE6C71">
              <w:rPr>
                <w:rFonts w:cs="Arial"/>
                <w:sz w:val="20"/>
                <w:szCs w:val="20"/>
              </w:rPr>
              <w:t>Instrumenty terytorialne</w:t>
            </w:r>
          </w:p>
          <w:p w:rsidR="00455BE4" w:rsidRPr="00AE6C71" w:rsidRDefault="00455BE4" w:rsidP="00F94FFD">
            <w:pPr>
              <w:suppressAutoHyphens/>
              <w:spacing w:after="0" w:line="240" w:lineRule="auto"/>
              <w:ind w:left="426"/>
              <w:rPr>
                <w:rFonts w:cs="Arial"/>
                <w:sz w:val="20"/>
                <w:szCs w:val="20"/>
              </w:rPr>
            </w:pPr>
            <w:r w:rsidRPr="00AE6C71">
              <w:rPr>
                <w:rFonts w:cs="Arial"/>
                <w:sz w:val="20"/>
                <w:szCs w:val="20"/>
              </w:rPr>
              <w:t>(jeśli dotyczy)</w:t>
            </w:r>
            <w:r w:rsidRPr="00AE6C71">
              <w:rPr>
                <w:rFonts w:cs="Arial"/>
                <w:sz w:val="20"/>
                <w:szCs w:val="20"/>
              </w:rPr>
              <w:br/>
            </w:r>
          </w:p>
        </w:tc>
        <w:tc>
          <w:tcPr>
            <w:tcW w:w="1033" w:type="pct"/>
            <w:gridSpan w:val="3"/>
            <w:vMerge w:val="restart"/>
            <w:tcBorders>
              <w:top w:val="single" w:sz="4" w:space="0" w:color="auto"/>
              <w:left w:val="single" w:sz="4" w:space="0" w:color="auto"/>
              <w:right w:val="single" w:sz="4" w:space="0" w:color="auto"/>
            </w:tcBorders>
            <w:hideMark/>
          </w:tcPr>
          <w:p w:rsidR="00455BE4" w:rsidRPr="00AE6C71" w:rsidRDefault="00455BE4"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455BE4" w:rsidRPr="00AE6C71" w:rsidRDefault="00455BE4" w:rsidP="00455BE4">
            <w:pPr>
              <w:spacing w:after="0" w:line="240" w:lineRule="auto"/>
              <w:ind w:left="113" w:right="40"/>
              <w:rPr>
                <w:rFonts w:cs="Arial"/>
                <w:sz w:val="20"/>
                <w:szCs w:val="20"/>
              </w:rPr>
            </w:pPr>
            <w:r w:rsidRPr="00AE6C71">
              <w:rPr>
                <w:rFonts w:cs="Arial"/>
                <w:sz w:val="20"/>
                <w:szCs w:val="20"/>
              </w:rPr>
              <w:t xml:space="preserve">Wydzielone zostały środki dla następujących Obszarów Strategicznej Interwencji: </w:t>
            </w:r>
          </w:p>
        </w:tc>
      </w:tr>
      <w:tr w:rsidR="00455BE4" w:rsidRPr="00AE6C71" w:rsidTr="00AE5025">
        <w:trPr>
          <w:trHeight w:val="515"/>
        </w:trPr>
        <w:tc>
          <w:tcPr>
            <w:tcW w:w="1220" w:type="pct"/>
            <w:vMerge/>
            <w:tcBorders>
              <w:left w:val="single" w:sz="4" w:space="0" w:color="auto"/>
              <w:right w:val="single" w:sz="4" w:space="0" w:color="auto"/>
            </w:tcBorders>
          </w:tcPr>
          <w:p w:rsidR="00455BE4" w:rsidRPr="00AE6C71" w:rsidRDefault="00455BE4" w:rsidP="00001264">
            <w:pPr>
              <w:numPr>
                <w:ilvl w:val="0"/>
                <w:numId w:val="358"/>
              </w:numPr>
              <w:suppressAutoHyphens/>
              <w:spacing w:after="0" w:line="240" w:lineRule="auto"/>
              <w:ind w:left="426" w:hanging="426"/>
              <w:rPr>
                <w:rFonts w:cs="Arial"/>
                <w:sz w:val="20"/>
                <w:szCs w:val="20"/>
              </w:rPr>
            </w:pPr>
          </w:p>
        </w:tc>
        <w:tc>
          <w:tcPr>
            <w:tcW w:w="1033" w:type="pct"/>
            <w:gridSpan w:val="3"/>
            <w:vMerge/>
            <w:tcBorders>
              <w:left w:val="single" w:sz="4" w:space="0" w:color="auto"/>
              <w:right w:val="single" w:sz="4" w:space="0" w:color="auto"/>
            </w:tcBorders>
          </w:tcPr>
          <w:p w:rsidR="00455BE4" w:rsidRPr="00AE6C71" w:rsidRDefault="00455BE4" w:rsidP="00F6785D">
            <w:pPr>
              <w:spacing w:after="0" w:line="240" w:lineRule="auto"/>
              <w:ind w:left="113" w:right="284"/>
              <w:rPr>
                <w:rFonts w:cs="Arial"/>
                <w:sz w:val="20"/>
                <w:szCs w:val="20"/>
              </w:rPr>
            </w:pPr>
          </w:p>
        </w:tc>
        <w:tc>
          <w:tcPr>
            <w:tcW w:w="1598" w:type="pct"/>
            <w:gridSpan w:val="2"/>
            <w:tcBorders>
              <w:top w:val="single" w:sz="4" w:space="0" w:color="auto"/>
              <w:left w:val="single" w:sz="4" w:space="0" w:color="auto"/>
              <w:bottom w:val="dotted" w:sz="4" w:space="0" w:color="auto"/>
              <w:right w:val="dotted" w:sz="4" w:space="0" w:color="auto"/>
            </w:tcBorders>
          </w:tcPr>
          <w:p w:rsidR="00455BE4" w:rsidRPr="00AE6C71" w:rsidRDefault="00455BE4" w:rsidP="00F6785D">
            <w:pPr>
              <w:spacing w:after="0" w:line="240" w:lineRule="auto"/>
              <w:ind w:left="113" w:right="40"/>
              <w:rPr>
                <w:rFonts w:cs="Arial"/>
                <w:sz w:val="20"/>
                <w:szCs w:val="20"/>
              </w:rPr>
            </w:pPr>
            <w:r w:rsidRPr="00AE6C71">
              <w:rPr>
                <w:rFonts w:cs="Arial"/>
                <w:sz w:val="20"/>
                <w:szCs w:val="20"/>
              </w:rPr>
              <w:t>obszary wiejskie o najgorszym dostępie do usług publicznych</w:t>
            </w:r>
          </w:p>
        </w:tc>
        <w:tc>
          <w:tcPr>
            <w:tcW w:w="1149" w:type="pct"/>
            <w:tcBorders>
              <w:top w:val="single" w:sz="4" w:space="0" w:color="auto"/>
              <w:left w:val="dotted" w:sz="4" w:space="0" w:color="auto"/>
              <w:bottom w:val="dotted" w:sz="4" w:space="0" w:color="auto"/>
              <w:right w:val="single" w:sz="4" w:space="0" w:color="auto"/>
            </w:tcBorders>
            <w:vAlign w:val="center"/>
          </w:tcPr>
          <w:p w:rsidR="00455BE4" w:rsidRPr="00AE6C71" w:rsidRDefault="00455BE4" w:rsidP="00C85FFE">
            <w:pPr>
              <w:spacing w:after="0" w:line="240" w:lineRule="auto"/>
              <w:ind w:left="113" w:right="40"/>
              <w:jc w:val="center"/>
              <w:rPr>
                <w:rFonts w:cs="Arial"/>
                <w:sz w:val="20"/>
                <w:szCs w:val="20"/>
              </w:rPr>
            </w:pPr>
            <w:r w:rsidRPr="00AE6C71">
              <w:rPr>
                <w:rFonts w:cs="Arial"/>
                <w:b/>
                <w:sz w:val="20"/>
                <w:szCs w:val="20"/>
              </w:rPr>
              <w:t>5 000 000,00 EUR</w:t>
            </w:r>
          </w:p>
        </w:tc>
      </w:tr>
      <w:tr w:rsidR="00455BE4" w:rsidRPr="00AE6C71" w:rsidTr="00AE5025">
        <w:trPr>
          <w:trHeight w:val="515"/>
        </w:trPr>
        <w:tc>
          <w:tcPr>
            <w:tcW w:w="1220" w:type="pct"/>
            <w:vMerge/>
            <w:tcBorders>
              <w:left w:val="single" w:sz="4" w:space="0" w:color="auto"/>
              <w:bottom w:val="single" w:sz="4" w:space="0" w:color="auto"/>
              <w:right w:val="single" w:sz="4" w:space="0" w:color="auto"/>
            </w:tcBorders>
          </w:tcPr>
          <w:p w:rsidR="00455BE4" w:rsidRPr="00AE6C71" w:rsidRDefault="00455BE4" w:rsidP="00001264">
            <w:pPr>
              <w:numPr>
                <w:ilvl w:val="0"/>
                <w:numId w:val="358"/>
              </w:numPr>
              <w:suppressAutoHyphens/>
              <w:spacing w:after="0" w:line="240" w:lineRule="auto"/>
              <w:ind w:left="426" w:hanging="426"/>
              <w:rPr>
                <w:rFonts w:cs="Arial"/>
                <w:sz w:val="20"/>
                <w:szCs w:val="20"/>
              </w:rPr>
            </w:pPr>
          </w:p>
        </w:tc>
        <w:tc>
          <w:tcPr>
            <w:tcW w:w="1033" w:type="pct"/>
            <w:gridSpan w:val="3"/>
            <w:vMerge/>
            <w:tcBorders>
              <w:left w:val="single" w:sz="4" w:space="0" w:color="auto"/>
              <w:bottom w:val="single" w:sz="4" w:space="0" w:color="auto"/>
              <w:right w:val="single" w:sz="4" w:space="0" w:color="auto"/>
            </w:tcBorders>
          </w:tcPr>
          <w:p w:rsidR="00455BE4" w:rsidRPr="00AE6C71" w:rsidRDefault="00455BE4" w:rsidP="00F6785D">
            <w:pPr>
              <w:spacing w:after="0" w:line="240" w:lineRule="auto"/>
              <w:ind w:left="113" w:right="284"/>
              <w:rPr>
                <w:rFonts w:cs="Arial"/>
                <w:sz w:val="20"/>
                <w:szCs w:val="20"/>
              </w:rPr>
            </w:pPr>
          </w:p>
        </w:tc>
        <w:tc>
          <w:tcPr>
            <w:tcW w:w="1598" w:type="pct"/>
            <w:gridSpan w:val="2"/>
            <w:tcBorders>
              <w:top w:val="dotted" w:sz="4" w:space="0" w:color="auto"/>
              <w:left w:val="single" w:sz="4" w:space="0" w:color="auto"/>
              <w:bottom w:val="single" w:sz="4" w:space="0" w:color="auto"/>
              <w:right w:val="dotted" w:sz="4" w:space="0" w:color="auto"/>
            </w:tcBorders>
          </w:tcPr>
          <w:p w:rsidR="00455BE4" w:rsidRPr="00AE6C71" w:rsidRDefault="00455BE4" w:rsidP="00F6785D">
            <w:pPr>
              <w:spacing w:after="0" w:line="240" w:lineRule="auto"/>
              <w:ind w:left="113" w:right="40"/>
              <w:rPr>
                <w:rFonts w:cs="Arial"/>
                <w:sz w:val="20"/>
                <w:szCs w:val="20"/>
              </w:rPr>
            </w:pPr>
            <w:r w:rsidRPr="00AE6C71">
              <w:rPr>
                <w:rFonts w:cs="Arial"/>
                <w:sz w:val="20"/>
                <w:szCs w:val="20"/>
              </w:rPr>
              <w:t>obszary funkcjonalne miast tracących funkcje społeczno-gospodarcze</w:t>
            </w:r>
          </w:p>
        </w:tc>
        <w:tc>
          <w:tcPr>
            <w:tcW w:w="1149" w:type="pct"/>
            <w:tcBorders>
              <w:top w:val="dotted" w:sz="4" w:space="0" w:color="auto"/>
              <w:left w:val="dotted" w:sz="4" w:space="0" w:color="auto"/>
              <w:bottom w:val="single" w:sz="4" w:space="0" w:color="auto"/>
              <w:right w:val="single" w:sz="4" w:space="0" w:color="auto"/>
            </w:tcBorders>
            <w:vAlign w:val="center"/>
          </w:tcPr>
          <w:p w:rsidR="00455BE4" w:rsidRPr="00AE6C71" w:rsidRDefault="00455BE4" w:rsidP="00C85FFE">
            <w:pPr>
              <w:spacing w:after="0" w:line="240" w:lineRule="auto"/>
              <w:ind w:left="113" w:right="40"/>
              <w:jc w:val="center"/>
              <w:rPr>
                <w:rFonts w:cs="Arial"/>
                <w:sz w:val="20"/>
                <w:szCs w:val="20"/>
              </w:rPr>
            </w:pPr>
            <w:r w:rsidRPr="00AE6C71">
              <w:rPr>
                <w:rFonts w:cs="Arial"/>
                <w:b/>
                <w:sz w:val="20"/>
                <w:szCs w:val="20"/>
              </w:rPr>
              <w:t>5 000 000,00EUR</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right="-106" w:hanging="426"/>
              <w:rPr>
                <w:rFonts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tabs>
                <w:tab w:val="left" w:pos="5700"/>
              </w:tabs>
              <w:spacing w:after="0" w:line="240" w:lineRule="auto"/>
              <w:ind w:left="113" w:right="40"/>
              <w:rPr>
                <w:rFonts w:cs="Arial"/>
                <w:sz w:val="20"/>
                <w:szCs w:val="20"/>
              </w:rPr>
            </w:pPr>
            <w:r w:rsidRPr="00AE6C71">
              <w:rPr>
                <w:rFonts w:cs="Arial"/>
                <w:sz w:val="20"/>
                <w:szCs w:val="20"/>
              </w:rPr>
              <w:t xml:space="preserve">Tryb konkursowy </w:t>
            </w:r>
          </w:p>
          <w:p w:rsidR="00621E45" w:rsidRPr="00AE6C71" w:rsidRDefault="00621E45" w:rsidP="00F6785D">
            <w:pPr>
              <w:tabs>
                <w:tab w:val="left" w:pos="5700"/>
              </w:tabs>
              <w:spacing w:after="0" w:line="240" w:lineRule="auto"/>
              <w:ind w:left="113" w:right="40"/>
              <w:rPr>
                <w:rFonts w:cs="Arial"/>
                <w:strike/>
                <w:sz w:val="20"/>
                <w:szCs w:val="20"/>
              </w:rPr>
            </w:pPr>
            <w:r w:rsidRPr="00AE6C71">
              <w:rPr>
                <w:rFonts w:cs="Arial"/>
                <w:sz w:val="20"/>
                <w:szCs w:val="20"/>
              </w:rPr>
              <w:t>Departament Wdrażania Europejskiego Funduszu Społecznego Urzędu Marszałkowskiego Województwa Świętokrzyskiego</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right="-106" w:hanging="426"/>
              <w:rPr>
                <w:rFonts w:cs="Arial"/>
                <w:sz w:val="20"/>
                <w:szCs w:val="20"/>
              </w:rPr>
            </w:pPr>
            <w:r w:rsidRPr="00AE6C71">
              <w:rPr>
                <w:rFonts w:cs="Arial"/>
                <w:sz w:val="20"/>
                <w:szCs w:val="20"/>
              </w:rPr>
              <w:t>Limity i ograniczenia w realizacji projektów</w:t>
            </w:r>
          </w:p>
          <w:p w:rsidR="00621E45" w:rsidRPr="00AE6C71" w:rsidRDefault="00621E45" w:rsidP="00F94FFD">
            <w:pPr>
              <w:suppressAutoHyphens/>
              <w:spacing w:after="0" w:line="240" w:lineRule="auto"/>
              <w:ind w:left="426" w:right="-106"/>
              <w:rPr>
                <w:rFonts w:cs="Arial"/>
                <w:sz w:val="20"/>
                <w:szCs w:val="20"/>
              </w:rPr>
            </w:pPr>
            <w:r w:rsidRPr="00AE6C71">
              <w:rPr>
                <w:rFonts w:cs="Arial"/>
                <w:sz w:val="20"/>
                <w:szCs w:val="20"/>
              </w:rPr>
              <w:t>(jeśli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001264">
            <w:pPr>
              <w:numPr>
                <w:ilvl w:val="0"/>
                <w:numId w:val="253"/>
              </w:numPr>
              <w:spacing w:after="0" w:line="240" w:lineRule="auto"/>
              <w:ind w:left="314" w:right="40" w:hanging="284"/>
              <w:rPr>
                <w:rFonts w:cs="Arial"/>
                <w:bCs/>
                <w:sz w:val="20"/>
                <w:szCs w:val="20"/>
              </w:rPr>
            </w:pPr>
            <w:r w:rsidRPr="00AE6C71">
              <w:rPr>
                <w:rFonts w:cs="Arial"/>
                <w:bCs/>
                <w:sz w:val="20"/>
                <w:szCs w:val="20"/>
              </w:rPr>
              <w:t xml:space="preserve">Zgodnie z </w:t>
            </w:r>
            <w:r w:rsidRPr="00AE6C71">
              <w:rPr>
                <w:rFonts w:cs="Arial"/>
                <w:sz w:val="20"/>
                <w:szCs w:val="20"/>
              </w:rPr>
              <w:t>regulaminem konkursu</w:t>
            </w:r>
            <w:r w:rsidR="00FD6EC6" w:rsidRPr="00AE6C71">
              <w:rPr>
                <w:rFonts w:cs="Arial"/>
                <w:sz w:val="20"/>
                <w:szCs w:val="20"/>
              </w:rPr>
              <w:t>, prawodawstwem krajowym</w:t>
            </w:r>
            <w:r w:rsidRPr="00AE6C71">
              <w:rPr>
                <w:rFonts w:cs="Arial"/>
                <w:sz w:val="20"/>
                <w:szCs w:val="20"/>
              </w:rPr>
              <w:t xml:space="preserve"> oraz</w:t>
            </w:r>
            <w:r w:rsidRPr="00AE6C71">
              <w:rPr>
                <w:rFonts w:cs="Arial"/>
                <w:bCs/>
                <w:sz w:val="20"/>
                <w:szCs w:val="20"/>
              </w:rPr>
              <w:t xml:space="preserve"> wytycznymi</w:t>
            </w:r>
            <w:r w:rsidR="006D7A6C">
              <w:rPr>
                <w:rFonts w:cs="Arial"/>
                <w:bCs/>
                <w:sz w:val="20"/>
                <w:szCs w:val="20"/>
              </w:rPr>
              <w:t xml:space="preserve">, </w:t>
            </w:r>
            <w:r w:rsidRPr="00AE6C71">
              <w:rPr>
                <w:rFonts w:cs="Arial"/>
                <w:bCs/>
                <w:sz w:val="20"/>
                <w:szCs w:val="20"/>
              </w:rPr>
              <w:t>w szczególności:</w:t>
            </w:r>
          </w:p>
          <w:p w:rsidR="00621E45" w:rsidRPr="00AE6C71" w:rsidRDefault="00621E45" w:rsidP="00001264">
            <w:pPr>
              <w:numPr>
                <w:ilvl w:val="0"/>
                <w:numId w:val="248"/>
              </w:numPr>
              <w:spacing w:after="0" w:line="240" w:lineRule="auto"/>
              <w:ind w:left="314" w:right="40" w:hanging="284"/>
              <w:rPr>
                <w:rFonts w:cs="Arial"/>
                <w:i/>
                <w:sz w:val="20"/>
                <w:szCs w:val="20"/>
              </w:rPr>
            </w:pPr>
            <w:r w:rsidRPr="00AE6C71">
              <w:rPr>
                <w:rFonts w:cs="Arial"/>
                <w:i/>
                <w:sz w:val="20"/>
                <w:szCs w:val="20"/>
              </w:rPr>
              <w:t xml:space="preserve">Wytycznymi w zakresie kwalifikowalności wydatków </w:t>
            </w:r>
            <w:r w:rsidR="004F60C7"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621E45" w:rsidRPr="00AE6C71" w:rsidRDefault="00621E45" w:rsidP="00001264">
            <w:pPr>
              <w:numPr>
                <w:ilvl w:val="0"/>
                <w:numId w:val="254"/>
              </w:numPr>
              <w:spacing w:after="0" w:line="240" w:lineRule="auto"/>
              <w:ind w:left="710" w:right="40" w:hanging="425"/>
              <w:rPr>
                <w:rFonts w:cs="Arial"/>
                <w:sz w:val="20"/>
                <w:szCs w:val="20"/>
              </w:rPr>
            </w:pPr>
            <w:r w:rsidRPr="00AE6C71">
              <w:rPr>
                <w:rFonts w:cs="Arial"/>
                <w:sz w:val="20"/>
                <w:szCs w:val="20"/>
              </w:rPr>
              <w:t xml:space="preserve">koszty pośrednie rozliczane są wyłącznie </w:t>
            </w:r>
            <w:r w:rsidR="00C654C8">
              <w:rPr>
                <w:rFonts w:cs="Arial"/>
                <w:sz w:val="20"/>
                <w:szCs w:val="20"/>
              </w:rPr>
              <w:br/>
            </w:r>
            <w:r w:rsidRPr="00AE6C71">
              <w:rPr>
                <w:rFonts w:cs="Arial"/>
                <w:sz w:val="20"/>
                <w:szCs w:val="20"/>
              </w:rPr>
              <w:t>z wykorzystaniem następujących stawek ryczałtowych:</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179"/>
            </w:r>
            <w:r w:rsidRPr="00AE6C71">
              <w:rPr>
                <w:rFonts w:cs="Arial"/>
                <w:sz w:val="20"/>
                <w:szCs w:val="20"/>
              </w:rPr>
              <w:t xml:space="preserve"> do 830 tys. PLN włącznie,</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80"/>
            </w:r>
            <w:r w:rsidRPr="00AE6C71">
              <w:rPr>
                <w:rFonts w:cs="Arial"/>
                <w:sz w:val="20"/>
                <w:szCs w:val="20"/>
              </w:rPr>
              <w:t xml:space="preserve"> powyżej 830 tys. PLN do 1 740 tys. PLN włącznie,</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81"/>
            </w:r>
            <w:r w:rsidRPr="00AE6C71">
              <w:rPr>
                <w:rFonts w:cs="Arial"/>
                <w:sz w:val="20"/>
                <w:szCs w:val="20"/>
              </w:rPr>
              <w:t xml:space="preserve"> powyżej 1 740 tys. PLN do 4 550 tys. PLN włącznie,</w:t>
            </w:r>
          </w:p>
          <w:p w:rsidR="00FD6EC6" w:rsidRPr="00AE6C71" w:rsidRDefault="000213A6"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82"/>
            </w:r>
            <w:r w:rsidRPr="00AE6C71">
              <w:rPr>
                <w:rFonts w:cs="Arial"/>
                <w:sz w:val="20"/>
                <w:szCs w:val="20"/>
              </w:rPr>
              <w:t xml:space="preserve"> przekraczającej 4 550 tys. PLN;</w:t>
            </w:r>
          </w:p>
          <w:p w:rsidR="00FD6EC6" w:rsidRPr="00AE6C71" w:rsidRDefault="00FD6EC6" w:rsidP="00001264">
            <w:pPr>
              <w:numPr>
                <w:ilvl w:val="0"/>
                <w:numId w:val="254"/>
              </w:numPr>
              <w:spacing w:after="0" w:line="240" w:lineRule="auto"/>
              <w:ind w:left="456" w:right="40" w:hanging="284"/>
              <w:rPr>
                <w:rFonts w:cs="Arial"/>
                <w:sz w:val="20"/>
                <w:szCs w:val="20"/>
              </w:rPr>
            </w:pPr>
            <w:r w:rsidRPr="00AE6C71">
              <w:rPr>
                <w:rFonts w:cs="Arial"/>
                <w:sz w:val="20"/>
                <w:szCs w:val="20"/>
              </w:rPr>
              <w:t xml:space="preserve">Beneficjent jest zobowiązany do zachowania trwałości sfinansowanych w ramach projektu środków trwałych przez okres co najmniej 5 lat od daty zakończenia realizacji </w:t>
            </w:r>
            <w:r w:rsidR="00CB0844" w:rsidRPr="00AE6C71">
              <w:rPr>
                <w:rFonts w:cs="Arial"/>
                <w:sz w:val="20"/>
                <w:szCs w:val="20"/>
              </w:rPr>
              <w:t xml:space="preserve">projektu, określonej w umowie </w:t>
            </w:r>
            <w:r w:rsidR="00C654C8">
              <w:rPr>
                <w:rFonts w:cs="Arial"/>
                <w:sz w:val="20"/>
                <w:szCs w:val="20"/>
              </w:rPr>
              <w:br/>
            </w:r>
            <w:r w:rsidR="00CB0844" w:rsidRPr="00AE6C71">
              <w:rPr>
                <w:rFonts w:cs="Arial"/>
                <w:sz w:val="20"/>
                <w:szCs w:val="20"/>
              </w:rPr>
              <w:t xml:space="preserve">o </w:t>
            </w:r>
            <w:r w:rsidRPr="00AE6C71">
              <w:rPr>
                <w:rFonts w:cs="Arial"/>
                <w:sz w:val="20"/>
                <w:szCs w:val="20"/>
              </w:rPr>
              <w:t>dofinansowanie projektu;</w:t>
            </w:r>
          </w:p>
          <w:p w:rsidR="00D974D3" w:rsidRPr="00AE6C71" w:rsidRDefault="00621E45" w:rsidP="00001264">
            <w:pPr>
              <w:numPr>
                <w:ilvl w:val="0"/>
                <w:numId w:val="248"/>
              </w:numPr>
              <w:spacing w:after="0" w:line="240" w:lineRule="auto"/>
              <w:ind w:left="456" w:right="40" w:hanging="426"/>
              <w:rPr>
                <w:rFonts w:cs="Arial"/>
                <w:i/>
                <w:sz w:val="20"/>
                <w:szCs w:val="20"/>
              </w:rPr>
            </w:pPr>
            <w:r w:rsidRPr="00AE6C71">
              <w:rPr>
                <w:rFonts w:cs="Arial"/>
                <w:i/>
                <w:sz w:val="20"/>
                <w:szCs w:val="20"/>
              </w:rPr>
              <w:t xml:space="preserve">Wytycznymi w zakresie realizacji zasady równości szans </w:t>
            </w:r>
            <w:r w:rsidRPr="00AE6C71">
              <w:rPr>
                <w:rFonts w:cs="Arial"/>
                <w:i/>
                <w:sz w:val="20"/>
                <w:szCs w:val="20"/>
              </w:rPr>
              <w:br/>
              <w:t xml:space="preserve">i niedyskryminacji, w tym dostępności dla osób </w:t>
            </w:r>
            <w:r w:rsidRPr="00AE6C71">
              <w:rPr>
                <w:rFonts w:cs="Arial"/>
                <w:i/>
                <w:sz w:val="20"/>
                <w:szCs w:val="20"/>
              </w:rPr>
              <w:br/>
              <w:t xml:space="preserve">z niepełnosprawnościami i zasady równości szans kobiet </w:t>
            </w:r>
            <w:r w:rsidRPr="00AE6C71">
              <w:rPr>
                <w:rFonts w:cs="Arial"/>
                <w:i/>
                <w:sz w:val="20"/>
                <w:szCs w:val="20"/>
              </w:rPr>
              <w:br/>
              <w:t>i mężczyzn w ramach funduszy unijnych na lata 2014-2020</w:t>
            </w:r>
            <w:r w:rsidR="00D974D3" w:rsidRPr="00AE6C71">
              <w:rPr>
                <w:rFonts w:cs="Arial"/>
                <w:i/>
                <w:sz w:val="20"/>
                <w:szCs w:val="20"/>
              </w:rPr>
              <w:t xml:space="preserve"> w szczególności:</w:t>
            </w:r>
          </w:p>
          <w:p w:rsidR="00D974D3" w:rsidRPr="00AE6C71" w:rsidRDefault="00D974D3" w:rsidP="00D870BF">
            <w:pPr>
              <w:numPr>
                <w:ilvl w:val="0"/>
                <w:numId w:val="605"/>
              </w:numPr>
              <w:spacing w:after="0" w:line="240" w:lineRule="auto"/>
              <w:ind w:left="710" w:right="40" w:hanging="283"/>
              <w:rPr>
                <w:rFonts w:cs="Arial"/>
                <w:sz w:val="20"/>
                <w:szCs w:val="20"/>
              </w:rPr>
            </w:pPr>
            <w:r w:rsidRPr="00AE6C71">
              <w:rPr>
                <w:rFonts w:cs="Arial"/>
                <w:sz w:val="20"/>
                <w:szCs w:val="20"/>
              </w:rPr>
              <w:t xml:space="preserve">wszystkie działania świadczone w ramach projektu, </w:t>
            </w:r>
            <w:r w:rsidR="004F60C7" w:rsidRPr="00AE6C71">
              <w:rPr>
                <w:rFonts w:cs="Arial"/>
                <w:sz w:val="20"/>
                <w:szCs w:val="20"/>
              </w:rPr>
              <w:br/>
            </w:r>
            <w:r w:rsidRPr="00AE6C71">
              <w:rPr>
                <w:rFonts w:cs="Arial"/>
                <w:sz w:val="20"/>
                <w:szCs w:val="20"/>
              </w:rPr>
              <w:t xml:space="preserve">w których na etapie rekrutacji zidentyfikowano możliwość udziału osób z niepełnosprawnościami powinny być realizowane w budynkach dostosowanych architektonicznie, zgodnie </w:t>
            </w:r>
            <w:r w:rsidR="004F60C7" w:rsidRPr="00AE6C71">
              <w:rPr>
                <w:rFonts w:cs="Arial"/>
                <w:sz w:val="20"/>
                <w:szCs w:val="20"/>
              </w:rPr>
              <w:br/>
            </w:r>
            <w:r w:rsidRPr="00AE6C71">
              <w:rPr>
                <w:rFonts w:cs="Arial"/>
                <w:sz w:val="20"/>
                <w:szCs w:val="20"/>
              </w:rPr>
              <w:t xml:space="preserve">z rozporządzeniem Ministra Infrastruktury z dnia 12 kwietnia 2002 r., w sprawie warunków technicznych, jakim powinny odpowiadać budynki </w:t>
            </w:r>
            <w:r w:rsidR="00C654C8">
              <w:rPr>
                <w:rFonts w:cs="Arial"/>
                <w:sz w:val="20"/>
                <w:szCs w:val="20"/>
              </w:rPr>
              <w:br/>
            </w:r>
            <w:r w:rsidRPr="00AE6C71">
              <w:rPr>
                <w:rFonts w:cs="Arial"/>
                <w:sz w:val="20"/>
                <w:szCs w:val="20"/>
              </w:rPr>
              <w:t>i ich usytuowanie;</w:t>
            </w:r>
          </w:p>
          <w:p w:rsidR="00621E45" w:rsidRPr="00AE6C71" w:rsidRDefault="00D974D3" w:rsidP="00D870BF">
            <w:pPr>
              <w:numPr>
                <w:ilvl w:val="0"/>
                <w:numId w:val="605"/>
              </w:numPr>
              <w:spacing w:after="0" w:line="240" w:lineRule="auto"/>
              <w:ind w:left="710" w:right="40" w:hanging="283"/>
              <w:rPr>
                <w:rFonts w:cs="Arial"/>
                <w:sz w:val="20"/>
                <w:szCs w:val="20"/>
              </w:rPr>
            </w:pPr>
            <w:r w:rsidRPr="00AE6C71">
              <w:rPr>
                <w:rFonts w:cs="Arial"/>
                <w:sz w:val="20"/>
                <w:szCs w:val="20"/>
              </w:rPr>
              <w:t xml:space="preserve">w ramach projektów ogólnodostępnych, w celu zapewnienia możliwości pełnego uczestnictwa osób </w:t>
            </w:r>
            <w:r w:rsidR="004F60C7" w:rsidRPr="00AE6C71">
              <w:rPr>
                <w:rFonts w:cs="Arial"/>
                <w:sz w:val="20"/>
                <w:szCs w:val="20"/>
              </w:rPr>
              <w:br/>
            </w:r>
            <w:r w:rsidRPr="00AE6C71">
              <w:rPr>
                <w:rFonts w:cs="Arial"/>
                <w:sz w:val="20"/>
                <w:szCs w:val="20"/>
              </w:rPr>
              <w:t xml:space="preserve">z niepełnosprawnościami,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Pr="00AE6C71">
              <w:rPr>
                <w:rFonts w:cs="Arial"/>
                <w:sz w:val="20"/>
                <w:szCs w:val="20"/>
              </w:rPr>
              <w:br/>
              <w:t>w projekcie (w charakterze uczestnika lub personelu) osoby z niepełnosprawnością.</w:t>
            </w:r>
          </w:p>
          <w:p w:rsidR="00621E45" w:rsidRPr="00AE6C71" w:rsidRDefault="00621E45" w:rsidP="00001264">
            <w:pPr>
              <w:numPr>
                <w:ilvl w:val="0"/>
                <w:numId w:val="248"/>
              </w:numPr>
              <w:spacing w:after="0" w:line="240" w:lineRule="auto"/>
              <w:ind w:left="453" w:right="40" w:hanging="425"/>
              <w:rPr>
                <w:rFonts w:cs="Arial"/>
                <w:i/>
                <w:sz w:val="20"/>
                <w:szCs w:val="20"/>
              </w:rPr>
            </w:pPr>
            <w:r w:rsidRPr="00AE6C71">
              <w:rPr>
                <w:rFonts w:cs="Arial"/>
                <w:i/>
                <w:sz w:val="20"/>
                <w:szCs w:val="20"/>
              </w:rPr>
              <w:t>W</w:t>
            </w:r>
            <w:r w:rsidRPr="00AE6C71">
              <w:rPr>
                <w:i/>
                <w:sz w:val="20"/>
                <w:szCs w:val="20"/>
              </w:rPr>
              <w:t xml:space="preserve">ytycznymi w zakresie realizacji przedsięwzięć </w:t>
            </w:r>
            <w:r w:rsidR="003634C9" w:rsidRPr="00AE6C71">
              <w:rPr>
                <w:i/>
                <w:sz w:val="20"/>
                <w:szCs w:val="20"/>
              </w:rPr>
              <w:br/>
            </w:r>
            <w:r w:rsidRPr="00AE6C71">
              <w:rPr>
                <w:i/>
                <w:sz w:val="20"/>
                <w:szCs w:val="20"/>
              </w:rPr>
              <w:t>w obszarze włączenia społecznego i zwalczania ubóstwa</w:t>
            </w:r>
            <w:r w:rsidR="00C654C8">
              <w:rPr>
                <w:i/>
                <w:sz w:val="20"/>
                <w:szCs w:val="20"/>
              </w:rPr>
              <w:t xml:space="preserve"> </w:t>
            </w:r>
            <w:r w:rsidRPr="00AE6C71">
              <w:rPr>
                <w:i/>
                <w:sz w:val="20"/>
                <w:szCs w:val="20"/>
              </w:rPr>
              <w:t>z wykorzystaniem środków Europejskiego Funduszu Społecznego i Europejskiego Funduszu Rozwoju Regionalnego na lata 2014-2020:</w:t>
            </w:r>
            <w:r w:rsidRPr="00AE6C71">
              <w:rPr>
                <w:rFonts w:cs="Arial"/>
                <w:sz w:val="20"/>
                <w:szCs w:val="20"/>
              </w:rPr>
              <w:t xml:space="preserve"> </w:t>
            </w:r>
          </w:p>
          <w:p w:rsidR="00621E45" w:rsidRPr="00AE6C71" w:rsidRDefault="00621E45" w:rsidP="00001264">
            <w:pPr>
              <w:numPr>
                <w:ilvl w:val="0"/>
                <w:numId w:val="255"/>
              </w:numPr>
              <w:spacing w:after="0" w:line="240" w:lineRule="auto"/>
              <w:ind w:left="710" w:right="-102" w:hanging="283"/>
              <w:rPr>
                <w:rFonts w:cs="Arial"/>
                <w:i/>
                <w:sz w:val="20"/>
                <w:szCs w:val="20"/>
              </w:rPr>
            </w:pPr>
            <w:r w:rsidRPr="00AE6C71">
              <w:rPr>
                <w:rFonts w:cs="Arial"/>
                <w:sz w:val="20"/>
                <w:szCs w:val="20"/>
              </w:rPr>
              <w:t>w przypadku utworzenia w ramach projektu nowego CIS</w:t>
            </w:r>
            <w:r w:rsidR="00073863">
              <w:rPr>
                <w:rFonts w:cs="Arial"/>
                <w:sz w:val="20"/>
                <w:szCs w:val="20"/>
              </w:rPr>
              <w:t>,</w:t>
            </w:r>
            <w:r w:rsidRPr="00AE6C71">
              <w:rPr>
                <w:rFonts w:cs="Arial"/>
                <w:sz w:val="20"/>
                <w:szCs w:val="20"/>
              </w:rPr>
              <w:t xml:space="preserve"> KIS</w:t>
            </w:r>
            <w:r w:rsidR="00073863">
              <w:rPr>
                <w:rFonts w:cs="Arial"/>
                <w:sz w:val="20"/>
                <w:szCs w:val="20"/>
              </w:rPr>
              <w:t xml:space="preserve"> lub ZAZ</w:t>
            </w:r>
            <w:r w:rsidRPr="00AE6C71">
              <w:rPr>
                <w:rFonts w:cs="Arial"/>
                <w:sz w:val="20"/>
                <w:szCs w:val="20"/>
              </w:rPr>
              <w:t xml:space="preserve"> należy zachować jego trwałość co najmniej przez okres odpowiadający okresowi realizacji projektu.</w:t>
            </w:r>
          </w:p>
          <w:p w:rsidR="001128B0" w:rsidRPr="002822B1" w:rsidRDefault="00D974D3" w:rsidP="00001264">
            <w:pPr>
              <w:numPr>
                <w:ilvl w:val="0"/>
                <w:numId w:val="255"/>
              </w:numPr>
              <w:spacing w:after="0" w:line="240" w:lineRule="auto"/>
              <w:ind w:left="710" w:right="-102" w:hanging="283"/>
              <w:rPr>
                <w:rFonts w:cs="Arial"/>
                <w:sz w:val="20"/>
                <w:szCs w:val="20"/>
              </w:rPr>
            </w:pPr>
            <w:r w:rsidRPr="00AE6C71">
              <w:rPr>
                <w:rFonts w:cs="Arial"/>
                <w:sz w:val="20"/>
                <w:szCs w:val="20"/>
              </w:rPr>
              <w:t xml:space="preserve">spełnienie kryterium efektywności społecznej </w:t>
            </w:r>
            <w:r w:rsidR="00C654C8">
              <w:rPr>
                <w:rFonts w:cs="Arial"/>
                <w:sz w:val="20"/>
                <w:szCs w:val="20"/>
              </w:rPr>
              <w:br/>
            </w:r>
            <w:r w:rsidRPr="00AE6C71">
              <w:rPr>
                <w:rFonts w:cs="Arial"/>
                <w:sz w:val="20"/>
                <w:szCs w:val="20"/>
              </w:rPr>
              <w:t>i efektywności zatrudnieniowej jest warunkiem dostępu do środków EFS</w:t>
            </w:r>
            <w:r w:rsidR="001128B0" w:rsidRPr="00AE6C71">
              <w:rPr>
                <w:rFonts w:cs="Arial"/>
                <w:sz w:val="20"/>
                <w:szCs w:val="20"/>
              </w:rPr>
              <w:t>,</w:t>
            </w:r>
            <w:r w:rsidRPr="00AE6C71">
              <w:rPr>
                <w:rFonts w:cs="Arial"/>
                <w:sz w:val="20"/>
                <w:szCs w:val="20"/>
              </w:rPr>
              <w:t xml:space="preserve"> </w:t>
            </w:r>
            <w:r w:rsidR="001128B0" w:rsidRPr="00366302">
              <w:rPr>
                <w:sz w:val="20"/>
              </w:rPr>
              <w:t xml:space="preserve">z zastrzeżeniem pkt. </w:t>
            </w:r>
            <w:r w:rsidR="00073863">
              <w:rPr>
                <w:sz w:val="20"/>
              </w:rPr>
              <w:t>10</w:t>
            </w:r>
            <w:r w:rsidR="001128B0" w:rsidRPr="00366302">
              <w:rPr>
                <w:sz w:val="20"/>
              </w:rPr>
              <w:t xml:space="preserve"> podrozdziału </w:t>
            </w:r>
            <w:r w:rsidR="00073863">
              <w:rPr>
                <w:sz w:val="20"/>
              </w:rPr>
              <w:t>5.3</w:t>
            </w:r>
            <w:r w:rsidR="001128B0" w:rsidRPr="00366302">
              <w:rPr>
                <w:sz w:val="20"/>
              </w:rPr>
              <w:t xml:space="preserve"> </w:t>
            </w:r>
            <w:r w:rsidR="001128B0" w:rsidRPr="00366302">
              <w:rPr>
                <w:i/>
                <w:sz w:val="20"/>
              </w:rPr>
              <w:t>Wytycznych</w:t>
            </w:r>
            <w:r w:rsidR="001128B0" w:rsidRPr="00366302">
              <w:rPr>
                <w:sz w:val="20"/>
              </w:rPr>
              <w:t xml:space="preserve"> </w:t>
            </w:r>
            <w:r w:rsidR="001128B0" w:rsidRPr="00366302">
              <w:rPr>
                <w:i/>
                <w:sz w:val="20"/>
              </w:rPr>
              <w:t xml:space="preserve">w zakresie realizacji przedsięwzięć w obszarze włączenia społecznego </w:t>
            </w:r>
            <w:r w:rsidR="00C654C8">
              <w:rPr>
                <w:i/>
                <w:sz w:val="20"/>
              </w:rPr>
              <w:br/>
            </w:r>
            <w:r w:rsidR="001128B0" w:rsidRPr="00366302">
              <w:rPr>
                <w:i/>
                <w:sz w:val="20"/>
              </w:rPr>
              <w:t>i zwalczania ubóstwa</w:t>
            </w:r>
            <w:r w:rsidR="00C654C8">
              <w:rPr>
                <w:i/>
                <w:sz w:val="20"/>
              </w:rPr>
              <w:t xml:space="preserve"> </w:t>
            </w:r>
            <w:r w:rsidR="001128B0" w:rsidRPr="00366302">
              <w:rPr>
                <w:i/>
                <w:sz w:val="20"/>
              </w:rPr>
              <w:t>z wykorzystaniem środków Europejskiego Funduszu Społecznego i Europejskiego Funduszu Rozwoju Regionalnego na lata 2014-2020</w:t>
            </w:r>
            <w:r w:rsidR="001128B0" w:rsidRPr="00366302">
              <w:rPr>
                <w:sz w:val="20"/>
              </w:rPr>
              <w:t>.</w:t>
            </w:r>
          </w:p>
          <w:p w:rsidR="002822B1" w:rsidRDefault="002822B1" w:rsidP="002822B1">
            <w:pPr>
              <w:pStyle w:val="Akapitzlist"/>
              <w:numPr>
                <w:ilvl w:val="0"/>
                <w:numId w:val="255"/>
              </w:numPr>
              <w:rPr>
                <w:rFonts w:cs="Arial"/>
                <w:sz w:val="20"/>
                <w:szCs w:val="20"/>
              </w:rPr>
            </w:pPr>
            <w:r w:rsidRPr="002822B1">
              <w:rPr>
                <w:rFonts w:cs="Arial"/>
                <w:sz w:val="20"/>
                <w:szCs w:val="20"/>
              </w:rPr>
              <w:t xml:space="preserve">Beneficjenci zobowiązani są do współpracy i wymiany informacji na temat działań podejmowanych na danym obszarze (gmina/ powiat) z podmiotami realizującymi projekty w ramach CT 8 – w zakresie wsparcia udzielanego uczestnikom lub potencjalnym uczestnikom projektów. Pozyskane od Beneficjentów </w:t>
            </w:r>
            <w:r>
              <w:rPr>
                <w:rFonts w:cs="Arial"/>
                <w:sz w:val="20"/>
                <w:szCs w:val="20"/>
              </w:rPr>
              <w:t>CT 8 informacje Beneficjenci Działania 9.</w:t>
            </w:r>
            <w:r w:rsidRPr="002822B1">
              <w:rPr>
                <w:rFonts w:cs="Arial"/>
                <w:sz w:val="20"/>
                <w:szCs w:val="20"/>
              </w:rPr>
              <w:t>1 przekazują uczestnikom swoich projektów oraz udzielają im ewentualnego wsparcia w procesie rekrutacji;</w:t>
            </w:r>
          </w:p>
          <w:p w:rsidR="002822B1" w:rsidRPr="005F30D1" w:rsidRDefault="002822B1" w:rsidP="002822B1">
            <w:pPr>
              <w:pStyle w:val="Akapitzlist"/>
              <w:numPr>
                <w:ilvl w:val="0"/>
                <w:numId w:val="255"/>
              </w:numPr>
              <w:rPr>
                <w:rFonts w:cs="Arial"/>
                <w:sz w:val="20"/>
                <w:szCs w:val="20"/>
              </w:rPr>
            </w:pPr>
            <w:r w:rsidRPr="002822B1">
              <w:rPr>
                <w:rFonts w:cs="Arial"/>
                <w:sz w:val="20"/>
                <w:szCs w:val="20"/>
              </w:rPr>
              <w:t>Beneficjent zobowiązany jest do informowania właściwych terytorialnie OPS i PCPR o realizowanyc</w:t>
            </w:r>
            <w:r>
              <w:rPr>
                <w:rFonts w:cs="Arial"/>
                <w:sz w:val="20"/>
                <w:szCs w:val="20"/>
              </w:rPr>
              <w:t>h projektach oraz organizacji pa</w:t>
            </w:r>
            <w:r w:rsidRPr="002822B1">
              <w:rPr>
                <w:rFonts w:cs="Arial"/>
                <w:sz w:val="20"/>
                <w:szCs w:val="20"/>
              </w:rPr>
              <w:t xml:space="preserve">rtnerskich regionalnych i lokalnych, o których mowa w PO PŻ, o prowadzonej rekrutacji do projektów, a także do niepowielania wsparcia, które osoba lub rodzina zagrożona ubóstwem lub wykluczeniem społecznym uzyskuje </w:t>
            </w:r>
            <w:r w:rsidR="00B07DC9" w:rsidRPr="005F30D1">
              <w:rPr>
                <w:rFonts w:cs="Arial"/>
                <w:sz w:val="20"/>
                <w:szCs w:val="20"/>
              </w:rPr>
              <w:t>w ramach działań towarzyszących w PO PŻ;</w:t>
            </w:r>
          </w:p>
          <w:p w:rsidR="002822B1" w:rsidRPr="002822B1" w:rsidRDefault="002822B1" w:rsidP="002822B1">
            <w:pPr>
              <w:pStyle w:val="Akapitzlist"/>
              <w:numPr>
                <w:ilvl w:val="0"/>
                <w:numId w:val="255"/>
              </w:numPr>
              <w:rPr>
                <w:rFonts w:cs="Arial"/>
                <w:sz w:val="20"/>
                <w:szCs w:val="20"/>
              </w:rPr>
            </w:pPr>
            <w:r w:rsidRPr="002822B1">
              <w:rPr>
                <w:rFonts w:cs="Arial"/>
                <w:sz w:val="20"/>
                <w:szCs w:val="20"/>
              </w:rPr>
              <w:t xml:space="preserve">W ramach Poddziałania osoby ze społeczności romskiej mogą uzyskać wsparcie, o ile są osobami zagrożonymi ubóstwem lub wykluczeniem społecznym, z zastrzeżeniu, że wsparcie nie może mieć charakteru dedykowanego wsparcia przeznaczonego wyłącznie dla tej społeczności. </w:t>
            </w:r>
          </w:p>
          <w:p w:rsidR="002822B1" w:rsidRDefault="002822B1" w:rsidP="002822B1">
            <w:pPr>
              <w:pStyle w:val="Akapitzlist"/>
              <w:numPr>
                <w:ilvl w:val="0"/>
                <w:numId w:val="255"/>
              </w:numPr>
              <w:rPr>
                <w:rFonts w:cs="Arial"/>
                <w:sz w:val="20"/>
                <w:szCs w:val="20"/>
              </w:rPr>
            </w:pPr>
            <w:r w:rsidRPr="002822B1">
              <w:rPr>
                <w:rFonts w:cs="Arial"/>
                <w:sz w:val="20"/>
                <w:szCs w:val="20"/>
              </w:rPr>
              <w:t>Z możliwości uzyskania wsparcia w ramach Poddziałania wyklucza się osoby odbywające karę pozbawienia wolności, z wyjątkiem osób objętych dozorem elektronicznym</w:t>
            </w:r>
            <w:r>
              <w:rPr>
                <w:rFonts w:cs="Arial"/>
                <w:sz w:val="20"/>
                <w:szCs w:val="20"/>
              </w:rPr>
              <w:t>.</w:t>
            </w:r>
          </w:p>
          <w:p w:rsidR="002822B1" w:rsidRPr="002822B1" w:rsidRDefault="002822B1" w:rsidP="002822B1">
            <w:pPr>
              <w:pStyle w:val="Akapitzlist"/>
              <w:numPr>
                <w:ilvl w:val="0"/>
                <w:numId w:val="255"/>
              </w:numPr>
              <w:rPr>
                <w:rFonts w:cs="Arial"/>
                <w:sz w:val="20"/>
                <w:szCs w:val="20"/>
              </w:rPr>
            </w:pPr>
            <w:r>
              <w:rPr>
                <w:rFonts w:cs="Arial"/>
                <w:sz w:val="20"/>
                <w:szCs w:val="20"/>
              </w:rPr>
              <w:t xml:space="preserve">Bierne formy pomocy w postaci zasiłków nie są finansowane ze środków EFS, jednakże mogą stanowić wkład własny. </w:t>
            </w:r>
          </w:p>
          <w:p w:rsidR="002822B1" w:rsidRPr="00AE6C71" w:rsidRDefault="002822B1" w:rsidP="00001264">
            <w:pPr>
              <w:numPr>
                <w:ilvl w:val="0"/>
                <w:numId w:val="255"/>
              </w:numPr>
              <w:spacing w:after="0" w:line="240" w:lineRule="auto"/>
              <w:ind w:left="710" w:right="-102" w:hanging="283"/>
              <w:rPr>
                <w:rFonts w:cs="Arial"/>
                <w:sz w:val="20"/>
                <w:szCs w:val="20"/>
              </w:rPr>
            </w:pPr>
          </w:p>
          <w:p w:rsidR="008C1589" w:rsidRPr="00AE6C71" w:rsidRDefault="008C1589" w:rsidP="003F1C6D">
            <w:pPr>
              <w:spacing w:after="0" w:line="240" w:lineRule="auto"/>
              <w:ind w:left="172" w:right="-102"/>
              <w:rPr>
                <w:rFonts w:cs="Arial"/>
                <w:sz w:val="20"/>
                <w:szCs w:val="20"/>
              </w:rPr>
            </w:pPr>
          </w:p>
          <w:p w:rsidR="00D974D3" w:rsidRPr="00AE6C71" w:rsidRDefault="008C1589" w:rsidP="00001264">
            <w:pPr>
              <w:numPr>
                <w:ilvl w:val="0"/>
                <w:numId w:val="248"/>
              </w:numPr>
              <w:spacing w:after="120" w:line="240" w:lineRule="auto"/>
              <w:ind w:left="425" w:right="-102" w:hanging="425"/>
              <w:rPr>
                <w:rFonts w:cs="Arial"/>
                <w:sz w:val="20"/>
                <w:szCs w:val="20"/>
              </w:rPr>
            </w:pPr>
            <w:r w:rsidRPr="00AE6C71">
              <w:rPr>
                <w:rFonts w:cs="Arial"/>
                <w:i/>
                <w:sz w:val="20"/>
                <w:szCs w:val="20"/>
              </w:rPr>
              <w:t>Wytyczne w zakresie monitorowania postępu rzeczowego realizacji programów operacyjnych na lata 2014-2020</w:t>
            </w:r>
            <w:r w:rsidR="00530247" w:rsidRPr="00AE6C71">
              <w:rPr>
                <w:rFonts w:cs="Arial"/>
                <w:i/>
                <w:sz w:val="20"/>
                <w:szCs w:val="20"/>
              </w:rPr>
              <w:t>.</w:t>
            </w:r>
          </w:p>
          <w:p w:rsidR="00621E45" w:rsidRPr="00AE6C71" w:rsidRDefault="00621E45" w:rsidP="00001264">
            <w:pPr>
              <w:numPr>
                <w:ilvl w:val="0"/>
                <w:numId w:val="226"/>
              </w:numPr>
              <w:spacing w:after="0" w:line="240" w:lineRule="auto"/>
              <w:ind w:left="314" w:right="-102" w:hanging="284"/>
              <w:rPr>
                <w:rFonts w:cs="Arial"/>
                <w:sz w:val="20"/>
                <w:szCs w:val="20"/>
              </w:rPr>
            </w:pPr>
            <w:r w:rsidRPr="00AE6C71">
              <w:rPr>
                <w:rFonts w:cs="Arial"/>
                <w:bCs/>
                <w:sz w:val="20"/>
                <w:szCs w:val="20"/>
              </w:rPr>
              <w:t xml:space="preserve">Beneficjent może dokonywać przesunięć w budżecie projektu określonym we wniosku do 10% wartości środków w odniesieniu do zdania z którego przesuwane są środki jak i do zadania na które przesuwane są środki </w:t>
            </w:r>
            <w:r w:rsidR="00C654C8">
              <w:rPr>
                <w:rFonts w:cs="Arial"/>
                <w:bCs/>
                <w:sz w:val="20"/>
                <w:szCs w:val="20"/>
              </w:rPr>
              <w:br/>
            </w:r>
            <w:r w:rsidRPr="00AE6C71">
              <w:rPr>
                <w:rFonts w:cs="Arial"/>
                <w:bCs/>
                <w:sz w:val="20"/>
                <w:szCs w:val="20"/>
              </w:rPr>
              <w:t>w stosunku do zatwierdzonego wniosku.</w:t>
            </w:r>
          </w:p>
          <w:p w:rsidR="00621E45" w:rsidRPr="00366302" w:rsidRDefault="00621E45" w:rsidP="00F6785D">
            <w:pPr>
              <w:spacing w:after="0" w:line="240" w:lineRule="auto"/>
              <w:ind w:left="30" w:right="-102"/>
              <w:rPr>
                <w:i/>
                <w:sz w:val="20"/>
              </w:rPr>
            </w:pPr>
            <w:r w:rsidRPr="00366302">
              <w:rPr>
                <w:i/>
                <w:sz w:val="20"/>
              </w:rPr>
              <w:t xml:space="preserve">Szczegółowe zasady dokonywania przesunięć określone są </w:t>
            </w:r>
            <w:r w:rsidR="004F60C7" w:rsidRPr="00366302">
              <w:rPr>
                <w:i/>
                <w:sz w:val="20"/>
              </w:rPr>
              <w:br/>
            </w:r>
            <w:r w:rsidRPr="00366302">
              <w:rPr>
                <w:i/>
                <w:sz w:val="20"/>
              </w:rPr>
              <w:t>w u</w:t>
            </w:r>
            <w:r w:rsidR="00AD6768" w:rsidRPr="00366302">
              <w:rPr>
                <w:i/>
                <w:sz w:val="20"/>
              </w:rPr>
              <w:t>mowie o dofinansowanie projektu</w:t>
            </w:r>
            <w:r w:rsidRPr="00366302">
              <w:rPr>
                <w:i/>
                <w:sz w:val="20"/>
              </w:rPr>
              <w:t>.</w:t>
            </w:r>
          </w:p>
          <w:p w:rsidR="008C72F2" w:rsidRDefault="008C72F2" w:rsidP="005F30D1">
            <w:pPr>
              <w:spacing w:after="0" w:line="240" w:lineRule="auto"/>
              <w:ind w:left="360" w:right="-102"/>
              <w:rPr>
                <w:rFonts w:cs="Arial"/>
                <w:sz w:val="20"/>
                <w:szCs w:val="20"/>
              </w:rPr>
            </w:pP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284" w:right="36" w:hanging="284"/>
              <w:rPr>
                <w:rFonts w:cs="Arial"/>
                <w:sz w:val="20"/>
                <w:szCs w:val="20"/>
              </w:rPr>
            </w:pPr>
            <w:r w:rsidRPr="00AE6C71">
              <w:rPr>
                <w:rFonts w:cs="Arial"/>
                <w:sz w:val="20"/>
                <w:szCs w:val="20"/>
              </w:rPr>
              <w:t xml:space="preserve">Warunki 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p>
          <w:p w:rsidR="00621E45" w:rsidRPr="00AE6C71" w:rsidRDefault="00621E45" w:rsidP="00F94FFD">
            <w:pPr>
              <w:suppressAutoHyphens/>
              <w:spacing w:after="0" w:line="240" w:lineRule="auto"/>
              <w:ind w:left="426" w:right="36" w:hanging="142"/>
              <w:rPr>
                <w:rFonts w:cs="Arial"/>
                <w:sz w:val="20"/>
                <w:szCs w:val="20"/>
              </w:rPr>
            </w:pPr>
            <w:r w:rsidRPr="00AE6C71">
              <w:rPr>
                <w:rFonts w:cs="Arial"/>
                <w:sz w:val="20"/>
                <w:szCs w:val="20"/>
              </w:rPr>
              <w:t>(jeśli dotyczy)</w:t>
            </w:r>
            <w:r w:rsidRPr="00AE6C71">
              <w:rPr>
                <w:rFonts w:cs="Arial"/>
                <w:sz w:val="20"/>
                <w:szCs w:val="20"/>
              </w:rPr>
              <w:br/>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right="284"/>
              <w:rPr>
                <w:rFonts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621E45" w:rsidRPr="00AE6C71" w:rsidRDefault="00621E45" w:rsidP="00F6785D">
            <w:pPr>
              <w:spacing w:after="0" w:line="240" w:lineRule="auto"/>
              <w:ind w:right="284"/>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4F60C7" w:rsidRPr="00AE6C71">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4F60C7" w:rsidRPr="00AE6C71">
              <w:rPr>
                <w:rFonts w:cs="Arial"/>
                <w:sz w:val="20"/>
                <w:szCs w:val="20"/>
              </w:rPr>
              <w:br/>
            </w:r>
            <w:r w:rsidRPr="00AE6C71">
              <w:rPr>
                <w:rFonts w:cs="Arial"/>
                <w:sz w:val="20"/>
                <w:szCs w:val="20"/>
              </w:rPr>
              <w:t xml:space="preserve">w szczególności w związku z zapewnieniem realizacji zasady równości szans, a zwłaszcza potrzeb osób </w:t>
            </w:r>
            <w:r w:rsidR="004F60C7" w:rsidRPr="00AE6C71">
              <w:rPr>
                <w:rFonts w:cs="Arial"/>
                <w:sz w:val="20"/>
                <w:szCs w:val="20"/>
              </w:rPr>
              <w:br/>
            </w:r>
            <w:r w:rsidRPr="00AE6C71">
              <w:rPr>
                <w:rFonts w:cs="Arial"/>
                <w:sz w:val="20"/>
                <w:szCs w:val="20"/>
              </w:rPr>
              <w:t>z niepełnosprawnościami.</w:t>
            </w:r>
          </w:p>
          <w:p w:rsidR="00621E45" w:rsidRPr="00AE6C71" w:rsidRDefault="00621E45" w:rsidP="00F6785D">
            <w:pPr>
              <w:spacing w:after="0" w:line="240" w:lineRule="auto"/>
              <w:ind w:right="284"/>
              <w:rPr>
                <w:rFonts w:cs="Arial"/>
                <w:sz w:val="20"/>
                <w:szCs w:val="20"/>
              </w:rPr>
            </w:pPr>
            <w:r w:rsidRPr="00AE6C71">
              <w:rPr>
                <w:rFonts w:cs="Arial"/>
                <w:sz w:val="20"/>
                <w:szCs w:val="20"/>
              </w:rPr>
              <w:t xml:space="preserve">Szczegółowe warunki określają: </w:t>
            </w:r>
          </w:p>
          <w:p w:rsidR="00621E45" w:rsidRPr="00AE6C71" w:rsidRDefault="00621E45" w:rsidP="00001264">
            <w:pPr>
              <w:numPr>
                <w:ilvl w:val="0"/>
                <w:numId w:val="256"/>
              </w:numPr>
              <w:spacing w:after="0" w:line="240" w:lineRule="auto"/>
              <w:ind w:left="314" w:right="284" w:hanging="314"/>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t>
            </w:r>
          </w:p>
          <w:p w:rsidR="00621E45" w:rsidRPr="00AE6C71" w:rsidRDefault="00621E45" w:rsidP="00F6785D">
            <w:pPr>
              <w:spacing w:after="0" w:line="240" w:lineRule="auto"/>
              <w:ind w:right="284"/>
              <w:rPr>
                <w:rFonts w:cs="Arial"/>
                <w:sz w:val="20"/>
                <w:szCs w:val="20"/>
              </w:rPr>
            </w:pPr>
            <w:r w:rsidRPr="00AE6C71">
              <w:rPr>
                <w:rFonts w:cs="Arial"/>
                <w:i/>
                <w:sz w:val="20"/>
                <w:szCs w:val="20"/>
              </w:rPr>
              <w:t>Cross-financing</w:t>
            </w:r>
            <w:r w:rsidRPr="00AE6C71">
              <w:rPr>
                <w:rFonts w:cs="Arial"/>
                <w:sz w:val="20"/>
                <w:szCs w:val="20"/>
              </w:rPr>
              <w:t xml:space="preserve"> może dotyczyć wyłącznie następujących kategorii:</w:t>
            </w:r>
          </w:p>
          <w:p w:rsidR="00621E45" w:rsidRPr="00AE6C71" w:rsidRDefault="00621E45" w:rsidP="00001264">
            <w:pPr>
              <w:numPr>
                <w:ilvl w:val="0"/>
                <w:numId w:val="257"/>
              </w:numPr>
              <w:spacing w:after="0" w:line="240" w:lineRule="auto"/>
              <w:ind w:left="338" w:right="284" w:hanging="308"/>
              <w:rPr>
                <w:rFonts w:cs="Arial"/>
                <w:sz w:val="20"/>
                <w:szCs w:val="20"/>
              </w:rPr>
            </w:pPr>
            <w:r w:rsidRPr="00AE6C71">
              <w:rPr>
                <w:rFonts w:cs="Arial"/>
                <w:sz w:val="20"/>
                <w:szCs w:val="20"/>
              </w:rPr>
              <w:t>zakup nieruchomości,</w:t>
            </w:r>
          </w:p>
          <w:p w:rsidR="00621E45" w:rsidRPr="00AE6C71" w:rsidRDefault="00621E45" w:rsidP="00001264">
            <w:pPr>
              <w:numPr>
                <w:ilvl w:val="0"/>
                <w:numId w:val="257"/>
              </w:numPr>
              <w:spacing w:after="0" w:line="240" w:lineRule="auto"/>
              <w:ind w:left="338" w:right="-103" w:hanging="308"/>
              <w:rPr>
                <w:rFonts w:cs="Arial"/>
                <w:sz w:val="20"/>
                <w:szCs w:val="20"/>
              </w:rPr>
            </w:pPr>
            <w:r w:rsidRPr="00AE6C71">
              <w:rPr>
                <w:rFonts w:cs="Arial"/>
                <w:sz w:val="20"/>
                <w:szCs w:val="20"/>
              </w:rPr>
              <w:t>zakup infrastruktury, przy czym przez infrastrukturę rozumie się elementy nieprzenośne, na stałe przytwierdzone do nieruchomości (np. wykonanie podjazdu do budynku, zainstalowanie windy</w:t>
            </w:r>
            <w:r w:rsidR="00F94FFD" w:rsidRPr="00AE6C71">
              <w:rPr>
                <w:rFonts w:cs="Arial"/>
                <w:sz w:val="20"/>
                <w:szCs w:val="20"/>
              </w:rPr>
              <w:t xml:space="preserve"> </w:t>
            </w:r>
            <w:r w:rsidRPr="00AE6C71">
              <w:rPr>
                <w:rFonts w:cs="Arial"/>
                <w:sz w:val="20"/>
                <w:szCs w:val="20"/>
              </w:rPr>
              <w:t>w budynku),</w:t>
            </w:r>
          </w:p>
          <w:p w:rsidR="00621E45" w:rsidRPr="00AE6C71" w:rsidRDefault="00621E45" w:rsidP="00001264">
            <w:pPr>
              <w:numPr>
                <w:ilvl w:val="0"/>
                <w:numId w:val="257"/>
              </w:numPr>
              <w:spacing w:after="0" w:line="240" w:lineRule="auto"/>
              <w:ind w:left="338" w:right="284" w:hanging="308"/>
              <w:rPr>
                <w:rFonts w:cs="Arial"/>
                <w:sz w:val="20"/>
                <w:szCs w:val="20"/>
              </w:rPr>
            </w:pPr>
            <w:r w:rsidRPr="00AE6C71">
              <w:rPr>
                <w:rFonts w:cs="Arial"/>
                <w:sz w:val="20"/>
                <w:szCs w:val="20"/>
              </w:rPr>
              <w:t>dostosowanie lub adaptacja (prace remontowo-wykończeniowe) budynków i pomieszczeń.</w:t>
            </w:r>
          </w:p>
          <w:p w:rsidR="00621E45" w:rsidRPr="00AE6C71" w:rsidRDefault="00621E45" w:rsidP="00F6785D">
            <w:pPr>
              <w:spacing w:after="0" w:line="240" w:lineRule="auto"/>
              <w:ind w:right="284"/>
              <w:rPr>
                <w:rFonts w:cs="Arial"/>
                <w:sz w:val="20"/>
                <w:szCs w:val="20"/>
              </w:rPr>
            </w:pPr>
            <w:r w:rsidRPr="00AE6C71">
              <w:rPr>
                <w:rFonts w:cs="Arial"/>
                <w:sz w:val="20"/>
                <w:szCs w:val="20"/>
              </w:rPr>
              <w:t>Do kwalifikowalności zakupu nieruchomości stosuje się podrozdział 7.</w:t>
            </w:r>
            <w:r w:rsidR="0034724F">
              <w:rPr>
                <w:rFonts w:cs="Arial"/>
                <w:sz w:val="20"/>
                <w:szCs w:val="20"/>
              </w:rPr>
              <w:t>3</w:t>
            </w:r>
            <w:r w:rsidRPr="00AE6C71">
              <w:rPr>
                <w:rFonts w:cs="Arial"/>
                <w:sz w:val="20"/>
                <w:szCs w:val="20"/>
              </w:rPr>
              <w:t xml:space="preserve"> ww. Wytycznych.</w:t>
            </w:r>
          </w:p>
          <w:p w:rsidR="008C1589" w:rsidRPr="00AE6C71" w:rsidRDefault="008C1589" w:rsidP="008C1589">
            <w:pPr>
              <w:spacing w:after="0" w:line="240" w:lineRule="auto"/>
              <w:ind w:right="284"/>
              <w:rPr>
                <w:rFonts w:cs="Arial"/>
                <w:sz w:val="20"/>
                <w:szCs w:val="20"/>
              </w:rPr>
            </w:pPr>
            <w:r w:rsidRPr="00AE6C71">
              <w:rPr>
                <w:rFonts w:cs="Arial"/>
                <w:sz w:val="20"/>
                <w:szCs w:val="20"/>
              </w:rPr>
              <w:t>Szczegółowe warunki określają:</w:t>
            </w:r>
          </w:p>
          <w:p w:rsidR="008C1589" w:rsidRPr="00AE6C71" w:rsidRDefault="008C1589" w:rsidP="00366302">
            <w:pPr>
              <w:numPr>
                <w:ilvl w:val="0"/>
                <w:numId w:val="256"/>
              </w:numPr>
              <w:spacing w:after="0" w:line="240" w:lineRule="auto"/>
              <w:ind w:left="358" w:right="284" w:hanging="358"/>
              <w:rPr>
                <w:rFonts w:cs="Arial"/>
                <w:sz w:val="20"/>
                <w:szCs w:val="20"/>
              </w:rPr>
            </w:pPr>
            <w:r w:rsidRPr="00AE6C71">
              <w:rPr>
                <w:rFonts w:cs="Arial"/>
                <w:sz w:val="20"/>
                <w:szCs w:val="20"/>
              </w:rPr>
              <w:t xml:space="preserve">Wytyczne w zakresie kwalifikowalności wydatków </w:t>
            </w:r>
            <w:r w:rsidRPr="00AE6C71">
              <w:rPr>
                <w:rFonts w:cs="Arial"/>
                <w:sz w:val="20"/>
                <w:szCs w:val="20"/>
              </w:rPr>
              <w:br/>
              <w:t>w ramach Europejskiego Funduszu Rozwoju Regionalnego, Europejskiego Funduszu Społecznego oraz Funduszu Spójności na lata 2014-2020,</w:t>
            </w:r>
          </w:p>
          <w:p w:rsidR="00621E45" w:rsidRPr="00AE6C71" w:rsidRDefault="00621E45" w:rsidP="00001264">
            <w:pPr>
              <w:numPr>
                <w:ilvl w:val="0"/>
                <w:numId w:val="256"/>
              </w:numPr>
              <w:spacing w:after="0" w:line="240" w:lineRule="auto"/>
              <w:ind w:left="314" w:right="284" w:hanging="284"/>
              <w:rPr>
                <w:rFonts w:cs="Arial"/>
                <w:sz w:val="20"/>
                <w:szCs w:val="20"/>
              </w:rPr>
            </w:pPr>
            <w:r w:rsidRPr="00AE6C71">
              <w:rPr>
                <w:rFonts w:cs="Arial"/>
                <w:sz w:val="20"/>
                <w:szCs w:val="20"/>
              </w:rPr>
              <w:t>każdorazowo regulamin konkursu.</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hanging="426"/>
              <w:rPr>
                <w:rFonts w:cs="Arial"/>
                <w:sz w:val="20"/>
                <w:szCs w:val="20"/>
              </w:rPr>
            </w:pPr>
            <w:r w:rsidRPr="00AE6C71">
              <w:rPr>
                <w:rFonts w:cs="Arial"/>
                <w:sz w:val="20"/>
                <w:szCs w:val="20"/>
              </w:rPr>
              <w:t>Dopuszczalna maksymalna wartość zakupionych środków trwałych jako % wydatków kwalifikowalnych</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4D2E4E" w:rsidRPr="00AE6C71" w:rsidRDefault="004D2E4E" w:rsidP="007B68FB">
            <w:pPr>
              <w:spacing w:after="120"/>
              <w:rPr>
                <w:sz w:val="20"/>
                <w:szCs w:val="20"/>
              </w:rPr>
            </w:pPr>
            <w:r w:rsidRPr="00AE6C71">
              <w:rPr>
                <w:sz w:val="20"/>
                <w:szCs w:val="20"/>
              </w:rPr>
              <w:t xml:space="preserve">Maksymalna wartość zakupionych środków trwałych </w:t>
            </w:r>
            <w:r w:rsidR="004F60C7" w:rsidRPr="00AE6C71">
              <w:rPr>
                <w:sz w:val="20"/>
                <w:szCs w:val="20"/>
              </w:rPr>
              <w:br/>
            </w:r>
            <w:r w:rsidRPr="00AE6C71">
              <w:rPr>
                <w:sz w:val="20"/>
                <w:szCs w:val="20"/>
              </w:rPr>
              <w:t xml:space="preserve">o wartości jednostkowej równej i wyższej niż 3 500 PLN netto (w ramach kosztów bezpośrednich) i </w:t>
            </w:r>
            <w:r w:rsidRPr="00AE6C71">
              <w:rPr>
                <w:i/>
                <w:sz w:val="20"/>
                <w:szCs w:val="20"/>
              </w:rPr>
              <w:t>cross-financingu</w:t>
            </w:r>
            <w:r w:rsidRPr="00AE6C71">
              <w:rPr>
                <w:sz w:val="20"/>
                <w:szCs w:val="20"/>
              </w:rPr>
              <w:t xml:space="preserve">, nie może przekroczyć 10% wydatków kwalifikowalnych projektu. </w:t>
            </w:r>
          </w:p>
          <w:p w:rsidR="00621E45" w:rsidRPr="00AE6C71" w:rsidRDefault="00621E45" w:rsidP="00F6785D">
            <w:pPr>
              <w:spacing w:after="0" w:line="240" w:lineRule="auto"/>
              <w:rPr>
                <w:rFonts w:cs="Arial"/>
                <w:i/>
                <w:sz w:val="20"/>
                <w:szCs w:val="20"/>
              </w:rPr>
            </w:pPr>
            <w:r w:rsidRPr="00AE6C71">
              <w:rPr>
                <w:rFonts w:cs="Arial"/>
                <w:sz w:val="20"/>
                <w:szCs w:val="20"/>
              </w:rPr>
              <w:t>Szczegółowe warunki określają</w:t>
            </w:r>
            <w:r w:rsidRPr="00AE6C71">
              <w:rPr>
                <w:rFonts w:cs="Arial"/>
                <w:i/>
                <w:sz w:val="20"/>
                <w:szCs w:val="20"/>
              </w:rPr>
              <w:t>:</w:t>
            </w:r>
          </w:p>
          <w:p w:rsidR="00621E45" w:rsidRPr="00AE6C71" w:rsidRDefault="00621E45" w:rsidP="00001264">
            <w:pPr>
              <w:numPr>
                <w:ilvl w:val="0"/>
                <w:numId w:val="256"/>
              </w:numPr>
              <w:spacing w:after="0" w:line="240" w:lineRule="auto"/>
              <w:ind w:left="314" w:hanging="284"/>
              <w:rPr>
                <w:rFonts w:cs="Arial"/>
                <w:sz w:val="20"/>
                <w:szCs w:val="20"/>
              </w:rPr>
            </w:pPr>
            <w:r w:rsidRPr="00AE6C71">
              <w:rPr>
                <w:rFonts w:cs="Arial"/>
                <w:i/>
                <w:sz w:val="20"/>
                <w:szCs w:val="20"/>
              </w:rPr>
              <w:t xml:space="preserve">Wytyczne w zakresie kwalifikowalności wydatków </w:t>
            </w:r>
            <w:r w:rsidR="004F60C7"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621E45" w:rsidRPr="00AE6C71" w:rsidRDefault="00621E45" w:rsidP="00001264">
            <w:pPr>
              <w:numPr>
                <w:ilvl w:val="0"/>
                <w:numId w:val="256"/>
              </w:numPr>
              <w:spacing w:after="0" w:line="240" w:lineRule="auto"/>
              <w:ind w:left="314" w:hanging="284"/>
              <w:rPr>
                <w:rFonts w:cs="Arial"/>
                <w:sz w:val="20"/>
                <w:szCs w:val="20"/>
              </w:rPr>
            </w:pPr>
            <w:r w:rsidRPr="00AE6C71">
              <w:rPr>
                <w:rFonts w:cs="Arial"/>
                <w:sz w:val="20"/>
                <w:szCs w:val="20"/>
              </w:rPr>
              <w:t xml:space="preserve"> każdorazowo regulamin konkursu.</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tabs>
                <w:tab w:val="left" w:pos="426"/>
              </w:tabs>
              <w:suppressAutoHyphens/>
              <w:spacing w:after="0" w:line="240" w:lineRule="auto"/>
              <w:ind w:left="426" w:right="-107" w:hanging="426"/>
              <w:rPr>
                <w:rFonts w:cs="Arial"/>
                <w:sz w:val="20"/>
                <w:szCs w:val="20"/>
              </w:rPr>
            </w:pPr>
            <w:r w:rsidRPr="00AE6C71">
              <w:rPr>
                <w:rFonts w:cs="Arial"/>
                <w:sz w:val="20"/>
                <w:szCs w:val="20"/>
              </w:rPr>
              <w:t>Warunki uwzględniania dochodu w projekcie (jeśli dotyczy)</w:t>
            </w:r>
            <w:r w:rsidRPr="00AE6C71">
              <w:rPr>
                <w:rFonts w:cs="Arial"/>
                <w:sz w:val="20"/>
                <w:szCs w:val="20"/>
              </w:rPr>
              <w:br/>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C85FFE" w:rsidRPr="00AE6C71" w:rsidRDefault="00621E45" w:rsidP="00F6785D">
            <w:pPr>
              <w:spacing w:after="0" w:line="240" w:lineRule="auto"/>
              <w:rPr>
                <w:rFonts w:cs="Arial"/>
                <w:sz w:val="20"/>
                <w:szCs w:val="20"/>
              </w:rPr>
            </w:pPr>
            <w:r w:rsidRPr="00AE6C71">
              <w:rPr>
                <w:rFonts w:cs="Arial"/>
                <w:sz w:val="20"/>
                <w:szCs w:val="20"/>
              </w:rPr>
              <w:t>Szczegółowe warunki określają</w:t>
            </w:r>
            <w:r w:rsidR="00C85FFE" w:rsidRPr="00AE6C71">
              <w:rPr>
                <w:rFonts w:cs="Arial"/>
                <w:sz w:val="20"/>
                <w:szCs w:val="20"/>
              </w:rPr>
              <w:t>:</w:t>
            </w:r>
          </w:p>
          <w:p w:rsidR="00621E45" w:rsidRPr="00AE6C71" w:rsidRDefault="00621E45" w:rsidP="00001264">
            <w:pPr>
              <w:numPr>
                <w:ilvl w:val="0"/>
                <w:numId w:val="359"/>
              </w:numPr>
              <w:spacing w:after="0" w:line="240" w:lineRule="auto"/>
              <w:ind w:left="288" w:hanging="283"/>
              <w:rPr>
                <w:rFonts w:cs="Arial"/>
                <w:sz w:val="20"/>
                <w:szCs w:val="20"/>
              </w:rPr>
            </w:pPr>
            <w:r w:rsidRPr="00AE6C71">
              <w:rPr>
                <w:rFonts w:cs="Arial"/>
                <w:i/>
                <w:sz w:val="20"/>
                <w:szCs w:val="20"/>
              </w:rPr>
              <w:t xml:space="preserve">Wytyczne w zakresie kwalifikowalności wydatków </w:t>
            </w:r>
            <w:r w:rsidR="003634C9"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tabs>
                <w:tab w:val="left" w:pos="426"/>
              </w:tabs>
              <w:suppressAutoHyphens/>
              <w:spacing w:after="0" w:line="240" w:lineRule="auto"/>
              <w:ind w:left="426" w:hanging="426"/>
              <w:rPr>
                <w:rFonts w:cs="Arial"/>
                <w:sz w:val="20"/>
                <w:szCs w:val="20"/>
              </w:rPr>
            </w:pPr>
            <w:r w:rsidRPr="00AE6C71">
              <w:rPr>
                <w:rFonts w:cs="Arial"/>
                <w:sz w:val="20"/>
                <w:szCs w:val="20"/>
              </w:rPr>
              <w:t>Warunki stosowania uproszczonych form rozliczania wydatków i planowany zakres systemu zaliczek</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right="284"/>
              <w:rPr>
                <w:rFonts w:cs="Arial"/>
                <w:sz w:val="20"/>
                <w:szCs w:val="20"/>
              </w:rPr>
            </w:pPr>
            <w:r w:rsidRPr="00AE6C71">
              <w:rPr>
                <w:rFonts w:cs="Arial"/>
                <w:sz w:val="20"/>
                <w:szCs w:val="20"/>
              </w:rPr>
              <w:t>Szczegółowe warunki określają:</w:t>
            </w:r>
          </w:p>
          <w:p w:rsidR="00621E45" w:rsidRPr="00AE6C71" w:rsidRDefault="00621E45" w:rsidP="00001264">
            <w:pPr>
              <w:numPr>
                <w:ilvl w:val="0"/>
                <w:numId w:val="258"/>
              </w:numPr>
              <w:spacing w:after="0" w:line="240" w:lineRule="auto"/>
              <w:ind w:left="315" w:right="284" w:hanging="315"/>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621E45" w:rsidRPr="00AE6C71" w:rsidRDefault="00621E45" w:rsidP="00001264">
            <w:pPr>
              <w:numPr>
                <w:ilvl w:val="0"/>
                <w:numId w:val="258"/>
              </w:numPr>
              <w:spacing w:after="0" w:line="240" w:lineRule="auto"/>
              <w:ind w:left="315" w:right="284" w:hanging="315"/>
              <w:rPr>
                <w:rFonts w:cs="Arial"/>
                <w:sz w:val="20"/>
                <w:szCs w:val="20"/>
              </w:rPr>
            </w:pPr>
            <w:r w:rsidRPr="00AE6C71">
              <w:rPr>
                <w:rFonts w:cs="Arial"/>
                <w:sz w:val="20"/>
                <w:szCs w:val="20"/>
              </w:rPr>
              <w:t>każdorazowo regulamin konkursu.</w:t>
            </w:r>
          </w:p>
        </w:tc>
      </w:tr>
      <w:tr w:rsidR="00621E4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right="-107" w:hanging="426"/>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r w:rsidRPr="00AE6C71">
              <w:rPr>
                <w:rStyle w:val="Odwoanieprzypisudolnego"/>
                <w:sz w:val="20"/>
                <w:szCs w:val="20"/>
              </w:rPr>
              <w:t xml:space="preserve"> </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u w:val="single"/>
              </w:rPr>
            </w:pPr>
            <w:r w:rsidRPr="00AE6C71">
              <w:rPr>
                <w:rFonts w:cs="Arial"/>
                <w:sz w:val="20"/>
                <w:szCs w:val="20"/>
                <w:u w:val="single"/>
              </w:rPr>
              <w:t>O ile dotyczy:</w:t>
            </w:r>
          </w:p>
          <w:p w:rsidR="00621E45" w:rsidRPr="00AE6C71" w:rsidRDefault="00621E45" w:rsidP="00F6785D">
            <w:pPr>
              <w:spacing w:after="0" w:line="240" w:lineRule="auto"/>
              <w:ind w:right="-108"/>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pomoc publiczna na szkolenia i/lub doradztwo i/lub subsydiowanie zatrudnienia:</w:t>
            </w:r>
            <w:r w:rsidRPr="00366302">
              <w:rPr>
                <w:sz w:val="20"/>
              </w:rPr>
              <w:t xml:space="preserve"> </w:t>
            </w:r>
          </w:p>
          <w:p w:rsidR="00621E45" w:rsidRPr="00AE6C71" w:rsidRDefault="00621E45" w:rsidP="00001264">
            <w:pPr>
              <w:numPr>
                <w:ilvl w:val="0"/>
                <w:numId w:val="259"/>
              </w:numPr>
              <w:spacing w:after="0" w:line="240" w:lineRule="auto"/>
              <w:ind w:left="315" w:right="-108" w:hanging="315"/>
              <w:rPr>
                <w:rFonts w:cs="Arial"/>
                <w:i/>
                <w:sz w:val="20"/>
                <w:szCs w:val="20"/>
              </w:rPr>
            </w:pPr>
            <w:r w:rsidRPr="00AE6C71">
              <w:rPr>
                <w:rFonts w:cs="Arial"/>
                <w:i/>
                <w:sz w:val="20"/>
                <w:szCs w:val="20"/>
              </w:rPr>
              <w:t xml:space="preserve">Rozporządzenia Komisji (UE) nr 1407/2013 </w:t>
            </w:r>
            <w:r w:rsidRPr="00AE6C71">
              <w:rPr>
                <w:rFonts w:cs="Arial"/>
                <w:i/>
                <w:sz w:val="20"/>
                <w:szCs w:val="20"/>
              </w:rPr>
              <w:br/>
              <w:t>z  18.12.2013  w sprawie stosowania art. 107 i 108 Traktatu o funkcjonowaniu Unii Europejskiej do pomocy de minimis,</w:t>
            </w:r>
          </w:p>
          <w:p w:rsidR="00621E45" w:rsidRPr="00AE6C71" w:rsidRDefault="00621E45" w:rsidP="00001264">
            <w:pPr>
              <w:numPr>
                <w:ilvl w:val="0"/>
                <w:numId w:val="259"/>
              </w:numPr>
              <w:spacing w:after="0" w:line="240" w:lineRule="auto"/>
              <w:ind w:left="315" w:right="-108" w:hanging="315"/>
              <w:rPr>
                <w:rFonts w:cs="Arial"/>
                <w:i/>
                <w:sz w:val="20"/>
                <w:szCs w:val="20"/>
              </w:rPr>
            </w:pPr>
            <w:r w:rsidRPr="00AE6C71">
              <w:rPr>
                <w:rFonts w:cs="Arial"/>
                <w:i/>
                <w:sz w:val="20"/>
                <w:szCs w:val="20"/>
              </w:rPr>
              <w:t xml:space="preserve">Rozporządzenia Komisji (UE) nr 651/2014 </w:t>
            </w:r>
            <w:r w:rsidRPr="00AE6C71">
              <w:rPr>
                <w:rFonts w:cs="Arial"/>
                <w:i/>
                <w:sz w:val="20"/>
                <w:szCs w:val="20"/>
              </w:rPr>
              <w:br/>
              <w:t xml:space="preserve">z 17.06.2014 uznające niektóre rodzaje pomocy za zgodne </w:t>
            </w:r>
            <w:r w:rsidR="004F60C7" w:rsidRPr="00AE6C71">
              <w:rPr>
                <w:rFonts w:cs="Arial"/>
                <w:i/>
                <w:sz w:val="20"/>
                <w:szCs w:val="20"/>
              </w:rPr>
              <w:br/>
            </w:r>
            <w:r w:rsidRPr="00AE6C71">
              <w:rPr>
                <w:rFonts w:cs="Arial"/>
                <w:i/>
                <w:sz w:val="20"/>
                <w:szCs w:val="20"/>
              </w:rPr>
              <w:t>z rynkiem wewnętrznym w zastosowaniu art. 107 i 108 Traktatu,</w:t>
            </w:r>
          </w:p>
          <w:p w:rsidR="00621E45" w:rsidRPr="00AE6C71" w:rsidRDefault="00621E45" w:rsidP="00001264">
            <w:pPr>
              <w:numPr>
                <w:ilvl w:val="0"/>
                <w:numId w:val="259"/>
              </w:numPr>
              <w:spacing w:after="0" w:line="240" w:lineRule="auto"/>
              <w:ind w:left="315" w:right="-108" w:hanging="315"/>
              <w:rPr>
                <w:rFonts w:cs="Arial"/>
                <w:i/>
                <w:sz w:val="20"/>
                <w:szCs w:val="20"/>
              </w:rPr>
            </w:pPr>
            <w:r w:rsidRPr="00AE6C71">
              <w:rPr>
                <w:rFonts w:cs="Arial"/>
                <w:i/>
                <w:sz w:val="20"/>
                <w:szCs w:val="20"/>
              </w:rPr>
              <w:t>Rozporządzenie MIiR z dnia 2 lipca 2015 r.</w:t>
            </w:r>
            <w:r w:rsidRPr="00AE6C71">
              <w:rPr>
                <w:rFonts w:cs="Arial"/>
                <w:i/>
                <w:sz w:val="20"/>
                <w:szCs w:val="20"/>
              </w:rPr>
              <w:br/>
              <w:t xml:space="preserve">w sprawie udzielania pomocy de minimis i pomocy publicznej  </w:t>
            </w:r>
            <w:r w:rsidRPr="00AE6C71">
              <w:rPr>
                <w:rFonts w:cs="Arial"/>
                <w:i/>
                <w:sz w:val="20"/>
                <w:szCs w:val="20"/>
              </w:rPr>
              <w:br/>
              <w:t xml:space="preserve">w ramach programów operacyjnych finansowanych </w:t>
            </w:r>
            <w:r w:rsidR="00C654C8">
              <w:rPr>
                <w:rFonts w:cs="Arial"/>
                <w:i/>
                <w:sz w:val="20"/>
                <w:szCs w:val="20"/>
              </w:rPr>
              <w:br/>
            </w:r>
            <w:r w:rsidRPr="00AE6C71">
              <w:rPr>
                <w:rFonts w:cs="Arial"/>
                <w:i/>
                <w:sz w:val="20"/>
                <w:szCs w:val="20"/>
              </w:rPr>
              <w:t>z Europejskiego Funduszu Społecznego na lata 2014-2020.</w:t>
            </w:r>
          </w:p>
        </w:tc>
      </w:tr>
      <w:tr w:rsidR="00621E45" w:rsidRPr="00AE6C71" w:rsidTr="00AE5025">
        <w:trPr>
          <w:trHeight w:val="124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right="-107" w:hanging="426"/>
              <w:rPr>
                <w:rFonts w:cs="Arial"/>
                <w:sz w:val="20"/>
                <w:szCs w:val="20"/>
              </w:rPr>
            </w:pPr>
            <w:r w:rsidRPr="00AE6C71">
              <w:rPr>
                <w:rFonts w:cs="Arial"/>
                <w:sz w:val="20"/>
                <w:szCs w:val="20"/>
              </w:rPr>
              <w:t xml:space="preserve">Maksymalny % poziom dofinansowania UE wydatków kwalifikowalnych </w:t>
            </w:r>
            <w:r w:rsidRPr="00AE6C71">
              <w:rPr>
                <w:rFonts w:cs="Arial"/>
                <w:sz w:val="20"/>
                <w:szCs w:val="20"/>
              </w:rPr>
              <w:br/>
              <w:t>na poziomie projektu</w:t>
            </w:r>
            <w:r w:rsidRPr="00AE6C71">
              <w:rPr>
                <w:rStyle w:val="Odwoanieprzypisudolnego"/>
                <w:sz w:val="20"/>
                <w:szCs w:val="20"/>
              </w:rPr>
              <w:footnoteReference w:id="183"/>
            </w:r>
          </w:p>
          <w:p w:rsidR="00621E45" w:rsidRPr="00AE6C71" w:rsidRDefault="00621E45" w:rsidP="00F94FFD">
            <w:pPr>
              <w:suppressAutoHyphens/>
              <w:spacing w:after="0" w:line="240" w:lineRule="auto"/>
              <w:ind w:left="426" w:right="-107"/>
              <w:rPr>
                <w:rFonts w:cs="Arial"/>
                <w:sz w:val="20"/>
                <w:szCs w:val="20"/>
              </w:rPr>
            </w:pPr>
            <w:r w:rsidRPr="00AE6C71">
              <w:rPr>
                <w:rFonts w:cs="Arial"/>
                <w:sz w:val="20"/>
                <w:szCs w:val="20"/>
              </w:rPr>
              <w:t>(jeśli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 xml:space="preserve">85% </w:t>
            </w:r>
          </w:p>
        </w:tc>
      </w:tr>
      <w:tr w:rsidR="00621E45" w:rsidRPr="00AE6C71" w:rsidTr="00AE5025">
        <w:trPr>
          <w:trHeight w:val="2781"/>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right="-107" w:hanging="426"/>
              <w:rPr>
                <w:rFonts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p>
          <w:p w:rsidR="00621E45" w:rsidRPr="00AE6C71" w:rsidRDefault="00621E45" w:rsidP="00F94FFD">
            <w:pPr>
              <w:suppressAutoHyphens/>
              <w:spacing w:after="0" w:line="240" w:lineRule="auto"/>
              <w:ind w:left="426" w:right="-107"/>
              <w:rPr>
                <w:rFonts w:cs="Arial"/>
                <w:sz w:val="20"/>
                <w:szCs w:val="20"/>
              </w:rPr>
            </w:pPr>
            <w:r w:rsidRPr="00AE6C71">
              <w:rPr>
                <w:rFonts w:cs="Arial"/>
                <w:sz w:val="20"/>
                <w:szCs w:val="20"/>
              </w:rPr>
              <w:t>(jeśli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tcPr>
          <w:p w:rsidR="00621E45" w:rsidRPr="00AE6C71" w:rsidRDefault="00621E45" w:rsidP="00F6785D">
            <w:pPr>
              <w:spacing w:after="0" w:line="240" w:lineRule="auto"/>
              <w:ind w:left="113" w:right="284"/>
              <w:rPr>
                <w:rFonts w:cs="Arial"/>
                <w:sz w:val="20"/>
                <w:szCs w:val="20"/>
              </w:rPr>
            </w:pPr>
            <w:r w:rsidRPr="00AE6C71">
              <w:rPr>
                <w:rFonts w:cs="Arial"/>
                <w:sz w:val="20"/>
                <w:szCs w:val="20"/>
              </w:rPr>
              <w:t>85% - podmioty publiczne</w:t>
            </w:r>
          </w:p>
          <w:p w:rsidR="00621E45" w:rsidRPr="00AE6C71" w:rsidRDefault="00621E45" w:rsidP="00F6785D">
            <w:pPr>
              <w:spacing w:after="0" w:line="240" w:lineRule="auto"/>
              <w:ind w:left="113" w:right="284"/>
              <w:rPr>
                <w:rFonts w:cs="Arial"/>
                <w:sz w:val="20"/>
                <w:szCs w:val="20"/>
              </w:rPr>
            </w:pPr>
            <w:r w:rsidRPr="00AE6C71">
              <w:rPr>
                <w:rFonts w:cs="Arial"/>
                <w:sz w:val="20"/>
                <w:szCs w:val="20"/>
              </w:rPr>
              <w:t>95% - podmioty niepubliczne</w:t>
            </w:r>
          </w:p>
          <w:p w:rsidR="00621E45" w:rsidRPr="00AE6C71" w:rsidRDefault="00621E45" w:rsidP="00F6785D">
            <w:pPr>
              <w:spacing w:after="0" w:line="240" w:lineRule="auto"/>
              <w:ind w:left="113" w:right="284"/>
              <w:rPr>
                <w:rFonts w:cs="Arial"/>
                <w:sz w:val="20"/>
                <w:szCs w:val="20"/>
              </w:rPr>
            </w:pPr>
          </w:p>
        </w:tc>
      </w:tr>
      <w:tr w:rsidR="00621E45" w:rsidRPr="00AE6C71" w:rsidTr="00AE5025">
        <w:trPr>
          <w:trHeight w:val="1092"/>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right="35" w:hanging="426"/>
              <w:rPr>
                <w:rFonts w:cs="Arial"/>
                <w:sz w:val="20"/>
                <w:szCs w:val="20"/>
              </w:rPr>
            </w:pPr>
            <w:r w:rsidRPr="00AE6C71">
              <w:rPr>
                <w:rFonts w:cs="Arial"/>
                <w:sz w:val="20"/>
                <w:szCs w:val="20"/>
              </w:rPr>
              <w:t xml:space="preserve">Minimalny wkład własny beneficjenta jako % wydatków kwalifikowalnych </w:t>
            </w:r>
          </w:p>
        </w:tc>
        <w:tc>
          <w:tcPr>
            <w:tcW w:w="1033"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Działanie 9.1</w:t>
            </w:r>
          </w:p>
        </w:tc>
        <w:tc>
          <w:tcPr>
            <w:tcW w:w="2747" w:type="pct"/>
            <w:gridSpan w:val="3"/>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right="284"/>
              <w:rPr>
                <w:rFonts w:cs="Arial"/>
                <w:sz w:val="20"/>
                <w:szCs w:val="20"/>
              </w:rPr>
            </w:pPr>
            <w:r w:rsidRPr="00AE6C71">
              <w:rPr>
                <w:rFonts w:cs="Arial"/>
                <w:sz w:val="20"/>
                <w:szCs w:val="20"/>
              </w:rPr>
              <w:t>15% - podmioty publiczne</w:t>
            </w:r>
            <w:r w:rsidRPr="00AE6C71">
              <w:rPr>
                <w:rStyle w:val="Odwoanieprzypisudolnego"/>
                <w:sz w:val="20"/>
                <w:szCs w:val="20"/>
              </w:rPr>
              <w:footnoteReference w:id="184"/>
            </w:r>
          </w:p>
          <w:p w:rsidR="00621E45" w:rsidRPr="00AE6C71" w:rsidRDefault="00621E45" w:rsidP="00F6785D">
            <w:pPr>
              <w:spacing w:after="0" w:line="240" w:lineRule="auto"/>
              <w:ind w:left="113" w:right="284"/>
              <w:rPr>
                <w:rFonts w:cs="Arial"/>
                <w:sz w:val="20"/>
                <w:szCs w:val="20"/>
              </w:rPr>
            </w:pPr>
            <w:r w:rsidRPr="00AE6C71">
              <w:rPr>
                <w:rFonts w:cs="Arial"/>
                <w:sz w:val="20"/>
                <w:szCs w:val="20"/>
              </w:rPr>
              <w:t>5% - podmioty niepubliczne</w:t>
            </w:r>
            <w:r w:rsidRPr="00AE6C71">
              <w:rPr>
                <w:rStyle w:val="Odwoanieprzypisudolnego"/>
                <w:sz w:val="20"/>
                <w:szCs w:val="20"/>
              </w:rPr>
              <w:footnoteReference w:id="185"/>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hanging="426"/>
              <w:rPr>
                <w:rFonts w:cs="Arial"/>
                <w:sz w:val="20"/>
                <w:szCs w:val="20"/>
              </w:rPr>
            </w:pPr>
            <w:r w:rsidRPr="00AE6C71">
              <w:rPr>
                <w:rFonts w:cs="Arial"/>
                <w:sz w:val="20"/>
                <w:szCs w:val="20"/>
              </w:rPr>
              <w:t>Minimalna</w:t>
            </w:r>
            <w:r w:rsidRPr="00AE6C71">
              <w:rPr>
                <w:rFonts w:cs="Arial"/>
                <w:sz w:val="20"/>
                <w:szCs w:val="20"/>
              </w:rPr>
              <w:br/>
              <w:t>i maksymalna wartość projektu (PLN) (jeśli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Nie dotyczy</w:t>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hanging="426"/>
              <w:rPr>
                <w:rFonts w:cs="Arial"/>
                <w:sz w:val="20"/>
                <w:szCs w:val="20"/>
              </w:rPr>
            </w:pPr>
            <w:r w:rsidRPr="00AE6C71">
              <w:rPr>
                <w:rFonts w:cs="Arial"/>
                <w:sz w:val="20"/>
                <w:szCs w:val="20"/>
              </w:rPr>
              <w:t>Minimalna i maksymalna wartość wydatków kwalifikowalnych projektu (PLN) (jeśli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Nie dotyczy</w:t>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hanging="426"/>
              <w:rPr>
                <w:rFonts w:cs="Arial"/>
                <w:sz w:val="20"/>
                <w:szCs w:val="20"/>
              </w:rPr>
            </w:pPr>
            <w:r w:rsidRPr="00AE6C71">
              <w:rPr>
                <w:rFonts w:cs="Arial"/>
                <w:sz w:val="20"/>
                <w:szCs w:val="20"/>
              </w:rPr>
              <w:t>Kwota alokacji UE na instrumenty finansowe</w:t>
            </w:r>
            <w:r w:rsidRPr="00AE6C71">
              <w:rPr>
                <w:rFonts w:cs="Arial"/>
                <w:sz w:val="20"/>
                <w:szCs w:val="20"/>
              </w:rPr>
              <w:br/>
              <w:t>(EUR)</w:t>
            </w:r>
            <w:r w:rsidR="00F94FFD" w:rsidRPr="00AE6C71">
              <w:rPr>
                <w:rFonts w:cs="Arial"/>
                <w:sz w:val="20"/>
                <w:szCs w:val="20"/>
              </w:rPr>
              <w:t xml:space="preserve"> </w:t>
            </w:r>
            <w:r w:rsidRPr="00AE6C71">
              <w:rPr>
                <w:rFonts w:cs="Arial"/>
                <w:sz w:val="20"/>
                <w:szCs w:val="20"/>
              </w:rPr>
              <w:t>(jeśli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Nie dotyczy</w:t>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tabs>
                <w:tab w:val="left" w:pos="426"/>
              </w:tabs>
              <w:suppressAutoHyphens/>
              <w:spacing w:after="0" w:line="240" w:lineRule="auto"/>
              <w:ind w:left="426" w:hanging="426"/>
              <w:rPr>
                <w:rFonts w:cs="Arial"/>
                <w:sz w:val="20"/>
                <w:szCs w:val="20"/>
              </w:rPr>
            </w:pPr>
            <w:r w:rsidRPr="00AE6C71">
              <w:rPr>
                <w:rFonts w:cs="Arial"/>
                <w:sz w:val="20"/>
                <w:szCs w:val="20"/>
              </w:rPr>
              <w:t>Mechanizm wdrażania instrumentów finansowych</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Nie dotyczy</w:t>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suppressAutoHyphens/>
              <w:spacing w:after="0" w:line="240" w:lineRule="auto"/>
              <w:ind w:left="426" w:hanging="426"/>
              <w:rPr>
                <w:rFonts w:cs="Arial"/>
                <w:sz w:val="20"/>
                <w:szCs w:val="20"/>
              </w:rPr>
            </w:pPr>
            <w:r w:rsidRPr="00AE6C71">
              <w:rPr>
                <w:rFonts w:cs="Arial"/>
                <w:sz w:val="20"/>
                <w:szCs w:val="20"/>
              </w:rPr>
              <w:t>Rodzaj wsparcia instrumentów finansowych oraz najważniejsze warunki przyznawania</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Nie dotyczy</w:t>
            </w:r>
          </w:p>
        </w:tc>
      </w:tr>
      <w:tr w:rsidR="00621E4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621E45" w:rsidRPr="00AE6C71" w:rsidRDefault="00621E45" w:rsidP="00001264">
            <w:pPr>
              <w:numPr>
                <w:ilvl w:val="0"/>
                <w:numId w:val="358"/>
              </w:numPr>
              <w:tabs>
                <w:tab w:val="left" w:pos="426"/>
              </w:tabs>
              <w:suppressAutoHyphens/>
              <w:spacing w:after="0" w:line="240" w:lineRule="auto"/>
              <w:ind w:left="426" w:hanging="426"/>
              <w:rPr>
                <w:rFonts w:cs="Arial"/>
                <w:sz w:val="20"/>
                <w:szCs w:val="20"/>
              </w:rPr>
            </w:pPr>
            <w:r w:rsidRPr="00AE6C71">
              <w:rPr>
                <w:rFonts w:cs="Arial"/>
                <w:sz w:val="20"/>
                <w:szCs w:val="20"/>
              </w:rPr>
              <w:t>Katalog ostatecznych odbiorców instrumentów finansowych</w:t>
            </w:r>
          </w:p>
        </w:tc>
        <w:tc>
          <w:tcPr>
            <w:tcW w:w="3780" w:type="pct"/>
            <w:gridSpan w:val="6"/>
            <w:tcBorders>
              <w:top w:val="single" w:sz="4" w:space="0" w:color="auto"/>
              <w:left w:val="single" w:sz="4" w:space="0" w:color="auto"/>
              <w:bottom w:val="single" w:sz="4" w:space="0" w:color="auto"/>
              <w:right w:val="single" w:sz="4" w:space="0" w:color="auto"/>
            </w:tcBorders>
            <w:hideMark/>
          </w:tcPr>
          <w:p w:rsidR="00621E45" w:rsidRPr="00AE6C71" w:rsidRDefault="00621E45" w:rsidP="00F6785D">
            <w:pPr>
              <w:spacing w:after="0" w:line="240" w:lineRule="auto"/>
              <w:ind w:left="113" w:right="284"/>
              <w:rPr>
                <w:rFonts w:cs="Arial"/>
                <w:sz w:val="20"/>
                <w:szCs w:val="20"/>
              </w:rPr>
            </w:pPr>
            <w:r w:rsidRPr="00AE6C71">
              <w:rPr>
                <w:rFonts w:cs="Arial"/>
                <w:sz w:val="20"/>
                <w:szCs w:val="20"/>
              </w:rPr>
              <w:t>Nie dotyczy</w:t>
            </w:r>
          </w:p>
        </w:tc>
      </w:tr>
      <w:tr w:rsidR="002D2A97" w:rsidRPr="00AE6C71" w:rsidTr="00C85FFE">
        <w:trPr>
          <w:trHeight w:val="57"/>
        </w:trPr>
        <w:tc>
          <w:tcPr>
            <w:tcW w:w="5000" w:type="pct"/>
            <w:gridSpan w:val="7"/>
            <w:tcBorders>
              <w:top w:val="single" w:sz="4" w:space="0" w:color="auto"/>
              <w:left w:val="nil"/>
              <w:bottom w:val="single" w:sz="4" w:space="0" w:color="auto"/>
              <w:right w:val="nil"/>
            </w:tcBorders>
          </w:tcPr>
          <w:p w:rsidR="002D2A97" w:rsidRPr="00AE6C71" w:rsidRDefault="002463B5" w:rsidP="00BE52B4">
            <w:pPr>
              <w:pStyle w:val="Nagwek3"/>
              <w:ind w:left="284" w:hanging="426"/>
            </w:pPr>
            <w:bookmarkStart w:id="73" w:name="_Toc483390547"/>
            <w:r w:rsidRPr="00AE6C71">
              <w:t>Działanie 9.2 Ułatwienie dostępu do wysokiej jakości usług społecznych i zdrowotnych</w:t>
            </w:r>
            <w:bookmarkEnd w:id="73"/>
          </w:p>
          <w:p w:rsidR="002463B5" w:rsidRPr="00AE6C71" w:rsidRDefault="002463B5" w:rsidP="002463B5">
            <w:pPr>
              <w:pStyle w:val="Nagwek4"/>
            </w:pPr>
            <w:bookmarkStart w:id="74" w:name="_Toc483390548"/>
            <w:r w:rsidRPr="00AE6C71">
              <w:t xml:space="preserve">Poddziałanie 9.2.1 Rozwój wysokiej jakości usług społecznych </w:t>
            </w:r>
            <w:r w:rsidRPr="00AE6C71">
              <w:rPr>
                <w:i/>
              </w:rPr>
              <w:t>(projekty konkursowe)</w:t>
            </w:r>
            <w:bookmarkEnd w:id="74"/>
          </w:p>
        </w:tc>
      </w:tr>
      <w:tr w:rsidR="00F75C21" w:rsidRPr="00AE6C71" w:rsidTr="00F75C21">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F75C21" w:rsidRPr="00AE6C71" w:rsidRDefault="00F75C21" w:rsidP="00F75C21">
            <w:pPr>
              <w:spacing w:before="120" w:after="120" w:line="240" w:lineRule="auto"/>
              <w:ind w:left="113" w:right="284"/>
              <w:rPr>
                <w:rFonts w:cs="Arial"/>
                <w:b/>
                <w:sz w:val="20"/>
                <w:szCs w:val="20"/>
              </w:rPr>
            </w:pPr>
            <w:r w:rsidRPr="00AE6C71">
              <w:rPr>
                <w:rFonts w:cs="Arial"/>
                <w:b/>
                <w:sz w:val="20"/>
                <w:szCs w:val="20"/>
              </w:rPr>
              <w:t>OPIS DZIAŁANIA I PODDZIAŁAŃ</w:t>
            </w:r>
          </w:p>
        </w:tc>
      </w:tr>
      <w:tr w:rsidR="00F75C21" w:rsidRPr="00AE6C71" w:rsidTr="00AE5025">
        <w:trPr>
          <w:trHeight w:val="57"/>
        </w:trPr>
        <w:tc>
          <w:tcPr>
            <w:tcW w:w="1220" w:type="pct"/>
            <w:vMerge w:val="restart"/>
            <w:tcBorders>
              <w:top w:val="single" w:sz="4" w:space="0" w:color="auto"/>
              <w:left w:val="single" w:sz="4" w:space="0" w:color="auto"/>
              <w:right w:val="single" w:sz="4" w:space="0" w:color="auto"/>
            </w:tcBorders>
          </w:tcPr>
          <w:p w:rsidR="00F75C21" w:rsidRPr="00AE6C71" w:rsidRDefault="00F75C21" w:rsidP="00001264">
            <w:pPr>
              <w:numPr>
                <w:ilvl w:val="0"/>
                <w:numId w:val="360"/>
              </w:numPr>
              <w:suppressAutoHyphens/>
              <w:spacing w:after="0" w:line="240" w:lineRule="auto"/>
              <w:ind w:left="284" w:right="36"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rsidP="00BC6F97">
            <w:pPr>
              <w:spacing w:after="0" w:line="240" w:lineRule="auto"/>
              <w:ind w:left="113" w:right="284"/>
              <w:rPr>
                <w:rFonts w:cs="Arial"/>
                <w:sz w:val="20"/>
                <w:szCs w:val="20"/>
              </w:rPr>
            </w:pPr>
            <w:r w:rsidRPr="00AE6C71">
              <w:rPr>
                <w:rFonts w:cs="Arial"/>
                <w:sz w:val="20"/>
                <w:szCs w:val="20"/>
              </w:rPr>
              <w:t>Działanie 9.2</w:t>
            </w:r>
          </w:p>
        </w:tc>
        <w:tc>
          <w:tcPr>
            <w:tcW w:w="2761" w:type="pct"/>
            <w:gridSpan w:val="4"/>
            <w:tcBorders>
              <w:top w:val="single" w:sz="4" w:space="0" w:color="auto"/>
              <w:left w:val="single" w:sz="4" w:space="0" w:color="auto"/>
              <w:bottom w:val="single" w:sz="4" w:space="0" w:color="auto"/>
              <w:right w:val="single" w:sz="4" w:space="0" w:color="auto"/>
            </w:tcBorders>
            <w:hideMark/>
          </w:tcPr>
          <w:p w:rsidR="00F75C21" w:rsidRPr="00AE6C71" w:rsidRDefault="00F75C21" w:rsidP="00F75C21">
            <w:pPr>
              <w:spacing w:after="60" w:line="240" w:lineRule="auto"/>
              <w:ind w:left="113" w:right="284"/>
              <w:rPr>
                <w:rFonts w:cs="Arial"/>
                <w:b/>
                <w:sz w:val="20"/>
                <w:szCs w:val="20"/>
              </w:rPr>
            </w:pPr>
            <w:r w:rsidRPr="00AE6C71">
              <w:rPr>
                <w:rFonts w:cs="Arial"/>
                <w:b/>
                <w:sz w:val="20"/>
                <w:szCs w:val="20"/>
              </w:rPr>
              <w:t>Ułatwienie dostępu do wysokiej jakości usług społecznych i zdrowotnych</w:t>
            </w:r>
          </w:p>
        </w:tc>
      </w:tr>
      <w:tr w:rsidR="00F75C21" w:rsidRPr="00AE6C71" w:rsidTr="00AE5025">
        <w:trPr>
          <w:trHeight w:val="57"/>
        </w:trPr>
        <w:tc>
          <w:tcPr>
            <w:tcW w:w="1220" w:type="pct"/>
            <w:vMerge/>
            <w:tcBorders>
              <w:left w:val="single" w:sz="4" w:space="0" w:color="auto"/>
              <w:bottom w:val="single" w:sz="4" w:space="0" w:color="auto"/>
              <w:right w:val="single" w:sz="4" w:space="0" w:color="auto"/>
            </w:tcBorders>
            <w:vAlign w:val="center"/>
            <w:hideMark/>
          </w:tcPr>
          <w:p w:rsidR="00F75C21" w:rsidRPr="00AE6C71" w:rsidRDefault="00F75C21" w:rsidP="00001264">
            <w:pPr>
              <w:numPr>
                <w:ilvl w:val="0"/>
                <w:numId w:val="360"/>
              </w:numPr>
              <w:spacing w:after="0" w:line="240" w:lineRule="auto"/>
              <w:ind w:left="284" w:hanging="284"/>
              <w:rPr>
                <w:rFonts w:cs="Arial"/>
                <w:sz w:val="20"/>
                <w:szCs w:val="20"/>
              </w:rPr>
            </w:pP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rsidP="00BC6F97">
            <w:pPr>
              <w:spacing w:after="0" w:line="240" w:lineRule="auto"/>
              <w:ind w:left="113" w:right="36"/>
              <w:rPr>
                <w:rFonts w:cs="Arial"/>
                <w:sz w:val="20"/>
                <w:szCs w:val="20"/>
              </w:rPr>
            </w:pPr>
            <w:r w:rsidRPr="00AE6C71">
              <w:rPr>
                <w:rFonts w:cs="Arial"/>
                <w:sz w:val="20"/>
                <w:szCs w:val="20"/>
              </w:rPr>
              <w:t>Poddziałanie 9.2.1</w:t>
            </w:r>
          </w:p>
        </w:tc>
        <w:tc>
          <w:tcPr>
            <w:tcW w:w="2761" w:type="pct"/>
            <w:gridSpan w:val="4"/>
            <w:tcBorders>
              <w:top w:val="single" w:sz="4" w:space="0" w:color="auto"/>
              <w:left w:val="single" w:sz="4" w:space="0" w:color="auto"/>
              <w:bottom w:val="single" w:sz="4" w:space="0" w:color="auto"/>
              <w:right w:val="single" w:sz="4" w:space="0" w:color="auto"/>
            </w:tcBorders>
            <w:hideMark/>
          </w:tcPr>
          <w:p w:rsidR="00F75C21" w:rsidRPr="00AE6C71" w:rsidRDefault="00F75C21" w:rsidP="00BC7C2B">
            <w:pPr>
              <w:spacing w:after="60" w:line="240" w:lineRule="auto"/>
              <w:ind w:left="113" w:right="284"/>
              <w:rPr>
                <w:rFonts w:cs="Arial"/>
                <w:b/>
                <w:sz w:val="20"/>
                <w:szCs w:val="20"/>
              </w:rPr>
            </w:pPr>
            <w:r w:rsidRPr="00AE6C71">
              <w:rPr>
                <w:rFonts w:cs="Arial"/>
                <w:b/>
                <w:sz w:val="20"/>
                <w:szCs w:val="20"/>
              </w:rPr>
              <w:t xml:space="preserve">Rozwój wysokiej jakości usług społecznych </w:t>
            </w:r>
            <w:r w:rsidRPr="00AE6C71">
              <w:rPr>
                <w:rFonts w:cs="Arial"/>
                <w:i/>
                <w:sz w:val="20"/>
                <w:szCs w:val="20"/>
              </w:rPr>
              <w:t>(projekty konkursowe)</w:t>
            </w:r>
            <w:r w:rsidR="00FD1EF1" w:rsidRPr="00AE6C71">
              <w:rPr>
                <w:rStyle w:val="Odwoanieprzypisudolnego"/>
                <w:sz w:val="20"/>
                <w:szCs w:val="20"/>
              </w:rPr>
              <w:t xml:space="preserve"> </w:t>
            </w:r>
          </w:p>
        </w:tc>
      </w:tr>
      <w:tr w:rsidR="00F75C21" w:rsidRPr="00AE6C71" w:rsidTr="00AE5025">
        <w:trPr>
          <w:trHeight w:val="1069"/>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suppressAutoHyphens/>
              <w:spacing w:after="0" w:line="240" w:lineRule="auto"/>
              <w:ind w:left="284" w:right="36" w:hanging="284"/>
              <w:rPr>
                <w:rFonts w:cs="Arial"/>
                <w:sz w:val="20"/>
                <w:szCs w:val="20"/>
              </w:rPr>
            </w:pPr>
            <w:r w:rsidRPr="00AE6C71">
              <w:rPr>
                <w:rFonts w:cs="Arial"/>
                <w:sz w:val="20"/>
                <w:szCs w:val="20"/>
              </w:rPr>
              <w:t>Cel/e szczegółowy/e Działania/ Poddziałania</w:t>
            </w: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rsidP="00BC6F97">
            <w:pPr>
              <w:spacing w:after="0" w:line="240" w:lineRule="auto"/>
              <w:ind w:left="113"/>
              <w:rPr>
                <w:rFonts w:cs="Arial"/>
                <w:sz w:val="20"/>
                <w:szCs w:val="20"/>
              </w:rPr>
            </w:pPr>
            <w:r w:rsidRPr="00AE6C71">
              <w:rPr>
                <w:rFonts w:cs="Arial"/>
                <w:sz w:val="20"/>
                <w:szCs w:val="20"/>
              </w:rPr>
              <w:t>Poddziałanie 9.2.1</w:t>
            </w:r>
          </w:p>
        </w:tc>
        <w:tc>
          <w:tcPr>
            <w:tcW w:w="2761" w:type="pct"/>
            <w:gridSpan w:val="4"/>
            <w:tcBorders>
              <w:top w:val="single" w:sz="4" w:space="0" w:color="auto"/>
              <w:left w:val="single" w:sz="4" w:space="0" w:color="auto"/>
              <w:bottom w:val="single" w:sz="4" w:space="0" w:color="auto"/>
              <w:right w:val="single" w:sz="4" w:space="0" w:color="auto"/>
            </w:tcBorders>
            <w:hideMark/>
          </w:tcPr>
          <w:p w:rsidR="00F75C21" w:rsidRPr="00AE6C71" w:rsidRDefault="00F75C21" w:rsidP="0067084D">
            <w:pPr>
              <w:numPr>
                <w:ilvl w:val="0"/>
                <w:numId w:val="260"/>
              </w:numPr>
              <w:spacing w:after="0" w:line="240" w:lineRule="auto"/>
              <w:ind w:left="318" w:hanging="318"/>
              <w:rPr>
                <w:rFonts w:cs="Arial"/>
                <w:sz w:val="20"/>
                <w:szCs w:val="20"/>
              </w:rPr>
            </w:pPr>
            <w:r w:rsidRPr="00AE6C71">
              <w:rPr>
                <w:rFonts w:cs="Arial"/>
                <w:sz w:val="20"/>
                <w:szCs w:val="20"/>
              </w:rPr>
              <w:t xml:space="preserve">Zwiększenie dostępności usług społecznych w szczególności usług środowiskowych, opiekuńczych oraz usług wsparcia rodziny i pieczy zastępczej dla osób zagrożonych ubóstwem i wykluczeniem społecznym  </w:t>
            </w:r>
          </w:p>
        </w:tc>
      </w:tr>
      <w:tr w:rsidR="00F75C21" w:rsidRPr="00AE6C71" w:rsidTr="005F30D1">
        <w:trPr>
          <w:trHeight w:val="416"/>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suppressAutoHyphens/>
              <w:spacing w:after="0" w:line="240" w:lineRule="auto"/>
              <w:ind w:left="284" w:right="36" w:hanging="284"/>
              <w:rPr>
                <w:rFonts w:cs="Arial"/>
                <w:sz w:val="20"/>
                <w:szCs w:val="20"/>
              </w:rPr>
            </w:pPr>
            <w:r w:rsidRPr="00AE6C71">
              <w:rPr>
                <w:rFonts w:cs="Arial"/>
                <w:sz w:val="20"/>
                <w:szCs w:val="20"/>
              </w:rPr>
              <w:t xml:space="preserve">Lista wskaźników rezultatu bezpośredniego </w:t>
            </w: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rsidP="00BC6F97">
            <w:pPr>
              <w:spacing w:after="0" w:line="240" w:lineRule="auto"/>
              <w:ind w:left="173" w:right="-108"/>
              <w:rPr>
                <w:rFonts w:cs="Arial"/>
                <w:sz w:val="20"/>
                <w:szCs w:val="20"/>
              </w:rPr>
            </w:pPr>
            <w:r w:rsidRPr="00AE6C71">
              <w:rPr>
                <w:rFonts w:cs="Arial"/>
                <w:sz w:val="20"/>
                <w:szCs w:val="20"/>
              </w:rPr>
              <w:t>Poddziałanie 9.2.1</w:t>
            </w:r>
          </w:p>
        </w:tc>
        <w:tc>
          <w:tcPr>
            <w:tcW w:w="2761" w:type="pct"/>
            <w:gridSpan w:val="4"/>
            <w:tcBorders>
              <w:top w:val="single" w:sz="4" w:space="0" w:color="auto"/>
              <w:left w:val="single" w:sz="4" w:space="0" w:color="auto"/>
              <w:bottom w:val="single" w:sz="4" w:space="0" w:color="auto"/>
              <w:right w:val="single" w:sz="4" w:space="0" w:color="auto"/>
            </w:tcBorders>
            <w:hideMark/>
          </w:tcPr>
          <w:p w:rsidR="00F75C21" w:rsidRPr="00AE6C71" w:rsidRDefault="00F75C21" w:rsidP="00001264">
            <w:pPr>
              <w:numPr>
                <w:ilvl w:val="0"/>
                <w:numId w:val="260"/>
              </w:numPr>
              <w:spacing w:after="0" w:line="240" w:lineRule="auto"/>
              <w:ind w:left="312" w:hanging="284"/>
              <w:rPr>
                <w:rFonts w:cs="Arial"/>
                <w:sz w:val="20"/>
                <w:szCs w:val="20"/>
              </w:rPr>
            </w:pPr>
            <w:r w:rsidRPr="00AE6C71">
              <w:rPr>
                <w:rFonts w:cs="Arial"/>
                <w:sz w:val="20"/>
                <w:szCs w:val="20"/>
              </w:rPr>
              <w:t>Liczba wspartych w programie miejsc świadczenia usług społecznych istniejących po zakończeniu projektu</w:t>
            </w:r>
          </w:p>
          <w:p w:rsidR="00520EB8" w:rsidRDefault="00F75C21" w:rsidP="005F0EF9">
            <w:pPr>
              <w:numPr>
                <w:ilvl w:val="0"/>
                <w:numId w:val="260"/>
              </w:numPr>
              <w:spacing w:after="0" w:line="240" w:lineRule="auto"/>
              <w:ind w:left="312" w:hanging="284"/>
              <w:rPr>
                <w:rFonts w:cs="Arial"/>
                <w:sz w:val="20"/>
                <w:szCs w:val="20"/>
              </w:rPr>
            </w:pPr>
            <w:r w:rsidRPr="00AE6C71">
              <w:rPr>
                <w:rFonts w:cs="Arial"/>
                <w:sz w:val="20"/>
                <w:szCs w:val="20"/>
              </w:rPr>
              <w:t xml:space="preserve">Liczba osób zagrożonych ubóstwem lub wykluczeniem społecznym poszukujących pracy, uczestniczących </w:t>
            </w:r>
            <w:r w:rsidR="001B4F88" w:rsidRPr="00AE6C71">
              <w:rPr>
                <w:rFonts w:cs="Arial"/>
                <w:sz w:val="20"/>
                <w:szCs w:val="20"/>
              </w:rPr>
              <w:br/>
            </w:r>
            <w:r w:rsidRPr="00AE6C71">
              <w:rPr>
                <w:rFonts w:cs="Arial"/>
                <w:sz w:val="20"/>
                <w:szCs w:val="20"/>
              </w:rPr>
              <w:t>w kształceniu lub szkoleniu, zdobywających kwalifikacje, pracujących (łącznie z prowadzącymi działalność na własny rachunek) po opuszczeniu programu</w:t>
            </w:r>
          </w:p>
          <w:p w:rsidR="00520EB8" w:rsidRDefault="005F0EF9">
            <w:pPr>
              <w:numPr>
                <w:ilvl w:val="0"/>
                <w:numId w:val="260"/>
              </w:numPr>
              <w:spacing w:after="0" w:line="240" w:lineRule="auto"/>
              <w:ind w:left="312" w:hanging="284"/>
              <w:rPr>
                <w:rFonts w:cs="Arial"/>
                <w:sz w:val="20"/>
                <w:szCs w:val="20"/>
              </w:rPr>
            </w:pPr>
            <w:r w:rsidRPr="00520EB8">
              <w:rPr>
                <w:rFonts w:cs="Arial"/>
                <w:sz w:val="20"/>
                <w:szCs w:val="20"/>
              </w:rPr>
              <w:t xml:space="preserve">Liczba osób zagrożonych ubóstwem lub wykluczeniem społecznym, które opuściły opiekę instytucjonalną na rzecz  usług społecznych świadczonych w społeczności lokalnej </w:t>
            </w:r>
            <w:r w:rsidR="00520EB8">
              <w:rPr>
                <w:rFonts w:cs="Arial"/>
                <w:sz w:val="20"/>
                <w:szCs w:val="20"/>
              </w:rPr>
              <w:br/>
            </w:r>
            <w:r w:rsidRPr="00520EB8">
              <w:rPr>
                <w:rFonts w:cs="Arial"/>
                <w:sz w:val="20"/>
                <w:szCs w:val="20"/>
              </w:rPr>
              <w:t>w programie</w:t>
            </w:r>
          </w:p>
          <w:p w:rsidR="008C72F2" w:rsidRDefault="005F0EF9" w:rsidP="005F30D1">
            <w:pPr>
              <w:numPr>
                <w:ilvl w:val="0"/>
                <w:numId w:val="260"/>
              </w:numPr>
              <w:spacing w:after="0" w:line="240" w:lineRule="auto"/>
              <w:ind w:left="312" w:hanging="283"/>
              <w:rPr>
                <w:rFonts w:cs="Arial"/>
                <w:sz w:val="20"/>
                <w:szCs w:val="20"/>
              </w:rPr>
            </w:pPr>
            <w:r w:rsidRPr="00520EB8">
              <w:rPr>
                <w:rFonts w:cs="Arial"/>
                <w:sz w:val="20"/>
                <w:szCs w:val="20"/>
              </w:rPr>
              <w:t>Liczba utworzonych w programie miejsc świadczenia usług asystenckich i opiekuńczych istniejących po zakończeniu projektu</w:t>
            </w:r>
          </w:p>
          <w:p w:rsidR="008C72F2" w:rsidRDefault="005F0EF9" w:rsidP="005F30D1">
            <w:pPr>
              <w:numPr>
                <w:ilvl w:val="0"/>
                <w:numId w:val="260"/>
              </w:numPr>
              <w:spacing w:after="0" w:line="240" w:lineRule="auto"/>
              <w:ind w:left="312" w:hanging="283"/>
              <w:rPr>
                <w:rFonts w:cs="Arial"/>
                <w:sz w:val="20"/>
                <w:szCs w:val="20"/>
              </w:rPr>
            </w:pPr>
            <w:r w:rsidRPr="00520EB8">
              <w:rPr>
                <w:rFonts w:cs="Arial"/>
                <w:sz w:val="20"/>
                <w:szCs w:val="20"/>
              </w:rPr>
              <w:t>Liczba utworzonych w programie miejsc świadczenia usług w mieszkaniach wspomaganych i chronionych istniejących po zakończeniu projektu</w:t>
            </w:r>
          </w:p>
          <w:p w:rsidR="005F0EF9" w:rsidRPr="005F0EF9" w:rsidRDefault="005F0EF9">
            <w:pPr>
              <w:numPr>
                <w:ilvl w:val="0"/>
                <w:numId w:val="260"/>
              </w:numPr>
              <w:spacing w:after="0" w:line="240" w:lineRule="auto"/>
              <w:ind w:left="312" w:hanging="284"/>
              <w:rPr>
                <w:rFonts w:cs="Arial"/>
                <w:sz w:val="20"/>
                <w:szCs w:val="20"/>
              </w:rPr>
            </w:pPr>
            <w:r w:rsidRPr="005F0EF9">
              <w:rPr>
                <w:rFonts w:cs="Arial"/>
                <w:sz w:val="20"/>
                <w:szCs w:val="20"/>
              </w:rPr>
              <w:t>Liczba utworzonych w programie miejsc świadczenia usług wspierania rodziny i pieczy zastępczej istniejących po zakończeniu projektu</w:t>
            </w:r>
          </w:p>
        </w:tc>
      </w:tr>
      <w:tr w:rsidR="00F75C21" w:rsidRPr="00AE6C71" w:rsidTr="00AE5025">
        <w:trPr>
          <w:trHeight w:val="846"/>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suppressAutoHyphens/>
              <w:spacing w:after="0" w:line="240" w:lineRule="auto"/>
              <w:ind w:left="284" w:right="36" w:hanging="284"/>
              <w:rPr>
                <w:rFonts w:cs="Arial"/>
                <w:sz w:val="20"/>
                <w:szCs w:val="20"/>
              </w:rPr>
            </w:pPr>
            <w:r w:rsidRPr="00AE6C71">
              <w:rPr>
                <w:rFonts w:cs="Arial"/>
                <w:sz w:val="20"/>
                <w:szCs w:val="20"/>
              </w:rPr>
              <w:t>Lista wskaźników produktu</w:t>
            </w: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rsidP="00BC6F97">
            <w:pPr>
              <w:spacing w:after="0" w:line="240" w:lineRule="auto"/>
              <w:ind w:left="113" w:right="36"/>
              <w:rPr>
                <w:rFonts w:cs="Arial"/>
                <w:sz w:val="20"/>
                <w:szCs w:val="20"/>
              </w:rPr>
            </w:pPr>
            <w:r w:rsidRPr="00AE6C71">
              <w:rPr>
                <w:rFonts w:cs="Arial"/>
                <w:sz w:val="20"/>
                <w:szCs w:val="20"/>
              </w:rPr>
              <w:t>Poddziałanie 9.2.1</w:t>
            </w:r>
          </w:p>
        </w:tc>
        <w:tc>
          <w:tcPr>
            <w:tcW w:w="2761" w:type="pct"/>
            <w:gridSpan w:val="4"/>
            <w:tcBorders>
              <w:top w:val="single" w:sz="4" w:space="0" w:color="auto"/>
              <w:left w:val="single" w:sz="4" w:space="0" w:color="auto"/>
              <w:bottom w:val="single" w:sz="4" w:space="0" w:color="auto"/>
              <w:right w:val="single" w:sz="4" w:space="0" w:color="auto"/>
            </w:tcBorders>
            <w:hideMark/>
          </w:tcPr>
          <w:p w:rsidR="008C72F2" w:rsidRDefault="00F75C21" w:rsidP="005F30D1">
            <w:pPr>
              <w:numPr>
                <w:ilvl w:val="0"/>
                <w:numId w:val="261"/>
              </w:numPr>
              <w:spacing w:after="0" w:line="240" w:lineRule="auto"/>
              <w:ind w:left="315" w:right="284" w:hanging="284"/>
              <w:rPr>
                <w:rFonts w:cs="Arial"/>
                <w:sz w:val="20"/>
                <w:szCs w:val="20"/>
              </w:rPr>
            </w:pPr>
            <w:r w:rsidRPr="00AE6C71">
              <w:rPr>
                <w:rFonts w:cs="Arial"/>
                <w:sz w:val="20"/>
                <w:szCs w:val="20"/>
              </w:rPr>
              <w:t>Liczba osób zagrożonych ubóstwem lub wykluczeniem społecznym objętych usługami społecznymi świadczonymi w interesie ogólnym w programie</w:t>
            </w:r>
          </w:p>
          <w:p w:rsidR="00520EB8" w:rsidRDefault="00D84553">
            <w:pPr>
              <w:numPr>
                <w:ilvl w:val="0"/>
                <w:numId w:val="261"/>
              </w:numPr>
              <w:spacing w:after="0" w:line="240" w:lineRule="auto"/>
              <w:ind w:left="315" w:right="284" w:hanging="284"/>
              <w:rPr>
                <w:rFonts w:cs="Arial"/>
                <w:sz w:val="20"/>
                <w:szCs w:val="20"/>
              </w:rPr>
            </w:pPr>
            <w:r w:rsidRPr="00520EB8">
              <w:rPr>
                <w:rFonts w:cs="Arial"/>
                <w:sz w:val="20"/>
                <w:szCs w:val="20"/>
              </w:rPr>
              <w:t xml:space="preserve">Liczba osób zagrożonych ubóstwem lub wykluczeniem społecznym objętych usługami asystenckimi </w:t>
            </w:r>
            <w:r w:rsidR="00FB4C52" w:rsidRPr="00520EB8">
              <w:rPr>
                <w:rFonts w:cs="Arial"/>
                <w:sz w:val="20"/>
                <w:szCs w:val="20"/>
              </w:rPr>
              <w:br/>
            </w:r>
            <w:r w:rsidRPr="00520EB8">
              <w:rPr>
                <w:rFonts w:cs="Arial"/>
                <w:sz w:val="20"/>
                <w:szCs w:val="20"/>
              </w:rPr>
              <w:t xml:space="preserve">i opiekuńczymi świadczonymi w społeczności lokalnej </w:t>
            </w:r>
            <w:r w:rsidR="00FB4C52" w:rsidRPr="00520EB8">
              <w:rPr>
                <w:rFonts w:cs="Arial"/>
                <w:sz w:val="20"/>
                <w:szCs w:val="20"/>
              </w:rPr>
              <w:br/>
            </w:r>
            <w:r w:rsidRPr="00520EB8">
              <w:rPr>
                <w:rFonts w:cs="Arial"/>
                <w:sz w:val="20"/>
                <w:szCs w:val="20"/>
              </w:rPr>
              <w:t>w programie</w:t>
            </w:r>
          </w:p>
          <w:p w:rsidR="00520EB8" w:rsidRDefault="00D84553">
            <w:pPr>
              <w:numPr>
                <w:ilvl w:val="0"/>
                <w:numId w:val="261"/>
              </w:numPr>
              <w:spacing w:after="0" w:line="240" w:lineRule="auto"/>
              <w:ind w:left="315" w:right="284" w:hanging="284"/>
              <w:rPr>
                <w:rFonts w:cs="Arial"/>
                <w:sz w:val="20"/>
                <w:szCs w:val="20"/>
              </w:rPr>
            </w:pPr>
            <w:r w:rsidRPr="00520EB8">
              <w:rPr>
                <w:rFonts w:cs="Arial"/>
                <w:sz w:val="20"/>
                <w:szCs w:val="20"/>
              </w:rPr>
              <w:t>Liczba osób zagrożonych ubóstwem lub wykluczeniem społecznym objętych usługami w postaci mieszkań chronionych i wspomaganych w programie</w:t>
            </w:r>
          </w:p>
          <w:p w:rsidR="000257F9" w:rsidRPr="00520EB8" w:rsidRDefault="00D84553">
            <w:pPr>
              <w:numPr>
                <w:ilvl w:val="0"/>
                <w:numId w:val="261"/>
              </w:numPr>
              <w:spacing w:after="0" w:line="240" w:lineRule="auto"/>
              <w:ind w:left="315" w:right="284" w:hanging="284"/>
              <w:rPr>
                <w:rFonts w:cs="Arial"/>
                <w:sz w:val="20"/>
                <w:szCs w:val="20"/>
              </w:rPr>
            </w:pPr>
            <w:r w:rsidRPr="00520EB8">
              <w:rPr>
                <w:rFonts w:cs="Arial"/>
                <w:sz w:val="20"/>
                <w:szCs w:val="20"/>
              </w:rPr>
              <w:t xml:space="preserve">Liczba osób zagrożonych ubóstwem lub wykluczeniem społecznym objętych usługami wspierania rodziny </w:t>
            </w:r>
            <w:r w:rsidR="00FB4C52" w:rsidRPr="00520EB8">
              <w:rPr>
                <w:rFonts w:cs="Arial"/>
                <w:sz w:val="20"/>
                <w:szCs w:val="20"/>
              </w:rPr>
              <w:br/>
            </w:r>
            <w:r w:rsidRPr="00520EB8">
              <w:rPr>
                <w:rFonts w:cs="Arial"/>
                <w:sz w:val="20"/>
                <w:szCs w:val="20"/>
              </w:rPr>
              <w:t>i pieczy zastępczej w programie</w:t>
            </w:r>
          </w:p>
        </w:tc>
      </w:tr>
      <w:tr w:rsidR="00F75C21"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suppressAutoHyphens/>
              <w:spacing w:after="0" w:line="240" w:lineRule="auto"/>
              <w:ind w:left="284" w:right="284" w:hanging="284"/>
              <w:rPr>
                <w:rFonts w:cs="Arial"/>
                <w:sz w:val="20"/>
                <w:szCs w:val="20"/>
              </w:rPr>
            </w:pPr>
            <w:r w:rsidRPr="00AE6C71">
              <w:rPr>
                <w:rFonts w:cs="Arial"/>
                <w:sz w:val="20"/>
                <w:szCs w:val="20"/>
              </w:rPr>
              <w:t>Typy projektów</w:t>
            </w: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rsidP="00BC6F97">
            <w:pPr>
              <w:tabs>
                <w:tab w:val="left" w:pos="1485"/>
              </w:tabs>
              <w:spacing w:after="0" w:line="240" w:lineRule="auto"/>
              <w:ind w:left="113" w:right="-106"/>
              <w:rPr>
                <w:rFonts w:cs="Arial"/>
                <w:sz w:val="20"/>
                <w:szCs w:val="20"/>
              </w:rPr>
            </w:pPr>
            <w:r w:rsidRPr="00AE6C71">
              <w:rPr>
                <w:rFonts w:cs="Arial"/>
                <w:sz w:val="20"/>
                <w:szCs w:val="20"/>
              </w:rPr>
              <w:t>Poddziałanie 9.2.1</w:t>
            </w:r>
          </w:p>
        </w:tc>
        <w:tc>
          <w:tcPr>
            <w:tcW w:w="2761" w:type="pct"/>
            <w:gridSpan w:val="4"/>
            <w:tcBorders>
              <w:top w:val="single" w:sz="4" w:space="0" w:color="auto"/>
              <w:left w:val="single" w:sz="4" w:space="0" w:color="auto"/>
              <w:bottom w:val="single" w:sz="4" w:space="0" w:color="auto"/>
              <w:right w:val="single" w:sz="4" w:space="0" w:color="auto"/>
            </w:tcBorders>
            <w:hideMark/>
          </w:tcPr>
          <w:p w:rsidR="00F75C21" w:rsidRPr="00AE6C71" w:rsidRDefault="00F75C21" w:rsidP="00F75C21">
            <w:pPr>
              <w:spacing w:after="0" w:line="240" w:lineRule="auto"/>
              <w:ind w:left="34" w:hanging="34"/>
              <w:rPr>
                <w:rFonts w:cs="Arial"/>
                <w:sz w:val="20"/>
                <w:szCs w:val="20"/>
              </w:rPr>
            </w:pPr>
            <w:r w:rsidRPr="00AE6C71">
              <w:rPr>
                <w:rFonts w:cs="Arial"/>
                <w:sz w:val="20"/>
                <w:szCs w:val="20"/>
              </w:rPr>
              <w:t xml:space="preserve">Ułatwianie dostępu i podnoszenie jakości usług społecznych, poprzez:   </w:t>
            </w:r>
          </w:p>
          <w:p w:rsidR="00F75C21" w:rsidRPr="00AE6C71" w:rsidRDefault="00F75C21" w:rsidP="00001264">
            <w:pPr>
              <w:numPr>
                <w:ilvl w:val="0"/>
                <w:numId w:val="262"/>
              </w:numPr>
              <w:spacing w:after="0" w:line="240" w:lineRule="auto"/>
              <w:ind w:left="315" w:hanging="284"/>
              <w:rPr>
                <w:rFonts w:cs="Arial"/>
                <w:sz w:val="20"/>
                <w:szCs w:val="20"/>
              </w:rPr>
            </w:pPr>
            <w:r w:rsidRPr="00AE6C71">
              <w:rPr>
                <w:rFonts w:cs="Arial"/>
                <w:sz w:val="20"/>
                <w:szCs w:val="20"/>
              </w:rPr>
              <w:t xml:space="preserve">Profilaktykę społeczną skierowaną do dzieci i rodzin </w:t>
            </w:r>
            <w:r w:rsidR="001B4F88" w:rsidRPr="00AE6C71">
              <w:rPr>
                <w:rFonts w:cs="Arial"/>
                <w:sz w:val="20"/>
                <w:szCs w:val="20"/>
              </w:rPr>
              <w:br/>
            </w:r>
            <w:r w:rsidRPr="00AE6C71">
              <w:rPr>
                <w:rFonts w:cs="Arial"/>
                <w:sz w:val="20"/>
                <w:szCs w:val="20"/>
              </w:rPr>
              <w:t>w ramach działalności placówek wsparcia dziennego, świetlic środowiskowych itp</w:t>
            </w:r>
            <w:r w:rsidR="0067084D">
              <w:rPr>
                <w:rFonts w:cs="Arial"/>
                <w:sz w:val="20"/>
                <w:szCs w:val="20"/>
              </w:rPr>
              <w:t>.</w:t>
            </w:r>
            <w:r w:rsidRPr="00AE6C71">
              <w:rPr>
                <w:sz w:val="20"/>
                <w:szCs w:val="20"/>
                <w:vertAlign w:val="superscript"/>
              </w:rPr>
              <w:footnoteReference w:id="186"/>
            </w:r>
            <w:r w:rsidRPr="00AE6C71">
              <w:rPr>
                <w:rFonts w:cs="Arial"/>
                <w:sz w:val="20"/>
                <w:szCs w:val="20"/>
              </w:rPr>
              <w:t>.</w:t>
            </w:r>
          </w:p>
          <w:p w:rsidR="00F75C21" w:rsidRPr="00AE6C71" w:rsidRDefault="00F75C21" w:rsidP="00001264">
            <w:pPr>
              <w:numPr>
                <w:ilvl w:val="0"/>
                <w:numId w:val="262"/>
              </w:numPr>
              <w:spacing w:after="0" w:line="240" w:lineRule="auto"/>
              <w:ind w:left="315" w:hanging="284"/>
              <w:rPr>
                <w:rFonts w:cs="Arial"/>
                <w:sz w:val="20"/>
                <w:szCs w:val="20"/>
              </w:rPr>
            </w:pPr>
            <w:r w:rsidRPr="00AE6C71">
              <w:rPr>
                <w:rFonts w:cs="Arial"/>
                <w:sz w:val="20"/>
                <w:szCs w:val="20"/>
              </w:rPr>
              <w:t>Wsparcie na rzecz prawidłowego funkcjonowania rodziny, tj. działania asystenta rodziny, grupy wsparcia, interwencja kryzysowa, warsztaty i poradnictwo dla rodzin, w tym m.in. specjalistyczne, terapeutyczne i prawne (poradnictwo prawne i obywatelskie świadczone w oparciu o zdiagnozowane, indywidualne potrzeby uczestników może być realizowane tylko jako integralna część kompleksowego projektu).</w:t>
            </w:r>
          </w:p>
          <w:p w:rsidR="00F75C21" w:rsidRPr="00AE6C71" w:rsidRDefault="00F75C21" w:rsidP="00001264">
            <w:pPr>
              <w:numPr>
                <w:ilvl w:val="0"/>
                <w:numId w:val="262"/>
              </w:numPr>
              <w:spacing w:after="0" w:line="240" w:lineRule="auto"/>
              <w:ind w:left="315" w:hanging="284"/>
              <w:rPr>
                <w:rFonts w:cs="Arial"/>
                <w:sz w:val="20"/>
                <w:szCs w:val="20"/>
              </w:rPr>
            </w:pPr>
            <w:r w:rsidRPr="00AE6C71">
              <w:rPr>
                <w:rFonts w:cs="Arial"/>
                <w:sz w:val="20"/>
                <w:szCs w:val="20"/>
              </w:rPr>
              <w:t>Wsparcie procesu usamodzielniania się i integracji ze środowiskiem, w tym poprzez specjalistyczne poradnictwo, usługi świadczone w ramach mieszkalnictwa wspomaganego</w:t>
            </w:r>
            <w:r w:rsidRPr="00AE6C71">
              <w:rPr>
                <w:rStyle w:val="Odwoanieprzypisudolnego"/>
                <w:sz w:val="20"/>
                <w:szCs w:val="20"/>
              </w:rPr>
              <w:footnoteReference w:id="187"/>
            </w:r>
            <w:r w:rsidRPr="00AE6C71">
              <w:rPr>
                <w:rFonts w:cs="Arial"/>
                <w:sz w:val="20"/>
                <w:szCs w:val="20"/>
              </w:rPr>
              <w:t xml:space="preserve"> - chronionego, treningowego </w:t>
            </w:r>
            <w:r w:rsidR="009A7482" w:rsidRPr="00AE6C71">
              <w:rPr>
                <w:rFonts w:cs="Arial"/>
                <w:sz w:val="20"/>
                <w:szCs w:val="20"/>
              </w:rPr>
              <w:br/>
            </w:r>
            <w:r w:rsidRPr="00AE6C71">
              <w:rPr>
                <w:rFonts w:cs="Arial"/>
                <w:sz w:val="20"/>
                <w:szCs w:val="20"/>
              </w:rPr>
              <w:t>i wspieranego (np.: pobyt czasowy z uwzględnieniem usług w formie treningów, nauki samodzielności, poradnictwa, pracy socjalnej, zmierzające do całkowitego usamodzielnienia).</w:t>
            </w:r>
          </w:p>
          <w:p w:rsidR="00F75C21" w:rsidRPr="00AE6C71" w:rsidRDefault="00F75C21" w:rsidP="00001264">
            <w:pPr>
              <w:numPr>
                <w:ilvl w:val="0"/>
                <w:numId w:val="262"/>
              </w:numPr>
              <w:spacing w:after="0" w:line="240" w:lineRule="auto"/>
              <w:ind w:left="315" w:hanging="284"/>
              <w:rPr>
                <w:rFonts w:cs="Arial"/>
                <w:sz w:val="20"/>
                <w:szCs w:val="20"/>
              </w:rPr>
            </w:pPr>
            <w:r w:rsidRPr="00AE6C71">
              <w:rPr>
                <w:rFonts w:cs="Arial"/>
                <w:sz w:val="20"/>
                <w:szCs w:val="20"/>
              </w:rPr>
              <w:t xml:space="preserve"> Wsparcie systemu pieczy zastępczej</w:t>
            </w:r>
            <w:r w:rsidRPr="00AE6C71">
              <w:rPr>
                <w:rStyle w:val="Odwoanieprzypisudolnego"/>
                <w:sz w:val="20"/>
                <w:szCs w:val="20"/>
              </w:rPr>
              <w:footnoteReference w:id="188"/>
            </w:r>
            <w:r w:rsidRPr="00AE6C71">
              <w:rPr>
                <w:rFonts w:cs="Arial"/>
                <w:sz w:val="20"/>
                <w:szCs w:val="20"/>
              </w:rPr>
              <w:t xml:space="preserve"> poprzez:</w:t>
            </w:r>
          </w:p>
          <w:p w:rsidR="00F75C21" w:rsidRPr="00AE6C71" w:rsidRDefault="00F75C21" w:rsidP="00001264">
            <w:pPr>
              <w:numPr>
                <w:ilvl w:val="0"/>
                <w:numId w:val="263"/>
              </w:numPr>
              <w:spacing w:after="0" w:line="240" w:lineRule="auto"/>
              <w:rPr>
                <w:rFonts w:cs="Arial"/>
                <w:sz w:val="20"/>
                <w:szCs w:val="20"/>
              </w:rPr>
            </w:pPr>
            <w:r w:rsidRPr="00AE6C71">
              <w:rPr>
                <w:rFonts w:cs="Arial"/>
                <w:sz w:val="20"/>
                <w:szCs w:val="20"/>
              </w:rPr>
              <w:t>rozwój rodzinnych form pieczy zastępczej oraz wsparcie dla procesu deinstytucjonalizacji form instytucjonalnych pieczy zastępczej;</w:t>
            </w:r>
          </w:p>
          <w:p w:rsidR="00F75C21" w:rsidRPr="00AE6C71" w:rsidRDefault="00F75C21" w:rsidP="00001264">
            <w:pPr>
              <w:numPr>
                <w:ilvl w:val="0"/>
                <w:numId w:val="263"/>
              </w:numPr>
              <w:spacing w:after="0" w:line="240" w:lineRule="auto"/>
              <w:rPr>
                <w:rFonts w:cs="Arial"/>
                <w:sz w:val="20"/>
                <w:szCs w:val="20"/>
              </w:rPr>
            </w:pPr>
            <w:r w:rsidRPr="00AE6C71">
              <w:rPr>
                <w:rFonts w:cs="Arial"/>
                <w:sz w:val="20"/>
                <w:szCs w:val="20"/>
              </w:rPr>
              <w:t xml:space="preserve">wsparcie rodzin i wychowanków pieczy zastępczej </w:t>
            </w:r>
            <w:r w:rsidR="00212E67" w:rsidRPr="00AE6C71">
              <w:rPr>
                <w:rFonts w:cs="Arial"/>
                <w:sz w:val="20"/>
                <w:szCs w:val="20"/>
              </w:rPr>
              <w:br/>
            </w:r>
            <w:r w:rsidRPr="00AE6C71">
              <w:rPr>
                <w:rFonts w:cs="Arial"/>
                <w:sz w:val="20"/>
                <w:szCs w:val="20"/>
              </w:rPr>
              <w:t xml:space="preserve">w ramach m.in. poradnictwa, terapii </w:t>
            </w:r>
            <w:r w:rsidRPr="00AE6C71">
              <w:rPr>
                <w:rFonts w:cs="Arial"/>
                <w:sz w:val="20"/>
                <w:szCs w:val="20"/>
              </w:rPr>
              <w:br/>
              <w:t xml:space="preserve">i specjalistycznego wsparcia. </w:t>
            </w:r>
          </w:p>
          <w:p w:rsidR="00F75C21" w:rsidRPr="00AE6C71" w:rsidRDefault="00F75C21" w:rsidP="00001264">
            <w:pPr>
              <w:numPr>
                <w:ilvl w:val="0"/>
                <w:numId w:val="264"/>
              </w:numPr>
              <w:spacing w:after="0" w:line="240" w:lineRule="auto"/>
              <w:ind w:left="315" w:right="284" w:hanging="284"/>
              <w:rPr>
                <w:rFonts w:cs="Arial"/>
                <w:sz w:val="20"/>
                <w:szCs w:val="20"/>
              </w:rPr>
            </w:pPr>
            <w:r w:rsidRPr="00AE6C71">
              <w:rPr>
                <w:rFonts w:cs="Arial"/>
                <w:sz w:val="20"/>
                <w:szCs w:val="20"/>
              </w:rPr>
              <w:t>Deinstytucjonalizację opieki nad osobami niesamodzielnymi</w:t>
            </w:r>
            <w:r w:rsidR="00212E67" w:rsidRPr="00AE6C71">
              <w:rPr>
                <w:rStyle w:val="Odwoanieprzypisudolnego"/>
                <w:rFonts w:cs="Arial"/>
                <w:sz w:val="20"/>
                <w:szCs w:val="20"/>
              </w:rPr>
              <w:footnoteReference w:id="189"/>
            </w:r>
            <w:r w:rsidRPr="00AE6C71">
              <w:rPr>
                <w:rFonts w:cs="Arial"/>
                <w:sz w:val="20"/>
                <w:szCs w:val="20"/>
              </w:rPr>
              <w:t>, poprzez rozwój alternatywnych form opieki nad osobami niesamodzielnymi (w tym osobami starszymi), obejmującą:</w:t>
            </w:r>
          </w:p>
          <w:p w:rsidR="00F75C21" w:rsidRPr="00AE6C71" w:rsidRDefault="00F75C21" w:rsidP="00001264">
            <w:pPr>
              <w:numPr>
                <w:ilvl w:val="0"/>
                <w:numId w:val="265"/>
              </w:numPr>
              <w:spacing w:after="0" w:line="240" w:lineRule="auto"/>
              <w:ind w:right="284"/>
              <w:rPr>
                <w:rFonts w:cs="Arial"/>
                <w:sz w:val="20"/>
                <w:szCs w:val="20"/>
              </w:rPr>
            </w:pPr>
            <w:r w:rsidRPr="00AE6C71">
              <w:rPr>
                <w:rFonts w:cs="Arial"/>
                <w:sz w:val="20"/>
                <w:szCs w:val="20"/>
              </w:rPr>
              <w:t xml:space="preserve">tworzenie miejsc świadczenia usług opiekuńczych w formie usług świadczonych w </w:t>
            </w:r>
            <w:r w:rsidR="00D0743B" w:rsidRPr="00AE6C71">
              <w:rPr>
                <w:rFonts w:cs="Arial"/>
                <w:sz w:val="20"/>
                <w:szCs w:val="20"/>
              </w:rPr>
              <w:t xml:space="preserve">społeczności </w:t>
            </w:r>
            <w:r w:rsidRPr="00AE6C71">
              <w:rPr>
                <w:rFonts w:cs="Arial"/>
                <w:sz w:val="20"/>
                <w:szCs w:val="20"/>
              </w:rPr>
              <w:t xml:space="preserve">lokalnej w nowych jak i istniejących placówkach zapewniających opiekę dzienną i całodobową </w:t>
            </w:r>
            <w:r w:rsidR="00212E67" w:rsidRPr="00AE6C71">
              <w:rPr>
                <w:rFonts w:cs="Arial"/>
                <w:sz w:val="20"/>
                <w:szCs w:val="20"/>
              </w:rPr>
              <w:br/>
            </w:r>
            <w:r w:rsidRPr="00AE6C71">
              <w:rPr>
                <w:rFonts w:cs="Arial"/>
                <w:sz w:val="20"/>
                <w:szCs w:val="20"/>
              </w:rPr>
              <w:t>(w tym osób starszych,</w:t>
            </w:r>
            <w:r w:rsidR="001B4F88" w:rsidRPr="00AE6C71">
              <w:rPr>
                <w:rFonts w:cs="Arial"/>
                <w:sz w:val="20"/>
                <w:szCs w:val="20"/>
              </w:rPr>
              <w:t xml:space="preserve"> z </w:t>
            </w:r>
            <w:r w:rsidRPr="00AE6C71">
              <w:rPr>
                <w:rFonts w:cs="Arial"/>
                <w:sz w:val="20"/>
                <w:szCs w:val="20"/>
              </w:rPr>
              <w:t>niepełnosprawn</w:t>
            </w:r>
            <w:r w:rsidR="001B4F88" w:rsidRPr="00AE6C71">
              <w:rPr>
                <w:rFonts w:cs="Arial"/>
                <w:sz w:val="20"/>
                <w:szCs w:val="20"/>
              </w:rPr>
              <w:t>ościami</w:t>
            </w:r>
            <w:r w:rsidRPr="00AE6C71">
              <w:rPr>
                <w:rFonts w:cs="Arial"/>
                <w:sz w:val="20"/>
                <w:szCs w:val="20"/>
              </w:rPr>
              <w:t>, chorych);</w:t>
            </w:r>
          </w:p>
          <w:p w:rsidR="00F75C21" w:rsidRPr="00AE6C71" w:rsidRDefault="00F75C21" w:rsidP="00001264">
            <w:pPr>
              <w:numPr>
                <w:ilvl w:val="0"/>
                <w:numId w:val="265"/>
              </w:numPr>
              <w:spacing w:after="0" w:line="240" w:lineRule="auto"/>
              <w:ind w:right="284"/>
              <w:rPr>
                <w:rFonts w:cs="Arial"/>
                <w:sz w:val="20"/>
                <w:szCs w:val="20"/>
              </w:rPr>
            </w:pPr>
            <w:r w:rsidRPr="00AE6C71">
              <w:rPr>
                <w:rFonts w:cs="Arial"/>
                <w:sz w:val="20"/>
                <w:szCs w:val="20"/>
              </w:rPr>
              <w:t xml:space="preserve">wsparcie dla usług asystenckich, opiekuńczych </w:t>
            </w:r>
            <w:r w:rsidR="000236F1" w:rsidRPr="00AE6C71">
              <w:rPr>
                <w:rFonts w:cs="Arial"/>
                <w:sz w:val="20"/>
                <w:szCs w:val="20"/>
              </w:rPr>
              <w:br/>
            </w:r>
            <w:r w:rsidRPr="00AE6C71">
              <w:rPr>
                <w:rFonts w:cs="Arial"/>
                <w:sz w:val="20"/>
                <w:szCs w:val="20"/>
              </w:rPr>
              <w:t xml:space="preserve">i specjalistycznych usług opiekuńczych </w:t>
            </w:r>
            <w:r w:rsidR="00C654C8">
              <w:rPr>
                <w:rFonts w:cs="Arial"/>
                <w:sz w:val="20"/>
                <w:szCs w:val="20"/>
              </w:rPr>
              <w:br/>
            </w:r>
            <w:r w:rsidRPr="00AE6C71">
              <w:rPr>
                <w:rFonts w:cs="Arial"/>
                <w:sz w:val="20"/>
                <w:szCs w:val="20"/>
              </w:rPr>
              <w:t xml:space="preserve">w ramach opieki rodzinnej i środowiskowej, m.in. w formie rodzinnych domów pomocy, usług asystenta osoby </w:t>
            </w:r>
            <w:r w:rsidR="00D0743B" w:rsidRPr="00AE6C71">
              <w:rPr>
                <w:rFonts w:cs="Arial"/>
                <w:sz w:val="20"/>
                <w:szCs w:val="20"/>
              </w:rPr>
              <w:t>niepełnosprawnej</w:t>
            </w:r>
            <w:r w:rsidRPr="00AE6C71">
              <w:rPr>
                <w:rFonts w:cs="Arial"/>
                <w:sz w:val="20"/>
                <w:szCs w:val="20"/>
              </w:rPr>
              <w:t>,</w:t>
            </w:r>
          </w:p>
          <w:p w:rsidR="00F75C21" w:rsidRPr="00AE6C71" w:rsidRDefault="00F75C21" w:rsidP="00001264">
            <w:pPr>
              <w:numPr>
                <w:ilvl w:val="0"/>
                <w:numId w:val="265"/>
              </w:numPr>
              <w:spacing w:after="0" w:line="240" w:lineRule="auto"/>
              <w:ind w:right="284"/>
              <w:rPr>
                <w:rFonts w:cs="Arial"/>
                <w:sz w:val="20"/>
                <w:szCs w:val="20"/>
              </w:rPr>
            </w:pPr>
            <w:r w:rsidRPr="00AE6C71">
              <w:rPr>
                <w:rFonts w:cs="Arial"/>
                <w:sz w:val="20"/>
                <w:szCs w:val="20"/>
              </w:rPr>
              <w:t>usługi świadczone w ramach mieszkalnictwa wspomaganego</w:t>
            </w:r>
            <w:r w:rsidR="00554226" w:rsidRPr="00AE6C71">
              <w:rPr>
                <w:rStyle w:val="Odwoanieprzypisudolnego"/>
                <w:rFonts w:cs="Arial"/>
                <w:sz w:val="20"/>
                <w:szCs w:val="20"/>
              </w:rPr>
              <w:footnoteReference w:id="190"/>
            </w:r>
            <w:r w:rsidRPr="00AE6C71">
              <w:rPr>
                <w:rFonts w:cs="Arial"/>
                <w:sz w:val="20"/>
                <w:szCs w:val="20"/>
              </w:rPr>
              <w:t xml:space="preserve"> - chronionego, treningowego </w:t>
            </w:r>
            <w:r w:rsidRPr="00AE6C71">
              <w:rPr>
                <w:rFonts w:cs="Arial"/>
                <w:sz w:val="20"/>
                <w:szCs w:val="20"/>
              </w:rPr>
              <w:br/>
              <w:t>i wspieranego (np. pobyt stały lub okresowy dla osób starszych i niepełnosprawnych, częściowo lub całkowicie niesamodzielnych i wymagających wsparcia w formie usług opiekuńczych).</w:t>
            </w:r>
          </w:p>
          <w:p w:rsidR="00F75C21" w:rsidRPr="00AE6C71" w:rsidRDefault="00F75C21" w:rsidP="00001264">
            <w:pPr>
              <w:numPr>
                <w:ilvl w:val="0"/>
                <w:numId w:val="266"/>
              </w:numPr>
              <w:spacing w:after="0" w:line="240" w:lineRule="auto"/>
              <w:ind w:left="315" w:hanging="284"/>
              <w:rPr>
                <w:rFonts w:cs="Arial"/>
                <w:sz w:val="20"/>
                <w:szCs w:val="20"/>
              </w:rPr>
            </w:pPr>
            <w:r w:rsidRPr="00AE6C71">
              <w:rPr>
                <w:rFonts w:cs="Arial"/>
                <w:sz w:val="20"/>
                <w:szCs w:val="20"/>
              </w:rPr>
              <w:t>Podnoszenie kwalifikacji i kompetencji osób związanych ze świadczeniem usług społecznych, w tym osób sprawujących pieczę zastępczą oraz opiekunów (w szczególności członków rodzin) w zakresie opieki nad osobami niesamodzielnymi, w tym osobami starszymi.</w:t>
            </w:r>
          </w:p>
          <w:p w:rsidR="00F75C21" w:rsidRPr="00AE6C71" w:rsidRDefault="00F75C21" w:rsidP="00BC6F97">
            <w:pPr>
              <w:spacing w:after="0" w:line="240" w:lineRule="auto"/>
              <w:ind w:left="113"/>
              <w:rPr>
                <w:rFonts w:cs="Arial"/>
                <w:i/>
                <w:sz w:val="20"/>
                <w:szCs w:val="20"/>
              </w:rPr>
            </w:pPr>
            <w:r w:rsidRPr="00AE6C71">
              <w:rPr>
                <w:rFonts w:cs="Arial"/>
                <w:i/>
                <w:sz w:val="20"/>
                <w:szCs w:val="20"/>
              </w:rPr>
              <w:t xml:space="preserve">Wsparcie przewidziane w ramach </w:t>
            </w:r>
            <w:r w:rsidRPr="00AE6C71">
              <w:rPr>
                <w:rFonts w:cs="Arial"/>
                <w:b/>
                <w:i/>
                <w:sz w:val="20"/>
                <w:szCs w:val="20"/>
              </w:rPr>
              <w:t>typu projektu nr 6</w:t>
            </w:r>
            <w:r w:rsidRPr="00AE6C71">
              <w:rPr>
                <w:rFonts w:cs="Arial"/>
                <w:i/>
                <w:sz w:val="20"/>
                <w:szCs w:val="20"/>
              </w:rPr>
              <w:t xml:space="preserve"> musi być realizowane łącznie z co najmniej jednym z typów projektów od </w:t>
            </w:r>
            <w:r w:rsidRPr="00AE6C71">
              <w:rPr>
                <w:rFonts w:cs="Arial"/>
                <w:b/>
                <w:i/>
                <w:sz w:val="20"/>
                <w:szCs w:val="20"/>
              </w:rPr>
              <w:t>1 do 5.</w:t>
            </w:r>
          </w:p>
        </w:tc>
      </w:tr>
      <w:tr w:rsidR="00F75C21" w:rsidRPr="00AE6C71" w:rsidTr="00AE5025">
        <w:trPr>
          <w:trHeight w:val="3676"/>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tabs>
                <w:tab w:val="left" w:pos="284"/>
              </w:tabs>
              <w:suppressAutoHyphens/>
              <w:spacing w:before="40" w:after="40" w:line="240" w:lineRule="auto"/>
              <w:ind w:left="284" w:right="36" w:hanging="284"/>
              <w:rPr>
                <w:rFonts w:cs="Arial"/>
                <w:sz w:val="20"/>
                <w:szCs w:val="20"/>
              </w:rPr>
            </w:pPr>
            <w:r w:rsidRPr="00AE6C71">
              <w:rPr>
                <w:rFonts w:cs="Arial"/>
                <w:sz w:val="20"/>
                <w:szCs w:val="20"/>
              </w:rPr>
              <w:t xml:space="preserve">Typ beneficjenta </w:t>
            </w: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pPr>
              <w:spacing w:before="40" w:after="40" w:line="240" w:lineRule="auto"/>
              <w:ind w:left="113" w:right="36"/>
              <w:rPr>
                <w:rFonts w:cs="Arial"/>
                <w:sz w:val="20"/>
                <w:szCs w:val="20"/>
              </w:rPr>
            </w:pPr>
            <w:r w:rsidRPr="00AE6C71">
              <w:rPr>
                <w:rFonts w:cs="Arial"/>
                <w:sz w:val="20"/>
                <w:szCs w:val="20"/>
              </w:rPr>
              <w:t>Poddziałanie 9.2.1</w:t>
            </w:r>
          </w:p>
        </w:tc>
        <w:tc>
          <w:tcPr>
            <w:tcW w:w="2761" w:type="pct"/>
            <w:gridSpan w:val="4"/>
            <w:tcBorders>
              <w:top w:val="single" w:sz="4" w:space="0" w:color="auto"/>
              <w:left w:val="single" w:sz="4" w:space="0" w:color="auto"/>
              <w:bottom w:val="single" w:sz="4" w:space="0" w:color="auto"/>
              <w:right w:val="single" w:sz="4" w:space="0" w:color="auto"/>
            </w:tcBorders>
            <w:hideMark/>
          </w:tcPr>
          <w:p w:rsidR="00F75C21" w:rsidRPr="00AE6C71" w:rsidRDefault="00F75C21">
            <w:pPr>
              <w:spacing w:before="40" w:after="40" w:line="240" w:lineRule="auto"/>
              <w:ind w:right="34"/>
              <w:rPr>
                <w:rFonts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t>
            </w:r>
            <w:r w:rsidR="000A307F" w:rsidRPr="00AE6C71">
              <w:rPr>
                <w:rFonts w:cs="Arial"/>
                <w:sz w:val="20"/>
                <w:szCs w:val="20"/>
              </w:rPr>
              <w:br/>
            </w:r>
            <w:r w:rsidRPr="00AE6C71">
              <w:rPr>
                <w:rFonts w:cs="Arial"/>
                <w:sz w:val="20"/>
                <w:szCs w:val="20"/>
              </w:rPr>
              <w:t xml:space="preserve">w szczególności:  </w:t>
            </w:r>
          </w:p>
          <w:p w:rsidR="00F75C21" w:rsidRPr="00AE6C71" w:rsidRDefault="00F75C21" w:rsidP="00001264">
            <w:pPr>
              <w:numPr>
                <w:ilvl w:val="0"/>
                <w:numId w:val="261"/>
              </w:numPr>
              <w:spacing w:before="40" w:after="40" w:line="240" w:lineRule="auto"/>
              <w:ind w:left="315" w:right="34" w:hanging="315"/>
              <w:rPr>
                <w:rFonts w:cs="Arial"/>
                <w:sz w:val="20"/>
                <w:szCs w:val="20"/>
              </w:rPr>
            </w:pPr>
            <w:r w:rsidRPr="00AE6C71">
              <w:rPr>
                <w:rFonts w:cs="Arial"/>
                <w:sz w:val="20"/>
                <w:szCs w:val="20"/>
              </w:rPr>
              <w:t>jednostki samorządu terytorialnego,</w:t>
            </w:r>
          </w:p>
          <w:p w:rsidR="00F75C21" w:rsidRPr="00AE6C71" w:rsidRDefault="00F75C21" w:rsidP="00001264">
            <w:pPr>
              <w:numPr>
                <w:ilvl w:val="0"/>
                <w:numId w:val="261"/>
              </w:numPr>
              <w:spacing w:before="40" w:after="40" w:line="240" w:lineRule="auto"/>
              <w:ind w:left="315" w:right="34" w:hanging="315"/>
              <w:rPr>
                <w:rFonts w:cs="Arial"/>
                <w:sz w:val="20"/>
                <w:szCs w:val="20"/>
              </w:rPr>
            </w:pPr>
            <w:r w:rsidRPr="00AE6C71">
              <w:rPr>
                <w:rFonts w:cs="Arial"/>
                <w:sz w:val="20"/>
                <w:szCs w:val="20"/>
              </w:rPr>
              <w:t xml:space="preserve">jednostki organizacyjne, związki i stowarzyszenia JST,  </w:t>
            </w:r>
          </w:p>
          <w:p w:rsidR="00F75C21" w:rsidRPr="00AE6C71" w:rsidRDefault="00F75C21" w:rsidP="00001264">
            <w:pPr>
              <w:numPr>
                <w:ilvl w:val="0"/>
                <w:numId w:val="261"/>
              </w:numPr>
              <w:spacing w:before="40" w:after="40" w:line="240" w:lineRule="auto"/>
              <w:ind w:left="315" w:right="34" w:hanging="315"/>
              <w:rPr>
                <w:rFonts w:cs="Arial"/>
                <w:sz w:val="20"/>
                <w:szCs w:val="20"/>
              </w:rPr>
            </w:pPr>
            <w:r w:rsidRPr="00AE6C71">
              <w:rPr>
                <w:rFonts w:cs="Arial"/>
                <w:sz w:val="20"/>
                <w:szCs w:val="20"/>
              </w:rPr>
              <w:t xml:space="preserve">instytucje pomocy i integracji społecznej (zgodnie </w:t>
            </w:r>
            <w:r w:rsidR="000A307F" w:rsidRPr="00AE6C71">
              <w:rPr>
                <w:rFonts w:cs="Arial"/>
                <w:sz w:val="20"/>
                <w:szCs w:val="20"/>
              </w:rPr>
              <w:br/>
            </w:r>
            <w:r w:rsidRPr="00AE6C71">
              <w:rPr>
                <w:rFonts w:cs="Arial"/>
                <w:sz w:val="20"/>
                <w:szCs w:val="20"/>
              </w:rPr>
              <w:t xml:space="preserve">z definicją znajdującą się w słowniku </w:t>
            </w:r>
            <w:r w:rsidRPr="00AE6C71">
              <w:rPr>
                <w:rFonts w:cs="Arial"/>
                <w:spacing w:val="-20"/>
                <w:sz w:val="20"/>
                <w:szCs w:val="20"/>
              </w:rPr>
              <w:t xml:space="preserve">terminologicznym </w:t>
            </w:r>
            <w:r w:rsidRPr="00AE6C71">
              <w:rPr>
                <w:rFonts w:cs="Arial"/>
                <w:sz w:val="20"/>
                <w:szCs w:val="20"/>
              </w:rPr>
              <w:t>SZOOP),</w:t>
            </w:r>
          </w:p>
          <w:p w:rsidR="00F75C21" w:rsidRPr="00AE6C71" w:rsidRDefault="00F75C21" w:rsidP="00001264">
            <w:pPr>
              <w:numPr>
                <w:ilvl w:val="0"/>
                <w:numId w:val="261"/>
              </w:numPr>
              <w:spacing w:before="40" w:after="40" w:line="240" w:lineRule="auto"/>
              <w:ind w:left="315" w:right="34" w:hanging="315"/>
              <w:rPr>
                <w:rFonts w:cs="Arial"/>
                <w:sz w:val="20"/>
                <w:szCs w:val="20"/>
              </w:rPr>
            </w:pPr>
            <w:r w:rsidRPr="00AE6C71">
              <w:rPr>
                <w:rFonts w:cs="Arial"/>
                <w:sz w:val="20"/>
                <w:szCs w:val="20"/>
              </w:rPr>
              <w:t xml:space="preserve">podmioty organizujące pieczę zastępczą (zgodnie </w:t>
            </w:r>
            <w:r w:rsidR="00C654C8">
              <w:rPr>
                <w:rFonts w:cs="Arial"/>
                <w:sz w:val="20"/>
                <w:szCs w:val="20"/>
              </w:rPr>
              <w:br/>
            </w:r>
            <w:r w:rsidRPr="00AE6C71">
              <w:rPr>
                <w:rFonts w:cs="Arial"/>
                <w:sz w:val="20"/>
                <w:szCs w:val="20"/>
              </w:rPr>
              <w:t xml:space="preserve">z ustawą </w:t>
            </w:r>
            <w:r w:rsidRPr="00AE6C71">
              <w:rPr>
                <w:sz w:val="20"/>
                <w:szCs w:val="20"/>
              </w:rPr>
              <w:t xml:space="preserve">z dnia 9 marca 2011 r., </w:t>
            </w:r>
            <w:r w:rsidRPr="00AE6C71">
              <w:rPr>
                <w:i/>
                <w:sz w:val="20"/>
                <w:szCs w:val="20"/>
              </w:rPr>
              <w:t xml:space="preserve">o wspieraniu rodziny </w:t>
            </w:r>
            <w:r w:rsidR="00C654C8">
              <w:rPr>
                <w:i/>
                <w:sz w:val="20"/>
                <w:szCs w:val="20"/>
              </w:rPr>
              <w:br/>
            </w:r>
            <w:r w:rsidRPr="00AE6C71">
              <w:rPr>
                <w:i/>
                <w:sz w:val="20"/>
                <w:szCs w:val="20"/>
              </w:rPr>
              <w:t>i systemie pieczy zastępczej</w:t>
            </w:r>
            <w:r w:rsidRPr="00AE6C71">
              <w:rPr>
                <w:sz w:val="20"/>
                <w:szCs w:val="20"/>
              </w:rPr>
              <w:t>)</w:t>
            </w:r>
            <w:r w:rsidRPr="00AE6C71">
              <w:rPr>
                <w:rFonts w:cs="Arial"/>
                <w:sz w:val="20"/>
                <w:szCs w:val="20"/>
              </w:rPr>
              <w:t xml:space="preserve">, </w:t>
            </w:r>
          </w:p>
          <w:p w:rsidR="00F75C21" w:rsidRPr="00AE6C71" w:rsidRDefault="00F75C21" w:rsidP="00001264">
            <w:pPr>
              <w:numPr>
                <w:ilvl w:val="0"/>
                <w:numId w:val="261"/>
              </w:numPr>
              <w:spacing w:before="40" w:after="40" w:line="240" w:lineRule="auto"/>
              <w:ind w:left="315" w:right="34" w:hanging="315"/>
              <w:rPr>
                <w:rFonts w:cs="Arial"/>
                <w:sz w:val="20"/>
                <w:szCs w:val="20"/>
              </w:rPr>
            </w:pPr>
            <w:r w:rsidRPr="00AE6C71">
              <w:rPr>
                <w:rFonts w:cs="Arial"/>
                <w:sz w:val="20"/>
                <w:szCs w:val="20"/>
              </w:rPr>
              <w:t xml:space="preserve">podmioty ekonomii społecznej, w tym organizacje pozarządowe (zgodnie z definicją znajdującą się </w:t>
            </w:r>
            <w:r w:rsidR="00C654C8">
              <w:rPr>
                <w:rFonts w:cs="Arial"/>
                <w:sz w:val="20"/>
                <w:szCs w:val="20"/>
              </w:rPr>
              <w:br/>
            </w:r>
            <w:r w:rsidRPr="00AE6C71">
              <w:rPr>
                <w:rFonts w:cs="Arial"/>
                <w:sz w:val="20"/>
                <w:szCs w:val="20"/>
              </w:rPr>
              <w:t>w słowniku terminologicznym SZOOP).</w:t>
            </w:r>
          </w:p>
        </w:tc>
      </w:tr>
      <w:tr w:rsidR="00F75C21" w:rsidRPr="00AE6C71" w:rsidTr="003F1C6D">
        <w:trPr>
          <w:trHeight w:val="1576"/>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tabs>
                <w:tab w:val="left" w:pos="284"/>
              </w:tabs>
              <w:suppressAutoHyphens/>
              <w:spacing w:after="0" w:line="240" w:lineRule="auto"/>
              <w:ind w:left="284" w:hanging="284"/>
              <w:rPr>
                <w:rFonts w:cs="Arial"/>
                <w:sz w:val="20"/>
                <w:szCs w:val="20"/>
              </w:rPr>
            </w:pPr>
            <w:r w:rsidRPr="00AE6C71">
              <w:rPr>
                <w:rFonts w:cs="Arial"/>
                <w:sz w:val="20"/>
                <w:szCs w:val="20"/>
              </w:rPr>
              <w:t>Grupa docelowa/ ostateczni odbiorcy wsparcia</w:t>
            </w:r>
            <w:r w:rsidR="00ED293A" w:rsidRPr="00AE6C71">
              <w:rPr>
                <w:rStyle w:val="Odwoanieprzypisudolnego"/>
                <w:rFonts w:cs="Arial"/>
                <w:sz w:val="20"/>
                <w:szCs w:val="20"/>
              </w:rPr>
              <w:footnoteReference w:id="191"/>
            </w:r>
            <w:r w:rsidRPr="00AE6C71">
              <w:rPr>
                <w:rFonts w:cs="Arial"/>
                <w:sz w:val="20"/>
                <w:szCs w:val="20"/>
              </w:rPr>
              <w:t xml:space="preserve"> </w:t>
            </w:r>
          </w:p>
        </w:tc>
        <w:tc>
          <w:tcPr>
            <w:tcW w:w="1018" w:type="pct"/>
            <w:gridSpan w:val="2"/>
            <w:tcBorders>
              <w:top w:val="single" w:sz="4" w:space="0" w:color="auto"/>
              <w:left w:val="single" w:sz="4" w:space="0" w:color="auto"/>
              <w:bottom w:val="single" w:sz="4" w:space="0" w:color="auto"/>
              <w:right w:val="single" w:sz="4" w:space="0" w:color="auto"/>
            </w:tcBorders>
            <w:hideMark/>
          </w:tcPr>
          <w:p w:rsidR="00F75C21" w:rsidRPr="00AE6C71" w:rsidRDefault="00F75C21" w:rsidP="0014022B">
            <w:pPr>
              <w:tabs>
                <w:tab w:val="left" w:pos="1449"/>
              </w:tabs>
              <w:spacing w:after="0" w:line="240" w:lineRule="auto"/>
              <w:ind w:left="113"/>
              <w:rPr>
                <w:rFonts w:cs="Arial"/>
                <w:sz w:val="20"/>
                <w:szCs w:val="20"/>
              </w:rPr>
            </w:pPr>
            <w:r w:rsidRPr="00AE6C71">
              <w:rPr>
                <w:rFonts w:cs="Arial"/>
                <w:sz w:val="20"/>
                <w:szCs w:val="20"/>
              </w:rPr>
              <w:t>Poddziałanie 9.2.1</w:t>
            </w:r>
          </w:p>
        </w:tc>
        <w:tc>
          <w:tcPr>
            <w:tcW w:w="2761" w:type="pct"/>
            <w:gridSpan w:val="4"/>
            <w:tcBorders>
              <w:top w:val="single" w:sz="4" w:space="0" w:color="auto"/>
              <w:left w:val="single" w:sz="4" w:space="0" w:color="auto"/>
              <w:bottom w:val="single" w:sz="4" w:space="0" w:color="auto"/>
              <w:right w:val="single" w:sz="4" w:space="0" w:color="auto"/>
            </w:tcBorders>
            <w:hideMark/>
          </w:tcPr>
          <w:p w:rsidR="00F75C21" w:rsidRPr="00AE6C71" w:rsidRDefault="00F75C21" w:rsidP="00001264">
            <w:pPr>
              <w:numPr>
                <w:ilvl w:val="0"/>
                <w:numId w:val="267"/>
              </w:numPr>
              <w:spacing w:after="0" w:line="240" w:lineRule="auto"/>
              <w:ind w:left="312" w:right="34" w:hanging="284"/>
              <w:rPr>
                <w:rFonts w:cs="Arial"/>
                <w:sz w:val="20"/>
                <w:szCs w:val="20"/>
              </w:rPr>
            </w:pPr>
            <w:r w:rsidRPr="00AE6C71">
              <w:rPr>
                <w:rFonts w:cs="Arial"/>
                <w:sz w:val="20"/>
                <w:szCs w:val="20"/>
              </w:rPr>
              <w:t>osoby zagrożone ubóstwem i wykluczeniem społecznym oraz ich otoczenie</w:t>
            </w:r>
            <w:r w:rsidRPr="00AE6C71">
              <w:rPr>
                <w:rStyle w:val="Odwoanieprzypisudolnego"/>
                <w:sz w:val="20"/>
                <w:szCs w:val="20"/>
              </w:rPr>
              <w:footnoteReference w:id="192"/>
            </w:r>
            <w:r w:rsidRPr="00AE6C71">
              <w:rPr>
                <w:rFonts w:cs="Arial"/>
                <w:sz w:val="20"/>
                <w:szCs w:val="20"/>
              </w:rPr>
              <w:t>, w tym rodziny i dzieci,</w:t>
            </w:r>
          </w:p>
          <w:p w:rsidR="00F75C21" w:rsidRPr="00AE6C71" w:rsidRDefault="00F75C21" w:rsidP="00001264">
            <w:pPr>
              <w:numPr>
                <w:ilvl w:val="0"/>
                <w:numId w:val="267"/>
              </w:numPr>
              <w:spacing w:after="0" w:line="240" w:lineRule="auto"/>
              <w:ind w:left="312" w:right="34" w:hanging="284"/>
              <w:rPr>
                <w:rFonts w:cs="Arial"/>
                <w:sz w:val="20"/>
                <w:szCs w:val="20"/>
              </w:rPr>
            </w:pPr>
            <w:r w:rsidRPr="00AE6C71">
              <w:rPr>
                <w:rFonts w:cs="Arial"/>
                <w:sz w:val="20"/>
                <w:szCs w:val="20"/>
              </w:rPr>
              <w:t xml:space="preserve">osoby funkcjonujące w ramach rodzinnej </w:t>
            </w:r>
            <w:r w:rsidRPr="00AE6C71">
              <w:rPr>
                <w:rFonts w:cs="Arial"/>
                <w:sz w:val="20"/>
                <w:szCs w:val="20"/>
              </w:rPr>
              <w:br/>
              <w:t>i instytucjonalnej pieczy zastępczej</w:t>
            </w:r>
            <w:r w:rsidRPr="00AE6C71">
              <w:rPr>
                <w:rStyle w:val="Odwoanieprzypisudolnego"/>
                <w:sz w:val="20"/>
                <w:szCs w:val="20"/>
              </w:rPr>
              <w:footnoteReference w:id="193"/>
            </w:r>
            <w:r w:rsidRPr="00AE6C71">
              <w:rPr>
                <w:rFonts w:cs="Arial"/>
                <w:sz w:val="20"/>
                <w:szCs w:val="20"/>
              </w:rPr>
              <w:t>,</w:t>
            </w:r>
          </w:p>
          <w:p w:rsidR="000440B3" w:rsidRPr="00AE6C71" w:rsidRDefault="000440B3" w:rsidP="00001264">
            <w:pPr>
              <w:numPr>
                <w:ilvl w:val="0"/>
                <w:numId w:val="267"/>
              </w:numPr>
              <w:spacing w:after="0"/>
              <w:ind w:left="318" w:hanging="284"/>
              <w:rPr>
                <w:rFonts w:cs="Arial"/>
                <w:sz w:val="20"/>
                <w:szCs w:val="20"/>
              </w:rPr>
            </w:pPr>
            <w:r w:rsidRPr="00AE6C71">
              <w:rPr>
                <w:rFonts w:cs="Arial"/>
                <w:sz w:val="20"/>
                <w:szCs w:val="20"/>
              </w:rPr>
              <w:t>pensjonariusze placówek opiekuńczych,</w:t>
            </w:r>
          </w:p>
          <w:p w:rsidR="00F75C21" w:rsidRPr="00AE6C71" w:rsidRDefault="00F75C21" w:rsidP="00001264">
            <w:pPr>
              <w:numPr>
                <w:ilvl w:val="0"/>
                <w:numId w:val="267"/>
              </w:numPr>
              <w:spacing w:after="0"/>
              <w:ind w:left="316" w:hanging="283"/>
              <w:rPr>
                <w:rFonts w:cs="Arial"/>
                <w:sz w:val="20"/>
                <w:szCs w:val="20"/>
              </w:rPr>
            </w:pPr>
            <w:r w:rsidRPr="00AE6C71">
              <w:rPr>
                <w:rFonts w:cs="Arial"/>
                <w:sz w:val="20"/>
                <w:szCs w:val="20"/>
              </w:rPr>
              <w:t>osoby zależne (niesamodzielne)</w:t>
            </w:r>
            <w:r w:rsidRPr="00AE6C71">
              <w:rPr>
                <w:rStyle w:val="Odwoanieprzypisudolnego"/>
                <w:sz w:val="20"/>
                <w:szCs w:val="20"/>
              </w:rPr>
              <w:footnoteReference w:id="194"/>
            </w:r>
            <w:r w:rsidRPr="00AE6C71">
              <w:rPr>
                <w:rFonts w:cs="Arial"/>
                <w:sz w:val="20"/>
                <w:szCs w:val="20"/>
              </w:rPr>
              <w:t>, osoby sprawujące opiekę nad osobą zależną (niesamodzielną</w:t>
            </w:r>
            <w:r w:rsidR="00554226" w:rsidRPr="00AE6C71">
              <w:rPr>
                <w:rFonts w:cs="Arial"/>
                <w:sz w:val="20"/>
                <w:szCs w:val="20"/>
              </w:rPr>
              <w:t>)</w:t>
            </w:r>
            <w:r w:rsidRPr="00AE6C71">
              <w:rPr>
                <w:rFonts w:cs="Arial"/>
                <w:sz w:val="20"/>
                <w:szCs w:val="20"/>
              </w:rPr>
              <w:t>.</w:t>
            </w:r>
          </w:p>
        </w:tc>
      </w:tr>
      <w:tr w:rsidR="00F75C21"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tabs>
                <w:tab w:val="left" w:pos="284"/>
              </w:tabs>
              <w:suppressAutoHyphens/>
              <w:spacing w:after="0" w:line="240" w:lineRule="auto"/>
              <w:ind w:left="284" w:right="-106" w:hanging="284"/>
              <w:rPr>
                <w:rFonts w:cs="Arial"/>
                <w:sz w:val="20"/>
                <w:szCs w:val="20"/>
              </w:rPr>
            </w:pPr>
            <w:r w:rsidRPr="00AE6C71">
              <w:rPr>
                <w:rFonts w:cs="Arial"/>
                <w:sz w:val="20"/>
                <w:szCs w:val="20"/>
              </w:rPr>
              <w:t xml:space="preserve">Instytucja pośrednicząca  </w:t>
            </w:r>
            <w:r w:rsidR="00DC2A73" w:rsidRPr="00AE6C71">
              <w:rPr>
                <w:rFonts w:cs="Arial"/>
                <w:sz w:val="20"/>
                <w:szCs w:val="20"/>
              </w:rPr>
              <w:br/>
            </w:r>
            <w:r w:rsidRPr="00AE6C71">
              <w:rPr>
                <w:rFonts w:cs="Arial"/>
                <w:sz w:val="20"/>
                <w:szCs w:val="20"/>
              </w:rPr>
              <w:t>(jeśli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F75C21" w:rsidRPr="00AE6C71" w:rsidRDefault="00F75C21" w:rsidP="0014022B">
            <w:pPr>
              <w:spacing w:after="0" w:line="240" w:lineRule="auto"/>
              <w:ind w:left="113" w:right="284"/>
              <w:rPr>
                <w:rFonts w:cs="Arial"/>
                <w:sz w:val="20"/>
                <w:szCs w:val="20"/>
              </w:rPr>
            </w:pPr>
            <w:r w:rsidRPr="00AE6C71">
              <w:rPr>
                <w:rFonts w:cs="Arial"/>
                <w:sz w:val="20"/>
                <w:szCs w:val="20"/>
              </w:rPr>
              <w:t>Nie dotyczy</w:t>
            </w:r>
          </w:p>
        </w:tc>
      </w:tr>
      <w:tr w:rsidR="00F75C21"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tabs>
                <w:tab w:val="left" w:pos="284"/>
              </w:tabs>
              <w:suppressAutoHyphens/>
              <w:spacing w:after="0" w:line="240" w:lineRule="auto"/>
              <w:ind w:left="284" w:right="36" w:hanging="284"/>
              <w:rPr>
                <w:rFonts w:cs="Arial"/>
                <w:sz w:val="20"/>
                <w:szCs w:val="20"/>
              </w:rPr>
            </w:pPr>
            <w:r w:rsidRPr="00AE6C71">
              <w:rPr>
                <w:rFonts w:cs="Arial"/>
                <w:sz w:val="20"/>
                <w:szCs w:val="20"/>
              </w:rPr>
              <w:t>Instytucja wdrażająca</w:t>
            </w:r>
          </w:p>
          <w:p w:rsidR="00F75C21" w:rsidRPr="00AE6C71" w:rsidRDefault="00F75C21" w:rsidP="00F75C21">
            <w:pPr>
              <w:tabs>
                <w:tab w:val="left" w:pos="284"/>
              </w:tabs>
              <w:suppressAutoHyphens/>
              <w:spacing w:after="0" w:line="240" w:lineRule="auto"/>
              <w:ind w:left="284" w:right="36"/>
              <w:rPr>
                <w:rFonts w:cs="Arial"/>
                <w:sz w:val="20"/>
                <w:szCs w:val="20"/>
              </w:rPr>
            </w:pPr>
            <w:r w:rsidRPr="00AE6C71">
              <w:rPr>
                <w:rFonts w:cs="Arial"/>
                <w:sz w:val="20"/>
                <w:szCs w:val="20"/>
              </w:rPr>
              <w:t>(jeśli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F75C21" w:rsidRPr="00AE6C71" w:rsidRDefault="00F75C21" w:rsidP="0014022B">
            <w:pPr>
              <w:spacing w:after="0" w:line="240" w:lineRule="auto"/>
              <w:ind w:left="113" w:right="284"/>
              <w:rPr>
                <w:rFonts w:cs="Arial"/>
                <w:sz w:val="20"/>
                <w:szCs w:val="20"/>
              </w:rPr>
            </w:pPr>
            <w:r w:rsidRPr="00AE6C71">
              <w:rPr>
                <w:rFonts w:cs="Arial"/>
                <w:sz w:val="20"/>
                <w:szCs w:val="20"/>
              </w:rPr>
              <w:t>Nie dotyczy</w:t>
            </w:r>
          </w:p>
        </w:tc>
      </w:tr>
      <w:tr w:rsidR="00F75C21" w:rsidRPr="00AE6C71" w:rsidTr="00AE5025">
        <w:trPr>
          <w:trHeight w:val="57"/>
        </w:trPr>
        <w:tc>
          <w:tcPr>
            <w:tcW w:w="1220" w:type="pct"/>
            <w:vMerge w:val="restart"/>
            <w:tcBorders>
              <w:top w:val="single" w:sz="4" w:space="0" w:color="auto"/>
              <w:left w:val="single" w:sz="4" w:space="0" w:color="auto"/>
              <w:right w:val="single" w:sz="4" w:space="0" w:color="auto"/>
            </w:tcBorders>
          </w:tcPr>
          <w:p w:rsidR="00F75C21" w:rsidRPr="00AE6C71" w:rsidRDefault="00F75C21" w:rsidP="00001264">
            <w:pPr>
              <w:numPr>
                <w:ilvl w:val="0"/>
                <w:numId w:val="360"/>
              </w:numPr>
              <w:tabs>
                <w:tab w:val="left" w:pos="284"/>
              </w:tabs>
              <w:suppressAutoHyphens/>
              <w:spacing w:after="0" w:line="240" w:lineRule="auto"/>
              <w:ind w:left="284" w:hanging="284"/>
              <w:rPr>
                <w:rFonts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33"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14022B">
            <w:pPr>
              <w:spacing w:after="0" w:line="240" w:lineRule="auto"/>
              <w:ind w:left="113" w:right="284"/>
              <w:rPr>
                <w:rFonts w:cs="Arial"/>
                <w:sz w:val="20"/>
                <w:szCs w:val="20"/>
              </w:rPr>
            </w:pPr>
            <w:r w:rsidRPr="00AE6C71">
              <w:rPr>
                <w:rFonts w:cs="Arial"/>
                <w:sz w:val="20"/>
                <w:szCs w:val="20"/>
              </w:rPr>
              <w:t xml:space="preserve">Region słabiej rozwinięty </w:t>
            </w:r>
          </w:p>
        </w:tc>
        <w:tc>
          <w:tcPr>
            <w:tcW w:w="2747" w:type="pct"/>
            <w:gridSpan w:val="3"/>
            <w:tcBorders>
              <w:top w:val="single" w:sz="4" w:space="0" w:color="auto"/>
              <w:left w:val="single" w:sz="4" w:space="0" w:color="auto"/>
              <w:bottom w:val="single" w:sz="4" w:space="0" w:color="auto"/>
              <w:right w:val="single" w:sz="4" w:space="0" w:color="auto"/>
            </w:tcBorders>
            <w:vAlign w:val="center"/>
            <w:hideMark/>
          </w:tcPr>
          <w:p w:rsidR="00F75C21" w:rsidRPr="00AE6C71" w:rsidRDefault="00F75C21" w:rsidP="0040426C">
            <w:pPr>
              <w:spacing w:after="0" w:line="240" w:lineRule="auto"/>
              <w:ind w:left="113" w:right="284"/>
              <w:rPr>
                <w:rFonts w:cs="Arial"/>
                <w:b/>
                <w:sz w:val="20"/>
                <w:szCs w:val="20"/>
              </w:rPr>
            </w:pPr>
            <w:r w:rsidRPr="00AE6C71">
              <w:rPr>
                <w:rFonts w:cs="Arial"/>
                <w:b/>
                <w:sz w:val="20"/>
                <w:szCs w:val="20"/>
              </w:rPr>
              <w:t>Ogółem</w:t>
            </w:r>
          </w:p>
        </w:tc>
      </w:tr>
      <w:tr w:rsidR="00F75C21" w:rsidRPr="00AE6C71" w:rsidTr="00AE5025">
        <w:trPr>
          <w:trHeight w:val="57"/>
        </w:trPr>
        <w:tc>
          <w:tcPr>
            <w:tcW w:w="1220" w:type="pct"/>
            <w:vMerge/>
            <w:tcBorders>
              <w:left w:val="single" w:sz="4" w:space="0" w:color="auto"/>
              <w:right w:val="single" w:sz="4" w:space="0" w:color="auto"/>
            </w:tcBorders>
            <w:vAlign w:val="center"/>
            <w:hideMark/>
          </w:tcPr>
          <w:p w:rsidR="00F75C21" w:rsidRPr="00AE6C71" w:rsidRDefault="00F75C21" w:rsidP="00001264">
            <w:pPr>
              <w:numPr>
                <w:ilvl w:val="0"/>
                <w:numId w:val="360"/>
              </w:numPr>
              <w:spacing w:after="0" w:line="240" w:lineRule="auto"/>
              <w:rPr>
                <w:rFonts w:cs="Arial"/>
                <w:sz w:val="20"/>
                <w:szCs w:val="20"/>
              </w:rPr>
            </w:pPr>
          </w:p>
        </w:tc>
        <w:tc>
          <w:tcPr>
            <w:tcW w:w="1033"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40426C">
            <w:pPr>
              <w:spacing w:before="120" w:after="120" w:line="240" w:lineRule="auto"/>
              <w:ind w:left="113" w:right="284"/>
              <w:rPr>
                <w:rFonts w:cs="Arial"/>
                <w:sz w:val="20"/>
                <w:szCs w:val="20"/>
              </w:rPr>
            </w:pPr>
            <w:r w:rsidRPr="00AE6C71">
              <w:rPr>
                <w:rFonts w:cs="Arial"/>
                <w:sz w:val="20"/>
                <w:szCs w:val="20"/>
              </w:rPr>
              <w:t>Działanie 9.2</w:t>
            </w:r>
          </w:p>
        </w:tc>
        <w:tc>
          <w:tcPr>
            <w:tcW w:w="2747"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40426C">
            <w:pPr>
              <w:spacing w:before="120" w:after="120" w:line="240" w:lineRule="auto"/>
              <w:ind w:left="113" w:right="284"/>
              <w:rPr>
                <w:rFonts w:cs="Arial"/>
                <w:b/>
                <w:sz w:val="20"/>
                <w:szCs w:val="20"/>
              </w:rPr>
            </w:pPr>
            <w:r w:rsidRPr="00AE6C71">
              <w:rPr>
                <w:rFonts w:cs="Arial"/>
                <w:b/>
                <w:sz w:val="20"/>
                <w:szCs w:val="20"/>
              </w:rPr>
              <w:t>56 790 868,00</w:t>
            </w:r>
          </w:p>
        </w:tc>
      </w:tr>
      <w:tr w:rsidR="00F75C21" w:rsidRPr="00AE6C71" w:rsidTr="00AE5025">
        <w:trPr>
          <w:trHeight w:val="57"/>
        </w:trPr>
        <w:tc>
          <w:tcPr>
            <w:tcW w:w="1220" w:type="pct"/>
            <w:vMerge/>
            <w:tcBorders>
              <w:left w:val="single" w:sz="4" w:space="0" w:color="auto"/>
              <w:bottom w:val="single" w:sz="4" w:space="0" w:color="auto"/>
              <w:right w:val="single" w:sz="4" w:space="0" w:color="auto"/>
            </w:tcBorders>
            <w:vAlign w:val="center"/>
            <w:hideMark/>
          </w:tcPr>
          <w:p w:rsidR="00F75C21" w:rsidRPr="00AE6C71" w:rsidRDefault="00F75C21" w:rsidP="00001264">
            <w:pPr>
              <w:numPr>
                <w:ilvl w:val="0"/>
                <w:numId w:val="360"/>
              </w:numPr>
              <w:spacing w:after="0" w:line="240" w:lineRule="auto"/>
              <w:rPr>
                <w:rFonts w:cs="Arial"/>
                <w:sz w:val="20"/>
                <w:szCs w:val="20"/>
              </w:rPr>
            </w:pPr>
          </w:p>
        </w:tc>
        <w:tc>
          <w:tcPr>
            <w:tcW w:w="1033"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40426C">
            <w:pPr>
              <w:spacing w:before="120" w:after="120" w:line="240" w:lineRule="auto"/>
              <w:ind w:left="113" w:right="36"/>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222044" w:rsidP="0040426C">
            <w:pPr>
              <w:spacing w:before="120" w:after="120" w:line="240" w:lineRule="auto"/>
              <w:ind w:left="113" w:right="284"/>
              <w:rPr>
                <w:rFonts w:cs="Arial"/>
                <w:b/>
                <w:sz w:val="20"/>
                <w:szCs w:val="20"/>
              </w:rPr>
            </w:pPr>
            <w:r w:rsidRPr="00222044">
              <w:rPr>
                <w:rFonts w:cs="Arial"/>
                <w:b/>
                <w:sz w:val="20"/>
                <w:szCs w:val="20"/>
              </w:rPr>
              <w:t>44 316 942,00</w:t>
            </w:r>
          </w:p>
        </w:tc>
      </w:tr>
      <w:tr w:rsidR="00F75C21" w:rsidRPr="00AE6C71" w:rsidTr="00AE5025">
        <w:trPr>
          <w:trHeight w:val="5235"/>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suppressAutoHyphens/>
              <w:spacing w:after="0" w:line="240" w:lineRule="auto"/>
              <w:ind w:left="426" w:hanging="426"/>
              <w:rPr>
                <w:rFonts w:cs="Arial"/>
                <w:sz w:val="20"/>
                <w:szCs w:val="20"/>
              </w:rPr>
            </w:pPr>
            <w:r w:rsidRPr="00AE6C71">
              <w:rPr>
                <w:rFonts w:cs="Arial"/>
                <w:sz w:val="20"/>
                <w:szCs w:val="20"/>
              </w:rPr>
              <w:t xml:space="preserve">Mechanizmy powiązania interwencji z innymi Działaniami/ Poddziałaniami </w:t>
            </w:r>
            <w:r w:rsidRPr="00AE6C71">
              <w:rPr>
                <w:rFonts w:cs="Arial"/>
                <w:sz w:val="20"/>
                <w:szCs w:val="20"/>
              </w:rPr>
              <w:br/>
              <w:t xml:space="preserve">w ramach PO lub z innymi PO </w:t>
            </w:r>
          </w:p>
          <w:p w:rsidR="00F75C21" w:rsidRPr="00AE6C71" w:rsidRDefault="00F75C21" w:rsidP="00DC2A73">
            <w:pPr>
              <w:suppressAutoHyphens/>
              <w:spacing w:after="0" w:line="240" w:lineRule="auto"/>
              <w:ind w:left="426"/>
              <w:rPr>
                <w:rFonts w:cs="Arial"/>
                <w:sz w:val="20"/>
                <w:szCs w:val="20"/>
              </w:rPr>
            </w:pPr>
            <w:r w:rsidRPr="00AE6C71">
              <w:rPr>
                <w:rFonts w:cs="Arial"/>
                <w:sz w:val="20"/>
                <w:szCs w:val="20"/>
              </w:rPr>
              <w:t>(jeśli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14022B">
            <w:pPr>
              <w:spacing w:after="0" w:line="240" w:lineRule="auto"/>
              <w:ind w:left="113" w:right="34"/>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14022B">
            <w:pPr>
              <w:spacing w:after="0" w:line="240" w:lineRule="auto"/>
              <w:rPr>
                <w:rFonts w:cs="Arial"/>
                <w:sz w:val="20"/>
                <w:szCs w:val="20"/>
              </w:rPr>
            </w:pPr>
            <w:r w:rsidRPr="00AE6C71">
              <w:rPr>
                <w:rFonts w:cs="Arial"/>
                <w:sz w:val="20"/>
                <w:szCs w:val="20"/>
              </w:rPr>
              <w:t xml:space="preserve">W zakresie zapewnienia koordynacji udzielanego wsparcia </w:t>
            </w:r>
            <w:r w:rsidR="000A307F" w:rsidRPr="00AE6C71">
              <w:rPr>
                <w:rFonts w:cs="Arial"/>
                <w:sz w:val="20"/>
                <w:szCs w:val="20"/>
              </w:rPr>
              <w:br/>
            </w:r>
            <w:r w:rsidRPr="00AE6C71">
              <w:rPr>
                <w:rFonts w:cs="Arial"/>
                <w:sz w:val="20"/>
                <w:szCs w:val="20"/>
              </w:rPr>
              <w:t>z innymi Działaniami i Osiami Priorytetowymi RPOWŚ na lata 2014-2020:</w:t>
            </w:r>
          </w:p>
          <w:p w:rsidR="00F75C21" w:rsidRPr="00AE6C71" w:rsidRDefault="00F75C21" w:rsidP="00001264">
            <w:pPr>
              <w:numPr>
                <w:ilvl w:val="0"/>
                <w:numId w:val="268"/>
              </w:numPr>
              <w:spacing w:after="0" w:line="240" w:lineRule="auto"/>
              <w:ind w:left="315" w:hanging="315"/>
              <w:rPr>
                <w:rFonts w:cs="Arial"/>
                <w:sz w:val="20"/>
                <w:szCs w:val="20"/>
              </w:rPr>
            </w:pPr>
            <w:r w:rsidRPr="00AE6C71">
              <w:rPr>
                <w:rFonts w:cs="Arial"/>
                <w:sz w:val="20"/>
                <w:szCs w:val="20"/>
              </w:rPr>
              <w:t>Komitet Monitorujący RPOWŚ na lata 2014-2020,</w:t>
            </w:r>
          </w:p>
          <w:p w:rsidR="00F75C21" w:rsidRPr="00AE6C71" w:rsidRDefault="00F75C21" w:rsidP="00001264">
            <w:pPr>
              <w:numPr>
                <w:ilvl w:val="0"/>
                <w:numId w:val="268"/>
              </w:numPr>
              <w:spacing w:after="0" w:line="240" w:lineRule="auto"/>
              <w:ind w:left="315" w:hanging="315"/>
              <w:rPr>
                <w:rFonts w:cs="Arial"/>
                <w:sz w:val="20"/>
                <w:szCs w:val="20"/>
              </w:rPr>
            </w:pPr>
            <w:r w:rsidRPr="00AE6C71">
              <w:rPr>
                <w:rFonts w:cs="Arial"/>
                <w:sz w:val="20"/>
                <w:szCs w:val="20"/>
              </w:rPr>
              <w:t>kryteria wyboru projektów,</w:t>
            </w:r>
          </w:p>
          <w:p w:rsidR="00F75C21" w:rsidRPr="00AE6C71" w:rsidRDefault="00F75C21" w:rsidP="00001264">
            <w:pPr>
              <w:numPr>
                <w:ilvl w:val="0"/>
                <w:numId w:val="268"/>
              </w:numPr>
              <w:spacing w:after="0" w:line="240" w:lineRule="auto"/>
              <w:ind w:left="315" w:hanging="315"/>
              <w:rPr>
                <w:rFonts w:cs="Arial"/>
                <w:sz w:val="20"/>
                <w:szCs w:val="20"/>
              </w:rPr>
            </w:pPr>
            <w:r w:rsidRPr="00AE6C71">
              <w:rPr>
                <w:rFonts w:cs="Arial"/>
                <w:sz w:val="20"/>
                <w:szCs w:val="20"/>
              </w:rPr>
              <w:t>działania w zakresie informacji i promocji,</w:t>
            </w:r>
          </w:p>
          <w:p w:rsidR="00F75C21" w:rsidRPr="00AE6C71" w:rsidRDefault="00F75C21" w:rsidP="00001264">
            <w:pPr>
              <w:numPr>
                <w:ilvl w:val="0"/>
                <w:numId w:val="268"/>
              </w:numPr>
              <w:spacing w:after="0" w:line="240" w:lineRule="auto"/>
              <w:ind w:left="315" w:hanging="315"/>
              <w:rPr>
                <w:rFonts w:cs="Arial"/>
                <w:sz w:val="20"/>
                <w:szCs w:val="20"/>
              </w:rPr>
            </w:pPr>
            <w:r w:rsidRPr="00AE6C71">
              <w:rPr>
                <w:rFonts w:cs="Arial"/>
                <w:sz w:val="20"/>
                <w:szCs w:val="20"/>
              </w:rPr>
              <w:t>monitoring i ewaluacja,</w:t>
            </w:r>
          </w:p>
          <w:p w:rsidR="00F75C21" w:rsidRPr="00AE6C71" w:rsidRDefault="00F75C21" w:rsidP="00001264">
            <w:pPr>
              <w:numPr>
                <w:ilvl w:val="0"/>
                <w:numId w:val="268"/>
              </w:numPr>
              <w:spacing w:after="0" w:line="240" w:lineRule="auto"/>
              <w:ind w:left="315" w:hanging="315"/>
              <w:rPr>
                <w:rFonts w:cs="Arial"/>
                <w:sz w:val="20"/>
                <w:szCs w:val="20"/>
              </w:rPr>
            </w:pPr>
            <w:r w:rsidRPr="00AE6C71">
              <w:rPr>
                <w:rFonts w:cs="Arial"/>
                <w:sz w:val="20"/>
                <w:szCs w:val="20"/>
              </w:rPr>
              <w:t xml:space="preserve">komplementarność z Priorytetami Inwestycyjnymi 9a </w:t>
            </w:r>
            <w:r w:rsidR="00C654C8">
              <w:rPr>
                <w:rFonts w:cs="Arial"/>
                <w:sz w:val="20"/>
                <w:szCs w:val="20"/>
              </w:rPr>
              <w:br/>
            </w:r>
            <w:r w:rsidRPr="00AE6C71">
              <w:rPr>
                <w:rFonts w:cs="Arial"/>
                <w:sz w:val="20"/>
                <w:szCs w:val="20"/>
              </w:rPr>
              <w:t>i 9b.</w:t>
            </w:r>
          </w:p>
          <w:p w:rsidR="00F75C21" w:rsidRPr="00AE6C71" w:rsidRDefault="00F75C21" w:rsidP="0014022B">
            <w:pPr>
              <w:spacing w:after="0" w:line="240" w:lineRule="auto"/>
              <w:rPr>
                <w:rFonts w:cs="Arial"/>
                <w:sz w:val="20"/>
                <w:szCs w:val="20"/>
              </w:rPr>
            </w:pPr>
            <w:r w:rsidRPr="00AE6C71">
              <w:rPr>
                <w:rFonts w:cs="Arial"/>
                <w:sz w:val="20"/>
                <w:szCs w:val="20"/>
              </w:rPr>
              <w:t xml:space="preserve">W zakresie zapewnienia koordynacji udzielanego wsparcia </w:t>
            </w:r>
            <w:r w:rsidR="000A307F" w:rsidRPr="00AE6C71">
              <w:rPr>
                <w:rFonts w:cs="Arial"/>
                <w:sz w:val="20"/>
                <w:szCs w:val="20"/>
              </w:rPr>
              <w:br/>
            </w:r>
            <w:r w:rsidRPr="00AE6C71">
              <w:rPr>
                <w:rFonts w:cs="Arial"/>
                <w:sz w:val="20"/>
                <w:szCs w:val="20"/>
              </w:rPr>
              <w:t>z innymi Programami Operacyjnymi:</w:t>
            </w:r>
          </w:p>
          <w:p w:rsidR="00F75C21" w:rsidRPr="00AE6C71" w:rsidRDefault="00F75C21" w:rsidP="00001264">
            <w:pPr>
              <w:numPr>
                <w:ilvl w:val="0"/>
                <w:numId w:val="269"/>
              </w:numPr>
              <w:spacing w:after="0" w:line="240" w:lineRule="auto"/>
              <w:ind w:left="315" w:hanging="284"/>
              <w:rPr>
                <w:rFonts w:cs="Arial"/>
                <w:sz w:val="20"/>
                <w:szCs w:val="20"/>
              </w:rPr>
            </w:pPr>
            <w:r w:rsidRPr="00AE6C71">
              <w:rPr>
                <w:rFonts w:cs="Arial"/>
                <w:sz w:val="20"/>
                <w:szCs w:val="20"/>
              </w:rPr>
              <w:t>Wspólna Lista Wskaźników Kluczowych,</w:t>
            </w:r>
          </w:p>
          <w:p w:rsidR="00F75C21" w:rsidRPr="00AE6C71" w:rsidRDefault="00F75C21" w:rsidP="00001264">
            <w:pPr>
              <w:numPr>
                <w:ilvl w:val="0"/>
                <w:numId w:val="269"/>
              </w:numPr>
              <w:spacing w:after="0" w:line="240" w:lineRule="auto"/>
              <w:ind w:left="315" w:hanging="284"/>
              <w:rPr>
                <w:rFonts w:cs="Arial"/>
                <w:sz w:val="20"/>
                <w:szCs w:val="20"/>
              </w:rPr>
            </w:pPr>
            <w:r w:rsidRPr="00AE6C71">
              <w:rPr>
                <w:rFonts w:cs="Arial"/>
                <w:sz w:val="20"/>
                <w:szCs w:val="20"/>
              </w:rPr>
              <w:t>Kontrakt Terytorialny dla Województwa Świętokrzyskiego na lata 2014-2020,</w:t>
            </w:r>
          </w:p>
          <w:p w:rsidR="00F75C21" w:rsidRPr="00AE6C71" w:rsidRDefault="00F75C21" w:rsidP="00001264">
            <w:pPr>
              <w:numPr>
                <w:ilvl w:val="0"/>
                <w:numId w:val="269"/>
              </w:numPr>
              <w:spacing w:after="0" w:line="240" w:lineRule="auto"/>
              <w:ind w:left="315" w:hanging="284"/>
              <w:rPr>
                <w:rFonts w:cs="Arial"/>
                <w:sz w:val="20"/>
                <w:szCs w:val="20"/>
              </w:rPr>
            </w:pPr>
            <w:r w:rsidRPr="00AE6C71">
              <w:rPr>
                <w:rFonts w:cs="Arial"/>
                <w:i/>
                <w:iCs/>
                <w:sz w:val="20"/>
                <w:szCs w:val="20"/>
              </w:rPr>
              <w:t xml:space="preserve">Wytyczne w zakresie </w:t>
            </w:r>
            <w:r w:rsidRPr="00AE6C71">
              <w:rPr>
                <w:i/>
                <w:sz w:val="20"/>
                <w:szCs w:val="20"/>
              </w:rPr>
              <w:t xml:space="preserve">realizacji przedsięwzięć w obszarze włączenia społecznego i zwalczania ubóstwa </w:t>
            </w:r>
            <w:r w:rsidR="000A307F" w:rsidRPr="00AE6C71">
              <w:rPr>
                <w:i/>
                <w:sz w:val="20"/>
                <w:szCs w:val="20"/>
              </w:rPr>
              <w:br/>
            </w:r>
            <w:r w:rsidRPr="00AE6C71">
              <w:rPr>
                <w:i/>
                <w:sz w:val="20"/>
                <w:szCs w:val="20"/>
              </w:rPr>
              <w:t>z wykorzystaniem środków Europejskiego Funduszu Społecznego i Europejskiego Funduszu Rozwoju Regionalnego na lata 2014-2020</w:t>
            </w:r>
            <w:r w:rsidRPr="00AE6C71">
              <w:rPr>
                <w:rFonts w:cs="Arial"/>
                <w:iCs/>
                <w:sz w:val="20"/>
                <w:szCs w:val="20"/>
              </w:rPr>
              <w:t xml:space="preserve">. </w:t>
            </w:r>
          </w:p>
          <w:p w:rsidR="00F75C21" w:rsidRPr="00AE6C71" w:rsidRDefault="00F75C21" w:rsidP="0014022B">
            <w:pPr>
              <w:spacing w:after="0" w:line="240" w:lineRule="auto"/>
              <w:rPr>
                <w:rFonts w:cs="Arial"/>
                <w:sz w:val="20"/>
                <w:szCs w:val="20"/>
              </w:rPr>
            </w:pPr>
            <w:r w:rsidRPr="00AE6C71">
              <w:rPr>
                <w:rFonts w:cs="Arial"/>
                <w:sz w:val="20"/>
                <w:szCs w:val="20"/>
              </w:rPr>
              <w:t>Komplementarność z innymi Programami Operacyjnymi:</w:t>
            </w:r>
          </w:p>
          <w:p w:rsidR="00F75C21" w:rsidRPr="00AE6C71" w:rsidRDefault="00F75C21" w:rsidP="00001264">
            <w:pPr>
              <w:numPr>
                <w:ilvl w:val="0"/>
                <w:numId w:val="270"/>
              </w:numPr>
              <w:spacing w:after="0" w:line="240" w:lineRule="auto"/>
              <w:ind w:left="315" w:hanging="284"/>
              <w:rPr>
                <w:rFonts w:cs="Arial"/>
                <w:sz w:val="20"/>
                <w:szCs w:val="20"/>
              </w:rPr>
            </w:pPr>
            <w:r w:rsidRPr="00AE6C71">
              <w:rPr>
                <w:rFonts w:cs="Arial"/>
                <w:sz w:val="20"/>
                <w:szCs w:val="20"/>
              </w:rPr>
              <w:t>Program Operacyjny Wiedza Edukacja Rozwój,</w:t>
            </w:r>
          </w:p>
          <w:p w:rsidR="00F75C21" w:rsidRPr="00AE6C71" w:rsidRDefault="00F75C21" w:rsidP="00001264">
            <w:pPr>
              <w:numPr>
                <w:ilvl w:val="0"/>
                <w:numId w:val="270"/>
              </w:numPr>
              <w:spacing w:after="0" w:line="240" w:lineRule="auto"/>
              <w:ind w:left="315" w:hanging="284"/>
              <w:rPr>
                <w:rFonts w:cs="Arial"/>
                <w:sz w:val="20"/>
                <w:szCs w:val="20"/>
              </w:rPr>
            </w:pPr>
            <w:r w:rsidRPr="00AE6C71">
              <w:rPr>
                <w:rFonts w:cs="Arial"/>
                <w:sz w:val="20"/>
                <w:szCs w:val="20"/>
              </w:rPr>
              <w:t>Program Operacyjny Pomoc Żywnościowa 2014-2020,</w:t>
            </w:r>
          </w:p>
          <w:p w:rsidR="00F75C21" w:rsidRPr="00AE6C71" w:rsidRDefault="00F75C21" w:rsidP="00001264">
            <w:pPr>
              <w:numPr>
                <w:ilvl w:val="0"/>
                <w:numId w:val="270"/>
              </w:numPr>
              <w:spacing w:after="0" w:line="240" w:lineRule="auto"/>
              <w:ind w:left="315" w:hanging="284"/>
              <w:rPr>
                <w:rFonts w:cs="Arial"/>
                <w:sz w:val="20"/>
                <w:szCs w:val="20"/>
              </w:rPr>
            </w:pPr>
            <w:r w:rsidRPr="00AE6C71">
              <w:rPr>
                <w:rFonts w:cs="Arial"/>
                <w:sz w:val="20"/>
                <w:szCs w:val="20"/>
              </w:rPr>
              <w:t>Program na rzecz przemian i innowacji społecznych,</w:t>
            </w:r>
          </w:p>
          <w:p w:rsidR="00F75C21" w:rsidRPr="00AE6C71" w:rsidRDefault="00F75C21" w:rsidP="00001264">
            <w:pPr>
              <w:numPr>
                <w:ilvl w:val="0"/>
                <w:numId w:val="270"/>
              </w:numPr>
              <w:spacing w:after="0" w:line="240" w:lineRule="auto"/>
              <w:ind w:left="315" w:hanging="284"/>
              <w:rPr>
                <w:rFonts w:cs="Arial"/>
                <w:sz w:val="20"/>
                <w:szCs w:val="20"/>
              </w:rPr>
            </w:pPr>
            <w:r w:rsidRPr="00AE6C71">
              <w:rPr>
                <w:rFonts w:cs="Arial"/>
                <w:sz w:val="20"/>
                <w:szCs w:val="20"/>
              </w:rPr>
              <w:t>Program Operacyjny I</w:t>
            </w:r>
            <w:r w:rsidRPr="00AE6C71">
              <w:rPr>
                <w:rStyle w:val="st"/>
                <w:sz w:val="20"/>
                <w:szCs w:val="20"/>
              </w:rPr>
              <w:t>nfrastruktura i Środowisko.</w:t>
            </w:r>
          </w:p>
        </w:tc>
      </w:tr>
      <w:tr w:rsidR="00114CA4" w:rsidRPr="00AE6C71" w:rsidTr="00AE5025">
        <w:trPr>
          <w:trHeight w:val="608"/>
        </w:trPr>
        <w:tc>
          <w:tcPr>
            <w:tcW w:w="1220" w:type="pct"/>
            <w:vMerge w:val="restart"/>
            <w:tcBorders>
              <w:top w:val="single" w:sz="4" w:space="0" w:color="auto"/>
              <w:left w:val="single" w:sz="4" w:space="0" w:color="auto"/>
              <w:right w:val="single" w:sz="4" w:space="0" w:color="auto"/>
            </w:tcBorders>
          </w:tcPr>
          <w:p w:rsidR="00114CA4" w:rsidRPr="00AE6C71" w:rsidRDefault="00114CA4" w:rsidP="00001264">
            <w:pPr>
              <w:numPr>
                <w:ilvl w:val="0"/>
                <w:numId w:val="360"/>
              </w:numPr>
              <w:suppressAutoHyphens/>
              <w:spacing w:after="0" w:line="240" w:lineRule="auto"/>
              <w:ind w:left="426" w:hanging="426"/>
              <w:rPr>
                <w:rFonts w:cs="Arial"/>
                <w:sz w:val="20"/>
                <w:szCs w:val="20"/>
              </w:rPr>
            </w:pPr>
            <w:r w:rsidRPr="00AE6C71">
              <w:rPr>
                <w:rFonts w:cs="Arial"/>
                <w:sz w:val="20"/>
                <w:szCs w:val="20"/>
              </w:rPr>
              <w:t>Instrumenty terytorialne</w:t>
            </w:r>
          </w:p>
          <w:p w:rsidR="00114CA4" w:rsidRPr="00AE6C71" w:rsidRDefault="00114CA4" w:rsidP="00DC2A73">
            <w:pPr>
              <w:suppressAutoHyphens/>
              <w:spacing w:after="0" w:line="240" w:lineRule="auto"/>
              <w:ind w:left="426"/>
              <w:rPr>
                <w:rFonts w:cs="Arial"/>
                <w:sz w:val="20"/>
                <w:szCs w:val="20"/>
              </w:rPr>
            </w:pPr>
            <w:r w:rsidRPr="00AE6C71">
              <w:rPr>
                <w:rFonts w:cs="Arial"/>
                <w:sz w:val="20"/>
                <w:szCs w:val="20"/>
              </w:rPr>
              <w:t>(jeśli dotyczy)</w:t>
            </w:r>
            <w:r w:rsidRPr="00AE6C71">
              <w:rPr>
                <w:rFonts w:cs="Arial"/>
                <w:sz w:val="20"/>
                <w:szCs w:val="20"/>
              </w:rPr>
              <w:br/>
            </w:r>
          </w:p>
        </w:tc>
        <w:tc>
          <w:tcPr>
            <w:tcW w:w="1033" w:type="pct"/>
            <w:gridSpan w:val="3"/>
            <w:vMerge w:val="restart"/>
            <w:tcBorders>
              <w:top w:val="single" w:sz="4" w:space="0" w:color="auto"/>
              <w:left w:val="single" w:sz="4" w:space="0" w:color="auto"/>
              <w:right w:val="single" w:sz="4" w:space="0" w:color="auto"/>
            </w:tcBorders>
            <w:hideMark/>
          </w:tcPr>
          <w:p w:rsidR="00114CA4" w:rsidRPr="00AE6C71" w:rsidRDefault="00114CA4" w:rsidP="0014022B">
            <w:pPr>
              <w:tabs>
                <w:tab w:val="left" w:pos="1449"/>
              </w:tabs>
              <w:spacing w:after="0" w:line="240" w:lineRule="auto"/>
              <w:ind w:left="113" w:right="36"/>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114CA4" w:rsidRPr="00AE6C71" w:rsidRDefault="00114CA4" w:rsidP="00114CA4">
            <w:pPr>
              <w:spacing w:after="0" w:line="240" w:lineRule="auto"/>
              <w:ind w:left="113"/>
              <w:rPr>
                <w:rFonts w:cs="Arial"/>
                <w:sz w:val="20"/>
                <w:szCs w:val="20"/>
              </w:rPr>
            </w:pPr>
            <w:r w:rsidRPr="00AE6C71">
              <w:rPr>
                <w:rFonts w:cs="Arial"/>
                <w:sz w:val="20"/>
                <w:szCs w:val="20"/>
              </w:rPr>
              <w:t>Wydzielone zostały środki dla następujących Obszarów Strategicznej Interwencji</w:t>
            </w:r>
          </w:p>
        </w:tc>
      </w:tr>
      <w:tr w:rsidR="00114CA4" w:rsidRPr="00AE6C71" w:rsidTr="00AE5025">
        <w:trPr>
          <w:trHeight w:val="570"/>
        </w:trPr>
        <w:tc>
          <w:tcPr>
            <w:tcW w:w="1220" w:type="pct"/>
            <w:vMerge/>
            <w:tcBorders>
              <w:left w:val="single" w:sz="4" w:space="0" w:color="auto"/>
              <w:right w:val="single" w:sz="4" w:space="0" w:color="auto"/>
            </w:tcBorders>
          </w:tcPr>
          <w:p w:rsidR="00114CA4" w:rsidRPr="00AE6C71" w:rsidRDefault="00114CA4" w:rsidP="00001264">
            <w:pPr>
              <w:numPr>
                <w:ilvl w:val="0"/>
                <w:numId w:val="360"/>
              </w:numPr>
              <w:suppressAutoHyphens/>
              <w:spacing w:after="0" w:line="240" w:lineRule="auto"/>
              <w:ind w:left="426" w:hanging="426"/>
              <w:rPr>
                <w:rFonts w:cs="Arial"/>
                <w:sz w:val="20"/>
                <w:szCs w:val="20"/>
              </w:rPr>
            </w:pPr>
          </w:p>
        </w:tc>
        <w:tc>
          <w:tcPr>
            <w:tcW w:w="1033" w:type="pct"/>
            <w:gridSpan w:val="3"/>
            <w:vMerge/>
            <w:tcBorders>
              <w:left w:val="single" w:sz="4" w:space="0" w:color="auto"/>
              <w:right w:val="single" w:sz="4" w:space="0" w:color="auto"/>
            </w:tcBorders>
          </w:tcPr>
          <w:p w:rsidR="00114CA4" w:rsidRPr="00AE6C71" w:rsidRDefault="00114CA4" w:rsidP="0014022B">
            <w:pPr>
              <w:tabs>
                <w:tab w:val="left" w:pos="1449"/>
              </w:tabs>
              <w:spacing w:after="0" w:line="240" w:lineRule="auto"/>
              <w:ind w:left="113" w:right="36"/>
              <w:rPr>
                <w:rFonts w:cs="Arial"/>
                <w:sz w:val="20"/>
                <w:szCs w:val="20"/>
              </w:rPr>
            </w:pPr>
          </w:p>
        </w:tc>
        <w:tc>
          <w:tcPr>
            <w:tcW w:w="1584" w:type="pct"/>
            <w:tcBorders>
              <w:top w:val="single" w:sz="4" w:space="0" w:color="auto"/>
              <w:left w:val="single" w:sz="4" w:space="0" w:color="auto"/>
              <w:bottom w:val="dotted" w:sz="4" w:space="0" w:color="auto"/>
              <w:right w:val="dotted" w:sz="4" w:space="0" w:color="auto"/>
            </w:tcBorders>
          </w:tcPr>
          <w:p w:rsidR="00114CA4" w:rsidRPr="00AE6C71" w:rsidRDefault="00114CA4" w:rsidP="003A3BB3">
            <w:pPr>
              <w:spacing w:after="0" w:line="240" w:lineRule="auto"/>
              <w:ind w:left="113"/>
              <w:rPr>
                <w:rFonts w:cs="Arial"/>
                <w:sz w:val="20"/>
                <w:szCs w:val="20"/>
              </w:rPr>
            </w:pPr>
            <w:r w:rsidRPr="00AE6C71">
              <w:rPr>
                <w:rFonts w:cs="Arial"/>
                <w:sz w:val="20"/>
                <w:szCs w:val="20"/>
              </w:rPr>
              <w:t>obszary wiejskie o najgorszym dostępie do usług publicznych</w:t>
            </w:r>
          </w:p>
        </w:tc>
        <w:tc>
          <w:tcPr>
            <w:tcW w:w="1163" w:type="pct"/>
            <w:gridSpan w:val="2"/>
            <w:tcBorders>
              <w:top w:val="single" w:sz="4" w:space="0" w:color="auto"/>
              <w:left w:val="dotted" w:sz="4" w:space="0" w:color="auto"/>
              <w:bottom w:val="dotted" w:sz="4" w:space="0" w:color="auto"/>
              <w:right w:val="single" w:sz="4" w:space="0" w:color="auto"/>
            </w:tcBorders>
            <w:vAlign w:val="center"/>
          </w:tcPr>
          <w:p w:rsidR="00114CA4" w:rsidRPr="00376A60" w:rsidRDefault="00B07DC9" w:rsidP="00ED293A">
            <w:pPr>
              <w:spacing w:after="0" w:line="240" w:lineRule="auto"/>
              <w:jc w:val="center"/>
              <w:rPr>
                <w:rFonts w:cs="Arial"/>
                <w:sz w:val="20"/>
                <w:szCs w:val="20"/>
              </w:rPr>
            </w:pPr>
            <w:r w:rsidRPr="005F30D1">
              <w:rPr>
                <w:rFonts w:cs="Arial"/>
                <w:b/>
                <w:sz w:val="20"/>
                <w:szCs w:val="20"/>
              </w:rPr>
              <w:t>8 900 000,00 EUR</w:t>
            </w:r>
          </w:p>
        </w:tc>
      </w:tr>
      <w:tr w:rsidR="00114CA4" w:rsidRPr="00AE6C71" w:rsidTr="00AE5025">
        <w:trPr>
          <w:trHeight w:val="570"/>
        </w:trPr>
        <w:tc>
          <w:tcPr>
            <w:tcW w:w="1220" w:type="pct"/>
            <w:vMerge/>
            <w:tcBorders>
              <w:left w:val="single" w:sz="4" w:space="0" w:color="auto"/>
              <w:bottom w:val="single" w:sz="4" w:space="0" w:color="auto"/>
              <w:right w:val="single" w:sz="4" w:space="0" w:color="auto"/>
            </w:tcBorders>
          </w:tcPr>
          <w:p w:rsidR="00114CA4" w:rsidRPr="00AE6C71" w:rsidRDefault="00114CA4" w:rsidP="00001264">
            <w:pPr>
              <w:numPr>
                <w:ilvl w:val="0"/>
                <w:numId w:val="360"/>
              </w:numPr>
              <w:suppressAutoHyphens/>
              <w:spacing w:after="0" w:line="240" w:lineRule="auto"/>
              <w:ind w:left="426" w:hanging="426"/>
              <w:rPr>
                <w:rFonts w:cs="Arial"/>
                <w:sz w:val="20"/>
                <w:szCs w:val="20"/>
              </w:rPr>
            </w:pPr>
          </w:p>
        </w:tc>
        <w:tc>
          <w:tcPr>
            <w:tcW w:w="1033" w:type="pct"/>
            <w:gridSpan w:val="3"/>
            <w:vMerge/>
            <w:tcBorders>
              <w:left w:val="single" w:sz="4" w:space="0" w:color="auto"/>
              <w:bottom w:val="single" w:sz="4" w:space="0" w:color="auto"/>
              <w:right w:val="single" w:sz="4" w:space="0" w:color="auto"/>
            </w:tcBorders>
          </w:tcPr>
          <w:p w:rsidR="00114CA4" w:rsidRPr="00AE6C71" w:rsidRDefault="00114CA4" w:rsidP="0014022B">
            <w:pPr>
              <w:tabs>
                <w:tab w:val="left" w:pos="1449"/>
              </w:tabs>
              <w:spacing w:after="0" w:line="240" w:lineRule="auto"/>
              <w:ind w:left="113" w:right="36"/>
              <w:rPr>
                <w:rFonts w:cs="Arial"/>
                <w:sz w:val="20"/>
                <w:szCs w:val="20"/>
              </w:rPr>
            </w:pPr>
          </w:p>
        </w:tc>
        <w:tc>
          <w:tcPr>
            <w:tcW w:w="1584" w:type="pct"/>
            <w:tcBorders>
              <w:top w:val="dotted" w:sz="4" w:space="0" w:color="auto"/>
              <w:left w:val="single" w:sz="4" w:space="0" w:color="auto"/>
              <w:bottom w:val="single" w:sz="4" w:space="0" w:color="auto"/>
              <w:right w:val="dotted" w:sz="4" w:space="0" w:color="auto"/>
            </w:tcBorders>
          </w:tcPr>
          <w:p w:rsidR="00114CA4" w:rsidRPr="00AE6C71" w:rsidRDefault="00114CA4" w:rsidP="003A3BB3">
            <w:pPr>
              <w:spacing w:after="0" w:line="240" w:lineRule="auto"/>
              <w:ind w:left="113"/>
              <w:rPr>
                <w:rFonts w:cs="Arial"/>
                <w:sz w:val="20"/>
                <w:szCs w:val="20"/>
              </w:rPr>
            </w:pPr>
            <w:r w:rsidRPr="00AE6C71">
              <w:rPr>
                <w:rFonts w:cs="Arial"/>
                <w:sz w:val="20"/>
                <w:szCs w:val="20"/>
              </w:rPr>
              <w:t>obszary funkcjonalne miast tracących funkcje społeczno-gospodarcze</w:t>
            </w:r>
          </w:p>
        </w:tc>
        <w:tc>
          <w:tcPr>
            <w:tcW w:w="1163" w:type="pct"/>
            <w:gridSpan w:val="2"/>
            <w:tcBorders>
              <w:top w:val="dotted" w:sz="4" w:space="0" w:color="auto"/>
              <w:left w:val="dotted" w:sz="4" w:space="0" w:color="auto"/>
              <w:bottom w:val="single" w:sz="4" w:space="0" w:color="auto"/>
              <w:right w:val="single" w:sz="4" w:space="0" w:color="auto"/>
            </w:tcBorders>
            <w:vAlign w:val="center"/>
          </w:tcPr>
          <w:p w:rsidR="00114CA4" w:rsidRPr="00376A60" w:rsidRDefault="00B07DC9" w:rsidP="00ED293A">
            <w:pPr>
              <w:spacing w:after="0" w:line="240" w:lineRule="auto"/>
              <w:jc w:val="center"/>
              <w:rPr>
                <w:rFonts w:cs="Arial"/>
                <w:sz w:val="20"/>
                <w:szCs w:val="20"/>
              </w:rPr>
            </w:pPr>
            <w:r w:rsidRPr="005F30D1">
              <w:rPr>
                <w:rFonts w:cs="Arial"/>
                <w:b/>
                <w:sz w:val="20"/>
                <w:szCs w:val="20"/>
              </w:rPr>
              <w:t>2 500 000,00 EUR</w:t>
            </w:r>
          </w:p>
        </w:tc>
      </w:tr>
      <w:tr w:rsidR="00F75C21" w:rsidRPr="00AE6C71" w:rsidTr="00AE5025">
        <w:trPr>
          <w:trHeight w:val="2136"/>
        </w:trPr>
        <w:tc>
          <w:tcPr>
            <w:tcW w:w="1220" w:type="pct"/>
            <w:tcBorders>
              <w:top w:val="single" w:sz="4" w:space="0" w:color="auto"/>
              <w:left w:val="single" w:sz="4" w:space="0" w:color="auto"/>
              <w:bottom w:val="single" w:sz="4" w:space="0" w:color="auto"/>
              <w:right w:val="single" w:sz="4" w:space="0" w:color="auto"/>
            </w:tcBorders>
          </w:tcPr>
          <w:p w:rsidR="00F75C21" w:rsidRPr="00AE6C71" w:rsidRDefault="00F75C21" w:rsidP="00001264">
            <w:pPr>
              <w:numPr>
                <w:ilvl w:val="0"/>
                <w:numId w:val="360"/>
              </w:numPr>
              <w:suppressAutoHyphens/>
              <w:spacing w:after="0" w:line="240" w:lineRule="auto"/>
              <w:ind w:left="425" w:hanging="425"/>
              <w:rPr>
                <w:rFonts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1033"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14022B">
            <w:pPr>
              <w:spacing w:after="0" w:line="360" w:lineRule="auto"/>
              <w:ind w:left="113"/>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F75C21" w:rsidRPr="00AE6C71" w:rsidRDefault="00F75C21" w:rsidP="003A3BB3">
            <w:pPr>
              <w:spacing w:after="0" w:line="240" w:lineRule="auto"/>
              <w:ind w:right="284"/>
              <w:rPr>
                <w:rFonts w:cs="Arial"/>
                <w:sz w:val="20"/>
                <w:szCs w:val="20"/>
              </w:rPr>
            </w:pPr>
            <w:r w:rsidRPr="00AE6C71">
              <w:rPr>
                <w:rFonts w:cs="Arial"/>
                <w:sz w:val="20"/>
                <w:szCs w:val="20"/>
              </w:rPr>
              <w:t xml:space="preserve">Tryb konkursowy </w:t>
            </w:r>
          </w:p>
          <w:p w:rsidR="00F75C21" w:rsidRPr="00AE6C71" w:rsidRDefault="00F75C21" w:rsidP="003A3BB3">
            <w:pPr>
              <w:spacing w:after="0" w:line="240" w:lineRule="auto"/>
              <w:ind w:right="284"/>
              <w:rPr>
                <w:rFonts w:cs="Arial"/>
                <w:strike/>
                <w:sz w:val="20"/>
                <w:szCs w:val="20"/>
              </w:rPr>
            </w:pPr>
            <w:r w:rsidRPr="00AE6C71">
              <w:rPr>
                <w:rFonts w:cs="Arial"/>
                <w:sz w:val="20"/>
                <w:szCs w:val="20"/>
              </w:rPr>
              <w:t>Departament Wdrażania Europejskiego Funduszu Społecznego Urzędu Marszałkowskiego Województwa Świętokrzyskiego.</w:t>
            </w:r>
          </w:p>
        </w:tc>
      </w:tr>
      <w:tr w:rsidR="000C3515" w:rsidRPr="00AE6C71" w:rsidTr="00AE5025">
        <w:trPr>
          <w:trHeight w:val="2136"/>
        </w:trPr>
        <w:tc>
          <w:tcPr>
            <w:tcW w:w="1220" w:type="pct"/>
            <w:tcBorders>
              <w:top w:val="single" w:sz="4" w:space="0" w:color="auto"/>
              <w:left w:val="single" w:sz="4" w:space="0" w:color="auto"/>
              <w:bottom w:val="single" w:sz="4" w:space="0" w:color="auto"/>
              <w:right w:val="single" w:sz="4" w:space="0" w:color="auto"/>
            </w:tcBorders>
          </w:tcPr>
          <w:p w:rsidR="000C3515" w:rsidRPr="00AE6C71" w:rsidRDefault="000C3515" w:rsidP="00001264">
            <w:pPr>
              <w:numPr>
                <w:ilvl w:val="0"/>
                <w:numId w:val="360"/>
              </w:numPr>
              <w:suppressAutoHyphens/>
              <w:spacing w:after="0" w:line="240" w:lineRule="auto"/>
              <w:ind w:left="426" w:right="284" w:hanging="426"/>
              <w:rPr>
                <w:rFonts w:cs="Arial"/>
                <w:sz w:val="20"/>
                <w:szCs w:val="20"/>
              </w:rPr>
            </w:pPr>
            <w:r w:rsidRPr="00AE6C71">
              <w:rPr>
                <w:rFonts w:cs="Arial"/>
                <w:sz w:val="20"/>
                <w:szCs w:val="20"/>
              </w:rPr>
              <w:t>Limity i ograniczenia w realizacji projektów</w:t>
            </w:r>
          </w:p>
          <w:p w:rsidR="000C3515" w:rsidRPr="00AE6C71" w:rsidRDefault="000C3515" w:rsidP="000C3515">
            <w:pPr>
              <w:suppressAutoHyphens/>
              <w:spacing w:after="0" w:line="240" w:lineRule="auto"/>
              <w:ind w:left="425"/>
              <w:rPr>
                <w:rFonts w:cs="Arial"/>
                <w:sz w:val="20"/>
                <w:szCs w:val="20"/>
              </w:rPr>
            </w:pPr>
            <w:r w:rsidRPr="00AE6C71">
              <w:rPr>
                <w:rFonts w:cs="Arial"/>
                <w:sz w:val="20"/>
                <w:szCs w:val="20"/>
              </w:rPr>
              <w:t>(jeśli dotyczy)</w:t>
            </w:r>
          </w:p>
        </w:tc>
        <w:tc>
          <w:tcPr>
            <w:tcW w:w="1033" w:type="pct"/>
            <w:gridSpan w:val="3"/>
            <w:tcBorders>
              <w:top w:val="single" w:sz="4" w:space="0" w:color="auto"/>
              <w:left w:val="single" w:sz="4" w:space="0" w:color="auto"/>
              <w:bottom w:val="single" w:sz="4" w:space="0" w:color="auto"/>
              <w:right w:val="single" w:sz="4" w:space="0" w:color="auto"/>
            </w:tcBorders>
          </w:tcPr>
          <w:p w:rsidR="000C3515" w:rsidRPr="00AE6C71" w:rsidRDefault="000C3515" w:rsidP="0014022B">
            <w:pPr>
              <w:spacing w:after="0" w:line="360" w:lineRule="auto"/>
              <w:ind w:left="113"/>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tcPr>
          <w:p w:rsidR="000C3515" w:rsidRPr="00AE6C71" w:rsidRDefault="000C3515" w:rsidP="00001264">
            <w:pPr>
              <w:numPr>
                <w:ilvl w:val="0"/>
                <w:numId w:val="271"/>
              </w:numPr>
              <w:autoSpaceDE w:val="0"/>
              <w:autoSpaceDN w:val="0"/>
              <w:adjustRightInd w:val="0"/>
              <w:spacing w:after="0" w:line="240" w:lineRule="auto"/>
              <w:ind w:left="315" w:right="284" w:hanging="284"/>
              <w:rPr>
                <w:rFonts w:cs="Arial"/>
                <w:sz w:val="20"/>
                <w:szCs w:val="20"/>
              </w:rPr>
            </w:pPr>
            <w:r w:rsidRPr="00AE6C71">
              <w:rPr>
                <w:rFonts w:cs="Arial"/>
                <w:sz w:val="20"/>
                <w:szCs w:val="20"/>
              </w:rPr>
              <w:t>Zgodnie z regulaminem konkursu, prawodawstwem krajowym oraz wytycznymi</w:t>
            </w:r>
            <w:r w:rsidR="006D7A6C">
              <w:rPr>
                <w:rFonts w:cs="Arial"/>
                <w:sz w:val="20"/>
                <w:szCs w:val="20"/>
              </w:rPr>
              <w:t xml:space="preserve">, </w:t>
            </w:r>
            <w:r w:rsidRPr="00AE6C71">
              <w:rPr>
                <w:rFonts w:cs="Arial"/>
                <w:sz w:val="20"/>
                <w:szCs w:val="20"/>
              </w:rPr>
              <w:t>w szczególności:</w:t>
            </w:r>
          </w:p>
          <w:p w:rsidR="000C3515" w:rsidRPr="00AE6C71" w:rsidRDefault="000C3515" w:rsidP="00001264">
            <w:pPr>
              <w:numPr>
                <w:ilvl w:val="0"/>
                <w:numId w:val="272"/>
              </w:numPr>
              <w:autoSpaceDE w:val="0"/>
              <w:autoSpaceDN w:val="0"/>
              <w:adjustRightInd w:val="0"/>
              <w:spacing w:after="0" w:line="240" w:lineRule="auto"/>
              <w:ind w:left="315" w:right="284" w:hanging="284"/>
              <w:rPr>
                <w:rFonts w:cs="Arial"/>
                <w:i/>
                <w:iCs/>
                <w:sz w:val="20"/>
                <w:szCs w:val="20"/>
              </w:rPr>
            </w:pPr>
            <w:r w:rsidRPr="00AE6C71">
              <w:rPr>
                <w:rFonts w:cs="Arial"/>
                <w:i/>
                <w:iCs/>
                <w:sz w:val="20"/>
                <w:szCs w:val="20"/>
              </w:rPr>
              <w:t xml:space="preserve">Wytycznymi w zakresie kwalifikowalności wydatków </w:t>
            </w:r>
            <w:r w:rsidRPr="00AE6C71">
              <w:rPr>
                <w:rFonts w:cs="Arial"/>
                <w:i/>
                <w:iCs/>
                <w:sz w:val="20"/>
                <w:szCs w:val="20"/>
              </w:rPr>
              <w:br/>
              <w:t xml:space="preserve">w </w:t>
            </w:r>
            <w:r w:rsidRPr="00AE6C71">
              <w:rPr>
                <w:i/>
                <w:sz w:val="20"/>
                <w:szCs w:val="20"/>
              </w:rPr>
              <w:t xml:space="preserve">ramach </w:t>
            </w:r>
            <w:r w:rsidRPr="00AE6C71">
              <w:rPr>
                <w:rFonts w:cs="Arial"/>
                <w:i/>
                <w:iCs/>
                <w:sz w:val="20"/>
                <w:szCs w:val="20"/>
              </w:rPr>
              <w:t>Europejskiego Funduszu Rozwoju Regionalnego, Europejskiego Funduszu Społecznego oraz Funduszu Spójności na lata 2014-2020:</w:t>
            </w:r>
          </w:p>
          <w:p w:rsidR="000C3515" w:rsidRPr="00AE6C71" w:rsidRDefault="000C3515" w:rsidP="00001264">
            <w:pPr>
              <w:numPr>
                <w:ilvl w:val="0"/>
                <w:numId w:val="273"/>
              </w:numPr>
              <w:autoSpaceDE w:val="0"/>
              <w:autoSpaceDN w:val="0"/>
              <w:adjustRightInd w:val="0"/>
              <w:spacing w:after="0" w:line="240" w:lineRule="auto"/>
              <w:ind w:right="284"/>
              <w:rPr>
                <w:rFonts w:cs="Arial"/>
                <w:iCs/>
                <w:sz w:val="20"/>
                <w:szCs w:val="20"/>
              </w:rPr>
            </w:pPr>
            <w:r w:rsidRPr="00AE6C71">
              <w:rPr>
                <w:rFonts w:cs="Arial"/>
                <w:sz w:val="20"/>
                <w:szCs w:val="20"/>
              </w:rPr>
              <w:t>koszty pośrednie rozliczane są wyłącznie</w:t>
            </w:r>
            <w:r w:rsidRPr="00AE6C71">
              <w:rPr>
                <w:rFonts w:cs="Arial"/>
                <w:sz w:val="20"/>
                <w:szCs w:val="20"/>
              </w:rPr>
              <w:br/>
              <w:t>z wykorzystaniem następujących stawek ryczałtowych:</w:t>
            </w:r>
          </w:p>
          <w:p w:rsidR="000C3515" w:rsidRPr="00AE6C71" w:rsidRDefault="000C3515"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195"/>
            </w:r>
            <w:r w:rsidRPr="00AE6C71">
              <w:rPr>
                <w:rFonts w:cs="Arial"/>
                <w:sz w:val="20"/>
                <w:szCs w:val="20"/>
              </w:rPr>
              <w:t xml:space="preserve"> do 830 tys. PLN włącznie,</w:t>
            </w:r>
          </w:p>
          <w:p w:rsidR="000C3515" w:rsidRPr="00AE6C71" w:rsidRDefault="000C3515"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196"/>
            </w:r>
            <w:r w:rsidRPr="00AE6C71">
              <w:rPr>
                <w:rFonts w:cs="Arial"/>
                <w:sz w:val="20"/>
                <w:szCs w:val="20"/>
              </w:rPr>
              <w:t xml:space="preserve"> powyżej 830 tys. PLN do 1 740 tys. PLN włącznie,</w:t>
            </w:r>
          </w:p>
          <w:p w:rsidR="000C3515" w:rsidRPr="00AE6C71" w:rsidRDefault="000C3515"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197"/>
            </w:r>
            <w:r w:rsidRPr="00AE6C71">
              <w:rPr>
                <w:rFonts w:cs="Arial"/>
                <w:sz w:val="20"/>
                <w:szCs w:val="20"/>
              </w:rPr>
              <w:t xml:space="preserve"> powyżej 1 740 tys. PLN do 4 550 tys. PLN włącznie,</w:t>
            </w:r>
          </w:p>
          <w:p w:rsidR="000C3515" w:rsidRPr="00AE6C71" w:rsidRDefault="000C3515"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198"/>
            </w:r>
            <w:r w:rsidRPr="00AE6C71">
              <w:rPr>
                <w:rFonts w:cs="Arial"/>
                <w:sz w:val="20"/>
                <w:szCs w:val="20"/>
              </w:rPr>
              <w:t xml:space="preserve"> przekraczającej 4 550 tys. PLN;</w:t>
            </w:r>
          </w:p>
          <w:p w:rsidR="000C3515" w:rsidRPr="00AE6C71" w:rsidRDefault="000C3515" w:rsidP="00001264">
            <w:pPr>
              <w:numPr>
                <w:ilvl w:val="0"/>
                <w:numId w:val="273"/>
              </w:numPr>
              <w:spacing w:before="40" w:after="40" w:line="240" w:lineRule="auto"/>
              <w:rPr>
                <w:rFonts w:cs="Arial"/>
                <w:sz w:val="20"/>
                <w:szCs w:val="20"/>
              </w:rPr>
            </w:pPr>
            <w:r w:rsidRPr="00AE6C71">
              <w:rPr>
                <w:rFonts w:cs="Arial"/>
                <w:sz w:val="20"/>
                <w:szCs w:val="20"/>
              </w:rPr>
              <w:t xml:space="preserve">Beneficjent jest zobowiązany do zachowania trwałości sfinansowanych w ramach projektu środków trwałych przez okres co najmniej 5 lat od daty zakończenia realizacji projektu, określonej </w:t>
            </w:r>
            <w:r w:rsidR="00C654C8">
              <w:rPr>
                <w:rFonts w:cs="Arial"/>
                <w:sz w:val="20"/>
                <w:szCs w:val="20"/>
              </w:rPr>
              <w:br/>
            </w:r>
            <w:r w:rsidRPr="00AE6C71">
              <w:rPr>
                <w:rFonts w:cs="Arial"/>
                <w:sz w:val="20"/>
                <w:szCs w:val="20"/>
              </w:rPr>
              <w:t>w umowie o dofinansowanie projektu.</w:t>
            </w:r>
          </w:p>
          <w:p w:rsidR="000C3515" w:rsidRPr="00AE6C71" w:rsidRDefault="000C3515" w:rsidP="00001264">
            <w:pPr>
              <w:numPr>
                <w:ilvl w:val="0"/>
                <w:numId w:val="272"/>
              </w:numPr>
              <w:autoSpaceDE w:val="0"/>
              <w:autoSpaceDN w:val="0"/>
              <w:adjustRightInd w:val="0"/>
              <w:spacing w:after="0" w:line="240" w:lineRule="auto"/>
              <w:ind w:left="287" w:right="284" w:hanging="283"/>
              <w:rPr>
                <w:rFonts w:cs="Arial"/>
                <w:i/>
                <w:sz w:val="20"/>
                <w:szCs w:val="20"/>
              </w:rPr>
            </w:pPr>
            <w:r w:rsidRPr="00AE6C71">
              <w:rPr>
                <w:rFonts w:cs="Arial"/>
                <w:i/>
                <w:sz w:val="20"/>
                <w:szCs w:val="20"/>
              </w:rPr>
              <w:t xml:space="preserve">Wytycznymi w zakresie realizacji zasady równości szans i niedyskryminacji, w tym dostępności dla osób </w:t>
            </w:r>
            <w:r w:rsidR="001E3368" w:rsidRPr="00AE6C71">
              <w:rPr>
                <w:rFonts w:cs="Arial"/>
                <w:i/>
                <w:sz w:val="20"/>
                <w:szCs w:val="20"/>
              </w:rPr>
              <w:br/>
            </w:r>
            <w:r w:rsidRPr="00AE6C71">
              <w:rPr>
                <w:rFonts w:cs="Arial"/>
                <w:i/>
                <w:sz w:val="20"/>
                <w:szCs w:val="20"/>
              </w:rPr>
              <w:t>z niepełnosprawnościami i zasady równości szans kobiet i mężczyzn w ramach funduszy unijnych na lata 2014-2020, w szczególności:</w:t>
            </w:r>
          </w:p>
          <w:p w:rsidR="000C3515" w:rsidRPr="00AE6C71" w:rsidRDefault="000C3515" w:rsidP="00D870BF">
            <w:pPr>
              <w:numPr>
                <w:ilvl w:val="0"/>
                <w:numId w:val="512"/>
              </w:numPr>
              <w:autoSpaceDE w:val="0"/>
              <w:autoSpaceDN w:val="0"/>
              <w:adjustRightInd w:val="0"/>
              <w:spacing w:after="0" w:line="240" w:lineRule="auto"/>
              <w:ind w:right="284"/>
              <w:rPr>
                <w:rFonts w:cs="Arial"/>
                <w:sz w:val="20"/>
                <w:szCs w:val="20"/>
              </w:rPr>
            </w:pPr>
            <w:r w:rsidRPr="00AE6C71">
              <w:rPr>
                <w:rFonts w:cs="Arial"/>
                <w:sz w:val="20"/>
                <w:szCs w:val="20"/>
              </w:rPr>
              <w:t xml:space="preserve">wszystkie działania świadczone w ramach projektu, w których na etapie rekrutacji zidentyfikowano możliwość udziału osób </w:t>
            </w:r>
            <w:r w:rsidR="00C654C8">
              <w:rPr>
                <w:rFonts w:cs="Arial"/>
                <w:sz w:val="20"/>
                <w:szCs w:val="20"/>
              </w:rPr>
              <w:br/>
            </w:r>
            <w:r w:rsidRPr="00AE6C71">
              <w:rPr>
                <w:rFonts w:cs="Arial"/>
                <w:sz w:val="20"/>
                <w:szCs w:val="20"/>
              </w:rPr>
              <w:t>z niepełnosprawnościami powinny być realizowane w budynkach dostosowanych architektonicznie, zgodnie z rozporządzeniem Ministra Infrastruktury z dnia 12 kwietn</w:t>
            </w:r>
            <w:r w:rsidR="00282E74">
              <w:rPr>
                <w:rFonts w:cs="Arial"/>
                <w:sz w:val="20"/>
                <w:szCs w:val="20"/>
              </w:rPr>
              <w:t>ia 2002</w:t>
            </w:r>
            <w:r w:rsidRPr="00AE6C71">
              <w:rPr>
                <w:rFonts w:cs="Arial"/>
                <w:sz w:val="20"/>
                <w:szCs w:val="20"/>
              </w:rPr>
              <w:t>r., w sprawie warunków technicznych, jakim powinny odpowiadać budynki i ich usytuowanie;</w:t>
            </w:r>
          </w:p>
          <w:p w:rsidR="000C3515" w:rsidRPr="00AE6C71" w:rsidRDefault="000C3515" w:rsidP="00D870BF">
            <w:pPr>
              <w:numPr>
                <w:ilvl w:val="0"/>
                <w:numId w:val="512"/>
              </w:numPr>
              <w:autoSpaceDE w:val="0"/>
              <w:autoSpaceDN w:val="0"/>
              <w:adjustRightInd w:val="0"/>
              <w:spacing w:after="0" w:line="240" w:lineRule="auto"/>
              <w:ind w:right="284"/>
              <w:rPr>
                <w:rFonts w:cs="Arial"/>
                <w:sz w:val="20"/>
                <w:szCs w:val="20"/>
              </w:rPr>
            </w:pPr>
            <w:r w:rsidRPr="00AE6C71">
              <w:rPr>
                <w:rFonts w:cs="Arial"/>
                <w:sz w:val="20"/>
                <w:szCs w:val="20"/>
              </w:rPr>
              <w:t>w ramach projektów ogólnodostępnych, w celu zapewnienia możliwości pełnego uczestnictwa osób z niepełnosprawnościami,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 charakterze uczestnika lub personelu) osoby z niepełnosprawnością.</w:t>
            </w:r>
          </w:p>
          <w:p w:rsidR="000C3515" w:rsidRPr="00AE6C71" w:rsidRDefault="000C3515" w:rsidP="00001264">
            <w:pPr>
              <w:numPr>
                <w:ilvl w:val="0"/>
                <w:numId w:val="272"/>
              </w:numPr>
              <w:autoSpaceDE w:val="0"/>
              <w:autoSpaceDN w:val="0"/>
              <w:adjustRightInd w:val="0"/>
              <w:spacing w:before="40" w:after="40" w:line="240" w:lineRule="auto"/>
              <w:ind w:left="425" w:hanging="425"/>
              <w:rPr>
                <w:rFonts w:eastAsia="Times New Roman" w:cs="Arial"/>
                <w:sz w:val="20"/>
                <w:szCs w:val="20"/>
                <w:lang w:eastAsia="pl-PL"/>
              </w:rPr>
            </w:pPr>
            <w:r w:rsidRPr="00AE6C71">
              <w:rPr>
                <w:rFonts w:eastAsia="Times New Roman" w:cs="Arial"/>
                <w:i/>
                <w:iCs/>
                <w:sz w:val="20"/>
                <w:szCs w:val="20"/>
                <w:lang w:eastAsia="pl-PL"/>
              </w:rPr>
              <w:t xml:space="preserve">Wytycznymi w </w:t>
            </w:r>
            <w:r w:rsidRPr="00AE6C71">
              <w:rPr>
                <w:rFonts w:eastAsia="Times New Roman"/>
                <w:i/>
                <w:sz w:val="20"/>
                <w:szCs w:val="20"/>
                <w:lang w:eastAsia="pl-PL"/>
              </w:rPr>
              <w:t xml:space="preserve">zakresie realizacji przedsięwzięć </w:t>
            </w:r>
            <w:r w:rsidR="003634C9" w:rsidRPr="00AE6C71">
              <w:rPr>
                <w:rFonts w:eastAsia="Times New Roman"/>
                <w:i/>
                <w:sz w:val="20"/>
                <w:szCs w:val="20"/>
                <w:lang w:eastAsia="pl-PL"/>
              </w:rPr>
              <w:br/>
            </w:r>
            <w:r w:rsidRPr="00AE6C71">
              <w:rPr>
                <w:rFonts w:eastAsia="Times New Roman"/>
                <w:i/>
                <w:sz w:val="20"/>
                <w:szCs w:val="20"/>
                <w:lang w:eastAsia="pl-PL"/>
              </w:rPr>
              <w:t xml:space="preserve">w obszarze włączenia społecznego i zwalczania ubóstwa </w:t>
            </w:r>
            <w:r w:rsidR="003634C9" w:rsidRPr="00AE6C71">
              <w:rPr>
                <w:rFonts w:eastAsia="Times New Roman"/>
                <w:i/>
                <w:sz w:val="20"/>
                <w:szCs w:val="20"/>
                <w:lang w:eastAsia="pl-PL"/>
              </w:rPr>
              <w:br/>
            </w:r>
            <w:r w:rsidRPr="00AE6C71">
              <w:rPr>
                <w:rFonts w:eastAsia="Times New Roman"/>
                <w:i/>
                <w:sz w:val="20"/>
                <w:szCs w:val="20"/>
                <w:lang w:eastAsia="pl-PL"/>
              </w:rPr>
              <w:t>z wykorzystaniem środków Europejskiego Funduszu Społecznego i Europejskiego Funduszu Rozwoju Regionalnego na lata 2014-2020</w:t>
            </w:r>
            <w:r w:rsidRPr="00AE6C71">
              <w:rPr>
                <w:rFonts w:eastAsia="Times New Roman" w:cs="Arial"/>
                <w:iCs/>
                <w:sz w:val="20"/>
                <w:szCs w:val="20"/>
                <w:lang w:eastAsia="pl-PL"/>
              </w:rPr>
              <w:t>:</w:t>
            </w:r>
          </w:p>
          <w:p w:rsidR="00B51C80" w:rsidRDefault="00B51C80" w:rsidP="00A403E5">
            <w:pPr>
              <w:numPr>
                <w:ilvl w:val="0"/>
                <w:numId w:val="534"/>
              </w:numPr>
              <w:spacing w:before="40" w:after="40" w:line="240" w:lineRule="auto"/>
              <w:ind w:hanging="295"/>
              <w:rPr>
                <w:rFonts w:eastAsia="Times New Roman" w:cs="Arial"/>
                <w:sz w:val="20"/>
                <w:szCs w:val="20"/>
                <w:lang w:eastAsia="pl-PL"/>
              </w:rPr>
            </w:pPr>
            <w:r w:rsidRPr="00B51C80">
              <w:rPr>
                <w:rFonts w:eastAsia="Times New Roman" w:cs="Arial"/>
                <w:sz w:val="20"/>
                <w:szCs w:val="20"/>
                <w:lang w:eastAsia="pl-PL"/>
              </w:rPr>
              <w:t>działania realizowane</w:t>
            </w:r>
            <w:r w:rsidR="00A403E5">
              <w:rPr>
                <w:rFonts w:eastAsia="Times New Roman" w:cs="Arial"/>
                <w:sz w:val="20"/>
                <w:szCs w:val="20"/>
                <w:lang w:eastAsia="pl-PL"/>
              </w:rPr>
              <w:t xml:space="preserve"> będą w wybranej formule projektów:</w:t>
            </w:r>
            <w:r w:rsidRPr="00B51C80">
              <w:rPr>
                <w:rFonts w:eastAsia="Times New Roman" w:cs="Arial"/>
                <w:sz w:val="20"/>
                <w:szCs w:val="20"/>
                <w:lang w:eastAsia="pl-PL"/>
              </w:rPr>
              <w:t xml:space="preserve"> terytorialnych lub problemowych lub tematycznych</w:t>
            </w:r>
            <w:r w:rsidR="00A403E5">
              <w:rPr>
                <w:rFonts w:eastAsia="Times New Roman" w:cs="Arial"/>
                <w:sz w:val="20"/>
                <w:szCs w:val="20"/>
                <w:lang w:eastAsia="pl-PL"/>
              </w:rPr>
              <w:t>;</w:t>
            </w:r>
          </w:p>
          <w:p w:rsidR="005F37AC" w:rsidRPr="008A391F" w:rsidRDefault="005F37AC" w:rsidP="005F37AC">
            <w:pPr>
              <w:numPr>
                <w:ilvl w:val="0"/>
                <w:numId w:val="534"/>
              </w:numPr>
              <w:spacing w:before="40" w:after="40" w:line="240" w:lineRule="auto"/>
              <w:ind w:left="708" w:hanging="283"/>
              <w:rPr>
                <w:rFonts w:eastAsia="Times New Roman" w:cs="Arial"/>
                <w:sz w:val="20"/>
                <w:szCs w:val="20"/>
                <w:lang w:eastAsia="pl-PL"/>
              </w:rPr>
            </w:pPr>
            <w:r w:rsidRPr="00B54BA4">
              <w:rPr>
                <w:rFonts w:eastAsia="Times New Roman" w:cs="Arial"/>
                <w:sz w:val="20"/>
                <w:szCs w:val="20"/>
                <w:lang w:eastAsia="pl-PL"/>
              </w:rPr>
              <w:t>Beneficjen</w:t>
            </w:r>
            <w:r w:rsidR="00855FCE">
              <w:rPr>
                <w:rFonts w:eastAsia="Times New Roman" w:cs="Arial"/>
                <w:sz w:val="20"/>
                <w:szCs w:val="20"/>
                <w:lang w:eastAsia="pl-PL"/>
              </w:rPr>
              <w:t>t zobowiązany jest</w:t>
            </w:r>
            <w:r w:rsidRPr="00B54BA4">
              <w:rPr>
                <w:rFonts w:eastAsia="Times New Roman" w:cs="Arial"/>
                <w:sz w:val="20"/>
                <w:szCs w:val="20"/>
                <w:lang w:eastAsia="pl-PL"/>
              </w:rPr>
              <w:t xml:space="preserve"> do współpracy i wymiany informacji na temat działań podejmowanych na danym obszarze (gmina/ powiat) z podmiotami realizującymi projekty w ramach CT 8 – w zakresie wsparcia udzielanego uczestnikom lub potencjalnym uczestnikom projektów. </w:t>
            </w:r>
            <w:r>
              <w:rPr>
                <w:rFonts w:eastAsia="Times New Roman" w:cs="Arial"/>
                <w:sz w:val="20"/>
                <w:szCs w:val="20"/>
                <w:lang w:eastAsia="pl-PL"/>
              </w:rPr>
              <w:t>P</w:t>
            </w:r>
            <w:r w:rsidRPr="00B54BA4">
              <w:rPr>
                <w:rFonts w:eastAsia="Times New Roman" w:cs="Arial"/>
                <w:sz w:val="20"/>
                <w:szCs w:val="20"/>
                <w:lang w:eastAsia="pl-PL"/>
              </w:rPr>
              <w:t xml:space="preserve">ozyskane od Beneficjentów CT 8 informacje Beneficjenci </w:t>
            </w:r>
            <w:r>
              <w:rPr>
                <w:rFonts w:eastAsia="Times New Roman" w:cs="Arial"/>
                <w:sz w:val="20"/>
                <w:szCs w:val="20"/>
                <w:lang w:eastAsia="pl-PL"/>
              </w:rPr>
              <w:t>Poddziałania 9.2.1</w:t>
            </w:r>
            <w:r w:rsidRPr="00B54BA4">
              <w:rPr>
                <w:rFonts w:eastAsia="Times New Roman" w:cs="Arial"/>
                <w:sz w:val="20"/>
                <w:szCs w:val="20"/>
                <w:lang w:eastAsia="pl-PL"/>
              </w:rPr>
              <w:t xml:space="preserve"> przekazują uczestnikom swoich projektów oraz udzielają im ewentualnego wsparcia w procesie rekrutacji</w:t>
            </w:r>
            <w:r>
              <w:rPr>
                <w:rFonts w:eastAsia="Times New Roman" w:cs="Arial"/>
                <w:sz w:val="20"/>
                <w:szCs w:val="20"/>
                <w:lang w:eastAsia="pl-PL"/>
              </w:rPr>
              <w:t>;</w:t>
            </w:r>
          </w:p>
          <w:p w:rsidR="00773A9F" w:rsidRDefault="00317684" w:rsidP="00D870BF">
            <w:pPr>
              <w:numPr>
                <w:ilvl w:val="0"/>
                <w:numId w:val="534"/>
              </w:numPr>
              <w:spacing w:before="40" w:after="40" w:line="240" w:lineRule="auto"/>
              <w:ind w:left="708" w:hanging="283"/>
              <w:rPr>
                <w:rFonts w:eastAsia="Times New Roman" w:cs="Arial"/>
                <w:sz w:val="20"/>
                <w:szCs w:val="20"/>
                <w:lang w:eastAsia="pl-PL"/>
              </w:rPr>
            </w:pPr>
            <w:r>
              <w:rPr>
                <w:rFonts w:eastAsia="Times New Roman" w:cs="Arial"/>
                <w:sz w:val="20"/>
                <w:szCs w:val="20"/>
                <w:lang w:eastAsia="pl-PL"/>
              </w:rPr>
              <w:t>Beneficjent zobowiązany jest do</w:t>
            </w:r>
            <w:r w:rsidR="00773A9F">
              <w:rPr>
                <w:rFonts w:eastAsia="Times New Roman" w:cs="Arial"/>
                <w:sz w:val="20"/>
                <w:szCs w:val="20"/>
                <w:lang w:eastAsia="pl-PL"/>
              </w:rPr>
              <w:t>:</w:t>
            </w:r>
          </w:p>
          <w:p w:rsidR="008C72F2" w:rsidRDefault="00B07DC9" w:rsidP="005F30D1">
            <w:pPr>
              <w:pStyle w:val="Akapitzlist"/>
              <w:numPr>
                <w:ilvl w:val="0"/>
                <w:numId w:val="914"/>
              </w:numPr>
              <w:spacing w:before="40" w:after="40" w:line="240" w:lineRule="auto"/>
              <w:ind w:left="992" w:hanging="284"/>
              <w:rPr>
                <w:rFonts w:eastAsia="Times New Roman" w:cs="Arial"/>
                <w:sz w:val="20"/>
                <w:szCs w:val="20"/>
                <w:lang w:eastAsia="pl-PL"/>
              </w:rPr>
            </w:pPr>
            <w:r w:rsidRPr="005F30D1">
              <w:rPr>
                <w:rFonts w:eastAsia="Times New Roman" w:cs="Arial"/>
                <w:sz w:val="20"/>
                <w:szCs w:val="20"/>
                <w:lang w:eastAsia="pl-PL"/>
              </w:rPr>
              <w:t xml:space="preserve">uwzględnienia aspektów społecznych </w:t>
            </w:r>
            <w:r w:rsidR="00773A9F">
              <w:rPr>
                <w:rFonts w:eastAsia="Times New Roman" w:cs="Arial"/>
                <w:sz w:val="20"/>
                <w:szCs w:val="20"/>
                <w:lang w:eastAsia="pl-PL"/>
              </w:rPr>
              <w:br/>
            </w:r>
            <w:r w:rsidRPr="005F30D1">
              <w:rPr>
                <w:rFonts w:eastAsia="Times New Roman" w:cs="Arial"/>
                <w:sz w:val="20"/>
                <w:szCs w:val="20"/>
                <w:lang w:eastAsia="pl-PL"/>
              </w:rPr>
              <w:t xml:space="preserve">w zamówieniach realizowanych zgodnie z ustawą </w:t>
            </w:r>
            <w:r w:rsidR="00773A9F">
              <w:rPr>
                <w:rFonts w:eastAsia="Times New Roman" w:cs="Arial"/>
                <w:sz w:val="20"/>
                <w:szCs w:val="20"/>
                <w:lang w:eastAsia="pl-PL"/>
              </w:rPr>
              <w:br/>
            </w:r>
            <w:r w:rsidRPr="005F30D1">
              <w:rPr>
                <w:rFonts w:eastAsia="Times New Roman" w:cs="Arial"/>
                <w:sz w:val="20"/>
                <w:szCs w:val="20"/>
                <w:lang w:eastAsia="pl-PL"/>
              </w:rPr>
              <w:t>z dnia 29 stycznia 2004 r. – Prawo zamówień publicznych (Dz.U. z dnia 2017 r. poz. 1579, z późn. zm.) albo zasadą konkurencyjności, o której mowa w Wytycznych w zakresie kwalifikowalności wydatków w ramach EFRR, EFS oraz FS na lata 2014-2020</w:t>
            </w:r>
            <w:r w:rsidR="00773A9F">
              <w:rPr>
                <w:rFonts w:eastAsia="Times New Roman" w:cs="Arial"/>
                <w:sz w:val="20"/>
                <w:szCs w:val="20"/>
                <w:lang w:eastAsia="pl-PL"/>
              </w:rPr>
              <w:t>,</w:t>
            </w:r>
          </w:p>
          <w:p w:rsidR="008C72F2" w:rsidRPr="005F30D1" w:rsidRDefault="00773A9F" w:rsidP="005F30D1">
            <w:pPr>
              <w:pStyle w:val="Akapitzlist"/>
              <w:numPr>
                <w:ilvl w:val="0"/>
                <w:numId w:val="914"/>
              </w:numPr>
              <w:spacing w:before="40" w:after="40" w:line="240" w:lineRule="auto"/>
              <w:ind w:left="992" w:hanging="284"/>
              <w:rPr>
                <w:rFonts w:eastAsia="Times New Roman" w:cs="Arial"/>
                <w:sz w:val="20"/>
                <w:szCs w:val="20"/>
                <w:lang w:eastAsia="pl-PL"/>
              </w:rPr>
            </w:pPr>
            <w:r>
              <w:rPr>
                <w:rFonts w:eastAsia="Times New Roman" w:cs="Arial"/>
                <w:sz w:val="20"/>
                <w:szCs w:val="20"/>
                <w:lang w:eastAsia="pl-PL"/>
              </w:rPr>
              <w:t>dokonywania zakupów nieobjętych ustawą z dnia 29 stycznia 2004 r. – Prawo zamówień publicznych i zasadą konkurencyjności w pier</w:t>
            </w:r>
            <w:r w:rsidR="00282E74">
              <w:rPr>
                <w:rFonts w:eastAsia="Times New Roman" w:cs="Arial"/>
                <w:sz w:val="20"/>
                <w:szCs w:val="20"/>
                <w:lang w:eastAsia="pl-PL"/>
              </w:rPr>
              <w:t>w</w:t>
            </w:r>
            <w:r>
              <w:rPr>
                <w:rFonts w:eastAsia="Times New Roman" w:cs="Arial"/>
                <w:sz w:val="20"/>
                <w:szCs w:val="20"/>
                <w:lang w:eastAsia="pl-PL"/>
              </w:rPr>
              <w:t xml:space="preserve">szej kolejności </w:t>
            </w:r>
            <w:r>
              <w:rPr>
                <w:rFonts w:eastAsia="Times New Roman" w:cs="Arial"/>
                <w:sz w:val="20"/>
                <w:szCs w:val="20"/>
                <w:lang w:eastAsia="pl-PL"/>
              </w:rPr>
              <w:br/>
              <w:t>u PES;</w:t>
            </w:r>
          </w:p>
          <w:p w:rsidR="00A403E5" w:rsidRDefault="00A403E5" w:rsidP="00A403E5">
            <w:pPr>
              <w:numPr>
                <w:ilvl w:val="0"/>
                <w:numId w:val="534"/>
              </w:numPr>
              <w:spacing w:before="40" w:after="40" w:line="240" w:lineRule="auto"/>
              <w:ind w:hanging="295"/>
              <w:rPr>
                <w:rFonts w:eastAsia="Times New Roman" w:cs="Arial"/>
                <w:sz w:val="20"/>
                <w:szCs w:val="20"/>
                <w:lang w:eastAsia="pl-PL"/>
              </w:rPr>
            </w:pPr>
            <w:r w:rsidRPr="00A403E5">
              <w:rPr>
                <w:rFonts w:eastAsia="Times New Roman" w:cs="Arial"/>
                <w:sz w:val="20"/>
                <w:szCs w:val="20"/>
                <w:lang w:eastAsia="pl-PL"/>
              </w:rPr>
              <w:t>Beneficjent zobowiązany jest do informowania właściwych terytorialnie OPS i PCPR o realizowanyc</w:t>
            </w:r>
            <w:r w:rsidR="00282E74">
              <w:rPr>
                <w:rFonts w:eastAsia="Times New Roman" w:cs="Arial"/>
                <w:sz w:val="20"/>
                <w:szCs w:val="20"/>
                <w:lang w:eastAsia="pl-PL"/>
              </w:rPr>
              <w:t>h projektach oraz organizacji pa</w:t>
            </w:r>
            <w:r w:rsidRPr="00A403E5">
              <w:rPr>
                <w:rFonts w:eastAsia="Times New Roman" w:cs="Arial"/>
                <w:sz w:val="20"/>
                <w:szCs w:val="20"/>
                <w:lang w:eastAsia="pl-PL"/>
              </w:rPr>
              <w:t xml:space="preserve">rtnerskich regionalnych i lokalnych, o których mowa w PO PŻ, o prowadzonej rekrutacji do projektów, a także do niepowielania wsparcia, które osoba lub rodzina zagrożona ubóstwem lub wykluczeniem społecznym uzyskuje </w:t>
            </w:r>
            <w:r w:rsidR="003D278F">
              <w:rPr>
                <w:rFonts w:eastAsia="Times New Roman" w:cs="Arial"/>
                <w:sz w:val="20"/>
                <w:szCs w:val="20"/>
                <w:lang w:eastAsia="pl-PL"/>
              </w:rPr>
              <w:br/>
            </w:r>
            <w:r w:rsidRPr="00A403E5">
              <w:rPr>
                <w:rFonts w:eastAsia="Times New Roman" w:cs="Arial"/>
                <w:sz w:val="20"/>
                <w:szCs w:val="20"/>
                <w:lang w:eastAsia="pl-PL"/>
              </w:rPr>
              <w:t>w ramach działań towarzyszących w PO PŻ</w:t>
            </w:r>
            <w:r>
              <w:rPr>
                <w:rFonts w:eastAsia="Times New Roman" w:cs="Arial"/>
                <w:sz w:val="20"/>
                <w:szCs w:val="20"/>
                <w:lang w:eastAsia="pl-PL"/>
              </w:rPr>
              <w:t>;</w:t>
            </w:r>
          </w:p>
          <w:p w:rsidR="000C3515" w:rsidRDefault="000C3515" w:rsidP="00D870BF">
            <w:pPr>
              <w:numPr>
                <w:ilvl w:val="0"/>
                <w:numId w:val="534"/>
              </w:numPr>
              <w:spacing w:before="40" w:after="40" w:line="240" w:lineRule="auto"/>
              <w:ind w:left="708" w:hanging="283"/>
              <w:rPr>
                <w:rFonts w:eastAsia="Times New Roman" w:cs="Arial"/>
                <w:sz w:val="20"/>
                <w:szCs w:val="20"/>
                <w:lang w:eastAsia="pl-PL"/>
              </w:rPr>
            </w:pPr>
            <w:r w:rsidRPr="00AE6C71">
              <w:rPr>
                <w:rFonts w:eastAsia="Times New Roman" w:cs="Arial"/>
                <w:sz w:val="20"/>
                <w:szCs w:val="20"/>
                <w:lang w:eastAsia="pl-PL"/>
              </w:rPr>
              <w:t>w projekt</w:t>
            </w:r>
            <w:r w:rsidR="00F9648B">
              <w:rPr>
                <w:rFonts w:eastAsia="Times New Roman" w:cs="Arial"/>
                <w:sz w:val="20"/>
                <w:szCs w:val="20"/>
                <w:lang w:eastAsia="pl-PL"/>
              </w:rPr>
              <w:t>ach</w:t>
            </w:r>
            <w:r w:rsidRPr="00AE6C71">
              <w:rPr>
                <w:rFonts w:eastAsia="Times New Roman" w:cs="Arial"/>
                <w:sz w:val="20"/>
                <w:szCs w:val="20"/>
                <w:lang w:eastAsia="pl-PL"/>
              </w:rPr>
              <w:t xml:space="preserve"> dotyczących usług społecznych, </w:t>
            </w:r>
            <w:r w:rsidR="00855FCE">
              <w:rPr>
                <w:rFonts w:eastAsia="Times New Roman" w:cs="Arial"/>
                <w:sz w:val="20"/>
                <w:szCs w:val="20"/>
                <w:lang w:eastAsia="pl-PL"/>
              </w:rPr>
              <w:br/>
            </w:r>
            <w:r w:rsidRPr="00AE6C71">
              <w:rPr>
                <w:rFonts w:eastAsia="Times New Roman" w:cs="Arial"/>
                <w:sz w:val="20"/>
                <w:szCs w:val="20"/>
                <w:lang w:eastAsia="pl-PL"/>
              </w:rPr>
              <w:t>w szczególności usług opiekuńczych, możliwe jest finansowanie usług zdrowotnych</w:t>
            </w:r>
            <w:r w:rsidR="00ED078D">
              <w:rPr>
                <w:rFonts w:eastAsia="Times New Roman" w:cs="Arial"/>
                <w:sz w:val="20"/>
                <w:szCs w:val="20"/>
                <w:lang w:eastAsia="pl-PL"/>
              </w:rPr>
              <w:t xml:space="preserve"> jako uzupełnienie usług społeczny</w:t>
            </w:r>
            <w:r w:rsidR="00ED078D" w:rsidRPr="00ED078D">
              <w:rPr>
                <w:rFonts w:eastAsia="Times New Roman" w:cs="Arial"/>
                <w:sz w:val="20"/>
                <w:szCs w:val="20"/>
                <w:lang w:eastAsia="pl-PL"/>
              </w:rPr>
              <w:t>ch</w:t>
            </w:r>
            <w:r w:rsidRPr="00ED078D">
              <w:rPr>
                <w:rFonts w:eastAsia="Times New Roman" w:cs="Arial"/>
                <w:sz w:val="20"/>
                <w:szCs w:val="20"/>
                <w:lang w:eastAsia="pl-PL"/>
              </w:rPr>
              <w:t xml:space="preserve">, o </w:t>
            </w:r>
            <w:r w:rsidRPr="00B61512">
              <w:rPr>
                <w:rFonts w:eastAsia="Times New Roman" w:cs="Arial"/>
                <w:sz w:val="20"/>
                <w:szCs w:val="20"/>
                <w:lang w:eastAsia="pl-PL"/>
              </w:rPr>
              <w:t xml:space="preserve">ile usługi te nie mogą zostać sfinansowane ze środków publicznych, </w:t>
            </w:r>
            <w:r w:rsidR="001E3368" w:rsidRPr="00ED078D">
              <w:rPr>
                <w:rFonts w:eastAsia="Times New Roman" w:cs="Arial"/>
                <w:sz w:val="20"/>
                <w:szCs w:val="20"/>
                <w:lang w:eastAsia="pl-PL"/>
              </w:rPr>
              <w:br/>
            </w:r>
            <w:r w:rsidRPr="00ED078D">
              <w:rPr>
                <w:rFonts w:eastAsia="Times New Roman" w:cs="Arial"/>
                <w:sz w:val="20"/>
                <w:szCs w:val="20"/>
                <w:lang w:eastAsia="pl-PL"/>
              </w:rPr>
              <w:t>tj. wykraczają poza gwarantowane świadczenia opieki zdrowotnej albo wykazane zostało, że gwarantowana usługa zdrowotna nie może zostać sfinansowana danej osobie ze środków publicznych</w:t>
            </w:r>
            <w:r w:rsidRPr="00AE6C71">
              <w:rPr>
                <w:rFonts w:eastAsia="Times New Roman" w:cs="Arial"/>
                <w:sz w:val="20"/>
                <w:szCs w:val="20"/>
                <w:lang w:eastAsia="pl-PL"/>
              </w:rPr>
              <w:t xml:space="preserve"> w okresie trwania projektu. Usługi zdrowotne widniejące </w:t>
            </w:r>
            <w:r w:rsidR="00855FCE">
              <w:rPr>
                <w:rFonts w:eastAsia="Times New Roman" w:cs="Arial"/>
                <w:sz w:val="20"/>
                <w:szCs w:val="20"/>
                <w:lang w:eastAsia="pl-PL"/>
              </w:rPr>
              <w:br/>
            </w:r>
            <w:r w:rsidRPr="00AE6C71">
              <w:rPr>
                <w:rFonts w:eastAsia="Times New Roman" w:cs="Arial"/>
                <w:sz w:val="20"/>
                <w:szCs w:val="20"/>
                <w:lang w:eastAsia="pl-PL"/>
              </w:rPr>
              <w:t>w katalogu świadczeń gwarantowanych jako podstawowe mogą być finansowane tylko pod warunkiem, że jednocześnie finansowane są usługi ponadstandardowe, a cały pakiet usług tworzy logiczną całość, niezbędną do zapewnienia kompleksowego wsparcia osobom zagrożonym ubóstwem lub wykluczeniem społecznym;</w:t>
            </w:r>
          </w:p>
          <w:p w:rsidR="00B51C80" w:rsidRPr="00F9648B" w:rsidRDefault="00B51C80" w:rsidP="00B51C80">
            <w:pPr>
              <w:numPr>
                <w:ilvl w:val="0"/>
                <w:numId w:val="534"/>
              </w:numPr>
              <w:spacing w:before="40" w:after="40" w:line="240" w:lineRule="auto"/>
              <w:ind w:left="708" w:hanging="283"/>
              <w:rPr>
                <w:rFonts w:eastAsia="Times New Roman" w:cs="Arial"/>
                <w:sz w:val="20"/>
                <w:szCs w:val="20"/>
                <w:lang w:eastAsia="pl-PL"/>
              </w:rPr>
            </w:pPr>
            <w:r w:rsidRPr="00AE6C71">
              <w:rPr>
                <w:rFonts w:eastAsia="Times New Roman"/>
                <w:sz w:val="20"/>
                <w:szCs w:val="20"/>
                <w:lang w:eastAsia="pl-PL"/>
              </w:rPr>
              <w:t xml:space="preserve">ze środków EFS nie mogą być finansowane świadczenia wypłacane na podstawie </w:t>
            </w:r>
            <w:r w:rsidRPr="00AE6C71">
              <w:rPr>
                <w:rFonts w:eastAsia="Times New Roman"/>
                <w:i/>
                <w:sz w:val="20"/>
                <w:szCs w:val="20"/>
                <w:lang w:eastAsia="pl-PL"/>
              </w:rPr>
              <w:t>ustawy z dnia 9 czerwca 2011 r. o wspieraniu rodziny i systemie pieczy zastępczej</w:t>
            </w:r>
            <w:r w:rsidRPr="00AE6C71">
              <w:rPr>
                <w:rFonts w:eastAsia="Times New Roman"/>
                <w:sz w:val="20"/>
                <w:szCs w:val="20"/>
                <w:lang w:eastAsia="pl-PL"/>
              </w:rPr>
              <w:t xml:space="preserve"> oraz </w:t>
            </w:r>
            <w:r w:rsidRPr="00AE6C71">
              <w:rPr>
                <w:rFonts w:eastAsia="Times New Roman"/>
                <w:i/>
                <w:sz w:val="20"/>
                <w:szCs w:val="20"/>
                <w:lang w:eastAsia="pl-PL"/>
              </w:rPr>
              <w:t xml:space="preserve">ustawy z dnia 12 marca 2004 r. </w:t>
            </w:r>
            <w:r w:rsidR="00F17749">
              <w:rPr>
                <w:rFonts w:eastAsia="Times New Roman"/>
                <w:i/>
                <w:sz w:val="20"/>
                <w:szCs w:val="20"/>
                <w:lang w:eastAsia="pl-PL"/>
              </w:rPr>
              <w:br/>
            </w:r>
            <w:r w:rsidRPr="00AE6C71">
              <w:rPr>
                <w:rFonts w:eastAsia="Times New Roman"/>
                <w:i/>
                <w:sz w:val="20"/>
                <w:szCs w:val="20"/>
                <w:lang w:eastAsia="pl-PL"/>
              </w:rPr>
              <w:t>o pomocy społecznej</w:t>
            </w:r>
            <w:r w:rsidR="00855FCE">
              <w:rPr>
                <w:rFonts w:eastAsia="Times New Roman"/>
                <w:i/>
                <w:sz w:val="20"/>
                <w:szCs w:val="20"/>
                <w:lang w:eastAsia="pl-PL"/>
              </w:rPr>
              <w:t>,</w:t>
            </w:r>
            <w:r w:rsidRPr="00AE6C71">
              <w:rPr>
                <w:rFonts w:eastAsia="Times New Roman"/>
                <w:i/>
                <w:sz w:val="20"/>
                <w:szCs w:val="20"/>
                <w:lang w:eastAsia="pl-PL"/>
              </w:rPr>
              <w:t xml:space="preserve"> </w:t>
            </w:r>
            <w:r w:rsidRPr="00AE6C71">
              <w:rPr>
                <w:rFonts w:eastAsia="Times New Roman"/>
                <w:sz w:val="20"/>
                <w:szCs w:val="20"/>
                <w:lang w:eastAsia="pl-PL"/>
              </w:rPr>
              <w:t>ale świadczenia te mogą stanowić wkład własny do projektu;</w:t>
            </w:r>
          </w:p>
          <w:p w:rsidR="00B51C80" w:rsidRDefault="00F9648B" w:rsidP="00F9648B">
            <w:pPr>
              <w:numPr>
                <w:ilvl w:val="0"/>
                <w:numId w:val="534"/>
              </w:numPr>
              <w:spacing w:before="40" w:after="40" w:line="240" w:lineRule="auto"/>
              <w:rPr>
                <w:rFonts w:eastAsia="Times New Roman" w:cs="Arial"/>
                <w:sz w:val="20"/>
                <w:szCs w:val="20"/>
                <w:lang w:eastAsia="pl-PL"/>
              </w:rPr>
            </w:pPr>
            <w:r w:rsidRPr="00F9648B">
              <w:rPr>
                <w:rFonts w:eastAsia="Times New Roman" w:cs="Arial"/>
                <w:sz w:val="20"/>
                <w:szCs w:val="20"/>
                <w:lang w:eastAsia="pl-PL"/>
              </w:rPr>
              <w:t>Beneficjent zobowiązany jest do zachowania trwałości</w:t>
            </w:r>
            <w:r w:rsidR="00B51C80">
              <w:rPr>
                <w:rFonts w:eastAsia="Times New Roman" w:cs="Arial"/>
                <w:sz w:val="20"/>
                <w:szCs w:val="20"/>
                <w:lang w:eastAsia="pl-PL"/>
              </w:rPr>
              <w:t>:</w:t>
            </w:r>
            <w:r w:rsidRPr="00F9648B">
              <w:rPr>
                <w:rFonts w:eastAsia="Times New Roman" w:cs="Arial"/>
                <w:sz w:val="20"/>
                <w:szCs w:val="20"/>
                <w:lang w:eastAsia="pl-PL"/>
              </w:rPr>
              <w:t xml:space="preserve"> </w:t>
            </w:r>
          </w:p>
          <w:p w:rsidR="008C72F2" w:rsidRDefault="00B51C80" w:rsidP="005F30D1">
            <w:pPr>
              <w:pStyle w:val="Akapitzlist"/>
              <w:numPr>
                <w:ilvl w:val="0"/>
                <w:numId w:val="535"/>
              </w:numPr>
              <w:spacing w:before="40" w:after="40" w:line="240" w:lineRule="auto"/>
              <w:ind w:left="992" w:hanging="284"/>
              <w:rPr>
                <w:rFonts w:eastAsia="Times New Roman" w:cs="Arial"/>
                <w:sz w:val="20"/>
                <w:szCs w:val="20"/>
                <w:lang w:eastAsia="pl-PL"/>
              </w:rPr>
            </w:pPr>
            <w:r w:rsidRPr="00F9648B">
              <w:rPr>
                <w:rFonts w:eastAsia="Times New Roman" w:cs="Arial"/>
                <w:sz w:val="20"/>
                <w:szCs w:val="20"/>
                <w:lang w:eastAsia="pl-PL"/>
              </w:rPr>
              <w:t>utwor</w:t>
            </w:r>
            <w:r w:rsidRPr="000A72DB">
              <w:rPr>
                <w:rFonts w:eastAsia="Times New Roman" w:cs="Arial"/>
                <w:sz w:val="20"/>
                <w:szCs w:val="20"/>
                <w:lang w:eastAsia="pl-PL"/>
              </w:rPr>
              <w:t xml:space="preserve">zonych w ramach projektu nowych miejsc </w:t>
            </w:r>
            <w:r w:rsidR="00F17749">
              <w:rPr>
                <w:rFonts w:eastAsia="Times New Roman" w:cs="Arial"/>
                <w:sz w:val="20"/>
                <w:szCs w:val="20"/>
                <w:lang w:eastAsia="pl-PL"/>
              </w:rPr>
              <w:br/>
            </w:r>
            <w:r w:rsidRPr="000A72DB">
              <w:rPr>
                <w:rFonts w:eastAsia="Times New Roman" w:cs="Arial"/>
                <w:sz w:val="20"/>
                <w:szCs w:val="20"/>
                <w:lang w:eastAsia="pl-PL"/>
              </w:rPr>
              <w:t>w placówkach wsparcia dziennego, świetlicach środowiskowych po zakończeniu realizacji projektu co najmniej przez okres odpowiadający okresowi realizacji projektu. Trwałość jest rozumiana jako instytucj</w:t>
            </w:r>
            <w:r w:rsidRPr="00EA0714">
              <w:rPr>
                <w:rFonts w:eastAsia="Times New Roman" w:cs="Arial"/>
                <w:sz w:val="20"/>
                <w:szCs w:val="20"/>
                <w:lang w:eastAsia="pl-PL"/>
              </w:rPr>
              <w:t>onalna gotowość podmiotów do świadczenia usług pomocy w opiece i wychowaniu dziecka w ramach placówek wsparcia dziennego, świetlic środowiskowych. Niniejszy warunek zostanie zweryfikowany po upływie okresu wskazanego w umowie/decyzji o dofinansowanie proje</w:t>
            </w:r>
            <w:r w:rsidRPr="00B61512">
              <w:rPr>
                <w:rFonts w:eastAsia="Times New Roman" w:cs="Arial"/>
                <w:sz w:val="20"/>
                <w:szCs w:val="20"/>
                <w:lang w:eastAsia="pl-PL"/>
              </w:rPr>
              <w:t>ktu</w:t>
            </w:r>
            <w:r>
              <w:rPr>
                <w:rFonts w:eastAsia="Times New Roman" w:cs="Arial"/>
                <w:sz w:val="20"/>
                <w:szCs w:val="20"/>
                <w:lang w:eastAsia="pl-PL"/>
              </w:rPr>
              <w:t>,</w:t>
            </w:r>
          </w:p>
          <w:p w:rsidR="008C72F2" w:rsidRDefault="00B07DC9" w:rsidP="005F30D1">
            <w:pPr>
              <w:pStyle w:val="Akapitzlist"/>
              <w:numPr>
                <w:ilvl w:val="0"/>
                <w:numId w:val="535"/>
              </w:numPr>
              <w:spacing w:before="40" w:after="40" w:line="240" w:lineRule="auto"/>
              <w:ind w:left="992" w:hanging="284"/>
              <w:rPr>
                <w:rFonts w:eastAsia="Times New Roman" w:cs="Arial"/>
                <w:sz w:val="20"/>
                <w:szCs w:val="20"/>
                <w:lang w:eastAsia="pl-PL"/>
              </w:rPr>
            </w:pPr>
            <w:r w:rsidRPr="005F30D1">
              <w:rPr>
                <w:rFonts w:eastAsia="Times New Roman" w:cs="Arial"/>
                <w:sz w:val="20"/>
                <w:szCs w:val="20"/>
                <w:lang w:eastAsia="pl-PL"/>
              </w:rPr>
              <w:t xml:space="preserve">miejsc świadczenia usług w mieszkaniach wspomaganych lub mieszkaniach chronionych utworzonych w ramach projektu po zakończeniu jego realizacji co najmniej przez okres równy okresowi realizacji projektu. Trwałość jest rozumiana jako instytucjonalna gotowość podmiotów do świadczenia usług. Niniejszy warunek zostanie zweryfikowany po upływie okresu wskazanego w umowie/decyzji </w:t>
            </w:r>
            <w:r w:rsidR="00F17749">
              <w:rPr>
                <w:rFonts w:eastAsia="Times New Roman" w:cs="Arial"/>
                <w:sz w:val="20"/>
                <w:szCs w:val="20"/>
                <w:lang w:eastAsia="pl-PL"/>
              </w:rPr>
              <w:br/>
            </w:r>
            <w:r w:rsidRPr="005F30D1">
              <w:rPr>
                <w:rFonts w:eastAsia="Times New Roman" w:cs="Arial"/>
                <w:sz w:val="20"/>
                <w:szCs w:val="20"/>
                <w:lang w:eastAsia="pl-PL"/>
              </w:rPr>
              <w:t>o dofinansowanie projektu</w:t>
            </w:r>
            <w:r w:rsidR="00B51C80">
              <w:rPr>
                <w:rFonts w:eastAsia="Times New Roman" w:cs="Arial"/>
                <w:sz w:val="20"/>
                <w:szCs w:val="20"/>
                <w:lang w:eastAsia="pl-PL"/>
              </w:rPr>
              <w:t>,</w:t>
            </w:r>
          </w:p>
          <w:p w:rsidR="008C72F2" w:rsidRPr="005F30D1" w:rsidRDefault="00B51C80" w:rsidP="005F30D1">
            <w:pPr>
              <w:pStyle w:val="Akapitzlist"/>
              <w:numPr>
                <w:ilvl w:val="0"/>
                <w:numId w:val="535"/>
              </w:numPr>
              <w:spacing w:before="40" w:after="40" w:line="240" w:lineRule="auto"/>
              <w:ind w:left="992" w:hanging="284"/>
              <w:rPr>
                <w:rFonts w:eastAsia="Times New Roman" w:cs="Arial"/>
                <w:sz w:val="20"/>
                <w:szCs w:val="20"/>
                <w:lang w:eastAsia="pl-PL"/>
              </w:rPr>
            </w:pPr>
            <w:r w:rsidRPr="00E03667">
              <w:rPr>
                <w:rFonts w:eastAsia="Times New Roman" w:cs="Arial"/>
                <w:sz w:val="20"/>
                <w:szCs w:val="20"/>
                <w:lang w:eastAsia="pl-PL"/>
              </w:rPr>
              <w:t xml:space="preserve">miejsc świadczenia usług asystenckich i opiekuńczych utworzonych w ramach projektu po zakończeniu realizacji projektu co najmniej przez okres odpowiadający okresowi realizacji projektu. Trwałość jest rozumiana jako instytucjonalna gotowość podmiotów do świadczenia usług. Niniejszy warunek zostanie zweryfikowany po upływie okresu wskazanego w umowie/decyzji </w:t>
            </w:r>
            <w:r w:rsidR="00F17749">
              <w:rPr>
                <w:rFonts w:eastAsia="Times New Roman" w:cs="Arial"/>
                <w:sz w:val="20"/>
                <w:szCs w:val="20"/>
                <w:lang w:eastAsia="pl-PL"/>
              </w:rPr>
              <w:br/>
            </w:r>
            <w:r w:rsidRPr="00E03667">
              <w:rPr>
                <w:rFonts w:eastAsia="Times New Roman" w:cs="Arial"/>
                <w:sz w:val="20"/>
                <w:szCs w:val="20"/>
                <w:lang w:eastAsia="pl-PL"/>
              </w:rPr>
              <w:t>o dofinansowanie projektu</w:t>
            </w:r>
            <w:r>
              <w:rPr>
                <w:rFonts w:eastAsia="Times New Roman" w:cs="Arial"/>
                <w:sz w:val="20"/>
                <w:szCs w:val="20"/>
                <w:lang w:eastAsia="pl-PL"/>
              </w:rPr>
              <w:t>.</w:t>
            </w:r>
          </w:p>
          <w:p w:rsidR="008C72F2" w:rsidRPr="005F30D1" w:rsidRDefault="00B07DC9" w:rsidP="005F30D1">
            <w:pPr>
              <w:pStyle w:val="Akapitzlist"/>
              <w:numPr>
                <w:ilvl w:val="0"/>
                <w:numId w:val="248"/>
              </w:numPr>
              <w:spacing w:before="40" w:after="40" w:line="240" w:lineRule="auto"/>
              <w:ind w:left="425" w:hanging="284"/>
              <w:rPr>
                <w:rFonts w:eastAsia="Times New Roman" w:cs="Arial"/>
                <w:i/>
                <w:sz w:val="20"/>
                <w:szCs w:val="20"/>
                <w:lang w:eastAsia="pl-PL"/>
              </w:rPr>
            </w:pPr>
            <w:r w:rsidRPr="005F30D1">
              <w:rPr>
                <w:rFonts w:eastAsia="Times New Roman"/>
                <w:i/>
                <w:sz w:val="20"/>
                <w:szCs w:val="20"/>
                <w:lang w:eastAsia="pl-PL"/>
              </w:rPr>
              <w:t>Wytycznymi w zakresie monitorowania postępu rzeczowego realizacji programów operacyjnych na lata 2014-2020.</w:t>
            </w:r>
          </w:p>
          <w:p w:rsidR="000C3515" w:rsidRPr="00AE6C71" w:rsidRDefault="000C3515" w:rsidP="00D870BF">
            <w:pPr>
              <w:numPr>
                <w:ilvl w:val="0"/>
                <w:numId w:val="536"/>
              </w:numPr>
              <w:spacing w:before="120" w:after="120" w:line="240" w:lineRule="auto"/>
              <w:ind w:left="338" w:right="79" w:hanging="283"/>
              <w:rPr>
                <w:rFonts w:eastAsia="Times New Roman" w:cs="Arial"/>
                <w:sz w:val="20"/>
                <w:szCs w:val="20"/>
                <w:lang w:eastAsia="pl-PL"/>
              </w:rPr>
            </w:pPr>
            <w:r w:rsidRPr="00AE6C71">
              <w:rPr>
                <w:rFonts w:eastAsia="Times New Roman" w:cs="Arial"/>
                <w:bCs/>
                <w:sz w:val="20"/>
                <w:szCs w:val="20"/>
                <w:lang w:eastAsia="pl-PL"/>
              </w:rPr>
              <w:t>Beneficjent może dokonywać przesunięć w budżecie projektu określonym we wniosku do 10% wartości środków w odniesieniu do zadania, z którego  przesuwane są środki jak i do zadania, na które przesuwane są środki w stosunku do zatwierdzonego wniosku.</w:t>
            </w:r>
          </w:p>
          <w:p w:rsidR="008C72F2" w:rsidRDefault="000C3515" w:rsidP="005F30D1">
            <w:pPr>
              <w:spacing w:before="120" w:after="120" w:line="240" w:lineRule="auto"/>
              <w:ind w:left="338" w:right="79"/>
              <w:rPr>
                <w:lang w:eastAsia="pl-PL"/>
              </w:rPr>
            </w:pPr>
            <w:r w:rsidRPr="00AE6C71">
              <w:rPr>
                <w:rFonts w:eastAsia="Times New Roman" w:cs="Arial"/>
                <w:bCs/>
                <w:i/>
                <w:sz w:val="20"/>
                <w:szCs w:val="20"/>
                <w:lang w:eastAsia="pl-PL"/>
              </w:rPr>
              <w:t>Szczegółowe zasady dokonywania przesunięć określone są w umowie o dofinansowanie projektu.</w:t>
            </w:r>
          </w:p>
        </w:tc>
      </w:tr>
      <w:tr w:rsidR="00AE5025" w:rsidRPr="00AE6C71" w:rsidTr="00AE5025">
        <w:trPr>
          <w:trHeight w:val="983"/>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right="36" w:hanging="426"/>
              <w:rPr>
                <w:rFonts w:cs="Arial"/>
                <w:sz w:val="20"/>
                <w:szCs w:val="20"/>
              </w:rPr>
            </w:pPr>
            <w:r w:rsidRPr="00AE6C71">
              <w:rPr>
                <w:rFonts w:cs="Arial"/>
                <w:sz w:val="20"/>
                <w:szCs w:val="20"/>
              </w:rPr>
              <w:t xml:space="preserve">Warunki 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p>
          <w:p w:rsidR="00AE5025" w:rsidRPr="00AE6C71" w:rsidRDefault="00AE5025" w:rsidP="00AE5025">
            <w:pPr>
              <w:suppressAutoHyphens/>
              <w:spacing w:before="40" w:after="40" w:line="240" w:lineRule="auto"/>
              <w:ind w:left="426" w:right="36"/>
              <w:rPr>
                <w:rFonts w:cs="Arial"/>
                <w:sz w:val="20"/>
                <w:szCs w:val="20"/>
              </w:rPr>
            </w:pPr>
            <w:r w:rsidRPr="00AE6C71">
              <w:rPr>
                <w:rFonts w:cs="Arial"/>
                <w:sz w:val="20"/>
                <w:szCs w:val="20"/>
              </w:rPr>
              <w:t>(jeśli dotyczy)</w:t>
            </w:r>
            <w:r w:rsidRPr="00AE6C71">
              <w:rPr>
                <w:rFonts w:cs="Arial"/>
                <w:sz w:val="20"/>
                <w:szCs w:val="20"/>
              </w:rPr>
              <w:br/>
            </w:r>
          </w:p>
        </w:tc>
        <w:tc>
          <w:tcPr>
            <w:tcW w:w="1033" w:type="pct"/>
            <w:gridSpan w:val="3"/>
            <w:tcBorders>
              <w:top w:val="single" w:sz="4" w:space="0" w:color="auto"/>
              <w:left w:val="single" w:sz="4" w:space="0" w:color="auto"/>
              <w:bottom w:val="single" w:sz="4" w:space="0" w:color="auto"/>
              <w:right w:val="single" w:sz="4" w:space="0" w:color="auto"/>
            </w:tcBorders>
          </w:tcPr>
          <w:p w:rsidR="00AE5025" w:rsidRPr="00AE6C71" w:rsidRDefault="00AE5025" w:rsidP="00AE5025">
            <w:pPr>
              <w:spacing w:before="40" w:after="40" w:line="240" w:lineRule="auto"/>
              <w:ind w:left="113"/>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tcPr>
          <w:p w:rsidR="00AE5025" w:rsidRPr="00AE6C71" w:rsidRDefault="00AE5025" w:rsidP="00AE5025">
            <w:pPr>
              <w:spacing w:before="40" w:after="40" w:line="240" w:lineRule="auto"/>
              <w:ind w:right="-108"/>
              <w:rPr>
                <w:rFonts w:cs="Arial"/>
                <w:sz w:val="20"/>
                <w:szCs w:val="20"/>
              </w:rPr>
            </w:pPr>
            <w:r w:rsidRPr="00AE6C71">
              <w:rPr>
                <w:rFonts w:cs="Arial"/>
                <w:sz w:val="20"/>
                <w:szCs w:val="20"/>
              </w:rPr>
              <w:t xml:space="preserve">Przewiduje się zastosowanie mechanizmu finansowania krzyżowego z zastrzeżeniem pułapu </w:t>
            </w:r>
            <w:r w:rsidR="00B07DC9" w:rsidRPr="005F30D1">
              <w:rPr>
                <w:rFonts w:cs="Arial"/>
                <w:sz w:val="20"/>
                <w:szCs w:val="20"/>
              </w:rPr>
              <w:t xml:space="preserve">maksymalnej wartości </w:t>
            </w:r>
            <w:r w:rsidR="00855FCE">
              <w:rPr>
                <w:rFonts w:cs="Arial"/>
                <w:sz w:val="20"/>
                <w:szCs w:val="20"/>
              </w:rPr>
              <w:t>4</w:t>
            </w:r>
            <w:r w:rsidR="00B07DC9" w:rsidRPr="005F30D1">
              <w:rPr>
                <w:rFonts w:cs="Arial"/>
                <w:sz w:val="20"/>
                <w:szCs w:val="20"/>
              </w:rPr>
              <w:t>0% określonej na poziomie projektu.</w:t>
            </w:r>
          </w:p>
          <w:p w:rsidR="00AE5025" w:rsidRPr="00AE6C71" w:rsidRDefault="00AE5025" w:rsidP="00AE5025">
            <w:pPr>
              <w:spacing w:before="40" w:after="40" w:line="240" w:lineRule="auto"/>
              <w:ind w:right="-108"/>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współfinansowanych </w:t>
            </w:r>
            <w:r w:rsidR="00C654C8">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C654C8">
              <w:rPr>
                <w:rFonts w:cs="Arial"/>
                <w:sz w:val="20"/>
                <w:szCs w:val="20"/>
              </w:rPr>
              <w:br/>
            </w:r>
            <w:r w:rsidRPr="00AE6C71">
              <w:rPr>
                <w:rFonts w:cs="Arial"/>
                <w:sz w:val="20"/>
                <w:szCs w:val="20"/>
              </w:rPr>
              <w:t xml:space="preserve">w szczególności w związku z zapewnieniem realizacji zasady równości szans, a zwłaszcza potrzeb osób </w:t>
            </w:r>
            <w:r w:rsidR="00C654C8">
              <w:rPr>
                <w:rFonts w:cs="Arial"/>
                <w:sz w:val="20"/>
                <w:szCs w:val="20"/>
              </w:rPr>
              <w:br/>
            </w:r>
            <w:r w:rsidRPr="00AE6C71">
              <w:rPr>
                <w:rFonts w:cs="Arial"/>
                <w:sz w:val="20"/>
                <w:szCs w:val="20"/>
              </w:rPr>
              <w:t>z niepełnosprawnościami.</w:t>
            </w:r>
          </w:p>
          <w:p w:rsidR="00AE5025" w:rsidRPr="00AE6C71" w:rsidRDefault="00AE5025" w:rsidP="00AE5025">
            <w:pPr>
              <w:spacing w:before="40" w:after="40" w:line="240" w:lineRule="auto"/>
              <w:ind w:right="-108"/>
              <w:rPr>
                <w:rFonts w:cs="Arial"/>
                <w:sz w:val="20"/>
                <w:szCs w:val="20"/>
              </w:rPr>
            </w:pPr>
            <w:r w:rsidRPr="00AE6C71">
              <w:rPr>
                <w:rFonts w:cs="Arial"/>
                <w:i/>
                <w:sz w:val="20"/>
                <w:szCs w:val="20"/>
              </w:rPr>
              <w:t>Cross-financing</w:t>
            </w:r>
            <w:r w:rsidRPr="00AE6C71">
              <w:rPr>
                <w:rFonts w:cs="Arial"/>
                <w:sz w:val="20"/>
                <w:szCs w:val="20"/>
              </w:rPr>
              <w:t xml:space="preserve"> może dotyczyć wyłącznie następujących kategorii:</w:t>
            </w:r>
          </w:p>
          <w:p w:rsidR="00AE5025" w:rsidRPr="00AE6C71" w:rsidRDefault="00AE5025" w:rsidP="00AE5025">
            <w:pPr>
              <w:spacing w:before="40" w:after="40" w:line="240" w:lineRule="auto"/>
              <w:ind w:left="569" w:right="-108" w:hanging="284"/>
              <w:rPr>
                <w:rFonts w:cs="Arial"/>
                <w:sz w:val="20"/>
                <w:szCs w:val="20"/>
              </w:rPr>
            </w:pPr>
            <w:r w:rsidRPr="00AE6C71">
              <w:rPr>
                <w:rFonts w:cs="Arial"/>
                <w:sz w:val="20"/>
                <w:szCs w:val="20"/>
              </w:rPr>
              <w:t>a)  zakup nieruchomości,</w:t>
            </w:r>
          </w:p>
          <w:p w:rsidR="00AE5025" w:rsidRPr="00AE6C71" w:rsidRDefault="00AE5025" w:rsidP="00AE5025">
            <w:pPr>
              <w:spacing w:before="40" w:after="40" w:line="240" w:lineRule="auto"/>
              <w:ind w:left="569" w:right="-108" w:hanging="284"/>
              <w:rPr>
                <w:rFonts w:cs="Arial"/>
                <w:sz w:val="20"/>
                <w:szCs w:val="20"/>
              </w:rPr>
            </w:pPr>
            <w:r w:rsidRPr="00AE6C71">
              <w:rPr>
                <w:rFonts w:cs="Arial"/>
                <w:sz w:val="20"/>
                <w:szCs w:val="20"/>
              </w:rPr>
              <w:t xml:space="preserve">b)  zakup infrastruktury, przy czym przez infrastrukturę rozumie się elementy nieprzenośne, na stałe przytwierdzone do nieruchomości (np. wykonanie podjazdu do budynku, zainstalowanie windy </w:t>
            </w:r>
            <w:r w:rsidR="00C654C8">
              <w:rPr>
                <w:rFonts w:cs="Arial"/>
                <w:sz w:val="20"/>
                <w:szCs w:val="20"/>
              </w:rPr>
              <w:br/>
            </w:r>
            <w:r w:rsidRPr="00AE6C71">
              <w:rPr>
                <w:rFonts w:cs="Arial"/>
                <w:sz w:val="20"/>
                <w:szCs w:val="20"/>
              </w:rPr>
              <w:t>w budynku),</w:t>
            </w:r>
          </w:p>
          <w:p w:rsidR="00AE5025" w:rsidRPr="00AE6C71" w:rsidRDefault="00AE5025" w:rsidP="003F1C6D">
            <w:pPr>
              <w:spacing w:before="40" w:after="40" w:line="240" w:lineRule="auto"/>
              <w:ind w:left="569" w:right="-108" w:hanging="284"/>
              <w:rPr>
                <w:rFonts w:cs="Arial"/>
                <w:sz w:val="20"/>
                <w:szCs w:val="20"/>
              </w:rPr>
            </w:pPr>
            <w:r w:rsidRPr="00AE6C71">
              <w:rPr>
                <w:rFonts w:cs="Arial"/>
                <w:sz w:val="20"/>
                <w:szCs w:val="20"/>
              </w:rPr>
              <w:t>c)  dostosowanie lub adaptacja (prace remontowo-wykończeniowe) budynków i pomieszczeń.</w:t>
            </w:r>
          </w:p>
          <w:p w:rsidR="00AE5025" w:rsidRPr="00AE6C71" w:rsidRDefault="00AE5025" w:rsidP="00AE5025">
            <w:pPr>
              <w:spacing w:before="40" w:after="40" w:line="240" w:lineRule="auto"/>
              <w:ind w:right="-108"/>
              <w:rPr>
                <w:rFonts w:cs="Arial"/>
                <w:sz w:val="20"/>
                <w:szCs w:val="20"/>
              </w:rPr>
            </w:pPr>
            <w:r w:rsidRPr="00AE6C71">
              <w:rPr>
                <w:rFonts w:cs="Arial"/>
                <w:sz w:val="20"/>
                <w:szCs w:val="20"/>
              </w:rPr>
              <w:t>Do kwalifikowalności zakupu nieruchomości stosuje się podrozdział 7.</w:t>
            </w:r>
            <w:r w:rsidR="0034724F">
              <w:rPr>
                <w:rFonts w:cs="Arial"/>
                <w:sz w:val="20"/>
                <w:szCs w:val="20"/>
              </w:rPr>
              <w:t>3</w:t>
            </w:r>
            <w:r w:rsidRPr="00AE6C71">
              <w:rPr>
                <w:rFonts w:cs="Arial"/>
                <w:sz w:val="20"/>
                <w:szCs w:val="20"/>
              </w:rPr>
              <w:t xml:space="preserve"> niżej wymienionych </w:t>
            </w:r>
            <w:r w:rsidRPr="00AE6C71">
              <w:rPr>
                <w:rFonts w:cs="Arial"/>
                <w:i/>
                <w:sz w:val="20"/>
                <w:szCs w:val="20"/>
              </w:rPr>
              <w:t>Wytycznych</w:t>
            </w:r>
            <w:r w:rsidRPr="00AE6C71">
              <w:rPr>
                <w:rFonts w:cs="Arial"/>
                <w:sz w:val="20"/>
                <w:szCs w:val="20"/>
              </w:rPr>
              <w:t xml:space="preserve">.  </w:t>
            </w:r>
          </w:p>
          <w:p w:rsidR="00AE5025" w:rsidRPr="00AE6C71" w:rsidRDefault="00AE5025" w:rsidP="00AE5025">
            <w:pPr>
              <w:spacing w:before="40" w:after="40" w:line="240" w:lineRule="auto"/>
              <w:ind w:right="-108"/>
              <w:rPr>
                <w:rFonts w:cs="Arial"/>
                <w:sz w:val="20"/>
                <w:szCs w:val="20"/>
              </w:rPr>
            </w:pPr>
            <w:r w:rsidRPr="00AE6C71">
              <w:rPr>
                <w:rFonts w:cs="Arial"/>
                <w:sz w:val="20"/>
                <w:szCs w:val="20"/>
              </w:rPr>
              <w:t xml:space="preserve">Szczegółowe warunki określają: </w:t>
            </w:r>
          </w:p>
          <w:p w:rsidR="00AE5025" w:rsidRPr="00AE6C71" w:rsidRDefault="00AE5025" w:rsidP="00AE5025">
            <w:pPr>
              <w:spacing w:before="40" w:after="40" w:line="240" w:lineRule="auto"/>
              <w:ind w:left="285" w:right="-108" w:hanging="285"/>
              <w:rPr>
                <w:rFonts w:cs="Arial"/>
                <w:sz w:val="20"/>
                <w:szCs w:val="20"/>
              </w:rPr>
            </w:pPr>
            <w:r w:rsidRPr="00AE6C71">
              <w:rPr>
                <w:rFonts w:cs="Arial"/>
                <w:sz w:val="20"/>
                <w:szCs w:val="20"/>
              </w:rPr>
              <w:t xml:space="preserve">-    </w:t>
            </w:r>
            <w:r w:rsidRPr="00AE6C71">
              <w:rPr>
                <w:rFonts w:cs="Arial"/>
                <w:i/>
                <w:sz w:val="20"/>
                <w:szCs w:val="20"/>
              </w:rPr>
              <w:t>Wytyczne w zakresie kwalifikowalności wydatków w ramach Europejskiego Funduszu Rozwoju Regionalnego, Europejskiego Funduszu Społecznego oraz Funduszu Spójności na lata 2014-2020,</w:t>
            </w:r>
          </w:p>
          <w:p w:rsidR="00AE5025" w:rsidRPr="00AE6C71" w:rsidRDefault="00AE5025" w:rsidP="003F1C6D">
            <w:pPr>
              <w:spacing w:before="40" w:after="120" w:line="240" w:lineRule="auto"/>
              <w:ind w:left="285" w:right="-108" w:hanging="285"/>
              <w:rPr>
                <w:rFonts w:cs="Arial"/>
                <w:sz w:val="20"/>
                <w:szCs w:val="20"/>
              </w:rPr>
            </w:pPr>
            <w:r w:rsidRPr="00AE6C71">
              <w:rPr>
                <w:rFonts w:cs="Arial"/>
                <w:sz w:val="20"/>
                <w:szCs w:val="20"/>
              </w:rPr>
              <w:t>-     każdorazowo regulamin konkursu.</w:t>
            </w:r>
          </w:p>
        </w:tc>
      </w:tr>
      <w:tr w:rsidR="00AE5025" w:rsidRPr="00AE6C71" w:rsidTr="003F1C6D">
        <w:trPr>
          <w:trHeight w:val="2569"/>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hanging="426"/>
              <w:rPr>
                <w:rFonts w:cs="Arial"/>
                <w:sz w:val="20"/>
                <w:szCs w:val="20"/>
              </w:rPr>
            </w:pPr>
            <w:r w:rsidRPr="00AE6C71">
              <w:rPr>
                <w:rFonts w:cs="Arial"/>
                <w:sz w:val="20"/>
                <w:szCs w:val="20"/>
              </w:rPr>
              <w:t>Dopuszczalna maksymalna wartość zakupionych środków trwałych</w:t>
            </w:r>
            <w:r w:rsidRPr="00AE6C71">
              <w:rPr>
                <w:rFonts w:cs="Arial"/>
                <w:sz w:val="20"/>
                <w:szCs w:val="20"/>
              </w:rPr>
              <w:br/>
              <w:t>jako % wydatków kwalifikowalnych</w:t>
            </w:r>
          </w:p>
        </w:tc>
        <w:tc>
          <w:tcPr>
            <w:tcW w:w="1033"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108"/>
              <w:rPr>
                <w:rFonts w:cs="Arial"/>
                <w:sz w:val="20"/>
                <w:szCs w:val="20"/>
              </w:rPr>
            </w:pPr>
            <w:r w:rsidRPr="00AE6C71">
              <w:rPr>
                <w:rFonts w:cs="Arial"/>
                <w:sz w:val="20"/>
                <w:szCs w:val="20"/>
              </w:rPr>
              <w:t xml:space="preserve">Maksymalna wartość zakupionych środków trwałych </w:t>
            </w:r>
            <w:r w:rsidRPr="00AE6C71">
              <w:rPr>
                <w:rFonts w:cs="Arial"/>
                <w:sz w:val="20"/>
                <w:szCs w:val="20"/>
              </w:rPr>
              <w:br/>
              <w:t xml:space="preserve">o wartości jednostkowej równej i wyższej niż 3 500 PLN netto </w:t>
            </w:r>
            <w:r w:rsidRPr="00AE6C71">
              <w:rPr>
                <w:rFonts w:cs="Arial"/>
                <w:sz w:val="20"/>
                <w:szCs w:val="20"/>
              </w:rPr>
              <w:br/>
              <w:t xml:space="preserve">(w ramach kosztów bezpośrednich), nie może przekroczyć 10% wydatków kwalifikowalnych projektu. </w:t>
            </w:r>
          </w:p>
          <w:p w:rsidR="00AE5025" w:rsidRPr="00AE6C71" w:rsidRDefault="00AE5025">
            <w:pPr>
              <w:spacing w:before="40" w:after="40" w:line="240" w:lineRule="auto"/>
              <w:ind w:left="113" w:right="-108"/>
              <w:rPr>
                <w:rFonts w:cs="Arial"/>
                <w:sz w:val="20"/>
                <w:szCs w:val="20"/>
              </w:rPr>
            </w:pPr>
            <w:r w:rsidRPr="00AE6C71">
              <w:rPr>
                <w:rFonts w:cs="Arial"/>
                <w:sz w:val="20"/>
                <w:szCs w:val="20"/>
              </w:rPr>
              <w:t>Szczegółowe warunki określają:</w:t>
            </w:r>
          </w:p>
          <w:p w:rsidR="00AE5025" w:rsidRPr="00AE6C71" w:rsidRDefault="00AE5025" w:rsidP="00001264">
            <w:pPr>
              <w:numPr>
                <w:ilvl w:val="0"/>
                <w:numId w:val="274"/>
              </w:numPr>
              <w:spacing w:before="40" w:after="40" w:line="240" w:lineRule="auto"/>
              <w:ind w:left="315" w:right="-108" w:hanging="284"/>
              <w:rPr>
                <w:rFonts w:cs="Arial"/>
                <w:sz w:val="20"/>
                <w:szCs w:val="20"/>
              </w:rPr>
            </w:pPr>
            <w:r w:rsidRPr="00AE6C71">
              <w:rPr>
                <w:rFonts w:cs="Arial"/>
                <w:i/>
                <w:sz w:val="20"/>
                <w:szCs w:val="20"/>
              </w:rPr>
              <w:t xml:space="preserve">Wytyczne w zakresie kwalifikowalności wydatków </w:t>
            </w:r>
            <w:r w:rsidR="00C654C8">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AE5025" w:rsidRPr="00AE6C71" w:rsidRDefault="00AE5025" w:rsidP="00001264">
            <w:pPr>
              <w:numPr>
                <w:ilvl w:val="0"/>
                <w:numId w:val="274"/>
              </w:numPr>
              <w:spacing w:before="40" w:after="40" w:line="240" w:lineRule="auto"/>
              <w:ind w:left="315" w:right="-108" w:hanging="284"/>
              <w:rPr>
                <w:rFonts w:cs="Arial"/>
                <w:sz w:val="20"/>
                <w:szCs w:val="20"/>
              </w:rPr>
            </w:pPr>
            <w:r w:rsidRPr="00AE6C71">
              <w:rPr>
                <w:rFonts w:cs="Arial"/>
                <w:sz w:val="20"/>
                <w:szCs w:val="20"/>
              </w:rPr>
              <w:t>każdorazowo regulamin konkursu.</w:t>
            </w:r>
          </w:p>
        </w:tc>
      </w:tr>
      <w:tr w:rsidR="00AE5025" w:rsidRPr="00AE6C71" w:rsidTr="00AE5025">
        <w:trPr>
          <w:trHeight w:val="1092"/>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hanging="426"/>
              <w:rPr>
                <w:rFonts w:cs="Arial"/>
                <w:sz w:val="20"/>
                <w:szCs w:val="20"/>
              </w:rPr>
            </w:pPr>
            <w:r w:rsidRPr="00AE6C71">
              <w:rPr>
                <w:rFonts w:cs="Arial"/>
                <w:sz w:val="20"/>
                <w:szCs w:val="20"/>
              </w:rPr>
              <w:t xml:space="preserve">Warunki uwzględniania dochodu w projekcie </w:t>
            </w:r>
            <w:r w:rsidRPr="00AE6C71">
              <w:rPr>
                <w:rFonts w:cs="Arial"/>
                <w:sz w:val="20"/>
                <w:szCs w:val="20"/>
              </w:rPr>
              <w:br/>
              <w:t>(jeśli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right="34"/>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284"/>
              <w:rPr>
                <w:rFonts w:cs="Arial"/>
                <w:sz w:val="20"/>
                <w:szCs w:val="20"/>
              </w:rPr>
            </w:pPr>
            <w:r w:rsidRPr="00AE6C71">
              <w:rPr>
                <w:rFonts w:cs="Arial"/>
                <w:sz w:val="20"/>
                <w:szCs w:val="20"/>
              </w:rPr>
              <w:t>Szczegółowe warunki określają:</w:t>
            </w:r>
          </w:p>
          <w:p w:rsidR="00AE5025" w:rsidRPr="00AE6C71" w:rsidRDefault="00AE5025" w:rsidP="00001264">
            <w:pPr>
              <w:numPr>
                <w:ilvl w:val="0"/>
                <w:numId w:val="361"/>
              </w:numPr>
              <w:spacing w:before="40" w:after="40" w:line="240" w:lineRule="auto"/>
              <w:ind w:left="287" w:right="284" w:hanging="287"/>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w:t>
            </w:r>
          </w:p>
        </w:tc>
      </w:tr>
      <w:tr w:rsidR="00AE5025" w:rsidRPr="00AE6C71" w:rsidTr="00AE5025">
        <w:trPr>
          <w:trHeight w:val="1720"/>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hanging="426"/>
              <w:rPr>
                <w:rFonts w:cs="Arial"/>
                <w:sz w:val="20"/>
                <w:szCs w:val="20"/>
              </w:rPr>
            </w:pPr>
            <w:r w:rsidRPr="00AE6C71">
              <w:rPr>
                <w:rFonts w:cs="Arial"/>
                <w:sz w:val="20"/>
                <w:szCs w:val="20"/>
              </w:rPr>
              <w:t>Warunki stosowania uproszczonych form rozliczania wydatków i planowany zakres systemu zaliczek</w:t>
            </w:r>
          </w:p>
        </w:tc>
        <w:tc>
          <w:tcPr>
            <w:tcW w:w="1033"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right="284"/>
              <w:rPr>
                <w:rFonts w:cs="Arial"/>
                <w:sz w:val="20"/>
                <w:szCs w:val="20"/>
              </w:rPr>
            </w:pPr>
            <w:r w:rsidRPr="00AE6C71">
              <w:rPr>
                <w:rFonts w:cs="Arial"/>
                <w:sz w:val="20"/>
                <w:szCs w:val="20"/>
              </w:rPr>
              <w:t>Szczegółowe warunki określają:</w:t>
            </w:r>
          </w:p>
          <w:p w:rsidR="00AE5025" w:rsidRPr="00AE6C71" w:rsidRDefault="00AE5025" w:rsidP="00001264">
            <w:pPr>
              <w:numPr>
                <w:ilvl w:val="0"/>
                <w:numId w:val="275"/>
              </w:numPr>
              <w:spacing w:before="40" w:after="40" w:line="240" w:lineRule="auto"/>
              <w:ind w:left="315" w:right="-103" w:hanging="284"/>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w:t>
            </w:r>
            <w:r w:rsidR="004F60C7" w:rsidRPr="00AE6C71">
              <w:rPr>
                <w:rFonts w:cs="Arial"/>
                <w:i/>
                <w:sz w:val="20"/>
                <w:szCs w:val="20"/>
              </w:rPr>
              <w:t xml:space="preserve">opejskiego Funduszu Społecznego </w:t>
            </w:r>
            <w:r w:rsidRPr="00AE6C71">
              <w:rPr>
                <w:rFonts w:cs="Arial"/>
                <w:i/>
                <w:sz w:val="20"/>
                <w:szCs w:val="20"/>
              </w:rPr>
              <w:t>oraz Funduszu Spójności na lata 2014-2020,</w:t>
            </w:r>
          </w:p>
          <w:p w:rsidR="00AE5025" w:rsidRPr="00AE6C71" w:rsidRDefault="00AE5025" w:rsidP="00001264">
            <w:pPr>
              <w:numPr>
                <w:ilvl w:val="0"/>
                <w:numId w:val="275"/>
              </w:numPr>
              <w:spacing w:before="40" w:after="40" w:line="240" w:lineRule="auto"/>
              <w:ind w:left="315" w:right="284" w:hanging="284"/>
              <w:rPr>
                <w:rFonts w:cs="Arial"/>
                <w:sz w:val="20"/>
                <w:szCs w:val="20"/>
              </w:rPr>
            </w:pPr>
            <w:r w:rsidRPr="00AE6C71">
              <w:rPr>
                <w:rFonts w:cs="Arial"/>
                <w:sz w:val="20"/>
                <w:szCs w:val="20"/>
              </w:rPr>
              <w:t xml:space="preserve"> każdorazowo regulamin konkursu.</w:t>
            </w:r>
          </w:p>
        </w:tc>
      </w:tr>
      <w:tr w:rsidR="00AE5025" w:rsidRPr="00AE6C71" w:rsidTr="00AE5025">
        <w:trPr>
          <w:trHeight w:val="3534"/>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hanging="426"/>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w:t>
            </w:r>
          </w:p>
          <w:p w:rsidR="00AE5025" w:rsidRPr="00AE6C71" w:rsidRDefault="00AE5025" w:rsidP="00D51D69">
            <w:pPr>
              <w:suppressAutoHyphens/>
              <w:spacing w:before="40" w:after="40" w:line="240" w:lineRule="auto"/>
              <w:ind w:left="426"/>
              <w:rPr>
                <w:rFonts w:cs="Arial"/>
                <w:sz w:val="20"/>
                <w:szCs w:val="20"/>
              </w:rPr>
            </w:pPr>
            <w:r w:rsidRPr="00AE6C71">
              <w:rPr>
                <w:rFonts w:cs="Arial"/>
                <w:sz w:val="20"/>
                <w:szCs w:val="20"/>
              </w:rPr>
              <w:t>krajowa podstawa prawna)</w:t>
            </w:r>
            <w:r w:rsidRPr="00AE6C71">
              <w:rPr>
                <w:rStyle w:val="Odwoanieprzypisudolnego"/>
                <w:sz w:val="20"/>
                <w:szCs w:val="20"/>
              </w:rPr>
              <w:t xml:space="preserve"> </w:t>
            </w:r>
          </w:p>
        </w:tc>
        <w:tc>
          <w:tcPr>
            <w:tcW w:w="1033"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tabs>
                <w:tab w:val="left" w:pos="1449"/>
              </w:tabs>
              <w:spacing w:before="40" w:after="40" w:line="240" w:lineRule="auto"/>
              <w:ind w:right="-108"/>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108"/>
              <w:rPr>
                <w:rFonts w:cs="Arial"/>
                <w:sz w:val="20"/>
                <w:szCs w:val="20"/>
              </w:rPr>
            </w:pPr>
            <w:r w:rsidRPr="00AE6C71">
              <w:rPr>
                <w:rFonts w:cs="Arial"/>
                <w:sz w:val="20"/>
                <w:szCs w:val="20"/>
                <w:u w:val="single"/>
              </w:rPr>
              <w:t>O ile dotyczy:</w:t>
            </w:r>
          </w:p>
          <w:p w:rsidR="00AE5025" w:rsidRPr="00366302" w:rsidRDefault="00AE5025">
            <w:pPr>
              <w:spacing w:before="40" w:after="40" w:line="240" w:lineRule="auto"/>
              <w:ind w:right="-108"/>
              <w:rPr>
                <w:sz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pomoc publiczna na szkolenia i/lub doradztwo i/lub subsydiowanie zatrudnienia:</w:t>
            </w:r>
            <w:r w:rsidRPr="00366302">
              <w:rPr>
                <w:sz w:val="20"/>
              </w:rPr>
              <w:t xml:space="preserve"> </w:t>
            </w:r>
          </w:p>
          <w:p w:rsidR="00AE5025" w:rsidRPr="00AE6C71" w:rsidRDefault="00AE5025" w:rsidP="00001264">
            <w:pPr>
              <w:numPr>
                <w:ilvl w:val="0"/>
                <w:numId w:val="276"/>
              </w:numPr>
              <w:spacing w:before="40" w:after="40" w:line="240" w:lineRule="auto"/>
              <w:ind w:left="315" w:right="-108" w:hanging="284"/>
              <w:rPr>
                <w:rFonts w:cs="Arial"/>
                <w:i/>
                <w:sz w:val="20"/>
                <w:szCs w:val="20"/>
              </w:rPr>
            </w:pPr>
            <w:r w:rsidRPr="00AE6C71">
              <w:rPr>
                <w:rFonts w:cs="Arial"/>
                <w:i/>
                <w:sz w:val="20"/>
                <w:szCs w:val="20"/>
              </w:rPr>
              <w:t xml:space="preserve">Rozporządzenia Komisji (UE) nr 1407/2013 z  18.12.2013  </w:t>
            </w:r>
            <w:r w:rsidRPr="00AE6C71">
              <w:rPr>
                <w:rFonts w:cs="Arial"/>
                <w:i/>
                <w:sz w:val="20"/>
                <w:szCs w:val="20"/>
              </w:rPr>
              <w:br/>
              <w:t xml:space="preserve">w sprawie stosowania art. 107 i 108 Traktatu </w:t>
            </w:r>
            <w:r w:rsidRPr="00AE6C71">
              <w:rPr>
                <w:rFonts w:cs="Arial"/>
                <w:i/>
                <w:sz w:val="20"/>
                <w:szCs w:val="20"/>
              </w:rPr>
              <w:br/>
              <w:t>o funkcjonowaniu Unii Europejskiej do pomocy de mini mis,</w:t>
            </w:r>
          </w:p>
          <w:p w:rsidR="00AE5025" w:rsidRPr="00AE6C71" w:rsidRDefault="00AE5025" w:rsidP="00001264">
            <w:pPr>
              <w:numPr>
                <w:ilvl w:val="0"/>
                <w:numId w:val="276"/>
              </w:numPr>
              <w:spacing w:before="40" w:after="40" w:line="240" w:lineRule="auto"/>
              <w:ind w:left="315" w:right="-108" w:hanging="284"/>
              <w:rPr>
                <w:rFonts w:cs="Arial"/>
                <w:i/>
                <w:sz w:val="20"/>
                <w:szCs w:val="20"/>
              </w:rPr>
            </w:pPr>
            <w:r w:rsidRPr="00AE6C71">
              <w:rPr>
                <w:rFonts w:cs="Arial"/>
                <w:i/>
                <w:sz w:val="20"/>
                <w:szCs w:val="20"/>
              </w:rPr>
              <w:t>Rozporządzenia Komisji (UE) nr 651/2014 z 17.06.2014 uznające niektóre rodzaje pomocy za zgodne z rynkiem wewnętrznym w zastosowaniu art. 107 i 108 Traktatu,</w:t>
            </w:r>
          </w:p>
          <w:p w:rsidR="00AE5025" w:rsidRPr="00AE6C71" w:rsidRDefault="00AE5025" w:rsidP="00001264">
            <w:pPr>
              <w:numPr>
                <w:ilvl w:val="0"/>
                <w:numId w:val="276"/>
              </w:numPr>
              <w:spacing w:before="40" w:after="40" w:line="240" w:lineRule="auto"/>
              <w:ind w:left="315" w:right="-108" w:hanging="284"/>
              <w:rPr>
                <w:rFonts w:cs="Arial"/>
                <w:i/>
                <w:sz w:val="20"/>
                <w:szCs w:val="20"/>
              </w:rPr>
            </w:pPr>
            <w:r w:rsidRPr="00AE6C71">
              <w:rPr>
                <w:rFonts w:cs="Arial"/>
                <w:i/>
                <w:sz w:val="20"/>
                <w:szCs w:val="20"/>
              </w:rPr>
              <w:t xml:space="preserve">Rozporządzenie MIiR z dnia 2 lipca 2015 r. w sprawie udzielania pomocy de minimis i pomocy publicznej  </w:t>
            </w:r>
            <w:r w:rsidRPr="00AE6C71">
              <w:rPr>
                <w:rFonts w:cs="Arial"/>
                <w:i/>
                <w:sz w:val="20"/>
                <w:szCs w:val="20"/>
              </w:rPr>
              <w:br/>
              <w:t xml:space="preserve">w ramach programów operacyjnych finansowanych </w:t>
            </w:r>
            <w:r w:rsidRPr="00AE6C71">
              <w:rPr>
                <w:rFonts w:cs="Arial"/>
                <w:i/>
                <w:sz w:val="20"/>
                <w:szCs w:val="20"/>
              </w:rPr>
              <w:br/>
              <w:t>z Europejskiego Funduszu Społecznego na lata 2014-2020.</w:t>
            </w:r>
          </w:p>
        </w:tc>
      </w:tr>
      <w:tr w:rsidR="00AE502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tabs>
                <w:tab w:val="left" w:pos="426"/>
              </w:tabs>
              <w:suppressAutoHyphens/>
              <w:spacing w:before="40" w:after="40" w:line="240" w:lineRule="auto"/>
              <w:ind w:left="426" w:right="36" w:hanging="426"/>
              <w:rPr>
                <w:rFonts w:cs="Arial"/>
                <w:sz w:val="20"/>
                <w:szCs w:val="20"/>
              </w:rPr>
            </w:pPr>
            <w:r w:rsidRPr="00AE6C71">
              <w:rPr>
                <w:rFonts w:cs="Arial"/>
                <w:sz w:val="20"/>
                <w:szCs w:val="20"/>
              </w:rPr>
              <w:t xml:space="preserve">Maksymalny % poziom dofinansowania UE wydatków kwalifikowalnych </w:t>
            </w:r>
            <w:r w:rsidRPr="00AE6C71">
              <w:rPr>
                <w:rFonts w:cs="Arial"/>
                <w:sz w:val="20"/>
                <w:szCs w:val="20"/>
              </w:rPr>
              <w:br/>
              <w:t>na poziomie projektu</w:t>
            </w:r>
            <w:r w:rsidRPr="00AE6C71">
              <w:rPr>
                <w:rStyle w:val="Odwoanieprzypisudolnego"/>
                <w:sz w:val="20"/>
                <w:szCs w:val="20"/>
              </w:rPr>
              <w:footnoteReference w:id="199"/>
            </w:r>
          </w:p>
          <w:p w:rsidR="00AE5025" w:rsidRPr="00AE6C71" w:rsidRDefault="00AE5025" w:rsidP="00D51D69">
            <w:pPr>
              <w:suppressAutoHyphens/>
              <w:spacing w:before="40" w:after="40" w:line="240" w:lineRule="auto"/>
              <w:ind w:left="426" w:right="284"/>
              <w:rPr>
                <w:rFonts w:cs="Arial"/>
                <w:sz w:val="20"/>
                <w:szCs w:val="20"/>
              </w:rPr>
            </w:pPr>
            <w:r w:rsidRPr="00AE6C71">
              <w:rPr>
                <w:rFonts w:cs="Arial"/>
                <w:sz w:val="20"/>
                <w:szCs w:val="20"/>
              </w:rPr>
              <w:t>(jeśli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tabs>
                <w:tab w:val="left" w:pos="1449"/>
              </w:tabs>
              <w:spacing w:before="40" w:after="40" w:line="240" w:lineRule="auto"/>
              <w:ind w:left="113" w:right="36"/>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line="240" w:lineRule="auto"/>
              <w:ind w:left="113" w:right="284"/>
              <w:rPr>
                <w:sz w:val="20"/>
                <w:szCs w:val="20"/>
              </w:rPr>
            </w:pPr>
            <w:r w:rsidRPr="00AE6C71">
              <w:rPr>
                <w:sz w:val="20"/>
                <w:szCs w:val="20"/>
              </w:rPr>
              <w:t>85%</w:t>
            </w:r>
          </w:p>
        </w:tc>
      </w:tr>
      <w:tr w:rsidR="00AE502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hideMark/>
          </w:tcPr>
          <w:p w:rsidR="00AE5025" w:rsidRPr="00AE6C71" w:rsidRDefault="00AE5025" w:rsidP="00001264">
            <w:pPr>
              <w:numPr>
                <w:ilvl w:val="0"/>
                <w:numId w:val="360"/>
              </w:numPr>
              <w:suppressAutoHyphens/>
              <w:spacing w:before="40" w:after="40" w:line="240" w:lineRule="auto"/>
              <w:ind w:left="426" w:hanging="426"/>
              <w:rPr>
                <w:rFonts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p>
          <w:p w:rsidR="00AE5025" w:rsidRPr="00AE6C71" w:rsidRDefault="00AE5025" w:rsidP="00D51D69">
            <w:pPr>
              <w:suppressAutoHyphens/>
              <w:spacing w:before="40" w:after="40" w:line="240" w:lineRule="auto"/>
              <w:ind w:left="426" w:right="284"/>
              <w:rPr>
                <w:rFonts w:cs="Arial"/>
                <w:sz w:val="20"/>
                <w:szCs w:val="20"/>
              </w:rPr>
            </w:pPr>
            <w:r w:rsidRPr="00AE6C71">
              <w:rPr>
                <w:rFonts w:cs="Arial"/>
                <w:sz w:val="20"/>
                <w:szCs w:val="20"/>
              </w:rPr>
              <w:t>(jeśli dotyczy)</w:t>
            </w:r>
          </w:p>
        </w:tc>
        <w:tc>
          <w:tcPr>
            <w:tcW w:w="1033"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36"/>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tcPr>
          <w:p w:rsidR="00AE5025" w:rsidRPr="00AE6C71" w:rsidRDefault="00AE5025">
            <w:pPr>
              <w:spacing w:before="40" w:after="40" w:line="240" w:lineRule="auto"/>
              <w:ind w:left="113" w:right="284"/>
              <w:rPr>
                <w:rFonts w:cs="Arial"/>
                <w:sz w:val="20"/>
                <w:szCs w:val="20"/>
              </w:rPr>
            </w:pPr>
            <w:r w:rsidRPr="00AE6C71">
              <w:rPr>
                <w:rFonts w:cs="Arial"/>
                <w:sz w:val="20"/>
                <w:szCs w:val="20"/>
              </w:rPr>
              <w:t>92,5%</w:t>
            </w:r>
          </w:p>
          <w:p w:rsidR="00AE5025" w:rsidRPr="00AE6C71" w:rsidRDefault="00AE5025">
            <w:pPr>
              <w:spacing w:before="40" w:after="40" w:line="240" w:lineRule="auto"/>
              <w:ind w:left="113" w:right="284"/>
              <w:rPr>
                <w:rFonts w:cs="Arial"/>
                <w:sz w:val="20"/>
                <w:szCs w:val="20"/>
              </w:rPr>
            </w:pPr>
          </w:p>
        </w:tc>
      </w:tr>
      <w:tr w:rsidR="00AE5025" w:rsidRPr="00AE6C71" w:rsidTr="00AE5025">
        <w:trPr>
          <w:trHeight w:val="57"/>
        </w:trPr>
        <w:tc>
          <w:tcPr>
            <w:tcW w:w="1220" w:type="pct"/>
            <w:tcBorders>
              <w:top w:val="single" w:sz="4" w:space="0" w:color="auto"/>
              <w:left w:val="single" w:sz="4" w:space="0" w:color="auto"/>
              <w:bottom w:val="single" w:sz="4" w:space="0" w:color="auto"/>
              <w:right w:val="single" w:sz="4" w:space="0" w:color="auto"/>
            </w:tcBorders>
            <w:hideMark/>
          </w:tcPr>
          <w:p w:rsidR="00AE5025" w:rsidRPr="00AE6C71" w:rsidRDefault="00AE5025" w:rsidP="00001264">
            <w:pPr>
              <w:numPr>
                <w:ilvl w:val="0"/>
                <w:numId w:val="360"/>
              </w:numPr>
              <w:suppressAutoHyphens/>
              <w:spacing w:before="40" w:after="40" w:line="240" w:lineRule="auto"/>
              <w:ind w:left="426" w:right="36" w:hanging="426"/>
              <w:rPr>
                <w:rFonts w:cs="Arial"/>
                <w:sz w:val="20"/>
                <w:szCs w:val="20"/>
              </w:rPr>
            </w:pPr>
            <w:r w:rsidRPr="00AE6C71">
              <w:rPr>
                <w:rFonts w:cs="Arial"/>
                <w:sz w:val="20"/>
                <w:szCs w:val="20"/>
              </w:rPr>
              <w:t>Minimalny wkład własny beneficjenta jako % wydatków kwalifikowalnych</w:t>
            </w:r>
          </w:p>
        </w:tc>
        <w:tc>
          <w:tcPr>
            <w:tcW w:w="1033"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36"/>
              <w:rPr>
                <w:rFonts w:cs="Arial"/>
                <w:sz w:val="20"/>
                <w:szCs w:val="20"/>
              </w:rPr>
            </w:pPr>
            <w:r w:rsidRPr="00AE6C71">
              <w:rPr>
                <w:rFonts w:cs="Arial"/>
                <w:sz w:val="20"/>
                <w:szCs w:val="20"/>
              </w:rPr>
              <w:t>Poddziałanie 9.2.1</w:t>
            </w:r>
          </w:p>
        </w:tc>
        <w:tc>
          <w:tcPr>
            <w:tcW w:w="2747" w:type="pct"/>
            <w:gridSpan w:val="3"/>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284"/>
              <w:rPr>
                <w:rFonts w:cs="Arial"/>
                <w:sz w:val="20"/>
                <w:szCs w:val="20"/>
              </w:rPr>
            </w:pPr>
            <w:r w:rsidRPr="00AE6C71">
              <w:rPr>
                <w:rFonts w:cs="Arial"/>
                <w:sz w:val="20"/>
                <w:szCs w:val="20"/>
              </w:rPr>
              <w:t>7,5%</w:t>
            </w:r>
            <w:r w:rsidRPr="00AE6C71">
              <w:rPr>
                <w:rStyle w:val="Odwoanieprzypisudolnego"/>
                <w:sz w:val="20"/>
                <w:szCs w:val="20"/>
              </w:rPr>
              <w:footnoteReference w:id="200"/>
            </w:r>
            <w:r w:rsidRPr="00AE6C71">
              <w:rPr>
                <w:rFonts w:cs="Arial"/>
                <w:sz w:val="20"/>
                <w:szCs w:val="20"/>
              </w:rPr>
              <w:t xml:space="preserve"> </w:t>
            </w:r>
          </w:p>
        </w:tc>
      </w:tr>
      <w:tr w:rsidR="00AE502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hideMark/>
          </w:tcPr>
          <w:p w:rsidR="00AE5025" w:rsidRPr="00AE6C71" w:rsidRDefault="00AE5025" w:rsidP="00001264">
            <w:pPr>
              <w:numPr>
                <w:ilvl w:val="0"/>
                <w:numId w:val="360"/>
              </w:numPr>
              <w:suppressAutoHyphens/>
              <w:spacing w:before="40" w:after="40" w:line="240" w:lineRule="auto"/>
              <w:ind w:left="426" w:right="36" w:hanging="426"/>
              <w:rPr>
                <w:rFonts w:cs="Arial"/>
                <w:sz w:val="20"/>
                <w:szCs w:val="20"/>
              </w:rPr>
            </w:pPr>
            <w:r w:rsidRPr="00AE6C71">
              <w:rPr>
                <w:rFonts w:cs="Arial"/>
                <w:sz w:val="20"/>
                <w:szCs w:val="20"/>
              </w:rPr>
              <w:t>Minimalna</w:t>
            </w:r>
            <w:r w:rsidRPr="00AE6C71">
              <w:rPr>
                <w:rFonts w:cs="Arial"/>
                <w:sz w:val="20"/>
                <w:szCs w:val="20"/>
              </w:rPr>
              <w:br/>
              <w:t>i maksymalna wartość projektu (PLN) (jeśli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right="284"/>
              <w:rPr>
                <w:rFonts w:cs="Arial"/>
                <w:sz w:val="20"/>
                <w:szCs w:val="20"/>
              </w:rPr>
            </w:pPr>
            <w:r w:rsidRPr="00AE6C71">
              <w:rPr>
                <w:rFonts w:cs="Arial"/>
                <w:sz w:val="20"/>
                <w:szCs w:val="20"/>
              </w:rPr>
              <w:t>Nie dotyczy</w:t>
            </w:r>
          </w:p>
        </w:tc>
      </w:tr>
      <w:tr w:rsidR="00AE502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right="35" w:hanging="426"/>
              <w:rPr>
                <w:rFonts w:cs="Arial"/>
                <w:sz w:val="20"/>
                <w:szCs w:val="20"/>
              </w:rPr>
            </w:pPr>
            <w:r w:rsidRPr="00AE6C71">
              <w:rPr>
                <w:rFonts w:cs="Arial"/>
                <w:sz w:val="20"/>
                <w:szCs w:val="20"/>
              </w:rPr>
              <w:t>Minimalna i maksymalna wartość wydatków kwalifikowalnych projektu (PLN) (jeśli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right="284"/>
              <w:rPr>
                <w:rFonts w:cs="Arial"/>
                <w:sz w:val="20"/>
                <w:szCs w:val="20"/>
              </w:rPr>
            </w:pPr>
            <w:r w:rsidRPr="00AE6C71">
              <w:rPr>
                <w:rFonts w:cs="Arial"/>
                <w:sz w:val="20"/>
                <w:szCs w:val="20"/>
              </w:rPr>
              <w:t>Nie dotyczy</w:t>
            </w:r>
          </w:p>
        </w:tc>
      </w:tr>
      <w:tr w:rsidR="00AE502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hideMark/>
          </w:tcPr>
          <w:p w:rsidR="00AE5025" w:rsidRPr="00AE6C71" w:rsidRDefault="00AE5025" w:rsidP="00001264">
            <w:pPr>
              <w:numPr>
                <w:ilvl w:val="0"/>
                <w:numId w:val="360"/>
              </w:numPr>
              <w:suppressAutoHyphens/>
              <w:spacing w:before="40" w:after="0" w:line="240" w:lineRule="auto"/>
              <w:ind w:left="425" w:hanging="425"/>
              <w:rPr>
                <w:rFonts w:cs="Arial"/>
                <w:sz w:val="20"/>
                <w:szCs w:val="20"/>
              </w:rPr>
            </w:pPr>
            <w:r w:rsidRPr="00AE6C71">
              <w:rPr>
                <w:rFonts w:cs="Arial"/>
                <w:sz w:val="20"/>
                <w:szCs w:val="20"/>
              </w:rPr>
              <w:t>Kwota alokacji UE na instrumenty finansowe (EUR)</w:t>
            </w:r>
          </w:p>
          <w:p w:rsidR="00AE5025" w:rsidRPr="00AE6C71" w:rsidRDefault="00AE5025" w:rsidP="009247E5">
            <w:pPr>
              <w:suppressAutoHyphens/>
              <w:spacing w:after="40" w:line="240" w:lineRule="auto"/>
              <w:ind w:left="425"/>
              <w:rPr>
                <w:rFonts w:cs="Arial"/>
                <w:sz w:val="20"/>
                <w:szCs w:val="20"/>
              </w:rPr>
            </w:pPr>
            <w:r w:rsidRPr="00AE6C71">
              <w:rPr>
                <w:rFonts w:cs="Arial"/>
                <w:sz w:val="20"/>
                <w:szCs w:val="20"/>
              </w:rPr>
              <w:t>(jeśli dotyczy)</w:t>
            </w:r>
          </w:p>
        </w:tc>
        <w:tc>
          <w:tcPr>
            <w:tcW w:w="3780" w:type="pct"/>
            <w:gridSpan w:val="6"/>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284"/>
              <w:rPr>
                <w:rFonts w:cs="Arial"/>
                <w:sz w:val="20"/>
                <w:szCs w:val="20"/>
              </w:rPr>
            </w:pPr>
            <w:r w:rsidRPr="00AE6C71">
              <w:rPr>
                <w:rFonts w:cs="Arial"/>
                <w:sz w:val="20"/>
                <w:szCs w:val="20"/>
              </w:rPr>
              <w:t>Nie dotyczy</w:t>
            </w:r>
          </w:p>
        </w:tc>
      </w:tr>
      <w:tr w:rsidR="00AE502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hanging="426"/>
              <w:rPr>
                <w:rFonts w:cs="Arial"/>
                <w:sz w:val="20"/>
                <w:szCs w:val="20"/>
              </w:rPr>
            </w:pPr>
            <w:r w:rsidRPr="00AE6C71">
              <w:rPr>
                <w:rFonts w:cs="Arial"/>
                <w:sz w:val="20"/>
                <w:szCs w:val="20"/>
              </w:rPr>
              <w:t>Mechanizm wdrażania instrumentów finansowych</w:t>
            </w:r>
          </w:p>
        </w:tc>
        <w:tc>
          <w:tcPr>
            <w:tcW w:w="3780" w:type="pct"/>
            <w:gridSpan w:val="6"/>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284"/>
              <w:rPr>
                <w:rFonts w:cs="Arial"/>
                <w:sz w:val="20"/>
                <w:szCs w:val="20"/>
              </w:rPr>
            </w:pPr>
            <w:r w:rsidRPr="00AE6C71">
              <w:rPr>
                <w:rFonts w:cs="Arial"/>
                <w:sz w:val="20"/>
                <w:szCs w:val="20"/>
              </w:rPr>
              <w:t>Nie dotyczy</w:t>
            </w:r>
          </w:p>
        </w:tc>
      </w:tr>
      <w:tr w:rsidR="00AE502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suppressAutoHyphens/>
              <w:spacing w:before="40" w:after="40" w:line="240" w:lineRule="auto"/>
              <w:ind w:left="426" w:hanging="426"/>
              <w:rPr>
                <w:rFonts w:cs="Arial"/>
                <w:sz w:val="20"/>
                <w:szCs w:val="20"/>
              </w:rPr>
            </w:pPr>
            <w:r w:rsidRPr="00AE6C71">
              <w:rPr>
                <w:rFonts w:cs="Arial"/>
                <w:sz w:val="20"/>
                <w:szCs w:val="20"/>
              </w:rPr>
              <w:t>Rodzaj wsparcia instrumentów finansowych oraz </w:t>
            </w:r>
          </w:p>
          <w:p w:rsidR="00AE5025" w:rsidRPr="00AE6C71" w:rsidRDefault="00AE5025" w:rsidP="009247E5">
            <w:pPr>
              <w:suppressAutoHyphens/>
              <w:spacing w:before="40" w:after="40" w:line="240" w:lineRule="auto"/>
              <w:ind w:left="426"/>
              <w:rPr>
                <w:rFonts w:cs="Arial"/>
                <w:sz w:val="20"/>
                <w:szCs w:val="20"/>
              </w:rPr>
            </w:pPr>
            <w:r w:rsidRPr="00AE6C71">
              <w:rPr>
                <w:rFonts w:cs="Arial"/>
                <w:sz w:val="20"/>
                <w:szCs w:val="20"/>
              </w:rPr>
              <w:t>najważniejsze warunki przyznawania</w:t>
            </w:r>
          </w:p>
        </w:tc>
        <w:tc>
          <w:tcPr>
            <w:tcW w:w="3780" w:type="pct"/>
            <w:gridSpan w:val="6"/>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284"/>
              <w:rPr>
                <w:rFonts w:cs="Arial"/>
                <w:sz w:val="20"/>
                <w:szCs w:val="20"/>
              </w:rPr>
            </w:pPr>
            <w:r w:rsidRPr="00AE6C71">
              <w:rPr>
                <w:rFonts w:cs="Arial"/>
                <w:sz w:val="20"/>
                <w:szCs w:val="20"/>
              </w:rPr>
              <w:t>Nie dotyczy</w:t>
            </w:r>
          </w:p>
        </w:tc>
      </w:tr>
      <w:tr w:rsidR="00AE5025" w:rsidRPr="00AE6C71" w:rsidTr="000C3515">
        <w:trPr>
          <w:trHeight w:val="57"/>
        </w:trPr>
        <w:tc>
          <w:tcPr>
            <w:tcW w:w="1220" w:type="pct"/>
            <w:tcBorders>
              <w:top w:val="single" w:sz="4" w:space="0" w:color="auto"/>
              <w:left w:val="single" w:sz="4" w:space="0" w:color="auto"/>
              <w:bottom w:val="single" w:sz="4" w:space="0" w:color="auto"/>
              <w:right w:val="single" w:sz="4" w:space="0" w:color="auto"/>
            </w:tcBorders>
          </w:tcPr>
          <w:p w:rsidR="00AE5025" w:rsidRPr="00AE6C71" w:rsidRDefault="00AE5025" w:rsidP="00001264">
            <w:pPr>
              <w:numPr>
                <w:ilvl w:val="0"/>
                <w:numId w:val="360"/>
              </w:numPr>
              <w:tabs>
                <w:tab w:val="left" w:pos="426"/>
              </w:tabs>
              <w:suppressAutoHyphens/>
              <w:spacing w:before="40" w:after="40" w:line="240" w:lineRule="auto"/>
              <w:ind w:left="426" w:hanging="426"/>
              <w:rPr>
                <w:rFonts w:cs="Arial"/>
                <w:sz w:val="20"/>
                <w:szCs w:val="20"/>
              </w:rPr>
            </w:pPr>
            <w:r w:rsidRPr="00AE6C71">
              <w:rPr>
                <w:rFonts w:cs="Arial"/>
                <w:sz w:val="20"/>
                <w:szCs w:val="20"/>
              </w:rPr>
              <w:t>Katalog ostatecznych odbiorców instrumentów finansowych</w:t>
            </w:r>
          </w:p>
        </w:tc>
        <w:tc>
          <w:tcPr>
            <w:tcW w:w="3780" w:type="pct"/>
            <w:gridSpan w:val="6"/>
            <w:tcBorders>
              <w:top w:val="single" w:sz="4" w:space="0" w:color="auto"/>
              <w:left w:val="single" w:sz="4" w:space="0" w:color="auto"/>
              <w:bottom w:val="single" w:sz="4" w:space="0" w:color="auto"/>
              <w:right w:val="single" w:sz="4" w:space="0" w:color="auto"/>
            </w:tcBorders>
            <w:hideMark/>
          </w:tcPr>
          <w:p w:rsidR="00AE5025" w:rsidRPr="00AE6C71" w:rsidRDefault="00AE5025">
            <w:pPr>
              <w:spacing w:before="40" w:after="40" w:line="240" w:lineRule="auto"/>
              <w:ind w:left="113" w:right="284"/>
              <w:rPr>
                <w:rFonts w:cs="Arial"/>
                <w:sz w:val="20"/>
                <w:szCs w:val="20"/>
              </w:rPr>
            </w:pPr>
            <w:r w:rsidRPr="00AE6C71">
              <w:rPr>
                <w:rFonts w:cs="Arial"/>
                <w:sz w:val="20"/>
                <w:szCs w:val="20"/>
              </w:rPr>
              <w:t>Nie dotyczy</w:t>
            </w:r>
          </w:p>
        </w:tc>
      </w:tr>
    </w:tbl>
    <w:p w:rsidR="0098047D" w:rsidRPr="00AE6C71" w:rsidRDefault="0098047D" w:rsidP="003F1C6D">
      <w:pPr>
        <w:rPr>
          <w:lang w:eastAsia="pl-PL"/>
        </w:rPr>
      </w:pPr>
    </w:p>
    <w:p w:rsidR="005742E1" w:rsidRPr="00AE6C71" w:rsidRDefault="005742E1" w:rsidP="003F1C6D">
      <w:pPr>
        <w:rPr>
          <w:lang w:eastAsia="pl-PL"/>
        </w:rPr>
      </w:pPr>
    </w:p>
    <w:p w:rsidR="002D2A97" w:rsidRPr="00AE6C71" w:rsidRDefault="002463B5" w:rsidP="002463B5">
      <w:pPr>
        <w:pStyle w:val="Nagwek4"/>
      </w:pPr>
      <w:bookmarkStart w:id="75" w:name="_Toc483390550"/>
      <w:r w:rsidRPr="00AE6C71">
        <w:t xml:space="preserve">Poddziałanie 9.2.2 Rozwój wysokiej jakości usług społecznych i zdrowotnych – ZIT </w:t>
      </w:r>
      <w:r w:rsidRPr="00AE6C71">
        <w:rPr>
          <w:i/>
        </w:rPr>
        <w:t>(projekty konkursowe)</w:t>
      </w:r>
      <w:bookmarkEnd w:id="75"/>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6"/>
        <w:gridCol w:w="1702"/>
        <w:gridCol w:w="148"/>
        <w:gridCol w:w="3254"/>
        <w:gridCol w:w="2267"/>
      </w:tblGrid>
      <w:tr w:rsidR="002D2A97" w:rsidRPr="00AE6C71" w:rsidTr="00490EB2">
        <w:trPr>
          <w:trHeight w:val="57"/>
        </w:trPr>
        <w:tc>
          <w:tcPr>
            <w:tcW w:w="5000" w:type="pct"/>
            <w:gridSpan w:val="5"/>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490EB2">
            <w:pPr>
              <w:spacing w:before="120" w:after="120" w:line="240" w:lineRule="auto"/>
              <w:ind w:left="113" w:right="284"/>
              <w:rPr>
                <w:rFonts w:cs="Arial"/>
                <w:b/>
                <w:sz w:val="20"/>
                <w:szCs w:val="20"/>
              </w:rPr>
            </w:pPr>
            <w:r w:rsidRPr="00AE6C71">
              <w:rPr>
                <w:rFonts w:cs="Arial"/>
                <w:b/>
                <w:sz w:val="20"/>
                <w:szCs w:val="20"/>
              </w:rPr>
              <w:t>OPIS DZIAŁANIA I PODDZIAŁAŃ</w:t>
            </w:r>
          </w:p>
        </w:tc>
      </w:tr>
      <w:tr w:rsidR="0040426C" w:rsidRPr="00AE6C71" w:rsidTr="00661D5E">
        <w:trPr>
          <w:trHeight w:val="57"/>
        </w:trPr>
        <w:tc>
          <w:tcPr>
            <w:tcW w:w="1219" w:type="pct"/>
            <w:vMerge w:val="restart"/>
            <w:tcBorders>
              <w:top w:val="single" w:sz="4" w:space="0" w:color="auto"/>
              <w:left w:val="single" w:sz="4" w:space="0" w:color="auto"/>
              <w:right w:val="single" w:sz="4" w:space="0" w:color="auto"/>
            </w:tcBorders>
          </w:tcPr>
          <w:p w:rsidR="0040426C" w:rsidRPr="00AE6C71" w:rsidRDefault="0040426C" w:rsidP="00001264">
            <w:pPr>
              <w:numPr>
                <w:ilvl w:val="0"/>
                <w:numId w:val="362"/>
              </w:numPr>
              <w:suppressAutoHyphens/>
              <w:spacing w:before="40" w:after="40" w:line="240" w:lineRule="auto"/>
              <w:ind w:right="3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873" w:type="pct"/>
            <w:tcBorders>
              <w:top w:val="single" w:sz="4" w:space="0" w:color="auto"/>
              <w:left w:val="single" w:sz="4" w:space="0" w:color="auto"/>
              <w:bottom w:val="single" w:sz="4" w:space="0" w:color="auto"/>
              <w:right w:val="single" w:sz="4" w:space="0" w:color="auto"/>
            </w:tcBorders>
            <w:hideMark/>
          </w:tcPr>
          <w:p w:rsidR="0040426C" w:rsidRPr="00AE6C71" w:rsidRDefault="0040426C">
            <w:pPr>
              <w:spacing w:before="40" w:after="40" w:line="240" w:lineRule="auto"/>
              <w:ind w:left="113" w:right="284"/>
              <w:rPr>
                <w:rFonts w:cs="Arial"/>
                <w:sz w:val="20"/>
                <w:szCs w:val="20"/>
              </w:rPr>
            </w:pPr>
            <w:r w:rsidRPr="00AE6C71">
              <w:rPr>
                <w:rFonts w:cs="Arial"/>
                <w:sz w:val="20"/>
                <w:szCs w:val="20"/>
              </w:rPr>
              <w:t>Działanie 9.2</w:t>
            </w:r>
          </w:p>
        </w:tc>
        <w:tc>
          <w:tcPr>
            <w:tcW w:w="2908" w:type="pct"/>
            <w:gridSpan w:val="3"/>
            <w:tcBorders>
              <w:top w:val="single" w:sz="4" w:space="0" w:color="auto"/>
              <w:left w:val="single" w:sz="4" w:space="0" w:color="auto"/>
              <w:bottom w:val="single" w:sz="4" w:space="0" w:color="auto"/>
              <w:right w:val="single" w:sz="4" w:space="0" w:color="auto"/>
            </w:tcBorders>
            <w:hideMark/>
          </w:tcPr>
          <w:p w:rsidR="0040426C" w:rsidRPr="00AE6C71" w:rsidRDefault="0040426C">
            <w:pPr>
              <w:spacing w:before="40" w:after="40" w:line="240" w:lineRule="auto"/>
              <w:ind w:left="113" w:right="284"/>
              <w:rPr>
                <w:rFonts w:cs="Arial"/>
                <w:b/>
                <w:sz w:val="20"/>
                <w:szCs w:val="20"/>
              </w:rPr>
            </w:pPr>
            <w:r w:rsidRPr="00AE6C71">
              <w:rPr>
                <w:rFonts w:cs="Arial"/>
                <w:b/>
                <w:sz w:val="20"/>
                <w:szCs w:val="20"/>
              </w:rPr>
              <w:t xml:space="preserve">Ułatwienie dostępu do wysokiej jakości usług społecznych </w:t>
            </w:r>
            <w:r w:rsidR="002F3472" w:rsidRPr="00AE6C71">
              <w:rPr>
                <w:rFonts w:cs="Arial"/>
                <w:b/>
                <w:sz w:val="20"/>
                <w:szCs w:val="20"/>
              </w:rPr>
              <w:br/>
            </w:r>
            <w:r w:rsidRPr="00AE6C71">
              <w:rPr>
                <w:rFonts w:cs="Arial"/>
                <w:b/>
                <w:sz w:val="20"/>
                <w:szCs w:val="20"/>
              </w:rPr>
              <w:t>i zdrowotnych</w:t>
            </w:r>
          </w:p>
        </w:tc>
      </w:tr>
      <w:tr w:rsidR="0040426C" w:rsidRPr="00AE6C71" w:rsidTr="00661D5E">
        <w:trPr>
          <w:trHeight w:val="57"/>
        </w:trPr>
        <w:tc>
          <w:tcPr>
            <w:tcW w:w="1219" w:type="pct"/>
            <w:vMerge/>
            <w:tcBorders>
              <w:left w:val="single" w:sz="4" w:space="0" w:color="auto"/>
              <w:bottom w:val="single" w:sz="4" w:space="0" w:color="auto"/>
              <w:right w:val="single" w:sz="4" w:space="0" w:color="auto"/>
            </w:tcBorders>
            <w:vAlign w:val="center"/>
            <w:hideMark/>
          </w:tcPr>
          <w:p w:rsidR="0040426C" w:rsidRPr="00AE6C71" w:rsidRDefault="0040426C" w:rsidP="00001264">
            <w:pPr>
              <w:numPr>
                <w:ilvl w:val="0"/>
                <w:numId w:val="362"/>
              </w:numPr>
              <w:spacing w:line="240" w:lineRule="auto"/>
              <w:rPr>
                <w:rFonts w:cs="Arial"/>
                <w:sz w:val="20"/>
                <w:szCs w:val="20"/>
              </w:rPr>
            </w:pPr>
          </w:p>
        </w:tc>
        <w:tc>
          <w:tcPr>
            <w:tcW w:w="873" w:type="pct"/>
            <w:tcBorders>
              <w:top w:val="single" w:sz="4" w:space="0" w:color="auto"/>
              <w:left w:val="single" w:sz="4" w:space="0" w:color="auto"/>
              <w:bottom w:val="single" w:sz="4" w:space="0" w:color="auto"/>
              <w:right w:val="single" w:sz="4" w:space="0" w:color="auto"/>
            </w:tcBorders>
            <w:hideMark/>
          </w:tcPr>
          <w:p w:rsidR="0040426C" w:rsidRPr="00AE6C71" w:rsidRDefault="0040426C">
            <w:pPr>
              <w:tabs>
                <w:tab w:val="left" w:pos="1593"/>
              </w:tabs>
              <w:spacing w:before="40" w:after="40" w:line="240" w:lineRule="auto"/>
              <w:ind w:left="113" w:right="34"/>
              <w:rPr>
                <w:rFonts w:cs="Arial"/>
                <w:sz w:val="20"/>
                <w:szCs w:val="20"/>
              </w:rPr>
            </w:pPr>
            <w:r w:rsidRPr="00AE6C71">
              <w:rPr>
                <w:rFonts w:cs="Arial"/>
                <w:sz w:val="20"/>
                <w:szCs w:val="20"/>
              </w:rPr>
              <w:t>Poddziałanie 9.2.2</w:t>
            </w:r>
          </w:p>
        </w:tc>
        <w:tc>
          <w:tcPr>
            <w:tcW w:w="2908" w:type="pct"/>
            <w:gridSpan w:val="3"/>
            <w:tcBorders>
              <w:top w:val="single" w:sz="4" w:space="0" w:color="auto"/>
              <w:left w:val="single" w:sz="4" w:space="0" w:color="auto"/>
              <w:bottom w:val="single" w:sz="4" w:space="0" w:color="auto"/>
              <w:right w:val="single" w:sz="4" w:space="0" w:color="auto"/>
            </w:tcBorders>
            <w:hideMark/>
          </w:tcPr>
          <w:p w:rsidR="0040426C" w:rsidRPr="00AE6C71" w:rsidRDefault="0040426C">
            <w:pPr>
              <w:spacing w:before="40" w:after="40" w:line="240" w:lineRule="auto"/>
              <w:ind w:left="113" w:right="284"/>
              <w:rPr>
                <w:rFonts w:cs="Arial"/>
                <w:b/>
                <w:sz w:val="20"/>
                <w:szCs w:val="20"/>
              </w:rPr>
            </w:pPr>
            <w:r w:rsidRPr="00AE6C71">
              <w:rPr>
                <w:rFonts w:cs="Arial"/>
                <w:b/>
                <w:sz w:val="20"/>
                <w:szCs w:val="20"/>
              </w:rPr>
              <w:t xml:space="preserve">Rozwój wysokiej jakości usług społecznych i zdrowotnych – ZIT </w:t>
            </w:r>
            <w:r w:rsidRPr="00AE6C71">
              <w:rPr>
                <w:rFonts w:cs="Arial"/>
                <w:i/>
                <w:sz w:val="20"/>
                <w:szCs w:val="20"/>
              </w:rPr>
              <w:t>(projekty konkursowe)</w:t>
            </w:r>
          </w:p>
        </w:tc>
      </w:tr>
      <w:tr w:rsidR="0040426C" w:rsidRPr="00AE6C71" w:rsidTr="00661D5E">
        <w:trPr>
          <w:trHeight w:val="1281"/>
        </w:trPr>
        <w:tc>
          <w:tcPr>
            <w:tcW w:w="1219" w:type="pct"/>
            <w:tcBorders>
              <w:top w:val="single" w:sz="4" w:space="0" w:color="auto"/>
              <w:left w:val="single" w:sz="4" w:space="0" w:color="auto"/>
              <w:bottom w:val="single" w:sz="4" w:space="0" w:color="auto"/>
              <w:right w:val="single" w:sz="4" w:space="0" w:color="auto"/>
            </w:tcBorders>
          </w:tcPr>
          <w:p w:rsidR="0040426C" w:rsidRPr="00AE6C71" w:rsidRDefault="0040426C" w:rsidP="00001264">
            <w:pPr>
              <w:numPr>
                <w:ilvl w:val="0"/>
                <w:numId w:val="362"/>
              </w:numPr>
              <w:suppressAutoHyphens/>
              <w:spacing w:before="40" w:after="40" w:line="240" w:lineRule="auto"/>
              <w:rPr>
                <w:rFonts w:cs="Arial"/>
                <w:sz w:val="20"/>
                <w:szCs w:val="20"/>
              </w:rPr>
            </w:pPr>
            <w:r w:rsidRPr="00AE6C71">
              <w:rPr>
                <w:rFonts w:cs="Arial"/>
                <w:sz w:val="20"/>
                <w:szCs w:val="20"/>
              </w:rPr>
              <w:t>Cel/e szczegółowy/e Działania/ Poddziałania</w:t>
            </w:r>
          </w:p>
        </w:tc>
        <w:tc>
          <w:tcPr>
            <w:tcW w:w="873" w:type="pct"/>
            <w:tcBorders>
              <w:top w:val="single" w:sz="4" w:space="0" w:color="auto"/>
              <w:left w:val="single" w:sz="4" w:space="0" w:color="auto"/>
              <w:bottom w:val="single" w:sz="4" w:space="0" w:color="auto"/>
              <w:right w:val="single" w:sz="4" w:space="0" w:color="auto"/>
            </w:tcBorders>
            <w:hideMark/>
          </w:tcPr>
          <w:p w:rsidR="0040426C" w:rsidRPr="00AE6C71" w:rsidRDefault="0040426C">
            <w:pPr>
              <w:spacing w:before="40" w:after="40" w:line="240" w:lineRule="auto"/>
              <w:ind w:left="113" w:right="34"/>
              <w:rPr>
                <w:rFonts w:cs="Arial"/>
                <w:sz w:val="20"/>
                <w:szCs w:val="20"/>
              </w:rPr>
            </w:pPr>
            <w:r w:rsidRPr="00AE6C71">
              <w:rPr>
                <w:rFonts w:cs="Arial"/>
                <w:sz w:val="20"/>
                <w:szCs w:val="20"/>
              </w:rPr>
              <w:t>Poddziałanie 9.2.2</w:t>
            </w:r>
          </w:p>
        </w:tc>
        <w:tc>
          <w:tcPr>
            <w:tcW w:w="2908" w:type="pct"/>
            <w:gridSpan w:val="3"/>
            <w:tcBorders>
              <w:top w:val="single" w:sz="4" w:space="0" w:color="auto"/>
              <w:left w:val="single" w:sz="4" w:space="0" w:color="auto"/>
              <w:bottom w:val="single" w:sz="4" w:space="0" w:color="auto"/>
              <w:right w:val="single" w:sz="4" w:space="0" w:color="auto"/>
            </w:tcBorders>
            <w:hideMark/>
          </w:tcPr>
          <w:p w:rsidR="0040426C" w:rsidRPr="00AE6C71" w:rsidRDefault="0040426C" w:rsidP="00001264">
            <w:pPr>
              <w:numPr>
                <w:ilvl w:val="0"/>
                <w:numId w:val="277"/>
              </w:numPr>
              <w:spacing w:after="40" w:line="240" w:lineRule="auto"/>
              <w:ind w:left="318" w:right="34" w:hanging="284"/>
              <w:rPr>
                <w:rFonts w:cs="Arial"/>
                <w:sz w:val="20"/>
                <w:szCs w:val="20"/>
              </w:rPr>
            </w:pPr>
            <w:r w:rsidRPr="00AE6C71">
              <w:rPr>
                <w:rFonts w:cs="Arial"/>
                <w:sz w:val="20"/>
                <w:szCs w:val="20"/>
              </w:rPr>
              <w:t xml:space="preserve">Zwiększenie dostępności usług społecznych </w:t>
            </w:r>
            <w:r w:rsidRPr="00AE6C71">
              <w:rPr>
                <w:rFonts w:cs="Arial"/>
                <w:sz w:val="20"/>
                <w:szCs w:val="20"/>
              </w:rPr>
              <w:br/>
              <w:t>w szczególności usług środowiskowych, opiekuńczych oraz usług wsparcia rodziny i pieczy zastępczej dla osób zagrożonych ubóstwem i wykluczeniem społecznym</w:t>
            </w:r>
          </w:p>
          <w:p w:rsidR="0040426C" w:rsidRPr="00AE6C71" w:rsidRDefault="0040426C" w:rsidP="00001264">
            <w:pPr>
              <w:numPr>
                <w:ilvl w:val="0"/>
                <w:numId w:val="277"/>
              </w:numPr>
              <w:spacing w:after="40" w:line="240" w:lineRule="auto"/>
              <w:ind w:left="318" w:right="34" w:hanging="284"/>
              <w:rPr>
                <w:rFonts w:cs="Arial"/>
                <w:sz w:val="20"/>
                <w:szCs w:val="20"/>
              </w:rPr>
            </w:pPr>
            <w:r w:rsidRPr="00AE6C71">
              <w:rPr>
                <w:rFonts w:cs="Arial"/>
                <w:sz w:val="20"/>
                <w:szCs w:val="20"/>
              </w:rPr>
              <w:t>Zwiększenie dostępności usług zdrowotnych</w:t>
            </w:r>
          </w:p>
        </w:tc>
      </w:tr>
      <w:tr w:rsidR="0040426C" w:rsidRPr="00AE6C71" w:rsidTr="005F30D1">
        <w:trPr>
          <w:trHeight w:val="1691"/>
        </w:trPr>
        <w:tc>
          <w:tcPr>
            <w:tcW w:w="1219" w:type="pct"/>
            <w:tcBorders>
              <w:top w:val="single" w:sz="4" w:space="0" w:color="auto"/>
              <w:left w:val="single" w:sz="4" w:space="0" w:color="auto"/>
              <w:bottom w:val="single" w:sz="4" w:space="0" w:color="auto"/>
              <w:right w:val="single" w:sz="4" w:space="0" w:color="auto"/>
            </w:tcBorders>
          </w:tcPr>
          <w:p w:rsidR="0040426C" w:rsidRPr="00AE6C71" w:rsidRDefault="0040426C" w:rsidP="00001264">
            <w:pPr>
              <w:numPr>
                <w:ilvl w:val="0"/>
                <w:numId w:val="362"/>
              </w:numPr>
              <w:suppressAutoHyphens/>
              <w:spacing w:before="40" w:after="40" w:line="240" w:lineRule="auto"/>
              <w:rPr>
                <w:rFonts w:cs="Arial"/>
                <w:sz w:val="20"/>
                <w:szCs w:val="20"/>
              </w:rPr>
            </w:pPr>
            <w:r w:rsidRPr="00AE6C71">
              <w:rPr>
                <w:rFonts w:cs="Arial"/>
                <w:sz w:val="20"/>
                <w:szCs w:val="20"/>
              </w:rPr>
              <w:t xml:space="preserve">Lista wskaźników rezultatu bezpośredniego </w:t>
            </w:r>
          </w:p>
        </w:tc>
        <w:tc>
          <w:tcPr>
            <w:tcW w:w="873" w:type="pct"/>
            <w:tcBorders>
              <w:top w:val="single" w:sz="4" w:space="0" w:color="auto"/>
              <w:left w:val="single" w:sz="4" w:space="0" w:color="auto"/>
              <w:bottom w:val="single" w:sz="4" w:space="0" w:color="auto"/>
              <w:right w:val="single" w:sz="4" w:space="0" w:color="auto"/>
            </w:tcBorders>
            <w:hideMark/>
          </w:tcPr>
          <w:p w:rsidR="0040426C" w:rsidRPr="00AE6C71" w:rsidRDefault="0040426C">
            <w:pPr>
              <w:tabs>
                <w:tab w:val="left" w:pos="1451"/>
              </w:tabs>
              <w:spacing w:before="40" w:after="40" w:line="240" w:lineRule="auto"/>
              <w:ind w:left="113"/>
              <w:rPr>
                <w:rFonts w:cs="Arial"/>
                <w:sz w:val="20"/>
                <w:szCs w:val="20"/>
              </w:rPr>
            </w:pPr>
            <w:r w:rsidRPr="00AE6C71">
              <w:rPr>
                <w:rFonts w:cs="Arial"/>
                <w:sz w:val="20"/>
                <w:szCs w:val="20"/>
              </w:rPr>
              <w:t>Poddziałanie 9.2.2</w:t>
            </w:r>
          </w:p>
        </w:tc>
        <w:tc>
          <w:tcPr>
            <w:tcW w:w="2908" w:type="pct"/>
            <w:gridSpan w:val="3"/>
            <w:tcBorders>
              <w:top w:val="single" w:sz="4" w:space="0" w:color="auto"/>
              <w:left w:val="single" w:sz="4" w:space="0" w:color="auto"/>
              <w:bottom w:val="single" w:sz="4" w:space="0" w:color="auto"/>
              <w:right w:val="single" w:sz="4" w:space="0" w:color="auto"/>
            </w:tcBorders>
            <w:hideMark/>
          </w:tcPr>
          <w:p w:rsidR="0040426C" w:rsidRPr="00AE6C71" w:rsidRDefault="0040426C" w:rsidP="00B82299">
            <w:pPr>
              <w:numPr>
                <w:ilvl w:val="0"/>
                <w:numId w:val="278"/>
              </w:numPr>
              <w:spacing w:after="40" w:line="240" w:lineRule="auto"/>
              <w:ind w:left="317" w:hanging="284"/>
              <w:rPr>
                <w:rFonts w:cs="Arial"/>
                <w:sz w:val="20"/>
                <w:szCs w:val="20"/>
              </w:rPr>
            </w:pPr>
            <w:r w:rsidRPr="00AE6C71">
              <w:rPr>
                <w:rFonts w:cs="Arial"/>
                <w:sz w:val="20"/>
                <w:szCs w:val="20"/>
              </w:rPr>
              <w:t>Liczba wspartych w programie miejsc świadczenia usług społecznych istniejących po zakończeniu projektu</w:t>
            </w:r>
          </w:p>
          <w:p w:rsidR="0040426C" w:rsidRPr="00AE6C71" w:rsidRDefault="0040426C" w:rsidP="00B82299">
            <w:pPr>
              <w:numPr>
                <w:ilvl w:val="0"/>
                <w:numId w:val="278"/>
              </w:numPr>
              <w:spacing w:after="40" w:line="240" w:lineRule="auto"/>
              <w:ind w:left="317" w:hanging="284"/>
              <w:rPr>
                <w:rFonts w:cs="Arial"/>
                <w:sz w:val="20"/>
                <w:szCs w:val="20"/>
              </w:rPr>
            </w:pPr>
            <w:r w:rsidRPr="00AE6C71">
              <w:rPr>
                <w:rFonts w:cs="Arial"/>
                <w:sz w:val="20"/>
                <w:szCs w:val="20"/>
              </w:rPr>
              <w:t>Liczba wspartych w programie miejsc świadczenia usług zdrowotnych istniejących po zakończeniu projektu</w:t>
            </w:r>
          </w:p>
          <w:p w:rsidR="0040426C" w:rsidRDefault="0040426C" w:rsidP="00B82299">
            <w:pPr>
              <w:numPr>
                <w:ilvl w:val="0"/>
                <w:numId w:val="278"/>
              </w:numPr>
              <w:spacing w:after="40" w:line="240" w:lineRule="auto"/>
              <w:ind w:left="317" w:hanging="284"/>
              <w:rPr>
                <w:rFonts w:cs="Arial"/>
                <w:sz w:val="20"/>
                <w:szCs w:val="20"/>
              </w:rPr>
            </w:pPr>
            <w:r w:rsidRPr="00AE6C71">
              <w:rPr>
                <w:rFonts w:cs="Arial"/>
                <w:sz w:val="20"/>
                <w:szCs w:val="20"/>
              </w:rPr>
              <w:t xml:space="preserve">Liczba osób zagrożonych ubóstwem lub wykluczeniem społecznym poszukujących pracy, uczestniczących </w:t>
            </w:r>
            <w:r w:rsidR="002F3472" w:rsidRPr="00AE6C71">
              <w:rPr>
                <w:rFonts w:cs="Arial"/>
                <w:sz w:val="20"/>
                <w:szCs w:val="20"/>
              </w:rPr>
              <w:br/>
            </w:r>
            <w:r w:rsidRPr="00AE6C71">
              <w:rPr>
                <w:rFonts w:cs="Arial"/>
                <w:sz w:val="20"/>
                <w:szCs w:val="20"/>
              </w:rPr>
              <w:t>w kształceniu lub szkoleniu, zdobywających kwalifikacje, pracujących (łącznie z prowadzącymi działalność na własny rachunek) po opuszczeniu programu</w:t>
            </w:r>
          </w:p>
          <w:p w:rsidR="00520EB8" w:rsidRDefault="00520EB8" w:rsidP="00B82299">
            <w:pPr>
              <w:numPr>
                <w:ilvl w:val="0"/>
                <w:numId w:val="278"/>
              </w:numPr>
              <w:spacing w:after="0" w:line="240" w:lineRule="auto"/>
              <w:ind w:left="317" w:hanging="284"/>
              <w:rPr>
                <w:rFonts w:cs="Arial"/>
                <w:sz w:val="20"/>
                <w:szCs w:val="20"/>
              </w:rPr>
            </w:pPr>
            <w:r w:rsidRPr="00E41772">
              <w:rPr>
                <w:rFonts w:cs="Arial"/>
                <w:sz w:val="20"/>
                <w:szCs w:val="20"/>
              </w:rPr>
              <w:t xml:space="preserve">Liczba osób zagrożonych ubóstwem lub wykluczeniem społecznym, które opuściły opiekę instytucjonalną na rzecz  usług społecznych świadczonych w społeczności lokalnej </w:t>
            </w:r>
            <w:r>
              <w:rPr>
                <w:rFonts w:cs="Arial"/>
                <w:sz w:val="20"/>
                <w:szCs w:val="20"/>
              </w:rPr>
              <w:br/>
            </w:r>
            <w:r w:rsidRPr="00E41772">
              <w:rPr>
                <w:rFonts w:cs="Arial"/>
                <w:sz w:val="20"/>
                <w:szCs w:val="20"/>
              </w:rPr>
              <w:t>w programie</w:t>
            </w:r>
          </w:p>
          <w:p w:rsidR="00520EB8" w:rsidRDefault="00520EB8" w:rsidP="00B82299">
            <w:pPr>
              <w:numPr>
                <w:ilvl w:val="0"/>
                <w:numId w:val="278"/>
              </w:numPr>
              <w:spacing w:after="0" w:line="240" w:lineRule="auto"/>
              <w:ind w:left="317" w:hanging="284"/>
              <w:rPr>
                <w:rFonts w:cs="Arial"/>
                <w:sz w:val="20"/>
                <w:szCs w:val="20"/>
              </w:rPr>
            </w:pPr>
            <w:r w:rsidRPr="00E41772">
              <w:rPr>
                <w:rFonts w:cs="Arial"/>
                <w:sz w:val="20"/>
                <w:szCs w:val="20"/>
              </w:rPr>
              <w:t>Liczba utworzonych w programie miejsc świadczenia usług asystenckich i opiekuńczych istniejących po zakończeniu projektu</w:t>
            </w:r>
          </w:p>
          <w:p w:rsidR="00520EB8" w:rsidRPr="00E41772" w:rsidRDefault="00520EB8" w:rsidP="00B82299">
            <w:pPr>
              <w:numPr>
                <w:ilvl w:val="0"/>
                <w:numId w:val="278"/>
              </w:numPr>
              <w:spacing w:after="0" w:line="240" w:lineRule="auto"/>
              <w:ind w:left="317" w:hanging="284"/>
              <w:rPr>
                <w:rFonts w:cs="Arial"/>
                <w:sz w:val="20"/>
                <w:szCs w:val="20"/>
              </w:rPr>
            </w:pPr>
            <w:r w:rsidRPr="00E41772">
              <w:rPr>
                <w:rFonts w:cs="Arial"/>
                <w:sz w:val="20"/>
                <w:szCs w:val="20"/>
              </w:rPr>
              <w:t>Liczba utworzonych w programie miejsc świadczenia usług w mieszkaniach wspomaganych i chronionych istniejących po zakończeniu projektu</w:t>
            </w:r>
          </w:p>
          <w:p w:rsidR="00520EB8" w:rsidRPr="00AE6C71" w:rsidRDefault="00520EB8" w:rsidP="00B82299">
            <w:pPr>
              <w:numPr>
                <w:ilvl w:val="0"/>
                <w:numId w:val="278"/>
              </w:numPr>
              <w:spacing w:after="40" w:line="240" w:lineRule="auto"/>
              <w:ind w:left="317" w:hanging="284"/>
              <w:rPr>
                <w:rFonts w:cs="Arial"/>
                <w:sz w:val="20"/>
                <w:szCs w:val="20"/>
              </w:rPr>
            </w:pPr>
            <w:r w:rsidRPr="005F0EF9">
              <w:rPr>
                <w:rFonts w:cs="Arial"/>
                <w:sz w:val="20"/>
                <w:szCs w:val="20"/>
              </w:rPr>
              <w:t>Liczba utworzonych w programie miejsc świadczenia usług wspierania rodziny i pieczy zastępczej istniejących po zakończeniu projektu</w:t>
            </w:r>
          </w:p>
        </w:tc>
      </w:tr>
      <w:tr w:rsidR="0040426C" w:rsidRPr="00AE6C71" w:rsidTr="00661D5E">
        <w:trPr>
          <w:trHeight w:val="1225"/>
        </w:trPr>
        <w:tc>
          <w:tcPr>
            <w:tcW w:w="1219" w:type="pct"/>
            <w:tcBorders>
              <w:top w:val="single" w:sz="4" w:space="0" w:color="auto"/>
              <w:left w:val="single" w:sz="4" w:space="0" w:color="auto"/>
              <w:bottom w:val="single" w:sz="4" w:space="0" w:color="auto"/>
              <w:right w:val="single" w:sz="4" w:space="0" w:color="auto"/>
            </w:tcBorders>
          </w:tcPr>
          <w:p w:rsidR="0040426C" w:rsidRPr="00AE6C71" w:rsidRDefault="0040426C" w:rsidP="00001264">
            <w:pPr>
              <w:numPr>
                <w:ilvl w:val="0"/>
                <w:numId w:val="362"/>
              </w:numPr>
              <w:tabs>
                <w:tab w:val="left" w:pos="1310"/>
                <w:tab w:val="left" w:pos="1344"/>
              </w:tabs>
              <w:suppressAutoHyphens/>
              <w:spacing w:before="40" w:after="40" w:line="240" w:lineRule="auto"/>
              <w:ind w:right="34"/>
              <w:rPr>
                <w:rFonts w:cs="Arial"/>
                <w:sz w:val="20"/>
                <w:szCs w:val="20"/>
              </w:rPr>
            </w:pPr>
            <w:r w:rsidRPr="00AE6C71">
              <w:rPr>
                <w:rFonts w:cs="Arial"/>
                <w:sz w:val="20"/>
                <w:szCs w:val="20"/>
              </w:rPr>
              <w:t>Lista wskaźników produktu</w:t>
            </w:r>
          </w:p>
        </w:tc>
        <w:tc>
          <w:tcPr>
            <w:tcW w:w="873" w:type="pct"/>
            <w:tcBorders>
              <w:top w:val="single" w:sz="4" w:space="0" w:color="auto"/>
              <w:left w:val="single" w:sz="4" w:space="0" w:color="auto"/>
              <w:bottom w:val="single" w:sz="4" w:space="0" w:color="auto"/>
              <w:right w:val="single" w:sz="4" w:space="0" w:color="auto"/>
            </w:tcBorders>
            <w:hideMark/>
          </w:tcPr>
          <w:p w:rsidR="0040426C" w:rsidRPr="00AE6C71" w:rsidRDefault="0040426C">
            <w:pPr>
              <w:spacing w:before="40" w:after="40" w:line="240" w:lineRule="auto"/>
              <w:ind w:left="113" w:right="34"/>
              <w:rPr>
                <w:rFonts w:cs="Arial"/>
                <w:sz w:val="20"/>
                <w:szCs w:val="20"/>
              </w:rPr>
            </w:pPr>
            <w:r w:rsidRPr="00AE6C71">
              <w:rPr>
                <w:rFonts w:cs="Arial"/>
                <w:sz w:val="20"/>
                <w:szCs w:val="20"/>
              </w:rPr>
              <w:t>Poddziałanie 9.2.2</w:t>
            </w:r>
          </w:p>
        </w:tc>
        <w:tc>
          <w:tcPr>
            <w:tcW w:w="2908" w:type="pct"/>
            <w:gridSpan w:val="3"/>
            <w:tcBorders>
              <w:top w:val="single" w:sz="4" w:space="0" w:color="auto"/>
              <w:left w:val="single" w:sz="4" w:space="0" w:color="auto"/>
              <w:bottom w:val="single" w:sz="4" w:space="0" w:color="auto"/>
              <w:right w:val="single" w:sz="4" w:space="0" w:color="auto"/>
            </w:tcBorders>
            <w:hideMark/>
          </w:tcPr>
          <w:p w:rsidR="0040426C" w:rsidRPr="00AE6C71" w:rsidRDefault="0040426C" w:rsidP="00B82299">
            <w:pPr>
              <w:numPr>
                <w:ilvl w:val="0"/>
                <w:numId w:val="279"/>
              </w:numPr>
              <w:spacing w:after="40" w:line="240" w:lineRule="auto"/>
              <w:ind w:left="317" w:hanging="284"/>
              <w:rPr>
                <w:rFonts w:cs="Arial"/>
                <w:sz w:val="20"/>
                <w:szCs w:val="20"/>
              </w:rPr>
            </w:pPr>
            <w:r w:rsidRPr="00AE6C71">
              <w:rPr>
                <w:rFonts w:cs="Arial"/>
                <w:sz w:val="20"/>
                <w:szCs w:val="20"/>
              </w:rPr>
              <w:t xml:space="preserve">Liczba osób zagrożonych ubóstwem lub wykluczeniem społecznym objętych usługami społecznymi świadczonymi </w:t>
            </w:r>
            <w:r w:rsidR="002F3472" w:rsidRPr="00AE6C71">
              <w:rPr>
                <w:rFonts w:cs="Arial"/>
                <w:sz w:val="20"/>
                <w:szCs w:val="20"/>
              </w:rPr>
              <w:br/>
            </w:r>
            <w:r w:rsidRPr="00AE6C71">
              <w:rPr>
                <w:rFonts w:cs="Arial"/>
                <w:sz w:val="20"/>
                <w:szCs w:val="20"/>
              </w:rPr>
              <w:t>w interesie ogólnym w programie</w:t>
            </w:r>
          </w:p>
          <w:p w:rsidR="0040426C" w:rsidRDefault="0040426C" w:rsidP="00B82299">
            <w:pPr>
              <w:numPr>
                <w:ilvl w:val="0"/>
                <w:numId w:val="279"/>
              </w:numPr>
              <w:spacing w:after="40" w:line="240" w:lineRule="auto"/>
              <w:ind w:left="317" w:hanging="284"/>
              <w:rPr>
                <w:rFonts w:cs="Arial"/>
                <w:sz w:val="20"/>
                <w:szCs w:val="20"/>
              </w:rPr>
            </w:pPr>
            <w:r w:rsidRPr="00AE6C71">
              <w:rPr>
                <w:rFonts w:cs="Arial"/>
                <w:sz w:val="20"/>
                <w:szCs w:val="20"/>
              </w:rPr>
              <w:t xml:space="preserve">Liczba osób zagrożonych ubóstwem lub </w:t>
            </w:r>
            <w:r w:rsidRPr="00AE6C71">
              <w:rPr>
                <w:rFonts w:cs="Arial"/>
                <w:spacing w:val="-20"/>
                <w:sz w:val="20"/>
                <w:szCs w:val="20"/>
              </w:rPr>
              <w:t>wykluczeniem</w:t>
            </w:r>
            <w:r w:rsidRPr="00AE6C71">
              <w:rPr>
                <w:rFonts w:cs="Arial"/>
                <w:sz w:val="20"/>
                <w:szCs w:val="20"/>
              </w:rPr>
              <w:t xml:space="preserve"> społecznym objętych usługami zdrowotnymi  w programie</w:t>
            </w:r>
          </w:p>
          <w:p w:rsidR="00B82299" w:rsidRDefault="00B82299" w:rsidP="00B82299">
            <w:pPr>
              <w:numPr>
                <w:ilvl w:val="0"/>
                <w:numId w:val="279"/>
              </w:numPr>
              <w:spacing w:after="0" w:line="240" w:lineRule="auto"/>
              <w:ind w:left="317" w:right="284" w:hanging="284"/>
              <w:rPr>
                <w:rFonts w:cs="Arial"/>
                <w:sz w:val="20"/>
                <w:szCs w:val="20"/>
              </w:rPr>
            </w:pPr>
            <w:r w:rsidRPr="00E41772">
              <w:rPr>
                <w:rFonts w:cs="Arial"/>
                <w:sz w:val="20"/>
                <w:szCs w:val="20"/>
              </w:rPr>
              <w:t xml:space="preserve">Liczba osób zagrożonych ubóstwem lub wykluczeniem społecznym objętych usługami asystenckimi </w:t>
            </w:r>
            <w:r w:rsidRPr="00E41772">
              <w:rPr>
                <w:rFonts w:cs="Arial"/>
                <w:sz w:val="20"/>
                <w:szCs w:val="20"/>
              </w:rPr>
              <w:br/>
              <w:t xml:space="preserve">i opiekuńczymi świadczonymi w społeczności lokalnej </w:t>
            </w:r>
            <w:r w:rsidRPr="00E41772">
              <w:rPr>
                <w:rFonts w:cs="Arial"/>
                <w:sz w:val="20"/>
                <w:szCs w:val="20"/>
              </w:rPr>
              <w:br/>
              <w:t>w programie</w:t>
            </w:r>
          </w:p>
          <w:p w:rsidR="00B82299" w:rsidRDefault="00B82299" w:rsidP="00B82299">
            <w:pPr>
              <w:numPr>
                <w:ilvl w:val="0"/>
                <w:numId w:val="279"/>
              </w:numPr>
              <w:spacing w:after="0" w:line="240" w:lineRule="auto"/>
              <w:ind w:left="317" w:right="284" w:hanging="284"/>
              <w:rPr>
                <w:rFonts w:cs="Arial"/>
                <w:sz w:val="20"/>
                <w:szCs w:val="20"/>
              </w:rPr>
            </w:pPr>
            <w:r w:rsidRPr="00E41772">
              <w:rPr>
                <w:rFonts w:cs="Arial"/>
                <w:sz w:val="20"/>
                <w:szCs w:val="20"/>
              </w:rPr>
              <w:t>Liczba osób zagrożonych ubóstwem lub wykluczeniem społecznym objętych usługami w postaci mieszkań chronionych i wspomaganych w programie</w:t>
            </w:r>
          </w:p>
          <w:p w:rsidR="00B82299" w:rsidRPr="00AE6C71" w:rsidRDefault="00B82299" w:rsidP="00B82299">
            <w:pPr>
              <w:numPr>
                <w:ilvl w:val="0"/>
                <w:numId w:val="279"/>
              </w:numPr>
              <w:spacing w:after="40" w:line="240" w:lineRule="auto"/>
              <w:ind w:left="317" w:hanging="284"/>
              <w:rPr>
                <w:rFonts w:cs="Arial"/>
                <w:sz w:val="20"/>
                <w:szCs w:val="20"/>
              </w:rPr>
            </w:pPr>
            <w:r w:rsidRPr="00E41772">
              <w:rPr>
                <w:rFonts w:cs="Arial"/>
                <w:sz w:val="20"/>
                <w:szCs w:val="20"/>
              </w:rPr>
              <w:t xml:space="preserve">Liczba osób zagrożonych ubóstwem lub wykluczeniem społecznym objętych usługami wspierania rodziny </w:t>
            </w:r>
            <w:r w:rsidRPr="00E41772">
              <w:rPr>
                <w:rFonts w:cs="Arial"/>
                <w:sz w:val="20"/>
                <w:szCs w:val="20"/>
              </w:rPr>
              <w:br/>
              <w:t>i pieczy zastępczej w programie</w:t>
            </w:r>
          </w:p>
        </w:tc>
      </w:tr>
      <w:tr w:rsidR="0040426C"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40426C" w:rsidRPr="00AE6C71" w:rsidRDefault="0040426C" w:rsidP="00001264">
            <w:pPr>
              <w:numPr>
                <w:ilvl w:val="0"/>
                <w:numId w:val="362"/>
              </w:numPr>
              <w:suppressAutoHyphens/>
              <w:spacing w:before="40" w:after="40" w:line="240" w:lineRule="auto"/>
              <w:ind w:right="284"/>
              <w:rPr>
                <w:rFonts w:cs="Arial"/>
                <w:sz w:val="20"/>
                <w:szCs w:val="20"/>
              </w:rPr>
            </w:pPr>
            <w:r w:rsidRPr="00AE6C71">
              <w:rPr>
                <w:rFonts w:cs="Arial"/>
                <w:sz w:val="20"/>
                <w:szCs w:val="20"/>
              </w:rPr>
              <w:t>Typy projektów</w:t>
            </w:r>
          </w:p>
        </w:tc>
        <w:tc>
          <w:tcPr>
            <w:tcW w:w="873" w:type="pct"/>
            <w:tcBorders>
              <w:top w:val="single" w:sz="4" w:space="0" w:color="auto"/>
              <w:left w:val="single" w:sz="4" w:space="0" w:color="auto"/>
              <w:bottom w:val="single" w:sz="4" w:space="0" w:color="auto"/>
              <w:right w:val="single" w:sz="4" w:space="0" w:color="auto"/>
            </w:tcBorders>
            <w:hideMark/>
          </w:tcPr>
          <w:p w:rsidR="0040426C" w:rsidRPr="00AE6C71" w:rsidRDefault="0040426C">
            <w:pPr>
              <w:spacing w:before="40" w:after="40" w:line="240" w:lineRule="auto"/>
              <w:ind w:left="113"/>
              <w:rPr>
                <w:rFonts w:cs="Arial"/>
                <w:sz w:val="20"/>
                <w:szCs w:val="20"/>
              </w:rPr>
            </w:pPr>
            <w:r w:rsidRPr="00AE6C71">
              <w:rPr>
                <w:rFonts w:cs="Arial"/>
                <w:sz w:val="20"/>
                <w:szCs w:val="20"/>
              </w:rPr>
              <w:t>Poddziałanie 9.2.2</w:t>
            </w:r>
          </w:p>
        </w:tc>
        <w:tc>
          <w:tcPr>
            <w:tcW w:w="2908" w:type="pct"/>
            <w:gridSpan w:val="3"/>
            <w:tcBorders>
              <w:top w:val="single" w:sz="4" w:space="0" w:color="auto"/>
              <w:left w:val="single" w:sz="4" w:space="0" w:color="auto"/>
              <w:bottom w:val="single" w:sz="4" w:space="0" w:color="auto"/>
              <w:right w:val="single" w:sz="4" w:space="0" w:color="auto"/>
            </w:tcBorders>
            <w:hideMark/>
          </w:tcPr>
          <w:p w:rsidR="0040426C" w:rsidRPr="00AE6C71" w:rsidRDefault="0040426C" w:rsidP="003A3BB3">
            <w:pPr>
              <w:spacing w:after="0" w:line="240" w:lineRule="auto"/>
              <w:ind w:left="113"/>
              <w:rPr>
                <w:rFonts w:cs="Arial"/>
                <w:b/>
                <w:sz w:val="20"/>
                <w:szCs w:val="20"/>
                <w:u w:val="single"/>
              </w:rPr>
            </w:pPr>
            <w:r w:rsidRPr="00AE6C71">
              <w:rPr>
                <w:rFonts w:cs="Arial"/>
                <w:b/>
                <w:sz w:val="20"/>
                <w:szCs w:val="20"/>
                <w:u w:val="single"/>
              </w:rPr>
              <w:t>Usługi społeczne</w:t>
            </w:r>
          </w:p>
          <w:p w:rsidR="0040426C" w:rsidRPr="00AE6C71" w:rsidRDefault="0040426C" w:rsidP="003A3BB3">
            <w:pPr>
              <w:spacing w:after="0" w:line="240" w:lineRule="auto"/>
              <w:ind w:left="113"/>
              <w:rPr>
                <w:rFonts w:cs="Arial"/>
                <w:sz w:val="20"/>
                <w:szCs w:val="20"/>
              </w:rPr>
            </w:pPr>
            <w:r w:rsidRPr="00AE6C71">
              <w:rPr>
                <w:rFonts w:cs="Arial"/>
                <w:sz w:val="20"/>
                <w:szCs w:val="20"/>
              </w:rPr>
              <w:t xml:space="preserve">Ułatwianie dostępu i podnoszenie jakości usług społecznych, poprzez:  </w:t>
            </w:r>
          </w:p>
          <w:p w:rsidR="0040426C" w:rsidRPr="00AE6C71" w:rsidRDefault="0040426C" w:rsidP="00001264">
            <w:pPr>
              <w:numPr>
                <w:ilvl w:val="0"/>
                <w:numId w:val="280"/>
              </w:numPr>
              <w:spacing w:after="0" w:line="240" w:lineRule="auto"/>
              <w:ind w:left="460" w:hanging="285"/>
              <w:rPr>
                <w:rFonts w:cs="Arial"/>
                <w:sz w:val="20"/>
                <w:szCs w:val="20"/>
              </w:rPr>
            </w:pPr>
            <w:r w:rsidRPr="00AE6C71">
              <w:rPr>
                <w:rFonts w:cs="Arial"/>
                <w:sz w:val="20"/>
                <w:szCs w:val="20"/>
              </w:rPr>
              <w:t>Profilaktykę społeczną skierowaną do dzieci</w:t>
            </w:r>
            <w:r w:rsidR="00B54BA4">
              <w:rPr>
                <w:rFonts w:cs="Arial"/>
                <w:sz w:val="20"/>
                <w:szCs w:val="20"/>
              </w:rPr>
              <w:t xml:space="preserve"> </w:t>
            </w:r>
            <w:r w:rsidRPr="00AE6C71">
              <w:rPr>
                <w:rFonts w:cs="Arial"/>
                <w:sz w:val="20"/>
                <w:szCs w:val="20"/>
              </w:rPr>
              <w:t>i rodzin w ramach działalności placówek wsparcia dziennego, świetlic środowiskowych itp.</w:t>
            </w:r>
            <w:r w:rsidR="00393F5B" w:rsidRPr="00AE6C71">
              <w:rPr>
                <w:rStyle w:val="Odwoanieprzypisudolnego"/>
                <w:sz w:val="20"/>
                <w:szCs w:val="20"/>
              </w:rPr>
              <w:t xml:space="preserve"> </w:t>
            </w:r>
            <w:r w:rsidR="00393F5B" w:rsidRPr="00AE6C71">
              <w:rPr>
                <w:rStyle w:val="Odwoanieprzypisudolnego"/>
                <w:sz w:val="20"/>
                <w:szCs w:val="20"/>
              </w:rPr>
              <w:footnoteReference w:id="201"/>
            </w:r>
            <w:r w:rsidRPr="00AE6C71">
              <w:rPr>
                <w:rFonts w:cs="Arial"/>
                <w:sz w:val="20"/>
                <w:szCs w:val="20"/>
              </w:rPr>
              <w:t xml:space="preserve"> </w:t>
            </w:r>
          </w:p>
          <w:p w:rsidR="0040426C" w:rsidRPr="00AE6C71" w:rsidRDefault="0040426C" w:rsidP="00001264">
            <w:pPr>
              <w:numPr>
                <w:ilvl w:val="0"/>
                <w:numId w:val="280"/>
              </w:numPr>
              <w:spacing w:after="0" w:line="240" w:lineRule="auto"/>
              <w:ind w:left="459" w:right="-108" w:hanging="284"/>
              <w:rPr>
                <w:rFonts w:cs="Arial"/>
                <w:sz w:val="20"/>
                <w:szCs w:val="20"/>
              </w:rPr>
            </w:pPr>
            <w:r w:rsidRPr="00AE6C71">
              <w:rPr>
                <w:rFonts w:cs="Arial"/>
                <w:sz w:val="20"/>
                <w:szCs w:val="20"/>
              </w:rPr>
              <w:t xml:space="preserve">Wsparcie na rzecz prawidłowego funkcjonowania rodziny, </w:t>
            </w:r>
            <w:r w:rsidR="00C654C8">
              <w:rPr>
                <w:rFonts w:cs="Arial"/>
                <w:sz w:val="20"/>
                <w:szCs w:val="20"/>
              </w:rPr>
              <w:br/>
            </w:r>
            <w:r w:rsidRPr="00AE6C71">
              <w:rPr>
                <w:rFonts w:cs="Arial"/>
                <w:sz w:val="20"/>
                <w:szCs w:val="20"/>
              </w:rPr>
              <w:t>tj. działania asystenta rodziny, grupy wsparcia, interwencja kryzysowa, warsztaty i poradnictwo dla rodzin, w tym m.in. specjalistyczne, terapeutyczne i prawne (poradnictwo prawne i obywatelskie świadczone w oparciu o zdiagnozowane, indywidualne potrzeby uczestników może być realizowane tylko jako integralna część kompleksowego projektu).</w:t>
            </w:r>
          </w:p>
          <w:p w:rsidR="0040426C" w:rsidRPr="00AE6C71" w:rsidRDefault="0040426C" w:rsidP="00001264">
            <w:pPr>
              <w:numPr>
                <w:ilvl w:val="0"/>
                <w:numId w:val="280"/>
              </w:numPr>
              <w:spacing w:after="0" w:line="240" w:lineRule="auto"/>
              <w:ind w:left="459" w:hanging="425"/>
              <w:rPr>
                <w:rFonts w:cs="Arial"/>
                <w:sz w:val="20"/>
                <w:szCs w:val="20"/>
              </w:rPr>
            </w:pPr>
            <w:r w:rsidRPr="00AE6C71">
              <w:rPr>
                <w:rFonts w:cs="Arial"/>
                <w:sz w:val="20"/>
                <w:szCs w:val="20"/>
              </w:rPr>
              <w:t>Wsparcie procesu usamodzielniania się i integracji ze środowiskiem, w tym poprzez specjalistyczne poradnictwo, usługi świadczone w ramach mieszkalnictwa wspomaganego</w:t>
            </w:r>
            <w:r w:rsidRPr="00AE6C71">
              <w:rPr>
                <w:rStyle w:val="Odwoanieprzypisudolnego"/>
                <w:sz w:val="20"/>
                <w:szCs w:val="20"/>
              </w:rPr>
              <w:footnoteReference w:id="202"/>
            </w:r>
            <w:r w:rsidRPr="00AE6C71">
              <w:rPr>
                <w:rFonts w:cs="Arial"/>
                <w:sz w:val="20"/>
                <w:szCs w:val="20"/>
              </w:rPr>
              <w:t xml:space="preserve"> - chronionego, treningowego </w:t>
            </w:r>
            <w:r w:rsidR="00C362BB" w:rsidRPr="00AE6C71">
              <w:rPr>
                <w:rFonts w:cs="Arial"/>
                <w:sz w:val="20"/>
                <w:szCs w:val="20"/>
              </w:rPr>
              <w:br/>
            </w:r>
            <w:r w:rsidRPr="00AE6C71">
              <w:rPr>
                <w:rFonts w:cs="Arial"/>
                <w:sz w:val="20"/>
                <w:szCs w:val="20"/>
              </w:rPr>
              <w:t xml:space="preserve">i wspieranego (np.: pobyt czasowy z uwzględnieniem usług </w:t>
            </w:r>
            <w:r w:rsidR="00C362BB" w:rsidRPr="00AE6C71">
              <w:rPr>
                <w:rFonts w:cs="Arial"/>
                <w:sz w:val="20"/>
                <w:szCs w:val="20"/>
              </w:rPr>
              <w:br/>
            </w:r>
            <w:r w:rsidRPr="00AE6C71">
              <w:rPr>
                <w:rFonts w:cs="Arial"/>
                <w:sz w:val="20"/>
                <w:szCs w:val="20"/>
              </w:rPr>
              <w:t>w formie treningów, nauki samodzielności, poradnictwa, pracy socjalnej, zmierzające do całkowitego usamodzielnienia).</w:t>
            </w:r>
          </w:p>
          <w:p w:rsidR="0040426C" w:rsidRPr="00AE6C71" w:rsidRDefault="0040426C" w:rsidP="00001264">
            <w:pPr>
              <w:numPr>
                <w:ilvl w:val="0"/>
                <w:numId w:val="280"/>
              </w:numPr>
              <w:spacing w:after="0" w:line="240" w:lineRule="auto"/>
              <w:ind w:left="459" w:hanging="425"/>
              <w:rPr>
                <w:rFonts w:cs="Arial"/>
                <w:sz w:val="20"/>
                <w:szCs w:val="20"/>
              </w:rPr>
            </w:pPr>
            <w:r w:rsidRPr="00AE6C71">
              <w:rPr>
                <w:rFonts w:cs="Arial"/>
                <w:sz w:val="20"/>
                <w:szCs w:val="20"/>
              </w:rPr>
              <w:t>Deinstytucjonalizację opieki nad osobami niesamodzielnymi</w:t>
            </w:r>
            <w:r w:rsidR="00B54BA4" w:rsidRPr="00AE6C71">
              <w:rPr>
                <w:sz w:val="20"/>
                <w:szCs w:val="20"/>
                <w:vertAlign w:val="superscript"/>
              </w:rPr>
              <w:footnoteReference w:id="203"/>
            </w:r>
            <w:r w:rsidRPr="00AE6C71">
              <w:rPr>
                <w:rFonts w:cs="Arial"/>
                <w:sz w:val="20"/>
                <w:szCs w:val="20"/>
              </w:rPr>
              <w:t>, poprzez rozwój alternatywnych form opieki nad osobami niesamodzielnymi (w tym osobami starszymi), obejmującą:</w:t>
            </w:r>
          </w:p>
          <w:p w:rsidR="0040426C" w:rsidRPr="00AE6C71" w:rsidRDefault="0040426C" w:rsidP="00001264">
            <w:pPr>
              <w:numPr>
                <w:ilvl w:val="0"/>
                <w:numId w:val="281"/>
              </w:numPr>
              <w:spacing w:after="0" w:line="240" w:lineRule="auto"/>
              <w:ind w:left="742" w:hanging="284"/>
              <w:rPr>
                <w:rFonts w:cs="Arial"/>
                <w:sz w:val="20"/>
                <w:szCs w:val="20"/>
              </w:rPr>
            </w:pPr>
            <w:r w:rsidRPr="00AE6C71">
              <w:rPr>
                <w:rFonts w:cs="Arial"/>
                <w:sz w:val="20"/>
                <w:szCs w:val="20"/>
              </w:rPr>
              <w:t xml:space="preserve">tworzenie miejsc świadczenia usług opiekuńczych </w:t>
            </w:r>
            <w:r w:rsidR="00F21821" w:rsidRPr="00AE6C71">
              <w:rPr>
                <w:rFonts w:cs="Arial"/>
                <w:sz w:val="20"/>
                <w:szCs w:val="20"/>
              </w:rPr>
              <w:br/>
            </w:r>
            <w:r w:rsidRPr="00AE6C71">
              <w:rPr>
                <w:rFonts w:cs="Arial"/>
                <w:sz w:val="20"/>
                <w:szCs w:val="20"/>
              </w:rPr>
              <w:t xml:space="preserve">w formie usług świadczonych w społeczności </w:t>
            </w:r>
            <w:r w:rsidR="00393F5B" w:rsidRPr="00AE6C71">
              <w:rPr>
                <w:rFonts w:cs="Arial"/>
                <w:sz w:val="20"/>
                <w:szCs w:val="20"/>
              </w:rPr>
              <w:t xml:space="preserve">lokalnej </w:t>
            </w:r>
            <w:r w:rsidR="00393F5B" w:rsidRPr="00AE6C71">
              <w:rPr>
                <w:rFonts w:cs="Arial"/>
                <w:sz w:val="20"/>
                <w:szCs w:val="20"/>
              </w:rPr>
              <w:br/>
            </w:r>
            <w:r w:rsidRPr="00AE6C71">
              <w:rPr>
                <w:rFonts w:cs="Arial"/>
                <w:sz w:val="20"/>
                <w:szCs w:val="20"/>
              </w:rPr>
              <w:t>w nowych jak i istniejących placówkach zapewniających opiekę dzienną i całodobową (w tym osób starszych, niepełnosprawnych, chorych);</w:t>
            </w:r>
          </w:p>
          <w:p w:rsidR="0040426C" w:rsidRPr="00AE6C71" w:rsidRDefault="0040426C" w:rsidP="00001264">
            <w:pPr>
              <w:numPr>
                <w:ilvl w:val="0"/>
                <w:numId w:val="281"/>
              </w:numPr>
              <w:spacing w:after="0" w:line="240" w:lineRule="auto"/>
              <w:ind w:left="742" w:right="284" w:hanging="284"/>
              <w:rPr>
                <w:rFonts w:cs="Arial"/>
                <w:sz w:val="20"/>
                <w:szCs w:val="20"/>
              </w:rPr>
            </w:pPr>
            <w:r w:rsidRPr="00AE6C71">
              <w:rPr>
                <w:rFonts w:cs="Arial"/>
                <w:sz w:val="20"/>
                <w:szCs w:val="20"/>
              </w:rPr>
              <w:t xml:space="preserve">wsparcie dla usług asystenckich, opiekuńczych </w:t>
            </w:r>
            <w:r w:rsidR="00C362BB" w:rsidRPr="00AE6C71">
              <w:rPr>
                <w:rFonts w:cs="Arial"/>
                <w:sz w:val="20"/>
                <w:szCs w:val="20"/>
              </w:rPr>
              <w:br/>
            </w:r>
            <w:r w:rsidRPr="00AE6C71">
              <w:rPr>
                <w:rFonts w:cs="Arial"/>
                <w:sz w:val="20"/>
                <w:szCs w:val="20"/>
              </w:rPr>
              <w:t>i specjalistycznych usług opiekuńczych w ramach opieki rodzinnej i środowiskowej, m.in. w formie rodzinnych domów pomocy, usług asystenta osoby nie</w:t>
            </w:r>
            <w:r w:rsidR="00393F5B" w:rsidRPr="00AE6C71">
              <w:rPr>
                <w:rFonts w:cs="Arial"/>
                <w:sz w:val="20"/>
                <w:szCs w:val="20"/>
              </w:rPr>
              <w:t>pełnosprawnej</w:t>
            </w:r>
            <w:r w:rsidRPr="00AE6C71">
              <w:rPr>
                <w:rFonts w:cs="Arial"/>
                <w:sz w:val="20"/>
                <w:szCs w:val="20"/>
              </w:rPr>
              <w:t>,</w:t>
            </w:r>
          </w:p>
          <w:p w:rsidR="0040426C" w:rsidRPr="00AE6C71" w:rsidRDefault="0040426C" w:rsidP="00001264">
            <w:pPr>
              <w:numPr>
                <w:ilvl w:val="0"/>
                <w:numId w:val="281"/>
              </w:numPr>
              <w:spacing w:after="0" w:line="240" w:lineRule="auto"/>
              <w:ind w:left="742" w:right="284" w:hanging="284"/>
              <w:rPr>
                <w:rFonts w:cs="Arial"/>
                <w:sz w:val="20"/>
                <w:szCs w:val="20"/>
              </w:rPr>
            </w:pPr>
            <w:r w:rsidRPr="00AE6C71">
              <w:rPr>
                <w:rFonts w:cs="Arial"/>
                <w:sz w:val="20"/>
                <w:szCs w:val="20"/>
              </w:rPr>
              <w:t>usługi świadczone w ramach mieszkalnictwa wspomaganego</w:t>
            </w:r>
            <w:r w:rsidR="00F21821" w:rsidRPr="00AE6C71">
              <w:rPr>
                <w:rStyle w:val="Odwoanieprzypisudolnego"/>
                <w:rFonts w:cs="Arial"/>
                <w:sz w:val="20"/>
                <w:szCs w:val="20"/>
              </w:rPr>
              <w:footnoteReference w:id="204"/>
            </w:r>
            <w:r w:rsidRPr="00AE6C71">
              <w:rPr>
                <w:rFonts w:cs="Arial"/>
                <w:sz w:val="20"/>
                <w:szCs w:val="20"/>
              </w:rPr>
              <w:t xml:space="preserve"> - chronionego, treningowego </w:t>
            </w:r>
            <w:r w:rsidRPr="00AE6C71">
              <w:rPr>
                <w:rFonts w:cs="Arial"/>
                <w:sz w:val="20"/>
                <w:szCs w:val="20"/>
              </w:rPr>
              <w:br/>
              <w:t>i wspieranego (np. pobyt stały lub okresowy dla osób starszych i niepełnosprawnych, częściowo lub całkowicie niesamodzielnych i wymagających wsparcia w formie usług opiekuńczych).</w:t>
            </w:r>
          </w:p>
          <w:p w:rsidR="0040426C" w:rsidRPr="00AE6C71" w:rsidRDefault="0040426C" w:rsidP="00001264">
            <w:pPr>
              <w:numPr>
                <w:ilvl w:val="0"/>
                <w:numId w:val="282"/>
              </w:numPr>
              <w:spacing w:after="0" w:line="240" w:lineRule="auto"/>
              <w:ind w:left="460" w:right="284" w:hanging="425"/>
              <w:rPr>
                <w:rFonts w:cs="Arial"/>
                <w:sz w:val="20"/>
                <w:szCs w:val="20"/>
              </w:rPr>
            </w:pPr>
            <w:r w:rsidRPr="00AE6C71">
              <w:rPr>
                <w:rFonts w:cs="Arial"/>
                <w:sz w:val="20"/>
                <w:szCs w:val="20"/>
              </w:rPr>
              <w:t xml:space="preserve">Podnoszenie kwalifikacji i kompetencji osób związanych ze świadczeniem usług społecznych, w tym opiekunów </w:t>
            </w:r>
            <w:r w:rsidR="00C362BB" w:rsidRPr="00AE6C71">
              <w:rPr>
                <w:rFonts w:cs="Arial"/>
                <w:sz w:val="20"/>
                <w:szCs w:val="20"/>
              </w:rPr>
              <w:br/>
            </w:r>
            <w:r w:rsidRPr="00AE6C71">
              <w:rPr>
                <w:rFonts w:cs="Arial"/>
                <w:sz w:val="20"/>
                <w:szCs w:val="20"/>
              </w:rPr>
              <w:t>(w szczególności członków rodzin) w zakresie opieki nad osobami niesamodzielnymi, w tym osobami starszymi.</w:t>
            </w:r>
          </w:p>
          <w:p w:rsidR="0040426C" w:rsidRPr="00AE6C71" w:rsidRDefault="0040426C" w:rsidP="003A3BB3">
            <w:pPr>
              <w:spacing w:after="0" w:line="240" w:lineRule="auto"/>
              <w:ind w:left="113" w:right="284"/>
              <w:rPr>
                <w:rFonts w:cs="Arial"/>
                <w:b/>
                <w:i/>
                <w:sz w:val="20"/>
                <w:szCs w:val="20"/>
              </w:rPr>
            </w:pPr>
            <w:r w:rsidRPr="00AE6C71">
              <w:rPr>
                <w:rFonts w:cs="Arial"/>
                <w:i/>
                <w:sz w:val="20"/>
                <w:szCs w:val="20"/>
              </w:rPr>
              <w:t xml:space="preserve">Wsparcie przewidziane w ramach </w:t>
            </w:r>
            <w:r w:rsidRPr="00AE6C71">
              <w:rPr>
                <w:rFonts w:cs="Arial"/>
                <w:b/>
                <w:i/>
                <w:sz w:val="20"/>
                <w:szCs w:val="20"/>
              </w:rPr>
              <w:t>typu projektu nr 5</w:t>
            </w:r>
            <w:r w:rsidRPr="00AE6C71">
              <w:rPr>
                <w:rFonts w:cs="Arial"/>
                <w:i/>
                <w:sz w:val="20"/>
                <w:szCs w:val="20"/>
              </w:rPr>
              <w:t xml:space="preserve"> musi być realizowane łącznie z co najmniej jednym z typów projektów </w:t>
            </w:r>
            <w:r w:rsidRPr="00AE6C71">
              <w:rPr>
                <w:rFonts w:cs="Arial"/>
                <w:b/>
                <w:i/>
                <w:sz w:val="20"/>
                <w:szCs w:val="20"/>
              </w:rPr>
              <w:t>od 1 do 4.</w:t>
            </w:r>
          </w:p>
          <w:p w:rsidR="00F21821" w:rsidRPr="00AE6C71" w:rsidRDefault="00F21821" w:rsidP="003A3BB3">
            <w:pPr>
              <w:spacing w:after="0" w:line="240" w:lineRule="auto"/>
              <w:ind w:left="113" w:right="284"/>
              <w:rPr>
                <w:rFonts w:cs="Arial"/>
                <w:i/>
                <w:sz w:val="20"/>
                <w:szCs w:val="20"/>
              </w:rPr>
            </w:pPr>
          </w:p>
          <w:p w:rsidR="0040426C" w:rsidRPr="00AE6C71" w:rsidRDefault="0040426C" w:rsidP="003A3BB3">
            <w:pPr>
              <w:spacing w:after="0" w:line="240" w:lineRule="auto"/>
              <w:ind w:left="113" w:right="284"/>
              <w:rPr>
                <w:rFonts w:cs="Arial"/>
                <w:b/>
                <w:sz w:val="20"/>
                <w:szCs w:val="20"/>
              </w:rPr>
            </w:pPr>
            <w:r w:rsidRPr="00AE6C71">
              <w:rPr>
                <w:rFonts w:cs="Arial"/>
                <w:b/>
                <w:sz w:val="20"/>
                <w:szCs w:val="20"/>
              </w:rPr>
              <w:t>Usługi zdrowotne</w:t>
            </w:r>
          </w:p>
          <w:p w:rsidR="0040426C" w:rsidRPr="00AE6C71" w:rsidRDefault="0040426C" w:rsidP="00001264">
            <w:pPr>
              <w:numPr>
                <w:ilvl w:val="0"/>
                <w:numId w:val="283"/>
              </w:numPr>
              <w:spacing w:after="0" w:line="240" w:lineRule="auto"/>
              <w:ind w:left="460" w:right="284" w:hanging="425"/>
              <w:rPr>
                <w:rFonts w:cs="Arial"/>
                <w:sz w:val="20"/>
                <w:szCs w:val="20"/>
              </w:rPr>
            </w:pPr>
            <w:r w:rsidRPr="00AE6C71">
              <w:rPr>
                <w:rFonts w:cs="Arial"/>
                <w:sz w:val="20"/>
                <w:szCs w:val="20"/>
              </w:rPr>
              <w:t xml:space="preserve">Programy wczesnego wykrywania wad rozwojowych </w:t>
            </w:r>
            <w:r w:rsidR="00C362BB" w:rsidRPr="00AE6C71">
              <w:rPr>
                <w:rFonts w:cs="Arial"/>
                <w:sz w:val="20"/>
                <w:szCs w:val="20"/>
              </w:rPr>
              <w:br/>
            </w:r>
            <w:r w:rsidRPr="00AE6C71">
              <w:rPr>
                <w:rFonts w:cs="Arial"/>
                <w:sz w:val="20"/>
                <w:szCs w:val="20"/>
              </w:rPr>
              <w:t xml:space="preserve">i rehabilitacji dzieci zagrożonych niepełnosprawnością </w:t>
            </w:r>
            <w:r w:rsidR="00C362BB" w:rsidRPr="00AE6C71">
              <w:rPr>
                <w:rFonts w:cs="Arial"/>
                <w:sz w:val="20"/>
                <w:szCs w:val="20"/>
              </w:rPr>
              <w:br/>
            </w:r>
            <w:r w:rsidRPr="00AE6C71">
              <w:rPr>
                <w:rFonts w:cs="Arial"/>
                <w:sz w:val="20"/>
                <w:szCs w:val="20"/>
              </w:rPr>
              <w:t>i niepełnosprawnych</w:t>
            </w:r>
            <w:r w:rsidRPr="00AE6C71">
              <w:rPr>
                <w:rStyle w:val="Odwoanieprzypisudolnego"/>
                <w:sz w:val="20"/>
                <w:szCs w:val="20"/>
              </w:rPr>
              <w:footnoteReference w:id="205"/>
            </w:r>
            <w:r w:rsidRPr="00AE6C71">
              <w:rPr>
                <w:rFonts w:cs="Arial"/>
                <w:sz w:val="20"/>
                <w:szCs w:val="20"/>
              </w:rPr>
              <w:t>, zgodnie z zapisami Policy Paper dla ochrony zdrowia na lata 2014</w:t>
            </w:r>
            <w:r w:rsidR="004E0EBC" w:rsidRPr="00AE6C71">
              <w:rPr>
                <w:rFonts w:cs="Arial"/>
                <w:sz w:val="20"/>
                <w:szCs w:val="20"/>
              </w:rPr>
              <w:t>-</w:t>
            </w:r>
            <w:r w:rsidRPr="00AE6C71">
              <w:rPr>
                <w:rFonts w:cs="Arial"/>
                <w:sz w:val="20"/>
                <w:szCs w:val="20"/>
              </w:rPr>
              <w:t>2020 obejmujące:</w:t>
            </w:r>
          </w:p>
          <w:p w:rsidR="0040426C" w:rsidRPr="00AE6C71" w:rsidRDefault="0040426C" w:rsidP="00001264">
            <w:pPr>
              <w:numPr>
                <w:ilvl w:val="0"/>
                <w:numId w:val="284"/>
              </w:numPr>
              <w:spacing w:after="0" w:line="240" w:lineRule="auto"/>
              <w:ind w:left="742" w:right="284" w:hanging="284"/>
              <w:rPr>
                <w:rFonts w:cs="Arial"/>
                <w:sz w:val="20"/>
                <w:szCs w:val="20"/>
              </w:rPr>
            </w:pPr>
            <w:r w:rsidRPr="00AE6C71">
              <w:rPr>
                <w:rFonts w:cs="Arial"/>
                <w:sz w:val="20"/>
                <w:szCs w:val="20"/>
              </w:rPr>
              <w:t>wczesne wykrywanie wad rozwojowych</w:t>
            </w:r>
            <w:r w:rsidR="004F3940" w:rsidRPr="00AE6C71">
              <w:rPr>
                <w:rFonts w:cs="Arial"/>
                <w:sz w:val="20"/>
                <w:szCs w:val="20"/>
              </w:rPr>
              <w:t xml:space="preserve"> </w:t>
            </w:r>
            <w:r w:rsidR="004F3940" w:rsidRPr="00AE6C71">
              <w:rPr>
                <w:rFonts w:cs="Arial"/>
                <w:sz w:val="20"/>
                <w:szCs w:val="20"/>
              </w:rPr>
              <w:br/>
            </w:r>
            <w:r w:rsidRPr="00AE6C71">
              <w:rPr>
                <w:rFonts w:cs="Arial"/>
                <w:sz w:val="20"/>
                <w:szCs w:val="20"/>
              </w:rPr>
              <w:t xml:space="preserve">w szczególności dotyczących układu krążenia </w:t>
            </w:r>
            <w:r w:rsidR="00C362BB" w:rsidRPr="00AE6C71">
              <w:rPr>
                <w:rFonts w:cs="Arial"/>
                <w:sz w:val="20"/>
                <w:szCs w:val="20"/>
              </w:rPr>
              <w:br/>
            </w:r>
            <w:r w:rsidRPr="00AE6C71">
              <w:rPr>
                <w:rFonts w:cs="Arial"/>
                <w:sz w:val="20"/>
                <w:szCs w:val="20"/>
              </w:rPr>
              <w:t>u noworodków, niemowląt i małych dzieci, oraz zaburzeń słuchu, wzroku i mowy u dzieci w wieku szkolnym (z uwzględnieniem szkoleń pielęgniarek szkolnych),</w:t>
            </w:r>
          </w:p>
          <w:p w:rsidR="0040426C" w:rsidRPr="00AE6C71" w:rsidRDefault="0040426C" w:rsidP="00001264">
            <w:pPr>
              <w:numPr>
                <w:ilvl w:val="0"/>
                <w:numId w:val="284"/>
              </w:numPr>
              <w:spacing w:after="0" w:line="240" w:lineRule="auto"/>
              <w:ind w:left="742" w:right="284" w:hanging="284"/>
              <w:rPr>
                <w:rFonts w:cs="Arial"/>
                <w:sz w:val="20"/>
                <w:szCs w:val="20"/>
              </w:rPr>
            </w:pPr>
            <w:r w:rsidRPr="00AE6C71">
              <w:rPr>
                <w:rFonts w:cs="Arial"/>
                <w:sz w:val="20"/>
                <w:szCs w:val="20"/>
              </w:rPr>
              <w:t>programy rehabilitacji leczniczej dla dzieci zagrożonych niepełnosprawnością i niepełnosprawnych,</w:t>
            </w:r>
          </w:p>
          <w:p w:rsidR="0040426C" w:rsidRPr="00AE6C71" w:rsidRDefault="0040426C" w:rsidP="00001264">
            <w:pPr>
              <w:numPr>
                <w:ilvl w:val="0"/>
                <w:numId w:val="284"/>
              </w:numPr>
              <w:spacing w:after="0" w:line="240" w:lineRule="auto"/>
              <w:ind w:left="742" w:right="284" w:hanging="284"/>
              <w:rPr>
                <w:rFonts w:cs="Arial"/>
                <w:sz w:val="20"/>
                <w:szCs w:val="20"/>
              </w:rPr>
            </w:pPr>
            <w:r w:rsidRPr="00AE6C71">
              <w:rPr>
                <w:rFonts w:cs="Arial"/>
                <w:sz w:val="20"/>
                <w:szCs w:val="20"/>
              </w:rPr>
              <w:t xml:space="preserve"> podnoszenie świadomości społecznej</w:t>
            </w:r>
            <w:r w:rsidR="003121B0" w:rsidRPr="00AE6C71">
              <w:rPr>
                <w:rFonts w:cs="Arial"/>
                <w:sz w:val="20"/>
                <w:szCs w:val="20"/>
              </w:rPr>
              <w:t xml:space="preserve"> </w:t>
            </w:r>
            <w:r w:rsidRPr="00AE6C71">
              <w:rPr>
                <w:rFonts w:cs="Arial"/>
                <w:sz w:val="20"/>
                <w:szCs w:val="20"/>
              </w:rPr>
              <w:t xml:space="preserve">w zakresie wiedzy na temat zaburzeń słuchu, wzroku i mowy </w:t>
            </w:r>
            <w:r w:rsidR="003121B0" w:rsidRPr="00AE6C71">
              <w:rPr>
                <w:rFonts w:cs="Arial"/>
                <w:sz w:val="20"/>
                <w:szCs w:val="20"/>
              </w:rPr>
              <w:br/>
            </w:r>
            <w:r w:rsidRPr="00AE6C71">
              <w:rPr>
                <w:rFonts w:cs="Arial"/>
                <w:sz w:val="20"/>
                <w:szCs w:val="20"/>
              </w:rPr>
              <w:t xml:space="preserve">u dzieci, następstw niezdiagnozowanych </w:t>
            </w:r>
            <w:r w:rsidR="00C362BB" w:rsidRPr="00AE6C71">
              <w:rPr>
                <w:rFonts w:cs="Arial"/>
                <w:sz w:val="20"/>
                <w:szCs w:val="20"/>
              </w:rPr>
              <w:br/>
            </w:r>
            <w:r w:rsidRPr="00AE6C71">
              <w:rPr>
                <w:rFonts w:cs="Arial"/>
                <w:sz w:val="20"/>
                <w:szCs w:val="20"/>
              </w:rPr>
              <w:t>i nieleczonych dysfunkcji, możliwości terapii oraz kształtowanie właściwych zachowań prozdrowotnych w tym obszarze,</w:t>
            </w:r>
          </w:p>
          <w:p w:rsidR="0040426C" w:rsidRPr="00AE6C71" w:rsidRDefault="0040426C" w:rsidP="00001264">
            <w:pPr>
              <w:numPr>
                <w:ilvl w:val="0"/>
                <w:numId w:val="284"/>
              </w:numPr>
              <w:spacing w:after="0" w:line="240" w:lineRule="auto"/>
              <w:ind w:left="742" w:right="284" w:hanging="284"/>
              <w:rPr>
                <w:rFonts w:cs="Arial"/>
                <w:sz w:val="20"/>
                <w:szCs w:val="20"/>
              </w:rPr>
            </w:pPr>
            <w:r w:rsidRPr="00AE6C71">
              <w:rPr>
                <w:rFonts w:cs="Arial"/>
                <w:sz w:val="20"/>
                <w:szCs w:val="20"/>
              </w:rPr>
              <w:t>podnoszenie kwalifikacji i kompetencji osób związanych ze świadczeniem usług zdrowotnych.</w:t>
            </w:r>
          </w:p>
          <w:p w:rsidR="00F475A8" w:rsidRPr="00AE6C71" w:rsidRDefault="00F475A8" w:rsidP="003F1C6D">
            <w:pPr>
              <w:spacing w:after="0" w:line="240" w:lineRule="auto"/>
              <w:ind w:left="742" w:right="284"/>
              <w:rPr>
                <w:rFonts w:cs="Arial"/>
                <w:sz w:val="20"/>
                <w:szCs w:val="20"/>
              </w:rPr>
            </w:pPr>
          </w:p>
          <w:p w:rsidR="0040426C" w:rsidRPr="00AE6C71" w:rsidRDefault="0040426C" w:rsidP="003A3BB3">
            <w:pPr>
              <w:spacing w:after="0" w:line="240" w:lineRule="auto"/>
              <w:ind w:left="113" w:right="284"/>
              <w:rPr>
                <w:rFonts w:cs="Arial"/>
                <w:i/>
                <w:sz w:val="20"/>
                <w:szCs w:val="20"/>
              </w:rPr>
            </w:pPr>
            <w:r w:rsidRPr="00AE6C71">
              <w:rPr>
                <w:rFonts w:cs="Arial"/>
                <w:i/>
                <w:sz w:val="20"/>
                <w:szCs w:val="20"/>
              </w:rPr>
              <w:t xml:space="preserve">Wsparcie przewidziane w ramach typu projektu </w:t>
            </w:r>
            <w:r w:rsidRPr="00AE6C71">
              <w:rPr>
                <w:rFonts w:cs="Arial"/>
                <w:b/>
                <w:i/>
                <w:sz w:val="20"/>
                <w:szCs w:val="20"/>
              </w:rPr>
              <w:t xml:space="preserve">nr 1c i 1d </w:t>
            </w:r>
            <w:r w:rsidRPr="00AE6C71">
              <w:rPr>
                <w:rFonts w:cs="Arial"/>
                <w:i/>
                <w:sz w:val="20"/>
                <w:szCs w:val="20"/>
              </w:rPr>
              <w:t xml:space="preserve">musi być realizowane łącznie z typem projektów </w:t>
            </w:r>
            <w:r w:rsidRPr="00AE6C71">
              <w:rPr>
                <w:rFonts w:cs="Arial"/>
                <w:b/>
                <w:i/>
                <w:sz w:val="20"/>
                <w:szCs w:val="20"/>
              </w:rPr>
              <w:t>1a i/lub 1b.</w:t>
            </w:r>
          </w:p>
        </w:tc>
      </w:tr>
      <w:tr w:rsidR="00C61AC1" w:rsidRPr="00AE6C71" w:rsidTr="00661D5E">
        <w:trPr>
          <w:trHeight w:val="4385"/>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tabs>
                <w:tab w:val="left" w:pos="1310"/>
              </w:tabs>
              <w:suppressAutoHyphens/>
              <w:spacing w:after="0" w:line="240" w:lineRule="auto"/>
              <w:ind w:right="34"/>
              <w:rPr>
                <w:rFonts w:ascii="Arial" w:hAnsi="Arial" w:cs="Arial"/>
                <w:sz w:val="20"/>
                <w:szCs w:val="20"/>
              </w:rPr>
            </w:pPr>
            <w:r w:rsidRPr="00AE6C71">
              <w:rPr>
                <w:rFonts w:cs="Arial"/>
                <w:sz w:val="20"/>
                <w:szCs w:val="20"/>
              </w:rPr>
              <w:t xml:space="preserve">Typ beneficjenta </w:t>
            </w:r>
          </w:p>
        </w:tc>
        <w:tc>
          <w:tcPr>
            <w:tcW w:w="873" w:type="pct"/>
            <w:tcBorders>
              <w:top w:val="single" w:sz="4" w:space="0" w:color="auto"/>
              <w:left w:val="single" w:sz="4" w:space="0" w:color="auto"/>
              <w:bottom w:val="single" w:sz="4" w:space="0" w:color="auto"/>
              <w:right w:val="single" w:sz="4" w:space="0" w:color="auto"/>
            </w:tcBorders>
            <w:hideMark/>
          </w:tcPr>
          <w:p w:rsidR="00C61AC1" w:rsidRPr="00AE6C71" w:rsidRDefault="00C61AC1" w:rsidP="00661D5E">
            <w:pPr>
              <w:tabs>
                <w:tab w:val="left" w:pos="1310"/>
              </w:tabs>
              <w:spacing w:after="0" w:line="240" w:lineRule="auto"/>
              <w:ind w:right="176"/>
              <w:rPr>
                <w:rFonts w:ascii="Arial" w:hAnsi="Arial" w:cs="Arial"/>
                <w:sz w:val="20"/>
                <w:szCs w:val="20"/>
              </w:rPr>
            </w:pPr>
            <w:r w:rsidRPr="00AE6C71">
              <w:rPr>
                <w:rFonts w:cs="Arial"/>
                <w:sz w:val="20"/>
                <w:szCs w:val="20"/>
              </w:rPr>
              <w:t>Poddziałanie 9.2.2</w:t>
            </w:r>
          </w:p>
        </w:tc>
        <w:tc>
          <w:tcPr>
            <w:tcW w:w="2908" w:type="pct"/>
            <w:gridSpan w:val="3"/>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ascii="Arial" w:hAnsi="Arial"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t>
            </w:r>
            <w:r w:rsidR="00115B08" w:rsidRPr="00AE6C71">
              <w:rPr>
                <w:rFonts w:cs="Arial"/>
                <w:sz w:val="20"/>
                <w:szCs w:val="20"/>
              </w:rPr>
              <w:br/>
            </w:r>
            <w:r w:rsidRPr="00AE6C71">
              <w:rPr>
                <w:rFonts w:cs="Arial"/>
                <w:sz w:val="20"/>
                <w:szCs w:val="20"/>
              </w:rPr>
              <w:t xml:space="preserve">w szczególności:  </w:t>
            </w:r>
          </w:p>
          <w:p w:rsidR="00C61AC1" w:rsidRPr="00AE6C71" w:rsidRDefault="00C61AC1" w:rsidP="00001264">
            <w:pPr>
              <w:numPr>
                <w:ilvl w:val="0"/>
                <w:numId w:val="363"/>
              </w:numPr>
              <w:tabs>
                <w:tab w:val="left" w:pos="458"/>
              </w:tabs>
              <w:spacing w:after="0" w:line="240" w:lineRule="auto"/>
              <w:ind w:left="458" w:right="284" w:hanging="283"/>
              <w:rPr>
                <w:rFonts w:cs="Arial"/>
                <w:sz w:val="20"/>
                <w:szCs w:val="20"/>
              </w:rPr>
            </w:pPr>
            <w:r w:rsidRPr="00AE6C71">
              <w:rPr>
                <w:rFonts w:cs="Arial"/>
                <w:sz w:val="20"/>
                <w:szCs w:val="20"/>
              </w:rPr>
              <w:t xml:space="preserve">jednostki samorządu terytorialnego,   </w:t>
            </w:r>
          </w:p>
          <w:p w:rsidR="00C61AC1" w:rsidRPr="00AE6C71" w:rsidRDefault="00C61AC1" w:rsidP="00001264">
            <w:pPr>
              <w:numPr>
                <w:ilvl w:val="0"/>
                <w:numId w:val="363"/>
              </w:numPr>
              <w:tabs>
                <w:tab w:val="left" w:pos="458"/>
              </w:tabs>
              <w:spacing w:after="0" w:line="240" w:lineRule="auto"/>
              <w:ind w:left="458" w:right="284" w:hanging="283"/>
              <w:rPr>
                <w:rFonts w:cs="Arial"/>
                <w:sz w:val="20"/>
                <w:szCs w:val="20"/>
              </w:rPr>
            </w:pPr>
            <w:r w:rsidRPr="00AE6C71">
              <w:rPr>
                <w:rFonts w:cs="Arial"/>
                <w:sz w:val="20"/>
                <w:szCs w:val="20"/>
              </w:rPr>
              <w:t xml:space="preserve">jednostki organizacyjne, związki i stowarzyszenia JST,  </w:t>
            </w:r>
          </w:p>
          <w:p w:rsidR="00C61AC1" w:rsidRPr="00AE6C71" w:rsidRDefault="00C61AC1" w:rsidP="00001264">
            <w:pPr>
              <w:numPr>
                <w:ilvl w:val="0"/>
                <w:numId w:val="363"/>
              </w:numPr>
              <w:tabs>
                <w:tab w:val="left" w:pos="458"/>
              </w:tabs>
              <w:spacing w:after="0" w:line="240" w:lineRule="auto"/>
              <w:ind w:left="458" w:right="284" w:hanging="283"/>
              <w:rPr>
                <w:rFonts w:cs="Arial"/>
                <w:sz w:val="20"/>
                <w:szCs w:val="20"/>
              </w:rPr>
            </w:pPr>
            <w:r w:rsidRPr="00AE6C71">
              <w:rPr>
                <w:rFonts w:cs="Arial"/>
                <w:sz w:val="20"/>
                <w:szCs w:val="20"/>
              </w:rPr>
              <w:t xml:space="preserve">instytucje pomocy i integracji społecznej (zgodnie </w:t>
            </w:r>
            <w:r w:rsidR="00115B08" w:rsidRPr="00AE6C71">
              <w:rPr>
                <w:rFonts w:cs="Arial"/>
                <w:sz w:val="20"/>
                <w:szCs w:val="20"/>
              </w:rPr>
              <w:br/>
            </w:r>
            <w:r w:rsidRPr="00AE6C71">
              <w:rPr>
                <w:rFonts w:cs="Arial"/>
                <w:sz w:val="20"/>
                <w:szCs w:val="20"/>
              </w:rPr>
              <w:t>z definicją znajdującą się w słowniku terminologicznym SZOOP),</w:t>
            </w:r>
          </w:p>
          <w:p w:rsidR="00C61AC1" w:rsidRPr="00AE6C71" w:rsidRDefault="00C61AC1" w:rsidP="00001264">
            <w:pPr>
              <w:numPr>
                <w:ilvl w:val="0"/>
                <w:numId w:val="363"/>
              </w:numPr>
              <w:tabs>
                <w:tab w:val="left" w:pos="458"/>
              </w:tabs>
              <w:spacing w:after="0" w:line="240" w:lineRule="auto"/>
              <w:ind w:left="458" w:right="284" w:hanging="283"/>
              <w:rPr>
                <w:rFonts w:cs="Arial"/>
                <w:sz w:val="20"/>
                <w:szCs w:val="20"/>
              </w:rPr>
            </w:pPr>
            <w:r w:rsidRPr="00AE6C71">
              <w:rPr>
                <w:rFonts w:cs="Arial"/>
                <w:sz w:val="20"/>
                <w:szCs w:val="20"/>
              </w:rPr>
              <w:t xml:space="preserve">podmioty ekonomii społecznej, w tym organizacje pozarządowe (zgodnie z definicją znajdującą się </w:t>
            </w:r>
            <w:r w:rsidR="003B1D7A" w:rsidRPr="00AE6C71">
              <w:rPr>
                <w:rFonts w:cs="Arial"/>
                <w:sz w:val="20"/>
                <w:szCs w:val="20"/>
              </w:rPr>
              <w:br/>
            </w:r>
            <w:r w:rsidRPr="00AE6C71">
              <w:rPr>
                <w:rFonts w:cs="Arial"/>
                <w:sz w:val="20"/>
                <w:szCs w:val="20"/>
              </w:rPr>
              <w:t>w słowniku terminologicznym SZOOP)</w:t>
            </w:r>
            <w:r w:rsidR="004F3940" w:rsidRPr="00AE6C71">
              <w:rPr>
                <w:rFonts w:cs="Arial"/>
                <w:sz w:val="20"/>
                <w:szCs w:val="20"/>
              </w:rPr>
              <w:t>,</w:t>
            </w:r>
          </w:p>
          <w:p w:rsidR="00C61AC1" w:rsidRPr="00AE6C71" w:rsidRDefault="00C61AC1" w:rsidP="00001264">
            <w:pPr>
              <w:numPr>
                <w:ilvl w:val="0"/>
                <w:numId w:val="363"/>
              </w:numPr>
              <w:tabs>
                <w:tab w:val="left" w:pos="458"/>
              </w:tabs>
              <w:spacing w:after="0" w:line="240" w:lineRule="auto"/>
              <w:ind w:left="458" w:right="284" w:hanging="283"/>
              <w:rPr>
                <w:rFonts w:cs="Arial"/>
                <w:sz w:val="20"/>
                <w:szCs w:val="20"/>
              </w:rPr>
            </w:pPr>
            <w:r w:rsidRPr="00AE6C71">
              <w:rPr>
                <w:rFonts w:cs="Arial"/>
                <w:sz w:val="20"/>
                <w:szCs w:val="20"/>
              </w:rPr>
              <w:t>podmioty lecznicze wykonujące na terenie województwa świętokrzyskiego działalność leczniczą finansowaną ze środków publicznych,</w:t>
            </w:r>
          </w:p>
          <w:p w:rsidR="00C61AC1" w:rsidRPr="00AE6C71" w:rsidRDefault="00C61AC1" w:rsidP="00001264">
            <w:pPr>
              <w:numPr>
                <w:ilvl w:val="0"/>
                <w:numId w:val="363"/>
              </w:numPr>
              <w:tabs>
                <w:tab w:val="left" w:pos="458"/>
              </w:tabs>
              <w:spacing w:after="0" w:line="240" w:lineRule="auto"/>
              <w:ind w:left="458" w:right="284" w:hanging="283"/>
              <w:rPr>
                <w:rFonts w:ascii="Arial" w:hAnsi="Arial" w:cs="Arial"/>
                <w:sz w:val="20"/>
                <w:szCs w:val="20"/>
              </w:rPr>
            </w:pPr>
            <w:r w:rsidRPr="00AE6C71">
              <w:rPr>
                <w:rFonts w:cs="Arial"/>
                <w:sz w:val="20"/>
                <w:szCs w:val="20"/>
              </w:rPr>
              <w:t>podmioty uprawnione do udzielania świadczeń zdrowotnych oraz realizujące zadania z zakresu profilaktyki i promocji zdrowia.</w:t>
            </w:r>
          </w:p>
        </w:tc>
      </w:tr>
      <w:tr w:rsidR="00C61AC1" w:rsidRPr="00AE6C71" w:rsidTr="00661D5E">
        <w:trPr>
          <w:trHeight w:val="2094"/>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after="0" w:line="240" w:lineRule="auto"/>
              <w:ind w:right="284"/>
              <w:rPr>
                <w:rFonts w:cs="Arial"/>
                <w:sz w:val="20"/>
                <w:szCs w:val="20"/>
              </w:rPr>
            </w:pPr>
            <w:r w:rsidRPr="00AE6C71">
              <w:rPr>
                <w:rFonts w:cs="Arial"/>
                <w:sz w:val="20"/>
                <w:szCs w:val="20"/>
              </w:rPr>
              <w:t>Grupa docelowa/ ostateczni odbiorcy wsparcia</w:t>
            </w:r>
            <w:r w:rsidR="00840161" w:rsidRPr="00AE6C71">
              <w:rPr>
                <w:rStyle w:val="Odwoanieprzypisudolnego"/>
                <w:rFonts w:cs="Arial"/>
                <w:sz w:val="20"/>
                <w:szCs w:val="20"/>
              </w:rPr>
              <w:footnoteReference w:id="206"/>
            </w:r>
            <w:r w:rsidRPr="00AE6C71">
              <w:rPr>
                <w:rFonts w:cs="Arial"/>
                <w:sz w:val="20"/>
                <w:szCs w:val="20"/>
              </w:rPr>
              <w:t xml:space="preserve"> </w:t>
            </w:r>
          </w:p>
        </w:tc>
        <w:tc>
          <w:tcPr>
            <w:tcW w:w="873" w:type="pct"/>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Poddziałanie 9.2.2</w:t>
            </w:r>
          </w:p>
        </w:tc>
        <w:tc>
          <w:tcPr>
            <w:tcW w:w="2908" w:type="pct"/>
            <w:gridSpan w:val="3"/>
            <w:tcBorders>
              <w:top w:val="single" w:sz="4" w:space="0" w:color="auto"/>
              <w:left w:val="single" w:sz="4" w:space="0" w:color="auto"/>
              <w:bottom w:val="single" w:sz="4" w:space="0" w:color="auto"/>
              <w:right w:val="single" w:sz="4" w:space="0" w:color="auto"/>
            </w:tcBorders>
            <w:hideMark/>
          </w:tcPr>
          <w:p w:rsidR="00C61AC1" w:rsidRPr="00AE6C71" w:rsidRDefault="00C61AC1" w:rsidP="00001264">
            <w:pPr>
              <w:numPr>
                <w:ilvl w:val="0"/>
                <w:numId w:val="364"/>
              </w:numPr>
              <w:tabs>
                <w:tab w:val="left" w:pos="458"/>
              </w:tabs>
              <w:spacing w:after="0" w:line="240" w:lineRule="auto"/>
              <w:ind w:left="458" w:right="284" w:hanging="283"/>
              <w:rPr>
                <w:rFonts w:cs="Arial"/>
                <w:sz w:val="20"/>
                <w:szCs w:val="20"/>
              </w:rPr>
            </w:pPr>
            <w:r w:rsidRPr="00AE6C71">
              <w:rPr>
                <w:rFonts w:cs="Arial"/>
                <w:sz w:val="20"/>
                <w:szCs w:val="20"/>
              </w:rPr>
              <w:t>osoby zagrożone ubóstwem i wykluczeniem społecznym oraz ich otoczenie</w:t>
            </w:r>
            <w:r w:rsidRPr="00AE6C71">
              <w:rPr>
                <w:rFonts w:cs="Arial"/>
                <w:sz w:val="20"/>
                <w:szCs w:val="20"/>
                <w:vertAlign w:val="superscript"/>
              </w:rPr>
              <w:footnoteReference w:id="207"/>
            </w:r>
            <w:r w:rsidRPr="00AE6C71">
              <w:rPr>
                <w:rFonts w:cs="Arial"/>
                <w:sz w:val="16"/>
                <w:szCs w:val="16"/>
              </w:rPr>
              <w:t>,</w:t>
            </w:r>
            <w:r w:rsidRPr="00AE6C71">
              <w:rPr>
                <w:rFonts w:cs="Arial"/>
                <w:sz w:val="20"/>
                <w:szCs w:val="20"/>
              </w:rPr>
              <w:t xml:space="preserve"> w tym rodziny i dzieci,    </w:t>
            </w:r>
          </w:p>
          <w:p w:rsidR="00C61AC1" w:rsidRPr="00AE6C71" w:rsidRDefault="00C61AC1" w:rsidP="00001264">
            <w:pPr>
              <w:numPr>
                <w:ilvl w:val="0"/>
                <w:numId w:val="364"/>
              </w:numPr>
              <w:tabs>
                <w:tab w:val="left" w:pos="458"/>
              </w:tabs>
              <w:spacing w:after="0" w:line="240" w:lineRule="auto"/>
              <w:ind w:left="458" w:right="284" w:hanging="283"/>
              <w:rPr>
                <w:rFonts w:cs="Arial"/>
                <w:sz w:val="20"/>
                <w:szCs w:val="20"/>
              </w:rPr>
            </w:pPr>
            <w:r w:rsidRPr="00AE6C71">
              <w:rPr>
                <w:rFonts w:cs="Arial"/>
                <w:sz w:val="20"/>
                <w:szCs w:val="20"/>
              </w:rPr>
              <w:t>osoby zależne (niesamodzielne)</w:t>
            </w:r>
            <w:r w:rsidRPr="00AE6C71">
              <w:rPr>
                <w:rFonts w:cs="Arial"/>
                <w:sz w:val="20"/>
                <w:szCs w:val="20"/>
                <w:vertAlign w:val="superscript"/>
              </w:rPr>
              <w:footnoteReference w:id="208"/>
            </w:r>
            <w:r w:rsidRPr="00AE6C71">
              <w:rPr>
                <w:rFonts w:cs="Arial"/>
                <w:sz w:val="20"/>
                <w:szCs w:val="20"/>
              </w:rPr>
              <w:t>, osoby sprawujące opiekę nad osobą zależną (niesamodzielną) lub po zakończonym okresie sprawowania opieki,</w:t>
            </w:r>
          </w:p>
          <w:p w:rsidR="00C61AC1" w:rsidRPr="00AE6C71" w:rsidRDefault="00C61AC1" w:rsidP="00001264">
            <w:pPr>
              <w:numPr>
                <w:ilvl w:val="0"/>
                <w:numId w:val="364"/>
              </w:numPr>
              <w:tabs>
                <w:tab w:val="left" w:pos="458"/>
              </w:tabs>
              <w:spacing w:after="0" w:line="240" w:lineRule="auto"/>
              <w:ind w:left="458" w:right="284" w:hanging="283"/>
              <w:rPr>
                <w:rFonts w:cs="Arial"/>
                <w:sz w:val="20"/>
                <w:szCs w:val="20"/>
              </w:rPr>
            </w:pPr>
            <w:r w:rsidRPr="00AE6C71">
              <w:rPr>
                <w:rFonts w:cs="Arial"/>
                <w:sz w:val="20"/>
                <w:szCs w:val="20"/>
              </w:rPr>
              <w:t>pensjonariusze placówek opiekuńczych,</w:t>
            </w:r>
          </w:p>
          <w:p w:rsidR="009B746D" w:rsidRDefault="00C61AC1">
            <w:pPr>
              <w:numPr>
                <w:ilvl w:val="0"/>
                <w:numId w:val="364"/>
              </w:numPr>
              <w:tabs>
                <w:tab w:val="left" w:pos="458"/>
              </w:tabs>
              <w:spacing w:after="0" w:line="240" w:lineRule="auto"/>
              <w:ind w:left="458" w:right="284" w:hanging="283"/>
              <w:rPr>
                <w:rFonts w:cs="Arial"/>
                <w:sz w:val="20"/>
                <w:szCs w:val="20"/>
              </w:rPr>
            </w:pPr>
            <w:r w:rsidRPr="00AE6C71">
              <w:rPr>
                <w:rFonts w:cs="Arial"/>
                <w:sz w:val="20"/>
                <w:szCs w:val="20"/>
              </w:rPr>
              <w:t>dzieci w zakresie wczesnego wykrywania wad rozwojowych</w:t>
            </w:r>
          </w:p>
          <w:p w:rsidR="008C72F2" w:rsidRDefault="008C72F2" w:rsidP="005F30D1">
            <w:pPr>
              <w:tabs>
                <w:tab w:val="left" w:pos="458"/>
              </w:tabs>
              <w:spacing w:after="0" w:line="240" w:lineRule="auto"/>
              <w:ind w:left="458" w:right="284"/>
              <w:rPr>
                <w:rFonts w:cs="Arial"/>
                <w:sz w:val="20"/>
                <w:szCs w:val="20"/>
              </w:rPr>
            </w:pPr>
          </w:p>
          <w:p w:rsidR="008C72F2" w:rsidRDefault="004F0728" w:rsidP="005F30D1">
            <w:pPr>
              <w:tabs>
                <w:tab w:val="left" w:pos="458"/>
              </w:tabs>
              <w:spacing w:after="0" w:line="240" w:lineRule="auto"/>
              <w:ind w:left="33" w:right="284"/>
              <w:rPr>
                <w:rFonts w:cs="Arial"/>
                <w:sz w:val="20"/>
                <w:szCs w:val="20"/>
              </w:rPr>
            </w:pPr>
            <w:r w:rsidRPr="004F0728">
              <w:rPr>
                <w:rFonts w:cs="Arial"/>
                <w:sz w:val="20"/>
                <w:szCs w:val="20"/>
              </w:rPr>
              <w:t xml:space="preserve">W przypadku typu nr 1 </w:t>
            </w:r>
            <w:r>
              <w:rPr>
                <w:rFonts w:cs="Arial"/>
                <w:sz w:val="20"/>
                <w:szCs w:val="20"/>
              </w:rPr>
              <w:t xml:space="preserve">realizowanego w usługach zdrowotnych, tj. </w:t>
            </w:r>
            <w:r w:rsidRPr="004F0728">
              <w:rPr>
                <w:rFonts w:cs="Arial"/>
                <w:sz w:val="20"/>
                <w:szCs w:val="20"/>
              </w:rPr>
              <w:t>Program</w:t>
            </w:r>
            <w:r>
              <w:rPr>
                <w:rFonts w:cs="Arial"/>
                <w:sz w:val="20"/>
                <w:szCs w:val="20"/>
              </w:rPr>
              <w:t xml:space="preserve">ów </w:t>
            </w:r>
            <w:r w:rsidRPr="004F0728">
              <w:rPr>
                <w:rFonts w:cs="Arial"/>
                <w:sz w:val="20"/>
                <w:szCs w:val="20"/>
              </w:rPr>
              <w:t>wczesnego wykrywania wad rozwojowych i rehabilitacji dzieci zagrożonych niepełnosprawnością i niepełnosprawnych – grupa docelowa kwalifikująca się do objęcia wsparciem zostanie również wskazana i dop</w:t>
            </w:r>
            <w:r w:rsidR="00BC798E">
              <w:rPr>
                <w:rFonts w:cs="Arial"/>
                <w:sz w:val="20"/>
                <w:szCs w:val="20"/>
              </w:rPr>
              <w:t>r</w:t>
            </w:r>
            <w:r w:rsidRPr="004F0728">
              <w:rPr>
                <w:rFonts w:cs="Arial"/>
                <w:sz w:val="20"/>
                <w:szCs w:val="20"/>
              </w:rPr>
              <w:t>ecyzowana w  Regionalnym Programie Zdrowotnym.</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after="0" w:line="240" w:lineRule="auto"/>
              <w:ind w:right="284"/>
              <w:rPr>
                <w:rFonts w:cs="Arial"/>
                <w:sz w:val="20"/>
                <w:szCs w:val="20"/>
              </w:rPr>
            </w:pPr>
            <w:r w:rsidRPr="00AE6C71">
              <w:rPr>
                <w:rFonts w:cs="Arial"/>
                <w:sz w:val="20"/>
                <w:szCs w:val="20"/>
              </w:rPr>
              <w:t xml:space="preserve">Instytucja pośrednicząca </w:t>
            </w:r>
          </w:p>
          <w:p w:rsidR="00C61AC1" w:rsidRPr="00AE6C71" w:rsidRDefault="00C61AC1" w:rsidP="00C61AC1">
            <w:pPr>
              <w:suppressAutoHyphens/>
              <w:spacing w:after="0" w:line="240" w:lineRule="auto"/>
              <w:ind w:left="360" w:right="284"/>
              <w:rPr>
                <w:rFonts w:cs="Arial"/>
                <w:sz w:val="20"/>
                <w:szCs w:val="20"/>
              </w:rPr>
            </w:pPr>
            <w:r w:rsidRPr="00AE6C71">
              <w:rPr>
                <w:rFonts w:cs="Arial"/>
                <w:sz w:val="20"/>
                <w:szCs w:val="20"/>
              </w:rPr>
              <w:t>(jeśli dotyczy)</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Nie dotyczy</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after="0" w:line="240" w:lineRule="auto"/>
              <w:ind w:right="284"/>
              <w:rPr>
                <w:rFonts w:cs="Arial"/>
                <w:sz w:val="20"/>
                <w:szCs w:val="20"/>
              </w:rPr>
            </w:pPr>
            <w:r w:rsidRPr="00AE6C71">
              <w:rPr>
                <w:rFonts w:cs="Arial"/>
                <w:sz w:val="20"/>
                <w:szCs w:val="20"/>
              </w:rPr>
              <w:t>Instytucja wdrażająca</w:t>
            </w:r>
          </w:p>
          <w:p w:rsidR="00C61AC1" w:rsidRPr="00AE6C71" w:rsidRDefault="00C61AC1" w:rsidP="00C61AC1">
            <w:pPr>
              <w:suppressAutoHyphens/>
              <w:spacing w:after="0" w:line="240" w:lineRule="auto"/>
              <w:ind w:left="360" w:right="284"/>
              <w:rPr>
                <w:rFonts w:cs="Arial"/>
                <w:sz w:val="20"/>
                <w:szCs w:val="20"/>
              </w:rPr>
            </w:pPr>
            <w:r w:rsidRPr="00AE6C71">
              <w:rPr>
                <w:rFonts w:cs="Arial"/>
                <w:sz w:val="20"/>
                <w:szCs w:val="20"/>
              </w:rPr>
              <w:t>(jeśli dotyczy)</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Nie dotyczy</w:t>
            </w:r>
          </w:p>
        </w:tc>
      </w:tr>
      <w:tr w:rsidR="00C61AC1" w:rsidRPr="00AE6C71" w:rsidTr="00661D5E">
        <w:trPr>
          <w:trHeight w:val="57"/>
        </w:trPr>
        <w:tc>
          <w:tcPr>
            <w:tcW w:w="1219" w:type="pct"/>
            <w:vMerge w:val="restart"/>
            <w:tcBorders>
              <w:top w:val="single" w:sz="4" w:space="0" w:color="auto"/>
              <w:left w:val="single" w:sz="4" w:space="0" w:color="auto"/>
              <w:right w:val="single" w:sz="4" w:space="0" w:color="auto"/>
            </w:tcBorders>
          </w:tcPr>
          <w:p w:rsidR="00C61AC1" w:rsidRPr="00AE6C71" w:rsidRDefault="00C61AC1" w:rsidP="00001264">
            <w:pPr>
              <w:numPr>
                <w:ilvl w:val="0"/>
                <w:numId w:val="362"/>
              </w:numPr>
              <w:suppressAutoHyphens/>
              <w:spacing w:after="0" w:line="240" w:lineRule="auto"/>
              <w:ind w:right="284"/>
              <w:rPr>
                <w:rFonts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 xml:space="preserve">Region słabiej rozwinięty </w:t>
            </w: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Ogółem</w:t>
            </w:r>
          </w:p>
        </w:tc>
      </w:tr>
      <w:tr w:rsidR="00C61AC1" w:rsidRPr="00AE6C71" w:rsidTr="00661D5E">
        <w:trPr>
          <w:trHeight w:val="57"/>
        </w:trPr>
        <w:tc>
          <w:tcPr>
            <w:tcW w:w="1219" w:type="pct"/>
            <w:vMerge/>
            <w:tcBorders>
              <w:left w:val="single" w:sz="4" w:space="0" w:color="auto"/>
              <w:right w:val="single" w:sz="4" w:space="0" w:color="auto"/>
            </w:tcBorders>
            <w:vAlign w:val="center"/>
            <w:hideMark/>
          </w:tcPr>
          <w:p w:rsidR="00C61AC1" w:rsidRPr="00AE6C71" w:rsidRDefault="00C61AC1" w:rsidP="00086D03">
            <w:pPr>
              <w:spacing w:after="0" w:line="240" w:lineRule="auto"/>
              <w:rPr>
                <w:rFonts w:cs="Arial"/>
                <w:sz w:val="20"/>
                <w:szCs w:val="20"/>
              </w:rPr>
            </w:pP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Działanie 9.2</w:t>
            </w: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31773" w:rsidRDefault="00B07DC9" w:rsidP="00C61AC1">
            <w:pPr>
              <w:spacing w:before="120" w:after="120" w:line="240" w:lineRule="auto"/>
              <w:ind w:left="113" w:right="284"/>
              <w:rPr>
                <w:rFonts w:cs="Arial"/>
                <w:b/>
                <w:sz w:val="20"/>
                <w:szCs w:val="20"/>
              </w:rPr>
            </w:pPr>
            <w:r w:rsidRPr="005F30D1">
              <w:rPr>
                <w:rFonts w:cs="Arial"/>
                <w:sz w:val="20"/>
                <w:szCs w:val="20"/>
              </w:rPr>
              <w:t xml:space="preserve"> </w:t>
            </w:r>
            <w:r w:rsidRPr="005F30D1">
              <w:rPr>
                <w:rFonts w:cs="Arial"/>
                <w:b/>
                <w:sz w:val="20"/>
                <w:szCs w:val="20"/>
              </w:rPr>
              <w:t>56 790 868,00</w:t>
            </w:r>
          </w:p>
        </w:tc>
      </w:tr>
      <w:tr w:rsidR="00C61AC1" w:rsidRPr="00AE6C71" w:rsidTr="00661D5E">
        <w:trPr>
          <w:trHeight w:val="57"/>
        </w:trPr>
        <w:tc>
          <w:tcPr>
            <w:tcW w:w="1219" w:type="pct"/>
            <w:vMerge/>
            <w:tcBorders>
              <w:left w:val="single" w:sz="4" w:space="0" w:color="auto"/>
              <w:bottom w:val="single" w:sz="4" w:space="0" w:color="auto"/>
              <w:right w:val="single" w:sz="4" w:space="0" w:color="auto"/>
            </w:tcBorders>
            <w:vAlign w:val="center"/>
            <w:hideMark/>
          </w:tcPr>
          <w:p w:rsidR="00C61AC1" w:rsidRPr="00AE6C71" w:rsidRDefault="00C61AC1" w:rsidP="00086D03">
            <w:pPr>
              <w:spacing w:after="0" w:line="240" w:lineRule="auto"/>
              <w:rPr>
                <w:rFonts w:cs="Arial"/>
                <w:sz w:val="20"/>
                <w:szCs w:val="20"/>
              </w:rPr>
            </w:pP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hideMark/>
          </w:tcPr>
          <w:p w:rsidR="00C0303D" w:rsidRPr="00A31773" w:rsidRDefault="00B07DC9" w:rsidP="00086D03">
            <w:pPr>
              <w:spacing w:after="0" w:line="240" w:lineRule="auto"/>
              <w:ind w:left="113" w:right="284"/>
              <w:rPr>
                <w:rFonts w:cs="Arial"/>
                <w:b/>
                <w:sz w:val="20"/>
                <w:szCs w:val="20"/>
              </w:rPr>
            </w:pPr>
            <w:r w:rsidRPr="005F30D1">
              <w:rPr>
                <w:rFonts w:cs="Arial"/>
                <w:b/>
                <w:sz w:val="20"/>
                <w:szCs w:val="20"/>
              </w:rPr>
              <w:t xml:space="preserve"> 970 000,00, w tym: </w:t>
            </w:r>
          </w:p>
          <w:p w:rsidR="00C61AC1" w:rsidRPr="00A31773" w:rsidRDefault="00B07DC9" w:rsidP="00086D03">
            <w:pPr>
              <w:spacing w:after="0" w:line="240" w:lineRule="auto"/>
              <w:ind w:left="113" w:right="284"/>
              <w:rPr>
                <w:rFonts w:cs="Arial"/>
                <w:b/>
                <w:sz w:val="20"/>
                <w:szCs w:val="20"/>
              </w:rPr>
            </w:pPr>
            <w:r w:rsidRPr="005F30D1">
              <w:rPr>
                <w:rFonts w:cs="Arial"/>
                <w:sz w:val="20"/>
                <w:szCs w:val="20"/>
              </w:rPr>
              <w:t xml:space="preserve">Usługi społeczne – </w:t>
            </w:r>
            <w:r w:rsidRPr="005F30D1">
              <w:rPr>
                <w:rFonts w:cs="Arial"/>
                <w:b/>
                <w:sz w:val="20"/>
                <w:szCs w:val="20"/>
              </w:rPr>
              <w:t xml:space="preserve">470 000,00 </w:t>
            </w:r>
          </w:p>
          <w:p w:rsidR="00C61AC1" w:rsidRPr="00A31773" w:rsidRDefault="00B07DC9" w:rsidP="00086D03">
            <w:pPr>
              <w:spacing w:after="0" w:line="240" w:lineRule="auto"/>
              <w:ind w:left="113" w:right="284"/>
              <w:rPr>
                <w:rFonts w:cs="Arial"/>
                <w:sz w:val="20"/>
                <w:szCs w:val="20"/>
              </w:rPr>
            </w:pPr>
            <w:r w:rsidRPr="005F30D1">
              <w:rPr>
                <w:rFonts w:cs="Arial"/>
                <w:sz w:val="20"/>
                <w:szCs w:val="20"/>
              </w:rPr>
              <w:t xml:space="preserve">Usługi zdrowotne – </w:t>
            </w:r>
            <w:r w:rsidRPr="005F30D1">
              <w:rPr>
                <w:rFonts w:cs="Arial"/>
                <w:b/>
                <w:sz w:val="20"/>
                <w:szCs w:val="20"/>
              </w:rPr>
              <w:t>500 000,00</w:t>
            </w:r>
          </w:p>
        </w:tc>
      </w:tr>
      <w:tr w:rsidR="00C61AC1" w:rsidRPr="00AE6C71" w:rsidTr="005F30D1">
        <w:trPr>
          <w:trHeight w:val="416"/>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after="0" w:line="240" w:lineRule="auto"/>
              <w:ind w:right="33"/>
              <w:rPr>
                <w:rFonts w:cs="Arial"/>
                <w:sz w:val="20"/>
                <w:szCs w:val="20"/>
              </w:rPr>
            </w:pPr>
            <w:r w:rsidRPr="00AE6C71">
              <w:rPr>
                <w:rFonts w:cs="Arial"/>
                <w:sz w:val="20"/>
                <w:szCs w:val="20"/>
              </w:rPr>
              <w:t xml:space="preserve">Mechanizmy powiązania interwencji z innymi Działaniami/ Poddziałaniami </w:t>
            </w:r>
            <w:r w:rsidRPr="00AE6C71">
              <w:rPr>
                <w:rFonts w:cs="Arial"/>
                <w:sz w:val="20"/>
                <w:szCs w:val="20"/>
              </w:rPr>
              <w:br/>
              <w:t xml:space="preserve">w ramach PO lub </w:t>
            </w:r>
            <w:r w:rsidRPr="00AE6C71">
              <w:rPr>
                <w:rFonts w:cs="Arial"/>
                <w:sz w:val="20"/>
                <w:szCs w:val="20"/>
              </w:rPr>
              <w:br/>
              <w:t xml:space="preserve">z innymi PO </w:t>
            </w:r>
          </w:p>
          <w:p w:rsidR="00C61AC1" w:rsidRPr="00AE6C71" w:rsidRDefault="00C61AC1" w:rsidP="00661D5E">
            <w:pPr>
              <w:suppressAutoHyphens/>
              <w:spacing w:after="0" w:line="240" w:lineRule="auto"/>
              <w:ind w:left="360" w:right="33"/>
              <w:rPr>
                <w:rFonts w:cs="Arial"/>
                <w:sz w:val="20"/>
                <w:szCs w:val="20"/>
              </w:rPr>
            </w:pPr>
            <w:r w:rsidRPr="00AE6C71">
              <w:rPr>
                <w:rFonts w:cs="Arial"/>
                <w:sz w:val="20"/>
                <w:szCs w:val="20"/>
              </w:rPr>
              <w:t>(jeśli dotyczy)</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BD77E9">
            <w:pPr>
              <w:tabs>
                <w:tab w:val="left" w:pos="414"/>
              </w:tabs>
              <w:spacing w:after="0" w:line="240" w:lineRule="auto"/>
              <w:ind w:left="113" w:right="284"/>
              <w:rPr>
                <w:rFonts w:cs="Arial"/>
                <w:sz w:val="20"/>
                <w:szCs w:val="20"/>
              </w:rPr>
            </w:pPr>
            <w:r w:rsidRPr="00AE6C71">
              <w:rPr>
                <w:rFonts w:cs="Arial"/>
                <w:sz w:val="20"/>
                <w:szCs w:val="20"/>
              </w:rPr>
              <w:t xml:space="preserve">W zakresie zapewnienia koordynacji udzielanego wsparcia </w:t>
            </w:r>
            <w:r w:rsidR="00C362BB" w:rsidRPr="00AE6C71">
              <w:rPr>
                <w:rFonts w:cs="Arial"/>
                <w:sz w:val="20"/>
                <w:szCs w:val="20"/>
              </w:rPr>
              <w:br/>
            </w:r>
            <w:r w:rsidRPr="00AE6C71">
              <w:rPr>
                <w:rFonts w:cs="Arial"/>
                <w:sz w:val="20"/>
                <w:szCs w:val="20"/>
              </w:rPr>
              <w:t>z innymi Działaniami i Osiami Priorytetowymi RPOWŚ na lata 2014-2020:</w:t>
            </w:r>
          </w:p>
          <w:p w:rsidR="00C61AC1" w:rsidRPr="00AE6C71" w:rsidRDefault="00C61AC1" w:rsidP="00001264">
            <w:pPr>
              <w:numPr>
                <w:ilvl w:val="0"/>
                <w:numId w:val="122"/>
              </w:numPr>
              <w:tabs>
                <w:tab w:val="left" w:pos="414"/>
              </w:tabs>
              <w:spacing w:after="0" w:line="240" w:lineRule="auto"/>
              <w:ind w:left="113" w:right="284" w:firstLine="0"/>
              <w:rPr>
                <w:rFonts w:cs="Arial"/>
                <w:sz w:val="20"/>
                <w:szCs w:val="20"/>
              </w:rPr>
            </w:pPr>
            <w:r w:rsidRPr="00AE6C71">
              <w:rPr>
                <w:rFonts w:cs="Arial"/>
                <w:sz w:val="20"/>
                <w:szCs w:val="20"/>
              </w:rPr>
              <w:t>Komitet Monitorujący RPOWŚ na lata 2014-2020,</w:t>
            </w:r>
          </w:p>
          <w:p w:rsidR="00C61AC1" w:rsidRPr="00AE6C71" w:rsidRDefault="00C61AC1" w:rsidP="00001264">
            <w:pPr>
              <w:numPr>
                <w:ilvl w:val="0"/>
                <w:numId w:val="122"/>
              </w:numPr>
              <w:tabs>
                <w:tab w:val="left" w:pos="414"/>
              </w:tabs>
              <w:spacing w:after="0" w:line="240" w:lineRule="auto"/>
              <w:ind w:left="113" w:right="284" w:firstLine="0"/>
              <w:rPr>
                <w:rFonts w:cs="Arial"/>
                <w:sz w:val="20"/>
                <w:szCs w:val="20"/>
              </w:rPr>
            </w:pPr>
            <w:r w:rsidRPr="00AE6C71">
              <w:rPr>
                <w:rFonts w:cs="Arial"/>
                <w:sz w:val="20"/>
                <w:szCs w:val="20"/>
              </w:rPr>
              <w:t>kryteria wyboru projektów,</w:t>
            </w:r>
          </w:p>
          <w:p w:rsidR="00C61AC1" w:rsidRPr="00AE6C71" w:rsidRDefault="00C61AC1" w:rsidP="00001264">
            <w:pPr>
              <w:numPr>
                <w:ilvl w:val="0"/>
                <w:numId w:val="122"/>
              </w:numPr>
              <w:tabs>
                <w:tab w:val="left" w:pos="414"/>
              </w:tabs>
              <w:spacing w:after="0" w:line="240" w:lineRule="auto"/>
              <w:ind w:left="113" w:right="284" w:firstLine="0"/>
              <w:rPr>
                <w:rFonts w:cs="Arial"/>
                <w:sz w:val="20"/>
                <w:szCs w:val="20"/>
              </w:rPr>
            </w:pPr>
            <w:r w:rsidRPr="00AE6C71">
              <w:rPr>
                <w:rFonts w:cs="Arial"/>
                <w:sz w:val="20"/>
                <w:szCs w:val="20"/>
              </w:rPr>
              <w:t>działania w zakresie informacji i promocji,</w:t>
            </w:r>
          </w:p>
          <w:p w:rsidR="00C61AC1" w:rsidRPr="00AE6C71" w:rsidRDefault="00C61AC1" w:rsidP="00001264">
            <w:pPr>
              <w:numPr>
                <w:ilvl w:val="0"/>
                <w:numId w:val="122"/>
              </w:numPr>
              <w:tabs>
                <w:tab w:val="left" w:pos="414"/>
              </w:tabs>
              <w:spacing w:after="0" w:line="240" w:lineRule="auto"/>
              <w:ind w:left="113" w:right="284" w:firstLine="0"/>
              <w:rPr>
                <w:rFonts w:cs="Arial"/>
                <w:sz w:val="20"/>
                <w:szCs w:val="20"/>
              </w:rPr>
            </w:pPr>
            <w:r w:rsidRPr="00AE6C71">
              <w:rPr>
                <w:rFonts w:cs="Arial"/>
                <w:sz w:val="20"/>
                <w:szCs w:val="20"/>
              </w:rPr>
              <w:t>monitoring i ewaluacja,</w:t>
            </w:r>
          </w:p>
          <w:p w:rsidR="00C61AC1" w:rsidRPr="00AE6C71" w:rsidRDefault="00C61AC1" w:rsidP="00001264">
            <w:pPr>
              <w:numPr>
                <w:ilvl w:val="0"/>
                <w:numId w:val="122"/>
              </w:numPr>
              <w:tabs>
                <w:tab w:val="left" w:pos="414"/>
              </w:tabs>
              <w:spacing w:after="0" w:line="240" w:lineRule="auto"/>
              <w:ind w:left="113" w:right="284" w:firstLine="0"/>
              <w:rPr>
                <w:rFonts w:cs="Arial"/>
                <w:spacing w:val="-2"/>
                <w:sz w:val="20"/>
                <w:szCs w:val="20"/>
              </w:rPr>
            </w:pPr>
            <w:r w:rsidRPr="00AE6C71">
              <w:rPr>
                <w:rFonts w:cs="Arial"/>
                <w:spacing w:val="-2"/>
                <w:sz w:val="20"/>
                <w:szCs w:val="20"/>
              </w:rPr>
              <w:t xml:space="preserve">komplementarność z Priorytetami Inwestycyjnymi 9a </w:t>
            </w:r>
            <w:r w:rsidR="00C654C8">
              <w:rPr>
                <w:rFonts w:cs="Arial"/>
                <w:spacing w:val="-2"/>
                <w:sz w:val="20"/>
                <w:szCs w:val="20"/>
              </w:rPr>
              <w:br/>
            </w:r>
            <w:r w:rsidRPr="00AE6C71">
              <w:rPr>
                <w:rFonts w:cs="Arial"/>
                <w:spacing w:val="-2"/>
                <w:sz w:val="20"/>
                <w:szCs w:val="20"/>
              </w:rPr>
              <w:t>i 9b.</w:t>
            </w:r>
          </w:p>
          <w:p w:rsidR="00C61AC1" w:rsidRPr="00AE6C71" w:rsidRDefault="00C61AC1" w:rsidP="003B0CCE">
            <w:pPr>
              <w:tabs>
                <w:tab w:val="left" w:pos="414"/>
              </w:tabs>
              <w:spacing w:before="60" w:after="0" w:line="240" w:lineRule="auto"/>
              <w:ind w:left="113" w:right="284"/>
              <w:rPr>
                <w:rFonts w:cs="Arial"/>
                <w:sz w:val="20"/>
                <w:szCs w:val="20"/>
              </w:rPr>
            </w:pPr>
            <w:r w:rsidRPr="00AE6C71">
              <w:rPr>
                <w:rFonts w:cs="Arial"/>
                <w:sz w:val="20"/>
                <w:szCs w:val="20"/>
              </w:rPr>
              <w:t xml:space="preserve">W zakresie zapewnienia koordynacji udzielanego wsparcia </w:t>
            </w:r>
            <w:r w:rsidR="00C362BB" w:rsidRPr="00AE6C71">
              <w:rPr>
                <w:rFonts w:cs="Arial"/>
                <w:sz w:val="20"/>
                <w:szCs w:val="20"/>
              </w:rPr>
              <w:br/>
            </w:r>
            <w:r w:rsidRPr="00AE6C71">
              <w:rPr>
                <w:rFonts w:cs="Arial"/>
                <w:sz w:val="20"/>
                <w:szCs w:val="20"/>
              </w:rPr>
              <w:t>z innymi Programami Operacyjnymi:</w:t>
            </w:r>
          </w:p>
          <w:p w:rsidR="00C61AC1" w:rsidRPr="00AE6C71" w:rsidRDefault="00C61AC1" w:rsidP="00001264">
            <w:pPr>
              <w:numPr>
                <w:ilvl w:val="0"/>
                <w:numId w:val="365"/>
              </w:numPr>
              <w:tabs>
                <w:tab w:val="left" w:pos="358"/>
              </w:tabs>
              <w:spacing w:after="0" w:line="240" w:lineRule="auto"/>
              <w:ind w:left="358" w:right="284" w:hanging="284"/>
              <w:rPr>
                <w:rFonts w:cs="Arial"/>
                <w:sz w:val="20"/>
                <w:szCs w:val="20"/>
              </w:rPr>
            </w:pPr>
            <w:r w:rsidRPr="00AE6C71">
              <w:rPr>
                <w:rFonts w:cs="Arial"/>
                <w:sz w:val="20"/>
                <w:szCs w:val="20"/>
              </w:rPr>
              <w:t xml:space="preserve">Komitet sterujący ds. koordynacji interwencji EFSI </w:t>
            </w:r>
            <w:r w:rsidR="00C362BB" w:rsidRPr="00AE6C71">
              <w:rPr>
                <w:rFonts w:cs="Arial"/>
                <w:sz w:val="20"/>
                <w:szCs w:val="20"/>
              </w:rPr>
              <w:br/>
            </w:r>
            <w:r w:rsidRPr="00AE6C71">
              <w:rPr>
                <w:rFonts w:cs="Arial"/>
                <w:sz w:val="20"/>
                <w:szCs w:val="20"/>
              </w:rPr>
              <w:t>w sektorze zdrowia,</w:t>
            </w:r>
          </w:p>
          <w:p w:rsidR="00C61AC1" w:rsidRPr="00AE6C71" w:rsidRDefault="00C61AC1" w:rsidP="00001264">
            <w:pPr>
              <w:numPr>
                <w:ilvl w:val="0"/>
                <w:numId w:val="365"/>
              </w:numPr>
              <w:tabs>
                <w:tab w:val="left" w:pos="358"/>
              </w:tabs>
              <w:spacing w:after="0" w:line="240" w:lineRule="auto"/>
              <w:ind w:left="358" w:right="284" w:hanging="284"/>
              <w:rPr>
                <w:rFonts w:cs="Arial"/>
                <w:sz w:val="20"/>
                <w:szCs w:val="20"/>
              </w:rPr>
            </w:pPr>
            <w:r w:rsidRPr="00AE6C71">
              <w:rPr>
                <w:rFonts w:cs="Arial"/>
                <w:sz w:val="20"/>
                <w:szCs w:val="20"/>
              </w:rPr>
              <w:t>Wspólna Lista Wskaźników Kluczowych,</w:t>
            </w:r>
          </w:p>
          <w:p w:rsidR="00C61AC1" w:rsidRPr="00AE6C71" w:rsidRDefault="00C61AC1" w:rsidP="00001264">
            <w:pPr>
              <w:numPr>
                <w:ilvl w:val="0"/>
                <w:numId w:val="365"/>
              </w:numPr>
              <w:tabs>
                <w:tab w:val="left" w:pos="358"/>
              </w:tabs>
              <w:spacing w:after="0" w:line="240" w:lineRule="auto"/>
              <w:ind w:left="358" w:right="284" w:hanging="284"/>
              <w:rPr>
                <w:rFonts w:cs="Arial"/>
                <w:sz w:val="20"/>
                <w:szCs w:val="20"/>
              </w:rPr>
            </w:pPr>
            <w:r w:rsidRPr="00AE6C71">
              <w:rPr>
                <w:rFonts w:cs="Arial"/>
                <w:sz w:val="20"/>
                <w:szCs w:val="20"/>
              </w:rPr>
              <w:t>Kontrakt Terytorialny dla Województwa Świętokrzyskiego na lata 2014-2020,</w:t>
            </w:r>
          </w:p>
          <w:p w:rsidR="00C61AC1" w:rsidRPr="00AE6C71" w:rsidRDefault="00C61AC1" w:rsidP="00001264">
            <w:pPr>
              <w:numPr>
                <w:ilvl w:val="0"/>
                <w:numId w:val="365"/>
              </w:numPr>
              <w:tabs>
                <w:tab w:val="left" w:pos="358"/>
              </w:tabs>
              <w:spacing w:after="0" w:line="240" w:lineRule="auto"/>
              <w:ind w:left="358" w:right="284" w:hanging="284"/>
              <w:rPr>
                <w:rFonts w:cs="Arial"/>
                <w:sz w:val="20"/>
                <w:szCs w:val="20"/>
              </w:rPr>
            </w:pPr>
            <w:r w:rsidRPr="00AE6C71">
              <w:rPr>
                <w:rFonts w:cs="Arial"/>
                <w:i/>
                <w:iCs/>
                <w:sz w:val="20"/>
                <w:szCs w:val="20"/>
              </w:rPr>
              <w:t xml:space="preserve">Wytyczne w zakresie </w:t>
            </w:r>
            <w:r w:rsidRPr="00AE6C71">
              <w:rPr>
                <w:i/>
                <w:sz w:val="20"/>
                <w:szCs w:val="20"/>
              </w:rPr>
              <w:t xml:space="preserve">realizacji przedsięwzięć </w:t>
            </w:r>
            <w:r w:rsidR="00C654C8">
              <w:rPr>
                <w:i/>
                <w:sz w:val="20"/>
                <w:szCs w:val="20"/>
              </w:rPr>
              <w:br/>
            </w:r>
            <w:r w:rsidRPr="00AE6C71">
              <w:rPr>
                <w:i/>
                <w:sz w:val="20"/>
                <w:szCs w:val="20"/>
              </w:rPr>
              <w:t>w obszarze włączenia społecznego i zwalczania ubóstwa z wykorzystaniem środków Europejskiego Funduszu Społecznego i Europejskiego Funduszu Rozwoju Regionalnego na lata 2014-2020,</w:t>
            </w:r>
          </w:p>
          <w:p w:rsidR="00C61AC1" w:rsidRPr="00AE6C71" w:rsidRDefault="00C61AC1" w:rsidP="00001264">
            <w:pPr>
              <w:numPr>
                <w:ilvl w:val="0"/>
                <w:numId w:val="365"/>
              </w:numPr>
              <w:tabs>
                <w:tab w:val="left" w:pos="358"/>
              </w:tabs>
              <w:spacing w:after="0" w:line="240" w:lineRule="auto"/>
              <w:ind w:left="358" w:right="284" w:hanging="284"/>
              <w:rPr>
                <w:rFonts w:cs="Arial"/>
                <w:sz w:val="20"/>
                <w:szCs w:val="20"/>
              </w:rPr>
            </w:pPr>
            <w:r w:rsidRPr="00AE6C71">
              <w:rPr>
                <w:rFonts w:cs="Arial"/>
                <w:i/>
                <w:sz w:val="20"/>
                <w:szCs w:val="20"/>
              </w:rPr>
              <w:t xml:space="preserve">Wytyczne w zakresie realizacji przedsięwzięć z udziałem środków Europejskiego Funduszu Społecznego </w:t>
            </w:r>
            <w:r w:rsidR="004F3940" w:rsidRPr="00AE6C71">
              <w:rPr>
                <w:rFonts w:cs="Arial"/>
                <w:i/>
                <w:sz w:val="20"/>
                <w:szCs w:val="20"/>
              </w:rPr>
              <w:br/>
            </w:r>
            <w:r w:rsidRPr="00AE6C71">
              <w:rPr>
                <w:rFonts w:cs="Arial"/>
                <w:i/>
                <w:sz w:val="20"/>
                <w:szCs w:val="20"/>
              </w:rPr>
              <w:t>w obszarze zdrowia na lata 2014-2020</w:t>
            </w:r>
            <w:r w:rsidR="004F3940" w:rsidRPr="00AE6C71">
              <w:rPr>
                <w:rFonts w:cs="Arial"/>
                <w:i/>
                <w:sz w:val="20"/>
                <w:szCs w:val="20"/>
              </w:rPr>
              <w:t>.</w:t>
            </w:r>
          </w:p>
          <w:p w:rsidR="00C61AC1" w:rsidRPr="00AE6C71" w:rsidRDefault="00C61AC1" w:rsidP="003B0CCE">
            <w:pPr>
              <w:tabs>
                <w:tab w:val="left" w:pos="414"/>
              </w:tabs>
              <w:spacing w:before="60" w:after="0" w:line="240" w:lineRule="auto"/>
              <w:ind w:right="284"/>
              <w:rPr>
                <w:rFonts w:cs="Arial"/>
                <w:sz w:val="20"/>
                <w:szCs w:val="20"/>
              </w:rPr>
            </w:pPr>
            <w:r w:rsidRPr="00AE6C71">
              <w:rPr>
                <w:rFonts w:cs="Arial"/>
                <w:sz w:val="20"/>
                <w:szCs w:val="20"/>
              </w:rPr>
              <w:t>Komplementarność z innymi Programami Operacyjnymi:</w:t>
            </w:r>
          </w:p>
          <w:p w:rsidR="00C61AC1" w:rsidRPr="00AE6C71" w:rsidRDefault="00C61AC1" w:rsidP="00001264">
            <w:pPr>
              <w:numPr>
                <w:ilvl w:val="0"/>
                <w:numId w:val="366"/>
              </w:numPr>
              <w:tabs>
                <w:tab w:val="left" w:pos="358"/>
              </w:tabs>
              <w:spacing w:after="0" w:line="240" w:lineRule="auto"/>
              <w:ind w:left="358" w:right="284" w:hanging="284"/>
              <w:rPr>
                <w:rFonts w:cs="Arial"/>
                <w:sz w:val="20"/>
                <w:szCs w:val="20"/>
              </w:rPr>
            </w:pPr>
            <w:r w:rsidRPr="00AE6C71">
              <w:rPr>
                <w:rFonts w:cs="Arial"/>
                <w:sz w:val="20"/>
                <w:szCs w:val="20"/>
              </w:rPr>
              <w:t>Program Operacyjny Wiedza Edukacja Rozwój,</w:t>
            </w:r>
          </w:p>
          <w:p w:rsidR="00C61AC1" w:rsidRPr="00AE6C71" w:rsidRDefault="00C61AC1" w:rsidP="00001264">
            <w:pPr>
              <w:numPr>
                <w:ilvl w:val="0"/>
                <w:numId w:val="366"/>
              </w:numPr>
              <w:tabs>
                <w:tab w:val="left" w:pos="358"/>
              </w:tabs>
              <w:spacing w:after="0" w:line="240" w:lineRule="auto"/>
              <w:ind w:left="358" w:right="284" w:hanging="284"/>
              <w:rPr>
                <w:rFonts w:cs="Arial"/>
                <w:sz w:val="20"/>
                <w:szCs w:val="20"/>
              </w:rPr>
            </w:pPr>
            <w:r w:rsidRPr="00AE6C71">
              <w:rPr>
                <w:rFonts w:cs="Arial"/>
                <w:sz w:val="20"/>
                <w:szCs w:val="20"/>
              </w:rPr>
              <w:t>Program Operacyjny Pomoc Żywnościowa 2014-2020,</w:t>
            </w:r>
          </w:p>
          <w:p w:rsidR="00C61AC1" w:rsidRPr="00AE6C71" w:rsidRDefault="00C61AC1" w:rsidP="00001264">
            <w:pPr>
              <w:numPr>
                <w:ilvl w:val="0"/>
                <w:numId w:val="366"/>
              </w:numPr>
              <w:tabs>
                <w:tab w:val="left" w:pos="358"/>
              </w:tabs>
              <w:spacing w:after="0" w:line="240" w:lineRule="auto"/>
              <w:ind w:left="358" w:right="284" w:hanging="284"/>
              <w:rPr>
                <w:rFonts w:cs="Arial"/>
                <w:sz w:val="20"/>
                <w:szCs w:val="20"/>
              </w:rPr>
            </w:pPr>
            <w:r w:rsidRPr="00AE6C71">
              <w:rPr>
                <w:rFonts w:cs="Arial"/>
                <w:sz w:val="20"/>
                <w:szCs w:val="20"/>
              </w:rPr>
              <w:t xml:space="preserve">Program na rzecz przemian i innowacji społecznych, </w:t>
            </w:r>
          </w:p>
          <w:p w:rsidR="00C61AC1" w:rsidRPr="00AE6C71" w:rsidRDefault="00C61AC1" w:rsidP="00001264">
            <w:pPr>
              <w:numPr>
                <w:ilvl w:val="0"/>
                <w:numId w:val="366"/>
              </w:numPr>
              <w:tabs>
                <w:tab w:val="left" w:pos="358"/>
              </w:tabs>
              <w:spacing w:after="0" w:line="240" w:lineRule="auto"/>
              <w:ind w:left="358" w:right="284" w:hanging="284"/>
              <w:rPr>
                <w:rStyle w:val="st"/>
                <w:sz w:val="20"/>
                <w:szCs w:val="20"/>
              </w:rPr>
            </w:pPr>
            <w:r w:rsidRPr="00AE6C71">
              <w:rPr>
                <w:rFonts w:cs="Arial"/>
                <w:sz w:val="20"/>
                <w:szCs w:val="20"/>
              </w:rPr>
              <w:t>Program Operacyjny I</w:t>
            </w:r>
            <w:r w:rsidRPr="00AE6C71">
              <w:rPr>
                <w:rStyle w:val="st"/>
                <w:sz w:val="20"/>
                <w:szCs w:val="20"/>
              </w:rPr>
              <w:t>nfrastruktura i Środowisko,</w:t>
            </w:r>
          </w:p>
          <w:p w:rsidR="00C61AC1" w:rsidRPr="00AE6C71" w:rsidRDefault="00C61AC1" w:rsidP="00001264">
            <w:pPr>
              <w:numPr>
                <w:ilvl w:val="0"/>
                <w:numId w:val="366"/>
              </w:numPr>
              <w:tabs>
                <w:tab w:val="left" w:pos="358"/>
              </w:tabs>
              <w:spacing w:after="0" w:line="240" w:lineRule="auto"/>
              <w:ind w:left="358" w:right="284" w:hanging="284"/>
              <w:rPr>
                <w:sz w:val="20"/>
                <w:szCs w:val="20"/>
              </w:rPr>
            </w:pPr>
            <w:r w:rsidRPr="00AE6C71">
              <w:rPr>
                <w:rStyle w:val="st"/>
                <w:sz w:val="20"/>
                <w:szCs w:val="20"/>
              </w:rPr>
              <w:t>Program Operacyjny Polska Cyfrowa.</w:t>
            </w:r>
          </w:p>
        </w:tc>
      </w:tr>
      <w:tr w:rsidR="00D075BE" w:rsidRPr="00AE6C71" w:rsidTr="00661D5E">
        <w:trPr>
          <w:trHeight w:val="980"/>
        </w:trPr>
        <w:tc>
          <w:tcPr>
            <w:tcW w:w="1219" w:type="pct"/>
            <w:tcBorders>
              <w:top w:val="single" w:sz="4" w:space="0" w:color="auto"/>
              <w:left w:val="single" w:sz="4" w:space="0" w:color="auto"/>
              <w:right w:val="single" w:sz="4" w:space="0" w:color="auto"/>
            </w:tcBorders>
          </w:tcPr>
          <w:p w:rsidR="00D075BE" w:rsidRPr="00AE6C71" w:rsidRDefault="00D075BE" w:rsidP="00001264">
            <w:pPr>
              <w:numPr>
                <w:ilvl w:val="0"/>
                <w:numId w:val="362"/>
              </w:numPr>
              <w:suppressAutoHyphens/>
              <w:spacing w:after="0" w:line="240" w:lineRule="auto"/>
              <w:ind w:right="284"/>
              <w:rPr>
                <w:rFonts w:cs="Arial"/>
                <w:sz w:val="20"/>
                <w:szCs w:val="20"/>
              </w:rPr>
            </w:pPr>
            <w:r w:rsidRPr="00AE6C71">
              <w:rPr>
                <w:rFonts w:cs="Arial"/>
                <w:sz w:val="20"/>
                <w:szCs w:val="20"/>
              </w:rPr>
              <w:t>Instrumenty terytorialne</w:t>
            </w:r>
          </w:p>
          <w:p w:rsidR="00D075BE" w:rsidRPr="00AE6C71" w:rsidRDefault="00D075BE" w:rsidP="00F92B22">
            <w:pPr>
              <w:suppressAutoHyphens/>
              <w:spacing w:after="0" w:line="240" w:lineRule="auto"/>
              <w:ind w:left="360" w:right="284"/>
              <w:rPr>
                <w:rFonts w:cs="Arial"/>
                <w:sz w:val="20"/>
                <w:szCs w:val="20"/>
              </w:rPr>
            </w:pPr>
            <w:r w:rsidRPr="00AE6C71">
              <w:rPr>
                <w:rFonts w:cs="Arial"/>
                <w:sz w:val="20"/>
                <w:szCs w:val="20"/>
              </w:rPr>
              <w:t>(jeśli dotyczy)</w:t>
            </w:r>
            <w:r w:rsidRPr="00AE6C71">
              <w:rPr>
                <w:rFonts w:cs="Arial"/>
                <w:sz w:val="20"/>
                <w:szCs w:val="20"/>
              </w:rPr>
              <w:br/>
            </w:r>
          </w:p>
        </w:tc>
        <w:tc>
          <w:tcPr>
            <w:tcW w:w="949" w:type="pct"/>
            <w:gridSpan w:val="2"/>
            <w:tcBorders>
              <w:top w:val="single" w:sz="4" w:space="0" w:color="auto"/>
              <w:left w:val="single" w:sz="4" w:space="0" w:color="auto"/>
              <w:right w:val="single" w:sz="4" w:space="0" w:color="auto"/>
            </w:tcBorders>
            <w:hideMark/>
          </w:tcPr>
          <w:p w:rsidR="00D075BE" w:rsidRPr="00AE6C71" w:rsidRDefault="00D075BE" w:rsidP="00086D03">
            <w:pPr>
              <w:spacing w:after="0" w:line="240" w:lineRule="auto"/>
              <w:ind w:left="113" w:right="284"/>
              <w:rPr>
                <w:rFonts w:cs="Arial"/>
                <w:sz w:val="20"/>
                <w:szCs w:val="20"/>
              </w:rPr>
            </w:pPr>
            <w:r w:rsidRPr="00AE6C71">
              <w:rPr>
                <w:rFonts w:cs="Arial"/>
                <w:sz w:val="20"/>
                <w:szCs w:val="20"/>
              </w:rPr>
              <w:t>Poddziałanie 9.2.2</w:t>
            </w:r>
          </w:p>
        </w:tc>
        <w:tc>
          <w:tcPr>
            <w:tcW w:w="1669" w:type="pct"/>
            <w:tcBorders>
              <w:top w:val="single" w:sz="4" w:space="0" w:color="auto"/>
              <w:left w:val="single" w:sz="4" w:space="0" w:color="auto"/>
              <w:bottom w:val="single" w:sz="4" w:space="0" w:color="auto"/>
              <w:right w:val="dotted" w:sz="4" w:space="0" w:color="auto"/>
            </w:tcBorders>
            <w:hideMark/>
          </w:tcPr>
          <w:p w:rsidR="00D075BE" w:rsidRPr="00AE6C71" w:rsidRDefault="00D075BE" w:rsidP="00D075BE">
            <w:pPr>
              <w:spacing w:after="0" w:line="240" w:lineRule="auto"/>
              <w:ind w:left="113" w:right="34"/>
              <w:rPr>
                <w:sz w:val="20"/>
                <w:szCs w:val="20"/>
              </w:rPr>
            </w:pPr>
            <w:r w:rsidRPr="00AE6C71">
              <w:rPr>
                <w:rFonts w:cs="Arial"/>
                <w:sz w:val="20"/>
                <w:szCs w:val="20"/>
              </w:rPr>
              <w:t xml:space="preserve">Poddziałanie w całości dedykowane obszarowi funkcjonalnemu Kielc – realizacja </w:t>
            </w:r>
            <w:r w:rsidRPr="00AE6C71">
              <w:rPr>
                <w:rFonts w:cs="Arial"/>
                <w:sz w:val="20"/>
                <w:szCs w:val="20"/>
              </w:rPr>
              <w:br/>
              <w:t>w ramach ZIT</w:t>
            </w:r>
            <w:r w:rsidRPr="00AE6C71">
              <w:rPr>
                <w:sz w:val="20"/>
                <w:szCs w:val="20"/>
              </w:rPr>
              <w:t xml:space="preserve"> </w:t>
            </w:r>
          </w:p>
        </w:tc>
        <w:tc>
          <w:tcPr>
            <w:tcW w:w="1163" w:type="pct"/>
            <w:tcBorders>
              <w:top w:val="single" w:sz="4" w:space="0" w:color="auto"/>
              <w:left w:val="dotted" w:sz="4" w:space="0" w:color="auto"/>
              <w:bottom w:val="single" w:sz="4" w:space="0" w:color="auto"/>
              <w:right w:val="single" w:sz="4" w:space="0" w:color="auto"/>
            </w:tcBorders>
            <w:vAlign w:val="center"/>
          </w:tcPr>
          <w:p w:rsidR="007535D0" w:rsidRDefault="00D075BE">
            <w:pPr>
              <w:spacing w:after="0" w:line="240" w:lineRule="auto"/>
              <w:ind w:right="284"/>
              <w:rPr>
                <w:rFonts w:cs="Arial"/>
                <w:sz w:val="20"/>
                <w:szCs w:val="20"/>
              </w:rPr>
            </w:pPr>
            <w:r w:rsidRPr="00AE6C71">
              <w:rPr>
                <w:rFonts w:cs="Arial"/>
                <w:b/>
                <w:sz w:val="20"/>
                <w:szCs w:val="20"/>
              </w:rPr>
              <w:t xml:space="preserve">  </w:t>
            </w:r>
            <w:r w:rsidR="00B07DC9" w:rsidRPr="005F30D1">
              <w:rPr>
                <w:rFonts w:cs="Arial"/>
                <w:b/>
                <w:sz w:val="20"/>
                <w:szCs w:val="20"/>
              </w:rPr>
              <w:t>970 000,00</w:t>
            </w:r>
            <w:r w:rsidR="00B07DC9" w:rsidRPr="005F30D1">
              <w:rPr>
                <w:rFonts w:cs="Arial"/>
                <w:sz w:val="20"/>
                <w:szCs w:val="20"/>
              </w:rPr>
              <w:t xml:space="preserve"> EUR</w:t>
            </w:r>
          </w:p>
        </w:tc>
      </w:tr>
      <w:tr w:rsidR="00C61AC1" w:rsidRPr="00AE6C71" w:rsidTr="00661D5E">
        <w:trPr>
          <w:trHeight w:val="1974"/>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after="0" w:line="240" w:lineRule="auto"/>
              <w:ind w:right="33"/>
              <w:rPr>
                <w:rFonts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086D03">
            <w:pPr>
              <w:spacing w:after="0" w:line="24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tcPr>
          <w:p w:rsidR="00C61AC1" w:rsidRPr="00AE6C71" w:rsidRDefault="00C61AC1" w:rsidP="00086D03">
            <w:pPr>
              <w:spacing w:after="0" w:line="240" w:lineRule="auto"/>
              <w:ind w:left="113" w:right="284"/>
              <w:rPr>
                <w:rFonts w:cs="Arial"/>
                <w:sz w:val="20"/>
                <w:szCs w:val="20"/>
              </w:rPr>
            </w:pPr>
            <w:r w:rsidRPr="00AE6C71">
              <w:rPr>
                <w:rFonts w:cs="Arial"/>
                <w:sz w:val="20"/>
                <w:szCs w:val="20"/>
              </w:rPr>
              <w:t xml:space="preserve">Tryb konkursowy </w:t>
            </w:r>
          </w:p>
          <w:p w:rsidR="00C61AC1" w:rsidRPr="00AE6C71" w:rsidRDefault="00C61AC1" w:rsidP="00086D03">
            <w:pPr>
              <w:spacing w:after="0" w:line="240" w:lineRule="auto"/>
              <w:ind w:left="113" w:right="284"/>
              <w:rPr>
                <w:rFonts w:cs="Arial"/>
                <w:sz w:val="20"/>
                <w:szCs w:val="20"/>
              </w:rPr>
            </w:pPr>
          </w:p>
          <w:p w:rsidR="00C61AC1" w:rsidRPr="00AE6C71" w:rsidRDefault="00C61AC1" w:rsidP="00086D03">
            <w:pPr>
              <w:spacing w:after="0" w:line="240" w:lineRule="auto"/>
              <w:ind w:left="113" w:right="284"/>
              <w:rPr>
                <w:rFonts w:cs="Arial"/>
                <w:strike/>
                <w:sz w:val="20"/>
                <w:szCs w:val="20"/>
              </w:rPr>
            </w:pPr>
            <w:r w:rsidRPr="00AE6C71">
              <w:rPr>
                <w:rFonts w:cs="Arial"/>
                <w:sz w:val="20"/>
                <w:szCs w:val="20"/>
              </w:rPr>
              <w:t>Departament Wdrażania Europejskiego Funduszu Społecznego Urzędu Marszałkowskiego Województwa Świętokrzyskiego.</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tabs>
                <w:tab w:val="left" w:pos="1985"/>
              </w:tabs>
              <w:suppressAutoHyphens/>
              <w:spacing w:after="0" w:line="240" w:lineRule="auto"/>
              <w:ind w:right="175"/>
              <w:rPr>
                <w:rFonts w:cs="Arial"/>
                <w:sz w:val="20"/>
                <w:szCs w:val="20"/>
              </w:rPr>
            </w:pPr>
            <w:r w:rsidRPr="00AE6C71">
              <w:rPr>
                <w:rFonts w:cs="Arial"/>
                <w:sz w:val="20"/>
                <w:szCs w:val="20"/>
              </w:rPr>
              <w:t>Limity i ograniczenia w realizacji projektów</w:t>
            </w:r>
          </w:p>
          <w:p w:rsidR="00C61AC1" w:rsidRPr="00AE6C71" w:rsidRDefault="00C61AC1" w:rsidP="00661D5E">
            <w:pPr>
              <w:tabs>
                <w:tab w:val="left" w:pos="1985"/>
              </w:tabs>
              <w:suppressAutoHyphens/>
              <w:spacing w:after="0" w:line="240" w:lineRule="auto"/>
              <w:ind w:left="360" w:right="175"/>
              <w:rPr>
                <w:rFonts w:cs="Arial"/>
                <w:sz w:val="20"/>
                <w:szCs w:val="20"/>
              </w:rPr>
            </w:pPr>
            <w:r w:rsidRPr="00AE6C71">
              <w:rPr>
                <w:rFonts w:cs="Arial"/>
                <w:sz w:val="20"/>
                <w:szCs w:val="20"/>
              </w:rPr>
              <w:t>(jeśli dotyczy)</w:t>
            </w:r>
          </w:p>
        </w:tc>
        <w:tc>
          <w:tcPr>
            <w:tcW w:w="949" w:type="pct"/>
            <w:gridSpan w:val="2"/>
            <w:tcBorders>
              <w:top w:val="single" w:sz="4" w:space="0" w:color="auto"/>
              <w:left w:val="single" w:sz="4" w:space="0" w:color="auto"/>
              <w:bottom w:val="single" w:sz="4" w:space="0" w:color="auto"/>
              <w:right w:val="single" w:sz="4" w:space="0" w:color="auto"/>
            </w:tcBorders>
          </w:tcPr>
          <w:p w:rsidR="00C61AC1" w:rsidRPr="00AE6C71" w:rsidRDefault="00C61AC1" w:rsidP="00086D03">
            <w:pPr>
              <w:spacing w:after="0" w:line="240" w:lineRule="auto"/>
              <w:ind w:left="113" w:right="284"/>
              <w:rPr>
                <w:rFonts w:cs="Arial"/>
                <w:sz w:val="20"/>
                <w:szCs w:val="20"/>
              </w:rPr>
            </w:pP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rsidP="00001264">
            <w:pPr>
              <w:numPr>
                <w:ilvl w:val="0"/>
                <w:numId w:val="367"/>
              </w:numPr>
              <w:tabs>
                <w:tab w:val="left" w:pos="414"/>
              </w:tabs>
              <w:autoSpaceDE w:val="0"/>
              <w:autoSpaceDN w:val="0"/>
              <w:adjustRightInd w:val="0"/>
              <w:spacing w:after="60" w:line="240" w:lineRule="auto"/>
              <w:ind w:left="453" w:right="284" w:hanging="425"/>
              <w:rPr>
                <w:rFonts w:cs="Arial"/>
                <w:sz w:val="20"/>
                <w:szCs w:val="20"/>
              </w:rPr>
            </w:pPr>
            <w:r w:rsidRPr="00AE6C71">
              <w:rPr>
                <w:rFonts w:cs="Arial"/>
                <w:sz w:val="20"/>
                <w:szCs w:val="20"/>
              </w:rPr>
              <w:t>Zgodnie z regulaminem konkursu</w:t>
            </w:r>
            <w:r w:rsidR="00840161" w:rsidRPr="00AE6C71">
              <w:rPr>
                <w:rFonts w:cs="Arial"/>
                <w:sz w:val="20"/>
                <w:szCs w:val="20"/>
              </w:rPr>
              <w:t>, prawodawstwem krajowym</w:t>
            </w:r>
            <w:r w:rsidRPr="00AE6C71">
              <w:rPr>
                <w:rFonts w:cs="Arial"/>
                <w:sz w:val="20"/>
                <w:szCs w:val="20"/>
              </w:rPr>
              <w:t xml:space="preserve"> oraz wytycznymi</w:t>
            </w:r>
            <w:r w:rsidR="006D7A6C">
              <w:rPr>
                <w:rFonts w:cs="Arial"/>
                <w:sz w:val="20"/>
                <w:szCs w:val="20"/>
              </w:rPr>
              <w:t xml:space="preserve">, </w:t>
            </w:r>
            <w:r w:rsidRPr="00AE6C71">
              <w:rPr>
                <w:rFonts w:cs="Arial"/>
                <w:sz w:val="20"/>
                <w:szCs w:val="20"/>
              </w:rPr>
              <w:t>w szczególności:</w:t>
            </w:r>
          </w:p>
          <w:p w:rsidR="00C61AC1" w:rsidRPr="00AE6C71" w:rsidRDefault="00C61AC1" w:rsidP="00001264">
            <w:pPr>
              <w:numPr>
                <w:ilvl w:val="0"/>
                <w:numId w:val="368"/>
              </w:numPr>
              <w:tabs>
                <w:tab w:val="left" w:pos="414"/>
              </w:tabs>
              <w:autoSpaceDE w:val="0"/>
              <w:autoSpaceDN w:val="0"/>
              <w:adjustRightInd w:val="0"/>
              <w:spacing w:after="0" w:line="240" w:lineRule="auto"/>
              <w:ind w:left="452" w:right="284" w:hanging="425"/>
              <w:rPr>
                <w:rFonts w:cs="Arial"/>
                <w:i/>
                <w:iCs/>
                <w:sz w:val="20"/>
                <w:szCs w:val="20"/>
              </w:rPr>
            </w:pPr>
            <w:r w:rsidRPr="00AE6C71">
              <w:rPr>
                <w:rFonts w:cs="Arial"/>
                <w:i/>
                <w:iCs/>
                <w:sz w:val="20"/>
                <w:szCs w:val="20"/>
              </w:rPr>
              <w:t xml:space="preserve">Wytycznymi w zakresie kwalifikowalności wydatków </w:t>
            </w:r>
            <w:r w:rsidR="00840161" w:rsidRPr="00AE6C71">
              <w:rPr>
                <w:rFonts w:cs="Arial"/>
                <w:i/>
                <w:iCs/>
                <w:sz w:val="20"/>
                <w:szCs w:val="20"/>
              </w:rPr>
              <w:br/>
            </w:r>
            <w:r w:rsidRPr="00AE6C71">
              <w:rPr>
                <w:rFonts w:cs="Arial"/>
                <w:i/>
                <w:iCs/>
                <w:sz w:val="20"/>
                <w:szCs w:val="20"/>
              </w:rPr>
              <w:t xml:space="preserve">w </w:t>
            </w:r>
            <w:r w:rsidRPr="00AE6C71">
              <w:rPr>
                <w:i/>
                <w:sz w:val="20"/>
                <w:szCs w:val="20"/>
              </w:rPr>
              <w:t xml:space="preserve">ramach </w:t>
            </w:r>
            <w:r w:rsidRPr="00AE6C71">
              <w:rPr>
                <w:rFonts w:cs="Arial"/>
                <w:i/>
                <w:iCs/>
                <w:sz w:val="20"/>
                <w:szCs w:val="20"/>
              </w:rPr>
              <w:t>Europejskiego Funduszu Rozwoju Regionalnego, Europejskiego Funduszu Społecznego oraz Funduszu Spójności na lata 2014-2020:</w:t>
            </w:r>
          </w:p>
          <w:p w:rsidR="00C61AC1" w:rsidRPr="00AE6C71" w:rsidRDefault="00C61AC1" w:rsidP="00001264">
            <w:pPr>
              <w:numPr>
                <w:ilvl w:val="0"/>
                <w:numId w:val="369"/>
              </w:numPr>
              <w:tabs>
                <w:tab w:val="left" w:pos="414"/>
              </w:tabs>
              <w:spacing w:after="0" w:line="240" w:lineRule="auto"/>
              <w:ind w:right="33"/>
              <w:rPr>
                <w:rFonts w:cs="Arial"/>
                <w:sz w:val="20"/>
                <w:szCs w:val="20"/>
              </w:rPr>
            </w:pPr>
            <w:r w:rsidRPr="00AE6C71">
              <w:rPr>
                <w:rFonts w:cs="Arial"/>
                <w:sz w:val="20"/>
                <w:szCs w:val="20"/>
              </w:rPr>
              <w:t>koszty pośrednie rozliczane są wyłącznie</w:t>
            </w:r>
            <w:r w:rsidRPr="00AE6C71">
              <w:rPr>
                <w:rFonts w:cs="Arial"/>
                <w:sz w:val="20"/>
                <w:szCs w:val="20"/>
              </w:rPr>
              <w:br/>
              <w:t>z wykorzystaniem następujących stawek ryczałtowych:</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09"/>
            </w:r>
            <w:r w:rsidRPr="00AE6C71">
              <w:rPr>
                <w:rFonts w:cs="Arial"/>
                <w:sz w:val="20"/>
                <w:szCs w:val="20"/>
              </w:rPr>
              <w:t xml:space="preserve"> do 830 tys. PLN włącznie,</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210"/>
            </w:r>
            <w:r w:rsidRPr="00AE6C71">
              <w:rPr>
                <w:rFonts w:cs="Arial"/>
                <w:sz w:val="20"/>
                <w:szCs w:val="20"/>
              </w:rPr>
              <w:t xml:space="preserve"> powyżej 830 tys. PLN do 1 740 tys. PLN włącznie,</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11"/>
            </w:r>
            <w:r w:rsidRPr="00AE6C71">
              <w:rPr>
                <w:rFonts w:cs="Arial"/>
                <w:sz w:val="20"/>
                <w:szCs w:val="20"/>
              </w:rPr>
              <w:t xml:space="preserve"> powyżej 1 740 tys. PLN do 4 550 tys. PLN włącznie,</w:t>
            </w:r>
          </w:p>
          <w:p w:rsidR="000213A6" w:rsidRPr="00AE6C71" w:rsidRDefault="000213A6" w:rsidP="00001264">
            <w:pPr>
              <w:numPr>
                <w:ilvl w:val="0"/>
                <w:numId w:val="42"/>
              </w:numPr>
              <w:spacing w:before="40" w:after="40" w:line="240" w:lineRule="auto"/>
              <w:ind w:left="1168" w:hanging="425"/>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212"/>
            </w:r>
            <w:r w:rsidRPr="00AE6C71">
              <w:rPr>
                <w:rFonts w:cs="Arial"/>
                <w:sz w:val="20"/>
                <w:szCs w:val="20"/>
              </w:rPr>
              <w:t xml:space="preserve"> przekraczającej 4 550 tys. PLN;</w:t>
            </w:r>
          </w:p>
          <w:p w:rsidR="00840161" w:rsidRPr="00AE6C71" w:rsidRDefault="00C61AC1" w:rsidP="00001264">
            <w:pPr>
              <w:numPr>
                <w:ilvl w:val="0"/>
                <w:numId w:val="368"/>
              </w:numPr>
              <w:tabs>
                <w:tab w:val="left" w:pos="452"/>
              </w:tabs>
              <w:autoSpaceDE w:val="0"/>
              <w:autoSpaceDN w:val="0"/>
              <w:adjustRightInd w:val="0"/>
              <w:spacing w:after="60" w:line="240" w:lineRule="auto"/>
              <w:ind w:left="453" w:right="176" w:hanging="425"/>
              <w:rPr>
                <w:rFonts w:cs="Arial"/>
                <w:i/>
                <w:iCs/>
                <w:sz w:val="20"/>
                <w:szCs w:val="20"/>
              </w:rPr>
            </w:pPr>
            <w:r w:rsidRPr="00AE6C71">
              <w:rPr>
                <w:rFonts w:cs="Arial"/>
                <w:i/>
                <w:sz w:val="20"/>
                <w:szCs w:val="20"/>
              </w:rPr>
              <w:t>Wytycznymi w zakresie realizacji zasady równości szans</w:t>
            </w:r>
            <w:r w:rsidR="00840161" w:rsidRPr="00AE6C71">
              <w:rPr>
                <w:rFonts w:cs="Arial"/>
                <w:i/>
                <w:sz w:val="20"/>
                <w:szCs w:val="20"/>
              </w:rPr>
              <w:br/>
            </w:r>
            <w:r w:rsidRPr="00AE6C71">
              <w:rPr>
                <w:rFonts w:cs="Arial"/>
                <w:i/>
                <w:sz w:val="20"/>
                <w:szCs w:val="20"/>
              </w:rPr>
              <w:t xml:space="preserve">i niedyskryminacji, w tym dostępności dla osób z niepełnosprawnościami i zasady równości szans kobiet </w:t>
            </w:r>
            <w:r w:rsidR="00840161" w:rsidRPr="00AE6C71">
              <w:rPr>
                <w:rFonts w:cs="Arial"/>
                <w:i/>
                <w:sz w:val="20"/>
                <w:szCs w:val="20"/>
              </w:rPr>
              <w:br/>
            </w:r>
            <w:r w:rsidRPr="00AE6C71">
              <w:rPr>
                <w:rFonts w:cs="Arial"/>
                <w:i/>
                <w:sz w:val="20"/>
                <w:szCs w:val="20"/>
              </w:rPr>
              <w:t>i mężczyzn w ramach funduszy unijnych na lata 2014-2020</w:t>
            </w:r>
            <w:r w:rsidR="00840161" w:rsidRPr="00AE6C71">
              <w:rPr>
                <w:rFonts w:cs="Arial"/>
                <w:i/>
                <w:sz w:val="20"/>
                <w:szCs w:val="20"/>
              </w:rPr>
              <w:t>:</w:t>
            </w:r>
          </w:p>
          <w:p w:rsidR="00840161" w:rsidRPr="00AE6C71" w:rsidRDefault="00840161" w:rsidP="003F1C6D">
            <w:pPr>
              <w:tabs>
                <w:tab w:val="left" w:pos="452"/>
              </w:tabs>
              <w:autoSpaceDE w:val="0"/>
              <w:autoSpaceDN w:val="0"/>
              <w:adjustRightInd w:val="0"/>
              <w:spacing w:after="60" w:line="240" w:lineRule="auto"/>
              <w:ind w:left="736" w:right="176" w:hanging="284"/>
              <w:rPr>
                <w:rFonts w:cs="Arial"/>
                <w:sz w:val="20"/>
                <w:szCs w:val="20"/>
              </w:rPr>
            </w:pPr>
            <w:r w:rsidRPr="00AE6C71">
              <w:rPr>
                <w:rFonts w:cs="Arial"/>
                <w:sz w:val="20"/>
                <w:szCs w:val="20"/>
              </w:rPr>
              <w:t>a)</w:t>
            </w:r>
            <w:r w:rsidRPr="00AE6C71">
              <w:rPr>
                <w:rFonts w:cs="Arial"/>
                <w:sz w:val="20"/>
                <w:szCs w:val="20"/>
              </w:rPr>
              <w:tab/>
              <w:t xml:space="preserve">wszystkie działania świadczone w ramach projektu, </w:t>
            </w:r>
            <w:r w:rsidRPr="00AE6C71">
              <w:rPr>
                <w:rFonts w:cs="Arial"/>
                <w:sz w:val="20"/>
                <w:szCs w:val="20"/>
              </w:rPr>
              <w:br/>
              <w:t xml:space="preserve">w których na etapie rekrutacji zidentyfikowano możliwość udziału osób z niepełnosprawnościami powinny być realizowane w budynkach dostosowanych architektonicznie, zgodnie </w:t>
            </w:r>
            <w:r w:rsidR="00C654C8">
              <w:rPr>
                <w:rFonts w:cs="Arial"/>
                <w:sz w:val="20"/>
                <w:szCs w:val="20"/>
              </w:rPr>
              <w:br/>
            </w:r>
            <w:r w:rsidRPr="00AE6C71">
              <w:rPr>
                <w:rFonts w:cs="Arial"/>
                <w:sz w:val="20"/>
                <w:szCs w:val="20"/>
              </w:rPr>
              <w:t xml:space="preserve">z rozporządzeniem Ministra Infrastruktury z dnia 12 kwietnia 2002 r., w sprawie warunków technicznych, jakim powinny odpowiadać budynki </w:t>
            </w:r>
            <w:r w:rsidR="00C654C8">
              <w:rPr>
                <w:rFonts w:cs="Arial"/>
                <w:sz w:val="20"/>
                <w:szCs w:val="20"/>
              </w:rPr>
              <w:br/>
            </w:r>
            <w:r w:rsidRPr="00AE6C71">
              <w:rPr>
                <w:rFonts w:cs="Arial"/>
                <w:sz w:val="20"/>
                <w:szCs w:val="20"/>
              </w:rPr>
              <w:t>i ich usytuowanie;</w:t>
            </w:r>
          </w:p>
          <w:p w:rsidR="00C61AC1" w:rsidRPr="00AE6C71" w:rsidRDefault="00840161" w:rsidP="003F1C6D">
            <w:pPr>
              <w:tabs>
                <w:tab w:val="left" w:pos="452"/>
              </w:tabs>
              <w:autoSpaceDE w:val="0"/>
              <w:autoSpaceDN w:val="0"/>
              <w:adjustRightInd w:val="0"/>
              <w:spacing w:after="60" w:line="240" w:lineRule="auto"/>
              <w:ind w:left="736" w:right="176" w:hanging="284"/>
              <w:rPr>
                <w:rFonts w:cs="Arial"/>
                <w:iCs/>
                <w:sz w:val="20"/>
                <w:szCs w:val="20"/>
              </w:rPr>
            </w:pPr>
            <w:r w:rsidRPr="00AE6C71">
              <w:rPr>
                <w:rFonts w:cs="Arial"/>
                <w:sz w:val="20"/>
                <w:szCs w:val="20"/>
              </w:rPr>
              <w:t>b)</w:t>
            </w:r>
            <w:r w:rsidRPr="00AE6C71">
              <w:rPr>
                <w:rFonts w:cs="Arial"/>
                <w:sz w:val="20"/>
                <w:szCs w:val="20"/>
              </w:rPr>
              <w:tab/>
              <w:t xml:space="preserve">w ramach projektów ogólnodostępnych, w celu zapewnienia możliwości pełnego uczestnictwa osób </w:t>
            </w:r>
            <w:r w:rsidRPr="00AE6C71">
              <w:rPr>
                <w:rFonts w:cs="Arial"/>
                <w:sz w:val="20"/>
                <w:szCs w:val="20"/>
              </w:rPr>
              <w:br/>
              <w:t>z niepełnosprawnościami,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 projekcie (w charakterze uczestnika lub personelu) osoby</w:t>
            </w:r>
            <w:r w:rsidR="00096591" w:rsidRPr="00AE6C71">
              <w:rPr>
                <w:rFonts w:cs="Arial"/>
                <w:sz w:val="20"/>
                <w:szCs w:val="20"/>
              </w:rPr>
              <w:t xml:space="preserve"> </w:t>
            </w:r>
            <w:r w:rsidR="00C654C8">
              <w:rPr>
                <w:rFonts w:cs="Arial"/>
                <w:sz w:val="20"/>
                <w:szCs w:val="20"/>
              </w:rPr>
              <w:br/>
            </w:r>
            <w:r w:rsidRPr="00AE6C71">
              <w:rPr>
                <w:rFonts w:cs="Arial"/>
                <w:sz w:val="20"/>
                <w:szCs w:val="20"/>
              </w:rPr>
              <w:t>z niepełnosprawnością.</w:t>
            </w:r>
          </w:p>
          <w:p w:rsidR="00C61AC1" w:rsidRPr="00AE6C71" w:rsidRDefault="00C61AC1" w:rsidP="00001264">
            <w:pPr>
              <w:numPr>
                <w:ilvl w:val="0"/>
                <w:numId w:val="368"/>
              </w:numPr>
              <w:tabs>
                <w:tab w:val="left" w:pos="414"/>
              </w:tabs>
              <w:autoSpaceDE w:val="0"/>
              <w:autoSpaceDN w:val="0"/>
              <w:adjustRightInd w:val="0"/>
              <w:spacing w:after="0" w:line="240" w:lineRule="auto"/>
              <w:ind w:left="452" w:right="175" w:hanging="425"/>
              <w:rPr>
                <w:rFonts w:cs="Arial"/>
                <w:i/>
                <w:sz w:val="20"/>
                <w:szCs w:val="20"/>
              </w:rPr>
            </w:pPr>
            <w:r w:rsidRPr="00AE6C71">
              <w:rPr>
                <w:rFonts w:cs="Arial"/>
                <w:i/>
                <w:iCs/>
                <w:sz w:val="20"/>
                <w:szCs w:val="20"/>
              </w:rPr>
              <w:t xml:space="preserve">Wytycznymi w </w:t>
            </w:r>
            <w:r w:rsidRPr="00AE6C71">
              <w:rPr>
                <w:i/>
                <w:sz w:val="20"/>
                <w:szCs w:val="20"/>
              </w:rPr>
              <w:t xml:space="preserve">zakresie realizacji przedsięwzięć </w:t>
            </w:r>
            <w:r w:rsidRPr="00AE6C71">
              <w:rPr>
                <w:i/>
                <w:sz w:val="20"/>
                <w:szCs w:val="20"/>
              </w:rPr>
              <w:br/>
              <w:t xml:space="preserve">w obszarze włączenia społecznego i zwalczania ubóstwa </w:t>
            </w:r>
            <w:r w:rsidR="008A41B0">
              <w:rPr>
                <w:i/>
                <w:sz w:val="20"/>
                <w:szCs w:val="20"/>
              </w:rPr>
              <w:br/>
            </w:r>
            <w:r w:rsidRPr="00AE6C71">
              <w:rPr>
                <w:i/>
                <w:sz w:val="20"/>
                <w:szCs w:val="20"/>
              </w:rPr>
              <w:t>z wykorzystaniem środków Europejskiego Funduszu Społecznego i Europejskiego Funduszu Rozwoju Regionalnego na lata 2014-2020</w:t>
            </w:r>
            <w:r w:rsidRPr="00AE6C71">
              <w:rPr>
                <w:rFonts w:cs="Arial"/>
                <w:i/>
                <w:iCs/>
                <w:sz w:val="20"/>
                <w:szCs w:val="20"/>
              </w:rPr>
              <w:t>:</w:t>
            </w:r>
          </w:p>
          <w:p w:rsidR="00B54BA4" w:rsidRPr="00B54BA4" w:rsidRDefault="00B54BA4" w:rsidP="00B54BA4">
            <w:pPr>
              <w:numPr>
                <w:ilvl w:val="0"/>
                <w:numId w:val="534"/>
              </w:numPr>
              <w:spacing w:before="40" w:after="40" w:line="240" w:lineRule="auto"/>
              <w:ind w:hanging="295"/>
              <w:rPr>
                <w:rFonts w:eastAsia="Times New Roman" w:cs="Arial"/>
                <w:sz w:val="20"/>
                <w:szCs w:val="20"/>
                <w:lang w:eastAsia="pl-PL"/>
              </w:rPr>
            </w:pPr>
            <w:r w:rsidRPr="00B54BA4">
              <w:rPr>
                <w:rFonts w:eastAsia="Times New Roman" w:cs="Arial"/>
                <w:sz w:val="20"/>
                <w:szCs w:val="20"/>
                <w:lang w:eastAsia="pl-PL"/>
              </w:rPr>
              <w:t>działania realizowane będą w wybranej formule projektów: terytorialnych lub problemowych lub tematycznych;</w:t>
            </w:r>
          </w:p>
          <w:p w:rsidR="008C72F2" w:rsidRDefault="00A86566" w:rsidP="005F30D1">
            <w:pPr>
              <w:numPr>
                <w:ilvl w:val="0"/>
                <w:numId w:val="534"/>
              </w:numPr>
              <w:spacing w:before="40" w:after="40" w:line="240" w:lineRule="auto"/>
              <w:ind w:left="736" w:hanging="284"/>
              <w:rPr>
                <w:rFonts w:eastAsia="Times New Roman" w:cs="Arial"/>
                <w:sz w:val="20"/>
                <w:szCs w:val="20"/>
                <w:lang w:eastAsia="pl-PL"/>
              </w:rPr>
            </w:pPr>
            <w:r>
              <w:rPr>
                <w:rFonts w:eastAsia="Times New Roman" w:cs="Arial"/>
                <w:sz w:val="20"/>
                <w:szCs w:val="20"/>
                <w:lang w:eastAsia="pl-PL"/>
              </w:rPr>
              <w:t>Beneficjent zobowiązany jest</w:t>
            </w:r>
            <w:r w:rsidR="00B523E6" w:rsidRPr="00B54BA4">
              <w:rPr>
                <w:rFonts w:eastAsia="Times New Roman" w:cs="Arial"/>
                <w:sz w:val="20"/>
                <w:szCs w:val="20"/>
                <w:lang w:eastAsia="pl-PL"/>
              </w:rPr>
              <w:t xml:space="preserve"> do współpracy i wymiany informacji na temat działań podejmowanych na danym obszarze (gmina/ powiat) z podmiotami realizującymi projekty w ramach CT 8 – w zakresie wsparcia udzielanego uczestnikom lub potencjalnym uczestnikom projektów. </w:t>
            </w:r>
            <w:r w:rsidR="00B523E6">
              <w:rPr>
                <w:rFonts w:eastAsia="Times New Roman" w:cs="Arial"/>
                <w:sz w:val="20"/>
                <w:szCs w:val="20"/>
                <w:lang w:eastAsia="pl-PL"/>
              </w:rPr>
              <w:t>P</w:t>
            </w:r>
            <w:r w:rsidR="00B523E6" w:rsidRPr="00B54BA4">
              <w:rPr>
                <w:rFonts w:eastAsia="Times New Roman" w:cs="Arial"/>
                <w:sz w:val="20"/>
                <w:szCs w:val="20"/>
                <w:lang w:eastAsia="pl-PL"/>
              </w:rPr>
              <w:t xml:space="preserve">ozyskane od Beneficjentów CT 8 informacje Beneficjenci </w:t>
            </w:r>
            <w:r w:rsidR="005F37AC">
              <w:rPr>
                <w:rFonts w:eastAsia="Times New Roman" w:cs="Arial"/>
                <w:sz w:val="20"/>
                <w:szCs w:val="20"/>
                <w:lang w:eastAsia="pl-PL"/>
              </w:rPr>
              <w:t>Poddziałania 9.2.2</w:t>
            </w:r>
            <w:r w:rsidR="00B523E6" w:rsidRPr="00B54BA4">
              <w:rPr>
                <w:rFonts w:eastAsia="Times New Roman" w:cs="Arial"/>
                <w:sz w:val="20"/>
                <w:szCs w:val="20"/>
                <w:lang w:eastAsia="pl-PL"/>
              </w:rPr>
              <w:t xml:space="preserve"> przekazują uczestnikom swoich projektów oraz udzielają im ewentualnego wsparcia w procesie rekrutacji</w:t>
            </w:r>
            <w:r w:rsidR="00B523E6">
              <w:rPr>
                <w:rFonts w:eastAsia="Times New Roman" w:cs="Arial"/>
                <w:sz w:val="20"/>
                <w:szCs w:val="20"/>
                <w:lang w:eastAsia="pl-PL"/>
              </w:rPr>
              <w:t>;</w:t>
            </w:r>
          </w:p>
          <w:p w:rsidR="00B54BA4" w:rsidRPr="00B54BA4" w:rsidRDefault="00B54BA4" w:rsidP="00B54BA4">
            <w:pPr>
              <w:numPr>
                <w:ilvl w:val="0"/>
                <w:numId w:val="534"/>
              </w:numPr>
              <w:spacing w:before="40" w:after="40" w:line="240" w:lineRule="auto"/>
              <w:ind w:left="708" w:hanging="283"/>
              <w:rPr>
                <w:rFonts w:eastAsia="Times New Roman" w:cs="Arial"/>
                <w:sz w:val="20"/>
                <w:szCs w:val="20"/>
                <w:lang w:eastAsia="pl-PL"/>
              </w:rPr>
            </w:pPr>
            <w:r w:rsidRPr="00B54BA4">
              <w:rPr>
                <w:rFonts w:eastAsia="Times New Roman" w:cs="Arial"/>
                <w:sz w:val="20"/>
                <w:szCs w:val="20"/>
                <w:lang w:eastAsia="pl-PL"/>
              </w:rPr>
              <w:t>Beneficjent zobowiązany jest do:</w:t>
            </w:r>
          </w:p>
          <w:p w:rsidR="00B54BA4" w:rsidRPr="00B54BA4" w:rsidRDefault="00B54BA4" w:rsidP="00B54BA4">
            <w:pPr>
              <w:numPr>
                <w:ilvl w:val="0"/>
                <w:numId w:val="914"/>
              </w:numPr>
              <w:spacing w:before="40" w:after="40" w:line="240" w:lineRule="auto"/>
              <w:ind w:left="992" w:hanging="284"/>
              <w:contextualSpacing/>
              <w:rPr>
                <w:rFonts w:eastAsia="Times New Roman" w:cs="Arial"/>
                <w:sz w:val="20"/>
                <w:szCs w:val="20"/>
                <w:lang w:eastAsia="pl-PL"/>
              </w:rPr>
            </w:pPr>
            <w:r w:rsidRPr="00B54BA4">
              <w:rPr>
                <w:rFonts w:eastAsia="Times New Roman" w:cs="Arial"/>
                <w:sz w:val="20"/>
                <w:szCs w:val="20"/>
                <w:lang w:eastAsia="pl-PL"/>
              </w:rPr>
              <w:t xml:space="preserve">uwzględnienia aspektów społecznych </w:t>
            </w:r>
            <w:r w:rsidRPr="00B54BA4">
              <w:rPr>
                <w:rFonts w:eastAsia="Times New Roman" w:cs="Arial"/>
                <w:sz w:val="20"/>
                <w:szCs w:val="20"/>
                <w:lang w:eastAsia="pl-PL"/>
              </w:rPr>
              <w:br/>
              <w:t xml:space="preserve">w zamówieniach realizowanych zgodnie z ustawą </w:t>
            </w:r>
            <w:r w:rsidRPr="00B54BA4">
              <w:rPr>
                <w:rFonts w:eastAsia="Times New Roman" w:cs="Arial"/>
                <w:sz w:val="20"/>
                <w:szCs w:val="20"/>
                <w:lang w:eastAsia="pl-PL"/>
              </w:rPr>
              <w:br/>
              <w:t xml:space="preserve">z dnia 29 stycznia 2004 r. – Prawo zamówień publicznych (Dz.U. z dnia 2017 r. poz. 1579, z późn. zm.) albo zasadą konkurencyjności, o której mowa </w:t>
            </w:r>
            <w:r w:rsidR="008B7E23">
              <w:rPr>
                <w:rFonts w:eastAsia="Times New Roman" w:cs="Arial"/>
                <w:sz w:val="20"/>
                <w:szCs w:val="20"/>
                <w:lang w:eastAsia="pl-PL"/>
              </w:rPr>
              <w:br/>
            </w:r>
            <w:r w:rsidRPr="00B54BA4">
              <w:rPr>
                <w:rFonts w:eastAsia="Times New Roman" w:cs="Arial"/>
                <w:sz w:val="20"/>
                <w:szCs w:val="20"/>
                <w:lang w:eastAsia="pl-PL"/>
              </w:rPr>
              <w:t>w Wytycznych w zakresie kwalifikowalności wydatków w ramach EFRR, EFS oraz FS na lata 2014-2020,</w:t>
            </w:r>
          </w:p>
          <w:p w:rsidR="00B54BA4" w:rsidRPr="00B54BA4" w:rsidRDefault="00B54BA4" w:rsidP="00B54BA4">
            <w:pPr>
              <w:numPr>
                <w:ilvl w:val="0"/>
                <w:numId w:val="914"/>
              </w:numPr>
              <w:spacing w:before="40" w:after="40" w:line="240" w:lineRule="auto"/>
              <w:ind w:left="992" w:hanging="284"/>
              <w:contextualSpacing/>
              <w:rPr>
                <w:rFonts w:eastAsia="Times New Roman" w:cs="Arial"/>
                <w:sz w:val="20"/>
                <w:szCs w:val="20"/>
                <w:lang w:eastAsia="pl-PL"/>
              </w:rPr>
            </w:pPr>
            <w:r w:rsidRPr="00B54BA4">
              <w:rPr>
                <w:rFonts w:eastAsia="Times New Roman" w:cs="Arial"/>
                <w:sz w:val="20"/>
                <w:szCs w:val="20"/>
                <w:lang w:eastAsia="pl-PL"/>
              </w:rPr>
              <w:t xml:space="preserve">dokonywania zakupów nieobjętych ustawą z dnia 29 stycznia 2004 r. – Prawo zamówień publicznych </w:t>
            </w:r>
            <w:r w:rsidR="008B7E23">
              <w:rPr>
                <w:rFonts w:eastAsia="Times New Roman" w:cs="Arial"/>
                <w:sz w:val="20"/>
                <w:szCs w:val="20"/>
                <w:lang w:eastAsia="pl-PL"/>
              </w:rPr>
              <w:br/>
            </w:r>
            <w:r w:rsidRPr="00B54BA4">
              <w:rPr>
                <w:rFonts w:eastAsia="Times New Roman" w:cs="Arial"/>
                <w:sz w:val="20"/>
                <w:szCs w:val="20"/>
                <w:lang w:eastAsia="pl-PL"/>
              </w:rPr>
              <w:t xml:space="preserve">i zasadą konkurencyjności w pierszej kolejności </w:t>
            </w:r>
            <w:r w:rsidRPr="00B54BA4">
              <w:rPr>
                <w:rFonts w:eastAsia="Times New Roman" w:cs="Arial"/>
                <w:sz w:val="20"/>
                <w:szCs w:val="20"/>
                <w:lang w:eastAsia="pl-PL"/>
              </w:rPr>
              <w:br/>
              <w:t>u PES;</w:t>
            </w:r>
          </w:p>
          <w:p w:rsidR="00B54BA4" w:rsidRPr="00B54BA4" w:rsidRDefault="00B54BA4" w:rsidP="00B54BA4">
            <w:pPr>
              <w:numPr>
                <w:ilvl w:val="0"/>
                <w:numId w:val="534"/>
              </w:numPr>
              <w:spacing w:before="40" w:after="40" w:line="240" w:lineRule="auto"/>
              <w:ind w:hanging="295"/>
              <w:rPr>
                <w:rFonts w:eastAsia="Times New Roman" w:cs="Arial"/>
                <w:sz w:val="20"/>
                <w:szCs w:val="20"/>
                <w:lang w:eastAsia="pl-PL"/>
              </w:rPr>
            </w:pPr>
            <w:r w:rsidRPr="00B54BA4">
              <w:rPr>
                <w:rFonts w:eastAsia="Times New Roman" w:cs="Arial"/>
                <w:sz w:val="20"/>
                <w:szCs w:val="20"/>
                <w:lang w:eastAsia="pl-PL"/>
              </w:rPr>
              <w:t>Beneficjent zobowiązany jest do informowania właściwych terytorialnie OPS i PCPR o realizowanyc</w:t>
            </w:r>
            <w:r w:rsidR="00744FE0">
              <w:rPr>
                <w:rFonts w:eastAsia="Times New Roman" w:cs="Arial"/>
                <w:sz w:val="20"/>
                <w:szCs w:val="20"/>
                <w:lang w:eastAsia="pl-PL"/>
              </w:rPr>
              <w:t>h projektach oraz organizacji pa</w:t>
            </w:r>
            <w:r w:rsidRPr="00B54BA4">
              <w:rPr>
                <w:rFonts w:eastAsia="Times New Roman" w:cs="Arial"/>
                <w:sz w:val="20"/>
                <w:szCs w:val="20"/>
                <w:lang w:eastAsia="pl-PL"/>
              </w:rPr>
              <w:t xml:space="preserve">rtnerskich regionalnych </w:t>
            </w:r>
            <w:r w:rsidR="008A41B0">
              <w:rPr>
                <w:rFonts w:eastAsia="Times New Roman" w:cs="Arial"/>
                <w:sz w:val="20"/>
                <w:szCs w:val="20"/>
                <w:lang w:eastAsia="pl-PL"/>
              </w:rPr>
              <w:br/>
            </w:r>
            <w:r w:rsidRPr="00B54BA4">
              <w:rPr>
                <w:rFonts w:eastAsia="Times New Roman" w:cs="Arial"/>
                <w:sz w:val="20"/>
                <w:szCs w:val="20"/>
                <w:lang w:eastAsia="pl-PL"/>
              </w:rPr>
              <w:t>i lokalnych, o których mowa w PO PŻ, o prowadzonej rekrutacji do projektów, a także do niepowielania wsparcia, które osoba lub rodzina zagrożona ubóstwem lub wykluczeniem społecznym uzyskuje w ramach działań towarzyszących w PO PŻ;</w:t>
            </w:r>
          </w:p>
          <w:p w:rsidR="00B54BA4" w:rsidRPr="00B54BA4" w:rsidRDefault="00B54BA4" w:rsidP="00B54BA4">
            <w:pPr>
              <w:numPr>
                <w:ilvl w:val="0"/>
                <w:numId w:val="534"/>
              </w:numPr>
              <w:spacing w:before="40" w:after="40" w:line="240" w:lineRule="auto"/>
              <w:ind w:left="708" w:hanging="283"/>
              <w:rPr>
                <w:rFonts w:eastAsia="Times New Roman" w:cs="Arial"/>
                <w:sz w:val="20"/>
                <w:szCs w:val="20"/>
                <w:lang w:eastAsia="pl-PL"/>
              </w:rPr>
            </w:pPr>
            <w:r w:rsidRPr="00B54BA4">
              <w:rPr>
                <w:rFonts w:eastAsia="Times New Roman" w:cs="Arial"/>
                <w:sz w:val="20"/>
                <w:szCs w:val="20"/>
                <w:lang w:eastAsia="pl-PL"/>
              </w:rPr>
              <w:t xml:space="preserve">w projektach dotyczących usług społecznych, </w:t>
            </w:r>
            <w:r w:rsidR="008A41B0">
              <w:rPr>
                <w:rFonts w:eastAsia="Times New Roman" w:cs="Arial"/>
                <w:sz w:val="20"/>
                <w:szCs w:val="20"/>
                <w:lang w:eastAsia="pl-PL"/>
              </w:rPr>
              <w:br/>
            </w:r>
            <w:r w:rsidRPr="00B54BA4">
              <w:rPr>
                <w:rFonts w:eastAsia="Times New Roman" w:cs="Arial"/>
                <w:sz w:val="20"/>
                <w:szCs w:val="20"/>
                <w:lang w:eastAsia="pl-PL"/>
              </w:rPr>
              <w:t xml:space="preserve">w szczególności usług opiekuńczych, możliwe jest finansowanie usług zdrowotnych jako uzupełnienie usług społecznych, o ile usługi te nie mogą zostać sfinansowane ze środków publicznych, </w:t>
            </w:r>
            <w:r w:rsidRPr="00B54BA4">
              <w:rPr>
                <w:rFonts w:eastAsia="Times New Roman" w:cs="Arial"/>
                <w:sz w:val="20"/>
                <w:szCs w:val="20"/>
                <w:lang w:eastAsia="pl-PL"/>
              </w:rPr>
              <w:br/>
              <w:t>tj. wykraczają poza gwarantowane świadczenia opieki zdrowotnej albo wykazane zostało, że gwarantowana usługa zdrowotna nie może zostać sfinansowana danej osobie ze środków publicznych w okresie trwania projektu. Usługi zdrowotne widniejące w katalogu świadczeń gwarantowanych jako podstawowe mogą być finansowane tylko pod warunkiem, że jednocześnie finansowane są usługi ponadstandardowe, a cały pakiet usług tworzy logiczną całość, niezbędną do zapewnienia kompleksowego wsparcia osobom zagrożonym ubóstwem lub wykluczeniem społecznym;</w:t>
            </w:r>
          </w:p>
          <w:p w:rsidR="00B54BA4" w:rsidRPr="00B54BA4" w:rsidRDefault="00B54BA4" w:rsidP="00B54BA4">
            <w:pPr>
              <w:numPr>
                <w:ilvl w:val="0"/>
                <w:numId w:val="534"/>
              </w:numPr>
              <w:spacing w:before="40" w:after="40" w:line="240" w:lineRule="auto"/>
              <w:ind w:left="708" w:hanging="283"/>
              <w:rPr>
                <w:rFonts w:eastAsia="Times New Roman" w:cs="Arial"/>
                <w:sz w:val="20"/>
                <w:szCs w:val="20"/>
                <w:lang w:eastAsia="pl-PL"/>
              </w:rPr>
            </w:pPr>
            <w:r w:rsidRPr="00B54BA4">
              <w:rPr>
                <w:rFonts w:eastAsia="Times New Roman"/>
                <w:sz w:val="20"/>
                <w:szCs w:val="20"/>
                <w:lang w:eastAsia="pl-PL"/>
              </w:rPr>
              <w:t xml:space="preserve">ze środków EFS nie mogą być finansowane świadczenia wypłacane na podstawie </w:t>
            </w:r>
            <w:r w:rsidRPr="00B54BA4">
              <w:rPr>
                <w:rFonts w:eastAsia="Times New Roman"/>
                <w:i/>
                <w:sz w:val="20"/>
                <w:szCs w:val="20"/>
                <w:lang w:eastAsia="pl-PL"/>
              </w:rPr>
              <w:t xml:space="preserve">ustawy z dnia 9 czerwca </w:t>
            </w:r>
            <w:r w:rsidR="00A86566">
              <w:rPr>
                <w:rFonts w:eastAsia="Times New Roman"/>
                <w:i/>
                <w:sz w:val="20"/>
                <w:szCs w:val="20"/>
                <w:lang w:eastAsia="pl-PL"/>
              </w:rPr>
              <w:br/>
            </w:r>
            <w:r w:rsidRPr="00B54BA4">
              <w:rPr>
                <w:rFonts w:eastAsia="Times New Roman"/>
                <w:i/>
                <w:sz w:val="20"/>
                <w:szCs w:val="20"/>
                <w:lang w:eastAsia="pl-PL"/>
              </w:rPr>
              <w:t>2011 r. o wspieraniu rodziny i systemie pieczy zastępczej</w:t>
            </w:r>
            <w:r w:rsidRPr="00B54BA4">
              <w:rPr>
                <w:rFonts w:eastAsia="Times New Roman"/>
                <w:sz w:val="20"/>
                <w:szCs w:val="20"/>
                <w:lang w:eastAsia="pl-PL"/>
              </w:rPr>
              <w:t xml:space="preserve"> oraz </w:t>
            </w:r>
            <w:r w:rsidRPr="00B54BA4">
              <w:rPr>
                <w:rFonts w:eastAsia="Times New Roman"/>
                <w:i/>
                <w:sz w:val="20"/>
                <w:szCs w:val="20"/>
                <w:lang w:eastAsia="pl-PL"/>
              </w:rPr>
              <w:t>ustawy z dnia 12 marca 2004 r. o pomocy społecznej</w:t>
            </w:r>
            <w:r w:rsidR="00A86566">
              <w:rPr>
                <w:rFonts w:eastAsia="Times New Roman"/>
                <w:i/>
                <w:sz w:val="20"/>
                <w:szCs w:val="20"/>
                <w:lang w:eastAsia="pl-PL"/>
              </w:rPr>
              <w:t>,</w:t>
            </w:r>
            <w:r w:rsidRPr="00B54BA4">
              <w:rPr>
                <w:rFonts w:eastAsia="Times New Roman"/>
                <w:i/>
                <w:sz w:val="20"/>
                <w:szCs w:val="20"/>
                <w:lang w:eastAsia="pl-PL"/>
              </w:rPr>
              <w:t xml:space="preserve"> </w:t>
            </w:r>
            <w:r w:rsidRPr="00B54BA4">
              <w:rPr>
                <w:rFonts w:eastAsia="Times New Roman"/>
                <w:sz w:val="20"/>
                <w:szCs w:val="20"/>
                <w:lang w:eastAsia="pl-PL"/>
              </w:rPr>
              <w:t>ale świadczenia te mogą stanowić wkład własny do projektu;</w:t>
            </w:r>
          </w:p>
          <w:p w:rsidR="00B54BA4" w:rsidRPr="00B54BA4" w:rsidRDefault="00B54BA4" w:rsidP="00B54BA4">
            <w:pPr>
              <w:numPr>
                <w:ilvl w:val="0"/>
                <w:numId w:val="534"/>
              </w:numPr>
              <w:spacing w:before="40" w:after="40" w:line="240" w:lineRule="auto"/>
              <w:rPr>
                <w:rFonts w:eastAsia="Times New Roman" w:cs="Arial"/>
                <w:sz w:val="20"/>
                <w:szCs w:val="20"/>
                <w:lang w:eastAsia="pl-PL"/>
              </w:rPr>
            </w:pPr>
            <w:r w:rsidRPr="00B54BA4">
              <w:rPr>
                <w:rFonts w:eastAsia="Times New Roman" w:cs="Arial"/>
                <w:sz w:val="20"/>
                <w:szCs w:val="20"/>
                <w:lang w:eastAsia="pl-PL"/>
              </w:rPr>
              <w:t xml:space="preserve">Beneficjent zobowiązany jest do zachowania trwałości: </w:t>
            </w:r>
          </w:p>
          <w:p w:rsidR="00B54BA4" w:rsidRPr="00B54BA4" w:rsidRDefault="00B54BA4" w:rsidP="00B54BA4">
            <w:pPr>
              <w:numPr>
                <w:ilvl w:val="0"/>
                <w:numId w:val="535"/>
              </w:numPr>
              <w:spacing w:before="40" w:after="40" w:line="240" w:lineRule="auto"/>
              <w:ind w:left="992" w:hanging="284"/>
              <w:contextualSpacing/>
              <w:rPr>
                <w:rFonts w:eastAsia="Times New Roman" w:cs="Arial"/>
                <w:sz w:val="20"/>
                <w:szCs w:val="20"/>
                <w:lang w:eastAsia="pl-PL"/>
              </w:rPr>
            </w:pPr>
            <w:r w:rsidRPr="00B54BA4">
              <w:rPr>
                <w:rFonts w:eastAsia="Times New Roman" w:cs="Arial"/>
                <w:sz w:val="20"/>
                <w:szCs w:val="20"/>
                <w:lang w:eastAsia="pl-PL"/>
              </w:rPr>
              <w:t xml:space="preserve">utworzonych w ramach projektu nowych miejsc </w:t>
            </w:r>
            <w:r w:rsidR="008A41B0">
              <w:rPr>
                <w:rFonts w:eastAsia="Times New Roman" w:cs="Arial"/>
                <w:sz w:val="20"/>
                <w:szCs w:val="20"/>
                <w:lang w:eastAsia="pl-PL"/>
              </w:rPr>
              <w:br/>
            </w:r>
            <w:r w:rsidRPr="00B54BA4">
              <w:rPr>
                <w:rFonts w:eastAsia="Times New Roman" w:cs="Arial"/>
                <w:sz w:val="20"/>
                <w:szCs w:val="20"/>
                <w:lang w:eastAsia="pl-PL"/>
              </w:rPr>
              <w:t xml:space="preserve">w placówkach wsparcia dziennego, świetlicach środowiskowych po zakończeniu realizacji projektu co najmniej przez okres odpowiadający okresowi realizacji projektu. Trwałość jest rozumiana jako instytucjonalna gotowość podmiotów do świadczenia usług pomocy w opiece i wychowaniu dziecka w ramach placówek wsparcia dziennego, świetlic środowiskowych. Niniejszy warunek zostanie zweryfikowany po upływie okresu wskazanego </w:t>
            </w:r>
            <w:r w:rsidR="008A41B0">
              <w:rPr>
                <w:rFonts w:eastAsia="Times New Roman" w:cs="Arial"/>
                <w:sz w:val="20"/>
                <w:szCs w:val="20"/>
                <w:lang w:eastAsia="pl-PL"/>
              </w:rPr>
              <w:br/>
            </w:r>
            <w:r w:rsidRPr="00B54BA4">
              <w:rPr>
                <w:rFonts w:eastAsia="Times New Roman" w:cs="Arial"/>
                <w:sz w:val="20"/>
                <w:szCs w:val="20"/>
                <w:lang w:eastAsia="pl-PL"/>
              </w:rPr>
              <w:t>w umowie/decyzji o dofinansowanie projektu,</w:t>
            </w:r>
          </w:p>
          <w:p w:rsidR="00B54BA4" w:rsidRPr="00B54BA4" w:rsidRDefault="00B54BA4" w:rsidP="00B54BA4">
            <w:pPr>
              <w:numPr>
                <w:ilvl w:val="0"/>
                <w:numId w:val="535"/>
              </w:numPr>
              <w:spacing w:before="40" w:after="40" w:line="240" w:lineRule="auto"/>
              <w:ind w:left="992" w:hanging="284"/>
              <w:contextualSpacing/>
              <w:rPr>
                <w:rFonts w:eastAsia="Times New Roman" w:cs="Arial"/>
                <w:sz w:val="20"/>
                <w:szCs w:val="20"/>
                <w:lang w:eastAsia="pl-PL"/>
              </w:rPr>
            </w:pPr>
            <w:r w:rsidRPr="00B54BA4">
              <w:rPr>
                <w:rFonts w:eastAsia="Times New Roman" w:cs="Arial"/>
                <w:sz w:val="20"/>
                <w:szCs w:val="20"/>
                <w:lang w:eastAsia="pl-PL"/>
              </w:rPr>
              <w:t xml:space="preserve">miejsc świadczenia usług w mieszkaniach wspomaganych lub mieszkaniach chronionych utworzonych w ramach projektu po zakończeniu jego realizacji co najmniej przez okres równy okresowi realizacji projektu. Trwałość jest rozumiana jako instytucjonalna gotowość podmiotów do świadczenia usług. Niniejszy warunek zostanie zweryfikowany po upływie okresu wskazanego </w:t>
            </w:r>
            <w:r w:rsidR="008A41B0">
              <w:rPr>
                <w:rFonts w:eastAsia="Times New Roman" w:cs="Arial"/>
                <w:sz w:val="20"/>
                <w:szCs w:val="20"/>
                <w:lang w:eastAsia="pl-PL"/>
              </w:rPr>
              <w:br/>
            </w:r>
            <w:r w:rsidRPr="00B54BA4">
              <w:rPr>
                <w:rFonts w:eastAsia="Times New Roman" w:cs="Arial"/>
                <w:sz w:val="20"/>
                <w:szCs w:val="20"/>
                <w:lang w:eastAsia="pl-PL"/>
              </w:rPr>
              <w:t>w umowie/decyzji o dofinansowanie projektu,</w:t>
            </w:r>
          </w:p>
          <w:p w:rsidR="00B54BA4" w:rsidRPr="00B54BA4" w:rsidRDefault="00B54BA4" w:rsidP="00B54BA4">
            <w:pPr>
              <w:numPr>
                <w:ilvl w:val="0"/>
                <w:numId w:val="535"/>
              </w:numPr>
              <w:spacing w:before="40" w:after="40" w:line="240" w:lineRule="auto"/>
              <w:ind w:left="992" w:hanging="284"/>
              <w:contextualSpacing/>
              <w:rPr>
                <w:rFonts w:eastAsia="Times New Roman" w:cs="Arial"/>
                <w:sz w:val="20"/>
                <w:szCs w:val="20"/>
                <w:lang w:eastAsia="pl-PL"/>
              </w:rPr>
            </w:pPr>
            <w:r w:rsidRPr="00B54BA4">
              <w:rPr>
                <w:rFonts w:eastAsia="Times New Roman" w:cs="Arial"/>
                <w:sz w:val="20"/>
                <w:szCs w:val="20"/>
                <w:lang w:eastAsia="pl-PL"/>
              </w:rPr>
              <w:t xml:space="preserve">miejsc świadczenia usług asystenckich </w:t>
            </w:r>
            <w:r w:rsidR="008A41B0">
              <w:rPr>
                <w:rFonts w:eastAsia="Times New Roman" w:cs="Arial"/>
                <w:sz w:val="20"/>
                <w:szCs w:val="20"/>
                <w:lang w:eastAsia="pl-PL"/>
              </w:rPr>
              <w:br/>
            </w:r>
            <w:r w:rsidRPr="00B54BA4">
              <w:rPr>
                <w:rFonts w:eastAsia="Times New Roman" w:cs="Arial"/>
                <w:sz w:val="20"/>
                <w:szCs w:val="20"/>
                <w:lang w:eastAsia="pl-PL"/>
              </w:rPr>
              <w:t xml:space="preserve">i opiekuńczych utworzonych w ramach projektu po zakończeniu realizacji projektu co najmniej przez okres odpowiadający okresowi realizacji projektu. Trwałość jest rozumiana jako instytucjonalna gotowość podmiotów do świadczenia usług. Niniejszy warunek zostanie zweryfikowany po upływie okresu wskazanego w umowie/decyzji </w:t>
            </w:r>
            <w:r w:rsidR="008A41B0">
              <w:rPr>
                <w:rFonts w:eastAsia="Times New Roman" w:cs="Arial"/>
                <w:sz w:val="20"/>
                <w:szCs w:val="20"/>
                <w:lang w:eastAsia="pl-PL"/>
              </w:rPr>
              <w:br/>
            </w:r>
            <w:r w:rsidRPr="00B54BA4">
              <w:rPr>
                <w:rFonts w:eastAsia="Times New Roman" w:cs="Arial"/>
                <w:sz w:val="20"/>
                <w:szCs w:val="20"/>
                <w:lang w:eastAsia="pl-PL"/>
              </w:rPr>
              <w:t>o dofinansowanie projektu.</w:t>
            </w:r>
          </w:p>
          <w:p w:rsidR="00C61AC1" w:rsidRPr="00AE6C71" w:rsidRDefault="00C61AC1" w:rsidP="00001264">
            <w:pPr>
              <w:numPr>
                <w:ilvl w:val="0"/>
                <w:numId w:val="286"/>
              </w:numPr>
              <w:tabs>
                <w:tab w:val="left" w:pos="310"/>
              </w:tabs>
              <w:spacing w:after="0" w:line="240" w:lineRule="auto"/>
              <w:ind w:left="310" w:right="284" w:hanging="283"/>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Europejskiego Funduszu Społecznego w obszarze zdrowia na lata 2014-2020:</w:t>
            </w:r>
          </w:p>
          <w:p w:rsidR="00C61AC1" w:rsidRPr="00AE6C71" w:rsidRDefault="00C61AC1" w:rsidP="00001264">
            <w:pPr>
              <w:numPr>
                <w:ilvl w:val="0"/>
                <w:numId w:val="287"/>
              </w:numPr>
              <w:spacing w:after="60" w:line="240" w:lineRule="auto"/>
              <w:ind w:left="736" w:right="284" w:hanging="284"/>
              <w:rPr>
                <w:rFonts w:cs="Arial"/>
                <w:sz w:val="20"/>
                <w:szCs w:val="20"/>
              </w:rPr>
            </w:pPr>
            <w:r w:rsidRPr="00AE6C71">
              <w:rPr>
                <w:rFonts w:cs="Arial"/>
                <w:sz w:val="20"/>
                <w:szCs w:val="20"/>
              </w:rPr>
              <w:t>działania objęte finansowaniem w ramach projektów nie mogą zastępować świadczeń opieki zdrowotnej, których finansowanie jest zagwarantowane ze środków publicznych</w:t>
            </w:r>
            <w:r w:rsidR="00FC423C">
              <w:rPr>
                <w:rStyle w:val="Odwoanieprzypisudolnego"/>
                <w:rFonts w:cs="Arial"/>
                <w:sz w:val="20"/>
                <w:szCs w:val="20"/>
              </w:rPr>
              <w:footnoteReference w:id="213"/>
            </w:r>
            <w:r w:rsidRPr="00AE6C71">
              <w:rPr>
                <w:rFonts w:cs="Arial"/>
                <w:sz w:val="20"/>
                <w:szCs w:val="20"/>
              </w:rPr>
              <w:t>.</w:t>
            </w:r>
          </w:p>
          <w:p w:rsidR="00A85AF5" w:rsidRPr="00AE6C71" w:rsidRDefault="00A85AF5" w:rsidP="00D870BF">
            <w:pPr>
              <w:numPr>
                <w:ilvl w:val="0"/>
                <w:numId w:val="543"/>
              </w:numPr>
              <w:spacing w:after="120" w:line="240" w:lineRule="auto"/>
              <w:ind w:left="312" w:right="-102" w:hanging="284"/>
              <w:rPr>
                <w:rFonts w:cs="Arial"/>
                <w:i/>
                <w:sz w:val="20"/>
                <w:szCs w:val="20"/>
              </w:rPr>
            </w:pPr>
            <w:r w:rsidRPr="00AE6C71">
              <w:rPr>
                <w:rFonts w:cs="Arial"/>
                <w:i/>
                <w:sz w:val="20"/>
                <w:szCs w:val="20"/>
              </w:rPr>
              <w:t>Wytycznymi w zakresie monitorowania postępu rzeczowego realizacji programów operacyjnych na lata 2014-2020.</w:t>
            </w:r>
          </w:p>
          <w:p w:rsidR="00C61AC1" w:rsidRPr="00AE6C71" w:rsidRDefault="00C61AC1" w:rsidP="00366302">
            <w:pPr>
              <w:numPr>
                <w:ilvl w:val="0"/>
                <w:numId w:val="367"/>
              </w:numPr>
              <w:spacing w:after="0" w:line="240" w:lineRule="auto"/>
              <w:ind w:left="310" w:right="284" w:hanging="283"/>
              <w:rPr>
                <w:rFonts w:cs="Arial"/>
                <w:bCs/>
                <w:sz w:val="20"/>
                <w:szCs w:val="20"/>
              </w:rPr>
            </w:pPr>
            <w:r w:rsidRPr="00AE6C71">
              <w:rPr>
                <w:rFonts w:cs="Arial"/>
                <w:bCs/>
                <w:sz w:val="20"/>
                <w:szCs w:val="20"/>
              </w:rPr>
              <w:t>Beneficjent może dokonywać przesunięć w budżecie projektu określonym we wniosku do 10% wartości środków w odniesieniu do zadania, z którego  przesuwane są środki jak i do zadania, na które przesuwane są środki w stosunku do zatwierdzonego wniosku.</w:t>
            </w:r>
          </w:p>
          <w:p w:rsidR="008C72F2" w:rsidRDefault="00C61AC1" w:rsidP="005F30D1">
            <w:pPr>
              <w:spacing w:before="60" w:after="60" w:line="240" w:lineRule="auto"/>
              <w:ind w:left="312" w:right="284"/>
              <w:rPr>
                <w:rFonts w:cs="Arial"/>
                <w:sz w:val="20"/>
                <w:szCs w:val="20"/>
              </w:rPr>
            </w:pPr>
            <w:r w:rsidRPr="00366302">
              <w:rPr>
                <w:i/>
                <w:sz w:val="20"/>
              </w:rPr>
              <w:t>Szczegółowe zasady dokonywania przesunięć określone są w umowie o dofinansowanie projektu.</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0" w:line="240" w:lineRule="auto"/>
              <w:ind w:left="357" w:right="34" w:hanging="357"/>
              <w:rPr>
                <w:rFonts w:cs="Arial"/>
                <w:sz w:val="20"/>
                <w:szCs w:val="20"/>
              </w:rPr>
            </w:pPr>
            <w:r w:rsidRPr="00AE6C71">
              <w:rPr>
                <w:rFonts w:cs="Arial"/>
                <w:sz w:val="20"/>
                <w:szCs w:val="20"/>
              </w:rPr>
              <w:t xml:space="preserve">Warunki 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p>
          <w:p w:rsidR="00C61AC1" w:rsidRPr="00AE6C71" w:rsidRDefault="00C61AC1" w:rsidP="00661D5E">
            <w:pPr>
              <w:suppressAutoHyphens/>
              <w:spacing w:after="0" w:line="240" w:lineRule="auto"/>
              <w:ind w:left="357" w:right="34"/>
              <w:rPr>
                <w:rFonts w:cs="Arial"/>
                <w:sz w:val="20"/>
                <w:szCs w:val="20"/>
              </w:rPr>
            </w:pPr>
            <w:r w:rsidRPr="00AE6C71">
              <w:rPr>
                <w:rFonts w:cs="Arial"/>
                <w:sz w:val="20"/>
                <w:szCs w:val="20"/>
              </w:rPr>
              <w:t>(jeśli dotyczy)</w:t>
            </w:r>
          </w:p>
        </w:tc>
        <w:tc>
          <w:tcPr>
            <w:tcW w:w="949" w:type="pct"/>
            <w:gridSpan w:val="2"/>
            <w:tcBorders>
              <w:top w:val="single" w:sz="4" w:space="0" w:color="auto"/>
              <w:left w:val="single" w:sz="4" w:space="0" w:color="auto"/>
              <w:bottom w:val="single" w:sz="4" w:space="0" w:color="auto"/>
              <w:right w:val="single" w:sz="4" w:space="0" w:color="auto"/>
            </w:tcBorders>
          </w:tcPr>
          <w:p w:rsidR="00C61AC1" w:rsidRPr="00AE6C71" w:rsidRDefault="00C61AC1">
            <w:pPr>
              <w:spacing w:before="40" w:after="40" w:line="240" w:lineRule="auto"/>
              <w:ind w:left="113" w:right="284"/>
              <w:rPr>
                <w:rFonts w:cs="Arial"/>
                <w:sz w:val="20"/>
                <w:szCs w:val="20"/>
              </w:rPr>
            </w:pP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 xml:space="preserve">Przewiduje się zastosowanie mechanizmu finansowania krzyżowego z zastrzeżeniem pułapu maksymalnej wartości </w:t>
            </w:r>
            <w:r w:rsidR="00B07DC9" w:rsidRPr="005F30D1">
              <w:rPr>
                <w:rFonts w:cs="Arial"/>
                <w:b/>
                <w:sz w:val="20"/>
                <w:szCs w:val="20"/>
              </w:rPr>
              <w:t>10%</w:t>
            </w:r>
            <w:r w:rsidRPr="00AE6C71">
              <w:rPr>
                <w:rFonts w:cs="Arial"/>
                <w:sz w:val="20"/>
                <w:szCs w:val="20"/>
              </w:rPr>
              <w:t xml:space="preserve"> określonej na poziomie projektu.</w:t>
            </w:r>
          </w:p>
          <w:p w:rsidR="00C61AC1" w:rsidRPr="00AE6C71" w:rsidRDefault="00C61AC1">
            <w:pPr>
              <w:spacing w:before="40" w:after="40" w:line="240" w:lineRule="auto"/>
              <w:ind w:left="113" w:right="284"/>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9A7482" w:rsidRPr="00AE6C71">
              <w:rPr>
                <w:rFonts w:cs="Arial"/>
                <w:sz w:val="20"/>
                <w:szCs w:val="20"/>
              </w:rPr>
              <w:br/>
            </w:r>
            <w:r w:rsidRPr="00AE6C71">
              <w:rPr>
                <w:rFonts w:cs="Arial"/>
                <w:sz w:val="20"/>
                <w:szCs w:val="20"/>
              </w:rPr>
              <w:t>z EFS może dotyczyć wyłącznie takich kategorii wydatków, bez których realizacja projektu nie byłaby możliwa,</w:t>
            </w:r>
            <w:r w:rsidR="00921DEB" w:rsidRPr="00AE6C71">
              <w:rPr>
                <w:rFonts w:cs="Arial"/>
                <w:sz w:val="20"/>
                <w:szCs w:val="20"/>
              </w:rPr>
              <w:t xml:space="preserve"> </w:t>
            </w:r>
            <w:r w:rsidR="004F60C7" w:rsidRPr="00AE6C71">
              <w:rPr>
                <w:rFonts w:cs="Arial"/>
                <w:sz w:val="20"/>
                <w:szCs w:val="20"/>
              </w:rPr>
              <w:br/>
            </w:r>
            <w:r w:rsidRPr="00AE6C71">
              <w:rPr>
                <w:rFonts w:cs="Arial"/>
                <w:sz w:val="20"/>
                <w:szCs w:val="20"/>
              </w:rPr>
              <w:t>w szczególności w związku z zapewnieniem realizacji zasady równości szans, a zwłaszcza potrzeb osób z niepełnosprawnościami.</w:t>
            </w:r>
          </w:p>
          <w:p w:rsidR="009A7482" w:rsidRPr="00AE6C71" w:rsidRDefault="009A7482" w:rsidP="009A7482">
            <w:pPr>
              <w:spacing w:before="40" w:after="40" w:line="240" w:lineRule="auto"/>
              <w:rPr>
                <w:rFonts w:cs="Arial"/>
                <w:sz w:val="20"/>
                <w:szCs w:val="20"/>
              </w:rPr>
            </w:pPr>
            <w:r w:rsidRPr="00AE6C71">
              <w:rPr>
                <w:rFonts w:cs="Arial"/>
                <w:i/>
                <w:sz w:val="20"/>
                <w:szCs w:val="20"/>
              </w:rPr>
              <w:t xml:space="preserve">Cross-financing </w:t>
            </w:r>
            <w:r w:rsidRPr="00AE6C71">
              <w:rPr>
                <w:rFonts w:cs="Arial"/>
                <w:sz w:val="20"/>
                <w:szCs w:val="20"/>
              </w:rPr>
              <w:t>może dotyczyć wyłącznie następujących kategorii:</w:t>
            </w:r>
          </w:p>
          <w:p w:rsidR="009A7482" w:rsidRPr="00AE6C71" w:rsidRDefault="009A7482" w:rsidP="009A7482">
            <w:pPr>
              <w:spacing w:before="40" w:after="40" w:line="240" w:lineRule="auto"/>
              <w:ind w:left="720" w:hanging="332"/>
              <w:rPr>
                <w:rFonts w:cs="Arial"/>
                <w:sz w:val="20"/>
                <w:szCs w:val="20"/>
              </w:rPr>
            </w:pPr>
            <w:r w:rsidRPr="00AE6C71">
              <w:rPr>
                <w:rFonts w:cs="Arial"/>
                <w:sz w:val="20"/>
                <w:szCs w:val="20"/>
              </w:rPr>
              <w:t>a)  zakup nieruchomości,</w:t>
            </w:r>
          </w:p>
          <w:p w:rsidR="009A7482" w:rsidRPr="00AE6C71" w:rsidRDefault="009A7482" w:rsidP="009A7482">
            <w:pPr>
              <w:spacing w:before="40" w:after="40" w:line="240" w:lineRule="auto"/>
              <w:ind w:left="720" w:hanging="332"/>
              <w:rPr>
                <w:rFonts w:cs="Arial"/>
                <w:sz w:val="20"/>
                <w:szCs w:val="20"/>
              </w:rPr>
            </w:pPr>
            <w:r w:rsidRPr="00AE6C71">
              <w:rPr>
                <w:rFonts w:cs="Arial"/>
                <w:sz w:val="20"/>
                <w:szCs w:val="20"/>
              </w:rPr>
              <w:t xml:space="preserve">b)  zakup infrastruktury, przy czym przez infrastrukturę rozumie się elementy  nieprzenośne, na stałe przytwierdzone do nieruchomości (np. wykonanie podjazdu do budynku, zainstalowanie windy </w:t>
            </w:r>
            <w:r w:rsidRPr="00AE6C71">
              <w:rPr>
                <w:rFonts w:cs="Arial"/>
                <w:sz w:val="20"/>
                <w:szCs w:val="20"/>
              </w:rPr>
              <w:br/>
              <w:t>w budynku),</w:t>
            </w:r>
          </w:p>
          <w:p w:rsidR="009A7482" w:rsidRPr="00AE6C71" w:rsidRDefault="009A7482" w:rsidP="009A7482">
            <w:pPr>
              <w:spacing w:before="40" w:after="40" w:line="240" w:lineRule="auto"/>
              <w:ind w:left="720" w:hanging="332"/>
              <w:rPr>
                <w:rFonts w:cs="Arial"/>
                <w:sz w:val="20"/>
                <w:szCs w:val="20"/>
              </w:rPr>
            </w:pPr>
            <w:r w:rsidRPr="00AE6C71">
              <w:rPr>
                <w:rFonts w:cs="Arial"/>
                <w:sz w:val="20"/>
                <w:szCs w:val="20"/>
              </w:rPr>
              <w:t>c)  dostosowanie lub adaptacja (prace remontowo-wykończeniowe) budynków i pomieszczeń.</w:t>
            </w:r>
          </w:p>
          <w:p w:rsidR="009A7482" w:rsidRPr="00AE6C71" w:rsidRDefault="009A7482" w:rsidP="009A7482">
            <w:pPr>
              <w:spacing w:before="40" w:after="40" w:line="240" w:lineRule="auto"/>
              <w:rPr>
                <w:rFonts w:cs="Arial"/>
                <w:sz w:val="20"/>
                <w:szCs w:val="20"/>
              </w:rPr>
            </w:pPr>
            <w:r w:rsidRPr="00AE6C71">
              <w:rPr>
                <w:rFonts w:cs="Arial"/>
                <w:sz w:val="20"/>
                <w:szCs w:val="20"/>
              </w:rPr>
              <w:t>Do kwalifikowalności zakupu nieruchomości stosuje się podrozdział 7.</w:t>
            </w:r>
            <w:r w:rsidR="0034724F">
              <w:rPr>
                <w:rFonts w:cs="Arial"/>
                <w:sz w:val="20"/>
                <w:szCs w:val="20"/>
              </w:rPr>
              <w:t>3</w:t>
            </w:r>
            <w:r w:rsidRPr="00AE6C71">
              <w:rPr>
                <w:rFonts w:cs="Arial"/>
                <w:sz w:val="20"/>
                <w:szCs w:val="20"/>
              </w:rPr>
              <w:t xml:space="preserve"> niżej wymienionych Wytycznych.  </w:t>
            </w:r>
          </w:p>
          <w:p w:rsidR="00C61AC1" w:rsidRPr="00AE6C71" w:rsidRDefault="00C61AC1">
            <w:pPr>
              <w:spacing w:before="40" w:after="40" w:line="240" w:lineRule="auto"/>
              <w:ind w:left="113" w:right="284"/>
              <w:rPr>
                <w:rFonts w:cs="Arial"/>
                <w:i/>
                <w:sz w:val="20"/>
                <w:szCs w:val="20"/>
              </w:rPr>
            </w:pPr>
            <w:r w:rsidRPr="00AE6C71">
              <w:rPr>
                <w:rFonts w:cs="Arial"/>
                <w:sz w:val="20"/>
                <w:szCs w:val="20"/>
              </w:rPr>
              <w:t xml:space="preserve">Szczegółowe warunki określają: </w:t>
            </w:r>
          </w:p>
          <w:p w:rsidR="00C61AC1" w:rsidRPr="00AE6C71" w:rsidRDefault="00C61AC1" w:rsidP="00001264">
            <w:pPr>
              <w:numPr>
                <w:ilvl w:val="0"/>
                <w:numId w:val="288"/>
              </w:numPr>
              <w:tabs>
                <w:tab w:val="left" w:pos="414"/>
              </w:tabs>
              <w:spacing w:before="40" w:after="40" w:line="240" w:lineRule="auto"/>
              <w:ind w:left="113" w:right="284" w:firstLine="0"/>
              <w:rPr>
                <w:rFonts w:cs="Arial"/>
                <w:i/>
                <w:sz w:val="20"/>
                <w:szCs w:val="20"/>
              </w:rPr>
            </w:pPr>
            <w:r w:rsidRPr="00AE6C71">
              <w:rPr>
                <w:rFonts w:cs="Arial"/>
                <w:i/>
                <w:sz w:val="20"/>
                <w:szCs w:val="20"/>
              </w:rPr>
              <w:t xml:space="preserve">Wytyczne w zakresie kwalifikowalności wydatków </w:t>
            </w:r>
            <w:r w:rsidR="009A7482"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C61AC1" w:rsidRPr="00AE6C71" w:rsidRDefault="00C61AC1" w:rsidP="00001264">
            <w:pPr>
              <w:numPr>
                <w:ilvl w:val="0"/>
                <w:numId w:val="288"/>
              </w:numPr>
              <w:tabs>
                <w:tab w:val="left" w:pos="414"/>
              </w:tabs>
              <w:spacing w:before="40" w:after="120" w:line="240" w:lineRule="auto"/>
              <w:ind w:left="113" w:right="284" w:firstLine="0"/>
              <w:rPr>
                <w:rFonts w:cs="Arial"/>
                <w:sz w:val="20"/>
                <w:szCs w:val="20"/>
              </w:rPr>
            </w:pPr>
            <w:r w:rsidRPr="00AE6C71">
              <w:rPr>
                <w:rFonts w:cs="Arial"/>
                <w:sz w:val="20"/>
                <w:szCs w:val="20"/>
              </w:rPr>
              <w:t>każdorazowo regulamin konkursu.</w:t>
            </w:r>
          </w:p>
        </w:tc>
      </w:tr>
      <w:tr w:rsidR="00C61AC1" w:rsidRPr="00AE6C71" w:rsidTr="00AE5025">
        <w:trPr>
          <w:trHeight w:val="416"/>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33"/>
              <w:rPr>
                <w:rFonts w:cs="Arial"/>
                <w:sz w:val="20"/>
                <w:szCs w:val="20"/>
              </w:rPr>
            </w:pPr>
            <w:r w:rsidRPr="00AE6C71">
              <w:rPr>
                <w:rFonts w:cs="Arial"/>
                <w:sz w:val="20"/>
                <w:szCs w:val="20"/>
              </w:rPr>
              <w:t>Dopuszczalna maksymalna wartość zakupionych środków trwałych</w:t>
            </w:r>
            <w:r w:rsidR="00661D5E" w:rsidRPr="00AE6C71">
              <w:rPr>
                <w:rFonts w:cs="Arial"/>
                <w:sz w:val="20"/>
                <w:szCs w:val="20"/>
              </w:rPr>
              <w:t xml:space="preserve"> </w:t>
            </w:r>
            <w:r w:rsidRPr="00AE6C71">
              <w:rPr>
                <w:rFonts w:cs="Arial"/>
                <w:sz w:val="20"/>
                <w:szCs w:val="20"/>
              </w:rPr>
              <w:t>jako % wydatków kwalifikowalnych</w:t>
            </w:r>
          </w:p>
        </w:tc>
        <w:tc>
          <w:tcPr>
            <w:tcW w:w="949" w:type="pct"/>
            <w:gridSpan w:val="2"/>
            <w:tcBorders>
              <w:top w:val="single" w:sz="4" w:space="0" w:color="auto"/>
              <w:left w:val="single" w:sz="4" w:space="0" w:color="auto"/>
              <w:bottom w:val="single" w:sz="4" w:space="0" w:color="auto"/>
              <w:right w:val="single" w:sz="4" w:space="0" w:color="auto"/>
            </w:tcBorders>
          </w:tcPr>
          <w:p w:rsidR="00C61AC1" w:rsidRPr="00AE6C71" w:rsidRDefault="00C61AC1" w:rsidP="00661D5E">
            <w:pPr>
              <w:spacing w:before="40" w:after="40" w:line="240" w:lineRule="auto"/>
              <w:ind w:left="113" w:right="33"/>
              <w:rPr>
                <w:rFonts w:cs="Arial"/>
                <w:sz w:val="20"/>
                <w:szCs w:val="20"/>
              </w:rPr>
            </w:pPr>
          </w:p>
        </w:tc>
        <w:tc>
          <w:tcPr>
            <w:tcW w:w="2832" w:type="pct"/>
            <w:gridSpan w:val="2"/>
            <w:tcBorders>
              <w:top w:val="single" w:sz="4" w:space="0" w:color="auto"/>
              <w:left w:val="single" w:sz="4" w:space="0" w:color="auto"/>
              <w:bottom w:val="single" w:sz="4" w:space="0" w:color="auto"/>
              <w:right w:val="single" w:sz="4" w:space="0" w:color="auto"/>
            </w:tcBorders>
            <w:hideMark/>
          </w:tcPr>
          <w:p w:rsidR="00C42795" w:rsidRPr="00AE6C71" w:rsidRDefault="00C42795">
            <w:pPr>
              <w:spacing w:before="40" w:after="40" w:line="240" w:lineRule="auto"/>
              <w:ind w:left="113" w:right="284"/>
              <w:rPr>
                <w:rFonts w:cs="Arial"/>
                <w:sz w:val="20"/>
                <w:szCs w:val="20"/>
              </w:rPr>
            </w:pPr>
            <w:r w:rsidRPr="00AE6C71">
              <w:rPr>
                <w:rFonts w:cs="Arial"/>
                <w:sz w:val="20"/>
                <w:szCs w:val="20"/>
              </w:rPr>
              <w:t xml:space="preserve">Maksymalna wartość zakupionych środków trwałych </w:t>
            </w:r>
            <w:r w:rsidR="00E10B14" w:rsidRPr="00AE6C71">
              <w:rPr>
                <w:rFonts w:cs="Arial"/>
                <w:sz w:val="20"/>
                <w:szCs w:val="20"/>
              </w:rPr>
              <w:br/>
            </w:r>
            <w:r w:rsidRPr="00AE6C71">
              <w:rPr>
                <w:rFonts w:cs="Arial"/>
                <w:sz w:val="20"/>
                <w:szCs w:val="20"/>
              </w:rPr>
              <w:t xml:space="preserve">o wartości jednostkowej równej i wyższej niż 3 500 PLN netto (w ramach kosztów bezpośrednich) i cross-financingu, nie może przekroczyć </w:t>
            </w:r>
            <w:r w:rsidR="00B07DC9" w:rsidRPr="005F30D1">
              <w:rPr>
                <w:rFonts w:cs="Arial"/>
                <w:b/>
                <w:sz w:val="20"/>
                <w:szCs w:val="20"/>
              </w:rPr>
              <w:t>10%</w:t>
            </w:r>
            <w:r w:rsidRPr="00AE6C71">
              <w:rPr>
                <w:rFonts w:cs="Arial"/>
                <w:sz w:val="20"/>
                <w:szCs w:val="20"/>
              </w:rPr>
              <w:t xml:space="preserve"> wydatków kwalifikowalnych projektu. </w:t>
            </w:r>
          </w:p>
          <w:p w:rsidR="00C61AC1" w:rsidRPr="00AE6C71" w:rsidRDefault="00C61AC1">
            <w:pPr>
              <w:spacing w:before="40" w:after="40" w:line="240" w:lineRule="auto"/>
              <w:ind w:left="113" w:right="284"/>
              <w:rPr>
                <w:rFonts w:cs="Arial"/>
                <w:sz w:val="20"/>
                <w:szCs w:val="20"/>
              </w:rPr>
            </w:pPr>
            <w:r w:rsidRPr="00AE6C71">
              <w:rPr>
                <w:rFonts w:cs="Arial"/>
                <w:sz w:val="20"/>
                <w:szCs w:val="20"/>
              </w:rPr>
              <w:t>Szczegółowe warunki określają:</w:t>
            </w:r>
          </w:p>
          <w:p w:rsidR="00C61AC1" w:rsidRPr="00AE6C71" w:rsidRDefault="00C61AC1" w:rsidP="00366302">
            <w:pPr>
              <w:numPr>
                <w:ilvl w:val="0"/>
                <w:numId w:val="289"/>
              </w:numPr>
              <w:spacing w:before="40" w:after="40" w:line="240" w:lineRule="auto"/>
              <w:ind w:left="387" w:right="284" w:hanging="283"/>
              <w:rPr>
                <w:rFonts w:cs="Arial"/>
                <w:sz w:val="20"/>
                <w:szCs w:val="20"/>
              </w:rPr>
            </w:pPr>
            <w:r w:rsidRPr="00AE6C71">
              <w:rPr>
                <w:rFonts w:cs="Arial"/>
                <w:i/>
                <w:sz w:val="20"/>
                <w:szCs w:val="20"/>
              </w:rPr>
              <w:t xml:space="preserve">Wytyczne w zakresie kwalifikowalności wydatków </w:t>
            </w:r>
            <w:r w:rsidR="009A7482"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t>
            </w:r>
          </w:p>
          <w:p w:rsidR="00C61AC1" w:rsidRPr="00AE6C71" w:rsidRDefault="00C61AC1" w:rsidP="00001264">
            <w:pPr>
              <w:numPr>
                <w:ilvl w:val="0"/>
                <w:numId w:val="289"/>
              </w:numPr>
              <w:tabs>
                <w:tab w:val="left" w:pos="414"/>
              </w:tabs>
              <w:spacing w:before="40" w:after="40" w:line="240" w:lineRule="auto"/>
              <w:ind w:left="113" w:right="284" w:firstLine="0"/>
              <w:rPr>
                <w:rFonts w:cs="Arial"/>
                <w:sz w:val="20"/>
                <w:szCs w:val="20"/>
              </w:rPr>
            </w:pPr>
            <w:r w:rsidRPr="00AE6C71">
              <w:rPr>
                <w:rFonts w:cs="Arial"/>
                <w:sz w:val="20"/>
                <w:szCs w:val="20"/>
              </w:rPr>
              <w:t>każdorazowo regulamin konkursu.</w:t>
            </w:r>
          </w:p>
        </w:tc>
      </w:tr>
      <w:tr w:rsidR="00C61AC1" w:rsidRPr="00AE6C71" w:rsidTr="00661D5E">
        <w:trPr>
          <w:trHeight w:val="802"/>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tabs>
                <w:tab w:val="left" w:pos="2160"/>
              </w:tabs>
              <w:suppressAutoHyphens/>
              <w:spacing w:before="40" w:after="40" w:line="240" w:lineRule="auto"/>
              <w:ind w:right="33"/>
              <w:rPr>
                <w:rFonts w:cs="Arial"/>
                <w:sz w:val="20"/>
                <w:szCs w:val="20"/>
              </w:rPr>
            </w:pPr>
            <w:r w:rsidRPr="00AE6C71">
              <w:rPr>
                <w:rFonts w:cs="Arial"/>
                <w:sz w:val="20"/>
                <w:szCs w:val="20"/>
              </w:rPr>
              <w:t xml:space="preserve">Warunki uwzględniania dochodu w projekcie </w:t>
            </w:r>
            <w:r w:rsidRPr="00AE6C71">
              <w:rPr>
                <w:rFonts w:cs="Arial"/>
                <w:sz w:val="20"/>
                <w:szCs w:val="20"/>
              </w:rPr>
              <w:br/>
              <w:t>(jeśli dotyczy)</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hideMark/>
          </w:tcPr>
          <w:p w:rsidR="004F3940" w:rsidRPr="00AE6C71" w:rsidRDefault="00C61AC1">
            <w:pPr>
              <w:spacing w:before="40" w:after="40" w:line="240" w:lineRule="auto"/>
              <w:ind w:left="113" w:right="284"/>
              <w:rPr>
                <w:rFonts w:cs="Arial"/>
                <w:sz w:val="20"/>
                <w:szCs w:val="20"/>
              </w:rPr>
            </w:pPr>
            <w:r w:rsidRPr="00AE6C71">
              <w:rPr>
                <w:rFonts w:cs="Arial"/>
                <w:sz w:val="20"/>
                <w:szCs w:val="20"/>
              </w:rPr>
              <w:t>Szczegółowe warunki określają</w:t>
            </w:r>
            <w:r w:rsidR="004F3940" w:rsidRPr="00AE6C71">
              <w:rPr>
                <w:rFonts w:cs="Arial"/>
                <w:sz w:val="20"/>
                <w:szCs w:val="20"/>
              </w:rPr>
              <w:t>:</w:t>
            </w:r>
          </w:p>
          <w:p w:rsidR="00C61AC1" w:rsidRPr="00AE6C71" w:rsidRDefault="00C61AC1" w:rsidP="00882D8F">
            <w:pPr>
              <w:numPr>
                <w:ilvl w:val="0"/>
                <w:numId w:val="664"/>
              </w:numPr>
              <w:spacing w:before="40" w:after="40" w:line="240" w:lineRule="auto"/>
              <w:ind w:left="452" w:right="284" w:hanging="283"/>
              <w:rPr>
                <w:rFonts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w:t>
            </w:r>
          </w:p>
        </w:tc>
      </w:tr>
      <w:tr w:rsidR="00C61AC1" w:rsidRPr="00AE6C71" w:rsidTr="00366302">
        <w:trPr>
          <w:trHeight w:val="1773"/>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175"/>
              <w:rPr>
                <w:rFonts w:cs="Arial"/>
                <w:sz w:val="20"/>
                <w:szCs w:val="20"/>
              </w:rPr>
            </w:pPr>
            <w:r w:rsidRPr="00AE6C71">
              <w:rPr>
                <w:rFonts w:cs="Arial"/>
                <w:sz w:val="20"/>
                <w:szCs w:val="20"/>
              </w:rPr>
              <w:t>Warunki stosowania uproszczonych form rozliczania wydatków i planowany zakres systemu zaliczek</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36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Szczegółowe warunki określają:</w:t>
            </w:r>
          </w:p>
          <w:p w:rsidR="00C61AC1" w:rsidRPr="00AE6C71" w:rsidRDefault="00C61AC1" w:rsidP="00001264">
            <w:pPr>
              <w:numPr>
                <w:ilvl w:val="0"/>
                <w:numId w:val="290"/>
              </w:numPr>
              <w:spacing w:before="40" w:after="120" w:line="240" w:lineRule="auto"/>
              <w:ind w:left="452" w:right="284" w:hanging="283"/>
              <w:rPr>
                <w:rFonts w:cs="Arial"/>
                <w:sz w:val="20"/>
                <w:szCs w:val="20"/>
              </w:rPr>
            </w:pPr>
            <w:r w:rsidRPr="00AE6C71">
              <w:rPr>
                <w:rFonts w:cs="Arial"/>
                <w:i/>
                <w:sz w:val="20"/>
                <w:szCs w:val="20"/>
              </w:rPr>
              <w:t xml:space="preserve">Wytyczne w zakresie kwalifikowalności wydatków </w:t>
            </w:r>
            <w:r w:rsidR="009A7482"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t>
            </w:r>
          </w:p>
          <w:p w:rsidR="00C61AC1" w:rsidRPr="00AE6C71" w:rsidRDefault="003E41EA" w:rsidP="00001264">
            <w:pPr>
              <w:numPr>
                <w:ilvl w:val="0"/>
                <w:numId w:val="290"/>
              </w:numPr>
              <w:tabs>
                <w:tab w:val="left" w:pos="452"/>
              </w:tabs>
              <w:spacing w:before="40" w:after="120" w:line="360" w:lineRule="auto"/>
              <w:ind w:left="169" w:right="284" w:firstLine="0"/>
              <w:rPr>
                <w:rFonts w:cs="Arial"/>
                <w:sz w:val="20"/>
                <w:szCs w:val="20"/>
              </w:rPr>
            </w:pPr>
            <w:r w:rsidRPr="00AE6C71">
              <w:rPr>
                <w:rFonts w:cs="Arial"/>
                <w:sz w:val="20"/>
                <w:szCs w:val="20"/>
              </w:rPr>
              <w:t xml:space="preserve">każdorazowo </w:t>
            </w:r>
            <w:r w:rsidR="00C61AC1" w:rsidRPr="00AE6C71">
              <w:rPr>
                <w:rFonts w:cs="Arial"/>
                <w:sz w:val="20"/>
                <w:szCs w:val="20"/>
              </w:rPr>
              <w:t>regulamin konkursu.</w:t>
            </w:r>
          </w:p>
        </w:tc>
      </w:tr>
      <w:tr w:rsidR="00C61AC1" w:rsidRPr="00AE6C71" w:rsidTr="005F30D1">
        <w:trPr>
          <w:trHeight w:val="983"/>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108"/>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p>
        </w:tc>
        <w:tc>
          <w:tcPr>
            <w:tcW w:w="949" w:type="pct"/>
            <w:gridSpan w:val="2"/>
            <w:tcBorders>
              <w:top w:val="single" w:sz="4" w:space="0" w:color="auto"/>
              <w:left w:val="single" w:sz="4" w:space="0" w:color="auto"/>
              <w:bottom w:val="single" w:sz="4" w:space="0" w:color="auto"/>
              <w:right w:val="single" w:sz="4" w:space="0" w:color="auto"/>
            </w:tcBorders>
          </w:tcPr>
          <w:p w:rsidR="00C61AC1" w:rsidRPr="00AE6C71" w:rsidRDefault="00C61AC1">
            <w:pPr>
              <w:spacing w:before="40" w:after="40" w:line="240" w:lineRule="auto"/>
              <w:ind w:left="113" w:right="284"/>
              <w:rPr>
                <w:rFonts w:cs="Arial"/>
                <w:sz w:val="20"/>
                <w:szCs w:val="20"/>
              </w:rPr>
            </w:pP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u w:val="single"/>
              </w:rPr>
              <w:t>O ile dotyczy:</w:t>
            </w:r>
          </w:p>
          <w:p w:rsidR="00C61AC1" w:rsidRPr="00366302" w:rsidRDefault="00C61AC1">
            <w:pPr>
              <w:spacing w:before="40" w:after="40" w:line="240" w:lineRule="auto"/>
              <w:ind w:left="113" w:right="284"/>
              <w:rPr>
                <w:sz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pomoc publiczna na szkolenia i/lub doradztwo i/lub subsydiowanie zatrudnienia:</w:t>
            </w:r>
            <w:r w:rsidRPr="00366302">
              <w:rPr>
                <w:sz w:val="20"/>
              </w:rPr>
              <w:t xml:space="preserve"> </w:t>
            </w:r>
          </w:p>
          <w:p w:rsidR="00C61AC1" w:rsidRPr="00AE6C71" w:rsidRDefault="00C61AC1" w:rsidP="00001264">
            <w:pPr>
              <w:numPr>
                <w:ilvl w:val="0"/>
                <w:numId w:val="291"/>
              </w:numPr>
              <w:spacing w:before="40" w:after="40" w:line="240" w:lineRule="auto"/>
              <w:ind w:left="452" w:right="284" w:hanging="283"/>
              <w:rPr>
                <w:rFonts w:cs="Arial"/>
                <w:i/>
                <w:sz w:val="20"/>
                <w:szCs w:val="20"/>
              </w:rPr>
            </w:pPr>
            <w:r w:rsidRPr="00AE6C71">
              <w:rPr>
                <w:rFonts w:cs="Arial"/>
                <w:i/>
                <w:sz w:val="20"/>
                <w:szCs w:val="20"/>
              </w:rPr>
              <w:t xml:space="preserve">Rozporządzenia Komisji (UE) nr 1407/2013 z </w:t>
            </w:r>
            <w:r w:rsidR="00810D84" w:rsidRPr="00AE6C71">
              <w:rPr>
                <w:rFonts w:cs="Arial"/>
                <w:i/>
                <w:sz w:val="20"/>
                <w:szCs w:val="20"/>
              </w:rPr>
              <w:t xml:space="preserve">dnia </w:t>
            </w:r>
            <w:r w:rsidRPr="00AE6C71">
              <w:rPr>
                <w:rFonts w:cs="Arial"/>
                <w:i/>
                <w:sz w:val="20"/>
                <w:szCs w:val="20"/>
              </w:rPr>
              <w:t>18</w:t>
            </w:r>
            <w:r w:rsidR="00810D84" w:rsidRPr="00AE6C71">
              <w:rPr>
                <w:rFonts w:cs="Arial"/>
                <w:i/>
                <w:sz w:val="20"/>
                <w:szCs w:val="20"/>
              </w:rPr>
              <w:t xml:space="preserve"> grudnia </w:t>
            </w:r>
            <w:r w:rsidRPr="00AE6C71">
              <w:rPr>
                <w:rFonts w:cs="Arial"/>
                <w:i/>
                <w:sz w:val="20"/>
                <w:szCs w:val="20"/>
              </w:rPr>
              <w:t xml:space="preserve">2013 </w:t>
            </w:r>
            <w:r w:rsidR="00810D84" w:rsidRPr="00AE6C71">
              <w:rPr>
                <w:rFonts w:cs="Arial"/>
                <w:i/>
                <w:sz w:val="20"/>
                <w:szCs w:val="20"/>
              </w:rPr>
              <w:t>r.</w:t>
            </w:r>
            <w:r w:rsidRPr="00AE6C71">
              <w:rPr>
                <w:rFonts w:cs="Arial"/>
                <w:i/>
                <w:sz w:val="20"/>
                <w:szCs w:val="20"/>
              </w:rPr>
              <w:t xml:space="preserve"> w sprawie stosowania art. 10 </w:t>
            </w:r>
            <w:r w:rsidR="00DD2524">
              <w:rPr>
                <w:rFonts w:cs="Arial"/>
                <w:i/>
                <w:sz w:val="20"/>
                <w:szCs w:val="20"/>
              </w:rPr>
              <w:br/>
            </w:r>
            <w:r w:rsidRPr="00AE6C71">
              <w:rPr>
                <w:rFonts w:cs="Arial"/>
                <w:i/>
                <w:sz w:val="20"/>
                <w:szCs w:val="20"/>
              </w:rPr>
              <w:t>i 108Traktatu o funkcjonowaniu Unii Europejskiej do pomocy de minimis,</w:t>
            </w:r>
          </w:p>
          <w:p w:rsidR="00C61AC1" w:rsidRPr="00AE6C71" w:rsidRDefault="00C61AC1" w:rsidP="00001264">
            <w:pPr>
              <w:numPr>
                <w:ilvl w:val="0"/>
                <w:numId w:val="291"/>
              </w:numPr>
              <w:spacing w:before="80" w:after="40" w:line="240" w:lineRule="auto"/>
              <w:ind w:left="452" w:right="284" w:hanging="283"/>
              <w:rPr>
                <w:rFonts w:cs="Arial"/>
                <w:i/>
                <w:sz w:val="20"/>
                <w:szCs w:val="20"/>
              </w:rPr>
            </w:pPr>
            <w:r w:rsidRPr="00AE6C71">
              <w:rPr>
                <w:rFonts w:cs="Arial"/>
                <w:i/>
                <w:sz w:val="20"/>
                <w:szCs w:val="20"/>
              </w:rPr>
              <w:t xml:space="preserve">Rozporządzenia Komisji (UE) nr 651/2014 </w:t>
            </w:r>
            <w:r w:rsidR="00810D84" w:rsidRPr="00AE6C71">
              <w:rPr>
                <w:rFonts w:cs="Arial"/>
                <w:i/>
                <w:sz w:val="20"/>
                <w:szCs w:val="20"/>
              </w:rPr>
              <w:t xml:space="preserve">z dnia </w:t>
            </w:r>
            <w:r w:rsidRPr="00AE6C71">
              <w:rPr>
                <w:rFonts w:cs="Arial"/>
                <w:i/>
                <w:sz w:val="20"/>
                <w:szCs w:val="20"/>
              </w:rPr>
              <w:t>17</w:t>
            </w:r>
            <w:r w:rsidR="00810D84" w:rsidRPr="00AE6C71">
              <w:rPr>
                <w:rFonts w:cs="Arial"/>
                <w:i/>
                <w:sz w:val="20"/>
                <w:szCs w:val="20"/>
              </w:rPr>
              <w:t xml:space="preserve"> czerwca </w:t>
            </w:r>
            <w:r w:rsidRPr="00AE6C71">
              <w:rPr>
                <w:rFonts w:cs="Arial"/>
                <w:i/>
                <w:sz w:val="20"/>
                <w:szCs w:val="20"/>
              </w:rPr>
              <w:t>2014</w:t>
            </w:r>
            <w:r w:rsidR="00810D84" w:rsidRPr="00AE6C71">
              <w:rPr>
                <w:rFonts w:cs="Arial"/>
                <w:i/>
                <w:sz w:val="20"/>
                <w:szCs w:val="20"/>
              </w:rPr>
              <w:t xml:space="preserve"> r.</w:t>
            </w:r>
            <w:r w:rsidRPr="00AE6C71">
              <w:rPr>
                <w:rFonts w:cs="Arial"/>
                <w:i/>
                <w:sz w:val="20"/>
                <w:szCs w:val="20"/>
              </w:rPr>
              <w:t xml:space="preserve"> uznające niektóre rodzaje pomocy za zgodne z rynkiem wewnętrznym w zastosowaniu art. 107 i 108 Traktatu,</w:t>
            </w:r>
            <w:r w:rsidRPr="00366302">
              <w:rPr>
                <w:i/>
                <w:sz w:val="20"/>
              </w:rPr>
              <w:t xml:space="preserve"> </w:t>
            </w:r>
          </w:p>
          <w:p w:rsidR="00C61AC1" w:rsidRPr="00AE6C71" w:rsidRDefault="00C61AC1" w:rsidP="00001264">
            <w:pPr>
              <w:numPr>
                <w:ilvl w:val="0"/>
                <w:numId w:val="291"/>
              </w:numPr>
              <w:spacing w:before="80" w:after="40" w:line="240" w:lineRule="auto"/>
              <w:ind w:left="452" w:right="284" w:hanging="283"/>
              <w:rPr>
                <w:rFonts w:cs="Arial"/>
                <w:sz w:val="20"/>
                <w:szCs w:val="20"/>
                <w:u w:val="single"/>
              </w:rPr>
            </w:pPr>
            <w:r w:rsidRPr="00AE6C71">
              <w:rPr>
                <w:rFonts w:cs="Arial"/>
                <w:i/>
                <w:sz w:val="20"/>
                <w:szCs w:val="20"/>
              </w:rPr>
              <w:t>Rozporządzenie MIiR z dnia 2 lipca 2015 r.</w:t>
            </w:r>
            <w:r w:rsidR="00810D84" w:rsidRPr="00AE6C71">
              <w:rPr>
                <w:rFonts w:cs="Arial"/>
                <w:i/>
                <w:sz w:val="20"/>
                <w:szCs w:val="20"/>
              </w:rPr>
              <w:t xml:space="preserve"> </w:t>
            </w:r>
            <w:r w:rsidRPr="00AE6C71">
              <w:rPr>
                <w:rFonts w:cs="Arial"/>
                <w:i/>
                <w:sz w:val="20"/>
                <w:szCs w:val="20"/>
              </w:rPr>
              <w:t xml:space="preserve">w sprawie udzielania pomocy de minimis i pomocy publicznej </w:t>
            </w:r>
            <w:r w:rsidR="00810D84" w:rsidRPr="00AE6C71">
              <w:rPr>
                <w:rFonts w:cs="Arial"/>
                <w:i/>
                <w:sz w:val="20"/>
                <w:szCs w:val="20"/>
              </w:rPr>
              <w:br/>
            </w:r>
            <w:r w:rsidRPr="00AE6C71">
              <w:rPr>
                <w:rFonts w:cs="Arial"/>
                <w:i/>
                <w:sz w:val="20"/>
                <w:szCs w:val="20"/>
              </w:rPr>
              <w:t xml:space="preserve"> w ramach programów operacyjnych finansowanych </w:t>
            </w:r>
            <w:r w:rsidR="00810D84" w:rsidRPr="00AE6C71">
              <w:rPr>
                <w:rFonts w:cs="Arial"/>
                <w:i/>
                <w:sz w:val="20"/>
                <w:szCs w:val="20"/>
              </w:rPr>
              <w:br/>
            </w:r>
            <w:r w:rsidRPr="00AE6C71">
              <w:rPr>
                <w:rFonts w:cs="Arial"/>
                <w:i/>
                <w:sz w:val="20"/>
                <w:szCs w:val="20"/>
              </w:rPr>
              <w:t>z Europejskiego Funduszu Społecznego na lata 2014-2020.</w:t>
            </w:r>
          </w:p>
        </w:tc>
      </w:tr>
      <w:tr w:rsidR="00C61AC1" w:rsidRPr="00AE6C71" w:rsidTr="00661D5E">
        <w:trPr>
          <w:trHeight w:val="1690"/>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after="0" w:line="240" w:lineRule="auto"/>
              <w:ind w:left="357" w:right="34" w:hanging="357"/>
              <w:rPr>
                <w:rFonts w:cs="Arial"/>
                <w:sz w:val="20"/>
                <w:szCs w:val="20"/>
              </w:rPr>
            </w:pPr>
            <w:r w:rsidRPr="00AE6C71">
              <w:rPr>
                <w:rFonts w:cs="Arial"/>
                <w:sz w:val="20"/>
                <w:szCs w:val="20"/>
              </w:rPr>
              <w:t>Maksymalny % poziom dofinansowania UE wydatków kwalifikowalnych na poziomie projektu</w:t>
            </w:r>
            <w:r w:rsidRPr="00AE6C71">
              <w:rPr>
                <w:rStyle w:val="Odwoanieprzypisudolnego"/>
                <w:sz w:val="20"/>
                <w:szCs w:val="20"/>
              </w:rPr>
              <w:footnoteReference w:id="214"/>
            </w:r>
            <w:r w:rsidRPr="00AE6C71">
              <w:rPr>
                <w:rFonts w:cs="Arial"/>
                <w:sz w:val="20"/>
                <w:szCs w:val="20"/>
              </w:rPr>
              <w:t xml:space="preserve"> (jeśli dotyczy)</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line="240" w:lineRule="auto"/>
              <w:ind w:left="113" w:right="284"/>
              <w:rPr>
                <w:sz w:val="20"/>
                <w:szCs w:val="20"/>
              </w:rPr>
            </w:pPr>
            <w:r w:rsidRPr="00AE6C71">
              <w:rPr>
                <w:sz w:val="20"/>
                <w:szCs w:val="20"/>
              </w:rPr>
              <w:t>85%</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33"/>
              <w:rPr>
                <w:rFonts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p>
          <w:p w:rsidR="00C61AC1" w:rsidRPr="00AE6C71" w:rsidRDefault="00C61AC1" w:rsidP="00661D5E">
            <w:pPr>
              <w:suppressAutoHyphens/>
              <w:spacing w:before="40" w:after="40" w:line="240" w:lineRule="auto"/>
              <w:ind w:left="360" w:right="33"/>
              <w:rPr>
                <w:rFonts w:cs="Arial"/>
                <w:sz w:val="20"/>
                <w:szCs w:val="20"/>
              </w:rPr>
            </w:pPr>
            <w:r w:rsidRPr="00AE6C71">
              <w:rPr>
                <w:rFonts w:cs="Arial"/>
                <w:sz w:val="20"/>
                <w:szCs w:val="20"/>
              </w:rPr>
              <w:t>(jeśli dotyczy)</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tcPr>
          <w:p w:rsidR="00C61AC1" w:rsidRPr="00AE6C71" w:rsidRDefault="00C61AC1">
            <w:pPr>
              <w:spacing w:before="40" w:after="40" w:line="240" w:lineRule="auto"/>
              <w:ind w:left="113" w:right="284"/>
              <w:rPr>
                <w:rFonts w:cs="Arial"/>
                <w:sz w:val="20"/>
                <w:szCs w:val="20"/>
              </w:rPr>
            </w:pPr>
            <w:r w:rsidRPr="00AE6C71">
              <w:rPr>
                <w:rFonts w:cs="Arial"/>
                <w:sz w:val="20"/>
                <w:szCs w:val="20"/>
              </w:rPr>
              <w:t>92,5%</w:t>
            </w:r>
          </w:p>
          <w:p w:rsidR="00C61AC1" w:rsidRPr="00AE6C71" w:rsidRDefault="00C61AC1">
            <w:pPr>
              <w:spacing w:before="40" w:after="40" w:line="240" w:lineRule="auto"/>
              <w:ind w:left="113" w:right="284"/>
              <w:rPr>
                <w:rFonts w:cs="Arial"/>
                <w:sz w:val="20"/>
                <w:szCs w:val="20"/>
              </w:rPr>
            </w:pP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tabs>
                <w:tab w:val="left" w:pos="2127"/>
                <w:tab w:val="left" w:pos="2160"/>
              </w:tabs>
              <w:suppressAutoHyphens/>
              <w:spacing w:before="40" w:after="40" w:line="240" w:lineRule="auto"/>
              <w:ind w:right="175"/>
              <w:rPr>
                <w:rFonts w:cs="Arial"/>
                <w:sz w:val="20"/>
                <w:szCs w:val="20"/>
              </w:rPr>
            </w:pPr>
            <w:r w:rsidRPr="00AE6C71">
              <w:rPr>
                <w:rFonts w:cs="Arial"/>
                <w:sz w:val="20"/>
                <w:szCs w:val="20"/>
              </w:rPr>
              <w:t>Minimalny wkład własny beneficjenta jako % wydatków kwalifikowalnych</w:t>
            </w:r>
          </w:p>
        </w:tc>
        <w:tc>
          <w:tcPr>
            <w:tcW w:w="949"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Poddziałanie 9.2.2</w:t>
            </w:r>
          </w:p>
        </w:tc>
        <w:tc>
          <w:tcPr>
            <w:tcW w:w="2832" w:type="pct"/>
            <w:gridSpan w:val="2"/>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7,5%</w:t>
            </w:r>
            <w:r w:rsidRPr="00AE6C71">
              <w:rPr>
                <w:rStyle w:val="Odwoanieprzypisudolnego"/>
                <w:sz w:val="20"/>
                <w:szCs w:val="20"/>
              </w:rPr>
              <w:footnoteReference w:id="215"/>
            </w:r>
            <w:r w:rsidRPr="00AE6C71">
              <w:rPr>
                <w:rFonts w:cs="Arial"/>
                <w:sz w:val="20"/>
                <w:szCs w:val="20"/>
              </w:rPr>
              <w:t xml:space="preserve"> </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33"/>
              <w:rPr>
                <w:rFonts w:cs="Arial"/>
                <w:sz w:val="20"/>
                <w:szCs w:val="20"/>
              </w:rPr>
            </w:pPr>
            <w:r w:rsidRPr="00AE6C71">
              <w:rPr>
                <w:rFonts w:cs="Arial"/>
                <w:sz w:val="20"/>
                <w:szCs w:val="20"/>
              </w:rPr>
              <w:t>Minimalna</w:t>
            </w:r>
            <w:r w:rsidRPr="00AE6C71">
              <w:rPr>
                <w:rFonts w:cs="Arial"/>
                <w:sz w:val="20"/>
                <w:szCs w:val="20"/>
              </w:rPr>
              <w:br/>
              <w:t xml:space="preserve">i maksymalna wartość projektu (PLN) </w:t>
            </w:r>
            <w:r w:rsidR="00661D5E" w:rsidRPr="00AE6C71">
              <w:rPr>
                <w:rFonts w:cs="Arial"/>
                <w:sz w:val="20"/>
                <w:szCs w:val="20"/>
              </w:rPr>
              <w:t xml:space="preserve"> </w:t>
            </w:r>
            <w:r w:rsidRPr="00AE6C71">
              <w:rPr>
                <w:rFonts w:cs="Arial"/>
                <w:sz w:val="20"/>
                <w:szCs w:val="20"/>
              </w:rPr>
              <w:t>(jeśli dotyczy)</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Nie dotyczy</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33"/>
              <w:rPr>
                <w:rFonts w:cs="Arial"/>
                <w:sz w:val="20"/>
                <w:szCs w:val="20"/>
              </w:rPr>
            </w:pPr>
            <w:r w:rsidRPr="00AE6C71">
              <w:rPr>
                <w:rFonts w:cs="Arial"/>
                <w:sz w:val="20"/>
                <w:szCs w:val="20"/>
              </w:rPr>
              <w:t xml:space="preserve">Minimalna i maksymalna wartość wydatków kwalifikowalnych projektu (PLN) </w:t>
            </w:r>
            <w:r w:rsidRPr="00AE6C71">
              <w:rPr>
                <w:rFonts w:cs="Arial"/>
                <w:sz w:val="20"/>
                <w:szCs w:val="20"/>
              </w:rPr>
              <w:br/>
              <w:t>(jeśli dotyczy)</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Nie dotyczy</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tabs>
                <w:tab w:val="left" w:pos="1985"/>
              </w:tabs>
              <w:suppressAutoHyphens/>
              <w:spacing w:before="40" w:after="40" w:line="240" w:lineRule="auto"/>
              <w:ind w:right="33"/>
              <w:rPr>
                <w:rFonts w:cs="Arial"/>
                <w:sz w:val="20"/>
                <w:szCs w:val="20"/>
              </w:rPr>
            </w:pPr>
            <w:r w:rsidRPr="00AE6C71">
              <w:rPr>
                <w:rFonts w:cs="Arial"/>
                <w:sz w:val="20"/>
                <w:szCs w:val="20"/>
              </w:rPr>
              <w:t>Kwota alokacji UE na instrumenty finansowe</w:t>
            </w:r>
            <w:r w:rsidR="00661D5E" w:rsidRPr="00AE6C71">
              <w:rPr>
                <w:rFonts w:cs="Arial"/>
                <w:sz w:val="20"/>
                <w:szCs w:val="20"/>
              </w:rPr>
              <w:t xml:space="preserve"> </w:t>
            </w:r>
            <w:r w:rsidRPr="00AE6C71">
              <w:rPr>
                <w:rFonts w:cs="Arial"/>
                <w:sz w:val="20"/>
                <w:szCs w:val="20"/>
              </w:rPr>
              <w:t>(EUR)</w:t>
            </w:r>
            <w:r w:rsidRPr="00AE6C71">
              <w:rPr>
                <w:rFonts w:cs="Arial"/>
                <w:sz w:val="20"/>
                <w:szCs w:val="20"/>
              </w:rPr>
              <w:br/>
              <w:t>(jeśli dotyczy)</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Nie dotyczy</w:t>
            </w:r>
          </w:p>
        </w:tc>
      </w:tr>
      <w:tr w:rsidR="00C61AC1" w:rsidRPr="00AE6C71" w:rsidTr="00661D5E">
        <w:trPr>
          <w:trHeight w:val="1012"/>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33"/>
              <w:rPr>
                <w:rFonts w:cs="Arial"/>
                <w:sz w:val="20"/>
                <w:szCs w:val="20"/>
              </w:rPr>
            </w:pPr>
            <w:r w:rsidRPr="00AE6C71">
              <w:rPr>
                <w:rFonts w:cs="Arial"/>
                <w:sz w:val="20"/>
                <w:szCs w:val="20"/>
              </w:rPr>
              <w:t>Mechanizm wdrażania instrumentów finansowych</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Nie dotyczy</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33"/>
              <w:rPr>
                <w:rFonts w:cs="Arial"/>
                <w:sz w:val="20"/>
                <w:szCs w:val="20"/>
              </w:rPr>
            </w:pPr>
            <w:r w:rsidRPr="00AE6C71">
              <w:rPr>
                <w:rFonts w:cs="Arial"/>
                <w:sz w:val="20"/>
                <w:szCs w:val="20"/>
              </w:rPr>
              <w:t>Rodzaj wsparcia instrumentów finansowych oraz najważniejsze warunki przyznawania</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Nie dotyczy</w:t>
            </w:r>
          </w:p>
        </w:tc>
      </w:tr>
      <w:tr w:rsidR="00C61AC1" w:rsidRPr="00AE6C71" w:rsidTr="00661D5E">
        <w:trPr>
          <w:trHeight w:val="57"/>
        </w:trPr>
        <w:tc>
          <w:tcPr>
            <w:tcW w:w="1219" w:type="pct"/>
            <w:tcBorders>
              <w:top w:val="single" w:sz="4" w:space="0" w:color="auto"/>
              <w:left w:val="single" w:sz="4" w:space="0" w:color="auto"/>
              <w:bottom w:val="single" w:sz="4" w:space="0" w:color="auto"/>
              <w:right w:val="single" w:sz="4" w:space="0" w:color="auto"/>
            </w:tcBorders>
          </w:tcPr>
          <w:p w:rsidR="00C61AC1" w:rsidRPr="00AE6C71" w:rsidRDefault="00C61AC1" w:rsidP="00001264">
            <w:pPr>
              <w:numPr>
                <w:ilvl w:val="0"/>
                <w:numId w:val="362"/>
              </w:numPr>
              <w:suppressAutoHyphens/>
              <w:spacing w:before="40" w:after="40" w:line="240" w:lineRule="auto"/>
              <w:ind w:right="33"/>
              <w:rPr>
                <w:rFonts w:cs="Arial"/>
                <w:sz w:val="20"/>
                <w:szCs w:val="20"/>
              </w:rPr>
            </w:pPr>
            <w:r w:rsidRPr="00AE6C71">
              <w:rPr>
                <w:rFonts w:cs="Arial"/>
                <w:sz w:val="20"/>
                <w:szCs w:val="20"/>
              </w:rPr>
              <w:t>Katalog ostatecznych odbiorców instrumentów finansowych</w:t>
            </w:r>
          </w:p>
        </w:tc>
        <w:tc>
          <w:tcPr>
            <w:tcW w:w="3781" w:type="pct"/>
            <w:gridSpan w:val="4"/>
            <w:tcBorders>
              <w:top w:val="single" w:sz="4" w:space="0" w:color="auto"/>
              <w:left w:val="single" w:sz="4" w:space="0" w:color="auto"/>
              <w:bottom w:val="single" w:sz="4" w:space="0" w:color="auto"/>
              <w:right w:val="single" w:sz="4" w:space="0" w:color="auto"/>
            </w:tcBorders>
            <w:hideMark/>
          </w:tcPr>
          <w:p w:rsidR="00C61AC1" w:rsidRPr="00AE6C71" w:rsidRDefault="00C61AC1">
            <w:pPr>
              <w:spacing w:before="40" w:after="40" w:line="240" w:lineRule="auto"/>
              <w:ind w:left="113" w:right="284"/>
              <w:rPr>
                <w:rFonts w:cs="Arial"/>
                <w:sz w:val="20"/>
                <w:szCs w:val="20"/>
              </w:rPr>
            </w:pPr>
            <w:r w:rsidRPr="00AE6C71">
              <w:rPr>
                <w:rFonts w:cs="Arial"/>
                <w:sz w:val="20"/>
                <w:szCs w:val="20"/>
              </w:rPr>
              <w:t>Nie dotyczy</w:t>
            </w:r>
          </w:p>
        </w:tc>
      </w:tr>
    </w:tbl>
    <w:p w:rsidR="002D2A97" w:rsidRPr="00AE6C71" w:rsidRDefault="002463B5" w:rsidP="002463B5">
      <w:pPr>
        <w:pStyle w:val="Nagwek4"/>
      </w:pPr>
      <w:bookmarkStart w:id="76" w:name="_Toc483390551"/>
      <w:r w:rsidRPr="00AE6C71">
        <w:t>Poddziałanie 9.2.3 Rozwój wysokiej jakości usług zdrowotnych (projekt konkursowy)</w:t>
      </w:r>
      <w:bookmarkEnd w:id="76"/>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7"/>
        <w:gridCol w:w="1842"/>
        <w:gridCol w:w="2764"/>
        <w:gridCol w:w="2764"/>
      </w:tblGrid>
      <w:tr w:rsidR="002D2A97" w:rsidRPr="00AE6C71" w:rsidTr="003A3BB3">
        <w:trPr>
          <w:trHeight w:val="57"/>
        </w:trPr>
        <w:tc>
          <w:tcPr>
            <w:tcW w:w="5000" w:type="pct"/>
            <w:gridSpan w:val="4"/>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9D79DA">
            <w:pPr>
              <w:spacing w:before="120" w:after="120" w:line="240" w:lineRule="auto"/>
              <w:ind w:left="113" w:right="284"/>
              <w:rPr>
                <w:rFonts w:cs="Arial"/>
                <w:b/>
                <w:sz w:val="20"/>
                <w:szCs w:val="20"/>
              </w:rPr>
            </w:pPr>
            <w:r w:rsidRPr="00AE6C71">
              <w:rPr>
                <w:rFonts w:cs="Arial"/>
                <w:b/>
                <w:sz w:val="20"/>
                <w:szCs w:val="20"/>
              </w:rPr>
              <w:t>OPIS DZIAŁANIA I PODDZIAŁAŃ</w:t>
            </w:r>
          </w:p>
        </w:tc>
      </w:tr>
      <w:tr w:rsidR="002D2A97" w:rsidRPr="00AE6C71" w:rsidTr="003B5F5F">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70"/>
              </w:numPr>
              <w:tabs>
                <w:tab w:val="left" w:pos="284"/>
              </w:tabs>
              <w:suppressAutoHyphens/>
              <w:spacing w:before="40" w:after="40" w:line="240" w:lineRule="auto"/>
              <w:ind w:left="284" w:right="210"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9.2</w:t>
            </w:r>
          </w:p>
        </w:tc>
        <w:tc>
          <w:tcPr>
            <w:tcW w:w="2836" w:type="pct"/>
            <w:gridSpan w:val="2"/>
            <w:tcBorders>
              <w:top w:val="single" w:sz="4" w:space="0" w:color="auto"/>
              <w:left w:val="single" w:sz="4" w:space="0" w:color="auto"/>
              <w:bottom w:val="single" w:sz="4" w:space="0" w:color="auto"/>
              <w:right w:val="single" w:sz="4" w:space="0" w:color="auto"/>
            </w:tcBorders>
            <w:hideMark/>
          </w:tcPr>
          <w:p w:rsidR="004F60C7" w:rsidRPr="00AE6C71" w:rsidRDefault="002D2A97">
            <w:pPr>
              <w:spacing w:before="40" w:after="40" w:line="240" w:lineRule="auto"/>
              <w:ind w:left="113" w:right="284"/>
              <w:rPr>
                <w:rFonts w:cs="Arial"/>
                <w:b/>
                <w:sz w:val="20"/>
                <w:szCs w:val="20"/>
              </w:rPr>
            </w:pPr>
            <w:r w:rsidRPr="00AE6C71">
              <w:rPr>
                <w:rFonts w:cs="Arial"/>
                <w:b/>
                <w:sz w:val="20"/>
                <w:szCs w:val="20"/>
              </w:rPr>
              <w:t xml:space="preserve">Ułatwienie dostępu do wysokiej jakości usług społecznych </w:t>
            </w:r>
          </w:p>
          <w:p w:rsidR="002D2A97" w:rsidRPr="00AE6C71" w:rsidRDefault="002D2A97">
            <w:pPr>
              <w:spacing w:before="40" w:after="40" w:line="240" w:lineRule="auto"/>
              <w:ind w:left="113" w:right="284"/>
              <w:rPr>
                <w:rFonts w:cs="Arial"/>
                <w:b/>
                <w:sz w:val="20"/>
                <w:szCs w:val="20"/>
              </w:rPr>
            </w:pPr>
            <w:r w:rsidRPr="00AE6C71">
              <w:rPr>
                <w:rFonts w:cs="Arial"/>
                <w:b/>
                <w:sz w:val="20"/>
                <w:szCs w:val="20"/>
              </w:rPr>
              <w:t>i zdrowotnych</w:t>
            </w:r>
          </w:p>
        </w:tc>
      </w:tr>
      <w:tr w:rsidR="002D2A97" w:rsidRPr="00AE6C71" w:rsidTr="003B5F5F">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001264">
            <w:pPr>
              <w:numPr>
                <w:ilvl w:val="0"/>
                <w:numId w:val="370"/>
              </w:numPr>
              <w:tabs>
                <w:tab w:val="left" w:pos="284"/>
              </w:tabs>
              <w:spacing w:line="240" w:lineRule="auto"/>
              <w:ind w:left="284" w:right="210" w:hanging="284"/>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E41EA">
            <w:pPr>
              <w:spacing w:before="40" w:after="40" w:line="240" w:lineRule="auto"/>
              <w:ind w:left="113" w:right="284"/>
              <w:rPr>
                <w:rFonts w:cs="Arial"/>
                <w:b/>
                <w:sz w:val="20"/>
                <w:szCs w:val="20"/>
              </w:rPr>
            </w:pPr>
            <w:r w:rsidRPr="00AE6C71">
              <w:rPr>
                <w:rFonts w:cs="Arial"/>
                <w:b/>
                <w:sz w:val="20"/>
                <w:szCs w:val="20"/>
              </w:rPr>
              <w:t xml:space="preserve">Rozwój wysokiej jakości usług zdrowotnych </w:t>
            </w:r>
            <w:r w:rsidRPr="00AE6C71">
              <w:rPr>
                <w:rFonts w:cs="Arial"/>
                <w:i/>
                <w:sz w:val="20"/>
                <w:szCs w:val="20"/>
              </w:rPr>
              <w:t>(projekt</w:t>
            </w:r>
            <w:r w:rsidR="003E41EA" w:rsidRPr="00AE6C71">
              <w:rPr>
                <w:rFonts w:cs="Arial"/>
                <w:i/>
                <w:sz w:val="20"/>
                <w:szCs w:val="20"/>
              </w:rPr>
              <w:t>y</w:t>
            </w:r>
            <w:r w:rsidRPr="00AE6C71">
              <w:rPr>
                <w:rFonts w:cs="Arial"/>
                <w:i/>
                <w:sz w:val="20"/>
                <w:szCs w:val="20"/>
              </w:rPr>
              <w:t xml:space="preserve"> konkursow</w:t>
            </w:r>
            <w:r w:rsidR="003E41EA" w:rsidRPr="00AE6C71">
              <w:rPr>
                <w:rFonts w:cs="Arial"/>
                <w:i/>
                <w:sz w:val="20"/>
                <w:szCs w:val="20"/>
              </w:rPr>
              <w:t>e</w:t>
            </w:r>
            <w:r w:rsidRPr="00AE6C71">
              <w:rPr>
                <w:rFonts w:cs="Arial"/>
                <w:i/>
                <w:sz w:val="20"/>
                <w:szCs w:val="20"/>
              </w:rPr>
              <w:t>)</w:t>
            </w:r>
          </w:p>
        </w:tc>
      </w:tr>
      <w:tr w:rsidR="009D79DA" w:rsidRPr="00AE6C71" w:rsidTr="00EF5002">
        <w:trPr>
          <w:trHeight w:val="820"/>
        </w:trPr>
        <w:tc>
          <w:tcPr>
            <w:tcW w:w="1219" w:type="pct"/>
            <w:tcBorders>
              <w:top w:val="single" w:sz="4" w:space="0" w:color="auto"/>
              <w:left w:val="single" w:sz="4" w:space="0" w:color="auto"/>
              <w:bottom w:val="single" w:sz="4" w:space="0" w:color="auto"/>
              <w:right w:val="single" w:sz="4" w:space="0" w:color="auto"/>
            </w:tcBorders>
            <w:hideMark/>
          </w:tcPr>
          <w:p w:rsidR="009D79DA" w:rsidRPr="00AE6C71" w:rsidRDefault="009D79DA" w:rsidP="00001264">
            <w:pPr>
              <w:numPr>
                <w:ilvl w:val="0"/>
                <w:numId w:val="370"/>
              </w:numPr>
              <w:tabs>
                <w:tab w:val="left" w:pos="284"/>
              </w:tabs>
              <w:suppressAutoHyphens/>
              <w:spacing w:before="40" w:after="40" w:line="240" w:lineRule="auto"/>
              <w:ind w:left="284" w:right="210" w:hanging="284"/>
              <w:rPr>
                <w:rFonts w:cs="Arial"/>
                <w:sz w:val="20"/>
                <w:szCs w:val="20"/>
              </w:rPr>
            </w:pPr>
            <w:r w:rsidRPr="00AE6C71">
              <w:rPr>
                <w:rFonts w:cs="Arial"/>
                <w:sz w:val="20"/>
                <w:szCs w:val="20"/>
              </w:rPr>
              <w:t>Cel/e szczegółowy/e Działania/ Poddziałania</w:t>
            </w:r>
          </w:p>
        </w:tc>
        <w:tc>
          <w:tcPr>
            <w:tcW w:w="945" w:type="pct"/>
            <w:tcBorders>
              <w:top w:val="single" w:sz="4" w:space="0" w:color="auto"/>
              <w:left w:val="single" w:sz="4" w:space="0" w:color="auto"/>
              <w:right w:val="single" w:sz="4" w:space="0" w:color="auto"/>
            </w:tcBorders>
            <w:hideMark/>
          </w:tcPr>
          <w:p w:rsidR="009D79DA" w:rsidRPr="00AE6C71" w:rsidRDefault="009D79DA" w:rsidP="006638BD">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9D79DA" w:rsidRPr="00AE6C71" w:rsidRDefault="00F046A6" w:rsidP="00882D8F">
            <w:pPr>
              <w:numPr>
                <w:ilvl w:val="0"/>
                <w:numId w:val="660"/>
              </w:numPr>
              <w:spacing w:before="40" w:after="40" w:line="240" w:lineRule="auto"/>
              <w:ind w:left="317" w:right="284" w:hanging="283"/>
              <w:rPr>
                <w:rFonts w:cs="Arial"/>
                <w:sz w:val="20"/>
                <w:szCs w:val="20"/>
              </w:rPr>
            </w:pPr>
            <w:r w:rsidRPr="00AE6C71">
              <w:rPr>
                <w:rFonts w:cs="Arial"/>
                <w:sz w:val="20"/>
                <w:szCs w:val="20"/>
              </w:rPr>
              <w:t>Zwiększenie dostępności usług zdrowotnych</w:t>
            </w:r>
          </w:p>
        </w:tc>
      </w:tr>
      <w:tr w:rsidR="009D79DA" w:rsidRPr="00AE6C71" w:rsidTr="003B5F5F">
        <w:trPr>
          <w:trHeight w:val="812"/>
        </w:trPr>
        <w:tc>
          <w:tcPr>
            <w:tcW w:w="1219" w:type="pct"/>
            <w:tcBorders>
              <w:top w:val="single" w:sz="4" w:space="0" w:color="auto"/>
              <w:left w:val="single" w:sz="4" w:space="0" w:color="auto"/>
              <w:bottom w:val="single" w:sz="4" w:space="0" w:color="auto"/>
              <w:right w:val="single" w:sz="4" w:space="0" w:color="auto"/>
            </w:tcBorders>
            <w:hideMark/>
          </w:tcPr>
          <w:p w:rsidR="009D79DA" w:rsidRPr="00AE6C71" w:rsidRDefault="009D79DA" w:rsidP="00001264">
            <w:pPr>
              <w:numPr>
                <w:ilvl w:val="0"/>
                <w:numId w:val="370"/>
              </w:numPr>
              <w:tabs>
                <w:tab w:val="left" w:pos="284"/>
              </w:tabs>
              <w:suppressAutoHyphens/>
              <w:spacing w:before="40" w:after="40" w:line="240" w:lineRule="auto"/>
              <w:ind w:left="284" w:right="210" w:hanging="284"/>
              <w:rPr>
                <w:rFonts w:cs="Arial"/>
                <w:sz w:val="20"/>
                <w:szCs w:val="20"/>
              </w:rPr>
            </w:pPr>
            <w:r w:rsidRPr="00AE6C71">
              <w:rPr>
                <w:rFonts w:cs="Arial"/>
                <w:sz w:val="20"/>
                <w:szCs w:val="20"/>
              </w:rPr>
              <w:t xml:space="preserve">Lista wskaźników rezultatu bezpośredniego </w:t>
            </w:r>
          </w:p>
        </w:tc>
        <w:tc>
          <w:tcPr>
            <w:tcW w:w="945" w:type="pct"/>
            <w:tcBorders>
              <w:top w:val="single" w:sz="4" w:space="0" w:color="auto"/>
              <w:left w:val="single" w:sz="4" w:space="0" w:color="auto"/>
              <w:right w:val="single" w:sz="4" w:space="0" w:color="auto"/>
            </w:tcBorders>
            <w:hideMark/>
          </w:tcPr>
          <w:p w:rsidR="009D79DA" w:rsidRPr="00AE6C71" w:rsidRDefault="009D79DA" w:rsidP="006638BD">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921DEB" w:rsidRPr="00AE6C71" w:rsidRDefault="00921DEB" w:rsidP="00D870BF">
            <w:pPr>
              <w:numPr>
                <w:ilvl w:val="0"/>
                <w:numId w:val="513"/>
              </w:numPr>
              <w:spacing w:before="40" w:after="40" w:line="240" w:lineRule="auto"/>
              <w:ind w:left="335" w:hanging="283"/>
              <w:rPr>
                <w:rFonts w:cs="Arial"/>
                <w:sz w:val="20"/>
                <w:szCs w:val="20"/>
              </w:rPr>
            </w:pPr>
            <w:r w:rsidRPr="00AE6C71">
              <w:rPr>
                <w:rFonts w:cs="Arial"/>
                <w:sz w:val="20"/>
                <w:szCs w:val="20"/>
              </w:rPr>
              <w:t>Liczba wspartych w programie miejsc świadczenia usług zdrowotnych istniejących po zakończeniu projektu</w:t>
            </w:r>
          </w:p>
          <w:p w:rsidR="009D79DA" w:rsidRPr="00AE6C71" w:rsidRDefault="0010130A" w:rsidP="00D870BF">
            <w:pPr>
              <w:numPr>
                <w:ilvl w:val="0"/>
                <w:numId w:val="513"/>
              </w:numPr>
              <w:spacing w:before="40" w:after="40" w:line="240" w:lineRule="auto"/>
              <w:ind w:left="335" w:hanging="283"/>
              <w:rPr>
                <w:rFonts w:cs="Arial"/>
                <w:sz w:val="20"/>
                <w:szCs w:val="20"/>
              </w:rPr>
            </w:pPr>
            <w:r w:rsidRPr="00AE6C71">
              <w:rPr>
                <w:rFonts w:cs="Arial"/>
                <w:sz w:val="20"/>
                <w:szCs w:val="20"/>
              </w:rPr>
              <w:t xml:space="preserve">Liczba osób zagrożonych ubóstwem lub wykluczeniem społecznym poszukujących pracy, uczestniczących </w:t>
            </w:r>
            <w:r w:rsidR="00DD2524">
              <w:rPr>
                <w:rFonts w:cs="Arial"/>
                <w:sz w:val="20"/>
                <w:szCs w:val="20"/>
              </w:rPr>
              <w:br/>
            </w:r>
            <w:r w:rsidRPr="00AE6C71">
              <w:rPr>
                <w:rFonts w:cs="Arial"/>
                <w:sz w:val="20"/>
                <w:szCs w:val="20"/>
              </w:rPr>
              <w:t xml:space="preserve">w kształceniu lub szkoleniu, zdobywających kwalifikacje, pracujących (łącznie z prowadzącymi działalność na własny rachunek) po opuszczeniu programu  </w:t>
            </w:r>
          </w:p>
        </w:tc>
      </w:tr>
      <w:tr w:rsidR="009D79DA" w:rsidRPr="00AE6C71" w:rsidTr="003B5F5F">
        <w:trPr>
          <w:trHeight w:val="696"/>
        </w:trPr>
        <w:tc>
          <w:tcPr>
            <w:tcW w:w="1219" w:type="pct"/>
            <w:tcBorders>
              <w:top w:val="single" w:sz="4" w:space="0" w:color="auto"/>
              <w:left w:val="single" w:sz="4" w:space="0" w:color="auto"/>
              <w:bottom w:val="single" w:sz="4" w:space="0" w:color="auto"/>
              <w:right w:val="single" w:sz="4" w:space="0" w:color="auto"/>
            </w:tcBorders>
            <w:hideMark/>
          </w:tcPr>
          <w:p w:rsidR="009D79DA" w:rsidRPr="00AE6C71" w:rsidRDefault="009D79DA" w:rsidP="00001264">
            <w:pPr>
              <w:numPr>
                <w:ilvl w:val="0"/>
                <w:numId w:val="370"/>
              </w:numPr>
              <w:tabs>
                <w:tab w:val="left" w:pos="284"/>
              </w:tabs>
              <w:suppressAutoHyphens/>
              <w:spacing w:before="40" w:after="40" w:line="240" w:lineRule="auto"/>
              <w:ind w:left="284" w:right="210" w:hanging="284"/>
              <w:rPr>
                <w:rFonts w:cs="Arial"/>
                <w:sz w:val="20"/>
                <w:szCs w:val="20"/>
              </w:rPr>
            </w:pPr>
            <w:r w:rsidRPr="00AE6C71">
              <w:rPr>
                <w:rFonts w:cs="Arial"/>
                <w:sz w:val="20"/>
                <w:szCs w:val="20"/>
              </w:rPr>
              <w:t>Lista wskaźników produktu</w:t>
            </w:r>
          </w:p>
        </w:tc>
        <w:tc>
          <w:tcPr>
            <w:tcW w:w="945" w:type="pct"/>
            <w:tcBorders>
              <w:top w:val="single" w:sz="4" w:space="0" w:color="auto"/>
              <w:left w:val="single" w:sz="4" w:space="0" w:color="auto"/>
              <w:right w:val="single" w:sz="4" w:space="0" w:color="auto"/>
            </w:tcBorders>
            <w:hideMark/>
          </w:tcPr>
          <w:p w:rsidR="009D79DA" w:rsidRPr="00AE6C71" w:rsidRDefault="009D79DA" w:rsidP="006638BD">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9D79DA" w:rsidRPr="00AE6C71" w:rsidRDefault="00921DEB">
            <w:pPr>
              <w:numPr>
                <w:ilvl w:val="0"/>
                <w:numId w:val="78"/>
              </w:numPr>
              <w:spacing w:before="40" w:after="40" w:line="240" w:lineRule="auto"/>
              <w:ind w:left="317" w:right="284" w:hanging="283"/>
              <w:rPr>
                <w:rFonts w:cs="Arial"/>
                <w:sz w:val="20"/>
                <w:szCs w:val="20"/>
              </w:rPr>
            </w:pPr>
            <w:r w:rsidRPr="00AE6C71">
              <w:rPr>
                <w:rFonts w:cs="Arial"/>
                <w:sz w:val="20"/>
                <w:szCs w:val="20"/>
              </w:rPr>
              <w:t>Liczba osób zagrożonych ubóstwem lub wykluczeniem społecznym objętych usługami zdrowotnymi w programie</w:t>
            </w:r>
          </w:p>
        </w:tc>
      </w:tr>
      <w:tr w:rsidR="009D79DA" w:rsidRPr="00AE6C71" w:rsidTr="003B5F5F">
        <w:trPr>
          <w:trHeight w:val="738"/>
        </w:trPr>
        <w:tc>
          <w:tcPr>
            <w:tcW w:w="1219" w:type="pct"/>
            <w:tcBorders>
              <w:top w:val="single" w:sz="4" w:space="0" w:color="auto"/>
              <w:left w:val="single" w:sz="4" w:space="0" w:color="auto"/>
              <w:bottom w:val="single" w:sz="4" w:space="0" w:color="auto"/>
              <w:right w:val="single" w:sz="4" w:space="0" w:color="auto"/>
            </w:tcBorders>
            <w:hideMark/>
          </w:tcPr>
          <w:p w:rsidR="009D79DA" w:rsidRPr="00AE6C71" w:rsidRDefault="009D79DA" w:rsidP="00001264">
            <w:pPr>
              <w:numPr>
                <w:ilvl w:val="0"/>
                <w:numId w:val="370"/>
              </w:numPr>
              <w:tabs>
                <w:tab w:val="left" w:pos="284"/>
              </w:tabs>
              <w:suppressAutoHyphens/>
              <w:spacing w:before="40" w:after="40" w:line="240" w:lineRule="auto"/>
              <w:ind w:left="284" w:right="210" w:hanging="284"/>
              <w:rPr>
                <w:rFonts w:cs="Arial"/>
                <w:sz w:val="20"/>
                <w:szCs w:val="20"/>
              </w:rPr>
            </w:pPr>
            <w:r w:rsidRPr="00AE6C71">
              <w:rPr>
                <w:rFonts w:cs="Arial"/>
                <w:sz w:val="20"/>
                <w:szCs w:val="20"/>
              </w:rPr>
              <w:t xml:space="preserve">Typy projektów </w:t>
            </w:r>
          </w:p>
        </w:tc>
        <w:tc>
          <w:tcPr>
            <w:tcW w:w="945" w:type="pct"/>
            <w:tcBorders>
              <w:top w:val="single" w:sz="4" w:space="0" w:color="auto"/>
              <w:left w:val="single" w:sz="4" w:space="0" w:color="auto"/>
              <w:right w:val="single" w:sz="4" w:space="0" w:color="auto"/>
            </w:tcBorders>
            <w:hideMark/>
          </w:tcPr>
          <w:p w:rsidR="009D79DA" w:rsidRPr="00AE6C71" w:rsidRDefault="009D79DA" w:rsidP="006638BD">
            <w:pPr>
              <w:spacing w:before="40" w:after="40" w:line="240" w:lineRule="auto"/>
              <w:ind w:left="113" w:right="284"/>
              <w:rPr>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8C72F2" w:rsidRDefault="00921DEB" w:rsidP="005F30D1">
            <w:pPr>
              <w:numPr>
                <w:ilvl w:val="0"/>
                <w:numId w:val="514"/>
              </w:numPr>
              <w:spacing w:before="40" w:after="0" w:line="240" w:lineRule="auto"/>
              <w:ind w:left="533" w:hanging="425"/>
              <w:rPr>
                <w:rFonts w:cs="Arial"/>
                <w:sz w:val="20"/>
                <w:szCs w:val="20"/>
              </w:rPr>
            </w:pPr>
            <w:r w:rsidRPr="00AE6C71">
              <w:rPr>
                <w:rFonts w:cs="Arial"/>
                <w:sz w:val="20"/>
                <w:szCs w:val="20"/>
              </w:rPr>
              <w:t xml:space="preserve">Programy wczesnego wykrywania wad rozwojowych </w:t>
            </w:r>
          </w:p>
          <w:p w:rsidR="008C72F2" w:rsidRDefault="00921DEB" w:rsidP="005F30D1">
            <w:pPr>
              <w:spacing w:before="40" w:after="0" w:line="240" w:lineRule="auto"/>
              <w:ind w:left="533"/>
              <w:rPr>
                <w:rFonts w:cs="Arial"/>
                <w:sz w:val="20"/>
                <w:szCs w:val="20"/>
              </w:rPr>
            </w:pPr>
            <w:r w:rsidRPr="00AE6C71">
              <w:rPr>
                <w:rFonts w:cs="Arial"/>
                <w:sz w:val="20"/>
                <w:szCs w:val="20"/>
              </w:rPr>
              <w:t xml:space="preserve">i rehabilitacji dzieci zagrożonych niepełnosprawnością </w:t>
            </w:r>
            <w:r w:rsidRPr="00AE6C71">
              <w:rPr>
                <w:rFonts w:cs="Arial"/>
                <w:sz w:val="20"/>
                <w:szCs w:val="20"/>
              </w:rPr>
              <w:br/>
              <w:t>i niepełnosprawnych</w:t>
            </w:r>
            <w:r w:rsidRPr="00AE6C71">
              <w:rPr>
                <w:rStyle w:val="Odwoanieprzypisudolnego"/>
                <w:sz w:val="20"/>
                <w:szCs w:val="20"/>
              </w:rPr>
              <w:footnoteReference w:id="216"/>
            </w:r>
            <w:r w:rsidRPr="00AE6C71">
              <w:rPr>
                <w:rFonts w:cs="Arial"/>
                <w:sz w:val="20"/>
                <w:szCs w:val="20"/>
              </w:rPr>
              <w:t>, zgodnie z zapisami Policy Paper dla ochrony zdrowia na lata 2014-2020 obejmujące:</w:t>
            </w:r>
          </w:p>
          <w:p w:rsidR="00921DEB" w:rsidRPr="00AE6C71" w:rsidRDefault="00921DEB" w:rsidP="00D870BF">
            <w:pPr>
              <w:numPr>
                <w:ilvl w:val="0"/>
                <w:numId w:val="515"/>
              </w:numPr>
              <w:spacing w:before="40" w:after="40" w:line="240" w:lineRule="auto"/>
              <w:ind w:left="814" w:hanging="283"/>
              <w:rPr>
                <w:rFonts w:cs="Arial"/>
                <w:sz w:val="20"/>
                <w:szCs w:val="20"/>
              </w:rPr>
            </w:pPr>
            <w:r w:rsidRPr="00AE6C71">
              <w:rPr>
                <w:rFonts w:cs="Arial"/>
                <w:sz w:val="20"/>
                <w:szCs w:val="20"/>
              </w:rPr>
              <w:t xml:space="preserve">wczesne wykrywanie wad rozwojowych </w:t>
            </w:r>
            <w:r w:rsidR="004F60C7" w:rsidRPr="00AE6C71">
              <w:rPr>
                <w:rFonts w:cs="Arial"/>
                <w:sz w:val="20"/>
                <w:szCs w:val="20"/>
              </w:rPr>
              <w:br/>
            </w:r>
            <w:r w:rsidRPr="00AE6C71">
              <w:rPr>
                <w:rFonts w:cs="Arial"/>
                <w:sz w:val="20"/>
                <w:szCs w:val="20"/>
              </w:rPr>
              <w:t xml:space="preserve">w szczególności dotyczących układu krążenia </w:t>
            </w:r>
            <w:r w:rsidR="004F60C7" w:rsidRPr="00AE6C71">
              <w:rPr>
                <w:rFonts w:cs="Arial"/>
                <w:sz w:val="20"/>
                <w:szCs w:val="20"/>
              </w:rPr>
              <w:br/>
            </w:r>
            <w:r w:rsidRPr="00AE6C71">
              <w:rPr>
                <w:rFonts w:cs="Arial"/>
                <w:sz w:val="20"/>
                <w:szCs w:val="20"/>
              </w:rPr>
              <w:t>u noworodków, niemowląt</w:t>
            </w:r>
            <w:r w:rsidR="0010130A" w:rsidRPr="00AE6C71">
              <w:rPr>
                <w:rFonts w:cs="Arial"/>
                <w:sz w:val="20"/>
                <w:szCs w:val="20"/>
              </w:rPr>
              <w:t xml:space="preserve"> </w:t>
            </w:r>
            <w:r w:rsidRPr="00AE6C71">
              <w:rPr>
                <w:rFonts w:cs="Arial"/>
                <w:sz w:val="20"/>
                <w:szCs w:val="20"/>
              </w:rPr>
              <w:t>i małych dzieci, oraz zaburzeń słuchu, wzroku i mowy u dzieci w wieku szkolnym (z uwzględnieniem szkoleń pielęgniarek szkolnych);</w:t>
            </w:r>
          </w:p>
          <w:p w:rsidR="00921DEB" w:rsidRPr="00AE6C71" w:rsidRDefault="00921DEB" w:rsidP="00D870BF">
            <w:pPr>
              <w:numPr>
                <w:ilvl w:val="0"/>
                <w:numId w:val="515"/>
              </w:numPr>
              <w:spacing w:before="40" w:after="40" w:line="240" w:lineRule="auto"/>
              <w:ind w:left="814" w:hanging="283"/>
              <w:rPr>
                <w:rFonts w:cs="Arial"/>
                <w:sz w:val="20"/>
                <w:szCs w:val="20"/>
              </w:rPr>
            </w:pPr>
            <w:r w:rsidRPr="00AE6C71">
              <w:rPr>
                <w:rFonts w:cs="Arial"/>
                <w:sz w:val="20"/>
                <w:szCs w:val="20"/>
              </w:rPr>
              <w:t>programy rehabilitacji leczniczej dla dzieci zagrożonych niepełnosprawno</w:t>
            </w:r>
            <w:r w:rsidRPr="00AE6C71">
              <w:rPr>
                <w:rFonts w:cs="Arial"/>
                <w:sz w:val="20"/>
                <w:szCs w:val="20"/>
              </w:rPr>
              <w:softHyphen/>
              <w:t>ścią i niepełnosprawnych;</w:t>
            </w:r>
          </w:p>
          <w:p w:rsidR="00921DEB" w:rsidRPr="00AE6C71" w:rsidRDefault="00921DEB" w:rsidP="00D870BF">
            <w:pPr>
              <w:numPr>
                <w:ilvl w:val="0"/>
                <w:numId w:val="515"/>
              </w:numPr>
              <w:spacing w:before="40" w:after="40" w:line="240" w:lineRule="auto"/>
              <w:ind w:left="814" w:hanging="283"/>
              <w:rPr>
                <w:rFonts w:cs="Arial"/>
                <w:sz w:val="20"/>
                <w:szCs w:val="20"/>
              </w:rPr>
            </w:pPr>
            <w:r w:rsidRPr="00AE6C71">
              <w:rPr>
                <w:rFonts w:cs="Arial"/>
                <w:sz w:val="20"/>
                <w:szCs w:val="20"/>
              </w:rPr>
              <w:t xml:space="preserve">podnoszenie świadomości społecznej w zakresie wiedzy na temat zaburzeń słuchu, wzroku i mowy </w:t>
            </w:r>
            <w:r w:rsidR="004F60C7" w:rsidRPr="00AE6C71">
              <w:rPr>
                <w:rFonts w:cs="Arial"/>
                <w:sz w:val="20"/>
                <w:szCs w:val="20"/>
              </w:rPr>
              <w:br/>
            </w:r>
            <w:r w:rsidRPr="00AE6C71">
              <w:rPr>
                <w:rFonts w:cs="Arial"/>
                <w:sz w:val="20"/>
                <w:szCs w:val="20"/>
              </w:rPr>
              <w:t xml:space="preserve">u dzieci, następstw niezdiagnozowanych </w:t>
            </w:r>
            <w:r w:rsidRPr="00AE6C71">
              <w:rPr>
                <w:rFonts w:cs="Arial"/>
                <w:sz w:val="20"/>
                <w:szCs w:val="20"/>
              </w:rPr>
              <w:br/>
              <w:t>i nieleczonych dysfunkcji, możliwości terapii oraz kształtowanie właściwych zachowań prozdrowotnych w tym obszarze;</w:t>
            </w:r>
          </w:p>
          <w:p w:rsidR="00921DEB" w:rsidRPr="00AE6C71" w:rsidRDefault="00921DEB" w:rsidP="00D870BF">
            <w:pPr>
              <w:numPr>
                <w:ilvl w:val="0"/>
                <w:numId w:val="515"/>
              </w:numPr>
              <w:spacing w:before="40" w:after="40" w:line="240" w:lineRule="auto"/>
              <w:ind w:left="814" w:hanging="283"/>
              <w:rPr>
                <w:rFonts w:cs="Arial"/>
                <w:i/>
                <w:sz w:val="20"/>
                <w:szCs w:val="20"/>
              </w:rPr>
            </w:pPr>
            <w:r w:rsidRPr="00AE6C71">
              <w:rPr>
                <w:rFonts w:cs="Arial"/>
                <w:sz w:val="20"/>
                <w:szCs w:val="20"/>
              </w:rPr>
              <w:t>podnoszenie kwalifikacji i kompetencji osób związanych ze świadczeniem usług zdrowotnych.</w:t>
            </w:r>
          </w:p>
          <w:p w:rsidR="00921DEB" w:rsidRPr="00AE6C71" w:rsidRDefault="00921DEB" w:rsidP="00921DEB">
            <w:pPr>
              <w:spacing w:before="120" w:after="120" w:line="240" w:lineRule="auto"/>
              <w:ind w:left="102"/>
              <w:rPr>
                <w:rFonts w:cs="Arial"/>
                <w:i/>
                <w:sz w:val="20"/>
                <w:szCs w:val="20"/>
              </w:rPr>
            </w:pPr>
            <w:r w:rsidRPr="00AE6C71">
              <w:rPr>
                <w:rFonts w:cs="Arial"/>
                <w:i/>
                <w:sz w:val="20"/>
                <w:szCs w:val="20"/>
              </w:rPr>
              <w:t>Wsparcie przewidziane w ramach typu projektu nr 1c i 1d musi być realizowane łącznie z typem projektów 1a i/lub 1b.</w:t>
            </w:r>
          </w:p>
          <w:p w:rsidR="00921DEB" w:rsidRPr="00AE6C71" w:rsidRDefault="00921DEB" w:rsidP="00D870BF">
            <w:pPr>
              <w:numPr>
                <w:ilvl w:val="0"/>
                <w:numId w:val="517"/>
              </w:numPr>
              <w:spacing w:before="40" w:after="120" w:line="240" w:lineRule="auto"/>
              <w:ind w:left="531"/>
              <w:rPr>
                <w:rFonts w:cs="Arial"/>
                <w:sz w:val="20"/>
                <w:szCs w:val="20"/>
              </w:rPr>
            </w:pPr>
            <w:r w:rsidRPr="00AE6C71">
              <w:rPr>
                <w:rFonts w:cs="Arial"/>
                <w:sz w:val="20"/>
                <w:szCs w:val="20"/>
              </w:rPr>
              <w:t>Deinstytucjonalizacja usług opieki medycznej</w:t>
            </w:r>
            <w:r w:rsidRPr="00AE6C71">
              <w:rPr>
                <w:rStyle w:val="Odwoanieprzypisudolnego"/>
                <w:sz w:val="20"/>
                <w:szCs w:val="20"/>
              </w:rPr>
              <w:footnoteReference w:id="217"/>
            </w:r>
            <w:r w:rsidRPr="00AE6C71">
              <w:rPr>
                <w:rFonts w:cs="Arial"/>
                <w:sz w:val="20"/>
                <w:szCs w:val="20"/>
              </w:rPr>
              <w:t xml:space="preserve"> nad osobami niesamodzielnymi obejmująca w szczególności:</w:t>
            </w:r>
          </w:p>
          <w:p w:rsidR="00921DEB" w:rsidRPr="00AE6C71" w:rsidRDefault="00921DEB" w:rsidP="00D870BF">
            <w:pPr>
              <w:numPr>
                <w:ilvl w:val="0"/>
                <w:numId w:val="516"/>
              </w:numPr>
              <w:spacing w:before="40" w:after="40" w:line="240" w:lineRule="auto"/>
              <w:ind w:left="814" w:hanging="283"/>
              <w:rPr>
                <w:rFonts w:cs="Arial"/>
                <w:sz w:val="20"/>
                <w:szCs w:val="20"/>
              </w:rPr>
            </w:pPr>
            <w:r w:rsidRPr="00AE6C71">
              <w:rPr>
                <w:rFonts w:cs="Arial"/>
                <w:sz w:val="20"/>
                <w:szCs w:val="20"/>
              </w:rPr>
              <w:t xml:space="preserve">wsparcie działalności lub tworzenie nowych </w:t>
            </w:r>
            <w:r w:rsidR="0075603A">
              <w:rPr>
                <w:rFonts w:cs="Arial"/>
                <w:sz w:val="20"/>
                <w:szCs w:val="20"/>
              </w:rPr>
              <w:t xml:space="preserve">DDOM, </w:t>
            </w:r>
            <w:r w:rsidRPr="00AE6C71">
              <w:rPr>
                <w:rFonts w:cs="Arial"/>
                <w:sz w:val="20"/>
                <w:szCs w:val="20"/>
              </w:rPr>
              <w:t>zgodnie ze standardem wypracowanym w ramach PO WER</w:t>
            </w:r>
            <w:r w:rsidR="00BC62BD">
              <w:rPr>
                <w:rFonts w:cs="Arial"/>
                <w:sz w:val="20"/>
                <w:szCs w:val="20"/>
              </w:rPr>
              <w:t xml:space="preserve"> i przyję</w:t>
            </w:r>
            <w:r w:rsidR="0075603A">
              <w:rPr>
                <w:rFonts w:cs="Arial"/>
                <w:sz w:val="20"/>
                <w:szCs w:val="20"/>
              </w:rPr>
              <w:t>tym w formie uchwały przez Komitet Sterujący</w:t>
            </w:r>
            <w:r w:rsidR="0075603A">
              <w:rPr>
                <w:rStyle w:val="Odwoanieprzypisudolnego"/>
                <w:rFonts w:cs="Arial"/>
                <w:sz w:val="20"/>
                <w:szCs w:val="20"/>
              </w:rPr>
              <w:footnoteReference w:id="218"/>
            </w:r>
            <w:r w:rsidRPr="00AE6C71">
              <w:rPr>
                <w:rFonts w:cs="Arial"/>
                <w:sz w:val="20"/>
                <w:szCs w:val="20"/>
              </w:rPr>
              <w:t>;</w:t>
            </w:r>
          </w:p>
          <w:p w:rsidR="00921DEB" w:rsidRPr="00AE6C71" w:rsidRDefault="00921DEB" w:rsidP="00D870BF">
            <w:pPr>
              <w:numPr>
                <w:ilvl w:val="0"/>
                <w:numId w:val="516"/>
              </w:numPr>
              <w:spacing w:before="40" w:after="40" w:line="240" w:lineRule="auto"/>
              <w:ind w:left="814" w:hanging="283"/>
              <w:rPr>
                <w:rFonts w:cs="Arial"/>
                <w:sz w:val="20"/>
                <w:szCs w:val="20"/>
              </w:rPr>
            </w:pPr>
            <w:r w:rsidRPr="00AE6C71">
              <w:rPr>
                <w:rFonts w:cs="Arial"/>
                <w:sz w:val="20"/>
                <w:szCs w:val="20"/>
              </w:rPr>
              <w:t xml:space="preserve">wsparcie działalności lub tworzenie  zdeinstytucjonalizowanych form opieki medycznej </w:t>
            </w:r>
            <w:r w:rsidR="005A557F" w:rsidRPr="00AE6C71">
              <w:rPr>
                <w:rFonts w:cs="Arial"/>
                <w:sz w:val="20"/>
                <w:szCs w:val="20"/>
              </w:rPr>
              <w:br/>
            </w:r>
            <w:r w:rsidRPr="00AE6C71">
              <w:rPr>
                <w:rFonts w:cs="Arial"/>
                <w:sz w:val="20"/>
                <w:szCs w:val="20"/>
              </w:rPr>
              <w:t>(w ramach opieki rodzinnej i środowiskowej) nad osobami niesamodzielnymi, w tym osobami starszymi;</w:t>
            </w:r>
          </w:p>
          <w:p w:rsidR="00921DEB" w:rsidRPr="00AE6C71" w:rsidRDefault="00921DEB" w:rsidP="00D870BF">
            <w:pPr>
              <w:numPr>
                <w:ilvl w:val="0"/>
                <w:numId w:val="516"/>
              </w:numPr>
              <w:spacing w:before="40" w:after="40" w:line="240" w:lineRule="auto"/>
              <w:ind w:left="814" w:hanging="283"/>
              <w:rPr>
                <w:rFonts w:cs="Arial"/>
                <w:sz w:val="20"/>
                <w:szCs w:val="20"/>
              </w:rPr>
            </w:pPr>
            <w:r w:rsidRPr="00AE6C71">
              <w:rPr>
                <w:rFonts w:cs="Arial"/>
                <w:sz w:val="20"/>
                <w:szCs w:val="20"/>
              </w:rPr>
              <w:t>długoterminową medyczną opiekę domową nad osobą niesamodzielną, w tym pielęgniarską opiekę długoterminową;</w:t>
            </w:r>
          </w:p>
          <w:p w:rsidR="00921DEB" w:rsidRPr="00AE6C71" w:rsidRDefault="00921DEB" w:rsidP="00D870BF">
            <w:pPr>
              <w:numPr>
                <w:ilvl w:val="0"/>
                <w:numId w:val="516"/>
              </w:numPr>
              <w:spacing w:before="40" w:after="40" w:line="240" w:lineRule="auto"/>
              <w:ind w:left="814" w:hanging="283"/>
              <w:rPr>
                <w:rFonts w:cs="Arial"/>
                <w:sz w:val="20"/>
                <w:szCs w:val="20"/>
              </w:rPr>
            </w:pPr>
            <w:r w:rsidRPr="00AE6C71">
              <w:rPr>
                <w:rFonts w:cs="Arial"/>
                <w:sz w:val="20"/>
                <w:szCs w:val="20"/>
              </w:rPr>
              <w:t>zapewnienie opieki medycznej nad osobami niesamodzielnymi w zastępstwie za opiekunów będących członkami rodzin, w tym opieki domowej lub miejsc opieki w dziennych formach;</w:t>
            </w:r>
          </w:p>
          <w:p w:rsidR="00921DEB" w:rsidRPr="00AE6C71" w:rsidRDefault="00301CA7" w:rsidP="00D870BF">
            <w:pPr>
              <w:numPr>
                <w:ilvl w:val="0"/>
                <w:numId w:val="516"/>
              </w:numPr>
              <w:spacing w:before="40" w:after="40" w:line="240" w:lineRule="auto"/>
              <w:ind w:left="814" w:hanging="283"/>
              <w:rPr>
                <w:rFonts w:cs="Arial"/>
                <w:sz w:val="20"/>
                <w:szCs w:val="20"/>
              </w:rPr>
            </w:pPr>
            <w:r>
              <w:rPr>
                <w:rFonts w:cs="Arial"/>
                <w:sz w:val="20"/>
                <w:szCs w:val="20"/>
              </w:rPr>
              <w:t>w</w:t>
            </w:r>
            <w:r w:rsidR="0040369B">
              <w:rPr>
                <w:rFonts w:cs="Arial"/>
                <w:sz w:val="20"/>
                <w:szCs w:val="20"/>
              </w:rPr>
              <w:t>sparci</w:t>
            </w:r>
            <w:r>
              <w:rPr>
                <w:rFonts w:cs="Arial"/>
                <w:sz w:val="20"/>
                <w:szCs w:val="20"/>
              </w:rPr>
              <w:t>e</w:t>
            </w:r>
            <w:r w:rsidR="0040369B">
              <w:rPr>
                <w:rFonts w:cs="Arial"/>
                <w:sz w:val="20"/>
                <w:szCs w:val="20"/>
              </w:rPr>
              <w:t xml:space="preserve"> psychologiczne lub </w:t>
            </w:r>
            <w:r w:rsidR="00921DEB" w:rsidRPr="00AE6C71">
              <w:rPr>
                <w:rFonts w:cs="Arial"/>
                <w:sz w:val="20"/>
                <w:szCs w:val="20"/>
              </w:rPr>
              <w:t>szkolenia dla opiekunów, w szczególności członków rodzin, w zakresie opieki medycznej nad osobami niesamodzielnymi;</w:t>
            </w:r>
          </w:p>
          <w:p w:rsidR="00921DEB" w:rsidRPr="00AE6C71" w:rsidRDefault="00921DEB" w:rsidP="00D870BF">
            <w:pPr>
              <w:numPr>
                <w:ilvl w:val="0"/>
                <w:numId w:val="516"/>
              </w:numPr>
              <w:spacing w:before="40" w:after="40" w:line="240" w:lineRule="auto"/>
              <w:ind w:left="814" w:hanging="283"/>
              <w:rPr>
                <w:rFonts w:cs="Arial"/>
                <w:sz w:val="20"/>
                <w:szCs w:val="20"/>
              </w:rPr>
            </w:pPr>
            <w:r w:rsidRPr="00AE6C71">
              <w:rPr>
                <w:rFonts w:cs="Arial"/>
                <w:sz w:val="20"/>
                <w:szCs w:val="20"/>
              </w:rPr>
              <w:t xml:space="preserve">przygotowanie i tworzenie wypożyczalni sprzętu rehabilitacyjnego, </w:t>
            </w:r>
            <w:r w:rsidR="00C4129A" w:rsidRPr="00366302">
              <w:rPr>
                <w:sz w:val="20"/>
              </w:rPr>
              <w:t>pielęgnacyjnego</w:t>
            </w:r>
            <w:r w:rsidRPr="00AE6C71">
              <w:rPr>
                <w:rFonts w:cs="Arial"/>
                <w:sz w:val="20"/>
                <w:szCs w:val="20"/>
              </w:rPr>
              <w:t xml:space="preserve"> i wspomagającego, połączonego z doradztwem w doborze sprzętu, treningami z zakresu samoobsługi wypożyczonego sprzętu oraz przygotowanie warunków do opieki domowej;</w:t>
            </w:r>
          </w:p>
          <w:p w:rsidR="00921DEB" w:rsidRPr="00AE6C71" w:rsidRDefault="00921DEB" w:rsidP="00D870BF">
            <w:pPr>
              <w:numPr>
                <w:ilvl w:val="0"/>
                <w:numId w:val="516"/>
              </w:numPr>
              <w:spacing w:before="40" w:after="40" w:line="240" w:lineRule="auto"/>
              <w:ind w:left="814" w:hanging="283"/>
              <w:rPr>
                <w:rFonts w:cs="Arial"/>
                <w:sz w:val="20"/>
                <w:szCs w:val="20"/>
              </w:rPr>
            </w:pPr>
            <w:r w:rsidRPr="00AE6C71">
              <w:rPr>
                <w:rFonts w:cs="Arial"/>
                <w:sz w:val="20"/>
                <w:szCs w:val="20"/>
              </w:rPr>
              <w:t>szkolenia oraz prowadzenie doradztwa w zakresie dostosowania podmiotów leczniczych do potrzeb osób niesamodzielnych;</w:t>
            </w:r>
          </w:p>
          <w:p w:rsidR="00921DEB" w:rsidRPr="00AE6C71" w:rsidRDefault="00921DEB" w:rsidP="00D870BF">
            <w:pPr>
              <w:numPr>
                <w:ilvl w:val="0"/>
                <w:numId w:val="516"/>
              </w:numPr>
              <w:spacing w:before="40" w:after="40" w:line="240" w:lineRule="auto"/>
              <w:ind w:left="814" w:hanging="283"/>
              <w:rPr>
                <w:rFonts w:cs="Arial"/>
                <w:sz w:val="20"/>
                <w:szCs w:val="20"/>
              </w:rPr>
            </w:pPr>
            <w:r w:rsidRPr="00AE6C71">
              <w:rPr>
                <w:rFonts w:cs="Arial"/>
                <w:sz w:val="20"/>
                <w:szCs w:val="20"/>
              </w:rPr>
              <w:t>teleopiekę medyczną, wykorzystywaną na potrzeby doradztwa medycznego oraz bezpośredniej pomocy personelu medycznego na wezwanie w szczególnej sytuacji.</w:t>
            </w:r>
          </w:p>
          <w:p w:rsidR="00EB52B1" w:rsidRDefault="00921DEB">
            <w:pPr>
              <w:spacing w:before="120" w:after="40" w:line="240" w:lineRule="auto"/>
              <w:ind w:right="284"/>
              <w:rPr>
                <w:rFonts w:cs="Arial"/>
                <w:sz w:val="20"/>
                <w:szCs w:val="20"/>
              </w:rPr>
            </w:pPr>
            <w:r w:rsidRPr="00AE6C71">
              <w:rPr>
                <w:rFonts w:cs="Arial"/>
                <w:i/>
                <w:sz w:val="20"/>
                <w:szCs w:val="20"/>
              </w:rPr>
              <w:t>Wsparcie, o którym mowa w punktach e</w:t>
            </w:r>
            <w:r w:rsidR="00230560">
              <w:rPr>
                <w:rFonts w:cs="Arial"/>
                <w:i/>
                <w:sz w:val="20"/>
                <w:szCs w:val="20"/>
              </w:rPr>
              <w:t>, f, g, h</w:t>
            </w:r>
            <w:r w:rsidRPr="00AE6C71">
              <w:rPr>
                <w:rFonts w:cs="Arial"/>
                <w:i/>
                <w:sz w:val="20"/>
                <w:szCs w:val="20"/>
              </w:rPr>
              <w:t xml:space="preserve"> nie może być realizowane jako samodzielne przedsięwzięcie</w:t>
            </w:r>
            <w:r w:rsidR="00061F4C">
              <w:rPr>
                <w:rFonts w:cs="Arial"/>
                <w:i/>
                <w:sz w:val="20"/>
                <w:szCs w:val="20"/>
              </w:rPr>
              <w:t xml:space="preserve">, </w:t>
            </w:r>
            <w:r w:rsidRPr="00AE6C71">
              <w:rPr>
                <w:rFonts w:cs="Arial"/>
                <w:i/>
                <w:sz w:val="20"/>
                <w:szCs w:val="20"/>
              </w:rPr>
              <w:t xml:space="preserve">a jedynie </w:t>
            </w:r>
            <w:r w:rsidR="005A557F" w:rsidRPr="00AE6C71">
              <w:rPr>
                <w:rFonts w:cs="Arial"/>
                <w:i/>
                <w:sz w:val="20"/>
                <w:szCs w:val="20"/>
              </w:rPr>
              <w:br/>
            </w:r>
            <w:r w:rsidRPr="00AE6C71">
              <w:rPr>
                <w:rFonts w:cs="Arial"/>
                <w:i/>
                <w:sz w:val="20"/>
                <w:szCs w:val="20"/>
              </w:rPr>
              <w:t>w połączeniu z pozostałymi punktami zawartymi w typie operacji nr 2.</w:t>
            </w:r>
          </w:p>
        </w:tc>
      </w:tr>
      <w:tr w:rsidR="009D79DA" w:rsidRPr="00AE6C71" w:rsidTr="003B5F5F">
        <w:trPr>
          <w:trHeight w:val="635"/>
        </w:trPr>
        <w:tc>
          <w:tcPr>
            <w:tcW w:w="1219" w:type="pct"/>
            <w:tcBorders>
              <w:top w:val="single" w:sz="4" w:space="0" w:color="auto"/>
              <w:left w:val="single" w:sz="4" w:space="0" w:color="auto"/>
              <w:bottom w:val="single" w:sz="4" w:space="0" w:color="auto"/>
              <w:right w:val="single" w:sz="4" w:space="0" w:color="auto"/>
            </w:tcBorders>
            <w:hideMark/>
          </w:tcPr>
          <w:p w:rsidR="009D79DA" w:rsidRPr="00AE6C71" w:rsidRDefault="009D79DA" w:rsidP="00001264">
            <w:pPr>
              <w:numPr>
                <w:ilvl w:val="0"/>
                <w:numId w:val="370"/>
              </w:numPr>
              <w:tabs>
                <w:tab w:val="left" w:pos="284"/>
              </w:tabs>
              <w:suppressAutoHyphens/>
              <w:spacing w:before="40" w:after="40" w:line="240" w:lineRule="auto"/>
              <w:ind w:left="284" w:right="210" w:hanging="284"/>
              <w:rPr>
                <w:rFonts w:cs="Arial"/>
                <w:sz w:val="20"/>
                <w:szCs w:val="20"/>
              </w:rPr>
            </w:pPr>
            <w:r w:rsidRPr="00AE6C71">
              <w:rPr>
                <w:rFonts w:cs="Arial"/>
                <w:sz w:val="20"/>
                <w:szCs w:val="20"/>
              </w:rPr>
              <w:t xml:space="preserve">Typ beneficjenta </w:t>
            </w:r>
          </w:p>
        </w:tc>
        <w:tc>
          <w:tcPr>
            <w:tcW w:w="945" w:type="pct"/>
            <w:tcBorders>
              <w:top w:val="single" w:sz="4" w:space="0" w:color="auto"/>
              <w:left w:val="single" w:sz="4" w:space="0" w:color="auto"/>
              <w:right w:val="single" w:sz="4" w:space="0" w:color="auto"/>
            </w:tcBorders>
            <w:hideMark/>
          </w:tcPr>
          <w:p w:rsidR="009D79DA" w:rsidRPr="00AE6C71" w:rsidRDefault="009D79DA" w:rsidP="006638BD">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921DEB" w:rsidRPr="00AE6C71" w:rsidRDefault="00921DEB" w:rsidP="00921DEB">
            <w:pPr>
              <w:spacing w:before="40" w:after="40" w:line="240" w:lineRule="auto"/>
              <w:rPr>
                <w:rFonts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 szczególności:  </w:t>
            </w:r>
          </w:p>
          <w:p w:rsidR="00921DEB" w:rsidRPr="00AE6C71" w:rsidRDefault="00921DEB" w:rsidP="00D870BF">
            <w:pPr>
              <w:numPr>
                <w:ilvl w:val="0"/>
                <w:numId w:val="513"/>
              </w:numPr>
              <w:spacing w:before="40" w:after="40" w:line="240" w:lineRule="auto"/>
              <w:ind w:left="385" w:hanging="385"/>
              <w:rPr>
                <w:rFonts w:cs="Arial"/>
                <w:sz w:val="20"/>
                <w:szCs w:val="20"/>
              </w:rPr>
            </w:pPr>
            <w:r w:rsidRPr="00AE6C71">
              <w:rPr>
                <w:rFonts w:cs="Arial"/>
                <w:sz w:val="20"/>
                <w:szCs w:val="20"/>
              </w:rPr>
              <w:t xml:space="preserve">jednostki samorządu terytorialnego,   </w:t>
            </w:r>
          </w:p>
          <w:p w:rsidR="00921DEB" w:rsidRPr="00AE6C71" w:rsidRDefault="00921DEB" w:rsidP="00D870BF">
            <w:pPr>
              <w:numPr>
                <w:ilvl w:val="0"/>
                <w:numId w:val="513"/>
              </w:numPr>
              <w:spacing w:before="40" w:after="40" w:line="240" w:lineRule="auto"/>
              <w:ind w:left="385" w:hanging="385"/>
              <w:rPr>
                <w:rFonts w:cs="Arial"/>
                <w:sz w:val="20"/>
                <w:szCs w:val="20"/>
              </w:rPr>
            </w:pPr>
            <w:r w:rsidRPr="00AE6C71">
              <w:rPr>
                <w:rFonts w:cs="Arial"/>
                <w:sz w:val="20"/>
                <w:szCs w:val="20"/>
              </w:rPr>
              <w:t xml:space="preserve">jednostki organizacyjne, związki i stowarzyszenia JST,  </w:t>
            </w:r>
          </w:p>
          <w:p w:rsidR="00921DEB" w:rsidRPr="00AE6C71" w:rsidRDefault="00921DEB" w:rsidP="00D870BF">
            <w:pPr>
              <w:numPr>
                <w:ilvl w:val="0"/>
                <w:numId w:val="513"/>
              </w:numPr>
              <w:spacing w:before="40" w:after="40" w:line="240" w:lineRule="auto"/>
              <w:ind w:left="385" w:hanging="385"/>
              <w:rPr>
                <w:rFonts w:cs="Arial"/>
                <w:sz w:val="20"/>
                <w:szCs w:val="20"/>
              </w:rPr>
            </w:pPr>
            <w:r w:rsidRPr="00AE6C71">
              <w:rPr>
                <w:rFonts w:cs="Arial"/>
                <w:sz w:val="20"/>
                <w:szCs w:val="20"/>
              </w:rPr>
              <w:t xml:space="preserve">instytucje pomocy i integracji społecznej (zgodnie </w:t>
            </w:r>
            <w:r w:rsidR="00DD2524">
              <w:rPr>
                <w:rFonts w:cs="Arial"/>
                <w:sz w:val="20"/>
                <w:szCs w:val="20"/>
              </w:rPr>
              <w:br/>
            </w:r>
            <w:r w:rsidRPr="00AE6C71">
              <w:rPr>
                <w:rFonts w:cs="Arial"/>
                <w:sz w:val="20"/>
                <w:szCs w:val="20"/>
              </w:rPr>
              <w:t>z definicją znajdującą się w słowniku terminologicznym SZOOP),</w:t>
            </w:r>
          </w:p>
          <w:p w:rsidR="00921DEB" w:rsidRPr="00AE6C71" w:rsidRDefault="00921DEB" w:rsidP="00D870BF">
            <w:pPr>
              <w:numPr>
                <w:ilvl w:val="0"/>
                <w:numId w:val="513"/>
              </w:numPr>
              <w:spacing w:before="40" w:after="40" w:line="240" w:lineRule="auto"/>
              <w:ind w:left="385" w:hanging="385"/>
              <w:rPr>
                <w:rFonts w:cs="Arial"/>
                <w:sz w:val="20"/>
                <w:szCs w:val="20"/>
              </w:rPr>
            </w:pPr>
            <w:r w:rsidRPr="00AE6C71">
              <w:rPr>
                <w:rFonts w:cs="Arial"/>
                <w:sz w:val="20"/>
                <w:szCs w:val="20"/>
              </w:rPr>
              <w:t xml:space="preserve">podmioty ekonomii społecznej, w tym organizacje pozarządowe (zgodnie z definicją znajdującą się </w:t>
            </w:r>
            <w:r w:rsidR="00DD2524">
              <w:rPr>
                <w:rFonts w:cs="Arial"/>
                <w:sz w:val="20"/>
                <w:szCs w:val="20"/>
              </w:rPr>
              <w:br/>
            </w:r>
            <w:r w:rsidRPr="00AE6C71">
              <w:rPr>
                <w:rFonts w:cs="Arial"/>
                <w:sz w:val="20"/>
                <w:szCs w:val="20"/>
              </w:rPr>
              <w:t>w słowniku terminologicznym SZOOP),</w:t>
            </w:r>
          </w:p>
          <w:p w:rsidR="0010130A" w:rsidRPr="00AE6C71" w:rsidRDefault="00921DEB" w:rsidP="00D870BF">
            <w:pPr>
              <w:numPr>
                <w:ilvl w:val="0"/>
                <w:numId w:val="513"/>
              </w:numPr>
              <w:spacing w:before="40" w:after="40" w:line="240" w:lineRule="auto"/>
              <w:ind w:left="385" w:hanging="385"/>
              <w:rPr>
                <w:rFonts w:cs="Arial"/>
                <w:sz w:val="20"/>
                <w:szCs w:val="20"/>
              </w:rPr>
            </w:pPr>
            <w:r w:rsidRPr="00AE6C71">
              <w:rPr>
                <w:rFonts w:cs="Arial"/>
                <w:sz w:val="20"/>
                <w:szCs w:val="20"/>
              </w:rPr>
              <w:t>podmioty lecznicze wykonujące na terenie województwa świętokrzyskiego działalność leczniczą finansowaną ze środków publicznych,</w:t>
            </w:r>
          </w:p>
          <w:p w:rsidR="009D79DA" w:rsidRPr="00AE6C71" w:rsidRDefault="0010130A" w:rsidP="000B56AB">
            <w:pPr>
              <w:numPr>
                <w:ilvl w:val="0"/>
                <w:numId w:val="513"/>
              </w:numPr>
              <w:spacing w:after="0" w:line="240" w:lineRule="auto"/>
              <w:ind w:left="386" w:hanging="385"/>
              <w:rPr>
                <w:rFonts w:cs="Arial"/>
                <w:sz w:val="20"/>
                <w:szCs w:val="20"/>
              </w:rPr>
            </w:pPr>
            <w:r w:rsidRPr="00AE6C71">
              <w:rPr>
                <w:rFonts w:cs="Arial"/>
                <w:sz w:val="20"/>
                <w:szCs w:val="20"/>
              </w:rPr>
              <w:t>podmioty uprawnione do udzielania świadczeń zdrowotnych</w:t>
            </w:r>
            <w:r w:rsidR="000B56AB">
              <w:rPr>
                <w:rFonts w:cs="Arial"/>
                <w:sz w:val="20"/>
                <w:szCs w:val="20"/>
              </w:rPr>
              <w:t xml:space="preserve"> </w:t>
            </w:r>
            <w:r w:rsidR="00921DEB" w:rsidRPr="00AE6C71">
              <w:rPr>
                <w:rFonts w:cs="Arial"/>
                <w:sz w:val="20"/>
                <w:szCs w:val="20"/>
              </w:rPr>
              <w:t xml:space="preserve">oraz realizujące zadania z zakresu profilaktyki </w:t>
            </w:r>
            <w:r w:rsidR="00DD2524">
              <w:rPr>
                <w:rFonts w:cs="Arial"/>
                <w:sz w:val="20"/>
                <w:szCs w:val="20"/>
              </w:rPr>
              <w:br/>
            </w:r>
            <w:r w:rsidR="00921DEB" w:rsidRPr="00AE6C71">
              <w:rPr>
                <w:rFonts w:cs="Arial"/>
                <w:sz w:val="20"/>
                <w:szCs w:val="20"/>
              </w:rPr>
              <w:t xml:space="preserve">i promocji zdrowia. </w:t>
            </w:r>
          </w:p>
        </w:tc>
      </w:tr>
      <w:tr w:rsidR="002D2A97" w:rsidRPr="00AE6C71" w:rsidTr="003B5F5F">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70"/>
              </w:numPr>
              <w:tabs>
                <w:tab w:val="left" w:pos="284"/>
              </w:tabs>
              <w:suppressAutoHyphens/>
              <w:spacing w:before="40" w:after="40" w:line="240" w:lineRule="auto"/>
              <w:ind w:left="284" w:right="210" w:hanging="284"/>
              <w:rPr>
                <w:rFonts w:cs="Arial"/>
                <w:sz w:val="20"/>
                <w:szCs w:val="20"/>
              </w:rPr>
            </w:pPr>
            <w:r w:rsidRPr="00AE6C71">
              <w:rPr>
                <w:rFonts w:cs="Arial"/>
                <w:sz w:val="20"/>
                <w:szCs w:val="20"/>
              </w:rPr>
              <w:t xml:space="preserve">Grupa docelowa/ ostateczni odbiorcy wsparcia </w:t>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9.2</w:t>
            </w:r>
          </w:p>
        </w:tc>
        <w:tc>
          <w:tcPr>
            <w:tcW w:w="2836" w:type="pct"/>
            <w:gridSpan w:val="2"/>
            <w:tcBorders>
              <w:top w:val="single" w:sz="4" w:space="0" w:color="auto"/>
              <w:left w:val="single" w:sz="4" w:space="0" w:color="auto"/>
              <w:bottom w:val="single" w:sz="4" w:space="0" w:color="auto"/>
              <w:right w:val="single" w:sz="4" w:space="0" w:color="auto"/>
            </w:tcBorders>
          </w:tcPr>
          <w:p w:rsidR="002D2A97" w:rsidRPr="00AE6C71" w:rsidRDefault="002D2A97">
            <w:pPr>
              <w:spacing w:before="40" w:after="40" w:line="240" w:lineRule="auto"/>
              <w:ind w:left="113" w:right="284"/>
              <w:rPr>
                <w:rFonts w:cs="Arial"/>
                <w:sz w:val="20"/>
                <w:szCs w:val="20"/>
              </w:rPr>
            </w:pPr>
          </w:p>
        </w:tc>
      </w:tr>
      <w:tr w:rsidR="002D2A97" w:rsidRPr="00AE6C71" w:rsidTr="003B5F5F">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001264">
            <w:pPr>
              <w:numPr>
                <w:ilvl w:val="0"/>
                <w:numId w:val="370"/>
              </w:numPr>
              <w:tabs>
                <w:tab w:val="left" w:pos="284"/>
              </w:tabs>
              <w:spacing w:line="240" w:lineRule="auto"/>
              <w:ind w:left="284" w:right="210" w:hanging="284"/>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bottom w:val="single" w:sz="4" w:space="0" w:color="auto"/>
              <w:right w:val="single" w:sz="4" w:space="0" w:color="auto"/>
            </w:tcBorders>
            <w:hideMark/>
          </w:tcPr>
          <w:p w:rsidR="00921DEB" w:rsidRPr="00AE6C71" w:rsidRDefault="00921DEB" w:rsidP="00D870BF">
            <w:pPr>
              <w:numPr>
                <w:ilvl w:val="0"/>
                <w:numId w:val="519"/>
              </w:numPr>
              <w:spacing w:before="40" w:after="40" w:line="240" w:lineRule="auto"/>
              <w:ind w:left="335" w:hanging="283"/>
              <w:rPr>
                <w:rFonts w:cs="Arial"/>
                <w:sz w:val="20"/>
                <w:szCs w:val="20"/>
              </w:rPr>
            </w:pPr>
            <w:r w:rsidRPr="00AE6C71">
              <w:rPr>
                <w:rFonts w:cs="Arial"/>
                <w:sz w:val="20"/>
                <w:szCs w:val="20"/>
              </w:rPr>
              <w:t>osoby zagrożone ubóstwem i wykluczeniem społecznym oraz ich otoczenie</w:t>
            </w:r>
            <w:r w:rsidRPr="00AE6C71">
              <w:rPr>
                <w:rStyle w:val="Odwoanieprzypisudolnego"/>
                <w:sz w:val="20"/>
                <w:szCs w:val="20"/>
              </w:rPr>
              <w:footnoteReference w:id="219"/>
            </w:r>
            <w:r w:rsidRPr="00AE6C71">
              <w:rPr>
                <w:rFonts w:cs="Arial"/>
                <w:sz w:val="20"/>
                <w:szCs w:val="20"/>
              </w:rPr>
              <w:t xml:space="preserve">, w tym rodziny i dzieci,    </w:t>
            </w:r>
          </w:p>
          <w:p w:rsidR="00921DEB" w:rsidRPr="00AE6C71" w:rsidRDefault="00921DEB" w:rsidP="00D870BF">
            <w:pPr>
              <w:numPr>
                <w:ilvl w:val="0"/>
                <w:numId w:val="519"/>
              </w:numPr>
              <w:spacing w:before="40" w:after="40" w:line="240" w:lineRule="auto"/>
              <w:ind w:left="335" w:hanging="283"/>
              <w:rPr>
                <w:rFonts w:cs="Arial"/>
                <w:sz w:val="20"/>
                <w:szCs w:val="20"/>
              </w:rPr>
            </w:pPr>
            <w:r w:rsidRPr="00AE6C71">
              <w:rPr>
                <w:rFonts w:cs="Arial"/>
                <w:sz w:val="20"/>
                <w:szCs w:val="20"/>
              </w:rPr>
              <w:t>osoby zależne (niesamodzielne)</w:t>
            </w:r>
            <w:r w:rsidRPr="00AE6C71">
              <w:rPr>
                <w:rStyle w:val="Odwoanieprzypisudolnego"/>
                <w:sz w:val="20"/>
                <w:szCs w:val="20"/>
              </w:rPr>
              <w:footnoteReference w:id="220"/>
            </w:r>
            <w:r w:rsidRPr="00AE6C71">
              <w:rPr>
                <w:rFonts w:cs="Arial"/>
                <w:sz w:val="20"/>
                <w:szCs w:val="20"/>
              </w:rPr>
              <w:t>, osoby sprawujące opiekę nad osobą zależną (niesamodzielną),</w:t>
            </w:r>
          </w:p>
          <w:p w:rsidR="00921DEB" w:rsidRPr="00AE6C71" w:rsidRDefault="00921DEB" w:rsidP="00D870BF">
            <w:pPr>
              <w:numPr>
                <w:ilvl w:val="0"/>
                <w:numId w:val="519"/>
              </w:numPr>
              <w:spacing w:before="40" w:after="40" w:line="240" w:lineRule="auto"/>
              <w:ind w:left="335" w:hanging="283"/>
              <w:rPr>
                <w:rFonts w:cs="Arial"/>
                <w:sz w:val="20"/>
                <w:szCs w:val="20"/>
              </w:rPr>
            </w:pPr>
            <w:r w:rsidRPr="00AE6C71">
              <w:rPr>
                <w:rFonts w:cs="Arial"/>
                <w:sz w:val="20"/>
                <w:szCs w:val="20"/>
              </w:rPr>
              <w:t>pensjonariusze placówek opiekuńczych,</w:t>
            </w:r>
          </w:p>
          <w:p w:rsidR="008C72F2" w:rsidRDefault="0010130A" w:rsidP="005F30D1">
            <w:pPr>
              <w:numPr>
                <w:ilvl w:val="0"/>
                <w:numId w:val="519"/>
              </w:numPr>
              <w:spacing w:before="40" w:after="0" w:line="240" w:lineRule="auto"/>
              <w:ind w:left="335" w:hanging="283"/>
              <w:rPr>
                <w:rFonts w:cs="Arial"/>
                <w:sz w:val="20"/>
                <w:szCs w:val="20"/>
              </w:rPr>
            </w:pPr>
            <w:r w:rsidRPr="00AE6C71">
              <w:rPr>
                <w:rFonts w:cs="Arial"/>
                <w:sz w:val="20"/>
                <w:szCs w:val="20"/>
              </w:rPr>
              <w:t>dzieci w zakresie wczesnego wykrywania wad rozwojowych</w:t>
            </w:r>
          </w:p>
          <w:p w:rsidR="008C72F2" w:rsidRDefault="008C72F2" w:rsidP="005F30D1">
            <w:pPr>
              <w:spacing w:before="40" w:after="0" w:line="240" w:lineRule="auto"/>
              <w:rPr>
                <w:rFonts w:cs="Arial"/>
                <w:sz w:val="20"/>
                <w:szCs w:val="20"/>
              </w:rPr>
            </w:pPr>
          </w:p>
          <w:p w:rsidR="008C72F2" w:rsidRDefault="00541ADB" w:rsidP="005F30D1">
            <w:pPr>
              <w:spacing w:before="40" w:after="40" w:line="240" w:lineRule="auto"/>
              <w:rPr>
                <w:rFonts w:cs="Arial"/>
                <w:sz w:val="20"/>
                <w:szCs w:val="20"/>
              </w:rPr>
            </w:pPr>
            <w:r>
              <w:rPr>
                <w:rFonts w:cs="Arial"/>
                <w:sz w:val="20"/>
                <w:szCs w:val="20"/>
              </w:rPr>
              <w:t>W przypadku typu nr 1 – g</w:t>
            </w:r>
            <w:r w:rsidRPr="00541ADB">
              <w:rPr>
                <w:rFonts w:cs="Arial"/>
                <w:sz w:val="20"/>
                <w:szCs w:val="20"/>
              </w:rPr>
              <w:t>rupa docelowa kwalifikująca się do objęcia wsparciem zostanie również wskazana i dop</w:t>
            </w:r>
            <w:r w:rsidR="00BC62BD">
              <w:rPr>
                <w:rFonts w:cs="Arial"/>
                <w:sz w:val="20"/>
                <w:szCs w:val="20"/>
              </w:rPr>
              <w:t>r</w:t>
            </w:r>
            <w:r w:rsidRPr="00541ADB">
              <w:rPr>
                <w:rFonts w:cs="Arial"/>
                <w:sz w:val="20"/>
                <w:szCs w:val="20"/>
              </w:rPr>
              <w:t xml:space="preserve">ecyzowana </w:t>
            </w:r>
            <w:r>
              <w:rPr>
                <w:rFonts w:cs="Arial"/>
                <w:sz w:val="20"/>
                <w:szCs w:val="20"/>
              </w:rPr>
              <w:br/>
            </w:r>
            <w:r w:rsidRPr="00541ADB">
              <w:rPr>
                <w:rFonts w:cs="Arial"/>
                <w:sz w:val="20"/>
                <w:szCs w:val="20"/>
              </w:rPr>
              <w:t>w  Regionalny</w:t>
            </w:r>
            <w:r>
              <w:rPr>
                <w:rFonts w:cs="Arial"/>
                <w:sz w:val="20"/>
                <w:szCs w:val="20"/>
              </w:rPr>
              <w:t>m</w:t>
            </w:r>
            <w:r w:rsidRPr="00541ADB">
              <w:rPr>
                <w:rFonts w:cs="Arial"/>
                <w:sz w:val="20"/>
                <w:szCs w:val="20"/>
              </w:rPr>
              <w:t xml:space="preserve"> Program</w:t>
            </w:r>
            <w:r>
              <w:rPr>
                <w:rFonts w:cs="Arial"/>
                <w:sz w:val="20"/>
                <w:szCs w:val="20"/>
              </w:rPr>
              <w:t>ie</w:t>
            </w:r>
            <w:r w:rsidRPr="00541ADB">
              <w:rPr>
                <w:rFonts w:cs="Arial"/>
                <w:sz w:val="20"/>
                <w:szCs w:val="20"/>
              </w:rPr>
              <w:t xml:space="preserve"> Zdrowotny</w:t>
            </w:r>
            <w:r>
              <w:rPr>
                <w:rFonts w:cs="Arial"/>
                <w:sz w:val="20"/>
                <w:szCs w:val="20"/>
              </w:rPr>
              <w:t>m</w:t>
            </w:r>
            <w:r w:rsidRPr="00541ADB">
              <w:rPr>
                <w:rFonts w:cs="Arial"/>
                <w:sz w:val="20"/>
                <w:szCs w:val="20"/>
              </w:rPr>
              <w:t>.</w:t>
            </w:r>
          </w:p>
        </w:tc>
      </w:tr>
      <w:tr w:rsidR="002D2A97"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70"/>
              </w:numPr>
              <w:tabs>
                <w:tab w:val="left" w:pos="284"/>
              </w:tabs>
              <w:suppressAutoHyphens/>
              <w:spacing w:before="40" w:after="0" w:line="240" w:lineRule="auto"/>
              <w:ind w:left="284" w:right="210" w:hanging="284"/>
              <w:rPr>
                <w:rFonts w:cs="Arial"/>
                <w:sz w:val="20"/>
                <w:szCs w:val="20"/>
              </w:rPr>
            </w:pPr>
            <w:r w:rsidRPr="00AE6C71">
              <w:rPr>
                <w:rFonts w:cs="Arial"/>
                <w:sz w:val="20"/>
                <w:szCs w:val="20"/>
              </w:rPr>
              <w:t xml:space="preserve">Instytucja pośrednicząca </w:t>
            </w:r>
          </w:p>
          <w:p w:rsidR="002D2A97" w:rsidRPr="00AE6C71" w:rsidRDefault="002D2A97" w:rsidP="00F8787A">
            <w:pPr>
              <w:tabs>
                <w:tab w:val="left" w:pos="284"/>
              </w:tabs>
              <w:suppressAutoHyphens/>
              <w:spacing w:after="0" w:line="240" w:lineRule="auto"/>
              <w:ind w:left="284" w:right="210"/>
              <w:rPr>
                <w:rFonts w:cs="Arial"/>
                <w:sz w:val="20"/>
                <w:szCs w:val="20"/>
              </w:rPr>
            </w:pP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r w:rsidR="002D2A97"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70"/>
              </w:numPr>
              <w:tabs>
                <w:tab w:val="left" w:pos="284"/>
              </w:tabs>
              <w:suppressAutoHyphens/>
              <w:spacing w:before="40" w:after="0" w:line="240" w:lineRule="auto"/>
              <w:ind w:left="284" w:right="210" w:hanging="284"/>
              <w:rPr>
                <w:rFonts w:cs="Arial"/>
                <w:sz w:val="20"/>
                <w:szCs w:val="20"/>
              </w:rPr>
            </w:pPr>
            <w:r w:rsidRPr="00AE6C71">
              <w:rPr>
                <w:rFonts w:cs="Arial"/>
                <w:sz w:val="20"/>
                <w:szCs w:val="20"/>
              </w:rPr>
              <w:t>Instytucja wdrażająca</w:t>
            </w:r>
          </w:p>
          <w:p w:rsidR="002D2A97" w:rsidRPr="00AE6C71" w:rsidRDefault="002D2A97" w:rsidP="00F8787A">
            <w:pPr>
              <w:tabs>
                <w:tab w:val="left" w:pos="284"/>
              </w:tabs>
              <w:suppressAutoHyphens/>
              <w:spacing w:after="0" w:line="240" w:lineRule="auto"/>
              <w:ind w:left="284" w:right="210"/>
              <w:rPr>
                <w:rFonts w:cs="Arial"/>
                <w:sz w:val="20"/>
                <w:szCs w:val="20"/>
              </w:rPr>
            </w:pP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r w:rsidR="002D2A97" w:rsidRPr="00AE6C71" w:rsidTr="003B5F5F">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4705F0" w:rsidP="00001264">
            <w:pPr>
              <w:numPr>
                <w:ilvl w:val="0"/>
                <w:numId w:val="370"/>
              </w:numPr>
              <w:tabs>
                <w:tab w:val="left" w:pos="284"/>
              </w:tabs>
              <w:suppressAutoHyphens/>
              <w:spacing w:before="40" w:after="40" w:line="240" w:lineRule="auto"/>
              <w:ind w:left="284" w:right="33" w:hanging="284"/>
              <w:rPr>
                <w:rFonts w:cs="Arial"/>
                <w:sz w:val="20"/>
                <w:szCs w:val="20"/>
              </w:rPr>
            </w:pPr>
            <w:r w:rsidRPr="00AE6C71">
              <w:rPr>
                <w:rFonts w:cs="Arial"/>
                <w:sz w:val="20"/>
                <w:szCs w:val="20"/>
              </w:rPr>
              <w:t xml:space="preserve">Kategoria(e) regionu(ów) </w:t>
            </w:r>
            <w:r w:rsidR="002D2A97" w:rsidRPr="00AE6C71">
              <w:rPr>
                <w:rFonts w:cs="Arial"/>
                <w:sz w:val="20"/>
                <w:szCs w:val="20"/>
              </w:rPr>
              <w:t xml:space="preserve">wraz </w:t>
            </w:r>
            <w:r w:rsidRPr="00AE6C71">
              <w:rPr>
                <w:rFonts w:cs="Arial"/>
                <w:sz w:val="20"/>
                <w:szCs w:val="20"/>
              </w:rPr>
              <w:br/>
              <w:t xml:space="preserve">z przypisaniem </w:t>
            </w:r>
            <w:r w:rsidR="002D2A97" w:rsidRPr="00AE6C71">
              <w:rPr>
                <w:rFonts w:cs="Arial"/>
                <w:sz w:val="20"/>
                <w:szCs w:val="20"/>
              </w:rPr>
              <w:t>kwot UE (EUR)</w:t>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 xml:space="preserve">Region słabiej rozwinięty </w:t>
            </w:r>
          </w:p>
        </w:tc>
        <w:tc>
          <w:tcPr>
            <w:tcW w:w="2836" w:type="pct"/>
            <w:gridSpan w:val="2"/>
            <w:tcBorders>
              <w:top w:val="single" w:sz="4" w:space="0" w:color="auto"/>
              <w:left w:val="single" w:sz="4" w:space="0" w:color="auto"/>
              <w:bottom w:val="single" w:sz="4" w:space="0" w:color="auto"/>
              <w:right w:val="single" w:sz="4" w:space="0" w:color="auto"/>
            </w:tcBorders>
          </w:tcPr>
          <w:p w:rsidR="002D2A97" w:rsidRPr="00AE6C71" w:rsidRDefault="00E40DCE">
            <w:pPr>
              <w:spacing w:before="40" w:after="40" w:line="240" w:lineRule="auto"/>
              <w:ind w:left="113" w:right="284"/>
              <w:rPr>
                <w:rFonts w:cs="Arial"/>
                <w:sz w:val="20"/>
                <w:szCs w:val="20"/>
              </w:rPr>
            </w:pPr>
            <w:r w:rsidRPr="00AE6C71">
              <w:rPr>
                <w:rFonts w:cs="Arial"/>
                <w:sz w:val="20"/>
                <w:szCs w:val="20"/>
              </w:rPr>
              <w:t>Ogółem</w:t>
            </w:r>
          </w:p>
        </w:tc>
      </w:tr>
      <w:tr w:rsidR="002D2A97" w:rsidRPr="00AE6C71" w:rsidTr="003B5F5F">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F8787A">
            <w:pPr>
              <w:spacing w:line="240" w:lineRule="auto"/>
              <w:ind w:right="33"/>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9.2</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31773" w:rsidRDefault="00B07DC9" w:rsidP="00BF0C97">
            <w:pPr>
              <w:spacing w:before="40" w:after="40" w:line="240" w:lineRule="auto"/>
              <w:ind w:left="113" w:right="284"/>
              <w:rPr>
                <w:rFonts w:cs="Arial"/>
                <w:b/>
                <w:sz w:val="20"/>
                <w:szCs w:val="20"/>
              </w:rPr>
            </w:pPr>
            <w:r w:rsidRPr="005F30D1">
              <w:rPr>
                <w:rFonts w:cs="Arial"/>
                <w:b/>
                <w:sz w:val="20"/>
                <w:szCs w:val="20"/>
              </w:rPr>
              <w:t>56 790 868,00</w:t>
            </w:r>
          </w:p>
        </w:tc>
      </w:tr>
      <w:tr w:rsidR="002D2A97" w:rsidRPr="00AE6C71" w:rsidTr="003B5F5F">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F8787A">
            <w:pPr>
              <w:spacing w:line="240" w:lineRule="auto"/>
              <w:ind w:right="33"/>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bottom w:val="single" w:sz="4" w:space="0" w:color="auto"/>
              <w:right w:val="single" w:sz="4" w:space="0" w:color="auto"/>
            </w:tcBorders>
            <w:hideMark/>
          </w:tcPr>
          <w:p w:rsidR="007535D0" w:rsidRPr="00A31773" w:rsidRDefault="00B07DC9">
            <w:pPr>
              <w:spacing w:before="40" w:after="40" w:line="240" w:lineRule="auto"/>
              <w:ind w:left="113" w:right="284"/>
              <w:rPr>
                <w:rFonts w:cs="Arial"/>
                <w:b/>
                <w:sz w:val="20"/>
                <w:szCs w:val="20"/>
              </w:rPr>
            </w:pPr>
            <w:r w:rsidRPr="005F30D1">
              <w:rPr>
                <w:rFonts w:cs="Arial"/>
                <w:b/>
                <w:sz w:val="20"/>
                <w:szCs w:val="20"/>
              </w:rPr>
              <w:t xml:space="preserve">  11 503 926,00 </w:t>
            </w:r>
          </w:p>
        </w:tc>
      </w:tr>
      <w:tr w:rsidR="00AE5025" w:rsidRPr="00AE6C71" w:rsidTr="00EF5002">
        <w:trPr>
          <w:trHeight w:val="7220"/>
        </w:trPr>
        <w:tc>
          <w:tcPr>
            <w:tcW w:w="1219" w:type="pct"/>
            <w:tcBorders>
              <w:top w:val="single" w:sz="4" w:space="0" w:color="auto"/>
              <w:left w:val="single" w:sz="4" w:space="0" w:color="auto"/>
              <w:bottom w:val="single" w:sz="4" w:space="0" w:color="auto"/>
              <w:right w:val="single" w:sz="4" w:space="0" w:color="auto"/>
            </w:tcBorders>
            <w:hideMark/>
          </w:tcPr>
          <w:p w:rsidR="00AE5025" w:rsidRPr="00AE6C71" w:rsidRDefault="00AE5025" w:rsidP="00001264">
            <w:pPr>
              <w:numPr>
                <w:ilvl w:val="0"/>
                <w:numId w:val="370"/>
              </w:numPr>
              <w:suppressAutoHyphens/>
              <w:spacing w:before="40" w:after="0" w:line="240" w:lineRule="auto"/>
              <w:ind w:left="284" w:right="34" w:hanging="284"/>
              <w:rPr>
                <w:rFonts w:cs="Arial"/>
                <w:sz w:val="20"/>
                <w:szCs w:val="20"/>
              </w:rPr>
            </w:pPr>
            <w:r w:rsidRPr="00AE6C71">
              <w:rPr>
                <w:rFonts w:cs="Arial"/>
                <w:sz w:val="20"/>
                <w:szCs w:val="20"/>
              </w:rPr>
              <w:t xml:space="preserve">Mechanizmy powiązania interwencji z innymi Działaniami/ Poddziałaniami </w:t>
            </w:r>
            <w:r w:rsidRPr="00AE6C71">
              <w:rPr>
                <w:rFonts w:cs="Arial"/>
                <w:sz w:val="20"/>
                <w:szCs w:val="20"/>
              </w:rPr>
              <w:br/>
              <w:t xml:space="preserve">w ramach PO lub </w:t>
            </w:r>
            <w:r w:rsidRPr="00AE6C71">
              <w:rPr>
                <w:rFonts w:cs="Arial"/>
                <w:sz w:val="20"/>
                <w:szCs w:val="20"/>
              </w:rPr>
              <w:br/>
              <w:t xml:space="preserve">z innymi PO </w:t>
            </w:r>
          </w:p>
          <w:p w:rsidR="00AE5025" w:rsidRPr="00AE6C71" w:rsidRDefault="00AE5025" w:rsidP="00F8787A">
            <w:pPr>
              <w:suppressAutoHyphens/>
              <w:spacing w:after="40" w:line="240" w:lineRule="auto"/>
              <w:ind w:left="284" w:right="34"/>
              <w:rPr>
                <w:rFonts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hideMark/>
          </w:tcPr>
          <w:p w:rsidR="00AE5025" w:rsidRPr="00AE6C71" w:rsidRDefault="00AE5025" w:rsidP="00AE5025">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AE5025" w:rsidRPr="00AE6C71" w:rsidRDefault="00AE5025" w:rsidP="003F1C6D">
            <w:pPr>
              <w:tabs>
                <w:tab w:val="left" w:pos="34"/>
              </w:tabs>
              <w:spacing w:before="40" w:after="40" w:line="240" w:lineRule="auto"/>
              <w:rPr>
                <w:rFonts w:cs="Arial"/>
                <w:sz w:val="20"/>
                <w:szCs w:val="20"/>
              </w:rPr>
            </w:pPr>
            <w:r w:rsidRPr="00AE6C71">
              <w:rPr>
                <w:rFonts w:cs="Arial"/>
                <w:sz w:val="20"/>
                <w:szCs w:val="20"/>
              </w:rPr>
              <w:t xml:space="preserve">W zakresie zapewnienia koordynacji udzielanego wsparcia </w:t>
            </w:r>
            <w:r w:rsidR="004F60C7" w:rsidRPr="00AE6C71">
              <w:rPr>
                <w:rFonts w:cs="Arial"/>
                <w:sz w:val="20"/>
                <w:szCs w:val="20"/>
              </w:rPr>
              <w:br/>
            </w:r>
            <w:r w:rsidRPr="00AE6C71">
              <w:rPr>
                <w:rFonts w:cs="Arial"/>
                <w:sz w:val="20"/>
                <w:szCs w:val="20"/>
              </w:rPr>
              <w:t>z innymi Działaniami i Osiami Priorytetowymi RPOWŚ na lata 2014-2020:</w:t>
            </w:r>
          </w:p>
          <w:p w:rsidR="00AE5025" w:rsidRPr="00AE6C71" w:rsidRDefault="00AE5025" w:rsidP="00D870BF">
            <w:pPr>
              <w:numPr>
                <w:ilvl w:val="0"/>
                <w:numId w:val="521"/>
              </w:numPr>
              <w:spacing w:after="0" w:line="240" w:lineRule="auto"/>
              <w:ind w:left="601" w:hanging="244"/>
              <w:rPr>
                <w:rFonts w:cs="Arial"/>
                <w:sz w:val="20"/>
                <w:szCs w:val="20"/>
              </w:rPr>
            </w:pPr>
            <w:r w:rsidRPr="00AE6C71">
              <w:rPr>
                <w:rFonts w:cs="Arial"/>
                <w:sz w:val="20"/>
                <w:szCs w:val="20"/>
              </w:rPr>
              <w:t>Komitet Monitorujący RPOWŚ na lata 2014-2020,</w:t>
            </w:r>
          </w:p>
          <w:p w:rsidR="00AE5025" w:rsidRPr="00AE6C71" w:rsidRDefault="00AE5025" w:rsidP="00D870BF">
            <w:pPr>
              <w:numPr>
                <w:ilvl w:val="0"/>
                <w:numId w:val="521"/>
              </w:numPr>
              <w:spacing w:after="0" w:line="240" w:lineRule="auto"/>
              <w:ind w:left="601" w:hanging="244"/>
              <w:rPr>
                <w:rFonts w:cs="Arial"/>
                <w:sz w:val="20"/>
                <w:szCs w:val="20"/>
              </w:rPr>
            </w:pPr>
            <w:r w:rsidRPr="00AE6C71">
              <w:rPr>
                <w:rFonts w:cs="Arial"/>
                <w:sz w:val="20"/>
                <w:szCs w:val="20"/>
              </w:rPr>
              <w:t>kryteria wyboru projektów,</w:t>
            </w:r>
          </w:p>
          <w:p w:rsidR="00AE5025" w:rsidRPr="00AE6C71" w:rsidRDefault="00AE5025" w:rsidP="00D870BF">
            <w:pPr>
              <w:numPr>
                <w:ilvl w:val="0"/>
                <w:numId w:val="521"/>
              </w:numPr>
              <w:spacing w:after="0" w:line="240" w:lineRule="auto"/>
              <w:ind w:left="601" w:hanging="244"/>
              <w:rPr>
                <w:rFonts w:cs="Arial"/>
                <w:sz w:val="20"/>
                <w:szCs w:val="20"/>
              </w:rPr>
            </w:pPr>
            <w:r w:rsidRPr="00AE6C71">
              <w:rPr>
                <w:rFonts w:cs="Arial"/>
                <w:sz w:val="20"/>
                <w:szCs w:val="20"/>
              </w:rPr>
              <w:t>działania w zakresie informacji i promocji,</w:t>
            </w:r>
          </w:p>
          <w:p w:rsidR="00AE5025" w:rsidRPr="00AE6C71" w:rsidRDefault="00AE5025" w:rsidP="00D870BF">
            <w:pPr>
              <w:numPr>
                <w:ilvl w:val="0"/>
                <w:numId w:val="521"/>
              </w:numPr>
              <w:spacing w:after="0" w:line="240" w:lineRule="auto"/>
              <w:ind w:left="601" w:hanging="244"/>
              <w:rPr>
                <w:rFonts w:cs="Arial"/>
                <w:sz w:val="20"/>
                <w:szCs w:val="20"/>
              </w:rPr>
            </w:pPr>
            <w:r w:rsidRPr="00AE6C71">
              <w:rPr>
                <w:rFonts w:cs="Arial"/>
                <w:sz w:val="20"/>
                <w:szCs w:val="20"/>
              </w:rPr>
              <w:t>monitoring i ewaluacja,</w:t>
            </w:r>
          </w:p>
          <w:p w:rsidR="00AE5025" w:rsidRPr="00AE6C71" w:rsidRDefault="00AE5025" w:rsidP="00D870BF">
            <w:pPr>
              <w:numPr>
                <w:ilvl w:val="0"/>
                <w:numId w:val="521"/>
              </w:numPr>
              <w:spacing w:after="0" w:line="240" w:lineRule="auto"/>
              <w:ind w:left="601" w:hanging="244"/>
              <w:rPr>
                <w:rFonts w:cs="Arial"/>
                <w:sz w:val="20"/>
                <w:szCs w:val="20"/>
              </w:rPr>
            </w:pPr>
            <w:r w:rsidRPr="00AE6C71">
              <w:rPr>
                <w:rFonts w:cs="Arial"/>
                <w:sz w:val="20"/>
                <w:szCs w:val="20"/>
              </w:rPr>
              <w:t xml:space="preserve">komplementarność z Priorytetami Inwestycyjnymi 9a </w:t>
            </w:r>
            <w:r w:rsidR="000B56AB">
              <w:rPr>
                <w:rFonts w:cs="Arial"/>
                <w:sz w:val="20"/>
                <w:szCs w:val="20"/>
              </w:rPr>
              <w:br/>
            </w:r>
            <w:r w:rsidRPr="00AE6C71">
              <w:rPr>
                <w:rFonts w:cs="Arial"/>
                <w:sz w:val="20"/>
                <w:szCs w:val="20"/>
              </w:rPr>
              <w:t>i 9b.</w:t>
            </w:r>
          </w:p>
          <w:p w:rsidR="00AE5025" w:rsidRPr="00AE6C71" w:rsidRDefault="00AE5025" w:rsidP="003F1C6D">
            <w:pPr>
              <w:tabs>
                <w:tab w:val="left" w:pos="34"/>
              </w:tabs>
              <w:spacing w:after="0" w:line="240" w:lineRule="auto"/>
              <w:ind w:left="34"/>
              <w:rPr>
                <w:rFonts w:cs="Arial"/>
                <w:sz w:val="20"/>
                <w:szCs w:val="20"/>
              </w:rPr>
            </w:pPr>
            <w:r w:rsidRPr="00AE6C71">
              <w:rPr>
                <w:rFonts w:cs="Arial"/>
                <w:sz w:val="20"/>
                <w:szCs w:val="20"/>
              </w:rPr>
              <w:t xml:space="preserve">W zakresie zapewnienia koordynacji udzielanego wsparcia </w:t>
            </w:r>
            <w:r w:rsidR="004F60C7" w:rsidRPr="00AE6C71">
              <w:rPr>
                <w:rFonts w:cs="Arial"/>
                <w:sz w:val="20"/>
                <w:szCs w:val="20"/>
              </w:rPr>
              <w:br/>
            </w:r>
            <w:r w:rsidRPr="00AE6C71">
              <w:rPr>
                <w:rFonts w:cs="Arial"/>
                <w:sz w:val="20"/>
                <w:szCs w:val="20"/>
              </w:rPr>
              <w:t>z innymi Programami Operacyjnymi:</w:t>
            </w:r>
          </w:p>
          <w:p w:rsidR="00AE5025" w:rsidRPr="00AE6C71" w:rsidRDefault="00AE5025" w:rsidP="00D870BF">
            <w:pPr>
              <w:numPr>
                <w:ilvl w:val="0"/>
                <w:numId w:val="522"/>
              </w:numPr>
              <w:spacing w:after="0" w:line="240" w:lineRule="auto"/>
              <w:ind w:left="601" w:hanging="284"/>
              <w:rPr>
                <w:rFonts w:cs="Arial"/>
                <w:sz w:val="20"/>
                <w:szCs w:val="20"/>
              </w:rPr>
            </w:pPr>
            <w:r w:rsidRPr="00AE6C71">
              <w:rPr>
                <w:rFonts w:cs="Arial"/>
                <w:sz w:val="20"/>
                <w:szCs w:val="20"/>
              </w:rPr>
              <w:t xml:space="preserve">Komitet sterujący ds. koordynacji interwencji EFSI </w:t>
            </w:r>
            <w:r w:rsidR="004F60C7" w:rsidRPr="00AE6C71">
              <w:rPr>
                <w:rFonts w:cs="Arial"/>
                <w:sz w:val="20"/>
                <w:szCs w:val="20"/>
              </w:rPr>
              <w:br/>
            </w:r>
            <w:r w:rsidRPr="00AE6C71">
              <w:rPr>
                <w:rFonts w:cs="Arial"/>
                <w:sz w:val="20"/>
                <w:szCs w:val="20"/>
              </w:rPr>
              <w:t>w sektorze zdrowia,</w:t>
            </w:r>
          </w:p>
          <w:p w:rsidR="00AE5025" w:rsidRPr="00AE6C71" w:rsidRDefault="00AE5025" w:rsidP="00D870BF">
            <w:pPr>
              <w:numPr>
                <w:ilvl w:val="0"/>
                <w:numId w:val="522"/>
              </w:numPr>
              <w:spacing w:after="0" w:line="240" w:lineRule="auto"/>
              <w:ind w:left="601" w:hanging="284"/>
              <w:rPr>
                <w:rFonts w:cs="Arial"/>
                <w:sz w:val="20"/>
                <w:szCs w:val="20"/>
              </w:rPr>
            </w:pPr>
            <w:r w:rsidRPr="00AE6C71">
              <w:rPr>
                <w:rFonts w:cs="Arial"/>
                <w:sz w:val="20"/>
                <w:szCs w:val="20"/>
              </w:rPr>
              <w:t>Wspólna Lista Wskaźników Kluczowych,</w:t>
            </w:r>
          </w:p>
          <w:p w:rsidR="00AE5025" w:rsidRPr="00AE6C71" w:rsidRDefault="00AE5025" w:rsidP="00D870BF">
            <w:pPr>
              <w:numPr>
                <w:ilvl w:val="0"/>
                <w:numId w:val="522"/>
              </w:numPr>
              <w:spacing w:after="0" w:line="240" w:lineRule="auto"/>
              <w:ind w:left="601" w:hanging="284"/>
              <w:rPr>
                <w:rFonts w:cs="Arial"/>
                <w:sz w:val="20"/>
                <w:szCs w:val="20"/>
              </w:rPr>
            </w:pPr>
            <w:r w:rsidRPr="00AE6C71">
              <w:rPr>
                <w:rFonts w:cs="Arial"/>
                <w:sz w:val="20"/>
                <w:szCs w:val="20"/>
              </w:rPr>
              <w:t>Kontrakt Terytorialny dla Województwa Świętokrzyskiego na lata 2014-2020,</w:t>
            </w:r>
          </w:p>
          <w:p w:rsidR="00AE5025" w:rsidRPr="00AE6C71" w:rsidRDefault="00AE5025" w:rsidP="00D870BF">
            <w:pPr>
              <w:numPr>
                <w:ilvl w:val="0"/>
                <w:numId w:val="522"/>
              </w:numPr>
              <w:spacing w:after="0" w:line="240" w:lineRule="auto"/>
              <w:ind w:left="601" w:hanging="284"/>
              <w:rPr>
                <w:rFonts w:cs="Arial"/>
                <w:sz w:val="20"/>
                <w:szCs w:val="20"/>
              </w:rPr>
            </w:pPr>
            <w:r w:rsidRPr="00AE6C71">
              <w:rPr>
                <w:rFonts w:cs="Arial"/>
                <w:i/>
                <w:iCs/>
                <w:sz w:val="20"/>
                <w:szCs w:val="20"/>
              </w:rPr>
              <w:t xml:space="preserve">Wytyczne w zakresie </w:t>
            </w:r>
            <w:r w:rsidRPr="00AE6C71">
              <w:rPr>
                <w:i/>
                <w:sz w:val="20"/>
                <w:szCs w:val="20"/>
              </w:rPr>
              <w:t xml:space="preserve">realizacji przedsięwzięć w obszarze włączenia społecznego i zwalczania ubóstwa </w:t>
            </w:r>
            <w:r w:rsidRPr="00AE6C71">
              <w:rPr>
                <w:i/>
                <w:sz w:val="20"/>
                <w:szCs w:val="20"/>
              </w:rPr>
              <w:br/>
              <w:t>z wykorzystaniem środków Europejskiego Funduszu Społecznego i Europejskiego Funduszu Rozwoju Regionalnego na lata 2014-2020,</w:t>
            </w:r>
          </w:p>
          <w:p w:rsidR="00AE5025" w:rsidRPr="00AE6C71" w:rsidRDefault="00AE5025" w:rsidP="00D870BF">
            <w:pPr>
              <w:numPr>
                <w:ilvl w:val="0"/>
                <w:numId w:val="522"/>
              </w:numPr>
              <w:spacing w:after="0" w:line="240" w:lineRule="auto"/>
              <w:ind w:left="601" w:hanging="284"/>
              <w:rPr>
                <w:rFonts w:cs="Arial"/>
                <w:sz w:val="20"/>
                <w:szCs w:val="20"/>
              </w:rPr>
            </w:pPr>
            <w:r w:rsidRPr="00AE6C71">
              <w:rPr>
                <w:rFonts w:cs="Arial"/>
                <w:i/>
                <w:sz w:val="20"/>
                <w:szCs w:val="20"/>
              </w:rPr>
              <w:t xml:space="preserve">Wytyczne w zakresie realizacji przedsięwzięć z udziałem środków Europejskiego Funduszu Społecznego </w:t>
            </w:r>
            <w:r w:rsidRPr="00AE6C71">
              <w:rPr>
                <w:rFonts w:cs="Arial"/>
                <w:i/>
                <w:sz w:val="20"/>
                <w:szCs w:val="20"/>
              </w:rPr>
              <w:br/>
              <w:t>w obszarze zdrowia na lata 2014-2020.</w:t>
            </w:r>
          </w:p>
          <w:p w:rsidR="00AE5025" w:rsidRPr="00AE6C71" w:rsidRDefault="00AE5025" w:rsidP="003F1C6D">
            <w:pPr>
              <w:tabs>
                <w:tab w:val="left" w:pos="34"/>
              </w:tabs>
              <w:spacing w:before="120" w:after="0" w:line="240" w:lineRule="auto"/>
              <w:ind w:firstLine="34"/>
              <w:rPr>
                <w:rFonts w:cs="Arial"/>
                <w:sz w:val="20"/>
                <w:szCs w:val="20"/>
              </w:rPr>
            </w:pPr>
            <w:r w:rsidRPr="00AE6C71">
              <w:rPr>
                <w:rFonts w:cs="Arial"/>
                <w:sz w:val="20"/>
                <w:szCs w:val="20"/>
              </w:rPr>
              <w:t>Komplementarność z innymi Programami Operacyjnymi:</w:t>
            </w:r>
          </w:p>
          <w:p w:rsidR="00AE5025" w:rsidRPr="00AE6C71" w:rsidRDefault="00AE5025" w:rsidP="00D870BF">
            <w:pPr>
              <w:numPr>
                <w:ilvl w:val="0"/>
                <w:numId w:val="523"/>
              </w:numPr>
              <w:spacing w:after="0" w:line="240" w:lineRule="auto"/>
              <w:ind w:left="601" w:hanging="284"/>
              <w:rPr>
                <w:rStyle w:val="st"/>
                <w:rFonts w:cs="Arial"/>
                <w:sz w:val="20"/>
                <w:szCs w:val="20"/>
              </w:rPr>
            </w:pPr>
            <w:r w:rsidRPr="00AE6C71">
              <w:rPr>
                <w:rFonts w:cs="Arial"/>
                <w:sz w:val="20"/>
                <w:szCs w:val="20"/>
              </w:rPr>
              <w:t>Program Operacyjny Wiedza Edukacja Rozwój</w:t>
            </w:r>
            <w:r w:rsidRPr="00AE6C71">
              <w:rPr>
                <w:rStyle w:val="st"/>
                <w:sz w:val="20"/>
                <w:szCs w:val="20"/>
              </w:rPr>
              <w:t>,</w:t>
            </w:r>
          </w:p>
          <w:p w:rsidR="00AE5025" w:rsidRPr="00AE6C71" w:rsidRDefault="00AE5025" w:rsidP="00D870BF">
            <w:pPr>
              <w:numPr>
                <w:ilvl w:val="0"/>
                <w:numId w:val="523"/>
              </w:numPr>
              <w:spacing w:after="0" w:line="240" w:lineRule="auto"/>
              <w:ind w:left="601" w:hanging="284"/>
              <w:rPr>
                <w:rFonts w:cs="Arial"/>
                <w:sz w:val="20"/>
                <w:szCs w:val="20"/>
              </w:rPr>
            </w:pPr>
            <w:r w:rsidRPr="00AE6C71">
              <w:rPr>
                <w:rFonts w:cs="Arial"/>
                <w:sz w:val="20"/>
                <w:szCs w:val="20"/>
              </w:rPr>
              <w:t>Program Operacyjny Pomoc Żywnościowa 2014-2020,</w:t>
            </w:r>
          </w:p>
          <w:p w:rsidR="00AE5025" w:rsidRPr="00AE6C71" w:rsidRDefault="00AE5025" w:rsidP="00D870BF">
            <w:pPr>
              <w:numPr>
                <w:ilvl w:val="0"/>
                <w:numId w:val="523"/>
              </w:numPr>
              <w:spacing w:after="0" w:line="240" w:lineRule="auto"/>
              <w:ind w:left="601" w:hanging="284"/>
              <w:rPr>
                <w:rFonts w:cs="Arial"/>
                <w:sz w:val="20"/>
                <w:szCs w:val="20"/>
              </w:rPr>
            </w:pPr>
            <w:r w:rsidRPr="00AE6C71">
              <w:rPr>
                <w:rFonts w:cs="Arial"/>
                <w:sz w:val="20"/>
                <w:szCs w:val="20"/>
              </w:rPr>
              <w:t>Program na rzecz przemian i innowacji społecznych,</w:t>
            </w:r>
          </w:p>
          <w:p w:rsidR="00AE5025" w:rsidRPr="00AE6C71" w:rsidRDefault="00AE5025" w:rsidP="00D870BF">
            <w:pPr>
              <w:numPr>
                <w:ilvl w:val="0"/>
                <w:numId w:val="523"/>
              </w:numPr>
              <w:spacing w:after="0" w:line="240" w:lineRule="auto"/>
              <w:ind w:left="601" w:hanging="284"/>
              <w:rPr>
                <w:rFonts w:cs="Arial"/>
                <w:sz w:val="20"/>
                <w:szCs w:val="20"/>
              </w:rPr>
            </w:pPr>
            <w:r w:rsidRPr="00AE6C71">
              <w:rPr>
                <w:rFonts w:cs="Arial"/>
                <w:sz w:val="20"/>
                <w:szCs w:val="20"/>
              </w:rPr>
              <w:t>Program Operacyjny Infrastruktura i Środowisko</w:t>
            </w:r>
            <w:r w:rsidRPr="00AE6C71">
              <w:rPr>
                <w:rFonts w:cs="Arial"/>
              </w:rPr>
              <w:t>.</w:t>
            </w:r>
          </w:p>
        </w:tc>
      </w:tr>
      <w:tr w:rsidR="00DE7EAC" w:rsidRPr="00AE6C71" w:rsidTr="003F1C6D">
        <w:trPr>
          <w:trHeight w:val="737"/>
        </w:trPr>
        <w:tc>
          <w:tcPr>
            <w:tcW w:w="1219" w:type="pct"/>
            <w:vMerge w:val="restart"/>
            <w:tcBorders>
              <w:top w:val="single" w:sz="4" w:space="0" w:color="auto"/>
              <w:left w:val="single" w:sz="4" w:space="0" w:color="auto"/>
              <w:right w:val="single" w:sz="4" w:space="0" w:color="auto"/>
            </w:tcBorders>
            <w:hideMark/>
          </w:tcPr>
          <w:p w:rsidR="00DE7EAC" w:rsidRPr="00AE6C71" w:rsidRDefault="00DE7EAC" w:rsidP="00001264">
            <w:pPr>
              <w:numPr>
                <w:ilvl w:val="0"/>
                <w:numId w:val="370"/>
              </w:numPr>
              <w:suppressAutoHyphens/>
              <w:spacing w:before="40" w:after="0" w:line="240" w:lineRule="auto"/>
              <w:ind w:left="284" w:right="284" w:hanging="284"/>
              <w:rPr>
                <w:rFonts w:cs="Arial"/>
                <w:sz w:val="20"/>
                <w:szCs w:val="20"/>
              </w:rPr>
            </w:pPr>
            <w:r w:rsidRPr="00AE6C71">
              <w:rPr>
                <w:rFonts w:cs="Arial"/>
                <w:sz w:val="20"/>
                <w:szCs w:val="20"/>
              </w:rPr>
              <w:t>Instrumenty terytorialne</w:t>
            </w:r>
          </w:p>
          <w:p w:rsidR="00DE7EAC" w:rsidRPr="00AE6C71" w:rsidRDefault="00DE7EAC" w:rsidP="00F8787A">
            <w:pPr>
              <w:suppressAutoHyphens/>
              <w:spacing w:after="40" w:line="240" w:lineRule="auto"/>
              <w:ind w:left="284" w:right="284"/>
              <w:rPr>
                <w:rFonts w:cs="Arial"/>
                <w:sz w:val="20"/>
                <w:szCs w:val="20"/>
              </w:rPr>
            </w:pPr>
            <w:r w:rsidRPr="00AE6C71">
              <w:rPr>
                <w:rFonts w:cs="Arial"/>
                <w:sz w:val="20"/>
                <w:szCs w:val="20"/>
              </w:rPr>
              <w:t>(jeśli dotyczy)</w:t>
            </w:r>
          </w:p>
        </w:tc>
        <w:tc>
          <w:tcPr>
            <w:tcW w:w="945" w:type="pct"/>
            <w:vMerge w:val="restart"/>
            <w:tcBorders>
              <w:top w:val="single" w:sz="4" w:space="0" w:color="auto"/>
              <w:left w:val="single" w:sz="4" w:space="0" w:color="auto"/>
              <w:right w:val="single" w:sz="4" w:space="0" w:color="auto"/>
            </w:tcBorders>
            <w:hideMark/>
          </w:tcPr>
          <w:p w:rsidR="004D3DD0" w:rsidRPr="00AE6C71" w:rsidRDefault="00DE7EAC" w:rsidP="00C63D90">
            <w:pPr>
              <w:spacing w:before="40" w:after="40" w:line="240" w:lineRule="auto"/>
              <w:ind w:left="113" w:right="284"/>
              <w:rPr>
                <w:rFonts w:cs="Arial"/>
                <w:sz w:val="20"/>
                <w:szCs w:val="20"/>
              </w:rPr>
            </w:pPr>
            <w:r w:rsidRPr="00AE6C71">
              <w:rPr>
                <w:rFonts w:cs="Arial"/>
                <w:sz w:val="20"/>
                <w:szCs w:val="20"/>
              </w:rPr>
              <w:t>Poddziałanie 9.2.3</w:t>
            </w:r>
          </w:p>
          <w:p w:rsidR="00DE7EAC" w:rsidRPr="00AE6C71" w:rsidRDefault="004D3DD0" w:rsidP="003F1C6D">
            <w:pPr>
              <w:tabs>
                <w:tab w:val="left" w:pos="1487"/>
              </w:tabs>
              <w:rPr>
                <w:rFonts w:cs="Arial"/>
                <w:sz w:val="20"/>
                <w:szCs w:val="20"/>
              </w:rPr>
            </w:pPr>
            <w:r w:rsidRPr="00AE6C71">
              <w:rPr>
                <w:rFonts w:cs="Arial"/>
                <w:sz w:val="20"/>
                <w:szCs w:val="20"/>
              </w:rPr>
              <w:tab/>
            </w:r>
          </w:p>
        </w:tc>
        <w:tc>
          <w:tcPr>
            <w:tcW w:w="2836" w:type="pct"/>
            <w:gridSpan w:val="2"/>
            <w:tcBorders>
              <w:top w:val="single" w:sz="4" w:space="0" w:color="auto"/>
              <w:left w:val="single" w:sz="4" w:space="0" w:color="auto"/>
              <w:bottom w:val="dotted" w:sz="4" w:space="0" w:color="auto"/>
              <w:right w:val="single" w:sz="4" w:space="0" w:color="auto"/>
            </w:tcBorders>
          </w:tcPr>
          <w:p w:rsidR="00DE7EAC" w:rsidRPr="00AE6C71" w:rsidRDefault="00DE7EAC" w:rsidP="003F1C6D">
            <w:pPr>
              <w:spacing w:before="40" w:after="40" w:line="240" w:lineRule="auto"/>
              <w:rPr>
                <w:rFonts w:cs="Arial"/>
                <w:sz w:val="20"/>
                <w:szCs w:val="20"/>
              </w:rPr>
            </w:pPr>
            <w:r w:rsidRPr="00AE6C71">
              <w:rPr>
                <w:rFonts w:cs="Arial"/>
                <w:sz w:val="20"/>
                <w:szCs w:val="20"/>
              </w:rPr>
              <w:t>Wydzielone zostały środki dla następujących Obszarów Strategicznej Interwencji:</w:t>
            </w:r>
            <w:r w:rsidR="001A08D1" w:rsidRPr="00AE6C71">
              <w:rPr>
                <w:rFonts w:cs="Arial"/>
                <w:sz w:val="20"/>
                <w:szCs w:val="20"/>
              </w:rPr>
              <w:t xml:space="preserve"> </w:t>
            </w:r>
          </w:p>
        </w:tc>
      </w:tr>
      <w:tr w:rsidR="004D3DD0" w:rsidRPr="00AE6C71" w:rsidTr="003F1C6D">
        <w:trPr>
          <w:trHeight w:val="737"/>
        </w:trPr>
        <w:tc>
          <w:tcPr>
            <w:tcW w:w="1219" w:type="pct"/>
            <w:vMerge/>
            <w:tcBorders>
              <w:top w:val="single" w:sz="4" w:space="0" w:color="auto"/>
              <w:left w:val="single" w:sz="4" w:space="0" w:color="auto"/>
              <w:right w:val="single" w:sz="4" w:space="0" w:color="auto"/>
            </w:tcBorders>
            <w:hideMark/>
          </w:tcPr>
          <w:p w:rsidR="004D3DD0" w:rsidRPr="00AE6C71" w:rsidRDefault="004D3DD0" w:rsidP="00001264">
            <w:pPr>
              <w:numPr>
                <w:ilvl w:val="0"/>
                <w:numId w:val="370"/>
              </w:numPr>
              <w:suppressAutoHyphens/>
              <w:spacing w:before="40" w:after="0" w:line="240" w:lineRule="auto"/>
              <w:ind w:left="284" w:right="284" w:hanging="284"/>
              <w:rPr>
                <w:rFonts w:cs="Arial"/>
                <w:sz w:val="20"/>
                <w:szCs w:val="20"/>
              </w:rPr>
            </w:pPr>
          </w:p>
        </w:tc>
        <w:tc>
          <w:tcPr>
            <w:tcW w:w="945" w:type="pct"/>
            <w:vMerge/>
            <w:tcBorders>
              <w:top w:val="single" w:sz="4" w:space="0" w:color="auto"/>
              <w:left w:val="single" w:sz="4" w:space="0" w:color="auto"/>
              <w:right w:val="single" w:sz="4" w:space="0" w:color="auto"/>
            </w:tcBorders>
            <w:hideMark/>
          </w:tcPr>
          <w:p w:rsidR="004D3DD0" w:rsidRPr="00AE6C71" w:rsidRDefault="004D3DD0" w:rsidP="00C63D90">
            <w:pPr>
              <w:spacing w:before="40" w:after="40" w:line="240" w:lineRule="auto"/>
              <w:ind w:left="113" w:right="284"/>
              <w:rPr>
                <w:rFonts w:cs="Arial"/>
                <w:sz w:val="20"/>
                <w:szCs w:val="20"/>
              </w:rPr>
            </w:pPr>
          </w:p>
        </w:tc>
        <w:tc>
          <w:tcPr>
            <w:tcW w:w="1418" w:type="pct"/>
            <w:tcBorders>
              <w:top w:val="dotted" w:sz="4" w:space="0" w:color="auto"/>
              <w:left w:val="single" w:sz="4" w:space="0" w:color="auto"/>
              <w:bottom w:val="dotted" w:sz="4" w:space="0" w:color="auto"/>
              <w:right w:val="dotted" w:sz="4" w:space="0" w:color="auto"/>
            </w:tcBorders>
          </w:tcPr>
          <w:p w:rsidR="004D3DD0" w:rsidRPr="00AE6C71" w:rsidRDefault="004D3DD0" w:rsidP="00DE7EAC">
            <w:pPr>
              <w:spacing w:before="40" w:after="40" w:line="240" w:lineRule="auto"/>
              <w:rPr>
                <w:rFonts w:cs="Arial"/>
                <w:sz w:val="20"/>
                <w:szCs w:val="20"/>
              </w:rPr>
            </w:pPr>
            <w:r w:rsidRPr="00AE6C71">
              <w:rPr>
                <w:rFonts w:cs="Arial"/>
                <w:sz w:val="20"/>
                <w:szCs w:val="20"/>
              </w:rPr>
              <w:t>obszary wiejskie o najgorszym dostępie do usług publicznych</w:t>
            </w:r>
          </w:p>
        </w:tc>
        <w:tc>
          <w:tcPr>
            <w:tcW w:w="1418" w:type="pct"/>
            <w:tcBorders>
              <w:top w:val="dotted" w:sz="4" w:space="0" w:color="auto"/>
              <w:left w:val="dotted" w:sz="4" w:space="0" w:color="auto"/>
              <w:bottom w:val="dotted" w:sz="4" w:space="0" w:color="auto"/>
              <w:right w:val="single" w:sz="4" w:space="0" w:color="auto"/>
            </w:tcBorders>
          </w:tcPr>
          <w:p w:rsidR="004D3DD0" w:rsidRPr="00A31773" w:rsidRDefault="00B07DC9" w:rsidP="00DE7EAC">
            <w:pPr>
              <w:spacing w:before="40" w:after="40" w:line="240" w:lineRule="auto"/>
              <w:rPr>
                <w:rFonts w:cs="Arial"/>
                <w:sz w:val="20"/>
                <w:szCs w:val="20"/>
              </w:rPr>
            </w:pPr>
            <w:r w:rsidRPr="005F30D1">
              <w:rPr>
                <w:rFonts w:cs="Arial"/>
                <w:b/>
                <w:sz w:val="20"/>
                <w:szCs w:val="20"/>
              </w:rPr>
              <w:t>500 000,00</w:t>
            </w:r>
            <w:r w:rsidRPr="005F30D1">
              <w:rPr>
                <w:rFonts w:cs="Arial"/>
                <w:sz w:val="20"/>
                <w:szCs w:val="20"/>
              </w:rPr>
              <w:t xml:space="preserve"> EUR</w:t>
            </w:r>
          </w:p>
        </w:tc>
      </w:tr>
      <w:tr w:rsidR="004D3DD0" w:rsidRPr="00AE6C71" w:rsidTr="003F1C6D">
        <w:trPr>
          <w:trHeight w:val="737"/>
        </w:trPr>
        <w:tc>
          <w:tcPr>
            <w:tcW w:w="1219" w:type="pct"/>
            <w:vMerge/>
            <w:tcBorders>
              <w:top w:val="single" w:sz="4" w:space="0" w:color="auto"/>
              <w:left w:val="single" w:sz="4" w:space="0" w:color="auto"/>
              <w:right w:val="single" w:sz="4" w:space="0" w:color="auto"/>
            </w:tcBorders>
            <w:hideMark/>
          </w:tcPr>
          <w:p w:rsidR="004D3DD0" w:rsidRPr="00AE6C71" w:rsidRDefault="004D3DD0" w:rsidP="00001264">
            <w:pPr>
              <w:numPr>
                <w:ilvl w:val="0"/>
                <w:numId w:val="370"/>
              </w:numPr>
              <w:suppressAutoHyphens/>
              <w:spacing w:before="40" w:after="0" w:line="240" w:lineRule="auto"/>
              <w:ind w:left="284" w:right="284" w:hanging="284"/>
              <w:rPr>
                <w:rFonts w:cs="Arial"/>
                <w:sz w:val="20"/>
                <w:szCs w:val="20"/>
              </w:rPr>
            </w:pPr>
          </w:p>
        </w:tc>
        <w:tc>
          <w:tcPr>
            <w:tcW w:w="945" w:type="pct"/>
            <w:vMerge/>
            <w:tcBorders>
              <w:top w:val="single" w:sz="4" w:space="0" w:color="auto"/>
              <w:left w:val="single" w:sz="4" w:space="0" w:color="auto"/>
              <w:right w:val="single" w:sz="4" w:space="0" w:color="auto"/>
            </w:tcBorders>
            <w:hideMark/>
          </w:tcPr>
          <w:p w:rsidR="004D3DD0" w:rsidRPr="00AE6C71" w:rsidRDefault="004D3DD0" w:rsidP="00C63D90">
            <w:pPr>
              <w:spacing w:before="40" w:after="40" w:line="240" w:lineRule="auto"/>
              <w:ind w:left="113" w:right="284"/>
              <w:rPr>
                <w:rFonts w:cs="Arial"/>
                <w:sz w:val="20"/>
                <w:szCs w:val="20"/>
              </w:rPr>
            </w:pPr>
          </w:p>
        </w:tc>
        <w:tc>
          <w:tcPr>
            <w:tcW w:w="1418" w:type="pct"/>
            <w:tcBorders>
              <w:top w:val="dotted" w:sz="4" w:space="0" w:color="auto"/>
              <w:left w:val="single" w:sz="4" w:space="0" w:color="auto"/>
              <w:bottom w:val="single" w:sz="4" w:space="0" w:color="auto"/>
              <w:right w:val="dotted" w:sz="4" w:space="0" w:color="auto"/>
            </w:tcBorders>
          </w:tcPr>
          <w:p w:rsidR="004D3DD0" w:rsidRPr="00AE6C71" w:rsidRDefault="004D3DD0" w:rsidP="00DE7EAC">
            <w:pPr>
              <w:spacing w:before="40" w:after="40" w:line="240" w:lineRule="auto"/>
              <w:rPr>
                <w:rFonts w:cs="Arial"/>
                <w:sz w:val="20"/>
                <w:szCs w:val="20"/>
              </w:rPr>
            </w:pPr>
            <w:r w:rsidRPr="00AE6C71">
              <w:rPr>
                <w:rFonts w:cs="Arial"/>
                <w:sz w:val="20"/>
                <w:szCs w:val="20"/>
              </w:rPr>
              <w:t>obszary funkcjonalne miast tracących funkcje społeczno-gospodarcze</w:t>
            </w:r>
          </w:p>
        </w:tc>
        <w:tc>
          <w:tcPr>
            <w:tcW w:w="1418" w:type="pct"/>
            <w:tcBorders>
              <w:top w:val="dotted" w:sz="4" w:space="0" w:color="auto"/>
              <w:left w:val="dotted" w:sz="4" w:space="0" w:color="auto"/>
              <w:bottom w:val="single" w:sz="4" w:space="0" w:color="auto"/>
              <w:right w:val="single" w:sz="4" w:space="0" w:color="auto"/>
            </w:tcBorders>
          </w:tcPr>
          <w:p w:rsidR="004D3DD0" w:rsidRPr="00A31773" w:rsidRDefault="00B07DC9" w:rsidP="00DE7EAC">
            <w:pPr>
              <w:spacing w:before="40" w:after="40" w:line="240" w:lineRule="auto"/>
              <w:rPr>
                <w:rFonts w:cs="Arial"/>
                <w:b/>
                <w:sz w:val="20"/>
                <w:szCs w:val="20"/>
              </w:rPr>
            </w:pPr>
            <w:r w:rsidRPr="005F30D1">
              <w:rPr>
                <w:rFonts w:cs="Arial"/>
                <w:b/>
                <w:sz w:val="20"/>
                <w:szCs w:val="20"/>
              </w:rPr>
              <w:t>200 000,00</w:t>
            </w:r>
            <w:r w:rsidRPr="005F30D1">
              <w:rPr>
                <w:rFonts w:cs="Arial"/>
                <w:sz w:val="20"/>
                <w:szCs w:val="20"/>
              </w:rPr>
              <w:t xml:space="preserve"> EUR</w:t>
            </w:r>
          </w:p>
        </w:tc>
      </w:tr>
      <w:tr w:rsidR="006D15E0" w:rsidRPr="00AE6C71" w:rsidTr="003F1C6D">
        <w:trPr>
          <w:trHeight w:val="1816"/>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tabs>
                <w:tab w:val="left" w:pos="284"/>
              </w:tabs>
              <w:suppressAutoHyphens/>
              <w:spacing w:before="40" w:after="40" w:line="240" w:lineRule="auto"/>
              <w:ind w:left="284" w:hanging="284"/>
              <w:rPr>
                <w:rFonts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dotted" w:sz="4" w:space="0" w:color="auto"/>
              <w:left w:val="single" w:sz="4" w:space="0" w:color="auto"/>
              <w:right w:val="single" w:sz="4" w:space="0" w:color="auto"/>
            </w:tcBorders>
          </w:tcPr>
          <w:p w:rsidR="006D15E0" w:rsidRPr="00AE6C71" w:rsidRDefault="006D15E0" w:rsidP="00E40DCE">
            <w:pPr>
              <w:spacing w:before="40" w:after="40" w:line="240" w:lineRule="auto"/>
              <w:rPr>
                <w:rFonts w:cs="Arial"/>
                <w:sz w:val="20"/>
                <w:szCs w:val="20"/>
              </w:rPr>
            </w:pPr>
            <w:r w:rsidRPr="00AE6C71">
              <w:rPr>
                <w:rFonts w:cs="Arial"/>
                <w:sz w:val="20"/>
                <w:szCs w:val="20"/>
              </w:rPr>
              <w:t xml:space="preserve">Tryb konkursowy </w:t>
            </w:r>
          </w:p>
          <w:p w:rsidR="006D15E0" w:rsidRPr="00AE6C71" w:rsidRDefault="006D15E0" w:rsidP="00E40DCE">
            <w:pPr>
              <w:spacing w:before="40" w:after="40" w:line="240" w:lineRule="auto"/>
              <w:rPr>
                <w:rFonts w:cs="Arial"/>
                <w:sz w:val="20"/>
                <w:szCs w:val="20"/>
              </w:rPr>
            </w:pPr>
          </w:p>
          <w:p w:rsidR="006D15E0" w:rsidRPr="00AE6C71" w:rsidRDefault="006D15E0" w:rsidP="00E40DCE">
            <w:pPr>
              <w:spacing w:before="40" w:after="40" w:line="240" w:lineRule="auto"/>
              <w:ind w:left="113" w:right="284"/>
              <w:rPr>
                <w:rFonts w:cs="Arial"/>
                <w:strike/>
                <w:sz w:val="20"/>
                <w:szCs w:val="20"/>
              </w:rPr>
            </w:pPr>
            <w:r w:rsidRPr="00AE6C71">
              <w:rPr>
                <w:rFonts w:cs="Arial"/>
                <w:sz w:val="20"/>
                <w:szCs w:val="20"/>
              </w:rPr>
              <w:t>Departament Wdrażania Europejskiego Funduszu Społecznego Urzędu Marszałkowskiego Województwa Świętokrzyskiego</w:t>
            </w:r>
            <w:r w:rsidRPr="00AE6C71" w:rsidDel="00E40DCE">
              <w:rPr>
                <w:rFonts w:cs="Arial"/>
                <w:sz w:val="20"/>
                <w:szCs w:val="20"/>
              </w:rPr>
              <w:t xml:space="preserve"> </w:t>
            </w:r>
          </w:p>
        </w:tc>
      </w:tr>
      <w:tr w:rsidR="006D15E0" w:rsidRPr="00AE6C71" w:rsidTr="003B5F5F">
        <w:trPr>
          <w:trHeight w:val="977"/>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after="0" w:line="240" w:lineRule="auto"/>
              <w:ind w:left="284" w:right="176" w:hanging="284"/>
              <w:rPr>
                <w:rFonts w:cs="Arial"/>
                <w:sz w:val="20"/>
                <w:szCs w:val="20"/>
              </w:rPr>
            </w:pPr>
            <w:r w:rsidRPr="00AE6C71">
              <w:rPr>
                <w:rFonts w:cs="Arial"/>
                <w:sz w:val="20"/>
                <w:szCs w:val="20"/>
              </w:rPr>
              <w:t>Limity i ograniczenia</w:t>
            </w:r>
            <w:r w:rsidRPr="00AE6C71">
              <w:rPr>
                <w:rFonts w:cs="Arial"/>
                <w:sz w:val="20"/>
                <w:szCs w:val="20"/>
              </w:rPr>
              <w:br/>
              <w:t xml:space="preserve"> w realizacji projektów</w:t>
            </w:r>
          </w:p>
          <w:p w:rsidR="006D15E0" w:rsidRPr="00AE6C71" w:rsidRDefault="006D15E0" w:rsidP="00F8787A">
            <w:pPr>
              <w:suppressAutoHyphens/>
              <w:spacing w:after="0" w:line="240" w:lineRule="auto"/>
              <w:ind w:left="284" w:right="176"/>
              <w:rPr>
                <w:rFonts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6D15E0" w:rsidRPr="00AE6C71" w:rsidRDefault="006D15E0" w:rsidP="00D870BF">
            <w:pPr>
              <w:numPr>
                <w:ilvl w:val="0"/>
                <w:numId w:val="524"/>
              </w:numPr>
              <w:autoSpaceDE w:val="0"/>
              <w:autoSpaceDN w:val="0"/>
              <w:adjustRightInd w:val="0"/>
              <w:spacing w:before="40" w:after="40" w:line="240" w:lineRule="auto"/>
              <w:rPr>
                <w:rFonts w:cs="Arial"/>
                <w:sz w:val="20"/>
                <w:szCs w:val="20"/>
              </w:rPr>
            </w:pPr>
            <w:r w:rsidRPr="00AE6C71">
              <w:rPr>
                <w:rFonts w:cs="Arial"/>
                <w:sz w:val="20"/>
                <w:szCs w:val="20"/>
              </w:rPr>
              <w:t>Zgodnie z regulaminem konkursu, prawodawstwem krajowym oraz wytycznymi</w:t>
            </w:r>
            <w:r w:rsidR="006D7A6C">
              <w:rPr>
                <w:rFonts w:cs="Arial"/>
                <w:sz w:val="20"/>
                <w:szCs w:val="20"/>
              </w:rPr>
              <w:t xml:space="preserve">, </w:t>
            </w:r>
            <w:r w:rsidRPr="00AE6C71">
              <w:rPr>
                <w:rFonts w:cs="Arial"/>
                <w:sz w:val="20"/>
                <w:szCs w:val="20"/>
              </w:rPr>
              <w:t>w szczególności:</w:t>
            </w:r>
          </w:p>
          <w:p w:rsidR="006D15E0" w:rsidRPr="00AE6C71" w:rsidRDefault="006D15E0" w:rsidP="00D870BF">
            <w:pPr>
              <w:numPr>
                <w:ilvl w:val="0"/>
                <w:numId w:val="502"/>
              </w:numPr>
              <w:spacing w:before="40" w:after="40" w:line="240" w:lineRule="auto"/>
              <w:rPr>
                <w:rFonts w:cs="Arial"/>
                <w:i/>
                <w:sz w:val="20"/>
                <w:szCs w:val="20"/>
              </w:rPr>
            </w:pPr>
            <w:r w:rsidRPr="00AE6C71">
              <w:rPr>
                <w:rFonts w:cs="Arial"/>
                <w:i/>
                <w:sz w:val="20"/>
                <w:szCs w:val="20"/>
              </w:rPr>
              <w:t xml:space="preserve">Wytycznymi w zakresie kwalifikowalności wydatków </w:t>
            </w:r>
            <w:r w:rsidR="004F60C7" w:rsidRPr="00AE6C71">
              <w:rPr>
                <w:rFonts w:cs="Arial"/>
                <w:i/>
                <w:sz w:val="20"/>
                <w:szCs w:val="20"/>
              </w:rPr>
              <w:br/>
            </w:r>
            <w:r w:rsidRPr="00AE6C71">
              <w:rPr>
                <w:rFonts w:cs="Arial"/>
                <w:i/>
                <w:sz w:val="20"/>
                <w:szCs w:val="20"/>
              </w:rPr>
              <w:t>w ramach Europejskiego Funduszu Rozwoju Regionalnego, Europejskiego Funduszu Społecznego oraz Funduszu Spójności na lata 2014-2020:</w:t>
            </w:r>
          </w:p>
          <w:p w:rsidR="006D15E0" w:rsidRPr="00AE6C71" w:rsidRDefault="006D15E0" w:rsidP="00D870BF">
            <w:pPr>
              <w:numPr>
                <w:ilvl w:val="0"/>
                <w:numId w:val="527"/>
              </w:numPr>
              <w:spacing w:after="0" w:line="240" w:lineRule="auto"/>
              <w:rPr>
                <w:rFonts w:cs="Arial"/>
                <w:sz w:val="20"/>
                <w:szCs w:val="20"/>
              </w:rPr>
            </w:pPr>
            <w:r w:rsidRPr="00AE6C71">
              <w:rPr>
                <w:rFonts w:cs="Arial"/>
                <w:sz w:val="20"/>
                <w:szCs w:val="20"/>
              </w:rPr>
              <w:t>koszty pośrednie</w:t>
            </w:r>
            <w:r w:rsidRPr="00AE6C71">
              <w:rPr>
                <w:sz w:val="20"/>
                <w:szCs w:val="20"/>
              </w:rPr>
              <w:t xml:space="preserve"> </w:t>
            </w:r>
            <w:r w:rsidRPr="00AE6C71">
              <w:rPr>
                <w:rFonts w:cs="Arial"/>
                <w:sz w:val="20"/>
                <w:szCs w:val="20"/>
              </w:rPr>
              <w:t xml:space="preserve">rozliczane są wyłącznie </w:t>
            </w:r>
            <w:r w:rsidRPr="00AE6C71">
              <w:rPr>
                <w:rFonts w:cs="Arial"/>
                <w:sz w:val="20"/>
                <w:szCs w:val="20"/>
              </w:rPr>
              <w:br/>
              <w:t>z wykorzystaniem następujących stawek</w:t>
            </w:r>
          </w:p>
          <w:p w:rsidR="006D15E0" w:rsidRPr="00AE6C71" w:rsidRDefault="006D15E0" w:rsidP="003F1C6D">
            <w:pPr>
              <w:spacing w:after="0" w:line="240" w:lineRule="auto"/>
              <w:ind w:left="1054"/>
              <w:rPr>
                <w:rFonts w:cs="Arial"/>
                <w:sz w:val="20"/>
                <w:szCs w:val="20"/>
              </w:rPr>
            </w:pPr>
            <w:r w:rsidRPr="00AE6C71">
              <w:rPr>
                <w:rFonts w:cs="Arial"/>
                <w:sz w:val="20"/>
                <w:szCs w:val="20"/>
              </w:rPr>
              <w:t xml:space="preserve"> ryczałtowych:</w:t>
            </w:r>
          </w:p>
          <w:p w:rsidR="006D15E0" w:rsidRPr="00AE6C71" w:rsidRDefault="006D15E0" w:rsidP="00001264">
            <w:pPr>
              <w:numPr>
                <w:ilvl w:val="0"/>
                <w:numId w:val="42"/>
              </w:numPr>
              <w:spacing w:after="0" w:line="240" w:lineRule="auto"/>
              <w:ind w:left="141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21"/>
            </w:r>
            <w:r w:rsidRPr="00AE6C71">
              <w:rPr>
                <w:rFonts w:cs="Arial"/>
                <w:sz w:val="20"/>
                <w:szCs w:val="20"/>
              </w:rPr>
              <w:t xml:space="preserve"> do 830 tys. PLN włącznie,</w:t>
            </w:r>
          </w:p>
          <w:p w:rsidR="006D15E0" w:rsidRPr="00AE6C71" w:rsidRDefault="006D15E0" w:rsidP="00001264">
            <w:pPr>
              <w:numPr>
                <w:ilvl w:val="0"/>
                <w:numId w:val="42"/>
              </w:numPr>
              <w:spacing w:before="40" w:after="40" w:line="240" w:lineRule="auto"/>
              <w:ind w:left="1414"/>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222"/>
            </w:r>
            <w:r w:rsidRPr="00AE6C71">
              <w:rPr>
                <w:rFonts w:cs="Arial"/>
                <w:sz w:val="20"/>
                <w:szCs w:val="20"/>
              </w:rPr>
              <w:t xml:space="preserve"> powyżej 830 tys. PLN do 1 740 tys. PLN włącznie,</w:t>
            </w:r>
          </w:p>
          <w:p w:rsidR="006D15E0" w:rsidRPr="00AE6C71" w:rsidRDefault="006D15E0" w:rsidP="00001264">
            <w:pPr>
              <w:numPr>
                <w:ilvl w:val="0"/>
                <w:numId w:val="42"/>
              </w:numPr>
              <w:spacing w:before="40" w:after="40" w:line="240" w:lineRule="auto"/>
              <w:ind w:left="141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23"/>
            </w:r>
            <w:r w:rsidRPr="00AE6C71">
              <w:rPr>
                <w:rFonts w:cs="Arial"/>
                <w:sz w:val="20"/>
                <w:szCs w:val="20"/>
              </w:rPr>
              <w:t xml:space="preserve"> powyżej 1 740 tys. PLN do 4 550 tys. PLN włącznie,</w:t>
            </w:r>
          </w:p>
          <w:p w:rsidR="006D15E0" w:rsidRPr="00AE6C71" w:rsidRDefault="006D15E0" w:rsidP="00001264">
            <w:pPr>
              <w:numPr>
                <w:ilvl w:val="0"/>
                <w:numId w:val="42"/>
              </w:numPr>
              <w:spacing w:before="40" w:after="120" w:line="240" w:lineRule="auto"/>
              <w:ind w:left="1414" w:hanging="357"/>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224"/>
            </w:r>
            <w:r w:rsidRPr="00AE6C71">
              <w:rPr>
                <w:rFonts w:cs="Arial"/>
                <w:sz w:val="20"/>
                <w:szCs w:val="20"/>
              </w:rPr>
              <w:t xml:space="preserve"> przekraczającej 4 550 tys. PLN;</w:t>
            </w:r>
          </w:p>
          <w:p w:rsidR="00C4129A" w:rsidRPr="00366302" w:rsidRDefault="00C4129A" w:rsidP="00D870BF">
            <w:pPr>
              <w:numPr>
                <w:ilvl w:val="0"/>
                <w:numId w:val="527"/>
              </w:numPr>
              <w:spacing w:before="40" w:after="120" w:line="240" w:lineRule="auto"/>
              <w:rPr>
                <w:sz w:val="20"/>
              </w:rPr>
            </w:pPr>
            <w:r w:rsidRPr="00366302">
              <w:rPr>
                <w:sz w:val="20"/>
              </w:rPr>
              <w:t xml:space="preserve">Beneficjent jest zobowiązany do zachowania trwałości sfinansowanych w ramach projektu środków trwałych przez okres co najmniej 5 lat od daty zakończenia realizacji projektu, określonej </w:t>
            </w:r>
            <w:r w:rsidR="00E35118" w:rsidRPr="00AE6C71">
              <w:rPr>
                <w:rFonts w:cs="Arial"/>
                <w:sz w:val="20"/>
                <w:szCs w:val="20"/>
              </w:rPr>
              <w:br/>
            </w:r>
            <w:r w:rsidRPr="00366302">
              <w:rPr>
                <w:sz w:val="20"/>
              </w:rPr>
              <w:t>w umowie o dofinansowanie.</w:t>
            </w:r>
          </w:p>
          <w:p w:rsidR="006D15E0" w:rsidRPr="00AE6C71" w:rsidRDefault="006D15E0" w:rsidP="00D870BF">
            <w:pPr>
              <w:numPr>
                <w:ilvl w:val="0"/>
                <w:numId w:val="502"/>
              </w:numPr>
              <w:spacing w:before="40" w:after="40" w:line="240" w:lineRule="auto"/>
              <w:rPr>
                <w:rFonts w:cs="Arial"/>
                <w:i/>
                <w:sz w:val="20"/>
                <w:szCs w:val="20"/>
              </w:rPr>
            </w:pPr>
            <w:r w:rsidRPr="00AE6C71">
              <w:rPr>
                <w:rFonts w:cs="Arial"/>
                <w:i/>
                <w:sz w:val="20"/>
                <w:szCs w:val="20"/>
              </w:rPr>
              <w:t xml:space="preserve">Wytycznymi w zakresie realizacji zasady równości szans </w:t>
            </w:r>
            <w:r w:rsidR="004F60C7" w:rsidRPr="00AE6C71">
              <w:rPr>
                <w:rFonts w:cs="Arial"/>
                <w:i/>
                <w:sz w:val="20"/>
                <w:szCs w:val="20"/>
              </w:rPr>
              <w:br/>
            </w:r>
            <w:r w:rsidRPr="00AE6C71">
              <w:rPr>
                <w:rFonts w:cs="Arial"/>
                <w:i/>
                <w:sz w:val="20"/>
                <w:szCs w:val="20"/>
              </w:rPr>
              <w:t xml:space="preserve">i niedyskryminacji, w tym dostępności dla osób </w:t>
            </w:r>
            <w:r w:rsidR="004F60C7" w:rsidRPr="00AE6C71">
              <w:rPr>
                <w:rFonts w:cs="Arial"/>
                <w:i/>
                <w:sz w:val="20"/>
                <w:szCs w:val="20"/>
              </w:rPr>
              <w:br/>
            </w:r>
            <w:r w:rsidRPr="00AE6C71">
              <w:rPr>
                <w:rFonts w:cs="Arial"/>
                <w:i/>
                <w:sz w:val="20"/>
                <w:szCs w:val="20"/>
              </w:rPr>
              <w:t>z niepełnosprawno</w:t>
            </w:r>
            <w:r w:rsidRPr="00AE6C71">
              <w:rPr>
                <w:rFonts w:cs="Arial"/>
                <w:i/>
                <w:sz w:val="20"/>
                <w:szCs w:val="20"/>
              </w:rPr>
              <w:softHyphen/>
              <w:t>ściami i zasady równości szans kobiet i mężczyzn w ramach funduszy unijnych na lata 2014-2020, w szczególności:</w:t>
            </w:r>
          </w:p>
          <w:p w:rsidR="006D15E0" w:rsidRPr="00AE6C71" w:rsidRDefault="006D15E0" w:rsidP="00D870BF">
            <w:pPr>
              <w:numPr>
                <w:ilvl w:val="3"/>
                <w:numId w:val="502"/>
              </w:numPr>
              <w:spacing w:before="40" w:after="40" w:line="240" w:lineRule="auto"/>
              <w:ind w:left="1026" w:hanging="283"/>
              <w:rPr>
                <w:rFonts w:cs="Arial"/>
                <w:i/>
                <w:sz w:val="20"/>
                <w:szCs w:val="20"/>
              </w:rPr>
            </w:pPr>
            <w:r w:rsidRPr="00AE6C71">
              <w:rPr>
                <w:rFonts w:cs="Arial"/>
                <w:sz w:val="20"/>
                <w:szCs w:val="20"/>
              </w:rPr>
              <w:t>wszystkie działania świadczone w ramach projektu, w których na etapie rekrutacji zidentyfikowano możliwość udziału osób 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w:t>
            </w:r>
          </w:p>
          <w:p w:rsidR="0001088D" w:rsidRPr="00AE6C71" w:rsidRDefault="0001088D" w:rsidP="00D870BF">
            <w:pPr>
              <w:numPr>
                <w:ilvl w:val="3"/>
                <w:numId w:val="502"/>
              </w:numPr>
              <w:spacing w:after="120" w:line="240" w:lineRule="auto"/>
              <w:ind w:left="1026" w:right="176" w:hanging="283"/>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000B56AB">
              <w:rPr>
                <w:rFonts w:cs="Arial"/>
                <w:bCs/>
                <w:sz w:val="20"/>
                <w:szCs w:val="20"/>
              </w:rPr>
              <w:br/>
            </w:r>
            <w:r w:rsidRPr="00AE6C71">
              <w:rPr>
                <w:rFonts w:cs="Arial"/>
                <w:bCs/>
                <w:sz w:val="20"/>
                <w:szCs w:val="20"/>
              </w:rPr>
              <w:t xml:space="preserve">w projekcie (w charakterze uczestnika lub personelu) osoby z niepełnosprawnością. </w:t>
            </w:r>
          </w:p>
          <w:p w:rsidR="006D15E0" w:rsidRPr="00AE6C71" w:rsidRDefault="006D15E0" w:rsidP="00001264">
            <w:pPr>
              <w:numPr>
                <w:ilvl w:val="0"/>
                <w:numId w:val="286"/>
              </w:numPr>
              <w:spacing w:before="40" w:after="40" w:line="240" w:lineRule="auto"/>
              <w:ind w:left="389" w:hanging="283"/>
              <w:rPr>
                <w:rFonts w:cs="Arial"/>
                <w:i/>
                <w:sz w:val="20"/>
                <w:szCs w:val="20"/>
              </w:rPr>
            </w:pPr>
            <w:r w:rsidRPr="00AE6C71">
              <w:rPr>
                <w:rFonts w:cs="Arial"/>
                <w:i/>
                <w:sz w:val="20"/>
                <w:szCs w:val="20"/>
              </w:rPr>
              <w:t xml:space="preserve">Wytycznymi w zakresie realizacji przedsięwzięć z udziałem środków Europejskiego Funduszu Społecznego </w:t>
            </w:r>
            <w:r w:rsidRPr="00AE6C71">
              <w:rPr>
                <w:rFonts w:cs="Arial"/>
                <w:i/>
                <w:sz w:val="20"/>
                <w:szCs w:val="20"/>
              </w:rPr>
              <w:br/>
              <w:t>w obszarze zdrowia na lata 2014-2020:</w:t>
            </w:r>
          </w:p>
          <w:p w:rsidR="008C72F2" w:rsidRDefault="006D15E0" w:rsidP="005F30D1">
            <w:pPr>
              <w:numPr>
                <w:ilvl w:val="0"/>
                <w:numId w:val="528"/>
              </w:numPr>
              <w:spacing w:before="40" w:after="40" w:line="240" w:lineRule="auto"/>
              <w:ind w:left="1026" w:hanging="277"/>
              <w:rPr>
                <w:rFonts w:cs="Arial"/>
                <w:sz w:val="20"/>
                <w:szCs w:val="20"/>
              </w:rPr>
            </w:pPr>
            <w:r w:rsidRPr="00AE6C71">
              <w:rPr>
                <w:rFonts w:cs="Arial"/>
                <w:sz w:val="20"/>
                <w:szCs w:val="20"/>
              </w:rPr>
              <w:t xml:space="preserve">sfinansowanie środków trwałych zakupionych </w:t>
            </w:r>
            <w:r w:rsidR="004F60C7" w:rsidRPr="00AE6C71">
              <w:rPr>
                <w:rFonts w:cs="Arial"/>
                <w:sz w:val="20"/>
                <w:szCs w:val="20"/>
              </w:rPr>
              <w:br/>
            </w:r>
            <w:r w:rsidRPr="00AE6C71">
              <w:rPr>
                <w:rFonts w:cs="Arial"/>
                <w:sz w:val="20"/>
                <w:szCs w:val="20"/>
              </w:rPr>
              <w:t xml:space="preserve">w ramach projektu jest możliwe wyłącznie </w:t>
            </w:r>
            <w:r w:rsidR="004F60C7" w:rsidRPr="00AE6C71">
              <w:rPr>
                <w:rFonts w:cs="Arial"/>
                <w:sz w:val="20"/>
                <w:szCs w:val="20"/>
              </w:rPr>
              <w:br/>
            </w:r>
            <w:r w:rsidRPr="00AE6C71">
              <w:rPr>
                <w:rFonts w:cs="Arial"/>
                <w:sz w:val="20"/>
                <w:szCs w:val="20"/>
              </w:rPr>
              <w:t xml:space="preserve">w sytuacji, gdy będę one wykorzystywane jedynie </w:t>
            </w:r>
            <w:r w:rsidR="00E35118" w:rsidRPr="00AE6C71">
              <w:rPr>
                <w:rFonts w:cs="Arial"/>
                <w:sz w:val="20"/>
                <w:szCs w:val="20"/>
              </w:rPr>
              <w:br/>
            </w:r>
            <w:r w:rsidRPr="00AE6C71">
              <w:rPr>
                <w:rFonts w:cs="Arial"/>
                <w:sz w:val="20"/>
                <w:szCs w:val="20"/>
              </w:rPr>
              <w:t>w ramach nowo rozwijanej formy opieki zdeinstytucjonalizowanej;</w:t>
            </w:r>
          </w:p>
          <w:p w:rsidR="008C72F2" w:rsidRDefault="004719E4" w:rsidP="005F30D1">
            <w:pPr>
              <w:numPr>
                <w:ilvl w:val="0"/>
                <w:numId w:val="528"/>
              </w:numPr>
              <w:spacing w:before="40" w:after="60" w:line="240" w:lineRule="auto"/>
              <w:ind w:left="1026" w:right="284" w:hanging="283"/>
              <w:rPr>
                <w:rFonts w:cs="Arial"/>
                <w:sz w:val="20"/>
                <w:szCs w:val="20"/>
              </w:rPr>
            </w:pPr>
            <w:r w:rsidRPr="004719E4">
              <w:rPr>
                <w:rFonts w:cs="Arial"/>
                <w:sz w:val="20"/>
                <w:szCs w:val="20"/>
              </w:rPr>
              <w:t>działania objęte finansowaniem w ramach projektów nie mogą zastępować świadczeń opieki zdrowotnej, których finansowanie jest zagwarantowane ze środków publicznych</w:t>
            </w:r>
            <w:r>
              <w:rPr>
                <w:rStyle w:val="Odwoanieprzypisudolnego"/>
                <w:rFonts w:cs="Arial"/>
                <w:sz w:val="20"/>
                <w:szCs w:val="20"/>
              </w:rPr>
              <w:footnoteReference w:id="225"/>
            </w:r>
            <w:r w:rsidRPr="004719E4">
              <w:rPr>
                <w:rFonts w:cs="Arial"/>
                <w:sz w:val="20"/>
                <w:szCs w:val="20"/>
              </w:rPr>
              <w:t>.</w:t>
            </w:r>
          </w:p>
          <w:p w:rsidR="00A85AF5" w:rsidRPr="00AE6C71" w:rsidRDefault="00A85AF5" w:rsidP="00D870BF">
            <w:pPr>
              <w:numPr>
                <w:ilvl w:val="0"/>
                <w:numId w:val="543"/>
              </w:numPr>
              <w:spacing w:after="0" w:line="240" w:lineRule="auto"/>
              <w:ind w:left="313" w:right="-102" w:hanging="283"/>
              <w:rPr>
                <w:rFonts w:cs="Arial"/>
                <w:i/>
                <w:sz w:val="20"/>
                <w:szCs w:val="20"/>
              </w:rPr>
            </w:pPr>
            <w:r w:rsidRPr="00AE6C71">
              <w:rPr>
                <w:rFonts w:cs="Arial"/>
                <w:i/>
                <w:sz w:val="20"/>
                <w:szCs w:val="20"/>
              </w:rPr>
              <w:t>Wytycznymi w zakresie monitorowania postępu rzeczowego realizacji programów operacyjnych na lata 2014-2020.</w:t>
            </w:r>
          </w:p>
          <w:p w:rsidR="008C72F2" w:rsidRPr="005F30D1" w:rsidRDefault="00DD0CB2" w:rsidP="005F30D1">
            <w:pPr>
              <w:numPr>
                <w:ilvl w:val="0"/>
                <w:numId w:val="525"/>
              </w:numPr>
              <w:spacing w:before="120" w:after="120" w:line="240" w:lineRule="auto"/>
              <w:ind w:right="79"/>
              <w:rPr>
                <w:rFonts w:cs="Arial"/>
                <w:sz w:val="20"/>
                <w:szCs w:val="20"/>
              </w:rPr>
            </w:pPr>
            <w:r w:rsidRPr="00AE6C71">
              <w:rPr>
                <w:rFonts w:cs="Arial"/>
                <w:sz w:val="20"/>
                <w:szCs w:val="20"/>
              </w:rPr>
              <w:t xml:space="preserve">Beneficjent zobowiązany jest do </w:t>
            </w:r>
            <w:r w:rsidRPr="00AE6C71">
              <w:rPr>
                <w:rFonts w:cs="Arial"/>
                <w:b/>
                <w:sz w:val="20"/>
                <w:szCs w:val="20"/>
              </w:rPr>
              <w:t>zachowania</w:t>
            </w:r>
            <w:r w:rsidRPr="00AE6C71">
              <w:rPr>
                <w:rFonts w:cs="Arial"/>
                <w:sz w:val="20"/>
                <w:szCs w:val="20"/>
              </w:rPr>
              <w:t xml:space="preserve"> </w:t>
            </w:r>
            <w:r w:rsidRPr="00AE6C71">
              <w:rPr>
                <w:rFonts w:cs="Arial"/>
                <w:b/>
                <w:sz w:val="20"/>
                <w:szCs w:val="20"/>
              </w:rPr>
              <w:t xml:space="preserve">trwałości  miejsc opieki medycznej </w:t>
            </w:r>
            <w:r w:rsidRPr="00AE6C71">
              <w:rPr>
                <w:rFonts w:cs="Arial"/>
                <w:sz w:val="20"/>
                <w:szCs w:val="20"/>
              </w:rPr>
              <w:t xml:space="preserve"> utworzonych w ramach projektu po zakończeniu realizacji projektu co najmniej przez okres odpowiadający okresowi realizacji projektu. Trwałość jest rozumiana jako instytucjonalna gotowość podmiotów do świadczenia usług. Niniejszy warunek zostanie zweryfikowany po upływie okresu wskazanego w umowie/ decyzji o dofinansowanie projektu.</w:t>
            </w:r>
            <w:r w:rsidRPr="00AE6C71">
              <w:rPr>
                <w:sz w:val="20"/>
                <w:szCs w:val="20"/>
              </w:rPr>
              <w:tab/>
            </w:r>
            <w:r w:rsidR="00B07DC9" w:rsidRPr="005F30D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8C72F2" w:rsidRDefault="00DD0CB2" w:rsidP="005F30D1">
            <w:pPr>
              <w:spacing w:before="40" w:after="120" w:line="240" w:lineRule="auto"/>
              <w:ind w:left="389"/>
              <w:rPr>
                <w:sz w:val="20"/>
                <w:szCs w:val="20"/>
              </w:rPr>
            </w:pPr>
            <w:r w:rsidRPr="00AE6C71">
              <w:rPr>
                <w:rFonts w:cs="Arial"/>
                <w:bCs/>
                <w:i/>
                <w:sz w:val="20"/>
                <w:szCs w:val="20"/>
              </w:rPr>
              <w:t xml:space="preserve">Szczegółowe zasady dokonywania przesunięć określone są </w:t>
            </w:r>
            <w:r w:rsidRPr="00AE6C71">
              <w:rPr>
                <w:rFonts w:cs="Arial"/>
                <w:bCs/>
                <w:i/>
                <w:sz w:val="20"/>
                <w:szCs w:val="20"/>
              </w:rPr>
              <w:br/>
              <w:t>w umowie o dofinansowanie projektu.</w:t>
            </w:r>
          </w:p>
        </w:tc>
      </w:tr>
      <w:tr w:rsidR="006D15E0" w:rsidRPr="00AE6C71" w:rsidTr="00366302">
        <w:trPr>
          <w:trHeight w:val="700"/>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after="0" w:line="240" w:lineRule="auto"/>
              <w:ind w:left="284" w:right="284" w:hanging="284"/>
              <w:rPr>
                <w:rFonts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i/>
                <w:sz w:val="20"/>
                <w:szCs w:val="20"/>
              </w:rPr>
              <w:t>cross-financingu</w:t>
            </w:r>
            <w:r w:rsidRPr="00AE6C71">
              <w:rPr>
                <w:rFonts w:cs="Arial"/>
                <w:sz w:val="20"/>
                <w:szCs w:val="20"/>
              </w:rPr>
              <w:t xml:space="preserve"> (%)</w:t>
            </w:r>
          </w:p>
          <w:p w:rsidR="006D15E0" w:rsidRPr="00AE6C71" w:rsidRDefault="006D15E0" w:rsidP="00F8787A">
            <w:pPr>
              <w:suppressAutoHyphens/>
              <w:spacing w:after="0" w:line="240" w:lineRule="auto"/>
              <w:ind w:left="284" w:right="284"/>
              <w:rPr>
                <w:rFonts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6D15E0" w:rsidRPr="00AE6C71" w:rsidRDefault="006D15E0" w:rsidP="00FC5A85">
            <w:pPr>
              <w:spacing w:before="40" w:after="40" w:line="240" w:lineRule="auto"/>
              <w:rPr>
                <w:rFonts w:cs="Arial"/>
                <w:sz w:val="20"/>
                <w:szCs w:val="20"/>
              </w:rPr>
            </w:pPr>
            <w:r w:rsidRPr="00AE6C71">
              <w:rPr>
                <w:rFonts w:cs="Arial"/>
                <w:sz w:val="20"/>
                <w:szCs w:val="20"/>
              </w:rPr>
              <w:t xml:space="preserve">Przewiduje się zastosowanie mechanizmu finansowania krzyżowego z zastrzeżeniem pułapu maksymalnej wartości </w:t>
            </w:r>
            <w:r w:rsidR="00B07DC9" w:rsidRPr="005F30D1">
              <w:rPr>
                <w:rFonts w:cs="Arial"/>
                <w:b/>
                <w:sz w:val="20"/>
                <w:szCs w:val="20"/>
              </w:rPr>
              <w:t>10%</w:t>
            </w:r>
            <w:r w:rsidRPr="00AE6C71">
              <w:rPr>
                <w:rFonts w:cs="Arial"/>
                <w:sz w:val="20"/>
                <w:szCs w:val="20"/>
              </w:rPr>
              <w:t xml:space="preserve"> określonej na poziomie projektu.</w:t>
            </w:r>
          </w:p>
          <w:p w:rsidR="006D15E0" w:rsidRPr="00AE6C71" w:rsidRDefault="006D15E0" w:rsidP="00FC5A85">
            <w:pPr>
              <w:spacing w:before="40" w:after="4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z EFS może dotyczyć wyłącznie takich kategorii wydatków, bez których realizacja projektu nie byłaby możliwa, w szczególności </w:t>
            </w:r>
            <w:r w:rsidRPr="00AE6C71">
              <w:rPr>
                <w:rFonts w:cs="Arial"/>
                <w:sz w:val="20"/>
                <w:szCs w:val="20"/>
              </w:rPr>
              <w:br/>
              <w:t xml:space="preserve">w związku z zapewnieniem realizacji zasady równości szans, </w:t>
            </w:r>
            <w:r w:rsidRPr="00AE6C71">
              <w:rPr>
                <w:rFonts w:cs="Arial"/>
                <w:sz w:val="20"/>
                <w:szCs w:val="20"/>
              </w:rPr>
              <w:br/>
              <w:t>a zwłaszcza potrzeb osób z niepełnosprawnościami.</w:t>
            </w:r>
          </w:p>
          <w:p w:rsidR="006D15E0" w:rsidRPr="00AE6C71" w:rsidRDefault="006D15E0" w:rsidP="00FC5A85">
            <w:pPr>
              <w:spacing w:before="40" w:after="40" w:line="240" w:lineRule="auto"/>
              <w:rPr>
                <w:rFonts w:cs="Arial"/>
                <w:i/>
                <w:sz w:val="20"/>
                <w:szCs w:val="20"/>
              </w:rPr>
            </w:pPr>
            <w:r w:rsidRPr="00AE6C71">
              <w:rPr>
                <w:rFonts w:cs="Arial"/>
                <w:sz w:val="20"/>
                <w:szCs w:val="20"/>
              </w:rPr>
              <w:t xml:space="preserve">Szczegółowe warunki określają: </w:t>
            </w:r>
          </w:p>
          <w:p w:rsidR="006D15E0" w:rsidRPr="00AE6C71" w:rsidRDefault="006D15E0" w:rsidP="00D870BF">
            <w:pPr>
              <w:numPr>
                <w:ilvl w:val="0"/>
                <w:numId w:val="529"/>
              </w:numPr>
              <w:spacing w:before="40" w:after="40" w:line="240" w:lineRule="auto"/>
              <w:ind w:left="319" w:hanging="283"/>
              <w:rPr>
                <w:rFonts w:cs="Arial"/>
                <w:i/>
                <w:sz w:val="20"/>
                <w:szCs w:val="20"/>
              </w:rPr>
            </w:pPr>
            <w:r w:rsidRPr="00AE6C71">
              <w:rPr>
                <w:rFonts w:cs="Arial"/>
                <w:i/>
                <w:sz w:val="20"/>
                <w:szCs w:val="20"/>
              </w:rPr>
              <w:t xml:space="preserve">Wytyczne w zakresie kwalifikowalności wydatków 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6D15E0" w:rsidRPr="00AE6C71" w:rsidRDefault="006D15E0" w:rsidP="00FC5A85">
            <w:pPr>
              <w:spacing w:before="40" w:after="40" w:line="240" w:lineRule="auto"/>
              <w:rPr>
                <w:rFonts w:cs="Arial"/>
                <w:sz w:val="20"/>
                <w:szCs w:val="20"/>
              </w:rPr>
            </w:pPr>
            <w:r w:rsidRPr="00AE6C71">
              <w:rPr>
                <w:rFonts w:cs="Arial"/>
                <w:i/>
                <w:sz w:val="20"/>
                <w:szCs w:val="20"/>
              </w:rPr>
              <w:t>Cross-financing</w:t>
            </w:r>
            <w:r w:rsidRPr="00AE6C71">
              <w:rPr>
                <w:rFonts w:cs="Arial"/>
                <w:sz w:val="20"/>
                <w:szCs w:val="20"/>
              </w:rPr>
              <w:t xml:space="preserve"> może dotyczyć wyłącznie następujących kategorii:</w:t>
            </w:r>
          </w:p>
          <w:p w:rsidR="006D15E0" w:rsidRPr="00AE6C71" w:rsidRDefault="006D15E0" w:rsidP="00FC5A85">
            <w:pPr>
              <w:spacing w:before="40" w:after="40" w:line="240" w:lineRule="auto"/>
              <w:ind w:left="653" w:hanging="284"/>
              <w:rPr>
                <w:rFonts w:cs="Arial"/>
                <w:sz w:val="20"/>
                <w:szCs w:val="20"/>
              </w:rPr>
            </w:pPr>
            <w:r w:rsidRPr="00AE6C71">
              <w:rPr>
                <w:rFonts w:cs="Arial"/>
                <w:sz w:val="20"/>
                <w:szCs w:val="20"/>
              </w:rPr>
              <w:t>a)  zakup nieruchomości,</w:t>
            </w:r>
          </w:p>
          <w:p w:rsidR="006D15E0" w:rsidRPr="00AE6C71" w:rsidRDefault="006D15E0" w:rsidP="00FC5A85">
            <w:pPr>
              <w:spacing w:before="40" w:after="40" w:line="240" w:lineRule="auto"/>
              <w:ind w:left="653" w:hanging="284"/>
              <w:rPr>
                <w:rFonts w:cs="Arial"/>
                <w:sz w:val="20"/>
                <w:szCs w:val="20"/>
              </w:rPr>
            </w:pPr>
            <w:r w:rsidRPr="00AE6C71">
              <w:rPr>
                <w:rFonts w:cs="Arial"/>
                <w:sz w:val="20"/>
                <w:szCs w:val="20"/>
              </w:rPr>
              <w:t xml:space="preserve">b)  zakup infrastruktury, przy czym poprzez infrastrukturę rozumie się elementy nieprzenośne, na stałe przytwierdzone do nieruchomości (np. wykonanie podjazdu do budynku, zainstalowanie windy </w:t>
            </w:r>
            <w:r w:rsidR="000B56AB">
              <w:rPr>
                <w:rFonts w:cs="Arial"/>
                <w:sz w:val="20"/>
                <w:szCs w:val="20"/>
              </w:rPr>
              <w:br/>
            </w:r>
            <w:r w:rsidRPr="00AE6C71">
              <w:rPr>
                <w:rFonts w:cs="Arial"/>
                <w:sz w:val="20"/>
                <w:szCs w:val="20"/>
              </w:rPr>
              <w:t>w budynku),</w:t>
            </w:r>
          </w:p>
          <w:p w:rsidR="006D15E0" w:rsidRPr="00AE6C71" w:rsidRDefault="006D15E0" w:rsidP="00FC5A85">
            <w:pPr>
              <w:spacing w:before="40" w:after="40" w:line="240" w:lineRule="auto"/>
              <w:ind w:left="653" w:hanging="284"/>
              <w:rPr>
                <w:rFonts w:cs="Arial"/>
                <w:sz w:val="20"/>
                <w:szCs w:val="20"/>
              </w:rPr>
            </w:pPr>
            <w:r w:rsidRPr="00AE6C71">
              <w:rPr>
                <w:rFonts w:cs="Arial"/>
                <w:sz w:val="20"/>
                <w:szCs w:val="20"/>
              </w:rPr>
              <w:t>c)  dostosowanie lub adaptacja (prace remontowo-wykończeniowe) budynków i pomieszczeń.</w:t>
            </w:r>
          </w:p>
          <w:p w:rsidR="00ED0D8A" w:rsidRPr="00AE6C71" w:rsidRDefault="006D15E0" w:rsidP="00FC5A85">
            <w:pPr>
              <w:spacing w:before="40" w:after="120" w:line="240" w:lineRule="auto"/>
              <w:rPr>
                <w:rFonts w:cs="Arial"/>
                <w:sz w:val="20"/>
                <w:szCs w:val="20"/>
              </w:rPr>
            </w:pPr>
            <w:r w:rsidRPr="00AE6C71">
              <w:rPr>
                <w:rFonts w:cs="Arial"/>
                <w:sz w:val="20"/>
                <w:szCs w:val="20"/>
              </w:rPr>
              <w:t>Do kwalifikowalności zakupu nieruchomości stosuje się podrozdział 7.</w:t>
            </w:r>
            <w:r w:rsidR="0034724F">
              <w:rPr>
                <w:rFonts w:cs="Arial"/>
                <w:sz w:val="20"/>
                <w:szCs w:val="20"/>
              </w:rPr>
              <w:t>3</w:t>
            </w:r>
            <w:r w:rsidRPr="00AE6C71">
              <w:rPr>
                <w:rFonts w:cs="Arial"/>
                <w:sz w:val="20"/>
                <w:szCs w:val="20"/>
              </w:rPr>
              <w:t xml:space="preserve"> ww. Wytycznych</w:t>
            </w:r>
            <w:r w:rsidR="00ED0D8A" w:rsidRPr="00AE6C71">
              <w:rPr>
                <w:rFonts w:cs="Arial"/>
                <w:sz w:val="20"/>
                <w:szCs w:val="20"/>
              </w:rPr>
              <w:t>.</w:t>
            </w:r>
          </w:p>
          <w:p w:rsidR="00ED0D8A" w:rsidRPr="00AE6C71" w:rsidRDefault="006D15E0" w:rsidP="00ED0D8A">
            <w:pPr>
              <w:spacing w:before="40" w:after="40" w:line="240" w:lineRule="auto"/>
              <w:ind w:left="113" w:right="284"/>
              <w:rPr>
                <w:rFonts w:cs="Arial"/>
                <w:i/>
                <w:sz w:val="20"/>
                <w:szCs w:val="20"/>
              </w:rPr>
            </w:pPr>
            <w:r w:rsidRPr="00AE6C71">
              <w:rPr>
                <w:rFonts w:cs="Arial"/>
                <w:i/>
                <w:sz w:val="20"/>
                <w:szCs w:val="20"/>
              </w:rPr>
              <w:t xml:space="preserve"> </w:t>
            </w:r>
            <w:r w:rsidR="00ED0D8A" w:rsidRPr="00AE6C71">
              <w:rPr>
                <w:rFonts w:cs="Arial"/>
                <w:sz w:val="20"/>
                <w:szCs w:val="20"/>
              </w:rPr>
              <w:t xml:space="preserve">Szczegółowe warunki określają: </w:t>
            </w:r>
          </w:p>
          <w:p w:rsidR="00352F33" w:rsidRPr="00AE6C71" w:rsidRDefault="00ED0D8A" w:rsidP="00001264">
            <w:pPr>
              <w:numPr>
                <w:ilvl w:val="0"/>
                <w:numId w:val="288"/>
              </w:numPr>
              <w:spacing w:before="40" w:after="60" w:line="240" w:lineRule="auto"/>
              <w:ind w:left="317" w:right="284" w:hanging="283"/>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6D15E0" w:rsidRPr="00AE6C71" w:rsidRDefault="006D15E0" w:rsidP="00D870BF">
            <w:pPr>
              <w:numPr>
                <w:ilvl w:val="0"/>
                <w:numId w:val="562"/>
              </w:numPr>
              <w:spacing w:after="60" w:line="240" w:lineRule="auto"/>
              <w:ind w:left="317" w:right="284" w:hanging="283"/>
              <w:rPr>
                <w:rFonts w:cs="Arial"/>
                <w:i/>
                <w:sz w:val="20"/>
                <w:szCs w:val="20"/>
              </w:rPr>
            </w:pPr>
            <w:r w:rsidRPr="00AE6C71">
              <w:rPr>
                <w:rFonts w:cs="Arial"/>
                <w:sz w:val="20"/>
                <w:szCs w:val="20"/>
              </w:rPr>
              <w:t>każdorazowo regulamin konkursu.</w:t>
            </w:r>
          </w:p>
        </w:tc>
      </w:tr>
      <w:tr w:rsidR="006D15E0" w:rsidRPr="00AE6C71" w:rsidTr="003F1C6D">
        <w:trPr>
          <w:trHeight w:val="699"/>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284" w:hanging="284"/>
              <w:rPr>
                <w:rFonts w:cs="Arial"/>
                <w:sz w:val="20"/>
                <w:szCs w:val="20"/>
              </w:rPr>
            </w:pPr>
            <w:r w:rsidRPr="00AE6C71">
              <w:rPr>
                <w:rFonts w:cs="Arial"/>
                <w:sz w:val="20"/>
                <w:szCs w:val="20"/>
              </w:rPr>
              <w:t>Dopuszczalna maksymalna wartość zakupionych środków trwałych jako % wydatków kwalifikowalnych</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6D15E0" w:rsidRPr="00AE6C71" w:rsidRDefault="006D15E0" w:rsidP="003F1C6D">
            <w:pPr>
              <w:spacing w:before="120" w:after="40" w:line="240" w:lineRule="auto"/>
              <w:rPr>
                <w:rFonts w:eastAsia="Times New Roman" w:cs="Calibri"/>
                <w:sz w:val="20"/>
                <w:szCs w:val="20"/>
                <w:lang w:eastAsia="pl-PL"/>
              </w:rPr>
            </w:pPr>
            <w:r w:rsidRPr="00AE6C71">
              <w:rPr>
                <w:rFonts w:eastAsia="Times New Roman" w:cs="Calibri"/>
                <w:sz w:val="20"/>
                <w:szCs w:val="20"/>
                <w:lang w:eastAsia="pl-PL"/>
              </w:rPr>
              <w:t xml:space="preserve">Maksymalna wartość zakupionych środków trwałych o wartości jednostkowej równej i wyższej niż 3 500 PLN netto (w ramach kosztów bezpośrednich) i </w:t>
            </w:r>
            <w:r w:rsidRPr="00AE6C71">
              <w:rPr>
                <w:rFonts w:eastAsia="Times New Roman" w:cs="Calibri"/>
                <w:i/>
                <w:sz w:val="20"/>
                <w:szCs w:val="20"/>
                <w:lang w:eastAsia="pl-PL"/>
              </w:rPr>
              <w:t>cross-financingu</w:t>
            </w:r>
            <w:r w:rsidRPr="00AE6C71">
              <w:rPr>
                <w:rFonts w:eastAsia="Times New Roman" w:cs="Calibri"/>
                <w:sz w:val="20"/>
                <w:szCs w:val="20"/>
                <w:lang w:eastAsia="pl-PL"/>
              </w:rPr>
              <w:t xml:space="preserve">, nie może przekroczyć </w:t>
            </w:r>
            <w:r w:rsidR="00B07DC9" w:rsidRPr="005F30D1">
              <w:rPr>
                <w:rFonts w:eastAsia="Times New Roman" w:cs="Calibri"/>
                <w:b/>
                <w:sz w:val="20"/>
                <w:szCs w:val="20"/>
                <w:lang w:eastAsia="pl-PL"/>
              </w:rPr>
              <w:t>10%</w:t>
            </w:r>
            <w:r w:rsidRPr="00AE6C71">
              <w:rPr>
                <w:rFonts w:eastAsia="Times New Roman" w:cs="Calibri"/>
                <w:sz w:val="20"/>
                <w:szCs w:val="20"/>
                <w:lang w:eastAsia="pl-PL"/>
              </w:rPr>
              <w:t xml:space="preserve"> wydatków kwalifikowalnych projektu. </w:t>
            </w:r>
          </w:p>
          <w:p w:rsidR="006D15E0" w:rsidRPr="00AE6C71" w:rsidRDefault="006D15E0" w:rsidP="003F1C6D">
            <w:pPr>
              <w:spacing w:before="120" w:after="40" w:line="240" w:lineRule="auto"/>
              <w:rPr>
                <w:rFonts w:cs="Arial"/>
                <w:sz w:val="20"/>
                <w:szCs w:val="20"/>
              </w:rPr>
            </w:pPr>
            <w:r w:rsidRPr="00AE6C71">
              <w:rPr>
                <w:rFonts w:cs="Arial"/>
                <w:sz w:val="20"/>
                <w:szCs w:val="20"/>
              </w:rPr>
              <w:t>Szczegółowe warunki określają:</w:t>
            </w:r>
          </w:p>
          <w:p w:rsidR="006D15E0" w:rsidRPr="00AE6C71" w:rsidRDefault="006D15E0" w:rsidP="00D870BF">
            <w:pPr>
              <w:numPr>
                <w:ilvl w:val="0"/>
                <w:numId w:val="531"/>
              </w:numPr>
              <w:spacing w:before="40" w:after="40" w:line="240" w:lineRule="auto"/>
              <w:ind w:left="319" w:hanging="283"/>
              <w:rPr>
                <w:rFonts w:cs="Arial"/>
                <w:sz w:val="20"/>
                <w:szCs w:val="20"/>
              </w:rPr>
            </w:pPr>
            <w:r w:rsidRPr="00AE6C71">
              <w:rPr>
                <w:rFonts w:cs="Arial"/>
                <w:i/>
                <w:sz w:val="20"/>
                <w:szCs w:val="20"/>
              </w:rPr>
              <w:t xml:space="preserve">Wytyczne w zakresie kwalifikowalności wydatków </w:t>
            </w:r>
            <w:r w:rsidR="000B56AB">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t>
            </w:r>
          </w:p>
          <w:p w:rsidR="006D15E0" w:rsidRPr="00AE6C71" w:rsidRDefault="006D15E0" w:rsidP="00D870BF">
            <w:pPr>
              <w:numPr>
                <w:ilvl w:val="0"/>
                <w:numId w:val="531"/>
              </w:numPr>
              <w:spacing w:before="40" w:after="40" w:line="240" w:lineRule="auto"/>
              <w:ind w:left="319" w:hanging="283"/>
              <w:rPr>
                <w:rFonts w:cs="Arial"/>
                <w:sz w:val="20"/>
                <w:szCs w:val="20"/>
              </w:rPr>
            </w:pPr>
            <w:r w:rsidRPr="00AE6C71">
              <w:rPr>
                <w:rFonts w:cs="Arial"/>
                <w:sz w:val="20"/>
                <w:szCs w:val="20"/>
              </w:rPr>
              <w:t xml:space="preserve"> każdorazowo regulamin konkursu.</w:t>
            </w:r>
          </w:p>
        </w:tc>
      </w:tr>
      <w:tr w:rsidR="006D15E0" w:rsidRPr="00AE6C71" w:rsidTr="003B5F5F">
        <w:trPr>
          <w:trHeight w:val="912"/>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175" w:hanging="284"/>
              <w:rPr>
                <w:rFonts w:cs="Arial"/>
                <w:sz w:val="20"/>
                <w:szCs w:val="20"/>
              </w:rPr>
            </w:pPr>
            <w:r w:rsidRPr="00AE6C71">
              <w:rPr>
                <w:rFonts w:cs="Arial"/>
                <w:sz w:val="20"/>
                <w:szCs w:val="20"/>
              </w:rPr>
              <w:t>Warunki uwzględniania dochodu w projekcie  (jeśli dotyczy)</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352F33" w:rsidRPr="00AE6C71" w:rsidRDefault="006D15E0" w:rsidP="00F13E39">
            <w:pPr>
              <w:spacing w:before="40" w:after="40" w:line="240" w:lineRule="auto"/>
              <w:ind w:left="113" w:right="284"/>
              <w:rPr>
                <w:rFonts w:cs="Arial"/>
                <w:sz w:val="20"/>
                <w:szCs w:val="20"/>
              </w:rPr>
            </w:pPr>
            <w:r w:rsidRPr="00AE6C71">
              <w:rPr>
                <w:rFonts w:cs="Arial"/>
                <w:sz w:val="20"/>
                <w:szCs w:val="20"/>
              </w:rPr>
              <w:t>Szczegółowe warunki określają</w:t>
            </w:r>
            <w:r w:rsidR="00352F33" w:rsidRPr="00AE6C71">
              <w:rPr>
                <w:rFonts w:cs="Arial"/>
                <w:sz w:val="20"/>
                <w:szCs w:val="20"/>
              </w:rPr>
              <w:t>:</w:t>
            </w:r>
          </w:p>
          <w:p w:rsidR="006D15E0" w:rsidRPr="00AE6C71" w:rsidRDefault="006D15E0" w:rsidP="00D870BF">
            <w:pPr>
              <w:numPr>
                <w:ilvl w:val="0"/>
                <w:numId w:val="531"/>
              </w:numPr>
              <w:spacing w:before="40" w:after="40" w:line="240" w:lineRule="auto"/>
              <w:ind w:left="319" w:hanging="283"/>
              <w:rPr>
                <w:rFonts w:cs="Arial"/>
                <w:sz w:val="20"/>
                <w:szCs w:val="20"/>
              </w:rPr>
            </w:pPr>
            <w:r w:rsidRPr="00AE6C71">
              <w:rPr>
                <w:rFonts w:cs="Arial"/>
                <w:i/>
                <w:sz w:val="20"/>
                <w:szCs w:val="20"/>
              </w:rPr>
              <w:t xml:space="preserve"> Wytyczne w zakresie kwalifikowalności wydatków </w:t>
            </w:r>
            <w:r w:rsidR="000B56AB">
              <w:rPr>
                <w:rFonts w:cs="Arial"/>
                <w:i/>
                <w:sz w:val="20"/>
                <w:szCs w:val="20"/>
              </w:rPr>
              <w:br/>
            </w:r>
            <w:r w:rsidRPr="00AE6C71">
              <w:rPr>
                <w:rFonts w:cs="Arial"/>
                <w:i/>
                <w:sz w:val="20"/>
                <w:szCs w:val="20"/>
              </w:rPr>
              <w:t>w ramach Europejskiego Funduszu Rozwoju Regionalnego, Europejskiego Funduszu Społecznego oraz Funduszu Spójności na lata 2014-2020.</w:t>
            </w:r>
          </w:p>
        </w:tc>
      </w:tr>
      <w:tr w:rsidR="006D15E0" w:rsidRPr="00AE6C71" w:rsidTr="003B5F5F">
        <w:trPr>
          <w:trHeight w:val="1333"/>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175" w:hanging="284"/>
              <w:rPr>
                <w:rFonts w:cs="Arial"/>
                <w:sz w:val="20"/>
                <w:szCs w:val="20"/>
              </w:rPr>
            </w:pPr>
            <w:r w:rsidRPr="00AE6C71">
              <w:rPr>
                <w:rFonts w:cs="Arial"/>
                <w:sz w:val="20"/>
                <w:szCs w:val="20"/>
              </w:rPr>
              <w:t>Warunki stosowania uproszczonych form rozliczania wydatków i planowany zakres systemu zaliczek</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6D15E0" w:rsidRPr="00AE6C71" w:rsidRDefault="006D15E0" w:rsidP="00FC5A85">
            <w:pPr>
              <w:spacing w:before="40" w:after="40" w:line="240" w:lineRule="auto"/>
              <w:rPr>
                <w:rFonts w:cs="Arial"/>
                <w:sz w:val="20"/>
                <w:szCs w:val="20"/>
              </w:rPr>
            </w:pPr>
            <w:r w:rsidRPr="00AE6C71">
              <w:rPr>
                <w:rFonts w:cs="Arial"/>
                <w:sz w:val="20"/>
                <w:szCs w:val="20"/>
              </w:rPr>
              <w:t>Szczegółowe warunki określają:</w:t>
            </w:r>
          </w:p>
          <w:p w:rsidR="006D15E0" w:rsidRPr="00AE6C71" w:rsidRDefault="006D15E0" w:rsidP="00D870BF">
            <w:pPr>
              <w:numPr>
                <w:ilvl w:val="0"/>
                <w:numId w:val="530"/>
              </w:numPr>
              <w:spacing w:after="120" w:line="240" w:lineRule="auto"/>
              <w:ind w:left="318" w:hanging="284"/>
              <w:rPr>
                <w:rFonts w:cs="Arial"/>
                <w:sz w:val="20"/>
                <w:szCs w:val="20"/>
              </w:rPr>
            </w:pPr>
            <w:r w:rsidRPr="00AE6C71">
              <w:rPr>
                <w:rFonts w:cs="Arial"/>
                <w:i/>
                <w:sz w:val="20"/>
                <w:szCs w:val="20"/>
              </w:rPr>
              <w:t xml:space="preserve">Wytyczne w zakresie kwalifikowalności wydatków </w:t>
            </w:r>
            <w:r w:rsidR="000B56AB">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t>
            </w:r>
          </w:p>
          <w:p w:rsidR="006D15E0" w:rsidRPr="00AE6C71" w:rsidRDefault="006D15E0" w:rsidP="00D870BF">
            <w:pPr>
              <w:numPr>
                <w:ilvl w:val="0"/>
                <w:numId w:val="530"/>
              </w:numPr>
              <w:spacing w:after="120" w:line="240" w:lineRule="auto"/>
              <w:ind w:left="318" w:hanging="284"/>
              <w:rPr>
                <w:rFonts w:cs="Arial"/>
                <w:sz w:val="20"/>
                <w:szCs w:val="20"/>
              </w:rPr>
            </w:pPr>
            <w:r w:rsidRPr="00AE6C71">
              <w:rPr>
                <w:rFonts w:cs="Arial"/>
                <w:sz w:val="20"/>
                <w:szCs w:val="20"/>
              </w:rPr>
              <w:t>każdorazowo regulamin konkursu.</w:t>
            </w:r>
          </w:p>
        </w:tc>
      </w:tr>
      <w:tr w:rsidR="006D15E0" w:rsidRPr="00AE6C71" w:rsidTr="005F30D1">
        <w:trPr>
          <w:trHeight w:val="416"/>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175" w:hanging="284"/>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r w:rsidRPr="00AE6C71">
              <w:rPr>
                <w:rStyle w:val="Odwoanieprzypisudolnego"/>
                <w:sz w:val="20"/>
                <w:szCs w:val="20"/>
              </w:rPr>
              <w:t xml:space="preserve"> </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6D15E0" w:rsidRPr="00AE6C71" w:rsidRDefault="006D15E0" w:rsidP="00E61AA7">
            <w:pPr>
              <w:spacing w:before="40" w:after="40" w:line="240" w:lineRule="auto"/>
              <w:ind w:left="178" w:hanging="178"/>
              <w:rPr>
                <w:rFonts w:cs="Arial"/>
                <w:sz w:val="20"/>
                <w:szCs w:val="20"/>
              </w:rPr>
            </w:pPr>
            <w:r w:rsidRPr="00AE6C71">
              <w:rPr>
                <w:rFonts w:cs="Arial"/>
                <w:sz w:val="20"/>
                <w:szCs w:val="20"/>
              </w:rPr>
              <w:t xml:space="preserve"> </w:t>
            </w:r>
            <w:r w:rsidRPr="00AE6C71">
              <w:rPr>
                <w:rFonts w:cs="Arial"/>
                <w:sz w:val="20"/>
                <w:szCs w:val="20"/>
                <w:u w:val="single"/>
              </w:rPr>
              <w:t>O ile dotyczy:</w:t>
            </w:r>
          </w:p>
          <w:p w:rsidR="006D15E0" w:rsidRPr="00366302" w:rsidRDefault="006D15E0" w:rsidP="00E61AA7">
            <w:pPr>
              <w:spacing w:before="40" w:after="40" w:line="240" w:lineRule="auto"/>
              <w:rPr>
                <w:sz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pomoc publiczna na szkolenia i/lub doradztwo i/lub subsydiowanie zatrudnienia:</w:t>
            </w:r>
            <w:r w:rsidRPr="00366302" w:rsidDel="00AE777B">
              <w:rPr>
                <w:sz w:val="20"/>
              </w:rPr>
              <w:t xml:space="preserve"> </w:t>
            </w:r>
          </w:p>
          <w:p w:rsidR="006D15E0" w:rsidRPr="00AE6C71" w:rsidRDefault="006D15E0" w:rsidP="00D870BF">
            <w:pPr>
              <w:numPr>
                <w:ilvl w:val="0"/>
                <w:numId w:val="511"/>
              </w:numPr>
              <w:spacing w:before="40" w:after="40" w:line="240" w:lineRule="auto"/>
              <w:ind w:left="298" w:hanging="284"/>
              <w:rPr>
                <w:rFonts w:cs="Arial"/>
                <w:i/>
                <w:sz w:val="20"/>
                <w:szCs w:val="20"/>
              </w:rPr>
            </w:pPr>
            <w:r w:rsidRPr="00AE6C71">
              <w:rPr>
                <w:rFonts w:cs="Arial"/>
                <w:i/>
                <w:sz w:val="20"/>
                <w:szCs w:val="20"/>
              </w:rPr>
              <w:t xml:space="preserve">Rozporządzenia Komisji (UE) nr 1407/2013 z  </w:t>
            </w:r>
            <w:r w:rsidR="00352F33" w:rsidRPr="00AE6C71">
              <w:rPr>
                <w:rFonts w:cs="Arial"/>
                <w:i/>
                <w:sz w:val="20"/>
                <w:szCs w:val="20"/>
              </w:rPr>
              <w:t xml:space="preserve">dnia </w:t>
            </w:r>
            <w:r w:rsidRPr="00AE6C71">
              <w:rPr>
                <w:rFonts w:cs="Arial"/>
                <w:i/>
                <w:sz w:val="20"/>
                <w:szCs w:val="20"/>
              </w:rPr>
              <w:t xml:space="preserve">18 grudnia 2013  </w:t>
            </w:r>
            <w:r w:rsidR="00F13E39" w:rsidRPr="00AE6C71">
              <w:rPr>
                <w:rFonts w:cs="Arial"/>
                <w:i/>
                <w:sz w:val="20"/>
                <w:szCs w:val="20"/>
              </w:rPr>
              <w:t xml:space="preserve">r. </w:t>
            </w:r>
            <w:r w:rsidRPr="00AE6C71">
              <w:rPr>
                <w:rFonts w:cs="Arial"/>
                <w:i/>
                <w:sz w:val="20"/>
                <w:szCs w:val="20"/>
              </w:rPr>
              <w:t>w sprawie stosowania art. 107 i 108 Traktatu o funkcjonowaniu Unii Europejskiej do pomocy de minimis,</w:t>
            </w:r>
          </w:p>
          <w:p w:rsidR="006D15E0" w:rsidRPr="00AE6C71" w:rsidRDefault="006D15E0" w:rsidP="00D870BF">
            <w:pPr>
              <w:numPr>
                <w:ilvl w:val="0"/>
                <w:numId w:val="511"/>
              </w:numPr>
              <w:spacing w:before="80" w:after="40" w:line="240" w:lineRule="auto"/>
              <w:ind w:left="295" w:hanging="284"/>
              <w:rPr>
                <w:rFonts w:cs="Arial"/>
                <w:i/>
                <w:sz w:val="20"/>
                <w:szCs w:val="20"/>
              </w:rPr>
            </w:pPr>
            <w:r w:rsidRPr="00AE6C71">
              <w:rPr>
                <w:rFonts w:cs="Arial"/>
                <w:i/>
                <w:sz w:val="20"/>
                <w:szCs w:val="20"/>
              </w:rPr>
              <w:t xml:space="preserve">Rozporządzenia Komisji (UE) nr 651/2014 </w:t>
            </w:r>
            <w:r w:rsidR="00352F33" w:rsidRPr="00AE6C71">
              <w:rPr>
                <w:rFonts w:cs="Arial"/>
                <w:i/>
                <w:sz w:val="20"/>
                <w:szCs w:val="20"/>
              </w:rPr>
              <w:t>z dnia</w:t>
            </w:r>
            <w:r w:rsidRPr="00AE6C71">
              <w:rPr>
                <w:rFonts w:cs="Arial"/>
                <w:i/>
                <w:sz w:val="20"/>
                <w:szCs w:val="20"/>
              </w:rPr>
              <w:t xml:space="preserve"> 17 czerwca 2014 </w:t>
            </w:r>
            <w:r w:rsidR="00F13E39" w:rsidRPr="00AE6C71">
              <w:rPr>
                <w:rFonts w:cs="Arial"/>
                <w:i/>
                <w:sz w:val="20"/>
                <w:szCs w:val="20"/>
              </w:rPr>
              <w:t xml:space="preserve">r. </w:t>
            </w:r>
            <w:r w:rsidRPr="00AE6C71">
              <w:rPr>
                <w:rFonts w:cs="Arial"/>
                <w:i/>
                <w:sz w:val="20"/>
                <w:szCs w:val="20"/>
              </w:rPr>
              <w:t>uznające niektóre rodzaje pomocy za zgodne</w:t>
            </w:r>
            <w:r w:rsidR="008D7ADA" w:rsidRPr="00AE6C71">
              <w:rPr>
                <w:rFonts w:cs="Arial"/>
                <w:i/>
                <w:sz w:val="20"/>
                <w:szCs w:val="20"/>
              </w:rPr>
              <w:br/>
            </w:r>
            <w:r w:rsidRPr="00AE6C71">
              <w:rPr>
                <w:rFonts w:cs="Arial"/>
                <w:i/>
                <w:sz w:val="20"/>
                <w:szCs w:val="20"/>
              </w:rPr>
              <w:t xml:space="preserve"> z rynkiem wewnętrznym w zastosowaniu art. 107 i 108 Traktatu,</w:t>
            </w:r>
            <w:r w:rsidRPr="00366302" w:rsidDel="00AE777B">
              <w:rPr>
                <w:i/>
                <w:sz w:val="20"/>
              </w:rPr>
              <w:t xml:space="preserve"> </w:t>
            </w:r>
          </w:p>
          <w:p w:rsidR="006D15E0" w:rsidRPr="00AE6C71" w:rsidRDefault="006D15E0" w:rsidP="00D870BF">
            <w:pPr>
              <w:numPr>
                <w:ilvl w:val="0"/>
                <w:numId w:val="511"/>
              </w:numPr>
              <w:spacing w:before="80" w:after="40" w:line="240" w:lineRule="auto"/>
              <w:ind w:left="295" w:hanging="284"/>
              <w:rPr>
                <w:rFonts w:cs="Arial"/>
                <w:sz w:val="20"/>
                <w:szCs w:val="20"/>
              </w:rPr>
            </w:pPr>
            <w:r w:rsidRPr="00AE6C71">
              <w:rPr>
                <w:rFonts w:cs="Arial"/>
                <w:i/>
                <w:sz w:val="20"/>
                <w:szCs w:val="20"/>
              </w:rPr>
              <w:t xml:space="preserve">Rozporządzenie MIiR z dnia 2 lipca 2015 r. w sprawie udzielania pomocy de minimis i pomocy publicznej  </w:t>
            </w:r>
            <w:r w:rsidR="000B56AB">
              <w:rPr>
                <w:rFonts w:cs="Arial"/>
                <w:i/>
                <w:sz w:val="20"/>
                <w:szCs w:val="20"/>
              </w:rPr>
              <w:br/>
            </w:r>
            <w:r w:rsidRPr="00AE6C71">
              <w:rPr>
                <w:rFonts w:cs="Arial"/>
                <w:i/>
                <w:sz w:val="20"/>
                <w:szCs w:val="20"/>
              </w:rPr>
              <w:t xml:space="preserve">w ramach programów operacyjnych finansowanych </w:t>
            </w:r>
            <w:r w:rsidR="000B56AB">
              <w:rPr>
                <w:rFonts w:cs="Arial"/>
                <w:i/>
                <w:sz w:val="20"/>
                <w:szCs w:val="20"/>
              </w:rPr>
              <w:br/>
            </w:r>
            <w:r w:rsidRPr="00AE6C71">
              <w:rPr>
                <w:rFonts w:cs="Arial"/>
                <w:i/>
                <w:sz w:val="20"/>
                <w:szCs w:val="20"/>
              </w:rPr>
              <w:t>z Europejskiego Funduszu Społecznego na lata 2014-2020.</w:t>
            </w:r>
          </w:p>
        </w:tc>
      </w:tr>
      <w:tr w:rsidR="006D15E0" w:rsidRPr="00AE6C71" w:rsidTr="003B5F5F">
        <w:trPr>
          <w:trHeight w:val="1550"/>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after="0" w:line="240" w:lineRule="auto"/>
              <w:ind w:left="284" w:right="108" w:hanging="284"/>
              <w:rPr>
                <w:rFonts w:cs="Arial"/>
                <w:sz w:val="20"/>
                <w:szCs w:val="20"/>
              </w:rPr>
            </w:pPr>
            <w:r w:rsidRPr="00AE6C71">
              <w:rPr>
                <w:rFonts w:cs="Arial"/>
                <w:sz w:val="20"/>
                <w:szCs w:val="20"/>
              </w:rPr>
              <w:t xml:space="preserve">Maksymalny % poziom dofinansowania UE wydatków kwalifikowalnych </w:t>
            </w:r>
          </w:p>
          <w:p w:rsidR="006D15E0" w:rsidRPr="00AE6C71" w:rsidRDefault="006D15E0" w:rsidP="00F8787A">
            <w:pPr>
              <w:suppressAutoHyphens/>
              <w:spacing w:line="240" w:lineRule="auto"/>
              <w:ind w:left="284" w:right="108"/>
              <w:rPr>
                <w:rFonts w:cs="Arial"/>
                <w:sz w:val="20"/>
                <w:szCs w:val="20"/>
              </w:rPr>
            </w:pPr>
            <w:r w:rsidRPr="00AE6C71">
              <w:rPr>
                <w:rFonts w:cs="Arial"/>
                <w:sz w:val="20"/>
                <w:szCs w:val="20"/>
              </w:rPr>
              <w:t>na poziomie projektu</w:t>
            </w:r>
            <w:r w:rsidRPr="00AE6C71">
              <w:rPr>
                <w:rStyle w:val="Odwoanieprzypisudolnego"/>
                <w:sz w:val="20"/>
                <w:szCs w:val="20"/>
              </w:rPr>
              <w:footnoteReference w:id="226"/>
            </w:r>
            <w:r w:rsidRPr="00AE6C71">
              <w:rPr>
                <w:rFonts w:cs="Arial"/>
                <w:sz w:val="20"/>
                <w:szCs w:val="20"/>
              </w:rPr>
              <w:t xml:space="preserve"> (jeśli dotyczy)</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6D15E0" w:rsidRPr="00AE6C71" w:rsidRDefault="006D15E0" w:rsidP="00C63D90">
            <w:pPr>
              <w:spacing w:line="240" w:lineRule="auto"/>
              <w:ind w:left="113" w:right="284"/>
              <w:rPr>
                <w:rFonts w:cs="Arial"/>
                <w:sz w:val="20"/>
                <w:szCs w:val="20"/>
              </w:rPr>
            </w:pPr>
            <w:r w:rsidRPr="00AE6C71">
              <w:rPr>
                <w:rFonts w:cs="Arial"/>
                <w:sz w:val="20"/>
                <w:szCs w:val="20"/>
              </w:rPr>
              <w:t>85%</w:t>
            </w:r>
          </w:p>
        </w:tc>
      </w:tr>
      <w:tr w:rsidR="006D15E0" w:rsidRPr="00AE6C71" w:rsidTr="003B5F5F">
        <w:trPr>
          <w:trHeight w:val="3274"/>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108" w:hanging="284"/>
              <w:rPr>
                <w:rFonts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p>
          <w:p w:rsidR="006D15E0" w:rsidRPr="00AE6C71" w:rsidRDefault="006D15E0" w:rsidP="00F8787A">
            <w:pPr>
              <w:suppressAutoHyphens/>
              <w:spacing w:before="40" w:after="40" w:line="240" w:lineRule="auto"/>
              <w:ind w:left="284" w:right="108"/>
              <w:rPr>
                <w:rFonts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hideMark/>
          </w:tcPr>
          <w:p w:rsidR="006D15E0" w:rsidRPr="00AE6C71" w:rsidRDefault="006D15E0"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6D15E0" w:rsidRPr="00AE6C71" w:rsidRDefault="006D15E0" w:rsidP="004B5AFE">
            <w:pPr>
              <w:spacing w:before="40" w:after="40" w:line="240" w:lineRule="auto"/>
              <w:rPr>
                <w:rFonts w:cs="Arial"/>
                <w:sz w:val="20"/>
                <w:szCs w:val="20"/>
              </w:rPr>
            </w:pPr>
            <w:r w:rsidRPr="00AE6C71">
              <w:rPr>
                <w:rFonts w:cs="Arial"/>
                <w:sz w:val="20"/>
                <w:szCs w:val="20"/>
              </w:rPr>
              <w:t>92,5%</w:t>
            </w:r>
          </w:p>
          <w:p w:rsidR="006D15E0" w:rsidRPr="00AE6C71" w:rsidRDefault="006D15E0" w:rsidP="00C63D90">
            <w:pPr>
              <w:spacing w:before="40" w:after="40" w:line="240" w:lineRule="auto"/>
              <w:ind w:left="113" w:right="284"/>
              <w:rPr>
                <w:rFonts w:cs="Arial"/>
                <w:sz w:val="20"/>
                <w:szCs w:val="20"/>
              </w:rPr>
            </w:pPr>
          </w:p>
        </w:tc>
      </w:tr>
      <w:tr w:rsidR="00AE5025" w:rsidRPr="00AE6C71" w:rsidTr="00AE5025">
        <w:trPr>
          <w:trHeight w:val="1301"/>
        </w:trPr>
        <w:tc>
          <w:tcPr>
            <w:tcW w:w="1219" w:type="pct"/>
            <w:tcBorders>
              <w:top w:val="single" w:sz="4" w:space="0" w:color="auto"/>
              <w:left w:val="single" w:sz="4" w:space="0" w:color="auto"/>
              <w:bottom w:val="single" w:sz="4" w:space="0" w:color="auto"/>
              <w:right w:val="single" w:sz="4" w:space="0" w:color="auto"/>
            </w:tcBorders>
            <w:hideMark/>
          </w:tcPr>
          <w:p w:rsidR="00AE5025" w:rsidRPr="00AE6C71" w:rsidRDefault="00AE5025" w:rsidP="00001264">
            <w:pPr>
              <w:numPr>
                <w:ilvl w:val="0"/>
                <w:numId w:val="370"/>
              </w:numPr>
              <w:suppressAutoHyphens/>
              <w:spacing w:before="40" w:after="40" w:line="240" w:lineRule="auto"/>
              <w:ind w:left="284" w:right="284" w:hanging="284"/>
              <w:rPr>
                <w:rFonts w:cs="Arial"/>
                <w:sz w:val="20"/>
                <w:szCs w:val="20"/>
              </w:rPr>
            </w:pPr>
            <w:r w:rsidRPr="00AE6C71">
              <w:rPr>
                <w:rFonts w:cs="Arial"/>
                <w:sz w:val="20"/>
                <w:szCs w:val="20"/>
              </w:rPr>
              <w:t xml:space="preserve">Minimalny wkład własny beneficjenta jako % wydatków kwalifikowalnych </w:t>
            </w:r>
          </w:p>
        </w:tc>
        <w:tc>
          <w:tcPr>
            <w:tcW w:w="945" w:type="pct"/>
            <w:tcBorders>
              <w:top w:val="single" w:sz="4" w:space="0" w:color="auto"/>
              <w:left w:val="single" w:sz="4" w:space="0" w:color="auto"/>
              <w:right w:val="single" w:sz="4" w:space="0" w:color="auto"/>
            </w:tcBorders>
            <w:hideMark/>
          </w:tcPr>
          <w:p w:rsidR="00AE5025" w:rsidRPr="00AE6C71" w:rsidRDefault="00AE5025" w:rsidP="00C63D90">
            <w:pPr>
              <w:spacing w:before="40" w:after="40" w:line="240" w:lineRule="auto"/>
              <w:ind w:left="113" w:right="284"/>
              <w:rPr>
                <w:rFonts w:cs="Arial"/>
                <w:sz w:val="20"/>
                <w:szCs w:val="20"/>
              </w:rPr>
            </w:pPr>
            <w:r w:rsidRPr="00AE6C71">
              <w:rPr>
                <w:rFonts w:cs="Arial"/>
                <w:sz w:val="20"/>
                <w:szCs w:val="20"/>
              </w:rPr>
              <w:t>Poddziałanie 9.2.3</w:t>
            </w:r>
          </w:p>
        </w:tc>
        <w:tc>
          <w:tcPr>
            <w:tcW w:w="2836" w:type="pct"/>
            <w:gridSpan w:val="2"/>
            <w:tcBorders>
              <w:top w:val="single" w:sz="4" w:space="0" w:color="auto"/>
              <w:left w:val="single" w:sz="4" w:space="0" w:color="auto"/>
              <w:right w:val="single" w:sz="4" w:space="0" w:color="auto"/>
            </w:tcBorders>
          </w:tcPr>
          <w:p w:rsidR="00AE5025" w:rsidRPr="00AE6C71" w:rsidRDefault="00AE5025" w:rsidP="00AE5025">
            <w:pPr>
              <w:spacing w:before="40" w:after="40" w:line="240" w:lineRule="auto"/>
              <w:ind w:left="113" w:right="284"/>
              <w:rPr>
                <w:rFonts w:cs="Arial"/>
                <w:sz w:val="20"/>
                <w:szCs w:val="20"/>
              </w:rPr>
            </w:pPr>
            <w:r w:rsidRPr="00AE6C71">
              <w:rPr>
                <w:rFonts w:cs="Arial"/>
                <w:sz w:val="20"/>
                <w:szCs w:val="20"/>
              </w:rPr>
              <w:t>7,5%</w:t>
            </w:r>
            <w:r w:rsidRPr="00AE6C71">
              <w:rPr>
                <w:rStyle w:val="Odwoanieprzypisudolnego"/>
                <w:sz w:val="20"/>
                <w:szCs w:val="20"/>
              </w:rPr>
              <w:footnoteReference w:id="227"/>
            </w:r>
          </w:p>
        </w:tc>
      </w:tr>
      <w:tr w:rsidR="006D15E0"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108" w:hanging="284"/>
              <w:rPr>
                <w:rFonts w:cs="Arial"/>
                <w:sz w:val="20"/>
                <w:szCs w:val="20"/>
              </w:rPr>
            </w:pPr>
            <w:r w:rsidRPr="00AE6C71">
              <w:rPr>
                <w:rFonts w:cs="Arial"/>
                <w:sz w:val="20"/>
                <w:szCs w:val="20"/>
              </w:rPr>
              <w:t>Minimalna</w:t>
            </w:r>
            <w:r w:rsidRPr="00AE6C71">
              <w:rPr>
                <w:rFonts w:cs="Arial"/>
                <w:sz w:val="20"/>
                <w:szCs w:val="20"/>
              </w:rPr>
              <w:br/>
              <w:t xml:space="preserve">i maksymalna wartość projektu (PLN) </w:t>
            </w:r>
          </w:p>
          <w:p w:rsidR="006D15E0" w:rsidRPr="00AE6C71" w:rsidRDefault="006D15E0" w:rsidP="00F8787A">
            <w:pPr>
              <w:suppressAutoHyphens/>
              <w:spacing w:before="40" w:after="40" w:line="240" w:lineRule="auto"/>
              <w:ind w:left="284" w:right="108"/>
              <w:rPr>
                <w:rFonts w:cs="Arial"/>
                <w:sz w:val="20"/>
                <w:szCs w:val="20"/>
              </w:rPr>
            </w:pP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6D15E0" w:rsidRDefault="006D15E0">
            <w:pPr>
              <w:spacing w:before="40" w:after="40" w:line="240" w:lineRule="auto"/>
              <w:ind w:left="113" w:right="284"/>
              <w:rPr>
                <w:rFonts w:cs="Arial"/>
                <w:sz w:val="20"/>
                <w:szCs w:val="20"/>
              </w:rPr>
            </w:pPr>
            <w:r w:rsidRPr="00AE6C71">
              <w:rPr>
                <w:rFonts w:cs="Arial"/>
                <w:sz w:val="20"/>
                <w:szCs w:val="20"/>
              </w:rPr>
              <w:t>Nie dotyczy</w:t>
            </w:r>
          </w:p>
          <w:p w:rsidR="00C0698F" w:rsidRPr="00AE6C71" w:rsidRDefault="00C0698F" w:rsidP="00C0698F">
            <w:pPr>
              <w:spacing w:before="40" w:after="40" w:line="240" w:lineRule="auto"/>
              <w:ind w:left="113" w:right="284"/>
              <w:rPr>
                <w:rFonts w:cs="Arial"/>
                <w:sz w:val="20"/>
                <w:szCs w:val="20"/>
              </w:rPr>
            </w:pPr>
            <w:r>
              <w:rPr>
                <w:rFonts w:cs="Arial"/>
                <w:sz w:val="20"/>
                <w:szCs w:val="20"/>
              </w:rPr>
              <w:t>W konkursie dotyczącym wsparcia działalności i tworzenia Dziennych Domów Opieki Medycznej maksymalna wartość projektu wynosi 1 000 000 PLN.</w:t>
            </w:r>
          </w:p>
        </w:tc>
      </w:tr>
      <w:tr w:rsidR="006D15E0"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108" w:hanging="284"/>
              <w:rPr>
                <w:rFonts w:cs="Arial"/>
                <w:sz w:val="20"/>
                <w:szCs w:val="20"/>
              </w:rPr>
            </w:pPr>
            <w:r w:rsidRPr="00AE6C71">
              <w:rPr>
                <w:rFonts w:cs="Arial"/>
                <w:spacing w:val="-2"/>
                <w:sz w:val="20"/>
                <w:szCs w:val="20"/>
              </w:rPr>
              <w:t>Minimalna i maksymalna</w:t>
            </w:r>
            <w:r w:rsidRPr="00AE6C71">
              <w:rPr>
                <w:rFonts w:cs="Arial"/>
                <w:sz w:val="20"/>
                <w:szCs w:val="20"/>
              </w:rPr>
              <w:t xml:space="preserve"> wartość wydatków kwalifikowalnych projektu (PLN)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6D15E0" w:rsidRPr="00AE6C71" w:rsidRDefault="006D15E0">
            <w:pPr>
              <w:spacing w:before="40" w:after="40" w:line="240" w:lineRule="auto"/>
              <w:ind w:left="113" w:right="284"/>
              <w:rPr>
                <w:rFonts w:cs="Arial"/>
                <w:sz w:val="20"/>
                <w:szCs w:val="20"/>
              </w:rPr>
            </w:pPr>
            <w:r w:rsidRPr="00AE6C71">
              <w:rPr>
                <w:rFonts w:cs="Arial"/>
                <w:sz w:val="20"/>
                <w:szCs w:val="20"/>
              </w:rPr>
              <w:t>Nie dotyczy</w:t>
            </w:r>
          </w:p>
        </w:tc>
      </w:tr>
      <w:tr w:rsidR="006D15E0"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108" w:hanging="284"/>
              <w:rPr>
                <w:rFonts w:cs="Arial"/>
                <w:sz w:val="20"/>
                <w:szCs w:val="20"/>
              </w:rPr>
            </w:pPr>
            <w:r w:rsidRPr="00AE6C71">
              <w:rPr>
                <w:rFonts w:cs="Arial"/>
                <w:sz w:val="20"/>
                <w:szCs w:val="20"/>
              </w:rPr>
              <w:t>Kwota alokacji UE na instrumenty finansowe</w:t>
            </w:r>
            <w:r w:rsidRPr="00AE6C71">
              <w:rPr>
                <w:rFonts w:cs="Arial"/>
                <w:sz w:val="20"/>
                <w:szCs w:val="20"/>
              </w:rPr>
              <w:br/>
              <w:t>(EUR)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6D15E0" w:rsidRPr="00AE6C71" w:rsidRDefault="006D15E0">
            <w:pPr>
              <w:spacing w:before="40" w:after="40" w:line="240" w:lineRule="auto"/>
              <w:ind w:left="113" w:right="284"/>
              <w:rPr>
                <w:rFonts w:cs="Arial"/>
                <w:sz w:val="20"/>
                <w:szCs w:val="20"/>
              </w:rPr>
            </w:pPr>
            <w:r w:rsidRPr="00AE6C71">
              <w:rPr>
                <w:rFonts w:cs="Arial"/>
                <w:sz w:val="20"/>
                <w:szCs w:val="20"/>
              </w:rPr>
              <w:t>Nie dotyczy</w:t>
            </w:r>
          </w:p>
        </w:tc>
      </w:tr>
      <w:tr w:rsidR="006D15E0"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tcPr>
          <w:p w:rsidR="006D15E0" w:rsidRPr="00AE6C71" w:rsidRDefault="006D15E0" w:rsidP="00001264">
            <w:pPr>
              <w:numPr>
                <w:ilvl w:val="0"/>
                <w:numId w:val="370"/>
              </w:numPr>
              <w:suppressAutoHyphens/>
              <w:spacing w:before="40" w:after="40" w:line="240" w:lineRule="auto"/>
              <w:ind w:left="284" w:right="108" w:hanging="284"/>
              <w:rPr>
                <w:rFonts w:cs="Arial"/>
                <w:sz w:val="20"/>
                <w:szCs w:val="20"/>
              </w:rPr>
            </w:pPr>
            <w:r w:rsidRPr="00AE6C71">
              <w:rPr>
                <w:rFonts w:cs="Arial"/>
                <w:sz w:val="20"/>
                <w:szCs w:val="20"/>
              </w:rPr>
              <w:t>Mechanizm wdrażania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6D15E0" w:rsidRPr="00AE6C71" w:rsidRDefault="006D15E0">
            <w:pPr>
              <w:spacing w:before="40" w:after="40" w:line="240" w:lineRule="auto"/>
              <w:ind w:left="113" w:right="284"/>
              <w:rPr>
                <w:rFonts w:cs="Arial"/>
                <w:sz w:val="20"/>
                <w:szCs w:val="20"/>
              </w:rPr>
            </w:pPr>
            <w:r w:rsidRPr="00AE6C71">
              <w:rPr>
                <w:rFonts w:cs="Arial"/>
                <w:sz w:val="20"/>
                <w:szCs w:val="20"/>
              </w:rPr>
              <w:t>Nie dotyczy</w:t>
            </w:r>
          </w:p>
        </w:tc>
      </w:tr>
      <w:tr w:rsidR="006D15E0"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284" w:hanging="284"/>
              <w:rPr>
                <w:rFonts w:cs="Arial"/>
                <w:sz w:val="20"/>
                <w:szCs w:val="20"/>
              </w:rPr>
            </w:pPr>
            <w:r w:rsidRPr="00AE6C71">
              <w:rPr>
                <w:rFonts w:cs="Arial"/>
                <w:sz w:val="20"/>
                <w:szCs w:val="20"/>
              </w:rPr>
              <w:t>Rodzaj wsparcia instrumentów finansowych oraz najważniejsze warunki przyznawania</w:t>
            </w:r>
          </w:p>
        </w:tc>
        <w:tc>
          <w:tcPr>
            <w:tcW w:w="3781" w:type="pct"/>
            <w:gridSpan w:val="3"/>
            <w:tcBorders>
              <w:top w:val="single" w:sz="4" w:space="0" w:color="auto"/>
              <w:left w:val="single" w:sz="4" w:space="0" w:color="auto"/>
              <w:bottom w:val="single" w:sz="4" w:space="0" w:color="auto"/>
              <w:right w:val="single" w:sz="4" w:space="0" w:color="auto"/>
            </w:tcBorders>
            <w:hideMark/>
          </w:tcPr>
          <w:p w:rsidR="006D15E0" w:rsidRPr="00AE6C71" w:rsidRDefault="006D15E0">
            <w:pPr>
              <w:spacing w:before="40" w:after="40" w:line="240" w:lineRule="auto"/>
              <w:ind w:left="113" w:right="284"/>
              <w:rPr>
                <w:rFonts w:cs="Arial"/>
                <w:sz w:val="20"/>
                <w:szCs w:val="20"/>
              </w:rPr>
            </w:pPr>
            <w:r w:rsidRPr="00AE6C71">
              <w:rPr>
                <w:rFonts w:cs="Arial"/>
                <w:sz w:val="20"/>
                <w:szCs w:val="20"/>
              </w:rPr>
              <w:t>Nie dotyczy</w:t>
            </w:r>
          </w:p>
        </w:tc>
      </w:tr>
      <w:tr w:rsidR="006D15E0" w:rsidRPr="00AE6C71" w:rsidTr="003B5F5F">
        <w:trPr>
          <w:trHeight w:val="57"/>
        </w:trPr>
        <w:tc>
          <w:tcPr>
            <w:tcW w:w="1219" w:type="pct"/>
            <w:tcBorders>
              <w:top w:val="single" w:sz="4" w:space="0" w:color="auto"/>
              <w:left w:val="single" w:sz="4" w:space="0" w:color="auto"/>
              <w:bottom w:val="single" w:sz="4" w:space="0" w:color="auto"/>
              <w:right w:val="single" w:sz="4" w:space="0" w:color="auto"/>
            </w:tcBorders>
            <w:hideMark/>
          </w:tcPr>
          <w:p w:rsidR="006D15E0" w:rsidRPr="00AE6C71" w:rsidRDefault="006D15E0" w:rsidP="00001264">
            <w:pPr>
              <w:numPr>
                <w:ilvl w:val="0"/>
                <w:numId w:val="370"/>
              </w:numPr>
              <w:suppressAutoHyphens/>
              <w:spacing w:before="40" w:after="40" w:line="240" w:lineRule="auto"/>
              <w:ind w:left="284" w:right="284" w:hanging="284"/>
              <w:rPr>
                <w:rFonts w:ascii="Arial" w:hAnsi="Arial" w:cs="Arial"/>
                <w:sz w:val="20"/>
                <w:szCs w:val="20"/>
              </w:rPr>
            </w:pPr>
            <w:r w:rsidRPr="00AE6C71">
              <w:rPr>
                <w:rFonts w:cs="Arial"/>
                <w:sz w:val="20"/>
                <w:szCs w:val="20"/>
              </w:rPr>
              <w:t>Katalog ostatecznych odbiorców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6D15E0" w:rsidRPr="00AE6C71" w:rsidRDefault="006D15E0">
            <w:pPr>
              <w:spacing w:before="40" w:after="40" w:line="240" w:lineRule="auto"/>
              <w:ind w:left="113" w:right="284"/>
              <w:rPr>
                <w:rFonts w:ascii="Arial" w:hAnsi="Arial" w:cs="Arial"/>
                <w:sz w:val="20"/>
                <w:szCs w:val="20"/>
              </w:rPr>
            </w:pPr>
            <w:r w:rsidRPr="00AE6C71">
              <w:rPr>
                <w:rFonts w:cs="Arial"/>
                <w:sz w:val="20"/>
                <w:szCs w:val="20"/>
              </w:rPr>
              <w:t>Nie dotyczy</w:t>
            </w:r>
          </w:p>
        </w:tc>
      </w:tr>
    </w:tbl>
    <w:p w:rsidR="002D2A97" w:rsidRPr="00AE6C71" w:rsidRDefault="002463B5" w:rsidP="0043047A">
      <w:pPr>
        <w:pStyle w:val="Nagwek3"/>
        <w:ind w:left="426" w:hanging="568"/>
      </w:pPr>
      <w:bookmarkStart w:id="77" w:name="_Toc483390552"/>
      <w:r w:rsidRPr="00AE6C71">
        <w:t>Działanie 9.3 Wspieranie ekonomii i przedsiębiorczości społecznej w celu ułatwienia dostępu do zatrudnienia</w:t>
      </w:r>
      <w:bookmarkEnd w:id="77"/>
    </w:p>
    <w:p w:rsidR="002463B5" w:rsidRPr="00AE6C71" w:rsidRDefault="002463B5" w:rsidP="002463B5">
      <w:pPr>
        <w:pStyle w:val="Nagwek4"/>
        <w:rPr>
          <w:rFonts w:ascii="Arial" w:hAnsi="Arial"/>
        </w:rPr>
      </w:pPr>
      <w:bookmarkStart w:id="78" w:name="_Toc483390553"/>
      <w:r w:rsidRPr="00AE6C71">
        <w:t>Poddziałanie 9.3.1 Wspieranie ekonomii i przedsiębiorczości społecznej w celu ułatwienia dostępu do zatrudnienia</w:t>
      </w:r>
      <w:bookmarkEnd w:id="78"/>
    </w:p>
    <w:tbl>
      <w:tblPr>
        <w:tblW w:w="52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78"/>
        <w:gridCol w:w="1843"/>
        <w:gridCol w:w="144"/>
        <w:gridCol w:w="5387"/>
      </w:tblGrid>
      <w:tr w:rsidR="002D2A97" w:rsidRPr="00AE6C71" w:rsidTr="0043047A">
        <w:trPr>
          <w:cantSplit/>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43047A">
            <w:pPr>
              <w:spacing w:before="120" w:after="120" w:line="240" w:lineRule="auto"/>
              <w:ind w:left="113" w:right="284" w:hanging="113"/>
              <w:rPr>
                <w:rFonts w:cs="Arial"/>
                <w:b/>
                <w:sz w:val="20"/>
                <w:szCs w:val="20"/>
              </w:rPr>
            </w:pPr>
            <w:r w:rsidRPr="00AE6C71">
              <w:rPr>
                <w:rFonts w:cs="Arial"/>
                <w:b/>
                <w:sz w:val="20"/>
                <w:szCs w:val="20"/>
              </w:rPr>
              <w:t>OPIS DZIAŁANIA I PODDZIAŁAŃ</w:t>
            </w:r>
          </w:p>
        </w:tc>
      </w:tr>
      <w:tr w:rsidR="002D2A97" w:rsidRPr="00AE6C71" w:rsidTr="00206A60">
        <w:trPr>
          <w:cantSplit/>
          <w:trHeight w:val="20"/>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284"/>
              </w:tabs>
              <w:suppressAutoHyphens/>
              <w:spacing w:before="40" w:after="40" w:line="240" w:lineRule="auto"/>
              <w:ind w:left="284" w:right="178" w:hanging="284"/>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Działanie 9.3</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b/>
                <w:sz w:val="20"/>
                <w:szCs w:val="20"/>
              </w:rPr>
            </w:pPr>
            <w:r w:rsidRPr="00AE6C71">
              <w:rPr>
                <w:rFonts w:cs="Arial"/>
                <w:b/>
                <w:sz w:val="20"/>
                <w:szCs w:val="20"/>
              </w:rPr>
              <w:t xml:space="preserve">Wspieranie ekonomii i przedsiębiorczości społecznej </w:t>
            </w:r>
            <w:r w:rsidR="0094621B" w:rsidRPr="00AE6C71">
              <w:rPr>
                <w:rFonts w:cs="Arial"/>
                <w:b/>
                <w:sz w:val="20"/>
                <w:szCs w:val="20"/>
              </w:rPr>
              <w:br/>
            </w:r>
            <w:r w:rsidRPr="00AE6C71">
              <w:rPr>
                <w:rFonts w:cs="Arial"/>
                <w:b/>
                <w:sz w:val="20"/>
                <w:szCs w:val="20"/>
              </w:rPr>
              <w:t>w celu ułatwienia dostępu do zatrudnienia</w:t>
            </w:r>
          </w:p>
        </w:tc>
      </w:tr>
      <w:tr w:rsidR="002D2A97" w:rsidRPr="00AE6C71" w:rsidTr="00206A60">
        <w:trPr>
          <w:cantSplit/>
          <w:trHeight w:val="20"/>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43047A">
            <w:pPr>
              <w:tabs>
                <w:tab w:val="left" w:pos="284"/>
              </w:tabs>
              <w:spacing w:line="240" w:lineRule="auto"/>
              <w:ind w:left="284" w:right="178" w:hanging="284"/>
              <w:rPr>
                <w:rFonts w:ascii="Arial" w:hAnsi="Arial"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b/>
                <w:sz w:val="20"/>
                <w:szCs w:val="20"/>
              </w:rPr>
            </w:pPr>
            <w:r w:rsidRPr="00AE6C71">
              <w:rPr>
                <w:rFonts w:cs="Arial"/>
                <w:b/>
                <w:sz w:val="20"/>
                <w:szCs w:val="20"/>
              </w:rPr>
              <w:t xml:space="preserve">Wsparcie sektora ekonomii społecznej </w:t>
            </w:r>
            <w:r w:rsidRPr="00AE6C71">
              <w:rPr>
                <w:rFonts w:cs="Arial"/>
                <w:i/>
                <w:sz w:val="20"/>
                <w:szCs w:val="20"/>
              </w:rPr>
              <w:t>(projekty konkursowe)</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284"/>
              </w:tabs>
              <w:suppressAutoHyphens/>
              <w:spacing w:before="40" w:after="40" w:line="240" w:lineRule="auto"/>
              <w:ind w:left="284" w:right="178" w:hanging="284"/>
              <w:rPr>
                <w:rFonts w:ascii="Arial" w:hAnsi="Arial" w:cs="Arial"/>
                <w:sz w:val="20"/>
                <w:szCs w:val="20"/>
              </w:rPr>
            </w:pPr>
            <w:r w:rsidRPr="00AE6C71">
              <w:rPr>
                <w:rFonts w:cs="Arial"/>
                <w:sz w:val="20"/>
                <w:szCs w:val="20"/>
              </w:rPr>
              <w:t>Cel/e szczegółowy/e Działania/ Poddziałania</w:t>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sz w:val="20"/>
                <w:szCs w:val="20"/>
              </w:rPr>
              <w:t>Działanie 9.3</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3"/>
              </w:numPr>
              <w:tabs>
                <w:tab w:val="left" w:pos="317"/>
                <w:tab w:val="left" w:pos="5137"/>
              </w:tabs>
              <w:spacing w:after="0" w:line="240" w:lineRule="auto"/>
              <w:ind w:left="317" w:right="180" w:hanging="283"/>
              <w:rPr>
                <w:rFonts w:cs="Arial"/>
                <w:sz w:val="20"/>
                <w:szCs w:val="20"/>
              </w:rPr>
            </w:pPr>
            <w:r w:rsidRPr="00AE6C71">
              <w:rPr>
                <w:rFonts w:cs="Arial"/>
                <w:sz w:val="20"/>
                <w:szCs w:val="20"/>
              </w:rPr>
              <w:t>Wzmocnienie sektora ekonomii społecznej w kreowaniu nowych miejsc pracy</w:t>
            </w:r>
          </w:p>
        </w:tc>
      </w:tr>
      <w:tr w:rsidR="0043047A" w:rsidRPr="00AE6C71" w:rsidTr="00206A60">
        <w:trPr>
          <w:cantSplit/>
          <w:trHeight w:val="1292"/>
        </w:trPr>
        <w:tc>
          <w:tcPr>
            <w:tcW w:w="1219" w:type="pct"/>
            <w:tcBorders>
              <w:top w:val="single" w:sz="4" w:space="0" w:color="auto"/>
              <w:left w:val="single" w:sz="4" w:space="0" w:color="auto"/>
              <w:bottom w:val="single" w:sz="4" w:space="0" w:color="auto"/>
              <w:right w:val="single" w:sz="4" w:space="0" w:color="auto"/>
            </w:tcBorders>
            <w:hideMark/>
          </w:tcPr>
          <w:p w:rsidR="0043047A" w:rsidRPr="00AE6C71" w:rsidRDefault="0043047A" w:rsidP="00001264">
            <w:pPr>
              <w:numPr>
                <w:ilvl w:val="0"/>
                <w:numId w:val="292"/>
              </w:numPr>
              <w:tabs>
                <w:tab w:val="left" w:pos="284"/>
              </w:tabs>
              <w:suppressAutoHyphens/>
              <w:spacing w:before="40" w:after="40" w:line="240" w:lineRule="auto"/>
              <w:ind w:left="284" w:right="178" w:hanging="284"/>
              <w:rPr>
                <w:rFonts w:ascii="Arial" w:hAnsi="Arial" w:cs="Arial"/>
                <w:sz w:val="20"/>
                <w:szCs w:val="20"/>
              </w:rPr>
            </w:pPr>
            <w:r w:rsidRPr="00AE6C71">
              <w:rPr>
                <w:rFonts w:cs="Arial"/>
                <w:sz w:val="20"/>
                <w:szCs w:val="20"/>
              </w:rPr>
              <w:t xml:space="preserve">Lista wskaźników rezultatu bezpośredniego </w:t>
            </w:r>
          </w:p>
        </w:tc>
        <w:tc>
          <w:tcPr>
            <w:tcW w:w="945" w:type="pct"/>
            <w:tcBorders>
              <w:top w:val="single" w:sz="4" w:space="0" w:color="auto"/>
              <w:left w:val="single" w:sz="4" w:space="0" w:color="auto"/>
              <w:right w:val="single" w:sz="4" w:space="0" w:color="auto"/>
            </w:tcBorders>
            <w:hideMark/>
          </w:tcPr>
          <w:p w:rsidR="0043047A" w:rsidRPr="00AE6C71" w:rsidRDefault="0043047A" w:rsidP="0094621B">
            <w:pPr>
              <w:spacing w:after="0" w:line="240" w:lineRule="auto"/>
              <w:ind w:left="113" w:right="284"/>
              <w:rPr>
                <w:rFonts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43047A" w:rsidRPr="00AE6C71" w:rsidRDefault="0043047A" w:rsidP="00001264">
            <w:pPr>
              <w:numPr>
                <w:ilvl w:val="0"/>
                <w:numId w:val="371"/>
              </w:numPr>
              <w:tabs>
                <w:tab w:val="left" w:pos="317"/>
              </w:tabs>
              <w:spacing w:after="0" w:line="240" w:lineRule="auto"/>
              <w:ind w:left="317" w:right="284" w:hanging="283"/>
              <w:rPr>
                <w:rFonts w:cs="Arial"/>
                <w:sz w:val="20"/>
                <w:szCs w:val="20"/>
              </w:rPr>
            </w:pPr>
            <w:r w:rsidRPr="00AE6C71">
              <w:rPr>
                <w:rFonts w:cs="Arial"/>
                <w:sz w:val="20"/>
                <w:szCs w:val="20"/>
              </w:rPr>
              <w:t>Liczba osób zagrożonych ubóstwem lub wykluczeniem społecznym pracujących po opuszczeniu programu (łącznie z pracującymi na własny rachunek)</w:t>
            </w:r>
          </w:p>
          <w:p w:rsidR="0043047A" w:rsidRPr="00AE6C71" w:rsidRDefault="0043047A" w:rsidP="00001264">
            <w:pPr>
              <w:numPr>
                <w:ilvl w:val="0"/>
                <w:numId w:val="371"/>
              </w:numPr>
              <w:tabs>
                <w:tab w:val="left" w:pos="317"/>
              </w:tabs>
              <w:spacing w:after="0" w:line="240" w:lineRule="auto"/>
              <w:ind w:left="317" w:right="284" w:hanging="283"/>
              <w:rPr>
                <w:rFonts w:cs="Arial"/>
                <w:sz w:val="20"/>
                <w:szCs w:val="20"/>
              </w:rPr>
            </w:pPr>
            <w:r w:rsidRPr="00AE6C71">
              <w:rPr>
                <w:rFonts w:cs="Arial"/>
                <w:sz w:val="20"/>
                <w:szCs w:val="20"/>
              </w:rPr>
              <w:t>Liczba miejsc pracy utworzonych w przedsiębiorstwach społecznych</w:t>
            </w:r>
          </w:p>
        </w:tc>
      </w:tr>
      <w:tr w:rsidR="0043047A" w:rsidRPr="00AE6C71" w:rsidTr="00206A60">
        <w:trPr>
          <w:cantSplit/>
          <w:trHeight w:val="997"/>
        </w:trPr>
        <w:tc>
          <w:tcPr>
            <w:tcW w:w="1219" w:type="pct"/>
            <w:tcBorders>
              <w:top w:val="single" w:sz="4" w:space="0" w:color="auto"/>
              <w:left w:val="single" w:sz="4" w:space="0" w:color="auto"/>
              <w:bottom w:val="single" w:sz="4" w:space="0" w:color="auto"/>
              <w:right w:val="single" w:sz="4" w:space="0" w:color="auto"/>
            </w:tcBorders>
            <w:hideMark/>
          </w:tcPr>
          <w:p w:rsidR="0043047A" w:rsidRPr="00AE6C71" w:rsidRDefault="0043047A" w:rsidP="00001264">
            <w:pPr>
              <w:numPr>
                <w:ilvl w:val="0"/>
                <w:numId w:val="292"/>
              </w:numPr>
              <w:tabs>
                <w:tab w:val="left" w:pos="284"/>
              </w:tabs>
              <w:suppressAutoHyphens/>
              <w:spacing w:before="40" w:after="40" w:line="240" w:lineRule="auto"/>
              <w:ind w:left="284" w:right="178" w:hanging="284"/>
              <w:rPr>
                <w:rFonts w:ascii="Arial" w:hAnsi="Arial" w:cs="Arial"/>
                <w:sz w:val="20"/>
                <w:szCs w:val="20"/>
              </w:rPr>
            </w:pPr>
            <w:r w:rsidRPr="00AE6C71">
              <w:rPr>
                <w:rFonts w:cs="Arial"/>
                <w:sz w:val="20"/>
                <w:szCs w:val="20"/>
              </w:rPr>
              <w:t>Lista wskaźników produktu</w:t>
            </w:r>
          </w:p>
        </w:tc>
        <w:tc>
          <w:tcPr>
            <w:tcW w:w="945" w:type="pct"/>
            <w:tcBorders>
              <w:top w:val="single" w:sz="4" w:space="0" w:color="auto"/>
              <w:left w:val="single" w:sz="4" w:space="0" w:color="auto"/>
              <w:right w:val="single" w:sz="4" w:space="0" w:color="auto"/>
            </w:tcBorders>
            <w:hideMark/>
          </w:tcPr>
          <w:p w:rsidR="0043047A" w:rsidRPr="00AE6C71" w:rsidRDefault="0043047A" w:rsidP="0094621B">
            <w:pPr>
              <w:spacing w:after="0" w:line="240" w:lineRule="auto"/>
              <w:ind w:left="113" w:right="284"/>
              <w:rPr>
                <w:rFonts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43047A" w:rsidRPr="00AE6C71" w:rsidRDefault="0043047A" w:rsidP="00001264">
            <w:pPr>
              <w:numPr>
                <w:ilvl w:val="0"/>
                <w:numId w:val="293"/>
              </w:numPr>
              <w:tabs>
                <w:tab w:val="left" w:pos="317"/>
              </w:tabs>
              <w:spacing w:after="0" w:line="240" w:lineRule="auto"/>
              <w:ind w:left="317" w:right="284" w:hanging="283"/>
              <w:rPr>
                <w:rFonts w:cs="Arial"/>
                <w:sz w:val="20"/>
                <w:szCs w:val="20"/>
              </w:rPr>
            </w:pPr>
            <w:r w:rsidRPr="00AE6C71">
              <w:rPr>
                <w:rFonts w:cs="Arial"/>
                <w:sz w:val="20"/>
                <w:szCs w:val="20"/>
              </w:rPr>
              <w:t>Liczba podmiotów ekonomii społecznej objętych wsparciem</w:t>
            </w:r>
          </w:p>
          <w:p w:rsidR="0043047A" w:rsidRPr="00AE6C71" w:rsidRDefault="0043047A" w:rsidP="00001264">
            <w:pPr>
              <w:numPr>
                <w:ilvl w:val="0"/>
                <w:numId w:val="293"/>
              </w:numPr>
              <w:tabs>
                <w:tab w:val="left" w:pos="317"/>
              </w:tabs>
              <w:spacing w:after="0" w:line="240" w:lineRule="auto"/>
              <w:ind w:left="317" w:right="284" w:hanging="283"/>
              <w:rPr>
                <w:rFonts w:cs="Arial"/>
                <w:sz w:val="20"/>
                <w:szCs w:val="20"/>
              </w:rPr>
            </w:pPr>
            <w:r w:rsidRPr="00AE6C71">
              <w:rPr>
                <w:rFonts w:cs="Arial"/>
                <w:sz w:val="20"/>
                <w:szCs w:val="20"/>
              </w:rPr>
              <w:t>Liczba osób zagrożonych ubóstwem lub wykluczeniem społecznym objętych wsparciem w programie</w:t>
            </w:r>
          </w:p>
        </w:tc>
      </w:tr>
      <w:tr w:rsidR="0043047A" w:rsidRPr="00AE6C71" w:rsidTr="005F30D1">
        <w:trPr>
          <w:cantSplit/>
          <w:trHeight w:val="5660"/>
        </w:trPr>
        <w:tc>
          <w:tcPr>
            <w:tcW w:w="1219" w:type="pct"/>
            <w:tcBorders>
              <w:top w:val="single" w:sz="4" w:space="0" w:color="auto"/>
              <w:left w:val="single" w:sz="4" w:space="0" w:color="auto"/>
              <w:bottom w:val="single" w:sz="4" w:space="0" w:color="auto"/>
              <w:right w:val="single" w:sz="4" w:space="0" w:color="auto"/>
            </w:tcBorders>
            <w:hideMark/>
          </w:tcPr>
          <w:p w:rsidR="0043047A" w:rsidRPr="00AE6C71" w:rsidRDefault="0043047A" w:rsidP="00001264">
            <w:pPr>
              <w:numPr>
                <w:ilvl w:val="0"/>
                <w:numId w:val="292"/>
              </w:numPr>
              <w:tabs>
                <w:tab w:val="left" w:pos="284"/>
              </w:tabs>
              <w:suppressAutoHyphens/>
              <w:spacing w:before="40" w:after="40" w:line="240" w:lineRule="auto"/>
              <w:ind w:left="284" w:right="284" w:hanging="284"/>
              <w:rPr>
                <w:rFonts w:ascii="Arial" w:hAnsi="Arial" w:cs="Arial"/>
                <w:sz w:val="20"/>
                <w:szCs w:val="20"/>
              </w:rPr>
            </w:pPr>
            <w:r w:rsidRPr="00AE6C71">
              <w:rPr>
                <w:rFonts w:cs="Arial"/>
                <w:sz w:val="20"/>
                <w:szCs w:val="20"/>
              </w:rPr>
              <w:t xml:space="preserve">Typy projektów </w:t>
            </w:r>
          </w:p>
        </w:tc>
        <w:tc>
          <w:tcPr>
            <w:tcW w:w="945" w:type="pct"/>
            <w:tcBorders>
              <w:top w:val="single" w:sz="4" w:space="0" w:color="auto"/>
              <w:left w:val="single" w:sz="4" w:space="0" w:color="auto"/>
              <w:right w:val="single" w:sz="4" w:space="0" w:color="auto"/>
            </w:tcBorders>
            <w:hideMark/>
          </w:tcPr>
          <w:p w:rsidR="0043047A" w:rsidRPr="00AE6C71" w:rsidRDefault="0043047A" w:rsidP="0094621B">
            <w:pPr>
              <w:spacing w:after="0" w:line="240" w:lineRule="auto"/>
              <w:ind w:left="113" w:right="284"/>
              <w:rPr>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43047A" w:rsidRPr="00AE6C71" w:rsidRDefault="0043047A" w:rsidP="00001264">
            <w:pPr>
              <w:numPr>
                <w:ilvl w:val="0"/>
                <w:numId w:val="294"/>
              </w:numPr>
              <w:tabs>
                <w:tab w:val="left" w:pos="317"/>
              </w:tabs>
              <w:spacing w:after="0" w:line="240" w:lineRule="auto"/>
              <w:ind w:left="317" w:right="284" w:hanging="317"/>
              <w:rPr>
                <w:rFonts w:cs="Arial"/>
                <w:sz w:val="20"/>
                <w:szCs w:val="20"/>
              </w:rPr>
            </w:pPr>
            <w:r w:rsidRPr="00AE6C71">
              <w:rPr>
                <w:rFonts w:cs="Arial"/>
                <w:sz w:val="20"/>
                <w:szCs w:val="20"/>
              </w:rPr>
              <w:t>Wsparcie sektora ekonomii społecznej realizowane przez Ośrodek Wsparcia Ekonomii Społecznej</w:t>
            </w:r>
            <w:r w:rsidR="00D80EF2" w:rsidRPr="00AE6C71">
              <w:rPr>
                <w:rStyle w:val="Odwoanieprzypisudolnego"/>
                <w:rFonts w:cs="Arial"/>
                <w:sz w:val="20"/>
                <w:szCs w:val="20"/>
              </w:rPr>
              <w:footnoteReference w:id="228"/>
            </w:r>
            <w:r w:rsidRPr="00AE6C71">
              <w:rPr>
                <w:rFonts w:cs="Arial"/>
                <w:sz w:val="20"/>
                <w:szCs w:val="20"/>
              </w:rPr>
              <w:t xml:space="preserve"> zapewniający </w:t>
            </w:r>
            <w:r w:rsidR="00252BCE">
              <w:rPr>
                <w:rFonts w:cs="Arial"/>
                <w:sz w:val="20"/>
                <w:szCs w:val="20"/>
              </w:rPr>
              <w:br/>
            </w:r>
            <w:r w:rsidRPr="00AE6C71">
              <w:rPr>
                <w:rFonts w:cs="Arial"/>
                <w:sz w:val="20"/>
                <w:szCs w:val="20"/>
              </w:rPr>
              <w:t>w sposób komplementarny i łączny następujące działania:</w:t>
            </w:r>
          </w:p>
          <w:p w:rsidR="0043047A" w:rsidRPr="00AE6C71" w:rsidRDefault="0043047A" w:rsidP="00D80EF2">
            <w:pPr>
              <w:numPr>
                <w:ilvl w:val="0"/>
                <w:numId w:val="295"/>
              </w:numPr>
              <w:spacing w:after="0" w:line="240" w:lineRule="auto"/>
              <w:ind w:left="601" w:right="180" w:hanging="284"/>
              <w:rPr>
                <w:rFonts w:cs="Arial"/>
                <w:sz w:val="20"/>
                <w:szCs w:val="20"/>
              </w:rPr>
            </w:pPr>
            <w:r w:rsidRPr="00AE6C71">
              <w:rPr>
                <w:rFonts w:cs="Arial"/>
                <w:sz w:val="20"/>
                <w:szCs w:val="20"/>
              </w:rPr>
              <w:t xml:space="preserve">kompleksowe usługi wsparcia ekonomii społecznej </w:t>
            </w:r>
            <w:r w:rsidR="00252BCE">
              <w:rPr>
                <w:rFonts w:cs="Arial"/>
                <w:sz w:val="20"/>
                <w:szCs w:val="20"/>
              </w:rPr>
              <w:br/>
            </w:r>
            <w:r w:rsidRPr="00AE6C71">
              <w:rPr>
                <w:rFonts w:cs="Arial"/>
                <w:sz w:val="20"/>
                <w:szCs w:val="20"/>
              </w:rPr>
              <w:t xml:space="preserve">i przedsiębiorstw społecznych, w tym usługi animacyjne, inkubacyjne, biznesowe realizowane </w:t>
            </w:r>
            <w:r w:rsidR="00252BCE">
              <w:rPr>
                <w:rFonts w:cs="Arial"/>
                <w:sz w:val="20"/>
                <w:szCs w:val="20"/>
              </w:rPr>
              <w:br/>
            </w:r>
            <w:r w:rsidRPr="00AE6C71">
              <w:rPr>
                <w:rFonts w:cs="Arial"/>
                <w:sz w:val="20"/>
                <w:szCs w:val="20"/>
              </w:rPr>
              <w:t xml:space="preserve">w ramach OWES;  </w:t>
            </w:r>
          </w:p>
          <w:p w:rsidR="0043047A" w:rsidRPr="00AE6C71" w:rsidRDefault="00252BCE" w:rsidP="00001264">
            <w:pPr>
              <w:numPr>
                <w:ilvl w:val="0"/>
                <w:numId w:val="295"/>
              </w:numPr>
              <w:spacing w:after="0" w:line="240" w:lineRule="auto"/>
              <w:ind w:left="601" w:right="284" w:hanging="284"/>
              <w:rPr>
                <w:rFonts w:cs="Arial"/>
                <w:sz w:val="20"/>
                <w:szCs w:val="20"/>
              </w:rPr>
            </w:pPr>
            <w:r>
              <w:rPr>
                <w:rFonts w:cs="Arial"/>
                <w:sz w:val="20"/>
                <w:szCs w:val="20"/>
              </w:rPr>
              <w:t xml:space="preserve">wsparcie dotacyjne </w:t>
            </w:r>
            <w:r w:rsidR="0012144A">
              <w:rPr>
                <w:rFonts w:cs="Arial"/>
                <w:sz w:val="20"/>
                <w:szCs w:val="20"/>
              </w:rPr>
              <w:t xml:space="preserve">oraz wsparcie pomostowe </w:t>
            </w:r>
            <w:r w:rsidR="000D772D">
              <w:rPr>
                <w:rFonts w:cs="Arial"/>
                <w:sz w:val="20"/>
                <w:szCs w:val="20"/>
              </w:rPr>
              <w:br/>
            </w:r>
            <w:r w:rsidR="0012144A">
              <w:rPr>
                <w:rFonts w:cs="Arial"/>
                <w:sz w:val="20"/>
                <w:szCs w:val="20"/>
              </w:rPr>
              <w:t xml:space="preserve">w formie finansowej </w:t>
            </w:r>
            <w:r>
              <w:rPr>
                <w:rFonts w:cs="Arial"/>
                <w:sz w:val="20"/>
                <w:szCs w:val="20"/>
              </w:rPr>
              <w:t>związane z tworzeniem miejsc pracy:</w:t>
            </w:r>
          </w:p>
          <w:p w:rsidR="0043047A" w:rsidRPr="00AE6C71" w:rsidRDefault="0012144A" w:rsidP="00001264">
            <w:pPr>
              <w:numPr>
                <w:ilvl w:val="0"/>
                <w:numId w:val="372"/>
              </w:numPr>
              <w:spacing w:after="0" w:line="240" w:lineRule="auto"/>
              <w:ind w:left="884" w:right="284" w:hanging="283"/>
              <w:rPr>
                <w:rFonts w:cs="Arial"/>
                <w:sz w:val="20"/>
                <w:szCs w:val="20"/>
              </w:rPr>
            </w:pPr>
            <w:r>
              <w:rPr>
                <w:rFonts w:cs="Arial"/>
                <w:sz w:val="20"/>
                <w:szCs w:val="20"/>
              </w:rPr>
              <w:t xml:space="preserve">w </w:t>
            </w:r>
            <w:r w:rsidR="0043047A" w:rsidRPr="00AE6C71">
              <w:rPr>
                <w:rFonts w:cs="Arial"/>
                <w:sz w:val="20"/>
                <w:szCs w:val="20"/>
              </w:rPr>
              <w:t>nowych przedsiębiorstwach społecznych</w:t>
            </w:r>
            <w:r>
              <w:rPr>
                <w:rFonts w:cs="Arial"/>
                <w:sz w:val="20"/>
                <w:szCs w:val="20"/>
              </w:rPr>
              <w:t>,</w:t>
            </w:r>
            <w:r w:rsidR="0043047A" w:rsidRPr="00AE6C71">
              <w:rPr>
                <w:rFonts w:cs="Arial"/>
                <w:sz w:val="20"/>
                <w:szCs w:val="20"/>
              </w:rPr>
              <w:t xml:space="preserve"> </w:t>
            </w:r>
          </w:p>
          <w:p w:rsidR="0043047A" w:rsidRPr="00AE6C71" w:rsidRDefault="0012144A" w:rsidP="00001264">
            <w:pPr>
              <w:numPr>
                <w:ilvl w:val="0"/>
                <w:numId w:val="372"/>
              </w:numPr>
              <w:spacing w:after="0" w:line="240" w:lineRule="auto"/>
              <w:ind w:left="884" w:right="284" w:hanging="283"/>
              <w:rPr>
                <w:rFonts w:cs="Arial"/>
                <w:sz w:val="20"/>
                <w:szCs w:val="20"/>
              </w:rPr>
            </w:pPr>
            <w:r>
              <w:rPr>
                <w:rFonts w:cs="Arial"/>
                <w:sz w:val="20"/>
                <w:szCs w:val="20"/>
              </w:rPr>
              <w:t xml:space="preserve">w </w:t>
            </w:r>
            <w:r w:rsidR="0043047A" w:rsidRPr="00AE6C71">
              <w:rPr>
                <w:rFonts w:cs="Arial"/>
                <w:sz w:val="20"/>
                <w:szCs w:val="20"/>
              </w:rPr>
              <w:t>istniejących przedsiębiorstwach społecznych</w:t>
            </w:r>
            <w:r>
              <w:rPr>
                <w:rFonts w:cs="Arial"/>
                <w:sz w:val="20"/>
                <w:szCs w:val="20"/>
              </w:rPr>
              <w:t>,</w:t>
            </w:r>
            <w:r w:rsidR="0043047A" w:rsidRPr="00AE6C71">
              <w:rPr>
                <w:rFonts w:cs="Arial"/>
                <w:sz w:val="20"/>
                <w:szCs w:val="20"/>
              </w:rPr>
              <w:t xml:space="preserve"> </w:t>
            </w:r>
          </w:p>
          <w:p w:rsidR="0043047A" w:rsidRPr="0012144A" w:rsidRDefault="0012144A">
            <w:pPr>
              <w:numPr>
                <w:ilvl w:val="0"/>
                <w:numId w:val="372"/>
              </w:numPr>
              <w:spacing w:after="0" w:line="240" w:lineRule="auto"/>
              <w:ind w:left="884" w:right="38" w:hanging="283"/>
              <w:rPr>
                <w:rFonts w:cs="Arial"/>
                <w:sz w:val="20"/>
                <w:szCs w:val="20"/>
              </w:rPr>
            </w:pPr>
            <w:r>
              <w:rPr>
                <w:rFonts w:cs="Arial"/>
                <w:sz w:val="20"/>
                <w:szCs w:val="20"/>
              </w:rPr>
              <w:t>w przypadku organizacji pozarządowych prowadzących nieodpłatną lub odpłatną działalność pożytku publicznego – w przekształconych organizacjach w przedsiębiorstwo społeczne;</w:t>
            </w:r>
          </w:p>
          <w:p w:rsidR="0043047A" w:rsidRPr="00AE6C71" w:rsidRDefault="0043047A" w:rsidP="00D80EF2">
            <w:pPr>
              <w:numPr>
                <w:ilvl w:val="0"/>
                <w:numId w:val="295"/>
              </w:numPr>
              <w:spacing w:after="0" w:line="240" w:lineRule="auto"/>
              <w:ind w:left="599" w:right="180" w:hanging="284"/>
              <w:rPr>
                <w:rFonts w:cs="Arial"/>
                <w:sz w:val="20"/>
                <w:szCs w:val="20"/>
              </w:rPr>
            </w:pPr>
            <w:r w:rsidRPr="00AE6C71">
              <w:rPr>
                <w:rFonts w:cs="Arial"/>
                <w:sz w:val="20"/>
                <w:szCs w:val="20"/>
              </w:rPr>
              <w:t>tworzenie regionalnych i lokalnych partnerstw na rzecz rozwoju ekonomii społecznej</w:t>
            </w:r>
            <w:r w:rsidR="00D80EF2">
              <w:rPr>
                <w:rFonts w:cs="Arial"/>
                <w:sz w:val="20"/>
                <w:szCs w:val="20"/>
              </w:rPr>
              <w:t xml:space="preserve"> </w:t>
            </w:r>
            <w:r w:rsidRPr="00AE6C71">
              <w:rPr>
                <w:rFonts w:cs="Arial"/>
                <w:sz w:val="20"/>
                <w:szCs w:val="20"/>
              </w:rPr>
              <w:t>i przedsiębiorczości społecznej, w tym klastrów ekonomii społecznej;</w:t>
            </w:r>
          </w:p>
          <w:p w:rsidR="008C72F2" w:rsidRDefault="0043047A" w:rsidP="005F30D1">
            <w:pPr>
              <w:numPr>
                <w:ilvl w:val="0"/>
                <w:numId w:val="295"/>
              </w:numPr>
              <w:spacing w:after="0" w:line="240" w:lineRule="auto"/>
              <w:ind w:left="599" w:right="38" w:hanging="284"/>
              <w:rPr>
                <w:rFonts w:cs="Arial"/>
                <w:sz w:val="20"/>
                <w:szCs w:val="20"/>
              </w:rPr>
            </w:pPr>
            <w:r w:rsidRPr="00AE6C71">
              <w:rPr>
                <w:rFonts w:cs="Arial"/>
                <w:sz w:val="20"/>
                <w:szCs w:val="20"/>
              </w:rPr>
              <w:t xml:space="preserve">podnoszenie kwalifikacji, umiejętności i doświadczenia zawodowego kadry podmiotów ekonomii społecznej </w:t>
            </w:r>
            <w:r w:rsidR="00252BCE">
              <w:rPr>
                <w:rFonts w:cs="Arial"/>
                <w:sz w:val="20"/>
                <w:szCs w:val="20"/>
              </w:rPr>
              <w:br/>
            </w:r>
            <w:r w:rsidRPr="00AE6C71">
              <w:rPr>
                <w:rFonts w:cs="Arial"/>
                <w:sz w:val="20"/>
                <w:szCs w:val="20"/>
              </w:rPr>
              <w:t>(w tym pracowników i wolontariuszy).</w:t>
            </w:r>
          </w:p>
        </w:tc>
      </w:tr>
      <w:tr w:rsidR="00C63D90" w:rsidRPr="00AE6C71" w:rsidTr="003F1C6D">
        <w:trPr>
          <w:cantSplit/>
          <w:trHeight w:val="4385"/>
        </w:trPr>
        <w:tc>
          <w:tcPr>
            <w:tcW w:w="1219" w:type="pct"/>
            <w:tcBorders>
              <w:top w:val="single" w:sz="4" w:space="0" w:color="auto"/>
              <w:left w:val="single" w:sz="4" w:space="0" w:color="auto"/>
              <w:bottom w:val="single" w:sz="4" w:space="0" w:color="auto"/>
              <w:right w:val="single" w:sz="4" w:space="0" w:color="auto"/>
            </w:tcBorders>
            <w:hideMark/>
          </w:tcPr>
          <w:p w:rsidR="00C63D90" w:rsidRPr="00AE6C71" w:rsidRDefault="00C63D90" w:rsidP="00001264">
            <w:pPr>
              <w:numPr>
                <w:ilvl w:val="0"/>
                <w:numId w:val="292"/>
              </w:numPr>
              <w:tabs>
                <w:tab w:val="left" w:pos="284"/>
              </w:tabs>
              <w:suppressAutoHyphens/>
              <w:spacing w:before="40" w:after="40" w:line="240" w:lineRule="auto"/>
              <w:ind w:left="284" w:right="175" w:hanging="284"/>
              <w:rPr>
                <w:rFonts w:ascii="Arial" w:hAnsi="Arial" w:cs="Arial"/>
                <w:sz w:val="20"/>
                <w:szCs w:val="20"/>
              </w:rPr>
            </w:pPr>
            <w:r w:rsidRPr="00AE6C71">
              <w:rPr>
                <w:rFonts w:cs="Arial"/>
                <w:sz w:val="20"/>
                <w:szCs w:val="20"/>
              </w:rPr>
              <w:t xml:space="preserve">Typ beneficjenta </w:t>
            </w:r>
          </w:p>
        </w:tc>
        <w:tc>
          <w:tcPr>
            <w:tcW w:w="945" w:type="pct"/>
            <w:tcBorders>
              <w:top w:val="single" w:sz="4" w:space="0" w:color="auto"/>
              <w:left w:val="single" w:sz="4" w:space="0" w:color="auto"/>
              <w:right w:val="single" w:sz="4" w:space="0" w:color="auto"/>
            </w:tcBorders>
            <w:hideMark/>
          </w:tcPr>
          <w:p w:rsidR="00C63D90" w:rsidRPr="00AE6C71" w:rsidRDefault="00C63D90" w:rsidP="0094621B">
            <w:pPr>
              <w:spacing w:after="0" w:line="240" w:lineRule="auto"/>
              <w:ind w:left="113" w:right="284"/>
              <w:rPr>
                <w:rFonts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C63D90" w:rsidRPr="00AE6C71" w:rsidRDefault="00C63D90" w:rsidP="0094621B">
            <w:pPr>
              <w:spacing w:after="0" w:line="240" w:lineRule="auto"/>
              <w:ind w:left="113" w:right="284"/>
              <w:rPr>
                <w:rFonts w:cs="Arial"/>
                <w:sz w:val="20"/>
                <w:szCs w:val="20"/>
              </w:rPr>
            </w:pPr>
            <w:r w:rsidRPr="00AE6C71">
              <w:rPr>
                <w:rFonts w:cs="Arial"/>
                <w:sz w:val="20"/>
                <w:szCs w:val="20"/>
              </w:rPr>
              <w:t xml:space="preserve">Wszystkie podmioty z wyłączeniem osób fizycznych (nie dotyczy osób prowadzących działalność gospodarczą lub oświatową na podstawie przepisów odrębnych), </w:t>
            </w:r>
            <w:r w:rsidRPr="00AE6C71">
              <w:rPr>
                <w:rFonts w:cs="Arial"/>
                <w:sz w:val="20"/>
                <w:szCs w:val="20"/>
              </w:rPr>
              <w:br/>
              <w:t>w szczególności:</w:t>
            </w:r>
          </w:p>
          <w:p w:rsidR="00C63D90" w:rsidRPr="00AE6C71" w:rsidRDefault="00C63D90" w:rsidP="00001264">
            <w:pPr>
              <w:numPr>
                <w:ilvl w:val="0"/>
                <w:numId w:val="296"/>
              </w:numPr>
              <w:tabs>
                <w:tab w:val="left" w:pos="459"/>
              </w:tabs>
              <w:spacing w:after="0" w:line="240" w:lineRule="auto"/>
              <w:ind w:left="459" w:right="284" w:hanging="346"/>
              <w:rPr>
                <w:rFonts w:cs="Arial"/>
                <w:strike/>
                <w:sz w:val="20"/>
                <w:szCs w:val="20"/>
              </w:rPr>
            </w:pPr>
            <w:r w:rsidRPr="00AE6C71">
              <w:rPr>
                <w:rFonts w:cs="Arial"/>
                <w:sz w:val="20"/>
                <w:szCs w:val="20"/>
              </w:rPr>
              <w:t>Ośrodki Wsparcia Ekonomii Społecznej</w:t>
            </w:r>
            <w:r w:rsidR="00065D19" w:rsidRPr="00AE6C71">
              <w:rPr>
                <w:rFonts w:cs="Arial"/>
                <w:sz w:val="20"/>
                <w:szCs w:val="20"/>
              </w:rPr>
              <w:t xml:space="preserve"> (OWES)</w:t>
            </w:r>
            <w:r w:rsidRPr="00AE6C71">
              <w:rPr>
                <w:rStyle w:val="Odwoanieprzypisudolnego"/>
                <w:sz w:val="20"/>
                <w:szCs w:val="20"/>
              </w:rPr>
              <w:footnoteReference w:id="229"/>
            </w:r>
            <w:r w:rsidRPr="00AE6C71">
              <w:rPr>
                <w:rFonts w:cs="Arial"/>
                <w:sz w:val="20"/>
                <w:szCs w:val="20"/>
              </w:rPr>
              <w:t>,</w:t>
            </w:r>
          </w:p>
          <w:p w:rsidR="00C63D90" w:rsidRPr="00AE6C71" w:rsidRDefault="00C63D90" w:rsidP="00001264">
            <w:pPr>
              <w:numPr>
                <w:ilvl w:val="0"/>
                <w:numId w:val="296"/>
              </w:numPr>
              <w:tabs>
                <w:tab w:val="left" w:pos="459"/>
              </w:tabs>
              <w:spacing w:after="0" w:line="240" w:lineRule="auto"/>
              <w:ind w:left="459" w:right="284" w:hanging="346"/>
              <w:rPr>
                <w:rFonts w:cs="Arial"/>
                <w:strike/>
                <w:sz w:val="20"/>
                <w:szCs w:val="20"/>
              </w:rPr>
            </w:pPr>
            <w:r w:rsidRPr="00AE6C71">
              <w:rPr>
                <w:rFonts w:cs="Arial"/>
                <w:sz w:val="20"/>
                <w:szCs w:val="20"/>
              </w:rPr>
              <w:t>podmioty ekonomii społecznej i organizacje pozarządowe,</w:t>
            </w:r>
          </w:p>
          <w:p w:rsidR="00C63D90" w:rsidRPr="00AE6C71" w:rsidRDefault="00C63D90" w:rsidP="00001264">
            <w:pPr>
              <w:numPr>
                <w:ilvl w:val="0"/>
                <w:numId w:val="296"/>
              </w:numPr>
              <w:tabs>
                <w:tab w:val="left" w:pos="459"/>
              </w:tabs>
              <w:spacing w:after="0" w:line="240" w:lineRule="auto"/>
              <w:ind w:left="459" w:right="284" w:hanging="346"/>
              <w:rPr>
                <w:rFonts w:cs="Arial"/>
                <w:strike/>
                <w:sz w:val="20"/>
                <w:szCs w:val="20"/>
              </w:rPr>
            </w:pPr>
            <w:r w:rsidRPr="00AE6C71">
              <w:rPr>
                <w:rFonts w:cs="Arial"/>
                <w:sz w:val="20"/>
                <w:szCs w:val="20"/>
              </w:rPr>
              <w:t xml:space="preserve">podmioty działające na rzecz włączenia społecznego </w:t>
            </w:r>
            <w:r w:rsidR="00252BCE">
              <w:rPr>
                <w:rFonts w:cs="Arial"/>
                <w:sz w:val="20"/>
                <w:szCs w:val="20"/>
              </w:rPr>
              <w:br/>
            </w:r>
            <w:r w:rsidRPr="00AE6C71">
              <w:rPr>
                <w:rFonts w:cs="Arial"/>
                <w:sz w:val="20"/>
                <w:szCs w:val="20"/>
              </w:rPr>
              <w:t>i walki z ubóstwem,</w:t>
            </w:r>
          </w:p>
          <w:p w:rsidR="00C63D90" w:rsidRPr="00AE6C71" w:rsidRDefault="00C63D90" w:rsidP="00001264">
            <w:pPr>
              <w:numPr>
                <w:ilvl w:val="0"/>
                <w:numId w:val="296"/>
              </w:numPr>
              <w:tabs>
                <w:tab w:val="left" w:pos="459"/>
              </w:tabs>
              <w:spacing w:after="0" w:line="240" w:lineRule="auto"/>
              <w:ind w:left="459" w:right="284" w:hanging="346"/>
              <w:rPr>
                <w:rFonts w:cs="Arial"/>
                <w:strike/>
                <w:sz w:val="20"/>
                <w:szCs w:val="20"/>
              </w:rPr>
            </w:pPr>
            <w:r w:rsidRPr="00AE6C71">
              <w:rPr>
                <w:rFonts w:cs="Arial"/>
                <w:sz w:val="20"/>
                <w:szCs w:val="20"/>
              </w:rPr>
              <w:t>Lokalne Grupy Działania</w:t>
            </w:r>
          </w:p>
          <w:p w:rsidR="00065D19" w:rsidRPr="00AE6C71" w:rsidRDefault="00065D19" w:rsidP="0094621B">
            <w:pPr>
              <w:spacing w:after="0" w:line="240" w:lineRule="auto"/>
              <w:ind w:left="113" w:right="284"/>
              <w:rPr>
                <w:rFonts w:cs="Arial"/>
                <w:i/>
                <w:sz w:val="20"/>
                <w:szCs w:val="20"/>
              </w:rPr>
            </w:pPr>
          </w:p>
          <w:p w:rsidR="00C63D90" w:rsidRPr="00AE6C71" w:rsidRDefault="00065D19" w:rsidP="0094621B">
            <w:pPr>
              <w:spacing w:after="0" w:line="240" w:lineRule="auto"/>
              <w:ind w:left="113" w:right="284"/>
              <w:rPr>
                <w:rFonts w:cs="Arial"/>
                <w:sz w:val="20"/>
                <w:szCs w:val="20"/>
              </w:rPr>
            </w:pPr>
            <w:r w:rsidRPr="00AE6C71">
              <w:rPr>
                <w:rFonts w:cs="Arial"/>
                <w:i/>
                <w:sz w:val="20"/>
                <w:szCs w:val="20"/>
              </w:rPr>
              <w:t xml:space="preserve">O dofinansowanie w ramach RPO może ubiegać się podmiot lub partnerstwo świadczący usługi wsparcia ekonomii społecznej nieposiadający akredytacji, o ile uzyska taką akredytację przed zawarciem umowy </w:t>
            </w:r>
            <w:r w:rsidR="000B56AB">
              <w:rPr>
                <w:rFonts w:cs="Arial"/>
                <w:i/>
                <w:sz w:val="20"/>
                <w:szCs w:val="20"/>
              </w:rPr>
              <w:br/>
            </w:r>
            <w:r w:rsidRPr="00AE6C71">
              <w:rPr>
                <w:rFonts w:cs="Arial"/>
                <w:i/>
                <w:sz w:val="20"/>
                <w:szCs w:val="20"/>
              </w:rPr>
              <w:t>o dofinansowanie projektu. Umowa o dofinansowanie projektu nie może zostać zawarta z projektodawcą, który nie przedłoży IOK dokumentu potwierdzającego otrzymanie akredytacji.</w:t>
            </w:r>
            <w:r w:rsidR="00A86566">
              <w:rPr>
                <w:rStyle w:val="Odwoanieprzypisudolnego"/>
                <w:rFonts w:cs="Arial"/>
                <w:i/>
                <w:sz w:val="20"/>
                <w:szCs w:val="20"/>
              </w:rPr>
              <w:footnoteReference w:id="230"/>
            </w:r>
            <w:r w:rsidR="00A33577">
              <w:rPr>
                <w:rFonts w:cs="Arial"/>
                <w:i/>
                <w:sz w:val="20"/>
                <w:szCs w:val="20"/>
              </w:rPr>
              <w:t xml:space="preserve"> </w:t>
            </w:r>
          </w:p>
        </w:tc>
      </w:tr>
      <w:tr w:rsidR="00C63D90" w:rsidRPr="00AE6C71" w:rsidTr="00206A60">
        <w:trPr>
          <w:cantSplit/>
          <w:trHeight w:val="2006"/>
        </w:trPr>
        <w:tc>
          <w:tcPr>
            <w:tcW w:w="1219" w:type="pct"/>
            <w:tcBorders>
              <w:top w:val="single" w:sz="4" w:space="0" w:color="auto"/>
              <w:left w:val="single" w:sz="4" w:space="0" w:color="auto"/>
              <w:bottom w:val="single" w:sz="4" w:space="0" w:color="auto"/>
              <w:right w:val="single" w:sz="4" w:space="0" w:color="auto"/>
            </w:tcBorders>
            <w:hideMark/>
          </w:tcPr>
          <w:p w:rsidR="00C63D90" w:rsidRPr="00AE6C71" w:rsidRDefault="00C63D90" w:rsidP="00001264">
            <w:pPr>
              <w:numPr>
                <w:ilvl w:val="0"/>
                <w:numId w:val="292"/>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 xml:space="preserve">Grupa docelowa/ ostateczni odbiorcy wsparcia </w:t>
            </w:r>
          </w:p>
        </w:tc>
        <w:tc>
          <w:tcPr>
            <w:tcW w:w="945" w:type="pct"/>
            <w:tcBorders>
              <w:top w:val="single" w:sz="4" w:space="0" w:color="auto"/>
              <w:left w:val="single" w:sz="4" w:space="0" w:color="auto"/>
              <w:right w:val="single" w:sz="4" w:space="0" w:color="auto"/>
            </w:tcBorders>
            <w:hideMark/>
          </w:tcPr>
          <w:p w:rsidR="00C63D90" w:rsidRPr="00AE6C71" w:rsidRDefault="00C63D90" w:rsidP="0094621B">
            <w:pPr>
              <w:spacing w:after="0" w:line="240" w:lineRule="auto"/>
              <w:ind w:left="113" w:right="284"/>
              <w:rPr>
                <w:rFonts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C63D90" w:rsidRPr="00AE6C71" w:rsidRDefault="00C63D90" w:rsidP="00001264">
            <w:pPr>
              <w:numPr>
                <w:ilvl w:val="0"/>
                <w:numId w:val="296"/>
              </w:numPr>
              <w:tabs>
                <w:tab w:val="left" w:pos="481"/>
              </w:tabs>
              <w:spacing w:after="0" w:line="240" w:lineRule="auto"/>
              <w:ind w:left="459" w:right="284" w:hanging="346"/>
              <w:rPr>
                <w:rFonts w:cs="Arial"/>
                <w:sz w:val="20"/>
                <w:szCs w:val="20"/>
              </w:rPr>
            </w:pPr>
            <w:r w:rsidRPr="00AE6C71">
              <w:rPr>
                <w:rFonts w:cs="Arial"/>
                <w:sz w:val="20"/>
                <w:szCs w:val="20"/>
              </w:rPr>
              <w:t>podmioty ekonomii społecznej, w tym organizacje pozarządowe</w:t>
            </w:r>
            <w:r w:rsidRPr="00AE6C71">
              <w:rPr>
                <w:rStyle w:val="Odwoanieprzypisudolnego"/>
                <w:sz w:val="20"/>
                <w:szCs w:val="20"/>
              </w:rPr>
              <w:footnoteReference w:id="231"/>
            </w:r>
            <w:r w:rsidRPr="00AE6C71">
              <w:rPr>
                <w:rFonts w:cs="Arial"/>
                <w:sz w:val="20"/>
                <w:szCs w:val="20"/>
              </w:rPr>
              <w:t xml:space="preserve">,  </w:t>
            </w:r>
          </w:p>
          <w:p w:rsidR="00C63D90" w:rsidRPr="00AE6C71" w:rsidRDefault="00C63D90" w:rsidP="00001264">
            <w:pPr>
              <w:numPr>
                <w:ilvl w:val="0"/>
                <w:numId w:val="296"/>
              </w:numPr>
              <w:tabs>
                <w:tab w:val="left" w:pos="481"/>
              </w:tabs>
              <w:spacing w:after="0" w:line="240" w:lineRule="auto"/>
              <w:ind w:left="459" w:right="284" w:hanging="346"/>
              <w:rPr>
                <w:rFonts w:cs="Arial"/>
                <w:sz w:val="20"/>
                <w:szCs w:val="20"/>
              </w:rPr>
            </w:pPr>
            <w:r w:rsidRPr="00AE6C71">
              <w:rPr>
                <w:rFonts w:cs="Arial"/>
                <w:sz w:val="20"/>
                <w:szCs w:val="20"/>
              </w:rPr>
              <w:t xml:space="preserve">osoby i podmioty planujące rozpocząć działalność gospodarczą w obszarze ekonomii społecznej,  </w:t>
            </w:r>
          </w:p>
          <w:p w:rsidR="00C63D90" w:rsidRPr="00AE6C71" w:rsidRDefault="00C63D90" w:rsidP="00001264">
            <w:pPr>
              <w:numPr>
                <w:ilvl w:val="0"/>
                <w:numId w:val="296"/>
              </w:numPr>
              <w:tabs>
                <w:tab w:val="left" w:pos="481"/>
              </w:tabs>
              <w:spacing w:after="0" w:line="240" w:lineRule="auto"/>
              <w:ind w:left="459" w:right="284" w:hanging="346"/>
              <w:rPr>
                <w:rFonts w:cs="Arial"/>
                <w:sz w:val="20"/>
                <w:szCs w:val="20"/>
              </w:rPr>
            </w:pPr>
            <w:r w:rsidRPr="00AE6C71">
              <w:rPr>
                <w:rFonts w:cs="Arial"/>
                <w:sz w:val="20"/>
                <w:szCs w:val="20"/>
              </w:rPr>
              <w:t xml:space="preserve">podmioty wspierające sektor ekonomii społecznej,  </w:t>
            </w:r>
          </w:p>
          <w:p w:rsidR="00C63D90" w:rsidRPr="00AE6C71" w:rsidRDefault="00C63D90" w:rsidP="00001264">
            <w:pPr>
              <w:numPr>
                <w:ilvl w:val="0"/>
                <w:numId w:val="296"/>
              </w:numPr>
              <w:tabs>
                <w:tab w:val="left" w:pos="481"/>
              </w:tabs>
              <w:spacing w:after="0" w:line="240" w:lineRule="auto"/>
              <w:ind w:left="459" w:right="284" w:hanging="346"/>
              <w:rPr>
                <w:rFonts w:cs="Arial"/>
                <w:sz w:val="20"/>
                <w:szCs w:val="20"/>
              </w:rPr>
            </w:pPr>
            <w:r w:rsidRPr="00AE6C71">
              <w:rPr>
                <w:rFonts w:cs="Arial"/>
                <w:sz w:val="20"/>
                <w:szCs w:val="20"/>
              </w:rPr>
              <w:t>osoby zagrożone ubóstwem lub wykluczeniem społecznym</w:t>
            </w:r>
            <w:r w:rsidRPr="00AE6C71">
              <w:rPr>
                <w:rStyle w:val="Odwoanieprzypisudolnego"/>
                <w:sz w:val="20"/>
                <w:szCs w:val="20"/>
              </w:rPr>
              <w:footnoteReference w:id="232"/>
            </w:r>
            <w:r w:rsidRPr="00AE6C71">
              <w:rPr>
                <w:rFonts w:cs="Arial"/>
                <w:sz w:val="20"/>
                <w:szCs w:val="20"/>
              </w:rPr>
              <w:t xml:space="preserve"> </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284"/>
              </w:tabs>
              <w:suppressAutoHyphens/>
              <w:spacing w:after="0" w:line="240" w:lineRule="auto"/>
              <w:ind w:left="284" w:right="175" w:hanging="284"/>
              <w:rPr>
                <w:rFonts w:ascii="Arial" w:hAnsi="Arial" w:cs="Arial"/>
                <w:sz w:val="20"/>
                <w:szCs w:val="20"/>
              </w:rPr>
            </w:pPr>
            <w:r w:rsidRPr="00AE6C71">
              <w:rPr>
                <w:rFonts w:cs="Arial"/>
                <w:sz w:val="20"/>
                <w:szCs w:val="20"/>
              </w:rPr>
              <w:t xml:space="preserve">Instytucja pośrednicząca </w:t>
            </w:r>
          </w:p>
          <w:p w:rsidR="002D2A97" w:rsidRPr="00AE6C71" w:rsidRDefault="002D2A97" w:rsidP="00393B9A">
            <w:pPr>
              <w:tabs>
                <w:tab w:val="left" w:pos="284"/>
              </w:tabs>
              <w:suppressAutoHyphens/>
              <w:spacing w:after="0" w:line="240" w:lineRule="auto"/>
              <w:ind w:left="284" w:right="175" w:hanging="284"/>
              <w:rPr>
                <w:rFonts w:ascii="Arial" w:hAnsi="Arial" w:cs="Arial"/>
                <w:sz w:val="20"/>
                <w:szCs w:val="20"/>
              </w:rPr>
            </w:pPr>
            <w:r w:rsidRPr="00AE6C71">
              <w:rPr>
                <w:rFonts w:cs="Arial"/>
                <w:sz w:val="20"/>
                <w:szCs w:val="20"/>
              </w:rPr>
              <w:t xml:space="preserve">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Nie dotyczy</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426"/>
              </w:tabs>
              <w:suppressAutoHyphens/>
              <w:spacing w:after="0" w:line="240" w:lineRule="auto"/>
              <w:ind w:left="426" w:right="38" w:hanging="426"/>
              <w:rPr>
                <w:rFonts w:ascii="Arial" w:hAnsi="Arial" w:cs="Arial"/>
                <w:sz w:val="20"/>
                <w:szCs w:val="20"/>
              </w:rPr>
            </w:pPr>
            <w:r w:rsidRPr="00AE6C71">
              <w:rPr>
                <w:rFonts w:cs="Arial"/>
                <w:sz w:val="20"/>
                <w:szCs w:val="20"/>
              </w:rPr>
              <w:t xml:space="preserve">Instytucja wdrażająca </w:t>
            </w:r>
          </w:p>
          <w:p w:rsidR="002D2A97" w:rsidRPr="00AE6C71" w:rsidRDefault="002D2A97" w:rsidP="00C53472">
            <w:pPr>
              <w:tabs>
                <w:tab w:val="left" w:pos="426"/>
                <w:tab w:val="left" w:pos="1930"/>
              </w:tabs>
              <w:suppressAutoHyphens/>
              <w:spacing w:after="0" w:line="240" w:lineRule="auto"/>
              <w:ind w:left="426" w:right="38"/>
              <w:rPr>
                <w:rFonts w:ascii="Arial" w:hAnsi="Arial" w:cs="Arial"/>
                <w:sz w:val="20"/>
                <w:szCs w:val="20"/>
              </w:rPr>
            </w:pPr>
            <w:r w:rsidRPr="00AE6C71">
              <w:rPr>
                <w:rFonts w:cs="Arial"/>
                <w:sz w:val="20"/>
                <w:szCs w:val="20"/>
              </w:rPr>
              <w:t>(jeśli dotyczy)</w:t>
            </w:r>
            <w:r w:rsidR="00393B9A" w:rsidRPr="00AE6C71">
              <w:rPr>
                <w:rFonts w:cs="Arial"/>
                <w:sz w:val="20"/>
                <w:szCs w:val="20"/>
              </w:rPr>
              <w:tab/>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Nie dotyczy</w:t>
            </w:r>
          </w:p>
        </w:tc>
      </w:tr>
      <w:tr w:rsidR="002D2A97" w:rsidRPr="00AE6C71" w:rsidTr="00206A60">
        <w:trPr>
          <w:cantSplit/>
          <w:trHeight w:val="20"/>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426"/>
              </w:tabs>
              <w:suppressAutoHyphens/>
              <w:spacing w:after="0" w:line="240" w:lineRule="auto"/>
              <w:ind w:left="426" w:right="38" w:hanging="426"/>
              <w:rPr>
                <w:rFonts w:ascii="Arial" w:hAnsi="Arial"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 xml:space="preserve">Region słabiej rozwinięty </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Ogółem</w:t>
            </w:r>
          </w:p>
        </w:tc>
      </w:tr>
      <w:tr w:rsidR="002D2A97" w:rsidRPr="00AE6C71" w:rsidTr="00206A60">
        <w:trPr>
          <w:cantSplit/>
          <w:trHeight w:val="20"/>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C53472">
            <w:pPr>
              <w:tabs>
                <w:tab w:val="left" w:pos="426"/>
              </w:tabs>
              <w:spacing w:after="0" w:line="240" w:lineRule="auto"/>
              <w:ind w:left="426" w:right="38" w:hanging="426"/>
              <w:rPr>
                <w:rFonts w:ascii="Arial" w:hAnsi="Arial"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Działanie 9.3</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C53472" w:rsidP="00141DEB">
            <w:pPr>
              <w:spacing w:after="120" w:line="240" w:lineRule="auto"/>
              <w:ind w:left="113" w:right="284"/>
              <w:rPr>
                <w:rFonts w:cs="Arial"/>
                <w:b/>
                <w:sz w:val="20"/>
                <w:szCs w:val="20"/>
              </w:rPr>
            </w:pPr>
            <w:r w:rsidRPr="00AE6C71">
              <w:rPr>
                <w:rFonts w:cs="Arial"/>
                <w:b/>
                <w:sz w:val="20"/>
                <w:szCs w:val="20"/>
              </w:rPr>
              <w:t>9 530 641,00</w:t>
            </w:r>
          </w:p>
        </w:tc>
      </w:tr>
      <w:tr w:rsidR="002D2A97" w:rsidRPr="00AE6C71" w:rsidTr="00206A60">
        <w:trPr>
          <w:cantSplit/>
          <w:trHeight w:val="20"/>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C53472">
            <w:pPr>
              <w:tabs>
                <w:tab w:val="left" w:pos="426"/>
              </w:tabs>
              <w:spacing w:after="0" w:line="240" w:lineRule="auto"/>
              <w:ind w:left="426" w:right="38" w:hanging="426"/>
              <w:rPr>
                <w:rFonts w:ascii="Arial" w:hAnsi="Arial"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F30569" w:rsidP="00393B9A">
            <w:pPr>
              <w:spacing w:before="120" w:after="120" w:line="240" w:lineRule="auto"/>
              <w:ind w:left="113" w:right="284"/>
              <w:rPr>
                <w:rFonts w:cs="Arial"/>
                <w:b/>
                <w:sz w:val="20"/>
                <w:szCs w:val="20"/>
              </w:rPr>
            </w:pPr>
            <w:r w:rsidRPr="00F30569">
              <w:rPr>
                <w:rFonts w:cs="Arial"/>
                <w:b/>
                <w:sz w:val="20"/>
                <w:szCs w:val="20"/>
              </w:rPr>
              <w:t>8 492 577,00</w:t>
            </w:r>
          </w:p>
        </w:tc>
      </w:tr>
      <w:tr w:rsidR="00393B9A" w:rsidRPr="00AE6C71" w:rsidTr="00721984">
        <w:trPr>
          <w:trHeight w:val="6086"/>
        </w:trPr>
        <w:tc>
          <w:tcPr>
            <w:tcW w:w="1219" w:type="pct"/>
            <w:tcBorders>
              <w:top w:val="single" w:sz="4" w:space="0" w:color="auto"/>
              <w:left w:val="single" w:sz="4" w:space="0" w:color="auto"/>
              <w:bottom w:val="single" w:sz="4" w:space="0" w:color="auto"/>
              <w:right w:val="single" w:sz="4" w:space="0" w:color="auto"/>
            </w:tcBorders>
            <w:hideMark/>
          </w:tcPr>
          <w:p w:rsidR="00393B9A" w:rsidRPr="00AE6C71" w:rsidRDefault="00393B9A" w:rsidP="00001264">
            <w:pPr>
              <w:numPr>
                <w:ilvl w:val="0"/>
                <w:numId w:val="292"/>
              </w:numPr>
              <w:tabs>
                <w:tab w:val="left" w:pos="284"/>
              </w:tabs>
              <w:suppressAutoHyphens/>
              <w:spacing w:before="40" w:after="40" w:line="240" w:lineRule="auto"/>
              <w:ind w:left="284" w:right="38" w:hanging="284"/>
              <w:rPr>
                <w:rFonts w:ascii="Arial" w:hAnsi="Arial" w:cs="Arial"/>
                <w:sz w:val="20"/>
                <w:szCs w:val="20"/>
              </w:rPr>
            </w:pPr>
            <w:r w:rsidRPr="00AE6C71">
              <w:rPr>
                <w:rFonts w:cs="Arial"/>
                <w:sz w:val="20"/>
                <w:szCs w:val="20"/>
              </w:rPr>
              <w:t>Mechanizmy powiązania interwencji z innymi Działaniami/ Poddziałaniami w ramach PO lub z innymi PO (jeśli dotyczy)</w:t>
            </w:r>
          </w:p>
          <w:p w:rsidR="00393B9A" w:rsidRPr="00AE6C71" w:rsidRDefault="00393B9A" w:rsidP="003B5F5F">
            <w:pPr>
              <w:tabs>
                <w:tab w:val="left" w:pos="284"/>
              </w:tabs>
              <w:suppressAutoHyphens/>
              <w:spacing w:before="40" w:after="40" w:line="240" w:lineRule="auto"/>
              <w:ind w:left="284" w:right="38" w:hanging="284"/>
              <w:rPr>
                <w:rFonts w:ascii="Arial" w:hAnsi="Arial" w:cs="Arial"/>
              </w:rPr>
            </w:pPr>
          </w:p>
        </w:tc>
        <w:tc>
          <w:tcPr>
            <w:tcW w:w="945" w:type="pct"/>
            <w:tcBorders>
              <w:top w:val="single" w:sz="4" w:space="0" w:color="auto"/>
              <w:left w:val="single" w:sz="4" w:space="0" w:color="auto"/>
              <w:right w:val="single" w:sz="4" w:space="0" w:color="auto"/>
            </w:tcBorders>
            <w:hideMark/>
          </w:tcPr>
          <w:p w:rsidR="00393B9A" w:rsidRPr="00AE6C71" w:rsidRDefault="00393B9A" w:rsidP="0094621B">
            <w:pPr>
              <w:spacing w:after="0" w:line="240" w:lineRule="auto"/>
              <w:ind w:left="113" w:right="284"/>
              <w:rPr>
                <w:rFonts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4F60C7" w:rsidRPr="00AE6C71" w:rsidRDefault="00393B9A" w:rsidP="00C53472">
            <w:pPr>
              <w:tabs>
                <w:tab w:val="left" w:pos="481"/>
              </w:tabs>
              <w:spacing w:after="0" w:line="240" w:lineRule="auto"/>
              <w:ind w:left="113" w:right="284"/>
              <w:rPr>
                <w:rFonts w:cs="Arial"/>
                <w:sz w:val="20"/>
                <w:szCs w:val="20"/>
              </w:rPr>
            </w:pPr>
            <w:r w:rsidRPr="00AE6C71">
              <w:rPr>
                <w:rFonts w:cs="Arial"/>
                <w:sz w:val="20"/>
                <w:szCs w:val="20"/>
              </w:rPr>
              <w:t xml:space="preserve">W zakresie zapewnienia koordynacji udzielanego wsparcia </w:t>
            </w:r>
          </w:p>
          <w:p w:rsidR="00393B9A" w:rsidRPr="00AE6C71" w:rsidRDefault="00393B9A" w:rsidP="00C53472">
            <w:pPr>
              <w:tabs>
                <w:tab w:val="left" w:pos="481"/>
              </w:tabs>
              <w:spacing w:after="0" w:line="240" w:lineRule="auto"/>
              <w:ind w:left="113" w:right="284"/>
              <w:rPr>
                <w:rFonts w:cs="Arial"/>
                <w:sz w:val="20"/>
                <w:szCs w:val="20"/>
              </w:rPr>
            </w:pPr>
            <w:r w:rsidRPr="00AE6C71">
              <w:rPr>
                <w:rFonts w:cs="Arial"/>
                <w:sz w:val="20"/>
                <w:szCs w:val="20"/>
              </w:rPr>
              <w:t>z innymi Działaniami i Osiami Priorytetowymi RPOWŚ na lata 2014-2020:</w:t>
            </w:r>
          </w:p>
          <w:p w:rsidR="00393B9A" w:rsidRPr="00AE6C71" w:rsidRDefault="00393B9A" w:rsidP="00001264">
            <w:pPr>
              <w:numPr>
                <w:ilvl w:val="0"/>
                <w:numId w:val="122"/>
              </w:numPr>
              <w:tabs>
                <w:tab w:val="left" w:pos="481"/>
              </w:tabs>
              <w:spacing w:after="0" w:line="240" w:lineRule="auto"/>
              <w:ind w:left="113" w:right="284" w:firstLine="0"/>
              <w:rPr>
                <w:rFonts w:cs="Arial"/>
                <w:sz w:val="20"/>
                <w:szCs w:val="20"/>
              </w:rPr>
            </w:pPr>
            <w:r w:rsidRPr="00AE6C71">
              <w:rPr>
                <w:rFonts w:cs="Arial"/>
                <w:sz w:val="20"/>
                <w:szCs w:val="20"/>
              </w:rPr>
              <w:t>Komitet Monitorujący RPOWŚ na lata 2014-2020,</w:t>
            </w:r>
          </w:p>
          <w:p w:rsidR="00393B9A" w:rsidRPr="00AE6C71" w:rsidRDefault="00393B9A" w:rsidP="00001264">
            <w:pPr>
              <w:numPr>
                <w:ilvl w:val="0"/>
                <w:numId w:val="122"/>
              </w:numPr>
              <w:tabs>
                <w:tab w:val="left" w:pos="481"/>
              </w:tabs>
              <w:spacing w:after="0" w:line="240" w:lineRule="auto"/>
              <w:ind w:left="113" w:right="284" w:firstLine="0"/>
              <w:rPr>
                <w:rFonts w:cs="Arial"/>
                <w:sz w:val="20"/>
                <w:szCs w:val="20"/>
              </w:rPr>
            </w:pPr>
            <w:r w:rsidRPr="00AE6C71">
              <w:rPr>
                <w:rFonts w:cs="Arial"/>
                <w:sz w:val="20"/>
                <w:szCs w:val="20"/>
              </w:rPr>
              <w:t>kryteria wyboru projektów,</w:t>
            </w:r>
          </w:p>
          <w:p w:rsidR="00393B9A" w:rsidRPr="00AE6C71" w:rsidRDefault="00393B9A" w:rsidP="00001264">
            <w:pPr>
              <w:numPr>
                <w:ilvl w:val="0"/>
                <w:numId w:val="122"/>
              </w:numPr>
              <w:tabs>
                <w:tab w:val="left" w:pos="481"/>
              </w:tabs>
              <w:spacing w:after="0" w:line="240" w:lineRule="auto"/>
              <w:ind w:left="113" w:right="284" w:firstLine="0"/>
              <w:rPr>
                <w:rFonts w:cs="Arial"/>
                <w:sz w:val="20"/>
                <w:szCs w:val="20"/>
              </w:rPr>
            </w:pPr>
            <w:r w:rsidRPr="00AE6C71">
              <w:rPr>
                <w:rFonts w:cs="Arial"/>
                <w:sz w:val="20"/>
                <w:szCs w:val="20"/>
              </w:rPr>
              <w:t>działania w zakresie informacji i promocji,</w:t>
            </w:r>
          </w:p>
          <w:p w:rsidR="00393B9A" w:rsidRPr="00AE6C71" w:rsidRDefault="00393B9A" w:rsidP="00001264">
            <w:pPr>
              <w:numPr>
                <w:ilvl w:val="0"/>
                <w:numId w:val="122"/>
              </w:numPr>
              <w:tabs>
                <w:tab w:val="left" w:pos="481"/>
              </w:tabs>
              <w:spacing w:after="0" w:line="240" w:lineRule="auto"/>
              <w:ind w:left="113" w:right="284" w:firstLine="0"/>
              <w:rPr>
                <w:rFonts w:cs="Arial"/>
                <w:sz w:val="20"/>
                <w:szCs w:val="20"/>
              </w:rPr>
            </w:pPr>
            <w:r w:rsidRPr="00AE6C71">
              <w:rPr>
                <w:rFonts w:cs="Arial"/>
                <w:sz w:val="20"/>
                <w:szCs w:val="20"/>
              </w:rPr>
              <w:t>monitoring i ewaluacja.</w:t>
            </w:r>
          </w:p>
          <w:p w:rsidR="004F60C7" w:rsidRPr="00AE6C71" w:rsidRDefault="00393B9A" w:rsidP="00C53472">
            <w:pPr>
              <w:tabs>
                <w:tab w:val="left" w:pos="481"/>
              </w:tabs>
              <w:spacing w:before="60" w:after="0" w:line="240" w:lineRule="auto"/>
              <w:ind w:left="113" w:right="284"/>
              <w:rPr>
                <w:rFonts w:cs="Arial"/>
                <w:sz w:val="20"/>
                <w:szCs w:val="20"/>
              </w:rPr>
            </w:pPr>
            <w:r w:rsidRPr="00AE6C71">
              <w:rPr>
                <w:rFonts w:cs="Arial"/>
                <w:sz w:val="20"/>
                <w:szCs w:val="20"/>
              </w:rPr>
              <w:t xml:space="preserve">W zakresie zapewnienia koordynacji udzielanego wsparcia </w:t>
            </w:r>
          </w:p>
          <w:p w:rsidR="00393B9A" w:rsidRPr="00AE6C71" w:rsidRDefault="00393B9A" w:rsidP="00C53472">
            <w:pPr>
              <w:tabs>
                <w:tab w:val="left" w:pos="481"/>
              </w:tabs>
              <w:spacing w:before="60" w:after="0" w:line="240" w:lineRule="auto"/>
              <w:ind w:left="113" w:right="284"/>
              <w:rPr>
                <w:rFonts w:cs="Arial"/>
                <w:sz w:val="20"/>
                <w:szCs w:val="20"/>
              </w:rPr>
            </w:pPr>
            <w:r w:rsidRPr="00AE6C71">
              <w:rPr>
                <w:rFonts w:cs="Arial"/>
                <w:sz w:val="20"/>
                <w:szCs w:val="20"/>
              </w:rPr>
              <w:t>z innymi Programami Operacyjnymi:</w:t>
            </w:r>
          </w:p>
          <w:p w:rsidR="00393B9A" w:rsidRPr="00AE6C71" w:rsidRDefault="00393B9A" w:rsidP="00001264">
            <w:pPr>
              <w:numPr>
                <w:ilvl w:val="0"/>
                <w:numId w:val="373"/>
              </w:numPr>
              <w:tabs>
                <w:tab w:val="left" w:pos="339"/>
              </w:tabs>
              <w:spacing w:after="0" w:line="240" w:lineRule="auto"/>
              <w:ind w:left="317" w:right="284" w:hanging="283"/>
              <w:rPr>
                <w:rFonts w:cs="Arial"/>
                <w:sz w:val="20"/>
                <w:szCs w:val="20"/>
              </w:rPr>
            </w:pPr>
            <w:r w:rsidRPr="00AE6C71">
              <w:rPr>
                <w:rFonts w:cs="Arial"/>
                <w:sz w:val="20"/>
                <w:szCs w:val="20"/>
              </w:rPr>
              <w:t xml:space="preserve">Wspólna Lista Wskaźników Kluczowych, </w:t>
            </w:r>
          </w:p>
          <w:p w:rsidR="00393B9A" w:rsidRPr="00AE6C71" w:rsidRDefault="00393B9A" w:rsidP="00001264">
            <w:pPr>
              <w:numPr>
                <w:ilvl w:val="0"/>
                <w:numId w:val="373"/>
              </w:numPr>
              <w:tabs>
                <w:tab w:val="left" w:pos="339"/>
              </w:tabs>
              <w:spacing w:after="0" w:line="240" w:lineRule="auto"/>
              <w:ind w:left="317" w:right="284" w:hanging="283"/>
              <w:rPr>
                <w:rFonts w:cs="Arial"/>
                <w:sz w:val="20"/>
                <w:szCs w:val="20"/>
              </w:rPr>
            </w:pPr>
            <w:r w:rsidRPr="00AE6C71">
              <w:rPr>
                <w:rFonts w:cs="Arial"/>
                <w:sz w:val="20"/>
                <w:szCs w:val="20"/>
              </w:rPr>
              <w:t>Kontrakt Terytorialny dla Województwa Świętokrzyskiego na lata 2014-2020,</w:t>
            </w:r>
          </w:p>
          <w:p w:rsidR="00393B9A" w:rsidRPr="00AE6C71" w:rsidRDefault="00393B9A" w:rsidP="00001264">
            <w:pPr>
              <w:numPr>
                <w:ilvl w:val="0"/>
                <w:numId w:val="373"/>
              </w:numPr>
              <w:tabs>
                <w:tab w:val="left" w:pos="339"/>
              </w:tabs>
              <w:spacing w:after="0" w:line="240" w:lineRule="auto"/>
              <w:ind w:left="317" w:right="284" w:hanging="283"/>
              <w:rPr>
                <w:rFonts w:cs="Arial"/>
                <w:sz w:val="20"/>
                <w:szCs w:val="20"/>
              </w:rPr>
            </w:pPr>
            <w:r w:rsidRPr="00AE6C71">
              <w:rPr>
                <w:rFonts w:cs="Arial"/>
                <w:sz w:val="20"/>
                <w:szCs w:val="20"/>
              </w:rPr>
              <w:t xml:space="preserve">Wytyczne w zakresie realizacji przedsięwzięć </w:t>
            </w:r>
            <w:r w:rsidRPr="00AE6C71">
              <w:rPr>
                <w:rFonts w:cs="Arial"/>
                <w:sz w:val="20"/>
                <w:szCs w:val="20"/>
              </w:rPr>
              <w:br/>
              <w:t xml:space="preserve">w obszarze włączenia Społecznego i zwalczania ubóstwa </w:t>
            </w:r>
            <w:r w:rsidR="00C53472" w:rsidRPr="00AE6C71">
              <w:rPr>
                <w:rFonts w:cs="Arial"/>
                <w:sz w:val="20"/>
                <w:szCs w:val="20"/>
              </w:rPr>
              <w:br/>
            </w:r>
            <w:r w:rsidRPr="00AE6C71">
              <w:rPr>
                <w:rFonts w:cs="Arial"/>
                <w:sz w:val="20"/>
                <w:szCs w:val="20"/>
              </w:rPr>
              <w:t>z wykorzystaniem środków Europejskiego Funduszu Społecznego i Europejskiego Funduszu Rozwoju Regionalnego na lata 2014-2020.</w:t>
            </w:r>
          </w:p>
          <w:p w:rsidR="00393B9A" w:rsidRPr="00AE6C71" w:rsidRDefault="00393B9A" w:rsidP="00C53472">
            <w:pPr>
              <w:tabs>
                <w:tab w:val="left" w:pos="339"/>
              </w:tabs>
              <w:spacing w:before="60" w:after="0" w:line="240" w:lineRule="auto"/>
              <w:ind w:left="113" w:right="284"/>
              <w:rPr>
                <w:rFonts w:cs="Arial"/>
                <w:sz w:val="20"/>
                <w:szCs w:val="20"/>
              </w:rPr>
            </w:pPr>
            <w:r w:rsidRPr="00AE6C71">
              <w:rPr>
                <w:rFonts w:cs="Arial"/>
                <w:sz w:val="20"/>
                <w:szCs w:val="20"/>
              </w:rPr>
              <w:t>Komplementarność z innymi Programami Operacyjnymi:</w:t>
            </w:r>
          </w:p>
          <w:p w:rsidR="00393B9A" w:rsidRPr="00AE6C71" w:rsidRDefault="00393B9A" w:rsidP="00001264">
            <w:pPr>
              <w:numPr>
                <w:ilvl w:val="0"/>
                <w:numId w:val="374"/>
              </w:numPr>
              <w:tabs>
                <w:tab w:val="left" w:pos="339"/>
              </w:tabs>
              <w:spacing w:after="0" w:line="240" w:lineRule="auto"/>
              <w:ind w:left="317" w:right="284" w:hanging="283"/>
              <w:rPr>
                <w:rFonts w:cs="Arial"/>
                <w:sz w:val="20"/>
                <w:szCs w:val="20"/>
              </w:rPr>
            </w:pPr>
            <w:r w:rsidRPr="00AE6C71">
              <w:rPr>
                <w:rFonts w:cs="Arial"/>
                <w:sz w:val="20"/>
                <w:szCs w:val="20"/>
              </w:rPr>
              <w:t xml:space="preserve">Program Operacyjny Wiedza Edukacja Rozwój, </w:t>
            </w:r>
          </w:p>
          <w:p w:rsidR="00393B9A" w:rsidRPr="00AE6C71" w:rsidRDefault="00393B9A" w:rsidP="00001264">
            <w:pPr>
              <w:numPr>
                <w:ilvl w:val="0"/>
                <w:numId w:val="374"/>
              </w:numPr>
              <w:tabs>
                <w:tab w:val="left" w:pos="339"/>
              </w:tabs>
              <w:spacing w:after="0" w:line="240" w:lineRule="auto"/>
              <w:ind w:left="317" w:right="284" w:hanging="283"/>
              <w:rPr>
                <w:rFonts w:cs="Arial"/>
                <w:sz w:val="20"/>
                <w:szCs w:val="20"/>
              </w:rPr>
            </w:pPr>
            <w:r w:rsidRPr="00AE6C71">
              <w:rPr>
                <w:rFonts w:cs="Arial"/>
                <w:sz w:val="20"/>
                <w:szCs w:val="20"/>
              </w:rPr>
              <w:t>Krajowy Program Rozwoju Ekonomii Społecznej,</w:t>
            </w:r>
          </w:p>
          <w:p w:rsidR="00393B9A" w:rsidRPr="00AE6C71" w:rsidRDefault="00393B9A" w:rsidP="00001264">
            <w:pPr>
              <w:numPr>
                <w:ilvl w:val="0"/>
                <w:numId w:val="374"/>
              </w:numPr>
              <w:tabs>
                <w:tab w:val="left" w:pos="339"/>
              </w:tabs>
              <w:spacing w:after="0" w:line="240" w:lineRule="auto"/>
              <w:ind w:left="317" w:right="284" w:hanging="283"/>
              <w:rPr>
                <w:rFonts w:cs="Arial"/>
                <w:sz w:val="20"/>
                <w:szCs w:val="20"/>
              </w:rPr>
            </w:pPr>
            <w:r w:rsidRPr="00AE6C71">
              <w:rPr>
                <w:rFonts w:cs="Arial"/>
                <w:sz w:val="20"/>
                <w:szCs w:val="20"/>
              </w:rPr>
              <w:t>regionalny program rozwoju ekonomii społecznej,</w:t>
            </w:r>
          </w:p>
          <w:p w:rsidR="00393B9A" w:rsidRPr="00AE6C71" w:rsidRDefault="00393B9A" w:rsidP="00001264">
            <w:pPr>
              <w:numPr>
                <w:ilvl w:val="0"/>
                <w:numId w:val="374"/>
              </w:numPr>
              <w:tabs>
                <w:tab w:val="left" w:pos="339"/>
              </w:tabs>
              <w:spacing w:after="0" w:line="240" w:lineRule="auto"/>
              <w:ind w:left="317" w:right="284" w:hanging="283"/>
              <w:rPr>
                <w:rFonts w:cs="Arial"/>
                <w:sz w:val="20"/>
                <w:szCs w:val="20"/>
              </w:rPr>
            </w:pPr>
            <w:r w:rsidRPr="00AE6C71">
              <w:rPr>
                <w:rFonts w:cs="Arial"/>
                <w:sz w:val="20"/>
                <w:szCs w:val="20"/>
              </w:rPr>
              <w:t>Program na rzecz przemian i innowacji społecznych,</w:t>
            </w:r>
          </w:p>
          <w:p w:rsidR="00393B9A" w:rsidRPr="00AE6C71" w:rsidRDefault="00393B9A" w:rsidP="00001264">
            <w:pPr>
              <w:numPr>
                <w:ilvl w:val="0"/>
                <w:numId w:val="374"/>
              </w:numPr>
              <w:tabs>
                <w:tab w:val="left" w:pos="339"/>
              </w:tabs>
              <w:spacing w:after="0" w:line="240" w:lineRule="auto"/>
              <w:ind w:left="317" w:right="284" w:hanging="283"/>
              <w:rPr>
                <w:rFonts w:cs="Arial"/>
                <w:sz w:val="20"/>
                <w:szCs w:val="20"/>
              </w:rPr>
            </w:pPr>
            <w:r w:rsidRPr="00AE6C71">
              <w:rPr>
                <w:rFonts w:cs="Arial"/>
                <w:sz w:val="20"/>
                <w:szCs w:val="20"/>
              </w:rPr>
              <w:t xml:space="preserve">COSME – program na rzecz konkurencyjności  przedsiębiorstw oraz małych i średnich przedsiębiorstw. </w:t>
            </w:r>
          </w:p>
        </w:tc>
      </w:tr>
      <w:tr w:rsidR="002D2A97" w:rsidRPr="00AE6C71" w:rsidTr="00206A60">
        <w:trPr>
          <w:cantSplit/>
          <w:trHeight w:val="574"/>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Instrumenty terytorialne</w:t>
            </w:r>
            <w:r w:rsidR="007438A8" w:rsidRPr="00AE6C71">
              <w:rPr>
                <w:rFonts w:cs="Arial"/>
                <w:sz w:val="20"/>
                <w:szCs w:val="20"/>
              </w:rPr>
              <w:t xml:space="preserve">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94621B">
            <w:pPr>
              <w:spacing w:after="0" w:line="240" w:lineRule="auto"/>
              <w:ind w:left="113" w:right="284"/>
              <w:rPr>
                <w:rFonts w:ascii="Arial" w:hAnsi="Arial" w:cs="Arial"/>
                <w:sz w:val="20"/>
                <w:szCs w:val="20"/>
              </w:rPr>
            </w:pPr>
            <w:r w:rsidRPr="00AE6C71">
              <w:rPr>
                <w:rFonts w:cs="Arial"/>
                <w:sz w:val="20"/>
                <w:szCs w:val="20"/>
              </w:rPr>
              <w:t>Nie dotyczy</w:t>
            </w:r>
          </w:p>
        </w:tc>
      </w:tr>
      <w:tr w:rsidR="003B5F5F" w:rsidRPr="00AE6C71" w:rsidTr="00206A60">
        <w:trPr>
          <w:cantSplit/>
          <w:trHeight w:val="2197"/>
        </w:trPr>
        <w:tc>
          <w:tcPr>
            <w:tcW w:w="1219" w:type="pct"/>
            <w:tcBorders>
              <w:top w:val="single" w:sz="4" w:space="0" w:color="auto"/>
              <w:left w:val="single" w:sz="4" w:space="0" w:color="auto"/>
              <w:bottom w:val="single" w:sz="4" w:space="0" w:color="auto"/>
              <w:right w:val="single" w:sz="4" w:space="0" w:color="auto"/>
            </w:tcBorders>
            <w:hideMark/>
          </w:tcPr>
          <w:p w:rsidR="003B5F5F" w:rsidRPr="00AE6C71" w:rsidRDefault="003B5F5F" w:rsidP="00001264">
            <w:pPr>
              <w:numPr>
                <w:ilvl w:val="0"/>
                <w:numId w:val="292"/>
              </w:numPr>
              <w:tabs>
                <w:tab w:val="left" w:pos="284"/>
                <w:tab w:val="left" w:pos="2127"/>
              </w:tabs>
              <w:suppressAutoHyphens/>
              <w:spacing w:after="0" w:line="240" w:lineRule="auto"/>
              <w:ind w:left="284" w:right="175" w:hanging="284"/>
              <w:rPr>
                <w:rFonts w:ascii="Arial" w:hAnsi="Arial"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945" w:type="pct"/>
            <w:tcBorders>
              <w:top w:val="single" w:sz="4" w:space="0" w:color="auto"/>
              <w:left w:val="single" w:sz="4" w:space="0" w:color="auto"/>
              <w:right w:val="single" w:sz="4" w:space="0" w:color="auto"/>
            </w:tcBorders>
          </w:tcPr>
          <w:p w:rsidR="003B5F5F" w:rsidRPr="00AE6C71" w:rsidRDefault="003B5F5F" w:rsidP="0094621B">
            <w:pPr>
              <w:spacing w:after="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3B5F5F" w:rsidRPr="00AE6C71" w:rsidRDefault="003B5F5F" w:rsidP="003B5F5F">
            <w:pPr>
              <w:spacing w:after="0" w:line="240" w:lineRule="auto"/>
              <w:ind w:right="284"/>
              <w:rPr>
                <w:rFonts w:ascii="Arial" w:hAnsi="Arial" w:cs="Arial"/>
                <w:sz w:val="20"/>
                <w:szCs w:val="20"/>
              </w:rPr>
            </w:pPr>
            <w:r w:rsidRPr="00AE6C71">
              <w:rPr>
                <w:rFonts w:cs="Arial"/>
                <w:sz w:val="20"/>
                <w:szCs w:val="20"/>
              </w:rPr>
              <w:t xml:space="preserve">Tryb konkursowy </w:t>
            </w:r>
          </w:p>
          <w:p w:rsidR="003B5F5F" w:rsidRPr="00AE6C71" w:rsidRDefault="003B5F5F" w:rsidP="007438A8">
            <w:pPr>
              <w:spacing w:after="0" w:line="240" w:lineRule="auto"/>
              <w:ind w:right="284"/>
              <w:rPr>
                <w:rFonts w:ascii="Arial" w:hAnsi="Arial" w:cs="Arial"/>
                <w:sz w:val="20"/>
                <w:szCs w:val="20"/>
              </w:rPr>
            </w:pPr>
            <w:r w:rsidRPr="00AE6C71">
              <w:rPr>
                <w:rFonts w:cs="Arial"/>
                <w:sz w:val="20"/>
                <w:szCs w:val="20"/>
              </w:rPr>
              <w:t>Departament Wdrażania Europejskiego Funduszu Społecznego Urzędu Marszałkowskiego Województwa Świętokrzyskiego.</w:t>
            </w:r>
          </w:p>
        </w:tc>
      </w:tr>
      <w:tr w:rsidR="003B5F5F" w:rsidRPr="00AE6C71" w:rsidTr="005F30D1">
        <w:trPr>
          <w:trHeight w:val="841"/>
        </w:trPr>
        <w:tc>
          <w:tcPr>
            <w:tcW w:w="1219" w:type="pct"/>
            <w:tcBorders>
              <w:top w:val="single" w:sz="4" w:space="0" w:color="auto"/>
              <w:left w:val="single" w:sz="4" w:space="0" w:color="auto"/>
              <w:bottom w:val="single" w:sz="4" w:space="0" w:color="auto"/>
              <w:right w:val="single" w:sz="4" w:space="0" w:color="auto"/>
            </w:tcBorders>
            <w:hideMark/>
          </w:tcPr>
          <w:p w:rsidR="003B5F5F" w:rsidRPr="00AE6C71" w:rsidRDefault="003B5F5F" w:rsidP="00001264">
            <w:pPr>
              <w:numPr>
                <w:ilvl w:val="0"/>
                <w:numId w:val="292"/>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Limity i ograniczenia w realizacji projektów</w:t>
            </w:r>
          </w:p>
          <w:p w:rsidR="003B5F5F" w:rsidRPr="00AE6C71" w:rsidRDefault="003B5F5F" w:rsidP="003B5F5F">
            <w:pPr>
              <w:tabs>
                <w:tab w:val="left" w:pos="284"/>
              </w:tabs>
              <w:suppressAutoHyphens/>
              <w:spacing w:after="0" w:line="240" w:lineRule="auto"/>
              <w:ind w:left="284" w:right="284"/>
              <w:rPr>
                <w:rFonts w:ascii="Arial" w:hAnsi="Arial"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tcPr>
          <w:p w:rsidR="003B5F5F" w:rsidRPr="00AE6C71" w:rsidRDefault="00AE5025" w:rsidP="0094621B">
            <w:pPr>
              <w:spacing w:after="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3B5F5F" w:rsidRPr="00AE6C71" w:rsidRDefault="003B5F5F" w:rsidP="00001264">
            <w:pPr>
              <w:numPr>
                <w:ilvl w:val="0"/>
                <w:numId w:val="297"/>
              </w:numPr>
              <w:tabs>
                <w:tab w:val="left" w:pos="481"/>
              </w:tabs>
              <w:autoSpaceDE w:val="0"/>
              <w:autoSpaceDN w:val="0"/>
              <w:adjustRightInd w:val="0"/>
              <w:spacing w:after="0" w:line="240" w:lineRule="auto"/>
              <w:ind w:left="459" w:right="284" w:hanging="346"/>
              <w:rPr>
                <w:rFonts w:ascii="Arial" w:hAnsi="Arial" w:cs="Arial"/>
                <w:sz w:val="20"/>
                <w:szCs w:val="20"/>
              </w:rPr>
            </w:pPr>
            <w:r w:rsidRPr="00AE6C71">
              <w:rPr>
                <w:rFonts w:cs="Arial"/>
                <w:sz w:val="20"/>
                <w:szCs w:val="20"/>
              </w:rPr>
              <w:t>Zgodnie z regulaminem konkursu</w:t>
            </w:r>
            <w:r w:rsidR="00065D19" w:rsidRPr="00AE6C71">
              <w:rPr>
                <w:rFonts w:cs="Arial"/>
                <w:sz w:val="20"/>
                <w:szCs w:val="20"/>
              </w:rPr>
              <w:t>, prawodawstwem krajowym</w:t>
            </w:r>
            <w:r w:rsidRPr="00AE6C71">
              <w:rPr>
                <w:rFonts w:cs="Arial"/>
                <w:sz w:val="20"/>
                <w:szCs w:val="20"/>
              </w:rPr>
              <w:t xml:space="preserve"> oraz wytycznymi</w:t>
            </w:r>
            <w:r w:rsidR="002E69C8">
              <w:rPr>
                <w:rFonts w:cs="Arial"/>
                <w:sz w:val="20"/>
                <w:szCs w:val="20"/>
              </w:rPr>
              <w:t xml:space="preserve">, </w:t>
            </w:r>
            <w:r w:rsidRPr="00AE6C71">
              <w:rPr>
                <w:rFonts w:cs="Arial"/>
                <w:sz w:val="20"/>
                <w:szCs w:val="20"/>
              </w:rPr>
              <w:t>w szczególności:</w:t>
            </w:r>
          </w:p>
          <w:p w:rsidR="00065D19" w:rsidRPr="00AE6C71" w:rsidRDefault="003B5F5F" w:rsidP="00001264">
            <w:pPr>
              <w:numPr>
                <w:ilvl w:val="0"/>
                <w:numId w:val="375"/>
              </w:numPr>
              <w:tabs>
                <w:tab w:val="left" w:pos="481"/>
              </w:tabs>
              <w:autoSpaceDE w:val="0"/>
              <w:autoSpaceDN w:val="0"/>
              <w:adjustRightInd w:val="0"/>
              <w:spacing w:after="0" w:line="240" w:lineRule="auto"/>
              <w:ind w:left="459" w:right="284" w:hanging="425"/>
              <w:rPr>
                <w:rFonts w:cs="Arial"/>
                <w:i/>
                <w:iCs/>
                <w:sz w:val="20"/>
                <w:szCs w:val="20"/>
              </w:rPr>
            </w:pPr>
            <w:r w:rsidRPr="00AE6C71">
              <w:rPr>
                <w:rFonts w:cs="Arial"/>
                <w:i/>
                <w:iCs/>
                <w:sz w:val="20"/>
                <w:szCs w:val="20"/>
              </w:rPr>
              <w:t xml:space="preserve">Wytyczne w zakresie kwalifikowalności wydatków </w:t>
            </w:r>
            <w:r w:rsidR="00065D19" w:rsidRPr="00AE6C71">
              <w:rPr>
                <w:rFonts w:cs="Arial"/>
                <w:i/>
                <w:iCs/>
                <w:sz w:val="20"/>
                <w:szCs w:val="20"/>
              </w:rPr>
              <w:br/>
            </w:r>
            <w:r w:rsidRPr="00AE6C71">
              <w:rPr>
                <w:rFonts w:cs="Arial"/>
                <w:i/>
                <w:iCs/>
                <w:sz w:val="20"/>
                <w:szCs w:val="20"/>
              </w:rPr>
              <w:t xml:space="preserve">w </w:t>
            </w:r>
            <w:r w:rsidR="007D3E0D" w:rsidRPr="00AE6C71">
              <w:rPr>
                <w:rFonts w:cs="Arial"/>
                <w:i/>
                <w:iCs/>
                <w:sz w:val="20"/>
                <w:szCs w:val="20"/>
              </w:rPr>
              <w:t>ramach</w:t>
            </w:r>
            <w:r w:rsidRPr="00AE6C71">
              <w:rPr>
                <w:rFonts w:cs="Arial"/>
                <w:i/>
                <w:iCs/>
                <w:sz w:val="20"/>
                <w:szCs w:val="20"/>
              </w:rPr>
              <w:t xml:space="preserve"> Europejskiego Funduszu Rozwoju Regionalnego, Europejskiego Funduszu Społecznego oraz Funduszu Spójności  na lata 2014-2020</w:t>
            </w:r>
            <w:r w:rsidR="00065D19" w:rsidRPr="00AE6C71">
              <w:rPr>
                <w:rFonts w:cs="Arial"/>
                <w:i/>
                <w:iCs/>
                <w:sz w:val="20"/>
                <w:szCs w:val="20"/>
              </w:rPr>
              <w:t>:</w:t>
            </w:r>
          </w:p>
          <w:p w:rsidR="00065D19" w:rsidRPr="00AE6C71" w:rsidRDefault="00065D19" w:rsidP="00D870BF">
            <w:pPr>
              <w:numPr>
                <w:ilvl w:val="0"/>
                <w:numId w:val="606"/>
              </w:numPr>
              <w:autoSpaceDE w:val="0"/>
              <w:autoSpaceDN w:val="0"/>
              <w:adjustRightInd w:val="0"/>
              <w:spacing w:after="0" w:line="240" w:lineRule="auto"/>
              <w:ind w:left="741" w:right="284" w:hanging="284"/>
              <w:rPr>
                <w:rFonts w:cs="Arial"/>
                <w:iCs/>
                <w:sz w:val="20"/>
                <w:szCs w:val="20"/>
              </w:rPr>
            </w:pPr>
            <w:r w:rsidRPr="00AE6C71">
              <w:rPr>
                <w:rFonts w:cs="Arial"/>
                <w:iCs/>
                <w:sz w:val="20"/>
                <w:szCs w:val="20"/>
              </w:rPr>
              <w:t xml:space="preserve">koszty pośrednie rozliczane są wyłącznie </w:t>
            </w:r>
            <w:r w:rsidRPr="00AE6C71">
              <w:rPr>
                <w:rFonts w:cs="Arial"/>
                <w:iCs/>
                <w:sz w:val="20"/>
                <w:szCs w:val="20"/>
              </w:rPr>
              <w:br/>
              <w:t>z wykorzystaniem następujących stawek ryczałtowych:</w:t>
            </w:r>
          </w:p>
          <w:p w:rsidR="00065D19" w:rsidRPr="00AE6C71" w:rsidRDefault="00065D19" w:rsidP="00D870BF">
            <w:pPr>
              <w:numPr>
                <w:ilvl w:val="0"/>
                <w:numId w:val="607"/>
              </w:numPr>
              <w:autoSpaceDE w:val="0"/>
              <w:autoSpaceDN w:val="0"/>
              <w:adjustRightInd w:val="0"/>
              <w:spacing w:after="0" w:line="240" w:lineRule="auto"/>
              <w:ind w:left="1024" w:right="284" w:hanging="283"/>
              <w:rPr>
                <w:rFonts w:cs="Arial"/>
                <w:iCs/>
                <w:sz w:val="20"/>
                <w:szCs w:val="20"/>
              </w:rPr>
            </w:pPr>
            <w:r w:rsidRPr="00AE6C71">
              <w:rPr>
                <w:rFonts w:cs="Arial"/>
                <w:iCs/>
                <w:sz w:val="20"/>
                <w:szCs w:val="20"/>
              </w:rPr>
              <w:t>25% kosztów bezpośrednich – w przypadku projektów o wartości kosztów bezpośrednich</w:t>
            </w:r>
            <w:r w:rsidRPr="00AE6C71">
              <w:rPr>
                <w:rStyle w:val="Odwoanieprzypisudolnego"/>
                <w:rFonts w:cs="Arial"/>
                <w:iCs/>
                <w:sz w:val="20"/>
                <w:szCs w:val="20"/>
              </w:rPr>
              <w:footnoteReference w:id="233"/>
            </w:r>
            <w:r w:rsidRPr="00AE6C71">
              <w:rPr>
                <w:rFonts w:cs="Arial"/>
                <w:iCs/>
                <w:sz w:val="20"/>
                <w:szCs w:val="20"/>
              </w:rPr>
              <w:t xml:space="preserve">  do 830 tys. PLN włącznie, </w:t>
            </w:r>
          </w:p>
          <w:p w:rsidR="00065D19" w:rsidRPr="00AE6C71" w:rsidRDefault="00065D19" w:rsidP="00D870BF">
            <w:pPr>
              <w:numPr>
                <w:ilvl w:val="0"/>
                <w:numId w:val="607"/>
              </w:numPr>
              <w:autoSpaceDE w:val="0"/>
              <w:autoSpaceDN w:val="0"/>
              <w:adjustRightInd w:val="0"/>
              <w:spacing w:after="0" w:line="240" w:lineRule="auto"/>
              <w:ind w:left="1024" w:right="284" w:hanging="283"/>
              <w:rPr>
                <w:rFonts w:cs="Arial"/>
                <w:iCs/>
                <w:sz w:val="20"/>
                <w:szCs w:val="20"/>
              </w:rPr>
            </w:pPr>
            <w:r w:rsidRPr="00AE6C71">
              <w:rPr>
                <w:rFonts w:cs="Arial"/>
                <w:iCs/>
                <w:sz w:val="20"/>
                <w:szCs w:val="20"/>
              </w:rPr>
              <w:t>20% kosztów bezpośrednich – w przypadku projektów o wartości kosztów bezpośrednich</w:t>
            </w:r>
            <w:r w:rsidR="00B07DC9" w:rsidRPr="005F30D1">
              <w:rPr>
                <w:vertAlign w:val="superscript"/>
              </w:rPr>
              <w:footnoteReference w:id="234"/>
            </w:r>
            <w:r w:rsidR="00B07DC9" w:rsidRPr="005F30D1">
              <w:rPr>
                <w:rFonts w:cs="Arial"/>
                <w:iCs/>
                <w:sz w:val="20"/>
                <w:szCs w:val="20"/>
                <w:vertAlign w:val="superscript"/>
              </w:rPr>
              <w:t xml:space="preserve">  </w:t>
            </w:r>
            <w:r w:rsidRPr="00AE6C71">
              <w:rPr>
                <w:rFonts w:cs="Arial"/>
                <w:iCs/>
                <w:sz w:val="20"/>
                <w:szCs w:val="20"/>
              </w:rPr>
              <w:t xml:space="preserve"> powyżej 830 tys. PLN do 1 740 tys. PLN włącznie, </w:t>
            </w:r>
          </w:p>
          <w:p w:rsidR="00065D19" w:rsidRPr="00AE6C71" w:rsidRDefault="00065D19" w:rsidP="00D870BF">
            <w:pPr>
              <w:numPr>
                <w:ilvl w:val="0"/>
                <w:numId w:val="607"/>
              </w:numPr>
              <w:autoSpaceDE w:val="0"/>
              <w:autoSpaceDN w:val="0"/>
              <w:adjustRightInd w:val="0"/>
              <w:spacing w:after="0" w:line="240" w:lineRule="auto"/>
              <w:ind w:left="1024" w:right="284" w:hanging="283"/>
              <w:rPr>
                <w:rFonts w:cs="Arial"/>
                <w:iCs/>
                <w:sz w:val="20"/>
                <w:szCs w:val="20"/>
              </w:rPr>
            </w:pPr>
            <w:r w:rsidRPr="00AE6C71">
              <w:rPr>
                <w:rFonts w:cs="Arial"/>
                <w:iCs/>
                <w:sz w:val="20"/>
                <w:szCs w:val="20"/>
              </w:rPr>
              <w:t>15% kosztów bezpośrednich – w przypadku projektów o wartości kosztów bezpośrednich</w:t>
            </w:r>
            <w:r w:rsidR="00B07DC9" w:rsidRPr="005F30D1">
              <w:rPr>
                <w:vertAlign w:val="superscript"/>
              </w:rPr>
              <w:footnoteReference w:id="235"/>
            </w:r>
            <w:r w:rsidR="00B07DC9" w:rsidRPr="005F30D1">
              <w:rPr>
                <w:rFonts w:cs="Arial"/>
                <w:iCs/>
                <w:sz w:val="20"/>
                <w:szCs w:val="20"/>
                <w:vertAlign w:val="superscript"/>
              </w:rPr>
              <w:t xml:space="preserve"> </w:t>
            </w:r>
            <w:r w:rsidRPr="00AE6C71">
              <w:rPr>
                <w:rFonts w:cs="Arial"/>
                <w:iCs/>
                <w:sz w:val="20"/>
                <w:szCs w:val="20"/>
              </w:rPr>
              <w:t xml:space="preserve"> powyżej 1 740 tys. PLN do 4 550 tys. PLN włącznie, </w:t>
            </w:r>
          </w:p>
          <w:p w:rsidR="00065D19" w:rsidRPr="00AE6C71" w:rsidRDefault="00065D19" w:rsidP="00D870BF">
            <w:pPr>
              <w:numPr>
                <w:ilvl w:val="0"/>
                <w:numId w:val="607"/>
              </w:numPr>
              <w:autoSpaceDE w:val="0"/>
              <w:autoSpaceDN w:val="0"/>
              <w:adjustRightInd w:val="0"/>
              <w:spacing w:after="120" w:line="240" w:lineRule="auto"/>
              <w:ind w:left="1024" w:right="284" w:hanging="284"/>
              <w:rPr>
                <w:rFonts w:cs="Arial"/>
                <w:iCs/>
                <w:sz w:val="20"/>
                <w:szCs w:val="20"/>
              </w:rPr>
            </w:pPr>
            <w:r w:rsidRPr="00AE6C71">
              <w:rPr>
                <w:rFonts w:cs="Arial"/>
                <w:iCs/>
                <w:sz w:val="20"/>
                <w:szCs w:val="20"/>
              </w:rPr>
              <w:t>10% kosztów bezpośrednich – w przypadku projektów o wartości kosztów bezpośrednich</w:t>
            </w:r>
            <w:r w:rsidR="00B07DC9" w:rsidRPr="005F30D1">
              <w:rPr>
                <w:vertAlign w:val="superscript"/>
              </w:rPr>
              <w:footnoteReference w:id="236"/>
            </w:r>
            <w:r w:rsidRPr="00AE6C71">
              <w:rPr>
                <w:rFonts w:cs="Arial"/>
                <w:iCs/>
                <w:sz w:val="20"/>
                <w:szCs w:val="20"/>
              </w:rPr>
              <w:t xml:space="preserve">  przekraczającej 4 550 tys. PLN;</w:t>
            </w:r>
          </w:p>
          <w:p w:rsidR="003B5F5F" w:rsidRPr="00AE6C71" w:rsidRDefault="00065D19" w:rsidP="003F1C6D">
            <w:pPr>
              <w:tabs>
                <w:tab w:val="left" w:pos="481"/>
              </w:tabs>
              <w:autoSpaceDE w:val="0"/>
              <w:autoSpaceDN w:val="0"/>
              <w:adjustRightInd w:val="0"/>
              <w:spacing w:after="120" w:line="240" w:lineRule="auto"/>
              <w:ind w:left="882" w:right="284" w:hanging="284"/>
              <w:rPr>
                <w:rFonts w:cs="Arial"/>
                <w:iCs/>
                <w:sz w:val="20"/>
                <w:szCs w:val="20"/>
              </w:rPr>
            </w:pPr>
            <w:r w:rsidRPr="00AE6C71">
              <w:rPr>
                <w:rFonts w:cs="Arial"/>
                <w:iCs/>
                <w:sz w:val="20"/>
                <w:szCs w:val="20"/>
              </w:rPr>
              <w:t>b)</w:t>
            </w:r>
            <w:r w:rsidRPr="00AE6C71">
              <w:rPr>
                <w:rFonts w:cs="Arial"/>
                <w:iCs/>
                <w:sz w:val="20"/>
                <w:szCs w:val="20"/>
              </w:rPr>
              <w:tab/>
              <w:t>Beneficjent jest zobowiązany do zachowania trwałości sfinansowanych w ramach projektu środków trwałych przez okres co najmniej 5 lat od daty zakończenia realizacji projektu, określonej w umowie o dofinansowanie projektu;</w:t>
            </w:r>
          </w:p>
          <w:p w:rsidR="00E81557" w:rsidRPr="00AE6C71" w:rsidRDefault="00E81557" w:rsidP="00D870BF">
            <w:pPr>
              <w:numPr>
                <w:ilvl w:val="0"/>
                <w:numId w:val="542"/>
              </w:numPr>
              <w:autoSpaceDE w:val="0"/>
              <w:autoSpaceDN w:val="0"/>
              <w:adjustRightInd w:val="0"/>
              <w:spacing w:before="40" w:after="40" w:line="240" w:lineRule="auto"/>
              <w:ind w:left="389"/>
              <w:rPr>
                <w:rFonts w:cs="Arial"/>
                <w:i/>
                <w:iCs/>
                <w:sz w:val="20"/>
                <w:szCs w:val="20"/>
              </w:rPr>
            </w:pPr>
            <w:r w:rsidRPr="00AE6C71">
              <w:rPr>
                <w:rFonts w:cs="Arial"/>
                <w:i/>
                <w:iCs/>
                <w:sz w:val="20"/>
                <w:szCs w:val="20"/>
              </w:rPr>
              <w:t xml:space="preserve">Wytycznymi w zakresie realizacji zasady równości szans </w:t>
            </w:r>
            <w:r w:rsidRPr="00AE6C71">
              <w:rPr>
                <w:rFonts w:cs="Arial"/>
                <w:i/>
                <w:iCs/>
                <w:sz w:val="20"/>
                <w:szCs w:val="20"/>
              </w:rPr>
              <w:br/>
              <w:t xml:space="preserve">i niedyskryminacji, w tym dostępności dla osób </w:t>
            </w:r>
            <w:r w:rsidRPr="00AE6C71">
              <w:rPr>
                <w:rFonts w:cs="Arial"/>
                <w:i/>
                <w:iCs/>
                <w:sz w:val="20"/>
                <w:szCs w:val="20"/>
              </w:rPr>
              <w:br/>
              <w:t xml:space="preserve">z niepełnosprawnościami i zasady równości szans kobiet </w:t>
            </w:r>
            <w:r w:rsidRPr="00AE6C71">
              <w:rPr>
                <w:rFonts w:cs="Arial"/>
                <w:i/>
                <w:iCs/>
                <w:sz w:val="20"/>
                <w:szCs w:val="20"/>
              </w:rPr>
              <w:br/>
              <w:t xml:space="preserve">i mężczyzn w ramach funduszy unijnych na lata 2014-2020, </w:t>
            </w:r>
            <w:r w:rsidRPr="00AE6C71">
              <w:rPr>
                <w:rFonts w:cs="Arial"/>
                <w:i/>
                <w:iCs/>
                <w:sz w:val="20"/>
                <w:szCs w:val="20"/>
              </w:rPr>
              <w:br/>
              <w:t>w szczególności:</w:t>
            </w:r>
          </w:p>
          <w:p w:rsidR="00E81557" w:rsidRPr="00AE6C71" w:rsidRDefault="00E81557" w:rsidP="00D870BF">
            <w:pPr>
              <w:numPr>
                <w:ilvl w:val="0"/>
                <w:numId w:val="541"/>
              </w:numPr>
              <w:autoSpaceDE w:val="0"/>
              <w:autoSpaceDN w:val="0"/>
              <w:adjustRightInd w:val="0"/>
              <w:spacing w:before="40" w:after="40" w:line="240" w:lineRule="auto"/>
              <w:ind w:left="814" w:hanging="283"/>
              <w:rPr>
                <w:rFonts w:cs="Arial"/>
                <w:iCs/>
                <w:sz w:val="20"/>
                <w:szCs w:val="20"/>
              </w:rPr>
            </w:pPr>
            <w:r w:rsidRPr="00AE6C71">
              <w:rPr>
                <w:rFonts w:cs="Arial"/>
                <w:iCs/>
                <w:sz w:val="20"/>
                <w:szCs w:val="20"/>
              </w:rPr>
              <w:t xml:space="preserve">wszystkie działania świadczone w ramach projektu, </w:t>
            </w:r>
            <w:r w:rsidRPr="00AE6C71">
              <w:rPr>
                <w:rFonts w:cs="Arial"/>
                <w:iCs/>
                <w:sz w:val="20"/>
                <w:szCs w:val="20"/>
              </w:rPr>
              <w:br/>
              <w:t>w których na etapie rekrutacji zidentyfikowano możliwość udziału osób z niepełnosprawnościami powinny być realizowane w budynkach dostosowanych architektonicznie, zgodnie z rozporządzeniem Ministra Infrastruktury z dnia 12 kwietnia 2002 r., w sprawie warunków technicznych, jakim powinny odpowiadać budynki i ich usytuowanie;</w:t>
            </w:r>
          </w:p>
          <w:p w:rsidR="00E81557" w:rsidRPr="00AE6C71" w:rsidRDefault="00E81557" w:rsidP="00D870BF">
            <w:pPr>
              <w:numPr>
                <w:ilvl w:val="0"/>
                <w:numId w:val="541"/>
              </w:numPr>
              <w:autoSpaceDE w:val="0"/>
              <w:autoSpaceDN w:val="0"/>
              <w:adjustRightInd w:val="0"/>
              <w:spacing w:before="40" w:after="40" w:line="240" w:lineRule="auto"/>
              <w:ind w:left="814" w:hanging="283"/>
              <w:rPr>
                <w:rFonts w:cs="Arial"/>
                <w:iCs/>
                <w:sz w:val="20"/>
                <w:szCs w:val="20"/>
              </w:rPr>
            </w:pPr>
            <w:r w:rsidRPr="00AE6C71">
              <w:rPr>
                <w:rFonts w:cs="Arial"/>
                <w:iCs/>
                <w:sz w:val="20"/>
                <w:szCs w:val="20"/>
              </w:rPr>
              <w:t xml:space="preserve">w ramach projektów ogólnodostępnych, w celu zapewnienia możliwości pełnego uczestnictwa osób </w:t>
            </w:r>
            <w:r w:rsidRPr="00AE6C71">
              <w:rPr>
                <w:rFonts w:cs="Arial"/>
                <w:iCs/>
                <w:sz w:val="20"/>
                <w:szCs w:val="20"/>
              </w:rPr>
              <w:br/>
              <w:t xml:space="preserve">z niepełnosprawnościami, należy zastosować mechanizm racjonalnych usprawnień. Oznacza to możliwość finansowania specyficznych usług dostosowawczych lub oddziaływania na szeroko pojętą infrastrukturę, nieprzewidzianych z góry we wniosku </w:t>
            </w:r>
            <w:r w:rsidR="00A33577">
              <w:rPr>
                <w:rFonts w:cs="Arial"/>
                <w:iCs/>
                <w:sz w:val="20"/>
                <w:szCs w:val="20"/>
              </w:rPr>
              <w:br/>
            </w:r>
            <w:r w:rsidRPr="00AE6C71">
              <w:rPr>
                <w:rFonts w:cs="Arial"/>
                <w:iCs/>
                <w:sz w:val="20"/>
                <w:szCs w:val="20"/>
              </w:rPr>
              <w:t>o dofinansowanie projektu, lecz uruchomionych wraz</w:t>
            </w:r>
            <w:r w:rsidR="000B56AB">
              <w:rPr>
                <w:rFonts w:cs="Arial"/>
                <w:iCs/>
                <w:sz w:val="20"/>
                <w:szCs w:val="20"/>
              </w:rPr>
              <w:t xml:space="preserve"> </w:t>
            </w:r>
            <w:r w:rsidR="00A33577">
              <w:rPr>
                <w:rFonts w:cs="Arial"/>
                <w:iCs/>
                <w:sz w:val="20"/>
                <w:szCs w:val="20"/>
              </w:rPr>
              <w:br/>
            </w:r>
            <w:r w:rsidRPr="00AE6C71">
              <w:rPr>
                <w:rFonts w:cs="Arial"/>
                <w:iCs/>
                <w:sz w:val="20"/>
                <w:szCs w:val="20"/>
              </w:rPr>
              <w:t xml:space="preserve">z pojawieniem się w projekcie (w charakterze uczestnika lub personelu) osoby </w:t>
            </w:r>
            <w:r w:rsidR="000B56AB">
              <w:rPr>
                <w:rFonts w:cs="Arial"/>
                <w:iCs/>
                <w:sz w:val="20"/>
                <w:szCs w:val="20"/>
              </w:rPr>
              <w:br/>
            </w:r>
            <w:r w:rsidRPr="00AE6C71">
              <w:rPr>
                <w:rFonts w:cs="Arial"/>
                <w:iCs/>
                <w:sz w:val="20"/>
                <w:szCs w:val="20"/>
              </w:rPr>
              <w:t>z niepełnosprawnością</w:t>
            </w:r>
            <w:r w:rsidR="00F17749">
              <w:rPr>
                <w:rFonts w:cs="Arial"/>
                <w:iCs/>
                <w:sz w:val="20"/>
                <w:szCs w:val="20"/>
              </w:rPr>
              <w:t>.</w:t>
            </w:r>
          </w:p>
          <w:p w:rsidR="003B5F5F" w:rsidRPr="00AE6C71" w:rsidRDefault="003B5F5F" w:rsidP="00001264">
            <w:pPr>
              <w:numPr>
                <w:ilvl w:val="0"/>
                <w:numId w:val="375"/>
              </w:numPr>
              <w:tabs>
                <w:tab w:val="left" w:pos="481"/>
              </w:tabs>
              <w:spacing w:after="0" w:line="240" w:lineRule="auto"/>
              <w:ind w:left="459" w:right="284" w:hanging="425"/>
              <w:rPr>
                <w:rFonts w:cs="Arial"/>
                <w:sz w:val="20"/>
                <w:szCs w:val="20"/>
              </w:rPr>
            </w:pPr>
            <w:r w:rsidRPr="00AE6C71">
              <w:rPr>
                <w:rFonts w:cs="Arial"/>
                <w:i/>
                <w:iCs/>
                <w:sz w:val="20"/>
                <w:szCs w:val="20"/>
              </w:rPr>
              <w:t>Wytyczn</w:t>
            </w:r>
            <w:r w:rsidR="00686EC9">
              <w:rPr>
                <w:rFonts w:cs="Arial"/>
                <w:i/>
                <w:iCs/>
                <w:sz w:val="20"/>
                <w:szCs w:val="20"/>
              </w:rPr>
              <w:t>ymi</w:t>
            </w:r>
            <w:r w:rsidRPr="00AE6C71">
              <w:rPr>
                <w:rFonts w:cs="Arial"/>
                <w:i/>
                <w:iCs/>
                <w:sz w:val="20"/>
                <w:szCs w:val="20"/>
              </w:rPr>
              <w:t xml:space="preserve"> w zakresie </w:t>
            </w:r>
            <w:r w:rsidRPr="00AE6C71">
              <w:rPr>
                <w:i/>
                <w:sz w:val="20"/>
                <w:szCs w:val="20"/>
              </w:rPr>
              <w:t xml:space="preserve">realizacji przedsięwzięć </w:t>
            </w:r>
            <w:r w:rsidRPr="00AE6C71">
              <w:rPr>
                <w:i/>
                <w:sz w:val="20"/>
                <w:szCs w:val="20"/>
              </w:rPr>
              <w:br/>
              <w:t>w obszarze włączenia Społecznego i zwalczania ubóstwa z wykorzystaniem środków Europejskiego Funduszu Społecznego i Europejskiego Funduszu Rozwoju Regionalnego na lata 2014-2020:</w:t>
            </w:r>
          </w:p>
          <w:p w:rsidR="00851241" w:rsidRDefault="00E81557">
            <w:pPr>
              <w:numPr>
                <w:ilvl w:val="0"/>
                <w:numId w:val="551"/>
              </w:numPr>
              <w:autoSpaceDE w:val="0"/>
              <w:autoSpaceDN w:val="0"/>
              <w:adjustRightInd w:val="0"/>
              <w:spacing w:before="40" w:after="40" w:line="240" w:lineRule="auto"/>
              <w:ind w:left="1067"/>
              <w:rPr>
                <w:rFonts w:cs="Arial"/>
                <w:iCs/>
                <w:sz w:val="20"/>
                <w:szCs w:val="20"/>
              </w:rPr>
            </w:pPr>
            <w:r w:rsidRPr="0092761B">
              <w:rPr>
                <w:rFonts w:cs="Arial"/>
                <w:iCs/>
                <w:sz w:val="20"/>
                <w:szCs w:val="20"/>
              </w:rPr>
              <w:t xml:space="preserve">usługi wsparcia ekonomii społecznej są realizowane </w:t>
            </w:r>
            <w:r w:rsidRPr="0092761B">
              <w:rPr>
                <w:rFonts w:cs="Arial"/>
                <w:iCs/>
                <w:sz w:val="20"/>
                <w:szCs w:val="20"/>
              </w:rPr>
              <w:br/>
              <w:t>w ramach projektów wyłącznie przez OWES</w:t>
            </w:r>
            <w:r w:rsidR="0092761B">
              <w:rPr>
                <w:rFonts w:cs="Arial"/>
                <w:iCs/>
                <w:sz w:val="20"/>
                <w:szCs w:val="20"/>
              </w:rPr>
              <w:t>, które są</w:t>
            </w:r>
            <w:r w:rsidR="00851241" w:rsidRPr="0092761B">
              <w:rPr>
                <w:rFonts w:cs="Arial"/>
                <w:iCs/>
                <w:sz w:val="20"/>
                <w:szCs w:val="20"/>
              </w:rPr>
              <w:t xml:space="preserve"> zo</w:t>
            </w:r>
            <w:r w:rsidR="0092761B">
              <w:rPr>
                <w:rFonts w:cs="Arial"/>
                <w:iCs/>
                <w:sz w:val="20"/>
                <w:szCs w:val="20"/>
              </w:rPr>
              <w:t>bowiązane</w:t>
            </w:r>
            <w:r w:rsidR="00851241" w:rsidRPr="0092761B">
              <w:rPr>
                <w:rFonts w:cs="Arial"/>
                <w:iCs/>
                <w:sz w:val="20"/>
                <w:szCs w:val="20"/>
              </w:rPr>
              <w:t xml:space="preserve"> do regularnego poddawania się procesowi akredytacji. Konsekwencją niepoddania się kolejnej akredytacji lub nieuzyskania przez OWES kolejnej akredytacji w okresie realizacji projektu jest zmiana decyzji o dofinansowaniu projektu lub rozwiązanie umowy o dofinansowanie projektu</w:t>
            </w:r>
            <w:r w:rsidR="00177537" w:rsidRPr="0092761B">
              <w:rPr>
                <w:rFonts w:cs="Arial"/>
                <w:iCs/>
                <w:sz w:val="20"/>
                <w:szCs w:val="20"/>
              </w:rPr>
              <w:t xml:space="preserve">, z zastrzeżeniem utraty </w:t>
            </w:r>
            <w:r w:rsidR="00CE3EA6" w:rsidRPr="0092761B">
              <w:rPr>
                <w:rFonts w:cs="Arial"/>
                <w:iCs/>
                <w:sz w:val="20"/>
                <w:szCs w:val="20"/>
              </w:rPr>
              <w:t xml:space="preserve">akredytacji </w:t>
            </w:r>
            <w:r w:rsidR="00A33577">
              <w:rPr>
                <w:rFonts w:cs="Arial"/>
                <w:iCs/>
                <w:sz w:val="20"/>
                <w:szCs w:val="20"/>
              </w:rPr>
              <w:br/>
            </w:r>
            <w:r w:rsidR="00CE3EA6" w:rsidRPr="0092761B">
              <w:rPr>
                <w:rFonts w:cs="Arial"/>
                <w:iCs/>
                <w:sz w:val="20"/>
                <w:szCs w:val="20"/>
              </w:rPr>
              <w:t>z przyczyn niezależnych od OWES</w:t>
            </w:r>
            <w:r w:rsidR="00A33577">
              <w:rPr>
                <w:rFonts w:cs="Arial"/>
                <w:iCs/>
                <w:sz w:val="20"/>
                <w:szCs w:val="20"/>
              </w:rPr>
              <w:t>;</w:t>
            </w:r>
          </w:p>
          <w:p w:rsidR="0092761B" w:rsidRDefault="00A33577">
            <w:pPr>
              <w:numPr>
                <w:ilvl w:val="0"/>
                <w:numId w:val="551"/>
              </w:numPr>
              <w:autoSpaceDE w:val="0"/>
              <w:autoSpaceDN w:val="0"/>
              <w:adjustRightInd w:val="0"/>
              <w:spacing w:before="40" w:after="40" w:line="240" w:lineRule="auto"/>
              <w:ind w:left="1067"/>
              <w:rPr>
                <w:rFonts w:cs="Arial"/>
                <w:iCs/>
                <w:sz w:val="20"/>
                <w:szCs w:val="20"/>
              </w:rPr>
            </w:pPr>
            <w:r>
              <w:rPr>
                <w:rFonts w:cs="Arial"/>
                <w:iCs/>
                <w:sz w:val="20"/>
                <w:szCs w:val="20"/>
              </w:rPr>
              <w:t>s</w:t>
            </w:r>
            <w:r w:rsidR="0092761B">
              <w:rPr>
                <w:rFonts w:cs="Arial"/>
                <w:iCs/>
                <w:sz w:val="20"/>
                <w:szCs w:val="20"/>
              </w:rPr>
              <w:t>posób przyznawania dotacji opiera się na jednolitych zasadach</w:t>
            </w:r>
            <w:r>
              <w:rPr>
                <w:rFonts w:cs="Arial"/>
                <w:iCs/>
                <w:sz w:val="20"/>
                <w:szCs w:val="20"/>
              </w:rPr>
              <w:t xml:space="preserve"> opracowanych przez IOK we współpracy z ROPS, obejmujących co najmniej regulamin udzielania dotacji stanowiący załącznik do regulaminu konkursu</w:t>
            </w:r>
            <w:r w:rsidR="000B465C">
              <w:rPr>
                <w:rFonts w:cs="Arial"/>
                <w:iCs/>
                <w:sz w:val="20"/>
                <w:szCs w:val="20"/>
              </w:rPr>
              <w:t>;</w:t>
            </w:r>
          </w:p>
          <w:p w:rsidR="008C72F2" w:rsidRDefault="00B523E6" w:rsidP="005F30D1">
            <w:pPr>
              <w:numPr>
                <w:ilvl w:val="0"/>
                <w:numId w:val="534"/>
              </w:numPr>
              <w:spacing w:before="40" w:after="40" w:line="240" w:lineRule="auto"/>
              <w:ind w:left="1067"/>
              <w:rPr>
                <w:rFonts w:eastAsia="Times New Roman" w:cs="Arial"/>
                <w:sz w:val="20"/>
                <w:szCs w:val="20"/>
                <w:lang w:eastAsia="pl-PL"/>
              </w:rPr>
            </w:pPr>
            <w:r w:rsidRPr="00B54BA4">
              <w:rPr>
                <w:rFonts w:eastAsia="Times New Roman" w:cs="Arial"/>
                <w:sz w:val="20"/>
                <w:szCs w:val="20"/>
                <w:lang w:eastAsia="pl-PL"/>
              </w:rPr>
              <w:t xml:space="preserve">Beneficjenci zobowiązani są do współpracy </w:t>
            </w:r>
            <w:r>
              <w:rPr>
                <w:rFonts w:eastAsia="Times New Roman" w:cs="Arial"/>
                <w:sz w:val="20"/>
                <w:szCs w:val="20"/>
                <w:lang w:eastAsia="pl-PL"/>
              </w:rPr>
              <w:br/>
            </w:r>
            <w:r w:rsidRPr="00B54BA4">
              <w:rPr>
                <w:rFonts w:eastAsia="Times New Roman" w:cs="Arial"/>
                <w:sz w:val="20"/>
                <w:szCs w:val="20"/>
                <w:lang w:eastAsia="pl-PL"/>
              </w:rPr>
              <w:t xml:space="preserve">i wymiany informacji na temat działań podejmowanych na danym obszarze (gmina/ powiat) z podmiotami realizującymi projekty </w:t>
            </w:r>
            <w:r>
              <w:rPr>
                <w:rFonts w:eastAsia="Times New Roman" w:cs="Arial"/>
                <w:sz w:val="20"/>
                <w:szCs w:val="20"/>
                <w:lang w:eastAsia="pl-PL"/>
              </w:rPr>
              <w:br/>
            </w:r>
            <w:r w:rsidRPr="00B54BA4">
              <w:rPr>
                <w:rFonts w:eastAsia="Times New Roman" w:cs="Arial"/>
                <w:sz w:val="20"/>
                <w:szCs w:val="20"/>
                <w:lang w:eastAsia="pl-PL"/>
              </w:rPr>
              <w:t xml:space="preserve">w ramach CT 8 – w zakresie wsparcia udzielanego uczestnikom lub potencjalnym uczestnikom projektów. </w:t>
            </w:r>
            <w:r>
              <w:rPr>
                <w:rFonts w:eastAsia="Times New Roman" w:cs="Arial"/>
                <w:sz w:val="20"/>
                <w:szCs w:val="20"/>
                <w:lang w:eastAsia="pl-PL"/>
              </w:rPr>
              <w:t>P</w:t>
            </w:r>
            <w:r w:rsidRPr="00B54BA4">
              <w:rPr>
                <w:rFonts w:eastAsia="Times New Roman" w:cs="Arial"/>
                <w:sz w:val="20"/>
                <w:szCs w:val="20"/>
                <w:lang w:eastAsia="pl-PL"/>
              </w:rPr>
              <w:t xml:space="preserve">ozyskane od Beneficjentów CT 8 informacje Beneficjenci </w:t>
            </w:r>
            <w:r>
              <w:rPr>
                <w:rFonts w:eastAsia="Times New Roman" w:cs="Arial"/>
                <w:sz w:val="20"/>
                <w:szCs w:val="20"/>
                <w:lang w:eastAsia="pl-PL"/>
              </w:rPr>
              <w:t>Poddziałania 9.3.1</w:t>
            </w:r>
            <w:r w:rsidRPr="00B54BA4">
              <w:rPr>
                <w:rFonts w:eastAsia="Times New Roman" w:cs="Arial"/>
                <w:sz w:val="20"/>
                <w:szCs w:val="20"/>
                <w:lang w:eastAsia="pl-PL"/>
              </w:rPr>
              <w:t xml:space="preserve"> przekazują uczestnikom swoich projektów oraz udzielają im ewentualnego wsparcia w procesie rekrutacji</w:t>
            </w:r>
            <w:r w:rsidR="00EA58DD">
              <w:rPr>
                <w:rFonts w:eastAsia="Times New Roman" w:cs="Arial"/>
                <w:sz w:val="20"/>
                <w:szCs w:val="20"/>
                <w:lang w:eastAsia="pl-PL"/>
              </w:rPr>
              <w:t>;</w:t>
            </w:r>
          </w:p>
          <w:p w:rsidR="008C72F2" w:rsidRDefault="00EA58DD" w:rsidP="005F30D1">
            <w:pPr>
              <w:numPr>
                <w:ilvl w:val="0"/>
                <w:numId w:val="534"/>
              </w:numPr>
              <w:spacing w:before="40" w:after="40" w:line="240" w:lineRule="auto"/>
              <w:ind w:left="1067"/>
              <w:rPr>
                <w:rFonts w:eastAsia="Times New Roman" w:cs="Arial"/>
                <w:sz w:val="20"/>
                <w:szCs w:val="20"/>
                <w:lang w:eastAsia="pl-PL"/>
              </w:rPr>
            </w:pPr>
            <w:r>
              <w:rPr>
                <w:rFonts w:eastAsia="Times New Roman" w:cs="Arial"/>
                <w:sz w:val="20"/>
                <w:szCs w:val="20"/>
                <w:lang w:eastAsia="pl-PL"/>
              </w:rPr>
              <w:t xml:space="preserve">OWES współpracuje z właściwymi terytorialnie PUP w zakresie przyznawania dotacji na tworzenie miejsc pracy w nowych i istniejących </w:t>
            </w:r>
            <w:r w:rsidR="0010006B">
              <w:rPr>
                <w:rFonts w:eastAsia="Times New Roman" w:cs="Arial"/>
                <w:sz w:val="20"/>
                <w:szCs w:val="20"/>
                <w:lang w:eastAsia="pl-PL"/>
              </w:rPr>
              <w:t>PS;</w:t>
            </w:r>
          </w:p>
          <w:p w:rsidR="008C72F2" w:rsidRDefault="0010006B" w:rsidP="005F30D1">
            <w:pPr>
              <w:numPr>
                <w:ilvl w:val="0"/>
                <w:numId w:val="534"/>
              </w:numPr>
              <w:spacing w:before="40" w:after="40" w:line="240" w:lineRule="auto"/>
              <w:ind w:left="1067"/>
              <w:rPr>
                <w:rFonts w:eastAsia="Times New Roman" w:cs="Arial"/>
                <w:sz w:val="20"/>
                <w:szCs w:val="20"/>
                <w:lang w:eastAsia="pl-PL"/>
              </w:rPr>
            </w:pPr>
            <w:r>
              <w:rPr>
                <w:rFonts w:eastAsia="Times New Roman" w:cs="Arial"/>
                <w:sz w:val="20"/>
                <w:szCs w:val="20"/>
                <w:lang w:eastAsia="pl-PL"/>
              </w:rPr>
              <w:t>OWES zobowiązany jest do spełnienia warunków trwałości, tj. do:</w:t>
            </w:r>
          </w:p>
          <w:p w:rsidR="008C72F2" w:rsidRDefault="00B07DC9" w:rsidP="005F30D1">
            <w:pPr>
              <w:pStyle w:val="Akapitzlist"/>
              <w:numPr>
                <w:ilvl w:val="0"/>
                <w:numId w:val="933"/>
              </w:numPr>
              <w:spacing w:before="40" w:after="40" w:line="240" w:lineRule="auto"/>
              <w:rPr>
                <w:rFonts w:eastAsia="Times New Roman" w:cs="Arial"/>
                <w:sz w:val="20"/>
                <w:szCs w:val="20"/>
                <w:lang w:eastAsia="pl-PL"/>
              </w:rPr>
            </w:pPr>
            <w:r w:rsidRPr="005F30D1">
              <w:rPr>
                <w:rFonts w:eastAsia="Times New Roman" w:cs="Arial"/>
                <w:sz w:val="20"/>
                <w:szCs w:val="20"/>
                <w:lang w:eastAsia="pl-PL"/>
              </w:rPr>
              <w:t xml:space="preserve">zapewnienia trwałości utworzonych miejsc pracy (okres trwałości wynosi: co najmniej 12 m-cy od dnia utworzenia miejsca pracy; 6 m-cy od zakończenia wsparcia pomostowego w formie finansowej – </w:t>
            </w:r>
            <w:r w:rsidR="0010006B">
              <w:rPr>
                <w:rFonts w:eastAsia="Times New Roman" w:cs="Arial"/>
                <w:sz w:val="20"/>
                <w:szCs w:val="20"/>
                <w:lang w:eastAsia="pl-PL"/>
              </w:rPr>
              <w:br/>
            </w:r>
            <w:r w:rsidRPr="005F30D1">
              <w:rPr>
                <w:rFonts w:eastAsia="Times New Roman" w:cs="Arial"/>
                <w:sz w:val="20"/>
                <w:szCs w:val="20"/>
                <w:lang w:eastAsia="pl-PL"/>
              </w:rPr>
              <w:t>w przypadku przedłużenia wsparcia pomostowego w formie finansowej powyżej 6 m-cy lub przyznania wyłącznie wsparcia pomostowego w formie finansowej (bez dotacji);</w:t>
            </w:r>
          </w:p>
          <w:p w:rsidR="008C72F2" w:rsidRPr="005F30D1" w:rsidRDefault="0010006B" w:rsidP="005F30D1">
            <w:pPr>
              <w:pStyle w:val="Akapitzlist"/>
              <w:numPr>
                <w:ilvl w:val="0"/>
                <w:numId w:val="933"/>
              </w:numPr>
              <w:spacing w:before="40" w:after="40" w:line="240" w:lineRule="auto"/>
              <w:rPr>
                <w:rFonts w:eastAsia="Times New Roman" w:cs="Arial"/>
                <w:sz w:val="20"/>
                <w:szCs w:val="20"/>
                <w:lang w:eastAsia="pl-PL"/>
              </w:rPr>
            </w:pPr>
            <w:r>
              <w:rPr>
                <w:rFonts w:eastAsia="Times New Roman" w:cs="Arial"/>
                <w:sz w:val="20"/>
                <w:szCs w:val="20"/>
                <w:lang w:eastAsia="pl-PL"/>
              </w:rPr>
              <w:t xml:space="preserve">zapewnienia trwałości PS, tj. spełnienia łącznie wszystkich cech PS; zapewnienia, </w:t>
            </w:r>
            <w:r>
              <w:rPr>
                <w:rFonts w:eastAsia="Times New Roman" w:cs="Arial"/>
                <w:sz w:val="20"/>
                <w:szCs w:val="20"/>
                <w:lang w:eastAsia="pl-PL"/>
              </w:rPr>
              <w:br/>
              <w:t xml:space="preserve">iż przed upływem 3 lat od zakończenia wsparcia w projekcie, podmiot nie przekształci się w podmiot gospodarczy niespełniający definicji PES, a w przypadku likwidacji tego PES – zapewnienia, że majątek zakupiony z dotacji zostanie ponownie wykorzystany na wsparcie PS, </w:t>
            </w:r>
            <w:r>
              <w:rPr>
                <w:rFonts w:eastAsia="Times New Roman" w:cs="Arial"/>
                <w:sz w:val="20"/>
                <w:szCs w:val="20"/>
                <w:lang w:eastAsia="pl-PL"/>
              </w:rPr>
              <w:br/>
              <w:t>o ile przepisy prawa nie stanowią inaczej.</w:t>
            </w:r>
          </w:p>
          <w:p w:rsidR="008C72F2" w:rsidRDefault="008C72F2" w:rsidP="005F30D1">
            <w:pPr>
              <w:pStyle w:val="Akapitzlist"/>
              <w:spacing w:after="0"/>
            </w:pPr>
          </w:p>
          <w:p w:rsidR="008C72F2" w:rsidRDefault="00A85AF5" w:rsidP="005F30D1">
            <w:pPr>
              <w:numPr>
                <w:ilvl w:val="0"/>
                <w:numId w:val="543"/>
              </w:numPr>
              <w:spacing w:after="120" w:line="240" w:lineRule="auto"/>
              <w:ind w:left="312" w:right="-102" w:hanging="284"/>
              <w:rPr>
                <w:rFonts w:cs="Arial"/>
                <w:i/>
                <w:sz w:val="20"/>
                <w:szCs w:val="20"/>
              </w:rPr>
            </w:pPr>
            <w:r w:rsidRPr="00AE6C71">
              <w:rPr>
                <w:rFonts w:cs="Arial"/>
                <w:i/>
                <w:sz w:val="20"/>
                <w:szCs w:val="20"/>
              </w:rPr>
              <w:t>Wytycznymi w zakresie monitorowania postępu rzeczowego realizacji programów operacyjnych na lata 2014-2020.</w:t>
            </w:r>
          </w:p>
          <w:p w:rsidR="00E81557" w:rsidRPr="00AE6C71" w:rsidRDefault="00E81557" w:rsidP="00D870BF">
            <w:pPr>
              <w:numPr>
                <w:ilvl w:val="0"/>
                <w:numId w:val="552"/>
              </w:numPr>
              <w:spacing w:before="120" w:after="120" w:line="240" w:lineRule="auto"/>
              <w:ind w:left="315" w:right="79" w:hanging="283"/>
              <w:rPr>
                <w:rFonts w:cs="Arial"/>
                <w:iCs/>
                <w:sz w:val="20"/>
                <w:szCs w:val="20"/>
              </w:rPr>
            </w:pPr>
            <w:r w:rsidRPr="00AE6C71">
              <w:rPr>
                <w:rFonts w:cs="Arial"/>
                <w:iCs/>
                <w:sz w:val="20"/>
                <w:szCs w:val="20"/>
              </w:rPr>
              <w:t xml:space="preserve">Beneficjent może dokonywać przesunięć w budżecie projektu określonym we wniosku do 10% wartości środków w odniesieniu do zadania, z którego  przesuwane są środki jak i do zadania, na które przesuwane są środki </w:t>
            </w:r>
            <w:r w:rsidR="000B56AB">
              <w:rPr>
                <w:rFonts w:cs="Arial"/>
                <w:iCs/>
                <w:sz w:val="20"/>
                <w:szCs w:val="20"/>
              </w:rPr>
              <w:br/>
            </w:r>
            <w:r w:rsidRPr="00AE6C71">
              <w:rPr>
                <w:rFonts w:cs="Arial"/>
                <w:iCs/>
                <w:sz w:val="20"/>
                <w:szCs w:val="20"/>
              </w:rPr>
              <w:t>w stosunku do zatwierdzonego wniosku.</w:t>
            </w:r>
          </w:p>
          <w:p w:rsidR="008C72F2" w:rsidRDefault="00B07DC9" w:rsidP="005F30D1">
            <w:pPr>
              <w:spacing w:before="120" w:after="120" w:line="240" w:lineRule="auto"/>
              <w:ind w:left="338" w:right="79"/>
              <w:rPr>
                <w:rFonts w:ascii="Arial" w:hAnsi="Arial" w:cs="Arial"/>
                <w:sz w:val="20"/>
                <w:szCs w:val="20"/>
              </w:rPr>
            </w:pPr>
            <w:r w:rsidRPr="005F30D1">
              <w:rPr>
                <w:rFonts w:cs="Arial"/>
                <w:i/>
                <w:iCs/>
                <w:sz w:val="20"/>
                <w:szCs w:val="20"/>
              </w:rPr>
              <w:t xml:space="preserve">Szczegółowe zasady dokonywania przesunięć określone są </w:t>
            </w:r>
            <w:r w:rsidR="00FE733D">
              <w:rPr>
                <w:rFonts w:cs="Arial"/>
                <w:i/>
                <w:iCs/>
                <w:sz w:val="20"/>
                <w:szCs w:val="20"/>
              </w:rPr>
              <w:br/>
            </w:r>
            <w:r w:rsidRPr="005F30D1">
              <w:rPr>
                <w:rFonts w:cs="Arial"/>
                <w:i/>
                <w:iCs/>
                <w:sz w:val="20"/>
                <w:szCs w:val="20"/>
              </w:rPr>
              <w:t>w umowie o dofinansowanie projektu.</w:t>
            </w:r>
          </w:p>
        </w:tc>
      </w:tr>
      <w:tr w:rsidR="009C7DFF" w:rsidRPr="00AE6C71" w:rsidTr="00206A60">
        <w:trPr>
          <w:cantSplit/>
          <w:trHeight w:val="3246"/>
        </w:trPr>
        <w:tc>
          <w:tcPr>
            <w:tcW w:w="1219" w:type="pct"/>
            <w:tcBorders>
              <w:top w:val="single" w:sz="4" w:space="0" w:color="auto"/>
              <w:left w:val="single" w:sz="4" w:space="0" w:color="auto"/>
              <w:bottom w:val="single" w:sz="4" w:space="0" w:color="auto"/>
              <w:right w:val="single" w:sz="4" w:space="0" w:color="auto"/>
            </w:tcBorders>
            <w:hideMark/>
          </w:tcPr>
          <w:p w:rsidR="009C7DFF" w:rsidRPr="00AE6C71" w:rsidRDefault="009C7DFF" w:rsidP="00001264">
            <w:pPr>
              <w:numPr>
                <w:ilvl w:val="0"/>
                <w:numId w:val="292"/>
              </w:numPr>
              <w:tabs>
                <w:tab w:val="left" w:pos="142"/>
              </w:tabs>
              <w:suppressAutoHyphens/>
              <w:spacing w:after="0" w:line="240" w:lineRule="auto"/>
              <w:ind w:left="284" w:right="175"/>
              <w:rPr>
                <w:rFonts w:ascii="Arial" w:hAnsi="Arial" w:cs="Arial"/>
                <w:sz w:val="20"/>
                <w:szCs w:val="20"/>
              </w:rPr>
            </w:pPr>
            <w:r w:rsidRPr="00AE6C71">
              <w:rPr>
                <w:rFonts w:cs="Arial"/>
                <w:sz w:val="20"/>
                <w:szCs w:val="20"/>
              </w:rPr>
              <w:t xml:space="preserve">Warunki 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945" w:type="pct"/>
            <w:tcBorders>
              <w:top w:val="single" w:sz="4" w:space="0" w:color="auto"/>
              <w:left w:val="single" w:sz="4" w:space="0" w:color="auto"/>
              <w:right w:val="single" w:sz="4" w:space="0" w:color="auto"/>
            </w:tcBorders>
          </w:tcPr>
          <w:p w:rsidR="009C7DFF" w:rsidRPr="00AE6C71" w:rsidRDefault="009C7DFF" w:rsidP="003712E3">
            <w:pPr>
              <w:spacing w:after="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E81557" w:rsidRPr="00AE6C71" w:rsidRDefault="00E81557" w:rsidP="00E81557">
            <w:pPr>
              <w:spacing w:before="40" w:after="40" w:line="240" w:lineRule="auto"/>
              <w:rPr>
                <w:rFonts w:cs="Arial"/>
                <w:sz w:val="20"/>
                <w:szCs w:val="20"/>
              </w:rPr>
            </w:pPr>
            <w:r w:rsidRPr="00AE6C71">
              <w:rPr>
                <w:rFonts w:cs="Arial"/>
                <w:sz w:val="20"/>
                <w:szCs w:val="20"/>
              </w:rPr>
              <w:t>Przewiduje się zastosowanie mechanizmu finansowania krzyżowego z zastrzeżeniem pułapu maksymalnej wartości 10% określonej na poziomie projektu.</w:t>
            </w:r>
          </w:p>
          <w:p w:rsidR="00E81557" w:rsidRPr="00AE6C71" w:rsidRDefault="00E81557" w:rsidP="00E81557">
            <w:pPr>
              <w:spacing w:before="40" w:after="4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z EFS może dotyczyć wyłącznie takich kategorii wydatków, bez których realizacja projektu nie byłaby możliwa, w szczególności </w:t>
            </w:r>
            <w:r w:rsidR="00293534" w:rsidRPr="00AE6C71">
              <w:rPr>
                <w:rFonts w:cs="Arial"/>
                <w:sz w:val="20"/>
                <w:szCs w:val="20"/>
              </w:rPr>
              <w:br/>
            </w:r>
            <w:r w:rsidRPr="00AE6C71">
              <w:rPr>
                <w:rFonts w:cs="Arial"/>
                <w:sz w:val="20"/>
                <w:szCs w:val="20"/>
              </w:rPr>
              <w:t xml:space="preserve">w związku z zapewnieniem realizacji zasady równości szans, </w:t>
            </w:r>
            <w:r w:rsidR="00293534" w:rsidRPr="00AE6C71">
              <w:rPr>
                <w:rFonts w:cs="Arial"/>
                <w:sz w:val="20"/>
                <w:szCs w:val="20"/>
              </w:rPr>
              <w:br/>
            </w:r>
            <w:r w:rsidRPr="00AE6C71">
              <w:rPr>
                <w:rFonts w:cs="Arial"/>
                <w:sz w:val="20"/>
                <w:szCs w:val="20"/>
              </w:rPr>
              <w:t>a zwłaszcza potrzeb osób z niepełnosprawnościami.</w:t>
            </w:r>
          </w:p>
          <w:p w:rsidR="00E81557" w:rsidRPr="00AE6C71" w:rsidRDefault="00E81557" w:rsidP="00E81557">
            <w:pPr>
              <w:spacing w:before="40" w:after="40" w:line="240" w:lineRule="auto"/>
              <w:rPr>
                <w:rFonts w:cs="Arial"/>
                <w:sz w:val="20"/>
                <w:szCs w:val="20"/>
              </w:rPr>
            </w:pPr>
            <w:r w:rsidRPr="00AE6C71">
              <w:rPr>
                <w:rFonts w:cs="Arial"/>
                <w:i/>
                <w:sz w:val="20"/>
                <w:szCs w:val="20"/>
              </w:rPr>
              <w:t>Cross-financing</w:t>
            </w:r>
            <w:r w:rsidRPr="00AE6C71">
              <w:rPr>
                <w:rFonts w:cs="Arial"/>
                <w:sz w:val="20"/>
                <w:szCs w:val="20"/>
              </w:rPr>
              <w:t xml:space="preserve"> może dotyczyć wyłącznie następujących kategorii:</w:t>
            </w:r>
          </w:p>
          <w:p w:rsidR="00E81557" w:rsidRPr="00AE6C71" w:rsidRDefault="00E81557" w:rsidP="00E81557">
            <w:pPr>
              <w:spacing w:before="40" w:after="40" w:line="240" w:lineRule="auto"/>
              <w:ind w:left="720" w:hanging="332"/>
              <w:rPr>
                <w:rFonts w:cs="Arial"/>
                <w:sz w:val="20"/>
                <w:szCs w:val="20"/>
              </w:rPr>
            </w:pPr>
            <w:r w:rsidRPr="00AE6C71">
              <w:rPr>
                <w:rFonts w:cs="Arial"/>
                <w:sz w:val="20"/>
                <w:szCs w:val="20"/>
              </w:rPr>
              <w:t>a)  zakup nieruchomości,</w:t>
            </w:r>
          </w:p>
          <w:p w:rsidR="00E81557" w:rsidRPr="00AE6C71" w:rsidRDefault="00E81557" w:rsidP="00E81557">
            <w:pPr>
              <w:spacing w:before="40" w:after="40" w:line="240" w:lineRule="auto"/>
              <w:ind w:left="720" w:hanging="332"/>
              <w:rPr>
                <w:rFonts w:cs="Arial"/>
                <w:sz w:val="20"/>
                <w:szCs w:val="20"/>
              </w:rPr>
            </w:pPr>
            <w:r w:rsidRPr="00AE6C71">
              <w:rPr>
                <w:rFonts w:cs="Arial"/>
                <w:sz w:val="20"/>
                <w:szCs w:val="20"/>
              </w:rPr>
              <w:t xml:space="preserve">b)  zakup infrastruktury, przy czym przez infrastrukturę rozumie się elementy nieprzenośne, na stałe przytwierdzone do nieruchomości (np. wykonanie podjazdu do budynku, zainstalowanie windy </w:t>
            </w:r>
            <w:r w:rsidRPr="00AE6C71">
              <w:rPr>
                <w:rFonts w:cs="Arial"/>
                <w:sz w:val="20"/>
                <w:szCs w:val="20"/>
              </w:rPr>
              <w:br/>
              <w:t>w budynku),</w:t>
            </w:r>
          </w:p>
          <w:p w:rsidR="00E81557" w:rsidRPr="00AE6C71" w:rsidRDefault="00E81557" w:rsidP="00E81557">
            <w:pPr>
              <w:spacing w:before="40" w:after="40" w:line="240" w:lineRule="auto"/>
              <w:ind w:left="720" w:hanging="332"/>
              <w:rPr>
                <w:rFonts w:cs="Arial"/>
                <w:sz w:val="20"/>
                <w:szCs w:val="20"/>
              </w:rPr>
            </w:pPr>
            <w:r w:rsidRPr="00AE6C71">
              <w:rPr>
                <w:rFonts w:cs="Arial"/>
                <w:sz w:val="20"/>
                <w:szCs w:val="20"/>
              </w:rPr>
              <w:t>c)  dostosowanie lub adaptacja (prace remontowo-wykończeniowe) budynków i pomieszczeń.</w:t>
            </w:r>
          </w:p>
          <w:p w:rsidR="00E81557" w:rsidRPr="00AE6C71" w:rsidRDefault="00E81557" w:rsidP="00E81557">
            <w:pPr>
              <w:spacing w:before="40" w:after="40" w:line="240" w:lineRule="auto"/>
              <w:rPr>
                <w:rFonts w:cs="Arial"/>
                <w:sz w:val="20"/>
                <w:szCs w:val="20"/>
              </w:rPr>
            </w:pPr>
            <w:r w:rsidRPr="00AE6C71">
              <w:rPr>
                <w:rFonts w:cs="Arial"/>
                <w:sz w:val="20"/>
                <w:szCs w:val="20"/>
              </w:rPr>
              <w:t>Do kwalifikowalności zakupu nieruchomości stosuje się podrozdział 7.</w:t>
            </w:r>
            <w:r w:rsidR="0034724F">
              <w:rPr>
                <w:rFonts w:cs="Arial"/>
                <w:sz w:val="20"/>
                <w:szCs w:val="20"/>
              </w:rPr>
              <w:t>3</w:t>
            </w:r>
            <w:r w:rsidRPr="00AE6C71">
              <w:rPr>
                <w:rFonts w:cs="Arial"/>
                <w:sz w:val="20"/>
                <w:szCs w:val="20"/>
              </w:rPr>
              <w:t xml:space="preserve"> niżej wymienionych </w:t>
            </w:r>
            <w:r w:rsidRPr="00AE6C71">
              <w:rPr>
                <w:rFonts w:cs="Arial"/>
                <w:i/>
                <w:sz w:val="20"/>
                <w:szCs w:val="20"/>
              </w:rPr>
              <w:t>Wytycznych</w:t>
            </w:r>
            <w:r w:rsidRPr="00AE6C71">
              <w:rPr>
                <w:rFonts w:cs="Arial"/>
                <w:sz w:val="20"/>
                <w:szCs w:val="20"/>
              </w:rPr>
              <w:t xml:space="preserve">.  </w:t>
            </w:r>
          </w:p>
          <w:p w:rsidR="00E81557" w:rsidRPr="00AE6C71" w:rsidRDefault="00E81557" w:rsidP="00E81557">
            <w:pPr>
              <w:spacing w:before="40" w:after="40" w:line="240" w:lineRule="auto"/>
              <w:rPr>
                <w:rFonts w:cs="Arial"/>
                <w:i/>
                <w:sz w:val="20"/>
                <w:szCs w:val="20"/>
              </w:rPr>
            </w:pPr>
            <w:r w:rsidRPr="00AE6C71">
              <w:rPr>
                <w:rFonts w:cs="Arial"/>
                <w:sz w:val="20"/>
                <w:szCs w:val="20"/>
              </w:rPr>
              <w:t xml:space="preserve">Szczegółowe warunki określają: </w:t>
            </w:r>
          </w:p>
          <w:p w:rsidR="00E81557" w:rsidRPr="00AE6C71" w:rsidRDefault="00E81557" w:rsidP="00001264">
            <w:pPr>
              <w:numPr>
                <w:ilvl w:val="0"/>
                <w:numId w:val="296"/>
              </w:numPr>
              <w:spacing w:before="40" w:after="40" w:line="240" w:lineRule="auto"/>
              <w:ind w:left="315"/>
              <w:rPr>
                <w:rFonts w:cs="Arial"/>
                <w:i/>
                <w:sz w:val="20"/>
                <w:szCs w:val="20"/>
              </w:rPr>
            </w:pPr>
            <w:r w:rsidRPr="00AE6C71">
              <w:rPr>
                <w:rFonts w:cs="Arial"/>
                <w:i/>
                <w:sz w:val="20"/>
                <w:szCs w:val="20"/>
              </w:rPr>
              <w:t xml:space="preserve">Wytyczne w zakresie kwalifikowalności wydatków </w:t>
            </w:r>
            <w:r w:rsidR="000B56AB">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9C7DFF" w:rsidRPr="00AE6C71" w:rsidRDefault="00E81557" w:rsidP="00001264">
            <w:pPr>
              <w:numPr>
                <w:ilvl w:val="0"/>
                <w:numId w:val="296"/>
              </w:numPr>
              <w:tabs>
                <w:tab w:val="left" w:pos="317"/>
              </w:tabs>
              <w:spacing w:after="0" w:line="240" w:lineRule="auto"/>
              <w:ind w:left="315" w:right="284"/>
              <w:rPr>
                <w:rFonts w:ascii="Arial" w:hAnsi="Arial" w:cs="Arial"/>
                <w:sz w:val="20"/>
                <w:szCs w:val="20"/>
              </w:rPr>
            </w:pPr>
            <w:r w:rsidRPr="00AE6C71">
              <w:rPr>
                <w:rFonts w:cs="Arial"/>
                <w:sz w:val="20"/>
                <w:szCs w:val="20"/>
              </w:rPr>
              <w:t>każdorazowo regulamin konkursu.</w:t>
            </w:r>
          </w:p>
        </w:tc>
      </w:tr>
      <w:tr w:rsidR="009C7DFF" w:rsidRPr="00AE6C71" w:rsidTr="003F1C6D">
        <w:trPr>
          <w:cantSplit/>
          <w:trHeight w:val="3134"/>
        </w:trPr>
        <w:tc>
          <w:tcPr>
            <w:tcW w:w="1219" w:type="pct"/>
            <w:tcBorders>
              <w:top w:val="single" w:sz="4" w:space="0" w:color="auto"/>
              <w:left w:val="single" w:sz="4" w:space="0" w:color="auto"/>
              <w:bottom w:val="single" w:sz="4" w:space="0" w:color="auto"/>
              <w:right w:val="single" w:sz="4" w:space="0" w:color="auto"/>
            </w:tcBorders>
            <w:hideMark/>
          </w:tcPr>
          <w:p w:rsidR="009C7DFF" w:rsidRPr="00AE6C71" w:rsidRDefault="009C7DFF" w:rsidP="00001264">
            <w:pPr>
              <w:numPr>
                <w:ilvl w:val="0"/>
                <w:numId w:val="292"/>
              </w:numPr>
              <w:tabs>
                <w:tab w:val="left" w:pos="426"/>
              </w:tabs>
              <w:suppressAutoHyphens/>
              <w:spacing w:after="0" w:line="240" w:lineRule="auto"/>
              <w:ind w:right="284"/>
              <w:rPr>
                <w:rFonts w:ascii="Arial" w:hAnsi="Arial" w:cs="Arial"/>
                <w:sz w:val="20"/>
                <w:szCs w:val="20"/>
              </w:rPr>
            </w:pPr>
            <w:r w:rsidRPr="00AE6C71">
              <w:rPr>
                <w:rFonts w:cs="Arial"/>
                <w:sz w:val="20"/>
                <w:szCs w:val="20"/>
              </w:rPr>
              <w:t>Dopuszczalna maksymalna wartość zakupionych środków trwałych</w:t>
            </w:r>
            <w:r w:rsidRPr="00AE6C71">
              <w:rPr>
                <w:rFonts w:cs="Arial"/>
                <w:sz w:val="20"/>
                <w:szCs w:val="20"/>
              </w:rPr>
              <w:br/>
              <w:t>jako % wydatków kwalifikowalnych</w:t>
            </w:r>
          </w:p>
        </w:tc>
        <w:tc>
          <w:tcPr>
            <w:tcW w:w="945" w:type="pct"/>
            <w:tcBorders>
              <w:top w:val="single" w:sz="4" w:space="0" w:color="auto"/>
              <w:left w:val="single" w:sz="4" w:space="0" w:color="auto"/>
              <w:right w:val="single" w:sz="4" w:space="0" w:color="auto"/>
            </w:tcBorders>
            <w:hideMark/>
          </w:tcPr>
          <w:p w:rsidR="009C7DFF" w:rsidRPr="00AE6C71" w:rsidRDefault="009C7DFF" w:rsidP="003712E3">
            <w:pPr>
              <w:spacing w:after="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C42795" w:rsidRPr="00AE6C71" w:rsidRDefault="00C42795" w:rsidP="003F1C6D">
            <w:pPr>
              <w:spacing w:before="120" w:after="0" w:line="240" w:lineRule="auto"/>
              <w:ind w:left="113" w:right="284"/>
              <w:rPr>
                <w:rFonts w:cs="Arial"/>
                <w:sz w:val="20"/>
                <w:szCs w:val="20"/>
              </w:rPr>
            </w:pPr>
            <w:r w:rsidRPr="00AE6C71">
              <w:rPr>
                <w:rFonts w:cs="Arial"/>
                <w:sz w:val="20"/>
                <w:szCs w:val="20"/>
              </w:rPr>
              <w:t xml:space="preserve">Maksymalna wartość zakupionych środków trwałych </w:t>
            </w:r>
            <w:r w:rsidR="000B56AB">
              <w:rPr>
                <w:rFonts w:cs="Arial"/>
                <w:sz w:val="20"/>
                <w:szCs w:val="20"/>
              </w:rPr>
              <w:br/>
            </w:r>
            <w:r w:rsidRPr="00AE6C71">
              <w:rPr>
                <w:rFonts w:cs="Arial"/>
                <w:sz w:val="20"/>
                <w:szCs w:val="20"/>
              </w:rPr>
              <w:t xml:space="preserve">o wartości jednostkowej równej i wyższej niż 3 500 PLN netto (w ramach kosztów bezpośrednich) i cross-financingu, nie może przekroczyć 10% wydatków kwalifikowalnych projektu. </w:t>
            </w:r>
          </w:p>
          <w:p w:rsidR="009C7DFF" w:rsidRPr="00AE6C71" w:rsidRDefault="009C7DFF" w:rsidP="003F1C6D">
            <w:pPr>
              <w:spacing w:before="120" w:after="0" w:line="240" w:lineRule="auto"/>
              <w:ind w:left="113" w:right="284"/>
              <w:rPr>
                <w:rFonts w:cs="Arial"/>
                <w:sz w:val="20"/>
                <w:szCs w:val="20"/>
              </w:rPr>
            </w:pPr>
            <w:r w:rsidRPr="00AE6C71">
              <w:rPr>
                <w:rFonts w:cs="Arial"/>
                <w:sz w:val="20"/>
                <w:szCs w:val="20"/>
              </w:rPr>
              <w:t>Szczegółowe warunki określają:</w:t>
            </w:r>
          </w:p>
          <w:p w:rsidR="009C7DFF" w:rsidRPr="00AE6C71" w:rsidRDefault="009C7DFF" w:rsidP="00001264">
            <w:pPr>
              <w:numPr>
                <w:ilvl w:val="0"/>
                <w:numId w:val="298"/>
              </w:numPr>
              <w:tabs>
                <w:tab w:val="left" w:pos="317"/>
              </w:tabs>
              <w:spacing w:after="0" w:line="240" w:lineRule="auto"/>
              <w:ind w:left="317" w:right="284" w:hanging="204"/>
              <w:rPr>
                <w:rFonts w:cs="Arial"/>
                <w:sz w:val="20"/>
                <w:szCs w:val="20"/>
              </w:rPr>
            </w:pPr>
            <w:r w:rsidRPr="00AE6C71">
              <w:rPr>
                <w:rFonts w:cs="Arial"/>
                <w:i/>
                <w:sz w:val="20"/>
                <w:szCs w:val="20"/>
              </w:rPr>
              <w:t xml:space="preserve">Wytyczne w zakresie kwalifikowalności wydatków </w:t>
            </w:r>
            <w:r w:rsidR="00293534" w:rsidRPr="00AE6C71">
              <w:rPr>
                <w:rFonts w:cs="Arial"/>
                <w:i/>
                <w:sz w:val="20"/>
                <w:szCs w:val="20"/>
              </w:rPr>
              <w:br/>
            </w:r>
            <w:r w:rsidRPr="00AE6C71">
              <w:rPr>
                <w:rFonts w:cs="Arial"/>
                <w:i/>
                <w:sz w:val="20"/>
                <w:szCs w:val="20"/>
              </w:rPr>
              <w:t xml:space="preserve">w </w:t>
            </w:r>
            <w:r w:rsidR="007D3E0D" w:rsidRPr="00AE6C71">
              <w:rPr>
                <w:rFonts w:cs="Arial"/>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t>
            </w:r>
          </w:p>
          <w:p w:rsidR="009C7DFF" w:rsidRPr="00AE6C71" w:rsidRDefault="009C7DFF" w:rsidP="00001264">
            <w:pPr>
              <w:numPr>
                <w:ilvl w:val="0"/>
                <w:numId w:val="298"/>
              </w:numPr>
              <w:tabs>
                <w:tab w:val="left" w:pos="339"/>
              </w:tabs>
              <w:spacing w:after="0" w:line="240" w:lineRule="auto"/>
              <w:ind w:left="317" w:right="284" w:hanging="204"/>
              <w:rPr>
                <w:rFonts w:ascii="Arial" w:hAnsi="Arial" w:cs="Arial"/>
                <w:sz w:val="20"/>
                <w:szCs w:val="20"/>
              </w:rPr>
            </w:pPr>
            <w:r w:rsidRPr="00AE6C71">
              <w:rPr>
                <w:rFonts w:cs="Arial"/>
                <w:sz w:val="20"/>
                <w:szCs w:val="20"/>
              </w:rPr>
              <w:t>każdorazowo regulamin konkursu.</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426"/>
              </w:tabs>
              <w:suppressAutoHyphens/>
              <w:spacing w:before="40" w:after="40" w:line="240" w:lineRule="auto"/>
              <w:ind w:right="284"/>
              <w:rPr>
                <w:rFonts w:ascii="Arial" w:hAnsi="Arial" w:cs="Arial"/>
                <w:sz w:val="20"/>
                <w:szCs w:val="20"/>
              </w:rPr>
            </w:pPr>
            <w:r w:rsidRPr="00AE6C71">
              <w:rPr>
                <w:rFonts w:cs="Arial"/>
                <w:sz w:val="20"/>
                <w:szCs w:val="20"/>
              </w:rPr>
              <w:t xml:space="preserve">Warunki uwzględniania dochodu w projekcie </w:t>
            </w:r>
            <w:r w:rsidRPr="00AE6C71">
              <w:rPr>
                <w:rFonts w:cs="Arial"/>
                <w:sz w:val="20"/>
                <w:szCs w:val="20"/>
              </w:rPr>
              <w:br/>
              <w:t>(jeśli dotyczy)</w:t>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9.3</w:t>
            </w:r>
          </w:p>
        </w:tc>
        <w:tc>
          <w:tcPr>
            <w:tcW w:w="2836" w:type="pct"/>
            <w:gridSpan w:val="2"/>
            <w:tcBorders>
              <w:top w:val="single" w:sz="4" w:space="0" w:color="auto"/>
              <w:left w:val="single" w:sz="4" w:space="0" w:color="auto"/>
              <w:bottom w:val="single" w:sz="4" w:space="0" w:color="auto"/>
              <w:right w:val="single" w:sz="4" w:space="0" w:color="auto"/>
            </w:tcBorders>
            <w:hideMark/>
          </w:tcPr>
          <w:p w:rsidR="009C7DFF" w:rsidRPr="00AE6C71" w:rsidRDefault="009C7DFF">
            <w:pPr>
              <w:spacing w:before="40" w:after="40" w:line="240" w:lineRule="auto"/>
              <w:ind w:left="113" w:right="284"/>
              <w:rPr>
                <w:rFonts w:cs="Arial"/>
                <w:sz w:val="20"/>
                <w:szCs w:val="20"/>
              </w:rPr>
            </w:pPr>
            <w:r w:rsidRPr="00AE6C71">
              <w:rPr>
                <w:rFonts w:cs="Arial"/>
                <w:sz w:val="20"/>
                <w:szCs w:val="20"/>
              </w:rPr>
              <w:t>Szczegółowe warunki określają:</w:t>
            </w:r>
          </w:p>
          <w:p w:rsidR="002D2A97" w:rsidRPr="00AE6C71" w:rsidRDefault="002D2A97" w:rsidP="00001264">
            <w:pPr>
              <w:numPr>
                <w:ilvl w:val="0"/>
                <w:numId w:val="377"/>
              </w:numPr>
              <w:spacing w:before="40" w:after="40" w:line="240" w:lineRule="auto"/>
              <w:ind w:left="317" w:right="284" w:hanging="283"/>
              <w:rPr>
                <w:rFonts w:ascii="Arial" w:hAnsi="Arial" w:cs="Arial"/>
                <w:sz w:val="20"/>
                <w:szCs w:val="20"/>
              </w:rPr>
            </w:pPr>
            <w:r w:rsidRPr="00AE6C71">
              <w:rPr>
                <w:rFonts w:cs="Arial"/>
                <w:i/>
                <w:sz w:val="20"/>
                <w:szCs w:val="20"/>
              </w:rPr>
              <w:t>Wytyczne w zakre</w:t>
            </w:r>
            <w:r w:rsidR="007962C7" w:rsidRPr="00AE6C71">
              <w:rPr>
                <w:rFonts w:cs="Arial"/>
                <w:i/>
                <w:sz w:val="20"/>
                <w:szCs w:val="20"/>
              </w:rPr>
              <w:t>sie kwalifikowalności wydatków</w:t>
            </w:r>
            <w:r w:rsidR="00293534" w:rsidRPr="00AE6C71">
              <w:rPr>
                <w:rFonts w:cs="Arial"/>
                <w:i/>
                <w:sz w:val="20"/>
                <w:szCs w:val="20"/>
              </w:rPr>
              <w:br/>
            </w:r>
            <w:r w:rsidR="007962C7" w:rsidRPr="00AE6C71">
              <w:rPr>
                <w:rFonts w:cs="Arial"/>
                <w:i/>
                <w:sz w:val="20"/>
                <w:szCs w:val="20"/>
              </w:rPr>
              <w:t xml:space="preserve"> </w:t>
            </w:r>
            <w:r w:rsidRPr="00AE6C71">
              <w:rPr>
                <w:rFonts w:cs="Arial"/>
                <w:i/>
                <w:sz w:val="20"/>
                <w:szCs w:val="20"/>
              </w:rPr>
              <w:t xml:space="preserve">w </w:t>
            </w:r>
            <w:r w:rsidR="007D3E0D" w:rsidRPr="00AE6C71">
              <w:rPr>
                <w:rFonts w:cs="Arial"/>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w:t>
            </w:r>
          </w:p>
        </w:tc>
      </w:tr>
      <w:tr w:rsidR="009C7DFF" w:rsidRPr="00AE6C71" w:rsidTr="00206A60">
        <w:trPr>
          <w:cantSplit/>
          <w:trHeight w:val="1646"/>
        </w:trPr>
        <w:tc>
          <w:tcPr>
            <w:tcW w:w="1219" w:type="pct"/>
            <w:tcBorders>
              <w:top w:val="single" w:sz="4" w:space="0" w:color="auto"/>
              <w:left w:val="single" w:sz="4" w:space="0" w:color="auto"/>
              <w:bottom w:val="single" w:sz="4" w:space="0" w:color="auto"/>
              <w:right w:val="single" w:sz="4" w:space="0" w:color="auto"/>
            </w:tcBorders>
            <w:hideMark/>
          </w:tcPr>
          <w:p w:rsidR="009C7DFF" w:rsidRPr="00AE6C71" w:rsidRDefault="009C7DFF" w:rsidP="00001264">
            <w:pPr>
              <w:numPr>
                <w:ilvl w:val="0"/>
                <w:numId w:val="292"/>
              </w:numPr>
              <w:tabs>
                <w:tab w:val="left" w:pos="284"/>
              </w:tabs>
              <w:suppressAutoHyphens/>
              <w:spacing w:before="40" w:after="40" w:line="240" w:lineRule="auto"/>
              <w:ind w:right="175"/>
              <w:rPr>
                <w:rFonts w:ascii="Arial" w:hAnsi="Arial" w:cs="Arial"/>
                <w:sz w:val="20"/>
                <w:szCs w:val="20"/>
              </w:rPr>
            </w:pPr>
            <w:r w:rsidRPr="00AE6C71">
              <w:rPr>
                <w:rFonts w:cs="Arial"/>
                <w:sz w:val="20"/>
                <w:szCs w:val="20"/>
              </w:rPr>
              <w:t xml:space="preserve"> Warunki stosowania uproszczonych form rozliczania wydatków i planowany zakres systemu zaliczek</w:t>
            </w:r>
          </w:p>
        </w:tc>
        <w:tc>
          <w:tcPr>
            <w:tcW w:w="945" w:type="pct"/>
            <w:tcBorders>
              <w:top w:val="single" w:sz="4" w:space="0" w:color="auto"/>
              <w:left w:val="single" w:sz="4" w:space="0" w:color="auto"/>
              <w:right w:val="single" w:sz="4" w:space="0" w:color="auto"/>
            </w:tcBorders>
            <w:hideMark/>
          </w:tcPr>
          <w:p w:rsidR="009C7DFF" w:rsidRPr="00AE6C71" w:rsidRDefault="009C7DFF" w:rsidP="00206A60">
            <w:pPr>
              <w:spacing w:before="40" w:after="4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tcPr>
          <w:p w:rsidR="009C7DFF" w:rsidRPr="00AE6C71" w:rsidRDefault="009C7DFF">
            <w:pPr>
              <w:spacing w:before="40" w:after="40" w:line="240" w:lineRule="auto"/>
              <w:ind w:left="113" w:right="284"/>
              <w:rPr>
                <w:rFonts w:ascii="Arial" w:hAnsi="Arial" w:cs="Arial"/>
                <w:i/>
                <w:sz w:val="20"/>
                <w:szCs w:val="20"/>
              </w:rPr>
            </w:pPr>
            <w:r w:rsidRPr="00AE6C71">
              <w:rPr>
                <w:rFonts w:cs="Arial"/>
                <w:sz w:val="20"/>
                <w:szCs w:val="20"/>
              </w:rPr>
              <w:t>Szczegółowe warunki określają</w:t>
            </w:r>
            <w:r w:rsidRPr="00AE6C71">
              <w:rPr>
                <w:rFonts w:cs="Arial"/>
                <w:i/>
                <w:sz w:val="20"/>
                <w:szCs w:val="20"/>
              </w:rPr>
              <w:t>:</w:t>
            </w:r>
          </w:p>
          <w:p w:rsidR="009C7DFF" w:rsidRPr="00AE6C71" w:rsidRDefault="009C7DFF" w:rsidP="00001264">
            <w:pPr>
              <w:numPr>
                <w:ilvl w:val="0"/>
                <w:numId w:val="376"/>
              </w:numPr>
              <w:tabs>
                <w:tab w:val="left" w:pos="339"/>
              </w:tabs>
              <w:spacing w:before="40" w:after="40" w:line="240" w:lineRule="auto"/>
              <w:ind w:left="317" w:right="284" w:hanging="283"/>
              <w:rPr>
                <w:rFonts w:cs="Arial"/>
                <w:i/>
                <w:sz w:val="20"/>
                <w:szCs w:val="20"/>
              </w:rPr>
            </w:pPr>
            <w:r w:rsidRPr="00AE6C71">
              <w:rPr>
                <w:rFonts w:cs="Arial"/>
                <w:i/>
                <w:sz w:val="20"/>
                <w:szCs w:val="20"/>
              </w:rPr>
              <w:t xml:space="preserve">Wytyczne w zakresie kwalifikowalności wydatków </w:t>
            </w:r>
            <w:r w:rsidR="00293534" w:rsidRPr="00AE6C71">
              <w:rPr>
                <w:rFonts w:cs="Arial"/>
                <w:i/>
                <w:sz w:val="20"/>
                <w:szCs w:val="20"/>
              </w:rPr>
              <w:br/>
            </w:r>
            <w:r w:rsidR="007D3E0D" w:rsidRPr="00AE6C71">
              <w:rPr>
                <w:rFonts w:cs="Arial"/>
                <w:i/>
                <w:sz w:val="20"/>
                <w:szCs w:val="20"/>
              </w:rPr>
              <w:t xml:space="preserve">w ramach </w:t>
            </w:r>
            <w:r w:rsidRPr="00AE6C71">
              <w:rPr>
                <w:rFonts w:cs="Arial"/>
                <w:i/>
                <w:sz w:val="20"/>
                <w:szCs w:val="20"/>
              </w:rPr>
              <w:t xml:space="preserve">Europejskiego Funduszu Rozwoju Regionalnego, Europejskiego Funduszu Społecznego oraz Funduszu Spójności na lata 2014-2020,  </w:t>
            </w:r>
          </w:p>
          <w:p w:rsidR="009C7DFF" w:rsidRPr="00AE6C71" w:rsidRDefault="009C7DFF" w:rsidP="00001264">
            <w:pPr>
              <w:numPr>
                <w:ilvl w:val="0"/>
                <w:numId w:val="376"/>
              </w:numPr>
              <w:tabs>
                <w:tab w:val="left" w:pos="339"/>
              </w:tabs>
              <w:spacing w:before="40" w:after="40" w:line="240" w:lineRule="auto"/>
              <w:ind w:left="317" w:right="284" w:hanging="283"/>
              <w:rPr>
                <w:rFonts w:ascii="Arial" w:hAnsi="Arial" w:cs="Arial"/>
                <w:sz w:val="20"/>
                <w:szCs w:val="20"/>
              </w:rPr>
            </w:pPr>
            <w:r w:rsidRPr="00AE6C71">
              <w:rPr>
                <w:rFonts w:cs="Arial"/>
                <w:sz w:val="20"/>
                <w:szCs w:val="20"/>
              </w:rPr>
              <w:t>regulamin konkursu.</w:t>
            </w:r>
          </w:p>
        </w:tc>
      </w:tr>
      <w:tr w:rsidR="002D2A97" w:rsidRPr="00AE6C71" w:rsidTr="00206A60">
        <w:trPr>
          <w:cantSplit/>
          <w:trHeight w:val="3073"/>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426"/>
              </w:tabs>
              <w:suppressAutoHyphens/>
              <w:spacing w:before="40" w:after="40" w:line="240" w:lineRule="auto"/>
              <w:ind w:right="175"/>
              <w:rPr>
                <w:rFonts w:ascii="Arial" w:hAnsi="Arial"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r w:rsidRPr="00AE6C71">
              <w:rPr>
                <w:rStyle w:val="Odwoanieprzypisudolnego"/>
                <w:sz w:val="20"/>
                <w:szCs w:val="20"/>
              </w:rPr>
              <w:t xml:space="preserve"> </w:t>
            </w:r>
          </w:p>
        </w:tc>
        <w:tc>
          <w:tcPr>
            <w:tcW w:w="945"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9.3</w:t>
            </w:r>
          </w:p>
        </w:tc>
        <w:tc>
          <w:tcPr>
            <w:tcW w:w="283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u w:val="single"/>
              </w:rPr>
              <w:t>O ile dotyczy:</w:t>
            </w:r>
          </w:p>
          <w:p w:rsidR="002D2A97" w:rsidRPr="00AE6C71" w:rsidRDefault="002D2A97">
            <w:pPr>
              <w:spacing w:before="40" w:after="4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pomoc publiczna na szkolenia i/lub doradztwo i/lub subsydiowanie zatrudnienia:</w:t>
            </w:r>
            <w:r w:rsidRPr="00366302">
              <w:rPr>
                <w:sz w:val="20"/>
              </w:rPr>
              <w:t xml:space="preserve"> </w:t>
            </w:r>
          </w:p>
          <w:p w:rsidR="002D2A97" w:rsidRPr="00AE6C71" w:rsidRDefault="002D2A97" w:rsidP="00001264">
            <w:pPr>
              <w:numPr>
                <w:ilvl w:val="0"/>
                <w:numId w:val="299"/>
              </w:numPr>
              <w:tabs>
                <w:tab w:val="left" w:pos="317"/>
              </w:tabs>
              <w:spacing w:before="40" w:after="40" w:line="240" w:lineRule="auto"/>
              <w:ind w:left="317" w:right="284" w:hanging="204"/>
              <w:rPr>
                <w:rFonts w:cs="Arial"/>
                <w:i/>
                <w:sz w:val="20"/>
                <w:szCs w:val="20"/>
              </w:rPr>
            </w:pPr>
            <w:r w:rsidRPr="00AE6C71">
              <w:rPr>
                <w:rFonts w:cs="Arial"/>
                <w:i/>
                <w:sz w:val="20"/>
                <w:szCs w:val="20"/>
              </w:rPr>
              <w:t xml:space="preserve">Rozporządzenia Komisji (UE) nr 1407/2013 z  18.12.2013  w sprawie pomocy de minimis, </w:t>
            </w:r>
          </w:p>
          <w:p w:rsidR="002D2A97" w:rsidRPr="00AE6C71" w:rsidRDefault="002D2A97" w:rsidP="00001264">
            <w:pPr>
              <w:numPr>
                <w:ilvl w:val="0"/>
                <w:numId w:val="299"/>
              </w:numPr>
              <w:tabs>
                <w:tab w:val="left" w:pos="317"/>
              </w:tabs>
              <w:spacing w:before="40" w:after="40" w:line="240" w:lineRule="auto"/>
              <w:ind w:left="317" w:right="284" w:hanging="204"/>
              <w:rPr>
                <w:rFonts w:cs="Arial"/>
                <w:i/>
                <w:sz w:val="20"/>
                <w:szCs w:val="20"/>
              </w:rPr>
            </w:pPr>
            <w:r w:rsidRPr="00AE6C71">
              <w:rPr>
                <w:rFonts w:cs="Arial"/>
                <w:i/>
                <w:sz w:val="20"/>
                <w:szCs w:val="20"/>
              </w:rPr>
              <w:t xml:space="preserve">Rozporządzenia Komisji (UE) nr 651/2014 z 17.06.2014 </w:t>
            </w:r>
            <w:r w:rsidR="00293534" w:rsidRPr="00AE6C71">
              <w:rPr>
                <w:rFonts w:cs="Arial"/>
                <w:i/>
                <w:sz w:val="20"/>
                <w:szCs w:val="20"/>
              </w:rPr>
              <w:br/>
            </w:r>
            <w:r w:rsidRPr="00AE6C71">
              <w:rPr>
                <w:rFonts w:cs="Arial"/>
                <w:i/>
                <w:sz w:val="20"/>
                <w:szCs w:val="20"/>
              </w:rPr>
              <w:t>w sprawie wyłączeń blokowych,</w:t>
            </w:r>
            <w:r w:rsidRPr="00366302">
              <w:rPr>
                <w:i/>
                <w:sz w:val="20"/>
              </w:rPr>
              <w:t xml:space="preserve"> </w:t>
            </w:r>
          </w:p>
          <w:p w:rsidR="002D2A97" w:rsidRPr="00AE6C71" w:rsidRDefault="002D2A97" w:rsidP="00001264">
            <w:pPr>
              <w:numPr>
                <w:ilvl w:val="0"/>
                <w:numId w:val="299"/>
              </w:numPr>
              <w:tabs>
                <w:tab w:val="left" w:pos="317"/>
              </w:tabs>
              <w:spacing w:before="40" w:after="40" w:line="240" w:lineRule="auto"/>
              <w:ind w:left="317" w:right="284" w:hanging="204"/>
              <w:rPr>
                <w:rFonts w:ascii="Arial" w:hAnsi="Arial" w:cs="Arial"/>
                <w:sz w:val="20"/>
                <w:szCs w:val="20"/>
              </w:rPr>
            </w:pPr>
            <w:r w:rsidRPr="00AE6C71">
              <w:rPr>
                <w:rFonts w:cs="Arial"/>
                <w:i/>
                <w:sz w:val="20"/>
                <w:szCs w:val="20"/>
              </w:rPr>
              <w:t xml:space="preserve">Rozporządzenie MIiR z dnia 2 lipca 2015 r. w sprawie udzielania pomocy de minimis i pomocy publicznej </w:t>
            </w:r>
            <w:r w:rsidR="000B56AB">
              <w:rPr>
                <w:rFonts w:cs="Arial"/>
                <w:i/>
                <w:sz w:val="20"/>
                <w:szCs w:val="20"/>
              </w:rPr>
              <w:br/>
            </w:r>
            <w:r w:rsidRPr="00AE6C71">
              <w:rPr>
                <w:rFonts w:cs="Arial"/>
                <w:i/>
                <w:sz w:val="20"/>
                <w:szCs w:val="20"/>
              </w:rPr>
              <w:t xml:space="preserve">w ramach programów operacyjnych finansowanych </w:t>
            </w:r>
            <w:r w:rsidR="000B56AB">
              <w:rPr>
                <w:rFonts w:cs="Arial"/>
                <w:i/>
                <w:sz w:val="20"/>
                <w:szCs w:val="20"/>
              </w:rPr>
              <w:br/>
            </w:r>
            <w:r w:rsidRPr="00AE6C71">
              <w:rPr>
                <w:rFonts w:cs="Arial"/>
                <w:i/>
                <w:sz w:val="20"/>
                <w:szCs w:val="20"/>
              </w:rPr>
              <w:t>z Europejskiego Funduszu Społecznego na lata 2014-2020.</w:t>
            </w:r>
          </w:p>
        </w:tc>
      </w:tr>
      <w:tr w:rsidR="009C7DFF" w:rsidRPr="00AE6C71" w:rsidTr="00206A60">
        <w:trPr>
          <w:cantSplit/>
          <w:trHeight w:val="2033"/>
        </w:trPr>
        <w:tc>
          <w:tcPr>
            <w:tcW w:w="1219" w:type="pct"/>
            <w:tcBorders>
              <w:top w:val="single" w:sz="4" w:space="0" w:color="auto"/>
              <w:left w:val="single" w:sz="4" w:space="0" w:color="auto"/>
              <w:bottom w:val="single" w:sz="4" w:space="0" w:color="auto"/>
              <w:right w:val="single" w:sz="4" w:space="0" w:color="auto"/>
            </w:tcBorders>
            <w:hideMark/>
          </w:tcPr>
          <w:p w:rsidR="009C7DFF" w:rsidRPr="00AE6C71" w:rsidRDefault="009C7DFF" w:rsidP="00001264">
            <w:pPr>
              <w:numPr>
                <w:ilvl w:val="0"/>
                <w:numId w:val="292"/>
              </w:numPr>
              <w:tabs>
                <w:tab w:val="left" w:pos="284"/>
              </w:tabs>
              <w:suppressAutoHyphens/>
              <w:spacing w:before="40" w:after="40" w:line="240" w:lineRule="auto"/>
              <w:ind w:right="33"/>
              <w:rPr>
                <w:rFonts w:ascii="Arial" w:hAnsi="Arial" w:cs="Arial"/>
                <w:sz w:val="20"/>
                <w:szCs w:val="20"/>
              </w:rPr>
            </w:pPr>
            <w:r w:rsidRPr="00AE6C71">
              <w:rPr>
                <w:rFonts w:cs="Arial"/>
                <w:sz w:val="20"/>
                <w:szCs w:val="20"/>
              </w:rPr>
              <w:t xml:space="preserve"> Maksymalny </w:t>
            </w:r>
            <w:r w:rsidRPr="00AE6C71">
              <w:rPr>
                <w:rFonts w:cs="Arial"/>
                <w:sz w:val="20"/>
                <w:szCs w:val="20"/>
              </w:rPr>
              <w:br/>
              <w:t xml:space="preserve">% poziom dofinansowania UE wydatków kwalifikowalnych </w:t>
            </w:r>
            <w:r w:rsidRPr="00AE6C71">
              <w:rPr>
                <w:rFonts w:cs="Arial"/>
                <w:sz w:val="20"/>
                <w:szCs w:val="20"/>
              </w:rPr>
              <w:br/>
              <w:t>na poziomie projektu</w:t>
            </w:r>
            <w:r w:rsidRPr="00AE6C71">
              <w:rPr>
                <w:rStyle w:val="Odwoanieprzypisudolnego"/>
                <w:sz w:val="20"/>
                <w:szCs w:val="20"/>
              </w:rPr>
              <w:footnoteReference w:id="237"/>
            </w:r>
            <w:r w:rsidRPr="00AE6C71">
              <w:rPr>
                <w:rFonts w:cs="Arial"/>
                <w:sz w:val="20"/>
                <w:szCs w:val="20"/>
              </w:rPr>
              <w:br/>
              <w:t>(jeśli dotyczy)</w:t>
            </w:r>
          </w:p>
        </w:tc>
        <w:tc>
          <w:tcPr>
            <w:tcW w:w="945" w:type="pct"/>
            <w:tcBorders>
              <w:top w:val="single" w:sz="4" w:space="0" w:color="auto"/>
              <w:left w:val="single" w:sz="4" w:space="0" w:color="auto"/>
              <w:right w:val="single" w:sz="4" w:space="0" w:color="auto"/>
            </w:tcBorders>
          </w:tcPr>
          <w:p w:rsidR="009C7DFF" w:rsidRPr="00AE6C71" w:rsidRDefault="009C7DFF" w:rsidP="00206A60">
            <w:pPr>
              <w:spacing w:before="40" w:after="4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right w:val="single" w:sz="4" w:space="0" w:color="auto"/>
            </w:tcBorders>
            <w:hideMark/>
          </w:tcPr>
          <w:p w:rsidR="009C7DFF" w:rsidRPr="00AE6C71" w:rsidRDefault="009C7DFF" w:rsidP="00206A60">
            <w:pPr>
              <w:spacing w:before="40" w:after="40" w:line="240" w:lineRule="auto"/>
              <w:ind w:left="113" w:right="284"/>
              <w:rPr>
                <w:rFonts w:ascii="Arial" w:hAnsi="Arial" w:cs="Arial"/>
                <w:sz w:val="20"/>
                <w:szCs w:val="20"/>
              </w:rPr>
            </w:pPr>
            <w:r w:rsidRPr="00AE6C71">
              <w:rPr>
                <w:rFonts w:cs="Arial"/>
                <w:sz w:val="20"/>
                <w:szCs w:val="20"/>
              </w:rPr>
              <w:t>85%</w:t>
            </w:r>
          </w:p>
        </w:tc>
      </w:tr>
      <w:tr w:rsidR="009C7DFF" w:rsidRPr="00AE6C71" w:rsidTr="00206A60">
        <w:trPr>
          <w:cantSplit/>
          <w:trHeight w:val="4243"/>
        </w:trPr>
        <w:tc>
          <w:tcPr>
            <w:tcW w:w="1219" w:type="pct"/>
            <w:tcBorders>
              <w:top w:val="single" w:sz="4" w:space="0" w:color="auto"/>
              <w:left w:val="single" w:sz="4" w:space="0" w:color="auto"/>
              <w:bottom w:val="single" w:sz="4" w:space="0" w:color="auto"/>
              <w:right w:val="single" w:sz="4" w:space="0" w:color="auto"/>
            </w:tcBorders>
            <w:hideMark/>
          </w:tcPr>
          <w:p w:rsidR="009C7DFF" w:rsidRPr="00AE6C71" w:rsidRDefault="009C7DFF" w:rsidP="00001264">
            <w:pPr>
              <w:numPr>
                <w:ilvl w:val="0"/>
                <w:numId w:val="292"/>
              </w:numPr>
              <w:tabs>
                <w:tab w:val="left" w:pos="284"/>
                <w:tab w:val="left" w:pos="1985"/>
                <w:tab w:val="left" w:pos="2127"/>
              </w:tabs>
              <w:suppressAutoHyphens/>
              <w:spacing w:before="40" w:after="0" w:line="240" w:lineRule="auto"/>
              <w:ind w:left="357" w:right="176" w:hanging="357"/>
              <w:rPr>
                <w:rFonts w:ascii="Arial" w:hAnsi="Arial" w:cs="Arial"/>
                <w:sz w:val="20"/>
                <w:szCs w:val="20"/>
              </w:rPr>
            </w:pPr>
            <w:r w:rsidRPr="00AE6C71">
              <w:rPr>
                <w:rFonts w:cs="Arial"/>
                <w:sz w:val="20"/>
                <w:szCs w:val="20"/>
              </w:rPr>
              <w:t xml:space="preserve">  Maksymalny </w:t>
            </w:r>
            <w:r w:rsidRPr="00AE6C71">
              <w:rPr>
                <w:rFonts w:cs="Arial"/>
                <w:sz w:val="20"/>
                <w:szCs w:val="20"/>
              </w:rPr>
              <w:br/>
              <w:t xml:space="preserve">% poziom dofinansowania całkowitego wydatków kwalifikowalnych </w:t>
            </w:r>
            <w:r w:rsidRPr="00AE6C71">
              <w:rPr>
                <w:rFonts w:cs="Arial"/>
                <w:sz w:val="20"/>
                <w:szCs w:val="20"/>
              </w:rPr>
              <w:br/>
              <w:t>na poziomie projektu (środki UE + ewentualne współfinansowanie z budżetu państwa lub innych źródeł przyznawane beneficjentowi przez właściwą instytucję)</w:t>
            </w:r>
          </w:p>
          <w:p w:rsidR="009C7DFF" w:rsidRPr="00AE6C71" w:rsidRDefault="009C7DFF" w:rsidP="000D42EF">
            <w:pPr>
              <w:tabs>
                <w:tab w:val="left" w:pos="284"/>
                <w:tab w:val="left" w:pos="1985"/>
                <w:tab w:val="left" w:pos="2127"/>
              </w:tabs>
              <w:suppressAutoHyphens/>
              <w:spacing w:after="40" w:line="240" w:lineRule="auto"/>
              <w:ind w:left="283" w:right="176" w:hanging="170"/>
              <w:rPr>
                <w:rFonts w:ascii="Arial" w:hAnsi="Arial" w:cs="Arial"/>
                <w:sz w:val="20"/>
                <w:szCs w:val="20"/>
              </w:rPr>
            </w:pPr>
            <w:r w:rsidRPr="00AE6C71">
              <w:rPr>
                <w:rFonts w:cs="Arial"/>
                <w:sz w:val="20"/>
                <w:szCs w:val="20"/>
              </w:rPr>
              <w:t xml:space="preserve">    (jeśli dotyczy)</w:t>
            </w:r>
          </w:p>
        </w:tc>
        <w:tc>
          <w:tcPr>
            <w:tcW w:w="945" w:type="pct"/>
            <w:tcBorders>
              <w:top w:val="single" w:sz="4" w:space="0" w:color="auto"/>
              <w:left w:val="single" w:sz="4" w:space="0" w:color="auto"/>
              <w:right w:val="single" w:sz="4" w:space="0" w:color="auto"/>
            </w:tcBorders>
          </w:tcPr>
          <w:p w:rsidR="009C7DFF" w:rsidRPr="00AE6C71" w:rsidRDefault="009C7DFF" w:rsidP="00206A60">
            <w:pPr>
              <w:spacing w:before="40" w:after="4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bottom w:val="single" w:sz="4" w:space="0" w:color="auto"/>
              <w:right w:val="single" w:sz="4" w:space="0" w:color="auto"/>
            </w:tcBorders>
            <w:hideMark/>
          </w:tcPr>
          <w:p w:rsidR="009C7DFF" w:rsidRPr="00AE6C71" w:rsidRDefault="009C7DFF">
            <w:pPr>
              <w:spacing w:before="40" w:after="40" w:line="240" w:lineRule="auto"/>
              <w:ind w:left="113" w:right="284"/>
              <w:rPr>
                <w:rFonts w:ascii="Arial" w:hAnsi="Arial" w:cs="Arial"/>
                <w:sz w:val="20"/>
                <w:szCs w:val="20"/>
              </w:rPr>
            </w:pPr>
            <w:r w:rsidRPr="00AE6C71">
              <w:rPr>
                <w:rFonts w:cs="Arial"/>
                <w:sz w:val="20"/>
                <w:szCs w:val="20"/>
              </w:rPr>
              <w:t>95%</w:t>
            </w:r>
          </w:p>
          <w:p w:rsidR="009C7DFF" w:rsidRPr="00AE6C71" w:rsidRDefault="009C7DFF" w:rsidP="00206A60">
            <w:pPr>
              <w:spacing w:before="40" w:after="40" w:line="240" w:lineRule="auto"/>
              <w:ind w:left="113" w:right="284"/>
              <w:rPr>
                <w:rFonts w:ascii="Arial" w:hAnsi="Arial" w:cs="Arial"/>
                <w:sz w:val="20"/>
                <w:szCs w:val="20"/>
              </w:rPr>
            </w:pPr>
          </w:p>
        </w:tc>
      </w:tr>
      <w:tr w:rsidR="009C7DFF" w:rsidRPr="00AE6C71" w:rsidTr="00206A60">
        <w:trPr>
          <w:cantSplit/>
          <w:trHeight w:val="1269"/>
        </w:trPr>
        <w:tc>
          <w:tcPr>
            <w:tcW w:w="1219" w:type="pct"/>
            <w:tcBorders>
              <w:top w:val="single" w:sz="4" w:space="0" w:color="auto"/>
              <w:left w:val="single" w:sz="4" w:space="0" w:color="auto"/>
              <w:bottom w:val="single" w:sz="4" w:space="0" w:color="auto"/>
              <w:right w:val="single" w:sz="4" w:space="0" w:color="auto"/>
            </w:tcBorders>
            <w:hideMark/>
          </w:tcPr>
          <w:p w:rsidR="009C7DFF" w:rsidRPr="00AE6C71" w:rsidRDefault="009C7DFF" w:rsidP="00001264">
            <w:pPr>
              <w:numPr>
                <w:ilvl w:val="0"/>
                <w:numId w:val="292"/>
              </w:numPr>
              <w:tabs>
                <w:tab w:val="left" w:pos="284"/>
              </w:tabs>
              <w:suppressAutoHyphens/>
              <w:spacing w:before="40" w:after="40" w:line="240" w:lineRule="auto"/>
              <w:ind w:right="284"/>
              <w:rPr>
                <w:rFonts w:ascii="Arial" w:hAnsi="Arial" w:cs="Arial"/>
                <w:sz w:val="20"/>
                <w:szCs w:val="20"/>
              </w:rPr>
            </w:pPr>
            <w:r w:rsidRPr="00AE6C71">
              <w:rPr>
                <w:rFonts w:cs="Arial"/>
                <w:sz w:val="20"/>
                <w:szCs w:val="20"/>
              </w:rPr>
              <w:t xml:space="preserve">Minimalny wkład własny beneficjenta jako % wydatków kwalifikowalnych </w:t>
            </w:r>
          </w:p>
        </w:tc>
        <w:tc>
          <w:tcPr>
            <w:tcW w:w="945" w:type="pct"/>
            <w:tcBorders>
              <w:top w:val="single" w:sz="4" w:space="0" w:color="auto"/>
              <w:left w:val="single" w:sz="4" w:space="0" w:color="auto"/>
              <w:right w:val="single" w:sz="4" w:space="0" w:color="auto"/>
            </w:tcBorders>
          </w:tcPr>
          <w:p w:rsidR="009C7DFF" w:rsidRPr="00AE6C71" w:rsidRDefault="009C7DFF" w:rsidP="00206A60">
            <w:pPr>
              <w:spacing w:before="40" w:after="40" w:line="240" w:lineRule="auto"/>
              <w:ind w:left="113" w:right="284"/>
              <w:rPr>
                <w:rFonts w:ascii="Arial" w:hAnsi="Arial" w:cs="Arial"/>
                <w:sz w:val="20"/>
                <w:szCs w:val="20"/>
              </w:rPr>
            </w:pPr>
            <w:r w:rsidRPr="00AE6C71">
              <w:rPr>
                <w:rFonts w:cs="Arial"/>
                <w:sz w:val="20"/>
                <w:szCs w:val="20"/>
              </w:rPr>
              <w:t>Poddziałanie 9.3.1</w:t>
            </w:r>
          </w:p>
        </w:tc>
        <w:tc>
          <w:tcPr>
            <w:tcW w:w="2836" w:type="pct"/>
            <w:gridSpan w:val="2"/>
            <w:tcBorders>
              <w:top w:val="single" w:sz="4" w:space="0" w:color="auto"/>
              <w:left w:val="single" w:sz="4" w:space="0" w:color="auto"/>
              <w:bottom w:val="single" w:sz="4" w:space="0" w:color="auto"/>
              <w:right w:val="single" w:sz="4" w:space="0" w:color="auto"/>
            </w:tcBorders>
            <w:hideMark/>
          </w:tcPr>
          <w:p w:rsidR="009C7DFF" w:rsidRPr="00AE6C71" w:rsidRDefault="009C7DFF" w:rsidP="00C0303D">
            <w:pPr>
              <w:spacing w:before="40" w:after="40" w:line="240" w:lineRule="auto"/>
              <w:ind w:left="113" w:right="284"/>
              <w:rPr>
                <w:rFonts w:ascii="Arial" w:hAnsi="Arial" w:cs="Arial"/>
                <w:sz w:val="20"/>
                <w:szCs w:val="20"/>
              </w:rPr>
            </w:pPr>
            <w:r w:rsidRPr="00AE6C71">
              <w:rPr>
                <w:rFonts w:cs="Arial"/>
                <w:sz w:val="20"/>
                <w:szCs w:val="20"/>
              </w:rPr>
              <w:t xml:space="preserve">5%  </w:t>
            </w:r>
            <w:r w:rsidRPr="00AE6C71">
              <w:rPr>
                <w:rStyle w:val="Odwoanieprzypisudolnego"/>
                <w:sz w:val="20"/>
                <w:szCs w:val="20"/>
              </w:rPr>
              <w:footnoteReference w:id="238"/>
            </w:r>
            <w:r w:rsidR="00C0303D" w:rsidRPr="00AE6C71">
              <w:rPr>
                <w:rFonts w:cs="Arial"/>
                <w:sz w:val="20"/>
                <w:szCs w:val="20"/>
              </w:rPr>
              <w:t xml:space="preserve">  </w:t>
            </w:r>
            <w:r w:rsidR="00C0303D" w:rsidRPr="00AE6C71">
              <w:rPr>
                <w:rStyle w:val="Odwoanieprzypisudolnego"/>
                <w:rFonts w:cs="Arial"/>
                <w:sz w:val="20"/>
                <w:szCs w:val="20"/>
              </w:rPr>
              <w:footnoteReference w:id="239"/>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F10CB2" w:rsidP="00001264">
            <w:pPr>
              <w:numPr>
                <w:ilvl w:val="0"/>
                <w:numId w:val="292"/>
              </w:numPr>
              <w:tabs>
                <w:tab w:val="left" w:pos="284"/>
              </w:tabs>
              <w:suppressAutoHyphens/>
              <w:spacing w:before="40" w:after="40" w:line="240" w:lineRule="auto"/>
              <w:ind w:right="284"/>
              <w:rPr>
                <w:rFonts w:ascii="Arial" w:hAnsi="Arial" w:cs="Arial"/>
                <w:sz w:val="20"/>
                <w:szCs w:val="20"/>
              </w:rPr>
            </w:pPr>
            <w:r w:rsidRPr="00AE6C71">
              <w:rPr>
                <w:rFonts w:cs="Arial"/>
                <w:sz w:val="20"/>
                <w:szCs w:val="20"/>
              </w:rPr>
              <w:t xml:space="preserve"> </w:t>
            </w:r>
            <w:r w:rsidR="002D2A97" w:rsidRPr="00AE6C71">
              <w:rPr>
                <w:rFonts w:cs="Arial"/>
                <w:sz w:val="20"/>
                <w:szCs w:val="20"/>
              </w:rPr>
              <w:t>Minimalna</w:t>
            </w:r>
            <w:r w:rsidR="002D2A97" w:rsidRPr="00AE6C71">
              <w:rPr>
                <w:rFonts w:cs="Arial"/>
                <w:sz w:val="20"/>
                <w:szCs w:val="20"/>
              </w:rPr>
              <w:br/>
              <w:t>i maksymalna wartość projektu (PLN)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F10CB2" w:rsidP="00001264">
            <w:pPr>
              <w:numPr>
                <w:ilvl w:val="0"/>
                <w:numId w:val="292"/>
              </w:numPr>
              <w:tabs>
                <w:tab w:val="left" w:pos="284"/>
                <w:tab w:val="left" w:pos="1985"/>
              </w:tabs>
              <w:suppressAutoHyphens/>
              <w:spacing w:before="40" w:after="40" w:line="240" w:lineRule="auto"/>
              <w:ind w:right="175"/>
              <w:rPr>
                <w:rFonts w:ascii="Arial" w:hAnsi="Arial" w:cs="Arial"/>
                <w:sz w:val="20"/>
                <w:szCs w:val="20"/>
              </w:rPr>
            </w:pPr>
            <w:r w:rsidRPr="00AE6C71">
              <w:rPr>
                <w:rFonts w:cs="Arial"/>
                <w:sz w:val="20"/>
                <w:szCs w:val="20"/>
              </w:rPr>
              <w:t xml:space="preserve"> </w:t>
            </w:r>
            <w:r w:rsidR="002D2A97" w:rsidRPr="00AE6C71">
              <w:rPr>
                <w:rFonts w:cs="Arial"/>
                <w:sz w:val="20"/>
                <w:szCs w:val="20"/>
              </w:rPr>
              <w:t xml:space="preserve">Minimalna i maksymalna wartość </w:t>
            </w:r>
            <w:r w:rsidRPr="00AE6C71">
              <w:rPr>
                <w:rFonts w:cs="Arial"/>
                <w:sz w:val="20"/>
                <w:szCs w:val="20"/>
              </w:rPr>
              <w:t>w</w:t>
            </w:r>
            <w:r w:rsidR="002D2A97" w:rsidRPr="00AE6C71">
              <w:rPr>
                <w:rFonts w:cs="Arial"/>
                <w:sz w:val="20"/>
                <w:szCs w:val="20"/>
              </w:rPr>
              <w:t xml:space="preserve">ydatków kwalifikowalnych projektu (PLN) </w:t>
            </w:r>
            <w:r w:rsidR="002D2A97" w:rsidRPr="00AE6C71">
              <w:rPr>
                <w:rFonts w:cs="Arial"/>
                <w:sz w:val="20"/>
                <w:szCs w:val="20"/>
              </w:rPr>
              <w:b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F10CB2" w:rsidP="00001264">
            <w:pPr>
              <w:numPr>
                <w:ilvl w:val="0"/>
                <w:numId w:val="292"/>
              </w:numPr>
              <w:tabs>
                <w:tab w:val="left" w:pos="284"/>
              </w:tabs>
              <w:suppressAutoHyphens/>
              <w:spacing w:before="40" w:after="40" w:line="240" w:lineRule="auto"/>
              <w:ind w:right="284"/>
              <w:rPr>
                <w:rFonts w:ascii="Arial" w:hAnsi="Arial" w:cs="Arial"/>
                <w:sz w:val="20"/>
                <w:szCs w:val="20"/>
              </w:rPr>
            </w:pPr>
            <w:r w:rsidRPr="00AE6C71">
              <w:rPr>
                <w:rFonts w:cs="Arial"/>
                <w:sz w:val="20"/>
                <w:szCs w:val="20"/>
              </w:rPr>
              <w:t xml:space="preserve"> </w:t>
            </w:r>
            <w:r w:rsidR="002D2A97" w:rsidRPr="00AE6C71">
              <w:rPr>
                <w:rFonts w:cs="Arial"/>
                <w:sz w:val="20"/>
                <w:szCs w:val="20"/>
              </w:rPr>
              <w:t>Kwota alokacji UE</w:t>
            </w:r>
            <w:r w:rsidR="00342B55" w:rsidRPr="00AE6C71">
              <w:rPr>
                <w:rFonts w:cs="Arial"/>
                <w:sz w:val="20"/>
                <w:szCs w:val="20"/>
              </w:rPr>
              <w:t xml:space="preserve"> na instrumenty finansowe</w:t>
            </w:r>
            <w:r w:rsidR="00342B55" w:rsidRPr="00AE6C71">
              <w:rPr>
                <w:rFonts w:cs="Arial"/>
                <w:sz w:val="20"/>
                <w:szCs w:val="20"/>
              </w:rPr>
              <w:br/>
              <w:t xml:space="preserve">(EUR) </w:t>
            </w:r>
            <w:r w:rsidR="002D2A97"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F10CB2" w:rsidP="00001264">
            <w:pPr>
              <w:numPr>
                <w:ilvl w:val="0"/>
                <w:numId w:val="292"/>
              </w:numPr>
              <w:tabs>
                <w:tab w:val="left" w:pos="284"/>
              </w:tabs>
              <w:suppressAutoHyphens/>
              <w:spacing w:before="40" w:after="40" w:line="240" w:lineRule="auto"/>
              <w:ind w:right="284"/>
              <w:rPr>
                <w:rFonts w:ascii="Arial" w:hAnsi="Arial" w:cs="Arial"/>
                <w:sz w:val="20"/>
                <w:szCs w:val="20"/>
              </w:rPr>
            </w:pPr>
            <w:r w:rsidRPr="00AE6C71">
              <w:rPr>
                <w:rFonts w:cs="Arial"/>
                <w:sz w:val="20"/>
                <w:szCs w:val="20"/>
              </w:rPr>
              <w:t xml:space="preserve"> </w:t>
            </w:r>
            <w:r w:rsidR="002D2A97" w:rsidRPr="00AE6C71">
              <w:rPr>
                <w:rFonts w:cs="Arial"/>
                <w:sz w:val="20"/>
                <w:szCs w:val="20"/>
              </w:rPr>
              <w:t>Mechanizm wdrażania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tabs>
                <w:tab w:val="left" w:pos="426"/>
              </w:tabs>
              <w:suppressAutoHyphens/>
              <w:spacing w:before="40" w:after="40" w:line="240" w:lineRule="auto"/>
              <w:ind w:right="284"/>
              <w:rPr>
                <w:rFonts w:ascii="Arial" w:hAnsi="Arial" w:cs="Arial"/>
                <w:sz w:val="20"/>
                <w:szCs w:val="20"/>
              </w:rPr>
            </w:pPr>
            <w:r w:rsidRPr="00AE6C71">
              <w:rPr>
                <w:rFonts w:cs="Arial"/>
                <w:sz w:val="20"/>
                <w:szCs w:val="20"/>
              </w:rPr>
              <w:t>Rodzaj wsparcia instrumentów finansowych oraz najważniejsze warunki przyznawania</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D2A97" w:rsidRPr="00AE6C71" w:rsidTr="00206A60">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2"/>
              </w:numPr>
              <w:suppressAutoHyphens/>
              <w:spacing w:before="40" w:after="40" w:line="240" w:lineRule="auto"/>
              <w:ind w:right="284"/>
              <w:rPr>
                <w:rFonts w:ascii="Arial" w:hAnsi="Arial" w:cs="Arial"/>
                <w:sz w:val="20"/>
                <w:szCs w:val="20"/>
              </w:rPr>
            </w:pPr>
            <w:r w:rsidRPr="00AE6C71">
              <w:rPr>
                <w:rFonts w:cs="Arial"/>
                <w:sz w:val="20"/>
                <w:szCs w:val="20"/>
              </w:rPr>
              <w:t>Katalog ostatecznych odbiorców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463B5" w:rsidRPr="00AE6C71" w:rsidTr="0043047A">
        <w:trPr>
          <w:cantSplit/>
          <w:trHeight w:val="580"/>
        </w:trPr>
        <w:tc>
          <w:tcPr>
            <w:tcW w:w="5000" w:type="pct"/>
            <w:gridSpan w:val="4"/>
            <w:tcBorders>
              <w:top w:val="single" w:sz="4" w:space="0" w:color="auto"/>
              <w:left w:val="nil"/>
              <w:bottom w:val="single" w:sz="4" w:space="0" w:color="auto"/>
              <w:right w:val="nil"/>
            </w:tcBorders>
            <w:shd w:val="clear" w:color="auto" w:fill="auto"/>
          </w:tcPr>
          <w:p w:rsidR="002463B5" w:rsidRPr="00AE6C71" w:rsidRDefault="002463B5" w:rsidP="002463B5">
            <w:pPr>
              <w:pStyle w:val="Nagwek4"/>
              <w:rPr>
                <w:rFonts w:ascii="Arial" w:hAnsi="Arial"/>
              </w:rPr>
            </w:pPr>
            <w:bookmarkStart w:id="79" w:name="_Toc483390554"/>
            <w:r w:rsidRPr="00AE6C71">
              <w:t xml:space="preserve">Poddziałanie 9.3.2 Koordynacja działań na rzecz ekonomii społecznej </w:t>
            </w:r>
            <w:r w:rsidRPr="00AE6C71">
              <w:rPr>
                <w:i/>
              </w:rPr>
              <w:t>(projekt pozakonkursowy)</w:t>
            </w:r>
            <w:bookmarkEnd w:id="79"/>
          </w:p>
        </w:tc>
      </w:tr>
      <w:tr w:rsidR="002D2A97" w:rsidRPr="00AE6C71" w:rsidTr="0043047A">
        <w:trPr>
          <w:cantSplit/>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206A60">
            <w:pPr>
              <w:spacing w:before="120" w:after="120" w:line="240" w:lineRule="auto"/>
              <w:ind w:left="113" w:right="284"/>
              <w:rPr>
                <w:rFonts w:ascii="Arial" w:hAnsi="Arial" w:cs="Arial"/>
                <w:b/>
                <w:sz w:val="20"/>
                <w:szCs w:val="20"/>
              </w:rPr>
            </w:pPr>
            <w:r w:rsidRPr="00AE6C71">
              <w:rPr>
                <w:rFonts w:cs="Arial"/>
                <w:b/>
                <w:sz w:val="20"/>
                <w:szCs w:val="20"/>
              </w:rPr>
              <w:t>OPIS DZIAŁANIA I PODDZIAŁAŃ</w:t>
            </w:r>
          </w:p>
        </w:tc>
      </w:tr>
      <w:tr w:rsidR="002D2A97" w:rsidRPr="00AE6C71" w:rsidTr="00D13523">
        <w:trPr>
          <w:cantSplit/>
          <w:trHeight w:val="20"/>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0"/>
              </w:numPr>
              <w:tabs>
                <w:tab w:val="clear" w:pos="900"/>
                <w:tab w:val="num" w:pos="284"/>
                <w:tab w:val="left" w:pos="2127"/>
              </w:tabs>
              <w:suppressAutoHyphens/>
              <w:spacing w:before="40" w:after="40" w:line="240" w:lineRule="auto"/>
              <w:ind w:left="284" w:right="175" w:hanging="284"/>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9.3</w:t>
            </w:r>
          </w:p>
        </w:tc>
        <w:tc>
          <w:tcPr>
            <w:tcW w:w="2762" w:type="pct"/>
            <w:tcBorders>
              <w:top w:val="single" w:sz="4" w:space="0" w:color="auto"/>
              <w:left w:val="single" w:sz="4" w:space="0" w:color="auto"/>
              <w:bottom w:val="single" w:sz="4" w:space="0" w:color="auto"/>
              <w:right w:val="single" w:sz="4" w:space="0" w:color="auto"/>
            </w:tcBorders>
            <w:hideMark/>
          </w:tcPr>
          <w:p w:rsidR="00E02AC3" w:rsidRPr="00AE6C71" w:rsidRDefault="002D2A97">
            <w:pPr>
              <w:spacing w:before="40" w:after="40" w:line="240" w:lineRule="auto"/>
              <w:ind w:left="113" w:right="284"/>
              <w:rPr>
                <w:rFonts w:cs="Arial"/>
                <w:b/>
                <w:sz w:val="20"/>
                <w:szCs w:val="20"/>
              </w:rPr>
            </w:pPr>
            <w:r w:rsidRPr="00AE6C71">
              <w:rPr>
                <w:rFonts w:cs="Arial"/>
                <w:b/>
                <w:sz w:val="20"/>
                <w:szCs w:val="20"/>
              </w:rPr>
              <w:t xml:space="preserve">Wspieranie ekonomii i przedsiębiorczości społecznej </w:t>
            </w:r>
          </w:p>
          <w:p w:rsidR="002D2A97" w:rsidRPr="00AE6C71" w:rsidRDefault="002D2A97">
            <w:pPr>
              <w:spacing w:before="40" w:after="40" w:line="240" w:lineRule="auto"/>
              <w:ind w:left="113" w:right="284"/>
              <w:rPr>
                <w:rFonts w:ascii="Arial" w:hAnsi="Arial" w:cs="Arial"/>
                <w:b/>
                <w:sz w:val="20"/>
                <w:szCs w:val="20"/>
              </w:rPr>
            </w:pPr>
            <w:r w:rsidRPr="00AE6C71">
              <w:rPr>
                <w:rFonts w:cs="Arial"/>
                <w:b/>
                <w:sz w:val="20"/>
                <w:szCs w:val="20"/>
              </w:rPr>
              <w:t>w celu ułatwienia dostępu do zatrudnienia</w:t>
            </w:r>
          </w:p>
        </w:tc>
      </w:tr>
      <w:tr w:rsidR="002D2A97" w:rsidRPr="00AE6C71" w:rsidTr="00D13523">
        <w:trPr>
          <w:cantSplit/>
          <w:trHeight w:val="20"/>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206A60">
            <w:pPr>
              <w:tabs>
                <w:tab w:val="num" w:pos="284"/>
                <w:tab w:val="left" w:pos="2127"/>
              </w:tabs>
              <w:spacing w:line="240" w:lineRule="auto"/>
              <w:ind w:left="284" w:right="175" w:hanging="284"/>
              <w:rPr>
                <w:rFonts w:ascii="Arial" w:hAnsi="Arial" w:cs="Arial"/>
                <w:sz w:val="20"/>
                <w:szCs w:val="20"/>
              </w:rPr>
            </w:pP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bottom w:val="single" w:sz="4" w:space="0" w:color="auto"/>
              <w:right w:val="single" w:sz="4" w:space="0" w:color="auto"/>
            </w:tcBorders>
            <w:hideMark/>
          </w:tcPr>
          <w:p w:rsidR="002D2A97" w:rsidRPr="00AE6C71" w:rsidRDefault="002D2A97" w:rsidP="005F0346">
            <w:pPr>
              <w:spacing w:before="40" w:after="40" w:line="240" w:lineRule="auto"/>
              <w:ind w:left="113" w:right="284"/>
              <w:rPr>
                <w:rFonts w:ascii="Arial" w:hAnsi="Arial" w:cs="Arial"/>
                <w:b/>
                <w:sz w:val="20"/>
                <w:szCs w:val="20"/>
              </w:rPr>
            </w:pPr>
            <w:r w:rsidRPr="00AE6C71">
              <w:rPr>
                <w:rFonts w:cs="Arial"/>
                <w:b/>
                <w:sz w:val="20"/>
                <w:szCs w:val="20"/>
              </w:rPr>
              <w:t xml:space="preserve">Koordynacja działań na rzecz ekonomii społecznej </w:t>
            </w:r>
            <w:r w:rsidRPr="00AE6C71">
              <w:rPr>
                <w:rFonts w:cs="Arial"/>
                <w:i/>
                <w:sz w:val="20"/>
                <w:szCs w:val="20"/>
              </w:rPr>
              <w:t>(projekt pozakonkursowy)</w:t>
            </w: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0"/>
              </w:numPr>
              <w:tabs>
                <w:tab w:val="clear" w:pos="900"/>
                <w:tab w:val="num" w:pos="284"/>
                <w:tab w:val="left" w:pos="2127"/>
              </w:tabs>
              <w:suppressAutoHyphens/>
              <w:spacing w:before="40" w:after="40" w:line="240" w:lineRule="auto"/>
              <w:ind w:left="284" w:right="175" w:hanging="284"/>
              <w:rPr>
                <w:rFonts w:ascii="Arial" w:hAnsi="Arial" w:cs="Arial"/>
                <w:sz w:val="20"/>
                <w:szCs w:val="20"/>
              </w:rPr>
            </w:pPr>
            <w:r w:rsidRPr="00AE6C71">
              <w:rPr>
                <w:rFonts w:cs="Arial"/>
                <w:sz w:val="20"/>
                <w:szCs w:val="20"/>
              </w:rPr>
              <w:t>Cel/e szczegółowy/e Działania/ Poddziałania</w:t>
            </w: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06A60">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293"/>
              </w:numPr>
              <w:tabs>
                <w:tab w:val="left" w:pos="339"/>
                <w:tab w:val="left" w:pos="5137"/>
              </w:tabs>
              <w:spacing w:before="40" w:after="40" w:line="240" w:lineRule="auto"/>
              <w:ind w:left="317" w:right="180" w:hanging="204"/>
              <w:rPr>
                <w:rFonts w:ascii="Arial" w:hAnsi="Arial" w:cs="Arial"/>
                <w:sz w:val="20"/>
                <w:szCs w:val="20"/>
              </w:rPr>
            </w:pPr>
            <w:r w:rsidRPr="00AE6C71">
              <w:rPr>
                <w:rFonts w:cs="Arial"/>
                <w:sz w:val="20"/>
                <w:szCs w:val="20"/>
              </w:rPr>
              <w:t xml:space="preserve">Wzmocnienie sektora ekonomii społecznej </w:t>
            </w:r>
            <w:r w:rsidR="000B56AB">
              <w:rPr>
                <w:rFonts w:cs="Arial"/>
                <w:sz w:val="20"/>
                <w:szCs w:val="20"/>
              </w:rPr>
              <w:br/>
            </w:r>
            <w:r w:rsidRPr="00AE6C71">
              <w:rPr>
                <w:rFonts w:cs="Arial"/>
                <w:sz w:val="20"/>
                <w:szCs w:val="20"/>
              </w:rPr>
              <w:t>w kreowaniu nowych miejsc pracy</w:t>
            </w:r>
          </w:p>
        </w:tc>
      </w:tr>
      <w:tr w:rsidR="00206A60" w:rsidRPr="00AE6C71" w:rsidTr="00D13523">
        <w:trPr>
          <w:cantSplit/>
          <w:trHeight w:val="812"/>
        </w:trPr>
        <w:tc>
          <w:tcPr>
            <w:tcW w:w="1219" w:type="pct"/>
            <w:tcBorders>
              <w:top w:val="single" w:sz="4" w:space="0" w:color="auto"/>
              <w:left w:val="single" w:sz="4" w:space="0" w:color="auto"/>
              <w:bottom w:val="single" w:sz="4" w:space="0" w:color="auto"/>
              <w:right w:val="single" w:sz="4" w:space="0" w:color="auto"/>
            </w:tcBorders>
            <w:hideMark/>
          </w:tcPr>
          <w:p w:rsidR="00206A60" w:rsidRPr="00AE6C71" w:rsidRDefault="00206A60" w:rsidP="00001264">
            <w:pPr>
              <w:numPr>
                <w:ilvl w:val="0"/>
                <w:numId w:val="300"/>
              </w:numPr>
              <w:tabs>
                <w:tab w:val="clear" w:pos="900"/>
                <w:tab w:val="num" w:pos="284"/>
                <w:tab w:val="left" w:pos="2127"/>
              </w:tabs>
              <w:suppressAutoHyphens/>
              <w:spacing w:before="40" w:after="40" w:line="240" w:lineRule="auto"/>
              <w:ind w:left="284" w:right="175" w:hanging="284"/>
              <w:rPr>
                <w:rFonts w:ascii="Arial" w:hAnsi="Arial" w:cs="Arial"/>
                <w:sz w:val="20"/>
                <w:szCs w:val="20"/>
              </w:rPr>
            </w:pPr>
            <w:r w:rsidRPr="00AE6C71">
              <w:rPr>
                <w:rFonts w:cs="Arial"/>
                <w:sz w:val="20"/>
                <w:szCs w:val="20"/>
              </w:rPr>
              <w:t xml:space="preserve">Lista wskaźników rezultatu bezpośredniego </w:t>
            </w:r>
          </w:p>
        </w:tc>
        <w:tc>
          <w:tcPr>
            <w:tcW w:w="1019" w:type="pct"/>
            <w:gridSpan w:val="2"/>
            <w:tcBorders>
              <w:top w:val="single" w:sz="4" w:space="0" w:color="auto"/>
              <w:left w:val="single" w:sz="4" w:space="0" w:color="auto"/>
              <w:right w:val="single" w:sz="4" w:space="0" w:color="auto"/>
            </w:tcBorders>
            <w:hideMark/>
          </w:tcPr>
          <w:p w:rsidR="00206A60" w:rsidRPr="00AE6C71" w:rsidRDefault="00206A60" w:rsidP="00206A60">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206A60" w:rsidRPr="00AE6C71" w:rsidRDefault="00206A60" w:rsidP="00206A60">
            <w:pPr>
              <w:spacing w:before="40" w:after="40" w:line="240" w:lineRule="auto"/>
              <w:ind w:left="113" w:right="284"/>
              <w:rPr>
                <w:rFonts w:ascii="Arial" w:hAnsi="Arial" w:cs="Arial"/>
                <w:sz w:val="20"/>
                <w:szCs w:val="20"/>
              </w:rPr>
            </w:pPr>
            <w:r w:rsidRPr="00AE6C71">
              <w:rPr>
                <w:rFonts w:cs="Arial"/>
                <w:sz w:val="20"/>
                <w:szCs w:val="20"/>
              </w:rPr>
              <w:t>Nie dotyczy</w:t>
            </w:r>
          </w:p>
        </w:tc>
      </w:tr>
      <w:tr w:rsidR="00206A60" w:rsidRPr="00AE6C71" w:rsidTr="00D13523">
        <w:trPr>
          <w:cantSplit/>
          <w:trHeight w:val="537"/>
        </w:trPr>
        <w:tc>
          <w:tcPr>
            <w:tcW w:w="1219" w:type="pct"/>
            <w:tcBorders>
              <w:top w:val="single" w:sz="4" w:space="0" w:color="auto"/>
              <w:left w:val="single" w:sz="4" w:space="0" w:color="auto"/>
              <w:bottom w:val="single" w:sz="4" w:space="0" w:color="auto"/>
              <w:right w:val="single" w:sz="4" w:space="0" w:color="auto"/>
            </w:tcBorders>
            <w:hideMark/>
          </w:tcPr>
          <w:p w:rsidR="00206A60" w:rsidRPr="00AE6C71" w:rsidRDefault="00206A60" w:rsidP="00001264">
            <w:pPr>
              <w:numPr>
                <w:ilvl w:val="0"/>
                <w:numId w:val="300"/>
              </w:numPr>
              <w:tabs>
                <w:tab w:val="clear" w:pos="900"/>
                <w:tab w:val="num" w:pos="284"/>
                <w:tab w:val="left" w:pos="2127"/>
              </w:tabs>
              <w:suppressAutoHyphens/>
              <w:spacing w:before="40" w:after="40" w:line="240" w:lineRule="auto"/>
              <w:ind w:left="284" w:right="175" w:hanging="284"/>
              <w:rPr>
                <w:rFonts w:ascii="Arial" w:hAnsi="Arial" w:cs="Arial"/>
                <w:sz w:val="20"/>
                <w:szCs w:val="20"/>
              </w:rPr>
            </w:pPr>
            <w:r w:rsidRPr="00AE6C71">
              <w:rPr>
                <w:rFonts w:cs="Arial"/>
                <w:sz w:val="20"/>
                <w:szCs w:val="20"/>
              </w:rPr>
              <w:t>Lista wskaźników produktu</w:t>
            </w:r>
          </w:p>
        </w:tc>
        <w:tc>
          <w:tcPr>
            <w:tcW w:w="1019" w:type="pct"/>
            <w:gridSpan w:val="2"/>
            <w:tcBorders>
              <w:top w:val="single" w:sz="4" w:space="0" w:color="auto"/>
              <w:left w:val="single" w:sz="4" w:space="0" w:color="auto"/>
              <w:right w:val="single" w:sz="4" w:space="0" w:color="auto"/>
            </w:tcBorders>
            <w:hideMark/>
          </w:tcPr>
          <w:p w:rsidR="00206A60" w:rsidRPr="00AE6C71" w:rsidRDefault="00206A60" w:rsidP="00206A60">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206A60" w:rsidRPr="005F30D1" w:rsidRDefault="00206A60" w:rsidP="00001264">
            <w:pPr>
              <w:numPr>
                <w:ilvl w:val="0"/>
                <w:numId w:val="293"/>
              </w:numPr>
              <w:tabs>
                <w:tab w:val="left" w:pos="339"/>
              </w:tabs>
              <w:spacing w:before="40" w:after="40" w:line="240" w:lineRule="auto"/>
              <w:ind w:left="317" w:right="284" w:hanging="283"/>
              <w:rPr>
                <w:rFonts w:ascii="Arial" w:hAnsi="Arial" w:cs="Arial"/>
                <w:sz w:val="20"/>
                <w:szCs w:val="20"/>
              </w:rPr>
            </w:pPr>
            <w:r w:rsidRPr="00AE6C71">
              <w:rPr>
                <w:rFonts w:cs="Arial"/>
                <w:sz w:val="20"/>
                <w:szCs w:val="20"/>
              </w:rPr>
              <w:t>Liczba podmiotów ekonomii społecznej objętych wsparciem</w:t>
            </w:r>
          </w:p>
          <w:p w:rsidR="00532AA0" w:rsidRPr="00AE6C71" w:rsidRDefault="00532AA0" w:rsidP="00001264">
            <w:pPr>
              <w:numPr>
                <w:ilvl w:val="0"/>
                <w:numId w:val="293"/>
              </w:numPr>
              <w:tabs>
                <w:tab w:val="left" w:pos="339"/>
              </w:tabs>
              <w:spacing w:before="40" w:after="40" w:line="240" w:lineRule="auto"/>
              <w:ind w:left="317" w:right="284" w:hanging="283"/>
              <w:rPr>
                <w:rFonts w:ascii="Arial" w:hAnsi="Arial" w:cs="Arial"/>
                <w:sz w:val="20"/>
                <w:szCs w:val="20"/>
              </w:rPr>
            </w:pPr>
            <w:r w:rsidRPr="00AC1BBA">
              <w:rPr>
                <w:rFonts w:asciiTheme="minorHAnsi" w:hAnsiTheme="minorHAnsi" w:cstheme="minorHAnsi"/>
                <w:sz w:val="20"/>
                <w:szCs w:val="20"/>
              </w:rPr>
              <w:t>Liczba inicjatyw dotyczących rozwoju ekonomii społecznej sfinansowanych ze środków EFS</w:t>
            </w:r>
          </w:p>
        </w:tc>
      </w:tr>
      <w:tr w:rsidR="00AD3726" w:rsidRPr="00AE6C71" w:rsidTr="00D13523">
        <w:trPr>
          <w:cantSplit/>
          <w:trHeight w:val="537"/>
        </w:trPr>
        <w:tc>
          <w:tcPr>
            <w:tcW w:w="1219" w:type="pct"/>
            <w:tcBorders>
              <w:top w:val="single" w:sz="4" w:space="0" w:color="auto"/>
              <w:left w:val="single" w:sz="4" w:space="0" w:color="auto"/>
              <w:bottom w:val="single" w:sz="4" w:space="0" w:color="auto"/>
              <w:right w:val="single" w:sz="4" w:space="0" w:color="auto"/>
            </w:tcBorders>
          </w:tcPr>
          <w:p w:rsidR="00AD3726" w:rsidRPr="00AE6C71" w:rsidRDefault="00AD3726" w:rsidP="00001264">
            <w:pPr>
              <w:numPr>
                <w:ilvl w:val="0"/>
                <w:numId w:val="300"/>
              </w:numPr>
              <w:tabs>
                <w:tab w:val="clear" w:pos="900"/>
                <w:tab w:val="num" w:pos="284"/>
                <w:tab w:val="left" w:pos="2127"/>
              </w:tabs>
              <w:suppressAutoHyphens/>
              <w:spacing w:before="40" w:after="40" w:line="240" w:lineRule="auto"/>
              <w:ind w:left="284" w:right="175" w:hanging="284"/>
              <w:rPr>
                <w:rFonts w:cs="Arial"/>
                <w:sz w:val="20"/>
                <w:szCs w:val="20"/>
              </w:rPr>
            </w:pPr>
            <w:r w:rsidRPr="00AE6C71">
              <w:rPr>
                <w:rFonts w:cs="Arial"/>
                <w:sz w:val="20"/>
                <w:szCs w:val="20"/>
              </w:rPr>
              <w:t>Typy projektów</w:t>
            </w:r>
          </w:p>
        </w:tc>
        <w:tc>
          <w:tcPr>
            <w:tcW w:w="1019" w:type="pct"/>
            <w:gridSpan w:val="2"/>
            <w:vMerge w:val="restart"/>
            <w:tcBorders>
              <w:top w:val="single" w:sz="4" w:space="0" w:color="auto"/>
              <w:left w:val="single" w:sz="4" w:space="0" w:color="auto"/>
              <w:right w:val="single" w:sz="4" w:space="0" w:color="auto"/>
            </w:tcBorders>
          </w:tcPr>
          <w:p w:rsidR="00AD3726" w:rsidRPr="00AE6C71" w:rsidRDefault="00AD3726" w:rsidP="00206A60">
            <w:pPr>
              <w:spacing w:before="40" w:after="40" w:line="240" w:lineRule="auto"/>
              <w:ind w:left="113" w:right="284"/>
              <w:rPr>
                <w:rFonts w:cs="Arial"/>
                <w:sz w:val="20"/>
                <w:szCs w:val="20"/>
              </w:rPr>
            </w:pPr>
            <w:r w:rsidRPr="00AE6C71">
              <w:rPr>
                <w:rFonts w:cs="Arial"/>
                <w:sz w:val="20"/>
                <w:szCs w:val="20"/>
              </w:rPr>
              <w:t>Poddziałanie 9.3.2</w:t>
            </w:r>
          </w:p>
        </w:tc>
        <w:tc>
          <w:tcPr>
            <w:tcW w:w="2762" w:type="pct"/>
            <w:vMerge w:val="restart"/>
            <w:tcBorders>
              <w:top w:val="single" w:sz="4" w:space="0" w:color="auto"/>
              <w:left w:val="single" w:sz="4" w:space="0" w:color="auto"/>
              <w:right w:val="single" w:sz="4" w:space="0" w:color="auto"/>
            </w:tcBorders>
          </w:tcPr>
          <w:p w:rsidR="00AD3726" w:rsidRPr="00AE6C71" w:rsidRDefault="00AD3726" w:rsidP="00001264">
            <w:pPr>
              <w:numPr>
                <w:ilvl w:val="0"/>
                <w:numId w:val="301"/>
              </w:numPr>
              <w:tabs>
                <w:tab w:val="left" w:pos="317"/>
              </w:tabs>
              <w:spacing w:after="60" w:line="240" w:lineRule="auto"/>
              <w:ind w:left="318" w:right="284" w:hanging="318"/>
              <w:rPr>
                <w:rFonts w:ascii="Arial" w:hAnsi="Arial" w:cs="Arial"/>
                <w:sz w:val="20"/>
                <w:szCs w:val="20"/>
              </w:rPr>
            </w:pPr>
            <w:r w:rsidRPr="00AE6C71">
              <w:rPr>
                <w:rFonts w:cs="Arial"/>
                <w:sz w:val="20"/>
                <w:szCs w:val="20"/>
              </w:rPr>
              <w:t xml:space="preserve">Koordynacja rozwoju ekonomii społecznej w regionie obejmująca następujące działania:  </w:t>
            </w:r>
          </w:p>
          <w:p w:rsidR="00AD3726" w:rsidRPr="00AE6C71" w:rsidRDefault="00AD3726" w:rsidP="00001264">
            <w:pPr>
              <w:numPr>
                <w:ilvl w:val="0"/>
                <w:numId w:val="378"/>
              </w:numPr>
              <w:tabs>
                <w:tab w:val="left" w:pos="317"/>
              </w:tabs>
              <w:spacing w:after="0" w:line="240" w:lineRule="auto"/>
              <w:ind w:left="317" w:right="284" w:hanging="283"/>
              <w:rPr>
                <w:rFonts w:cs="Arial"/>
                <w:sz w:val="20"/>
                <w:szCs w:val="20"/>
              </w:rPr>
            </w:pPr>
            <w:r w:rsidRPr="00AE6C71">
              <w:rPr>
                <w:rFonts w:cs="Arial"/>
                <w:sz w:val="20"/>
                <w:szCs w:val="20"/>
              </w:rPr>
              <w:t xml:space="preserve">tworzenie regionalnych sieci współpracy OWES działających w regionie, w tym w szczególności poprzez organizowanie regionalnych spotkań sieciujących dla OWES, umożliwiających wymianę informacji pomiędzy ośrodkami na temat podejmowanych działań, postępów i problemów w realizacji wsparcia, stosowanych rozwiązaniach i metodach pracy itp., a także agregowanie informacji na temat działalności OWES </w:t>
            </w:r>
            <w:r>
              <w:rPr>
                <w:rFonts w:cs="Arial"/>
                <w:sz w:val="20"/>
                <w:szCs w:val="20"/>
              </w:rPr>
              <w:br/>
            </w:r>
            <w:r w:rsidRPr="00AE6C71">
              <w:rPr>
                <w:rFonts w:cs="Arial"/>
                <w:sz w:val="20"/>
                <w:szCs w:val="20"/>
              </w:rPr>
              <w:t>i wyników ich pracy na poziomie całego regionu oraz uspójnianie i synchronizowanie tych działań w regionie. Wspieranie działań OWES nakierowanych na jednostki samorządu terytorialnego;</w:t>
            </w:r>
          </w:p>
          <w:p w:rsidR="00AD3726" w:rsidRPr="00AE6C71" w:rsidRDefault="00AD3726" w:rsidP="00001264">
            <w:pPr>
              <w:numPr>
                <w:ilvl w:val="0"/>
                <w:numId w:val="378"/>
              </w:numPr>
              <w:tabs>
                <w:tab w:val="left" w:pos="317"/>
              </w:tabs>
              <w:spacing w:after="0" w:line="240" w:lineRule="auto"/>
              <w:ind w:left="317" w:right="284" w:hanging="317"/>
              <w:rPr>
                <w:rFonts w:cs="Arial"/>
                <w:sz w:val="20"/>
                <w:szCs w:val="20"/>
              </w:rPr>
            </w:pPr>
            <w:r w:rsidRPr="00AE6C71">
              <w:rPr>
                <w:rFonts w:cs="Arial"/>
                <w:sz w:val="20"/>
                <w:szCs w:val="20"/>
              </w:rPr>
              <w:t xml:space="preserve">tworzenie </w:t>
            </w:r>
            <w:r>
              <w:rPr>
                <w:rFonts w:cs="Arial"/>
                <w:sz w:val="20"/>
                <w:szCs w:val="20"/>
              </w:rPr>
              <w:t xml:space="preserve">lub dofinansowanie wspólnych przedsięwzięć </w:t>
            </w:r>
            <w:r w:rsidRPr="00AE6C71">
              <w:rPr>
                <w:rFonts w:cs="Arial"/>
                <w:sz w:val="20"/>
                <w:szCs w:val="20"/>
              </w:rPr>
              <w:t>regionalnych sieci podmiotów ekonomii społecznej (klastry, franczyzy) oraz włączanie podmiotów ekonomii społecznej w istniejące na poziomie regionalnym organizacje branżowe (sieci, klastry);</w:t>
            </w:r>
          </w:p>
          <w:p w:rsidR="00AD3726" w:rsidRPr="00AE6C71" w:rsidRDefault="00AD3726" w:rsidP="00001264">
            <w:pPr>
              <w:numPr>
                <w:ilvl w:val="0"/>
                <w:numId w:val="378"/>
              </w:numPr>
              <w:tabs>
                <w:tab w:val="left" w:pos="317"/>
              </w:tabs>
              <w:spacing w:after="0" w:line="240" w:lineRule="auto"/>
              <w:ind w:left="317" w:right="284" w:hanging="317"/>
              <w:rPr>
                <w:rFonts w:cs="Arial"/>
                <w:sz w:val="20"/>
                <w:szCs w:val="20"/>
              </w:rPr>
            </w:pPr>
            <w:r w:rsidRPr="00AE6C71">
              <w:rPr>
                <w:rFonts w:cs="Arial"/>
                <w:sz w:val="20"/>
                <w:szCs w:val="20"/>
              </w:rPr>
              <w:t>tworzenie regionalnych sieci kooperacji podmiotów ekonomii społecznej o charakterze reintegracyjnym (CIS, KIS, ZAZ, WTZ)</w:t>
            </w:r>
            <w:r w:rsidRPr="00AE6C71">
              <w:rPr>
                <w:rStyle w:val="Odwoanieprzypisudolnego"/>
                <w:sz w:val="20"/>
                <w:szCs w:val="20"/>
              </w:rPr>
              <w:footnoteReference w:id="240"/>
            </w:r>
            <w:r w:rsidRPr="00AE6C71">
              <w:rPr>
                <w:rFonts w:cs="Arial"/>
                <w:sz w:val="20"/>
                <w:szCs w:val="20"/>
              </w:rPr>
              <w:t>, mających umożliwić wzajemne uczenie się i wymianę informacji oraz wsparcie tych podmiotów w osiąganiu standardów usług;</w:t>
            </w:r>
          </w:p>
          <w:p w:rsidR="008C72F2" w:rsidRDefault="00AD3726" w:rsidP="005F30D1">
            <w:pPr>
              <w:numPr>
                <w:ilvl w:val="0"/>
                <w:numId w:val="378"/>
              </w:numPr>
              <w:tabs>
                <w:tab w:val="left" w:pos="317"/>
              </w:tabs>
              <w:spacing w:after="0" w:line="240" w:lineRule="auto"/>
              <w:ind w:left="317" w:right="284" w:hanging="317"/>
              <w:rPr>
                <w:rFonts w:cs="Arial"/>
                <w:sz w:val="20"/>
                <w:szCs w:val="20"/>
              </w:rPr>
            </w:pPr>
            <w:r w:rsidRPr="00CC1D8C">
              <w:rPr>
                <w:rFonts w:cs="Arial"/>
                <w:sz w:val="20"/>
                <w:szCs w:val="20"/>
              </w:rPr>
              <w:t xml:space="preserve">inicjowanie współpracy jednostek systemu pomocy społecznej, podmiotów ekonomii społecznej, w tym </w:t>
            </w:r>
            <w:r w:rsidRPr="00CC1D8C">
              <w:rPr>
                <w:rFonts w:cs="Arial"/>
                <w:sz w:val="20"/>
                <w:szCs w:val="20"/>
              </w:rPr>
              <w:br/>
              <w:t>o charakterze reintegracyjnym, OWES</w:t>
            </w:r>
            <w:r w:rsidRPr="00AE6C71">
              <w:rPr>
                <w:rStyle w:val="Odwoanieprzypisudolnego"/>
                <w:sz w:val="20"/>
                <w:szCs w:val="20"/>
              </w:rPr>
              <w:footnoteReference w:id="241"/>
            </w:r>
            <w:r w:rsidRPr="00CC1D8C">
              <w:rPr>
                <w:rFonts w:cs="Arial"/>
                <w:sz w:val="20"/>
                <w:szCs w:val="20"/>
              </w:rPr>
              <w:t xml:space="preserve"> dla zwiększenia synergii działań podejmowanych przez te podmioty </w:t>
            </w:r>
            <w:r w:rsidRPr="00CC1D8C">
              <w:rPr>
                <w:rFonts w:cs="Arial"/>
                <w:sz w:val="20"/>
                <w:szCs w:val="20"/>
              </w:rPr>
              <w:br/>
              <w:t xml:space="preserve">w procesie aktywizacji osób zagrożonych ubóstwem lub wykluczeniem społecznym i wzrostu zatrudnienia </w:t>
            </w:r>
            <w:r w:rsidRPr="00CC1D8C">
              <w:rPr>
                <w:rFonts w:cs="Arial"/>
                <w:sz w:val="20"/>
                <w:szCs w:val="20"/>
              </w:rPr>
              <w:br/>
              <w:t xml:space="preserve">w sektorze ekonomii społecznej m.in. w celu zapewnienia ciągłości procesu reintegracyjnego, a także współpracy ww. podmiotów z innymi podmiotami takimi jak szkoły, uczelnie wyższe, instytucje rynku pracy, przedsiębiorstwa m.in. w celu zwiększenia liczby staży i praktyk w podmiotach ekonomii społecznej czy też w typowych przedsiębiorstwach; </w:t>
            </w:r>
          </w:p>
          <w:p w:rsidR="00AD3726" w:rsidRPr="00AE6C71" w:rsidRDefault="00AD3726" w:rsidP="00001264">
            <w:pPr>
              <w:numPr>
                <w:ilvl w:val="0"/>
                <w:numId w:val="378"/>
              </w:numPr>
              <w:tabs>
                <w:tab w:val="left" w:pos="317"/>
              </w:tabs>
              <w:spacing w:after="0" w:line="240" w:lineRule="auto"/>
              <w:ind w:left="317" w:right="284" w:hanging="317"/>
              <w:rPr>
                <w:rFonts w:cs="Arial"/>
                <w:sz w:val="20"/>
                <w:szCs w:val="20"/>
              </w:rPr>
            </w:pPr>
            <w:r w:rsidRPr="00AE6C71">
              <w:rPr>
                <w:rFonts w:cs="Arial"/>
                <w:sz w:val="20"/>
                <w:szCs w:val="20"/>
              </w:rPr>
              <w:t xml:space="preserve">budowanie powiązań pomiędzy </w:t>
            </w:r>
            <w:r>
              <w:rPr>
                <w:rFonts w:cs="Arial"/>
                <w:sz w:val="20"/>
                <w:szCs w:val="20"/>
              </w:rPr>
              <w:t xml:space="preserve">systemem edukacji, </w:t>
            </w:r>
            <w:r w:rsidRPr="00AE6C71">
              <w:rPr>
                <w:rFonts w:cs="Arial"/>
                <w:sz w:val="20"/>
                <w:szCs w:val="20"/>
              </w:rPr>
              <w:t>nauką, biznesem i ekonomią społeczną na poziomie regionalnym (spotkania, warsztaty, doradztwo, wymiana informacji</w:t>
            </w:r>
            <w:r>
              <w:rPr>
                <w:rFonts w:cs="Arial"/>
                <w:sz w:val="20"/>
                <w:szCs w:val="20"/>
              </w:rPr>
              <w:t xml:space="preserve">, udział we wspólnych konkursach </w:t>
            </w:r>
            <w:r w:rsidR="00C80EEC">
              <w:rPr>
                <w:rFonts w:cs="Arial"/>
                <w:sz w:val="20"/>
                <w:szCs w:val="20"/>
              </w:rPr>
              <w:br/>
            </w:r>
            <w:r>
              <w:rPr>
                <w:rFonts w:cs="Arial"/>
                <w:sz w:val="20"/>
                <w:szCs w:val="20"/>
              </w:rPr>
              <w:t xml:space="preserve">i wydarzeniach z organizacjami pracodawców </w:t>
            </w:r>
            <w:r w:rsidR="00C80EEC">
              <w:rPr>
                <w:rFonts w:cs="Arial"/>
                <w:sz w:val="20"/>
                <w:szCs w:val="20"/>
              </w:rPr>
              <w:br/>
            </w:r>
            <w:r>
              <w:rPr>
                <w:rFonts w:cs="Arial"/>
                <w:sz w:val="20"/>
                <w:szCs w:val="20"/>
              </w:rPr>
              <w:t xml:space="preserve">i przedsiębiorców, szkół, w tym szkół wyższych </w:t>
            </w:r>
            <w:r w:rsidR="00C80EEC">
              <w:rPr>
                <w:rFonts w:cs="Arial"/>
                <w:sz w:val="20"/>
                <w:szCs w:val="20"/>
              </w:rPr>
              <w:br/>
            </w:r>
            <w:r>
              <w:rPr>
                <w:rFonts w:cs="Arial"/>
                <w:sz w:val="20"/>
                <w:szCs w:val="20"/>
              </w:rPr>
              <w:t>i instytutów naukowych</w:t>
            </w:r>
            <w:r w:rsidRPr="00AE6C71">
              <w:rPr>
                <w:rFonts w:cs="Arial"/>
                <w:sz w:val="20"/>
                <w:szCs w:val="20"/>
              </w:rPr>
              <w:t xml:space="preserve">) w celu nawiązania stałej współpracy; </w:t>
            </w:r>
          </w:p>
          <w:p w:rsidR="00AD3726" w:rsidRPr="00AE6C71" w:rsidRDefault="00AD3726" w:rsidP="00001264">
            <w:pPr>
              <w:numPr>
                <w:ilvl w:val="0"/>
                <w:numId w:val="378"/>
              </w:numPr>
              <w:tabs>
                <w:tab w:val="left" w:pos="317"/>
              </w:tabs>
              <w:spacing w:after="0" w:line="240" w:lineRule="auto"/>
              <w:ind w:left="317" w:right="284" w:hanging="317"/>
              <w:rPr>
                <w:rFonts w:cs="Arial"/>
                <w:sz w:val="20"/>
                <w:szCs w:val="20"/>
              </w:rPr>
            </w:pPr>
            <w:r w:rsidRPr="00AE6C71">
              <w:rPr>
                <w:rFonts w:cs="Arial"/>
                <w:sz w:val="20"/>
                <w:szCs w:val="20"/>
              </w:rPr>
              <w:t>organizacja przedsięwzięć służących zwiększaniu widoczności podmiotów ekonomii społecznej jako dostawców produktów i usług oraz wspieranie sprzedaży produktów i usług świadczonych przez podmioty ekonomii społecznej na poziomie regionalnym (np. targi ekonomii społecznej,</w:t>
            </w:r>
            <w:r>
              <w:rPr>
                <w:rFonts w:cs="Arial"/>
                <w:sz w:val="20"/>
                <w:szCs w:val="20"/>
              </w:rPr>
              <w:t xml:space="preserve"> finansowanie udziału przedsiębiorstw społecznych </w:t>
            </w:r>
            <w:r w:rsidR="00351C75">
              <w:rPr>
                <w:rFonts w:cs="Arial"/>
                <w:sz w:val="20"/>
                <w:szCs w:val="20"/>
              </w:rPr>
              <w:br/>
            </w:r>
            <w:r>
              <w:rPr>
                <w:rFonts w:cs="Arial"/>
                <w:sz w:val="20"/>
                <w:szCs w:val="20"/>
              </w:rPr>
              <w:t xml:space="preserve">i podmiotów ekonomii społecznej w targach </w:t>
            </w:r>
            <w:r w:rsidR="00351C75">
              <w:rPr>
                <w:rFonts w:cs="Arial"/>
                <w:sz w:val="20"/>
                <w:szCs w:val="20"/>
              </w:rPr>
              <w:br/>
            </w:r>
            <w:r>
              <w:rPr>
                <w:rFonts w:cs="Arial"/>
                <w:sz w:val="20"/>
                <w:szCs w:val="20"/>
              </w:rPr>
              <w:t>i wystawach regionalnych o charakterze gospodarczym,</w:t>
            </w:r>
            <w:r w:rsidRPr="00AE6C71">
              <w:rPr>
                <w:rFonts w:cs="Arial"/>
                <w:sz w:val="20"/>
                <w:szCs w:val="20"/>
              </w:rPr>
              <w:t xml:space="preserve"> sprzedaż produktów i usług podmiotów ekonomii społecznej za pomocą jednego regionalnego portalu</w:t>
            </w:r>
            <w:r>
              <w:rPr>
                <w:rFonts w:cs="Arial"/>
                <w:sz w:val="20"/>
                <w:szCs w:val="20"/>
              </w:rPr>
              <w:t xml:space="preserve"> lub portali branżowych</w:t>
            </w:r>
            <w:r w:rsidRPr="00AE6C71">
              <w:rPr>
                <w:rFonts w:cs="Arial"/>
                <w:sz w:val="20"/>
                <w:szCs w:val="20"/>
              </w:rPr>
              <w:t>);</w:t>
            </w:r>
          </w:p>
          <w:p w:rsidR="00AD3726" w:rsidRPr="00AE6C71" w:rsidRDefault="00AD3726" w:rsidP="00001264">
            <w:pPr>
              <w:numPr>
                <w:ilvl w:val="0"/>
                <w:numId w:val="378"/>
              </w:numPr>
              <w:tabs>
                <w:tab w:val="left" w:pos="317"/>
              </w:tabs>
              <w:spacing w:after="0" w:line="240" w:lineRule="auto"/>
              <w:ind w:left="317" w:right="284" w:hanging="317"/>
              <w:rPr>
                <w:rFonts w:cs="Arial"/>
                <w:sz w:val="20"/>
                <w:szCs w:val="20"/>
              </w:rPr>
            </w:pPr>
            <w:r w:rsidRPr="00AE6C71">
              <w:rPr>
                <w:rFonts w:cs="Arial"/>
                <w:sz w:val="20"/>
                <w:szCs w:val="20"/>
              </w:rPr>
              <w:t xml:space="preserve">współpraca z jednostkami samorządu terytorialnego </w:t>
            </w:r>
            <w:r>
              <w:rPr>
                <w:rFonts w:cs="Arial"/>
                <w:sz w:val="20"/>
                <w:szCs w:val="20"/>
              </w:rPr>
              <w:br/>
            </w:r>
            <w:r w:rsidRPr="00AE6C71">
              <w:rPr>
                <w:rFonts w:cs="Arial"/>
                <w:sz w:val="20"/>
                <w:szCs w:val="20"/>
              </w:rPr>
              <w:t xml:space="preserve">i innymi podmiotami lokalnymi, w szczególności podmiotami ekonomii społecznej, w zakresie tworzenia lokalnych planów rozwoju ekonomii społecznej lub lokalnych planów udziału PES w rozwoju usług społecznych (spotkania, wymiana informacji, dobre praktyki, doradztwo), </w:t>
            </w:r>
            <w:r>
              <w:rPr>
                <w:rFonts w:cs="Arial"/>
                <w:sz w:val="20"/>
                <w:szCs w:val="20"/>
              </w:rPr>
              <w:t xml:space="preserve">uwzględniania aspektów </w:t>
            </w:r>
            <w:r w:rsidRPr="00AE6C71">
              <w:rPr>
                <w:rFonts w:cs="Arial"/>
                <w:sz w:val="20"/>
                <w:szCs w:val="20"/>
              </w:rPr>
              <w:t xml:space="preserve">społecznych </w:t>
            </w:r>
            <w:r>
              <w:rPr>
                <w:rFonts w:cs="Arial"/>
                <w:sz w:val="20"/>
                <w:szCs w:val="20"/>
              </w:rPr>
              <w:t xml:space="preserve">w </w:t>
            </w:r>
            <w:r w:rsidRPr="00AE6C71">
              <w:rPr>
                <w:rFonts w:cs="Arial"/>
                <w:sz w:val="20"/>
                <w:szCs w:val="20"/>
              </w:rPr>
              <w:t>zamówie</w:t>
            </w:r>
            <w:r>
              <w:rPr>
                <w:rFonts w:cs="Arial"/>
                <w:sz w:val="20"/>
                <w:szCs w:val="20"/>
              </w:rPr>
              <w:t>niach</w:t>
            </w:r>
            <w:r w:rsidRPr="00AE6C71">
              <w:rPr>
                <w:rFonts w:cs="Arial"/>
                <w:sz w:val="20"/>
                <w:szCs w:val="20"/>
              </w:rPr>
              <w:t xml:space="preserve"> publicznych, zlecania zadań podmiotom ekonomii społecznej;</w:t>
            </w:r>
          </w:p>
          <w:p w:rsidR="00AD3726" w:rsidRPr="00AE6C71" w:rsidRDefault="00AD3726" w:rsidP="00001264">
            <w:pPr>
              <w:numPr>
                <w:ilvl w:val="0"/>
                <w:numId w:val="378"/>
              </w:numPr>
              <w:tabs>
                <w:tab w:val="left" w:pos="317"/>
              </w:tabs>
              <w:spacing w:after="0" w:line="240" w:lineRule="auto"/>
              <w:ind w:left="317" w:right="284" w:hanging="317"/>
              <w:rPr>
                <w:rFonts w:cs="Arial"/>
                <w:sz w:val="20"/>
                <w:szCs w:val="20"/>
              </w:rPr>
            </w:pPr>
            <w:r w:rsidRPr="00AE6C71">
              <w:rPr>
                <w:rFonts w:cs="Arial"/>
                <w:sz w:val="20"/>
                <w:szCs w:val="20"/>
              </w:rPr>
              <w:t xml:space="preserve">wspieranie realizacji przez podmioty ekonomii społecznej usług użyteczności publicznej i współpraca </w:t>
            </w:r>
            <w:r w:rsidRPr="00AE6C71">
              <w:rPr>
                <w:rFonts w:cs="Arial"/>
                <w:sz w:val="20"/>
                <w:szCs w:val="20"/>
              </w:rPr>
              <w:br/>
              <w:t>z OWES w tym zakresie;</w:t>
            </w:r>
          </w:p>
          <w:p w:rsidR="00AD3726" w:rsidRPr="00AE6C71" w:rsidRDefault="00AD3726" w:rsidP="00001264">
            <w:pPr>
              <w:numPr>
                <w:ilvl w:val="0"/>
                <w:numId w:val="378"/>
              </w:numPr>
              <w:tabs>
                <w:tab w:val="left" w:pos="317"/>
              </w:tabs>
              <w:spacing w:after="0" w:line="240" w:lineRule="auto"/>
              <w:ind w:left="317" w:right="284" w:hanging="317"/>
              <w:rPr>
                <w:rFonts w:cs="Arial"/>
                <w:sz w:val="20"/>
                <w:szCs w:val="20"/>
              </w:rPr>
            </w:pPr>
            <w:r w:rsidRPr="00AE6C71">
              <w:rPr>
                <w:rFonts w:cs="Arial"/>
                <w:sz w:val="20"/>
                <w:szCs w:val="20"/>
              </w:rPr>
              <w:t xml:space="preserve">zapewnienie funkcjonowania Regionalnego Komitetu Rozwoju Ekonomii Społecznej, o którym mowa </w:t>
            </w:r>
            <w:r w:rsidRPr="00AE6C71">
              <w:rPr>
                <w:rFonts w:cs="Arial"/>
                <w:sz w:val="20"/>
                <w:szCs w:val="20"/>
              </w:rPr>
              <w:br/>
              <w:t xml:space="preserve">w KPRES, i organizowanie jego prac oraz tworzenie możliwości współpracy kluczowych interesariuszy </w:t>
            </w:r>
            <w:r w:rsidRPr="00AE6C71">
              <w:rPr>
                <w:rFonts w:cs="Arial"/>
                <w:sz w:val="20"/>
                <w:szCs w:val="20"/>
              </w:rPr>
              <w:br/>
              <w:t xml:space="preserve">w zakresie kreowania rozwoju ekonomii społecznej </w:t>
            </w:r>
            <w:r w:rsidRPr="00AE6C71">
              <w:rPr>
                <w:rFonts w:cs="Arial"/>
                <w:sz w:val="20"/>
                <w:szCs w:val="20"/>
              </w:rPr>
              <w:br/>
              <w:t xml:space="preserve">w regionie; </w:t>
            </w:r>
          </w:p>
          <w:p w:rsidR="00AD3726" w:rsidRPr="00AE6C71" w:rsidRDefault="00AD3726" w:rsidP="00B70E5D">
            <w:pPr>
              <w:tabs>
                <w:tab w:val="left" w:pos="481"/>
              </w:tabs>
              <w:spacing w:after="0" w:line="240" w:lineRule="auto"/>
              <w:ind w:left="315" w:right="284" w:hanging="283"/>
              <w:rPr>
                <w:rFonts w:cs="Arial"/>
                <w:sz w:val="20"/>
                <w:szCs w:val="20"/>
              </w:rPr>
            </w:pPr>
            <w:r w:rsidRPr="00AE6C71">
              <w:rPr>
                <w:rFonts w:cs="Arial"/>
                <w:sz w:val="20"/>
                <w:szCs w:val="20"/>
              </w:rPr>
              <w:t>j)</w:t>
            </w:r>
            <w:r w:rsidRPr="00AE6C71">
              <w:rPr>
                <w:rFonts w:cs="Arial"/>
                <w:sz w:val="20"/>
                <w:szCs w:val="20"/>
              </w:rPr>
              <w:tab/>
              <w:t>wyznaczanie kierunków rozwoju ekonomii społecznej, aktualizacja regionalnego programu rozwoju ekonomii społecznej;</w:t>
            </w:r>
          </w:p>
          <w:p w:rsidR="00AD3726" w:rsidRPr="00AE6C71" w:rsidRDefault="00AD3726" w:rsidP="00B70E5D">
            <w:pPr>
              <w:tabs>
                <w:tab w:val="left" w:pos="481"/>
              </w:tabs>
              <w:spacing w:after="0" w:line="240" w:lineRule="auto"/>
              <w:ind w:left="315" w:right="284" w:hanging="283"/>
              <w:rPr>
                <w:rFonts w:cs="Arial"/>
                <w:sz w:val="20"/>
                <w:szCs w:val="20"/>
              </w:rPr>
            </w:pPr>
            <w:r w:rsidRPr="00AE6C71">
              <w:rPr>
                <w:rFonts w:cs="Arial"/>
                <w:sz w:val="20"/>
                <w:szCs w:val="20"/>
              </w:rPr>
              <w:t>k)</w:t>
            </w:r>
            <w:r w:rsidRPr="00AE6C71">
              <w:rPr>
                <w:rFonts w:cs="Arial"/>
                <w:sz w:val="20"/>
                <w:szCs w:val="20"/>
              </w:rPr>
              <w:tab/>
              <w:t>reprezentowanie interesów  sektora ekonomii społecznej na poziomie regionalnym oraz włączenie ekonomii społecznej do strategii rozwoju województwa w obszarach związanych z rynkiem pracy, integracją społeczną, rozwojem przedsiębiorczości oraz innowacji, rozwojem usług użyteczności publicznej oraz innymi priorytetami, w ramach których jest możliwy regionalny rozwój ekonomii społecznej;</w:t>
            </w:r>
          </w:p>
          <w:p w:rsidR="00AD3726" w:rsidRDefault="00AD3726">
            <w:pPr>
              <w:spacing w:after="0" w:line="240" w:lineRule="auto"/>
              <w:ind w:left="315" w:right="284" w:hanging="283"/>
              <w:rPr>
                <w:rFonts w:cs="Arial"/>
                <w:sz w:val="20"/>
                <w:szCs w:val="20"/>
              </w:rPr>
            </w:pPr>
            <w:r w:rsidRPr="00AE6C71">
              <w:rPr>
                <w:rFonts w:cs="Arial"/>
                <w:sz w:val="20"/>
                <w:szCs w:val="20"/>
              </w:rPr>
              <w:t>l)   ewaluacja działań OWES</w:t>
            </w:r>
            <w:r>
              <w:rPr>
                <w:rFonts w:cs="Arial"/>
                <w:sz w:val="20"/>
                <w:szCs w:val="20"/>
              </w:rPr>
              <w:t>;</w:t>
            </w:r>
          </w:p>
          <w:p w:rsidR="00AD3726" w:rsidRPr="00AE6C71" w:rsidRDefault="00B07DC9" w:rsidP="00C979F2">
            <w:pPr>
              <w:pStyle w:val="Akapitzlist"/>
              <w:numPr>
                <w:ilvl w:val="0"/>
                <w:numId w:val="929"/>
              </w:numPr>
              <w:spacing w:after="0" w:line="240" w:lineRule="auto"/>
              <w:ind w:left="313" w:right="284" w:hanging="283"/>
              <w:rPr>
                <w:rFonts w:cs="Arial"/>
                <w:sz w:val="20"/>
                <w:szCs w:val="20"/>
              </w:rPr>
            </w:pPr>
            <w:r w:rsidRPr="005F30D1">
              <w:rPr>
                <w:rFonts w:cs="Arial"/>
                <w:sz w:val="20"/>
                <w:szCs w:val="20"/>
              </w:rPr>
              <w:t xml:space="preserve">weryfikacja statusu PS na zasadach określonych </w:t>
            </w:r>
            <w:r w:rsidR="00AD3726">
              <w:rPr>
                <w:rFonts w:cs="Arial"/>
                <w:sz w:val="20"/>
                <w:szCs w:val="20"/>
              </w:rPr>
              <w:br/>
            </w:r>
            <w:r w:rsidRPr="005F30D1">
              <w:rPr>
                <w:rFonts w:cs="Arial"/>
                <w:sz w:val="20"/>
                <w:szCs w:val="20"/>
              </w:rPr>
              <w:t xml:space="preserve">w załączniku nr 3 do Wytycznych w  zakresie realizacji przedsięwzięć w obszarze włączenia społecznego  </w:t>
            </w:r>
            <w:r w:rsidR="00AD3726">
              <w:rPr>
                <w:rFonts w:cs="Arial"/>
                <w:sz w:val="20"/>
                <w:szCs w:val="20"/>
              </w:rPr>
              <w:br/>
            </w:r>
            <w:r w:rsidRPr="005F30D1">
              <w:rPr>
                <w:rFonts w:cs="Arial"/>
                <w:sz w:val="20"/>
                <w:szCs w:val="20"/>
              </w:rPr>
              <w:t>i zwalczania ubóstwa z wykorzystaniem środków Europejskiego Funduszu Społecznego i  Europejskiego  Funduszu Rozwoju Regionalnego na lata 2014-2020</w:t>
            </w:r>
            <w:r w:rsidR="00AD3726">
              <w:rPr>
                <w:rFonts w:cs="Arial"/>
                <w:sz w:val="20"/>
                <w:szCs w:val="20"/>
              </w:rPr>
              <w:t xml:space="preserve"> </w:t>
            </w:r>
            <w:r w:rsidR="00351C75">
              <w:rPr>
                <w:rFonts w:cs="Arial"/>
                <w:sz w:val="20"/>
                <w:szCs w:val="20"/>
              </w:rPr>
              <w:br/>
            </w:r>
            <w:r w:rsidR="00AD3726">
              <w:rPr>
                <w:rFonts w:cs="Arial"/>
                <w:sz w:val="20"/>
                <w:szCs w:val="20"/>
              </w:rPr>
              <w:t>i prowadzenie spisu przedsiębiorstw społecznych</w:t>
            </w:r>
            <w:r w:rsidRPr="005F30D1">
              <w:rPr>
                <w:rFonts w:cs="Arial"/>
                <w:sz w:val="20"/>
                <w:szCs w:val="20"/>
              </w:rPr>
              <w:t>.</w:t>
            </w:r>
          </w:p>
        </w:tc>
      </w:tr>
      <w:tr w:rsidR="00AD3726" w:rsidRPr="00AE6C71" w:rsidTr="00747336">
        <w:tc>
          <w:tcPr>
            <w:tcW w:w="1219" w:type="pct"/>
            <w:tcBorders>
              <w:top w:val="single" w:sz="4" w:space="0" w:color="auto"/>
              <w:left w:val="single" w:sz="4" w:space="0" w:color="auto"/>
              <w:bottom w:val="single" w:sz="4" w:space="0" w:color="auto"/>
              <w:right w:val="single" w:sz="4" w:space="0" w:color="auto"/>
            </w:tcBorders>
            <w:hideMark/>
          </w:tcPr>
          <w:p w:rsidR="00AD3726" w:rsidRPr="00AE6C71" w:rsidRDefault="00AD3726" w:rsidP="00583BE3">
            <w:pPr>
              <w:suppressAutoHyphens/>
              <w:spacing w:before="40" w:after="40" w:line="240" w:lineRule="auto"/>
              <w:ind w:left="426" w:right="284"/>
              <w:rPr>
                <w:rFonts w:ascii="Arial" w:hAnsi="Arial" w:cs="Arial"/>
                <w:sz w:val="20"/>
                <w:szCs w:val="20"/>
              </w:rPr>
            </w:pPr>
          </w:p>
        </w:tc>
        <w:tc>
          <w:tcPr>
            <w:tcW w:w="1019" w:type="pct"/>
            <w:gridSpan w:val="2"/>
            <w:vMerge/>
            <w:tcBorders>
              <w:left w:val="single" w:sz="4" w:space="0" w:color="auto"/>
              <w:right w:val="single" w:sz="4" w:space="0" w:color="auto"/>
            </w:tcBorders>
            <w:hideMark/>
          </w:tcPr>
          <w:p w:rsidR="00AD3726" w:rsidRPr="00AE6C71" w:rsidRDefault="00AD3726" w:rsidP="00206A60">
            <w:pPr>
              <w:spacing w:before="40" w:after="40" w:line="240" w:lineRule="auto"/>
              <w:ind w:left="113" w:right="284"/>
              <w:rPr>
                <w:rFonts w:ascii="Arial" w:hAnsi="Arial"/>
                <w:sz w:val="20"/>
                <w:szCs w:val="20"/>
              </w:rPr>
            </w:pPr>
          </w:p>
        </w:tc>
        <w:tc>
          <w:tcPr>
            <w:tcW w:w="2762" w:type="pct"/>
            <w:vMerge/>
            <w:tcBorders>
              <w:left w:val="single" w:sz="4" w:space="0" w:color="auto"/>
              <w:right w:val="single" w:sz="4" w:space="0" w:color="auto"/>
            </w:tcBorders>
          </w:tcPr>
          <w:p w:rsidR="008C72F2" w:rsidRPr="005F30D1" w:rsidRDefault="008C72F2" w:rsidP="005F30D1">
            <w:pPr>
              <w:pStyle w:val="Akapitzlist"/>
              <w:numPr>
                <w:ilvl w:val="0"/>
                <w:numId w:val="929"/>
              </w:numPr>
              <w:spacing w:after="0" w:line="240" w:lineRule="auto"/>
              <w:ind w:left="313" w:right="284" w:hanging="283"/>
              <w:rPr>
                <w:rFonts w:ascii="Arial" w:hAnsi="Arial" w:cs="Arial"/>
                <w:sz w:val="20"/>
                <w:szCs w:val="20"/>
              </w:rPr>
            </w:pPr>
          </w:p>
        </w:tc>
      </w:tr>
      <w:tr w:rsidR="00206A60" w:rsidRPr="00AE6C71" w:rsidTr="00D13523">
        <w:trPr>
          <w:cantSplit/>
          <w:trHeight w:val="558"/>
        </w:trPr>
        <w:tc>
          <w:tcPr>
            <w:tcW w:w="1219" w:type="pct"/>
            <w:tcBorders>
              <w:top w:val="single" w:sz="4" w:space="0" w:color="auto"/>
              <w:left w:val="single" w:sz="4" w:space="0" w:color="auto"/>
              <w:bottom w:val="single" w:sz="4" w:space="0" w:color="auto"/>
              <w:right w:val="single" w:sz="4" w:space="0" w:color="auto"/>
            </w:tcBorders>
            <w:hideMark/>
          </w:tcPr>
          <w:p w:rsidR="00206A60" w:rsidRPr="00AE6C71" w:rsidRDefault="00206A60" w:rsidP="00001264">
            <w:pPr>
              <w:numPr>
                <w:ilvl w:val="0"/>
                <w:numId w:val="300"/>
              </w:numPr>
              <w:tabs>
                <w:tab w:val="clear" w:pos="900"/>
                <w:tab w:val="num" w:pos="284"/>
                <w:tab w:val="left" w:pos="2127"/>
              </w:tabs>
              <w:suppressAutoHyphens/>
              <w:spacing w:before="40" w:after="40" w:line="240" w:lineRule="auto"/>
              <w:ind w:left="284" w:right="35" w:hanging="284"/>
              <w:rPr>
                <w:rFonts w:ascii="Arial" w:hAnsi="Arial" w:cs="Arial"/>
                <w:sz w:val="20"/>
                <w:szCs w:val="20"/>
              </w:rPr>
            </w:pPr>
            <w:r w:rsidRPr="00AE6C71">
              <w:rPr>
                <w:rFonts w:cs="Arial"/>
                <w:sz w:val="20"/>
                <w:szCs w:val="20"/>
              </w:rPr>
              <w:t xml:space="preserve">Typ beneficjenta </w:t>
            </w:r>
          </w:p>
        </w:tc>
        <w:tc>
          <w:tcPr>
            <w:tcW w:w="1019" w:type="pct"/>
            <w:gridSpan w:val="2"/>
            <w:tcBorders>
              <w:top w:val="single" w:sz="4" w:space="0" w:color="auto"/>
              <w:left w:val="single" w:sz="4" w:space="0" w:color="auto"/>
              <w:right w:val="single" w:sz="4" w:space="0" w:color="auto"/>
            </w:tcBorders>
            <w:hideMark/>
          </w:tcPr>
          <w:p w:rsidR="00206A60" w:rsidRPr="00AE6C71" w:rsidRDefault="00206A60" w:rsidP="00206A60">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206A60" w:rsidRPr="00AE6C71" w:rsidRDefault="00206A60" w:rsidP="00001264">
            <w:pPr>
              <w:numPr>
                <w:ilvl w:val="0"/>
                <w:numId w:val="379"/>
              </w:numPr>
              <w:tabs>
                <w:tab w:val="left" w:pos="339"/>
              </w:tabs>
              <w:spacing w:after="0" w:line="240" w:lineRule="auto"/>
              <w:ind w:left="315" w:right="284" w:hanging="283"/>
              <w:rPr>
                <w:rFonts w:ascii="Arial" w:hAnsi="Arial" w:cs="Arial"/>
                <w:sz w:val="20"/>
                <w:szCs w:val="20"/>
              </w:rPr>
            </w:pPr>
            <w:r w:rsidRPr="00AE6C71">
              <w:rPr>
                <w:rFonts w:cs="Arial"/>
                <w:sz w:val="20"/>
                <w:szCs w:val="20"/>
              </w:rPr>
              <w:t>Regionalny Ośrodek Polityki Społecznej</w:t>
            </w:r>
            <w:r w:rsidRPr="00AE6C71">
              <w:rPr>
                <w:sz w:val="20"/>
                <w:szCs w:val="20"/>
              </w:rPr>
              <w:t xml:space="preserve"> </w:t>
            </w:r>
            <w:r w:rsidRPr="00AE6C71">
              <w:rPr>
                <w:rFonts w:cs="Arial"/>
                <w:sz w:val="20"/>
                <w:szCs w:val="20"/>
              </w:rPr>
              <w:t>Urzędu Marszałkowskiego Województwa Świętokrzyskiego</w:t>
            </w:r>
          </w:p>
        </w:tc>
      </w:tr>
      <w:tr w:rsidR="00206A60" w:rsidRPr="00AE6C71" w:rsidTr="00D13523">
        <w:trPr>
          <w:cantSplit/>
          <w:trHeight w:val="821"/>
        </w:trPr>
        <w:tc>
          <w:tcPr>
            <w:tcW w:w="1219" w:type="pct"/>
            <w:tcBorders>
              <w:top w:val="single" w:sz="4" w:space="0" w:color="auto"/>
              <w:left w:val="single" w:sz="4" w:space="0" w:color="auto"/>
              <w:bottom w:val="single" w:sz="4" w:space="0" w:color="auto"/>
              <w:right w:val="single" w:sz="4" w:space="0" w:color="auto"/>
            </w:tcBorders>
            <w:hideMark/>
          </w:tcPr>
          <w:p w:rsidR="00206A60" w:rsidRPr="00AE6C71" w:rsidRDefault="00206A60" w:rsidP="00001264">
            <w:pPr>
              <w:numPr>
                <w:ilvl w:val="0"/>
                <w:numId w:val="300"/>
              </w:numPr>
              <w:tabs>
                <w:tab w:val="clear" w:pos="900"/>
                <w:tab w:val="num" w:pos="284"/>
                <w:tab w:val="left" w:pos="2127"/>
              </w:tabs>
              <w:suppressAutoHyphens/>
              <w:spacing w:before="40" w:after="40" w:line="240" w:lineRule="auto"/>
              <w:ind w:left="284" w:right="35" w:hanging="284"/>
              <w:rPr>
                <w:rFonts w:ascii="Arial" w:hAnsi="Arial" w:cs="Arial"/>
                <w:sz w:val="20"/>
                <w:szCs w:val="20"/>
              </w:rPr>
            </w:pPr>
            <w:r w:rsidRPr="00AE6C71">
              <w:rPr>
                <w:rFonts w:cs="Arial"/>
                <w:sz w:val="20"/>
                <w:szCs w:val="20"/>
              </w:rPr>
              <w:t xml:space="preserve">Grupa docelowa/ ostateczni odbiorcy wsparcia </w:t>
            </w:r>
          </w:p>
        </w:tc>
        <w:tc>
          <w:tcPr>
            <w:tcW w:w="1019" w:type="pct"/>
            <w:gridSpan w:val="2"/>
            <w:tcBorders>
              <w:top w:val="single" w:sz="4" w:space="0" w:color="auto"/>
              <w:left w:val="single" w:sz="4" w:space="0" w:color="auto"/>
              <w:right w:val="single" w:sz="4" w:space="0" w:color="auto"/>
            </w:tcBorders>
            <w:hideMark/>
          </w:tcPr>
          <w:p w:rsidR="00206A60" w:rsidRPr="00AE6C71" w:rsidRDefault="00206A60" w:rsidP="00206A60">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206A60" w:rsidRPr="00AE6C71" w:rsidRDefault="00206A60" w:rsidP="00001264">
            <w:pPr>
              <w:numPr>
                <w:ilvl w:val="0"/>
                <w:numId w:val="379"/>
              </w:numPr>
              <w:tabs>
                <w:tab w:val="left" w:pos="339"/>
              </w:tabs>
              <w:spacing w:after="0" w:line="240" w:lineRule="auto"/>
              <w:ind w:left="315" w:right="284" w:hanging="283"/>
              <w:rPr>
                <w:rFonts w:ascii="Arial" w:hAnsi="Arial" w:cs="Arial"/>
                <w:sz w:val="20"/>
                <w:szCs w:val="20"/>
              </w:rPr>
            </w:pPr>
            <w:r w:rsidRPr="00AE6C71">
              <w:rPr>
                <w:rFonts w:cs="Arial"/>
                <w:sz w:val="20"/>
                <w:szCs w:val="20"/>
              </w:rPr>
              <w:t>podmioty ekonomii społecznej</w:t>
            </w:r>
            <w:r w:rsidRPr="00AE6C71">
              <w:rPr>
                <w:rStyle w:val="Odwoanieprzypisudolnego"/>
                <w:sz w:val="20"/>
                <w:szCs w:val="20"/>
              </w:rPr>
              <w:footnoteReference w:id="242"/>
            </w:r>
            <w:r w:rsidRPr="00AE6C71">
              <w:rPr>
                <w:rFonts w:cs="Arial"/>
                <w:sz w:val="20"/>
                <w:szCs w:val="20"/>
              </w:rPr>
              <w:t xml:space="preserve">, w tym organizacje pozarządowe,  </w:t>
            </w:r>
          </w:p>
          <w:p w:rsidR="00206A60" w:rsidRPr="00AE6C71" w:rsidRDefault="00206A60" w:rsidP="00001264">
            <w:pPr>
              <w:numPr>
                <w:ilvl w:val="0"/>
                <w:numId w:val="379"/>
              </w:numPr>
              <w:tabs>
                <w:tab w:val="left" w:pos="339"/>
              </w:tabs>
              <w:spacing w:after="0" w:line="240" w:lineRule="auto"/>
              <w:ind w:left="315" w:right="284" w:hanging="283"/>
              <w:rPr>
                <w:rFonts w:ascii="Arial" w:hAnsi="Arial" w:cs="Arial"/>
                <w:sz w:val="20"/>
                <w:szCs w:val="20"/>
              </w:rPr>
            </w:pPr>
            <w:r w:rsidRPr="00AE6C71">
              <w:rPr>
                <w:rFonts w:cs="Arial"/>
                <w:sz w:val="20"/>
                <w:szCs w:val="20"/>
              </w:rPr>
              <w:t>podmioty wspierające sektor ekonomii społecznej</w:t>
            </w:r>
          </w:p>
        </w:tc>
      </w:tr>
      <w:tr w:rsidR="002D2A97" w:rsidRPr="00AE6C71" w:rsidTr="005F30D1">
        <w:trPr>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2"/>
              </w:numPr>
              <w:tabs>
                <w:tab w:val="num" w:pos="284"/>
                <w:tab w:val="left" w:pos="2127"/>
              </w:tabs>
              <w:suppressAutoHyphens/>
              <w:spacing w:after="0" w:line="240" w:lineRule="auto"/>
              <w:ind w:left="284" w:right="34" w:hanging="284"/>
              <w:rPr>
                <w:rFonts w:ascii="Arial" w:hAnsi="Arial" w:cs="Arial"/>
                <w:sz w:val="20"/>
                <w:szCs w:val="20"/>
              </w:rPr>
            </w:pPr>
            <w:r w:rsidRPr="00AE6C71">
              <w:rPr>
                <w:rFonts w:cs="Arial"/>
                <w:sz w:val="20"/>
                <w:szCs w:val="20"/>
              </w:rPr>
              <w:t xml:space="preserve">Instytucja pośrednicząca </w:t>
            </w:r>
          </w:p>
          <w:p w:rsidR="002D2A97" w:rsidRPr="00AE6C71" w:rsidRDefault="002D2A97" w:rsidP="00B70E5D">
            <w:pPr>
              <w:tabs>
                <w:tab w:val="num" w:pos="284"/>
                <w:tab w:val="left" w:pos="2127"/>
              </w:tabs>
              <w:suppressAutoHyphens/>
              <w:spacing w:after="0" w:line="240" w:lineRule="auto"/>
              <w:ind w:left="284" w:right="34" w:hanging="284"/>
              <w:rPr>
                <w:rFonts w:ascii="Arial" w:hAnsi="Arial" w:cs="Arial"/>
                <w:sz w:val="20"/>
                <w:szCs w:val="20"/>
              </w:rPr>
            </w:pPr>
            <w:r w:rsidRPr="00AE6C71">
              <w:rPr>
                <w:rFonts w:cs="Arial"/>
                <w:sz w:val="20"/>
                <w:szCs w:val="20"/>
              </w:rPr>
              <w:t xml:space="preserve">      (jeśli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7962C7">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4A1AFF">
        <w:trPr>
          <w:cantSplit/>
          <w:trHeight w:val="531"/>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2"/>
              </w:numPr>
              <w:tabs>
                <w:tab w:val="clear" w:pos="928"/>
                <w:tab w:val="num" w:pos="284"/>
                <w:tab w:val="left" w:pos="2127"/>
              </w:tabs>
              <w:suppressAutoHyphens/>
              <w:spacing w:before="40" w:after="40" w:line="240" w:lineRule="auto"/>
              <w:ind w:left="284" w:right="35" w:hanging="284"/>
              <w:rPr>
                <w:rFonts w:ascii="Arial" w:hAnsi="Arial" w:cs="Arial"/>
                <w:sz w:val="20"/>
                <w:szCs w:val="20"/>
              </w:rPr>
            </w:pPr>
            <w:r w:rsidRPr="00AE6C71">
              <w:rPr>
                <w:rFonts w:cs="Arial"/>
                <w:sz w:val="20"/>
                <w:szCs w:val="20"/>
              </w:rPr>
              <w:t xml:space="preserve">Instytucja wdrażająca </w:t>
            </w:r>
            <w:r w:rsidR="00342B55"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7962C7">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D13523">
        <w:trPr>
          <w:cantSplit/>
          <w:trHeight w:val="20"/>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3"/>
              </w:numPr>
              <w:tabs>
                <w:tab w:val="clear" w:pos="900"/>
                <w:tab w:val="num" w:pos="284"/>
                <w:tab w:val="left" w:pos="2127"/>
              </w:tabs>
              <w:suppressAutoHyphens/>
              <w:spacing w:before="40" w:after="40" w:line="240" w:lineRule="auto"/>
              <w:ind w:left="284" w:right="35" w:hanging="284"/>
              <w:rPr>
                <w:rFonts w:ascii="Arial" w:hAnsi="Arial"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712E3">
            <w:pPr>
              <w:spacing w:before="40" w:after="40" w:line="240" w:lineRule="auto"/>
              <w:ind w:left="113" w:right="284"/>
              <w:rPr>
                <w:rFonts w:ascii="Arial" w:hAnsi="Arial" w:cs="Arial"/>
                <w:sz w:val="20"/>
                <w:szCs w:val="20"/>
              </w:rPr>
            </w:pPr>
            <w:r w:rsidRPr="00AE6C71">
              <w:rPr>
                <w:rFonts w:cs="Arial"/>
                <w:sz w:val="20"/>
                <w:szCs w:val="20"/>
              </w:rPr>
              <w:t xml:space="preserve">Region słabiej rozwinięty </w:t>
            </w:r>
          </w:p>
        </w:tc>
        <w:tc>
          <w:tcPr>
            <w:tcW w:w="2762" w:type="pct"/>
            <w:tcBorders>
              <w:top w:val="single" w:sz="4" w:space="0" w:color="auto"/>
              <w:left w:val="single" w:sz="4" w:space="0" w:color="auto"/>
              <w:bottom w:val="single" w:sz="4" w:space="0" w:color="auto"/>
              <w:right w:val="single" w:sz="4" w:space="0" w:color="auto"/>
            </w:tcBorders>
            <w:hideMark/>
          </w:tcPr>
          <w:p w:rsidR="002D2A97" w:rsidRPr="00AE6C71" w:rsidRDefault="002D2A97" w:rsidP="007962C7">
            <w:pPr>
              <w:spacing w:after="0" w:line="240" w:lineRule="auto"/>
              <w:ind w:left="113" w:right="284"/>
              <w:rPr>
                <w:rFonts w:ascii="Arial" w:hAnsi="Arial" w:cs="Arial"/>
                <w:sz w:val="20"/>
                <w:szCs w:val="20"/>
              </w:rPr>
            </w:pPr>
            <w:r w:rsidRPr="00AE6C71">
              <w:rPr>
                <w:rFonts w:cs="Arial"/>
                <w:sz w:val="20"/>
                <w:szCs w:val="20"/>
              </w:rPr>
              <w:t>Ogółem</w:t>
            </w:r>
          </w:p>
        </w:tc>
      </w:tr>
      <w:tr w:rsidR="002D2A97" w:rsidRPr="00AE6C71" w:rsidTr="00D13523">
        <w:trPr>
          <w:cantSplit/>
          <w:trHeight w:val="20"/>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B70E5D">
            <w:pPr>
              <w:tabs>
                <w:tab w:val="num" w:pos="284"/>
              </w:tabs>
              <w:spacing w:line="240" w:lineRule="auto"/>
              <w:ind w:left="284" w:hanging="284"/>
              <w:rPr>
                <w:rFonts w:ascii="Arial" w:hAnsi="Arial" w:cs="Arial"/>
                <w:sz w:val="20"/>
                <w:szCs w:val="20"/>
              </w:rPr>
            </w:pP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712E3">
            <w:pPr>
              <w:spacing w:before="40" w:after="40" w:line="240" w:lineRule="auto"/>
              <w:ind w:left="113" w:right="284"/>
              <w:rPr>
                <w:rFonts w:ascii="Arial" w:hAnsi="Arial" w:cs="Arial"/>
                <w:sz w:val="20"/>
                <w:szCs w:val="20"/>
              </w:rPr>
            </w:pPr>
            <w:r w:rsidRPr="00AE6C71">
              <w:rPr>
                <w:rFonts w:cs="Arial"/>
                <w:sz w:val="20"/>
                <w:szCs w:val="20"/>
              </w:rPr>
              <w:t>Działanie 9.3</w:t>
            </w:r>
          </w:p>
        </w:tc>
        <w:tc>
          <w:tcPr>
            <w:tcW w:w="2762" w:type="pct"/>
            <w:tcBorders>
              <w:top w:val="single" w:sz="4" w:space="0" w:color="auto"/>
              <w:left w:val="single" w:sz="4" w:space="0" w:color="auto"/>
              <w:bottom w:val="single" w:sz="4" w:space="0" w:color="auto"/>
              <w:right w:val="single" w:sz="4" w:space="0" w:color="auto"/>
            </w:tcBorders>
            <w:hideMark/>
          </w:tcPr>
          <w:p w:rsidR="002D2A97" w:rsidRPr="00AE6C71" w:rsidRDefault="00206A60" w:rsidP="007962C7">
            <w:pPr>
              <w:spacing w:after="0" w:line="240" w:lineRule="auto"/>
              <w:ind w:left="113" w:right="284"/>
              <w:rPr>
                <w:rFonts w:ascii="Arial" w:hAnsi="Arial" w:cs="Arial"/>
                <w:b/>
                <w:sz w:val="20"/>
                <w:szCs w:val="20"/>
              </w:rPr>
            </w:pPr>
            <w:r w:rsidRPr="00AE6C71">
              <w:rPr>
                <w:rFonts w:cs="Arial"/>
                <w:b/>
                <w:sz w:val="20"/>
                <w:szCs w:val="20"/>
              </w:rPr>
              <w:t>9 530 641,00</w:t>
            </w:r>
          </w:p>
        </w:tc>
      </w:tr>
      <w:tr w:rsidR="002D2A97" w:rsidRPr="00AE6C71" w:rsidTr="00D13523">
        <w:trPr>
          <w:cantSplit/>
          <w:trHeight w:val="310"/>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B70E5D">
            <w:pPr>
              <w:tabs>
                <w:tab w:val="num" w:pos="284"/>
              </w:tabs>
              <w:spacing w:line="240" w:lineRule="auto"/>
              <w:ind w:left="284" w:hanging="284"/>
              <w:rPr>
                <w:rFonts w:ascii="Arial" w:hAnsi="Arial" w:cs="Arial"/>
                <w:sz w:val="20"/>
                <w:szCs w:val="20"/>
              </w:rPr>
            </w:pP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712E3">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bottom w:val="single" w:sz="4" w:space="0" w:color="auto"/>
              <w:right w:val="single" w:sz="4" w:space="0" w:color="auto"/>
            </w:tcBorders>
            <w:hideMark/>
          </w:tcPr>
          <w:p w:rsidR="00D96973" w:rsidRDefault="00F30569">
            <w:pPr>
              <w:spacing w:after="0" w:line="240" w:lineRule="auto"/>
              <w:ind w:left="113" w:right="284"/>
              <w:rPr>
                <w:rFonts w:ascii="Arial" w:hAnsi="Arial" w:cs="Arial"/>
                <w:b/>
                <w:sz w:val="20"/>
                <w:szCs w:val="20"/>
              </w:rPr>
            </w:pPr>
            <w:r w:rsidRPr="00F30569">
              <w:rPr>
                <w:rFonts w:cs="Arial"/>
                <w:b/>
                <w:sz w:val="20"/>
                <w:szCs w:val="20"/>
              </w:rPr>
              <w:t>1 038 064,00</w:t>
            </w:r>
          </w:p>
        </w:tc>
      </w:tr>
      <w:tr w:rsidR="00206A60" w:rsidRPr="00AE6C71" w:rsidTr="00721984">
        <w:trPr>
          <w:trHeight w:val="5974"/>
        </w:trPr>
        <w:tc>
          <w:tcPr>
            <w:tcW w:w="1219" w:type="pct"/>
            <w:tcBorders>
              <w:top w:val="single" w:sz="4" w:space="0" w:color="auto"/>
              <w:left w:val="single" w:sz="4" w:space="0" w:color="auto"/>
              <w:bottom w:val="single" w:sz="4" w:space="0" w:color="auto"/>
              <w:right w:val="single" w:sz="4" w:space="0" w:color="auto"/>
            </w:tcBorders>
            <w:hideMark/>
          </w:tcPr>
          <w:p w:rsidR="00206A60" w:rsidRPr="00AE6C71" w:rsidRDefault="00206A60" w:rsidP="00001264">
            <w:pPr>
              <w:numPr>
                <w:ilvl w:val="0"/>
                <w:numId w:val="303"/>
              </w:numPr>
              <w:tabs>
                <w:tab w:val="clear" w:pos="900"/>
                <w:tab w:val="num" w:pos="284"/>
                <w:tab w:val="left" w:pos="1985"/>
                <w:tab w:val="left" w:pos="2127"/>
              </w:tabs>
              <w:suppressAutoHyphens/>
              <w:spacing w:before="40" w:after="40" w:line="240" w:lineRule="auto"/>
              <w:ind w:left="284" w:right="177" w:hanging="284"/>
              <w:rPr>
                <w:rFonts w:ascii="Arial" w:hAnsi="Arial" w:cs="Arial"/>
                <w:sz w:val="20"/>
                <w:szCs w:val="20"/>
              </w:rPr>
            </w:pPr>
            <w:r w:rsidRPr="00AE6C71">
              <w:rPr>
                <w:rFonts w:cs="Arial"/>
                <w:sz w:val="20"/>
                <w:szCs w:val="20"/>
              </w:rPr>
              <w:t xml:space="preserve">Mechanizmy powiązania interwencji z innymi </w:t>
            </w:r>
            <w:r w:rsidR="004A1AFF" w:rsidRPr="00AE6C71">
              <w:rPr>
                <w:rFonts w:cs="Arial"/>
                <w:sz w:val="20"/>
                <w:szCs w:val="20"/>
              </w:rPr>
              <w:t>D</w:t>
            </w:r>
            <w:r w:rsidRPr="00AE6C71">
              <w:rPr>
                <w:rFonts w:cs="Arial"/>
                <w:sz w:val="20"/>
                <w:szCs w:val="20"/>
              </w:rPr>
              <w:t xml:space="preserve">ziałaniami/ Poddziałaniami </w:t>
            </w:r>
            <w:r w:rsidR="000B56AB">
              <w:rPr>
                <w:rFonts w:cs="Arial"/>
                <w:sz w:val="20"/>
                <w:szCs w:val="20"/>
              </w:rPr>
              <w:br/>
            </w:r>
            <w:r w:rsidRPr="00AE6C71">
              <w:rPr>
                <w:rFonts w:cs="Arial"/>
                <w:sz w:val="20"/>
                <w:szCs w:val="20"/>
              </w:rPr>
              <w:t xml:space="preserve">w ramach PO lub </w:t>
            </w:r>
            <w:r w:rsidR="000B56AB">
              <w:rPr>
                <w:rFonts w:cs="Arial"/>
                <w:sz w:val="20"/>
                <w:szCs w:val="20"/>
              </w:rPr>
              <w:br/>
            </w:r>
            <w:r w:rsidRPr="00AE6C71">
              <w:rPr>
                <w:rFonts w:cs="Arial"/>
                <w:sz w:val="20"/>
                <w:szCs w:val="20"/>
              </w:rPr>
              <w:t>z innymi PO (jeśli dotyczy)</w:t>
            </w:r>
          </w:p>
          <w:p w:rsidR="00206A60" w:rsidRPr="00AE6C71" w:rsidRDefault="00206A60" w:rsidP="00B70E5D">
            <w:pPr>
              <w:tabs>
                <w:tab w:val="num" w:pos="284"/>
              </w:tabs>
              <w:suppressAutoHyphens/>
              <w:spacing w:before="40" w:after="40" w:line="240" w:lineRule="auto"/>
              <w:ind w:left="284" w:right="284" w:hanging="284"/>
              <w:rPr>
                <w:rFonts w:ascii="Arial" w:hAnsi="Arial" w:cs="Arial"/>
                <w:sz w:val="20"/>
                <w:szCs w:val="20"/>
              </w:rPr>
            </w:pPr>
          </w:p>
        </w:tc>
        <w:tc>
          <w:tcPr>
            <w:tcW w:w="1019" w:type="pct"/>
            <w:gridSpan w:val="2"/>
            <w:tcBorders>
              <w:top w:val="single" w:sz="4" w:space="0" w:color="auto"/>
              <w:left w:val="single" w:sz="4" w:space="0" w:color="auto"/>
              <w:right w:val="single" w:sz="4" w:space="0" w:color="auto"/>
            </w:tcBorders>
            <w:hideMark/>
          </w:tcPr>
          <w:p w:rsidR="00206A60" w:rsidRPr="00AE6C71" w:rsidRDefault="00206A60" w:rsidP="003712E3">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206A60" w:rsidRPr="00AE6C71" w:rsidRDefault="00206A60" w:rsidP="00D13523">
            <w:pPr>
              <w:tabs>
                <w:tab w:val="left" w:pos="339"/>
              </w:tabs>
              <w:spacing w:after="0" w:line="240" w:lineRule="auto"/>
              <w:ind w:right="284"/>
              <w:rPr>
                <w:rFonts w:ascii="Arial" w:hAnsi="Arial" w:cs="Arial"/>
                <w:sz w:val="20"/>
                <w:szCs w:val="20"/>
              </w:rPr>
            </w:pPr>
            <w:r w:rsidRPr="00AE6C71">
              <w:rPr>
                <w:rFonts w:cs="Arial"/>
                <w:sz w:val="20"/>
                <w:szCs w:val="20"/>
              </w:rPr>
              <w:t xml:space="preserve">W zakresie zapewnienia koordynacji udzielanego wsparcia </w:t>
            </w:r>
            <w:r w:rsidR="00E02AC3" w:rsidRPr="00AE6C71">
              <w:rPr>
                <w:rFonts w:cs="Arial"/>
                <w:sz w:val="20"/>
                <w:szCs w:val="20"/>
              </w:rPr>
              <w:br/>
            </w:r>
            <w:r w:rsidRPr="00AE6C71">
              <w:rPr>
                <w:rFonts w:cs="Arial"/>
                <w:sz w:val="20"/>
                <w:szCs w:val="20"/>
              </w:rPr>
              <w:t>z innymi Działaniami i Osiami Priorytetowymi RPOWŚ na lata 2014-2020:</w:t>
            </w:r>
          </w:p>
          <w:p w:rsidR="00206A60" w:rsidRPr="00AE6C71" w:rsidRDefault="00206A60" w:rsidP="00001264">
            <w:pPr>
              <w:numPr>
                <w:ilvl w:val="0"/>
                <w:numId w:val="122"/>
              </w:numPr>
              <w:tabs>
                <w:tab w:val="left" w:pos="339"/>
              </w:tabs>
              <w:spacing w:after="0" w:line="240" w:lineRule="auto"/>
              <w:ind w:left="113" w:right="284" w:firstLine="0"/>
              <w:rPr>
                <w:rFonts w:cs="Arial"/>
                <w:sz w:val="20"/>
                <w:szCs w:val="20"/>
              </w:rPr>
            </w:pPr>
            <w:r w:rsidRPr="00AE6C71">
              <w:rPr>
                <w:rFonts w:cs="Arial"/>
                <w:sz w:val="20"/>
                <w:szCs w:val="20"/>
              </w:rPr>
              <w:t>Komitet Monitorujący RPOWŚ na lata 2014-2020,</w:t>
            </w:r>
          </w:p>
          <w:p w:rsidR="00206A60" w:rsidRPr="00AE6C71" w:rsidRDefault="00206A60" w:rsidP="00001264">
            <w:pPr>
              <w:numPr>
                <w:ilvl w:val="0"/>
                <w:numId w:val="122"/>
              </w:numPr>
              <w:tabs>
                <w:tab w:val="left" w:pos="339"/>
              </w:tabs>
              <w:spacing w:after="0" w:line="240" w:lineRule="auto"/>
              <w:ind w:left="113" w:right="284" w:firstLine="0"/>
              <w:rPr>
                <w:rFonts w:cs="Arial"/>
                <w:sz w:val="20"/>
                <w:szCs w:val="20"/>
              </w:rPr>
            </w:pPr>
            <w:r w:rsidRPr="00AE6C71">
              <w:rPr>
                <w:rFonts w:cs="Arial"/>
                <w:sz w:val="20"/>
                <w:szCs w:val="20"/>
              </w:rPr>
              <w:t>kryteria wyboru projektów,</w:t>
            </w:r>
          </w:p>
          <w:p w:rsidR="00206A60" w:rsidRPr="00AE6C71" w:rsidRDefault="00206A60" w:rsidP="00001264">
            <w:pPr>
              <w:numPr>
                <w:ilvl w:val="0"/>
                <w:numId w:val="122"/>
              </w:numPr>
              <w:tabs>
                <w:tab w:val="left" w:pos="339"/>
              </w:tabs>
              <w:spacing w:after="0" w:line="240" w:lineRule="auto"/>
              <w:ind w:left="113" w:right="284" w:firstLine="0"/>
              <w:rPr>
                <w:rFonts w:cs="Arial"/>
                <w:sz w:val="20"/>
                <w:szCs w:val="20"/>
              </w:rPr>
            </w:pPr>
            <w:r w:rsidRPr="00AE6C71">
              <w:rPr>
                <w:rFonts w:cs="Arial"/>
                <w:sz w:val="20"/>
                <w:szCs w:val="20"/>
              </w:rPr>
              <w:t>działania w zakresie informacji i promocji,</w:t>
            </w:r>
          </w:p>
          <w:p w:rsidR="00206A60" w:rsidRPr="00AE6C71" w:rsidRDefault="00206A60" w:rsidP="00001264">
            <w:pPr>
              <w:numPr>
                <w:ilvl w:val="0"/>
                <w:numId w:val="122"/>
              </w:numPr>
              <w:tabs>
                <w:tab w:val="left" w:pos="339"/>
              </w:tabs>
              <w:spacing w:after="0" w:line="240" w:lineRule="auto"/>
              <w:ind w:left="113" w:right="284" w:firstLine="0"/>
              <w:rPr>
                <w:rFonts w:cs="Arial"/>
                <w:sz w:val="20"/>
                <w:szCs w:val="20"/>
              </w:rPr>
            </w:pPr>
            <w:r w:rsidRPr="00AE6C71">
              <w:rPr>
                <w:rFonts w:cs="Arial"/>
                <w:sz w:val="20"/>
                <w:szCs w:val="20"/>
              </w:rPr>
              <w:t>monitoring i ewaluacja.</w:t>
            </w:r>
          </w:p>
          <w:p w:rsidR="00206A60" w:rsidRPr="00AE6C71" w:rsidRDefault="00206A60" w:rsidP="00D13523">
            <w:pPr>
              <w:tabs>
                <w:tab w:val="left" w:pos="339"/>
              </w:tabs>
              <w:spacing w:before="60" w:after="0" w:line="240" w:lineRule="auto"/>
              <w:ind w:left="34" w:right="284"/>
              <w:rPr>
                <w:rFonts w:cs="Arial"/>
                <w:sz w:val="20"/>
                <w:szCs w:val="20"/>
              </w:rPr>
            </w:pPr>
            <w:r w:rsidRPr="00AE6C71">
              <w:rPr>
                <w:rFonts w:cs="Arial"/>
                <w:sz w:val="20"/>
                <w:szCs w:val="20"/>
              </w:rPr>
              <w:t xml:space="preserve">W zakresie zapewnienia koordynacji udzielanego wsparcia </w:t>
            </w:r>
            <w:r w:rsidR="00FE733D">
              <w:rPr>
                <w:rFonts w:cs="Arial"/>
                <w:sz w:val="20"/>
                <w:szCs w:val="20"/>
              </w:rPr>
              <w:br/>
            </w:r>
            <w:r w:rsidRPr="00AE6C71">
              <w:rPr>
                <w:rFonts w:cs="Arial"/>
                <w:sz w:val="20"/>
                <w:szCs w:val="20"/>
              </w:rPr>
              <w:t>z innymi Programami Operacyjnymi:</w:t>
            </w:r>
          </w:p>
          <w:p w:rsidR="00206A60" w:rsidRPr="00AE6C71" w:rsidRDefault="00206A60" w:rsidP="00001264">
            <w:pPr>
              <w:numPr>
                <w:ilvl w:val="0"/>
                <w:numId w:val="380"/>
              </w:numPr>
              <w:spacing w:after="0" w:line="240" w:lineRule="auto"/>
              <w:ind w:left="315" w:right="284" w:hanging="283"/>
              <w:rPr>
                <w:rFonts w:cs="Arial"/>
                <w:sz w:val="20"/>
                <w:szCs w:val="20"/>
              </w:rPr>
            </w:pPr>
            <w:r w:rsidRPr="00AE6C71">
              <w:rPr>
                <w:rFonts w:cs="Arial"/>
                <w:sz w:val="20"/>
                <w:szCs w:val="20"/>
              </w:rPr>
              <w:t xml:space="preserve">Wspólna Lista Wskaźników Kluczowych, </w:t>
            </w:r>
          </w:p>
          <w:p w:rsidR="00206A60" w:rsidRPr="00AE6C71" w:rsidRDefault="00206A60" w:rsidP="00001264">
            <w:pPr>
              <w:numPr>
                <w:ilvl w:val="0"/>
                <w:numId w:val="380"/>
              </w:numPr>
              <w:spacing w:after="0" w:line="240" w:lineRule="auto"/>
              <w:ind w:left="315" w:right="284" w:hanging="283"/>
              <w:rPr>
                <w:rFonts w:cs="Arial"/>
                <w:sz w:val="20"/>
                <w:szCs w:val="20"/>
              </w:rPr>
            </w:pPr>
            <w:r w:rsidRPr="00AE6C71">
              <w:rPr>
                <w:rFonts w:cs="Arial"/>
                <w:sz w:val="20"/>
                <w:szCs w:val="20"/>
              </w:rPr>
              <w:t>Kontrakt Terytorialny dla Województwa Świętokrzyskiego na lata 2014-2020,</w:t>
            </w:r>
          </w:p>
          <w:p w:rsidR="00206A60" w:rsidRPr="00AE6C71" w:rsidRDefault="00206A60" w:rsidP="00001264">
            <w:pPr>
              <w:numPr>
                <w:ilvl w:val="0"/>
                <w:numId w:val="380"/>
              </w:numPr>
              <w:spacing w:after="0" w:line="240" w:lineRule="auto"/>
              <w:ind w:left="315" w:right="284" w:hanging="283"/>
              <w:rPr>
                <w:rFonts w:cs="Arial"/>
                <w:i/>
                <w:sz w:val="20"/>
                <w:szCs w:val="20"/>
              </w:rPr>
            </w:pPr>
            <w:r w:rsidRPr="00AE6C71">
              <w:rPr>
                <w:rFonts w:cs="Arial"/>
                <w:i/>
                <w:sz w:val="20"/>
                <w:szCs w:val="20"/>
              </w:rPr>
              <w:t xml:space="preserve">Wytyczne w zakresie realizacji przedsięwzięć </w:t>
            </w:r>
            <w:r w:rsidR="000B56AB">
              <w:rPr>
                <w:rFonts w:cs="Arial"/>
                <w:i/>
                <w:sz w:val="20"/>
                <w:szCs w:val="20"/>
              </w:rPr>
              <w:br/>
            </w:r>
            <w:r w:rsidRPr="00AE6C71">
              <w:rPr>
                <w:rFonts w:cs="Arial"/>
                <w:i/>
                <w:sz w:val="20"/>
                <w:szCs w:val="20"/>
              </w:rPr>
              <w:t>w obszarze włączenia Społecznego i zwalczania ubóstwa z wykorzystaniem środków Europejskiego Funduszu Społecznego i Europejskiego Funduszu Rozwoju Regionalnego na lata 2014-2020.</w:t>
            </w:r>
          </w:p>
          <w:p w:rsidR="00206A60" w:rsidRPr="00AE6C71" w:rsidRDefault="00206A60" w:rsidP="00D13523">
            <w:pPr>
              <w:tabs>
                <w:tab w:val="left" w:pos="339"/>
              </w:tabs>
              <w:spacing w:after="60" w:line="240" w:lineRule="auto"/>
              <w:ind w:right="284"/>
              <w:rPr>
                <w:rFonts w:cs="Arial"/>
                <w:sz w:val="20"/>
                <w:szCs w:val="20"/>
              </w:rPr>
            </w:pPr>
            <w:r w:rsidRPr="00AE6C71">
              <w:rPr>
                <w:rFonts w:cs="Arial"/>
                <w:sz w:val="20"/>
                <w:szCs w:val="20"/>
              </w:rPr>
              <w:t>Komplementarność z innymi Programami Operacyjnymi:</w:t>
            </w:r>
          </w:p>
          <w:p w:rsidR="00206A60" w:rsidRPr="00AE6C71" w:rsidRDefault="00206A60" w:rsidP="00001264">
            <w:pPr>
              <w:numPr>
                <w:ilvl w:val="0"/>
                <w:numId w:val="381"/>
              </w:numPr>
              <w:tabs>
                <w:tab w:val="left" w:pos="339"/>
              </w:tabs>
              <w:spacing w:after="0" w:line="240" w:lineRule="auto"/>
              <w:ind w:left="315" w:right="284" w:hanging="283"/>
              <w:rPr>
                <w:rFonts w:cs="Arial"/>
                <w:sz w:val="20"/>
                <w:szCs w:val="20"/>
              </w:rPr>
            </w:pPr>
            <w:r w:rsidRPr="00AE6C71">
              <w:rPr>
                <w:rFonts w:cs="Arial"/>
                <w:sz w:val="20"/>
                <w:szCs w:val="20"/>
              </w:rPr>
              <w:t xml:space="preserve">Program Operacyjny Wiedza Edukacja Rozwój, </w:t>
            </w:r>
          </w:p>
          <w:p w:rsidR="00206A60" w:rsidRPr="00AE6C71" w:rsidRDefault="00206A60" w:rsidP="00001264">
            <w:pPr>
              <w:numPr>
                <w:ilvl w:val="0"/>
                <w:numId w:val="381"/>
              </w:numPr>
              <w:tabs>
                <w:tab w:val="left" w:pos="339"/>
              </w:tabs>
              <w:spacing w:after="0" w:line="240" w:lineRule="auto"/>
              <w:ind w:left="315" w:right="284" w:hanging="283"/>
              <w:rPr>
                <w:rFonts w:cs="Arial"/>
                <w:sz w:val="20"/>
                <w:szCs w:val="20"/>
              </w:rPr>
            </w:pPr>
            <w:r w:rsidRPr="00AE6C71">
              <w:rPr>
                <w:rFonts w:cs="Arial"/>
                <w:sz w:val="20"/>
                <w:szCs w:val="20"/>
              </w:rPr>
              <w:t>Krajowy Program Rozwoju Ekonomii Społecznej,</w:t>
            </w:r>
          </w:p>
          <w:p w:rsidR="00206A60" w:rsidRPr="00AE6C71" w:rsidRDefault="00206A60" w:rsidP="00001264">
            <w:pPr>
              <w:numPr>
                <w:ilvl w:val="0"/>
                <w:numId w:val="381"/>
              </w:numPr>
              <w:tabs>
                <w:tab w:val="left" w:pos="339"/>
              </w:tabs>
              <w:spacing w:after="0" w:line="240" w:lineRule="auto"/>
              <w:ind w:left="315" w:right="284" w:hanging="283"/>
              <w:rPr>
                <w:rFonts w:cs="Arial"/>
                <w:sz w:val="20"/>
                <w:szCs w:val="20"/>
              </w:rPr>
            </w:pPr>
            <w:r w:rsidRPr="00AE6C71">
              <w:rPr>
                <w:rFonts w:cs="Arial"/>
                <w:sz w:val="20"/>
                <w:szCs w:val="20"/>
              </w:rPr>
              <w:t>Regionalny program rozwoju ekonomii społecznej,</w:t>
            </w:r>
          </w:p>
          <w:p w:rsidR="00206A60" w:rsidRPr="00AE6C71" w:rsidRDefault="00206A60" w:rsidP="00001264">
            <w:pPr>
              <w:numPr>
                <w:ilvl w:val="0"/>
                <w:numId w:val="381"/>
              </w:numPr>
              <w:tabs>
                <w:tab w:val="left" w:pos="339"/>
              </w:tabs>
              <w:spacing w:after="0" w:line="240" w:lineRule="auto"/>
              <w:ind w:left="315" w:right="284" w:hanging="283"/>
              <w:rPr>
                <w:rFonts w:cs="Arial"/>
                <w:sz w:val="20"/>
                <w:szCs w:val="20"/>
              </w:rPr>
            </w:pPr>
            <w:r w:rsidRPr="00AE6C71">
              <w:rPr>
                <w:rFonts w:cs="Arial"/>
                <w:sz w:val="20"/>
                <w:szCs w:val="20"/>
              </w:rPr>
              <w:t>Program na rzecz przemian i innowacji społecznych,</w:t>
            </w:r>
          </w:p>
          <w:p w:rsidR="00206A60" w:rsidRPr="00AE6C71" w:rsidRDefault="00206A60" w:rsidP="00001264">
            <w:pPr>
              <w:numPr>
                <w:ilvl w:val="0"/>
                <w:numId w:val="381"/>
              </w:numPr>
              <w:tabs>
                <w:tab w:val="left" w:pos="339"/>
              </w:tabs>
              <w:spacing w:after="0" w:line="240" w:lineRule="auto"/>
              <w:ind w:left="315" w:right="284" w:hanging="283"/>
              <w:rPr>
                <w:rFonts w:ascii="Arial" w:hAnsi="Arial" w:cs="Arial"/>
                <w:sz w:val="20"/>
                <w:szCs w:val="20"/>
              </w:rPr>
            </w:pPr>
            <w:r w:rsidRPr="00AE6C71">
              <w:rPr>
                <w:rFonts w:cs="Arial"/>
                <w:sz w:val="20"/>
                <w:szCs w:val="20"/>
              </w:rPr>
              <w:t xml:space="preserve">COSME – program na rzecz konkurencyjności  przedsiębiorstw oraz małych i średnich przedsiębiorstw. </w:t>
            </w:r>
          </w:p>
        </w:tc>
      </w:tr>
      <w:tr w:rsidR="002D2A97" w:rsidRPr="00AE6C71" w:rsidTr="00D13523">
        <w:trPr>
          <w:cantSplit/>
          <w:trHeight w:val="842"/>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3"/>
              </w:numPr>
              <w:tabs>
                <w:tab w:val="clear" w:pos="900"/>
                <w:tab w:val="num" w:pos="426"/>
                <w:tab w:val="left" w:pos="1985"/>
                <w:tab w:val="left" w:pos="2162"/>
              </w:tabs>
              <w:suppressAutoHyphens/>
              <w:spacing w:before="40" w:after="0" w:line="240" w:lineRule="auto"/>
              <w:ind w:left="426" w:right="177" w:hanging="426"/>
              <w:rPr>
                <w:rFonts w:ascii="Arial" w:hAnsi="Arial" w:cs="Arial"/>
                <w:sz w:val="20"/>
                <w:szCs w:val="20"/>
              </w:rPr>
            </w:pPr>
            <w:r w:rsidRPr="00AE6C71">
              <w:rPr>
                <w:rFonts w:cs="Arial"/>
                <w:sz w:val="20"/>
                <w:szCs w:val="20"/>
              </w:rPr>
              <w:t>Instrumenty terytorialne</w:t>
            </w:r>
          </w:p>
          <w:p w:rsidR="002D2A97" w:rsidRPr="00AE6C71" w:rsidRDefault="002D2A97" w:rsidP="00483FB9">
            <w:pPr>
              <w:tabs>
                <w:tab w:val="num" w:pos="426"/>
                <w:tab w:val="left" w:pos="1985"/>
                <w:tab w:val="left" w:pos="2162"/>
              </w:tabs>
              <w:suppressAutoHyphens/>
              <w:spacing w:after="40" w:line="240" w:lineRule="auto"/>
              <w:ind w:left="426" w:right="177"/>
              <w:rPr>
                <w:rFonts w:ascii="Arial" w:hAnsi="Arial" w:cs="Arial"/>
                <w:sz w:val="20"/>
                <w:szCs w:val="20"/>
              </w:rPr>
            </w:pP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D13523" w:rsidRPr="00AE6C71" w:rsidTr="005F30D1">
        <w:tc>
          <w:tcPr>
            <w:tcW w:w="1219" w:type="pct"/>
            <w:tcBorders>
              <w:top w:val="single" w:sz="4" w:space="0" w:color="auto"/>
              <w:left w:val="single" w:sz="4" w:space="0" w:color="auto"/>
              <w:bottom w:val="single" w:sz="4" w:space="0" w:color="auto"/>
              <w:right w:val="single" w:sz="4" w:space="0" w:color="auto"/>
            </w:tcBorders>
            <w:hideMark/>
          </w:tcPr>
          <w:p w:rsidR="00D13523" w:rsidRPr="00AE6C71" w:rsidRDefault="00D13523" w:rsidP="00001264">
            <w:pPr>
              <w:numPr>
                <w:ilvl w:val="0"/>
                <w:numId w:val="303"/>
              </w:numPr>
              <w:tabs>
                <w:tab w:val="clear" w:pos="900"/>
              </w:tabs>
              <w:suppressAutoHyphens/>
              <w:spacing w:before="40" w:after="40" w:line="240" w:lineRule="auto"/>
              <w:ind w:left="426" w:right="35" w:hanging="426"/>
              <w:rPr>
                <w:rFonts w:ascii="Arial" w:hAnsi="Arial"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1019" w:type="pct"/>
            <w:gridSpan w:val="2"/>
            <w:tcBorders>
              <w:top w:val="single" w:sz="4" w:space="0" w:color="auto"/>
              <w:left w:val="single" w:sz="4" w:space="0" w:color="auto"/>
              <w:right w:val="single" w:sz="4" w:space="0" w:color="auto"/>
            </w:tcBorders>
            <w:hideMark/>
          </w:tcPr>
          <w:p w:rsidR="00D13523" w:rsidRPr="00AE6C71" w:rsidRDefault="00D13523" w:rsidP="00402276">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D13523" w:rsidRPr="00AE6C71" w:rsidRDefault="00D13523" w:rsidP="00342B55">
            <w:pPr>
              <w:spacing w:before="40" w:after="40" w:line="240" w:lineRule="auto"/>
              <w:ind w:right="284"/>
              <w:rPr>
                <w:rFonts w:ascii="Arial" w:hAnsi="Arial" w:cs="Arial"/>
                <w:sz w:val="20"/>
                <w:szCs w:val="20"/>
              </w:rPr>
            </w:pPr>
            <w:r w:rsidRPr="00AE6C71">
              <w:rPr>
                <w:rFonts w:cs="Arial"/>
                <w:sz w:val="20"/>
                <w:szCs w:val="20"/>
              </w:rPr>
              <w:t xml:space="preserve">Tryb pozakonkursowy </w:t>
            </w:r>
          </w:p>
          <w:p w:rsidR="00D13523" w:rsidRPr="00AE6C71" w:rsidRDefault="00D13523" w:rsidP="00342B55">
            <w:pPr>
              <w:spacing w:before="40" w:after="40" w:line="240" w:lineRule="auto"/>
              <w:ind w:right="284"/>
              <w:rPr>
                <w:rFonts w:ascii="Arial" w:hAnsi="Arial" w:cs="Arial"/>
                <w:sz w:val="20"/>
                <w:szCs w:val="20"/>
              </w:rPr>
            </w:pPr>
            <w:r w:rsidRPr="00AE6C71">
              <w:rPr>
                <w:rFonts w:cs="Arial"/>
                <w:sz w:val="20"/>
                <w:szCs w:val="20"/>
              </w:rPr>
              <w:t>Departament Wdrażania Europejskiego Funduszu Społecznego Urzędu Marszałkowskiego Województwa Świętokrzyskiego.</w:t>
            </w:r>
          </w:p>
        </w:tc>
      </w:tr>
      <w:tr w:rsidR="006112C3" w:rsidRPr="00AE6C71" w:rsidTr="005F30D1">
        <w:tc>
          <w:tcPr>
            <w:tcW w:w="1219" w:type="pct"/>
            <w:tcBorders>
              <w:top w:val="single" w:sz="4" w:space="0" w:color="auto"/>
              <w:left w:val="single" w:sz="4" w:space="0" w:color="auto"/>
              <w:bottom w:val="single" w:sz="4" w:space="0" w:color="auto"/>
              <w:right w:val="single" w:sz="4" w:space="0" w:color="auto"/>
            </w:tcBorders>
            <w:hideMark/>
          </w:tcPr>
          <w:p w:rsidR="006112C3" w:rsidRPr="00AE6C71" w:rsidRDefault="006112C3" w:rsidP="00001264">
            <w:pPr>
              <w:numPr>
                <w:ilvl w:val="0"/>
                <w:numId w:val="303"/>
              </w:numPr>
              <w:tabs>
                <w:tab w:val="num" w:pos="426"/>
              </w:tabs>
              <w:suppressAutoHyphens/>
              <w:spacing w:after="0" w:line="240" w:lineRule="auto"/>
              <w:ind w:left="425" w:right="34" w:hanging="426"/>
              <w:rPr>
                <w:rFonts w:ascii="Arial" w:hAnsi="Arial" w:cs="Arial"/>
                <w:sz w:val="20"/>
                <w:szCs w:val="20"/>
              </w:rPr>
            </w:pPr>
            <w:r w:rsidRPr="00AE6C71">
              <w:rPr>
                <w:rFonts w:cs="Arial"/>
                <w:sz w:val="20"/>
                <w:szCs w:val="20"/>
              </w:rPr>
              <w:t xml:space="preserve">Limity i ograniczenia w realizacji </w:t>
            </w:r>
            <w:r w:rsidR="008B7FBC" w:rsidRPr="00AE6C71">
              <w:rPr>
                <w:rFonts w:cs="Arial"/>
                <w:sz w:val="20"/>
                <w:szCs w:val="20"/>
              </w:rPr>
              <w:t>p</w:t>
            </w:r>
            <w:r w:rsidRPr="00AE6C71">
              <w:rPr>
                <w:rFonts w:cs="Arial"/>
                <w:sz w:val="20"/>
                <w:szCs w:val="20"/>
              </w:rPr>
              <w:t>rojektów</w:t>
            </w:r>
          </w:p>
          <w:p w:rsidR="006112C3" w:rsidRPr="00AE6C71" w:rsidRDefault="006112C3" w:rsidP="008B7FBC">
            <w:pPr>
              <w:tabs>
                <w:tab w:val="num" w:pos="426"/>
              </w:tabs>
              <w:suppressAutoHyphens/>
              <w:spacing w:after="0" w:line="240" w:lineRule="auto"/>
              <w:ind w:left="425" w:right="34"/>
              <w:rPr>
                <w:rFonts w:ascii="Arial" w:hAnsi="Arial" w:cs="Arial"/>
                <w:sz w:val="20"/>
                <w:szCs w:val="20"/>
              </w:rPr>
            </w:pPr>
            <w:r w:rsidRPr="00AE6C71">
              <w:rPr>
                <w:rFonts w:cs="Arial"/>
                <w:sz w:val="20"/>
                <w:szCs w:val="20"/>
              </w:rPr>
              <w:t>(jeśli dotyczy)</w:t>
            </w:r>
          </w:p>
        </w:tc>
        <w:tc>
          <w:tcPr>
            <w:tcW w:w="1019" w:type="pct"/>
            <w:gridSpan w:val="2"/>
            <w:tcBorders>
              <w:top w:val="single" w:sz="4" w:space="0" w:color="auto"/>
              <w:left w:val="single" w:sz="4" w:space="0" w:color="auto"/>
              <w:right w:val="single" w:sz="4" w:space="0" w:color="auto"/>
            </w:tcBorders>
            <w:hideMark/>
          </w:tcPr>
          <w:p w:rsidR="006112C3" w:rsidRPr="00AE6C71" w:rsidRDefault="006112C3" w:rsidP="00402276">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6112C3" w:rsidRPr="00AE6C71" w:rsidRDefault="006112C3" w:rsidP="00001264">
            <w:pPr>
              <w:numPr>
                <w:ilvl w:val="0"/>
                <w:numId w:val="382"/>
              </w:numPr>
              <w:autoSpaceDE w:val="0"/>
              <w:autoSpaceDN w:val="0"/>
              <w:adjustRightInd w:val="0"/>
              <w:spacing w:after="0" w:line="240" w:lineRule="auto"/>
              <w:ind w:left="313" w:right="284" w:hanging="313"/>
              <w:rPr>
                <w:rFonts w:ascii="Arial" w:hAnsi="Arial" w:cs="Arial"/>
                <w:sz w:val="20"/>
                <w:szCs w:val="20"/>
              </w:rPr>
            </w:pPr>
            <w:r w:rsidRPr="00AE6C71">
              <w:rPr>
                <w:rFonts w:cs="Arial"/>
                <w:sz w:val="20"/>
                <w:szCs w:val="20"/>
              </w:rPr>
              <w:t xml:space="preserve">Zgodnie z </w:t>
            </w:r>
            <w:r w:rsidR="005F0346" w:rsidRPr="00AE6C71">
              <w:rPr>
                <w:rFonts w:cs="Arial"/>
                <w:sz w:val="20"/>
                <w:szCs w:val="20"/>
              </w:rPr>
              <w:t xml:space="preserve">warunkami i zasadami naboru projektu pozakonkursowego, prawodawstwem krajowym oraz </w:t>
            </w:r>
            <w:r w:rsidRPr="00AE6C71">
              <w:rPr>
                <w:rFonts w:cs="Arial"/>
                <w:sz w:val="20"/>
                <w:szCs w:val="20"/>
              </w:rPr>
              <w:t>wytycznymi, w szczególności:</w:t>
            </w:r>
          </w:p>
          <w:p w:rsidR="006112C3" w:rsidRPr="00AE6C71" w:rsidRDefault="006112C3" w:rsidP="00001264">
            <w:pPr>
              <w:numPr>
                <w:ilvl w:val="0"/>
                <w:numId w:val="383"/>
              </w:numPr>
              <w:tabs>
                <w:tab w:val="left" w:pos="313"/>
              </w:tabs>
              <w:autoSpaceDE w:val="0"/>
              <w:autoSpaceDN w:val="0"/>
              <w:adjustRightInd w:val="0"/>
              <w:spacing w:after="0" w:line="240" w:lineRule="auto"/>
              <w:ind w:left="313" w:right="284" w:hanging="283"/>
              <w:rPr>
                <w:rFonts w:cs="Arial"/>
                <w:i/>
                <w:iCs/>
                <w:sz w:val="20"/>
                <w:szCs w:val="20"/>
              </w:rPr>
            </w:pPr>
            <w:r w:rsidRPr="00AE6C71">
              <w:rPr>
                <w:rFonts w:cs="Arial"/>
                <w:i/>
                <w:iCs/>
                <w:sz w:val="20"/>
                <w:szCs w:val="20"/>
              </w:rPr>
              <w:t>Wytyczn</w:t>
            </w:r>
            <w:r w:rsidR="00C80EEC">
              <w:rPr>
                <w:rFonts w:cs="Arial"/>
                <w:i/>
                <w:iCs/>
                <w:sz w:val="20"/>
                <w:szCs w:val="20"/>
              </w:rPr>
              <w:t>ymi</w:t>
            </w:r>
            <w:r w:rsidRPr="00AE6C71">
              <w:rPr>
                <w:rFonts w:cs="Arial"/>
                <w:i/>
                <w:iCs/>
                <w:sz w:val="20"/>
                <w:szCs w:val="20"/>
              </w:rPr>
              <w:t xml:space="preserve"> w zakresie kwalifikowalności wydatków </w:t>
            </w:r>
            <w:r w:rsidR="000B56AB">
              <w:rPr>
                <w:rFonts w:cs="Arial"/>
                <w:i/>
                <w:iCs/>
                <w:sz w:val="20"/>
                <w:szCs w:val="20"/>
              </w:rPr>
              <w:br/>
            </w:r>
            <w:r w:rsidRPr="00AE6C71">
              <w:rPr>
                <w:rFonts w:cs="Arial"/>
                <w:i/>
                <w:iCs/>
                <w:sz w:val="20"/>
                <w:szCs w:val="20"/>
              </w:rPr>
              <w:t xml:space="preserve">w </w:t>
            </w:r>
            <w:r w:rsidR="007D3E0D" w:rsidRPr="00AE6C71">
              <w:rPr>
                <w:rFonts w:cs="Arial"/>
                <w:i/>
                <w:iCs/>
                <w:sz w:val="20"/>
                <w:szCs w:val="20"/>
              </w:rPr>
              <w:t>ramach</w:t>
            </w:r>
            <w:r w:rsidRPr="00AE6C71">
              <w:rPr>
                <w:rFonts w:cs="Arial"/>
                <w:i/>
                <w:iCs/>
                <w:sz w:val="20"/>
                <w:szCs w:val="20"/>
              </w:rPr>
              <w:t xml:space="preserve"> Europejskiego Funduszu Rozwoju Regionalnego, Europejskiego Funduszu Społecznego oraz Funduszu Spójności  na lata 2014-2020,</w:t>
            </w:r>
          </w:p>
          <w:p w:rsidR="006B261E" w:rsidRPr="00AE6C71" w:rsidRDefault="006B261E" w:rsidP="006B261E">
            <w:pPr>
              <w:spacing w:before="40" w:after="40" w:line="240" w:lineRule="auto"/>
              <w:ind w:left="642" w:hanging="284"/>
              <w:rPr>
                <w:rFonts w:cs="Arial"/>
                <w:sz w:val="20"/>
                <w:szCs w:val="20"/>
              </w:rPr>
            </w:pPr>
            <w:r w:rsidRPr="00AE6C71">
              <w:rPr>
                <w:rFonts w:cs="Arial"/>
              </w:rPr>
              <w:t>a)</w:t>
            </w:r>
            <w:r w:rsidRPr="00AE6C71">
              <w:rPr>
                <w:rFonts w:cs="Arial"/>
                <w:i/>
              </w:rPr>
              <w:t xml:space="preserve"> </w:t>
            </w:r>
            <w:r w:rsidRPr="00AE6C71">
              <w:rPr>
                <w:rFonts w:cs="Arial"/>
                <w:sz w:val="20"/>
                <w:szCs w:val="20"/>
              </w:rPr>
              <w:t xml:space="preserve">koszty pośrednie rozliczane są wyłącznie </w:t>
            </w:r>
            <w:r w:rsidRPr="00AE6C71">
              <w:rPr>
                <w:rFonts w:cs="Arial"/>
                <w:sz w:val="20"/>
                <w:szCs w:val="20"/>
              </w:rPr>
              <w:br/>
              <w:t>z wykorzystaniem następujących stawek ryczałtowych:</w:t>
            </w:r>
          </w:p>
          <w:p w:rsidR="006B261E" w:rsidRPr="00AE6C71" w:rsidRDefault="006B261E" w:rsidP="00D870BF">
            <w:pPr>
              <w:numPr>
                <w:ilvl w:val="0"/>
                <w:numId w:val="539"/>
              </w:numPr>
              <w:spacing w:before="40" w:after="40" w:line="240" w:lineRule="auto"/>
              <w:ind w:left="926" w:hanging="284"/>
              <w:rPr>
                <w:rFonts w:cs="Arial"/>
                <w:sz w:val="20"/>
                <w:szCs w:val="20"/>
              </w:rPr>
            </w:pPr>
            <w:r w:rsidRPr="00AE6C71">
              <w:rPr>
                <w:rFonts w:cs="Arial"/>
                <w:sz w:val="20"/>
                <w:szCs w:val="20"/>
              </w:rPr>
              <w:t xml:space="preserve">25% kosztów bezpośrednich – </w:t>
            </w:r>
            <w:r w:rsidRPr="00AE6C71">
              <w:rPr>
                <w:rFonts w:cs="Arial"/>
                <w:sz w:val="20"/>
                <w:szCs w:val="20"/>
              </w:rPr>
              <w:br/>
              <w:t>w przypadku projektów o wartości kosztów bezpośrednich</w:t>
            </w:r>
            <w:r w:rsidR="003353F5">
              <w:rPr>
                <w:rFonts w:cs="Arial"/>
                <w:sz w:val="20"/>
                <w:szCs w:val="20"/>
                <w:vertAlign w:val="superscript"/>
              </w:rPr>
              <w:footnoteReference w:id="243"/>
            </w:r>
            <w:r w:rsidRPr="00AE6C71">
              <w:rPr>
                <w:rFonts w:cs="Arial"/>
                <w:sz w:val="20"/>
                <w:szCs w:val="20"/>
              </w:rPr>
              <w:t xml:space="preserve">  do 830 tys. PLN włącznie, </w:t>
            </w:r>
          </w:p>
          <w:p w:rsidR="006B261E" w:rsidRPr="00AE6C71" w:rsidRDefault="006B261E" w:rsidP="00D870BF">
            <w:pPr>
              <w:numPr>
                <w:ilvl w:val="0"/>
                <w:numId w:val="539"/>
              </w:numPr>
              <w:spacing w:before="40" w:after="40" w:line="240" w:lineRule="auto"/>
              <w:ind w:left="926" w:hanging="284"/>
              <w:rPr>
                <w:rFonts w:cs="Arial"/>
                <w:sz w:val="20"/>
                <w:szCs w:val="20"/>
              </w:rPr>
            </w:pPr>
            <w:r w:rsidRPr="00AE6C71">
              <w:rPr>
                <w:rFonts w:cs="Arial"/>
                <w:sz w:val="20"/>
                <w:szCs w:val="20"/>
              </w:rPr>
              <w:t xml:space="preserve">20% kosztów bezpośrednich – </w:t>
            </w:r>
            <w:r w:rsidRPr="00AE6C71">
              <w:rPr>
                <w:rFonts w:cs="Arial"/>
                <w:sz w:val="20"/>
                <w:szCs w:val="20"/>
              </w:rPr>
              <w:br/>
              <w:t>w przypadku projektów o wartości kosztów bezpośrednich</w:t>
            </w:r>
            <w:r w:rsidR="00351C75">
              <w:rPr>
                <w:rStyle w:val="Odwoanieprzypisudolnego"/>
                <w:rFonts w:cs="Arial"/>
                <w:sz w:val="20"/>
                <w:szCs w:val="20"/>
              </w:rPr>
              <w:footnoteReference w:id="244"/>
            </w:r>
            <w:r w:rsidR="003353F5">
              <w:rPr>
                <w:rFonts w:cs="Arial"/>
                <w:sz w:val="20"/>
                <w:szCs w:val="20"/>
                <w:vertAlign w:val="superscript"/>
              </w:rPr>
              <w:t xml:space="preserve"> </w:t>
            </w:r>
            <w:r w:rsidRPr="00AE6C71">
              <w:rPr>
                <w:rFonts w:cs="Arial"/>
                <w:sz w:val="20"/>
                <w:szCs w:val="20"/>
              </w:rPr>
              <w:t xml:space="preserve"> powyżej 830 tys. PLN do 1 740 tys. PLN włącznie, </w:t>
            </w:r>
          </w:p>
          <w:p w:rsidR="006B261E" w:rsidRPr="00AE6C71" w:rsidRDefault="006B261E" w:rsidP="00D870BF">
            <w:pPr>
              <w:numPr>
                <w:ilvl w:val="0"/>
                <w:numId w:val="539"/>
              </w:numPr>
              <w:spacing w:before="40" w:after="40" w:line="240" w:lineRule="auto"/>
              <w:ind w:left="926" w:hanging="284"/>
              <w:rPr>
                <w:rFonts w:cs="Arial"/>
                <w:sz w:val="20"/>
                <w:szCs w:val="20"/>
              </w:rPr>
            </w:pPr>
            <w:r w:rsidRPr="00AE6C71">
              <w:rPr>
                <w:rFonts w:cs="Arial"/>
                <w:sz w:val="20"/>
                <w:szCs w:val="20"/>
              </w:rPr>
              <w:t xml:space="preserve">15% kosztów bezpośrednich – </w:t>
            </w:r>
            <w:r w:rsidRPr="00AE6C71">
              <w:rPr>
                <w:rFonts w:cs="Arial"/>
                <w:sz w:val="20"/>
                <w:szCs w:val="20"/>
              </w:rPr>
              <w:br/>
              <w:t>w przypadku projektów o wartości kosztów bezpośrednich</w:t>
            </w:r>
            <w:r w:rsidR="00351C75">
              <w:rPr>
                <w:rStyle w:val="Odwoanieprzypisudolnego"/>
                <w:rFonts w:cs="Arial"/>
                <w:sz w:val="20"/>
                <w:szCs w:val="20"/>
              </w:rPr>
              <w:footnoteReference w:id="245"/>
            </w:r>
            <w:r w:rsidRPr="00AE6C71">
              <w:rPr>
                <w:rFonts w:cs="Arial"/>
                <w:sz w:val="20"/>
                <w:szCs w:val="20"/>
              </w:rPr>
              <w:t xml:space="preserve"> powyżej </w:t>
            </w:r>
            <w:r w:rsidRPr="00AE6C71">
              <w:rPr>
                <w:rFonts w:cs="Arial"/>
                <w:sz w:val="20"/>
                <w:szCs w:val="20"/>
              </w:rPr>
              <w:br/>
              <w:t xml:space="preserve">1 740 tys. PLN do 4 550 tys. PLN włącznie, </w:t>
            </w:r>
          </w:p>
          <w:p w:rsidR="006B261E" w:rsidRPr="00AE6C71" w:rsidRDefault="006B261E" w:rsidP="00D870BF">
            <w:pPr>
              <w:numPr>
                <w:ilvl w:val="0"/>
                <w:numId w:val="539"/>
              </w:numPr>
              <w:spacing w:before="40" w:after="40" w:line="240" w:lineRule="auto"/>
              <w:ind w:left="926" w:hanging="284"/>
              <w:rPr>
                <w:rFonts w:cs="Arial"/>
                <w:sz w:val="20"/>
                <w:szCs w:val="20"/>
              </w:rPr>
            </w:pPr>
            <w:r w:rsidRPr="00AE6C71">
              <w:rPr>
                <w:rFonts w:cs="Arial"/>
                <w:sz w:val="20"/>
                <w:szCs w:val="20"/>
              </w:rPr>
              <w:t xml:space="preserve">10% kosztów bezpośrednich – </w:t>
            </w:r>
            <w:r w:rsidRPr="00AE6C71">
              <w:rPr>
                <w:rFonts w:cs="Arial"/>
                <w:sz w:val="20"/>
                <w:szCs w:val="20"/>
              </w:rPr>
              <w:br/>
              <w:t>w przypadku projektów o wartości kosztów bezpośrednich</w:t>
            </w:r>
            <w:r w:rsidR="00351C75">
              <w:rPr>
                <w:rStyle w:val="Odwoanieprzypisudolnego"/>
                <w:rFonts w:cs="Arial"/>
                <w:sz w:val="20"/>
                <w:szCs w:val="20"/>
              </w:rPr>
              <w:footnoteReference w:id="246"/>
            </w:r>
            <w:r w:rsidRPr="00AE6C71">
              <w:rPr>
                <w:rFonts w:cs="Arial"/>
                <w:sz w:val="20"/>
                <w:szCs w:val="20"/>
              </w:rPr>
              <w:t xml:space="preserve"> przekraczającej 4 550 tys. PLN;</w:t>
            </w:r>
          </w:p>
          <w:p w:rsidR="006B261E" w:rsidRPr="00366302" w:rsidRDefault="006B261E" w:rsidP="00D870BF">
            <w:pPr>
              <w:numPr>
                <w:ilvl w:val="0"/>
                <w:numId w:val="540"/>
              </w:numPr>
              <w:autoSpaceDE w:val="0"/>
              <w:autoSpaceDN w:val="0"/>
              <w:adjustRightInd w:val="0"/>
              <w:spacing w:before="40" w:after="40" w:line="240" w:lineRule="auto"/>
              <w:ind w:left="642" w:hanging="284"/>
              <w:rPr>
                <w:sz w:val="20"/>
              </w:rPr>
            </w:pPr>
            <w:r w:rsidRPr="00AE6C71">
              <w:rPr>
                <w:rFonts w:cs="Arial"/>
                <w:sz w:val="20"/>
                <w:szCs w:val="20"/>
              </w:rPr>
              <w:t xml:space="preserve">Beneficjent jest zobowiązany do zachowania trwałości sfinansowanych w ramach projektu środków trwałych przez okres co najmniej 5 lat od daty zakończenia realizacji projektu, określonej w </w:t>
            </w:r>
            <w:r w:rsidR="00BC7C2B" w:rsidRPr="00AE6C71">
              <w:rPr>
                <w:rFonts w:cs="Arial"/>
                <w:sz w:val="20"/>
                <w:szCs w:val="20"/>
              </w:rPr>
              <w:t>decyzji</w:t>
            </w:r>
            <w:r w:rsidRPr="00AE6C71">
              <w:rPr>
                <w:rFonts w:cs="Arial"/>
                <w:sz w:val="20"/>
                <w:szCs w:val="20"/>
              </w:rPr>
              <w:t xml:space="preserve"> </w:t>
            </w:r>
            <w:r w:rsidRPr="00AE6C71">
              <w:rPr>
                <w:rFonts w:cs="Arial"/>
                <w:sz w:val="20"/>
                <w:szCs w:val="20"/>
              </w:rPr>
              <w:br/>
              <w:t>o dofinansowanie projektu;</w:t>
            </w:r>
          </w:p>
          <w:p w:rsidR="006B261E" w:rsidRPr="00AE6C71" w:rsidRDefault="006B261E" w:rsidP="00D870BF">
            <w:pPr>
              <w:numPr>
                <w:ilvl w:val="0"/>
                <w:numId w:val="542"/>
              </w:numPr>
              <w:autoSpaceDE w:val="0"/>
              <w:autoSpaceDN w:val="0"/>
              <w:adjustRightInd w:val="0"/>
              <w:spacing w:before="40" w:after="40" w:line="240" w:lineRule="auto"/>
              <w:ind w:left="389"/>
              <w:rPr>
                <w:rFonts w:cs="Arial"/>
                <w:sz w:val="20"/>
                <w:szCs w:val="20"/>
              </w:rPr>
            </w:pPr>
            <w:r w:rsidRPr="00AE6C71">
              <w:rPr>
                <w:rFonts w:cs="Arial"/>
                <w:i/>
                <w:sz w:val="20"/>
                <w:szCs w:val="20"/>
              </w:rPr>
              <w:t xml:space="preserve">Wytycznymi w zakresie realizacji zasady równości szans </w:t>
            </w:r>
            <w:r w:rsidR="00E02AC3" w:rsidRPr="00AE6C71">
              <w:rPr>
                <w:rFonts w:cs="Arial"/>
                <w:i/>
                <w:sz w:val="20"/>
                <w:szCs w:val="20"/>
              </w:rPr>
              <w:br/>
            </w:r>
            <w:r w:rsidRPr="00AE6C71">
              <w:rPr>
                <w:rFonts w:cs="Arial"/>
                <w:i/>
                <w:sz w:val="20"/>
                <w:szCs w:val="20"/>
              </w:rPr>
              <w:t xml:space="preserve">i niedyskryminacji, w tym dostępności dla osób </w:t>
            </w:r>
            <w:r w:rsidR="00E02AC3" w:rsidRPr="00AE6C71">
              <w:rPr>
                <w:rFonts w:cs="Arial"/>
                <w:i/>
                <w:sz w:val="20"/>
                <w:szCs w:val="20"/>
              </w:rPr>
              <w:br/>
            </w:r>
            <w:r w:rsidRPr="00AE6C71">
              <w:rPr>
                <w:rFonts w:cs="Arial"/>
                <w:i/>
                <w:sz w:val="20"/>
                <w:szCs w:val="20"/>
              </w:rPr>
              <w:t xml:space="preserve">z niepełnosprawnościami i zasady równości szans kobiet </w:t>
            </w:r>
            <w:r w:rsidR="00E02AC3" w:rsidRPr="00AE6C71">
              <w:rPr>
                <w:rFonts w:cs="Arial"/>
                <w:i/>
                <w:sz w:val="20"/>
                <w:szCs w:val="20"/>
              </w:rPr>
              <w:br/>
            </w:r>
            <w:r w:rsidRPr="00AE6C71">
              <w:rPr>
                <w:rFonts w:cs="Arial"/>
                <w:i/>
                <w:sz w:val="20"/>
                <w:szCs w:val="20"/>
              </w:rPr>
              <w:t>i mężczyzn w ramach funduszy unijnych na lata 2014-2020</w:t>
            </w:r>
            <w:r w:rsidRPr="00AE6C71">
              <w:rPr>
                <w:rFonts w:cs="Arial"/>
                <w:sz w:val="20"/>
                <w:szCs w:val="20"/>
              </w:rPr>
              <w:t>, w szczególności:</w:t>
            </w:r>
          </w:p>
          <w:p w:rsidR="006B261E" w:rsidRPr="00AE6C71" w:rsidRDefault="006B261E" w:rsidP="00882D8F">
            <w:pPr>
              <w:numPr>
                <w:ilvl w:val="0"/>
                <w:numId w:val="665"/>
              </w:numPr>
              <w:autoSpaceDE w:val="0"/>
              <w:autoSpaceDN w:val="0"/>
              <w:adjustRightInd w:val="0"/>
              <w:spacing w:before="40" w:after="40" w:line="240" w:lineRule="auto"/>
              <w:ind w:left="738" w:hanging="283"/>
              <w:rPr>
                <w:rFonts w:cs="Arial"/>
                <w:sz w:val="20"/>
                <w:szCs w:val="20"/>
              </w:rPr>
            </w:pPr>
            <w:r w:rsidRPr="00366302">
              <w:rPr>
                <w:sz w:val="20"/>
              </w:rPr>
              <w:t>w</w:t>
            </w:r>
            <w:r w:rsidRPr="00AE6C71">
              <w:rPr>
                <w:rFonts w:cs="Arial"/>
                <w:sz w:val="20"/>
                <w:szCs w:val="20"/>
              </w:rPr>
              <w:t xml:space="preserve">szystkie działania świadczone w ramach projektu, </w:t>
            </w:r>
            <w:r w:rsidR="00E02AC3" w:rsidRPr="00AE6C71">
              <w:rPr>
                <w:rFonts w:cs="Arial"/>
                <w:sz w:val="20"/>
                <w:szCs w:val="20"/>
              </w:rPr>
              <w:br/>
            </w:r>
            <w:r w:rsidRPr="00AE6C71">
              <w:rPr>
                <w:rFonts w:cs="Arial"/>
                <w:sz w:val="20"/>
                <w:szCs w:val="20"/>
              </w:rPr>
              <w:t xml:space="preserve">w których na etapie rekrutacji zidentyfikowano możliwość udziału osób z niepełnosprawnościami powinny być realizowane w budynkach dostosowanych architektonicznie, zgodnie </w:t>
            </w:r>
            <w:r w:rsidR="000B56AB">
              <w:rPr>
                <w:rFonts w:cs="Arial"/>
                <w:sz w:val="20"/>
                <w:szCs w:val="20"/>
              </w:rPr>
              <w:br/>
            </w:r>
            <w:r w:rsidRPr="00AE6C71">
              <w:rPr>
                <w:rFonts w:cs="Arial"/>
                <w:sz w:val="20"/>
                <w:szCs w:val="20"/>
              </w:rPr>
              <w:t>z rozporządzeniem Ministra Infrastruktury z dnia 12 kwietnia 2002 r., w sprawie warunków technicznych, jakim powinny odpowiadać budynki i ich usytuowanie;</w:t>
            </w:r>
          </w:p>
          <w:p w:rsidR="006B261E" w:rsidRPr="00AE6C71" w:rsidRDefault="000F1393" w:rsidP="00882D8F">
            <w:pPr>
              <w:numPr>
                <w:ilvl w:val="0"/>
                <w:numId w:val="665"/>
              </w:numPr>
              <w:autoSpaceDE w:val="0"/>
              <w:autoSpaceDN w:val="0"/>
              <w:adjustRightInd w:val="0"/>
              <w:spacing w:before="40" w:after="40" w:line="240" w:lineRule="auto"/>
              <w:ind w:left="814"/>
              <w:rPr>
                <w:rFonts w:cs="Arial"/>
                <w:sz w:val="20"/>
                <w:szCs w:val="20"/>
              </w:rPr>
            </w:pPr>
            <w:r w:rsidRPr="00AE6C71">
              <w:rPr>
                <w:rFonts w:cs="Arial"/>
                <w:sz w:val="20"/>
                <w:szCs w:val="20"/>
              </w:rPr>
              <w:t xml:space="preserve"> </w:t>
            </w:r>
            <w:r w:rsidR="006B261E" w:rsidRPr="00366302">
              <w:rPr>
                <w:sz w:val="20"/>
              </w:rPr>
              <w:t>w</w:t>
            </w:r>
            <w:r w:rsidR="006B261E" w:rsidRPr="00AE6C71">
              <w:rPr>
                <w:rFonts w:cs="Arial"/>
                <w:sz w:val="20"/>
                <w:szCs w:val="20"/>
              </w:rPr>
              <w:t xml:space="preserve"> ramach projektów ogólnodostępnych, </w:t>
            </w:r>
            <w:r w:rsidR="006B261E" w:rsidRPr="00AE6C71">
              <w:rPr>
                <w:rFonts w:cs="Arial"/>
                <w:sz w:val="20"/>
                <w:szCs w:val="20"/>
              </w:rPr>
              <w:br/>
              <w:t xml:space="preserve">w celu zapewnienia możliwości pełnego uczestnictwa osób z niepełnosprawnościami, należy zastosować mechanizm racjonalnych usprawnień. Oznacza to możliwość finansowania specyficznych usług dostosowawczych lub oddziaływania na szeroko pojętą infrastrukturę, nieprzewidzianych </w:t>
            </w:r>
            <w:r w:rsidR="000B56AB">
              <w:rPr>
                <w:rFonts w:cs="Arial"/>
                <w:sz w:val="20"/>
                <w:szCs w:val="20"/>
              </w:rPr>
              <w:br/>
            </w:r>
            <w:r w:rsidR="006B261E" w:rsidRPr="00AE6C71">
              <w:rPr>
                <w:rFonts w:cs="Arial"/>
                <w:sz w:val="20"/>
                <w:szCs w:val="20"/>
              </w:rPr>
              <w:t xml:space="preserve">z góry we wniosku o dofinansowanie projektu, lecz uruchomionych wraz z pojawieniem się w projekcie </w:t>
            </w:r>
            <w:r w:rsidR="00AD6768" w:rsidRPr="00AE6C71">
              <w:rPr>
                <w:rFonts w:cs="Arial"/>
                <w:sz w:val="20"/>
                <w:szCs w:val="20"/>
              </w:rPr>
              <w:br/>
            </w:r>
            <w:r w:rsidR="006B261E" w:rsidRPr="00AE6C71">
              <w:rPr>
                <w:rFonts w:cs="Arial"/>
                <w:sz w:val="20"/>
                <w:szCs w:val="20"/>
              </w:rPr>
              <w:t xml:space="preserve">(w charakterze uczestnika lub personelu) osoby </w:t>
            </w:r>
            <w:r w:rsidR="00E02AC3" w:rsidRPr="00AE6C71">
              <w:rPr>
                <w:rFonts w:cs="Arial"/>
                <w:sz w:val="20"/>
                <w:szCs w:val="20"/>
              </w:rPr>
              <w:br/>
            </w:r>
            <w:r w:rsidR="006B261E" w:rsidRPr="00AE6C71">
              <w:rPr>
                <w:rFonts w:cs="Arial"/>
                <w:sz w:val="20"/>
                <w:szCs w:val="20"/>
              </w:rPr>
              <w:t>z niepełnosprawnością.</w:t>
            </w:r>
          </w:p>
          <w:p w:rsidR="006B261E" w:rsidRPr="00AE6C71" w:rsidRDefault="006B261E" w:rsidP="00D870BF">
            <w:pPr>
              <w:numPr>
                <w:ilvl w:val="0"/>
                <w:numId w:val="542"/>
              </w:numPr>
              <w:autoSpaceDE w:val="0"/>
              <w:autoSpaceDN w:val="0"/>
              <w:adjustRightInd w:val="0"/>
              <w:spacing w:before="40" w:after="40" w:line="240" w:lineRule="auto"/>
              <w:ind w:left="389"/>
              <w:rPr>
                <w:rFonts w:cs="Arial"/>
                <w:i/>
                <w:sz w:val="20"/>
                <w:szCs w:val="20"/>
              </w:rPr>
            </w:pPr>
            <w:r w:rsidRPr="00AE6C71">
              <w:rPr>
                <w:rFonts w:cs="Arial"/>
                <w:i/>
                <w:sz w:val="20"/>
                <w:szCs w:val="20"/>
              </w:rPr>
              <w:t xml:space="preserve">Wytyczne w zakresie realizacji przedsięwzięć </w:t>
            </w:r>
            <w:r w:rsidRPr="00AE6C71">
              <w:rPr>
                <w:rFonts w:cs="Arial"/>
                <w:i/>
                <w:sz w:val="20"/>
                <w:szCs w:val="20"/>
              </w:rPr>
              <w:br/>
              <w:t xml:space="preserve">w obszarze włączenia Społecznego i zwalczania ubóstwa </w:t>
            </w:r>
            <w:r w:rsidR="00E02AC3" w:rsidRPr="00AE6C71">
              <w:rPr>
                <w:rFonts w:cs="Arial"/>
                <w:i/>
                <w:sz w:val="20"/>
                <w:szCs w:val="20"/>
              </w:rPr>
              <w:br/>
            </w:r>
            <w:r w:rsidRPr="00AE6C71">
              <w:rPr>
                <w:rFonts w:cs="Arial"/>
                <w:i/>
                <w:sz w:val="20"/>
                <w:szCs w:val="20"/>
              </w:rPr>
              <w:t>z wykorzystaniem środków Europejskiego Funduszu Społecznego i Europejskiego Funduszu Rozwoju Regionalnego na lata 2014-2020:</w:t>
            </w:r>
          </w:p>
          <w:p w:rsidR="006112C3" w:rsidRPr="00AE6C71" w:rsidRDefault="006112C3" w:rsidP="00001264">
            <w:pPr>
              <w:numPr>
                <w:ilvl w:val="0"/>
                <w:numId w:val="285"/>
              </w:numPr>
              <w:tabs>
                <w:tab w:val="left" w:pos="738"/>
              </w:tabs>
              <w:spacing w:after="0" w:line="240" w:lineRule="auto"/>
              <w:ind w:left="738" w:right="284" w:hanging="425"/>
              <w:rPr>
                <w:rFonts w:cs="Arial"/>
                <w:sz w:val="20"/>
                <w:szCs w:val="20"/>
              </w:rPr>
            </w:pPr>
            <w:r w:rsidRPr="00AE6C71">
              <w:rPr>
                <w:rFonts w:cs="Arial"/>
                <w:sz w:val="20"/>
                <w:szCs w:val="20"/>
              </w:rPr>
              <w:t xml:space="preserve">łączny budżet na działania koordynacyjne </w:t>
            </w:r>
            <w:r w:rsidR="00E02AC3" w:rsidRPr="00AE6C71">
              <w:rPr>
                <w:rFonts w:cs="Arial"/>
                <w:sz w:val="20"/>
                <w:szCs w:val="20"/>
              </w:rPr>
              <w:br/>
            </w:r>
            <w:r w:rsidRPr="00AE6C71">
              <w:rPr>
                <w:rFonts w:cs="Arial"/>
                <w:sz w:val="20"/>
                <w:szCs w:val="20"/>
              </w:rPr>
              <w:t>w obszarze ekonomii społecznej nie może przekroczyć kwoty 5 040 000 PLN,</w:t>
            </w:r>
          </w:p>
          <w:p w:rsidR="006112C3" w:rsidRPr="00AE6C71" w:rsidRDefault="006112C3" w:rsidP="00001264">
            <w:pPr>
              <w:numPr>
                <w:ilvl w:val="0"/>
                <w:numId w:val="285"/>
              </w:numPr>
              <w:tabs>
                <w:tab w:val="left" w:pos="738"/>
              </w:tabs>
              <w:spacing w:after="0" w:line="240" w:lineRule="auto"/>
              <w:ind w:left="738" w:right="284" w:hanging="425"/>
              <w:rPr>
                <w:rFonts w:cs="Arial"/>
                <w:color w:val="FF0000"/>
                <w:sz w:val="20"/>
                <w:szCs w:val="20"/>
              </w:rPr>
            </w:pPr>
            <w:r w:rsidRPr="00AE6C71">
              <w:rPr>
                <w:rFonts w:cs="Arial"/>
                <w:sz w:val="20"/>
                <w:szCs w:val="20"/>
              </w:rPr>
              <w:t>średnio w całym okresie programowania roczna kwota na działania koordynacyjne wynosi nie więcej niż 720 000 PLN.</w:t>
            </w:r>
          </w:p>
          <w:p w:rsidR="00A85AF5" w:rsidRPr="00AE6C71" w:rsidRDefault="00A85AF5" w:rsidP="00D870BF">
            <w:pPr>
              <w:numPr>
                <w:ilvl w:val="0"/>
                <w:numId w:val="543"/>
              </w:numPr>
              <w:spacing w:after="0" w:line="240" w:lineRule="auto"/>
              <w:ind w:left="313" w:right="-102" w:hanging="283"/>
              <w:rPr>
                <w:rFonts w:cs="Arial"/>
                <w:i/>
                <w:sz w:val="20"/>
                <w:szCs w:val="20"/>
              </w:rPr>
            </w:pPr>
            <w:r w:rsidRPr="00AE6C71">
              <w:rPr>
                <w:rFonts w:cs="Arial"/>
                <w:i/>
                <w:sz w:val="20"/>
                <w:szCs w:val="20"/>
              </w:rPr>
              <w:t>Wytycznymi w zakresie monitorowania postępu rzeczowego realizacji programów operacyjnych na lata 2014-2020.</w:t>
            </w:r>
          </w:p>
          <w:p w:rsidR="00A85AF5" w:rsidRPr="00AE6C71" w:rsidRDefault="00A85AF5" w:rsidP="003F1C6D">
            <w:pPr>
              <w:tabs>
                <w:tab w:val="left" w:pos="738"/>
              </w:tabs>
              <w:spacing w:after="0" w:line="240" w:lineRule="auto"/>
              <w:ind w:right="284"/>
              <w:rPr>
                <w:rFonts w:cs="Arial"/>
                <w:color w:val="FF0000"/>
                <w:sz w:val="20"/>
                <w:szCs w:val="20"/>
              </w:rPr>
            </w:pPr>
          </w:p>
          <w:p w:rsidR="006112C3" w:rsidRPr="00AE6C71" w:rsidRDefault="006112C3" w:rsidP="00001264">
            <w:pPr>
              <w:numPr>
                <w:ilvl w:val="0"/>
                <w:numId w:val="384"/>
              </w:numPr>
              <w:tabs>
                <w:tab w:val="left" w:pos="339"/>
              </w:tabs>
              <w:spacing w:after="0" w:line="240" w:lineRule="auto"/>
              <w:ind w:left="313" w:right="284" w:hanging="283"/>
              <w:rPr>
                <w:rFonts w:cs="Arial"/>
                <w:bCs/>
                <w:sz w:val="20"/>
                <w:szCs w:val="20"/>
              </w:rPr>
            </w:pPr>
            <w:r w:rsidRPr="00AE6C71">
              <w:rPr>
                <w:rFonts w:cs="Arial"/>
                <w:bCs/>
                <w:sz w:val="20"/>
                <w:szCs w:val="20"/>
              </w:rPr>
              <w:t xml:space="preserve">Beneficjent może dokonywać przesunięć </w:t>
            </w:r>
            <w:r w:rsidRPr="00AE6C71">
              <w:rPr>
                <w:rFonts w:cs="Arial"/>
                <w:bCs/>
                <w:sz w:val="20"/>
                <w:szCs w:val="20"/>
              </w:rPr>
              <w:br/>
              <w:t>w budżecie projektu określonym we wniosku do 10% wartości środków w odniesieniu do zadania, z którego  przesuwane są środki jak i do zadania, na które przesuwane są środki</w:t>
            </w:r>
            <w:r w:rsidR="00DF49C1" w:rsidRPr="00AE6C71">
              <w:rPr>
                <w:rFonts w:cs="Arial"/>
                <w:bCs/>
                <w:sz w:val="20"/>
                <w:szCs w:val="20"/>
              </w:rPr>
              <w:t xml:space="preserve"> </w:t>
            </w:r>
            <w:r w:rsidRPr="00AE6C71">
              <w:rPr>
                <w:rFonts w:cs="Arial"/>
                <w:bCs/>
                <w:sz w:val="20"/>
                <w:szCs w:val="20"/>
              </w:rPr>
              <w:t>w stosunku do zatwierdzonego wniosku.</w:t>
            </w:r>
          </w:p>
          <w:p w:rsidR="006112C3" w:rsidRPr="00366302" w:rsidRDefault="006112C3" w:rsidP="006B5FF8">
            <w:pPr>
              <w:spacing w:after="0" w:line="240" w:lineRule="auto"/>
              <w:ind w:left="313" w:right="284"/>
              <w:rPr>
                <w:i/>
                <w:sz w:val="20"/>
              </w:rPr>
            </w:pPr>
            <w:r w:rsidRPr="00366302">
              <w:rPr>
                <w:i/>
                <w:sz w:val="20"/>
              </w:rPr>
              <w:t xml:space="preserve">Szczegółowe zasady dokonywania przesunięć określone są w </w:t>
            </w:r>
            <w:r w:rsidR="00BC7C2B" w:rsidRPr="00366302">
              <w:rPr>
                <w:i/>
                <w:sz w:val="20"/>
              </w:rPr>
              <w:t xml:space="preserve">decyzji </w:t>
            </w:r>
            <w:r w:rsidRPr="00366302">
              <w:rPr>
                <w:i/>
                <w:sz w:val="20"/>
              </w:rPr>
              <w:t>o dofinansowanie projektu.</w:t>
            </w:r>
          </w:p>
          <w:p w:rsidR="009E5795" w:rsidRPr="00AE6C71" w:rsidRDefault="009E5795" w:rsidP="003F1C6D">
            <w:pPr>
              <w:spacing w:after="0" w:line="240" w:lineRule="auto"/>
              <w:ind w:right="284"/>
              <w:rPr>
                <w:rFonts w:ascii="Arial" w:hAnsi="Arial" w:cs="Arial"/>
                <w:sz w:val="20"/>
                <w:szCs w:val="20"/>
              </w:rPr>
            </w:pPr>
          </w:p>
        </w:tc>
      </w:tr>
      <w:tr w:rsidR="00DF49C1" w:rsidRPr="00AE6C71" w:rsidTr="00DF49C1">
        <w:trPr>
          <w:cantSplit/>
          <w:trHeight w:val="3635"/>
        </w:trPr>
        <w:tc>
          <w:tcPr>
            <w:tcW w:w="1219" w:type="pct"/>
            <w:tcBorders>
              <w:top w:val="single" w:sz="4" w:space="0" w:color="auto"/>
              <w:left w:val="single" w:sz="4" w:space="0" w:color="auto"/>
              <w:bottom w:val="single" w:sz="4" w:space="0" w:color="auto"/>
              <w:right w:val="single" w:sz="4" w:space="0" w:color="auto"/>
            </w:tcBorders>
            <w:hideMark/>
          </w:tcPr>
          <w:p w:rsidR="00DF49C1" w:rsidRPr="00AE6C71" w:rsidRDefault="00DF49C1" w:rsidP="00001264">
            <w:pPr>
              <w:numPr>
                <w:ilvl w:val="0"/>
                <w:numId w:val="303"/>
              </w:numPr>
              <w:tabs>
                <w:tab w:val="num" w:pos="284"/>
              </w:tabs>
              <w:suppressAutoHyphens/>
              <w:spacing w:before="40" w:after="40" w:line="240" w:lineRule="auto"/>
              <w:ind w:left="284" w:right="284" w:hanging="284"/>
              <w:rPr>
                <w:rFonts w:ascii="Arial" w:hAnsi="Arial" w:cs="Arial"/>
                <w:sz w:val="20"/>
                <w:szCs w:val="20"/>
              </w:rPr>
            </w:pPr>
            <w:r w:rsidRPr="00AE6C71">
              <w:rPr>
                <w:rFonts w:cs="Arial"/>
                <w:sz w:val="20"/>
                <w:szCs w:val="20"/>
              </w:rPr>
              <w:t xml:space="preserve">Warunki 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 (jeśli dotyczy)</w:t>
            </w:r>
          </w:p>
        </w:tc>
        <w:tc>
          <w:tcPr>
            <w:tcW w:w="1019" w:type="pct"/>
            <w:gridSpan w:val="2"/>
            <w:tcBorders>
              <w:top w:val="single" w:sz="4" w:space="0" w:color="auto"/>
              <w:left w:val="single" w:sz="4" w:space="0" w:color="auto"/>
              <w:right w:val="single" w:sz="4" w:space="0" w:color="auto"/>
            </w:tcBorders>
            <w:hideMark/>
          </w:tcPr>
          <w:p w:rsidR="00DF49C1" w:rsidRPr="00AE6C71" w:rsidRDefault="00DF49C1" w:rsidP="00402276">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DF49C1" w:rsidRPr="00AE6C71" w:rsidRDefault="00DF49C1" w:rsidP="00AE5025">
            <w:pPr>
              <w:spacing w:before="40" w:after="40" w:line="240" w:lineRule="auto"/>
              <w:ind w:left="30" w:right="284"/>
              <w:rPr>
                <w:rFonts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9E5795" w:rsidRPr="00AE6C71" w:rsidRDefault="009E5795" w:rsidP="009E5795">
            <w:pPr>
              <w:spacing w:before="40" w:after="4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0B56AB">
              <w:rPr>
                <w:rFonts w:cs="Arial"/>
                <w:sz w:val="20"/>
                <w:szCs w:val="20"/>
              </w:rPr>
              <w:br/>
            </w:r>
            <w:r w:rsidRPr="00AE6C71">
              <w:rPr>
                <w:rFonts w:cs="Arial"/>
                <w:sz w:val="20"/>
                <w:szCs w:val="20"/>
              </w:rPr>
              <w:t xml:space="preserve">z EFS może dotyczyć wyłącznie takich kategorii wydatków, bez których realizacja projektu nie byłaby możliwa, </w:t>
            </w:r>
            <w:r w:rsidRPr="00AE6C71">
              <w:rPr>
                <w:rFonts w:cs="Arial"/>
                <w:sz w:val="20"/>
                <w:szCs w:val="20"/>
              </w:rPr>
              <w:br/>
              <w:t xml:space="preserve">w szczególności w związku z zapewnieniem realizacji zasady równości szans, a zwłaszcza potrzeb osób </w:t>
            </w:r>
            <w:r w:rsidR="00E02AC3" w:rsidRPr="00AE6C71">
              <w:rPr>
                <w:rFonts w:cs="Arial"/>
                <w:sz w:val="20"/>
                <w:szCs w:val="20"/>
              </w:rPr>
              <w:br/>
            </w:r>
            <w:r w:rsidRPr="00AE6C71">
              <w:rPr>
                <w:rFonts w:cs="Arial"/>
                <w:sz w:val="20"/>
                <w:szCs w:val="20"/>
              </w:rPr>
              <w:t>z niepełnosprawnościami.</w:t>
            </w:r>
          </w:p>
          <w:p w:rsidR="009E5795" w:rsidRPr="00AE6C71" w:rsidRDefault="009E5795" w:rsidP="009E5795">
            <w:pPr>
              <w:spacing w:before="40" w:after="40" w:line="240" w:lineRule="auto"/>
              <w:rPr>
                <w:rFonts w:cs="Arial"/>
                <w:sz w:val="20"/>
                <w:szCs w:val="20"/>
              </w:rPr>
            </w:pPr>
            <w:r w:rsidRPr="00AE6C71">
              <w:rPr>
                <w:rFonts w:cs="Arial"/>
                <w:i/>
                <w:sz w:val="20"/>
                <w:szCs w:val="20"/>
              </w:rPr>
              <w:t>Cross-financing</w:t>
            </w:r>
            <w:r w:rsidRPr="00AE6C71">
              <w:rPr>
                <w:rFonts w:cs="Arial"/>
                <w:sz w:val="20"/>
                <w:szCs w:val="20"/>
              </w:rPr>
              <w:t xml:space="preserve"> może dotyczyć wyłącznie następujących kategorii:</w:t>
            </w:r>
          </w:p>
          <w:p w:rsidR="009E5795" w:rsidRPr="00AE6C71" w:rsidRDefault="009E5795" w:rsidP="00AE5025">
            <w:pPr>
              <w:spacing w:before="40" w:after="40" w:line="240" w:lineRule="auto"/>
              <w:ind w:left="313" w:hanging="283"/>
              <w:rPr>
                <w:rFonts w:cs="Arial"/>
                <w:sz w:val="20"/>
                <w:szCs w:val="20"/>
              </w:rPr>
            </w:pPr>
            <w:r w:rsidRPr="00AE6C71">
              <w:rPr>
                <w:rFonts w:cs="Arial"/>
                <w:sz w:val="20"/>
                <w:szCs w:val="20"/>
              </w:rPr>
              <w:t>a)  zakup nieruchomości,</w:t>
            </w:r>
          </w:p>
          <w:p w:rsidR="009E5795" w:rsidRPr="00AE6C71" w:rsidRDefault="009E5795" w:rsidP="00AE5025">
            <w:pPr>
              <w:spacing w:before="40" w:after="40" w:line="240" w:lineRule="auto"/>
              <w:ind w:left="313" w:hanging="283"/>
              <w:rPr>
                <w:rFonts w:cs="Arial"/>
                <w:sz w:val="20"/>
                <w:szCs w:val="20"/>
              </w:rPr>
            </w:pPr>
            <w:r w:rsidRPr="00AE6C71">
              <w:rPr>
                <w:rFonts w:cs="Arial"/>
                <w:sz w:val="20"/>
                <w:szCs w:val="20"/>
              </w:rPr>
              <w:t>b)  zakup infrastruktury, przy czym przez infrastrukturę rozumie się elementy     nieprzenośne, na stałe przytwierdzone do nieruchomości (np. wykonanie podjazdu do budynku, zainstalowanie windy w budynku),</w:t>
            </w:r>
          </w:p>
          <w:p w:rsidR="009E5795" w:rsidRPr="00AE6C71" w:rsidRDefault="009E5795" w:rsidP="00AE5025">
            <w:pPr>
              <w:spacing w:before="40" w:after="40" w:line="240" w:lineRule="auto"/>
              <w:ind w:left="313" w:hanging="283"/>
              <w:rPr>
                <w:rFonts w:cs="Arial"/>
                <w:sz w:val="20"/>
                <w:szCs w:val="20"/>
              </w:rPr>
            </w:pPr>
            <w:r w:rsidRPr="00AE6C71">
              <w:rPr>
                <w:rFonts w:cs="Arial"/>
                <w:sz w:val="20"/>
                <w:szCs w:val="20"/>
              </w:rPr>
              <w:t>c)  dostosowanie lub adaptacja (prace remontowo-wykończeniowe) budynków i pomieszczeń.</w:t>
            </w:r>
          </w:p>
          <w:p w:rsidR="009E5795" w:rsidRPr="00AE6C71" w:rsidRDefault="009E5795" w:rsidP="003F1C6D">
            <w:pPr>
              <w:spacing w:before="120" w:after="120" w:line="240" w:lineRule="auto"/>
              <w:rPr>
                <w:rFonts w:ascii="Arial" w:hAnsi="Arial" w:cs="Arial"/>
                <w:sz w:val="20"/>
                <w:szCs w:val="20"/>
              </w:rPr>
            </w:pPr>
            <w:r w:rsidRPr="00AE6C71">
              <w:rPr>
                <w:rFonts w:cs="Arial"/>
                <w:sz w:val="20"/>
                <w:szCs w:val="20"/>
              </w:rPr>
              <w:t>Do kwalifikowalności zakupu nieruchomości stosuje się podrozdział 7.</w:t>
            </w:r>
            <w:r w:rsidR="0034724F">
              <w:rPr>
                <w:rFonts w:cs="Arial"/>
                <w:sz w:val="20"/>
                <w:szCs w:val="20"/>
              </w:rPr>
              <w:t>3</w:t>
            </w:r>
            <w:r w:rsidRPr="00AE6C71">
              <w:rPr>
                <w:rFonts w:cs="Arial"/>
                <w:sz w:val="20"/>
                <w:szCs w:val="20"/>
              </w:rPr>
              <w:t xml:space="preserve"> niżej wymienionych </w:t>
            </w:r>
            <w:r w:rsidRPr="00AE6C71">
              <w:rPr>
                <w:rFonts w:cs="Arial"/>
                <w:i/>
                <w:sz w:val="20"/>
                <w:szCs w:val="20"/>
              </w:rPr>
              <w:t>Wytycznych</w:t>
            </w:r>
            <w:r w:rsidRPr="00AE6C71">
              <w:rPr>
                <w:rFonts w:cs="Arial"/>
                <w:sz w:val="20"/>
                <w:szCs w:val="20"/>
              </w:rPr>
              <w:t>.</w:t>
            </w:r>
            <w:r w:rsidRPr="00AE6C71">
              <w:rPr>
                <w:rFonts w:cs="Arial"/>
              </w:rPr>
              <w:t xml:space="preserve">  </w:t>
            </w:r>
          </w:p>
          <w:p w:rsidR="00DF49C1" w:rsidRPr="00AE6C71" w:rsidRDefault="00DF49C1">
            <w:pPr>
              <w:spacing w:before="40" w:after="40" w:line="240" w:lineRule="auto"/>
              <w:ind w:left="113" w:right="284"/>
              <w:rPr>
                <w:rFonts w:cs="Arial"/>
                <w:sz w:val="20"/>
                <w:szCs w:val="20"/>
              </w:rPr>
            </w:pPr>
            <w:r w:rsidRPr="00AE6C71">
              <w:rPr>
                <w:rFonts w:cs="Arial"/>
                <w:sz w:val="20"/>
                <w:szCs w:val="20"/>
              </w:rPr>
              <w:t>Szczegółowe warunki określają:</w:t>
            </w:r>
          </w:p>
          <w:p w:rsidR="00DF49C1" w:rsidRPr="00AE6C71" w:rsidRDefault="00DF49C1" w:rsidP="00001264">
            <w:pPr>
              <w:numPr>
                <w:ilvl w:val="0"/>
                <w:numId w:val="385"/>
              </w:numPr>
              <w:tabs>
                <w:tab w:val="left" w:pos="313"/>
              </w:tabs>
              <w:spacing w:before="40" w:after="40" w:line="240" w:lineRule="auto"/>
              <w:ind w:left="313" w:right="284" w:hanging="283"/>
              <w:rPr>
                <w:rFonts w:cs="Arial"/>
                <w:sz w:val="20"/>
                <w:szCs w:val="20"/>
              </w:rPr>
            </w:pPr>
            <w:r w:rsidRPr="00AE6C71">
              <w:rPr>
                <w:rFonts w:cs="Arial"/>
                <w:i/>
                <w:sz w:val="20"/>
                <w:szCs w:val="20"/>
              </w:rPr>
              <w:t xml:space="preserve">Wytyczne w zakresie kwalifikowalności wydatków </w:t>
            </w:r>
            <w:r w:rsidR="000F1393" w:rsidRPr="00AE6C71">
              <w:rPr>
                <w:rFonts w:cs="Arial"/>
                <w:i/>
                <w:sz w:val="20"/>
                <w:szCs w:val="20"/>
              </w:rPr>
              <w:br/>
            </w:r>
            <w:r w:rsidRPr="00AE6C71">
              <w:rPr>
                <w:rFonts w:cs="Arial"/>
                <w:i/>
                <w:sz w:val="20"/>
                <w:szCs w:val="20"/>
              </w:rPr>
              <w:t xml:space="preserve">w </w:t>
            </w:r>
            <w:r w:rsidR="007D3E0D"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w:t>
            </w:r>
          </w:p>
          <w:p w:rsidR="00DF49C1" w:rsidRPr="00AE6C71" w:rsidRDefault="00DF49C1" w:rsidP="00001264">
            <w:pPr>
              <w:numPr>
                <w:ilvl w:val="0"/>
                <w:numId w:val="385"/>
              </w:numPr>
              <w:tabs>
                <w:tab w:val="left" w:pos="313"/>
              </w:tabs>
              <w:spacing w:before="40" w:after="40" w:line="240" w:lineRule="auto"/>
              <w:ind w:left="313" w:right="284" w:hanging="283"/>
              <w:rPr>
                <w:rFonts w:ascii="Arial" w:hAnsi="Arial" w:cs="Arial"/>
                <w:sz w:val="20"/>
                <w:szCs w:val="20"/>
              </w:rPr>
            </w:pPr>
            <w:r w:rsidRPr="00AE6C71">
              <w:rPr>
                <w:rFonts w:cs="Arial"/>
                <w:i/>
                <w:sz w:val="20"/>
                <w:szCs w:val="20"/>
              </w:rPr>
              <w:t>warunki i zasady naboru projektu pozakonkursowego.</w:t>
            </w:r>
          </w:p>
        </w:tc>
      </w:tr>
      <w:tr w:rsidR="00DF49C1" w:rsidRPr="00AE6C71" w:rsidTr="00AE5025">
        <w:trPr>
          <w:cantSplit/>
          <w:trHeight w:val="2967"/>
        </w:trPr>
        <w:tc>
          <w:tcPr>
            <w:tcW w:w="1219" w:type="pct"/>
            <w:tcBorders>
              <w:top w:val="single" w:sz="4" w:space="0" w:color="auto"/>
              <w:left w:val="single" w:sz="4" w:space="0" w:color="auto"/>
              <w:bottom w:val="single" w:sz="4" w:space="0" w:color="auto"/>
              <w:right w:val="single" w:sz="4" w:space="0" w:color="auto"/>
            </w:tcBorders>
            <w:hideMark/>
          </w:tcPr>
          <w:p w:rsidR="00DF49C1" w:rsidRPr="00AE6C71" w:rsidRDefault="00DF49C1" w:rsidP="00001264">
            <w:pPr>
              <w:numPr>
                <w:ilvl w:val="0"/>
                <w:numId w:val="303"/>
              </w:numPr>
              <w:tabs>
                <w:tab w:val="num" w:pos="284"/>
              </w:tabs>
              <w:suppressAutoHyphens/>
              <w:spacing w:before="40" w:after="40" w:line="240" w:lineRule="auto"/>
              <w:ind w:left="284" w:right="284" w:hanging="284"/>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1019" w:type="pct"/>
            <w:gridSpan w:val="2"/>
            <w:tcBorders>
              <w:top w:val="single" w:sz="4" w:space="0" w:color="auto"/>
              <w:left w:val="single" w:sz="4" w:space="0" w:color="auto"/>
              <w:right w:val="single" w:sz="4" w:space="0" w:color="auto"/>
            </w:tcBorders>
            <w:hideMark/>
          </w:tcPr>
          <w:p w:rsidR="00DF49C1" w:rsidRPr="00AE6C71" w:rsidRDefault="00DF49C1" w:rsidP="00402276">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C42795" w:rsidRPr="00AE6C71" w:rsidRDefault="00C42795">
            <w:pPr>
              <w:spacing w:before="40" w:after="40" w:line="240" w:lineRule="auto"/>
              <w:ind w:left="113" w:right="284"/>
              <w:rPr>
                <w:rFonts w:cs="Arial"/>
                <w:sz w:val="20"/>
                <w:szCs w:val="20"/>
              </w:rPr>
            </w:pPr>
            <w:r w:rsidRPr="00AE6C71">
              <w:rPr>
                <w:rFonts w:cs="Arial"/>
                <w:sz w:val="20"/>
                <w:szCs w:val="20"/>
              </w:rPr>
              <w:t xml:space="preserve">Maksymalna wartość zakupionych środków trwałych </w:t>
            </w:r>
            <w:r w:rsidRPr="00AE6C71">
              <w:rPr>
                <w:rFonts w:cs="Arial"/>
                <w:sz w:val="20"/>
                <w:szCs w:val="20"/>
              </w:rPr>
              <w:br/>
              <w:t xml:space="preserve">o wartości jednostkowej równej i wyższej niż 3 500 PLN netto (w ramach kosztów bezpośrednich) i cross-financingu, nie może przekroczyć 10% wydatków kwalifikowalnych projektu. </w:t>
            </w:r>
          </w:p>
          <w:p w:rsidR="00DF49C1" w:rsidRPr="00AE6C71" w:rsidRDefault="00DF49C1">
            <w:pPr>
              <w:spacing w:before="40" w:after="40" w:line="240" w:lineRule="auto"/>
              <w:ind w:left="113" w:right="284"/>
              <w:rPr>
                <w:rFonts w:cs="Arial"/>
                <w:sz w:val="20"/>
                <w:szCs w:val="20"/>
              </w:rPr>
            </w:pPr>
            <w:r w:rsidRPr="00AE6C71">
              <w:rPr>
                <w:rFonts w:cs="Arial"/>
                <w:sz w:val="20"/>
                <w:szCs w:val="20"/>
              </w:rPr>
              <w:t>Szczegółowe warunki określają:</w:t>
            </w:r>
          </w:p>
          <w:p w:rsidR="00DF49C1" w:rsidRPr="00AE6C71" w:rsidRDefault="00DF49C1" w:rsidP="00001264">
            <w:pPr>
              <w:numPr>
                <w:ilvl w:val="0"/>
                <w:numId w:val="386"/>
              </w:numPr>
              <w:tabs>
                <w:tab w:val="left" w:pos="313"/>
              </w:tabs>
              <w:spacing w:before="40" w:after="40" w:line="240" w:lineRule="auto"/>
              <w:ind w:left="313" w:right="284" w:hanging="283"/>
              <w:rPr>
                <w:rFonts w:cs="Arial"/>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7D3E0D"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w:t>
            </w:r>
          </w:p>
          <w:p w:rsidR="00DF49C1" w:rsidRPr="00AE6C71" w:rsidRDefault="00DF49C1" w:rsidP="00001264">
            <w:pPr>
              <w:numPr>
                <w:ilvl w:val="0"/>
                <w:numId w:val="386"/>
              </w:numPr>
              <w:tabs>
                <w:tab w:val="left" w:pos="313"/>
              </w:tabs>
              <w:spacing w:before="40" w:after="40" w:line="240" w:lineRule="auto"/>
              <w:ind w:left="313" w:right="284" w:hanging="283"/>
              <w:rPr>
                <w:rFonts w:ascii="Arial" w:hAnsi="Arial" w:cs="Arial"/>
                <w:sz w:val="20"/>
                <w:szCs w:val="20"/>
              </w:rPr>
            </w:pPr>
            <w:r w:rsidRPr="00AE6C71">
              <w:rPr>
                <w:rFonts w:cs="Arial"/>
                <w:i/>
                <w:sz w:val="20"/>
                <w:szCs w:val="20"/>
              </w:rPr>
              <w:t>warunki i zasady naboru projektu pozakonkursowego.</w:t>
            </w: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3"/>
              </w:numPr>
              <w:tabs>
                <w:tab w:val="clear" w:pos="900"/>
              </w:tabs>
              <w:suppressAutoHyphens/>
              <w:spacing w:before="40" w:after="40" w:line="240" w:lineRule="auto"/>
              <w:ind w:left="284" w:right="177" w:hanging="284"/>
              <w:rPr>
                <w:rFonts w:ascii="Arial" w:hAnsi="Arial" w:cs="Arial"/>
                <w:sz w:val="20"/>
                <w:szCs w:val="20"/>
              </w:rPr>
            </w:pPr>
            <w:r w:rsidRPr="00AE6C71">
              <w:rPr>
                <w:rFonts w:cs="Arial"/>
                <w:sz w:val="20"/>
                <w:szCs w:val="20"/>
              </w:rPr>
              <w:t>Warunki uwz</w:t>
            </w:r>
            <w:r w:rsidR="00342B55" w:rsidRPr="00AE6C71">
              <w:rPr>
                <w:rFonts w:cs="Arial"/>
                <w:sz w:val="20"/>
                <w:szCs w:val="20"/>
              </w:rPr>
              <w:t xml:space="preserve">ględniania dochodu w projekcie </w:t>
            </w:r>
            <w:r w:rsidRPr="00AE6C71">
              <w:rPr>
                <w:rFonts w:cs="Arial"/>
                <w:sz w:val="20"/>
                <w:szCs w:val="20"/>
              </w:rPr>
              <w:t>(jeśli dotyczy)</w:t>
            </w: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9.3</w:t>
            </w:r>
          </w:p>
        </w:tc>
        <w:tc>
          <w:tcPr>
            <w:tcW w:w="2762" w:type="pct"/>
            <w:tcBorders>
              <w:top w:val="single" w:sz="4" w:space="0" w:color="auto"/>
              <w:left w:val="single" w:sz="4" w:space="0" w:color="auto"/>
              <w:bottom w:val="single" w:sz="4" w:space="0" w:color="auto"/>
              <w:right w:val="single" w:sz="4" w:space="0" w:color="auto"/>
            </w:tcBorders>
            <w:hideMark/>
          </w:tcPr>
          <w:p w:rsidR="000F6F23" w:rsidRPr="00AE6C71" w:rsidRDefault="002D2A97" w:rsidP="000F6F23">
            <w:pPr>
              <w:spacing w:before="40" w:after="40" w:line="240" w:lineRule="auto"/>
              <w:ind w:right="284"/>
              <w:rPr>
                <w:rFonts w:cs="Arial"/>
                <w:sz w:val="20"/>
                <w:szCs w:val="20"/>
              </w:rPr>
            </w:pPr>
            <w:r w:rsidRPr="00AE6C71">
              <w:rPr>
                <w:rFonts w:cs="Arial"/>
                <w:sz w:val="20"/>
                <w:szCs w:val="20"/>
              </w:rPr>
              <w:t>Szczegółowe warunki określają</w:t>
            </w:r>
            <w:r w:rsidR="000F6F23" w:rsidRPr="00AE6C71">
              <w:rPr>
                <w:rFonts w:cs="Arial"/>
                <w:sz w:val="20"/>
                <w:szCs w:val="20"/>
              </w:rPr>
              <w:t>:</w:t>
            </w:r>
          </w:p>
          <w:p w:rsidR="002D2A97" w:rsidRPr="00AE6C71" w:rsidRDefault="00342B55" w:rsidP="00001264">
            <w:pPr>
              <w:numPr>
                <w:ilvl w:val="0"/>
                <w:numId w:val="387"/>
              </w:numPr>
              <w:spacing w:before="40" w:after="40" w:line="240" w:lineRule="auto"/>
              <w:ind w:left="313" w:right="284" w:hanging="283"/>
              <w:rPr>
                <w:rFonts w:ascii="Arial" w:hAnsi="Arial" w:cs="Arial"/>
                <w:sz w:val="20"/>
                <w:szCs w:val="20"/>
              </w:rPr>
            </w:pPr>
            <w:r w:rsidRPr="00AE6C71">
              <w:rPr>
                <w:rFonts w:cs="Arial"/>
                <w:i/>
                <w:sz w:val="20"/>
                <w:szCs w:val="20"/>
              </w:rPr>
              <w:t xml:space="preserve">Wytyczne </w:t>
            </w:r>
            <w:r w:rsidR="002D2A97" w:rsidRPr="00AE6C71">
              <w:rPr>
                <w:rFonts w:cs="Arial"/>
                <w:i/>
                <w:sz w:val="20"/>
                <w:szCs w:val="20"/>
              </w:rPr>
              <w:t>w zakre</w:t>
            </w:r>
            <w:r w:rsidRPr="00AE6C71">
              <w:rPr>
                <w:rFonts w:cs="Arial"/>
                <w:i/>
                <w:sz w:val="20"/>
                <w:szCs w:val="20"/>
              </w:rPr>
              <w:t xml:space="preserve">sie kwalifikowalności wydatków </w:t>
            </w:r>
            <w:r w:rsidR="00E02AC3" w:rsidRPr="00AE6C71">
              <w:rPr>
                <w:rFonts w:cs="Arial"/>
                <w:i/>
                <w:sz w:val="20"/>
                <w:szCs w:val="20"/>
              </w:rPr>
              <w:br/>
            </w:r>
            <w:r w:rsidR="002D2A97" w:rsidRPr="00AE6C71">
              <w:rPr>
                <w:rFonts w:cs="Arial"/>
                <w:i/>
                <w:sz w:val="20"/>
                <w:szCs w:val="20"/>
              </w:rPr>
              <w:t xml:space="preserve">w </w:t>
            </w:r>
            <w:r w:rsidR="007D3E0D" w:rsidRPr="00AE6C71">
              <w:rPr>
                <w:rFonts w:cs="Arial"/>
                <w:i/>
                <w:sz w:val="20"/>
                <w:szCs w:val="20"/>
              </w:rPr>
              <w:t>ramach</w:t>
            </w:r>
            <w:r w:rsidR="002D2A97" w:rsidRPr="00AE6C71">
              <w:rPr>
                <w:rFonts w:cs="Arial"/>
                <w:i/>
                <w:sz w:val="20"/>
                <w:szCs w:val="20"/>
              </w:rPr>
              <w:t xml:space="preserve"> Europejskiego Funduszu Rozwoju Regionalnego, Europejskiego Funduszu Społecznego oraz Funduszu Spójności na lata 2014-2020</w:t>
            </w:r>
            <w:r w:rsidR="002D2A97" w:rsidRPr="00AE6C71">
              <w:rPr>
                <w:rFonts w:cs="Arial"/>
                <w:sz w:val="20"/>
                <w:szCs w:val="20"/>
              </w:rPr>
              <w:t>.</w:t>
            </w:r>
          </w:p>
        </w:tc>
      </w:tr>
      <w:tr w:rsidR="000F6F23" w:rsidRPr="00AE6C71" w:rsidTr="000F6F23">
        <w:trPr>
          <w:cantSplit/>
          <w:trHeight w:val="1610"/>
        </w:trPr>
        <w:tc>
          <w:tcPr>
            <w:tcW w:w="1219" w:type="pct"/>
            <w:tcBorders>
              <w:top w:val="single" w:sz="4" w:space="0" w:color="auto"/>
              <w:left w:val="single" w:sz="4" w:space="0" w:color="auto"/>
              <w:bottom w:val="single" w:sz="4" w:space="0" w:color="auto"/>
              <w:right w:val="single" w:sz="4" w:space="0" w:color="auto"/>
            </w:tcBorders>
            <w:hideMark/>
          </w:tcPr>
          <w:p w:rsidR="000F6F23" w:rsidRPr="00AE6C71" w:rsidRDefault="000F6F23" w:rsidP="00001264">
            <w:pPr>
              <w:numPr>
                <w:ilvl w:val="0"/>
                <w:numId w:val="303"/>
              </w:numPr>
              <w:tabs>
                <w:tab w:val="clear" w:pos="900"/>
              </w:tabs>
              <w:suppressAutoHyphens/>
              <w:spacing w:before="40" w:after="40" w:line="240" w:lineRule="auto"/>
              <w:ind w:left="284" w:right="35" w:hanging="284"/>
              <w:rPr>
                <w:rFonts w:ascii="Arial" w:hAnsi="Arial" w:cs="Arial"/>
                <w:sz w:val="20"/>
                <w:szCs w:val="20"/>
              </w:rPr>
            </w:pPr>
            <w:r w:rsidRPr="00AE6C71">
              <w:rPr>
                <w:rFonts w:cs="Arial"/>
                <w:sz w:val="20"/>
                <w:szCs w:val="20"/>
              </w:rPr>
              <w:t>Warunki stosowania uproszczonych form rozliczania wydatków i planowany zakres systemu zaliczek</w:t>
            </w:r>
          </w:p>
        </w:tc>
        <w:tc>
          <w:tcPr>
            <w:tcW w:w="1019" w:type="pct"/>
            <w:gridSpan w:val="2"/>
            <w:tcBorders>
              <w:top w:val="single" w:sz="4" w:space="0" w:color="auto"/>
              <w:left w:val="single" w:sz="4" w:space="0" w:color="auto"/>
              <w:right w:val="single" w:sz="4" w:space="0" w:color="auto"/>
            </w:tcBorders>
            <w:hideMark/>
          </w:tcPr>
          <w:p w:rsidR="000F6F23" w:rsidRPr="00AE6C71" w:rsidRDefault="000F6F23" w:rsidP="00402276">
            <w:pPr>
              <w:spacing w:before="40" w:after="4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0F6F23" w:rsidRPr="00AE6C71" w:rsidRDefault="000F6F23" w:rsidP="000F6F23">
            <w:pPr>
              <w:spacing w:before="40" w:after="40" w:line="240" w:lineRule="auto"/>
              <w:ind w:left="113" w:right="180"/>
              <w:rPr>
                <w:rFonts w:ascii="Arial" w:hAnsi="Arial" w:cs="Arial"/>
                <w:i/>
                <w:sz w:val="20"/>
                <w:szCs w:val="20"/>
              </w:rPr>
            </w:pPr>
            <w:r w:rsidRPr="00AE6C71">
              <w:rPr>
                <w:rFonts w:cs="Arial"/>
                <w:sz w:val="20"/>
                <w:szCs w:val="20"/>
              </w:rPr>
              <w:t>Szczegółowe warunki określają</w:t>
            </w:r>
            <w:r w:rsidRPr="00AE6C71">
              <w:rPr>
                <w:rFonts w:cs="Arial"/>
                <w:i/>
                <w:sz w:val="20"/>
                <w:szCs w:val="20"/>
              </w:rPr>
              <w:t>:</w:t>
            </w:r>
          </w:p>
          <w:p w:rsidR="000F6F23" w:rsidRPr="00AE6C71" w:rsidRDefault="000F6F23" w:rsidP="00001264">
            <w:pPr>
              <w:numPr>
                <w:ilvl w:val="0"/>
                <w:numId w:val="388"/>
              </w:numPr>
              <w:tabs>
                <w:tab w:val="left" w:pos="313"/>
              </w:tabs>
              <w:spacing w:before="40" w:after="40" w:line="240" w:lineRule="auto"/>
              <w:ind w:left="313" w:right="180" w:hanging="283"/>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7D3E0D"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w:t>
            </w:r>
          </w:p>
          <w:p w:rsidR="000F6F23" w:rsidRPr="00AE6C71" w:rsidRDefault="000F6F23" w:rsidP="00001264">
            <w:pPr>
              <w:numPr>
                <w:ilvl w:val="0"/>
                <w:numId w:val="388"/>
              </w:numPr>
              <w:tabs>
                <w:tab w:val="left" w:pos="339"/>
              </w:tabs>
              <w:spacing w:before="40" w:after="40" w:line="240" w:lineRule="auto"/>
              <w:ind w:right="180" w:hanging="690"/>
              <w:rPr>
                <w:rFonts w:ascii="Arial" w:hAnsi="Arial" w:cs="Arial"/>
                <w:sz w:val="20"/>
                <w:szCs w:val="20"/>
              </w:rPr>
            </w:pPr>
            <w:r w:rsidRPr="00AE6C71">
              <w:rPr>
                <w:rFonts w:cs="Arial"/>
                <w:i/>
                <w:sz w:val="20"/>
                <w:szCs w:val="20"/>
              </w:rPr>
              <w:t>warunki i zasady naboru projektu pozakonkursowego.</w:t>
            </w:r>
          </w:p>
        </w:tc>
      </w:tr>
      <w:tr w:rsidR="002D2A97" w:rsidRPr="00AE6C71" w:rsidTr="00E2768E">
        <w:trPr>
          <w:cantSplit/>
          <w:trHeight w:val="3944"/>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4"/>
              </w:numPr>
              <w:tabs>
                <w:tab w:val="left" w:pos="284"/>
                <w:tab w:val="left" w:pos="1985"/>
              </w:tabs>
              <w:suppressAutoHyphens/>
              <w:spacing w:before="40" w:after="40" w:line="240" w:lineRule="auto"/>
              <w:ind w:left="284" w:right="177" w:hanging="284"/>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r w:rsidRPr="00AE6C71">
              <w:rPr>
                <w:rStyle w:val="Odwoanieprzypisudolnego"/>
                <w:sz w:val="20"/>
                <w:szCs w:val="20"/>
              </w:rPr>
              <w:t xml:space="preserve"> </w:t>
            </w:r>
          </w:p>
        </w:tc>
        <w:tc>
          <w:tcPr>
            <w:tcW w:w="1019"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9.3</w:t>
            </w:r>
          </w:p>
        </w:tc>
        <w:tc>
          <w:tcPr>
            <w:tcW w:w="2762"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F6F23">
            <w:pPr>
              <w:spacing w:before="40" w:after="40" w:line="240" w:lineRule="auto"/>
              <w:ind w:left="113" w:right="180"/>
              <w:rPr>
                <w:rFonts w:cs="Arial"/>
                <w:sz w:val="20"/>
                <w:szCs w:val="20"/>
              </w:rPr>
            </w:pPr>
            <w:r w:rsidRPr="00AE6C71">
              <w:rPr>
                <w:rFonts w:cs="Arial"/>
                <w:sz w:val="20"/>
                <w:szCs w:val="20"/>
                <w:u w:val="single"/>
              </w:rPr>
              <w:t>O ile dotyczy:</w:t>
            </w:r>
          </w:p>
          <w:p w:rsidR="002D2A97" w:rsidRPr="00AE6C71" w:rsidRDefault="002D2A97" w:rsidP="000F6F23">
            <w:pPr>
              <w:spacing w:before="40" w:after="40" w:line="240" w:lineRule="auto"/>
              <w:ind w:left="113" w:right="180"/>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 pomoc publiczna na szkolenia i/lub doradztwo i/lub subsydiowanie zatrudnienia:</w:t>
            </w:r>
            <w:r w:rsidRPr="00366302">
              <w:rPr>
                <w:sz w:val="20"/>
              </w:rPr>
              <w:t xml:space="preserve"> </w:t>
            </w:r>
          </w:p>
          <w:p w:rsidR="002D2A97" w:rsidRPr="00AE6C71" w:rsidRDefault="002D2A97" w:rsidP="00001264">
            <w:pPr>
              <w:numPr>
                <w:ilvl w:val="0"/>
                <w:numId w:val="299"/>
              </w:numPr>
              <w:tabs>
                <w:tab w:val="left" w:pos="339"/>
              </w:tabs>
              <w:spacing w:before="40" w:after="40" w:line="240" w:lineRule="auto"/>
              <w:ind w:left="313" w:right="180" w:hanging="200"/>
              <w:rPr>
                <w:rFonts w:cs="Arial"/>
                <w:i/>
                <w:sz w:val="20"/>
                <w:szCs w:val="20"/>
              </w:rPr>
            </w:pPr>
            <w:r w:rsidRPr="00AE6C71">
              <w:rPr>
                <w:rFonts w:cs="Arial"/>
                <w:i/>
                <w:sz w:val="20"/>
                <w:szCs w:val="20"/>
              </w:rPr>
              <w:t xml:space="preserve">Rozporządzenia Komisji (UE) nr 1407/2013 z  18 grudnia 2013 w sprawie stosowania art. 107i 108 Traktatu </w:t>
            </w:r>
            <w:r w:rsidR="00E02AC3" w:rsidRPr="00AE6C71">
              <w:rPr>
                <w:rFonts w:cs="Arial"/>
                <w:i/>
                <w:sz w:val="20"/>
                <w:szCs w:val="20"/>
              </w:rPr>
              <w:br/>
            </w:r>
            <w:r w:rsidRPr="00AE6C71">
              <w:rPr>
                <w:rFonts w:cs="Arial"/>
                <w:i/>
                <w:sz w:val="20"/>
                <w:szCs w:val="20"/>
              </w:rPr>
              <w:t xml:space="preserve">o funkcjonowaniu Unii Europejskiej do pomocy de </w:t>
            </w:r>
            <w:r w:rsidR="000F6F23" w:rsidRPr="00AE6C71">
              <w:rPr>
                <w:rFonts w:cs="Arial"/>
                <w:i/>
                <w:sz w:val="20"/>
                <w:szCs w:val="20"/>
              </w:rPr>
              <w:t>m</w:t>
            </w:r>
            <w:r w:rsidRPr="00AE6C71">
              <w:rPr>
                <w:rFonts w:cs="Arial"/>
                <w:i/>
                <w:sz w:val="20"/>
                <w:szCs w:val="20"/>
              </w:rPr>
              <w:t xml:space="preserve">inimis, </w:t>
            </w:r>
          </w:p>
          <w:p w:rsidR="002D2A97" w:rsidRPr="00AE6C71" w:rsidRDefault="002D2A97" w:rsidP="00001264">
            <w:pPr>
              <w:numPr>
                <w:ilvl w:val="0"/>
                <w:numId w:val="299"/>
              </w:numPr>
              <w:tabs>
                <w:tab w:val="left" w:pos="339"/>
              </w:tabs>
              <w:spacing w:before="40" w:after="40" w:line="240" w:lineRule="auto"/>
              <w:ind w:left="313" w:right="180" w:hanging="200"/>
              <w:rPr>
                <w:rFonts w:cs="Arial"/>
                <w:i/>
                <w:sz w:val="20"/>
                <w:szCs w:val="20"/>
              </w:rPr>
            </w:pPr>
            <w:r w:rsidRPr="00AE6C71">
              <w:rPr>
                <w:rFonts w:cs="Arial"/>
                <w:i/>
                <w:sz w:val="20"/>
                <w:szCs w:val="20"/>
              </w:rPr>
              <w:t xml:space="preserve">Rozporządzenia Komisji (UE) nr 651/2014 z 17 czerwca 2014 uznające niektóre rodzaje pomocy za zgodne </w:t>
            </w:r>
            <w:r w:rsidR="00351C75">
              <w:rPr>
                <w:rFonts w:cs="Arial"/>
                <w:i/>
                <w:sz w:val="20"/>
                <w:szCs w:val="20"/>
              </w:rPr>
              <w:br/>
            </w:r>
            <w:r w:rsidRPr="00AE6C71">
              <w:rPr>
                <w:rFonts w:cs="Arial"/>
                <w:i/>
                <w:sz w:val="20"/>
                <w:szCs w:val="20"/>
              </w:rPr>
              <w:t>z rynkiem wewnętrznym w zastosowaniu art. 107 i 108 Traktatu,</w:t>
            </w:r>
            <w:r w:rsidRPr="00366302">
              <w:rPr>
                <w:i/>
                <w:sz w:val="20"/>
              </w:rPr>
              <w:t xml:space="preserve"> </w:t>
            </w:r>
          </w:p>
          <w:p w:rsidR="002D2A97" w:rsidRPr="00AE6C71" w:rsidRDefault="002D2A97" w:rsidP="00001264">
            <w:pPr>
              <w:numPr>
                <w:ilvl w:val="0"/>
                <w:numId w:val="299"/>
              </w:numPr>
              <w:tabs>
                <w:tab w:val="left" w:pos="339"/>
              </w:tabs>
              <w:spacing w:before="40" w:after="40" w:line="240" w:lineRule="auto"/>
              <w:ind w:left="313" w:right="180" w:hanging="200"/>
              <w:rPr>
                <w:rFonts w:cs="Arial"/>
                <w:sz w:val="20"/>
                <w:szCs w:val="20"/>
              </w:rPr>
            </w:pPr>
            <w:r w:rsidRPr="00AE6C71">
              <w:rPr>
                <w:rFonts w:cs="Arial"/>
                <w:i/>
                <w:sz w:val="20"/>
                <w:szCs w:val="20"/>
              </w:rPr>
              <w:t>Rozporządzenie Ministra Infrastruktury i Rozwoju z dnia 2 lipca 2015 r. w sprawie udzielania pomocy de minimis oraz pomocy publicznej</w:t>
            </w:r>
            <w:r w:rsidR="000F6F23" w:rsidRPr="00AE6C71">
              <w:rPr>
                <w:rFonts w:cs="Arial"/>
                <w:i/>
                <w:sz w:val="20"/>
                <w:szCs w:val="20"/>
              </w:rPr>
              <w:t xml:space="preserve"> </w:t>
            </w:r>
            <w:r w:rsidRPr="00AE6C71">
              <w:rPr>
                <w:rFonts w:cs="Arial"/>
                <w:i/>
                <w:sz w:val="20"/>
                <w:szCs w:val="20"/>
              </w:rPr>
              <w:t xml:space="preserve">w ramach programów operacyjnych </w:t>
            </w:r>
            <w:r w:rsidR="000F6F23" w:rsidRPr="00AE6C71">
              <w:rPr>
                <w:rFonts w:cs="Arial"/>
                <w:i/>
                <w:sz w:val="20"/>
                <w:szCs w:val="20"/>
              </w:rPr>
              <w:t>finansowanych z</w:t>
            </w:r>
            <w:r w:rsidRPr="00AE6C71">
              <w:rPr>
                <w:rFonts w:cs="Arial"/>
                <w:i/>
                <w:sz w:val="20"/>
                <w:szCs w:val="20"/>
              </w:rPr>
              <w:t xml:space="preserve"> Europejskiego Funduszu Społecznego na lata 2014-2020.</w:t>
            </w:r>
          </w:p>
        </w:tc>
      </w:tr>
      <w:tr w:rsidR="00E2768E" w:rsidRPr="00AE6C71" w:rsidTr="00402276">
        <w:trPr>
          <w:cantSplit/>
          <w:trHeight w:val="1953"/>
        </w:trPr>
        <w:tc>
          <w:tcPr>
            <w:tcW w:w="1219" w:type="pct"/>
            <w:tcBorders>
              <w:top w:val="single" w:sz="4" w:space="0" w:color="auto"/>
              <w:left w:val="single" w:sz="4" w:space="0" w:color="auto"/>
              <w:bottom w:val="single" w:sz="4" w:space="0" w:color="auto"/>
              <w:right w:val="single" w:sz="4" w:space="0" w:color="auto"/>
            </w:tcBorders>
            <w:hideMark/>
          </w:tcPr>
          <w:p w:rsidR="00E2768E" w:rsidRPr="00AE6C71" w:rsidRDefault="00E2768E">
            <w:pPr>
              <w:numPr>
                <w:ilvl w:val="0"/>
                <w:numId w:val="304"/>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 xml:space="preserve">Maksymalny </w:t>
            </w:r>
            <w:r w:rsidRPr="00AE6C71">
              <w:rPr>
                <w:rFonts w:cs="Arial"/>
                <w:sz w:val="20"/>
                <w:szCs w:val="20"/>
              </w:rPr>
              <w:br/>
              <w:t xml:space="preserve">% poziom dofinansowania UE wydatków kwalifikowalnych </w:t>
            </w:r>
            <w:r w:rsidRPr="00AE6C71">
              <w:rPr>
                <w:rFonts w:cs="Arial"/>
                <w:sz w:val="20"/>
                <w:szCs w:val="20"/>
              </w:rPr>
              <w:br/>
              <w:t>na poziomie projektu</w:t>
            </w:r>
            <w:r w:rsidR="00351C75">
              <w:rPr>
                <w:rStyle w:val="Odwoanieprzypisudolnego"/>
                <w:rFonts w:cs="Arial"/>
                <w:sz w:val="20"/>
                <w:szCs w:val="20"/>
              </w:rPr>
              <w:footnoteReference w:id="247"/>
            </w:r>
            <w:r w:rsidRPr="00AE6C71">
              <w:rPr>
                <w:rFonts w:cs="Arial"/>
                <w:sz w:val="20"/>
                <w:szCs w:val="20"/>
              </w:rPr>
              <w:br/>
              <w:t>(jeśli dotyczy)</w:t>
            </w:r>
          </w:p>
        </w:tc>
        <w:tc>
          <w:tcPr>
            <w:tcW w:w="1019" w:type="pct"/>
            <w:gridSpan w:val="2"/>
            <w:tcBorders>
              <w:top w:val="single" w:sz="4" w:space="0" w:color="auto"/>
              <w:left w:val="single" w:sz="4" w:space="0" w:color="auto"/>
              <w:right w:val="single" w:sz="4" w:space="0" w:color="auto"/>
            </w:tcBorders>
          </w:tcPr>
          <w:p w:rsidR="00E2768E" w:rsidRPr="00AE6C71" w:rsidRDefault="00E2768E" w:rsidP="00276490">
            <w:pPr>
              <w:spacing w:after="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hideMark/>
          </w:tcPr>
          <w:p w:rsidR="00E2768E" w:rsidRPr="00AE6C71" w:rsidRDefault="00E2768E" w:rsidP="00276490">
            <w:pPr>
              <w:spacing w:after="0" w:line="240" w:lineRule="auto"/>
              <w:ind w:left="113" w:right="284"/>
              <w:rPr>
                <w:rFonts w:ascii="Arial" w:hAnsi="Arial" w:cs="Arial"/>
                <w:sz w:val="20"/>
                <w:szCs w:val="20"/>
              </w:rPr>
            </w:pPr>
            <w:r w:rsidRPr="00AE6C71">
              <w:rPr>
                <w:rFonts w:cs="Arial"/>
                <w:sz w:val="20"/>
                <w:szCs w:val="20"/>
              </w:rPr>
              <w:t>85%</w:t>
            </w:r>
          </w:p>
        </w:tc>
      </w:tr>
      <w:tr w:rsidR="002273E4" w:rsidRPr="00AE6C71" w:rsidTr="00402276">
        <w:trPr>
          <w:cantSplit/>
          <w:trHeight w:val="3906"/>
        </w:trPr>
        <w:tc>
          <w:tcPr>
            <w:tcW w:w="1219" w:type="pct"/>
            <w:tcBorders>
              <w:top w:val="single" w:sz="4" w:space="0" w:color="auto"/>
              <w:left w:val="single" w:sz="4" w:space="0" w:color="auto"/>
              <w:bottom w:val="single" w:sz="4" w:space="0" w:color="auto"/>
              <w:right w:val="single" w:sz="4" w:space="0" w:color="auto"/>
            </w:tcBorders>
            <w:hideMark/>
          </w:tcPr>
          <w:p w:rsidR="002273E4" w:rsidRPr="00AE6C71" w:rsidRDefault="002273E4" w:rsidP="00001264">
            <w:pPr>
              <w:numPr>
                <w:ilvl w:val="0"/>
                <w:numId w:val="304"/>
              </w:numPr>
              <w:tabs>
                <w:tab w:val="left" w:pos="284"/>
              </w:tabs>
              <w:suppressAutoHyphens/>
              <w:spacing w:after="0" w:line="240" w:lineRule="auto"/>
              <w:ind w:left="284" w:right="35" w:hanging="284"/>
              <w:rPr>
                <w:rFonts w:ascii="Arial" w:hAnsi="Arial" w:cs="Arial"/>
                <w:sz w:val="20"/>
                <w:szCs w:val="20"/>
              </w:rPr>
            </w:pPr>
            <w:r w:rsidRPr="00AE6C71">
              <w:rPr>
                <w:rFonts w:cs="Arial"/>
                <w:sz w:val="20"/>
                <w:szCs w:val="20"/>
              </w:rPr>
              <w:t xml:space="preserve">Maksymalny </w:t>
            </w:r>
            <w:r w:rsidRPr="00AE6C71">
              <w:rPr>
                <w:rFonts w:cs="Arial"/>
                <w:sz w:val="20"/>
                <w:szCs w:val="20"/>
              </w:rPr>
              <w:br/>
              <w:t xml:space="preserve">% poziom dofinansowania całkowitego wydatków kwalifikowalnych 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p>
          <w:p w:rsidR="002273E4" w:rsidRPr="00AE6C71" w:rsidRDefault="002273E4" w:rsidP="002273E4">
            <w:pPr>
              <w:tabs>
                <w:tab w:val="left" w:pos="284"/>
              </w:tabs>
              <w:suppressAutoHyphens/>
              <w:spacing w:after="0" w:line="240" w:lineRule="auto"/>
              <w:ind w:left="284" w:right="35"/>
              <w:rPr>
                <w:rFonts w:ascii="Arial" w:hAnsi="Arial" w:cs="Arial"/>
                <w:sz w:val="20"/>
                <w:szCs w:val="20"/>
              </w:rPr>
            </w:pPr>
            <w:r w:rsidRPr="00AE6C71">
              <w:rPr>
                <w:rFonts w:cs="Arial"/>
                <w:sz w:val="20"/>
                <w:szCs w:val="20"/>
              </w:rPr>
              <w:t>(jeśli dotyczy)</w:t>
            </w:r>
          </w:p>
        </w:tc>
        <w:tc>
          <w:tcPr>
            <w:tcW w:w="1019" w:type="pct"/>
            <w:gridSpan w:val="2"/>
            <w:tcBorders>
              <w:top w:val="single" w:sz="4" w:space="0" w:color="auto"/>
              <w:left w:val="single" w:sz="4" w:space="0" w:color="auto"/>
              <w:right w:val="single" w:sz="4" w:space="0" w:color="auto"/>
            </w:tcBorders>
          </w:tcPr>
          <w:p w:rsidR="002273E4" w:rsidRPr="00AE6C71" w:rsidRDefault="002273E4" w:rsidP="00276490">
            <w:pPr>
              <w:spacing w:after="0" w:line="240" w:lineRule="auto"/>
              <w:ind w:left="113" w:right="284"/>
              <w:rPr>
                <w:rFonts w:ascii="Arial" w:hAnsi="Arial"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tcPr>
          <w:p w:rsidR="002273E4" w:rsidRPr="00AE6C71" w:rsidRDefault="002273E4" w:rsidP="00276490">
            <w:pPr>
              <w:spacing w:after="0" w:line="240" w:lineRule="auto"/>
              <w:ind w:left="113" w:right="284"/>
              <w:rPr>
                <w:rFonts w:ascii="Arial" w:hAnsi="Arial" w:cs="Arial"/>
                <w:sz w:val="20"/>
                <w:szCs w:val="20"/>
              </w:rPr>
            </w:pPr>
            <w:r w:rsidRPr="00AE6C71">
              <w:rPr>
                <w:rFonts w:cs="Arial"/>
                <w:sz w:val="20"/>
                <w:szCs w:val="20"/>
              </w:rPr>
              <w:t>85%</w:t>
            </w:r>
          </w:p>
          <w:p w:rsidR="002273E4" w:rsidRPr="00AE6C71" w:rsidRDefault="002273E4" w:rsidP="00276490">
            <w:pPr>
              <w:spacing w:after="0" w:line="240" w:lineRule="auto"/>
              <w:ind w:left="113" w:right="284"/>
              <w:rPr>
                <w:rFonts w:ascii="Arial" w:hAnsi="Arial" w:cs="Arial"/>
                <w:sz w:val="20"/>
                <w:szCs w:val="20"/>
              </w:rPr>
            </w:pPr>
          </w:p>
        </w:tc>
      </w:tr>
      <w:tr w:rsidR="00483FB9" w:rsidRPr="00AE6C71" w:rsidTr="00483FB9">
        <w:trPr>
          <w:cantSplit/>
          <w:trHeight w:val="983"/>
        </w:trPr>
        <w:tc>
          <w:tcPr>
            <w:tcW w:w="1219" w:type="pct"/>
            <w:tcBorders>
              <w:top w:val="single" w:sz="4" w:space="0" w:color="auto"/>
              <w:left w:val="single" w:sz="4" w:space="0" w:color="auto"/>
              <w:bottom w:val="single" w:sz="4" w:space="0" w:color="auto"/>
              <w:right w:val="single" w:sz="4" w:space="0" w:color="auto"/>
            </w:tcBorders>
            <w:hideMark/>
          </w:tcPr>
          <w:p w:rsidR="00483FB9" w:rsidRPr="00AE6C71" w:rsidRDefault="00483FB9" w:rsidP="00001264">
            <w:pPr>
              <w:numPr>
                <w:ilvl w:val="0"/>
                <w:numId w:val="304"/>
              </w:numPr>
              <w:tabs>
                <w:tab w:val="left" w:pos="284"/>
                <w:tab w:val="left" w:pos="2162"/>
              </w:tabs>
              <w:suppressAutoHyphens/>
              <w:spacing w:before="40" w:after="40" w:line="240" w:lineRule="auto"/>
              <w:ind w:left="284" w:right="35" w:hanging="284"/>
              <w:rPr>
                <w:rFonts w:cs="Arial"/>
                <w:sz w:val="20"/>
                <w:szCs w:val="20"/>
              </w:rPr>
            </w:pPr>
            <w:r w:rsidRPr="00AE6C71">
              <w:rPr>
                <w:rFonts w:cs="Arial"/>
                <w:sz w:val="20"/>
                <w:szCs w:val="20"/>
              </w:rPr>
              <w:t xml:space="preserve">Minimalny wkład własny beneficjenta jako % wydatków kwalifikowalnych </w:t>
            </w:r>
          </w:p>
        </w:tc>
        <w:tc>
          <w:tcPr>
            <w:tcW w:w="1019" w:type="pct"/>
            <w:gridSpan w:val="2"/>
            <w:tcBorders>
              <w:top w:val="single" w:sz="4" w:space="0" w:color="auto"/>
              <w:left w:val="single" w:sz="4" w:space="0" w:color="auto"/>
              <w:right w:val="single" w:sz="4" w:space="0" w:color="auto"/>
            </w:tcBorders>
          </w:tcPr>
          <w:p w:rsidR="00483FB9" w:rsidRPr="00AE6C71" w:rsidRDefault="00483FB9" w:rsidP="00D50B75">
            <w:pPr>
              <w:spacing w:before="40" w:after="40" w:line="240" w:lineRule="auto"/>
              <w:ind w:left="113" w:right="284"/>
              <w:rPr>
                <w:rFonts w:cs="Arial"/>
                <w:sz w:val="20"/>
                <w:szCs w:val="20"/>
              </w:rPr>
            </w:pPr>
            <w:r w:rsidRPr="00AE6C71">
              <w:rPr>
                <w:rFonts w:cs="Arial"/>
                <w:sz w:val="20"/>
                <w:szCs w:val="20"/>
              </w:rPr>
              <w:t>Poddziałanie 9.3.2</w:t>
            </w:r>
          </w:p>
        </w:tc>
        <w:tc>
          <w:tcPr>
            <w:tcW w:w="2762" w:type="pct"/>
            <w:tcBorders>
              <w:top w:val="single" w:sz="4" w:space="0" w:color="auto"/>
              <w:left w:val="single" w:sz="4" w:space="0" w:color="auto"/>
              <w:right w:val="single" w:sz="4" w:space="0" w:color="auto"/>
            </w:tcBorders>
            <w:hideMark/>
          </w:tcPr>
          <w:p w:rsidR="00483FB9" w:rsidRPr="00AE6C71" w:rsidRDefault="00483FB9">
            <w:pPr>
              <w:spacing w:before="40" w:after="40" w:line="240" w:lineRule="auto"/>
              <w:ind w:left="113" w:right="284"/>
              <w:rPr>
                <w:rFonts w:cs="Arial"/>
                <w:sz w:val="20"/>
                <w:szCs w:val="20"/>
              </w:rPr>
            </w:pPr>
            <w:r w:rsidRPr="00AE6C71">
              <w:rPr>
                <w:rFonts w:cs="Arial"/>
                <w:sz w:val="20"/>
                <w:szCs w:val="20"/>
              </w:rPr>
              <w:t xml:space="preserve">15% </w:t>
            </w:r>
            <w:r w:rsidR="00351C75">
              <w:rPr>
                <w:rStyle w:val="Odwoanieprzypisudolnego"/>
                <w:rFonts w:cs="Arial"/>
                <w:sz w:val="20"/>
                <w:szCs w:val="20"/>
              </w:rPr>
              <w:footnoteReference w:id="248"/>
            </w:r>
          </w:p>
          <w:p w:rsidR="00483FB9" w:rsidRPr="00AE6C71" w:rsidRDefault="00483FB9" w:rsidP="00483FB9">
            <w:pPr>
              <w:spacing w:before="40" w:after="40" w:line="240" w:lineRule="auto"/>
              <w:ind w:left="113" w:right="284"/>
              <w:rPr>
                <w:rFonts w:cs="Arial"/>
                <w:sz w:val="20"/>
                <w:szCs w:val="20"/>
              </w:rPr>
            </w:pP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4"/>
              </w:numPr>
              <w:tabs>
                <w:tab w:val="left" w:pos="284"/>
                <w:tab w:val="left" w:pos="2162"/>
              </w:tabs>
              <w:suppressAutoHyphens/>
              <w:spacing w:before="40" w:after="0" w:line="240" w:lineRule="auto"/>
              <w:ind w:left="284" w:right="34" w:hanging="284"/>
              <w:rPr>
                <w:rFonts w:cs="Arial"/>
                <w:sz w:val="20"/>
                <w:szCs w:val="20"/>
              </w:rPr>
            </w:pPr>
            <w:r w:rsidRPr="00AE6C71">
              <w:rPr>
                <w:rFonts w:cs="Arial"/>
                <w:sz w:val="20"/>
                <w:szCs w:val="20"/>
              </w:rPr>
              <w:t>Minimalna</w:t>
            </w:r>
            <w:r w:rsidRPr="00AE6C71">
              <w:rPr>
                <w:rFonts w:cs="Arial"/>
                <w:sz w:val="20"/>
                <w:szCs w:val="20"/>
              </w:rPr>
              <w:br/>
              <w:t xml:space="preserve">i maksymalna wartość projektu (PLN) </w:t>
            </w:r>
          </w:p>
          <w:p w:rsidR="002D2A97" w:rsidRPr="00AE6C71" w:rsidRDefault="002D2A97" w:rsidP="00483FB9">
            <w:pPr>
              <w:tabs>
                <w:tab w:val="left" w:pos="284"/>
                <w:tab w:val="left" w:pos="2162"/>
              </w:tabs>
              <w:suppressAutoHyphens/>
              <w:spacing w:after="40" w:line="240" w:lineRule="auto"/>
              <w:ind w:left="284" w:right="34"/>
              <w:rPr>
                <w:rFonts w:cs="Arial"/>
                <w:sz w:val="20"/>
                <w:szCs w:val="20"/>
              </w:rPr>
            </w:pP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4"/>
              </w:numPr>
              <w:tabs>
                <w:tab w:val="left" w:pos="284"/>
                <w:tab w:val="left" w:pos="2162"/>
              </w:tabs>
              <w:suppressAutoHyphens/>
              <w:spacing w:before="40" w:after="40" w:line="240" w:lineRule="auto"/>
              <w:ind w:left="284" w:right="35" w:hanging="284"/>
              <w:rPr>
                <w:rFonts w:cs="Arial"/>
                <w:sz w:val="20"/>
                <w:szCs w:val="20"/>
              </w:rPr>
            </w:pPr>
            <w:r w:rsidRPr="00AE6C71">
              <w:rPr>
                <w:rFonts w:cs="Arial"/>
                <w:sz w:val="20"/>
                <w:szCs w:val="20"/>
              </w:rPr>
              <w:t>Minimalna i maksymalna wartość wydatków k</w:t>
            </w:r>
            <w:r w:rsidR="0098686F" w:rsidRPr="00AE6C71">
              <w:rPr>
                <w:rFonts w:cs="Arial"/>
                <w:sz w:val="20"/>
                <w:szCs w:val="20"/>
              </w:rPr>
              <w:t xml:space="preserve">walifikowalnych projektu (PLN) </w:t>
            </w: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4"/>
              </w:numPr>
              <w:tabs>
                <w:tab w:val="left" w:pos="284"/>
                <w:tab w:val="left" w:pos="2162"/>
              </w:tabs>
              <w:suppressAutoHyphens/>
              <w:spacing w:before="40" w:after="40" w:line="240" w:lineRule="auto"/>
              <w:ind w:left="284" w:right="35" w:hanging="284"/>
              <w:rPr>
                <w:rFonts w:cs="Arial"/>
                <w:sz w:val="20"/>
                <w:szCs w:val="20"/>
              </w:rPr>
            </w:pPr>
            <w:r w:rsidRPr="00AE6C71">
              <w:rPr>
                <w:rFonts w:cs="Arial"/>
                <w:sz w:val="20"/>
                <w:szCs w:val="20"/>
              </w:rPr>
              <w:t>Kwota alokacji UE</w:t>
            </w:r>
            <w:r w:rsidR="0048361D" w:rsidRPr="00AE6C71">
              <w:rPr>
                <w:rFonts w:cs="Arial"/>
                <w:sz w:val="20"/>
                <w:szCs w:val="20"/>
              </w:rPr>
              <w:t xml:space="preserve"> na instrumenty finansowe</w:t>
            </w:r>
            <w:r w:rsidR="0048361D" w:rsidRPr="00AE6C71">
              <w:rPr>
                <w:rFonts w:cs="Arial"/>
                <w:sz w:val="20"/>
                <w:szCs w:val="20"/>
              </w:rPr>
              <w:br/>
              <w:t xml:space="preserve">(EUR) </w:t>
            </w:r>
            <w:r w:rsidRPr="00AE6C71">
              <w:rPr>
                <w:rFonts w:cs="Arial"/>
                <w:sz w:val="20"/>
                <w:szCs w:val="20"/>
              </w:rPr>
              <w:t>(jeśli dotyczy)</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4"/>
              </w:numPr>
              <w:tabs>
                <w:tab w:val="left" w:pos="284"/>
                <w:tab w:val="left" w:pos="2162"/>
              </w:tabs>
              <w:suppressAutoHyphens/>
              <w:spacing w:before="40" w:after="40" w:line="240" w:lineRule="auto"/>
              <w:ind w:left="284" w:right="35" w:hanging="284"/>
              <w:rPr>
                <w:rFonts w:cs="Arial"/>
                <w:sz w:val="20"/>
                <w:szCs w:val="20"/>
              </w:rPr>
            </w:pPr>
            <w:r w:rsidRPr="00AE6C71">
              <w:rPr>
                <w:rFonts w:cs="Arial"/>
                <w:sz w:val="20"/>
                <w:szCs w:val="20"/>
              </w:rPr>
              <w:t>Mechanizm wdrażania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4"/>
              </w:numPr>
              <w:tabs>
                <w:tab w:val="left" w:pos="284"/>
              </w:tabs>
              <w:suppressAutoHyphens/>
              <w:spacing w:before="40" w:after="40" w:line="240" w:lineRule="auto"/>
              <w:ind w:left="284" w:right="284" w:hanging="284"/>
              <w:rPr>
                <w:rFonts w:cs="Arial"/>
                <w:sz w:val="20"/>
                <w:szCs w:val="20"/>
              </w:rPr>
            </w:pPr>
            <w:r w:rsidRPr="00AE6C71">
              <w:rPr>
                <w:rFonts w:cs="Arial"/>
                <w:sz w:val="20"/>
                <w:szCs w:val="20"/>
              </w:rPr>
              <w:t>Rodzaj wsparcia instrumentów finansowych oraz najważniejsze warunki przyznawania</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r w:rsidR="002D2A97" w:rsidRPr="00AE6C71" w:rsidTr="00D13523">
        <w:trPr>
          <w:cantSplit/>
          <w:trHeight w:val="20"/>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4"/>
              </w:numPr>
              <w:tabs>
                <w:tab w:val="left" w:pos="284"/>
              </w:tabs>
              <w:suppressAutoHyphens/>
              <w:spacing w:before="40" w:after="40" w:line="240" w:lineRule="auto"/>
              <w:ind w:left="284" w:right="35" w:hanging="284"/>
              <w:rPr>
                <w:rFonts w:cs="Arial"/>
                <w:sz w:val="20"/>
                <w:szCs w:val="20"/>
              </w:rPr>
            </w:pPr>
            <w:r w:rsidRPr="00AE6C71">
              <w:rPr>
                <w:rFonts w:cs="Arial"/>
                <w:sz w:val="20"/>
                <w:szCs w:val="20"/>
              </w:rPr>
              <w:t>Katalog ostatecznych odbiorców instrumentów finansowych</w:t>
            </w:r>
          </w:p>
        </w:tc>
        <w:tc>
          <w:tcPr>
            <w:tcW w:w="378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Nie dotyczy</w:t>
            </w:r>
          </w:p>
        </w:tc>
      </w:tr>
    </w:tbl>
    <w:p w:rsidR="00AE5025" w:rsidRPr="00AE6C71" w:rsidRDefault="00AE5025" w:rsidP="002D2A97">
      <w:pPr>
        <w:spacing w:line="240" w:lineRule="auto"/>
        <w:ind w:left="113" w:right="284"/>
        <w:rPr>
          <w:rFonts w:cs="Arial"/>
          <w:sz w:val="20"/>
          <w:szCs w:val="20"/>
        </w:rPr>
      </w:pPr>
    </w:p>
    <w:p w:rsidR="002D2A97" w:rsidRPr="00AE6C71" w:rsidRDefault="00AE5025" w:rsidP="002D2A97">
      <w:pPr>
        <w:spacing w:line="240" w:lineRule="auto"/>
        <w:ind w:left="113" w:right="284"/>
        <w:rPr>
          <w:rFonts w:cs="Arial"/>
          <w:sz w:val="20"/>
          <w:szCs w:val="20"/>
        </w:rPr>
      </w:pPr>
      <w:r w:rsidRPr="00AE6C71">
        <w:rPr>
          <w:rFonts w:cs="Arial"/>
          <w:sz w:val="20"/>
          <w:szCs w:val="20"/>
        </w:rPr>
        <w:br w:type="page"/>
      </w:r>
    </w:p>
    <w:p w:rsidR="002D2A97" w:rsidRPr="00AE6C71" w:rsidRDefault="0056164A" w:rsidP="0056164A">
      <w:pPr>
        <w:pStyle w:val="Nagwek2"/>
        <w:ind w:hanging="142"/>
      </w:pPr>
      <w:bookmarkStart w:id="80" w:name="_Toc483390555"/>
      <w:r w:rsidRPr="00AE6C71">
        <w:t xml:space="preserve">OŚ PRIORYTETOWA 10 </w:t>
      </w:r>
      <w:r w:rsidR="002D2A97" w:rsidRPr="00AE6C71">
        <w:t>OTWARTY RYNEK PRACY</w:t>
      </w:r>
      <w:bookmarkEnd w:id="80"/>
    </w:p>
    <w:p w:rsidR="003B7989" w:rsidRPr="00AE6C71" w:rsidRDefault="003B7989" w:rsidP="003B7989">
      <w:pPr>
        <w:tabs>
          <w:tab w:val="left" w:pos="360"/>
        </w:tabs>
        <w:suppressAutoHyphens/>
        <w:spacing w:before="120" w:after="120" w:line="240" w:lineRule="auto"/>
        <w:ind w:right="284" w:hanging="142"/>
        <w:rPr>
          <w:rFonts w:cs="Arial"/>
          <w:b/>
        </w:rPr>
      </w:pPr>
      <w:r w:rsidRPr="00AE6C71">
        <w:rPr>
          <w:rFonts w:cs="Arial"/>
          <w:b/>
        </w:rPr>
        <w:t xml:space="preserve">Cele szczegółowe osi priorytetowej </w:t>
      </w:r>
    </w:p>
    <w:tbl>
      <w:tblPr>
        <w:tblW w:w="5265" w:type="pct"/>
        <w:tblInd w:w="-3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1E0"/>
      </w:tblPr>
      <w:tblGrid>
        <w:gridCol w:w="9780"/>
      </w:tblGrid>
      <w:tr w:rsidR="003B7989" w:rsidRPr="00AE6C71" w:rsidTr="003B7989">
        <w:trPr>
          <w:trHeight w:val="20"/>
        </w:trPr>
        <w:tc>
          <w:tcPr>
            <w:tcW w:w="5000" w:type="pct"/>
          </w:tcPr>
          <w:p w:rsidR="003B7989" w:rsidRPr="00AE6C71" w:rsidRDefault="003B7989" w:rsidP="00D50B75">
            <w:pPr>
              <w:tabs>
                <w:tab w:val="left" w:pos="9207"/>
              </w:tabs>
              <w:spacing w:before="40" w:after="40"/>
              <w:ind w:left="113" w:right="-108"/>
            </w:pPr>
            <w:r w:rsidRPr="00AE6C71">
              <w:rPr>
                <w:rFonts w:cs="Arial"/>
              </w:rPr>
              <w:t>Wzrost aktywności zawodowej i zatrudnienia wśród osób znajdujących się w szczególnie trudnej sytuacji na rynku pracy, które poszukują zatrudnienia</w:t>
            </w:r>
          </w:p>
        </w:tc>
      </w:tr>
      <w:tr w:rsidR="003B7989" w:rsidRPr="00AE6C71" w:rsidTr="003B7989">
        <w:trPr>
          <w:trHeight w:val="20"/>
        </w:trPr>
        <w:tc>
          <w:tcPr>
            <w:tcW w:w="5000" w:type="pct"/>
          </w:tcPr>
          <w:p w:rsidR="003B7989" w:rsidRPr="00AE6C71" w:rsidRDefault="003B7989" w:rsidP="00D50B75">
            <w:pPr>
              <w:spacing w:before="40" w:after="40"/>
              <w:ind w:left="113" w:right="284"/>
              <w:rPr>
                <w:spacing w:val="-2"/>
              </w:rPr>
            </w:pPr>
            <w:r w:rsidRPr="00AE6C71">
              <w:rPr>
                <w:rFonts w:cs="Arial"/>
                <w:spacing w:val="-2"/>
              </w:rPr>
              <w:t>Zwiększenie  liczby mikroprzedsiębiorstw tworzonych przez osoby bezrobotne i nieaktywne zawodowo</w:t>
            </w:r>
          </w:p>
        </w:tc>
      </w:tr>
      <w:tr w:rsidR="003B7989" w:rsidRPr="00AE6C71" w:rsidTr="003B7989">
        <w:trPr>
          <w:trHeight w:val="20"/>
        </w:trPr>
        <w:tc>
          <w:tcPr>
            <w:tcW w:w="5000" w:type="pct"/>
          </w:tcPr>
          <w:p w:rsidR="003B7989" w:rsidRPr="00AE6C71" w:rsidRDefault="003B7989" w:rsidP="00D50B75">
            <w:pPr>
              <w:spacing w:before="40" w:after="40"/>
              <w:ind w:left="113" w:right="284"/>
              <w:rPr>
                <w:color w:val="000000"/>
              </w:rPr>
            </w:pPr>
            <w:r w:rsidRPr="00AE6C71">
              <w:rPr>
                <w:rFonts w:cs="Arial"/>
              </w:rPr>
              <w:t>Zwiększenie liczby mikroprzedsiębiorstw tworzonych przez osoby odchodzące z rolnictwa</w:t>
            </w:r>
          </w:p>
        </w:tc>
      </w:tr>
      <w:tr w:rsidR="003B7989" w:rsidRPr="00AE6C71" w:rsidTr="003B7989">
        <w:trPr>
          <w:trHeight w:val="20"/>
        </w:trPr>
        <w:tc>
          <w:tcPr>
            <w:tcW w:w="5000" w:type="pct"/>
          </w:tcPr>
          <w:p w:rsidR="003B7989" w:rsidRPr="00AE6C71" w:rsidRDefault="003B7989" w:rsidP="00D50B75">
            <w:pPr>
              <w:spacing w:before="40" w:after="40"/>
              <w:ind w:left="113" w:right="284"/>
              <w:rPr>
                <w:color w:val="000000"/>
              </w:rPr>
            </w:pPr>
            <w:r w:rsidRPr="00AE6C71">
              <w:rPr>
                <w:rFonts w:cs="Arial"/>
              </w:rPr>
              <w:t>Wzrost liczby nowopowstałych miejsc pracy w mikroprzedsiębiorstwach dzięki interwencji priorytetu</w:t>
            </w:r>
          </w:p>
        </w:tc>
      </w:tr>
      <w:tr w:rsidR="003B7989" w:rsidRPr="00AE6C71" w:rsidTr="003B7989">
        <w:trPr>
          <w:trHeight w:val="20"/>
        </w:trPr>
        <w:tc>
          <w:tcPr>
            <w:tcW w:w="5000" w:type="pct"/>
          </w:tcPr>
          <w:p w:rsidR="003B7989" w:rsidRPr="00AE6C71" w:rsidRDefault="003B7989" w:rsidP="00D50B75">
            <w:pPr>
              <w:spacing w:before="40" w:after="40"/>
              <w:ind w:left="113" w:right="284"/>
            </w:pPr>
            <w:r w:rsidRPr="00AE6C71">
              <w:rPr>
                <w:rFonts w:cs="Arial"/>
              </w:rPr>
              <w:t>Wzrost adaptacyjności MŚP w regionie, będący wynikiem zrealizowanych usług rozwojowych</w:t>
            </w:r>
          </w:p>
        </w:tc>
      </w:tr>
    </w:tbl>
    <w:p w:rsidR="003B7989" w:rsidRPr="00AE6C71" w:rsidRDefault="003B7989" w:rsidP="003B7989"/>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44"/>
        <w:gridCol w:w="2409"/>
        <w:gridCol w:w="4394"/>
      </w:tblGrid>
      <w:tr w:rsidR="003B7989" w:rsidRPr="00AE6C71" w:rsidTr="003B7989">
        <w:trPr>
          <w:trHeight w:val="746"/>
        </w:trPr>
        <w:tc>
          <w:tcPr>
            <w:tcW w:w="1510" w:type="pct"/>
            <w:tcBorders>
              <w:top w:val="single" w:sz="4" w:space="0" w:color="auto"/>
              <w:left w:val="single" w:sz="4" w:space="0" w:color="auto"/>
              <w:bottom w:val="single" w:sz="4" w:space="0" w:color="auto"/>
              <w:right w:val="single" w:sz="4" w:space="0" w:color="auto"/>
            </w:tcBorders>
            <w:hideMark/>
          </w:tcPr>
          <w:p w:rsidR="003B7989" w:rsidRPr="00AE6C71" w:rsidRDefault="003B7989" w:rsidP="003B7989">
            <w:pPr>
              <w:spacing w:after="0" w:line="240" w:lineRule="auto"/>
              <w:ind w:left="113" w:right="284"/>
              <w:rPr>
                <w:rFonts w:cs="Arial"/>
                <w:sz w:val="20"/>
                <w:szCs w:val="20"/>
              </w:rPr>
            </w:pPr>
            <w:r w:rsidRPr="00AE6C71">
              <w:rPr>
                <w:rFonts w:cs="Arial"/>
                <w:sz w:val="20"/>
                <w:szCs w:val="20"/>
              </w:rPr>
              <w:t xml:space="preserve">Fundusz </w:t>
            </w:r>
            <w:r w:rsidRPr="00AE6C71">
              <w:rPr>
                <w:rFonts w:cs="Arial"/>
                <w:sz w:val="20"/>
                <w:szCs w:val="20"/>
              </w:rPr>
              <w:br/>
              <w:t>(nazwa i kwota w EUR)</w:t>
            </w:r>
          </w:p>
        </w:tc>
        <w:tc>
          <w:tcPr>
            <w:tcW w:w="1236" w:type="pct"/>
            <w:tcBorders>
              <w:top w:val="single" w:sz="4" w:space="0" w:color="auto"/>
              <w:left w:val="single" w:sz="4" w:space="0" w:color="auto"/>
              <w:right w:val="single" w:sz="4" w:space="0" w:color="auto"/>
            </w:tcBorders>
            <w:hideMark/>
          </w:tcPr>
          <w:p w:rsidR="003B7989" w:rsidRPr="00AE6C71" w:rsidRDefault="003B7989">
            <w:pPr>
              <w:spacing w:before="40" w:after="40" w:line="240" w:lineRule="auto"/>
              <w:ind w:left="113" w:right="284"/>
              <w:rPr>
                <w:rFonts w:cs="Arial"/>
                <w:sz w:val="20"/>
                <w:szCs w:val="20"/>
              </w:rPr>
            </w:pPr>
            <w:r w:rsidRPr="00AE6C71">
              <w:rPr>
                <w:b/>
                <w:sz w:val="20"/>
                <w:szCs w:val="20"/>
              </w:rPr>
              <w:t>Europejski Fundusz Społeczny</w:t>
            </w:r>
          </w:p>
        </w:tc>
        <w:tc>
          <w:tcPr>
            <w:tcW w:w="2254" w:type="pct"/>
            <w:tcBorders>
              <w:top w:val="single" w:sz="4" w:space="0" w:color="auto"/>
              <w:left w:val="single" w:sz="4" w:space="0" w:color="auto"/>
              <w:right w:val="single" w:sz="4" w:space="0" w:color="auto"/>
            </w:tcBorders>
            <w:hideMark/>
          </w:tcPr>
          <w:p w:rsidR="003B7989" w:rsidRPr="00AE6C71" w:rsidRDefault="003B7989">
            <w:pPr>
              <w:spacing w:before="40" w:after="40" w:line="240" w:lineRule="auto"/>
              <w:ind w:left="113" w:right="284"/>
              <w:rPr>
                <w:rFonts w:cs="Arial"/>
                <w:sz w:val="20"/>
                <w:szCs w:val="20"/>
              </w:rPr>
            </w:pPr>
            <w:r w:rsidRPr="00AE6C71">
              <w:rPr>
                <w:rFonts w:cs="Arial"/>
                <w:sz w:val="20"/>
                <w:szCs w:val="20"/>
              </w:rPr>
              <w:t>Ogółem</w:t>
            </w:r>
          </w:p>
          <w:p w:rsidR="003B7989" w:rsidRPr="00AE6C71" w:rsidRDefault="003B7989">
            <w:pPr>
              <w:spacing w:before="40" w:after="40" w:line="240" w:lineRule="auto"/>
              <w:ind w:left="113" w:right="284"/>
              <w:rPr>
                <w:rFonts w:cs="Arial"/>
                <w:b/>
                <w:sz w:val="20"/>
                <w:szCs w:val="20"/>
              </w:rPr>
            </w:pPr>
            <w:r w:rsidRPr="00AE6C71">
              <w:rPr>
                <w:rFonts w:cs="Arial"/>
                <w:b/>
                <w:sz w:val="20"/>
                <w:szCs w:val="20"/>
              </w:rPr>
              <w:t>125 080 035,00</w:t>
            </w:r>
          </w:p>
        </w:tc>
      </w:tr>
      <w:tr w:rsidR="002D2A97" w:rsidRPr="00AE6C71" w:rsidTr="003B7989">
        <w:trPr>
          <w:trHeight w:val="20"/>
        </w:trPr>
        <w:tc>
          <w:tcPr>
            <w:tcW w:w="1510" w:type="pct"/>
            <w:tcBorders>
              <w:top w:val="single" w:sz="4" w:space="0" w:color="auto"/>
              <w:left w:val="single" w:sz="4" w:space="0" w:color="auto"/>
              <w:bottom w:val="single" w:sz="4" w:space="0" w:color="auto"/>
              <w:right w:val="single" w:sz="4" w:space="0" w:color="auto"/>
            </w:tcBorders>
            <w:hideMark/>
          </w:tcPr>
          <w:p w:rsidR="002D2A97" w:rsidRPr="00AE6C71" w:rsidRDefault="002D2A97" w:rsidP="003B7989">
            <w:pPr>
              <w:suppressAutoHyphens/>
              <w:spacing w:before="40" w:after="40" w:line="240" w:lineRule="auto"/>
              <w:ind w:left="113" w:right="284"/>
              <w:rPr>
                <w:rFonts w:cs="Arial"/>
                <w:sz w:val="20"/>
                <w:szCs w:val="20"/>
              </w:rPr>
            </w:pPr>
            <w:r w:rsidRPr="00AE6C71">
              <w:rPr>
                <w:rFonts w:cs="Arial"/>
                <w:sz w:val="20"/>
                <w:szCs w:val="20"/>
              </w:rPr>
              <w:t>Instytucja zarządzająca</w:t>
            </w:r>
          </w:p>
        </w:tc>
        <w:tc>
          <w:tcPr>
            <w:tcW w:w="3490"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b/>
                <w:sz w:val="20"/>
                <w:szCs w:val="20"/>
              </w:rPr>
            </w:pPr>
            <w:r w:rsidRPr="00AE6C71">
              <w:rPr>
                <w:rFonts w:cs="Calibri"/>
                <w:b/>
                <w:sz w:val="20"/>
                <w:szCs w:val="20"/>
              </w:rPr>
              <w:t xml:space="preserve">Zarząd Województwa Świętokrzyskiego </w:t>
            </w:r>
          </w:p>
        </w:tc>
      </w:tr>
    </w:tbl>
    <w:p w:rsidR="002D2A97" w:rsidRPr="00AE6C71" w:rsidRDefault="006D5AD4" w:rsidP="00D87775">
      <w:pPr>
        <w:pStyle w:val="Nagwek3"/>
        <w:spacing w:after="240"/>
        <w:ind w:left="283" w:hanging="425"/>
      </w:pPr>
      <w:bookmarkStart w:id="81" w:name="_Toc483390556"/>
      <w:r w:rsidRPr="00AE6C71">
        <w:t xml:space="preserve">Działanie 10.1 Działania publicznych służb zatrudnienia na rzecz podniesienia aktywności zawodowej osób powyżej 29 roku życia </w:t>
      </w:r>
      <w:r w:rsidRPr="00AE6C71">
        <w:rPr>
          <w:i/>
        </w:rPr>
        <w:t>(projekty pozakonkursowe)</w:t>
      </w:r>
      <w:bookmarkEnd w:id="81"/>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76"/>
        <w:gridCol w:w="1842"/>
        <w:gridCol w:w="142"/>
        <w:gridCol w:w="142"/>
        <w:gridCol w:w="8"/>
        <w:gridCol w:w="2829"/>
        <w:gridCol w:w="2408"/>
      </w:tblGrid>
      <w:tr w:rsidR="002D2A97" w:rsidRPr="00AE6C71" w:rsidTr="000A2FC6">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712B2C">
            <w:pPr>
              <w:spacing w:before="120" w:after="120" w:line="240" w:lineRule="auto"/>
              <w:ind w:left="113" w:right="284"/>
              <w:rPr>
                <w:rFonts w:cs="Arial"/>
                <w:b/>
                <w:sz w:val="20"/>
                <w:szCs w:val="20"/>
              </w:rPr>
            </w:pPr>
            <w:r w:rsidRPr="00AE6C71">
              <w:rPr>
                <w:rFonts w:cs="Arial"/>
                <w:b/>
                <w:sz w:val="20"/>
                <w:szCs w:val="20"/>
              </w:rPr>
              <w:t>OPIS DZIAŁANIA I PODDZIAŁAŃ</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284"/>
              </w:tabs>
              <w:suppressAutoHyphens/>
              <w:spacing w:before="40" w:after="40" w:line="240" w:lineRule="auto"/>
              <w:ind w:left="284" w:right="284" w:hanging="284"/>
              <w:rPr>
                <w:rFonts w:cs="Arial"/>
                <w:sz w:val="20"/>
                <w:szCs w:val="20"/>
              </w:rPr>
            </w:pPr>
            <w:r w:rsidRPr="00AE6C71">
              <w:rPr>
                <w:rFonts w:cs="Arial"/>
                <w:sz w:val="20"/>
                <w:szCs w:val="20"/>
              </w:rPr>
              <w:t xml:space="preserve">Nazwa Działania/ Poddziałania </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10.1</w:t>
            </w:r>
            <w:r w:rsidRPr="00AE6C71">
              <w:rPr>
                <w:rFonts w:cs="Arial"/>
                <w:b/>
                <w:i/>
                <w:sz w:val="20"/>
                <w:szCs w:val="20"/>
              </w:rPr>
              <w:t xml:space="preserve"> </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b/>
                <w:sz w:val="20"/>
                <w:szCs w:val="20"/>
              </w:rPr>
              <w:t>Działania publicznych służb zatrudnienia na rzecz podniesienia aktywności zawodowej osób powyżej 29 roku życia</w:t>
            </w:r>
            <w:r w:rsidRPr="00AE6C71">
              <w:rPr>
                <w:rFonts w:cs="Arial"/>
                <w:sz w:val="20"/>
                <w:szCs w:val="20"/>
              </w:rPr>
              <w:t xml:space="preserve"> </w:t>
            </w:r>
            <w:r w:rsidRPr="00AE6C71">
              <w:rPr>
                <w:rFonts w:cs="Arial"/>
                <w:i/>
                <w:sz w:val="20"/>
                <w:szCs w:val="20"/>
              </w:rPr>
              <w:t>(projekty pozakonkursowe)</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num" w:pos="284"/>
              </w:tabs>
              <w:suppressAutoHyphens/>
              <w:spacing w:before="40" w:after="40" w:line="240" w:lineRule="auto"/>
              <w:ind w:left="284" w:right="284" w:hanging="284"/>
              <w:rPr>
                <w:rFonts w:cs="Arial"/>
                <w:sz w:val="20"/>
                <w:szCs w:val="20"/>
              </w:rPr>
            </w:pPr>
            <w:r w:rsidRPr="00AE6C71">
              <w:rPr>
                <w:rFonts w:cs="Arial"/>
                <w:sz w:val="20"/>
                <w:szCs w:val="20"/>
              </w:rPr>
              <w:t>Cel/e szczegółowy/e Działania/ Poddziałania</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Wzrost aktywności zawodowej i zatrudnienia wśród osób znajdujących się w szczególnie trudnej sytuacji na rynku pracy, które poszukują zatrudnienia</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48361D" w:rsidP="00001264">
            <w:pPr>
              <w:numPr>
                <w:ilvl w:val="0"/>
                <w:numId w:val="305"/>
              </w:numPr>
              <w:tabs>
                <w:tab w:val="num" w:pos="284"/>
              </w:tabs>
              <w:suppressAutoHyphens/>
              <w:spacing w:before="40" w:after="40" w:line="240" w:lineRule="auto"/>
              <w:ind w:left="284" w:right="284" w:hanging="284"/>
              <w:rPr>
                <w:rFonts w:cs="Arial"/>
                <w:sz w:val="20"/>
                <w:szCs w:val="20"/>
              </w:rPr>
            </w:pPr>
            <w:r w:rsidRPr="00AE6C71">
              <w:rPr>
                <w:rFonts w:cs="Arial"/>
                <w:sz w:val="20"/>
                <w:szCs w:val="20"/>
              </w:rPr>
              <w:t xml:space="preserve">Lista wskaźników rezultatu </w:t>
            </w:r>
            <w:r w:rsidR="002D2A97" w:rsidRPr="00AE6C71">
              <w:rPr>
                <w:rFonts w:cs="Arial"/>
                <w:sz w:val="20"/>
                <w:szCs w:val="20"/>
              </w:rPr>
              <w:t xml:space="preserve">bezpośredniego </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tcPr>
          <w:p w:rsidR="002D2A97" w:rsidRPr="00AE6C71" w:rsidRDefault="002D2A97" w:rsidP="00001264">
            <w:pPr>
              <w:numPr>
                <w:ilvl w:val="0"/>
                <w:numId w:val="389"/>
              </w:numPr>
              <w:tabs>
                <w:tab w:val="left" w:pos="176"/>
              </w:tabs>
              <w:spacing w:after="40" w:line="240" w:lineRule="auto"/>
              <w:ind w:left="176" w:right="284" w:hanging="176"/>
              <w:rPr>
                <w:rFonts w:cs="Arial"/>
                <w:sz w:val="20"/>
                <w:szCs w:val="20"/>
              </w:rPr>
            </w:pPr>
            <w:r w:rsidRPr="00AE6C71">
              <w:rPr>
                <w:rFonts w:cs="Arial"/>
                <w:sz w:val="20"/>
                <w:szCs w:val="20"/>
              </w:rPr>
              <w:t xml:space="preserve">Liczba osób pracujących po opuszczeniu programu (łącznie z pracującymi na własny rachunek) </w:t>
            </w:r>
          </w:p>
          <w:p w:rsidR="002D2A97" w:rsidRPr="00AE6C71" w:rsidRDefault="002D2A97" w:rsidP="00001264">
            <w:pPr>
              <w:numPr>
                <w:ilvl w:val="0"/>
                <w:numId w:val="389"/>
              </w:numPr>
              <w:tabs>
                <w:tab w:val="left" w:pos="176"/>
              </w:tabs>
              <w:spacing w:after="40" w:line="240" w:lineRule="auto"/>
              <w:ind w:left="176" w:right="284" w:hanging="176"/>
              <w:rPr>
                <w:rFonts w:cs="Arial"/>
                <w:sz w:val="20"/>
                <w:szCs w:val="20"/>
              </w:rPr>
            </w:pPr>
            <w:r w:rsidRPr="00AE6C71">
              <w:rPr>
                <w:rFonts w:cs="Arial"/>
                <w:sz w:val="20"/>
                <w:szCs w:val="20"/>
              </w:rPr>
              <w:t>Liczba osób, które uzyskały kwalifikacje po opuszczeniu programu</w:t>
            </w:r>
          </w:p>
          <w:p w:rsidR="002D2A97" w:rsidRPr="00AE6C71" w:rsidRDefault="002D2A97" w:rsidP="00001264">
            <w:pPr>
              <w:numPr>
                <w:ilvl w:val="0"/>
                <w:numId w:val="389"/>
              </w:numPr>
              <w:tabs>
                <w:tab w:val="left" w:pos="176"/>
              </w:tabs>
              <w:spacing w:after="40" w:line="240" w:lineRule="auto"/>
              <w:ind w:left="176" w:right="284" w:hanging="176"/>
              <w:rPr>
                <w:rFonts w:cs="Arial"/>
                <w:sz w:val="20"/>
                <w:szCs w:val="20"/>
              </w:rPr>
            </w:pPr>
            <w:r w:rsidRPr="00AE6C71">
              <w:rPr>
                <w:rFonts w:cs="Arial"/>
                <w:sz w:val="20"/>
                <w:szCs w:val="20"/>
              </w:rPr>
              <w:t>Liczba utworzonych miejsc pracy w ramach udzielonych z EFS środków na podjęcie działalności gospodarczej</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num" w:pos="284"/>
              </w:tabs>
              <w:suppressAutoHyphens/>
              <w:spacing w:before="40" w:after="40" w:line="240" w:lineRule="auto"/>
              <w:ind w:left="284" w:right="284" w:hanging="284"/>
              <w:rPr>
                <w:rFonts w:cs="Arial"/>
                <w:sz w:val="20"/>
                <w:szCs w:val="20"/>
              </w:rPr>
            </w:pPr>
            <w:r w:rsidRPr="00AE6C71">
              <w:rPr>
                <w:rFonts w:cs="Arial"/>
                <w:sz w:val="20"/>
                <w:szCs w:val="20"/>
              </w:rPr>
              <w:t>Lista wskaźników produktu</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89"/>
              </w:numPr>
              <w:tabs>
                <w:tab w:val="left" w:pos="176"/>
                <w:tab w:val="left" w:pos="4996"/>
              </w:tabs>
              <w:spacing w:after="40" w:line="240" w:lineRule="auto"/>
              <w:ind w:left="176" w:right="176" w:hanging="176"/>
              <w:rPr>
                <w:rFonts w:cs="Arial"/>
                <w:sz w:val="20"/>
                <w:szCs w:val="20"/>
              </w:rPr>
            </w:pPr>
            <w:r w:rsidRPr="00AE6C71">
              <w:rPr>
                <w:rFonts w:cs="Arial"/>
                <w:spacing w:val="2"/>
                <w:sz w:val="20"/>
                <w:szCs w:val="20"/>
              </w:rPr>
              <w:t>Liczba osób bezrobotnych (łącznie</w:t>
            </w:r>
            <w:r w:rsidR="00435C4D" w:rsidRPr="00AE6C71">
              <w:rPr>
                <w:rFonts w:cs="Arial"/>
                <w:spacing w:val="2"/>
                <w:sz w:val="20"/>
                <w:szCs w:val="20"/>
              </w:rPr>
              <w:t xml:space="preserve"> </w:t>
            </w:r>
            <w:r w:rsidRPr="00AE6C71">
              <w:rPr>
                <w:rFonts w:cs="Arial"/>
                <w:spacing w:val="2"/>
                <w:sz w:val="20"/>
                <w:szCs w:val="20"/>
              </w:rPr>
              <w:t>z długotrwale</w:t>
            </w:r>
            <w:r w:rsidRPr="00AE6C71">
              <w:rPr>
                <w:rFonts w:cs="Arial"/>
                <w:sz w:val="20"/>
                <w:szCs w:val="20"/>
              </w:rPr>
              <w:t xml:space="preserve"> bezrobotnymi) objętych wsparciem</w:t>
            </w:r>
            <w:r w:rsidR="00435C4D" w:rsidRPr="00AE6C71">
              <w:rPr>
                <w:rFonts w:cs="Arial"/>
                <w:sz w:val="20"/>
                <w:szCs w:val="20"/>
              </w:rPr>
              <w:t xml:space="preserve"> </w:t>
            </w:r>
            <w:r w:rsidRPr="00AE6C71">
              <w:rPr>
                <w:rFonts w:cs="Arial"/>
                <w:sz w:val="20"/>
                <w:szCs w:val="20"/>
              </w:rPr>
              <w:t>w programie</w:t>
            </w:r>
          </w:p>
          <w:p w:rsidR="002D2A97" w:rsidRPr="00AE6C71" w:rsidRDefault="002D2A97" w:rsidP="00001264">
            <w:pPr>
              <w:numPr>
                <w:ilvl w:val="0"/>
                <w:numId w:val="389"/>
              </w:numPr>
              <w:tabs>
                <w:tab w:val="left" w:pos="176"/>
                <w:tab w:val="left" w:pos="4996"/>
              </w:tabs>
              <w:spacing w:after="40" w:line="240" w:lineRule="auto"/>
              <w:ind w:left="176" w:right="176" w:hanging="176"/>
              <w:rPr>
                <w:rFonts w:cs="Arial"/>
                <w:sz w:val="20"/>
                <w:szCs w:val="20"/>
              </w:rPr>
            </w:pPr>
            <w:r w:rsidRPr="00AE6C71">
              <w:rPr>
                <w:rFonts w:cs="Arial"/>
                <w:sz w:val="20"/>
                <w:szCs w:val="20"/>
              </w:rPr>
              <w:t>Liczba osób długotrwale bezrobotnych objętych wsparciem w programie</w:t>
            </w:r>
          </w:p>
          <w:p w:rsidR="002D2A97" w:rsidRPr="00AE6C71" w:rsidRDefault="002D2A97" w:rsidP="00001264">
            <w:pPr>
              <w:numPr>
                <w:ilvl w:val="0"/>
                <w:numId w:val="389"/>
              </w:numPr>
              <w:tabs>
                <w:tab w:val="left" w:pos="176"/>
                <w:tab w:val="left" w:pos="4996"/>
              </w:tabs>
              <w:spacing w:after="40" w:line="240" w:lineRule="auto"/>
              <w:ind w:left="176" w:right="176" w:hanging="176"/>
              <w:rPr>
                <w:rFonts w:cs="Arial"/>
                <w:sz w:val="20"/>
                <w:szCs w:val="20"/>
              </w:rPr>
            </w:pPr>
            <w:r w:rsidRPr="00AE6C71">
              <w:rPr>
                <w:rFonts w:cs="Arial"/>
                <w:sz w:val="20"/>
                <w:szCs w:val="20"/>
              </w:rPr>
              <w:t>Liczba osób z niepełnosprawnościami objętych wsparciem w programie</w:t>
            </w:r>
          </w:p>
          <w:p w:rsidR="002D2A97" w:rsidRPr="00AE6C71" w:rsidRDefault="002D2A97" w:rsidP="00001264">
            <w:pPr>
              <w:numPr>
                <w:ilvl w:val="0"/>
                <w:numId w:val="389"/>
              </w:numPr>
              <w:tabs>
                <w:tab w:val="left" w:pos="176"/>
                <w:tab w:val="left" w:pos="4996"/>
              </w:tabs>
              <w:spacing w:after="40" w:line="240" w:lineRule="auto"/>
              <w:ind w:left="176" w:right="176" w:hanging="176"/>
              <w:rPr>
                <w:rFonts w:cs="Arial"/>
                <w:sz w:val="20"/>
                <w:szCs w:val="20"/>
              </w:rPr>
            </w:pPr>
            <w:r w:rsidRPr="00AE6C71">
              <w:rPr>
                <w:rFonts w:cs="Arial"/>
                <w:sz w:val="20"/>
                <w:szCs w:val="20"/>
              </w:rPr>
              <w:t xml:space="preserve">Liczba osób w wieku 50 lat i więcej objętych wsparciem </w:t>
            </w:r>
            <w:r w:rsidR="00E02AC3" w:rsidRPr="00AE6C71">
              <w:rPr>
                <w:rFonts w:cs="Arial"/>
                <w:sz w:val="20"/>
                <w:szCs w:val="20"/>
              </w:rPr>
              <w:br/>
            </w:r>
            <w:r w:rsidRPr="00AE6C71">
              <w:rPr>
                <w:rFonts w:cs="Arial"/>
                <w:sz w:val="20"/>
                <w:szCs w:val="20"/>
              </w:rPr>
              <w:t>w programie</w:t>
            </w:r>
          </w:p>
          <w:p w:rsidR="002D2A97" w:rsidRPr="00AE6C71" w:rsidRDefault="002D2A97" w:rsidP="00001264">
            <w:pPr>
              <w:numPr>
                <w:ilvl w:val="0"/>
                <w:numId w:val="389"/>
              </w:numPr>
              <w:tabs>
                <w:tab w:val="left" w:pos="176"/>
                <w:tab w:val="left" w:pos="4996"/>
              </w:tabs>
              <w:spacing w:after="40" w:line="240" w:lineRule="auto"/>
              <w:ind w:left="176" w:right="176" w:hanging="176"/>
              <w:rPr>
                <w:rFonts w:cs="Arial"/>
                <w:sz w:val="20"/>
                <w:szCs w:val="20"/>
              </w:rPr>
            </w:pPr>
            <w:r w:rsidRPr="00AE6C71">
              <w:rPr>
                <w:rFonts w:cs="Arial"/>
                <w:sz w:val="20"/>
                <w:szCs w:val="20"/>
              </w:rPr>
              <w:t xml:space="preserve">Liczba osób o niskich kwalifikacjach objętych wsparciem </w:t>
            </w:r>
            <w:r w:rsidR="00E02AC3" w:rsidRPr="00AE6C71">
              <w:rPr>
                <w:rFonts w:cs="Arial"/>
                <w:sz w:val="20"/>
                <w:szCs w:val="20"/>
              </w:rPr>
              <w:br/>
            </w:r>
            <w:r w:rsidRPr="00AE6C71">
              <w:rPr>
                <w:rFonts w:cs="Arial"/>
                <w:sz w:val="20"/>
                <w:szCs w:val="20"/>
              </w:rPr>
              <w:t>w programie</w:t>
            </w:r>
          </w:p>
          <w:p w:rsidR="002D2A97" w:rsidRPr="00AE6C71" w:rsidRDefault="002D2A97" w:rsidP="00001264">
            <w:pPr>
              <w:numPr>
                <w:ilvl w:val="0"/>
                <w:numId w:val="389"/>
              </w:numPr>
              <w:tabs>
                <w:tab w:val="left" w:pos="176"/>
                <w:tab w:val="left" w:pos="4996"/>
              </w:tabs>
              <w:spacing w:after="40" w:line="240" w:lineRule="auto"/>
              <w:ind w:left="176" w:right="176" w:hanging="176"/>
              <w:rPr>
                <w:rFonts w:cs="Arial"/>
                <w:sz w:val="20"/>
                <w:szCs w:val="20"/>
              </w:rPr>
            </w:pPr>
            <w:r w:rsidRPr="00AE6C71">
              <w:rPr>
                <w:rFonts w:cs="Arial"/>
                <w:sz w:val="20"/>
                <w:szCs w:val="20"/>
              </w:rPr>
              <w:t>Liczba osób, które otrzymały bezzwrotne środki na podjęcie działalności gospodarczej w  programie</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284"/>
              </w:tabs>
              <w:spacing w:after="0" w:line="240" w:lineRule="auto"/>
              <w:ind w:left="113" w:right="284" w:hanging="113"/>
              <w:rPr>
                <w:rFonts w:ascii="Arial" w:hAnsi="Arial" w:cs="Arial"/>
                <w:sz w:val="20"/>
                <w:szCs w:val="20"/>
              </w:rPr>
            </w:pPr>
            <w:r w:rsidRPr="00AE6C71">
              <w:rPr>
                <w:rFonts w:cs="Arial"/>
                <w:sz w:val="20"/>
                <w:szCs w:val="20"/>
              </w:rPr>
              <w:t xml:space="preserve">Typy projektów </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6"/>
              </w:numPr>
              <w:autoSpaceDE w:val="0"/>
              <w:autoSpaceDN w:val="0"/>
              <w:adjustRightInd w:val="0"/>
              <w:spacing w:after="120" w:line="240" w:lineRule="auto"/>
              <w:ind w:left="318" w:right="175" w:hanging="283"/>
              <w:rPr>
                <w:rFonts w:ascii="Arial" w:hAnsi="Arial" w:cs="Arial"/>
                <w:sz w:val="20"/>
                <w:szCs w:val="20"/>
              </w:rPr>
            </w:pPr>
            <w:r w:rsidRPr="00AE6C71">
              <w:rPr>
                <w:rFonts w:cs="Arial"/>
                <w:sz w:val="20"/>
                <w:szCs w:val="20"/>
              </w:rPr>
              <w:t>Realizacja instrumentów i usług rynku pracy, określonych w ustawie z dnia 20 kwietnia 2004 r.</w:t>
            </w:r>
            <w:r w:rsidRPr="00AE6C71">
              <w:rPr>
                <w:rFonts w:cs="Arial"/>
                <w:i/>
                <w:sz w:val="20"/>
                <w:szCs w:val="20"/>
              </w:rPr>
              <w:t xml:space="preserve"> o promocji zatrudnienia i instytucjach rynku pr</w:t>
            </w:r>
            <w:r w:rsidR="00320D14" w:rsidRPr="00AE6C71">
              <w:rPr>
                <w:rFonts w:cs="Arial"/>
                <w:i/>
                <w:sz w:val="20"/>
                <w:szCs w:val="20"/>
              </w:rPr>
              <w:t>acy</w:t>
            </w:r>
            <w:r w:rsidRPr="00366302">
              <w:rPr>
                <w:i/>
                <w:sz w:val="20"/>
              </w:rPr>
              <w:t>,</w:t>
            </w:r>
            <w:r w:rsidR="00435C4D" w:rsidRPr="00AE6C71">
              <w:rPr>
                <w:rFonts w:cs="Arial"/>
                <w:i/>
                <w:sz w:val="20"/>
                <w:szCs w:val="20"/>
              </w:rPr>
              <w:t xml:space="preserve"> </w:t>
            </w:r>
            <w:r w:rsidRPr="00AE6C71">
              <w:rPr>
                <w:rFonts w:cs="Arial"/>
                <w:sz w:val="20"/>
                <w:szCs w:val="20"/>
              </w:rPr>
              <w:t>z wyłączeniem robót publicznych.</w:t>
            </w:r>
          </w:p>
          <w:p w:rsidR="002D2A97" w:rsidRPr="00AE6C71" w:rsidRDefault="002D2A97" w:rsidP="00435C4D">
            <w:pPr>
              <w:pStyle w:val="Akapitzlist"/>
              <w:spacing w:after="60" w:line="240" w:lineRule="auto"/>
              <w:ind w:left="113" w:right="34"/>
              <w:rPr>
                <w:rFonts w:cs="Arial"/>
                <w:bCs/>
                <w:sz w:val="20"/>
                <w:szCs w:val="20"/>
              </w:rPr>
            </w:pPr>
            <w:r w:rsidRPr="00AE6C71">
              <w:rPr>
                <w:rFonts w:cs="Arial"/>
                <w:sz w:val="20"/>
                <w:szCs w:val="20"/>
              </w:rPr>
              <w:t>Udzie</w:t>
            </w:r>
            <w:r w:rsidR="0048361D" w:rsidRPr="00AE6C71">
              <w:rPr>
                <w:rFonts w:cs="Arial"/>
                <w:sz w:val="20"/>
                <w:szCs w:val="20"/>
              </w:rPr>
              <w:t xml:space="preserve">lanie wsparcia w postaci usług </w:t>
            </w:r>
            <w:r w:rsidRPr="00AE6C71">
              <w:rPr>
                <w:rFonts w:cs="Arial"/>
                <w:sz w:val="20"/>
                <w:szCs w:val="20"/>
              </w:rPr>
              <w:t>i instrumentów wskazanych w przedmiotowej ustawie, musi zostać poprzedzone</w:t>
            </w:r>
            <w:r w:rsidRPr="00AE6C71">
              <w:rPr>
                <w:rFonts w:cs="Arial"/>
                <w:b/>
                <w:bCs/>
                <w:sz w:val="20"/>
                <w:szCs w:val="20"/>
              </w:rPr>
              <w:t xml:space="preserve"> </w:t>
            </w:r>
            <w:r w:rsidR="0048361D" w:rsidRPr="00AE6C71">
              <w:rPr>
                <w:rFonts w:cs="Arial"/>
                <w:bCs/>
                <w:sz w:val="20"/>
                <w:szCs w:val="20"/>
              </w:rPr>
              <w:t xml:space="preserve">instrumentami </w:t>
            </w:r>
            <w:r w:rsidRPr="00AE6C71">
              <w:rPr>
                <w:rFonts w:cs="Arial"/>
                <w:bCs/>
                <w:sz w:val="20"/>
                <w:szCs w:val="20"/>
              </w:rPr>
              <w:t>i usługami rynku pracy służącymi indywidualizacji wsparcia oraz pomocy w zakresie określenia ścieżki zawodowej obejmującymi:</w:t>
            </w:r>
          </w:p>
          <w:p w:rsidR="002D2A97" w:rsidRPr="00AE6C71" w:rsidRDefault="002D2A97" w:rsidP="00001264">
            <w:pPr>
              <w:numPr>
                <w:ilvl w:val="0"/>
                <w:numId w:val="389"/>
              </w:numPr>
              <w:tabs>
                <w:tab w:val="left" w:pos="743"/>
                <w:tab w:val="left" w:pos="4996"/>
              </w:tabs>
              <w:spacing w:after="40" w:line="240" w:lineRule="auto"/>
              <w:ind w:left="743" w:right="175" w:hanging="283"/>
              <w:rPr>
                <w:rFonts w:cs="Arial"/>
                <w:sz w:val="20"/>
                <w:szCs w:val="20"/>
              </w:rPr>
            </w:pPr>
            <w:r w:rsidRPr="00AE6C71">
              <w:rPr>
                <w:rFonts w:cs="Arial"/>
                <w:sz w:val="20"/>
                <w:szCs w:val="20"/>
              </w:rPr>
              <w:t>identyfikację potrzeb osób pozostających bez zatrudnienia</w:t>
            </w:r>
            <w:r w:rsidR="0048361D" w:rsidRPr="00AE6C71">
              <w:rPr>
                <w:rFonts w:cs="Arial"/>
                <w:sz w:val="20"/>
                <w:szCs w:val="20"/>
              </w:rPr>
              <w:t xml:space="preserve"> </w:t>
            </w:r>
            <w:r w:rsidR="007962C7" w:rsidRPr="00AE6C71">
              <w:rPr>
                <w:rFonts w:cs="Arial"/>
                <w:sz w:val="20"/>
                <w:szCs w:val="20"/>
              </w:rPr>
              <w:t xml:space="preserve">oraz diagnozowanie możliwości </w:t>
            </w:r>
            <w:r w:rsidR="000B56AB">
              <w:rPr>
                <w:rFonts w:cs="Arial"/>
                <w:sz w:val="20"/>
                <w:szCs w:val="20"/>
              </w:rPr>
              <w:br/>
            </w:r>
            <w:r w:rsidRPr="00AE6C71">
              <w:rPr>
                <w:rFonts w:cs="Arial"/>
                <w:sz w:val="20"/>
                <w:szCs w:val="20"/>
              </w:rPr>
              <w:t>w zakresie doskonalenia zawodowego, w tym identyfikację stopnia oddalenia od rynku pracy bezrobotnych,</w:t>
            </w:r>
          </w:p>
          <w:p w:rsidR="002D2A97" w:rsidRPr="00AE6C71" w:rsidRDefault="002D2A97" w:rsidP="00001264">
            <w:pPr>
              <w:numPr>
                <w:ilvl w:val="0"/>
                <w:numId w:val="389"/>
              </w:numPr>
              <w:tabs>
                <w:tab w:val="left" w:pos="743"/>
                <w:tab w:val="left" w:pos="4996"/>
              </w:tabs>
              <w:spacing w:after="40" w:line="240" w:lineRule="auto"/>
              <w:ind w:left="743" w:right="175" w:hanging="283"/>
              <w:rPr>
                <w:rFonts w:cs="Arial"/>
                <w:sz w:val="20"/>
                <w:szCs w:val="20"/>
              </w:rPr>
            </w:pPr>
            <w:r w:rsidRPr="00AE6C71">
              <w:rPr>
                <w:rFonts w:cs="Arial"/>
                <w:sz w:val="20"/>
                <w:szCs w:val="20"/>
              </w:rPr>
              <w:t>kompleksowe i indywidualne pośrednictwo pracy w z</w:t>
            </w:r>
            <w:r w:rsidR="007962C7" w:rsidRPr="00AE6C71">
              <w:rPr>
                <w:rFonts w:cs="Arial"/>
                <w:sz w:val="20"/>
                <w:szCs w:val="20"/>
              </w:rPr>
              <w:t xml:space="preserve">akresie wyboru zawodu zgodnego </w:t>
            </w:r>
            <w:r w:rsidR="000B56AB">
              <w:rPr>
                <w:rFonts w:cs="Arial"/>
                <w:sz w:val="20"/>
                <w:szCs w:val="20"/>
              </w:rPr>
              <w:br/>
            </w:r>
            <w:r w:rsidRPr="00AE6C71">
              <w:rPr>
                <w:rFonts w:cs="Arial"/>
                <w:sz w:val="20"/>
                <w:szCs w:val="20"/>
              </w:rPr>
              <w:t>z kwalifikacjami</w:t>
            </w:r>
            <w:r w:rsidR="000B56AB">
              <w:rPr>
                <w:rFonts w:cs="Arial"/>
                <w:sz w:val="20"/>
                <w:szCs w:val="20"/>
              </w:rPr>
              <w:t xml:space="preserve"> </w:t>
            </w:r>
            <w:r w:rsidRPr="00AE6C71">
              <w:rPr>
                <w:rFonts w:cs="Arial"/>
                <w:sz w:val="20"/>
                <w:szCs w:val="20"/>
              </w:rPr>
              <w:t xml:space="preserve"> i kompetencjami wspieranej osoby lub poradnictwo zawodowe w zakresie planowania rozwoju kariery zawodowej, w tym podnoszenia lub uzupełniania kompetencji </w:t>
            </w:r>
            <w:r w:rsidR="000B56AB">
              <w:rPr>
                <w:rFonts w:cs="Arial"/>
                <w:sz w:val="20"/>
                <w:szCs w:val="20"/>
              </w:rPr>
              <w:br/>
            </w:r>
            <w:r w:rsidRPr="00AE6C71">
              <w:rPr>
                <w:rFonts w:cs="Arial"/>
                <w:sz w:val="20"/>
                <w:szCs w:val="20"/>
              </w:rPr>
              <w:t xml:space="preserve">i kwalifikacji zawodowych. </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284"/>
              </w:tabs>
              <w:suppressAutoHyphens/>
              <w:spacing w:before="40" w:after="40" w:line="240" w:lineRule="auto"/>
              <w:ind w:left="113" w:right="284" w:hanging="113"/>
              <w:rPr>
                <w:rFonts w:ascii="Arial" w:hAnsi="Arial" w:cs="Arial"/>
                <w:sz w:val="20"/>
                <w:szCs w:val="20"/>
              </w:rPr>
            </w:pPr>
            <w:r w:rsidRPr="00AE6C71">
              <w:rPr>
                <w:rFonts w:cs="Arial"/>
                <w:sz w:val="20"/>
                <w:szCs w:val="20"/>
              </w:rPr>
              <w:t xml:space="preserve">Typ beneficjenta </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trike/>
                <w:sz w:val="20"/>
                <w:szCs w:val="20"/>
              </w:rPr>
            </w:pPr>
            <w:r w:rsidRPr="00AE6C71">
              <w:rPr>
                <w:rFonts w:cs="Arial"/>
                <w:sz w:val="20"/>
                <w:szCs w:val="20"/>
              </w:rPr>
              <w:t xml:space="preserve">Miejski Urząd Pracy/Powiatowe Urzędy Pracy </w:t>
            </w:r>
            <w:r w:rsidRPr="00AE6C71">
              <w:rPr>
                <w:rFonts w:cs="Arial"/>
                <w:sz w:val="20"/>
                <w:szCs w:val="20"/>
              </w:rPr>
              <w:br/>
              <w:t>z województwa świętokrzyskiego</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284"/>
              </w:tabs>
              <w:suppressAutoHyphens/>
              <w:spacing w:before="40" w:after="40" w:line="240" w:lineRule="auto"/>
              <w:ind w:left="113" w:right="284" w:hanging="113"/>
              <w:rPr>
                <w:rFonts w:ascii="Arial" w:hAnsi="Arial" w:cs="Arial"/>
                <w:sz w:val="20"/>
                <w:szCs w:val="20"/>
              </w:rPr>
            </w:pPr>
            <w:r w:rsidRPr="00AE6C71">
              <w:rPr>
                <w:rFonts w:cs="Arial"/>
                <w:sz w:val="20"/>
                <w:szCs w:val="20"/>
              </w:rPr>
              <w:t xml:space="preserve">Grupa docelowa/ ostateczni odbiorcy wsparcia </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Grupę docelową stanowić mogą jedynie osoby spełniające łącznie następujące warunki:</w:t>
            </w:r>
          </w:p>
          <w:p w:rsidR="002D2A97" w:rsidRPr="00AE6C71" w:rsidRDefault="002D2A97" w:rsidP="00001264">
            <w:pPr>
              <w:pStyle w:val="Akapitzlist"/>
              <w:numPr>
                <w:ilvl w:val="0"/>
                <w:numId w:val="307"/>
              </w:numPr>
              <w:tabs>
                <w:tab w:val="left" w:pos="460"/>
              </w:tabs>
              <w:spacing w:after="0" w:line="240" w:lineRule="auto"/>
              <w:ind w:left="460" w:right="175" w:hanging="284"/>
              <w:rPr>
                <w:rFonts w:cs="Arial"/>
                <w:sz w:val="20"/>
                <w:szCs w:val="20"/>
              </w:rPr>
            </w:pPr>
            <w:r w:rsidRPr="00AE6C71">
              <w:rPr>
                <w:rFonts w:cs="Arial"/>
                <w:sz w:val="20"/>
                <w:szCs w:val="20"/>
              </w:rPr>
              <w:t>są osobami powyżej 29</w:t>
            </w:r>
            <w:r w:rsidRPr="00AE6C71">
              <w:rPr>
                <w:rStyle w:val="Odwoanieprzypisudolnego"/>
                <w:sz w:val="20"/>
                <w:szCs w:val="20"/>
              </w:rPr>
              <w:footnoteReference w:id="249"/>
            </w:r>
            <w:r w:rsidRPr="00AE6C71">
              <w:rPr>
                <w:rFonts w:cs="Arial"/>
                <w:sz w:val="20"/>
                <w:szCs w:val="20"/>
              </w:rPr>
              <w:t xml:space="preserve"> roku życia;</w:t>
            </w:r>
          </w:p>
          <w:p w:rsidR="002D2A97" w:rsidRPr="00AE6C71" w:rsidRDefault="002D2A97" w:rsidP="00001264">
            <w:pPr>
              <w:pStyle w:val="Akapitzlist"/>
              <w:numPr>
                <w:ilvl w:val="0"/>
                <w:numId w:val="307"/>
              </w:numPr>
              <w:tabs>
                <w:tab w:val="left" w:pos="460"/>
              </w:tabs>
              <w:spacing w:after="0" w:line="240" w:lineRule="auto"/>
              <w:ind w:left="460" w:right="175" w:hanging="284"/>
              <w:rPr>
                <w:rFonts w:cs="Arial"/>
                <w:sz w:val="20"/>
                <w:szCs w:val="20"/>
              </w:rPr>
            </w:pPr>
            <w:r w:rsidRPr="00AE6C71">
              <w:rPr>
                <w:rFonts w:cs="Arial"/>
                <w:sz w:val="20"/>
                <w:szCs w:val="20"/>
              </w:rPr>
              <w:t>pozostają bez pracy i są zarejestrowane w MUP/PUP;</w:t>
            </w:r>
          </w:p>
          <w:p w:rsidR="002D2A97" w:rsidRPr="00AE6C71" w:rsidRDefault="002D2A97" w:rsidP="00001264">
            <w:pPr>
              <w:pStyle w:val="Akapitzlist"/>
              <w:numPr>
                <w:ilvl w:val="0"/>
                <w:numId w:val="307"/>
              </w:numPr>
              <w:tabs>
                <w:tab w:val="left" w:pos="460"/>
              </w:tabs>
              <w:spacing w:after="0" w:line="240" w:lineRule="auto"/>
              <w:ind w:left="460" w:right="175" w:hanging="284"/>
              <w:rPr>
                <w:rFonts w:cs="Arial"/>
                <w:sz w:val="20"/>
                <w:szCs w:val="20"/>
              </w:rPr>
            </w:pPr>
            <w:r w:rsidRPr="00AE6C71">
              <w:rPr>
                <w:rFonts w:cs="Arial"/>
                <w:sz w:val="20"/>
                <w:szCs w:val="20"/>
              </w:rPr>
              <w:t xml:space="preserve">ustalono dla nich I lub II profil pomocy (bezrobotni aktywni, bezrobotni wymagający wsparcia) </w:t>
            </w:r>
            <w:r w:rsidR="00932761" w:rsidRPr="00AE6C71">
              <w:rPr>
                <w:rFonts w:cs="Arial"/>
                <w:sz w:val="20"/>
                <w:szCs w:val="20"/>
              </w:rPr>
              <w:br/>
            </w:r>
            <w:r w:rsidRPr="00AE6C71">
              <w:rPr>
                <w:rFonts w:cs="Arial"/>
                <w:sz w:val="20"/>
                <w:szCs w:val="20"/>
              </w:rPr>
              <w:t>w rozumieniu art. 33 ustawy z dnia 20 kwietnia 2004 r.</w:t>
            </w:r>
            <w:r w:rsidR="000B56AB">
              <w:rPr>
                <w:rFonts w:cs="Arial"/>
                <w:sz w:val="20"/>
                <w:szCs w:val="20"/>
              </w:rPr>
              <w:t xml:space="preserve"> </w:t>
            </w:r>
            <w:r w:rsidRPr="00AE6C71">
              <w:rPr>
                <w:rFonts w:cs="Arial"/>
                <w:sz w:val="20"/>
                <w:szCs w:val="20"/>
              </w:rPr>
              <w:t xml:space="preserve"> </w:t>
            </w:r>
            <w:r w:rsidR="0048361D" w:rsidRPr="00AE6C71">
              <w:rPr>
                <w:rFonts w:cs="Arial"/>
                <w:i/>
                <w:sz w:val="20"/>
                <w:szCs w:val="20"/>
              </w:rPr>
              <w:t>o promocji zatrudnienia i instytucjach rynku pracy;</w:t>
            </w:r>
          </w:p>
          <w:p w:rsidR="002D2A97" w:rsidRPr="00AE6C71" w:rsidRDefault="002D2A97" w:rsidP="00001264">
            <w:pPr>
              <w:pStyle w:val="Akapitzlist"/>
              <w:numPr>
                <w:ilvl w:val="0"/>
                <w:numId w:val="307"/>
              </w:numPr>
              <w:tabs>
                <w:tab w:val="left" w:pos="460"/>
              </w:tabs>
              <w:spacing w:after="0" w:line="240" w:lineRule="auto"/>
              <w:ind w:left="460" w:right="175" w:hanging="284"/>
              <w:rPr>
                <w:rFonts w:cs="Arial"/>
                <w:sz w:val="20"/>
                <w:szCs w:val="20"/>
              </w:rPr>
            </w:pPr>
            <w:r w:rsidRPr="00AE6C71">
              <w:rPr>
                <w:rFonts w:cs="Arial"/>
                <w:sz w:val="20"/>
                <w:szCs w:val="20"/>
              </w:rPr>
              <w:t xml:space="preserve">znajdują się w szczególnej sytuacji na rynku pracy, przez co należy rozumieć, że należą do jednej </w:t>
            </w:r>
            <w:r w:rsidR="0048361D" w:rsidRPr="00AE6C71">
              <w:rPr>
                <w:rFonts w:cs="Arial"/>
                <w:sz w:val="20"/>
                <w:szCs w:val="20"/>
              </w:rPr>
              <w:br/>
            </w:r>
            <w:r w:rsidRPr="00AE6C71">
              <w:rPr>
                <w:rFonts w:cs="Arial"/>
                <w:sz w:val="20"/>
                <w:szCs w:val="20"/>
              </w:rPr>
              <w:t>z poniższych kategorii osób:</w:t>
            </w:r>
          </w:p>
          <w:p w:rsidR="002D2A97" w:rsidRPr="00AE6C71" w:rsidRDefault="002D2A97" w:rsidP="00001264">
            <w:pPr>
              <w:pStyle w:val="Akapitzlist"/>
              <w:numPr>
                <w:ilvl w:val="0"/>
                <w:numId w:val="390"/>
              </w:numPr>
              <w:tabs>
                <w:tab w:val="left" w:pos="743"/>
              </w:tabs>
              <w:spacing w:after="0" w:line="240" w:lineRule="auto"/>
              <w:ind w:right="175" w:hanging="260"/>
              <w:rPr>
                <w:rFonts w:cs="Arial"/>
                <w:sz w:val="20"/>
                <w:szCs w:val="20"/>
              </w:rPr>
            </w:pPr>
            <w:r w:rsidRPr="00AE6C71">
              <w:rPr>
                <w:rFonts w:cs="Arial"/>
                <w:sz w:val="20"/>
                <w:szCs w:val="20"/>
              </w:rPr>
              <w:t>osoby po 50 roku życia</w:t>
            </w:r>
            <w:r w:rsidRPr="00AE6C71">
              <w:rPr>
                <w:rStyle w:val="Odwoanieprzypisudolnego"/>
                <w:sz w:val="20"/>
                <w:szCs w:val="20"/>
              </w:rPr>
              <w:footnoteReference w:id="250"/>
            </w:r>
            <w:r w:rsidRPr="00AE6C71">
              <w:rPr>
                <w:rFonts w:cs="Arial"/>
                <w:sz w:val="20"/>
                <w:szCs w:val="20"/>
              </w:rPr>
              <w:t>,</w:t>
            </w:r>
          </w:p>
          <w:p w:rsidR="002D2A97" w:rsidRPr="00AE6C71" w:rsidRDefault="002D2A97" w:rsidP="00001264">
            <w:pPr>
              <w:pStyle w:val="Akapitzlist"/>
              <w:numPr>
                <w:ilvl w:val="0"/>
                <w:numId w:val="390"/>
              </w:numPr>
              <w:tabs>
                <w:tab w:val="left" w:pos="743"/>
              </w:tabs>
              <w:spacing w:after="0" w:line="240" w:lineRule="auto"/>
              <w:ind w:right="175" w:hanging="260"/>
              <w:rPr>
                <w:rFonts w:cs="Arial"/>
                <w:sz w:val="20"/>
                <w:szCs w:val="20"/>
              </w:rPr>
            </w:pPr>
            <w:r w:rsidRPr="00AE6C71">
              <w:rPr>
                <w:rFonts w:cs="Arial"/>
                <w:sz w:val="20"/>
                <w:szCs w:val="20"/>
              </w:rPr>
              <w:t>kobiety,</w:t>
            </w:r>
          </w:p>
          <w:p w:rsidR="002D2A97" w:rsidRPr="00AE6C71" w:rsidRDefault="002D2A97" w:rsidP="00001264">
            <w:pPr>
              <w:pStyle w:val="Akapitzlist"/>
              <w:numPr>
                <w:ilvl w:val="0"/>
                <w:numId w:val="390"/>
              </w:numPr>
              <w:tabs>
                <w:tab w:val="left" w:pos="743"/>
              </w:tabs>
              <w:spacing w:after="0" w:line="240" w:lineRule="auto"/>
              <w:ind w:right="175" w:hanging="260"/>
              <w:rPr>
                <w:rFonts w:cs="Arial"/>
                <w:sz w:val="20"/>
                <w:szCs w:val="20"/>
              </w:rPr>
            </w:pPr>
            <w:r w:rsidRPr="00AE6C71">
              <w:rPr>
                <w:rFonts w:cs="Arial"/>
                <w:sz w:val="20"/>
                <w:szCs w:val="20"/>
              </w:rPr>
              <w:t>osoby z niepełnosprawnościami,</w:t>
            </w:r>
          </w:p>
          <w:p w:rsidR="002D2A97" w:rsidRPr="00AE6C71" w:rsidRDefault="002D2A97" w:rsidP="00001264">
            <w:pPr>
              <w:pStyle w:val="Akapitzlist"/>
              <w:numPr>
                <w:ilvl w:val="0"/>
                <w:numId w:val="390"/>
              </w:numPr>
              <w:tabs>
                <w:tab w:val="left" w:pos="743"/>
              </w:tabs>
              <w:spacing w:after="0" w:line="240" w:lineRule="auto"/>
              <w:ind w:right="175" w:hanging="260"/>
              <w:rPr>
                <w:rFonts w:cs="Arial"/>
                <w:sz w:val="20"/>
                <w:szCs w:val="20"/>
              </w:rPr>
            </w:pPr>
            <w:r w:rsidRPr="00AE6C71">
              <w:rPr>
                <w:rFonts w:cs="Arial"/>
                <w:sz w:val="20"/>
                <w:szCs w:val="20"/>
              </w:rPr>
              <w:t>osoby długotrwale bezrobotne,</w:t>
            </w:r>
          </w:p>
          <w:p w:rsidR="002D2A97" w:rsidRPr="00AE6C71" w:rsidRDefault="002D2A97" w:rsidP="00001264">
            <w:pPr>
              <w:pStyle w:val="Akapitzlist"/>
              <w:numPr>
                <w:ilvl w:val="0"/>
                <w:numId w:val="390"/>
              </w:numPr>
              <w:tabs>
                <w:tab w:val="left" w:pos="743"/>
              </w:tabs>
              <w:spacing w:after="0" w:line="240" w:lineRule="auto"/>
              <w:ind w:right="175" w:hanging="260"/>
              <w:rPr>
                <w:rFonts w:cs="Arial"/>
                <w:sz w:val="20"/>
                <w:szCs w:val="20"/>
              </w:rPr>
            </w:pPr>
            <w:r w:rsidRPr="00AE6C71">
              <w:rPr>
                <w:rFonts w:cs="Arial"/>
                <w:sz w:val="20"/>
                <w:szCs w:val="20"/>
              </w:rPr>
              <w:t>osoby z niskimi kwalifikacjami.</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284"/>
              </w:tabs>
              <w:suppressAutoHyphens/>
              <w:spacing w:after="0" w:line="240" w:lineRule="auto"/>
              <w:ind w:left="284" w:right="175" w:hanging="284"/>
              <w:rPr>
                <w:rFonts w:ascii="Arial" w:hAnsi="Arial" w:cs="Arial"/>
                <w:sz w:val="20"/>
                <w:szCs w:val="20"/>
              </w:rPr>
            </w:pPr>
            <w:r w:rsidRPr="00AE6C71">
              <w:rPr>
                <w:rFonts w:cs="Arial"/>
                <w:sz w:val="20"/>
                <w:szCs w:val="20"/>
              </w:rPr>
              <w:t>Instytucja pośrednicząca</w:t>
            </w:r>
            <w:r w:rsidRPr="00AE6C71">
              <w:rPr>
                <w:rFonts w:cs="Arial"/>
                <w:sz w:val="20"/>
                <w:szCs w:val="20"/>
              </w:rPr>
              <w:br/>
              <w:t>(jeśli dotyczy)</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932761">
            <w:pPr>
              <w:spacing w:after="0" w:line="240" w:lineRule="auto"/>
              <w:ind w:right="284"/>
              <w:rPr>
                <w:rFonts w:ascii="Arial" w:hAnsi="Arial" w:cs="Arial"/>
                <w:sz w:val="20"/>
                <w:szCs w:val="20"/>
              </w:rPr>
            </w:pPr>
            <w:r w:rsidRPr="00AE6C71">
              <w:rPr>
                <w:rFonts w:cs="Arial"/>
                <w:sz w:val="20"/>
                <w:szCs w:val="20"/>
              </w:rPr>
              <w:t>Wojewódzki Urząd Pracy w Kielcach</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284"/>
              </w:tabs>
              <w:suppressAutoHyphens/>
              <w:spacing w:after="0" w:line="240" w:lineRule="auto"/>
              <w:ind w:left="284" w:right="175" w:hanging="284"/>
              <w:rPr>
                <w:rFonts w:ascii="Arial" w:hAnsi="Arial" w:cs="Arial"/>
                <w:sz w:val="20"/>
                <w:szCs w:val="20"/>
              </w:rPr>
            </w:pPr>
            <w:r w:rsidRPr="00AE6C71">
              <w:rPr>
                <w:rFonts w:cs="Arial"/>
                <w:sz w:val="20"/>
                <w:szCs w:val="20"/>
              </w:rPr>
              <w:t xml:space="preserve">Instytucja wdrażająca </w:t>
            </w:r>
            <w:r w:rsidRPr="00AE6C71">
              <w:rPr>
                <w:rFonts w:cs="Arial"/>
                <w:sz w:val="20"/>
                <w:szCs w:val="20"/>
              </w:rPr>
              <w:b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D67B87">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s>
              <w:spacing w:after="0" w:line="240" w:lineRule="auto"/>
              <w:ind w:left="426" w:hanging="426"/>
              <w:rPr>
                <w:rFonts w:ascii="Arial" w:hAnsi="Arial"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Region Słabiej Rozwinięty</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Ogółem</w:t>
            </w:r>
          </w:p>
        </w:tc>
      </w:tr>
      <w:tr w:rsidR="002D2A97" w:rsidRPr="00AE6C71" w:rsidTr="00D67B87">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F53AC6">
            <w:pPr>
              <w:spacing w:after="0" w:line="240" w:lineRule="auto"/>
              <w:ind w:left="426" w:right="175" w:hanging="426"/>
              <w:rPr>
                <w:rFonts w:ascii="Arial" w:hAnsi="Arial" w:cs="Arial"/>
                <w:sz w:val="20"/>
                <w:szCs w:val="20"/>
              </w:rPr>
            </w:pP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b/>
                <w:sz w:val="20"/>
                <w:szCs w:val="20"/>
              </w:rPr>
            </w:pPr>
            <w:r w:rsidRPr="00AE6C71">
              <w:rPr>
                <w:rFonts w:cs="Arial"/>
                <w:b/>
                <w:sz w:val="20"/>
                <w:szCs w:val="20"/>
              </w:rPr>
              <w:t>47  719</w:t>
            </w:r>
            <w:r w:rsidR="00D50B75" w:rsidRPr="00AE6C71">
              <w:rPr>
                <w:rFonts w:cs="Arial"/>
                <w:b/>
                <w:sz w:val="20"/>
                <w:szCs w:val="20"/>
              </w:rPr>
              <w:t> </w:t>
            </w:r>
            <w:r w:rsidRPr="00AE6C71">
              <w:rPr>
                <w:rFonts w:cs="Arial"/>
                <w:b/>
                <w:sz w:val="20"/>
                <w:szCs w:val="20"/>
              </w:rPr>
              <w:t>733</w:t>
            </w:r>
            <w:r w:rsidR="00D50B75" w:rsidRPr="00AE6C71">
              <w:rPr>
                <w:rFonts w:cs="Arial"/>
                <w:b/>
                <w:sz w:val="20"/>
                <w:szCs w:val="20"/>
              </w:rPr>
              <w:t>,00</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s>
              <w:spacing w:after="0" w:line="240" w:lineRule="auto"/>
              <w:ind w:left="426" w:right="33" w:hanging="426"/>
              <w:rPr>
                <w:rFonts w:ascii="Arial" w:hAnsi="Arial" w:cs="Arial"/>
                <w:sz w:val="20"/>
                <w:szCs w:val="20"/>
              </w:rPr>
            </w:pPr>
            <w:r w:rsidRPr="00AE6C71">
              <w:rPr>
                <w:rFonts w:cs="Arial"/>
                <w:sz w:val="20"/>
                <w:szCs w:val="20"/>
              </w:rPr>
              <w:t xml:space="preserve">Mechanizmy powiązania interwencji </w:t>
            </w:r>
            <w:r w:rsidR="0048361D" w:rsidRPr="00AE6C71">
              <w:rPr>
                <w:rFonts w:cs="Arial"/>
                <w:sz w:val="20"/>
                <w:szCs w:val="20"/>
              </w:rPr>
              <w:br/>
            </w:r>
            <w:r w:rsidRPr="00AE6C71">
              <w:rPr>
                <w:rFonts w:cs="Arial"/>
                <w:sz w:val="20"/>
                <w:szCs w:val="20"/>
              </w:rPr>
              <w:t>z inny</w:t>
            </w:r>
            <w:r w:rsidR="0048361D" w:rsidRPr="00AE6C71">
              <w:rPr>
                <w:rFonts w:cs="Arial"/>
                <w:sz w:val="20"/>
                <w:szCs w:val="20"/>
              </w:rPr>
              <w:t xml:space="preserve">mi Działaniami/ Poddziałaniami </w:t>
            </w:r>
            <w:r w:rsidR="0048361D" w:rsidRPr="00AE6C71">
              <w:rPr>
                <w:rFonts w:cs="Arial"/>
                <w:sz w:val="20"/>
                <w:szCs w:val="20"/>
              </w:rPr>
              <w:br/>
            </w:r>
            <w:r w:rsidRPr="00AE6C71">
              <w:rPr>
                <w:rFonts w:cs="Arial"/>
                <w:sz w:val="20"/>
                <w:szCs w:val="20"/>
              </w:rPr>
              <w:t xml:space="preserve">w ramach PO lub </w:t>
            </w:r>
            <w:r w:rsidRPr="00AE6C71">
              <w:rPr>
                <w:rFonts w:cs="Arial"/>
                <w:sz w:val="20"/>
                <w:szCs w:val="20"/>
              </w:rPr>
              <w:br/>
              <w:t>z innymi PO</w:t>
            </w:r>
            <w:r w:rsidRPr="00AE6C71">
              <w:rPr>
                <w:rFonts w:cs="Arial"/>
                <w:sz w:val="20"/>
                <w:szCs w:val="20"/>
              </w:rPr>
              <w:br/>
              <w:t>(jeśli dotyczy)</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D50B75">
            <w:pPr>
              <w:tabs>
                <w:tab w:val="left" w:pos="441"/>
              </w:tabs>
              <w:spacing w:after="0" w:line="240" w:lineRule="auto"/>
              <w:ind w:right="284"/>
              <w:contextualSpacing/>
              <w:rPr>
                <w:rFonts w:ascii="Arial" w:hAnsi="Arial" w:cs="Arial"/>
                <w:sz w:val="20"/>
                <w:szCs w:val="20"/>
              </w:rPr>
            </w:pPr>
            <w:r w:rsidRPr="00AE6C71">
              <w:rPr>
                <w:rFonts w:cs="Arial"/>
                <w:sz w:val="20"/>
                <w:szCs w:val="20"/>
              </w:rPr>
              <w:t xml:space="preserve">W zakresie zapewnienia koordynacji udzielanego wsparcia </w:t>
            </w:r>
            <w:r w:rsidR="00E02AC3" w:rsidRPr="00AE6C71">
              <w:rPr>
                <w:rFonts w:cs="Arial"/>
                <w:sz w:val="20"/>
                <w:szCs w:val="20"/>
              </w:rPr>
              <w:br/>
            </w:r>
            <w:r w:rsidRPr="00AE6C71">
              <w:rPr>
                <w:rFonts w:cs="Arial"/>
                <w:sz w:val="20"/>
                <w:szCs w:val="20"/>
              </w:rPr>
              <w:t>z innymi działaniami i osiami priorytetowymi RPOWŚ na lata 2014-2020:</w:t>
            </w:r>
          </w:p>
          <w:p w:rsidR="002D2A97" w:rsidRPr="00AE6C71" w:rsidRDefault="002D2A97" w:rsidP="00001264">
            <w:pPr>
              <w:pStyle w:val="Akapitzlist"/>
              <w:numPr>
                <w:ilvl w:val="0"/>
                <w:numId w:val="390"/>
              </w:numPr>
              <w:tabs>
                <w:tab w:val="left" w:pos="300"/>
              </w:tabs>
              <w:spacing w:after="0" w:line="240" w:lineRule="auto"/>
              <w:ind w:left="300" w:right="175" w:hanging="284"/>
              <w:rPr>
                <w:rFonts w:cs="Arial"/>
                <w:sz w:val="20"/>
                <w:szCs w:val="20"/>
              </w:rPr>
            </w:pPr>
            <w:r w:rsidRPr="00AE6C71">
              <w:rPr>
                <w:rFonts w:cs="Arial"/>
                <w:sz w:val="20"/>
                <w:szCs w:val="20"/>
              </w:rPr>
              <w:t>Komitet Monitorujący RPOWŚ na lata 2014-2020,</w:t>
            </w:r>
          </w:p>
          <w:p w:rsidR="002D2A97" w:rsidRPr="00AE6C71" w:rsidRDefault="002D2A97" w:rsidP="00001264">
            <w:pPr>
              <w:pStyle w:val="Akapitzlist"/>
              <w:numPr>
                <w:ilvl w:val="0"/>
                <w:numId w:val="390"/>
              </w:numPr>
              <w:tabs>
                <w:tab w:val="left" w:pos="300"/>
              </w:tabs>
              <w:spacing w:after="0" w:line="240" w:lineRule="auto"/>
              <w:ind w:left="300" w:right="175" w:hanging="284"/>
              <w:rPr>
                <w:rFonts w:cs="Arial"/>
                <w:sz w:val="20"/>
                <w:szCs w:val="20"/>
              </w:rPr>
            </w:pPr>
            <w:r w:rsidRPr="00AE6C71">
              <w:rPr>
                <w:rFonts w:cs="Arial"/>
                <w:sz w:val="20"/>
                <w:szCs w:val="20"/>
              </w:rPr>
              <w:t>kryteria wyboru projektów,</w:t>
            </w:r>
          </w:p>
          <w:p w:rsidR="002D2A97" w:rsidRPr="00AE6C71" w:rsidRDefault="002D2A97" w:rsidP="00001264">
            <w:pPr>
              <w:pStyle w:val="Akapitzlist"/>
              <w:numPr>
                <w:ilvl w:val="0"/>
                <w:numId w:val="390"/>
              </w:numPr>
              <w:tabs>
                <w:tab w:val="left" w:pos="300"/>
              </w:tabs>
              <w:spacing w:after="0" w:line="240" w:lineRule="auto"/>
              <w:ind w:left="300" w:right="175" w:hanging="284"/>
              <w:rPr>
                <w:rFonts w:cs="Arial"/>
                <w:sz w:val="20"/>
                <w:szCs w:val="20"/>
              </w:rPr>
            </w:pPr>
            <w:r w:rsidRPr="00AE6C71">
              <w:rPr>
                <w:rFonts w:cs="Arial"/>
                <w:sz w:val="20"/>
                <w:szCs w:val="20"/>
              </w:rPr>
              <w:t>działania w zakresie informacji i promocji,</w:t>
            </w:r>
          </w:p>
          <w:p w:rsidR="002D2A97" w:rsidRPr="00AE6C71" w:rsidRDefault="002D2A97" w:rsidP="00001264">
            <w:pPr>
              <w:pStyle w:val="Akapitzlist"/>
              <w:numPr>
                <w:ilvl w:val="0"/>
                <w:numId w:val="390"/>
              </w:numPr>
              <w:tabs>
                <w:tab w:val="left" w:pos="300"/>
              </w:tabs>
              <w:spacing w:after="0" w:line="240" w:lineRule="auto"/>
              <w:ind w:left="300" w:right="175" w:hanging="284"/>
              <w:rPr>
                <w:rFonts w:cs="Arial"/>
                <w:sz w:val="20"/>
                <w:szCs w:val="20"/>
              </w:rPr>
            </w:pPr>
            <w:r w:rsidRPr="00AE6C71">
              <w:rPr>
                <w:rFonts w:cs="Arial"/>
                <w:sz w:val="20"/>
                <w:szCs w:val="20"/>
              </w:rPr>
              <w:t>monitoring i ewaluacja,</w:t>
            </w:r>
          </w:p>
          <w:p w:rsidR="002D2A97" w:rsidRPr="00AE6C71" w:rsidRDefault="002D2A97" w:rsidP="00D50B75">
            <w:pPr>
              <w:tabs>
                <w:tab w:val="left" w:pos="441"/>
              </w:tabs>
              <w:spacing w:after="0" w:line="240" w:lineRule="auto"/>
              <w:ind w:right="284"/>
              <w:contextualSpacing/>
              <w:rPr>
                <w:rFonts w:cs="Arial"/>
                <w:sz w:val="20"/>
                <w:szCs w:val="20"/>
              </w:rPr>
            </w:pPr>
            <w:r w:rsidRPr="00AE6C71">
              <w:rPr>
                <w:rFonts w:cs="Arial"/>
                <w:sz w:val="20"/>
                <w:szCs w:val="20"/>
              </w:rPr>
              <w:t xml:space="preserve">W zakresie zapewnienia koordynacji udzielanego wsparcia </w:t>
            </w:r>
            <w:r w:rsidR="00E02AC3" w:rsidRPr="00AE6C71">
              <w:rPr>
                <w:rFonts w:cs="Arial"/>
                <w:sz w:val="20"/>
                <w:szCs w:val="20"/>
              </w:rPr>
              <w:br/>
            </w:r>
            <w:r w:rsidRPr="00AE6C71">
              <w:rPr>
                <w:rFonts w:cs="Arial"/>
                <w:sz w:val="20"/>
                <w:szCs w:val="20"/>
              </w:rPr>
              <w:t>z innymi PO:</w:t>
            </w:r>
          </w:p>
          <w:p w:rsidR="002D2A97" w:rsidRPr="00AE6C71" w:rsidRDefault="002D2A97" w:rsidP="00001264">
            <w:pPr>
              <w:pStyle w:val="Akapitzlist"/>
              <w:numPr>
                <w:ilvl w:val="0"/>
                <w:numId w:val="390"/>
              </w:numPr>
              <w:tabs>
                <w:tab w:val="left" w:pos="300"/>
              </w:tabs>
              <w:spacing w:after="0" w:line="240" w:lineRule="auto"/>
              <w:ind w:left="300" w:right="175" w:hanging="284"/>
              <w:rPr>
                <w:rFonts w:cs="Arial"/>
                <w:sz w:val="20"/>
                <w:szCs w:val="20"/>
              </w:rPr>
            </w:pPr>
            <w:r w:rsidRPr="00AE6C71">
              <w:rPr>
                <w:rFonts w:cs="Arial"/>
                <w:sz w:val="20"/>
                <w:szCs w:val="20"/>
              </w:rPr>
              <w:t>Wspólna Lista Wskaźników Kluczowych,</w:t>
            </w:r>
          </w:p>
          <w:p w:rsidR="002D2A97" w:rsidRPr="00AE6C71" w:rsidRDefault="002D2A97" w:rsidP="00001264">
            <w:pPr>
              <w:pStyle w:val="Akapitzlist"/>
              <w:numPr>
                <w:ilvl w:val="0"/>
                <w:numId w:val="390"/>
              </w:numPr>
              <w:tabs>
                <w:tab w:val="left" w:pos="300"/>
              </w:tabs>
              <w:spacing w:after="0" w:line="240" w:lineRule="auto"/>
              <w:ind w:left="300" w:right="175" w:hanging="284"/>
              <w:rPr>
                <w:rFonts w:cs="Arial"/>
                <w:sz w:val="20"/>
                <w:szCs w:val="20"/>
              </w:rPr>
            </w:pPr>
            <w:r w:rsidRPr="00AE6C71">
              <w:rPr>
                <w:rFonts w:cs="Arial"/>
                <w:sz w:val="20"/>
                <w:szCs w:val="20"/>
              </w:rPr>
              <w:t>Kontrakt Terytorialny dla Województwa Świętokrzyskiego na lata 2014-2020,</w:t>
            </w:r>
          </w:p>
          <w:p w:rsidR="002D2A97" w:rsidRPr="00AE6C71" w:rsidRDefault="002D2A97" w:rsidP="00001264">
            <w:pPr>
              <w:pStyle w:val="Akapitzlist"/>
              <w:numPr>
                <w:ilvl w:val="0"/>
                <w:numId w:val="390"/>
              </w:numPr>
              <w:tabs>
                <w:tab w:val="left" w:pos="300"/>
              </w:tabs>
              <w:spacing w:after="0" w:line="240" w:lineRule="auto"/>
              <w:ind w:left="300" w:right="175" w:hanging="284"/>
              <w:rPr>
                <w:rFonts w:cs="Arial"/>
                <w:sz w:val="20"/>
                <w:szCs w:val="20"/>
              </w:rPr>
            </w:pPr>
            <w:r w:rsidRPr="00AE6C71">
              <w:rPr>
                <w:rFonts w:cs="Arial"/>
                <w:sz w:val="20"/>
                <w:szCs w:val="20"/>
              </w:rPr>
              <w:t xml:space="preserve">Wytyczne w zakresie realizacji przedsięwzięć </w:t>
            </w:r>
            <w:r w:rsidRPr="00AE6C71">
              <w:rPr>
                <w:rFonts w:cs="Arial"/>
                <w:sz w:val="20"/>
                <w:szCs w:val="20"/>
              </w:rPr>
              <w:br/>
              <w:t>z udziałem środków Europejskiego Funduszu Społecznego w obszarze rynku pracy na lata 2014-2020.</w:t>
            </w:r>
          </w:p>
          <w:p w:rsidR="002D2A97" w:rsidRPr="00AE6C71" w:rsidRDefault="002D2A97" w:rsidP="00D50B75">
            <w:pPr>
              <w:tabs>
                <w:tab w:val="left" w:pos="441"/>
                <w:tab w:val="left" w:pos="4694"/>
              </w:tabs>
              <w:spacing w:after="0" w:line="240" w:lineRule="auto"/>
              <w:ind w:left="113"/>
              <w:contextualSpacing/>
              <w:rPr>
                <w:rFonts w:cs="Arial"/>
                <w:sz w:val="20"/>
                <w:szCs w:val="20"/>
              </w:rPr>
            </w:pPr>
            <w:r w:rsidRPr="00AE6C71">
              <w:rPr>
                <w:rFonts w:cs="Arial"/>
                <w:sz w:val="20"/>
                <w:szCs w:val="20"/>
              </w:rPr>
              <w:t>Komplementarność z innymi Programami Operacyjnymi:</w:t>
            </w:r>
          </w:p>
          <w:p w:rsidR="002D2A97" w:rsidRPr="00AE6C71" w:rsidRDefault="002D2A97" w:rsidP="00001264">
            <w:pPr>
              <w:pStyle w:val="Akapitzlist"/>
              <w:numPr>
                <w:ilvl w:val="0"/>
                <w:numId w:val="390"/>
              </w:numPr>
              <w:tabs>
                <w:tab w:val="left" w:pos="300"/>
              </w:tabs>
              <w:spacing w:after="0" w:line="240" w:lineRule="auto"/>
              <w:ind w:left="300" w:right="175" w:hanging="284"/>
              <w:rPr>
                <w:rFonts w:ascii="Arial" w:hAnsi="Arial" w:cs="Arial"/>
                <w:sz w:val="20"/>
                <w:szCs w:val="20"/>
              </w:rPr>
            </w:pPr>
            <w:r w:rsidRPr="00AE6C71">
              <w:rPr>
                <w:rFonts w:cs="Arial"/>
                <w:sz w:val="20"/>
                <w:szCs w:val="20"/>
              </w:rPr>
              <w:t>PO WER.</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s>
              <w:spacing w:after="0" w:line="240" w:lineRule="auto"/>
              <w:ind w:left="426" w:right="175" w:hanging="426"/>
              <w:rPr>
                <w:rFonts w:ascii="Arial" w:hAnsi="Arial" w:cs="Arial"/>
                <w:sz w:val="20"/>
                <w:szCs w:val="20"/>
              </w:rPr>
            </w:pPr>
            <w:r w:rsidRPr="00AE6C71">
              <w:rPr>
                <w:rFonts w:cs="Arial"/>
                <w:sz w:val="20"/>
                <w:szCs w:val="20"/>
              </w:rPr>
              <w:t>Instrumenty terytorialne (jeśli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pPr>
              <w:spacing w:line="240" w:lineRule="auto"/>
              <w:ind w:left="113" w:right="284"/>
              <w:contextualSpacing/>
              <w:rPr>
                <w:rFonts w:ascii="Arial" w:hAnsi="Arial" w:cs="Arial"/>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s>
              <w:spacing w:after="0" w:line="240" w:lineRule="auto"/>
              <w:ind w:left="426" w:right="175" w:hanging="426"/>
              <w:rPr>
                <w:rFonts w:ascii="Arial" w:hAnsi="Arial" w:cs="Arial"/>
                <w:sz w:val="20"/>
                <w:szCs w:val="20"/>
              </w:rPr>
            </w:pPr>
            <w:r w:rsidRPr="00AE6C71">
              <w:rPr>
                <w:rFonts w:cs="Arial"/>
                <w:sz w:val="20"/>
                <w:szCs w:val="20"/>
              </w:rPr>
              <w:t>Tryb(y) wyboru projektów</w:t>
            </w:r>
            <w:r w:rsidR="00F53AC6" w:rsidRPr="00AE6C71">
              <w:rPr>
                <w:rFonts w:cs="Arial"/>
                <w:sz w:val="20"/>
                <w:szCs w:val="20"/>
              </w:rPr>
              <w:t xml:space="preserve"> </w:t>
            </w:r>
            <w:r w:rsidRPr="00AE6C71">
              <w:rPr>
                <w:rFonts w:cs="Arial"/>
                <w:sz w:val="20"/>
                <w:szCs w:val="20"/>
              </w:rPr>
              <w:t xml:space="preserve">oraz wskazanie podmiotu odpowiedzialnego za nabór i ocenę wniosków oraz przyjmowanie protestów </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F53AC6">
            <w:pPr>
              <w:spacing w:before="40" w:after="0" w:line="240" w:lineRule="auto"/>
              <w:ind w:left="113" w:right="284"/>
              <w:rPr>
                <w:rFonts w:ascii="Arial" w:hAnsi="Arial" w:cs="Arial"/>
                <w:sz w:val="20"/>
                <w:szCs w:val="20"/>
              </w:rPr>
            </w:pPr>
            <w:r w:rsidRPr="00AE6C71">
              <w:rPr>
                <w:rFonts w:cs="Arial"/>
                <w:sz w:val="20"/>
                <w:szCs w:val="20"/>
              </w:rPr>
              <w:t>Tryb pozakonkursowy</w:t>
            </w:r>
          </w:p>
          <w:p w:rsidR="002D2A97" w:rsidRPr="00AE6C71" w:rsidRDefault="002D2A97">
            <w:pPr>
              <w:spacing w:before="40" w:after="120" w:line="240" w:lineRule="auto"/>
              <w:ind w:left="113" w:right="284"/>
              <w:rPr>
                <w:rFonts w:ascii="Arial" w:hAnsi="Arial" w:cs="Arial"/>
                <w:strike/>
                <w:sz w:val="20"/>
                <w:szCs w:val="20"/>
              </w:rPr>
            </w:pPr>
            <w:r w:rsidRPr="00AE6C71">
              <w:rPr>
                <w:rFonts w:cs="Arial"/>
                <w:sz w:val="20"/>
                <w:szCs w:val="20"/>
              </w:rPr>
              <w:t>Wojewódzki Urząd Pracy w Kielcach</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 w:val="left" w:pos="1985"/>
              </w:tabs>
              <w:spacing w:after="0" w:line="240" w:lineRule="auto"/>
              <w:ind w:left="426" w:right="175" w:hanging="426"/>
              <w:rPr>
                <w:rFonts w:ascii="Arial" w:hAnsi="Arial" w:cs="Arial"/>
                <w:sz w:val="20"/>
                <w:szCs w:val="20"/>
              </w:rPr>
            </w:pPr>
            <w:r w:rsidRPr="00AE6C71">
              <w:rPr>
                <w:rFonts w:cs="Arial"/>
                <w:sz w:val="20"/>
                <w:szCs w:val="20"/>
              </w:rPr>
              <w:t xml:space="preserve">Limity i ograniczenia w realizacji projektów </w:t>
            </w:r>
            <w:r w:rsidRPr="00AE6C71">
              <w:rPr>
                <w:rFonts w:cs="Arial"/>
                <w:sz w:val="20"/>
                <w:szCs w:val="20"/>
              </w:rPr>
              <w:br/>
              <w:t>(jeśli dotyczy)</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F53AC6" w:rsidRPr="00AE6C71" w:rsidRDefault="002D2A97" w:rsidP="00001264">
            <w:pPr>
              <w:numPr>
                <w:ilvl w:val="0"/>
                <w:numId w:val="308"/>
              </w:numPr>
              <w:tabs>
                <w:tab w:val="left" w:pos="300"/>
              </w:tabs>
              <w:spacing w:after="0" w:line="240" w:lineRule="auto"/>
              <w:ind w:left="300" w:right="284" w:hanging="284"/>
              <w:rPr>
                <w:rFonts w:ascii="Arial" w:hAnsi="Arial" w:cs="Arial"/>
                <w:bCs/>
                <w:sz w:val="20"/>
                <w:szCs w:val="20"/>
              </w:rPr>
            </w:pPr>
            <w:r w:rsidRPr="00AE6C71">
              <w:rPr>
                <w:rFonts w:cs="Arial"/>
                <w:bCs/>
                <w:sz w:val="20"/>
                <w:szCs w:val="20"/>
              </w:rPr>
              <w:t xml:space="preserve">Grupę docelową stanowić mogą jedynie osoby </w:t>
            </w:r>
            <w:r w:rsidR="00445150">
              <w:rPr>
                <w:rFonts w:cs="Arial"/>
                <w:bCs/>
                <w:sz w:val="20"/>
                <w:szCs w:val="20"/>
              </w:rPr>
              <w:br/>
            </w:r>
            <w:r w:rsidR="006672D3" w:rsidRPr="00AE6C71">
              <w:rPr>
                <w:rFonts w:cs="Calibri"/>
                <w:color w:val="000000"/>
                <w:sz w:val="20"/>
                <w:szCs w:val="20"/>
                <w:lang w:eastAsia="pl-PL"/>
              </w:rPr>
              <w:t>w wieku 30 lat i więcej (od dnia 30 urodzin)</w:t>
            </w:r>
            <w:r w:rsidR="006672D3" w:rsidRPr="00AE6C71">
              <w:rPr>
                <w:rFonts w:cs="Calibri"/>
                <w:sz w:val="20"/>
                <w:szCs w:val="20"/>
                <w:lang w:eastAsia="pl-PL"/>
              </w:rPr>
              <w:t xml:space="preserve">. </w:t>
            </w:r>
            <w:r w:rsidR="006672D3" w:rsidRPr="00AE6C71">
              <w:rPr>
                <w:sz w:val="20"/>
                <w:szCs w:val="20"/>
              </w:rPr>
              <w:t xml:space="preserve">Wiek uczestnika ustala się na podstawie daty urodzenia </w:t>
            </w:r>
            <w:r w:rsidR="00445150">
              <w:rPr>
                <w:sz w:val="20"/>
                <w:szCs w:val="20"/>
              </w:rPr>
              <w:br/>
            </w:r>
            <w:r w:rsidR="006672D3" w:rsidRPr="00AE6C71">
              <w:rPr>
                <w:sz w:val="20"/>
                <w:szCs w:val="20"/>
              </w:rPr>
              <w:t>w dniu rozpoczęcia udziału w projekcie.</w:t>
            </w:r>
            <w:r w:rsidR="006672D3" w:rsidRPr="00AE6C71">
              <w:rPr>
                <w:rFonts w:cs="Arial"/>
                <w:bCs/>
                <w:sz w:val="20"/>
                <w:szCs w:val="20"/>
              </w:rPr>
              <w:t xml:space="preserve"> </w:t>
            </w:r>
          </w:p>
          <w:p w:rsidR="009C449C" w:rsidRPr="00AE6C71" w:rsidRDefault="002D2A97" w:rsidP="00001264">
            <w:pPr>
              <w:numPr>
                <w:ilvl w:val="0"/>
                <w:numId w:val="308"/>
              </w:numPr>
              <w:tabs>
                <w:tab w:val="left" w:pos="300"/>
              </w:tabs>
              <w:autoSpaceDE w:val="0"/>
              <w:autoSpaceDN w:val="0"/>
              <w:adjustRightInd w:val="0"/>
              <w:spacing w:after="0" w:line="240" w:lineRule="auto"/>
              <w:ind w:left="300" w:right="284" w:hanging="284"/>
              <w:jc w:val="both"/>
              <w:rPr>
                <w:rFonts w:cs="Arial"/>
                <w:sz w:val="20"/>
                <w:szCs w:val="20"/>
              </w:rPr>
            </w:pPr>
            <w:r w:rsidRPr="00AE6C71">
              <w:rPr>
                <w:rFonts w:cs="Arial"/>
                <w:bCs/>
                <w:sz w:val="20"/>
                <w:szCs w:val="20"/>
              </w:rPr>
              <w:t>Grupę docelową stanowić mogą jedynie osoby dla których ustalono pierwszy lub drugi profil pomocy (bezrobotni aktywni i bezrobotni wymagający wsparcia) zgodnie z art. 33  ustawy z dnia 20 kwietnia 2004 r. o promocji zatrudnienia i instytucjach rynku pracy.</w:t>
            </w:r>
          </w:p>
          <w:p w:rsidR="00A31375" w:rsidRPr="00AE6C71" w:rsidRDefault="00A31375" w:rsidP="00001264">
            <w:pPr>
              <w:numPr>
                <w:ilvl w:val="0"/>
                <w:numId w:val="308"/>
              </w:numPr>
              <w:tabs>
                <w:tab w:val="left" w:pos="300"/>
              </w:tabs>
              <w:autoSpaceDE w:val="0"/>
              <w:autoSpaceDN w:val="0"/>
              <w:adjustRightInd w:val="0"/>
              <w:spacing w:after="0" w:line="240" w:lineRule="auto"/>
              <w:ind w:left="300" w:right="284" w:hanging="284"/>
              <w:jc w:val="both"/>
              <w:rPr>
                <w:rFonts w:cs="Arial"/>
                <w:sz w:val="20"/>
                <w:szCs w:val="20"/>
              </w:rPr>
            </w:pPr>
            <w:r w:rsidRPr="00AE6C71">
              <w:rPr>
                <w:sz w:val="20"/>
                <w:szCs w:val="20"/>
              </w:rPr>
              <w:t xml:space="preserve">Ustawa z dnia 20 kwietnia 2004 r. </w:t>
            </w:r>
            <w:r w:rsidRPr="00AE6C71">
              <w:rPr>
                <w:i/>
                <w:iCs/>
                <w:sz w:val="20"/>
                <w:szCs w:val="20"/>
              </w:rPr>
              <w:t xml:space="preserve">o promocji zatrudnienia i instytucjach rynku pracy </w:t>
            </w:r>
            <w:r w:rsidRPr="00AE6C71">
              <w:rPr>
                <w:rFonts w:cs="Arial"/>
                <w:sz w:val="20"/>
                <w:szCs w:val="20"/>
              </w:rPr>
              <w:t>i odpowiednie rozporządzenia wykonawcze do tej ustawy</w:t>
            </w:r>
          </w:p>
          <w:p w:rsidR="002D2A97" w:rsidRPr="00AE6C71" w:rsidRDefault="009C449C" w:rsidP="00001264">
            <w:pPr>
              <w:numPr>
                <w:ilvl w:val="0"/>
                <w:numId w:val="308"/>
              </w:numPr>
              <w:tabs>
                <w:tab w:val="left" w:pos="300"/>
              </w:tabs>
              <w:autoSpaceDE w:val="0"/>
              <w:autoSpaceDN w:val="0"/>
              <w:adjustRightInd w:val="0"/>
              <w:spacing w:after="0" w:line="240" w:lineRule="auto"/>
              <w:ind w:left="300" w:right="284" w:hanging="300"/>
              <w:rPr>
                <w:rFonts w:cs="Arial"/>
                <w:spacing w:val="-2"/>
                <w:sz w:val="20"/>
                <w:szCs w:val="20"/>
              </w:rPr>
            </w:pPr>
            <w:r w:rsidRPr="00AE6C71">
              <w:rPr>
                <w:rFonts w:cs="Arial"/>
                <w:sz w:val="20"/>
                <w:szCs w:val="20"/>
              </w:rPr>
              <w:t>W</w:t>
            </w:r>
            <w:r w:rsidR="002D2A97" w:rsidRPr="00AE6C71">
              <w:rPr>
                <w:rFonts w:cs="Arial"/>
                <w:sz w:val="20"/>
                <w:szCs w:val="20"/>
              </w:rPr>
              <w:t>ytyczn</w:t>
            </w:r>
            <w:r w:rsidRPr="00AE6C71">
              <w:rPr>
                <w:rFonts w:cs="Arial"/>
                <w:sz w:val="20"/>
                <w:szCs w:val="20"/>
              </w:rPr>
              <w:t>e</w:t>
            </w:r>
            <w:r w:rsidR="002E69C8">
              <w:rPr>
                <w:rFonts w:cs="Arial"/>
                <w:sz w:val="20"/>
                <w:szCs w:val="20"/>
              </w:rPr>
              <w:t xml:space="preserve">, </w:t>
            </w:r>
            <w:r w:rsidR="000A2FC6" w:rsidRPr="00AE6C71">
              <w:rPr>
                <w:rFonts w:cs="Arial"/>
                <w:spacing w:val="-2"/>
                <w:sz w:val="20"/>
                <w:szCs w:val="20"/>
              </w:rPr>
              <w:t>w</w:t>
            </w:r>
            <w:r w:rsidR="002D2A97" w:rsidRPr="00AE6C71">
              <w:rPr>
                <w:rFonts w:cs="Arial"/>
                <w:spacing w:val="-2"/>
                <w:sz w:val="20"/>
                <w:szCs w:val="20"/>
              </w:rPr>
              <w:t> szczególności:</w:t>
            </w:r>
          </w:p>
          <w:p w:rsidR="002D2A97" w:rsidRPr="00AE6C71" w:rsidRDefault="002D2A97" w:rsidP="00D870BF">
            <w:pPr>
              <w:numPr>
                <w:ilvl w:val="0"/>
                <w:numId w:val="623"/>
              </w:numPr>
              <w:spacing w:after="0" w:line="240" w:lineRule="auto"/>
              <w:ind w:left="602" w:right="-102" w:hanging="284"/>
              <w:rPr>
                <w:rFonts w:cs="Arial"/>
                <w:i/>
                <w:sz w:val="20"/>
                <w:szCs w:val="20"/>
              </w:rPr>
            </w:pPr>
            <w:r w:rsidRPr="00AE6C71">
              <w:rPr>
                <w:rFonts w:cs="Arial"/>
                <w:i/>
                <w:sz w:val="20"/>
                <w:szCs w:val="20"/>
              </w:rPr>
              <w:t>Wytyczne w zakresie realizacji projektów finansowa</w:t>
            </w:r>
            <w:r w:rsidR="0048361D" w:rsidRPr="00AE6C71">
              <w:rPr>
                <w:rFonts w:cs="Arial"/>
                <w:i/>
                <w:sz w:val="20"/>
                <w:szCs w:val="20"/>
              </w:rPr>
              <w:t xml:space="preserve">nych ze środków Funduszu Pracy </w:t>
            </w:r>
            <w:r w:rsidRPr="00AE6C71">
              <w:rPr>
                <w:rFonts w:cs="Arial"/>
                <w:i/>
                <w:sz w:val="20"/>
                <w:szCs w:val="20"/>
              </w:rPr>
              <w:t>w ramach programów operacyjnych współfinansowanych z Europejskiego Funduszu Społecznego na lata 2014-2020,</w:t>
            </w:r>
          </w:p>
          <w:p w:rsidR="002D2A97" w:rsidRPr="00AE6C71" w:rsidRDefault="002D2A97" w:rsidP="00D870BF">
            <w:pPr>
              <w:numPr>
                <w:ilvl w:val="0"/>
                <w:numId w:val="623"/>
              </w:numPr>
              <w:spacing w:after="0" w:line="240" w:lineRule="auto"/>
              <w:ind w:left="602" w:right="-102" w:hanging="284"/>
              <w:rPr>
                <w:rFonts w:cs="Arial"/>
                <w:i/>
                <w:sz w:val="20"/>
                <w:szCs w:val="20"/>
              </w:rPr>
            </w:pPr>
            <w:r w:rsidRPr="00AE6C71">
              <w:rPr>
                <w:rFonts w:cs="Arial"/>
                <w:i/>
                <w:sz w:val="20"/>
                <w:szCs w:val="20"/>
              </w:rPr>
              <w:t xml:space="preserve">Wytyczne w zakresie realizacji przedsięwzięć </w:t>
            </w:r>
            <w:r w:rsidRPr="00AE6C71">
              <w:rPr>
                <w:rFonts w:cs="Arial"/>
                <w:i/>
                <w:sz w:val="20"/>
                <w:szCs w:val="20"/>
              </w:rPr>
              <w:br/>
              <w:t>z udziałem środków Europejskiego Funduszu Społecznego w obszarze rynku pracy na lata 2014</w:t>
            </w:r>
            <w:r w:rsidR="00C16224" w:rsidRPr="00AE6C71">
              <w:rPr>
                <w:rFonts w:cs="Arial"/>
                <w:i/>
                <w:sz w:val="20"/>
                <w:szCs w:val="20"/>
              </w:rPr>
              <w:t xml:space="preserve"> -</w:t>
            </w:r>
            <w:r w:rsidRPr="00AE6C71">
              <w:rPr>
                <w:rFonts w:cs="Arial"/>
                <w:i/>
                <w:sz w:val="20"/>
                <w:szCs w:val="20"/>
              </w:rPr>
              <w:t>2020,</w:t>
            </w:r>
          </w:p>
          <w:p w:rsidR="009C449C" w:rsidRPr="00AE6C71" w:rsidRDefault="002D2A97" w:rsidP="00D870BF">
            <w:pPr>
              <w:numPr>
                <w:ilvl w:val="0"/>
                <w:numId w:val="623"/>
              </w:numPr>
              <w:spacing w:after="0" w:line="240" w:lineRule="auto"/>
              <w:ind w:left="602" w:right="-102" w:hanging="284"/>
              <w:rPr>
                <w:rFonts w:cs="Arial"/>
                <w:i/>
                <w:sz w:val="20"/>
                <w:szCs w:val="20"/>
              </w:rPr>
            </w:pPr>
            <w:r w:rsidRPr="00AE6C71">
              <w:rPr>
                <w:rFonts w:cs="Arial"/>
                <w:i/>
                <w:sz w:val="20"/>
                <w:szCs w:val="20"/>
              </w:rPr>
              <w:t>Wytyczne w zakresie kwalifikowalności wydatków Europejskiego Funduszu Rozwoju Regionalnego, Europejskiego Funduszu Społecznego oraz Funduszu Spójności na lata 2014-2020,</w:t>
            </w:r>
            <w:r w:rsidR="009C449C" w:rsidRPr="00AE6C71">
              <w:rPr>
                <w:rFonts w:cs="Arial"/>
                <w:i/>
                <w:sz w:val="20"/>
                <w:szCs w:val="20"/>
              </w:rPr>
              <w:t xml:space="preserve"> </w:t>
            </w:r>
          </w:p>
          <w:p w:rsidR="002D2A97" w:rsidRPr="00AE6C71" w:rsidRDefault="009C449C" w:rsidP="00D870BF">
            <w:pPr>
              <w:numPr>
                <w:ilvl w:val="0"/>
                <w:numId w:val="623"/>
              </w:numPr>
              <w:spacing w:after="0" w:line="240" w:lineRule="auto"/>
              <w:ind w:left="602" w:right="-102" w:hanging="284"/>
              <w:rPr>
                <w:rFonts w:cs="Arial"/>
                <w:i/>
                <w:sz w:val="20"/>
                <w:szCs w:val="20"/>
              </w:rPr>
            </w:pPr>
            <w:r w:rsidRPr="00AE6C71">
              <w:rPr>
                <w:rFonts w:cs="Arial"/>
                <w:i/>
                <w:sz w:val="20"/>
                <w:szCs w:val="20"/>
              </w:rPr>
              <w:t>Wytyczne w zakresie monitorowania postępu rzeczowego realizacji programów operacyjnych na lata 2014-2020.</w:t>
            </w:r>
          </w:p>
          <w:p w:rsidR="009C449C" w:rsidRPr="00AE6C71" w:rsidRDefault="009C449C" w:rsidP="00001264">
            <w:pPr>
              <w:numPr>
                <w:ilvl w:val="0"/>
                <w:numId w:val="308"/>
              </w:numPr>
              <w:tabs>
                <w:tab w:val="left" w:pos="300"/>
              </w:tabs>
              <w:spacing w:after="0" w:line="240" w:lineRule="auto"/>
              <w:ind w:right="284" w:hanging="685"/>
              <w:rPr>
                <w:rFonts w:cs="Arial"/>
                <w:sz w:val="20"/>
                <w:szCs w:val="20"/>
              </w:rPr>
            </w:pPr>
            <w:r w:rsidRPr="00AE6C71">
              <w:rPr>
                <w:rFonts w:cs="Arial"/>
                <w:sz w:val="20"/>
                <w:szCs w:val="20"/>
              </w:rPr>
              <w:t>Regulamin naboru.</w:t>
            </w:r>
          </w:p>
          <w:p w:rsidR="002D2A97" w:rsidRPr="00AE6C71" w:rsidRDefault="002D2A97" w:rsidP="00001264">
            <w:pPr>
              <w:numPr>
                <w:ilvl w:val="0"/>
                <w:numId w:val="308"/>
              </w:numPr>
              <w:tabs>
                <w:tab w:val="left" w:pos="300"/>
              </w:tabs>
              <w:spacing w:after="0" w:line="240" w:lineRule="auto"/>
              <w:ind w:left="300" w:right="284" w:hanging="284"/>
              <w:rPr>
                <w:rFonts w:cs="Arial"/>
                <w:sz w:val="20"/>
                <w:szCs w:val="20"/>
              </w:rPr>
            </w:pPr>
            <w:r w:rsidRPr="00AE6C7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2D2A97" w:rsidRPr="00AE6C71" w:rsidRDefault="002D2A97" w:rsidP="00F53AC6">
            <w:pPr>
              <w:tabs>
                <w:tab w:val="left" w:pos="16"/>
              </w:tabs>
              <w:spacing w:after="0" w:line="240" w:lineRule="auto"/>
              <w:ind w:right="284" w:firstLine="16"/>
              <w:rPr>
                <w:rFonts w:ascii="Arial" w:hAnsi="Arial" w:cs="Arial"/>
                <w:strike/>
                <w:sz w:val="20"/>
                <w:szCs w:val="20"/>
              </w:rPr>
            </w:pPr>
            <w:r w:rsidRPr="00AE6C71">
              <w:rPr>
                <w:rFonts w:cs="Arial"/>
                <w:sz w:val="20"/>
                <w:szCs w:val="20"/>
              </w:rPr>
              <w:t>Szczegółowe zasady dokonywania przesunięć określone są w umowie o dofinansowanie projektu.</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s>
              <w:suppressAutoHyphens/>
              <w:spacing w:before="40" w:after="40" w:line="240" w:lineRule="auto"/>
              <w:ind w:left="426" w:right="33"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w:t>
            </w:r>
            <w:r w:rsidRPr="00AE6C71">
              <w:rPr>
                <w:rFonts w:cs="Arial"/>
                <w:sz w:val="20"/>
                <w:szCs w:val="20"/>
              </w:rPr>
              <w:br/>
              <w:t xml:space="preserve">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bCs/>
                <w:i/>
                <w:sz w:val="20"/>
                <w:szCs w:val="20"/>
              </w:rPr>
            </w:pPr>
            <w:r w:rsidRPr="00AE6C71">
              <w:rPr>
                <w:rFonts w:cs="Arial"/>
                <w:sz w:val="20"/>
                <w:szCs w:val="20"/>
              </w:rPr>
              <w:t xml:space="preserve">W ramach Działania nie przewiduje się zastosowania </w:t>
            </w:r>
            <w:r w:rsidRPr="00AE6C71">
              <w:rPr>
                <w:rFonts w:cs="Arial"/>
                <w:i/>
                <w:sz w:val="20"/>
                <w:szCs w:val="20"/>
              </w:rPr>
              <w:t>cross-financingu</w:t>
            </w:r>
            <w:r w:rsidRPr="00AE6C71">
              <w:rPr>
                <w:rFonts w:cs="Arial"/>
                <w:sz w:val="20"/>
                <w:szCs w:val="20"/>
              </w:rPr>
              <w:t xml:space="preserve">. </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445150">
            <w:pPr>
              <w:numPr>
                <w:ilvl w:val="0"/>
                <w:numId w:val="305"/>
              </w:numPr>
              <w:tabs>
                <w:tab w:val="clear" w:pos="502"/>
                <w:tab w:val="num" w:pos="426"/>
              </w:tabs>
              <w:spacing w:after="0" w:line="240" w:lineRule="auto"/>
              <w:ind w:left="426" w:right="235"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320D14" w:rsidRPr="00AE6C71" w:rsidRDefault="00D03E38" w:rsidP="00320D14">
            <w:pPr>
              <w:tabs>
                <w:tab w:val="left" w:pos="318"/>
              </w:tabs>
              <w:spacing w:before="40" w:after="40" w:line="240" w:lineRule="auto"/>
              <w:ind w:right="33"/>
              <w:rPr>
                <w:rFonts w:cs="Arial"/>
                <w:sz w:val="20"/>
                <w:szCs w:val="20"/>
              </w:rPr>
            </w:pPr>
            <w:r w:rsidRPr="00366302">
              <w:rPr>
                <w:sz w:val="20"/>
              </w:rPr>
              <w:t xml:space="preserve">W ramach Działania przewiduje się możliwość przeznaczenia środków na zakup lub amortyzację sprzętu dla PUP/MUP, niezbędnych i bezpośrednio związanych z realizacją projektów współfinansowanych z EFS i FP, z zastrzeżeniem pułapu maksymalnej wartości 3% określonej na poziomie projektu, uwzględniając w limicie również inne koszty zarządzania, wymienione w ustawie z dnia 20 kwietnia 2004 r. o promocji zatrudnienia i instytucjach rynku pracy. (Dz. U. </w:t>
            </w:r>
            <w:r w:rsidR="00445150">
              <w:rPr>
                <w:sz w:val="20"/>
              </w:rPr>
              <w:br/>
            </w:r>
            <w:r w:rsidRPr="00366302">
              <w:rPr>
                <w:sz w:val="20"/>
              </w:rPr>
              <w:t xml:space="preserve">z </w:t>
            </w:r>
            <w:r w:rsidRPr="00AE6C71">
              <w:rPr>
                <w:rFonts w:cs="Arial"/>
                <w:sz w:val="20"/>
                <w:szCs w:val="20"/>
              </w:rPr>
              <w:t>201</w:t>
            </w:r>
            <w:r w:rsidR="00973FCB" w:rsidRPr="00AE6C71">
              <w:rPr>
                <w:rFonts w:cs="Arial"/>
                <w:sz w:val="20"/>
                <w:szCs w:val="20"/>
              </w:rPr>
              <w:t>6</w:t>
            </w:r>
            <w:r w:rsidRPr="00366302">
              <w:rPr>
                <w:sz w:val="20"/>
              </w:rPr>
              <w:t xml:space="preserve"> r. poz. </w:t>
            </w:r>
            <w:r w:rsidR="00593CD7" w:rsidRPr="00AE6C71">
              <w:rPr>
                <w:rFonts w:cs="Arial"/>
                <w:sz w:val="20"/>
                <w:szCs w:val="20"/>
              </w:rPr>
              <w:t>645</w:t>
            </w:r>
            <w:r w:rsidRPr="00366302">
              <w:rPr>
                <w:sz w:val="20"/>
              </w:rPr>
              <w:t xml:space="preserve"> z późn. zm.).</w:t>
            </w:r>
            <w:r w:rsidRPr="00AE6C71">
              <w:rPr>
                <w:rFonts w:cs="Arial"/>
                <w:sz w:val="20"/>
                <w:szCs w:val="20"/>
              </w:rPr>
              <w:t xml:space="preserve"> </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s>
              <w:spacing w:after="0" w:line="240" w:lineRule="auto"/>
              <w:ind w:left="426" w:right="175"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w:t>
            </w:r>
            <w:r w:rsidRPr="00AE6C71">
              <w:rPr>
                <w:rFonts w:cs="Arial"/>
                <w:sz w:val="20"/>
                <w:szCs w:val="20"/>
              </w:rPr>
              <w:br/>
              <w:t>(jeśli dotyczy)</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7E6015" w:rsidRPr="00AE6C71" w:rsidRDefault="002D2A97" w:rsidP="00714AD6">
            <w:pPr>
              <w:spacing w:after="0" w:line="240" w:lineRule="auto"/>
              <w:ind w:left="113" w:right="284" w:hanging="96"/>
              <w:rPr>
                <w:rFonts w:cs="Arial"/>
                <w:sz w:val="20"/>
                <w:szCs w:val="20"/>
              </w:rPr>
            </w:pPr>
            <w:r w:rsidRPr="00AE6C71">
              <w:rPr>
                <w:rFonts w:cs="Arial"/>
                <w:sz w:val="20"/>
                <w:szCs w:val="20"/>
              </w:rPr>
              <w:t>Szczegółowe warunki określają</w:t>
            </w:r>
            <w:r w:rsidR="007E6015" w:rsidRPr="00AE6C71">
              <w:rPr>
                <w:rFonts w:cs="Arial"/>
                <w:sz w:val="20"/>
                <w:szCs w:val="20"/>
              </w:rPr>
              <w:t>:</w:t>
            </w:r>
          </w:p>
          <w:p w:rsidR="002D2A97" w:rsidRPr="00AE6C71" w:rsidRDefault="002D2A97" w:rsidP="00001264">
            <w:pPr>
              <w:numPr>
                <w:ilvl w:val="0"/>
                <w:numId w:val="391"/>
              </w:numPr>
              <w:spacing w:after="0" w:line="240" w:lineRule="auto"/>
              <w:ind w:left="300" w:right="175" w:hanging="284"/>
              <w:rPr>
                <w:rFonts w:ascii="Arial" w:hAnsi="Arial" w:cs="Arial"/>
                <w:sz w:val="20"/>
                <w:szCs w:val="20"/>
              </w:rPr>
            </w:pPr>
            <w:r w:rsidRPr="00AE6C71">
              <w:rPr>
                <w:rFonts w:cs="Arial"/>
                <w:sz w:val="20"/>
                <w:szCs w:val="20"/>
              </w:rPr>
              <w:t>Wytyczne</w:t>
            </w:r>
            <w:r w:rsidR="0048361D" w:rsidRPr="00AE6C71">
              <w:rPr>
                <w:rFonts w:cs="Arial"/>
                <w:sz w:val="20"/>
                <w:szCs w:val="20"/>
              </w:rPr>
              <w:t xml:space="preserve"> </w:t>
            </w:r>
            <w:r w:rsidRPr="00AE6C71">
              <w:rPr>
                <w:rFonts w:cs="Arial"/>
                <w:sz w:val="20"/>
                <w:szCs w:val="20"/>
              </w:rPr>
              <w:t xml:space="preserve">w zakresie kwalifikowalności wydatków </w:t>
            </w:r>
            <w:r w:rsidR="00E02AC3" w:rsidRPr="00AE6C71">
              <w:rPr>
                <w:rFonts w:cs="Arial"/>
                <w:sz w:val="20"/>
                <w:szCs w:val="20"/>
              </w:rPr>
              <w:br/>
            </w:r>
            <w:r w:rsidRPr="00AE6C71">
              <w:rPr>
                <w:rFonts w:cs="Arial"/>
                <w:sz w:val="20"/>
                <w:szCs w:val="20"/>
              </w:rPr>
              <w:t xml:space="preserve">w </w:t>
            </w:r>
            <w:r w:rsidR="00525FC4" w:rsidRPr="00AE6C71">
              <w:rPr>
                <w:rFonts w:cs="Arial"/>
                <w:sz w:val="20"/>
                <w:szCs w:val="20"/>
              </w:rPr>
              <w:t>ramach</w:t>
            </w:r>
            <w:r w:rsidRPr="00AE6C71">
              <w:rPr>
                <w:rFonts w:cs="Arial"/>
                <w:sz w:val="20"/>
                <w:szCs w:val="20"/>
              </w:rPr>
              <w:t xml:space="preserve"> Europejskiego Funduszu Rozwoju Regionalnego, Europejskiego Funduszu Społecznego oraz Funduszu Spójności na lata 2014-2020</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s>
              <w:suppressAutoHyphens/>
              <w:spacing w:before="40" w:after="40" w:line="240" w:lineRule="auto"/>
              <w:ind w:left="426" w:right="33"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714AD6">
            <w:pPr>
              <w:spacing w:after="0" w:line="240" w:lineRule="auto"/>
              <w:ind w:left="113" w:right="284" w:hanging="113"/>
              <w:rPr>
                <w:rFonts w:ascii="Arial" w:hAnsi="Arial" w:cs="Arial"/>
                <w:sz w:val="20"/>
                <w:szCs w:val="20"/>
              </w:rPr>
            </w:pPr>
            <w:r w:rsidRPr="00AE6C71">
              <w:rPr>
                <w:rFonts w:cs="Arial"/>
                <w:sz w:val="20"/>
                <w:szCs w:val="20"/>
              </w:rPr>
              <w:t>Szczegółowe warunki określają:</w:t>
            </w:r>
          </w:p>
          <w:p w:rsidR="002D2A97" w:rsidRPr="00AE6C71" w:rsidRDefault="002D2A97" w:rsidP="00001264">
            <w:pPr>
              <w:numPr>
                <w:ilvl w:val="0"/>
                <w:numId w:val="392"/>
              </w:numPr>
              <w:tabs>
                <w:tab w:val="left" w:pos="300"/>
              </w:tabs>
              <w:spacing w:after="0" w:line="240" w:lineRule="auto"/>
              <w:ind w:left="300" w:right="284" w:hanging="284"/>
              <w:rPr>
                <w:rFonts w:cs="Arial"/>
                <w:sz w:val="20"/>
                <w:szCs w:val="20"/>
              </w:rPr>
            </w:pPr>
            <w:r w:rsidRPr="00AE6C71">
              <w:rPr>
                <w:rFonts w:cs="Arial"/>
                <w:sz w:val="20"/>
                <w:szCs w:val="20"/>
              </w:rPr>
              <w:t xml:space="preserve">Wytyczne w zakresie kwalifikowalności wydatków </w:t>
            </w:r>
            <w:r w:rsidR="00E02AC3" w:rsidRPr="00AE6C71">
              <w:rPr>
                <w:rFonts w:cs="Arial"/>
                <w:sz w:val="20"/>
                <w:szCs w:val="20"/>
              </w:rPr>
              <w:br/>
            </w:r>
            <w:r w:rsidRPr="00AE6C71">
              <w:rPr>
                <w:rFonts w:cs="Arial"/>
                <w:sz w:val="20"/>
                <w:szCs w:val="20"/>
              </w:rPr>
              <w:t xml:space="preserve">w </w:t>
            </w:r>
            <w:r w:rsidR="00525FC4" w:rsidRPr="00AE6C71">
              <w:rPr>
                <w:rFonts w:cs="Arial"/>
                <w:sz w:val="20"/>
                <w:szCs w:val="20"/>
              </w:rPr>
              <w:t>ramach</w:t>
            </w:r>
            <w:r w:rsidRPr="00AE6C71">
              <w:rPr>
                <w:rFonts w:cs="Arial"/>
                <w:sz w:val="20"/>
                <w:szCs w:val="20"/>
              </w:rPr>
              <w:t xml:space="preserve"> Europejskiego Funduszu Rozwoju Regionalnego, Europejskiego Funduszu Społecznego oraz Funduszu Spójności na lata 2014-2020,  </w:t>
            </w:r>
          </w:p>
          <w:p w:rsidR="002D2A97" w:rsidRPr="00AE6C71" w:rsidRDefault="007E6015" w:rsidP="00001264">
            <w:pPr>
              <w:numPr>
                <w:ilvl w:val="0"/>
                <w:numId w:val="392"/>
              </w:numPr>
              <w:tabs>
                <w:tab w:val="left" w:pos="300"/>
              </w:tabs>
              <w:spacing w:after="0" w:line="240" w:lineRule="auto"/>
              <w:ind w:left="300" w:right="284" w:hanging="284"/>
              <w:rPr>
                <w:rFonts w:ascii="Arial" w:hAnsi="Arial" w:cs="Arial"/>
                <w:sz w:val="20"/>
                <w:szCs w:val="20"/>
              </w:rPr>
            </w:pPr>
            <w:r w:rsidRPr="00AE6C71">
              <w:rPr>
                <w:rFonts w:cs="Arial"/>
                <w:sz w:val="20"/>
                <w:szCs w:val="20"/>
              </w:rPr>
              <w:t>regulamin naboru</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s>
              <w:suppressAutoHyphens/>
              <w:spacing w:before="40" w:after="40" w:line="240" w:lineRule="auto"/>
              <w:ind w:left="426" w:hanging="426"/>
              <w:rPr>
                <w:rFonts w:ascii="Arial" w:hAnsi="Arial"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 xml:space="preserve">de minimis </w:t>
            </w:r>
            <w:r w:rsidRPr="00AE6C71">
              <w:rPr>
                <w:rFonts w:cs="Arial"/>
                <w:i/>
                <w:sz w:val="20"/>
                <w:szCs w:val="20"/>
              </w:rPr>
              <w:br/>
            </w:r>
            <w:r w:rsidRPr="00AE6C71">
              <w:rPr>
                <w:rFonts w:cs="Arial"/>
                <w:sz w:val="20"/>
                <w:szCs w:val="20"/>
              </w:rPr>
              <w:t>(rodzaj i przeznaczenie pomocy, unijna lub krajowa podstawa prawna)</w:t>
            </w:r>
            <w:r w:rsidRPr="00AE6C71">
              <w:rPr>
                <w:rStyle w:val="Odwoanieprzypisudolnego"/>
                <w:rFonts w:cs="Arial"/>
                <w:sz w:val="20"/>
                <w:szCs w:val="20"/>
              </w:rPr>
              <w:t xml:space="preserve"> </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714AD6">
            <w:pPr>
              <w:tabs>
                <w:tab w:val="left" w:pos="5138"/>
              </w:tabs>
              <w:spacing w:after="0" w:line="240" w:lineRule="auto"/>
              <w:ind w:right="33" w:firstLine="16"/>
              <w:rPr>
                <w:rFonts w:ascii="Arial" w:hAnsi="Arial" w:cs="Calibri"/>
                <w:sz w:val="20"/>
                <w:szCs w:val="20"/>
              </w:rPr>
            </w:pPr>
            <w:r w:rsidRPr="00AE6C71">
              <w:rPr>
                <w:rFonts w:cs="Calibri"/>
                <w:sz w:val="20"/>
                <w:szCs w:val="20"/>
                <w:u w:val="single"/>
              </w:rPr>
              <w:t>O ile dotyczy</w:t>
            </w:r>
            <w:r w:rsidRPr="00AE6C71">
              <w:rPr>
                <w:rFonts w:cs="Calibri"/>
                <w:sz w:val="20"/>
                <w:szCs w:val="20"/>
              </w:rPr>
              <w:t>:</w:t>
            </w:r>
          </w:p>
          <w:p w:rsidR="002D2A97" w:rsidRPr="00AE6C71" w:rsidRDefault="002D2A97" w:rsidP="00714AD6">
            <w:pPr>
              <w:tabs>
                <w:tab w:val="left" w:pos="5138"/>
              </w:tabs>
              <w:spacing w:after="0" w:line="240" w:lineRule="auto"/>
              <w:ind w:left="16" w:right="33"/>
              <w:rPr>
                <w:rFonts w:cs="Calibri"/>
                <w:sz w:val="20"/>
                <w:szCs w:val="20"/>
              </w:rPr>
            </w:pPr>
            <w:r w:rsidRPr="00AE6C71">
              <w:rPr>
                <w:rFonts w:cs="Calibri"/>
                <w:sz w:val="20"/>
                <w:szCs w:val="20"/>
              </w:rPr>
              <w:t xml:space="preserve">Pomoc </w:t>
            </w:r>
            <w:r w:rsidRPr="00AE6C71">
              <w:rPr>
                <w:rFonts w:cs="Calibri"/>
                <w:i/>
                <w:sz w:val="20"/>
                <w:szCs w:val="20"/>
              </w:rPr>
              <w:t>de minimis</w:t>
            </w:r>
            <w:r w:rsidRPr="00AE6C71">
              <w:rPr>
                <w:rFonts w:cs="Calibri"/>
                <w:sz w:val="20"/>
                <w:szCs w:val="20"/>
              </w:rPr>
              <w:t xml:space="preserve"> /pomoc publiczna na szkolenia i/lub doradztwo/lub subsydiowane zatrudnienia:</w:t>
            </w:r>
          </w:p>
          <w:p w:rsidR="002D2A97" w:rsidRPr="005F30D1" w:rsidRDefault="00B07DC9" w:rsidP="00001264">
            <w:pPr>
              <w:numPr>
                <w:ilvl w:val="0"/>
                <w:numId w:val="393"/>
              </w:numPr>
              <w:tabs>
                <w:tab w:val="left" w:pos="300"/>
                <w:tab w:val="left" w:pos="5138"/>
              </w:tabs>
              <w:spacing w:after="0" w:line="240" w:lineRule="auto"/>
              <w:ind w:left="300" w:right="33" w:hanging="284"/>
              <w:contextualSpacing/>
              <w:rPr>
                <w:rFonts w:cs="Arial"/>
                <w:i/>
                <w:sz w:val="20"/>
                <w:szCs w:val="20"/>
              </w:rPr>
            </w:pPr>
            <w:r w:rsidRPr="005F30D1">
              <w:rPr>
                <w:rFonts w:cs="Arial"/>
                <w:i/>
                <w:sz w:val="20"/>
                <w:szCs w:val="20"/>
              </w:rPr>
              <w:t xml:space="preserve">Rozporządzenia Komisji (UE) nr 1407/2013 z dnia 18.12.2013 r. w sprawie stosowania art. 107 i 108 Traktatu o funkcjonowaniu Unii Europejskiej do pomocy de minimis, </w:t>
            </w:r>
          </w:p>
          <w:p w:rsidR="002D2A97" w:rsidRPr="005F30D1" w:rsidRDefault="00B07DC9" w:rsidP="00001264">
            <w:pPr>
              <w:numPr>
                <w:ilvl w:val="0"/>
                <w:numId w:val="393"/>
              </w:numPr>
              <w:tabs>
                <w:tab w:val="left" w:pos="300"/>
                <w:tab w:val="left" w:pos="5138"/>
              </w:tabs>
              <w:spacing w:after="0" w:line="240" w:lineRule="auto"/>
              <w:ind w:left="300" w:right="33" w:hanging="284"/>
              <w:contextualSpacing/>
              <w:rPr>
                <w:rFonts w:cs="Arial"/>
                <w:i/>
                <w:sz w:val="20"/>
                <w:szCs w:val="20"/>
              </w:rPr>
            </w:pPr>
            <w:r w:rsidRPr="005F30D1">
              <w:rPr>
                <w:rFonts w:cs="Arial"/>
                <w:i/>
                <w:sz w:val="20"/>
                <w:szCs w:val="20"/>
              </w:rPr>
              <w:t xml:space="preserve">Rozporządzenia Komisji (UE) nr 651/2014 z dnia 17.06.2014 r. uznające niektóre rodzaje pomocy za zgodne z rynkiem wewnętrznym w zastosowaniu art. 107 i 108 Traktatu, </w:t>
            </w:r>
          </w:p>
          <w:p w:rsidR="002D2A97" w:rsidRPr="005F30D1" w:rsidRDefault="00B07DC9" w:rsidP="00001264">
            <w:pPr>
              <w:numPr>
                <w:ilvl w:val="0"/>
                <w:numId w:val="393"/>
              </w:numPr>
              <w:tabs>
                <w:tab w:val="left" w:pos="300"/>
                <w:tab w:val="left" w:pos="5138"/>
              </w:tabs>
              <w:spacing w:after="0" w:line="240" w:lineRule="auto"/>
              <w:ind w:left="300" w:right="33" w:hanging="284"/>
              <w:rPr>
                <w:rFonts w:cs="Arial"/>
                <w:i/>
                <w:sz w:val="20"/>
                <w:szCs w:val="20"/>
              </w:rPr>
            </w:pPr>
            <w:r w:rsidRPr="005F30D1">
              <w:rPr>
                <w:rFonts w:cs="Arial"/>
                <w:i/>
                <w:sz w:val="20"/>
                <w:szCs w:val="20"/>
              </w:rPr>
              <w:t>Rozporządzenie Ministra Pracy i Polityki Społecznej z dnia 24 czerwca 2014 r. w sprawie organizowania prac interwencyjnych i robót publicznych oraz jednorazowej refundacji kosztów z tytułu opłaconych składek na ubezpieczenia społeczne (Dz. U. z 2014 poz. 864),</w:t>
            </w:r>
          </w:p>
          <w:p w:rsidR="002D2A97" w:rsidRPr="00AE6C71" w:rsidRDefault="00B07DC9" w:rsidP="00B245D2">
            <w:pPr>
              <w:numPr>
                <w:ilvl w:val="0"/>
                <w:numId w:val="393"/>
              </w:numPr>
              <w:tabs>
                <w:tab w:val="left" w:pos="300"/>
                <w:tab w:val="left" w:pos="5138"/>
              </w:tabs>
              <w:spacing w:after="0" w:line="240" w:lineRule="auto"/>
              <w:ind w:left="300" w:right="33" w:hanging="284"/>
              <w:rPr>
                <w:rFonts w:ascii="Arial" w:hAnsi="Arial" w:cs="Arial"/>
                <w:i/>
                <w:sz w:val="20"/>
                <w:szCs w:val="20"/>
              </w:rPr>
            </w:pPr>
            <w:r w:rsidRPr="005F30D1">
              <w:rPr>
                <w:rFonts w:cs="Arial"/>
                <w:i/>
                <w:sz w:val="20"/>
                <w:szCs w:val="20"/>
              </w:rPr>
              <w:t>Rozporządzenie Ministra Rodziny, Pracy i Polityki Społecznej z dnia 14 lipca 2017 r. w sprawie dokonywania z Funduszu Pracy refundacji kosztów wyposażenia lub doposażenia stanowiska pracy oraz przyznawania środków na podjęcie działalności gospodarczej.</w:t>
            </w:r>
          </w:p>
        </w:tc>
      </w:tr>
      <w:tr w:rsidR="007E6015" w:rsidRPr="00AE6C71" w:rsidTr="00D67B87">
        <w:trPr>
          <w:trHeight w:val="1953"/>
        </w:trPr>
        <w:tc>
          <w:tcPr>
            <w:tcW w:w="1219" w:type="pct"/>
            <w:tcBorders>
              <w:top w:val="single" w:sz="4" w:space="0" w:color="auto"/>
              <w:left w:val="single" w:sz="4" w:space="0" w:color="auto"/>
              <w:bottom w:val="single" w:sz="4" w:space="0" w:color="auto"/>
              <w:right w:val="single" w:sz="4" w:space="0" w:color="auto"/>
            </w:tcBorders>
            <w:hideMark/>
          </w:tcPr>
          <w:p w:rsidR="007E6015" w:rsidRPr="00AE6C71" w:rsidRDefault="007E6015" w:rsidP="00001264">
            <w:pPr>
              <w:numPr>
                <w:ilvl w:val="0"/>
                <w:numId w:val="305"/>
              </w:numPr>
              <w:tabs>
                <w:tab w:val="clear" w:pos="502"/>
                <w:tab w:val="num" w:pos="426"/>
              </w:tabs>
              <w:spacing w:after="0" w:line="240" w:lineRule="auto"/>
              <w:ind w:left="426" w:right="175" w:hanging="426"/>
              <w:rPr>
                <w:rFonts w:ascii="Arial" w:hAnsi="Arial" w:cs="Arial"/>
                <w:sz w:val="20"/>
                <w:szCs w:val="20"/>
              </w:rPr>
            </w:pPr>
            <w:r w:rsidRPr="00AE6C71">
              <w:rPr>
                <w:rFonts w:cs="Arial"/>
                <w:sz w:val="20"/>
                <w:szCs w:val="20"/>
              </w:rPr>
              <w:t xml:space="preserve">Maksymalny % poziom dofinansowania UE wydatków kwalifikowalnych na poziomie projektu </w:t>
            </w:r>
            <w:r w:rsidRPr="00AE6C71">
              <w:rPr>
                <w:rFonts w:cs="Arial"/>
                <w:sz w:val="20"/>
                <w:szCs w:val="20"/>
              </w:rPr>
              <w:br/>
              <w:t xml:space="preserve">(jeśli dotyczy) </w:t>
            </w:r>
          </w:p>
        </w:tc>
        <w:tc>
          <w:tcPr>
            <w:tcW w:w="1018" w:type="pct"/>
            <w:gridSpan w:val="2"/>
            <w:tcBorders>
              <w:top w:val="single" w:sz="4" w:space="0" w:color="auto"/>
              <w:left w:val="single" w:sz="4" w:space="0" w:color="auto"/>
              <w:right w:val="single" w:sz="4" w:space="0" w:color="auto"/>
            </w:tcBorders>
          </w:tcPr>
          <w:p w:rsidR="007E6015" w:rsidRPr="00AE6C71" w:rsidRDefault="007E6015" w:rsidP="008B1203">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right w:val="single" w:sz="4" w:space="0" w:color="auto"/>
            </w:tcBorders>
            <w:hideMark/>
          </w:tcPr>
          <w:p w:rsidR="007E6015" w:rsidRPr="00AE6C71" w:rsidRDefault="007E6015" w:rsidP="0048361D">
            <w:pPr>
              <w:spacing w:after="0" w:line="240" w:lineRule="auto"/>
              <w:ind w:left="113" w:right="284"/>
              <w:rPr>
                <w:rFonts w:ascii="Arial" w:hAnsi="Arial" w:cs="Arial"/>
                <w:sz w:val="20"/>
                <w:szCs w:val="20"/>
              </w:rPr>
            </w:pPr>
            <w:r w:rsidRPr="00AE6C71">
              <w:rPr>
                <w:rFonts w:cs="Arial"/>
                <w:sz w:val="20"/>
                <w:szCs w:val="20"/>
              </w:rPr>
              <w:t>85%</w:t>
            </w:r>
          </w:p>
        </w:tc>
      </w:tr>
      <w:tr w:rsidR="007E6015" w:rsidRPr="00AE6C71" w:rsidTr="00D67B87">
        <w:trPr>
          <w:trHeight w:val="4173"/>
        </w:trPr>
        <w:tc>
          <w:tcPr>
            <w:tcW w:w="1219" w:type="pct"/>
            <w:tcBorders>
              <w:top w:val="single" w:sz="4" w:space="0" w:color="auto"/>
              <w:left w:val="single" w:sz="4" w:space="0" w:color="auto"/>
              <w:bottom w:val="single" w:sz="4" w:space="0" w:color="auto"/>
              <w:right w:val="single" w:sz="4" w:space="0" w:color="auto"/>
            </w:tcBorders>
            <w:hideMark/>
          </w:tcPr>
          <w:p w:rsidR="007E6015" w:rsidRPr="00AE6C71" w:rsidRDefault="007E6015" w:rsidP="00001264">
            <w:pPr>
              <w:numPr>
                <w:ilvl w:val="0"/>
                <w:numId w:val="305"/>
              </w:numPr>
              <w:tabs>
                <w:tab w:val="clear" w:pos="502"/>
                <w:tab w:val="num" w:pos="426"/>
              </w:tabs>
              <w:spacing w:after="0" w:line="240" w:lineRule="auto"/>
              <w:ind w:left="426" w:right="33" w:hanging="426"/>
              <w:rPr>
                <w:rFonts w:ascii="Arial" w:hAnsi="Arial"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r w:rsidRPr="00AE6C71">
              <w:rPr>
                <w:rFonts w:cs="Arial"/>
                <w:sz w:val="20"/>
                <w:szCs w:val="20"/>
              </w:rPr>
              <w:br/>
              <w:t xml:space="preserve">(jeśli dotyczy) </w:t>
            </w:r>
          </w:p>
        </w:tc>
        <w:tc>
          <w:tcPr>
            <w:tcW w:w="1018" w:type="pct"/>
            <w:gridSpan w:val="2"/>
            <w:tcBorders>
              <w:top w:val="single" w:sz="4" w:space="0" w:color="auto"/>
              <w:left w:val="single" w:sz="4" w:space="0" w:color="auto"/>
              <w:right w:val="single" w:sz="4" w:space="0" w:color="auto"/>
            </w:tcBorders>
          </w:tcPr>
          <w:p w:rsidR="007E6015" w:rsidRPr="00AE6C71" w:rsidRDefault="007E6015" w:rsidP="008B1203">
            <w:pPr>
              <w:spacing w:before="40" w:after="40" w:line="240" w:lineRule="auto"/>
              <w:ind w:left="113" w:right="284"/>
              <w:rPr>
                <w:rFonts w:ascii="Arial" w:hAnsi="Arial" w:cs="Arial"/>
                <w:sz w:val="20"/>
                <w:szCs w:val="20"/>
              </w:rPr>
            </w:pPr>
            <w:r w:rsidRPr="00AE6C71">
              <w:rPr>
                <w:rFonts w:cs="Arial"/>
                <w:sz w:val="20"/>
                <w:szCs w:val="20"/>
              </w:rPr>
              <w:t>Działanie 10.1</w:t>
            </w:r>
          </w:p>
        </w:tc>
        <w:tc>
          <w:tcPr>
            <w:tcW w:w="2763" w:type="pct"/>
            <w:gridSpan w:val="4"/>
            <w:tcBorders>
              <w:top w:val="single" w:sz="4" w:space="0" w:color="auto"/>
              <w:left w:val="single" w:sz="4" w:space="0" w:color="auto"/>
              <w:right w:val="single" w:sz="4" w:space="0" w:color="auto"/>
            </w:tcBorders>
            <w:hideMark/>
          </w:tcPr>
          <w:p w:rsidR="007E6015" w:rsidRPr="00AE6C71" w:rsidRDefault="007E6015" w:rsidP="0048361D">
            <w:pPr>
              <w:spacing w:after="0" w:line="240" w:lineRule="auto"/>
              <w:ind w:left="113" w:right="284"/>
              <w:rPr>
                <w:rFonts w:ascii="Arial" w:hAnsi="Arial" w:cs="Arial"/>
                <w:sz w:val="20"/>
                <w:szCs w:val="20"/>
              </w:rPr>
            </w:pPr>
            <w:r w:rsidRPr="00AE6C71">
              <w:rPr>
                <w:rFonts w:cs="Arial"/>
                <w:sz w:val="20"/>
                <w:szCs w:val="20"/>
              </w:rPr>
              <w:t>100%</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s>
              <w:suppressAutoHyphens/>
              <w:spacing w:after="0" w:line="240" w:lineRule="auto"/>
              <w:ind w:left="426" w:right="284" w:hanging="426"/>
              <w:rPr>
                <w:rFonts w:ascii="Arial" w:hAnsi="Arial" w:cs="Arial"/>
                <w:sz w:val="20"/>
                <w:szCs w:val="20"/>
              </w:rPr>
            </w:pPr>
            <w:r w:rsidRPr="00AE6C71">
              <w:rPr>
                <w:rFonts w:cs="Arial"/>
                <w:sz w:val="20"/>
                <w:szCs w:val="20"/>
              </w:rPr>
              <w:t>Minimalny wkład własny beneficjenta jako % wydatków kwalifikowalnych</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sz w:val="20"/>
                <w:szCs w:val="20"/>
              </w:rPr>
              <w:t>Działanie 10.1</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0%</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s>
              <w:suppressAutoHyphens/>
              <w:spacing w:after="0" w:line="240" w:lineRule="auto"/>
              <w:ind w:left="425" w:right="284" w:hanging="425"/>
              <w:rPr>
                <w:rFonts w:ascii="Arial" w:hAnsi="Arial" w:cs="Arial"/>
                <w:sz w:val="20"/>
                <w:szCs w:val="20"/>
              </w:rPr>
            </w:pPr>
            <w:r w:rsidRPr="00AE6C71">
              <w:rPr>
                <w:rFonts w:cs="Arial"/>
                <w:sz w:val="20"/>
                <w:szCs w:val="20"/>
              </w:rPr>
              <w:t xml:space="preserve">Minimalna </w:t>
            </w:r>
            <w:r w:rsidRPr="00AE6C71">
              <w:rPr>
                <w:rFonts w:cs="Arial"/>
                <w:sz w:val="20"/>
                <w:szCs w:val="20"/>
              </w:rPr>
              <w:br/>
              <w:t xml:space="preserve">i maksymalna wartość projektu (PLN) </w:t>
            </w:r>
            <w:r w:rsidRPr="00AE6C71">
              <w:rPr>
                <w:rFonts w:cs="Arial"/>
                <w:sz w:val="20"/>
                <w:szCs w:val="20"/>
              </w:rPr>
              <w:b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 w:val="left" w:pos="1985"/>
              </w:tabs>
              <w:suppressAutoHyphens/>
              <w:spacing w:after="0" w:line="240" w:lineRule="auto"/>
              <w:ind w:left="425" w:right="175" w:hanging="425"/>
              <w:rPr>
                <w:rFonts w:ascii="Arial" w:hAnsi="Arial" w:cs="Arial"/>
                <w:sz w:val="20"/>
                <w:szCs w:val="20"/>
              </w:rPr>
            </w:pPr>
            <w:r w:rsidRPr="00AE6C71">
              <w:rPr>
                <w:rFonts w:cs="Arial"/>
                <w:sz w:val="20"/>
                <w:szCs w:val="20"/>
              </w:rPr>
              <w:t xml:space="preserve">Minimalna </w:t>
            </w:r>
            <w:r w:rsidRPr="00AE6C71">
              <w:rPr>
                <w:rFonts w:cs="Arial"/>
                <w:sz w:val="20"/>
                <w:szCs w:val="20"/>
              </w:rPr>
              <w:br/>
              <w:t>i maksymalna wartość wydatków kwalifikowanych projektu (PLN)</w:t>
            </w:r>
            <w:r w:rsidRPr="00AE6C71">
              <w:rPr>
                <w:rFonts w:cs="Arial"/>
                <w:sz w:val="20"/>
                <w:szCs w:val="20"/>
              </w:rPr>
              <w:b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 w:val="left" w:pos="1985"/>
              </w:tabs>
              <w:suppressAutoHyphens/>
              <w:spacing w:after="0" w:line="240" w:lineRule="auto"/>
              <w:ind w:left="425" w:right="175" w:hanging="425"/>
              <w:rPr>
                <w:rFonts w:ascii="Arial" w:hAnsi="Arial" w:cs="Arial"/>
                <w:sz w:val="20"/>
                <w:szCs w:val="20"/>
              </w:rPr>
            </w:pPr>
            <w:r w:rsidRPr="00AE6C71">
              <w:rPr>
                <w:rFonts w:cs="Arial"/>
                <w:sz w:val="20"/>
                <w:szCs w:val="20"/>
              </w:rPr>
              <w:t>Kwota alokacji UE na instrumenty finansowe (EUR) (jeśli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 w:val="left" w:pos="1985"/>
              </w:tabs>
              <w:suppressAutoHyphens/>
              <w:spacing w:after="0" w:line="240" w:lineRule="auto"/>
              <w:ind w:left="425" w:right="175" w:hanging="425"/>
              <w:rPr>
                <w:rFonts w:ascii="Arial" w:hAnsi="Arial" w:cs="Arial"/>
                <w:sz w:val="20"/>
                <w:szCs w:val="20"/>
              </w:rPr>
            </w:pPr>
            <w:r w:rsidRPr="00AE6C71">
              <w:rPr>
                <w:rFonts w:cs="Arial"/>
                <w:sz w:val="20"/>
                <w:szCs w:val="20"/>
              </w:rPr>
              <w:t>Mechanizm wdrażania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 w:val="left" w:pos="1985"/>
              </w:tabs>
              <w:suppressAutoHyphens/>
              <w:spacing w:after="0" w:line="240" w:lineRule="auto"/>
              <w:ind w:left="425" w:right="175" w:hanging="425"/>
              <w:rPr>
                <w:rFonts w:ascii="Arial" w:hAnsi="Arial" w:cs="Arial"/>
                <w:sz w:val="20"/>
                <w:szCs w:val="20"/>
              </w:rPr>
            </w:pPr>
            <w:r w:rsidRPr="00AE6C71">
              <w:rPr>
                <w:rFonts w:cs="Arial"/>
                <w:sz w:val="20"/>
                <w:szCs w:val="20"/>
              </w:rPr>
              <w:t>Rodzaj wsparcia instrumentów finansowych oraz najważniejsze warunki przyznawania</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0A2FC6">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05"/>
              </w:numPr>
              <w:tabs>
                <w:tab w:val="clear" w:pos="502"/>
                <w:tab w:val="num" w:pos="426"/>
              </w:tabs>
              <w:suppressAutoHyphens/>
              <w:spacing w:after="0" w:line="240" w:lineRule="auto"/>
              <w:ind w:left="425" w:right="284" w:hanging="425"/>
              <w:rPr>
                <w:rFonts w:ascii="Arial" w:hAnsi="Arial" w:cs="Arial"/>
                <w:sz w:val="20"/>
                <w:szCs w:val="20"/>
              </w:rPr>
            </w:pPr>
            <w:r w:rsidRPr="00AE6C71">
              <w:rPr>
                <w:rFonts w:cs="Arial"/>
                <w:sz w:val="20"/>
                <w:szCs w:val="20"/>
              </w:rPr>
              <w:t>Katalog ostatecznych odbiorców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48361D">
            <w:pPr>
              <w:spacing w:after="0" w:line="240" w:lineRule="auto"/>
              <w:ind w:left="113" w:right="284"/>
              <w:rPr>
                <w:rFonts w:ascii="Arial" w:hAnsi="Arial" w:cs="Arial"/>
                <w:sz w:val="20"/>
                <w:szCs w:val="20"/>
              </w:rPr>
            </w:pPr>
            <w:r w:rsidRPr="00AE6C71">
              <w:rPr>
                <w:rFonts w:cs="Arial"/>
                <w:sz w:val="20"/>
                <w:szCs w:val="20"/>
              </w:rPr>
              <w:t>Nie dotyczy</w:t>
            </w:r>
          </w:p>
        </w:tc>
      </w:tr>
      <w:tr w:rsidR="006D5AD4" w:rsidRPr="00AE6C71" w:rsidTr="000A2FC6">
        <w:trPr>
          <w:trHeight w:val="484"/>
        </w:trPr>
        <w:tc>
          <w:tcPr>
            <w:tcW w:w="5000" w:type="pct"/>
            <w:gridSpan w:val="7"/>
            <w:tcBorders>
              <w:top w:val="single" w:sz="4" w:space="0" w:color="auto"/>
              <w:left w:val="nil"/>
              <w:bottom w:val="single" w:sz="4" w:space="0" w:color="auto"/>
              <w:right w:val="nil"/>
            </w:tcBorders>
            <w:shd w:val="clear" w:color="auto" w:fill="auto"/>
          </w:tcPr>
          <w:p w:rsidR="006D5AD4" w:rsidRPr="00AE6C71" w:rsidRDefault="006D5AD4" w:rsidP="008404AF">
            <w:pPr>
              <w:pStyle w:val="Nagwek3"/>
              <w:ind w:left="284" w:hanging="426"/>
            </w:pPr>
            <w:bookmarkStart w:id="82" w:name="_Toc483390557"/>
            <w:r w:rsidRPr="00AE6C71">
              <w:t>Działanie 10.2 Działania na rzecz podniesienia aktywności zawodowej osób powyżej 29 roku życia</w:t>
            </w:r>
            <w:bookmarkEnd w:id="82"/>
          </w:p>
          <w:p w:rsidR="006D5AD4" w:rsidRPr="00AE6C71" w:rsidRDefault="006D5AD4" w:rsidP="00142FB1">
            <w:pPr>
              <w:pStyle w:val="Nagwek4"/>
              <w:spacing w:after="0"/>
              <w:ind w:left="714" w:hanging="357"/>
            </w:pPr>
            <w:bookmarkStart w:id="83" w:name="_Toc483390558"/>
            <w:r w:rsidRPr="00AE6C71">
              <w:t xml:space="preserve">Poddziałanie 10.2.1 Wsparcie aktywności zawodowej osób powyżej 29 roku życia pozostających bez zatrudnienia </w:t>
            </w:r>
            <w:r w:rsidRPr="00AE6C71">
              <w:rPr>
                <w:i/>
              </w:rPr>
              <w:t>(projekty konkursowe)</w:t>
            </w:r>
            <w:bookmarkEnd w:id="83"/>
          </w:p>
          <w:p w:rsidR="006D5AD4" w:rsidRPr="00AE6C71" w:rsidRDefault="006D5AD4" w:rsidP="006D5AD4">
            <w:pPr>
              <w:spacing w:after="0" w:line="240" w:lineRule="auto"/>
              <w:ind w:left="113" w:right="284"/>
              <w:rPr>
                <w:rFonts w:cs="Arial"/>
                <w:b/>
                <w:sz w:val="20"/>
                <w:szCs w:val="20"/>
                <w:u w:val="single"/>
              </w:rPr>
            </w:pPr>
          </w:p>
        </w:tc>
      </w:tr>
      <w:tr w:rsidR="002D2A97" w:rsidRPr="00AE6C71" w:rsidTr="000A2FC6">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ED4B03">
            <w:pPr>
              <w:spacing w:before="120" w:after="120" w:line="240" w:lineRule="auto"/>
              <w:ind w:left="113" w:right="284"/>
              <w:rPr>
                <w:rFonts w:cs="Arial"/>
                <w:b/>
                <w:sz w:val="20"/>
                <w:szCs w:val="20"/>
              </w:rPr>
            </w:pPr>
            <w:r w:rsidRPr="00AE6C71">
              <w:rPr>
                <w:rFonts w:cs="Arial"/>
                <w:b/>
                <w:sz w:val="20"/>
                <w:szCs w:val="20"/>
                <w:u w:val="single"/>
              </w:rPr>
              <w:br w:type="page"/>
            </w:r>
            <w:r w:rsidRPr="00AE6C71">
              <w:rPr>
                <w:rFonts w:cs="Arial"/>
                <w:b/>
                <w:sz w:val="20"/>
                <w:szCs w:val="20"/>
              </w:rPr>
              <w:t>OPIS DZIAŁANIA I PODDZIAŁAŃ</w:t>
            </w:r>
          </w:p>
        </w:tc>
      </w:tr>
      <w:tr w:rsidR="002D2A97" w:rsidRPr="00AE6C71" w:rsidTr="00D67B87">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0"/>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8320DD">
            <w:pPr>
              <w:tabs>
                <w:tab w:val="num" w:pos="284"/>
              </w:tabs>
              <w:spacing w:after="0" w:line="240" w:lineRule="auto"/>
              <w:ind w:left="284" w:right="284" w:hanging="284"/>
              <w:rPr>
                <w:rFonts w:cs="Arial"/>
                <w:sz w:val="20"/>
                <w:szCs w:val="20"/>
              </w:rPr>
            </w:pPr>
            <w:r w:rsidRPr="00AE6C71">
              <w:rPr>
                <w:rFonts w:cs="Arial"/>
                <w:sz w:val="20"/>
                <w:szCs w:val="20"/>
              </w:rPr>
              <w:t>Działanie 10.2</w:t>
            </w:r>
            <w:r w:rsidRPr="00AE6C71">
              <w:rPr>
                <w:rFonts w:cs="Arial"/>
                <w:b/>
                <w:i/>
                <w:sz w:val="20"/>
                <w:szCs w:val="20"/>
              </w:rPr>
              <w:t xml:space="preserve"> </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4859F3">
            <w:pPr>
              <w:spacing w:after="0" w:line="240" w:lineRule="auto"/>
              <w:ind w:left="35" w:right="284"/>
              <w:rPr>
                <w:rFonts w:cs="Arial"/>
                <w:sz w:val="20"/>
                <w:szCs w:val="20"/>
              </w:rPr>
            </w:pPr>
            <w:r w:rsidRPr="00AE6C71">
              <w:rPr>
                <w:rFonts w:cs="Arial"/>
                <w:b/>
                <w:sz w:val="20"/>
                <w:szCs w:val="20"/>
              </w:rPr>
              <w:t>Działania na rzecz podniesienia aktywności zawodowej osób powyżej 29 roku życia</w:t>
            </w:r>
          </w:p>
        </w:tc>
      </w:tr>
      <w:tr w:rsidR="002D2A97" w:rsidRPr="00AE6C71" w:rsidTr="00D67B87">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8320DD">
            <w:pPr>
              <w:tabs>
                <w:tab w:val="num" w:pos="284"/>
              </w:tabs>
              <w:spacing w:after="0" w:line="240" w:lineRule="auto"/>
              <w:ind w:left="284" w:hanging="284"/>
              <w:rPr>
                <w:rFonts w:cs="Arial"/>
                <w:sz w:val="20"/>
                <w:szCs w:val="20"/>
              </w:rPr>
            </w:pPr>
          </w:p>
        </w:tc>
        <w:tc>
          <w:tcPr>
            <w:tcW w:w="1018" w:type="pct"/>
            <w:gridSpan w:val="2"/>
            <w:tcBorders>
              <w:top w:val="single" w:sz="4" w:space="0" w:color="auto"/>
              <w:left w:val="single" w:sz="4" w:space="0" w:color="auto"/>
              <w:bottom w:val="single" w:sz="4" w:space="0" w:color="auto"/>
              <w:right w:val="single" w:sz="4" w:space="0" w:color="auto"/>
            </w:tcBorders>
          </w:tcPr>
          <w:p w:rsidR="002D2A97" w:rsidRPr="00AE6C71" w:rsidRDefault="002D2A97" w:rsidP="008320DD">
            <w:pPr>
              <w:tabs>
                <w:tab w:val="num" w:pos="0"/>
              </w:tabs>
              <w:spacing w:after="0" w:line="240" w:lineRule="auto"/>
              <w:ind w:right="284"/>
              <w:rPr>
                <w:rFonts w:cs="Arial"/>
                <w:sz w:val="20"/>
                <w:szCs w:val="20"/>
              </w:rPr>
            </w:pPr>
            <w:r w:rsidRPr="00AE6C71">
              <w:rPr>
                <w:rFonts w:cs="Arial"/>
                <w:sz w:val="20"/>
                <w:szCs w:val="20"/>
              </w:rPr>
              <w:t>Poddziałanie 10.2.1</w:t>
            </w:r>
          </w:p>
          <w:p w:rsidR="002D2A97" w:rsidRPr="00AE6C71" w:rsidRDefault="002D2A97" w:rsidP="008320DD">
            <w:pPr>
              <w:tabs>
                <w:tab w:val="num" w:pos="284"/>
              </w:tabs>
              <w:spacing w:after="0" w:line="240" w:lineRule="auto"/>
              <w:ind w:left="284" w:right="284"/>
              <w:rPr>
                <w:rFonts w:cs="Arial"/>
                <w:sz w:val="20"/>
                <w:szCs w:val="20"/>
              </w:rPr>
            </w:pP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4859F3">
            <w:pPr>
              <w:spacing w:after="0" w:line="240" w:lineRule="auto"/>
              <w:ind w:left="35" w:right="284"/>
              <w:rPr>
                <w:rFonts w:cs="Arial"/>
                <w:b/>
                <w:sz w:val="20"/>
                <w:szCs w:val="20"/>
              </w:rPr>
            </w:pPr>
            <w:r w:rsidRPr="00AE6C71">
              <w:rPr>
                <w:rFonts w:cs="Arial"/>
                <w:b/>
                <w:sz w:val="20"/>
                <w:szCs w:val="20"/>
              </w:rPr>
              <w:t xml:space="preserve">Wsparcie aktywności zawodowej osób powyżej 29 roku życia pozostających bez zatrudnienia </w:t>
            </w:r>
            <w:r w:rsidRPr="00AE6C71">
              <w:rPr>
                <w:rFonts w:cs="Arial"/>
                <w:i/>
                <w:sz w:val="20"/>
                <w:szCs w:val="20"/>
              </w:rPr>
              <w:t>(projekty konkursowe)</w:t>
            </w:r>
          </w:p>
        </w:tc>
      </w:tr>
      <w:tr w:rsidR="004859F3" w:rsidRPr="00AE6C71" w:rsidTr="00D67B87">
        <w:trPr>
          <w:trHeight w:val="838"/>
        </w:trPr>
        <w:tc>
          <w:tcPr>
            <w:tcW w:w="1219" w:type="pct"/>
            <w:tcBorders>
              <w:top w:val="single" w:sz="4" w:space="0" w:color="auto"/>
              <w:left w:val="single" w:sz="4" w:space="0" w:color="auto"/>
              <w:bottom w:val="single" w:sz="4" w:space="0" w:color="auto"/>
              <w:right w:val="single" w:sz="4" w:space="0" w:color="auto"/>
            </w:tcBorders>
            <w:hideMark/>
          </w:tcPr>
          <w:p w:rsidR="004859F3" w:rsidRPr="00AE6C71" w:rsidRDefault="004859F3" w:rsidP="00001264">
            <w:pPr>
              <w:numPr>
                <w:ilvl w:val="0"/>
                <w:numId w:val="310"/>
              </w:numPr>
              <w:tabs>
                <w:tab w:val="num" w:pos="284"/>
                <w:tab w:val="left" w:pos="1985"/>
              </w:tabs>
              <w:suppressAutoHyphens/>
              <w:spacing w:after="0" w:line="240" w:lineRule="auto"/>
              <w:ind w:left="284" w:right="175" w:hanging="284"/>
              <w:rPr>
                <w:rFonts w:cs="Arial"/>
                <w:sz w:val="20"/>
                <w:szCs w:val="20"/>
              </w:rPr>
            </w:pPr>
            <w:r w:rsidRPr="00AE6C71">
              <w:rPr>
                <w:rFonts w:cs="Arial"/>
                <w:sz w:val="20"/>
                <w:szCs w:val="20"/>
              </w:rPr>
              <w:t>Cel/e szczegółowy/e Działania/ Poddziałania</w:t>
            </w:r>
          </w:p>
        </w:tc>
        <w:tc>
          <w:tcPr>
            <w:tcW w:w="1018" w:type="pct"/>
            <w:gridSpan w:val="2"/>
            <w:tcBorders>
              <w:top w:val="single" w:sz="4" w:space="0" w:color="auto"/>
              <w:left w:val="single" w:sz="4" w:space="0" w:color="auto"/>
              <w:right w:val="single" w:sz="4" w:space="0" w:color="auto"/>
            </w:tcBorders>
            <w:hideMark/>
          </w:tcPr>
          <w:p w:rsidR="004859F3" w:rsidRPr="00AE6C71" w:rsidRDefault="004859F3" w:rsidP="004859F3">
            <w:pPr>
              <w:tabs>
                <w:tab w:val="num" w:pos="0"/>
              </w:tabs>
              <w:spacing w:after="0" w:line="240" w:lineRule="auto"/>
              <w:ind w:left="34" w:right="284" w:hanging="34"/>
              <w:rPr>
                <w:rFonts w:cs="Arial"/>
                <w:sz w:val="20"/>
                <w:szCs w:val="20"/>
              </w:rPr>
            </w:pPr>
            <w:r w:rsidRPr="00AE6C71">
              <w:rPr>
                <w:rFonts w:cs="Arial"/>
                <w:sz w:val="20"/>
                <w:szCs w:val="20"/>
              </w:rPr>
              <w:t>Poddziałanie 10.2.1</w:t>
            </w:r>
          </w:p>
          <w:p w:rsidR="004859F3" w:rsidRPr="00AE6C71" w:rsidRDefault="004859F3" w:rsidP="008320DD">
            <w:pPr>
              <w:tabs>
                <w:tab w:val="num" w:pos="284"/>
              </w:tabs>
              <w:spacing w:after="0" w:line="240" w:lineRule="auto"/>
              <w:ind w:left="284" w:right="284" w:hanging="284"/>
              <w:rPr>
                <w:rFonts w:cs="Arial"/>
                <w:sz w:val="20"/>
                <w:szCs w:val="20"/>
              </w:rPr>
            </w:pPr>
          </w:p>
        </w:tc>
        <w:tc>
          <w:tcPr>
            <w:tcW w:w="2763" w:type="pct"/>
            <w:gridSpan w:val="4"/>
            <w:tcBorders>
              <w:top w:val="single" w:sz="4" w:space="0" w:color="auto"/>
              <w:left w:val="single" w:sz="4" w:space="0" w:color="auto"/>
              <w:right w:val="single" w:sz="4" w:space="0" w:color="auto"/>
            </w:tcBorders>
          </w:tcPr>
          <w:p w:rsidR="004859F3" w:rsidRPr="00AE6C71" w:rsidRDefault="004859F3" w:rsidP="00001264">
            <w:pPr>
              <w:numPr>
                <w:ilvl w:val="0"/>
                <w:numId w:val="394"/>
              </w:numPr>
              <w:tabs>
                <w:tab w:val="left" w:pos="318"/>
              </w:tabs>
              <w:spacing w:after="0" w:line="240" w:lineRule="auto"/>
              <w:ind w:left="318" w:right="284" w:hanging="283"/>
              <w:rPr>
                <w:rFonts w:cs="Arial"/>
                <w:sz w:val="20"/>
                <w:szCs w:val="20"/>
              </w:rPr>
            </w:pPr>
            <w:r w:rsidRPr="00AE6C71">
              <w:rPr>
                <w:rFonts w:cs="Arial"/>
                <w:sz w:val="20"/>
                <w:szCs w:val="20"/>
              </w:rPr>
              <w:t>Wzrost aktywności zawodowej i zatrudnienia wśród osób znajdujących się w szczególnie trudnej sytuacji na rynku pracy, które poszukują zatrudnienia</w:t>
            </w:r>
          </w:p>
        </w:tc>
      </w:tr>
      <w:tr w:rsidR="004859F3" w:rsidRPr="00AE6C71" w:rsidTr="00D67B87">
        <w:trPr>
          <w:trHeight w:val="1518"/>
        </w:trPr>
        <w:tc>
          <w:tcPr>
            <w:tcW w:w="1219" w:type="pct"/>
            <w:tcBorders>
              <w:top w:val="single" w:sz="4" w:space="0" w:color="auto"/>
              <w:left w:val="single" w:sz="4" w:space="0" w:color="auto"/>
              <w:bottom w:val="single" w:sz="4" w:space="0" w:color="auto"/>
              <w:right w:val="single" w:sz="4" w:space="0" w:color="auto"/>
            </w:tcBorders>
            <w:hideMark/>
          </w:tcPr>
          <w:p w:rsidR="004859F3" w:rsidRPr="00AE6C71" w:rsidRDefault="004859F3" w:rsidP="00001264">
            <w:pPr>
              <w:numPr>
                <w:ilvl w:val="0"/>
                <w:numId w:val="310"/>
              </w:numPr>
              <w:tabs>
                <w:tab w:val="num" w:pos="284"/>
                <w:tab w:val="left" w:pos="1985"/>
              </w:tabs>
              <w:suppressAutoHyphens/>
              <w:spacing w:after="0" w:line="240" w:lineRule="auto"/>
              <w:ind w:left="284" w:right="175" w:hanging="284"/>
              <w:rPr>
                <w:rFonts w:cs="Arial"/>
                <w:sz w:val="20"/>
                <w:szCs w:val="20"/>
              </w:rPr>
            </w:pPr>
            <w:r w:rsidRPr="00AE6C71">
              <w:rPr>
                <w:rFonts w:cs="Arial"/>
                <w:sz w:val="20"/>
                <w:szCs w:val="20"/>
              </w:rPr>
              <w:t xml:space="preserve">Lista wskaźników rezultatu bezpośredniego </w:t>
            </w:r>
          </w:p>
        </w:tc>
        <w:tc>
          <w:tcPr>
            <w:tcW w:w="1018" w:type="pct"/>
            <w:gridSpan w:val="2"/>
            <w:tcBorders>
              <w:top w:val="single" w:sz="4" w:space="0" w:color="auto"/>
              <w:left w:val="single" w:sz="4" w:space="0" w:color="auto"/>
              <w:right w:val="single" w:sz="4" w:space="0" w:color="auto"/>
            </w:tcBorders>
            <w:hideMark/>
          </w:tcPr>
          <w:p w:rsidR="004859F3" w:rsidRPr="00AE6C71" w:rsidRDefault="004859F3" w:rsidP="004859F3">
            <w:pPr>
              <w:tabs>
                <w:tab w:val="num" w:pos="0"/>
              </w:tabs>
              <w:spacing w:after="0" w:line="240" w:lineRule="auto"/>
              <w:ind w:left="34" w:right="284" w:hanging="34"/>
              <w:rPr>
                <w:rFonts w:cs="Arial"/>
                <w:sz w:val="20"/>
                <w:szCs w:val="20"/>
              </w:rPr>
            </w:pPr>
            <w:r w:rsidRPr="00AE6C71">
              <w:rPr>
                <w:rFonts w:cs="Arial"/>
                <w:sz w:val="20"/>
                <w:szCs w:val="20"/>
              </w:rPr>
              <w:t>Poddziałanie 10.2.1</w:t>
            </w:r>
          </w:p>
          <w:p w:rsidR="004859F3" w:rsidRPr="00AE6C71" w:rsidRDefault="004859F3" w:rsidP="008320DD">
            <w:pPr>
              <w:tabs>
                <w:tab w:val="num" w:pos="284"/>
              </w:tabs>
              <w:spacing w:after="0" w:line="240" w:lineRule="auto"/>
              <w:ind w:left="284" w:right="284" w:hanging="284"/>
              <w:rPr>
                <w:rFonts w:cs="Arial"/>
                <w:sz w:val="20"/>
                <w:szCs w:val="20"/>
              </w:rPr>
            </w:pPr>
          </w:p>
        </w:tc>
        <w:tc>
          <w:tcPr>
            <w:tcW w:w="2763" w:type="pct"/>
            <w:gridSpan w:val="4"/>
            <w:tcBorders>
              <w:top w:val="single" w:sz="4" w:space="0" w:color="auto"/>
              <w:left w:val="single" w:sz="4" w:space="0" w:color="auto"/>
              <w:right w:val="single" w:sz="4" w:space="0" w:color="auto"/>
            </w:tcBorders>
          </w:tcPr>
          <w:p w:rsidR="004859F3" w:rsidRPr="00AE6C71" w:rsidRDefault="004859F3" w:rsidP="00001264">
            <w:pPr>
              <w:numPr>
                <w:ilvl w:val="0"/>
                <w:numId w:val="395"/>
              </w:numPr>
              <w:tabs>
                <w:tab w:val="left" w:pos="318"/>
              </w:tabs>
              <w:spacing w:after="0" w:line="240" w:lineRule="auto"/>
              <w:ind w:left="318" w:right="284" w:hanging="283"/>
              <w:rPr>
                <w:rFonts w:cs="Arial"/>
                <w:sz w:val="20"/>
                <w:szCs w:val="20"/>
              </w:rPr>
            </w:pPr>
            <w:r w:rsidRPr="00AE6C71">
              <w:rPr>
                <w:rFonts w:cs="Arial"/>
                <w:sz w:val="20"/>
                <w:szCs w:val="20"/>
              </w:rPr>
              <w:t xml:space="preserve">Liczba osób pracujących po opuszczeniu programu (łącznie z pracującymi na własny rachunek) </w:t>
            </w:r>
          </w:p>
          <w:p w:rsidR="004859F3" w:rsidRPr="00AE6C71" w:rsidRDefault="004859F3" w:rsidP="00001264">
            <w:pPr>
              <w:numPr>
                <w:ilvl w:val="0"/>
                <w:numId w:val="395"/>
              </w:numPr>
              <w:tabs>
                <w:tab w:val="left" w:pos="318"/>
              </w:tabs>
              <w:spacing w:after="0" w:line="240" w:lineRule="auto"/>
              <w:ind w:left="318" w:right="284" w:hanging="283"/>
              <w:rPr>
                <w:rFonts w:cs="Arial"/>
                <w:sz w:val="20"/>
                <w:szCs w:val="20"/>
              </w:rPr>
            </w:pPr>
            <w:r w:rsidRPr="00AE6C71">
              <w:rPr>
                <w:rFonts w:cs="Arial"/>
                <w:sz w:val="20"/>
                <w:szCs w:val="20"/>
              </w:rPr>
              <w:t>Liczba osób, które uzyskały kwalifikacje po opuszczeniu programu</w:t>
            </w:r>
          </w:p>
          <w:p w:rsidR="004859F3" w:rsidRPr="00AE6C71" w:rsidRDefault="004859F3" w:rsidP="00001264">
            <w:pPr>
              <w:numPr>
                <w:ilvl w:val="0"/>
                <w:numId w:val="395"/>
              </w:numPr>
              <w:tabs>
                <w:tab w:val="left" w:pos="318"/>
              </w:tabs>
              <w:spacing w:after="0" w:line="240" w:lineRule="auto"/>
              <w:ind w:left="318" w:right="284" w:hanging="283"/>
              <w:rPr>
                <w:rFonts w:cs="Arial"/>
                <w:sz w:val="20"/>
                <w:szCs w:val="20"/>
              </w:rPr>
            </w:pPr>
            <w:r w:rsidRPr="00AE6C71">
              <w:rPr>
                <w:rFonts w:cs="Arial"/>
                <w:sz w:val="20"/>
                <w:szCs w:val="20"/>
              </w:rPr>
              <w:t>Liczba utworzonych miejsc pracy w ramach udzielonych z EFS środków na podjęcie działalności gospodarczej</w:t>
            </w:r>
          </w:p>
        </w:tc>
      </w:tr>
      <w:tr w:rsidR="003A337B" w:rsidRPr="00AE6C71" w:rsidTr="00D67B87">
        <w:trPr>
          <w:trHeight w:val="3423"/>
        </w:trPr>
        <w:tc>
          <w:tcPr>
            <w:tcW w:w="1219" w:type="pct"/>
            <w:tcBorders>
              <w:top w:val="single" w:sz="4" w:space="0" w:color="auto"/>
              <w:left w:val="single" w:sz="4" w:space="0" w:color="auto"/>
              <w:bottom w:val="single" w:sz="4" w:space="0" w:color="auto"/>
              <w:right w:val="single" w:sz="4" w:space="0" w:color="auto"/>
            </w:tcBorders>
            <w:hideMark/>
          </w:tcPr>
          <w:p w:rsidR="003A337B" w:rsidRPr="00AE6C71" w:rsidRDefault="003A337B" w:rsidP="00001264">
            <w:pPr>
              <w:numPr>
                <w:ilvl w:val="0"/>
                <w:numId w:val="310"/>
              </w:numPr>
              <w:tabs>
                <w:tab w:val="num" w:pos="284"/>
              </w:tabs>
              <w:suppressAutoHyphens/>
              <w:spacing w:after="0" w:line="240" w:lineRule="auto"/>
              <w:ind w:left="284" w:right="284" w:hanging="284"/>
              <w:rPr>
                <w:rFonts w:cs="Arial"/>
                <w:sz w:val="20"/>
                <w:szCs w:val="20"/>
              </w:rPr>
            </w:pPr>
            <w:r w:rsidRPr="00AE6C71">
              <w:rPr>
                <w:rFonts w:cs="Arial"/>
                <w:sz w:val="20"/>
                <w:szCs w:val="20"/>
              </w:rPr>
              <w:t>Lista wskaźników produktu</w:t>
            </w:r>
          </w:p>
        </w:tc>
        <w:tc>
          <w:tcPr>
            <w:tcW w:w="1018" w:type="pct"/>
            <w:gridSpan w:val="2"/>
            <w:tcBorders>
              <w:top w:val="single" w:sz="4" w:space="0" w:color="auto"/>
              <w:left w:val="single" w:sz="4" w:space="0" w:color="auto"/>
              <w:right w:val="single" w:sz="4" w:space="0" w:color="auto"/>
            </w:tcBorders>
            <w:hideMark/>
          </w:tcPr>
          <w:p w:rsidR="003A337B" w:rsidRPr="00AE6C71" w:rsidRDefault="003A337B" w:rsidP="003A337B">
            <w:pPr>
              <w:tabs>
                <w:tab w:val="num" w:pos="34"/>
              </w:tabs>
              <w:spacing w:after="0" w:line="240" w:lineRule="auto"/>
              <w:ind w:right="284"/>
              <w:rPr>
                <w:rFonts w:cs="Arial"/>
                <w:sz w:val="20"/>
                <w:szCs w:val="20"/>
              </w:rPr>
            </w:pPr>
            <w:r w:rsidRPr="00AE6C71">
              <w:rPr>
                <w:rFonts w:cs="Arial"/>
                <w:sz w:val="20"/>
                <w:szCs w:val="20"/>
              </w:rPr>
              <w:t>Poddziałanie 10.2.1</w:t>
            </w:r>
          </w:p>
        </w:tc>
        <w:tc>
          <w:tcPr>
            <w:tcW w:w="2763" w:type="pct"/>
            <w:gridSpan w:val="4"/>
            <w:tcBorders>
              <w:top w:val="single" w:sz="4" w:space="0" w:color="auto"/>
              <w:left w:val="single" w:sz="4" w:space="0" w:color="auto"/>
              <w:bottom w:val="single" w:sz="4" w:space="0" w:color="auto"/>
              <w:right w:val="single" w:sz="4" w:space="0" w:color="auto"/>
            </w:tcBorders>
          </w:tcPr>
          <w:p w:rsidR="003A337B" w:rsidRPr="00AE6C71" w:rsidRDefault="003A337B" w:rsidP="00001264">
            <w:pPr>
              <w:numPr>
                <w:ilvl w:val="0"/>
                <w:numId w:val="396"/>
              </w:numPr>
              <w:tabs>
                <w:tab w:val="left" w:pos="318"/>
              </w:tabs>
              <w:spacing w:after="0" w:line="240" w:lineRule="auto"/>
              <w:ind w:left="318" w:right="175" w:hanging="318"/>
              <w:rPr>
                <w:rFonts w:cs="Arial"/>
                <w:sz w:val="20"/>
                <w:szCs w:val="20"/>
              </w:rPr>
            </w:pPr>
            <w:r w:rsidRPr="00AE6C71">
              <w:rPr>
                <w:rFonts w:cs="Arial"/>
                <w:sz w:val="20"/>
                <w:szCs w:val="20"/>
              </w:rPr>
              <w:t>Liczba osób bezrobotnych (łącznie z długotrwale bezrobotnymi) objętych wsparciem w programie</w:t>
            </w:r>
          </w:p>
          <w:p w:rsidR="003A337B" w:rsidRPr="00AE6C71" w:rsidRDefault="003A337B" w:rsidP="00001264">
            <w:pPr>
              <w:numPr>
                <w:ilvl w:val="0"/>
                <w:numId w:val="396"/>
              </w:numPr>
              <w:tabs>
                <w:tab w:val="left" w:pos="318"/>
              </w:tabs>
              <w:spacing w:after="0" w:line="240" w:lineRule="auto"/>
              <w:ind w:left="318" w:right="175" w:hanging="318"/>
              <w:rPr>
                <w:rFonts w:cs="Arial"/>
                <w:sz w:val="20"/>
                <w:szCs w:val="20"/>
              </w:rPr>
            </w:pPr>
            <w:r w:rsidRPr="00AE6C71">
              <w:rPr>
                <w:rFonts w:cs="Arial"/>
                <w:sz w:val="20"/>
                <w:szCs w:val="20"/>
              </w:rPr>
              <w:t>Liczba osób długotrwale bezrobotnych objętych wsparciem w programie</w:t>
            </w:r>
          </w:p>
          <w:p w:rsidR="003A337B" w:rsidRPr="00AE6C71" w:rsidRDefault="003A337B" w:rsidP="00001264">
            <w:pPr>
              <w:numPr>
                <w:ilvl w:val="0"/>
                <w:numId w:val="396"/>
              </w:numPr>
              <w:tabs>
                <w:tab w:val="left" w:pos="318"/>
              </w:tabs>
              <w:spacing w:after="0" w:line="240" w:lineRule="auto"/>
              <w:ind w:left="318" w:right="175" w:hanging="318"/>
              <w:rPr>
                <w:rFonts w:cs="Arial"/>
                <w:sz w:val="20"/>
                <w:szCs w:val="20"/>
              </w:rPr>
            </w:pPr>
            <w:r w:rsidRPr="00AE6C71">
              <w:rPr>
                <w:rFonts w:cs="Arial"/>
                <w:sz w:val="20"/>
                <w:szCs w:val="20"/>
              </w:rPr>
              <w:t xml:space="preserve">Liczba osób biernych zawodowo objętych wsparciem </w:t>
            </w:r>
            <w:r w:rsidR="00ED4B03" w:rsidRPr="00AE6C71">
              <w:rPr>
                <w:rFonts w:cs="Arial"/>
                <w:sz w:val="20"/>
                <w:szCs w:val="20"/>
              </w:rPr>
              <w:br/>
            </w:r>
            <w:r w:rsidRPr="00AE6C71">
              <w:rPr>
                <w:rFonts w:cs="Arial"/>
                <w:sz w:val="20"/>
                <w:szCs w:val="20"/>
              </w:rPr>
              <w:t>w programie</w:t>
            </w:r>
          </w:p>
          <w:p w:rsidR="003A337B" w:rsidRPr="00AE6C71" w:rsidRDefault="003A337B" w:rsidP="00001264">
            <w:pPr>
              <w:numPr>
                <w:ilvl w:val="0"/>
                <w:numId w:val="396"/>
              </w:numPr>
              <w:tabs>
                <w:tab w:val="left" w:pos="318"/>
              </w:tabs>
              <w:spacing w:after="0" w:line="240" w:lineRule="auto"/>
              <w:ind w:left="318" w:right="175" w:hanging="318"/>
              <w:rPr>
                <w:rFonts w:cs="Arial"/>
                <w:sz w:val="20"/>
                <w:szCs w:val="20"/>
              </w:rPr>
            </w:pPr>
            <w:r w:rsidRPr="00AE6C71">
              <w:rPr>
                <w:rFonts w:cs="Arial"/>
                <w:sz w:val="20"/>
                <w:szCs w:val="20"/>
              </w:rPr>
              <w:t>Liczba osób z niepełnosprawnościami objętych wsparciem w programie</w:t>
            </w:r>
          </w:p>
          <w:p w:rsidR="003A337B" w:rsidRPr="00AE6C71" w:rsidRDefault="003A337B" w:rsidP="00001264">
            <w:pPr>
              <w:numPr>
                <w:ilvl w:val="0"/>
                <w:numId w:val="396"/>
              </w:numPr>
              <w:tabs>
                <w:tab w:val="left" w:pos="318"/>
              </w:tabs>
              <w:spacing w:after="0" w:line="240" w:lineRule="auto"/>
              <w:ind w:left="318" w:right="175" w:hanging="318"/>
              <w:rPr>
                <w:rFonts w:cs="Arial"/>
                <w:sz w:val="20"/>
                <w:szCs w:val="20"/>
              </w:rPr>
            </w:pPr>
            <w:r w:rsidRPr="00AE6C71">
              <w:rPr>
                <w:rFonts w:cs="Arial"/>
                <w:sz w:val="20"/>
                <w:szCs w:val="20"/>
              </w:rPr>
              <w:t xml:space="preserve">Liczba osób w wieku 50 lat i więcej objętych wsparciem </w:t>
            </w:r>
            <w:r w:rsidR="00ED4B03" w:rsidRPr="00AE6C71">
              <w:rPr>
                <w:rFonts w:cs="Arial"/>
                <w:sz w:val="20"/>
                <w:szCs w:val="20"/>
              </w:rPr>
              <w:br/>
            </w:r>
            <w:r w:rsidRPr="00AE6C71">
              <w:rPr>
                <w:rFonts w:cs="Arial"/>
                <w:sz w:val="20"/>
                <w:szCs w:val="20"/>
              </w:rPr>
              <w:t>w programie</w:t>
            </w:r>
          </w:p>
          <w:p w:rsidR="003A337B" w:rsidRPr="00AE6C71" w:rsidRDefault="003A337B" w:rsidP="00001264">
            <w:pPr>
              <w:numPr>
                <w:ilvl w:val="0"/>
                <w:numId w:val="396"/>
              </w:numPr>
              <w:tabs>
                <w:tab w:val="left" w:pos="318"/>
              </w:tabs>
              <w:spacing w:after="0" w:line="240" w:lineRule="auto"/>
              <w:ind w:left="318" w:right="175" w:hanging="318"/>
              <w:rPr>
                <w:rFonts w:cs="Arial"/>
                <w:sz w:val="20"/>
                <w:szCs w:val="20"/>
              </w:rPr>
            </w:pPr>
            <w:r w:rsidRPr="00AE6C71">
              <w:rPr>
                <w:rFonts w:cs="Arial"/>
                <w:sz w:val="20"/>
                <w:szCs w:val="20"/>
              </w:rPr>
              <w:t>Liczba osób o niskich kwalifikacjach objętych wsparciem w programie</w:t>
            </w:r>
          </w:p>
          <w:p w:rsidR="003A337B" w:rsidRPr="00AE6C71" w:rsidRDefault="003A337B" w:rsidP="00001264">
            <w:pPr>
              <w:numPr>
                <w:ilvl w:val="0"/>
                <w:numId w:val="396"/>
              </w:numPr>
              <w:tabs>
                <w:tab w:val="left" w:pos="318"/>
              </w:tabs>
              <w:spacing w:after="0" w:line="240" w:lineRule="auto"/>
              <w:ind w:left="318" w:right="175" w:hanging="318"/>
              <w:rPr>
                <w:rFonts w:cs="Arial"/>
                <w:sz w:val="20"/>
                <w:szCs w:val="20"/>
              </w:rPr>
            </w:pPr>
            <w:r w:rsidRPr="00AE6C71">
              <w:rPr>
                <w:rFonts w:cs="Arial"/>
                <w:sz w:val="20"/>
                <w:szCs w:val="20"/>
              </w:rPr>
              <w:t>Liczba osób, które otrzymały bezzwrotne środki na podjęcie działalności gospodarczej w programie</w:t>
            </w:r>
            <w:r w:rsidRPr="00AE6C71">
              <w:rPr>
                <w:rStyle w:val="Odwoanieprzypisudolnego"/>
                <w:sz w:val="20"/>
                <w:szCs w:val="20"/>
              </w:rPr>
              <w:footnoteReference w:id="251"/>
            </w:r>
          </w:p>
        </w:tc>
      </w:tr>
      <w:tr w:rsidR="00142FB1" w:rsidRPr="00AE6C71" w:rsidTr="00D67B87">
        <w:trPr>
          <w:trHeight w:val="3423"/>
        </w:trPr>
        <w:tc>
          <w:tcPr>
            <w:tcW w:w="1219" w:type="pct"/>
            <w:tcBorders>
              <w:top w:val="single" w:sz="4" w:space="0" w:color="auto"/>
              <w:left w:val="single" w:sz="4" w:space="0" w:color="auto"/>
              <w:bottom w:val="single" w:sz="4" w:space="0" w:color="auto"/>
              <w:right w:val="single" w:sz="4" w:space="0" w:color="auto"/>
            </w:tcBorders>
          </w:tcPr>
          <w:p w:rsidR="00142FB1" w:rsidRPr="00AE6C71" w:rsidRDefault="00142FB1" w:rsidP="00001264">
            <w:pPr>
              <w:numPr>
                <w:ilvl w:val="0"/>
                <w:numId w:val="310"/>
              </w:numPr>
              <w:tabs>
                <w:tab w:val="num" w:pos="284"/>
              </w:tabs>
              <w:suppressAutoHyphens/>
              <w:spacing w:after="0" w:line="240" w:lineRule="auto"/>
              <w:ind w:left="284" w:right="284" w:hanging="284"/>
              <w:rPr>
                <w:rFonts w:cs="Arial"/>
                <w:sz w:val="20"/>
                <w:szCs w:val="20"/>
              </w:rPr>
            </w:pPr>
            <w:r w:rsidRPr="00AE6C71">
              <w:rPr>
                <w:rFonts w:cs="Arial"/>
                <w:sz w:val="20"/>
                <w:szCs w:val="20"/>
              </w:rPr>
              <w:t>Typy projektów</w:t>
            </w:r>
          </w:p>
        </w:tc>
        <w:tc>
          <w:tcPr>
            <w:tcW w:w="1018" w:type="pct"/>
            <w:gridSpan w:val="2"/>
            <w:tcBorders>
              <w:top w:val="single" w:sz="4" w:space="0" w:color="auto"/>
              <w:left w:val="single" w:sz="4" w:space="0" w:color="auto"/>
              <w:right w:val="single" w:sz="4" w:space="0" w:color="auto"/>
            </w:tcBorders>
          </w:tcPr>
          <w:p w:rsidR="00142FB1" w:rsidRPr="00AE6C71" w:rsidRDefault="00142FB1" w:rsidP="003A337B">
            <w:pPr>
              <w:tabs>
                <w:tab w:val="num" w:pos="34"/>
              </w:tabs>
              <w:spacing w:after="0" w:line="240" w:lineRule="auto"/>
              <w:ind w:right="284"/>
              <w:rPr>
                <w:rFonts w:cs="Arial"/>
                <w:sz w:val="20"/>
                <w:szCs w:val="20"/>
              </w:rPr>
            </w:pPr>
            <w:r w:rsidRPr="00AE6C71">
              <w:rPr>
                <w:rFonts w:cs="Arial"/>
                <w:sz w:val="20"/>
                <w:szCs w:val="20"/>
              </w:rPr>
              <w:t>Poddziałanie 10.2.1</w:t>
            </w:r>
          </w:p>
        </w:tc>
        <w:tc>
          <w:tcPr>
            <w:tcW w:w="2763" w:type="pct"/>
            <w:gridSpan w:val="4"/>
            <w:tcBorders>
              <w:top w:val="single" w:sz="4" w:space="0" w:color="auto"/>
              <w:left w:val="single" w:sz="4" w:space="0" w:color="auto"/>
              <w:bottom w:val="single" w:sz="4" w:space="0" w:color="auto"/>
              <w:right w:val="single" w:sz="4" w:space="0" w:color="auto"/>
            </w:tcBorders>
          </w:tcPr>
          <w:p w:rsidR="00142FB1" w:rsidRPr="00445150" w:rsidRDefault="00142FB1" w:rsidP="00445150">
            <w:pPr>
              <w:numPr>
                <w:ilvl w:val="0"/>
                <w:numId w:val="397"/>
              </w:numPr>
              <w:tabs>
                <w:tab w:val="left" w:pos="318"/>
              </w:tabs>
              <w:spacing w:after="0" w:line="240" w:lineRule="auto"/>
              <w:ind w:left="318" w:right="175" w:hanging="283"/>
              <w:rPr>
                <w:rFonts w:cs="Arial"/>
                <w:sz w:val="20"/>
                <w:szCs w:val="20"/>
              </w:rPr>
            </w:pPr>
            <w:r w:rsidRPr="00445150">
              <w:rPr>
                <w:rFonts w:cs="Arial"/>
                <w:sz w:val="20"/>
                <w:szCs w:val="20"/>
              </w:rPr>
              <w:t>Identyfikacja potrzeb osób pozostających bez zatrudnienia oraz diagnozowanie potrzeb szkoleniowych i możliwości doskonalenia zawodowego w regionie poprzez zastosowanie Indywidualnych Planów Działania  – obligatoryjnie.</w:t>
            </w:r>
          </w:p>
          <w:p w:rsidR="00142FB1" w:rsidRPr="00AE6C71" w:rsidRDefault="00142FB1" w:rsidP="00001264">
            <w:pPr>
              <w:numPr>
                <w:ilvl w:val="0"/>
                <w:numId w:val="397"/>
              </w:numPr>
              <w:tabs>
                <w:tab w:val="left" w:pos="318"/>
              </w:tabs>
              <w:spacing w:after="0" w:line="240" w:lineRule="auto"/>
              <w:ind w:left="318" w:right="175" w:hanging="283"/>
              <w:rPr>
                <w:rFonts w:cs="Arial"/>
                <w:sz w:val="20"/>
                <w:szCs w:val="20"/>
              </w:rPr>
            </w:pPr>
            <w:r w:rsidRPr="00AE6C71">
              <w:rPr>
                <w:rFonts w:cs="Arial"/>
                <w:sz w:val="20"/>
                <w:szCs w:val="20"/>
              </w:rPr>
              <w:t>Realizacja programów aktywizacji zawodowej obejmujących jedną lub kilka z następujących form wsparcia :</w:t>
            </w:r>
          </w:p>
          <w:p w:rsidR="00142FB1" w:rsidRPr="00AE6C71" w:rsidRDefault="00142FB1" w:rsidP="00001264">
            <w:pPr>
              <w:numPr>
                <w:ilvl w:val="0"/>
                <w:numId w:val="396"/>
              </w:numPr>
              <w:tabs>
                <w:tab w:val="left" w:pos="318"/>
              </w:tabs>
              <w:spacing w:after="0" w:line="240" w:lineRule="auto"/>
              <w:ind w:left="602" w:right="175" w:hanging="284"/>
              <w:rPr>
                <w:rFonts w:cs="Arial"/>
                <w:sz w:val="20"/>
                <w:szCs w:val="20"/>
              </w:rPr>
            </w:pPr>
            <w:r w:rsidRPr="00AE6C71">
              <w:rPr>
                <w:rFonts w:cs="Arial"/>
                <w:sz w:val="20"/>
                <w:szCs w:val="20"/>
              </w:rPr>
              <w:t>pośrednictwo pracy i/lub poradnictwo zawodowe;</w:t>
            </w:r>
          </w:p>
          <w:p w:rsidR="00142FB1" w:rsidRPr="00AE6C71" w:rsidRDefault="00142FB1" w:rsidP="00001264">
            <w:pPr>
              <w:numPr>
                <w:ilvl w:val="0"/>
                <w:numId w:val="396"/>
              </w:numPr>
              <w:tabs>
                <w:tab w:val="left" w:pos="318"/>
              </w:tabs>
              <w:spacing w:after="0" w:line="240" w:lineRule="auto"/>
              <w:ind w:left="602" w:right="175" w:hanging="284"/>
              <w:rPr>
                <w:rFonts w:cs="Arial"/>
                <w:sz w:val="20"/>
                <w:szCs w:val="20"/>
              </w:rPr>
            </w:pPr>
            <w:r w:rsidRPr="00AE6C71">
              <w:rPr>
                <w:rFonts w:cs="Arial"/>
                <w:sz w:val="20"/>
                <w:szCs w:val="20"/>
              </w:rPr>
              <w:t>staże/praktyki zawodowe;</w:t>
            </w:r>
          </w:p>
          <w:p w:rsidR="00142FB1" w:rsidRPr="00AE6C71" w:rsidRDefault="00142FB1" w:rsidP="00001264">
            <w:pPr>
              <w:numPr>
                <w:ilvl w:val="0"/>
                <w:numId w:val="396"/>
              </w:numPr>
              <w:tabs>
                <w:tab w:val="left" w:pos="318"/>
              </w:tabs>
              <w:spacing w:after="0" w:line="240" w:lineRule="auto"/>
              <w:ind w:left="602" w:right="175" w:hanging="284"/>
              <w:rPr>
                <w:rFonts w:cs="Arial"/>
                <w:sz w:val="20"/>
                <w:szCs w:val="20"/>
              </w:rPr>
            </w:pPr>
            <w:r w:rsidRPr="00AE6C71">
              <w:rPr>
                <w:rFonts w:cs="Arial"/>
                <w:sz w:val="20"/>
                <w:szCs w:val="20"/>
              </w:rPr>
              <w:t>szkolenia/kursy prowadzące do podniesienia, uzupełnienia lub zmiany kwalifikacji zawodowej;</w:t>
            </w:r>
          </w:p>
          <w:p w:rsidR="00142FB1" w:rsidRPr="00AE6C71" w:rsidRDefault="00142FB1" w:rsidP="00001264">
            <w:pPr>
              <w:numPr>
                <w:ilvl w:val="0"/>
                <w:numId w:val="396"/>
              </w:numPr>
              <w:tabs>
                <w:tab w:val="left" w:pos="318"/>
              </w:tabs>
              <w:spacing w:after="0" w:line="240" w:lineRule="auto"/>
              <w:ind w:left="602" w:right="175" w:hanging="284"/>
              <w:rPr>
                <w:rFonts w:cs="Arial"/>
                <w:sz w:val="20"/>
                <w:szCs w:val="20"/>
              </w:rPr>
            </w:pPr>
            <w:r w:rsidRPr="00AE6C71">
              <w:rPr>
                <w:rFonts w:cs="Arial"/>
                <w:sz w:val="20"/>
                <w:szCs w:val="20"/>
              </w:rPr>
              <w:t>subsydiowanie zatrudnienia;</w:t>
            </w:r>
          </w:p>
          <w:p w:rsidR="00142FB1" w:rsidRPr="00AE6C71" w:rsidRDefault="00142FB1" w:rsidP="00001264">
            <w:pPr>
              <w:numPr>
                <w:ilvl w:val="0"/>
                <w:numId w:val="396"/>
              </w:numPr>
              <w:tabs>
                <w:tab w:val="left" w:pos="318"/>
              </w:tabs>
              <w:spacing w:after="0" w:line="240" w:lineRule="auto"/>
              <w:ind w:left="602" w:right="175" w:hanging="284"/>
              <w:rPr>
                <w:rFonts w:cs="Arial"/>
                <w:sz w:val="20"/>
                <w:szCs w:val="20"/>
              </w:rPr>
            </w:pPr>
            <w:r w:rsidRPr="00AE6C71">
              <w:rPr>
                <w:rFonts w:cs="Arial"/>
                <w:sz w:val="20"/>
                <w:szCs w:val="20"/>
              </w:rPr>
              <w:t xml:space="preserve">wyposażenie lub doposażenie stanowiska pracy. </w:t>
            </w:r>
          </w:p>
          <w:p w:rsidR="00142FB1" w:rsidRPr="00AE6C71" w:rsidRDefault="00142FB1" w:rsidP="00001264">
            <w:pPr>
              <w:numPr>
                <w:ilvl w:val="0"/>
                <w:numId w:val="397"/>
              </w:numPr>
              <w:tabs>
                <w:tab w:val="left" w:pos="318"/>
              </w:tabs>
              <w:autoSpaceDE w:val="0"/>
              <w:autoSpaceDN w:val="0"/>
              <w:adjustRightInd w:val="0"/>
              <w:spacing w:after="0" w:line="240" w:lineRule="auto"/>
              <w:ind w:left="318" w:right="284" w:hanging="283"/>
              <w:rPr>
                <w:rFonts w:cs="Arial"/>
                <w:bCs/>
                <w:sz w:val="20"/>
                <w:szCs w:val="20"/>
              </w:rPr>
            </w:pPr>
            <w:r w:rsidRPr="00AE6C71">
              <w:rPr>
                <w:rFonts w:cs="Arial"/>
                <w:bCs/>
                <w:sz w:val="20"/>
                <w:szCs w:val="20"/>
              </w:rPr>
              <w:t>Przyznanie jednorazowych środków na podjęcie działalności gospodarczej</w:t>
            </w:r>
            <w:r w:rsidRPr="00AE6C71">
              <w:rPr>
                <w:rStyle w:val="Odwoanieprzypisudolnego"/>
                <w:sz w:val="20"/>
                <w:szCs w:val="20"/>
              </w:rPr>
              <w:footnoteReference w:id="252"/>
            </w:r>
            <w:r w:rsidRPr="00AE6C71">
              <w:rPr>
                <w:rFonts w:cs="Tahoma"/>
                <w:sz w:val="20"/>
                <w:szCs w:val="20"/>
              </w:rPr>
              <w:t>.</w:t>
            </w:r>
          </w:p>
          <w:p w:rsidR="00142FB1" w:rsidRPr="00AE6C71" w:rsidRDefault="00142FB1" w:rsidP="00001264">
            <w:pPr>
              <w:numPr>
                <w:ilvl w:val="0"/>
                <w:numId w:val="397"/>
              </w:numPr>
              <w:tabs>
                <w:tab w:val="left" w:pos="318"/>
              </w:tabs>
              <w:autoSpaceDE w:val="0"/>
              <w:autoSpaceDN w:val="0"/>
              <w:adjustRightInd w:val="0"/>
              <w:spacing w:after="0" w:line="240" w:lineRule="auto"/>
              <w:ind w:left="318" w:right="33" w:hanging="283"/>
              <w:rPr>
                <w:rFonts w:cs="Arial"/>
                <w:bCs/>
                <w:sz w:val="20"/>
                <w:szCs w:val="20"/>
              </w:rPr>
            </w:pPr>
            <w:r w:rsidRPr="00AE6C71">
              <w:rPr>
                <w:rFonts w:cs="Arial"/>
                <w:bCs/>
                <w:spacing w:val="-4"/>
                <w:sz w:val="20"/>
                <w:szCs w:val="20"/>
              </w:rPr>
              <w:t xml:space="preserve">Zatrudnienie wspomagane dla osób </w:t>
            </w:r>
            <w:r w:rsidR="00445150">
              <w:rPr>
                <w:rFonts w:cs="Arial"/>
                <w:bCs/>
                <w:spacing w:val="-4"/>
                <w:sz w:val="20"/>
                <w:szCs w:val="20"/>
              </w:rPr>
              <w:br/>
            </w:r>
            <w:r w:rsidRPr="00AE6C71">
              <w:rPr>
                <w:rFonts w:cs="Arial"/>
                <w:bCs/>
                <w:spacing w:val="-4"/>
                <w:sz w:val="20"/>
                <w:szCs w:val="20"/>
              </w:rPr>
              <w:t>z niepełnosprawnościami</w:t>
            </w:r>
            <w:r w:rsidRPr="00AE6C71">
              <w:rPr>
                <w:rFonts w:cs="Arial"/>
                <w:bCs/>
                <w:sz w:val="20"/>
                <w:szCs w:val="20"/>
              </w:rPr>
              <w:t>.</w:t>
            </w:r>
          </w:p>
          <w:p w:rsidR="00142FB1" w:rsidRPr="00AE6C71" w:rsidRDefault="00142FB1" w:rsidP="00001264">
            <w:pPr>
              <w:numPr>
                <w:ilvl w:val="0"/>
                <w:numId w:val="397"/>
              </w:numPr>
              <w:tabs>
                <w:tab w:val="left" w:pos="318"/>
              </w:tabs>
              <w:autoSpaceDE w:val="0"/>
              <w:autoSpaceDN w:val="0"/>
              <w:adjustRightInd w:val="0"/>
              <w:spacing w:after="0" w:line="240" w:lineRule="auto"/>
              <w:ind w:left="318" w:right="33" w:hanging="283"/>
              <w:rPr>
                <w:rFonts w:cs="Arial"/>
                <w:bCs/>
                <w:sz w:val="20"/>
                <w:szCs w:val="20"/>
              </w:rPr>
            </w:pPr>
            <w:r w:rsidRPr="00AE6C71">
              <w:rPr>
                <w:rFonts w:cs="Arial"/>
                <w:bCs/>
                <w:sz w:val="20"/>
                <w:szCs w:val="20"/>
              </w:rPr>
              <w:t>Wspieranie wolontariatu jako etapu przygotowującego do podjęcia zatrudnienia m.in. poprzez zapewnianie wsparcia szkoleniowego i doradczego dla wolontariusza.</w:t>
            </w:r>
          </w:p>
          <w:p w:rsidR="00142FB1" w:rsidRPr="00AE6C71" w:rsidRDefault="00142FB1" w:rsidP="00001264">
            <w:pPr>
              <w:numPr>
                <w:ilvl w:val="0"/>
                <w:numId w:val="397"/>
              </w:numPr>
              <w:tabs>
                <w:tab w:val="left" w:pos="333"/>
              </w:tabs>
              <w:autoSpaceDE w:val="0"/>
              <w:autoSpaceDN w:val="0"/>
              <w:adjustRightInd w:val="0"/>
              <w:spacing w:after="0" w:line="240" w:lineRule="auto"/>
              <w:ind w:left="318" w:right="33" w:hanging="283"/>
              <w:rPr>
                <w:rFonts w:cs="Arial"/>
                <w:bCs/>
                <w:sz w:val="20"/>
                <w:szCs w:val="20"/>
              </w:rPr>
            </w:pPr>
            <w:r w:rsidRPr="00AE6C71">
              <w:rPr>
                <w:rFonts w:cs="Arial"/>
                <w:bCs/>
                <w:sz w:val="20"/>
                <w:szCs w:val="20"/>
              </w:rPr>
              <w:t>Upowszechnianie alternatywnych i elastycznych form zatrudnienia oraz metod organizacji pracy (w tym m.in. telepraca, praca w niepełnym wymiarze czasu pracy, praca rotacyjna).</w:t>
            </w:r>
          </w:p>
          <w:p w:rsidR="00142FB1" w:rsidRPr="00AE6C71" w:rsidRDefault="00142FB1" w:rsidP="00001264">
            <w:pPr>
              <w:numPr>
                <w:ilvl w:val="0"/>
                <w:numId w:val="397"/>
              </w:numPr>
              <w:tabs>
                <w:tab w:val="left" w:pos="318"/>
              </w:tabs>
              <w:autoSpaceDE w:val="0"/>
              <w:autoSpaceDN w:val="0"/>
              <w:adjustRightInd w:val="0"/>
              <w:spacing w:after="0" w:line="240" w:lineRule="auto"/>
              <w:ind w:left="318" w:right="33" w:hanging="283"/>
              <w:rPr>
                <w:rFonts w:cs="Arial"/>
                <w:bCs/>
                <w:sz w:val="20"/>
                <w:szCs w:val="20"/>
              </w:rPr>
            </w:pPr>
            <w:r w:rsidRPr="00AE6C71">
              <w:rPr>
                <w:rFonts w:cs="Arial"/>
                <w:bCs/>
                <w:sz w:val="20"/>
                <w:szCs w:val="20"/>
              </w:rPr>
              <w:t xml:space="preserve">Wsparcie adaptacyjne pracownika, który uzyskał zatrudnienie w ramach projektu, w tym w ramach zatrudnienia subsydiowanego, lub wsparcie adaptacyjne dla osoby odbywającej staż, praktykę zawodową lub wolontariat, w zakresie dostosowania kompetencji </w:t>
            </w:r>
            <w:r w:rsidR="00E02AC3" w:rsidRPr="00AE6C71">
              <w:rPr>
                <w:rFonts w:cs="Arial"/>
                <w:bCs/>
                <w:sz w:val="20"/>
                <w:szCs w:val="20"/>
              </w:rPr>
              <w:br/>
            </w:r>
            <w:r w:rsidRPr="00AE6C71">
              <w:rPr>
                <w:rFonts w:cs="Arial"/>
                <w:bCs/>
                <w:sz w:val="20"/>
                <w:szCs w:val="20"/>
              </w:rPr>
              <w:t>i kwalifikacji pracownika/stażysty/ praktykanta/ wolontariusza do potrzeb pracodawcy oraz profilu wykonywanej pracy, obejmujące doradztwo, szkolenia oraz wsparcie indywidualnego opiekuna.</w:t>
            </w:r>
          </w:p>
          <w:p w:rsidR="00142FB1" w:rsidRPr="00AE6C71" w:rsidRDefault="00142FB1" w:rsidP="00001264">
            <w:pPr>
              <w:numPr>
                <w:ilvl w:val="0"/>
                <w:numId w:val="397"/>
              </w:numPr>
              <w:tabs>
                <w:tab w:val="left" w:pos="318"/>
              </w:tabs>
              <w:autoSpaceDE w:val="0"/>
              <w:autoSpaceDN w:val="0"/>
              <w:adjustRightInd w:val="0"/>
              <w:spacing w:after="0" w:line="240" w:lineRule="auto"/>
              <w:ind w:left="318" w:right="33" w:hanging="283"/>
              <w:rPr>
                <w:rFonts w:cs="Arial"/>
                <w:bCs/>
                <w:sz w:val="20"/>
                <w:szCs w:val="20"/>
              </w:rPr>
            </w:pPr>
            <w:r w:rsidRPr="00AE6C71">
              <w:rPr>
                <w:rFonts w:cs="Arial"/>
                <w:bCs/>
                <w:sz w:val="20"/>
                <w:szCs w:val="20"/>
              </w:rPr>
              <w:t xml:space="preserve"> Jednorazowy dodatek relokacyjny dla osoby, która uzyskała zatrudnienie z przeznaczeniem na pokrycie kosztów dojazdu i/lub zakwaterowania w początkowym okresie zatrudnienia.</w:t>
            </w:r>
          </w:p>
        </w:tc>
      </w:tr>
      <w:tr w:rsidR="00142FB1" w:rsidRPr="00AE6C71" w:rsidTr="000572AB">
        <w:trPr>
          <w:trHeight w:val="1948"/>
        </w:trPr>
        <w:tc>
          <w:tcPr>
            <w:tcW w:w="1219" w:type="pct"/>
            <w:tcBorders>
              <w:top w:val="single" w:sz="4" w:space="0" w:color="auto"/>
              <w:left w:val="single" w:sz="4" w:space="0" w:color="auto"/>
              <w:bottom w:val="single" w:sz="4" w:space="0" w:color="auto"/>
              <w:right w:val="single" w:sz="4" w:space="0" w:color="auto"/>
            </w:tcBorders>
            <w:hideMark/>
          </w:tcPr>
          <w:p w:rsidR="00142FB1" w:rsidRPr="00AE6C71" w:rsidRDefault="00142FB1" w:rsidP="00001264">
            <w:pPr>
              <w:numPr>
                <w:ilvl w:val="0"/>
                <w:numId w:val="310"/>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 xml:space="preserve">Typ beneficjenta </w:t>
            </w:r>
          </w:p>
        </w:tc>
        <w:tc>
          <w:tcPr>
            <w:tcW w:w="1018" w:type="pct"/>
            <w:gridSpan w:val="2"/>
            <w:tcBorders>
              <w:top w:val="single" w:sz="4" w:space="0" w:color="auto"/>
              <w:left w:val="single" w:sz="4" w:space="0" w:color="auto"/>
              <w:bottom w:val="single" w:sz="4" w:space="0" w:color="auto"/>
              <w:right w:val="single" w:sz="4" w:space="0" w:color="auto"/>
            </w:tcBorders>
            <w:hideMark/>
          </w:tcPr>
          <w:p w:rsidR="00142FB1" w:rsidRPr="00AE6C71" w:rsidRDefault="00142FB1" w:rsidP="00555F03">
            <w:pPr>
              <w:spacing w:after="0" w:line="240" w:lineRule="auto"/>
              <w:ind w:left="113" w:right="284"/>
              <w:rPr>
                <w:rFonts w:cs="Arial"/>
                <w:sz w:val="20"/>
                <w:szCs w:val="20"/>
              </w:rPr>
            </w:pPr>
            <w:r w:rsidRPr="00AE6C71">
              <w:rPr>
                <w:rFonts w:cs="Arial"/>
                <w:sz w:val="20"/>
                <w:szCs w:val="20"/>
              </w:rPr>
              <w:t>Poddziałanie 10.2.1</w:t>
            </w:r>
          </w:p>
        </w:tc>
        <w:tc>
          <w:tcPr>
            <w:tcW w:w="2763" w:type="pct"/>
            <w:gridSpan w:val="4"/>
            <w:tcBorders>
              <w:top w:val="single" w:sz="4" w:space="0" w:color="auto"/>
              <w:left w:val="single" w:sz="4" w:space="0" w:color="auto"/>
              <w:right w:val="single" w:sz="4" w:space="0" w:color="auto"/>
            </w:tcBorders>
          </w:tcPr>
          <w:p w:rsidR="00142FB1" w:rsidRPr="00AE6C71" w:rsidRDefault="00142FB1" w:rsidP="00142FB1">
            <w:pPr>
              <w:pStyle w:val="Default"/>
              <w:tabs>
                <w:tab w:val="left" w:pos="5138"/>
              </w:tabs>
              <w:ind w:left="35" w:right="175"/>
              <w:rPr>
                <w:rFonts w:cs="Arial"/>
                <w:color w:val="auto"/>
                <w:sz w:val="20"/>
                <w:szCs w:val="20"/>
              </w:rPr>
            </w:pPr>
            <w:r w:rsidRPr="00AE6C71">
              <w:rPr>
                <w:rFonts w:cs="Arial"/>
                <w:color w:val="auto"/>
                <w:sz w:val="20"/>
                <w:szCs w:val="20"/>
              </w:rPr>
              <w:t xml:space="preserve">Wszystkie podmioty  z wyłączeniem osób fizycznych (nie dotyczy osób prowadzących działalność gospodarczą lub oświatową na podstawie przepisów odrębnych), w tym m.in.: </w:t>
            </w:r>
          </w:p>
          <w:p w:rsidR="00142FB1" w:rsidRPr="00AE6C71" w:rsidRDefault="00142FB1" w:rsidP="00001264">
            <w:pPr>
              <w:numPr>
                <w:ilvl w:val="0"/>
                <w:numId w:val="398"/>
              </w:numPr>
              <w:tabs>
                <w:tab w:val="left" w:pos="318"/>
              </w:tabs>
              <w:autoSpaceDE w:val="0"/>
              <w:autoSpaceDN w:val="0"/>
              <w:adjustRightInd w:val="0"/>
              <w:spacing w:after="0" w:line="240" w:lineRule="auto"/>
              <w:ind w:left="318" w:right="284" w:hanging="283"/>
              <w:rPr>
                <w:rFonts w:cs="Arial"/>
                <w:sz w:val="20"/>
                <w:szCs w:val="20"/>
              </w:rPr>
            </w:pPr>
            <w:r w:rsidRPr="00AE6C71">
              <w:rPr>
                <w:rFonts w:cs="Arial"/>
                <w:sz w:val="20"/>
                <w:szCs w:val="20"/>
              </w:rPr>
              <w:t xml:space="preserve">Lokalne Grupy Działania, </w:t>
            </w:r>
          </w:p>
          <w:p w:rsidR="00142FB1" w:rsidRPr="00AE6C71" w:rsidRDefault="00142FB1" w:rsidP="00001264">
            <w:pPr>
              <w:numPr>
                <w:ilvl w:val="0"/>
                <w:numId w:val="398"/>
              </w:numPr>
              <w:tabs>
                <w:tab w:val="left" w:pos="318"/>
              </w:tabs>
              <w:autoSpaceDE w:val="0"/>
              <w:autoSpaceDN w:val="0"/>
              <w:adjustRightInd w:val="0"/>
              <w:spacing w:after="0" w:line="240" w:lineRule="auto"/>
              <w:ind w:left="318" w:right="284" w:hanging="283"/>
              <w:rPr>
                <w:rFonts w:cs="Arial"/>
                <w:sz w:val="20"/>
                <w:szCs w:val="20"/>
              </w:rPr>
            </w:pPr>
            <w:r w:rsidRPr="00AE6C71">
              <w:rPr>
                <w:rFonts w:cs="Arial"/>
                <w:sz w:val="20"/>
                <w:szCs w:val="20"/>
              </w:rPr>
              <w:t>Powiatowe Urzędy Pracy, Miejski Urząd Pracy</w:t>
            </w:r>
            <w:r w:rsidRPr="00AE6C71">
              <w:rPr>
                <w:rStyle w:val="Odwoanieprzypisudolnego"/>
                <w:rFonts w:cs="Arial"/>
                <w:sz w:val="20"/>
                <w:szCs w:val="20"/>
              </w:rPr>
              <w:footnoteReference w:id="253"/>
            </w:r>
            <w:r w:rsidRPr="00AE6C71">
              <w:rPr>
                <w:rFonts w:cs="Arial"/>
                <w:sz w:val="20"/>
                <w:szCs w:val="20"/>
              </w:rPr>
              <w:t xml:space="preserve">, </w:t>
            </w:r>
          </w:p>
          <w:p w:rsidR="00142FB1" w:rsidRPr="00AE6C71" w:rsidRDefault="00142FB1" w:rsidP="00001264">
            <w:pPr>
              <w:pStyle w:val="Default"/>
              <w:numPr>
                <w:ilvl w:val="0"/>
                <w:numId w:val="398"/>
              </w:numPr>
              <w:tabs>
                <w:tab w:val="left" w:pos="318"/>
              </w:tabs>
              <w:ind w:left="318" w:right="284" w:hanging="283"/>
              <w:rPr>
                <w:rFonts w:cs="Arial"/>
                <w:sz w:val="20"/>
                <w:szCs w:val="20"/>
              </w:rPr>
            </w:pPr>
            <w:r w:rsidRPr="00AE6C71">
              <w:rPr>
                <w:rFonts w:cs="Arial"/>
                <w:color w:val="auto"/>
                <w:sz w:val="20"/>
                <w:szCs w:val="20"/>
              </w:rPr>
              <w:t>podmioty świadczące usługi z zakresu aktywizacji zawodowej</w:t>
            </w:r>
          </w:p>
        </w:tc>
      </w:tr>
      <w:tr w:rsidR="00142FB1" w:rsidRPr="00AE6C71" w:rsidTr="000572AB">
        <w:trPr>
          <w:trHeight w:val="488"/>
        </w:trPr>
        <w:tc>
          <w:tcPr>
            <w:tcW w:w="1219" w:type="pct"/>
            <w:vMerge w:val="restart"/>
            <w:tcBorders>
              <w:top w:val="single" w:sz="4" w:space="0" w:color="auto"/>
              <w:left w:val="single" w:sz="4" w:space="0" w:color="auto"/>
              <w:bottom w:val="single" w:sz="4" w:space="0" w:color="auto"/>
              <w:right w:val="single" w:sz="4" w:space="0" w:color="auto"/>
            </w:tcBorders>
            <w:hideMark/>
          </w:tcPr>
          <w:p w:rsidR="00142FB1" w:rsidRPr="00AE6C71" w:rsidRDefault="00142FB1" w:rsidP="00001264">
            <w:pPr>
              <w:numPr>
                <w:ilvl w:val="0"/>
                <w:numId w:val="310"/>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 xml:space="preserve">Grupa docelowa/ ostateczni odbiorcy wsparcia </w:t>
            </w:r>
          </w:p>
        </w:tc>
        <w:tc>
          <w:tcPr>
            <w:tcW w:w="1018" w:type="pct"/>
            <w:gridSpan w:val="2"/>
            <w:tcBorders>
              <w:top w:val="single" w:sz="4" w:space="0" w:color="auto"/>
              <w:left w:val="single" w:sz="4" w:space="0" w:color="auto"/>
              <w:bottom w:val="nil"/>
              <w:right w:val="single" w:sz="4" w:space="0" w:color="auto"/>
            </w:tcBorders>
            <w:hideMark/>
          </w:tcPr>
          <w:p w:rsidR="00142FB1" w:rsidRPr="00AE6C71" w:rsidRDefault="00142FB1" w:rsidP="00555F03">
            <w:pPr>
              <w:spacing w:after="0" w:line="240" w:lineRule="auto"/>
              <w:ind w:left="113" w:right="284"/>
              <w:rPr>
                <w:rFonts w:cs="Arial"/>
                <w:sz w:val="20"/>
                <w:szCs w:val="20"/>
              </w:rPr>
            </w:pPr>
            <w:r w:rsidRPr="00AE6C71">
              <w:rPr>
                <w:rFonts w:cs="Arial"/>
                <w:sz w:val="20"/>
                <w:szCs w:val="20"/>
              </w:rPr>
              <w:t>Poddziałanie 10.2.1</w:t>
            </w:r>
          </w:p>
        </w:tc>
        <w:tc>
          <w:tcPr>
            <w:tcW w:w="2763" w:type="pct"/>
            <w:gridSpan w:val="4"/>
            <w:vMerge w:val="restart"/>
            <w:tcBorders>
              <w:top w:val="single" w:sz="4" w:space="0" w:color="auto"/>
              <w:left w:val="single" w:sz="4" w:space="0" w:color="auto"/>
              <w:bottom w:val="single" w:sz="4" w:space="0" w:color="auto"/>
              <w:right w:val="single" w:sz="4" w:space="0" w:color="auto"/>
            </w:tcBorders>
          </w:tcPr>
          <w:p w:rsidR="00142FB1" w:rsidRPr="00AE6C71" w:rsidRDefault="00142FB1" w:rsidP="00555F03">
            <w:pPr>
              <w:autoSpaceDE w:val="0"/>
              <w:autoSpaceDN w:val="0"/>
              <w:adjustRightInd w:val="0"/>
              <w:spacing w:after="0" w:line="240" w:lineRule="auto"/>
              <w:ind w:left="113" w:right="284"/>
              <w:rPr>
                <w:rFonts w:cs="Arial"/>
                <w:sz w:val="20"/>
                <w:szCs w:val="20"/>
              </w:rPr>
            </w:pPr>
            <w:r w:rsidRPr="00AE6C71">
              <w:rPr>
                <w:rFonts w:cs="Arial"/>
                <w:sz w:val="20"/>
                <w:szCs w:val="20"/>
              </w:rPr>
              <w:t>Osoby powyżej 29 r. ż.</w:t>
            </w:r>
            <w:r w:rsidRPr="00AE6C71">
              <w:rPr>
                <w:rStyle w:val="Odwoanieprzypisudolnego"/>
                <w:sz w:val="20"/>
                <w:szCs w:val="20"/>
              </w:rPr>
              <w:footnoteReference w:id="254"/>
            </w:r>
            <w:r w:rsidRPr="00AE6C71">
              <w:rPr>
                <w:rFonts w:cs="Arial"/>
                <w:sz w:val="20"/>
                <w:szCs w:val="20"/>
              </w:rPr>
              <w:t>, znajdujące się w szczególnej sytuacji na rynku pracy, które są bezrobotne, poszukujące pracy (pozostające bez zatrudnienia) lub bierne zawodowo</w:t>
            </w:r>
            <w:r w:rsidRPr="00AE6C71">
              <w:rPr>
                <w:rFonts w:cs="Arial"/>
                <w:b/>
                <w:bCs/>
                <w:sz w:val="20"/>
                <w:szCs w:val="20"/>
              </w:rPr>
              <w:t xml:space="preserve"> </w:t>
            </w:r>
            <w:r w:rsidRPr="00AE6C71">
              <w:rPr>
                <w:rFonts w:cs="Arial"/>
                <w:sz w:val="20"/>
                <w:szCs w:val="20"/>
              </w:rPr>
              <w:t xml:space="preserve">w tym zarejestrowane w Powiatowym/Miejskim Urzędzie Pracy jako bezrobotne, należące co najmniej do jednej </w:t>
            </w:r>
            <w:r w:rsidRPr="00AE6C71">
              <w:rPr>
                <w:rFonts w:cs="Arial"/>
                <w:sz w:val="20"/>
                <w:szCs w:val="20"/>
              </w:rPr>
              <w:br/>
              <w:t xml:space="preserve">z poniższych kategorii: </w:t>
            </w:r>
          </w:p>
          <w:p w:rsidR="00142FB1" w:rsidRPr="00AE6C71" w:rsidRDefault="00142FB1" w:rsidP="00001264">
            <w:pPr>
              <w:numPr>
                <w:ilvl w:val="0"/>
                <w:numId w:val="399"/>
              </w:numPr>
              <w:tabs>
                <w:tab w:val="left" w:pos="460"/>
              </w:tabs>
              <w:autoSpaceDE w:val="0"/>
              <w:autoSpaceDN w:val="0"/>
              <w:adjustRightInd w:val="0"/>
              <w:spacing w:after="0" w:line="240" w:lineRule="auto"/>
              <w:ind w:left="460" w:right="284" w:hanging="284"/>
              <w:rPr>
                <w:rFonts w:cs="Arial"/>
                <w:sz w:val="20"/>
                <w:szCs w:val="20"/>
              </w:rPr>
            </w:pPr>
            <w:r w:rsidRPr="00AE6C71">
              <w:rPr>
                <w:rFonts w:cs="Arial"/>
                <w:sz w:val="20"/>
                <w:szCs w:val="20"/>
              </w:rPr>
              <w:t>osoby po 50 roku życia</w:t>
            </w:r>
            <w:r w:rsidRPr="00AE6C71">
              <w:rPr>
                <w:rStyle w:val="Odwoanieprzypisudolnego"/>
                <w:sz w:val="20"/>
                <w:szCs w:val="20"/>
              </w:rPr>
              <w:footnoteReference w:id="255"/>
            </w:r>
            <w:r w:rsidRPr="00AE6C71">
              <w:rPr>
                <w:rFonts w:cs="Arial"/>
                <w:sz w:val="20"/>
                <w:szCs w:val="20"/>
              </w:rPr>
              <w:t xml:space="preserve">, </w:t>
            </w:r>
          </w:p>
          <w:p w:rsidR="00142FB1" w:rsidRPr="00AE6C71" w:rsidRDefault="00142FB1" w:rsidP="00001264">
            <w:pPr>
              <w:numPr>
                <w:ilvl w:val="0"/>
                <w:numId w:val="399"/>
              </w:numPr>
              <w:tabs>
                <w:tab w:val="left" w:pos="460"/>
              </w:tabs>
              <w:autoSpaceDE w:val="0"/>
              <w:autoSpaceDN w:val="0"/>
              <w:adjustRightInd w:val="0"/>
              <w:spacing w:after="0" w:line="240" w:lineRule="auto"/>
              <w:ind w:left="460" w:right="284" w:hanging="284"/>
              <w:rPr>
                <w:rFonts w:cs="Arial"/>
                <w:sz w:val="20"/>
                <w:szCs w:val="20"/>
              </w:rPr>
            </w:pPr>
            <w:r w:rsidRPr="00AE6C71">
              <w:rPr>
                <w:rFonts w:cs="Arial"/>
                <w:sz w:val="20"/>
                <w:szCs w:val="20"/>
              </w:rPr>
              <w:t>kobiety,</w:t>
            </w:r>
          </w:p>
          <w:p w:rsidR="00142FB1" w:rsidRPr="00AE6C71" w:rsidRDefault="00142FB1" w:rsidP="00001264">
            <w:pPr>
              <w:pStyle w:val="Default"/>
              <w:numPr>
                <w:ilvl w:val="0"/>
                <w:numId w:val="399"/>
              </w:numPr>
              <w:tabs>
                <w:tab w:val="left" w:pos="460"/>
              </w:tabs>
              <w:ind w:left="460" w:right="284" w:hanging="284"/>
              <w:rPr>
                <w:rFonts w:cs="Arial"/>
                <w:color w:val="auto"/>
                <w:sz w:val="20"/>
                <w:szCs w:val="20"/>
              </w:rPr>
            </w:pPr>
            <w:r w:rsidRPr="00AE6C71">
              <w:rPr>
                <w:rFonts w:cs="Arial"/>
                <w:color w:val="auto"/>
                <w:sz w:val="20"/>
                <w:szCs w:val="20"/>
              </w:rPr>
              <w:t xml:space="preserve">osoby z niepełnosprawnościami, </w:t>
            </w:r>
          </w:p>
          <w:p w:rsidR="00142FB1" w:rsidRPr="00AE6C71" w:rsidRDefault="00142FB1" w:rsidP="00001264">
            <w:pPr>
              <w:numPr>
                <w:ilvl w:val="0"/>
                <w:numId w:val="399"/>
              </w:numPr>
              <w:tabs>
                <w:tab w:val="left" w:pos="460"/>
              </w:tabs>
              <w:autoSpaceDE w:val="0"/>
              <w:autoSpaceDN w:val="0"/>
              <w:adjustRightInd w:val="0"/>
              <w:spacing w:after="0" w:line="240" w:lineRule="auto"/>
              <w:ind w:left="460" w:right="284" w:hanging="284"/>
              <w:rPr>
                <w:rFonts w:cs="Arial"/>
                <w:sz w:val="20"/>
                <w:szCs w:val="20"/>
              </w:rPr>
            </w:pPr>
            <w:r w:rsidRPr="00AE6C71">
              <w:rPr>
                <w:rFonts w:cs="Arial"/>
                <w:sz w:val="20"/>
                <w:szCs w:val="20"/>
              </w:rPr>
              <w:t xml:space="preserve">osoby długotrwale bezrobotne, </w:t>
            </w:r>
          </w:p>
          <w:p w:rsidR="00142FB1" w:rsidRPr="00AE6C71" w:rsidRDefault="00142FB1" w:rsidP="00001264">
            <w:pPr>
              <w:numPr>
                <w:ilvl w:val="0"/>
                <w:numId w:val="399"/>
              </w:numPr>
              <w:tabs>
                <w:tab w:val="left" w:pos="460"/>
              </w:tabs>
              <w:autoSpaceDE w:val="0"/>
              <w:autoSpaceDN w:val="0"/>
              <w:adjustRightInd w:val="0"/>
              <w:spacing w:after="0" w:line="240" w:lineRule="auto"/>
              <w:ind w:left="460" w:right="284" w:hanging="284"/>
              <w:rPr>
                <w:rFonts w:cs="Arial"/>
                <w:sz w:val="20"/>
                <w:szCs w:val="20"/>
              </w:rPr>
            </w:pPr>
            <w:r w:rsidRPr="00AE6C71">
              <w:rPr>
                <w:rFonts w:cs="Arial"/>
                <w:sz w:val="20"/>
                <w:szCs w:val="20"/>
              </w:rPr>
              <w:t xml:space="preserve">osoby z niskimi kwalifikacjami, </w:t>
            </w:r>
          </w:p>
          <w:p w:rsidR="00142FB1" w:rsidRPr="00AE6C71" w:rsidRDefault="00142FB1" w:rsidP="00001264">
            <w:pPr>
              <w:numPr>
                <w:ilvl w:val="0"/>
                <w:numId w:val="399"/>
              </w:numPr>
              <w:tabs>
                <w:tab w:val="left" w:pos="460"/>
              </w:tabs>
              <w:autoSpaceDE w:val="0"/>
              <w:autoSpaceDN w:val="0"/>
              <w:adjustRightInd w:val="0"/>
              <w:spacing w:after="0" w:line="240" w:lineRule="auto"/>
              <w:ind w:left="460" w:right="284" w:hanging="284"/>
              <w:rPr>
                <w:rFonts w:cs="Arial"/>
                <w:sz w:val="20"/>
                <w:szCs w:val="20"/>
              </w:rPr>
            </w:pPr>
            <w:r w:rsidRPr="00AE6C71">
              <w:rPr>
                <w:rFonts w:cs="Arial"/>
                <w:sz w:val="20"/>
                <w:szCs w:val="20"/>
              </w:rPr>
              <w:t>osoby sprawujące opiekę nad osobą zależną oraz powracające na rynek pracy po zakończonym okresie sprawowania opieki.</w:t>
            </w:r>
          </w:p>
          <w:p w:rsidR="00142FB1" w:rsidRPr="00AE6C71" w:rsidRDefault="00142FB1" w:rsidP="00846367">
            <w:pPr>
              <w:autoSpaceDE w:val="0"/>
              <w:autoSpaceDN w:val="0"/>
              <w:adjustRightInd w:val="0"/>
              <w:spacing w:after="0" w:line="240" w:lineRule="auto"/>
              <w:ind w:left="113" w:right="284"/>
              <w:rPr>
                <w:rFonts w:cs="Arial"/>
                <w:strike/>
                <w:sz w:val="20"/>
                <w:szCs w:val="20"/>
              </w:rPr>
            </w:pPr>
            <w:r w:rsidRPr="00AE6C71">
              <w:rPr>
                <w:rFonts w:cs="Arial"/>
                <w:sz w:val="20"/>
                <w:szCs w:val="20"/>
              </w:rPr>
              <w:t xml:space="preserve">W przypadku osób zarejestrowanych jako bezrobotne grupę docelową stanowić mogą jedynie osoby, dla których ustalono pierwszy lub drugi profil pomocy (bezrobotni aktywni i bezrobotni wymagający wsparcia) zgodnie z art. 33 ustawy z </w:t>
            </w:r>
            <w:r w:rsidR="00846367" w:rsidRPr="00AE6C71">
              <w:rPr>
                <w:sz w:val="20"/>
                <w:szCs w:val="20"/>
              </w:rPr>
              <w:t xml:space="preserve">dnia 20 kwietnia 2004 r. </w:t>
            </w:r>
            <w:r w:rsidR="00846367" w:rsidRPr="00AE6C71">
              <w:rPr>
                <w:i/>
                <w:iCs/>
                <w:sz w:val="20"/>
                <w:szCs w:val="20"/>
              </w:rPr>
              <w:t>o promocji zatrudnienia i instytucjach rynku pracy</w:t>
            </w:r>
            <w:r w:rsidR="000640F7">
              <w:rPr>
                <w:i/>
                <w:iCs/>
                <w:sz w:val="20"/>
                <w:szCs w:val="20"/>
              </w:rPr>
              <w:t>.</w:t>
            </w:r>
            <w:r w:rsidR="00846367" w:rsidRPr="00AE6C71">
              <w:rPr>
                <w:i/>
                <w:iCs/>
                <w:sz w:val="20"/>
                <w:szCs w:val="20"/>
              </w:rPr>
              <w:t xml:space="preserve"> </w:t>
            </w:r>
          </w:p>
        </w:tc>
      </w:tr>
      <w:tr w:rsidR="00142FB1" w:rsidRPr="00AE6C71" w:rsidTr="000572AB">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142FB1" w:rsidRPr="00AE6C71" w:rsidRDefault="00142FB1">
            <w:pPr>
              <w:spacing w:line="240" w:lineRule="auto"/>
              <w:rPr>
                <w:rFonts w:ascii="Arial" w:hAnsi="Arial" w:cs="Arial"/>
              </w:rPr>
            </w:pPr>
          </w:p>
        </w:tc>
        <w:tc>
          <w:tcPr>
            <w:tcW w:w="1018" w:type="pct"/>
            <w:gridSpan w:val="2"/>
            <w:tcBorders>
              <w:top w:val="nil"/>
              <w:left w:val="single" w:sz="4" w:space="0" w:color="auto"/>
              <w:bottom w:val="single" w:sz="4" w:space="0" w:color="auto"/>
              <w:right w:val="single" w:sz="4" w:space="0" w:color="auto"/>
            </w:tcBorders>
          </w:tcPr>
          <w:p w:rsidR="00142FB1" w:rsidRPr="00AE6C71" w:rsidRDefault="00142FB1">
            <w:pPr>
              <w:spacing w:before="40" w:after="40" w:line="240" w:lineRule="auto"/>
              <w:ind w:left="113" w:right="284"/>
              <w:rPr>
                <w:rFonts w:ascii="Arial" w:hAnsi="Arial" w:cs="Arial"/>
              </w:rPr>
            </w:pPr>
          </w:p>
        </w:tc>
        <w:tc>
          <w:tcPr>
            <w:tcW w:w="2763" w:type="pct"/>
            <w:gridSpan w:val="4"/>
            <w:vMerge/>
            <w:tcBorders>
              <w:left w:val="single" w:sz="4" w:space="0" w:color="auto"/>
              <w:bottom w:val="single" w:sz="4" w:space="0" w:color="auto"/>
              <w:right w:val="single" w:sz="4" w:space="0" w:color="auto"/>
            </w:tcBorders>
            <w:vAlign w:val="center"/>
            <w:hideMark/>
          </w:tcPr>
          <w:p w:rsidR="00142FB1" w:rsidRPr="00AE6C71" w:rsidRDefault="00142FB1">
            <w:pPr>
              <w:spacing w:line="240" w:lineRule="auto"/>
              <w:rPr>
                <w:rFonts w:ascii="Arial" w:hAnsi="Arial" w:cs="Arial"/>
              </w:rPr>
            </w:pP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0"/>
              </w:numPr>
              <w:tabs>
                <w:tab w:val="clear" w:pos="502"/>
              </w:tabs>
              <w:suppressAutoHyphens/>
              <w:spacing w:after="0" w:line="240" w:lineRule="auto"/>
              <w:ind w:left="284" w:right="284" w:hanging="284"/>
              <w:rPr>
                <w:rFonts w:ascii="Arial" w:hAnsi="Arial" w:cs="Arial"/>
                <w:sz w:val="20"/>
                <w:szCs w:val="20"/>
              </w:rPr>
            </w:pPr>
            <w:r w:rsidRPr="00AE6C71">
              <w:rPr>
                <w:rFonts w:cs="Arial"/>
                <w:sz w:val="20"/>
                <w:szCs w:val="20"/>
              </w:rPr>
              <w:t>Instytucja pośrednicząca</w:t>
            </w:r>
            <w:r w:rsidRPr="00AE6C71">
              <w:rPr>
                <w:rFonts w:cs="Arial"/>
                <w:sz w:val="20"/>
                <w:szCs w:val="20"/>
              </w:rPr>
              <w:br/>
              <w:t>(jeśli dotyczy)</w:t>
            </w:r>
          </w:p>
        </w:tc>
        <w:tc>
          <w:tcPr>
            <w:tcW w:w="1018"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Działanie 10.2</w:t>
            </w:r>
          </w:p>
        </w:tc>
        <w:tc>
          <w:tcPr>
            <w:tcW w:w="2763"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Wojewódzki Urząd Pracy w Kielcach</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0"/>
              </w:numPr>
              <w:tabs>
                <w:tab w:val="clear" w:pos="502"/>
                <w:tab w:val="num" w:pos="284"/>
              </w:tabs>
              <w:suppressAutoHyphens/>
              <w:spacing w:after="0" w:line="240" w:lineRule="auto"/>
              <w:ind w:left="284" w:right="284" w:hanging="284"/>
              <w:rPr>
                <w:rFonts w:ascii="Arial" w:hAnsi="Arial" w:cs="Arial"/>
                <w:sz w:val="20"/>
                <w:szCs w:val="20"/>
              </w:rPr>
            </w:pPr>
            <w:r w:rsidRPr="00AE6C71">
              <w:rPr>
                <w:rFonts w:cs="Arial"/>
                <w:sz w:val="20"/>
                <w:szCs w:val="20"/>
              </w:rPr>
              <w:t>Instytucja wdrażająca</w:t>
            </w:r>
            <w:r w:rsidRPr="00AE6C71">
              <w:rPr>
                <w:rFonts w:cs="Arial"/>
                <w:sz w:val="20"/>
                <w:szCs w:val="20"/>
              </w:rPr>
              <w:b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D67B87">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1"/>
              </w:numPr>
              <w:spacing w:after="0" w:line="240" w:lineRule="auto"/>
              <w:ind w:left="426" w:right="284" w:hanging="426"/>
              <w:rPr>
                <w:rFonts w:ascii="Arial" w:hAnsi="Arial"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Region słabiej rozwinięty</w:t>
            </w:r>
          </w:p>
        </w:tc>
        <w:tc>
          <w:tcPr>
            <w:tcW w:w="268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Ogółem</w:t>
            </w:r>
          </w:p>
        </w:tc>
      </w:tr>
      <w:tr w:rsidR="002D2A97" w:rsidRPr="00AE6C71" w:rsidTr="00D67B87">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8B1203">
            <w:pPr>
              <w:spacing w:after="0" w:line="240" w:lineRule="auto"/>
              <w:ind w:left="426" w:hanging="426"/>
              <w:rPr>
                <w:rFonts w:ascii="Arial" w:hAnsi="Arial" w:cs="Arial"/>
                <w:sz w:val="20"/>
                <w:szCs w:val="20"/>
              </w:rPr>
            </w:pP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Działanie 10.2</w:t>
            </w:r>
          </w:p>
        </w:tc>
        <w:tc>
          <w:tcPr>
            <w:tcW w:w="268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b/>
                <w:sz w:val="20"/>
                <w:szCs w:val="20"/>
              </w:rPr>
            </w:pPr>
            <w:r w:rsidRPr="00AE6C71">
              <w:rPr>
                <w:rFonts w:cs="Arial"/>
                <w:b/>
                <w:sz w:val="20"/>
                <w:szCs w:val="20"/>
              </w:rPr>
              <w:t>20 350</w:t>
            </w:r>
            <w:r w:rsidR="008B1203" w:rsidRPr="00AE6C71">
              <w:rPr>
                <w:rFonts w:cs="Arial"/>
                <w:b/>
                <w:sz w:val="20"/>
                <w:szCs w:val="20"/>
              </w:rPr>
              <w:t> </w:t>
            </w:r>
            <w:r w:rsidRPr="00AE6C71">
              <w:rPr>
                <w:rFonts w:cs="Arial"/>
                <w:b/>
                <w:sz w:val="20"/>
                <w:szCs w:val="20"/>
              </w:rPr>
              <w:t>398</w:t>
            </w:r>
            <w:r w:rsidR="008B1203" w:rsidRPr="00AE6C71">
              <w:rPr>
                <w:rFonts w:cs="Arial"/>
                <w:b/>
                <w:sz w:val="20"/>
                <w:szCs w:val="20"/>
              </w:rPr>
              <w:t>,00</w:t>
            </w:r>
          </w:p>
        </w:tc>
      </w:tr>
      <w:tr w:rsidR="002D2A97" w:rsidRPr="00AE6C71" w:rsidTr="00D67B87">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8B1203">
            <w:pPr>
              <w:spacing w:after="0" w:line="240" w:lineRule="auto"/>
              <w:ind w:left="426" w:hanging="426"/>
              <w:rPr>
                <w:rFonts w:ascii="Arial" w:hAnsi="Arial" w:cs="Arial"/>
                <w:sz w:val="20"/>
                <w:szCs w:val="20"/>
              </w:rPr>
            </w:pP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Poddziałanie 10.2.1</w:t>
            </w:r>
          </w:p>
        </w:tc>
        <w:tc>
          <w:tcPr>
            <w:tcW w:w="2686" w:type="pct"/>
            <w:gridSpan w:val="2"/>
            <w:tcBorders>
              <w:top w:val="single" w:sz="4" w:space="0" w:color="auto"/>
              <w:left w:val="single" w:sz="4" w:space="0" w:color="auto"/>
              <w:bottom w:val="single" w:sz="4" w:space="0" w:color="auto"/>
              <w:right w:val="single" w:sz="4" w:space="0" w:color="auto"/>
            </w:tcBorders>
          </w:tcPr>
          <w:p w:rsidR="002D2A97" w:rsidRPr="00AE6C71" w:rsidRDefault="002D2A97" w:rsidP="003C2FE3">
            <w:pPr>
              <w:spacing w:after="0" w:line="240" w:lineRule="auto"/>
              <w:ind w:left="113" w:right="284"/>
              <w:rPr>
                <w:rFonts w:ascii="Arial" w:hAnsi="Arial" w:cs="Arial"/>
                <w:b/>
                <w:sz w:val="20"/>
                <w:szCs w:val="20"/>
              </w:rPr>
            </w:pPr>
            <w:r w:rsidRPr="00AE6C71">
              <w:rPr>
                <w:rFonts w:cs="Arial"/>
                <w:b/>
                <w:sz w:val="20"/>
                <w:szCs w:val="20"/>
              </w:rPr>
              <w:t>17 850</w:t>
            </w:r>
            <w:r w:rsidR="008B1203" w:rsidRPr="00AE6C71">
              <w:rPr>
                <w:rFonts w:cs="Arial"/>
                <w:b/>
                <w:sz w:val="20"/>
                <w:szCs w:val="20"/>
              </w:rPr>
              <w:t> </w:t>
            </w:r>
            <w:r w:rsidRPr="00AE6C71">
              <w:rPr>
                <w:rFonts w:cs="Arial"/>
                <w:b/>
                <w:sz w:val="20"/>
                <w:szCs w:val="20"/>
              </w:rPr>
              <w:t>398</w:t>
            </w:r>
            <w:r w:rsidR="008B1203" w:rsidRPr="00AE6C71">
              <w:rPr>
                <w:rFonts w:cs="Arial"/>
                <w:b/>
                <w:sz w:val="20"/>
                <w:szCs w:val="20"/>
              </w:rPr>
              <w:t>,00</w:t>
            </w:r>
          </w:p>
          <w:p w:rsidR="002D2A97" w:rsidRPr="00AE6C71" w:rsidRDefault="002D2A97" w:rsidP="003C2FE3">
            <w:pPr>
              <w:spacing w:after="0" w:line="240" w:lineRule="auto"/>
              <w:ind w:left="113" w:right="284"/>
              <w:rPr>
                <w:rFonts w:ascii="Arial" w:hAnsi="Arial" w:cs="Arial"/>
                <w:b/>
                <w:sz w:val="20"/>
                <w:szCs w:val="20"/>
              </w:rPr>
            </w:pP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num" w:pos="426"/>
              </w:tabs>
              <w:spacing w:after="0" w:line="240" w:lineRule="auto"/>
              <w:ind w:left="426" w:right="284" w:hanging="426"/>
              <w:rPr>
                <w:rFonts w:ascii="Arial" w:hAnsi="Arial" w:cs="Arial"/>
                <w:sz w:val="20"/>
                <w:szCs w:val="20"/>
              </w:rPr>
            </w:pPr>
            <w:r w:rsidRPr="00AE6C71">
              <w:rPr>
                <w:rFonts w:cs="Arial"/>
                <w:sz w:val="20"/>
                <w:szCs w:val="20"/>
              </w:rPr>
              <w:t xml:space="preserve">Mechanizmy powiązania interwencji z innymi Działaniami/ Poddziałaniami </w:t>
            </w:r>
            <w:r w:rsidRPr="00AE6C71">
              <w:rPr>
                <w:rFonts w:cs="Arial"/>
                <w:sz w:val="20"/>
                <w:szCs w:val="20"/>
              </w:rPr>
              <w:br/>
              <w:t xml:space="preserve">w ramach PO lub </w:t>
            </w:r>
            <w:r w:rsidRPr="00AE6C71">
              <w:rPr>
                <w:rFonts w:cs="Arial"/>
                <w:sz w:val="20"/>
                <w:szCs w:val="20"/>
              </w:rPr>
              <w:br/>
              <w:t>z innymi PO</w:t>
            </w:r>
            <w:r w:rsidRPr="00AE6C71">
              <w:rPr>
                <w:rFonts w:cs="Arial"/>
                <w:sz w:val="20"/>
                <w:szCs w:val="20"/>
              </w:rPr>
              <w:br/>
              <w:t>(jeśli dotyczy)</w:t>
            </w: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Działanie 10.2</w:t>
            </w:r>
          </w:p>
        </w:tc>
        <w:tc>
          <w:tcPr>
            <w:tcW w:w="268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8B1203">
            <w:pPr>
              <w:tabs>
                <w:tab w:val="left" w:pos="441"/>
              </w:tabs>
              <w:spacing w:after="0" w:line="240" w:lineRule="auto"/>
              <w:ind w:left="113" w:right="284"/>
              <w:contextualSpacing/>
              <w:rPr>
                <w:rFonts w:ascii="Arial" w:hAnsi="Arial" w:cs="Arial"/>
                <w:sz w:val="20"/>
                <w:szCs w:val="20"/>
              </w:rPr>
            </w:pPr>
            <w:r w:rsidRPr="00AE6C71">
              <w:rPr>
                <w:rFonts w:cs="Arial"/>
                <w:sz w:val="20"/>
                <w:szCs w:val="20"/>
              </w:rPr>
              <w:t>W zakresie zapewnienia koordynacji udzielanego wsparcia z innymi działaniami i osiami priorytetowymi RPOWŚ na lata 2014 - 2020:</w:t>
            </w:r>
          </w:p>
          <w:p w:rsidR="002D2A97" w:rsidRPr="00AE6C71" w:rsidRDefault="002D2A97" w:rsidP="00001264">
            <w:pPr>
              <w:numPr>
                <w:ilvl w:val="0"/>
                <w:numId w:val="400"/>
              </w:numPr>
              <w:tabs>
                <w:tab w:val="left" w:pos="35"/>
              </w:tabs>
              <w:spacing w:after="0" w:line="240" w:lineRule="auto"/>
              <w:ind w:left="460" w:right="284" w:hanging="284"/>
              <w:contextualSpacing/>
              <w:rPr>
                <w:rFonts w:cs="Arial"/>
                <w:sz w:val="20"/>
                <w:szCs w:val="20"/>
              </w:rPr>
            </w:pPr>
            <w:r w:rsidRPr="00AE6C71">
              <w:rPr>
                <w:rFonts w:cs="Arial"/>
                <w:sz w:val="20"/>
                <w:szCs w:val="20"/>
              </w:rPr>
              <w:t>Komitet Monitorujący RPOWŚ na lata 2014-2020,</w:t>
            </w:r>
          </w:p>
          <w:p w:rsidR="002D2A97" w:rsidRPr="00AE6C71" w:rsidRDefault="002D2A97" w:rsidP="00001264">
            <w:pPr>
              <w:numPr>
                <w:ilvl w:val="0"/>
                <w:numId w:val="400"/>
              </w:numPr>
              <w:tabs>
                <w:tab w:val="left" w:pos="35"/>
              </w:tabs>
              <w:spacing w:after="0" w:line="240" w:lineRule="auto"/>
              <w:ind w:left="460" w:right="284" w:hanging="284"/>
              <w:contextualSpacing/>
              <w:rPr>
                <w:rFonts w:cs="Arial"/>
                <w:sz w:val="20"/>
                <w:szCs w:val="20"/>
              </w:rPr>
            </w:pPr>
            <w:r w:rsidRPr="00AE6C71">
              <w:rPr>
                <w:rFonts w:cs="Arial"/>
                <w:sz w:val="20"/>
                <w:szCs w:val="20"/>
              </w:rPr>
              <w:t>kryteria wyboru projektów,</w:t>
            </w:r>
          </w:p>
          <w:p w:rsidR="002D2A97" w:rsidRPr="00AE6C71" w:rsidRDefault="002D2A97" w:rsidP="00001264">
            <w:pPr>
              <w:numPr>
                <w:ilvl w:val="0"/>
                <w:numId w:val="400"/>
              </w:numPr>
              <w:tabs>
                <w:tab w:val="left" w:pos="35"/>
              </w:tabs>
              <w:spacing w:after="0" w:line="240" w:lineRule="auto"/>
              <w:ind w:left="460" w:right="284" w:hanging="284"/>
              <w:contextualSpacing/>
              <w:rPr>
                <w:rFonts w:cs="Arial"/>
                <w:sz w:val="20"/>
                <w:szCs w:val="20"/>
              </w:rPr>
            </w:pPr>
            <w:r w:rsidRPr="00AE6C71">
              <w:rPr>
                <w:rFonts w:cs="Arial"/>
                <w:sz w:val="20"/>
                <w:szCs w:val="20"/>
              </w:rPr>
              <w:t>działania w zakresie informacji i promocji,</w:t>
            </w:r>
          </w:p>
          <w:p w:rsidR="002D2A97" w:rsidRPr="00AE6C71" w:rsidRDefault="002D2A97" w:rsidP="00001264">
            <w:pPr>
              <w:numPr>
                <w:ilvl w:val="0"/>
                <w:numId w:val="400"/>
              </w:numPr>
              <w:tabs>
                <w:tab w:val="left" w:pos="35"/>
              </w:tabs>
              <w:autoSpaceDE w:val="0"/>
              <w:autoSpaceDN w:val="0"/>
              <w:adjustRightInd w:val="0"/>
              <w:spacing w:after="0" w:line="240" w:lineRule="auto"/>
              <w:ind w:left="460" w:right="284" w:hanging="284"/>
              <w:contextualSpacing/>
              <w:rPr>
                <w:rFonts w:cs="Arial"/>
                <w:sz w:val="20"/>
                <w:szCs w:val="20"/>
              </w:rPr>
            </w:pPr>
            <w:r w:rsidRPr="00AE6C71">
              <w:rPr>
                <w:rFonts w:cs="Arial"/>
                <w:sz w:val="20"/>
                <w:szCs w:val="20"/>
              </w:rPr>
              <w:t>monitoring i ewaluacja,</w:t>
            </w:r>
          </w:p>
          <w:p w:rsidR="002D2A97" w:rsidRPr="00AE6C71" w:rsidRDefault="002D2A97" w:rsidP="00001264">
            <w:pPr>
              <w:numPr>
                <w:ilvl w:val="0"/>
                <w:numId w:val="400"/>
              </w:numPr>
              <w:tabs>
                <w:tab w:val="left" w:pos="35"/>
              </w:tabs>
              <w:autoSpaceDE w:val="0"/>
              <w:autoSpaceDN w:val="0"/>
              <w:adjustRightInd w:val="0"/>
              <w:spacing w:after="0" w:line="240" w:lineRule="auto"/>
              <w:ind w:left="460" w:right="284" w:hanging="284"/>
              <w:contextualSpacing/>
              <w:rPr>
                <w:rFonts w:cs="Arial"/>
                <w:sz w:val="20"/>
                <w:szCs w:val="20"/>
              </w:rPr>
            </w:pPr>
            <w:r w:rsidRPr="00AE6C71">
              <w:rPr>
                <w:rFonts w:cs="Arial"/>
                <w:i/>
                <w:sz w:val="20"/>
                <w:szCs w:val="20"/>
              </w:rPr>
              <w:t>cross-financing</w:t>
            </w:r>
            <w:r w:rsidRPr="00AE6C71">
              <w:rPr>
                <w:rFonts w:cs="Arial"/>
                <w:sz w:val="20"/>
                <w:szCs w:val="20"/>
              </w:rPr>
              <w:t>.</w:t>
            </w:r>
          </w:p>
          <w:p w:rsidR="002D2A97" w:rsidRPr="00AE6C71" w:rsidRDefault="002D2A97" w:rsidP="008B1203">
            <w:pPr>
              <w:tabs>
                <w:tab w:val="left" w:pos="441"/>
              </w:tabs>
              <w:spacing w:after="0" w:line="240" w:lineRule="auto"/>
              <w:ind w:left="113" w:right="284"/>
              <w:contextualSpacing/>
              <w:rPr>
                <w:rFonts w:cs="Arial"/>
                <w:sz w:val="20"/>
                <w:szCs w:val="20"/>
              </w:rPr>
            </w:pPr>
            <w:r w:rsidRPr="00AE6C71">
              <w:rPr>
                <w:rFonts w:cs="Arial"/>
                <w:sz w:val="20"/>
                <w:szCs w:val="20"/>
              </w:rPr>
              <w:t>W zakresie zapewnienia koordynacji udzielanego wsparcia z innymi PO:</w:t>
            </w:r>
          </w:p>
          <w:p w:rsidR="002D2A97" w:rsidRPr="00AE6C71" w:rsidRDefault="002D2A97" w:rsidP="00001264">
            <w:pPr>
              <w:numPr>
                <w:ilvl w:val="0"/>
                <w:numId w:val="401"/>
              </w:numPr>
              <w:tabs>
                <w:tab w:val="left" w:pos="441"/>
                <w:tab w:val="left" w:pos="617"/>
              </w:tabs>
              <w:spacing w:after="0" w:line="240" w:lineRule="auto"/>
              <w:ind w:left="460" w:right="284" w:hanging="284"/>
              <w:contextualSpacing/>
              <w:rPr>
                <w:rFonts w:cs="Arial"/>
                <w:sz w:val="20"/>
                <w:szCs w:val="20"/>
              </w:rPr>
            </w:pPr>
            <w:r w:rsidRPr="00AE6C71">
              <w:rPr>
                <w:rFonts w:cs="Arial"/>
                <w:sz w:val="20"/>
                <w:szCs w:val="20"/>
              </w:rPr>
              <w:t>Wspólna Lista Wskaźników Kluczowych,</w:t>
            </w:r>
          </w:p>
          <w:p w:rsidR="002D2A97" w:rsidRPr="00AE6C71" w:rsidRDefault="002D2A97" w:rsidP="00001264">
            <w:pPr>
              <w:numPr>
                <w:ilvl w:val="0"/>
                <w:numId w:val="401"/>
              </w:numPr>
              <w:tabs>
                <w:tab w:val="left" w:pos="441"/>
              </w:tabs>
              <w:spacing w:after="0" w:line="240" w:lineRule="auto"/>
              <w:ind w:left="460" w:right="284" w:hanging="284"/>
              <w:contextualSpacing/>
              <w:rPr>
                <w:rFonts w:cs="Arial"/>
                <w:sz w:val="20"/>
                <w:szCs w:val="20"/>
              </w:rPr>
            </w:pPr>
            <w:r w:rsidRPr="00AE6C71">
              <w:rPr>
                <w:rFonts w:cs="Arial"/>
                <w:sz w:val="20"/>
                <w:szCs w:val="20"/>
              </w:rPr>
              <w:t>Kontrakt Terytorialny dla Województwa Świętokrzyskiego na lata 2014-2020,</w:t>
            </w:r>
          </w:p>
          <w:p w:rsidR="002D2A97" w:rsidRPr="00AE6C71" w:rsidRDefault="002D2A97" w:rsidP="00001264">
            <w:pPr>
              <w:numPr>
                <w:ilvl w:val="0"/>
                <w:numId w:val="401"/>
              </w:numPr>
              <w:tabs>
                <w:tab w:val="left" w:pos="441"/>
              </w:tabs>
              <w:spacing w:after="0" w:line="240" w:lineRule="auto"/>
              <w:ind w:left="460" w:right="284" w:hanging="284"/>
              <w:contextualSpacing/>
              <w:rPr>
                <w:rFonts w:cs="Arial"/>
                <w:i/>
                <w:sz w:val="20"/>
                <w:szCs w:val="20"/>
              </w:rPr>
            </w:pPr>
            <w:r w:rsidRPr="00AE6C71">
              <w:rPr>
                <w:rFonts w:cs="Arial"/>
                <w:i/>
                <w:sz w:val="20"/>
                <w:szCs w:val="20"/>
              </w:rPr>
              <w:t xml:space="preserve">Wytyczne w zakresie realizacji przedsięwzięć </w:t>
            </w:r>
            <w:r w:rsidRPr="00AE6C71">
              <w:rPr>
                <w:rFonts w:cs="Arial"/>
                <w:i/>
                <w:sz w:val="20"/>
                <w:szCs w:val="20"/>
              </w:rPr>
              <w:br/>
              <w:t>z udziałem środków Europejskiego Funduszu Społecznego w obszarze rynku pracy na lata 2014-2020.</w:t>
            </w:r>
          </w:p>
          <w:p w:rsidR="002D2A97" w:rsidRPr="00AE6C71" w:rsidRDefault="002D2A97" w:rsidP="008B1203">
            <w:pPr>
              <w:tabs>
                <w:tab w:val="left" w:pos="441"/>
              </w:tabs>
              <w:spacing w:after="0" w:line="240" w:lineRule="auto"/>
              <w:ind w:left="113" w:right="284"/>
              <w:contextualSpacing/>
              <w:rPr>
                <w:rFonts w:cs="Arial"/>
                <w:sz w:val="20"/>
                <w:szCs w:val="20"/>
              </w:rPr>
            </w:pPr>
            <w:r w:rsidRPr="00AE6C71">
              <w:rPr>
                <w:rFonts w:cs="Arial"/>
                <w:sz w:val="20"/>
                <w:szCs w:val="20"/>
              </w:rPr>
              <w:t>Komplementarność z innymi Programami Operacyjnymi:</w:t>
            </w:r>
          </w:p>
          <w:p w:rsidR="002D2A97" w:rsidRPr="00AE6C71" w:rsidRDefault="002D2A97" w:rsidP="00001264">
            <w:pPr>
              <w:numPr>
                <w:ilvl w:val="0"/>
                <w:numId w:val="215"/>
              </w:numPr>
              <w:tabs>
                <w:tab w:val="left" w:pos="441"/>
              </w:tabs>
              <w:spacing w:after="0" w:line="240" w:lineRule="auto"/>
              <w:ind w:left="113" w:right="284" w:firstLine="0"/>
              <w:rPr>
                <w:rFonts w:ascii="Arial" w:hAnsi="Arial" w:cs="Arial"/>
                <w:sz w:val="20"/>
                <w:szCs w:val="20"/>
              </w:rPr>
            </w:pPr>
            <w:r w:rsidRPr="00AE6C71">
              <w:rPr>
                <w:rFonts w:cs="Arial"/>
                <w:sz w:val="20"/>
                <w:szCs w:val="20"/>
              </w:rPr>
              <w:t>PO WER.</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clear" w:pos="360"/>
                <w:tab w:val="num" w:pos="426"/>
              </w:tabs>
              <w:spacing w:after="0" w:line="240" w:lineRule="auto"/>
              <w:ind w:left="426" w:right="175" w:hanging="426"/>
              <w:rPr>
                <w:rFonts w:ascii="Arial" w:hAnsi="Arial" w:cs="Arial"/>
                <w:sz w:val="20"/>
                <w:szCs w:val="20"/>
              </w:rPr>
            </w:pPr>
            <w:r w:rsidRPr="00AE6C71">
              <w:rPr>
                <w:rFonts w:cs="Arial"/>
                <w:sz w:val="20"/>
                <w:szCs w:val="20"/>
              </w:rPr>
              <w:t>Instrumenty   terytorialne</w:t>
            </w:r>
          </w:p>
          <w:p w:rsidR="002D2A97" w:rsidRPr="00AE6C71" w:rsidRDefault="002D2A97" w:rsidP="008B1203">
            <w:pPr>
              <w:tabs>
                <w:tab w:val="num" w:pos="426"/>
              </w:tabs>
              <w:spacing w:after="0" w:line="240" w:lineRule="auto"/>
              <w:ind w:left="426" w:right="175"/>
              <w:rPr>
                <w:rFonts w:ascii="Arial" w:hAnsi="Arial"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contextualSpacing/>
              <w:rPr>
                <w:rFonts w:ascii="Arial" w:hAnsi="Arial" w:cs="Arial"/>
                <w:sz w:val="20"/>
                <w:szCs w:val="20"/>
              </w:rPr>
            </w:pPr>
            <w:r w:rsidRPr="00AE6C71">
              <w:rPr>
                <w:rFonts w:cs="Arial"/>
                <w:sz w:val="20"/>
                <w:szCs w:val="20"/>
              </w:rPr>
              <w:t>Nie dotyczy</w:t>
            </w:r>
          </w:p>
        </w:tc>
      </w:tr>
      <w:tr w:rsidR="009C449C" w:rsidRPr="00AE6C71" w:rsidTr="00CA68D4">
        <w:trPr>
          <w:trHeight w:val="1953"/>
        </w:trPr>
        <w:tc>
          <w:tcPr>
            <w:tcW w:w="1219" w:type="pct"/>
            <w:tcBorders>
              <w:top w:val="single" w:sz="4" w:space="0" w:color="auto"/>
              <w:left w:val="single" w:sz="4" w:space="0" w:color="auto"/>
              <w:bottom w:val="single" w:sz="4" w:space="0" w:color="auto"/>
              <w:right w:val="single" w:sz="4" w:space="0" w:color="auto"/>
            </w:tcBorders>
            <w:hideMark/>
          </w:tcPr>
          <w:p w:rsidR="009C449C" w:rsidRPr="00AE6C71" w:rsidRDefault="009C449C" w:rsidP="00001264">
            <w:pPr>
              <w:numPr>
                <w:ilvl w:val="0"/>
                <w:numId w:val="312"/>
              </w:numPr>
              <w:tabs>
                <w:tab w:val="num" w:pos="426"/>
              </w:tabs>
              <w:spacing w:after="0" w:line="240" w:lineRule="auto"/>
              <w:ind w:left="426" w:right="33" w:hanging="426"/>
              <w:rPr>
                <w:rFonts w:ascii="Arial" w:hAnsi="Arial"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1095" w:type="pct"/>
            <w:gridSpan w:val="4"/>
            <w:tcBorders>
              <w:top w:val="single" w:sz="4" w:space="0" w:color="auto"/>
              <w:left w:val="single" w:sz="4" w:space="0" w:color="auto"/>
              <w:right w:val="single" w:sz="4" w:space="0" w:color="auto"/>
            </w:tcBorders>
            <w:hideMark/>
          </w:tcPr>
          <w:p w:rsidR="009C449C" w:rsidRPr="00AE6C71" w:rsidRDefault="009C449C" w:rsidP="003C2FE3">
            <w:pPr>
              <w:spacing w:after="0" w:line="240" w:lineRule="auto"/>
              <w:ind w:left="113" w:right="284"/>
              <w:rPr>
                <w:rFonts w:ascii="Arial" w:hAnsi="Arial" w:cs="Arial"/>
                <w:sz w:val="20"/>
                <w:szCs w:val="20"/>
              </w:rPr>
            </w:pPr>
            <w:r w:rsidRPr="00AE6C71">
              <w:rPr>
                <w:rFonts w:cs="Arial"/>
                <w:sz w:val="20"/>
                <w:szCs w:val="20"/>
              </w:rPr>
              <w:t>Działanie 10.2</w:t>
            </w:r>
          </w:p>
          <w:p w:rsidR="009C449C" w:rsidRPr="00AE6C71" w:rsidRDefault="009C449C" w:rsidP="003C2FE3">
            <w:pPr>
              <w:spacing w:after="0" w:line="240" w:lineRule="auto"/>
              <w:ind w:left="113" w:right="284"/>
              <w:rPr>
                <w:rFonts w:ascii="Arial" w:hAnsi="Arial" w:cs="Arial"/>
                <w:sz w:val="20"/>
                <w:szCs w:val="20"/>
              </w:rPr>
            </w:pPr>
            <w:r w:rsidRPr="00AE6C71">
              <w:rPr>
                <w:rFonts w:cs="Arial"/>
                <w:sz w:val="20"/>
                <w:szCs w:val="20"/>
              </w:rPr>
              <w:t>Poddziałanie 10.2.1</w:t>
            </w:r>
          </w:p>
          <w:p w:rsidR="009C449C" w:rsidRPr="00AE6C71" w:rsidRDefault="009C449C" w:rsidP="003C2FE3">
            <w:pPr>
              <w:spacing w:after="0" w:line="240" w:lineRule="auto"/>
              <w:ind w:left="113" w:right="284"/>
              <w:rPr>
                <w:rFonts w:ascii="Arial" w:hAnsi="Arial" w:cs="Arial"/>
                <w:sz w:val="20"/>
                <w:szCs w:val="20"/>
              </w:rPr>
            </w:pPr>
          </w:p>
        </w:tc>
        <w:tc>
          <w:tcPr>
            <w:tcW w:w="2686" w:type="pct"/>
            <w:gridSpan w:val="2"/>
            <w:tcBorders>
              <w:top w:val="single" w:sz="4" w:space="0" w:color="auto"/>
              <w:left w:val="single" w:sz="4" w:space="0" w:color="auto"/>
              <w:right w:val="single" w:sz="4" w:space="0" w:color="auto"/>
            </w:tcBorders>
          </w:tcPr>
          <w:p w:rsidR="009C449C" w:rsidRPr="00AE6C71" w:rsidRDefault="009C449C" w:rsidP="003C2FE3">
            <w:pPr>
              <w:spacing w:after="0" w:line="240" w:lineRule="auto"/>
              <w:ind w:left="113" w:right="284"/>
              <w:rPr>
                <w:rFonts w:ascii="Arial" w:hAnsi="Arial" w:cs="Arial"/>
                <w:sz w:val="20"/>
                <w:szCs w:val="20"/>
              </w:rPr>
            </w:pPr>
            <w:r w:rsidRPr="00AE6C71">
              <w:rPr>
                <w:rFonts w:cs="Arial"/>
                <w:sz w:val="20"/>
                <w:szCs w:val="20"/>
              </w:rPr>
              <w:t>Tryb konkursowy</w:t>
            </w:r>
          </w:p>
          <w:p w:rsidR="009C449C" w:rsidRPr="00AE6C71" w:rsidRDefault="009C449C" w:rsidP="003C2FE3">
            <w:pPr>
              <w:spacing w:after="0" w:line="240" w:lineRule="auto"/>
              <w:ind w:left="113" w:right="284"/>
              <w:rPr>
                <w:rFonts w:cs="Arial"/>
                <w:sz w:val="20"/>
                <w:szCs w:val="20"/>
              </w:rPr>
            </w:pPr>
            <w:r w:rsidRPr="00AE6C71">
              <w:rPr>
                <w:rFonts w:cs="Arial"/>
                <w:sz w:val="20"/>
                <w:szCs w:val="20"/>
              </w:rPr>
              <w:t>Wojewódzki Urząd Pracy w Kielcach</w:t>
            </w:r>
          </w:p>
          <w:p w:rsidR="009C449C" w:rsidRPr="00AE6C71" w:rsidRDefault="009C449C" w:rsidP="003C2FE3">
            <w:pPr>
              <w:spacing w:after="0" w:line="240" w:lineRule="auto"/>
              <w:ind w:left="113" w:right="284"/>
              <w:rPr>
                <w:rFonts w:ascii="Arial" w:hAnsi="Arial" w:cs="Arial"/>
                <w:strike/>
                <w:sz w:val="20"/>
                <w:szCs w:val="20"/>
              </w:rPr>
            </w:pP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clear" w:pos="360"/>
                <w:tab w:val="num" w:pos="426"/>
              </w:tabs>
              <w:spacing w:after="0" w:line="240" w:lineRule="auto"/>
              <w:ind w:left="426" w:right="175" w:hanging="426"/>
              <w:rPr>
                <w:rFonts w:ascii="Arial" w:hAnsi="Arial" w:cs="Arial"/>
                <w:sz w:val="20"/>
                <w:szCs w:val="20"/>
              </w:rPr>
            </w:pPr>
            <w:r w:rsidRPr="00AE6C71">
              <w:rPr>
                <w:rFonts w:cs="Arial"/>
                <w:sz w:val="20"/>
                <w:szCs w:val="20"/>
              </w:rPr>
              <w:t xml:space="preserve">Limity i ograniczenia w realizacji projektów </w:t>
            </w:r>
            <w:r w:rsidRPr="00AE6C71">
              <w:rPr>
                <w:rFonts w:cs="Arial"/>
                <w:sz w:val="20"/>
                <w:szCs w:val="20"/>
              </w:rPr>
              <w:br/>
              <w:t>(jeśli dotyczy)</w:t>
            </w:r>
          </w:p>
        </w:tc>
        <w:tc>
          <w:tcPr>
            <w:tcW w:w="1095" w:type="pct"/>
            <w:gridSpan w:val="4"/>
            <w:tcBorders>
              <w:top w:val="single" w:sz="4" w:space="0" w:color="auto"/>
              <w:left w:val="single" w:sz="4" w:space="0" w:color="auto"/>
              <w:bottom w:val="single" w:sz="4" w:space="0" w:color="auto"/>
              <w:right w:val="single" w:sz="4" w:space="0" w:color="auto"/>
            </w:tcBorders>
            <w:hideMark/>
          </w:tcPr>
          <w:p w:rsidR="000B022D" w:rsidRPr="00AE6C71" w:rsidRDefault="000B022D" w:rsidP="000B022D">
            <w:pPr>
              <w:spacing w:after="0" w:line="240" w:lineRule="auto"/>
              <w:ind w:left="113" w:right="284"/>
              <w:rPr>
                <w:rFonts w:ascii="Arial" w:hAnsi="Arial" w:cs="Arial"/>
                <w:sz w:val="20"/>
                <w:szCs w:val="20"/>
              </w:rPr>
            </w:pPr>
            <w:r w:rsidRPr="00AE6C71">
              <w:rPr>
                <w:rFonts w:cs="Arial"/>
                <w:sz w:val="20"/>
                <w:szCs w:val="20"/>
              </w:rPr>
              <w:t>Poddziałanie 10.2.1</w:t>
            </w:r>
          </w:p>
          <w:p w:rsidR="002D2A97" w:rsidRPr="00AE6C71" w:rsidRDefault="002D2A97" w:rsidP="003C2FE3">
            <w:pPr>
              <w:spacing w:after="0" w:line="240" w:lineRule="auto"/>
              <w:ind w:left="113" w:right="284"/>
              <w:rPr>
                <w:rFonts w:ascii="Arial" w:hAnsi="Arial" w:cs="Arial"/>
                <w:sz w:val="20"/>
                <w:szCs w:val="20"/>
              </w:rPr>
            </w:pPr>
          </w:p>
        </w:tc>
        <w:tc>
          <w:tcPr>
            <w:tcW w:w="2686" w:type="pct"/>
            <w:gridSpan w:val="2"/>
            <w:tcBorders>
              <w:top w:val="single" w:sz="4" w:space="0" w:color="auto"/>
              <w:left w:val="single" w:sz="4" w:space="0" w:color="auto"/>
              <w:bottom w:val="single" w:sz="4" w:space="0" w:color="auto"/>
              <w:right w:val="single" w:sz="4" w:space="0" w:color="auto"/>
            </w:tcBorders>
            <w:hideMark/>
          </w:tcPr>
          <w:p w:rsidR="005F38A5" w:rsidRPr="00AE6C71" w:rsidRDefault="00593CD7" w:rsidP="00001264">
            <w:pPr>
              <w:numPr>
                <w:ilvl w:val="0"/>
                <w:numId w:val="402"/>
              </w:numPr>
              <w:tabs>
                <w:tab w:val="left" w:pos="176"/>
              </w:tabs>
              <w:spacing w:after="0" w:line="240" w:lineRule="auto"/>
              <w:ind w:left="318" w:right="284" w:hanging="283"/>
              <w:rPr>
                <w:rFonts w:ascii="Arial" w:hAnsi="Arial" w:cs="Arial"/>
                <w:bCs/>
                <w:sz w:val="20"/>
                <w:szCs w:val="20"/>
              </w:rPr>
            </w:pPr>
            <w:r w:rsidRPr="00AE6C71">
              <w:rPr>
                <w:bCs/>
                <w:sz w:val="20"/>
                <w:szCs w:val="20"/>
              </w:rPr>
              <w:t xml:space="preserve">Grupę docelową stanowić mogą jedynie </w:t>
            </w:r>
            <w:r w:rsidRPr="00366302">
              <w:rPr>
                <w:color w:val="000000"/>
                <w:sz w:val="20"/>
              </w:rPr>
              <w:t xml:space="preserve">osoby </w:t>
            </w:r>
            <w:r w:rsidR="00445150">
              <w:rPr>
                <w:color w:val="000000"/>
                <w:sz w:val="20"/>
              </w:rPr>
              <w:br/>
            </w:r>
            <w:r w:rsidRPr="00AE6C71">
              <w:rPr>
                <w:rFonts w:cs="Calibri"/>
                <w:color w:val="000000"/>
                <w:sz w:val="20"/>
                <w:szCs w:val="20"/>
                <w:lang w:eastAsia="pl-PL"/>
              </w:rPr>
              <w:t>w wieku 30 lat i więcej (od dnia 30 urodzin)</w:t>
            </w:r>
            <w:r w:rsidRPr="00AE6C71">
              <w:rPr>
                <w:rFonts w:cs="Calibri"/>
                <w:sz w:val="20"/>
                <w:szCs w:val="20"/>
                <w:lang w:eastAsia="pl-PL"/>
              </w:rPr>
              <w:t xml:space="preserve">. </w:t>
            </w:r>
            <w:r w:rsidRPr="00AE6C71">
              <w:rPr>
                <w:sz w:val="20"/>
                <w:szCs w:val="20"/>
              </w:rPr>
              <w:t xml:space="preserve">Wiek uczestnika ustala się na podstawie daty urodzenia </w:t>
            </w:r>
            <w:r w:rsidR="00445150">
              <w:rPr>
                <w:sz w:val="20"/>
                <w:szCs w:val="20"/>
              </w:rPr>
              <w:br/>
            </w:r>
            <w:r w:rsidRPr="00AE6C71">
              <w:rPr>
                <w:sz w:val="20"/>
                <w:szCs w:val="20"/>
              </w:rPr>
              <w:t>w dniu rozpoczęcia udziału w projekcie</w:t>
            </w:r>
            <w:r w:rsidRPr="00AE6C71">
              <w:rPr>
                <w:rFonts w:cs="Arial"/>
                <w:bCs/>
                <w:sz w:val="20"/>
                <w:szCs w:val="20"/>
              </w:rPr>
              <w:t xml:space="preserve"> </w:t>
            </w:r>
          </w:p>
          <w:p w:rsidR="005F38A5" w:rsidRPr="00AE6C71" w:rsidRDefault="002D2A97" w:rsidP="00001264">
            <w:pPr>
              <w:numPr>
                <w:ilvl w:val="0"/>
                <w:numId w:val="402"/>
              </w:numPr>
              <w:tabs>
                <w:tab w:val="left" w:pos="176"/>
              </w:tabs>
              <w:spacing w:after="0" w:line="240" w:lineRule="auto"/>
              <w:ind w:left="318" w:right="284" w:hanging="283"/>
              <w:rPr>
                <w:rFonts w:ascii="Arial" w:hAnsi="Arial" w:cs="Arial"/>
                <w:bCs/>
                <w:sz w:val="20"/>
                <w:szCs w:val="20"/>
              </w:rPr>
            </w:pPr>
            <w:r w:rsidRPr="00AE6C71">
              <w:rPr>
                <w:rFonts w:cs="Arial"/>
                <w:bCs/>
                <w:sz w:val="20"/>
                <w:szCs w:val="20"/>
              </w:rPr>
              <w:t>W przypadku osób zarejestrowanych jako bezrobotne grupę docelową stanowić mogą jedynie osoby, dla których ustalono pierwszy lub drugi pro</w:t>
            </w:r>
            <w:r w:rsidR="003C2FE3" w:rsidRPr="00AE6C71">
              <w:rPr>
                <w:rFonts w:cs="Arial"/>
                <w:bCs/>
                <w:sz w:val="20"/>
                <w:szCs w:val="20"/>
              </w:rPr>
              <w:t xml:space="preserve">fil pomocy (bezrobotni aktywni </w:t>
            </w:r>
            <w:r w:rsidRPr="00AE6C71">
              <w:rPr>
                <w:rFonts w:cs="Arial"/>
                <w:bCs/>
                <w:sz w:val="20"/>
                <w:szCs w:val="20"/>
              </w:rPr>
              <w:t>i bezrobotn</w:t>
            </w:r>
            <w:r w:rsidR="003C2FE3" w:rsidRPr="00AE6C71">
              <w:rPr>
                <w:rFonts w:cs="Arial"/>
                <w:bCs/>
                <w:sz w:val="20"/>
                <w:szCs w:val="20"/>
              </w:rPr>
              <w:t xml:space="preserve">i wymagający wsparcia) zgodnie </w:t>
            </w:r>
            <w:r w:rsidRPr="00AE6C71">
              <w:rPr>
                <w:rFonts w:cs="Arial"/>
                <w:bCs/>
                <w:sz w:val="20"/>
                <w:szCs w:val="20"/>
              </w:rPr>
              <w:t>z art. 33 ust</w:t>
            </w:r>
            <w:r w:rsidR="003C2FE3" w:rsidRPr="00AE6C71">
              <w:rPr>
                <w:rFonts w:cs="Arial"/>
                <w:bCs/>
                <w:sz w:val="20"/>
                <w:szCs w:val="20"/>
              </w:rPr>
              <w:t xml:space="preserve">awy z </w:t>
            </w:r>
            <w:r w:rsidR="00846367" w:rsidRPr="00AE6C71">
              <w:rPr>
                <w:sz w:val="20"/>
                <w:szCs w:val="20"/>
              </w:rPr>
              <w:t xml:space="preserve">dnia 20 kwietnia 2004 r. </w:t>
            </w:r>
            <w:r w:rsidR="00846367" w:rsidRPr="00AE6C71">
              <w:rPr>
                <w:i/>
                <w:iCs/>
                <w:sz w:val="20"/>
                <w:szCs w:val="20"/>
              </w:rPr>
              <w:t>o promocji zatrudnienia i instytucjach rynku pracy</w:t>
            </w:r>
            <w:r w:rsidR="000640F7">
              <w:rPr>
                <w:sz w:val="20"/>
                <w:szCs w:val="20"/>
              </w:rPr>
              <w:t>.</w:t>
            </w:r>
          </w:p>
          <w:p w:rsidR="005F38A5" w:rsidRPr="00AE6C71" w:rsidRDefault="002D2A97" w:rsidP="00001264">
            <w:pPr>
              <w:numPr>
                <w:ilvl w:val="0"/>
                <w:numId w:val="402"/>
              </w:numPr>
              <w:tabs>
                <w:tab w:val="left" w:pos="176"/>
              </w:tabs>
              <w:spacing w:after="0" w:line="240" w:lineRule="auto"/>
              <w:ind w:left="318" w:right="284" w:hanging="283"/>
              <w:rPr>
                <w:rFonts w:ascii="Arial" w:hAnsi="Arial" w:cs="Arial"/>
                <w:bCs/>
                <w:sz w:val="20"/>
                <w:szCs w:val="20"/>
              </w:rPr>
            </w:pPr>
            <w:r w:rsidRPr="00AE6C71">
              <w:rPr>
                <w:rFonts w:cs="Arial"/>
                <w:bCs/>
                <w:sz w:val="20"/>
                <w:szCs w:val="20"/>
              </w:rPr>
              <w:t xml:space="preserve">Ustawa z </w:t>
            </w:r>
            <w:r w:rsidR="00846367" w:rsidRPr="00AE6C71">
              <w:rPr>
                <w:sz w:val="20"/>
                <w:szCs w:val="20"/>
              </w:rPr>
              <w:t xml:space="preserve">dnia 20 kwietnia 2004 r. </w:t>
            </w:r>
            <w:r w:rsidR="00846367" w:rsidRPr="00AE6C71">
              <w:rPr>
                <w:i/>
                <w:iCs/>
                <w:sz w:val="20"/>
                <w:szCs w:val="20"/>
              </w:rPr>
              <w:t>o promocji</w:t>
            </w:r>
            <w:r w:rsidR="0015501D">
              <w:rPr>
                <w:i/>
                <w:iCs/>
                <w:sz w:val="20"/>
                <w:szCs w:val="20"/>
              </w:rPr>
              <w:t xml:space="preserve"> </w:t>
            </w:r>
            <w:r w:rsidR="00846367" w:rsidRPr="00AE6C71">
              <w:rPr>
                <w:i/>
                <w:iCs/>
                <w:sz w:val="20"/>
                <w:szCs w:val="20"/>
              </w:rPr>
              <w:t xml:space="preserve">zatrudnienia i instytucjach rynku pracy </w:t>
            </w:r>
            <w:r w:rsidR="00846367" w:rsidRPr="00AE6C71">
              <w:rPr>
                <w:sz w:val="20"/>
                <w:szCs w:val="20"/>
              </w:rPr>
              <w:t xml:space="preserve"> </w:t>
            </w:r>
            <w:r w:rsidRPr="00AE6C71">
              <w:rPr>
                <w:rFonts w:cs="Arial"/>
                <w:sz w:val="20"/>
                <w:szCs w:val="20"/>
              </w:rPr>
              <w:t xml:space="preserve">i odpowiednie rozporządzenia wykonawcze do tej ustawy. </w:t>
            </w:r>
          </w:p>
          <w:p w:rsidR="002D2A97" w:rsidRPr="00AE6C71" w:rsidRDefault="002D2A97" w:rsidP="00001264">
            <w:pPr>
              <w:numPr>
                <w:ilvl w:val="0"/>
                <w:numId w:val="402"/>
              </w:numPr>
              <w:tabs>
                <w:tab w:val="left" w:pos="176"/>
              </w:tabs>
              <w:spacing w:after="0" w:line="240" w:lineRule="auto"/>
              <w:ind w:left="318" w:right="284" w:hanging="283"/>
              <w:rPr>
                <w:rFonts w:ascii="Arial" w:hAnsi="Arial" w:cs="Arial"/>
                <w:bCs/>
                <w:sz w:val="20"/>
                <w:szCs w:val="20"/>
              </w:rPr>
            </w:pPr>
            <w:r w:rsidRPr="00AE6C71">
              <w:rPr>
                <w:rFonts w:cs="Arial"/>
                <w:sz w:val="20"/>
                <w:szCs w:val="20"/>
              </w:rPr>
              <w:t xml:space="preserve">Zgodnie z </w:t>
            </w:r>
            <w:r w:rsidR="000572AB" w:rsidRPr="00AE6C71">
              <w:rPr>
                <w:rFonts w:cs="Arial"/>
                <w:sz w:val="20"/>
                <w:szCs w:val="20"/>
              </w:rPr>
              <w:t xml:space="preserve">regulaminem konkursu, prawodawstwem krajowym oraz </w:t>
            </w:r>
            <w:r w:rsidRPr="00AE6C71">
              <w:rPr>
                <w:rFonts w:cs="Arial"/>
                <w:sz w:val="20"/>
                <w:szCs w:val="20"/>
              </w:rPr>
              <w:t>wytycznymi</w:t>
            </w:r>
            <w:r w:rsidR="00824DBB">
              <w:rPr>
                <w:rFonts w:cs="Arial"/>
                <w:sz w:val="20"/>
                <w:szCs w:val="20"/>
              </w:rPr>
              <w:t xml:space="preserve">, </w:t>
            </w:r>
            <w:r w:rsidRPr="00AE6C71">
              <w:rPr>
                <w:rFonts w:cs="Arial"/>
                <w:sz w:val="20"/>
                <w:szCs w:val="20"/>
              </w:rPr>
              <w:t>w szczególności:</w:t>
            </w:r>
          </w:p>
          <w:p w:rsidR="002D2A97" w:rsidRPr="00AE6C71" w:rsidRDefault="002D2A97" w:rsidP="00001264">
            <w:pPr>
              <w:numPr>
                <w:ilvl w:val="0"/>
                <w:numId w:val="403"/>
              </w:numPr>
              <w:tabs>
                <w:tab w:val="left" w:pos="318"/>
              </w:tabs>
              <w:spacing w:after="0" w:line="240" w:lineRule="auto"/>
              <w:ind w:left="318" w:right="284" w:hanging="283"/>
              <w:rPr>
                <w:rFonts w:cs="Arial"/>
                <w:sz w:val="20"/>
                <w:szCs w:val="20"/>
              </w:rPr>
            </w:pPr>
            <w:r w:rsidRPr="00AE6C71">
              <w:rPr>
                <w:rFonts w:cs="Arial"/>
                <w:sz w:val="20"/>
                <w:szCs w:val="20"/>
              </w:rPr>
              <w:t>Wytyczn</w:t>
            </w:r>
            <w:r w:rsidR="005F38A5" w:rsidRPr="00AE6C71">
              <w:rPr>
                <w:rFonts w:cs="Arial"/>
                <w:sz w:val="20"/>
                <w:szCs w:val="20"/>
              </w:rPr>
              <w:t>ymi</w:t>
            </w:r>
            <w:r w:rsidRPr="00AE6C71">
              <w:rPr>
                <w:rFonts w:cs="Arial"/>
                <w:sz w:val="20"/>
                <w:szCs w:val="20"/>
              </w:rPr>
              <w:t xml:space="preserve"> w zakresie kwalifikowalności wydatków Europejskiego Funduszu Rozwoju Regionalnego, Europejskiego Funduszu Społecznego oraz Funduszu Spójności na lata 2014-2020, w tym w szczególności:</w:t>
            </w:r>
          </w:p>
          <w:p w:rsidR="002D2A97" w:rsidRPr="00AE6C71" w:rsidRDefault="005F38A5" w:rsidP="00001264">
            <w:pPr>
              <w:numPr>
                <w:ilvl w:val="0"/>
                <w:numId w:val="404"/>
              </w:numPr>
              <w:spacing w:after="0" w:line="240" w:lineRule="auto"/>
              <w:ind w:left="602" w:right="175" w:hanging="284"/>
              <w:rPr>
                <w:rFonts w:cs="Arial"/>
                <w:sz w:val="20"/>
                <w:szCs w:val="20"/>
              </w:rPr>
            </w:pPr>
            <w:r w:rsidRPr="00AE6C71">
              <w:rPr>
                <w:rFonts w:cs="Arial"/>
                <w:sz w:val="20"/>
                <w:szCs w:val="20"/>
              </w:rPr>
              <w:t>k</w:t>
            </w:r>
            <w:r w:rsidR="002D2A97" w:rsidRPr="00AE6C71">
              <w:rPr>
                <w:rFonts w:cs="Arial"/>
                <w:sz w:val="20"/>
                <w:szCs w:val="20"/>
              </w:rPr>
              <w:t xml:space="preserve">oszty pośrednie rozliczane są wyłącznie </w:t>
            </w:r>
            <w:r w:rsidR="002D2A97" w:rsidRPr="00AE6C71">
              <w:rPr>
                <w:rFonts w:cs="Arial"/>
                <w:sz w:val="20"/>
                <w:szCs w:val="20"/>
              </w:rPr>
              <w:br/>
              <w:t>z wykorzystaniem następujących stawek</w:t>
            </w:r>
          </w:p>
          <w:p w:rsidR="002D2A97" w:rsidRPr="00AE6C71" w:rsidRDefault="002D2A97" w:rsidP="005F38A5">
            <w:pPr>
              <w:spacing w:after="0" w:line="240" w:lineRule="auto"/>
              <w:ind w:left="602" w:right="175"/>
              <w:rPr>
                <w:rFonts w:cs="Arial"/>
                <w:sz w:val="20"/>
                <w:szCs w:val="20"/>
              </w:rPr>
            </w:pPr>
            <w:r w:rsidRPr="00AE6C71">
              <w:rPr>
                <w:rFonts w:cs="Arial"/>
                <w:sz w:val="20"/>
                <w:szCs w:val="20"/>
              </w:rPr>
              <w:t>ryczałtowych:</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56"/>
            </w:r>
            <w:r w:rsidRPr="00AE6C71">
              <w:rPr>
                <w:rFonts w:cs="Arial"/>
                <w:sz w:val="20"/>
                <w:szCs w:val="20"/>
              </w:rPr>
              <w:t xml:space="preserve"> do 830 tys. PLN włącznie,</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257"/>
            </w:r>
            <w:r w:rsidRPr="00AE6C71">
              <w:rPr>
                <w:rFonts w:cs="Arial"/>
                <w:sz w:val="20"/>
                <w:szCs w:val="20"/>
              </w:rPr>
              <w:t xml:space="preserve"> powyżej 830 tys. PLN do 1 740 tys. PLN włącznie,</w:t>
            </w:r>
          </w:p>
          <w:p w:rsidR="000213A6" w:rsidRPr="00AE6C71" w:rsidRDefault="000213A6" w:rsidP="00001264">
            <w:pPr>
              <w:numPr>
                <w:ilvl w:val="0"/>
                <w:numId w:val="42"/>
              </w:numPr>
              <w:spacing w:before="40" w:after="40" w:line="240" w:lineRule="auto"/>
              <w:ind w:left="1168" w:hanging="425"/>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58"/>
            </w:r>
            <w:r w:rsidRPr="00AE6C71">
              <w:rPr>
                <w:rFonts w:cs="Arial"/>
                <w:sz w:val="20"/>
                <w:szCs w:val="20"/>
              </w:rPr>
              <w:t xml:space="preserve"> powyżej 1 740 tys. PLN do 4 550 tys. PLN włącznie,</w:t>
            </w:r>
          </w:p>
          <w:p w:rsidR="000213A6" w:rsidRPr="00AE6C71" w:rsidRDefault="000213A6" w:rsidP="00001264">
            <w:pPr>
              <w:numPr>
                <w:ilvl w:val="0"/>
                <w:numId w:val="42"/>
              </w:numPr>
              <w:spacing w:before="40" w:after="40" w:line="240" w:lineRule="auto"/>
              <w:ind w:left="1168" w:hanging="425"/>
              <w:rPr>
                <w:rFonts w:cs="Arial"/>
                <w:strike/>
                <w:sz w:val="20"/>
                <w:szCs w:val="20"/>
              </w:rPr>
            </w:pPr>
            <w:r w:rsidRPr="00AE6C71">
              <w:rPr>
                <w:rFonts w:cs="Arial"/>
                <w:sz w:val="20"/>
                <w:szCs w:val="20"/>
              </w:rPr>
              <w:t xml:space="preserve">10% kosztów bezpośrednich – w przypadku </w:t>
            </w:r>
            <w:r w:rsidRPr="00AE6C71">
              <w:rPr>
                <w:rFonts w:cs="Arial"/>
                <w:spacing w:val="-2"/>
                <w:sz w:val="20"/>
                <w:szCs w:val="20"/>
              </w:rPr>
              <w:t>projektów o wartości kosztów bezpośrednich</w:t>
            </w:r>
            <w:r w:rsidRPr="00AE6C71">
              <w:rPr>
                <w:rStyle w:val="Odwoanieprzypisudolnego"/>
                <w:sz w:val="20"/>
                <w:szCs w:val="20"/>
              </w:rPr>
              <w:footnoteReference w:id="259"/>
            </w:r>
            <w:r w:rsidRPr="00AE6C71">
              <w:rPr>
                <w:rFonts w:cs="Arial"/>
                <w:sz w:val="20"/>
                <w:szCs w:val="20"/>
              </w:rPr>
              <w:t xml:space="preserve"> przekraczającej 4 550 tys. PLN;</w:t>
            </w:r>
          </w:p>
          <w:p w:rsidR="000572AB" w:rsidRPr="00AE6C71" w:rsidRDefault="000572AB" w:rsidP="00001264">
            <w:pPr>
              <w:numPr>
                <w:ilvl w:val="0"/>
                <w:numId w:val="403"/>
              </w:numPr>
              <w:tabs>
                <w:tab w:val="left" w:pos="310"/>
              </w:tabs>
              <w:spacing w:after="0" w:line="240" w:lineRule="auto"/>
              <w:ind w:left="310" w:right="175" w:hanging="275"/>
              <w:contextualSpacing/>
              <w:rPr>
                <w:rFonts w:cs="Arial"/>
                <w:i/>
                <w:sz w:val="20"/>
                <w:szCs w:val="20"/>
              </w:rPr>
            </w:pPr>
            <w:r w:rsidRPr="00AE6C71">
              <w:rPr>
                <w:rFonts w:cs="Arial"/>
                <w:i/>
                <w:sz w:val="20"/>
                <w:szCs w:val="20"/>
              </w:rPr>
              <w:t xml:space="preserve">Wytycznymi w zakresie realizacji zasady równości szans i niedyskryminacji, w tym dostępności dla osób </w:t>
            </w:r>
            <w:r w:rsidR="00445150">
              <w:rPr>
                <w:rFonts w:cs="Arial"/>
                <w:i/>
                <w:sz w:val="20"/>
                <w:szCs w:val="20"/>
              </w:rPr>
              <w:br/>
            </w:r>
            <w:r w:rsidRPr="00AE6C71">
              <w:rPr>
                <w:rFonts w:cs="Arial"/>
                <w:i/>
                <w:sz w:val="20"/>
                <w:szCs w:val="20"/>
              </w:rPr>
              <w:t>z niepełnosprawno</w:t>
            </w:r>
            <w:r w:rsidRPr="00AE6C71">
              <w:rPr>
                <w:rFonts w:cs="Arial"/>
                <w:i/>
                <w:sz w:val="20"/>
                <w:szCs w:val="20"/>
              </w:rPr>
              <w:softHyphen/>
              <w:t xml:space="preserve">ściami i zasady równości szans kobiet i mężczyzn w ramach funduszy unijnych na lata 2014-2020; </w:t>
            </w:r>
          </w:p>
          <w:p w:rsidR="000572AB" w:rsidRPr="00AE6C71" w:rsidRDefault="000572AB" w:rsidP="00D870BF">
            <w:pPr>
              <w:numPr>
                <w:ilvl w:val="0"/>
                <w:numId w:val="644"/>
              </w:numPr>
              <w:tabs>
                <w:tab w:val="left" w:pos="310"/>
              </w:tabs>
              <w:spacing w:after="0" w:line="240" w:lineRule="auto"/>
              <w:ind w:left="735" w:right="175" w:hanging="425"/>
              <w:contextualSpacing/>
              <w:rPr>
                <w:rFonts w:cs="Arial"/>
                <w:i/>
                <w:sz w:val="20"/>
                <w:szCs w:val="20"/>
              </w:rPr>
            </w:pPr>
            <w:r w:rsidRPr="00AE6C71">
              <w:rPr>
                <w:rFonts w:cs="Arial"/>
                <w:i/>
                <w:sz w:val="20"/>
                <w:szCs w:val="20"/>
              </w:rPr>
              <w:t xml:space="preserve">wszystkie działania świadczone w ramach projektu, w których na etapie rekrutacji zidentyfikowano możliwość udziału osób </w:t>
            </w:r>
            <w:r w:rsidR="00445150">
              <w:rPr>
                <w:rFonts w:cs="Arial"/>
                <w:i/>
                <w:sz w:val="20"/>
                <w:szCs w:val="20"/>
              </w:rPr>
              <w:br/>
            </w:r>
            <w:r w:rsidRPr="00AE6C71">
              <w:rPr>
                <w:rFonts w:cs="Arial"/>
                <w:i/>
                <w:sz w:val="20"/>
                <w:szCs w:val="20"/>
              </w:rPr>
              <w:t>z niepełnosprawnościami powinny być realizowane w budynkach dostosowanych architektonicznie, zgodnie z rozporządze</w:t>
            </w:r>
            <w:r w:rsidRPr="00AE6C71">
              <w:rPr>
                <w:rFonts w:cs="Arial"/>
                <w:i/>
                <w:sz w:val="20"/>
                <w:szCs w:val="20"/>
              </w:rPr>
              <w:softHyphen/>
              <w:t>niem Ministra Infrastruktury z dnia 12 kwietnia 2002 r., w sprawie warunków technicznych, jakim powinny odpowiadać budynki i ich usytuowanie;</w:t>
            </w:r>
          </w:p>
          <w:p w:rsidR="000572AB" w:rsidRPr="00AE6C71" w:rsidRDefault="000572AB" w:rsidP="00D870BF">
            <w:pPr>
              <w:numPr>
                <w:ilvl w:val="0"/>
                <w:numId w:val="644"/>
              </w:numPr>
              <w:tabs>
                <w:tab w:val="left" w:pos="310"/>
              </w:tabs>
              <w:spacing w:after="0" w:line="240" w:lineRule="auto"/>
              <w:ind w:left="735" w:right="175" w:hanging="425"/>
              <w:contextualSpacing/>
              <w:rPr>
                <w:rFonts w:cs="Arial"/>
                <w:i/>
                <w:sz w:val="20"/>
                <w:szCs w:val="20"/>
              </w:rPr>
            </w:pPr>
            <w:r w:rsidRPr="00AE6C71">
              <w:rPr>
                <w:rFonts w:cs="Arial"/>
                <w:i/>
                <w:sz w:val="20"/>
                <w:szCs w:val="20"/>
              </w:rPr>
              <w:t xml:space="preserve">w </w:t>
            </w:r>
            <w:r w:rsidRPr="00AE6C71">
              <w:rPr>
                <w:rFonts w:cs="Arial"/>
                <w:bCs/>
                <w:i/>
                <w:sz w:val="20"/>
                <w:szCs w:val="20"/>
              </w:rPr>
              <w:t xml:space="preserve">ramach projektów ogólnodostępnych, </w:t>
            </w:r>
            <w:r w:rsidRPr="00AE6C71">
              <w:rPr>
                <w:rFonts w:cs="Arial"/>
                <w:bCs/>
                <w:i/>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i/>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00E02AC3" w:rsidRPr="00AE6C71">
              <w:rPr>
                <w:rFonts w:cs="Arial"/>
                <w:bCs/>
                <w:i/>
                <w:sz w:val="20"/>
                <w:szCs w:val="20"/>
              </w:rPr>
              <w:br/>
            </w:r>
            <w:r w:rsidRPr="00AE6C71">
              <w:rPr>
                <w:rFonts w:cs="Arial"/>
                <w:bCs/>
                <w:i/>
                <w:sz w:val="20"/>
                <w:szCs w:val="20"/>
              </w:rPr>
              <w:t>w projekcie (w charakterze uczestnika lub personelu) osoby z niepełnosprawnością;</w:t>
            </w:r>
          </w:p>
          <w:p w:rsidR="000572AB" w:rsidRPr="00AE6C71" w:rsidRDefault="000572AB" w:rsidP="00D870BF">
            <w:pPr>
              <w:numPr>
                <w:ilvl w:val="0"/>
                <w:numId w:val="644"/>
              </w:numPr>
              <w:tabs>
                <w:tab w:val="left" w:pos="310"/>
              </w:tabs>
              <w:spacing w:after="0" w:line="240" w:lineRule="auto"/>
              <w:ind w:left="735" w:right="175" w:hanging="425"/>
              <w:contextualSpacing/>
              <w:rPr>
                <w:rFonts w:cs="Arial"/>
                <w:i/>
                <w:sz w:val="20"/>
                <w:szCs w:val="20"/>
              </w:rPr>
            </w:pPr>
            <w:r w:rsidRPr="00AE6C71">
              <w:rPr>
                <w:rFonts w:cs="Arial"/>
                <w:bCs/>
                <w:i/>
                <w:sz w:val="20"/>
                <w:szCs w:val="20"/>
              </w:rPr>
              <w:t>każde racjonalne usprawnienie musi wynikać</w:t>
            </w:r>
            <w:r w:rsidRPr="00AE6C71">
              <w:rPr>
                <w:rFonts w:cs="Arial"/>
                <w:bCs/>
                <w:i/>
                <w:sz w:val="20"/>
                <w:szCs w:val="20"/>
              </w:rPr>
              <w:br/>
              <w:t>z relacji przynajmniej trzech czynników: dysfunkcji związanej z danym uczestnikiem projektu, barier otoczenia oraz charakteru usługi realizowanej w ramach projektu.</w:t>
            </w:r>
          </w:p>
          <w:p w:rsidR="002D2A97" w:rsidRPr="00AE6C71" w:rsidRDefault="000572AB" w:rsidP="00001264">
            <w:pPr>
              <w:numPr>
                <w:ilvl w:val="0"/>
                <w:numId w:val="403"/>
              </w:numPr>
              <w:tabs>
                <w:tab w:val="left" w:pos="310"/>
              </w:tabs>
              <w:spacing w:after="60" w:line="240" w:lineRule="auto"/>
              <w:ind w:left="306" w:right="176" w:hanging="272"/>
              <w:contextualSpacing/>
              <w:rPr>
                <w:rFonts w:cs="Arial"/>
                <w:i/>
                <w:sz w:val="20"/>
                <w:szCs w:val="20"/>
              </w:rPr>
            </w:pPr>
            <w:r w:rsidRPr="00AE6C71">
              <w:rPr>
                <w:rFonts w:cs="Arial"/>
                <w:i/>
                <w:sz w:val="20"/>
                <w:szCs w:val="20"/>
              </w:rPr>
              <w:t>Wytycznymi</w:t>
            </w:r>
            <w:r w:rsidR="002D2A97" w:rsidRPr="00AE6C71">
              <w:rPr>
                <w:rFonts w:cs="Arial"/>
                <w:i/>
                <w:sz w:val="20"/>
                <w:szCs w:val="20"/>
              </w:rPr>
              <w:t xml:space="preserve"> w zakresie realizacji przedsięwzięć </w:t>
            </w:r>
            <w:r w:rsidR="002D2A97" w:rsidRPr="00AE6C71">
              <w:rPr>
                <w:rFonts w:cs="Arial"/>
                <w:i/>
                <w:sz w:val="20"/>
                <w:szCs w:val="20"/>
              </w:rPr>
              <w:br/>
              <w:t>z udziałem środków Europejskiego Funduszu Społecznego w obszarze rynku pracy na lata 2014-2020</w:t>
            </w:r>
            <w:r w:rsidR="000B48D4" w:rsidRPr="00AE6C71">
              <w:rPr>
                <w:rFonts w:cs="Arial"/>
                <w:i/>
                <w:sz w:val="20"/>
                <w:szCs w:val="20"/>
              </w:rPr>
              <w:t>;</w:t>
            </w:r>
          </w:p>
          <w:p w:rsidR="005963FC" w:rsidRPr="00AE6C71" w:rsidRDefault="005963FC" w:rsidP="00D870BF">
            <w:pPr>
              <w:numPr>
                <w:ilvl w:val="0"/>
                <w:numId w:val="543"/>
              </w:numPr>
              <w:spacing w:after="60" w:line="240" w:lineRule="auto"/>
              <w:ind w:left="312" w:right="-102" w:hanging="284"/>
              <w:rPr>
                <w:rFonts w:cs="Arial"/>
                <w:i/>
                <w:sz w:val="20"/>
                <w:szCs w:val="20"/>
              </w:rPr>
            </w:pPr>
            <w:r w:rsidRPr="00AE6C71">
              <w:rPr>
                <w:rFonts w:cs="Arial"/>
                <w:i/>
                <w:sz w:val="20"/>
                <w:szCs w:val="20"/>
              </w:rPr>
              <w:t>Wytycznymi w zakresie monitorowania postępu rzeczowego realizacji programów operacyjnych na lata 2014-2020.</w:t>
            </w:r>
          </w:p>
          <w:p w:rsidR="002D2A97" w:rsidRPr="00AE6C71" w:rsidRDefault="000213A6" w:rsidP="00366302">
            <w:pPr>
              <w:numPr>
                <w:ilvl w:val="0"/>
                <w:numId w:val="402"/>
              </w:numPr>
              <w:tabs>
                <w:tab w:val="left" w:pos="176"/>
              </w:tabs>
              <w:spacing w:after="0" w:line="240" w:lineRule="auto"/>
              <w:ind w:left="318" w:right="284" w:hanging="283"/>
              <w:rPr>
                <w:rFonts w:cs="Arial"/>
                <w:sz w:val="20"/>
                <w:szCs w:val="20"/>
              </w:rPr>
            </w:pPr>
            <w:r w:rsidRPr="00AE6C71">
              <w:rPr>
                <w:rFonts w:cs="Arial"/>
                <w:sz w:val="20"/>
                <w:szCs w:val="20"/>
              </w:rPr>
              <w:t>B</w:t>
            </w:r>
            <w:r w:rsidR="002D2A97" w:rsidRPr="00AE6C71">
              <w:rPr>
                <w:rFonts w:cs="Arial"/>
                <w:sz w:val="20"/>
                <w:szCs w:val="20"/>
              </w:rPr>
              <w:t>eneficjent może dokonywać przesunięć w budżecie projektu określonym we wniosku do 10% wartości środków w odniesieniu do zadania,</w:t>
            </w:r>
            <w:r w:rsidR="00C7121F" w:rsidRPr="00AE6C71">
              <w:rPr>
                <w:rFonts w:cs="Arial"/>
                <w:sz w:val="20"/>
                <w:szCs w:val="20"/>
              </w:rPr>
              <w:t xml:space="preserve"> </w:t>
            </w:r>
            <w:r w:rsidR="002D2A97" w:rsidRPr="00AE6C71">
              <w:rPr>
                <w:rFonts w:cs="Arial"/>
                <w:sz w:val="20"/>
                <w:szCs w:val="20"/>
              </w:rPr>
              <w:t xml:space="preserve">z którego  przesuwane są środki jak i do zadania, na które przesuwane są środki w stosunku do zatwierdzonego wniosku. </w:t>
            </w:r>
          </w:p>
          <w:p w:rsidR="008C72F2" w:rsidRDefault="002D2A97" w:rsidP="005F30D1">
            <w:pPr>
              <w:spacing w:after="60" w:line="240" w:lineRule="auto"/>
              <w:ind w:left="28" w:right="284"/>
              <w:rPr>
                <w:rFonts w:eastAsia="Times New Roman" w:cs="Arial"/>
                <w:b/>
                <w:bCs/>
                <w:iCs/>
                <w:color w:val="002060"/>
                <w:sz w:val="20"/>
                <w:szCs w:val="20"/>
              </w:rPr>
            </w:pPr>
            <w:r w:rsidRPr="00AE6C71">
              <w:rPr>
                <w:rFonts w:cs="Arial"/>
                <w:sz w:val="20"/>
                <w:szCs w:val="20"/>
              </w:rPr>
              <w:t>Szczegółowe zasady dokonywania przesunięć określone są w umowie o dofinansowanie projek</w:t>
            </w:r>
            <w:r w:rsidR="00C7121F" w:rsidRPr="00AE6C71">
              <w:rPr>
                <w:rFonts w:cs="Arial"/>
                <w:sz w:val="20"/>
                <w:szCs w:val="20"/>
              </w:rPr>
              <w:t xml:space="preserve">tu oraz </w:t>
            </w:r>
            <w:r w:rsidR="00445150">
              <w:rPr>
                <w:rFonts w:cs="Arial"/>
                <w:sz w:val="20"/>
                <w:szCs w:val="20"/>
              </w:rPr>
              <w:br/>
            </w:r>
            <w:r w:rsidR="00C7121F" w:rsidRPr="00AE6C71">
              <w:rPr>
                <w:rFonts w:cs="Arial"/>
                <w:sz w:val="20"/>
                <w:szCs w:val="20"/>
              </w:rPr>
              <w:t>w regulaminie konkursu.</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3C2FE3" w:rsidP="00001264">
            <w:pPr>
              <w:numPr>
                <w:ilvl w:val="0"/>
                <w:numId w:val="312"/>
              </w:numPr>
              <w:tabs>
                <w:tab w:val="clear" w:pos="360"/>
                <w:tab w:val="left" w:pos="426"/>
                <w:tab w:val="left" w:pos="1985"/>
              </w:tabs>
              <w:suppressAutoHyphens/>
              <w:spacing w:after="0" w:line="240" w:lineRule="auto"/>
              <w:ind w:left="426" w:right="175"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w:t>
            </w:r>
            <w:r w:rsidR="002D2A97" w:rsidRPr="00AE6C71">
              <w:rPr>
                <w:rFonts w:cs="Arial"/>
                <w:sz w:val="20"/>
                <w:szCs w:val="20"/>
              </w:rPr>
              <w:t xml:space="preserve">zakres stosowania </w:t>
            </w:r>
            <w:r w:rsidR="002D2A97" w:rsidRPr="00AE6C71">
              <w:rPr>
                <w:rFonts w:cs="Arial"/>
                <w:sz w:val="20"/>
                <w:szCs w:val="20"/>
              </w:rPr>
              <w:br/>
            </w:r>
            <w:r w:rsidR="002D2A97" w:rsidRPr="00AE6C71">
              <w:rPr>
                <w:rFonts w:cs="Arial"/>
                <w:i/>
                <w:sz w:val="20"/>
                <w:szCs w:val="20"/>
              </w:rPr>
              <w:t>cross-financingu</w:t>
            </w:r>
            <w:r w:rsidR="002D2A97" w:rsidRPr="00AE6C71">
              <w:rPr>
                <w:rFonts w:cs="Arial"/>
                <w:sz w:val="20"/>
                <w:szCs w:val="20"/>
              </w:rPr>
              <w:t xml:space="preserve"> (%)</w:t>
            </w:r>
            <w:r w:rsidR="002D2A97" w:rsidRPr="00AE6C71">
              <w:rPr>
                <w:rFonts w:cs="Arial"/>
                <w:sz w:val="20"/>
                <w:szCs w:val="20"/>
              </w:rPr>
              <w:br/>
              <w:t>(jeśli dotyczy)</w:t>
            </w:r>
          </w:p>
        </w:tc>
        <w:tc>
          <w:tcPr>
            <w:tcW w:w="1095" w:type="pct"/>
            <w:gridSpan w:val="4"/>
            <w:tcBorders>
              <w:top w:val="single" w:sz="4" w:space="0" w:color="auto"/>
              <w:left w:val="single" w:sz="4" w:space="0" w:color="auto"/>
              <w:bottom w:val="single" w:sz="4" w:space="0" w:color="auto"/>
              <w:right w:val="single" w:sz="4" w:space="0" w:color="auto"/>
            </w:tcBorders>
            <w:hideMark/>
          </w:tcPr>
          <w:p w:rsidR="000B022D" w:rsidRPr="00AE6C71" w:rsidRDefault="000B022D" w:rsidP="000B022D">
            <w:pPr>
              <w:spacing w:after="0" w:line="240" w:lineRule="auto"/>
              <w:ind w:left="113" w:right="284"/>
              <w:rPr>
                <w:rFonts w:ascii="Arial" w:hAnsi="Arial" w:cs="Arial"/>
                <w:sz w:val="20"/>
                <w:szCs w:val="20"/>
              </w:rPr>
            </w:pPr>
            <w:r w:rsidRPr="00AE6C71">
              <w:rPr>
                <w:rFonts w:cs="Arial"/>
                <w:sz w:val="20"/>
                <w:szCs w:val="20"/>
              </w:rPr>
              <w:t>Poddziałanie 10.2.1</w:t>
            </w:r>
          </w:p>
          <w:p w:rsidR="002D2A97" w:rsidRPr="00AE6C71" w:rsidRDefault="002D2A97" w:rsidP="003C2FE3">
            <w:pPr>
              <w:spacing w:after="0" w:line="240" w:lineRule="auto"/>
              <w:ind w:left="113" w:right="284"/>
              <w:rPr>
                <w:rFonts w:ascii="Arial" w:hAnsi="Arial" w:cs="Arial"/>
                <w:sz w:val="20"/>
                <w:szCs w:val="20"/>
              </w:rPr>
            </w:pPr>
          </w:p>
        </w:tc>
        <w:tc>
          <w:tcPr>
            <w:tcW w:w="2686" w:type="pct"/>
            <w:gridSpan w:val="2"/>
            <w:tcBorders>
              <w:top w:val="single" w:sz="4" w:space="0" w:color="auto"/>
              <w:left w:val="single" w:sz="4" w:space="0" w:color="auto"/>
              <w:bottom w:val="single" w:sz="4" w:space="0" w:color="auto"/>
              <w:right w:val="single" w:sz="4" w:space="0" w:color="auto"/>
            </w:tcBorders>
            <w:hideMark/>
          </w:tcPr>
          <w:p w:rsidR="000B4DC8" w:rsidRPr="00AE6C71" w:rsidRDefault="000B4DC8" w:rsidP="000B4DC8">
            <w:pPr>
              <w:spacing w:after="0" w:line="240" w:lineRule="auto"/>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0B4DC8" w:rsidRPr="00AE6C71" w:rsidRDefault="000B4DC8" w:rsidP="000B4DC8">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E02AC3" w:rsidRPr="00AE6C71">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AD6768" w:rsidRPr="00AE6C71">
              <w:rPr>
                <w:rFonts w:cs="Arial"/>
                <w:sz w:val="20"/>
                <w:szCs w:val="20"/>
              </w:rPr>
              <w:br/>
            </w:r>
            <w:r w:rsidRPr="00AE6C71">
              <w:rPr>
                <w:rFonts w:cs="Arial"/>
                <w:sz w:val="20"/>
                <w:szCs w:val="20"/>
              </w:rPr>
              <w:t xml:space="preserve">w szczególności w związku z zapewnieniem realizacji zasady równości szans, a zwłaszcza potrzeb osób </w:t>
            </w:r>
            <w:r w:rsidR="00445150">
              <w:rPr>
                <w:rFonts w:cs="Arial"/>
                <w:sz w:val="20"/>
                <w:szCs w:val="20"/>
              </w:rPr>
              <w:br/>
            </w:r>
            <w:r w:rsidRPr="00AE6C71">
              <w:rPr>
                <w:rFonts w:cs="Arial"/>
                <w:sz w:val="20"/>
                <w:szCs w:val="20"/>
              </w:rPr>
              <w:t>z niepełnosprawnościami.</w:t>
            </w:r>
          </w:p>
          <w:p w:rsidR="000B4DC8" w:rsidRPr="00AE6C71" w:rsidRDefault="000B4DC8" w:rsidP="000B4DC8">
            <w:pPr>
              <w:autoSpaceDE w:val="0"/>
              <w:autoSpaceDN w:val="0"/>
              <w:adjustRightInd w:val="0"/>
              <w:spacing w:after="0" w:line="240" w:lineRule="auto"/>
              <w:ind w:left="24"/>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0B4DC8" w:rsidRPr="00AE6C71" w:rsidRDefault="000B4DC8" w:rsidP="00D870BF">
            <w:pPr>
              <w:numPr>
                <w:ilvl w:val="0"/>
                <w:numId w:val="450"/>
              </w:numPr>
              <w:autoSpaceDE w:val="0"/>
              <w:autoSpaceDN w:val="0"/>
              <w:adjustRightInd w:val="0"/>
              <w:spacing w:after="0" w:line="240" w:lineRule="auto"/>
              <w:rPr>
                <w:rFonts w:cs="Arial"/>
                <w:sz w:val="20"/>
                <w:szCs w:val="20"/>
              </w:rPr>
            </w:pPr>
            <w:r w:rsidRPr="00AE6C71">
              <w:rPr>
                <w:rFonts w:cs="Arial"/>
                <w:sz w:val="20"/>
                <w:szCs w:val="20"/>
              </w:rPr>
              <w:t>zakup nieruchomości,</w:t>
            </w:r>
          </w:p>
          <w:p w:rsidR="000B4DC8" w:rsidRPr="00AE6C71" w:rsidRDefault="000B4DC8" w:rsidP="00D870BF">
            <w:pPr>
              <w:numPr>
                <w:ilvl w:val="0"/>
                <w:numId w:val="450"/>
              </w:numPr>
              <w:autoSpaceDE w:val="0"/>
              <w:autoSpaceDN w:val="0"/>
              <w:adjustRightInd w:val="0"/>
              <w:spacing w:after="0" w:line="240" w:lineRule="auto"/>
              <w:ind w:left="307" w:hanging="307"/>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budynku, zainstalowanie windy w budynku),</w:t>
            </w:r>
          </w:p>
          <w:p w:rsidR="000B4DC8" w:rsidRPr="00AE6C71" w:rsidRDefault="000B4DC8" w:rsidP="00D870BF">
            <w:pPr>
              <w:numPr>
                <w:ilvl w:val="0"/>
                <w:numId w:val="450"/>
              </w:numPr>
              <w:autoSpaceDE w:val="0"/>
              <w:autoSpaceDN w:val="0"/>
              <w:adjustRightInd w:val="0"/>
              <w:spacing w:after="0" w:line="240" w:lineRule="auto"/>
              <w:ind w:left="307" w:hanging="307"/>
              <w:rPr>
                <w:rFonts w:cs="Arial"/>
                <w:sz w:val="20"/>
                <w:szCs w:val="20"/>
              </w:rPr>
            </w:pPr>
            <w:r w:rsidRPr="00AE6C71">
              <w:rPr>
                <w:rFonts w:cs="Arial"/>
                <w:sz w:val="20"/>
                <w:szCs w:val="20"/>
              </w:rPr>
              <w:t>dostosowanie lub adaptacja (prace remontowo -wykończeniowe) budynków i pomieszczeń.</w:t>
            </w:r>
          </w:p>
          <w:p w:rsidR="000B4DC8" w:rsidRPr="00AE6C71" w:rsidRDefault="000B4DC8" w:rsidP="000B4DC8">
            <w:pPr>
              <w:spacing w:after="0" w:line="240" w:lineRule="auto"/>
              <w:rPr>
                <w:sz w:val="20"/>
                <w:szCs w:val="20"/>
              </w:rPr>
            </w:pPr>
            <w:r w:rsidRPr="00AE6C71">
              <w:rPr>
                <w:rFonts w:cs="Arial"/>
                <w:sz w:val="20"/>
                <w:szCs w:val="20"/>
              </w:rPr>
              <w:t>Do kwalifikowalności zakupu nieruchomości stosuje się podrozdział 7.</w:t>
            </w:r>
            <w:r w:rsidR="000640F7">
              <w:rPr>
                <w:rFonts w:cs="Arial"/>
                <w:sz w:val="20"/>
                <w:szCs w:val="20"/>
              </w:rPr>
              <w:t>3</w:t>
            </w:r>
            <w:r w:rsidR="000640F7" w:rsidRPr="00AE6C71">
              <w:rPr>
                <w:rFonts w:cs="Arial"/>
                <w:sz w:val="20"/>
                <w:szCs w:val="20"/>
              </w:rPr>
              <w:t xml:space="preserve"> </w:t>
            </w:r>
            <w:r w:rsidRPr="00AE6C71">
              <w:rPr>
                <w:rFonts w:cs="Arial"/>
                <w:sz w:val="20"/>
                <w:szCs w:val="20"/>
              </w:rPr>
              <w:t xml:space="preserve">niżej wymienionych </w:t>
            </w:r>
            <w:r w:rsidRPr="00AE6C71">
              <w:rPr>
                <w:rFonts w:cs="Arial"/>
                <w:i/>
                <w:sz w:val="20"/>
                <w:szCs w:val="20"/>
              </w:rPr>
              <w:t>Wytycznych</w:t>
            </w:r>
            <w:r w:rsidRPr="00AE6C71">
              <w:rPr>
                <w:rFonts w:cs="Arial"/>
                <w:sz w:val="20"/>
                <w:szCs w:val="20"/>
              </w:rPr>
              <w:t>.</w:t>
            </w:r>
          </w:p>
          <w:p w:rsidR="000B4DC8" w:rsidRPr="00AE6C71" w:rsidRDefault="000B4DC8" w:rsidP="000B4DC8">
            <w:pPr>
              <w:spacing w:after="0" w:line="240" w:lineRule="auto"/>
              <w:rPr>
                <w:rFonts w:cs="Arial"/>
                <w:sz w:val="20"/>
                <w:szCs w:val="20"/>
              </w:rPr>
            </w:pPr>
            <w:r w:rsidRPr="00AE6C71">
              <w:rPr>
                <w:rFonts w:cs="Arial"/>
                <w:sz w:val="20"/>
                <w:szCs w:val="20"/>
              </w:rPr>
              <w:t>Szczegółowe warunki określają:</w:t>
            </w:r>
          </w:p>
          <w:p w:rsidR="000B4DC8" w:rsidRPr="00AE6C71" w:rsidRDefault="000B4DC8" w:rsidP="00001264">
            <w:pPr>
              <w:numPr>
                <w:ilvl w:val="0"/>
                <w:numId w:val="45"/>
              </w:numPr>
              <w:spacing w:after="0" w:line="240" w:lineRule="auto"/>
              <w:ind w:left="245" w:hanging="221"/>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2D2A97" w:rsidRPr="00AE6C71" w:rsidRDefault="000B4DC8" w:rsidP="00D870BF">
            <w:pPr>
              <w:numPr>
                <w:ilvl w:val="0"/>
                <w:numId w:val="405"/>
              </w:numPr>
              <w:tabs>
                <w:tab w:val="left" w:pos="318"/>
              </w:tabs>
              <w:spacing w:after="0" w:line="240" w:lineRule="auto"/>
              <w:ind w:left="318" w:right="284" w:hanging="283"/>
              <w:rPr>
                <w:rFonts w:ascii="Arial" w:hAnsi="Arial" w:cs="Arial"/>
                <w:sz w:val="20"/>
                <w:szCs w:val="20"/>
              </w:rPr>
            </w:pPr>
            <w:r w:rsidRPr="00AE6C71">
              <w:rPr>
                <w:rFonts w:cs="Arial"/>
                <w:sz w:val="20"/>
                <w:szCs w:val="20"/>
              </w:rPr>
              <w:t>każdorazowo regulamin konkursu.</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clear" w:pos="360"/>
                <w:tab w:val="left" w:pos="426"/>
              </w:tabs>
              <w:spacing w:after="0" w:line="240" w:lineRule="auto"/>
              <w:ind w:left="426" w:right="175"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ascii="Arial" w:hAnsi="Arial" w:cs="Arial"/>
                <w:sz w:val="20"/>
                <w:szCs w:val="20"/>
              </w:rPr>
            </w:pPr>
            <w:r w:rsidRPr="00AE6C71">
              <w:rPr>
                <w:rFonts w:cs="Arial"/>
                <w:sz w:val="20"/>
                <w:szCs w:val="20"/>
              </w:rPr>
              <w:t>Działanie 10.2</w:t>
            </w:r>
          </w:p>
        </w:tc>
        <w:tc>
          <w:tcPr>
            <w:tcW w:w="2686" w:type="pct"/>
            <w:gridSpan w:val="2"/>
            <w:tcBorders>
              <w:top w:val="single" w:sz="4" w:space="0" w:color="auto"/>
              <w:left w:val="single" w:sz="4" w:space="0" w:color="auto"/>
              <w:bottom w:val="single" w:sz="4" w:space="0" w:color="auto"/>
              <w:right w:val="single" w:sz="4" w:space="0" w:color="auto"/>
            </w:tcBorders>
            <w:hideMark/>
          </w:tcPr>
          <w:p w:rsidR="00A31375" w:rsidRPr="00AE6C71" w:rsidRDefault="00A31375" w:rsidP="00A31375">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445150">
              <w:rPr>
                <w:rFonts w:eastAsia="Times New Roman" w:cs="Calibri"/>
                <w:sz w:val="20"/>
                <w:szCs w:val="20"/>
                <w:lang w:eastAsia="pl-PL"/>
              </w:rPr>
              <w:br/>
            </w:r>
            <w:r w:rsidRPr="00AE6C71">
              <w:rPr>
                <w:rFonts w:eastAsia="Times New Roman" w:cs="Calibri"/>
                <w:sz w:val="20"/>
                <w:szCs w:val="20"/>
                <w:lang w:eastAsia="pl-PL"/>
              </w:rPr>
              <w:t xml:space="preserve">o wartości jednostkowej równej i wyższej niż 3 500 PLN netto (w ramach kosztów bezpośrednich) i cross – financingu, nie może przekroczyć 10% wydatków kwalifikowalnych projektu. </w:t>
            </w:r>
          </w:p>
          <w:p w:rsidR="00A31375" w:rsidRPr="00AE6C71" w:rsidRDefault="00A31375" w:rsidP="00A31375">
            <w:pPr>
              <w:spacing w:after="0" w:line="240" w:lineRule="auto"/>
              <w:ind w:left="113" w:right="284"/>
              <w:rPr>
                <w:rFonts w:cs="Calibri"/>
                <w:sz w:val="20"/>
                <w:szCs w:val="20"/>
              </w:rPr>
            </w:pPr>
            <w:r w:rsidRPr="00AE6C71">
              <w:rPr>
                <w:rFonts w:cs="Calibri"/>
                <w:sz w:val="20"/>
                <w:szCs w:val="20"/>
              </w:rPr>
              <w:t>Szczegółowe warunki określają:</w:t>
            </w:r>
          </w:p>
          <w:p w:rsidR="00A31375" w:rsidRPr="00AE6C71" w:rsidRDefault="00A31375" w:rsidP="00D870BF">
            <w:pPr>
              <w:numPr>
                <w:ilvl w:val="0"/>
                <w:numId w:val="453"/>
              </w:numPr>
              <w:tabs>
                <w:tab w:val="left" w:pos="407"/>
              </w:tabs>
              <w:spacing w:after="0" w:line="240" w:lineRule="auto"/>
              <w:ind w:left="407" w:right="284" w:hanging="284"/>
              <w:contextualSpacing/>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525FC4" w:rsidRPr="00AE6C71">
              <w:rPr>
                <w:rFonts w:cs="Arial"/>
                <w:i/>
                <w:sz w:val="20"/>
                <w:szCs w:val="20"/>
              </w:rPr>
              <w:t xml:space="preserve">ramach </w:t>
            </w:r>
            <w:r w:rsidRPr="00AE6C71">
              <w:rPr>
                <w:rFonts w:cs="Arial"/>
                <w:i/>
                <w:sz w:val="20"/>
                <w:szCs w:val="20"/>
              </w:rPr>
              <w:t xml:space="preserve">Europejskiego Funduszu Rozwoju Regionalnego, Europejskiego Funduszu Społecznego oraz Funduszu Spójności na lata 2014-2020, </w:t>
            </w:r>
          </w:p>
          <w:p w:rsidR="00846367" w:rsidRPr="00AE6C71" w:rsidRDefault="00A31375" w:rsidP="00A31375">
            <w:pPr>
              <w:spacing w:after="0" w:line="240" w:lineRule="auto"/>
              <w:ind w:left="113" w:right="175"/>
              <w:rPr>
                <w:rFonts w:cs="Arial"/>
                <w:sz w:val="20"/>
                <w:szCs w:val="20"/>
              </w:rPr>
            </w:pPr>
            <w:r w:rsidRPr="00AE6C71">
              <w:rPr>
                <w:rFonts w:cs="Arial"/>
                <w:sz w:val="20"/>
                <w:szCs w:val="20"/>
              </w:rPr>
              <w:t xml:space="preserve">- każdorazowo regulamin </w:t>
            </w:r>
            <w:r w:rsidR="009C449C" w:rsidRPr="00AE6C71">
              <w:rPr>
                <w:rFonts w:cs="Arial"/>
                <w:sz w:val="20"/>
                <w:szCs w:val="20"/>
              </w:rPr>
              <w:t>konkursu</w:t>
            </w:r>
          </w:p>
          <w:p w:rsidR="002D2A97" w:rsidRPr="00AE6C71" w:rsidRDefault="002D2A97" w:rsidP="009C449C">
            <w:pPr>
              <w:tabs>
                <w:tab w:val="left" w:pos="441"/>
              </w:tabs>
              <w:spacing w:after="0" w:line="240" w:lineRule="auto"/>
              <w:ind w:left="113" w:right="284"/>
              <w:rPr>
                <w:rFonts w:ascii="Arial" w:hAnsi="Arial" w:cs="Arial"/>
                <w:sz w:val="20"/>
                <w:szCs w:val="20"/>
              </w:rPr>
            </w:pP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clear" w:pos="360"/>
              </w:tabs>
              <w:suppressAutoHyphens/>
              <w:spacing w:after="0" w:line="240" w:lineRule="auto"/>
              <w:ind w:left="426" w:right="33" w:hanging="426"/>
              <w:rPr>
                <w:rFonts w:cs="Arial"/>
                <w:sz w:val="20"/>
                <w:szCs w:val="20"/>
              </w:rPr>
            </w:pPr>
            <w:r w:rsidRPr="00AE6C71">
              <w:rPr>
                <w:rFonts w:cs="Arial"/>
                <w:sz w:val="20"/>
                <w:szCs w:val="20"/>
              </w:rPr>
              <w:t xml:space="preserve">Warunki uwzględniania dochodu w projekcie </w:t>
            </w:r>
            <w:r w:rsidRPr="00AE6C71">
              <w:rPr>
                <w:rFonts w:cs="Arial"/>
                <w:sz w:val="20"/>
                <w:szCs w:val="20"/>
              </w:rPr>
              <w:br/>
              <w:t>(jeśli dotyczy)</w:t>
            </w: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cs="Arial"/>
                <w:sz w:val="20"/>
                <w:szCs w:val="20"/>
              </w:rPr>
            </w:pPr>
            <w:r w:rsidRPr="00AE6C71">
              <w:rPr>
                <w:rFonts w:cs="Arial"/>
                <w:sz w:val="20"/>
                <w:szCs w:val="20"/>
              </w:rPr>
              <w:t>Działanie 10.2</w:t>
            </w:r>
          </w:p>
        </w:tc>
        <w:tc>
          <w:tcPr>
            <w:tcW w:w="2686" w:type="pct"/>
            <w:gridSpan w:val="2"/>
            <w:tcBorders>
              <w:top w:val="single" w:sz="4" w:space="0" w:color="auto"/>
              <w:left w:val="single" w:sz="4" w:space="0" w:color="auto"/>
              <w:bottom w:val="single" w:sz="4" w:space="0" w:color="auto"/>
              <w:right w:val="single" w:sz="4" w:space="0" w:color="auto"/>
            </w:tcBorders>
            <w:hideMark/>
          </w:tcPr>
          <w:p w:rsidR="00D8267A" w:rsidRPr="00AE6C71" w:rsidRDefault="002D2A97" w:rsidP="00D8267A">
            <w:pPr>
              <w:spacing w:after="0" w:line="240" w:lineRule="auto"/>
              <w:ind w:left="113" w:right="284" w:hanging="78"/>
              <w:rPr>
                <w:rFonts w:cs="Arial"/>
                <w:sz w:val="20"/>
                <w:szCs w:val="20"/>
              </w:rPr>
            </w:pPr>
            <w:r w:rsidRPr="00AE6C71">
              <w:rPr>
                <w:rFonts w:cs="Arial"/>
                <w:sz w:val="20"/>
                <w:szCs w:val="20"/>
              </w:rPr>
              <w:t>Szczegółowe warunki określają</w:t>
            </w:r>
            <w:r w:rsidR="00D8267A" w:rsidRPr="00AE6C71">
              <w:rPr>
                <w:rFonts w:cs="Arial"/>
                <w:sz w:val="20"/>
                <w:szCs w:val="20"/>
              </w:rPr>
              <w:t>:</w:t>
            </w:r>
          </w:p>
          <w:p w:rsidR="002D2A97" w:rsidRPr="00AE6C71" w:rsidRDefault="002D2A97" w:rsidP="00001264">
            <w:pPr>
              <w:numPr>
                <w:ilvl w:val="0"/>
                <w:numId w:val="315"/>
              </w:numPr>
              <w:spacing w:after="0" w:line="240" w:lineRule="auto"/>
              <w:ind w:left="318" w:right="284" w:hanging="283"/>
              <w:rPr>
                <w:rFonts w:cs="Arial"/>
                <w:sz w:val="20"/>
                <w:szCs w:val="20"/>
              </w:rPr>
            </w:pPr>
            <w:r w:rsidRPr="00AE6C71">
              <w:rPr>
                <w:rFonts w:cs="Arial"/>
                <w:sz w:val="20"/>
                <w:szCs w:val="20"/>
              </w:rPr>
              <w:t>Wytyczne</w:t>
            </w:r>
            <w:r w:rsidR="00D8267A" w:rsidRPr="00AE6C71">
              <w:rPr>
                <w:rFonts w:cs="Arial"/>
                <w:sz w:val="20"/>
                <w:szCs w:val="20"/>
              </w:rPr>
              <w:t xml:space="preserve"> </w:t>
            </w:r>
            <w:r w:rsidRPr="00AE6C71">
              <w:rPr>
                <w:rFonts w:cs="Arial"/>
                <w:sz w:val="20"/>
                <w:szCs w:val="20"/>
              </w:rPr>
              <w:t xml:space="preserve">w zakresie kwalifikowalności wydatków </w:t>
            </w:r>
            <w:r w:rsidR="00E02AC3" w:rsidRPr="00AE6C71">
              <w:rPr>
                <w:rFonts w:cs="Arial"/>
                <w:sz w:val="20"/>
                <w:szCs w:val="20"/>
              </w:rPr>
              <w:br/>
            </w:r>
            <w:r w:rsidRPr="00AE6C71">
              <w:rPr>
                <w:rFonts w:cs="Arial"/>
                <w:sz w:val="20"/>
                <w:szCs w:val="20"/>
              </w:rPr>
              <w:t xml:space="preserve">w </w:t>
            </w:r>
            <w:r w:rsidR="00525FC4" w:rsidRPr="00AE6C71">
              <w:rPr>
                <w:rFonts w:cs="Arial"/>
                <w:sz w:val="20"/>
                <w:szCs w:val="20"/>
              </w:rPr>
              <w:t>ramach</w:t>
            </w:r>
            <w:r w:rsidRPr="00AE6C71">
              <w:rPr>
                <w:rFonts w:cs="Arial"/>
                <w:sz w:val="20"/>
                <w:szCs w:val="20"/>
              </w:rPr>
              <w:t xml:space="preserve"> Europejskiego Funduszu Rozwoju Regionalnego, Europejskiego Funduszu Społeczneg</w:t>
            </w:r>
            <w:r w:rsidRPr="00AE6C71">
              <w:rPr>
                <w:rFonts w:cs="Arial"/>
                <w:i/>
                <w:sz w:val="20"/>
                <w:szCs w:val="20"/>
              </w:rPr>
              <w:t>o oraz Funduszu Spójności na lata 2014-2020.</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clear" w:pos="360"/>
                <w:tab w:val="left" w:pos="426"/>
              </w:tabs>
              <w:suppressAutoHyphens/>
              <w:spacing w:after="0" w:line="240" w:lineRule="auto"/>
              <w:ind w:left="426" w:right="33" w:hanging="426"/>
              <w:rPr>
                <w:rFonts w:cs="Arial"/>
                <w:sz w:val="20"/>
                <w:szCs w:val="20"/>
              </w:rPr>
            </w:pPr>
            <w:r w:rsidRPr="00AE6C71">
              <w:rPr>
                <w:rFonts w:cs="Arial"/>
                <w:sz w:val="20"/>
                <w:szCs w:val="20"/>
              </w:rPr>
              <w:t>Warunki stosowania uproszczonych form rozliczania wydatków i planowany zakres systemu zaliczek</w:t>
            </w: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cs="Arial"/>
                <w:sz w:val="20"/>
                <w:szCs w:val="20"/>
              </w:rPr>
            </w:pPr>
            <w:r w:rsidRPr="00AE6C71">
              <w:rPr>
                <w:rFonts w:cs="Arial"/>
                <w:sz w:val="20"/>
                <w:szCs w:val="20"/>
              </w:rPr>
              <w:t>Działanie 10.2</w:t>
            </w:r>
          </w:p>
        </w:tc>
        <w:tc>
          <w:tcPr>
            <w:tcW w:w="268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A80895">
            <w:pPr>
              <w:spacing w:after="0" w:line="240" w:lineRule="auto"/>
              <w:ind w:left="113" w:right="284" w:hanging="78"/>
              <w:rPr>
                <w:rFonts w:cs="Arial"/>
                <w:sz w:val="20"/>
                <w:szCs w:val="20"/>
              </w:rPr>
            </w:pPr>
            <w:r w:rsidRPr="00AE6C71">
              <w:rPr>
                <w:rFonts w:cs="Arial"/>
                <w:sz w:val="20"/>
                <w:szCs w:val="20"/>
              </w:rPr>
              <w:t>Szczegółowe warunki określają:</w:t>
            </w:r>
          </w:p>
          <w:p w:rsidR="002D2A97" w:rsidRPr="00AE6C71" w:rsidRDefault="002D2A97" w:rsidP="00D870BF">
            <w:pPr>
              <w:numPr>
                <w:ilvl w:val="0"/>
                <w:numId w:val="406"/>
              </w:numPr>
              <w:tabs>
                <w:tab w:val="left" w:pos="318"/>
              </w:tabs>
              <w:spacing w:after="0" w:line="240" w:lineRule="auto"/>
              <w:ind w:left="318" w:right="284" w:hanging="283"/>
              <w:rPr>
                <w:rFonts w:cs="Arial"/>
                <w:sz w:val="20"/>
                <w:szCs w:val="20"/>
              </w:rPr>
            </w:pPr>
            <w:r w:rsidRPr="00AE6C71">
              <w:rPr>
                <w:rFonts w:cs="Arial"/>
                <w:sz w:val="20"/>
                <w:szCs w:val="20"/>
              </w:rPr>
              <w:t>Wytyczne w zakresie kwalifikowalności wydatków Europejskiego Funduszu Rozwoju Regionalnego, Europejskiego Funduszu Społecznego oraz Funduszu Spójności na lata 2014-2020;</w:t>
            </w:r>
          </w:p>
          <w:p w:rsidR="002D2A97" w:rsidRPr="00AE6C71" w:rsidRDefault="002D2A97" w:rsidP="00D870BF">
            <w:pPr>
              <w:numPr>
                <w:ilvl w:val="0"/>
                <w:numId w:val="406"/>
              </w:numPr>
              <w:tabs>
                <w:tab w:val="left" w:pos="318"/>
              </w:tabs>
              <w:spacing w:after="0" w:line="240" w:lineRule="auto"/>
              <w:ind w:left="318" w:right="284" w:hanging="283"/>
              <w:rPr>
                <w:rFonts w:cs="Arial"/>
                <w:sz w:val="20"/>
                <w:szCs w:val="20"/>
              </w:rPr>
            </w:pPr>
            <w:r w:rsidRPr="00AE6C71">
              <w:rPr>
                <w:rFonts w:cs="Arial"/>
                <w:sz w:val="20"/>
                <w:szCs w:val="20"/>
              </w:rPr>
              <w:t>regulamin konkursu.</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clear" w:pos="360"/>
                <w:tab w:val="left" w:pos="426"/>
              </w:tabs>
              <w:suppressAutoHyphens/>
              <w:spacing w:after="0" w:line="240" w:lineRule="auto"/>
              <w:ind w:left="426" w:right="33" w:hanging="426"/>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i/>
                <w:sz w:val="20"/>
                <w:szCs w:val="20"/>
              </w:rPr>
              <w:br/>
            </w:r>
            <w:r w:rsidRPr="00AE6C71">
              <w:rPr>
                <w:rFonts w:cs="Arial"/>
                <w:sz w:val="20"/>
                <w:szCs w:val="20"/>
              </w:rPr>
              <w:t>(rodzaj i przeznaczenie pomocy, unijna lub krajowa podstawa prawna)</w:t>
            </w:r>
            <w:r w:rsidRPr="00AE6C71">
              <w:rPr>
                <w:rStyle w:val="Odwoanieprzypisudolnego"/>
                <w:rFonts w:cs="Arial"/>
                <w:sz w:val="20"/>
                <w:szCs w:val="20"/>
              </w:rPr>
              <w:t xml:space="preserve"> </w:t>
            </w: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cs="Arial"/>
                <w:sz w:val="20"/>
                <w:szCs w:val="20"/>
              </w:rPr>
            </w:pPr>
            <w:r w:rsidRPr="00AE6C71">
              <w:rPr>
                <w:rFonts w:cs="Arial"/>
                <w:sz w:val="20"/>
                <w:szCs w:val="20"/>
              </w:rPr>
              <w:t xml:space="preserve">Działanie 10.2                                                                                                                                                                                  </w:t>
            </w:r>
          </w:p>
        </w:tc>
        <w:tc>
          <w:tcPr>
            <w:tcW w:w="268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A80895">
            <w:pPr>
              <w:tabs>
                <w:tab w:val="left" w:pos="5138"/>
              </w:tabs>
              <w:spacing w:after="0" w:line="240" w:lineRule="auto"/>
              <w:ind w:left="113" w:right="33"/>
              <w:rPr>
                <w:rFonts w:cs="Arial"/>
                <w:sz w:val="20"/>
                <w:szCs w:val="20"/>
              </w:rPr>
            </w:pPr>
            <w:r w:rsidRPr="00AE6C71">
              <w:rPr>
                <w:rFonts w:cs="Arial"/>
                <w:sz w:val="20"/>
                <w:szCs w:val="20"/>
                <w:u w:val="single"/>
              </w:rPr>
              <w:t>O ile dotyczy</w:t>
            </w:r>
            <w:r w:rsidRPr="00AE6C71">
              <w:rPr>
                <w:rFonts w:cs="Arial"/>
                <w:sz w:val="20"/>
                <w:szCs w:val="20"/>
              </w:rPr>
              <w:t>:</w:t>
            </w:r>
          </w:p>
          <w:p w:rsidR="002D2A97" w:rsidRPr="00AE6C71" w:rsidRDefault="002D2A97" w:rsidP="00A80895">
            <w:pPr>
              <w:tabs>
                <w:tab w:val="left" w:pos="5138"/>
              </w:tabs>
              <w:spacing w:after="0" w:line="240" w:lineRule="auto"/>
              <w:ind w:left="113" w:right="33"/>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/pomoc publiczna na szkolenia i/lub doradztwo/lub subsydiowane zatrudnienie.</w:t>
            </w:r>
          </w:p>
          <w:p w:rsidR="002D2A97" w:rsidRPr="00B245D2" w:rsidRDefault="002D2A97" w:rsidP="000640F7">
            <w:pPr>
              <w:numPr>
                <w:ilvl w:val="0"/>
                <w:numId w:val="81"/>
              </w:numPr>
              <w:tabs>
                <w:tab w:val="left" w:pos="455"/>
                <w:tab w:val="left" w:pos="5138"/>
              </w:tabs>
              <w:spacing w:after="0" w:line="240" w:lineRule="auto"/>
              <w:ind w:right="33"/>
              <w:contextualSpacing/>
              <w:rPr>
                <w:rFonts w:cs="Arial"/>
                <w:i/>
                <w:sz w:val="20"/>
                <w:szCs w:val="20"/>
              </w:rPr>
            </w:pPr>
            <w:r w:rsidRPr="00B245D2">
              <w:rPr>
                <w:rFonts w:cs="Arial"/>
                <w:i/>
                <w:sz w:val="20"/>
                <w:szCs w:val="20"/>
              </w:rPr>
              <w:t xml:space="preserve">Rozporządzenia Komisji (UE) nr 1407/2013 z dnia18.12.2013 r. w sprawie stosowania art. 107i 108 Traktatu o funkcjonowaniu Unii Europejskiej do pomocy de minimis, </w:t>
            </w:r>
          </w:p>
          <w:p w:rsidR="008C72F2" w:rsidRDefault="002D2A97" w:rsidP="005F30D1">
            <w:pPr>
              <w:numPr>
                <w:ilvl w:val="0"/>
                <w:numId w:val="81"/>
              </w:numPr>
              <w:tabs>
                <w:tab w:val="left" w:pos="455"/>
                <w:tab w:val="left" w:pos="5138"/>
              </w:tabs>
              <w:spacing w:after="0" w:line="240" w:lineRule="auto"/>
              <w:ind w:right="33"/>
              <w:contextualSpacing/>
              <w:rPr>
                <w:rFonts w:cs="Arial"/>
                <w:i/>
                <w:sz w:val="20"/>
                <w:szCs w:val="20"/>
              </w:rPr>
            </w:pPr>
            <w:r w:rsidRPr="00B245D2">
              <w:rPr>
                <w:rFonts w:cs="Arial"/>
                <w:i/>
                <w:sz w:val="20"/>
                <w:szCs w:val="20"/>
              </w:rPr>
              <w:t>Rozporządzenia Komisji (UE) nr 651/2014 z dnia 17.06.2014 r. uznające niektóre rodzaje pomocy za zgodne z rynkiem wewnętrznym</w:t>
            </w:r>
            <w:r w:rsidR="00A80895" w:rsidRPr="00B245D2">
              <w:rPr>
                <w:rFonts w:cs="Arial"/>
                <w:i/>
                <w:sz w:val="20"/>
                <w:szCs w:val="20"/>
              </w:rPr>
              <w:t xml:space="preserve"> </w:t>
            </w:r>
            <w:r w:rsidRPr="00B245D2">
              <w:rPr>
                <w:rFonts w:cs="Arial"/>
                <w:i/>
                <w:sz w:val="20"/>
                <w:szCs w:val="20"/>
              </w:rPr>
              <w:t xml:space="preserve">w zastosowaniu art. 107 i 108 Traktatu, </w:t>
            </w:r>
          </w:p>
          <w:p w:rsidR="008C72F2" w:rsidRPr="005F30D1" w:rsidRDefault="00846367" w:rsidP="005F30D1">
            <w:pPr>
              <w:numPr>
                <w:ilvl w:val="0"/>
                <w:numId w:val="81"/>
              </w:numPr>
              <w:tabs>
                <w:tab w:val="left" w:pos="455"/>
                <w:tab w:val="left" w:pos="5138"/>
              </w:tabs>
              <w:spacing w:after="0" w:line="240" w:lineRule="auto"/>
              <w:ind w:right="33"/>
              <w:contextualSpacing/>
              <w:rPr>
                <w:rFonts w:cs="Arial"/>
                <w:i/>
                <w:sz w:val="20"/>
                <w:szCs w:val="20"/>
              </w:rPr>
            </w:pPr>
            <w:r w:rsidRPr="00B245D2">
              <w:rPr>
                <w:rFonts w:cs="Arial"/>
                <w:i/>
                <w:sz w:val="20"/>
                <w:szCs w:val="20"/>
              </w:rPr>
              <w:t>Rozporządzenie MIiR  z dnia 2 lipca 2015 r. w sprawie udzielania pomocy de minimis oraz pomocy publicznej w ramach programów operacyjnych finansowanych z Europejskiego Funduszu Społecznego na lata 2014 – 2020,</w:t>
            </w:r>
          </w:p>
          <w:p w:rsidR="008C72F2" w:rsidRDefault="002D2A97" w:rsidP="005F30D1">
            <w:pPr>
              <w:numPr>
                <w:ilvl w:val="0"/>
                <w:numId w:val="81"/>
              </w:numPr>
              <w:tabs>
                <w:tab w:val="left" w:pos="455"/>
                <w:tab w:val="left" w:pos="5138"/>
              </w:tabs>
              <w:spacing w:after="0" w:line="240" w:lineRule="auto"/>
              <w:ind w:right="33"/>
              <w:contextualSpacing/>
              <w:rPr>
                <w:rFonts w:cs="Arial"/>
                <w:i/>
                <w:sz w:val="20"/>
                <w:szCs w:val="20"/>
              </w:rPr>
            </w:pPr>
            <w:r w:rsidRPr="00B245D2">
              <w:rPr>
                <w:rFonts w:cs="Arial"/>
                <w:i/>
                <w:sz w:val="20"/>
                <w:szCs w:val="20"/>
              </w:rPr>
              <w:t xml:space="preserve">Rozporządzenie Ministra Pracy i Polityki Społecznej </w:t>
            </w:r>
            <w:r w:rsidR="00445150" w:rsidRPr="00B245D2">
              <w:rPr>
                <w:rFonts w:cs="Arial"/>
                <w:i/>
                <w:sz w:val="20"/>
                <w:szCs w:val="20"/>
              </w:rPr>
              <w:br/>
            </w:r>
            <w:r w:rsidRPr="00B245D2">
              <w:rPr>
                <w:rFonts w:cs="Arial"/>
                <w:i/>
                <w:sz w:val="20"/>
                <w:szCs w:val="20"/>
              </w:rPr>
              <w:t>z dnia 24 czerwca 2014 r. w sprawie organizowania prac interwencyjnychi robót publicznych oraz jednorazowej refundacji kosztów z tytułu opłaconych składek na ubezpieczenia społeczne,</w:t>
            </w:r>
          </w:p>
          <w:p w:rsidR="002D2A97" w:rsidRPr="00AE6C71" w:rsidRDefault="00B245D2" w:rsidP="00B245D2">
            <w:pPr>
              <w:numPr>
                <w:ilvl w:val="0"/>
                <w:numId w:val="81"/>
              </w:numPr>
              <w:tabs>
                <w:tab w:val="left" w:pos="318"/>
                <w:tab w:val="left" w:pos="5138"/>
              </w:tabs>
              <w:spacing w:after="0" w:line="240" w:lineRule="auto"/>
              <w:ind w:right="33"/>
              <w:rPr>
                <w:rFonts w:cs="Arial"/>
                <w:sz w:val="20"/>
                <w:szCs w:val="20"/>
              </w:rPr>
            </w:pPr>
            <w:r>
              <w:rPr>
                <w:rFonts w:cs="Arial"/>
                <w:i/>
                <w:sz w:val="20"/>
                <w:szCs w:val="20"/>
              </w:rPr>
              <w:t xml:space="preserve"> </w:t>
            </w:r>
            <w:r w:rsidR="00B07DC9" w:rsidRPr="005F30D1">
              <w:rPr>
                <w:rFonts w:cs="Arial"/>
                <w:i/>
                <w:sz w:val="20"/>
                <w:szCs w:val="20"/>
              </w:rPr>
              <w:t>Rozporządzenie Ministra Rodziny, Pracy i Polityki Społecznej z dnia 14 lipca 2017 r. w sprawie dokonywania z Funduszu Pracy refundacji kosztów wyposażenia lub doposażenia stanowiska pracy oraz przyznawania środków na podjęcie działalności gospodarczej.</w:t>
            </w:r>
          </w:p>
        </w:tc>
      </w:tr>
      <w:tr w:rsidR="009061FC" w:rsidRPr="00AE6C71" w:rsidTr="00D67B87">
        <w:trPr>
          <w:trHeight w:val="1709"/>
        </w:trPr>
        <w:tc>
          <w:tcPr>
            <w:tcW w:w="1219" w:type="pct"/>
            <w:tcBorders>
              <w:top w:val="single" w:sz="4" w:space="0" w:color="auto"/>
              <w:left w:val="single" w:sz="4" w:space="0" w:color="auto"/>
              <w:bottom w:val="single" w:sz="4" w:space="0" w:color="auto"/>
              <w:right w:val="single" w:sz="4" w:space="0" w:color="auto"/>
            </w:tcBorders>
            <w:hideMark/>
          </w:tcPr>
          <w:p w:rsidR="009061FC" w:rsidRPr="00AE6C71" w:rsidRDefault="009061FC" w:rsidP="00001264">
            <w:pPr>
              <w:numPr>
                <w:ilvl w:val="0"/>
                <w:numId w:val="312"/>
              </w:numPr>
              <w:tabs>
                <w:tab w:val="left" w:pos="426"/>
              </w:tabs>
              <w:spacing w:after="0" w:line="240" w:lineRule="auto"/>
              <w:ind w:left="426" w:right="33" w:hanging="426"/>
              <w:rPr>
                <w:rFonts w:cs="Arial"/>
                <w:sz w:val="20"/>
                <w:szCs w:val="20"/>
              </w:rPr>
            </w:pPr>
            <w:r w:rsidRPr="00AE6C71">
              <w:rPr>
                <w:rFonts w:cs="Arial"/>
                <w:sz w:val="20"/>
                <w:szCs w:val="20"/>
              </w:rPr>
              <w:t xml:space="preserve"> Maksymalny % poziom dofinansowania UE wydatków kwalifikowalnych na poziomie projektu </w:t>
            </w:r>
            <w:r w:rsidRPr="00AE6C71">
              <w:rPr>
                <w:rFonts w:cs="Arial"/>
                <w:sz w:val="20"/>
                <w:szCs w:val="20"/>
              </w:rPr>
              <w:br/>
              <w:t xml:space="preserve">(jeśli dotyczy) </w:t>
            </w:r>
          </w:p>
        </w:tc>
        <w:tc>
          <w:tcPr>
            <w:tcW w:w="1095" w:type="pct"/>
            <w:gridSpan w:val="4"/>
            <w:tcBorders>
              <w:top w:val="single" w:sz="4" w:space="0" w:color="auto"/>
              <w:left w:val="single" w:sz="4" w:space="0" w:color="auto"/>
              <w:right w:val="single" w:sz="4" w:space="0" w:color="auto"/>
            </w:tcBorders>
          </w:tcPr>
          <w:p w:rsidR="009061FC" w:rsidRPr="00AE6C71" w:rsidRDefault="009061FC" w:rsidP="003C2FE3">
            <w:pPr>
              <w:spacing w:after="0" w:line="240" w:lineRule="auto"/>
              <w:ind w:left="113" w:right="284"/>
              <w:rPr>
                <w:rFonts w:cs="Arial"/>
                <w:sz w:val="20"/>
                <w:szCs w:val="20"/>
              </w:rPr>
            </w:pPr>
            <w:r w:rsidRPr="00AE6C71">
              <w:rPr>
                <w:rFonts w:cs="Arial"/>
                <w:sz w:val="20"/>
                <w:szCs w:val="20"/>
              </w:rPr>
              <w:t>Poddziałanie 10.2.1</w:t>
            </w:r>
          </w:p>
          <w:p w:rsidR="009061FC" w:rsidRPr="00AE6C71" w:rsidRDefault="009061FC" w:rsidP="003C2FE3">
            <w:pPr>
              <w:spacing w:after="0" w:line="240" w:lineRule="auto"/>
              <w:ind w:left="113" w:right="284"/>
              <w:rPr>
                <w:rFonts w:cs="Arial"/>
                <w:sz w:val="20"/>
                <w:szCs w:val="20"/>
              </w:rPr>
            </w:pPr>
          </w:p>
        </w:tc>
        <w:tc>
          <w:tcPr>
            <w:tcW w:w="2686" w:type="pct"/>
            <w:gridSpan w:val="2"/>
            <w:tcBorders>
              <w:top w:val="single" w:sz="4" w:space="0" w:color="auto"/>
              <w:left w:val="single" w:sz="4" w:space="0" w:color="auto"/>
              <w:right w:val="single" w:sz="4" w:space="0" w:color="auto"/>
            </w:tcBorders>
          </w:tcPr>
          <w:p w:rsidR="009061FC" w:rsidRPr="00AE6C71" w:rsidRDefault="009061FC" w:rsidP="003C2FE3">
            <w:pPr>
              <w:spacing w:after="0" w:line="240" w:lineRule="auto"/>
              <w:ind w:left="113" w:right="284"/>
              <w:rPr>
                <w:rFonts w:cs="Arial"/>
                <w:sz w:val="20"/>
                <w:szCs w:val="20"/>
              </w:rPr>
            </w:pPr>
            <w:r w:rsidRPr="00AE6C71">
              <w:rPr>
                <w:rFonts w:cs="Arial"/>
                <w:sz w:val="20"/>
                <w:szCs w:val="20"/>
              </w:rPr>
              <w:t>85%</w:t>
            </w:r>
          </w:p>
          <w:p w:rsidR="009061FC" w:rsidRPr="00AE6C71" w:rsidRDefault="009061FC" w:rsidP="003C2FE3">
            <w:pPr>
              <w:spacing w:after="0" w:line="240" w:lineRule="auto"/>
              <w:ind w:left="113" w:right="284"/>
              <w:rPr>
                <w:rFonts w:cs="Arial"/>
                <w:sz w:val="20"/>
                <w:szCs w:val="20"/>
              </w:rPr>
            </w:pPr>
          </w:p>
        </w:tc>
      </w:tr>
      <w:tr w:rsidR="009061FC" w:rsidRPr="00AE6C71" w:rsidTr="00D67B87">
        <w:trPr>
          <w:trHeight w:val="3906"/>
        </w:trPr>
        <w:tc>
          <w:tcPr>
            <w:tcW w:w="1219" w:type="pct"/>
            <w:tcBorders>
              <w:top w:val="single" w:sz="4" w:space="0" w:color="auto"/>
              <w:left w:val="single" w:sz="4" w:space="0" w:color="auto"/>
              <w:bottom w:val="single" w:sz="4" w:space="0" w:color="auto"/>
              <w:right w:val="single" w:sz="4" w:space="0" w:color="auto"/>
            </w:tcBorders>
            <w:hideMark/>
          </w:tcPr>
          <w:p w:rsidR="009061FC" w:rsidRPr="00AE6C71" w:rsidRDefault="009061FC" w:rsidP="00001264">
            <w:pPr>
              <w:numPr>
                <w:ilvl w:val="0"/>
                <w:numId w:val="312"/>
              </w:numPr>
              <w:tabs>
                <w:tab w:val="left" w:pos="426"/>
              </w:tabs>
              <w:spacing w:after="0" w:line="240" w:lineRule="auto"/>
              <w:ind w:left="426" w:right="33" w:hanging="426"/>
              <w:rPr>
                <w:rFonts w:cs="Arial"/>
                <w:sz w:val="20"/>
                <w:szCs w:val="20"/>
              </w:rPr>
            </w:pPr>
            <w:r w:rsidRPr="00AE6C71">
              <w:rPr>
                <w:rFonts w:cs="Arial"/>
                <w:sz w:val="20"/>
                <w:szCs w:val="20"/>
              </w:rPr>
              <w:t xml:space="preserve"> 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r w:rsidRPr="00AE6C71">
              <w:rPr>
                <w:rFonts w:cs="Arial"/>
                <w:sz w:val="20"/>
                <w:szCs w:val="20"/>
              </w:rPr>
              <w:br/>
              <w:t xml:space="preserve">(jeśli dotyczy) </w:t>
            </w:r>
          </w:p>
        </w:tc>
        <w:tc>
          <w:tcPr>
            <w:tcW w:w="1095" w:type="pct"/>
            <w:gridSpan w:val="4"/>
            <w:tcBorders>
              <w:top w:val="single" w:sz="4" w:space="0" w:color="auto"/>
              <w:left w:val="single" w:sz="4" w:space="0" w:color="auto"/>
              <w:right w:val="single" w:sz="4" w:space="0" w:color="auto"/>
            </w:tcBorders>
          </w:tcPr>
          <w:p w:rsidR="009061FC" w:rsidRPr="00AE6C71" w:rsidRDefault="009061FC" w:rsidP="003C2FE3">
            <w:pPr>
              <w:spacing w:after="0" w:line="240" w:lineRule="auto"/>
              <w:ind w:left="113" w:right="284"/>
              <w:rPr>
                <w:rFonts w:cs="Arial"/>
                <w:sz w:val="20"/>
                <w:szCs w:val="20"/>
              </w:rPr>
            </w:pPr>
            <w:r w:rsidRPr="00AE6C71">
              <w:rPr>
                <w:rFonts w:cs="Arial"/>
                <w:sz w:val="20"/>
                <w:szCs w:val="20"/>
              </w:rPr>
              <w:t>Poddziałanie 10.2.1</w:t>
            </w:r>
          </w:p>
          <w:p w:rsidR="009061FC" w:rsidRPr="00AE6C71" w:rsidRDefault="009061FC" w:rsidP="003C2FE3">
            <w:pPr>
              <w:spacing w:after="0" w:line="240" w:lineRule="auto"/>
              <w:ind w:left="113" w:right="284"/>
              <w:rPr>
                <w:rFonts w:cs="Arial"/>
                <w:sz w:val="20"/>
                <w:szCs w:val="20"/>
              </w:rPr>
            </w:pPr>
          </w:p>
        </w:tc>
        <w:tc>
          <w:tcPr>
            <w:tcW w:w="2686" w:type="pct"/>
            <w:gridSpan w:val="2"/>
            <w:tcBorders>
              <w:top w:val="single" w:sz="4" w:space="0" w:color="auto"/>
              <w:left w:val="single" w:sz="4" w:space="0" w:color="auto"/>
              <w:right w:val="single" w:sz="4" w:space="0" w:color="auto"/>
            </w:tcBorders>
          </w:tcPr>
          <w:p w:rsidR="009061FC" w:rsidRPr="00AE6C71" w:rsidRDefault="009061FC" w:rsidP="003C2FE3">
            <w:pPr>
              <w:spacing w:after="0" w:line="240" w:lineRule="auto"/>
              <w:ind w:left="113" w:right="284"/>
              <w:rPr>
                <w:rFonts w:cs="Arial"/>
                <w:sz w:val="20"/>
                <w:szCs w:val="20"/>
              </w:rPr>
            </w:pPr>
            <w:r w:rsidRPr="00AE6C71">
              <w:rPr>
                <w:rFonts w:cs="Arial"/>
                <w:sz w:val="20"/>
                <w:szCs w:val="20"/>
              </w:rPr>
              <w:t>95%</w:t>
            </w:r>
          </w:p>
          <w:p w:rsidR="009061FC" w:rsidRPr="00AE6C71" w:rsidRDefault="009061FC" w:rsidP="000572AB">
            <w:pPr>
              <w:spacing w:after="0" w:line="240" w:lineRule="auto"/>
              <w:ind w:left="113" w:right="284"/>
              <w:rPr>
                <w:rFonts w:cs="Arial"/>
                <w:sz w:val="20"/>
                <w:szCs w:val="20"/>
              </w:rPr>
            </w:pPr>
          </w:p>
        </w:tc>
      </w:tr>
      <w:tr w:rsidR="009061FC" w:rsidRPr="00AE6C71" w:rsidTr="00D67B87">
        <w:trPr>
          <w:trHeight w:val="993"/>
        </w:trPr>
        <w:tc>
          <w:tcPr>
            <w:tcW w:w="1219" w:type="pct"/>
            <w:tcBorders>
              <w:top w:val="single" w:sz="4" w:space="0" w:color="auto"/>
              <w:left w:val="single" w:sz="4" w:space="0" w:color="auto"/>
              <w:bottom w:val="single" w:sz="4" w:space="0" w:color="auto"/>
              <w:right w:val="single" w:sz="4" w:space="0" w:color="auto"/>
            </w:tcBorders>
            <w:hideMark/>
          </w:tcPr>
          <w:p w:rsidR="009061FC" w:rsidRPr="00AE6C71" w:rsidRDefault="009061FC" w:rsidP="00001264">
            <w:pPr>
              <w:numPr>
                <w:ilvl w:val="0"/>
                <w:numId w:val="312"/>
              </w:numPr>
              <w:tabs>
                <w:tab w:val="left" w:pos="426"/>
              </w:tabs>
              <w:spacing w:after="0" w:line="240" w:lineRule="auto"/>
              <w:ind w:left="426" w:right="33" w:hanging="426"/>
              <w:rPr>
                <w:rFonts w:cs="Arial"/>
                <w:sz w:val="20"/>
                <w:szCs w:val="20"/>
              </w:rPr>
            </w:pPr>
            <w:r w:rsidRPr="00AE6C71">
              <w:rPr>
                <w:rFonts w:cs="Arial"/>
                <w:sz w:val="20"/>
                <w:szCs w:val="20"/>
              </w:rPr>
              <w:t xml:space="preserve"> Minimalny wkład własny beneficjenta jako % wydatków kwalifikowalnych </w:t>
            </w:r>
          </w:p>
        </w:tc>
        <w:tc>
          <w:tcPr>
            <w:tcW w:w="1095" w:type="pct"/>
            <w:gridSpan w:val="4"/>
            <w:tcBorders>
              <w:top w:val="single" w:sz="4" w:space="0" w:color="auto"/>
              <w:left w:val="single" w:sz="4" w:space="0" w:color="auto"/>
              <w:right w:val="single" w:sz="4" w:space="0" w:color="auto"/>
            </w:tcBorders>
          </w:tcPr>
          <w:p w:rsidR="009061FC" w:rsidRPr="00AE6C71" w:rsidRDefault="009061FC" w:rsidP="003C2FE3">
            <w:pPr>
              <w:spacing w:after="0" w:line="240" w:lineRule="auto"/>
              <w:ind w:left="113" w:right="284"/>
              <w:rPr>
                <w:rFonts w:cs="Arial"/>
                <w:sz w:val="20"/>
                <w:szCs w:val="20"/>
              </w:rPr>
            </w:pPr>
            <w:r w:rsidRPr="00AE6C71">
              <w:rPr>
                <w:rFonts w:cs="Arial"/>
                <w:sz w:val="20"/>
                <w:szCs w:val="20"/>
              </w:rPr>
              <w:t>Poddziałanie 10.2.1</w:t>
            </w:r>
          </w:p>
          <w:p w:rsidR="009061FC" w:rsidRPr="00AE6C71" w:rsidRDefault="009061FC" w:rsidP="003C2FE3">
            <w:pPr>
              <w:spacing w:after="0" w:line="240" w:lineRule="auto"/>
              <w:ind w:left="113" w:right="284"/>
              <w:rPr>
                <w:rFonts w:cs="Arial"/>
                <w:sz w:val="20"/>
                <w:szCs w:val="20"/>
              </w:rPr>
            </w:pPr>
          </w:p>
        </w:tc>
        <w:tc>
          <w:tcPr>
            <w:tcW w:w="2686" w:type="pct"/>
            <w:gridSpan w:val="2"/>
            <w:tcBorders>
              <w:top w:val="single" w:sz="4" w:space="0" w:color="auto"/>
              <w:left w:val="single" w:sz="4" w:space="0" w:color="auto"/>
              <w:right w:val="single" w:sz="4" w:space="0" w:color="auto"/>
            </w:tcBorders>
          </w:tcPr>
          <w:p w:rsidR="009061FC" w:rsidRPr="00AE6C71" w:rsidRDefault="009061FC" w:rsidP="003C2FE3">
            <w:pPr>
              <w:spacing w:after="0" w:line="240" w:lineRule="auto"/>
              <w:ind w:left="113" w:right="284"/>
              <w:rPr>
                <w:rFonts w:cs="Arial"/>
                <w:sz w:val="20"/>
                <w:szCs w:val="20"/>
              </w:rPr>
            </w:pPr>
            <w:r w:rsidRPr="00AE6C71">
              <w:rPr>
                <w:rFonts w:cs="Arial"/>
                <w:sz w:val="20"/>
                <w:szCs w:val="20"/>
              </w:rPr>
              <w:t>5%</w:t>
            </w:r>
            <w:r w:rsidRPr="00AE6C71">
              <w:rPr>
                <w:rStyle w:val="Odwoanieprzypisudolnego"/>
                <w:sz w:val="20"/>
                <w:szCs w:val="20"/>
              </w:rPr>
              <w:footnoteReference w:id="260"/>
            </w:r>
          </w:p>
          <w:p w:rsidR="009061FC" w:rsidRPr="00AE6C71" w:rsidRDefault="009061FC" w:rsidP="000572AB">
            <w:pPr>
              <w:spacing w:after="0" w:line="240" w:lineRule="auto"/>
              <w:ind w:left="113" w:right="284"/>
              <w:rPr>
                <w:rFonts w:cs="Arial"/>
                <w:sz w:val="20"/>
                <w:szCs w:val="20"/>
              </w:rPr>
            </w:pPr>
          </w:p>
        </w:tc>
      </w:tr>
      <w:tr w:rsidR="009061FC" w:rsidRPr="00AE6C71" w:rsidTr="00D67B87">
        <w:trPr>
          <w:trHeight w:val="1221"/>
        </w:trPr>
        <w:tc>
          <w:tcPr>
            <w:tcW w:w="1219" w:type="pct"/>
            <w:tcBorders>
              <w:top w:val="single" w:sz="4" w:space="0" w:color="auto"/>
              <w:left w:val="single" w:sz="4" w:space="0" w:color="auto"/>
              <w:bottom w:val="single" w:sz="4" w:space="0" w:color="auto"/>
              <w:right w:val="single" w:sz="4" w:space="0" w:color="auto"/>
            </w:tcBorders>
            <w:hideMark/>
          </w:tcPr>
          <w:p w:rsidR="009061FC" w:rsidRPr="00AE6C71" w:rsidRDefault="009061FC" w:rsidP="00001264">
            <w:pPr>
              <w:numPr>
                <w:ilvl w:val="0"/>
                <w:numId w:val="312"/>
              </w:numPr>
              <w:tabs>
                <w:tab w:val="clear" w:pos="360"/>
                <w:tab w:val="num" w:pos="426"/>
                <w:tab w:val="left" w:pos="2127"/>
              </w:tabs>
              <w:suppressAutoHyphens/>
              <w:spacing w:after="0" w:line="240" w:lineRule="auto"/>
              <w:ind w:left="425" w:right="33" w:hanging="426"/>
              <w:rPr>
                <w:rFonts w:ascii="Arial" w:hAnsi="Arial" w:cs="Arial"/>
                <w:sz w:val="20"/>
                <w:szCs w:val="20"/>
              </w:rPr>
            </w:pPr>
            <w:r w:rsidRPr="00AE6C71">
              <w:rPr>
                <w:rFonts w:cs="Arial"/>
                <w:sz w:val="20"/>
                <w:szCs w:val="20"/>
              </w:rPr>
              <w:t xml:space="preserve">Minimalna i maksymalna wartość projektu (PLN) </w:t>
            </w:r>
            <w:r w:rsidRPr="00AE6C71">
              <w:rPr>
                <w:rFonts w:cs="Arial"/>
                <w:sz w:val="20"/>
                <w:szCs w:val="20"/>
              </w:rPr>
              <w:br/>
              <w:t xml:space="preserve">(jeśli dotyczy) </w:t>
            </w:r>
          </w:p>
        </w:tc>
        <w:tc>
          <w:tcPr>
            <w:tcW w:w="1095" w:type="pct"/>
            <w:gridSpan w:val="4"/>
            <w:tcBorders>
              <w:top w:val="single" w:sz="4" w:space="0" w:color="auto"/>
              <w:left w:val="single" w:sz="4" w:space="0" w:color="auto"/>
              <w:right w:val="single" w:sz="4" w:space="0" w:color="auto"/>
            </w:tcBorders>
          </w:tcPr>
          <w:p w:rsidR="009061FC" w:rsidRPr="00AE6C71" w:rsidRDefault="009061FC" w:rsidP="00EF73C2">
            <w:pPr>
              <w:spacing w:before="40" w:after="40" w:line="240" w:lineRule="auto"/>
              <w:ind w:left="113" w:right="284"/>
              <w:rPr>
                <w:rFonts w:ascii="Arial" w:hAnsi="Arial" w:cs="Arial"/>
                <w:sz w:val="20"/>
                <w:szCs w:val="20"/>
              </w:rPr>
            </w:pPr>
            <w:r w:rsidRPr="00AE6C71">
              <w:rPr>
                <w:rFonts w:cs="Arial"/>
                <w:sz w:val="20"/>
                <w:szCs w:val="20"/>
              </w:rPr>
              <w:t>Działanie 10.2</w:t>
            </w:r>
          </w:p>
        </w:tc>
        <w:tc>
          <w:tcPr>
            <w:tcW w:w="2686" w:type="pct"/>
            <w:gridSpan w:val="2"/>
            <w:tcBorders>
              <w:top w:val="single" w:sz="4" w:space="0" w:color="auto"/>
              <w:left w:val="single" w:sz="4" w:space="0" w:color="auto"/>
              <w:right w:val="single" w:sz="4" w:space="0" w:color="auto"/>
            </w:tcBorders>
            <w:hideMark/>
          </w:tcPr>
          <w:p w:rsidR="009061FC" w:rsidRPr="00AE6C71" w:rsidRDefault="009061FC" w:rsidP="009061FC">
            <w:pPr>
              <w:spacing w:before="40" w:after="40" w:line="240" w:lineRule="auto"/>
              <w:ind w:right="284"/>
              <w:rPr>
                <w:rFonts w:ascii="Arial" w:hAnsi="Arial" w:cs="Arial"/>
                <w:sz w:val="20"/>
                <w:szCs w:val="20"/>
              </w:rPr>
            </w:pPr>
            <w:r w:rsidRPr="00AE6C71">
              <w:rPr>
                <w:rFonts w:cs="Arial"/>
                <w:sz w:val="20"/>
                <w:szCs w:val="20"/>
              </w:rPr>
              <w:t xml:space="preserve">Minimalna wartość projektu - </w:t>
            </w:r>
            <w:r w:rsidRPr="00AE6C71">
              <w:rPr>
                <w:rFonts w:cs="Arial"/>
                <w:b/>
                <w:sz w:val="20"/>
                <w:szCs w:val="20"/>
              </w:rPr>
              <w:t>100 000,00</w:t>
            </w:r>
            <w:r w:rsidRPr="00AE6C71">
              <w:rPr>
                <w:rFonts w:cs="Arial"/>
                <w:sz w:val="20"/>
                <w:szCs w:val="20"/>
              </w:rPr>
              <w:t xml:space="preserve"> PLN</w:t>
            </w:r>
          </w:p>
          <w:p w:rsidR="009061FC" w:rsidRPr="00AE6C71" w:rsidRDefault="009061FC">
            <w:pPr>
              <w:spacing w:before="40" w:after="40" w:line="240" w:lineRule="auto"/>
              <w:ind w:left="113" w:right="284"/>
              <w:rPr>
                <w:rFonts w:cs="Arial"/>
                <w:sz w:val="20"/>
                <w:szCs w:val="20"/>
              </w:rPr>
            </w:pPr>
          </w:p>
          <w:p w:rsidR="009061FC" w:rsidRPr="00AE6C71" w:rsidRDefault="009061FC" w:rsidP="00EF73C2">
            <w:pPr>
              <w:spacing w:before="40" w:after="40" w:line="240" w:lineRule="auto"/>
              <w:ind w:left="113" w:right="284"/>
              <w:rPr>
                <w:rFonts w:ascii="Arial" w:hAnsi="Arial" w:cs="Arial"/>
                <w:sz w:val="20"/>
                <w:szCs w:val="20"/>
              </w:rPr>
            </w:pP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left" w:pos="426"/>
                <w:tab w:val="left" w:pos="2127"/>
              </w:tabs>
              <w:suppressAutoHyphens/>
              <w:spacing w:after="0" w:line="240" w:lineRule="auto"/>
              <w:ind w:left="425" w:right="33" w:hanging="426"/>
              <w:rPr>
                <w:rFonts w:ascii="Arial" w:hAnsi="Arial" w:cs="Arial"/>
                <w:sz w:val="20"/>
                <w:szCs w:val="20"/>
              </w:rPr>
            </w:pPr>
            <w:r w:rsidRPr="00AE6C71">
              <w:rPr>
                <w:rFonts w:cs="Arial"/>
                <w:sz w:val="20"/>
                <w:szCs w:val="20"/>
              </w:rPr>
              <w:t xml:space="preserve">Minimalna i maksymalna wartość wydatków kwalifikowalnych projektu (PLN) </w:t>
            </w:r>
            <w:r w:rsidRPr="00AE6C71">
              <w:rPr>
                <w:rFonts w:cs="Arial"/>
                <w:sz w:val="20"/>
                <w:szCs w:val="20"/>
              </w:rPr>
              <w:b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left" w:pos="426"/>
                <w:tab w:val="left" w:pos="2127"/>
              </w:tabs>
              <w:suppressAutoHyphens/>
              <w:spacing w:after="0" w:line="240" w:lineRule="auto"/>
              <w:ind w:left="425" w:right="33" w:hanging="426"/>
              <w:rPr>
                <w:rFonts w:ascii="Arial" w:hAnsi="Arial" w:cs="Arial"/>
                <w:sz w:val="20"/>
                <w:szCs w:val="20"/>
              </w:rPr>
            </w:pPr>
            <w:r w:rsidRPr="00AE6C71">
              <w:rPr>
                <w:rFonts w:cs="Arial"/>
                <w:sz w:val="20"/>
                <w:szCs w:val="20"/>
              </w:rPr>
              <w:t>Kwota alokacji UE na instrumenty finansowe (EUR)</w:t>
            </w:r>
          </w:p>
          <w:p w:rsidR="002D2A97" w:rsidRPr="00AE6C71" w:rsidRDefault="002D2A97" w:rsidP="009061FC">
            <w:pPr>
              <w:tabs>
                <w:tab w:val="left" w:pos="426"/>
                <w:tab w:val="left" w:pos="2127"/>
              </w:tabs>
              <w:suppressAutoHyphens/>
              <w:spacing w:after="0" w:line="240" w:lineRule="auto"/>
              <w:ind w:left="425" w:right="33"/>
              <w:rPr>
                <w:rFonts w:ascii="Arial" w:hAnsi="Arial"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left" w:pos="426"/>
                <w:tab w:val="left" w:pos="2127"/>
              </w:tabs>
              <w:suppressAutoHyphens/>
              <w:spacing w:after="0" w:line="240" w:lineRule="auto"/>
              <w:ind w:left="425" w:right="33" w:hanging="426"/>
              <w:rPr>
                <w:rFonts w:cs="Arial"/>
                <w:sz w:val="20"/>
                <w:szCs w:val="20"/>
              </w:rPr>
            </w:pPr>
            <w:r w:rsidRPr="00AE6C71">
              <w:rPr>
                <w:rFonts w:cs="Arial"/>
                <w:sz w:val="20"/>
                <w:szCs w:val="20"/>
              </w:rPr>
              <w:t>Mechanizm wdrażania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left" w:pos="426"/>
                <w:tab w:val="left" w:pos="2127"/>
              </w:tabs>
              <w:suppressAutoHyphens/>
              <w:spacing w:after="0" w:line="240" w:lineRule="auto"/>
              <w:ind w:left="425" w:right="33" w:hanging="426"/>
              <w:rPr>
                <w:rFonts w:cs="Arial"/>
                <w:sz w:val="20"/>
                <w:szCs w:val="20"/>
              </w:rPr>
            </w:pPr>
            <w:r w:rsidRPr="00AE6C71">
              <w:rPr>
                <w:rFonts w:cs="Arial"/>
                <w:sz w:val="20"/>
                <w:szCs w:val="20"/>
              </w:rPr>
              <w:t xml:space="preserve">Rodzaj wsparcia instrumentów finansowych oraz najważniejsze warunki przyznawania </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2"/>
              </w:numPr>
              <w:tabs>
                <w:tab w:val="left" w:pos="426"/>
                <w:tab w:val="left" w:pos="2127"/>
              </w:tabs>
              <w:suppressAutoHyphens/>
              <w:spacing w:after="0" w:line="240" w:lineRule="auto"/>
              <w:ind w:left="425" w:right="33" w:hanging="426"/>
              <w:rPr>
                <w:rFonts w:cs="Arial"/>
                <w:sz w:val="20"/>
                <w:szCs w:val="20"/>
              </w:rPr>
            </w:pPr>
            <w:r w:rsidRPr="00AE6C71">
              <w:rPr>
                <w:rFonts w:cs="Arial"/>
                <w:sz w:val="20"/>
                <w:szCs w:val="20"/>
              </w:rPr>
              <w:t>Katalog ostatecznych odbiorców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sz w:val="20"/>
                <w:szCs w:val="20"/>
              </w:rPr>
            </w:pPr>
            <w:r w:rsidRPr="00AE6C71">
              <w:rPr>
                <w:rFonts w:cs="Arial"/>
                <w:sz w:val="20"/>
                <w:szCs w:val="20"/>
              </w:rPr>
              <w:t>Nie dotyczy</w:t>
            </w:r>
          </w:p>
        </w:tc>
      </w:tr>
      <w:tr w:rsidR="006D5AD4" w:rsidRPr="00AE6C71" w:rsidTr="000A2FC6">
        <w:trPr>
          <w:trHeight w:val="463"/>
        </w:trPr>
        <w:tc>
          <w:tcPr>
            <w:tcW w:w="5000" w:type="pct"/>
            <w:gridSpan w:val="7"/>
            <w:tcBorders>
              <w:top w:val="single" w:sz="4" w:space="0" w:color="auto"/>
              <w:left w:val="nil"/>
              <w:bottom w:val="single" w:sz="4" w:space="0" w:color="auto"/>
              <w:right w:val="nil"/>
            </w:tcBorders>
            <w:shd w:val="clear" w:color="auto" w:fill="auto"/>
          </w:tcPr>
          <w:p w:rsidR="006D5AD4" w:rsidRPr="00AE6C71" w:rsidRDefault="006D5AD4" w:rsidP="006D5AD4">
            <w:pPr>
              <w:pStyle w:val="Nagwek4"/>
            </w:pPr>
            <w:bookmarkStart w:id="84" w:name="_Toc483390559"/>
            <w:r w:rsidRPr="00AE6C71">
              <w:t xml:space="preserve">Poddziałanie 10.2.2 Wsparcie aktywności zawodowej osób powyżej 29 roku życia pozostających bez zatrudnienia – ZIT </w:t>
            </w:r>
            <w:r w:rsidRPr="00AE6C71">
              <w:rPr>
                <w:i/>
              </w:rPr>
              <w:t>(projekty konkursowe)</w:t>
            </w:r>
            <w:bookmarkEnd w:id="84"/>
          </w:p>
          <w:p w:rsidR="006D5AD4" w:rsidRPr="00AE6C71" w:rsidRDefault="006D5AD4" w:rsidP="003C2FE3">
            <w:pPr>
              <w:spacing w:after="0" w:line="240" w:lineRule="auto"/>
              <w:ind w:left="113" w:right="284"/>
              <w:rPr>
                <w:rFonts w:cs="Arial"/>
                <w:b/>
                <w:sz w:val="20"/>
                <w:szCs w:val="20"/>
                <w:u w:val="single"/>
              </w:rPr>
            </w:pPr>
          </w:p>
        </w:tc>
      </w:tr>
      <w:tr w:rsidR="002D2A97" w:rsidRPr="00AE6C71" w:rsidTr="000A2FC6">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8404AF">
            <w:pPr>
              <w:spacing w:before="120" w:after="120" w:line="240" w:lineRule="auto"/>
              <w:ind w:left="113" w:right="284"/>
              <w:rPr>
                <w:rFonts w:cs="Arial"/>
                <w:b/>
                <w:sz w:val="20"/>
                <w:szCs w:val="20"/>
              </w:rPr>
            </w:pPr>
            <w:r w:rsidRPr="00AE6C71">
              <w:rPr>
                <w:rFonts w:cs="Arial"/>
                <w:b/>
                <w:sz w:val="20"/>
                <w:szCs w:val="20"/>
                <w:u w:val="single"/>
              </w:rPr>
              <w:br w:type="page"/>
            </w:r>
            <w:r w:rsidRPr="00AE6C71">
              <w:rPr>
                <w:rFonts w:cs="Arial"/>
                <w:b/>
                <w:sz w:val="20"/>
                <w:szCs w:val="20"/>
              </w:rPr>
              <w:t>OPIS DZIAŁANIA I PODDZIAŁAŃ</w:t>
            </w:r>
          </w:p>
        </w:tc>
      </w:tr>
      <w:tr w:rsidR="002D2A97" w:rsidRPr="00AE6C71" w:rsidTr="00D67B87">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1095"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cs="Arial"/>
                <w:sz w:val="20"/>
                <w:szCs w:val="20"/>
              </w:rPr>
            </w:pPr>
            <w:r w:rsidRPr="00AE6C71">
              <w:rPr>
                <w:rFonts w:cs="Arial"/>
                <w:sz w:val="20"/>
                <w:szCs w:val="20"/>
              </w:rPr>
              <w:t>Działanie nr 10.2</w:t>
            </w:r>
            <w:r w:rsidRPr="00AE6C71">
              <w:rPr>
                <w:rFonts w:cs="Arial"/>
                <w:b/>
                <w:i/>
                <w:sz w:val="20"/>
                <w:szCs w:val="20"/>
              </w:rPr>
              <w:t xml:space="preserve"> </w:t>
            </w:r>
          </w:p>
        </w:tc>
        <w:tc>
          <w:tcPr>
            <w:tcW w:w="268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cs="Arial"/>
                <w:sz w:val="20"/>
                <w:szCs w:val="20"/>
              </w:rPr>
            </w:pPr>
            <w:r w:rsidRPr="00AE6C71">
              <w:rPr>
                <w:rFonts w:cs="Arial"/>
                <w:b/>
                <w:sz w:val="20"/>
                <w:szCs w:val="20"/>
              </w:rPr>
              <w:t>Działania na rzecz podniesienia aktywności zawodowej osób powyżej 29 roku życia</w:t>
            </w:r>
          </w:p>
        </w:tc>
      </w:tr>
      <w:tr w:rsidR="002D2A97" w:rsidRPr="00AE6C71" w:rsidTr="00D67B87">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8404AF">
            <w:pPr>
              <w:tabs>
                <w:tab w:val="num" w:pos="284"/>
              </w:tabs>
              <w:spacing w:after="0" w:line="240" w:lineRule="auto"/>
              <w:ind w:left="284" w:hanging="284"/>
              <w:rPr>
                <w:rFonts w:cs="Arial"/>
                <w:sz w:val="20"/>
                <w:szCs w:val="20"/>
              </w:rPr>
            </w:pPr>
          </w:p>
        </w:tc>
        <w:tc>
          <w:tcPr>
            <w:tcW w:w="1095" w:type="pct"/>
            <w:gridSpan w:val="4"/>
            <w:tcBorders>
              <w:top w:val="single" w:sz="4" w:space="0" w:color="auto"/>
              <w:left w:val="single" w:sz="4" w:space="0" w:color="auto"/>
              <w:bottom w:val="single" w:sz="4" w:space="0" w:color="auto"/>
              <w:right w:val="single" w:sz="4" w:space="0" w:color="auto"/>
            </w:tcBorders>
          </w:tcPr>
          <w:p w:rsidR="002D2A97" w:rsidRPr="00AE6C71" w:rsidRDefault="002D2A97" w:rsidP="003C2FE3">
            <w:pPr>
              <w:spacing w:after="0" w:line="240" w:lineRule="auto"/>
              <w:ind w:left="113" w:right="284"/>
              <w:rPr>
                <w:rFonts w:cs="Arial"/>
                <w:sz w:val="20"/>
                <w:szCs w:val="20"/>
              </w:rPr>
            </w:pPr>
            <w:r w:rsidRPr="00AE6C71">
              <w:rPr>
                <w:rFonts w:cs="Arial"/>
                <w:sz w:val="20"/>
                <w:szCs w:val="20"/>
              </w:rPr>
              <w:t>Poddziałanie 10.2.2</w:t>
            </w:r>
          </w:p>
          <w:p w:rsidR="002D2A97" w:rsidRPr="00AE6C71" w:rsidRDefault="002D2A97" w:rsidP="003C2FE3">
            <w:pPr>
              <w:spacing w:after="0" w:line="240" w:lineRule="auto"/>
              <w:ind w:left="113" w:right="284"/>
              <w:rPr>
                <w:rFonts w:cs="Arial"/>
                <w:sz w:val="20"/>
                <w:szCs w:val="20"/>
              </w:rPr>
            </w:pPr>
          </w:p>
        </w:tc>
        <w:tc>
          <w:tcPr>
            <w:tcW w:w="2686"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3C2FE3">
            <w:pPr>
              <w:spacing w:after="0" w:line="240" w:lineRule="auto"/>
              <w:ind w:left="113" w:right="284"/>
              <w:rPr>
                <w:rFonts w:cs="Arial"/>
                <w:b/>
                <w:sz w:val="20"/>
                <w:szCs w:val="20"/>
              </w:rPr>
            </w:pPr>
            <w:r w:rsidRPr="00AE6C71">
              <w:rPr>
                <w:rFonts w:cs="Arial"/>
                <w:b/>
                <w:sz w:val="20"/>
                <w:szCs w:val="20"/>
              </w:rPr>
              <w:t xml:space="preserve">Wsparcie aktywności zawodowej osób powyżej 29 roku życia pozostających bez zatrudnienia – ZIT </w:t>
            </w:r>
            <w:r w:rsidRPr="00AE6C71">
              <w:rPr>
                <w:rFonts w:cs="Arial"/>
                <w:i/>
                <w:sz w:val="20"/>
                <w:szCs w:val="20"/>
              </w:rPr>
              <w:t>(projekty konkursowe)</w:t>
            </w:r>
          </w:p>
        </w:tc>
      </w:tr>
      <w:tr w:rsidR="008404AF" w:rsidRPr="00AE6C71" w:rsidTr="00D67B87">
        <w:trPr>
          <w:trHeight w:val="997"/>
        </w:trPr>
        <w:tc>
          <w:tcPr>
            <w:tcW w:w="1219" w:type="pct"/>
            <w:tcBorders>
              <w:top w:val="single" w:sz="4" w:space="0" w:color="auto"/>
              <w:left w:val="single" w:sz="4" w:space="0" w:color="auto"/>
              <w:bottom w:val="single" w:sz="4" w:space="0" w:color="auto"/>
              <w:right w:val="single" w:sz="4" w:space="0" w:color="auto"/>
            </w:tcBorders>
            <w:hideMark/>
          </w:tcPr>
          <w:p w:rsidR="008404AF" w:rsidRPr="00AE6C71" w:rsidRDefault="008404AF"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Cel/e szczegółowy/e Działania/ Poddziałania</w:t>
            </w:r>
          </w:p>
        </w:tc>
        <w:tc>
          <w:tcPr>
            <w:tcW w:w="1095" w:type="pct"/>
            <w:gridSpan w:val="4"/>
            <w:tcBorders>
              <w:top w:val="single" w:sz="4" w:space="0" w:color="auto"/>
              <w:left w:val="single" w:sz="4" w:space="0" w:color="auto"/>
              <w:right w:val="single" w:sz="4" w:space="0" w:color="auto"/>
            </w:tcBorders>
            <w:hideMark/>
          </w:tcPr>
          <w:p w:rsidR="008404AF" w:rsidRPr="00AE6C71" w:rsidRDefault="008404AF" w:rsidP="003C2FE3">
            <w:pPr>
              <w:spacing w:after="0" w:line="240" w:lineRule="auto"/>
              <w:ind w:left="113" w:right="284"/>
              <w:rPr>
                <w:rFonts w:cs="Arial"/>
                <w:sz w:val="20"/>
                <w:szCs w:val="20"/>
              </w:rPr>
            </w:pPr>
            <w:r w:rsidRPr="00AE6C71">
              <w:rPr>
                <w:rFonts w:cs="Arial"/>
                <w:sz w:val="20"/>
                <w:szCs w:val="20"/>
              </w:rPr>
              <w:t>Poddziałanie 10.2.2</w:t>
            </w:r>
          </w:p>
          <w:p w:rsidR="008404AF" w:rsidRPr="00AE6C71" w:rsidRDefault="008404AF" w:rsidP="003C2FE3">
            <w:pPr>
              <w:spacing w:after="0" w:line="240" w:lineRule="auto"/>
              <w:ind w:left="113" w:right="284"/>
              <w:rPr>
                <w:rFonts w:cs="Arial"/>
                <w:sz w:val="20"/>
                <w:szCs w:val="20"/>
              </w:rPr>
            </w:pPr>
          </w:p>
        </w:tc>
        <w:tc>
          <w:tcPr>
            <w:tcW w:w="2686" w:type="pct"/>
            <w:gridSpan w:val="2"/>
            <w:tcBorders>
              <w:top w:val="single" w:sz="4" w:space="0" w:color="auto"/>
              <w:left w:val="single" w:sz="4" w:space="0" w:color="auto"/>
              <w:right w:val="single" w:sz="4" w:space="0" w:color="auto"/>
            </w:tcBorders>
          </w:tcPr>
          <w:p w:rsidR="008404AF" w:rsidRPr="00AE6C71" w:rsidRDefault="008404AF" w:rsidP="00D870BF">
            <w:pPr>
              <w:numPr>
                <w:ilvl w:val="0"/>
                <w:numId w:val="407"/>
              </w:numPr>
              <w:tabs>
                <w:tab w:val="left" w:pos="271"/>
              </w:tabs>
              <w:spacing w:after="0" w:line="240" w:lineRule="auto"/>
              <w:ind w:left="271" w:right="284" w:hanging="142"/>
              <w:rPr>
                <w:rFonts w:cs="Arial"/>
                <w:sz w:val="20"/>
                <w:szCs w:val="20"/>
              </w:rPr>
            </w:pPr>
            <w:r w:rsidRPr="00AE6C71">
              <w:rPr>
                <w:rFonts w:cs="Arial"/>
                <w:sz w:val="20"/>
                <w:szCs w:val="20"/>
              </w:rPr>
              <w:t>Wzrost aktywności zawodowej i zatrudnienia wśród osób znajdujących się w szczególnie trudnej sytuacji na rynku pracy, które poszukują zatrudnienia</w:t>
            </w:r>
          </w:p>
        </w:tc>
      </w:tr>
      <w:tr w:rsidR="008404AF" w:rsidRPr="00AE6C71" w:rsidTr="00D67B87">
        <w:trPr>
          <w:trHeight w:val="1493"/>
        </w:trPr>
        <w:tc>
          <w:tcPr>
            <w:tcW w:w="1219" w:type="pct"/>
            <w:tcBorders>
              <w:top w:val="single" w:sz="4" w:space="0" w:color="auto"/>
              <w:left w:val="single" w:sz="4" w:space="0" w:color="auto"/>
              <w:bottom w:val="single" w:sz="4" w:space="0" w:color="auto"/>
              <w:right w:val="single" w:sz="4" w:space="0" w:color="auto"/>
            </w:tcBorders>
            <w:hideMark/>
          </w:tcPr>
          <w:p w:rsidR="008404AF" w:rsidRPr="00AE6C71" w:rsidRDefault="008404AF"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 xml:space="preserve">Lista wskaźników rezultatu bezpośredniego </w:t>
            </w:r>
          </w:p>
        </w:tc>
        <w:tc>
          <w:tcPr>
            <w:tcW w:w="1095" w:type="pct"/>
            <w:gridSpan w:val="4"/>
            <w:tcBorders>
              <w:top w:val="single" w:sz="4" w:space="0" w:color="auto"/>
              <w:left w:val="single" w:sz="4" w:space="0" w:color="auto"/>
              <w:right w:val="single" w:sz="4" w:space="0" w:color="auto"/>
            </w:tcBorders>
            <w:hideMark/>
          </w:tcPr>
          <w:p w:rsidR="008404AF" w:rsidRPr="00AE6C71" w:rsidRDefault="008404AF" w:rsidP="003C2FE3">
            <w:pPr>
              <w:spacing w:after="0" w:line="240" w:lineRule="auto"/>
              <w:ind w:left="113" w:right="284"/>
              <w:rPr>
                <w:rFonts w:cs="Arial"/>
                <w:sz w:val="20"/>
                <w:szCs w:val="20"/>
              </w:rPr>
            </w:pPr>
            <w:r w:rsidRPr="00AE6C71">
              <w:rPr>
                <w:rFonts w:cs="Arial"/>
                <w:sz w:val="20"/>
                <w:szCs w:val="20"/>
              </w:rPr>
              <w:t>Poddziałanie 10.2.2</w:t>
            </w:r>
          </w:p>
          <w:p w:rsidR="008404AF" w:rsidRPr="00AE6C71" w:rsidRDefault="008404AF" w:rsidP="003C2FE3">
            <w:pPr>
              <w:spacing w:after="0" w:line="240" w:lineRule="auto"/>
              <w:ind w:left="113" w:right="284"/>
              <w:rPr>
                <w:rFonts w:cs="Arial"/>
                <w:sz w:val="20"/>
                <w:szCs w:val="20"/>
              </w:rPr>
            </w:pPr>
          </w:p>
        </w:tc>
        <w:tc>
          <w:tcPr>
            <w:tcW w:w="2686" w:type="pct"/>
            <w:gridSpan w:val="2"/>
            <w:tcBorders>
              <w:top w:val="single" w:sz="4" w:space="0" w:color="auto"/>
              <w:left w:val="single" w:sz="4" w:space="0" w:color="auto"/>
              <w:right w:val="single" w:sz="4" w:space="0" w:color="auto"/>
            </w:tcBorders>
          </w:tcPr>
          <w:p w:rsidR="008404AF" w:rsidRPr="00AE6C71" w:rsidRDefault="008404AF" w:rsidP="00D870BF">
            <w:pPr>
              <w:numPr>
                <w:ilvl w:val="0"/>
                <w:numId w:val="407"/>
              </w:numPr>
              <w:tabs>
                <w:tab w:val="left" w:pos="271"/>
                <w:tab w:val="left" w:pos="4807"/>
              </w:tabs>
              <w:spacing w:after="0" w:line="240" w:lineRule="auto"/>
              <w:ind w:left="271" w:right="175" w:hanging="142"/>
              <w:rPr>
                <w:rFonts w:cs="Arial"/>
                <w:sz w:val="20"/>
                <w:szCs w:val="20"/>
              </w:rPr>
            </w:pPr>
            <w:r w:rsidRPr="00AE6C71">
              <w:rPr>
                <w:rFonts w:cs="Arial"/>
                <w:sz w:val="20"/>
                <w:szCs w:val="20"/>
              </w:rPr>
              <w:t xml:space="preserve">Liczba osób pracujących po opuszczeniu programu (łącznie z pracującymi na własny rachunek) </w:t>
            </w:r>
          </w:p>
          <w:p w:rsidR="008404AF" w:rsidRPr="00AE6C71" w:rsidRDefault="008404AF" w:rsidP="00D870BF">
            <w:pPr>
              <w:numPr>
                <w:ilvl w:val="0"/>
                <w:numId w:val="407"/>
              </w:numPr>
              <w:tabs>
                <w:tab w:val="left" w:pos="271"/>
                <w:tab w:val="left" w:pos="4807"/>
              </w:tabs>
              <w:spacing w:after="0" w:line="240" w:lineRule="auto"/>
              <w:ind w:left="271" w:right="175" w:hanging="142"/>
              <w:rPr>
                <w:rFonts w:cs="Arial"/>
                <w:sz w:val="20"/>
                <w:szCs w:val="20"/>
              </w:rPr>
            </w:pPr>
            <w:r w:rsidRPr="00AE6C71">
              <w:rPr>
                <w:rFonts w:cs="Arial"/>
                <w:sz w:val="20"/>
                <w:szCs w:val="20"/>
              </w:rPr>
              <w:t>Liczba osób, które uzyskały kwalifikacje po opuszczeniu programu</w:t>
            </w:r>
          </w:p>
          <w:p w:rsidR="008404AF" w:rsidRPr="00AE6C71" w:rsidRDefault="008404AF" w:rsidP="00D870BF">
            <w:pPr>
              <w:numPr>
                <w:ilvl w:val="0"/>
                <w:numId w:val="407"/>
              </w:numPr>
              <w:tabs>
                <w:tab w:val="left" w:pos="271"/>
                <w:tab w:val="left" w:pos="4807"/>
              </w:tabs>
              <w:spacing w:after="0" w:line="240" w:lineRule="auto"/>
              <w:ind w:left="271" w:right="175" w:hanging="142"/>
              <w:rPr>
                <w:rFonts w:cs="Arial"/>
                <w:sz w:val="20"/>
                <w:szCs w:val="20"/>
              </w:rPr>
            </w:pPr>
            <w:r w:rsidRPr="00AE6C71">
              <w:rPr>
                <w:rFonts w:cs="Arial"/>
                <w:sz w:val="20"/>
                <w:szCs w:val="20"/>
              </w:rPr>
              <w:t>Liczba utworzonych miejsc pracy w ramach udzielonych z EFS środków na podjęcie działalności gospodarczej</w:t>
            </w:r>
          </w:p>
        </w:tc>
      </w:tr>
      <w:tr w:rsidR="00341A33" w:rsidRPr="00AE6C71" w:rsidTr="00D67B87">
        <w:trPr>
          <w:trHeight w:val="3676"/>
        </w:trPr>
        <w:tc>
          <w:tcPr>
            <w:tcW w:w="1219" w:type="pct"/>
            <w:tcBorders>
              <w:top w:val="single" w:sz="4" w:space="0" w:color="auto"/>
              <w:left w:val="single" w:sz="4" w:space="0" w:color="auto"/>
              <w:bottom w:val="single" w:sz="4" w:space="0" w:color="auto"/>
              <w:right w:val="single" w:sz="4" w:space="0" w:color="auto"/>
            </w:tcBorders>
            <w:hideMark/>
          </w:tcPr>
          <w:p w:rsidR="00341A33" w:rsidRPr="00AE6C71" w:rsidRDefault="00341A33"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Lista wskaźników produktu</w:t>
            </w:r>
          </w:p>
        </w:tc>
        <w:tc>
          <w:tcPr>
            <w:tcW w:w="1095" w:type="pct"/>
            <w:gridSpan w:val="4"/>
            <w:tcBorders>
              <w:top w:val="single" w:sz="4" w:space="0" w:color="auto"/>
              <w:left w:val="single" w:sz="4" w:space="0" w:color="auto"/>
              <w:right w:val="single" w:sz="4" w:space="0" w:color="auto"/>
            </w:tcBorders>
            <w:hideMark/>
          </w:tcPr>
          <w:p w:rsidR="00341A33" w:rsidRPr="00AE6C71" w:rsidRDefault="00341A33" w:rsidP="003C2FE3">
            <w:pPr>
              <w:spacing w:after="0" w:line="240" w:lineRule="auto"/>
              <w:ind w:left="113" w:right="284"/>
              <w:rPr>
                <w:rFonts w:cs="Arial"/>
                <w:sz w:val="20"/>
                <w:szCs w:val="20"/>
              </w:rPr>
            </w:pPr>
            <w:r w:rsidRPr="00AE6C71">
              <w:rPr>
                <w:rFonts w:cs="Arial"/>
                <w:sz w:val="20"/>
                <w:szCs w:val="20"/>
              </w:rPr>
              <w:t>Poddziałanie 10.2.2</w:t>
            </w:r>
          </w:p>
        </w:tc>
        <w:tc>
          <w:tcPr>
            <w:tcW w:w="2686" w:type="pct"/>
            <w:gridSpan w:val="2"/>
            <w:tcBorders>
              <w:top w:val="single" w:sz="4" w:space="0" w:color="auto"/>
              <w:left w:val="single" w:sz="4" w:space="0" w:color="auto"/>
              <w:right w:val="single" w:sz="4" w:space="0" w:color="auto"/>
            </w:tcBorders>
          </w:tcPr>
          <w:p w:rsidR="00341A33" w:rsidRPr="00AE6C71" w:rsidRDefault="00341A33" w:rsidP="00D870BF">
            <w:pPr>
              <w:numPr>
                <w:ilvl w:val="0"/>
                <w:numId w:val="408"/>
              </w:numPr>
              <w:tabs>
                <w:tab w:val="left" w:pos="413"/>
              </w:tabs>
              <w:spacing w:after="0" w:line="240" w:lineRule="auto"/>
              <w:ind w:left="413" w:right="284" w:hanging="284"/>
              <w:rPr>
                <w:rFonts w:cs="Arial"/>
                <w:sz w:val="20"/>
                <w:szCs w:val="20"/>
              </w:rPr>
            </w:pPr>
            <w:r w:rsidRPr="00AE6C71">
              <w:rPr>
                <w:rFonts w:cs="Arial"/>
                <w:sz w:val="20"/>
                <w:szCs w:val="20"/>
              </w:rPr>
              <w:t>Liczba osób bezrobotnych (łącznie z długotrwale bezrobotnymi) objętych wsparciem w programie</w:t>
            </w:r>
          </w:p>
          <w:p w:rsidR="00341A33" w:rsidRPr="00AE6C71" w:rsidRDefault="00341A33" w:rsidP="00D870BF">
            <w:pPr>
              <w:numPr>
                <w:ilvl w:val="0"/>
                <w:numId w:val="408"/>
              </w:numPr>
              <w:tabs>
                <w:tab w:val="left" w:pos="413"/>
              </w:tabs>
              <w:spacing w:after="0" w:line="240" w:lineRule="auto"/>
              <w:ind w:left="413" w:right="284" w:hanging="284"/>
              <w:rPr>
                <w:rFonts w:cs="Arial"/>
                <w:sz w:val="20"/>
                <w:szCs w:val="20"/>
              </w:rPr>
            </w:pPr>
            <w:r w:rsidRPr="00AE6C71">
              <w:rPr>
                <w:rFonts w:cs="Arial"/>
                <w:sz w:val="20"/>
                <w:szCs w:val="20"/>
              </w:rPr>
              <w:t>Liczba osób długotrwale bezrobotnych objętych wsparciem w programie</w:t>
            </w:r>
          </w:p>
          <w:p w:rsidR="00341A33" w:rsidRPr="00AE6C71" w:rsidRDefault="00341A33" w:rsidP="00D870BF">
            <w:pPr>
              <w:numPr>
                <w:ilvl w:val="0"/>
                <w:numId w:val="408"/>
              </w:numPr>
              <w:tabs>
                <w:tab w:val="left" w:pos="413"/>
              </w:tabs>
              <w:spacing w:after="0" w:line="240" w:lineRule="auto"/>
              <w:ind w:left="413" w:right="284" w:hanging="284"/>
              <w:rPr>
                <w:rFonts w:cs="Arial"/>
                <w:sz w:val="20"/>
                <w:szCs w:val="20"/>
              </w:rPr>
            </w:pPr>
            <w:r w:rsidRPr="00AE6C71">
              <w:rPr>
                <w:rFonts w:cs="Arial"/>
                <w:sz w:val="20"/>
                <w:szCs w:val="20"/>
              </w:rPr>
              <w:t>Liczba osób biernych zawodowo objętych wsparciem w programie</w:t>
            </w:r>
          </w:p>
          <w:p w:rsidR="00341A33" w:rsidRPr="00AE6C71" w:rsidRDefault="00341A33" w:rsidP="00D870BF">
            <w:pPr>
              <w:numPr>
                <w:ilvl w:val="0"/>
                <w:numId w:val="408"/>
              </w:numPr>
              <w:tabs>
                <w:tab w:val="left" w:pos="413"/>
              </w:tabs>
              <w:spacing w:after="0" w:line="240" w:lineRule="auto"/>
              <w:ind w:left="413" w:right="284" w:hanging="284"/>
              <w:rPr>
                <w:rFonts w:cs="Arial"/>
                <w:sz w:val="20"/>
                <w:szCs w:val="20"/>
              </w:rPr>
            </w:pPr>
            <w:r w:rsidRPr="00AE6C71">
              <w:rPr>
                <w:rFonts w:cs="Arial"/>
                <w:sz w:val="20"/>
                <w:szCs w:val="20"/>
              </w:rPr>
              <w:t>Liczba osób z niepełnosprawnościami objętych wsparciem w programie</w:t>
            </w:r>
          </w:p>
          <w:p w:rsidR="00341A33" w:rsidRPr="00AE6C71" w:rsidRDefault="00341A33" w:rsidP="00D870BF">
            <w:pPr>
              <w:numPr>
                <w:ilvl w:val="0"/>
                <w:numId w:val="408"/>
              </w:numPr>
              <w:tabs>
                <w:tab w:val="left" w:pos="413"/>
              </w:tabs>
              <w:spacing w:after="0" w:line="240" w:lineRule="auto"/>
              <w:ind w:left="413" w:right="284" w:hanging="284"/>
              <w:rPr>
                <w:rFonts w:cs="Arial"/>
                <w:sz w:val="20"/>
                <w:szCs w:val="20"/>
              </w:rPr>
            </w:pPr>
            <w:r w:rsidRPr="00AE6C71">
              <w:rPr>
                <w:rFonts w:cs="Arial"/>
                <w:sz w:val="20"/>
                <w:szCs w:val="20"/>
              </w:rPr>
              <w:t>Liczba osób w wieku 50 lat i więcej objętych wsparciem w programie</w:t>
            </w:r>
          </w:p>
          <w:p w:rsidR="00341A33" w:rsidRPr="00AE6C71" w:rsidRDefault="00341A33" w:rsidP="00D870BF">
            <w:pPr>
              <w:numPr>
                <w:ilvl w:val="0"/>
                <w:numId w:val="408"/>
              </w:numPr>
              <w:tabs>
                <w:tab w:val="left" w:pos="413"/>
              </w:tabs>
              <w:spacing w:after="0" w:line="240" w:lineRule="auto"/>
              <w:ind w:left="413" w:right="284" w:hanging="284"/>
              <w:rPr>
                <w:rFonts w:cs="Arial"/>
                <w:sz w:val="20"/>
                <w:szCs w:val="20"/>
              </w:rPr>
            </w:pPr>
            <w:r w:rsidRPr="00AE6C71">
              <w:rPr>
                <w:rFonts w:cs="Arial"/>
                <w:sz w:val="20"/>
                <w:szCs w:val="20"/>
              </w:rPr>
              <w:t>Liczba osób o niskich kwalifikacjach objętych wsparciem w programie</w:t>
            </w:r>
          </w:p>
          <w:p w:rsidR="00341A33" w:rsidRPr="00AE6C71" w:rsidRDefault="00341A33" w:rsidP="00D870BF">
            <w:pPr>
              <w:numPr>
                <w:ilvl w:val="0"/>
                <w:numId w:val="408"/>
              </w:numPr>
              <w:tabs>
                <w:tab w:val="left" w:pos="413"/>
              </w:tabs>
              <w:spacing w:after="0" w:line="240" w:lineRule="auto"/>
              <w:ind w:left="413" w:right="284" w:hanging="284"/>
              <w:rPr>
                <w:rFonts w:cs="Arial"/>
                <w:sz w:val="20"/>
                <w:szCs w:val="20"/>
              </w:rPr>
            </w:pPr>
            <w:r w:rsidRPr="00AE6C71">
              <w:rPr>
                <w:rFonts w:cs="Arial"/>
                <w:sz w:val="20"/>
                <w:szCs w:val="20"/>
              </w:rPr>
              <w:t>Liczba osób, które otrzymały bezzwrotne środki na podjęcie działalności gospodarczej w programie</w:t>
            </w:r>
            <w:r w:rsidRPr="00AE6C71">
              <w:rPr>
                <w:rStyle w:val="Odwoanieprzypisudolnego"/>
                <w:sz w:val="20"/>
                <w:szCs w:val="20"/>
              </w:rPr>
              <w:footnoteReference w:id="261"/>
            </w:r>
          </w:p>
        </w:tc>
      </w:tr>
      <w:tr w:rsidR="00341A33" w:rsidRPr="00AE6C71" w:rsidTr="00D67B87">
        <w:trPr>
          <w:trHeight w:val="3676"/>
        </w:trPr>
        <w:tc>
          <w:tcPr>
            <w:tcW w:w="1219" w:type="pct"/>
            <w:tcBorders>
              <w:top w:val="single" w:sz="4" w:space="0" w:color="auto"/>
              <w:left w:val="single" w:sz="4" w:space="0" w:color="auto"/>
              <w:bottom w:val="single" w:sz="4" w:space="0" w:color="auto"/>
              <w:right w:val="single" w:sz="4" w:space="0" w:color="auto"/>
            </w:tcBorders>
          </w:tcPr>
          <w:p w:rsidR="00341A33" w:rsidRPr="00AE6C71" w:rsidRDefault="00341A33"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sz w:val="20"/>
                <w:szCs w:val="20"/>
              </w:rPr>
              <w:t>Typy projektów</w:t>
            </w:r>
          </w:p>
        </w:tc>
        <w:tc>
          <w:tcPr>
            <w:tcW w:w="1095" w:type="pct"/>
            <w:gridSpan w:val="4"/>
            <w:tcBorders>
              <w:top w:val="single" w:sz="4" w:space="0" w:color="auto"/>
              <w:left w:val="single" w:sz="4" w:space="0" w:color="auto"/>
              <w:right w:val="single" w:sz="4" w:space="0" w:color="auto"/>
            </w:tcBorders>
          </w:tcPr>
          <w:p w:rsidR="00341A33" w:rsidRPr="00AE6C71" w:rsidRDefault="00341A33" w:rsidP="003C2FE3">
            <w:pPr>
              <w:spacing w:after="0" w:line="240" w:lineRule="auto"/>
              <w:ind w:left="113" w:right="284"/>
              <w:rPr>
                <w:rFonts w:cs="Arial"/>
                <w:sz w:val="20"/>
                <w:szCs w:val="20"/>
              </w:rPr>
            </w:pPr>
          </w:p>
        </w:tc>
        <w:tc>
          <w:tcPr>
            <w:tcW w:w="2686" w:type="pct"/>
            <w:gridSpan w:val="2"/>
            <w:tcBorders>
              <w:top w:val="single" w:sz="4" w:space="0" w:color="auto"/>
              <w:left w:val="single" w:sz="4" w:space="0" w:color="auto"/>
              <w:right w:val="single" w:sz="4" w:space="0" w:color="auto"/>
            </w:tcBorders>
          </w:tcPr>
          <w:p w:rsidR="00341A33" w:rsidRPr="00AE6C71" w:rsidRDefault="00341A33" w:rsidP="00D870BF">
            <w:pPr>
              <w:numPr>
                <w:ilvl w:val="0"/>
                <w:numId w:val="409"/>
              </w:numPr>
              <w:tabs>
                <w:tab w:val="left" w:pos="271"/>
              </w:tabs>
              <w:spacing w:after="0" w:line="240" w:lineRule="auto"/>
              <w:ind w:left="271" w:right="175" w:hanging="271"/>
              <w:rPr>
                <w:rFonts w:cs="Arial"/>
                <w:sz w:val="20"/>
                <w:szCs w:val="20"/>
              </w:rPr>
            </w:pPr>
            <w:r w:rsidRPr="00AE6C71">
              <w:rPr>
                <w:rFonts w:cs="Arial"/>
                <w:sz w:val="20"/>
                <w:szCs w:val="20"/>
              </w:rPr>
              <w:t xml:space="preserve">Identyfikacja potrzeb osób pozostających bez </w:t>
            </w:r>
            <w:r w:rsidRPr="00AE6C71">
              <w:rPr>
                <w:rFonts w:cs="Arial"/>
                <w:spacing w:val="-2"/>
                <w:sz w:val="20"/>
                <w:szCs w:val="20"/>
              </w:rPr>
              <w:t>zatrudnienia oraz diagnozowanie potrzeb szkoleniowych</w:t>
            </w:r>
            <w:r w:rsidRPr="00AE6C71">
              <w:rPr>
                <w:rFonts w:cs="Arial"/>
                <w:sz w:val="20"/>
                <w:szCs w:val="20"/>
              </w:rPr>
              <w:t xml:space="preserve"> i możliwości doskonalenia zawodowego w regionie poprzez zastosowanie Indywidualnych Planów Działania  – obligatoryjnie</w:t>
            </w:r>
          </w:p>
          <w:p w:rsidR="00341A33" w:rsidRPr="00AE6C71" w:rsidRDefault="00341A33" w:rsidP="00D870BF">
            <w:pPr>
              <w:numPr>
                <w:ilvl w:val="0"/>
                <w:numId w:val="409"/>
              </w:numPr>
              <w:tabs>
                <w:tab w:val="left" w:pos="271"/>
              </w:tabs>
              <w:spacing w:after="0" w:line="240" w:lineRule="auto"/>
              <w:ind w:left="271" w:right="175" w:hanging="271"/>
              <w:rPr>
                <w:rFonts w:cs="Arial"/>
                <w:sz w:val="20"/>
                <w:szCs w:val="20"/>
              </w:rPr>
            </w:pPr>
            <w:r w:rsidRPr="00AE6C71">
              <w:rPr>
                <w:rFonts w:cs="Arial"/>
                <w:sz w:val="20"/>
                <w:szCs w:val="20"/>
              </w:rPr>
              <w:t>Realizacja programów aktywizacji zawodowej obejmujących jedną lub kilka z następujących form wsparcia :</w:t>
            </w:r>
          </w:p>
          <w:p w:rsidR="00341A33" w:rsidRPr="00AE6C71" w:rsidRDefault="00341A33" w:rsidP="00D870BF">
            <w:pPr>
              <w:numPr>
                <w:ilvl w:val="0"/>
                <w:numId w:val="418"/>
              </w:numPr>
              <w:tabs>
                <w:tab w:val="left" w:pos="413"/>
              </w:tabs>
              <w:spacing w:after="0" w:line="240" w:lineRule="auto"/>
              <w:ind w:right="175"/>
              <w:rPr>
                <w:rFonts w:cs="Arial"/>
                <w:sz w:val="20"/>
                <w:szCs w:val="20"/>
              </w:rPr>
            </w:pPr>
            <w:r w:rsidRPr="00AE6C71">
              <w:rPr>
                <w:rFonts w:cs="Arial"/>
                <w:sz w:val="20"/>
                <w:szCs w:val="20"/>
              </w:rPr>
              <w:t>pośrednictwo pracy i/lub poradnictwo zawodowe;</w:t>
            </w:r>
          </w:p>
          <w:p w:rsidR="00341A33" w:rsidRPr="00AE6C71" w:rsidRDefault="00341A33" w:rsidP="00D870BF">
            <w:pPr>
              <w:numPr>
                <w:ilvl w:val="0"/>
                <w:numId w:val="418"/>
              </w:numPr>
              <w:tabs>
                <w:tab w:val="left" w:pos="413"/>
              </w:tabs>
              <w:spacing w:after="0" w:line="240" w:lineRule="auto"/>
              <w:ind w:right="175"/>
              <w:rPr>
                <w:rFonts w:cs="Arial"/>
                <w:sz w:val="20"/>
                <w:szCs w:val="20"/>
              </w:rPr>
            </w:pPr>
            <w:r w:rsidRPr="00AE6C71">
              <w:rPr>
                <w:rFonts w:cs="Arial"/>
                <w:sz w:val="20"/>
                <w:szCs w:val="20"/>
              </w:rPr>
              <w:t>staże/praktyki zawodowe ;</w:t>
            </w:r>
          </w:p>
          <w:p w:rsidR="00341A33" w:rsidRPr="00AE6C71" w:rsidRDefault="00341A33" w:rsidP="00D870BF">
            <w:pPr>
              <w:numPr>
                <w:ilvl w:val="0"/>
                <w:numId w:val="418"/>
              </w:numPr>
              <w:tabs>
                <w:tab w:val="left" w:pos="413"/>
              </w:tabs>
              <w:spacing w:after="0" w:line="240" w:lineRule="auto"/>
              <w:ind w:right="175"/>
              <w:rPr>
                <w:rFonts w:cs="Arial"/>
                <w:sz w:val="20"/>
                <w:szCs w:val="20"/>
              </w:rPr>
            </w:pPr>
            <w:r w:rsidRPr="00AE6C71">
              <w:rPr>
                <w:rFonts w:cs="Arial"/>
                <w:sz w:val="20"/>
                <w:szCs w:val="20"/>
              </w:rPr>
              <w:t>szkolenia/kursy prowadzące do podniesienia, uzupełnienia lub zmiany kwalifikacji zawodowej</w:t>
            </w:r>
          </w:p>
          <w:p w:rsidR="00341A33" w:rsidRPr="00AE6C71" w:rsidRDefault="00341A33" w:rsidP="00D870BF">
            <w:pPr>
              <w:numPr>
                <w:ilvl w:val="0"/>
                <w:numId w:val="418"/>
              </w:numPr>
              <w:tabs>
                <w:tab w:val="left" w:pos="413"/>
              </w:tabs>
              <w:spacing w:after="0" w:line="240" w:lineRule="auto"/>
              <w:ind w:right="175"/>
              <w:rPr>
                <w:rFonts w:cs="Arial"/>
                <w:sz w:val="20"/>
                <w:szCs w:val="20"/>
              </w:rPr>
            </w:pPr>
            <w:r w:rsidRPr="00AE6C71">
              <w:rPr>
                <w:rFonts w:cs="Arial"/>
                <w:sz w:val="20"/>
                <w:szCs w:val="20"/>
              </w:rPr>
              <w:t>subsydiowanie zatrudnienia;</w:t>
            </w:r>
          </w:p>
          <w:p w:rsidR="00341A33" w:rsidRPr="00AE6C71" w:rsidRDefault="00341A33" w:rsidP="00D870BF">
            <w:pPr>
              <w:numPr>
                <w:ilvl w:val="0"/>
                <w:numId w:val="418"/>
              </w:numPr>
              <w:tabs>
                <w:tab w:val="left" w:pos="413"/>
              </w:tabs>
              <w:spacing w:after="0" w:line="240" w:lineRule="auto"/>
              <w:ind w:right="175"/>
              <w:rPr>
                <w:rFonts w:cs="Arial"/>
                <w:sz w:val="20"/>
                <w:szCs w:val="20"/>
              </w:rPr>
            </w:pPr>
            <w:r w:rsidRPr="00AE6C71">
              <w:rPr>
                <w:rFonts w:cs="Arial"/>
                <w:sz w:val="20"/>
                <w:szCs w:val="20"/>
              </w:rPr>
              <w:t xml:space="preserve">wyposażenie lub doposażenie stanowiska pracy . </w:t>
            </w:r>
          </w:p>
          <w:p w:rsidR="00341A33" w:rsidRPr="00AE6C71" w:rsidRDefault="00341A33" w:rsidP="00D870BF">
            <w:pPr>
              <w:numPr>
                <w:ilvl w:val="0"/>
                <w:numId w:val="409"/>
              </w:numPr>
              <w:tabs>
                <w:tab w:val="left" w:pos="271"/>
              </w:tabs>
              <w:spacing w:after="0" w:line="240" w:lineRule="auto"/>
              <w:ind w:left="271" w:right="175" w:hanging="284"/>
              <w:rPr>
                <w:rFonts w:cs="Arial"/>
                <w:sz w:val="20"/>
                <w:szCs w:val="20"/>
              </w:rPr>
            </w:pPr>
            <w:r w:rsidRPr="00AE6C71">
              <w:rPr>
                <w:rFonts w:cs="Arial"/>
                <w:sz w:val="20"/>
                <w:szCs w:val="20"/>
              </w:rPr>
              <w:t>Przyznanie jednorazowych środków na podjęcie działalności gospodarczej .</w:t>
            </w:r>
          </w:p>
          <w:p w:rsidR="00341A33" w:rsidRPr="00AE6C71" w:rsidRDefault="00341A33" w:rsidP="00D870BF">
            <w:pPr>
              <w:numPr>
                <w:ilvl w:val="0"/>
                <w:numId w:val="409"/>
              </w:numPr>
              <w:tabs>
                <w:tab w:val="left" w:pos="271"/>
              </w:tabs>
              <w:spacing w:after="0" w:line="240" w:lineRule="auto"/>
              <w:ind w:left="271" w:right="175" w:hanging="284"/>
              <w:rPr>
                <w:rFonts w:cs="Arial"/>
                <w:sz w:val="20"/>
                <w:szCs w:val="20"/>
              </w:rPr>
            </w:pPr>
            <w:r w:rsidRPr="00AE6C71">
              <w:rPr>
                <w:rFonts w:cs="Arial"/>
                <w:spacing w:val="-2"/>
                <w:sz w:val="20"/>
                <w:szCs w:val="20"/>
              </w:rPr>
              <w:t xml:space="preserve">Zatrudnienie wspomagane dla osób </w:t>
            </w:r>
            <w:r w:rsidR="00445150">
              <w:rPr>
                <w:rFonts w:cs="Arial"/>
                <w:spacing w:val="-2"/>
                <w:sz w:val="20"/>
                <w:szCs w:val="20"/>
              </w:rPr>
              <w:br/>
            </w:r>
            <w:r w:rsidRPr="00AE6C71">
              <w:rPr>
                <w:rFonts w:cs="Arial"/>
                <w:spacing w:val="-2"/>
                <w:sz w:val="20"/>
                <w:szCs w:val="20"/>
              </w:rPr>
              <w:t>z niepełnosprawnościami</w:t>
            </w:r>
            <w:r w:rsidRPr="00AE6C71">
              <w:rPr>
                <w:rFonts w:cs="Arial"/>
                <w:sz w:val="20"/>
                <w:szCs w:val="20"/>
              </w:rPr>
              <w:t>.</w:t>
            </w:r>
          </w:p>
          <w:p w:rsidR="00341A33" w:rsidRPr="00AE6C71" w:rsidRDefault="00341A33" w:rsidP="00D870BF">
            <w:pPr>
              <w:numPr>
                <w:ilvl w:val="0"/>
                <w:numId w:val="409"/>
              </w:numPr>
              <w:tabs>
                <w:tab w:val="left" w:pos="271"/>
              </w:tabs>
              <w:spacing w:after="0" w:line="240" w:lineRule="auto"/>
              <w:ind w:left="271" w:right="175" w:hanging="284"/>
              <w:rPr>
                <w:rFonts w:cs="Arial"/>
                <w:sz w:val="20"/>
                <w:szCs w:val="20"/>
              </w:rPr>
            </w:pPr>
            <w:r w:rsidRPr="00AE6C71">
              <w:rPr>
                <w:rFonts w:cs="Arial"/>
                <w:sz w:val="20"/>
                <w:szCs w:val="20"/>
              </w:rPr>
              <w:t xml:space="preserve">Wspieranie wolontariatu jako etapu przygotowującego do podjęcia zatrudnienia m.in. poprzez zapewnianie wsparcia szkoleniowego </w:t>
            </w:r>
            <w:r w:rsidR="00445150">
              <w:rPr>
                <w:rFonts w:cs="Arial"/>
                <w:sz w:val="20"/>
                <w:szCs w:val="20"/>
              </w:rPr>
              <w:br/>
            </w:r>
            <w:r w:rsidRPr="00AE6C71">
              <w:rPr>
                <w:rFonts w:cs="Arial"/>
                <w:sz w:val="20"/>
                <w:szCs w:val="20"/>
              </w:rPr>
              <w:t>i doradczego dla wolontariusza.</w:t>
            </w:r>
          </w:p>
          <w:p w:rsidR="00341A33" w:rsidRPr="00AE6C71" w:rsidRDefault="00341A33" w:rsidP="00D870BF">
            <w:pPr>
              <w:numPr>
                <w:ilvl w:val="0"/>
                <w:numId w:val="409"/>
              </w:numPr>
              <w:tabs>
                <w:tab w:val="left" w:pos="271"/>
              </w:tabs>
              <w:spacing w:after="0" w:line="240" w:lineRule="auto"/>
              <w:ind w:left="271" w:right="175" w:hanging="284"/>
              <w:rPr>
                <w:rFonts w:cs="Arial"/>
                <w:sz w:val="20"/>
                <w:szCs w:val="20"/>
              </w:rPr>
            </w:pPr>
            <w:r w:rsidRPr="00AE6C71">
              <w:rPr>
                <w:rFonts w:cs="Arial"/>
                <w:sz w:val="20"/>
                <w:szCs w:val="20"/>
              </w:rPr>
              <w:t>Upowszechnianie alternatywnych i elastycznych form zatrudnienia oraz metod organizacji pracy (w tym m.in. telepraca, praca w niepełnym wymiarze czasu pracy, praca rotacyjna).</w:t>
            </w:r>
          </w:p>
          <w:p w:rsidR="00341A33" w:rsidRPr="00AE6C71" w:rsidRDefault="00341A33" w:rsidP="00D870BF">
            <w:pPr>
              <w:numPr>
                <w:ilvl w:val="0"/>
                <w:numId w:val="409"/>
              </w:numPr>
              <w:tabs>
                <w:tab w:val="left" w:pos="271"/>
              </w:tabs>
              <w:spacing w:after="0" w:line="240" w:lineRule="auto"/>
              <w:ind w:left="271" w:right="175" w:hanging="284"/>
              <w:rPr>
                <w:rFonts w:cs="Arial"/>
                <w:sz w:val="20"/>
                <w:szCs w:val="20"/>
              </w:rPr>
            </w:pPr>
            <w:r w:rsidRPr="00AE6C71">
              <w:rPr>
                <w:rFonts w:cs="Arial"/>
                <w:bCs/>
                <w:sz w:val="20"/>
                <w:szCs w:val="20"/>
              </w:rPr>
              <w:t>Wsparcie adaptacyjne pracownika, który uzyskał zatrudnienie w ramach projektu, w tym w ramach zatrudnienia subsydiowanego, lub wsparcie adaptacyjne dla osoby odbywającej staż, praktykę zawodową lub wolontariat, w zakresie dostosowania kompetencji i kwalifikacji pracownika/stażysty/ praktykanta/ wolontariusza do potrzeb pracodawcy oraz profilu wykonywanej pracy, obejmujące doradztwo, szkolenia oraz wsparcie indywidualnego opiekuna.</w:t>
            </w:r>
          </w:p>
          <w:p w:rsidR="00341A33" w:rsidRPr="00AE6C71" w:rsidRDefault="00341A33" w:rsidP="00D870BF">
            <w:pPr>
              <w:numPr>
                <w:ilvl w:val="0"/>
                <w:numId w:val="409"/>
              </w:numPr>
              <w:tabs>
                <w:tab w:val="left" w:pos="271"/>
              </w:tabs>
              <w:spacing w:after="0" w:line="240" w:lineRule="auto"/>
              <w:ind w:left="271" w:right="175" w:hanging="284"/>
              <w:rPr>
                <w:rFonts w:cs="Arial"/>
                <w:sz w:val="20"/>
                <w:szCs w:val="20"/>
              </w:rPr>
            </w:pPr>
            <w:r w:rsidRPr="00AE6C71">
              <w:rPr>
                <w:rFonts w:cs="Arial"/>
                <w:bCs/>
                <w:sz w:val="20"/>
                <w:szCs w:val="20"/>
              </w:rPr>
              <w:t>Jednorazowy dodatek relokacyjny dla osoby, która uzyskała zatrudnienie z przeznaczeniem na pokrycie kosztów dojazdu i/lub zakwaterowania</w:t>
            </w:r>
            <w:r w:rsidR="00352799" w:rsidRPr="00AE6C71">
              <w:rPr>
                <w:rFonts w:cs="Arial"/>
                <w:bCs/>
                <w:sz w:val="20"/>
                <w:szCs w:val="20"/>
              </w:rPr>
              <w:t xml:space="preserve"> </w:t>
            </w:r>
            <w:r w:rsidR="00445150">
              <w:rPr>
                <w:rFonts w:cs="Arial"/>
                <w:bCs/>
                <w:sz w:val="20"/>
                <w:szCs w:val="20"/>
              </w:rPr>
              <w:br/>
            </w:r>
            <w:r w:rsidRPr="00AE6C71">
              <w:rPr>
                <w:rFonts w:cs="Arial"/>
                <w:bCs/>
                <w:sz w:val="20"/>
                <w:szCs w:val="20"/>
              </w:rPr>
              <w:t>w początkowym okresie zatrudnienia.</w:t>
            </w:r>
          </w:p>
        </w:tc>
      </w:tr>
      <w:tr w:rsidR="005D09FC" w:rsidRPr="00AE6C71" w:rsidTr="00D67B87">
        <w:trPr>
          <w:trHeight w:val="1975"/>
        </w:trPr>
        <w:tc>
          <w:tcPr>
            <w:tcW w:w="1219" w:type="pct"/>
            <w:tcBorders>
              <w:top w:val="single" w:sz="4" w:space="0" w:color="auto"/>
              <w:left w:val="single" w:sz="4" w:space="0" w:color="auto"/>
              <w:bottom w:val="single" w:sz="4" w:space="0" w:color="auto"/>
              <w:right w:val="single" w:sz="4" w:space="0" w:color="auto"/>
            </w:tcBorders>
            <w:hideMark/>
          </w:tcPr>
          <w:p w:rsidR="005D09FC" w:rsidRPr="00AE6C71" w:rsidRDefault="005D09FC"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 xml:space="preserve">Typ beneficjenta </w:t>
            </w:r>
          </w:p>
        </w:tc>
        <w:tc>
          <w:tcPr>
            <w:tcW w:w="1095" w:type="pct"/>
            <w:gridSpan w:val="4"/>
            <w:tcBorders>
              <w:top w:val="single" w:sz="4" w:space="0" w:color="auto"/>
              <w:left w:val="single" w:sz="4" w:space="0" w:color="auto"/>
              <w:right w:val="single" w:sz="4" w:space="0" w:color="auto"/>
            </w:tcBorders>
            <w:hideMark/>
          </w:tcPr>
          <w:p w:rsidR="005D09FC" w:rsidRPr="00AE6C71" w:rsidRDefault="005D09FC" w:rsidP="00B56E80">
            <w:pPr>
              <w:spacing w:after="0" w:line="240" w:lineRule="auto"/>
              <w:ind w:left="113" w:right="284"/>
              <w:rPr>
                <w:rFonts w:cs="Arial"/>
                <w:sz w:val="20"/>
                <w:szCs w:val="20"/>
              </w:rPr>
            </w:pPr>
            <w:r w:rsidRPr="00AE6C71">
              <w:rPr>
                <w:rFonts w:cs="Arial"/>
                <w:sz w:val="20"/>
                <w:szCs w:val="20"/>
              </w:rPr>
              <w:t>Poddziałanie 10.2.2</w:t>
            </w:r>
          </w:p>
        </w:tc>
        <w:tc>
          <w:tcPr>
            <w:tcW w:w="2686" w:type="pct"/>
            <w:gridSpan w:val="2"/>
            <w:tcBorders>
              <w:top w:val="single" w:sz="4" w:space="0" w:color="auto"/>
              <w:left w:val="single" w:sz="4" w:space="0" w:color="auto"/>
              <w:right w:val="single" w:sz="4" w:space="0" w:color="auto"/>
            </w:tcBorders>
          </w:tcPr>
          <w:p w:rsidR="005D09FC" w:rsidRPr="00AE6C71" w:rsidRDefault="005D09FC" w:rsidP="00B56E80">
            <w:pPr>
              <w:pStyle w:val="Default"/>
              <w:ind w:left="113" w:right="284"/>
              <w:rPr>
                <w:rFonts w:cs="Arial"/>
                <w:color w:val="auto"/>
                <w:sz w:val="20"/>
                <w:szCs w:val="20"/>
              </w:rPr>
            </w:pPr>
            <w:r w:rsidRPr="00AE6C71">
              <w:rPr>
                <w:rFonts w:cs="Arial"/>
                <w:color w:val="auto"/>
                <w:sz w:val="20"/>
                <w:szCs w:val="20"/>
              </w:rPr>
              <w:t xml:space="preserve">Wszystkie podmioty  z wyłączeniem osób fizycznych (nie dotyczy osób prowadzących działalność gospodarczą lub oświatową na podstawie przepisów odrębnych), w tym m.in.: </w:t>
            </w:r>
          </w:p>
          <w:p w:rsidR="005D09FC" w:rsidRPr="00AE6C71" w:rsidRDefault="005D09FC" w:rsidP="00D870BF">
            <w:pPr>
              <w:numPr>
                <w:ilvl w:val="0"/>
                <w:numId w:val="410"/>
              </w:numPr>
              <w:tabs>
                <w:tab w:val="left" w:pos="413"/>
              </w:tabs>
              <w:autoSpaceDE w:val="0"/>
              <w:autoSpaceDN w:val="0"/>
              <w:adjustRightInd w:val="0"/>
              <w:spacing w:after="0" w:line="240" w:lineRule="auto"/>
              <w:ind w:left="413" w:right="284" w:hanging="284"/>
              <w:rPr>
                <w:rFonts w:cs="Arial"/>
                <w:sz w:val="20"/>
                <w:szCs w:val="20"/>
              </w:rPr>
            </w:pPr>
            <w:r w:rsidRPr="00AE6C71">
              <w:rPr>
                <w:rFonts w:cs="Arial"/>
                <w:sz w:val="20"/>
                <w:szCs w:val="20"/>
              </w:rPr>
              <w:t xml:space="preserve">Lokalne Grupy Działania, </w:t>
            </w:r>
          </w:p>
          <w:p w:rsidR="005D09FC" w:rsidRPr="00AE6C71" w:rsidRDefault="005D09FC" w:rsidP="00D870BF">
            <w:pPr>
              <w:numPr>
                <w:ilvl w:val="0"/>
                <w:numId w:val="410"/>
              </w:numPr>
              <w:tabs>
                <w:tab w:val="left" w:pos="413"/>
              </w:tabs>
              <w:autoSpaceDE w:val="0"/>
              <w:autoSpaceDN w:val="0"/>
              <w:adjustRightInd w:val="0"/>
              <w:spacing w:after="0" w:line="240" w:lineRule="auto"/>
              <w:ind w:left="413" w:right="284" w:hanging="284"/>
              <w:rPr>
                <w:rFonts w:cs="Arial"/>
                <w:sz w:val="20"/>
                <w:szCs w:val="20"/>
              </w:rPr>
            </w:pPr>
            <w:r w:rsidRPr="00AE6C71">
              <w:rPr>
                <w:rFonts w:cs="Arial"/>
                <w:sz w:val="20"/>
                <w:szCs w:val="20"/>
              </w:rPr>
              <w:t>Powiatowe Urzędy Pracy, Miejski Urząd Pracy</w:t>
            </w:r>
            <w:r w:rsidRPr="00AE6C71">
              <w:rPr>
                <w:rStyle w:val="Odwoanieprzypisudolnego"/>
                <w:rFonts w:cs="Arial"/>
                <w:sz w:val="20"/>
                <w:szCs w:val="20"/>
              </w:rPr>
              <w:footnoteReference w:id="262"/>
            </w:r>
            <w:r w:rsidRPr="00AE6C71">
              <w:rPr>
                <w:rFonts w:cs="Arial"/>
                <w:sz w:val="20"/>
                <w:szCs w:val="20"/>
              </w:rPr>
              <w:t xml:space="preserve">, </w:t>
            </w:r>
          </w:p>
          <w:p w:rsidR="005D09FC" w:rsidRPr="00AE6C71" w:rsidRDefault="005D09FC" w:rsidP="00D870BF">
            <w:pPr>
              <w:pStyle w:val="Default"/>
              <w:numPr>
                <w:ilvl w:val="0"/>
                <w:numId w:val="410"/>
              </w:numPr>
              <w:tabs>
                <w:tab w:val="left" w:pos="413"/>
              </w:tabs>
              <w:ind w:left="413" w:right="284" w:hanging="284"/>
              <w:rPr>
                <w:rFonts w:cs="Arial"/>
                <w:sz w:val="20"/>
                <w:szCs w:val="20"/>
              </w:rPr>
            </w:pPr>
            <w:r w:rsidRPr="00AE6C71">
              <w:rPr>
                <w:rFonts w:cs="Arial"/>
                <w:color w:val="auto"/>
                <w:sz w:val="20"/>
                <w:szCs w:val="20"/>
              </w:rPr>
              <w:t xml:space="preserve">podmioty świadczące usługi z zakresu aktywizacji zawodowej. </w:t>
            </w:r>
          </w:p>
        </w:tc>
      </w:tr>
      <w:tr w:rsidR="005D09FC" w:rsidRPr="00AE6C71" w:rsidTr="00D67B87">
        <w:trPr>
          <w:trHeight w:val="5394"/>
        </w:trPr>
        <w:tc>
          <w:tcPr>
            <w:tcW w:w="1219" w:type="pct"/>
            <w:tcBorders>
              <w:top w:val="single" w:sz="4" w:space="0" w:color="auto"/>
              <w:left w:val="single" w:sz="4" w:space="0" w:color="auto"/>
              <w:bottom w:val="single" w:sz="4" w:space="0" w:color="auto"/>
              <w:right w:val="single" w:sz="4" w:space="0" w:color="auto"/>
            </w:tcBorders>
            <w:hideMark/>
          </w:tcPr>
          <w:p w:rsidR="005D09FC" w:rsidRPr="00AE6C71" w:rsidRDefault="005D09FC"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 xml:space="preserve">Grupa docelowa/ ostateczni odbiorcy wsparcia </w:t>
            </w:r>
          </w:p>
        </w:tc>
        <w:tc>
          <w:tcPr>
            <w:tcW w:w="1095" w:type="pct"/>
            <w:gridSpan w:val="4"/>
            <w:tcBorders>
              <w:top w:val="single" w:sz="4" w:space="0" w:color="auto"/>
              <w:left w:val="single" w:sz="4" w:space="0" w:color="auto"/>
              <w:right w:val="single" w:sz="4" w:space="0" w:color="auto"/>
            </w:tcBorders>
            <w:hideMark/>
          </w:tcPr>
          <w:p w:rsidR="005D09FC" w:rsidRPr="00AE6C71" w:rsidRDefault="005D09FC" w:rsidP="00B56E80">
            <w:pPr>
              <w:spacing w:after="0" w:line="240" w:lineRule="auto"/>
              <w:ind w:left="113" w:right="284"/>
              <w:rPr>
                <w:rFonts w:cs="Arial"/>
                <w:sz w:val="20"/>
                <w:szCs w:val="20"/>
              </w:rPr>
            </w:pPr>
            <w:r w:rsidRPr="00AE6C71">
              <w:rPr>
                <w:rFonts w:cs="Arial"/>
                <w:sz w:val="20"/>
                <w:szCs w:val="20"/>
              </w:rPr>
              <w:t>Poddziałanie 10.2.2</w:t>
            </w:r>
          </w:p>
        </w:tc>
        <w:tc>
          <w:tcPr>
            <w:tcW w:w="2686" w:type="pct"/>
            <w:gridSpan w:val="2"/>
            <w:tcBorders>
              <w:top w:val="single" w:sz="4" w:space="0" w:color="auto"/>
              <w:left w:val="single" w:sz="4" w:space="0" w:color="auto"/>
              <w:right w:val="single" w:sz="4" w:space="0" w:color="auto"/>
            </w:tcBorders>
          </w:tcPr>
          <w:p w:rsidR="005D09FC" w:rsidRPr="00AE6C71" w:rsidRDefault="005D09FC" w:rsidP="00B56E80">
            <w:pPr>
              <w:autoSpaceDE w:val="0"/>
              <w:autoSpaceDN w:val="0"/>
              <w:adjustRightInd w:val="0"/>
              <w:spacing w:after="0" w:line="240" w:lineRule="auto"/>
              <w:ind w:left="113" w:right="284"/>
              <w:rPr>
                <w:rFonts w:cs="Arial"/>
                <w:sz w:val="20"/>
                <w:szCs w:val="20"/>
              </w:rPr>
            </w:pPr>
            <w:r w:rsidRPr="00AE6C71">
              <w:rPr>
                <w:rFonts w:cs="Arial"/>
                <w:sz w:val="20"/>
                <w:szCs w:val="20"/>
              </w:rPr>
              <w:t>Osoby powyżej 29 r. ż.</w:t>
            </w:r>
            <w:r w:rsidRPr="00AE6C71">
              <w:rPr>
                <w:rStyle w:val="Odwoanieprzypisudolnego"/>
                <w:sz w:val="20"/>
                <w:szCs w:val="20"/>
              </w:rPr>
              <w:footnoteReference w:id="263"/>
            </w:r>
            <w:r w:rsidRPr="00AE6C71">
              <w:rPr>
                <w:rFonts w:cs="Arial"/>
                <w:sz w:val="20"/>
                <w:szCs w:val="20"/>
              </w:rPr>
              <w:t>, znajdujące się w szczególnej sytuacji na rynku pracy, które są bezrobotne, poszukujące pracy (pozostające bez zatrudnienia) lub bierne zawodowo</w:t>
            </w:r>
            <w:r w:rsidRPr="00AE6C71">
              <w:rPr>
                <w:rFonts w:cs="Arial"/>
                <w:b/>
                <w:bCs/>
                <w:sz w:val="20"/>
                <w:szCs w:val="20"/>
              </w:rPr>
              <w:t xml:space="preserve"> </w:t>
            </w:r>
            <w:r w:rsidRPr="00AE6C71">
              <w:rPr>
                <w:rFonts w:cs="Arial"/>
                <w:sz w:val="20"/>
                <w:szCs w:val="20"/>
              </w:rPr>
              <w:t xml:space="preserve">w tym zarejestrowane </w:t>
            </w:r>
            <w:r w:rsidR="00445150">
              <w:rPr>
                <w:rFonts w:cs="Arial"/>
                <w:sz w:val="20"/>
                <w:szCs w:val="20"/>
              </w:rPr>
              <w:br/>
            </w:r>
            <w:r w:rsidRPr="00AE6C71">
              <w:rPr>
                <w:rFonts w:cs="Arial"/>
                <w:sz w:val="20"/>
                <w:szCs w:val="20"/>
              </w:rPr>
              <w:t>w Powiatowym/Miejskim Urzędzie Pracy jako bezrobotne, należące co najmniej do jednej</w:t>
            </w:r>
            <w:r w:rsidRPr="00AE6C71">
              <w:rPr>
                <w:rFonts w:cs="Arial"/>
                <w:sz w:val="20"/>
                <w:szCs w:val="20"/>
              </w:rPr>
              <w:br/>
              <w:t xml:space="preserve">z poniższych kategorii: </w:t>
            </w:r>
          </w:p>
          <w:p w:rsidR="005D09FC" w:rsidRPr="00AE6C71" w:rsidRDefault="005D09FC" w:rsidP="00D870BF">
            <w:pPr>
              <w:numPr>
                <w:ilvl w:val="0"/>
                <w:numId w:val="411"/>
              </w:numPr>
              <w:tabs>
                <w:tab w:val="left" w:pos="413"/>
              </w:tabs>
              <w:autoSpaceDE w:val="0"/>
              <w:autoSpaceDN w:val="0"/>
              <w:adjustRightInd w:val="0"/>
              <w:spacing w:after="0" w:line="240" w:lineRule="auto"/>
              <w:ind w:right="284" w:hanging="591"/>
              <w:rPr>
                <w:rFonts w:cs="Arial"/>
                <w:sz w:val="20"/>
                <w:szCs w:val="20"/>
              </w:rPr>
            </w:pPr>
            <w:r w:rsidRPr="00AE6C71">
              <w:rPr>
                <w:rFonts w:cs="Arial"/>
                <w:sz w:val="20"/>
                <w:szCs w:val="20"/>
              </w:rPr>
              <w:t>osoby po 50 roku życia</w:t>
            </w:r>
            <w:r w:rsidRPr="00AE6C71">
              <w:rPr>
                <w:rStyle w:val="Odwoanieprzypisudolnego"/>
                <w:sz w:val="20"/>
                <w:szCs w:val="20"/>
              </w:rPr>
              <w:footnoteReference w:id="264"/>
            </w:r>
            <w:r w:rsidRPr="00AE6C71">
              <w:rPr>
                <w:rFonts w:cs="Arial"/>
                <w:sz w:val="20"/>
                <w:szCs w:val="20"/>
              </w:rPr>
              <w:t xml:space="preserve">, </w:t>
            </w:r>
          </w:p>
          <w:p w:rsidR="005D09FC" w:rsidRPr="00AE6C71" w:rsidRDefault="005D09FC" w:rsidP="00D870BF">
            <w:pPr>
              <w:numPr>
                <w:ilvl w:val="0"/>
                <w:numId w:val="411"/>
              </w:numPr>
              <w:tabs>
                <w:tab w:val="left" w:pos="413"/>
              </w:tabs>
              <w:autoSpaceDE w:val="0"/>
              <w:autoSpaceDN w:val="0"/>
              <w:adjustRightInd w:val="0"/>
              <w:spacing w:after="0" w:line="240" w:lineRule="auto"/>
              <w:ind w:right="284" w:hanging="591"/>
              <w:rPr>
                <w:rFonts w:cs="Arial"/>
                <w:sz w:val="20"/>
                <w:szCs w:val="20"/>
              </w:rPr>
            </w:pPr>
            <w:r w:rsidRPr="00AE6C71">
              <w:rPr>
                <w:rFonts w:cs="Arial"/>
                <w:sz w:val="20"/>
                <w:szCs w:val="20"/>
              </w:rPr>
              <w:t>kobiety,</w:t>
            </w:r>
          </w:p>
          <w:p w:rsidR="005D09FC" w:rsidRPr="00AE6C71" w:rsidRDefault="005D09FC" w:rsidP="00D870BF">
            <w:pPr>
              <w:pStyle w:val="Default"/>
              <w:numPr>
                <w:ilvl w:val="0"/>
                <w:numId w:val="411"/>
              </w:numPr>
              <w:tabs>
                <w:tab w:val="left" w:pos="413"/>
              </w:tabs>
              <w:ind w:right="284" w:hanging="591"/>
              <w:rPr>
                <w:rFonts w:cs="Arial"/>
                <w:color w:val="auto"/>
                <w:sz w:val="20"/>
                <w:szCs w:val="20"/>
              </w:rPr>
            </w:pPr>
            <w:r w:rsidRPr="00AE6C71">
              <w:rPr>
                <w:rFonts w:cs="Arial"/>
                <w:color w:val="auto"/>
                <w:sz w:val="20"/>
                <w:szCs w:val="20"/>
              </w:rPr>
              <w:t xml:space="preserve">osoby z niepełnosprawnościami, </w:t>
            </w:r>
          </w:p>
          <w:p w:rsidR="005D09FC" w:rsidRPr="00AE6C71" w:rsidRDefault="005D09FC" w:rsidP="00D870BF">
            <w:pPr>
              <w:numPr>
                <w:ilvl w:val="0"/>
                <w:numId w:val="411"/>
              </w:numPr>
              <w:tabs>
                <w:tab w:val="left" w:pos="413"/>
              </w:tabs>
              <w:autoSpaceDE w:val="0"/>
              <w:autoSpaceDN w:val="0"/>
              <w:adjustRightInd w:val="0"/>
              <w:spacing w:after="0" w:line="240" w:lineRule="auto"/>
              <w:ind w:right="284" w:hanging="591"/>
              <w:rPr>
                <w:rFonts w:cs="Arial"/>
                <w:sz w:val="20"/>
                <w:szCs w:val="20"/>
              </w:rPr>
            </w:pPr>
            <w:r w:rsidRPr="00AE6C71">
              <w:rPr>
                <w:rFonts w:cs="Arial"/>
                <w:sz w:val="20"/>
                <w:szCs w:val="20"/>
              </w:rPr>
              <w:t xml:space="preserve">osoby długotrwale bezrobotne, </w:t>
            </w:r>
          </w:p>
          <w:p w:rsidR="005D09FC" w:rsidRPr="00AE6C71" w:rsidRDefault="005D09FC" w:rsidP="00D870BF">
            <w:pPr>
              <w:numPr>
                <w:ilvl w:val="0"/>
                <w:numId w:val="411"/>
              </w:numPr>
              <w:tabs>
                <w:tab w:val="left" w:pos="413"/>
              </w:tabs>
              <w:autoSpaceDE w:val="0"/>
              <w:autoSpaceDN w:val="0"/>
              <w:adjustRightInd w:val="0"/>
              <w:spacing w:after="0" w:line="240" w:lineRule="auto"/>
              <w:ind w:right="284" w:hanging="591"/>
              <w:rPr>
                <w:rFonts w:cs="Arial"/>
                <w:sz w:val="20"/>
                <w:szCs w:val="20"/>
              </w:rPr>
            </w:pPr>
            <w:r w:rsidRPr="00AE6C71">
              <w:rPr>
                <w:rFonts w:cs="Arial"/>
                <w:sz w:val="20"/>
                <w:szCs w:val="20"/>
              </w:rPr>
              <w:t xml:space="preserve">osoby z niskimi kwalifikacjami, </w:t>
            </w:r>
          </w:p>
          <w:p w:rsidR="005D09FC" w:rsidRPr="00AE6C71" w:rsidRDefault="005D09FC" w:rsidP="00D870BF">
            <w:pPr>
              <w:numPr>
                <w:ilvl w:val="0"/>
                <w:numId w:val="411"/>
              </w:numPr>
              <w:tabs>
                <w:tab w:val="left" w:pos="129"/>
              </w:tabs>
              <w:autoSpaceDE w:val="0"/>
              <w:autoSpaceDN w:val="0"/>
              <w:adjustRightInd w:val="0"/>
              <w:spacing w:after="0" w:line="240" w:lineRule="auto"/>
              <w:ind w:left="413" w:right="284" w:hanging="284"/>
              <w:rPr>
                <w:rFonts w:cs="Arial"/>
                <w:sz w:val="20"/>
                <w:szCs w:val="20"/>
              </w:rPr>
            </w:pPr>
            <w:r w:rsidRPr="00AE6C71">
              <w:rPr>
                <w:rFonts w:cs="Arial"/>
                <w:sz w:val="20"/>
                <w:szCs w:val="20"/>
              </w:rPr>
              <w:t>osoby sprawujące opiekę nad osobą zależną oraz powracające na rynek pracy po zakończonym okresie sprawowania opieki.</w:t>
            </w:r>
          </w:p>
          <w:p w:rsidR="005D09FC" w:rsidRPr="00AE6C71" w:rsidRDefault="005D09FC" w:rsidP="00B56E80">
            <w:pPr>
              <w:autoSpaceDE w:val="0"/>
              <w:autoSpaceDN w:val="0"/>
              <w:adjustRightInd w:val="0"/>
              <w:spacing w:after="0" w:line="240" w:lineRule="auto"/>
              <w:ind w:left="113" w:right="284"/>
              <w:rPr>
                <w:rFonts w:cs="Arial"/>
                <w:strike/>
                <w:sz w:val="20"/>
                <w:szCs w:val="20"/>
              </w:rPr>
            </w:pPr>
            <w:r w:rsidRPr="00AE6C71">
              <w:rPr>
                <w:rFonts w:cs="Arial"/>
                <w:sz w:val="20"/>
                <w:szCs w:val="20"/>
              </w:rPr>
              <w:t xml:space="preserve">W przypadku osób zarejestrowanych jako bezrobotne grupę docelową stanowić mogą jedynie osoby, dla których ustalono pierwszy lub drugi profil pomocy (bezrobotni aktywni i bezrobotni wymagający wsparcia) zgodnie z art. 33 ustawy z </w:t>
            </w:r>
            <w:r w:rsidR="001837B0" w:rsidRPr="00AE6C71">
              <w:rPr>
                <w:sz w:val="20"/>
                <w:szCs w:val="20"/>
              </w:rPr>
              <w:t xml:space="preserve">dnia 20 kwietnia 2004 r. </w:t>
            </w:r>
            <w:r w:rsidR="001837B0" w:rsidRPr="00AE6C71">
              <w:rPr>
                <w:i/>
                <w:iCs/>
                <w:sz w:val="20"/>
                <w:szCs w:val="20"/>
              </w:rPr>
              <w:t>o promocji zatrudnienia i instytucjach rynku pracy</w:t>
            </w:r>
            <w:r w:rsidR="00B245D2">
              <w:rPr>
                <w:i/>
                <w:iCs/>
                <w:sz w:val="20"/>
                <w:szCs w:val="20"/>
              </w:rPr>
              <w:t>.</w:t>
            </w:r>
          </w:p>
        </w:tc>
      </w:tr>
      <w:tr w:rsidR="005D09FC" w:rsidRPr="00AE6C71" w:rsidTr="00D67B87">
        <w:trPr>
          <w:trHeight w:val="732"/>
        </w:trPr>
        <w:tc>
          <w:tcPr>
            <w:tcW w:w="1219" w:type="pct"/>
            <w:tcBorders>
              <w:top w:val="single" w:sz="4" w:space="0" w:color="auto"/>
              <w:left w:val="single" w:sz="4" w:space="0" w:color="auto"/>
              <w:bottom w:val="single" w:sz="4" w:space="0" w:color="auto"/>
              <w:right w:val="single" w:sz="4" w:space="0" w:color="auto"/>
            </w:tcBorders>
            <w:hideMark/>
          </w:tcPr>
          <w:p w:rsidR="005D09FC" w:rsidRPr="00AE6C71" w:rsidRDefault="005D09FC"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Instytucja pośrednicząca</w:t>
            </w:r>
            <w:r w:rsidRPr="00AE6C71">
              <w:rPr>
                <w:rFonts w:cs="Arial"/>
                <w:sz w:val="20"/>
                <w:szCs w:val="20"/>
              </w:rPr>
              <w:br/>
              <w:t>(jeśli dotyczy)</w:t>
            </w:r>
          </w:p>
        </w:tc>
        <w:tc>
          <w:tcPr>
            <w:tcW w:w="1095" w:type="pct"/>
            <w:gridSpan w:val="4"/>
            <w:tcBorders>
              <w:top w:val="single" w:sz="4" w:space="0" w:color="auto"/>
              <w:left w:val="single" w:sz="4" w:space="0" w:color="auto"/>
              <w:right w:val="single" w:sz="4" w:space="0" w:color="auto"/>
            </w:tcBorders>
            <w:hideMark/>
          </w:tcPr>
          <w:p w:rsidR="005D09FC" w:rsidRPr="00AE6C71" w:rsidRDefault="005D09FC" w:rsidP="00B56E80">
            <w:pPr>
              <w:spacing w:after="0" w:line="240" w:lineRule="auto"/>
              <w:ind w:left="113" w:right="284"/>
              <w:rPr>
                <w:rFonts w:cs="Arial"/>
                <w:sz w:val="20"/>
                <w:szCs w:val="20"/>
              </w:rPr>
            </w:pPr>
            <w:r w:rsidRPr="00AE6C71">
              <w:rPr>
                <w:rFonts w:cs="Arial"/>
                <w:sz w:val="20"/>
                <w:szCs w:val="20"/>
              </w:rPr>
              <w:t>Poddziałanie 10.2.2</w:t>
            </w:r>
          </w:p>
        </w:tc>
        <w:tc>
          <w:tcPr>
            <w:tcW w:w="2686" w:type="pct"/>
            <w:gridSpan w:val="2"/>
            <w:tcBorders>
              <w:top w:val="single" w:sz="4" w:space="0" w:color="auto"/>
              <w:left w:val="single" w:sz="4" w:space="0" w:color="auto"/>
              <w:right w:val="single" w:sz="4" w:space="0" w:color="auto"/>
            </w:tcBorders>
          </w:tcPr>
          <w:p w:rsidR="005D09FC" w:rsidRPr="00AE6C71" w:rsidRDefault="005D09FC" w:rsidP="00B56E80">
            <w:pPr>
              <w:spacing w:after="0" w:line="240" w:lineRule="auto"/>
              <w:ind w:left="113" w:right="284"/>
              <w:rPr>
                <w:rFonts w:cs="Arial"/>
                <w:sz w:val="20"/>
                <w:szCs w:val="20"/>
              </w:rPr>
            </w:pPr>
            <w:r w:rsidRPr="00AE6C71">
              <w:rPr>
                <w:rFonts w:cs="Arial"/>
                <w:sz w:val="20"/>
                <w:szCs w:val="20"/>
              </w:rPr>
              <w:t>Wojewódzki Urząd Pracy w Kielcach</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7"/>
              </w:numPr>
              <w:tabs>
                <w:tab w:val="clear" w:pos="502"/>
                <w:tab w:val="num" w:pos="284"/>
              </w:tabs>
              <w:suppressAutoHyphens/>
              <w:spacing w:after="0" w:line="240" w:lineRule="auto"/>
              <w:ind w:left="284" w:right="284" w:hanging="284"/>
              <w:rPr>
                <w:rFonts w:cs="Arial"/>
                <w:sz w:val="20"/>
                <w:szCs w:val="20"/>
              </w:rPr>
            </w:pPr>
            <w:r w:rsidRPr="00AE6C71">
              <w:rPr>
                <w:rFonts w:cs="Arial"/>
                <w:sz w:val="20"/>
                <w:szCs w:val="20"/>
              </w:rPr>
              <w:t>Instytucja wdrażająca</w:t>
            </w:r>
            <w:r w:rsidRPr="00AE6C71">
              <w:rPr>
                <w:rFonts w:cs="Arial"/>
                <w:sz w:val="20"/>
                <w:szCs w:val="20"/>
              </w:rPr>
              <w:b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B56E80">
            <w:pPr>
              <w:spacing w:after="0" w:line="240" w:lineRule="auto"/>
              <w:ind w:left="113" w:right="284"/>
              <w:rPr>
                <w:rFonts w:cs="Arial"/>
                <w:sz w:val="20"/>
                <w:szCs w:val="20"/>
              </w:rPr>
            </w:pPr>
            <w:r w:rsidRPr="00AE6C71">
              <w:rPr>
                <w:rFonts w:cs="Arial"/>
                <w:sz w:val="20"/>
                <w:szCs w:val="20"/>
              </w:rPr>
              <w:t>Nie dotyczy</w:t>
            </w:r>
          </w:p>
        </w:tc>
      </w:tr>
      <w:tr w:rsidR="002D2A97" w:rsidRPr="00AE6C71" w:rsidTr="00F74105">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F467EE" w:rsidP="00001264">
            <w:pPr>
              <w:numPr>
                <w:ilvl w:val="0"/>
                <w:numId w:val="318"/>
              </w:numPr>
              <w:tabs>
                <w:tab w:val="left" w:pos="426"/>
                <w:tab w:val="left" w:pos="1985"/>
              </w:tabs>
              <w:spacing w:after="0" w:line="240" w:lineRule="auto"/>
              <w:ind w:left="426" w:right="175" w:hanging="426"/>
              <w:rPr>
                <w:rFonts w:cs="Arial"/>
                <w:sz w:val="20"/>
                <w:szCs w:val="20"/>
              </w:rPr>
            </w:pPr>
            <w:r w:rsidRPr="00AE6C71">
              <w:rPr>
                <w:rFonts w:cs="Arial"/>
                <w:sz w:val="20"/>
                <w:szCs w:val="20"/>
              </w:rPr>
              <w:t xml:space="preserve">Kategoria(e) regionu(ów) </w:t>
            </w:r>
            <w:r w:rsidR="002D2A97" w:rsidRPr="00AE6C71">
              <w:rPr>
                <w:rFonts w:cs="Arial"/>
                <w:sz w:val="20"/>
                <w:szCs w:val="20"/>
              </w:rPr>
              <w:t xml:space="preserve">wraz </w:t>
            </w:r>
            <w:r w:rsidRPr="00AE6C71">
              <w:rPr>
                <w:rFonts w:cs="Arial"/>
                <w:sz w:val="20"/>
                <w:szCs w:val="20"/>
              </w:rPr>
              <w:br/>
            </w:r>
            <w:r w:rsidR="002D2A97" w:rsidRPr="00AE6C71">
              <w:rPr>
                <w:rFonts w:cs="Arial"/>
                <w:sz w:val="20"/>
                <w:szCs w:val="20"/>
              </w:rPr>
              <w:t xml:space="preserve">z przypisaniem </w:t>
            </w:r>
            <w:r w:rsidR="002D2A97" w:rsidRPr="00AE6C71">
              <w:rPr>
                <w:rFonts w:cs="Arial"/>
                <w:sz w:val="20"/>
                <w:szCs w:val="20"/>
              </w:rPr>
              <w:br/>
              <w:t>kwot UE (EUR)</w:t>
            </w:r>
          </w:p>
        </w:tc>
        <w:tc>
          <w:tcPr>
            <w:tcW w:w="10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B56E80">
            <w:pPr>
              <w:spacing w:after="0" w:line="240" w:lineRule="auto"/>
              <w:ind w:left="113" w:right="284"/>
              <w:rPr>
                <w:rFonts w:cs="Arial"/>
                <w:sz w:val="20"/>
                <w:szCs w:val="20"/>
              </w:rPr>
            </w:pPr>
            <w:r w:rsidRPr="00AE6C71">
              <w:rPr>
                <w:rFonts w:cs="Arial"/>
                <w:sz w:val="20"/>
                <w:szCs w:val="20"/>
              </w:rPr>
              <w:t>Region słabiej rozwinięty</w:t>
            </w:r>
          </w:p>
        </w:tc>
        <w:tc>
          <w:tcPr>
            <w:tcW w:w="26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B56E80">
            <w:pPr>
              <w:spacing w:after="0" w:line="240" w:lineRule="auto"/>
              <w:ind w:left="113" w:right="284"/>
              <w:rPr>
                <w:rFonts w:cs="Arial"/>
                <w:sz w:val="20"/>
                <w:szCs w:val="20"/>
              </w:rPr>
            </w:pPr>
            <w:r w:rsidRPr="00AE6C71">
              <w:rPr>
                <w:rFonts w:cs="Arial"/>
                <w:sz w:val="20"/>
                <w:szCs w:val="20"/>
              </w:rPr>
              <w:t>Ogółem</w:t>
            </w:r>
          </w:p>
        </w:tc>
      </w:tr>
      <w:tr w:rsidR="002D2A97" w:rsidRPr="00AE6C71" w:rsidTr="00F74105">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EF73C2">
            <w:pPr>
              <w:tabs>
                <w:tab w:val="left" w:pos="426"/>
                <w:tab w:val="left" w:pos="1985"/>
              </w:tabs>
              <w:spacing w:after="0" w:line="240" w:lineRule="auto"/>
              <w:ind w:left="426" w:right="175" w:hanging="426"/>
              <w:rPr>
                <w:rFonts w:cs="Arial"/>
                <w:sz w:val="20"/>
                <w:szCs w:val="20"/>
              </w:rPr>
            </w:pPr>
          </w:p>
        </w:tc>
        <w:tc>
          <w:tcPr>
            <w:tcW w:w="10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B56E80">
            <w:pPr>
              <w:spacing w:after="0" w:line="240" w:lineRule="auto"/>
              <w:ind w:left="113" w:right="284"/>
              <w:rPr>
                <w:rFonts w:cs="Arial"/>
                <w:sz w:val="20"/>
                <w:szCs w:val="20"/>
              </w:rPr>
            </w:pPr>
            <w:r w:rsidRPr="00AE6C71">
              <w:rPr>
                <w:rFonts w:cs="Arial"/>
                <w:sz w:val="20"/>
                <w:szCs w:val="20"/>
              </w:rPr>
              <w:t>Działanie 10.2</w:t>
            </w:r>
          </w:p>
        </w:tc>
        <w:tc>
          <w:tcPr>
            <w:tcW w:w="26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B56E80">
            <w:pPr>
              <w:spacing w:after="0" w:line="240" w:lineRule="auto"/>
              <w:ind w:left="113" w:right="284"/>
              <w:rPr>
                <w:rFonts w:cs="Arial"/>
                <w:b/>
                <w:sz w:val="20"/>
                <w:szCs w:val="20"/>
              </w:rPr>
            </w:pPr>
            <w:r w:rsidRPr="00AE6C71">
              <w:rPr>
                <w:rFonts w:cs="Arial"/>
                <w:b/>
                <w:sz w:val="20"/>
                <w:szCs w:val="20"/>
              </w:rPr>
              <w:t>20 350</w:t>
            </w:r>
            <w:r w:rsidR="00EF73C2" w:rsidRPr="00AE6C71">
              <w:rPr>
                <w:rFonts w:cs="Arial"/>
                <w:b/>
                <w:sz w:val="20"/>
                <w:szCs w:val="20"/>
              </w:rPr>
              <w:t> </w:t>
            </w:r>
            <w:r w:rsidRPr="00AE6C71">
              <w:rPr>
                <w:rFonts w:cs="Arial"/>
                <w:b/>
                <w:sz w:val="20"/>
                <w:szCs w:val="20"/>
              </w:rPr>
              <w:t>398</w:t>
            </w:r>
            <w:r w:rsidR="00EF73C2" w:rsidRPr="00AE6C71">
              <w:rPr>
                <w:rFonts w:cs="Arial"/>
                <w:b/>
                <w:sz w:val="20"/>
                <w:szCs w:val="20"/>
              </w:rPr>
              <w:t>,00</w:t>
            </w:r>
          </w:p>
        </w:tc>
      </w:tr>
      <w:tr w:rsidR="002D2A97" w:rsidRPr="00AE6C71" w:rsidTr="00F74105">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EF73C2">
            <w:pPr>
              <w:tabs>
                <w:tab w:val="left" w:pos="426"/>
                <w:tab w:val="left" w:pos="1985"/>
              </w:tabs>
              <w:spacing w:after="0" w:line="240" w:lineRule="auto"/>
              <w:ind w:left="426" w:right="175" w:hanging="426"/>
              <w:rPr>
                <w:rFonts w:cs="Arial"/>
                <w:sz w:val="20"/>
                <w:szCs w:val="20"/>
              </w:rPr>
            </w:pPr>
          </w:p>
        </w:tc>
        <w:tc>
          <w:tcPr>
            <w:tcW w:w="10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B56E80">
            <w:pPr>
              <w:spacing w:after="0" w:line="240" w:lineRule="auto"/>
              <w:ind w:left="113" w:right="284"/>
              <w:rPr>
                <w:rFonts w:cs="Arial"/>
                <w:sz w:val="20"/>
                <w:szCs w:val="20"/>
              </w:rPr>
            </w:pPr>
            <w:r w:rsidRPr="00AE6C71">
              <w:rPr>
                <w:rFonts w:cs="Arial"/>
                <w:sz w:val="20"/>
                <w:szCs w:val="20"/>
              </w:rPr>
              <w:t>Poddziałanie 10.2.2</w:t>
            </w:r>
          </w:p>
        </w:tc>
        <w:tc>
          <w:tcPr>
            <w:tcW w:w="2691" w:type="pct"/>
            <w:gridSpan w:val="3"/>
            <w:tcBorders>
              <w:top w:val="single" w:sz="4" w:space="0" w:color="auto"/>
              <w:left w:val="single" w:sz="4" w:space="0" w:color="auto"/>
              <w:bottom w:val="single" w:sz="4" w:space="0" w:color="auto"/>
              <w:right w:val="single" w:sz="4" w:space="0" w:color="auto"/>
            </w:tcBorders>
          </w:tcPr>
          <w:p w:rsidR="002D2A97" w:rsidRPr="00AE6C71" w:rsidRDefault="00EF73C2" w:rsidP="00B56E80">
            <w:pPr>
              <w:spacing w:after="0" w:line="240" w:lineRule="auto"/>
              <w:ind w:left="113" w:right="284"/>
              <w:rPr>
                <w:rFonts w:cs="Arial"/>
                <w:b/>
                <w:sz w:val="20"/>
                <w:szCs w:val="20"/>
              </w:rPr>
            </w:pPr>
            <w:r w:rsidRPr="00AE6C71">
              <w:rPr>
                <w:rFonts w:cs="Arial"/>
                <w:b/>
                <w:sz w:val="20"/>
                <w:szCs w:val="20"/>
              </w:rPr>
              <w:t xml:space="preserve">  </w:t>
            </w:r>
            <w:r w:rsidR="002D2A97" w:rsidRPr="00AE6C71">
              <w:rPr>
                <w:rFonts w:cs="Arial"/>
                <w:b/>
                <w:sz w:val="20"/>
                <w:szCs w:val="20"/>
              </w:rPr>
              <w:t>2 500</w:t>
            </w:r>
            <w:r w:rsidRPr="00AE6C71">
              <w:rPr>
                <w:rFonts w:cs="Arial"/>
                <w:b/>
                <w:sz w:val="20"/>
                <w:szCs w:val="20"/>
              </w:rPr>
              <w:t> </w:t>
            </w:r>
            <w:r w:rsidR="002D2A97" w:rsidRPr="00AE6C71">
              <w:rPr>
                <w:rFonts w:cs="Arial"/>
                <w:b/>
                <w:sz w:val="20"/>
                <w:szCs w:val="20"/>
              </w:rPr>
              <w:t>000</w:t>
            </w:r>
            <w:r w:rsidRPr="00AE6C71">
              <w:rPr>
                <w:rFonts w:cs="Arial"/>
                <w:b/>
                <w:sz w:val="20"/>
                <w:szCs w:val="20"/>
              </w:rPr>
              <w:t>,00</w:t>
            </w:r>
          </w:p>
          <w:p w:rsidR="002D2A97" w:rsidRPr="00AE6C71" w:rsidRDefault="002D2A97" w:rsidP="00B56E80">
            <w:pPr>
              <w:spacing w:after="0" w:line="240" w:lineRule="auto"/>
              <w:ind w:left="113" w:right="284"/>
              <w:rPr>
                <w:rFonts w:cs="Arial"/>
                <w:b/>
                <w:sz w:val="20"/>
                <w:szCs w:val="20"/>
              </w:rPr>
            </w:pPr>
          </w:p>
        </w:tc>
      </w:tr>
      <w:tr w:rsidR="00EF73C2" w:rsidRPr="00AE6C71" w:rsidTr="00721984">
        <w:trPr>
          <w:trHeight w:val="4385"/>
        </w:trPr>
        <w:tc>
          <w:tcPr>
            <w:tcW w:w="1219" w:type="pct"/>
            <w:tcBorders>
              <w:top w:val="single" w:sz="4" w:space="0" w:color="auto"/>
              <w:left w:val="single" w:sz="4" w:space="0" w:color="auto"/>
              <w:bottom w:val="single" w:sz="4" w:space="0" w:color="auto"/>
              <w:right w:val="single" w:sz="4" w:space="0" w:color="auto"/>
            </w:tcBorders>
            <w:hideMark/>
          </w:tcPr>
          <w:p w:rsidR="00EF73C2" w:rsidRPr="00AE6C71" w:rsidRDefault="00EF73C2" w:rsidP="00001264">
            <w:pPr>
              <w:numPr>
                <w:ilvl w:val="0"/>
                <w:numId w:val="319"/>
              </w:numPr>
              <w:tabs>
                <w:tab w:val="left" w:pos="426"/>
                <w:tab w:val="left" w:pos="1985"/>
              </w:tabs>
              <w:spacing w:after="0" w:line="240" w:lineRule="auto"/>
              <w:ind w:left="426" w:right="175" w:hanging="426"/>
              <w:rPr>
                <w:rFonts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w:t>
            </w:r>
            <w:r w:rsidRPr="00AE6C71">
              <w:rPr>
                <w:rFonts w:cs="Arial"/>
                <w:sz w:val="20"/>
                <w:szCs w:val="20"/>
              </w:rPr>
              <w:br/>
              <w:t>z innymi PO</w:t>
            </w:r>
            <w:r w:rsidRPr="00AE6C71">
              <w:rPr>
                <w:rFonts w:cs="Arial"/>
                <w:sz w:val="20"/>
                <w:szCs w:val="20"/>
              </w:rPr>
              <w:br/>
              <w:t>(jeśli dotyczy)</w:t>
            </w:r>
          </w:p>
        </w:tc>
        <w:tc>
          <w:tcPr>
            <w:tcW w:w="1091" w:type="pct"/>
            <w:gridSpan w:val="3"/>
            <w:tcBorders>
              <w:top w:val="single" w:sz="4" w:space="0" w:color="auto"/>
              <w:left w:val="single" w:sz="4" w:space="0" w:color="auto"/>
              <w:right w:val="single" w:sz="4" w:space="0" w:color="auto"/>
            </w:tcBorders>
          </w:tcPr>
          <w:p w:rsidR="00EF73C2" w:rsidRPr="00AE6C71" w:rsidRDefault="00EF73C2" w:rsidP="00B56E80">
            <w:pPr>
              <w:spacing w:after="0" w:line="240" w:lineRule="auto"/>
              <w:ind w:left="113" w:right="284"/>
              <w:rPr>
                <w:rFonts w:cs="Arial"/>
                <w:sz w:val="20"/>
                <w:szCs w:val="20"/>
              </w:rPr>
            </w:pPr>
          </w:p>
        </w:tc>
        <w:tc>
          <w:tcPr>
            <w:tcW w:w="2691" w:type="pct"/>
            <w:gridSpan w:val="3"/>
            <w:tcBorders>
              <w:top w:val="single" w:sz="4" w:space="0" w:color="auto"/>
              <w:left w:val="single" w:sz="4" w:space="0" w:color="auto"/>
              <w:bottom w:val="single" w:sz="4" w:space="0" w:color="auto"/>
              <w:right w:val="single" w:sz="4" w:space="0" w:color="auto"/>
            </w:tcBorders>
          </w:tcPr>
          <w:p w:rsidR="00EF73C2" w:rsidRPr="00AE6C71" w:rsidRDefault="00EF73C2" w:rsidP="00EF73C2">
            <w:pPr>
              <w:tabs>
                <w:tab w:val="left" w:pos="413"/>
              </w:tabs>
              <w:spacing w:after="0" w:line="240" w:lineRule="auto"/>
              <w:ind w:right="284"/>
              <w:contextualSpacing/>
              <w:rPr>
                <w:rFonts w:cs="Arial"/>
                <w:sz w:val="20"/>
                <w:szCs w:val="20"/>
              </w:rPr>
            </w:pPr>
            <w:r w:rsidRPr="00AE6C71">
              <w:rPr>
                <w:rFonts w:cs="Arial"/>
                <w:sz w:val="20"/>
                <w:szCs w:val="20"/>
              </w:rPr>
              <w:t>W zakresie zapewnienia koordynacji udzielanego wsparcia z innymi działaniami i osiami priorytetowymi RPOWŚ na lata 2014 - 2020:</w:t>
            </w:r>
          </w:p>
          <w:p w:rsidR="00EF73C2" w:rsidRPr="00AE6C71" w:rsidRDefault="00EF73C2" w:rsidP="00D870BF">
            <w:pPr>
              <w:numPr>
                <w:ilvl w:val="0"/>
                <w:numId w:val="412"/>
              </w:numPr>
              <w:tabs>
                <w:tab w:val="left" w:pos="271"/>
              </w:tabs>
              <w:spacing w:after="0" w:line="240" w:lineRule="auto"/>
              <w:ind w:left="271" w:right="284" w:hanging="271"/>
              <w:contextualSpacing/>
              <w:rPr>
                <w:rFonts w:cs="Arial"/>
                <w:sz w:val="20"/>
                <w:szCs w:val="20"/>
              </w:rPr>
            </w:pPr>
            <w:r w:rsidRPr="00AE6C71">
              <w:rPr>
                <w:rFonts w:cs="Arial"/>
                <w:sz w:val="20"/>
                <w:szCs w:val="20"/>
              </w:rPr>
              <w:t>Komitet Monitorujący RPOWŚ na lata 2014-2020,</w:t>
            </w:r>
          </w:p>
          <w:p w:rsidR="00EF73C2" w:rsidRPr="00AE6C71" w:rsidRDefault="00EF73C2" w:rsidP="00D870BF">
            <w:pPr>
              <w:numPr>
                <w:ilvl w:val="0"/>
                <w:numId w:val="412"/>
              </w:numPr>
              <w:tabs>
                <w:tab w:val="left" w:pos="271"/>
              </w:tabs>
              <w:spacing w:after="0" w:line="240" w:lineRule="auto"/>
              <w:ind w:left="271" w:right="284" w:hanging="271"/>
              <w:contextualSpacing/>
              <w:rPr>
                <w:rFonts w:cs="Arial"/>
                <w:sz w:val="20"/>
                <w:szCs w:val="20"/>
              </w:rPr>
            </w:pPr>
            <w:r w:rsidRPr="00AE6C71">
              <w:rPr>
                <w:rFonts w:cs="Arial"/>
                <w:sz w:val="20"/>
                <w:szCs w:val="20"/>
              </w:rPr>
              <w:t>kryteria wyboru projektów,</w:t>
            </w:r>
          </w:p>
          <w:p w:rsidR="00EF73C2" w:rsidRPr="00AE6C71" w:rsidRDefault="00EF73C2" w:rsidP="00D870BF">
            <w:pPr>
              <w:numPr>
                <w:ilvl w:val="0"/>
                <w:numId w:val="412"/>
              </w:numPr>
              <w:tabs>
                <w:tab w:val="left" w:pos="271"/>
              </w:tabs>
              <w:spacing w:after="0" w:line="240" w:lineRule="auto"/>
              <w:ind w:left="271" w:right="284" w:hanging="271"/>
              <w:contextualSpacing/>
              <w:rPr>
                <w:rFonts w:cs="Arial"/>
                <w:sz w:val="20"/>
                <w:szCs w:val="20"/>
              </w:rPr>
            </w:pPr>
            <w:r w:rsidRPr="00AE6C71">
              <w:rPr>
                <w:rFonts w:cs="Arial"/>
                <w:sz w:val="20"/>
                <w:szCs w:val="20"/>
              </w:rPr>
              <w:t>działania w zakresie informacji i promocji,</w:t>
            </w:r>
          </w:p>
          <w:p w:rsidR="00EF73C2" w:rsidRPr="00AE6C71" w:rsidRDefault="00EF73C2" w:rsidP="00D870BF">
            <w:pPr>
              <w:numPr>
                <w:ilvl w:val="0"/>
                <w:numId w:val="412"/>
              </w:numPr>
              <w:tabs>
                <w:tab w:val="left" w:pos="271"/>
              </w:tabs>
              <w:autoSpaceDE w:val="0"/>
              <w:autoSpaceDN w:val="0"/>
              <w:adjustRightInd w:val="0"/>
              <w:spacing w:after="0" w:line="240" w:lineRule="auto"/>
              <w:ind w:left="271" w:right="284" w:hanging="271"/>
              <w:contextualSpacing/>
              <w:rPr>
                <w:rFonts w:cs="Arial"/>
                <w:sz w:val="20"/>
                <w:szCs w:val="20"/>
              </w:rPr>
            </w:pPr>
            <w:r w:rsidRPr="00AE6C71">
              <w:rPr>
                <w:rFonts w:cs="Arial"/>
                <w:sz w:val="20"/>
                <w:szCs w:val="20"/>
              </w:rPr>
              <w:t>monitoring i ewaluacja,</w:t>
            </w:r>
          </w:p>
          <w:p w:rsidR="00EF73C2" w:rsidRPr="00AE6C71" w:rsidRDefault="00EF73C2" w:rsidP="00EF73C2">
            <w:pPr>
              <w:tabs>
                <w:tab w:val="left" w:pos="413"/>
              </w:tabs>
              <w:spacing w:after="0" w:line="240" w:lineRule="auto"/>
              <w:ind w:right="284"/>
              <w:contextualSpacing/>
              <w:rPr>
                <w:rFonts w:cs="Arial"/>
                <w:sz w:val="20"/>
                <w:szCs w:val="20"/>
              </w:rPr>
            </w:pPr>
            <w:r w:rsidRPr="00AE6C71">
              <w:rPr>
                <w:rFonts w:cs="Arial"/>
                <w:sz w:val="20"/>
                <w:szCs w:val="20"/>
              </w:rPr>
              <w:t>W zakresie zapewnienia koordynacji udzielanego wsparcia z innymi PO:</w:t>
            </w:r>
          </w:p>
          <w:p w:rsidR="00EF73C2" w:rsidRPr="00AE6C71" w:rsidRDefault="00EF73C2" w:rsidP="00D870BF">
            <w:pPr>
              <w:numPr>
                <w:ilvl w:val="0"/>
                <w:numId w:val="413"/>
              </w:numPr>
              <w:tabs>
                <w:tab w:val="left" w:pos="271"/>
                <w:tab w:val="left" w:pos="617"/>
              </w:tabs>
              <w:spacing w:after="0" w:line="240" w:lineRule="auto"/>
              <w:ind w:left="271" w:right="284" w:hanging="284"/>
              <w:contextualSpacing/>
              <w:rPr>
                <w:rFonts w:cs="Arial"/>
                <w:sz w:val="20"/>
                <w:szCs w:val="20"/>
              </w:rPr>
            </w:pPr>
            <w:r w:rsidRPr="00AE6C71">
              <w:rPr>
                <w:rFonts w:cs="Arial"/>
                <w:sz w:val="20"/>
                <w:szCs w:val="20"/>
              </w:rPr>
              <w:t>Wspólna Lista Wskaźników Kluczowych,</w:t>
            </w:r>
          </w:p>
          <w:p w:rsidR="00EF73C2" w:rsidRPr="00AE6C71" w:rsidRDefault="00EF73C2" w:rsidP="00D870BF">
            <w:pPr>
              <w:numPr>
                <w:ilvl w:val="0"/>
                <w:numId w:val="413"/>
              </w:numPr>
              <w:tabs>
                <w:tab w:val="left" w:pos="271"/>
              </w:tabs>
              <w:spacing w:after="0" w:line="240" w:lineRule="auto"/>
              <w:ind w:left="271" w:right="284" w:hanging="284"/>
              <w:contextualSpacing/>
              <w:rPr>
                <w:rFonts w:cs="Arial"/>
                <w:sz w:val="20"/>
                <w:szCs w:val="20"/>
              </w:rPr>
            </w:pPr>
            <w:r w:rsidRPr="00AE6C71">
              <w:rPr>
                <w:rFonts w:cs="Arial"/>
                <w:sz w:val="20"/>
                <w:szCs w:val="20"/>
              </w:rPr>
              <w:t>Kontrakt Terytorialny dla Województwa Świętokrzyskiego na lata 2014-2020,</w:t>
            </w:r>
          </w:p>
          <w:p w:rsidR="00EF73C2" w:rsidRPr="00AE6C71" w:rsidRDefault="00EF73C2" w:rsidP="00D870BF">
            <w:pPr>
              <w:numPr>
                <w:ilvl w:val="0"/>
                <w:numId w:val="413"/>
              </w:numPr>
              <w:tabs>
                <w:tab w:val="left" w:pos="271"/>
              </w:tabs>
              <w:spacing w:after="0" w:line="240" w:lineRule="auto"/>
              <w:ind w:left="271" w:right="284" w:hanging="284"/>
              <w:contextualSpacing/>
              <w:rPr>
                <w:rFonts w:cs="Arial"/>
                <w:i/>
                <w:sz w:val="20"/>
                <w:szCs w:val="20"/>
              </w:rPr>
            </w:pPr>
            <w:r w:rsidRPr="00AE6C71">
              <w:rPr>
                <w:rFonts w:cs="Arial"/>
                <w:i/>
                <w:sz w:val="20"/>
                <w:szCs w:val="20"/>
              </w:rPr>
              <w:t>Wytyczne w zakresie realizacji przedsięwzięć</w:t>
            </w:r>
            <w:r w:rsidRPr="00AE6C71">
              <w:rPr>
                <w:rFonts w:cs="Arial"/>
                <w:i/>
                <w:sz w:val="20"/>
                <w:szCs w:val="20"/>
              </w:rPr>
              <w:br/>
              <w:t>z udziałem środków Europejskiego Funduszu Społecznego w obszarze rynku pracy na lata 2014-2020.</w:t>
            </w:r>
          </w:p>
          <w:p w:rsidR="00EF73C2" w:rsidRPr="00AE6C71" w:rsidRDefault="00EF73C2" w:rsidP="000572AB">
            <w:pPr>
              <w:tabs>
                <w:tab w:val="left" w:pos="413"/>
              </w:tabs>
              <w:spacing w:after="0" w:line="240" w:lineRule="auto"/>
              <w:ind w:right="284"/>
              <w:contextualSpacing/>
              <w:rPr>
                <w:rFonts w:cs="Arial"/>
                <w:sz w:val="20"/>
                <w:szCs w:val="20"/>
              </w:rPr>
            </w:pPr>
            <w:r w:rsidRPr="00AE6C71">
              <w:rPr>
                <w:rFonts w:cs="Arial"/>
                <w:sz w:val="20"/>
                <w:szCs w:val="20"/>
              </w:rPr>
              <w:t>Komplementarność z innymi Programami Operacyjnymi:</w:t>
            </w:r>
          </w:p>
          <w:p w:rsidR="00EF73C2" w:rsidRPr="00AE6C71" w:rsidRDefault="00EF73C2" w:rsidP="00001264">
            <w:pPr>
              <w:numPr>
                <w:ilvl w:val="0"/>
                <w:numId w:val="313"/>
              </w:numPr>
              <w:tabs>
                <w:tab w:val="left" w:pos="413"/>
                <w:tab w:val="left" w:pos="617"/>
              </w:tabs>
              <w:spacing w:after="0" w:line="240" w:lineRule="auto"/>
              <w:ind w:left="113" w:right="284" w:firstLine="0"/>
              <w:contextualSpacing/>
              <w:rPr>
                <w:rFonts w:cs="Arial"/>
                <w:sz w:val="20"/>
                <w:szCs w:val="20"/>
              </w:rPr>
            </w:pPr>
            <w:r w:rsidRPr="00AE6C71">
              <w:rPr>
                <w:rFonts w:cs="Arial"/>
                <w:sz w:val="20"/>
                <w:szCs w:val="20"/>
              </w:rPr>
              <w:t>PO WER.</w:t>
            </w:r>
          </w:p>
        </w:tc>
      </w:tr>
      <w:tr w:rsidR="00EF73C2"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EF73C2" w:rsidRPr="00AE6C71" w:rsidRDefault="00EF73C2" w:rsidP="00001264">
            <w:pPr>
              <w:numPr>
                <w:ilvl w:val="0"/>
                <w:numId w:val="319"/>
              </w:numPr>
              <w:tabs>
                <w:tab w:val="clear" w:pos="360"/>
                <w:tab w:val="num" w:pos="284"/>
                <w:tab w:val="left" w:pos="1985"/>
              </w:tabs>
              <w:spacing w:after="0" w:line="240" w:lineRule="auto"/>
              <w:ind w:left="284" w:right="175" w:hanging="284"/>
              <w:rPr>
                <w:rFonts w:cs="Arial"/>
                <w:sz w:val="20"/>
                <w:szCs w:val="20"/>
              </w:rPr>
            </w:pPr>
            <w:r w:rsidRPr="00AE6C71">
              <w:rPr>
                <w:rFonts w:cs="Arial"/>
                <w:sz w:val="20"/>
                <w:szCs w:val="20"/>
              </w:rPr>
              <w:t>Instrumenty   terytorialne</w:t>
            </w:r>
          </w:p>
          <w:p w:rsidR="00EF73C2" w:rsidRPr="00AE6C71" w:rsidRDefault="00EF73C2" w:rsidP="009B2B92">
            <w:pPr>
              <w:tabs>
                <w:tab w:val="num" w:pos="284"/>
                <w:tab w:val="left" w:pos="1985"/>
              </w:tabs>
              <w:spacing w:after="0" w:line="240" w:lineRule="auto"/>
              <w:ind w:left="284" w:right="175"/>
              <w:rPr>
                <w:rFonts w:cs="Arial"/>
                <w:sz w:val="20"/>
                <w:szCs w:val="20"/>
              </w:rPr>
            </w:pPr>
            <w:r w:rsidRPr="00AE6C71">
              <w:rPr>
                <w:rFonts w:cs="Arial"/>
                <w:sz w:val="20"/>
                <w:szCs w:val="20"/>
              </w:rPr>
              <w:t>(jeśli dotyczy)</w:t>
            </w:r>
          </w:p>
        </w:tc>
        <w:tc>
          <w:tcPr>
            <w:tcW w:w="1091" w:type="pct"/>
            <w:gridSpan w:val="3"/>
            <w:tcBorders>
              <w:top w:val="single" w:sz="4" w:space="0" w:color="auto"/>
              <w:left w:val="single" w:sz="4" w:space="0" w:color="auto"/>
              <w:bottom w:val="single" w:sz="4" w:space="0" w:color="auto"/>
              <w:right w:val="single" w:sz="4" w:space="0" w:color="auto"/>
            </w:tcBorders>
          </w:tcPr>
          <w:p w:rsidR="00EF73C2" w:rsidRPr="00AE6C71" w:rsidRDefault="00EF73C2" w:rsidP="00EF73C2">
            <w:pPr>
              <w:spacing w:after="0" w:line="240" w:lineRule="auto"/>
              <w:ind w:left="113" w:right="284"/>
              <w:rPr>
                <w:rFonts w:cs="Arial"/>
                <w:sz w:val="20"/>
                <w:szCs w:val="20"/>
              </w:rPr>
            </w:pPr>
            <w:r w:rsidRPr="00AE6C71">
              <w:rPr>
                <w:rFonts w:cs="Arial"/>
                <w:sz w:val="20"/>
                <w:szCs w:val="20"/>
              </w:rPr>
              <w:t>Poddziałanie 10.2.2</w:t>
            </w:r>
          </w:p>
          <w:p w:rsidR="00EF73C2" w:rsidRPr="00AE6C71" w:rsidRDefault="00EF73C2" w:rsidP="00B56E80">
            <w:pPr>
              <w:spacing w:after="0" w:line="240" w:lineRule="auto"/>
              <w:ind w:left="113" w:right="284"/>
              <w:contextualSpacing/>
              <w:rPr>
                <w:rFonts w:cs="Arial"/>
                <w:sz w:val="20"/>
                <w:szCs w:val="20"/>
              </w:rPr>
            </w:pPr>
          </w:p>
        </w:tc>
        <w:tc>
          <w:tcPr>
            <w:tcW w:w="1455" w:type="pct"/>
            <w:gridSpan w:val="2"/>
            <w:tcBorders>
              <w:top w:val="single" w:sz="4" w:space="0" w:color="auto"/>
              <w:left w:val="single" w:sz="4" w:space="0" w:color="auto"/>
              <w:bottom w:val="single" w:sz="4" w:space="0" w:color="auto"/>
              <w:right w:val="dotted" w:sz="4" w:space="0" w:color="auto"/>
            </w:tcBorders>
          </w:tcPr>
          <w:p w:rsidR="00EF73C2" w:rsidRPr="00AE6C71" w:rsidRDefault="00EF73C2" w:rsidP="00B56E80">
            <w:pPr>
              <w:spacing w:after="0" w:line="240" w:lineRule="auto"/>
              <w:ind w:left="113" w:right="284"/>
              <w:contextualSpacing/>
              <w:rPr>
                <w:rFonts w:cs="Arial"/>
                <w:sz w:val="20"/>
                <w:szCs w:val="20"/>
              </w:rPr>
            </w:pPr>
            <w:r w:rsidRPr="00AE6C71">
              <w:rPr>
                <w:rFonts w:cs="Arial"/>
                <w:sz w:val="20"/>
                <w:szCs w:val="20"/>
              </w:rPr>
              <w:t>Poddziałanie w całości dedykowane obszarowi funkcjonalnemu Kielc – realizacja w ramach ZIT</w:t>
            </w:r>
          </w:p>
        </w:tc>
        <w:tc>
          <w:tcPr>
            <w:tcW w:w="1235" w:type="pct"/>
            <w:tcBorders>
              <w:top w:val="single" w:sz="4" w:space="0" w:color="auto"/>
              <w:left w:val="dotted" w:sz="4" w:space="0" w:color="auto"/>
              <w:bottom w:val="single" w:sz="4" w:space="0" w:color="auto"/>
              <w:right w:val="single" w:sz="4" w:space="0" w:color="auto"/>
            </w:tcBorders>
          </w:tcPr>
          <w:p w:rsidR="00EF73C2" w:rsidRPr="00AE6C71" w:rsidRDefault="00EF73C2" w:rsidP="00B56E80">
            <w:pPr>
              <w:spacing w:after="0" w:line="240" w:lineRule="auto"/>
              <w:ind w:left="113" w:right="284"/>
              <w:contextualSpacing/>
              <w:rPr>
                <w:rFonts w:cs="Arial"/>
                <w:sz w:val="20"/>
                <w:szCs w:val="20"/>
              </w:rPr>
            </w:pPr>
            <w:r w:rsidRPr="00AE6C71">
              <w:rPr>
                <w:rFonts w:cs="Arial"/>
                <w:b/>
                <w:sz w:val="20"/>
                <w:szCs w:val="20"/>
              </w:rPr>
              <w:t>2 500 000,00</w:t>
            </w:r>
            <w:r w:rsidRPr="00AE6C71">
              <w:rPr>
                <w:rFonts w:cs="Arial"/>
                <w:sz w:val="20"/>
                <w:szCs w:val="20"/>
              </w:rPr>
              <w:t xml:space="preserve"> EUR</w:t>
            </w:r>
          </w:p>
        </w:tc>
      </w:tr>
      <w:tr w:rsidR="00EF73C2" w:rsidRPr="00AE6C71" w:rsidTr="00F74105">
        <w:trPr>
          <w:trHeight w:val="1964"/>
        </w:trPr>
        <w:tc>
          <w:tcPr>
            <w:tcW w:w="1219" w:type="pct"/>
            <w:tcBorders>
              <w:top w:val="single" w:sz="4" w:space="0" w:color="auto"/>
              <w:left w:val="single" w:sz="4" w:space="0" w:color="auto"/>
              <w:bottom w:val="single" w:sz="4" w:space="0" w:color="auto"/>
              <w:right w:val="single" w:sz="4" w:space="0" w:color="auto"/>
            </w:tcBorders>
            <w:hideMark/>
          </w:tcPr>
          <w:p w:rsidR="00EF73C2" w:rsidRPr="00AE6C71" w:rsidRDefault="00EF73C2" w:rsidP="00001264">
            <w:pPr>
              <w:numPr>
                <w:ilvl w:val="0"/>
                <w:numId w:val="319"/>
              </w:numPr>
              <w:tabs>
                <w:tab w:val="clear" w:pos="360"/>
                <w:tab w:val="num" w:pos="284"/>
                <w:tab w:val="left" w:pos="1985"/>
              </w:tabs>
              <w:spacing w:after="0" w:line="240" w:lineRule="auto"/>
              <w:ind w:left="284" w:right="175" w:hanging="284"/>
              <w:rPr>
                <w:rFonts w:cs="Arial"/>
                <w:sz w:val="20"/>
                <w:szCs w:val="20"/>
              </w:rPr>
            </w:pPr>
            <w:r w:rsidRPr="00AE6C71">
              <w:rPr>
                <w:rFonts w:cs="Arial"/>
                <w:sz w:val="20"/>
                <w:szCs w:val="20"/>
              </w:rPr>
              <w:t>Tryb(y) wyboru projektów oraz wskazanie podmiotu odpowiedzialnego za nabór i ocenę wniosków oraz </w:t>
            </w:r>
          </w:p>
          <w:p w:rsidR="00EF73C2" w:rsidRPr="00AE6C71" w:rsidRDefault="00EF73C2" w:rsidP="009B2B92">
            <w:pPr>
              <w:tabs>
                <w:tab w:val="num" w:pos="284"/>
                <w:tab w:val="left" w:pos="1985"/>
              </w:tabs>
              <w:spacing w:after="0" w:line="240" w:lineRule="auto"/>
              <w:ind w:left="284" w:right="175"/>
              <w:rPr>
                <w:rFonts w:cs="Arial"/>
                <w:sz w:val="20"/>
                <w:szCs w:val="20"/>
              </w:rPr>
            </w:pPr>
            <w:r w:rsidRPr="00AE6C71">
              <w:rPr>
                <w:rFonts w:cs="Arial"/>
                <w:sz w:val="20"/>
                <w:szCs w:val="20"/>
              </w:rPr>
              <w:t xml:space="preserve">przyjmowanie protestów </w:t>
            </w:r>
          </w:p>
        </w:tc>
        <w:tc>
          <w:tcPr>
            <w:tcW w:w="1091" w:type="pct"/>
            <w:gridSpan w:val="3"/>
            <w:tcBorders>
              <w:top w:val="single" w:sz="4" w:space="0" w:color="auto"/>
              <w:left w:val="single" w:sz="4" w:space="0" w:color="auto"/>
              <w:right w:val="single" w:sz="4" w:space="0" w:color="auto"/>
            </w:tcBorders>
            <w:hideMark/>
          </w:tcPr>
          <w:p w:rsidR="00EF73C2" w:rsidRPr="00AE6C71" w:rsidRDefault="00EF73C2" w:rsidP="00B56E80">
            <w:pPr>
              <w:spacing w:after="0" w:line="240" w:lineRule="auto"/>
              <w:ind w:left="113" w:right="284"/>
              <w:rPr>
                <w:rFonts w:cs="Arial"/>
                <w:sz w:val="20"/>
                <w:szCs w:val="20"/>
              </w:rPr>
            </w:pPr>
            <w:r w:rsidRPr="00AE6C71">
              <w:rPr>
                <w:rFonts w:cs="Arial"/>
                <w:sz w:val="20"/>
                <w:szCs w:val="20"/>
              </w:rPr>
              <w:t>Poddziałanie 10.2.2</w:t>
            </w:r>
          </w:p>
          <w:p w:rsidR="00EF73C2" w:rsidRPr="00AE6C71" w:rsidRDefault="00EF73C2" w:rsidP="00B56E80">
            <w:pPr>
              <w:spacing w:after="0" w:line="240" w:lineRule="auto"/>
              <w:ind w:left="113" w:right="284"/>
              <w:rPr>
                <w:rFonts w:cs="Arial"/>
                <w:sz w:val="20"/>
                <w:szCs w:val="20"/>
              </w:rPr>
            </w:pPr>
          </w:p>
        </w:tc>
        <w:tc>
          <w:tcPr>
            <w:tcW w:w="2691" w:type="pct"/>
            <w:gridSpan w:val="3"/>
            <w:tcBorders>
              <w:top w:val="single" w:sz="4" w:space="0" w:color="auto"/>
              <w:left w:val="single" w:sz="4" w:space="0" w:color="auto"/>
              <w:right w:val="single" w:sz="4" w:space="0" w:color="auto"/>
            </w:tcBorders>
          </w:tcPr>
          <w:p w:rsidR="00EF73C2" w:rsidRPr="00AE6C71" w:rsidRDefault="00EF73C2" w:rsidP="00B56E80">
            <w:pPr>
              <w:spacing w:after="0" w:line="240" w:lineRule="auto"/>
              <w:ind w:left="113" w:right="284"/>
              <w:rPr>
                <w:rFonts w:cs="Arial"/>
                <w:sz w:val="20"/>
                <w:szCs w:val="20"/>
              </w:rPr>
            </w:pPr>
            <w:r w:rsidRPr="00AE6C71">
              <w:rPr>
                <w:rFonts w:cs="Arial"/>
                <w:sz w:val="20"/>
                <w:szCs w:val="20"/>
              </w:rPr>
              <w:t>Tryb konkursowy</w:t>
            </w:r>
          </w:p>
          <w:p w:rsidR="00EF73C2" w:rsidRPr="00AE6C71" w:rsidRDefault="00EF73C2" w:rsidP="00B56E80">
            <w:pPr>
              <w:spacing w:after="0" w:line="240" w:lineRule="auto"/>
              <w:ind w:left="113" w:right="284"/>
              <w:rPr>
                <w:rFonts w:cs="Arial"/>
                <w:sz w:val="20"/>
                <w:szCs w:val="20"/>
              </w:rPr>
            </w:pPr>
            <w:r w:rsidRPr="00AE6C71">
              <w:rPr>
                <w:rFonts w:cs="Arial"/>
                <w:sz w:val="20"/>
                <w:szCs w:val="20"/>
              </w:rPr>
              <w:t>Wojewódzki Urząd Pracy w Kielcach</w:t>
            </w:r>
          </w:p>
          <w:p w:rsidR="00EF73C2" w:rsidRPr="00AE6C71" w:rsidRDefault="00EF73C2" w:rsidP="00B56E80">
            <w:pPr>
              <w:spacing w:after="0" w:line="240" w:lineRule="auto"/>
              <w:ind w:left="113" w:right="284"/>
              <w:rPr>
                <w:rFonts w:cs="Arial"/>
                <w:strike/>
                <w:sz w:val="20"/>
                <w:szCs w:val="20"/>
              </w:rPr>
            </w:pPr>
          </w:p>
        </w:tc>
      </w:tr>
      <w:tr w:rsidR="00EF73C2" w:rsidRPr="00AE6C71" w:rsidTr="002826B8">
        <w:trPr>
          <w:trHeight w:val="983"/>
        </w:trPr>
        <w:tc>
          <w:tcPr>
            <w:tcW w:w="1219" w:type="pct"/>
            <w:tcBorders>
              <w:top w:val="single" w:sz="4" w:space="0" w:color="auto"/>
              <w:left w:val="single" w:sz="4" w:space="0" w:color="auto"/>
              <w:bottom w:val="single" w:sz="4" w:space="0" w:color="auto"/>
              <w:right w:val="single" w:sz="4" w:space="0" w:color="auto"/>
            </w:tcBorders>
          </w:tcPr>
          <w:p w:rsidR="00EF73C2" w:rsidRPr="00AE6C71" w:rsidRDefault="0005714A" w:rsidP="00001264">
            <w:pPr>
              <w:numPr>
                <w:ilvl w:val="0"/>
                <w:numId w:val="319"/>
              </w:numPr>
              <w:tabs>
                <w:tab w:val="clear" w:pos="360"/>
                <w:tab w:val="num" w:pos="284"/>
                <w:tab w:val="left" w:pos="1985"/>
              </w:tabs>
              <w:spacing w:after="0" w:line="240" w:lineRule="auto"/>
              <w:ind w:left="284" w:right="175" w:hanging="284"/>
              <w:rPr>
                <w:rFonts w:cs="Arial"/>
                <w:sz w:val="20"/>
                <w:szCs w:val="20"/>
              </w:rPr>
            </w:pPr>
            <w:r w:rsidRPr="00AE6C71">
              <w:rPr>
                <w:rFonts w:cs="Arial"/>
                <w:sz w:val="20"/>
                <w:szCs w:val="20"/>
              </w:rPr>
              <w:t xml:space="preserve">Limity i ograniczenia w realizacji projektów </w:t>
            </w:r>
            <w:r w:rsidRPr="00AE6C71">
              <w:rPr>
                <w:rFonts w:cs="Arial"/>
                <w:sz w:val="20"/>
                <w:szCs w:val="20"/>
              </w:rPr>
              <w:br/>
              <w:t>(jeśli dotyczy)</w:t>
            </w:r>
          </w:p>
        </w:tc>
        <w:tc>
          <w:tcPr>
            <w:tcW w:w="1091" w:type="pct"/>
            <w:gridSpan w:val="3"/>
            <w:tcBorders>
              <w:top w:val="single" w:sz="4" w:space="0" w:color="auto"/>
              <w:left w:val="single" w:sz="4" w:space="0" w:color="auto"/>
              <w:right w:val="single" w:sz="4" w:space="0" w:color="auto"/>
            </w:tcBorders>
          </w:tcPr>
          <w:p w:rsidR="0005714A" w:rsidRPr="00AE6C71" w:rsidRDefault="0005714A" w:rsidP="0005714A">
            <w:pPr>
              <w:spacing w:after="0" w:line="240" w:lineRule="auto"/>
              <w:ind w:left="113" w:right="284"/>
              <w:rPr>
                <w:rFonts w:cs="Arial"/>
                <w:sz w:val="20"/>
                <w:szCs w:val="20"/>
              </w:rPr>
            </w:pPr>
            <w:r w:rsidRPr="00AE6C71">
              <w:rPr>
                <w:rFonts w:cs="Arial"/>
                <w:sz w:val="20"/>
                <w:szCs w:val="20"/>
              </w:rPr>
              <w:t>Poddziałanie 10.2.2</w:t>
            </w:r>
          </w:p>
          <w:p w:rsidR="00EF73C2" w:rsidRPr="00AE6C71" w:rsidRDefault="00EF73C2" w:rsidP="00B56E80">
            <w:pPr>
              <w:spacing w:after="0" w:line="240" w:lineRule="auto"/>
              <w:ind w:left="113" w:right="284"/>
              <w:rPr>
                <w:rFonts w:cs="Arial"/>
                <w:sz w:val="20"/>
                <w:szCs w:val="20"/>
              </w:rPr>
            </w:pPr>
          </w:p>
        </w:tc>
        <w:tc>
          <w:tcPr>
            <w:tcW w:w="2691" w:type="pct"/>
            <w:gridSpan w:val="3"/>
            <w:tcBorders>
              <w:top w:val="single" w:sz="4" w:space="0" w:color="auto"/>
              <w:left w:val="single" w:sz="4" w:space="0" w:color="auto"/>
              <w:right w:val="single" w:sz="4" w:space="0" w:color="auto"/>
            </w:tcBorders>
          </w:tcPr>
          <w:p w:rsidR="00580F88" w:rsidRPr="00AE6C71" w:rsidRDefault="0005714A" w:rsidP="00001264">
            <w:pPr>
              <w:numPr>
                <w:ilvl w:val="0"/>
                <w:numId w:val="320"/>
              </w:numPr>
              <w:tabs>
                <w:tab w:val="left" w:pos="270"/>
                <w:tab w:val="left" w:pos="4948"/>
              </w:tabs>
              <w:spacing w:after="0" w:line="240" w:lineRule="auto"/>
              <w:ind w:left="270" w:right="33" w:hanging="284"/>
              <w:rPr>
                <w:rFonts w:cs="Arial"/>
                <w:bCs/>
                <w:sz w:val="20"/>
                <w:szCs w:val="20"/>
              </w:rPr>
            </w:pPr>
            <w:r w:rsidRPr="00AE6C71">
              <w:rPr>
                <w:rFonts w:cs="Arial"/>
                <w:bCs/>
                <w:sz w:val="20"/>
                <w:szCs w:val="20"/>
              </w:rPr>
              <w:t xml:space="preserve">Grupę docelową stanowić mogą jedynie osoby </w:t>
            </w:r>
            <w:r w:rsidR="000A63B1" w:rsidRPr="00AE6C71">
              <w:rPr>
                <w:rFonts w:cs="Calibri"/>
                <w:color w:val="000000"/>
                <w:sz w:val="20"/>
                <w:szCs w:val="20"/>
                <w:lang w:eastAsia="pl-PL"/>
              </w:rPr>
              <w:t>w wieku 30 lat i więcej (od dnia 30 urodzin)</w:t>
            </w:r>
            <w:r w:rsidR="000A63B1" w:rsidRPr="00AE6C71">
              <w:rPr>
                <w:rFonts w:cs="Calibri"/>
                <w:sz w:val="20"/>
                <w:szCs w:val="20"/>
                <w:lang w:eastAsia="pl-PL"/>
              </w:rPr>
              <w:t xml:space="preserve">. </w:t>
            </w:r>
            <w:r w:rsidR="000A63B1" w:rsidRPr="00AE6C71">
              <w:rPr>
                <w:sz w:val="20"/>
                <w:szCs w:val="20"/>
              </w:rPr>
              <w:t>Wiek uczestnika ustala się na podstawie daty urodzenia w dniu rozpoczęcia udziału w projekcie</w:t>
            </w:r>
            <w:r w:rsidR="000A63B1" w:rsidRPr="00AE6C71">
              <w:rPr>
                <w:rFonts w:cs="Arial"/>
                <w:bCs/>
                <w:sz w:val="20"/>
                <w:szCs w:val="20"/>
              </w:rPr>
              <w:t xml:space="preserve"> </w:t>
            </w:r>
            <w:r w:rsidRPr="00AE6C71">
              <w:rPr>
                <w:rFonts w:cs="Arial"/>
                <w:bCs/>
                <w:sz w:val="20"/>
                <w:szCs w:val="20"/>
              </w:rPr>
              <w:t>.</w:t>
            </w:r>
          </w:p>
          <w:p w:rsidR="00B245D2" w:rsidRPr="005F30D1" w:rsidRDefault="0005714A" w:rsidP="00B245D2">
            <w:pPr>
              <w:numPr>
                <w:ilvl w:val="0"/>
                <w:numId w:val="320"/>
              </w:numPr>
              <w:tabs>
                <w:tab w:val="left" w:pos="270"/>
                <w:tab w:val="left" w:pos="4948"/>
              </w:tabs>
              <w:spacing w:after="0" w:line="240" w:lineRule="auto"/>
              <w:ind w:left="270" w:right="33" w:hanging="284"/>
              <w:rPr>
                <w:rFonts w:cs="Arial"/>
                <w:bCs/>
                <w:sz w:val="20"/>
                <w:szCs w:val="20"/>
              </w:rPr>
            </w:pPr>
            <w:r w:rsidRPr="00B245D2">
              <w:rPr>
                <w:rFonts w:cs="Arial"/>
                <w:bCs/>
                <w:sz w:val="20"/>
                <w:szCs w:val="20"/>
              </w:rPr>
              <w:t xml:space="preserve">W przypadku osób zarejestrowanych jako bezrobotne grupę docelową stanowić mogą jedynie osoby, dla których ustalono pierwszy lub drugi profil pomocy (bezrobotni aktywni i bezrobotni wymagający wsparcia) zgodnie z art. 33 ustawy z </w:t>
            </w:r>
            <w:r w:rsidR="001837B0" w:rsidRPr="00B245D2">
              <w:rPr>
                <w:sz w:val="20"/>
                <w:szCs w:val="20"/>
              </w:rPr>
              <w:t xml:space="preserve">dnia 20 kwietnia 2004 r. </w:t>
            </w:r>
            <w:r w:rsidR="00E02AC3" w:rsidRPr="00B245D2">
              <w:rPr>
                <w:sz w:val="20"/>
                <w:szCs w:val="20"/>
              </w:rPr>
              <w:br/>
            </w:r>
            <w:r w:rsidR="001837B0" w:rsidRPr="00B245D2">
              <w:rPr>
                <w:i/>
                <w:iCs/>
                <w:sz w:val="20"/>
                <w:szCs w:val="20"/>
              </w:rPr>
              <w:t>o promocji zatrudnienia i instytucjach rynku pracy</w:t>
            </w:r>
            <w:r w:rsidR="00B245D2">
              <w:rPr>
                <w:i/>
                <w:iCs/>
                <w:sz w:val="20"/>
                <w:szCs w:val="20"/>
              </w:rPr>
              <w:t>.</w:t>
            </w:r>
          </w:p>
          <w:p w:rsidR="00580F88" w:rsidRPr="00B245D2" w:rsidRDefault="0005714A" w:rsidP="00B245D2">
            <w:pPr>
              <w:numPr>
                <w:ilvl w:val="0"/>
                <w:numId w:val="320"/>
              </w:numPr>
              <w:tabs>
                <w:tab w:val="left" w:pos="270"/>
                <w:tab w:val="left" w:pos="4948"/>
              </w:tabs>
              <w:spacing w:after="0" w:line="240" w:lineRule="auto"/>
              <w:ind w:left="270" w:right="33" w:hanging="284"/>
              <w:rPr>
                <w:rFonts w:cs="Arial"/>
                <w:bCs/>
                <w:sz w:val="20"/>
                <w:szCs w:val="20"/>
              </w:rPr>
            </w:pPr>
            <w:r w:rsidRPr="00B245D2">
              <w:rPr>
                <w:rFonts w:cs="Arial"/>
                <w:bCs/>
                <w:sz w:val="20"/>
                <w:szCs w:val="20"/>
              </w:rPr>
              <w:t xml:space="preserve">Ustawa z </w:t>
            </w:r>
            <w:r w:rsidR="001837B0" w:rsidRPr="00B245D2">
              <w:rPr>
                <w:sz w:val="20"/>
                <w:szCs w:val="20"/>
              </w:rPr>
              <w:t xml:space="preserve">dnia 20 kwietnia 2004 r. </w:t>
            </w:r>
            <w:r w:rsidR="001837B0" w:rsidRPr="00B245D2">
              <w:rPr>
                <w:i/>
                <w:iCs/>
                <w:sz w:val="20"/>
                <w:szCs w:val="20"/>
              </w:rPr>
              <w:t xml:space="preserve">o promocji zatrudnienia i instytucjach rynku pracy </w:t>
            </w:r>
            <w:r w:rsidRPr="00B245D2">
              <w:rPr>
                <w:rFonts w:cs="Arial"/>
                <w:sz w:val="20"/>
                <w:szCs w:val="20"/>
              </w:rPr>
              <w:t xml:space="preserve">i odpowiednie rozporządzenia wykonawcze do tej ustawy. </w:t>
            </w:r>
          </w:p>
          <w:p w:rsidR="0005714A" w:rsidRPr="00AE6C71" w:rsidRDefault="0005714A" w:rsidP="00001264">
            <w:pPr>
              <w:numPr>
                <w:ilvl w:val="0"/>
                <w:numId w:val="320"/>
              </w:numPr>
              <w:tabs>
                <w:tab w:val="left" w:pos="270"/>
                <w:tab w:val="left" w:pos="4948"/>
              </w:tabs>
              <w:spacing w:after="0" w:line="240" w:lineRule="auto"/>
              <w:ind w:left="270" w:right="33" w:hanging="284"/>
              <w:rPr>
                <w:rFonts w:cs="Arial"/>
                <w:bCs/>
                <w:sz w:val="20"/>
                <w:szCs w:val="20"/>
              </w:rPr>
            </w:pPr>
            <w:r w:rsidRPr="00AE6C71">
              <w:rPr>
                <w:rFonts w:cs="Arial"/>
                <w:bCs/>
                <w:sz w:val="20"/>
                <w:szCs w:val="20"/>
              </w:rPr>
              <w:t xml:space="preserve">Zgodnie z </w:t>
            </w:r>
            <w:r w:rsidRPr="00AE6C71">
              <w:rPr>
                <w:rFonts w:cs="Arial"/>
                <w:sz w:val="20"/>
                <w:szCs w:val="20"/>
              </w:rPr>
              <w:t>regulaminem konkursu</w:t>
            </w:r>
            <w:r w:rsidR="000572AB" w:rsidRPr="00AE6C71">
              <w:rPr>
                <w:rFonts w:cs="Arial"/>
                <w:sz w:val="20"/>
                <w:szCs w:val="20"/>
              </w:rPr>
              <w:t xml:space="preserve">, prawodawstwem krajowym oraz </w:t>
            </w:r>
            <w:r w:rsidRPr="00AE6C71">
              <w:rPr>
                <w:rFonts w:cs="Arial"/>
                <w:bCs/>
                <w:sz w:val="20"/>
                <w:szCs w:val="20"/>
              </w:rPr>
              <w:t xml:space="preserve"> wytycznymi</w:t>
            </w:r>
            <w:r w:rsidR="00824DBB">
              <w:rPr>
                <w:rFonts w:cs="Arial"/>
                <w:bCs/>
                <w:sz w:val="20"/>
                <w:szCs w:val="20"/>
              </w:rPr>
              <w:t xml:space="preserve">, </w:t>
            </w:r>
            <w:r w:rsidRPr="00AE6C71">
              <w:rPr>
                <w:rFonts w:cs="Arial"/>
                <w:bCs/>
                <w:sz w:val="20"/>
                <w:szCs w:val="20"/>
              </w:rPr>
              <w:t>w szczególności:</w:t>
            </w:r>
          </w:p>
          <w:p w:rsidR="0005714A" w:rsidRPr="00AE6C71" w:rsidRDefault="0005714A" w:rsidP="00001264">
            <w:pPr>
              <w:numPr>
                <w:ilvl w:val="0"/>
                <w:numId w:val="403"/>
              </w:numPr>
              <w:tabs>
                <w:tab w:val="left" w:pos="270"/>
              </w:tabs>
              <w:spacing w:after="0" w:line="240" w:lineRule="auto"/>
              <w:ind w:left="270" w:right="284" w:hanging="284"/>
              <w:rPr>
                <w:rFonts w:cs="Arial"/>
                <w:sz w:val="20"/>
                <w:szCs w:val="20"/>
              </w:rPr>
            </w:pPr>
            <w:r w:rsidRPr="00AE6C71">
              <w:rPr>
                <w:rFonts w:cs="Arial"/>
                <w:i/>
                <w:sz w:val="20"/>
                <w:szCs w:val="20"/>
              </w:rPr>
              <w:t xml:space="preserve">Wytycznymi w zakresie kwalifikowalności wydatków </w:t>
            </w:r>
            <w:r w:rsidR="00E02AC3"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 tym </w:t>
            </w:r>
            <w:r w:rsidRPr="00AE6C71">
              <w:rPr>
                <w:rFonts w:cs="Arial"/>
                <w:sz w:val="20"/>
                <w:szCs w:val="20"/>
              </w:rPr>
              <w:br/>
              <w:t>w szczególności:</w:t>
            </w:r>
          </w:p>
          <w:p w:rsidR="0005714A" w:rsidRPr="00AE6C71" w:rsidRDefault="0005714A" w:rsidP="00001264">
            <w:pPr>
              <w:numPr>
                <w:ilvl w:val="0"/>
                <w:numId w:val="321"/>
              </w:numPr>
              <w:tabs>
                <w:tab w:val="left" w:pos="553"/>
              </w:tabs>
              <w:spacing w:after="0" w:line="240" w:lineRule="auto"/>
              <w:ind w:left="553" w:right="284" w:hanging="283"/>
              <w:rPr>
                <w:rFonts w:cs="Arial"/>
                <w:sz w:val="20"/>
                <w:szCs w:val="20"/>
              </w:rPr>
            </w:pPr>
            <w:r w:rsidRPr="00AE6C71">
              <w:rPr>
                <w:rFonts w:cs="Arial"/>
                <w:sz w:val="20"/>
                <w:szCs w:val="20"/>
              </w:rPr>
              <w:t>Koszty pośrednie rozliczane są wyłącznie</w:t>
            </w:r>
            <w:r w:rsidRPr="00AE6C71">
              <w:rPr>
                <w:rFonts w:cs="Arial"/>
                <w:sz w:val="20"/>
                <w:szCs w:val="20"/>
              </w:rPr>
              <w:br/>
              <w:t>z wykorzystaniem następujących stawek ryczałtowych:</w:t>
            </w:r>
          </w:p>
          <w:p w:rsidR="005A63E0" w:rsidRPr="00AE6C71" w:rsidRDefault="005A63E0" w:rsidP="00001264">
            <w:pPr>
              <w:numPr>
                <w:ilvl w:val="0"/>
                <w:numId w:val="42"/>
              </w:numPr>
              <w:spacing w:before="40" w:after="40" w:line="240" w:lineRule="auto"/>
              <w:ind w:left="1032"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65"/>
            </w:r>
            <w:r w:rsidRPr="00AE6C71">
              <w:rPr>
                <w:rFonts w:cs="Arial"/>
                <w:sz w:val="20"/>
                <w:szCs w:val="20"/>
              </w:rPr>
              <w:t xml:space="preserve"> do 830 tys. PLN włącznie,</w:t>
            </w:r>
          </w:p>
          <w:p w:rsidR="005A63E0" w:rsidRPr="00AE6C71" w:rsidRDefault="005A63E0" w:rsidP="00001264">
            <w:pPr>
              <w:numPr>
                <w:ilvl w:val="0"/>
                <w:numId w:val="42"/>
              </w:numPr>
              <w:spacing w:before="40" w:after="40" w:line="240" w:lineRule="auto"/>
              <w:ind w:left="1032" w:hanging="284"/>
              <w:rPr>
                <w:rFonts w:cs="Arial"/>
                <w:sz w:val="20"/>
                <w:szCs w:val="20"/>
              </w:rPr>
            </w:pPr>
            <w:r w:rsidRPr="00AE6C71">
              <w:rPr>
                <w:rFonts w:cs="Arial"/>
                <w:sz w:val="20"/>
                <w:szCs w:val="20"/>
              </w:rPr>
              <w:t xml:space="preserve">20% kosztów bezpośrednich – w przypadku projektów o wartości kosztów </w:t>
            </w:r>
            <w:r w:rsidR="001837B0" w:rsidRPr="00AE6C71">
              <w:rPr>
                <w:rFonts w:cs="Arial"/>
                <w:sz w:val="20"/>
                <w:szCs w:val="20"/>
              </w:rPr>
              <w:t>b</w:t>
            </w:r>
            <w:r w:rsidRPr="00AE6C71">
              <w:rPr>
                <w:rFonts w:cs="Arial"/>
                <w:sz w:val="20"/>
                <w:szCs w:val="20"/>
              </w:rPr>
              <w:t>ezpośrednich</w:t>
            </w:r>
            <w:r w:rsidRPr="00AE6C71">
              <w:rPr>
                <w:rStyle w:val="Odwoanieprzypisudolnego"/>
                <w:sz w:val="20"/>
                <w:szCs w:val="20"/>
              </w:rPr>
              <w:footnoteReference w:id="266"/>
            </w:r>
            <w:r w:rsidRPr="00AE6C71">
              <w:rPr>
                <w:rFonts w:cs="Arial"/>
                <w:sz w:val="20"/>
                <w:szCs w:val="20"/>
              </w:rPr>
              <w:t xml:space="preserve"> powyżej 830 tys. PLN do 1 740 tys. PLN włącznie,</w:t>
            </w:r>
          </w:p>
          <w:p w:rsidR="005A63E0" w:rsidRPr="00AE6C71" w:rsidRDefault="005A63E0" w:rsidP="00001264">
            <w:pPr>
              <w:numPr>
                <w:ilvl w:val="0"/>
                <w:numId w:val="42"/>
              </w:numPr>
              <w:spacing w:before="40" w:after="40" w:line="240" w:lineRule="auto"/>
              <w:ind w:left="1032"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67"/>
            </w:r>
            <w:r w:rsidRPr="00AE6C71">
              <w:rPr>
                <w:rFonts w:cs="Arial"/>
                <w:sz w:val="20"/>
                <w:szCs w:val="20"/>
              </w:rPr>
              <w:t xml:space="preserve"> powyżej 1 740 tys. PLN do 4 550 tys. PLN włącznie,</w:t>
            </w:r>
          </w:p>
          <w:p w:rsidR="005A63E0" w:rsidRPr="00AE6C71" w:rsidRDefault="005A63E0" w:rsidP="00001264">
            <w:pPr>
              <w:numPr>
                <w:ilvl w:val="0"/>
                <w:numId w:val="42"/>
              </w:numPr>
              <w:spacing w:before="40" w:after="40" w:line="240" w:lineRule="auto"/>
              <w:ind w:left="1032"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268"/>
            </w:r>
            <w:r w:rsidRPr="00AE6C71">
              <w:rPr>
                <w:rFonts w:cs="Arial"/>
                <w:sz w:val="20"/>
                <w:szCs w:val="20"/>
              </w:rPr>
              <w:t xml:space="preserve"> przekraczającej 4 550 tys. PLN;</w:t>
            </w:r>
          </w:p>
          <w:p w:rsidR="0005714A" w:rsidRPr="00AE6C71" w:rsidRDefault="0005714A" w:rsidP="00001264">
            <w:pPr>
              <w:numPr>
                <w:ilvl w:val="0"/>
                <w:numId w:val="403"/>
              </w:numPr>
              <w:tabs>
                <w:tab w:val="left" w:pos="318"/>
              </w:tabs>
              <w:spacing w:after="0" w:line="240" w:lineRule="auto"/>
              <w:ind w:left="318" w:right="284" w:hanging="284"/>
              <w:rPr>
                <w:rFonts w:cs="Arial"/>
                <w:sz w:val="20"/>
                <w:szCs w:val="20"/>
              </w:rPr>
            </w:pPr>
            <w:r w:rsidRPr="00AE6C71">
              <w:rPr>
                <w:rFonts w:cs="Arial"/>
                <w:i/>
                <w:sz w:val="20"/>
                <w:szCs w:val="20"/>
              </w:rPr>
              <w:t>Wytycznymi w zakresie realizacji zasady równości szans i niedyskryminacji, w tym dostępności dla osób z niepełnosprawno</w:t>
            </w:r>
            <w:r w:rsidRPr="00AE6C71">
              <w:rPr>
                <w:rFonts w:cs="Arial"/>
                <w:i/>
                <w:sz w:val="20"/>
                <w:szCs w:val="20"/>
              </w:rPr>
              <w:softHyphen/>
              <w:t>ściami i zasady równości szans kobiet i mężczyzn w ramach funduszy unijnych na lata 2014-2020</w:t>
            </w:r>
            <w:r w:rsidRPr="00AE6C71">
              <w:rPr>
                <w:sz w:val="20"/>
                <w:szCs w:val="20"/>
              </w:rPr>
              <w:t xml:space="preserve">; </w:t>
            </w:r>
          </w:p>
          <w:p w:rsidR="0005714A" w:rsidRPr="00AE6C71" w:rsidRDefault="0005714A" w:rsidP="00D870BF">
            <w:pPr>
              <w:numPr>
                <w:ilvl w:val="0"/>
                <w:numId w:val="645"/>
              </w:numPr>
              <w:spacing w:after="0" w:line="240" w:lineRule="auto"/>
              <w:ind w:left="743" w:right="175" w:hanging="425"/>
              <w:rPr>
                <w:rFonts w:cs="Arial"/>
                <w:sz w:val="20"/>
                <w:szCs w:val="20"/>
              </w:rPr>
            </w:pPr>
            <w:r w:rsidRPr="00AE6C71">
              <w:rPr>
                <w:rFonts w:cs="Arial"/>
                <w:sz w:val="20"/>
                <w:szCs w:val="20"/>
              </w:rPr>
              <w:t>wszystkie działania świadczone w ramach projektu, w których na etapie rekrutacji zidentyfikowano możliwość udziału osób</w:t>
            </w:r>
            <w:r w:rsidR="00EE4B76" w:rsidRPr="00AE6C71">
              <w:rPr>
                <w:rFonts w:cs="Arial"/>
                <w:sz w:val="20"/>
                <w:szCs w:val="20"/>
              </w:rPr>
              <w:t xml:space="preserve"> </w:t>
            </w:r>
            <w:r w:rsidR="00E02AC3" w:rsidRPr="00AE6C71">
              <w:rPr>
                <w:rFonts w:cs="Arial"/>
                <w:sz w:val="20"/>
                <w:szCs w:val="20"/>
              </w:rPr>
              <w:br/>
            </w:r>
            <w:r w:rsidRPr="00AE6C71">
              <w:rPr>
                <w:rFonts w:cs="Arial"/>
                <w:sz w:val="20"/>
                <w:szCs w:val="20"/>
              </w:rPr>
              <w:t>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w:t>
            </w:r>
          </w:p>
          <w:p w:rsidR="002826B8" w:rsidRPr="00AE6C71" w:rsidRDefault="0005714A" w:rsidP="00D870BF">
            <w:pPr>
              <w:numPr>
                <w:ilvl w:val="0"/>
                <w:numId w:val="645"/>
              </w:numPr>
              <w:spacing w:after="0" w:line="240" w:lineRule="auto"/>
              <w:ind w:left="743" w:right="175" w:hanging="425"/>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 xml:space="preserve">w szczególności w przypadku braku możliwości świadczenia usługi spełniającej wymienione powyżej warunki, w celu zapewnienia możliwości pełnego uczestnictwa osób </w:t>
            </w:r>
            <w:r w:rsidR="00445150">
              <w:rPr>
                <w:rFonts w:cs="Arial"/>
                <w:bCs/>
                <w:sz w:val="20"/>
                <w:szCs w:val="20"/>
              </w:rPr>
              <w:br/>
            </w:r>
            <w:r w:rsidRPr="00AE6C71">
              <w:rPr>
                <w:rFonts w:cs="Arial"/>
                <w:bCs/>
                <w:sz w:val="20"/>
                <w:szCs w:val="20"/>
              </w:rPr>
              <w:t>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00E02AC3" w:rsidRPr="00AE6C71">
              <w:rPr>
                <w:rFonts w:cs="Arial"/>
                <w:bCs/>
                <w:sz w:val="20"/>
                <w:szCs w:val="20"/>
              </w:rPr>
              <w:br/>
            </w:r>
            <w:r w:rsidRPr="00AE6C71">
              <w:rPr>
                <w:rFonts w:cs="Arial"/>
                <w:bCs/>
                <w:sz w:val="20"/>
                <w:szCs w:val="20"/>
              </w:rPr>
              <w:t xml:space="preserve">w projekcie (w charakterze uczestnika lub personelu) osoby z niepełnosprawnością. </w:t>
            </w:r>
          </w:p>
          <w:p w:rsidR="0005714A" w:rsidRPr="00AE6C71" w:rsidRDefault="0005714A" w:rsidP="00D870BF">
            <w:pPr>
              <w:numPr>
                <w:ilvl w:val="0"/>
                <w:numId w:val="645"/>
              </w:numPr>
              <w:spacing w:after="0" w:line="240" w:lineRule="auto"/>
              <w:ind w:left="743" w:right="175" w:hanging="425"/>
              <w:rPr>
                <w:rFonts w:cs="Arial"/>
                <w:bCs/>
                <w:sz w:val="20"/>
                <w:szCs w:val="20"/>
              </w:rPr>
            </w:pPr>
            <w:r w:rsidRPr="00AE6C71">
              <w:rPr>
                <w:rFonts w:cs="Arial"/>
                <w:bCs/>
                <w:sz w:val="20"/>
                <w:szCs w:val="20"/>
              </w:rPr>
              <w:t xml:space="preserve">Każde racjonalne usprawnienie musi wynikać </w:t>
            </w:r>
            <w:r w:rsidR="00E02AC3" w:rsidRPr="00AE6C71">
              <w:rPr>
                <w:rFonts w:cs="Arial"/>
                <w:bCs/>
                <w:sz w:val="20"/>
                <w:szCs w:val="20"/>
              </w:rPr>
              <w:br/>
            </w:r>
            <w:r w:rsidRPr="00AE6C71">
              <w:rPr>
                <w:rFonts w:cs="Arial"/>
                <w:bCs/>
                <w:sz w:val="20"/>
                <w:szCs w:val="20"/>
              </w:rPr>
              <w:t>z relacji przynajmniej trzech czynników: dysfunkcji związanej</w:t>
            </w:r>
            <w:r w:rsidR="002826B8" w:rsidRPr="00AE6C71">
              <w:rPr>
                <w:rFonts w:cs="Arial"/>
                <w:bCs/>
                <w:sz w:val="20"/>
                <w:szCs w:val="20"/>
              </w:rPr>
              <w:t xml:space="preserve"> </w:t>
            </w:r>
            <w:r w:rsidRPr="00AE6C71">
              <w:rPr>
                <w:rFonts w:cs="Arial"/>
                <w:bCs/>
                <w:sz w:val="20"/>
                <w:szCs w:val="20"/>
              </w:rPr>
              <w:t>z danym uczestnikiem projektu, barier otoczenia oraz charakteru usługi realizowanej w ramach projektu.</w:t>
            </w:r>
          </w:p>
          <w:p w:rsidR="002826B8" w:rsidRPr="00AE6C71" w:rsidRDefault="0005714A" w:rsidP="00001264">
            <w:pPr>
              <w:numPr>
                <w:ilvl w:val="0"/>
                <w:numId w:val="403"/>
              </w:numPr>
              <w:tabs>
                <w:tab w:val="left" w:pos="318"/>
              </w:tabs>
              <w:spacing w:before="60" w:after="0" w:line="240" w:lineRule="auto"/>
              <w:ind w:left="318" w:right="34" w:hanging="284"/>
              <w:contextualSpacing/>
              <w:rPr>
                <w:rFonts w:cs="Arial"/>
                <w:sz w:val="20"/>
                <w:szCs w:val="20"/>
              </w:rPr>
            </w:pPr>
            <w:r w:rsidRPr="00AE6C71">
              <w:rPr>
                <w:rFonts w:cs="Arial"/>
                <w:sz w:val="20"/>
                <w:szCs w:val="20"/>
              </w:rPr>
              <w:t xml:space="preserve">Wytycznymi w zakresie realizacji przedsięwzięć </w:t>
            </w:r>
            <w:r w:rsidRPr="00AE6C71">
              <w:rPr>
                <w:rFonts w:cs="Arial"/>
                <w:sz w:val="20"/>
                <w:szCs w:val="20"/>
              </w:rPr>
              <w:br/>
              <w:t>z udziałem środków Europejskiego Funduszu Społecznego w obszarze rynku pracy na lata 2014-2020;</w:t>
            </w:r>
          </w:p>
          <w:p w:rsidR="00E95A78" w:rsidRPr="00AE6C71" w:rsidRDefault="00E95A78" w:rsidP="00001264">
            <w:pPr>
              <w:numPr>
                <w:ilvl w:val="0"/>
                <w:numId w:val="403"/>
              </w:numPr>
              <w:tabs>
                <w:tab w:val="left" w:pos="318"/>
              </w:tabs>
              <w:spacing w:before="60" w:after="0" w:line="240" w:lineRule="auto"/>
              <w:ind w:left="318" w:right="34" w:hanging="284"/>
              <w:contextualSpacing/>
              <w:rPr>
                <w:rFonts w:cs="Arial"/>
                <w:sz w:val="20"/>
                <w:szCs w:val="20"/>
              </w:rPr>
            </w:pPr>
            <w:r w:rsidRPr="00AE6C71">
              <w:rPr>
                <w:rFonts w:cs="Arial"/>
                <w:sz w:val="20"/>
                <w:szCs w:val="20"/>
              </w:rPr>
              <w:t>Wytycznymi w zakresie monitorowania postępu rzeczowego realizacji programów operacyjnych na lata 2014-2020.</w:t>
            </w:r>
          </w:p>
          <w:p w:rsidR="0005714A" w:rsidRPr="00AE6C71" w:rsidRDefault="0005714A" w:rsidP="00366302">
            <w:pPr>
              <w:numPr>
                <w:ilvl w:val="0"/>
                <w:numId w:val="320"/>
              </w:numPr>
              <w:tabs>
                <w:tab w:val="left" w:pos="270"/>
                <w:tab w:val="left" w:pos="4948"/>
              </w:tabs>
              <w:spacing w:after="0" w:line="240" w:lineRule="auto"/>
              <w:ind w:left="270" w:right="33" w:hanging="284"/>
              <w:rPr>
                <w:rFonts w:cs="Arial"/>
                <w:sz w:val="20"/>
                <w:szCs w:val="20"/>
              </w:rPr>
            </w:pPr>
            <w:r w:rsidRPr="00AE6C71">
              <w:rPr>
                <w:rFonts w:cs="Arial"/>
                <w:sz w:val="20"/>
                <w:szCs w:val="20"/>
              </w:rPr>
              <w:t xml:space="preserve">Beneficjent może dokonywać przesunięć </w:t>
            </w:r>
            <w:r w:rsidRPr="00AE6C71">
              <w:rPr>
                <w:rFonts w:cs="Arial"/>
                <w:sz w:val="20"/>
                <w:szCs w:val="20"/>
              </w:rPr>
              <w:br/>
              <w:t xml:space="preserve">w budżecie projektu określonym we wniosku do 10% wartości środków w odniesieniu do zadania, z którego  przesuwane są środki jak i do zadania, na które przesuwane są środki w stosunku do zatwierdzonego wniosku. </w:t>
            </w:r>
          </w:p>
          <w:p w:rsidR="008C72F2" w:rsidRDefault="0005714A" w:rsidP="005F30D1">
            <w:pPr>
              <w:tabs>
                <w:tab w:val="left" w:pos="413"/>
                <w:tab w:val="left" w:pos="4948"/>
                <w:tab w:val="left" w:pos="4981"/>
              </w:tabs>
              <w:spacing w:after="0" w:line="240" w:lineRule="auto"/>
              <w:ind w:right="33"/>
              <w:contextualSpacing/>
              <w:rPr>
                <w:rFonts w:cs="Arial"/>
                <w:sz w:val="20"/>
                <w:szCs w:val="20"/>
              </w:rPr>
            </w:pPr>
            <w:r w:rsidRPr="00AE6C71">
              <w:rPr>
                <w:rFonts w:cs="Arial"/>
                <w:sz w:val="20"/>
                <w:szCs w:val="20"/>
              </w:rPr>
              <w:t xml:space="preserve">Szczegółowe zasady dokonywania przesunięć określone są </w:t>
            </w:r>
            <w:r w:rsidR="00E02AC3" w:rsidRPr="00AE6C71">
              <w:rPr>
                <w:rFonts w:cs="Arial"/>
                <w:sz w:val="20"/>
                <w:szCs w:val="20"/>
              </w:rPr>
              <w:br/>
            </w:r>
            <w:r w:rsidRPr="00AE6C71">
              <w:rPr>
                <w:rFonts w:cs="Arial"/>
                <w:sz w:val="20"/>
                <w:szCs w:val="20"/>
              </w:rPr>
              <w:t>w umowie o dofinansowanie projek</w:t>
            </w:r>
            <w:r w:rsidR="00EE4B76" w:rsidRPr="00AE6C71">
              <w:rPr>
                <w:rFonts w:cs="Arial"/>
                <w:sz w:val="20"/>
                <w:szCs w:val="20"/>
              </w:rPr>
              <w:t>tu oraz w regulaminie konkursu.</w:t>
            </w:r>
          </w:p>
        </w:tc>
      </w:tr>
      <w:tr w:rsidR="009B2B92" w:rsidRPr="00AE6C71" w:rsidTr="00F74105">
        <w:trPr>
          <w:trHeight w:val="7069"/>
        </w:trPr>
        <w:tc>
          <w:tcPr>
            <w:tcW w:w="1219" w:type="pct"/>
            <w:tcBorders>
              <w:top w:val="single" w:sz="4" w:space="0" w:color="auto"/>
              <w:left w:val="single" w:sz="4" w:space="0" w:color="auto"/>
              <w:bottom w:val="single" w:sz="4" w:space="0" w:color="auto"/>
              <w:right w:val="single" w:sz="4" w:space="0" w:color="auto"/>
            </w:tcBorders>
            <w:hideMark/>
          </w:tcPr>
          <w:p w:rsidR="009B2B92" w:rsidRPr="00AE6C71" w:rsidRDefault="009B2B92" w:rsidP="00001264">
            <w:pPr>
              <w:numPr>
                <w:ilvl w:val="0"/>
                <w:numId w:val="319"/>
              </w:numPr>
              <w:tabs>
                <w:tab w:val="clear" w:pos="360"/>
                <w:tab w:val="num" w:pos="284"/>
                <w:tab w:val="left" w:pos="426"/>
              </w:tabs>
              <w:suppressAutoHyphens/>
              <w:spacing w:after="0" w:line="240" w:lineRule="auto"/>
              <w:ind w:left="284" w:right="284" w:hanging="284"/>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w:t>
            </w:r>
            <w:r w:rsidRPr="00AE6C71">
              <w:rPr>
                <w:rFonts w:cs="Arial"/>
                <w:sz w:val="20"/>
                <w:szCs w:val="20"/>
              </w:rPr>
              <w:br/>
              <w:t xml:space="preserve">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1091" w:type="pct"/>
            <w:gridSpan w:val="3"/>
            <w:tcBorders>
              <w:top w:val="single" w:sz="4" w:space="0" w:color="auto"/>
              <w:left w:val="single" w:sz="4" w:space="0" w:color="auto"/>
              <w:right w:val="single" w:sz="4" w:space="0" w:color="auto"/>
            </w:tcBorders>
            <w:hideMark/>
          </w:tcPr>
          <w:p w:rsidR="009B2B92" w:rsidRPr="00AE6C71" w:rsidRDefault="009B2B92" w:rsidP="00B56E80">
            <w:pPr>
              <w:spacing w:after="0" w:line="240" w:lineRule="auto"/>
              <w:ind w:left="113" w:right="284"/>
              <w:rPr>
                <w:rFonts w:ascii="Arial" w:hAnsi="Arial" w:cs="Arial"/>
                <w:sz w:val="20"/>
                <w:szCs w:val="20"/>
              </w:rPr>
            </w:pPr>
            <w:r w:rsidRPr="00AE6C71">
              <w:rPr>
                <w:rFonts w:cs="Arial"/>
                <w:sz w:val="20"/>
                <w:szCs w:val="20"/>
              </w:rPr>
              <w:t>Poddziałanie 10.2.2</w:t>
            </w:r>
          </w:p>
          <w:p w:rsidR="009B2B92" w:rsidRPr="00AE6C71" w:rsidRDefault="009B2B92" w:rsidP="00B56E80">
            <w:pPr>
              <w:spacing w:after="0" w:line="240" w:lineRule="auto"/>
              <w:ind w:left="113" w:right="284"/>
              <w:rPr>
                <w:rFonts w:ascii="Arial" w:hAnsi="Arial" w:cs="Arial"/>
                <w:sz w:val="20"/>
                <w:szCs w:val="20"/>
              </w:rPr>
            </w:pPr>
          </w:p>
        </w:tc>
        <w:tc>
          <w:tcPr>
            <w:tcW w:w="2691" w:type="pct"/>
            <w:gridSpan w:val="3"/>
            <w:tcBorders>
              <w:top w:val="single" w:sz="4" w:space="0" w:color="auto"/>
              <w:left w:val="single" w:sz="4" w:space="0" w:color="auto"/>
              <w:right w:val="single" w:sz="4" w:space="0" w:color="auto"/>
            </w:tcBorders>
          </w:tcPr>
          <w:p w:rsidR="009B2B92" w:rsidRPr="00AE6C71" w:rsidRDefault="001C500B" w:rsidP="001C500B">
            <w:pPr>
              <w:spacing w:after="0" w:line="240" w:lineRule="auto"/>
              <w:ind w:left="113" w:right="175"/>
              <w:rPr>
                <w:rFonts w:ascii="Arial" w:hAnsi="Arial" w:cs="Arial"/>
                <w:sz w:val="20"/>
                <w:szCs w:val="20"/>
              </w:rPr>
            </w:pPr>
            <w:r w:rsidRPr="00AE6C71">
              <w:rPr>
                <w:rFonts w:cs="Arial"/>
                <w:sz w:val="20"/>
                <w:szCs w:val="20"/>
              </w:rPr>
              <w:t>P</w:t>
            </w:r>
            <w:r w:rsidR="009B2B92" w:rsidRPr="00AE6C71">
              <w:rPr>
                <w:rFonts w:cs="Arial"/>
                <w:sz w:val="20"/>
                <w:szCs w:val="20"/>
              </w:rPr>
              <w:t xml:space="preserve">rzewiduje się zastosowanie mechanizmu finansowania krzyżowego z zastrzeżeniem pułapu maksymalnej wartości </w:t>
            </w:r>
            <w:r w:rsidR="009B2B92" w:rsidRPr="00AE6C71">
              <w:rPr>
                <w:rFonts w:cs="Arial"/>
                <w:b/>
                <w:sz w:val="20"/>
                <w:szCs w:val="20"/>
              </w:rPr>
              <w:t xml:space="preserve">10% </w:t>
            </w:r>
            <w:r w:rsidR="009B2B92" w:rsidRPr="00AE6C71">
              <w:rPr>
                <w:rFonts w:cs="Arial"/>
                <w:sz w:val="20"/>
                <w:szCs w:val="20"/>
              </w:rPr>
              <w:t>określonej na poziomie projektu.</w:t>
            </w:r>
          </w:p>
          <w:p w:rsidR="009B2B92" w:rsidRPr="00AE6C71" w:rsidRDefault="009B2B92" w:rsidP="001C500B">
            <w:pPr>
              <w:spacing w:after="0" w:line="240" w:lineRule="auto"/>
              <w:ind w:left="113" w:right="175"/>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nych z EFS może dotyczyć wyłącznie takich kategorii wydatków, bez których realizacja projektu nie byłaby możliwa, w szczególności w związku z zapewnieniem realizacji zasady równości szans, a zwłaszcza potrzeb osób</w:t>
            </w:r>
            <w:r w:rsidR="001C500B" w:rsidRPr="00AE6C71">
              <w:rPr>
                <w:rFonts w:cs="Arial"/>
                <w:sz w:val="20"/>
                <w:szCs w:val="20"/>
              </w:rPr>
              <w:t xml:space="preserve"> </w:t>
            </w:r>
            <w:r w:rsidRPr="00AE6C71">
              <w:rPr>
                <w:rFonts w:cs="Arial"/>
                <w:sz w:val="20"/>
                <w:szCs w:val="20"/>
              </w:rPr>
              <w:t>z niepełnosprawnościami.</w:t>
            </w:r>
          </w:p>
          <w:p w:rsidR="009B2B92" w:rsidRPr="00AE6C71" w:rsidRDefault="009B2B92" w:rsidP="001C500B">
            <w:pPr>
              <w:spacing w:after="0" w:line="240" w:lineRule="auto"/>
              <w:ind w:left="113" w:right="175"/>
              <w:rPr>
                <w:rFonts w:cs="Arial"/>
                <w:sz w:val="20"/>
                <w:szCs w:val="20"/>
              </w:rPr>
            </w:pPr>
            <w:r w:rsidRPr="00AE6C71">
              <w:rPr>
                <w:rFonts w:cs="Arial"/>
                <w:sz w:val="20"/>
                <w:szCs w:val="20"/>
              </w:rPr>
              <w:t>Szczegółowe warunki określają:</w:t>
            </w:r>
          </w:p>
          <w:p w:rsidR="009B2B92" w:rsidRPr="00AE6C71" w:rsidRDefault="009B2B92" w:rsidP="00001264">
            <w:pPr>
              <w:numPr>
                <w:ilvl w:val="0"/>
                <w:numId w:val="78"/>
              </w:numPr>
              <w:tabs>
                <w:tab w:val="left" w:pos="413"/>
              </w:tabs>
              <w:autoSpaceDE w:val="0"/>
              <w:autoSpaceDN w:val="0"/>
              <w:adjustRightInd w:val="0"/>
              <w:spacing w:after="0" w:line="240" w:lineRule="auto"/>
              <w:ind w:left="412" w:right="175" w:hanging="284"/>
              <w:rPr>
                <w:rFonts w:cs="Arial"/>
                <w:sz w:val="20"/>
                <w:szCs w:val="20"/>
              </w:rPr>
            </w:pPr>
            <w:r w:rsidRPr="00AE6C71">
              <w:rPr>
                <w:rFonts w:cs="Arial"/>
                <w:sz w:val="20"/>
                <w:szCs w:val="20"/>
              </w:rPr>
              <w:t xml:space="preserve">Wytyczne w zakresie kwalifikowalności wydatków </w:t>
            </w:r>
            <w:r w:rsidRPr="00AE6C71">
              <w:rPr>
                <w:rFonts w:cs="Arial"/>
                <w:sz w:val="20"/>
                <w:szCs w:val="20"/>
              </w:rPr>
              <w:br/>
              <w:t xml:space="preserve">w </w:t>
            </w:r>
            <w:r w:rsidRPr="00AE6C71">
              <w:rPr>
                <w:sz w:val="20"/>
                <w:szCs w:val="20"/>
              </w:rPr>
              <w:t xml:space="preserve">ramach </w:t>
            </w:r>
            <w:r w:rsidRPr="00AE6C71">
              <w:rPr>
                <w:rFonts w:cs="Arial"/>
                <w:sz w:val="20"/>
                <w:szCs w:val="20"/>
              </w:rPr>
              <w:t>Europejskiego Funduszu Rozwoju Regionalnego, Europejskiego Funduszu Społecznego oraz Funduszu Spójności na lata 2014-2020;</w:t>
            </w:r>
          </w:p>
          <w:p w:rsidR="009B2B92" w:rsidRPr="00AE6C71" w:rsidRDefault="009B2B92" w:rsidP="001C500B">
            <w:pPr>
              <w:autoSpaceDE w:val="0"/>
              <w:autoSpaceDN w:val="0"/>
              <w:adjustRightInd w:val="0"/>
              <w:spacing w:after="0" w:line="240" w:lineRule="auto"/>
              <w:ind w:left="128" w:right="175"/>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w:t>
            </w:r>
            <w:r w:rsidRPr="00AE6C71">
              <w:rPr>
                <w:rFonts w:cs="Arial"/>
                <w:sz w:val="20"/>
                <w:szCs w:val="20"/>
              </w:rPr>
              <w:softHyphen/>
              <w:t>cych kategorii:</w:t>
            </w:r>
          </w:p>
          <w:p w:rsidR="001C500B" w:rsidRPr="00AE6C71" w:rsidRDefault="009B2B92" w:rsidP="00D870BF">
            <w:pPr>
              <w:numPr>
                <w:ilvl w:val="0"/>
                <w:numId w:val="414"/>
              </w:numPr>
              <w:autoSpaceDE w:val="0"/>
              <w:autoSpaceDN w:val="0"/>
              <w:adjustRightInd w:val="0"/>
              <w:spacing w:after="0" w:line="240" w:lineRule="auto"/>
              <w:ind w:left="695" w:right="175" w:hanging="283"/>
              <w:rPr>
                <w:rFonts w:cs="Arial"/>
                <w:sz w:val="20"/>
                <w:szCs w:val="20"/>
              </w:rPr>
            </w:pPr>
            <w:r w:rsidRPr="00AE6C71">
              <w:rPr>
                <w:rFonts w:cs="Arial"/>
                <w:sz w:val="20"/>
                <w:szCs w:val="20"/>
              </w:rPr>
              <w:t>zakup nieruchomości,</w:t>
            </w:r>
          </w:p>
          <w:p w:rsidR="001C500B" w:rsidRPr="00AE6C71" w:rsidRDefault="009B2B92" w:rsidP="00D870BF">
            <w:pPr>
              <w:numPr>
                <w:ilvl w:val="0"/>
                <w:numId w:val="414"/>
              </w:numPr>
              <w:autoSpaceDE w:val="0"/>
              <w:autoSpaceDN w:val="0"/>
              <w:adjustRightInd w:val="0"/>
              <w:spacing w:after="0" w:line="240" w:lineRule="auto"/>
              <w:ind w:left="695" w:right="175" w:hanging="283"/>
              <w:rPr>
                <w:rFonts w:cs="Arial"/>
                <w:sz w:val="20"/>
                <w:szCs w:val="20"/>
              </w:rPr>
            </w:pPr>
            <w:r w:rsidRPr="00AE6C71">
              <w:rPr>
                <w:rFonts w:cs="Arial"/>
                <w:sz w:val="20"/>
                <w:szCs w:val="20"/>
              </w:rPr>
              <w:t xml:space="preserve"> zakup infrastruktury, przy czym poprzez infrastrukturę rozumie się elementy</w:t>
            </w:r>
          </w:p>
          <w:p w:rsidR="008C72F2" w:rsidRDefault="009B2B92" w:rsidP="005F30D1">
            <w:pPr>
              <w:autoSpaceDE w:val="0"/>
              <w:autoSpaceDN w:val="0"/>
              <w:adjustRightInd w:val="0"/>
              <w:spacing w:after="0" w:line="240" w:lineRule="auto"/>
              <w:ind w:left="695" w:right="175"/>
              <w:rPr>
                <w:rFonts w:cs="Arial"/>
                <w:sz w:val="20"/>
                <w:szCs w:val="20"/>
              </w:rPr>
            </w:pPr>
            <w:r w:rsidRPr="00AE6C71">
              <w:rPr>
                <w:rFonts w:cs="Arial"/>
                <w:sz w:val="20"/>
                <w:szCs w:val="20"/>
              </w:rPr>
              <w:t xml:space="preserve">nieprzenośne, na stałe przytwierdzone do nieruchomości (np. wykonanie podjazdu do budynku, zainstalowanie windy </w:t>
            </w:r>
            <w:r w:rsidRPr="00AE6C71">
              <w:rPr>
                <w:rFonts w:cs="Arial"/>
                <w:sz w:val="20"/>
                <w:szCs w:val="20"/>
              </w:rPr>
              <w:br/>
              <w:t>w budynku),</w:t>
            </w:r>
          </w:p>
          <w:p w:rsidR="009B2B92" w:rsidRPr="00AE6C71" w:rsidRDefault="009B2B92" w:rsidP="00D870BF">
            <w:pPr>
              <w:numPr>
                <w:ilvl w:val="0"/>
                <w:numId w:val="414"/>
              </w:numPr>
              <w:autoSpaceDE w:val="0"/>
              <w:autoSpaceDN w:val="0"/>
              <w:adjustRightInd w:val="0"/>
              <w:spacing w:after="0" w:line="240" w:lineRule="auto"/>
              <w:ind w:left="695" w:right="175" w:hanging="283"/>
              <w:rPr>
                <w:rFonts w:cs="Arial"/>
                <w:sz w:val="20"/>
                <w:szCs w:val="20"/>
              </w:rPr>
            </w:pPr>
            <w:r w:rsidRPr="00AE6C71">
              <w:rPr>
                <w:rFonts w:cs="Arial"/>
                <w:sz w:val="20"/>
                <w:szCs w:val="20"/>
              </w:rPr>
              <w:t>dostosowanie lub adaptacja (prace remontowo-wykończeniowe) budynków i pomieszczeń.</w:t>
            </w:r>
          </w:p>
          <w:p w:rsidR="009B2B92" w:rsidRPr="00AE6C71" w:rsidRDefault="009B2B92" w:rsidP="001C500B">
            <w:pPr>
              <w:spacing w:after="0" w:line="240" w:lineRule="auto"/>
              <w:ind w:left="113" w:right="175"/>
              <w:rPr>
                <w:rFonts w:cs="Arial"/>
                <w:sz w:val="20"/>
                <w:szCs w:val="20"/>
              </w:rPr>
            </w:pPr>
            <w:r w:rsidRPr="00AE6C71">
              <w:rPr>
                <w:rFonts w:cs="Arial"/>
                <w:sz w:val="20"/>
                <w:szCs w:val="20"/>
              </w:rPr>
              <w:t>Do kwalifikowalności zakupu nieruchomości stosuje się podrozdział 7.</w:t>
            </w:r>
            <w:r w:rsidR="00B245D2">
              <w:rPr>
                <w:rFonts w:cs="Arial"/>
                <w:sz w:val="20"/>
                <w:szCs w:val="20"/>
              </w:rPr>
              <w:t>3</w:t>
            </w:r>
            <w:r w:rsidR="00B245D2" w:rsidRPr="00AE6C71">
              <w:rPr>
                <w:rFonts w:cs="Arial"/>
                <w:sz w:val="20"/>
                <w:szCs w:val="20"/>
              </w:rPr>
              <w:t xml:space="preserve"> </w:t>
            </w:r>
            <w:r w:rsidRPr="00AE6C71">
              <w:rPr>
                <w:rFonts w:cs="Arial"/>
                <w:sz w:val="20"/>
                <w:szCs w:val="20"/>
              </w:rPr>
              <w:t xml:space="preserve">ww. </w:t>
            </w:r>
            <w:r w:rsidRPr="00AE6C71">
              <w:rPr>
                <w:rFonts w:cs="Arial"/>
                <w:i/>
                <w:sz w:val="20"/>
                <w:szCs w:val="20"/>
              </w:rPr>
              <w:t>Wytycznych</w:t>
            </w:r>
            <w:r w:rsidRPr="00AE6C71">
              <w:rPr>
                <w:rFonts w:cs="Arial"/>
                <w:sz w:val="20"/>
                <w:szCs w:val="20"/>
              </w:rPr>
              <w:t>.</w:t>
            </w:r>
          </w:p>
          <w:p w:rsidR="009B2B92" w:rsidRPr="00AE6C71" w:rsidRDefault="009B2B92" w:rsidP="00001264">
            <w:pPr>
              <w:numPr>
                <w:ilvl w:val="0"/>
                <w:numId w:val="314"/>
              </w:numPr>
              <w:tabs>
                <w:tab w:val="left" w:pos="413"/>
              </w:tabs>
              <w:spacing w:after="0" w:line="240" w:lineRule="auto"/>
              <w:ind w:left="113" w:right="175" w:firstLine="0"/>
              <w:rPr>
                <w:rFonts w:ascii="Arial" w:hAnsi="Arial" w:cs="Arial"/>
                <w:sz w:val="20"/>
                <w:szCs w:val="20"/>
              </w:rPr>
            </w:pPr>
            <w:r w:rsidRPr="00AE6C71">
              <w:rPr>
                <w:rFonts w:cs="Arial"/>
                <w:sz w:val="20"/>
                <w:szCs w:val="20"/>
              </w:rPr>
              <w:t>każdorazowo regulamin konkursu.</w:t>
            </w:r>
          </w:p>
        </w:tc>
      </w:tr>
      <w:tr w:rsidR="001C500B" w:rsidRPr="00AE6C71" w:rsidTr="002826B8">
        <w:trPr>
          <w:trHeight w:val="2529"/>
        </w:trPr>
        <w:tc>
          <w:tcPr>
            <w:tcW w:w="1219" w:type="pct"/>
            <w:tcBorders>
              <w:top w:val="single" w:sz="4" w:space="0" w:color="auto"/>
              <w:left w:val="single" w:sz="4" w:space="0" w:color="auto"/>
              <w:bottom w:val="single" w:sz="4" w:space="0" w:color="auto"/>
              <w:right w:val="single" w:sz="4" w:space="0" w:color="auto"/>
            </w:tcBorders>
            <w:hideMark/>
          </w:tcPr>
          <w:p w:rsidR="001C500B" w:rsidRPr="00AE6C71" w:rsidRDefault="001C500B" w:rsidP="00001264">
            <w:pPr>
              <w:numPr>
                <w:ilvl w:val="0"/>
                <w:numId w:val="319"/>
              </w:numPr>
              <w:tabs>
                <w:tab w:val="num" w:pos="284"/>
                <w:tab w:val="left" w:pos="426"/>
              </w:tabs>
              <w:spacing w:after="0" w:line="240" w:lineRule="auto"/>
              <w:ind w:left="284" w:right="284" w:hanging="284"/>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1091" w:type="pct"/>
            <w:gridSpan w:val="3"/>
            <w:tcBorders>
              <w:top w:val="single" w:sz="4" w:space="0" w:color="auto"/>
              <w:left w:val="single" w:sz="4" w:space="0" w:color="auto"/>
              <w:right w:val="single" w:sz="4" w:space="0" w:color="auto"/>
            </w:tcBorders>
            <w:hideMark/>
          </w:tcPr>
          <w:p w:rsidR="001C500B" w:rsidRPr="00AE6C71" w:rsidRDefault="001C500B" w:rsidP="00B56E80">
            <w:pPr>
              <w:spacing w:after="0" w:line="240" w:lineRule="auto"/>
              <w:ind w:left="113" w:right="284"/>
              <w:rPr>
                <w:rFonts w:ascii="Arial" w:hAnsi="Arial" w:cs="Arial"/>
                <w:sz w:val="20"/>
                <w:szCs w:val="20"/>
              </w:rPr>
            </w:pPr>
            <w:r w:rsidRPr="00AE6C71">
              <w:rPr>
                <w:rFonts w:cs="Arial"/>
                <w:sz w:val="20"/>
                <w:szCs w:val="20"/>
              </w:rPr>
              <w:t>Poddziałanie 10.2.2</w:t>
            </w:r>
          </w:p>
          <w:p w:rsidR="001C500B" w:rsidRPr="00AE6C71" w:rsidRDefault="001C500B" w:rsidP="00B56E80">
            <w:pPr>
              <w:spacing w:after="0" w:line="240" w:lineRule="auto"/>
              <w:ind w:left="113" w:right="284"/>
              <w:rPr>
                <w:rFonts w:ascii="Arial" w:hAnsi="Arial" w:cs="Arial"/>
                <w:sz w:val="20"/>
                <w:szCs w:val="20"/>
              </w:rPr>
            </w:pPr>
          </w:p>
        </w:tc>
        <w:tc>
          <w:tcPr>
            <w:tcW w:w="2691" w:type="pct"/>
            <w:gridSpan w:val="3"/>
            <w:tcBorders>
              <w:top w:val="single" w:sz="4" w:space="0" w:color="auto"/>
              <w:left w:val="single" w:sz="4" w:space="0" w:color="auto"/>
              <w:right w:val="single" w:sz="4" w:space="0" w:color="auto"/>
            </w:tcBorders>
          </w:tcPr>
          <w:p w:rsidR="00A31375" w:rsidRPr="00AE6C71" w:rsidRDefault="00A31375" w:rsidP="00A31375">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445150">
              <w:rPr>
                <w:rFonts w:eastAsia="Times New Roman" w:cs="Calibri"/>
                <w:sz w:val="20"/>
                <w:szCs w:val="20"/>
                <w:lang w:eastAsia="pl-PL"/>
              </w:rPr>
              <w:br/>
            </w:r>
            <w:r w:rsidRPr="00AE6C71">
              <w:rPr>
                <w:rFonts w:eastAsia="Times New Roman" w:cs="Calibri"/>
                <w:sz w:val="20"/>
                <w:szCs w:val="20"/>
                <w:lang w:eastAsia="pl-PL"/>
              </w:rPr>
              <w:t xml:space="preserve">o wartości jednostkowej równej i wyższej niż 3 500 PLN netto (w ramach kosztów bezpośrednich) i cross – financingu, nie może przekroczyć 10% wydatków kwalifikowalnych projektu. </w:t>
            </w:r>
          </w:p>
          <w:p w:rsidR="00A31375" w:rsidRPr="00AE6C71" w:rsidRDefault="00A31375" w:rsidP="00A31375">
            <w:pPr>
              <w:spacing w:after="0" w:line="240" w:lineRule="auto"/>
              <w:ind w:left="113" w:right="284"/>
              <w:rPr>
                <w:rFonts w:cs="Calibri"/>
                <w:sz w:val="20"/>
                <w:szCs w:val="20"/>
              </w:rPr>
            </w:pPr>
            <w:r w:rsidRPr="00AE6C71">
              <w:rPr>
                <w:rFonts w:cs="Calibri"/>
                <w:sz w:val="20"/>
                <w:szCs w:val="20"/>
              </w:rPr>
              <w:t>Szczegółowe warunki określają:</w:t>
            </w:r>
          </w:p>
          <w:p w:rsidR="002826B8" w:rsidRPr="00AE6C71" w:rsidRDefault="00A31375" w:rsidP="00D870BF">
            <w:pPr>
              <w:numPr>
                <w:ilvl w:val="0"/>
                <w:numId w:val="453"/>
              </w:numPr>
              <w:tabs>
                <w:tab w:val="left" w:pos="407"/>
              </w:tabs>
              <w:spacing w:after="0" w:line="240" w:lineRule="auto"/>
              <w:ind w:left="407" w:right="284" w:hanging="284"/>
              <w:contextualSpacing/>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525FC4"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w:t>
            </w:r>
          </w:p>
          <w:p w:rsidR="001C500B" w:rsidRPr="00AE6C71" w:rsidRDefault="00445150" w:rsidP="00445150">
            <w:pPr>
              <w:spacing w:after="0" w:line="240" w:lineRule="auto"/>
              <w:ind w:left="166" w:right="284"/>
              <w:rPr>
                <w:rFonts w:ascii="Arial" w:hAnsi="Arial" w:cs="Arial"/>
                <w:sz w:val="20"/>
                <w:szCs w:val="20"/>
              </w:rPr>
            </w:pPr>
            <w:r>
              <w:rPr>
                <w:rFonts w:cs="Arial"/>
                <w:sz w:val="20"/>
                <w:szCs w:val="20"/>
              </w:rPr>
              <w:t xml:space="preserve">-    </w:t>
            </w:r>
            <w:r w:rsidR="00A31375" w:rsidRPr="00AE6C71">
              <w:rPr>
                <w:rFonts w:cs="Arial"/>
                <w:sz w:val="20"/>
                <w:szCs w:val="20"/>
              </w:rPr>
              <w:t xml:space="preserve">każdorazowo regulamin </w:t>
            </w:r>
            <w:r w:rsidR="009C449C" w:rsidRPr="00AE6C71">
              <w:rPr>
                <w:rFonts w:cs="Arial"/>
                <w:sz w:val="20"/>
                <w:szCs w:val="20"/>
              </w:rPr>
              <w:t>konkursu.</w:t>
            </w:r>
          </w:p>
        </w:tc>
      </w:tr>
      <w:tr w:rsidR="001C500B" w:rsidRPr="00AE6C71" w:rsidTr="00F74105">
        <w:trPr>
          <w:trHeight w:val="1265"/>
        </w:trPr>
        <w:tc>
          <w:tcPr>
            <w:tcW w:w="1219" w:type="pct"/>
            <w:tcBorders>
              <w:top w:val="single" w:sz="4" w:space="0" w:color="auto"/>
              <w:left w:val="single" w:sz="4" w:space="0" w:color="auto"/>
              <w:bottom w:val="single" w:sz="4" w:space="0" w:color="auto"/>
              <w:right w:val="single" w:sz="4" w:space="0" w:color="auto"/>
            </w:tcBorders>
            <w:hideMark/>
          </w:tcPr>
          <w:p w:rsidR="001C500B" w:rsidRPr="00AE6C71" w:rsidRDefault="001C500B" w:rsidP="00001264">
            <w:pPr>
              <w:numPr>
                <w:ilvl w:val="0"/>
                <w:numId w:val="319"/>
              </w:numPr>
              <w:tabs>
                <w:tab w:val="clear" w:pos="360"/>
                <w:tab w:val="left" w:pos="284"/>
              </w:tabs>
              <w:suppressAutoHyphens/>
              <w:spacing w:after="0" w:line="240" w:lineRule="auto"/>
              <w:ind w:left="284" w:right="284" w:hanging="284"/>
              <w:rPr>
                <w:rFonts w:ascii="Arial" w:hAnsi="Arial" w:cs="Arial"/>
                <w:sz w:val="20"/>
                <w:szCs w:val="20"/>
              </w:rPr>
            </w:pPr>
            <w:r w:rsidRPr="00AE6C71">
              <w:rPr>
                <w:rFonts w:cs="Arial"/>
                <w:sz w:val="20"/>
                <w:szCs w:val="20"/>
              </w:rPr>
              <w:t xml:space="preserve">Warunki uwzględniania dochodu w projekcie </w:t>
            </w:r>
            <w:r w:rsidRPr="00AE6C71">
              <w:rPr>
                <w:rFonts w:cs="Arial"/>
                <w:sz w:val="20"/>
                <w:szCs w:val="20"/>
              </w:rPr>
              <w:br/>
              <w:t>(jeśli dotyczy)</w:t>
            </w:r>
          </w:p>
        </w:tc>
        <w:tc>
          <w:tcPr>
            <w:tcW w:w="1091" w:type="pct"/>
            <w:gridSpan w:val="3"/>
            <w:tcBorders>
              <w:top w:val="single" w:sz="4" w:space="0" w:color="auto"/>
              <w:left w:val="single" w:sz="4" w:space="0" w:color="auto"/>
              <w:right w:val="single" w:sz="4" w:space="0" w:color="auto"/>
            </w:tcBorders>
            <w:hideMark/>
          </w:tcPr>
          <w:p w:rsidR="001C500B" w:rsidRPr="00AE6C71" w:rsidRDefault="001C500B" w:rsidP="00B56E80">
            <w:pPr>
              <w:spacing w:after="0" w:line="240" w:lineRule="auto"/>
              <w:ind w:left="113" w:right="284"/>
              <w:rPr>
                <w:rFonts w:ascii="Arial" w:hAnsi="Arial" w:cs="Arial"/>
                <w:sz w:val="20"/>
                <w:szCs w:val="20"/>
              </w:rPr>
            </w:pPr>
            <w:r w:rsidRPr="00AE6C71">
              <w:rPr>
                <w:rFonts w:cs="Arial"/>
                <w:sz w:val="20"/>
                <w:szCs w:val="20"/>
              </w:rPr>
              <w:t>Poddziałanie 10.2.2</w:t>
            </w:r>
          </w:p>
          <w:p w:rsidR="001C500B" w:rsidRPr="00AE6C71" w:rsidRDefault="001C500B" w:rsidP="00B56E80">
            <w:pPr>
              <w:spacing w:after="0" w:line="240" w:lineRule="auto"/>
              <w:ind w:left="113" w:right="284"/>
              <w:rPr>
                <w:rFonts w:ascii="Arial" w:hAnsi="Arial" w:cs="Arial"/>
                <w:sz w:val="20"/>
                <w:szCs w:val="20"/>
              </w:rPr>
            </w:pPr>
          </w:p>
        </w:tc>
        <w:tc>
          <w:tcPr>
            <w:tcW w:w="2691" w:type="pct"/>
            <w:gridSpan w:val="3"/>
            <w:tcBorders>
              <w:top w:val="single" w:sz="4" w:space="0" w:color="auto"/>
              <w:left w:val="single" w:sz="4" w:space="0" w:color="auto"/>
              <w:right w:val="single" w:sz="4" w:space="0" w:color="auto"/>
            </w:tcBorders>
          </w:tcPr>
          <w:p w:rsidR="001C500B" w:rsidRPr="00AE6C71" w:rsidRDefault="001C500B" w:rsidP="00B56E80">
            <w:pPr>
              <w:spacing w:after="0" w:line="240" w:lineRule="auto"/>
              <w:ind w:left="113" w:right="284"/>
              <w:rPr>
                <w:rFonts w:cs="Arial"/>
                <w:sz w:val="20"/>
                <w:szCs w:val="20"/>
              </w:rPr>
            </w:pPr>
            <w:r w:rsidRPr="00AE6C71">
              <w:rPr>
                <w:rFonts w:cs="Arial"/>
                <w:sz w:val="20"/>
                <w:szCs w:val="20"/>
              </w:rPr>
              <w:t>Szczegółowe warunki określają:</w:t>
            </w:r>
          </w:p>
          <w:p w:rsidR="001C500B" w:rsidRPr="00AE6C71" w:rsidRDefault="001C500B" w:rsidP="00D870BF">
            <w:pPr>
              <w:numPr>
                <w:ilvl w:val="0"/>
                <w:numId w:val="415"/>
              </w:numPr>
              <w:spacing w:after="0" w:line="240" w:lineRule="auto"/>
              <w:ind w:left="412" w:right="284" w:hanging="284"/>
              <w:rPr>
                <w:rFonts w:ascii="Arial" w:hAnsi="Arial" w:cs="Arial"/>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tc>
      </w:tr>
      <w:tr w:rsidR="001C500B" w:rsidRPr="00AE6C71" w:rsidTr="00F74105">
        <w:trPr>
          <w:trHeight w:val="1552"/>
        </w:trPr>
        <w:tc>
          <w:tcPr>
            <w:tcW w:w="1219" w:type="pct"/>
            <w:tcBorders>
              <w:top w:val="single" w:sz="4" w:space="0" w:color="auto"/>
              <w:left w:val="single" w:sz="4" w:space="0" w:color="auto"/>
              <w:bottom w:val="single" w:sz="4" w:space="0" w:color="auto"/>
              <w:right w:val="single" w:sz="4" w:space="0" w:color="auto"/>
            </w:tcBorders>
            <w:hideMark/>
          </w:tcPr>
          <w:p w:rsidR="001C500B" w:rsidRPr="00AE6C71" w:rsidRDefault="001C500B" w:rsidP="00001264">
            <w:pPr>
              <w:numPr>
                <w:ilvl w:val="0"/>
                <w:numId w:val="319"/>
              </w:numPr>
              <w:tabs>
                <w:tab w:val="clear" w:pos="360"/>
                <w:tab w:val="left" w:pos="284"/>
              </w:tabs>
              <w:suppressAutoHyphens/>
              <w:spacing w:after="0" w:line="240" w:lineRule="auto"/>
              <w:ind w:left="284" w:right="284" w:hanging="284"/>
              <w:rPr>
                <w:rFonts w:ascii="Arial" w:hAnsi="Arial" w:cs="Arial"/>
                <w:sz w:val="20"/>
                <w:szCs w:val="20"/>
              </w:rPr>
            </w:pPr>
            <w:r w:rsidRPr="00AE6C71">
              <w:rPr>
                <w:rFonts w:cs="Arial"/>
                <w:sz w:val="20"/>
                <w:szCs w:val="20"/>
              </w:rPr>
              <w:t>Warunki stosowania uproszczonych form rozliczania wydatków i planowany zakres systemu zaliczek</w:t>
            </w:r>
          </w:p>
        </w:tc>
        <w:tc>
          <w:tcPr>
            <w:tcW w:w="1091" w:type="pct"/>
            <w:gridSpan w:val="3"/>
            <w:tcBorders>
              <w:top w:val="single" w:sz="4" w:space="0" w:color="auto"/>
              <w:left w:val="single" w:sz="4" w:space="0" w:color="auto"/>
              <w:right w:val="single" w:sz="4" w:space="0" w:color="auto"/>
            </w:tcBorders>
            <w:hideMark/>
          </w:tcPr>
          <w:p w:rsidR="001C500B" w:rsidRPr="00AE6C71" w:rsidRDefault="001C500B" w:rsidP="00B56E80">
            <w:pPr>
              <w:spacing w:after="0" w:line="240" w:lineRule="auto"/>
              <w:ind w:left="113" w:right="284"/>
              <w:rPr>
                <w:rFonts w:ascii="Arial" w:hAnsi="Arial" w:cs="Arial"/>
                <w:sz w:val="20"/>
                <w:szCs w:val="20"/>
              </w:rPr>
            </w:pPr>
            <w:r w:rsidRPr="00AE6C71">
              <w:rPr>
                <w:rFonts w:cs="Arial"/>
                <w:sz w:val="20"/>
                <w:szCs w:val="20"/>
              </w:rPr>
              <w:t>Poddziałanie 10.2.2</w:t>
            </w:r>
          </w:p>
          <w:p w:rsidR="001C500B" w:rsidRPr="00AE6C71" w:rsidRDefault="001C500B" w:rsidP="00B56E80">
            <w:pPr>
              <w:spacing w:after="0" w:line="240" w:lineRule="auto"/>
              <w:ind w:left="113" w:right="284"/>
              <w:rPr>
                <w:rFonts w:ascii="Arial" w:hAnsi="Arial" w:cs="Arial"/>
                <w:sz w:val="20"/>
                <w:szCs w:val="20"/>
              </w:rPr>
            </w:pPr>
          </w:p>
        </w:tc>
        <w:tc>
          <w:tcPr>
            <w:tcW w:w="2691" w:type="pct"/>
            <w:gridSpan w:val="3"/>
            <w:tcBorders>
              <w:top w:val="single" w:sz="4" w:space="0" w:color="auto"/>
              <w:left w:val="single" w:sz="4" w:space="0" w:color="auto"/>
              <w:right w:val="single" w:sz="4" w:space="0" w:color="auto"/>
            </w:tcBorders>
          </w:tcPr>
          <w:p w:rsidR="001C500B" w:rsidRPr="00AE6C71" w:rsidRDefault="001C500B" w:rsidP="00B56E80">
            <w:pPr>
              <w:spacing w:after="0" w:line="240" w:lineRule="auto"/>
              <w:ind w:left="113" w:right="284"/>
              <w:rPr>
                <w:rFonts w:ascii="Arial" w:hAnsi="Arial" w:cs="Arial"/>
                <w:sz w:val="20"/>
                <w:szCs w:val="20"/>
              </w:rPr>
            </w:pPr>
            <w:r w:rsidRPr="00AE6C71">
              <w:rPr>
                <w:rFonts w:cs="Arial"/>
                <w:sz w:val="20"/>
                <w:szCs w:val="20"/>
              </w:rPr>
              <w:t>Szczegółowe warunki określają:</w:t>
            </w:r>
          </w:p>
          <w:p w:rsidR="001C500B" w:rsidRPr="00AE6C71" w:rsidRDefault="001C500B" w:rsidP="00D870BF">
            <w:pPr>
              <w:numPr>
                <w:ilvl w:val="0"/>
                <w:numId w:val="416"/>
              </w:numPr>
              <w:tabs>
                <w:tab w:val="left" w:pos="413"/>
              </w:tabs>
              <w:spacing w:after="0" w:line="240" w:lineRule="auto"/>
              <w:ind w:left="412" w:right="284" w:hanging="284"/>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1C500B" w:rsidRPr="00AE6C71" w:rsidRDefault="001C500B" w:rsidP="00D870BF">
            <w:pPr>
              <w:numPr>
                <w:ilvl w:val="0"/>
                <w:numId w:val="416"/>
              </w:numPr>
              <w:tabs>
                <w:tab w:val="left" w:pos="413"/>
              </w:tabs>
              <w:spacing w:after="0" w:line="240" w:lineRule="auto"/>
              <w:ind w:left="412" w:right="284" w:hanging="284"/>
              <w:rPr>
                <w:rFonts w:ascii="Arial" w:hAnsi="Arial" w:cs="Arial"/>
                <w:sz w:val="20"/>
                <w:szCs w:val="20"/>
              </w:rPr>
            </w:pPr>
            <w:r w:rsidRPr="00AE6C71">
              <w:rPr>
                <w:rFonts w:cs="Arial"/>
                <w:sz w:val="20"/>
                <w:szCs w:val="20"/>
              </w:rPr>
              <w:t>każdorazowo regulamin konkursu.</w:t>
            </w:r>
          </w:p>
        </w:tc>
      </w:tr>
      <w:tr w:rsidR="001C500B" w:rsidRPr="00AE6C71" w:rsidTr="00F74105">
        <w:trPr>
          <w:trHeight w:val="557"/>
        </w:trPr>
        <w:tc>
          <w:tcPr>
            <w:tcW w:w="1219" w:type="pct"/>
            <w:tcBorders>
              <w:top w:val="single" w:sz="4" w:space="0" w:color="auto"/>
              <w:left w:val="single" w:sz="4" w:space="0" w:color="auto"/>
              <w:bottom w:val="single" w:sz="4" w:space="0" w:color="auto"/>
              <w:right w:val="single" w:sz="4" w:space="0" w:color="auto"/>
            </w:tcBorders>
          </w:tcPr>
          <w:p w:rsidR="001C500B" w:rsidRPr="00AE6C71" w:rsidRDefault="00722F08" w:rsidP="00001264">
            <w:pPr>
              <w:numPr>
                <w:ilvl w:val="0"/>
                <w:numId w:val="319"/>
              </w:numPr>
              <w:tabs>
                <w:tab w:val="clear" w:pos="360"/>
                <w:tab w:val="left" w:pos="284"/>
              </w:tabs>
              <w:suppressAutoHyphens/>
              <w:spacing w:after="0" w:line="240" w:lineRule="auto"/>
              <w:ind w:left="284" w:right="284" w:hanging="284"/>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i/>
                <w:sz w:val="20"/>
                <w:szCs w:val="20"/>
              </w:rPr>
              <w:br/>
            </w:r>
            <w:r w:rsidRPr="00AE6C71">
              <w:rPr>
                <w:rFonts w:cs="Arial"/>
                <w:sz w:val="20"/>
                <w:szCs w:val="20"/>
              </w:rPr>
              <w:t>(rodzaj i przeznaczenie pomocy, unijna lub krajowa podstawa prawna)</w:t>
            </w:r>
          </w:p>
        </w:tc>
        <w:tc>
          <w:tcPr>
            <w:tcW w:w="1091" w:type="pct"/>
            <w:gridSpan w:val="3"/>
            <w:tcBorders>
              <w:top w:val="single" w:sz="4" w:space="0" w:color="auto"/>
              <w:left w:val="single" w:sz="4" w:space="0" w:color="auto"/>
              <w:right w:val="single" w:sz="4" w:space="0" w:color="auto"/>
            </w:tcBorders>
          </w:tcPr>
          <w:p w:rsidR="00722F08" w:rsidRPr="00AE6C71" w:rsidRDefault="00722F08" w:rsidP="00722F08">
            <w:pPr>
              <w:spacing w:after="0" w:line="240" w:lineRule="auto"/>
              <w:ind w:left="113" w:right="284"/>
              <w:rPr>
                <w:rFonts w:ascii="Arial" w:hAnsi="Arial" w:cs="Arial"/>
                <w:sz w:val="20"/>
                <w:szCs w:val="20"/>
              </w:rPr>
            </w:pPr>
            <w:r w:rsidRPr="00AE6C71">
              <w:rPr>
                <w:rFonts w:cs="Arial"/>
                <w:sz w:val="20"/>
                <w:szCs w:val="20"/>
              </w:rPr>
              <w:t>Poddziałanie 10.2.2</w:t>
            </w:r>
          </w:p>
          <w:p w:rsidR="001C500B" w:rsidRPr="00AE6C71" w:rsidRDefault="001C500B" w:rsidP="00B56E80">
            <w:pPr>
              <w:spacing w:after="0" w:line="240" w:lineRule="auto"/>
              <w:ind w:left="113" w:right="284"/>
              <w:rPr>
                <w:rFonts w:cs="Arial"/>
                <w:sz w:val="20"/>
                <w:szCs w:val="20"/>
              </w:rPr>
            </w:pPr>
          </w:p>
        </w:tc>
        <w:tc>
          <w:tcPr>
            <w:tcW w:w="2691" w:type="pct"/>
            <w:gridSpan w:val="3"/>
            <w:tcBorders>
              <w:top w:val="single" w:sz="4" w:space="0" w:color="auto"/>
              <w:left w:val="single" w:sz="4" w:space="0" w:color="auto"/>
              <w:right w:val="single" w:sz="4" w:space="0" w:color="auto"/>
            </w:tcBorders>
          </w:tcPr>
          <w:p w:rsidR="001C500B" w:rsidRPr="00AE6C71" w:rsidRDefault="001C500B" w:rsidP="00722F08">
            <w:pPr>
              <w:spacing w:after="0" w:line="240" w:lineRule="auto"/>
              <w:ind w:left="113" w:right="175"/>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1C500B" w:rsidRPr="00AE6C71" w:rsidRDefault="001C500B" w:rsidP="00722F08">
            <w:pPr>
              <w:spacing w:after="0" w:line="240" w:lineRule="auto"/>
              <w:ind w:left="113" w:right="175"/>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/pomoc publiczna na szkolenia i/lub doradztwo/lub subsydiowane zatrudnienie.</w:t>
            </w:r>
          </w:p>
          <w:p w:rsidR="008C72F2" w:rsidRDefault="001C500B" w:rsidP="005F30D1">
            <w:pPr>
              <w:numPr>
                <w:ilvl w:val="0"/>
                <w:numId w:val="316"/>
              </w:numPr>
              <w:tabs>
                <w:tab w:val="left" w:pos="413"/>
              </w:tabs>
              <w:spacing w:after="0" w:line="240" w:lineRule="auto"/>
              <w:ind w:left="412" w:right="175" w:hanging="299"/>
              <w:rPr>
                <w:rFonts w:cs="Arial"/>
                <w:i/>
                <w:sz w:val="20"/>
                <w:szCs w:val="20"/>
              </w:rPr>
            </w:pPr>
            <w:r w:rsidRPr="00AE6C71">
              <w:rPr>
                <w:rFonts w:cs="Arial"/>
                <w:i/>
                <w:sz w:val="20"/>
                <w:szCs w:val="20"/>
              </w:rPr>
              <w:t xml:space="preserve">Rozporządzenia Komisji (UE) nr 1407/2013 </w:t>
            </w:r>
            <w:r w:rsidRPr="00AE6C71">
              <w:rPr>
                <w:rFonts w:cs="Arial"/>
                <w:i/>
                <w:sz w:val="20"/>
                <w:szCs w:val="20"/>
              </w:rPr>
              <w:br/>
              <w:t>z dnia 18.12.2013 r. w sprawie stosowania art. 107</w:t>
            </w:r>
            <w:r w:rsidRPr="00AE6C71">
              <w:rPr>
                <w:rFonts w:cs="Arial"/>
                <w:i/>
                <w:sz w:val="20"/>
                <w:szCs w:val="20"/>
              </w:rPr>
              <w:br/>
              <w:t xml:space="preserve">i 108 Traktatu o funkcjonowaniu Unii Europejskiej do pomocy de minimis, </w:t>
            </w:r>
          </w:p>
          <w:p w:rsidR="008C72F2" w:rsidRDefault="001C500B" w:rsidP="005F30D1">
            <w:pPr>
              <w:numPr>
                <w:ilvl w:val="0"/>
                <w:numId w:val="316"/>
              </w:numPr>
              <w:tabs>
                <w:tab w:val="left" w:pos="413"/>
              </w:tabs>
              <w:spacing w:after="0" w:line="240" w:lineRule="auto"/>
              <w:ind w:left="412" w:right="175" w:hanging="299"/>
              <w:rPr>
                <w:rFonts w:cs="Arial"/>
                <w:i/>
                <w:sz w:val="20"/>
                <w:szCs w:val="20"/>
              </w:rPr>
            </w:pPr>
            <w:r w:rsidRPr="00AE6C71">
              <w:rPr>
                <w:rFonts w:cs="Arial"/>
                <w:i/>
                <w:sz w:val="20"/>
                <w:szCs w:val="20"/>
              </w:rPr>
              <w:t>Rozporządzenia Komisji (UE) nr 651/2014 z dnia 17.06.2014 r. uznające niektóre rodzaje pomocy za zgodne z rynkiem wewnętrznym w zastosowaniu art. 107 i 108 Traktatu,</w:t>
            </w:r>
          </w:p>
          <w:p w:rsidR="001C500B" w:rsidRPr="00AE6C71" w:rsidRDefault="001C500B" w:rsidP="00001264">
            <w:pPr>
              <w:numPr>
                <w:ilvl w:val="0"/>
                <w:numId w:val="316"/>
              </w:numPr>
              <w:tabs>
                <w:tab w:val="left" w:pos="413"/>
              </w:tabs>
              <w:spacing w:after="0" w:line="240" w:lineRule="auto"/>
              <w:ind w:left="412" w:right="175" w:hanging="299"/>
              <w:rPr>
                <w:rFonts w:cs="Arial"/>
                <w:sz w:val="20"/>
                <w:szCs w:val="20"/>
              </w:rPr>
            </w:pPr>
            <w:r w:rsidRPr="00AE6C71">
              <w:rPr>
                <w:rFonts w:cs="Arial"/>
                <w:i/>
                <w:sz w:val="20"/>
                <w:szCs w:val="20"/>
              </w:rPr>
              <w:t>Rozporządzenie MIiR  z dnia 2 lipca 2015 r.</w:t>
            </w:r>
            <w:r w:rsidR="00603970" w:rsidRPr="00AE6C71">
              <w:rPr>
                <w:rFonts w:cs="Arial"/>
                <w:i/>
                <w:sz w:val="20"/>
                <w:szCs w:val="20"/>
              </w:rPr>
              <w:t xml:space="preserve"> </w:t>
            </w:r>
            <w:r w:rsidR="00445150">
              <w:rPr>
                <w:rFonts w:cs="Arial"/>
                <w:i/>
                <w:sz w:val="20"/>
                <w:szCs w:val="20"/>
              </w:rPr>
              <w:br/>
            </w:r>
            <w:r w:rsidRPr="00AE6C71">
              <w:rPr>
                <w:rFonts w:cs="Arial"/>
                <w:i/>
                <w:sz w:val="20"/>
                <w:szCs w:val="20"/>
              </w:rPr>
              <w:t>w sprawie udzielania pomocy de minimis oraz pomocy publicznej w ramach programów operacyjnych finansowanych z Europejskiego Funduszu Społecznego na lata 2014 – 2020,</w:t>
            </w:r>
          </w:p>
          <w:p w:rsidR="001C500B" w:rsidRPr="00AE6C71" w:rsidRDefault="001C500B" w:rsidP="00001264">
            <w:pPr>
              <w:numPr>
                <w:ilvl w:val="0"/>
                <w:numId w:val="309"/>
              </w:numPr>
              <w:tabs>
                <w:tab w:val="left" w:pos="413"/>
              </w:tabs>
              <w:spacing w:after="0" w:line="240" w:lineRule="auto"/>
              <w:ind w:left="412" w:right="175" w:hanging="299"/>
              <w:rPr>
                <w:rFonts w:cs="Arial"/>
                <w:i/>
                <w:sz w:val="20"/>
                <w:szCs w:val="20"/>
              </w:rPr>
            </w:pPr>
            <w:r w:rsidRPr="00AE6C71">
              <w:rPr>
                <w:rFonts w:cs="Arial"/>
                <w:i/>
                <w:sz w:val="20"/>
                <w:szCs w:val="20"/>
              </w:rPr>
              <w:t xml:space="preserve">Rozporządzenie Ministra Pracy i Polityki Społecznej </w:t>
            </w:r>
            <w:r w:rsidRPr="00AE6C71">
              <w:rPr>
                <w:rFonts w:cs="Arial"/>
                <w:i/>
                <w:sz w:val="20"/>
                <w:szCs w:val="20"/>
              </w:rPr>
              <w:br/>
              <w:t>z dnia 24 czerwca 2014 r. w sprawie organizowania prac interwencyjnych i robót publicznych oraz jednorazowej refundacji kosztów z tytułu opłaconych składek na ubezpieczenia społeczne,</w:t>
            </w:r>
          </w:p>
          <w:p w:rsidR="001C500B" w:rsidRPr="00AE6C71" w:rsidRDefault="00C93696" w:rsidP="00001264">
            <w:pPr>
              <w:numPr>
                <w:ilvl w:val="0"/>
                <w:numId w:val="309"/>
              </w:numPr>
              <w:tabs>
                <w:tab w:val="left" w:pos="413"/>
              </w:tabs>
              <w:spacing w:after="0" w:line="240" w:lineRule="auto"/>
              <w:ind w:left="412" w:right="175" w:hanging="299"/>
              <w:rPr>
                <w:rFonts w:cs="Arial"/>
                <w:i/>
                <w:sz w:val="20"/>
                <w:szCs w:val="20"/>
              </w:rPr>
            </w:pPr>
            <w:r w:rsidRPr="00C93696">
              <w:rPr>
                <w:rFonts w:cs="Arial"/>
                <w:i/>
                <w:sz w:val="20"/>
                <w:szCs w:val="20"/>
              </w:rPr>
              <w:t>Rozporządzenie Ministra Rodziny, Pracy i Polityki Społecznej z dnia 14 lipca 2017 r. w sprawie dokonywania z Funduszu Pracy refundacji kosztów wyposażenia lub doposażenia stanowiska pracy oraz przyznawania środków na podjęcie działalności gospodarczej.</w:t>
            </w:r>
          </w:p>
        </w:tc>
      </w:tr>
      <w:tr w:rsidR="000250A0" w:rsidRPr="00AE6C71" w:rsidTr="00F74105">
        <w:trPr>
          <w:trHeight w:val="1550"/>
        </w:trPr>
        <w:tc>
          <w:tcPr>
            <w:tcW w:w="1219" w:type="pct"/>
            <w:tcBorders>
              <w:top w:val="single" w:sz="4" w:space="0" w:color="auto"/>
              <w:left w:val="single" w:sz="4" w:space="0" w:color="auto"/>
              <w:bottom w:val="single" w:sz="4" w:space="0" w:color="auto"/>
              <w:right w:val="single" w:sz="4" w:space="0" w:color="auto"/>
            </w:tcBorders>
            <w:hideMark/>
          </w:tcPr>
          <w:p w:rsidR="000250A0" w:rsidRPr="00AE6C71" w:rsidRDefault="000250A0" w:rsidP="00001264">
            <w:pPr>
              <w:numPr>
                <w:ilvl w:val="0"/>
                <w:numId w:val="319"/>
              </w:numPr>
              <w:tabs>
                <w:tab w:val="clear" w:pos="360"/>
                <w:tab w:val="num" w:pos="426"/>
                <w:tab w:val="left" w:pos="2127"/>
              </w:tabs>
              <w:spacing w:after="0" w:line="240" w:lineRule="auto"/>
              <w:ind w:left="426" w:right="34" w:hanging="426"/>
              <w:rPr>
                <w:rFonts w:ascii="Arial" w:hAnsi="Arial" w:cs="Arial"/>
                <w:sz w:val="20"/>
                <w:szCs w:val="20"/>
              </w:rPr>
            </w:pPr>
            <w:r w:rsidRPr="00AE6C71">
              <w:rPr>
                <w:rFonts w:cs="Arial"/>
                <w:sz w:val="20"/>
                <w:szCs w:val="20"/>
              </w:rPr>
              <w:t>Maksymalny % poziom dofinansowania UE wydatków kwalifikowalnych na poziomie projektu</w:t>
            </w:r>
            <w:r w:rsidRPr="00AE6C71">
              <w:rPr>
                <w:rStyle w:val="Odwoanieprzypisudolnego"/>
                <w:sz w:val="20"/>
                <w:szCs w:val="20"/>
              </w:rPr>
              <w:footnoteReference w:id="269"/>
            </w:r>
            <w:r w:rsidRPr="00AE6C71">
              <w:rPr>
                <w:rFonts w:cs="Arial"/>
                <w:sz w:val="20"/>
                <w:szCs w:val="20"/>
              </w:rPr>
              <w:t xml:space="preserve"> </w:t>
            </w:r>
            <w:r w:rsidRPr="00AE6C71">
              <w:rPr>
                <w:rFonts w:cs="Arial"/>
                <w:sz w:val="20"/>
                <w:szCs w:val="20"/>
              </w:rPr>
              <w:br/>
              <w:t xml:space="preserve">(jeśli dotyczy) </w:t>
            </w:r>
          </w:p>
        </w:tc>
        <w:tc>
          <w:tcPr>
            <w:tcW w:w="1091" w:type="pct"/>
            <w:gridSpan w:val="3"/>
            <w:tcBorders>
              <w:top w:val="single" w:sz="4" w:space="0" w:color="auto"/>
              <w:left w:val="single" w:sz="4" w:space="0" w:color="auto"/>
              <w:right w:val="single" w:sz="4" w:space="0" w:color="auto"/>
            </w:tcBorders>
            <w:hideMark/>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Poddziałanie 10.2.2</w:t>
            </w:r>
          </w:p>
          <w:p w:rsidR="000250A0" w:rsidRPr="00AE6C71" w:rsidRDefault="000250A0" w:rsidP="007B62B8">
            <w:pPr>
              <w:spacing w:after="0" w:line="240" w:lineRule="auto"/>
              <w:ind w:left="113" w:right="284"/>
              <w:rPr>
                <w:rFonts w:ascii="Arial" w:hAnsi="Arial" w:cs="Arial"/>
                <w:sz w:val="20"/>
                <w:szCs w:val="20"/>
              </w:rPr>
            </w:pPr>
          </w:p>
        </w:tc>
        <w:tc>
          <w:tcPr>
            <w:tcW w:w="2691" w:type="pct"/>
            <w:gridSpan w:val="3"/>
            <w:tcBorders>
              <w:top w:val="single" w:sz="4" w:space="0" w:color="auto"/>
              <w:left w:val="single" w:sz="4" w:space="0" w:color="auto"/>
              <w:right w:val="single" w:sz="4" w:space="0" w:color="auto"/>
            </w:tcBorders>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85%</w:t>
            </w:r>
          </w:p>
          <w:p w:rsidR="000250A0" w:rsidRPr="00AE6C71" w:rsidRDefault="000250A0" w:rsidP="007B62B8">
            <w:pPr>
              <w:spacing w:after="0" w:line="240" w:lineRule="auto"/>
              <w:ind w:left="113" w:right="284"/>
              <w:rPr>
                <w:rFonts w:ascii="Arial" w:hAnsi="Arial" w:cs="Arial"/>
                <w:sz w:val="20"/>
                <w:szCs w:val="20"/>
              </w:rPr>
            </w:pPr>
          </w:p>
        </w:tc>
      </w:tr>
      <w:tr w:rsidR="000250A0" w:rsidRPr="00AE6C71" w:rsidTr="00F74105">
        <w:trPr>
          <w:trHeight w:val="3527"/>
        </w:trPr>
        <w:tc>
          <w:tcPr>
            <w:tcW w:w="1219" w:type="pct"/>
            <w:tcBorders>
              <w:top w:val="single" w:sz="4" w:space="0" w:color="auto"/>
              <w:left w:val="single" w:sz="4" w:space="0" w:color="auto"/>
              <w:bottom w:val="single" w:sz="4" w:space="0" w:color="auto"/>
              <w:right w:val="single" w:sz="4" w:space="0" w:color="auto"/>
            </w:tcBorders>
            <w:hideMark/>
          </w:tcPr>
          <w:p w:rsidR="000250A0" w:rsidRPr="00AE6C71" w:rsidRDefault="000250A0" w:rsidP="00001264">
            <w:pPr>
              <w:numPr>
                <w:ilvl w:val="0"/>
                <w:numId w:val="319"/>
              </w:numPr>
              <w:tabs>
                <w:tab w:val="clear" w:pos="360"/>
                <w:tab w:val="num" w:pos="426"/>
                <w:tab w:val="left" w:pos="2127"/>
              </w:tabs>
              <w:spacing w:after="0" w:line="240" w:lineRule="auto"/>
              <w:ind w:left="425" w:right="34" w:hanging="425"/>
              <w:rPr>
                <w:rFonts w:ascii="Arial" w:hAnsi="Arial" w:cs="Arial"/>
                <w:sz w:val="20"/>
                <w:szCs w:val="20"/>
              </w:rPr>
            </w:pPr>
            <w:r w:rsidRPr="00AE6C71">
              <w:rPr>
                <w:rFonts w:cs="Arial"/>
                <w:sz w:val="20"/>
                <w:szCs w:val="20"/>
              </w:rPr>
              <w:t xml:space="preserve"> Maksymalny % poziom dofinansowania całkowitego wydatków 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1091" w:type="pct"/>
            <w:gridSpan w:val="3"/>
            <w:tcBorders>
              <w:top w:val="single" w:sz="4" w:space="0" w:color="auto"/>
              <w:left w:val="single" w:sz="4" w:space="0" w:color="auto"/>
              <w:right w:val="single" w:sz="4" w:space="0" w:color="auto"/>
            </w:tcBorders>
            <w:hideMark/>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Poddziałanie 10.2.2</w:t>
            </w:r>
          </w:p>
          <w:p w:rsidR="000250A0" w:rsidRPr="00AE6C71" w:rsidRDefault="000250A0" w:rsidP="007B62B8">
            <w:pPr>
              <w:spacing w:after="0" w:line="240" w:lineRule="auto"/>
              <w:ind w:left="113" w:right="284"/>
              <w:rPr>
                <w:rFonts w:ascii="Arial" w:hAnsi="Arial" w:cs="Arial"/>
                <w:sz w:val="20"/>
                <w:szCs w:val="20"/>
              </w:rPr>
            </w:pPr>
          </w:p>
        </w:tc>
        <w:tc>
          <w:tcPr>
            <w:tcW w:w="2691" w:type="pct"/>
            <w:gridSpan w:val="3"/>
            <w:tcBorders>
              <w:top w:val="single" w:sz="4" w:space="0" w:color="auto"/>
              <w:left w:val="single" w:sz="4" w:space="0" w:color="auto"/>
              <w:right w:val="single" w:sz="4" w:space="0" w:color="auto"/>
            </w:tcBorders>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95%</w:t>
            </w:r>
          </w:p>
          <w:p w:rsidR="000250A0" w:rsidRPr="00AE6C71" w:rsidRDefault="000250A0" w:rsidP="007B62B8">
            <w:pPr>
              <w:spacing w:after="0" w:line="240" w:lineRule="auto"/>
              <w:ind w:left="113" w:right="284"/>
              <w:rPr>
                <w:rFonts w:ascii="Arial" w:hAnsi="Arial" w:cs="Arial"/>
                <w:sz w:val="20"/>
                <w:szCs w:val="20"/>
              </w:rPr>
            </w:pPr>
          </w:p>
        </w:tc>
      </w:tr>
      <w:tr w:rsidR="000250A0" w:rsidRPr="00AE6C71" w:rsidTr="00F74105">
        <w:trPr>
          <w:trHeight w:val="984"/>
        </w:trPr>
        <w:tc>
          <w:tcPr>
            <w:tcW w:w="1219" w:type="pct"/>
            <w:tcBorders>
              <w:top w:val="single" w:sz="4" w:space="0" w:color="auto"/>
              <w:left w:val="single" w:sz="4" w:space="0" w:color="auto"/>
              <w:bottom w:val="single" w:sz="4" w:space="0" w:color="auto"/>
              <w:right w:val="single" w:sz="4" w:space="0" w:color="auto"/>
            </w:tcBorders>
            <w:hideMark/>
          </w:tcPr>
          <w:p w:rsidR="000250A0" w:rsidRPr="00AE6C71" w:rsidRDefault="000250A0" w:rsidP="00001264">
            <w:pPr>
              <w:numPr>
                <w:ilvl w:val="0"/>
                <w:numId w:val="319"/>
              </w:numPr>
              <w:tabs>
                <w:tab w:val="left" w:pos="426"/>
              </w:tabs>
              <w:spacing w:after="0" w:line="240" w:lineRule="auto"/>
              <w:ind w:left="425" w:right="284" w:hanging="425"/>
              <w:rPr>
                <w:rFonts w:ascii="Arial" w:hAnsi="Arial" w:cs="Arial"/>
                <w:sz w:val="20"/>
                <w:szCs w:val="20"/>
              </w:rPr>
            </w:pPr>
            <w:r w:rsidRPr="00AE6C71">
              <w:rPr>
                <w:rFonts w:cs="Arial"/>
                <w:sz w:val="20"/>
                <w:szCs w:val="20"/>
              </w:rPr>
              <w:t xml:space="preserve"> Minimalny wkład własny beneficjenta jako % wydatków kwalifikowalnych </w:t>
            </w:r>
          </w:p>
        </w:tc>
        <w:tc>
          <w:tcPr>
            <w:tcW w:w="1091" w:type="pct"/>
            <w:gridSpan w:val="3"/>
            <w:tcBorders>
              <w:top w:val="single" w:sz="4" w:space="0" w:color="auto"/>
              <w:left w:val="single" w:sz="4" w:space="0" w:color="auto"/>
              <w:right w:val="single" w:sz="4" w:space="0" w:color="auto"/>
            </w:tcBorders>
            <w:hideMark/>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Poddziałanie 10.2.2</w:t>
            </w:r>
          </w:p>
        </w:tc>
        <w:tc>
          <w:tcPr>
            <w:tcW w:w="2691" w:type="pct"/>
            <w:gridSpan w:val="3"/>
            <w:tcBorders>
              <w:top w:val="single" w:sz="4" w:space="0" w:color="auto"/>
              <w:left w:val="single" w:sz="4" w:space="0" w:color="auto"/>
              <w:right w:val="single" w:sz="4" w:space="0" w:color="auto"/>
            </w:tcBorders>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5%</w:t>
            </w:r>
            <w:r w:rsidRPr="00AE6C71">
              <w:rPr>
                <w:rStyle w:val="Odwoanieprzypisudolnego"/>
                <w:sz w:val="20"/>
                <w:szCs w:val="20"/>
              </w:rPr>
              <w:footnoteReference w:id="270"/>
            </w:r>
          </w:p>
          <w:p w:rsidR="000250A0" w:rsidRPr="00AE6C71" w:rsidRDefault="000250A0" w:rsidP="007B62B8">
            <w:pPr>
              <w:spacing w:after="0" w:line="240" w:lineRule="auto"/>
              <w:ind w:left="113" w:right="284"/>
              <w:rPr>
                <w:rFonts w:ascii="Arial" w:hAnsi="Arial" w:cs="Arial"/>
                <w:sz w:val="20"/>
                <w:szCs w:val="20"/>
              </w:rPr>
            </w:pPr>
          </w:p>
        </w:tc>
      </w:tr>
      <w:tr w:rsidR="000250A0" w:rsidRPr="00AE6C71" w:rsidTr="00F74105">
        <w:trPr>
          <w:trHeight w:val="1221"/>
        </w:trPr>
        <w:tc>
          <w:tcPr>
            <w:tcW w:w="1219" w:type="pct"/>
            <w:tcBorders>
              <w:top w:val="single" w:sz="4" w:space="0" w:color="auto"/>
              <w:left w:val="single" w:sz="4" w:space="0" w:color="auto"/>
              <w:bottom w:val="single" w:sz="4" w:space="0" w:color="auto"/>
              <w:right w:val="single" w:sz="4" w:space="0" w:color="auto"/>
            </w:tcBorders>
            <w:hideMark/>
          </w:tcPr>
          <w:p w:rsidR="000250A0" w:rsidRPr="00AE6C71" w:rsidRDefault="000250A0" w:rsidP="00001264">
            <w:pPr>
              <w:numPr>
                <w:ilvl w:val="0"/>
                <w:numId w:val="319"/>
              </w:numPr>
              <w:tabs>
                <w:tab w:val="clear" w:pos="360"/>
                <w:tab w:val="num" w:pos="426"/>
                <w:tab w:val="left" w:pos="1985"/>
              </w:tabs>
              <w:suppressAutoHyphens/>
              <w:spacing w:after="0" w:line="240" w:lineRule="auto"/>
              <w:ind w:left="426" w:right="176" w:hanging="426"/>
              <w:rPr>
                <w:rFonts w:ascii="Arial" w:hAnsi="Arial" w:cs="Arial"/>
                <w:sz w:val="20"/>
                <w:szCs w:val="20"/>
              </w:rPr>
            </w:pPr>
            <w:r w:rsidRPr="00AE6C71">
              <w:rPr>
                <w:rFonts w:cs="Arial"/>
                <w:sz w:val="20"/>
                <w:szCs w:val="20"/>
              </w:rPr>
              <w:t xml:space="preserve">Minimalna i maksymalna wartość projektu (PLN) </w:t>
            </w:r>
            <w:r w:rsidRPr="00AE6C71">
              <w:rPr>
                <w:rFonts w:cs="Arial"/>
                <w:sz w:val="20"/>
                <w:szCs w:val="20"/>
              </w:rPr>
              <w:br/>
              <w:t xml:space="preserve">(jeśli dotyczy) </w:t>
            </w:r>
          </w:p>
        </w:tc>
        <w:tc>
          <w:tcPr>
            <w:tcW w:w="1091" w:type="pct"/>
            <w:gridSpan w:val="3"/>
            <w:tcBorders>
              <w:top w:val="single" w:sz="4" w:space="0" w:color="auto"/>
              <w:left w:val="single" w:sz="4" w:space="0" w:color="auto"/>
              <w:right w:val="single" w:sz="4" w:space="0" w:color="auto"/>
            </w:tcBorders>
            <w:hideMark/>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Poddziałanie 10.2.2</w:t>
            </w:r>
          </w:p>
        </w:tc>
        <w:tc>
          <w:tcPr>
            <w:tcW w:w="2691" w:type="pct"/>
            <w:gridSpan w:val="3"/>
            <w:tcBorders>
              <w:top w:val="single" w:sz="4" w:space="0" w:color="auto"/>
              <w:left w:val="single" w:sz="4" w:space="0" w:color="auto"/>
              <w:right w:val="single" w:sz="4" w:space="0" w:color="auto"/>
            </w:tcBorders>
          </w:tcPr>
          <w:p w:rsidR="000250A0" w:rsidRPr="00AE6C71" w:rsidRDefault="000250A0" w:rsidP="007B62B8">
            <w:pPr>
              <w:spacing w:after="0" w:line="240" w:lineRule="auto"/>
              <w:ind w:left="113" w:right="284"/>
              <w:rPr>
                <w:rFonts w:ascii="Arial" w:hAnsi="Arial" w:cs="Arial"/>
                <w:sz w:val="20"/>
                <w:szCs w:val="20"/>
              </w:rPr>
            </w:pPr>
            <w:r w:rsidRPr="00AE6C71">
              <w:rPr>
                <w:rFonts w:cs="Arial"/>
                <w:sz w:val="20"/>
                <w:szCs w:val="20"/>
              </w:rPr>
              <w:t xml:space="preserve">Minimalna wartość projektu - </w:t>
            </w:r>
            <w:r w:rsidRPr="00AE6C71">
              <w:rPr>
                <w:rFonts w:cs="Arial"/>
                <w:b/>
                <w:sz w:val="20"/>
                <w:szCs w:val="20"/>
              </w:rPr>
              <w:t>100</w:t>
            </w:r>
            <w:r w:rsidR="00603970" w:rsidRPr="00AE6C71">
              <w:rPr>
                <w:rFonts w:cs="Arial"/>
                <w:b/>
                <w:sz w:val="20"/>
                <w:szCs w:val="20"/>
              </w:rPr>
              <w:t> </w:t>
            </w:r>
            <w:r w:rsidRPr="00AE6C71">
              <w:rPr>
                <w:rFonts w:cs="Arial"/>
                <w:b/>
                <w:sz w:val="20"/>
                <w:szCs w:val="20"/>
              </w:rPr>
              <w:t>000</w:t>
            </w:r>
            <w:r w:rsidR="00603970" w:rsidRPr="00AE6C71">
              <w:rPr>
                <w:rFonts w:cs="Arial"/>
                <w:b/>
                <w:sz w:val="20"/>
                <w:szCs w:val="20"/>
              </w:rPr>
              <w:t>,00</w:t>
            </w:r>
            <w:r w:rsidR="00603970" w:rsidRPr="00AE6C71">
              <w:rPr>
                <w:rFonts w:cs="Arial"/>
                <w:sz w:val="20"/>
                <w:szCs w:val="20"/>
              </w:rPr>
              <w:t xml:space="preserve"> PLN</w:t>
            </w:r>
          </w:p>
          <w:p w:rsidR="000250A0" w:rsidRPr="00AE6C71" w:rsidRDefault="000250A0" w:rsidP="007B62B8">
            <w:pPr>
              <w:spacing w:after="0" w:line="240" w:lineRule="auto"/>
              <w:ind w:left="113" w:right="284"/>
              <w:rPr>
                <w:rFonts w:ascii="Arial" w:hAnsi="Arial" w:cs="Arial"/>
                <w:sz w:val="20"/>
                <w:szCs w:val="20"/>
              </w:rPr>
            </w:pP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9"/>
              </w:numPr>
              <w:tabs>
                <w:tab w:val="clear" w:pos="360"/>
                <w:tab w:val="num" w:pos="426"/>
                <w:tab w:val="left" w:pos="1985"/>
              </w:tabs>
              <w:suppressAutoHyphens/>
              <w:spacing w:after="0" w:line="240" w:lineRule="auto"/>
              <w:ind w:left="426" w:right="176" w:hanging="426"/>
              <w:rPr>
                <w:rFonts w:ascii="Arial" w:hAnsi="Arial" w:cs="Arial"/>
                <w:sz w:val="20"/>
                <w:szCs w:val="20"/>
              </w:rPr>
            </w:pPr>
            <w:r w:rsidRPr="00AE6C71">
              <w:rPr>
                <w:rFonts w:cs="Arial"/>
                <w:sz w:val="20"/>
                <w:szCs w:val="20"/>
              </w:rPr>
              <w:t xml:space="preserve">Minimalna i maksymalna wartość wydatków kwalifikowalnych projektu (PLN) </w:t>
            </w:r>
            <w:r w:rsidRPr="00AE6C71">
              <w:rPr>
                <w:rFonts w:cs="Arial"/>
                <w:sz w:val="20"/>
                <w:szCs w:val="20"/>
              </w:rPr>
              <w:b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9"/>
              </w:numPr>
              <w:tabs>
                <w:tab w:val="left" w:pos="426"/>
                <w:tab w:val="left" w:pos="1985"/>
              </w:tabs>
              <w:suppressAutoHyphens/>
              <w:spacing w:after="0" w:line="240" w:lineRule="auto"/>
              <w:ind w:left="426" w:right="176" w:hanging="426"/>
              <w:rPr>
                <w:rFonts w:ascii="Arial" w:hAnsi="Arial" w:cs="Arial"/>
                <w:sz w:val="20"/>
                <w:szCs w:val="20"/>
              </w:rPr>
            </w:pPr>
            <w:r w:rsidRPr="00AE6C71">
              <w:rPr>
                <w:rFonts w:cs="Arial"/>
                <w:sz w:val="20"/>
                <w:szCs w:val="20"/>
              </w:rPr>
              <w:t>Kwota alokacji UE na instrumenty finansowe (EUR)</w:t>
            </w:r>
          </w:p>
          <w:p w:rsidR="002D2A97" w:rsidRPr="00AE6C71" w:rsidRDefault="002D2A97" w:rsidP="000250A0">
            <w:pPr>
              <w:tabs>
                <w:tab w:val="left" w:pos="426"/>
                <w:tab w:val="left" w:pos="1985"/>
              </w:tabs>
              <w:suppressAutoHyphens/>
              <w:spacing w:after="0" w:line="240" w:lineRule="auto"/>
              <w:ind w:left="426" w:right="176"/>
              <w:rPr>
                <w:rFonts w:ascii="Arial" w:hAnsi="Arial"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9"/>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Mechanizm wdrażania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ascii="Arial" w:hAnsi="Arial"/>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9"/>
              </w:numPr>
              <w:tabs>
                <w:tab w:val="clear" w:pos="360"/>
                <w:tab w:val="num" w:pos="284"/>
                <w:tab w:val="left" w:pos="426"/>
              </w:tabs>
              <w:suppressAutoHyphens/>
              <w:spacing w:after="0" w:line="240" w:lineRule="auto"/>
              <w:ind w:left="284" w:right="34" w:hanging="284"/>
              <w:rPr>
                <w:rFonts w:ascii="Arial" w:hAnsi="Arial" w:cs="Arial"/>
                <w:sz w:val="20"/>
                <w:szCs w:val="20"/>
              </w:rPr>
            </w:pPr>
            <w:r w:rsidRPr="00AE6C71">
              <w:rPr>
                <w:rFonts w:cs="Arial"/>
                <w:sz w:val="20"/>
                <w:szCs w:val="20"/>
              </w:rPr>
              <w:t xml:space="preserve">Rodzaj wsparcia instrumentów finansowych oraz najważniejsze warunki przyznawania </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ascii="Arial" w:hAnsi="Arial"/>
                <w:sz w:val="20"/>
                <w:szCs w:val="20"/>
              </w:rPr>
            </w:pPr>
            <w:r w:rsidRPr="00AE6C71">
              <w:rPr>
                <w:rFonts w:cs="Arial"/>
                <w:sz w:val="20"/>
                <w:szCs w:val="20"/>
              </w:rPr>
              <w:t>Nie dotyczy</w:t>
            </w:r>
          </w:p>
        </w:tc>
      </w:tr>
      <w:tr w:rsidR="002D2A97"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19"/>
              </w:numPr>
              <w:tabs>
                <w:tab w:val="clear" w:pos="360"/>
                <w:tab w:val="num" w:pos="284"/>
                <w:tab w:val="left" w:pos="426"/>
              </w:tabs>
              <w:suppressAutoHyphens/>
              <w:spacing w:after="0" w:line="240" w:lineRule="auto"/>
              <w:ind w:left="284" w:right="34" w:hanging="284"/>
              <w:rPr>
                <w:rFonts w:ascii="Arial" w:hAnsi="Arial" w:cs="Arial"/>
                <w:sz w:val="20"/>
                <w:szCs w:val="20"/>
              </w:rPr>
            </w:pPr>
            <w:r w:rsidRPr="00AE6C71">
              <w:rPr>
                <w:rFonts w:cs="Arial"/>
                <w:sz w:val="20"/>
                <w:szCs w:val="20"/>
              </w:rPr>
              <w:t>Katalog ostatecznych odbiorców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ascii="Arial" w:hAnsi="Arial"/>
                <w:sz w:val="20"/>
                <w:szCs w:val="20"/>
              </w:rPr>
            </w:pPr>
            <w:r w:rsidRPr="00AE6C71">
              <w:rPr>
                <w:rFonts w:cs="Arial"/>
                <w:sz w:val="20"/>
                <w:szCs w:val="20"/>
              </w:rPr>
              <w:t>Nie dotyczy</w:t>
            </w:r>
          </w:p>
        </w:tc>
      </w:tr>
      <w:tr w:rsidR="006D5AD4" w:rsidRPr="00AE6C71" w:rsidTr="000A2FC6">
        <w:trPr>
          <w:trHeight w:val="488"/>
        </w:trPr>
        <w:tc>
          <w:tcPr>
            <w:tcW w:w="5000" w:type="pct"/>
            <w:gridSpan w:val="7"/>
            <w:tcBorders>
              <w:top w:val="nil"/>
              <w:left w:val="nil"/>
              <w:bottom w:val="single" w:sz="4" w:space="0" w:color="auto"/>
              <w:right w:val="nil"/>
            </w:tcBorders>
            <w:shd w:val="clear" w:color="auto" w:fill="auto"/>
          </w:tcPr>
          <w:p w:rsidR="006D5AD4" w:rsidRPr="00AE6C71" w:rsidRDefault="006D5AD4" w:rsidP="00603970">
            <w:pPr>
              <w:pStyle w:val="Nagwek3"/>
              <w:ind w:left="426" w:hanging="568"/>
            </w:pPr>
            <w:bookmarkStart w:id="85" w:name="_Toc483390560"/>
            <w:r w:rsidRPr="00AE6C71">
              <w:t>Działanie 10.3 Mobilność zawodowa geograficzna w ramach sieci Eures wspierana przez publiczne służby zatrudnienia, WK OHP oraz podmioty akredytowane przez MPiPS</w:t>
            </w:r>
            <w:bookmarkEnd w:id="85"/>
          </w:p>
          <w:p w:rsidR="006D5AD4" w:rsidRPr="00AE6C71" w:rsidRDefault="006D5AD4" w:rsidP="006D5AD4">
            <w:pPr>
              <w:pStyle w:val="Nagwek4"/>
            </w:pPr>
            <w:bookmarkStart w:id="86" w:name="_Toc483390561"/>
            <w:r w:rsidRPr="00AE6C71">
              <w:t>Poddziałanie 10.3.1 Mobilność zawodowa i geograficzna w ramach sieci Eures, wspierana przez publiczne służby zatrudnienia (projekty pozakonkursowe)</w:t>
            </w:r>
            <w:bookmarkEnd w:id="86"/>
          </w:p>
        </w:tc>
      </w:tr>
      <w:tr w:rsidR="002D2A97" w:rsidRPr="00AE6C71" w:rsidTr="000A2FC6">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A87EB9">
            <w:pPr>
              <w:spacing w:before="120" w:after="120" w:line="240" w:lineRule="auto"/>
              <w:ind w:left="113" w:right="284"/>
              <w:rPr>
                <w:rFonts w:cs="Arial"/>
                <w:b/>
                <w:sz w:val="20"/>
                <w:szCs w:val="20"/>
              </w:rPr>
            </w:pPr>
            <w:r w:rsidRPr="00AE6C71">
              <w:rPr>
                <w:rFonts w:cs="Arial"/>
                <w:b/>
                <w:sz w:val="20"/>
                <w:szCs w:val="20"/>
              </w:rPr>
              <w:t>OPIS DZIAŁANIA I PODDZIAŁAŃ</w:t>
            </w:r>
          </w:p>
        </w:tc>
      </w:tr>
      <w:tr w:rsidR="002D2A97" w:rsidRPr="00AE6C71" w:rsidTr="00F74105">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D870BF">
            <w:pPr>
              <w:numPr>
                <w:ilvl w:val="0"/>
                <w:numId w:val="417"/>
              </w:numPr>
              <w:tabs>
                <w:tab w:val="left" w:pos="284"/>
              </w:tabs>
              <w:suppressAutoHyphens/>
              <w:spacing w:after="0" w:line="240" w:lineRule="auto"/>
              <w:ind w:left="284" w:right="34"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10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cs="Arial"/>
                <w:sz w:val="20"/>
                <w:szCs w:val="20"/>
              </w:rPr>
            </w:pPr>
            <w:r w:rsidRPr="00AE6C71">
              <w:rPr>
                <w:rFonts w:cs="Arial"/>
                <w:sz w:val="20"/>
                <w:szCs w:val="20"/>
              </w:rPr>
              <w:t>Działanie 10.3</w:t>
            </w:r>
          </w:p>
        </w:tc>
        <w:tc>
          <w:tcPr>
            <w:tcW w:w="26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cs="Arial"/>
                <w:b/>
                <w:sz w:val="20"/>
                <w:szCs w:val="20"/>
              </w:rPr>
            </w:pPr>
            <w:r w:rsidRPr="00AE6C71">
              <w:rPr>
                <w:rFonts w:cs="Arial"/>
                <w:b/>
                <w:sz w:val="20"/>
                <w:szCs w:val="20"/>
              </w:rPr>
              <w:t>Mobilność zawodowa geograficzna w ramach sieci Eures wspierana przez publiczne służby zatrudnienia, WK OHP oraz podmioty akredytowane przez MPiPS</w:t>
            </w:r>
          </w:p>
        </w:tc>
      </w:tr>
      <w:tr w:rsidR="002D2A97" w:rsidRPr="00AE6C71" w:rsidTr="00F74105">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D870BF">
            <w:pPr>
              <w:numPr>
                <w:ilvl w:val="0"/>
                <w:numId w:val="417"/>
              </w:numPr>
              <w:tabs>
                <w:tab w:val="left" w:pos="284"/>
              </w:tabs>
              <w:spacing w:after="0" w:line="240" w:lineRule="auto"/>
              <w:ind w:left="284" w:right="34" w:hanging="284"/>
              <w:rPr>
                <w:rFonts w:cs="Arial"/>
                <w:sz w:val="20"/>
                <w:szCs w:val="20"/>
              </w:rPr>
            </w:pPr>
          </w:p>
        </w:tc>
        <w:tc>
          <w:tcPr>
            <w:tcW w:w="10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cs="Arial"/>
                <w:sz w:val="20"/>
                <w:szCs w:val="20"/>
              </w:rPr>
            </w:pPr>
            <w:r w:rsidRPr="00AE6C71">
              <w:rPr>
                <w:rFonts w:cs="Arial"/>
                <w:sz w:val="20"/>
                <w:szCs w:val="20"/>
              </w:rPr>
              <w:t>Poddziałanie 10.3.1</w:t>
            </w:r>
          </w:p>
        </w:tc>
        <w:tc>
          <w:tcPr>
            <w:tcW w:w="2691"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7B62B8">
            <w:pPr>
              <w:spacing w:after="0" w:line="240" w:lineRule="auto"/>
              <w:ind w:left="113" w:right="284"/>
              <w:rPr>
                <w:rFonts w:cs="Arial"/>
                <w:b/>
                <w:sz w:val="20"/>
                <w:szCs w:val="20"/>
              </w:rPr>
            </w:pPr>
            <w:r w:rsidRPr="00AE6C71">
              <w:rPr>
                <w:rFonts w:cs="Arial"/>
                <w:b/>
                <w:sz w:val="20"/>
                <w:szCs w:val="20"/>
              </w:rPr>
              <w:t xml:space="preserve">Mobilność zawodowa i geograficzna w ramach sieci Eures, wspierana przez publiczne służby zatrudnienia </w:t>
            </w:r>
            <w:r w:rsidRPr="00AE6C71">
              <w:rPr>
                <w:rFonts w:cs="Arial"/>
                <w:sz w:val="20"/>
                <w:szCs w:val="20"/>
              </w:rPr>
              <w:t>(projekty pozakonkursowe)</w:t>
            </w:r>
          </w:p>
        </w:tc>
      </w:tr>
      <w:tr w:rsidR="00A87EB9" w:rsidRPr="00AE6C71" w:rsidTr="002826B8">
        <w:trPr>
          <w:trHeight w:val="792"/>
        </w:trPr>
        <w:tc>
          <w:tcPr>
            <w:tcW w:w="1219" w:type="pct"/>
            <w:tcBorders>
              <w:top w:val="single" w:sz="4" w:space="0" w:color="auto"/>
              <w:left w:val="single" w:sz="4" w:space="0" w:color="auto"/>
              <w:bottom w:val="single" w:sz="4" w:space="0" w:color="auto"/>
              <w:right w:val="single" w:sz="4" w:space="0" w:color="auto"/>
            </w:tcBorders>
            <w:hideMark/>
          </w:tcPr>
          <w:p w:rsidR="00A87EB9" w:rsidRPr="00AE6C71" w:rsidRDefault="00A87EB9" w:rsidP="00D870BF">
            <w:pPr>
              <w:numPr>
                <w:ilvl w:val="0"/>
                <w:numId w:val="417"/>
              </w:numPr>
              <w:tabs>
                <w:tab w:val="left" w:pos="284"/>
              </w:tabs>
              <w:suppressAutoHyphens/>
              <w:spacing w:after="0" w:line="240" w:lineRule="auto"/>
              <w:ind w:left="284" w:right="34" w:hanging="284"/>
              <w:rPr>
                <w:rFonts w:cs="Arial"/>
                <w:sz w:val="20"/>
                <w:szCs w:val="20"/>
              </w:rPr>
            </w:pPr>
            <w:r w:rsidRPr="00AE6C71">
              <w:rPr>
                <w:rFonts w:cs="Arial"/>
                <w:sz w:val="20"/>
                <w:szCs w:val="20"/>
              </w:rPr>
              <w:t>Cel/e szczegółowy/e Działania/ Poddziałania</w:t>
            </w:r>
          </w:p>
        </w:tc>
        <w:tc>
          <w:tcPr>
            <w:tcW w:w="1091" w:type="pct"/>
            <w:gridSpan w:val="3"/>
            <w:tcBorders>
              <w:top w:val="single" w:sz="4" w:space="0" w:color="auto"/>
              <w:left w:val="single" w:sz="4" w:space="0" w:color="auto"/>
              <w:right w:val="single" w:sz="4" w:space="0" w:color="auto"/>
            </w:tcBorders>
            <w:hideMark/>
          </w:tcPr>
          <w:p w:rsidR="00A87EB9" w:rsidRPr="00AE6C71" w:rsidRDefault="00A87EB9" w:rsidP="007B62B8">
            <w:pPr>
              <w:spacing w:after="0" w:line="240" w:lineRule="auto"/>
              <w:ind w:left="113" w:right="284"/>
              <w:rPr>
                <w:rFonts w:cs="Arial"/>
                <w:sz w:val="20"/>
                <w:szCs w:val="20"/>
              </w:rPr>
            </w:pPr>
            <w:r w:rsidRPr="00AE6C71">
              <w:rPr>
                <w:rFonts w:cs="Arial"/>
                <w:sz w:val="20"/>
                <w:szCs w:val="20"/>
              </w:rPr>
              <w:t>Poddziałanie 10.3.1</w:t>
            </w:r>
          </w:p>
        </w:tc>
        <w:tc>
          <w:tcPr>
            <w:tcW w:w="2691" w:type="pct"/>
            <w:gridSpan w:val="3"/>
            <w:tcBorders>
              <w:top w:val="single" w:sz="4" w:space="0" w:color="auto"/>
              <w:left w:val="single" w:sz="4" w:space="0" w:color="auto"/>
              <w:right w:val="single" w:sz="4" w:space="0" w:color="auto"/>
            </w:tcBorders>
          </w:tcPr>
          <w:p w:rsidR="00A87EB9" w:rsidRPr="00AE6C71" w:rsidRDefault="002826B8" w:rsidP="007B62B8">
            <w:pPr>
              <w:spacing w:after="0" w:line="240" w:lineRule="auto"/>
              <w:ind w:right="284"/>
              <w:rPr>
                <w:rFonts w:cs="Arial"/>
                <w:sz w:val="20"/>
                <w:szCs w:val="20"/>
              </w:rPr>
            </w:pPr>
            <w:r w:rsidRPr="00AE6C71">
              <w:rPr>
                <w:rFonts w:cs="Calibri"/>
                <w:color w:val="000000"/>
                <w:sz w:val="20"/>
                <w:szCs w:val="20"/>
                <w:lang w:eastAsia="pl-PL"/>
              </w:rPr>
              <w:t xml:space="preserve">Wzrost aktywności zawodowej i zatrudnienia wśród osób znajdujących się w szczególnie trudnej sytuacji na rynku pracy, które poszukują zatrudnienia </w:t>
            </w:r>
          </w:p>
        </w:tc>
      </w:tr>
      <w:tr w:rsidR="00A87EB9" w:rsidRPr="00AE6C71" w:rsidTr="00F74105">
        <w:trPr>
          <w:trHeight w:val="732"/>
        </w:trPr>
        <w:tc>
          <w:tcPr>
            <w:tcW w:w="1219" w:type="pct"/>
            <w:tcBorders>
              <w:top w:val="single" w:sz="4" w:space="0" w:color="auto"/>
              <w:left w:val="single" w:sz="4" w:space="0" w:color="auto"/>
              <w:bottom w:val="single" w:sz="4" w:space="0" w:color="auto"/>
              <w:right w:val="single" w:sz="4" w:space="0" w:color="auto"/>
            </w:tcBorders>
            <w:hideMark/>
          </w:tcPr>
          <w:p w:rsidR="00A87EB9" w:rsidRPr="00AE6C71" w:rsidRDefault="00A87EB9" w:rsidP="00D870BF">
            <w:pPr>
              <w:numPr>
                <w:ilvl w:val="0"/>
                <w:numId w:val="417"/>
              </w:numPr>
              <w:tabs>
                <w:tab w:val="left" w:pos="284"/>
              </w:tabs>
              <w:suppressAutoHyphens/>
              <w:spacing w:after="0" w:line="240" w:lineRule="auto"/>
              <w:ind w:left="284" w:right="34" w:hanging="284"/>
              <w:rPr>
                <w:rFonts w:cs="Arial"/>
                <w:sz w:val="20"/>
                <w:szCs w:val="20"/>
              </w:rPr>
            </w:pPr>
            <w:r w:rsidRPr="00AE6C71">
              <w:rPr>
                <w:rFonts w:cs="Arial"/>
                <w:sz w:val="20"/>
                <w:szCs w:val="20"/>
              </w:rPr>
              <w:t xml:space="preserve">Lista wskaźników rezultatu bezpośredniego </w:t>
            </w:r>
          </w:p>
        </w:tc>
        <w:tc>
          <w:tcPr>
            <w:tcW w:w="1091" w:type="pct"/>
            <w:gridSpan w:val="3"/>
            <w:tcBorders>
              <w:top w:val="single" w:sz="4" w:space="0" w:color="auto"/>
              <w:left w:val="single" w:sz="4" w:space="0" w:color="auto"/>
              <w:right w:val="single" w:sz="4" w:space="0" w:color="auto"/>
            </w:tcBorders>
            <w:hideMark/>
          </w:tcPr>
          <w:p w:rsidR="00A87EB9" w:rsidRPr="00AE6C71" w:rsidRDefault="00A87EB9" w:rsidP="007B62B8">
            <w:pPr>
              <w:spacing w:after="0" w:line="240" w:lineRule="auto"/>
              <w:ind w:left="113" w:right="284"/>
              <w:rPr>
                <w:rFonts w:cs="Arial"/>
                <w:sz w:val="20"/>
                <w:szCs w:val="20"/>
              </w:rPr>
            </w:pPr>
            <w:r w:rsidRPr="00AE6C71">
              <w:rPr>
                <w:rFonts w:cs="Arial"/>
                <w:sz w:val="20"/>
                <w:szCs w:val="20"/>
              </w:rPr>
              <w:t>Poddziałanie 10.3.1</w:t>
            </w:r>
          </w:p>
        </w:tc>
        <w:tc>
          <w:tcPr>
            <w:tcW w:w="2691" w:type="pct"/>
            <w:gridSpan w:val="3"/>
            <w:tcBorders>
              <w:top w:val="single" w:sz="4" w:space="0" w:color="auto"/>
              <w:left w:val="single" w:sz="4" w:space="0" w:color="auto"/>
              <w:right w:val="single" w:sz="4" w:space="0" w:color="auto"/>
            </w:tcBorders>
          </w:tcPr>
          <w:p w:rsidR="009C449C" w:rsidRPr="00AE6C71" w:rsidRDefault="009C449C" w:rsidP="00D870BF">
            <w:pPr>
              <w:numPr>
                <w:ilvl w:val="0"/>
                <w:numId w:val="563"/>
              </w:numPr>
              <w:autoSpaceDE w:val="0"/>
              <w:autoSpaceDN w:val="0"/>
              <w:adjustRightInd w:val="0"/>
              <w:spacing w:after="0" w:line="240" w:lineRule="auto"/>
              <w:ind w:left="318" w:hanging="318"/>
              <w:rPr>
                <w:rFonts w:cs="Calibri"/>
                <w:color w:val="000000"/>
                <w:sz w:val="20"/>
                <w:szCs w:val="20"/>
                <w:lang w:eastAsia="pl-PL"/>
              </w:rPr>
            </w:pPr>
            <w:r w:rsidRPr="00AE6C71">
              <w:rPr>
                <w:rFonts w:cs="Calibri"/>
                <w:color w:val="000000"/>
                <w:sz w:val="20"/>
                <w:szCs w:val="20"/>
                <w:lang w:eastAsia="pl-PL"/>
              </w:rPr>
              <w:t xml:space="preserve">Liczba osób pracujących po opuszczeniu programu (łącznie z pracującymi na własny rachunek) </w:t>
            </w:r>
          </w:p>
          <w:p w:rsidR="00A87EB9" w:rsidRPr="00AE6C71" w:rsidRDefault="009C449C" w:rsidP="00D870BF">
            <w:pPr>
              <w:numPr>
                <w:ilvl w:val="0"/>
                <w:numId w:val="563"/>
              </w:numPr>
              <w:autoSpaceDE w:val="0"/>
              <w:autoSpaceDN w:val="0"/>
              <w:adjustRightInd w:val="0"/>
              <w:spacing w:after="0" w:line="240" w:lineRule="auto"/>
              <w:ind w:left="318" w:hanging="318"/>
              <w:rPr>
                <w:rFonts w:cs="Arial"/>
                <w:sz w:val="20"/>
                <w:szCs w:val="20"/>
              </w:rPr>
            </w:pPr>
            <w:r w:rsidRPr="00AE6C71">
              <w:rPr>
                <w:rFonts w:cs="Calibri"/>
                <w:color w:val="000000"/>
                <w:sz w:val="20"/>
                <w:szCs w:val="20"/>
                <w:lang w:eastAsia="pl-PL"/>
              </w:rPr>
              <w:t xml:space="preserve">Liczba osób, które uzyskały kwalifikacje po opuszczeniu programu </w:t>
            </w:r>
          </w:p>
        </w:tc>
      </w:tr>
      <w:tr w:rsidR="00A87EB9" w:rsidRPr="00AE6C71" w:rsidTr="002826B8">
        <w:trPr>
          <w:trHeight w:val="2958"/>
        </w:trPr>
        <w:tc>
          <w:tcPr>
            <w:tcW w:w="1219" w:type="pct"/>
            <w:tcBorders>
              <w:top w:val="single" w:sz="4" w:space="0" w:color="auto"/>
              <w:left w:val="single" w:sz="4" w:space="0" w:color="auto"/>
              <w:bottom w:val="single" w:sz="4" w:space="0" w:color="auto"/>
              <w:right w:val="single" w:sz="4" w:space="0" w:color="auto"/>
            </w:tcBorders>
            <w:hideMark/>
          </w:tcPr>
          <w:p w:rsidR="00A87EB9" w:rsidRPr="00AE6C71" w:rsidRDefault="00A87EB9" w:rsidP="00D870BF">
            <w:pPr>
              <w:numPr>
                <w:ilvl w:val="0"/>
                <w:numId w:val="417"/>
              </w:numPr>
              <w:tabs>
                <w:tab w:val="left" w:pos="284"/>
              </w:tabs>
              <w:suppressAutoHyphens/>
              <w:spacing w:after="0" w:line="240" w:lineRule="auto"/>
              <w:ind w:left="284" w:right="34" w:hanging="284"/>
              <w:rPr>
                <w:rFonts w:cs="Arial"/>
                <w:sz w:val="20"/>
                <w:szCs w:val="20"/>
              </w:rPr>
            </w:pPr>
            <w:r w:rsidRPr="00AE6C71">
              <w:rPr>
                <w:rFonts w:cs="Arial"/>
                <w:sz w:val="20"/>
                <w:szCs w:val="20"/>
              </w:rPr>
              <w:t>Lista wskaźników produktu</w:t>
            </w:r>
          </w:p>
        </w:tc>
        <w:tc>
          <w:tcPr>
            <w:tcW w:w="1091" w:type="pct"/>
            <w:gridSpan w:val="3"/>
            <w:tcBorders>
              <w:top w:val="single" w:sz="4" w:space="0" w:color="auto"/>
              <w:left w:val="single" w:sz="4" w:space="0" w:color="auto"/>
              <w:right w:val="single" w:sz="4" w:space="0" w:color="auto"/>
            </w:tcBorders>
            <w:hideMark/>
          </w:tcPr>
          <w:p w:rsidR="00A87EB9" w:rsidRPr="00AE6C71" w:rsidRDefault="00A87EB9" w:rsidP="007B62B8">
            <w:pPr>
              <w:spacing w:after="0" w:line="240" w:lineRule="auto"/>
              <w:ind w:left="113" w:right="284"/>
              <w:rPr>
                <w:rFonts w:cs="Arial"/>
                <w:sz w:val="20"/>
                <w:szCs w:val="20"/>
              </w:rPr>
            </w:pPr>
            <w:r w:rsidRPr="00AE6C71">
              <w:rPr>
                <w:rFonts w:cs="Arial"/>
                <w:sz w:val="20"/>
                <w:szCs w:val="20"/>
              </w:rPr>
              <w:t>Poddziałanie 10.3.1</w:t>
            </w:r>
          </w:p>
        </w:tc>
        <w:tc>
          <w:tcPr>
            <w:tcW w:w="2691" w:type="pct"/>
            <w:gridSpan w:val="3"/>
            <w:tcBorders>
              <w:top w:val="single" w:sz="4" w:space="0" w:color="auto"/>
              <w:left w:val="single" w:sz="4" w:space="0" w:color="auto"/>
              <w:right w:val="single" w:sz="4" w:space="0" w:color="auto"/>
            </w:tcBorders>
          </w:tcPr>
          <w:p w:rsidR="009C449C" w:rsidRPr="00AE6C71" w:rsidRDefault="009C449C" w:rsidP="00D870BF">
            <w:pPr>
              <w:numPr>
                <w:ilvl w:val="0"/>
                <w:numId w:val="564"/>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bezrobotnych (łącznie z długotrwale bezrobotnymi) objętych wsparciem w programie </w:t>
            </w:r>
          </w:p>
          <w:p w:rsidR="009C449C" w:rsidRPr="00AE6C71" w:rsidRDefault="009C449C" w:rsidP="00D870BF">
            <w:pPr>
              <w:numPr>
                <w:ilvl w:val="0"/>
                <w:numId w:val="564"/>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długotrwale bezrobotnych objętych wsparciem w programie </w:t>
            </w:r>
          </w:p>
          <w:p w:rsidR="009C449C" w:rsidRPr="00AE6C71" w:rsidRDefault="009C449C" w:rsidP="00D870BF">
            <w:pPr>
              <w:numPr>
                <w:ilvl w:val="0"/>
                <w:numId w:val="564"/>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biernych zawodowo objętych wsparciem </w:t>
            </w:r>
            <w:r w:rsidR="00E02AC3" w:rsidRPr="00AE6C71">
              <w:rPr>
                <w:rFonts w:cs="Calibri"/>
                <w:color w:val="000000"/>
                <w:sz w:val="20"/>
                <w:szCs w:val="20"/>
                <w:lang w:eastAsia="pl-PL"/>
              </w:rPr>
              <w:br/>
            </w:r>
            <w:r w:rsidRPr="00AE6C71">
              <w:rPr>
                <w:rFonts w:cs="Calibri"/>
                <w:color w:val="000000"/>
                <w:sz w:val="20"/>
                <w:szCs w:val="20"/>
                <w:lang w:eastAsia="pl-PL"/>
              </w:rPr>
              <w:t xml:space="preserve">w programie </w:t>
            </w:r>
          </w:p>
          <w:p w:rsidR="009C449C" w:rsidRPr="00AE6C71" w:rsidRDefault="009C449C" w:rsidP="00D870BF">
            <w:pPr>
              <w:numPr>
                <w:ilvl w:val="0"/>
                <w:numId w:val="564"/>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z niepełnosprawnościami objętych wsparciem w programie </w:t>
            </w:r>
          </w:p>
          <w:p w:rsidR="009C449C" w:rsidRPr="00AE6C71" w:rsidRDefault="009C449C" w:rsidP="00D870BF">
            <w:pPr>
              <w:numPr>
                <w:ilvl w:val="0"/>
                <w:numId w:val="564"/>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w wieku 50 lat i więcej objętych wsparciem </w:t>
            </w:r>
            <w:r w:rsidR="00E02AC3" w:rsidRPr="00AE6C71">
              <w:rPr>
                <w:rFonts w:cs="Calibri"/>
                <w:color w:val="000000"/>
                <w:sz w:val="20"/>
                <w:szCs w:val="20"/>
                <w:lang w:eastAsia="pl-PL"/>
              </w:rPr>
              <w:br/>
            </w:r>
            <w:r w:rsidRPr="00AE6C71">
              <w:rPr>
                <w:rFonts w:cs="Calibri"/>
                <w:color w:val="000000"/>
                <w:sz w:val="20"/>
                <w:szCs w:val="20"/>
                <w:lang w:eastAsia="pl-PL"/>
              </w:rPr>
              <w:t xml:space="preserve">w programie </w:t>
            </w:r>
          </w:p>
          <w:p w:rsidR="00A87EB9" w:rsidRPr="00AE6C71" w:rsidRDefault="009C449C" w:rsidP="00D870BF">
            <w:pPr>
              <w:numPr>
                <w:ilvl w:val="0"/>
                <w:numId w:val="564"/>
              </w:numPr>
              <w:autoSpaceDE w:val="0"/>
              <w:autoSpaceDN w:val="0"/>
              <w:adjustRightInd w:val="0"/>
              <w:spacing w:after="0" w:line="240" w:lineRule="auto"/>
              <w:ind w:left="352"/>
              <w:rPr>
                <w:rFonts w:cs="Arial"/>
                <w:sz w:val="20"/>
                <w:szCs w:val="20"/>
              </w:rPr>
            </w:pPr>
            <w:r w:rsidRPr="00AE6C71">
              <w:rPr>
                <w:rFonts w:cs="Calibri"/>
                <w:color w:val="000000"/>
                <w:sz w:val="20"/>
                <w:szCs w:val="20"/>
                <w:lang w:eastAsia="pl-PL"/>
              </w:rPr>
              <w:t xml:space="preserve">Liczba osób o niskich kwalifikacjach objętych wsparciem w programie </w:t>
            </w:r>
          </w:p>
        </w:tc>
      </w:tr>
      <w:tr w:rsidR="00A87EB9" w:rsidRPr="00AE6C71" w:rsidTr="002826B8">
        <w:trPr>
          <w:trHeight w:val="2684"/>
        </w:trPr>
        <w:tc>
          <w:tcPr>
            <w:tcW w:w="1219" w:type="pct"/>
            <w:tcBorders>
              <w:top w:val="single" w:sz="4" w:space="0" w:color="auto"/>
              <w:left w:val="single" w:sz="4" w:space="0" w:color="auto"/>
              <w:bottom w:val="single" w:sz="4" w:space="0" w:color="auto"/>
              <w:right w:val="single" w:sz="4" w:space="0" w:color="auto"/>
            </w:tcBorders>
            <w:hideMark/>
          </w:tcPr>
          <w:p w:rsidR="00A87EB9" w:rsidRPr="00AE6C71" w:rsidRDefault="00A87EB9" w:rsidP="00D870BF">
            <w:pPr>
              <w:numPr>
                <w:ilvl w:val="0"/>
                <w:numId w:val="417"/>
              </w:numPr>
              <w:tabs>
                <w:tab w:val="left" w:pos="284"/>
              </w:tabs>
              <w:suppressAutoHyphens/>
              <w:spacing w:after="0" w:line="240" w:lineRule="auto"/>
              <w:ind w:left="284" w:right="34" w:hanging="284"/>
              <w:rPr>
                <w:rFonts w:cs="Arial"/>
                <w:sz w:val="20"/>
                <w:szCs w:val="20"/>
              </w:rPr>
            </w:pPr>
            <w:r w:rsidRPr="00AE6C71">
              <w:rPr>
                <w:rFonts w:cs="Arial"/>
                <w:sz w:val="20"/>
                <w:szCs w:val="20"/>
              </w:rPr>
              <w:t xml:space="preserve">Typy projektów </w:t>
            </w:r>
          </w:p>
        </w:tc>
        <w:tc>
          <w:tcPr>
            <w:tcW w:w="1091" w:type="pct"/>
            <w:gridSpan w:val="3"/>
            <w:tcBorders>
              <w:top w:val="single" w:sz="4" w:space="0" w:color="auto"/>
              <w:left w:val="single" w:sz="4" w:space="0" w:color="auto"/>
              <w:right w:val="single" w:sz="4" w:space="0" w:color="auto"/>
            </w:tcBorders>
            <w:hideMark/>
          </w:tcPr>
          <w:p w:rsidR="00A87EB9" w:rsidRPr="00AE6C71" w:rsidRDefault="00A87EB9" w:rsidP="007B62B8">
            <w:pPr>
              <w:spacing w:after="0" w:line="240" w:lineRule="auto"/>
              <w:ind w:left="113" w:right="284"/>
              <w:rPr>
                <w:sz w:val="20"/>
                <w:szCs w:val="20"/>
              </w:rPr>
            </w:pPr>
            <w:r w:rsidRPr="00AE6C71">
              <w:rPr>
                <w:rFonts w:cs="Arial"/>
                <w:sz w:val="20"/>
                <w:szCs w:val="20"/>
              </w:rPr>
              <w:t>Poddziałanie 10.3.1</w:t>
            </w:r>
          </w:p>
        </w:tc>
        <w:tc>
          <w:tcPr>
            <w:tcW w:w="2691" w:type="pct"/>
            <w:gridSpan w:val="3"/>
            <w:tcBorders>
              <w:top w:val="single" w:sz="4" w:space="0" w:color="auto"/>
              <w:left w:val="single" w:sz="4" w:space="0" w:color="auto"/>
              <w:right w:val="single" w:sz="4" w:space="0" w:color="auto"/>
            </w:tcBorders>
          </w:tcPr>
          <w:p w:rsidR="00016919" w:rsidRPr="00AE6C71" w:rsidRDefault="00016919" w:rsidP="00D870BF">
            <w:pPr>
              <w:numPr>
                <w:ilvl w:val="0"/>
                <w:numId w:val="571"/>
              </w:numPr>
              <w:autoSpaceDE w:val="0"/>
              <w:autoSpaceDN w:val="0"/>
              <w:adjustRightInd w:val="0"/>
              <w:spacing w:after="0" w:line="240" w:lineRule="auto"/>
              <w:ind w:left="318" w:hanging="318"/>
              <w:rPr>
                <w:rFonts w:cs="Calibri"/>
                <w:sz w:val="20"/>
                <w:szCs w:val="20"/>
              </w:rPr>
            </w:pPr>
            <w:r w:rsidRPr="00AE6C71">
              <w:rPr>
                <w:rFonts w:cs="Calibri"/>
                <w:color w:val="000000"/>
                <w:sz w:val="20"/>
                <w:szCs w:val="20"/>
                <w:lang w:eastAsia="pl-PL"/>
              </w:rPr>
              <w:t xml:space="preserve">Działania EURES związane z bezpośrednim świadczeniem usług dla bezrobotnych, poszukujących pracy i pracodawców w zakresie wspierania mobilności geograficznej i </w:t>
            </w:r>
            <w:r w:rsidRPr="00AE6C71">
              <w:rPr>
                <w:rFonts w:cs="Calibri"/>
                <w:sz w:val="20"/>
                <w:szCs w:val="20"/>
              </w:rPr>
              <w:t xml:space="preserve">zawodowej, tj.: </w:t>
            </w:r>
          </w:p>
          <w:p w:rsidR="00016919" w:rsidRPr="00AE6C71" w:rsidRDefault="00016919" w:rsidP="00D870BF">
            <w:pPr>
              <w:numPr>
                <w:ilvl w:val="0"/>
                <w:numId w:val="565"/>
              </w:numPr>
              <w:autoSpaceDE w:val="0"/>
              <w:autoSpaceDN w:val="0"/>
              <w:adjustRightInd w:val="0"/>
              <w:spacing w:after="0" w:line="240" w:lineRule="auto"/>
              <w:ind w:left="318" w:hanging="318"/>
              <w:rPr>
                <w:rFonts w:cs="Calibri"/>
                <w:color w:val="000000"/>
                <w:sz w:val="20"/>
                <w:szCs w:val="20"/>
              </w:rPr>
            </w:pPr>
            <w:r w:rsidRPr="00AE6C71">
              <w:rPr>
                <w:rFonts w:cs="Calibri"/>
                <w:color w:val="000000"/>
                <w:sz w:val="20"/>
                <w:szCs w:val="20"/>
              </w:rPr>
              <w:t xml:space="preserve">działania na rzecz uzyskania zatrudnienia za granicą (na terenie państw UE/EOG) przez polskich bezrobotnych </w:t>
            </w:r>
            <w:r w:rsidR="00E02AC3" w:rsidRPr="00AE6C71">
              <w:rPr>
                <w:rFonts w:cs="Calibri"/>
                <w:color w:val="000000"/>
                <w:sz w:val="20"/>
                <w:szCs w:val="20"/>
              </w:rPr>
              <w:br/>
            </w:r>
            <w:r w:rsidRPr="00AE6C71">
              <w:rPr>
                <w:rFonts w:cs="Calibri"/>
                <w:color w:val="000000"/>
                <w:sz w:val="20"/>
                <w:szCs w:val="20"/>
              </w:rPr>
              <w:t xml:space="preserve">i poszukujących pracy, w tym: . działania informacyjne </w:t>
            </w:r>
            <w:r w:rsidR="00E02AC3" w:rsidRPr="00AE6C71">
              <w:rPr>
                <w:rFonts w:cs="Calibri"/>
                <w:color w:val="000000"/>
                <w:sz w:val="20"/>
                <w:szCs w:val="20"/>
              </w:rPr>
              <w:br/>
            </w:r>
            <w:r w:rsidRPr="00AE6C71">
              <w:rPr>
                <w:rFonts w:cs="Calibri"/>
                <w:color w:val="000000"/>
                <w:sz w:val="20"/>
                <w:szCs w:val="20"/>
              </w:rPr>
              <w:t xml:space="preserve">i doradcze, w szczególności z zakresu informowania </w:t>
            </w:r>
            <w:r w:rsidR="00E02AC3" w:rsidRPr="00AE6C71">
              <w:rPr>
                <w:rFonts w:cs="Calibri"/>
                <w:color w:val="000000"/>
                <w:sz w:val="20"/>
                <w:szCs w:val="20"/>
              </w:rPr>
              <w:br/>
            </w:r>
            <w:r w:rsidRPr="00AE6C71">
              <w:rPr>
                <w:rFonts w:cs="Calibri"/>
                <w:color w:val="000000"/>
                <w:sz w:val="20"/>
                <w:szCs w:val="20"/>
              </w:rPr>
              <w:t xml:space="preserve">o warunkach życia i pracy w państwach UE/EOG </w:t>
            </w:r>
            <w:r w:rsidR="00E02AC3" w:rsidRPr="00AE6C71">
              <w:rPr>
                <w:rFonts w:cs="Calibri"/>
                <w:color w:val="000000"/>
                <w:sz w:val="20"/>
                <w:szCs w:val="20"/>
              </w:rPr>
              <w:br/>
            </w:r>
            <w:r w:rsidRPr="00AE6C71">
              <w:rPr>
                <w:rFonts w:cs="Calibri"/>
                <w:color w:val="000000"/>
                <w:sz w:val="20"/>
                <w:szCs w:val="20"/>
              </w:rPr>
              <w:t xml:space="preserve">i Szwajcarii oraz sytuacji na rynkach pracy tych państw międzynarodowe pośrednictwo pracy na terenie kraju </w:t>
            </w:r>
            <w:r w:rsidR="00445150">
              <w:rPr>
                <w:rFonts w:cs="Calibri"/>
                <w:color w:val="000000"/>
                <w:sz w:val="20"/>
                <w:szCs w:val="20"/>
              </w:rPr>
              <w:br/>
            </w:r>
            <w:r w:rsidRPr="00AE6C71">
              <w:rPr>
                <w:rFonts w:cs="Calibri"/>
                <w:color w:val="000000"/>
                <w:sz w:val="20"/>
                <w:szCs w:val="20"/>
              </w:rPr>
              <w:t xml:space="preserve">i za granicą, organizacja w kraju europejskich targów </w:t>
            </w:r>
            <w:r w:rsidR="00445150">
              <w:rPr>
                <w:rFonts w:cs="Calibri"/>
                <w:color w:val="000000"/>
                <w:sz w:val="20"/>
                <w:szCs w:val="20"/>
              </w:rPr>
              <w:br/>
            </w:r>
            <w:r w:rsidRPr="00AE6C71">
              <w:rPr>
                <w:rFonts w:cs="Calibri"/>
                <w:color w:val="000000"/>
                <w:sz w:val="20"/>
                <w:szCs w:val="20"/>
              </w:rPr>
              <w:t xml:space="preserve">i dni pracy, badanie motywacji i predyspozycji do podjęcia pracy za granicą, finansowanie kursu dokształcającego znajomość j. obcego kandydatów do pracy, finansowanie kosztów związanych z relokacją za granicę kandydatów do pracy, uznaniem kwalifikacji </w:t>
            </w:r>
            <w:r w:rsidR="00445150">
              <w:rPr>
                <w:rFonts w:cs="Calibri"/>
                <w:color w:val="000000"/>
                <w:sz w:val="20"/>
                <w:szCs w:val="20"/>
              </w:rPr>
              <w:br/>
            </w:r>
            <w:r w:rsidRPr="00AE6C71">
              <w:rPr>
                <w:rFonts w:cs="Calibri"/>
                <w:color w:val="000000"/>
                <w:sz w:val="20"/>
                <w:szCs w:val="20"/>
              </w:rPr>
              <w:t>i tłumaczeniem dokumentów, dofinansowanie niezbędnych kursów, zajęć (np. celem podniesienia kwalifikacji, aklimatyzacji w obcym środowisku) w kraju docelowym</w:t>
            </w:r>
            <w:r w:rsidRPr="00AE6C71">
              <w:rPr>
                <w:rFonts w:cs="Calibri"/>
                <w:color w:val="008000"/>
                <w:sz w:val="20"/>
                <w:szCs w:val="20"/>
              </w:rPr>
              <w:t xml:space="preserve">. </w:t>
            </w:r>
          </w:p>
          <w:p w:rsidR="00A87EB9" w:rsidRPr="00AE6C71" w:rsidRDefault="00016919" w:rsidP="002826B8">
            <w:pPr>
              <w:spacing w:before="120" w:after="0" w:line="240" w:lineRule="auto"/>
              <w:ind w:right="284"/>
              <w:rPr>
                <w:rFonts w:cs="Arial"/>
                <w:sz w:val="20"/>
                <w:szCs w:val="20"/>
              </w:rPr>
            </w:pPr>
            <w:r w:rsidRPr="00AE6C71">
              <w:rPr>
                <w:rFonts w:cs="Calibri"/>
                <w:i/>
                <w:iCs/>
                <w:sz w:val="20"/>
                <w:szCs w:val="20"/>
              </w:rPr>
              <w:t>Wsparcie w ramach Poddziałania realizowane będzie na podstawie ukierunkowanych schematów mobilności transnarodowej (USMT).</w:t>
            </w:r>
          </w:p>
        </w:tc>
      </w:tr>
      <w:tr w:rsidR="00A87EB9" w:rsidRPr="00AE6C71" w:rsidTr="00F74105">
        <w:trPr>
          <w:trHeight w:val="498"/>
        </w:trPr>
        <w:tc>
          <w:tcPr>
            <w:tcW w:w="1219" w:type="pct"/>
            <w:tcBorders>
              <w:top w:val="single" w:sz="4" w:space="0" w:color="auto"/>
              <w:left w:val="single" w:sz="4" w:space="0" w:color="auto"/>
              <w:bottom w:val="single" w:sz="4" w:space="0" w:color="auto"/>
              <w:right w:val="single" w:sz="4" w:space="0" w:color="auto"/>
            </w:tcBorders>
            <w:hideMark/>
          </w:tcPr>
          <w:p w:rsidR="00A87EB9" w:rsidRPr="00AE6C71" w:rsidRDefault="00A87EB9" w:rsidP="00D870BF">
            <w:pPr>
              <w:numPr>
                <w:ilvl w:val="0"/>
                <w:numId w:val="417"/>
              </w:numPr>
              <w:tabs>
                <w:tab w:val="left" w:pos="284"/>
                <w:tab w:val="left" w:pos="426"/>
              </w:tabs>
              <w:suppressAutoHyphens/>
              <w:spacing w:after="0" w:line="240" w:lineRule="auto"/>
              <w:ind w:left="284" w:right="34" w:hanging="284"/>
              <w:rPr>
                <w:rFonts w:cs="Arial"/>
                <w:sz w:val="20"/>
                <w:szCs w:val="20"/>
              </w:rPr>
            </w:pPr>
            <w:r w:rsidRPr="00AE6C71">
              <w:rPr>
                <w:rFonts w:cs="Arial"/>
                <w:sz w:val="20"/>
                <w:szCs w:val="20"/>
              </w:rPr>
              <w:t xml:space="preserve">Typ beneficjenta </w:t>
            </w:r>
          </w:p>
        </w:tc>
        <w:tc>
          <w:tcPr>
            <w:tcW w:w="1091" w:type="pct"/>
            <w:gridSpan w:val="3"/>
            <w:tcBorders>
              <w:top w:val="single" w:sz="4" w:space="0" w:color="auto"/>
              <w:left w:val="single" w:sz="4" w:space="0" w:color="auto"/>
              <w:right w:val="single" w:sz="4" w:space="0" w:color="auto"/>
            </w:tcBorders>
            <w:hideMark/>
          </w:tcPr>
          <w:p w:rsidR="00A87EB9" w:rsidRPr="00AE6C71" w:rsidRDefault="00A87EB9" w:rsidP="007B62B8">
            <w:pPr>
              <w:spacing w:after="0" w:line="240" w:lineRule="auto"/>
              <w:ind w:left="113" w:right="284"/>
              <w:rPr>
                <w:rFonts w:cs="Arial"/>
                <w:sz w:val="20"/>
                <w:szCs w:val="20"/>
              </w:rPr>
            </w:pPr>
            <w:r w:rsidRPr="00AE6C71">
              <w:rPr>
                <w:rFonts w:cs="Arial"/>
                <w:sz w:val="20"/>
                <w:szCs w:val="20"/>
              </w:rPr>
              <w:t>Poddziałanie 10.3.1</w:t>
            </w:r>
          </w:p>
        </w:tc>
        <w:tc>
          <w:tcPr>
            <w:tcW w:w="2691" w:type="pct"/>
            <w:gridSpan w:val="3"/>
            <w:tcBorders>
              <w:top w:val="single" w:sz="4" w:space="0" w:color="auto"/>
              <w:left w:val="single" w:sz="4" w:space="0" w:color="auto"/>
              <w:right w:val="single" w:sz="4" w:space="0" w:color="auto"/>
            </w:tcBorders>
          </w:tcPr>
          <w:p w:rsidR="00016919" w:rsidRPr="00AE6C71" w:rsidRDefault="00016919" w:rsidP="00016919">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Wojewódzki Urząd Pracy, Miejski Urząd Pracy/Powiatowe Urzędy Pracy. </w:t>
            </w:r>
          </w:p>
          <w:p w:rsidR="00A87EB9" w:rsidRPr="00AE6C71" w:rsidRDefault="00A87EB9" w:rsidP="00A87EB9">
            <w:pPr>
              <w:spacing w:after="0" w:line="240" w:lineRule="auto"/>
              <w:ind w:right="284"/>
              <w:rPr>
                <w:rFonts w:cs="Calibri"/>
                <w:sz w:val="20"/>
                <w:szCs w:val="20"/>
              </w:rPr>
            </w:pPr>
          </w:p>
        </w:tc>
      </w:tr>
      <w:tr w:rsidR="00A87EB9" w:rsidRPr="00AE6C71" w:rsidTr="002826B8">
        <w:trPr>
          <w:trHeight w:val="950"/>
        </w:trPr>
        <w:tc>
          <w:tcPr>
            <w:tcW w:w="1219" w:type="pct"/>
            <w:tcBorders>
              <w:top w:val="single" w:sz="4" w:space="0" w:color="auto"/>
              <w:left w:val="single" w:sz="4" w:space="0" w:color="auto"/>
              <w:bottom w:val="single" w:sz="4" w:space="0" w:color="auto"/>
              <w:right w:val="single" w:sz="4" w:space="0" w:color="auto"/>
            </w:tcBorders>
            <w:hideMark/>
          </w:tcPr>
          <w:p w:rsidR="00A87EB9" w:rsidRPr="00AE6C71" w:rsidRDefault="00A87EB9" w:rsidP="00D870BF">
            <w:pPr>
              <w:numPr>
                <w:ilvl w:val="0"/>
                <w:numId w:val="417"/>
              </w:numPr>
              <w:tabs>
                <w:tab w:val="left" w:pos="284"/>
                <w:tab w:val="left" w:pos="426"/>
              </w:tabs>
              <w:suppressAutoHyphens/>
              <w:spacing w:after="0" w:line="240" w:lineRule="auto"/>
              <w:ind w:left="284" w:right="34" w:hanging="284"/>
              <w:rPr>
                <w:rFonts w:cs="Arial"/>
                <w:sz w:val="20"/>
                <w:szCs w:val="20"/>
              </w:rPr>
            </w:pPr>
            <w:r w:rsidRPr="00AE6C71">
              <w:rPr>
                <w:rFonts w:cs="Arial"/>
                <w:sz w:val="20"/>
                <w:szCs w:val="20"/>
              </w:rPr>
              <w:t xml:space="preserve">Grupa docelowa/ ostateczni odbiorcy wsparcia </w:t>
            </w:r>
          </w:p>
        </w:tc>
        <w:tc>
          <w:tcPr>
            <w:tcW w:w="1091" w:type="pct"/>
            <w:gridSpan w:val="3"/>
            <w:tcBorders>
              <w:top w:val="single" w:sz="4" w:space="0" w:color="auto"/>
              <w:left w:val="single" w:sz="4" w:space="0" w:color="auto"/>
              <w:right w:val="single" w:sz="4" w:space="0" w:color="auto"/>
            </w:tcBorders>
            <w:hideMark/>
          </w:tcPr>
          <w:p w:rsidR="00A87EB9" w:rsidRPr="00AE6C71" w:rsidRDefault="00A87EB9" w:rsidP="007B62B8">
            <w:pPr>
              <w:spacing w:after="0" w:line="240" w:lineRule="auto"/>
              <w:ind w:left="113" w:right="284"/>
              <w:rPr>
                <w:rFonts w:cs="Arial"/>
                <w:sz w:val="20"/>
                <w:szCs w:val="20"/>
              </w:rPr>
            </w:pPr>
            <w:r w:rsidRPr="00AE6C71">
              <w:rPr>
                <w:rFonts w:cs="Arial"/>
                <w:sz w:val="20"/>
                <w:szCs w:val="20"/>
              </w:rPr>
              <w:t>Poddziałanie 10.3.1</w:t>
            </w:r>
          </w:p>
        </w:tc>
        <w:tc>
          <w:tcPr>
            <w:tcW w:w="2691" w:type="pct"/>
            <w:gridSpan w:val="3"/>
            <w:tcBorders>
              <w:top w:val="single" w:sz="4" w:space="0" w:color="auto"/>
              <w:left w:val="single" w:sz="4" w:space="0" w:color="auto"/>
              <w:right w:val="single" w:sz="4" w:space="0" w:color="auto"/>
            </w:tcBorders>
          </w:tcPr>
          <w:p w:rsidR="00016919" w:rsidRPr="00AE6C71" w:rsidRDefault="00016919" w:rsidP="00016919">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Osoby poszukujące pracy (nie posiadające zatrudnienia) oraz pracodawcy w zakresie działań EURES. </w:t>
            </w:r>
          </w:p>
          <w:p w:rsidR="00A87EB9" w:rsidRPr="00AE6C71" w:rsidRDefault="000A63B1" w:rsidP="002826B8">
            <w:pPr>
              <w:spacing w:after="0" w:line="240" w:lineRule="auto"/>
              <w:ind w:right="284"/>
              <w:rPr>
                <w:rFonts w:cs="Arial"/>
                <w:sz w:val="20"/>
                <w:szCs w:val="20"/>
              </w:rPr>
            </w:pPr>
            <w:r w:rsidRPr="00AE6C71">
              <w:rPr>
                <w:bCs/>
                <w:sz w:val="20"/>
                <w:szCs w:val="20"/>
              </w:rPr>
              <w:t xml:space="preserve">Grupę docelową stanowić mogą jedynie </w:t>
            </w:r>
            <w:r w:rsidRPr="00366302">
              <w:rPr>
                <w:color w:val="000000"/>
                <w:sz w:val="20"/>
              </w:rPr>
              <w:t xml:space="preserve">osoby </w:t>
            </w:r>
            <w:r w:rsidRPr="00AE6C71">
              <w:rPr>
                <w:rFonts w:cs="Calibri"/>
                <w:color w:val="000000"/>
                <w:sz w:val="20"/>
                <w:szCs w:val="20"/>
                <w:lang w:eastAsia="pl-PL"/>
              </w:rPr>
              <w:t>w wieku 30 lat i więcej (od dnia 30 urodzin)</w:t>
            </w:r>
            <w:r w:rsidRPr="00AE6C71">
              <w:rPr>
                <w:rFonts w:cs="Calibri"/>
                <w:sz w:val="20"/>
                <w:szCs w:val="20"/>
                <w:lang w:eastAsia="pl-PL"/>
              </w:rPr>
              <w:t xml:space="preserve">. </w:t>
            </w:r>
            <w:r w:rsidRPr="00AE6C71">
              <w:rPr>
                <w:sz w:val="20"/>
                <w:szCs w:val="20"/>
              </w:rPr>
              <w:t>Wiek uczestnika ustala się na podstawie daty urodzenia w dniu rozpoczęcia udziału w projekcie</w:t>
            </w:r>
          </w:p>
        </w:tc>
      </w:tr>
      <w:tr w:rsidR="002314DD"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17"/>
              </w:numPr>
              <w:tabs>
                <w:tab w:val="left" w:pos="284"/>
                <w:tab w:val="left" w:pos="426"/>
              </w:tabs>
              <w:suppressAutoHyphens/>
              <w:spacing w:after="0" w:line="240" w:lineRule="auto"/>
              <w:ind w:left="284" w:right="34" w:hanging="284"/>
              <w:rPr>
                <w:rFonts w:cs="Arial"/>
                <w:sz w:val="20"/>
                <w:szCs w:val="20"/>
              </w:rPr>
            </w:pPr>
            <w:r w:rsidRPr="00AE6C71">
              <w:rPr>
                <w:rFonts w:cs="Arial"/>
                <w:sz w:val="20"/>
                <w:szCs w:val="20"/>
              </w:rPr>
              <w:t xml:space="preserve">Instytucja pośrednicząca </w:t>
            </w:r>
          </w:p>
          <w:p w:rsidR="002314DD" w:rsidRPr="00AE6C71" w:rsidRDefault="002314DD" w:rsidP="002314DD">
            <w:pPr>
              <w:tabs>
                <w:tab w:val="left" w:pos="142"/>
                <w:tab w:val="left" w:pos="284"/>
              </w:tabs>
              <w:suppressAutoHyphens/>
              <w:spacing w:after="0" w:line="240" w:lineRule="auto"/>
              <w:ind w:left="284" w:right="34"/>
              <w:rPr>
                <w:rFonts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314DD" w:rsidRPr="00AE6C71" w:rsidRDefault="002314DD" w:rsidP="002314DD">
            <w:pPr>
              <w:spacing w:after="0" w:line="240" w:lineRule="auto"/>
              <w:ind w:left="113" w:right="284"/>
              <w:rPr>
                <w:sz w:val="20"/>
                <w:szCs w:val="20"/>
              </w:rPr>
            </w:pPr>
            <w:r w:rsidRPr="00AE6C71">
              <w:rPr>
                <w:sz w:val="20"/>
                <w:szCs w:val="20"/>
              </w:rPr>
              <w:t>Wojewódzki Urząd Pracy (WUP) w Kielcach</w:t>
            </w:r>
          </w:p>
          <w:p w:rsidR="002314DD" w:rsidRPr="00AE6C71" w:rsidRDefault="002314DD" w:rsidP="002314DD">
            <w:pPr>
              <w:spacing w:after="0" w:line="240" w:lineRule="auto"/>
              <w:ind w:left="113" w:right="284"/>
              <w:rPr>
                <w:rFonts w:cs="Arial"/>
                <w:sz w:val="20"/>
                <w:szCs w:val="20"/>
              </w:rPr>
            </w:pPr>
            <w:r w:rsidRPr="00AE6C71">
              <w:rPr>
                <w:sz w:val="20"/>
                <w:szCs w:val="20"/>
              </w:rPr>
              <w:t xml:space="preserve"> </w:t>
            </w:r>
          </w:p>
        </w:tc>
      </w:tr>
      <w:tr w:rsidR="002314DD"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17"/>
              </w:numPr>
              <w:tabs>
                <w:tab w:val="left" w:pos="284"/>
                <w:tab w:val="left" w:pos="426"/>
              </w:tabs>
              <w:suppressAutoHyphens/>
              <w:spacing w:after="0" w:line="240" w:lineRule="auto"/>
              <w:ind w:left="284" w:right="34" w:hanging="284"/>
              <w:rPr>
                <w:rFonts w:cs="Arial"/>
                <w:sz w:val="20"/>
                <w:szCs w:val="20"/>
              </w:rPr>
            </w:pPr>
            <w:r w:rsidRPr="00AE6C71">
              <w:rPr>
                <w:rFonts w:cs="Arial"/>
                <w:sz w:val="20"/>
                <w:szCs w:val="20"/>
              </w:rPr>
              <w:t>Instytucja wdrażająca</w:t>
            </w:r>
          </w:p>
          <w:p w:rsidR="002314DD" w:rsidRPr="00AE6C71" w:rsidRDefault="002314DD" w:rsidP="002314DD">
            <w:pPr>
              <w:tabs>
                <w:tab w:val="left" w:pos="284"/>
                <w:tab w:val="left" w:pos="426"/>
              </w:tabs>
              <w:suppressAutoHyphens/>
              <w:spacing w:after="0" w:line="240" w:lineRule="auto"/>
              <w:ind w:left="284" w:right="34"/>
              <w:rPr>
                <w:rFonts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Nie dotyczy</w:t>
            </w:r>
          </w:p>
        </w:tc>
      </w:tr>
      <w:tr w:rsidR="002314DD" w:rsidRPr="00AE6C71" w:rsidTr="00D67B87">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17"/>
              </w:numPr>
              <w:tabs>
                <w:tab w:val="left" w:pos="426"/>
              </w:tabs>
              <w:suppressAutoHyphens/>
              <w:spacing w:after="0" w:line="240" w:lineRule="auto"/>
              <w:ind w:left="426" w:right="34" w:hanging="426"/>
              <w:rPr>
                <w:rFonts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18" w:type="pct"/>
            <w:gridSpan w:val="2"/>
            <w:tcBorders>
              <w:top w:val="single" w:sz="4" w:space="0" w:color="auto"/>
              <w:left w:val="single" w:sz="4" w:space="0" w:color="auto"/>
              <w:bottom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 xml:space="preserve">Region słabiej rozwinięty </w:t>
            </w:r>
          </w:p>
        </w:tc>
        <w:tc>
          <w:tcPr>
            <w:tcW w:w="2763" w:type="pct"/>
            <w:gridSpan w:val="4"/>
            <w:tcBorders>
              <w:top w:val="single" w:sz="4" w:space="0" w:color="auto"/>
              <w:left w:val="single" w:sz="4" w:space="0" w:color="auto"/>
              <w:bottom w:val="single" w:sz="4" w:space="0" w:color="auto"/>
              <w:right w:val="single" w:sz="4" w:space="0" w:color="auto"/>
            </w:tcBorders>
          </w:tcPr>
          <w:p w:rsidR="002314DD" w:rsidRPr="00AE6C71" w:rsidRDefault="002314DD" w:rsidP="002314DD">
            <w:pPr>
              <w:spacing w:after="0" w:line="240" w:lineRule="auto"/>
              <w:ind w:left="113" w:right="284"/>
              <w:rPr>
                <w:rFonts w:cs="Arial"/>
                <w:sz w:val="20"/>
                <w:szCs w:val="20"/>
              </w:rPr>
            </w:pPr>
            <w:r w:rsidRPr="00AE6C71">
              <w:rPr>
                <w:rFonts w:cs="Arial"/>
                <w:sz w:val="20"/>
                <w:szCs w:val="20"/>
              </w:rPr>
              <w:t>Ogółem</w:t>
            </w:r>
          </w:p>
        </w:tc>
      </w:tr>
      <w:tr w:rsidR="002314DD" w:rsidRPr="00AE6C71" w:rsidTr="00D67B87">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314DD" w:rsidRPr="00AE6C71" w:rsidRDefault="002314DD" w:rsidP="00D870BF">
            <w:pPr>
              <w:numPr>
                <w:ilvl w:val="0"/>
                <w:numId w:val="417"/>
              </w:numPr>
              <w:tabs>
                <w:tab w:val="left" w:pos="426"/>
              </w:tabs>
              <w:spacing w:after="0" w:line="240" w:lineRule="auto"/>
              <w:ind w:left="426" w:hanging="426"/>
              <w:rPr>
                <w:rFonts w:cs="Arial"/>
                <w:sz w:val="20"/>
                <w:szCs w:val="20"/>
              </w:rPr>
            </w:pPr>
          </w:p>
        </w:tc>
        <w:tc>
          <w:tcPr>
            <w:tcW w:w="1018" w:type="pct"/>
            <w:gridSpan w:val="2"/>
            <w:tcBorders>
              <w:top w:val="single" w:sz="4" w:space="0" w:color="auto"/>
              <w:left w:val="single" w:sz="4" w:space="0" w:color="auto"/>
              <w:bottom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Działanie 10.3</w:t>
            </w:r>
          </w:p>
        </w:tc>
        <w:tc>
          <w:tcPr>
            <w:tcW w:w="2763" w:type="pct"/>
            <w:gridSpan w:val="4"/>
            <w:tcBorders>
              <w:top w:val="single" w:sz="4" w:space="0" w:color="auto"/>
              <w:left w:val="single" w:sz="4" w:space="0" w:color="auto"/>
              <w:bottom w:val="single" w:sz="4" w:space="0" w:color="auto"/>
              <w:right w:val="single" w:sz="4" w:space="0" w:color="auto"/>
            </w:tcBorders>
            <w:hideMark/>
          </w:tcPr>
          <w:p w:rsidR="002314DD" w:rsidRPr="00AE6C71" w:rsidRDefault="002314DD" w:rsidP="002314DD">
            <w:pPr>
              <w:spacing w:after="0" w:line="240" w:lineRule="auto"/>
              <w:ind w:left="113" w:right="284"/>
              <w:rPr>
                <w:rFonts w:cs="Arial"/>
                <w:b/>
                <w:sz w:val="20"/>
                <w:szCs w:val="20"/>
              </w:rPr>
            </w:pPr>
            <w:r w:rsidRPr="00AE6C71">
              <w:rPr>
                <w:rFonts w:cs="Arial"/>
                <w:b/>
                <w:sz w:val="20"/>
                <w:szCs w:val="20"/>
              </w:rPr>
              <w:t xml:space="preserve">  1 390</w:t>
            </w:r>
            <w:r w:rsidR="009C449C" w:rsidRPr="00AE6C71">
              <w:rPr>
                <w:rFonts w:cs="Arial"/>
                <w:b/>
                <w:sz w:val="20"/>
                <w:szCs w:val="20"/>
              </w:rPr>
              <w:t> </w:t>
            </w:r>
            <w:r w:rsidRPr="00AE6C71">
              <w:rPr>
                <w:rFonts w:cs="Arial"/>
                <w:b/>
                <w:sz w:val="20"/>
                <w:szCs w:val="20"/>
              </w:rPr>
              <w:t>000</w:t>
            </w:r>
            <w:r w:rsidR="009C449C" w:rsidRPr="00AE6C71">
              <w:rPr>
                <w:rFonts w:cs="Arial"/>
                <w:b/>
                <w:sz w:val="20"/>
                <w:szCs w:val="20"/>
              </w:rPr>
              <w:t>,00</w:t>
            </w:r>
          </w:p>
        </w:tc>
      </w:tr>
      <w:tr w:rsidR="002314DD" w:rsidRPr="00AE6C71" w:rsidTr="00D67B87">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2314DD" w:rsidRPr="00AE6C71" w:rsidRDefault="002314DD" w:rsidP="00D870BF">
            <w:pPr>
              <w:numPr>
                <w:ilvl w:val="0"/>
                <w:numId w:val="417"/>
              </w:numPr>
              <w:tabs>
                <w:tab w:val="left" w:pos="426"/>
              </w:tabs>
              <w:spacing w:after="0" w:line="240" w:lineRule="auto"/>
              <w:ind w:left="426" w:hanging="426"/>
              <w:rPr>
                <w:rFonts w:cs="Arial"/>
                <w:sz w:val="20"/>
                <w:szCs w:val="20"/>
              </w:rPr>
            </w:pPr>
          </w:p>
        </w:tc>
        <w:tc>
          <w:tcPr>
            <w:tcW w:w="1018" w:type="pct"/>
            <w:gridSpan w:val="2"/>
            <w:tcBorders>
              <w:top w:val="single" w:sz="4" w:space="0" w:color="auto"/>
              <w:left w:val="single" w:sz="4" w:space="0" w:color="auto"/>
              <w:bottom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bottom w:val="single" w:sz="4" w:space="0" w:color="auto"/>
              <w:right w:val="single" w:sz="4" w:space="0" w:color="auto"/>
            </w:tcBorders>
            <w:hideMark/>
          </w:tcPr>
          <w:p w:rsidR="002314DD" w:rsidRPr="00AE6C71" w:rsidRDefault="009C449C" w:rsidP="002314DD">
            <w:pPr>
              <w:spacing w:after="0" w:line="240" w:lineRule="auto"/>
              <w:ind w:right="284"/>
              <w:rPr>
                <w:rFonts w:cs="Arial"/>
                <w:b/>
                <w:sz w:val="20"/>
                <w:szCs w:val="20"/>
              </w:rPr>
            </w:pPr>
            <w:r w:rsidRPr="00AE6C71">
              <w:rPr>
                <w:rFonts w:cs="Arial"/>
                <w:b/>
                <w:sz w:val="20"/>
                <w:szCs w:val="20"/>
              </w:rPr>
              <w:t xml:space="preserve">        </w:t>
            </w:r>
            <w:r w:rsidR="002314DD" w:rsidRPr="00AE6C71">
              <w:rPr>
                <w:rFonts w:cs="Arial"/>
                <w:b/>
                <w:sz w:val="20"/>
                <w:szCs w:val="20"/>
              </w:rPr>
              <w:t>695</w:t>
            </w:r>
            <w:r w:rsidRPr="00AE6C71">
              <w:rPr>
                <w:rFonts w:cs="Arial"/>
                <w:b/>
                <w:sz w:val="20"/>
                <w:szCs w:val="20"/>
              </w:rPr>
              <w:t> </w:t>
            </w:r>
            <w:r w:rsidR="002314DD" w:rsidRPr="00AE6C71">
              <w:rPr>
                <w:rFonts w:cs="Arial"/>
                <w:b/>
                <w:sz w:val="20"/>
                <w:szCs w:val="20"/>
              </w:rPr>
              <w:t>000</w:t>
            </w:r>
            <w:r w:rsidRPr="00AE6C71">
              <w:rPr>
                <w:rFonts w:cs="Arial"/>
                <w:b/>
                <w:sz w:val="20"/>
                <w:szCs w:val="20"/>
              </w:rPr>
              <w:t>,00</w:t>
            </w:r>
          </w:p>
        </w:tc>
      </w:tr>
      <w:tr w:rsidR="002314DD" w:rsidRPr="00AE6C71" w:rsidTr="00D67B87">
        <w:trPr>
          <w:trHeight w:val="1691"/>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17"/>
              </w:numPr>
              <w:tabs>
                <w:tab w:val="left" w:pos="426"/>
              </w:tabs>
              <w:suppressAutoHyphens/>
              <w:spacing w:after="0" w:line="240" w:lineRule="auto"/>
              <w:ind w:left="426" w:right="125" w:hanging="426"/>
              <w:rPr>
                <w:rFonts w:cs="Arial"/>
                <w:sz w:val="20"/>
                <w:szCs w:val="20"/>
              </w:rPr>
            </w:pPr>
            <w:r w:rsidRPr="00AE6C71">
              <w:rPr>
                <w:rFonts w:cs="Arial"/>
                <w:sz w:val="20"/>
                <w:szCs w:val="20"/>
              </w:rPr>
              <w:t xml:space="preserve">Mechanizmy powiązania interwencji </w:t>
            </w:r>
            <w:r w:rsidRPr="00AE6C71">
              <w:rPr>
                <w:rFonts w:cs="Arial"/>
                <w:sz w:val="20"/>
                <w:szCs w:val="20"/>
              </w:rPr>
              <w:br/>
              <w:t xml:space="preserve">z innymi Działaniami/ Poddziałaniami </w:t>
            </w:r>
            <w:r w:rsidRPr="00AE6C71">
              <w:rPr>
                <w:rFonts w:cs="Arial"/>
                <w:sz w:val="20"/>
                <w:szCs w:val="20"/>
              </w:rPr>
              <w:br/>
              <w:t xml:space="preserve">w ramach PO lub </w:t>
            </w:r>
            <w:r w:rsidR="00445150">
              <w:rPr>
                <w:rFonts w:cs="Arial"/>
                <w:sz w:val="20"/>
                <w:szCs w:val="20"/>
              </w:rPr>
              <w:br/>
            </w:r>
            <w:r w:rsidRPr="00AE6C71">
              <w:rPr>
                <w:rFonts w:cs="Arial"/>
                <w:sz w:val="20"/>
                <w:szCs w:val="20"/>
              </w:rPr>
              <w:t>z innymi PO (jeśli dotyczy)</w:t>
            </w:r>
          </w:p>
        </w:tc>
        <w:tc>
          <w:tcPr>
            <w:tcW w:w="1018" w:type="pct"/>
            <w:gridSpan w:val="2"/>
            <w:tcBorders>
              <w:top w:val="single" w:sz="4" w:space="0" w:color="auto"/>
              <w:left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2314DD" w:rsidRPr="00AE6C71" w:rsidRDefault="002314DD" w:rsidP="002314DD">
            <w:pPr>
              <w:autoSpaceDE w:val="0"/>
              <w:autoSpaceDN w:val="0"/>
              <w:adjustRightInd w:val="0"/>
              <w:spacing w:after="0" w:line="240" w:lineRule="auto"/>
              <w:rPr>
                <w:rFonts w:cs="Calibri"/>
                <w:color w:val="000000"/>
                <w:sz w:val="20"/>
                <w:szCs w:val="20"/>
              </w:rPr>
            </w:pPr>
            <w:r w:rsidRPr="00AE6C71">
              <w:rPr>
                <w:rFonts w:cs="Calibri"/>
                <w:color w:val="000000"/>
                <w:sz w:val="20"/>
                <w:szCs w:val="20"/>
              </w:rPr>
              <w:t>W zakresie zapewnienia koordynacji udzielanego wsparcia</w:t>
            </w:r>
            <w:r w:rsidR="00E02AC3" w:rsidRPr="00AE6C71">
              <w:rPr>
                <w:rFonts w:cs="Calibri"/>
                <w:color w:val="000000"/>
                <w:sz w:val="20"/>
                <w:szCs w:val="20"/>
              </w:rPr>
              <w:br/>
            </w:r>
            <w:r w:rsidRPr="00AE6C71">
              <w:rPr>
                <w:rFonts w:cs="Calibri"/>
                <w:color w:val="000000"/>
                <w:sz w:val="20"/>
                <w:szCs w:val="20"/>
              </w:rPr>
              <w:t xml:space="preserve">z innymi działaniami i osiami priorytetowymi RPOWŚ na lata 2014 - 2020: </w:t>
            </w:r>
          </w:p>
          <w:p w:rsidR="002314DD" w:rsidRPr="00AE6C71" w:rsidRDefault="002314DD" w:rsidP="002314DD">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 Komitet Monitorujący RPOWŚ na lata 2014-2020, </w:t>
            </w:r>
          </w:p>
          <w:p w:rsidR="002314DD" w:rsidRPr="00AE6C71" w:rsidRDefault="002314DD" w:rsidP="002314DD">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 kryteria wyboru projektów, </w:t>
            </w:r>
          </w:p>
          <w:p w:rsidR="002314DD" w:rsidRPr="00AE6C71" w:rsidRDefault="002314DD" w:rsidP="002314DD">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 działania w zakresie informacji i promocji, </w:t>
            </w:r>
          </w:p>
          <w:p w:rsidR="002314DD" w:rsidRPr="00AE6C71" w:rsidRDefault="002314DD" w:rsidP="002314DD">
            <w:pPr>
              <w:autoSpaceDE w:val="0"/>
              <w:autoSpaceDN w:val="0"/>
              <w:adjustRightInd w:val="0"/>
              <w:spacing w:after="0" w:line="240" w:lineRule="auto"/>
              <w:rPr>
                <w:rFonts w:cs="Calibri"/>
                <w:color w:val="000000"/>
                <w:sz w:val="20"/>
                <w:szCs w:val="20"/>
                <w:lang w:val="en-US"/>
              </w:rPr>
            </w:pPr>
            <w:r w:rsidRPr="00AE6C71">
              <w:rPr>
                <w:rFonts w:cs="Calibri"/>
                <w:color w:val="000000"/>
                <w:sz w:val="20"/>
                <w:szCs w:val="20"/>
                <w:lang w:val="en-US"/>
              </w:rPr>
              <w:t xml:space="preserve">− monitoring i ewaluacja, </w:t>
            </w:r>
          </w:p>
          <w:p w:rsidR="002314DD" w:rsidRPr="00AE6C71" w:rsidRDefault="002314DD" w:rsidP="002314DD">
            <w:pPr>
              <w:autoSpaceDE w:val="0"/>
              <w:autoSpaceDN w:val="0"/>
              <w:adjustRightInd w:val="0"/>
              <w:spacing w:after="0" w:line="240" w:lineRule="auto"/>
              <w:rPr>
                <w:rFonts w:cs="Calibri"/>
                <w:color w:val="000000"/>
                <w:sz w:val="20"/>
                <w:szCs w:val="20"/>
                <w:lang w:val="en-US"/>
              </w:rPr>
            </w:pPr>
            <w:r w:rsidRPr="00AE6C71">
              <w:rPr>
                <w:rFonts w:cs="Calibri"/>
                <w:color w:val="000000"/>
                <w:sz w:val="20"/>
                <w:szCs w:val="20"/>
                <w:lang w:val="en-US"/>
              </w:rPr>
              <w:t xml:space="preserve">− </w:t>
            </w:r>
            <w:r w:rsidRPr="00AE6C71">
              <w:rPr>
                <w:rFonts w:cs="Calibri"/>
                <w:i/>
                <w:iCs/>
                <w:color w:val="000000"/>
                <w:sz w:val="20"/>
                <w:szCs w:val="20"/>
                <w:lang w:val="en-US"/>
              </w:rPr>
              <w:t>cross-financing</w:t>
            </w:r>
            <w:r w:rsidRPr="00AE6C71">
              <w:rPr>
                <w:rFonts w:cs="Calibri"/>
                <w:color w:val="000000"/>
                <w:sz w:val="20"/>
                <w:szCs w:val="20"/>
                <w:lang w:val="en-US"/>
              </w:rPr>
              <w:t xml:space="preserve">. </w:t>
            </w:r>
          </w:p>
          <w:p w:rsidR="002314DD" w:rsidRPr="00AE6C71" w:rsidRDefault="002314DD" w:rsidP="002314DD">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W zakresie zapewnienia koordynacji udzielanego wsparcia </w:t>
            </w:r>
            <w:r w:rsidR="00445150">
              <w:rPr>
                <w:rFonts w:cs="Calibri"/>
                <w:color w:val="000000"/>
                <w:sz w:val="20"/>
                <w:szCs w:val="20"/>
              </w:rPr>
              <w:br/>
            </w:r>
            <w:r w:rsidRPr="00AE6C71">
              <w:rPr>
                <w:rFonts w:cs="Calibri"/>
                <w:color w:val="000000"/>
                <w:sz w:val="20"/>
                <w:szCs w:val="20"/>
              </w:rPr>
              <w:t xml:space="preserve">z innymi PO: </w:t>
            </w:r>
          </w:p>
          <w:p w:rsidR="002314DD" w:rsidRPr="00AE6C71" w:rsidRDefault="002314DD" w:rsidP="00D870BF">
            <w:pPr>
              <w:numPr>
                <w:ilvl w:val="0"/>
                <w:numId w:val="565"/>
              </w:numPr>
              <w:autoSpaceDE w:val="0"/>
              <w:autoSpaceDN w:val="0"/>
              <w:adjustRightInd w:val="0"/>
              <w:spacing w:after="0" w:line="240" w:lineRule="auto"/>
              <w:ind w:left="318"/>
              <w:rPr>
                <w:rFonts w:cs="Calibri"/>
                <w:color w:val="000000"/>
                <w:sz w:val="20"/>
                <w:szCs w:val="20"/>
              </w:rPr>
            </w:pPr>
            <w:r w:rsidRPr="00AE6C71">
              <w:rPr>
                <w:rFonts w:cs="Calibri"/>
                <w:color w:val="000000"/>
                <w:sz w:val="20"/>
                <w:szCs w:val="20"/>
              </w:rPr>
              <w:t xml:space="preserve">Wspólna Lista Wskaźników Kluczowych, </w:t>
            </w:r>
          </w:p>
          <w:p w:rsidR="002314DD" w:rsidRPr="00AE6C71" w:rsidRDefault="002314DD" w:rsidP="00D870BF">
            <w:pPr>
              <w:numPr>
                <w:ilvl w:val="0"/>
                <w:numId w:val="565"/>
              </w:numPr>
              <w:autoSpaceDE w:val="0"/>
              <w:autoSpaceDN w:val="0"/>
              <w:adjustRightInd w:val="0"/>
              <w:spacing w:after="0" w:line="240" w:lineRule="auto"/>
              <w:ind w:left="318"/>
              <w:rPr>
                <w:rFonts w:cs="Calibri"/>
                <w:color w:val="000000"/>
                <w:sz w:val="20"/>
                <w:szCs w:val="20"/>
              </w:rPr>
            </w:pPr>
            <w:r w:rsidRPr="00AE6C71">
              <w:rPr>
                <w:rFonts w:cs="Calibri"/>
                <w:color w:val="000000"/>
                <w:sz w:val="20"/>
                <w:szCs w:val="20"/>
              </w:rPr>
              <w:t xml:space="preserve">Kontrakt Terytorialny dla Województwa Świętokrzyskiego na lata 2014-2020, </w:t>
            </w:r>
          </w:p>
          <w:p w:rsidR="002314DD" w:rsidRPr="00AE6C71" w:rsidRDefault="002314DD" w:rsidP="00D870BF">
            <w:pPr>
              <w:numPr>
                <w:ilvl w:val="0"/>
                <w:numId w:val="565"/>
              </w:numPr>
              <w:autoSpaceDE w:val="0"/>
              <w:autoSpaceDN w:val="0"/>
              <w:adjustRightInd w:val="0"/>
              <w:spacing w:after="0" w:line="240" w:lineRule="auto"/>
              <w:ind w:left="318"/>
              <w:rPr>
                <w:rFonts w:cs="Calibri"/>
                <w:color w:val="000000"/>
                <w:sz w:val="20"/>
                <w:szCs w:val="20"/>
              </w:rPr>
            </w:pPr>
            <w:r w:rsidRPr="00AE6C71">
              <w:rPr>
                <w:rFonts w:cs="Calibri"/>
                <w:i/>
                <w:iCs/>
                <w:color w:val="000000"/>
                <w:sz w:val="20"/>
                <w:szCs w:val="20"/>
              </w:rPr>
              <w:t xml:space="preserve">Wytyczne w zakresie realizacji przedsięwzięć z udziałem środków Europejskiego Funduszu Społecznego w obszarze rynku pracy na lata 2014-2020. </w:t>
            </w:r>
          </w:p>
          <w:p w:rsidR="002314DD" w:rsidRPr="00AE6C71" w:rsidRDefault="002314DD" w:rsidP="00D870BF">
            <w:pPr>
              <w:numPr>
                <w:ilvl w:val="0"/>
                <w:numId w:val="565"/>
              </w:numPr>
              <w:autoSpaceDE w:val="0"/>
              <w:autoSpaceDN w:val="0"/>
              <w:adjustRightInd w:val="0"/>
              <w:spacing w:after="0" w:line="240" w:lineRule="auto"/>
              <w:ind w:left="318"/>
              <w:rPr>
                <w:rFonts w:cs="Calibri"/>
                <w:color w:val="000000"/>
                <w:sz w:val="20"/>
                <w:szCs w:val="20"/>
              </w:rPr>
            </w:pPr>
            <w:r w:rsidRPr="00AE6C71">
              <w:rPr>
                <w:rFonts w:cs="Calibri"/>
                <w:color w:val="000000"/>
                <w:sz w:val="20"/>
                <w:szCs w:val="20"/>
              </w:rPr>
              <w:t xml:space="preserve">Komplementarność z innymi Programami Operacyjnymi: </w:t>
            </w:r>
          </w:p>
          <w:p w:rsidR="002314DD" w:rsidRPr="00AE6C71" w:rsidRDefault="002314DD" w:rsidP="00D870BF">
            <w:pPr>
              <w:numPr>
                <w:ilvl w:val="0"/>
                <w:numId w:val="565"/>
              </w:numPr>
              <w:autoSpaceDE w:val="0"/>
              <w:autoSpaceDN w:val="0"/>
              <w:adjustRightInd w:val="0"/>
              <w:spacing w:after="0" w:line="240" w:lineRule="auto"/>
              <w:ind w:left="318"/>
              <w:rPr>
                <w:rFonts w:cs="Arial"/>
                <w:sz w:val="20"/>
                <w:szCs w:val="20"/>
              </w:rPr>
            </w:pPr>
            <w:r w:rsidRPr="00AE6C71">
              <w:rPr>
                <w:rFonts w:cs="Calibri"/>
                <w:color w:val="000000"/>
                <w:sz w:val="20"/>
                <w:szCs w:val="20"/>
              </w:rPr>
              <w:t>PO WER.</w:t>
            </w:r>
            <w:r w:rsidRPr="00AE6C71">
              <w:rPr>
                <w:rFonts w:ascii="Arial" w:hAnsi="Arial" w:cs="Arial"/>
                <w:color w:val="000000"/>
              </w:rPr>
              <w:t xml:space="preserve"> </w:t>
            </w:r>
          </w:p>
        </w:tc>
      </w:tr>
      <w:tr w:rsidR="002314DD" w:rsidRPr="00AE6C71" w:rsidTr="00D67B87">
        <w:trPr>
          <w:trHeight w:val="758"/>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52"/>
              </w:numPr>
              <w:tabs>
                <w:tab w:val="left" w:pos="426"/>
              </w:tabs>
              <w:suppressAutoHyphens/>
              <w:spacing w:after="0" w:line="240" w:lineRule="auto"/>
              <w:ind w:left="426" w:right="125" w:hanging="426"/>
              <w:rPr>
                <w:rFonts w:cs="Arial"/>
                <w:sz w:val="20"/>
                <w:szCs w:val="20"/>
              </w:rPr>
            </w:pPr>
            <w:r w:rsidRPr="00AE6C71">
              <w:rPr>
                <w:rFonts w:cs="Arial"/>
                <w:sz w:val="20"/>
                <w:szCs w:val="20"/>
              </w:rPr>
              <w:t>Instrumenty terytorialne (jeśli dotyczy)</w:t>
            </w:r>
          </w:p>
        </w:tc>
        <w:tc>
          <w:tcPr>
            <w:tcW w:w="1018" w:type="pct"/>
            <w:gridSpan w:val="2"/>
            <w:tcBorders>
              <w:top w:val="single" w:sz="4" w:space="0" w:color="auto"/>
              <w:left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2314DD" w:rsidRPr="00AE6C71" w:rsidRDefault="002314DD" w:rsidP="002314DD">
            <w:pPr>
              <w:spacing w:after="0" w:line="240" w:lineRule="auto"/>
              <w:ind w:right="284"/>
              <w:rPr>
                <w:rFonts w:cs="Arial"/>
                <w:sz w:val="20"/>
                <w:szCs w:val="20"/>
              </w:rPr>
            </w:pPr>
            <w:r w:rsidRPr="00AE6C71">
              <w:rPr>
                <w:rFonts w:cs="Arial"/>
                <w:sz w:val="20"/>
                <w:szCs w:val="20"/>
              </w:rPr>
              <w:t>Nie dotyczy</w:t>
            </w:r>
          </w:p>
        </w:tc>
      </w:tr>
      <w:tr w:rsidR="002314DD" w:rsidRPr="00AE6C71" w:rsidTr="009C449C">
        <w:trPr>
          <w:trHeight w:val="274"/>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52"/>
              </w:numPr>
              <w:tabs>
                <w:tab w:val="left" w:pos="426"/>
              </w:tabs>
              <w:suppressAutoHyphens/>
              <w:spacing w:after="0" w:line="240" w:lineRule="auto"/>
              <w:ind w:left="426" w:right="125" w:hanging="426"/>
              <w:rPr>
                <w:rFonts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1018" w:type="pct"/>
            <w:gridSpan w:val="2"/>
            <w:tcBorders>
              <w:top w:val="single" w:sz="4" w:space="0" w:color="auto"/>
              <w:left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2314DD" w:rsidRPr="00AE6C71" w:rsidRDefault="002314DD" w:rsidP="002314DD">
            <w:pPr>
              <w:pStyle w:val="Default"/>
              <w:rPr>
                <w:sz w:val="20"/>
                <w:szCs w:val="20"/>
              </w:rPr>
            </w:pPr>
            <w:r w:rsidRPr="00AE6C71">
              <w:rPr>
                <w:sz w:val="20"/>
                <w:szCs w:val="20"/>
              </w:rPr>
              <w:t xml:space="preserve">Tryb pozakonkursowy . </w:t>
            </w:r>
          </w:p>
          <w:p w:rsidR="002314DD" w:rsidRPr="00AE6C71" w:rsidRDefault="002314DD" w:rsidP="00CA68D4">
            <w:pPr>
              <w:spacing w:after="0" w:line="240" w:lineRule="auto"/>
              <w:ind w:right="284"/>
              <w:rPr>
                <w:sz w:val="20"/>
                <w:szCs w:val="20"/>
              </w:rPr>
            </w:pPr>
            <w:r w:rsidRPr="00AE6C71">
              <w:rPr>
                <w:sz w:val="20"/>
                <w:szCs w:val="20"/>
              </w:rPr>
              <w:t xml:space="preserve">Wojewódzki Urząd Pracy w Kielcach. </w:t>
            </w:r>
          </w:p>
          <w:p w:rsidR="002314DD" w:rsidRPr="00AE6C71" w:rsidRDefault="002314DD" w:rsidP="002314DD">
            <w:pPr>
              <w:spacing w:after="0" w:line="240" w:lineRule="auto"/>
              <w:ind w:left="113" w:right="284"/>
              <w:rPr>
                <w:rFonts w:cs="Arial"/>
                <w:strike/>
                <w:sz w:val="20"/>
                <w:szCs w:val="20"/>
              </w:rPr>
            </w:pPr>
          </w:p>
        </w:tc>
      </w:tr>
      <w:tr w:rsidR="002314DD" w:rsidRPr="00AE6C71" w:rsidTr="00D67B87">
        <w:trPr>
          <w:trHeight w:val="1046"/>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52"/>
              </w:numPr>
              <w:tabs>
                <w:tab w:val="left" w:pos="426"/>
              </w:tabs>
              <w:suppressAutoHyphens/>
              <w:spacing w:after="0" w:line="240" w:lineRule="auto"/>
              <w:ind w:left="426" w:right="284" w:hanging="426"/>
              <w:rPr>
                <w:rFonts w:cs="Arial"/>
                <w:sz w:val="20"/>
                <w:szCs w:val="20"/>
              </w:rPr>
            </w:pPr>
            <w:r w:rsidRPr="00AE6C71">
              <w:rPr>
                <w:rFonts w:cs="Arial"/>
                <w:sz w:val="20"/>
                <w:szCs w:val="20"/>
              </w:rPr>
              <w:t xml:space="preserve">Limity </w:t>
            </w:r>
            <w:r w:rsidR="001436B8">
              <w:rPr>
                <w:rFonts w:cs="Arial"/>
                <w:sz w:val="20"/>
                <w:szCs w:val="20"/>
              </w:rPr>
              <w:br/>
            </w:r>
            <w:r w:rsidRPr="00AE6C71">
              <w:rPr>
                <w:rFonts w:cs="Arial"/>
                <w:sz w:val="20"/>
                <w:szCs w:val="20"/>
              </w:rPr>
              <w:t>i ograniczenia</w:t>
            </w:r>
            <w:r w:rsidRPr="00AE6C71">
              <w:rPr>
                <w:rFonts w:cs="Arial"/>
                <w:sz w:val="20"/>
                <w:szCs w:val="20"/>
              </w:rPr>
              <w:br/>
              <w:t xml:space="preserve"> w realizacji projektów</w:t>
            </w:r>
          </w:p>
          <w:p w:rsidR="002314DD" w:rsidRPr="00AE6C71" w:rsidRDefault="002314DD" w:rsidP="002314DD">
            <w:pPr>
              <w:tabs>
                <w:tab w:val="left" w:pos="426"/>
              </w:tabs>
              <w:suppressAutoHyphens/>
              <w:spacing w:after="0" w:line="240" w:lineRule="auto"/>
              <w:ind w:left="426" w:right="284"/>
              <w:rPr>
                <w:rFonts w:cs="Arial"/>
                <w:sz w:val="20"/>
                <w:szCs w:val="20"/>
              </w:rPr>
            </w:pPr>
            <w:r w:rsidRPr="00AE6C71">
              <w:rPr>
                <w:rFonts w:cs="Arial"/>
                <w:sz w:val="20"/>
                <w:szCs w:val="20"/>
              </w:rPr>
              <w:t>(jeśli dotyczy)</w:t>
            </w:r>
          </w:p>
        </w:tc>
        <w:tc>
          <w:tcPr>
            <w:tcW w:w="1018" w:type="pct"/>
            <w:gridSpan w:val="2"/>
            <w:tcBorders>
              <w:top w:val="single" w:sz="4" w:space="0" w:color="auto"/>
              <w:left w:val="single" w:sz="4" w:space="0" w:color="auto"/>
              <w:right w:val="single" w:sz="4" w:space="0" w:color="auto"/>
            </w:tcBorders>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2314DD" w:rsidRPr="00AE6C71" w:rsidRDefault="002314DD" w:rsidP="00001264">
            <w:pPr>
              <w:numPr>
                <w:ilvl w:val="0"/>
                <w:numId w:val="326"/>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Grupę docelową stanowić mogą jedynie osoby </w:t>
            </w:r>
            <w:r w:rsidR="001436B8">
              <w:rPr>
                <w:rFonts w:cs="Arial"/>
                <w:sz w:val="20"/>
                <w:szCs w:val="20"/>
              </w:rPr>
              <w:br/>
            </w:r>
            <w:r w:rsidR="000A63B1" w:rsidRPr="00AE6C71">
              <w:rPr>
                <w:rFonts w:cs="Calibri"/>
                <w:color w:val="000000"/>
                <w:sz w:val="20"/>
                <w:szCs w:val="20"/>
                <w:lang w:eastAsia="pl-PL"/>
              </w:rPr>
              <w:t>w wieku 30 lat i więcej (od dnia 30 urodzin)</w:t>
            </w:r>
            <w:r w:rsidR="000A63B1" w:rsidRPr="00AE6C71">
              <w:rPr>
                <w:rFonts w:cs="Calibri"/>
                <w:sz w:val="20"/>
                <w:szCs w:val="20"/>
                <w:lang w:eastAsia="pl-PL"/>
              </w:rPr>
              <w:t xml:space="preserve">. </w:t>
            </w:r>
            <w:r w:rsidR="000A63B1" w:rsidRPr="00AE6C71">
              <w:rPr>
                <w:sz w:val="20"/>
                <w:szCs w:val="20"/>
              </w:rPr>
              <w:t xml:space="preserve">Wiek uczestnika ustala się na podstawie daty urodzenia </w:t>
            </w:r>
            <w:r w:rsidR="001436B8">
              <w:rPr>
                <w:sz w:val="20"/>
                <w:szCs w:val="20"/>
              </w:rPr>
              <w:br/>
            </w:r>
            <w:r w:rsidR="000A63B1" w:rsidRPr="00AE6C71">
              <w:rPr>
                <w:sz w:val="20"/>
                <w:szCs w:val="20"/>
              </w:rPr>
              <w:t>w dniu rozpoczęcia udziału w projekcie.</w:t>
            </w:r>
          </w:p>
          <w:p w:rsidR="002314DD" w:rsidRPr="00AE6C71" w:rsidRDefault="002314DD" w:rsidP="00001264">
            <w:pPr>
              <w:numPr>
                <w:ilvl w:val="0"/>
                <w:numId w:val="326"/>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W przypadku osób zarejestrowanych jako bezrobotne grupę docelową stanowić mogą jedynie osoby, dla których ustalono pierwszy lub drugi profil pomocy (bezrobotni aktywni i bezrobotni wymagający wsparcia) zgodnie z art. 33 ustawy z dnia 20 kwietnia 2004 r. </w:t>
            </w:r>
            <w:r w:rsidRPr="00AE6C71">
              <w:rPr>
                <w:rFonts w:cs="Arial"/>
                <w:i/>
                <w:sz w:val="20"/>
                <w:szCs w:val="20"/>
              </w:rPr>
              <w:t>o promocji zatrudnienia i instytucjach rynku pracy</w:t>
            </w:r>
            <w:r w:rsidRPr="00AE6C71">
              <w:rPr>
                <w:rFonts w:cs="Arial"/>
                <w:sz w:val="20"/>
                <w:szCs w:val="20"/>
              </w:rPr>
              <w:t>.</w:t>
            </w:r>
          </w:p>
          <w:p w:rsidR="002314DD" w:rsidRPr="00AE6C71" w:rsidRDefault="002314DD" w:rsidP="00001264">
            <w:pPr>
              <w:numPr>
                <w:ilvl w:val="0"/>
                <w:numId w:val="326"/>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Ustawa z </w:t>
            </w:r>
            <w:r w:rsidRPr="00AE6C71">
              <w:rPr>
                <w:sz w:val="20"/>
                <w:szCs w:val="20"/>
              </w:rPr>
              <w:t xml:space="preserve">dnia 20 kwietnia 2004 r. </w:t>
            </w:r>
            <w:r w:rsidRPr="00AE6C71">
              <w:rPr>
                <w:i/>
                <w:iCs/>
                <w:sz w:val="20"/>
                <w:szCs w:val="20"/>
              </w:rPr>
              <w:t>o promocji zatrudnienia i instytucjach rynku pracy</w:t>
            </w:r>
            <w:r w:rsidR="00822C82">
              <w:rPr>
                <w:i/>
                <w:iCs/>
                <w:sz w:val="20"/>
                <w:szCs w:val="20"/>
              </w:rPr>
              <w:t xml:space="preserve"> </w:t>
            </w:r>
            <w:r w:rsidRPr="00AE6C71">
              <w:rPr>
                <w:rFonts w:cs="Arial"/>
                <w:sz w:val="20"/>
                <w:szCs w:val="20"/>
              </w:rPr>
              <w:t xml:space="preserve">i odpowiednie rozporządzenia wykonawcze do tej ustawy. </w:t>
            </w:r>
          </w:p>
          <w:p w:rsidR="002314DD" w:rsidRPr="00AE6C71" w:rsidRDefault="002314DD" w:rsidP="00001264">
            <w:pPr>
              <w:numPr>
                <w:ilvl w:val="0"/>
                <w:numId w:val="326"/>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Zgodnie </w:t>
            </w:r>
            <w:r w:rsidR="00AE10BC" w:rsidRPr="00AE6C71">
              <w:rPr>
                <w:rFonts w:cs="Arial"/>
                <w:sz w:val="20"/>
                <w:szCs w:val="20"/>
              </w:rPr>
              <w:t xml:space="preserve">regulaminem naboru, prawodawstwem krajowym i </w:t>
            </w:r>
            <w:r w:rsidRPr="00AE6C71">
              <w:rPr>
                <w:rFonts w:cs="Arial"/>
                <w:sz w:val="20"/>
                <w:szCs w:val="20"/>
              </w:rPr>
              <w:t>wytycznymi</w:t>
            </w:r>
            <w:r w:rsidR="00824DBB">
              <w:rPr>
                <w:rFonts w:cs="Arial"/>
                <w:sz w:val="20"/>
                <w:szCs w:val="20"/>
              </w:rPr>
              <w:t xml:space="preserve">, </w:t>
            </w:r>
            <w:r w:rsidRPr="00AE6C71">
              <w:rPr>
                <w:rFonts w:cs="Arial"/>
                <w:sz w:val="20"/>
                <w:szCs w:val="20"/>
              </w:rPr>
              <w:t>w szczególności:</w:t>
            </w:r>
          </w:p>
          <w:p w:rsidR="002314DD" w:rsidRPr="00AE6C71" w:rsidRDefault="002314DD" w:rsidP="00001264">
            <w:pPr>
              <w:numPr>
                <w:ilvl w:val="0"/>
                <w:numId w:val="403"/>
              </w:numPr>
              <w:tabs>
                <w:tab w:val="left" w:pos="322"/>
              </w:tabs>
              <w:spacing w:after="0" w:line="240" w:lineRule="auto"/>
              <w:ind w:left="322" w:right="284" w:hanging="283"/>
              <w:rPr>
                <w:rFonts w:cs="Arial"/>
                <w:sz w:val="20"/>
                <w:szCs w:val="20"/>
              </w:rPr>
            </w:pPr>
            <w:r w:rsidRPr="00AE6C71">
              <w:rPr>
                <w:rFonts w:cs="Arial"/>
                <w:i/>
                <w:sz w:val="20"/>
                <w:szCs w:val="20"/>
              </w:rPr>
              <w:t>Wytycznymi w zakresie kwalifikowalności wydatków Europejskiego Funduszu Rozwoju Regionalnego, Europejskiego Funduszu Społecznego oraz Funduszu Spójności na lata 2014-2020,</w:t>
            </w:r>
            <w:r w:rsidRPr="00AE6C71">
              <w:rPr>
                <w:rFonts w:cs="Arial"/>
                <w:sz w:val="20"/>
                <w:szCs w:val="20"/>
              </w:rPr>
              <w:t xml:space="preserve"> w tym w szczególności:</w:t>
            </w:r>
          </w:p>
          <w:p w:rsidR="002314DD" w:rsidRPr="00AE6C71" w:rsidRDefault="002314DD" w:rsidP="00D870BF">
            <w:pPr>
              <w:numPr>
                <w:ilvl w:val="0"/>
                <w:numId w:val="429"/>
              </w:numPr>
              <w:spacing w:after="0" w:line="240" w:lineRule="auto"/>
              <w:ind w:left="747" w:right="284" w:hanging="425"/>
              <w:rPr>
                <w:rFonts w:cs="Arial"/>
                <w:sz w:val="20"/>
                <w:szCs w:val="20"/>
              </w:rPr>
            </w:pPr>
            <w:r w:rsidRPr="00AE6C71">
              <w:rPr>
                <w:rFonts w:cs="Arial"/>
                <w:sz w:val="20"/>
                <w:szCs w:val="20"/>
              </w:rPr>
              <w:t xml:space="preserve">Koszty pośrednie rozliczane są wyłącznie </w:t>
            </w:r>
            <w:r w:rsidRPr="00AE6C71">
              <w:rPr>
                <w:rFonts w:cs="Arial"/>
                <w:sz w:val="20"/>
                <w:szCs w:val="20"/>
              </w:rPr>
              <w:br/>
              <w:t>z wykorzystaniem następujących stawek</w:t>
            </w:r>
          </w:p>
          <w:p w:rsidR="002314DD" w:rsidRPr="00AE6C71" w:rsidRDefault="002314DD" w:rsidP="002314DD">
            <w:pPr>
              <w:spacing w:after="0" w:line="240" w:lineRule="auto"/>
              <w:ind w:left="747" w:right="284"/>
              <w:rPr>
                <w:rFonts w:cs="Arial"/>
                <w:sz w:val="20"/>
                <w:szCs w:val="20"/>
              </w:rPr>
            </w:pPr>
            <w:r w:rsidRPr="00AE6C71">
              <w:rPr>
                <w:rFonts w:cs="Arial"/>
                <w:sz w:val="20"/>
                <w:szCs w:val="20"/>
              </w:rPr>
              <w:t>ryczałtowych:</w:t>
            </w:r>
          </w:p>
          <w:p w:rsidR="002314DD" w:rsidRPr="00AE6C71" w:rsidRDefault="002314DD" w:rsidP="00001264">
            <w:pPr>
              <w:numPr>
                <w:ilvl w:val="0"/>
                <w:numId w:val="42"/>
              </w:numPr>
              <w:spacing w:before="40" w:after="40" w:line="240" w:lineRule="auto"/>
              <w:ind w:left="1032"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71"/>
            </w:r>
            <w:r w:rsidRPr="00AE6C71">
              <w:rPr>
                <w:rFonts w:cs="Arial"/>
                <w:sz w:val="20"/>
                <w:szCs w:val="20"/>
              </w:rPr>
              <w:t xml:space="preserve"> do 830 tys. PLN włącznie,</w:t>
            </w:r>
          </w:p>
          <w:p w:rsidR="002314DD" w:rsidRPr="00AE6C71" w:rsidRDefault="002314DD" w:rsidP="00001264">
            <w:pPr>
              <w:numPr>
                <w:ilvl w:val="0"/>
                <w:numId w:val="42"/>
              </w:numPr>
              <w:spacing w:before="40" w:after="40" w:line="240" w:lineRule="auto"/>
              <w:ind w:left="1032" w:hanging="284"/>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272"/>
            </w:r>
            <w:r w:rsidRPr="00AE6C71">
              <w:rPr>
                <w:rFonts w:cs="Arial"/>
                <w:sz w:val="20"/>
                <w:szCs w:val="20"/>
              </w:rPr>
              <w:t xml:space="preserve"> powyżej 830 tys. PLN do 1 740 tys. PLN włącznie,</w:t>
            </w:r>
          </w:p>
          <w:p w:rsidR="002314DD" w:rsidRPr="00AE6C71" w:rsidRDefault="002314DD" w:rsidP="00001264">
            <w:pPr>
              <w:numPr>
                <w:ilvl w:val="0"/>
                <w:numId w:val="42"/>
              </w:numPr>
              <w:spacing w:before="40" w:after="40" w:line="240" w:lineRule="auto"/>
              <w:ind w:left="1032"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73"/>
            </w:r>
            <w:r w:rsidRPr="00AE6C71">
              <w:rPr>
                <w:rFonts w:cs="Arial"/>
                <w:sz w:val="20"/>
                <w:szCs w:val="20"/>
              </w:rPr>
              <w:t xml:space="preserve"> powyżej 1 740 tys. PLN do 4 550 tys. PLN włącznie,</w:t>
            </w:r>
          </w:p>
          <w:p w:rsidR="002314DD" w:rsidRPr="00AE6C71" w:rsidRDefault="002314DD" w:rsidP="00001264">
            <w:pPr>
              <w:numPr>
                <w:ilvl w:val="0"/>
                <w:numId w:val="42"/>
              </w:numPr>
              <w:spacing w:before="40" w:after="40" w:line="240" w:lineRule="auto"/>
              <w:ind w:left="1032"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274"/>
            </w:r>
            <w:r w:rsidRPr="00AE6C71">
              <w:rPr>
                <w:rFonts w:cs="Arial"/>
                <w:sz w:val="20"/>
                <w:szCs w:val="20"/>
              </w:rPr>
              <w:t xml:space="preserve"> przekraczającej 4 550 tys. PLN;</w:t>
            </w:r>
          </w:p>
          <w:p w:rsidR="000509F6" w:rsidRPr="00AE6C71" w:rsidRDefault="000509F6" w:rsidP="00001264">
            <w:pPr>
              <w:numPr>
                <w:ilvl w:val="0"/>
                <w:numId w:val="403"/>
              </w:numPr>
              <w:tabs>
                <w:tab w:val="left" w:pos="318"/>
              </w:tabs>
              <w:spacing w:after="0" w:line="240" w:lineRule="auto"/>
              <w:ind w:left="318" w:right="284" w:hanging="284"/>
              <w:rPr>
                <w:rFonts w:cs="Arial"/>
                <w:sz w:val="20"/>
                <w:szCs w:val="20"/>
              </w:rPr>
            </w:pPr>
            <w:r w:rsidRPr="00AE6C71">
              <w:rPr>
                <w:rFonts w:cs="Arial"/>
                <w:i/>
                <w:sz w:val="20"/>
                <w:szCs w:val="20"/>
              </w:rPr>
              <w:t xml:space="preserve">Wytycznymi w zakresie realizacji zasady równości szans i niedyskryminacji, w tym dostępności dla osób </w:t>
            </w:r>
            <w:r w:rsidR="00E02AC3" w:rsidRPr="00AE6C71">
              <w:rPr>
                <w:rFonts w:cs="Arial"/>
                <w:i/>
                <w:sz w:val="20"/>
                <w:szCs w:val="20"/>
              </w:rPr>
              <w:br/>
            </w:r>
            <w:r w:rsidRPr="00AE6C71">
              <w:rPr>
                <w:rFonts w:cs="Arial"/>
                <w:i/>
                <w:sz w:val="20"/>
                <w:szCs w:val="20"/>
              </w:rPr>
              <w:t>z niepełnosprawno</w:t>
            </w:r>
            <w:r w:rsidRPr="00AE6C71">
              <w:rPr>
                <w:rFonts w:cs="Arial"/>
                <w:i/>
                <w:sz w:val="20"/>
                <w:szCs w:val="20"/>
              </w:rPr>
              <w:softHyphen/>
              <w:t>ściami i zasady równości szans kobiet i mężczyzn w ramach funduszy unijnych na lata 2014-2020</w:t>
            </w:r>
            <w:r w:rsidRPr="00AE6C71">
              <w:rPr>
                <w:sz w:val="20"/>
                <w:szCs w:val="20"/>
              </w:rPr>
              <w:t xml:space="preserve">; </w:t>
            </w:r>
          </w:p>
          <w:p w:rsidR="000509F6" w:rsidRPr="00AE6C71" w:rsidRDefault="000509F6" w:rsidP="00D870BF">
            <w:pPr>
              <w:numPr>
                <w:ilvl w:val="0"/>
                <w:numId w:val="645"/>
              </w:numPr>
              <w:spacing w:after="0" w:line="240" w:lineRule="auto"/>
              <w:ind w:left="743" w:right="175" w:hanging="425"/>
              <w:rPr>
                <w:rFonts w:cs="Arial"/>
                <w:sz w:val="20"/>
                <w:szCs w:val="20"/>
              </w:rPr>
            </w:pPr>
            <w:r w:rsidRPr="00AE6C71">
              <w:rPr>
                <w:rFonts w:cs="Arial"/>
                <w:sz w:val="20"/>
                <w:szCs w:val="20"/>
              </w:rPr>
              <w:t xml:space="preserve">wszystkie działania świadczone w ramach projektu, w których na etapie rekrutacji zidentyfikowano możliwość udziału osób </w:t>
            </w:r>
            <w:r w:rsidR="001436B8">
              <w:rPr>
                <w:rFonts w:cs="Arial"/>
                <w:sz w:val="20"/>
                <w:szCs w:val="20"/>
              </w:rPr>
              <w:br/>
            </w:r>
            <w:r w:rsidRPr="00AE6C71">
              <w:rPr>
                <w:rFonts w:cs="Arial"/>
                <w:sz w:val="20"/>
                <w:szCs w:val="20"/>
              </w:rPr>
              <w:t xml:space="preserve">z niepełnosprawnościami powinny być realizowane w budynkach dostosowanych architektonicznie, zgodnie </w:t>
            </w:r>
            <w:r w:rsidR="00E02AC3" w:rsidRPr="00AE6C71">
              <w:rPr>
                <w:rFonts w:cs="Arial"/>
                <w:sz w:val="20"/>
                <w:szCs w:val="20"/>
              </w:rPr>
              <w:br/>
            </w:r>
            <w:r w:rsidRPr="00AE6C71">
              <w:rPr>
                <w:rFonts w:cs="Arial"/>
                <w:sz w:val="20"/>
                <w:szCs w:val="20"/>
              </w:rPr>
              <w:t>z rozporządze</w:t>
            </w:r>
            <w:r w:rsidRPr="00AE6C71">
              <w:rPr>
                <w:rFonts w:cs="Arial"/>
                <w:sz w:val="20"/>
                <w:szCs w:val="20"/>
              </w:rPr>
              <w:softHyphen/>
              <w:t>niem Ministra Infrastruktury z dnia 12 kwietnia 2002 r., w sprawie warunków technicznych, jakim powinny odpowiadać budynki</w:t>
            </w:r>
            <w:r w:rsidR="00E02AC3" w:rsidRPr="00AE6C71">
              <w:rPr>
                <w:rFonts w:cs="Arial"/>
                <w:sz w:val="20"/>
                <w:szCs w:val="20"/>
              </w:rPr>
              <w:br/>
            </w:r>
            <w:r w:rsidRPr="00AE6C71">
              <w:rPr>
                <w:rFonts w:cs="Arial"/>
                <w:sz w:val="20"/>
                <w:szCs w:val="20"/>
              </w:rPr>
              <w:t>i ich usytuowanie.</w:t>
            </w:r>
          </w:p>
          <w:p w:rsidR="000509F6" w:rsidRPr="00AE6C71" w:rsidRDefault="000509F6" w:rsidP="00D870BF">
            <w:pPr>
              <w:numPr>
                <w:ilvl w:val="0"/>
                <w:numId w:val="645"/>
              </w:numPr>
              <w:spacing w:after="0" w:line="240" w:lineRule="auto"/>
              <w:ind w:left="743" w:right="175" w:hanging="425"/>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001436B8">
              <w:rPr>
                <w:rFonts w:cs="Arial"/>
                <w:bCs/>
                <w:sz w:val="20"/>
                <w:szCs w:val="20"/>
              </w:rPr>
              <w:br/>
            </w:r>
            <w:r w:rsidRPr="00AE6C71">
              <w:rPr>
                <w:rFonts w:cs="Arial"/>
                <w:bCs/>
                <w:sz w:val="20"/>
                <w:szCs w:val="20"/>
              </w:rPr>
              <w:t xml:space="preserve">w projekcie (w charakterze uczestnika lub personelu) osoby z niepełnosprawnością. </w:t>
            </w:r>
          </w:p>
          <w:p w:rsidR="000509F6" w:rsidRPr="00AE6C71" w:rsidRDefault="000509F6" w:rsidP="00D870BF">
            <w:pPr>
              <w:numPr>
                <w:ilvl w:val="0"/>
                <w:numId w:val="645"/>
              </w:numPr>
              <w:spacing w:after="0" w:line="240" w:lineRule="auto"/>
              <w:ind w:left="743" w:right="175" w:hanging="425"/>
              <w:rPr>
                <w:rFonts w:cs="Arial"/>
                <w:bCs/>
                <w:sz w:val="20"/>
                <w:szCs w:val="20"/>
              </w:rPr>
            </w:pPr>
            <w:r w:rsidRPr="00AE6C71">
              <w:rPr>
                <w:rFonts w:cs="Arial"/>
                <w:bCs/>
                <w:sz w:val="20"/>
                <w:szCs w:val="20"/>
              </w:rPr>
              <w:t xml:space="preserve">Każde racjonalne usprawnienie musi wynikać </w:t>
            </w:r>
            <w:r w:rsidR="00E02AC3" w:rsidRPr="00AE6C71">
              <w:rPr>
                <w:rFonts w:cs="Arial"/>
                <w:bCs/>
                <w:sz w:val="20"/>
                <w:szCs w:val="20"/>
              </w:rPr>
              <w:br/>
            </w:r>
            <w:r w:rsidRPr="00AE6C71">
              <w:rPr>
                <w:rFonts w:cs="Arial"/>
                <w:bCs/>
                <w:sz w:val="20"/>
                <w:szCs w:val="20"/>
              </w:rPr>
              <w:t xml:space="preserve">z relacji przynajmniej trzech czynników: dysfunkcji związanej z danym uczestnikiem projektu, barier otoczenia oraz charakteru usługi realizowanej </w:t>
            </w:r>
            <w:r w:rsidR="00E02AC3" w:rsidRPr="00AE6C71">
              <w:rPr>
                <w:rFonts w:cs="Arial"/>
                <w:bCs/>
                <w:sz w:val="20"/>
                <w:szCs w:val="20"/>
              </w:rPr>
              <w:br/>
            </w:r>
            <w:r w:rsidRPr="00AE6C71">
              <w:rPr>
                <w:rFonts w:cs="Arial"/>
                <w:bCs/>
                <w:sz w:val="20"/>
                <w:szCs w:val="20"/>
              </w:rPr>
              <w:t>w ramach projektu.</w:t>
            </w:r>
          </w:p>
          <w:p w:rsidR="002314DD" w:rsidRPr="00AE6C71" w:rsidRDefault="002314DD" w:rsidP="00001264">
            <w:pPr>
              <w:numPr>
                <w:ilvl w:val="0"/>
                <w:numId w:val="403"/>
              </w:numPr>
              <w:tabs>
                <w:tab w:val="left" w:pos="322"/>
              </w:tabs>
              <w:spacing w:after="0" w:line="240" w:lineRule="auto"/>
              <w:ind w:left="324" w:right="284" w:hanging="284"/>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Europejskiego Funduszu Społecznego w obszarze rynku pracy na lata 2014-2020,</w:t>
            </w:r>
          </w:p>
          <w:p w:rsidR="00E40B23" w:rsidRPr="00AE6C71" w:rsidRDefault="00E40B23" w:rsidP="00D870BF">
            <w:pPr>
              <w:numPr>
                <w:ilvl w:val="0"/>
                <w:numId w:val="543"/>
              </w:numPr>
              <w:spacing w:before="120" w:after="0" w:line="240" w:lineRule="auto"/>
              <w:ind w:left="312" w:right="-102" w:hanging="284"/>
              <w:rPr>
                <w:rFonts w:cs="Arial"/>
                <w:i/>
                <w:sz w:val="20"/>
                <w:szCs w:val="20"/>
              </w:rPr>
            </w:pPr>
            <w:r w:rsidRPr="00AE6C71">
              <w:rPr>
                <w:rFonts w:cs="Arial"/>
                <w:i/>
                <w:sz w:val="20"/>
                <w:szCs w:val="20"/>
              </w:rPr>
              <w:t>Wytycznymi w zakresie monitorowania postępu rzeczowego realizacji programów operacyjnych na lata 2014-2020.</w:t>
            </w:r>
          </w:p>
          <w:p w:rsidR="002314DD" w:rsidRPr="00AE6C71" w:rsidRDefault="002314DD" w:rsidP="00366302">
            <w:pPr>
              <w:numPr>
                <w:ilvl w:val="0"/>
                <w:numId w:val="326"/>
              </w:numPr>
              <w:tabs>
                <w:tab w:val="left" w:pos="180"/>
              </w:tabs>
              <w:spacing w:before="40" w:after="40" w:line="240" w:lineRule="auto"/>
              <w:ind w:left="322" w:right="284" w:hanging="283"/>
              <w:rPr>
                <w:rFonts w:cs="Arial"/>
                <w:sz w:val="20"/>
                <w:szCs w:val="20"/>
              </w:rPr>
            </w:pPr>
            <w:r w:rsidRPr="00AE6C7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8C72F2" w:rsidRDefault="002314DD" w:rsidP="005F30D1">
            <w:pPr>
              <w:spacing w:after="120" w:line="240" w:lineRule="auto"/>
              <w:ind w:left="113" w:right="284"/>
              <w:rPr>
                <w:sz w:val="20"/>
                <w:szCs w:val="20"/>
              </w:rPr>
            </w:pPr>
            <w:r w:rsidRPr="00AE6C71">
              <w:rPr>
                <w:rFonts w:cs="Arial"/>
                <w:sz w:val="20"/>
                <w:szCs w:val="20"/>
              </w:rPr>
              <w:t xml:space="preserve">Szczegółowe zasady dokonywania przesunięć określone są w umowie o dofinansowanie projektu oraz </w:t>
            </w:r>
            <w:r w:rsidR="001436B8">
              <w:rPr>
                <w:rFonts w:cs="Arial"/>
                <w:sz w:val="20"/>
                <w:szCs w:val="20"/>
              </w:rPr>
              <w:br/>
            </w:r>
            <w:r w:rsidRPr="00AE6C71">
              <w:rPr>
                <w:rFonts w:cs="Arial"/>
                <w:sz w:val="20"/>
                <w:szCs w:val="20"/>
              </w:rPr>
              <w:t xml:space="preserve">w regulaminie </w:t>
            </w:r>
            <w:r w:rsidR="000A63B1" w:rsidRPr="00AE6C71">
              <w:rPr>
                <w:rFonts w:cs="Arial"/>
                <w:sz w:val="20"/>
                <w:szCs w:val="20"/>
              </w:rPr>
              <w:t>naboru</w:t>
            </w:r>
            <w:r w:rsidRPr="00AE6C71">
              <w:rPr>
                <w:rFonts w:cs="Arial"/>
                <w:sz w:val="20"/>
                <w:szCs w:val="20"/>
              </w:rPr>
              <w:t>.</w:t>
            </w:r>
          </w:p>
        </w:tc>
      </w:tr>
      <w:tr w:rsidR="002314DD" w:rsidRPr="00AE6C71" w:rsidTr="006217D4">
        <w:trPr>
          <w:trHeight w:val="274"/>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52"/>
              </w:numPr>
              <w:tabs>
                <w:tab w:val="left" w:pos="426"/>
              </w:tabs>
              <w:suppressAutoHyphens/>
              <w:spacing w:after="0" w:line="240" w:lineRule="auto"/>
              <w:ind w:left="426" w:right="284" w:hanging="426"/>
              <w:rPr>
                <w:rFonts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 (jeśli dotyczy)</w:t>
            </w:r>
          </w:p>
        </w:tc>
        <w:tc>
          <w:tcPr>
            <w:tcW w:w="1018" w:type="pct"/>
            <w:gridSpan w:val="2"/>
            <w:tcBorders>
              <w:top w:val="single" w:sz="4" w:space="0" w:color="auto"/>
              <w:left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2314DD" w:rsidRPr="00AE6C71" w:rsidRDefault="002314DD" w:rsidP="002314DD">
            <w:pPr>
              <w:spacing w:after="0" w:line="240" w:lineRule="auto"/>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2314DD" w:rsidRPr="00AE6C71" w:rsidRDefault="002314DD" w:rsidP="002314DD">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1436B8">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1436B8">
              <w:rPr>
                <w:rFonts w:cs="Arial"/>
                <w:sz w:val="20"/>
                <w:szCs w:val="20"/>
              </w:rPr>
              <w:br/>
            </w:r>
            <w:r w:rsidRPr="00AE6C71">
              <w:rPr>
                <w:rFonts w:cs="Arial"/>
                <w:sz w:val="20"/>
                <w:szCs w:val="20"/>
              </w:rPr>
              <w:t xml:space="preserve">w szczególności w związku z zapewnieniem realizacji zasady równości szans, a zwłaszcza potrzeb osób </w:t>
            </w:r>
            <w:r w:rsidR="001436B8">
              <w:rPr>
                <w:rFonts w:cs="Arial"/>
                <w:sz w:val="20"/>
                <w:szCs w:val="20"/>
              </w:rPr>
              <w:br/>
            </w:r>
            <w:r w:rsidRPr="00AE6C71">
              <w:rPr>
                <w:rFonts w:cs="Arial"/>
                <w:sz w:val="20"/>
                <w:szCs w:val="20"/>
              </w:rPr>
              <w:t>z niepełnosprawnościami.</w:t>
            </w:r>
          </w:p>
          <w:p w:rsidR="002314DD" w:rsidRPr="00AE6C71" w:rsidRDefault="002314DD" w:rsidP="002314DD">
            <w:pPr>
              <w:autoSpaceDE w:val="0"/>
              <w:autoSpaceDN w:val="0"/>
              <w:adjustRightInd w:val="0"/>
              <w:spacing w:after="0" w:line="240" w:lineRule="auto"/>
              <w:ind w:left="24"/>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2314DD" w:rsidRPr="00AE6C71" w:rsidRDefault="002314DD" w:rsidP="00D870BF">
            <w:pPr>
              <w:numPr>
                <w:ilvl w:val="0"/>
                <w:numId w:val="451"/>
              </w:numPr>
              <w:autoSpaceDE w:val="0"/>
              <w:autoSpaceDN w:val="0"/>
              <w:adjustRightInd w:val="0"/>
              <w:spacing w:after="0" w:line="240" w:lineRule="auto"/>
              <w:ind w:left="549" w:hanging="284"/>
              <w:rPr>
                <w:rFonts w:cs="Arial"/>
                <w:sz w:val="20"/>
                <w:szCs w:val="20"/>
              </w:rPr>
            </w:pPr>
            <w:r w:rsidRPr="00AE6C71">
              <w:rPr>
                <w:rFonts w:cs="Arial"/>
                <w:sz w:val="20"/>
                <w:szCs w:val="20"/>
              </w:rPr>
              <w:t>zakup nieruchomości,</w:t>
            </w:r>
          </w:p>
          <w:p w:rsidR="002314DD" w:rsidRPr="00AE6C71" w:rsidRDefault="002314DD" w:rsidP="00D870BF">
            <w:pPr>
              <w:numPr>
                <w:ilvl w:val="0"/>
                <w:numId w:val="451"/>
              </w:numPr>
              <w:autoSpaceDE w:val="0"/>
              <w:autoSpaceDN w:val="0"/>
              <w:adjustRightInd w:val="0"/>
              <w:spacing w:after="0" w:line="240" w:lineRule="auto"/>
              <w:ind w:left="549" w:hanging="284"/>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budynku, zainstalowanie windy w budynku),</w:t>
            </w:r>
          </w:p>
          <w:p w:rsidR="002314DD" w:rsidRPr="00AE6C71" w:rsidRDefault="002314DD" w:rsidP="00D870BF">
            <w:pPr>
              <w:numPr>
                <w:ilvl w:val="0"/>
                <w:numId w:val="451"/>
              </w:numPr>
              <w:autoSpaceDE w:val="0"/>
              <w:autoSpaceDN w:val="0"/>
              <w:adjustRightInd w:val="0"/>
              <w:spacing w:after="0" w:line="240" w:lineRule="auto"/>
              <w:ind w:left="549" w:hanging="284"/>
              <w:rPr>
                <w:rFonts w:cs="Arial"/>
                <w:sz w:val="20"/>
                <w:szCs w:val="20"/>
              </w:rPr>
            </w:pPr>
            <w:r w:rsidRPr="00AE6C71">
              <w:rPr>
                <w:rFonts w:cs="Arial"/>
                <w:sz w:val="20"/>
                <w:szCs w:val="20"/>
              </w:rPr>
              <w:t>dostosowanie lub adaptacja (prace remontowo -wykończeniowe) budynków i pomieszczeń.</w:t>
            </w:r>
          </w:p>
          <w:p w:rsidR="002314DD" w:rsidRPr="00AE6C71" w:rsidRDefault="002314DD" w:rsidP="002314DD">
            <w:pPr>
              <w:spacing w:after="0" w:line="240" w:lineRule="auto"/>
              <w:rPr>
                <w:sz w:val="20"/>
                <w:szCs w:val="20"/>
              </w:rPr>
            </w:pPr>
            <w:r w:rsidRPr="00AE6C71">
              <w:rPr>
                <w:rFonts w:cs="Arial"/>
                <w:sz w:val="20"/>
                <w:szCs w:val="20"/>
              </w:rPr>
              <w:t>Do kwalifikowalności zakupu nieruchomości stosuje się podrozdział 7.</w:t>
            </w:r>
            <w:r w:rsidR="00822C82">
              <w:rPr>
                <w:rFonts w:cs="Arial"/>
                <w:sz w:val="20"/>
                <w:szCs w:val="20"/>
              </w:rPr>
              <w:t>3</w:t>
            </w:r>
            <w:r w:rsidRPr="00AE6C71">
              <w:rPr>
                <w:rFonts w:cs="Arial"/>
                <w:sz w:val="20"/>
                <w:szCs w:val="20"/>
              </w:rPr>
              <w:t xml:space="preserve"> niżej wymienionych </w:t>
            </w:r>
            <w:r w:rsidRPr="00AE6C71">
              <w:rPr>
                <w:rFonts w:cs="Arial"/>
                <w:i/>
                <w:sz w:val="20"/>
                <w:szCs w:val="20"/>
              </w:rPr>
              <w:t>Wytycznych</w:t>
            </w:r>
            <w:r w:rsidRPr="00AE6C71">
              <w:rPr>
                <w:rFonts w:cs="Arial"/>
                <w:sz w:val="20"/>
                <w:szCs w:val="20"/>
              </w:rPr>
              <w:t>.</w:t>
            </w:r>
          </w:p>
          <w:p w:rsidR="002314DD" w:rsidRPr="00AE6C71" w:rsidRDefault="002314DD" w:rsidP="002314DD">
            <w:pPr>
              <w:spacing w:after="0" w:line="240" w:lineRule="auto"/>
              <w:rPr>
                <w:rFonts w:cs="Arial"/>
                <w:sz w:val="20"/>
                <w:szCs w:val="20"/>
              </w:rPr>
            </w:pPr>
            <w:r w:rsidRPr="00AE6C71">
              <w:rPr>
                <w:rFonts w:cs="Arial"/>
                <w:sz w:val="20"/>
                <w:szCs w:val="20"/>
              </w:rPr>
              <w:t>Szczegółowe warunki określają:</w:t>
            </w:r>
          </w:p>
          <w:p w:rsidR="00CA68D4" w:rsidRPr="00AE6C71" w:rsidRDefault="002314DD" w:rsidP="00001264">
            <w:pPr>
              <w:numPr>
                <w:ilvl w:val="0"/>
                <w:numId w:val="45"/>
              </w:numPr>
              <w:spacing w:after="0" w:line="240" w:lineRule="auto"/>
              <w:ind w:left="245" w:hanging="221"/>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2314DD" w:rsidRPr="00AE6C71" w:rsidRDefault="002314DD" w:rsidP="00001264">
            <w:pPr>
              <w:numPr>
                <w:ilvl w:val="0"/>
                <w:numId w:val="45"/>
              </w:numPr>
              <w:spacing w:after="0" w:line="240" w:lineRule="auto"/>
              <w:ind w:left="245" w:hanging="221"/>
              <w:contextualSpacing/>
              <w:rPr>
                <w:rFonts w:cs="Arial"/>
                <w:i/>
                <w:sz w:val="20"/>
                <w:szCs w:val="20"/>
              </w:rPr>
            </w:pPr>
            <w:r w:rsidRPr="00AE6C71">
              <w:rPr>
                <w:rFonts w:cs="Arial"/>
                <w:sz w:val="20"/>
                <w:szCs w:val="20"/>
              </w:rPr>
              <w:t xml:space="preserve">każdorazowo regulamin </w:t>
            </w:r>
            <w:r w:rsidR="000A63B1" w:rsidRPr="00AE6C71">
              <w:rPr>
                <w:rFonts w:cs="Arial"/>
                <w:sz w:val="20"/>
                <w:szCs w:val="20"/>
              </w:rPr>
              <w:t>naboru</w:t>
            </w:r>
            <w:r w:rsidRPr="00AE6C71">
              <w:rPr>
                <w:rFonts w:cs="Arial"/>
                <w:sz w:val="20"/>
                <w:szCs w:val="20"/>
              </w:rPr>
              <w:t>.</w:t>
            </w:r>
          </w:p>
        </w:tc>
      </w:tr>
      <w:tr w:rsidR="002314DD" w:rsidRPr="00AE6C71" w:rsidTr="00CA68D4">
        <w:trPr>
          <w:trHeight w:val="841"/>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1436B8">
            <w:pPr>
              <w:numPr>
                <w:ilvl w:val="0"/>
                <w:numId w:val="452"/>
              </w:numPr>
              <w:tabs>
                <w:tab w:val="left" w:pos="426"/>
              </w:tabs>
              <w:suppressAutoHyphens/>
              <w:spacing w:after="0" w:line="240" w:lineRule="auto"/>
              <w:ind w:left="426" w:right="235" w:hanging="426"/>
              <w:rPr>
                <w:rFonts w:cs="Arial"/>
                <w:sz w:val="20"/>
                <w:szCs w:val="20"/>
              </w:rPr>
            </w:pPr>
            <w:r w:rsidRPr="00AE6C71">
              <w:rPr>
                <w:rFonts w:cs="Arial"/>
                <w:sz w:val="20"/>
                <w:szCs w:val="20"/>
              </w:rPr>
              <w:t>Dopuszczalna maksymalna wartość zakupionych środków trwałych jako % wydatków kwalifikowalnych</w:t>
            </w:r>
          </w:p>
        </w:tc>
        <w:tc>
          <w:tcPr>
            <w:tcW w:w="1018" w:type="pct"/>
            <w:gridSpan w:val="2"/>
            <w:tcBorders>
              <w:top w:val="single" w:sz="4" w:space="0" w:color="auto"/>
              <w:left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EC6BB1" w:rsidRPr="00AE6C71" w:rsidRDefault="00EC6BB1" w:rsidP="00EC6BB1">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1436B8">
              <w:rPr>
                <w:rFonts w:eastAsia="Times New Roman" w:cs="Calibri"/>
                <w:sz w:val="20"/>
                <w:szCs w:val="20"/>
                <w:lang w:eastAsia="pl-PL"/>
              </w:rPr>
              <w:br/>
            </w:r>
            <w:r w:rsidRPr="00AE6C71">
              <w:rPr>
                <w:rFonts w:eastAsia="Times New Roman" w:cs="Calibri"/>
                <w:sz w:val="20"/>
                <w:szCs w:val="20"/>
                <w:lang w:eastAsia="pl-PL"/>
              </w:rPr>
              <w:t xml:space="preserve">o wartości jednostkowej równej i wyższej niż 3 500 PLN netto (w ramach kosztów bezpośrednich) i cross – financingu, nie może przekroczyć 10% wydatków kwalifikowalnych projektu. </w:t>
            </w:r>
          </w:p>
          <w:p w:rsidR="00EC6BB1" w:rsidRPr="00AE6C71" w:rsidRDefault="00EC6BB1" w:rsidP="00CA68D4">
            <w:pPr>
              <w:spacing w:after="0" w:line="240" w:lineRule="auto"/>
              <w:ind w:right="284"/>
              <w:rPr>
                <w:rFonts w:cs="Calibri"/>
                <w:sz w:val="20"/>
                <w:szCs w:val="20"/>
              </w:rPr>
            </w:pPr>
            <w:r w:rsidRPr="00AE6C71">
              <w:rPr>
                <w:rFonts w:cs="Calibri"/>
                <w:sz w:val="20"/>
                <w:szCs w:val="20"/>
              </w:rPr>
              <w:t>Szczegółowe warunki określają:</w:t>
            </w:r>
          </w:p>
          <w:p w:rsidR="006217D4" w:rsidRPr="00AE6C71" w:rsidRDefault="00EC6BB1" w:rsidP="00D870BF">
            <w:pPr>
              <w:numPr>
                <w:ilvl w:val="0"/>
                <w:numId w:val="453"/>
              </w:numPr>
              <w:tabs>
                <w:tab w:val="left" w:pos="407"/>
              </w:tabs>
              <w:spacing w:after="0" w:line="240" w:lineRule="auto"/>
              <w:ind w:left="407" w:right="284" w:hanging="284"/>
              <w:contextualSpacing/>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525FC4" w:rsidRPr="00AE6C71">
              <w:rPr>
                <w:rFonts w:cs="Arial"/>
                <w:i/>
                <w:sz w:val="20"/>
                <w:szCs w:val="20"/>
              </w:rPr>
              <w:t xml:space="preserve">ramach </w:t>
            </w:r>
            <w:r w:rsidRPr="00AE6C71">
              <w:rPr>
                <w:rFonts w:cs="Arial"/>
                <w:i/>
                <w:sz w:val="20"/>
                <w:szCs w:val="20"/>
              </w:rPr>
              <w:t>Europejskiego Funduszu Rozwoju Regionalnego, Europejskiego Funduszu Społecznego oraz Funduszu Spójności na lata 2014-202</w:t>
            </w:r>
            <w:r w:rsidR="006217D4" w:rsidRPr="00AE6C71">
              <w:rPr>
                <w:rFonts w:cs="Arial"/>
                <w:i/>
                <w:sz w:val="20"/>
                <w:szCs w:val="20"/>
              </w:rPr>
              <w:t>0,</w:t>
            </w:r>
          </w:p>
          <w:p w:rsidR="002314DD" w:rsidRPr="00AE6C71" w:rsidRDefault="00EC6BB1" w:rsidP="00D870BF">
            <w:pPr>
              <w:numPr>
                <w:ilvl w:val="0"/>
                <w:numId w:val="453"/>
              </w:numPr>
              <w:tabs>
                <w:tab w:val="left" w:pos="407"/>
              </w:tabs>
              <w:spacing w:after="0" w:line="240" w:lineRule="auto"/>
              <w:ind w:left="407" w:right="284" w:hanging="284"/>
              <w:contextualSpacing/>
              <w:rPr>
                <w:rFonts w:cs="Arial"/>
                <w:i/>
                <w:sz w:val="20"/>
                <w:szCs w:val="20"/>
              </w:rPr>
            </w:pPr>
            <w:r w:rsidRPr="00AE6C71">
              <w:rPr>
                <w:rFonts w:cs="Arial"/>
                <w:sz w:val="20"/>
                <w:szCs w:val="20"/>
              </w:rPr>
              <w:t>każdorazowo regulamin naboru</w:t>
            </w:r>
          </w:p>
        </w:tc>
      </w:tr>
      <w:tr w:rsidR="002314DD" w:rsidRPr="00AE6C71" w:rsidTr="00D67B87">
        <w:trPr>
          <w:trHeight w:val="1240"/>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52"/>
              </w:numPr>
              <w:tabs>
                <w:tab w:val="left" w:pos="426"/>
              </w:tabs>
              <w:suppressAutoHyphens/>
              <w:spacing w:after="0" w:line="240" w:lineRule="auto"/>
              <w:ind w:left="426" w:right="284" w:hanging="426"/>
              <w:rPr>
                <w:rFonts w:cs="Arial"/>
                <w:sz w:val="20"/>
                <w:szCs w:val="20"/>
              </w:rPr>
            </w:pPr>
            <w:r w:rsidRPr="00AE6C71">
              <w:rPr>
                <w:rFonts w:cs="Arial"/>
                <w:sz w:val="20"/>
                <w:szCs w:val="20"/>
              </w:rPr>
              <w:t xml:space="preserve">Warunki uwzględniania dochodu </w:t>
            </w:r>
            <w:r w:rsidRPr="00AE6C71">
              <w:rPr>
                <w:rFonts w:cs="Arial"/>
                <w:sz w:val="20"/>
                <w:szCs w:val="20"/>
              </w:rPr>
              <w:br/>
              <w:t>w projekcie (jeśli dotyczy)</w:t>
            </w:r>
          </w:p>
        </w:tc>
        <w:tc>
          <w:tcPr>
            <w:tcW w:w="1018" w:type="pct"/>
            <w:gridSpan w:val="2"/>
            <w:tcBorders>
              <w:top w:val="single" w:sz="4" w:space="0" w:color="auto"/>
              <w:left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EC6BB1" w:rsidRPr="00AE6C71" w:rsidRDefault="00EC6BB1" w:rsidP="00EC6BB1">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Szczegółowe warunki określają </w:t>
            </w:r>
            <w:r w:rsidRPr="00AE6C71">
              <w:rPr>
                <w:rFonts w:cs="Calibri"/>
                <w:i/>
                <w:iCs/>
                <w:color w:val="000000"/>
                <w:sz w:val="20"/>
                <w:szCs w:val="20"/>
              </w:rPr>
              <w:t xml:space="preserve">Wytyczne w zakresie kwalifikowalności wydatków w </w:t>
            </w:r>
            <w:r w:rsidR="00525FC4" w:rsidRPr="00AE6C71">
              <w:rPr>
                <w:rFonts w:cs="Calibri"/>
                <w:i/>
                <w:iCs/>
                <w:color w:val="000000"/>
                <w:sz w:val="20"/>
                <w:szCs w:val="20"/>
              </w:rPr>
              <w:t xml:space="preserve"> ramach</w:t>
            </w:r>
            <w:r w:rsidRPr="00AE6C71">
              <w:rPr>
                <w:rFonts w:cs="Calibri"/>
                <w:i/>
                <w:iCs/>
                <w:color w:val="000000"/>
                <w:sz w:val="20"/>
                <w:szCs w:val="20"/>
              </w:rPr>
              <w:t xml:space="preserve"> Europejskiego Funduszu Rozwoju Regionalnego, Europejskiego Funduszu Społecznego oraz Funduszu Spójności na lata 2014-2020. </w:t>
            </w:r>
          </w:p>
          <w:p w:rsidR="002314DD" w:rsidRPr="00AE6C71" w:rsidRDefault="002314DD" w:rsidP="002314DD">
            <w:pPr>
              <w:spacing w:after="0" w:line="240" w:lineRule="auto"/>
              <w:ind w:left="113" w:right="284"/>
              <w:rPr>
                <w:rFonts w:cs="Arial"/>
                <w:sz w:val="20"/>
                <w:szCs w:val="20"/>
              </w:rPr>
            </w:pPr>
          </w:p>
        </w:tc>
      </w:tr>
      <w:tr w:rsidR="002314DD" w:rsidRPr="00AE6C71" w:rsidTr="00D67B87">
        <w:trPr>
          <w:trHeight w:val="1564"/>
        </w:trPr>
        <w:tc>
          <w:tcPr>
            <w:tcW w:w="1219" w:type="pct"/>
            <w:tcBorders>
              <w:top w:val="single" w:sz="4" w:space="0" w:color="auto"/>
              <w:left w:val="single" w:sz="4" w:space="0" w:color="auto"/>
              <w:bottom w:val="single" w:sz="4" w:space="0" w:color="auto"/>
              <w:right w:val="single" w:sz="4" w:space="0" w:color="auto"/>
            </w:tcBorders>
            <w:hideMark/>
          </w:tcPr>
          <w:p w:rsidR="002314DD" w:rsidRPr="00AE6C71" w:rsidRDefault="002314DD" w:rsidP="00D870BF">
            <w:pPr>
              <w:numPr>
                <w:ilvl w:val="0"/>
                <w:numId w:val="452"/>
              </w:numPr>
              <w:tabs>
                <w:tab w:val="left" w:pos="426"/>
              </w:tabs>
              <w:suppressAutoHyphens/>
              <w:spacing w:after="0" w:line="240" w:lineRule="auto"/>
              <w:ind w:left="426" w:right="284" w:hanging="426"/>
              <w:rPr>
                <w:rFonts w:cs="Arial"/>
                <w:sz w:val="20"/>
                <w:szCs w:val="20"/>
              </w:rPr>
            </w:pPr>
            <w:r w:rsidRPr="00AE6C71">
              <w:rPr>
                <w:rFonts w:cs="Arial"/>
                <w:sz w:val="20"/>
                <w:szCs w:val="20"/>
              </w:rPr>
              <w:t>Warunki stosowania uproszczonych form rozliczania wydatków i planowany zakres systemu zaliczek</w:t>
            </w:r>
          </w:p>
        </w:tc>
        <w:tc>
          <w:tcPr>
            <w:tcW w:w="1018" w:type="pct"/>
            <w:gridSpan w:val="2"/>
            <w:tcBorders>
              <w:top w:val="single" w:sz="4" w:space="0" w:color="auto"/>
              <w:left w:val="single" w:sz="4" w:space="0" w:color="auto"/>
              <w:right w:val="single" w:sz="4" w:space="0" w:color="auto"/>
            </w:tcBorders>
            <w:hideMark/>
          </w:tcPr>
          <w:p w:rsidR="002314DD" w:rsidRPr="00AE6C71" w:rsidRDefault="002314DD" w:rsidP="002314DD">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EC6BB1" w:rsidRPr="00AE6C71" w:rsidRDefault="00EC6BB1" w:rsidP="00EC6BB1">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Szczegółowe warunki określają: </w:t>
            </w:r>
          </w:p>
          <w:p w:rsidR="00EC6BB1" w:rsidRPr="00AE6C71" w:rsidRDefault="00EC6BB1" w:rsidP="00D870BF">
            <w:pPr>
              <w:numPr>
                <w:ilvl w:val="0"/>
                <w:numId w:val="566"/>
              </w:numPr>
              <w:autoSpaceDE w:val="0"/>
              <w:autoSpaceDN w:val="0"/>
              <w:adjustRightInd w:val="0"/>
              <w:spacing w:after="0" w:line="240" w:lineRule="auto"/>
              <w:ind w:left="460"/>
              <w:rPr>
                <w:rFonts w:cs="Calibri"/>
                <w:color w:val="000000"/>
                <w:sz w:val="20"/>
                <w:szCs w:val="20"/>
              </w:rPr>
            </w:pPr>
            <w:r w:rsidRPr="00AE6C71">
              <w:rPr>
                <w:rFonts w:cs="Calibri"/>
                <w:i/>
                <w:iCs/>
                <w:color w:val="000000"/>
                <w:sz w:val="20"/>
                <w:szCs w:val="20"/>
              </w:rPr>
              <w:t xml:space="preserve">Wytyczne w zakresie kwalifikowalności wydatków Europejskiego Funduszu Rozwoju Regionalnego, Europejskiego Funduszu Społecznego oraz Funduszu Spójności na lata 2014-2020; </w:t>
            </w:r>
          </w:p>
          <w:p w:rsidR="00EC6BB1" w:rsidRPr="00AE6C71" w:rsidRDefault="00EC6BB1" w:rsidP="00D870BF">
            <w:pPr>
              <w:numPr>
                <w:ilvl w:val="0"/>
                <w:numId w:val="566"/>
              </w:numPr>
              <w:autoSpaceDE w:val="0"/>
              <w:autoSpaceDN w:val="0"/>
              <w:adjustRightInd w:val="0"/>
              <w:spacing w:after="0" w:line="240" w:lineRule="auto"/>
              <w:ind w:left="460"/>
              <w:rPr>
                <w:rFonts w:cs="Calibri"/>
                <w:color w:val="000000"/>
                <w:sz w:val="20"/>
                <w:szCs w:val="20"/>
              </w:rPr>
            </w:pPr>
            <w:r w:rsidRPr="00AE6C71">
              <w:rPr>
                <w:rFonts w:cs="Calibri"/>
                <w:color w:val="000000"/>
                <w:sz w:val="20"/>
                <w:szCs w:val="20"/>
              </w:rPr>
              <w:t xml:space="preserve">regulamin naboru. </w:t>
            </w:r>
          </w:p>
          <w:p w:rsidR="002314DD" w:rsidRPr="00AE6C71" w:rsidRDefault="002314DD" w:rsidP="002314DD">
            <w:pPr>
              <w:spacing w:after="0" w:line="240" w:lineRule="auto"/>
              <w:ind w:left="113" w:right="284"/>
              <w:rPr>
                <w:rFonts w:cs="Arial"/>
                <w:sz w:val="20"/>
                <w:szCs w:val="20"/>
              </w:rPr>
            </w:pPr>
          </w:p>
        </w:tc>
      </w:tr>
      <w:tr w:rsidR="00097395" w:rsidRPr="00AE6C71" w:rsidTr="00D67B87">
        <w:trPr>
          <w:trHeight w:val="1764"/>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r w:rsidRPr="00AE6C71">
              <w:rPr>
                <w:rStyle w:val="Odwoanieprzypisudolnego"/>
                <w:sz w:val="20"/>
                <w:szCs w:val="20"/>
              </w:rPr>
              <w:t xml:space="preserve"> </w:t>
            </w:r>
          </w:p>
        </w:tc>
        <w:tc>
          <w:tcPr>
            <w:tcW w:w="1018" w:type="pct"/>
            <w:gridSpan w:val="2"/>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ascii="Arial" w:hAnsi="Arial"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097395" w:rsidRPr="00AE6C71" w:rsidRDefault="00097395" w:rsidP="00097395">
            <w:pPr>
              <w:spacing w:after="0" w:line="240" w:lineRule="auto"/>
              <w:ind w:right="284"/>
              <w:rPr>
                <w:rFonts w:ascii="Arial" w:hAnsi="Arial" w:cs="Arial"/>
                <w:sz w:val="20"/>
                <w:szCs w:val="20"/>
              </w:rPr>
            </w:pPr>
            <w:r w:rsidRPr="00AE6C71">
              <w:rPr>
                <w:sz w:val="20"/>
                <w:szCs w:val="20"/>
              </w:rPr>
              <w:t>Nie dotyczy</w:t>
            </w:r>
            <w:r w:rsidRPr="00AE6C71">
              <w:t xml:space="preserve"> </w:t>
            </w:r>
          </w:p>
        </w:tc>
      </w:tr>
      <w:tr w:rsidR="00097395" w:rsidRPr="00AE6C71" w:rsidTr="00D67B87">
        <w:trPr>
          <w:trHeight w:val="1953"/>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1436B8">
            <w:pPr>
              <w:numPr>
                <w:ilvl w:val="0"/>
                <w:numId w:val="452"/>
              </w:numPr>
              <w:tabs>
                <w:tab w:val="left" w:pos="426"/>
              </w:tabs>
              <w:suppressAutoHyphens/>
              <w:spacing w:after="0" w:line="240" w:lineRule="auto"/>
              <w:ind w:left="426" w:right="235" w:hanging="426"/>
              <w:rPr>
                <w:rFonts w:cs="Arial"/>
                <w:sz w:val="20"/>
                <w:szCs w:val="20"/>
              </w:rPr>
            </w:pPr>
            <w:r w:rsidRPr="00AE6C71">
              <w:rPr>
                <w:rFonts w:cs="Arial"/>
                <w:sz w:val="20"/>
                <w:szCs w:val="20"/>
              </w:rPr>
              <w:t xml:space="preserve">Maksymalny % poziom dofinansowania UE wydatków kwalifikowalnych </w:t>
            </w:r>
          </w:p>
          <w:p w:rsidR="00097395" w:rsidRPr="00AE6C71" w:rsidRDefault="00097395" w:rsidP="00097395">
            <w:pPr>
              <w:tabs>
                <w:tab w:val="left" w:pos="426"/>
              </w:tabs>
              <w:suppressAutoHyphens/>
              <w:spacing w:after="0" w:line="240" w:lineRule="auto"/>
              <w:ind w:left="426" w:right="284"/>
              <w:rPr>
                <w:rFonts w:cs="Arial"/>
                <w:sz w:val="20"/>
                <w:szCs w:val="20"/>
              </w:rPr>
            </w:pPr>
            <w:r w:rsidRPr="00AE6C71">
              <w:rPr>
                <w:rFonts w:cs="Arial"/>
                <w:sz w:val="20"/>
                <w:szCs w:val="20"/>
              </w:rPr>
              <w:t>na poziomie projektu</w:t>
            </w:r>
            <w:r w:rsidRPr="00AE6C71">
              <w:rPr>
                <w:rStyle w:val="Odwoanieprzypisudolnego"/>
                <w:sz w:val="20"/>
                <w:szCs w:val="20"/>
              </w:rPr>
              <w:footnoteReference w:id="275"/>
            </w:r>
          </w:p>
          <w:p w:rsidR="00097395" w:rsidRPr="00AE6C71" w:rsidRDefault="00097395" w:rsidP="00097395">
            <w:pPr>
              <w:tabs>
                <w:tab w:val="left" w:pos="426"/>
              </w:tabs>
              <w:suppressAutoHyphens/>
              <w:spacing w:after="0" w:line="240" w:lineRule="auto"/>
              <w:ind w:left="426" w:right="284"/>
              <w:rPr>
                <w:rFonts w:cs="Arial"/>
                <w:sz w:val="20"/>
                <w:szCs w:val="20"/>
              </w:rPr>
            </w:pPr>
            <w:r w:rsidRPr="00AE6C71">
              <w:rPr>
                <w:rFonts w:cs="Arial"/>
                <w:sz w:val="20"/>
                <w:szCs w:val="20"/>
              </w:rPr>
              <w:t>(jeśli dotyczy)</w:t>
            </w:r>
          </w:p>
        </w:tc>
        <w:tc>
          <w:tcPr>
            <w:tcW w:w="1018" w:type="pct"/>
            <w:gridSpan w:val="2"/>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097395" w:rsidRPr="00AE6C71" w:rsidRDefault="00097395" w:rsidP="00097395">
            <w:pPr>
              <w:spacing w:after="0" w:line="240" w:lineRule="auto"/>
              <w:ind w:left="113" w:right="284"/>
              <w:rPr>
                <w:rFonts w:cs="Arial"/>
                <w:sz w:val="20"/>
                <w:szCs w:val="20"/>
              </w:rPr>
            </w:pPr>
            <w:r w:rsidRPr="00AE6C71">
              <w:rPr>
                <w:rFonts w:cs="Arial"/>
                <w:sz w:val="20"/>
                <w:szCs w:val="20"/>
              </w:rPr>
              <w:t>85%</w:t>
            </w:r>
          </w:p>
        </w:tc>
      </w:tr>
      <w:tr w:rsidR="00097395" w:rsidRPr="00AE6C71" w:rsidTr="00EE00C2">
        <w:trPr>
          <w:trHeight w:val="4150"/>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 w:val="left" w:pos="2127"/>
              </w:tabs>
              <w:suppressAutoHyphens/>
              <w:spacing w:after="0" w:line="240" w:lineRule="auto"/>
              <w:ind w:left="426" w:right="34" w:hanging="426"/>
              <w:rPr>
                <w:rFonts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p>
          <w:p w:rsidR="00097395" w:rsidRPr="00AE6C71" w:rsidRDefault="00097395" w:rsidP="00097395">
            <w:pPr>
              <w:tabs>
                <w:tab w:val="left" w:pos="426"/>
                <w:tab w:val="left" w:pos="2127"/>
              </w:tabs>
              <w:suppressAutoHyphens/>
              <w:spacing w:after="0" w:line="240" w:lineRule="auto"/>
              <w:ind w:left="426" w:right="34"/>
              <w:rPr>
                <w:rFonts w:cs="Arial"/>
                <w:sz w:val="20"/>
                <w:szCs w:val="20"/>
              </w:rPr>
            </w:pPr>
            <w:r w:rsidRPr="00AE6C71">
              <w:rPr>
                <w:rFonts w:cs="Arial"/>
                <w:sz w:val="20"/>
                <w:szCs w:val="20"/>
              </w:rPr>
              <w:t>(jeśli dotyczy)</w:t>
            </w:r>
          </w:p>
        </w:tc>
        <w:tc>
          <w:tcPr>
            <w:tcW w:w="1018" w:type="pct"/>
            <w:gridSpan w:val="2"/>
            <w:tcBorders>
              <w:top w:val="single" w:sz="4" w:space="0" w:color="auto"/>
              <w:left w:val="single" w:sz="4" w:space="0" w:color="auto"/>
              <w:right w:val="single" w:sz="4" w:space="0" w:color="auto"/>
            </w:tcBorders>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097395" w:rsidRPr="00AE6C71" w:rsidRDefault="00097395" w:rsidP="00097395">
            <w:pPr>
              <w:spacing w:after="0" w:line="240" w:lineRule="auto"/>
              <w:ind w:left="113" w:right="284"/>
              <w:rPr>
                <w:rFonts w:cs="Arial"/>
                <w:sz w:val="20"/>
                <w:szCs w:val="20"/>
              </w:rPr>
            </w:pPr>
            <w:r w:rsidRPr="00AE6C71">
              <w:rPr>
                <w:rFonts w:cs="Arial"/>
                <w:sz w:val="20"/>
                <w:szCs w:val="20"/>
              </w:rPr>
              <w:t>95%</w:t>
            </w:r>
          </w:p>
        </w:tc>
      </w:tr>
      <w:tr w:rsidR="00097395" w:rsidRPr="00AE6C71" w:rsidTr="00EE00C2">
        <w:trPr>
          <w:trHeight w:val="1221"/>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s>
              <w:suppressAutoHyphens/>
              <w:spacing w:after="0" w:line="240" w:lineRule="auto"/>
              <w:ind w:left="426" w:right="176" w:hanging="426"/>
              <w:rPr>
                <w:rFonts w:cs="Arial"/>
                <w:sz w:val="20"/>
                <w:szCs w:val="20"/>
              </w:rPr>
            </w:pPr>
            <w:r w:rsidRPr="00AE6C71">
              <w:rPr>
                <w:rFonts w:cs="Arial"/>
                <w:sz w:val="20"/>
                <w:szCs w:val="20"/>
              </w:rPr>
              <w:t xml:space="preserve">Minimalny wkład własny beneficjenta jako % wydatków kwalifikowalnych </w:t>
            </w:r>
          </w:p>
        </w:tc>
        <w:tc>
          <w:tcPr>
            <w:tcW w:w="1018" w:type="pct"/>
            <w:gridSpan w:val="2"/>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10.3.1</w:t>
            </w:r>
          </w:p>
        </w:tc>
        <w:tc>
          <w:tcPr>
            <w:tcW w:w="2763" w:type="pct"/>
            <w:gridSpan w:val="4"/>
            <w:tcBorders>
              <w:top w:val="single" w:sz="4" w:space="0" w:color="auto"/>
              <w:left w:val="single" w:sz="4" w:space="0" w:color="auto"/>
              <w:right w:val="single" w:sz="4" w:space="0" w:color="auto"/>
            </w:tcBorders>
          </w:tcPr>
          <w:p w:rsidR="00097395" w:rsidRPr="00AE6C71" w:rsidRDefault="00097395" w:rsidP="00097395">
            <w:pPr>
              <w:spacing w:after="0" w:line="240" w:lineRule="auto"/>
              <w:ind w:left="113" w:right="284"/>
              <w:rPr>
                <w:rFonts w:cs="Arial"/>
                <w:sz w:val="20"/>
                <w:szCs w:val="20"/>
              </w:rPr>
            </w:pPr>
            <w:r w:rsidRPr="00AE6C71">
              <w:rPr>
                <w:rFonts w:cs="Arial"/>
                <w:sz w:val="20"/>
                <w:szCs w:val="20"/>
              </w:rPr>
              <w:t>5%</w:t>
            </w:r>
          </w:p>
        </w:tc>
      </w:tr>
      <w:tr w:rsidR="00097395"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s>
              <w:suppressAutoHyphens/>
              <w:spacing w:after="0" w:line="240" w:lineRule="auto"/>
              <w:ind w:left="426" w:right="176" w:hanging="426"/>
              <w:rPr>
                <w:rFonts w:cs="Arial"/>
                <w:sz w:val="20"/>
                <w:szCs w:val="20"/>
              </w:rPr>
            </w:pPr>
            <w:r w:rsidRPr="00AE6C71">
              <w:rPr>
                <w:rFonts w:cs="Arial"/>
                <w:sz w:val="20"/>
                <w:szCs w:val="20"/>
              </w:rPr>
              <w:t>Minimalna</w:t>
            </w:r>
            <w:r w:rsidRPr="00AE6C71">
              <w:rPr>
                <w:rFonts w:cs="Arial"/>
                <w:sz w:val="20"/>
                <w:szCs w:val="20"/>
              </w:rPr>
              <w:br/>
              <w:t xml:space="preserve">i maksymalna wartość projektu (PLN) </w:t>
            </w:r>
          </w:p>
          <w:p w:rsidR="00097395" w:rsidRPr="00AE6C71" w:rsidRDefault="00097395" w:rsidP="00097395">
            <w:pPr>
              <w:tabs>
                <w:tab w:val="left" w:pos="426"/>
              </w:tabs>
              <w:suppressAutoHyphens/>
              <w:spacing w:after="0" w:line="240" w:lineRule="auto"/>
              <w:ind w:left="426" w:right="176"/>
              <w:rPr>
                <w:rFonts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Nie dotyczy</w:t>
            </w:r>
          </w:p>
        </w:tc>
      </w:tr>
      <w:tr w:rsidR="00097395"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s>
              <w:suppressAutoHyphens/>
              <w:spacing w:after="0" w:line="240" w:lineRule="auto"/>
              <w:ind w:left="426" w:right="176" w:hanging="426"/>
              <w:rPr>
                <w:rFonts w:cs="Arial"/>
                <w:sz w:val="20"/>
                <w:szCs w:val="20"/>
              </w:rPr>
            </w:pPr>
            <w:r w:rsidRPr="00AE6C71">
              <w:rPr>
                <w:rFonts w:cs="Arial"/>
                <w:sz w:val="20"/>
                <w:szCs w:val="20"/>
              </w:rPr>
              <w:t>Minimalna i maksymalna wartość wydatków kwalifikowalnych projektu (PLN) (jeśli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Nie dotyczy</w:t>
            </w:r>
          </w:p>
        </w:tc>
      </w:tr>
      <w:tr w:rsidR="00097395"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s>
              <w:suppressAutoHyphens/>
              <w:spacing w:after="0" w:line="240" w:lineRule="auto"/>
              <w:ind w:left="426" w:right="176" w:hanging="426"/>
              <w:rPr>
                <w:rFonts w:cs="Arial"/>
                <w:sz w:val="20"/>
                <w:szCs w:val="20"/>
              </w:rPr>
            </w:pPr>
            <w:r w:rsidRPr="00AE6C71">
              <w:rPr>
                <w:rFonts w:cs="Arial"/>
                <w:sz w:val="20"/>
                <w:szCs w:val="20"/>
              </w:rPr>
              <w:t>Kwota alokacji UE na instrumenty finansowe</w:t>
            </w:r>
            <w:r w:rsidRPr="00AE6C71">
              <w:rPr>
                <w:rFonts w:cs="Arial"/>
                <w:sz w:val="20"/>
                <w:szCs w:val="20"/>
              </w:rPr>
              <w:br/>
              <w:t>(EUR) (jeśli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Nie dotyczy</w:t>
            </w:r>
          </w:p>
        </w:tc>
      </w:tr>
      <w:tr w:rsidR="00097395" w:rsidRPr="00AE6C71" w:rsidTr="00D67B87">
        <w:trPr>
          <w:trHeight w:val="822"/>
        </w:trPr>
        <w:tc>
          <w:tcPr>
            <w:tcW w:w="1219" w:type="pct"/>
            <w:tcBorders>
              <w:top w:val="single" w:sz="4" w:space="0" w:color="auto"/>
              <w:left w:val="single" w:sz="4" w:space="0" w:color="auto"/>
              <w:bottom w:val="single" w:sz="4" w:space="0" w:color="auto"/>
              <w:right w:val="single" w:sz="4" w:space="0" w:color="auto"/>
            </w:tcBorders>
          </w:tcPr>
          <w:p w:rsidR="00097395" w:rsidRPr="00AE6C71" w:rsidRDefault="00097395" w:rsidP="00D870BF">
            <w:pPr>
              <w:numPr>
                <w:ilvl w:val="0"/>
                <w:numId w:val="452"/>
              </w:numPr>
              <w:tabs>
                <w:tab w:val="left" w:pos="426"/>
              </w:tabs>
              <w:suppressAutoHyphens/>
              <w:spacing w:after="0" w:line="240" w:lineRule="auto"/>
              <w:ind w:left="426" w:right="176" w:hanging="426"/>
              <w:rPr>
                <w:rFonts w:cs="Arial"/>
                <w:sz w:val="20"/>
                <w:szCs w:val="20"/>
              </w:rPr>
            </w:pPr>
            <w:r w:rsidRPr="00AE6C71">
              <w:rPr>
                <w:rFonts w:cs="Arial"/>
                <w:sz w:val="20"/>
                <w:szCs w:val="20"/>
              </w:rPr>
              <w:t>Mechanizm wdrażania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Nie dotyczy</w:t>
            </w:r>
          </w:p>
        </w:tc>
      </w:tr>
      <w:tr w:rsidR="00097395"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s>
              <w:suppressAutoHyphens/>
              <w:spacing w:after="0" w:line="240" w:lineRule="auto"/>
              <w:ind w:left="426" w:right="284" w:hanging="426"/>
              <w:rPr>
                <w:rFonts w:cs="Arial"/>
                <w:sz w:val="20"/>
                <w:szCs w:val="20"/>
              </w:rPr>
            </w:pPr>
            <w:r w:rsidRPr="00AE6C71">
              <w:rPr>
                <w:rFonts w:cs="Arial"/>
                <w:sz w:val="20"/>
                <w:szCs w:val="20"/>
              </w:rPr>
              <w:t>Rodzaj wsparcia instrumentów finansowych oraz najważniejsze warunki przyznawania</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Nie dotyczy</w:t>
            </w:r>
          </w:p>
        </w:tc>
      </w:tr>
      <w:tr w:rsidR="00097395" w:rsidRPr="00AE6C71" w:rsidTr="00D67B87">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D870BF">
            <w:pPr>
              <w:numPr>
                <w:ilvl w:val="0"/>
                <w:numId w:val="452"/>
              </w:numPr>
              <w:tabs>
                <w:tab w:val="left" w:pos="426"/>
              </w:tabs>
              <w:suppressAutoHyphens/>
              <w:spacing w:after="0" w:line="240" w:lineRule="auto"/>
              <w:ind w:left="426" w:right="284" w:hanging="426"/>
              <w:rPr>
                <w:rFonts w:cs="Arial"/>
                <w:sz w:val="20"/>
                <w:szCs w:val="20"/>
              </w:rPr>
            </w:pPr>
            <w:r w:rsidRPr="00AE6C71">
              <w:rPr>
                <w:rFonts w:cs="Arial"/>
                <w:sz w:val="20"/>
                <w:szCs w:val="20"/>
              </w:rPr>
              <w:t>Katalog ostatecznych odbiorców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Nie dotyczy</w:t>
            </w:r>
          </w:p>
        </w:tc>
      </w:tr>
      <w:tr w:rsidR="00097395" w:rsidRPr="00AE6C71" w:rsidTr="000A2FC6">
        <w:trPr>
          <w:trHeight w:val="429"/>
        </w:trPr>
        <w:tc>
          <w:tcPr>
            <w:tcW w:w="5000" w:type="pct"/>
            <w:gridSpan w:val="7"/>
            <w:tcBorders>
              <w:top w:val="nil"/>
              <w:left w:val="nil"/>
              <w:bottom w:val="single" w:sz="4" w:space="0" w:color="auto"/>
              <w:right w:val="nil"/>
            </w:tcBorders>
            <w:shd w:val="clear" w:color="auto" w:fill="auto"/>
          </w:tcPr>
          <w:p w:rsidR="00097395" w:rsidRPr="00AE6C71" w:rsidRDefault="00097395" w:rsidP="00097395">
            <w:pPr>
              <w:pStyle w:val="Nagwek4"/>
            </w:pPr>
            <w:bookmarkStart w:id="87" w:name="_Toc483390562"/>
            <w:r w:rsidRPr="00AE6C71">
              <w:t>Poddziałanie 10.3.2 Mobilność zawodowa i geograficzna w ramach sieci Eures, wspierana przez WK OHP oraz podmioty akredytowane przez MPiPS (projekty konkursowe)</w:t>
            </w:r>
            <w:bookmarkEnd w:id="87"/>
          </w:p>
        </w:tc>
      </w:tr>
      <w:tr w:rsidR="00097395" w:rsidRPr="00AE6C71" w:rsidTr="000A2FC6">
        <w:trPr>
          <w:trHeight w:val="57"/>
        </w:trPr>
        <w:tc>
          <w:tcPr>
            <w:tcW w:w="5000" w:type="pct"/>
            <w:gridSpan w:val="7"/>
            <w:tcBorders>
              <w:top w:val="single" w:sz="4" w:space="0" w:color="auto"/>
              <w:left w:val="single" w:sz="4" w:space="0" w:color="auto"/>
              <w:bottom w:val="single" w:sz="4" w:space="0" w:color="auto"/>
              <w:right w:val="single" w:sz="4" w:space="0" w:color="auto"/>
            </w:tcBorders>
            <w:shd w:val="clear" w:color="auto" w:fill="E6E6E6"/>
          </w:tcPr>
          <w:p w:rsidR="00097395" w:rsidRPr="00AE6C71" w:rsidRDefault="00097395" w:rsidP="00097395">
            <w:pPr>
              <w:spacing w:after="0" w:line="240" w:lineRule="auto"/>
              <w:ind w:left="113" w:right="284"/>
              <w:rPr>
                <w:rFonts w:cs="Arial"/>
                <w:b/>
                <w:sz w:val="20"/>
                <w:szCs w:val="20"/>
              </w:rPr>
            </w:pPr>
          </w:p>
          <w:p w:rsidR="00097395" w:rsidRPr="00AE6C71" w:rsidRDefault="00097395" w:rsidP="00097395">
            <w:pPr>
              <w:spacing w:after="0" w:line="240" w:lineRule="auto"/>
              <w:ind w:left="113" w:right="284"/>
              <w:rPr>
                <w:rFonts w:cs="Arial"/>
                <w:b/>
                <w:sz w:val="20"/>
                <w:szCs w:val="20"/>
              </w:rPr>
            </w:pPr>
            <w:r w:rsidRPr="00AE6C71">
              <w:rPr>
                <w:rFonts w:cs="Arial"/>
                <w:b/>
                <w:sz w:val="20"/>
                <w:szCs w:val="20"/>
              </w:rPr>
              <w:t>OPIS DZIAŁANIA I PODDZIAŁAŃ</w:t>
            </w:r>
          </w:p>
        </w:tc>
      </w:tr>
      <w:tr w:rsidR="00097395" w:rsidRPr="00AE6C71" w:rsidTr="00EE00C2">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clear" w:pos="360"/>
                <w:tab w:val="num" w:pos="142"/>
                <w:tab w:val="left" w:pos="284"/>
              </w:tabs>
              <w:suppressAutoHyphens/>
              <w:spacing w:after="0" w:line="240" w:lineRule="auto"/>
              <w:ind w:left="284" w:right="284"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945"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Działanie 10.3</w:t>
            </w:r>
          </w:p>
        </w:tc>
        <w:tc>
          <w:tcPr>
            <w:tcW w:w="2836" w:type="pct"/>
            <w:gridSpan w:val="5"/>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b/>
                <w:sz w:val="20"/>
                <w:szCs w:val="20"/>
              </w:rPr>
            </w:pPr>
            <w:r w:rsidRPr="00AE6C71">
              <w:rPr>
                <w:rFonts w:cs="Arial"/>
                <w:b/>
                <w:sz w:val="20"/>
                <w:szCs w:val="20"/>
              </w:rPr>
              <w:t>Mobilność zawodowa geograficzna w ramach sieci Eures wspierana przez publiczne służby zatrudnienia, WK OHP oraz podmioty akredytowane przez MPiPS</w:t>
            </w:r>
          </w:p>
        </w:tc>
      </w:tr>
      <w:tr w:rsidR="00097395" w:rsidRPr="00AE6C71" w:rsidTr="00EE00C2">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097395" w:rsidRPr="00AE6C71" w:rsidRDefault="00097395" w:rsidP="00097395">
            <w:pPr>
              <w:spacing w:after="0" w:line="240" w:lineRule="auto"/>
              <w:ind w:hanging="360"/>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b/>
                <w:sz w:val="20"/>
                <w:szCs w:val="20"/>
              </w:rPr>
            </w:pPr>
            <w:r w:rsidRPr="00AE6C71">
              <w:rPr>
                <w:rFonts w:cs="Arial"/>
                <w:b/>
                <w:sz w:val="20"/>
                <w:szCs w:val="20"/>
              </w:rPr>
              <w:t>Mobilność zawodowa i geograficzna w ramach sieci Eures, wspierana przez WK OHP oraz podmioty akredytowane przez MPiPS (projekty konkursowe)</w:t>
            </w:r>
          </w:p>
        </w:tc>
      </w:tr>
      <w:tr w:rsidR="00097395" w:rsidRPr="00AE6C71" w:rsidTr="00F74105">
        <w:trPr>
          <w:trHeight w:val="97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clear" w:pos="360"/>
                <w:tab w:val="num" w:pos="284"/>
              </w:tabs>
              <w:suppressAutoHyphens/>
              <w:spacing w:after="0" w:line="240" w:lineRule="auto"/>
              <w:ind w:left="284" w:right="284" w:hanging="284"/>
              <w:rPr>
                <w:rFonts w:cs="Arial"/>
                <w:sz w:val="20"/>
                <w:szCs w:val="20"/>
              </w:rPr>
            </w:pPr>
            <w:r w:rsidRPr="00AE6C71">
              <w:rPr>
                <w:rFonts w:cs="Arial"/>
                <w:sz w:val="20"/>
                <w:szCs w:val="20"/>
              </w:rPr>
              <w:t>Cel/e szczegółowy/e Działania/ Poddziałania</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tbl>
            <w:tblPr>
              <w:tblW w:w="0" w:type="auto"/>
              <w:tblBorders>
                <w:top w:val="nil"/>
                <w:left w:val="nil"/>
                <w:bottom w:val="nil"/>
                <w:right w:val="nil"/>
              </w:tblBorders>
              <w:tblLayout w:type="fixed"/>
              <w:tblLook w:val="0000"/>
            </w:tblPr>
            <w:tblGrid>
              <w:gridCol w:w="4842"/>
            </w:tblGrid>
            <w:tr w:rsidR="00097395" w:rsidRPr="00AE6C71" w:rsidTr="00097395">
              <w:trPr>
                <w:trHeight w:val="505"/>
              </w:trPr>
              <w:tc>
                <w:tcPr>
                  <w:tcW w:w="4842" w:type="dxa"/>
                </w:tcPr>
                <w:p w:rsidR="00097395" w:rsidRPr="00AE6C71" w:rsidRDefault="00097395" w:rsidP="00097395">
                  <w:pPr>
                    <w:autoSpaceDE w:val="0"/>
                    <w:autoSpaceDN w:val="0"/>
                    <w:adjustRightInd w:val="0"/>
                    <w:spacing w:after="0" w:line="240" w:lineRule="auto"/>
                    <w:rPr>
                      <w:rFonts w:cs="Calibri"/>
                      <w:color w:val="000000"/>
                      <w:sz w:val="20"/>
                      <w:szCs w:val="20"/>
                      <w:lang w:eastAsia="pl-PL"/>
                    </w:rPr>
                  </w:pPr>
                  <w:r w:rsidRPr="00AE6C71">
                    <w:rPr>
                      <w:rFonts w:cs="Calibri"/>
                      <w:color w:val="000000"/>
                      <w:sz w:val="20"/>
                      <w:szCs w:val="20"/>
                      <w:lang w:eastAsia="pl-PL"/>
                    </w:rPr>
                    <w:t xml:space="preserve">Wzrost aktywności zawodowej i zatrudnienia wśród osób znajdujących się w szczególnie trudnej sytuacji na rynku pracy, które poszukują zatrudnienia </w:t>
                  </w:r>
                </w:p>
              </w:tc>
            </w:tr>
          </w:tbl>
          <w:p w:rsidR="00097395" w:rsidRPr="00AE6C71" w:rsidRDefault="00097395" w:rsidP="00097395">
            <w:pPr>
              <w:spacing w:after="0" w:line="240" w:lineRule="auto"/>
              <w:ind w:right="284"/>
              <w:rPr>
                <w:rFonts w:cs="Arial"/>
                <w:sz w:val="20"/>
                <w:szCs w:val="20"/>
              </w:rPr>
            </w:pPr>
          </w:p>
        </w:tc>
      </w:tr>
      <w:tr w:rsidR="00097395" w:rsidRPr="00AE6C71" w:rsidTr="00F74105">
        <w:trPr>
          <w:trHeight w:val="732"/>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Lista wskaźników rezultatu bezpośredniego </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CA68D4" w:rsidRPr="00AE6C71" w:rsidRDefault="00CA68D4" w:rsidP="00D870BF">
            <w:pPr>
              <w:numPr>
                <w:ilvl w:val="0"/>
                <w:numId w:val="567"/>
              </w:numPr>
              <w:autoSpaceDE w:val="0"/>
              <w:autoSpaceDN w:val="0"/>
              <w:adjustRightInd w:val="0"/>
              <w:spacing w:after="0" w:line="240" w:lineRule="auto"/>
              <w:ind w:left="177" w:hanging="185"/>
              <w:rPr>
                <w:rFonts w:cs="Arial"/>
                <w:sz w:val="20"/>
                <w:szCs w:val="20"/>
              </w:rPr>
            </w:pPr>
            <w:r w:rsidRPr="00AE6C71">
              <w:rPr>
                <w:rFonts w:cs="Calibri"/>
                <w:color w:val="000000"/>
                <w:sz w:val="20"/>
                <w:szCs w:val="20"/>
                <w:lang w:eastAsia="pl-PL"/>
              </w:rPr>
              <w:t xml:space="preserve">Liczba osób pracujących po opuszczeniu programu (łącznie </w:t>
            </w:r>
            <w:r w:rsidR="001436B8">
              <w:rPr>
                <w:rFonts w:cs="Calibri"/>
                <w:color w:val="000000"/>
                <w:sz w:val="20"/>
                <w:szCs w:val="20"/>
                <w:lang w:eastAsia="pl-PL"/>
              </w:rPr>
              <w:br/>
            </w:r>
            <w:r w:rsidRPr="00AE6C71">
              <w:rPr>
                <w:rFonts w:cs="Calibri"/>
                <w:color w:val="000000"/>
                <w:sz w:val="20"/>
                <w:szCs w:val="20"/>
                <w:lang w:eastAsia="pl-PL"/>
              </w:rPr>
              <w:t xml:space="preserve">z pracującymi na własny rachunek) </w:t>
            </w:r>
          </w:p>
          <w:p w:rsidR="00097395" w:rsidRPr="00AE6C71" w:rsidRDefault="00CA68D4" w:rsidP="00D870BF">
            <w:pPr>
              <w:numPr>
                <w:ilvl w:val="0"/>
                <w:numId w:val="567"/>
              </w:numPr>
              <w:autoSpaceDE w:val="0"/>
              <w:autoSpaceDN w:val="0"/>
              <w:adjustRightInd w:val="0"/>
              <w:spacing w:after="0" w:line="240" w:lineRule="auto"/>
              <w:ind w:left="177" w:hanging="185"/>
              <w:rPr>
                <w:rFonts w:cs="Arial"/>
                <w:sz w:val="20"/>
                <w:szCs w:val="20"/>
              </w:rPr>
            </w:pPr>
            <w:r w:rsidRPr="00AE6C71">
              <w:rPr>
                <w:rFonts w:cs="Calibri"/>
                <w:color w:val="000000"/>
                <w:sz w:val="20"/>
                <w:szCs w:val="20"/>
                <w:lang w:eastAsia="pl-PL"/>
              </w:rPr>
              <w:t xml:space="preserve">Liczba osób, które uzyskały kwalifikacje po opuszczeniu programu </w:t>
            </w:r>
          </w:p>
        </w:tc>
      </w:tr>
      <w:tr w:rsidR="00097395" w:rsidRPr="00AE6C71" w:rsidTr="00F74105">
        <w:trPr>
          <w:trHeight w:val="498"/>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284"/>
              </w:tabs>
              <w:suppressAutoHyphens/>
              <w:spacing w:after="0" w:line="240" w:lineRule="auto"/>
              <w:ind w:left="284" w:right="284" w:hanging="284"/>
              <w:rPr>
                <w:rFonts w:cs="Arial"/>
                <w:sz w:val="20"/>
                <w:szCs w:val="20"/>
              </w:rPr>
            </w:pPr>
            <w:r w:rsidRPr="00AE6C71">
              <w:rPr>
                <w:rFonts w:cs="Arial"/>
                <w:sz w:val="20"/>
                <w:szCs w:val="20"/>
              </w:rPr>
              <w:t>Lista wskaźników produktu</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CA68D4" w:rsidRPr="00AE6C71" w:rsidRDefault="00CA68D4" w:rsidP="00D870BF">
            <w:pPr>
              <w:numPr>
                <w:ilvl w:val="0"/>
                <w:numId w:val="568"/>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bezrobotnych (łącznie z długotrwale bezrobotnymi) objętych wsparciem w programie </w:t>
            </w:r>
          </w:p>
          <w:p w:rsidR="00CA68D4" w:rsidRPr="00AE6C71" w:rsidRDefault="00CA68D4" w:rsidP="00D870BF">
            <w:pPr>
              <w:numPr>
                <w:ilvl w:val="0"/>
                <w:numId w:val="568"/>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długotrwale bezrobotnych objętych wsparciem w programie </w:t>
            </w:r>
          </w:p>
          <w:p w:rsidR="00CA68D4" w:rsidRPr="00AE6C71" w:rsidRDefault="00CA68D4" w:rsidP="00D870BF">
            <w:pPr>
              <w:numPr>
                <w:ilvl w:val="0"/>
                <w:numId w:val="568"/>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biernych zawodowo objętych wsparciem </w:t>
            </w:r>
            <w:r w:rsidR="00E02AC3" w:rsidRPr="00AE6C71">
              <w:rPr>
                <w:rFonts w:cs="Calibri"/>
                <w:color w:val="000000"/>
                <w:sz w:val="20"/>
                <w:szCs w:val="20"/>
                <w:lang w:eastAsia="pl-PL"/>
              </w:rPr>
              <w:br/>
            </w:r>
            <w:r w:rsidRPr="00AE6C71">
              <w:rPr>
                <w:rFonts w:cs="Calibri"/>
                <w:color w:val="000000"/>
                <w:sz w:val="20"/>
                <w:szCs w:val="20"/>
                <w:lang w:eastAsia="pl-PL"/>
              </w:rPr>
              <w:t xml:space="preserve">w programie </w:t>
            </w:r>
          </w:p>
          <w:p w:rsidR="00CA68D4" w:rsidRPr="00AE6C71" w:rsidRDefault="00CA68D4" w:rsidP="00D870BF">
            <w:pPr>
              <w:numPr>
                <w:ilvl w:val="0"/>
                <w:numId w:val="568"/>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z niepełnosprawnościami objętych wsparciem </w:t>
            </w:r>
            <w:r w:rsidR="00E02AC3" w:rsidRPr="00AE6C71">
              <w:rPr>
                <w:rFonts w:cs="Calibri"/>
                <w:color w:val="000000"/>
                <w:sz w:val="20"/>
                <w:szCs w:val="20"/>
                <w:lang w:eastAsia="pl-PL"/>
              </w:rPr>
              <w:br/>
            </w:r>
            <w:r w:rsidRPr="00AE6C71">
              <w:rPr>
                <w:rFonts w:cs="Calibri"/>
                <w:color w:val="000000"/>
                <w:sz w:val="20"/>
                <w:szCs w:val="20"/>
                <w:lang w:eastAsia="pl-PL"/>
              </w:rPr>
              <w:t xml:space="preserve">w programie </w:t>
            </w:r>
          </w:p>
          <w:p w:rsidR="00CA68D4" w:rsidRPr="00AE6C71" w:rsidRDefault="00CA68D4" w:rsidP="00D870BF">
            <w:pPr>
              <w:numPr>
                <w:ilvl w:val="0"/>
                <w:numId w:val="568"/>
              </w:numPr>
              <w:autoSpaceDE w:val="0"/>
              <w:autoSpaceDN w:val="0"/>
              <w:adjustRightInd w:val="0"/>
              <w:spacing w:after="0" w:line="240" w:lineRule="auto"/>
              <w:ind w:left="352"/>
              <w:rPr>
                <w:rFonts w:cs="Calibri"/>
                <w:color w:val="000000"/>
                <w:sz w:val="20"/>
                <w:szCs w:val="20"/>
                <w:lang w:eastAsia="pl-PL"/>
              </w:rPr>
            </w:pPr>
            <w:r w:rsidRPr="00AE6C71">
              <w:rPr>
                <w:rFonts w:cs="Calibri"/>
                <w:color w:val="000000"/>
                <w:sz w:val="20"/>
                <w:szCs w:val="20"/>
                <w:lang w:eastAsia="pl-PL"/>
              </w:rPr>
              <w:t xml:space="preserve">Liczba osób w wieku 50 lat i więcej objętych wsparciem </w:t>
            </w:r>
            <w:r w:rsidR="00E02AC3" w:rsidRPr="00AE6C71">
              <w:rPr>
                <w:rFonts w:cs="Calibri"/>
                <w:color w:val="000000"/>
                <w:sz w:val="20"/>
                <w:szCs w:val="20"/>
                <w:lang w:eastAsia="pl-PL"/>
              </w:rPr>
              <w:br/>
            </w:r>
            <w:r w:rsidRPr="00AE6C71">
              <w:rPr>
                <w:rFonts w:cs="Calibri"/>
                <w:color w:val="000000"/>
                <w:sz w:val="20"/>
                <w:szCs w:val="20"/>
                <w:lang w:eastAsia="pl-PL"/>
              </w:rPr>
              <w:t xml:space="preserve">w programie </w:t>
            </w:r>
          </w:p>
          <w:p w:rsidR="00097395" w:rsidRPr="00AE6C71" w:rsidRDefault="00CA68D4" w:rsidP="00D870BF">
            <w:pPr>
              <w:numPr>
                <w:ilvl w:val="0"/>
                <w:numId w:val="568"/>
              </w:numPr>
              <w:autoSpaceDE w:val="0"/>
              <w:autoSpaceDN w:val="0"/>
              <w:adjustRightInd w:val="0"/>
              <w:spacing w:after="0" w:line="240" w:lineRule="auto"/>
              <w:ind w:left="352"/>
              <w:rPr>
                <w:rFonts w:cs="Arial"/>
                <w:sz w:val="20"/>
                <w:szCs w:val="20"/>
              </w:rPr>
            </w:pPr>
            <w:r w:rsidRPr="00AE6C71">
              <w:rPr>
                <w:rFonts w:cs="Calibri"/>
                <w:color w:val="000000"/>
                <w:sz w:val="20"/>
                <w:szCs w:val="20"/>
                <w:lang w:eastAsia="pl-PL"/>
              </w:rPr>
              <w:t xml:space="preserve">Liczba osób o niskich kwalifikacjach objętych wsparciem </w:t>
            </w:r>
            <w:r w:rsidR="00E02AC3" w:rsidRPr="00AE6C71">
              <w:rPr>
                <w:rFonts w:cs="Calibri"/>
                <w:color w:val="000000"/>
                <w:sz w:val="20"/>
                <w:szCs w:val="20"/>
                <w:lang w:eastAsia="pl-PL"/>
              </w:rPr>
              <w:br/>
            </w:r>
            <w:r w:rsidRPr="00AE6C71">
              <w:rPr>
                <w:rFonts w:cs="Calibri"/>
                <w:color w:val="000000"/>
                <w:sz w:val="20"/>
                <w:szCs w:val="20"/>
                <w:lang w:eastAsia="pl-PL"/>
              </w:rPr>
              <w:t xml:space="preserve">w programie </w:t>
            </w:r>
          </w:p>
        </w:tc>
      </w:tr>
      <w:tr w:rsidR="00097395" w:rsidRPr="00AE6C71" w:rsidTr="00F74105">
        <w:trPr>
          <w:trHeight w:val="498"/>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Typy projektów </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097395" w:rsidRPr="00AE6C71" w:rsidRDefault="00097395" w:rsidP="00D870BF">
            <w:pPr>
              <w:numPr>
                <w:ilvl w:val="0"/>
                <w:numId w:val="570"/>
              </w:numPr>
              <w:autoSpaceDE w:val="0"/>
              <w:autoSpaceDN w:val="0"/>
              <w:adjustRightInd w:val="0"/>
              <w:spacing w:after="0" w:line="240" w:lineRule="auto"/>
              <w:ind w:left="318" w:hanging="318"/>
              <w:rPr>
                <w:rFonts w:cs="Calibri"/>
                <w:sz w:val="20"/>
                <w:szCs w:val="20"/>
              </w:rPr>
            </w:pPr>
            <w:r w:rsidRPr="00AE6C71">
              <w:rPr>
                <w:rFonts w:cs="Calibri"/>
                <w:color w:val="000000"/>
                <w:sz w:val="20"/>
                <w:szCs w:val="20"/>
                <w:lang w:eastAsia="pl-PL"/>
              </w:rPr>
              <w:t xml:space="preserve">Działania EURES związane z bezpośrednim świadczeniem usług dla bezrobotnych, poszukujących pracy </w:t>
            </w:r>
            <w:r w:rsidR="001436B8">
              <w:rPr>
                <w:rFonts w:cs="Calibri"/>
                <w:color w:val="000000"/>
                <w:sz w:val="20"/>
                <w:szCs w:val="20"/>
                <w:lang w:eastAsia="pl-PL"/>
              </w:rPr>
              <w:br/>
            </w:r>
            <w:r w:rsidRPr="00AE6C71">
              <w:rPr>
                <w:rFonts w:cs="Calibri"/>
                <w:color w:val="000000"/>
                <w:sz w:val="20"/>
                <w:szCs w:val="20"/>
                <w:lang w:eastAsia="pl-PL"/>
              </w:rPr>
              <w:t xml:space="preserve">i pracodawców w </w:t>
            </w:r>
            <w:r w:rsidRPr="00AE6C71">
              <w:rPr>
                <w:rFonts w:cs="Calibri"/>
                <w:sz w:val="20"/>
                <w:szCs w:val="20"/>
              </w:rPr>
              <w:t xml:space="preserve">zakresie wspierania mobilności geograficznej i zawodowej tj.: </w:t>
            </w:r>
          </w:p>
          <w:p w:rsidR="00097395" w:rsidRPr="00AE6C71" w:rsidRDefault="00097395" w:rsidP="00D870BF">
            <w:pPr>
              <w:numPr>
                <w:ilvl w:val="0"/>
                <w:numId w:val="569"/>
              </w:numPr>
              <w:autoSpaceDE w:val="0"/>
              <w:autoSpaceDN w:val="0"/>
              <w:adjustRightInd w:val="0"/>
              <w:spacing w:after="0" w:line="240" w:lineRule="auto"/>
              <w:ind w:left="318" w:hanging="318"/>
              <w:rPr>
                <w:rFonts w:cs="Calibri"/>
                <w:sz w:val="20"/>
                <w:szCs w:val="20"/>
              </w:rPr>
            </w:pPr>
            <w:r w:rsidRPr="00AE6C71">
              <w:rPr>
                <w:rFonts w:cs="Calibri"/>
                <w:sz w:val="20"/>
                <w:szCs w:val="20"/>
              </w:rPr>
              <w:t xml:space="preserve">działania na rzecz uzyskania zatrudnienia za granicą (na terenie państw UE/EOG) przez polskich bezrobotnych </w:t>
            </w:r>
            <w:r w:rsidR="00E02AC3" w:rsidRPr="00AE6C71">
              <w:rPr>
                <w:rFonts w:cs="Calibri"/>
                <w:sz w:val="20"/>
                <w:szCs w:val="20"/>
              </w:rPr>
              <w:br/>
            </w:r>
            <w:r w:rsidRPr="00AE6C71">
              <w:rPr>
                <w:rFonts w:cs="Calibri"/>
                <w:sz w:val="20"/>
                <w:szCs w:val="20"/>
              </w:rPr>
              <w:t xml:space="preserve">i poszukujących pracy, w tym :. działania informacyjne </w:t>
            </w:r>
            <w:r w:rsidR="00E02AC3" w:rsidRPr="00AE6C71">
              <w:rPr>
                <w:rFonts w:cs="Calibri"/>
                <w:sz w:val="20"/>
                <w:szCs w:val="20"/>
              </w:rPr>
              <w:br/>
            </w:r>
            <w:r w:rsidRPr="00AE6C71">
              <w:rPr>
                <w:rFonts w:cs="Calibri"/>
                <w:sz w:val="20"/>
                <w:szCs w:val="20"/>
              </w:rPr>
              <w:t xml:space="preserve">i doradcze, w szczególności z zakresu informowania </w:t>
            </w:r>
            <w:r w:rsidR="00E02AC3" w:rsidRPr="00AE6C71">
              <w:rPr>
                <w:rFonts w:cs="Calibri"/>
                <w:sz w:val="20"/>
                <w:szCs w:val="20"/>
              </w:rPr>
              <w:br/>
            </w:r>
            <w:r w:rsidRPr="00AE6C71">
              <w:rPr>
                <w:rFonts w:cs="Calibri"/>
                <w:sz w:val="20"/>
                <w:szCs w:val="20"/>
              </w:rPr>
              <w:t>o warunkach życia i pracy w państwach UE/EOG i Szwajcarii oraz sytuacji na rynkach pracy tych państw, międzynarodowe pośrednictwo pracy na terenie kraju i za granicą, organizacja w kraju europejskich targów i dni pracy, badanie motywacji i predyspozycji do podjęcia pracy za granicą, finansowanie kursu dokształcającego znajomość j. obcego kandydatów do pracy, finansowanie kosztów związanych z relokacją za granicę kandydatów do pracy, uznaniem kwalifikacji i tłumaczeniem dokumentów, dofinansowanie niezbędnych kursów, zajęć (np. celem podniesienia kwalifikacji, aklimatyzacji w obcym środowisku) w kraju docelowym</w:t>
            </w:r>
            <w:r w:rsidRPr="00AE6C71">
              <w:rPr>
                <w:rFonts w:cs="Calibri"/>
                <w:color w:val="008000"/>
                <w:sz w:val="20"/>
                <w:szCs w:val="20"/>
              </w:rPr>
              <w:t xml:space="preserve">. </w:t>
            </w:r>
          </w:p>
          <w:p w:rsidR="00097395" w:rsidRPr="00AE6C71" w:rsidRDefault="00097395" w:rsidP="00097395">
            <w:pPr>
              <w:autoSpaceDE w:val="0"/>
              <w:autoSpaceDN w:val="0"/>
              <w:adjustRightInd w:val="0"/>
              <w:spacing w:after="0" w:line="240" w:lineRule="auto"/>
              <w:rPr>
                <w:rFonts w:cs="Calibri"/>
                <w:color w:val="000000"/>
                <w:sz w:val="20"/>
                <w:szCs w:val="20"/>
              </w:rPr>
            </w:pPr>
          </w:p>
          <w:p w:rsidR="00097395" w:rsidRPr="00AE6C71" w:rsidRDefault="00097395" w:rsidP="00097395">
            <w:pPr>
              <w:spacing w:after="0" w:line="240" w:lineRule="auto"/>
              <w:ind w:right="284"/>
              <w:rPr>
                <w:rFonts w:cs="Calibri"/>
                <w:sz w:val="20"/>
                <w:szCs w:val="20"/>
              </w:rPr>
            </w:pPr>
            <w:r w:rsidRPr="00AE6C71">
              <w:rPr>
                <w:rFonts w:cs="Calibri"/>
                <w:i/>
                <w:iCs/>
                <w:sz w:val="20"/>
                <w:szCs w:val="20"/>
              </w:rPr>
              <w:t>Wsparcie w ramach Poddziałania realizowane będzie na podstawie ukierunkowanych schematów mobilności transnarodowej (USMT).</w:t>
            </w:r>
          </w:p>
        </w:tc>
      </w:tr>
      <w:tr w:rsidR="00097395" w:rsidRPr="00AE6C71" w:rsidTr="00F74105">
        <w:trPr>
          <w:trHeight w:val="498"/>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Typ beneficjenta </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097395" w:rsidRPr="00AE6C71" w:rsidRDefault="00097395" w:rsidP="00097395">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WK OHP, podmioty akredytowane przez MRPiPS do realizacji EURES </w:t>
            </w:r>
          </w:p>
          <w:p w:rsidR="00097395" w:rsidRPr="00AE6C71" w:rsidRDefault="00097395" w:rsidP="00097395">
            <w:pPr>
              <w:spacing w:after="0" w:line="240" w:lineRule="auto"/>
              <w:ind w:right="284"/>
              <w:rPr>
                <w:rFonts w:cs="Arial"/>
                <w:sz w:val="20"/>
                <w:szCs w:val="20"/>
              </w:rPr>
            </w:pPr>
          </w:p>
        </w:tc>
      </w:tr>
      <w:tr w:rsidR="00097395" w:rsidRPr="00AE6C71" w:rsidTr="00F74105">
        <w:trPr>
          <w:trHeight w:val="732"/>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Grupa docelowa/ ostateczni odbiorcy wsparcia </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992236" w:rsidRPr="00AE6C71" w:rsidRDefault="00992236" w:rsidP="00992236">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Osoby poszukujące pracy (nie posiadające zatrudnienia) oraz pracodawcy w zakresie działań EURES. </w:t>
            </w:r>
          </w:p>
          <w:p w:rsidR="00097395" w:rsidRPr="00AE6C71" w:rsidRDefault="000A63B1" w:rsidP="00992236">
            <w:pPr>
              <w:spacing w:after="0" w:line="240" w:lineRule="auto"/>
              <w:ind w:right="284"/>
              <w:rPr>
                <w:rFonts w:cs="Arial"/>
                <w:sz w:val="20"/>
                <w:szCs w:val="20"/>
              </w:rPr>
            </w:pPr>
            <w:r w:rsidRPr="00AE6C71">
              <w:rPr>
                <w:bCs/>
                <w:sz w:val="20"/>
                <w:szCs w:val="20"/>
              </w:rPr>
              <w:t xml:space="preserve">Grupę docelową stanowić mogą jedynie </w:t>
            </w:r>
            <w:r w:rsidRPr="00366302">
              <w:rPr>
                <w:color w:val="000000"/>
                <w:sz w:val="20"/>
              </w:rPr>
              <w:t xml:space="preserve">osoby </w:t>
            </w:r>
            <w:r w:rsidRPr="00AE6C71">
              <w:rPr>
                <w:rFonts w:cs="Calibri"/>
                <w:color w:val="000000"/>
                <w:sz w:val="20"/>
                <w:szCs w:val="20"/>
                <w:lang w:eastAsia="pl-PL"/>
              </w:rPr>
              <w:t>w wieku 30 lat i więcej (od dnia 30 urodzin)</w:t>
            </w:r>
            <w:r w:rsidRPr="00AE6C71">
              <w:rPr>
                <w:rFonts w:cs="Calibri"/>
                <w:sz w:val="20"/>
                <w:szCs w:val="20"/>
                <w:lang w:eastAsia="pl-PL"/>
              </w:rPr>
              <w:t xml:space="preserve">. </w:t>
            </w:r>
            <w:r w:rsidRPr="00AE6C71">
              <w:rPr>
                <w:sz w:val="20"/>
                <w:szCs w:val="20"/>
              </w:rPr>
              <w:t xml:space="preserve">Wiek uczestnika ustala się na podstawie daty urodzenia w dniu rozpoczęcia udziału </w:t>
            </w:r>
            <w:r w:rsidR="001436B8">
              <w:rPr>
                <w:sz w:val="20"/>
                <w:szCs w:val="20"/>
              </w:rPr>
              <w:br/>
            </w:r>
            <w:r w:rsidRPr="00AE6C71">
              <w:rPr>
                <w:sz w:val="20"/>
                <w:szCs w:val="20"/>
              </w:rPr>
              <w:t>w projekcie</w:t>
            </w:r>
          </w:p>
        </w:tc>
      </w:tr>
      <w:tr w:rsidR="00097395" w:rsidRPr="00AE6C71" w:rsidTr="00EE00C2">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Instytucja pośrednicząca </w:t>
            </w:r>
          </w:p>
          <w:p w:rsidR="00097395" w:rsidRPr="00AE6C71" w:rsidRDefault="00097395" w:rsidP="00097395">
            <w:pPr>
              <w:tabs>
                <w:tab w:val="num" w:pos="284"/>
              </w:tabs>
              <w:suppressAutoHyphens/>
              <w:spacing w:after="0" w:line="240" w:lineRule="auto"/>
              <w:ind w:left="284" w:right="284"/>
              <w:rPr>
                <w:rFonts w:cs="Arial"/>
                <w:sz w:val="20"/>
                <w:szCs w:val="20"/>
              </w:rPr>
            </w:pPr>
            <w:r w:rsidRPr="00AE6C71">
              <w:rPr>
                <w:rFonts w:cs="Arial"/>
                <w:sz w:val="20"/>
                <w:szCs w:val="20"/>
              </w:rPr>
              <w:t xml:space="preserve"> (jeśli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992236" w:rsidP="00097395">
            <w:pPr>
              <w:spacing w:after="0" w:line="240" w:lineRule="auto"/>
              <w:ind w:left="113" w:right="284"/>
              <w:rPr>
                <w:rFonts w:cs="Arial"/>
                <w:sz w:val="20"/>
                <w:szCs w:val="20"/>
              </w:rPr>
            </w:pPr>
            <w:r w:rsidRPr="00AE6C71">
              <w:rPr>
                <w:sz w:val="20"/>
                <w:szCs w:val="20"/>
              </w:rPr>
              <w:t>Wojewódzki Urząd Pracy (WUP) w Kielcach</w:t>
            </w:r>
          </w:p>
        </w:tc>
      </w:tr>
      <w:tr w:rsidR="00097395" w:rsidRPr="00AE6C71" w:rsidTr="00EE00C2">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284"/>
              </w:tabs>
              <w:suppressAutoHyphens/>
              <w:spacing w:after="0" w:line="240" w:lineRule="auto"/>
              <w:ind w:left="284" w:right="284" w:hanging="284"/>
              <w:rPr>
                <w:rFonts w:cs="Arial"/>
                <w:sz w:val="20"/>
                <w:szCs w:val="20"/>
              </w:rPr>
            </w:pPr>
            <w:r w:rsidRPr="00AE6C71">
              <w:rPr>
                <w:rFonts w:cs="Arial"/>
                <w:sz w:val="20"/>
                <w:szCs w:val="20"/>
              </w:rPr>
              <w:t>Instytucja wdrażająca</w:t>
            </w:r>
          </w:p>
          <w:p w:rsidR="00097395" w:rsidRPr="00AE6C71" w:rsidRDefault="00097395" w:rsidP="00097395">
            <w:pPr>
              <w:tabs>
                <w:tab w:val="num" w:pos="284"/>
              </w:tabs>
              <w:suppressAutoHyphens/>
              <w:spacing w:after="0" w:line="240" w:lineRule="auto"/>
              <w:ind w:left="284" w:right="284"/>
              <w:rPr>
                <w:rFonts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Nie dotyczy</w:t>
            </w:r>
          </w:p>
        </w:tc>
      </w:tr>
      <w:tr w:rsidR="00097395" w:rsidRPr="00AE6C71" w:rsidTr="00F74105">
        <w:trPr>
          <w:trHeight w:val="57"/>
        </w:trPr>
        <w:tc>
          <w:tcPr>
            <w:tcW w:w="1219" w:type="pct"/>
            <w:vMerge w:val="restar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 xml:space="preserve">Kategoria(e) regionu(ów) wraz </w:t>
            </w:r>
            <w:r w:rsidRPr="00AE6C71">
              <w:rPr>
                <w:rFonts w:cs="Arial"/>
                <w:sz w:val="20"/>
                <w:szCs w:val="20"/>
              </w:rPr>
              <w:br/>
              <w:t>z przypisaniem kwot UE (EUR)</w:t>
            </w:r>
          </w:p>
        </w:tc>
        <w:tc>
          <w:tcPr>
            <w:tcW w:w="945"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 xml:space="preserve">Region słabiej rozwinięty </w:t>
            </w:r>
          </w:p>
        </w:tc>
        <w:tc>
          <w:tcPr>
            <w:tcW w:w="2836" w:type="pct"/>
            <w:gridSpan w:val="5"/>
            <w:tcBorders>
              <w:top w:val="single" w:sz="4" w:space="0" w:color="auto"/>
              <w:left w:val="single" w:sz="4" w:space="0" w:color="auto"/>
              <w:bottom w:val="single" w:sz="4" w:space="0" w:color="auto"/>
              <w:right w:val="single" w:sz="4" w:space="0" w:color="auto"/>
            </w:tcBorders>
          </w:tcPr>
          <w:p w:rsidR="00097395" w:rsidRPr="00AE6C71" w:rsidRDefault="00992236" w:rsidP="00097395">
            <w:pPr>
              <w:spacing w:after="0" w:line="240" w:lineRule="auto"/>
              <w:ind w:left="113" w:right="284"/>
              <w:rPr>
                <w:rFonts w:cs="Arial"/>
                <w:sz w:val="20"/>
                <w:szCs w:val="20"/>
              </w:rPr>
            </w:pPr>
            <w:r w:rsidRPr="00AE6C71">
              <w:rPr>
                <w:rFonts w:cs="Arial"/>
                <w:sz w:val="20"/>
                <w:szCs w:val="20"/>
              </w:rPr>
              <w:t>Ogółem</w:t>
            </w:r>
          </w:p>
        </w:tc>
      </w:tr>
      <w:tr w:rsidR="00097395" w:rsidRPr="00AE6C71" w:rsidTr="00F74105">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097395" w:rsidRPr="00AE6C71" w:rsidRDefault="00097395" w:rsidP="00097395">
            <w:pPr>
              <w:tabs>
                <w:tab w:val="num" w:pos="426"/>
              </w:tabs>
              <w:spacing w:after="0" w:line="240" w:lineRule="auto"/>
              <w:ind w:left="426" w:hanging="426"/>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 xml:space="preserve">Działanie 10.3 </w:t>
            </w:r>
          </w:p>
        </w:tc>
        <w:tc>
          <w:tcPr>
            <w:tcW w:w="2836" w:type="pct"/>
            <w:gridSpan w:val="5"/>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cs="Arial"/>
                <w:b/>
                <w:sz w:val="20"/>
                <w:szCs w:val="20"/>
              </w:rPr>
            </w:pPr>
            <w:r w:rsidRPr="00AE6C71">
              <w:rPr>
                <w:rFonts w:cs="Arial"/>
                <w:b/>
                <w:sz w:val="20"/>
                <w:szCs w:val="20"/>
              </w:rPr>
              <w:t xml:space="preserve"> </w:t>
            </w:r>
            <w:r w:rsidR="00992236" w:rsidRPr="00AE6C71">
              <w:rPr>
                <w:rFonts w:cs="Arial"/>
                <w:b/>
                <w:sz w:val="20"/>
                <w:szCs w:val="20"/>
              </w:rPr>
              <w:t xml:space="preserve"> 1 390</w:t>
            </w:r>
            <w:r w:rsidR="00CA68D4" w:rsidRPr="00AE6C71">
              <w:rPr>
                <w:rFonts w:cs="Arial"/>
                <w:b/>
                <w:sz w:val="20"/>
                <w:szCs w:val="20"/>
              </w:rPr>
              <w:t> </w:t>
            </w:r>
            <w:r w:rsidR="00992236" w:rsidRPr="00AE6C71">
              <w:rPr>
                <w:rFonts w:cs="Arial"/>
                <w:b/>
                <w:sz w:val="20"/>
                <w:szCs w:val="20"/>
              </w:rPr>
              <w:t>000</w:t>
            </w:r>
            <w:r w:rsidR="00CA68D4" w:rsidRPr="00AE6C71">
              <w:rPr>
                <w:rFonts w:cs="Arial"/>
                <w:b/>
                <w:sz w:val="20"/>
                <w:szCs w:val="20"/>
              </w:rPr>
              <w:t>,00</w:t>
            </w:r>
          </w:p>
        </w:tc>
      </w:tr>
      <w:tr w:rsidR="00992236" w:rsidRPr="00AE6C71" w:rsidTr="00F74105">
        <w:trPr>
          <w:trHeight w:val="57"/>
        </w:trPr>
        <w:tc>
          <w:tcPr>
            <w:tcW w:w="1219" w:type="pct"/>
            <w:vMerge/>
            <w:tcBorders>
              <w:top w:val="single" w:sz="4" w:space="0" w:color="auto"/>
              <w:left w:val="single" w:sz="4" w:space="0" w:color="auto"/>
              <w:bottom w:val="single" w:sz="4" w:space="0" w:color="auto"/>
              <w:right w:val="single" w:sz="4" w:space="0" w:color="auto"/>
            </w:tcBorders>
            <w:vAlign w:val="center"/>
            <w:hideMark/>
          </w:tcPr>
          <w:p w:rsidR="00992236" w:rsidRPr="00AE6C71" w:rsidRDefault="00992236" w:rsidP="00992236">
            <w:pPr>
              <w:tabs>
                <w:tab w:val="num" w:pos="426"/>
              </w:tabs>
              <w:spacing w:after="0" w:line="240" w:lineRule="auto"/>
              <w:ind w:left="426" w:hanging="426"/>
              <w:rPr>
                <w:rFonts w:cs="Arial"/>
                <w:sz w:val="20"/>
                <w:szCs w:val="20"/>
              </w:rPr>
            </w:pPr>
          </w:p>
        </w:tc>
        <w:tc>
          <w:tcPr>
            <w:tcW w:w="945" w:type="pct"/>
            <w:tcBorders>
              <w:top w:val="single" w:sz="4" w:space="0" w:color="auto"/>
              <w:left w:val="single" w:sz="4" w:space="0" w:color="auto"/>
              <w:bottom w:val="single" w:sz="4" w:space="0" w:color="auto"/>
              <w:right w:val="single" w:sz="4" w:space="0" w:color="auto"/>
            </w:tcBorders>
            <w:hideMark/>
          </w:tcPr>
          <w:p w:rsidR="00992236" w:rsidRPr="00AE6C71" w:rsidRDefault="00992236" w:rsidP="00992236">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bottom w:val="single" w:sz="4" w:space="0" w:color="auto"/>
              <w:right w:val="single" w:sz="4" w:space="0" w:color="auto"/>
            </w:tcBorders>
            <w:hideMark/>
          </w:tcPr>
          <w:p w:rsidR="00992236" w:rsidRPr="00AE6C71" w:rsidRDefault="00CA68D4" w:rsidP="00992236">
            <w:pPr>
              <w:spacing w:after="0" w:line="240" w:lineRule="auto"/>
              <w:ind w:right="284"/>
              <w:rPr>
                <w:rFonts w:cs="Arial"/>
                <w:b/>
                <w:sz w:val="20"/>
                <w:szCs w:val="20"/>
              </w:rPr>
            </w:pPr>
            <w:r w:rsidRPr="00AE6C71">
              <w:rPr>
                <w:rFonts w:cs="Arial"/>
                <w:b/>
                <w:sz w:val="20"/>
                <w:szCs w:val="20"/>
              </w:rPr>
              <w:t xml:space="preserve">        </w:t>
            </w:r>
            <w:r w:rsidR="00992236" w:rsidRPr="00AE6C71">
              <w:rPr>
                <w:rFonts w:cs="Arial"/>
                <w:b/>
                <w:sz w:val="20"/>
                <w:szCs w:val="20"/>
              </w:rPr>
              <w:t>695</w:t>
            </w:r>
            <w:r w:rsidRPr="00AE6C71">
              <w:rPr>
                <w:rFonts w:cs="Arial"/>
                <w:b/>
                <w:sz w:val="20"/>
                <w:szCs w:val="20"/>
              </w:rPr>
              <w:t> </w:t>
            </w:r>
            <w:r w:rsidR="00992236" w:rsidRPr="00AE6C71">
              <w:rPr>
                <w:rFonts w:cs="Arial"/>
                <w:b/>
                <w:sz w:val="20"/>
                <w:szCs w:val="20"/>
              </w:rPr>
              <w:t>000</w:t>
            </w:r>
            <w:r w:rsidRPr="00AE6C71">
              <w:rPr>
                <w:rFonts w:cs="Arial"/>
                <w:b/>
                <w:sz w:val="20"/>
                <w:szCs w:val="20"/>
              </w:rPr>
              <w:t>,00</w:t>
            </w:r>
          </w:p>
        </w:tc>
      </w:tr>
      <w:tr w:rsidR="00097395" w:rsidRPr="00AE6C71" w:rsidTr="00F74105">
        <w:trPr>
          <w:trHeight w:val="2197"/>
        </w:trPr>
        <w:tc>
          <w:tcPr>
            <w:tcW w:w="1219" w:type="pct"/>
            <w:tcBorders>
              <w:top w:val="single" w:sz="4" w:space="0" w:color="auto"/>
              <w:left w:val="single" w:sz="4" w:space="0" w:color="auto"/>
              <w:bottom w:val="single" w:sz="4" w:space="0" w:color="auto"/>
              <w:right w:val="single" w:sz="4" w:space="0" w:color="auto"/>
            </w:tcBorders>
          </w:tcPr>
          <w:p w:rsidR="00097395" w:rsidRPr="00AE6C71" w:rsidRDefault="00097395" w:rsidP="00001264">
            <w:pPr>
              <w:numPr>
                <w:ilvl w:val="0"/>
                <w:numId w:val="322"/>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 xml:space="preserve">Mechanizmy powiązania interwencji z innymi Działaniami/ Poddziałaniami w ramach PO lub z innymi PO </w:t>
            </w:r>
          </w:p>
          <w:p w:rsidR="00097395" w:rsidRPr="00AE6C71" w:rsidRDefault="00097395" w:rsidP="00097395">
            <w:pPr>
              <w:tabs>
                <w:tab w:val="num" w:pos="426"/>
              </w:tabs>
              <w:suppressAutoHyphens/>
              <w:spacing w:after="0" w:line="240" w:lineRule="auto"/>
              <w:ind w:left="426" w:right="284"/>
              <w:rPr>
                <w:rFonts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992236" w:rsidRPr="00AE6C71" w:rsidRDefault="00992236" w:rsidP="00992236">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W zakresie zapewnienia koordynacji udzielanego wsparcia </w:t>
            </w:r>
            <w:r w:rsidR="001436B8">
              <w:rPr>
                <w:rFonts w:cs="Calibri"/>
                <w:color w:val="000000"/>
                <w:sz w:val="20"/>
                <w:szCs w:val="20"/>
              </w:rPr>
              <w:br/>
            </w:r>
            <w:r w:rsidRPr="00AE6C71">
              <w:rPr>
                <w:rFonts w:cs="Calibri"/>
                <w:color w:val="000000"/>
                <w:sz w:val="20"/>
                <w:szCs w:val="20"/>
              </w:rPr>
              <w:t xml:space="preserve">z innymi działaniami i osiami priorytetowymi RPOWŚ na lata 2014 - 2020: </w:t>
            </w:r>
          </w:p>
          <w:p w:rsidR="00992236" w:rsidRPr="00AE6C71" w:rsidRDefault="00992236" w:rsidP="00CA68D4">
            <w:pPr>
              <w:autoSpaceDE w:val="0"/>
              <w:autoSpaceDN w:val="0"/>
              <w:adjustRightInd w:val="0"/>
              <w:spacing w:after="0" w:line="240" w:lineRule="auto"/>
              <w:ind w:left="318" w:hanging="318"/>
              <w:rPr>
                <w:rFonts w:cs="Calibri"/>
                <w:color w:val="000000"/>
                <w:sz w:val="20"/>
                <w:szCs w:val="20"/>
              </w:rPr>
            </w:pPr>
            <w:r w:rsidRPr="00AE6C71">
              <w:rPr>
                <w:rFonts w:cs="Calibri"/>
                <w:color w:val="000000"/>
                <w:sz w:val="20"/>
                <w:szCs w:val="20"/>
              </w:rPr>
              <w:t xml:space="preserve">− Komitet Monitorujący RPOWŚ na lata 2014-2020, </w:t>
            </w:r>
          </w:p>
          <w:p w:rsidR="00992236" w:rsidRPr="00AE6C71" w:rsidRDefault="00992236" w:rsidP="00CA68D4">
            <w:pPr>
              <w:autoSpaceDE w:val="0"/>
              <w:autoSpaceDN w:val="0"/>
              <w:adjustRightInd w:val="0"/>
              <w:spacing w:after="0" w:line="240" w:lineRule="auto"/>
              <w:ind w:left="318" w:hanging="318"/>
              <w:rPr>
                <w:rFonts w:cs="Calibri"/>
                <w:color w:val="000000"/>
                <w:sz w:val="20"/>
                <w:szCs w:val="20"/>
              </w:rPr>
            </w:pPr>
            <w:r w:rsidRPr="00AE6C71">
              <w:rPr>
                <w:rFonts w:cs="Calibri"/>
                <w:color w:val="000000"/>
                <w:sz w:val="20"/>
                <w:szCs w:val="20"/>
              </w:rPr>
              <w:t xml:space="preserve">− kryteria wyboru projektów, </w:t>
            </w:r>
          </w:p>
          <w:p w:rsidR="00992236" w:rsidRPr="00AE6C71" w:rsidRDefault="00992236" w:rsidP="00CA68D4">
            <w:pPr>
              <w:autoSpaceDE w:val="0"/>
              <w:autoSpaceDN w:val="0"/>
              <w:adjustRightInd w:val="0"/>
              <w:spacing w:after="0" w:line="240" w:lineRule="auto"/>
              <w:ind w:left="318" w:hanging="318"/>
              <w:rPr>
                <w:rFonts w:cs="Calibri"/>
                <w:color w:val="000000"/>
                <w:sz w:val="20"/>
                <w:szCs w:val="20"/>
              </w:rPr>
            </w:pPr>
            <w:r w:rsidRPr="00AE6C71">
              <w:rPr>
                <w:rFonts w:cs="Calibri"/>
                <w:color w:val="000000"/>
                <w:sz w:val="20"/>
                <w:szCs w:val="20"/>
              </w:rPr>
              <w:t xml:space="preserve">− działania w zakresie informacji i promocji, </w:t>
            </w:r>
          </w:p>
          <w:p w:rsidR="00992236" w:rsidRPr="00BF6D3B" w:rsidRDefault="00992236" w:rsidP="00CA68D4">
            <w:pPr>
              <w:autoSpaceDE w:val="0"/>
              <w:autoSpaceDN w:val="0"/>
              <w:adjustRightInd w:val="0"/>
              <w:spacing w:after="0" w:line="240" w:lineRule="auto"/>
              <w:ind w:left="318" w:hanging="318"/>
              <w:rPr>
                <w:rFonts w:cs="Calibri"/>
                <w:color w:val="000000"/>
                <w:sz w:val="20"/>
                <w:szCs w:val="20"/>
                <w:lang w:val="en-US"/>
              </w:rPr>
            </w:pPr>
            <w:r w:rsidRPr="00BF6D3B">
              <w:rPr>
                <w:rFonts w:cs="Calibri"/>
                <w:color w:val="000000"/>
                <w:sz w:val="20"/>
                <w:szCs w:val="20"/>
                <w:lang w:val="en-US"/>
              </w:rPr>
              <w:t xml:space="preserve">− monitoring i ewaluacja, </w:t>
            </w:r>
          </w:p>
          <w:p w:rsidR="00992236" w:rsidRPr="00BF6D3B" w:rsidRDefault="00992236" w:rsidP="00CA68D4">
            <w:pPr>
              <w:autoSpaceDE w:val="0"/>
              <w:autoSpaceDN w:val="0"/>
              <w:adjustRightInd w:val="0"/>
              <w:spacing w:after="0" w:line="240" w:lineRule="auto"/>
              <w:ind w:left="318" w:hanging="318"/>
              <w:rPr>
                <w:rFonts w:cs="Calibri"/>
                <w:color w:val="000000"/>
                <w:sz w:val="20"/>
                <w:szCs w:val="20"/>
                <w:lang w:val="en-US"/>
              </w:rPr>
            </w:pPr>
            <w:r w:rsidRPr="00BF6D3B">
              <w:rPr>
                <w:rFonts w:cs="Calibri"/>
                <w:color w:val="000000"/>
                <w:sz w:val="20"/>
                <w:szCs w:val="20"/>
                <w:lang w:val="en-US"/>
              </w:rPr>
              <w:t xml:space="preserve">− </w:t>
            </w:r>
            <w:r w:rsidRPr="00BF6D3B">
              <w:rPr>
                <w:rFonts w:cs="Calibri"/>
                <w:i/>
                <w:iCs/>
                <w:color w:val="000000"/>
                <w:sz w:val="20"/>
                <w:szCs w:val="20"/>
                <w:lang w:val="en-US"/>
              </w:rPr>
              <w:t>cross-financing</w:t>
            </w:r>
            <w:r w:rsidRPr="00BF6D3B">
              <w:rPr>
                <w:rFonts w:cs="Calibri"/>
                <w:color w:val="000000"/>
                <w:sz w:val="20"/>
                <w:szCs w:val="20"/>
                <w:lang w:val="en-US"/>
              </w:rPr>
              <w:t xml:space="preserve">. </w:t>
            </w:r>
          </w:p>
          <w:p w:rsidR="00992236" w:rsidRPr="00AE6C71" w:rsidRDefault="00992236" w:rsidP="00992236">
            <w:pPr>
              <w:autoSpaceDE w:val="0"/>
              <w:autoSpaceDN w:val="0"/>
              <w:adjustRightInd w:val="0"/>
              <w:spacing w:after="0" w:line="240" w:lineRule="auto"/>
              <w:rPr>
                <w:rFonts w:cs="Calibri"/>
                <w:color w:val="000000"/>
                <w:sz w:val="20"/>
                <w:szCs w:val="20"/>
              </w:rPr>
            </w:pPr>
            <w:r w:rsidRPr="00AE6C71">
              <w:rPr>
                <w:rFonts w:cs="Calibri"/>
                <w:color w:val="000000"/>
                <w:sz w:val="20"/>
                <w:szCs w:val="20"/>
              </w:rPr>
              <w:t xml:space="preserve">W zakresie zapewnienia koordynacji udzielanego wsparcia </w:t>
            </w:r>
            <w:r w:rsidR="00E02AC3" w:rsidRPr="00AE6C71">
              <w:rPr>
                <w:rFonts w:cs="Calibri"/>
                <w:color w:val="000000"/>
                <w:sz w:val="20"/>
                <w:szCs w:val="20"/>
              </w:rPr>
              <w:br/>
            </w:r>
            <w:r w:rsidRPr="00AE6C71">
              <w:rPr>
                <w:rFonts w:cs="Calibri"/>
                <w:color w:val="000000"/>
                <w:sz w:val="20"/>
                <w:szCs w:val="20"/>
              </w:rPr>
              <w:t xml:space="preserve">z innymi PO: </w:t>
            </w:r>
          </w:p>
          <w:p w:rsidR="00992236" w:rsidRPr="00AE6C71" w:rsidRDefault="00992236" w:rsidP="00D870BF">
            <w:pPr>
              <w:numPr>
                <w:ilvl w:val="0"/>
                <w:numId w:val="569"/>
              </w:numPr>
              <w:autoSpaceDE w:val="0"/>
              <w:autoSpaceDN w:val="0"/>
              <w:adjustRightInd w:val="0"/>
              <w:spacing w:after="0" w:line="240" w:lineRule="auto"/>
              <w:ind w:left="318"/>
              <w:rPr>
                <w:rFonts w:cs="Calibri"/>
                <w:color w:val="000000"/>
                <w:sz w:val="20"/>
                <w:szCs w:val="20"/>
              </w:rPr>
            </w:pPr>
            <w:r w:rsidRPr="00AE6C71">
              <w:rPr>
                <w:rFonts w:cs="Calibri"/>
                <w:color w:val="000000"/>
                <w:sz w:val="20"/>
                <w:szCs w:val="20"/>
              </w:rPr>
              <w:t xml:space="preserve">Wspólna Lista Wskaźników Kluczowych, </w:t>
            </w:r>
          </w:p>
          <w:p w:rsidR="00992236" w:rsidRPr="00AE6C71" w:rsidRDefault="00992236" w:rsidP="00D870BF">
            <w:pPr>
              <w:numPr>
                <w:ilvl w:val="0"/>
                <w:numId w:val="569"/>
              </w:numPr>
              <w:autoSpaceDE w:val="0"/>
              <w:autoSpaceDN w:val="0"/>
              <w:adjustRightInd w:val="0"/>
              <w:spacing w:after="0" w:line="240" w:lineRule="auto"/>
              <w:ind w:left="318"/>
              <w:rPr>
                <w:rFonts w:cs="Calibri"/>
                <w:color w:val="000000"/>
                <w:sz w:val="20"/>
                <w:szCs w:val="20"/>
              </w:rPr>
            </w:pPr>
            <w:r w:rsidRPr="00AE6C71">
              <w:rPr>
                <w:rFonts w:cs="Calibri"/>
                <w:color w:val="000000"/>
                <w:sz w:val="20"/>
                <w:szCs w:val="20"/>
              </w:rPr>
              <w:t xml:space="preserve">Kontrakt Terytorialny dla Województwa Świętokrzyskiego na lata 2014-2020, </w:t>
            </w:r>
          </w:p>
          <w:p w:rsidR="00992236" w:rsidRPr="00AE6C71" w:rsidRDefault="00992236" w:rsidP="00D870BF">
            <w:pPr>
              <w:numPr>
                <w:ilvl w:val="0"/>
                <w:numId w:val="569"/>
              </w:numPr>
              <w:autoSpaceDE w:val="0"/>
              <w:autoSpaceDN w:val="0"/>
              <w:adjustRightInd w:val="0"/>
              <w:spacing w:after="0" w:line="240" w:lineRule="auto"/>
              <w:ind w:left="318"/>
              <w:rPr>
                <w:rFonts w:cs="Calibri"/>
                <w:color w:val="000000"/>
                <w:sz w:val="20"/>
                <w:szCs w:val="20"/>
              </w:rPr>
            </w:pPr>
            <w:r w:rsidRPr="00AE6C71">
              <w:rPr>
                <w:rFonts w:cs="Calibri"/>
                <w:i/>
                <w:iCs/>
                <w:color w:val="000000"/>
                <w:sz w:val="20"/>
                <w:szCs w:val="20"/>
              </w:rPr>
              <w:t xml:space="preserve">Wytyczne w zakresie realizacji przedsięwzięć z udziałem środków Europejskiego Funduszu Społecznego w obszarze rynku pracy na lata 2014-2020. </w:t>
            </w:r>
          </w:p>
          <w:p w:rsidR="00992236" w:rsidRPr="00AE6C71" w:rsidRDefault="00992236" w:rsidP="00D870BF">
            <w:pPr>
              <w:numPr>
                <w:ilvl w:val="0"/>
                <w:numId w:val="569"/>
              </w:numPr>
              <w:autoSpaceDE w:val="0"/>
              <w:autoSpaceDN w:val="0"/>
              <w:adjustRightInd w:val="0"/>
              <w:spacing w:after="0" w:line="240" w:lineRule="auto"/>
              <w:ind w:left="318"/>
              <w:rPr>
                <w:rFonts w:cs="Calibri"/>
                <w:color w:val="000000"/>
                <w:sz w:val="20"/>
                <w:szCs w:val="20"/>
              </w:rPr>
            </w:pPr>
            <w:r w:rsidRPr="00AE6C71">
              <w:rPr>
                <w:rFonts w:cs="Calibri"/>
                <w:color w:val="000000"/>
                <w:sz w:val="20"/>
                <w:szCs w:val="20"/>
              </w:rPr>
              <w:t xml:space="preserve">Komplementarność z innymi Programami Operacyjnymi: </w:t>
            </w:r>
          </w:p>
          <w:p w:rsidR="00097395" w:rsidRPr="00AE6C71" w:rsidRDefault="00992236" w:rsidP="00D870BF">
            <w:pPr>
              <w:numPr>
                <w:ilvl w:val="0"/>
                <w:numId w:val="569"/>
              </w:numPr>
              <w:autoSpaceDE w:val="0"/>
              <w:autoSpaceDN w:val="0"/>
              <w:adjustRightInd w:val="0"/>
              <w:spacing w:after="0" w:line="240" w:lineRule="auto"/>
              <w:ind w:left="318"/>
              <w:rPr>
                <w:rFonts w:cs="Arial"/>
                <w:sz w:val="20"/>
                <w:szCs w:val="20"/>
              </w:rPr>
            </w:pPr>
            <w:r w:rsidRPr="00AE6C71">
              <w:rPr>
                <w:rFonts w:cs="Calibri"/>
                <w:color w:val="000000"/>
                <w:sz w:val="20"/>
                <w:szCs w:val="20"/>
              </w:rPr>
              <w:t xml:space="preserve">PO WER. </w:t>
            </w:r>
          </w:p>
        </w:tc>
      </w:tr>
      <w:tr w:rsidR="00992236" w:rsidRPr="00AE6C71" w:rsidTr="00F74105">
        <w:trPr>
          <w:trHeight w:val="977"/>
        </w:trPr>
        <w:tc>
          <w:tcPr>
            <w:tcW w:w="1219" w:type="pct"/>
            <w:tcBorders>
              <w:top w:val="single" w:sz="4" w:space="0" w:color="auto"/>
              <w:left w:val="single" w:sz="4" w:space="0" w:color="auto"/>
              <w:bottom w:val="single" w:sz="4" w:space="0" w:color="auto"/>
              <w:right w:val="single" w:sz="4" w:space="0" w:color="auto"/>
            </w:tcBorders>
            <w:hideMark/>
          </w:tcPr>
          <w:p w:rsidR="00992236" w:rsidRPr="00AE6C71" w:rsidRDefault="00992236" w:rsidP="00001264">
            <w:pPr>
              <w:numPr>
                <w:ilvl w:val="0"/>
                <w:numId w:val="322"/>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Instrumenty terytorialne</w:t>
            </w:r>
          </w:p>
          <w:p w:rsidR="00992236" w:rsidRPr="00AE6C71" w:rsidRDefault="00CA68D4" w:rsidP="00CA68D4">
            <w:pPr>
              <w:tabs>
                <w:tab w:val="num" w:pos="426"/>
              </w:tabs>
              <w:suppressAutoHyphens/>
              <w:spacing w:after="0" w:line="240" w:lineRule="auto"/>
              <w:ind w:left="426" w:right="284"/>
              <w:rPr>
                <w:rFonts w:cs="Arial"/>
                <w:sz w:val="20"/>
                <w:szCs w:val="20"/>
              </w:rPr>
            </w:pPr>
            <w:r w:rsidRPr="00AE6C71">
              <w:rPr>
                <w:rFonts w:cs="Arial"/>
                <w:sz w:val="20"/>
                <w:szCs w:val="20"/>
              </w:rPr>
              <w:t>(</w:t>
            </w:r>
            <w:r w:rsidR="00992236" w:rsidRPr="00AE6C71">
              <w:rPr>
                <w:rFonts w:cs="Arial"/>
                <w:sz w:val="20"/>
                <w:szCs w:val="20"/>
              </w:rPr>
              <w:t>jeśli dotyczy)</w:t>
            </w:r>
            <w:r w:rsidR="00992236" w:rsidRPr="00AE6C71">
              <w:rPr>
                <w:rFonts w:cs="Arial"/>
                <w:sz w:val="20"/>
                <w:szCs w:val="20"/>
              </w:rPr>
              <w:br/>
            </w:r>
          </w:p>
        </w:tc>
        <w:tc>
          <w:tcPr>
            <w:tcW w:w="945" w:type="pct"/>
            <w:tcBorders>
              <w:top w:val="single" w:sz="4" w:space="0" w:color="auto"/>
              <w:left w:val="single" w:sz="4" w:space="0" w:color="auto"/>
              <w:right w:val="single" w:sz="4" w:space="0" w:color="auto"/>
            </w:tcBorders>
            <w:hideMark/>
          </w:tcPr>
          <w:p w:rsidR="00992236" w:rsidRPr="00AE6C71" w:rsidRDefault="00992236" w:rsidP="00992236">
            <w:pPr>
              <w:spacing w:after="0" w:line="240" w:lineRule="auto"/>
              <w:ind w:left="113" w:right="284"/>
              <w:rPr>
                <w:rFonts w:cs="Arial"/>
                <w:sz w:val="20"/>
                <w:szCs w:val="20"/>
              </w:rPr>
            </w:pPr>
            <w:r w:rsidRPr="00AE6C71">
              <w:rPr>
                <w:rFonts w:cs="Arial"/>
                <w:sz w:val="20"/>
                <w:szCs w:val="20"/>
              </w:rPr>
              <w:t xml:space="preserve">Poddziałanie 10.3.2 </w:t>
            </w:r>
          </w:p>
        </w:tc>
        <w:tc>
          <w:tcPr>
            <w:tcW w:w="2836" w:type="pct"/>
            <w:gridSpan w:val="5"/>
            <w:tcBorders>
              <w:top w:val="single" w:sz="4" w:space="0" w:color="auto"/>
              <w:left w:val="single" w:sz="4" w:space="0" w:color="auto"/>
              <w:right w:val="single" w:sz="4" w:space="0" w:color="auto"/>
            </w:tcBorders>
          </w:tcPr>
          <w:p w:rsidR="00992236" w:rsidRPr="00AE6C71" w:rsidRDefault="00992236" w:rsidP="00992236">
            <w:pPr>
              <w:spacing w:after="0" w:line="240" w:lineRule="auto"/>
              <w:ind w:right="284"/>
              <w:rPr>
                <w:rFonts w:cs="Arial"/>
                <w:sz w:val="20"/>
                <w:szCs w:val="20"/>
              </w:rPr>
            </w:pPr>
            <w:r w:rsidRPr="00AE6C71">
              <w:rPr>
                <w:rFonts w:cs="Arial"/>
                <w:sz w:val="20"/>
                <w:szCs w:val="20"/>
              </w:rPr>
              <w:t>Nie dotyczy</w:t>
            </w:r>
          </w:p>
        </w:tc>
      </w:tr>
      <w:tr w:rsidR="00992236" w:rsidRPr="00AE6C71" w:rsidTr="00F74105">
        <w:trPr>
          <w:trHeight w:val="2197"/>
        </w:trPr>
        <w:tc>
          <w:tcPr>
            <w:tcW w:w="1219" w:type="pct"/>
            <w:tcBorders>
              <w:top w:val="single" w:sz="4" w:space="0" w:color="auto"/>
              <w:left w:val="single" w:sz="4" w:space="0" w:color="auto"/>
              <w:bottom w:val="single" w:sz="4" w:space="0" w:color="auto"/>
              <w:right w:val="single" w:sz="4" w:space="0" w:color="auto"/>
            </w:tcBorders>
            <w:hideMark/>
          </w:tcPr>
          <w:p w:rsidR="00992236" w:rsidRPr="00AE6C71" w:rsidRDefault="00992236" w:rsidP="00001264">
            <w:pPr>
              <w:numPr>
                <w:ilvl w:val="0"/>
                <w:numId w:val="322"/>
              </w:numPr>
              <w:tabs>
                <w:tab w:val="num" w:pos="426"/>
              </w:tabs>
              <w:suppressAutoHyphens/>
              <w:spacing w:after="0" w:line="240" w:lineRule="auto"/>
              <w:ind w:left="426" w:right="176" w:hanging="426"/>
              <w:rPr>
                <w:rFonts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945" w:type="pct"/>
            <w:tcBorders>
              <w:top w:val="single" w:sz="4" w:space="0" w:color="auto"/>
              <w:left w:val="single" w:sz="4" w:space="0" w:color="auto"/>
              <w:right w:val="single" w:sz="4" w:space="0" w:color="auto"/>
            </w:tcBorders>
            <w:hideMark/>
          </w:tcPr>
          <w:p w:rsidR="00992236" w:rsidRPr="00AE6C71" w:rsidRDefault="00992236" w:rsidP="00992236">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992236" w:rsidRPr="00AE6C71" w:rsidRDefault="00992236" w:rsidP="00992236">
            <w:pPr>
              <w:pStyle w:val="Default"/>
              <w:rPr>
                <w:sz w:val="20"/>
                <w:szCs w:val="20"/>
              </w:rPr>
            </w:pPr>
            <w:r w:rsidRPr="00AE6C71">
              <w:rPr>
                <w:sz w:val="20"/>
                <w:szCs w:val="20"/>
              </w:rPr>
              <w:t xml:space="preserve">Tryb konkursowy </w:t>
            </w:r>
          </w:p>
          <w:p w:rsidR="00992236" w:rsidRPr="00AE6C71" w:rsidRDefault="00992236" w:rsidP="00992236">
            <w:pPr>
              <w:spacing w:after="0" w:line="240" w:lineRule="auto"/>
              <w:ind w:right="284"/>
              <w:rPr>
                <w:rFonts w:cs="Arial"/>
                <w:strike/>
                <w:sz w:val="20"/>
                <w:szCs w:val="20"/>
              </w:rPr>
            </w:pPr>
            <w:r w:rsidRPr="00AE6C71">
              <w:rPr>
                <w:sz w:val="20"/>
                <w:szCs w:val="20"/>
              </w:rPr>
              <w:t>Wojewódzki Urząd Pracy w Kielcach</w:t>
            </w:r>
          </w:p>
        </w:tc>
      </w:tr>
      <w:tr w:rsidR="00097395" w:rsidRPr="00AE6C71" w:rsidTr="00F74105">
        <w:trPr>
          <w:trHeight w:val="1325"/>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 xml:space="preserve">Limity </w:t>
            </w:r>
            <w:r w:rsidRPr="00AE6C71">
              <w:rPr>
                <w:rFonts w:cs="Arial"/>
                <w:sz w:val="20"/>
                <w:szCs w:val="20"/>
              </w:rPr>
              <w:br/>
              <w:t>i ograniczenia w realizacji projektów (jeśli dotyczy)</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992236" w:rsidRPr="00AE6C71" w:rsidRDefault="00992236" w:rsidP="00D870BF">
            <w:pPr>
              <w:numPr>
                <w:ilvl w:val="0"/>
                <w:numId w:val="572"/>
              </w:numPr>
              <w:tabs>
                <w:tab w:val="left" w:pos="180"/>
              </w:tabs>
              <w:spacing w:before="40" w:after="40" w:line="240" w:lineRule="auto"/>
              <w:ind w:left="318" w:right="284"/>
              <w:rPr>
                <w:rFonts w:ascii="Arial" w:hAnsi="Arial" w:cs="Arial"/>
                <w:sz w:val="20"/>
                <w:szCs w:val="20"/>
              </w:rPr>
            </w:pPr>
            <w:r w:rsidRPr="00AE6C71">
              <w:rPr>
                <w:rFonts w:cs="Arial"/>
                <w:sz w:val="20"/>
                <w:szCs w:val="20"/>
              </w:rPr>
              <w:t xml:space="preserve">Grupę docelową stanowić mogą jedynie osoby </w:t>
            </w:r>
            <w:r w:rsidR="000A63B1" w:rsidRPr="00AE6C71">
              <w:rPr>
                <w:rFonts w:cs="Calibri"/>
                <w:color w:val="000000"/>
                <w:sz w:val="20"/>
                <w:szCs w:val="20"/>
                <w:lang w:eastAsia="pl-PL"/>
              </w:rPr>
              <w:t>w wieku 30 lat i więcej (od dnia 30 urodzin)</w:t>
            </w:r>
            <w:r w:rsidR="000A63B1" w:rsidRPr="00AE6C71">
              <w:rPr>
                <w:rFonts w:cs="Calibri"/>
                <w:sz w:val="20"/>
                <w:szCs w:val="20"/>
                <w:lang w:eastAsia="pl-PL"/>
              </w:rPr>
              <w:t xml:space="preserve">. </w:t>
            </w:r>
            <w:r w:rsidR="000A63B1" w:rsidRPr="00AE6C71">
              <w:rPr>
                <w:sz w:val="20"/>
                <w:szCs w:val="20"/>
              </w:rPr>
              <w:t xml:space="preserve">Wiek uczestnika ustala się na podstawie daty urodzenia w dniu rozpoczęcia udziału w projekcie. </w:t>
            </w:r>
          </w:p>
          <w:p w:rsidR="00992236" w:rsidRPr="00AE6C71" w:rsidRDefault="00992236" w:rsidP="00D870BF">
            <w:pPr>
              <w:numPr>
                <w:ilvl w:val="0"/>
                <w:numId w:val="572"/>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W przypadku osób zarejestrowanych jako bezrobotne grupę docelową stanowić mogą jedynie osoby, dla których ustalono pierwszy lub drugi profil pomocy (bezrobotni aktywni i bezrobotni wymagający wsparcia) zgodnie z art. 33 ustawy z dnia 20 kwietnia 2004 r. </w:t>
            </w:r>
            <w:r w:rsidR="00E02AC3" w:rsidRPr="00AE6C71">
              <w:rPr>
                <w:rFonts w:cs="Arial"/>
                <w:sz w:val="20"/>
                <w:szCs w:val="20"/>
              </w:rPr>
              <w:br/>
            </w:r>
            <w:r w:rsidRPr="00AE6C71">
              <w:rPr>
                <w:rFonts w:cs="Arial"/>
                <w:i/>
                <w:sz w:val="20"/>
                <w:szCs w:val="20"/>
              </w:rPr>
              <w:t>o promocji zatrudnienia i instytucjach rynku pracy</w:t>
            </w:r>
            <w:r w:rsidRPr="00AE6C71">
              <w:rPr>
                <w:rFonts w:cs="Arial"/>
                <w:sz w:val="20"/>
                <w:szCs w:val="20"/>
              </w:rPr>
              <w:t>.</w:t>
            </w:r>
          </w:p>
          <w:p w:rsidR="00992236" w:rsidRPr="00AE6C71" w:rsidRDefault="00992236" w:rsidP="00D870BF">
            <w:pPr>
              <w:numPr>
                <w:ilvl w:val="0"/>
                <w:numId w:val="572"/>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Ustawa z </w:t>
            </w:r>
            <w:r w:rsidRPr="00AE6C71">
              <w:rPr>
                <w:sz w:val="20"/>
                <w:szCs w:val="20"/>
              </w:rPr>
              <w:t xml:space="preserve">dnia 20 kwietnia 2004 r. </w:t>
            </w:r>
            <w:r w:rsidRPr="00AE6C71">
              <w:rPr>
                <w:i/>
                <w:iCs/>
                <w:sz w:val="20"/>
                <w:szCs w:val="20"/>
              </w:rPr>
              <w:t>o promocji zatrudnienia i instytucjach rynku pracy</w:t>
            </w:r>
            <w:r w:rsidRPr="00AE6C71">
              <w:rPr>
                <w:sz w:val="20"/>
                <w:szCs w:val="20"/>
              </w:rPr>
              <w:t xml:space="preserve"> </w:t>
            </w:r>
            <w:r w:rsidRPr="00AE6C71">
              <w:rPr>
                <w:rFonts w:cs="Arial"/>
                <w:sz w:val="20"/>
                <w:szCs w:val="20"/>
              </w:rPr>
              <w:t xml:space="preserve"> i odpowiednie rozporządzenia wykonawcze do tej ustawy. </w:t>
            </w:r>
          </w:p>
          <w:p w:rsidR="00992236" w:rsidRPr="00AE6C71" w:rsidRDefault="00992236" w:rsidP="00D870BF">
            <w:pPr>
              <w:numPr>
                <w:ilvl w:val="0"/>
                <w:numId w:val="572"/>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Zgodnie z </w:t>
            </w:r>
            <w:r w:rsidR="00A6104C" w:rsidRPr="00AE6C71">
              <w:rPr>
                <w:rFonts w:cs="Arial"/>
                <w:sz w:val="20"/>
                <w:szCs w:val="20"/>
              </w:rPr>
              <w:t xml:space="preserve"> regulaminem konkursu, prawodawstwem krajowym i </w:t>
            </w:r>
            <w:r w:rsidRPr="00AE6C71">
              <w:rPr>
                <w:rFonts w:cs="Arial"/>
                <w:sz w:val="20"/>
                <w:szCs w:val="20"/>
              </w:rPr>
              <w:t>wytycznymi</w:t>
            </w:r>
            <w:r w:rsidR="00824DBB">
              <w:rPr>
                <w:rFonts w:cs="Arial"/>
                <w:sz w:val="20"/>
                <w:szCs w:val="20"/>
              </w:rPr>
              <w:t xml:space="preserve">, </w:t>
            </w:r>
            <w:r w:rsidRPr="00AE6C71">
              <w:rPr>
                <w:rFonts w:cs="Arial"/>
                <w:sz w:val="20"/>
                <w:szCs w:val="20"/>
              </w:rPr>
              <w:t>w szczególności:</w:t>
            </w:r>
          </w:p>
          <w:p w:rsidR="00992236" w:rsidRPr="00AE6C71" w:rsidRDefault="00992236" w:rsidP="00001264">
            <w:pPr>
              <w:numPr>
                <w:ilvl w:val="0"/>
                <w:numId w:val="403"/>
              </w:numPr>
              <w:tabs>
                <w:tab w:val="left" w:pos="322"/>
              </w:tabs>
              <w:spacing w:after="0" w:line="240" w:lineRule="auto"/>
              <w:ind w:left="322" w:right="284" w:hanging="283"/>
              <w:rPr>
                <w:rFonts w:cs="Arial"/>
                <w:sz w:val="20"/>
                <w:szCs w:val="20"/>
              </w:rPr>
            </w:pPr>
            <w:r w:rsidRPr="00AE6C71">
              <w:rPr>
                <w:rFonts w:cs="Arial"/>
                <w:i/>
                <w:sz w:val="20"/>
                <w:szCs w:val="20"/>
              </w:rPr>
              <w:t>Wytycznymi w zakresie kwalifikowalności wydatków Europejskiego Funduszu Rozwoju Regionalnego, Europejskiego Funduszu Społecznego oraz Funduszu Spójności na lata 2014-2020,</w:t>
            </w:r>
            <w:r w:rsidRPr="00AE6C71">
              <w:rPr>
                <w:rFonts w:cs="Arial"/>
                <w:sz w:val="20"/>
                <w:szCs w:val="20"/>
              </w:rPr>
              <w:t xml:space="preserve"> w tym w szczególności:</w:t>
            </w:r>
          </w:p>
          <w:p w:rsidR="00992236" w:rsidRPr="00AE6C71" w:rsidRDefault="00992236" w:rsidP="00D870BF">
            <w:pPr>
              <w:numPr>
                <w:ilvl w:val="0"/>
                <w:numId w:val="429"/>
              </w:numPr>
              <w:spacing w:after="0" w:line="240" w:lineRule="auto"/>
              <w:ind w:left="747" w:right="284" w:hanging="425"/>
              <w:rPr>
                <w:rFonts w:cs="Arial"/>
                <w:sz w:val="20"/>
                <w:szCs w:val="20"/>
              </w:rPr>
            </w:pPr>
            <w:r w:rsidRPr="00AE6C71">
              <w:rPr>
                <w:rFonts w:cs="Arial"/>
                <w:sz w:val="20"/>
                <w:szCs w:val="20"/>
              </w:rPr>
              <w:t xml:space="preserve">Koszty pośrednie rozliczane są wyłącznie </w:t>
            </w:r>
            <w:r w:rsidRPr="00AE6C71">
              <w:rPr>
                <w:rFonts w:cs="Arial"/>
                <w:sz w:val="20"/>
                <w:szCs w:val="20"/>
              </w:rPr>
              <w:br/>
              <w:t>z wykorzystaniem następujących stawek</w:t>
            </w:r>
          </w:p>
          <w:p w:rsidR="00992236" w:rsidRPr="00AE6C71" w:rsidRDefault="00992236" w:rsidP="00992236">
            <w:pPr>
              <w:spacing w:after="0" w:line="240" w:lineRule="auto"/>
              <w:ind w:left="747" w:right="284"/>
              <w:rPr>
                <w:rFonts w:cs="Arial"/>
                <w:sz w:val="20"/>
                <w:szCs w:val="20"/>
              </w:rPr>
            </w:pPr>
            <w:r w:rsidRPr="00AE6C71">
              <w:rPr>
                <w:rFonts w:cs="Arial"/>
                <w:sz w:val="20"/>
                <w:szCs w:val="20"/>
              </w:rPr>
              <w:t>ryczałtowych:</w:t>
            </w:r>
          </w:p>
          <w:p w:rsidR="00992236" w:rsidRPr="00AE6C71" w:rsidRDefault="00992236" w:rsidP="00001264">
            <w:pPr>
              <w:numPr>
                <w:ilvl w:val="0"/>
                <w:numId w:val="42"/>
              </w:numPr>
              <w:spacing w:before="40" w:after="40" w:line="240" w:lineRule="auto"/>
              <w:ind w:left="1032"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76"/>
            </w:r>
            <w:r w:rsidRPr="00AE6C71">
              <w:rPr>
                <w:rFonts w:cs="Arial"/>
                <w:sz w:val="20"/>
                <w:szCs w:val="20"/>
              </w:rPr>
              <w:t xml:space="preserve"> do 830 tys. PLN włącznie,</w:t>
            </w:r>
          </w:p>
          <w:p w:rsidR="00992236" w:rsidRPr="00AE6C71" w:rsidRDefault="00992236" w:rsidP="00001264">
            <w:pPr>
              <w:numPr>
                <w:ilvl w:val="0"/>
                <w:numId w:val="42"/>
              </w:numPr>
              <w:spacing w:before="40" w:after="40" w:line="240" w:lineRule="auto"/>
              <w:ind w:left="1032" w:hanging="284"/>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277"/>
            </w:r>
            <w:r w:rsidRPr="00AE6C71">
              <w:rPr>
                <w:rFonts w:cs="Arial"/>
                <w:sz w:val="20"/>
                <w:szCs w:val="20"/>
              </w:rPr>
              <w:t xml:space="preserve"> powyżej 830 tys. PLN do 1 740 tys. PLN włącznie,</w:t>
            </w:r>
          </w:p>
          <w:p w:rsidR="00992236" w:rsidRPr="00AE6C71" w:rsidRDefault="00992236" w:rsidP="00001264">
            <w:pPr>
              <w:numPr>
                <w:ilvl w:val="0"/>
                <w:numId w:val="42"/>
              </w:numPr>
              <w:spacing w:before="40" w:after="40" w:line="240" w:lineRule="auto"/>
              <w:ind w:left="1032"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78"/>
            </w:r>
            <w:r w:rsidRPr="00AE6C71">
              <w:rPr>
                <w:rFonts w:cs="Arial"/>
                <w:sz w:val="20"/>
                <w:szCs w:val="20"/>
              </w:rPr>
              <w:t xml:space="preserve"> powyżej 1 740 tys. PLN do 4 550 tys. PLN włącznie,</w:t>
            </w:r>
          </w:p>
          <w:p w:rsidR="00992236" w:rsidRPr="00AE6C71" w:rsidRDefault="00992236" w:rsidP="00001264">
            <w:pPr>
              <w:numPr>
                <w:ilvl w:val="0"/>
                <w:numId w:val="42"/>
              </w:numPr>
              <w:spacing w:before="40" w:after="40" w:line="240" w:lineRule="auto"/>
              <w:ind w:left="1032"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279"/>
            </w:r>
            <w:r w:rsidRPr="00AE6C71">
              <w:rPr>
                <w:rFonts w:cs="Arial"/>
                <w:sz w:val="20"/>
                <w:szCs w:val="20"/>
              </w:rPr>
              <w:t xml:space="preserve"> przekraczającej 4 550 tys. PLN;</w:t>
            </w:r>
          </w:p>
          <w:p w:rsidR="00992236" w:rsidRPr="00AE6C71" w:rsidRDefault="00992236" w:rsidP="00001264">
            <w:pPr>
              <w:numPr>
                <w:ilvl w:val="0"/>
                <w:numId w:val="403"/>
              </w:numPr>
              <w:tabs>
                <w:tab w:val="left" w:pos="322"/>
              </w:tabs>
              <w:spacing w:before="60" w:after="0" w:line="240" w:lineRule="auto"/>
              <w:ind w:left="324" w:right="284" w:hanging="284"/>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Europejskiego Funduszu Społecznego w obszarze rynku pracy na lata 2014-2020,</w:t>
            </w:r>
          </w:p>
          <w:p w:rsidR="00A6104C" w:rsidRPr="00AE6C71" w:rsidRDefault="00A6104C" w:rsidP="00001264">
            <w:pPr>
              <w:numPr>
                <w:ilvl w:val="0"/>
                <w:numId w:val="403"/>
              </w:numPr>
              <w:tabs>
                <w:tab w:val="left" w:pos="318"/>
              </w:tabs>
              <w:spacing w:before="120" w:after="0" w:line="240" w:lineRule="auto"/>
              <w:ind w:left="318" w:right="284" w:hanging="284"/>
              <w:rPr>
                <w:rFonts w:cs="Arial"/>
                <w:sz w:val="20"/>
                <w:szCs w:val="20"/>
              </w:rPr>
            </w:pPr>
            <w:r w:rsidRPr="00AE6C71">
              <w:rPr>
                <w:rFonts w:cs="Arial"/>
                <w:i/>
                <w:sz w:val="20"/>
                <w:szCs w:val="20"/>
              </w:rPr>
              <w:t xml:space="preserve">Wytycznymi w zakresie realizacji zasady równości szans </w:t>
            </w:r>
            <w:r w:rsidR="00E02AC3" w:rsidRPr="00AE6C71">
              <w:rPr>
                <w:rFonts w:cs="Arial"/>
                <w:i/>
                <w:sz w:val="20"/>
                <w:szCs w:val="20"/>
              </w:rPr>
              <w:br/>
            </w:r>
            <w:r w:rsidRPr="00AE6C71">
              <w:rPr>
                <w:rFonts w:cs="Arial"/>
                <w:i/>
                <w:sz w:val="20"/>
                <w:szCs w:val="20"/>
              </w:rPr>
              <w:t xml:space="preserve">i niedyskryminacji, w tym dostępności dla osób </w:t>
            </w:r>
            <w:r w:rsidR="00E02AC3" w:rsidRPr="00AE6C71">
              <w:rPr>
                <w:rFonts w:cs="Arial"/>
                <w:i/>
                <w:sz w:val="20"/>
                <w:szCs w:val="20"/>
              </w:rPr>
              <w:br/>
            </w:r>
            <w:r w:rsidRPr="00AE6C71">
              <w:rPr>
                <w:rFonts w:cs="Arial"/>
                <w:i/>
                <w:sz w:val="20"/>
                <w:szCs w:val="20"/>
              </w:rPr>
              <w:t>z niepełnosprawno</w:t>
            </w:r>
            <w:r w:rsidRPr="00AE6C71">
              <w:rPr>
                <w:rFonts w:cs="Arial"/>
                <w:i/>
                <w:sz w:val="20"/>
                <w:szCs w:val="20"/>
              </w:rPr>
              <w:softHyphen/>
              <w:t>ściami i zasady równości szans kobiet</w:t>
            </w:r>
            <w:r w:rsidR="00E02AC3" w:rsidRPr="00AE6C71">
              <w:rPr>
                <w:rFonts w:cs="Arial"/>
                <w:i/>
                <w:sz w:val="20"/>
                <w:szCs w:val="20"/>
              </w:rPr>
              <w:br/>
            </w:r>
            <w:r w:rsidRPr="00AE6C71">
              <w:rPr>
                <w:rFonts w:cs="Arial"/>
                <w:i/>
                <w:sz w:val="20"/>
                <w:szCs w:val="20"/>
              </w:rPr>
              <w:t xml:space="preserve"> i mężczyzn w ramach funduszy unijnych na lata 2014-2020</w:t>
            </w:r>
            <w:r w:rsidRPr="00AE6C71">
              <w:rPr>
                <w:sz w:val="20"/>
                <w:szCs w:val="20"/>
              </w:rPr>
              <w:t xml:space="preserve">; </w:t>
            </w:r>
          </w:p>
          <w:p w:rsidR="00A6104C" w:rsidRPr="00AE6C71" w:rsidRDefault="00A6104C" w:rsidP="00D870BF">
            <w:pPr>
              <w:numPr>
                <w:ilvl w:val="0"/>
                <w:numId w:val="645"/>
              </w:numPr>
              <w:spacing w:after="0" w:line="240" w:lineRule="auto"/>
              <w:ind w:left="744" w:right="175" w:hanging="426"/>
              <w:rPr>
                <w:rFonts w:cs="Arial"/>
                <w:sz w:val="20"/>
                <w:szCs w:val="20"/>
              </w:rPr>
            </w:pPr>
            <w:r w:rsidRPr="00AE6C71">
              <w:rPr>
                <w:rFonts w:cs="Arial"/>
                <w:sz w:val="20"/>
                <w:szCs w:val="20"/>
              </w:rPr>
              <w:t xml:space="preserve">wszystkie działania świadczone w ramach projektu, </w:t>
            </w:r>
            <w:r w:rsidR="00E02AC3" w:rsidRPr="00AE6C71">
              <w:rPr>
                <w:rFonts w:cs="Arial"/>
                <w:sz w:val="20"/>
                <w:szCs w:val="20"/>
              </w:rPr>
              <w:br/>
            </w:r>
            <w:r w:rsidRPr="00AE6C71">
              <w:rPr>
                <w:rFonts w:cs="Arial"/>
                <w:sz w:val="20"/>
                <w:szCs w:val="20"/>
              </w:rPr>
              <w:t xml:space="preserve"> których na etapie rekrutacji zidentyfikowano możliwość udziału osób z niepełnosprawnościami powinny być realizowane w budynkach dostosowanych architektonicznie, zgodnie </w:t>
            </w:r>
            <w:r w:rsidR="00E02AC3" w:rsidRPr="00AE6C71">
              <w:rPr>
                <w:rFonts w:cs="Arial"/>
                <w:sz w:val="20"/>
                <w:szCs w:val="20"/>
              </w:rPr>
              <w:br/>
            </w:r>
            <w:r w:rsidRPr="00AE6C71">
              <w:rPr>
                <w:rFonts w:cs="Arial"/>
                <w:sz w:val="20"/>
                <w:szCs w:val="20"/>
              </w:rPr>
              <w:t>z rozporządze</w:t>
            </w:r>
            <w:r w:rsidRPr="00AE6C71">
              <w:rPr>
                <w:rFonts w:cs="Arial"/>
                <w:sz w:val="20"/>
                <w:szCs w:val="20"/>
              </w:rPr>
              <w:softHyphen/>
              <w:t xml:space="preserve">niem Ministra Infrastruktury z dnia 12 kwietnia 2002 r., w sprawie warunków technicznych, jakim powinny odpowiadać budynki </w:t>
            </w:r>
            <w:r w:rsidR="001436B8">
              <w:rPr>
                <w:rFonts w:cs="Arial"/>
                <w:sz w:val="20"/>
                <w:szCs w:val="20"/>
              </w:rPr>
              <w:br/>
            </w:r>
            <w:r w:rsidRPr="00AE6C71">
              <w:rPr>
                <w:rFonts w:cs="Arial"/>
                <w:sz w:val="20"/>
                <w:szCs w:val="20"/>
              </w:rPr>
              <w:t>i ich usytuowanie (Dz. U. z 2015 r., poz. 1422).</w:t>
            </w:r>
          </w:p>
          <w:p w:rsidR="00A6104C" w:rsidRPr="00AE6C71" w:rsidRDefault="00A6104C" w:rsidP="00D870BF">
            <w:pPr>
              <w:numPr>
                <w:ilvl w:val="0"/>
                <w:numId w:val="645"/>
              </w:numPr>
              <w:spacing w:after="0" w:line="240" w:lineRule="auto"/>
              <w:ind w:left="744" w:right="175" w:hanging="426"/>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w:t>
            </w:r>
            <w:r w:rsidR="001436B8">
              <w:rPr>
                <w:rFonts w:cs="Arial"/>
                <w:bCs/>
                <w:sz w:val="20"/>
                <w:szCs w:val="20"/>
              </w:rPr>
              <w:br/>
            </w:r>
            <w:r w:rsidRPr="00AE6C71">
              <w:rPr>
                <w:rFonts w:cs="Arial"/>
                <w:bCs/>
                <w:sz w:val="20"/>
                <w:szCs w:val="20"/>
              </w:rPr>
              <w:t xml:space="preserve">o dofinansowanie projektu, lecz uruchomionych wraz z pojawieniem się w projekcie (w charakterze uczestnika lub personelu) osoby </w:t>
            </w:r>
            <w:r w:rsidR="00E02AC3" w:rsidRPr="00AE6C71">
              <w:rPr>
                <w:rFonts w:cs="Arial"/>
                <w:bCs/>
                <w:sz w:val="20"/>
                <w:szCs w:val="20"/>
              </w:rPr>
              <w:br/>
            </w:r>
            <w:r w:rsidRPr="00AE6C71">
              <w:rPr>
                <w:rFonts w:cs="Arial"/>
                <w:bCs/>
                <w:sz w:val="20"/>
                <w:szCs w:val="20"/>
              </w:rPr>
              <w:t xml:space="preserve">z niepełnosprawnością. </w:t>
            </w:r>
          </w:p>
          <w:p w:rsidR="00A6104C" w:rsidRPr="00AE6C71" w:rsidRDefault="00A6104C" w:rsidP="00D870BF">
            <w:pPr>
              <w:numPr>
                <w:ilvl w:val="0"/>
                <w:numId w:val="645"/>
              </w:numPr>
              <w:spacing w:after="120" w:line="240" w:lineRule="auto"/>
              <w:ind w:left="743" w:right="176" w:hanging="425"/>
              <w:rPr>
                <w:rFonts w:cs="Arial"/>
                <w:bCs/>
                <w:sz w:val="20"/>
                <w:szCs w:val="20"/>
              </w:rPr>
            </w:pPr>
            <w:r w:rsidRPr="00AE6C71">
              <w:rPr>
                <w:rFonts w:cs="Arial"/>
                <w:bCs/>
                <w:sz w:val="20"/>
                <w:szCs w:val="20"/>
              </w:rPr>
              <w:t xml:space="preserve">Każde racjonalne usprawnienie musi wynikać </w:t>
            </w:r>
            <w:r w:rsidR="001436B8">
              <w:rPr>
                <w:rFonts w:cs="Arial"/>
                <w:bCs/>
                <w:sz w:val="20"/>
                <w:szCs w:val="20"/>
              </w:rPr>
              <w:br/>
            </w:r>
            <w:r w:rsidRPr="00AE6C71">
              <w:rPr>
                <w:rFonts w:cs="Arial"/>
                <w:bCs/>
                <w:sz w:val="20"/>
                <w:szCs w:val="20"/>
              </w:rPr>
              <w:t xml:space="preserve">z relacji przynajmniej trzech czynników: dysfunkcji związanej z danym uczestnikiem projektu, barier otoczenia oraz charakteru usługi realizowanej </w:t>
            </w:r>
            <w:r w:rsidR="001436B8">
              <w:rPr>
                <w:rFonts w:cs="Arial"/>
                <w:bCs/>
                <w:sz w:val="20"/>
                <w:szCs w:val="20"/>
              </w:rPr>
              <w:br/>
            </w:r>
            <w:r w:rsidRPr="00AE6C71">
              <w:rPr>
                <w:rFonts w:cs="Arial"/>
                <w:bCs/>
                <w:sz w:val="20"/>
                <w:szCs w:val="20"/>
              </w:rPr>
              <w:t>w ramach projektu.</w:t>
            </w:r>
          </w:p>
          <w:p w:rsidR="00E40B23" w:rsidRPr="00AE6C71" w:rsidRDefault="00E40B23" w:rsidP="00D870BF">
            <w:pPr>
              <w:numPr>
                <w:ilvl w:val="0"/>
                <w:numId w:val="543"/>
              </w:numPr>
              <w:spacing w:after="0" w:line="240" w:lineRule="auto"/>
              <w:ind w:left="313" w:right="-102" w:hanging="283"/>
              <w:rPr>
                <w:rFonts w:cs="Arial"/>
                <w:i/>
                <w:sz w:val="20"/>
                <w:szCs w:val="20"/>
              </w:rPr>
            </w:pPr>
            <w:r w:rsidRPr="00AE6C71">
              <w:rPr>
                <w:rFonts w:cs="Arial"/>
                <w:i/>
                <w:sz w:val="20"/>
                <w:szCs w:val="20"/>
              </w:rPr>
              <w:t>Wytycznymi w zakresie monitorowania postępu rzeczowego realizacji programów operacyjnych na lata 2014-2020.</w:t>
            </w:r>
          </w:p>
          <w:p w:rsidR="00992236" w:rsidRPr="00AE6C71" w:rsidRDefault="00992236" w:rsidP="00D870BF">
            <w:pPr>
              <w:numPr>
                <w:ilvl w:val="0"/>
                <w:numId w:val="572"/>
              </w:numPr>
              <w:tabs>
                <w:tab w:val="left" w:pos="180"/>
              </w:tabs>
              <w:spacing w:before="40" w:after="40" w:line="240" w:lineRule="auto"/>
              <w:ind w:left="322" w:right="284" w:hanging="283"/>
              <w:rPr>
                <w:rFonts w:cs="Arial"/>
                <w:sz w:val="20"/>
                <w:szCs w:val="20"/>
              </w:rPr>
            </w:pPr>
            <w:r w:rsidRPr="00AE6C7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8C72F2" w:rsidRDefault="00992236" w:rsidP="005F30D1">
            <w:pPr>
              <w:spacing w:after="0" w:line="240" w:lineRule="auto"/>
              <w:ind w:left="113" w:right="284"/>
              <w:rPr>
                <w:sz w:val="20"/>
                <w:szCs w:val="20"/>
              </w:rPr>
            </w:pPr>
            <w:r w:rsidRPr="00AE6C71">
              <w:rPr>
                <w:rFonts w:cs="Arial"/>
                <w:sz w:val="20"/>
                <w:szCs w:val="20"/>
              </w:rPr>
              <w:t>Szczegółowe zasady dokonywania przesunięć określone są w umowie o dofinansowanie projektu oraz w regulaminie konkursu.</w:t>
            </w:r>
          </w:p>
        </w:tc>
      </w:tr>
      <w:tr w:rsidR="00097395" w:rsidRPr="00AE6C71" w:rsidTr="00F74105">
        <w:trPr>
          <w:trHeight w:val="1465"/>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426"/>
              </w:tabs>
              <w:suppressAutoHyphens/>
              <w:spacing w:after="0" w:line="240" w:lineRule="auto"/>
              <w:ind w:left="426" w:right="176" w:hanging="426"/>
              <w:rPr>
                <w:rFonts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p>
          <w:p w:rsidR="00097395" w:rsidRPr="00AE6C71" w:rsidRDefault="00097395" w:rsidP="00097395">
            <w:pPr>
              <w:tabs>
                <w:tab w:val="num" w:pos="426"/>
              </w:tabs>
              <w:suppressAutoHyphens/>
              <w:spacing w:after="0" w:line="240" w:lineRule="auto"/>
              <w:ind w:left="426" w:right="176"/>
              <w:rPr>
                <w:rFonts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992236" w:rsidRPr="00AE6C71" w:rsidRDefault="00992236" w:rsidP="00992236">
            <w:pPr>
              <w:spacing w:after="0" w:line="240" w:lineRule="auto"/>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992236" w:rsidRPr="00AE6C71" w:rsidRDefault="00992236" w:rsidP="00992236">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z EFS może dotyczyć wyłącznie takich kategorii wydatków, bez których realizacja projektu nie byłaby możliwa, w szczególności </w:t>
            </w:r>
            <w:r w:rsidR="00E02AC3" w:rsidRPr="00AE6C71">
              <w:rPr>
                <w:rFonts w:cs="Arial"/>
                <w:sz w:val="20"/>
                <w:szCs w:val="20"/>
              </w:rPr>
              <w:br/>
            </w:r>
            <w:r w:rsidRPr="00AE6C71">
              <w:rPr>
                <w:rFonts w:cs="Arial"/>
                <w:sz w:val="20"/>
                <w:szCs w:val="20"/>
              </w:rPr>
              <w:t xml:space="preserve">w związku z zapewnieniem realizacji zasady równości szans, </w:t>
            </w:r>
            <w:r w:rsidR="00E02AC3" w:rsidRPr="00AE6C71">
              <w:rPr>
                <w:rFonts w:cs="Arial"/>
                <w:sz w:val="20"/>
                <w:szCs w:val="20"/>
              </w:rPr>
              <w:br/>
            </w:r>
            <w:r w:rsidRPr="00AE6C71">
              <w:rPr>
                <w:rFonts w:cs="Arial"/>
                <w:sz w:val="20"/>
                <w:szCs w:val="20"/>
              </w:rPr>
              <w:t>a zwłaszcza potrzeb osób z niepełnosprawnościami.</w:t>
            </w:r>
          </w:p>
          <w:p w:rsidR="00992236" w:rsidRPr="00AE6C71" w:rsidRDefault="00992236" w:rsidP="00992236">
            <w:pPr>
              <w:autoSpaceDE w:val="0"/>
              <w:autoSpaceDN w:val="0"/>
              <w:adjustRightInd w:val="0"/>
              <w:spacing w:after="0" w:line="240" w:lineRule="auto"/>
              <w:ind w:left="24"/>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8C72F2" w:rsidRDefault="00992236" w:rsidP="005F30D1">
            <w:pPr>
              <w:numPr>
                <w:ilvl w:val="0"/>
                <w:numId w:val="573"/>
              </w:numPr>
              <w:autoSpaceDE w:val="0"/>
              <w:autoSpaceDN w:val="0"/>
              <w:adjustRightInd w:val="0"/>
              <w:spacing w:after="0" w:line="240" w:lineRule="auto"/>
              <w:ind w:left="549" w:hanging="284"/>
              <w:rPr>
                <w:rFonts w:cs="Arial"/>
                <w:sz w:val="20"/>
                <w:szCs w:val="20"/>
              </w:rPr>
            </w:pPr>
            <w:r w:rsidRPr="00AE6C71">
              <w:rPr>
                <w:rFonts w:cs="Arial"/>
                <w:sz w:val="20"/>
                <w:szCs w:val="20"/>
              </w:rPr>
              <w:t>zakup nieruchomości,</w:t>
            </w:r>
          </w:p>
          <w:p w:rsidR="00992236" w:rsidRPr="00AE6C71" w:rsidRDefault="00992236" w:rsidP="00D870BF">
            <w:pPr>
              <w:numPr>
                <w:ilvl w:val="0"/>
                <w:numId w:val="573"/>
              </w:numPr>
              <w:autoSpaceDE w:val="0"/>
              <w:autoSpaceDN w:val="0"/>
              <w:adjustRightInd w:val="0"/>
              <w:spacing w:after="0" w:line="240" w:lineRule="auto"/>
              <w:ind w:left="549" w:hanging="284"/>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budynku, zainstalowanie windy w budynku),</w:t>
            </w:r>
          </w:p>
          <w:p w:rsidR="00992236" w:rsidRPr="00AE6C71" w:rsidRDefault="00992236" w:rsidP="00D870BF">
            <w:pPr>
              <w:numPr>
                <w:ilvl w:val="0"/>
                <w:numId w:val="573"/>
              </w:numPr>
              <w:autoSpaceDE w:val="0"/>
              <w:autoSpaceDN w:val="0"/>
              <w:adjustRightInd w:val="0"/>
              <w:spacing w:after="0" w:line="240" w:lineRule="auto"/>
              <w:ind w:left="549" w:hanging="284"/>
              <w:rPr>
                <w:rFonts w:cs="Arial"/>
                <w:sz w:val="20"/>
                <w:szCs w:val="20"/>
              </w:rPr>
            </w:pPr>
            <w:r w:rsidRPr="00AE6C71">
              <w:rPr>
                <w:rFonts w:cs="Arial"/>
                <w:sz w:val="20"/>
                <w:szCs w:val="20"/>
              </w:rPr>
              <w:t>dostosowanie lub adaptacja (prace remontowo -wykończeniowe) budynków i pomieszczeń.</w:t>
            </w:r>
          </w:p>
          <w:p w:rsidR="00992236" w:rsidRPr="00AE6C71" w:rsidRDefault="00992236" w:rsidP="00992236">
            <w:pPr>
              <w:spacing w:after="0" w:line="240" w:lineRule="auto"/>
              <w:rPr>
                <w:sz w:val="20"/>
                <w:szCs w:val="20"/>
              </w:rPr>
            </w:pPr>
            <w:r w:rsidRPr="00AE6C71">
              <w:rPr>
                <w:rFonts w:cs="Arial"/>
                <w:sz w:val="20"/>
                <w:szCs w:val="20"/>
              </w:rPr>
              <w:t>Do kwalifikowalności zakupu nieruchomości stosuje się podrozdział 7.</w:t>
            </w:r>
            <w:r w:rsidR="00822C82">
              <w:rPr>
                <w:rFonts w:cs="Arial"/>
                <w:sz w:val="20"/>
                <w:szCs w:val="20"/>
              </w:rPr>
              <w:t>3</w:t>
            </w:r>
            <w:r w:rsidRPr="00AE6C71">
              <w:rPr>
                <w:rFonts w:cs="Arial"/>
                <w:sz w:val="20"/>
                <w:szCs w:val="20"/>
              </w:rPr>
              <w:t xml:space="preserve"> niżej wymienionych </w:t>
            </w:r>
            <w:r w:rsidRPr="00AE6C71">
              <w:rPr>
                <w:rFonts w:cs="Arial"/>
                <w:i/>
                <w:sz w:val="20"/>
                <w:szCs w:val="20"/>
              </w:rPr>
              <w:t>Wytycznych</w:t>
            </w:r>
            <w:r w:rsidRPr="00AE6C71">
              <w:rPr>
                <w:rFonts w:cs="Arial"/>
                <w:sz w:val="20"/>
                <w:szCs w:val="20"/>
              </w:rPr>
              <w:t>.</w:t>
            </w:r>
          </w:p>
          <w:p w:rsidR="00992236" w:rsidRPr="00AE6C71" w:rsidRDefault="00992236" w:rsidP="00992236">
            <w:pPr>
              <w:spacing w:after="0" w:line="240" w:lineRule="auto"/>
              <w:rPr>
                <w:rFonts w:cs="Arial"/>
                <w:sz w:val="20"/>
                <w:szCs w:val="20"/>
              </w:rPr>
            </w:pPr>
            <w:r w:rsidRPr="00AE6C71">
              <w:rPr>
                <w:rFonts w:cs="Arial"/>
                <w:sz w:val="20"/>
                <w:szCs w:val="20"/>
              </w:rPr>
              <w:t>Szczegółowe warunki określają:</w:t>
            </w:r>
          </w:p>
          <w:p w:rsidR="00992236" w:rsidRPr="00AE6C71" w:rsidRDefault="00992236" w:rsidP="00001264">
            <w:pPr>
              <w:numPr>
                <w:ilvl w:val="0"/>
                <w:numId w:val="45"/>
              </w:numPr>
              <w:spacing w:after="0" w:line="240" w:lineRule="auto"/>
              <w:ind w:left="245" w:hanging="221"/>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8C72F2" w:rsidRPr="005F30D1" w:rsidRDefault="00992236" w:rsidP="005F30D1">
            <w:pPr>
              <w:numPr>
                <w:ilvl w:val="0"/>
                <w:numId w:val="45"/>
              </w:numPr>
              <w:spacing w:after="0" w:line="240" w:lineRule="auto"/>
              <w:ind w:left="245" w:hanging="221"/>
              <w:contextualSpacing/>
              <w:rPr>
                <w:rFonts w:cs="Arial"/>
                <w:sz w:val="20"/>
                <w:szCs w:val="20"/>
              </w:rPr>
            </w:pPr>
            <w:r w:rsidRPr="00822C82">
              <w:rPr>
                <w:rFonts w:cs="Arial"/>
                <w:sz w:val="20"/>
                <w:szCs w:val="20"/>
              </w:rPr>
              <w:t>każdorazowo regulamin konkursu.</w:t>
            </w:r>
          </w:p>
        </w:tc>
      </w:tr>
      <w:tr w:rsidR="00097395" w:rsidRPr="00AE6C71" w:rsidTr="00F74105">
        <w:trPr>
          <w:trHeight w:val="1709"/>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num" w:pos="426"/>
              </w:tabs>
              <w:suppressAutoHyphens/>
              <w:spacing w:after="0" w:line="240" w:lineRule="auto"/>
              <w:ind w:left="426" w:right="176" w:hanging="426"/>
              <w:rPr>
                <w:rFonts w:cs="Arial"/>
                <w:sz w:val="20"/>
                <w:szCs w:val="20"/>
              </w:rPr>
            </w:pPr>
            <w:r w:rsidRPr="00AE6C71">
              <w:rPr>
                <w:rFonts w:cs="Arial"/>
                <w:sz w:val="20"/>
                <w:szCs w:val="20"/>
              </w:rPr>
              <w:t>Dopuszczalna maksymalna wartość zakupionych środków trwałych jako % wydatków kwalifikowalnych</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AF2AA4" w:rsidRPr="00AE6C71" w:rsidRDefault="00AF2AA4" w:rsidP="00AF2AA4">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o wartości jednostkowej równej i wyższej niż 3 500 PLN netto (w ramach kosztów bezpośrednich) i cross – financingu, nie może przekroczyć 10% wydatków kwalifikowalnych projektu. </w:t>
            </w:r>
          </w:p>
          <w:p w:rsidR="00AF2AA4" w:rsidRPr="00AE6C71" w:rsidRDefault="00AF2AA4" w:rsidP="00CA68D4">
            <w:pPr>
              <w:spacing w:after="0" w:line="240" w:lineRule="auto"/>
              <w:ind w:right="284"/>
              <w:rPr>
                <w:rFonts w:cs="Calibri"/>
                <w:sz w:val="20"/>
                <w:szCs w:val="20"/>
              </w:rPr>
            </w:pPr>
            <w:r w:rsidRPr="00AE6C71">
              <w:rPr>
                <w:rFonts w:cs="Calibri"/>
                <w:sz w:val="20"/>
                <w:szCs w:val="20"/>
              </w:rPr>
              <w:t>Szczegółowe warunki określają:</w:t>
            </w:r>
          </w:p>
          <w:p w:rsidR="00AF2AA4" w:rsidRPr="00AE6C71" w:rsidRDefault="00AF2AA4" w:rsidP="00D870BF">
            <w:pPr>
              <w:numPr>
                <w:ilvl w:val="0"/>
                <w:numId w:val="624"/>
              </w:numPr>
              <w:tabs>
                <w:tab w:val="left" w:pos="460"/>
              </w:tabs>
              <w:spacing w:after="0" w:line="240" w:lineRule="auto"/>
              <w:ind w:left="460" w:right="284" w:hanging="460"/>
              <w:contextualSpacing/>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525FC4"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 </w:t>
            </w:r>
          </w:p>
          <w:p w:rsidR="00AF2AA4" w:rsidRPr="00AE6C71" w:rsidRDefault="00AF2AA4" w:rsidP="00D870BF">
            <w:pPr>
              <w:numPr>
                <w:ilvl w:val="0"/>
                <w:numId w:val="624"/>
              </w:numPr>
              <w:tabs>
                <w:tab w:val="left" w:pos="460"/>
              </w:tabs>
              <w:spacing w:after="0" w:line="240" w:lineRule="auto"/>
              <w:ind w:right="284"/>
              <w:rPr>
                <w:rFonts w:cs="Arial"/>
                <w:sz w:val="20"/>
                <w:szCs w:val="20"/>
              </w:rPr>
            </w:pPr>
            <w:r w:rsidRPr="00AE6C71">
              <w:rPr>
                <w:rFonts w:cs="Arial"/>
                <w:sz w:val="20"/>
                <w:szCs w:val="20"/>
              </w:rPr>
              <w:t xml:space="preserve">każdorazowo regulamin </w:t>
            </w:r>
            <w:r w:rsidR="00596572" w:rsidRPr="00AE6C71">
              <w:rPr>
                <w:rFonts w:cs="Arial"/>
                <w:sz w:val="20"/>
                <w:szCs w:val="20"/>
              </w:rPr>
              <w:t xml:space="preserve">konkursu </w:t>
            </w:r>
          </w:p>
          <w:p w:rsidR="00097395" w:rsidRPr="00AE6C71" w:rsidRDefault="00097395" w:rsidP="00097395">
            <w:pPr>
              <w:spacing w:after="0" w:line="240" w:lineRule="auto"/>
              <w:ind w:right="284"/>
              <w:rPr>
                <w:rFonts w:cs="Arial"/>
                <w:sz w:val="20"/>
                <w:szCs w:val="20"/>
              </w:rPr>
            </w:pPr>
          </w:p>
        </w:tc>
      </w:tr>
      <w:tr w:rsidR="00097395" w:rsidRPr="00AE6C71" w:rsidTr="00F74105">
        <w:trPr>
          <w:trHeight w:val="1221"/>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Warunki uwzględniania dochodu w projekcie (jeśli dotyczy)</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097395" w:rsidRPr="00AE6C71" w:rsidRDefault="00E76D3B" w:rsidP="00525FC4">
            <w:pPr>
              <w:spacing w:after="0" w:line="240" w:lineRule="auto"/>
              <w:ind w:right="284"/>
              <w:rPr>
                <w:rFonts w:cs="Arial"/>
                <w:sz w:val="20"/>
                <w:szCs w:val="20"/>
              </w:rPr>
            </w:pPr>
            <w:r w:rsidRPr="00AE6C71">
              <w:rPr>
                <w:sz w:val="20"/>
                <w:szCs w:val="20"/>
              </w:rPr>
              <w:t xml:space="preserve">Szczegółowe warunki określają </w:t>
            </w:r>
            <w:r w:rsidRPr="00AE6C71">
              <w:rPr>
                <w:i/>
                <w:iCs/>
                <w:sz w:val="20"/>
                <w:szCs w:val="20"/>
              </w:rPr>
              <w:t xml:space="preserve">Wytyczne w zakresie kwalifikowalności wydatków w </w:t>
            </w:r>
            <w:r w:rsidR="00525FC4" w:rsidRPr="00AE6C71">
              <w:rPr>
                <w:i/>
                <w:iCs/>
                <w:sz w:val="20"/>
                <w:szCs w:val="20"/>
              </w:rPr>
              <w:t>ramach</w:t>
            </w:r>
            <w:r w:rsidRPr="00AE6C71">
              <w:rPr>
                <w:i/>
                <w:iCs/>
                <w:sz w:val="20"/>
                <w:szCs w:val="20"/>
              </w:rPr>
              <w:t xml:space="preserve"> Europejskiego Funduszu Rozwoju Regionalnego, Europejskiego Funduszu Społecznego oraz Funduszu Spójności na lata 2014-2020.</w:t>
            </w:r>
          </w:p>
        </w:tc>
      </w:tr>
      <w:tr w:rsidR="00097395" w:rsidRPr="00AE6C71" w:rsidTr="00F74105">
        <w:trPr>
          <w:trHeight w:val="1946"/>
        </w:trPr>
        <w:tc>
          <w:tcPr>
            <w:tcW w:w="1219" w:type="pct"/>
            <w:tcBorders>
              <w:top w:val="single" w:sz="4" w:space="0" w:color="auto"/>
              <w:left w:val="single" w:sz="4" w:space="0" w:color="auto"/>
              <w:bottom w:val="single" w:sz="4" w:space="0" w:color="auto"/>
              <w:right w:val="single" w:sz="4" w:space="0" w:color="auto"/>
            </w:tcBorders>
          </w:tcPr>
          <w:p w:rsidR="00097395" w:rsidRPr="00AE6C71" w:rsidRDefault="00097395" w:rsidP="00001264">
            <w:pPr>
              <w:numPr>
                <w:ilvl w:val="0"/>
                <w:numId w:val="322"/>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Warunki stosowania uproszczonych form rozliczania wydatków i planowany zakres systemu zaliczek</w:t>
            </w:r>
          </w:p>
        </w:tc>
        <w:tc>
          <w:tcPr>
            <w:tcW w:w="945" w:type="pct"/>
            <w:tcBorders>
              <w:top w:val="single" w:sz="4" w:space="0" w:color="auto"/>
              <w:left w:val="single" w:sz="4" w:space="0" w:color="auto"/>
              <w:right w:val="single" w:sz="4" w:space="0" w:color="auto"/>
            </w:tcBorders>
            <w:hideMark/>
          </w:tcPr>
          <w:p w:rsidR="00097395" w:rsidRPr="00AE6C71" w:rsidRDefault="00097395" w:rsidP="00097395">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E76D3B" w:rsidRPr="00AE6C71" w:rsidRDefault="00E76D3B" w:rsidP="00E76D3B">
            <w:pPr>
              <w:pStyle w:val="Default"/>
              <w:rPr>
                <w:sz w:val="20"/>
                <w:szCs w:val="20"/>
              </w:rPr>
            </w:pPr>
            <w:r w:rsidRPr="00AE6C71">
              <w:rPr>
                <w:sz w:val="20"/>
                <w:szCs w:val="20"/>
              </w:rPr>
              <w:t xml:space="preserve">Szczegółowe warunki określają: </w:t>
            </w:r>
          </w:p>
          <w:p w:rsidR="00E76D3B" w:rsidRPr="00AE6C71" w:rsidRDefault="00E76D3B" w:rsidP="00D870BF">
            <w:pPr>
              <w:pStyle w:val="Default"/>
              <w:numPr>
                <w:ilvl w:val="0"/>
                <w:numId w:val="574"/>
              </w:numPr>
              <w:ind w:left="460"/>
              <w:rPr>
                <w:i/>
                <w:iCs/>
                <w:sz w:val="20"/>
                <w:szCs w:val="20"/>
              </w:rPr>
            </w:pPr>
            <w:r w:rsidRPr="00AE6C71">
              <w:rPr>
                <w:i/>
                <w:iCs/>
                <w:sz w:val="20"/>
                <w:szCs w:val="20"/>
              </w:rPr>
              <w:t xml:space="preserve">Wytyczne w zakresie kwalifikowalności wydatków Europejskiego Funduszu Rozwoju Regionalnego, Europejskiego Funduszu Społecznego oraz Funduszu Spójności na lata 2014-2020; </w:t>
            </w:r>
          </w:p>
          <w:p w:rsidR="00E76D3B" w:rsidRPr="00AE6C71" w:rsidRDefault="00E76D3B" w:rsidP="00D870BF">
            <w:pPr>
              <w:pStyle w:val="Default"/>
              <w:numPr>
                <w:ilvl w:val="0"/>
                <w:numId w:val="574"/>
              </w:numPr>
              <w:ind w:left="460"/>
              <w:rPr>
                <w:rFonts w:cs="Times New Roman"/>
                <w:sz w:val="20"/>
                <w:szCs w:val="20"/>
              </w:rPr>
            </w:pPr>
            <w:r w:rsidRPr="00AE6C71">
              <w:rPr>
                <w:rFonts w:cs="Times New Roman"/>
                <w:sz w:val="20"/>
                <w:szCs w:val="20"/>
              </w:rPr>
              <w:t xml:space="preserve">regulamin konkursu. </w:t>
            </w:r>
          </w:p>
          <w:p w:rsidR="00097395" w:rsidRPr="00AE6C71" w:rsidRDefault="00097395" w:rsidP="00097395">
            <w:pPr>
              <w:spacing w:after="0" w:line="240" w:lineRule="auto"/>
              <w:ind w:right="284"/>
              <w:rPr>
                <w:rFonts w:cs="Arial"/>
                <w:sz w:val="20"/>
                <w:szCs w:val="20"/>
              </w:rPr>
            </w:pPr>
          </w:p>
        </w:tc>
      </w:tr>
      <w:tr w:rsidR="00E76D3B" w:rsidRPr="00AE6C71" w:rsidTr="00F74105">
        <w:trPr>
          <w:trHeight w:val="2197"/>
        </w:trPr>
        <w:tc>
          <w:tcPr>
            <w:tcW w:w="1219" w:type="pct"/>
            <w:tcBorders>
              <w:top w:val="single" w:sz="4" w:space="0" w:color="auto"/>
              <w:left w:val="single" w:sz="4" w:space="0" w:color="auto"/>
              <w:bottom w:val="single" w:sz="4" w:space="0" w:color="auto"/>
              <w:right w:val="single" w:sz="4" w:space="0" w:color="auto"/>
            </w:tcBorders>
            <w:hideMark/>
          </w:tcPr>
          <w:p w:rsidR="00E76D3B" w:rsidRPr="00AE6C71" w:rsidRDefault="00E76D3B" w:rsidP="00001264">
            <w:pPr>
              <w:numPr>
                <w:ilvl w:val="0"/>
                <w:numId w:val="322"/>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de minimis</w:t>
            </w:r>
            <w:r w:rsidRPr="00AE6C71">
              <w:rPr>
                <w:rFonts w:cs="Arial"/>
                <w:sz w:val="20"/>
                <w:szCs w:val="20"/>
              </w:rPr>
              <w:br/>
              <w:t>(rodzaj i przeznaczenie pomocy, unijna lub krajowa podstawa prawna)</w:t>
            </w:r>
          </w:p>
        </w:tc>
        <w:tc>
          <w:tcPr>
            <w:tcW w:w="945" w:type="pct"/>
            <w:tcBorders>
              <w:top w:val="single" w:sz="4" w:space="0" w:color="auto"/>
              <w:left w:val="single" w:sz="4" w:space="0" w:color="auto"/>
              <w:right w:val="single" w:sz="4" w:space="0" w:color="auto"/>
            </w:tcBorders>
          </w:tcPr>
          <w:p w:rsidR="00E76D3B" w:rsidRPr="00AE6C71" w:rsidRDefault="00E76D3B" w:rsidP="00E76D3B">
            <w:pPr>
              <w:spacing w:after="0" w:line="240" w:lineRule="auto"/>
              <w:ind w:left="113" w:right="284"/>
              <w:rPr>
                <w:rFonts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E76D3B" w:rsidRPr="00AE6C71" w:rsidRDefault="00E76D3B" w:rsidP="00E76D3B">
            <w:pPr>
              <w:spacing w:after="0" w:line="240" w:lineRule="auto"/>
              <w:ind w:right="284"/>
              <w:rPr>
                <w:rFonts w:cs="Arial"/>
                <w:sz w:val="20"/>
                <w:szCs w:val="20"/>
              </w:rPr>
            </w:pPr>
            <w:r w:rsidRPr="00AE6C71">
              <w:rPr>
                <w:rFonts w:cs="Arial"/>
                <w:sz w:val="20"/>
                <w:szCs w:val="20"/>
              </w:rPr>
              <w:t>Nie dotyczy</w:t>
            </w:r>
          </w:p>
        </w:tc>
      </w:tr>
      <w:tr w:rsidR="00E76D3B" w:rsidRPr="00AE6C71" w:rsidTr="00F74105">
        <w:trPr>
          <w:trHeight w:val="1953"/>
        </w:trPr>
        <w:tc>
          <w:tcPr>
            <w:tcW w:w="1219" w:type="pct"/>
            <w:tcBorders>
              <w:top w:val="single" w:sz="4" w:space="0" w:color="auto"/>
              <w:left w:val="single" w:sz="4" w:space="0" w:color="auto"/>
              <w:bottom w:val="single" w:sz="4" w:space="0" w:color="auto"/>
              <w:right w:val="single" w:sz="4" w:space="0" w:color="auto"/>
            </w:tcBorders>
            <w:hideMark/>
          </w:tcPr>
          <w:p w:rsidR="00E76D3B" w:rsidRPr="00AE6C71" w:rsidRDefault="00E76D3B" w:rsidP="00001264">
            <w:pPr>
              <w:numPr>
                <w:ilvl w:val="0"/>
                <w:numId w:val="322"/>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 xml:space="preserve">Maksymalny % poziom dofinansowania UE wydatków kwalifikowalnych </w:t>
            </w:r>
          </w:p>
          <w:p w:rsidR="00E76D3B" w:rsidRPr="00AE6C71" w:rsidRDefault="00E76D3B" w:rsidP="00E76D3B">
            <w:pPr>
              <w:tabs>
                <w:tab w:val="num" w:pos="426"/>
              </w:tabs>
              <w:suppressAutoHyphens/>
              <w:spacing w:after="0" w:line="240" w:lineRule="auto"/>
              <w:ind w:left="426" w:right="284"/>
              <w:rPr>
                <w:rFonts w:cs="Arial"/>
                <w:sz w:val="20"/>
                <w:szCs w:val="20"/>
              </w:rPr>
            </w:pPr>
            <w:r w:rsidRPr="00AE6C71">
              <w:rPr>
                <w:rFonts w:cs="Arial"/>
                <w:sz w:val="20"/>
                <w:szCs w:val="20"/>
              </w:rPr>
              <w:t>na poziomie projektu</w:t>
            </w:r>
            <w:r w:rsidRPr="00AE6C71">
              <w:rPr>
                <w:rStyle w:val="Odwoanieprzypisudolnego"/>
                <w:sz w:val="20"/>
                <w:szCs w:val="20"/>
              </w:rPr>
              <w:footnoteReference w:id="280"/>
            </w:r>
          </w:p>
          <w:p w:rsidR="00E76D3B" w:rsidRPr="00AE6C71" w:rsidRDefault="00E76D3B" w:rsidP="00E76D3B">
            <w:pPr>
              <w:tabs>
                <w:tab w:val="num" w:pos="426"/>
              </w:tabs>
              <w:suppressAutoHyphens/>
              <w:spacing w:after="0" w:line="240" w:lineRule="auto"/>
              <w:ind w:left="426" w:right="284"/>
              <w:rPr>
                <w:rFonts w:ascii="Arial" w:hAnsi="Arial"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hideMark/>
          </w:tcPr>
          <w:p w:rsidR="00E76D3B" w:rsidRPr="00AE6C71" w:rsidRDefault="00E76D3B" w:rsidP="00E76D3B">
            <w:pPr>
              <w:spacing w:after="0" w:line="240" w:lineRule="auto"/>
              <w:ind w:left="113" w:right="284"/>
              <w:rPr>
                <w:rFonts w:ascii="Arial" w:hAnsi="Arial"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E76D3B" w:rsidRPr="00AE6C71" w:rsidRDefault="00E76D3B" w:rsidP="00E76D3B">
            <w:pPr>
              <w:spacing w:after="0" w:line="240" w:lineRule="auto"/>
              <w:ind w:right="284"/>
              <w:rPr>
                <w:rFonts w:ascii="Arial" w:hAnsi="Arial" w:cs="Arial"/>
                <w:sz w:val="20"/>
                <w:szCs w:val="20"/>
              </w:rPr>
            </w:pPr>
            <w:r w:rsidRPr="00AE6C71">
              <w:rPr>
                <w:rFonts w:cs="Arial"/>
                <w:sz w:val="20"/>
                <w:szCs w:val="20"/>
              </w:rPr>
              <w:t>85%</w:t>
            </w:r>
          </w:p>
        </w:tc>
      </w:tr>
      <w:tr w:rsidR="00E76D3B" w:rsidRPr="00AE6C71" w:rsidTr="00F74105">
        <w:trPr>
          <w:trHeight w:val="3906"/>
        </w:trPr>
        <w:tc>
          <w:tcPr>
            <w:tcW w:w="1219" w:type="pct"/>
            <w:tcBorders>
              <w:top w:val="single" w:sz="4" w:space="0" w:color="auto"/>
              <w:left w:val="single" w:sz="4" w:space="0" w:color="auto"/>
              <w:bottom w:val="single" w:sz="4" w:space="0" w:color="auto"/>
              <w:right w:val="single" w:sz="4" w:space="0" w:color="auto"/>
            </w:tcBorders>
            <w:hideMark/>
          </w:tcPr>
          <w:p w:rsidR="00E76D3B" w:rsidRPr="00AE6C71" w:rsidRDefault="00E76D3B" w:rsidP="00001264">
            <w:pPr>
              <w:numPr>
                <w:ilvl w:val="0"/>
                <w:numId w:val="322"/>
              </w:numPr>
              <w:tabs>
                <w:tab w:val="left" w:pos="426"/>
              </w:tabs>
              <w:suppressAutoHyphens/>
              <w:spacing w:after="0" w:line="240" w:lineRule="auto"/>
              <w:ind w:left="426" w:right="34" w:hanging="426"/>
              <w:rPr>
                <w:rFonts w:ascii="Arial" w:hAnsi="Arial"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p>
          <w:p w:rsidR="00E76D3B" w:rsidRPr="00AE6C71" w:rsidRDefault="00E76D3B" w:rsidP="00E76D3B">
            <w:pPr>
              <w:tabs>
                <w:tab w:val="left" w:pos="426"/>
              </w:tabs>
              <w:suppressAutoHyphens/>
              <w:spacing w:after="0" w:line="240" w:lineRule="auto"/>
              <w:ind w:left="426" w:right="34"/>
              <w:rPr>
                <w:rFonts w:ascii="Arial" w:hAnsi="Arial" w:cs="Arial"/>
                <w:sz w:val="20"/>
                <w:szCs w:val="20"/>
              </w:rPr>
            </w:pPr>
            <w:r w:rsidRPr="00AE6C71">
              <w:rPr>
                <w:rFonts w:cs="Arial"/>
                <w:sz w:val="20"/>
                <w:szCs w:val="20"/>
              </w:rPr>
              <w:t>(jeśli dotyczy)</w:t>
            </w:r>
          </w:p>
        </w:tc>
        <w:tc>
          <w:tcPr>
            <w:tcW w:w="945" w:type="pct"/>
            <w:tcBorders>
              <w:top w:val="single" w:sz="4" w:space="0" w:color="auto"/>
              <w:left w:val="single" w:sz="4" w:space="0" w:color="auto"/>
              <w:right w:val="single" w:sz="4" w:space="0" w:color="auto"/>
            </w:tcBorders>
          </w:tcPr>
          <w:p w:rsidR="00E76D3B" w:rsidRPr="00AE6C71" w:rsidRDefault="00E76D3B" w:rsidP="00E76D3B">
            <w:pPr>
              <w:spacing w:after="0" w:line="240" w:lineRule="auto"/>
              <w:ind w:left="113" w:right="284"/>
              <w:rPr>
                <w:rFonts w:ascii="Arial" w:hAnsi="Arial"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E76D3B" w:rsidRPr="00AE6C71" w:rsidRDefault="00E76D3B" w:rsidP="00E76D3B">
            <w:pPr>
              <w:spacing w:after="0" w:line="240" w:lineRule="auto"/>
              <w:ind w:right="284"/>
              <w:rPr>
                <w:rFonts w:ascii="Arial" w:hAnsi="Arial" w:cs="Arial"/>
                <w:sz w:val="20"/>
                <w:szCs w:val="20"/>
              </w:rPr>
            </w:pPr>
            <w:r w:rsidRPr="00AE6C71">
              <w:rPr>
                <w:rFonts w:cs="Arial"/>
                <w:sz w:val="20"/>
                <w:szCs w:val="20"/>
              </w:rPr>
              <w:t>95%</w:t>
            </w:r>
          </w:p>
        </w:tc>
      </w:tr>
      <w:tr w:rsidR="00E76D3B" w:rsidRPr="00AE6C71" w:rsidTr="00F74105">
        <w:trPr>
          <w:trHeight w:val="977"/>
        </w:trPr>
        <w:tc>
          <w:tcPr>
            <w:tcW w:w="1219" w:type="pct"/>
            <w:tcBorders>
              <w:top w:val="single" w:sz="4" w:space="0" w:color="auto"/>
              <w:left w:val="single" w:sz="4" w:space="0" w:color="auto"/>
              <w:bottom w:val="single" w:sz="4" w:space="0" w:color="auto"/>
              <w:right w:val="single" w:sz="4" w:space="0" w:color="auto"/>
            </w:tcBorders>
            <w:hideMark/>
          </w:tcPr>
          <w:p w:rsidR="00E76D3B" w:rsidRPr="00AE6C71" w:rsidRDefault="00E76D3B" w:rsidP="00001264">
            <w:pPr>
              <w:numPr>
                <w:ilvl w:val="0"/>
                <w:numId w:val="322"/>
              </w:numPr>
              <w:tabs>
                <w:tab w:val="left" w:pos="426"/>
              </w:tabs>
              <w:suppressAutoHyphens/>
              <w:spacing w:after="0" w:line="240" w:lineRule="auto"/>
              <w:ind w:left="426" w:right="34" w:hanging="426"/>
              <w:rPr>
                <w:rFonts w:ascii="Arial" w:hAnsi="Arial" w:cs="Arial"/>
                <w:sz w:val="20"/>
                <w:szCs w:val="20"/>
              </w:rPr>
            </w:pPr>
            <w:r w:rsidRPr="00AE6C71">
              <w:rPr>
                <w:rFonts w:cs="Arial"/>
                <w:sz w:val="20"/>
                <w:szCs w:val="20"/>
              </w:rPr>
              <w:t xml:space="preserve">Minimalny wkład własny beneficjenta jako % wydatków kwalifikowalnych </w:t>
            </w:r>
          </w:p>
        </w:tc>
        <w:tc>
          <w:tcPr>
            <w:tcW w:w="945" w:type="pct"/>
            <w:tcBorders>
              <w:top w:val="single" w:sz="4" w:space="0" w:color="auto"/>
              <w:left w:val="single" w:sz="4" w:space="0" w:color="auto"/>
              <w:right w:val="single" w:sz="4" w:space="0" w:color="auto"/>
            </w:tcBorders>
            <w:hideMark/>
          </w:tcPr>
          <w:p w:rsidR="00E76D3B" w:rsidRPr="00AE6C71" w:rsidRDefault="00E76D3B" w:rsidP="00E76D3B">
            <w:pPr>
              <w:spacing w:after="0" w:line="240" w:lineRule="auto"/>
              <w:ind w:left="113" w:right="284"/>
              <w:rPr>
                <w:rFonts w:ascii="Arial" w:hAnsi="Arial" w:cs="Arial"/>
                <w:sz w:val="20"/>
                <w:szCs w:val="20"/>
              </w:rPr>
            </w:pPr>
            <w:r w:rsidRPr="00AE6C71">
              <w:rPr>
                <w:rFonts w:cs="Arial"/>
                <w:sz w:val="20"/>
                <w:szCs w:val="20"/>
              </w:rPr>
              <w:t>Poddziałanie 10.3.2</w:t>
            </w:r>
          </w:p>
        </w:tc>
        <w:tc>
          <w:tcPr>
            <w:tcW w:w="2836" w:type="pct"/>
            <w:gridSpan w:val="5"/>
            <w:tcBorders>
              <w:top w:val="single" w:sz="4" w:space="0" w:color="auto"/>
              <w:left w:val="single" w:sz="4" w:space="0" w:color="auto"/>
              <w:right w:val="single" w:sz="4" w:space="0" w:color="auto"/>
            </w:tcBorders>
          </w:tcPr>
          <w:p w:rsidR="00E76D3B" w:rsidRPr="00AE6C71" w:rsidRDefault="00E76D3B" w:rsidP="00E76D3B">
            <w:pPr>
              <w:spacing w:after="0" w:line="240" w:lineRule="auto"/>
              <w:ind w:right="284"/>
              <w:rPr>
                <w:rFonts w:ascii="Arial" w:hAnsi="Arial" w:cs="Arial"/>
                <w:sz w:val="20"/>
                <w:szCs w:val="20"/>
              </w:rPr>
            </w:pPr>
            <w:r w:rsidRPr="00AE6C71">
              <w:rPr>
                <w:rFonts w:cs="Arial"/>
                <w:sz w:val="20"/>
                <w:szCs w:val="20"/>
              </w:rPr>
              <w:t>5%</w:t>
            </w:r>
          </w:p>
        </w:tc>
      </w:tr>
      <w:tr w:rsidR="00097395" w:rsidRPr="00AE6C71" w:rsidTr="00EE00C2">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left" w:pos="426"/>
              </w:tabs>
              <w:suppressAutoHyphens/>
              <w:spacing w:after="0" w:line="240" w:lineRule="auto"/>
              <w:ind w:left="426" w:right="34" w:hanging="426"/>
              <w:rPr>
                <w:rFonts w:ascii="Arial" w:hAnsi="Arial" w:cs="Arial"/>
                <w:sz w:val="20"/>
                <w:szCs w:val="20"/>
              </w:rPr>
            </w:pPr>
            <w:r w:rsidRPr="00AE6C71">
              <w:rPr>
                <w:rFonts w:cs="Arial"/>
                <w:sz w:val="20"/>
                <w:szCs w:val="20"/>
              </w:rPr>
              <w:t>Minimalna</w:t>
            </w:r>
            <w:r w:rsidRPr="00AE6C71">
              <w:rPr>
                <w:rFonts w:cs="Arial"/>
                <w:sz w:val="20"/>
                <w:szCs w:val="20"/>
              </w:rPr>
              <w:br/>
              <w:t xml:space="preserve">i maksymalna wartość projektu (PLN) </w:t>
            </w:r>
          </w:p>
          <w:p w:rsidR="00097395" w:rsidRPr="00AE6C71" w:rsidRDefault="00097395" w:rsidP="00097395">
            <w:pPr>
              <w:tabs>
                <w:tab w:val="left" w:pos="426"/>
                <w:tab w:val="num" w:pos="900"/>
              </w:tabs>
              <w:suppressAutoHyphens/>
              <w:spacing w:after="0" w:line="240" w:lineRule="auto"/>
              <w:ind w:left="426" w:right="34"/>
              <w:rPr>
                <w:rFonts w:ascii="Arial" w:hAnsi="Arial" w:cs="Arial"/>
                <w:sz w:val="20"/>
                <w:szCs w:val="20"/>
              </w:rPr>
            </w:pPr>
            <w:r w:rsidRPr="00AE6C71">
              <w:rPr>
                <w:rFonts w:cs="Arial"/>
                <w:sz w:val="20"/>
                <w:szCs w:val="20"/>
              </w:rPr>
              <w:t>(jeśli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ascii="Arial" w:hAnsi="Arial" w:cs="Arial"/>
                <w:sz w:val="20"/>
                <w:szCs w:val="20"/>
              </w:rPr>
            </w:pPr>
            <w:r w:rsidRPr="00AE6C71">
              <w:rPr>
                <w:rFonts w:cs="Arial"/>
                <w:sz w:val="20"/>
                <w:szCs w:val="20"/>
              </w:rPr>
              <w:t>Nie dotyczy</w:t>
            </w:r>
          </w:p>
        </w:tc>
      </w:tr>
      <w:tr w:rsidR="00097395" w:rsidRPr="00AE6C71" w:rsidTr="00EE00C2">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left" w:pos="426"/>
              </w:tabs>
              <w:suppressAutoHyphens/>
              <w:spacing w:after="0" w:line="240" w:lineRule="auto"/>
              <w:ind w:left="426" w:right="34" w:hanging="426"/>
              <w:rPr>
                <w:rFonts w:ascii="Arial" w:hAnsi="Arial" w:cs="Arial"/>
                <w:sz w:val="20"/>
                <w:szCs w:val="20"/>
              </w:rPr>
            </w:pPr>
            <w:r w:rsidRPr="00AE6C71">
              <w:rPr>
                <w:rFonts w:cs="Arial"/>
                <w:sz w:val="20"/>
                <w:szCs w:val="20"/>
              </w:rPr>
              <w:t>Minimalna i maksymalna wartość wydatków kwalifikowalnych projektu (PLN) (jeśli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ascii="Arial" w:hAnsi="Arial" w:cs="Arial"/>
                <w:sz w:val="20"/>
                <w:szCs w:val="20"/>
              </w:rPr>
            </w:pPr>
            <w:r w:rsidRPr="00AE6C71">
              <w:rPr>
                <w:rFonts w:cs="Arial"/>
                <w:sz w:val="20"/>
                <w:szCs w:val="20"/>
              </w:rPr>
              <w:t>Nie dotyczy</w:t>
            </w:r>
          </w:p>
        </w:tc>
      </w:tr>
      <w:tr w:rsidR="00097395" w:rsidRPr="00AE6C71" w:rsidTr="00EE00C2">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left" w:pos="426"/>
              </w:tabs>
              <w:suppressAutoHyphens/>
              <w:spacing w:after="0" w:line="240" w:lineRule="auto"/>
              <w:ind w:left="426" w:right="284" w:hanging="313"/>
              <w:rPr>
                <w:rFonts w:ascii="Arial" w:hAnsi="Arial" w:cs="Arial"/>
                <w:sz w:val="20"/>
                <w:szCs w:val="20"/>
              </w:rPr>
            </w:pPr>
            <w:r w:rsidRPr="00AE6C71">
              <w:rPr>
                <w:rFonts w:cs="Arial"/>
                <w:sz w:val="20"/>
                <w:szCs w:val="20"/>
              </w:rPr>
              <w:t>Kwota alokacji UE na instrumenty finansowe</w:t>
            </w:r>
            <w:r w:rsidRPr="00AE6C71">
              <w:rPr>
                <w:rFonts w:cs="Arial"/>
                <w:sz w:val="20"/>
                <w:szCs w:val="20"/>
              </w:rPr>
              <w:br/>
              <w:t>(EUR) (jeśli dotyczy)</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ascii="Arial" w:hAnsi="Arial" w:cs="Arial"/>
                <w:sz w:val="20"/>
                <w:szCs w:val="20"/>
              </w:rPr>
            </w:pPr>
            <w:r w:rsidRPr="00AE6C71">
              <w:rPr>
                <w:rFonts w:cs="Arial"/>
                <w:sz w:val="20"/>
                <w:szCs w:val="20"/>
              </w:rPr>
              <w:t>Nie dotyczy</w:t>
            </w:r>
          </w:p>
        </w:tc>
      </w:tr>
      <w:tr w:rsidR="00097395" w:rsidRPr="00AE6C71" w:rsidTr="00EE00C2">
        <w:trPr>
          <w:trHeight w:val="57"/>
        </w:trPr>
        <w:tc>
          <w:tcPr>
            <w:tcW w:w="1219" w:type="pct"/>
            <w:tcBorders>
              <w:top w:val="single" w:sz="4" w:space="0" w:color="auto"/>
              <w:left w:val="single" w:sz="4" w:space="0" w:color="auto"/>
              <w:bottom w:val="single" w:sz="4" w:space="0" w:color="auto"/>
              <w:right w:val="single" w:sz="4" w:space="0" w:color="auto"/>
            </w:tcBorders>
          </w:tcPr>
          <w:p w:rsidR="00097395" w:rsidRPr="00AE6C71" w:rsidRDefault="00097395" w:rsidP="00001264">
            <w:pPr>
              <w:numPr>
                <w:ilvl w:val="0"/>
                <w:numId w:val="322"/>
              </w:numPr>
              <w:tabs>
                <w:tab w:val="left" w:pos="426"/>
              </w:tabs>
              <w:suppressAutoHyphens/>
              <w:spacing w:after="0" w:line="240" w:lineRule="auto"/>
              <w:ind w:left="426" w:right="284" w:hanging="313"/>
              <w:rPr>
                <w:rFonts w:ascii="Arial" w:hAnsi="Arial" w:cs="Arial"/>
                <w:sz w:val="20"/>
                <w:szCs w:val="20"/>
              </w:rPr>
            </w:pPr>
            <w:r w:rsidRPr="00AE6C71">
              <w:rPr>
                <w:rFonts w:cs="Arial"/>
                <w:sz w:val="20"/>
                <w:szCs w:val="20"/>
              </w:rPr>
              <w:t>Mechanizm wdrażania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ascii="Arial" w:hAnsi="Arial" w:cs="Arial"/>
                <w:sz w:val="20"/>
                <w:szCs w:val="20"/>
              </w:rPr>
            </w:pPr>
            <w:r w:rsidRPr="00AE6C71">
              <w:rPr>
                <w:rFonts w:cs="Arial"/>
                <w:sz w:val="20"/>
                <w:szCs w:val="20"/>
              </w:rPr>
              <w:t>Nie dotyczy</w:t>
            </w:r>
          </w:p>
        </w:tc>
      </w:tr>
      <w:tr w:rsidR="00097395" w:rsidRPr="00AE6C71" w:rsidTr="00EE00C2">
        <w:trPr>
          <w:trHeight w:val="57"/>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left" w:pos="426"/>
              </w:tabs>
              <w:suppressAutoHyphens/>
              <w:spacing w:after="0" w:line="240" w:lineRule="auto"/>
              <w:ind w:left="426" w:right="284" w:hanging="313"/>
              <w:rPr>
                <w:rFonts w:ascii="Arial" w:hAnsi="Arial" w:cs="Arial"/>
                <w:sz w:val="20"/>
                <w:szCs w:val="20"/>
              </w:rPr>
            </w:pPr>
            <w:r w:rsidRPr="00AE6C71">
              <w:rPr>
                <w:rFonts w:cs="Arial"/>
                <w:sz w:val="20"/>
                <w:szCs w:val="20"/>
              </w:rPr>
              <w:t>Rodzaj wsparcia instrumentów finansowych oraz  najważniejsze warunki przyznawania</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ascii="Arial" w:hAnsi="Arial" w:cs="Arial"/>
                <w:sz w:val="20"/>
                <w:szCs w:val="20"/>
              </w:rPr>
            </w:pPr>
            <w:r w:rsidRPr="00AE6C71">
              <w:rPr>
                <w:rFonts w:cs="Arial"/>
                <w:sz w:val="20"/>
                <w:szCs w:val="20"/>
              </w:rPr>
              <w:t>Nie dotyczy</w:t>
            </w:r>
          </w:p>
        </w:tc>
      </w:tr>
      <w:tr w:rsidR="00097395" w:rsidRPr="00AE6C71" w:rsidTr="00BC50B7">
        <w:trPr>
          <w:trHeight w:val="1234"/>
        </w:trPr>
        <w:tc>
          <w:tcPr>
            <w:tcW w:w="1219" w:type="pct"/>
            <w:tcBorders>
              <w:top w:val="single" w:sz="4" w:space="0" w:color="auto"/>
              <w:left w:val="single" w:sz="4" w:space="0" w:color="auto"/>
              <w:bottom w:val="single" w:sz="4" w:space="0" w:color="auto"/>
              <w:right w:val="single" w:sz="4" w:space="0" w:color="auto"/>
            </w:tcBorders>
            <w:hideMark/>
          </w:tcPr>
          <w:p w:rsidR="00097395" w:rsidRPr="00AE6C71" w:rsidRDefault="00097395" w:rsidP="00001264">
            <w:pPr>
              <w:numPr>
                <w:ilvl w:val="0"/>
                <w:numId w:val="322"/>
              </w:numPr>
              <w:tabs>
                <w:tab w:val="left" w:pos="426"/>
              </w:tabs>
              <w:suppressAutoHyphens/>
              <w:spacing w:after="0" w:line="240" w:lineRule="auto"/>
              <w:ind w:left="426" w:right="284" w:hanging="313"/>
              <w:rPr>
                <w:rFonts w:ascii="Arial" w:hAnsi="Arial" w:cs="Arial"/>
                <w:sz w:val="20"/>
                <w:szCs w:val="20"/>
              </w:rPr>
            </w:pPr>
            <w:r w:rsidRPr="00AE6C71">
              <w:rPr>
                <w:rFonts w:cs="Arial"/>
                <w:sz w:val="20"/>
                <w:szCs w:val="20"/>
              </w:rPr>
              <w:t>Katalog ostatecznych odbiorców instrumentów finansowych</w:t>
            </w:r>
          </w:p>
        </w:tc>
        <w:tc>
          <w:tcPr>
            <w:tcW w:w="3781" w:type="pct"/>
            <w:gridSpan w:val="6"/>
            <w:tcBorders>
              <w:top w:val="single" w:sz="4" w:space="0" w:color="auto"/>
              <w:left w:val="single" w:sz="4" w:space="0" w:color="auto"/>
              <w:bottom w:val="single" w:sz="4" w:space="0" w:color="auto"/>
              <w:right w:val="single" w:sz="4" w:space="0" w:color="auto"/>
            </w:tcBorders>
            <w:hideMark/>
          </w:tcPr>
          <w:p w:rsidR="00097395" w:rsidRPr="00AE6C71" w:rsidRDefault="00097395" w:rsidP="00097395">
            <w:pPr>
              <w:spacing w:after="0" w:line="240" w:lineRule="auto"/>
              <w:ind w:left="113" w:right="284"/>
              <w:rPr>
                <w:rFonts w:ascii="Arial" w:hAnsi="Arial" w:cs="Arial"/>
                <w:sz w:val="20"/>
                <w:szCs w:val="20"/>
              </w:rPr>
            </w:pPr>
            <w:r w:rsidRPr="00AE6C71">
              <w:rPr>
                <w:rFonts w:cs="Arial"/>
                <w:sz w:val="20"/>
                <w:szCs w:val="20"/>
              </w:rPr>
              <w:t>Nie dotyczy</w:t>
            </w:r>
          </w:p>
        </w:tc>
      </w:tr>
    </w:tbl>
    <w:p w:rsidR="002D2A97" w:rsidRPr="00AE6C71" w:rsidRDefault="002D2A97" w:rsidP="000C138A">
      <w:pPr>
        <w:spacing w:after="0" w:line="240" w:lineRule="auto"/>
        <w:rPr>
          <w:rFonts w:ascii="Arial" w:hAnsi="Arial"/>
          <w:sz w:val="20"/>
          <w:szCs w:val="20"/>
        </w:rPr>
      </w:pPr>
    </w:p>
    <w:p w:rsidR="006D5AD4" w:rsidRPr="00AE6C71" w:rsidRDefault="006D5AD4" w:rsidP="00F74105">
      <w:pPr>
        <w:pStyle w:val="Nagwek3"/>
        <w:ind w:left="426" w:hanging="568"/>
      </w:pPr>
      <w:bookmarkStart w:id="88" w:name="_Toc483390563"/>
      <w:r w:rsidRPr="00AE6C71">
        <w:t>Działanie 10.4 Rozwój przedsiębiorczości i tworzenie nowych miejsc pracy</w:t>
      </w:r>
      <w:bookmarkEnd w:id="88"/>
    </w:p>
    <w:p w:rsidR="006D5AD4" w:rsidRPr="00AE6C71" w:rsidRDefault="006D5AD4" w:rsidP="006D5AD4">
      <w:pPr>
        <w:pStyle w:val="Nagwek4"/>
      </w:pPr>
      <w:bookmarkStart w:id="89" w:name="_Toc483390564"/>
      <w:r w:rsidRPr="00AE6C71">
        <w:t xml:space="preserve">Poddziałanie 10.4.1 Wsparcie rozwoju przedsiębiorczości poprzez zastosowanie instrumentów zwrotnych i bezzwrotnych </w:t>
      </w:r>
      <w:r w:rsidRPr="00AE6C71">
        <w:rPr>
          <w:i/>
        </w:rPr>
        <w:t>(projekty konkursowe</w:t>
      </w:r>
      <w:r w:rsidR="00596572" w:rsidRPr="00AE6C71">
        <w:rPr>
          <w:i/>
        </w:rPr>
        <w:t xml:space="preserve"> i pozakonkursowe</w:t>
      </w:r>
      <w:r w:rsidRPr="00AE6C71">
        <w:rPr>
          <w:i/>
        </w:rPr>
        <w:t>)</w:t>
      </w:r>
      <w:bookmarkEnd w:id="89"/>
    </w:p>
    <w:p w:rsidR="006D5AD4" w:rsidRPr="00AE6C71" w:rsidRDefault="006D5AD4" w:rsidP="000C138A">
      <w:pPr>
        <w:spacing w:after="0" w:line="240" w:lineRule="auto"/>
        <w:rPr>
          <w:rFonts w:ascii="Arial" w:hAnsi="Arial"/>
          <w:sz w:val="20"/>
          <w:szCs w:val="20"/>
        </w:rPr>
      </w:pPr>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45"/>
        <w:gridCol w:w="1873"/>
        <w:gridCol w:w="195"/>
        <w:gridCol w:w="2667"/>
        <w:gridCol w:w="400"/>
        <w:gridCol w:w="2267"/>
      </w:tblGrid>
      <w:tr w:rsidR="002D2A97" w:rsidRPr="00AE6C71" w:rsidTr="000C138A">
        <w:trPr>
          <w:trHeight w:val="57"/>
        </w:trPr>
        <w:tc>
          <w:tcPr>
            <w:tcW w:w="5000" w:type="pct"/>
            <w:gridSpan w:val="6"/>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pPr>
              <w:spacing w:before="40" w:after="40" w:line="240" w:lineRule="auto"/>
              <w:ind w:left="113" w:right="284"/>
              <w:rPr>
                <w:rFonts w:cs="Arial"/>
                <w:sz w:val="20"/>
                <w:szCs w:val="20"/>
              </w:rPr>
            </w:pPr>
            <w:r w:rsidRPr="00AE6C71">
              <w:rPr>
                <w:rFonts w:cs="Arial"/>
                <w:b/>
                <w:sz w:val="20"/>
                <w:szCs w:val="20"/>
              </w:rPr>
              <w:br w:type="page"/>
            </w:r>
            <w:r w:rsidRPr="00AE6C71">
              <w:rPr>
                <w:rFonts w:cs="Arial"/>
                <w:sz w:val="20"/>
                <w:szCs w:val="20"/>
              </w:rPr>
              <w:br w:type="page"/>
            </w:r>
            <w:r w:rsidRPr="00AE6C71">
              <w:rPr>
                <w:rFonts w:cs="Arial"/>
                <w:sz w:val="20"/>
                <w:szCs w:val="20"/>
              </w:rPr>
              <w:br w:type="page"/>
            </w:r>
          </w:p>
          <w:p w:rsidR="002D2A97" w:rsidRPr="00AE6C71" w:rsidRDefault="002D2A97">
            <w:pPr>
              <w:spacing w:before="40" w:after="40" w:line="240" w:lineRule="auto"/>
              <w:ind w:left="113" w:right="284"/>
              <w:rPr>
                <w:rFonts w:cs="Arial"/>
                <w:b/>
                <w:sz w:val="20"/>
                <w:szCs w:val="20"/>
              </w:rPr>
            </w:pPr>
            <w:r w:rsidRPr="00AE6C71">
              <w:rPr>
                <w:rFonts w:cs="Arial"/>
                <w:b/>
                <w:sz w:val="20"/>
                <w:szCs w:val="20"/>
              </w:rPr>
              <w:t>OPIS DZIAŁANIA I PODDZIAŁAŃ</w:t>
            </w:r>
          </w:p>
        </w:tc>
      </w:tr>
      <w:tr w:rsidR="002D2A97" w:rsidRPr="00AE6C71" w:rsidTr="00D348E5">
        <w:trPr>
          <w:trHeight w:val="57"/>
        </w:trPr>
        <w:tc>
          <w:tcPr>
            <w:tcW w:w="1203"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23"/>
              </w:numPr>
              <w:tabs>
                <w:tab w:val="clear" w:pos="502"/>
                <w:tab w:val="num" w:pos="284"/>
              </w:tabs>
              <w:suppressAutoHyphens/>
              <w:spacing w:before="40" w:after="40" w:line="240" w:lineRule="auto"/>
              <w:ind w:left="284" w:right="284"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961" w:type="pct"/>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sz w:val="20"/>
                <w:szCs w:val="20"/>
              </w:rPr>
              <w:t>Działanie 10.4</w:t>
            </w:r>
          </w:p>
        </w:tc>
        <w:tc>
          <w:tcPr>
            <w:tcW w:w="2836"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sz w:val="20"/>
                <w:szCs w:val="20"/>
              </w:rPr>
            </w:pPr>
            <w:r w:rsidRPr="00AE6C71">
              <w:rPr>
                <w:rFonts w:cs="Arial"/>
                <w:b/>
                <w:sz w:val="20"/>
                <w:szCs w:val="20"/>
              </w:rPr>
              <w:t>Rozwój przedsiębiorczości i tworzenie nowych miejsc pracy</w:t>
            </w:r>
            <w:r w:rsidRPr="00AE6C71">
              <w:rPr>
                <w:rFonts w:cs="Arial"/>
                <w:sz w:val="20"/>
                <w:szCs w:val="20"/>
              </w:rPr>
              <w:t xml:space="preserve"> </w:t>
            </w:r>
          </w:p>
        </w:tc>
      </w:tr>
      <w:tr w:rsidR="002D2A97" w:rsidRPr="00AE6C71" w:rsidTr="00D348E5">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F74105">
            <w:pPr>
              <w:tabs>
                <w:tab w:val="num" w:pos="284"/>
              </w:tabs>
              <w:spacing w:line="240" w:lineRule="auto"/>
              <w:ind w:left="284" w:hanging="284"/>
              <w:rPr>
                <w:rFonts w:cs="Arial"/>
                <w:sz w:val="20"/>
                <w:szCs w:val="20"/>
              </w:rPr>
            </w:pPr>
          </w:p>
        </w:tc>
        <w:tc>
          <w:tcPr>
            <w:tcW w:w="961" w:type="pct"/>
            <w:tcBorders>
              <w:top w:val="single" w:sz="4" w:space="0" w:color="auto"/>
              <w:left w:val="single" w:sz="4" w:space="0" w:color="auto"/>
              <w:bottom w:val="single" w:sz="4" w:space="0" w:color="auto"/>
              <w:right w:val="single" w:sz="4" w:space="0" w:color="auto"/>
            </w:tcBorders>
          </w:tcPr>
          <w:p w:rsidR="002D2A97" w:rsidRPr="00AE6C71" w:rsidRDefault="002D2A97">
            <w:pPr>
              <w:spacing w:before="40" w:after="40" w:line="240" w:lineRule="auto"/>
              <w:ind w:left="113" w:right="284"/>
              <w:rPr>
                <w:rFonts w:cs="Arial"/>
                <w:sz w:val="20"/>
                <w:szCs w:val="20"/>
              </w:rPr>
            </w:pPr>
            <w:r w:rsidRPr="00AE6C71">
              <w:rPr>
                <w:rFonts w:cs="Arial"/>
                <w:sz w:val="20"/>
                <w:szCs w:val="20"/>
              </w:rPr>
              <w:t>Poddziałanie 10.4.1</w:t>
            </w:r>
          </w:p>
          <w:p w:rsidR="002D2A97" w:rsidRPr="00AE6C71" w:rsidRDefault="002D2A97">
            <w:pPr>
              <w:spacing w:before="40" w:after="40" w:line="240" w:lineRule="auto"/>
              <w:ind w:left="113" w:right="284"/>
              <w:rPr>
                <w:rFonts w:cs="Arial"/>
                <w:sz w:val="20"/>
                <w:szCs w:val="20"/>
              </w:rPr>
            </w:pPr>
          </w:p>
        </w:tc>
        <w:tc>
          <w:tcPr>
            <w:tcW w:w="2836"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cs="Arial"/>
                <w:b/>
                <w:sz w:val="20"/>
                <w:szCs w:val="20"/>
              </w:rPr>
            </w:pPr>
            <w:r w:rsidRPr="00AE6C71">
              <w:rPr>
                <w:rFonts w:cs="Arial"/>
                <w:b/>
                <w:sz w:val="20"/>
                <w:szCs w:val="20"/>
              </w:rPr>
              <w:t xml:space="preserve">Wsparcie rozwoju przedsiębiorczości poprzez zastosowanie instrumentów zwrotnych i bezzwrotnych </w:t>
            </w:r>
            <w:r w:rsidRPr="00AE6C71">
              <w:rPr>
                <w:rFonts w:cs="Arial"/>
                <w:i/>
                <w:sz w:val="20"/>
                <w:szCs w:val="20"/>
              </w:rPr>
              <w:t>(projekty konkursowe</w:t>
            </w:r>
            <w:r w:rsidR="00596572" w:rsidRPr="00AE6C71">
              <w:rPr>
                <w:rFonts w:cs="Arial"/>
                <w:i/>
                <w:sz w:val="20"/>
                <w:szCs w:val="20"/>
              </w:rPr>
              <w:t xml:space="preserve"> i pozakonkursowe</w:t>
            </w:r>
            <w:r w:rsidRPr="00AE6C71">
              <w:rPr>
                <w:rFonts w:cs="Arial"/>
                <w:i/>
                <w:sz w:val="20"/>
                <w:szCs w:val="20"/>
              </w:rPr>
              <w:t>)</w:t>
            </w:r>
          </w:p>
        </w:tc>
      </w:tr>
      <w:tr w:rsidR="00F74105" w:rsidRPr="00AE6C71" w:rsidTr="00D348E5">
        <w:trPr>
          <w:trHeight w:val="1504"/>
        </w:trPr>
        <w:tc>
          <w:tcPr>
            <w:tcW w:w="1203" w:type="pct"/>
            <w:tcBorders>
              <w:top w:val="single" w:sz="4" w:space="0" w:color="auto"/>
              <w:left w:val="single" w:sz="4" w:space="0" w:color="auto"/>
              <w:bottom w:val="single" w:sz="4" w:space="0" w:color="auto"/>
              <w:right w:val="single" w:sz="4" w:space="0" w:color="auto"/>
            </w:tcBorders>
            <w:hideMark/>
          </w:tcPr>
          <w:p w:rsidR="00F74105" w:rsidRPr="00AE6C71" w:rsidRDefault="00F74105" w:rsidP="00001264">
            <w:pPr>
              <w:numPr>
                <w:ilvl w:val="0"/>
                <w:numId w:val="323"/>
              </w:numPr>
              <w:tabs>
                <w:tab w:val="clear" w:pos="502"/>
                <w:tab w:val="num" w:pos="284"/>
              </w:tabs>
              <w:suppressAutoHyphens/>
              <w:spacing w:before="40" w:after="40" w:line="240" w:lineRule="auto"/>
              <w:ind w:left="284" w:right="284" w:hanging="284"/>
              <w:rPr>
                <w:rFonts w:cs="Arial"/>
                <w:sz w:val="20"/>
                <w:szCs w:val="20"/>
              </w:rPr>
            </w:pPr>
            <w:r w:rsidRPr="00AE6C71">
              <w:rPr>
                <w:rFonts w:cs="Arial"/>
                <w:sz w:val="20"/>
                <w:szCs w:val="20"/>
              </w:rPr>
              <w:t>Cel/e szczegółowy/e Działania/ Poddziałania</w:t>
            </w:r>
          </w:p>
        </w:tc>
        <w:tc>
          <w:tcPr>
            <w:tcW w:w="961" w:type="pct"/>
            <w:tcBorders>
              <w:top w:val="single" w:sz="4" w:space="0" w:color="auto"/>
              <w:left w:val="single" w:sz="4" w:space="0" w:color="auto"/>
              <w:right w:val="single" w:sz="4" w:space="0" w:color="auto"/>
            </w:tcBorders>
          </w:tcPr>
          <w:p w:rsidR="00F74105" w:rsidRPr="00AE6C71" w:rsidRDefault="00F74105">
            <w:pPr>
              <w:spacing w:before="40" w:after="40" w:line="240" w:lineRule="auto"/>
              <w:ind w:left="113" w:right="284"/>
              <w:rPr>
                <w:rFonts w:cs="Arial"/>
                <w:sz w:val="20"/>
                <w:szCs w:val="20"/>
              </w:rPr>
            </w:pPr>
            <w:r w:rsidRPr="00AE6C71">
              <w:rPr>
                <w:rFonts w:cs="Arial"/>
                <w:sz w:val="20"/>
                <w:szCs w:val="20"/>
              </w:rPr>
              <w:t>Poddziałanie 10.4.1</w:t>
            </w:r>
          </w:p>
          <w:p w:rsidR="00F74105" w:rsidRPr="00AE6C71" w:rsidRDefault="00F74105" w:rsidP="00F74105">
            <w:pPr>
              <w:spacing w:before="40" w:after="40" w:line="240" w:lineRule="auto"/>
              <w:ind w:left="113" w:right="284"/>
              <w:rPr>
                <w:rFonts w:cs="Arial"/>
                <w:sz w:val="20"/>
                <w:szCs w:val="20"/>
              </w:rPr>
            </w:pPr>
          </w:p>
        </w:tc>
        <w:tc>
          <w:tcPr>
            <w:tcW w:w="2836" w:type="pct"/>
            <w:gridSpan w:val="4"/>
            <w:tcBorders>
              <w:top w:val="single" w:sz="4" w:space="0" w:color="auto"/>
              <w:left w:val="single" w:sz="4" w:space="0" w:color="auto"/>
              <w:right w:val="single" w:sz="4" w:space="0" w:color="auto"/>
            </w:tcBorders>
          </w:tcPr>
          <w:p w:rsidR="00F74105" w:rsidRPr="00AE6C71" w:rsidRDefault="00F74105" w:rsidP="00D870BF">
            <w:pPr>
              <w:numPr>
                <w:ilvl w:val="0"/>
                <w:numId w:val="419"/>
              </w:numPr>
              <w:tabs>
                <w:tab w:val="left" w:pos="180"/>
              </w:tabs>
              <w:spacing w:after="40" w:line="240" w:lineRule="auto"/>
              <w:ind w:left="181" w:right="284" w:hanging="181"/>
              <w:rPr>
                <w:rFonts w:cs="Arial"/>
                <w:sz w:val="20"/>
                <w:szCs w:val="20"/>
              </w:rPr>
            </w:pPr>
            <w:r w:rsidRPr="00AE6C71">
              <w:rPr>
                <w:rFonts w:cs="Arial"/>
                <w:sz w:val="20"/>
                <w:szCs w:val="20"/>
              </w:rPr>
              <w:t>Zwiększenie liczby mikroprzedsiębiorstw tworzonych przez osoby bezrobotne i nieaktywne zawodowo</w:t>
            </w:r>
          </w:p>
          <w:p w:rsidR="00F74105" w:rsidRPr="00AE6C71" w:rsidRDefault="00F74105" w:rsidP="00D870BF">
            <w:pPr>
              <w:numPr>
                <w:ilvl w:val="0"/>
                <w:numId w:val="419"/>
              </w:numPr>
              <w:tabs>
                <w:tab w:val="left" w:pos="180"/>
              </w:tabs>
              <w:spacing w:after="40" w:line="240" w:lineRule="auto"/>
              <w:ind w:left="181" w:right="284" w:hanging="181"/>
              <w:rPr>
                <w:rFonts w:cs="Arial"/>
                <w:sz w:val="20"/>
                <w:szCs w:val="20"/>
              </w:rPr>
            </w:pPr>
            <w:r w:rsidRPr="00AE6C71">
              <w:rPr>
                <w:rFonts w:cs="Arial"/>
                <w:sz w:val="20"/>
                <w:szCs w:val="20"/>
              </w:rPr>
              <w:t>Zwiększenie liczby mikroprzedsiębiorstw tworzonych przez osoby odchodzące z rolnictwa</w:t>
            </w:r>
          </w:p>
          <w:p w:rsidR="00F74105" w:rsidRPr="00AE6C71" w:rsidRDefault="00F74105" w:rsidP="00D870BF">
            <w:pPr>
              <w:numPr>
                <w:ilvl w:val="0"/>
                <w:numId w:val="419"/>
              </w:numPr>
              <w:tabs>
                <w:tab w:val="left" w:pos="180"/>
              </w:tabs>
              <w:spacing w:after="40" w:line="240" w:lineRule="auto"/>
              <w:ind w:left="181" w:right="284" w:hanging="181"/>
              <w:rPr>
                <w:rFonts w:cs="Arial"/>
                <w:sz w:val="20"/>
                <w:szCs w:val="20"/>
              </w:rPr>
            </w:pPr>
            <w:r w:rsidRPr="00AE6C71">
              <w:rPr>
                <w:rFonts w:cs="Arial"/>
                <w:sz w:val="20"/>
                <w:szCs w:val="20"/>
              </w:rPr>
              <w:t xml:space="preserve">Wzrost liczby nowopowstałych miejsc pracy </w:t>
            </w:r>
            <w:r w:rsidR="00E02AC3" w:rsidRPr="00AE6C71">
              <w:rPr>
                <w:rFonts w:cs="Arial"/>
                <w:sz w:val="20"/>
                <w:szCs w:val="20"/>
              </w:rPr>
              <w:br/>
            </w:r>
            <w:r w:rsidRPr="00AE6C71">
              <w:rPr>
                <w:rFonts w:cs="Arial"/>
                <w:sz w:val="20"/>
                <w:szCs w:val="20"/>
              </w:rPr>
              <w:t>w mikroprzedsiębiorstwach dzięki interwencji priorytetu</w:t>
            </w:r>
          </w:p>
        </w:tc>
      </w:tr>
      <w:tr w:rsidR="00F74105" w:rsidRPr="00AE6C71" w:rsidTr="00D348E5">
        <w:trPr>
          <w:trHeight w:val="832"/>
        </w:trPr>
        <w:tc>
          <w:tcPr>
            <w:tcW w:w="1203" w:type="pct"/>
            <w:tcBorders>
              <w:top w:val="single" w:sz="4" w:space="0" w:color="auto"/>
              <w:left w:val="single" w:sz="4" w:space="0" w:color="auto"/>
              <w:bottom w:val="single" w:sz="4" w:space="0" w:color="auto"/>
              <w:right w:val="single" w:sz="4" w:space="0" w:color="auto"/>
            </w:tcBorders>
            <w:hideMark/>
          </w:tcPr>
          <w:p w:rsidR="00F74105" w:rsidRPr="00AE6C71" w:rsidRDefault="00F74105" w:rsidP="00001264">
            <w:pPr>
              <w:numPr>
                <w:ilvl w:val="0"/>
                <w:numId w:val="323"/>
              </w:numPr>
              <w:tabs>
                <w:tab w:val="clear" w:pos="502"/>
                <w:tab w:val="num" w:pos="284"/>
              </w:tabs>
              <w:suppressAutoHyphens/>
              <w:spacing w:before="40" w:after="40" w:line="240" w:lineRule="auto"/>
              <w:ind w:left="284" w:right="284" w:hanging="284"/>
              <w:rPr>
                <w:rFonts w:cs="Arial"/>
                <w:sz w:val="20"/>
                <w:szCs w:val="20"/>
              </w:rPr>
            </w:pPr>
            <w:r w:rsidRPr="00AE6C71">
              <w:rPr>
                <w:rFonts w:cs="Arial"/>
                <w:sz w:val="20"/>
                <w:szCs w:val="20"/>
              </w:rPr>
              <w:t xml:space="preserve">Lista wskaźników rezultatu bezpośredniego </w:t>
            </w:r>
          </w:p>
        </w:tc>
        <w:tc>
          <w:tcPr>
            <w:tcW w:w="961" w:type="pct"/>
            <w:tcBorders>
              <w:top w:val="single" w:sz="4" w:space="0" w:color="auto"/>
              <w:left w:val="single" w:sz="4" w:space="0" w:color="auto"/>
              <w:right w:val="single" w:sz="4" w:space="0" w:color="auto"/>
            </w:tcBorders>
          </w:tcPr>
          <w:p w:rsidR="00F74105" w:rsidRPr="00AE6C71" w:rsidRDefault="00F74105">
            <w:pPr>
              <w:spacing w:before="40" w:after="40" w:line="240" w:lineRule="auto"/>
              <w:ind w:left="113" w:right="284"/>
              <w:rPr>
                <w:rFonts w:cs="Arial"/>
                <w:sz w:val="20"/>
                <w:szCs w:val="20"/>
              </w:rPr>
            </w:pPr>
            <w:r w:rsidRPr="00AE6C71">
              <w:rPr>
                <w:rFonts w:cs="Arial"/>
                <w:sz w:val="20"/>
                <w:szCs w:val="20"/>
              </w:rPr>
              <w:t>Poddziałanie 10.4.1</w:t>
            </w:r>
          </w:p>
          <w:p w:rsidR="00F74105" w:rsidRPr="00AE6C71" w:rsidRDefault="00F74105" w:rsidP="00F74105">
            <w:pPr>
              <w:spacing w:before="40" w:after="40" w:line="240" w:lineRule="auto"/>
              <w:ind w:left="113" w:right="284"/>
              <w:rPr>
                <w:rFonts w:cs="Arial"/>
                <w:sz w:val="20"/>
                <w:szCs w:val="20"/>
              </w:rPr>
            </w:pPr>
          </w:p>
        </w:tc>
        <w:tc>
          <w:tcPr>
            <w:tcW w:w="2836" w:type="pct"/>
            <w:gridSpan w:val="4"/>
            <w:tcBorders>
              <w:top w:val="single" w:sz="4" w:space="0" w:color="auto"/>
              <w:left w:val="single" w:sz="4" w:space="0" w:color="auto"/>
              <w:right w:val="single" w:sz="4" w:space="0" w:color="auto"/>
            </w:tcBorders>
          </w:tcPr>
          <w:p w:rsidR="00F74105" w:rsidRPr="00AE6C71" w:rsidRDefault="00F74105" w:rsidP="00D870BF">
            <w:pPr>
              <w:numPr>
                <w:ilvl w:val="0"/>
                <w:numId w:val="420"/>
              </w:numPr>
              <w:tabs>
                <w:tab w:val="left" w:pos="180"/>
              </w:tabs>
              <w:spacing w:after="0" w:line="240" w:lineRule="auto"/>
              <w:ind w:left="180" w:right="284" w:hanging="180"/>
              <w:rPr>
                <w:rFonts w:cs="Arial"/>
                <w:sz w:val="20"/>
                <w:szCs w:val="20"/>
              </w:rPr>
            </w:pPr>
            <w:r w:rsidRPr="00AE6C71">
              <w:rPr>
                <w:rFonts w:cs="Arial"/>
                <w:sz w:val="20"/>
                <w:szCs w:val="20"/>
              </w:rPr>
              <w:t xml:space="preserve">Liczba utworzonych miejsc pracy w ramach udzielonych </w:t>
            </w:r>
            <w:r w:rsidR="00E02AC3" w:rsidRPr="00AE6C71">
              <w:rPr>
                <w:rFonts w:cs="Arial"/>
                <w:sz w:val="20"/>
                <w:szCs w:val="20"/>
              </w:rPr>
              <w:br/>
            </w:r>
            <w:r w:rsidRPr="00AE6C71">
              <w:rPr>
                <w:rFonts w:cs="Arial"/>
                <w:sz w:val="20"/>
                <w:szCs w:val="20"/>
              </w:rPr>
              <w:t>z EFS środków na podjęcie działalności gospodarczej</w:t>
            </w:r>
          </w:p>
        </w:tc>
      </w:tr>
      <w:tr w:rsidR="00F74105" w:rsidRPr="00AE6C71" w:rsidTr="00D348E5">
        <w:trPr>
          <w:trHeight w:val="2516"/>
        </w:trPr>
        <w:tc>
          <w:tcPr>
            <w:tcW w:w="1203" w:type="pct"/>
            <w:tcBorders>
              <w:top w:val="single" w:sz="4" w:space="0" w:color="auto"/>
              <w:left w:val="single" w:sz="4" w:space="0" w:color="auto"/>
              <w:bottom w:val="single" w:sz="4" w:space="0" w:color="auto"/>
              <w:right w:val="single" w:sz="4" w:space="0" w:color="auto"/>
            </w:tcBorders>
            <w:hideMark/>
          </w:tcPr>
          <w:p w:rsidR="00F74105" w:rsidRPr="00AE6C71" w:rsidRDefault="00F74105" w:rsidP="00001264">
            <w:pPr>
              <w:numPr>
                <w:ilvl w:val="0"/>
                <w:numId w:val="323"/>
              </w:numPr>
              <w:tabs>
                <w:tab w:val="clear" w:pos="502"/>
                <w:tab w:val="num" w:pos="284"/>
              </w:tabs>
              <w:suppressAutoHyphens/>
              <w:spacing w:before="40" w:after="40" w:line="240" w:lineRule="auto"/>
              <w:ind w:left="284" w:right="284" w:hanging="284"/>
              <w:rPr>
                <w:rFonts w:cs="Arial"/>
                <w:sz w:val="20"/>
                <w:szCs w:val="20"/>
              </w:rPr>
            </w:pPr>
            <w:r w:rsidRPr="00AE6C71">
              <w:rPr>
                <w:rFonts w:cs="Arial"/>
                <w:sz w:val="20"/>
                <w:szCs w:val="20"/>
              </w:rPr>
              <w:t>Lista wskaźników produktu</w:t>
            </w:r>
          </w:p>
        </w:tc>
        <w:tc>
          <w:tcPr>
            <w:tcW w:w="961" w:type="pct"/>
            <w:tcBorders>
              <w:top w:val="single" w:sz="4" w:space="0" w:color="auto"/>
              <w:left w:val="single" w:sz="4" w:space="0" w:color="auto"/>
              <w:right w:val="single" w:sz="4" w:space="0" w:color="auto"/>
            </w:tcBorders>
          </w:tcPr>
          <w:p w:rsidR="00F74105" w:rsidRPr="00AE6C71" w:rsidRDefault="00F74105">
            <w:pPr>
              <w:spacing w:before="40" w:after="40" w:line="240" w:lineRule="auto"/>
              <w:ind w:left="113" w:right="284"/>
              <w:rPr>
                <w:rFonts w:cs="Arial"/>
                <w:sz w:val="20"/>
                <w:szCs w:val="20"/>
              </w:rPr>
            </w:pPr>
            <w:r w:rsidRPr="00AE6C71">
              <w:rPr>
                <w:rFonts w:cs="Arial"/>
                <w:sz w:val="20"/>
                <w:szCs w:val="20"/>
              </w:rPr>
              <w:t>Poddziałanie 10.4.1</w:t>
            </w:r>
          </w:p>
          <w:p w:rsidR="00F74105" w:rsidRPr="00AE6C71" w:rsidRDefault="00F74105" w:rsidP="00F74105">
            <w:pPr>
              <w:spacing w:before="40" w:after="40" w:line="240" w:lineRule="auto"/>
              <w:ind w:left="113" w:right="284"/>
              <w:rPr>
                <w:rFonts w:cs="Arial"/>
                <w:sz w:val="20"/>
                <w:szCs w:val="20"/>
              </w:rPr>
            </w:pPr>
          </w:p>
        </w:tc>
        <w:tc>
          <w:tcPr>
            <w:tcW w:w="2836" w:type="pct"/>
            <w:gridSpan w:val="4"/>
            <w:tcBorders>
              <w:top w:val="single" w:sz="4" w:space="0" w:color="auto"/>
              <w:left w:val="single" w:sz="4" w:space="0" w:color="auto"/>
              <w:right w:val="single" w:sz="4" w:space="0" w:color="auto"/>
            </w:tcBorders>
          </w:tcPr>
          <w:p w:rsidR="00F74105" w:rsidRPr="00AE6C71" w:rsidRDefault="00F74105" w:rsidP="00D870BF">
            <w:pPr>
              <w:numPr>
                <w:ilvl w:val="0"/>
                <w:numId w:val="421"/>
              </w:numPr>
              <w:tabs>
                <w:tab w:val="left" w:pos="180"/>
              </w:tabs>
              <w:spacing w:after="40" w:line="240" w:lineRule="auto"/>
              <w:ind w:left="181" w:right="284" w:hanging="181"/>
              <w:rPr>
                <w:rFonts w:cs="Arial"/>
                <w:sz w:val="20"/>
                <w:szCs w:val="20"/>
              </w:rPr>
            </w:pPr>
            <w:r w:rsidRPr="00AE6C71">
              <w:rPr>
                <w:rFonts w:cs="Arial"/>
                <w:sz w:val="20"/>
                <w:szCs w:val="20"/>
              </w:rPr>
              <w:t xml:space="preserve">Liczba osób pozostających bez pracy, które otrzymały bezzwrotne środki na podjęcie działalności gospodarczej </w:t>
            </w:r>
            <w:r w:rsidR="00CA68D4" w:rsidRPr="00AE6C71">
              <w:rPr>
                <w:rFonts w:cs="Arial"/>
                <w:sz w:val="20"/>
                <w:szCs w:val="20"/>
              </w:rPr>
              <w:br/>
            </w:r>
            <w:r w:rsidRPr="00AE6C71">
              <w:rPr>
                <w:rFonts w:cs="Arial"/>
                <w:sz w:val="20"/>
                <w:szCs w:val="20"/>
              </w:rPr>
              <w:t>w programie</w:t>
            </w:r>
          </w:p>
          <w:p w:rsidR="00F74105" w:rsidRPr="00AE6C71" w:rsidRDefault="00F74105" w:rsidP="00D870BF">
            <w:pPr>
              <w:numPr>
                <w:ilvl w:val="0"/>
                <w:numId w:val="421"/>
              </w:numPr>
              <w:tabs>
                <w:tab w:val="left" w:pos="180"/>
              </w:tabs>
              <w:spacing w:after="40" w:line="240" w:lineRule="auto"/>
              <w:ind w:left="181" w:right="284" w:hanging="181"/>
              <w:rPr>
                <w:rFonts w:cs="Arial"/>
                <w:sz w:val="20"/>
                <w:szCs w:val="20"/>
              </w:rPr>
            </w:pPr>
            <w:r w:rsidRPr="00AE6C71">
              <w:rPr>
                <w:rFonts w:cs="Arial"/>
                <w:sz w:val="20"/>
                <w:szCs w:val="20"/>
              </w:rPr>
              <w:t xml:space="preserve">Liczba osób pozostających bez pracy odchodzących </w:t>
            </w:r>
            <w:r w:rsidR="00E02AC3" w:rsidRPr="00AE6C71">
              <w:rPr>
                <w:rFonts w:cs="Arial"/>
                <w:sz w:val="20"/>
                <w:szCs w:val="20"/>
              </w:rPr>
              <w:br/>
            </w:r>
            <w:r w:rsidRPr="00AE6C71">
              <w:rPr>
                <w:rFonts w:cs="Arial"/>
                <w:sz w:val="20"/>
                <w:szCs w:val="20"/>
              </w:rPr>
              <w:t>z rolnictwa, które otrzymały bezzwrotne środki na podjęcie działalności gospodarczej w programie</w:t>
            </w:r>
          </w:p>
          <w:p w:rsidR="00F74105" w:rsidRPr="00AE6C71" w:rsidRDefault="00F74105" w:rsidP="00D870BF">
            <w:pPr>
              <w:numPr>
                <w:ilvl w:val="0"/>
                <w:numId w:val="421"/>
              </w:numPr>
              <w:tabs>
                <w:tab w:val="left" w:pos="180"/>
              </w:tabs>
              <w:spacing w:after="40" w:line="240" w:lineRule="auto"/>
              <w:ind w:left="181" w:right="284" w:hanging="181"/>
              <w:rPr>
                <w:rFonts w:cs="Arial"/>
                <w:sz w:val="20"/>
                <w:szCs w:val="20"/>
              </w:rPr>
            </w:pPr>
            <w:r w:rsidRPr="00AE6C71">
              <w:rPr>
                <w:rFonts w:cs="Arial"/>
                <w:sz w:val="20"/>
                <w:szCs w:val="20"/>
              </w:rPr>
              <w:t xml:space="preserve">Liczba osób pozostających bez pracy, które skorzystały </w:t>
            </w:r>
            <w:r w:rsidR="00E02AC3" w:rsidRPr="00AE6C71">
              <w:rPr>
                <w:rFonts w:cs="Arial"/>
                <w:sz w:val="20"/>
                <w:szCs w:val="20"/>
              </w:rPr>
              <w:br/>
            </w:r>
            <w:r w:rsidRPr="00AE6C71">
              <w:rPr>
                <w:rFonts w:cs="Arial"/>
                <w:sz w:val="20"/>
                <w:szCs w:val="20"/>
              </w:rPr>
              <w:t>z instrumentów zwrotnych na podjęcie działalności gospodarczej w programie</w:t>
            </w:r>
          </w:p>
        </w:tc>
      </w:tr>
      <w:tr w:rsidR="00F74105" w:rsidRPr="00AE6C71" w:rsidTr="00D348E5">
        <w:trPr>
          <w:trHeight w:val="4540"/>
        </w:trPr>
        <w:tc>
          <w:tcPr>
            <w:tcW w:w="1203" w:type="pct"/>
            <w:tcBorders>
              <w:top w:val="single" w:sz="4" w:space="0" w:color="auto"/>
              <w:left w:val="single" w:sz="4" w:space="0" w:color="auto"/>
              <w:bottom w:val="single" w:sz="4" w:space="0" w:color="auto"/>
              <w:right w:val="single" w:sz="4" w:space="0" w:color="auto"/>
            </w:tcBorders>
            <w:hideMark/>
          </w:tcPr>
          <w:p w:rsidR="00F74105" w:rsidRPr="00AE6C71" w:rsidRDefault="00F74105" w:rsidP="00001264">
            <w:pPr>
              <w:numPr>
                <w:ilvl w:val="0"/>
                <w:numId w:val="323"/>
              </w:numPr>
              <w:tabs>
                <w:tab w:val="clear" w:pos="502"/>
                <w:tab w:val="num" w:pos="284"/>
              </w:tabs>
              <w:spacing w:after="0" w:line="240" w:lineRule="auto"/>
              <w:ind w:left="284" w:right="284" w:hanging="284"/>
              <w:rPr>
                <w:rFonts w:cs="Arial"/>
                <w:sz w:val="20"/>
                <w:szCs w:val="20"/>
              </w:rPr>
            </w:pPr>
            <w:r w:rsidRPr="00AE6C71">
              <w:rPr>
                <w:rFonts w:cs="Arial"/>
                <w:sz w:val="20"/>
                <w:szCs w:val="20"/>
              </w:rPr>
              <w:t xml:space="preserve">Typy projektów </w:t>
            </w:r>
          </w:p>
        </w:tc>
        <w:tc>
          <w:tcPr>
            <w:tcW w:w="961" w:type="pct"/>
            <w:tcBorders>
              <w:top w:val="single" w:sz="4" w:space="0" w:color="auto"/>
              <w:left w:val="single" w:sz="4" w:space="0" w:color="auto"/>
              <w:right w:val="single" w:sz="4" w:space="0" w:color="auto"/>
            </w:tcBorders>
          </w:tcPr>
          <w:p w:rsidR="00F74105" w:rsidRPr="00AE6C71" w:rsidRDefault="00F74105">
            <w:pPr>
              <w:spacing w:before="40" w:after="40" w:line="240" w:lineRule="auto"/>
              <w:ind w:left="113" w:right="284"/>
              <w:rPr>
                <w:rFonts w:cs="Arial"/>
                <w:sz w:val="20"/>
                <w:szCs w:val="20"/>
              </w:rPr>
            </w:pPr>
            <w:r w:rsidRPr="00AE6C71">
              <w:rPr>
                <w:rFonts w:cs="Arial"/>
                <w:sz w:val="20"/>
                <w:szCs w:val="20"/>
              </w:rPr>
              <w:t>Poddziałanie 10.4.1</w:t>
            </w:r>
          </w:p>
          <w:p w:rsidR="00F74105" w:rsidRPr="00AE6C71" w:rsidRDefault="00F74105" w:rsidP="00F74105">
            <w:pPr>
              <w:spacing w:before="40" w:after="40" w:line="240" w:lineRule="auto"/>
              <w:ind w:left="113" w:right="284"/>
              <w:rPr>
                <w:rFonts w:cs="Arial"/>
                <w:sz w:val="20"/>
                <w:szCs w:val="20"/>
              </w:rPr>
            </w:pPr>
          </w:p>
        </w:tc>
        <w:tc>
          <w:tcPr>
            <w:tcW w:w="2836" w:type="pct"/>
            <w:gridSpan w:val="4"/>
            <w:tcBorders>
              <w:top w:val="single" w:sz="4" w:space="0" w:color="auto"/>
              <w:left w:val="single" w:sz="4" w:space="0" w:color="auto"/>
              <w:right w:val="single" w:sz="4" w:space="0" w:color="auto"/>
            </w:tcBorders>
          </w:tcPr>
          <w:p w:rsidR="00BC50B7" w:rsidRPr="00AE6C71" w:rsidRDefault="00F74105" w:rsidP="00001264">
            <w:pPr>
              <w:numPr>
                <w:ilvl w:val="0"/>
                <w:numId w:val="324"/>
              </w:numPr>
              <w:tabs>
                <w:tab w:val="left" w:pos="322"/>
              </w:tabs>
              <w:autoSpaceDE w:val="0"/>
              <w:autoSpaceDN w:val="0"/>
              <w:adjustRightInd w:val="0"/>
              <w:spacing w:after="0" w:line="240" w:lineRule="auto"/>
              <w:ind w:left="322" w:right="33" w:hanging="283"/>
              <w:rPr>
                <w:rFonts w:cs="Arial"/>
                <w:sz w:val="20"/>
                <w:szCs w:val="20"/>
              </w:rPr>
            </w:pPr>
            <w:r w:rsidRPr="00AE6C71">
              <w:rPr>
                <w:rFonts w:cs="Arial"/>
                <w:sz w:val="20"/>
                <w:szCs w:val="20"/>
              </w:rPr>
              <w:t>Wsparcie doradczo-szkoleniowe dla osób planujących rozpoczęcie działalności gospodarczej, przez wyspecjalizowane instytucje oraz zgodnie</w:t>
            </w:r>
            <w:r w:rsidRPr="00AE6C71">
              <w:rPr>
                <w:rFonts w:cs="Arial"/>
                <w:sz w:val="20"/>
                <w:szCs w:val="20"/>
              </w:rPr>
              <w:br/>
              <w:t>z wypracowanymi i obowiązującymi standardami świadczenia usług (</w:t>
            </w:r>
            <w:r w:rsidR="00596572" w:rsidRPr="00AE6C71">
              <w:rPr>
                <w:rFonts w:cs="Arial"/>
                <w:sz w:val="20"/>
                <w:szCs w:val="20"/>
              </w:rPr>
              <w:t xml:space="preserve">w przypadku dotacji </w:t>
            </w:r>
            <w:r w:rsidRPr="00AE6C71">
              <w:rPr>
                <w:rFonts w:cs="Arial"/>
                <w:sz w:val="20"/>
                <w:szCs w:val="20"/>
              </w:rPr>
              <w:t xml:space="preserve">wsparcie doradczo – szkoleniowe stanowić będzie uzupełnienie dla typu operacji 2 i nie będzie mogło być realizowane samodzielnie). </w:t>
            </w:r>
          </w:p>
          <w:p w:rsidR="00F74105" w:rsidRPr="00AE6C71" w:rsidRDefault="00F74105" w:rsidP="00001264">
            <w:pPr>
              <w:numPr>
                <w:ilvl w:val="0"/>
                <w:numId w:val="324"/>
              </w:numPr>
              <w:tabs>
                <w:tab w:val="left" w:pos="322"/>
              </w:tabs>
              <w:autoSpaceDE w:val="0"/>
              <w:autoSpaceDN w:val="0"/>
              <w:adjustRightInd w:val="0"/>
              <w:spacing w:before="60" w:after="0" w:line="240" w:lineRule="auto"/>
              <w:ind w:left="324" w:right="33" w:hanging="284"/>
              <w:rPr>
                <w:rFonts w:cs="Arial"/>
                <w:sz w:val="20"/>
                <w:szCs w:val="20"/>
              </w:rPr>
            </w:pPr>
            <w:r w:rsidRPr="00AE6C71">
              <w:rPr>
                <w:rFonts w:cs="Arial"/>
                <w:sz w:val="20"/>
                <w:szCs w:val="20"/>
              </w:rPr>
              <w:t xml:space="preserve">Wsparcie na rozpoczęcie działalności gospodarczej </w:t>
            </w:r>
            <w:r w:rsidR="001436B8">
              <w:rPr>
                <w:rFonts w:cs="Arial"/>
                <w:sz w:val="20"/>
                <w:szCs w:val="20"/>
              </w:rPr>
              <w:br/>
            </w:r>
            <w:r w:rsidRPr="00AE6C71">
              <w:rPr>
                <w:rFonts w:cs="Arial"/>
                <w:sz w:val="20"/>
                <w:szCs w:val="20"/>
              </w:rPr>
              <w:t xml:space="preserve">w formie: </w:t>
            </w:r>
          </w:p>
          <w:p w:rsidR="00F74105" w:rsidRPr="00AE6C71" w:rsidRDefault="00F74105" w:rsidP="00001264">
            <w:pPr>
              <w:numPr>
                <w:ilvl w:val="0"/>
                <w:numId w:val="325"/>
              </w:numPr>
              <w:tabs>
                <w:tab w:val="left" w:pos="382"/>
              </w:tabs>
              <w:autoSpaceDE w:val="0"/>
              <w:autoSpaceDN w:val="0"/>
              <w:adjustRightInd w:val="0"/>
              <w:spacing w:after="24" w:line="240" w:lineRule="auto"/>
              <w:ind w:left="606" w:right="33" w:hanging="284"/>
              <w:rPr>
                <w:rFonts w:cs="Arial"/>
                <w:sz w:val="20"/>
                <w:szCs w:val="20"/>
              </w:rPr>
            </w:pPr>
            <w:r w:rsidRPr="00AE6C71">
              <w:rPr>
                <w:rFonts w:cs="Arial"/>
                <w:sz w:val="20"/>
                <w:szCs w:val="20"/>
              </w:rPr>
              <w:t>bezzwrotnej tj. dotacje wraz ze wsparciem pomostowym</w:t>
            </w:r>
            <w:r w:rsidRPr="00AE6C71">
              <w:rPr>
                <w:rFonts w:cs="Arial"/>
                <w:sz w:val="20"/>
                <w:szCs w:val="20"/>
                <w:vertAlign w:val="superscript"/>
              </w:rPr>
              <w:footnoteReference w:id="281"/>
            </w:r>
            <w:r w:rsidRPr="00AE6C71">
              <w:rPr>
                <w:rFonts w:cs="Arial"/>
                <w:sz w:val="20"/>
                <w:szCs w:val="20"/>
              </w:rPr>
              <w:t xml:space="preserve">, dla osób bezrobotnych, poszukujących pracy (pozostających bez zatrudnienia) i nieaktywnych zawodowo, znajdujących się </w:t>
            </w:r>
            <w:r w:rsidRPr="00AE6C71">
              <w:rPr>
                <w:rFonts w:cs="Arial"/>
                <w:sz w:val="20"/>
                <w:szCs w:val="20"/>
              </w:rPr>
              <w:br/>
              <w:t>w szczególnej  sytuacji na rynku pracy;</w:t>
            </w:r>
          </w:p>
          <w:p w:rsidR="00F74105" w:rsidRPr="00AE6C71" w:rsidRDefault="00F74105" w:rsidP="00001264">
            <w:pPr>
              <w:numPr>
                <w:ilvl w:val="0"/>
                <w:numId w:val="325"/>
              </w:numPr>
              <w:tabs>
                <w:tab w:val="left" w:pos="382"/>
              </w:tabs>
              <w:autoSpaceDE w:val="0"/>
              <w:autoSpaceDN w:val="0"/>
              <w:adjustRightInd w:val="0"/>
              <w:spacing w:after="24" w:line="240" w:lineRule="auto"/>
              <w:ind w:left="606" w:right="33" w:hanging="284"/>
              <w:rPr>
                <w:rFonts w:cs="Arial"/>
                <w:sz w:val="20"/>
                <w:szCs w:val="20"/>
              </w:rPr>
            </w:pPr>
            <w:r w:rsidRPr="00AE6C71">
              <w:rPr>
                <w:rFonts w:cs="Arial"/>
                <w:sz w:val="20"/>
                <w:szCs w:val="20"/>
              </w:rPr>
              <w:t xml:space="preserve">instrumentów finansowych (w formie mikropożyczek) dla osób bezrobotnych, poszukujących pracy (pozostających bez zatrudnienia) i nieaktywnych zawodowo, również tych które nie znajdują się </w:t>
            </w:r>
            <w:r w:rsidR="001436B8">
              <w:rPr>
                <w:rFonts w:cs="Arial"/>
                <w:sz w:val="20"/>
                <w:szCs w:val="20"/>
              </w:rPr>
              <w:br/>
            </w:r>
            <w:r w:rsidRPr="00AE6C71">
              <w:rPr>
                <w:rFonts w:cs="Arial"/>
                <w:sz w:val="20"/>
                <w:szCs w:val="20"/>
              </w:rPr>
              <w:t>w szczególnej sytuacji na rynku pracy</w:t>
            </w:r>
            <w:r w:rsidRPr="00AE6C71">
              <w:rPr>
                <w:rFonts w:cs="Arial"/>
                <w:sz w:val="20"/>
                <w:szCs w:val="20"/>
                <w:vertAlign w:val="superscript"/>
              </w:rPr>
              <w:footnoteReference w:id="282"/>
            </w:r>
          </w:p>
        </w:tc>
      </w:tr>
      <w:tr w:rsidR="00F74105" w:rsidRPr="00AE6C71" w:rsidTr="00D348E5">
        <w:trPr>
          <w:trHeight w:val="1684"/>
        </w:trPr>
        <w:tc>
          <w:tcPr>
            <w:tcW w:w="1203" w:type="pct"/>
            <w:tcBorders>
              <w:top w:val="single" w:sz="4" w:space="0" w:color="auto"/>
              <w:left w:val="single" w:sz="4" w:space="0" w:color="auto"/>
              <w:bottom w:val="single" w:sz="4" w:space="0" w:color="auto"/>
              <w:right w:val="single" w:sz="4" w:space="0" w:color="auto"/>
            </w:tcBorders>
            <w:hideMark/>
          </w:tcPr>
          <w:p w:rsidR="00F74105" w:rsidRPr="00AE6C71" w:rsidRDefault="00F74105" w:rsidP="00001264">
            <w:pPr>
              <w:numPr>
                <w:ilvl w:val="0"/>
                <w:numId w:val="323"/>
              </w:numPr>
              <w:tabs>
                <w:tab w:val="left" w:pos="426"/>
              </w:tabs>
              <w:suppressAutoHyphens/>
              <w:spacing w:before="40" w:after="40" w:line="240" w:lineRule="auto"/>
              <w:ind w:left="113" w:right="284" w:firstLine="0"/>
              <w:rPr>
                <w:rFonts w:cs="Arial"/>
                <w:sz w:val="20"/>
                <w:szCs w:val="20"/>
              </w:rPr>
            </w:pPr>
            <w:r w:rsidRPr="00AE6C71">
              <w:rPr>
                <w:rFonts w:cs="Arial"/>
                <w:sz w:val="20"/>
                <w:szCs w:val="20"/>
              </w:rPr>
              <w:t xml:space="preserve">Typ beneficjenta </w:t>
            </w:r>
          </w:p>
        </w:tc>
        <w:tc>
          <w:tcPr>
            <w:tcW w:w="961" w:type="pct"/>
            <w:tcBorders>
              <w:top w:val="single" w:sz="4" w:space="0" w:color="auto"/>
              <w:left w:val="single" w:sz="4" w:space="0" w:color="auto"/>
              <w:right w:val="single" w:sz="4" w:space="0" w:color="auto"/>
            </w:tcBorders>
          </w:tcPr>
          <w:p w:rsidR="00F74105" w:rsidRPr="00AE6C71" w:rsidRDefault="00F74105">
            <w:pPr>
              <w:spacing w:before="40" w:after="40" w:line="240" w:lineRule="auto"/>
              <w:ind w:left="113" w:right="284"/>
              <w:rPr>
                <w:rFonts w:cs="Arial"/>
                <w:sz w:val="20"/>
                <w:szCs w:val="20"/>
              </w:rPr>
            </w:pPr>
            <w:r w:rsidRPr="00AE6C71">
              <w:rPr>
                <w:rFonts w:cs="Arial"/>
                <w:sz w:val="20"/>
                <w:szCs w:val="20"/>
              </w:rPr>
              <w:t>Poddziałanie 10.4.1</w:t>
            </w:r>
          </w:p>
          <w:p w:rsidR="00F74105" w:rsidRPr="00AE6C71" w:rsidRDefault="00F74105" w:rsidP="00F74105">
            <w:pPr>
              <w:spacing w:before="40" w:after="40" w:line="240" w:lineRule="auto"/>
              <w:ind w:left="113" w:right="284"/>
              <w:rPr>
                <w:rFonts w:cs="Arial"/>
                <w:sz w:val="20"/>
                <w:szCs w:val="20"/>
              </w:rPr>
            </w:pPr>
          </w:p>
        </w:tc>
        <w:tc>
          <w:tcPr>
            <w:tcW w:w="2836" w:type="pct"/>
            <w:gridSpan w:val="4"/>
            <w:tcBorders>
              <w:top w:val="single" w:sz="4" w:space="0" w:color="auto"/>
              <w:left w:val="single" w:sz="4" w:space="0" w:color="auto"/>
              <w:right w:val="single" w:sz="4" w:space="0" w:color="auto"/>
            </w:tcBorders>
          </w:tcPr>
          <w:p w:rsidR="00596572" w:rsidRPr="00AE6C71" w:rsidRDefault="00596572" w:rsidP="00001264">
            <w:pPr>
              <w:pStyle w:val="Default"/>
              <w:numPr>
                <w:ilvl w:val="1"/>
                <w:numId w:val="42"/>
              </w:numPr>
              <w:ind w:left="606" w:right="175" w:hanging="284"/>
              <w:rPr>
                <w:rFonts w:eastAsia="Times New Roman" w:cs="Arial"/>
                <w:color w:val="auto"/>
                <w:sz w:val="20"/>
                <w:szCs w:val="20"/>
              </w:rPr>
            </w:pPr>
            <w:r w:rsidRPr="00AE6C71">
              <w:rPr>
                <w:rFonts w:eastAsia="Times New Roman" w:cs="Arial"/>
                <w:color w:val="auto"/>
                <w:sz w:val="20"/>
                <w:szCs w:val="20"/>
              </w:rPr>
              <w:t>W przypadku dotacji :</w:t>
            </w:r>
          </w:p>
          <w:p w:rsidR="00596572" w:rsidRPr="00AE6C71" w:rsidRDefault="00596572" w:rsidP="00596572">
            <w:pPr>
              <w:pStyle w:val="Default"/>
              <w:ind w:left="113" w:right="175"/>
              <w:rPr>
                <w:rFonts w:eastAsia="Times New Roman" w:cs="Arial"/>
                <w:color w:val="auto"/>
                <w:sz w:val="20"/>
                <w:szCs w:val="20"/>
              </w:rPr>
            </w:pPr>
            <w:r w:rsidRPr="00AE6C71">
              <w:rPr>
                <w:rFonts w:eastAsia="Times New Roman" w:cs="Arial"/>
                <w:color w:val="auto"/>
                <w:sz w:val="20"/>
                <w:szCs w:val="20"/>
              </w:rPr>
              <w:t xml:space="preserve">Wszystkie podmioty  z wyłączeniem osób fizycznych (nie dotyczy osób prowadzących działalność gospodarczą lub oświatową na podstawie przepisów odrębnych), w tym m.in. </w:t>
            </w:r>
          </w:p>
          <w:p w:rsidR="00596572" w:rsidRPr="00AE6C71" w:rsidRDefault="00596572" w:rsidP="00D870BF">
            <w:pPr>
              <w:numPr>
                <w:ilvl w:val="0"/>
                <w:numId w:val="422"/>
              </w:numPr>
              <w:tabs>
                <w:tab w:val="left" w:pos="382"/>
              </w:tabs>
              <w:autoSpaceDE w:val="0"/>
              <w:autoSpaceDN w:val="0"/>
              <w:adjustRightInd w:val="0"/>
              <w:spacing w:after="0" w:line="240" w:lineRule="auto"/>
              <w:ind w:left="748" w:right="176" w:hanging="284"/>
              <w:rPr>
                <w:rFonts w:eastAsia="Times New Roman" w:cs="Arial"/>
                <w:sz w:val="20"/>
                <w:szCs w:val="20"/>
              </w:rPr>
            </w:pPr>
            <w:r w:rsidRPr="00AE6C71">
              <w:rPr>
                <w:rFonts w:cs="Arial"/>
                <w:sz w:val="20"/>
                <w:szCs w:val="20"/>
              </w:rPr>
              <w:t xml:space="preserve">Lokalne Grupy Działania,  </w:t>
            </w:r>
          </w:p>
          <w:p w:rsidR="00596572" w:rsidRPr="00AE6C71" w:rsidRDefault="00596572" w:rsidP="00D870BF">
            <w:pPr>
              <w:numPr>
                <w:ilvl w:val="0"/>
                <w:numId w:val="422"/>
              </w:numPr>
              <w:tabs>
                <w:tab w:val="left" w:pos="382"/>
              </w:tabs>
              <w:autoSpaceDE w:val="0"/>
              <w:autoSpaceDN w:val="0"/>
              <w:adjustRightInd w:val="0"/>
              <w:spacing w:after="0" w:line="240" w:lineRule="auto"/>
              <w:ind w:left="748" w:right="175" w:hanging="284"/>
              <w:rPr>
                <w:rFonts w:cs="Arial"/>
                <w:sz w:val="20"/>
                <w:szCs w:val="20"/>
              </w:rPr>
            </w:pPr>
            <w:r w:rsidRPr="00AE6C71">
              <w:rPr>
                <w:rFonts w:cs="Arial"/>
                <w:sz w:val="20"/>
                <w:szCs w:val="20"/>
              </w:rPr>
              <w:t>podmioty świadczące usługi dla przedsiębiorców, w tym Instytucje Otoczenia Biznesu,</w:t>
            </w:r>
          </w:p>
          <w:p w:rsidR="00596572" w:rsidRPr="00AE6C71" w:rsidRDefault="00596572" w:rsidP="00D870BF">
            <w:pPr>
              <w:pStyle w:val="Default"/>
              <w:numPr>
                <w:ilvl w:val="0"/>
                <w:numId w:val="422"/>
              </w:numPr>
              <w:tabs>
                <w:tab w:val="left" w:pos="382"/>
              </w:tabs>
              <w:ind w:left="748" w:right="175" w:hanging="284"/>
              <w:rPr>
                <w:rFonts w:cs="Arial"/>
                <w:strike/>
                <w:sz w:val="20"/>
                <w:szCs w:val="20"/>
              </w:rPr>
            </w:pPr>
            <w:r w:rsidRPr="00AE6C71">
              <w:rPr>
                <w:rFonts w:cs="Arial"/>
                <w:color w:val="auto"/>
                <w:sz w:val="20"/>
                <w:szCs w:val="20"/>
              </w:rPr>
              <w:t>podmioty wdrażające instrumenty finansowe,</w:t>
            </w:r>
          </w:p>
          <w:p w:rsidR="00596572" w:rsidRPr="00AE6C71" w:rsidRDefault="00436C5C" w:rsidP="00001264">
            <w:pPr>
              <w:pStyle w:val="Default"/>
              <w:numPr>
                <w:ilvl w:val="1"/>
                <w:numId w:val="42"/>
              </w:numPr>
              <w:tabs>
                <w:tab w:val="left" w:pos="382"/>
              </w:tabs>
              <w:ind w:right="175" w:hanging="1118"/>
              <w:rPr>
                <w:rFonts w:cs="Arial"/>
                <w:strike/>
                <w:sz w:val="20"/>
                <w:szCs w:val="20"/>
              </w:rPr>
            </w:pPr>
            <w:r>
              <w:rPr>
                <w:rFonts w:cs="Arial"/>
                <w:color w:val="auto"/>
                <w:sz w:val="20"/>
                <w:szCs w:val="20"/>
              </w:rPr>
              <w:t xml:space="preserve">b) </w:t>
            </w:r>
            <w:r w:rsidR="00596572" w:rsidRPr="00AE6C71">
              <w:rPr>
                <w:rFonts w:cs="Arial"/>
                <w:color w:val="auto"/>
                <w:sz w:val="20"/>
                <w:szCs w:val="20"/>
              </w:rPr>
              <w:t>W przypadku instrumentów finansowych:</w:t>
            </w:r>
          </w:p>
          <w:p w:rsidR="00F74105" w:rsidRPr="00AE6C71" w:rsidRDefault="00596572" w:rsidP="00366302">
            <w:pPr>
              <w:pStyle w:val="Default"/>
              <w:ind w:left="113" w:right="175"/>
              <w:rPr>
                <w:rFonts w:cs="Arial"/>
                <w:strike/>
                <w:sz w:val="20"/>
                <w:szCs w:val="20"/>
              </w:rPr>
            </w:pPr>
            <w:r w:rsidRPr="00AE6C71">
              <w:rPr>
                <w:rFonts w:cs="Arial"/>
                <w:color w:val="auto"/>
                <w:sz w:val="20"/>
                <w:szCs w:val="20"/>
              </w:rPr>
              <w:t xml:space="preserve">Bank Gospodarstwa Krajowego  </w:t>
            </w:r>
          </w:p>
        </w:tc>
      </w:tr>
      <w:tr w:rsidR="009C72A5" w:rsidRPr="00AE6C71" w:rsidTr="00D348E5">
        <w:trPr>
          <w:trHeight w:val="2042"/>
        </w:trPr>
        <w:tc>
          <w:tcPr>
            <w:tcW w:w="1203" w:type="pct"/>
            <w:tcBorders>
              <w:top w:val="single" w:sz="4" w:space="0" w:color="auto"/>
              <w:left w:val="single" w:sz="4" w:space="0" w:color="auto"/>
              <w:bottom w:val="single" w:sz="4" w:space="0" w:color="auto"/>
              <w:right w:val="single" w:sz="4" w:space="0" w:color="auto"/>
            </w:tcBorders>
          </w:tcPr>
          <w:p w:rsidR="009C72A5" w:rsidRPr="00AE6C71" w:rsidRDefault="009C72A5" w:rsidP="00001264">
            <w:pPr>
              <w:numPr>
                <w:ilvl w:val="0"/>
                <w:numId w:val="323"/>
              </w:numPr>
              <w:tabs>
                <w:tab w:val="left" w:pos="426"/>
              </w:tabs>
              <w:suppressAutoHyphens/>
              <w:spacing w:before="40" w:after="40" w:line="240" w:lineRule="auto"/>
              <w:ind w:left="113" w:right="284" w:firstLine="0"/>
              <w:rPr>
                <w:rFonts w:cs="Arial"/>
                <w:sz w:val="20"/>
                <w:szCs w:val="20"/>
              </w:rPr>
            </w:pPr>
            <w:r w:rsidRPr="00AE6C71">
              <w:rPr>
                <w:rFonts w:cs="Arial"/>
                <w:sz w:val="20"/>
                <w:szCs w:val="20"/>
              </w:rPr>
              <w:t>Grupa docelowa/ ostateczni odbiorcy wsparcia</w:t>
            </w:r>
          </w:p>
        </w:tc>
        <w:tc>
          <w:tcPr>
            <w:tcW w:w="961" w:type="pct"/>
            <w:tcBorders>
              <w:top w:val="single" w:sz="4" w:space="0" w:color="auto"/>
              <w:left w:val="single" w:sz="4" w:space="0" w:color="auto"/>
              <w:right w:val="single" w:sz="4" w:space="0" w:color="auto"/>
            </w:tcBorders>
          </w:tcPr>
          <w:p w:rsidR="009C72A5" w:rsidRPr="00AE6C71" w:rsidRDefault="009C72A5" w:rsidP="009C72A5">
            <w:pPr>
              <w:spacing w:before="40" w:after="40" w:line="240" w:lineRule="auto"/>
              <w:ind w:left="113" w:right="284"/>
              <w:rPr>
                <w:rFonts w:cs="Arial"/>
                <w:sz w:val="20"/>
                <w:szCs w:val="20"/>
              </w:rPr>
            </w:pPr>
            <w:r w:rsidRPr="00AE6C71">
              <w:rPr>
                <w:rFonts w:cs="Arial"/>
                <w:sz w:val="20"/>
                <w:szCs w:val="20"/>
              </w:rPr>
              <w:t>Poddziałanie 10.4.1</w:t>
            </w:r>
          </w:p>
          <w:p w:rsidR="009C72A5" w:rsidRPr="00AE6C71" w:rsidRDefault="009C72A5">
            <w:pPr>
              <w:spacing w:before="40" w:after="40" w:line="240" w:lineRule="auto"/>
              <w:ind w:left="113" w:right="284"/>
              <w:rPr>
                <w:rFonts w:cs="Arial"/>
                <w:sz w:val="20"/>
                <w:szCs w:val="20"/>
              </w:rPr>
            </w:pPr>
          </w:p>
        </w:tc>
        <w:tc>
          <w:tcPr>
            <w:tcW w:w="2836" w:type="pct"/>
            <w:gridSpan w:val="4"/>
            <w:tcBorders>
              <w:top w:val="single" w:sz="4" w:space="0" w:color="auto"/>
              <w:left w:val="single" w:sz="4" w:space="0" w:color="auto"/>
              <w:right w:val="single" w:sz="4" w:space="0" w:color="auto"/>
            </w:tcBorders>
          </w:tcPr>
          <w:p w:rsidR="009C72A5" w:rsidRPr="00AE6C71" w:rsidRDefault="009C72A5" w:rsidP="009C72A5">
            <w:pPr>
              <w:tabs>
                <w:tab w:val="left" w:pos="5000"/>
              </w:tabs>
              <w:autoSpaceDE w:val="0"/>
              <w:autoSpaceDN w:val="0"/>
              <w:adjustRightInd w:val="0"/>
              <w:spacing w:after="0" w:line="240" w:lineRule="auto"/>
              <w:ind w:left="113" w:right="175"/>
              <w:rPr>
                <w:rFonts w:ascii="Arial" w:hAnsi="Arial" w:cs="Arial"/>
                <w:sz w:val="20"/>
                <w:szCs w:val="20"/>
              </w:rPr>
            </w:pPr>
            <w:r w:rsidRPr="00AE6C71">
              <w:rPr>
                <w:rFonts w:cs="Arial"/>
                <w:sz w:val="20"/>
                <w:szCs w:val="20"/>
              </w:rPr>
              <w:t>Osoby fizyczne nieposiadające zatrudnienia w wieku powyżej 29 roku życia</w:t>
            </w:r>
            <w:r w:rsidRPr="00AE6C71">
              <w:rPr>
                <w:rStyle w:val="Odwoanieprzypisudolnego"/>
                <w:sz w:val="20"/>
                <w:szCs w:val="20"/>
              </w:rPr>
              <w:footnoteReference w:id="283"/>
            </w:r>
            <w:r w:rsidRPr="00AE6C71">
              <w:rPr>
                <w:rFonts w:cs="Arial"/>
                <w:sz w:val="20"/>
                <w:szCs w:val="20"/>
              </w:rPr>
              <w:t xml:space="preserve"> zamierzające rozpocząć prowadzenie działalności gospodarczej, z wyłączeniem zarejestrowanych w Centralnej Ewidencji i Informacji </w:t>
            </w:r>
            <w:r w:rsidR="001436B8">
              <w:rPr>
                <w:rFonts w:cs="Arial"/>
                <w:sz w:val="20"/>
                <w:szCs w:val="20"/>
              </w:rPr>
              <w:br/>
            </w:r>
            <w:r w:rsidRPr="00AE6C71">
              <w:rPr>
                <w:rFonts w:cs="Arial"/>
                <w:sz w:val="20"/>
                <w:szCs w:val="20"/>
              </w:rPr>
              <w:t xml:space="preserve">o Działalności Gospodarczej, Krajowym Rejestrze Sądowym, lub prowadzących działalność na podstawie odrębnych przepisów  w okresie 12 miesięcy poprzedzających dzień przystąpienia do projektu, w tym : </w:t>
            </w:r>
          </w:p>
          <w:p w:rsidR="009C72A5" w:rsidRPr="00366302" w:rsidRDefault="009C72A5" w:rsidP="00D870BF">
            <w:pPr>
              <w:numPr>
                <w:ilvl w:val="0"/>
                <w:numId w:val="423"/>
              </w:numPr>
              <w:tabs>
                <w:tab w:val="left" w:pos="534"/>
              </w:tabs>
              <w:autoSpaceDE w:val="0"/>
              <w:autoSpaceDN w:val="0"/>
              <w:adjustRightInd w:val="0"/>
              <w:spacing w:after="0" w:line="240" w:lineRule="auto"/>
              <w:ind w:right="175" w:hanging="578"/>
              <w:rPr>
                <w:sz w:val="20"/>
              </w:rPr>
            </w:pPr>
            <w:r w:rsidRPr="00366302">
              <w:rPr>
                <w:sz w:val="20"/>
              </w:rPr>
              <w:t xml:space="preserve">w zakresie dotacji: </w:t>
            </w:r>
          </w:p>
          <w:p w:rsidR="009C72A5" w:rsidRPr="00AE6C71" w:rsidRDefault="009C72A5" w:rsidP="00D870BF">
            <w:pPr>
              <w:numPr>
                <w:ilvl w:val="0"/>
                <w:numId w:val="424"/>
              </w:numPr>
              <w:tabs>
                <w:tab w:val="left" w:pos="676"/>
                <w:tab w:val="left" w:pos="5000"/>
              </w:tabs>
              <w:autoSpaceDE w:val="0"/>
              <w:autoSpaceDN w:val="0"/>
              <w:adjustRightInd w:val="0"/>
              <w:spacing w:after="0" w:line="240" w:lineRule="auto"/>
              <w:ind w:left="676" w:right="175" w:hanging="142"/>
              <w:rPr>
                <w:rFonts w:cs="Arial"/>
                <w:sz w:val="20"/>
                <w:szCs w:val="20"/>
              </w:rPr>
            </w:pPr>
            <w:r w:rsidRPr="00AE6C71">
              <w:rPr>
                <w:rFonts w:cs="Arial"/>
                <w:sz w:val="20"/>
                <w:szCs w:val="20"/>
              </w:rPr>
              <w:t>osoby bezrobotne, poszukujące pracy (pozostające bez zatrudnienia) i bierne zawodowo, znajdujące się w szczególnej sytuacji na rynku pracy, tj. kobiety, osoby po 50 r. życia</w:t>
            </w:r>
            <w:r w:rsidRPr="00AE6C71">
              <w:rPr>
                <w:rStyle w:val="Odwoanieprzypisudolnego"/>
                <w:sz w:val="20"/>
                <w:szCs w:val="20"/>
              </w:rPr>
              <w:footnoteReference w:id="284"/>
            </w:r>
            <w:r w:rsidRPr="00AE6C71">
              <w:rPr>
                <w:rFonts w:cs="Arial"/>
                <w:sz w:val="20"/>
                <w:szCs w:val="20"/>
              </w:rPr>
              <w:t xml:space="preserve">, </w:t>
            </w:r>
            <w:r w:rsidR="001436B8">
              <w:rPr>
                <w:rFonts w:cs="Arial"/>
                <w:sz w:val="20"/>
                <w:szCs w:val="20"/>
              </w:rPr>
              <w:br/>
            </w:r>
            <w:r w:rsidRPr="00AE6C71">
              <w:rPr>
                <w:rFonts w:cs="Arial"/>
                <w:sz w:val="20"/>
                <w:szCs w:val="20"/>
              </w:rPr>
              <w:t>z niepełnosprawnościami, długotrwale bezrobotne, niskowykwalifikowane,</w:t>
            </w:r>
          </w:p>
          <w:p w:rsidR="009C72A5" w:rsidRPr="00AE6C71" w:rsidRDefault="009C72A5" w:rsidP="00D870BF">
            <w:pPr>
              <w:numPr>
                <w:ilvl w:val="0"/>
                <w:numId w:val="424"/>
              </w:numPr>
              <w:tabs>
                <w:tab w:val="left" w:pos="676"/>
                <w:tab w:val="left" w:pos="5000"/>
              </w:tabs>
              <w:autoSpaceDE w:val="0"/>
              <w:autoSpaceDN w:val="0"/>
              <w:adjustRightInd w:val="0"/>
              <w:spacing w:after="0" w:line="240" w:lineRule="auto"/>
              <w:ind w:left="676" w:right="175" w:hanging="142"/>
              <w:rPr>
                <w:rFonts w:cs="Arial"/>
                <w:sz w:val="20"/>
                <w:szCs w:val="20"/>
              </w:rPr>
            </w:pPr>
            <w:r w:rsidRPr="00AE6C71">
              <w:rPr>
                <w:rFonts w:cs="Arial"/>
                <w:sz w:val="20"/>
                <w:szCs w:val="20"/>
              </w:rPr>
              <w:t>osoby odchodzące z rolnictwa zarejestrowane jako bezrobotne oraz członkowie ich rodzin zarejestrowani jako bezrobotni, pod warunkiem, że należą do osób znajdujących się w szczególnej sytuacji na rynku pracy, a ich gospodarstwa rolne nie przekraczają 2 ha przeliczeniowych;</w:t>
            </w:r>
          </w:p>
          <w:p w:rsidR="009C72A5" w:rsidRPr="00AE6C71" w:rsidRDefault="009C72A5" w:rsidP="00D870BF">
            <w:pPr>
              <w:numPr>
                <w:ilvl w:val="0"/>
                <w:numId w:val="423"/>
              </w:numPr>
              <w:tabs>
                <w:tab w:val="left" w:pos="382"/>
                <w:tab w:val="left" w:pos="534"/>
              </w:tabs>
              <w:autoSpaceDE w:val="0"/>
              <w:autoSpaceDN w:val="0"/>
              <w:adjustRightInd w:val="0"/>
              <w:spacing w:after="0" w:line="240" w:lineRule="auto"/>
              <w:ind w:right="175" w:hanging="578"/>
              <w:rPr>
                <w:rFonts w:cs="Arial"/>
                <w:sz w:val="20"/>
                <w:szCs w:val="20"/>
              </w:rPr>
            </w:pPr>
            <w:r w:rsidRPr="00AE6C71">
              <w:rPr>
                <w:rFonts w:cs="Arial"/>
                <w:sz w:val="20"/>
                <w:szCs w:val="20"/>
              </w:rPr>
              <w:t xml:space="preserve">w zakresie instrumentów finansowych: </w:t>
            </w:r>
          </w:p>
          <w:p w:rsidR="009C72A5" w:rsidRPr="00AE6C71" w:rsidRDefault="009C72A5" w:rsidP="00D870BF">
            <w:pPr>
              <w:numPr>
                <w:ilvl w:val="0"/>
                <w:numId w:val="425"/>
              </w:numPr>
              <w:tabs>
                <w:tab w:val="left" w:pos="382"/>
                <w:tab w:val="left" w:pos="676"/>
              </w:tabs>
              <w:autoSpaceDE w:val="0"/>
              <w:autoSpaceDN w:val="0"/>
              <w:adjustRightInd w:val="0"/>
              <w:spacing w:after="0" w:line="240" w:lineRule="auto"/>
              <w:ind w:right="175" w:hanging="186"/>
              <w:rPr>
                <w:rFonts w:cs="Arial"/>
                <w:sz w:val="20"/>
                <w:szCs w:val="20"/>
              </w:rPr>
            </w:pPr>
            <w:r w:rsidRPr="00AE6C71">
              <w:rPr>
                <w:rFonts w:cs="Arial"/>
                <w:sz w:val="20"/>
                <w:szCs w:val="20"/>
              </w:rPr>
              <w:t>osoby bezrobotne, poszukujące pracy (pozostające bez zatrudnienia) i bierne zawodowo, również te które nie znajdują się w szczególnej sytuacji na rynku pracy.</w:t>
            </w:r>
          </w:p>
          <w:p w:rsidR="009C72A5" w:rsidRPr="00AE6C71" w:rsidRDefault="009C72A5" w:rsidP="009C72A5">
            <w:pPr>
              <w:pStyle w:val="Default"/>
              <w:ind w:left="113" w:right="175"/>
              <w:rPr>
                <w:rFonts w:eastAsia="Times New Roman" w:cs="Arial"/>
                <w:color w:val="auto"/>
                <w:sz w:val="20"/>
                <w:szCs w:val="20"/>
              </w:rPr>
            </w:pPr>
            <w:r w:rsidRPr="00AE6C71">
              <w:rPr>
                <w:rFonts w:cs="Arial"/>
                <w:bCs/>
                <w:sz w:val="20"/>
                <w:szCs w:val="20"/>
              </w:rPr>
              <w:t xml:space="preserve">W przypadku osób zarejestrowanych jako bezrobotne grupę docelową stanowić mogą jedynie osoby, dla których ustalono pierwszy lub drugi profil pomocy (bezrobotni aktywni i bezrobotni wymagający wsparcia) zgodnie z art. 33 </w:t>
            </w:r>
            <w:r w:rsidRPr="00AE6C71">
              <w:rPr>
                <w:rFonts w:cs="Arial"/>
                <w:sz w:val="20"/>
                <w:szCs w:val="20"/>
              </w:rPr>
              <w:t xml:space="preserve">ustawy </w:t>
            </w:r>
            <w:r w:rsidRPr="00AE6C71">
              <w:rPr>
                <w:rFonts w:cs="Arial"/>
                <w:bCs/>
                <w:sz w:val="20"/>
                <w:szCs w:val="20"/>
              </w:rPr>
              <w:t xml:space="preserve">z </w:t>
            </w:r>
            <w:r w:rsidR="00E76D3B" w:rsidRPr="00AE6C71">
              <w:rPr>
                <w:color w:val="auto"/>
                <w:sz w:val="20"/>
                <w:szCs w:val="20"/>
              </w:rPr>
              <w:t xml:space="preserve">dnia 20 kwietnia 2004 r. </w:t>
            </w:r>
            <w:r w:rsidR="00E76D3B" w:rsidRPr="00AE6C71">
              <w:rPr>
                <w:i/>
                <w:iCs/>
                <w:color w:val="auto"/>
                <w:sz w:val="20"/>
                <w:szCs w:val="20"/>
              </w:rPr>
              <w:t>o promocji zatrudnienia i instytucjach rynku pracy</w:t>
            </w:r>
            <w:r w:rsidR="00822C82">
              <w:rPr>
                <w:i/>
                <w:iCs/>
                <w:color w:val="auto"/>
                <w:sz w:val="20"/>
                <w:szCs w:val="20"/>
              </w:rPr>
              <w:t>.</w:t>
            </w:r>
          </w:p>
        </w:tc>
      </w:tr>
      <w:tr w:rsidR="002D2A97" w:rsidRPr="00AE6C71" w:rsidTr="00D348E5">
        <w:trPr>
          <w:trHeight w:val="690"/>
        </w:trPr>
        <w:tc>
          <w:tcPr>
            <w:tcW w:w="1203"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23"/>
              </w:numPr>
              <w:tabs>
                <w:tab w:val="clear" w:pos="502"/>
                <w:tab w:val="num" w:pos="284"/>
              </w:tabs>
              <w:suppressAutoHyphens/>
              <w:spacing w:before="40" w:after="0" w:line="240" w:lineRule="auto"/>
              <w:ind w:left="284" w:right="284" w:hanging="284"/>
              <w:rPr>
                <w:rFonts w:ascii="Arial" w:hAnsi="Arial" w:cs="Arial"/>
                <w:sz w:val="20"/>
                <w:szCs w:val="20"/>
              </w:rPr>
            </w:pPr>
            <w:r w:rsidRPr="00AE6C71">
              <w:rPr>
                <w:rFonts w:cs="Arial"/>
                <w:sz w:val="20"/>
                <w:szCs w:val="20"/>
              </w:rPr>
              <w:t>Instytucja pośrednicząca</w:t>
            </w:r>
            <w:r w:rsidRPr="00AE6C71">
              <w:rPr>
                <w:rFonts w:cs="Arial"/>
                <w:sz w:val="20"/>
                <w:szCs w:val="20"/>
              </w:rPr>
              <w:br/>
              <w:t>(jeśli dotyczy)</w:t>
            </w:r>
          </w:p>
        </w:tc>
        <w:tc>
          <w:tcPr>
            <w:tcW w:w="961" w:type="pct"/>
            <w:tcBorders>
              <w:top w:val="single" w:sz="4" w:space="0" w:color="auto"/>
              <w:left w:val="single" w:sz="4" w:space="0" w:color="auto"/>
              <w:bottom w:val="single" w:sz="4" w:space="0" w:color="auto"/>
              <w:right w:val="single" w:sz="4" w:space="0" w:color="auto"/>
            </w:tcBorders>
            <w:hideMark/>
          </w:tcPr>
          <w:p w:rsidR="00F74105" w:rsidRPr="00AE6C71" w:rsidRDefault="00F74105" w:rsidP="00F74105">
            <w:pPr>
              <w:spacing w:before="40" w:after="40" w:line="240" w:lineRule="auto"/>
              <w:ind w:left="113" w:right="284"/>
              <w:rPr>
                <w:rFonts w:cs="Arial"/>
                <w:sz w:val="20"/>
                <w:szCs w:val="20"/>
              </w:rPr>
            </w:pPr>
            <w:r w:rsidRPr="00AE6C71">
              <w:rPr>
                <w:rFonts w:cs="Arial"/>
                <w:sz w:val="20"/>
                <w:szCs w:val="20"/>
              </w:rPr>
              <w:t>Poddziałanie 10.4.1</w:t>
            </w:r>
          </w:p>
          <w:p w:rsidR="002D2A97" w:rsidRPr="00AE6C71" w:rsidRDefault="002D2A97">
            <w:pPr>
              <w:spacing w:before="40" w:after="40" w:line="240" w:lineRule="auto"/>
              <w:ind w:left="113" w:right="284"/>
              <w:rPr>
                <w:rFonts w:ascii="Arial" w:hAnsi="Arial" w:cs="Arial"/>
              </w:rPr>
            </w:pPr>
          </w:p>
        </w:tc>
        <w:tc>
          <w:tcPr>
            <w:tcW w:w="2836" w:type="pct"/>
            <w:gridSpan w:val="4"/>
            <w:tcBorders>
              <w:top w:val="single" w:sz="4" w:space="0" w:color="auto"/>
              <w:left w:val="single" w:sz="4" w:space="0" w:color="auto"/>
              <w:bottom w:val="single" w:sz="4" w:space="0" w:color="auto"/>
              <w:right w:val="single" w:sz="4" w:space="0" w:color="auto"/>
            </w:tcBorders>
            <w:hideMark/>
          </w:tcPr>
          <w:p w:rsidR="002D2A97" w:rsidRPr="00AE6C71" w:rsidRDefault="002D2A97" w:rsidP="004F4C7A">
            <w:pPr>
              <w:spacing w:after="0" w:line="240" w:lineRule="auto"/>
              <w:ind w:left="113" w:right="284"/>
              <w:rPr>
                <w:rFonts w:ascii="Arial" w:hAnsi="Arial" w:cs="Arial"/>
                <w:sz w:val="20"/>
                <w:szCs w:val="20"/>
              </w:rPr>
            </w:pPr>
            <w:r w:rsidRPr="00AE6C71">
              <w:rPr>
                <w:rFonts w:cs="Arial"/>
                <w:sz w:val="20"/>
                <w:szCs w:val="20"/>
              </w:rPr>
              <w:t>Wojewódzki Urząd Pracy w Kielcach</w:t>
            </w:r>
          </w:p>
        </w:tc>
      </w:tr>
      <w:tr w:rsidR="002D2A97"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23"/>
              </w:numPr>
              <w:tabs>
                <w:tab w:val="clear" w:pos="502"/>
                <w:tab w:val="num" w:pos="284"/>
              </w:tabs>
              <w:suppressAutoHyphens/>
              <w:spacing w:before="40" w:after="40" w:line="240" w:lineRule="auto"/>
              <w:ind w:left="284" w:right="284" w:hanging="284"/>
              <w:rPr>
                <w:rFonts w:ascii="Arial" w:hAnsi="Arial" w:cs="Arial"/>
                <w:sz w:val="20"/>
                <w:szCs w:val="20"/>
              </w:rPr>
            </w:pPr>
            <w:r w:rsidRPr="00AE6C71">
              <w:rPr>
                <w:rFonts w:cs="Arial"/>
                <w:sz w:val="20"/>
                <w:szCs w:val="20"/>
              </w:rPr>
              <w:t xml:space="preserve">Instytucja wdrażająca </w:t>
            </w:r>
            <w:r w:rsidRPr="00AE6C71">
              <w:rPr>
                <w:rFonts w:cs="Arial"/>
                <w:sz w:val="20"/>
                <w:szCs w:val="20"/>
              </w:rPr>
              <w:br/>
              <w:t>(jeśli dotyczy)</w:t>
            </w:r>
          </w:p>
        </w:tc>
        <w:tc>
          <w:tcPr>
            <w:tcW w:w="3797" w:type="pct"/>
            <w:gridSpan w:val="5"/>
            <w:tcBorders>
              <w:top w:val="single" w:sz="4" w:space="0" w:color="auto"/>
              <w:left w:val="single" w:sz="4" w:space="0" w:color="auto"/>
              <w:bottom w:val="single" w:sz="4" w:space="0" w:color="auto"/>
              <w:right w:val="single" w:sz="4" w:space="0" w:color="auto"/>
            </w:tcBorders>
            <w:hideMark/>
          </w:tcPr>
          <w:p w:rsidR="002D2A97" w:rsidRPr="00AE6C71" w:rsidRDefault="002D2A97" w:rsidP="004F4C7A">
            <w:pPr>
              <w:spacing w:after="0" w:line="240" w:lineRule="auto"/>
              <w:ind w:left="113" w:right="284"/>
              <w:rPr>
                <w:rFonts w:ascii="Arial" w:hAnsi="Arial" w:cs="Arial"/>
                <w:sz w:val="20"/>
                <w:szCs w:val="20"/>
              </w:rPr>
            </w:pPr>
            <w:r w:rsidRPr="00AE6C71">
              <w:rPr>
                <w:rFonts w:cs="Arial"/>
                <w:sz w:val="20"/>
                <w:szCs w:val="20"/>
              </w:rPr>
              <w:t>Nie dotyczy</w:t>
            </w:r>
          </w:p>
        </w:tc>
      </w:tr>
      <w:tr w:rsidR="002D2A97" w:rsidRPr="00AE6C71" w:rsidTr="00D73614">
        <w:trPr>
          <w:trHeight w:val="57"/>
        </w:trPr>
        <w:tc>
          <w:tcPr>
            <w:tcW w:w="1203"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23"/>
              </w:numPr>
              <w:tabs>
                <w:tab w:val="clear" w:pos="502"/>
                <w:tab w:val="num" w:pos="426"/>
              </w:tabs>
              <w:spacing w:after="0" w:line="240" w:lineRule="auto"/>
              <w:ind w:left="426" w:right="284" w:hanging="426"/>
              <w:rPr>
                <w:rFonts w:ascii="Arial" w:hAnsi="Arial"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61"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Region słabiej rozwinięty</w:t>
            </w:r>
          </w:p>
        </w:tc>
        <w:tc>
          <w:tcPr>
            <w:tcW w:w="2736"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4F4C7A">
            <w:pPr>
              <w:spacing w:after="0" w:line="240" w:lineRule="auto"/>
              <w:ind w:left="113" w:right="284"/>
              <w:rPr>
                <w:rFonts w:ascii="Arial" w:hAnsi="Arial" w:cs="Arial"/>
                <w:sz w:val="20"/>
                <w:szCs w:val="20"/>
              </w:rPr>
            </w:pPr>
            <w:r w:rsidRPr="00AE6C71">
              <w:rPr>
                <w:rFonts w:cs="Arial"/>
                <w:sz w:val="20"/>
                <w:szCs w:val="20"/>
              </w:rPr>
              <w:t>Ogółem</w:t>
            </w:r>
          </w:p>
        </w:tc>
      </w:tr>
      <w:tr w:rsidR="002D2A97" w:rsidRPr="00AE6C71" w:rsidTr="00D7361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9C72A5">
            <w:pPr>
              <w:tabs>
                <w:tab w:val="num" w:pos="426"/>
              </w:tabs>
              <w:spacing w:line="240" w:lineRule="auto"/>
              <w:ind w:left="426" w:hanging="426"/>
              <w:rPr>
                <w:rFonts w:ascii="Arial" w:hAnsi="Arial" w:cs="Arial"/>
                <w:sz w:val="20"/>
                <w:szCs w:val="20"/>
              </w:rPr>
            </w:pPr>
          </w:p>
        </w:tc>
        <w:tc>
          <w:tcPr>
            <w:tcW w:w="1061"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Działanie 10.4</w:t>
            </w:r>
          </w:p>
        </w:tc>
        <w:tc>
          <w:tcPr>
            <w:tcW w:w="2736"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4F4C7A">
            <w:pPr>
              <w:spacing w:after="0" w:line="240" w:lineRule="auto"/>
              <w:ind w:left="113" w:right="284"/>
              <w:rPr>
                <w:rFonts w:ascii="Arial" w:hAnsi="Arial" w:cs="Arial"/>
                <w:b/>
                <w:sz w:val="20"/>
                <w:szCs w:val="20"/>
              </w:rPr>
            </w:pPr>
            <w:r w:rsidRPr="00AE6C71">
              <w:rPr>
                <w:rFonts w:cs="Arial"/>
                <w:b/>
                <w:sz w:val="20"/>
                <w:szCs w:val="20"/>
              </w:rPr>
              <w:t>40 619</w:t>
            </w:r>
            <w:r w:rsidR="009C72A5" w:rsidRPr="00AE6C71">
              <w:rPr>
                <w:rFonts w:cs="Arial"/>
                <w:b/>
                <w:sz w:val="20"/>
                <w:szCs w:val="20"/>
              </w:rPr>
              <w:t> </w:t>
            </w:r>
            <w:r w:rsidRPr="00AE6C71">
              <w:rPr>
                <w:rFonts w:cs="Arial"/>
                <w:b/>
                <w:sz w:val="20"/>
                <w:szCs w:val="20"/>
              </w:rPr>
              <w:t>904</w:t>
            </w:r>
            <w:r w:rsidR="009C72A5" w:rsidRPr="00AE6C71">
              <w:rPr>
                <w:rFonts w:cs="Arial"/>
                <w:b/>
                <w:sz w:val="20"/>
                <w:szCs w:val="20"/>
              </w:rPr>
              <w:t>,00</w:t>
            </w:r>
          </w:p>
        </w:tc>
      </w:tr>
      <w:tr w:rsidR="002D2A97" w:rsidRPr="00AE6C71" w:rsidTr="00D7361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9C72A5">
            <w:pPr>
              <w:tabs>
                <w:tab w:val="num" w:pos="426"/>
              </w:tabs>
              <w:spacing w:line="240" w:lineRule="auto"/>
              <w:ind w:left="426" w:hanging="426"/>
              <w:rPr>
                <w:rFonts w:ascii="Arial" w:hAnsi="Arial" w:cs="Arial"/>
                <w:sz w:val="20"/>
                <w:szCs w:val="20"/>
              </w:rPr>
            </w:pPr>
          </w:p>
        </w:tc>
        <w:tc>
          <w:tcPr>
            <w:tcW w:w="1061"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pPr>
              <w:spacing w:before="40" w:after="40" w:line="240" w:lineRule="auto"/>
              <w:ind w:left="113" w:right="284"/>
              <w:rPr>
                <w:rFonts w:ascii="Arial" w:hAnsi="Arial" w:cs="Arial"/>
                <w:sz w:val="20"/>
                <w:szCs w:val="20"/>
              </w:rPr>
            </w:pPr>
            <w:r w:rsidRPr="00AE6C71">
              <w:rPr>
                <w:rFonts w:cs="Arial"/>
                <w:sz w:val="20"/>
                <w:szCs w:val="20"/>
              </w:rPr>
              <w:t>Poddziałanie 10.4.1</w:t>
            </w:r>
          </w:p>
        </w:tc>
        <w:tc>
          <w:tcPr>
            <w:tcW w:w="2736"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4F4C7A">
            <w:pPr>
              <w:spacing w:after="0" w:line="240" w:lineRule="auto"/>
              <w:ind w:left="113" w:right="284"/>
              <w:rPr>
                <w:rFonts w:ascii="Arial" w:hAnsi="Arial" w:cs="Arial"/>
                <w:b/>
                <w:sz w:val="20"/>
                <w:szCs w:val="20"/>
              </w:rPr>
            </w:pPr>
            <w:r w:rsidRPr="00AE6C71">
              <w:rPr>
                <w:rFonts w:cs="Arial"/>
                <w:b/>
                <w:sz w:val="20"/>
                <w:szCs w:val="20"/>
              </w:rPr>
              <w:t>37 919</w:t>
            </w:r>
            <w:r w:rsidR="009C72A5" w:rsidRPr="00AE6C71">
              <w:rPr>
                <w:rFonts w:cs="Arial"/>
                <w:b/>
                <w:sz w:val="20"/>
                <w:szCs w:val="20"/>
              </w:rPr>
              <w:t> </w:t>
            </w:r>
            <w:r w:rsidRPr="00AE6C71">
              <w:rPr>
                <w:rFonts w:cs="Arial"/>
                <w:b/>
                <w:sz w:val="20"/>
                <w:szCs w:val="20"/>
              </w:rPr>
              <w:t>904</w:t>
            </w:r>
            <w:r w:rsidR="009C72A5" w:rsidRPr="00AE6C71">
              <w:rPr>
                <w:rFonts w:cs="Arial"/>
                <w:b/>
                <w:sz w:val="20"/>
                <w:szCs w:val="20"/>
              </w:rPr>
              <w:t>,00</w:t>
            </w:r>
          </w:p>
        </w:tc>
      </w:tr>
      <w:tr w:rsidR="002D2A97"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23"/>
              </w:numPr>
              <w:tabs>
                <w:tab w:val="clear" w:pos="502"/>
                <w:tab w:val="num" w:pos="426"/>
              </w:tabs>
              <w:spacing w:after="0" w:line="240" w:lineRule="auto"/>
              <w:ind w:left="426" w:right="284" w:hanging="426"/>
              <w:rPr>
                <w:rFonts w:ascii="Arial" w:hAnsi="Arial" w:cs="Arial"/>
                <w:sz w:val="20"/>
                <w:szCs w:val="20"/>
              </w:rPr>
            </w:pPr>
            <w:r w:rsidRPr="00AE6C71">
              <w:rPr>
                <w:rFonts w:cs="Arial"/>
                <w:sz w:val="20"/>
                <w:szCs w:val="20"/>
              </w:rPr>
              <w:t xml:space="preserve">Mechanizmy powiązania interwencji </w:t>
            </w:r>
            <w:r w:rsidR="000B612C" w:rsidRPr="00AE6C71">
              <w:rPr>
                <w:rFonts w:cs="Arial"/>
                <w:sz w:val="20"/>
                <w:szCs w:val="20"/>
              </w:rPr>
              <w:br/>
            </w:r>
            <w:r w:rsidRPr="00AE6C71">
              <w:rPr>
                <w:rFonts w:cs="Arial"/>
                <w:sz w:val="20"/>
                <w:szCs w:val="20"/>
              </w:rPr>
              <w:t xml:space="preserve">z innymi Działaniami/ Poddziałaniami </w:t>
            </w:r>
            <w:r w:rsidRPr="00AE6C71">
              <w:rPr>
                <w:rFonts w:cs="Arial"/>
                <w:sz w:val="20"/>
                <w:szCs w:val="20"/>
              </w:rPr>
              <w:br/>
              <w:t xml:space="preserve">w ramach PO lub </w:t>
            </w:r>
            <w:r w:rsidRPr="00AE6C71">
              <w:rPr>
                <w:rFonts w:cs="Arial"/>
                <w:sz w:val="20"/>
                <w:szCs w:val="20"/>
              </w:rPr>
              <w:br/>
              <w:t>z innymi PO</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F74105" w:rsidRPr="00AE6C71" w:rsidRDefault="00F74105" w:rsidP="00F74105">
            <w:pPr>
              <w:spacing w:before="40" w:after="40" w:line="240" w:lineRule="auto"/>
              <w:ind w:left="113" w:right="284"/>
              <w:rPr>
                <w:rFonts w:cs="Arial"/>
                <w:sz w:val="20"/>
                <w:szCs w:val="20"/>
              </w:rPr>
            </w:pPr>
            <w:r w:rsidRPr="00AE6C71">
              <w:rPr>
                <w:rFonts w:cs="Arial"/>
                <w:sz w:val="20"/>
                <w:szCs w:val="20"/>
              </w:rPr>
              <w:t>Poddziałanie 10.4.1</w:t>
            </w:r>
          </w:p>
          <w:p w:rsidR="002D2A97" w:rsidRPr="00AE6C71" w:rsidRDefault="002D2A97">
            <w:pPr>
              <w:spacing w:before="40" w:after="40" w:line="240" w:lineRule="auto"/>
              <w:ind w:left="113" w:right="284"/>
              <w:rPr>
                <w:rFonts w:ascii="Arial" w:hAnsi="Arial" w:cs="Arial"/>
                <w:sz w:val="20"/>
                <w:szCs w:val="20"/>
              </w:rPr>
            </w:pPr>
          </w:p>
        </w:tc>
        <w:tc>
          <w:tcPr>
            <w:tcW w:w="2736"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9C72A5">
            <w:pPr>
              <w:pStyle w:val="Akapitzlist"/>
              <w:tabs>
                <w:tab w:val="left" w:pos="333"/>
              </w:tabs>
              <w:spacing w:after="0" w:line="240" w:lineRule="auto"/>
              <w:ind w:left="0" w:right="284"/>
              <w:rPr>
                <w:rFonts w:ascii="Times New Roman" w:hAnsi="Times New Roman" w:cs="Arial"/>
                <w:sz w:val="20"/>
                <w:szCs w:val="20"/>
              </w:rPr>
            </w:pPr>
            <w:r w:rsidRPr="00AE6C71">
              <w:rPr>
                <w:rFonts w:cs="Arial"/>
                <w:sz w:val="20"/>
                <w:szCs w:val="20"/>
              </w:rPr>
              <w:t>W zakresie zapewnienia koordynacji udzielanego wsparcia z innymi działaniami i osiami priorytetowymi RPOWŚ na lata 2014-2020:</w:t>
            </w:r>
          </w:p>
          <w:p w:rsidR="002D2A97" w:rsidRPr="00AE6C71" w:rsidRDefault="002D2A97" w:rsidP="00D870BF">
            <w:pPr>
              <w:pStyle w:val="Akapitzlist"/>
              <w:numPr>
                <w:ilvl w:val="0"/>
                <w:numId w:val="426"/>
              </w:numPr>
              <w:tabs>
                <w:tab w:val="left" w:pos="322"/>
              </w:tabs>
              <w:spacing w:after="0" w:line="240" w:lineRule="auto"/>
              <w:ind w:left="322" w:right="284" w:hanging="283"/>
              <w:rPr>
                <w:rFonts w:cs="Arial"/>
                <w:sz w:val="20"/>
                <w:szCs w:val="20"/>
              </w:rPr>
            </w:pPr>
            <w:r w:rsidRPr="00AE6C71">
              <w:rPr>
                <w:rFonts w:cs="Arial"/>
                <w:sz w:val="20"/>
                <w:szCs w:val="20"/>
              </w:rPr>
              <w:t xml:space="preserve">Komitet Monitorujący RPOWŚ na lata </w:t>
            </w:r>
            <w:r w:rsidRPr="00AE6C71">
              <w:rPr>
                <w:rFonts w:cs="Arial"/>
                <w:sz w:val="20"/>
                <w:szCs w:val="20"/>
              </w:rPr>
              <w:br/>
              <w:t>2014-2020,</w:t>
            </w:r>
          </w:p>
          <w:p w:rsidR="002D2A97" w:rsidRPr="00AE6C71" w:rsidRDefault="002D2A97" w:rsidP="00D870BF">
            <w:pPr>
              <w:pStyle w:val="Akapitzlist"/>
              <w:numPr>
                <w:ilvl w:val="0"/>
                <w:numId w:val="426"/>
              </w:numPr>
              <w:tabs>
                <w:tab w:val="left" w:pos="322"/>
              </w:tabs>
              <w:spacing w:after="0" w:line="240" w:lineRule="auto"/>
              <w:ind w:left="322" w:right="284" w:hanging="283"/>
              <w:rPr>
                <w:rFonts w:cs="Arial"/>
                <w:sz w:val="20"/>
                <w:szCs w:val="20"/>
              </w:rPr>
            </w:pPr>
            <w:r w:rsidRPr="00AE6C71">
              <w:rPr>
                <w:rFonts w:cs="Arial"/>
                <w:sz w:val="20"/>
                <w:szCs w:val="20"/>
              </w:rPr>
              <w:t>kryteria wyboru projektów,</w:t>
            </w:r>
          </w:p>
          <w:p w:rsidR="002D2A97" w:rsidRPr="00AE6C71" w:rsidRDefault="002D2A97" w:rsidP="00D870BF">
            <w:pPr>
              <w:pStyle w:val="Akapitzlist"/>
              <w:numPr>
                <w:ilvl w:val="0"/>
                <w:numId w:val="426"/>
              </w:numPr>
              <w:tabs>
                <w:tab w:val="left" w:pos="322"/>
              </w:tabs>
              <w:spacing w:after="0" w:line="240" w:lineRule="auto"/>
              <w:ind w:left="322" w:right="284" w:hanging="283"/>
              <w:rPr>
                <w:rFonts w:cs="Arial"/>
                <w:sz w:val="20"/>
                <w:szCs w:val="20"/>
              </w:rPr>
            </w:pPr>
            <w:r w:rsidRPr="00AE6C71">
              <w:rPr>
                <w:rFonts w:cs="Arial"/>
                <w:sz w:val="20"/>
                <w:szCs w:val="20"/>
              </w:rPr>
              <w:t>działania w zakresie informacji i promocji,</w:t>
            </w:r>
          </w:p>
          <w:p w:rsidR="002D2A97" w:rsidRPr="00AE6C71" w:rsidRDefault="002D2A97" w:rsidP="00D870BF">
            <w:pPr>
              <w:pStyle w:val="Akapitzlist"/>
              <w:numPr>
                <w:ilvl w:val="0"/>
                <w:numId w:val="426"/>
              </w:numPr>
              <w:tabs>
                <w:tab w:val="left" w:pos="322"/>
              </w:tabs>
              <w:spacing w:after="0" w:line="240" w:lineRule="auto"/>
              <w:ind w:left="322" w:right="284" w:hanging="283"/>
              <w:rPr>
                <w:rFonts w:cs="Arial"/>
                <w:sz w:val="20"/>
                <w:szCs w:val="20"/>
              </w:rPr>
            </w:pPr>
            <w:r w:rsidRPr="00AE6C71">
              <w:rPr>
                <w:rFonts w:cs="Arial"/>
                <w:sz w:val="20"/>
                <w:szCs w:val="20"/>
              </w:rPr>
              <w:t>monitoring i ewaluacja,</w:t>
            </w:r>
          </w:p>
          <w:p w:rsidR="002D2A97" w:rsidRPr="00AE6C71" w:rsidRDefault="002D2A97" w:rsidP="00D870BF">
            <w:pPr>
              <w:pStyle w:val="Akapitzlist"/>
              <w:numPr>
                <w:ilvl w:val="0"/>
                <w:numId w:val="426"/>
              </w:numPr>
              <w:tabs>
                <w:tab w:val="left" w:pos="322"/>
              </w:tabs>
              <w:spacing w:after="0" w:line="240" w:lineRule="auto"/>
              <w:ind w:left="322" w:right="284" w:hanging="283"/>
              <w:rPr>
                <w:rFonts w:cs="Arial"/>
                <w:sz w:val="20"/>
                <w:szCs w:val="20"/>
              </w:rPr>
            </w:pPr>
            <w:r w:rsidRPr="00AE6C71">
              <w:rPr>
                <w:rFonts w:cs="Arial"/>
                <w:i/>
                <w:sz w:val="20"/>
                <w:szCs w:val="20"/>
              </w:rPr>
              <w:t>cross-financing</w:t>
            </w:r>
            <w:r w:rsidRPr="00AE6C71">
              <w:rPr>
                <w:rFonts w:cs="Arial"/>
                <w:sz w:val="20"/>
                <w:szCs w:val="20"/>
              </w:rPr>
              <w:t>.</w:t>
            </w:r>
          </w:p>
          <w:p w:rsidR="002D2A97" w:rsidRPr="00AE6C71" w:rsidRDefault="002D2A97" w:rsidP="009C72A5">
            <w:pPr>
              <w:pStyle w:val="Akapitzlist"/>
              <w:tabs>
                <w:tab w:val="left" w:pos="382"/>
              </w:tabs>
              <w:spacing w:after="0" w:line="240" w:lineRule="auto"/>
              <w:ind w:left="0" w:right="284"/>
              <w:rPr>
                <w:rFonts w:cs="Arial"/>
                <w:sz w:val="20"/>
                <w:szCs w:val="20"/>
              </w:rPr>
            </w:pPr>
            <w:r w:rsidRPr="00AE6C71">
              <w:rPr>
                <w:rFonts w:cs="Arial"/>
                <w:sz w:val="20"/>
                <w:szCs w:val="20"/>
              </w:rPr>
              <w:t>W zakresie zapewnienia koordynacji udzielanego wsparcia z innymi PO:</w:t>
            </w:r>
          </w:p>
          <w:p w:rsidR="002D2A97" w:rsidRPr="00AE6C71" w:rsidRDefault="002D2A97" w:rsidP="00D870BF">
            <w:pPr>
              <w:pStyle w:val="Akapitzlist"/>
              <w:numPr>
                <w:ilvl w:val="0"/>
                <w:numId w:val="427"/>
              </w:numPr>
              <w:tabs>
                <w:tab w:val="left" w:pos="322"/>
              </w:tabs>
              <w:spacing w:after="0" w:line="240" w:lineRule="auto"/>
              <w:ind w:left="322" w:right="284" w:hanging="283"/>
              <w:rPr>
                <w:rFonts w:cs="Arial"/>
                <w:sz w:val="20"/>
                <w:szCs w:val="20"/>
              </w:rPr>
            </w:pPr>
            <w:r w:rsidRPr="00AE6C71">
              <w:rPr>
                <w:rFonts w:cs="Arial"/>
                <w:sz w:val="20"/>
                <w:szCs w:val="20"/>
              </w:rPr>
              <w:t xml:space="preserve">Wspólna Lista Wskaźników Kluczowych, </w:t>
            </w:r>
          </w:p>
          <w:p w:rsidR="002D2A97" w:rsidRPr="00AE6C71" w:rsidRDefault="002D2A97" w:rsidP="00D870BF">
            <w:pPr>
              <w:pStyle w:val="Akapitzlist"/>
              <w:numPr>
                <w:ilvl w:val="0"/>
                <w:numId w:val="427"/>
              </w:numPr>
              <w:tabs>
                <w:tab w:val="left" w:pos="322"/>
              </w:tabs>
              <w:spacing w:after="0" w:line="240" w:lineRule="auto"/>
              <w:ind w:left="322" w:right="284" w:hanging="283"/>
              <w:rPr>
                <w:rFonts w:cs="Arial"/>
                <w:sz w:val="20"/>
                <w:szCs w:val="20"/>
              </w:rPr>
            </w:pPr>
            <w:r w:rsidRPr="00AE6C71">
              <w:rPr>
                <w:rFonts w:cs="Arial"/>
                <w:sz w:val="20"/>
                <w:szCs w:val="20"/>
              </w:rPr>
              <w:t>Kontrakt Terytorialny dla Województwa Świętokrzyskiego na lata 2014-2020,</w:t>
            </w:r>
          </w:p>
          <w:p w:rsidR="002D2A97" w:rsidRPr="00AE6C71" w:rsidRDefault="002D2A97" w:rsidP="00D870BF">
            <w:pPr>
              <w:pStyle w:val="Akapitzlist"/>
              <w:numPr>
                <w:ilvl w:val="0"/>
                <w:numId w:val="427"/>
              </w:numPr>
              <w:tabs>
                <w:tab w:val="left" w:pos="322"/>
              </w:tabs>
              <w:spacing w:after="0" w:line="240" w:lineRule="auto"/>
              <w:ind w:left="322" w:right="284" w:hanging="283"/>
              <w:rPr>
                <w:rFonts w:cs="Arial"/>
                <w:sz w:val="20"/>
                <w:szCs w:val="20"/>
              </w:rPr>
            </w:pPr>
            <w:r w:rsidRPr="00AE6C71">
              <w:rPr>
                <w:rFonts w:cs="Arial"/>
                <w:i/>
                <w:sz w:val="20"/>
                <w:szCs w:val="20"/>
              </w:rPr>
              <w:t>Wytyczne w zakresie realizacji przedsięwzięć</w:t>
            </w:r>
            <w:r w:rsidRPr="00AE6C71">
              <w:rPr>
                <w:rFonts w:cs="Arial"/>
                <w:i/>
                <w:sz w:val="20"/>
                <w:szCs w:val="20"/>
              </w:rPr>
              <w:br/>
              <w:t>z udziałem środków Europejskiego Funduszu Społecznego w obszarze rynku pracy na lata 2014-2020</w:t>
            </w:r>
            <w:r w:rsidRPr="00AE6C71">
              <w:rPr>
                <w:rFonts w:cs="Arial"/>
                <w:sz w:val="20"/>
                <w:szCs w:val="20"/>
              </w:rPr>
              <w:t>,</w:t>
            </w:r>
          </w:p>
          <w:p w:rsidR="002D2A97" w:rsidRPr="00AE6C71" w:rsidRDefault="002D2A97" w:rsidP="00D870BF">
            <w:pPr>
              <w:pStyle w:val="Akapitzlist"/>
              <w:numPr>
                <w:ilvl w:val="0"/>
                <w:numId w:val="427"/>
              </w:numPr>
              <w:tabs>
                <w:tab w:val="left" w:pos="322"/>
              </w:tabs>
              <w:spacing w:after="0" w:line="240" w:lineRule="auto"/>
              <w:ind w:left="322" w:right="284" w:hanging="283"/>
              <w:rPr>
                <w:rFonts w:cs="Arial"/>
                <w:sz w:val="20"/>
                <w:szCs w:val="20"/>
              </w:rPr>
            </w:pPr>
            <w:r w:rsidRPr="00AE6C71">
              <w:rPr>
                <w:rFonts w:cs="Arial"/>
                <w:sz w:val="20"/>
                <w:szCs w:val="20"/>
              </w:rPr>
              <w:t>Kryteria wyboru projektów.</w:t>
            </w:r>
          </w:p>
          <w:p w:rsidR="002D2A97" w:rsidRPr="00AE6C71" w:rsidRDefault="002D2A97" w:rsidP="009C72A5">
            <w:pPr>
              <w:tabs>
                <w:tab w:val="left" w:pos="382"/>
              </w:tabs>
              <w:spacing w:after="0" w:line="240" w:lineRule="auto"/>
              <w:ind w:right="284"/>
              <w:rPr>
                <w:rFonts w:cs="Arial"/>
                <w:sz w:val="20"/>
                <w:szCs w:val="20"/>
              </w:rPr>
            </w:pPr>
            <w:r w:rsidRPr="00AE6C71">
              <w:rPr>
                <w:rFonts w:cs="Arial"/>
                <w:sz w:val="20"/>
                <w:szCs w:val="20"/>
              </w:rPr>
              <w:t>Komplementarność z innymi Programami Operacyjnymi:</w:t>
            </w:r>
          </w:p>
          <w:p w:rsidR="002D2A97" w:rsidRPr="00AE6C71" w:rsidRDefault="002D2A97" w:rsidP="00D870BF">
            <w:pPr>
              <w:pStyle w:val="Akapitzlist"/>
              <w:numPr>
                <w:ilvl w:val="0"/>
                <w:numId w:val="428"/>
              </w:numPr>
              <w:tabs>
                <w:tab w:val="left" w:pos="382"/>
              </w:tabs>
              <w:spacing w:after="0" w:line="240" w:lineRule="auto"/>
              <w:ind w:left="322" w:right="284" w:hanging="283"/>
              <w:rPr>
                <w:rFonts w:cs="Arial"/>
                <w:sz w:val="20"/>
                <w:szCs w:val="20"/>
              </w:rPr>
            </w:pPr>
            <w:r w:rsidRPr="00AE6C71">
              <w:rPr>
                <w:rFonts w:cs="Arial"/>
                <w:sz w:val="20"/>
                <w:szCs w:val="20"/>
              </w:rPr>
              <w:t>PO WER,</w:t>
            </w:r>
          </w:p>
          <w:p w:rsidR="002D2A97" w:rsidRPr="00AE6C71" w:rsidRDefault="002D2A97" w:rsidP="00D870BF">
            <w:pPr>
              <w:pStyle w:val="Akapitzlist"/>
              <w:numPr>
                <w:ilvl w:val="0"/>
                <w:numId w:val="428"/>
              </w:numPr>
              <w:tabs>
                <w:tab w:val="left" w:pos="382"/>
              </w:tabs>
              <w:spacing w:after="0" w:line="240" w:lineRule="auto"/>
              <w:ind w:left="322" w:right="284" w:hanging="283"/>
              <w:rPr>
                <w:rFonts w:cs="Arial"/>
                <w:sz w:val="20"/>
                <w:szCs w:val="20"/>
              </w:rPr>
            </w:pPr>
            <w:r w:rsidRPr="00AE6C71">
              <w:rPr>
                <w:rFonts w:cs="Arial"/>
                <w:sz w:val="20"/>
                <w:szCs w:val="20"/>
              </w:rPr>
              <w:t>COSME,</w:t>
            </w:r>
          </w:p>
          <w:p w:rsidR="002D2A97" w:rsidRPr="00AE6C71" w:rsidRDefault="002D2A97" w:rsidP="00D870BF">
            <w:pPr>
              <w:pStyle w:val="Akapitzlist"/>
              <w:numPr>
                <w:ilvl w:val="0"/>
                <w:numId w:val="428"/>
              </w:numPr>
              <w:tabs>
                <w:tab w:val="left" w:pos="382"/>
              </w:tabs>
              <w:spacing w:after="0" w:line="240" w:lineRule="auto"/>
              <w:ind w:left="322" w:right="284" w:hanging="283"/>
              <w:rPr>
                <w:rFonts w:cs="Arial"/>
                <w:sz w:val="20"/>
                <w:szCs w:val="20"/>
              </w:rPr>
            </w:pPr>
            <w:r w:rsidRPr="00AE6C71">
              <w:rPr>
                <w:rFonts w:cs="Arial"/>
                <w:sz w:val="20"/>
                <w:szCs w:val="20"/>
              </w:rPr>
              <w:t>PROW,</w:t>
            </w:r>
          </w:p>
          <w:p w:rsidR="002D2A97" w:rsidRPr="00AE6C71" w:rsidRDefault="002D2A97" w:rsidP="00D870BF">
            <w:pPr>
              <w:pStyle w:val="Akapitzlist"/>
              <w:numPr>
                <w:ilvl w:val="0"/>
                <w:numId w:val="428"/>
              </w:numPr>
              <w:tabs>
                <w:tab w:val="left" w:pos="382"/>
              </w:tabs>
              <w:spacing w:after="0" w:line="240" w:lineRule="auto"/>
              <w:ind w:left="322" w:right="284" w:hanging="283"/>
              <w:rPr>
                <w:rFonts w:cs="Arial"/>
                <w:sz w:val="20"/>
                <w:szCs w:val="20"/>
              </w:rPr>
            </w:pPr>
            <w:r w:rsidRPr="00AE6C71">
              <w:rPr>
                <w:rFonts w:cs="Arial"/>
                <w:sz w:val="20"/>
                <w:szCs w:val="20"/>
              </w:rPr>
              <w:t>POPW.</w:t>
            </w:r>
          </w:p>
        </w:tc>
      </w:tr>
      <w:tr w:rsidR="009C72A5" w:rsidRPr="00AE6C71" w:rsidTr="00D73614">
        <w:trPr>
          <w:trHeight w:val="571"/>
        </w:trPr>
        <w:tc>
          <w:tcPr>
            <w:tcW w:w="1203" w:type="pct"/>
            <w:vMerge w:val="restart"/>
            <w:tcBorders>
              <w:top w:val="single" w:sz="4" w:space="0" w:color="auto"/>
              <w:left w:val="single" w:sz="4" w:space="0" w:color="auto"/>
              <w:right w:val="single" w:sz="4" w:space="0" w:color="auto"/>
            </w:tcBorders>
            <w:hideMark/>
          </w:tcPr>
          <w:p w:rsidR="009C72A5" w:rsidRPr="00AE6C71" w:rsidRDefault="009C72A5" w:rsidP="00001264">
            <w:pPr>
              <w:numPr>
                <w:ilvl w:val="0"/>
                <w:numId w:val="323"/>
              </w:numPr>
              <w:tabs>
                <w:tab w:val="left" w:pos="426"/>
              </w:tabs>
              <w:spacing w:after="0" w:line="240" w:lineRule="auto"/>
              <w:ind w:left="426" w:right="284"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1061" w:type="pct"/>
            <w:gridSpan w:val="2"/>
            <w:vMerge w:val="restart"/>
            <w:tcBorders>
              <w:top w:val="single" w:sz="4" w:space="0" w:color="auto"/>
              <w:left w:val="single" w:sz="4" w:space="0" w:color="auto"/>
              <w:right w:val="single" w:sz="4" w:space="0" w:color="auto"/>
            </w:tcBorders>
            <w:hideMark/>
          </w:tcPr>
          <w:p w:rsidR="009C72A5" w:rsidRPr="00AE6C71" w:rsidRDefault="009C72A5" w:rsidP="00F74105">
            <w:pPr>
              <w:spacing w:before="40" w:after="40" w:line="240" w:lineRule="auto"/>
              <w:ind w:left="113" w:right="284"/>
              <w:rPr>
                <w:rFonts w:ascii="Arial" w:hAnsi="Arial" w:cs="Arial"/>
                <w:sz w:val="20"/>
                <w:szCs w:val="20"/>
              </w:rPr>
            </w:pPr>
            <w:r w:rsidRPr="00AE6C71">
              <w:rPr>
                <w:rFonts w:cs="Arial"/>
                <w:sz w:val="20"/>
                <w:szCs w:val="20"/>
              </w:rPr>
              <w:t>Poddziałanie 10.4.1</w:t>
            </w:r>
          </w:p>
        </w:tc>
        <w:tc>
          <w:tcPr>
            <w:tcW w:w="2736" w:type="pct"/>
            <w:gridSpan w:val="3"/>
            <w:tcBorders>
              <w:top w:val="single" w:sz="4" w:space="0" w:color="auto"/>
              <w:left w:val="single" w:sz="4" w:space="0" w:color="auto"/>
              <w:bottom w:val="dotted" w:sz="4" w:space="0" w:color="auto"/>
              <w:right w:val="single" w:sz="4" w:space="0" w:color="auto"/>
            </w:tcBorders>
          </w:tcPr>
          <w:p w:rsidR="009C72A5" w:rsidRPr="00AE6C71" w:rsidRDefault="009C72A5" w:rsidP="00064824">
            <w:pPr>
              <w:spacing w:before="40" w:after="120" w:line="240" w:lineRule="auto"/>
              <w:ind w:left="113" w:right="284"/>
              <w:rPr>
                <w:rFonts w:ascii="Arial" w:hAnsi="Arial" w:cs="Arial"/>
                <w:sz w:val="20"/>
                <w:szCs w:val="20"/>
              </w:rPr>
            </w:pPr>
            <w:r w:rsidRPr="00AE6C71">
              <w:rPr>
                <w:rFonts w:cs="Arial"/>
                <w:sz w:val="20"/>
                <w:szCs w:val="20"/>
              </w:rPr>
              <w:t>Wydzielone zostały środki dla następujących Obszarów Strategicznej Interwencji</w:t>
            </w:r>
            <w:r w:rsidR="00064824" w:rsidRPr="00AE6C71">
              <w:rPr>
                <w:rFonts w:cs="Arial"/>
                <w:sz w:val="20"/>
                <w:szCs w:val="20"/>
              </w:rPr>
              <w:t>:</w:t>
            </w:r>
          </w:p>
        </w:tc>
      </w:tr>
      <w:tr w:rsidR="009C72A5" w:rsidRPr="00AE6C71" w:rsidTr="00AD2362">
        <w:trPr>
          <w:trHeight w:val="750"/>
        </w:trPr>
        <w:tc>
          <w:tcPr>
            <w:tcW w:w="1203" w:type="pct"/>
            <w:vMerge/>
            <w:tcBorders>
              <w:left w:val="single" w:sz="4" w:space="0" w:color="auto"/>
              <w:bottom w:val="single" w:sz="4" w:space="0" w:color="auto"/>
              <w:right w:val="single" w:sz="4" w:space="0" w:color="auto"/>
            </w:tcBorders>
          </w:tcPr>
          <w:p w:rsidR="009C72A5" w:rsidRPr="00AE6C71" w:rsidRDefault="009C72A5" w:rsidP="00001264">
            <w:pPr>
              <w:numPr>
                <w:ilvl w:val="0"/>
                <w:numId w:val="323"/>
              </w:numPr>
              <w:tabs>
                <w:tab w:val="left" w:pos="426"/>
              </w:tabs>
              <w:spacing w:after="0" w:line="240" w:lineRule="auto"/>
              <w:ind w:left="426" w:right="284" w:hanging="426"/>
              <w:rPr>
                <w:rFonts w:cs="Arial"/>
                <w:sz w:val="20"/>
                <w:szCs w:val="20"/>
              </w:rPr>
            </w:pPr>
          </w:p>
        </w:tc>
        <w:tc>
          <w:tcPr>
            <w:tcW w:w="1061" w:type="pct"/>
            <w:gridSpan w:val="2"/>
            <w:vMerge/>
            <w:tcBorders>
              <w:left w:val="single" w:sz="4" w:space="0" w:color="auto"/>
              <w:right w:val="single" w:sz="4" w:space="0" w:color="auto"/>
            </w:tcBorders>
          </w:tcPr>
          <w:p w:rsidR="009C72A5" w:rsidRPr="00AE6C71" w:rsidRDefault="009C72A5" w:rsidP="00F74105">
            <w:pPr>
              <w:spacing w:before="40" w:after="40" w:line="240" w:lineRule="auto"/>
              <w:ind w:left="113" w:right="284"/>
              <w:rPr>
                <w:rFonts w:cs="Arial"/>
                <w:sz w:val="20"/>
                <w:szCs w:val="20"/>
              </w:rPr>
            </w:pPr>
          </w:p>
        </w:tc>
        <w:tc>
          <w:tcPr>
            <w:tcW w:w="1368" w:type="pct"/>
            <w:tcBorders>
              <w:top w:val="dotted" w:sz="4" w:space="0" w:color="auto"/>
              <w:left w:val="single" w:sz="4" w:space="0" w:color="auto"/>
              <w:bottom w:val="single" w:sz="4" w:space="0" w:color="auto"/>
              <w:right w:val="dotted" w:sz="4" w:space="0" w:color="auto"/>
            </w:tcBorders>
          </w:tcPr>
          <w:p w:rsidR="009C72A5" w:rsidRPr="00AE6C71" w:rsidRDefault="009C72A5">
            <w:pPr>
              <w:spacing w:before="40" w:after="40" w:line="240" w:lineRule="auto"/>
              <w:ind w:left="113" w:right="284"/>
              <w:rPr>
                <w:rFonts w:cs="Arial"/>
                <w:sz w:val="20"/>
                <w:szCs w:val="20"/>
              </w:rPr>
            </w:pPr>
            <w:r w:rsidRPr="00AE6C71">
              <w:rPr>
                <w:rFonts w:cs="Arial"/>
                <w:sz w:val="20"/>
                <w:szCs w:val="20"/>
              </w:rPr>
              <w:t>obszary wiejskie o najgorszym dostępie do usług publicznych</w:t>
            </w:r>
            <w:r w:rsidRPr="00AE6C71">
              <w:rPr>
                <w:rStyle w:val="Odwoanieprzypisudolnego"/>
                <w:sz w:val="20"/>
                <w:szCs w:val="20"/>
              </w:rPr>
              <w:footnoteReference w:id="285"/>
            </w:r>
          </w:p>
        </w:tc>
        <w:tc>
          <w:tcPr>
            <w:tcW w:w="1368" w:type="pct"/>
            <w:gridSpan w:val="2"/>
            <w:tcBorders>
              <w:top w:val="dotted" w:sz="4" w:space="0" w:color="auto"/>
              <w:left w:val="dotted" w:sz="4" w:space="0" w:color="auto"/>
              <w:bottom w:val="single" w:sz="4" w:space="0" w:color="auto"/>
              <w:right w:val="single" w:sz="4" w:space="0" w:color="auto"/>
            </w:tcBorders>
          </w:tcPr>
          <w:p w:rsidR="009C72A5" w:rsidRPr="00AE6C71" w:rsidRDefault="009C72A5">
            <w:pPr>
              <w:spacing w:before="40" w:after="40" w:line="240" w:lineRule="auto"/>
              <w:ind w:left="113" w:right="284"/>
              <w:rPr>
                <w:rFonts w:cs="Arial"/>
                <w:sz w:val="20"/>
                <w:szCs w:val="20"/>
              </w:rPr>
            </w:pPr>
            <w:r w:rsidRPr="00AE6C71">
              <w:rPr>
                <w:rFonts w:cs="Arial"/>
                <w:b/>
                <w:sz w:val="20"/>
                <w:szCs w:val="20"/>
              </w:rPr>
              <w:t>15 000 000</w:t>
            </w:r>
            <w:r w:rsidRPr="00AE6C71">
              <w:rPr>
                <w:rFonts w:cs="Arial"/>
                <w:sz w:val="20"/>
                <w:szCs w:val="20"/>
              </w:rPr>
              <w:t>,00 EUR</w:t>
            </w:r>
          </w:p>
        </w:tc>
      </w:tr>
      <w:tr w:rsidR="00930668" w:rsidRPr="00AE6C71" w:rsidTr="00D73614">
        <w:trPr>
          <w:trHeight w:val="1953"/>
        </w:trPr>
        <w:tc>
          <w:tcPr>
            <w:tcW w:w="1203" w:type="pc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left" w:pos="426"/>
                <w:tab w:val="left" w:pos="1985"/>
              </w:tabs>
              <w:spacing w:after="0" w:line="240" w:lineRule="auto"/>
              <w:ind w:left="426" w:right="169" w:hanging="426"/>
              <w:rPr>
                <w:rFonts w:ascii="Arial" w:hAnsi="Arial" w:cs="Arial"/>
                <w:sz w:val="20"/>
                <w:szCs w:val="20"/>
              </w:rPr>
            </w:pPr>
            <w:r w:rsidRPr="00AE6C71">
              <w:rPr>
                <w:rFonts w:cs="Arial"/>
                <w:sz w:val="20"/>
                <w:szCs w:val="20"/>
              </w:rPr>
              <w:t xml:space="preserve">Tryb(y) wyboru projektów oraz wskazanie podmiotu odpowiedzialnego za nabór i ocenę wniosków oraz przyjmowanie protestów </w:t>
            </w:r>
          </w:p>
        </w:tc>
        <w:tc>
          <w:tcPr>
            <w:tcW w:w="1061" w:type="pct"/>
            <w:gridSpan w:val="2"/>
            <w:tcBorders>
              <w:top w:val="single" w:sz="4" w:space="0" w:color="auto"/>
              <w:left w:val="single" w:sz="4" w:space="0" w:color="auto"/>
              <w:right w:val="single" w:sz="4" w:space="0" w:color="auto"/>
            </w:tcBorders>
          </w:tcPr>
          <w:p w:rsidR="00930668" w:rsidRPr="00AE6C71" w:rsidRDefault="00930668">
            <w:pPr>
              <w:spacing w:before="40" w:after="40" w:line="240" w:lineRule="auto"/>
              <w:ind w:left="113" w:right="284"/>
              <w:rPr>
                <w:rFonts w:ascii="Arial" w:hAnsi="Arial" w:cs="Arial"/>
                <w:sz w:val="20"/>
                <w:szCs w:val="20"/>
              </w:rPr>
            </w:pPr>
            <w:r w:rsidRPr="00AE6C71">
              <w:rPr>
                <w:rFonts w:cs="Arial"/>
                <w:sz w:val="20"/>
                <w:szCs w:val="20"/>
              </w:rPr>
              <w:t>Poddziałanie 10.4.1</w:t>
            </w:r>
          </w:p>
          <w:p w:rsidR="00930668" w:rsidRPr="00AE6C71" w:rsidRDefault="00930668" w:rsidP="00064824">
            <w:pPr>
              <w:spacing w:before="40" w:after="40" w:line="240" w:lineRule="auto"/>
              <w:ind w:left="113" w:right="284"/>
              <w:rPr>
                <w:rFonts w:ascii="Arial" w:hAnsi="Arial" w:cs="Arial"/>
                <w:sz w:val="20"/>
                <w:szCs w:val="20"/>
              </w:rPr>
            </w:pPr>
          </w:p>
        </w:tc>
        <w:tc>
          <w:tcPr>
            <w:tcW w:w="2736" w:type="pct"/>
            <w:gridSpan w:val="3"/>
            <w:tcBorders>
              <w:top w:val="single" w:sz="4" w:space="0" w:color="auto"/>
              <w:left w:val="single" w:sz="4" w:space="0" w:color="auto"/>
              <w:right w:val="single" w:sz="4" w:space="0" w:color="auto"/>
            </w:tcBorders>
          </w:tcPr>
          <w:p w:rsidR="00154135" w:rsidRPr="00366302" w:rsidRDefault="00154135" w:rsidP="00154135">
            <w:pPr>
              <w:spacing w:before="40" w:after="40" w:line="240" w:lineRule="auto"/>
              <w:ind w:left="113" w:right="284"/>
              <w:rPr>
                <w:sz w:val="20"/>
              </w:rPr>
            </w:pPr>
            <w:r w:rsidRPr="00AE6C71">
              <w:rPr>
                <w:rFonts w:cs="Arial"/>
                <w:sz w:val="20"/>
                <w:szCs w:val="20"/>
              </w:rPr>
              <w:t>W przypadku dotacji - tryb konkursowy</w:t>
            </w:r>
          </w:p>
          <w:p w:rsidR="00154135" w:rsidRPr="00AE6C71" w:rsidRDefault="00154135" w:rsidP="00154135">
            <w:pPr>
              <w:spacing w:before="40" w:after="40" w:line="240" w:lineRule="auto"/>
              <w:ind w:left="113" w:right="284"/>
              <w:rPr>
                <w:rFonts w:ascii="Arial" w:hAnsi="Arial" w:cs="Arial"/>
                <w:sz w:val="20"/>
                <w:szCs w:val="20"/>
              </w:rPr>
            </w:pPr>
            <w:r w:rsidRPr="00AE6C71">
              <w:rPr>
                <w:rFonts w:cs="Arial"/>
                <w:sz w:val="20"/>
                <w:szCs w:val="20"/>
              </w:rPr>
              <w:t>W przypadku instrumentów finansowych – tryb pozakonkursowy</w:t>
            </w:r>
          </w:p>
          <w:p w:rsidR="00930668" w:rsidRPr="00AE6C71" w:rsidRDefault="00154135" w:rsidP="00064824">
            <w:pPr>
              <w:spacing w:before="40" w:after="40" w:line="240" w:lineRule="auto"/>
              <w:ind w:left="113" w:right="284"/>
              <w:rPr>
                <w:rFonts w:ascii="Arial" w:hAnsi="Arial" w:cs="Arial"/>
                <w:strike/>
                <w:sz w:val="20"/>
                <w:szCs w:val="20"/>
              </w:rPr>
            </w:pPr>
            <w:r w:rsidRPr="00AE6C71">
              <w:rPr>
                <w:rFonts w:cs="Arial"/>
                <w:sz w:val="20"/>
                <w:szCs w:val="20"/>
              </w:rPr>
              <w:t>Wojewódzki Urząd Pracy w Kielcach</w:t>
            </w:r>
          </w:p>
        </w:tc>
      </w:tr>
      <w:tr w:rsidR="002D2A97"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23"/>
              </w:numPr>
              <w:tabs>
                <w:tab w:val="left" w:pos="426"/>
                <w:tab w:val="left" w:pos="1985"/>
              </w:tabs>
              <w:spacing w:after="0" w:line="240" w:lineRule="auto"/>
              <w:ind w:left="426" w:right="169" w:hanging="426"/>
              <w:rPr>
                <w:rFonts w:ascii="Arial" w:hAnsi="Arial" w:cs="Arial"/>
                <w:sz w:val="20"/>
                <w:szCs w:val="20"/>
              </w:rPr>
            </w:pPr>
            <w:r w:rsidRPr="00AE6C71">
              <w:rPr>
                <w:rFonts w:cs="Arial"/>
                <w:sz w:val="20"/>
                <w:szCs w:val="20"/>
              </w:rPr>
              <w:t>Limity i ograniczenia w realizacji projektów</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930668" w:rsidRPr="00AE6C71" w:rsidRDefault="00930668" w:rsidP="00930668">
            <w:pPr>
              <w:spacing w:before="40" w:after="40" w:line="240" w:lineRule="auto"/>
              <w:ind w:left="113" w:right="284"/>
              <w:rPr>
                <w:rFonts w:ascii="Arial" w:hAnsi="Arial" w:cs="Arial"/>
                <w:sz w:val="20"/>
                <w:szCs w:val="20"/>
              </w:rPr>
            </w:pPr>
            <w:r w:rsidRPr="00AE6C71">
              <w:rPr>
                <w:rFonts w:cs="Arial"/>
                <w:sz w:val="20"/>
                <w:szCs w:val="20"/>
              </w:rPr>
              <w:t>Poddziałanie 10.4.1</w:t>
            </w:r>
          </w:p>
          <w:p w:rsidR="002D2A97" w:rsidRPr="00AE6C71" w:rsidRDefault="002D2A97">
            <w:pPr>
              <w:spacing w:before="40" w:after="40" w:line="240" w:lineRule="auto"/>
              <w:ind w:left="113" w:right="284"/>
              <w:rPr>
                <w:rFonts w:ascii="Arial" w:hAnsi="Arial" w:cs="Arial"/>
                <w:sz w:val="20"/>
                <w:szCs w:val="20"/>
              </w:rPr>
            </w:pPr>
          </w:p>
        </w:tc>
        <w:tc>
          <w:tcPr>
            <w:tcW w:w="2736" w:type="pct"/>
            <w:gridSpan w:val="3"/>
            <w:tcBorders>
              <w:top w:val="single" w:sz="4" w:space="0" w:color="auto"/>
              <w:left w:val="single" w:sz="4" w:space="0" w:color="auto"/>
              <w:bottom w:val="single" w:sz="4" w:space="0" w:color="auto"/>
              <w:right w:val="single" w:sz="4" w:space="0" w:color="auto"/>
            </w:tcBorders>
            <w:hideMark/>
          </w:tcPr>
          <w:p w:rsidR="00064824" w:rsidRPr="00AE6C71" w:rsidRDefault="004427C5" w:rsidP="00D870BF">
            <w:pPr>
              <w:numPr>
                <w:ilvl w:val="0"/>
                <w:numId w:val="575"/>
              </w:numPr>
              <w:tabs>
                <w:tab w:val="left" w:pos="180"/>
              </w:tabs>
              <w:spacing w:before="40" w:after="40" w:line="240" w:lineRule="auto"/>
              <w:ind w:left="265" w:right="284"/>
              <w:rPr>
                <w:rFonts w:ascii="Arial" w:hAnsi="Arial" w:cs="Arial"/>
                <w:sz w:val="20"/>
                <w:szCs w:val="20"/>
              </w:rPr>
            </w:pPr>
            <w:r w:rsidRPr="00AE6C71">
              <w:rPr>
                <w:rFonts w:cs="Arial"/>
                <w:sz w:val="20"/>
                <w:szCs w:val="20"/>
              </w:rPr>
              <w:t xml:space="preserve"> </w:t>
            </w:r>
            <w:r w:rsidR="002D2A97" w:rsidRPr="00AE6C71">
              <w:rPr>
                <w:rFonts w:cs="Arial"/>
                <w:sz w:val="20"/>
                <w:szCs w:val="20"/>
              </w:rPr>
              <w:t xml:space="preserve">Grupę docelową stanowić mogą jedynie osoby </w:t>
            </w:r>
            <w:r w:rsidR="001436B8">
              <w:rPr>
                <w:rFonts w:cs="Arial"/>
                <w:sz w:val="20"/>
                <w:szCs w:val="20"/>
              </w:rPr>
              <w:br/>
            </w:r>
            <w:r w:rsidR="00154135" w:rsidRPr="00AE6C71">
              <w:rPr>
                <w:rFonts w:cs="Calibri"/>
                <w:color w:val="000000"/>
                <w:sz w:val="20"/>
                <w:szCs w:val="20"/>
                <w:lang w:eastAsia="pl-PL"/>
              </w:rPr>
              <w:t>w wieku 30 lat i więcej (od dnia 30 urodzin)</w:t>
            </w:r>
            <w:r w:rsidR="00154135" w:rsidRPr="00AE6C71">
              <w:rPr>
                <w:rFonts w:cs="Calibri"/>
                <w:sz w:val="20"/>
                <w:szCs w:val="20"/>
                <w:lang w:eastAsia="pl-PL"/>
              </w:rPr>
              <w:t xml:space="preserve">. </w:t>
            </w:r>
            <w:r w:rsidR="00154135" w:rsidRPr="00AE6C71">
              <w:rPr>
                <w:sz w:val="20"/>
                <w:szCs w:val="20"/>
              </w:rPr>
              <w:t xml:space="preserve">Wiek uczestnika ustala się na podstawie daty urodzenia </w:t>
            </w:r>
            <w:r w:rsidR="001436B8">
              <w:rPr>
                <w:sz w:val="20"/>
                <w:szCs w:val="20"/>
              </w:rPr>
              <w:br/>
            </w:r>
            <w:r w:rsidR="00154135" w:rsidRPr="00AE6C71">
              <w:rPr>
                <w:sz w:val="20"/>
                <w:szCs w:val="20"/>
              </w:rPr>
              <w:t xml:space="preserve">w dniu rozpoczęcia udziału w projekcie. </w:t>
            </w:r>
          </w:p>
          <w:p w:rsidR="00064824" w:rsidRPr="00AE6C71" w:rsidRDefault="002D2A97" w:rsidP="00D870BF">
            <w:pPr>
              <w:numPr>
                <w:ilvl w:val="0"/>
                <w:numId w:val="575"/>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W przypadku osób zarejestrowanych jako bezrobotne grupę docelową stanowić mogą jedynie osoby, dla których ustalono pierwszy lub drugi profil pomocy (bez</w:t>
            </w:r>
            <w:r w:rsidR="000B612C" w:rsidRPr="00AE6C71">
              <w:rPr>
                <w:rFonts w:cs="Arial"/>
                <w:sz w:val="20"/>
                <w:szCs w:val="20"/>
              </w:rPr>
              <w:t xml:space="preserve">robotni aktywni </w:t>
            </w:r>
            <w:r w:rsidRPr="00AE6C71">
              <w:rPr>
                <w:rFonts w:cs="Arial"/>
                <w:sz w:val="20"/>
                <w:szCs w:val="20"/>
              </w:rPr>
              <w:t xml:space="preserve">i bezrobotni wymagający wsparcia) zgodnie z art. 33 ustawy </w:t>
            </w:r>
            <w:r w:rsidR="001436B8">
              <w:rPr>
                <w:rFonts w:cs="Arial"/>
                <w:sz w:val="20"/>
                <w:szCs w:val="20"/>
              </w:rPr>
              <w:br/>
            </w:r>
            <w:r w:rsidRPr="00AE6C71">
              <w:rPr>
                <w:rFonts w:cs="Arial"/>
                <w:sz w:val="20"/>
                <w:szCs w:val="20"/>
              </w:rPr>
              <w:t xml:space="preserve">z dnia 20 kwietnia 2004 r. </w:t>
            </w:r>
            <w:r w:rsidRPr="00AE6C71">
              <w:rPr>
                <w:rFonts w:cs="Arial"/>
                <w:i/>
                <w:sz w:val="20"/>
                <w:szCs w:val="20"/>
              </w:rPr>
              <w:t xml:space="preserve">o promocji zatrudnienia </w:t>
            </w:r>
            <w:r w:rsidR="001436B8">
              <w:rPr>
                <w:rFonts w:cs="Arial"/>
                <w:i/>
                <w:sz w:val="20"/>
                <w:szCs w:val="20"/>
              </w:rPr>
              <w:br/>
            </w:r>
            <w:r w:rsidRPr="00AE6C71">
              <w:rPr>
                <w:rFonts w:cs="Arial"/>
                <w:i/>
                <w:sz w:val="20"/>
                <w:szCs w:val="20"/>
              </w:rPr>
              <w:t>i instytucjach rynku pracy</w:t>
            </w:r>
            <w:r w:rsidRPr="00AE6C71">
              <w:rPr>
                <w:rFonts w:cs="Arial"/>
                <w:sz w:val="20"/>
                <w:szCs w:val="20"/>
              </w:rPr>
              <w:t>.</w:t>
            </w:r>
          </w:p>
          <w:p w:rsidR="00064824" w:rsidRPr="00AE6C71" w:rsidRDefault="002D2A97" w:rsidP="00D870BF">
            <w:pPr>
              <w:numPr>
                <w:ilvl w:val="0"/>
                <w:numId w:val="575"/>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Na realizację instrumentów zwrotnych może zostać skierowane maksymalnie 20% alokacji PI.</w:t>
            </w:r>
          </w:p>
          <w:p w:rsidR="00064824" w:rsidRPr="00AE6C71" w:rsidRDefault="002D2A97" w:rsidP="00D870BF">
            <w:pPr>
              <w:numPr>
                <w:ilvl w:val="0"/>
                <w:numId w:val="575"/>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Wsparcie osób odchodzących z rolnictwa może dotyczyć wyłącznie osób zarejestrowanych jako bezr</w:t>
            </w:r>
            <w:r w:rsidR="000B612C" w:rsidRPr="00AE6C71">
              <w:rPr>
                <w:rFonts w:cs="Arial"/>
                <w:sz w:val="20"/>
                <w:szCs w:val="20"/>
              </w:rPr>
              <w:t xml:space="preserve">obotne oraz członków ich rodzin </w:t>
            </w:r>
            <w:r w:rsidRPr="00AE6C71">
              <w:rPr>
                <w:rFonts w:cs="Arial"/>
                <w:sz w:val="20"/>
                <w:szCs w:val="20"/>
              </w:rPr>
              <w:t xml:space="preserve">zarejestrowanych jako bezrobotni, pod warunkiem, że należą do osób znajdujących się w szczególnej sytuacji na rynku pracy, a ich gospodarstwa rolne nie przekraczają 2 ha przeliczeniowych. </w:t>
            </w:r>
          </w:p>
          <w:p w:rsidR="00064824" w:rsidRPr="00AE6C71" w:rsidRDefault="002D2A97" w:rsidP="00D870BF">
            <w:pPr>
              <w:numPr>
                <w:ilvl w:val="0"/>
                <w:numId w:val="575"/>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Warunkiem kwalifikowalności wydatków </w:t>
            </w:r>
            <w:r w:rsidRPr="00AE6C71">
              <w:rPr>
                <w:rFonts w:cs="Arial"/>
                <w:sz w:val="20"/>
                <w:szCs w:val="20"/>
              </w:rPr>
              <w:br/>
              <w:t>w zakresie projektów skierowanych do osób odchodzących z rolnictwa  jest, aby w efekcie realizowanych działań nastąpiło przejście osoby otrzymującej wsparcie z systemu ubezpieczeń społecznych rolników (KRUS) do ogólnego systemu ubezpieczeń (ZUS).</w:t>
            </w:r>
          </w:p>
          <w:p w:rsidR="00064824" w:rsidRPr="00AE6C71" w:rsidRDefault="002D2A97" w:rsidP="00D870BF">
            <w:pPr>
              <w:numPr>
                <w:ilvl w:val="0"/>
                <w:numId w:val="575"/>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Ustawa z </w:t>
            </w:r>
            <w:r w:rsidR="00E76D3B" w:rsidRPr="00AE6C71">
              <w:rPr>
                <w:sz w:val="20"/>
                <w:szCs w:val="20"/>
              </w:rPr>
              <w:t xml:space="preserve">dnia 20 kwietnia 2004 r. </w:t>
            </w:r>
            <w:r w:rsidR="00E76D3B" w:rsidRPr="00AE6C71">
              <w:rPr>
                <w:i/>
                <w:iCs/>
                <w:sz w:val="20"/>
                <w:szCs w:val="20"/>
              </w:rPr>
              <w:t>o promocji zatrudnienia i instytucjach rynku pracy</w:t>
            </w:r>
            <w:r w:rsidRPr="00AE6C71">
              <w:rPr>
                <w:rFonts w:cs="Arial"/>
                <w:sz w:val="20"/>
                <w:szCs w:val="20"/>
              </w:rPr>
              <w:t xml:space="preserve"> i odpowiednie rozporządzenia wykonawcze do tej ustawy. </w:t>
            </w:r>
          </w:p>
          <w:p w:rsidR="002D2A97" w:rsidRPr="00AE6C71" w:rsidRDefault="002D2A97" w:rsidP="00D870BF">
            <w:pPr>
              <w:numPr>
                <w:ilvl w:val="0"/>
                <w:numId w:val="575"/>
              </w:numPr>
              <w:tabs>
                <w:tab w:val="left" w:pos="180"/>
              </w:tabs>
              <w:spacing w:before="40" w:after="40" w:line="240" w:lineRule="auto"/>
              <w:ind w:left="322" w:right="284" w:hanging="283"/>
              <w:rPr>
                <w:rFonts w:ascii="Arial" w:hAnsi="Arial" w:cs="Arial"/>
                <w:sz w:val="20"/>
                <w:szCs w:val="20"/>
              </w:rPr>
            </w:pPr>
            <w:r w:rsidRPr="00AE6C71">
              <w:rPr>
                <w:rFonts w:cs="Arial"/>
                <w:sz w:val="20"/>
                <w:szCs w:val="20"/>
              </w:rPr>
              <w:t xml:space="preserve">Zgodnie z </w:t>
            </w:r>
            <w:r w:rsidR="004427C5" w:rsidRPr="00AE6C71">
              <w:rPr>
                <w:rFonts w:cs="Arial"/>
                <w:sz w:val="20"/>
                <w:szCs w:val="20"/>
              </w:rPr>
              <w:t>regulaminem konkursu</w:t>
            </w:r>
            <w:r w:rsidR="00154135" w:rsidRPr="00AE6C71">
              <w:rPr>
                <w:rFonts w:cs="Arial"/>
                <w:sz w:val="20"/>
                <w:szCs w:val="20"/>
              </w:rPr>
              <w:t>/ naboru</w:t>
            </w:r>
            <w:r w:rsidR="004427C5" w:rsidRPr="00AE6C71">
              <w:rPr>
                <w:rFonts w:cs="Arial"/>
                <w:sz w:val="20"/>
                <w:szCs w:val="20"/>
              </w:rPr>
              <w:t xml:space="preserve">, prawodawstwem krajowym i </w:t>
            </w:r>
            <w:r w:rsidRPr="00AE6C71">
              <w:rPr>
                <w:rFonts w:cs="Arial"/>
                <w:sz w:val="20"/>
                <w:szCs w:val="20"/>
              </w:rPr>
              <w:t>wytycznymi</w:t>
            </w:r>
            <w:r w:rsidR="00824DBB">
              <w:rPr>
                <w:rFonts w:cs="Arial"/>
                <w:sz w:val="20"/>
                <w:szCs w:val="20"/>
              </w:rPr>
              <w:t xml:space="preserve">, </w:t>
            </w:r>
            <w:r w:rsidRPr="00AE6C71">
              <w:rPr>
                <w:rFonts w:cs="Arial"/>
                <w:sz w:val="20"/>
                <w:szCs w:val="20"/>
              </w:rPr>
              <w:t>w szczególności:</w:t>
            </w:r>
          </w:p>
          <w:p w:rsidR="002D2A97" w:rsidRPr="00AE6C71" w:rsidRDefault="002D2A97" w:rsidP="00001264">
            <w:pPr>
              <w:numPr>
                <w:ilvl w:val="0"/>
                <w:numId w:val="403"/>
              </w:numPr>
              <w:tabs>
                <w:tab w:val="left" w:pos="322"/>
              </w:tabs>
              <w:spacing w:after="0" w:line="240" w:lineRule="auto"/>
              <w:ind w:left="322" w:right="284" w:hanging="283"/>
              <w:rPr>
                <w:rFonts w:cs="Arial"/>
                <w:sz w:val="20"/>
                <w:szCs w:val="20"/>
              </w:rPr>
            </w:pPr>
            <w:r w:rsidRPr="00AE6C71">
              <w:rPr>
                <w:rFonts w:cs="Arial"/>
                <w:i/>
                <w:sz w:val="20"/>
                <w:szCs w:val="20"/>
              </w:rPr>
              <w:t>Wytyczn</w:t>
            </w:r>
            <w:r w:rsidR="00064824" w:rsidRPr="00AE6C71">
              <w:rPr>
                <w:rFonts w:cs="Arial"/>
                <w:i/>
                <w:sz w:val="20"/>
                <w:szCs w:val="20"/>
              </w:rPr>
              <w:t>ymi</w:t>
            </w:r>
            <w:r w:rsidRPr="00AE6C71">
              <w:rPr>
                <w:rFonts w:cs="Arial"/>
                <w:i/>
                <w:sz w:val="20"/>
                <w:szCs w:val="20"/>
              </w:rPr>
              <w:t xml:space="preserve"> w zakresie kwalifikowalności wydatków Europejskiego Funduszu Rozwoju Regionalnego, Europejskiego Funduszu Społecznego oraz Funduszu Spójności na lata 2014-2020,</w:t>
            </w:r>
            <w:r w:rsidRPr="00AE6C71">
              <w:rPr>
                <w:rFonts w:cs="Arial"/>
                <w:sz w:val="20"/>
                <w:szCs w:val="20"/>
              </w:rPr>
              <w:t xml:space="preserve"> w tym w szczególności:</w:t>
            </w:r>
          </w:p>
          <w:p w:rsidR="002D2A97" w:rsidRPr="00AE6C71" w:rsidRDefault="002D2A97" w:rsidP="00D870BF">
            <w:pPr>
              <w:numPr>
                <w:ilvl w:val="0"/>
                <w:numId w:val="576"/>
              </w:numPr>
              <w:spacing w:after="0" w:line="240" w:lineRule="auto"/>
              <w:ind w:left="621" w:right="284" w:hanging="283"/>
              <w:rPr>
                <w:rFonts w:cs="Arial"/>
                <w:sz w:val="20"/>
                <w:szCs w:val="20"/>
              </w:rPr>
            </w:pPr>
            <w:r w:rsidRPr="00AE6C71">
              <w:rPr>
                <w:rFonts w:cs="Arial"/>
                <w:sz w:val="20"/>
                <w:szCs w:val="20"/>
              </w:rPr>
              <w:t>Koszty pośrednie rozliczane są wyłącznie</w:t>
            </w:r>
            <w:r w:rsidR="00F57685" w:rsidRPr="00AE6C71">
              <w:rPr>
                <w:rFonts w:cs="Arial"/>
                <w:sz w:val="20"/>
                <w:szCs w:val="20"/>
              </w:rPr>
              <w:t xml:space="preserve"> </w:t>
            </w:r>
            <w:r w:rsidR="001436B8">
              <w:rPr>
                <w:rFonts w:cs="Arial"/>
                <w:sz w:val="20"/>
                <w:szCs w:val="20"/>
              </w:rPr>
              <w:br/>
            </w:r>
            <w:r w:rsidRPr="00AE6C71">
              <w:rPr>
                <w:rFonts w:cs="Arial"/>
                <w:sz w:val="20"/>
                <w:szCs w:val="20"/>
              </w:rPr>
              <w:t>z wykorzystaniem następujących stawek</w:t>
            </w:r>
          </w:p>
          <w:p w:rsidR="002D2A97" w:rsidRPr="00AE6C71" w:rsidRDefault="002D2A97" w:rsidP="00366302">
            <w:pPr>
              <w:spacing w:after="0" w:line="240" w:lineRule="auto"/>
              <w:ind w:left="621" w:right="284"/>
              <w:rPr>
                <w:rFonts w:cs="Arial"/>
                <w:sz w:val="20"/>
                <w:szCs w:val="20"/>
              </w:rPr>
            </w:pPr>
            <w:r w:rsidRPr="00AE6C71">
              <w:rPr>
                <w:rFonts w:cs="Arial"/>
                <w:sz w:val="20"/>
                <w:szCs w:val="20"/>
              </w:rPr>
              <w:t>ryczałtowych:</w:t>
            </w:r>
          </w:p>
          <w:p w:rsidR="005A63E0" w:rsidRPr="00AE6C71" w:rsidRDefault="005A63E0" w:rsidP="00001264">
            <w:pPr>
              <w:numPr>
                <w:ilvl w:val="0"/>
                <w:numId w:val="42"/>
              </w:numPr>
              <w:spacing w:before="40" w:after="40" w:line="240" w:lineRule="auto"/>
              <w:ind w:left="1032"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86"/>
            </w:r>
            <w:r w:rsidRPr="00AE6C71">
              <w:rPr>
                <w:rFonts w:cs="Arial"/>
                <w:sz w:val="20"/>
                <w:szCs w:val="20"/>
              </w:rPr>
              <w:t xml:space="preserve"> do 830 tys. PLN włącznie,</w:t>
            </w:r>
          </w:p>
          <w:p w:rsidR="005A63E0" w:rsidRPr="00AE6C71" w:rsidRDefault="005A63E0" w:rsidP="00001264">
            <w:pPr>
              <w:numPr>
                <w:ilvl w:val="0"/>
                <w:numId w:val="42"/>
              </w:numPr>
              <w:spacing w:before="40" w:after="40" w:line="240" w:lineRule="auto"/>
              <w:ind w:left="1032" w:hanging="284"/>
              <w:rPr>
                <w:rFonts w:cs="Arial"/>
                <w:sz w:val="20"/>
                <w:szCs w:val="20"/>
              </w:rPr>
            </w:pPr>
            <w:r w:rsidRPr="00AE6C71">
              <w:rPr>
                <w:rFonts w:cs="Arial"/>
                <w:sz w:val="20"/>
                <w:szCs w:val="20"/>
              </w:rPr>
              <w:t xml:space="preserve">20% kosztów bezpośrednich – w przypadku projektów o wartości kosztów </w:t>
            </w:r>
            <w:r w:rsidR="00E76D3B" w:rsidRPr="00AE6C71">
              <w:rPr>
                <w:rFonts w:cs="Arial"/>
                <w:sz w:val="20"/>
                <w:szCs w:val="20"/>
              </w:rPr>
              <w:t>b</w:t>
            </w:r>
            <w:r w:rsidRPr="00AE6C71">
              <w:rPr>
                <w:rFonts w:cs="Arial"/>
                <w:sz w:val="20"/>
                <w:szCs w:val="20"/>
              </w:rPr>
              <w:t>ezpośrednich</w:t>
            </w:r>
            <w:r w:rsidRPr="00AE6C71">
              <w:rPr>
                <w:rStyle w:val="Odwoanieprzypisudolnego"/>
                <w:sz w:val="20"/>
                <w:szCs w:val="20"/>
              </w:rPr>
              <w:footnoteReference w:id="287"/>
            </w:r>
            <w:r w:rsidRPr="00AE6C71">
              <w:rPr>
                <w:rFonts w:cs="Arial"/>
                <w:sz w:val="20"/>
                <w:szCs w:val="20"/>
              </w:rPr>
              <w:t xml:space="preserve"> powyżej 830 tys. PLN do 1 740 tys. PLN włącznie,</w:t>
            </w:r>
          </w:p>
          <w:p w:rsidR="005A63E0" w:rsidRPr="00AE6C71" w:rsidRDefault="005A63E0" w:rsidP="00001264">
            <w:pPr>
              <w:numPr>
                <w:ilvl w:val="0"/>
                <w:numId w:val="42"/>
              </w:numPr>
              <w:spacing w:before="40" w:after="40" w:line="240" w:lineRule="auto"/>
              <w:ind w:left="1032"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88"/>
            </w:r>
            <w:r w:rsidRPr="00AE6C71">
              <w:rPr>
                <w:rFonts w:cs="Arial"/>
                <w:sz w:val="20"/>
                <w:szCs w:val="20"/>
              </w:rPr>
              <w:t xml:space="preserve"> powyżej 1 740 tys. PLN do 4 550 tys. PLN włącznie,</w:t>
            </w:r>
          </w:p>
          <w:p w:rsidR="005A63E0" w:rsidRPr="00AE6C71" w:rsidRDefault="005A63E0" w:rsidP="00001264">
            <w:pPr>
              <w:numPr>
                <w:ilvl w:val="0"/>
                <w:numId w:val="42"/>
              </w:numPr>
              <w:spacing w:before="40" w:after="40" w:line="240" w:lineRule="auto"/>
              <w:ind w:left="1032"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289"/>
            </w:r>
            <w:r w:rsidRPr="00AE6C71">
              <w:rPr>
                <w:rFonts w:cs="Arial"/>
                <w:sz w:val="20"/>
                <w:szCs w:val="20"/>
              </w:rPr>
              <w:t xml:space="preserve"> przekraczającej 4 550 tys. PLN;</w:t>
            </w:r>
          </w:p>
          <w:p w:rsidR="004427C5" w:rsidRPr="00AE6C71" w:rsidRDefault="004427C5" w:rsidP="00001264">
            <w:pPr>
              <w:numPr>
                <w:ilvl w:val="0"/>
                <w:numId w:val="403"/>
              </w:numPr>
              <w:tabs>
                <w:tab w:val="left" w:pos="318"/>
              </w:tabs>
              <w:spacing w:after="0" w:line="240" w:lineRule="auto"/>
              <w:ind w:left="318" w:right="284" w:hanging="284"/>
              <w:rPr>
                <w:rFonts w:cs="Arial"/>
                <w:sz w:val="20"/>
                <w:szCs w:val="20"/>
              </w:rPr>
            </w:pPr>
            <w:r w:rsidRPr="00AE6C71">
              <w:rPr>
                <w:rFonts w:cs="Arial"/>
                <w:i/>
                <w:sz w:val="20"/>
                <w:szCs w:val="20"/>
              </w:rPr>
              <w:t>Wytycznymi w zakresie realizacji zasady równości szans i niedyskryminacji, w tym dostępności dla osób z niepełnosprawno</w:t>
            </w:r>
            <w:r w:rsidRPr="00AE6C71">
              <w:rPr>
                <w:rFonts w:cs="Arial"/>
                <w:i/>
                <w:sz w:val="20"/>
                <w:szCs w:val="20"/>
              </w:rPr>
              <w:softHyphen/>
              <w:t>ściami i zasady równości szans kobiet i mężczyzn w ramach funduszy unijnych na lata 2014-2020</w:t>
            </w:r>
            <w:r w:rsidRPr="00AE6C71">
              <w:rPr>
                <w:sz w:val="20"/>
                <w:szCs w:val="20"/>
              </w:rPr>
              <w:t xml:space="preserve">; </w:t>
            </w:r>
          </w:p>
          <w:p w:rsidR="004427C5" w:rsidRPr="00AE6C71" w:rsidRDefault="004427C5" w:rsidP="00D870BF">
            <w:pPr>
              <w:numPr>
                <w:ilvl w:val="0"/>
                <w:numId w:val="645"/>
              </w:numPr>
              <w:spacing w:after="0" w:line="240" w:lineRule="auto"/>
              <w:ind w:left="743" w:right="175" w:hanging="425"/>
              <w:rPr>
                <w:rFonts w:cs="Arial"/>
                <w:sz w:val="20"/>
                <w:szCs w:val="20"/>
              </w:rPr>
            </w:pPr>
            <w:r w:rsidRPr="00AE6C71">
              <w:rPr>
                <w:rFonts w:cs="Arial"/>
                <w:sz w:val="20"/>
                <w:szCs w:val="20"/>
              </w:rPr>
              <w:t xml:space="preserve">wszystkie działania świadczone w ramach projektu, w których na etapie rekrutacji zidentyfikowano możliwość udziału osób </w:t>
            </w:r>
            <w:r w:rsidR="001436B8">
              <w:rPr>
                <w:rFonts w:cs="Arial"/>
                <w:sz w:val="20"/>
                <w:szCs w:val="20"/>
              </w:rPr>
              <w:br/>
            </w:r>
            <w:r w:rsidRPr="00AE6C71">
              <w:rPr>
                <w:rFonts w:cs="Arial"/>
                <w:sz w:val="20"/>
                <w:szCs w:val="20"/>
              </w:rPr>
              <w:t>z niepełnosprawnościami powinny być realizowane w budynkach dostosowanych architektonicznie, zgodnie z rozporządze</w:t>
            </w:r>
            <w:r w:rsidRPr="00AE6C71">
              <w:rPr>
                <w:rFonts w:cs="Arial"/>
                <w:sz w:val="20"/>
                <w:szCs w:val="20"/>
              </w:rPr>
              <w:softHyphen/>
              <w:t>niem Ministra Infrastruktury z dnia 12 kwietnia 2002 r., w sprawie warunków technicznych, jakim powinny odpowiadać budynki i ich usytuowanie.</w:t>
            </w:r>
          </w:p>
          <w:p w:rsidR="004427C5" w:rsidRPr="00AE6C71" w:rsidRDefault="004427C5" w:rsidP="00D870BF">
            <w:pPr>
              <w:numPr>
                <w:ilvl w:val="0"/>
                <w:numId w:val="645"/>
              </w:numPr>
              <w:spacing w:after="0" w:line="240" w:lineRule="auto"/>
              <w:ind w:left="743" w:right="175" w:hanging="425"/>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 xml:space="preserve">w szczególności w przypadku braku możliwości świadczenia usługi spełniającej wymienione powyżej warunki, w celu zapewnienia możliwości pełnego uczestnictwa osób </w:t>
            </w:r>
            <w:r w:rsidR="001436B8">
              <w:rPr>
                <w:rFonts w:cs="Arial"/>
                <w:bCs/>
                <w:sz w:val="20"/>
                <w:szCs w:val="20"/>
              </w:rPr>
              <w:br/>
            </w:r>
            <w:r w:rsidRPr="00AE6C71">
              <w:rPr>
                <w:rFonts w:cs="Arial"/>
                <w:bCs/>
                <w:sz w:val="20"/>
                <w:szCs w:val="20"/>
              </w:rPr>
              <w:t>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001436B8">
              <w:rPr>
                <w:rFonts w:cs="Arial"/>
                <w:bCs/>
                <w:sz w:val="20"/>
                <w:szCs w:val="20"/>
              </w:rPr>
              <w:br/>
            </w:r>
            <w:r w:rsidRPr="00AE6C71">
              <w:rPr>
                <w:rFonts w:cs="Arial"/>
                <w:bCs/>
                <w:sz w:val="20"/>
                <w:szCs w:val="20"/>
              </w:rPr>
              <w:t xml:space="preserve">w projekcie (w charakterze uczestnika lub personelu) osoby </w:t>
            </w:r>
            <w:r w:rsidR="00E02AC3" w:rsidRPr="00AE6C71">
              <w:rPr>
                <w:rFonts w:cs="Arial"/>
                <w:bCs/>
                <w:sz w:val="20"/>
                <w:szCs w:val="20"/>
              </w:rPr>
              <w:br/>
            </w:r>
            <w:r w:rsidRPr="00AE6C71">
              <w:rPr>
                <w:rFonts w:cs="Arial"/>
                <w:bCs/>
                <w:sz w:val="20"/>
                <w:szCs w:val="20"/>
              </w:rPr>
              <w:t xml:space="preserve">z niepełnosprawnością. </w:t>
            </w:r>
          </w:p>
          <w:p w:rsidR="004427C5" w:rsidRPr="00AE6C71" w:rsidRDefault="004427C5" w:rsidP="00D870BF">
            <w:pPr>
              <w:numPr>
                <w:ilvl w:val="0"/>
                <w:numId w:val="645"/>
              </w:numPr>
              <w:spacing w:after="0" w:line="240" w:lineRule="auto"/>
              <w:ind w:left="743" w:right="175" w:hanging="425"/>
              <w:rPr>
                <w:rFonts w:cs="Arial"/>
                <w:bCs/>
                <w:sz w:val="20"/>
                <w:szCs w:val="20"/>
              </w:rPr>
            </w:pPr>
            <w:r w:rsidRPr="00AE6C71">
              <w:rPr>
                <w:rFonts w:cs="Arial"/>
                <w:bCs/>
                <w:sz w:val="20"/>
                <w:szCs w:val="20"/>
              </w:rPr>
              <w:t xml:space="preserve">Każde racjonalne usprawnienie musi wynikać </w:t>
            </w:r>
            <w:r w:rsidR="001436B8">
              <w:rPr>
                <w:rFonts w:cs="Arial"/>
                <w:bCs/>
                <w:sz w:val="20"/>
                <w:szCs w:val="20"/>
              </w:rPr>
              <w:br/>
            </w:r>
            <w:r w:rsidRPr="00AE6C71">
              <w:rPr>
                <w:rFonts w:cs="Arial"/>
                <w:bCs/>
                <w:sz w:val="20"/>
                <w:szCs w:val="20"/>
              </w:rPr>
              <w:t>z relacji przynajmniej trzech czynników: dysfunkcji związanej z danym uczestnikiem projektu, barier otoczenia oraz charakteru usługi realizowanej w ramach projektu.</w:t>
            </w:r>
          </w:p>
          <w:p w:rsidR="00E40B23" w:rsidRPr="00AE6C71" w:rsidRDefault="00064824" w:rsidP="00001264">
            <w:pPr>
              <w:numPr>
                <w:ilvl w:val="0"/>
                <w:numId w:val="403"/>
              </w:numPr>
              <w:tabs>
                <w:tab w:val="left" w:pos="322"/>
              </w:tabs>
              <w:spacing w:before="60" w:after="0" w:line="240" w:lineRule="auto"/>
              <w:ind w:left="324" w:right="284" w:hanging="284"/>
              <w:rPr>
                <w:rFonts w:cs="Arial"/>
                <w:i/>
                <w:sz w:val="20"/>
                <w:szCs w:val="20"/>
              </w:rPr>
            </w:pPr>
            <w:r w:rsidRPr="00AE6C71">
              <w:rPr>
                <w:rFonts w:cs="Arial"/>
                <w:i/>
                <w:sz w:val="20"/>
                <w:szCs w:val="20"/>
              </w:rPr>
              <w:t>Wytycznymi</w:t>
            </w:r>
            <w:r w:rsidR="002D2A97" w:rsidRPr="00AE6C71">
              <w:rPr>
                <w:rFonts w:cs="Arial"/>
                <w:i/>
                <w:sz w:val="20"/>
                <w:szCs w:val="20"/>
              </w:rPr>
              <w:t xml:space="preserve"> w zakresie realizacji przedsięwzięć </w:t>
            </w:r>
            <w:r w:rsidR="002D2A97" w:rsidRPr="00AE6C71">
              <w:rPr>
                <w:rFonts w:cs="Arial"/>
                <w:i/>
                <w:sz w:val="20"/>
                <w:szCs w:val="20"/>
              </w:rPr>
              <w:br/>
              <w:t>z udziałem środków Europejskiego Funduszu Społecznego w obszarze rynku pracy na lata 2014-2020,</w:t>
            </w:r>
          </w:p>
          <w:p w:rsidR="00E40B23" w:rsidRPr="00AE6C71" w:rsidRDefault="00E40B23" w:rsidP="00D870BF">
            <w:pPr>
              <w:numPr>
                <w:ilvl w:val="0"/>
                <w:numId w:val="543"/>
              </w:numPr>
              <w:spacing w:after="0" w:line="240" w:lineRule="auto"/>
              <w:ind w:left="313" w:right="-102" w:hanging="283"/>
              <w:rPr>
                <w:rFonts w:cs="Arial"/>
                <w:i/>
                <w:sz w:val="20"/>
                <w:szCs w:val="20"/>
              </w:rPr>
            </w:pPr>
            <w:r w:rsidRPr="00AE6C71">
              <w:rPr>
                <w:rFonts w:cs="Arial"/>
                <w:i/>
                <w:sz w:val="20"/>
                <w:szCs w:val="20"/>
              </w:rPr>
              <w:t>Wytycznymi w zakresie monitorowania postępu rzeczowego realizacji programów operacyjnych na lata 2014-2020.</w:t>
            </w:r>
          </w:p>
          <w:p w:rsidR="004067E2" w:rsidRPr="00AE6C71" w:rsidRDefault="004067E2" w:rsidP="00D870BF">
            <w:pPr>
              <w:numPr>
                <w:ilvl w:val="0"/>
                <w:numId w:val="577"/>
              </w:numPr>
              <w:tabs>
                <w:tab w:val="left" w:pos="382"/>
              </w:tabs>
              <w:spacing w:before="120" w:after="0" w:line="240" w:lineRule="auto"/>
              <w:ind w:left="402" w:right="284" w:hanging="357"/>
              <w:rPr>
                <w:rFonts w:cs="Arial"/>
                <w:sz w:val="20"/>
                <w:szCs w:val="20"/>
              </w:rPr>
            </w:pPr>
            <w:r w:rsidRPr="00AE6C71">
              <w:rPr>
                <w:rFonts w:cs="Arial"/>
                <w:sz w:val="20"/>
                <w:szCs w:val="20"/>
              </w:rPr>
              <w:t xml:space="preserve">Zgodnie z prawodawstwem unijnym, w tym </w:t>
            </w:r>
            <w:r w:rsidR="001436B8">
              <w:rPr>
                <w:rFonts w:cs="Arial"/>
                <w:sz w:val="20"/>
                <w:szCs w:val="20"/>
              </w:rPr>
              <w:br/>
            </w:r>
            <w:r w:rsidRPr="00AE6C71">
              <w:rPr>
                <w:rFonts w:cs="Arial"/>
                <w:sz w:val="20"/>
                <w:szCs w:val="20"/>
              </w:rPr>
              <w:t>w szczególności :</w:t>
            </w:r>
            <w:r w:rsidRPr="00AE6C71">
              <w:rPr>
                <w:rFonts w:cs="Arial"/>
                <w:sz w:val="20"/>
                <w:szCs w:val="20"/>
              </w:rPr>
              <w:br/>
              <w:t xml:space="preserve">- Rozporządzeniem Parlamentu Europejskiego </w:t>
            </w:r>
            <w:r w:rsidR="001436B8">
              <w:rPr>
                <w:rFonts w:cs="Arial"/>
                <w:sz w:val="20"/>
                <w:szCs w:val="20"/>
              </w:rPr>
              <w:br/>
            </w:r>
            <w:r w:rsidRPr="00AE6C71">
              <w:rPr>
                <w:rFonts w:cs="Arial"/>
                <w:sz w:val="20"/>
                <w:szCs w:val="20"/>
              </w:rPr>
              <w:t>i Rady (UE) nr 1303/2013 z dnia 17 grudnia 2013 roku,</w:t>
            </w:r>
            <w:r w:rsidRPr="00AE6C71">
              <w:rPr>
                <w:rFonts w:cs="Arial"/>
                <w:sz w:val="20"/>
                <w:szCs w:val="20"/>
              </w:rPr>
              <w:br/>
              <w:t>- Rozporządzeniem delegowanym Komisji (UE) nr 480/2014 z dnia 3 marca 2014 roku</w:t>
            </w:r>
          </w:p>
          <w:p w:rsidR="002D2A97" w:rsidRPr="00AE6C71" w:rsidRDefault="002D2A97" w:rsidP="00D870BF">
            <w:pPr>
              <w:numPr>
                <w:ilvl w:val="0"/>
                <w:numId w:val="577"/>
              </w:numPr>
              <w:tabs>
                <w:tab w:val="left" w:pos="382"/>
              </w:tabs>
              <w:spacing w:before="120" w:after="0" w:line="240" w:lineRule="auto"/>
              <w:ind w:left="402" w:right="284" w:hanging="357"/>
              <w:rPr>
                <w:rFonts w:cs="Arial"/>
                <w:sz w:val="20"/>
                <w:szCs w:val="20"/>
              </w:rPr>
            </w:pPr>
            <w:r w:rsidRPr="00AE6C71">
              <w:rPr>
                <w:rFonts w:cs="Arial"/>
                <w:sz w:val="20"/>
                <w:szCs w:val="20"/>
              </w:rPr>
              <w:t xml:space="preserve">Beneficjent może dokonywać przesunięć </w:t>
            </w:r>
            <w:r w:rsidR="001436B8">
              <w:rPr>
                <w:rFonts w:cs="Arial"/>
                <w:sz w:val="20"/>
                <w:szCs w:val="20"/>
              </w:rPr>
              <w:br/>
            </w:r>
            <w:r w:rsidRPr="00AE6C71">
              <w:rPr>
                <w:rFonts w:cs="Arial"/>
                <w:sz w:val="20"/>
                <w:szCs w:val="20"/>
              </w:rPr>
              <w:t>w budżecie projektu określonym we wniosku do 10% wartości środków w odniesieniu do zadania,</w:t>
            </w:r>
            <w:r w:rsidR="005A63E0" w:rsidRPr="00AE6C71">
              <w:rPr>
                <w:rFonts w:cs="Arial"/>
                <w:sz w:val="20"/>
                <w:szCs w:val="20"/>
              </w:rPr>
              <w:t xml:space="preserve"> </w:t>
            </w:r>
            <w:r w:rsidR="001436B8">
              <w:rPr>
                <w:rFonts w:cs="Arial"/>
                <w:sz w:val="20"/>
                <w:szCs w:val="20"/>
              </w:rPr>
              <w:br/>
            </w:r>
            <w:r w:rsidRPr="00AE6C71">
              <w:rPr>
                <w:rFonts w:cs="Arial"/>
                <w:sz w:val="20"/>
                <w:szCs w:val="20"/>
              </w:rPr>
              <w:t>z któ</w:t>
            </w:r>
            <w:r w:rsidR="000B612C" w:rsidRPr="00AE6C71">
              <w:rPr>
                <w:rFonts w:cs="Arial"/>
                <w:sz w:val="20"/>
                <w:szCs w:val="20"/>
              </w:rPr>
              <w:t xml:space="preserve">rego  przesuwane są środki jak </w:t>
            </w:r>
            <w:r w:rsidRPr="00AE6C71">
              <w:rPr>
                <w:rFonts w:cs="Arial"/>
                <w:sz w:val="20"/>
                <w:szCs w:val="20"/>
              </w:rPr>
              <w:t>i do zadania,</w:t>
            </w:r>
            <w:r w:rsidR="000B612C" w:rsidRPr="00AE6C71">
              <w:rPr>
                <w:rFonts w:cs="Arial"/>
                <w:sz w:val="20"/>
                <w:szCs w:val="20"/>
              </w:rPr>
              <w:t xml:space="preserve"> na które przesuwane są środki </w:t>
            </w:r>
            <w:r w:rsidRPr="00AE6C71">
              <w:rPr>
                <w:rFonts w:cs="Arial"/>
                <w:sz w:val="20"/>
                <w:szCs w:val="20"/>
              </w:rPr>
              <w:t xml:space="preserve">w stosunku do zatwierdzonego wniosku. </w:t>
            </w:r>
          </w:p>
          <w:p w:rsidR="008C72F2" w:rsidRDefault="002D2A97" w:rsidP="005F30D1">
            <w:pPr>
              <w:spacing w:after="0" w:line="240" w:lineRule="auto"/>
              <w:ind w:left="113" w:right="284"/>
              <w:rPr>
                <w:rFonts w:ascii="Arial" w:hAnsi="Arial" w:cs="Arial"/>
                <w:strike/>
                <w:sz w:val="20"/>
                <w:szCs w:val="20"/>
              </w:rPr>
            </w:pPr>
            <w:r w:rsidRPr="00AE6C71">
              <w:rPr>
                <w:rFonts w:cs="Arial"/>
                <w:sz w:val="20"/>
                <w:szCs w:val="20"/>
              </w:rPr>
              <w:t>Szczegółowe zasady dokonywania przesunięć określone są w umowie o dofinansowanie projektu oraz w regulaminie konkursu</w:t>
            </w:r>
            <w:r w:rsidR="004067E2" w:rsidRPr="00AE6C71">
              <w:rPr>
                <w:rFonts w:cs="Arial"/>
                <w:sz w:val="20"/>
                <w:szCs w:val="20"/>
              </w:rPr>
              <w:t>/ naboru</w:t>
            </w:r>
            <w:r w:rsidRPr="00AE6C71">
              <w:rPr>
                <w:rFonts w:cs="Arial"/>
                <w:sz w:val="20"/>
                <w:szCs w:val="20"/>
              </w:rPr>
              <w:t>.</w:t>
            </w:r>
          </w:p>
        </w:tc>
      </w:tr>
      <w:tr w:rsidR="00930668"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s>
              <w:suppressAutoHyphens/>
              <w:spacing w:after="0" w:line="240" w:lineRule="auto"/>
              <w:ind w:left="426" w:hanging="426"/>
              <w:rPr>
                <w:rFonts w:ascii="Arial" w:hAnsi="Arial"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930668" w:rsidRPr="00AE6C71" w:rsidRDefault="00930668">
            <w:r w:rsidRPr="00AE6C71">
              <w:rPr>
                <w:rFonts w:cs="Arial"/>
                <w:sz w:val="20"/>
                <w:szCs w:val="20"/>
              </w:rPr>
              <w:t>Poddziałanie 10.4.1</w:t>
            </w:r>
          </w:p>
        </w:tc>
        <w:tc>
          <w:tcPr>
            <w:tcW w:w="2736" w:type="pct"/>
            <w:gridSpan w:val="3"/>
            <w:tcBorders>
              <w:top w:val="single" w:sz="4" w:space="0" w:color="auto"/>
              <w:left w:val="single" w:sz="4" w:space="0" w:color="auto"/>
              <w:bottom w:val="single" w:sz="4" w:space="0" w:color="auto"/>
              <w:right w:val="single" w:sz="4" w:space="0" w:color="auto"/>
            </w:tcBorders>
            <w:hideMark/>
          </w:tcPr>
          <w:p w:rsidR="00CE60F1" w:rsidRPr="00AE6C71" w:rsidRDefault="00CE60F1" w:rsidP="00CE60F1">
            <w:pPr>
              <w:spacing w:after="0" w:line="240" w:lineRule="auto"/>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CE60F1" w:rsidRPr="00AE6C71" w:rsidRDefault="00CE60F1" w:rsidP="00CE60F1">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E02AC3" w:rsidRPr="00AE6C71">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E02AC3" w:rsidRPr="00AE6C71">
              <w:rPr>
                <w:rFonts w:cs="Arial"/>
                <w:sz w:val="20"/>
                <w:szCs w:val="20"/>
              </w:rPr>
              <w:br/>
            </w:r>
            <w:r w:rsidRPr="00AE6C71">
              <w:rPr>
                <w:rFonts w:cs="Arial"/>
                <w:sz w:val="20"/>
                <w:szCs w:val="20"/>
              </w:rPr>
              <w:t xml:space="preserve">w szczególności w związku z zapewnieniem realizacji zasady równości szans, a zwłaszcza potrzeb osób </w:t>
            </w:r>
            <w:r w:rsidR="00E02AC3" w:rsidRPr="00AE6C71">
              <w:rPr>
                <w:rFonts w:cs="Arial"/>
                <w:sz w:val="20"/>
                <w:szCs w:val="20"/>
              </w:rPr>
              <w:br/>
            </w:r>
            <w:r w:rsidRPr="00AE6C71">
              <w:rPr>
                <w:rFonts w:cs="Arial"/>
                <w:sz w:val="20"/>
                <w:szCs w:val="20"/>
              </w:rPr>
              <w:t>z niepełnosprawnościami.</w:t>
            </w:r>
          </w:p>
          <w:p w:rsidR="00CE60F1" w:rsidRPr="00AE6C71" w:rsidRDefault="00CE60F1" w:rsidP="00CE60F1">
            <w:pPr>
              <w:autoSpaceDE w:val="0"/>
              <w:autoSpaceDN w:val="0"/>
              <w:adjustRightInd w:val="0"/>
              <w:spacing w:after="0" w:line="240" w:lineRule="auto"/>
              <w:ind w:left="24"/>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CE60F1" w:rsidRPr="00AE6C71" w:rsidRDefault="00CE60F1" w:rsidP="00D870BF">
            <w:pPr>
              <w:numPr>
                <w:ilvl w:val="0"/>
                <w:numId w:val="578"/>
              </w:numPr>
              <w:autoSpaceDE w:val="0"/>
              <w:autoSpaceDN w:val="0"/>
              <w:adjustRightInd w:val="0"/>
              <w:spacing w:after="0" w:line="240" w:lineRule="auto"/>
              <w:ind w:left="549" w:hanging="284"/>
              <w:rPr>
                <w:rFonts w:cs="Arial"/>
                <w:sz w:val="20"/>
                <w:szCs w:val="20"/>
              </w:rPr>
            </w:pPr>
            <w:r w:rsidRPr="00AE6C71">
              <w:rPr>
                <w:rFonts w:cs="Arial"/>
                <w:sz w:val="20"/>
                <w:szCs w:val="20"/>
              </w:rPr>
              <w:t>zakup nieruchomości,</w:t>
            </w:r>
          </w:p>
          <w:p w:rsidR="00CE60F1" w:rsidRPr="00AE6C71" w:rsidRDefault="00CE60F1" w:rsidP="00D870BF">
            <w:pPr>
              <w:numPr>
                <w:ilvl w:val="0"/>
                <w:numId w:val="578"/>
              </w:numPr>
              <w:autoSpaceDE w:val="0"/>
              <w:autoSpaceDN w:val="0"/>
              <w:adjustRightInd w:val="0"/>
              <w:spacing w:after="0" w:line="240" w:lineRule="auto"/>
              <w:ind w:left="549" w:hanging="284"/>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budynku, zainstalowanie windy w budynku),</w:t>
            </w:r>
          </w:p>
          <w:p w:rsidR="00CE60F1" w:rsidRPr="00AE6C71" w:rsidRDefault="00CE60F1" w:rsidP="00D870BF">
            <w:pPr>
              <w:numPr>
                <w:ilvl w:val="0"/>
                <w:numId w:val="578"/>
              </w:numPr>
              <w:autoSpaceDE w:val="0"/>
              <w:autoSpaceDN w:val="0"/>
              <w:adjustRightInd w:val="0"/>
              <w:spacing w:after="0" w:line="240" w:lineRule="auto"/>
              <w:ind w:left="549" w:hanging="284"/>
              <w:rPr>
                <w:rFonts w:cs="Arial"/>
                <w:sz w:val="20"/>
                <w:szCs w:val="20"/>
              </w:rPr>
            </w:pPr>
            <w:r w:rsidRPr="00AE6C71">
              <w:rPr>
                <w:rFonts w:cs="Arial"/>
                <w:sz w:val="20"/>
                <w:szCs w:val="20"/>
              </w:rPr>
              <w:t>dostosowanie lub adaptacja (prace remontowo -wykończeniowe) budynków i pomieszczeń.</w:t>
            </w:r>
          </w:p>
          <w:p w:rsidR="00CE60F1" w:rsidRPr="00AE6C71" w:rsidRDefault="00CE60F1" w:rsidP="00CE60F1">
            <w:pPr>
              <w:spacing w:after="0" w:line="240" w:lineRule="auto"/>
              <w:rPr>
                <w:sz w:val="20"/>
                <w:szCs w:val="20"/>
              </w:rPr>
            </w:pPr>
            <w:r w:rsidRPr="00AE6C71">
              <w:rPr>
                <w:rFonts w:cs="Arial"/>
                <w:sz w:val="20"/>
                <w:szCs w:val="20"/>
              </w:rPr>
              <w:t>Do kwalifikowalności zakupu nieruchomości stosuje się podrozdział 7.</w:t>
            </w:r>
            <w:r w:rsidR="00666F83">
              <w:rPr>
                <w:rFonts w:cs="Arial"/>
                <w:sz w:val="20"/>
                <w:szCs w:val="20"/>
              </w:rPr>
              <w:t>3</w:t>
            </w:r>
            <w:r w:rsidR="00666F83" w:rsidRPr="00AE6C71">
              <w:rPr>
                <w:rFonts w:cs="Arial"/>
                <w:sz w:val="20"/>
                <w:szCs w:val="20"/>
              </w:rPr>
              <w:t xml:space="preserve"> </w:t>
            </w:r>
            <w:r w:rsidRPr="00AE6C71">
              <w:rPr>
                <w:rFonts w:cs="Arial"/>
                <w:sz w:val="20"/>
                <w:szCs w:val="20"/>
              </w:rPr>
              <w:t xml:space="preserve">niżej wymienionych </w:t>
            </w:r>
            <w:r w:rsidRPr="00AE6C71">
              <w:rPr>
                <w:rFonts w:cs="Arial"/>
                <w:i/>
                <w:sz w:val="20"/>
                <w:szCs w:val="20"/>
              </w:rPr>
              <w:t>Wytycznych</w:t>
            </w:r>
            <w:r w:rsidRPr="00AE6C71">
              <w:rPr>
                <w:rFonts w:cs="Arial"/>
                <w:sz w:val="20"/>
                <w:szCs w:val="20"/>
              </w:rPr>
              <w:t>.</w:t>
            </w:r>
          </w:p>
          <w:p w:rsidR="00CE60F1" w:rsidRPr="00AE6C71" w:rsidRDefault="00CE60F1" w:rsidP="00CE60F1">
            <w:pPr>
              <w:spacing w:after="0" w:line="240" w:lineRule="auto"/>
              <w:rPr>
                <w:rFonts w:cs="Arial"/>
                <w:sz w:val="20"/>
                <w:szCs w:val="20"/>
              </w:rPr>
            </w:pPr>
            <w:r w:rsidRPr="00AE6C71">
              <w:rPr>
                <w:rFonts w:cs="Arial"/>
                <w:sz w:val="20"/>
                <w:szCs w:val="20"/>
              </w:rPr>
              <w:t>Szczegółowe warunki określają:</w:t>
            </w:r>
          </w:p>
          <w:p w:rsidR="00CE60F1" w:rsidRPr="00AE6C71" w:rsidRDefault="00CE60F1" w:rsidP="00001264">
            <w:pPr>
              <w:numPr>
                <w:ilvl w:val="0"/>
                <w:numId w:val="45"/>
              </w:numPr>
              <w:spacing w:after="0" w:line="240" w:lineRule="auto"/>
              <w:ind w:left="245" w:hanging="221"/>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930668" w:rsidRPr="00AE6C71" w:rsidRDefault="00CE60F1" w:rsidP="00D870BF">
            <w:pPr>
              <w:numPr>
                <w:ilvl w:val="0"/>
                <w:numId w:val="430"/>
              </w:numPr>
              <w:tabs>
                <w:tab w:val="left" w:pos="265"/>
              </w:tabs>
              <w:spacing w:after="0" w:line="240" w:lineRule="auto"/>
              <w:ind w:left="464" w:right="284" w:hanging="464"/>
              <w:rPr>
                <w:rFonts w:ascii="Arial" w:hAnsi="Arial" w:cs="Arial"/>
                <w:sz w:val="20"/>
                <w:szCs w:val="20"/>
              </w:rPr>
            </w:pPr>
            <w:r w:rsidRPr="00AE6C71">
              <w:rPr>
                <w:rFonts w:cs="Arial"/>
                <w:sz w:val="20"/>
                <w:szCs w:val="20"/>
              </w:rPr>
              <w:t>każdorazowo regulamin konkursu</w:t>
            </w:r>
            <w:r w:rsidR="005F0822" w:rsidRPr="00AE6C71">
              <w:rPr>
                <w:rFonts w:cs="Arial"/>
                <w:sz w:val="20"/>
                <w:szCs w:val="20"/>
              </w:rPr>
              <w:t>/ naboru</w:t>
            </w:r>
          </w:p>
        </w:tc>
      </w:tr>
      <w:tr w:rsidR="00930668" w:rsidRPr="00AE6C71" w:rsidTr="00366302">
        <w:trPr>
          <w:trHeight w:val="2555"/>
        </w:trPr>
        <w:tc>
          <w:tcPr>
            <w:tcW w:w="1203" w:type="pc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s>
              <w:spacing w:after="0" w:line="240" w:lineRule="auto"/>
              <w:ind w:left="426" w:right="284"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1061" w:type="pct"/>
            <w:gridSpan w:val="2"/>
            <w:tcBorders>
              <w:top w:val="single" w:sz="4" w:space="0" w:color="auto"/>
              <w:left w:val="single" w:sz="4" w:space="0" w:color="auto"/>
              <w:bottom w:val="single" w:sz="4" w:space="0" w:color="auto"/>
              <w:right w:val="single" w:sz="4" w:space="0" w:color="auto"/>
            </w:tcBorders>
            <w:hideMark/>
          </w:tcPr>
          <w:p w:rsidR="00930668" w:rsidRPr="00AE6C71" w:rsidRDefault="00930668">
            <w:r w:rsidRPr="00AE6C71">
              <w:rPr>
                <w:rFonts w:cs="Arial"/>
                <w:sz w:val="20"/>
                <w:szCs w:val="20"/>
              </w:rPr>
              <w:t>Poddziałanie 10.4.1</w:t>
            </w:r>
          </w:p>
        </w:tc>
        <w:tc>
          <w:tcPr>
            <w:tcW w:w="2736" w:type="pct"/>
            <w:gridSpan w:val="3"/>
            <w:tcBorders>
              <w:top w:val="single" w:sz="4" w:space="0" w:color="auto"/>
              <w:left w:val="single" w:sz="4" w:space="0" w:color="auto"/>
              <w:bottom w:val="single" w:sz="4" w:space="0" w:color="auto"/>
              <w:right w:val="single" w:sz="4" w:space="0" w:color="auto"/>
            </w:tcBorders>
            <w:hideMark/>
          </w:tcPr>
          <w:p w:rsidR="00A31375" w:rsidRPr="00AE6C71" w:rsidRDefault="00A31375" w:rsidP="00A31375">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E02AC3" w:rsidRPr="00AE6C71">
              <w:rPr>
                <w:rFonts w:eastAsia="Times New Roman" w:cs="Calibri"/>
                <w:sz w:val="20"/>
                <w:szCs w:val="20"/>
                <w:lang w:eastAsia="pl-PL"/>
              </w:rPr>
              <w:br/>
            </w:r>
            <w:r w:rsidRPr="00AE6C71">
              <w:rPr>
                <w:rFonts w:eastAsia="Times New Roman" w:cs="Calibri"/>
                <w:sz w:val="20"/>
                <w:szCs w:val="20"/>
                <w:lang w:eastAsia="pl-PL"/>
              </w:rPr>
              <w:t xml:space="preserve">o wartości jednostkowej równej i wyższej niż 3 500 PLN netto w ramach kosztów bezpośrednich) i cross – financingu, nie może przekroczyć 10% wydatków kwalifikowalnych projektu. </w:t>
            </w:r>
          </w:p>
          <w:p w:rsidR="00A31375" w:rsidRPr="00AE6C71" w:rsidRDefault="00A31375" w:rsidP="00A31375">
            <w:pPr>
              <w:spacing w:after="0" w:line="240" w:lineRule="auto"/>
              <w:ind w:left="113" w:right="284"/>
              <w:rPr>
                <w:rFonts w:cs="Calibri"/>
                <w:sz w:val="20"/>
                <w:szCs w:val="20"/>
              </w:rPr>
            </w:pPr>
            <w:r w:rsidRPr="00AE6C71">
              <w:rPr>
                <w:rFonts w:cs="Calibri"/>
                <w:sz w:val="20"/>
                <w:szCs w:val="20"/>
              </w:rPr>
              <w:t>Szczegółowe warunki określają:</w:t>
            </w:r>
          </w:p>
          <w:p w:rsidR="00A31375" w:rsidRPr="00AE6C71" w:rsidRDefault="00A31375" w:rsidP="00D870BF">
            <w:pPr>
              <w:numPr>
                <w:ilvl w:val="0"/>
                <w:numId w:val="453"/>
              </w:numPr>
              <w:tabs>
                <w:tab w:val="left" w:pos="407"/>
              </w:tabs>
              <w:spacing w:after="0" w:line="240" w:lineRule="auto"/>
              <w:ind w:left="407" w:right="284" w:hanging="284"/>
              <w:contextualSpacing/>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525FC4"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 </w:t>
            </w:r>
          </w:p>
          <w:p w:rsidR="00930668" w:rsidRPr="00AE6C71" w:rsidRDefault="00A31375" w:rsidP="00557380">
            <w:pPr>
              <w:tabs>
                <w:tab w:val="left" w:pos="464"/>
              </w:tabs>
              <w:spacing w:after="0" w:line="240" w:lineRule="auto"/>
              <w:ind w:left="464" w:right="284"/>
              <w:rPr>
                <w:rFonts w:ascii="Arial" w:hAnsi="Arial" w:cs="Arial"/>
                <w:sz w:val="20"/>
                <w:szCs w:val="20"/>
              </w:rPr>
            </w:pPr>
            <w:r w:rsidRPr="00AE6C71">
              <w:rPr>
                <w:rFonts w:cs="Arial"/>
                <w:sz w:val="20"/>
                <w:szCs w:val="20"/>
              </w:rPr>
              <w:t xml:space="preserve">- </w:t>
            </w:r>
            <w:r w:rsidR="00557380" w:rsidRPr="00AE6C71">
              <w:rPr>
                <w:rFonts w:cs="Arial"/>
                <w:sz w:val="20"/>
                <w:szCs w:val="20"/>
              </w:rPr>
              <w:t xml:space="preserve">    </w:t>
            </w:r>
            <w:r w:rsidRPr="00AE6C71">
              <w:rPr>
                <w:rFonts w:cs="Arial"/>
                <w:sz w:val="20"/>
                <w:szCs w:val="20"/>
              </w:rPr>
              <w:t xml:space="preserve">każdorazowo regulamin </w:t>
            </w:r>
            <w:r w:rsidR="005F0822" w:rsidRPr="00AE6C71">
              <w:rPr>
                <w:rFonts w:cs="Arial"/>
                <w:sz w:val="20"/>
                <w:szCs w:val="20"/>
              </w:rPr>
              <w:t xml:space="preserve">konkursu/ </w:t>
            </w:r>
            <w:r w:rsidRPr="00AE6C71">
              <w:rPr>
                <w:rFonts w:cs="Arial"/>
                <w:sz w:val="20"/>
                <w:szCs w:val="20"/>
              </w:rPr>
              <w:t>naboru</w:t>
            </w:r>
            <w:r w:rsidR="00E23223" w:rsidRPr="00AE6C71">
              <w:rPr>
                <w:rFonts w:cs="Arial"/>
                <w:sz w:val="20"/>
                <w:szCs w:val="20"/>
              </w:rPr>
              <w:t>.</w:t>
            </w:r>
          </w:p>
        </w:tc>
      </w:tr>
      <w:tr w:rsidR="00930668"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 w:val="left" w:pos="2127"/>
              </w:tabs>
              <w:suppressAutoHyphens/>
              <w:spacing w:after="0" w:line="240" w:lineRule="auto"/>
              <w:ind w:left="426" w:right="169"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930668" w:rsidRPr="00AE6C71" w:rsidRDefault="00930668">
            <w:r w:rsidRPr="00AE6C71">
              <w:rPr>
                <w:rFonts w:cs="Arial"/>
                <w:sz w:val="20"/>
                <w:szCs w:val="20"/>
              </w:rPr>
              <w:t>Poddziałanie 10.4.1</w:t>
            </w:r>
          </w:p>
        </w:tc>
        <w:tc>
          <w:tcPr>
            <w:tcW w:w="2736" w:type="pct"/>
            <w:gridSpan w:val="3"/>
            <w:tcBorders>
              <w:top w:val="single" w:sz="4" w:space="0" w:color="auto"/>
              <w:left w:val="single" w:sz="4" w:space="0" w:color="auto"/>
              <w:bottom w:val="single" w:sz="4" w:space="0" w:color="auto"/>
              <w:right w:val="single" w:sz="4" w:space="0" w:color="auto"/>
            </w:tcBorders>
            <w:hideMark/>
          </w:tcPr>
          <w:p w:rsidR="005F0822" w:rsidRPr="00AE6C71" w:rsidRDefault="005F0822" w:rsidP="00366302">
            <w:pPr>
              <w:spacing w:after="0" w:line="240" w:lineRule="auto"/>
              <w:ind w:right="284"/>
              <w:rPr>
                <w:rFonts w:cs="Arial"/>
                <w:sz w:val="20"/>
                <w:szCs w:val="20"/>
              </w:rPr>
            </w:pPr>
            <w:r w:rsidRPr="00AE6C71">
              <w:rPr>
                <w:rFonts w:cs="Arial"/>
                <w:sz w:val="20"/>
                <w:szCs w:val="20"/>
              </w:rPr>
              <w:t>Szczegółowe warunki określają:</w:t>
            </w:r>
          </w:p>
          <w:p w:rsidR="005F0822" w:rsidRPr="00AE6C71" w:rsidRDefault="005F0822" w:rsidP="00882D8F">
            <w:pPr>
              <w:numPr>
                <w:ilvl w:val="0"/>
                <w:numId w:val="667"/>
              </w:numPr>
              <w:spacing w:after="0" w:line="240" w:lineRule="auto"/>
              <w:ind w:left="480" w:right="284" w:hanging="284"/>
              <w:rPr>
                <w:rFonts w:cs="Arial"/>
                <w:i/>
                <w:sz w:val="20"/>
                <w:szCs w:val="20"/>
              </w:rPr>
            </w:pPr>
            <w:r w:rsidRPr="00AE6C71">
              <w:rPr>
                <w:rFonts w:cs="Arial"/>
                <w:i/>
                <w:sz w:val="20"/>
                <w:szCs w:val="20"/>
              </w:rPr>
              <w:t>Wytyczne w zakresie kwalifikowalności wydatków w ramach Europejskiego Funduszu Rozwoju Regionalnego, Europejskiego Funduszu Społecznego oraz Funduszu Spójności na lata 2014-2020</w:t>
            </w:r>
            <w:r w:rsidRPr="00366302">
              <w:rPr>
                <w:i/>
                <w:sz w:val="20"/>
              </w:rPr>
              <w:t>.</w:t>
            </w:r>
          </w:p>
          <w:p w:rsidR="00E4010C" w:rsidRPr="00AE6C71" w:rsidRDefault="005F0822" w:rsidP="00AE6C71">
            <w:pPr>
              <w:spacing w:after="0" w:line="240" w:lineRule="auto"/>
              <w:ind w:right="284"/>
              <w:rPr>
                <w:rFonts w:cs="Arial"/>
                <w:sz w:val="20"/>
                <w:szCs w:val="20"/>
              </w:rPr>
            </w:pPr>
            <w:r w:rsidRPr="00AE6C71">
              <w:rPr>
                <w:rFonts w:cs="Arial"/>
                <w:sz w:val="20"/>
                <w:szCs w:val="20"/>
              </w:rPr>
              <w:t>W przypadku instrumentów zwrotnych mają zastosowanie:</w:t>
            </w:r>
          </w:p>
          <w:p w:rsidR="00E4010C" w:rsidRPr="00AE6C71" w:rsidRDefault="005F0822" w:rsidP="00882D8F">
            <w:pPr>
              <w:numPr>
                <w:ilvl w:val="0"/>
                <w:numId w:val="667"/>
              </w:numPr>
              <w:spacing w:after="0" w:line="240" w:lineRule="auto"/>
              <w:ind w:left="480" w:right="284" w:hanging="284"/>
              <w:rPr>
                <w:rFonts w:cs="Arial"/>
                <w:sz w:val="20"/>
                <w:szCs w:val="20"/>
              </w:rPr>
            </w:pPr>
            <w:r w:rsidRPr="00AE6C71">
              <w:rPr>
                <w:rFonts w:cs="Arial"/>
                <w:sz w:val="20"/>
                <w:szCs w:val="20"/>
              </w:rPr>
              <w:t>Rozporządzenie Parlamentu Europejskiego i Rady</w:t>
            </w:r>
            <w:r w:rsidR="00E4010C" w:rsidRPr="00AE6C71">
              <w:rPr>
                <w:rFonts w:cs="Arial"/>
                <w:sz w:val="20"/>
                <w:szCs w:val="20"/>
              </w:rPr>
              <w:t xml:space="preserve"> </w:t>
            </w:r>
            <w:r w:rsidRPr="00AE6C71">
              <w:rPr>
                <w:rFonts w:cs="Arial"/>
                <w:sz w:val="20"/>
                <w:szCs w:val="20"/>
              </w:rPr>
              <w:t>(UE) nr 1303/2013 z dnia 17 grudnia 2013 roku,</w:t>
            </w:r>
            <w:r w:rsidR="00E4010C" w:rsidRPr="00AE6C71">
              <w:rPr>
                <w:rFonts w:cs="Arial"/>
                <w:sz w:val="20"/>
                <w:szCs w:val="20"/>
              </w:rPr>
              <w:t xml:space="preserve"> </w:t>
            </w:r>
          </w:p>
          <w:p w:rsidR="00E4010C" w:rsidRPr="00AE6C71" w:rsidRDefault="00E4010C" w:rsidP="00882D8F">
            <w:pPr>
              <w:numPr>
                <w:ilvl w:val="0"/>
                <w:numId w:val="667"/>
              </w:numPr>
              <w:spacing w:after="0" w:line="240" w:lineRule="auto"/>
              <w:ind w:left="480" w:right="284" w:hanging="284"/>
              <w:rPr>
                <w:rFonts w:cs="Arial"/>
                <w:sz w:val="20"/>
                <w:szCs w:val="20"/>
              </w:rPr>
            </w:pPr>
            <w:r w:rsidRPr="00AE6C71">
              <w:rPr>
                <w:rFonts w:cs="Arial"/>
                <w:sz w:val="20"/>
                <w:szCs w:val="20"/>
              </w:rPr>
              <w:t>Rozporządzenie delegowane Komisji (UE) nr 480/2014 z dnia 3 marca 2014 roku.</w:t>
            </w:r>
          </w:p>
          <w:p w:rsidR="00930668" w:rsidRPr="00AE6C71" w:rsidRDefault="00930668" w:rsidP="00366302">
            <w:pPr>
              <w:spacing w:after="0" w:line="240" w:lineRule="auto"/>
              <w:ind w:right="284"/>
              <w:rPr>
                <w:rFonts w:ascii="Arial" w:hAnsi="Arial" w:cs="Arial"/>
                <w:sz w:val="20"/>
                <w:szCs w:val="20"/>
              </w:rPr>
            </w:pPr>
          </w:p>
        </w:tc>
      </w:tr>
      <w:tr w:rsidR="00930668"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 w:val="left" w:pos="2127"/>
              </w:tabs>
              <w:suppressAutoHyphens/>
              <w:spacing w:after="0" w:line="240" w:lineRule="auto"/>
              <w:ind w:left="426" w:right="169"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1061" w:type="pct"/>
            <w:gridSpan w:val="2"/>
            <w:tcBorders>
              <w:top w:val="single" w:sz="4" w:space="0" w:color="auto"/>
              <w:left w:val="single" w:sz="4" w:space="0" w:color="auto"/>
              <w:bottom w:val="single" w:sz="4" w:space="0" w:color="auto"/>
              <w:right w:val="single" w:sz="4" w:space="0" w:color="auto"/>
            </w:tcBorders>
            <w:hideMark/>
          </w:tcPr>
          <w:p w:rsidR="00930668" w:rsidRPr="00AE6C71" w:rsidRDefault="00930668">
            <w:r w:rsidRPr="00AE6C71">
              <w:rPr>
                <w:rFonts w:cs="Arial"/>
                <w:sz w:val="20"/>
                <w:szCs w:val="20"/>
              </w:rPr>
              <w:t>Poddziałanie 10.4.1</w:t>
            </w:r>
          </w:p>
        </w:tc>
        <w:tc>
          <w:tcPr>
            <w:tcW w:w="2736" w:type="pct"/>
            <w:gridSpan w:val="3"/>
            <w:tcBorders>
              <w:top w:val="single" w:sz="4" w:space="0" w:color="auto"/>
              <w:left w:val="single" w:sz="4" w:space="0" w:color="auto"/>
              <w:bottom w:val="single" w:sz="4" w:space="0" w:color="auto"/>
              <w:right w:val="single" w:sz="4" w:space="0" w:color="auto"/>
            </w:tcBorders>
            <w:hideMark/>
          </w:tcPr>
          <w:p w:rsidR="00930668" w:rsidRPr="00AE6C71" w:rsidRDefault="00930668" w:rsidP="000B612C">
            <w:pPr>
              <w:spacing w:after="0" w:line="240" w:lineRule="auto"/>
              <w:ind w:left="113" w:right="284"/>
              <w:rPr>
                <w:rFonts w:ascii="Arial" w:hAnsi="Arial" w:cs="Arial"/>
                <w:sz w:val="20"/>
                <w:szCs w:val="20"/>
              </w:rPr>
            </w:pPr>
            <w:r w:rsidRPr="00AE6C71">
              <w:rPr>
                <w:rFonts w:cs="Arial"/>
                <w:sz w:val="20"/>
                <w:szCs w:val="20"/>
              </w:rPr>
              <w:t>Szczegółowe warunki określają:</w:t>
            </w:r>
          </w:p>
          <w:p w:rsidR="00930668" w:rsidRPr="00AE6C71" w:rsidRDefault="00930668" w:rsidP="00D870BF">
            <w:pPr>
              <w:numPr>
                <w:ilvl w:val="0"/>
                <w:numId w:val="431"/>
              </w:numPr>
              <w:tabs>
                <w:tab w:val="left" w:pos="464"/>
              </w:tabs>
              <w:spacing w:after="0" w:line="240" w:lineRule="auto"/>
              <w:ind w:left="464" w:right="284" w:hanging="284"/>
              <w:rPr>
                <w:rFonts w:cs="Arial"/>
                <w:i/>
                <w:sz w:val="20"/>
                <w:szCs w:val="20"/>
              </w:rPr>
            </w:pPr>
            <w:r w:rsidRPr="00AE6C71">
              <w:rPr>
                <w:rFonts w:cs="Arial"/>
                <w:i/>
                <w:sz w:val="20"/>
                <w:szCs w:val="20"/>
              </w:rPr>
              <w:t xml:space="preserve">Wytyczne w zakresie kwalifikowalności wydatków </w:t>
            </w:r>
            <w:r w:rsidR="00E02AC3" w:rsidRPr="00AE6C71">
              <w:rPr>
                <w:rFonts w:cs="Arial"/>
                <w:i/>
                <w:sz w:val="20"/>
                <w:szCs w:val="20"/>
              </w:rPr>
              <w:br/>
            </w:r>
            <w:r w:rsidRPr="00AE6C71">
              <w:rPr>
                <w:rFonts w:cs="Arial"/>
                <w:i/>
                <w:sz w:val="20"/>
                <w:szCs w:val="20"/>
              </w:rPr>
              <w:t xml:space="preserve">w </w:t>
            </w:r>
            <w:r w:rsidR="00525FC4" w:rsidRPr="00AE6C71">
              <w:rPr>
                <w:rFonts w:cs="Arial"/>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930668" w:rsidRPr="00AE6C71" w:rsidRDefault="00930668" w:rsidP="00D870BF">
            <w:pPr>
              <w:numPr>
                <w:ilvl w:val="0"/>
                <w:numId w:val="431"/>
              </w:numPr>
              <w:tabs>
                <w:tab w:val="left" w:pos="464"/>
              </w:tabs>
              <w:spacing w:after="0" w:line="240" w:lineRule="auto"/>
              <w:ind w:left="464" w:right="284" w:hanging="284"/>
              <w:rPr>
                <w:rFonts w:ascii="Arial" w:hAnsi="Arial" w:cs="Arial"/>
                <w:sz w:val="20"/>
                <w:szCs w:val="20"/>
              </w:rPr>
            </w:pPr>
            <w:r w:rsidRPr="00AE6C71">
              <w:rPr>
                <w:rFonts w:cs="Arial"/>
                <w:sz w:val="20"/>
                <w:szCs w:val="20"/>
              </w:rPr>
              <w:t>regulamin konkursu</w:t>
            </w:r>
            <w:r w:rsidR="005F0822" w:rsidRPr="00AE6C71">
              <w:rPr>
                <w:rFonts w:cs="Arial"/>
                <w:sz w:val="20"/>
                <w:szCs w:val="20"/>
              </w:rPr>
              <w:t>/ naboru</w:t>
            </w:r>
            <w:r w:rsidRPr="00AE6C71">
              <w:rPr>
                <w:rFonts w:cs="Arial"/>
                <w:sz w:val="20"/>
                <w:szCs w:val="20"/>
              </w:rPr>
              <w:t>.</w:t>
            </w:r>
          </w:p>
        </w:tc>
      </w:tr>
      <w:tr w:rsidR="00930668"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 w:val="left" w:pos="2127"/>
              </w:tabs>
              <w:suppressAutoHyphens/>
              <w:spacing w:after="0" w:line="240" w:lineRule="auto"/>
              <w:ind w:left="426" w:right="169" w:hanging="426"/>
              <w:rPr>
                <w:rFonts w:ascii="Arial" w:hAnsi="Arial" w:cs="Arial"/>
                <w:sz w:val="20"/>
                <w:szCs w:val="20"/>
              </w:rPr>
            </w:pPr>
            <w:r w:rsidRPr="00AE6C71">
              <w:rPr>
                <w:rFonts w:cs="Arial"/>
                <w:sz w:val="20"/>
                <w:szCs w:val="20"/>
              </w:rPr>
              <w:t xml:space="preserve">Pomoc publiczna 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rStyle w:val="Odwoanieprzypisudolnego"/>
                <w:rFonts w:cs="Arial"/>
                <w:sz w:val="20"/>
                <w:szCs w:val="20"/>
              </w:rPr>
              <w:t xml:space="preserve"> </w:t>
            </w:r>
          </w:p>
        </w:tc>
        <w:tc>
          <w:tcPr>
            <w:tcW w:w="1061" w:type="pct"/>
            <w:gridSpan w:val="2"/>
            <w:tcBorders>
              <w:top w:val="single" w:sz="4" w:space="0" w:color="auto"/>
              <w:left w:val="single" w:sz="4" w:space="0" w:color="auto"/>
              <w:bottom w:val="single" w:sz="4" w:space="0" w:color="auto"/>
              <w:right w:val="single" w:sz="4" w:space="0" w:color="auto"/>
            </w:tcBorders>
            <w:hideMark/>
          </w:tcPr>
          <w:p w:rsidR="00930668" w:rsidRPr="00AE6C71" w:rsidRDefault="00930668">
            <w:r w:rsidRPr="00AE6C71">
              <w:rPr>
                <w:rFonts w:cs="Arial"/>
                <w:sz w:val="20"/>
                <w:szCs w:val="20"/>
              </w:rPr>
              <w:t>Poddziałanie 10.4.1</w:t>
            </w:r>
          </w:p>
        </w:tc>
        <w:tc>
          <w:tcPr>
            <w:tcW w:w="2736" w:type="pct"/>
            <w:gridSpan w:val="3"/>
            <w:tcBorders>
              <w:top w:val="single" w:sz="4" w:space="0" w:color="auto"/>
              <w:left w:val="single" w:sz="4" w:space="0" w:color="auto"/>
              <w:bottom w:val="single" w:sz="4" w:space="0" w:color="auto"/>
              <w:right w:val="single" w:sz="4" w:space="0" w:color="auto"/>
            </w:tcBorders>
            <w:hideMark/>
          </w:tcPr>
          <w:p w:rsidR="00930668" w:rsidRPr="00AE6C71" w:rsidRDefault="00930668" w:rsidP="000B612C">
            <w:pPr>
              <w:spacing w:after="0" w:line="240" w:lineRule="auto"/>
              <w:ind w:left="113" w:right="284"/>
              <w:rPr>
                <w:rFonts w:ascii="Arial" w:hAnsi="Arial" w:cs="Arial"/>
                <w:sz w:val="20"/>
                <w:szCs w:val="20"/>
              </w:rPr>
            </w:pPr>
            <w:r w:rsidRPr="00AE6C71">
              <w:rPr>
                <w:rFonts w:cs="Arial"/>
                <w:sz w:val="20"/>
                <w:szCs w:val="20"/>
                <w:u w:val="single"/>
              </w:rPr>
              <w:t>O ile dotyczy</w:t>
            </w:r>
            <w:r w:rsidRPr="00AE6C71">
              <w:rPr>
                <w:rFonts w:cs="Arial"/>
                <w:sz w:val="20"/>
                <w:szCs w:val="20"/>
              </w:rPr>
              <w:t>:</w:t>
            </w:r>
          </w:p>
          <w:p w:rsidR="00930668" w:rsidRPr="00AE6C71" w:rsidRDefault="00930668" w:rsidP="000B612C">
            <w:pPr>
              <w:spacing w:after="0" w:line="240" w:lineRule="auto"/>
              <w:ind w:left="113" w:right="284"/>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/pomoc publiczna na szkolenia i/lub doradztwo/lub subsydiowane zatrudnienie.</w:t>
            </w:r>
          </w:p>
          <w:p w:rsidR="00930668" w:rsidRPr="00AE6C71" w:rsidRDefault="00930668" w:rsidP="00D870BF">
            <w:pPr>
              <w:numPr>
                <w:ilvl w:val="0"/>
                <w:numId w:val="432"/>
              </w:numPr>
              <w:tabs>
                <w:tab w:val="left" w:pos="407"/>
              </w:tabs>
              <w:spacing w:after="0" w:line="240" w:lineRule="auto"/>
              <w:ind w:left="407" w:right="284" w:hanging="284"/>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z dnia 18.12.2013 r. w sprawie stosowania art. 107</w:t>
            </w:r>
            <w:r w:rsidRPr="00AE6C71">
              <w:rPr>
                <w:rFonts w:cs="Arial"/>
                <w:i/>
                <w:sz w:val="20"/>
                <w:szCs w:val="20"/>
              </w:rPr>
              <w:br/>
              <w:t xml:space="preserve"> i 108 Traktatu o funkcjonowaniu Unii Europejskiej do pomocy de minimis, </w:t>
            </w:r>
          </w:p>
          <w:p w:rsidR="00930668" w:rsidRPr="00AE6C71" w:rsidRDefault="00930668" w:rsidP="00D870BF">
            <w:pPr>
              <w:numPr>
                <w:ilvl w:val="0"/>
                <w:numId w:val="432"/>
              </w:numPr>
              <w:tabs>
                <w:tab w:val="left" w:pos="407"/>
              </w:tabs>
              <w:spacing w:after="0" w:line="240" w:lineRule="auto"/>
              <w:ind w:left="407" w:right="284" w:hanging="284"/>
              <w:contextualSpacing/>
              <w:rPr>
                <w:rFonts w:ascii="Arial" w:hAnsi="Arial" w:cs="Arial"/>
                <w:sz w:val="20"/>
                <w:szCs w:val="20"/>
              </w:rPr>
            </w:pPr>
            <w:r w:rsidRPr="00AE6C71">
              <w:rPr>
                <w:rFonts w:cs="Arial"/>
                <w:i/>
                <w:sz w:val="20"/>
                <w:szCs w:val="20"/>
              </w:rPr>
              <w:t xml:space="preserve">Rozporządzenia Komisji (UE) nr 651/2014 </w:t>
            </w:r>
            <w:r w:rsidRPr="00AE6C71">
              <w:rPr>
                <w:rFonts w:cs="Arial"/>
                <w:i/>
                <w:sz w:val="20"/>
                <w:szCs w:val="20"/>
              </w:rPr>
              <w:br/>
              <w:t xml:space="preserve">z dnia 17.06.2014 r. uznające niektóre rodzaje pomocy za zgodne z rynkiem wewnętrznym </w:t>
            </w:r>
            <w:r w:rsidR="0073048F">
              <w:rPr>
                <w:rFonts w:cs="Arial"/>
                <w:i/>
                <w:sz w:val="20"/>
                <w:szCs w:val="20"/>
              </w:rPr>
              <w:br/>
            </w:r>
            <w:r w:rsidRPr="00AE6C71">
              <w:rPr>
                <w:rFonts w:cs="Arial"/>
                <w:i/>
                <w:sz w:val="20"/>
                <w:szCs w:val="20"/>
              </w:rPr>
              <w:t>w zastos</w:t>
            </w:r>
            <w:r w:rsidR="00557380" w:rsidRPr="00AE6C71">
              <w:rPr>
                <w:rFonts w:cs="Arial"/>
                <w:i/>
                <w:sz w:val="20"/>
                <w:szCs w:val="20"/>
              </w:rPr>
              <w:t>owaniu art. 107 i 108 Traktatu</w:t>
            </w:r>
          </w:p>
          <w:p w:rsidR="005F0822" w:rsidRPr="00AE6C71" w:rsidRDefault="005F0822" w:rsidP="00D870BF">
            <w:pPr>
              <w:numPr>
                <w:ilvl w:val="0"/>
                <w:numId w:val="432"/>
              </w:numPr>
              <w:tabs>
                <w:tab w:val="left" w:pos="407"/>
              </w:tabs>
              <w:spacing w:after="0" w:line="240" w:lineRule="auto"/>
              <w:ind w:left="407" w:right="284" w:hanging="284"/>
              <w:contextualSpacing/>
              <w:rPr>
                <w:rFonts w:ascii="Arial" w:hAnsi="Arial" w:cs="Arial"/>
                <w:sz w:val="20"/>
                <w:szCs w:val="20"/>
              </w:rPr>
            </w:pPr>
            <w:r w:rsidRPr="00AE6C71">
              <w:rPr>
                <w:rFonts w:cs="Calibri"/>
                <w:i/>
                <w:sz w:val="20"/>
                <w:szCs w:val="20"/>
              </w:rPr>
              <w:t xml:space="preserve">Rozporządzenie MIiR </w:t>
            </w:r>
            <w:r w:rsidRPr="00AE6C71">
              <w:rPr>
                <w:rFonts w:cs="Arial"/>
                <w:i/>
                <w:sz w:val="20"/>
                <w:szCs w:val="20"/>
              </w:rPr>
              <w:t xml:space="preserve">z dnia 2 lipca 2015 r. </w:t>
            </w:r>
            <w:r w:rsidRPr="00AE6C71">
              <w:rPr>
                <w:rFonts w:cs="Arial"/>
                <w:i/>
                <w:sz w:val="20"/>
                <w:szCs w:val="20"/>
              </w:rPr>
              <w:br/>
            </w:r>
            <w:r w:rsidRPr="00AE6C71">
              <w:rPr>
                <w:rFonts w:cs="Calibri"/>
                <w:i/>
                <w:sz w:val="20"/>
                <w:szCs w:val="20"/>
              </w:rPr>
              <w:t xml:space="preserve">w sprawie udzielania pomocy de minimis i pomocy </w:t>
            </w:r>
            <w:r w:rsidRPr="00AE6C71">
              <w:rPr>
                <w:rFonts w:cs="Calibri"/>
                <w:i/>
                <w:sz w:val="20"/>
                <w:szCs w:val="20"/>
              </w:rPr>
              <w:br/>
              <w:t>publicznej w ramach programów operacyjnych finansowanych z Europejskiego Funduszu Społecznego na lata 2014-2020.</w:t>
            </w:r>
          </w:p>
        </w:tc>
      </w:tr>
      <w:tr w:rsidR="00930668" w:rsidRPr="00AE6C71" w:rsidTr="00D73614">
        <w:trPr>
          <w:trHeight w:val="1709"/>
        </w:trPr>
        <w:tc>
          <w:tcPr>
            <w:tcW w:w="1203" w:type="pc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 w:val="left" w:pos="1985"/>
              </w:tabs>
              <w:spacing w:after="0" w:line="240" w:lineRule="auto"/>
              <w:ind w:left="426" w:right="27" w:hanging="426"/>
              <w:rPr>
                <w:rFonts w:cs="Arial"/>
                <w:sz w:val="20"/>
                <w:szCs w:val="20"/>
              </w:rPr>
            </w:pPr>
            <w:r w:rsidRPr="00AE6C71">
              <w:rPr>
                <w:rFonts w:cs="Arial"/>
                <w:sz w:val="20"/>
                <w:szCs w:val="20"/>
              </w:rPr>
              <w:t xml:space="preserve">Maksymalny % poziom dofinansowania UE wydatków kwalifikowalnych na poziomie projektu </w:t>
            </w:r>
            <w:r w:rsidRPr="00AE6C71">
              <w:rPr>
                <w:rFonts w:cs="Arial"/>
                <w:sz w:val="20"/>
                <w:szCs w:val="20"/>
              </w:rPr>
              <w:br/>
              <w:t xml:space="preserve">(jeśli dotyczy) </w:t>
            </w:r>
          </w:p>
        </w:tc>
        <w:tc>
          <w:tcPr>
            <w:tcW w:w="1061" w:type="pct"/>
            <w:gridSpan w:val="2"/>
            <w:tcBorders>
              <w:top w:val="single" w:sz="4" w:space="0" w:color="auto"/>
              <w:left w:val="single" w:sz="4" w:space="0" w:color="auto"/>
              <w:right w:val="single" w:sz="4" w:space="0" w:color="auto"/>
            </w:tcBorders>
          </w:tcPr>
          <w:p w:rsidR="00930668" w:rsidRPr="00AE6C71" w:rsidRDefault="00930668" w:rsidP="000B612C">
            <w:pPr>
              <w:spacing w:after="0" w:line="240" w:lineRule="auto"/>
              <w:ind w:left="113" w:right="284"/>
              <w:rPr>
                <w:rFonts w:cs="Arial"/>
                <w:sz w:val="20"/>
                <w:szCs w:val="20"/>
              </w:rPr>
            </w:pPr>
            <w:r w:rsidRPr="00AE6C71">
              <w:rPr>
                <w:rFonts w:cs="Arial"/>
                <w:sz w:val="20"/>
                <w:szCs w:val="20"/>
              </w:rPr>
              <w:t>Poddziałanie 10.4.1</w:t>
            </w:r>
          </w:p>
          <w:p w:rsidR="00930668" w:rsidRPr="00AE6C71" w:rsidRDefault="00930668" w:rsidP="000B612C">
            <w:pPr>
              <w:spacing w:after="0" w:line="240" w:lineRule="auto"/>
              <w:ind w:left="113" w:right="284"/>
              <w:rPr>
                <w:rFonts w:cs="Arial"/>
                <w:sz w:val="20"/>
                <w:szCs w:val="20"/>
              </w:rPr>
            </w:pPr>
          </w:p>
        </w:tc>
        <w:tc>
          <w:tcPr>
            <w:tcW w:w="2736" w:type="pct"/>
            <w:gridSpan w:val="3"/>
            <w:tcBorders>
              <w:top w:val="single" w:sz="4" w:space="0" w:color="auto"/>
              <w:left w:val="single" w:sz="4" w:space="0" w:color="auto"/>
              <w:right w:val="single" w:sz="4" w:space="0" w:color="auto"/>
            </w:tcBorders>
          </w:tcPr>
          <w:p w:rsidR="00930668" w:rsidRPr="00AE6C71" w:rsidRDefault="00930668" w:rsidP="000B612C">
            <w:pPr>
              <w:spacing w:after="0" w:line="240" w:lineRule="auto"/>
              <w:ind w:left="113" w:right="284"/>
              <w:rPr>
                <w:rFonts w:cs="Arial"/>
                <w:sz w:val="20"/>
                <w:szCs w:val="20"/>
              </w:rPr>
            </w:pPr>
            <w:r w:rsidRPr="00AE6C71">
              <w:rPr>
                <w:rFonts w:cs="Arial"/>
                <w:sz w:val="20"/>
                <w:szCs w:val="20"/>
              </w:rPr>
              <w:t>85%</w:t>
            </w:r>
          </w:p>
          <w:p w:rsidR="00930668" w:rsidRPr="00AE6C71" w:rsidRDefault="00930668" w:rsidP="000B612C">
            <w:pPr>
              <w:spacing w:after="0" w:line="240" w:lineRule="auto"/>
              <w:ind w:left="113" w:right="284"/>
              <w:rPr>
                <w:rFonts w:cs="Arial"/>
                <w:sz w:val="20"/>
                <w:szCs w:val="20"/>
              </w:rPr>
            </w:pPr>
          </w:p>
        </w:tc>
      </w:tr>
      <w:tr w:rsidR="00930668" w:rsidRPr="00AE6C71" w:rsidTr="00E23223">
        <w:trPr>
          <w:trHeight w:val="838"/>
        </w:trPr>
        <w:tc>
          <w:tcPr>
            <w:tcW w:w="1203" w:type="pct"/>
            <w:vMerge w:val="restar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 w:val="left" w:pos="1985"/>
              </w:tabs>
              <w:spacing w:after="0" w:line="240" w:lineRule="auto"/>
              <w:ind w:left="426" w:right="27" w:hanging="426"/>
              <w:rPr>
                <w:rFonts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(środki UE + ewentualne współfinansowanie z budżetu państwa lub innych źródeł przyznawane beneficjentowi przez właściwą instytucję)</w:t>
            </w:r>
            <w:r w:rsidRPr="00AE6C71">
              <w:rPr>
                <w:rFonts w:cs="Arial"/>
                <w:sz w:val="20"/>
                <w:szCs w:val="20"/>
              </w:rPr>
              <w:br/>
              <w:t xml:space="preserve">(jeśli dotyczy) </w:t>
            </w:r>
          </w:p>
        </w:tc>
        <w:tc>
          <w:tcPr>
            <w:tcW w:w="1061" w:type="pct"/>
            <w:gridSpan w:val="2"/>
            <w:vMerge w:val="restart"/>
            <w:tcBorders>
              <w:top w:val="single" w:sz="4" w:space="0" w:color="auto"/>
              <w:left w:val="single" w:sz="4" w:space="0" w:color="auto"/>
              <w:right w:val="single" w:sz="4" w:space="0" w:color="auto"/>
            </w:tcBorders>
          </w:tcPr>
          <w:p w:rsidR="00930668" w:rsidRPr="00AE6C71" w:rsidRDefault="00930668" w:rsidP="000B612C">
            <w:pPr>
              <w:spacing w:after="0" w:line="240" w:lineRule="auto"/>
              <w:ind w:left="113" w:right="284"/>
              <w:rPr>
                <w:rFonts w:cs="Arial"/>
                <w:sz w:val="20"/>
                <w:szCs w:val="20"/>
              </w:rPr>
            </w:pPr>
            <w:r w:rsidRPr="00AE6C71">
              <w:rPr>
                <w:rFonts w:cs="Arial"/>
                <w:sz w:val="20"/>
                <w:szCs w:val="20"/>
              </w:rPr>
              <w:t>Poddziałanie 10.4.1</w:t>
            </w:r>
          </w:p>
          <w:p w:rsidR="00930668" w:rsidRPr="00AE6C71" w:rsidRDefault="00930668" w:rsidP="000B612C">
            <w:pPr>
              <w:spacing w:after="0" w:line="240" w:lineRule="auto"/>
              <w:ind w:left="113" w:right="284"/>
              <w:rPr>
                <w:rFonts w:cs="Arial"/>
                <w:sz w:val="20"/>
                <w:szCs w:val="20"/>
              </w:rPr>
            </w:pPr>
          </w:p>
        </w:tc>
        <w:tc>
          <w:tcPr>
            <w:tcW w:w="2736" w:type="pct"/>
            <w:gridSpan w:val="3"/>
            <w:tcBorders>
              <w:top w:val="single" w:sz="4" w:space="0" w:color="auto"/>
              <w:left w:val="single" w:sz="4" w:space="0" w:color="auto"/>
              <w:right w:val="single" w:sz="4" w:space="0" w:color="auto"/>
            </w:tcBorders>
          </w:tcPr>
          <w:p w:rsidR="00930668" w:rsidRPr="00AE6C71" w:rsidRDefault="00930668" w:rsidP="000B612C">
            <w:pPr>
              <w:spacing w:after="0" w:line="240" w:lineRule="auto"/>
              <w:ind w:left="113" w:right="284"/>
              <w:rPr>
                <w:rFonts w:cs="Arial"/>
                <w:sz w:val="20"/>
                <w:szCs w:val="20"/>
              </w:rPr>
            </w:pPr>
            <w:r w:rsidRPr="00AE6C71">
              <w:rPr>
                <w:rFonts w:cs="Arial"/>
                <w:sz w:val="20"/>
                <w:szCs w:val="20"/>
              </w:rPr>
              <w:t>W zakresie dotacji:</w:t>
            </w:r>
          </w:p>
          <w:p w:rsidR="00930668" w:rsidRPr="00AE6C71" w:rsidRDefault="00930668" w:rsidP="000B612C">
            <w:pPr>
              <w:spacing w:after="0" w:line="240" w:lineRule="auto"/>
              <w:ind w:left="113" w:right="284"/>
              <w:rPr>
                <w:rFonts w:cs="Arial"/>
                <w:sz w:val="20"/>
                <w:szCs w:val="20"/>
              </w:rPr>
            </w:pPr>
            <w:r w:rsidRPr="00AE6C71">
              <w:rPr>
                <w:rFonts w:cs="Arial"/>
                <w:sz w:val="20"/>
                <w:szCs w:val="20"/>
              </w:rPr>
              <w:t>95%</w:t>
            </w:r>
          </w:p>
          <w:p w:rsidR="00930668" w:rsidRPr="00AE6C71" w:rsidRDefault="00930668" w:rsidP="000B612C">
            <w:pPr>
              <w:spacing w:after="0" w:line="240" w:lineRule="auto"/>
              <w:ind w:left="113" w:right="284"/>
              <w:rPr>
                <w:rFonts w:cs="Arial"/>
                <w:sz w:val="20"/>
                <w:szCs w:val="20"/>
              </w:rPr>
            </w:pPr>
          </w:p>
        </w:tc>
      </w:tr>
      <w:tr w:rsidR="00930668" w:rsidRPr="00AE6C71" w:rsidTr="00D7361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930668" w:rsidRPr="00AE6C71" w:rsidRDefault="00930668" w:rsidP="000B612C">
            <w:pPr>
              <w:spacing w:after="0" w:line="240" w:lineRule="auto"/>
              <w:rPr>
                <w:rFonts w:cs="Arial"/>
                <w:sz w:val="20"/>
                <w:szCs w:val="20"/>
              </w:rPr>
            </w:pPr>
          </w:p>
        </w:tc>
        <w:tc>
          <w:tcPr>
            <w:tcW w:w="1061" w:type="pct"/>
            <w:gridSpan w:val="2"/>
            <w:vMerge/>
            <w:tcBorders>
              <w:left w:val="single" w:sz="4" w:space="0" w:color="auto"/>
              <w:bottom w:val="single" w:sz="4" w:space="0" w:color="auto"/>
              <w:right w:val="single" w:sz="4" w:space="0" w:color="auto"/>
            </w:tcBorders>
            <w:vAlign w:val="center"/>
            <w:hideMark/>
          </w:tcPr>
          <w:p w:rsidR="00930668" w:rsidRPr="00AE6C71" w:rsidRDefault="00930668" w:rsidP="000B612C">
            <w:pPr>
              <w:spacing w:after="0" w:line="240" w:lineRule="auto"/>
              <w:rPr>
                <w:rFonts w:cs="Arial"/>
                <w:sz w:val="20"/>
                <w:szCs w:val="20"/>
              </w:rPr>
            </w:pPr>
          </w:p>
        </w:tc>
        <w:tc>
          <w:tcPr>
            <w:tcW w:w="2736" w:type="pct"/>
            <w:gridSpan w:val="3"/>
            <w:tcBorders>
              <w:top w:val="single" w:sz="4" w:space="0" w:color="auto"/>
              <w:left w:val="single" w:sz="4" w:space="0" w:color="auto"/>
              <w:bottom w:val="single" w:sz="4" w:space="0" w:color="auto"/>
              <w:right w:val="single" w:sz="4" w:space="0" w:color="auto"/>
            </w:tcBorders>
            <w:hideMark/>
          </w:tcPr>
          <w:p w:rsidR="005F0822" w:rsidRPr="00AE6C71" w:rsidRDefault="005F0822" w:rsidP="005F0822">
            <w:pPr>
              <w:spacing w:after="0" w:line="240" w:lineRule="auto"/>
              <w:ind w:left="113" w:right="284"/>
              <w:rPr>
                <w:rFonts w:cs="Arial"/>
                <w:i/>
                <w:sz w:val="20"/>
                <w:szCs w:val="20"/>
              </w:rPr>
            </w:pPr>
            <w:r w:rsidRPr="00AE6C71">
              <w:rPr>
                <w:rFonts w:cs="Arial"/>
                <w:sz w:val="20"/>
                <w:szCs w:val="20"/>
              </w:rPr>
              <w:t>W</w:t>
            </w:r>
            <w:r w:rsidRPr="00366302">
              <w:rPr>
                <w:sz w:val="20"/>
              </w:rPr>
              <w:t xml:space="preserve"> zakresie instrumentów </w:t>
            </w:r>
            <w:r w:rsidRPr="00AE6C71">
              <w:rPr>
                <w:rFonts w:cs="Arial"/>
                <w:sz w:val="20"/>
                <w:szCs w:val="20"/>
              </w:rPr>
              <w:t>finansowych :</w:t>
            </w:r>
          </w:p>
          <w:p w:rsidR="00930668" w:rsidRPr="00AE6C71" w:rsidRDefault="005F0822" w:rsidP="005F0822">
            <w:pPr>
              <w:spacing w:after="0" w:line="240" w:lineRule="auto"/>
              <w:ind w:left="113" w:right="284"/>
              <w:rPr>
                <w:rFonts w:cs="Arial"/>
                <w:i/>
                <w:sz w:val="20"/>
                <w:szCs w:val="20"/>
              </w:rPr>
            </w:pPr>
            <w:r w:rsidRPr="00AE6C71">
              <w:rPr>
                <w:rFonts w:cs="Arial"/>
                <w:sz w:val="20"/>
                <w:szCs w:val="20"/>
              </w:rPr>
              <w:t>85%</w:t>
            </w:r>
            <w:r w:rsidR="00930668" w:rsidRPr="00AE6C71">
              <w:rPr>
                <w:rFonts w:cs="Arial"/>
                <w:i/>
                <w:sz w:val="20"/>
                <w:szCs w:val="20"/>
              </w:rPr>
              <w:t>.</w:t>
            </w:r>
          </w:p>
        </w:tc>
      </w:tr>
      <w:tr w:rsidR="00930668" w:rsidRPr="00AE6C71" w:rsidTr="004C0138">
        <w:trPr>
          <w:trHeight w:val="584"/>
        </w:trPr>
        <w:tc>
          <w:tcPr>
            <w:tcW w:w="1203" w:type="pct"/>
            <w:vMerge w:val="restart"/>
            <w:tcBorders>
              <w:top w:val="single" w:sz="4" w:space="0" w:color="auto"/>
              <w:left w:val="single" w:sz="4" w:space="0" w:color="auto"/>
              <w:bottom w:val="single" w:sz="4" w:space="0" w:color="auto"/>
              <w:right w:val="single" w:sz="4" w:space="0" w:color="auto"/>
            </w:tcBorders>
            <w:hideMark/>
          </w:tcPr>
          <w:p w:rsidR="00930668" w:rsidRPr="00AE6C71" w:rsidRDefault="00930668" w:rsidP="00001264">
            <w:pPr>
              <w:numPr>
                <w:ilvl w:val="0"/>
                <w:numId w:val="323"/>
              </w:numPr>
              <w:tabs>
                <w:tab w:val="clear" w:pos="502"/>
                <w:tab w:val="num" w:pos="426"/>
              </w:tabs>
              <w:suppressAutoHyphens/>
              <w:spacing w:after="0" w:line="240" w:lineRule="auto"/>
              <w:ind w:left="426" w:right="284" w:hanging="426"/>
              <w:rPr>
                <w:rFonts w:cs="Arial"/>
                <w:sz w:val="20"/>
                <w:szCs w:val="20"/>
              </w:rPr>
            </w:pPr>
            <w:r w:rsidRPr="00AE6C71">
              <w:rPr>
                <w:rFonts w:cs="Arial"/>
                <w:sz w:val="20"/>
                <w:szCs w:val="20"/>
              </w:rPr>
              <w:t xml:space="preserve">Minimalny wkład własny beneficjenta jako % wydatków kwalifikowalnych </w:t>
            </w:r>
            <w:r w:rsidRPr="00AE6C71">
              <w:rPr>
                <w:rFonts w:cs="Arial"/>
                <w:sz w:val="20"/>
                <w:szCs w:val="20"/>
              </w:rPr>
              <w:br/>
            </w:r>
          </w:p>
        </w:tc>
        <w:tc>
          <w:tcPr>
            <w:tcW w:w="1061" w:type="pct"/>
            <w:gridSpan w:val="2"/>
            <w:vMerge w:val="restart"/>
            <w:tcBorders>
              <w:top w:val="single" w:sz="4" w:space="0" w:color="auto"/>
              <w:left w:val="single" w:sz="4" w:space="0" w:color="auto"/>
              <w:right w:val="single" w:sz="4" w:space="0" w:color="auto"/>
            </w:tcBorders>
          </w:tcPr>
          <w:p w:rsidR="00930668" w:rsidRPr="00AE6C71" w:rsidRDefault="00930668" w:rsidP="000B612C">
            <w:pPr>
              <w:spacing w:after="0" w:line="240" w:lineRule="auto"/>
              <w:ind w:left="113" w:right="284"/>
              <w:rPr>
                <w:rFonts w:cs="Arial"/>
                <w:sz w:val="20"/>
                <w:szCs w:val="20"/>
              </w:rPr>
            </w:pPr>
            <w:r w:rsidRPr="00AE6C71">
              <w:rPr>
                <w:rFonts w:cs="Arial"/>
                <w:sz w:val="20"/>
                <w:szCs w:val="20"/>
              </w:rPr>
              <w:t>Poddziałanie 10.4.1</w:t>
            </w:r>
          </w:p>
        </w:tc>
        <w:tc>
          <w:tcPr>
            <w:tcW w:w="2736" w:type="pct"/>
            <w:gridSpan w:val="3"/>
            <w:tcBorders>
              <w:top w:val="single" w:sz="4" w:space="0" w:color="auto"/>
              <w:left w:val="single" w:sz="4" w:space="0" w:color="auto"/>
              <w:right w:val="single" w:sz="4" w:space="0" w:color="auto"/>
            </w:tcBorders>
          </w:tcPr>
          <w:p w:rsidR="00930668" w:rsidRPr="00AE6C71" w:rsidRDefault="00930668" w:rsidP="000B612C">
            <w:pPr>
              <w:spacing w:after="0" w:line="240" w:lineRule="auto"/>
              <w:ind w:left="113" w:right="284"/>
              <w:rPr>
                <w:rFonts w:cs="Arial"/>
                <w:sz w:val="20"/>
                <w:szCs w:val="20"/>
              </w:rPr>
            </w:pPr>
            <w:r w:rsidRPr="00AE6C71">
              <w:rPr>
                <w:rFonts w:cs="Arial"/>
                <w:sz w:val="20"/>
                <w:szCs w:val="20"/>
              </w:rPr>
              <w:t>W zakresie dotacji:</w:t>
            </w:r>
          </w:p>
          <w:p w:rsidR="00930668" w:rsidRPr="00AE6C71" w:rsidRDefault="00930668" w:rsidP="000B612C">
            <w:pPr>
              <w:spacing w:after="0" w:line="240" w:lineRule="auto"/>
              <w:ind w:left="113" w:right="284"/>
              <w:rPr>
                <w:rFonts w:cs="Arial"/>
                <w:sz w:val="20"/>
                <w:szCs w:val="20"/>
              </w:rPr>
            </w:pPr>
            <w:r w:rsidRPr="00AE6C71">
              <w:rPr>
                <w:rFonts w:cs="Arial"/>
                <w:sz w:val="20"/>
                <w:szCs w:val="20"/>
              </w:rPr>
              <w:t>5%</w:t>
            </w:r>
            <w:r w:rsidRPr="00AE6C71">
              <w:rPr>
                <w:rStyle w:val="Odwoanieprzypisudolnego"/>
                <w:sz w:val="20"/>
                <w:szCs w:val="20"/>
              </w:rPr>
              <w:footnoteReference w:id="290"/>
            </w:r>
            <w:r w:rsidRPr="00AE6C71">
              <w:rPr>
                <w:rFonts w:cs="Arial"/>
                <w:sz w:val="20"/>
                <w:szCs w:val="20"/>
              </w:rPr>
              <w:t xml:space="preserve"> </w:t>
            </w:r>
          </w:p>
          <w:p w:rsidR="00930668" w:rsidRPr="00AE6C71" w:rsidRDefault="00930668" w:rsidP="000245F3">
            <w:pPr>
              <w:spacing w:after="0" w:line="240" w:lineRule="auto"/>
              <w:ind w:left="113" w:right="284"/>
              <w:rPr>
                <w:rFonts w:cs="Arial"/>
                <w:sz w:val="20"/>
                <w:szCs w:val="20"/>
              </w:rPr>
            </w:pPr>
          </w:p>
        </w:tc>
      </w:tr>
      <w:tr w:rsidR="00930668" w:rsidRPr="00AE6C71" w:rsidTr="00D7361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930668" w:rsidRPr="00AE6C71" w:rsidRDefault="00930668" w:rsidP="00064824">
            <w:pPr>
              <w:tabs>
                <w:tab w:val="num" w:pos="426"/>
              </w:tabs>
              <w:spacing w:after="0" w:line="240" w:lineRule="auto"/>
              <w:ind w:left="426" w:hanging="426"/>
              <w:rPr>
                <w:rFonts w:cs="Arial"/>
                <w:sz w:val="20"/>
                <w:szCs w:val="20"/>
              </w:rPr>
            </w:pPr>
          </w:p>
        </w:tc>
        <w:tc>
          <w:tcPr>
            <w:tcW w:w="1061" w:type="pct"/>
            <w:gridSpan w:val="2"/>
            <w:vMerge/>
            <w:tcBorders>
              <w:left w:val="single" w:sz="4" w:space="0" w:color="auto"/>
              <w:bottom w:val="single" w:sz="4" w:space="0" w:color="auto"/>
              <w:right w:val="single" w:sz="4" w:space="0" w:color="auto"/>
            </w:tcBorders>
            <w:vAlign w:val="center"/>
            <w:hideMark/>
          </w:tcPr>
          <w:p w:rsidR="00930668" w:rsidRPr="00AE6C71" w:rsidRDefault="00930668" w:rsidP="000B612C">
            <w:pPr>
              <w:spacing w:after="0" w:line="240" w:lineRule="auto"/>
              <w:rPr>
                <w:rFonts w:cs="Arial"/>
                <w:sz w:val="20"/>
                <w:szCs w:val="20"/>
              </w:rPr>
            </w:pPr>
          </w:p>
        </w:tc>
        <w:tc>
          <w:tcPr>
            <w:tcW w:w="2736" w:type="pct"/>
            <w:gridSpan w:val="3"/>
            <w:tcBorders>
              <w:top w:val="single" w:sz="4" w:space="0" w:color="auto"/>
              <w:left w:val="single" w:sz="4" w:space="0" w:color="auto"/>
              <w:bottom w:val="single" w:sz="4" w:space="0" w:color="auto"/>
              <w:right w:val="single" w:sz="4" w:space="0" w:color="auto"/>
            </w:tcBorders>
            <w:hideMark/>
          </w:tcPr>
          <w:p w:rsidR="005B3628" w:rsidRPr="00AE6C71" w:rsidRDefault="005B3628" w:rsidP="005B3628">
            <w:pPr>
              <w:spacing w:after="0" w:line="240" w:lineRule="auto"/>
              <w:ind w:left="113" w:right="284"/>
              <w:rPr>
                <w:rFonts w:cs="Arial"/>
                <w:i/>
                <w:sz w:val="20"/>
                <w:szCs w:val="20"/>
              </w:rPr>
            </w:pPr>
            <w:r w:rsidRPr="00AE6C71">
              <w:rPr>
                <w:rFonts w:cs="Arial"/>
                <w:i/>
                <w:sz w:val="20"/>
                <w:szCs w:val="20"/>
              </w:rPr>
              <w:t xml:space="preserve">W zakresie instrumentów finansowych </w:t>
            </w:r>
          </w:p>
          <w:p w:rsidR="00930668" w:rsidRPr="00AE6C71" w:rsidRDefault="005B3628" w:rsidP="005B3628">
            <w:pPr>
              <w:spacing w:after="0" w:line="240" w:lineRule="auto"/>
              <w:ind w:left="113" w:right="284"/>
              <w:rPr>
                <w:rFonts w:cs="Arial"/>
                <w:i/>
                <w:sz w:val="20"/>
                <w:szCs w:val="20"/>
              </w:rPr>
            </w:pPr>
            <w:r w:rsidRPr="00AE6C71">
              <w:rPr>
                <w:rFonts w:cs="Arial"/>
                <w:i/>
                <w:sz w:val="20"/>
                <w:szCs w:val="20"/>
              </w:rPr>
              <w:t>15%.</w:t>
            </w:r>
          </w:p>
        </w:tc>
      </w:tr>
      <w:tr w:rsidR="00D73614" w:rsidRPr="00AE6C71" w:rsidTr="00F9017B">
        <w:trPr>
          <w:trHeight w:val="648"/>
        </w:trPr>
        <w:tc>
          <w:tcPr>
            <w:tcW w:w="1203" w:type="pct"/>
            <w:vMerge w:val="restar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3"/>
              </w:numPr>
              <w:tabs>
                <w:tab w:val="clear" w:pos="502"/>
                <w:tab w:val="num" w:pos="426"/>
              </w:tabs>
              <w:suppressAutoHyphens/>
              <w:spacing w:after="0" w:line="240" w:lineRule="auto"/>
              <w:ind w:left="426" w:right="27" w:hanging="426"/>
              <w:rPr>
                <w:rFonts w:cs="Arial"/>
                <w:sz w:val="20"/>
                <w:szCs w:val="20"/>
              </w:rPr>
            </w:pPr>
            <w:r w:rsidRPr="00AE6C71">
              <w:rPr>
                <w:rFonts w:cs="Arial"/>
                <w:sz w:val="20"/>
                <w:szCs w:val="20"/>
              </w:rPr>
              <w:t>Minimalna i maksymalna wartość projektu (PLN)</w:t>
            </w:r>
          </w:p>
          <w:p w:rsidR="00D73614" w:rsidRPr="00AE6C71" w:rsidRDefault="00D73614" w:rsidP="000245F3">
            <w:pPr>
              <w:tabs>
                <w:tab w:val="num" w:pos="426"/>
              </w:tabs>
              <w:suppressAutoHyphens/>
              <w:spacing w:after="0" w:line="240" w:lineRule="auto"/>
              <w:ind w:left="426" w:right="27"/>
              <w:rPr>
                <w:rFonts w:cs="Arial"/>
                <w:sz w:val="20"/>
                <w:szCs w:val="20"/>
              </w:rPr>
            </w:pPr>
            <w:r w:rsidRPr="00AE6C71">
              <w:rPr>
                <w:rFonts w:cs="Arial"/>
                <w:sz w:val="20"/>
                <w:szCs w:val="20"/>
              </w:rPr>
              <w:t xml:space="preserve">(jeśli dotyczy) </w:t>
            </w:r>
          </w:p>
        </w:tc>
        <w:tc>
          <w:tcPr>
            <w:tcW w:w="3797" w:type="pct"/>
            <w:gridSpan w:val="5"/>
            <w:tcBorders>
              <w:top w:val="single" w:sz="4" w:space="0" w:color="auto"/>
              <w:left w:val="single" w:sz="4" w:space="0" w:color="auto"/>
              <w:right w:val="single" w:sz="4" w:space="0" w:color="auto"/>
            </w:tcBorders>
          </w:tcPr>
          <w:p w:rsidR="00D73614" w:rsidRPr="00AE6C71" w:rsidRDefault="00D73614" w:rsidP="000B612C">
            <w:pPr>
              <w:spacing w:after="0" w:line="240" w:lineRule="auto"/>
              <w:ind w:left="113" w:right="284"/>
              <w:rPr>
                <w:rFonts w:cs="Arial"/>
                <w:sz w:val="20"/>
                <w:szCs w:val="20"/>
              </w:rPr>
            </w:pPr>
            <w:r w:rsidRPr="00AE6C71">
              <w:rPr>
                <w:rFonts w:cs="Arial"/>
                <w:sz w:val="20"/>
                <w:szCs w:val="20"/>
              </w:rPr>
              <w:t>W zakresie dotacji:</w:t>
            </w:r>
          </w:p>
          <w:p w:rsidR="00D73614" w:rsidRPr="00AE6C71" w:rsidRDefault="00D73614" w:rsidP="000B612C">
            <w:pPr>
              <w:spacing w:after="0" w:line="240" w:lineRule="auto"/>
              <w:ind w:left="113" w:right="284"/>
              <w:rPr>
                <w:rFonts w:cs="Arial"/>
                <w:sz w:val="20"/>
                <w:szCs w:val="20"/>
              </w:rPr>
            </w:pPr>
            <w:r w:rsidRPr="00AE6C71">
              <w:rPr>
                <w:rFonts w:cs="Arial"/>
                <w:sz w:val="20"/>
                <w:szCs w:val="20"/>
              </w:rPr>
              <w:t xml:space="preserve">Minimalna wartość projektu – 1 000 000 </w:t>
            </w:r>
          </w:p>
        </w:tc>
      </w:tr>
      <w:tr w:rsidR="00D73614" w:rsidRPr="00AE6C71" w:rsidTr="00D7361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D73614" w:rsidRPr="00AE6C71" w:rsidRDefault="00D73614" w:rsidP="000245F3">
            <w:pPr>
              <w:tabs>
                <w:tab w:val="num" w:pos="426"/>
              </w:tabs>
              <w:spacing w:after="0" w:line="240" w:lineRule="auto"/>
              <w:ind w:left="426" w:right="27" w:hanging="426"/>
              <w:rPr>
                <w:rFonts w:cs="Arial"/>
                <w:sz w:val="20"/>
                <w:szCs w:val="20"/>
              </w:rPr>
            </w:pPr>
          </w:p>
        </w:tc>
        <w:tc>
          <w:tcPr>
            <w:tcW w:w="3797" w:type="pct"/>
            <w:gridSpan w:val="5"/>
            <w:tcBorders>
              <w:left w:val="single" w:sz="4" w:space="0" w:color="auto"/>
              <w:bottom w:val="single" w:sz="4" w:space="0" w:color="auto"/>
              <w:right w:val="single" w:sz="4" w:space="0" w:color="auto"/>
            </w:tcBorders>
            <w:vAlign w:val="center"/>
            <w:hideMark/>
          </w:tcPr>
          <w:p w:rsidR="00D73614" w:rsidRPr="00AE6C71" w:rsidRDefault="005B3628" w:rsidP="004C0138">
            <w:pPr>
              <w:spacing w:after="0" w:line="240" w:lineRule="auto"/>
              <w:ind w:left="113" w:right="284"/>
              <w:rPr>
                <w:rFonts w:cs="Arial"/>
                <w:sz w:val="20"/>
                <w:szCs w:val="20"/>
              </w:rPr>
            </w:pPr>
            <w:r w:rsidRPr="00AE6C71">
              <w:rPr>
                <w:rFonts w:cs="Arial"/>
                <w:i/>
                <w:sz w:val="20"/>
                <w:szCs w:val="20"/>
              </w:rPr>
              <w:t>W zakresie instrumentów finansowych – równowartość 9.557.624 EURO w PLN po kursie na dzień ogłoszenia naboru.</w:t>
            </w:r>
          </w:p>
        </w:tc>
      </w:tr>
      <w:tr w:rsidR="00D73614" w:rsidRPr="00AE6C71" w:rsidTr="00D73614">
        <w:trPr>
          <w:trHeight w:val="1465"/>
        </w:trPr>
        <w:tc>
          <w:tcPr>
            <w:tcW w:w="1203" w:type="pc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3"/>
              </w:numPr>
              <w:tabs>
                <w:tab w:val="clear" w:pos="502"/>
                <w:tab w:val="num" w:pos="426"/>
              </w:tabs>
              <w:suppressAutoHyphens/>
              <w:spacing w:after="0" w:line="240" w:lineRule="auto"/>
              <w:ind w:left="426" w:right="27" w:hanging="426"/>
              <w:rPr>
                <w:rFonts w:cs="Arial"/>
                <w:sz w:val="20"/>
                <w:szCs w:val="20"/>
              </w:rPr>
            </w:pPr>
            <w:r w:rsidRPr="00AE6C71">
              <w:rPr>
                <w:rFonts w:cs="Arial"/>
                <w:sz w:val="20"/>
                <w:szCs w:val="20"/>
              </w:rPr>
              <w:t xml:space="preserve">Minimalna i maksymalna wartość wydatków kwalifikowalnych projektu (PLN) </w:t>
            </w:r>
            <w:r w:rsidRPr="00AE6C71">
              <w:rPr>
                <w:rFonts w:cs="Arial"/>
                <w:sz w:val="20"/>
                <w:szCs w:val="20"/>
              </w:rPr>
              <w:br/>
              <w:t>(jeśli dotyczy)</w:t>
            </w:r>
          </w:p>
        </w:tc>
        <w:tc>
          <w:tcPr>
            <w:tcW w:w="3797" w:type="pct"/>
            <w:gridSpan w:val="5"/>
            <w:tcBorders>
              <w:top w:val="single" w:sz="4" w:space="0" w:color="auto"/>
              <w:left w:val="single" w:sz="4" w:space="0" w:color="auto"/>
              <w:right w:val="single" w:sz="4" w:space="0" w:color="auto"/>
            </w:tcBorders>
          </w:tcPr>
          <w:p w:rsidR="00D73614" w:rsidRPr="00AE6C71" w:rsidRDefault="00D73614" w:rsidP="000B612C">
            <w:pPr>
              <w:spacing w:after="0" w:line="240" w:lineRule="auto"/>
              <w:ind w:left="113" w:right="284"/>
              <w:rPr>
                <w:rFonts w:cs="Arial"/>
                <w:sz w:val="20"/>
                <w:szCs w:val="20"/>
              </w:rPr>
            </w:pPr>
            <w:r w:rsidRPr="00AE6C71">
              <w:rPr>
                <w:rFonts w:cs="Arial"/>
                <w:sz w:val="20"/>
                <w:szCs w:val="20"/>
              </w:rPr>
              <w:t>Nie dotyczy</w:t>
            </w:r>
          </w:p>
        </w:tc>
      </w:tr>
      <w:tr w:rsidR="000245F3" w:rsidRPr="00AE6C71" w:rsidTr="00557380">
        <w:trPr>
          <w:trHeight w:val="996"/>
        </w:trPr>
        <w:tc>
          <w:tcPr>
            <w:tcW w:w="1203" w:type="pct"/>
            <w:tcBorders>
              <w:top w:val="single" w:sz="4" w:space="0" w:color="auto"/>
              <w:left w:val="single" w:sz="4" w:space="0" w:color="auto"/>
              <w:bottom w:val="single" w:sz="4" w:space="0" w:color="auto"/>
              <w:right w:val="single" w:sz="4" w:space="0" w:color="auto"/>
            </w:tcBorders>
            <w:hideMark/>
          </w:tcPr>
          <w:p w:rsidR="000245F3" w:rsidRPr="00AE6C71" w:rsidRDefault="000245F3" w:rsidP="00001264">
            <w:pPr>
              <w:numPr>
                <w:ilvl w:val="0"/>
                <w:numId w:val="323"/>
              </w:numPr>
              <w:tabs>
                <w:tab w:val="clear" w:pos="502"/>
                <w:tab w:val="num" w:pos="426"/>
              </w:tabs>
              <w:suppressAutoHyphens/>
              <w:spacing w:after="0" w:line="240" w:lineRule="auto"/>
              <w:ind w:left="426" w:right="27" w:hanging="426"/>
              <w:rPr>
                <w:rFonts w:cs="Arial"/>
                <w:sz w:val="20"/>
                <w:szCs w:val="20"/>
              </w:rPr>
            </w:pPr>
            <w:r w:rsidRPr="00AE6C71">
              <w:rPr>
                <w:rFonts w:cs="Arial"/>
                <w:sz w:val="20"/>
                <w:szCs w:val="20"/>
              </w:rPr>
              <w:t xml:space="preserve">Kwota alokacji UE na instrumenty finansowe (EUR) </w:t>
            </w:r>
            <w:r w:rsidRPr="00AE6C71">
              <w:rPr>
                <w:rFonts w:cs="Arial"/>
                <w:sz w:val="20"/>
                <w:szCs w:val="20"/>
              </w:rPr>
              <w:br/>
              <w:t xml:space="preserve">(jeśli dotyczy) </w:t>
            </w:r>
          </w:p>
        </w:tc>
        <w:tc>
          <w:tcPr>
            <w:tcW w:w="1061" w:type="pct"/>
            <w:gridSpan w:val="2"/>
            <w:tcBorders>
              <w:top w:val="single" w:sz="4" w:space="0" w:color="auto"/>
              <w:left w:val="single" w:sz="4" w:space="0" w:color="auto"/>
              <w:right w:val="single" w:sz="4" w:space="0" w:color="auto"/>
            </w:tcBorders>
          </w:tcPr>
          <w:p w:rsidR="000245F3" w:rsidRPr="00AE6C71" w:rsidRDefault="000245F3" w:rsidP="000B612C">
            <w:pPr>
              <w:spacing w:after="0" w:line="240" w:lineRule="auto"/>
              <w:ind w:left="113" w:right="284"/>
              <w:rPr>
                <w:rFonts w:cs="Arial"/>
                <w:sz w:val="20"/>
                <w:szCs w:val="20"/>
              </w:rPr>
            </w:pPr>
            <w:r w:rsidRPr="00AE6C71">
              <w:rPr>
                <w:rFonts w:cs="Arial"/>
                <w:sz w:val="20"/>
                <w:szCs w:val="20"/>
              </w:rPr>
              <w:t>Poddziałanie 10.4.1</w:t>
            </w:r>
          </w:p>
        </w:tc>
        <w:tc>
          <w:tcPr>
            <w:tcW w:w="2736" w:type="pct"/>
            <w:gridSpan w:val="3"/>
            <w:tcBorders>
              <w:top w:val="single" w:sz="4" w:space="0" w:color="auto"/>
              <w:left w:val="single" w:sz="4" w:space="0" w:color="auto"/>
              <w:right w:val="single" w:sz="4" w:space="0" w:color="auto"/>
            </w:tcBorders>
            <w:shd w:val="clear" w:color="auto" w:fill="auto"/>
            <w:hideMark/>
          </w:tcPr>
          <w:p w:rsidR="000245F3" w:rsidRPr="00366302" w:rsidRDefault="000245F3" w:rsidP="000B612C">
            <w:pPr>
              <w:spacing w:after="0" w:line="240" w:lineRule="auto"/>
              <w:ind w:left="113" w:right="284"/>
              <w:rPr>
                <w:sz w:val="20"/>
              </w:rPr>
            </w:pPr>
            <w:r w:rsidRPr="00AE6C71">
              <w:rPr>
                <w:rFonts w:cs="Arial"/>
                <w:sz w:val="20"/>
                <w:szCs w:val="20"/>
              </w:rPr>
              <w:t>Maksymalnie 20% wartości alokacji przeznaczonej na Działanie 10.4</w:t>
            </w:r>
          </w:p>
        </w:tc>
      </w:tr>
      <w:tr w:rsidR="00D73614" w:rsidRPr="00AE6C71" w:rsidTr="00D73614">
        <w:trPr>
          <w:trHeight w:val="57"/>
        </w:trPr>
        <w:tc>
          <w:tcPr>
            <w:tcW w:w="1203" w:type="pc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3"/>
              </w:numPr>
              <w:tabs>
                <w:tab w:val="clear" w:pos="502"/>
                <w:tab w:val="num" w:pos="426"/>
              </w:tabs>
              <w:suppressAutoHyphens/>
              <w:spacing w:after="0" w:line="240" w:lineRule="auto"/>
              <w:ind w:left="426" w:right="27" w:hanging="426"/>
              <w:rPr>
                <w:rFonts w:cs="Arial"/>
                <w:sz w:val="20"/>
                <w:szCs w:val="20"/>
              </w:rPr>
            </w:pPr>
            <w:r w:rsidRPr="00AE6C71">
              <w:rPr>
                <w:rFonts w:cs="Arial"/>
                <w:sz w:val="20"/>
                <w:szCs w:val="20"/>
              </w:rPr>
              <w:t>Mechanizm wdrażania instrumentów finansowych</w:t>
            </w:r>
          </w:p>
        </w:tc>
        <w:tc>
          <w:tcPr>
            <w:tcW w:w="3797" w:type="pct"/>
            <w:gridSpan w:val="5"/>
            <w:tcBorders>
              <w:top w:val="single" w:sz="4" w:space="0" w:color="auto"/>
              <w:left w:val="single" w:sz="4" w:space="0" w:color="auto"/>
              <w:bottom w:val="single" w:sz="4" w:space="0" w:color="auto"/>
              <w:right w:val="single" w:sz="4" w:space="0" w:color="auto"/>
            </w:tcBorders>
            <w:hideMark/>
          </w:tcPr>
          <w:p w:rsidR="000958D4" w:rsidRPr="00AE6C71" w:rsidRDefault="005B3628" w:rsidP="009975CB">
            <w:pPr>
              <w:tabs>
                <w:tab w:val="left" w:pos="382"/>
              </w:tabs>
              <w:spacing w:before="120" w:after="0" w:line="240" w:lineRule="auto"/>
              <w:ind w:right="284"/>
              <w:rPr>
                <w:rFonts w:cs="Arial"/>
                <w:sz w:val="20"/>
                <w:szCs w:val="20"/>
              </w:rPr>
            </w:pPr>
            <w:r w:rsidRPr="00AE6C71">
              <w:rPr>
                <w:rFonts w:cs="Arial"/>
                <w:sz w:val="20"/>
                <w:szCs w:val="20"/>
              </w:rPr>
              <w:t>Podmiot wdrażający instrumenty finansowe</w:t>
            </w:r>
            <w:r w:rsidR="000958D4" w:rsidRPr="00AE6C71">
              <w:rPr>
                <w:rFonts w:cs="Arial"/>
                <w:sz w:val="20"/>
                <w:szCs w:val="20"/>
              </w:rPr>
              <w:t xml:space="preserve"> -</w:t>
            </w:r>
            <w:r w:rsidRPr="00AE6C71">
              <w:rPr>
                <w:rFonts w:cs="Arial"/>
                <w:sz w:val="20"/>
                <w:szCs w:val="20"/>
              </w:rPr>
              <w:t xml:space="preserve"> Bank Gospodarstwa Krajowego, który pełni funkcję podmiotu wdrażającego </w:t>
            </w:r>
            <w:r w:rsidR="000958D4" w:rsidRPr="00AE6C71">
              <w:rPr>
                <w:rFonts w:cs="Arial"/>
                <w:sz w:val="20"/>
                <w:szCs w:val="20"/>
              </w:rPr>
              <w:t>F</w:t>
            </w:r>
            <w:r w:rsidRPr="00AE6C71">
              <w:rPr>
                <w:rFonts w:cs="Arial"/>
                <w:sz w:val="20"/>
                <w:szCs w:val="20"/>
              </w:rPr>
              <w:t xml:space="preserve">undusz </w:t>
            </w:r>
            <w:r w:rsidR="000958D4" w:rsidRPr="00AE6C71">
              <w:rPr>
                <w:rFonts w:cs="Arial"/>
                <w:sz w:val="20"/>
                <w:szCs w:val="20"/>
              </w:rPr>
              <w:t>F</w:t>
            </w:r>
            <w:r w:rsidRPr="00AE6C71">
              <w:rPr>
                <w:rFonts w:cs="Arial"/>
                <w:sz w:val="20"/>
                <w:szCs w:val="20"/>
              </w:rPr>
              <w:t>unduszy zgodnie z</w:t>
            </w:r>
            <w:r w:rsidR="000958D4" w:rsidRPr="00AE6C71">
              <w:rPr>
                <w:rFonts w:cs="Arial"/>
                <w:sz w:val="20"/>
                <w:szCs w:val="20"/>
              </w:rPr>
              <w:t>:</w:t>
            </w:r>
          </w:p>
          <w:p w:rsidR="000958D4" w:rsidRPr="00AE6C71" w:rsidRDefault="005B3628" w:rsidP="00882D8F">
            <w:pPr>
              <w:numPr>
                <w:ilvl w:val="0"/>
                <w:numId w:val="668"/>
              </w:numPr>
              <w:tabs>
                <w:tab w:val="left" w:pos="382"/>
              </w:tabs>
              <w:spacing w:before="120" w:after="0" w:line="240" w:lineRule="auto"/>
              <w:ind w:right="284"/>
              <w:rPr>
                <w:rFonts w:cs="Arial"/>
                <w:sz w:val="20"/>
                <w:szCs w:val="20"/>
              </w:rPr>
            </w:pPr>
            <w:r w:rsidRPr="00AE6C71">
              <w:rPr>
                <w:rFonts w:cs="Arial"/>
                <w:sz w:val="20"/>
                <w:szCs w:val="20"/>
              </w:rPr>
              <w:t>Rozporządzeniem Parlamentu Europejskiego i Rady (UE) nr 1303/2013 z dnia 17 grudnia 2013 roku,</w:t>
            </w:r>
          </w:p>
          <w:p w:rsidR="005B3628" w:rsidRPr="00AE6C71" w:rsidRDefault="005B3628" w:rsidP="00882D8F">
            <w:pPr>
              <w:numPr>
                <w:ilvl w:val="0"/>
                <w:numId w:val="668"/>
              </w:numPr>
              <w:tabs>
                <w:tab w:val="left" w:pos="382"/>
              </w:tabs>
              <w:spacing w:before="120" w:after="0" w:line="240" w:lineRule="auto"/>
              <w:ind w:right="284"/>
              <w:rPr>
                <w:rFonts w:cs="Arial"/>
                <w:sz w:val="20"/>
                <w:szCs w:val="20"/>
              </w:rPr>
            </w:pPr>
            <w:r w:rsidRPr="00AE6C71">
              <w:rPr>
                <w:rFonts w:cs="Arial"/>
                <w:sz w:val="20"/>
                <w:szCs w:val="20"/>
              </w:rPr>
              <w:t>Rozporządzeniem delegowanym Komisji (UE) nr 480/2014 z dnia 3 marca 2014 roku.</w:t>
            </w:r>
          </w:p>
          <w:p w:rsidR="00D73614" w:rsidRPr="00AE6C71" w:rsidRDefault="005B3628" w:rsidP="00366302">
            <w:pPr>
              <w:spacing w:after="0" w:line="240" w:lineRule="auto"/>
              <w:ind w:right="284"/>
              <w:rPr>
                <w:rFonts w:cs="Arial"/>
                <w:sz w:val="20"/>
                <w:szCs w:val="20"/>
              </w:rPr>
            </w:pPr>
            <w:r w:rsidRPr="00AE6C71">
              <w:rPr>
                <w:rFonts w:cs="Arial"/>
                <w:sz w:val="20"/>
                <w:szCs w:val="20"/>
              </w:rPr>
              <w:t xml:space="preserve">BGK  pełniąc funkcję </w:t>
            </w:r>
            <w:r w:rsidR="000958D4" w:rsidRPr="00AE6C71">
              <w:rPr>
                <w:rFonts w:cs="Arial"/>
                <w:sz w:val="20"/>
                <w:szCs w:val="20"/>
              </w:rPr>
              <w:t>F</w:t>
            </w:r>
            <w:r w:rsidRPr="00AE6C71">
              <w:rPr>
                <w:rFonts w:cs="Arial"/>
                <w:sz w:val="20"/>
                <w:szCs w:val="20"/>
              </w:rPr>
              <w:t xml:space="preserve">unduszu </w:t>
            </w:r>
            <w:r w:rsidR="000958D4" w:rsidRPr="00AE6C71">
              <w:rPr>
                <w:rFonts w:cs="Arial"/>
                <w:sz w:val="20"/>
                <w:szCs w:val="20"/>
              </w:rPr>
              <w:t>F</w:t>
            </w:r>
            <w:r w:rsidRPr="00AE6C71">
              <w:rPr>
                <w:rFonts w:cs="Arial"/>
                <w:sz w:val="20"/>
                <w:szCs w:val="20"/>
              </w:rPr>
              <w:t>unduszy przekazuje dalej wdrażanie zadań</w:t>
            </w:r>
            <w:r w:rsidR="000958D4" w:rsidRPr="00AE6C71">
              <w:rPr>
                <w:rFonts w:cs="Arial"/>
                <w:sz w:val="20"/>
                <w:szCs w:val="20"/>
              </w:rPr>
              <w:t xml:space="preserve"> </w:t>
            </w:r>
            <w:r w:rsidRPr="00AE6C71">
              <w:rPr>
                <w:rFonts w:cs="Arial"/>
                <w:sz w:val="20"/>
                <w:szCs w:val="20"/>
              </w:rPr>
              <w:t>pośrednikowi/</w:t>
            </w:r>
            <w:r w:rsidR="000958D4" w:rsidRPr="00AE6C71">
              <w:rPr>
                <w:rFonts w:cs="Arial"/>
                <w:sz w:val="20"/>
                <w:szCs w:val="20"/>
              </w:rPr>
              <w:t xml:space="preserve"> </w:t>
            </w:r>
            <w:r w:rsidRPr="00AE6C71">
              <w:rPr>
                <w:rFonts w:cs="Arial"/>
                <w:sz w:val="20"/>
                <w:szCs w:val="20"/>
              </w:rPr>
              <w:t>pośrednikom finansowym wybieranym w drodze zamówień</w:t>
            </w:r>
            <w:r w:rsidR="000958D4" w:rsidRPr="00AE6C71">
              <w:rPr>
                <w:rFonts w:cs="Arial"/>
                <w:sz w:val="20"/>
                <w:szCs w:val="20"/>
              </w:rPr>
              <w:t xml:space="preserve"> </w:t>
            </w:r>
            <w:r w:rsidRPr="00AE6C71">
              <w:rPr>
                <w:rFonts w:cs="Arial"/>
                <w:sz w:val="20"/>
                <w:szCs w:val="20"/>
              </w:rPr>
              <w:t>publicznych.</w:t>
            </w:r>
          </w:p>
        </w:tc>
      </w:tr>
      <w:tr w:rsidR="00D73614" w:rsidRPr="00AE6C71" w:rsidTr="00D73614">
        <w:trPr>
          <w:trHeight w:val="1465"/>
        </w:trPr>
        <w:tc>
          <w:tcPr>
            <w:tcW w:w="1203" w:type="pc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3"/>
              </w:numPr>
              <w:tabs>
                <w:tab w:val="clear" w:pos="502"/>
                <w:tab w:val="num" w:pos="426"/>
                <w:tab w:val="left" w:pos="1985"/>
              </w:tabs>
              <w:suppressAutoHyphens/>
              <w:spacing w:after="0" w:line="240" w:lineRule="auto"/>
              <w:ind w:left="426" w:right="169" w:hanging="426"/>
              <w:rPr>
                <w:rFonts w:cs="Arial"/>
                <w:sz w:val="20"/>
                <w:szCs w:val="20"/>
              </w:rPr>
            </w:pPr>
            <w:r w:rsidRPr="00AE6C71">
              <w:rPr>
                <w:rFonts w:cs="Arial"/>
                <w:sz w:val="20"/>
                <w:szCs w:val="20"/>
              </w:rPr>
              <w:t>Rodzaj wsparcia instrumentów finansowych</w:t>
            </w:r>
            <w:r w:rsidRPr="00AE6C71">
              <w:rPr>
                <w:sz w:val="20"/>
                <w:szCs w:val="20"/>
              </w:rPr>
              <w:t xml:space="preserve"> </w:t>
            </w:r>
            <w:r w:rsidRPr="00AE6C71">
              <w:rPr>
                <w:rFonts w:cs="Arial"/>
                <w:sz w:val="20"/>
                <w:szCs w:val="20"/>
              </w:rPr>
              <w:t>oraz najważniejsze warunki przyznawania</w:t>
            </w:r>
          </w:p>
        </w:tc>
        <w:tc>
          <w:tcPr>
            <w:tcW w:w="3797" w:type="pct"/>
            <w:gridSpan w:val="5"/>
            <w:tcBorders>
              <w:top w:val="single" w:sz="4" w:space="0" w:color="auto"/>
              <w:left w:val="single" w:sz="4" w:space="0" w:color="auto"/>
              <w:right w:val="single" w:sz="4" w:space="0" w:color="auto"/>
            </w:tcBorders>
            <w:hideMark/>
          </w:tcPr>
          <w:p w:rsidR="005B3628" w:rsidRPr="00AE6C71" w:rsidRDefault="005B3628" w:rsidP="005B3628">
            <w:pPr>
              <w:spacing w:after="0" w:line="240" w:lineRule="auto"/>
              <w:ind w:left="113" w:right="284"/>
              <w:rPr>
                <w:rFonts w:cs="Arial"/>
                <w:sz w:val="20"/>
                <w:szCs w:val="20"/>
              </w:rPr>
            </w:pPr>
            <w:r w:rsidRPr="00AE6C71">
              <w:rPr>
                <w:rFonts w:cs="Arial"/>
                <w:sz w:val="20"/>
                <w:szCs w:val="20"/>
              </w:rPr>
              <w:t>Mikropożyczki udzielane na warunkach i zgodnie ze Strategią inwestycyjną.</w:t>
            </w:r>
          </w:p>
          <w:p w:rsidR="00D73614" w:rsidRPr="00AE6C71" w:rsidRDefault="00D73614" w:rsidP="000B612C">
            <w:pPr>
              <w:spacing w:after="0" w:line="240" w:lineRule="auto"/>
              <w:ind w:left="113" w:right="284"/>
              <w:rPr>
                <w:rFonts w:cs="Arial"/>
                <w:sz w:val="20"/>
                <w:szCs w:val="20"/>
              </w:rPr>
            </w:pPr>
          </w:p>
        </w:tc>
      </w:tr>
      <w:tr w:rsidR="00F9017B" w:rsidRPr="00AE6C71" w:rsidTr="00D73614">
        <w:trPr>
          <w:trHeight w:val="1465"/>
        </w:trPr>
        <w:tc>
          <w:tcPr>
            <w:tcW w:w="1203" w:type="pct"/>
            <w:tcBorders>
              <w:top w:val="single" w:sz="4" w:space="0" w:color="auto"/>
              <w:left w:val="single" w:sz="4" w:space="0" w:color="auto"/>
              <w:bottom w:val="single" w:sz="4" w:space="0" w:color="auto"/>
              <w:right w:val="single" w:sz="4" w:space="0" w:color="auto"/>
            </w:tcBorders>
          </w:tcPr>
          <w:p w:rsidR="00F9017B" w:rsidRPr="00AE6C71" w:rsidRDefault="00F9017B" w:rsidP="00001264">
            <w:pPr>
              <w:numPr>
                <w:ilvl w:val="0"/>
                <w:numId w:val="323"/>
              </w:numPr>
              <w:tabs>
                <w:tab w:val="clear" w:pos="502"/>
                <w:tab w:val="num" w:pos="426"/>
                <w:tab w:val="left" w:pos="1985"/>
              </w:tabs>
              <w:suppressAutoHyphens/>
              <w:spacing w:after="0" w:line="240" w:lineRule="auto"/>
              <w:ind w:left="426" w:right="169" w:hanging="426"/>
              <w:rPr>
                <w:rFonts w:cs="Arial"/>
                <w:sz w:val="20"/>
                <w:szCs w:val="20"/>
              </w:rPr>
            </w:pPr>
            <w:r w:rsidRPr="00AE6C71">
              <w:rPr>
                <w:rFonts w:cs="Arial"/>
                <w:sz w:val="20"/>
                <w:szCs w:val="20"/>
              </w:rPr>
              <w:t>Katalog ostatecznych odbiorców instrumentów finansowych</w:t>
            </w:r>
          </w:p>
        </w:tc>
        <w:tc>
          <w:tcPr>
            <w:tcW w:w="3797" w:type="pct"/>
            <w:gridSpan w:val="5"/>
            <w:tcBorders>
              <w:top w:val="single" w:sz="4" w:space="0" w:color="auto"/>
              <w:left w:val="single" w:sz="4" w:space="0" w:color="auto"/>
              <w:right w:val="single" w:sz="4" w:space="0" w:color="auto"/>
            </w:tcBorders>
          </w:tcPr>
          <w:p w:rsidR="00F9017B" w:rsidRPr="00AE6C71" w:rsidRDefault="00F9017B" w:rsidP="00F9017B">
            <w:pPr>
              <w:tabs>
                <w:tab w:val="left" w:pos="7011"/>
              </w:tabs>
              <w:autoSpaceDE w:val="0"/>
              <w:autoSpaceDN w:val="0"/>
              <w:adjustRightInd w:val="0"/>
              <w:spacing w:after="0" w:line="240" w:lineRule="auto"/>
              <w:ind w:left="113" w:right="175"/>
              <w:rPr>
                <w:rFonts w:cs="Arial"/>
                <w:sz w:val="20"/>
                <w:szCs w:val="20"/>
              </w:rPr>
            </w:pPr>
            <w:r w:rsidRPr="00AE6C71">
              <w:rPr>
                <w:rFonts w:cs="Arial"/>
                <w:sz w:val="20"/>
                <w:szCs w:val="20"/>
              </w:rPr>
              <w:t>Osoby fizyczne powyżej 29 roku życia</w:t>
            </w:r>
            <w:r w:rsidRPr="00AE6C71">
              <w:rPr>
                <w:rStyle w:val="Odwoanieprzypisudolnego"/>
                <w:sz w:val="20"/>
                <w:szCs w:val="20"/>
              </w:rPr>
              <w:footnoteReference w:id="291"/>
            </w:r>
            <w:r w:rsidRPr="00AE6C71">
              <w:rPr>
                <w:rFonts w:cs="Arial"/>
                <w:sz w:val="20"/>
                <w:szCs w:val="20"/>
              </w:rPr>
              <w:t xml:space="preserve"> zamierzające rozpocząć prowadzenie działalności gospodarczej, z wyłączeniem zarejestrowanych w Centralnej Ewidencji i Informacji o Działalności Gospodarczej, Krajowym Rejestrze Sądowym, lub prowadzących działalność na podstawie odrębnych przepisów  </w:t>
            </w:r>
            <w:r w:rsidR="0073048F">
              <w:rPr>
                <w:rFonts w:cs="Arial"/>
                <w:sz w:val="20"/>
                <w:szCs w:val="20"/>
              </w:rPr>
              <w:br/>
            </w:r>
            <w:r w:rsidRPr="00AE6C71">
              <w:rPr>
                <w:rFonts w:cs="Arial"/>
                <w:sz w:val="20"/>
                <w:szCs w:val="20"/>
              </w:rPr>
              <w:t>w okresie 12 miesięcy poprzedzających dzień przystąpienia do projektu, które nie posiadają zatrudnienia, tj.: osoby bezrobotne, poszukujące pracy (pozostające bez zatrudnienia) i nieaktywne zawodowo, również te które nie znajdują się w szczególnie trudnej sytuacji na rynku pracy.</w:t>
            </w:r>
          </w:p>
          <w:p w:rsidR="00F9017B" w:rsidRPr="00AE6C71" w:rsidRDefault="00F9017B" w:rsidP="00F9017B">
            <w:pPr>
              <w:tabs>
                <w:tab w:val="left" w:pos="7011"/>
              </w:tabs>
              <w:spacing w:after="0" w:line="240" w:lineRule="auto"/>
              <w:ind w:left="113" w:right="175"/>
              <w:rPr>
                <w:rFonts w:cs="Arial"/>
                <w:sz w:val="20"/>
                <w:szCs w:val="20"/>
              </w:rPr>
            </w:pPr>
            <w:r w:rsidRPr="00AE6C71">
              <w:rPr>
                <w:rFonts w:cs="Arial"/>
                <w:bCs/>
                <w:sz w:val="20"/>
                <w:szCs w:val="20"/>
              </w:rPr>
              <w:t xml:space="preserve">W przypadku osób zarejestrowanych jako bezrobotne grupę docelową stanowić mogą jedynie osoby, dla których ustalono pierwszy lub drugi profil pomocy (bezrobotni aktywni i bezrobotni wymagający wsparcia) zgodnie z art. 33 </w:t>
            </w:r>
            <w:r w:rsidRPr="00AE6C71">
              <w:rPr>
                <w:rFonts w:cs="Arial"/>
                <w:sz w:val="20"/>
                <w:szCs w:val="20"/>
              </w:rPr>
              <w:t xml:space="preserve">ustawy </w:t>
            </w:r>
            <w:r w:rsidR="00E02AC3" w:rsidRPr="00AE6C71">
              <w:rPr>
                <w:rFonts w:cs="Arial"/>
                <w:sz w:val="20"/>
                <w:szCs w:val="20"/>
              </w:rPr>
              <w:br/>
            </w:r>
            <w:r w:rsidRPr="00AE6C71">
              <w:rPr>
                <w:rFonts w:cs="Arial"/>
                <w:bCs/>
                <w:sz w:val="20"/>
                <w:szCs w:val="20"/>
              </w:rPr>
              <w:t xml:space="preserve">z </w:t>
            </w:r>
            <w:r w:rsidR="00B44792" w:rsidRPr="00AE6C71">
              <w:rPr>
                <w:sz w:val="20"/>
                <w:szCs w:val="20"/>
              </w:rPr>
              <w:t xml:space="preserve">dnia 20 kwietnia 2004 r. </w:t>
            </w:r>
            <w:r w:rsidR="00B44792" w:rsidRPr="00AE6C71">
              <w:rPr>
                <w:i/>
                <w:iCs/>
                <w:sz w:val="20"/>
                <w:szCs w:val="20"/>
              </w:rPr>
              <w:t>o promocji zatrudnienia i instytucjach rynku pracy</w:t>
            </w:r>
            <w:r w:rsidR="00666F83">
              <w:rPr>
                <w:sz w:val="20"/>
                <w:szCs w:val="20"/>
              </w:rPr>
              <w:t>.</w:t>
            </w:r>
          </w:p>
        </w:tc>
      </w:tr>
      <w:tr w:rsidR="006D5AD4" w:rsidRPr="00AE6C71" w:rsidTr="003D7AE5">
        <w:trPr>
          <w:trHeight w:val="503"/>
        </w:trPr>
        <w:tc>
          <w:tcPr>
            <w:tcW w:w="5000" w:type="pct"/>
            <w:gridSpan w:val="6"/>
            <w:tcBorders>
              <w:top w:val="single" w:sz="4" w:space="0" w:color="auto"/>
              <w:left w:val="nil"/>
              <w:bottom w:val="single" w:sz="4" w:space="0" w:color="auto"/>
              <w:right w:val="nil"/>
            </w:tcBorders>
            <w:shd w:val="clear" w:color="auto" w:fill="auto"/>
          </w:tcPr>
          <w:p w:rsidR="006D5AD4" w:rsidRPr="00AE6C71" w:rsidRDefault="006D5AD4" w:rsidP="006D5AD4">
            <w:pPr>
              <w:pStyle w:val="Nagwek4"/>
            </w:pPr>
            <w:bookmarkStart w:id="90" w:name="_Toc483390565"/>
            <w:r w:rsidRPr="00AE6C71">
              <w:t xml:space="preserve">Poddziałanie 10.4.2 Wsparcie rozwoju przedsiębiorczości poprzez zastosowanie instrumentów bezzwrotnych </w:t>
            </w:r>
            <w:r w:rsidRPr="00AE6C71">
              <w:rPr>
                <w:i/>
              </w:rPr>
              <w:t>– ZIT (projekty konkursowe)</w:t>
            </w:r>
            <w:bookmarkEnd w:id="90"/>
          </w:p>
          <w:p w:rsidR="006D5AD4" w:rsidRPr="00AE6C71" w:rsidRDefault="006D5AD4" w:rsidP="000B612C">
            <w:pPr>
              <w:spacing w:after="0" w:line="240" w:lineRule="auto"/>
              <w:ind w:left="113" w:right="284"/>
              <w:rPr>
                <w:rFonts w:cs="Arial"/>
                <w:b/>
                <w:sz w:val="20"/>
                <w:szCs w:val="20"/>
              </w:rPr>
            </w:pPr>
          </w:p>
        </w:tc>
      </w:tr>
      <w:tr w:rsidR="002D2A97" w:rsidRPr="00AE6C71" w:rsidTr="003D7AE5">
        <w:trPr>
          <w:trHeight w:val="57"/>
        </w:trPr>
        <w:tc>
          <w:tcPr>
            <w:tcW w:w="5000" w:type="pct"/>
            <w:gridSpan w:val="6"/>
            <w:tcBorders>
              <w:top w:val="single" w:sz="4" w:space="0" w:color="auto"/>
              <w:left w:val="single" w:sz="4" w:space="0" w:color="auto"/>
              <w:bottom w:val="single" w:sz="4" w:space="0" w:color="auto"/>
              <w:right w:val="single" w:sz="4" w:space="0" w:color="auto"/>
            </w:tcBorders>
            <w:shd w:val="clear" w:color="auto" w:fill="E6E6E6"/>
          </w:tcPr>
          <w:p w:rsidR="002D2A97" w:rsidRPr="00AE6C71" w:rsidRDefault="002D2A97" w:rsidP="000B612C">
            <w:pPr>
              <w:spacing w:after="0" w:line="240" w:lineRule="auto"/>
              <w:ind w:left="113" w:right="284"/>
              <w:rPr>
                <w:rFonts w:cs="Arial"/>
                <w:sz w:val="20"/>
                <w:szCs w:val="20"/>
              </w:rPr>
            </w:pPr>
            <w:r w:rsidRPr="00AE6C71">
              <w:rPr>
                <w:rFonts w:cs="Arial"/>
                <w:b/>
                <w:sz w:val="20"/>
                <w:szCs w:val="20"/>
              </w:rPr>
              <w:br w:type="page"/>
            </w:r>
            <w:r w:rsidRPr="00AE6C71">
              <w:rPr>
                <w:rFonts w:cs="Arial"/>
                <w:sz w:val="20"/>
                <w:szCs w:val="20"/>
              </w:rPr>
              <w:br w:type="page"/>
            </w:r>
            <w:r w:rsidRPr="00AE6C71">
              <w:rPr>
                <w:rFonts w:cs="Arial"/>
                <w:sz w:val="20"/>
                <w:szCs w:val="20"/>
              </w:rPr>
              <w:br w:type="page"/>
            </w:r>
          </w:p>
          <w:p w:rsidR="002D2A97" w:rsidRPr="00AE6C71" w:rsidRDefault="002D2A97" w:rsidP="000B612C">
            <w:pPr>
              <w:spacing w:after="0" w:line="240" w:lineRule="auto"/>
              <w:ind w:left="113" w:right="284"/>
              <w:rPr>
                <w:rFonts w:cs="Arial"/>
                <w:b/>
                <w:sz w:val="20"/>
                <w:szCs w:val="20"/>
              </w:rPr>
            </w:pPr>
            <w:r w:rsidRPr="00AE6C71">
              <w:rPr>
                <w:rFonts w:cs="Arial"/>
                <w:b/>
                <w:sz w:val="20"/>
                <w:szCs w:val="20"/>
              </w:rPr>
              <w:t>OPIS DZIAŁANIA I PODDZIAŁAŃ</w:t>
            </w:r>
          </w:p>
        </w:tc>
      </w:tr>
      <w:tr w:rsidR="002D2A97" w:rsidRPr="00AE6C71" w:rsidTr="00D73614">
        <w:trPr>
          <w:trHeight w:val="57"/>
        </w:trPr>
        <w:tc>
          <w:tcPr>
            <w:tcW w:w="1203" w:type="pct"/>
            <w:vMerge w:val="restart"/>
            <w:tcBorders>
              <w:top w:val="single" w:sz="4" w:space="0" w:color="auto"/>
              <w:left w:val="single" w:sz="4" w:space="0" w:color="auto"/>
              <w:bottom w:val="single" w:sz="4" w:space="0" w:color="auto"/>
              <w:right w:val="single" w:sz="4" w:space="0" w:color="auto"/>
            </w:tcBorders>
            <w:hideMark/>
          </w:tcPr>
          <w:p w:rsidR="002D2A97" w:rsidRPr="00AE6C71" w:rsidRDefault="002D2A97" w:rsidP="00001264">
            <w:pPr>
              <w:numPr>
                <w:ilvl w:val="0"/>
                <w:numId w:val="327"/>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Nazwa Działania/ Poddziałania </w:t>
            </w:r>
            <w:r w:rsidRPr="00AE6C71">
              <w:rPr>
                <w:rFonts w:cs="Arial"/>
                <w:sz w:val="20"/>
                <w:szCs w:val="20"/>
              </w:rPr>
              <w:br/>
            </w:r>
          </w:p>
        </w:tc>
        <w:tc>
          <w:tcPr>
            <w:tcW w:w="1061" w:type="pct"/>
            <w:gridSpan w:val="2"/>
            <w:tcBorders>
              <w:top w:val="single" w:sz="4" w:space="0" w:color="auto"/>
              <w:left w:val="single" w:sz="4" w:space="0" w:color="auto"/>
              <w:bottom w:val="single" w:sz="4" w:space="0" w:color="auto"/>
              <w:right w:val="single" w:sz="4" w:space="0" w:color="auto"/>
            </w:tcBorders>
            <w:hideMark/>
          </w:tcPr>
          <w:p w:rsidR="002D2A97" w:rsidRPr="00AE6C71" w:rsidRDefault="002D2A97" w:rsidP="000B612C">
            <w:pPr>
              <w:spacing w:after="0" w:line="240" w:lineRule="auto"/>
              <w:ind w:left="113" w:right="284"/>
              <w:rPr>
                <w:rFonts w:cs="Arial"/>
                <w:sz w:val="20"/>
                <w:szCs w:val="20"/>
              </w:rPr>
            </w:pPr>
            <w:r w:rsidRPr="00AE6C71">
              <w:rPr>
                <w:rFonts w:cs="Arial"/>
                <w:sz w:val="20"/>
                <w:szCs w:val="20"/>
              </w:rPr>
              <w:t>Działanie 10.4</w:t>
            </w:r>
          </w:p>
        </w:tc>
        <w:tc>
          <w:tcPr>
            <w:tcW w:w="2736"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0B612C">
            <w:pPr>
              <w:spacing w:after="0" w:line="240" w:lineRule="auto"/>
              <w:ind w:left="113" w:right="284"/>
              <w:rPr>
                <w:rFonts w:cs="Arial"/>
                <w:sz w:val="20"/>
                <w:szCs w:val="20"/>
              </w:rPr>
            </w:pPr>
            <w:r w:rsidRPr="00AE6C71">
              <w:rPr>
                <w:rFonts w:cs="Arial"/>
                <w:b/>
                <w:sz w:val="20"/>
                <w:szCs w:val="20"/>
              </w:rPr>
              <w:t>Rozwój przedsiębiorczości i tworzenie nowych miejsc pracy</w:t>
            </w:r>
            <w:r w:rsidRPr="00AE6C71">
              <w:rPr>
                <w:rFonts w:cs="Arial"/>
                <w:sz w:val="20"/>
                <w:szCs w:val="20"/>
              </w:rPr>
              <w:t xml:space="preserve"> </w:t>
            </w:r>
          </w:p>
        </w:tc>
      </w:tr>
      <w:tr w:rsidR="002D2A97" w:rsidRPr="00AE6C71" w:rsidTr="00D7361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2D2A97" w:rsidRPr="00AE6C71" w:rsidRDefault="002D2A97" w:rsidP="00D73614">
            <w:pPr>
              <w:tabs>
                <w:tab w:val="num" w:pos="284"/>
              </w:tabs>
              <w:spacing w:after="0" w:line="240" w:lineRule="auto"/>
              <w:ind w:left="284" w:hanging="284"/>
              <w:rPr>
                <w:rFonts w:cs="Arial"/>
                <w:sz w:val="20"/>
                <w:szCs w:val="20"/>
              </w:rPr>
            </w:pPr>
          </w:p>
        </w:tc>
        <w:tc>
          <w:tcPr>
            <w:tcW w:w="1061" w:type="pct"/>
            <w:gridSpan w:val="2"/>
            <w:tcBorders>
              <w:top w:val="single" w:sz="4" w:space="0" w:color="auto"/>
              <w:left w:val="single" w:sz="4" w:space="0" w:color="auto"/>
              <w:bottom w:val="single" w:sz="4" w:space="0" w:color="auto"/>
              <w:right w:val="single" w:sz="4" w:space="0" w:color="auto"/>
            </w:tcBorders>
          </w:tcPr>
          <w:p w:rsidR="002D2A97" w:rsidRPr="00AE6C71" w:rsidRDefault="002D2A97" w:rsidP="000B612C">
            <w:pPr>
              <w:spacing w:after="0" w:line="240" w:lineRule="auto"/>
              <w:ind w:left="113" w:right="284"/>
              <w:rPr>
                <w:rFonts w:cs="Arial"/>
                <w:sz w:val="20"/>
                <w:szCs w:val="20"/>
              </w:rPr>
            </w:pPr>
            <w:r w:rsidRPr="00AE6C71">
              <w:rPr>
                <w:rFonts w:cs="Arial"/>
                <w:sz w:val="20"/>
                <w:szCs w:val="20"/>
              </w:rPr>
              <w:t>Poddziałanie 10.4.2</w:t>
            </w:r>
          </w:p>
          <w:p w:rsidR="002D2A97" w:rsidRPr="00AE6C71" w:rsidRDefault="002D2A97" w:rsidP="000B612C">
            <w:pPr>
              <w:spacing w:after="0" w:line="240" w:lineRule="auto"/>
              <w:ind w:left="113" w:right="284"/>
              <w:rPr>
                <w:rFonts w:cs="Arial"/>
                <w:sz w:val="20"/>
                <w:szCs w:val="20"/>
              </w:rPr>
            </w:pPr>
          </w:p>
        </w:tc>
        <w:tc>
          <w:tcPr>
            <w:tcW w:w="2736" w:type="pct"/>
            <w:gridSpan w:val="3"/>
            <w:tcBorders>
              <w:top w:val="single" w:sz="4" w:space="0" w:color="auto"/>
              <w:left w:val="single" w:sz="4" w:space="0" w:color="auto"/>
              <w:bottom w:val="single" w:sz="4" w:space="0" w:color="auto"/>
              <w:right w:val="single" w:sz="4" w:space="0" w:color="auto"/>
            </w:tcBorders>
            <w:hideMark/>
          </w:tcPr>
          <w:p w:rsidR="002D2A97" w:rsidRPr="00AE6C71" w:rsidRDefault="002D2A97" w:rsidP="000B612C">
            <w:pPr>
              <w:spacing w:after="0" w:line="240" w:lineRule="auto"/>
              <w:ind w:left="113" w:right="284"/>
              <w:rPr>
                <w:rFonts w:cs="Arial"/>
                <w:b/>
                <w:sz w:val="20"/>
                <w:szCs w:val="20"/>
              </w:rPr>
            </w:pPr>
            <w:r w:rsidRPr="00AE6C71">
              <w:rPr>
                <w:rFonts w:cs="Arial"/>
                <w:b/>
                <w:sz w:val="20"/>
                <w:szCs w:val="20"/>
              </w:rPr>
              <w:t xml:space="preserve">Wsparcie rozwoju przedsiębiorczości poprzez zastosowanie instrumentów bezzwrotnych </w:t>
            </w:r>
            <w:r w:rsidRPr="00AE6C71">
              <w:rPr>
                <w:rFonts w:cs="Arial"/>
                <w:i/>
                <w:sz w:val="20"/>
                <w:szCs w:val="20"/>
              </w:rPr>
              <w:t>– ZIT (projekty konkursowe)</w:t>
            </w:r>
          </w:p>
        </w:tc>
      </w:tr>
      <w:tr w:rsidR="00D73614" w:rsidRPr="00AE6C71" w:rsidTr="006C0C34">
        <w:trPr>
          <w:trHeight w:val="1702"/>
        </w:trPr>
        <w:tc>
          <w:tcPr>
            <w:tcW w:w="1203" w:type="pc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7"/>
              </w:numPr>
              <w:tabs>
                <w:tab w:val="num" w:pos="284"/>
              </w:tabs>
              <w:suppressAutoHyphens/>
              <w:spacing w:after="0" w:line="240" w:lineRule="auto"/>
              <w:ind w:left="284" w:right="284" w:hanging="284"/>
              <w:rPr>
                <w:rFonts w:cs="Arial"/>
                <w:sz w:val="20"/>
                <w:szCs w:val="20"/>
              </w:rPr>
            </w:pPr>
            <w:r w:rsidRPr="00AE6C71">
              <w:rPr>
                <w:rFonts w:cs="Arial"/>
                <w:sz w:val="20"/>
                <w:szCs w:val="20"/>
              </w:rPr>
              <w:t>Cel/e szczegółowy/e Działania/ Poddziałania</w:t>
            </w:r>
          </w:p>
        </w:tc>
        <w:tc>
          <w:tcPr>
            <w:tcW w:w="1061" w:type="pct"/>
            <w:gridSpan w:val="2"/>
            <w:tcBorders>
              <w:top w:val="single" w:sz="4" w:space="0" w:color="auto"/>
              <w:left w:val="single" w:sz="4" w:space="0" w:color="auto"/>
              <w:right w:val="single" w:sz="4" w:space="0" w:color="auto"/>
            </w:tcBorders>
          </w:tcPr>
          <w:p w:rsidR="00D73614" w:rsidRPr="00AE6C71" w:rsidRDefault="00D73614" w:rsidP="000B612C">
            <w:pPr>
              <w:spacing w:after="0" w:line="240" w:lineRule="auto"/>
              <w:ind w:left="113" w:right="284"/>
              <w:rPr>
                <w:rFonts w:cs="Arial"/>
                <w:sz w:val="20"/>
                <w:szCs w:val="20"/>
              </w:rPr>
            </w:pPr>
            <w:r w:rsidRPr="00AE6C71">
              <w:rPr>
                <w:rFonts w:cs="Arial"/>
                <w:sz w:val="20"/>
                <w:szCs w:val="20"/>
              </w:rPr>
              <w:t>Poddziałanie 10.4.2</w:t>
            </w:r>
          </w:p>
          <w:p w:rsidR="00D73614" w:rsidRPr="00AE6C71" w:rsidRDefault="00D73614" w:rsidP="000B612C">
            <w:pPr>
              <w:spacing w:after="0" w:line="240" w:lineRule="auto"/>
              <w:ind w:left="113" w:right="284"/>
              <w:rPr>
                <w:rFonts w:cs="Arial"/>
                <w:sz w:val="20"/>
                <w:szCs w:val="20"/>
              </w:rPr>
            </w:pPr>
          </w:p>
        </w:tc>
        <w:tc>
          <w:tcPr>
            <w:tcW w:w="2736" w:type="pct"/>
            <w:gridSpan w:val="3"/>
            <w:tcBorders>
              <w:top w:val="single" w:sz="4" w:space="0" w:color="auto"/>
              <w:left w:val="single" w:sz="4" w:space="0" w:color="auto"/>
              <w:right w:val="single" w:sz="4" w:space="0" w:color="auto"/>
            </w:tcBorders>
          </w:tcPr>
          <w:p w:rsidR="00D73614" w:rsidRPr="00AE6C71" w:rsidRDefault="00D73614" w:rsidP="00D870BF">
            <w:pPr>
              <w:numPr>
                <w:ilvl w:val="0"/>
                <w:numId w:val="433"/>
              </w:numPr>
              <w:tabs>
                <w:tab w:val="left" w:pos="265"/>
              </w:tabs>
              <w:spacing w:before="60" w:after="0" w:line="240" w:lineRule="auto"/>
              <w:ind w:left="266" w:right="284" w:hanging="266"/>
              <w:rPr>
                <w:rFonts w:cs="Arial"/>
                <w:sz w:val="20"/>
                <w:szCs w:val="20"/>
              </w:rPr>
            </w:pPr>
            <w:r w:rsidRPr="00AE6C71">
              <w:rPr>
                <w:rFonts w:cs="Arial"/>
                <w:sz w:val="20"/>
                <w:szCs w:val="20"/>
              </w:rPr>
              <w:t>Zwiększenie liczby mikroprzedsiębiorstw tworzonych przez osoby bezrobotne i nieaktywne</w:t>
            </w:r>
            <w:r w:rsidR="006C0C34" w:rsidRPr="00AE6C71">
              <w:rPr>
                <w:rFonts w:cs="Arial"/>
                <w:sz w:val="20"/>
                <w:szCs w:val="20"/>
              </w:rPr>
              <w:t xml:space="preserve"> </w:t>
            </w:r>
            <w:r w:rsidRPr="00AE6C71">
              <w:rPr>
                <w:rFonts w:cs="Arial"/>
                <w:sz w:val="20"/>
                <w:szCs w:val="20"/>
              </w:rPr>
              <w:t>zawodowo</w:t>
            </w:r>
          </w:p>
          <w:p w:rsidR="00D73614" w:rsidRPr="00AE6C71" w:rsidRDefault="00D73614" w:rsidP="00D870BF">
            <w:pPr>
              <w:numPr>
                <w:ilvl w:val="0"/>
                <w:numId w:val="433"/>
              </w:numPr>
              <w:tabs>
                <w:tab w:val="left" w:pos="265"/>
              </w:tabs>
              <w:spacing w:after="60" w:line="240" w:lineRule="auto"/>
              <w:ind w:left="266" w:right="284" w:hanging="266"/>
              <w:rPr>
                <w:rFonts w:cs="Arial"/>
                <w:sz w:val="20"/>
                <w:szCs w:val="20"/>
              </w:rPr>
            </w:pPr>
            <w:r w:rsidRPr="00AE6C71">
              <w:rPr>
                <w:rFonts w:cs="Arial"/>
                <w:sz w:val="20"/>
                <w:szCs w:val="20"/>
              </w:rPr>
              <w:t>Zwiększenie liczby mikroprzedsiębiorstw tworzonych przez osoby odchodzące z rolnictwa</w:t>
            </w:r>
          </w:p>
          <w:p w:rsidR="00D73614" w:rsidRPr="00AE6C71" w:rsidRDefault="00D73614" w:rsidP="00D870BF">
            <w:pPr>
              <w:numPr>
                <w:ilvl w:val="0"/>
                <w:numId w:val="433"/>
              </w:numPr>
              <w:tabs>
                <w:tab w:val="left" w:pos="265"/>
              </w:tabs>
              <w:spacing w:after="0" w:line="240" w:lineRule="auto"/>
              <w:ind w:left="265" w:right="284" w:hanging="265"/>
              <w:rPr>
                <w:rFonts w:cs="Arial"/>
                <w:sz w:val="20"/>
                <w:szCs w:val="20"/>
              </w:rPr>
            </w:pPr>
            <w:r w:rsidRPr="00AE6C71">
              <w:rPr>
                <w:rFonts w:cs="Arial"/>
                <w:sz w:val="20"/>
                <w:szCs w:val="20"/>
              </w:rPr>
              <w:t xml:space="preserve">Wzrost liczby nowopowstałych miejsc pracy </w:t>
            </w:r>
            <w:r w:rsidRPr="00AE6C71">
              <w:rPr>
                <w:rFonts w:cs="Arial"/>
                <w:sz w:val="20"/>
                <w:szCs w:val="20"/>
              </w:rPr>
              <w:br/>
              <w:t>w mikroprzedsiębiorstwach dzięki interwencji priorytetu</w:t>
            </w:r>
          </w:p>
        </w:tc>
      </w:tr>
      <w:tr w:rsidR="00D73614" w:rsidRPr="00AE6C71" w:rsidTr="006C0C34">
        <w:trPr>
          <w:trHeight w:val="834"/>
        </w:trPr>
        <w:tc>
          <w:tcPr>
            <w:tcW w:w="1203" w:type="pc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7"/>
              </w:numPr>
              <w:tabs>
                <w:tab w:val="num" w:pos="284"/>
              </w:tabs>
              <w:suppressAutoHyphens/>
              <w:spacing w:before="40" w:after="40" w:line="240" w:lineRule="auto"/>
              <w:ind w:left="284" w:right="284" w:hanging="284"/>
              <w:rPr>
                <w:rFonts w:ascii="Arial" w:hAnsi="Arial" w:cs="Arial"/>
                <w:sz w:val="20"/>
                <w:szCs w:val="20"/>
              </w:rPr>
            </w:pPr>
            <w:r w:rsidRPr="00AE6C71">
              <w:rPr>
                <w:rFonts w:cs="Arial"/>
                <w:sz w:val="20"/>
                <w:szCs w:val="20"/>
              </w:rPr>
              <w:t xml:space="preserve">Lista wskaźników rezultatu bezpośredniego </w:t>
            </w:r>
          </w:p>
        </w:tc>
        <w:tc>
          <w:tcPr>
            <w:tcW w:w="1061" w:type="pct"/>
            <w:gridSpan w:val="2"/>
            <w:tcBorders>
              <w:top w:val="single" w:sz="4" w:space="0" w:color="auto"/>
              <w:left w:val="single" w:sz="4" w:space="0" w:color="auto"/>
              <w:right w:val="single" w:sz="4" w:space="0" w:color="auto"/>
            </w:tcBorders>
          </w:tcPr>
          <w:p w:rsidR="00D73614" w:rsidRPr="00AE6C71" w:rsidRDefault="00D73614">
            <w:pPr>
              <w:spacing w:before="40" w:after="40" w:line="240" w:lineRule="auto"/>
              <w:ind w:left="113" w:right="284"/>
              <w:rPr>
                <w:rFonts w:ascii="Arial" w:hAnsi="Arial" w:cs="Arial"/>
                <w:sz w:val="20"/>
                <w:szCs w:val="20"/>
              </w:rPr>
            </w:pPr>
            <w:r w:rsidRPr="00AE6C71">
              <w:rPr>
                <w:rFonts w:cs="Arial"/>
                <w:sz w:val="20"/>
                <w:szCs w:val="20"/>
              </w:rPr>
              <w:t>Poddziałanie 10.4.2</w:t>
            </w:r>
          </w:p>
          <w:p w:rsidR="00D73614" w:rsidRPr="00AE6C71" w:rsidRDefault="00D73614" w:rsidP="009C4E32">
            <w:pPr>
              <w:spacing w:before="40" w:after="40" w:line="240" w:lineRule="auto"/>
              <w:ind w:left="113" w:right="284"/>
              <w:rPr>
                <w:rFonts w:ascii="Arial" w:hAnsi="Arial" w:cs="Arial"/>
                <w:sz w:val="20"/>
                <w:szCs w:val="20"/>
              </w:rPr>
            </w:pPr>
          </w:p>
        </w:tc>
        <w:tc>
          <w:tcPr>
            <w:tcW w:w="2736" w:type="pct"/>
            <w:gridSpan w:val="3"/>
            <w:tcBorders>
              <w:top w:val="single" w:sz="4" w:space="0" w:color="auto"/>
              <w:left w:val="single" w:sz="4" w:space="0" w:color="auto"/>
              <w:right w:val="single" w:sz="4" w:space="0" w:color="auto"/>
            </w:tcBorders>
          </w:tcPr>
          <w:p w:rsidR="00D73614" w:rsidRPr="00AE6C71" w:rsidRDefault="00D73614" w:rsidP="00D870BF">
            <w:pPr>
              <w:numPr>
                <w:ilvl w:val="0"/>
                <w:numId w:val="433"/>
              </w:numPr>
              <w:tabs>
                <w:tab w:val="left" w:pos="265"/>
              </w:tabs>
              <w:spacing w:after="0" w:line="240" w:lineRule="auto"/>
              <w:ind w:left="265" w:right="284" w:hanging="265"/>
              <w:rPr>
                <w:rFonts w:ascii="Arial" w:hAnsi="Arial" w:cs="Arial"/>
                <w:sz w:val="20"/>
                <w:szCs w:val="20"/>
              </w:rPr>
            </w:pPr>
            <w:r w:rsidRPr="00AE6C71">
              <w:rPr>
                <w:rFonts w:cs="Arial"/>
                <w:sz w:val="20"/>
                <w:szCs w:val="20"/>
              </w:rPr>
              <w:t>Liczba utworzonych miejsc pracy w ramach udzielonych z EFS środków na podjęcie działalności gospodarczej</w:t>
            </w:r>
          </w:p>
        </w:tc>
      </w:tr>
      <w:tr w:rsidR="00D73614" w:rsidRPr="00AE6C71" w:rsidTr="006C0C34">
        <w:trPr>
          <w:trHeight w:val="1556"/>
        </w:trPr>
        <w:tc>
          <w:tcPr>
            <w:tcW w:w="1203" w:type="pc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7"/>
              </w:numPr>
              <w:tabs>
                <w:tab w:val="num" w:pos="284"/>
              </w:tabs>
              <w:suppressAutoHyphens/>
              <w:spacing w:before="40" w:after="40" w:line="240" w:lineRule="auto"/>
              <w:ind w:left="284" w:right="284" w:hanging="284"/>
              <w:rPr>
                <w:rFonts w:ascii="Arial" w:hAnsi="Arial" w:cs="Arial"/>
                <w:sz w:val="20"/>
                <w:szCs w:val="20"/>
              </w:rPr>
            </w:pPr>
            <w:r w:rsidRPr="00AE6C71">
              <w:rPr>
                <w:rFonts w:cs="Arial"/>
                <w:sz w:val="20"/>
                <w:szCs w:val="20"/>
              </w:rPr>
              <w:t>Lista wskaźników produktu</w:t>
            </w:r>
          </w:p>
        </w:tc>
        <w:tc>
          <w:tcPr>
            <w:tcW w:w="1061" w:type="pct"/>
            <w:gridSpan w:val="2"/>
            <w:tcBorders>
              <w:top w:val="single" w:sz="4" w:space="0" w:color="auto"/>
              <w:left w:val="single" w:sz="4" w:space="0" w:color="auto"/>
              <w:right w:val="single" w:sz="4" w:space="0" w:color="auto"/>
            </w:tcBorders>
          </w:tcPr>
          <w:p w:rsidR="00D73614" w:rsidRPr="00AE6C71" w:rsidRDefault="00D73614">
            <w:pPr>
              <w:spacing w:before="40" w:after="40" w:line="240" w:lineRule="auto"/>
              <w:ind w:left="113" w:right="284"/>
              <w:rPr>
                <w:rFonts w:ascii="Arial" w:hAnsi="Arial" w:cs="Arial"/>
                <w:sz w:val="20"/>
                <w:szCs w:val="20"/>
              </w:rPr>
            </w:pPr>
            <w:r w:rsidRPr="00AE6C71">
              <w:rPr>
                <w:rFonts w:cs="Arial"/>
                <w:sz w:val="20"/>
                <w:szCs w:val="20"/>
              </w:rPr>
              <w:t>Poddziałanie 10.4.2</w:t>
            </w:r>
          </w:p>
          <w:p w:rsidR="00D73614" w:rsidRPr="00AE6C71" w:rsidRDefault="00D73614" w:rsidP="009C4E32">
            <w:pPr>
              <w:spacing w:before="40" w:after="40" w:line="240" w:lineRule="auto"/>
              <w:ind w:left="113" w:right="284"/>
              <w:rPr>
                <w:rFonts w:ascii="Arial" w:hAnsi="Arial" w:cs="Arial"/>
                <w:sz w:val="20"/>
                <w:szCs w:val="20"/>
              </w:rPr>
            </w:pPr>
          </w:p>
        </w:tc>
        <w:tc>
          <w:tcPr>
            <w:tcW w:w="2736" w:type="pct"/>
            <w:gridSpan w:val="3"/>
            <w:tcBorders>
              <w:top w:val="single" w:sz="4" w:space="0" w:color="auto"/>
              <w:left w:val="single" w:sz="4" w:space="0" w:color="auto"/>
              <w:right w:val="single" w:sz="4" w:space="0" w:color="auto"/>
            </w:tcBorders>
          </w:tcPr>
          <w:p w:rsidR="00D73614" w:rsidRPr="00AE6C71" w:rsidRDefault="00D73614" w:rsidP="00D870BF">
            <w:pPr>
              <w:numPr>
                <w:ilvl w:val="0"/>
                <w:numId w:val="433"/>
              </w:numPr>
              <w:tabs>
                <w:tab w:val="left" w:pos="265"/>
              </w:tabs>
              <w:spacing w:after="40" w:line="240" w:lineRule="auto"/>
              <w:ind w:left="265" w:right="284" w:hanging="265"/>
              <w:rPr>
                <w:rFonts w:ascii="Arial" w:hAnsi="Arial" w:cs="Arial"/>
                <w:sz w:val="20"/>
                <w:szCs w:val="20"/>
              </w:rPr>
            </w:pPr>
            <w:r w:rsidRPr="00AE6C71">
              <w:rPr>
                <w:rFonts w:cs="Arial"/>
                <w:sz w:val="20"/>
                <w:szCs w:val="20"/>
              </w:rPr>
              <w:t>Liczba osób pozostających bez pracy, które otrzymały bezzwrotne środki na podjęcie działalności gospodarczej w programie</w:t>
            </w:r>
          </w:p>
          <w:p w:rsidR="00D73614" w:rsidRPr="00AE6C71" w:rsidRDefault="00D73614" w:rsidP="00D870BF">
            <w:pPr>
              <w:numPr>
                <w:ilvl w:val="0"/>
                <w:numId w:val="433"/>
              </w:numPr>
              <w:tabs>
                <w:tab w:val="left" w:pos="265"/>
              </w:tabs>
              <w:spacing w:after="40" w:line="240" w:lineRule="auto"/>
              <w:ind w:left="265" w:right="284" w:hanging="265"/>
              <w:rPr>
                <w:rFonts w:ascii="Arial" w:hAnsi="Arial" w:cs="Arial"/>
                <w:sz w:val="20"/>
                <w:szCs w:val="20"/>
              </w:rPr>
            </w:pPr>
            <w:r w:rsidRPr="00AE6C71">
              <w:rPr>
                <w:rFonts w:cs="Arial"/>
                <w:sz w:val="20"/>
                <w:szCs w:val="20"/>
              </w:rPr>
              <w:t xml:space="preserve">Liczba osób pozostających bez pracy odchodzących </w:t>
            </w:r>
            <w:r w:rsidR="00E02AC3" w:rsidRPr="00AE6C71">
              <w:rPr>
                <w:rFonts w:cs="Arial"/>
                <w:sz w:val="20"/>
                <w:szCs w:val="20"/>
              </w:rPr>
              <w:br/>
            </w:r>
            <w:r w:rsidRPr="00AE6C71">
              <w:rPr>
                <w:rFonts w:cs="Arial"/>
                <w:sz w:val="20"/>
                <w:szCs w:val="20"/>
              </w:rPr>
              <w:t>z rolnictwa, które otrzymały bezzwrotne środki na podjęcie działalności gospodarczej w programie</w:t>
            </w:r>
          </w:p>
        </w:tc>
      </w:tr>
      <w:tr w:rsidR="00D73614" w:rsidRPr="00AE6C71" w:rsidTr="006C0C34">
        <w:trPr>
          <w:trHeight w:val="3251"/>
        </w:trPr>
        <w:tc>
          <w:tcPr>
            <w:tcW w:w="1203" w:type="pct"/>
            <w:tcBorders>
              <w:top w:val="single" w:sz="4" w:space="0" w:color="auto"/>
              <w:left w:val="single" w:sz="4" w:space="0" w:color="auto"/>
              <w:bottom w:val="single" w:sz="4" w:space="0" w:color="auto"/>
              <w:right w:val="single" w:sz="4" w:space="0" w:color="auto"/>
            </w:tcBorders>
            <w:hideMark/>
          </w:tcPr>
          <w:p w:rsidR="00D73614" w:rsidRPr="00AE6C71" w:rsidRDefault="00D73614" w:rsidP="00001264">
            <w:pPr>
              <w:numPr>
                <w:ilvl w:val="0"/>
                <w:numId w:val="327"/>
              </w:numPr>
              <w:spacing w:after="0" w:line="240" w:lineRule="auto"/>
              <w:ind w:left="113" w:right="284" w:firstLine="0"/>
              <w:rPr>
                <w:rFonts w:ascii="Arial" w:hAnsi="Arial" w:cs="Arial"/>
                <w:sz w:val="20"/>
                <w:szCs w:val="20"/>
              </w:rPr>
            </w:pPr>
            <w:r w:rsidRPr="00AE6C71">
              <w:rPr>
                <w:rFonts w:cs="Arial"/>
                <w:sz w:val="20"/>
                <w:szCs w:val="20"/>
              </w:rPr>
              <w:t xml:space="preserve">Typy projektów </w:t>
            </w:r>
          </w:p>
        </w:tc>
        <w:tc>
          <w:tcPr>
            <w:tcW w:w="1061" w:type="pct"/>
            <w:gridSpan w:val="2"/>
            <w:tcBorders>
              <w:top w:val="single" w:sz="4" w:space="0" w:color="auto"/>
              <w:left w:val="single" w:sz="4" w:space="0" w:color="auto"/>
              <w:right w:val="single" w:sz="4" w:space="0" w:color="auto"/>
            </w:tcBorders>
          </w:tcPr>
          <w:p w:rsidR="00D73614" w:rsidRPr="00AE6C71" w:rsidRDefault="00D73614">
            <w:pPr>
              <w:spacing w:before="40" w:after="40" w:line="240" w:lineRule="auto"/>
              <w:ind w:left="113" w:right="284"/>
              <w:rPr>
                <w:rFonts w:ascii="Arial" w:hAnsi="Arial" w:cs="Arial"/>
                <w:sz w:val="20"/>
                <w:szCs w:val="20"/>
              </w:rPr>
            </w:pPr>
            <w:r w:rsidRPr="00AE6C71">
              <w:rPr>
                <w:rFonts w:cs="Arial"/>
                <w:sz w:val="20"/>
                <w:szCs w:val="20"/>
              </w:rPr>
              <w:t>Poddziałanie 10.4.2</w:t>
            </w:r>
          </w:p>
          <w:p w:rsidR="00D73614" w:rsidRPr="00AE6C71" w:rsidRDefault="00D73614" w:rsidP="009C4E32">
            <w:pPr>
              <w:spacing w:before="40" w:after="40" w:line="240" w:lineRule="auto"/>
              <w:ind w:left="113" w:right="284"/>
              <w:rPr>
                <w:rFonts w:ascii="Arial" w:hAnsi="Arial" w:cs="Arial"/>
                <w:sz w:val="20"/>
                <w:szCs w:val="20"/>
              </w:rPr>
            </w:pPr>
          </w:p>
        </w:tc>
        <w:tc>
          <w:tcPr>
            <w:tcW w:w="2736" w:type="pct"/>
            <w:gridSpan w:val="3"/>
            <w:tcBorders>
              <w:top w:val="single" w:sz="4" w:space="0" w:color="auto"/>
              <w:left w:val="single" w:sz="4" w:space="0" w:color="auto"/>
              <w:right w:val="single" w:sz="4" w:space="0" w:color="auto"/>
            </w:tcBorders>
          </w:tcPr>
          <w:p w:rsidR="006C0C34" w:rsidRPr="00AE6C71" w:rsidRDefault="00D73614" w:rsidP="00001264">
            <w:pPr>
              <w:numPr>
                <w:ilvl w:val="0"/>
                <w:numId w:val="328"/>
              </w:numPr>
              <w:tabs>
                <w:tab w:val="left" w:pos="382"/>
              </w:tabs>
              <w:autoSpaceDE w:val="0"/>
              <w:autoSpaceDN w:val="0"/>
              <w:adjustRightInd w:val="0"/>
              <w:spacing w:after="0" w:line="240" w:lineRule="auto"/>
              <w:ind w:left="407" w:right="284" w:hanging="407"/>
              <w:rPr>
                <w:rFonts w:ascii="Arial" w:hAnsi="Arial" w:cs="Arial"/>
                <w:sz w:val="20"/>
                <w:szCs w:val="20"/>
              </w:rPr>
            </w:pPr>
            <w:r w:rsidRPr="00AE6C71">
              <w:rPr>
                <w:rFonts w:cs="Arial"/>
                <w:sz w:val="20"/>
                <w:szCs w:val="20"/>
              </w:rPr>
              <w:t>Wsparcie doradczo-szkoleniowe dla osób planujących rozpoczęcie działalności gospodarczej, przez wyspecjalizowane instytucje oraz zgodnie</w:t>
            </w:r>
            <w:r w:rsidRPr="00AE6C71">
              <w:rPr>
                <w:rFonts w:cs="Arial"/>
                <w:sz w:val="20"/>
                <w:szCs w:val="20"/>
              </w:rPr>
              <w:br/>
              <w:t>z wypracowanymi i obowiązującymi standardami świadczenia usług (wsparcie doradczo – szkoleniowe stanowić będzie uzupełnienie dla typu operacji 2 i nie będzie mogło</w:t>
            </w:r>
            <w:r w:rsidR="006C0C34" w:rsidRPr="00AE6C71">
              <w:rPr>
                <w:rFonts w:cs="Arial"/>
                <w:sz w:val="20"/>
                <w:szCs w:val="20"/>
              </w:rPr>
              <w:t xml:space="preserve"> być realizowane samodzielnie).</w:t>
            </w:r>
          </w:p>
          <w:p w:rsidR="00D73614" w:rsidRPr="00AE6C71" w:rsidRDefault="00D73614" w:rsidP="00001264">
            <w:pPr>
              <w:numPr>
                <w:ilvl w:val="0"/>
                <w:numId w:val="328"/>
              </w:numPr>
              <w:tabs>
                <w:tab w:val="left" w:pos="382"/>
              </w:tabs>
              <w:autoSpaceDE w:val="0"/>
              <w:autoSpaceDN w:val="0"/>
              <w:adjustRightInd w:val="0"/>
              <w:spacing w:before="60" w:after="0" w:line="240" w:lineRule="auto"/>
              <w:ind w:left="408" w:right="284" w:hanging="408"/>
              <w:rPr>
                <w:rFonts w:ascii="Arial" w:hAnsi="Arial" w:cs="Arial"/>
                <w:sz w:val="20"/>
                <w:szCs w:val="20"/>
              </w:rPr>
            </w:pPr>
            <w:r w:rsidRPr="00AE6C71">
              <w:rPr>
                <w:rFonts w:cs="Arial"/>
                <w:sz w:val="20"/>
                <w:szCs w:val="20"/>
              </w:rPr>
              <w:t xml:space="preserve">Wsparcie na rozpoczęcie działalności gospodarczej </w:t>
            </w:r>
            <w:r w:rsidR="00E02AC3" w:rsidRPr="00AE6C71">
              <w:rPr>
                <w:rFonts w:cs="Arial"/>
                <w:sz w:val="20"/>
                <w:szCs w:val="20"/>
              </w:rPr>
              <w:br/>
            </w:r>
            <w:r w:rsidRPr="00AE6C71">
              <w:rPr>
                <w:rFonts w:cs="Arial"/>
                <w:sz w:val="20"/>
                <w:szCs w:val="20"/>
              </w:rPr>
              <w:t>w formie bezzwrotnej tj. dotacje wraz ze wsparciem pomostowym</w:t>
            </w:r>
            <w:r w:rsidRPr="00AE6C71">
              <w:rPr>
                <w:rFonts w:cs="Arial"/>
                <w:sz w:val="20"/>
                <w:szCs w:val="20"/>
                <w:vertAlign w:val="superscript"/>
              </w:rPr>
              <w:footnoteReference w:id="292"/>
            </w:r>
            <w:r w:rsidRPr="00AE6C71">
              <w:rPr>
                <w:rFonts w:cs="Arial"/>
                <w:sz w:val="20"/>
                <w:szCs w:val="20"/>
              </w:rPr>
              <w:t>, dla osób bezrobotnych, poszukujących pracy (pozostających bez zatrudnienia) i nieaktywnych zawodowo, znajdujących się w szczególnej  sytuacji na rynku pracy.</w:t>
            </w:r>
          </w:p>
        </w:tc>
      </w:tr>
      <w:tr w:rsidR="006C0C34" w:rsidRPr="00AE6C71" w:rsidTr="006C0C34">
        <w:trPr>
          <w:trHeight w:val="1706"/>
        </w:trPr>
        <w:tc>
          <w:tcPr>
            <w:tcW w:w="1203" w:type="pct"/>
            <w:tcBorders>
              <w:top w:val="single" w:sz="4" w:space="0" w:color="auto"/>
              <w:left w:val="single" w:sz="4" w:space="0" w:color="auto"/>
              <w:bottom w:val="single" w:sz="4" w:space="0" w:color="auto"/>
              <w:right w:val="single" w:sz="4" w:space="0" w:color="auto"/>
            </w:tcBorders>
            <w:hideMark/>
          </w:tcPr>
          <w:p w:rsidR="006C0C34" w:rsidRPr="00AE6C71" w:rsidRDefault="006C0C34" w:rsidP="00001264">
            <w:pPr>
              <w:numPr>
                <w:ilvl w:val="0"/>
                <w:numId w:val="327"/>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Typ beneficjenta </w:t>
            </w:r>
          </w:p>
        </w:tc>
        <w:tc>
          <w:tcPr>
            <w:tcW w:w="1061" w:type="pct"/>
            <w:gridSpan w:val="2"/>
            <w:tcBorders>
              <w:top w:val="single" w:sz="4" w:space="0" w:color="auto"/>
              <w:left w:val="single" w:sz="4" w:space="0" w:color="auto"/>
              <w:right w:val="single" w:sz="4" w:space="0" w:color="auto"/>
            </w:tcBorders>
            <w:hideMark/>
          </w:tcPr>
          <w:p w:rsidR="006C0C34" w:rsidRPr="00AE6C71" w:rsidRDefault="006C0C34" w:rsidP="000B612C">
            <w:pPr>
              <w:spacing w:after="0" w:line="240" w:lineRule="auto"/>
              <w:ind w:left="113" w:right="284"/>
              <w:rPr>
                <w:rFonts w:cs="Arial"/>
                <w:sz w:val="20"/>
                <w:szCs w:val="20"/>
              </w:rPr>
            </w:pPr>
            <w:r w:rsidRPr="00AE6C71">
              <w:rPr>
                <w:rFonts w:cs="Arial"/>
                <w:sz w:val="20"/>
                <w:szCs w:val="20"/>
              </w:rPr>
              <w:t>Poddziałanie 10.4.2</w:t>
            </w:r>
          </w:p>
          <w:p w:rsidR="006C0C34" w:rsidRPr="00AE6C71" w:rsidRDefault="006C0C34" w:rsidP="000B612C">
            <w:pPr>
              <w:spacing w:after="0" w:line="240" w:lineRule="auto"/>
              <w:ind w:left="113" w:right="284"/>
              <w:rPr>
                <w:rFonts w:cs="Arial"/>
                <w:sz w:val="20"/>
                <w:szCs w:val="20"/>
              </w:rPr>
            </w:pPr>
          </w:p>
        </w:tc>
        <w:tc>
          <w:tcPr>
            <w:tcW w:w="2736" w:type="pct"/>
            <w:gridSpan w:val="3"/>
            <w:tcBorders>
              <w:top w:val="single" w:sz="4" w:space="0" w:color="auto"/>
              <w:left w:val="single" w:sz="4" w:space="0" w:color="auto"/>
              <w:right w:val="single" w:sz="4" w:space="0" w:color="auto"/>
            </w:tcBorders>
          </w:tcPr>
          <w:p w:rsidR="006C0C34" w:rsidRPr="00AE6C71" w:rsidRDefault="006C0C34" w:rsidP="000B612C">
            <w:pPr>
              <w:pStyle w:val="Default"/>
              <w:ind w:left="113" w:right="284"/>
              <w:rPr>
                <w:rFonts w:eastAsia="Times New Roman" w:cs="Arial"/>
                <w:color w:val="auto"/>
                <w:sz w:val="20"/>
                <w:szCs w:val="20"/>
              </w:rPr>
            </w:pPr>
            <w:r w:rsidRPr="00AE6C71">
              <w:rPr>
                <w:rFonts w:eastAsia="Times New Roman" w:cs="Arial"/>
                <w:color w:val="auto"/>
                <w:sz w:val="20"/>
                <w:szCs w:val="20"/>
              </w:rPr>
              <w:t xml:space="preserve">Wszystkie podmioty  z wyłączeniem osób fizycznych (nie dotyczy osób prowadzących działalność gospodarczą lub oświatową na podstawie przepisów odrębnych), w tym m.in. </w:t>
            </w:r>
          </w:p>
          <w:p w:rsidR="006C0C34" w:rsidRPr="00AE6C71" w:rsidRDefault="006C0C34" w:rsidP="00D870BF">
            <w:pPr>
              <w:numPr>
                <w:ilvl w:val="0"/>
                <w:numId w:val="434"/>
              </w:numPr>
              <w:tabs>
                <w:tab w:val="left" w:pos="382"/>
              </w:tabs>
              <w:autoSpaceDE w:val="0"/>
              <w:autoSpaceDN w:val="0"/>
              <w:adjustRightInd w:val="0"/>
              <w:spacing w:after="0" w:line="240" w:lineRule="auto"/>
              <w:ind w:right="284"/>
              <w:rPr>
                <w:rFonts w:eastAsia="Times New Roman" w:cs="Arial"/>
                <w:sz w:val="20"/>
                <w:szCs w:val="20"/>
              </w:rPr>
            </w:pPr>
            <w:r w:rsidRPr="00AE6C71">
              <w:rPr>
                <w:rFonts w:cs="Arial"/>
                <w:sz w:val="20"/>
                <w:szCs w:val="20"/>
              </w:rPr>
              <w:t xml:space="preserve">Lokalne Grupy Działania,  </w:t>
            </w:r>
          </w:p>
          <w:p w:rsidR="006C0C34" w:rsidRPr="00AE6C71" w:rsidRDefault="006C0C34" w:rsidP="00D870BF">
            <w:pPr>
              <w:numPr>
                <w:ilvl w:val="0"/>
                <w:numId w:val="434"/>
              </w:numPr>
              <w:tabs>
                <w:tab w:val="left" w:pos="382"/>
              </w:tabs>
              <w:autoSpaceDE w:val="0"/>
              <w:autoSpaceDN w:val="0"/>
              <w:adjustRightInd w:val="0"/>
              <w:spacing w:after="0" w:line="240" w:lineRule="auto"/>
              <w:ind w:right="284"/>
              <w:rPr>
                <w:rFonts w:cs="Arial"/>
                <w:strike/>
                <w:sz w:val="20"/>
                <w:szCs w:val="20"/>
              </w:rPr>
            </w:pPr>
            <w:r w:rsidRPr="00AE6C71">
              <w:rPr>
                <w:rFonts w:cs="Arial"/>
                <w:sz w:val="20"/>
                <w:szCs w:val="20"/>
              </w:rPr>
              <w:t>podmioty świadczące usługi dla przedsiębiorców, w tym Instytucje Otoczenia Biznesu.</w:t>
            </w:r>
          </w:p>
        </w:tc>
      </w:tr>
      <w:tr w:rsidR="00557380" w:rsidRPr="00AE6C71" w:rsidTr="006C0C34">
        <w:trPr>
          <w:trHeight w:val="1706"/>
        </w:trPr>
        <w:tc>
          <w:tcPr>
            <w:tcW w:w="1203" w:type="pct"/>
            <w:tcBorders>
              <w:top w:val="single" w:sz="4" w:space="0" w:color="auto"/>
              <w:left w:val="single" w:sz="4" w:space="0" w:color="auto"/>
              <w:bottom w:val="single" w:sz="4" w:space="0" w:color="auto"/>
              <w:right w:val="single" w:sz="4" w:space="0" w:color="auto"/>
            </w:tcBorders>
          </w:tcPr>
          <w:p w:rsidR="00557380" w:rsidRPr="00AE6C71" w:rsidRDefault="00557380" w:rsidP="00001264">
            <w:pPr>
              <w:numPr>
                <w:ilvl w:val="0"/>
                <w:numId w:val="327"/>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Grupa docelowa/ ostateczni odbiorcy wsparcia </w:t>
            </w:r>
          </w:p>
        </w:tc>
        <w:tc>
          <w:tcPr>
            <w:tcW w:w="1061" w:type="pct"/>
            <w:gridSpan w:val="2"/>
            <w:tcBorders>
              <w:top w:val="single" w:sz="4" w:space="0" w:color="auto"/>
              <w:left w:val="single" w:sz="4" w:space="0" w:color="auto"/>
              <w:right w:val="single" w:sz="4" w:space="0" w:color="auto"/>
            </w:tcBorders>
          </w:tcPr>
          <w:p w:rsidR="00557380" w:rsidRPr="00AE6C71" w:rsidRDefault="00557380" w:rsidP="00C86410">
            <w:pPr>
              <w:spacing w:after="0" w:line="240" w:lineRule="auto"/>
              <w:ind w:left="113" w:right="284"/>
              <w:rPr>
                <w:rFonts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995B46" w:rsidRPr="00AE6C71" w:rsidRDefault="00557380" w:rsidP="00366302">
            <w:pPr>
              <w:autoSpaceDE w:val="0"/>
              <w:autoSpaceDN w:val="0"/>
              <w:adjustRightInd w:val="0"/>
              <w:spacing w:after="0" w:line="240" w:lineRule="auto"/>
              <w:ind w:right="284"/>
              <w:rPr>
                <w:rFonts w:cs="Arial"/>
                <w:sz w:val="20"/>
                <w:szCs w:val="20"/>
              </w:rPr>
            </w:pPr>
            <w:r w:rsidRPr="00AE6C71">
              <w:rPr>
                <w:rFonts w:cs="Arial"/>
                <w:sz w:val="20"/>
                <w:szCs w:val="20"/>
              </w:rPr>
              <w:t>Osoby fizyczne nieposiadające zatrudnienia w wieku powyżej 29 roku życia</w:t>
            </w:r>
            <w:r w:rsidRPr="00AE6C71">
              <w:rPr>
                <w:rStyle w:val="Odwoanieprzypisudolnego"/>
                <w:sz w:val="20"/>
                <w:szCs w:val="20"/>
              </w:rPr>
              <w:footnoteReference w:id="293"/>
            </w:r>
            <w:r w:rsidRPr="00AE6C71">
              <w:rPr>
                <w:rFonts w:cs="Arial"/>
                <w:sz w:val="20"/>
                <w:szCs w:val="20"/>
              </w:rPr>
              <w:t xml:space="preserve"> zamierzające rozpocząć prowadzenie działalności gospodarczej, z wyłączeniem zarejestrowanych w Centralnej Ewidencji i Informacji </w:t>
            </w:r>
            <w:r w:rsidR="00024DF1" w:rsidRPr="00AE6C71">
              <w:rPr>
                <w:rFonts w:cs="Arial"/>
                <w:sz w:val="20"/>
                <w:szCs w:val="20"/>
              </w:rPr>
              <w:br/>
            </w:r>
            <w:r w:rsidRPr="00AE6C71">
              <w:rPr>
                <w:rFonts w:cs="Arial"/>
                <w:sz w:val="20"/>
                <w:szCs w:val="20"/>
              </w:rPr>
              <w:t>o Działalności Gospodarczej, Krajowym Rejestrze Sądowym, lub prowadzących działalność na podstawie odrębnych przepisów w okresie 12 miesięcy poprzedzających dzień przystąpienia do projektu, w tym</w:t>
            </w:r>
            <w:r w:rsidR="009975CB" w:rsidRPr="00AE6C71">
              <w:rPr>
                <w:rFonts w:cs="Arial"/>
                <w:sz w:val="20"/>
                <w:szCs w:val="20"/>
              </w:rPr>
              <w:t>:</w:t>
            </w:r>
            <w:r w:rsidRPr="00AE6C71">
              <w:rPr>
                <w:rFonts w:cs="Arial"/>
                <w:sz w:val="20"/>
                <w:szCs w:val="20"/>
              </w:rPr>
              <w:t xml:space="preserve"> </w:t>
            </w:r>
          </w:p>
          <w:p w:rsidR="00995B46" w:rsidRPr="00AE6C71" w:rsidRDefault="00557380" w:rsidP="00882D8F">
            <w:pPr>
              <w:numPr>
                <w:ilvl w:val="0"/>
                <w:numId w:val="669"/>
              </w:numPr>
              <w:autoSpaceDE w:val="0"/>
              <w:autoSpaceDN w:val="0"/>
              <w:adjustRightInd w:val="0"/>
              <w:spacing w:after="0" w:line="240" w:lineRule="auto"/>
              <w:ind w:right="284"/>
              <w:rPr>
                <w:rFonts w:cs="Arial"/>
                <w:sz w:val="20"/>
                <w:szCs w:val="20"/>
              </w:rPr>
            </w:pPr>
            <w:r w:rsidRPr="00AE6C71">
              <w:rPr>
                <w:rFonts w:cs="Arial"/>
                <w:sz w:val="20"/>
                <w:szCs w:val="20"/>
              </w:rPr>
              <w:t>osoby bezrobotne, poszukujące pracy (pozostające bez zatrudnienia) i bierne zawodowo, znajdujące się w szczególnej sytuacji na rynku pracy, tj. kobiety, osoby po 50 r. życia</w:t>
            </w:r>
            <w:r w:rsidRPr="00AE6C71">
              <w:rPr>
                <w:rStyle w:val="Odwoanieprzypisudolnego"/>
                <w:sz w:val="20"/>
                <w:szCs w:val="20"/>
              </w:rPr>
              <w:footnoteReference w:id="294"/>
            </w:r>
            <w:r w:rsidRPr="00AE6C71">
              <w:rPr>
                <w:rFonts w:cs="Arial"/>
                <w:sz w:val="20"/>
                <w:szCs w:val="20"/>
              </w:rPr>
              <w:t>,</w:t>
            </w:r>
            <w:r w:rsidR="00995B46" w:rsidRPr="00AE6C71">
              <w:rPr>
                <w:rFonts w:cs="Arial"/>
                <w:sz w:val="20"/>
                <w:szCs w:val="20"/>
              </w:rPr>
              <w:t xml:space="preserve"> </w:t>
            </w:r>
            <w:r w:rsidRPr="00AE6C71">
              <w:rPr>
                <w:rFonts w:cs="Arial"/>
                <w:sz w:val="20"/>
                <w:szCs w:val="20"/>
              </w:rPr>
              <w:t>z niepełnosprawnościami, długotrwale bezrobotne, niskowykwalifikowane,</w:t>
            </w:r>
          </w:p>
          <w:p w:rsidR="00557380" w:rsidRPr="00AE6C71" w:rsidRDefault="00557380" w:rsidP="00882D8F">
            <w:pPr>
              <w:numPr>
                <w:ilvl w:val="0"/>
                <w:numId w:val="669"/>
              </w:numPr>
              <w:autoSpaceDE w:val="0"/>
              <w:autoSpaceDN w:val="0"/>
              <w:adjustRightInd w:val="0"/>
              <w:spacing w:after="0" w:line="240" w:lineRule="auto"/>
              <w:ind w:right="284"/>
              <w:rPr>
                <w:rFonts w:cs="Arial"/>
                <w:sz w:val="20"/>
                <w:szCs w:val="20"/>
              </w:rPr>
            </w:pPr>
            <w:r w:rsidRPr="00AE6C71">
              <w:rPr>
                <w:rFonts w:cs="Arial"/>
                <w:sz w:val="20"/>
                <w:szCs w:val="20"/>
              </w:rPr>
              <w:t>osoby odchodzące z rolnictwa zarejestrowane jako bezrobotne oraz członkowie ich rodzin zarejestrowani jako bezrobotni, pod warunkiem, że należą do osób znajdujących się w szczególnej sytuacji na rynku pracy, a ich gospodarstwa rolne nie przekraczają 2 ha przeliczeniowych.</w:t>
            </w:r>
          </w:p>
          <w:p w:rsidR="00557380" w:rsidRPr="00AE6C71" w:rsidRDefault="00557380" w:rsidP="00366302">
            <w:pPr>
              <w:autoSpaceDE w:val="0"/>
              <w:autoSpaceDN w:val="0"/>
              <w:adjustRightInd w:val="0"/>
              <w:spacing w:after="0" w:line="240" w:lineRule="auto"/>
              <w:ind w:right="284"/>
              <w:rPr>
                <w:rFonts w:cs="Arial"/>
                <w:strike/>
                <w:sz w:val="20"/>
                <w:szCs w:val="20"/>
              </w:rPr>
            </w:pPr>
            <w:r w:rsidRPr="00AE6C71">
              <w:rPr>
                <w:rFonts w:cs="Arial"/>
                <w:sz w:val="20"/>
                <w:szCs w:val="20"/>
              </w:rPr>
              <w:t xml:space="preserve">W przypadku osób zarejestrowanych jako bezrobotne grupę docelową stanowić mogą jedynie osoby, dla których ustalono pierwszy lub drugi profil pomocy (bezrobotni aktywni i bezrobotni wymagający wsparcia) zgodnie z art. 33 ustawy z </w:t>
            </w:r>
            <w:r w:rsidRPr="00AE6C71">
              <w:rPr>
                <w:sz w:val="20"/>
                <w:szCs w:val="20"/>
              </w:rPr>
              <w:t xml:space="preserve">dnia 20 kwietnia 2004 r. </w:t>
            </w:r>
            <w:r w:rsidR="0073048F">
              <w:rPr>
                <w:sz w:val="20"/>
                <w:szCs w:val="20"/>
              </w:rPr>
              <w:br/>
            </w:r>
            <w:r w:rsidRPr="00AE6C71">
              <w:rPr>
                <w:i/>
                <w:iCs/>
                <w:sz w:val="20"/>
                <w:szCs w:val="20"/>
              </w:rPr>
              <w:t>o promocji zatrudnienia i instytucjach rynku pracy</w:t>
            </w:r>
            <w:r w:rsidR="00E010C4">
              <w:rPr>
                <w:sz w:val="20"/>
                <w:szCs w:val="20"/>
              </w:rPr>
              <w:t>.</w:t>
            </w:r>
          </w:p>
        </w:tc>
      </w:tr>
      <w:tr w:rsidR="00557380" w:rsidRPr="00AE6C71" w:rsidTr="00CC6039">
        <w:trPr>
          <w:trHeight w:val="690"/>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Instytucja pośrednicząca</w:t>
            </w:r>
            <w:r w:rsidRPr="00AE6C71">
              <w:rPr>
                <w:rFonts w:cs="Arial"/>
                <w:sz w:val="20"/>
                <w:szCs w:val="20"/>
              </w:rPr>
              <w:br/>
              <w:t>(jeśli dotyczy)</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Wojewódzki Urząd Pracy w Kielcach</w:t>
            </w:r>
          </w:p>
        </w:tc>
      </w:tr>
      <w:tr w:rsidR="00557380" w:rsidRPr="00AE6C71" w:rsidTr="006C0C34">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 xml:space="preserve">Instytucja wdrażająca </w:t>
            </w:r>
            <w:r w:rsidRPr="00AE6C71">
              <w:rPr>
                <w:rFonts w:cs="Arial"/>
                <w:sz w:val="20"/>
                <w:szCs w:val="20"/>
              </w:rPr>
              <w:br/>
              <w:t>(jeśli dotyczy)</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Nie dotyczy</w:t>
            </w:r>
          </w:p>
        </w:tc>
      </w:tr>
      <w:tr w:rsidR="00557380" w:rsidRPr="00AE6C71" w:rsidTr="006C0C34">
        <w:trPr>
          <w:trHeight w:val="57"/>
        </w:trPr>
        <w:tc>
          <w:tcPr>
            <w:tcW w:w="1203" w:type="pct"/>
            <w:vMerge w:val="restar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left" w:pos="426"/>
              </w:tabs>
              <w:spacing w:after="0" w:line="240" w:lineRule="auto"/>
              <w:ind w:left="426" w:right="284" w:hanging="426"/>
              <w:rPr>
                <w:rFonts w:ascii="Arial" w:hAnsi="Arial" w:cs="Arial"/>
                <w:sz w:val="20"/>
                <w:szCs w:val="20"/>
              </w:rPr>
            </w:pPr>
            <w:r w:rsidRPr="00AE6C71">
              <w:rPr>
                <w:rFonts w:cs="Arial"/>
                <w:sz w:val="20"/>
                <w:szCs w:val="20"/>
              </w:rPr>
              <w:t xml:space="preserve">Kategoria(e) regionu(ów) </w:t>
            </w:r>
            <w:r w:rsidRPr="00AE6C71">
              <w:rPr>
                <w:rFonts w:cs="Arial"/>
                <w:sz w:val="20"/>
                <w:szCs w:val="20"/>
              </w:rPr>
              <w:br/>
              <w:t xml:space="preserve">wraz z przypisaniem </w:t>
            </w:r>
            <w:r w:rsidRPr="00AE6C71">
              <w:rPr>
                <w:rFonts w:cs="Arial"/>
                <w:sz w:val="20"/>
                <w:szCs w:val="20"/>
              </w:rPr>
              <w:br/>
              <w:t>kwot UE (EUR)</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Region słabiej rozwinięty</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Ogółem</w:t>
            </w:r>
          </w:p>
        </w:tc>
      </w:tr>
      <w:tr w:rsidR="00557380" w:rsidRPr="00AE6C71" w:rsidTr="006C0C3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557380" w:rsidRPr="00AE6C71" w:rsidRDefault="00557380" w:rsidP="00CC6039">
            <w:pPr>
              <w:tabs>
                <w:tab w:val="left" w:pos="426"/>
              </w:tabs>
              <w:spacing w:after="0" w:line="240" w:lineRule="auto"/>
              <w:ind w:left="426" w:hanging="313"/>
              <w:rPr>
                <w:rFonts w:ascii="Arial" w:hAnsi="Arial" w:cs="Arial"/>
                <w:sz w:val="20"/>
                <w:szCs w:val="20"/>
              </w:rPr>
            </w:pP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Działanie 10.4</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b/>
                <w:sz w:val="20"/>
                <w:szCs w:val="20"/>
              </w:rPr>
            </w:pPr>
            <w:r w:rsidRPr="00AE6C71">
              <w:rPr>
                <w:rFonts w:cs="Arial"/>
                <w:b/>
                <w:sz w:val="20"/>
                <w:szCs w:val="20"/>
              </w:rPr>
              <w:t>40 619 904,00</w:t>
            </w:r>
          </w:p>
        </w:tc>
      </w:tr>
      <w:tr w:rsidR="00557380" w:rsidRPr="00AE6C71" w:rsidTr="006C0C34">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557380" w:rsidRPr="00AE6C71" w:rsidRDefault="00557380" w:rsidP="00CC6039">
            <w:pPr>
              <w:tabs>
                <w:tab w:val="left" w:pos="426"/>
              </w:tabs>
              <w:spacing w:after="0" w:line="240" w:lineRule="auto"/>
              <w:ind w:left="426" w:hanging="313"/>
              <w:rPr>
                <w:rFonts w:ascii="Arial" w:hAnsi="Arial" w:cs="Arial"/>
                <w:sz w:val="20"/>
                <w:szCs w:val="20"/>
              </w:rPr>
            </w:pP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b/>
                <w:sz w:val="20"/>
                <w:szCs w:val="20"/>
              </w:rPr>
            </w:pPr>
            <w:r w:rsidRPr="00AE6C71">
              <w:rPr>
                <w:rFonts w:cs="Arial"/>
                <w:b/>
                <w:sz w:val="20"/>
                <w:szCs w:val="20"/>
              </w:rPr>
              <w:t xml:space="preserve">  2 700 000,00</w:t>
            </w:r>
          </w:p>
        </w:tc>
      </w:tr>
      <w:tr w:rsidR="00557380" w:rsidRPr="00AE6C71" w:rsidTr="00721984">
        <w:trPr>
          <w:trHeight w:val="537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left" w:pos="426"/>
              </w:tabs>
              <w:spacing w:after="0" w:line="240" w:lineRule="auto"/>
              <w:ind w:left="426" w:right="284" w:hanging="313"/>
              <w:rPr>
                <w:rFonts w:ascii="Arial" w:hAnsi="Arial" w:cs="Arial"/>
                <w:sz w:val="20"/>
                <w:szCs w:val="20"/>
              </w:rPr>
            </w:pPr>
            <w:r w:rsidRPr="00AE6C71">
              <w:rPr>
                <w:rFonts w:cs="Arial"/>
                <w:sz w:val="20"/>
                <w:szCs w:val="20"/>
              </w:rPr>
              <w:t xml:space="preserve">Mechanizmy powiązania interwencji </w:t>
            </w:r>
            <w:r w:rsidRPr="00AE6C71">
              <w:rPr>
                <w:rFonts w:cs="Arial"/>
                <w:sz w:val="20"/>
                <w:szCs w:val="20"/>
              </w:rPr>
              <w:br/>
              <w:t>z innymi Działaniami/ Poddziałaniami w ramach PO lub z innymi PO</w:t>
            </w:r>
            <w:r w:rsidRPr="00AE6C71">
              <w:rPr>
                <w:rFonts w:cs="Arial"/>
                <w:sz w:val="20"/>
                <w:szCs w:val="20"/>
              </w:rPr>
              <w:br/>
              <w:t>(jeśli dotyczy)</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0B612C">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bottom w:val="single" w:sz="4" w:space="0" w:color="auto"/>
              <w:right w:val="single" w:sz="4" w:space="0" w:color="auto"/>
            </w:tcBorders>
          </w:tcPr>
          <w:p w:rsidR="00557380" w:rsidRPr="00AE6C71" w:rsidRDefault="00557380" w:rsidP="00CC6039">
            <w:pPr>
              <w:pStyle w:val="Akapitzlist"/>
              <w:spacing w:after="0" w:line="240" w:lineRule="auto"/>
              <w:ind w:left="113" w:right="284"/>
              <w:rPr>
                <w:rFonts w:ascii="Times New Roman" w:hAnsi="Times New Roman" w:cs="Arial"/>
                <w:sz w:val="20"/>
                <w:szCs w:val="20"/>
              </w:rPr>
            </w:pPr>
            <w:r w:rsidRPr="00AE6C71">
              <w:rPr>
                <w:rFonts w:cs="Arial"/>
                <w:sz w:val="20"/>
                <w:szCs w:val="20"/>
              </w:rPr>
              <w:t xml:space="preserve">W zakresie zapewnienia koordynacji udzielanego wsparcia z innymi działaniami </w:t>
            </w:r>
            <w:r w:rsidRPr="00AE6C71">
              <w:rPr>
                <w:rFonts w:cs="Arial"/>
                <w:sz w:val="20"/>
                <w:szCs w:val="20"/>
              </w:rPr>
              <w:br/>
              <w:t>i osiami priorytetowymi RPOWŚ na lata 2014-2020:</w:t>
            </w:r>
          </w:p>
          <w:p w:rsidR="00557380" w:rsidRPr="00AE6C71" w:rsidRDefault="00557380" w:rsidP="00D870BF">
            <w:pPr>
              <w:pStyle w:val="Akapitzlist"/>
              <w:numPr>
                <w:ilvl w:val="0"/>
                <w:numId w:val="435"/>
              </w:numPr>
              <w:tabs>
                <w:tab w:val="left" w:pos="382"/>
              </w:tabs>
              <w:spacing w:after="0" w:line="240" w:lineRule="auto"/>
              <w:ind w:left="407" w:right="284" w:hanging="284"/>
              <w:rPr>
                <w:rFonts w:cs="Arial"/>
                <w:sz w:val="20"/>
                <w:szCs w:val="20"/>
              </w:rPr>
            </w:pPr>
            <w:r w:rsidRPr="00AE6C71">
              <w:rPr>
                <w:rFonts w:cs="Arial"/>
                <w:sz w:val="20"/>
                <w:szCs w:val="20"/>
              </w:rPr>
              <w:t>Komitet Monitorujący RPOWŚ na lata 2014-2020,</w:t>
            </w:r>
          </w:p>
          <w:p w:rsidR="00557380" w:rsidRPr="00AE6C71" w:rsidRDefault="00557380" w:rsidP="00D870BF">
            <w:pPr>
              <w:pStyle w:val="Akapitzlist"/>
              <w:numPr>
                <w:ilvl w:val="0"/>
                <w:numId w:val="435"/>
              </w:numPr>
              <w:tabs>
                <w:tab w:val="left" w:pos="382"/>
              </w:tabs>
              <w:spacing w:after="0" w:line="240" w:lineRule="auto"/>
              <w:ind w:left="407" w:right="284" w:hanging="284"/>
              <w:rPr>
                <w:rFonts w:cs="Arial"/>
                <w:sz w:val="20"/>
                <w:szCs w:val="20"/>
              </w:rPr>
            </w:pPr>
            <w:r w:rsidRPr="00AE6C71">
              <w:rPr>
                <w:rFonts w:cs="Arial"/>
                <w:sz w:val="20"/>
                <w:szCs w:val="20"/>
              </w:rPr>
              <w:t>kryteria wyboru projektów,</w:t>
            </w:r>
          </w:p>
          <w:p w:rsidR="00557380" w:rsidRPr="00AE6C71" w:rsidRDefault="00557380" w:rsidP="00D870BF">
            <w:pPr>
              <w:pStyle w:val="Akapitzlist"/>
              <w:numPr>
                <w:ilvl w:val="0"/>
                <w:numId w:val="435"/>
              </w:numPr>
              <w:tabs>
                <w:tab w:val="left" w:pos="382"/>
              </w:tabs>
              <w:spacing w:after="0" w:line="240" w:lineRule="auto"/>
              <w:ind w:left="407" w:right="284" w:hanging="284"/>
              <w:rPr>
                <w:rFonts w:cs="Arial"/>
                <w:sz w:val="20"/>
                <w:szCs w:val="20"/>
              </w:rPr>
            </w:pPr>
            <w:r w:rsidRPr="00AE6C71">
              <w:rPr>
                <w:rFonts w:cs="Arial"/>
                <w:sz w:val="20"/>
                <w:szCs w:val="20"/>
              </w:rPr>
              <w:t>działania w zakresie informacji i promocji,</w:t>
            </w:r>
          </w:p>
          <w:p w:rsidR="00557380" w:rsidRPr="00AE6C71" w:rsidRDefault="00557380" w:rsidP="00D870BF">
            <w:pPr>
              <w:pStyle w:val="Akapitzlist"/>
              <w:numPr>
                <w:ilvl w:val="0"/>
                <w:numId w:val="435"/>
              </w:numPr>
              <w:tabs>
                <w:tab w:val="left" w:pos="382"/>
              </w:tabs>
              <w:spacing w:after="0" w:line="240" w:lineRule="auto"/>
              <w:ind w:left="407" w:right="284" w:hanging="284"/>
              <w:rPr>
                <w:rFonts w:cs="Arial"/>
                <w:sz w:val="20"/>
                <w:szCs w:val="20"/>
              </w:rPr>
            </w:pPr>
            <w:r w:rsidRPr="00AE6C71">
              <w:rPr>
                <w:rFonts w:cs="Arial"/>
                <w:sz w:val="20"/>
                <w:szCs w:val="20"/>
              </w:rPr>
              <w:t>monitoring i ewaluacja,</w:t>
            </w:r>
          </w:p>
          <w:p w:rsidR="00557380" w:rsidRPr="00AE6C71" w:rsidRDefault="00557380" w:rsidP="00CC6039">
            <w:pPr>
              <w:pStyle w:val="Akapitzlist"/>
              <w:tabs>
                <w:tab w:val="left" w:pos="382"/>
              </w:tabs>
              <w:spacing w:after="0" w:line="240" w:lineRule="auto"/>
              <w:ind w:left="113" w:right="284"/>
              <w:rPr>
                <w:rFonts w:cs="Arial"/>
                <w:sz w:val="20"/>
                <w:szCs w:val="20"/>
              </w:rPr>
            </w:pPr>
            <w:r w:rsidRPr="00AE6C71">
              <w:rPr>
                <w:rFonts w:cs="Arial"/>
                <w:sz w:val="20"/>
                <w:szCs w:val="20"/>
              </w:rPr>
              <w:t>W zakresie zapewnienia koordynacji udzielanego wsparcia z innymi PO:</w:t>
            </w:r>
          </w:p>
          <w:p w:rsidR="00557380" w:rsidRPr="00AE6C71" w:rsidRDefault="00557380" w:rsidP="00D870BF">
            <w:pPr>
              <w:pStyle w:val="Akapitzlist"/>
              <w:numPr>
                <w:ilvl w:val="0"/>
                <w:numId w:val="436"/>
              </w:numPr>
              <w:tabs>
                <w:tab w:val="left" w:pos="407"/>
              </w:tabs>
              <w:spacing w:after="0" w:line="240" w:lineRule="auto"/>
              <w:ind w:left="407" w:right="284" w:hanging="284"/>
              <w:rPr>
                <w:rFonts w:cs="Arial"/>
                <w:sz w:val="20"/>
                <w:szCs w:val="20"/>
              </w:rPr>
            </w:pPr>
            <w:r w:rsidRPr="00AE6C71">
              <w:rPr>
                <w:rFonts w:cs="Arial"/>
                <w:sz w:val="20"/>
                <w:szCs w:val="20"/>
              </w:rPr>
              <w:t xml:space="preserve">Wspólna Lista Wskaźników Kluczowych, </w:t>
            </w:r>
          </w:p>
          <w:p w:rsidR="00557380" w:rsidRPr="00AE6C71" w:rsidRDefault="00557380" w:rsidP="00D870BF">
            <w:pPr>
              <w:pStyle w:val="Akapitzlist"/>
              <w:numPr>
                <w:ilvl w:val="0"/>
                <w:numId w:val="436"/>
              </w:numPr>
              <w:tabs>
                <w:tab w:val="left" w:pos="407"/>
              </w:tabs>
              <w:spacing w:after="0" w:line="240" w:lineRule="auto"/>
              <w:ind w:left="407" w:right="284" w:hanging="284"/>
              <w:rPr>
                <w:rFonts w:cs="Arial"/>
                <w:sz w:val="20"/>
                <w:szCs w:val="20"/>
              </w:rPr>
            </w:pPr>
            <w:r w:rsidRPr="00AE6C71">
              <w:rPr>
                <w:rFonts w:cs="Arial"/>
                <w:sz w:val="20"/>
                <w:szCs w:val="20"/>
              </w:rPr>
              <w:t>Kontrakt Terytorialny dla Województwa Świętokrzyskiego na lata 2014-2020,</w:t>
            </w:r>
          </w:p>
          <w:p w:rsidR="00557380" w:rsidRPr="00AE6C71" w:rsidRDefault="00557380" w:rsidP="00D870BF">
            <w:pPr>
              <w:pStyle w:val="Akapitzlist"/>
              <w:numPr>
                <w:ilvl w:val="0"/>
                <w:numId w:val="436"/>
              </w:numPr>
              <w:tabs>
                <w:tab w:val="left" w:pos="407"/>
              </w:tabs>
              <w:spacing w:after="0" w:line="240" w:lineRule="auto"/>
              <w:ind w:left="407" w:right="284" w:hanging="284"/>
              <w:rPr>
                <w:rFonts w:cs="Arial"/>
                <w:sz w:val="20"/>
                <w:szCs w:val="20"/>
              </w:rPr>
            </w:pPr>
            <w:r w:rsidRPr="00AE6C71">
              <w:rPr>
                <w:rFonts w:cs="Arial"/>
                <w:i/>
                <w:sz w:val="20"/>
                <w:szCs w:val="20"/>
              </w:rPr>
              <w:t>Wytyczne w zakresie realizacji przedsięwzięć</w:t>
            </w:r>
            <w:r w:rsidRPr="00AE6C71">
              <w:rPr>
                <w:rFonts w:cs="Arial"/>
                <w:i/>
                <w:sz w:val="20"/>
                <w:szCs w:val="20"/>
              </w:rPr>
              <w:br/>
              <w:t>z udziałem środków Europejskiego Funduszu Społecznego w obszarze rynku pracy na lata 2014-2020</w:t>
            </w:r>
            <w:r w:rsidRPr="00AE6C71">
              <w:rPr>
                <w:rFonts w:cs="Arial"/>
                <w:sz w:val="20"/>
                <w:szCs w:val="20"/>
              </w:rPr>
              <w:t>,</w:t>
            </w:r>
          </w:p>
          <w:p w:rsidR="00557380" w:rsidRPr="00AE6C71" w:rsidRDefault="00557380" w:rsidP="00D870BF">
            <w:pPr>
              <w:pStyle w:val="Akapitzlist"/>
              <w:numPr>
                <w:ilvl w:val="0"/>
                <w:numId w:val="436"/>
              </w:numPr>
              <w:tabs>
                <w:tab w:val="left" w:pos="407"/>
              </w:tabs>
              <w:spacing w:after="0" w:line="240" w:lineRule="auto"/>
              <w:ind w:left="407" w:right="284" w:hanging="284"/>
              <w:rPr>
                <w:rFonts w:cs="Arial"/>
                <w:sz w:val="20"/>
                <w:szCs w:val="20"/>
              </w:rPr>
            </w:pPr>
            <w:r w:rsidRPr="00AE6C71">
              <w:rPr>
                <w:rFonts w:cs="Arial"/>
                <w:sz w:val="20"/>
                <w:szCs w:val="20"/>
              </w:rPr>
              <w:t>Kryteria wyboru projektów.</w:t>
            </w:r>
          </w:p>
          <w:p w:rsidR="00557380" w:rsidRPr="00AE6C71" w:rsidRDefault="00557380" w:rsidP="00CC6039">
            <w:pPr>
              <w:tabs>
                <w:tab w:val="left" w:pos="382"/>
              </w:tabs>
              <w:spacing w:after="0" w:line="240" w:lineRule="auto"/>
              <w:ind w:left="113" w:right="284"/>
              <w:rPr>
                <w:rFonts w:cs="Arial"/>
                <w:sz w:val="20"/>
                <w:szCs w:val="20"/>
              </w:rPr>
            </w:pPr>
            <w:r w:rsidRPr="00AE6C71">
              <w:rPr>
                <w:rFonts w:cs="Arial"/>
                <w:sz w:val="20"/>
                <w:szCs w:val="20"/>
              </w:rPr>
              <w:t>Komplementarność z innymi Programami Operacyjnymi:</w:t>
            </w:r>
          </w:p>
          <w:p w:rsidR="00557380" w:rsidRPr="00AE6C71" w:rsidRDefault="00557380" w:rsidP="00D870BF">
            <w:pPr>
              <w:pStyle w:val="Akapitzlist"/>
              <w:numPr>
                <w:ilvl w:val="0"/>
                <w:numId w:val="437"/>
              </w:numPr>
              <w:tabs>
                <w:tab w:val="left" w:pos="382"/>
              </w:tabs>
              <w:spacing w:after="0" w:line="240" w:lineRule="auto"/>
              <w:ind w:left="407" w:right="284" w:hanging="284"/>
              <w:rPr>
                <w:rFonts w:cs="Arial"/>
                <w:sz w:val="20"/>
                <w:szCs w:val="20"/>
              </w:rPr>
            </w:pPr>
            <w:r w:rsidRPr="00AE6C71">
              <w:rPr>
                <w:rFonts w:cs="Arial"/>
                <w:sz w:val="20"/>
                <w:szCs w:val="20"/>
              </w:rPr>
              <w:t>PO WER,</w:t>
            </w:r>
          </w:p>
          <w:p w:rsidR="00557380" w:rsidRPr="00AE6C71" w:rsidRDefault="00557380" w:rsidP="00D870BF">
            <w:pPr>
              <w:pStyle w:val="Akapitzlist"/>
              <w:numPr>
                <w:ilvl w:val="0"/>
                <w:numId w:val="437"/>
              </w:numPr>
              <w:tabs>
                <w:tab w:val="left" w:pos="382"/>
              </w:tabs>
              <w:spacing w:after="0" w:line="240" w:lineRule="auto"/>
              <w:ind w:left="407" w:right="284" w:hanging="284"/>
              <w:rPr>
                <w:rFonts w:cs="Arial"/>
                <w:sz w:val="20"/>
                <w:szCs w:val="20"/>
              </w:rPr>
            </w:pPr>
            <w:r w:rsidRPr="00AE6C71">
              <w:rPr>
                <w:rFonts w:cs="Arial"/>
                <w:sz w:val="20"/>
                <w:szCs w:val="20"/>
              </w:rPr>
              <w:t>COSME,</w:t>
            </w:r>
          </w:p>
          <w:p w:rsidR="00557380" w:rsidRPr="00AE6C71" w:rsidRDefault="00557380" w:rsidP="00D870BF">
            <w:pPr>
              <w:pStyle w:val="Akapitzlist"/>
              <w:numPr>
                <w:ilvl w:val="0"/>
                <w:numId w:val="437"/>
              </w:numPr>
              <w:tabs>
                <w:tab w:val="left" w:pos="382"/>
              </w:tabs>
              <w:spacing w:after="0" w:line="240" w:lineRule="auto"/>
              <w:ind w:left="407" w:right="284" w:hanging="284"/>
              <w:rPr>
                <w:rFonts w:cs="Arial"/>
                <w:sz w:val="20"/>
                <w:szCs w:val="20"/>
              </w:rPr>
            </w:pPr>
            <w:r w:rsidRPr="00AE6C71">
              <w:rPr>
                <w:rFonts w:cs="Arial"/>
                <w:sz w:val="20"/>
                <w:szCs w:val="20"/>
              </w:rPr>
              <w:t>PROW,</w:t>
            </w:r>
          </w:p>
          <w:p w:rsidR="00557380" w:rsidRPr="00AE6C71" w:rsidRDefault="00557380" w:rsidP="00D870BF">
            <w:pPr>
              <w:pStyle w:val="Akapitzlist"/>
              <w:numPr>
                <w:ilvl w:val="0"/>
                <w:numId w:val="437"/>
              </w:numPr>
              <w:tabs>
                <w:tab w:val="left" w:pos="382"/>
              </w:tabs>
              <w:spacing w:after="0" w:line="240" w:lineRule="auto"/>
              <w:ind w:left="407" w:right="284" w:hanging="284"/>
              <w:rPr>
                <w:rFonts w:cs="Arial"/>
                <w:sz w:val="20"/>
                <w:szCs w:val="20"/>
              </w:rPr>
            </w:pPr>
            <w:r w:rsidRPr="00AE6C71">
              <w:rPr>
                <w:rFonts w:cs="Arial"/>
                <w:sz w:val="20"/>
                <w:szCs w:val="20"/>
              </w:rPr>
              <w:t>POPW</w:t>
            </w:r>
          </w:p>
        </w:tc>
      </w:tr>
      <w:tr w:rsidR="00557380" w:rsidRPr="00AE6C71" w:rsidTr="009C4E32">
        <w:trPr>
          <w:trHeight w:val="1057"/>
        </w:trPr>
        <w:tc>
          <w:tcPr>
            <w:tcW w:w="1203" w:type="pct"/>
            <w:tcBorders>
              <w:top w:val="single" w:sz="4" w:space="0" w:color="auto"/>
              <w:left w:val="single" w:sz="4" w:space="0" w:color="auto"/>
              <w:right w:val="single" w:sz="4" w:space="0" w:color="auto"/>
            </w:tcBorders>
            <w:hideMark/>
          </w:tcPr>
          <w:p w:rsidR="00557380" w:rsidRPr="00AE6C71" w:rsidRDefault="00557380" w:rsidP="00001264">
            <w:pPr>
              <w:numPr>
                <w:ilvl w:val="0"/>
                <w:numId w:val="327"/>
              </w:numPr>
              <w:tabs>
                <w:tab w:val="left" w:pos="426"/>
              </w:tabs>
              <w:spacing w:after="0" w:line="240" w:lineRule="auto"/>
              <w:ind w:left="426" w:hanging="426"/>
              <w:rPr>
                <w:rFonts w:ascii="Arial" w:hAnsi="Arial" w:cs="Arial"/>
                <w:sz w:val="20"/>
                <w:szCs w:val="20"/>
              </w:rPr>
            </w:pPr>
            <w:r w:rsidRPr="00AE6C71">
              <w:rPr>
                <w:rFonts w:cs="Arial"/>
                <w:sz w:val="20"/>
                <w:szCs w:val="20"/>
              </w:rPr>
              <w:t>Instrumenty terytorialne</w:t>
            </w:r>
            <w:r w:rsidRPr="00AE6C71">
              <w:rPr>
                <w:rFonts w:cs="Arial"/>
                <w:sz w:val="20"/>
                <w:szCs w:val="20"/>
              </w:rPr>
              <w:br/>
              <w:t>(jeśli dotyczy)</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9C4E32">
            <w:pPr>
              <w:spacing w:before="40" w:after="40" w:line="240" w:lineRule="auto"/>
              <w:ind w:left="113" w:right="284"/>
              <w:rPr>
                <w:rFonts w:ascii="Arial" w:hAnsi="Arial" w:cs="Arial"/>
                <w:sz w:val="20"/>
                <w:szCs w:val="20"/>
              </w:rPr>
            </w:pPr>
            <w:r w:rsidRPr="00AE6C71">
              <w:rPr>
                <w:rFonts w:cs="Arial"/>
                <w:sz w:val="20"/>
                <w:szCs w:val="20"/>
              </w:rPr>
              <w:t>Poddziałanie 10.4.2</w:t>
            </w:r>
          </w:p>
        </w:tc>
        <w:tc>
          <w:tcPr>
            <w:tcW w:w="1368" w:type="pct"/>
            <w:tcBorders>
              <w:top w:val="single" w:sz="4" w:space="0" w:color="auto"/>
              <w:left w:val="single" w:sz="4" w:space="0" w:color="auto"/>
              <w:right w:val="dotted" w:sz="4" w:space="0" w:color="auto"/>
            </w:tcBorders>
          </w:tcPr>
          <w:p w:rsidR="00557380" w:rsidRPr="00AE6C71" w:rsidRDefault="00557380">
            <w:pPr>
              <w:spacing w:before="40" w:after="40" w:line="240" w:lineRule="auto"/>
              <w:ind w:left="113" w:right="284"/>
              <w:rPr>
                <w:rFonts w:ascii="Arial" w:hAnsi="Arial" w:cs="Arial"/>
                <w:sz w:val="20"/>
                <w:szCs w:val="20"/>
              </w:rPr>
            </w:pPr>
            <w:r w:rsidRPr="00AE6C71">
              <w:rPr>
                <w:rFonts w:cs="Arial"/>
                <w:sz w:val="20"/>
                <w:szCs w:val="20"/>
              </w:rPr>
              <w:t>Poddziałanie w całości dedykowane obszarowi funkcjonalnemu Kielc – realizacja w ramach ZIT</w:t>
            </w:r>
          </w:p>
        </w:tc>
        <w:tc>
          <w:tcPr>
            <w:tcW w:w="1368" w:type="pct"/>
            <w:gridSpan w:val="2"/>
            <w:tcBorders>
              <w:top w:val="single" w:sz="4" w:space="0" w:color="auto"/>
              <w:left w:val="dotted" w:sz="4" w:space="0" w:color="auto"/>
              <w:right w:val="single" w:sz="4" w:space="0" w:color="auto"/>
            </w:tcBorders>
          </w:tcPr>
          <w:p w:rsidR="00557380" w:rsidRPr="00AE6C71" w:rsidRDefault="00557380">
            <w:pPr>
              <w:spacing w:before="40" w:after="40" w:line="240" w:lineRule="auto"/>
              <w:ind w:left="113" w:right="284"/>
              <w:rPr>
                <w:rFonts w:ascii="Arial" w:hAnsi="Arial" w:cs="Arial"/>
                <w:sz w:val="20"/>
                <w:szCs w:val="20"/>
              </w:rPr>
            </w:pPr>
            <w:r w:rsidRPr="00AE6C71">
              <w:rPr>
                <w:rFonts w:cs="Arial"/>
                <w:b/>
                <w:sz w:val="20"/>
                <w:szCs w:val="20"/>
              </w:rPr>
              <w:t>2 700 000,00</w:t>
            </w:r>
            <w:r w:rsidRPr="00AE6C71">
              <w:rPr>
                <w:rFonts w:cs="Arial"/>
                <w:sz w:val="20"/>
                <w:szCs w:val="20"/>
              </w:rPr>
              <w:t xml:space="preserve"> EUR</w:t>
            </w:r>
            <w:r w:rsidRPr="00AE6C71">
              <w:rPr>
                <w:rFonts w:cs="Arial"/>
                <w:sz w:val="20"/>
                <w:szCs w:val="20"/>
              </w:rPr>
              <w:tab/>
            </w:r>
          </w:p>
        </w:tc>
      </w:tr>
      <w:tr w:rsidR="00557380" w:rsidRPr="00AE6C71" w:rsidTr="00CC6039">
        <w:trPr>
          <w:trHeight w:val="1974"/>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left" w:pos="426"/>
              </w:tabs>
              <w:spacing w:after="0" w:line="240" w:lineRule="auto"/>
              <w:ind w:left="426" w:hanging="426"/>
              <w:rPr>
                <w:rFonts w:ascii="Arial" w:hAnsi="Arial" w:cs="Arial"/>
                <w:sz w:val="20"/>
                <w:szCs w:val="20"/>
              </w:rPr>
            </w:pPr>
            <w:r w:rsidRPr="00AE6C71">
              <w:rPr>
                <w:rFonts w:cs="Arial"/>
                <w:sz w:val="20"/>
                <w:szCs w:val="20"/>
              </w:rPr>
              <w:t>Tryb(y) wyboru projektów oraz wskazanie podmiotu odpowiedzialnego za nabór i ocenę wniosków oraz </w:t>
            </w:r>
          </w:p>
          <w:p w:rsidR="00557380" w:rsidRPr="00AE6C71" w:rsidRDefault="00557380" w:rsidP="00CC6039">
            <w:pPr>
              <w:tabs>
                <w:tab w:val="left" w:pos="426"/>
              </w:tabs>
              <w:spacing w:after="0" w:line="240" w:lineRule="auto"/>
              <w:ind w:left="425"/>
              <w:rPr>
                <w:rFonts w:ascii="Arial" w:hAnsi="Arial" w:cs="Arial"/>
                <w:sz w:val="20"/>
                <w:szCs w:val="20"/>
              </w:rPr>
            </w:pPr>
            <w:r w:rsidRPr="00AE6C71">
              <w:rPr>
                <w:rFonts w:cs="Arial"/>
                <w:sz w:val="20"/>
                <w:szCs w:val="20"/>
              </w:rPr>
              <w:t xml:space="preserve">przyjmowanie protestów </w:t>
            </w:r>
          </w:p>
        </w:tc>
        <w:tc>
          <w:tcPr>
            <w:tcW w:w="1061" w:type="pct"/>
            <w:gridSpan w:val="2"/>
            <w:tcBorders>
              <w:top w:val="single" w:sz="4" w:space="0" w:color="auto"/>
              <w:left w:val="single" w:sz="4" w:space="0" w:color="auto"/>
              <w:right w:val="single" w:sz="4" w:space="0" w:color="auto"/>
            </w:tcBorders>
          </w:tcPr>
          <w:p w:rsidR="00557380" w:rsidRPr="00AE6C71" w:rsidRDefault="00557380">
            <w:pPr>
              <w:spacing w:before="40" w:after="40" w:line="240" w:lineRule="auto"/>
              <w:ind w:left="113" w:right="284"/>
              <w:rPr>
                <w:rFonts w:ascii="Arial" w:hAnsi="Arial" w:cs="Arial"/>
                <w:sz w:val="20"/>
                <w:szCs w:val="20"/>
              </w:rPr>
            </w:pPr>
            <w:r w:rsidRPr="00AE6C71">
              <w:rPr>
                <w:rFonts w:cs="Arial"/>
                <w:sz w:val="20"/>
                <w:szCs w:val="20"/>
              </w:rPr>
              <w:t>Poddziałanie 10.4.2</w:t>
            </w:r>
          </w:p>
          <w:p w:rsidR="00557380" w:rsidRPr="00AE6C71" w:rsidRDefault="00557380" w:rsidP="009C4E32">
            <w:pPr>
              <w:spacing w:before="40" w:after="40" w:line="240" w:lineRule="auto"/>
              <w:ind w:left="113" w:right="284"/>
              <w:rPr>
                <w:rFonts w:ascii="Arial" w:hAnsi="Arial" w:cs="Arial"/>
                <w:sz w:val="20"/>
                <w:szCs w:val="20"/>
              </w:rPr>
            </w:pPr>
          </w:p>
        </w:tc>
        <w:tc>
          <w:tcPr>
            <w:tcW w:w="2736" w:type="pct"/>
            <w:gridSpan w:val="3"/>
            <w:tcBorders>
              <w:top w:val="single" w:sz="4" w:space="0" w:color="auto"/>
              <w:left w:val="single" w:sz="4" w:space="0" w:color="auto"/>
              <w:right w:val="single" w:sz="4" w:space="0" w:color="auto"/>
            </w:tcBorders>
          </w:tcPr>
          <w:p w:rsidR="00557380" w:rsidRPr="00AE6C71" w:rsidRDefault="00557380">
            <w:pPr>
              <w:spacing w:before="40" w:after="40" w:line="240" w:lineRule="auto"/>
              <w:ind w:left="113" w:right="284"/>
              <w:rPr>
                <w:rFonts w:cs="Arial"/>
                <w:sz w:val="20"/>
                <w:szCs w:val="20"/>
              </w:rPr>
            </w:pPr>
            <w:r w:rsidRPr="00AE6C71">
              <w:rPr>
                <w:rFonts w:cs="Arial"/>
                <w:sz w:val="20"/>
                <w:szCs w:val="20"/>
              </w:rPr>
              <w:t>Tryb konkursowy</w:t>
            </w:r>
          </w:p>
          <w:p w:rsidR="00557380" w:rsidRPr="00AE6C71" w:rsidRDefault="00557380" w:rsidP="009C4E32">
            <w:pPr>
              <w:spacing w:before="40" w:after="40" w:line="240" w:lineRule="auto"/>
              <w:ind w:left="113" w:right="284"/>
              <w:rPr>
                <w:rFonts w:ascii="Arial" w:hAnsi="Arial" w:cs="Arial"/>
                <w:strike/>
                <w:sz w:val="20"/>
                <w:szCs w:val="20"/>
              </w:rPr>
            </w:pPr>
            <w:r w:rsidRPr="00AE6C71">
              <w:rPr>
                <w:rFonts w:cs="Arial"/>
                <w:sz w:val="20"/>
                <w:szCs w:val="20"/>
              </w:rPr>
              <w:t>Wojewódzki Urząd Pracy w Kielcach</w:t>
            </w:r>
          </w:p>
        </w:tc>
      </w:tr>
      <w:tr w:rsidR="00557380" w:rsidRPr="00AE6C71" w:rsidTr="00557380">
        <w:trPr>
          <w:trHeight w:val="699"/>
        </w:trPr>
        <w:tc>
          <w:tcPr>
            <w:tcW w:w="1203" w:type="pct"/>
            <w:tcBorders>
              <w:top w:val="single" w:sz="4" w:space="0" w:color="auto"/>
              <w:left w:val="single" w:sz="4" w:space="0" w:color="auto"/>
              <w:bottom w:val="single" w:sz="4" w:space="0" w:color="auto"/>
              <w:right w:val="single" w:sz="4" w:space="0" w:color="auto"/>
            </w:tcBorders>
          </w:tcPr>
          <w:p w:rsidR="00557380" w:rsidRPr="00AE6C71" w:rsidRDefault="00557380" w:rsidP="00001264">
            <w:pPr>
              <w:numPr>
                <w:ilvl w:val="0"/>
                <w:numId w:val="327"/>
              </w:numPr>
              <w:tabs>
                <w:tab w:val="left" w:pos="426"/>
              </w:tabs>
              <w:spacing w:after="0" w:line="240" w:lineRule="auto"/>
              <w:ind w:left="426" w:hanging="426"/>
              <w:rPr>
                <w:rFonts w:cs="Arial"/>
                <w:sz w:val="20"/>
                <w:szCs w:val="20"/>
              </w:rPr>
            </w:pPr>
            <w:r w:rsidRPr="00AE6C71">
              <w:rPr>
                <w:rFonts w:cs="Arial"/>
                <w:sz w:val="20"/>
                <w:szCs w:val="20"/>
              </w:rPr>
              <w:t>Limity i ograniczenia w realizacji projektów</w:t>
            </w:r>
            <w:r w:rsidRPr="00AE6C71">
              <w:rPr>
                <w:rFonts w:cs="Arial"/>
                <w:sz w:val="20"/>
                <w:szCs w:val="20"/>
              </w:rPr>
              <w:br/>
              <w:t>(jeśli dotyczy)</w:t>
            </w:r>
          </w:p>
        </w:tc>
        <w:tc>
          <w:tcPr>
            <w:tcW w:w="1061" w:type="pct"/>
            <w:gridSpan w:val="2"/>
            <w:tcBorders>
              <w:top w:val="single" w:sz="4" w:space="0" w:color="auto"/>
              <w:left w:val="single" w:sz="4" w:space="0" w:color="auto"/>
              <w:right w:val="single" w:sz="4" w:space="0" w:color="auto"/>
            </w:tcBorders>
          </w:tcPr>
          <w:p w:rsidR="00557380" w:rsidRPr="00AE6C71" w:rsidRDefault="00557380" w:rsidP="009C4E32">
            <w:pPr>
              <w:spacing w:before="40" w:after="40" w:line="240" w:lineRule="auto"/>
              <w:ind w:left="113" w:right="284"/>
              <w:rPr>
                <w:rFonts w:ascii="Arial" w:hAnsi="Arial" w:cs="Arial"/>
                <w:sz w:val="20"/>
                <w:szCs w:val="20"/>
              </w:rPr>
            </w:pPr>
            <w:r w:rsidRPr="00AE6C71">
              <w:rPr>
                <w:rFonts w:cs="Arial"/>
                <w:sz w:val="20"/>
                <w:szCs w:val="20"/>
              </w:rPr>
              <w:t>Poddziałanie 10.4.2</w:t>
            </w:r>
          </w:p>
          <w:p w:rsidR="00557380" w:rsidRPr="00AE6C71" w:rsidRDefault="00557380">
            <w:pPr>
              <w:spacing w:before="40" w:after="40" w:line="240" w:lineRule="auto"/>
              <w:ind w:left="113" w:right="284"/>
              <w:rPr>
                <w:rFonts w:cs="Arial"/>
                <w:sz w:val="20"/>
                <w:szCs w:val="20"/>
              </w:rPr>
            </w:pPr>
          </w:p>
        </w:tc>
        <w:tc>
          <w:tcPr>
            <w:tcW w:w="2736" w:type="pct"/>
            <w:gridSpan w:val="3"/>
            <w:tcBorders>
              <w:top w:val="single" w:sz="4" w:space="0" w:color="auto"/>
              <w:left w:val="single" w:sz="4" w:space="0" w:color="auto"/>
              <w:right w:val="single" w:sz="4" w:space="0" w:color="auto"/>
            </w:tcBorders>
          </w:tcPr>
          <w:p w:rsidR="00557380" w:rsidRPr="00AE6C71" w:rsidRDefault="00557380" w:rsidP="00D870BF">
            <w:pPr>
              <w:numPr>
                <w:ilvl w:val="0"/>
                <w:numId w:val="438"/>
              </w:numPr>
              <w:tabs>
                <w:tab w:val="left" w:pos="407"/>
              </w:tabs>
              <w:spacing w:before="40" w:after="40" w:line="240" w:lineRule="auto"/>
              <w:ind w:left="407" w:right="175" w:hanging="407"/>
              <w:rPr>
                <w:rFonts w:cs="Arial"/>
                <w:sz w:val="20"/>
                <w:szCs w:val="20"/>
              </w:rPr>
            </w:pPr>
            <w:r w:rsidRPr="00AE6C71">
              <w:rPr>
                <w:rFonts w:cs="Arial"/>
                <w:sz w:val="20"/>
                <w:szCs w:val="20"/>
              </w:rPr>
              <w:t xml:space="preserve">Grupę docelową stanowić mogą jedynie osoby </w:t>
            </w:r>
            <w:r w:rsidR="0073048F">
              <w:rPr>
                <w:rFonts w:cs="Arial"/>
                <w:sz w:val="20"/>
                <w:szCs w:val="20"/>
              </w:rPr>
              <w:br/>
            </w:r>
            <w:r w:rsidR="005B3628" w:rsidRPr="00AE6C71">
              <w:rPr>
                <w:rFonts w:cs="Calibri"/>
                <w:color w:val="000000"/>
                <w:sz w:val="20"/>
                <w:szCs w:val="20"/>
                <w:lang w:eastAsia="pl-PL"/>
              </w:rPr>
              <w:t>w wieku 30 lat i więcej (od dnia 30 urodzin)</w:t>
            </w:r>
            <w:r w:rsidR="005B3628" w:rsidRPr="00AE6C71">
              <w:rPr>
                <w:rFonts w:cs="Calibri"/>
                <w:sz w:val="20"/>
                <w:szCs w:val="20"/>
                <w:lang w:eastAsia="pl-PL"/>
              </w:rPr>
              <w:t xml:space="preserve">. </w:t>
            </w:r>
            <w:r w:rsidR="005B3628" w:rsidRPr="00AE6C71">
              <w:rPr>
                <w:sz w:val="20"/>
                <w:szCs w:val="20"/>
              </w:rPr>
              <w:t xml:space="preserve">Wiek uczestnika ustala się na podstawie daty urodzenia </w:t>
            </w:r>
            <w:r w:rsidR="0073048F">
              <w:rPr>
                <w:sz w:val="20"/>
                <w:szCs w:val="20"/>
              </w:rPr>
              <w:br/>
            </w:r>
            <w:r w:rsidR="005B3628" w:rsidRPr="00AE6C71">
              <w:rPr>
                <w:sz w:val="20"/>
                <w:szCs w:val="20"/>
              </w:rPr>
              <w:t xml:space="preserve">w dniu rozpoczęcia udziału w projekcie. </w:t>
            </w:r>
          </w:p>
          <w:p w:rsidR="00E010C4" w:rsidRPr="00E010C4" w:rsidRDefault="00557380" w:rsidP="00E010C4">
            <w:pPr>
              <w:numPr>
                <w:ilvl w:val="0"/>
                <w:numId w:val="438"/>
              </w:numPr>
              <w:tabs>
                <w:tab w:val="left" w:pos="407"/>
              </w:tabs>
              <w:spacing w:before="40" w:after="40" w:line="240" w:lineRule="auto"/>
              <w:ind w:left="407" w:right="175" w:hanging="407"/>
              <w:rPr>
                <w:rFonts w:cs="Arial"/>
                <w:sz w:val="20"/>
                <w:szCs w:val="20"/>
              </w:rPr>
            </w:pPr>
            <w:r w:rsidRPr="00E010C4">
              <w:rPr>
                <w:rFonts w:cs="Arial"/>
                <w:sz w:val="20"/>
                <w:szCs w:val="20"/>
              </w:rPr>
              <w:t xml:space="preserve">W przypadku osób zarejestrowanych jako bezrobotne grupę docelową stanowić mogą jedynie osoby, dla których ustalono pierwszy lub drugi profil pomocy (bezrobotni aktywni i bezrobotni wymagający wsparcia) zgodnie z art. 33 ustawy </w:t>
            </w:r>
            <w:r w:rsidRPr="00E010C4">
              <w:rPr>
                <w:sz w:val="20"/>
                <w:szCs w:val="20"/>
              </w:rPr>
              <w:t xml:space="preserve">dnia 20 kwietnia 2004 r. </w:t>
            </w:r>
            <w:r w:rsidRPr="00E010C4">
              <w:rPr>
                <w:i/>
                <w:iCs/>
                <w:sz w:val="20"/>
                <w:szCs w:val="20"/>
              </w:rPr>
              <w:t>o promocji zatrudnienia i instytucjach rynku pracy</w:t>
            </w:r>
            <w:r w:rsidR="00E010C4">
              <w:rPr>
                <w:i/>
                <w:iCs/>
                <w:sz w:val="20"/>
                <w:szCs w:val="20"/>
              </w:rPr>
              <w:t>.</w:t>
            </w:r>
            <w:r w:rsidRPr="00E010C4">
              <w:rPr>
                <w:i/>
                <w:iCs/>
                <w:sz w:val="20"/>
                <w:szCs w:val="20"/>
              </w:rPr>
              <w:t xml:space="preserve"> </w:t>
            </w:r>
          </w:p>
          <w:p w:rsidR="00557380" w:rsidRPr="00E010C4" w:rsidRDefault="00557380" w:rsidP="00E010C4">
            <w:pPr>
              <w:numPr>
                <w:ilvl w:val="0"/>
                <w:numId w:val="438"/>
              </w:numPr>
              <w:tabs>
                <w:tab w:val="left" w:pos="407"/>
              </w:tabs>
              <w:spacing w:before="40" w:after="40" w:line="240" w:lineRule="auto"/>
              <w:ind w:left="407" w:right="175" w:hanging="407"/>
              <w:rPr>
                <w:rFonts w:cs="Arial"/>
                <w:sz w:val="20"/>
                <w:szCs w:val="20"/>
              </w:rPr>
            </w:pPr>
            <w:r w:rsidRPr="00E010C4">
              <w:rPr>
                <w:rFonts w:cs="Arial"/>
                <w:sz w:val="20"/>
                <w:szCs w:val="20"/>
              </w:rPr>
              <w:t xml:space="preserve">Wsparcie osób odchodzących z rolnictwa może dotyczyć wyłącznie osób zarejestrowanych jako bezrobotne oraz członków ich rodzin zarejestrowanych jako bezrobotni, pod warunkiem, że należą do osób znajdujących się w szczególnej sytuacji na rynku pracy, a ich gospodarstwa rolne nie przekraczają 2 ha przeliczeniowych. </w:t>
            </w:r>
          </w:p>
          <w:p w:rsidR="00557380" w:rsidRPr="00AE6C71" w:rsidRDefault="00557380" w:rsidP="00D870BF">
            <w:pPr>
              <w:numPr>
                <w:ilvl w:val="0"/>
                <w:numId w:val="438"/>
              </w:numPr>
              <w:tabs>
                <w:tab w:val="left" w:pos="407"/>
              </w:tabs>
              <w:spacing w:before="40" w:after="40" w:line="240" w:lineRule="auto"/>
              <w:ind w:left="407" w:right="175" w:hanging="407"/>
              <w:rPr>
                <w:rFonts w:cs="Arial"/>
                <w:sz w:val="20"/>
                <w:szCs w:val="20"/>
              </w:rPr>
            </w:pPr>
            <w:r w:rsidRPr="00AE6C71">
              <w:rPr>
                <w:rFonts w:cs="Arial"/>
                <w:sz w:val="20"/>
                <w:szCs w:val="20"/>
              </w:rPr>
              <w:t xml:space="preserve">Warunkiem kwalifikowalności wydatków </w:t>
            </w:r>
            <w:r w:rsidRPr="00AE6C71">
              <w:rPr>
                <w:rFonts w:cs="Arial"/>
                <w:sz w:val="20"/>
                <w:szCs w:val="20"/>
              </w:rPr>
              <w:br/>
              <w:t>w zakresie projektów skierowanych do osób odchodzących z rolnictwa  jest, aby w efekcie realizowanych działań nastąpiło przejście osoby otrzymującej wsparcie z systemu ubezpieczeń społecznych rolników (KRUS) do ogólnego systemu ubezpieczeń (ZUS).</w:t>
            </w:r>
          </w:p>
          <w:p w:rsidR="00557380" w:rsidRPr="00AE6C71" w:rsidRDefault="00557380" w:rsidP="00D870BF">
            <w:pPr>
              <w:numPr>
                <w:ilvl w:val="0"/>
                <w:numId w:val="438"/>
              </w:numPr>
              <w:tabs>
                <w:tab w:val="left" w:pos="407"/>
              </w:tabs>
              <w:spacing w:before="40" w:after="40" w:line="240" w:lineRule="auto"/>
              <w:ind w:left="407" w:right="175" w:hanging="407"/>
              <w:rPr>
                <w:rFonts w:cs="Arial"/>
                <w:sz w:val="20"/>
                <w:szCs w:val="20"/>
              </w:rPr>
            </w:pPr>
            <w:r w:rsidRPr="00AE6C71">
              <w:rPr>
                <w:rFonts w:cs="Arial"/>
                <w:sz w:val="20"/>
                <w:szCs w:val="20"/>
              </w:rPr>
              <w:t xml:space="preserve">Ustawa z </w:t>
            </w:r>
            <w:r w:rsidRPr="00AE6C71">
              <w:rPr>
                <w:sz w:val="20"/>
                <w:szCs w:val="20"/>
              </w:rPr>
              <w:t xml:space="preserve">dnia 20 kwietnia 2004 r. </w:t>
            </w:r>
            <w:r w:rsidRPr="00AE6C71">
              <w:rPr>
                <w:i/>
                <w:iCs/>
                <w:sz w:val="20"/>
                <w:szCs w:val="20"/>
              </w:rPr>
              <w:t xml:space="preserve">o promocji zatrudnienia i instytucjach rynku pracy </w:t>
            </w:r>
            <w:r w:rsidRPr="00AE6C71">
              <w:rPr>
                <w:rFonts w:cs="Arial"/>
                <w:sz w:val="20"/>
                <w:szCs w:val="20"/>
              </w:rPr>
              <w:t xml:space="preserve">i odpowiednie rozporządzenia wykonawcze do tej ustawy. </w:t>
            </w:r>
          </w:p>
          <w:p w:rsidR="00557380" w:rsidRPr="00AE6C71" w:rsidRDefault="00557380" w:rsidP="00D870BF">
            <w:pPr>
              <w:numPr>
                <w:ilvl w:val="0"/>
                <w:numId w:val="438"/>
              </w:numPr>
              <w:tabs>
                <w:tab w:val="left" w:pos="407"/>
              </w:tabs>
              <w:spacing w:before="40" w:after="40" w:line="240" w:lineRule="auto"/>
              <w:ind w:left="407" w:right="175" w:hanging="407"/>
              <w:rPr>
                <w:rFonts w:cs="Arial"/>
                <w:sz w:val="20"/>
                <w:szCs w:val="20"/>
              </w:rPr>
            </w:pPr>
            <w:r w:rsidRPr="00AE6C71">
              <w:rPr>
                <w:rFonts w:cs="Arial"/>
                <w:sz w:val="20"/>
                <w:szCs w:val="20"/>
              </w:rPr>
              <w:t>Zgodnie z regulaminem konkursu oraz wytycznymi</w:t>
            </w:r>
            <w:r w:rsidR="00824DBB">
              <w:rPr>
                <w:rFonts w:cs="Arial"/>
                <w:sz w:val="20"/>
                <w:szCs w:val="20"/>
              </w:rPr>
              <w:t xml:space="preserve">, </w:t>
            </w:r>
            <w:r w:rsidRPr="00AE6C71">
              <w:rPr>
                <w:rFonts w:cs="Arial"/>
                <w:sz w:val="20"/>
                <w:szCs w:val="20"/>
              </w:rPr>
              <w:t>w szczególności:</w:t>
            </w:r>
          </w:p>
          <w:p w:rsidR="00557380" w:rsidRPr="00AE6C71" w:rsidRDefault="00557380" w:rsidP="00001264">
            <w:pPr>
              <w:numPr>
                <w:ilvl w:val="0"/>
                <w:numId w:val="403"/>
              </w:numPr>
              <w:tabs>
                <w:tab w:val="left" w:pos="382"/>
              </w:tabs>
              <w:spacing w:after="0" w:line="240" w:lineRule="auto"/>
              <w:ind w:left="407" w:right="284" w:hanging="407"/>
              <w:rPr>
                <w:rFonts w:cs="Arial"/>
                <w:sz w:val="20"/>
                <w:szCs w:val="20"/>
              </w:rPr>
            </w:pPr>
            <w:r w:rsidRPr="00AE6C71">
              <w:rPr>
                <w:rFonts w:cs="Arial"/>
                <w:i/>
                <w:sz w:val="20"/>
                <w:szCs w:val="20"/>
              </w:rPr>
              <w:t xml:space="preserve">Wytycznymi w zakresie kwalifikowalności wydatków 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 tym w szczególności:</w:t>
            </w:r>
          </w:p>
          <w:p w:rsidR="00557380" w:rsidRPr="00AE6C71" w:rsidRDefault="00557380" w:rsidP="00001264">
            <w:pPr>
              <w:numPr>
                <w:ilvl w:val="1"/>
                <w:numId w:val="42"/>
              </w:numPr>
              <w:tabs>
                <w:tab w:val="left" w:pos="407"/>
              </w:tabs>
              <w:spacing w:after="0" w:line="240" w:lineRule="auto"/>
              <w:ind w:left="407" w:right="175" w:hanging="407"/>
              <w:rPr>
                <w:rFonts w:cs="Arial"/>
                <w:sz w:val="20"/>
                <w:szCs w:val="20"/>
              </w:rPr>
            </w:pPr>
            <w:r w:rsidRPr="00AE6C71">
              <w:rPr>
                <w:rFonts w:cs="Arial"/>
                <w:sz w:val="20"/>
                <w:szCs w:val="20"/>
              </w:rPr>
              <w:t>Koszty pośrednie rozliczane są wyłącznie</w:t>
            </w:r>
            <w:r w:rsidRPr="00AE6C71">
              <w:rPr>
                <w:rFonts w:cs="Arial"/>
                <w:sz w:val="20"/>
                <w:szCs w:val="20"/>
              </w:rPr>
              <w:br/>
              <w:t>z wykorzystaniem następujących stawek ryczałtowych:</w:t>
            </w:r>
          </w:p>
          <w:p w:rsidR="00557380" w:rsidRPr="00AE6C71" w:rsidRDefault="00557380" w:rsidP="00001264">
            <w:pPr>
              <w:numPr>
                <w:ilvl w:val="0"/>
                <w:numId w:val="42"/>
              </w:numPr>
              <w:spacing w:before="40" w:after="40" w:line="240" w:lineRule="auto"/>
              <w:ind w:left="1032" w:hanging="284"/>
              <w:rPr>
                <w:rFonts w:cs="Arial"/>
                <w:sz w:val="20"/>
                <w:szCs w:val="20"/>
              </w:rPr>
            </w:pPr>
            <w:r w:rsidRPr="00AE6C71">
              <w:rPr>
                <w:rFonts w:cs="Arial"/>
                <w:sz w:val="20"/>
                <w:szCs w:val="20"/>
              </w:rPr>
              <w:t>25% kosztów bezpośrednich – w przypadku projektów o wartości kosztów bezpośrednich</w:t>
            </w:r>
            <w:r w:rsidRPr="00AE6C71">
              <w:rPr>
                <w:rStyle w:val="Odwoanieprzypisudolnego"/>
                <w:sz w:val="20"/>
                <w:szCs w:val="20"/>
              </w:rPr>
              <w:footnoteReference w:id="295"/>
            </w:r>
            <w:r w:rsidRPr="00AE6C71">
              <w:rPr>
                <w:rFonts w:cs="Arial"/>
                <w:sz w:val="20"/>
                <w:szCs w:val="20"/>
              </w:rPr>
              <w:t xml:space="preserve"> do 830 tys. PLN włącznie,</w:t>
            </w:r>
          </w:p>
          <w:p w:rsidR="00557380" w:rsidRPr="00AE6C71" w:rsidRDefault="00557380" w:rsidP="00001264">
            <w:pPr>
              <w:numPr>
                <w:ilvl w:val="0"/>
                <w:numId w:val="42"/>
              </w:numPr>
              <w:spacing w:before="40" w:after="40" w:line="240" w:lineRule="auto"/>
              <w:ind w:left="1032" w:hanging="284"/>
              <w:rPr>
                <w:rFonts w:cs="Arial"/>
                <w:sz w:val="20"/>
                <w:szCs w:val="20"/>
              </w:rPr>
            </w:pPr>
            <w:r w:rsidRPr="00AE6C71">
              <w:rPr>
                <w:rFonts w:cs="Arial"/>
                <w:sz w:val="20"/>
                <w:szCs w:val="20"/>
              </w:rPr>
              <w:t>20% kosztów bezpośrednich – w przypadku projektów o wartości kosztów bezpośrednich</w:t>
            </w:r>
            <w:r w:rsidRPr="00AE6C71">
              <w:rPr>
                <w:rStyle w:val="Odwoanieprzypisudolnego"/>
                <w:sz w:val="20"/>
                <w:szCs w:val="20"/>
              </w:rPr>
              <w:footnoteReference w:id="296"/>
            </w:r>
            <w:r w:rsidRPr="00AE6C71">
              <w:rPr>
                <w:rFonts w:cs="Arial"/>
                <w:sz w:val="20"/>
                <w:szCs w:val="20"/>
              </w:rPr>
              <w:t xml:space="preserve"> powyżej 830 tys. PLN do 1 740 tys. PLN włącznie,</w:t>
            </w:r>
          </w:p>
          <w:p w:rsidR="00557380" w:rsidRPr="00AE6C71" w:rsidRDefault="00557380" w:rsidP="00001264">
            <w:pPr>
              <w:numPr>
                <w:ilvl w:val="0"/>
                <w:numId w:val="42"/>
              </w:numPr>
              <w:spacing w:before="40" w:after="40" w:line="240" w:lineRule="auto"/>
              <w:ind w:left="1032" w:hanging="284"/>
              <w:rPr>
                <w:rFonts w:cs="Arial"/>
                <w:sz w:val="20"/>
                <w:szCs w:val="20"/>
              </w:rPr>
            </w:pPr>
            <w:r w:rsidRPr="00AE6C71">
              <w:rPr>
                <w:rFonts w:cs="Arial"/>
                <w:sz w:val="20"/>
                <w:szCs w:val="20"/>
              </w:rPr>
              <w:t>15% kosztów bezpośrednich – w przypadku projektów o wartości kosztów bezpośrednich</w:t>
            </w:r>
            <w:r w:rsidRPr="00AE6C71">
              <w:rPr>
                <w:rStyle w:val="Odwoanieprzypisudolnego"/>
                <w:sz w:val="20"/>
                <w:szCs w:val="20"/>
              </w:rPr>
              <w:footnoteReference w:id="297"/>
            </w:r>
            <w:r w:rsidRPr="00AE6C71">
              <w:rPr>
                <w:rFonts w:cs="Arial"/>
                <w:sz w:val="20"/>
                <w:szCs w:val="20"/>
              </w:rPr>
              <w:t xml:space="preserve"> powyżej 1 740 tys. PLN do 4 550 tys. PLN włącznie,</w:t>
            </w:r>
          </w:p>
          <w:p w:rsidR="00557380" w:rsidRPr="00AE6C71" w:rsidRDefault="00557380" w:rsidP="00001264">
            <w:pPr>
              <w:numPr>
                <w:ilvl w:val="0"/>
                <w:numId w:val="42"/>
              </w:numPr>
              <w:spacing w:before="40" w:after="40" w:line="240" w:lineRule="auto"/>
              <w:ind w:left="1032" w:hanging="284"/>
              <w:rPr>
                <w:rFonts w:cs="Arial"/>
                <w:strike/>
                <w:sz w:val="20"/>
                <w:szCs w:val="20"/>
              </w:rPr>
            </w:pPr>
            <w:r w:rsidRPr="00AE6C71">
              <w:rPr>
                <w:rFonts w:cs="Arial"/>
                <w:sz w:val="20"/>
                <w:szCs w:val="20"/>
              </w:rPr>
              <w:t>10% kosztów bezpośrednich – w przypadku projektów o wartości kosztów bezpośrednich</w:t>
            </w:r>
            <w:r w:rsidRPr="00AE6C71">
              <w:rPr>
                <w:rStyle w:val="Odwoanieprzypisudolnego"/>
                <w:sz w:val="20"/>
                <w:szCs w:val="20"/>
              </w:rPr>
              <w:footnoteReference w:id="298"/>
            </w:r>
            <w:r w:rsidRPr="00AE6C71">
              <w:rPr>
                <w:rFonts w:cs="Arial"/>
                <w:sz w:val="20"/>
                <w:szCs w:val="20"/>
              </w:rPr>
              <w:t xml:space="preserve"> przekraczającej 4 550 tys. PLN;</w:t>
            </w:r>
          </w:p>
          <w:p w:rsidR="00557380" w:rsidRPr="00AE6C71" w:rsidRDefault="00557380" w:rsidP="00001264">
            <w:pPr>
              <w:numPr>
                <w:ilvl w:val="0"/>
                <w:numId w:val="403"/>
              </w:numPr>
              <w:tabs>
                <w:tab w:val="left" w:pos="382"/>
              </w:tabs>
              <w:spacing w:after="0" w:line="240" w:lineRule="auto"/>
              <w:ind w:left="407" w:right="284" w:hanging="407"/>
              <w:rPr>
                <w:rFonts w:cs="Arial"/>
                <w:i/>
                <w:sz w:val="20"/>
                <w:szCs w:val="20"/>
              </w:rPr>
            </w:pPr>
            <w:r w:rsidRPr="00AE6C71">
              <w:rPr>
                <w:i/>
                <w:sz w:val="20"/>
                <w:szCs w:val="20"/>
              </w:rPr>
              <w:t>Wytycznymi w zakresie realizacji zasady równości szans i niedyskryminacji, w tym dostępności dla osób z niepełnosprawno</w:t>
            </w:r>
            <w:r w:rsidRPr="00AE6C71">
              <w:rPr>
                <w:i/>
                <w:sz w:val="20"/>
                <w:szCs w:val="20"/>
              </w:rPr>
              <w:softHyphen/>
              <w:t xml:space="preserve">ściami i zasady równości szans kobiet i mężczyzn w ramach funduszy unijnych na lata 2014-2020; </w:t>
            </w:r>
          </w:p>
          <w:p w:rsidR="00557380" w:rsidRPr="00AE6C71" w:rsidRDefault="00557380" w:rsidP="00D870BF">
            <w:pPr>
              <w:numPr>
                <w:ilvl w:val="0"/>
                <w:numId w:val="439"/>
              </w:numPr>
              <w:tabs>
                <w:tab w:val="left" w:pos="382"/>
              </w:tabs>
              <w:spacing w:after="0" w:line="240" w:lineRule="auto"/>
              <w:ind w:left="690" w:right="175" w:hanging="283"/>
              <w:rPr>
                <w:rFonts w:cs="Arial"/>
                <w:sz w:val="20"/>
                <w:szCs w:val="20"/>
              </w:rPr>
            </w:pPr>
            <w:r w:rsidRPr="00AE6C71">
              <w:rPr>
                <w:rFonts w:cs="Arial"/>
                <w:sz w:val="20"/>
                <w:szCs w:val="20"/>
              </w:rPr>
              <w:t xml:space="preserve">wszystkie działania świadczone w ramach projektu, w których na etapie rekrutacji zidentyfikowano możliwość udziału osób </w:t>
            </w:r>
            <w:r w:rsidR="0073048F">
              <w:rPr>
                <w:rFonts w:cs="Arial"/>
                <w:sz w:val="20"/>
                <w:szCs w:val="20"/>
              </w:rPr>
              <w:br/>
            </w:r>
            <w:r w:rsidRPr="00AE6C71">
              <w:rPr>
                <w:rFonts w:cs="Arial"/>
                <w:sz w:val="20"/>
                <w:szCs w:val="20"/>
              </w:rPr>
              <w:t>z niepełnosprawnościami powinny być realizowane w budynkach dostosowanych architektonicznie, zgodnie z rozporządze</w:t>
            </w:r>
            <w:r w:rsidRPr="00AE6C71">
              <w:rPr>
                <w:rFonts w:cs="Arial"/>
                <w:sz w:val="20"/>
                <w:szCs w:val="20"/>
              </w:rPr>
              <w:softHyphen/>
              <w:t xml:space="preserve">niem Ministra Infrastruktury z dnia 12 kwietnia 2002 r., w sprawie warunków technicznych, jakim powinny odpowiadać budynki </w:t>
            </w:r>
            <w:r w:rsidRPr="00AE6C71">
              <w:rPr>
                <w:rFonts w:cs="Arial"/>
                <w:sz w:val="20"/>
                <w:szCs w:val="20"/>
              </w:rPr>
              <w:br/>
              <w:t>i ich usytuowanie</w:t>
            </w:r>
            <w:r w:rsidR="00E010C4">
              <w:rPr>
                <w:rFonts w:cs="Arial"/>
                <w:sz w:val="20"/>
                <w:szCs w:val="20"/>
              </w:rPr>
              <w:t>.</w:t>
            </w:r>
          </w:p>
          <w:p w:rsidR="00557380" w:rsidRPr="00AE6C71" w:rsidRDefault="00557380" w:rsidP="00D870BF">
            <w:pPr>
              <w:numPr>
                <w:ilvl w:val="0"/>
                <w:numId w:val="439"/>
              </w:numPr>
              <w:tabs>
                <w:tab w:val="left" w:pos="382"/>
              </w:tabs>
              <w:spacing w:after="0" w:line="240" w:lineRule="auto"/>
              <w:ind w:left="690" w:right="175" w:hanging="283"/>
              <w:rPr>
                <w:rFonts w:cs="Arial"/>
                <w:bCs/>
                <w:sz w:val="20"/>
                <w:szCs w:val="20"/>
              </w:rPr>
            </w:pPr>
            <w:r w:rsidRPr="00AE6C71">
              <w:rPr>
                <w:rFonts w:cs="Arial"/>
                <w:sz w:val="20"/>
                <w:szCs w:val="20"/>
              </w:rPr>
              <w:t xml:space="preserve">w </w:t>
            </w:r>
            <w:r w:rsidRPr="00AE6C71">
              <w:rPr>
                <w:rFonts w:cs="Arial"/>
                <w:bCs/>
                <w:sz w:val="20"/>
                <w:szCs w:val="20"/>
              </w:rPr>
              <w:t xml:space="preserve">ramach projektów ogólnodostępnych, </w:t>
            </w:r>
            <w:r w:rsidRPr="00AE6C71">
              <w:rPr>
                <w:rFonts w:cs="Arial"/>
                <w:bCs/>
                <w:sz w:val="20"/>
                <w:szCs w:val="20"/>
              </w:rPr>
              <w:br/>
              <w:t>w szczególności w przypadku braku możliwości świadczenia usługi spełniającej wymienione powyżej warunki, w celu zapewnienia możliwości pełnego uczestnictwa osób z niepełnosprawno</w:t>
            </w:r>
            <w:r w:rsidRPr="00AE6C71">
              <w:rPr>
                <w:rFonts w:cs="Arial"/>
                <w:bCs/>
                <w:sz w:val="20"/>
                <w:szCs w:val="20"/>
              </w:rPr>
              <w:softHyphen/>
              <w:t xml:space="preserve">ściami, należy zastosować mechanizm racjonalnych usprawnień. Oznacza to możliwość finansowania specyficznych usług dostosowawczych lub oddziaływania na szeroko pojętą infrastrukturę, nieprzewidzianych z góry we wniosku o dofinansowanie projektu, lecz uruchomionych wraz z pojawieniem się </w:t>
            </w:r>
            <w:r w:rsidR="0073048F">
              <w:rPr>
                <w:rFonts w:cs="Arial"/>
                <w:bCs/>
                <w:sz w:val="20"/>
                <w:szCs w:val="20"/>
              </w:rPr>
              <w:br/>
            </w:r>
            <w:r w:rsidRPr="00AE6C71">
              <w:rPr>
                <w:rFonts w:cs="Arial"/>
                <w:bCs/>
                <w:sz w:val="20"/>
                <w:szCs w:val="20"/>
              </w:rPr>
              <w:t xml:space="preserve">w projekcie (w charakterze uczestnika lub personelu) osoby z niepełnosprawnością. </w:t>
            </w:r>
          </w:p>
          <w:p w:rsidR="00557380" w:rsidRPr="00AE6C71" w:rsidRDefault="00557380" w:rsidP="00D870BF">
            <w:pPr>
              <w:numPr>
                <w:ilvl w:val="0"/>
                <w:numId w:val="439"/>
              </w:numPr>
              <w:spacing w:after="0" w:line="240" w:lineRule="auto"/>
              <w:ind w:left="690" w:right="284" w:hanging="283"/>
              <w:rPr>
                <w:rFonts w:cs="Arial"/>
                <w:bCs/>
                <w:sz w:val="20"/>
                <w:szCs w:val="20"/>
              </w:rPr>
            </w:pPr>
            <w:r w:rsidRPr="00AE6C71">
              <w:rPr>
                <w:rFonts w:cs="Arial"/>
                <w:bCs/>
                <w:sz w:val="20"/>
                <w:szCs w:val="20"/>
              </w:rPr>
              <w:t>Każde racjonalne usprawnienie musi wynikać</w:t>
            </w:r>
            <w:r w:rsidRPr="00AE6C71">
              <w:rPr>
                <w:rFonts w:cs="Arial"/>
                <w:bCs/>
                <w:sz w:val="20"/>
                <w:szCs w:val="20"/>
              </w:rPr>
              <w:br/>
              <w:t>z relacji przynajmniej trzech czynników: dysfunkcji związanej z danym uczestnikiem projektu, barier otoczenia oraz charakteru usługi realizowanej w ramach projektu.</w:t>
            </w:r>
          </w:p>
          <w:p w:rsidR="00557380" w:rsidRPr="00AE6C71" w:rsidRDefault="00557380" w:rsidP="00001264">
            <w:pPr>
              <w:numPr>
                <w:ilvl w:val="0"/>
                <w:numId w:val="403"/>
              </w:numPr>
              <w:tabs>
                <w:tab w:val="left" w:pos="265"/>
              </w:tabs>
              <w:spacing w:after="0" w:line="240" w:lineRule="auto"/>
              <w:ind w:left="265" w:right="284" w:hanging="265"/>
              <w:rPr>
                <w:rFonts w:cs="Arial"/>
                <w:i/>
                <w:sz w:val="20"/>
                <w:szCs w:val="20"/>
              </w:rPr>
            </w:pPr>
            <w:r w:rsidRPr="00AE6C71">
              <w:rPr>
                <w:rFonts w:cs="Arial"/>
                <w:i/>
                <w:sz w:val="20"/>
                <w:szCs w:val="20"/>
              </w:rPr>
              <w:t xml:space="preserve">Wytycznymi w zakresie realizacji przedsięwzięć </w:t>
            </w:r>
            <w:r w:rsidR="00024DF1" w:rsidRPr="00AE6C71">
              <w:rPr>
                <w:rFonts w:cs="Arial"/>
                <w:i/>
                <w:sz w:val="20"/>
                <w:szCs w:val="20"/>
              </w:rPr>
              <w:br/>
            </w:r>
            <w:r w:rsidRPr="00AE6C71">
              <w:rPr>
                <w:rFonts w:cs="Arial"/>
                <w:i/>
                <w:sz w:val="20"/>
                <w:szCs w:val="20"/>
              </w:rPr>
              <w:t>z udziałem środków Europejskiego Funduszu Społecznego w obszarze rynku pracy na lata 2014-2020.</w:t>
            </w:r>
          </w:p>
          <w:p w:rsidR="00557380" w:rsidRPr="00AE6C71" w:rsidRDefault="00557380" w:rsidP="00D870BF">
            <w:pPr>
              <w:numPr>
                <w:ilvl w:val="0"/>
                <w:numId w:val="543"/>
              </w:numPr>
              <w:spacing w:after="0" w:line="240" w:lineRule="auto"/>
              <w:ind w:left="313" w:right="-102" w:hanging="283"/>
              <w:rPr>
                <w:rFonts w:cs="Arial"/>
                <w:i/>
                <w:sz w:val="20"/>
                <w:szCs w:val="20"/>
              </w:rPr>
            </w:pPr>
            <w:r w:rsidRPr="00AE6C71">
              <w:rPr>
                <w:rFonts w:cs="Arial"/>
                <w:i/>
                <w:sz w:val="20"/>
                <w:szCs w:val="20"/>
              </w:rPr>
              <w:t>Wytycznymi w zakresie monitorowania postępu rzeczowego realizacji programów operacyjnych na lata 2014-2020.</w:t>
            </w:r>
          </w:p>
          <w:p w:rsidR="00557380" w:rsidRPr="00AE6C71" w:rsidRDefault="00557380" w:rsidP="00D870BF">
            <w:pPr>
              <w:numPr>
                <w:ilvl w:val="0"/>
                <w:numId w:val="438"/>
              </w:numPr>
              <w:tabs>
                <w:tab w:val="left" w:pos="265"/>
              </w:tabs>
              <w:spacing w:after="0" w:line="240" w:lineRule="auto"/>
              <w:ind w:left="265" w:right="284" w:hanging="265"/>
              <w:rPr>
                <w:rFonts w:cs="Arial"/>
                <w:sz w:val="20"/>
                <w:szCs w:val="20"/>
              </w:rPr>
            </w:pPr>
            <w:r w:rsidRPr="00AE6C71">
              <w:rPr>
                <w:rFonts w:cs="Arial"/>
                <w:sz w:val="20"/>
                <w:szCs w:val="20"/>
              </w:rPr>
              <w:t xml:space="preserve">Beneficjent może dokonywać przesunięć w budżecie projektu określonym we wniosku do 10% wartości środków w odniesieniu do zadania, z którego  przesuwane są środki jak i do zadania, na które przesuwane są środki w stosunku do zatwierdzonego wniosku. </w:t>
            </w:r>
          </w:p>
          <w:p w:rsidR="008C72F2" w:rsidRDefault="00557380" w:rsidP="005F30D1">
            <w:pPr>
              <w:spacing w:after="0" w:line="240" w:lineRule="auto"/>
              <w:ind w:left="265" w:right="284"/>
              <w:rPr>
                <w:rFonts w:cs="Arial"/>
                <w:sz w:val="20"/>
                <w:szCs w:val="20"/>
              </w:rPr>
            </w:pPr>
            <w:r w:rsidRPr="00AE6C71">
              <w:rPr>
                <w:rFonts w:cs="Arial"/>
                <w:sz w:val="20"/>
                <w:szCs w:val="20"/>
              </w:rPr>
              <w:t>Szczegółowe zasady dokonywania przesunięć określone są w umowie o dofinansowanie projektu oraz w regulaminie konkursu.</w:t>
            </w:r>
          </w:p>
        </w:tc>
      </w:tr>
      <w:tr w:rsidR="00557380" w:rsidRPr="00AE6C71" w:rsidTr="004C0138">
        <w:trPr>
          <w:trHeight w:val="1692"/>
        </w:trPr>
        <w:tc>
          <w:tcPr>
            <w:tcW w:w="1203" w:type="pct"/>
            <w:tcBorders>
              <w:top w:val="single" w:sz="4" w:space="0" w:color="auto"/>
              <w:left w:val="single" w:sz="4" w:space="0" w:color="auto"/>
              <w:bottom w:val="single" w:sz="4" w:space="0" w:color="auto"/>
              <w:right w:val="single" w:sz="4" w:space="0" w:color="auto"/>
            </w:tcBorders>
          </w:tcPr>
          <w:p w:rsidR="00557380" w:rsidRPr="00AE6C71" w:rsidRDefault="00557380" w:rsidP="00001264">
            <w:pPr>
              <w:numPr>
                <w:ilvl w:val="0"/>
                <w:numId w:val="327"/>
              </w:numPr>
              <w:tabs>
                <w:tab w:val="num" w:pos="284"/>
              </w:tabs>
              <w:suppressAutoHyphens/>
              <w:spacing w:before="40" w:after="40" w:line="240" w:lineRule="auto"/>
              <w:ind w:left="284" w:right="144" w:hanging="284"/>
              <w:rPr>
                <w:rFonts w:ascii="Arial" w:hAnsi="Arial" w:cs="Arial"/>
                <w:sz w:val="20"/>
                <w:szCs w:val="20"/>
              </w:rPr>
            </w:pPr>
            <w:r w:rsidRPr="00AE6C71">
              <w:rPr>
                <w:rFonts w:cs="Arial"/>
                <w:sz w:val="20"/>
                <w:szCs w:val="20"/>
              </w:rPr>
              <w:t xml:space="preserve">Warunki i planowany zakres stosowania </w:t>
            </w:r>
            <w:r w:rsidRPr="00AE6C71">
              <w:rPr>
                <w:rFonts w:cs="Arial"/>
                <w:sz w:val="20"/>
                <w:szCs w:val="20"/>
              </w:rPr>
              <w:br/>
            </w:r>
            <w:r w:rsidRPr="00AE6C71">
              <w:rPr>
                <w:rFonts w:cs="Arial"/>
                <w:i/>
                <w:sz w:val="20"/>
                <w:szCs w:val="20"/>
              </w:rPr>
              <w:t>cross-financingu</w:t>
            </w:r>
            <w:r w:rsidRPr="00AE6C71">
              <w:rPr>
                <w:rFonts w:cs="Arial"/>
                <w:sz w:val="20"/>
                <w:szCs w:val="20"/>
              </w:rPr>
              <w:t xml:space="preserve"> (%)</w:t>
            </w:r>
            <w:r w:rsidRPr="00AE6C71">
              <w:rPr>
                <w:rFonts w:cs="Arial"/>
                <w:sz w:val="20"/>
                <w:szCs w:val="20"/>
              </w:rPr>
              <w:br/>
              <w:t>(jeśli dotyczy)</w:t>
            </w:r>
          </w:p>
        </w:tc>
        <w:tc>
          <w:tcPr>
            <w:tcW w:w="1061" w:type="pct"/>
            <w:gridSpan w:val="2"/>
            <w:tcBorders>
              <w:top w:val="single" w:sz="4" w:space="0" w:color="auto"/>
              <w:left w:val="single" w:sz="4" w:space="0" w:color="auto"/>
              <w:right w:val="single" w:sz="4" w:space="0" w:color="auto"/>
            </w:tcBorders>
          </w:tcPr>
          <w:p w:rsidR="00557380" w:rsidRPr="00AE6C71" w:rsidRDefault="00557380" w:rsidP="009C4E32">
            <w:pPr>
              <w:spacing w:before="40" w:after="4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AE6C71" w:rsidRDefault="00557380" w:rsidP="009C4E32">
            <w:pPr>
              <w:spacing w:before="40" w:after="40" w:line="240" w:lineRule="auto"/>
              <w:ind w:left="113" w:right="284"/>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557380" w:rsidRPr="00AE6C71" w:rsidRDefault="00557380" w:rsidP="009C4E32">
            <w:pPr>
              <w:spacing w:before="40" w:after="40" w:line="240" w:lineRule="auto"/>
              <w:ind w:left="113" w:right="284"/>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nych z EFS może dotyczyć wyłącznie takich kategorii wydatków, bez których realizacja projektu nie byłaby możliwa, w szczególności w związku z zapewnieniem realizacji zasady równości szans, a zwłaszcza potrzeb osób</w:t>
            </w:r>
            <w:r w:rsidR="0073048F">
              <w:rPr>
                <w:rFonts w:cs="Arial"/>
                <w:sz w:val="20"/>
                <w:szCs w:val="20"/>
              </w:rPr>
              <w:t xml:space="preserve"> </w:t>
            </w:r>
            <w:r w:rsidRPr="00AE6C71">
              <w:rPr>
                <w:rFonts w:cs="Arial"/>
                <w:sz w:val="20"/>
                <w:szCs w:val="20"/>
              </w:rPr>
              <w:t>z niepełnosprawnościami.</w:t>
            </w:r>
          </w:p>
          <w:p w:rsidR="00557380" w:rsidRPr="00AE6C71" w:rsidRDefault="00557380" w:rsidP="009C4E32">
            <w:pPr>
              <w:spacing w:before="40" w:after="40" w:line="240" w:lineRule="auto"/>
              <w:ind w:left="113" w:right="284"/>
              <w:rPr>
                <w:rFonts w:cs="Arial"/>
                <w:sz w:val="20"/>
                <w:szCs w:val="20"/>
              </w:rPr>
            </w:pPr>
            <w:r w:rsidRPr="00AE6C71">
              <w:rPr>
                <w:rFonts w:cs="Arial"/>
                <w:sz w:val="20"/>
                <w:szCs w:val="20"/>
              </w:rPr>
              <w:t>Szczegółowe warunki określają:</w:t>
            </w:r>
          </w:p>
          <w:p w:rsidR="00557380" w:rsidRPr="00AE6C71" w:rsidRDefault="00557380" w:rsidP="00D870BF">
            <w:pPr>
              <w:numPr>
                <w:ilvl w:val="0"/>
                <w:numId w:val="440"/>
              </w:numPr>
              <w:tabs>
                <w:tab w:val="left" w:pos="382"/>
              </w:tabs>
              <w:autoSpaceDE w:val="0"/>
              <w:autoSpaceDN w:val="0"/>
              <w:adjustRightInd w:val="0"/>
              <w:spacing w:before="80" w:after="80" w:line="240" w:lineRule="auto"/>
              <w:ind w:left="407" w:right="284" w:hanging="284"/>
              <w:rPr>
                <w:rFonts w:cs="Arial"/>
                <w:sz w:val="20"/>
                <w:szCs w:val="20"/>
              </w:rPr>
            </w:pPr>
            <w:r w:rsidRPr="00AE6C71">
              <w:rPr>
                <w:rFonts w:cs="Arial"/>
                <w:i/>
                <w:sz w:val="20"/>
                <w:szCs w:val="20"/>
              </w:rPr>
              <w:t xml:space="preserve">Wytyczne w zakresie kwalifikowalności wydatków </w:t>
            </w:r>
            <w:r w:rsidR="00024DF1"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557380" w:rsidRPr="00AE6C71" w:rsidRDefault="00557380" w:rsidP="009C4E32">
            <w:pPr>
              <w:autoSpaceDE w:val="0"/>
              <w:autoSpaceDN w:val="0"/>
              <w:adjustRightInd w:val="0"/>
              <w:spacing w:before="80" w:after="80" w:line="240" w:lineRule="auto"/>
              <w:ind w:left="113" w:right="284"/>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w:t>
            </w:r>
            <w:r w:rsidRPr="00AE6C71">
              <w:rPr>
                <w:rFonts w:cs="Arial"/>
                <w:sz w:val="20"/>
                <w:szCs w:val="20"/>
              </w:rPr>
              <w:softHyphen/>
              <w:t>cych kategorii:</w:t>
            </w:r>
          </w:p>
          <w:p w:rsidR="00557380" w:rsidRPr="00AE6C71" w:rsidRDefault="00557380" w:rsidP="00D870BF">
            <w:pPr>
              <w:numPr>
                <w:ilvl w:val="0"/>
                <w:numId w:val="441"/>
              </w:numPr>
              <w:tabs>
                <w:tab w:val="left" w:pos="690"/>
              </w:tabs>
              <w:autoSpaceDE w:val="0"/>
              <w:autoSpaceDN w:val="0"/>
              <w:adjustRightInd w:val="0"/>
              <w:spacing w:before="40" w:after="40" w:line="240" w:lineRule="auto"/>
              <w:ind w:right="284" w:hanging="1033"/>
              <w:rPr>
                <w:rFonts w:cs="Arial"/>
                <w:sz w:val="20"/>
                <w:szCs w:val="20"/>
              </w:rPr>
            </w:pPr>
            <w:r w:rsidRPr="00AE6C71">
              <w:rPr>
                <w:rFonts w:cs="Arial"/>
                <w:sz w:val="20"/>
                <w:szCs w:val="20"/>
              </w:rPr>
              <w:t>zakup nieruchomości,</w:t>
            </w:r>
          </w:p>
          <w:p w:rsidR="00557380" w:rsidRPr="00AE6C71" w:rsidRDefault="00557380" w:rsidP="00D870BF">
            <w:pPr>
              <w:numPr>
                <w:ilvl w:val="0"/>
                <w:numId w:val="441"/>
              </w:numPr>
              <w:tabs>
                <w:tab w:val="left" w:pos="690"/>
              </w:tabs>
              <w:autoSpaceDE w:val="0"/>
              <w:autoSpaceDN w:val="0"/>
              <w:adjustRightInd w:val="0"/>
              <w:spacing w:before="40" w:after="0" w:line="240" w:lineRule="auto"/>
              <w:ind w:left="692" w:right="284" w:hanging="284"/>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do budynku, zainstalowanie windy w budynku),</w:t>
            </w:r>
          </w:p>
          <w:p w:rsidR="00557380" w:rsidRPr="00AE6C71" w:rsidRDefault="00557380" w:rsidP="00D870BF">
            <w:pPr>
              <w:numPr>
                <w:ilvl w:val="0"/>
                <w:numId w:val="441"/>
              </w:numPr>
              <w:tabs>
                <w:tab w:val="left" w:pos="690"/>
              </w:tabs>
              <w:autoSpaceDE w:val="0"/>
              <w:autoSpaceDN w:val="0"/>
              <w:adjustRightInd w:val="0"/>
              <w:spacing w:before="40" w:after="40" w:line="240" w:lineRule="auto"/>
              <w:ind w:left="690" w:right="284" w:hanging="283"/>
              <w:rPr>
                <w:rFonts w:cs="Arial"/>
                <w:sz w:val="20"/>
                <w:szCs w:val="20"/>
              </w:rPr>
            </w:pPr>
            <w:r w:rsidRPr="00AE6C71">
              <w:rPr>
                <w:rFonts w:cs="Arial"/>
                <w:sz w:val="20"/>
                <w:szCs w:val="20"/>
              </w:rPr>
              <w:t>dostosowanie lub adaptacja (prace remontowo-wykończeniowe) budynków i pomieszczeń.</w:t>
            </w:r>
          </w:p>
          <w:p w:rsidR="00557380" w:rsidRPr="00AE6C71" w:rsidRDefault="00557380" w:rsidP="009C4E32">
            <w:pPr>
              <w:spacing w:before="40" w:after="40" w:line="240" w:lineRule="auto"/>
              <w:ind w:left="113" w:right="284"/>
              <w:rPr>
                <w:rFonts w:cs="Arial"/>
                <w:sz w:val="20"/>
                <w:szCs w:val="20"/>
              </w:rPr>
            </w:pPr>
            <w:r w:rsidRPr="00AE6C71">
              <w:rPr>
                <w:rFonts w:cs="Arial"/>
                <w:sz w:val="20"/>
                <w:szCs w:val="20"/>
              </w:rPr>
              <w:t>Do kwalifikowalności zakupu nieruchomości stosuje się podrozdział 7.</w:t>
            </w:r>
            <w:r w:rsidR="00E010C4">
              <w:rPr>
                <w:rFonts w:cs="Arial"/>
                <w:sz w:val="20"/>
                <w:szCs w:val="20"/>
              </w:rPr>
              <w:t xml:space="preserve">3 </w:t>
            </w:r>
            <w:r w:rsidRPr="00AE6C71">
              <w:rPr>
                <w:rFonts w:cs="Arial"/>
                <w:sz w:val="20"/>
                <w:szCs w:val="20"/>
              </w:rPr>
              <w:t xml:space="preserve">ww. </w:t>
            </w:r>
            <w:r w:rsidRPr="00AE6C71">
              <w:rPr>
                <w:rFonts w:cs="Arial"/>
                <w:i/>
                <w:sz w:val="20"/>
                <w:szCs w:val="20"/>
              </w:rPr>
              <w:t>Wytycznych</w:t>
            </w:r>
            <w:r w:rsidRPr="00AE6C71">
              <w:rPr>
                <w:rFonts w:cs="Arial"/>
                <w:sz w:val="20"/>
                <w:szCs w:val="20"/>
              </w:rPr>
              <w:t>.</w:t>
            </w:r>
          </w:p>
          <w:p w:rsidR="004C0138" w:rsidRPr="00AE6C71" w:rsidRDefault="004C0138" w:rsidP="004C0138">
            <w:pPr>
              <w:spacing w:after="0" w:line="240" w:lineRule="auto"/>
              <w:rPr>
                <w:rFonts w:cs="Arial"/>
                <w:sz w:val="20"/>
                <w:szCs w:val="20"/>
              </w:rPr>
            </w:pPr>
            <w:r w:rsidRPr="00AE6C71">
              <w:rPr>
                <w:rFonts w:cs="Arial"/>
                <w:sz w:val="20"/>
                <w:szCs w:val="20"/>
              </w:rPr>
              <w:t>Szczegółowe warunki określają:</w:t>
            </w:r>
          </w:p>
          <w:p w:rsidR="004C0138" w:rsidRPr="00AE6C71" w:rsidRDefault="004C0138" w:rsidP="00001264">
            <w:pPr>
              <w:numPr>
                <w:ilvl w:val="0"/>
                <w:numId w:val="45"/>
              </w:numPr>
              <w:spacing w:after="0" w:line="240" w:lineRule="auto"/>
              <w:ind w:left="245" w:hanging="221"/>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557380" w:rsidRPr="00AE6C71" w:rsidRDefault="004C0138" w:rsidP="00001264">
            <w:pPr>
              <w:numPr>
                <w:ilvl w:val="0"/>
                <w:numId w:val="45"/>
              </w:numPr>
              <w:spacing w:after="0" w:line="240" w:lineRule="auto"/>
              <w:ind w:left="245" w:hanging="221"/>
              <w:contextualSpacing/>
              <w:rPr>
                <w:rFonts w:cs="Arial"/>
                <w:i/>
                <w:sz w:val="20"/>
                <w:szCs w:val="20"/>
              </w:rPr>
            </w:pPr>
            <w:r w:rsidRPr="00AE6C71">
              <w:rPr>
                <w:rFonts w:cs="Arial"/>
                <w:sz w:val="20"/>
                <w:szCs w:val="20"/>
              </w:rPr>
              <w:t>każdorazowo regulamin konkursu.</w:t>
            </w:r>
          </w:p>
        </w:tc>
      </w:tr>
      <w:tr w:rsidR="00557380" w:rsidRPr="00AE6C71" w:rsidTr="004C0138">
        <w:trPr>
          <w:trHeight w:val="2555"/>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Dopuszczalna maksymalna wartość zakupionych środków trwałych jako % wydatków kwalifikowalnych</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A8353D">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AE6C71" w:rsidRDefault="00557380" w:rsidP="00A31375">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024DF1" w:rsidRPr="00AE6C71">
              <w:rPr>
                <w:rFonts w:eastAsia="Times New Roman" w:cs="Calibri"/>
                <w:sz w:val="20"/>
                <w:szCs w:val="20"/>
                <w:lang w:eastAsia="pl-PL"/>
              </w:rPr>
              <w:br/>
            </w:r>
            <w:r w:rsidRPr="00AE6C71">
              <w:rPr>
                <w:rFonts w:eastAsia="Times New Roman" w:cs="Calibri"/>
                <w:sz w:val="20"/>
                <w:szCs w:val="20"/>
                <w:lang w:eastAsia="pl-PL"/>
              </w:rPr>
              <w:t xml:space="preserve">o wartości jednostkowej równej i wyższej niż 3 500 PLN netto (w ramach kosztów bezpośrednich) i cross – financingu, nie może przekroczyć 10% wydatków kwalifikowalnych projektu. </w:t>
            </w:r>
          </w:p>
          <w:p w:rsidR="00557380" w:rsidRPr="00AE6C71" w:rsidRDefault="00557380" w:rsidP="00557380">
            <w:pPr>
              <w:spacing w:after="0" w:line="240" w:lineRule="auto"/>
              <w:ind w:right="284"/>
              <w:rPr>
                <w:rFonts w:cs="Arial"/>
                <w:sz w:val="20"/>
                <w:szCs w:val="20"/>
              </w:rPr>
            </w:pPr>
            <w:r w:rsidRPr="00AE6C71">
              <w:rPr>
                <w:rFonts w:cs="Arial"/>
                <w:sz w:val="20"/>
                <w:szCs w:val="20"/>
              </w:rPr>
              <w:t>Szczegółowe warunki określają:</w:t>
            </w:r>
          </w:p>
          <w:p w:rsidR="00557380" w:rsidRPr="00AE6C71" w:rsidRDefault="00557380" w:rsidP="00D870BF">
            <w:pPr>
              <w:numPr>
                <w:ilvl w:val="0"/>
                <w:numId w:val="625"/>
              </w:numPr>
              <w:tabs>
                <w:tab w:val="left" w:pos="407"/>
              </w:tabs>
              <w:spacing w:after="0" w:line="240" w:lineRule="auto"/>
              <w:ind w:left="407" w:right="284" w:hanging="425"/>
              <w:contextualSpacing/>
              <w:rPr>
                <w:rFonts w:cs="Arial"/>
                <w:sz w:val="20"/>
                <w:szCs w:val="20"/>
              </w:rPr>
            </w:pPr>
            <w:r w:rsidRPr="00AE6C71">
              <w:rPr>
                <w:rFonts w:cs="Arial"/>
                <w:i/>
                <w:sz w:val="20"/>
                <w:szCs w:val="20"/>
              </w:rPr>
              <w:t xml:space="preserve">Wytyczne w zakresie kwalifikowalności wydatków </w:t>
            </w:r>
            <w:r w:rsidR="00024DF1" w:rsidRPr="00AE6C71">
              <w:rPr>
                <w:rFonts w:cs="Arial"/>
                <w:i/>
                <w:sz w:val="20"/>
                <w:szCs w:val="20"/>
              </w:rPr>
              <w:br/>
            </w:r>
            <w:r w:rsidRPr="00AE6C71">
              <w:rPr>
                <w:rFonts w:cs="Arial"/>
                <w:i/>
                <w:sz w:val="20"/>
                <w:szCs w:val="20"/>
              </w:rPr>
              <w:t xml:space="preserve">w </w:t>
            </w:r>
            <w:r w:rsidR="00525FC4"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 </w:t>
            </w:r>
          </w:p>
          <w:p w:rsidR="00557380" w:rsidRPr="00AE6C71" w:rsidRDefault="00557380" w:rsidP="00D870BF">
            <w:pPr>
              <w:numPr>
                <w:ilvl w:val="0"/>
                <w:numId w:val="625"/>
              </w:numPr>
              <w:tabs>
                <w:tab w:val="left" w:pos="407"/>
              </w:tabs>
              <w:spacing w:after="0" w:line="240" w:lineRule="auto"/>
              <w:ind w:right="284" w:hanging="851"/>
              <w:contextualSpacing/>
              <w:rPr>
                <w:rFonts w:cs="Arial"/>
                <w:sz w:val="20"/>
                <w:szCs w:val="20"/>
              </w:rPr>
            </w:pPr>
            <w:r w:rsidRPr="00AE6C71">
              <w:rPr>
                <w:rFonts w:cs="Arial"/>
                <w:sz w:val="20"/>
                <w:szCs w:val="20"/>
              </w:rPr>
              <w:t xml:space="preserve">każdorazowo regulamin </w:t>
            </w:r>
            <w:r w:rsidR="005B3628" w:rsidRPr="00AE6C71">
              <w:rPr>
                <w:rFonts w:cs="Arial"/>
                <w:sz w:val="20"/>
                <w:szCs w:val="20"/>
              </w:rPr>
              <w:t>konkursu</w:t>
            </w:r>
          </w:p>
          <w:p w:rsidR="00557380" w:rsidRPr="00AE6C71" w:rsidRDefault="00557380" w:rsidP="00557380">
            <w:pPr>
              <w:tabs>
                <w:tab w:val="left" w:pos="382"/>
              </w:tabs>
              <w:spacing w:after="0" w:line="240" w:lineRule="auto"/>
              <w:ind w:left="407" w:right="284"/>
              <w:rPr>
                <w:rFonts w:ascii="Arial" w:hAnsi="Arial" w:cs="Arial"/>
                <w:sz w:val="20"/>
                <w:szCs w:val="20"/>
              </w:rPr>
            </w:pPr>
          </w:p>
        </w:tc>
      </w:tr>
      <w:tr w:rsidR="00557380" w:rsidRPr="00AE6C71" w:rsidTr="00D0048C">
        <w:trPr>
          <w:trHeight w:val="1344"/>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144" w:hanging="426"/>
              <w:rPr>
                <w:rFonts w:ascii="Arial" w:hAnsi="Arial" w:cs="Arial"/>
                <w:sz w:val="20"/>
                <w:szCs w:val="20"/>
              </w:rPr>
            </w:pPr>
            <w:r w:rsidRPr="00AE6C71">
              <w:rPr>
                <w:rFonts w:cs="Arial"/>
                <w:sz w:val="20"/>
                <w:szCs w:val="20"/>
              </w:rPr>
              <w:t xml:space="preserve">Warunki uwzględniania dochodu </w:t>
            </w:r>
            <w:r w:rsidRPr="00AE6C71">
              <w:rPr>
                <w:rFonts w:cs="Arial"/>
                <w:sz w:val="20"/>
                <w:szCs w:val="20"/>
              </w:rPr>
              <w:br/>
              <w:t>w projekcie</w:t>
            </w:r>
            <w:r w:rsidRPr="00AE6C71">
              <w:rPr>
                <w:rFonts w:cs="Arial"/>
                <w:sz w:val="20"/>
                <w:szCs w:val="20"/>
              </w:rPr>
              <w:br/>
              <w:t>(jeśli dotyczy)</w:t>
            </w:r>
          </w:p>
        </w:tc>
        <w:tc>
          <w:tcPr>
            <w:tcW w:w="1061" w:type="pct"/>
            <w:gridSpan w:val="2"/>
            <w:tcBorders>
              <w:top w:val="single" w:sz="4" w:space="0" w:color="auto"/>
              <w:left w:val="single" w:sz="4" w:space="0" w:color="auto"/>
              <w:right w:val="single" w:sz="4" w:space="0" w:color="auto"/>
            </w:tcBorders>
          </w:tcPr>
          <w:p w:rsidR="00557380" w:rsidRPr="00AE6C71" w:rsidRDefault="00557380" w:rsidP="00A8353D">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AE6C71" w:rsidRDefault="00557380" w:rsidP="00A8353D">
            <w:pPr>
              <w:spacing w:after="0" w:line="240" w:lineRule="auto"/>
              <w:ind w:left="113" w:right="284"/>
              <w:rPr>
                <w:rFonts w:cs="Arial"/>
                <w:sz w:val="20"/>
                <w:szCs w:val="20"/>
              </w:rPr>
            </w:pPr>
            <w:r w:rsidRPr="00AE6C71">
              <w:rPr>
                <w:rFonts w:cs="Arial"/>
                <w:sz w:val="20"/>
                <w:szCs w:val="20"/>
              </w:rPr>
              <w:t>Szczegółowe warunki określają:</w:t>
            </w:r>
          </w:p>
          <w:p w:rsidR="00557380" w:rsidRPr="00AE6C71" w:rsidRDefault="00557380" w:rsidP="00D870BF">
            <w:pPr>
              <w:numPr>
                <w:ilvl w:val="0"/>
                <w:numId w:val="442"/>
              </w:numPr>
              <w:spacing w:after="0" w:line="240" w:lineRule="auto"/>
              <w:ind w:left="407" w:right="284" w:hanging="284"/>
              <w:rPr>
                <w:rFonts w:ascii="Arial" w:hAnsi="Arial" w:cs="Arial"/>
                <w:sz w:val="20"/>
                <w:szCs w:val="20"/>
              </w:rPr>
            </w:pPr>
            <w:r w:rsidRPr="00AE6C71">
              <w:rPr>
                <w:rFonts w:cs="Arial"/>
                <w:i/>
                <w:sz w:val="20"/>
                <w:szCs w:val="20"/>
              </w:rPr>
              <w:t xml:space="preserve">Wytyczne w zakresie kwalifikowalności wydatków </w:t>
            </w:r>
            <w:r w:rsidRPr="00AE6C71">
              <w:rPr>
                <w:rFonts w:cs="Arial"/>
                <w:i/>
                <w:sz w:val="20"/>
                <w:szCs w:val="20"/>
              </w:rPr>
              <w:b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w:t>
            </w:r>
          </w:p>
        </w:tc>
      </w:tr>
      <w:tr w:rsidR="00557380" w:rsidRPr="00AE6C71" w:rsidTr="00D0048C">
        <w:trPr>
          <w:trHeight w:val="1821"/>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 w:val="num" w:pos="502"/>
              </w:tabs>
              <w:suppressAutoHyphens/>
              <w:spacing w:after="0" w:line="240" w:lineRule="auto"/>
              <w:ind w:left="426" w:right="144" w:hanging="426"/>
              <w:rPr>
                <w:rFonts w:ascii="Arial" w:hAnsi="Arial" w:cs="Arial"/>
                <w:sz w:val="20"/>
                <w:szCs w:val="20"/>
              </w:rPr>
            </w:pPr>
            <w:r w:rsidRPr="00AE6C71">
              <w:rPr>
                <w:rFonts w:cs="Arial"/>
                <w:sz w:val="20"/>
                <w:szCs w:val="20"/>
              </w:rPr>
              <w:t>Warunki stosowania uproszczonych form rozliczania wydatków i planowany zakres systemu zaliczek</w:t>
            </w:r>
          </w:p>
        </w:tc>
        <w:tc>
          <w:tcPr>
            <w:tcW w:w="1061" w:type="pct"/>
            <w:gridSpan w:val="2"/>
            <w:tcBorders>
              <w:top w:val="single" w:sz="4" w:space="0" w:color="auto"/>
              <w:left w:val="single" w:sz="4" w:space="0" w:color="auto"/>
              <w:right w:val="single" w:sz="4" w:space="0" w:color="auto"/>
            </w:tcBorders>
          </w:tcPr>
          <w:p w:rsidR="00557380" w:rsidRPr="00AE6C71" w:rsidRDefault="00557380" w:rsidP="00A8353D">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AE6C71" w:rsidRDefault="00557380" w:rsidP="00A8353D">
            <w:pPr>
              <w:spacing w:after="0" w:line="240" w:lineRule="auto"/>
              <w:ind w:left="113" w:right="284"/>
              <w:rPr>
                <w:rFonts w:ascii="Arial" w:hAnsi="Arial" w:cs="Arial"/>
                <w:sz w:val="20"/>
                <w:szCs w:val="20"/>
              </w:rPr>
            </w:pPr>
            <w:r w:rsidRPr="00AE6C71">
              <w:rPr>
                <w:rFonts w:cs="Arial"/>
                <w:sz w:val="20"/>
                <w:szCs w:val="20"/>
              </w:rPr>
              <w:t>Szczegółowe warunki określają:</w:t>
            </w:r>
          </w:p>
          <w:p w:rsidR="00557380" w:rsidRPr="00AE6C71" w:rsidRDefault="00557380" w:rsidP="00D870BF">
            <w:pPr>
              <w:numPr>
                <w:ilvl w:val="0"/>
                <w:numId w:val="443"/>
              </w:numPr>
              <w:tabs>
                <w:tab w:val="left" w:pos="382"/>
              </w:tabs>
              <w:spacing w:after="0" w:line="240" w:lineRule="auto"/>
              <w:ind w:left="407" w:right="284" w:hanging="284"/>
              <w:rPr>
                <w:rFonts w:cs="Arial"/>
                <w:i/>
                <w:sz w:val="20"/>
                <w:szCs w:val="20"/>
              </w:rPr>
            </w:pPr>
            <w:r w:rsidRPr="00AE6C71">
              <w:rPr>
                <w:rFonts w:cs="Arial"/>
                <w:i/>
                <w:sz w:val="20"/>
                <w:szCs w:val="20"/>
              </w:rPr>
              <w:t xml:space="preserve">Wytyczne w zakresie kwalifikowalności wydatków </w:t>
            </w:r>
            <w:r w:rsidR="00024DF1" w:rsidRPr="00AE6C71">
              <w:rPr>
                <w:rFonts w:cs="Arial"/>
                <w:i/>
                <w:sz w:val="20"/>
                <w:szCs w:val="20"/>
              </w:rPr>
              <w:br/>
            </w:r>
            <w:r w:rsidRPr="00AE6C71">
              <w:rPr>
                <w:rFonts w:cs="Arial"/>
                <w:i/>
                <w:sz w:val="20"/>
                <w:szCs w:val="20"/>
              </w:rPr>
              <w:t xml:space="preserve">w </w:t>
            </w:r>
            <w:r w:rsidRPr="00AE6C71">
              <w:rPr>
                <w:i/>
                <w:sz w:val="20"/>
                <w:szCs w:val="20"/>
              </w:rPr>
              <w:t xml:space="preserve">ramach </w:t>
            </w:r>
            <w:r w:rsidRPr="00AE6C71">
              <w:rPr>
                <w:rFonts w:cs="Arial"/>
                <w:i/>
                <w:sz w:val="20"/>
                <w:szCs w:val="20"/>
              </w:rPr>
              <w:t>Europejskiego Funduszu Rozwoju Regionalnego, Europejskiego Funduszu Społecznego oraz Funduszu Spójności na lata 2014-2020;</w:t>
            </w:r>
          </w:p>
          <w:p w:rsidR="00557380" w:rsidRPr="00AE6C71" w:rsidRDefault="00557380" w:rsidP="00D870BF">
            <w:pPr>
              <w:numPr>
                <w:ilvl w:val="0"/>
                <w:numId w:val="443"/>
              </w:numPr>
              <w:tabs>
                <w:tab w:val="left" w:pos="382"/>
              </w:tabs>
              <w:spacing w:after="0" w:line="240" w:lineRule="auto"/>
              <w:ind w:left="407" w:right="284" w:hanging="284"/>
              <w:rPr>
                <w:rFonts w:ascii="Arial" w:hAnsi="Arial" w:cs="Arial"/>
                <w:sz w:val="20"/>
                <w:szCs w:val="20"/>
              </w:rPr>
            </w:pPr>
            <w:r w:rsidRPr="00AE6C71">
              <w:rPr>
                <w:rFonts w:cs="Arial"/>
                <w:sz w:val="20"/>
                <w:szCs w:val="20"/>
              </w:rPr>
              <w:t>każdorazowo regulamin konkursu.</w:t>
            </w:r>
          </w:p>
        </w:tc>
      </w:tr>
      <w:tr w:rsidR="00557380" w:rsidRPr="00AE6C71" w:rsidTr="00557380">
        <w:trPr>
          <w:trHeight w:val="296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num" w:pos="426"/>
                <w:tab w:val="num" w:pos="502"/>
              </w:tabs>
              <w:suppressAutoHyphens/>
              <w:spacing w:after="0" w:line="240" w:lineRule="auto"/>
              <w:ind w:left="426" w:right="144" w:hanging="426"/>
              <w:rPr>
                <w:rFonts w:ascii="Arial" w:hAnsi="Arial" w:cs="Arial"/>
                <w:sz w:val="20"/>
                <w:szCs w:val="20"/>
              </w:rPr>
            </w:pPr>
            <w:r w:rsidRPr="00AE6C71">
              <w:rPr>
                <w:rFonts w:cs="Arial"/>
                <w:sz w:val="20"/>
                <w:szCs w:val="20"/>
              </w:rPr>
              <w:t xml:space="preserve">Pomoc publiczna i pomoc </w:t>
            </w:r>
            <w:r w:rsidRPr="00AE6C71">
              <w:rPr>
                <w:rFonts w:cs="Arial"/>
                <w:i/>
                <w:sz w:val="20"/>
                <w:szCs w:val="20"/>
              </w:rPr>
              <w:t xml:space="preserve">de minimis </w:t>
            </w:r>
            <w:r w:rsidRPr="00AE6C71">
              <w:rPr>
                <w:rFonts w:cs="Arial"/>
                <w:sz w:val="20"/>
                <w:szCs w:val="20"/>
              </w:rPr>
              <w:t>(rodzaj i przeznaczenie pomocy, unijna lub krajowa podstawa prawna)</w:t>
            </w:r>
            <w:r w:rsidRPr="00AE6C71">
              <w:rPr>
                <w:rStyle w:val="Odwoanieprzypisudolnego"/>
                <w:rFonts w:cs="Arial"/>
                <w:sz w:val="20"/>
                <w:szCs w:val="20"/>
              </w:rPr>
              <w:t xml:space="preserve"> </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A8353D">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366302" w:rsidRDefault="00557380" w:rsidP="00366302">
            <w:pPr>
              <w:tabs>
                <w:tab w:val="left" w:pos="382"/>
              </w:tabs>
              <w:spacing w:after="0" w:line="240" w:lineRule="auto"/>
              <w:ind w:right="284"/>
              <w:contextualSpacing/>
              <w:rPr>
                <w:sz w:val="20"/>
                <w:u w:val="single"/>
              </w:rPr>
            </w:pPr>
            <w:r w:rsidRPr="00AE6C71">
              <w:rPr>
                <w:rFonts w:cs="Arial"/>
                <w:sz w:val="20"/>
                <w:szCs w:val="20"/>
                <w:u w:val="single"/>
              </w:rPr>
              <w:t>O ile dotyczy</w:t>
            </w:r>
            <w:r w:rsidRPr="00366302">
              <w:rPr>
                <w:sz w:val="20"/>
                <w:u w:val="single"/>
              </w:rPr>
              <w:t>:</w:t>
            </w:r>
          </w:p>
          <w:p w:rsidR="00557380" w:rsidRPr="00AE6C71" w:rsidRDefault="00557380" w:rsidP="00366302">
            <w:pPr>
              <w:tabs>
                <w:tab w:val="left" w:pos="382"/>
              </w:tabs>
              <w:spacing w:after="0" w:line="240" w:lineRule="auto"/>
              <w:ind w:right="284"/>
              <w:contextualSpacing/>
              <w:rPr>
                <w:rFonts w:cs="Arial"/>
                <w:sz w:val="20"/>
                <w:szCs w:val="20"/>
              </w:rPr>
            </w:pPr>
            <w:r w:rsidRPr="00AE6C71">
              <w:rPr>
                <w:rFonts w:cs="Arial"/>
                <w:sz w:val="20"/>
                <w:szCs w:val="20"/>
              </w:rPr>
              <w:t xml:space="preserve">Pomoc </w:t>
            </w:r>
            <w:r w:rsidRPr="00AE6C71">
              <w:rPr>
                <w:rFonts w:cs="Arial"/>
                <w:i/>
                <w:sz w:val="20"/>
                <w:szCs w:val="20"/>
              </w:rPr>
              <w:t>de minimis</w:t>
            </w:r>
            <w:r w:rsidRPr="00AE6C71">
              <w:rPr>
                <w:rFonts w:cs="Arial"/>
                <w:sz w:val="20"/>
                <w:szCs w:val="20"/>
              </w:rPr>
              <w:t>/pomoc publiczna na szkolenia i/lub doradztwo/lub subsydiowane zatrudnienie.</w:t>
            </w:r>
          </w:p>
          <w:p w:rsidR="00557380" w:rsidRPr="00AE6C71" w:rsidRDefault="00557380" w:rsidP="00D870BF">
            <w:pPr>
              <w:numPr>
                <w:ilvl w:val="0"/>
                <w:numId w:val="444"/>
              </w:numPr>
              <w:tabs>
                <w:tab w:val="left" w:pos="382"/>
              </w:tabs>
              <w:spacing w:after="0" w:line="240" w:lineRule="auto"/>
              <w:ind w:right="284"/>
              <w:contextualSpacing/>
              <w:rPr>
                <w:rFonts w:cs="Arial"/>
                <w:i/>
                <w:sz w:val="20"/>
                <w:szCs w:val="20"/>
              </w:rPr>
            </w:pPr>
            <w:r w:rsidRPr="00AE6C71">
              <w:rPr>
                <w:rFonts w:cs="Arial"/>
                <w:i/>
                <w:sz w:val="20"/>
                <w:szCs w:val="20"/>
              </w:rPr>
              <w:t xml:space="preserve">Rozporządzenia Komisji (UE) nr 1407/2013 </w:t>
            </w:r>
            <w:r w:rsidRPr="00AE6C71">
              <w:rPr>
                <w:rFonts w:cs="Arial"/>
                <w:i/>
                <w:sz w:val="20"/>
                <w:szCs w:val="20"/>
              </w:rPr>
              <w:br/>
              <w:t>z dnia 18.12.2013 r. w sprawie stosowania art. 107</w:t>
            </w:r>
            <w:r w:rsidRPr="00AE6C71">
              <w:rPr>
                <w:rFonts w:cs="Arial"/>
                <w:i/>
                <w:sz w:val="20"/>
                <w:szCs w:val="20"/>
              </w:rPr>
              <w:br/>
              <w:t xml:space="preserve">i 108 Traktatu o funkcjonowaniu Unii Europejskiej do pomocy de minimis, </w:t>
            </w:r>
          </w:p>
          <w:p w:rsidR="00557380" w:rsidRPr="00AE6C71" w:rsidRDefault="00557380" w:rsidP="00D870BF">
            <w:pPr>
              <w:numPr>
                <w:ilvl w:val="0"/>
                <w:numId w:val="444"/>
              </w:numPr>
              <w:tabs>
                <w:tab w:val="left" w:pos="382"/>
              </w:tabs>
              <w:spacing w:after="0" w:line="240" w:lineRule="auto"/>
              <w:ind w:right="284"/>
              <w:contextualSpacing/>
              <w:rPr>
                <w:rFonts w:cs="Arial"/>
                <w:i/>
                <w:sz w:val="20"/>
                <w:szCs w:val="20"/>
              </w:rPr>
            </w:pPr>
            <w:r w:rsidRPr="00AE6C71">
              <w:rPr>
                <w:rFonts w:cs="Arial"/>
                <w:i/>
                <w:sz w:val="20"/>
                <w:szCs w:val="20"/>
              </w:rPr>
              <w:t xml:space="preserve">Rozporządzenia Komisji (UE) nr 651/2014 </w:t>
            </w:r>
            <w:r w:rsidRPr="00AE6C71">
              <w:rPr>
                <w:rFonts w:cs="Arial"/>
                <w:i/>
                <w:sz w:val="20"/>
                <w:szCs w:val="20"/>
              </w:rPr>
              <w:br/>
              <w:t xml:space="preserve">z dnia 17.06.2014 r. uznające niektóre rodzaje pomocy za zgodne z rynkiem wewnętrznym </w:t>
            </w:r>
            <w:r w:rsidR="0073048F">
              <w:rPr>
                <w:rFonts w:cs="Arial"/>
                <w:i/>
                <w:sz w:val="20"/>
                <w:szCs w:val="20"/>
              </w:rPr>
              <w:br/>
            </w:r>
            <w:r w:rsidRPr="00AE6C71">
              <w:rPr>
                <w:rFonts w:cs="Arial"/>
                <w:i/>
                <w:sz w:val="20"/>
                <w:szCs w:val="20"/>
              </w:rPr>
              <w:t xml:space="preserve">w zastosowaniu art. 107 i 108 Traktatu, </w:t>
            </w:r>
          </w:p>
          <w:p w:rsidR="00557380" w:rsidRPr="00366302" w:rsidRDefault="008210D5" w:rsidP="00D870BF">
            <w:pPr>
              <w:numPr>
                <w:ilvl w:val="0"/>
                <w:numId w:val="444"/>
              </w:numPr>
              <w:tabs>
                <w:tab w:val="left" w:pos="382"/>
              </w:tabs>
              <w:spacing w:after="0" w:line="240" w:lineRule="auto"/>
              <w:ind w:right="284"/>
              <w:contextualSpacing/>
              <w:rPr>
                <w:i/>
                <w:sz w:val="20"/>
              </w:rPr>
            </w:pPr>
            <w:r w:rsidRPr="00AE6C71">
              <w:rPr>
                <w:rFonts w:cs="Arial"/>
                <w:i/>
                <w:sz w:val="20"/>
                <w:szCs w:val="20"/>
              </w:rPr>
              <w:t xml:space="preserve">Rozporządzenie MIiR z dnia 2 lipca 2015 r. </w:t>
            </w:r>
            <w:r w:rsidRPr="00AE6C71">
              <w:rPr>
                <w:rFonts w:cs="Arial"/>
                <w:i/>
                <w:sz w:val="20"/>
                <w:szCs w:val="20"/>
              </w:rPr>
              <w:br/>
              <w:t xml:space="preserve">w sprawie udzielania pomocy de minimis i pomocy </w:t>
            </w:r>
            <w:r w:rsidRPr="00AE6C71">
              <w:rPr>
                <w:rFonts w:cs="Arial"/>
                <w:i/>
                <w:sz w:val="20"/>
                <w:szCs w:val="20"/>
              </w:rPr>
              <w:br/>
              <w:t>publicznej w ramach programów operacyjnych finansowanych z Europejskiego Funduszu Społecznego na lata 2014-2020.</w:t>
            </w:r>
          </w:p>
        </w:tc>
      </w:tr>
      <w:tr w:rsidR="00557380" w:rsidRPr="00AE6C71" w:rsidTr="00D0048C">
        <w:trPr>
          <w:trHeight w:val="1953"/>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left" w:pos="426"/>
              </w:tabs>
              <w:spacing w:after="0" w:line="240" w:lineRule="auto"/>
              <w:ind w:left="426" w:right="284" w:hanging="426"/>
              <w:rPr>
                <w:rFonts w:ascii="Arial" w:hAnsi="Arial" w:cs="Arial"/>
                <w:sz w:val="20"/>
                <w:szCs w:val="20"/>
              </w:rPr>
            </w:pPr>
            <w:r w:rsidRPr="00AE6C71">
              <w:rPr>
                <w:rFonts w:cs="Arial"/>
                <w:sz w:val="20"/>
                <w:szCs w:val="20"/>
              </w:rPr>
              <w:t>Maksymalny % poziom dofinansowania UE wydatków kwalifikowalnych na poziomie projektu</w:t>
            </w:r>
            <w:r w:rsidRPr="00AE6C71">
              <w:rPr>
                <w:rStyle w:val="Odwoanieprzypisudolnego"/>
                <w:sz w:val="20"/>
                <w:szCs w:val="20"/>
              </w:rPr>
              <w:footnoteReference w:id="299"/>
            </w:r>
            <w:r w:rsidRPr="00AE6C71">
              <w:rPr>
                <w:rFonts w:cs="Arial"/>
                <w:sz w:val="20"/>
                <w:szCs w:val="20"/>
              </w:rPr>
              <w:t xml:space="preserve"> </w:t>
            </w:r>
            <w:r w:rsidRPr="00AE6C71">
              <w:rPr>
                <w:rFonts w:cs="Arial"/>
                <w:sz w:val="20"/>
                <w:szCs w:val="20"/>
              </w:rPr>
              <w:br/>
              <w:t xml:space="preserve">(jeśli dotyczy) </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Poddziałanie 10.4.2</w:t>
            </w:r>
          </w:p>
          <w:p w:rsidR="00557380" w:rsidRPr="00AE6C71" w:rsidRDefault="00557380" w:rsidP="006F129E">
            <w:pPr>
              <w:spacing w:after="0" w:line="240" w:lineRule="auto"/>
              <w:ind w:left="113" w:right="284"/>
              <w:rPr>
                <w:rFonts w:ascii="Arial" w:hAnsi="Arial" w:cs="Arial"/>
                <w:sz w:val="20"/>
                <w:szCs w:val="20"/>
              </w:rPr>
            </w:pPr>
          </w:p>
        </w:tc>
        <w:tc>
          <w:tcPr>
            <w:tcW w:w="2736" w:type="pct"/>
            <w:gridSpan w:val="3"/>
            <w:tcBorders>
              <w:top w:val="single" w:sz="4" w:space="0" w:color="auto"/>
              <w:left w:val="single" w:sz="4" w:space="0" w:color="auto"/>
              <w:right w:val="single" w:sz="4" w:space="0" w:color="auto"/>
            </w:tcBorders>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85%</w:t>
            </w:r>
          </w:p>
          <w:p w:rsidR="00557380" w:rsidRPr="00AE6C71" w:rsidRDefault="00557380" w:rsidP="006F129E">
            <w:pPr>
              <w:spacing w:after="0" w:line="240" w:lineRule="auto"/>
              <w:ind w:left="113" w:right="284"/>
              <w:rPr>
                <w:rFonts w:ascii="Arial" w:hAnsi="Arial" w:cs="Arial"/>
                <w:sz w:val="20"/>
                <w:szCs w:val="20"/>
              </w:rPr>
            </w:pPr>
          </w:p>
        </w:tc>
      </w:tr>
      <w:tr w:rsidR="00557380" w:rsidRPr="00AE6C71" w:rsidTr="00D348E5">
        <w:trPr>
          <w:trHeight w:val="4115"/>
        </w:trPr>
        <w:tc>
          <w:tcPr>
            <w:tcW w:w="1203" w:type="pct"/>
            <w:tcBorders>
              <w:top w:val="single" w:sz="4" w:space="0" w:color="auto"/>
              <w:left w:val="single" w:sz="4" w:space="0" w:color="auto"/>
              <w:bottom w:val="single" w:sz="4" w:space="0" w:color="auto"/>
              <w:right w:val="single" w:sz="4" w:space="0" w:color="auto"/>
            </w:tcBorders>
          </w:tcPr>
          <w:p w:rsidR="00557380" w:rsidRPr="00AE6C71" w:rsidRDefault="00557380" w:rsidP="00001264">
            <w:pPr>
              <w:numPr>
                <w:ilvl w:val="0"/>
                <w:numId w:val="327"/>
              </w:numPr>
              <w:tabs>
                <w:tab w:val="clear" w:pos="360"/>
                <w:tab w:val="num" w:pos="426"/>
                <w:tab w:val="left" w:pos="2129"/>
              </w:tabs>
              <w:spacing w:after="0" w:line="240" w:lineRule="auto"/>
              <w:ind w:left="426" w:hanging="426"/>
              <w:rPr>
                <w:rFonts w:ascii="Arial" w:hAnsi="Arial"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r w:rsidRPr="00AE6C71">
              <w:rPr>
                <w:rFonts w:cs="Arial"/>
                <w:sz w:val="20"/>
                <w:szCs w:val="20"/>
              </w:rPr>
              <w:br/>
              <w:t xml:space="preserve">(jeśli dotyczy) </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Poddziałanie 10.4.2</w:t>
            </w:r>
          </w:p>
          <w:p w:rsidR="00557380" w:rsidRPr="00AE6C71" w:rsidRDefault="00557380" w:rsidP="006F129E">
            <w:pPr>
              <w:spacing w:after="0" w:line="240" w:lineRule="auto"/>
              <w:ind w:left="113" w:right="284"/>
              <w:rPr>
                <w:rFonts w:ascii="Arial" w:hAnsi="Arial" w:cs="Arial"/>
                <w:sz w:val="20"/>
                <w:szCs w:val="20"/>
              </w:rPr>
            </w:pPr>
          </w:p>
        </w:tc>
        <w:tc>
          <w:tcPr>
            <w:tcW w:w="2736" w:type="pct"/>
            <w:gridSpan w:val="3"/>
            <w:tcBorders>
              <w:top w:val="single" w:sz="4" w:space="0" w:color="auto"/>
              <w:left w:val="single" w:sz="4" w:space="0" w:color="auto"/>
              <w:right w:val="single" w:sz="4" w:space="0" w:color="auto"/>
            </w:tcBorders>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95%</w:t>
            </w:r>
          </w:p>
          <w:p w:rsidR="00557380" w:rsidRPr="00AE6C71" w:rsidRDefault="00557380" w:rsidP="006F129E">
            <w:pPr>
              <w:spacing w:after="0" w:line="240" w:lineRule="auto"/>
              <w:ind w:left="113" w:right="284"/>
              <w:rPr>
                <w:rFonts w:ascii="Arial" w:hAnsi="Arial" w:cs="Arial"/>
                <w:sz w:val="20"/>
                <w:szCs w:val="20"/>
              </w:rPr>
            </w:pPr>
          </w:p>
        </w:tc>
      </w:tr>
      <w:tr w:rsidR="00557380" w:rsidRPr="00AE6C71" w:rsidTr="00D0048C">
        <w:trPr>
          <w:trHeight w:val="1221"/>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 xml:space="preserve">Minimalny wkład własny beneficjenta jako % wydatków kwalifikowalnych </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5%</w:t>
            </w:r>
            <w:r w:rsidRPr="00AE6C71">
              <w:rPr>
                <w:rStyle w:val="Odwoanieprzypisudolnego"/>
                <w:sz w:val="20"/>
                <w:szCs w:val="20"/>
              </w:rPr>
              <w:footnoteReference w:id="300"/>
            </w:r>
            <w:r w:rsidRPr="00AE6C71">
              <w:rPr>
                <w:rFonts w:cs="Arial"/>
                <w:sz w:val="20"/>
                <w:szCs w:val="20"/>
              </w:rPr>
              <w:t xml:space="preserve"> </w:t>
            </w:r>
          </w:p>
        </w:tc>
      </w:tr>
      <w:tr w:rsidR="00557380" w:rsidRPr="00AE6C71" w:rsidTr="00D0048C">
        <w:trPr>
          <w:trHeight w:val="1221"/>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Minimalna i maksymalna wartość projektu (PLN)</w:t>
            </w:r>
          </w:p>
          <w:p w:rsidR="00557380" w:rsidRPr="00AE6C71" w:rsidRDefault="00557380" w:rsidP="00AD2362">
            <w:pPr>
              <w:tabs>
                <w:tab w:val="num" w:pos="426"/>
              </w:tabs>
              <w:suppressAutoHyphens/>
              <w:spacing w:after="0" w:line="240" w:lineRule="auto"/>
              <w:ind w:left="426" w:right="284"/>
              <w:rPr>
                <w:rFonts w:ascii="Arial" w:hAnsi="Arial" w:cs="Arial"/>
                <w:sz w:val="20"/>
                <w:szCs w:val="20"/>
              </w:rPr>
            </w:pPr>
            <w:r w:rsidRPr="00AE6C71">
              <w:rPr>
                <w:rFonts w:cs="Arial"/>
                <w:sz w:val="20"/>
                <w:szCs w:val="20"/>
              </w:rPr>
              <w:t xml:space="preserve">(jeśli dotyczy) </w:t>
            </w:r>
          </w:p>
        </w:tc>
        <w:tc>
          <w:tcPr>
            <w:tcW w:w="1061" w:type="pct"/>
            <w:gridSpan w:val="2"/>
            <w:tcBorders>
              <w:top w:val="single" w:sz="4" w:space="0" w:color="auto"/>
              <w:left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Poddziałanie 10.4.2</w:t>
            </w:r>
          </w:p>
        </w:tc>
        <w:tc>
          <w:tcPr>
            <w:tcW w:w="2736" w:type="pct"/>
            <w:gridSpan w:val="3"/>
            <w:tcBorders>
              <w:top w:val="single" w:sz="4" w:space="0" w:color="auto"/>
              <w:left w:val="single" w:sz="4" w:space="0" w:color="auto"/>
              <w:right w:val="single" w:sz="4" w:space="0" w:color="auto"/>
            </w:tcBorders>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 xml:space="preserve">Minimalna wartość projektu – </w:t>
            </w:r>
            <w:r w:rsidRPr="00AE6C71">
              <w:rPr>
                <w:rFonts w:cs="Arial"/>
                <w:b/>
                <w:sz w:val="20"/>
                <w:szCs w:val="20"/>
              </w:rPr>
              <w:t>200 000,00</w:t>
            </w:r>
            <w:r w:rsidRPr="00AE6C71">
              <w:rPr>
                <w:rFonts w:cs="Arial"/>
                <w:sz w:val="20"/>
                <w:szCs w:val="20"/>
              </w:rPr>
              <w:t xml:space="preserve"> PLN</w:t>
            </w:r>
          </w:p>
        </w:tc>
      </w:tr>
      <w:tr w:rsidR="00557380" w:rsidRPr="00AE6C71" w:rsidTr="006C0C34">
        <w:trPr>
          <w:trHeight w:val="1598"/>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Minimalna i maksymalna wartość wydatków kwalifikowalnych projektu (PLN) (jeśli dotyczy)</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Nie dotyczy</w:t>
            </w:r>
          </w:p>
        </w:tc>
      </w:tr>
      <w:tr w:rsidR="00557380" w:rsidRPr="00AE6C71" w:rsidTr="006C0C34">
        <w:trPr>
          <w:trHeight w:val="1092"/>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 xml:space="preserve">Kwota alokacji UE na instrumenty finansowe (EUR) (jeśli dotyczy) </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Nie dotyczy</w:t>
            </w:r>
          </w:p>
        </w:tc>
      </w:tr>
      <w:tr w:rsidR="00557380" w:rsidRPr="00AE6C71" w:rsidTr="00AD2362">
        <w:trPr>
          <w:trHeight w:val="936"/>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Mechanizm wdrażania instrumentów finansowych</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Nie dotyczy</w:t>
            </w:r>
          </w:p>
        </w:tc>
      </w:tr>
      <w:tr w:rsidR="00557380" w:rsidRPr="00AE6C71" w:rsidTr="006C0C34">
        <w:trPr>
          <w:trHeight w:val="1266"/>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clear" w:pos="360"/>
                <w:tab w:val="num" w:pos="426"/>
              </w:tabs>
              <w:suppressAutoHyphens/>
              <w:spacing w:after="0" w:line="240" w:lineRule="auto"/>
              <w:ind w:left="426" w:right="284" w:hanging="426"/>
              <w:rPr>
                <w:rFonts w:ascii="Arial" w:hAnsi="Arial" w:cs="Arial"/>
                <w:sz w:val="20"/>
                <w:szCs w:val="20"/>
              </w:rPr>
            </w:pPr>
            <w:r w:rsidRPr="00AE6C71">
              <w:rPr>
                <w:rFonts w:cs="Arial"/>
                <w:sz w:val="20"/>
                <w:szCs w:val="20"/>
              </w:rPr>
              <w:t>Rodzaj wsparcia instrumentów finansowych</w:t>
            </w:r>
            <w:r w:rsidRPr="00AE6C71">
              <w:rPr>
                <w:sz w:val="20"/>
                <w:szCs w:val="20"/>
              </w:rPr>
              <w:t xml:space="preserve"> </w:t>
            </w:r>
            <w:r w:rsidRPr="00AE6C71">
              <w:rPr>
                <w:rFonts w:cs="Arial"/>
                <w:sz w:val="20"/>
                <w:szCs w:val="20"/>
              </w:rPr>
              <w:t>oraz najważniejsze warunki przyznawania</w:t>
            </w:r>
          </w:p>
        </w:tc>
        <w:tc>
          <w:tcPr>
            <w:tcW w:w="3797" w:type="pct"/>
            <w:gridSpan w:val="5"/>
            <w:tcBorders>
              <w:top w:val="single" w:sz="4" w:space="0" w:color="auto"/>
              <w:left w:val="single" w:sz="4" w:space="0" w:color="auto"/>
              <w:bottom w:val="single" w:sz="4" w:space="0" w:color="auto"/>
              <w:right w:val="single" w:sz="4" w:space="0" w:color="auto"/>
            </w:tcBorders>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Nie dotyczy</w:t>
            </w:r>
          </w:p>
          <w:p w:rsidR="00557380" w:rsidRPr="00AE6C71" w:rsidRDefault="00557380" w:rsidP="006F129E">
            <w:pPr>
              <w:spacing w:after="0" w:line="240" w:lineRule="auto"/>
              <w:ind w:left="113" w:right="284"/>
              <w:rPr>
                <w:rFonts w:ascii="Arial" w:hAnsi="Arial" w:cs="Arial"/>
                <w:sz w:val="20"/>
                <w:szCs w:val="20"/>
              </w:rPr>
            </w:pPr>
          </w:p>
        </w:tc>
      </w:tr>
      <w:tr w:rsidR="00557380" w:rsidRPr="00AE6C71" w:rsidTr="006C0C34">
        <w:trPr>
          <w:trHeight w:val="792"/>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7"/>
              </w:numPr>
              <w:tabs>
                <w:tab w:val="left" w:pos="426"/>
              </w:tabs>
              <w:suppressAutoHyphens/>
              <w:spacing w:after="0" w:line="240" w:lineRule="auto"/>
              <w:ind w:left="426" w:right="284" w:hanging="426"/>
              <w:rPr>
                <w:rFonts w:ascii="Arial" w:hAnsi="Arial" w:cs="Arial"/>
                <w:sz w:val="20"/>
                <w:szCs w:val="20"/>
              </w:rPr>
            </w:pPr>
            <w:r w:rsidRPr="00AE6C71">
              <w:rPr>
                <w:rFonts w:cs="Arial"/>
                <w:sz w:val="20"/>
                <w:szCs w:val="20"/>
              </w:rPr>
              <w:t>Katalog ostatecznych odbiorców instrumentów finansowych</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autoSpaceDE w:val="0"/>
              <w:autoSpaceDN w:val="0"/>
              <w:adjustRightInd w:val="0"/>
              <w:spacing w:after="0" w:line="240" w:lineRule="auto"/>
              <w:ind w:left="113" w:right="284"/>
              <w:rPr>
                <w:rFonts w:ascii="Arial" w:hAnsi="Arial" w:cs="Arial"/>
                <w:sz w:val="20"/>
                <w:szCs w:val="20"/>
              </w:rPr>
            </w:pPr>
            <w:r w:rsidRPr="00AE6C71">
              <w:rPr>
                <w:rFonts w:cs="Arial"/>
                <w:sz w:val="20"/>
                <w:szCs w:val="20"/>
              </w:rPr>
              <w:t>Nie dotyczy</w:t>
            </w:r>
          </w:p>
        </w:tc>
      </w:tr>
      <w:tr w:rsidR="00557380" w:rsidRPr="00AE6C71" w:rsidTr="003D7AE5">
        <w:trPr>
          <w:trHeight w:val="416"/>
        </w:trPr>
        <w:tc>
          <w:tcPr>
            <w:tcW w:w="5000" w:type="pct"/>
            <w:gridSpan w:val="6"/>
            <w:tcBorders>
              <w:top w:val="single" w:sz="4" w:space="0" w:color="auto"/>
              <w:left w:val="nil"/>
              <w:bottom w:val="single" w:sz="4" w:space="0" w:color="auto"/>
              <w:right w:val="nil"/>
            </w:tcBorders>
            <w:shd w:val="clear" w:color="auto" w:fill="auto"/>
          </w:tcPr>
          <w:p w:rsidR="00557380" w:rsidRPr="00AE6C71" w:rsidRDefault="00557380" w:rsidP="006F129E">
            <w:pPr>
              <w:spacing w:after="0" w:line="240" w:lineRule="auto"/>
              <w:ind w:left="113" w:right="284"/>
              <w:rPr>
                <w:rFonts w:ascii="Arial" w:hAnsi="Arial" w:cs="Arial"/>
                <w:b/>
                <w:sz w:val="20"/>
                <w:szCs w:val="20"/>
              </w:rPr>
            </w:pPr>
          </w:p>
          <w:p w:rsidR="00557380" w:rsidRPr="00AE6C71" w:rsidRDefault="00557380" w:rsidP="00B776C8">
            <w:pPr>
              <w:pStyle w:val="Nagwek3"/>
              <w:ind w:left="426" w:hanging="426"/>
              <w:rPr>
                <w:rFonts w:ascii="Arial" w:hAnsi="Arial"/>
              </w:rPr>
            </w:pPr>
            <w:bookmarkStart w:id="91" w:name="_Toc483390566"/>
            <w:r w:rsidRPr="00AE6C71">
              <w:t>Działanie 10.5 Przystosowanie pracowników, przedsiębiorstw i przedsiębiorców do zmian (</w:t>
            </w:r>
            <w:r w:rsidRPr="00AE6C71">
              <w:rPr>
                <w:i/>
              </w:rPr>
              <w:t>projekty konkursowe</w:t>
            </w:r>
            <w:r w:rsidRPr="00AE6C71">
              <w:t>)</w:t>
            </w:r>
            <w:bookmarkEnd w:id="91"/>
          </w:p>
        </w:tc>
      </w:tr>
      <w:tr w:rsidR="00557380" w:rsidRPr="00AE6C71" w:rsidTr="003D7AE5">
        <w:trPr>
          <w:trHeight w:val="447"/>
        </w:trPr>
        <w:tc>
          <w:tcPr>
            <w:tcW w:w="5000" w:type="pct"/>
            <w:gridSpan w:val="6"/>
            <w:tcBorders>
              <w:top w:val="single" w:sz="4" w:space="0" w:color="auto"/>
              <w:left w:val="single" w:sz="4" w:space="0" w:color="auto"/>
              <w:bottom w:val="single" w:sz="4" w:space="0" w:color="auto"/>
              <w:right w:val="single" w:sz="4" w:space="0" w:color="auto"/>
            </w:tcBorders>
            <w:shd w:val="clear" w:color="auto" w:fill="E6E6E6"/>
          </w:tcPr>
          <w:p w:rsidR="00557380" w:rsidRPr="00AE6C71" w:rsidRDefault="00557380" w:rsidP="006F129E">
            <w:pPr>
              <w:spacing w:after="0" w:line="240" w:lineRule="auto"/>
              <w:ind w:left="113" w:right="284"/>
              <w:rPr>
                <w:rFonts w:ascii="Arial" w:hAnsi="Arial" w:cs="Arial"/>
                <w:b/>
                <w:sz w:val="20"/>
                <w:szCs w:val="20"/>
              </w:rPr>
            </w:pPr>
            <w:r w:rsidRPr="00AE6C71">
              <w:rPr>
                <w:rFonts w:cs="Arial"/>
                <w:b/>
                <w:sz w:val="20"/>
                <w:szCs w:val="20"/>
              </w:rPr>
              <w:t>OPIS DZIAŁANIA I PODDZIAŁAŃ</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 xml:space="preserve">Nazwa Działania/ Poddziałania </w:t>
            </w:r>
            <w:r w:rsidRPr="00AE6C71">
              <w:rPr>
                <w:rFonts w:cs="Arial"/>
                <w:sz w:val="20"/>
                <w:szCs w:val="20"/>
              </w:rPr>
              <w:br/>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B776C8">
            <w:pPr>
              <w:spacing w:after="0" w:line="240" w:lineRule="auto"/>
              <w:ind w:right="284"/>
              <w:rPr>
                <w:rFonts w:ascii="Arial" w:hAnsi="Arial" w:cs="Arial"/>
                <w:sz w:val="20"/>
                <w:szCs w:val="20"/>
              </w:rPr>
            </w:pPr>
            <w:r w:rsidRPr="00AE6C71">
              <w:rPr>
                <w:rFonts w:cs="Arial"/>
                <w:b/>
                <w:sz w:val="20"/>
                <w:szCs w:val="20"/>
              </w:rPr>
              <w:t xml:space="preserve">Przystosowanie pracowników, przedsiębiorstw </w:t>
            </w:r>
            <w:r w:rsidRPr="00AE6C71">
              <w:rPr>
                <w:rFonts w:cs="Arial"/>
                <w:b/>
                <w:sz w:val="20"/>
                <w:szCs w:val="20"/>
              </w:rPr>
              <w:br/>
              <w:t xml:space="preserve">i przedsiębiorców do zmian </w:t>
            </w:r>
            <w:r w:rsidRPr="00AE6C71">
              <w:rPr>
                <w:rFonts w:cs="Arial"/>
                <w:sz w:val="20"/>
                <w:szCs w:val="20"/>
              </w:rPr>
              <w:t>(</w:t>
            </w:r>
            <w:r w:rsidRPr="00AE6C71">
              <w:rPr>
                <w:rFonts w:cs="Arial"/>
                <w:i/>
                <w:sz w:val="20"/>
                <w:szCs w:val="20"/>
              </w:rPr>
              <w:t>projekty konkursowe</w:t>
            </w:r>
            <w:r w:rsidRPr="00AE6C71">
              <w:rPr>
                <w:rFonts w:cs="Arial"/>
                <w:sz w:val="20"/>
                <w:szCs w:val="20"/>
              </w:rPr>
              <w:t>)</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Cel/e szczegółowy/e Działania/ Poddziałania</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B776C8">
            <w:pPr>
              <w:spacing w:after="0" w:line="240" w:lineRule="auto"/>
              <w:ind w:right="284"/>
              <w:rPr>
                <w:rFonts w:ascii="Arial" w:hAnsi="Arial" w:cs="Arial"/>
                <w:sz w:val="20"/>
                <w:szCs w:val="20"/>
              </w:rPr>
            </w:pPr>
            <w:r w:rsidRPr="00AE6C71">
              <w:rPr>
                <w:rFonts w:cs="Arial"/>
                <w:sz w:val="20"/>
                <w:szCs w:val="20"/>
              </w:rPr>
              <w:t>Wzrost adaptacyjności MŚP w regionie, będący wynikiem zrealizowanych usług rozwojowych</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 xml:space="preserve">Lista wskaźników rezultatu bezpośredniego </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30"/>
              </w:numPr>
              <w:tabs>
                <w:tab w:val="left" w:pos="265"/>
              </w:tabs>
              <w:spacing w:after="0" w:line="240" w:lineRule="auto"/>
              <w:ind w:left="265" w:right="284" w:hanging="265"/>
              <w:rPr>
                <w:rFonts w:ascii="Arial" w:hAnsi="Arial" w:cs="Arial"/>
                <w:sz w:val="20"/>
                <w:szCs w:val="20"/>
              </w:rPr>
            </w:pPr>
            <w:r w:rsidRPr="00AE6C71">
              <w:rPr>
                <w:rFonts w:cs="Arial"/>
                <w:sz w:val="20"/>
                <w:szCs w:val="20"/>
              </w:rPr>
              <w:t>Liczba mikroprzedsiębiorstw oraz małych i średnich przedsiębiorstw, które zrealizowały swój cel rozwojowy dzięki udziałowi w programie</w:t>
            </w:r>
          </w:p>
          <w:p w:rsidR="00557380" w:rsidRPr="00AE6C71" w:rsidRDefault="00557380" w:rsidP="00001264">
            <w:pPr>
              <w:numPr>
                <w:ilvl w:val="0"/>
                <w:numId w:val="330"/>
              </w:numPr>
              <w:tabs>
                <w:tab w:val="left" w:pos="265"/>
              </w:tabs>
              <w:spacing w:after="0" w:line="240" w:lineRule="auto"/>
              <w:ind w:left="265" w:right="284" w:hanging="265"/>
              <w:rPr>
                <w:rFonts w:ascii="Arial" w:hAnsi="Arial" w:cs="Arial"/>
                <w:sz w:val="20"/>
                <w:szCs w:val="20"/>
              </w:rPr>
            </w:pPr>
            <w:r w:rsidRPr="00AE6C71">
              <w:rPr>
                <w:rFonts w:cs="Arial"/>
                <w:sz w:val="20"/>
                <w:szCs w:val="20"/>
              </w:rPr>
              <w:t>Liczba osób, które uzyskały kwalifikacje lub</w:t>
            </w:r>
            <w:r w:rsidRPr="00AE6C71">
              <w:rPr>
                <w:rFonts w:cs="Arial"/>
                <w:sz w:val="20"/>
                <w:szCs w:val="20"/>
              </w:rPr>
              <w:br/>
              <w:t>nabyły kompetencje po opuszczeniu programu</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Lista wskaźników produktu</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D870BF">
            <w:pPr>
              <w:numPr>
                <w:ilvl w:val="0"/>
                <w:numId w:val="445"/>
              </w:numPr>
              <w:tabs>
                <w:tab w:val="left" w:pos="265"/>
              </w:tabs>
              <w:spacing w:after="0" w:line="240" w:lineRule="auto"/>
              <w:ind w:left="265" w:right="284" w:hanging="283"/>
              <w:rPr>
                <w:rFonts w:ascii="Arial" w:hAnsi="Arial" w:cs="Arial"/>
                <w:sz w:val="20"/>
                <w:szCs w:val="20"/>
              </w:rPr>
            </w:pPr>
            <w:r w:rsidRPr="00AE6C71">
              <w:rPr>
                <w:rFonts w:cs="Arial"/>
                <w:sz w:val="20"/>
                <w:szCs w:val="20"/>
              </w:rPr>
              <w:t xml:space="preserve">Liczba mikroprzedsiębiorstw oraz małych  i średnich przedsiębiorstw objętych usługami rozwojowymi </w:t>
            </w:r>
            <w:r w:rsidRPr="00AE6C71">
              <w:rPr>
                <w:rFonts w:cs="Arial"/>
                <w:sz w:val="20"/>
                <w:szCs w:val="20"/>
              </w:rPr>
              <w:br/>
              <w:t>w programie</w:t>
            </w:r>
          </w:p>
          <w:p w:rsidR="00557380" w:rsidRPr="00AE6C71" w:rsidRDefault="00557380" w:rsidP="00D870BF">
            <w:pPr>
              <w:numPr>
                <w:ilvl w:val="0"/>
                <w:numId w:val="445"/>
              </w:numPr>
              <w:tabs>
                <w:tab w:val="left" w:pos="265"/>
                <w:tab w:val="left" w:pos="400"/>
              </w:tabs>
              <w:spacing w:after="0" w:line="240" w:lineRule="auto"/>
              <w:ind w:left="265" w:right="284" w:hanging="283"/>
              <w:rPr>
                <w:rFonts w:cs="Arial"/>
                <w:sz w:val="20"/>
                <w:szCs w:val="20"/>
              </w:rPr>
            </w:pPr>
            <w:r w:rsidRPr="00AE6C71">
              <w:rPr>
                <w:rFonts w:cs="Arial"/>
                <w:sz w:val="20"/>
                <w:szCs w:val="20"/>
              </w:rPr>
              <w:t xml:space="preserve">Liczba osób pracujących objętych wsparciem </w:t>
            </w:r>
            <w:r w:rsidR="00024DF1" w:rsidRPr="00AE6C71">
              <w:rPr>
                <w:rFonts w:cs="Arial"/>
                <w:sz w:val="20"/>
                <w:szCs w:val="20"/>
              </w:rPr>
              <w:br/>
            </w:r>
            <w:r w:rsidRPr="00AE6C71">
              <w:rPr>
                <w:rFonts w:cs="Arial"/>
                <w:sz w:val="20"/>
                <w:szCs w:val="20"/>
              </w:rPr>
              <w:t xml:space="preserve">w programie (łącznie z pracującymi na własny rachunek) </w:t>
            </w:r>
          </w:p>
          <w:p w:rsidR="00557380" w:rsidRPr="00AE6C71" w:rsidRDefault="00557380" w:rsidP="00D870BF">
            <w:pPr>
              <w:numPr>
                <w:ilvl w:val="0"/>
                <w:numId w:val="445"/>
              </w:numPr>
              <w:tabs>
                <w:tab w:val="left" w:pos="265"/>
                <w:tab w:val="left" w:pos="400"/>
              </w:tabs>
              <w:spacing w:after="0" w:line="240" w:lineRule="auto"/>
              <w:ind w:left="265" w:right="284" w:hanging="283"/>
              <w:rPr>
                <w:rFonts w:cs="Arial"/>
                <w:sz w:val="20"/>
                <w:szCs w:val="20"/>
              </w:rPr>
            </w:pPr>
            <w:r w:rsidRPr="00AE6C71">
              <w:rPr>
                <w:rFonts w:cs="Arial"/>
                <w:sz w:val="20"/>
                <w:szCs w:val="20"/>
              </w:rPr>
              <w:t xml:space="preserve">Liczba osób pracujących (łącznie z pracującymi </w:t>
            </w:r>
            <w:r w:rsidRPr="00AE6C71">
              <w:rPr>
                <w:rFonts w:cs="Arial"/>
                <w:sz w:val="20"/>
                <w:szCs w:val="20"/>
              </w:rPr>
              <w:br/>
              <w:t>na własny rachunek) w wieku 50 lat i więcej objętych wsparciem w programie</w:t>
            </w:r>
          </w:p>
          <w:p w:rsidR="00557380" w:rsidRPr="00AE6C71" w:rsidRDefault="00557380" w:rsidP="00D870BF">
            <w:pPr>
              <w:numPr>
                <w:ilvl w:val="0"/>
                <w:numId w:val="445"/>
              </w:numPr>
              <w:tabs>
                <w:tab w:val="left" w:pos="265"/>
                <w:tab w:val="left" w:pos="400"/>
              </w:tabs>
              <w:spacing w:after="0" w:line="240" w:lineRule="auto"/>
              <w:ind w:left="265" w:right="284" w:hanging="283"/>
              <w:rPr>
                <w:rFonts w:ascii="Arial" w:hAnsi="Arial" w:cs="Arial"/>
                <w:sz w:val="20"/>
                <w:szCs w:val="20"/>
              </w:rPr>
            </w:pPr>
            <w:r w:rsidRPr="00AE6C71">
              <w:rPr>
                <w:rFonts w:cs="Arial"/>
                <w:sz w:val="20"/>
                <w:szCs w:val="20"/>
              </w:rPr>
              <w:t>Liczba osób pracujących o niskich kwalifikacjach objętych wsparciem w programie</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284"/>
              </w:tabs>
              <w:suppressAutoHyphens/>
              <w:spacing w:after="0" w:line="240" w:lineRule="auto"/>
              <w:ind w:left="284" w:right="284" w:hanging="284"/>
              <w:rPr>
                <w:rFonts w:ascii="Arial" w:hAnsi="Arial" w:cs="Arial"/>
                <w:sz w:val="20"/>
                <w:szCs w:val="20"/>
              </w:rPr>
            </w:pPr>
            <w:r w:rsidRPr="00AE6C71">
              <w:rPr>
                <w:rFonts w:cs="Arial"/>
                <w:sz w:val="20"/>
                <w:szCs w:val="20"/>
              </w:rPr>
              <w:t xml:space="preserve">Typy projektów </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ascii="Arial" w:hAnsi="Arial"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31"/>
              </w:numPr>
              <w:tabs>
                <w:tab w:val="left" w:pos="265"/>
              </w:tabs>
              <w:autoSpaceDE w:val="0"/>
              <w:autoSpaceDN w:val="0"/>
              <w:adjustRightInd w:val="0"/>
              <w:spacing w:after="0" w:line="240" w:lineRule="auto"/>
              <w:ind w:left="265" w:right="175" w:hanging="265"/>
              <w:rPr>
                <w:rFonts w:ascii="Arial" w:hAnsi="Arial" w:cs="Arial"/>
                <w:sz w:val="20"/>
                <w:szCs w:val="20"/>
              </w:rPr>
            </w:pPr>
            <w:r w:rsidRPr="00AE6C71">
              <w:rPr>
                <w:rFonts w:cs="Arial"/>
                <w:spacing w:val="-4"/>
                <w:sz w:val="20"/>
                <w:szCs w:val="20"/>
              </w:rPr>
              <w:t xml:space="preserve">Wspieranie procesów adaptacyjnych </w:t>
            </w:r>
            <w:r w:rsidR="0073048F">
              <w:rPr>
                <w:rFonts w:cs="Arial"/>
                <w:spacing w:val="-4"/>
                <w:sz w:val="20"/>
                <w:szCs w:val="20"/>
              </w:rPr>
              <w:br/>
            </w:r>
            <w:r w:rsidRPr="00AE6C71">
              <w:rPr>
                <w:rFonts w:cs="Arial"/>
                <w:spacing w:val="-4"/>
                <w:sz w:val="20"/>
                <w:szCs w:val="20"/>
              </w:rPr>
              <w:t xml:space="preserve">w przedsiębiorstwach, </w:t>
            </w:r>
            <w:r w:rsidRPr="00AE6C71">
              <w:rPr>
                <w:rFonts w:cs="Arial"/>
                <w:sz w:val="20"/>
                <w:szCs w:val="20"/>
              </w:rPr>
              <w:t xml:space="preserve">w ramach PSF. </w:t>
            </w:r>
          </w:p>
          <w:p w:rsidR="00557380" w:rsidRPr="00AE6C71" w:rsidRDefault="00557380" w:rsidP="006F129E">
            <w:pPr>
              <w:autoSpaceDE w:val="0"/>
              <w:autoSpaceDN w:val="0"/>
              <w:adjustRightInd w:val="0"/>
              <w:spacing w:after="0" w:line="240" w:lineRule="auto"/>
              <w:ind w:left="113" w:right="284"/>
              <w:rPr>
                <w:rFonts w:cs="Arial"/>
                <w:sz w:val="20"/>
                <w:szCs w:val="20"/>
              </w:rPr>
            </w:pPr>
            <w:r w:rsidRPr="00AE6C71">
              <w:rPr>
                <w:rFonts w:cs="Arial"/>
                <w:sz w:val="20"/>
                <w:szCs w:val="20"/>
              </w:rPr>
              <w:t xml:space="preserve">W ramach tego typu przedsięwzięć przedsiębiorstwa sektora MŚP oraz ich pracownicy będą mogli realizować usługi dostępne w Bazie Usług Rozwojowych (BUR), </w:t>
            </w:r>
            <w:r w:rsidRPr="00AE6C71">
              <w:rPr>
                <w:rFonts w:cs="Arial"/>
                <w:sz w:val="20"/>
                <w:szCs w:val="20"/>
              </w:rPr>
              <w:br/>
              <w:t xml:space="preserve">w tym: </w:t>
            </w:r>
          </w:p>
          <w:p w:rsidR="00557380" w:rsidRPr="00AE6C71" w:rsidRDefault="00557380" w:rsidP="00001264">
            <w:pPr>
              <w:numPr>
                <w:ilvl w:val="0"/>
                <w:numId w:val="332"/>
              </w:numPr>
              <w:tabs>
                <w:tab w:val="left" w:pos="400"/>
              </w:tabs>
              <w:autoSpaceDE w:val="0"/>
              <w:autoSpaceDN w:val="0"/>
              <w:adjustRightInd w:val="0"/>
              <w:spacing w:after="0" w:line="240" w:lineRule="auto"/>
              <w:ind w:left="407" w:right="284" w:hanging="294"/>
              <w:rPr>
                <w:rFonts w:cs="Arial"/>
                <w:sz w:val="20"/>
                <w:szCs w:val="20"/>
              </w:rPr>
            </w:pPr>
            <w:r w:rsidRPr="00AE6C71">
              <w:rPr>
                <w:rFonts w:cs="Arial"/>
                <w:sz w:val="20"/>
                <w:szCs w:val="20"/>
              </w:rPr>
              <w:t xml:space="preserve">usługi rozwojowe dla przedsiębiorstw obejmujące </w:t>
            </w:r>
            <w:r w:rsidRPr="00AE6C71">
              <w:rPr>
                <w:rFonts w:cs="Arial"/>
                <w:sz w:val="20"/>
                <w:szCs w:val="20"/>
              </w:rPr>
              <w:br/>
              <w:t xml:space="preserve">np. doradztwo biznesowe, mentoring, asystę </w:t>
            </w:r>
            <w:r w:rsidRPr="00AE6C71">
              <w:rPr>
                <w:rFonts w:cs="Arial"/>
                <w:sz w:val="20"/>
                <w:szCs w:val="20"/>
              </w:rPr>
              <w:br/>
              <w:t xml:space="preserve">w prowadzeniu działalności gospodarczej, </w:t>
            </w:r>
          </w:p>
          <w:p w:rsidR="00557380" w:rsidRPr="00AE6C71" w:rsidRDefault="00557380" w:rsidP="00001264">
            <w:pPr>
              <w:pStyle w:val="Akapitzlist"/>
              <w:numPr>
                <w:ilvl w:val="0"/>
                <w:numId w:val="332"/>
              </w:numPr>
              <w:tabs>
                <w:tab w:val="left" w:pos="400"/>
              </w:tabs>
              <w:spacing w:after="0" w:line="240" w:lineRule="auto"/>
              <w:ind w:left="407" w:right="284" w:hanging="294"/>
              <w:rPr>
                <w:rFonts w:cs="Arial"/>
                <w:sz w:val="20"/>
                <w:szCs w:val="20"/>
              </w:rPr>
            </w:pPr>
            <w:r w:rsidRPr="00AE6C71">
              <w:rPr>
                <w:rFonts w:cs="Arial"/>
                <w:sz w:val="20"/>
                <w:szCs w:val="20"/>
              </w:rPr>
              <w:t>usługi rozwojowe dla pracowników wspierające rozwój i dostosowywanie kwalifikacji i kompetencji, zgodnie ze zdiagnozowanymi potrzebami przedsiębiorstwa (np. ogólne i specjalistyczne szkolenia)</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284"/>
              </w:tabs>
              <w:suppressAutoHyphens/>
              <w:spacing w:after="0" w:line="240" w:lineRule="auto"/>
              <w:ind w:left="284" w:right="284" w:hanging="284"/>
              <w:rPr>
                <w:rFonts w:cs="Arial"/>
                <w:sz w:val="20"/>
                <w:szCs w:val="20"/>
              </w:rPr>
            </w:pPr>
            <w:r w:rsidRPr="00AE6C71">
              <w:rPr>
                <w:rFonts w:cs="Arial"/>
                <w:sz w:val="20"/>
                <w:szCs w:val="20"/>
              </w:rPr>
              <w:t xml:space="preserve">Typ beneficjenta </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D0048C">
            <w:pPr>
              <w:autoSpaceDE w:val="0"/>
              <w:autoSpaceDN w:val="0"/>
              <w:adjustRightInd w:val="0"/>
              <w:spacing w:after="0" w:line="240" w:lineRule="auto"/>
              <w:ind w:left="113" w:right="33"/>
              <w:rPr>
                <w:rFonts w:cs="Arial"/>
                <w:sz w:val="20"/>
                <w:szCs w:val="20"/>
              </w:rPr>
            </w:pPr>
            <w:r w:rsidRPr="00AE6C71">
              <w:rPr>
                <w:rFonts w:cs="Arial"/>
                <w:sz w:val="20"/>
                <w:szCs w:val="20"/>
              </w:rPr>
              <w:t>Operator PSF</w:t>
            </w:r>
          </w:p>
          <w:p w:rsidR="00557380" w:rsidRPr="00AE6C71" w:rsidRDefault="00557380" w:rsidP="00D0048C">
            <w:pPr>
              <w:spacing w:after="0" w:line="240" w:lineRule="auto"/>
              <w:ind w:left="113" w:right="33"/>
              <w:rPr>
                <w:rFonts w:cs="Arial"/>
                <w:sz w:val="20"/>
                <w:szCs w:val="20"/>
              </w:rPr>
            </w:pPr>
            <w:r w:rsidRPr="00AE6C71">
              <w:rPr>
                <w:rFonts w:cs="Arial"/>
                <w:sz w:val="20"/>
                <w:szCs w:val="20"/>
              </w:rPr>
              <w:t xml:space="preserve">Operatorem PSF mogą być wszystkie podmioty </w:t>
            </w:r>
            <w:r w:rsidRPr="00AE6C71">
              <w:rPr>
                <w:rFonts w:cs="Arial"/>
                <w:sz w:val="20"/>
                <w:szCs w:val="20"/>
              </w:rPr>
              <w:br/>
              <w:t>z wyłączeniem osób fizycznych (nie dotyczy osób prowadzących działalność gospodarczą lub oświatową na podstawie przepisów odrębnych).</w:t>
            </w:r>
            <w:r w:rsidRPr="00AE6C71">
              <w:rPr>
                <w:rFonts w:cs="Arial"/>
                <w:sz w:val="20"/>
                <w:szCs w:val="20"/>
              </w:rPr>
              <w:br/>
              <w:t xml:space="preserve">W ramach konkursu zostanie wybrany podmiot pełniący rolę Operatora w systemie, którego zadaniem będzie </w:t>
            </w:r>
            <w:r w:rsidRPr="00AE6C71">
              <w:rPr>
                <w:rFonts w:cs="Arial"/>
                <w:sz w:val="20"/>
                <w:szCs w:val="20"/>
              </w:rPr>
              <w:br/>
              <w:t xml:space="preserve">w szczególności zapewnienie dostępności usług na terenie całego regionu, rekrutacja przedsiębiorstw, pomoc </w:t>
            </w:r>
            <w:r w:rsidR="00024DF1" w:rsidRPr="00AE6C71">
              <w:rPr>
                <w:rFonts w:cs="Arial"/>
                <w:sz w:val="20"/>
                <w:szCs w:val="20"/>
              </w:rPr>
              <w:br/>
            </w:r>
            <w:r w:rsidRPr="00AE6C71">
              <w:rPr>
                <w:rFonts w:cs="Arial"/>
                <w:sz w:val="20"/>
                <w:szCs w:val="20"/>
              </w:rPr>
              <w:t xml:space="preserve">w wyborze odpowiedniej usługi, zawieranie </w:t>
            </w:r>
            <w:r w:rsidRPr="00AE6C71">
              <w:rPr>
                <w:rFonts w:cs="Arial"/>
                <w:sz w:val="20"/>
                <w:szCs w:val="20"/>
              </w:rPr>
              <w:br/>
              <w:t>i rozliczanie umów z przedsiębiorstwami.</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284"/>
              </w:tabs>
              <w:suppressAutoHyphens/>
              <w:spacing w:after="0" w:line="240" w:lineRule="auto"/>
              <w:ind w:left="284" w:right="284" w:hanging="284"/>
              <w:rPr>
                <w:rFonts w:cs="Arial"/>
                <w:sz w:val="20"/>
                <w:szCs w:val="20"/>
              </w:rPr>
            </w:pPr>
            <w:r w:rsidRPr="00AE6C71">
              <w:rPr>
                <w:rFonts w:cs="Arial"/>
                <w:sz w:val="20"/>
                <w:szCs w:val="20"/>
              </w:rPr>
              <w:t xml:space="preserve">Grupa docelowa/ ostateczni odbiorcy wsparcia </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autoSpaceDE w:val="0"/>
              <w:autoSpaceDN w:val="0"/>
              <w:adjustRightInd w:val="0"/>
              <w:spacing w:after="0" w:line="240" w:lineRule="auto"/>
              <w:ind w:left="113" w:right="284"/>
              <w:rPr>
                <w:rFonts w:cs="Arial"/>
                <w:sz w:val="20"/>
                <w:szCs w:val="20"/>
              </w:rPr>
            </w:pPr>
            <w:r w:rsidRPr="00AE6C71">
              <w:rPr>
                <w:rFonts w:cs="Arial"/>
                <w:sz w:val="20"/>
                <w:szCs w:val="20"/>
              </w:rPr>
              <w:t>Przedsiębiorstwa</w:t>
            </w:r>
            <w:r w:rsidRPr="00AE6C71">
              <w:rPr>
                <w:rStyle w:val="Odwoanieprzypisudolnego"/>
                <w:sz w:val="20"/>
                <w:szCs w:val="20"/>
              </w:rPr>
              <w:footnoteReference w:id="301"/>
            </w:r>
            <w:r w:rsidRPr="00AE6C71">
              <w:rPr>
                <w:rFonts w:cs="Arial"/>
                <w:sz w:val="20"/>
                <w:szCs w:val="20"/>
              </w:rPr>
              <w:t xml:space="preserve"> sektora MŚP oraz ich pracownicy, </w:t>
            </w:r>
            <w:r w:rsidR="00024DF1" w:rsidRPr="00AE6C71">
              <w:rPr>
                <w:rFonts w:cs="Arial"/>
                <w:sz w:val="20"/>
                <w:szCs w:val="20"/>
              </w:rPr>
              <w:br/>
            </w:r>
            <w:r w:rsidRPr="00AE6C71">
              <w:rPr>
                <w:rFonts w:cs="Arial"/>
                <w:sz w:val="20"/>
                <w:szCs w:val="20"/>
              </w:rPr>
              <w:t>w szczególności:</w:t>
            </w:r>
          </w:p>
          <w:p w:rsidR="00557380" w:rsidRPr="00AE6C71" w:rsidRDefault="00557380" w:rsidP="00001264">
            <w:pPr>
              <w:numPr>
                <w:ilvl w:val="0"/>
                <w:numId w:val="333"/>
              </w:numPr>
              <w:tabs>
                <w:tab w:val="left" w:pos="400"/>
              </w:tabs>
              <w:autoSpaceDE w:val="0"/>
              <w:autoSpaceDN w:val="0"/>
              <w:adjustRightInd w:val="0"/>
              <w:spacing w:after="0" w:line="240" w:lineRule="auto"/>
              <w:ind w:left="113" w:right="284" w:firstLine="0"/>
              <w:rPr>
                <w:rFonts w:cs="Arial"/>
                <w:sz w:val="20"/>
                <w:szCs w:val="20"/>
              </w:rPr>
            </w:pPr>
            <w:r w:rsidRPr="00AE6C71">
              <w:rPr>
                <w:rFonts w:cs="Arial"/>
                <w:sz w:val="20"/>
                <w:szCs w:val="20"/>
              </w:rPr>
              <w:t>osoby powyżej 50 roku życia,</w:t>
            </w:r>
          </w:p>
          <w:p w:rsidR="00557380" w:rsidRPr="00AE6C71" w:rsidRDefault="00557380" w:rsidP="00001264">
            <w:pPr>
              <w:numPr>
                <w:ilvl w:val="0"/>
                <w:numId w:val="333"/>
              </w:numPr>
              <w:tabs>
                <w:tab w:val="left" w:pos="400"/>
              </w:tabs>
              <w:autoSpaceDE w:val="0"/>
              <w:autoSpaceDN w:val="0"/>
              <w:adjustRightInd w:val="0"/>
              <w:spacing w:after="0" w:line="240" w:lineRule="auto"/>
              <w:ind w:left="113" w:right="284" w:firstLine="0"/>
              <w:rPr>
                <w:rFonts w:cs="Arial"/>
                <w:sz w:val="20"/>
                <w:szCs w:val="20"/>
              </w:rPr>
            </w:pPr>
            <w:r w:rsidRPr="00AE6C71">
              <w:rPr>
                <w:rFonts w:cs="Arial"/>
                <w:sz w:val="20"/>
                <w:szCs w:val="20"/>
              </w:rPr>
              <w:t>osoby o niskich kwalifikacjach.</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284"/>
              </w:tabs>
              <w:suppressAutoHyphens/>
              <w:spacing w:after="0" w:line="240" w:lineRule="auto"/>
              <w:ind w:left="284" w:right="284" w:hanging="284"/>
              <w:rPr>
                <w:rFonts w:cs="Arial"/>
                <w:sz w:val="20"/>
                <w:szCs w:val="20"/>
              </w:rPr>
            </w:pPr>
            <w:r w:rsidRPr="00AE6C71">
              <w:rPr>
                <w:rFonts w:cs="Arial"/>
                <w:sz w:val="20"/>
                <w:szCs w:val="20"/>
              </w:rPr>
              <w:t>Instytucja pośrednicząca (jeśli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Wojewódzki Urząd Pracy w Kielcach</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284"/>
              </w:tabs>
              <w:suppressAutoHyphens/>
              <w:spacing w:after="0" w:line="240" w:lineRule="auto"/>
              <w:ind w:left="284" w:right="284" w:hanging="284"/>
              <w:rPr>
                <w:rFonts w:cs="Arial"/>
                <w:sz w:val="20"/>
                <w:szCs w:val="20"/>
              </w:rPr>
            </w:pPr>
            <w:r w:rsidRPr="00AE6C71">
              <w:rPr>
                <w:rFonts w:cs="Arial"/>
                <w:sz w:val="20"/>
                <w:szCs w:val="20"/>
              </w:rPr>
              <w:t xml:space="preserve">Instytucja wdrażająca </w:t>
            </w:r>
            <w:r w:rsidRPr="00AE6C71">
              <w:rPr>
                <w:rFonts w:cs="Arial"/>
                <w:sz w:val="20"/>
                <w:szCs w:val="20"/>
              </w:rPr>
              <w:br/>
              <w:t>(jeśli dotyczy)</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Nie dotyczy</w:t>
            </w:r>
          </w:p>
        </w:tc>
      </w:tr>
      <w:tr w:rsidR="00557380" w:rsidRPr="00AE6C71" w:rsidTr="00B776C8">
        <w:trPr>
          <w:trHeight w:val="57"/>
        </w:trPr>
        <w:tc>
          <w:tcPr>
            <w:tcW w:w="1203" w:type="pct"/>
            <w:vMerge w:val="restar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426"/>
              </w:tabs>
              <w:suppressAutoHyphens/>
              <w:spacing w:after="0" w:line="240" w:lineRule="auto"/>
              <w:ind w:left="426" w:right="284" w:hanging="426"/>
              <w:rPr>
                <w:rFonts w:cs="Arial"/>
                <w:sz w:val="20"/>
                <w:szCs w:val="20"/>
              </w:rPr>
            </w:pPr>
            <w:r w:rsidRPr="00AE6C71">
              <w:rPr>
                <w:rFonts w:cs="Arial"/>
                <w:sz w:val="20"/>
                <w:szCs w:val="20"/>
              </w:rPr>
              <w:t xml:space="preserve">Kategoria(e) regionu(ów) wraz </w:t>
            </w:r>
            <w:r w:rsidRPr="00AE6C71">
              <w:rPr>
                <w:rFonts w:cs="Arial"/>
                <w:sz w:val="20"/>
                <w:szCs w:val="20"/>
              </w:rPr>
              <w:br/>
              <w:t>z przypisaniem kwot UE (EUR)</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Region Słabiej Rozwinięty</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Ogółem</w:t>
            </w:r>
          </w:p>
        </w:tc>
      </w:tr>
      <w:tr w:rsidR="00557380" w:rsidRPr="00AE6C71" w:rsidTr="00B776C8">
        <w:trPr>
          <w:trHeight w:val="57"/>
        </w:trPr>
        <w:tc>
          <w:tcPr>
            <w:tcW w:w="1203" w:type="pct"/>
            <w:vMerge/>
            <w:tcBorders>
              <w:top w:val="single" w:sz="4" w:space="0" w:color="auto"/>
              <w:left w:val="single" w:sz="4" w:space="0" w:color="auto"/>
              <w:bottom w:val="single" w:sz="4" w:space="0" w:color="auto"/>
              <w:right w:val="single" w:sz="4" w:space="0" w:color="auto"/>
            </w:tcBorders>
            <w:vAlign w:val="center"/>
            <w:hideMark/>
          </w:tcPr>
          <w:p w:rsidR="00557380" w:rsidRPr="00AE6C71" w:rsidRDefault="00557380" w:rsidP="00D0048C">
            <w:pPr>
              <w:tabs>
                <w:tab w:val="num" w:pos="426"/>
              </w:tabs>
              <w:spacing w:after="0" w:line="240" w:lineRule="auto"/>
              <w:ind w:left="426" w:hanging="426"/>
              <w:rPr>
                <w:rFonts w:cs="Arial"/>
                <w:sz w:val="20"/>
                <w:szCs w:val="20"/>
              </w:rPr>
            </w:pP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b/>
                <w:sz w:val="20"/>
                <w:szCs w:val="20"/>
              </w:rPr>
            </w:pPr>
            <w:r w:rsidRPr="00AE6C71">
              <w:rPr>
                <w:rFonts w:cs="Arial"/>
                <w:b/>
                <w:sz w:val="20"/>
                <w:szCs w:val="20"/>
              </w:rPr>
              <w:t xml:space="preserve">15 000 000,00 </w:t>
            </w:r>
          </w:p>
        </w:tc>
      </w:tr>
      <w:tr w:rsidR="00557380" w:rsidRPr="00AE6C71" w:rsidTr="0005548C">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426"/>
              </w:tabs>
              <w:suppressAutoHyphens/>
              <w:spacing w:after="0" w:line="240" w:lineRule="auto"/>
              <w:ind w:left="426" w:right="284" w:hanging="426"/>
              <w:rPr>
                <w:rFonts w:cs="Arial"/>
                <w:sz w:val="20"/>
                <w:szCs w:val="20"/>
              </w:rPr>
            </w:pPr>
            <w:r w:rsidRPr="00AE6C71">
              <w:rPr>
                <w:rFonts w:cs="Arial"/>
                <w:sz w:val="20"/>
                <w:szCs w:val="20"/>
              </w:rPr>
              <w:t>Mechanizmy powiązania interwencji</w:t>
            </w:r>
            <w:r w:rsidRPr="00AE6C71">
              <w:rPr>
                <w:rFonts w:cs="Arial"/>
                <w:sz w:val="20"/>
                <w:szCs w:val="20"/>
              </w:rPr>
              <w:br/>
              <w:t xml:space="preserve"> z innymi Działaniami/ Poddziałaniami </w:t>
            </w:r>
            <w:r w:rsidRPr="00AE6C71">
              <w:rPr>
                <w:rFonts w:cs="Arial"/>
                <w:sz w:val="20"/>
                <w:szCs w:val="20"/>
              </w:rPr>
              <w:br/>
              <w:t xml:space="preserve">w ramach PO lub </w:t>
            </w:r>
            <w:r w:rsidRPr="00AE6C71">
              <w:rPr>
                <w:rFonts w:cs="Arial"/>
                <w:sz w:val="20"/>
                <w:szCs w:val="20"/>
              </w:rPr>
              <w:br/>
              <w:t>z innymi PO</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D0048C">
            <w:pPr>
              <w:pStyle w:val="Akapitzlist"/>
              <w:tabs>
                <w:tab w:val="left" w:pos="333"/>
              </w:tabs>
              <w:spacing w:after="0" w:line="240" w:lineRule="auto"/>
              <w:ind w:left="113" w:right="284"/>
              <w:rPr>
                <w:rFonts w:cs="Arial"/>
                <w:sz w:val="20"/>
                <w:szCs w:val="20"/>
              </w:rPr>
            </w:pPr>
            <w:r w:rsidRPr="00AE6C71">
              <w:rPr>
                <w:rFonts w:cs="Arial"/>
                <w:sz w:val="20"/>
                <w:szCs w:val="20"/>
              </w:rPr>
              <w:t>W zakresie zapewnienia koordynacji udzielanego wsparcia z innymi działaniami i osiami priorytetowymi RPOWŚ na lata 2014-2020:</w:t>
            </w:r>
          </w:p>
          <w:p w:rsidR="00557380" w:rsidRPr="00AE6C71" w:rsidRDefault="00557380" w:rsidP="00D870BF">
            <w:pPr>
              <w:pStyle w:val="Akapitzlist"/>
              <w:numPr>
                <w:ilvl w:val="0"/>
                <w:numId w:val="446"/>
              </w:numPr>
              <w:tabs>
                <w:tab w:val="left" w:pos="382"/>
              </w:tabs>
              <w:spacing w:after="0" w:line="240" w:lineRule="auto"/>
              <w:ind w:left="407" w:right="284" w:hanging="284"/>
              <w:rPr>
                <w:rFonts w:cs="Arial"/>
                <w:sz w:val="20"/>
                <w:szCs w:val="20"/>
              </w:rPr>
            </w:pPr>
            <w:r w:rsidRPr="00AE6C71">
              <w:rPr>
                <w:rFonts w:cs="Arial"/>
                <w:sz w:val="20"/>
                <w:szCs w:val="20"/>
              </w:rPr>
              <w:t>Komitet Monitorujący RPOWŚ na lata 2014-2020,</w:t>
            </w:r>
          </w:p>
          <w:p w:rsidR="00557380" w:rsidRPr="00AE6C71" w:rsidRDefault="00557380" w:rsidP="00D870BF">
            <w:pPr>
              <w:pStyle w:val="Akapitzlist"/>
              <w:numPr>
                <w:ilvl w:val="0"/>
                <w:numId w:val="446"/>
              </w:numPr>
              <w:tabs>
                <w:tab w:val="left" w:pos="382"/>
              </w:tabs>
              <w:spacing w:after="0" w:line="240" w:lineRule="auto"/>
              <w:ind w:left="407" w:right="284" w:hanging="284"/>
              <w:rPr>
                <w:rFonts w:cs="Arial"/>
                <w:sz w:val="20"/>
                <w:szCs w:val="20"/>
              </w:rPr>
            </w:pPr>
            <w:r w:rsidRPr="00AE6C71">
              <w:rPr>
                <w:rFonts w:cs="Arial"/>
                <w:sz w:val="20"/>
                <w:szCs w:val="20"/>
              </w:rPr>
              <w:t>kryteria wyboru projektów,</w:t>
            </w:r>
          </w:p>
          <w:p w:rsidR="00557380" w:rsidRPr="00AE6C71" w:rsidRDefault="00557380" w:rsidP="00D870BF">
            <w:pPr>
              <w:pStyle w:val="Akapitzlist"/>
              <w:numPr>
                <w:ilvl w:val="0"/>
                <w:numId w:val="446"/>
              </w:numPr>
              <w:tabs>
                <w:tab w:val="left" w:pos="382"/>
              </w:tabs>
              <w:spacing w:after="0" w:line="240" w:lineRule="auto"/>
              <w:ind w:left="407" w:right="284" w:hanging="284"/>
              <w:rPr>
                <w:rFonts w:cs="Arial"/>
                <w:sz w:val="20"/>
                <w:szCs w:val="20"/>
              </w:rPr>
            </w:pPr>
            <w:r w:rsidRPr="00AE6C71">
              <w:rPr>
                <w:rFonts w:cs="Arial"/>
                <w:sz w:val="20"/>
                <w:szCs w:val="20"/>
              </w:rPr>
              <w:t>działania w zakresie informacji i promocji,</w:t>
            </w:r>
          </w:p>
          <w:p w:rsidR="00557380" w:rsidRPr="00AE6C71" w:rsidRDefault="00557380" w:rsidP="00D870BF">
            <w:pPr>
              <w:pStyle w:val="Akapitzlist"/>
              <w:numPr>
                <w:ilvl w:val="0"/>
                <w:numId w:val="446"/>
              </w:numPr>
              <w:tabs>
                <w:tab w:val="left" w:pos="382"/>
              </w:tabs>
              <w:spacing w:after="0" w:line="240" w:lineRule="auto"/>
              <w:ind w:left="407" w:right="284" w:hanging="284"/>
              <w:rPr>
                <w:rFonts w:cs="Arial"/>
                <w:sz w:val="20"/>
                <w:szCs w:val="20"/>
              </w:rPr>
            </w:pPr>
            <w:r w:rsidRPr="00AE6C71">
              <w:rPr>
                <w:rFonts w:cs="Arial"/>
                <w:sz w:val="20"/>
                <w:szCs w:val="20"/>
              </w:rPr>
              <w:t>monitoring i ewaluacja,</w:t>
            </w:r>
          </w:p>
          <w:p w:rsidR="00557380" w:rsidRPr="00AE6C71" w:rsidRDefault="00557380" w:rsidP="00D870BF">
            <w:pPr>
              <w:pStyle w:val="Akapitzlist"/>
              <w:numPr>
                <w:ilvl w:val="0"/>
                <w:numId w:val="446"/>
              </w:numPr>
              <w:tabs>
                <w:tab w:val="left" w:pos="382"/>
              </w:tabs>
              <w:spacing w:after="0" w:line="240" w:lineRule="auto"/>
              <w:ind w:left="407" w:right="284" w:hanging="284"/>
              <w:rPr>
                <w:rFonts w:cs="Arial"/>
                <w:sz w:val="20"/>
                <w:szCs w:val="20"/>
              </w:rPr>
            </w:pPr>
            <w:r w:rsidRPr="00AE6C71">
              <w:rPr>
                <w:rFonts w:cs="Arial"/>
                <w:i/>
                <w:sz w:val="20"/>
                <w:szCs w:val="20"/>
              </w:rPr>
              <w:t>cross-financing</w:t>
            </w:r>
            <w:r w:rsidRPr="00AE6C71">
              <w:rPr>
                <w:rFonts w:cs="Arial"/>
                <w:sz w:val="20"/>
                <w:szCs w:val="20"/>
              </w:rPr>
              <w:t>.</w:t>
            </w:r>
          </w:p>
          <w:p w:rsidR="00557380" w:rsidRPr="00AE6C71" w:rsidRDefault="00557380" w:rsidP="00D0048C">
            <w:pPr>
              <w:pStyle w:val="Akapitzlist"/>
              <w:tabs>
                <w:tab w:val="left" w:pos="333"/>
              </w:tabs>
              <w:spacing w:after="0" w:line="240" w:lineRule="auto"/>
              <w:ind w:left="113" w:right="284"/>
              <w:rPr>
                <w:rFonts w:cs="Arial"/>
                <w:sz w:val="20"/>
                <w:szCs w:val="20"/>
              </w:rPr>
            </w:pPr>
            <w:r w:rsidRPr="00AE6C71">
              <w:rPr>
                <w:rFonts w:cs="Arial"/>
                <w:sz w:val="20"/>
                <w:szCs w:val="20"/>
              </w:rPr>
              <w:t>W zakresie zapewnienia koordynacji udzielanego wsparcia z innymi PO:</w:t>
            </w:r>
          </w:p>
          <w:p w:rsidR="00557380" w:rsidRPr="00AE6C71" w:rsidRDefault="00557380" w:rsidP="00D870BF">
            <w:pPr>
              <w:pStyle w:val="Akapitzlist"/>
              <w:numPr>
                <w:ilvl w:val="0"/>
                <w:numId w:val="447"/>
              </w:numPr>
              <w:tabs>
                <w:tab w:val="left" w:pos="407"/>
              </w:tabs>
              <w:spacing w:after="0" w:line="240" w:lineRule="auto"/>
              <w:ind w:left="407" w:right="284" w:hanging="284"/>
              <w:rPr>
                <w:rFonts w:cs="Arial"/>
                <w:sz w:val="20"/>
                <w:szCs w:val="20"/>
              </w:rPr>
            </w:pPr>
            <w:r w:rsidRPr="00AE6C71">
              <w:rPr>
                <w:rFonts w:cs="Arial"/>
                <w:sz w:val="20"/>
                <w:szCs w:val="20"/>
              </w:rPr>
              <w:t xml:space="preserve">Wspólna Lista Wskaźników Kluczowych, </w:t>
            </w:r>
          </w:p>
          <w:p w:rsidR="00557380" w:rsidRPr="00AE6C71" w:rsidRDefault="00557380" w:rsidP="00D870BF">
            <w:pPr>
              <w:pStyle w:val="Akapitzlist"/>
              <w:numPr>
                <w:ilvl w:val="0"/>
                <w:numId w:val="447"/>
              </w:numPr>
              <w:tabs>
                <w:tab w:val="left" w:pos="407"/>
              </w:tabs>
              <w:spacing w:after="0" w:line="240" w:lineRule="auto"/>
              <w:ind w:left="407" w:right="284" w:hanging="284"/>
              <w:rPr>
                <w:rFonts w:cs="Arial"/>
                <w:sz w:val="20"/>
                <w:szCs w:val="20"/>
              </w:rPr>
            </w:pPr>
            <w:r w:rsidRPr="00AE6C71">
              <w:rPr>
                <w:rFonts w:cs="Arial"/>
                <w:sz w:val="20"/>
                <w:szCs w:val="20"/>
              </w:rPr>
              <w:t>Kontrakt Terytorialny dla Województwa Świętokrzyskiego na lata 2014-2020,</w:t>
            </w:r>
          </w:p>
          <w:p w:rsidR="00557380" w:rsidRPr="00AE6C71" w:rsidRDefault="00557380" w:rsidP="00D870BF">
            <w:pPr>
              <w:pStyle w:val="Akapitzlist"/>
              <w:numPr>
                <w:ilvl w:val="0"/>
                <w:numId w:val="447"/>
              </w:numPr>
              <w:tabs>
                <w:tab w:val="left" w:pos="407"/>
              </w:tabs>
              <w:spacing w:after="0" w:line="240" w:lineRule="auto"/>
              <w:ind w:left="407" w:right="284" w:hanging="284"/>
              <w:rPr>
                <w:rFonts w:cs="Arial"/>
                <w:sz w:val="20"/>
                <w:szCs w:val="20"/>
              </w:rPr>
            </w:pPr>
            <w:r w:rsidRPr="00AE6C71">
              <w:rPr>
                <w:rFonts w:cs="Arial"/>
                <w:i/>
                <w:sz w:val="20"/>
                <w:szCs w:val="20"/>
              </w:rPr>
              <w:t xml:space="preserve">Wytyczne w zakresie realizacji przedsięwzięć </w:t>
            </w:r>
            <w:r w:rsidRPr="00AE6C71">
              <w:rPr>
                <w:rFonts w:cs="Arial"/>
                <w:i/>
                <w:sz w:val="20"/>
                <w:szCs w:val="20"/>
              </w:rPr>
              <w:br/>
              <w:t>z udziałem środków Europejskiego Funduszu Społecznego w obszarze rynku pracy na lata 2014-2020</w:t>
            </w:r>
            <w:r w:rsidRPr="00AE6C71">
              <w:rPr>
                <w:rFonts w:cs="Arial"/>
                <w:sz w:val="20"/>
                <w:szCs w:val="20"/>
              </w:rPr>
              <w:t>,</w:t>
            </w:r>
          </w:p>
          <w:p w:rsidR="00557380" w:rsidRPr="00AE6C71" w:rsidRDefault="00557380" w:rsidP="00D870BF">
            <w:pPr>
              <w:pStyle w:val="Akapitzlist"/>
              <w:numPr>
                <w:ilvl w:val="0"/>
                <w:numId w:val="447"/>
              </w:numPr>
              <w:tabs>
                <w:tab w:val="left" w:pos="407"/>
              </w:tabs>
              <w:spacing w:after="0" w:line="240" w:lineRule="auto"/>
              <w:ind w:left="407" w:right="284" w:hanging="284"/>
              <w:rPr>
                <w:rFonts w:cs="Arial"/>
                <w:sz w:val="20"/>
                <w:szCs w:val="20"/>
              </w:rPr>
            </w:pPr>
            <w:r w:rsidRPr="00AE6C71">
              <w:rPr>
                <w:rFonts w:cs="Arial"/>
                <w:sz w:val="20"/>
                <w:szCs w:val="20"/>
              </w:rPr>
              <w:t>Kryteria wyboru projektów.</w:t>
            </w:r>
          </w:p>
          <w:p w:rsidR="00557380" w:rsidRPr="00AE6C71" w:rsidRDefault="00557380" w:rsidP="0005548C">
            <w:pPr>
              <w:pStyle w:val="Akapitzlist"/>
              <w:tabs>
                <w:tab w:val="left" w:pos="333"/>
              </w:tabs>
              <w:spacing w:after="0" w:line="240" w:lineRule="auto"/>
              <w:ind w:left="113" w:right="284"/>
              <w:rPr>
                <w:rFonts w:cs="Arial"/>
                <w:sz w:val="20"/>
                <w:szCs w:val="20"/>
              </w:rPr>
            </w:pPr>
            <w:r w:rsidRPr="00AE6C71">
              <w:rPr>
                <w:rFonts w:cs="Arial"/>
                <w:sz w:val="20"/>
                <w:szCs w:val="20"/>
              </w:rPr>
              <w:t>Komplementarność z innymi Programami Operacyjnymi:</w:t>
            </w:r>
          </w:p>
          <w:p w:rsidR="00557380" w:rsidRPr="00AE6C71" w:rsidRDefault="00557380" w:rsidP="00D870BF">
            <w:pPr>
              <w:pStyle w:val="Akapitzlist"/>
              <w:numPr>
                <w:ilvl w:val="0"/>
                <w:numId w:val="448"/>
              </w:numPr>
              <w:tabs>
                <w:tab w:val="left" w:pos="123"/>
              </w:tabs>
              <w:spacing w:after="0" w:line="240" w:lineRule="auto"/>
              <w:ind w:left="407" w:right="284" w:hanging="284"/>
              <w:rPr>
                <w:rFonts w:cs="Arial"/>
                <w:sz w:val="20"/>
                <w:szCs w:val="20"/>
              </w:rPr>
            </w:pPr>
            <w:r w:rsidRPr="00AE6C71">
              <w:rPr>
                <w:rFonts w:cs="Arial"/>
                <w:sz w:val="20"/>
                <w:szCs w:val="20"/>
              </w:rPr>
              <w:t>PO WER,</w:t>
            </w:r>
          </w:p>
          <w:p w:rsidR="00557380" w:rsidRPr="00AE6C71" w:rsidRDefault="00557380" w:rsidP="00D870BF">
            <w:pPr>
              <w:pStyle w:val="Akapitzlist"/>
              <w:numPr>
                <w:ilvl w:val="0"/>
                <w:numId w:val="448"/>
              </w:numPr>
              <w:tabs>
                <w:tab w:val="left" w:pos="123"/>
              </w:tabs>
              <w:spacing w:after="0" w:line="240" w:lineRule="auto"/>
              <w:ind w:left="407" w:right="284" w:hanging="284"/>
              <w:rPr>
                <w:rFonts w:cs="Arial"/>
                <w:sz w:val="20"/>
                <w:szCs w:val="20"/>
              </w:rPr>
            </w:pPr>
            <w:r w:rsidRPr="00AE6C71">
              <w:rPr>
                <w:rFonts w:cs="Arial"/>
                <w:sz w:val="20"/>
                <w:szCs w:val="20"/>
              </w:rPr>
              <w:t>Horyzont 2020.</w:t>
            </w:r>
          </w:p>
        </w:tc>
      </w:tr>
      <w:tr w:rsidR="00557380" w:rsidRPr="00AE6C71" w:rsidTr="0005548C">
        <w:trPr>
          <w:trHeight w:val="634"/>
        </w:trPr>
        <w:tc>
          <w:tcPr>
            <w:tcW w:w="1203" w:type="pct"/>
            <w:vMerge w:val="restart"/>
            <w:tcBorders>
              <w:top w:val="single" w:sz="4" w:space="0" w:color="auto"/>
              <w:left w:val="single" w:sz="4" w:space="0" w:color="auto"/>
              <w:right w:val="single" w:sz="4" w:space="0" w:color="auto"/>
            </w:tcBorders>
            <w:hideMark/>
          </w:tcPr>
          <w:p w:rsidR="00557380" w:rsidRPr="00AE6C71" w:rsidRDefault="00557380" w:rsidP="00001264">
            <w:pPr>
              <w:numPr>
                <w:ilvl w:val="0"/>
                <w:numId w:val="329"/>
              </w:numPr>
              <w:tabs>
                <w:tab w:val="left" w:pos="426"/>
              </w:tabs>
              <w:suppressAutoHyphens/>
              <w:spacing w:after="0" w:line="240" w:lineRule="auto"/>
              <w:ind w:left="426" w:right="144" w:hanging="426"/>
              <w:rPr>
                <w:rFonts w:cs="Arial"/>
                <w:sz w:val="20"/>
                <w:szCs w:val="20"/>
              </w:rPr>
            </w:pPr>
            <w:r w:rsidRPr="00AE6C71">
              <w:rPr>
                <w:rFonts w:cs="Arial"/>
                <w:sz w:val="20"/>
                <w:szCs w:val="20"/>
              </w:rPr>
              <w:t>Instrumenty terytorialne (jeśli dotyczy)</w:t>
            </w:r>
          </w:p>
        </w:tc>
        <w:tc>
          <w:tcPr>
            <w:tcW w:w="1061" w:type="pct"/>
            <w:gridSpan w:val="2"/>
            <w:vMerge w:val="restart"/>
            <w:tcBorders>
              <w:top w:val="single" w:sz="4" w:space="0" w:color="auto"/>
              <w:left w:val="single" w:sz="4" w:space="0" w:color="auto"/>
              <w:right w:val="single" w:sz="4" w:space="0" w:color="auto"/>
            </w:tcBorders>
            <w:hideMark/>
          </w:tcPr>
          <w:p w:rsidR="00557380" w:rsidRPr="00AE6C71" w:rsidRDefault="00557380" w:rsidP="006F129E">
            <w:pPr>
              <w:spacing w:after="0" w:line="240" w:lineRule="auto"/>
              <w:ind w:left="113" w:right="284"/>
              <w:contextualSpacing/>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dotted"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Wydzielono kopertę finansową dla OSI:</w:t>
            </w:r>
          </w:p>
          <w:p w:rsidR="00557380" w:rsidRPr="00AE6C71" w:rsidRDefault="00557380" w:rsidP="0005548C">
            <w:pPr>
              <w:spacing w:after="0" w:line="240" w:lineRule="auto"/>
              <w:ind w:left="113" w:right="284"/>
              <w:contextualSpacing/>
              <w:rPr>
                <w:rFonts w:cs="Arial"/>
                <w:sz w:val="20"/>
                <w:szCs w:val="20"/>
              </w:rPr>
            </w:pPr>
          </w:p>
        </w:tc>
      </w:tr>
      <w:tr w:rsidR="00557380" w:rsidRPr="00AE6C71" w:rsidTr="0005548C">
        <w:trPr>
          <w:trHeight w:val="634"/>
        </w:trPr>
        <w:tc>
          <w:tcPr>
            <w:tcW w:w="1203" w:type="pct"/>
            <w:vMerge/>
            <w:tcBorders>
              <w:left w:val="single" w:sz="4" w:space="0" w:color="auto"/>
              <w:bottom w:val="single" w:sz="4" w:space="0" w:color="auto"/>
              <w:right w:val="single" w:sz="4" w:space="0" w:color="auto"/>
            </w:tcBorders>
          </w:tcPr>
          <w:p w:rsidR="00557380" w:rsidRPr="00AE6C71" w:rsidRDefault="00557380" w:rsidP="00001264">
            <w:pPr>
              <w:numPr>
                <w:ilvl w:val="0"/>
                <w:numId w:val="329"/>
              </w:numPr>
              <w:tabs>
                <w:tab w:val="left" w:pos="426"/>
              </w:tabs>
              <w:suppressAutoHyphens/>
              <w:spacing w:after="0" w:line="240" w:lineRule="auto"/>
              <w:ind w:left="426" w:right="144" w:hanging="426"/>
              <w:rPr>
                <w:rFonts w:cs="Arial"/>
                <w:sz w:val="20"/>
                <w:szCs w:val="20"/>
              </w:rPr>
            </w:pPr>
          </w:p>
        </w:tc>
        <w:tc>
          <w:tcPr>
            <w:tcW w:w="1061" w:type="pct"/>
            <w:gridSpan w:val="2"/>
            <w:vMerge/>
            <w:tcBorders>
              <w:left w:val="single" w:sz="4" w:space="0" w:color="auto"/>
              <w:bottom w:val="single" w:sz="4" w:space="0" w:color="auto"/>
              <w:right w:val="single" w:sz="4" w:space="0" w:color="auto"/>
            </w:tcBorders>
          </w:tcPr>
          <w:p w:rsidR="00557380" w:rsidRPr="00AE6C71" w:rsidRDefault="00557380" w:rsidP="006F129E">
            <w:pPr>
              <w:spacing w:after="0" w:line="240" w:lineRule="auto"/>
              <w:ind w:left="113" w:right="284"/>
              <w:contextualSpacing/>
              <w:rPr>
                <w:rFonts w:cs="Arial"/>
                <w:sz w:val="20"/>
                <w:szCs w:val="20"/>
              </w:rPr>
            </w:pPr>
          </w:p>
        </w:tc>
        <w:tc>
          <w:tcPr>
            <w:tcW w:w="1573" w:type="pct"/>
            <w:gridSpan w:val="2"/>
            <w:tcBorders>
              <w:top w:val="dotted" w:sz="4" w:space="0" w:color="auto"/>
              <w:left w:val="single" w:sz="4" w:space="0" w:color="auto"/>
              <w:bottom w:val="single" w:sz="4" w:space="0" w:color="auto"/>
              <w:right w:val="dotted" w:sz="4" w:space="0" w:color="auto"/>
            </w:tcBorders>
          </w:tcPr>
          <w:p w:rsidR="00557380" w:rsidRPr="00AE6C71" w:rsidRDefault="00557380" w:rsidP="0005548C">
            <w:pPr>
              <w:spacing w:after="0" w:line="240" w:lineRule="auto"/>
              <w:ind w:left="113" w:right="284"/>
              <w:rPr>
                <w:rFonts w:cs="Arial"/>
                <w:sz w:val="20"/>
                <w:szCs w:val="20"/>
              </w:rPr>
            </w:pPr>
            <w:r w:rsidRPr="00AE6C71">
              <w:rPr>
                <w:rFonts w:cs="Arial"/>
                <w:sz w:val="20"/>
                <w:szCs w:val="20"/>
              </w:rPr>
              <w:t>obszary funkcjonalne miast tracących funkcje społeczno-gospodarcze</w:t>
            </w:r>
            <w:r w:rsidRPr="00AE6C71">
              <w:rPr>
                <w:rStyle w:val="Odwoanieprzypisudolnego"/>
                <w:sz w:val="20"/>
                <w:szCs w:val="20"/>
              </w:rPr>
              <w:footnoteReference w:id="302"/>
            </w:r>
          </w:p>
        </w:tc>
        <w:tc>
          <w:tcPr>
            <w:tcW w:w="1163" w:type="pct"/>
            <w:tcBorders>
              <w:top w:val="dotted" w:sz="4" w:space="0" w:color="auto"/>
              <w:left w:val="dotted" w:sz="4" w:space="0" w:color="auto"/>
              <w:bottom w:val="single" w:sz="4" w:space="0" w:color="auto"/>
              <w:right w:val="single" w:sz="4" w:space="0" w:color="auto"/>
            </w:tcBorders>
          </w:tcPr>
          <w:p w:rsidR="00557380" w:rsidRPr="00AE6C71" w:rsidRDefault="00557380" w:rsidP="006F129E">
            <w:pPr>
              <w:spacing w:after="0" w:line="240" w:lineRule="auto"/>
              <w:ind w:left="113" w:right="284"/>
              <w:rPr>
                <w:rFonts w:cs="Arial"/>
                <w:sz w:val="20"/>
                <w:szCs w:val="20"/>
              </w:rPr>
            </w:pPr>
            <w:r w:rsidRPr="00AE6C71">
              <w:rPr>
                <w:rFonts w:cs="Arial"/>
                <w:b/>
                <w:sz w:val="20"/>
                <w:szCs w:val="20"/>
              </w:rPr>
              <w:t>6 000 000,00</w:t>
            </w:r>
            <w:r w:rsidRPr="00AE6C71">
              <w:rPr>
                <w:rFonts w:cs="Arial"/>
                <w:sz w:val="20"/>
                <w:szCs w:val="20"/>
              </w:rPr>
              <w:t xml:space="preserve"> EUR</w:t>
            </w:r>
          </w:p>
        </w:tc>
      </w:tr>
      <w:tr w:rsidR="00557380" w:rsidRPr="00AE6C71" w:rsidTr="0005548C">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426"/>
              </w:tabs>
              <w:suppressAutoHyphens/>
              <w:spacing w:after="0" w:line="240" w:lineRule="auto"/>
              <w:ind w:left="426" w:right="144" w:hanging="426"/>
              <w:rPr>
                <w:rFonts w:cs="Arial"/>
                <w:sz w:val="20"/>
                <w:szCs w:val="20"/>
              </w:rPr>
            </w:pPr>
            <w:r w:rsidRPr="00AE6C71">
              <w:rPr>
                <w:rFonts w:cs="Arial"/>
                <w:sz w:val="20"/>
                <w:szCs w:val="20"/>
              </w:rPr>
              <w:t>Tryb(y) wyboru projektów</w:t>
            </w:r>
            <w:r w:rsidRPr="00AE6C71">
              <w:rPr>
                <w:rFonts w:cs="Arial"/>
                <w:sz w:val="20"/>
                <w:szCs w:val="20"/>
              </w:rPr>
              <w:br/>
              <w:t xml:space="preserve">oraz wskazanie podmiotu odpowiedzialnego za nabór i ocenę wniosków oraz przyjmowanie protestów </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Tryb konkursowy</w:t>
            </w:r>
          </w:p>
          <w:p w:rsidR="00557380" w:rsidRPr="00AE6C71" w:rsidRDefault="00557380" w:rsidP="006F129E">
            <w:pPr>
              <w:spacing w:after="0" w:line="240" w:lineRule="auto"/>
              <w:ind w:left="113" w:right="284"/>
              <w:rPr>
                <w:rFonts w:cs="Arial"/>
                <w:strike/>
                <w:sz w:val="20"/>
                <w:szCs w:val="20"/>
              </w:rPr>
            </w:pPr>
            <w:r w:rsidRPr="00AE6C71">
              <w:rPr>
                <w:rFonts w:cs="Arial"/>
                <w:sz w:val="20"/>
                <w:szCs w:val="20"/>
              </w:rPr>
              <w:t>Wojewódzki Urząd Pracy w Kielcach</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left" w:pos="426"/>
              </w:tabs>
              <w:suppressAutoHyphens/>
              <w:spacing w:after="0" w:line="240" w:lineRule="auto"/>
              <w:ind w:left="426" w:right="144" w:hanging="426"/>
              <w:rPr>
                <w:rFonts w:cs="Arial"/>
                <w:sz w:val="20"/>
                <w:szCs w:val="20"/>
              </w:rPr>
            </w:pPr>
            <w:r w:rsidRPr="00AE6C71">
              <w:rPr>
                <w:rFonts w:cs="Arial"/>
                <w:sz w:val="20"/>
                <w:szCs w:val="20"/>
              </w:rPr>
              <w:t xml:space="preserve">Limity i ograniczenia w realizacji projektów </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6F129E">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tcPr>
          <w:p w:rsidR="00557380" w:rsidRPr="00AE6C71" w:rsidRDefault="00557380" w:rsidP="00001264">
            <w:pPr>
              <w:numPr>
                <w:ilvl w:val="0"/>
                <w:numId w:val="334"/>
              </w:numPr>
              <w:tabs>
                <w:tab w:val="left" w:pos="265"/>
              </w:tabs>
              <w:spacing w:after="0" w:line="240" w:lineRule="auto"/>
              <w:ind w:left="265" w:right="284" w:hanging="265"/>
              <w:rPr>
                <w:rFonts w:cs="Arial"/>
                <w:bCs/>
                <w:sz w:val="20"/>
                <w:szCs w:val="20"/>
              </w:rPr>
            </w:pPr>
            <w:r w:rsidRPr="00AE6C71">
              <w:rPr>
                <w:rFonts w:cs="Arial"/>
                <w:bCs/>
                <w:sz w:val="20"/>
                <w:szCs w:val="20"/>
              </w:rPr>
              <w:t>Zgodnie z</w:t>
            </w:r>
            <w:r w:rsidR="004C0138" w:rsidRPr="00AE6C71">
              <w:rPr>
                <w:rFonts w:cs="Arial"/>
                <w:bCs/>
                <w:sz w:val="20"/>
                <w:szCs w:val="20"/>
              </w:rPr>
              <w:t xml:space="preserve"> regulaminem </w:t>
            </w:r>
            <w:r w:rsidR="00995B46" w:rsidRPr="00AE6C71">
              <w:rPr>
                <w:rFonts w:cs="Arial"/>
                <w:bCs/>
                <w:sz w:val="20"/>
                <w:szCs w:val="20"/>
              </w:rPr>
              <w:t>konkursu,</w:t>
            </w:r>
            <w:r w:rsidR="004C0138" w:rsidRPr="00AE6C71">
              <w:rPr>
                <w:rFonts w:cs="Arial"/>
                <w:bCs/>
                <w:sz w:val="20"/>
                <w:szCs w:val="20"/>
              </w:rPr>
              <w:t xml:space="preserve"> prawodawstwem krajowym</w:t>
            </w:r>
            <w:r w:rsidR="00A0631D">
              <w:rPr>
                <w:rFonts w:cs="Arial"/>
                <w:bCs/>
                <w:sz w:val="20"/>
                <w:szCs w:val="20"/>
              </w:rPr>
              <w:t xml:space="preserve"> i</w:t>
            </w:r>
            <w:r w:rsidR="004C0138" w:rsidRPr="00AE6C71">
              <w:rPr>
                <w:rFonts w:cs="Arial"/>
                <w:bCs/>
                <w:sz w:val="20"/>
                <w:szCs w:val="20"/>
              </w:rPr>
              <w:t xml:space="preserve"> </w:t>
            </w:r>
            <w:r w:rsidRPr="00AE6C71">
              <w:rPr>
                <w:rFonts w:cs="Arial"/>
                <w:bCs/>
                <w:sz w:val="20"/>
                <w:szCs w:val="20"/>
              </w:rPr>
              <w:t>wytycznymi</w:t>
            </w:r>
            <w:r w:rsidR="00A0631D">
              <w:rPr>
                <w:rFonts w:cs="Arial"/>
                <w:bCs/>
                <w:sz w:val="20"/>
                <w:szCs w:val="20"/>
              </w:rPr>
              <w:t xml:space="preserve">, </w:t>
            </w:r>
            <w:r w:rsidRPr="00AE6C71">
              <w:rPr>
                <w:rFonts w:cs="Arial"/>
                <w:bCs/>
                <w:sz w:val="20"/>
                <w:szCs w:val="20"/>
              </w:rPr>
              <w:t>w szczególności:</w:t>
            </w:r>
          </w:p>
          <w:p w:rsidR="00557380" w:rsidRPr="00AE6C71" w:rsidRDefault="00557380" w:rsidP="00001264">
            <w:pPr>
              <w:numPr>
                <w:ilvl w:val="0"/>
                <w:numId w:val="403"/>
              </w:numPr>
              <w:tabs>
                <w:tab w:val="left" w:pos="407"/>
              </w:tabs>
              <w:spacing w:after="0" w:line="240" w:lineRule="auto"/>
              <w:ind w:left="407" w:right="284" w:hanging="407"/>
              <w:rPr>
                <w:rFonts w:cs="Arial"/>
                <w:i/>
                <w:sz w:val="20"/>
                <w:szCs w:val="20"/>
              </w:rPr>
            </w:pPr>
            <w:r w:rsidRPr="00AE6C71">
              <w:rPr>
                <w:rFonts w:cs="Arial"/>
                <w:i/>
                <w:sz w:val="20"/>
                <w:szCs w:val="20"/>
              </w:rPr>
              <w:t>Wytycznymi  w zakresi</w:t>
            </w:r>
            <w:r w:rsidR="00525FC4" w:rsidRPr="00AE6C71">
              <w:rPr>
                <w:rFonts w:cs="Arial"/>
                <w:i/>
                <w:sz w:val="20"/>
                <w:szCs w:val="20"/>
              </w:rPr>
              <w:t>e kwalifikowalności wydatków w ramach</w:t>
            </w:r>
            <w:r w:rsidRPr="00AE6C71">
              <w:rPr>
                <w:rFonts w:cs="Arial"/>
                <w:i/>
                <w:sz w:val="20"/>
                <w:szCs w:val="20"/>
              </w:rPr>
              <w:t xml:space="preserve"> Europejskiego Funduszu Rozwoju Regionalnego, Europejskiego Funduszu Społecznego oraz Funduszu Spójności na lata 2014-2020,</w:t>
            </w:r>
          </w:p>
          <w:p w:rsidR="00557380" w:rsidRPr="00AE6C71" w:rsidRDefault="00557380" w:rsidP="00001264">
            <w:pPr>
              <w:numPr>
                <w:ilvl w:val="0"/>
                <w:numId w:val="403"/>
              </w:numPr>
              <w:tabs>
                <w:tab w:val="left" w:pos="407"/>
              </w:tabs>
              <w:spacing w:after="0" w:line="240" w:lineRule="auto"/>
              <w:ind w:left="407" w:right="284" w:hanging="407"/>
              <w:rPr>
                <w:rFonts w:cs="Arial"/>
                <w:i/>
                <w:sz w:val="20"/>
                <w:szCs w:val="20"/>
              </w:rPr>
            </w:pPr>
            <w:r w:rsidRPr="00AE6C71">
              <w:rPr>
                <w:rFonts w:cs="Arial"/>
                <w:i/>
                <w:sz w:val="20"/>
                <w:szCs w:val="20"/>
              </w:rPr>
              <w:t xml:space="preserve">Wytycznymi w zakresie realizacji przedsięwzięć </w:t>
            </w:r>
            <w:r w:rsidRPr="00AE6C71">
              <w:rPr>
                <w:rFonts w:cs="Arial"/>
                <w:i/>
                <w:sz w:val="20"/>
                <w:szCs w:val="20"/>
              </w:rPr>
              <w:br/>
              <w:t>z udziałem środków Europejskiego Funduszu Społecznego w obszarze przystosowania przedsiębiorstw pracowników do zmian na lata 2014-2020,</w:t>
            </w:r>
          </w:p>
          <w:p w:rsidR="00A137A7" w:rsidRPr="00AE6C71" w:rsidRDefault="00A137A7" w:rsidP="00001264">
            <w:pPr>
              <w:numPr>
                <w:ilvl w:val="0"/>
                <w:numId w:val="248"/>
              </w:numPr>
              <w:spacing w:after="0" w:line="240" w:lineRule="auto"/>
              <w:ind w:left="456" w:right="40" w:hanging="426"/>
              <w:rPr>
                <w:rFonts w:cs="Arial"/>
                <w:i/>
                <w:sz w:val="20"/>
                <w:szCs w:val="20"/>
              </w:rPr>
            </w:pPr>
            <w:r w:rsidRPr="00AE6C71">
              <w:rPr>
                <w:rFonts w:cs="Arial"/>
                <w:i/>
                <w:sz w:val="20"/>
                <w:szCs w:val="20"/>
              </w:rPr>
              <w:t xml:space="preserve">Wytycznymi w zakresie realizacji zasady równości szans i niedyskryminacji, w tym dostępności dla osób </w:t>
            </w:r>
            <w:r w:rsidRPr="00AE6C71">
              <w:rPr>
                <w:rFonts w:cs="Arial"/>
                <w:i/>
                <w:sz w:val="20"/>
                <w:szCs w:val="20"/>
              </w:rPr>
              <w:br/>
              <w:t>z niepełnosprawnościami i zasady równości szans kobiet i mężczyzn w ramach funduszy unijnych na lata 2014-2020 w szczególności:</w:t>
            </w:r>
          </w:p>
          <w:p w:rsidR="00A137A7" w:rsidRPr="00AE6C71" w:rsidRDefault="00A137A7" w:rsidP="00D870BF">
            <w:pPr>
              <w:numPr>
                <w:ilvl w:val="0"/>
                <w:numId w:val="655"/>
              </w:numPr>
              <w:spacing w:after="0" w:line="240" w:lineRule="auto"/>
              <w:ind w:left="690" w:right="40" w:hanging="283"/>
              <w:rPr>
                <w:rFonts w:cs="Arial"/>
                <w:sz w:val="20"/>
                <w:szCs w:val="20"/>
              </w:rPr>
            </w:pPr>
            <w:r w:rsidRPr="00AE6C71">
              <w:rPr>
                <w:rFonts w:cs="Arial"/>
                <w:sz w:val="20"/>
                <w:szCs w:val="20"/>
              </w:rPr>
              <w:t xml:space="preserve">wszystkie działania świadczone w ramach projektu, </w:t>
            </w:r>
            <w:r w:rsidR="00024DF1" w:rsidRPr="00AE6C71">
              <w:rPr>
                <w:rFonts w:cs="Arial"/>
                <w:sz w:val="20"/>
                <w:szCs w:val="20"/>
              </w:rPr>
              <w:br/>
            </w:r>
            <w:r w:rsidRPr="00AE6C71">
              <w:rPr>
                <w:rFonts w:cs="Arial"/>
                <w:sz w:val="20"/>
                <w:szCs w:val="20"/>
              </w:rPr>
              <w:t xml:space="preserve">w których na etapie rekrutacji zidentyfikowano możliwość udziału osób z niepełnosprawnościami powinny być realizowane w budynkach dostosowanych architektonicznie, zgodnie </w:t>
            </w:r>
            <w:r w:rsidR="00024DF1" w:rsidRPr="00AE6C71">
              <w:rPr>
                <w:rFonts w:cs="Arial"/>
                <w:sz w:val="20"/>
                <w:szCs w:val="20"/>
              </w:rPr>
              <w:br/>
            </w:r>
            <w:r w:rsidRPr="00AE6C71">
              <w:rPr>
                <w:rFonts w:cs="Arial"/>
                <w:sz w:val="20"/>
                <w:szCs w:val="20"/>
              </w:rPr>
              <w:t xml:space="preserve">z rozporządzeniem Ministra Infrastruktury z dnia 12 kwietnia 2002 r., w sprawie warunków technicznych, jakim powinny odpowiadać budynki </w:t>
            </w:r>
            <w:r w:rsidR="0073048F">
              <w:rPr>
                <w:rFonts w:cs="Arial"/>
                <w:sz w:val="20"/>
                <w:szCs w:val="20"/>
              </w:rPr>
              <w:br/>
            </w:r>
            <w:r w:rsidRPr="00AE6C71">
              <w:rPr>
                <w:rFonts w:cs="Arial"/>
                <w:sz w:val="20"/>
                <w:szCs w:val="20"/>
              </w:rPr>
              <w:t>i ich usytuowanie;</w:t>
            </w:r>
          </w:p>
          <w:p w:rsidR="00A137A7" w:rsidRPr="00AE6C71" w:rsidRDefault="00A137A7" w:rsidP="00D870BF">
            <w:pPr>
              <w:numPr>
                <w:ilvl w:val="0"/>
                <w:numId w:val="655"/>
              </w:numPr>
              <w:spacing w:after="0" w:line="240" w:lineRule="auto"/>
              <w:ind w:left="710" w:right="40" w:hanging="283"/>
              <w:rPr>
                <w:rFonts w:cs="Arial"/>
                <w:sz w:val="20"/>
                <w:szCs w:val="20"/>
              </w:rPr>
            </w:pPr>
            <w:r w:rsidRPr="00AE6C71">
              <w:rPr>
                <w:rFonts w:cs="Arial"/>
                <w:sz w:val="20"/>
                <w:szCs w:val="20"/>
              </w:rPr>
              <w:t xml:space="preserve">w ramach projektów ogólnodostępnych, w celu zapewnienia możliwości pełnego uczestnictwa osób z niepełnosprawnościami, należy zastosować mechanizm racjonalnych usprawnień. Oznacza </w:t>
            </w:r>
            <w:r w:rsidR="00024DF1" w:rsidRPr="00AE6C71">
              <w:rPr>
                <w:rFonts w:cs="Arial"/>
                <w:sz w:val="20"/>
                <w:szCs w:val="20"/>
              </w:rPr>
              <w:br/>
            </w:r>
            <w:r w:rsidRPr="00AE6C71">
              <w:rPr>
                <w:rFonts w:cs="Arial"/>
                <w:sz w:val="20"/>
                <w:szCs w:val="20"/>
              </w:rPr>
              <w:t xml:space="preserve">to możliwość finansowania specyficznych usług dostosowawczych lub oddziaływania na szeroko pojętą infrastrukturę, nieprzewidzianych z góry we wniosku o dofinansowanie projektu, lecz uruchomionych wraz z pojawieniem się </w:t>
            </w:r>
            <w:r w:rsidRPr="00AE6C71">
              <w:rPr>
                <w:rFonts w:cs="Arial"/>
                <w:sz w:val="20"/>
                <w:szCs w:val="20"/>
              </w:rPr>
              <w:br/>
              <w:t>w projekcie (w charakterze uczestnika lub personelu) osoby z niepełnosprawnością.</w:t>
            </w:r>
          </w:p>
          <w:p w:rsidR="00557380" w:rsidRPr="00AE6C71" w:rsidRDefault="00557380" w:rsidP="00001264">
            <w:pPr>
              <w:numPr>
                <w:ilvl w:val="0"/>
                <w:numId w:val="403"/>
              </w:numPr>
              <w:tabs>
                <w:tab w:val="left" w:pos="265"/>
              </w:tabs>
              <w:spacing w:after="0" w:line="240" w:lineRule="auto"/>
              <w:ind w:left="265" w:right="284" w:hanging="265"/>
              <w:rPr>
                <w:rFonts w:cs="Arial"/>
                <w:i/>
                <w:sz w:val="20"/>
                <w:szCs w:val="20"/>
              </w:rPr>
            </w:pPr>
            <w:r w:rsidRPr="00AE6C71">
              <w:rPr>
                <w:rFonts w:cs="Arial"/>
                <w:i/>
                <w:sz w:val="20"/>
                <w:szCs w:val="20"/>
              </w:rPr>
              <w:t>Wytycznymi w zakresie monitorowania postępu rzeczowego realizacji programów operacyjnych na lata 2014-2020.</w:t>
            </w:r>
          </w:p>
          <w:p w:rsidR="00557380" w:rsidRPr="00AE6C71" w:rsidRDefault="00557380" w:rsidP="00001264">
            <w:pPr>
              <w:numPr>
                <w:ilvl w:val="0"/>
                <w:numId w:val="334"/>
              </w:numPr>
              <w:tabs>
                <w:tab w:val="left" w:pos="265"/>
              </w:tabs>
              <w:spacing w:after="0" w:line="240" w:lineRule="auto"/>
              <w:ind w:left="265" w:right="284" w:hanging="283"/>
              <w:rPr>
                <w:rFonts w:cs="Arial"/>
                <w:bCs/>
                <w:sz w:val="20"/>
                <w:szCs w:val="20"/>
              </w:rPr>
            </w:pPr>
            <w:r w:rsidRPr="00AE6C71">
              <w:rPr>
                <w:rFonts w:cs="Arial"/>
                <w:bCs/>
                <w:sz w:val="20"/>
                <w:szCs w:val="20"/>
              </w:rPr>
              <w:t xml:space="preserve">Beneficjent może dokonywać przesunięć </w:t>
            </w:r>
            <w:r w:rsidRPr="00AE6C71">
              <w:rPr>
                <w:rFonts w:cs="Arial"/>
                <w:bCs/>
                <w:sz w:val="20"/>
                <w:szCs w:val="20"/>
              </w:rPr>
              <w:br/>
              <w:t>w budżecie projektu określonym we wniosku do 10% wartości środków w odniesieniu do zadania,</w:t>
            </w:r>
            <w:r w:rsidRPr="00AE6C71">
              <w:rPr>
                <w:rFonts w:cs="Arial"/>
                <w:bCs/>
                <w:sz w:val="20"/>
                <w:szCs w:val="20"/>
              </w:rPr>
              <w:br/>
              <w:t>z którego  przesuwane są środki jak i do zadania, na które przesuwane są środki w stosunku do zatwierdzonego wniosku.</w:t>
            </w:r>
          </w:p>
          <w:p w:rsidR="008C72F2" w:rsidRDefault="00557380" w:rsidP="005F30D1">
            <w:pPr>
              <w:spacing w:after="0" w:line="240" w:lineRule="auto"/>
              <w:ind w:right="284"/>
              <w:rPr>
                <w:rFonts w:cs="Arial"/>
                <w:strike/>
                <w:sz w:val="20"/>
                <w:szCs w:val="20"/>
              </w:rPr>
            </w:pPr>
            <w:r w:rsidRPr="00AE6C71">
              <w:rPr>
                <w:rFonts w:cs="Arial"/>
                <w:bCs/>
                <w:sz w:val="20"/>
                <w:szCs w:val="20"/>
              </w:rPr>
              <w:t xml:space="preserve">Szczegółowe zasady dokonywania przesunięć określone są w umowie o dofinansowanie projektu oraz </w:t>
            </w:r>
            <w:r w:rsidR="0073048F">
              <w:rPr>
                <w:rFonts w:cs="Arial"/>
                <w:bCs/>
                <w:sz w:val="20"/>
                <w:szCs w:val="20"/>
              </w:rPr>
              <w:br/>
            </w:r>
            <w:r w:rsidRPr="00AE6C71">
              <w:rPr>
                <w:rFonts w:cs="Arial"/>
                <w:bCs/>
                <w:sz w:val="20"/>
                <w:szCs w:val="20"/>
              </w:rPr>
              <w:t>w regulaminie konkursu.</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426"/>
              </w:tabs>
              <w:suppressAutoHyphens/>
              <w:spacing w:after="0" w:line="240" w:lineRule="auto"/>
              <w:ind w:left="426" w:right="144" w:hanging="426"/>
              <w:rPr>
                <w:rFonts w:cs="Arial"/>
                <w:sz w:val="20"/>
                <w:szCs w:val="20"/>
              </w:rPr>
            </w:pPr>
            <w:r w:rsidRPr="00AE6C71">
              <w:rPr>
                <w:rFonts w:cs="Arial"/>
                <w:sz w:val="20"/>
                <w:szCs w:val="20"/>
              </w:rPr>
              <w:t xml:space="preserve">Warunki </w:t>
            </w:r>
            <w:r w:rsidRPr="00AE6C71">
              <w:rPr>
                <w:rFonts w:cs="Arial"/>
                <w:sz w:val="20"/>
                <w:szCs w:val="20"/>
              </w:rPr>
              <w:br/>
              <w:t xml:space="preserve">i planowany zakres stosowania </w:t>
            </w:r>
            <w:r w:rsidRPr="00AE6C71">
              <w:rPr>
                <w:rFonts w:cs="Arial"/>
                <w:sz w:val="20"/>
                <w:szCs w:val="20"/>
              </w:rPr>
              <w:br/>
              <w:t>cross-financingu (%)</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916241">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916241">
            <w:pPr>
              <w:spacing w:after="0" w:line="240" w:lineRule="auto"/>
              <w:rPr>
                <w:rFonts w:ascii="Arial" w:hAnsi="Arial" w:cs="Arial"/>
                <w:sz w:val="20"/>
                <w:szCs w:val="20"/>
              </w:rPr>
            </w:pPr>
            <w:r w:rsidRPr="00AE6C71">
              <w:rPr>
                <w:rFonts w:cs="Arial"/>
                <w:sz w:val="20"/>
                <w:szCs w:val="20"/>
              </w:rPr>
              <w:t xml:space="preserve">Przewiduje się zastosowanie mechanizmu finansowania krzyżowego z zastrzeżeniem pułapu maksymalnej wartości </w:t>
            </w:r>
            <w:r w:rsidRPr="00AE6C71">
              <w:rPr>
                <w:rFonts w:cs="Arial"/>
                <w:b/>
                <w:sz w:val="20"/>
                <w:szCs w:val="20"/>
              </w:rPr>
              <w:t>10%</w:t>
            </w:r>
            <w:r w:rsidRPr="00AE6C71">
              <w:rPr>
                <w:rFonts w:cs="Arial"/>
                <w:sz w:val="20"/>
                <w:szCs w:val="20"/>
              </w:rPr>
              <w:t xml:space="preserve"> określonej na poziomie projektu.</w:t>
            </w:r>
          </w:p>
          <w:p w:rsidR="00557380" w:rsidRPr="00AE6C71" w:rsidRDefault="00557380" w:rsidP="00916241">
            <w:pPr>
              <w:spacing w:after="0" w:line="240" w:lineRule="auto"/>
              <w:rPr>
                <w:rFonts w:cs="Arial"/>
                <w:sz w:val="20"/>
                <w:szCs w:val="20"/>
              </w:rPr>
            </w:pPr>
            <w:r w:rsidRPr="00AE6C71">
              <w:rPr>
                <w:rFonts w:cs="Arial"/>
                <w:i/>
                <w:sz w:val="20"/>
                <w:szCs w:val="20"/>
              </w:rPr>
              <w:t>Cross-financing</w:t>
            </w:r>
            <w:r w:rsidRPr="00AE6C71">
              <w:rPr>
                <w:rFonts w:cs="Arial"/>
                <w:sz w:val="20"/>
                <w:szCs w:val="20"/>
              </w:rPr>
              <w:t xml:space="preserve"> w ramach projektów współfinansowa</w:t>
            </w:r>
            <w:r w:rsidRPr="00AE6C71">
              <w:rPr>
                <w:rFonts w:cs="Arial"/>
                <w:sz w:val="20"/>
                <w:szCs w:val="20"/>
              </w:rPr>
              <w:softHyphen/>
              <w:t xml:space="preserve">nych </w:t>
            </w:r>
            <w:r w:rsidR="0073048F">
              <w:rPr>
                <w:rFonts w:cs="Arial"/>
                <w:sz w:val="20"/>
                <w:szCs w:val="20"/>
              </w:rPr>
              <w:br/>
            </w:r>
            <w:r w:rsidRPr="00AE6C71">
              <w:rPr>
                <w:rFonts w:cs="Arial"/>
                <w:sz w:val="20"/>
                <w:szCs w:val="20"/>
              </w:rPr>
              <w:t xml:space="preserve">z EFS może dotyczyć wyłącznie takich kategorii wydatków, bez których realizacja projektu nie byłaby możliwa, </w:t>
            </w:r>
            <w:r w:rsidR="0073048F">
              <w:rPr>
                <w:rFonts w:cs="Arial"/>
                <w:sz w:val="20"/>
                <w:szCs w:val="20"/>
              </w:rPr>
              <w:br/>
            </w:r>
            <w:r w:rsidRPr="00AE6C71">
              <w:rPr>
                <w:rFonts w:cs="Arial"/>
                <w:sz w:val="20"/>
                <w:szCs w:val="20"/>
              </w:rPr>
              <w:t xml:space="preserve">w szczególności w związku z zapewnieniem realizacji zasady równości szans, a zwłaszcza potrzeb osób </w:t>
            </w:r>
            <w:r w:rsidR="00024DF1" w:rsidRPr="00AE6C71">
              <w:rPr>
                <w:rFonts w:cs="Arial"/>
                <w:sz w:val="20"/>
                <w:szCs w:val="20"/>
              </w:rPr>
              <w:br/>
            </w:r>
            <w:r w:rsidRPr="00AE6C71">
              <w:rPr>
                <w:rFonts w:cs="Arial"/>
                <w:sz w:val="20"/>
                <w:szCs w:val="20"/>
              </w:rPr>
              <w:t>z niepełnosprawnościami.</w:t>
            </w:r>
          </w:p>
          <w:p w:rsidR="00557380" w:rsidRPr="00AE6C71" w:rsidRDefault="00557380" w:rsidP="00916241">
            <w:pPr>
              <w:autoSpaceDE w:val="0"/>
              <w:autoSpaceDN w:val="0"/>
              <w:adjustRightInd w:val="0"/>
              <w:spacing w:after="0" w:line="240" w:lineRule="auto"/>
              <w:ind w:left="24"/>
              <w:rPr>
                <w:rFonts w:cs="Arial"/>
                <w:sz w:val="20"/>
                <w:szCs w:val="20"/>
              </w:rPr>
            </w:pPr>
            <w:r w:rsidRPr="00AE6C71">
              <w:rPr>
                <w:rFonts w:cs="Arial"/>
                <w:i/>
                <w:sz w:val="20"/>
                <w:szCs w:val="20"/>
              </w:rPr>
              <w:t>C</w:t>
            </w:r>
            <w:r w:rsidRPr="00AE6C71">
              <w:rPr>
                <w:rFonts w:cs="Arial"/>
                <w:i/>
                <w:iCs/>
                <w:sz w:val="20"/>
                <w:szCs w:val="20"/>
              </w:rPr>
              <w:t xml:space="preserve">ross-financing </w:t>
            </w:r>
            <w:r w:rsidRPr="00AE6C71">
              <w:rPr>
                <w:rFonts w:cs="Arial"/>
                <w:sz w:val="20"/>
                <w:szCs w:val="20"/>
              </w:rPr>
              <w:t>może dotyczyć wyłącznie następujących kategorii:</w:t>
            </w:r>
          </w:p>
          <w:p w:rsidR="00557380" w:rsidRPr="00AE6C71" w:rsidRDefault="00557380" w:rsidP="00D870BF">
            <w:pPr>
              <w:numPr>
                <w:ilvl w:val="0"/>
                <w:numId w:val="449"/>
              </w:numPr>
              <w:autoSpaceDE w:val="0"/>
              <w:autoSpaceDN w:val="0"/>
              <w:adjustRightInd w:val="0"/>
              <w:spacing w:after="0" w:line="240" w:lineRule="auto"/>
              <w:rPr>
                <w:rFonts w:cs="Arial"/>
                <w:sz w:val="20"/>
                <w:szCs w:val="20"/>
              </w:rPr>
            </w:pPr>
            <w:r w:rsidRPr="00AE6C71">
              <w:rPr>
                <w:rFonts w:cs="Arial"/>
                <w:sz w:val="20"/>
                <w:szCs w:val="20"/>
              </w:rPr>
              <w:t>zakup nieruchomości,</w:t>
            </w:r>
          </w:p>
          <w:p w:rsidR="00557380" w:rsidRPr="00AE6C71" w:rsidRDefault="00557380" w:rsidP="00D870BF">
            <w:pPr>
              <w:numPr>
                <w:ilvl w:val="0"/>
                <w:numId w:val="449"/>
              </w:numPr>
              <w:autoSpaceDE w:val="0"/>
              <w:autoSpaceDN w:val="0"/>
              <w:adjustRightInd w:val="0"/>
              <w:spacing w:after="0" w:line="240" w:lineRule="auto"/>
              <w:rPr>
                <w:rFonts w:cs="Arial"/>
                <w:sz w:val="20"/>
                <w:szCs w:val="20"/>
              </w:rPr>
            </w:pPr>
            <w:r w:rsidRPr="00AE6C71">
              <w:rPr>
                <w:rFonts w:cs="Arial"/>
                <w:sz w:val="20"/>
                <w:szCs w:val="20"/>
              </w:rPr>
              <w:t>zakup infrastruktury, przy czym poprzez infrastrukturę rozumie się elementy nieprzenośne, na stałe przytwierdzone do nieruchomości (np. wykonanie podjazdu budynku, zainstalowanie windy w budynku),</w:t>
            </w:r>
          </w:p>
          <w:p w:rsidR="00557380" w:rsidRPr="00AE6C71" w:rsidRDefault="00557380" w:rsidP="00D870BF">
            <w:pPr>
              <w:numPr>
                <w:ilvl w:val="0"/>
                <w:numId w:val="449"/>
              </w:numPr>
              <w:autoSpaceDE w:val="0"/>
              <w:autoSpaceDN w:val="0"/>
              <w:adjustRightInd w:val="0"/>
              <w:spacing w:after="0" w:line="240" w:lineRule="auto"/>
              <w:rPr>
                <w:rFonts w:cs="Arial"/>
                <w:sz w:val="20"/>
                <w:szCs w:val="20"/>
              </w:rPr>
            </w:pPr>
            <w:r w:rsidRPr="00AE6C71">
              <w:rPr>
                <w:rFonts w:cs="Arial"/>
                <w:sz w:val="20"/>
                <w:szCs w:val="20"/>
              </w:rPr>
              <w:t>dostosowanie lub adaptacja (prace remontowo -wykończeniowe) budynków i pomieszczeń.</w:t>
            </w:r>
          </w:p>
          <w:p w:rsidR="00557380" w:rsidRPr="00AE6C71" w:rsidRDefault="00557380" w:rsidP="00916241">
            <w:pPr>
              <w:spacing w:after="0" w:line="240" w:lineRule="auto"/>
              <w:rPr>
                <w:sz w:val="20"/>
                <w:szCs w:val="20"/>
              </w:rPr>
            </w:pPr>
            <w:r w:rsidRPr="00AE6C71">
              <w:rPr>
                <w:rFonts w:cs="Arial"/>
                <w:sz w:val="20"/>
                <w:szCs w:val="20"/>
              </w:rPr>
              <w:t>Do kwalifikowalności zakupu nieruchomości stosuje się podrozdział 7.</w:t>
            </w:r>
            <w:r w:rsidR="00E010C4">
              <w:rPr>
                <w:rFonts w:cs="Arial"/>
                <w:sz w:val="20"/>
                <w:szCs w:val="20"/>
              </w:rPr>
              <w:t>3</w:t>
            </w:r>
            <w:r w:rsidR="00E010C4" w:rsidRPr="00AE6C71">
              <w:rPr>
                <w:rFonts w:cs="Arial"/>
                <w:sz w:val="20"/>
                <w:szCs w:val="20"/>
              </w:rPr>
              <w:t xml:space="preserve"> </w:t>
            </w:r>
            <w:r w:rsidRPr="00AE6C71">
              <w:rPr>
                <w:rFonts w:cs="Arial"/>
                <w:sz w:val="20"/>
                <w:szCs w:val="20"/>
              </w:rPr>
              <w:t xml:space="preserve">niżej wymienionych </w:t>
            </w:r>
            <w:r w:rsidRPr="00AE6C71">
              <w:rPr>
                <w:rFonts w:cs="Arial"/>
                <w:i/>
                <w:sz w:val="20"/>
                <w:szCs w:val="20"/>
              </w:rPr>
              <w:t>Wytycznych</w:t>
            </w:r>
            <w:r w:rsidRPr="00AE6C71">
              <w:rPr>
                <w:rFonts w:cs="Arial"/>
                <w:sz w:val="20"/>
                <w:szCs w:val="20"/>
              </w:rPr>
              <w:t>.</w:t>
            </w:r>
          </w:p>
          <w:p w:rsidR="00557380" w:rsidRPr="00AE6C71" w:rsidRDefault="00557380" w:rsidP="00916241">
            <w:pPr>
              <w:spacing w:after="0" w:line="240" w:lineRule="auto"/>
              <w:rPr>
                <w:rFonts w:cs="Arial"/>
                <w:sz w:val="20"/>
                <w:szCs w:val="20"/>
              </w:rPr>
            </w:pPr>
            <w:r w:rsidRPr="00AE6C71">
              <w:rPr>
                <w:rFonts w:cs="Arial"/>
                <w:sz w:val="20"/>
                <w:szCs w:val="20"/>
              </w:rPr>
              <w:t>Szczegółowe warunki określają:</w:t>
            </w:r>
          </w:p>
          <w:p w:rsidR="00557380" w:rsidRPr="00AE6C71" w:rsidRDefault="00557380" w:rsidP="00001264">
            <w:pPr>
              <w:numPr>
                <w:ilvl w:val="0"/>
                <w:numId w:val="45"/>
              </w:numPr>
              <w:spacing w:after="0" w:line="240" w:lineRule="auto"/>
              <w:ind w:left="245" w:hanging="221"/>
              <w:contextualSpacing/>
              <w:rPr>
                <w:rFonts w:cs="Arial"/>
                <w:i/>
                <w:sz w:val="20"/>
                <w:szCs w:val="20"/>
              </w:rPr>
            </w:pPr>
            <w:r w:rsidRPr="00AE6C71">
              <w:rPr>
                <w:rFonts w:cs="Arial"/>
                <w:i/>
                <w:sz w:val="20"/>
                <w:szCs w:val="20"/>
              </w:rPr>
              <w:t xml:space="preserve">Wytyczne w zakresie kwalifikowalności wydatków </w:t>
            </w:r>
            <w:r w:rsidRPr="00AE6C71">
              <w:rPr>
                <w:rFonts w:cs="Arial"/>
                <w:i/>
                <w:sz w:val="20"/>
                <w:szCs w:val="20"/>
              </w:rPr>
              <w:br/>
              <w:t>w ramach Europejskiego Funduszu Rozwoju Regionalnego, Europejskiego Funduszu Społecznego oraz Funduszu Spójności na lata 2014-2020,</w:t>
            </w:r>
          </w:p>
          <w:p w:rsidR="00557380" w:rsidRPr="00AE6C71" w:rsidRDefault="00557380" w:rsidP="00001264">
            <w:pPr>
              <w:numPr>
                <w:ilvl w:val="0"/>
                <w:numId w:val="45"/>
              </w:numPr>
              <w:spacing w:after="0" w:line="240" w:lineRule="auto"/>
              <w:ind w:left="245" w:hanging="222"/>
              <w:rPr>
                <w:rFonts w:ascii="Arial" w:hAnsi="Arial" w:cs="Arial"/>
                <w:sz w:val="20"/>
                <w:szCs w:val="20"/>
              </w:rPr>
            </w:pPr>
            <w:r w:rsidRPr="00AE6C71">
              <w:rPr>
                <w:rFonts w:cs="Arial"/>
                <w:sz w:val="20"/>
                <w:szCs w:val="20"/>
              </w:rPr>
              <w:t>każdorazowo regulamin konkursu.</w:t>
            </w:r>
          </w:p>
        </w:tc>
      </w:tr>
      <w:tr w:rsidR="00557380" w:rsidRPr="00AE6C71" w:rsidTr="004C0138">
        <w:trPr>
          <w:trHeight w:val="2432"/>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426"/>
              </w:tabs>
              <w:suppressAutoHyphens/>
              <w:spacing w:after="0" w:line="240" w:lineRule="auto"/>
              <w:ind w:left="426" w:right="144" w:hanging="426"/>
              <w:rPr>
                <w:rFonts w:cs="Arial"/>
                <w:sz w:val="20"/>
                <w:szCs w:val="20"/>
              </w:rPr>
            </w:pPr>
            <w:r w:rsidRPr="00AE6C71">
              <w:rPr>
                <w:rFonts w:cs="Arial"/>
                <w:sz w:val="20"/>
                <w:szCs w:val="20"/>
              </w:rPr>
              <w:t>Dopuszczalna maksymalna wartość zakupionych środków trwałych jako % wydatków kwalifikowalnych</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A31375">
            <w:pPr>
              <w:spacing w:after="0" w:line="240" w:lineRule="auto"/>
              <w:rPr>
                <w:rFonts w:eastAsia="Times New Roman" w:cs="Calibri"/>
                <w:lang w:eastAsia="pl-PL"/>
              </w:rPr>
            </w:pPr>
            <w:r w:rsidRPr="00AE6C71">
              <w:rPr>
                <w:rFonts w:eastAsia="Times New Roman" w:cs="Calibri"/>
                <w:sz w:val="20"/>
                <w:szCs w:val="20"/>
                <w:lang w:eastAsia="pl-PL"/>
              </w:rPr>
              <w:t xml:space="preserve">Maksymalna wartość zakupionych środków trwałych </w:t>
            </w:r>
            <w:r w:rsidR="0073048F">
              <w:rPr>
                <w:rFonts w:eastAsia="Times New Roman" w:cs="Calibri"/>
                <w:sz w:val="20"/>
                <w:szCs w:val="20"/>
                <w:lang w:eastAsia="pl-PL"/>
              </w:rPr>
              <w:br/>
            </w:r>
            <w:r w:rsidRPr="00AE6C71">
              <w:rPr>
                <w:rFonts w:eastAsia="Times New Roman" w:cs="Calibri"/>
                <w:sz w:val="20"/>
                <w:szCs w:val="20"/>
                <w:lang w:eastAsia="pl-PL"/>
              </w:rPr>
              <w:t xml:space="preserve">o wartości jednostkowej równej i wyższej niż 3 500 PLN netto (w ramach kosztów bezpośrednich) i cross – financingu, nie może przekroczyć 10% wydatków kwalifikowalnych projektu. </w:t>
            </w:r>
          </w:p>
          <w:p w:rsidR="00557380" w:rsidRPr="00AE6C71" w:rsidRDefault="00557380" w:rsidP="00A31375">
            <w:pPr>
              <w:spacing w:after="0" w:line="240" w:lineRule="auto"/>
              <w:ind w:left="113" w:right="284"/>
              <w:rPr>
                <w:rFonts w:cs="Calibri"/>
                <w:sz w:val="20"/>
                <w:szCs w:val="20"/>
              </w:rPr>
            </w:pPr>
            <w:r w:rsidRPr="00AE6C71">
              <w:rPr>
                <w:rFonts w:cs="Calibri"/>
                <w:sz w:val="20"/>
                <w:szCs w:val="20"/>
              </w:rPr>
              <w:t>Szczegółowe warunki określają:</w:t>
            </w:r>
          </w:p>
          <w:p w:rsidR="00557380" w:rsidRPr="00AE6C71" w:rsidRDefault="00557380" w:rsidP="00D870BF">
            <w:pPr>
              <w:numPr>
                <w:ilvl w:val="0"/>
                <w:numId w:val="453"/>
              </w:numPr>
              <w:tabs>
                <w:tab w:val="left" w:pos="407"/>
              </w:tabs>
              <w:spacing w:after="0" w:line="240" w:lineRule="auto"/>
              <w:ind w:left="407" w:right="284" w:hanging="284"/>
              <w:contextualSpacing/>
              <w:rPr>
                <w:rFonts w:cs="Arial"/>
                <w:i/>
                <w:sz w:val="20"/>
                <w:szCs w:val="20"/>
              </w:rPr>
            </w:pPr>
            <w:r w:rsidRPr="00AE6C71">
              <w:rPr>
                <w:rFonts w:cs="Arial"/>
                <w:i/>
                <w:sz w:val="20"/>
                <w:szCs w:val="20"/>
              </w:rPr>
              <w:t xml:space="preserve">Wytyczne w zakresie kwalifikowalności wydatków </w:t>
            </w:r>
            <w:r w:rsidR="00024DF1" w:rsidRPr="00AE6C71">
              <w:rPr>
                <w:rFonts w:cs="Arial"/>
                <w:i/>
                <w:sz w:val="20"/>
                <w:szCs w:val="20"/>
              </w:rPr>
              <w:br/>
            </w:r>
            <w:r w:rsidRPr="00AE6C71">
              <w:rPr>
                <w:rFonts w:cs="Arial"/>
                <w:i/>
                <w:sz w:val="20"/>
                <w:szCs w:val="20"/>
              </w:rPr>
              <w:t xml:space="preserve">w </w:t>
            </w:r>
            <w:r w:rsidR="00525FC4"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 </w:t>
            </w:r>
          </w:p>
          <w:p w:rsidR="00557380" w:rsidRPr="00AE6C71" w:rsidRDefault="00557380" w:rsidP="00A31375">
            <w:pPr>
              <w:spacing w:after="0" w:line="240" w:lineRule="auto"/>
              <w:ind w:left="113" w:right="284"/>
              <w:rPr>
                <w:rFonts w:cs="Arial"/>
                <w:sz w:val="20"/>
                <w:szCs w:val="20"/>
              </w:rPr>
            </w:pPr>
            <w:r w:rsidRPr="00AE6C71">
              <w:rPr>
                <w:rFonts w:cs="Arial"/>
                <w:sz w:val="20"/>
                <w:szCs w:val="20"/>
              </w:rPr>
              <w:t>- każdorazowo regulamin konkursu</w:t>
            </w:r>
          </w:p>
          <w:p w:rsidR="00557380" w:rsidRPr="00AE6C71" w:rsidRDefault="00557380" w:rsidP="004C0138">
            <w:pPr>
              <w:tabs>
                <w:tab w:val="left" w:pos="407"/>
              </w:tabs>
              <w:spacing w:after="0" w:line="240" w:lineRule="auto"/>
              <w:ind w:left="407" w:right="284"/>
              <w:rPr>
                <w:rFonts w:cs="Arial"/>
                <w:sz w:val="20"/>
                <w:szCs w:val="20"/>
              </w:rPr>
            </w:pP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426"/>
              </w:tabs>
              <w:suppressAutoHyphens/>
              <w:spacing w:after="0" w:line="240" w:lineRule="auto"/>
              <w:ind w:left="426" w:right="284" w:hanging="426"/>
              <w:rPr>
                <w:rFonts w:cs="Arial"/>
                <w:sz w:val="20"/>
                <w:szCs w:val="20"/>
              </w:rPr>
            </w:pPr>
            <w:r w:rsidRPr="00AE6C71">
              <w:rPr>
                <w:rFonts w:cs="Arial"/>
                <w:sz w:val="20"/>
                <w:szCs w:val="20"/>
              </w:rPr>
              <w:t xml:space="preserve">Warunki uwzględniania dochodu </w:t>
            </w:r>
            <w:r w:rsidRPr="00AE6C71">
              <w:rPr>
                <w:rFonts w:cs="Arial"/>
                <w:sz w:val="20"/>
                <w:szCs w:val="20"/>
              </w:rPr>
              <w:br/>
              <w:t>w projekcie</w:t>
            </w:r>
            <w:r w:rsidRPr="00AE6C71">
              <w:rPr>
                <w:rFonts w:cs="Arial"/>
                <w:sz w:val="20"/>
                <w:szCs w:val="20"/>
              </w:rPr>
              <w:br/>
              <w:t>(jeśli dotyczy)</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Określone zostały w:</w:t>
            </w:r>
          </w:p>
          <w:p w:rsidR="00557380" w:rsidRPr="00AE6C71" w:rsidRDefault="00557380" w:rsidP="00D870BF">
            <w:pPr>
              <w:numPr>
                <w:ilvl w:val="0"/>
                <w:numId w:val="454"/>
              </w:numPr>
              <w:spacing w:after="0" w:line="240" w:lineRule="auto"/>
              <w:ind w:left="407" w:right="284" w:hanging="284"/>
              <w:rPr>
                <w:rFonts w:cs="Arial"/>
                <w:sz w:val="20"/>
                <w:szCs w:val="20"/>
              </w:rPr>
            </w:pPr>
            <w:r w:rsidRPr="00AE6C71">
              <w:rPr>
                <w:rFonts w:cs="Arial"/>
                <w:i/>
                <w:sz w:val="20"/>
                <w:szCs w:val="20"/>
              </w:rPr>
              <w:t xml:space="preserve">Wytycznych w zakresie kwalifikowalności wydatków w </w:t>
            </w:r>
            <w:r w:rsidR="00525FC4" w:rsidRPr="00AE6C71">
              <w:rPr>
                <w:rFonts w:cs="Arial"/>
                <w:i/>
                <w:sz w:val="20"/>
                <w:szCs w:val="20"/>
              </w:rPr>
              <w:t>ramach</w:t>
            </w:r>
            <w:r w:rsidRPr="00AE6C71">
              <w:rPr>
                <w:rFonts w:cs="Arial"/>
                <w:i/>
                <w:sz w:val="20"/>
                <w:szCs w:val="20"/>
              </w:rPr>
              <w:t xml:space="preserve"> Europejskiego Funduszu Rozwoju Regionalnego, Europejskiego Funduszu Społecznego oraz Funduszu Spójności na lata 2014-2020</w:t>
            </w:r>
            <w:r w:rsidRPr="00AE6C71">
              <w:rPr>
                <w:rFonts w:cs="Arial"/>
                <w:sz w:val="20"/>
                <w:szCs w:val="20"/>
              </w:rPr>
              <w:t>.</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426"/>
              </w:tabs>
              <w:suppressAutoHyphens/>
              <w:spacing w:after="0" w:line="240" w:lineRule="auto"/>
              <w:ind w:left="426" w:hanging="426"/>
              <w:rPr>
                <w:rFonts w:cs="Arial"/>
                <w:sz w:val="20"/>
                <w:szCs w:val="20"/>
              </w:rPr>
            </w:pPr>
            <w:r w:rsidRPr="00AE6C71">
              <w:rPr>
                <w:rFonts w:cs="Arial"/>
                <w:sz w:val="20"/>
                <w:szCs w:val="20"/>
              </w:rPr>
              <w:t>Warunki stosowania uproszczonych form rozliczania wydatków i planowany zakres systemu zaliczek</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Szczegółowe warunki określają:</w:t>
            </w:r>
          </w:p>
          <w:p w:rsidR="00557380" w:rsidRPr="00AE6C71" w:rsidRDefault="00557380" w:rsidP="00D870BF">
            <w:pPr>
              <w:numPr>
                <w:ilvl w:val="0"/>
                <w:numId w:val="455"/>
              </w:numPr>
              <w:tabs>
                <w:tab w:val="left" w:pos="407"/>
              </w:tabs>
              <w:spacing w:after="0" w:line="240" w:lineRule="auto"/>
              <w:ind w:left="407" w:right="284" w:hanging="284"/>
              <w:rPr>
                <w:rFonts w:cs="Arial"/>
                <w:sz w:val="20"/>
                <w:szCs w:val="20"/>
              </w:rPr>
            </w:pPr>
            <w:r w:rsidRPr="00AE6C71">
              <w:rPr>
                <w:rFonts w:cs="Arial"/>
                <w:i/>
                <w:sz w:val="20"/>
                <w:szCs w:val="20"/>
              </w:rPr>
              <w:t>Wytyczne w zakresie kwalifikowalności wydatków</w:t>
            </w:r>
            <w:r w:rsidR="00024DF1" w:rsidRPr="00AE6C71">
              <w:rPr>
                <w:rFonts w:cs="Arial"/>
                <w:i/>
                <w:sz w:val="20"/>
                <w:szCs w:val="20"/>
              </w:rPr>
              <w:br/>
            </w:r>
            <w:r w:rsidRPr="00AE6C71">
              <w:rPr>
                <w:rFonts w:cs="Arial"/>
                <w:i/>
                <w:sz w:val="20"/>
                <w:szCs w:val="20"/>
              </w:rPr>
              <w:t xml:space="preserve">w </w:t>
            </w:r>
            <w:r w:rsidR="00525FC4" w:rsidRPr="00AE6C71">
              <w:rPr>
                <w:rFonts w:cs="Arial"/>
                <w:i/>
                <w:sz w:val="20"/>
                <w:szCs w:val="20"/>
              </w:rPr>
              <w:t xml:space="preserve">ramach </w:t>
            </w:r>
            <w:r w:rsidRPr="00AE6C71">
              <w:rPr>
                <w:rFonts w:cs="Arial"/>
                <w:i/>
                <w:sz w:val="20"/>
                <w:szCs w:val="20"/>
              </w:rPr>
              <w:t>Europejskiego Funduszu Rozwoju Regionalnego, Europejskiego Funduszu Społecznego oraz Funduszu Spójności na lata 2014-2020,</w:t>
            </w:r>
            <w:r w:rsidRPr="00AE6C71">
              <w:rPr>
                <w:rFonts w:cs="Arial"/>
                <w:sz w:val="20"/>
                <w:szCs w:val="20"/>
              </w:rPr>
              <w:t xml:space="preserve">  </w:t>
            </w:r>
          </w:p>
          <w:p w:rsidR="00557380" w:rsidRPr="00AE6C71" w:rsidRDefault="00557380" w:rsidP="00D870BF">
            <w:pPr>
              <w:numPr>
                <w:ilvl w:val="0"/>
                <w:numId w:val="455"/>
              </w:numPr>
              <w:tabs>
                <w:tab w:val="left" w:pos="382"/>
                <w:tab w:val="left" w:pos="524"/>
              </w:tabs>
              <w:spacing w:after="0" w:line="240" w:lineRule="auto"/>
              <w:ind w:left="407" w:right="284" w:hanging="284"/>
              <w:rPr>
                <w:rFonts w:cs="Arial"/>
                <w:sz w:val="20"/>
                <w:szCs w:val="20"/>
              </w:rPr>
            </w:pPr>
            <w:r w:rsidRPr="00AE6C71">
              <w:rPr>
                <w:rFonts w:cs="Arial"/>
                <w:sz w:val="20"/>
                <w:szCs w:val="20"/>
              </w:rPr>
              <w:t>regulamin konkursu.</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num" w:pos="426"/>
              </w:tabs>
              <w:suppressAutoHyphens/>
              <w:spacing w:after="0" w:line="240" w:lineRule="auto"/>
              <w:ind w:left="426" w:hanging="426"/>
              <w:rPr>
                <w:rFonts w:cs="Arial"/>
                <w:sz w:val="20"/>
                <w:szCs w:val="20"/>
              </w:rPr>
            </w:pPr>
            <w:r w:rsidRPr="00AE6C71">
              <w:rPr>
                <w:rFonts w:cs="Arial"/>
                <w:sz w:val="20"/>
                <w:szCs w:val="20"/>
              </w:rPr>
              <w:t xml:space="preserve">Pomoc publiczna </w:t>
            </w:r>
            <w:r w:rsidRPr="00AE6C71">
              <w:rPr>
                <w:rFonts w:cs="Arial"/>
                <w:sz w:val="20"/>
                <w:szCs w:val="20"/>
              </w:rPr>
              <w:br/>
              <w:t xml:space="preserve">i pomoc </w:t>
            </w:r>
            <w:r w:rsidRPr="00AE6C71">
              <w:rPr>
                <w:rFonts w:cs="Arial"/>
                <w:i/>
                <w:sz w:val="20"/>
                <w:szCs w:val="20"/>
              </w:rPr>
              <w:t xml:space="preserve">de minimis </w:t>
            </w:r>
            <w:r w:rsidRPr="00AE6C71">
              <w:rPr>
                <w:rFonts w:cs="Arial"/>
                <w:i/>
                <w:sz w:val="20"/>
                <w:szCs w:val="20"/>
              </w:rPr>
              <w:br/>
            </w:r>
            <w:r w:rsidRPr="00AE6C71">
              <w:rPr>
                <w:rFonts w:cs="Arial"/>
                <w:sz w:val="20"/>
                <w:szCs w:val="20"/>
              </w:rPr>
              <w:t>(rodzaj i przeznaczenie pomocy, unijna lub krajowa podstawa prawna)</w:t>
            </w:r>
            <w:r w:rsidRPr="00AE6C71">
              <w:rPr>
                <w:sz w:val="20"/>
                <w:szCs w:val="20"/>
              </w:rPr>
              <w:t xml:space="preserve"> </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Calibri"/>
                <w:sz w:val="20"/>
                <w:szCs w:val="20"/>
              </w:rPr>
            </w:pPr>
            <w:r w:rsidRPr="00AE6C71">
              <w:rPr>
                <w:rFonts w:cs="Calibri"/>
                <w:sz w:val="20"/>
                <w:szCs w:val="20"/>
                <w:u w:val="single"/>
              </w:rPr>
              <w:t>O ile dotyczy</w:t>
            </w:r>
            <w:r w:rsidRPr="00AE6C71">
              <w:rPr>
                <w:rFonts w:cs="Calibri"/>
                <w:sz w:val="20"/>
                <w:szCs w:val="20"/>
              </w:rPr>
              <w:t>:</w:t>
            </w:r>
          </w:p>
          <w:p w:rsidR="00557380" w:rsidRPr="00AE6C71" w:rsidRDefault="00557380" w:rsidP="007D4E56">
            <w:pPr>
              <w:spacing w:after="0" w:line="240" w:lineRule="auto"/>
              <w:ind w:left="113" w:right="284"/>
              <w:rPr>
                <w:rFonts w:cs="Calibri"/>
                <w:sz w:val="20"/>
                <w:szCs w:val="20"/>
              </w:rPr>
            </w:pPr>
            <w:r w:rsidRPr="00AE6C71">
              <w:rPr>
                <w:rFonts w:cs="Calibri"/>
                <w:sz w:val="20"/>
                <w:szCs w:val="20"/>
              </w:rPr>
              <w:t xml:space="preserve">Pomoc </w:t>
            </w:r>
            <w:r w:rsidRPr="00AE6C71">
              <w:rPr>
                <w:rFonts w:cs="Calibri"/>
                <w:i/>
                <w:sz w:val="20"/>
                <w:szCs w:val="20"/>
              </w:rPr>
              <w:t>de minimis</w:t>
            </w:r>
            <w:r w:rsidRPr="00AE6C71">
              <w:rPr>
                <w:rFonts w:cs="Calibri"/>
                <w:sz w:val="20"/>
                <w:szCs w:val="20"/>
              </w:rPr>
              <w:t xml:space="preserve"> /pomoc publiczna na szkolenia i/lub doradztwo:</w:t>
            </w:r>
          </w:p>
          <w:p w:rsidR="00557380" w:rsidRPr="00AE6C71" w:rsidRDefault="00557380" w:rsidP="00D870BF">
            <w:pPr>
              <w:numPr>
                <w:ilvl w:val="0"/>
                <w:numId w:val="456"/>
              </w:numPr>
              <w:tabs>
                <w:tab w:val="left" w:pos="407"/>
              </w:tabs>
              <w:spacing w:after="0" w:line="240" w:lineRule="auto"/>
              <w:ind w:left="407" w:right="284" w:hanging="284"/>
              <w:rPr>
                <w:rFonts w:cs="Calibri"/>
                <w:i/>
                <w:sz w:val="20"/>
                <w:szCs w:val="20"/>
              </w:rPr>
            </w:pPr>
            <w:r w:rsidRPr="00AE6C71">
              <w:rPr>
                <w:rFonts w:cs="Calibri"/>
                <w:i/>
                <w:sz w:val="20"/>
                <w:szCs w:val="20"/>
              </w:rPr>
              <w:t xml:space="preserve">Rozporządzenia Komisji (UE) nr 1407/2013 </w:t>
            </w:r>
            <w:r w:rsidRPr="00AE6C71">
              <w:rPr>
                <w:rFonts w:cs="Calibri"/>
                <w:i/>
                <w:sz w:val="20"/>
                <w:szCs w:val="20"/>
              </w:rPr>
              <w:br/>
              <w:t>z dnia 18.12.2013 r. w sprawie pomocy de minimis,</w:t>
            </w:r>
          </w:p>
          <w:p w:rsidR="00557380" w:rsidRPr="00AE6C71" w:rsidRDefault="00557380" w:rsidP="00D870BF">
            <w:pPr>
              <w:numPr>
                <w:ilvl w:val="0"/>
                <w:numId w:val="456"/>
              </w:numPr>
              <w:tabs>
                <w:tab w:val="left" w:pos="407"/>
              </w:tabs>
              <w:spacing w:after="0" w:line="240" w:lineRule="auto"/>
              <w:ind w:left="407" w:right="284" w:hanging="284"/>
              <w:rPr>
                <w:rFonts w:cs="Calibri"/>
                <w:i/>
                <w:sz w:val="20"/>
                <w:szCs w:val="20"/>
              </w:rPr>
            </w:pPr>
            <w:r w:rsidRPr="00AE6C71">
              <w:rPr>
                <w:rFonts w:cs="Calibri"/>
                <w:i/>
                <w:sz w:val="20"/>
                <w:szCs w:val="20"/>
              </w:rPr>
              <w:t xml:space="preserve">Rozporządzenia Komisji (UE) nr 651/2014 </w:t>
            </w:r>
            <w:r w:rsidRPr="00AE6C71">
              <w:rPr>
                <w:rFonts w:cs="Calibri"/>
                <w:i/>
                <w:sz w:val="20"/>
                <w:szCs w:val="20"/>
              </w:rPr>
              <w:br/>
              <w:t>z dnia 17.06.2014 r. w sprawie wyłączeń blokowych,</w:t>
            </w:r>
          </w:p>
          <w:p w:rsidR="00557380" w:rsidRPr="00AE6C71" w:rsidRDefault="00557380" w:rsidP="00D870BF">
            <w:pPr>
              <w:numPr>
                <w:ilvl w:val="0"/>
                <w:numId w:val="456"/>
              </w:numPr>
              <w:tabs>
                <w:tab w:val="left" w:pos="407"/>
              </w:tabs>
              <w:spacing w:after="0" w:line="240" w:lineRule="auto"/>
              <w:ind w:left="407" w:right="284" w:hanging="284"/>
              <w:rPr>
                <w:rFonts w:cs="Arial"/>
                <w:sz w:val="20"/>
                <w:szCs w:val="20"/>
              </w:rPr>
            </w:pPr>
            <w:r w:rsidRPr="00AE6C71">
              <w:rPr>
                <w:rFonts w:cs="Calibri"/>
                <w:i/>
                <w:sz w:val="20"/>
                <w:szCs w:val="20"/>
              </w:rPr>
              <w:t xml:space="preserve">Rozporządzenie MIiR </w:t>
            </w:r>
            <w:r w:rsidRPr="00AE6C71">
              <w:rPr>
                <w:rFonts w:cs="Arial"/>
                <w:i/>
                <w:sz w:val="20"/>
                <w:szCs w:val="20"/>
              </w:rPr>
              <w:t xml:space="preserve">z dnia 2 lipca 2015 r. </w:t>
            </w:r>
            <w:r w:rsidRPr="00AE6C71">
              <w:rPr>
                <w:rFonts w:cs="Arial"/>
                <w:i/>
                <w:sz w:val="20"/>
                <w:szCs w:val="20"/>
              </w:rPr>
              <w:br/>
            </w:r>
            <w:r w:rsidRPr="00AE6C71">
              <w:rPr>
                <w:rFonts w:cs="Calibri"/>
                <w:i/>
                <w:sz w:val="20"/>
                <w:szCs w:val="20"/>
              </w:rPr>
              <w:t xml:space="preserve">w sprawie udzielania pomocy de minimis i pomocy </w:t>
            </w:r>
            <w:r w:rsidRPr="00AE6C71">
              <w:rPr>
                <w:rFonts w:cs="Calibri"/>
                <w:i/>
                <w:sz w:val="20"/>
                <w:szCs w:val="20"/>
              </w:rPr>
              <w:br/>
              <w:t>publicznej w ramach programów operacyjnych finansowanych z Europejskiego Funduszu Społecznego na lata 2014-2020.</w:t>
            </w:r>
          </w:p>
        </w:tc>
      </w:tr>
      <w:tr w:rsidR="00557380" w:rsidRPr="00AE6C71" w:rsidTr="00F93EDB">
        <w:trPr>
          <w:trHeight w:val="1953"/>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144" w:hanging="426"/>
              <w:rPr>
                <w:rFonts w:cs="Arial"/>
                <w:sz w:val="20"/>
                <w:szCs w:val="20"/>
              </w:rPr>
            </w:pPr>
            <w:r w:rsidRPr="00AE6C71">
              <w:rPr>
                <w:rFonts w:cs="Arial"/>
                <w:sz w:val="20"/>
                <w:szCs w:val="20"/>
              </w:rPr>
              <w:t xml:space="preserve">Maksymalny % poziom dofinansowania UE wydatków kwalifikowalnych na poziomie projektu </w:t>
            </w:r>
            <w:r w:rsidRPr="00AE6C71">
              <w:rPr>
                <w:rFonts w:cs="Arial"/>
                <w:sz w:val="20"/>
                <w:szCs w:val="20"/>
              </w:rPr>
              <w:br/>
              <w:t xml:space="preserve">(jeśli dotyczy) </w:t>
            </w:r>
          </w:p>
        </w:tc>
        <w:tc>
          <w:tcPr>
            <w:tcW w:w="1061" w:type="pct"/>
            <w:gridSpan w:val="2"/>
            <w:tcBorders>
              <w:top w:val="single" w:sz="4" w:space="0" w:color="auto"/>
              <w:left w:val="single" w:sz="4" w:space="0" w:color="auto"/>
              <w:right w:val="single" w:sz="4" w:space="0" w:color="auto"/>
            </w:tcBorders>
          </w:tcPr>
          <w:p w:rsidR="00557380" w:rsidRPr="00AE6C71" w:rsidRDefault="00557380" w:rsidP="007D4E56">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 xml:space="preserve">85% </w:t>
            </w:r>
          </w:p>
        </w:tc>
      </w:tr>
      <w:tr w:rsidR="00557380" w:rsidRPr="00AE6C71" w:rsidTr="00F93EDB">
        <w:trPr>
          <w:trHeight w:val="4150"/>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 w:val="left" w:pos="2129"/>
              </w:tabs>
              <w:suppressAutoHyphens/>
              <w:spacing w:after="0" w:line="240" w:lineRule="auto"/>
              <w:ind w:left="426" w:hanging="426"/>
              <w:rPr>
                <w:rFonts w:cs="Arial"/>
                <w:sz w:val="20"/>
                <w:szCs w:val="20"/>
              </w:rPr>
            </w:pPr>
            <w:r w:rsidRPr="00AE6C71">
              <w:rPr>
                <w:rFonts w:cs="Arial"/>
                <w:sz w:val="20"/>
                <w:szCs w:val="20"/>
              </w:rPr>
              <w:t xml:space="preserve">Maksymalny % poziom dofinansowania całkowitego wydatków kwalifikowalnych </w:t>
            </w:r>
            <w:r w:rsidRPr="00AE6C71">
              <w:rPr>
                <w:rFonts w:cs="Arial"/>
                <w:sz w:val="20"/>
                <w:szCs w:val="20"/>
              </w:rPr>
              <w:br/>
              <w:t xml:space="preserve">na poziomie projektu </w:t>
            </w:r>
            <w:r w:rsidRPr="00AE6C71">
              <w:rPr>
                <w:rFonts w:cs="Arial"/>
                <w:sz w:val="20"/>
                <w:szCs w:val="20"/>
              </w:rPr>
              <w:br/>
              <w:t xml:space="preserve">(środki UE + ewentualne współfinansowanie </w:t>
            </w:r>
            <w:r w:rsidRPr="00AE6C71">
              <w:rPr>
                <w:rFonts w:cs="Arial"/>
                <w:sz w:val="20"/>
                <w:szCs w:val="20"/>
              </w:rPr>
              <w:br/>
              <w:t>z budżetu państwa lub innych źródeł przyznawane beneficjentowi przez właściwą instytucję)</w:t>
            </w:r>
            <w:r w:rsidRPr="00AE6C71">
              <w:rPr>
                <w:rFonts w:cs="Arial"/>
                <w:sz w:val="20"/>
                <w:szCs w:val="20"/>
              </w:rPr>
              <w:br/>
              <w:t xml:space="preserve">(jeśli dotyczy) </w:t>
            </w:r>
          </w:p>
        </w:tc>
        <w:tc>
          <w:tcPr>
            <w:tcW w:w="1061" w:type="pct"/>
            <w:gridSpan w:val="2"/>
            <w:tcBorders>
              <w:top w:val="single" w:sz="4" w:space="0" w:color="auto"/>
              <w:left w:val="single" w:sz="4" w:space="0" w:color="auto"/>
              <w:right w:val="single" w:sz="4" w:space="0" w:color="auto"/>
            </w:tcBorders>
          </w:tcPr>
          <w:p w:rsidR="00557380" w:rsidRPr="00AE6C71" w:rsidRDefault="00557380" w:rsidP="007D4E56">
            <w:pPr>
              <w:spacing w:after="0" w:line="240" w:lineRule="auto"/>
              <w:ind w:left="113" w:right="284"/>
              <w:rPr>
                <w:rFonts w:cs="Arial"/>
                <w:sz w:val="20"/>
                <w:szCs w:val="20"/>
              </w:rPr>
            </w:pPr>
            <w:r w:rsidRPr="00AE6C71">
              <w:rPr>
                <w:rFonts w:cs="Arial"/>
                <w:sz w:val="20"/>
                <w:szCs w:val="20"/>
              </w:rPr>
              <w:t>Działanie 10.5</w:t>
            </w:r>
          </w:p>
        </w:tc>
        <w:tc>
          <w:tcPr>
            <w:tcW w:w="2736" w:type="pct"/>
            <w:gridSpan w:val="3"/>
            <w:tcBorders>
              <w:top w:val="single" w:sz="4" w:space="0" w:color="auto"/>
              <w:left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85%</w:t>
            </w:r>
          </w:p>
          <w:p w:rsidR="00557380" w:rsidRPr="00AE6C71" w:rsidRDefault="00557380" w:rsidP="007D4E56">
            <w:pPr>
              <w:spacing w:after="0" w:line="240" w:lineRule="auto"/>
              <w:ind w:left="113" w:right="284"/>
              <w:rPr>
                <w:rFonts w:cs="Arial"/>
                <w:sz w:val="20"/>
                <w:szCs w:val="20"/>
              </w:rPr>
            </w:pP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Minimalny wkład własny beneficjenta jako % wydatków kwalifikowalnych</w:t>
            </w:r>
          </w:p>
        </w:tc>
        <w:tc>
          <w:tcPr>
            <w:tcW w:w="1061" w:type="pct"/>
            <w:gridSpan w:val="2"/>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sz w:val="20"/>
                <w:szCs w:val="20"/>
              </w:rPr>
              <w:t>Działanie 10.5</w:t>
            </w:r>
          </w:p>
        </w:tc>
        <w:tc>
          <w:tcPr>
            <w:tcW w:w="2736" w:type="pct"/>
            <w:gridSpan w:val="3"/>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15%</w:t>
            </w:r>
          </w:p>
          <w:p w:rsidR="00557380" w:rsidRPr="00AE6C71" w:rsidRDefault="00557380" w:rsidP="007D4E56">
            <w:pPr>
              <w:spacing w:after="0" w:line="240" w:lineRule="auto"/>
              <w:ind w:left="113" w:right="284"/>
              <w:rPr>
                <w:rFonts w:cs="Arial"/>
                <w:sz w:val="20"/>
                <w:szCs w:val="20"/>
              </w:rPr>
            </w:pP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 xml:space="preserve">Minimalna </w:t>
            </w:r>
            <w:r w:rsidRPr="00AE6C71">
              <w:rPr>
                <w:rFonts w:cs="Arial"/>
                <w:sz w:val="20"/>
                <w:szCs w:val="20"/>
              </w:rPr>
              <w:br/>
              <w:t xml:space="preserve">i maksymalna wartość projektu (PLN) </w:t>
            </w:r>
            <w:r w:rsidRPr="00AE6C71">
              <w:rPr>
                <w:rFonts w:cs="Arial"/>
                <w:sz w:val="20"/>
                <w:szCs w:val="20"/>
              </w:rPr>
              <w:br/>
              <w:t>(jeśli dotyczy)</w:t>
            </w:r>
          </w:p>
        </w:tc>
        <w:tc>
          <w:tcPr>
            <w:tcW w:w="3797" w:type="pct"/>
            <w:gridSpan w:val="5"/>
            <w:tcBorders>
              <w:top w:val="single" w:sz="4" w:space="0" w:color="auto"/>
              <w:left w:val="single" w:sz="4" w:space="0" w:color="auto"/>
              <w:bottom w:val="single" w:sz="4" w:space="0" w:color="auto"/>
              <w:right w:val="single" w:sz="4" w:space="0" w:color="auto"/>
            </w:tcBorders>
          </w:tcPr>
          <w:p w:rsidR="00557380" w:rsidRPr="00AE6C71" w:rsidRDefault="00557380" w:rsidP="007D4E56">
            <w:pPr>
              <w:spacing w:after="0" w:line="240" w:lineRule="auto"/>
              <w:ind w:left="113" w:right="284"/>
              <w:rPr>
                <w:rFonts w:cs="Arial"/>
                <w:sz w:val="20"/>
                <w:szCs w:val="20"/>
              </w:rPr>
            </w:pPr>
            <w:r w:rsidRPr="00AE6C71">
              <w:rPr>
                <w:rFonts w:cs="Arial"/>
                <w:sz w:val="20"/>
                <w:szCs w:val="20"/>
              </w:rPr>
              <w:t>Wartość projektu zostanie wskazana w regulaminie konkursu.</w:t>
            </w:r>
          </w:p>
          <w:p w:rsidR="00557380" w:rsidRPr="00AE6C71" w:rsidRDefault="00557380" w:rsidP="007D4E56">
            <w:pPr>
              <w:spacing w:after="0" w:line="240" w:lineRule="auto"/>
              <w:ind w:left="113" w:right="284"/>
              <w:rPr>
                <w:rFonts w:cs="Arial"/>
                <w:sz w:val="20"/>
                <w:szCs w:val="20"/>
              </w:rPr>
            </w:pP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 xml:space="preserve">Minimalna </w:t>
            </w:r>
            <w:r w:rsidRPr="00AE6C71">
              <w:rPr>
                <w:rFonts w:cs="Arial"/>
                <w:sz w:val="20"/>
                <w:szCs w:val="20"/>
              </w:rPr>
              <w:br/>
              <w:t>i maksymalna wartość wydatków kwalifikowanych projektu (PLN) (jeśli dotyczy)</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Nie dotyczy</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Kwota alokacji UE na instrumenty finansowe (EUR) (jeśli dotyczy)</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Nie dotyczy</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Mechanizm wdrażania  instrumentów finansowych</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Nie dotyczy</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Rodzaj wsparcia instrumentów finansowych oraz najważniejsze warunki przyznawania</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Nie dotyczy</w:t>
            </w:r>
          </w:p>
        </w:tc>
      </w:tr>
      <w:tr w:rsidR="00557380" w:rsidRPr="00AE6C71" w:rsidTr="00B776C8">
        <w:trPr>
          <w:trHeight w:val="57"/>
        </w:trPr>
        <w:tc>
          <w:tcPr>
            <w:tcW w:w="1203" w:type="pct"/>
            <w:tcBorders>
              <w:top w:val="single" w:sz="4" w:space="0" w:color="auto"/>
              <w:left w:val="single" w:sz="4" w:space="0" w:color="auto"/>
              <w:bottom w:val="single" w:sz="4" w:space="0" w:color="auto"/>
              <w:right w:val="single" w:sz="4" w:space="0" w:color="auto"/>
            </w:tcBorders>
            <w:hideMark/>
          </w:tcPr>
          <w:p w:rsidR="00557380" w:rsidRPr="00AE6C71" w:rsidRDefault="00557380" w:rsidP="00001264">
            <w:pPr>
              <w:numPr>
                <w:ilvl w:val="0"/>
                <w:numId w:val="329"/>
              </w:numPr>
              <w:tabs>
                <w:tab w:val="clear" w:pos="360"/>
                <w:tab w:val="num" w:pos="426"/>
              </w:tabs>
              <w:suppressAutoHyphens/>
              <w:spacing w:after="0" w:line="240" w:lineRule="auto"/>
              <w:ind w:left="426" w:right="284" w:hanging="426"/>
              <w:rPr>
                <w:rFonts w:cs="Arial"/>
                <w:sz w:val="20"/>
                <w:szCs w:val="20"/>
              </w:rPr>
            </w:pPr>
            <w:r w:rsidRPr="00AE6C71">
              <w:rPr>
                <w:rFonts w:cs="Arial"/>
                <w:sz w:val="20"/>
                <w:szCs w:val="20"/>
              </w:rPr>
              <w:t>Katalog ostatecznych odbiorców instrumentów finansowych</w:t>
            </w:r>
          </w:p>
        </w:tc>
        <w:tc>
          <w:tcPr>
            <w:tcW w:w="3797" w:type="pct"/>
            <w:gridSpan w:val="5"/>
            <w:tcBorders>
              <w:top w:val="single" w:sz="4" w:space="0" w:color="auto"/>
              <w:left w:val="single" w:sz="4" w:space="0" w:color="auto"/>
              <w:bottom w:val="single" w:sz="4" w:space="0" w:color="auto"/>
              <w:right w:val="single" w:sz="4" w:space="0" w:color="auto"/>
            </w:tcBorders>
            <w:hideMark/>
          </w:tcPr>
          <w:p w:rsidR="00557380" w:rsidRPr="00AE6C71" w:rsidRDefault="00557380" w:rsidP="007D4E56">
            <w:pPr>
              <w:spacing w:after="0" w:line="240" w:lineRule="auto"/>
              <w:ind w:left="113" w:right="284"/>
              <w:rPr>
                <w:rFonts w:cs="Arial"/>
                <w:sz w:val="20"/>
                <w:szCs w:val="20"/>
              </w:rPr>
            </w:pPr>
            <w:r w:rsidRPr="00AE6C71">
              <w:rPr>
                <w:rFonts w:cs="Arial"/>
                <w:sz w:val="20"/>
                <w:szCs w:val="20"/>
              </w:rPr>
              <w:t>Nie dotyczy</w:t>
            </w:r>
          </w:p>
        </w:tc>
      </w:tr>
    </w:tbl>
    <w:p w:rsidR="004D4E53" w:rsidRPr="00366302" w:rsidRDefault="004D4E53" w:rsidP="004D4E53">
      <w:pPr>
        <w:spacing w:line="240" w:lineRule="auto"/>
        <w:ind w:left="113" w:right="284"/>
      </w:pPr>
    </w:p>
    <w:p w:rsidR="004D4E53" w:rsidRDefault="004D4E53" w:rsidP="004D4E53">
      <w:pPr>
        <w:spacing w:line="240" w:lineRule="auto"/>
        <w:ind w:left="113" w:right="284"/>
      </w:pPr>
    </w:p>
    <w:p w:rsidR="00354838" w:rsidRDefault="00557380" w:rsidP="002D2A97">
      <w:pPr>
        <w:spacing w:line="240" w:lineRule="auto"/>
        <w:ind w:left="113" w:right="284"/>
      </w:pPr>
      <w:r>
        <w:br w:type="page"/>
      </w:r>
    </w:p>
    <w:p w:rsidR="00060586" w:rsidRPr="005F3B22" w:rsidRDefault="005F3B22" w:rsidP="0056164A">
      <w:pPr>
        <w:pStyle w:val="Nagwek2"/>
      </w:pPr>
      <w:bookmarkStart w:id="92" w:name="_Toc483390567"/>
      <w:r w:rsidRPr="005F3B22">
        <w:t>OŚ PRIORYTETOWA 11 POMOC TECHNICZNA</w:t>
      </w:r>
      <w:bookmarkEnd w:id="92"/>
    </w:p>
    <w:p w:rsidR="009A2596" w:rsidRPr="007D4E56" w:rsidRDefault="009A2596" w:rsidP="009A2596">
      <w:pPr>
        <w:tabs>
          <w:tab w:val="left" w:pos="360"/>
        </w:tabs>
        <w:suppressAutoHyphens/>
        <w:spacing w:before="120" w:after="120" w:line="240" w:lineRule="auto"/>
        <w:ind w:right="284"/>
        <w:rPr>
          <w:rFonts w:cs="Arial"/>
          <w:b/>
        </w:rPr>
      </w:pPr>
      <w:r w:rsidRPr="007D4E56">
        <w:rPr>
          <w:rFonts w:cs="Arial"/>
          <w:b/>
        </w:rPr>
        <w:t xml:space="preserve">Cele szczegółowe osi priorytetowej </w:t>
      </w:r>
    </w:p>
    <w:tbl>
      <w:tblPr>
        <w:tblW w:w="5105" w:type="pct"/>
        <w:tblInd w:w="108" w:type="dxa"/>
        <w:tblBorders>
          <w:top w:val="single" w:sz="4" w:space="0" w:color="auto"/>
          <w:left w:val="single" w:sz="4" w:space="0" w:color="auto"/>
          <w:bottom w:val="single" w:sz="4" w:space="0" w:color="auto"/>
          <w:right w:val="single" w:sz="4" w:space="0" w:color="auto"/>
        </w:tblBorders>
        <w:tblLook w:val="01E0"/>
      </w:tblPr>
      <w:tblGrid>
        <w:gridCol w:w="9483"/>
      </w:tblGrid>
      <w:tr w:rsidR="009A2596" w:rsidRPr="007D4E56" w:rsidTr="009A2596">
        <w:trPr>
          <w:trHeight w:val="20"/>
        </w:trPr>
        <w:tc>
          <w:tcPr>
            <w:tcW w:w="5000" w:type="pct"/>
            <w:tcBorders>
              <w:top w:val="single" w:sz="4" w:space="0" w:color="auto"/>
              <w:bottom w:val="dotted" w:sz="4" w:space="0" w:color="auto"/>
            </w:tcBorders>
            <w:shd w:val="clear" w:color="auto" w:fill="auto"/>
          </w:tcPr>
          <w:p w:rsidR="009A2596" w:rsidRPr="007D4E56" w:rsidRDefault="009A2596" w:rsidP="009A2596">
            <w:pPr>
              <w:spacing w:before="40" w:after="40"/>
              <w:ind w:left="34" w:right="284"/>
              <w:rPr>
                <w:rFonts w:cs="Arial"/>
              </w:rPr>
            </w:pPr>
            <w:r w:rsidRPr="007D4E56">
              <w:rPr>
                <w:color w:val="000000"/>
              </w:rPr>
              <w:t>Skuteczny i efektywny system wdrażania Regionalnego Programu Operacyjnego Województwa Świętokrzyskiego na lata  2014-2020 poprzez efektywny system monitorowania i oceny oraz d</w:t>
            </w:r>
            <w:r w:rsidR="00AB3D28" w:rsidRPr="007D4E56">
              <w:rPr>
                <w:color w:val="000000"/>
              </w:rPr>
              <w:t>doskonalenie</w:t>
            </w:r>
            <w:r w:rsidRPr="007D4E56">
              <w:rPr>
                <w:color w:val="000000"/>
              </w:rPr>
              <w:t xml:space="preserve"> systemu informacyjnego</w:t>
            </w:r>
          </w:p>
        </w:tc>
      </w:tr>
      <w:tr w:rsidR="009A2596" w:rsidRPr="007D4E56" w:rsidTr="009A2596">
        <w:trPr>
          <w:trHeight w:val="20"/>
        </w:trPr>
        <w:tc>
          <w:tcPr>
            <w:tcW w:w="5000" w:type="pct"/>
            <w:tcBorders>
              <w:top w:val="dotted" w:sz="4" w:space="0" w:color="auto"/>
              <w:bottom w:val="dotted" w:sz="4" w:space="0" w:color="auto"/>
            </w:tcBorders>
            <w:shd w:val="clear" w:color="auto" w:fill="auto"/>
          </w:tcPr>
          <w:p w:rsidR="009A2596" w:rsidRPr="007D4E56" w:rsidRDefault="009A2596" w:rsidP="009A2596">
            <w:pPr>
              <w:spacing w:before="40" w:after="40"/>
              <w:ind w:left="34" w:right="284"/>
            </w:pPr>
            <w:r w:rsidRPr="007D4E56">
              <w:rPr>
                <w:color w:val="000000"/>
              </w:rPr>
              <w:t>Wzmocnienie potencjału administracyjnego jednostek uczestniczących we wdrażaniu Regionalnego Programu Operacyjnego Województwa Świętokrzyskiego na lata 2014-2020</w:t>
            </w:r>
          </w:p>
        </w:tc>
      </w:tr>
      <w:tr w:rsidR="009A2596" w:rsidRPr="007D4E56" w:rsidTr="009A2596">
        <w:trPr>
          <w:trHeight w:val="20"/>
        </w:trPr>
        <w:tc>
          <w:tcPr>
            <w:tcW w:w="5000" w:type="pct"/>
            <w:tcBorders>
              <w:top w:val="dotted" w:sz="4" w:space="0" w:color="auto"/>
              <w:bottom w:val="dotted" w:sz="4" w:space="0" w:color="auto"/>
            </w:tcBorders>
            <w:shd w:val="clear" w:color="auto" w:fill="auto"/>
          </w:tcPr>
          <w:p w:rsidR="009A2596" w:rsidRPr="007D4E56" w:rsidRDefault="009A2596" w:rsidP="009A2596">
            <w:pPr>
              <w:spacing w:before="40" w:after="40"/>
              <w:ind w:left="34" w:right="284"/>
              <w:rPr>
                <w:color w:val="000000"/>
              </w:rPr>
            </w:pPr>
            <w:r w:rsidRPr="007D4E56">
              <w:rPr>
                <w:color w:val="000000"/>
              </w:rPr>
              <w:t>Skuteczne i efektywne działania informacyjne i promocyjne</w:t>
            </w:r>
          </w:p>
        </w:tc>
      </w:tr>
    </w:tbl>
    <w:p w:rsidR="00354838" w:rsidRPr="007D4E56" w:rsidRDefault="00354838" w:rsidP="00354838">
      <w:pPr>
        <w:rPr>
          <w:u w:val="single"/>
        </w:rPr>
      </w:pPr>
    </w:p>
    <w:tbl>
      <w:tblPr>
        <w:tblW w:w="510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65"/>
        <w:gridCol w:w="2504"/>
        <w:gridCol w:w="4214"/>
      </w:tblGrid>
      <w:tr w:rsidR="009A2596" w:rsidRPr="007D4E56" w:rsidTr="009A2596">
        <w:trPr>
          <w:trHeight w:val="702"/>
        </w:trPr>
        <w:tc>
          <w:tcPr>
            <w:tcW w:w="1458" w:type="pct"/>
            <w:shd w:val="clear" w:color="auto" w:fill="auto"/>
          </w:tcPr>
          <w:p w:rsidR="009A2596" w:rsidRPr="007D4E56" w:rsidRDefault="009A2596" w:rsidP="009A2596">
            <w:pPr>
              <w:spacing w:before="60" w:after="60" w:line="240" w:lineRule="auto"/>
              <w:ind w:left="113" w:right="284"/>
              <w:rPr>
                <w:rFonts w:cs="Arial"/>
              </w:rPr>
            </w:pPr>
            <w:r w:rsidRPr="007D4E56">
              <w:rPr>
                <w:rFonts w:cs="Arial"/>
              </w:rPr>
              <w:t>Fundusz</w:t>
            </w:r>
            <w:r w:rsidRPr="007D4E56">
              <w:rPr>
                <w:rFonts w:cs="Arial"/>
              </w:rPr>
              <w:br/>
              <w:t>(nazwa i kwota w EUR)</w:t>
            </w:r>
          </w:p>
        </w:tc>
        <w:tc>
          <w:tcPr>
            <w:tcW w:w="1320" w:type="pct"/>
            <w:shd w:val="clear" w:color="auto" w:fill="auto"/>
          </w:tcPr>
          <w:p w:rsidR="009A2596" w:rsidRPr="007D4E56" w:rsidRDefault="009A2596" w:rsidP="009A2596">
            <w:pPr>
              <w:spacing w:before="60" w:after="60" w:line="240" w:lineRule="auto"/>
              <w:ind w:left="113" w:right="284"/>
              <w:rPr>
                <w:rFonts w:cs="Arial"/>
                <w:b/>
              </w:rPr>
            </w:pPr>
            <w:r w:rsidRPr="007D4E56">
              <w:rPr>
                <w:rFonts w:cs="Arial"/>
                <w:b/>
              </w:rPr>
              <w:t>Europejski Fundusz Społeczny</w:t>
            </w:r>
          </w:p>
        </w:tc>
        <w:tc>
          <w:tcPr>
            <w:tcW w:w="2222" w:type="pct"/>
            <w:shd w:val="clear" w:color="auto" w:fill="auto"/>
          </w:tcPr>
          <w:p w:rsidR="009A2596" w:rsidRPr="007D4E56" w:rsidRDefault="009A2596" w:rsidP="009A2596">
            <w:pPr>
              <w:spacing w:before="60" w:after="60" w:line="240" w:lineRule="auto"/>
              <w:ind w:left="113" w:right="318"/>
              <w:rPr>
                <w:rFonts w:cs="Arial"/>
              </w:rPr>
            </w:pPr>
            <w:r w:rsidRPr="007D4E56">
              <w:rPr>
                <w:rFonts w:cs="Arial"/>
              </w:rPr>
              <w:t xml:space="preserve">Ogółem </w:t>
            </w:r>
          </w:p>
          <w:p w:rsidR="009A2596" w:rsidRPr="007D4E56" w:rsidRDefault="009A2596" w:rsidP="009A2596">
            <w:pPr>
              <w:spacing w:before="60" w:after="60" w:line="240" w:lineRule="auto"/>
              <w:ind w:left="113" w:right="318"/>
              <w:rPr>
                <w:rFonts w:cs="Arial"/>
                <w:b/>
              </w:rPr>
            </w:pPr>
            <w:r w:rsidRPr="007D4E56">
              <w:rPr>
                <w:rFonts w:cs="Arial"/>
                <w:b/>
              </w:rPr>
              <w:t>50 000 000,00</w:t>
            </w:r>
          </w:p>
        </w:tc>
      </w:tr>
      <w:tr w:rsidR="009A2596" w:rsidRPr="007D4E56" w:rsidTr="009A2596">
        <w:trPr>
          <w:trHeight w:val="20"/>
        </w:trPr>
        <w:tc>
          <w:tcPr>
            <w:tcW w:w="1458" w:type="pct"/>
            <w:shd w:val="clear" w:color="auto" w:fill="auto"/>
          </w:tcPr>
          <w:p w:rsidR="009A2596" w:rsidRPr="007D4E56" w:rsidRDefault="009A2596" w:rsidP="009A2596">
            <w:pPr>
              <w:suppressAutoHyphens/>
              <w:spacing w:before="60" w:after="60" w:line="240" w:lineRule="auto"/>
              <w:ind w:left="113" w:right="284"/>
              <w:rPr>
                <w:rFonts w:cs="Arial"/>
              </w:rPr>
            </w:pPr>
            <w:r w:rsidRPr="007D4E56">
              <w:rPr>
                <w:rFonts w:cs="Arial"/>
              </w:rPr>
              <w:t>Instytucja zarządzająca</w:t>
            </w:r>
          </w:p>
        </w:tc>
        <w:tc>
          <w:tcPr>
            <w:tcW w:w="3542" w:type="pct"/>
            <w:gridSpan w:val="2"/>
            <w:shd w:val="clear" w:color="auto" w:fill="auto"/>
          </w:tcPr>
          <w:p w:rsidR="009A2596" w:rsidRPr="007D4E56" w:rsidRDefault="009A2596" w:rsidP="009A2596">
            <w:pPr>
              <w:spacing w:before="60" w:after="60" w:line="240" w:lineRule="auto"/>
              <w:ind w:right="284"/>
              <w:rPr>
                <w:rFonts w:cs="Arial"/>
                <w:b/>
              </w:rPr>
            </w:pPr>
            <w:r w:rsidRPr="007D4E56">
              <w:rPr>
                <w:rFonts w:cs="Arial"/>
                <w:b/>
              </w:rPr>
              <w:t>Zarząd Województwa Świętokrzyskiego</w:t>
            </w:r>
          </w:p>
        </w:tc>
      </w:tr>
    </w:tbl>
    <w:p w:rsidR="009A2596" w:rsidRPr="00EA1BD8" w:rsidRDefault="00EA1BD8" w:rsidP="00F93EDB">
      <w:pPr>
        <w:pStyle w:val="Nagwek3"/>
        <w:ind w:hanging="720"/>
      </w:pPr>
      <w:bookmarkStart w:id="93" w:name="_Toc483390568"/>
      <w:r w:rsidRPr="00EA1BD8">
        <w:t>DZIAŁANIE 11.1 SKUTECZNY I EFEKTYWNY SYSTEM WDRAŻANIA RPOWŚ 2014-2020</w:t>
      </w:r>
      <w:bookmarkEnd w:id="93"/>
    </w:p>
    <w:tbl>
      <w:tblPr>
        <w:tblpPr w:leftFromText="141" w:rightFromText="141" w:vertAnchor="text" w:horzAnchor="margin" w:tblpX="108" w:tblpY="251"/>
        <w:tblW w:w="511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35"/>
        <w:gridCol w:w="36"/>
        <w:gridCol w:w="1689"/>
        <w:gridCol w:w="118"/>
        <w:gridCol w:w="13"/>
        <w:gridCol w:w="19"/>
        <w:gridCol w:w="108"/>
        <w:gridCol w:w="5282"/>
      </w:tblGrid>
      <w:tr w:rsidR="009A2596" w:rsidRPr="005F474C" w:rsidTr="00873935">
        <w:trPr>
          <w:trHeight w:val="57"/>
        </w:trPr>
        <w:tc>
          <w:tcPr>
            <w:tcW w:w="5000" w:type="pct"/>
            <w:gridSpan w:val="8"/>
            <w:shd w:val="clear" w:color="auto" w:fill="E6E6E6"/>
          </w:tcPr>
          <w:p w:rsidR="009A2596" w:rsidRPr="005F474C" w:rsidRDefault="009A2596" w:rsidP="00F93EDB">
            <w:pPr>
              <w:spacing w:before="120" w:after="120" w:line="240" w:lineRule="auto"/>
              <w:ind w:left="113" w:right="284"/>
              <w:rPr>
                <w:b/>
                <w:sz w:val="20"/>
                <w:szCs w:val="20"/>
              </w:rPr>
            </w:pPr>
            <w:r w:rsidRPr="005F474C">
              <w:rPr>
                <w:sz w:val="20"/>
                <w:szCs w:val="20"/>
              </w:rPr>
              <w:br w:type="page"/>
            </w:r>
            <w:r w:rsidRPr="005F474C">
              <w:rPr>
                <w:b/>
                <w:sz w:val="20"/>
                <w:szCs w:val="20"/>
                <w:u w:val="single"/>
              </w:rPr>
              <w:br w:type="page"/>
            </w:r>
            <w:r w:rsidRPr="005F474C">
              <w:rPr>
                <w:b/>
                <w:sz w:val="20"/>
                <w:szCs w:val="20"/>
              </w:rPr>
              <w:t>OPIS DZIAŁANIA I PODDZIAŁAŃ</w:t>
            </w:r>
          </w:p>
        </w:tc>
      </w:tr>
      <w:tr w:rsidR="00F93EDB" w:rsidRPr="005F474C" w:rsidTr="00873935">
        <w:trPr>
          <w:trHeight w:val="627"/>
        </w:trPr>
        <w:tc>
          <w:tcPr>
            <w:tcW w:w="1195" w:type="pct"/>
            <w:gridSpan w:val="2"/>
          </w:tcPr>
          <w:p w:rsidR="00F93EDB" w:rsidRPr="005F474C" w:rsidRDefault="00F93EDB" w:rsidP="00B12C72">
            <w:pPr>
              <w:numPr>
                <w:ilvl w:val="0"/>
                <w:numId w:val="786"/>
              </w:numPr>
              <w:suppressAutoHyphens/>
              <w:spacing w:after="0" w:line="240" w:lineRule="auto"/>
              <w:ind w:left="284" w:right="34" w:hanging="284"/>
              <w:rPr>
                <w:sz w:val="20"/>
                <w:szCs w:val="20"/>
              </w:rPr>
            </w:pPr>
            <w:r w:rsidRPr="005F474C">
              <w:rPr>
                <w:sz w:val="20"/>
                <w:szCs w:val="20"/>
              </w:rPr>
              <w:t>Nazwa Działania/</w:t>
            </w:r>
          </w:p>
          <w:p w:rsidR="00F93EDB" w:rsidRPr="005F474C" w:rsidRDefault="00F93EDB" w:rsidP="00F93EDB">
            <w:pPr>
              <w:suppressAutoHyphens/>
              <w:spacing w:after="0" w:line="240" w:lineRule="auto"/>
              <w:ind w:left="284" w:right="32"/>
              <w:rPr>
                <w:sz w:val="20"/>
                <w:szCs w:val="20"/>
              </w:rPr>
            </w:pPr>
            <w:r w:rsidRPr="005F474C">
              <w:rPr>
                <w:sz w:val="20"/>
                <w:szCs w:val="20"/>
              </w:rPr>
              <w:t>Poddziałania</w:t>
            </w:r>
          </w:p>
        </w:tc>
        <w:tc>
          <w:tcPr>
            <w:tcW w:w="1025" w:type="pct"/>
            <w:gridSpan w:val="5"/>
            <w:shd w:val="clear" w:color="auto" w:fill="auto"/>
          </w:tcPr>
          <w:p w:rsidR="00F93EDB" w:rsidRPr="005F474C" w:rsidRDefault="00F93EDB" w:rsidP="00F93EDB">
            <w:pPr>
              <w:spacing w:after="0" w:line="240" w:lineRule="auto"/>
              <w:ind w:right="284"/>
              <w:rPr>
                <w:b/>
                <w:sz w:val="20"/>
                <w:szCs w:val="20"/>
              </w:rPr>
            </w:pPr>
            <w:r w:rsidRPr="005F474C">
              <w:rPr>
                <w:b/>
                <w:sz w:val="20"/>
                <w:szCs w:val="20"/>
              </w:rPr>
              <w:t>Działanie 11.1</w:t>
            </w:r>
          </w:p>
          <w:p w:rsidR="00F93EDB" w:rsidRPr="005F474C" w:rsidRDefault="00F93EDB" w:rsidP="00F93EDB">
            <w:pPr>
              <w:spacing w:after="0" w:line="240" w:lineRule="auto"/>
              <w:ind w:right="56"/>
              <w:rPr>
                <w:b/>
                <w:sz w:val="20"/>
                <w:szCs w:val="20"/>
              </w:rPr>
            </w:pPr>
            <w:r w:rsidRPr="005F474C">
              <w:rPr>
                <w:b/>
                <w:sz w:val="20"/>
                <w:szCs w:val="20"/>
              </w:rPr>
              <w:t xml:space="preserve"> </w:t>
            </w:r>
          </w:p>
        </w:tc>
        <w:tc>
          <w:tcPr>
            <w:tcW w:w="2780" w:type="pct"/>
            <w:shd w:val="clear" w:color="auto" w:fill="auto"/>
          </w:tcPr>
          <w:p w:rsidR="00F93EDB" w:rsidRPr="005F474C" w:rsidRDefault="00F93EDB" w:rsidP="00F93EDB">
            <w:pPr>
              <w:spacing w:after="0" w:line="240" w:lineRule="auto"/>
              <w:rPr>
                <w:b/>
                <w:sz w:val="20"/>
                <w:szCs w:val="20"/>
              </w:rPr>
            </w:pPr>
            <w:r w:rsidRPr="005F474C">
              <w:rPr>
                <w:b/>
                <w:sz w:val="20"/>
                <w:szCs w:val="20"/>
              </w:rPr>
              <w:t>Skuteczny i efektywny system wdrażania RPOWŚ 2014-2020</w:t>
            </w:r>
          </w:p>
          <w:p w:rsidR="00F93EDB" w:rsidRPr="005F474C" w:rsidRDefault="00F93EDB" w:rsidP="00F93EDB">
            <w:pPr>
              <w:spacing w:after="0" w:line="240" w:lineRule="auto"/>
              <w:ind w:right="284"/>
              <w:rPr>
                <w:b/>
                <w:sz w:val="20"/>
                <w:szCs w:val="20"/>
              </w:rPr>
            </w:pPr>
          </w:p>
        </w:tc>
      </w:tr>
      <w:tr w:rsidR="00F93EDB" w:rsidRPr="005F474C" w:rsidTr="00873935">
        <w:trPr>
          <w:trHeight w:val="1247"/>
        </w:trPr>
        <w:tc>
          <w:tcPr>
            <w:tcW w:w="1195" w:type="pct"/>
            <w:gridSpan w:val="2"/>
          </w:tcPr>
          <w:p w:rsidR="00F93EDB" w:rsidRPr="005F474C" w:rsidRDefault="00F93EDB" w:rsidP="00B12C72">
            <w:pPr>
              <w:numPr>
                <w:ilvl w:val="0"/>
                <w:numId w:val="786"/>
              </w:numPr>
              <w:suppressAutoHyphens/>
              <w:spacing w:after="0" w:line="240" w:lineRule="auto"/>
              <w:ind w:left="284" w:right="32" w:hanging="284"/>
              <w:rPr>
                <w:sz w:val="20"/>
                <w:szCs w:val="20"/>
              </w:rPr>
            </w:pPr>
            <w:r w:rsidRPr="005F474C">
              <w:rPr>
                <w:sz w:val="20"/>
                <w:szCs w:val="20"/>
              </w:rPr>
              <w:t>Cel/e szczegółowy/e     Działania/ Poddziałania</w:t>
            </w:r>
          </w:p>
        </w:tc>
        <w:tc>
          <w:tcPr>
            <w:tcW w:w="1025" w:type="pct"/>
            <w:gridSpan w:val="5"/>
            <w:shd w:val="clear" w:color="auto" w:fill="auto"/>
          </w:tcPr>
          <w:p w:rsidR="00F93EDB" w:rsidRPr="005F474C" w:rsidRDefault="00F93EDB" w:rsidP="00F93EDB">
            <w:pPr>
              <w:spacing w:after="0" w:line="240" w:lineRule="auto"/>
              <w:ind w:right="284"/>
              <w:rPr>
                <w:sz w:val="20"/>
                <w:szCs w:val="20"/>
              </w:rPr>
            </w:pPr>
            <w:r w:rsidRPr="005F474C">
              <w:rPr>
                <w:sz w:val="20"/>
                <w:szCs w:val="20"/>
              </w:rPr>
              <w:t>Działanie 11.1</w:t>
            </w:r>
          </w:p>
          <w:p w:rsidR="00F93EDB" w:rsidRPr="005F474C" w:rsidRDefault="00F93EDB" w:rsidP="00F93EDB">
            <w:pPr>
              <w:spacing w:after="0" w:line="240" w:lineRule="auto"/>
              <w:ind w:right="56"/>
              <w:rPr>
                <w:sz w:val="20"/>
                <w:szCs w:val="20"/>
              </w:rPr>
            </w:pPr>
            <w:r w:rsidRPr="005F474C">
              <w:rPr>
                <w:sz w:val="20"/>
                <w:szCs w:val="20"/>
              </w:rPr>
              <w:t xml:space="preserve"> </w:t>
            </w:r>
          </w:p>
        </w:tc>
        <w:tc>
          <w:tcPr>
            <w:tcW w:w="2780" w:type="pct"/>
            <w:shd w:val="clear" w:color="auto" w:fill="auto"/>
          </w:tcPr>
          <w:p w:rsidR="00F93EDB" w:rsidRPr="005F474C" w:rsidRDefault="00F93EDB" w:rsidP="00634955">
            <w:pPr>
              <w:spacing w:after="0" w:line="240" w:lineRule="auto"/>
              <w:ind w:left="177" w:right="284"/>
              <w:rPr>
                <w:sz w:val="20"/>
                <w:szCs w:val="20"/>
              </w:rPr>
            </w:pPr>
            <w:r w:rsidRPr="005F474C">
              <w:rPr>
                <w:color w:val="000000"/>
                <w:sz w:val="20"/>
                <w:szCs w:val="20"/>
              </w:rPr>
              <w:t>Skuteczny i efektywny system wdrażania Regionalnego Programu Operacyjnego Województwa Świętokrzyskiego na lata  2014-2020 poprzez efektywny system monitorowania i oceny oraz doskonalenie systemu informacyjnego</w:t>
            </w:r>
          </w:p>
        </w:tc>
      </w:tr>
      <w:tr w:rsidR="00F93EDB" w:rsidRPr="005F474C" w:rsidTr="00873935">
        <w:trPr>
          <w:trHeight w:val="807"/>
        </w:trPr>
        <w:tc>
          <w:tcPr>
            <w:tcW w:w="1195" w:type="pct"/>
            <w:gridSpan w:val="2"/>
          </w:tcPr>
          <w:p w:rsidR="00F93EDB" w:rsidRPr="005F474C" w:rsidRDefault="00F93EDB" w:rsidP="00B12C72">
            <w:pPr>
              <w:numPr>
                <w:ilvl w:val="0"/>
                <w:numId w:val="786"/>
              </w:numPr>
              <w:tabs>
                <w:tab w:val="left" w:pos="284"/>
              </w:tabs>
              <w:suppressAutoHyphens/>
              <w:spacing w:after="0" w:line="240" w:lineRule="auto"/>
              <w:ind w:left="284" w:right="-109" w:hanging="284"/>
              <w:rPr>
                <w:sz w:val="20"/>
                <w:szCs w:val="20"/>
              </w:rPr>
            </w:pPr>
            <w:r w:rsidRPr="005F474C">
              <w:rPr>
                <w:sz w:val="20"/>
                <w:szCs w:val="20"/>
              </w:rPr>
              <w:t>Lista wskaźników rezultatu bezpośredniego</w:t>
            </w:r>
          </w:p>
        </w:tc>
        <w:tc>
          <w:tcPr>
            <w:tcW w:w="1025" w:type="pct"/>
            <w:gridSpan w:val="5"/>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780" w:type="pct"/>
            <w:shd w:val="clear" w:color="auto" w:fill="auto"/>
          </w:tcPr>
          <w:p w:rsidR="00F93EDB" w:rsidRPr="005F474C" w:rsidRDefault="00F93EDB" w:rsidP="00B12C72">
            <w:pPr>
              <w:numPr>
                <w:ilvl w:val="0"/>
                <w:numId w:val="755"/>
              </w:numPr>
              <w:spacing w:after="0" w:line="240" w:lineRule="auto"/>
              <w:ind w:left="189" w:right="284" w:hanging="142"/>
              <w:contextualSpacing/>
              <w:rPr>
                <w:color w:val="000000"/>
                <w:sz w:val="20"/>
                <w:szCs w:val="20"/>
              </w:rPr>
            </w:pPr>
            <w:r w:rsidRPr="005F474C">
              <w:rPr>
                <w:color w:val="000000"/>
                <w:sz w:val="20"/>
                <w:szCs w:val="20"/>
              </w:rPr>
              <w:t>Odsetek wdrożonych rekomendacji operacyjnych</w:t>
            </w:r>
          </w:p>
          <w:p w:rsidR="00F93EDB" w:rsidRPr="005F474C" w:rsidRDefault="00F93EDB" w:rsidP="00B12C72">
            <w:pPr>
              <w:numPr>
                <w:ilvl w:val="0"/>
                <w:numId w:val="755"/>
              </w:numPr>
              <w:spacing w:after="0" w:line="240" w:lineRule="auto"/>
              <w:ind w:left="189" w:right="284" w:hanging="142"/>
              <w:contextualSpacing/>
              <w:rPr>
                <w:sz w:val="20"/>
                <w:szCs w:val="20"/>
              </w:rPr>
            </w:pPr>
            <w:r w:rsidRPr="005F474C">
              <w:rPr>
                <w:color w:val="000000"/>
                <w:sz w:val="20"/>
                <w:szCs w:val="20"/>
              </w:rPr>
              <w:t>Średnia ocena użyteczności systemu informatycznego</w:t>
            </w:r>
          </w:p>
        </w:tc>
      </w:tr>
      <w:tr w:rsidR="00F93EDB" w:rsidRPr="005F474C" w:rsidTr="00873935">
        <w:trPr>
          <w:trHeight w:val="833"/>
        </w:trPr>
        <w:tc>
          <w:tcPr>
            <w:tcW w:w="1195" w:type="pct"/>
            <w:gridSpan w:val="2"/>
          </w:tcPr>
          <w:p w:rsidR="00F93EDB" w:rsidRPr="005F474C" w:rsidRDefault="00F93EDB" w:rsidP="00B12C72">
            <w:pPr>
              <w:numPr>
                <w:ilvl w:val="0"/>
                <w:numId w:val="786"/>
              </w:numPr>
              <w:suppressAutoHyphens/>
              <w:spacing w:after="0" w:line="240" w:lineRule="auto"/>
              <w:ind w:left="284" w:right="284" w:hanging="284"/>
              <w:rPr>
                <w:sz w:val="20"/>
                <w:szCs w:val="20"/>
              </w:rPr>
            </w:pPr>
            <w:r w:rsidRPr="005F474C">
              <w:rPr>
                <w:sz w:val="20"/>
                <w:szCs w:val="20"/>
              </w:rPr>
              <w:t>Lista wskaźników produktu</w:t>
            </w:r>
          </w:p>
        </w:tc>
        <w:tc>
          <w:tcPr>
            <w:tcW w:w="1025" w:type="pct"/>
            <w:gridSpan w:val="5"/>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780" w:type="pct"/>
            <w:shd w:val="clear" w:color="auto" w:fill="auto"/>
          </w:tcPr>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Liczba opracowanych ekspertyz</w:t>
            </w:r>
          </w:p>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Liczba projektów objętych wsparciem</w:t>
            </w:r>
          </w:p>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Liczba przeprowadzonych ewaluacji</w:t>
            </w:r>
          </w:p>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Liczba utworzonych lub dostosowanych systemów informatycznych</w:t>
            </w:r>
          </w:p>
          <w:p w:rsidR="00F93EDB" w:rsidRPr="005F474C" w:rsidRDefault="00F93EDB" w:rsidP="00B12C72">
            <w:pPr>
              <w:numPr>
                <w:ilvl w:val="0"/>
                <w:numId w:val="754"/>
              </w:numPr>
              <w:spacing w:after="0" w:line="240" w:lineRule="auto"/>
              <w:ind w:left="190" w:right="284" w:hanging="142"/>
              <w:rPr>
                <w:sz w:val="20"/>
                <w:szCs w:val="20"/>
              </w:rPr>
            </w:pPr>
            <w:r w:rsidRPr="005F474C">
              <w:rPr>
                <w:color w:val="000000"/>
                <w:sz w:val="20"/>
                <w:szCs w:val="20"/>
              </w:rPr>
              <w:t>Liczba użytkowników systemów informatycznych</w:t>
            </w:r>
          </w:p>
        </w:tc>
      </w:tr>
      <w:tr w:rsidR="00F93EDB" w:rsidRPr="005F474C" w:rsidTr="00240375">
        <w:trPr>
          <w:trHeight w:val="274"/>
        </w:trPr>
        <w:tc>
          <w:tcPr>
            <w:tcW w:w="1195" w:type="pct"/>
            <w:gridSpan w:val="2"/>
          </w:tcPr>
          <w:p w:rsidR="00F93EDB" w:rsidRPr="005F474C" w:rsidRDefault="00F93EDB" w:rsidP="00B12C72">
            <w:pPr>
              <w:numPr>
                <w:ilvl w:val="0"/>
                <w:numId w:val="786"/>
              </w:numPr>
              <w:spacing w:after="0" w:line="240" w:lineRule="auto"/>
              <w:ind w:left="284" w:right="284" w:hanging="284"/>
              <w:rPr>
                <w:sz w:val="20"/>
                <w:szCs w:val="20"/>
              </w:rPr>
            </w:pPr>
            <w:r w:rsidRPr="005F474C">
              <w:rPr>
                <w:sz w:val="20"/>
                <w:szCs w:val="20"/>
              </w:rPr>
              <w:t xml:space="preserve">Typy projektów </w:t>
            </w:r>
          </w:p>
        </w:tc>
        <w:tc>
          <w:tcPr>
            <w:tcW w:w="1025" w:type="pct"/>
            <w:gridSpan w:val="5"/>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780" w:type="pct"/>
            <w:shd w:val="clear" w:color="auto" w:fill="auto"/>
          </w:tcPr>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Finansowanie kosztów związanych z  ewaluacją Programu;</w:t>
            </w:r>
          </w:p>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Finansowanie kosztów badań, analiz, ekspertyz, sprawozdań oraz zakupu innych usług zewnętrznych niezbędnych do sprawnej realizacji Programu;</w:t>
            </w:r>
          </w:p>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 xml:space="preserve">Wsparcie procesu zarządzania finansowego, kontroli </w:t>
            </w:r>
            <w:r w:rsidRPr="005F474C">
              <w:rPr>
                <w:color w:val="000000"/>
                <w:sz w:val="20"/>
                <w:szCs w:val="20"/>
              </w:rPr>
              <w:br/>
              <w:t>i certyfikacji w ramach Programu;</w:t>
            </w:r>
          </w:p>
          <w:p w:rsidR="00F93EDB" w:rsidRPr="005F474C" w:rsidRDefault="00F93EDB" w:rsidP="00B12C72">
            <w:pPr>
              <w:numPr>
                <w:ilvl w:val="0"/>
                <w:numId w:val="754"/>
              </w:numPr>
              <w:spacing w:after="0" w:line="240" w:lineRule="auto"/>
              <w:ind w:left="190" w:right="284" w:hanging="142"/>
              <w:rPr>
                <w:color w:val="000000"/>
                <w:sz w:val="20"/>
                <w:szCs w:val="20"/>
              </w:rPr>
            </w:pPr>
            <w:r w:rsidRPr="005F474C">
              <w:rPr>
                <w:color w:val="000000"/>
                <w:sz w:val="20"/>
                <w:szCs w:val="20"/>
              </w:rPr>
              <w:t>Stworzenie utrzymanie i rozwój systemu informatycznego służącego wdrażaniu Programu oraz niezbędnych narzędzi informatycznych;</w:t>
            </w:r>
          </w:p>
          <w:p w:rsidR="00F93EDB" w:rsidRPr="00240375" w:rsidRDefault="00F93EDB" w:rsidP="00B12C72">
            <w:pPr>
              <w:numPr>
                <w:ilvl w:val="0"/>
                <w:numId w:val="754"/>
              </w:numPr>
              <w:spacing w:after="0" w:line="240" w:lineRule="auto"/>
              <w:ind w:left="190" w:right="284" w:hanging="142"/>
              <w:rPr>
                <w:sz w:val="20"/>
                <w:szCs w:val="20"/>
              </w:rPr>
            </w:pPr>
            <w:r w:rsidRPr="005F474C">
              <w:rPr>
                <w:color w:val="000000"/>
                <w:sz w:val="20"/>
                <w:szCs w:val="20"/>
              </w:rPr>
              <w:t>Monitoring, ewaluacja i aktualizacja regionalnej strategii inteligentnych specjalizacji  w zakresie wsparcia EFRR i EFS dla Regionalnej strategii inteligentnych specjalizacji.</w:t>
            </w:r>
          </w:p>
          <w:p w:rsidR="00240375" w:rsidRPr="005F474C" w:rsidRDefault="00240375" w:rsidP="00B12C72">
            <w:pPr>
              <w:numPr>
                <w:ilvl w:val="0"/>
                <w:numId w:val="754"/>
              </w:numPr>
              <w:spacing w:after="0" w:line="240" w:lineRule="auto"/>
              <w:ind w:left="187" w:right="284" w:hanging="142"/>
              <w:rPr>
                <w:sz w:val="20"/>
                <w:szCs w:val="20"/>
              </w:rPr>
            </w:pPr>
            <w:r w:rsidRPr="005F474C">
              <w:rPr>
                <w:color w:val="000000"/>
                <w:sz w:val="20"/>
                <w:szCs w:val="20"/>
              </w:rPr>
              <w:t xml:space="preserve">Finansowanie wydatków związanych </w:t>
            </w:r>
            <w:r w:rsidR="0073048F">
              <w:rPr>
                <w:color w:val="000000"/>
                <w:sz w:val="20"/>
                <w:szCs w:val="20"/>
              </w:rPr>
              <w:br/>
            </w:r>
            <w:r w:rsidRPr="005F474C">
              <w:rPr>
                <w:color w:val="000000"/>
                <w:sz w:val="20"/>
                <w:szCs w:val="20"/>
              </w:rPr>
              <w:t xml:space="preserve">z programowaniem przyszłych interwencji strukturalnych. </w:t>
            </w:r>
          </w:p>
        </w:tc>
      </w:tr>
      <w:tr w:rsidR="00F93EDB" w:rsidRPr="005F474C" w:rsidTr="00873935">
        <w:trPr>
          <w:trHeight w:val="554"/>
        </w:trPr>
        <w:tc>
          <w:tcPr>
            <w:tcW w:w="1195" w:type="pct"/>
            <w:gridSpan w:val="2"/>
          </w:tcPr>
          <w:p w:rsidR="00F93EDB" w:rsidRPr="005F474C" w:rsidRDefault="00F93EDB" w:rsidP="00B12C72">
            <w:pPr>
              <w:numPr>
                <w:ilvl w:val="0"/>
                <w:numId w:val="786"/>
              </w:numPr>
              <w:tabs>
                <w:tab w:val="left" w:pos="426"/>
              </w:tabs>
              <w:spacing w:after="0" w:line="240" w:lineRule="auto"/>
              <w:ind w:left="426" w:right="69" w:hanging="426"/>
              <w:rPr>
                <w:sz w:val="20"/>
                <w:szCs w:val="20"/>
              </w:rPr>
            </w:pPr>
            <w:r w:rsidRPr="005F474C">
              <w:rPr>
                <w:sz w:val="20"/>
                <w:szCs w:val="20"/>
              </w:rPr>
              <w:t xml:space="preserve">Typ beneficjenta </w:t>
            </w:r>
          </w:p>
        </w:tc>
        <w:tc>
          <w:tcPr>
            <w:tcW w:w="1025" w:type="pct"/>
            <w:gridSpan w:val="5"/>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780" w:type="pct"/>
            <w:shd w:val="clear" w:color="auto" w:fill="auto"/>
          </w:tcPr>
          <w:p w:rsidR="00F93EDB" w:rsidRPr="005F474C" w:rsidRDefault="00F93EDB" w:rsidP="00F93EDB">
            <w:pPr>
              <w:pStyle w:val="Akapitzlist"/>
              <w:spacing w:after="0" w:line="240" w:lineRule="auto"/>
              <w:ind w:left="0"/>
              <w:rPr>
                <w:sz w:val="20"/>
                <w:szCs w:val="20"/>
              </w:rPr>
            </w:pPr>
            <w:r w:rsidRPr="005F474C">
              <w:rPr>
                <w:sz w:val="20"/>
                <w:szCs w:val="20"/>
              </w:rPr>
              <w:t>Instytucja Zarządzająca RPOWŚ 2014-2020 oraz Jednostki uczestniczące we wdrażaniu Programu.</w:t>
            </w:r>
          </w:p>
        </w:tc>
      </w:tr>
      <w:tr w:rsidR="00F93EDB" w:rsidRPr="005F474C" w:rsidTr="00873935">
        <w:trPr>
          <w:trHeight w:val="845"/>
        </w:trPr>
        <w:tc>
          <w:tcPr>
            <w:tcW w:w="1195" w:type="pct"/>
            <w:gridSpan w:val="2"/>
          </w:tcPr>
          <w:p w:rsidR="00F93EDB" w:rsidRPr="005F474C" w:rsidRDefault="00F93EDB" w:rsidP="00B12C72">
            <w:pPr>
              <w:numPr>
                <w:ilvl w:val="0"/>
                <w:numId w:val="786"/>
              </w:numPr>
              <w:tabs>
                <w:tab w:val="left" w:pos="426"/>
              </w:tabs>
              <w:spacing w:after="0" w:line="240" w:lineRule="auto"/>
              <w:ind w:left="426" w:right="69" w:hanging="426"/>
              <w:rPr>
                <w:sz w:val="20"/>
                <w:szCs w:val="20"/>
              </w:rPr>
            </w:pPr>
            <w:r w:rsidRPr="005F474C">
              <w:rPr>
                <w:sz w:val="20"/>
                <w:szCs w:val="20"/>
              </w:rPr>
              <w:t>Grupa docelowa/ ostateczni odbiorcy wsparcia</w:t>
            </w:r>
          </w:p>
        </w:tc>
        <w:tc>
          <w:tcPr>
            <w:tcW w:w="1025" w:type="pct"/>
            <w:gridSpan w:val="5"/>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780" w:type="pct"/>
            <w:shd w:val="clear" w:color="auto" w:fill="auto"/>
          </w:tcPr>
          <w:p w:rsidR="00F93EDB" w:rsidRPr="005F474C" w:rsidRDefault="00F93EDB" w:rsidP="00F93EDB">
            <w:pPr>
              <w:spacing w:after="0" w:line="240" w:lineRule="auto"/>
              <w:ind w:right="284"/>
              <w:rPr>
                <w:strike/>
                <w:sz w:val="20"/>
                <w:szCs w:val="20"/>
              </w:rPr>
            </w:pPr>
            <w:r w:rsidRPr="005F474C">
              <w:rPr>
                <w:sz w:val="20"/>
                <w:szCs w:val="20"/>
              </w:rPr>
              <w:t>Nie dotyczy</w:t>
            </w:r>
          </w:p>
        </w:tc>
      </w:tr>
      <w:tr w:rsidR="00F93EDB" w:rsidRPr="005F474C" w:rsidTr="00873935">
        <w:trPr>
          <w:trHeight w:val="828"/>
        </w:trPr>
        <w:tc>
          <w:tcPr>
            <w:tcW w:w="1195" w:type="pct"/>
            <w:gridSpan w:val="2"/>
          </w:tcPr>
          <w:p w:rsidR="00F93EDB" w:rsidRPr="005F474C" w:rsidRDefault="00F93EDB" w:rsidP="00B12C72">
            <w:pPr>
              <w:numPr>
                <w:ilvl w:val="0"/>
                <w:numId w:val="786"/>
              </w:numPr>
              <w:tabs>
                <w:tab w:val="left" w:pos="426"/>
                <w:tab w:val="left" w:pos="1029"/>
              </w:tabs>
              <w:spacing w:after="0" w:line="240" w:lineRule="auto"/>
              <w:ind w:left="426" w:right="69" w:hanging="426"/>
              <w:rPr>
                <w:sz w:val="20"/>
                <w:szCs w:val="20"/>
              </w:rPr>
            </w:pPr>
            <w:r w:rsidRPr="005F474C">
              <w:rPr>
                <w:sz w:val="20"/>
                <w:szCs w:val="20"/>
              </w:rPr>
              <w:t xml:space="preserve">Instytucja pośrednicząca </w:t>
            </w:r>
            <w:r w:rsidRPr="005F474C">
              <w:rPr>
                <w:sz w:val="20"/>
                <w:szCs w:val="20"/>
              </w:rPr>
              <w:br/>
              <w:t>(jeśli dotyczy)</w:t>
            </w:r>
          </w:p>
        </w:tc>
        <w:tc>
          <w:tcPr>
            <w:tcW w:w="3805" w:type="pct"/>
            <w:gridSpan w:val="6"/>
            <w:shd w:val="clear" w:color="auto" w:fill="auto"/>
          </w:tcPr>
          <w:p w:rsidR="00F93EDB" w:rsidRPr="005F474C" w:rsidRDefault="00F93EDB" w:rsidP="00F93EDB">
            <w:pPr>
              <w:spacing w:after="0" w:line="240" w:lineRule="auto"/>
              <w:ind w:left="113" w:right="284" w:hanging="80"/>
              <w:rPr>
                <w:color w:val="FF0000"/>
                <w:sz w:val="20"/>
                <w:szCs w:val="20"/>
              </w:rPr>
            </w:pPr>
            <w:r w:rsidRPr="005F474C">
              <w:rPr>
                <w:sz w:val="20"/>
                <w:szCs w:val="20"/>
              </w:rPr>
              <w:t>Nie dotyczy</w:t>
            </w:r>
          </w:p>
        </w:tc>
      </w:tr>
      <w:tr w:rsidR="00F93EDB" w:rsidRPr="005F474C" w:rsidTr="00873935">
        <w:trPr>
          <w:trHeight w:val="57"/>
        </w:trPr>
        <w:tc>
          <w:tcPr>
            <w:tcW w:w="1195" w:type="pct"/>
            <w:gridSpan w:val="2"/>
          </w:tcPr>
          <w:p w:rsidR="00F93EDB" w:rsidRPr="005F474C" w:rsidRDefault="00F93EDB" w:rsidP="00B12C72">
            <w:pPr>
              <w:numPr>
                <w:ilvl w:val="0"/>
                <w:numId w:val="786"/>
              </w:numPr>
              <w:tabs>
                <w:tab w:val="left" w:pos="426"/>
              </w:tabs>
              <w:spacing w:after="0" w:line="240" w:lineRule="auto"/>
              <w:ind w:left="426" w:right="69" w:hanging="426"/>
              <w:rPr>
                <w:sz w:val="20"/>
                <w:szCs w:val="20"/>
              </w:rPr>
            </w:pPr>
            <w:r w:rsidRPr="005F474C">
              <w:rPr>
                <w:sz w:val="20"/>
                <w:szCs w:val="20"/>
              </w:rPr>
              <w:t>Instytucja wdrażająca</w:t>
            </w:r>
            <w:r w:rsidRPr="005F474C">
              <w:rPr>
                <w:sz w:val="20"/>
                <w:szCs w:val="20"/>
              </w:rPr>
              <w:br/>
              <w:t>(jeśli dotyczy)</w:t>
            </w:r>
          </w:p>
        </w:tc>
        <w:tc>
          <w:tcPr>
            <w:tcW w:w="3805" w:type="pct"/>
            <w:gridSpan w:val="6"/>
            <w:shd w:val="clear" w:color="auto" w:fill="auto"/>
          </w:tcPr>
          <w:p w:rsidR="00F93EDB" w:rsidRPr="005F474C" w:rsidRDefault="00F93EDB" w:rsidP="00F93EDB">
            <w:pPr>
              <w:spacing w:after="0" w:line="240" w:lineRule="auto"/>
              <w:ind w:left="113" w:right="284" w:hanging="80"/>
              <w:rPr>
                <w:sz w:val="20"/>
                <w:szCs w:val="20"/>
              </w:rPr>
            </w:pPr>
            <w:r w:rsidRPr="005F474C">
              <w:rPr>
                <w:sz w:val="20"/>
                <w:szCs w:val="20"/>
              </w:rPr>
              <w:t>Nie dotyczy</w:t>
            </w:r>
          </w:p>
        </w:tc>
      </w:tr>
      <w:tr w:rsidR="00634955" w:rsidRPr="005F474C" w:rsidTr="00873935">
        <w:trPr>
          <w:trHeight w:val="57"/>
        </w:trPr>
        <w:tc>
          <w:tcPr>
            <w:tcW w:w="1195" w:type="pct"/>
            <w:gridSpan w:val="2"/>
            <w:vMerge w:val="restart"/>
          </w:tcPr>
          <w:p w:rsidR="00634955" w:rsidRPr="005F474C" w:rsidRDefault="00634955" w:rsidP="00B12C72">
            <w:pPr>
              <w:numPr>
                <w:ilvl w:val="0"/>
                <w:numId w:val="786"/>
              </w:numPr>
              <w:tabs>
                <w:tab w:val="left" w:pos="426"/>
                <w:tab w:val="left" w:pos="1312"/>
              </w:tabs>
              <w:suppressAutoHyphens/>
              <w:spacing w:after="0" w:line="240" w:lineRule="auto"/>
              <w:ind w:left="426" w:right="69" w:hanging="426"/>
              <w:contextualSpacing/>
              <w:rPr>
                <w:sz w:val="20"/>
                <w:szCs w:val="20"/>
              </w:rPr>
            </w:pPr>
            <w:r w:rsidRPr="005F474C">
              <w:rPr>
                <w:sz w:val="20"/>
                <w:szCs w:val="20"/>
              </w:rPr>
              <w:t>Kategoria (e) regionu (ów) wraz z przypisaniem kwot UE (EUR)</w:t>
            </w:r>
          </w:p>
        </w:tc>
        <w:tc>
          <w:tcPr>
            <w:tcW w:w="889" w:type="pct"/>
            <w:shd w:val="clear" w:color="auto" w:fill="auto"/>
          </w:tcPr>
          <w:p w:rsidR="00634955" w:rsidRPr="005F474C" w:rsidRDefault="00634955" w:rsidP="00F93EDB">
            <w:pPr>
              <w:spacing w:after="0" w:line="240" w:lineRule="auto"/>
              <w:ind w:left="33" w:right="284"/>
              <w:rPr>
                <w:sz w:val="20"/>
                <w:szCs w:val="20"/>
              </w:rPr>
            </w:pPr>
            <w:r w:rsidRPr="005F474C">
              <w:rPr>
                <w:sz w:val="20"/>
                <w:szCs w:val="20"/>
              </w:rPr>
              <w:t>Region słabiej rozwinięty</w:t>
            </w:r>
          </w:p>
        </w:tc>
        <w:tc>
          <w:tcPr>
            <w:tcW w:w="2916" w:type="pct"/>
            <w:gridSpan w:val="5"/>
            <w:shd w:val="clear" w:color="auto" w:fill="auto"/>
          </w:tcPr>
          <w:p w:rsidR="00634955" w:rsidRPr="005F474C" w:rsidRDefault="00634955" w:rsidP="00F93EDB">
            <w:pPr>
              <w:spacing w:after="0" w:line="240" w:lineRule="auto"/>
              <w:ind w:right="284"/>
              <w:rPr>
                <w:sz w:val="20"/>
                <w:szCs w:val="20"/>
              </w:rPr>
            </w:pPr>
            <w:r w:rsidRPr="005F474C">
              <w:rPr>
                <w:sz w:val="20"/>
                <w:szCs w:val="20"/>
              </w:rPr>
              <w:t>Ogółem</w:t>
            </w:r>
          </w:p>
        </w:tc>
      </w:tr>
      <w:tr w:rsidR="00634955" w:rsidRPr="005F474C" w:rsidTr="00634955">
        <w:trPr>
          <w:trHeight w:val="473"/>
        </w:trPr>
        <w:tc>
          <w:tcPr>
            <w:tcW w:w="1195" w:type="pct"/>
            <w:gridSpan w:val="2"/>
            <w:vMerge/>
          </w:tcPr>
          <w:p w:rsidR="00634955" w:rsidRPr="005F474C" w:rsidRDefault="00634955" w:rsidP="00B12C72">
            <w:pPr>
              <w:numPr>
                <w:ilvl w:val="0"/>
                <w:numId w:val="786"/>
              </w:numPr>
              <w:tabs>
                <w:tab w:val="left" w:pos="426"/>
              </w:tabs>
              <w:suppressAutoHyphens/>
              <w:spacing w:after="0" w:line="240" w:lineRule="auto"/>
              <w:ind w:left="426" w:right="69" w:hanging="426"/>
              <w:contextualSpacing/>
              <w:rPr>
                <w:sz w:val="20"/>
                <w:szCs w:val="20"/>
              </w:rPr>
            </w:pPr>
          </w:p>
        </w:tc>
        <w:tc>
          <w:tcPr>
            <w:tcW w:w="889" w:type="pct"/>
            <w:shd w:val="clear" w:color="auto" w:fill="auto"/>
          </w:tcPr>
          <w:p w:rsidR="00634955" w:rsidRPr="005F474C" w:rsidRDefault="00634955" w:rsidP="00F93EDB">
            <w:pPr>
              <w:spacing w:after="0" w:line="240" w:lineRule="auto"/>
              <w:ind w:left="33" w:right="284"/>
              <w:rPr>
                <w:sz w:val="20"/>
                <w:szCs w:val="20"/>
              </w:rPr>
            </w:pPr>
            <w:r w:rsidRPr="005F474C">
              <w:rPr>
                <w:sz w:val="20"/>
                <w:szCs w:val="20"/>
              </w:rPr>
              <w:t>Działanie 11.1</w:t>
            </w:r>
          </w:p>
        </w:tc>
        <w:tc>
          <w:tcPr>
            <w:tcW w:w="2916" w:type="pct"/>
            <w:gridSpan w:val="5"/>
            <w:shd w:val="clear" w:color="auto" w:fill="auto"/>
          </w:tcPr>
          <w:p w:rsidR="00634955" w:rsidRPr="005F474C" w:rsidRDefault="00634955" w:rsidP="00F93EDB">
            <w:pPr>
              <w:spacing w:after="0" w:line="240" w:lineRule="auto"/>
              <w:ind w:right="284"/>
              <w:rPr>
                <w:b/>
                <w:color w:val="000000"/>
                <w:sz w:val="20"/>
                <w:szCs w:val="20"/>
              </w:rPr>
            </w:pPr>
            <w:r>
              <w:rPr>
                <w:b/>
                <w:color w:val="000000"/>
                <w:sz w:val="20"/>
                <w:szCs w:val="20"/>
              </w:rPr>
              <w:t xml:space="preserve">    </w:t>
            </w:r>
            <w:r w:rsidRPr="005F474C">
              <w:rPr>
                <w:b/>
                <w:color w:val="000000"/>
                <w:sz w:val="20"/>
                <w:szCs w:val="20"/>
              </w:rPr>
              <w:t>2 023 809,00</w:t>
            </w:r>
          </w:p>
        </w:tc>
      </w:tr>
      <w:tr w:rsidR="00F93EDB" w:rsidRPr="005F474C" w:rsidTr="00873935">
        <w:trPr>
          <w:trHeight w:val="2117"/>
        </w:trPr>
        <w:tc>
          <w:tcPr>
            <w:tcW w:w="1195" w:type="pct"/>
            <w:gridSpan w:val="2"/>
          </w:tcPr>
          <w:p w:rsidR="00F93EDB" w:rsidRPr="005F474C" w:rsidRDefault="00F93EDB" w:rsidP="00B12C72">
            <w:pPr>
              <w:numPr>
                <w:ilvl w:val="0"/>
                <w:numId w:val="786"/>
              </w:numPr>
              <w:tabs>
                <w:tab w:val="left" w:pos="426"/>
                <w:tab w:val="left" w:pos="1454"/>
                <w:tab w:val="left" w:pos="1737"/>
              </w:tabs>
              <w:spacing w:after="0" w:line="240" w:lineRule="auto"/>
              <w:ind w:left="426" w:right="69" w:hanging="426"/>
              <w:rPr>
                <w:sz w:val="20"/>
                <w:szCs w:val="20"/>
              </w:rPr>
            </w:pPr>
            <w:r w:rsidRPr="005F474C">
              <w:rPr>
                <w:sz w:val="20"/>
                <w:szCs w:val="20"/>
              </w:rPr>
              <w:t xml:space="preserve">Mechanizmy powiązania interwencji </w:t>
            </w:r>
            <w:r w:rsidRPr="005F474C">
              <w:rPr>
                <w:sz w:val="20"/>
                <w:szCs w:val="20"/>
              </w:rPr>
              <w:br/>
              <w:t xml:space="preserve">z innymi Działaniami/ Poddziałaniami </w:t>
            </w:r>
            <w:r w:rsidRPr="005F474C">
              <w:rPr>
                <w:sz w:val="20"/>
                <w:szCs w:val="20"/>
              </w:rPr>
              <w:br/>
              <w:t xml:space="preserve">w ramach PO lub z innymi PO </w:t>
            </w:r>
            <w:r w:rsidRPr="005F474C">
              <w:rPr>
                <w:sz w:val="20"/>
                <w:szCs w:val="20"/>
              </w:rPr>
              <w:br/>
              <w:t>(jeśli dotyczy)</w:t>
            </w:r>
          </w:p>
        </w:tc>
        <w:tc>
          <w:tcPr>
            <w:tcW w:w="889" w:type="pct"/>
            <w:shd w:val="clear" w:color="auto" w:fill="auto"/>
          </w:tcPr>
          <w:p w:rsidR="00F93EDB" w:rsidRPr="005F474C" w:rsidRDefault="00F93EDB" w:rsidP="00F93EDB">
            <w:pPr>
              <w:tabs>
                <w:tab w:val="left" w:pos="1452"/>
              </w:tabs>
              <w:spacing w:after="0" w:line="240" w:lineRule="auto"/>
              <w:ind w:right="177"/>
              <w:rPr>
                <w:sz w:val="20"/>
                <w:szCs w:val="20"/>
              </w:rPr>
            </w:pPr>
            <w:r w:rsidRPr="005F474C">
              <w:rPr>
                <w:sz w:val="20"/>
                <w:szCs w:val="20"/>
              </w:rPr>
              <w:t>Działanie 11.1</w:t>
            </w:r>
          </w:p>
        </w:tc>
        <w:tc>
          <w:tcPr>
            <w:tcW w:w="2916" w:type="pct"/>
            <w:gridSpan w:val="5"/>
            <w:tcBorders>
              <w:bottom w:val="single" w:sz="4" w:space="0" w:color="auto"/>
            </w:tcBorders>
            <w:shd w:val="clear" w:color="auto" w:fill="auto"/>
          </w:tcPr>
          <w:p w:rsidR="00F93EDB" w:rsidRPr="005F474C" w:rsidRDefault="00F93EDB" w:rsidP="00F93EDB">
            <w:pPr>
              <w:spacing w:after="0" w:line="240" w:lineRule="auto"/>
              <w:rPr>
                <w:sz w:val="20"/>
                <w:szCs w:val="20"/>
              </w:rPr>
            </w:pPr>
            <w:r w:rsidRPr="005F474C">
              <w:rPr>
                <w:sz w:val="20"/>
                <w:szCs w:val="20"/>
              </w:rPr>
              <w:t xml:space="preserve">Działanie jest komplementarne z działaniami realizowanymi </w:t>
            </w:r>
            <w:r w:rsidRPr="005F474C">
              <w:rPr>
                <w:sz w:val="20"/>
                <w:szCs w:val="20"/>
              </w:rPr>
              <w:br/>
              <w:t>w ramach PO PT 2014-2020.</w:t>
            </w:r>
          </w:p>
          <w:p w:rsidR="00F93EDB" w:rsidRPr="005F474C" w:rsidRDefault="00F93EDB" w:rsidP="00F93EDB">
            <w:pPr>
              <w:spacing w:after="0" w:line="240" w:lineRule="auto"/>
              <w:rPr>
                <w:sz w:val="20"/>
                <w:szCs w:val="20"/>
              </w:rPr>
            </w:pPr>
            <w:r w:rsidRPr="005F474C">
              <w:rPr>
                <w:sz w:val="20"/>
                <w:szCs w:val="20"/>
              </w:rPr>
              <w:t xml:space="preserve">Mechanizmy zapewniające koordynację z PO PT 20142020 m.in.: </w:t>
            </w:r>
          </w:p>
          <w:p w:rsidR="00F93EDB" w:rsidRPr="005F474C" w:rsidRDefault="00F93EDB" w:rsidP="00B12C72">
            <w:pPr>
              <w:pStyle w:val="Akapitzlist"/>
              <w:numPr>
                <w:ilvl w:val="0"/>
                <w:numId w:val="781"/>
              </w:numPr>
              <w:spacing w:after="0" w:line="240" w:lineRule="auto"/>
              <w:ind w:left="330" w:hanging="330"/>
              <w:contextualSpacing w:val="0"/>
              <w:rPr>
                <w:sz w:val="20"/>
                <w:szCs w:val="20"/>
              </w:rPr>
            </w:pPr>
            <w:r w:rsidRPr="005F474C">
              <w:rPr>
                <w:sz w:val="20"/>
                <w:szCs w:val="20"/>
              </w:rPr>
              <w:t>Wytyczne w zakresie wykorzystania środków pomocy technicznej na lata 2014 – 2020</w:t>
            </w:r>
          </w:p>
          <w:p w:rsidR="00F93EDB" w:rsidRPr="005F474C" w:rsidRDefault="00F93EDB" w:rsidP="00B12C72">
            <w:pPr>
              <w:pStyle w:val="Akapitzlist"/>
              <w:numPr>
                <w:ilvl w:val="0"/>
                <w:numId w:val="781"/>
              </w:numPr>
              <w:spacing w:after="0" w:line="240" w:lineRule="auto"/>
              <w:ind w:left="330" w:hanging="330"/>
              <w:contextualSpacing w:val="0"/>
              <w:rPr>
                <w:sz w:val="20"/>
                <w:szCs w:val="20"/>
              </w:rPr>
            </w:pPr>
            <w:r w:rsidRPr="005F474C">
              <w:rPr>
                <w:sz w:val="20"/>
                <w:szCs w:val="20"/>
              </w:rPr>
              <w:t xml:space="preserve">udział IZ w pracach Grupy sterującej do spraw Pomocy Technicznej </w:t>
            </w:r>
          </w:p>
          <w:p w:rsidR="00F93EDB" w:rsidRPr="005F474C" w:rsidRDefault="00F93EDB" w:rsidP="00F93EDB">
            <w:pPr>
              <w:spacing w:after="0" w:line="240" w:lineRule="auto"/>
              <w:ind w:left="457" w:right="284" w:hanging="457"/>
              <w:rPr>
                <w:sz w:val="20"/>
                <w:szCs w:val="20"/>
              </w:rPr>
            </w:pPr>
          </w:p>
        </w:tc>
      </w:tr>
      <w:tr w:rsidR="00F93EDB" w:rsidRPr="005F474C" w:rsidTr="00873935">
        <w:trPr>
          <w:trHeight w:val="743"/>
        </w:trPr>
        <w:tc>
          <w:tcPr>
            <w:tcW w:w="1195" w:type="pct"/>
            <w:gridSpan w:val="2"/>
          </w:tcPr>
          <w:p w:rsidR="00F93EDB" w:rsidRPr="005F474C" w:rsidRDefault="00F93EDB" w:rsidP="00B12C72">
            <w:pPr>
              <w:numPr>
                <w:ilvl w:val="0"/>
                <w:numId w:val="786"/>
              </w:numPr>
              <w:tabs>
                <w:tab w:val="left" w:pos="426"/>
              </w:tabs>
              <w:spacing w:after="0" w:line="240" w:lineRule="auto"/>
              <w:ind w:left="426" w:right="69" w:hanging="426"/>
              <w:rPr>
                <w:sz w:val="20"/>
                <w:szCs w:val="20"/>
              </w:rPr>
            </w:pPr>
            <w:r w:rsidRPr="005F474C">
              <w:rPr>
                <w:sz w:val="20"/>
                <w:szCs w:val="20"/>
              </w:rPr>
              <w:t>Instrumenty terytorialne</w:t>
            </w:r>
            <w:r w:rsidRPr="005F474C">
              <w:rPr>
                <w:sz w:val="20"/>
                <w:szCs w:val="20"/>
              </w:rPr>
              <w:br/>
              <w:t>(jeśli dotyczy)</w:t>
            </w:r>
          </w:p>
        </w:tc>
        <w:tc>
          <w:tcPr>
            <w:tcW w:w="889" w:type="pct"/>
            <w:tcBorders>
              <w:right w:val="single" w:sz="4" w:space="0" w:color="auto"/>
            </w:tcBorders>
            <w:shd w:val="clear" w:color="auto" w:fill="auto"/>
          </w:tcPr>
          <w:p w:rsidR="00F93EDB" w:rsidRPr="005F474C" w:rsidRDefault="00F93EDB" w:rsidP="00F93EDB">
            <w:pPr>
              <w:spacing w:after="0" w:line="240" w:lineRule="auto"/>
              <w:ind w:right="177"/>
              <w:rPr>
                <w:sz w:val="20"/>
                <w:szCs w:val="20"/>
              </w:rPr>
            </w:pPr>
            <w:r w:rsidRPr="005F474C">
              <w:rPr>
                <w:sz w:val="20"/>
                <w:szCs w:val="20"/>
              </w:rPr>
              <w:t>Działanie 11.1</w:t>
            </w:r>
          </w:p>
        </w:tc>
        <w:tc>
          <w:tcPr>
            <w:tcW w:w="2916" w:type="pct"/>
            <w:gridSpan w:val="5"/>
            <w:tcBorders>
              <w:top w:val="single" w:sz="4" w:space="0" w:color="auto"/>
              <w:left w:val="single" w:sz="4" w:space="0" w:color="auto"/>
              <w:right w:val="single" w:sz="4" w:space="0" w:color="auto"/>
            </w:tcBorders>
            <w:shd w:val="clear" w:color="auto" w:fill="auto"/>
          </w:tcPr>
          <w:p w:rsidR="00F93EDB" w:rsidRPr="005F474C" w:rsidRDefault="00F93EDB" w:rsidP="00F93EDB">
            <w:pPr>
              <w:spacing w:after="0" w:line="240" w:lineRule="auto"/>
              <w:ind w:right="284"/>
              <w:rPr>
                <w:sz w:val="20"/>
                <w:szCs w:val="20"/>
              </w:rPr>
            </w:pPr>
            <w:r w:rsidRPr="005F474C">
              <w:rPr>
                <w:sz w:val="20"/>
                <w:szCs w:val="20"/>
              </w:rPr>
              <w:t>Nie dotyczy</w:t>
            </w:r>
          </w:p>
        </w:tc>
      </w:tr>
      <w:tr w:rsidR="00F93EDB" w:rsidRPr="005F474C" w:rsidTr="00873935">
        <w:trPr>
          <w:trHeight w:val="2257"/>
        </w:trPr>
        <w:tc>
          <w:tcPr>
            <w:tcW w:w="1195" w:type="pct"/>
            <w:gridSpan w:val="2"/>
          </w:tcPr>
          <w:p w:rsidR="00F93EDB" w:rsidRPr="005F474C" w:rsidRDefault="00F93EDB" w:rsidP="00B12C72">
            <w:pPr>
              <w:numPr>
                <w:ilvl w:val="0"/>
                <w:numId w:val="786"/>
              </w:numPr>
              <w:tabs>
                <w:tab w:val="left" w:pos="426"/>
                <w:tab w:val="left" w:pos="887"/>
                <w:tab w:val="left" w:pos="1487"/>
              </w:tabs>
              <w:suppressAutoHyphens/>
              <w:spacing w:after="0" w:line="240" w:lineRule="auto"/>
              <w:ind w:left="426" w:right="69" w:hanging="426"/>
              <w:rPr>
                <w:sz w:val="20"/>
                <w:szCs w:val="20"/>
              </w:rPr>
            </w:pPr>
            <w:r w:rsidRPr="005F474C">
              <w:rPr>
                <w:sz w:val="20"/>
                <w:szCs w:val="20"/>
              </w:rPr>
              <w:t>Tryb(y) wyboru projektów</w:t>
            </w:r>
            <w:r w:rsidRPr="005F474C">
              <w:rPr>
                <w:sz w:val="20"/>
                <w:szCs w:val="20"/>
              </w:rPr>
              <w:br/>
              <w:t>oraz wskazanie podmiotu odpowiedzialnego za nabór i ocenę wniosków oraz</w:t>
            </w:r>
            <w:r w:rsidRPr="005F474C">
              <w:rPr>
                <w:sz w:val="20"/>
                <w:szCs w:val="20"/>
              </w:rPr>
              <w:br/>
              <w:t xml:space="preserve">przyjmowanie protestów </w:t>
            </w:r>
          </w:p>
        </w:tc>
        <w:tc>
          <w:tcPr>
            <w:tcW w:w="889" w:type="pct"/>
            <w:shd w:val="clear" w:color="auto" w:fill="auto"/>
          </w:tcPr>
          <w:p w:rsidR="00F93EDB" w:rsidRPr="005F474C" w:rsidRDefault="00F93EDB" w:rsidP="00F93EDB">
            <w:pPr>
              <w:spacing w:after="0" w:line="240" w:lineRule="auto"/>
              <w:ind w:right="177"/>
              <w:rPr>
                <w:sz w:val="20"/>
                <w:szCs w:val="20"/>
              </w:rPr>
            </w:pPr>
            <w:r w:rsidRPr="005F474C">
              <w:rPr>
                <w:sz w:val="20"/>
                <w:szCs w:val="20"/>
              </w:rPr>
              <w:t>Działanie 11.1</w:t>
            </w:r>
          </w:p>
        </w:tc>
        <w:tc>
          <w:tcPr>
            <w:tcW w:w="2916" w:type="pct"/>
            <w:gridSpan w:val="5"/>
            <w:tcBorders>
              <w:top w:val="single" w:sz="4" w:space="0" w:color="auto"/>
              <w:bottom w:val="single" w:sz="4" w:space="0" w:color="auto"/>
            </w:tcBorders>
            <w:shd w:val="clear" w:color="auto" w:fill="auto"/>
          </w:tcPr>
          <w:p w:rsidR="00F93EDB" w:rsidRPr="005F474C" w:rsidRDefault="00F93EDB" w:rsidP="00F93EDB">
            <w:pPr>
              <w:spacing w:after="0" w:line="240" w:lineRule="auto"/>
              <w:ind w:right="284"/>
              <w:rPr>
                <w:sz w:val="20"/>
                <w:szCs w:val="20"/>
              </w:rPr>
            </w:pPr>
            <w:r w:rsidRPr="005F474C">
              <w:rPr>
                <w:sz w:val="20"/>
                <w:szCs w:val="20"/>
              </w:rPr>
              <w:t>Tryb pozakonkursowy</w:t>
            </w:r>
          </w:p>
          <w:p w:rsidR="00F93EDB" w:rsidRPr="00634955" w:rsidRDefault="00F93EDB" w:rsidP="00F93EDB">
            <w:pPr>
              <w:spacing w:after="0" w:line="240" w:lineRule="auto"/>
              <w:ind w:right="284"/>
              <w:rPr>
                <w:sz w:val="20"/>
                <w:szCs w:val="20"/>
              </w:rPr>
            </w:pPr>
            <w:r w:rsidRPr="005F474C">
              <w:rPr>
                <w:sz w:val="20"/>
                <w:szCs w:val="20"/>
              </w:rPr>
              <w:t xml:space="preserve">Zadania zaplanowane do realizacji w ramach Działania dotyczą zadań publicznych, zgodnie z art. 38, pkt.1-4 oraz art. 48 pkt. </w:t>
            </w:r>
            <w:r w:rsidRPr="00634955">
              <w:rPr>
                <w:sz w:val="20"/>
                <w:szCs w:val="20"/>
              </w:rPr>
              <w:t xml:space="preserve">1-6 ustawy o zasadach realizacji programów w zakresie polityki spójności finansowanych w perspektywie finansowej 2014-2020 </w:t>
            </w:r>
          </w:p>
          <w:p w:rsidR="00F93EDB" w:rsidRPr="005F474C" w:rsidRDefault="00F93EDB" w:rsidP="00F93EDB">
            <w:pPr>
              <w:spacing w:after="0" w:line="240" w:lineRule="auto"/>
              <w:ind w:right="284"/>
              <w:rPr>
                <w:sz w:val="20"/>
                <w:szCs w:val="20"/>
              </w:rPr>
            </w:pPr>
          </w:p>
        </w:tc>
      </w:tr>
      <w:tr w:rsidR="00F93EDB" w:rsidRPr="005F474C" w:rsidTr="00873935">
        <w:trPr>
          <w:trHeight w:val="70"/>
        </w:trPr>
        <w:tc>
          <w:tcPr>
            <w:tcW w:w="1195" w:type="pct"/>
            <w:gridSpan w:val="2"/>
          </w:tcPr>
          <w:p w:rsidR="00F93EDB" w:rsidRPr="005F474C" w:rsidRDefault="00F93EDB" w:rsidP="00B12C72">
            <w:pPr>
              <w:numPr>
                <w:ilvl w:val="0"/>
                <w:numId w:val="786"/>
              </w:numPr>
              <w:suppressAutoHyphens/>
              <w:spacing w:after="0" w:line="240" w:lineRule="auto"/>
              <w:ind w:left="426" w:right="33" w:hanging="426"/>
              <w:rPr>
                <w:sz w:val="20"/>
                <w:szCs w:val="20"/>
              </w:rPr>
            </w:pPr>
            <w:r w:rsidRPr="005F474C">
              <w:rPr>
                <w:sz w:val="20"/>
                <w:szCs w:val="20"/>
              </w:rPr>
              <w:t xml:space="preserve">Limity </w:t>
            </w:r>
            <w:r w:rsidRPr="005F474C">
              <w:rPr>
                <w:sz w:val="20"/>
                <w:szCs w:val="20"/>
              </w:rPr>
              <w:br/>
              <w:t xml:space="preserve">i ograniczenia realizacji projektów </w:t>
            </w:r>
            <w:r w:rsidRPr="005F474C">
              <w:rPr>
                <w:sz w:val="20"/>
                <w:szCs w:val="20"/>
              </w:rPr>
              <w:br/>
              <w:t>(jeśli dotyczy)</w:t>
            </w:r>
          </w:p>
        </w:tc>
        <w:tc>
          <w:tcPr>
            <w:tcW w:w="889" w:type="pct"/>
            <w:shd w:val="clear" w:color="auto" w:fill="auto"/>
          </w:tcPr>
          <w:p w:rsidR="00F93EDB" w:rsidRPr="005F474C" w:rsidRDefault="00F93EDB" w:rsidP="00F93EDB">
            <w:pPr>
              <w:spacing w:after="0" w:line="240" w:lineRule="auto"/>
              <w:ind w:right="177"/>
              <w:rPr>
                <w:sz w:val="20"/>
                <w:szCs w:val="20"/>
              </w:rPr>
            </w:pPr>
            <w:r w:rsidRPr="005F474C">
              <w:rPr>
                <w:sz w:val="20"/>
                <w:szCs w:val="20"/>
              </w:rPr>
              <w:t>Działanie 11.1</w:t>
            </w:r>
          </w:p>
        </w:tc>
        <w:tc>
          <w:tcPr>
            <w:tcW w:w="2916" w:type="pct"/>
            <w:gridSpan w:val="5"/>
            <w:tcBorders>
              <w:bottom w:val="single" w:sz="4" w:space="0" w:color="auto"/>
            </w:tcBorders>
            <w:shd w:val="clear" w:color="auto" w:fill="auto"/>
          </w:tcPr>
          <w:p w:rsidR="00F93EDB" w:rsidRPr="005F474C" w:rsidRDefault="00F93EDB" w:rsidP="00F93EDB">
            <w:pPr>
              <w:spacing w:after="0" w:line="240" w:lineRule="auto"/>
              <w:ind w:right="284"/>
              <w:rPr>
                <w:sz w:val="20"/>
                <w:szCs w:val="20"/>
              </w:rPr>
            </w:pPr>
            <w:r w:rsidRPr="005F474C">
              <w:rPr>
                <w:sz w:val="20"/>
                <w:szCs w:val="20"/>
              </w:rPr>
              <w:t>Nie dotyczy</w:t>
            </w:r>
          </w:p>
        </w:tc>
      </w:tr>
      <w:tr w:rsidR="00F93EDB" w:rsidRPr="005F474C" w:rsidTr="00873935">
        <w:trPr>
          <w:trHeight w:val="135"/>
        </w:trPr>
        <w:tc>
          <w:tcPr>
            <w:tcW w:w="1195" w:type="pct"/>
            <w:gridSpan w:val="2"/>
          </w:tcPr>
          <w:p w:rsidR="00F93EDB" w:rsidRPr="005F474C" w:rsidRDefault="00F93EDB" w:rsidP="00B12C72">
            <w:pPr>
              <w:numPr>
                <w:ilvl w:val="0"/>
                <w:numId w:val="786"/>
              </w:numPr>
              <w:suppressAutoHyphens/>
              <w:spacing w:after="0" w:line="240" w:lineRule="auto"/>
              <w:ind w:left="426" w:right="33" w:hanging="426"/>
              <w:rPr>
                <w:sz w:val="20"/>
                <w:szCs w:val="20"/>
              </w:rPr>
            </w:pPr>
            <w:r w:rsidRPr="005F474C">
              <w:rPr>
                <w:sz w:val="20"/>
                <w:szCs w:val="20"/>
              </w:rPr>
              <w:t>Warunki</w:t>
            </w:r>
            <w:r w:rsidRPr="005F474C">
              <w:rPr>
                <w:sz w:val="20"/>
                <w:szCs w:val="20"/>
              </w:rPr>
              <w:br/>
              <w:t>i planowany</w:t>
            </w:r>
            <w:r w:rsidRPr="005F474C">
              <w:rPr>
                <w:sz w:val="20"/>
                <w:szCs w:val="20"/>
              </w:rPr>
              <w:br/>
              <w:t>zakres stosowania cross -financingu (%) (jeśli dotyczy)</w:t>
            </w:r>
          </w:p>
        </w:tc>
        <w:tc>
          <w:tcPr>
            <w:tcW w:w="889" w:type="pct"/>
            <w:tcBorders>
              <w:right w:val="single" w:sz="4" w:space="0" w:color="auto"/>
            </w:tcBorders>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tcBorders>
              <w:top w:val="nil"/>
              <w:left w:val="single" w:sz="4" w:space="0" w:color="auto"/>
              <w:bottom w:val="single" w:sz="4" w:space="0" w:color="auto"/>
              <w:right w:val="single" w:sz="4" w:space="0" w:color="auto"/>
            </w:tcBorders>
            <w:shd w:val="clear" w:color="auto" w:fill="auto"/>
          </w:tcPr>
          <w:p w:rsidR="00F93EDB" w:rsidRPr="005F474C" w:rsidRDefault="00F93EDB" w:rsidP="00F93EDB">
            <w:pPr>
              <w:tabs>
                <w:tab w:val="left" w:pos="447"/>
              </w:tabs>
              <w:spacing w:after="0" w:line="240" w:lineRule="auto"/>
              <w:ind w:right="284"/>
              <w:contextualSpacing/>
              <w:rPr>
                <w:sz w:val="20"/>
                <w:szCs w:val="20"/>
              </w:rPr>
            </w:pPr>
            <w:r w:rsidRPr="005F474C">
              <w:rPr>
                <w:sz w:val="20"/>
                <w:szCs w:val="20"/>
              </w:rPr>
              <w:t>Nie dotyczy</w:t>
            </w:r>
          </w:p>
        </w:tc>
      </w:tr>
      <w:tr w:rsidR="00F93EDB" w:rsidRPr="005F474C" w:rsidTr="00873935">
        <w:trPr>
          <w:trHeight w:val="1740"/>
        </w:trPr>
        <w:tc>
          <w:tcPr>
            <w:tcW w:w="1195" w:type="pct"/>
            <w:gridSpan w:val="2"/>
          </w:tcPr>
          <w:p w:rsidR="00F93EDB" w:rsidRPr="005F474C" w:rsidRDefault="00F93EDB" w:rsidP="00B12C72">
            <w:pPr>
              <w:numPr>
                <w:ilvl w:val="0"/>
                <w:numId w:val="786"/>
              </w:numPr>
              <w:tabs>
                <w:tab w:val="left" w:pos="426"/>
              </w:tabs>
              <w:spacing w:after="0" w:line="240" w:lineRule="auto"/>
              <w:ind w:left="426" w:right="34" w:hanging="426"/>
              <w:rPr>
                <w:sz w:val="20"/>
                <w:szCs w:val="20"/>
              </w:rPr>
            </w:pPr>
            <w:r w:rsidRPr="005F474C">
              <w:rPr>
                <w:sz w:val="20"/>
                <w:szCs w:val="20"/>
              </w:rPr>
              <w:t xml:space="preserve">Dopuszczalna maksymalna wartość zakupionych środków trwałych jako % wydatków </w:t>
            </w:r>
            <w:r w:rsidRPr="005F474C">
              <w:rPr>
                <w:spacing w:val="-2"/>
                <w:sz w:val="20"/>
                <w:szCs w:val="20"/>
              </w:rPr>
              <w:t>kwalifikowalnych</w:t>
            </w:r>
          </w:p>
        </w:tc>
        <w:tc>
          <w:tcPr>
            <w:tcW w:w="889" w:type="pct"/>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shd w:val="clear" w:color="auto" w:fill="auto"/>
          </w:tcPr>
          <w:p w:rsidR="00F93EDB" w:rsidRPr="005F474C" w:rsidRDefault="00F93EDB" w:rsidP="00F93EDB">
            <w:pPr>
              <w:spacing w:after="0" w:line="240" w:lineRule="auto"/>
              <w:ind w:right="284"/>
              <w:contextualSpacing/>
              <w:rPr>
                <w:sz w:val="20"/>
                <w:szCs w:val="20"/>
              </w:rPr>
            </w:pPr>
            <w:r w:rsidRPr="005F474C">
              <w:rPr>
                <w:sz w:val="20"/>
                <w:szCs w:val="20"/>
              </w:rPr>
              <w:t>Nie dotyczy</w:t>
            </w:r>
          </w:p>
        </w:tc>
      </w:tr>
      <w:tr w:rsidR="00F93EDB" w:rsidRPr="005F474C" w:rsidTr="00873935">
        <w:trPr>
          <w:trHeight w:val="1273"/>
        </w:trPr>
        <w:tc>
          <w:tcPr>
            <w:tcW w:w="1195" w:type="pct"/>
            <w:gridSpan w:val="2"/>
          </w:tcPr>
          <w:p w:rsidR="00F93EDB" w:rsidRPr="005F474C" w:rsidRDefault="00F93EDB" w:rsidP="00B12C72">
            <w:pPr>
              <w:numPr>
                <w:ilvl w:val="0"/>
                <w:numId w:val="786"/>
              </w:numPr>
              <w:tabs>
                <w:tab w:val="left" w:pos="426"/>
              </w:tabs>
              <w:suppressAutoHyphens/>
              <w:spacing w:after="0" w:line="240" w:lineRule="auto"/>
              <w:ind w:left="426" w:right="35" w:hanging="426"/>
              <w:rPr>
                <w:sz w:val="20"/>
                <w:szCs w:val="20"/>
              </w:rPr>
            </w:pPr>
            <w:r w:rsidRPr="005F474C">
              <w:rPr>
                <w:sz w:val="20"/>
                <w:szCs w:val="20"/>
              </w:rPr>
              <w:t xml:space="preserve">Warunki uwzględniania dochodu </w:t>
            </w:r>
            <w:r w:rsidRPr="005F474C">
              <w:rPr>
                <w:sz w:val="20"/>
                <w:szCs w:val="20"/>
              </w:rPr>
              <w:br/>
              <w:t>w projekcie (jeśli dotyczy)</w:t>
            </w:r>
          </w:p>
        </w:tc>
        <w:tc>
          <w:tcPr>
            <w:tcW w:w="889" w:type="pct"/>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shd w:val="clear" w:color="auto" w:fill="auto"/>
          </w:tcPr>
          <w:p w:rsidR="00F93EDB" w:rsidRPr="005F474C" w:rsidRDefault="00F93EDB" w:rsidP="00F93EDB">
            <w:pPr>
              <w:spacing w:after="0" w:line="240" w:lineRule="auto"/>
              <w:ind w:right="284"/>
              <w:rPr>
                <w:sz w:val="20"/>
                <w:szCs w:val="20"/>
              </w:rPr>
            </w:pPr>
            <w:r w:rsidRPr="005F474C">
              <w:rPr>
                <w:sz w:val="20"/>
                <w:szCs w:val="20"/>
              </w:rPr>
              <w:t>Nie dotyczy</w:t>
            </w:r>
          </w:p>
        </w:tc>
      </w:tr>
      <w:tr w:rsidR="00F93EDB" w:rsidRPr="005F474C" w:rsidTr="00873935">
        <w:trPr>
          <w:trHeight w:val="1970"/>
        </w:trPr>
        <w:tc>
          <w:tcPr>
            <w:tcW w:w="1195" w:type="pct"/>
            <w:gridSpan w:val="2"/>
          </w:tcPr>
          <w:p w:rsidR="00F93EDB" w:rsidRPr="005F474C" w:rsidRDefault="00F93EDB" w:rsidP="00B12C72">
            <w:pPr>
              <w:numPr>
                <w:ilvl w:val="0"/>
                <w:numId w:val="786"/>
              </w:numPr>
              <w:tabs>
                <w:tab w:val="left" w:pos="426"/>
              </w:tabs>
              <w:suppressAutoHyphens/>
              <w:spacing w:after="0" w:line="240" w:lineRule="auto"/>
              <w:ind w:left="426" w:right="284" w:hanging="426"/>
              <w:rPr>
                <w:sz w:val="20"/>
                <w:szCs w:val="20"/>
              </w:rPr>
            </w:pPr>
            <w:r w:rsidRPr="005F474C">
              <w:rPr>
                <w:sz w:val="20"/>
                <w:szCs w:val="20"/>
              </w:rPr>
              <w:t>Warunki stosowania uproszczonych form rozliczania wydatków i planowany zakres systemu zaliczek</w:t>
            </w:r>
          </w:p>
        </w:tc>
        <w:tc>
          <w:tcPr>
            <w:tcW w:w="889" w:type="pct"/>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shd w:val="clear" w:color="auto" w:fill="auto"/>
          </w:tcPr>
          <w:p w:rsidR="00F93EDB" w:rsidRPr="005F474C" w:rsidRDefault="00F93EDB" w:rsidP="00F93EDB">
            <w:pPr>
              <w:spacing w:after="0" w:line="240" w:lineRule="auto"/>
              <w:ind w:right="284"/>
              <w:contextualSpacing/>
              <w:rPr>
                <w:sz w:val="20"/>
                <w:szCs w:val="20"/>
              </w:rPr>
            </w:pPr>
            <w:r w:rsidRPr="005F474C">
              <w:rPr>
                <w:sz w:val="20"/>
                <w:szCs w:val="20"/>
              </w:rPr>
              <w:t>Nie dotyczy</w:t>
            </w:r>
          </w:p>
        </w:tc>
      </w:tr>
      <w:tr w:rsidR="00F93EDB" w:rsidRPr="005F474C" w:rsidTr="00873935">
        <w:trPr>
          <w:trHeight w:val="2099"/>
        </w:trPr>
        <w:tc>
          <w:tcPr>
            <w:tcW w:w="1195" w:type="pct"/>
            <w:gridSpan w:val="2"/>
          </w:tcPr>
          <w:p w:rsidR="00F93EDB" w:rsidRPr="005F474C" w:rsidRDefault="00F93EDB" w:rsidP="00B12C72">
            <w:pPr>
              <w:numPr>
                <w:ilvl w:val="0"/>
                <w:numId w:val="786"/>
              </w:numPr>
              <w:tabs>
                <w:tab w:val="left" w:pos="426"/>
              </w:tabs>
              <w:suppressAutoHyphens/>
              <w:spacing w:after="0" w:line="240" w:lineRule="auto"/>
              <w:ind w:left="426" w:right="284" w:hanging="426"/>
              <w:rPr>
                <w:sz w:val="20"/>
                <w:szCs w:val="20"/>
              </w:rPr>
            </w:pPr>
            <w:r w:rsidRPr="005F474C">
              <w:rPr>
                <w:sz w:val="20"/>
                <w:szCs w:val="20"/>
              </w:rPr>
              <w:t>Pomoc publiczna</w:t>
            </w:r>
            <w:r w:rsidRPr="005F474C">
              <w:rPr>
                <w:sz w:val="20"/>
                <w:szCs w:val="20"/>
              </w:rPr>
              <w:br/>
              <w:t xml:space="preserve">i pomoc </w:t>
            </w:r>
            <w:r w:rsidRPr="005F474C">
              <w:rPr>
                <w:i/>
                <w:sz w:val="20"/>
                <w:szCs w:val="20"/>
              </w:rPr>
              <w:t xml:space="preserve">de minimis </w:t>
            </w:r>
            <w:r w:rsidRPr="005F474C">
              <w:rPr>
                <w:sz w:val="20"/>
                <w:szCs w:val="20"/>
              </w:rPr>
              <w:t>(rodzaj i przeznaczenie pomocy, unijna lub krajowa podstawa prawna)</w:t>
            </w:r>
            <w:r w:rsidRPr="005F474C">
              <w:rPr>
                <w:sz w:val="20"/>
                <w:szCs w:val="20"/>
                <w:vertAlign w:val="superscript"/>
              </w:rPr>
              <w:t xml:space="preserve"> </w:t>
            </w:r>
          </w:p>
        </w:tc>
        <w:tc>
          <w:tcPr>
            <w:tcW w:w="889" w:type="pct"/>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shd w:val="clear" w:color="auto" w:fill="auto"/>
          </w:tcPr>
          <w:p w:rsidR="00F93EDB" w:rsidRPr="005F474C" w:rsidRDefault="00F93EDB" w:rsidP="00F93EDB">
            <w:pPr>
              <w:spacing w:after="0" w:line="240" w:lineRule="auto"/>
              <w:ind w:right="284"/>
              <w:contextualSpacing/>
              <w:rPr>
                <w:i/>
                <w:sz w:val="20"/>
                <w:szCs w:val="20"/>
              </w:rPr>
            </w:pPr>
            <w:r w:rsidRPr="005F474C">
              <w:rPr>
                <w:sz w:val="20"/>
                <w:szCs w:val="20"/>
              </w:rPr>
              <w:t>Nie dotyczy</w:t>
            </w:r>
          </w:p>
        </w:tc>
      </w:tr>
      <w:tr w:rsidR="00F93EDB" w:rsidRPr="005F474C" w:rsidTr="00873935">
        <w:trPr>
          <w:trHeight w:val="1771"/>
        </w:trPr>
        <w:tc>
          <w:tcPr>
            <w:tcW w:w="1195" w:type="pct"/>
            <w:gridSpan w:val="2"/>
          </w:tcPr>
          <w:p w:rsidR="00F93EDB" w:rsidRPr="005F474C" w:rsidRDefault="00F93EDB" w:rsidP="00B12C72">
            <w:pPr>
              <w:numPr>
                <w:ilvl w:val="0"/>
                <w:numId w:val="786"/>
              </w:numPr>
              <w:tabs>
                <w:tab w:val="left" w:pos="426"/>
                <w:tab w:val="left" w:pos="1343"/>
              </w:tabs>
              <w:spacing w:after="0" w:line="240" w:lineRule="auto"/>
              <w:ind w:left="426" w:right="35" w:hanging="426"/>
              <w:rPr>
                <w:sz w:val="20"/>
                <w:szCs w:val="20"/>
              </w:rPr>
            </w:pPr>
            <w:r w:rsidRPr="005F474C">
              <w:rPr>
                <w:sz w:val="20"/>
                <w:szCs w:val="20"/>
              </w:rPr>
              <w:t>Maksymalny % poziom dofinansowania UE wydatków kwalifikowalnych na poziomie projektu</w:t>
            </w:r>
            <w:r w:rsidRPr="005F474C">
              <w:rPr>
                <w:rStyle w:val="Odwoanieprzypisudolnego"/>
                <w:sz w:val="20"/>
                <w:szCs w:val="20"/>
              </w:rPr>
              <w:footnoteReference w:id="303"/>
            </w:r>
            <w:r w:rsidRPr="005F474C">
              <w:rPr>
                <w:sz w:val="20"/>
                <w:szCs w:val="20"/>
              </w:rPr>
              <w:br/>
              <w:t xml:space="preserve">(jeśli dotyczy) </w:t>
            </w:r>
          </w:p>
        </w:tc>
        <w:tc>
          <w:tcPr>
            <w:tcW w:w="889" w:type="pct"/>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shd w:val="clear" w:color="auto" w:fill="auto"/>
          </w:tcPr>
          <w:p w:rsidR="00F93EDB" w:rsidRPr="005F474C" w:rsidRDefault="003A3586" w:rsidP="00F93EDB">
            <w:pPr>
              <w:spacing w:after="0" w:line="240" w:lineRule="auto"/>
              <w:ind w:left="113" w:right="284"/>
              <w:rPr>
                <w:sz w:val="20"/>
                <w:szCs w:val="20"/>
              </w:rPr>
            </w:pPr>
            <w:r>
              <w:rPr>
                <w:sz w:val="20"/>
                <w:szCs w:val="20"/>
              </w:rPr>
              <w:t>85</w:t>
            </w:r>
            <w:r w:rsidR="00F93EDB" w:rsidRPr="005F474C">
              <w:rPr>
                <w:sz w:val="20"/>
                <w:szCs w:val="20"/>
              </w:rPr>
              <w:t>%</w:t>
            </w:r>
          </w:p>
        </w:tc>
      </w:tr>
      <w:tr w:rsidR="00F93EDB" w:rsidRPr="005F474C" w:rsidTr="00873935">
        <w:trPr>
          <w:trHeight w:val="3258"/>
        </w:trPr>
        <w:tc>
          <w:tcPr>
            <w:tcW w:w="1195" w:type="pct"/>
            <w:gridSpan w:val="2"/>
          </w:tcPr>
          <w:p w:rsidR="00F93EDB" w:rsidRPr="005F474C" w:rsidRDefault="00F93EDB" w:rsidP="00B12C72">
            <w:pPr>
              <w:numPr>
                <w:ilvl w:val="0"/>
                <w:numId w:val="786"/>
              </w:numPr>
              <w:tabs>
                <w:tab w:val="left" w:pos="426"/>
              </w:tabs>
              <w:spacing w:after="0" w:line="240" w:lineRule="auto"/>
              <w:ind w:left="426" w:right="-107" w:hanging="426"/>
              <w:rPr>
                <w:sz w:val="20"/>
                <w:szCs w:val="20"/>
              </w:rPr>
            </w:pPr>
            <w:r w:rsidRPr="005F474C">
              <w:rPr>
                <w:sz w:val="20"/>
                <w:szCs w:val="20"/>
              </w:rPr>
              <w:t xml:space="preserve">Maksymalny % poziom </w:t>
            </w:r>
            <w:r w:rsidRPr="005F474C">
              <w:rPr>
                <w:spacing w:val="-4"/>
                <w:sz w:val="20"/>
                <w:szCs w:val="20"/>
              </w:rPr>
              <w:t>dofinansowania</w:t>
            </w:r>
            <w:r w:rsidRPr="005F474C">
              <w:rPr>
                <w:sz w:val="20"/>
                <w:szCs w:val="20"/>
              </w:rPr>
              <w:t xml:space="preserve"> całkowitego wydatków </w:t>
            </w:r>
            <w:r w:rsidRPr="005F474C">
              <w:rPr>
                <w:spacing w:val="-6"/>
                <w:sz w:val="20"/>
                <w:szCs w:val="20"/>
              </w:rPr>
              <w:t xml:space="preserve">kwalifikowalnych </w:t>
            </w:r>
            <w:r w:rsidRPr="005F474C">
              <w:rPr>
                <w:sz w:val="20"/>
                <w:szCs w:val="20"/>
              </w:rPr>
              <w:br/>
              <w:t xml:space="preserve">na poziomie projektu </w:t>
            </w:r>
            <w:r w:rsidRPr="005F474C">
              <w:rPr>
                <w:sz w:val="20"/>
                <w:szCs w:val="20"/>
              </w:rPr>
              <w:br/>
              <w:t>(środki UE + ewentualne współfinansowanie z budżetu państwa lub innych źródeł przyznawane beneficjentowi przez właściwą instytucję)</w:t>
            </w:r>
            <w:r w:rsidRPr="005F474C">
              <w:rPr>
                <w:sz w:val="20"/>
                <w:szCs w:val="20"/>
              </w:rPr>
              <w:br/>
              <w:t xml:space="preserve">(jeśli dotyczy) </w:t>
            </w:r>
          </w:p>
        </w:tc>
        <w:tc>
          <w:tcPr>
            <w:tcW w:w="889" w:type="pct"/>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shd w:val="clear" w:color="auto" w:fill="auto"/>
          </w:tcPr>
          <w:p w:rsidR="00F93EDB" w:rsidRPr="005F474C" w:rsidRDefault="00F93EDB" w:rsidP="00F93EDB">
            <w:pPr>
              <w:spacing w:after="0" w:line="240" w:lineRule="auto"/>
              <w:ind w:left="113" w:right="284"/>
              <w:rPr>
                <w:sz w:val="20"/>
                <w:szCs w:val="20"/>
              </w:rPr>
            </w:pPr>
            <w:r w:rsidRPr="005F474C">
              <w:rPr>
                <w:sz w:val="20"/>
                <w:szCs w:val="20"/>
              </w:rPr>
              <w:t>85%</w:t>
            </w:r>
          </w:p>
          <w:p w:rsidR="00F93EDB" w:rsidRPr="005F474C" w:rsidRDefault="00F93EDB" w:rsidP="00F93EDB">
            <w:pPr>
              <w:spacing w:after="0" w:line="240" w:lineRule="auto"/>
              <w:ind w:left="113" w:right="284"/>
              <w:rPr>
                <w:sz w:val="20"/>
                <w:szCs w:val="20"/>
              </w:rPr>
            </w:pPr>
          </w:p>
        </w:tc>
      </w:tr>
      <w:tr w:rsidR="00F93EDB" w:rsidRPr="005F474C" w:rsidTr="00873935">
        <w:trPr>
          <w:trHeight w:val="1092"/>
        </w:trPr>
        <w:tc>
          <w:tcPr>
            <w:tcW w:w="1195" w:type="pct"/>
            <w:gridSpan w:val="2"/>
          </w:tcPr>
          <w:p w:rsidR="00F93EDB" w:rsidRPr="005F474C" w:rsidRDefault="00F93EDB" w:rsidP="00B12C72">
            <w:pPr>
              <w:numPr>
                <w:ilvl w:val="0"/>
                <w:numId w:val="786"/>
              </w:numPr>
              <w:tabs>
                <w:tab w:val="left" w:pos="426"/>
                <w:tab w:val="left" w:pos="1485"/>
                <w:tab w:val="left" w:pos="1879"/>
              </w:tabs>
              <w:spacing w:after="0" w:line="240" w:lineRule="auto"/>
              <w:ind w:left="426" w:hanging="426"/>
              <w:rPr>
                <w:sz w:val="20"/>
                <w:szCs w:val="20"/>
              </w:rPr>
            </w:pPr>
            <w:r w:rsidRPr="005F474C">
              <w:rPr>
                <w:sz w:val="20"/>
                <w:szCs w:val="20"/>
              </w:rPr>
              <w:t xml:space="preserve">Minimalny wkład  własny beneficjenta jako % wydatków </w:t>
            </w:r>
            <w:r w:rsidRPr="005F474C">
              <w:rPr>
                <w:spacing w:val="-8"/>
                <w:sz w:val="20"/>
                <w:szCs w:val="20"/>
              </w:rPr>
              <w:t>kwalifikowalnych</w:t>
            </w:r>
          </w:p>
        </w:tc>
        <w:tc>
          <w:tcPr>
            <w:tcW w:w="889" w:type="pct"/>
            <w:shd w:val="clear" w:color="auto" w:fill="auto"/>
          </w:tcPr>
          <w:p w:rsidR="00F93EDB" w:rsidRPr="005F474C" w:rsidRDefault="00F93EDB" w:rsidP="00F93EDB">
            <w:pPr>
              <w:spacing w:after="0" w:line="240" w:lineRule="auto"/>
              <w:rPr>
                <w:sz w:val="20"/>
                <w:szCs w:val="20"/>
              </w:rPr>
            </w:pPr>
            <w:r w:rsidRPr="005F474C">
              <w:rPr>
                <w:sz w:val="20"/>
                <w:szCs w:val="20"/>
              </w:rPr>
              <w:t>Działanie 11.1</w:t>
            </w:r>
          </w:p>
        </w:tc>
        <w:tc>
          <w:tcPr>
            <w:tcW w:w="2916" w:type="pct"/>
            <w:gridSpan w:val="5"/>
            <w:shd w:val="clear" w:color="auto" w:fill="auto"/>
          </w:tcPr>
          <w:p w:rsidR="00F93EDB" w:rsidRPr="005F474C" w:rsidRDefault="00F93EDB" w:rsidP="00F93EDB">
            <w:pPr>
              <w:spacing w:after="0" w:line="240" w:lineRule="auto"/>
              <w:ind w:left="113" w:right="284"/>
              <w:rPr>
                <w:sz w:val="20"/>
                <w:szCs w:val="20"/>
              </w:rPr>
            </w:pPr>
            <w:r w:rsidRPr="005F474C">
              <w:rPr>
                <w:sz w:val="20"/>
                <w:szCs w:val="20"/>
              </w:rPr>
              <w:t>15%</w:t>
            </w:r>
            <w:r w:rsidR="00BC4103">
              <w:rPr>
                <w:sz w:val="20"/>
                <w:szCs w:val="20"/>
              </w:rPr>
              <w:t xml:space="preserve"> (budżet województwa) </w:t>
            </w:r>
          </w:p>
        </w:tc>
      </w:tr>
      <w:tr w:rsidR="00F93EDB" w:rsidRPr="005F474C" w:rsidTr="00873935">
        <w:trPr>
          <w:trHeight w:val="57"/>
        </w:trPr>
        <w:tc>
          <w:tcPr>
            <w:tcW w:w="1195" w:type="pct"/>
            <w:gridSpan w:val="2"/>
          </w:tcPr>
          <w:p w:rsidR="00F93EDB" w:rsidRPr="005F474C" w:rsidRDefault="00F93EDB" w:rsidP="00B12C72">
            <w:pPr>
              <w:numPr>
                <w:ilvl w:val="0"/>
                <w:numId w:val="786"/>
              </w:numPr>
              <w:tabs>
                <w:tab w:val="left" w:pos="426"/>
              </w:tabs>
              <w:suppressAutoHyphens/>
              <w:spacing w:after="0" w:line="240" w:lineRule="auto"/>
              <w:ind w:left="426" w:right="33" w:hanging="426"/>
              <w:rPr>
                <w:sz w:val="20"/>
                <w:szCs w:val="20"/>
              </w:rPr>
            </w:pPr>
            <w:r w:rsidRPr="005F474C">
              <w:rPr>
                <w:sz w:val="20"/>
                <w:szCs w:val="20"/>
              </w:rPr>
              <w:t xml:space="preserve">Minimalna i maksymalna wartość projektu PLN) (jeśli dotyczy) </w:t>
            </w:r>
          </w:p>
        </w:tc>
        <w:tc>
          <w:tcPr>
            <w:tcW w:w="3805" w:type="pct"/>
            <w:gridSpan w:val="6"/>
            <w:shd w:val="clear" w:color="auto" w:fill="auto"/>
          </w:tcPr>
          <w:p w:rsidR="00F93EDB" w:rsidRPr="005F474C" w:rsidRDefault="00F93EDB" w:rsidP="00F93EDB">
            <w:pPr>
              <w:spacing w:after="0" w:line="240" w:lineRule="auto"/>
              <w:ind w:left="113" w:right="284" w:hanging="113"/>
              <w:rPr>
                <w:sz w:val="20"/>
                <w:szCs w:val="20"/>
              </w:rPr>
            </w:pPr>
            <w:r w:rsidRPr="005F474C">
              <w:rPr>
                <w:sz w:val="20"/>
                <w:szCs w:val="20"/>
              </w:rPr>
              <w:t>Nie dotyczy</w:t>
            </w:r>
          </w:p>
        </w:tc>
      </w:tr>
      <w:tr w:rsidR="00F93EDB" w:rsidRPr="005F474C" w:rsidTr="00873935">
        <w:trPr>
          <w:trHeight w:val="57"/>
        </w:trPr>
        <w:tc>
          <w:tcPr>
            <w:tcW w:w="1195" w:type="pct"/>
            <w:gridSpan w:val="2"/>
          </w:tcPr>
          <w:p w:rsidR="00F93EDB" w:rsidRPr="005F474C" w:rsidRDefault="00F93EDB" w:rsidP="00B12C72">
            <w:pPr>
              <w:numPr>
                <w:ilvl w:val="0"/>
                <w:numId w:val="786"/>
              </w:numPr>
              <w:tabs>
                <w:tab w:val="left" w:pos="426"/>
              </w:tabs>
              <w:suppressAutoHyphens/>
              <w:spacing w:after="0" w:line="240" w:lineRule="auto"/>
              <w:ind w:left="426" w:right="33" w:hanging="426"/>
              <w:rPr>
                <w:b/>
                <w:sz w:val="20"/>
                <w:szCs w:val="20"/>
              </w:rPr>
            </w:pPr>
            <w:r w:rsidRPr="005F474C">
              <w:rPr>
                <w:sz w:val="20"/>
                <w:szCs w:val="20"/>
              </w:rPr>
              <w:t xml:space="preserve">Minimalna i maksymalna wartość wydatków </w:t>
            </w:r>
            <w:r w:rsidRPr="005F474C">
              <w:rPr>
                <w:spacing w:val="-4"/>
                <w:sz w:val="20"/>
                <w:szCs w:val="20"/>
              </w:rPr>
              <w:t xml:space="preserve">kwalifikowalnych </w:t>
            </w:r>
            <w:r w:rsidRPr="005F474C">
              <w:rPr>
                <w:sz w:val="20"/>
                <w:szCs w:val="20"/>
              </w:rPr>
              <w:t xml:space="preserve">projektu (PLN) </w:t>
            </w:r>
            <w:r w:rsidRPr="005F474C">
              <w:rPr>
                <w:sz w:val="20"/>
                <w:szCs w:val="20"/>
              </w:rPr>
              <w:br/>
              <w:t>(jeśli dotyczy)</w:t>
            </w:r>
          </w:p>
        </w:tc>
        <w:tc>
          <w:tcPr>
            <w:tcW w:w="3805" w:type="pct"/>
            <w:gridSpan w:val="6"/>
            <w:shd w:val="clear" w:color="auto" w:fill="auto"/>
          </w:tcPr>
          <w:p w:rsidR="00F93EDB" w:rsidRPr="005F474C" w:rsidRDefault="00F93EDB" w:rsidP="00F93EDB">
            <w:pPr>
              <w:spacing w:after="0" w:line="240" w:lineRule="auto"/>
              <w:ind w:left="113" w:right="284" w:hanging="113"/>
              <w:rPr>
                <w:sz w:val="20"/>
                <w:szCs w:val="20"/>
              </w:rPr>
            </w:pPr>
            <w:r w:rsidRPr="005F474C">
              <w:rPr>
                <w:sz w:val="20"/>
                <w:szCs w:val="20"/>
              </w:rPr>
              <w:t>Nie dotyczy</w:t>
            </w:r>
          </w:p>
        </w:tc>
      </w:tr>
      <w:tr w:rsidR="00F93EDB" w:rsidRPr="005F474C" w:rsidTr="00873935">
        <w:trPr>
          <w:trHeight w:val="57"/>
        </w:trPr>
        <w:tc>
          <w:tcPr>
            <w:tcW w:w="1195" w:type="pct"/>
            <w:gridSpan w:val="2"/>
          </w:tcPr>
          <w:p w:rsidR="00F93EDB" w:rsidRPr="005F474C" w:rsidRDefault="00F93EDB" w:rsidP="00B12C72">
            <w:pPr>
              <w:numPr>
                <w:ilvl w:val="0"/>
                <w:numId w:val="786"/>
              </w:numPr>
              <w:tabs>
                <w:tab w:val="left" w:pos="426"/>
              </w:tabs>
              <w:suppressAutoHyphens/>
              <w:spacing w:after="0" w:line="240" w:lineRule="auto"/>
              <w:ind w:left="426" w:right="33" w:hanging="426"/>
              <w:rPr>
                <w:b/>
                <w:sz w:val="20"/>
                <w:szCs w:val="20"/>
              </w:rPr>
            </w:pPr>
            <w:r w:rsidRPr="005F474C">
              <w:rPr>
                <w:spacing w:val="-4"/>
                <w:sz w:val="20"/>
                <w:szCs w:val="20"/>
              </w:rPr>
              <w:t>Kwota alokacji UE</w:t>
            </w:r>
            <w:r w:rsidRPr="005F474C">
              <w:rPr>
                <w:sz w:val="20"/>
                <w:szCs w:val="20"/>
              </w:rPr>
              <w:t xml:space="preserve"> na instrumenty finansowe (EUR) </w:t>
            </w:r>
            <w:r w:rsidRPr="005F474C">
              <w:rPr>
                <w:sz w:val="20"/>
                <w:szCs w:val="20"/>
              </w:rPr>
              <w:br/>
              <w:t>(jeśli dotyczy)</w:t>
            </w:r>
          </w:p>
        </w:tc>
        <w:tc>
          <w:tcPr>
            <w:tcW w:w="3805" w:type="pct"/>
            <w:gridSpan w:val="6"/>
            <w:shd w:val="clear" w:color="auto" w:fill="auto"/>
          </w:tcPr>
          <w:p w:rsidR="00F93EDB" w:rsidRPr="005F474C" w:rsidRDefault="00F93EDB" w:rsidP="00F93EDB">
            <w:pPr>
              <w:spacing w:after="0" w:line="240" w:lineRule="auto"/>
              <w:ind w:left="33" w:right="284"/>
              <w:rPr>
                <w:sz w:val="20"/>
                <w:szCs w:val="20"/>
              </w:rPr>
            </w:pPr>
            <w:r w:rsidRPr="005F474C">
              <w:rPr>
                <w:sz w:val="20"/>
                <w:szCs w:val="20"/>
              </w:rPr>
              <w:t>Nie dotyczy</w:t>
            </w:r>
          </w:p>
        </w:tc>
      </w:tr>
      <w:tr w:rsidR="00F93EDB" w:rsidRPr="005F474C" w:rsidTr="00873935">
        <w:trPr>
          <w:trHeight w:val="57"/>
        </w:trPr>
        <w:tc>
          <w:tcPr>
            <w:tcW w:w="1195" w:type="pct"/>
            <w:gridSpan w:val="2"/>
          </w:tcPr>
          <w:p w:rsidR="00F93EDB" w:rsidRPr="005F474C" w:rsidRDefault="00F93EDB" w:rsidP="00B12C72">
            <w:pPr>
              <w:numPr>
                <w:ilvl w:val="0"/>
                <w:numId w:val="786"/>
              </w:numPr>
              <w:tabs>
                <w:tab w:val="left" w:pos="426"/>
              </w:tabs>
              <w:suppressAutoHyphens/>
              <w:spacing w:after="0" w:line="240" w:lineRule="auto"/>
              <w:ind w:left="426" w:right="33" w:hanging="426"/>
              <w:rPr>
                <w:b/>
                <w:sz w:val="20"/>
                <w:szCs w:val="20"/>
              </w:rPr>
            </w:pPr>
            <w:r w:rsidRPr="005F474C">
              <w:rPr>
                <w:sz w:val="20"/>
                <w:szCs w:val="20"/>
              </w:rPr>
              <w:t>Mechanizm wdrażania instrumentów finansowych</w:t>
            </w:r>
          </w:p>
        </w:tc>
        <w:tc>
          <w:tcPr>
            <w:tcW w:w="3805" w:type="pct"/>
            <w:gridSpan w:val="6"/>
            <w:shd w:val="clear" w:color="auto" w:fill="auto"/>
          </w:tcPr>
          <w:p w:rsidR="00F93EDB" w:rsidRPr="005F474C" w:rsidRDefault="00F93EDB" w:rsidP="00F93EDB">
            <w:pPr>
              <w:spacing w:after="0" w:line="240" w:lineRule="auto"/>
              <w:ind w:left="33" w:right="284"/>
              <w:rPr>
                <w:sz w:val="20"/>
                <w:szCs w:val="20"/>
              </w:rPr>
            </w:pPr>
            <w:r w:rsidRPr="005F474C">
              <w:rPr>
                <w:sz w:val="20"/>
                <w:szCs w:val="20"/>
              </w:rPr>
              <w:t>Nie dotyczy</w:t>
            </w:r>
          </w:p>
        </w:tc>
      </w:tr>
      <w:tr w:rsidR="00F93EDB" w:rsidRPr="005F474C" w:rsidTr="00873935">
        <w:trPr>
          <w:trHeight w:val="57"/>
        </w:trPr>
        <w:tc>
          <w:tcPr>
            <w:tcW w:w="1195" w:type="pct"/>
            <w:gridSpan w:val="2"/>
            <w:tcBorders>
              <w:bottom w:val="single" w:sz="4" w:space="0" w:color="auto"/>
            </w:tcBorders>
          </w:tcPr>
          <w:p w:rsidR="00F93EDB" w:rsidRPr="005F474C" w:rsidRDefault="00F93EDB" w:rsidP="00B12C72">
            <w:pPr>
              <w:numPr>
                <w:ilvl w:val="0"/>
                <w:numId w:val="786"/>
              </w:numPr>
              <w:tabs>
                <w:tab w:val="left" w:pos="426"/>
                <w:tab w:val="left" w:pos="1487"/>
              </w:tabs>
              <w:suppressAutoHyphens/>
              <w:spacing w:after="0" w:line="240" w:lineRule="auto"/>
              <w:ind w:left="426" w:right="33" w:hanging="426"/>
              <w:rPr>
                <w:b/>
                <w:sz w:val="20"/>
                <w:szCs w:val="20"/>
              </w:rPr>
            </w:pPr>
            <w:r w:rsidRPr="005F474C">
              <w:rPr>
                <w:sz w:val="20"/>
                <w:szCs w:val="20"/>
              </w:rPr>
              <w:t>Rodzaj wsparcia instrumentów finansowych oraz najważniejsze warunki przyznawania</w:t>
            </w:r>
          </w:p>
        </w:tc>
        <w:tc>
          <w:tcPr>
            <w:tcW w:w="3805" w:type="pct"/>
            <w:gridSpan w:val="6"/>
            <w:tcBorders>
              <w:bottom w:val="single" w:sz="4" w:space="0" w:color="auto"/>
            </w:tcBorders>
            <w:shd w:val="clear" w:color="auto" w:fill="auto"/>
          </w:tcPr>
          <w:p w:rsidR="00F93EDB" w:rsidRPr="005F474C" w:rsidRDefault="00F93EDB" w:rsidP="00F93EDB">
            <w:pPr>
              <w:spacing w:after="0" w:line="240" w:lineRule="auto"/>
              <w:ind w:left="33" w:right="284"/>
              <w:rPr>
                <w:sz w:val="20"/>
                <w:szCs w:val="20"/>
              </w:rPr>
            </w:pPr>
            <w:r w:rsidRPr="005F474C">
              <w:rPr>
                <w:sz w:val="20"/>
                <w:szCs w:val="20"/>
              </w:rPr>
              <w:t>Nie dotyczy</w:t>
            </w:r>
          </w:p>
        </w:tc>
      </w:tr>
      <w:tr w:rsidR="00F93EDB" w:rsidRPr="005F474C" w:rsidTr="00873935">
        <w:trPr>
          <w:trHeight w:val="57"/>
        </w:trPr>
        <w:tc>
          <w:tcPr>
            <w:tcW w:w="1195" w:type="pct"/>
            <w:gridSpan w:val="2"/>
            <w:tcBorders>
              <w:bottom w:val="single" w:sz="4" w:space="0" w:color="auto"/>
            </w:tcBorders>
          </w:tcPr>
          <w:p w:rsidR="00F93EDB" w:rsidRPr="005F474C" w:rsidRDefault="00F93EDB" w:rsidP="00B12C72">
            <w:pPr>
              <w:numPr>
                <w:ilvl w:val="0"/>
                <w:numId w:val="786"/>
              </w:numPr>
              <w:tabs>
                <w:tab w:val="left" w:pos="426"/>
                <w:tab w:val="left" w:pos="1312"/>
                <w:tab w:val="left" w:pos="1378"/>
              </w:tabs>
              <w:suppressAutoHyphens/>
              <w:spacing w:after="0" w:line="240" w:lineRule="auto"/>
              <w:ind w:left="426" w:right="35" w:hanging="426"/>
              <w:rPr>
                <w:b/>
                <w:sz w:val="20"/>
                <w:szCs w:val="20"/>
              </w:rPr>
            </w:pPr>
            <w:r w:rsidRPr="005F474C">
              <w:rPr>
                <w:sz w:val="20"/>
                <w:szCs w:val="20"/>
              </w:rPr>
              <w:t>Katalog ostatecznych odbiorców instrumentów finansowych</w:t>
            </w:r>
          </w:p>
        </w:tc>
        <w:tc>
          <w:tcPr>
            <w:tcW w:w="3805" w:type="pct"/>
            <w:gridSpan w:val="6"/>
            <w:tcBorders>
              <w:bottom w:val="single" w:sz="4" w:space="0" w:color="auto"/>
            </w:tcBorders>
            <w:shd w:val="clear" w:color="auto" w:fill="auto"/>
          </w:tcPr>
          <w:p w:rsidR="00F93EDB" w:rsidRPr="005F474C" w:rsidRDefault="00F93EDB" w:rsidP="00F93EDB">
            <w:pPr>
              <w:spacing w:after="0" w:line="240" w:lineRule="auto"/>
              <w:ind w:left="33" w:right="284"/>
              <w:rPr>
                <w:sz w:val="20"/>
                <w:szCs w:val="20"/>
              </w:rPr>
            </w:pPr>
            <w:r w:rsidRPr="005F474C">
              <w:rPr>
                <w:sz w:val="20"/>
                <w:szCs w:val="20"/>
              </w:rPr>
              <w:t>Nie dotyczy</w:t>
            </w:r>
          </w:p>
        </w:tc>
      </w:tr>
      <w:tr w:rsidR="008200EC" w:rsidRPr="005F474C" w:rsidTr="00873935">
        <w:trPr>
          <w:trHeight w:val="313"/>
        </w:trPr>
        <w:tc>
          <w:tcPr>
            <w:tcW w:w="5000" w:type="pct"/>
            <w:gridSpan w:val="8"/>
            <w:tcBorders>
              <w:top w:val="single" w:sz="4" w:space="0" w:color="auto"/>
              <w:left w:val="nil"/>
              <w:bottom w:val="single" w:sz="4" w:space="0" w:color="auto"/>
              <w:right w:val="nil"/>
            </w:tcBorders>
            <w:shd w:val="clear" w:color="auto" w:fill="FFFFFF"/>
          </w:tcPr>
          <w:p w:rsidR="008200EC" w:rsidRDefault="008200EC" w:rsidP="00F93EDB">
            <w:pPr>
              <w:spacing w:after="0" w:line="240" w:lineRule="auto"/>
              <w:ind w:left="113" w:right="284"/>
              <w:rPr>
                <w:b/>
                <w:sz w:val="20"/>
                <w:szCs w:val="20"/>
              </w:rPr>
            </w:pPr>
          </w:p>
          <w:p w:rsidR="001C727B" w:rsidRDefault="001C727B" w:rsidP="00F93EDB">
            <w:pPr>
              <w:spacing w:after="0" w:line="240" w:lineRule="auto"/>
              <w:ind w:left="113" w:right="284"/>
              <w:rPr>
                <w:b/>
              </w:rPr>
            </w:pPr>
          </w:p>
          <w:p w:rsidR="00EA1BD8" w:rsidRPr="00EA1BD8" w:rsidRDefault="00EA1BD8" w:rsidP="007D6630">
            <w:pPr>
              <w:pStyle w:val="Nagwek3"/>
              <w:ind w:left="284" w:hanging="426"/>
            </w:pPr>
            <w:bookmarkStart w:id="94" w:name="_Toc483390569"/>
            <w:r w:rsidRPr="00EA1BD8">
              <w:t>DZIAŁANIE 11.2  WSPARCIE PROCESU WDRAŻANIA RPOWŚ 2014-2020 POPRZEZ WZMOCNIENIE POTENCJAŁU ADMINISTRACYJNEGO</w:t>
            </w:r>
            <w:bookmarkEnd w:id="94"/>
          </w:p>
        </w:tc>
      </w:tr>
      <w:tr w:rsidR="008200EC" w:rsidRPr="005F474C" w:rsidTr="00873935">
        <w:trPr>
          <w:trHeight w:val="313"/>
        </w:trPr>
        <w:tc>
          <w:tcPr>
            <w:tcW w:w="5000" w:type="pct"/>
            <w:gridSpan w:val="8"/>
            <w:tcBorders>
              <w:top w:val="single" w:sz="4" w:space="0" w:color="auto"/>
            </w:tcBorders>
            <w:shd w:val="clear" w:color="auto" w:fill="E6E6E6"/>
            <w:vAlign w:val="center"/>
          </w:tcPr>
          <w:p w:rsidR="008200EC" w:rsidRPr="005F474C" w:rsidRDefault="008200EC" w:rsidP="007D6630">
            <w:pPr>
              <w:spacing w:before="120" w:after="120" w:line="240" w:lineRule="auto"/>
              <w:ind w:left="113" w:right="284"/>
              <w:rPr>
                <w:b/>
                <w:sz w:val="20"/>
                <w:szCs w:val="20"/>
              </w:rPr>
            </w:pPr>
            <w:r w:rsidRPr="005F474C">
              <w:rPr>
                <w:b/>
                <w:sz w:val="20"/>
                <w:szCs w:val="20"/>
              </w:rPr>
              <w:t>OPIS DZIAŁANIA I PODDZIAŁAŃ</w:t>
            </w:r>
          </w:p>
        </w:tc>
      </w:tr>
      <w:tr w:rsidR="007D6630" w:rsidRPr="005F474C" w:rsidTr="00873935">
        <w:trPr>
          <w:trHeight w:val="564"/>
        </w:trPr>
        <w:tc>
          <w:tcPr>
            <w:tcW w:w="1176" w:type="pct"/>
          </w:tcPr>
          <w:p w:rsidR="007D6630" w:rsidRPr="005F474C" w:rsidRDefault="007D6630" w:rsidP="00B12C72">
            <w:pPr>
              <w:numPr>
                <w:ilvl w:val="0"/>
                <w:numId w:val="787"/>
              </w:numPr>
              <w:tabs>
                <w:tab w:val="left" w:pos="284"/>
              </w:tabs>
              <w:suppressAutoHyphens/>
              <w:spacing w:after="0" w:line="240" w:lineRule="auto"/>
              <w:ind w:left="284" w:right="36" w:hanging="284"/>
              <w:rPr>
                <w:sz w:val="20"/>
                <w:szCs w:val="20"/>
              </w:rPr>
            </w:pPr>
            <w:r w:rsidRPr="005F474C">
              <w:rPr>
                <w:sz w:val="20"/>
                <w:szCs w:val="20"/>
              </w:rPr>
              <w:t xml:space="preserve">Nazwa Działania/ Poddziałania </w:t>
            </w:r>
            <w:r w:rsidRPr="005F474C">
              <w:rPr>
                <w:sz w:val="20"/>
                <w:szCs w:val="20"/>
              </w:rPr>
              <w:br/>
            </w:r>
          </w:p>
        </w:tc>
        <w:tc>
          <w:tcPr>
            <w:tcW w:w="977" w:type="pct"/>
            <w:gridSpan w:val="4"/>
            <w:shd w:val="clear" w:color="auto" w:fill="auto"/>
          </w:tcPr>
          <w:p w:rsidR="007D6630" w:rsidRPr="005F474C" w:rsidRDefault="007D6630" w:rsidP="00F93EDB">
            <w:pPr>
              <w:spacing w:after="0" w:line="240" w:lineRule="auto"/>
              <w:ind w:left="33" w:right="187" w:hanging="33"/>
              <w:rPr>
                <w:b/>
                <w:sz w:val="20"/>
                <w:szCs w:val="20"/>
              </w:rPr>
            </w:pPr>
            <w:r w:rsidRPr="005F474C">
              <w:rPr>
                <w:b/>
                <w:sz w:val="20"/>
                <w:szCs w:val="20"/>
              </w:rPr>
              <w:t>Działanie 11.2</w:t>
            </w:r>
          </w:p>
        </w:tc>
        <w:tc>
          <w:tcPr>
            <w:tcW w:w="2847" w:type="pct"/>
            <w:gridSpan w:val="3"/>
            <w:shd w:val="clear" w:color="auto" w:fill="auto"/>
          </w:tcPr>
          <w:p w:rsidR="007D6630" w:rsidRPr="005F474C" w:rsidRDefault="007D6630" w:rsidP="00F93EDB">
            <w:pPr>
              <w:spacing w:after="0" w:line="240" w:lineRule="auto"/>
              <w:ind w:left="33" w:right="187" w:hanging="33"/>
              <w:rPr>
                <w:b/>
                <w:sz w:val="20"/>
                <w:szCs w:val="20"/>
              </w:rPr>
            </w:pPr>
            <w:r w:rsidRPr="005F474C">
              <w:rPr>
                <w:b/>
                <w:sz w:val="20"/>
                <w:szCs w:val="20"/>
              </w:rPr>
              <w:t>Wsparcie procesu wdrażania RPOWŚ 2014-2020 poprzez wzmocnienie potencjału administracyjnego</w:t>
            </w:r>
          </w:p>
        </w:tc>
      </w:tr>
      <w:tr w:rsidR="007D6630" w:rsidRPr="005F474C" w:rsidTr="00873935">
        <w:trPr>
          <w:trHeight w:val="1120"/>
        </w:trPr>
        <w:tc>
          <w:tcPr>
            <w:tcW w:w="1176" w:type="pct"/>
          </w:tcPr>
          <w:p w:rsidR="007D6630" w:rsidRPr="005F474C" w:rsidRDefault="007D6630" w:rsidP="00B12C72">
            <w:pPr>
              <w:numPr>
                <w:ilvl w:val="0"/>
                <w:numId w:val="787"/>
              </w:numPr>
              <w:tabs>
                <w:tab w:val="left" w:pos="284"/>
              </w:tabs>
              <w:suppressAutoHyphens/>
              <w:spacing w:after="0" w:line="240" w:lineRule="auto"/>
              <w:ind w:left="284" w:right="36" w:hanging="284"/>
              <w:rPr>
                <w:sz w:val="20"/>
                <w:szCs w:val="20"/>
              </w:rPr>
            </w:pPr>
            <w:r w:rsidRPr="005F474C">
              <w:rPr>
                <w:sz w:val="20"/>
                <w:szCs w:val="20"/>
              </w:rPr>
              <w:t>Cel/e szczegółowy/e Działania/ Poddziałania</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284"/>
              <w:contextualSpacing/>
              <w:rPr>
                <w:sz w:val="20"/>
                <w:szCs w:val="20"/>
              </w:rPr>
            </w:pPr>
            <w:r w:rsidRPr="005F474C">
              <w:rPr>
                <w:b/>
                <w:sz w:val="20"/>
                <w:szCs w:val="20"/>
              </w:rPr>
              <w:t>Wzmocnienie potencjału administracyjnego jednostek uczestniczących we wdrażaniu Regionalnego Programu Operacyjnego Województwa Świętokrzyskiego na lata 2014-2020</w:t>
            </w:r>
          </w:p>
        </w:tc>
      </w:tr>
      <w:tr w:rsidR="007D6630" w:rsidRPr="005F474C" w:rsidTr="00873935">
        <w:trPr>
          <w:trHeight w:val="1406"/>
        </w:trPr>
        <w:tc>
          <w:tcPr>
            <w:tcW w:w="1176" w:type="pct"/>
          </w:tcPr>
          <w:p w:rsidR="007D6630" w:rsidRPr="007D6630" w:rsidRDefault="007D6630" w:rsidP="00B12C72">
            <w:pPr>
              <w:numPr>
                <w:ilvl w:val="0"/>
                <w:numId w:val="787"/>
              </w:numPr>
              <w:tabs>
                <w:tab w:val="left" w:pos="284"/>
                <w:tab w:val="left" w:pos="1453"/>
              </w:tabs>
              <w:suppressAutoHyphens/>
              <w:spacing w:after="0" w:line="240" w:lineRule="auto"/>
              <w:ind w:left="284" w:right="36" w:hanging="284"/>
              <w:rPr>
                <w:sz w:val="20"/>
                <w:szCs w:val="20"/>
              </w:rPr>
            </w:pPr>
            <w:r w:rsidRPr="007D6630">
              <w:rPr>
                <w:sz w:val="20"/>
                <w:szCs w:val="20"/>
              </w:rPr>
              <w:t xml:space="preserve">Lista wskaźników rezultatu bezpośredniego </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B12C72">
            <w:pPr>
              <w:numPr>
                <w:ilvl w:val="0"/>
                <w:numId w:val="752"/>
              </w:numPr>
              <w:spacing w:after="0" w:line="240" w:lineRule="auto"/>
              <w:ind w:left="318" w:right="284" w:hanging="283"/>
              <w:contextualSpacing/>
              <w:rPr>
                <w:sz w:val="20"/>
                <w:szCs w:val="20"/>
              </w:rPr>
            </w:pPr>
            <w:r w:rsidRPr="005F474C">
              <w:rPr>
                <w:sz w:val="20"/>
                <w:szCs w:val="20"/>
              </w:rPr>
              <w:t>Poziom fluktuacji pracowników w instytucjach zaangażowanych w politykę spójności</w:t>
            </w:r>
          </w:p>
          <w:p w:rsidR="007D6630" w:rsidRPr="005F474C" w:rsidRDefault="007D6630" w:rsidP="00B12C72">
            <w:pPr>
              <w:numPr>
                <w:ilvl w:val="0"/>
                <w:numId w:val="752"/>
              </w:numPr>
              <w:spacing w:after="0" w:line="240" w:lineRule="auto"/>
              <w:ind w:left="318" w:right="284" w:hanging="283"/>
              <w:contextualSpacing/>
              <w:rPr>
                <w:sz w:val="20"/>
                <w:szCs w:val="20"/>
              </w:rPr>
            </w:pPr>
            <w:r w:rsidRPr="005F474C">
              <w:rPr>
                <w:sz w:val="20"/>
                <w:szCs w:val="20"/>
              </w:rPr>
              <w:t>Średnioroczna liczba szkoleń na jednego pracownika instytucji systemu wdrażania FE</w:t>
            </w:r>
          </w:p>
          <w:p w:rsidR="007D6630" w:rsidRPr="005F474C" w:rsidRDefault="007D6630" w:rsidP="00B12C72">
            <w:pPr>
              <w:numPr>
                <w:ilvl w:val="0"/>
                <w:numId w:val="752"/>
              </w:numPr>
              <w:spacing w:after="0" w:line="240" w:lineRule="auto"/>
              <w:ind w:left="318" w:right="284" w:hanging="283"/>
              <w:contextualSpacing/>
              <w:rPr>
                <w:sz w:val="20"/>
                <w:szCs w:val="20"/>
              </w:rPr>
            </w:pPr>
            <w:r w:rsidRPr="005F474C">
              <w:rPr>
                <w:sz w:val="20"/>
                <w:szCs w:val="20"/>
              </w:rPr>
              <w:t>Średni czas zatwierdzania projektu (od złożenia wniosku o dofinansowanie do podpisania umowy)</w:t>
            </w:r>
          </w:p>
        </w:tc>
      </w:tr>
      <w:tr w:rsidR="007D6630" w:rsidRPr="005F474C" w:rsidTr="00873935">
        <w:trPr>
          <w:trHeight w:val="1251"/>
        </w:trPr>
        <w:tc>
          <w:tcPr>
            <w:tcW w:w="1176" w:type="pct"/>
          </w:tcPr>
          <w:p w:rsidR="007D6630" w:rsidRPr="005F474C" w:rsidRDefault="007D6630" w:rsidP="00B12C72">
            <w:pPr>
              <w:numPr>
                <w:ilvl w:val="0"/>
                <w:numId w:val="787"/>
              </w:numPr>
              <w:tabs>
                <w:tab w:val="left" w:pos="284"/>
              </w:tabs>
              <w:suppressAutoHyphens/>
              <w:spacing w:after="0" w:line="240" w:lineRule="auto"/>
              <w:ind w:left="284" w:right="284" w:hanging="284"/>
              <w:rPr>
                <w:sz w:val="20"/>
                <w:szCs w:val="20"/>
              </w:rPr>
            </w:pPr>
            <w:r w:rsidRPr="005F474C">
              <w:rPr>
                <w:sz w:val="20"/>
                <w:szCs w:val="20"/>
              </w:rPr>
              <w:t>Lista wskaźników produktu</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B12C72">
            <w:pPr>
              <w:numPr>
                <w:ilvl w:val="0"/>
                <w:numId w:val="753"/>
              </w:numPr>
              <w:spacing w:after="0" w:line="240" w:lineRule="auto"/>
              <w:ind w:left="318" w:right="284" w:hanging="283"/>
              <w:contextualSpacing/>
              <w:rPr>
                <w:sz w:val="20"/>
                <w:szCs w:val="20"/>
              </w:rPr>
            </w:pPr>
            <w:r w:rsidRPr="005F474C">
              <w:rPr>
                <w:sz w:val="20"/>
                <w:szCs w:val="20"/>
              </w:rPr>
              <w:t>Liczba etatomiesięcy finansowanych ze środków pomocy technicznej</w:t>
            </w:r>
          </w:p>
          <w:p w:rsidR="007D6630" w:rsidRPr="005F474C" w:rsidRDefault="007D6630" w:rsidP="00B12C72">
            <w:pPr>
              <w:numPr>
                <w:ilvl w:val="0"/>
                <w:numId w:val="753"/>
              </w:numPr>
              <w:spacing w:after="0" w:line="240" w:lineRule="auto"/>
              <w:ind w:left="318" w:right="284" w:hanging="283"/>
              <w:contextualSpacing/>
              <w:rPr>
                <w:sz w:val="20"/>
                <w:szCs w:val="20"/>
              </w:rPr>
            </w:pPr>
            <w:r w:rsidRPr="005F474C">
              <w:rPr>
                <w:sz w:val="20"/>
                <w:szCs w:val="20"/>
              </w:rPr>
              <w:t>Liczba uczestników form szkoleniowych dla instytucji</w:t>
            </w:r>
          </w:p>
          <w:p w:rsidR="007D6630" w:rsidRPr="005F474C" w:rsidRDefault="007D6630" w:rsidP="00B12C72">
            <w:pPr>
              <w:numPr>
                <w:ilvl w:val="0"/>
                <w:numId w:val="753"/>
              </w:numPr>
              <w:spacing w:after="0" w:line="240" w:lineRule="auto"/>
              <w:ind w:left="318" w:right="284" w:hanging="283"/>
              <w:contextualSpacing/>
              <w:rPr>
                <w:sz w:val="20"/>
                <w:szCs w:val="20"/>
              </w:rPr>
            </w:pPr>
            <w:r w:rsidRPr="005F474C">
              <w:rPr>
                <w:sz w:val="20"/>
                <w:szCs w:val="20"/>
              </w:rPr>
              <w:t>Liczba zakupionych urządzeń oraz elementów wyposażenia stanowiska pracy</w:t>
            </w:r>
          </w:p>
        </w:tc>
      </w:tr>
      <w:tr w:rsidR="007D6630" w:rsidRPr="005F474C" w:rsidTr="00873935">
        <w:trPr>
          <w:trHeight w:val="843"/>
        </w:trPr>
        <w:tc>
          <w:tcPr>
            <w:tcW w:w="1176" w:type="pct"/>
          </w:tcPr>
          <w:p w:rsidR="007D6630" w:rsidRPr="005F474C" w:rsidRDefault="007D6630" w:rsidP="00B12C72">
            <w:pPr>
              <w:numPr>
                <w:ilvl w:val="0"/>
                <w:numId w:val="787"/>
              </w:numPr>
              <w:suppressAutoHyphens/>
              <w:spacing w:after="0" w:line="240" w:lineRule="auto"/>
              <w:ind w:left="284" w:right="284" w:hanging="284"/>
              <w:rPr>
                <w:sz w:val="20"/>
                <w:szCs w:val="20"/>
              </w:rPr>
            </w:pPr>
            <w:r w:rsidRPr="005F474C">
              <w:rPr>
                <w:sz w:val="20"/>
                <w:szCs w:val="20"/>
              </w:rPr>
              <w:t>Typy projektów</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B12C72">
            <w:pPr>
              <w:numPr>
                <w:ilvl w:val="0"/>
                <w:numId w:val="757"/>
              </w:numPr>
              <w:spacing w:after="0" w:line="240" w:lineRule="auto"/>
              <w:ind w:left="336" w:hanging="336"/>
              <w:rPr>
                <w:sz w:val="20"/>
                <w:szCs w:val="20"/>
                <w:lang w:val="fr-BE" w:eastAsia="fr-BE"/>
              </w:rPr>
            </w:pPr>
            <w:r w:rsidRPr="005F474C">
              <w:rPr>
                <w:sz w:val="20"/>
                <w:szCs w:val="20"/>
              </w:rPr>
              <w:t xml:space="preserve">Zatrudnienie personelu zaangażowanego we wdrażanie RPOWŚ 2014-2020, w tym m.in. zajmującego się przygotowaniem, wdrażaniem, zarządzaniem, wyborem, oceną, monitorowaniem, kontrolą, audytem projektów </w:t>
            </w:r>
            <w:r w:rsidR="0073048F">
              <w:rPr>
                <w:sz w:val="20"/>
                <w:szCs w:val="20"/>
              </w:rPr>
              <w:br/>
            </w:r>
            <w:r w:rsidRPr="005F474C">
              <w:rPr>
                <w:sz w:val="20"/>
                <w:szCs w:val="20"/>
              </w:rPr>
              <w:t xml:space="preserve">i programu, kontrolą finansową, weryfikacją płatności oraz certyfikacją. </w:t>
            </w:r>
          </w:p>
          <w:p w:rsidR="007D6630" w:rsidRPr="005F474C" w:rsidRDefault="007D6630" w:rsidP="00F93EDB">
            <w:pPr>
              <w:spacing w:after="0" w:line="240" w:lineRule="auto"/>
              <w:rPr>
                <w:sz w:val="20"/>
                <w:szCs w:val="20"/>
              </w:rPr>
            </w:pPr>
            <w:r w:rsidRPr="005F474C">
              <w:rPr>
                <w:sz w:val="20"/>
                <w:szCs w:val="20"/>
              </w:rPr>
              <w:t>Przewiduje się także ponoszenie kosztów zatrudnienia pracowników, których część zakresu obowiązków dotyczy wdrażania RPOWŚ 2007-2013. Jedynie w przypadku Instytucji Pośredniczącej – Wojewódzkiego Urzędu Pracy w Kielcach dopuszcza się ponoszenie kosztów zatrudnienia osób, które częściowo zajmują się Programem;</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Finansowanie działalności Obserwatorium Rozwoju Regionalnego;</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 xml:space="preserve">Podnoszenie kwalifikacji pracowników zaangażowanych </w:t>
            </w:r>
            <w:r w:rsidRPr="005F474C">
              <w:rPr>
                <w:sz w:val="20"/>
                <w:szCs w:val="20"/>
              </w:rPr>
              <w:br/>
              <w:t>we wdrażanie Programu poprzez m. in. szkolenia, kursy, warsztaty seminaria, studia podyplomowe, kursy językowe oraz inne formy przygotowania zawodowego;</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 xml:space="preserve">Finansowanie kosztów organizacyjnych oraz administracyjnych, związanych z realizacją Programu; </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Wdrażanie systemu motywacji pracowników;</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Zakup odpowiedniego sprzętu, oprogramowania oraz niezbędnego wyposażenia, w celu właściwego wdrażania Programu;</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Ponoszenie kosztów delegacji i podróży służbowych pracowników;</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Finansowanie kosztów związanych z zapewnieniem odpowiedniej bieżącej obsługi Programu tj. m.in. organizacja prac Komitetu Monitorującego; Grup Roboczych; konsultacji społecznych oraz innych spotkań ciał doradczych;</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Wsparcie procesu wyboru projektów;</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Kontrola realizacji projektów (w tym kontrola na miejscu);</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Ponoszenie kosztów archiwizacji i przechowywania dokumentów związanych z realizacją RPOWŚ;</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Koszty związane z zamykaniem programów operacyjnych polityki spójności 2007-2013;</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Wsparcie procesów zarzadzania i administracji związanych m.in. z pracą ekspertów zewnętrznych oraz inne dot. kluczowych zagadnień związanych z wdrażaniem Programu;</w:t>
            </w:r>
          </w:p>
          <w:p w:rsidR="007D6630" w:rsidRPr="005F474C" w:rsidRDefault="007D6630" w:rsidP="00B12C72">
            <w:pPr>
              <w:numPr>
                <w:ilvl w:val="0"/>
                <w:numId w:val="757"/>
              </w:numPr>
              <w:spacing w:after="0" w:line="240" w:lineRule="auto"/>
              <w:ind w:left="336" w:hanging="336"/>
              <w:rPr>
                <w:sz w:val="20"/>
                <w:szCs w:val="20"/>
              </w:rPr>
            </w:pPr>
            <w:r w:rsidRPr="005F474C">
              <w:rPr>
                <w:sz w:val="20"/>
                <w:szCs w:val="20"/>
              </w:rPr>
              <w:t>Prowadzenie działań antykorupcyjnych w celu zwalczania ewentualnych nadużyć finansowych w trakcie realizacji RPOWŚ.</w:t>
            </w:r>
          </w:p>
        </w:tc>
      </w:tr>
      <w:tr w:rsidR="007D6630" w:rsidRPr="005F474C" w:rsidTr="00873935">
        <w:trPr>
          <w:trHeight w:val="654"/>
        </w:trPr>
        <w:tc>
          <w:tcPr>
            <w:tcW w:w="1176" w:type="pct"/>
          </w:tcPr>
          <w:p w:rsidR="007D6630" w:rsidRPr="005F474C" w:rsidRDefault="007D6630" w:rsidP="00B12C72">
            <w:pPr>
              <w:numPr>
                <w:ilvl w:val="0"/>
                <w:numId w:val="788"/>
              </w:numPr>
              <w:tabs>
                <w:tab w:val="clear" w:pos="502"/>
                <w:tab w:val="num" w:pos="284"/>
              </w:tabs>
              <w:suppressAutoHyphens/>
              <w:spacing w:after="0" w:line="240" w:lineRule="auto"/>
              <w:ind w:left="284" w:right="178" w:hanging="284"/>
              <w:contextualSpacing/>
              <w:rPr>
                <w:sz w:val="20"/>
                <w:szCs w:val="20"/>
              </w:rPr>
            </w:pPr>
            <w:r w:rsidRPr="005F474C">
              <w:rPr>
                <w:sz w:val="20"/>
                <w:szCs w:val="20"/>
              </w:rPr>
              <w:t xml:space="preserve">Typ beneficjenta </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pStyle w:val="Akapitzlist"/>
              <w:tabs>
                <w:tab w:val="num" w:pos="142"/>
              </w:tabs>
              <w:spacing w:after="0" w:line="240" w:lineRule="auto"/>
              <w:ind w:left="0"/>
              <w:rPr>
                <w:sz w:val="20"/>
                <w:szCs w:val="20"/>
              </w:rPr>
            </w:pPr>
            <w:r w:rsidRPr="005F474C">
              <w:rPr>
                <w:sz w:val="20"/>
                <w:szCs w:val="20"/>
              </w:rPr>
              <w:t>Instytucja Zarządzająca RPOWŚ 2014-2020 oraz Jednostki uczestniczące we wdrażaniu Programu.</w:t>
            </w:r>
          </w:p>
        </w:tc>
      </w:tr>
      <w:tr w:rsidR="007D6630" w:rsidRPr="005F474C" w:rsidTr="00873935">
        <w:trPr>
          <w:trHeight w:val="946"/>
        </w:trPr>
        <w:tc>
          <w:tcPr>
            <w:tcW w:w="1176" w:type="pct"/>
          </w:tcPr>
          <w:p w:rsidR="007D6630" w:rsidRPr="005F474C" w:rsidRDefault="007D6630" w:rsidP="00B12C72">
            <w:pPr>
              <w:numPr>
                <w:ilvl w:val="0"/>
                <w:numId w:val="788"/>
              </w:numPr>
              <w:tabs>
                <w:tab w:val="clear" w:pos="502"/>
                <w:tab w:val="num" w:pos="284"/>
              </w:tabs>
              <w:suppressAutoHyphens/>
              <w:spacing w:after="0" w:line="240" w:lineRule="auto"/>
              <w:ind w:left="284" w:right="284" w:hanging="284"/>
              <w:rPr>
                <w:sz w:val="20"/>
                <w:szCs w:val="20"/>
              </w:rPr>
            </w:pPr>
            <w:r w:rsidRPr="005F474C">
              <w:rPr>
                <w:sz w:val="20"/>
                <w:szCs w:val="20"/>
              </w:rPr>
              <w:t xml:space="preserve">Grupa docelowa/ ostateczni odbiorcy wsparcia </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284"/>
              <w:rPr>
                <w:strike/>
                <w:sz w:val="20"/>
                <w:szCs w:val="20"/>
              </w:rPr>
            </w:pPr>
            <w:r w:rsidRPr="005F474C">
              <w:rPr>
                <w:sz w:val="20"/>
                <w:szCs w:val="20"/>
              </w:rPr>
              <w:t>Nie dotyczy</w:t>
            </w:r>
          </w:p>
        </w:tc>
      </w:tr>
      <w:tr w:rsidR="007D6630" w:rsidRPr="005F474C" w:rsidTr="00873935">
        <w:trPr>
          <w:trHeight w:val="57"/>
        </w:trPr>
        <w:tc>
          <w:tcPr>
            <w:tcW w:w="1176" w:type="pct"/>
          </w:tcPr>
          <w:p w:rsidR="007D6630" w:rsidRPr="005F474C" w:rsidRDefault="007D6630" w:rsidP="00B12C72">
            <w:pPr>
              <w:numPr>
                <w:ilvl w:val="0"/>
                <w:numId w:val="788"/>
              </w:numPr>
              <w:tabs>
                <w:tab w:val="clear" w:pos="502"/>
                <w:tab w:val="num" w:pos="284"/>
                <w:tab w:val="left" w:pos="1453"/>
              </w:tabs>
              <w:suppressAutoHyphens/>
              <w:spacing w:after="0" w:line="240" w:lineRule="auto"/>
              <w:ind w:left="284" w:right="36" w:hanging="284"/>
              <w:rPr>
                <w:sz w:val="20"/>
                <w:szCs w:val="20"/>
              </w:rPr>
            </w:pPr>
            <w:r w:rsidRPr="005F474C">
              <w:rPr>
                <w:sz w:val="20"/>
                <w:szCs w:val="20"/>
              </w:rPr>
              <w:t xml:space="preserve">Instytucja pośrednicząca </w:t>
            </w:r>
            <w:r w:rsidRPr="005F474C">
              <w:rPr>
                <w:sz w:val="20"/>
                <w:szCs w:val="20"/>
              </w:rPr>
              <w:br/>
              <w:t>(jeśli dotyczy)</w:t>
            </w:r>
          </w:p>
        </w:tc>
        <w:tc>
          <w:tcPr>
            <w:tcW w:w="3824" w:type="pct"/>
            <w:gridSpan w:val="7"/>
            <w:shd w:val="clear" w:color="auto" w:fill="auto"/>
          </w:tcPr>
          <w:p w:rsidR="007D6630" w:rsidRPr="005F474C" w:rsidRDefault="007D6630" w:rsidP="00F93EDB">
            <w:pPr>
              <w:spacing w:after="0" w:line="240" w:lineRule="auto"/>
              <w:ind w:right="284"/>
              <w:rPr>
                <w:sz w:val="20"/>
                <w:szCs w:val="20"/>
              </w:rPr>
            </w:pPr>
            <w:r w:rsidRPr="005F474C">
              <w:rPr>
                <w:sz w:val="20"/>
                <w:szCs w:val="20"/>
              </w:rPr>
              <w:t>Nie dotyczy</w:t>
            </w:r>
          </w:p>
        </w:tc>
      </w:tr>
      <w:tr w:rsidR="007D6630" w:rsidRPr="005F474C" w:rsidTr="00873935">
        <w:trPr>
          <w:trHeight w:val="57"/>
        </w:trPr>
        <w:tc>
          <w:tcPr>
            <w:tcW w:w="1176" w:type="pct"/>
          </w:tcPr>
          <w:p w:rsidR="007D6630" w:rsidRPr="005F474C" w:rsidRDefault="007D6630" w:rsidP="00B12C72">
            <w:pPr>
              <w:numPr>
                <w:ilvl w:val="0"/>
                <w:numId w:val="788"/>
              </w:numPr>
              <w:tabs>
                <w:tab w:val="clear" w:pos="502"/>
                <w:tab w:val="num" w:pos="426"/>
                <w:tab w:val="left" w:pos="1453"/>
              </w:tabs>
              <w:suppressAutoHyphens/>
              <w:spacing w:after="0" w:line="240" w:lineRule="auto"/>
              <w:ind w:left="426" w:right="178" w:hanging="426"/>
              <w:rPr>
                <w:sz w:val="20"/>
                <w:szCs w:val="20"/>
              </w:rPr>
            </w:pPr>
            <w:r w:rsidRPr="005F474C">
              <w:rPr>
                <w:sz w:val="20"/>
                <w:szCs w:val="20"/>
              </w:rPr>
              <w:t>Instytucja wdrażająca</w:t>
            </w:r>
            <w:r w:rsidRPr="005F474C">
              <w:rPr>
                <w:sz w:val="20"/>
                <w:szCs w:val="20"/>
              </w:rPr>
              <w:br/>
              <w:t>(jeśli dotyczy)</w:t>
            </w:r>
          </w:p>
        </w:tc>
        <w:tc>
          <w:tcPr>
            <w:tcW w:w="3824" w:type="pct"/>
            <w:gridSpan w:val="7"/>
            <w:shd w:val="clear" w:color="auto" w:fill="auto"/>
          </w:tcPr>
          <w:p w:rsidR="007D6630" w:rsidRPr="005F474C" w:rsidRDefault="007D6630" w:rsidP="00F93EDB">
            <w:pPr>
              <w:spacing w:after="0" w:line="240" w:lineRule="auto"/>
              <w:ind w:right="284"/>
              <w:rPr>
                <w:sz w:val="20"/>
                <w:szCs w:val="20"/>
              </w:rPr>
            </w:pPr>
            <w:r w:rsidRPr="005F474C">
              <w:rPr>
                <w:sz w:val="20"/>
                <w:szCs w:val="20"/>
              </w:rPr>
              <w:t>Nie dotyczy</w:t>
            </w:r>
          </w:p>
        </w:tc>
      </w:tr>
      <w:tr w:rsidR="007D6630" w:rsidRPr="005F474C" w:rsidTr="00873935">
        <w:trPr>
          <w:trHeight w:val="57"/>
        </w:trPr>
        <w:tc>
          <w:tcPr>
            <w:tcW w:w="1176" w:type="pct"/>
            <w:vMerge w:val="restart"/>
          </w:tcPr>
          <w:p w:rsidR="007D6630" w:rsidRPr="005F474C" w:rsidRDefault="007D6630" w:rsidP="00B12C72">
            <w:pPr>
              <w:numPr>
                <w:ilvl w:val="0"/>
                <w:numId w:val="788"/>
              </w:numPr>
              <w:tabs>
                <w:tab w:val="clear" w:pos="502"/>
                <w:tab w:val="num" w:pos="426"/>
              </w:tabs>
              <w:suppressAutoHyphens/>
              <w:spacing w:after="0" w:line="240" w:lineRule="auto"/>
              <w:ind w:left="426" w:right="36" w:hanging="426"/>
              <w:contextualSpacing/>
              <w:rPr>
                <w:sz w:val="20"/>
                <w:szCs w:val="20"/>
              </w:rPr>
            </w:pPr>
            <w:r w:rsidRPr="005F474C">
              <w:rPr>
                <w:sz w:val="20"/>
                <w:szCs w:val="20"/>
              </w:rPr>
              <w:t>Kategoria (e) regionu (ów) wraz z przypisaniem kwot UE (EUR)</w:t>
            </w:r>
          </w:p>
        </w:tc>
        <w:tc>
          <w:tcPr>
            <w:tcW w:w="977" w:type="pct"/>
            <w:gridSpan w:val="4"/>
            <w:shd w:val="clear" w:color="auto" w:fill="auto"/>
          </w:tcPr>
          <w:p w:rsidR="007D6630" w:rsidRPr="005F474C" w:rsidRDefault="007D6630" w:rsidP="00F93EDB">
            <w:pPr>
              <w:spacing w:after="0" w:line="240" w:lineRule="auto"/>
              <w:ind w:right="284"/>
              <w:rPr>
                <w:sz w:val="20"/>
                <w:szCs w:val="20"/>
              </w:rPr>
            </w:pPr>
            <w:r w:rsidRPr="005F474C">
              <w:rPr>
                <w:sz w:val="20"/>
                <w:szCs w:val="20"/>
              </w:rPr>
              <w:t>Region słabiej rozwinięty</w:t>
            </w:r>
          </w:p>
        </w:tc>
        <w:tc>
          <w:tcPr>
            <w:tcW w:w="2847" w:type="pct"/>
            <w:gridSpan w:val="3"/>
            <w:shd w:val="clear" w:color="auto" w:fill="auto"/>
          </w:tcPr>
          <w:p w:rsidR="007D6630" w:rsidRPr="005F474C" w:rsidRDefault="007D6630" w:rsidP="00F93EDB">
            <w:pPr>
              <w:spacing w:after="0" w:line="240" w:lineRule="auto"/>
              <w:ind w:left="113" w:right="284"/>
              <w:rPr>
                <w:sz w:val="20"/>
                <w:szCs w:val="20"/>
              </w:rPr>
            </w:pPr>
            <w:r w:rsidRPr="005F474C">
              <w:rPr>
                <w:sz w:val="20"/>
                <w:szCs w:val="20"/>
              </w:rPr>
              <w:t>Ogółem</w:t>
            </w:r>
          </w:p>
        </w:tc>
      </w:tr>
      <w:tr w:rsidR="007D6630" w:rsidRPr="005F474C" w:rsidTr="00873935">
        <w:trPr>
          <w:trHeight w:val="643"/>
        </w:trPr>
        <w:tc>
          <w:tcPr>
            <w:tcW w:w="1176" w:type="pct"/>
            <w:vMerge/>
          </w:tcPr>
          <w:p w:rsidR="007D6630" w:rsidRPr="005F474C" w:rsidRDefault="007D6630" w:rsidP="00B12C72">
            <w:pPr>
              <w:numPr>
                <w:ilvl w:val="0"/>
                <w:numId w:val="756"/>
              </w:numPr>
              <w:suppressAutoHyphens/>
              <w:spacing w:after="0" w:line="240" w:lineRule="auto"/>
              <w:ind w:left="113" w:right="284" w:firstLine="0"/>
              <w:contextualSpacing/>
              <w:rPr>
                <w:sz w:val="20"/>
                <w:szCs w:val="20"/>
              </w:rPr>
            </w:pP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left="113" w:right="284"/>
              <w:rPr>
                <w:b/>
                <w:sz w:val="20"/>
                <w:szCs w:val="20"/>
              </w:rPr>
            </w:pPr>
            <w:r w:rsidRPr="005F474C">
              <w:rPr>
                <w:rFonts w:cs="Arial"/>
                <w:b/>
                <w:sz w:val="20"/>
                <w:szCs w:val="20"/>
              </w:rPr>
              <w:t>44 900 000,00</w:t>
            </w:r>
          </w:p>
        </w:tc>
      </w:tr>
      <w:tr w:rsidR="007D6630" w:rsidRPr="005F474C" w:rsidTr="00873935">
        <w:trPr>
          <w:trHeight w:val="2261"/>
        </w:trPr>
        <w:tc>
          <w:tcPr>
            <w:tcW w:w="1176" w:type="pct"/>
          </w:tcPr>
          <w:p w:rsidR="007D6630" w:rsidRPr="005F474C" w:rsidRDefault="007D6630" w:rsidP="00B12C72">
            <w:pPr>
              <w:numPr>
                <w:ilvl w:val="0"/>
                <w:numId w:val="789"/>
              </w:numPr>
              <w:spacing w:after="0" w:line="240" w:lineRule="auto"/>
              <w:ind w:left="426" w:right="36" w:hanging="426"/>
              <w:rPr>
                <w:sz w:val="20"/>
                <w:szCs w:val="20"/>
              </w:rPr>
            </w:pPr>
            <w:r w:rsidRPr="005F474C">
              <w:rPr>
                <w:sz w:val="20"/>
                <w:szCs w:val="20"/>
              </w:rPr>
              <w:t xml:space="preserve">Mechanizmy powiązania interwencji z innymi Działaniami/ Poddziałaniami </w:t>
            </w:r>
            <w:r w:rsidRPr="005F474C">
              <w:rPr>
                <w:sz w:val="20"/>
                <w:szCs w:val="20"/>
              </w:rPr>
              <w:br/>
              <w:t xml:space="preserve">w ramach PO </w:t>
            </w:r>
            <w:r w:rsidRPr="005F474C">
              <w:rPr>
                <w:sz w:val="20"/>
                <w:szCs w:val="20"/>
              </w:rPr>
              <w:br/>
              <w:t xml:space="preserve">lub z innymi PO </w:t>
            </w:r>
            <w:r w:rsidRPr="005F474C">
              <w:rPr>
                <w:sz w:val="20"/>
                <w:szCs w:val="20"/>
              </w:rPr>
              <w:br/>
              <w:t>(jeśli dotyczy)</w:t>
            </w:r>
          </w:p>
        </w:tc>
        <w:tc>
          <w:tcPr>
            <w:tcW w:w="977" w:type="pct"/>
            <w:gridSpan w:val="4"/>
            <w:tcBorders>
              <w:bottom w:val="single" w:sz="4" w:space="0" w:color="auto"/>
            </w:tcBorders>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tcBorders>
              <w:bottom w:val="single" w:sz="4" w:space="0" w:color="auto"/>
            </w:tcBorders>
            <w:shd w:val="clear" w:color="auto" w:fill="auto"/>
          </w:tcPr>
          <w:p w:rsidR="007D6630" w:rsidRPr="005F474C" w:rsidRDefault="007D6630" w:rsidP="00F93EDB">
            <w:pPr>
              <w:spacing w:after="0" w:line="240" w:lineRule="auto"/>
              <w:rPr>
                <w:sz w:val="20"/>
                <w:szCs w:val="20"/>
              </w:rPr>
            </w:pPr>
            <w:r w:rsidRPr="005F474C">
              <w:rPr>
                <w:sz w:val="20"/>
                <w:szCs w:val="20"/>
              </w:rPr>
              <w:t xml:space="preserve">Działanie jest komplementarne z działaniami realizowanymi </w:t>
            </w:r>
            <w:r>
              <w:rPr>
                <w:sz w:val="20"/>
                <w:szCs w:val="20"/>
              </w:rPr>
              <w:br/>
            </w:r>
            <w:r w:rsidRPr="005F474C">
              <w:rPr>
                <w:sz w:val="20"/>
                <w:szCs w:val="20"/>
              </w:rPr>
              <w:t>w ramach PO PT 2014-2020.</w:t>
            </w:r>
          </w:p>
          <w:p w:rsidR="007D6630" w:rsidRPr="005F474C" w:rsidRDefault="007D6630" w:rsidP="00F93EDB">
            <w:pPr>
              <w:spacing w:after="0" w:line="240" w:lineRule="auto"/>
              <w:rPr>
                <w:sz w:val="20"/>
                <w:szCs w:val="20"/>
              </w:rPr>
            </w:pPr>
            <w:r w:rsidRPr="005F474C">
              <w:rPr>
                <w:sz w:val="20"/>
                <w:szCs w:val="20"/>
              </w:rPr>
              <w:t xml:space="preserve">Mechanizmy zapewniające koordynację z PO PT 20142020 m.in.: </w:t>
            </w:r>
          </w:p>
          <w:p w:rsidR="007D6630" w:rsidRPr="005F474C" w:rsidRDefault="007D6630" w:rsidP="00B12C72">
            <w:pPr>
              <w:pStyle w:val="Akapitzlist"/>
              <w:numPr>
                <w:ilvl w:val="0"/>
                <w:numId w:val="781"/>
              </w:numPr>
              <w:spacing w:after="0" w:line="240" w:lineRule="auto"/>
              <w:ind w:left="330" w:hanging="330"/>
              <w:contextualSpacing w:val="0"/>
              <w:rPr>
                <w:sz w:val="20"/>
                <w:szCs w:val="20"/>
              </w:rPr>
            </w:pPr>
            <w:r w:rsidRPr="005F474C">
              <w:rPr>
                <w:sz w:val="20"/>
                <w:szCs w:val="20"/>
              </w:rPr>
              <w:t>Wytyczne w zakresie wykorzystania środków pomocy technicznej na lata 2014 – 2020</w:t>
            </w:r>
          </w:p>
          <w:p w:rsidR="007D6630" w:rsidRPr="005F474C" w:rsidRDefault="007D6630" w:rsidP="00B12C72">
            <w:pPr>
              <w:pStyle w:val="Akapitzlist"/>
              <w:numPr>
                <w:ilvl w:val="0"/>
                <w:numId w:val="781"/>
              </w:numPr>
              <w:spacing w:after="0" w:line="240" w:lineRule="auto"/>
              <w:ind w:left="330" w:hanging="330"/>
              <w:contextualSpacing w:val="0"/>
              <w:rPr>
                <w:sz w:val="20"/>
                <w:szCs w:val="20"/>
              </w:rPr>
            </w:pPr>
            <w:r w:rsidRPr="005F474C">
              <w:rPr>
                <w:sz w:val="20"/>
                <w:szCs w:val="20"/>
              </w:rPr>
              <w:t xml:space="preserve">udział IZ w pracach Grupy sterującej do spraw Pomocy Technicznej </w:t>
            </w:r>
          </w:p>
          <w:p w:rsidR="007D6630" w:rsidRPr="005F474C" w:rsidRDefault="007D6630" w:rsidP="00F93EDB">
            <w:pPr>
              <w:tabs>
                <w:tab w:val="left" w:pos="460"/>
              </w:tabs>
              <w:spacing w:after="0" w:line="240" w:lineRule="auto"/>
              <w:ind w:left="113" w:right="284"/>
              <w:rPr>
                <w:sz w:val="20"/>
                <w:szCs w:val="20"/>
              </w:rPr>
            </w:pPr>
          </w:p>
        </w:tc>
      </w:tr>
      <w:tr w:rsidR="007D6630" w:rsidRPr="005F474C" w:rsidTr="00873935">
        <w:trPr>
          <w:trHeight w:val="832"/>
        </w:trPr>
        <w:tc>
          <w:tcPr>
            <w:tcW w:w="1176" w:type="pct"/>
          </w:tcPr>
          <w:p w:rsidR="007D6630" w:rsidRPr="005F474C" w:rsidRDefault="007D6630" w:rsidP="00B12C72">
            <w:pPr>
              <w:numPr>
                <w:ilvl w:val="0"/>
                <w:numId w:val="789"/>
              </w:numPr>
              <w:tabs>
                <w:tab w:val="left" w:pos="426"/>
              </w:tabs>
              <w:spacing w:after="0" w:line="240" w:lineRule="auto"/>
              <w:ind w:left="426" w:right="36" w:hanging="426"/>
              <w:rPr>
                <w:sz w:val="20"/>
                <w:szCs w:val="20"/>
              </w:rPr>
            </w:pPr>
            <w:r w:rsidRPr="005F474C">
              <w:rPr>
                <w:sz w:val="20"/>
                <w:szCs w:val="20"/>
              </w:rPr>
              <w:t>Instrumenty terytorialne</w:t>
            </w:r>
            <w:r w:rsidRPr="005F474C">
              <w:rPr>
                <w:sz w:val="20"/>
                <w:szCs w:val="20"/>
              </w:rPr>
              <w:br/>
              <w:t>(jeśli dotyczy)</w:t>
            </w:r>
          </w:p>
        </w:tc>
        <w:tc>
          <w:tcPr>
            <w:tcW w:w="977" w:type="pct"/>
            <w:gridSpan w:val="4"/>
            <w:tcBorders>
              <w:right w:val="single" w:sz="4" w:space="0" w:color="auto"/>
            </w:tcBorders>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tcBorders>
              <w:top w:val="single" w:sz="4" w:space="0" w:color="auto"/>
              <w:left w:val="single" w:sz="4" w:space="0" w:color="auto"/>
              <w:bottom w:val="single" w:sz="4" w:space="0" w:color="auto"/>
              <w:right w:val="single" w:sz="4" w:space="0" w:color="auto"/>
            </w:tcBorders>
            <w:shd w:val="clear" w:color="auto" w:fill="auto"/>
          </w:tcPr>
          <w:p w:rsidR="007D6630" w:rsidRPr="005F474C" w:rsidRDefault="007D6630" w:rsidP="00F93EDB">
            <w:pPr>
              <w:spacing w:after="0" w:line="240" w:lineRule="auto"/>
              <w:ind w:left="113" w:right="284"/>
              <w:rPr>
                <w:sz w:val="20"/>
                <w:szCs w:val="20"/>
              </w:rPr>
            </w:pPr>
            <w:r w:rsidRPr="005F474C">
              <w:rPr>
                <w:sz w:val="20"/>
                <w:szCs w:val="20"/>
              </w:rPr>
              <w:t>Nie dotyczy</w:t>
            </w:r>
          </w:p>
        </w:tc>
      </w:tr>
      <w:tr w:rsidR="007D6630" w:rsidRPr="005F474C" w:rsidTr="00873935">
        <w:trPr>
          <w:trHeight w:val="2266"/>
        </w:trPr>
        <w:tc>
          <w:tcPr>
            <w:tcW w:w="1176" w:type="pct"/>
          </w:tcPr>
          <w:p w:rsidR="007D6630" w:rsidRPr="005F474C" w:rsidRDefault="007D6630" w:rsidP="00B12C72">
            <w:pPr>
              <w:numPr>
                <w:ilvl w:val="0"/>
                <w:numId w:val="789"/>
              </w:numPr>
              <w:tabs>
                <w:tab w:val="left" w:pos="426"/>
              </w:tabs>
              <w:suppressAutoHyphens/>
              <w:spacing w:after="0" w:line="240" w:lineRule="auto"/>
              <w:ind w:left="426" w:right="36" w:hanging="426"/>
              <w:rPr>
                <w:sz w:val="20"/>
                <w:szCs w:val="20"/>
              </w:rPr>
            </w:pPr>
            <w:r w:rsidRPr="005F474C">
              <w:rPr>
                <w:sz w:val="20"/>
                <w:szCs w:val="20"/>
              </w:rPr>
              <w:t>Tryb(y) wyboru projektów</w:t>
            </w:r>
            <w:r w:rsidRPr="005F474C">
              <w:rPr>
                <w:sz w:val="20"/>
                <w:szCs w:val="20"/>
              </w:rPr>
              <w:br/>
              <w:t>oraz wskazanie podmiotu odpowiedzialnego za nabór i ocenę wniosków oraz</w:t>
            </w:r>
            <w:r w:rsidRPr="005F474C">
              <w:rPr>
                <w:sz w:val="20"/>
                <w:szCs w:val="20"/>
              </w:rPr>
              <w:br/>
              <w:t xml:space="preserve">przyjmowanie protestów </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tcBorders>
              <w:top w:val="single" w:sz="4" w:space="0" w:color="auto"/>
            </w:tcBorders>
            <w:shd w:val="clear" w:color="auto" w:fill="auto"/>
          </w:tcPr>
          <w:p w:rsidR="007D6630" w:rsidRPr="00634955" w:rsidRDefault="007D6630" w:rsidP="00F93EDB">
            <w:pPr>
              <w:spacing w:after="0" w:line="240" w:lineRule="auto"/>
              <w:ind w:right="284"/>
              <w:rPr>
                <w:sz w:val="20"/>
                <w:szCs w:val="20"/>
              </w:rPr>
            </w:pPr>
            <w:r w:rsidRPr="00634955">
              <w:rPr>
                <w:sz w:val="20"/>
                <w:szCs w:val="20"/>
              </w:rPr>
              <w:t>Tryb pozakonkursowy</w:t>
            </w:r>
          </w:p>
          <w:p w:rsidR="007D6630" w:rsidRPr="00634955" w:rsidRDefault="007D6630" w:rsidP="00F93EDB">
            <w:pPr>
              <w:spacing w:after="0" w:line="240" w:lineRule="auto"/>
              <w:ind w:right="284"/>
              <w:rPr>
                <w:sz w:val="20"/>
                <w:szCs w:val="20"/>
              </w:rPr>
            </w:pPr>
            <w:r w:rsidRPr="00634955">
              <w:rPr>
                <w:sz w:val="20"/>
                <w:szCs w:val="20"/>
              </w:rPr>
              <w:t xml:space="preserve">Zadania zaplanowane do realizacji w ramach Działania dotyczą zadań publicznych, zgodnie z art. 38, pkt.1-4 oraz art. 48 pkt. 1-6 ustawy o zasadach realizacji programów </w:t>
            </w:r>
            <w:r w:rsidRPr="00634955">
              <w:rPr>
                <w:sz w:val="20"/>
                <w:szCs w:val="20"/>
              </w:rPr>
              <w:br/>
              <w:t xml:space="preserve">w zakresie polityki spójności finansowanych </w:t>
            </w:r>
            <w:r w:rsidR="0073048F">
              <w:rPr>
                <w:sz w:val="20"/>
                <w:szCs w:val="20"/>
              </w:rPr>
              <w:br/>
            </w:r>
            <w:r w:rsidRPr="00634955">
              <w:rPr>
                <w:sz w:val="20"/>
                <w:szCs w:val="20"/>
              </w:rPr>
              <w:t xml:space="preserve">w perspektywie finansowej 2014-2020 </w:t>
            </w:r>
          </w:p>
          <w:p w:rsidR="007D6630" w:rsidRPr="005F474C" w:rsidRDefault="007D6630" w:rsidP="00F93EDB">
            <w:pPr>
              <w:spacing w:after="0" w:line="240" w:lineRule="auto"/>
              <w:ind w:left="113" w:right="284"/>
              <w:rPr>
                <w:sz w:val="20"/>
                <w:szCs w:val="20"/>
              </w:rPr>
            </w:pPr>
          </w:p>
        </w:tc>
      </w:tr>
      <w:tr w:rsidR="007D6630" w:rsidRPr="005F474C" w:rsidTr="00873935">
        <w:trPr>
          <w:trHeight w:val="57"/>
        </w:trPr>
        <w:tc>
          <w:tcPr>
            <w:tcW w:w="1176" w:type="pct"/>
          </w:tcPr>
          <w:p w:rsidR="007D6630" w:rsidRPr="005F474C" w:rsidRDefault="007D6630" w:rsidP="00B12C72">
            <w:pPr>
              <w:numPr>
                <w:ilvl w:val="0"/>
                <w:numId w:val="789"/>
              </w:numPr>
              <w:tabs>
                <w:tab w:val="left" w:pos="426"/>
                <w:tab w:val="left" w:pos="1453"/>
              </w:tabs>
              <w:suppressAutoHyphens/>
              <w:spacing w:after="0" w:line="240" w:lineRule="auto"/>
              <w:ind w:left="426" w:right="36" w:hanging="426"/>
              <w:rPr>
                <w:sz w:val="20"/>
                <w:szCs w:val="20"/>
              </w:rPr>
            </w:pPr>
            <w:r w:rsidRPr="005F474C">
              <w:rPr>
                <w:sz w:val="20"/>
                <w:szCs w:val="20"/>
              </w:rPr>
              <w:t xml:space="preserve">Limity </w:t>
            </w:r>
            <w:r w:rsidRPr="005F474C">
              <w:rPr>
                <w:sz w:val="20"/>
                <w:szCs w:val="20"/>
              </w:rPr>
              <w:br/>
              <w:t>i ograniczenia</w:t>
            </w:r>
            <w:r w:rsidRPr="005F474C">
              <w:rPr>
                <w:sz w:val="20"/>
                <w:szCs w:val="20"/>
              </w:rPr>
              <w:br/>
              <w:t xml:space="preserve">w realizacji projektów </w:t>
            </w:r>
            <w:r w:rsidRPr="005F474C">
              <w:rPr>
                <w:sz w:val="20"/>
                <w:szCs w:val="20"/>
              </w:rPr>
              <w:br/>
              <w:t>(jeśli dotyczy)</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284"/>
              <w:rPr>
                <w:sz w:val="20"/>
                <w:szCs w:val="20"/>
              </w:rPr>
            </w:pPr>
            <w:r w:rsidRPr="005F474C">
              <w:rPr>
                <w:sz w:val="20"/>
                <w:szCs w:val="20"/>
              </w:rPr>
              <w:t>Nie dotyczy</w:t>
            </w:r>
          </w:p>
        </w:tc>
      </w:tr>
      <w:tr w:rsidR="007D6630" w:rsidRPr="005F474C" w:rsidTr="00873935">
        <w:trPr>
          <w:trHeight w:val="1410"/>
        </w:trPr>
        <w:tc>
          <w:tcPr>
            <w:tcW w:w="1176" w:type="pct"/>
          </w:tcPr>
          <w:p w:rsidR="007D6630" w:rsidRPr="005F474C" w:rsidRDefault="007D6630" w:rsidP="00B12C72">
            <w:pPr>
              <w:numPr>
                <w:ilvl w:val="0"/>
                <w:numId w:val="789"/>
              </w:numPr>
              <w:tabs>
                <w:tab w:val="left" w:pos="426"/>
              </w:tabs>
              <w:suppressAutoHyphens/>
              <w:spacing w:after="0" w:line="240" w:lineRule="auto"/>
              <w:ind w:left="426" w:right="36" w:hanging="426"/>
              <w:rPr>
                <w:sz w:val="20"/>
                <w:szCs w:val="20"/>
              </w:rPr>
            </w:pPr>
            <w:r w:rsidRPr="005F474C">
              <w:rPr>
                <w:sz w:val="20"/>
                <w:szCs w:val="20"/>
              </w:rPr>
              <w:t xml:space="preserve">Warunki </w:t>
            </w:r>
            <w:r w:rsidRPr="005F474C">
              <w:rPr>
                <w:sz w:val="20"/>
                <w:szCs w:val="20"/>
              </w:rPr>
              <w:br/>
              <w:t>i planowany</w:t>
            </w:r>
            <w:r w:rsidRPr="005F474C">
              <w:rPr>
                <w:sz w:val="20"/>
                <w:szCs w:val="20"/>
              </w:rPr>
              <w:br/>
              <w:t xml:space="preserve">zakres stosowania </w:t>
            </w:r>
            <w:r w:rsidRPr="005F474C">
              <w:rPr>
                <w:i/>
                <w:sz w:val="20"/>
                <w:szCs w:val="20"/>
              </w:rPr>
              <w:t>cross-financingu</w:t>
            </w:r>
            <w:r w:rsidRPr="005F474C">
              <w:rPr>
                <w:sz w:val="20"/>
                <w:szCs w:val="20"/>
              </w:rPr>
              <w:t xml:space="preserve"> (%) </w:t>
            </w:r>
            <w:r w:rsidRPr="005F474C">
              <w:rPr>
                <w:sz w:val="20"/>
                <w:szCs w:val="20"/>
              </w:rPr>
              <w:br/>
              <w:t>(jeśli dotyczy)</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284"/>
              <w:contextualSpacing/>
              <w:rPr>
                <w:sz w:val="20"/>
                <w:szCs w:val="20"/>
              </w:rPr>
            </w:pPr>
            <w:r w:rsidRPr="005F474C">
              <w:rPr>
                <w:sz w:val="20"/>
                <w:szCs w:val="20"/>
              </w:rPr>
              <w:t>Nie dotyczy</w:t>
            </w:r>
          </w:p>
        </w:tc>
      </w:tr>
      <w:tr w:rsidR="007D6630" w:rsidRPr="005F474C" w:rsidTr="00873935">
        <w:trPr>
          <w:trHeight w:val="1657"/>
        </w:trPr>
        <w:tc>
          <w:tcPr>
            <w:tcW w:w="1176" w:type="pct"/>
          </w:tcPr>
          <w:p w:rsidR="007D6630" w:rsidRPr="005F474C" w:rsidRDefault="007D6630" w:rsidP="00B12C72">
            <w:pPr>
              <w:numPr>
                <w:ilvl w:val="0"/>
                <w:numId w:val="789"/>
              </w:numPr>
              <w:spacing w:after="0" w:line="240" w:lineRule="auto"/>
              <w:ind w:left="426" w:right="36" w:hanging="426"/>
              <w:rPr>
                <w:sz w:val="20"/>
                <w:szCs w:val="20"/>
              </w:rPr>
            </w:pPr>
            <w:r w:rsidRPr="005F474C">
              <w:rPr>
                <w:sz w:val="20"/>
                <w:szCs w:val="20"/>
              </w:rPr>
              <w:t xml:space="preserve">Dopuszczalna maksymalna wartość zakupionych środków trwałych jako % wydatków </w:t>
            </w:r>
            <w:r w:rsidRPr="005F474C">
              <w:rPr>
                <w:spacing w:val="-4"/>
                <w:sz w:val="20"/>
                <w:szCs w:val="20"/>
              </w:rPr>
              <w:t>kwalifikowalnych</w:t>
            </w:r>
          </w:p>
        </w:tc>
        <w:tc>
          <w:tcPr>
            <w:tcW w:w="977" w:type="pct"/>
            <w:gridSpan w:val="4"/>
            <w:shd w:val="clear" w:color="auto" w:fill="auto"/>
          </w:tcPr>
          <w:p w:rsidR="007D6630" w:rsidRPr="005F474C" w:rsidRDefault="007D6630" w:rsidP="00F93EDB">
            <w:pPr>
              <w:spacing w:after="0" w:line="240" w:lineRule="auto"/>
              <w:ind w:right="284"/>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284"/>
              <w:contextualSpacing/>
              <w:rPr>
                <w:sz w:val="20"/>
                <w:szCs w:val="20"/>
              </w:rPr>
            </w:pPr>
            <w:r w:rsidRPr="005F474C">
              <w:rPr>
                <w:sz w:val="20"/>
                <w:szCs w:val="20"/>
              </w:rPr>
              <w:t>Nie dotyczy</w:t>
            </w:r>
          </w:p>
        </w:tc>
      </w:tr>
      <w:tr w:rsidR="007D6630" w:rsidRPr="005F474C" w:rsidTr="00873935">
        <w:trPr>
          <w:trHeight w:val="1198"/>
        </w:trPr>
        <w:tc>
          <w:tcPr>
            <w:tcW w:w="1176" w:type="pct"/>
          </w:tcPr>
          <w:p w:rsidR="007D6630" w:rsidRPr="005F474C" w:rsidRDefault="007D6630" w:rsidP="00B12C72">
            <w:pPr>
              <w:numPr>
                <w:ilvl w:val="0"/>
                <w:numId w:val="789"/>
              </w:numPr>
              <w:tabs>
                <w:tab w:val="left" w:pos="426"/>
              </w:tabs>
              <w:suppressAutoHyphens/>
              <w:spacing w:after="0" w:line="240" w:lineRule="auto"/>
              <w:ind w:left="426" w:right="35" w:hanging="426"/>
              <w:rPr>
                <w:sz w:val="20"/>
                <w:szCs w:val="20"/>
              </w:rPr>
            </w:pPr>
            <w:r w:rsidRPr="005F474C">
              <w:rPr>
                <w:sz w:val="20"/>
                <w:szCs w:val="20"/>
              </w:rPr>
              <w:t xml:space="preserve">Warunki uwzględniania dochodu </w:t>
            </w:r>
            <w:r w:rsidRPr="005F474C">
              <w:rPr>
                <w:sz w:val="20"/>
                <w:szCs w:val="20"/>
              </w:rPr>
              <w:br/>
              <w:t xml:space="preserve">w projekcie  </w:t>
            </w:r>
            <w:r w:rsidRPr="005F474C">
              <w:rPr>
                <w:sz w:val="20"/>
                <w:szCs w:val="20"/>
              </w:rPr>
              <w:br/>
              <w:t>(jeśli dotyczy)</w:t>
            </w:r>
          </w:p>
        </w:tc>
        <w:tc>
          <w:tcPr>
            <w:tcW w:w="977" w:type="pct"/>
            <w:gridSpan w:val="4"/>
            <w:shd w:val="clear" w:color="auto" w:fill="auto"/>
          </w:tcPr>
          <w:p w:rsidR="007D6630" w:rsidRPr="005F474C" w:rsidRDefault="007D6630" w:rsidP="00F93EDB">
            <w:pPr>
              <w:spacing w:after="0" w:line="240" w:lineRule="auto"/>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55"/>
              <w:rPr>
                <w:sz w:val="20"/>
                <w:szCs w:val="20"/>
              </w:rPr>
            </w:pPr>
            <w:r w:rsidRPr="005F474C">
              <w:rPr>
                <w:sz w:val="20"/>
                <w:szCs w:val="20"/>
              </w:rPr>
              <w:t>Nie dotyczy</w:t>
            </w:r>
          </w:p>
        </w:tc>
      </w:tr>
      <w:tr w:rsidR="007D6630" w:rsidRPr="005F474C" w:rsidTr="00873935">
        <w:trPr>
          <w:trHeight w:val="1699"/>
        </w:trPr>
        <w:tc>
          <w:tcPr>
            <w:tcW w:w="1176" w:type="pct"/>
          </w:tcPr>
          <w:p w:rsidR="007D6630" w:rsidRPr="005F474C" w:rsidRDefault="007D6630" w:rsidP="00B12C72">
            <w:pPr>
              <w:numPr>
                <w:ilvl w:val="0"/>
                <w:numId w:val="789"/>
              </w:numPr>
              <w:tabs>
                <w:tab w:val="left" w:pos="426"/>
              </w:tabs>
              <w:suppressAutoHyphens/>
              <w:spacing w:after="0" w:line="240" w:lineRule="auto"/>
              <w:ind w:left="426" w:right="36" w:hanging="426"/>
              <w:rPr>
                <w:sz w:val="20"/>
                <w:szCs w:val="20"/>
              </w:rPr>
            </w:pPr>
            <w:r w:rsidRPr="005F474C">
              <w:rPr>
                <w:sz w:val="20"/>
                <w:szCs w:val="20"/>
              </w:rPr>
              <w:t>Warunki stosowania uproszczonych form rozliczania wydatków i planowany zakres systemu zaliczek</w:t>
            </w:r>
          </w:p>
        </w:tc>
        <w:tc>
          <w:tcPr>
            <w:tcW w:w="977" w:type="pct"/>
            <w:gridSpan w:val="4"/>
            <w:shd w:val="clear" w:color="auto" w:fill="auto"/>
          </w:tcPr>
          <w:p w:rsidR="007D6630" w:rsidRPr="005F474C" w:rsidRDefault="007D6630" w:rsidP="00F93EDB">
            <w:pPr>
              <w:spacing w:after="0" w:line="240" w:lineRule="auto"/>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284"/>
              <w:contextualSpacing/>
              <w:rPr>
                <w:sz w:val="20"/>
                <w:szCs w:val="20"/>
              </w:rPr>
            </w:pPr>
            <w:r w:rsidRPr="005F474C">
              <w:rPr>
                <w:sz w:val="20"/>
                <w:szCs w:val="20"/>
              </w:rPr>
              <w:t>Nie dotyczy</w:t>
            </w:r>
          </w:p>
        </w:tc>
      </w:tr>
      <w:tr w:rsidR="007D6630" w:rsidRPr="005F474C" w:rsidTr="00873935">
        <w:trPr>
          <w:trHeight w:val="1698"/>
        </w:trPr>
        <w:tc>
          <w:tcPr>
            <w:tcW w:w="1176" w:type="pct"/>
          </w:tcPr>
          <w:p w:rsidR="007D6630" w:rsidRPr="005F474C" w:rsidRDefault="007D6630" w:rsidP="00B12C72">
            <w:pPr>
              <w:numPr>
                <w:ilvl w:val="0"/>
                <w:numId w:val="789"/>
              </w:numPr>
              <w:tabs>
                <w:tab w:val="left" w:pos="426"/>
              </w:tabs>
              <w:suppressAutoHyphens/>
              <w:spacing w:after="0" w:line="240" w:lineRule="auto"/>
              <w:ind w:left="426" w:right="33" w:hanging="426"/>
              <w:rPr>
                <w:sz w:val="20"/>
                <w:szCs w:val="20"/>
              </w:rPr>
            </w:pPr>
            <w:r w:rsidRPr="005F474C">
              <w:rPr>
                <w:sz w:val="20"/>
                <w:szCs w:val="20"/>
              </w:rPr>
              <w:t>Pomoc publiczna</w:t>
            </w:r>
            <w:r w:rsidRPr="005F474C">
              <w:rPr>
                <w:sz w:val="20"/>
                <w:szCs w:val="20"/>
              </w:rPr>
              <w:br/>
              <w:t xml:space="preserve">i pomoc </w:t>
            </w:r>
            <w:r w:rsidRPr="005F474C">
              <w:rPr>
                <w:i/>
                <w:sz w:val="20"/>
                <w:szCs w:val="20"/>
              </w:rPr>
              <w:t xml:space="preserve">de minimis </w:t>
            </w:r>
            <w:r w:rsidRPr="005F474C">
              <w:rPr>
                <w:sz w:val="20"/>
                <w:szCs w:val="20"/>
              </w:rPr>
              <w:t>(rodzaj i przeznaczenie pomocy, unijna lub krajowa podstawa prawna)</w:t>
            </w:r>
            <w:r w:rsidRPr="005F474C">
              <w:rPr>
                <w:sz w:val="20"/>
                <w:szCs w:val="20"/>
                <w:vertAlign w:val="superscript"/>
              </w:rPr>
              <w:t xml:space="preserve"> </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right="284"/>
              <w:contextualSpacing/>
              <w:rPr>
                <w:color w:val="000000"/>
                <w:sz w:val="20"/>
                <w:szCs w:val="20"/>
              </w:rPr>
            </w:pPr>
            <w:r w:rsidRPr="005F474C">
              <w:rPr>
                <w:sz w:val="20"/>
                <w:szCs w:val="20"/>
              </w:rPr>
              <w:t>Nie dotyczy</w:t>
            </w:r>
          </w:p>
        </w:tc>
      </w:tr>
      <w:tr w:rsidR="007D6630" w:rsidRPr="005F474C" w:rsidTr="00873935">
        <w:trPr>
          <w:trHeight w:val="2024"/>
        </w:trPr>
        <w:tc>
          <w:tcPr>
            <w:tcW w:w="1176" w:type="pct"/>
          </w:tcPr>
          <w:p w:rsidR="007D6630" w:rsidRPr="005F474C" w:rsidRDefault="007D6630" w:rsidP="00B12C72">
            <w:pPr>
              <w:numPr>
                <w:ilvl w:val="0"/>
                <w:numId w:val="789"/>
              </w:numPr>
              <w:tabs>
                <w:tab w:val="left" w:pos="426"/>
              </w:tabs>
              <w:spacing w:after="0" w:line="240" w:lineRule="auto"/>
              <w:ind w:left="426" w:right="33" w:hanging="426"/>
              <w:rPr>
                <w:sz w:val="20"/>
                <w:szCs w:val="20"/>
              </w:rPr>
            </w:pPr>
            <w:r w:rsidRPr="005F474C">
              <w:rPr>
                <w:sz w:val="20"/>
                <w:szCs w:val="20"/>
              </w:rPr>
              <w:t xml:space="preserve">Maksymalny % poziom dofinansowania UE wydatków </w:t>
            </w:r>
            <w:r w:rsidRPr="005F474C">
              <w:rPr>
                <w:spacing w:val="-4"/>
                <w:sz w:val="20"/>
                <w:szCs w:val="20"/>
              </w:rPr>
              <w:t>kwalifikowalnych</w:t>
            </w:r>
            <w:r w:rsidRPr="005F474C">
              <w:rPr>
                <w:sz w:val="20"/>
                <w:szCs w:val="20"/>
              </w:rPr>
              <w:t xml:space="preserve"> na poziomie projektu</w:t>
            </w:r>
            <w:r w:rsidRPr="005F474C">
              <w:rPr>
                <w:rStyle w:val="Odwoanieprzypisudolnego"/>
                <w:sz w:val="20"/>
                <w:szCs w:val="20"/>
              </w:rPr>
              <w:footnoteReference w:id="304"/>
            </w:r>
            <w:r w:rsidRPr="005F474C">
              <w:rPr>
                <w:sz w:val="20"/>
                <w:szCs w:val="20"/>
              </w:rPr>
              <w:br/>
              <w:t xml:space="preserve">(jeśli dotyczy) </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left="113" w:right="284"/>
              <w:rPr>
                <w:sz w:val="20"/>
                <w:szCs w:val="20"/>
              </w:rPr>
            </w:pPr>
            <w:r w:rsidRPr="005F474C">
              <w:rPr>
                <w:sz w:val="20"/>
                <w:szCs w:val="20"/>
              </w:rPr>
              <w:t>85 %</w:t>
            </w:r>
          </w:p>
        </w:tc>
      </w:tr>
      <w:tr w:rsidR="007D6630" w:rsidRPr="005F474C" w:rsidTr="00873935">
        <w:trPr>
          <w:trHeight w:val="4554"/>
        </w:trPr>
        <w:tc>
          <w:tcPr>
            <w:tcW w:w="1176" w:type="pct"/>
          </w:tcPr>
          <w:p w:rsidR="007D6630" w:rsidRPr="005F474C" w:rsidRDefault="007D6630" w:rsidP="00B12C72">
            <w:pPr>
              <w:numPr>
                <w:ilvl w:val="0"/>
                <w:numId w:val="789"/>
              </w:numPr>
              <w:tabs>
                <w:tab w:val="left" w:pos="426"/>
                <w:tab w:val="left" w:pos="611"/>
                <w:tab w:val="left" w:pos="709"/>
              </w:tabs>
              <w:spacing w:after="0" w:line="240" w:lineRule="auto"/>
              <w:ind w:left="426" w:right="33" w:hanging="426"/>
              <w:rPr>
                <w:sz w:val="20"/>
                <w:szCs w:val="20"/>
              </w:rPr>
            </w:pPr>
            <w:r w:rsidRPr="005F474C">
              <w:rPr>
                <w:sz w:val="20"/>
                <w:szCs w:val="20"/>
              </w:rPr>
              <w:t xml:space="preserve">Maksymalny % poziom </w:t>
            </w:r>
            <w:r w:rsidRPr="005F474C">
              <w:rPr>
                <w:spacing w:val="-4"/>
                <w:sz w:val="20"/>
                <w:szCs w:val="20"/>
              </w:rPr>
              <w:t>dofinansowania</w:t>
            </w:r>
            <w:r w:rsidRPr="005F474C">
              <w:rPr>
                <w:sz w:val="20"/>
                <w:szCs w:val="20"/>
              </w:rPr>
              <w:t xml:space="preserve"> całkowitego wydatków </w:t>
            </w:r>
            <w:r w:rsidRPr="005F474C">
              <w:rPr>
                <w:spacing w:val="-6"/>
                <w:sz w:val="20"/>
                <w:szCs w:val="20"/>
              </w:rPr>
              <w:t xml:space="preserve">kwalifikowalnych </w:t>
            </w:r>
            <w:r w:rsidRPr="005F474C">
              <w:rPr>
                <w:sz w:val="20"/>
                <w:szCs w:val="20"/>
              </w:rPr>
              <w:br/>
              <w:t xml:space="preserve">na poziomie projektu </w:t>
            </w:r>
            <w:r w:rsidRPr="005F474C">
              <w:rPr>
                <w:sz w:val="20"/>
                <w:szCs w:val="20"/>
              </w:rPr>
              <w:br/>
              <w:t>(środki UE + ewentualne współfinansowanie z budżetu państwa lub innych źródeł przyznawane beneficjentowi przez właściwą instytucję)</w:t>
            </w:r>
            <w:r w:rsidRPr="005F474C">
              <w:rPr>
                <w:sz w:val="20"/>
                <w:szCs w:val="20"/>
              </w:rPr>
              <w:br/>
              <w:t xml:space="preserve">(jeśli dotyczy) </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left="113" w:right="284"/>
              <w:rPr>
                <w:sz w:val="20"/>
                <w:szCs w:val="20"/>
              </w:rPr>
            </w:pPr>
            <w:r w:rsidRPr="005F474C">
              <w:rPr>
                <w:sz w:val="20"/>
                <w:szCs w:val="20"/>
              </w:rPr>
              <w:t>85%</w:t>
            </w:r>
          </w:p>
          <w:p w:rsidR="007D6630" w:rsidRPr="005F474C" w:rsidRDefault="007D6630" w:rsidP="00F93EDB">
            <w:pPr>
              <w:spacing w:after="0" w:line="240" w:lineRule="auto"/>
              <w:ind w:left="113" w:right="284"/>
              <w:rPr>
                <w:sz w:val="20"/>
                <w:szCs w:val="20"/>
              </w:rPr>
            </w:pPr>
          </w:p>
        </w:tc>
      </w:tr>
      <w:tr w:rsidR="007D6630" w:rsidRPr="005F474C" w:rsidTr="00873935">
        <w:trPr>
          <w:trHeight w:val="1092"/>
        </w:trPr>
        <w:tc>
          <w:tcPr>
            <w:tcW w:w="1176" w:type="pct"/>
          </w:tcPr>
          <w:p w:rsidR="007D6630" w:rsidRPr="005F474C" w:rsidRDefault="007D6630" w:rsidP="00B12C72">
            <w:pPr>
              <w:numPr>
                <w:ilvl w:val="0"/>
                <w:numId w:val="789"/>
              </w:numPr>
              <w:tabs>
                <w:tab w:val="left" w:pos="426"/>
              </w:tabs>
              <w:spacing w:after="0" w:line="240" w:lineRule="auto"/>
              <w:ind w:left="426" w:right="33" w:hanging="426"/>
              <w:rPr>
                <w:sz w:val="20"/>
                <w:szCs w:val="20"/>
              </w:rPr>
            </w:pPr>
            <w:r w:rsidRPr="005F474C">
              <w:rPr>
                <w:sz w:val="20"/>
                <w:szCs w:val="20"/>
              </w:rPr>
              <w:t>Minimalny wkład własny beneficjenta jako % wydatków kwalifikowalnych</w:t>
            </w:r>
          </w:p>
        </w:tc>
        <w:tc>
          <w:tcPr>
            <w:tcW w:w="977" w:type="pct"/>
            <w:gridSpan w:val="4"/>
            <w:shd w:val="clear" w:color="auto" w:fill="auto"/>
          </w:tcPr>
          <w:p w:rsidR="007D6630" w:rsidRPr="005F474C" w:rsidRDefault="007D6630" w:rsidP="00F93EDB">
            <w:pPr>
              <w:spacing w:after="0" w:line="240" w:lineRule="auto"/>
              <w:ind w:left="33" w:right="187" w:hanging="33"/>
              <w:rPr>
                <w:sz w:val="20"/>
                <w:szCs w:val="20"/>
              </w:rPr>
            </w:pPr>
            <w:r w:rsidRPr="005F474C">
              <w:rPr>
                <w:sz w:val="20"/>
                <w:szCs w:val="20"/>
              </w:rPr>
              <w:t>Działanie 11.2</w:t>
            </w:r>
          </w:p>
        </w:tc>
        <w:tc>
          <w:tcPr>
            <w:tcW w:w="2847" w:type="pct"/>
            <w:gridSpan w:val="3"/>
            <w:shd w:val="clear" w:color="auto" w:fill="auto"/>
          </w:tcPr>
          <w:p w:rsidR="007D6630" w:rsidRPr="005F474C" w:rsidRDefault="007D6630" w:rsidP="00F93EDB">
            <w:pPr>
              <w:spacing w:after="0" w:line="240" w:lineRule="auto"/>
              <w:ind w:left="113" w:right="284"/>
              <w:rPr>
                <w:sz w:val="20"/>
                <w:szCs w:val="20"/>
              </w:rPr>
            </w:pPr>
            <w:r w:rsidRPr="005F474C">
              <w:rPr>
                <w:sz w:val="20"/>
                <w:szCs w:val="20"/>
              </w:rPr>
              <w:t>15%</w:t>
            </w:r>
            <w:r w:rsidR="00BC4103">
              <w:rPr>
                <w:sz w:val="20"/>
                <w:szCs w:val="20"/>
              </w:rPr>
              <w:t xml:space="preserve"> (budżet województwa)</w:t>
            </w:r>
          </w:p>
        </w:tc>
      </w:tr>
      <w:tr w:rsidR="007D6630" w:rsidRPr="005F474C" w:rsidTr="00873935">
        <w:trPr>
          <w:trHeight w:val="57"/>
        </w:trPr>
        <w:tc>
          <w:tcPr>
            <w:tcW w:w="1176" w:type="pct"/>
          </w:tcPr>
          <w:p w:rsidR="007D6630" w:rsidRPr="005F474C" w:rsidRDefault="007D6630" w:rsidP="00B12C72">
            <w:pPr>
              <w:numPr>
                <w:ilvl w:val="0"/>
                <w:numId w:val="789"/>
              </w:numPr>
              <w:tabs>
                <w:tab w:val="left" w:pos="426"/>
              </w:tabs>
              <w:suppressAutoHyphens/>
              <w:spacing w:after="0" w:line="240" w:lineRule="auto"/>
              <w:ind w:left="426" w:right="33" w:hanging="426"/>
              <w:rPr>
                <w:sz w:val="20"/>
                <w:szCs w:val="20"/>
              </w:rPr>
            </w:pPr>
            <w:r w:rsidRPr="005F474C">
              <w:rPr>
                <w:sz w:val="20"/>
                <w:szCs w:val="20"/>
              </w:rPr>
              <w:t xml:space="preserve">Minimalna i maksymalna wartość projektu (PLN) (jeśli dotyczy) </w:t>
            </w:r>
          </w:p>
        </w:tc>
        <w:tc>
          <w:tcPr>
            <w:tcW w:w="3824" w:type="pct"/>
            <w:gridSpan w:val="7"/>
            <w:shd w:val="clear" w:color="auto" w:fill="auto"/>
          </w:tcPr>
          <w:p w:rsidR="007D6630" w:rsidRPr="005F474C" w:rsidRDefault="007D6630" w:rsidP="00F93EDB">
            <w:pPr>
              <w:spacing w:after="0" w:line="240" w:lineRule="auto"/>
              <w:ind w:left="113" w:right="284" w:hanging="92"/>
              <w:rPr>
                <w:sz w:val="20"/>
                <w:szCs w:val="20"/>
              </w:rPr>
            </w:pPr>
            <w:r w:rsidRPr="005F474C">
              <w:rPr>
                <w:sz w:val="20"/>
                <w:szCs w:val="20"/>
              </w:rPr>
              <w:t>Nie dotyczy</w:t>
            </w:r>
          </w:p>
        </w:tc>
      </w:tr>
      <w:tr w:rsidR="007D6630" w:rsidRPr="005F474C" w:rsidTr="00873935">
        <w:trPr>
          <w:trHeight w:val="57"/>
        </w:trPr>
        <w:tc>
          <w:tcPr>
            <w:tcW w:w="1176" w:type="pct"/>
          </w:tcPr>
          <w:p w:rsidR="007D6630" w:rsidRPr="005F474C" w:rsidRDefault="007D6630" w:rsidP="00B12C72">
            <w:pPr>
              <w:numPr>
                <w:ilvl w:val="0"/>
                <w:numId w:val="789"/>
              </w:numPr>
              <w:tabs>
                <w:tab w:val="left" w:pos="426"/>
              </w:tabs>
              <w:suppressAutoHyphens/>
              <w:spacing w:after="0" w:line="240" w:lineRule="auto"/>
              <w:ind w:left="426" w:right="33" w:hanging="426"/>
              <w:rPr>
                <w:b/>
                <w:sz w:val="20"/>
                <w:szCs w:val="20"/>
              </w:rPr>
            </w:pPr>
            <w:r w:rsidRPr="005F474C">
              <w:rPr>
                <w:sz w:val="20"/>
                <w:szCs w:val="20"/>
              </w:rPr>
              <w:t xml:space="preserve">Minimalna i maksymalna wartość wydatków </w:t>
            </w:r>
            <w:r w:rsidRPr="005F474C">
              <w:rPr>
                <w:spacing w:val="-2"/>
                <w:sz w:val="20"/>
                <w:szCs w:val="20"/>
              </w:rPr>
              <w:t>kwalifikowalnych</w:t>
            </w:r>
            <w:r w:rsidRPr="005F474C">
              <w:rPr>
                <w:sz w:val="20"/>
                <w:szCs w:val="20"/>
              </w:rPr>
              <w:t xml:space="preserve"> projektu (PLN) </w:t>
            </w:r>
            <w:r w:rsidRPr="005F474C">
              <w:rPr>
                <w:sz w:val="20"/>
                <w:szCs w:val="20"/>
              </w:rPr>
              <w:br/>
              <w:t>(jeśli dotyczy)</w:t>
            </w:r>
          </w:p>
        </w:tc>
        <w:tc>
          <w:tcPr>
            <w:tcW w:w="3824" w:type="pct"/>
            <w:gridSpan w:val="7"/>
            <w:shd w:val="clear" w:color="auto" w:fill="auto"/>
          </w:tcPr>
          <w:p w:rsidR="007D6630" w:rsidRPr="005F474C" w:rsidRDefault="007D6630" w:rsidP="00F93EDB">
            <w:pPr>
              <w:spacing w:after="0" w:line="240" w:lineRule="auto"/>
              <w:ind w:left="113" w:right="284" w:hanging="92"/>
              <w:rPr>
                <w:sz w:val="20"/>
                <w:szCs w:val="20"/>
              </w:rPr>
            </w:pPr>
            <w:r w:rsidRPr="005F474C">
              <w:rPr>
                <w:sz w:val="20"/>
                <w:szCs w:val="20"/>
              </w:rPr>
              <w:t>Nie dotyczy</w:t>
            </w:r>
          </w:p>
        </w:tc>
      </w:tr>
      <w:tr w:rsidR="007D6630" w:rsidRPr="005F474C" w:rsidTr="00873935">
        <w:trPr>
          <w:trHeight w:val="57"/>
        </w:trPr>
        <w:tc>
          <w:tcPr>
            <w:tcW w:w="1176" w:type="pct"/>
          </w:tcPr>
          <w:p w:rsidR="007D6630" w:rsidRPr="005F474C" w:rsidRDefault="007D6630" w:rsidP="00B12C72">
            <w:pPr>
              <w:numPr>
                <w:ilvl w:val="0"/>
                <w:numId w:val="789"/>
              </w:numPr>
              <w:tabs>
                <w:tab w:val="left" w:pos="426"/>
                <w:tab w:val="left" w:pos="1985"/>
              </w:tabs>
              <w:suppressAutoHyphens/>
              <w:spacing w:after="0" w:line="240" w:lineRule="auto"/>
              <w:ind w:left="426" w:right="33" w:hanging="426"/>
              <w:rPr>
                <w:b/>
                <w:sz w:val="20"/>
                <w:szCs w:val="20"/>
              </w:rPr>
            </w:pPr>
            <w:r w:rsidRPr="005F474C">
              <w:rPr>
                <w:sz w:val="20"/>
                <w:szCs w:val="20"/>
              </w:rPr>
              <w:t>Kwota alokacji UE na instrumenty finansowe</w:t>
            </w:r>
            <w:r w:rsidRPr="005F474C">
              <w:rPr>
                <w:sz w:val="20"/>
                <w:szCs w:val="20"/>
              </w:rPr>
              <w:br/>
              <w:t xml:space="preserve">(EUR) </w:t>
            </w:r>
            <w:r w:rsidRPr="005F474C">
              <w:rPr>
                <w:spacing w:val="-4"/>
                <w:sz w:val="20"/>
                <w:szCs w:val="20"/>
              </w:rPr>
              <w:t>(jeśli dotyczy)</w:t>
            </w:r>
          </w:p>
        </w:tc>
        <w:tc>
          <w:tcPr>
            <w:tcW w:w="3824" w:type="pct"/>
            <w:gridSpan w:val="7"/>
            <w:shd w:val="clear" w:color="auto" w:fill="auto"/>
          </w:tcPr>
          <w:p w:rsidR="007D6630" w:rsidRPr="005F474C" w:rsidRDefault="007D6630" w:rsidP="00F93EDB">
            <w:pPr>
              <w:spacing w:after="0" w:line="240" w:lineRule="auto"/>
              <w:ind w:left="113" w:right="284" w:hanging="92"/>
              <w:rPr>
                <w:sz w:val="20"/>
                <w:szCs w:val="20"/>
              </w:rPr>
            </w:pPr>
            <w:r w:rsidRPr="005F474C">
              <w:rPr>
                <w:sz w:val="20"/>
                <w:szCs w:val="20"/>
              </w:rPr>
              <w:t>Nie dotyczy</w:t>
            </w:r>
          </w:p>
        </w:tc>
      </w:tr>
      <w:tr w:rsidR="007D6630" w:rsidRPr="005F474C" w:rsidTr="00873935">
        <w:trPr>
          <w:trHeight w:val="57"/>
        </w:trPr>
        <w:tc>
          <w:tcPr>
            <w:tcW w:w="1176" w:type="pct"/>
          </w:tcPr>
          <w:p w:rsidR="007D6630" w:rsidRPr="005F474C" w:rsidRDefault="007D6630" w:rsidP="00B12C72">
            <w:pPr>
              <w:numPr>
                <w:ilvl w:val="0"/>
                <w:numId w:val="789"/>
              </w:numPr>
              <w:tabs>
                <w:tab w:val="left" w:pos="426"/>
                <w:tab w:val="left" w:pos="1985"/>
              </w:tabs>
              <w:suppressAutoHyphens/>
              <w:spacing w:after="0" w:line="240" w:lineRule="auto"/>
              <w:ind w:left="426" w:right="33" w:hanging="426"/>
              <w:rPr>
                <w:b/>
                <w:sz w:val="20"/>
                <w:szCs w:val="20"/>
              </w:rPr>
            </w:pPr>
            <w:r w:rsidRPr="005F474C">
              <w:rPr>
                <w:sz w:val="20"/>
                <w:szCs w:val="20"/>
              </w:rPr>
              <w:t>Mechanizm wdrażania instrumentów finansowych</w:t>
            </w:r>
          </w:p>
        </w:tc>
        <w:tc>
          <w:tcPr>
            <w:tcW w:w="3824" w:type="pct"/>
            <w:gridSpan w:val="7"/>
            <w:shd w:val="clear" w:color="auto" w:fill="auto"/>
          </w:tcPr>
          <w:p w:rsidR="007D6630" w:rsidRPr="005F474C" w:rsidRDefault="007D6630" w:rsidP="00F93EDB">
            <w:pPr>
              <w:spacing w:after="0" w:line="240" w:lineRule="auto"/>
              <w:ind w:left="113" w:right="284" w:hanging="92"/>
              <w:rPr>
                <w:sz w:val="20"/>
                <w:szCs w:val="20"/>
              </w:rPr>
            </w:pPr>
            <w:r w:rsidRPr="005F474C">
              <w:rPr>
                <w:sz w:val="20"/>
                <w:szCs w:val="20"/>
              </w:rPr>
              <w:t>Nie dotyczy</w:t>
            </w:r>
          </w:p>
        </w:tc>
      </w:tr>
      <w:tr w:rsidR="007D6630" w:rsidRPr="005F474C" w:rsidTr="00873935">
        <w:trPr>
          <w:trHeight w:val="57"/>
        </w:trPr>
        <w:tc>
          <w:tcPr>
            <w:tcW w:w="1176" w:type="pct"/>
            <w:tcBorders>
              <w:bottom w:val="single" w:sz="4" w:space="0" w:color="auto"/>
            </w:tcBorders>
          </w:tcPr>
          <w:p w:rsidR="007D6630" w:rsidRPr="005F474C" w:rsidRDefault="007D6630" w:rsidP="00B12C72">
            <w:pPr>
              <w:numPr>
                <w:ilvl w:val="0"/>
                <w:numId w:val="789"/>
              </w:numPr>
              <w:tabs>
                <w:tab w:val="left" w:pos="426"/>
                <w:tab w:val="left" w:pos="1985"/>
              </w:tabs>
              <w:suppressAutoHyphens/>
              <w:spacing w:after="0" w:line="240" w:lineRule="auto"/>
              <w:ind w:left="426" w:right="33" w:hanging="426"/>
              <w:rPr>
                <w:b/>
                <w:sz w:val="20"/>
                <w:szCs w:val="20"/>
              </w:rPr>
            </w:pPr>
            <w:r w:rsidRPr="005F474C">
              <w:rPr>
                <w:sz w:val="20"/>
                <w:szCs w:val="20"/>
              </w:rPr>
              <w:t>Rodzaj wsparcia instrumentów finansowych oraz najważniejsze warunki przyznawania</w:t>
            </w:r>
          </w:p>
        </w:tc>
        <w:tc>
          <w:tcPr>
            <w:tcW w:w="3824" w:type="pct"/>
            <w:gridSpan w:val="7"/>
            <w:tcBorders>
              <w:bottom w:val="single" w:sz="4" w:space="0" w:color="auto"/>
            </w:tcBorders>
            <w:shd w:val="clear" w:color="auto" w:fill="auto"/>
          </w:tcPr>
          <w:p w:rsidR="007D6630" w:rsidRPr="005F474C" w:rsidRDefault="007D6630" w:rsidP="00F93EDB">
            <w:pPr>
              <w:spacing w:after="0" w:line="240" w:lineRule="auto"/>
              <w:ind w:left="113" w:right="284" w:hanging="92"/>
              <w:rPr>
                <w:sz w:val="20"/>
                <w:szCs w:val="20"/>
              </w:rPr>
            </w:pPr>
            <w:r w:rsidRPr="005F474C">
              <w:rPr>
                <w:sz w:val="20"/>
                <w:szCs w:val="20"/>
              </w:rPr>
              <w:t>Nie dotyczy</w:t>
            </w:r>
          </w:p>
        </w:tc>
      </w:tr>
      <w:tr w:rsidR="007D6630" w:rsidRPr="005F474C" w:rsidTr="00873935">
        <w:trPr>
          <w:trHeight w:val="57"/>
        </w:trPr>
        <w:tc>
          <w:tcPr>
            <w:tcW w:w="1176" w:type="pct"/>
            <w:tcBorders>
              <w:bottom w:val="single" w:sz="4" w:space="0" w:color="auto"/>
            </w:tcBorders>
          </w:tcPr>
          <w:p w:rsidR="007D6630" w:rsidRPr="005F474C" w:rsidRDefault="007D6630" w:rsidP="00B12C72">
            <w:pPr>
              <w:numPr>
                <w:ilvl w:val="0"/>
                <w:numId w:val="789"/>
              </w:numPr>
              <w:tabs>
                <w:tab w:val="left" w:pos="426"/>
                <w:tab w:val="left" w:pos="1985"/>
              </w:tabs>
              <w:suppressAutoHyphens/>
              <w:spacing w:after="0" w:line="240" w:lineRule="auto"/>
              <w:ind w:left="426" w:right="33" w:hanging="426"/>
              <w:rPr>
                <w:b/>
                <w:sz w:val="20"/>
                <w:szCs w:val="20"/>
              </w:rPr>
            </w:pPr>
            <w:r w:rsidRPr="005F474C">
              <w:rPr>
                <w:sz w:val="20"/>
                <w:szCs w:val="20"/>
              </w:rPr>
              <w:t>Katalog ostatecznych odbiorców instrumentów finansowych</w:t>
            </w:r>
          </w:p>
        </w:tc>
        <w:tc>
          <w:tcPr>
            <w:tcW w:w="3824" w:type="pct"/>
            <w:gridSpan w:val="7"/>
            <w:tcBorders>
              <w:bottom w:val="single" w:sz="4" w:space="0" w:color="auto"/>
            </w:tcBorders>
            <w:shd w:val="clear" w:color="auto" w:fill="auto"/>
          </w:tcPr>
          <w:p w:rsidR="007D6630" w:rsidRPr="005F474C" w:rsidRDefault="007D6630" w:rsidP="00F93EDB">
            <w:pPr>
              <w:spacing w:after="0" w:line="240" w:lineRule="auto"/>
              <w:ind w:left="113" w:right="284" w:hanging="92"/>
              <w:rPr>
                <w:sz w:val="20"/>
                <w:szCs w:val="20"/>
              </w:rPr>
            </w:pPr>
            <w:r w:rsidRPr="005F474C">
              <w:rPr>
                <w:sz w:val="20"/>
                <w:szCs w:val="20"/>
              </w:rPr>
              <w:t>Nie dotyczy</w:t>
            </w:r>
          </w:p>
        </w:tc>
      </w:tr>
      <w:tr w:rsidR="00D91EF3" w:rsidRPr="005F474C" w:rsidTr="00873935">
        <w:trPr>
          <w:trHeight w:val="325"/>
        </w:trPr>
        <w:tc>
          <w:tcPr>
            <w:tcW w:w="5000" w:type="pct"/>
            <w:gridSpan w:val="8"/>
            <w:tcBorders>
              <w:top w:val="single" w:sz="4" w:space="0" w:color="auto"/>
              <w:left w:val="nil"/>
              <w:bottom w:val="single" w:sz="4" w:space="0" w:color="auto"/>
              <w:right w:val="nil"/>
            </w:tcBorders>
            <w:shd w:val="clear" w:color="auto" w:fill="FFFFFF"/>
          </w:tcPr>
          <w:p w:rsidR="001C727B" w:rsidRPr="001C727B" w:rsidRDefault="001C727B" w:rsidP="00F93EDB">
            <w:pPr>
              <w:pStyle w:val="Nagwek3"/>
              <w:ind w:left="426" w:hanging="720"/>
            </w:pPr>
            <w:bookmarkStart w:id="95" w:name="_Toc483390570"/>
            <w:r w:rsidRPr="001C727B">
              <w:t>DZIAŁANIE 11.3  INFORMACJA I PROMOCJA RPOWŚ 2014-2020</w:t>
            </w:r>
            <w:bookmarkEnd w:id="95"/>
            <w:r w:rsidR="000F1BFB">
              <w:br/>
            </w:r>
          </w:p>
        </w:tc>
      </w:tr>
      <w:tr w:rsidR="00873935" w:rsidRPr="005F474C" w:rsidTr="00DA4C12">
        <w:trPr>
          <w:trHeight w:val="480"/>
        </w:trPr>
        <w:tc>
          <w:tcPr>
            <w:tcW w:w="5000" w:type="pct"/>
            <w:gridSpan w:val="8"/>
            <w:tcBorders>
              <w:top w:val="single" w:sz="4" w:space="0" w:color="auto"/>
              <w:left w:val="single" w:sz="4" w:space="0" w:color="auto"/>
              <w:bottom w:val="single" w:sz="4" w:space="0" w:color="auto"/>
              <w:right w:val="single" w:sz="4" w:space="0" w:color="auto"/>
            </w:tcBorders>
            <w:shd w:val="clear" w:color="auto" w:fill="BFBFBF"/>
          </w:tcPr>
          <w:p w:rsidR="00873935" w:rsidRPr="005F474C" w:rsidRDefault="00873935" w:rsidP="00873935">
            <w:pPr>
              <w:spacing w:before="120" w:after="120" w:line="240" w:lineRule="auto"/>
              <w:ind w:right="284"/>
              <w:rPr>
                <w:b/>
                <w:sz w:val="20"/>
                <w:szCs w:val="20"/>
              </w:rPr>
            </w:pPr>
            <w:r w:rsidRPr="00C22715">
              <w:rPr>
                <w:rFonts w:cs="Arial"/>
                <w:b/>
                <w:sz w:val="20"/>
                <w:szCs w:val="20"/>
              </w:rPr>
              <w:t>OPIS DZIAŁANIA I PODDZIAŁAŃ</w:t>
            </w:r>
          </w:p>
        </w:tc>
      </w:tr>
      <w:tr w:rsidR="001F1C3D" w:rsidRPr="005F474C" w:rsidTr="00873935">
        <w:trPr>
          <w:trHeight w:val="721"/>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284" w:hanging="426"/>
              <w:rPr>
                <w:sz w:val="20"/>
                <w:szCs w:val="20"/>
              </w:rPr>
            </w:pPr>
            <w:r w:rsidRPr="005F474C">
              <w:rPr>
                <w:sz w:val="20"/>
                <w:szCs w:val="20"/>
              </w:rPr>
              <w:t xml:space="preserve">Nazwa Działania/ Poddziałania </w:t>
            </w:r>
          </w:p>
        </w:tc>
        <w:tc>
          <w:tcPr>
            <w:tcW w:w="968"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ight="284"/>
              <w:rPr>
                <w:b/>
                <w:sz w:val="20"/>
                <w:szCs w:val="20"/>
              </w:rPr>
            </w:pPr>
            <w:r w:rsidRPr="005F474C">
              <w:rPr>
                <w:b/>
                <w:sz w:val="20"/>
                <w:szCs w:val="20"/>
              </w:rPr>
              <w:t>Działanie 11.3</w:t>
            </w:r>
          </w:p>
        </w:tc>
        <w:tc>
          <w:tcPr>
            <w:tcW w:w="2837"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right="284"/>
              <w:rPr>
                <w:sz w:val="20"/>
                <w:szCs w:val="20"/>
              </w:rPr>
            </w:pPr>
            <w:r w:rsidRPr="005F474C">
              <w:rPr>
                <w:b/>
                <w:sz w:val="20"/>
                <w:szCs w:val="20"/>
              </w:rPr>
              <w:t>Informacja i promocja RPOWŚ 2014-2020</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65" w:hanging="426"/>
              <w:rPr>
                <w:sz w:val="20"/>
                <w:szCs w:val="20"/>
              </w:rPr>
            </w:pPr>
            <w:r w:rsidRPr="005F474C">
              <w:rPr>
                <w:sz w:val="20"/>
                <w:szCs w:val="20"/>
              </w:rPr>
              <w:t>Cel/e szczegółowy/e Działania/ Poddziałania</w:t>
            </w:r>
          </w:p>
        </w:tc>
        <w:tc>
          <w:tcPr>
            <w:tcW w:w="968"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ight="284"/>
              <w:rPr>
                <w:sz w:val="20"/>
                <w:szCs w:val="20"/>
              </w:rPr>
            </w:pPr>
            <w:r w:rsidRPr="005F474C">
              <w:rPr>
                <w:sz w:val="20"/>
                <w:szCs w:val="20"/>
              </w:rPr>
              <w:t>Działanie 11.3</w:t>
            </w:r>
          </w:p>
        </w:tc>
        <w:tc>
          <w:tcPr>
            <w:tcW w:w="2837"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78"/>
              <w:rPr>
                <w:sz w:val="20"/>
                <w:szCs w:val="20"/>
              </w:rPr>
            </w:pPr>
            <w:r w:rsidRPr="005F474C">
              <w:rPr>
                <w:sz w:val="20"/>
                <w:szCs w:val="20"/>
              </w:rPr>
              <w:t xml:space="preserve">Skuteczne i efektywne działania informacyjne </w:t>
            </w:r>
            <w:r w:rsidR="0073048F">
              <w:rPr>
                <w:sz w:val="20"/>
                <w:szCs w:val="20"/>
              </w:rPr>
              <w:br/>
            </w:r>
            <w:r w:rsidRPr="005F474C">
              <w:rPr>
                <w:sz w:val="20"/>
                <w:szCs w:val="20"/>
              </w:rPr>
              <w:t>i promocyjne.</w:t>
            </w:r>
          </w:p>
          <w:p w:rsidR="001F1C3D" w:rsidRPr="005F474C" w:rsidRDefault="001F1C3D" w:rsidP="00F93EDB">
            <w:pPr>
              <w:spacing w:after="0" w:line="240" w:lineRule="auto"/>
              <w:ind w:left="113" w:right="284"/>
              <w:rPr>
                <w:sz w:val="20"/>
                <w:szCs w:val="20"/>
              </w:rPr>
            </w:pP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65" w:hanging="426"/>
              <w:rPr>
                <w:sz w:val="20"/>
                <w:szCs w:val="20"/>
              </w:rPr>
            </w:pPr>
            <w:r w:rsidRPr="005F474C">
              <w:rPr>
                <w:sz w:val="20"/>
                <w:szCs w:val="20"/>
              </w:rPr>
              <w:t xml:space="preserve">Lista wskaźników rezultatu </w:t>
            </w:r>
            <w:r w:rsidRPr="005F474C">
              <w:rPr>
                <w:spacing w:val="-2"/>
                <w:sz w:val="20"/>
                <w:szCs w:val="20"/>
              </w:rPr>
              <w:t xml:space="preserve">bezpośredniego </w:t>
            </w:r>
          </w:p>
        </w:tc>
        <w:tc>
          <w:tcPr>
            <w:tcW w:w="968"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37"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58"/>
              </w:numPr>
              <w:spacing w:after="0" w:line="240" w:lineRule="auto"/>
              <w:ind w:left="318" w:hanging="318"/>
              <w:rPr>
                <w:sz w:val="20"/>
                <w:szCs w:val="20"/>
              </w:rPr>
            </w:pPr>
            <w:r w:rsidRPr="005F474C">
              <w:rPr>
                <w:sz w:val="20"/>
                <w:szCs w:val="20"/>
              </w:rPr>
              <w:t>Ocena przydatności form szkoleniowych dla beneficjentów</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65" w:hanging="426"/>
              <w:rPr>
                <w:sz w:val="20"/>
                <w:szCs w:val="20"/>
              </w:rPr>
            </w:pPr>
            <w:r w:rsidRPr="005F474C">
              <w:rPr>
                <w:sz w:val="20"/>
                <w:szCs w:val="20"/>
              </w:rPr>
              <w:t>Lista wskaźników produktu</w:t>
            </w:r>
          </w:p>
        </w:tc>
        <w:tc>
          <w:tcPr>
            <w:tcW w:w="968"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37"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58"/>
              </w:numPr>
              <w:spacing w:after="0" w:line="240" w:lineRule="auto"/>
              <w:ind w:left="318" w:right="284" w:hanging="318"/>
              <w:rPr>
                <w:sz w:val="20"/>
                <w:szCs w:val="20"/>
              </w:rPr>
            </w:pPr>
            <w:r w:rsidRPr="005F474C">
              <w:rPr>
                <w:sz w:val="20"/>
                <w:szCs w:val="20"/>
              </w:rPr>
              <w:t>Liczba zorganizowanych spotkań, konferencji, seminariów</w:t>
            </w:r>
          </w:p>
          <w:p w:rsidR="001F1C3D" w:rsidRPr="005F474C" w:rsidRDefault="001F1C3D" w:rsidP="00B12C72">
            <w:pPr>
              <w:numPr>
                <w:ilvl w:val="0"/>
                <w:numId w:val="758"/>
              </w:numPr>
              <w:spacing w:after="0" w:line="240" w:lineRule="auto"/>
              <w:ind w:left="318" w:right="284" w:hanging="318"/>
              <w:rPr>
                <w:sz w:val="20"/>
                <w:szCs w:val="20"/>
              </w:rPr>
            </w:pPr>
            <w:r w:rsidRPr="005F474C">
              <w:rPr>
                <w:sz w:val="20"/>
                <w:szCs w:val="20"/>
              </w:rPr>
              <w:t>Liczba uczestników form szkoleniowych dla beneficjentów</w:t>
            </w:r>
          </w:p>
          <w:p w:rsidR="001F1C3D" w:rsidRPr="005F474C" w:rsidRDefault="001F1C3D" w:rsidP="00B12C72">
            <w:pPr>
              <w:numPr>
                <w:ilvl w:val="0"/>
                <w:numId w:val="758"/>
              </w:numPr>
              <w:spacing w:after="0" w:line="240" w:lineRule="auto"/>
              <w:ind w:left="318" w:right="284" w:hanging="318"/>
              <w:rPr>
                <w:sz w:val="20"/>
                <w:szCs w:val="20"/>
              </w:rPr>
            </w:pPr>
            <w:r w:rsidRPr="005F474C">
              <w:rPr>
                <w:sz w:val="20"/>
                <w:szCs w:val="20"/>
              </w:rPr>
              <w:t>Liczba działań informacyjno-promocyjnych o szerokim zasięgu</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pacing w:after="0" w:line="240" w:lineRule="auto"/>
              <w:ind w:left="426" w:right="65" w:hanging="426"/>
              <w:rPr>
                <w:sz w:val="20"/>
                <w:szCs w:val="20"/>
              </w:rPr>
            </w:pPr>
            <w:r w:rsidRPr="005F474C">
              <w:rPr>
                <w:sz w:val="20"/>
                <w:szCs w:val="20"/>
              </w:rPr>
              <w:t xml:space="preserve">Typy projektów </w:t>
            </w:r>
          </w:p>
        </w:tc>
        <w:tc>
          <w:tcPr>
            <w:tcW w:w="968"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37"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58"/>
              </w:numPr>
              <w:spacing w:after="0" w:line="240" w:lineRule="auto"/>
              <w:ind w:left="318" w:hanging="318"/>
              <w:rPr>
                <w:sz w:val="20"/>
                <w:szCs w:val="20"/>
                <w:lang w:val="fr-BE"/>
              </w:rPr>
            </w:pPr>
            <w:r w:rsidRPr="005F474C">
              <w:rPr>
                <w:sz w:val="20"/>
                <w:szCs w:val="20"/>
              </w:rPr>
              <w:t xml:space="preserve">Organizacja kampanii informacyjno – promocyjnych </w:t>
            </w:r>
            <w:r w:rsidRPr="005F474C">
              <w:rPr>
                <w:sz w:val="20"/>
                <w:szCs w:val="20"/>
              </w:rPr>
              <w:br/>
              <w:t>o szerokim zasięgu dla mieszkańców województwa świętokrzyskiego;</w:t>
            </w:r>
          </w:p>
          <w:p w:rsidR="001F1C3D" w:rsidRPr="005F474C" w:rsidRDefault="001F1C3D" w:rsidP="00B12C72">
            <w:pPr>
              <w:numPr>
                <w:ilvl w:val="0"/>
                <w:numId w:val="758"/>
              </w:numPr>
              <w:spacing w:after="0" w:line="240" w:lineRule="auto"/>
              <w:ind w:left="318" w:hanging="318"/>
              <w:rPr>
                <w:sz w:val="20"/>
                <w:szCs w:val="20"/>
                <w:lang w:val="fr-BE"/>
              </w:rPr>
            </w:pPr>
            <w:r w:rsidRPr="005F474C">
              <w:rPr>
                <w:sz w:val="20"/>
                <w:szCs w:val="20"/>
              </w:rPr>
              <w:t>Organizacja konferencji, seminariów i szkoleń dotyczących wdrażania RPOWŚ 2014-2020 dla beneficjentów i potencjalnych beneficjentów;</w:t>
            </w:r>
          </w:p>
          <w:p w:rsidR="001F1C3D" w:rsidRPr="005F474C" w:rsidRDefault="001F1C3D" w:rsidP="00B12C72">
            <w:pPr>
              <w:numPr>
                <w:ilvl w:val="0"/>
                <w:numId w:val="758"/>
              </w:numPr>
              <w:spacing w:after="0" w:line="240" w:lineRule="auto"/>
              <w:ind w:left="318" w:hanging="318"/>
              <w:rPr>
                <w:sz w:val="20"/>
                <w:szCs w:val="20"/>
                <w:lang w:val="fr-BE" w:eastAsia="fr-BE"/>
              </w:rPr>
            </w:pPr>
            <w:r w:rsidRPr="005F474C">
              <w:rPr>
                <w:sz w:val="20"/>
                <w:szCs w:val="20"/>
              </w:rPr>
              <w:t>Przygotowywanie oraz upowszechnianie materiałów informacyjnych i promocyjnych;</w:t>
            </w:r>
          </w:p>
          <w:p w:rsidR="001F1C3D" w:rsidRPr="005F474C" w:rsidRDefault="001F1C3D" w:rsidP="00B12C72">
            <w:pPr>
              <w:numPr>
                <w:ilvl w:val="0"/>
                <w:numId w:val="758"/>
              </w:numPr>
              <w:spacing w:after="0" w:line="240" w:lineRule="auto"/>
              <w:ind w:left="318" w:hanging="318"/>
              <w:rPr>
                <w:sz w:val="20"/>
                <w:szCs w:val="20"/>
                <w:lang w:val="fr-BE" w:eastAsia="fr-BE"/>
              </w:rPr>
            </w:pPr>
            <w:r w:rsidRPr="005F474C">
              <w:rPr>
                <w:sz w:val="20"/>
                <w:szCs w:val="20"/>
              </w:rPr>
              <w:t>Przygotowywanie oraz publikacja artykułów, materiałów prasowych;</w:t>
            </w:r>
          </w:p>
          <w:p w:rsidR="001F1C3D" w:rsidRPr="005F474C" w:rsidRDefault="001F1C3D" w:rsidP="00B12C72">
            <w:pPr>
              <w:numPr>
                <w:ilvl w:val="0"/>
                <w:numId w:val="758"/>
              </w:numPr>
              <w:spacing w:after="0" w:line="240" w:lineRule="auto"/>
              <w:ind w:left="318" w:hanging="318"/>
              <w:rPr>
                <w:sz w:val="20"/>
                <w:szCs w:val="20"/>
                <w:lang w:val="fr-BE" w:eastAsia="fr-BE"/>
              </w:rPr>
            </w:pPr>
            <w:r w:rsidRPr="005F474C">
              <w:rPr>
                <w:sz w:val="20"/>
                <w:szCs w:val="20"/>
              </w:rPr>
              <w:t>Stworzenie i administrowanie stronami internetowymi;</w:t>
            </w:r>
          </w:p>
          <w:p w:rsidR="001F1C3D" w:rsidRPr="005F474C" w:rsidRDefault="001F1C3D" w:rsidP="00B12C72">
            <w:pPr>
              <w:numPr>
                <w:ilvl w:val="0"/>
                <w:numId w:val="758"/>
              </w:numPr>
              <w:spacing w:after="0" w:line="240" w:lineRule="auto"/>
              <w:ind w:left="318" w:hanging="318"/>
              <w:rPr>
                <w:sz w:val="20"/>
                <w:szCs w:val="20"/>
              </w:rPr>
            </w:pPr>
            <w:r w:rsidRPr="005F474C">
              <w:rPr>
                <w:sz w:val="20"/>
                <w:szCs w:val="20"/>
              </w:rPr>
              <w:t>Wymiana doświadczeń w związku z realizacją działań informacyjnych i promocyjnych przez instytucje wdrażające Program;</w:t>
            </w:r>
          </w:p>
          <w:p w:rsidR="001F1C3D" w:rsidRPr="005F474C" w:rsidRDefault="001F1C3D" w:rsidP="00B12C72">
            <w:pPr>
              <w:numPr>
                <w:ilvl w:val="0"/>
                <w:numId w:val="758"/>
              </w:numPr>
              <w:spacing w:after="0" w:line="240" w:lineRule="auto"/>
              <w:ind w:left="318" w:hanging="318"/>
              <w:rPr>
                <w:sz w:val="20"/>
                <w:szCs w:val="20"/>
              </w:rPr>
            </w:pPr>
            <w:r w:rsidRPr="005F474C">
              <w:rPr>
                <w:sz w:val="20"/>
                <w:szCs w:val="20"/>
              </w:rPr>
              <w:t xml:space="preserve">Finansowanie działań informacyjno – promocyjnych </w:t>
            </w:r>
            <w:r w:rsidRPr="005F474C">
              <w:rPr>
                <w:sz w:val="20"/>
                <w:szCs w:val="20"/>
              </w:rPr>
              <w:br/>
              <w:t>o charakterze niestandardowym, w celu dotarcia do wybranych grup docelowych oraz opinii publicznej;</w:t>
            </w:r>
          </w:p>
          <w:p w:rsidR="001F1C3D" w:rsidRPr="005F474C" w:rsidRDefault="001F1C3D" w:rsidP="00F93EDB">
            <w:pPr>
              <w:spacing w:after="0" w:line="240" w:lineRule="auto"/>
              <w:ind w:left="113" w:right="284"/>
              <w:rPr>
                <w:sz w:val="20"/>
                <w:szCs w:val="20"/>
              </w:rPr>
            </w:pPr>
            <w:r w:rsidRPr="005F474C">
              <w:rPr>
                <w:sz w:val="20"/>
                <w:szCs w:val="20"/>
              </w:rPr>
              <w:t xml:space="preserve">Finansowanie działań obejmujących różnorodne formy współpracy z mediami tradycyjnymi i elektronicznymi, </w:t>
            </w:r>
            <w:r w:rsidRPr="005F474C">
              <w:rPr>
                <w:sz w:val="20"/>
                <w:szCs w:val="20"/>
              </w:rPr>
              <w:br/>
              <w:t>w tym z prasą, radiem, telewizją, redakcjami internetowymi i innymi, w celu prowadzenia działań informacyjnych  i promocyjnych dotyczących RPOWŚ 2014-2020.</w:t>
            </w:r>
            <w:r w:rsidRPr="005F474C">
              <w:rPr>
                <w:rFonts w:cs="Arial"/>
                <w:sz w:val="20"/>
                <w:szCs w:val="20"/>
              </w:rPr>
              <w:t xml:space="preserve">  </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uppressAutoHyphens/>
              <w:spacing w:after="0" w:line="240" w:lineRule="auto"/>
              <w:ind w:left="426" w:right="65" w:hanging="426"/>
              <w:rPr>
                <w:sz w:val="20"/>
                <w:szCs w:val="20"/>
              </w:rPr>
            </w:pPr>
            <w:r w:rsidRPr="005F474C">
              <w:rPr>
                <w:sz w:val="20"/>
                <w:szCs w:val="20"/>
              </w:rPr>
              <w:t xml:space="preserve">Typ beneficjenta </w:t>
            </w:r>
          </w:p>
        </w:tc>
        <w:tc>
          <w:tcPr>
            <w:tcW w:w="968"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37"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right="284"/>
              <w:rPr>
                <w:rFonts w:cs="Arial"/>
                <w:sz w:val="20"/>
                <w:szCs w:val="20"/>
              </w:rPr>
            </w:pPr>
            <w:r w:rsidRPr="005F474C">
              <w:rPr>
                <w:sz w:val="20"/>
                <w:szCs w:val="20"/>
              </w:rPr>
              <w:t>Instytucja Zarządzająca RPOWŚ 2014-2020 oraz Jednostki uczestniczące we wdrażaniu Programu.</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uppressAutoHyphens/>
              <w:spacing w:after="0" w:line="240" w:lineRule="auto"/>
              <w:ind w:left="426" w:right="65" w:hanging="426"/>
              <w:rPr>
                <w:sz w:val="20"/>
                <w:szCs w:val="20"/>
              </w:rPr>
            </w:pPr>
            <w:r w:rsidRPr="005F474C">
              <w:rPr>
                <w:sz w:val="20"/>
                <w:szCs w:val="20"/>
              </w:rPr>
              <w:t xml:space="preserve">Grupa docelowa/ ostateczni odbiorcy wsparcia </w:t>
            </w:r>
          </w:p>
        </w:tc>
        <w:tc>
          <w:tcPr>
            <w:tcW w:w="968"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37"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uppressAutoHyphens/>
              <w:spacing w:after="0" w:line="240" w:lineRule="auto"/>
              <w:ind w:left="426" w:right="65" w:hanging="426"/>
              <w:rPr>
                <w:sz w:val="20"/>
                <w:szCs w:val="20"/>
              </w:rPr>
            </w:pPr>
            <w:r w:rsidRPr="005F474C">
              <w:rPr>
                <w:sz w:val="20"/>
                <w:szCs w:val="20"/>
              </w:rPr>
              <w:t>Instytucja pośrednicząca</w:t>
            </w:r>
            <w:r w:rsidRPr="005F474C">
              <w:rPr>
                <w:sz w:val="20"/>
                <w:szCs w:val="20"/>
              </w:rPr>
              <w:br/>
              <w:t>(jeśli dotyczy)</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ight="284"/>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uppressAutoHyphens/>
              <w:spacing w:after="0" w:line="240" w:lineRule="auto"/>
              <w:ind w:left="426" w:right="65" w:hanging="426"/>
              <w:rPr>
                <w:sz w:val="20"/>
                <w:szCs w:val="20"/>
              </w:rPr>
            </w:pPr>
            <w:r w:rsidRPr="005F474C">
              <w:rPr>
                <w:sz w:val="20"/>
                <w:szCs w:val="20"/>
              </w:rPr>
              <w:t xml:space="preserve">Instytucja wdrażająca </w:t>
            </w:r>
            <w:r w:rsidRPr="005F474C">
              <w:rPr>
                <w:sz w:val="20"/>
                <w:szCs w:val="20"/>
              </w:rPr>
              <w:br/>
              <w:t>(jeśli dotyczy)</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ight="284"/>
              <w:rPr>
                <w:sz w:val="20"/>
                <w:szCs w:val="20"/>
              </w:rPr>
            </w:pPr>
            <w:r w:rsidRPr="005F474C">
              <w:rPr>
                <w:sz w:val="20"/>
                <w:szCs w:val="20"/>
              </w:rPr>
              <w:t>Nie dotyczy</w:t>
            </w:r>
          </w:p>
        </w:tc>
      </w:tr>
      <w:tr w:rsidR="001F1C3D" w:rsidRPr="005F474C" w:rsidTr="00873935">
        <w:trPr>
          <w:trHeight w:val="559"/>
        </w:trPr>
        <w:tc>
          <w:tcPr>
            <w:tcW w:w="1195" w:type="pct"/>
            <w:gridSpan w:val="2"/>
            <w:vMerge w:val="restart"/>
            <w:tcBorders>
              <w:top w:val="single" w:sz="4" w:space="0" w:color="auto"/>
              <w:left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65" w:hanging="426"/>
              <w:rPr>
                <w:sz w:val="20"/>
                <w:szCs w:val="20"/>
              </w:rPr>
            </w:pPr>
            <w:r w:rsidRPr="005F474C">
              <w:rPr>
                <w:sz w:val="20"/>
                <w:szCs w:val="20"/>
              </w:rPr>
              <w:t xml:space="preserve">Kategoria(e) regionu(ów) </w:t>
            </w:r>
            <w:r w:rsidRPr="005F474C">
              <w:rPr>
                <w:sz w:val="20"/>
                <w:szCs w:val="20"/>
              </w:rPr>
              <w:br/>
              <w:t xml:space="preserve">wraz </w:t>
            </w:r>
            <w:r w:rsidRPr="005F474C">
              <w:rPr>
                <w:sz w:val="20"/>
                <w:szCs w:val="20"/>
              </w:rPr>
              <w:br/>
              <w:t xml:space="preserve">z przypisaniem </w:t>
            </w:r>
            <w:r w:rsidRPr="005F474C">
              <w:rPr>
                <w:sz w:val="20"/>
                <w:szCs w:val="20"/>
              </w:rPr>
              <w:br/>
              <w:t>kwot UE (EUR)</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ight="284"/>
              <w:rPr>
                <w:sz w:val="20"/>
                <w:szCs w:val="20"/>
              </w:rPr>
            </w:pPr>
            <w:r w:rsidRPr="005F474C">
              <w:rPr>
                <w:sz w:val="20"/>
                <w:szCs w:val="20"/>
              </w:rPr>
              <w:t>Region Słabiej Rozwinięty</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rPr>
                <w:sz w:val="20"/>
                <w:szCs w:val="20"/>
              </w:rPr>
            </w:pPr>
            <w:r w:rsidRPr="005F474C">
              <w:rPr>
                <w:sz w:val="20"/>
                <w:szCs w:val="20"/>
              </w:rPr>
              <w:t>Ogółem</w:t>
            </w:r>
          </w:p>
        </w:tc>
      </w:tr>
      <w:tr w:rsidR="001F1C3D" w:rsidRPr="005F474C" w:rsidTr="00873935">
        <w:trPr>
          <w:trHeight w:val="385"/>
        </w:trPr>
        <w:tc>
          <w:tcPr>
            <w:tcW w:w="1195" w:type="pct"/>
            <w:gridSpan w:val="2"/>
            <w:vMerge/>
            <w:tcBorders>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65" w:hanging="426"/>
              <w:rPr>
                <w:sz w:val="20"/>
                <w:szCs w:val="20"/>
              </w:rPr>
            </w:pP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ight="284"/>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rPr>
                <w:b/>
                <w:sz w:val="20"/>
                <w:szCs w:val="20"/>
              </w:rPr>
            </w:pPr>
            <w:r w:rsidRPr="005F474C">
              <w:rPr>
                <w:b/>
                <w:sz w:val="20"/>
                <w:szCs w:val="20"/>
              </w:rPr>
              <w:t>3 076 191,00</w:t>
            </w:r>
          </w:p>
        </w:tc>
      </w:tr>
      <w:tr w:rsidR="001F1C3D" w:rsidRPr="005F474C" w:rsidTr="00873935">
        <w:trPr>
          <w:trHeight w:val="2024"/>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65" w:hanging="426"/>
              <w:rPr>
                <w:sz w:val="20"/>
                <w:szCs w:val="20"/>
              </w:rPr>
            </w:pPr>
            <w:r w:rsidRPr="005F474C">
              <w:rPr>
                <w:sz w:val="20"/>
                <w:szCs w:val="20"/>
              </w:rPr>
              <w:t xml:space="preserve">Mechanizmy powiązania interwencji </w:t>
            </w:r>
            <w:r w:rsidRPr="005F474C">
              <w:rPr>
                <w:sz w:val="20"/>
                <w:szCs w:val="20"/>
              </w:rPr>
              <w:br/>
              <w:t xml:space="preserve">z innymi Działaniami/ Poddziałaniami </w:t>
            </w:r>
            <w:r w:rsidRPr="005F474C">
              <w:rPr>
                <w:sz w:val="20"/>
                <w:szCs w:val="20"/>
              </w:rPr>
              <w:br/>
              <w:t xml:space="preserve">w ramach PO lub </w:t>
            </w:r>
            <w:r w:rsidRPr="005F474C">
              <w:rPr>
                <w:sz w:val="20"/>
                <w:szCs w:val="20"/>
              </w:rPr>
              <w:br/>
              <w:t>z innymi PO</w:t>
            </w:r>
            <w:r w:rsidRPr="005F474C">
              <w:rPr>
                <w:sz w:val="20"/>
                <w:szCs w:val="20"/>
              </w:rPr>
              <w:br/>
              <w:t>(jeśli dotyczy)</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 xml:space="preserve">Działanie jest komplementarne z działaniami realizowanymi </w:t>
            </w:r>
            <w:r w:rsidR="00024DF1">
              <w:rPr>
                <w:sz w:val="20"/>
                <w:szCs w:val="20"/>
              </w:rPr>
              <w:br/>
            </w:r>
            <w:r w:rsidRPr="005F474C">
              <w:rPr>
                <w:sz w:val="20"/>
                <w:szCs w:val="20"/>
              </w:rPr>
              <w:t>w ramach PO PT 2014-2020.</w:t>
            </w:r>
          </w:p>
          <w:p w:rsidR="001F1C3D" w:rsidRPr="005F474C" w:rsidRDefault="001F1C3D" w:rsidP="00F93EDB">
            <w:pPr>
              <w:spacing w:after="0" w:line="240" w:lineRule="auto"/>
              <w:rPr>
                <w:sz w:val="20"/>
                <w:szCs w:val="20"/>
              </w:rPr>
            </w:pPr>
            <w:r w:rsidRPr="005F474C">
              <w:rPr>
                <w:sz w:val="20"/>
                <w:szCs w:val="20"/>
              </w:rPr>
              <w:t>Mechanizmy zapewniające koordynację z PO PT 2014</w:t>
            </w:r>
            <w:r w:rsidR="00C11C97">
              <w:rPr>
                <w:sz w:val="20"/>
                <w:szCs w:val="20"/>
              </w:rPr>
              <w:t xml:space="preserve"> -</w:t>
            </w:r>
            <w:r w:rsidRPr="005F474C">
              <w:rPr>
                <w:sz w:val="20"/>
                <w:szCs w:val="20"/>
              </w:rPr>
              <w:t xml:space="preserve">2020 m.in.: </w:t>
            </w:r>
          </w:p>
          <w:p w:rsidR="001F1C3D" w:rsidRPr="005F474C" w:rsidRDefault="001F1C3D" w:rsidP="00B12C72">
            <w:pPr>
              <w:pStyle w:val="Akapitzlist"/>
              <w:numPr>
                <w:ilvl w:val="0"/>
                <w:numId w:val="781"/>
              </w:numPr>
              <w:spacing w:after="0" w:line="240" w:lineRule="auto"/>
              <w:ind w:left="330" w:hanging="330"/>
              <w:contextualSpacing w:val="0"/>
              <w:rPr>
                <w:sz w:val="20"/>
                <w:szCs w:val="20"/>
              </w:rPr>
            </w:pPr>
            <w:r w:rsidRPr="005F474C">
              <w:rPr>
                <w:sz w:val="20"/>
                <w:szCs w:val="20"/>
              </w:rPr>
              <w:t>Wytyczne w zakresie wykorzystania środków pomocy technicznej na lata 2014 – 2020</w:t>
            </w:r>
          </w:p>
          <w:p w:rsidR="001F1C3D" w:rsidRPr="005F474C" w:rsidRDefault="001F1C3D" w:rsidP="00B12C72">
            <w:pPr>
              <w:pStyle w:val="Akapitzlist"/>
              <w:numPr>
                <w:ilvl w:val="0"/>
                <w:numId w:val="781"/>
              </w:numPr>
              <w:spacing w:after="0" w:line="240" w:lineRule="auto"/>
              <w:ind w:left="330" w:hanging="330"/>
              <w:contextualSpacing w:val="0"/>
              <w:rPr>
                <w:sz w:val="20"/>
                <w:szCs w:val="20"/>
              </w:rPr>
            </w:pPr>
            <w:r w:rsidRPr="005F474C">
              <w:rPr>
                <w:sz w:val="20"/>
                <w:szCs w:val="20"/>
              </w:rPr>
              <w:t xml:space="preserve">udział IZ w pracach Grupy sterującej do spraw Pomocy Technicznej </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65" w:hanging="426"/>
              <w:rPr>
                <w:sz w:val="20"/>
                <w:szCs w:val="20"/>
              </w:rPr>
            </w:pPr>
            <w:r w:rsidRPr="005F474C">
              <w:rPr>
                <w:sz w:val="20"/>
                <w:szCs w:val="20"/>
              </w:rPr>
              <w:t>Instrumenty terytorialne (jeśli dotyczy)</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1" w:right="284"/>
              <w:rPr>
                <w:sz w:val="20"/>
                <w:szCs w:val="20"/>
              </w:rPr>
            </w:pPr>
            <w:r w:rsidRPr="005F474C">
              <w:rPr>
                <w:sz w:val="20"/>
                <w:szCs w:val="20"/>
              </w:rPr>
              <w:t>Nie dotyczy</w:t>
            </w:r>
          </w:p>
        </w:tc>
      </w:tr>
      <w:tr w:rsidR="001F1C3D" w:rsidRPr="005F474C" w:rsidTr="00873935">
        <w:trPr>
          <w:trHeight w:val="2070"/>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65" w:hanging="426"/>
              <w:rPr>
                <w:sz w:val="20"/>
                <w:szCs w:val="20"/>
              </w:rPr>
            </w:pPr>
            <w:r w:rsidRPr="005F474C">
              <w:rPr>
                <w:sz w:val="20"/>
                <w:szCs w:val="20"/>
              </w:rPr>
              <w:t>Tryb(y) wyboru projektów</w:t>
            </w:r>
            <w:r w:rsidRPr="005F474C">
              <w:rPr>
                <w:sz w:val="20"/>
                <w:szCs w:val="20"/>
              </w:rPr>
              <w:br/>
              <w:t xml:space="preserve">oraz wskazanie podmiotu odpowiedzialnego za nabór i ocenę wniosków oraz przyjmowanie protestów </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right="284"/>
              <w:rPr>
                <w:sz w:val="20"/>
                <w:szCs w:val="20"/>
              </w:rPr>
            </w:pPr>
            <w:r w:rsidRPr="005F474C">
              <w:rPr>
                <w:sz w:val="20"/>
                <w:szCs w:val="20"/>
              </w:rPr>
              <w:t>Tryb pozakonkursowy</w:t>
            </w:r>
          </w:p>
          <w:p w:rsidR="001F1C3D" w:rsidRPr="005F474C" w:rsidRDefault="001F1C3D" w:rsidP="00F93EDB">
            <w:pPr>
              <w:spacing w:after="0" w:line="240" w:lineRule="auto"/>
              <w:ind w:right="284"/>
              <w:rPr>
                <w:sz w:val="20"/>
                <w:szCs w:val="20"/>
              </w:rPr>
            </w:pPr>
            <w:r w:rsidRPr="005F474C">
              <w:rPr>
                <w:sz w:val="20"/>
                <w:szCs w:val="20"/>
              </w:rPr>
              <w:t xml:space="preserve">Zadania zaplanowane do realizacji w ramach Działania </w:t>
            </w:r>
            <w:r w:rsidRPr="003A3586">
              <w:rPr>
                <w:sz w:val="20"/>
                <w:szCs w:val="20"/>
              </w:rPr>
              <w:t xml:space="preserve">dotyczą zadań publicznych, zgodnie z art. 38, pkt.1-4 oraz art. 48 pkt. 1-6 ustawy o zasadach realizacji programów </w:t>
            </w:r>
            <w:r w:rsidR="00C11C97">
              <w:rPr>
                <w:sz w:val="20"/>
                <w:szCs w:val="20"/>
              </w:rPr>
              <w:br/>
            </w:r>
            <w:r w:rsidRPr="003A3586">
              <w:rPr>
                <w:sz w:val="20"/>
                <w:szCs w:val="20"/>
              </w:rPr>
              <w:t xml:space="preserve">w zakresie polityki spójności finansowanych </w:t>
            </w:r>
            <w:r w:rsidR="00C11C97">
              <w:rPr>
                <w:sz w:val="20"/>
                <w:szCs w:val="20"/>
              </w:rPr>
              <w:br/>
            </w:r>
            <w:r w:rsidRPr="003A3586">
              <w:rPr>
                <w:sz w:val="20"/>
                <w:szCs w:val="20"/>
              </w:rPr>
              <w:t>w perspektywie finansowej 2014-2020</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65" w:hanging="426"/>
              <w:rPr>
                <w:sz w:val="20"/>
                <w:szCs w:val="20"/>
              </w:rPr>
            </w:pPr>
            <w:r w:rsidRPr="005F474C">
              <w:rPr>
                <w:sz w:val="20"/>
                <w:szCs w:val="20"/>
              </w:rPr>
              <w:t xml:space="preserve">Limity i ograniczenia w realizacji projektów </w:t>
            </w:r>
            <w:r w:rsidRPr="005F474C">
              <w:rPr>
                <w:sz w:val="20"/>
                <w:szCs w:val="20"/>
              </w:rPr>
              <w:br/>
              <w:t>(jeśli dotyczy)</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113"/>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uppressAutoHyphens/>
              <w:spacing w:after="0" w:line="240" w:lineRule="auto"/>
              <w:ind w:left="426" w:right="65" w:hanging="426"/>
              <w:rPr>
                <w:sz w:val="20"/>
                <w:szCs w:val="20"/>
              </w:rPr>
            </w:pPr>
            <w:r w:rsidRPr="005F474C">
              <w:rPr>
                <w:sz w:val="20"/>
                <w:szCs w:val="20"/>
              </w:rPr>
              <w:t xml:space="preserve">Warunki </w:t>
            </w:r>
            <w:r w:rsidRPr="005F474C">
              <w:rPr>
                <w:sz w:val="20"/>
                <w:szCs w:val="20"/>
              </w:rPr>
              <w:br/>
              <w:t xml:space="preserve">i planowany </w:t>
            </w:r>
            <w:r w:rsidRPr="005F474C">
              <w:rPr>
                <w:sz w:val="20"/>
                <w:szCs w:val="20"/>
              </w:rPr>
              <w:br/>
              <w:t xml:space="preserve">zakres stosowania </w:t>
            </w:r>
            <w:r w:rsidRPr="005F474C">
              <w:rPr>
                <w:sz w:val="20"/>
                <w:szCs w:val="20"/>
              </w:rPr>
              <w:br/>
            </w:r>
            <w:r w:rsidRPr="005F474C">
              <w:rPr>
                <w:i/>
                <w:sz w:val="20"/>
                <w:szCs w:val="20"/>
              </w:rPr>
              <w:t>cross-financingu</w:t>
            </w:r>
            <w:r w:rsidRPr="005F474C">
              <w:rPr>
                <w:sz w:val="20"/>
                <w:szCs w:val="20"/>
              </w:rPr>
              <w:t xml:space="preserve"> (%) (jeśli dotyczy)</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113"/>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pacing w:after="0" w:line="240" w:lineRule="auto"/>
              <w:ind w:left="426" w:right="34" w:hanging="426"/>
              <w:rPr>
                <w:sz w:val="20"/>
                <w:szCs w:val="20"/>
              </w:rPr>
            </w:pPr>
            <w:r w:rsidRPr="005F474C">
              <w:rPr>
                <w:sz w:val="20"/>
                <w:szCs w:val="20"/>
              </w:rPr>
              <w:t xml:space="preserve">Dopuszczalna maksymalna wartość zakupionych środków trwałych jako % wydatków </w:t>
            </w:r>
            <w:r w:rsidRPr="005F474C">
              <w:rPr>
                <w:spacing w:val="-2"/>
                <w:sz w:val="20"/>
                <w:szCs w:val="20"/>
              </w:rPr>
              <w:t>kwalifikowalnych</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82"/>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suppressAutoHyphens/>
              <w:spacing w:after="0" w:line="240" w:lineRule="auto"/>
              <w:ind w:left="426" w:right="65" w:hanging="426"/>
              <w:rPr>
                <w:sz w:val="20"/>
                <w:szCs w:val="20"/>
              </w:rPr>
            </w:pPr>
            <w:r w:rsidRPr="005F474C">
              <w:rPr>
                <w:sz w:val="20"/>
                <w:szCs w:val="20"/>
              </w:rPr>
              <w:t xml:space="preserve">Warunki uwzględniania dochodu </w:t>
            </w:r>
            <w:r w:rsidRPr="005F474C">
              <w:rPr>
                <w:sz w:val="20"/>
                <w:szCs w:val="20"/>
              </w:rPr>
              <w:br/>
              <w:t>w projekcie (jeśli dotyczy)</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82"/>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65" w:hanging="426"/>
              <w:rPr>
                <w:sz w:val="20"/>
                <w:szCs w:val="20"/>
              </w:rPr>
            </w:pPr>
            <w:r w:rsidRPr="005F474C">
              <w:rPr>
                <w:sz w:val="20"/>
                <w:szCs w:val="20"/>
              </w:rPr>
              <w:t>Warunki stosowania uproszczonych form rozliczania wydatków i planowany zakres systemu zaliczek</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32"/>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113"/>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 w:val="left" w:pos="1985"/>
              </w:tabs>
              <w:suppressAutoHyphens/>
              <w:spacing w:after="0" w:line="240" w:lineRule="auto"/>
              <w:ind w:left="426" w:right="70" w:hanging="426"/>
              <w:rPr>
                <w:sz w:val="20"/>
                <w:szCs w:val="20"/>
              </w:rPr>
            </w:pPr>
            <w:r w:rsidRPr="005F474C">
              <w:rPr>
                <w:sz w:val="20"/>
                <w:szCs w:val="20"/>
              </w:rPr>
              <w:t>Pomoc publiczna</w:t>
            </w:r>
            <w:r w:rsidRPr="005F474C">
              <w:rPr>
                <w:sz w:val="20"/>
                <w:szCs w:val="20"/>
              </w:rPr>
              <w:br/>
              <w:t xml:space="preserve">i pomoc </w:t>
            </w:r>
            <w:r w:rsidRPr="005F474C">
              <w:rPr>
                <w:i/>
                <w:sz w:val="20"/>
                <w:szCs w:val="20"/>
              </w:rPr>
              <w:t xml:space="preserve">de minimis </w:t>
            </w:r>
            <w:r w:rsidRPr="005F474C">
              <w:rPr>
                <w:sz w:val="20"/>
                <w:szCs w:val="20"/>
              </w:rPr>
              <w:t>(rodzaj i przeznaczenie pomocy, unijna lub krajowa podstawa prawna)</w:t>
            </w:r>
            <w:r w:rsidRPr="005F474C">
              <w:rPr>
                <w:sz w:val="20"/>
                <w:szCs w:val="20"/>
                <w:vertAlign w:val="superscript"/>
              </w:rPr>
              <w:t xml:space="preserve"> </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82"/>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pacing w:after="0" w:line="240" w:lineRule="auto"/>
              <w:ind w:left="426" w:right="65" w:hanging="426"/>
              <w:rPr>
                <w:sz w:val="20"/>
                <w:szCs w:val="20"/>
              </w:rPr>
            </w:pPr>
            <w:r w:rsidRPr="005F474C">
              <w:rPr>
                <w:sz w:val="20"/>
                <w:szCs w:val="20"/>
              </w:rPr>
              <w:t xml:space="preserve">Maksymalny % poziom dofinansowania UE wydatków </w:t>
            </w:r>
            <w:r w:rsidRPr="005F474C">
              <w:rPr>
                <w:spacing w:val="-4"/>
                <w:sz w:val="20"/>
                <w:szCs w:val="20"/>
              </w:rPr>
              <w:t xml:space="preserve">kwalifikowalnych </w:t>
            </w:r>
            <w:r w:rsidRPr="005F474C">
              <w:rPr>
                <w:sz w:val="20"/>
                <w:szCs w:val="20"/>
              </w:rPr>
              <w:t>na poziomie projektu</w:t>
            </w:r>
            <w:r w:rsidRPr="005F474C">
              <w:rPr>
                <w:rStyle w:val="Odwoanieprzypisudolnego"/>
                <w:sz w:val="20"/>
                <w:szCs w:val="20"/>
              </w:rPr>
              <w:footnoteReference w:id="305"/>
            </w:r>
            <w:r w:rsidRPr="005F474C">
              <w:rPr>
                <w:sz w:val="20"/>
                <w:szCs w:val="20"/>
              </w:rPr>
              <w:br/>
              <w:t xml:space="preserve">(jeśli dotyczy) </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82"/>
              <w:rPr>
                <w:sz w:val="20"/>
                <w:szCs w:val="20"/>
              </w:rPr>
            </w:pPr>
            <w:r w:rsidRPr="005F474C">
              <w:rPr>
                <w:sz w:val="20"/>
                <w:szCs w:val="20"/>
              </w:rPr>
              <w:t>85%</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pacing w:after="0" w:line="240" w:lineRule="auto"/>
              <w:ind w:left="426" w:right="33" w:hanging="426"/>
              <w:rPr>
                <w:sz w:val="20"/>
                <w:szCs w:val="20"/>
              </w:rPr>
            </w:pPr>
            <w:r w:rsidRPr="005F474C">
              <w:rPr>
                <w:sz w:val="20"/>
                <w:szCs w:val="20"/>
              </w:rPr>
              <w:t xml:space="preserve">Maksymalny % poziom </w:t>
            </w:r>
            <w:r w:rsidRPr="005F474C">
              <w:rPr>
                <w:spacing w:val="-4"/>
                <w:sz w:val="20"/>
                <w:szCs w:val="20"/>
              </w:rPr>
              <w:t>dofinansowania</w:t>
            </w:r>
            <w:r w:rsidRPr="005F474C">
              <w:rPr>
                <w:sz w:val="20"/>
                <w:szCs w:val="20"/>
              </w:rPr>
              <w:t xml:space="preserve"> całkowitego wydatków </w:t>
            </w:r>
            <w:r w:rsidRPr="005F474C">
              <w:rPr>
                <w:spacing w:val="-6"/>
                <w:sz w:val="20"/>
                <w:szCs w:val="20"/>
              </w:rPr>
              <w:t xml:space="preserve">kwalifikowalnych </w:t>
            </w:r>
            <w:r w:rsidRPr="005F474C">
              <w:rPr>
                <w:sz w:val="20"/>
                <w:szCs w:val="20"/>
              </w:rPr>
              <w:br/>
              <w:t xml:space="preserve">na poziomie projektu </w:t>
            </w:r>
            <w:r w:rsidRPr="005F474C">
              <w:rPr>
                <w:sz w:val="20"/>
                <w:szCs w:val="20"/>
              </w:rPr>
              <w:br/>
              <w:t>(środki UE + ewentualne współfinansowanie z budżetu państwa lub innych źródeł przyznawane beneficjentowi przez właściwą instytucję)</w:t>
            </w:r>
            <w:r w:rsidRPr="005F474C">
              <w:rPr>
                <w:sz w:val="20"/>
                <w:szCs w:val="20"/>
              </w:rPr>
              <w:br/>
              <w:t xml:space="preserve">(jeśli dotyczy) </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3A3586">
            <w:pPr>
              <w:spacing w:after="0" w:line="240" w:lineRule="auto"/>
              <w:ind w:right="284"/>
              <w:rPr>
                <w:sz w:val="20"/>
                <w:szCs w:val="20"/>
              </w:rPr>
            </w:pPr>
            <w:r w:rsidRPr="005F474C">
              <w:rPr>
                <w:sz w:val="20"/>
                <w:szCs w:val="20"/>
              </w:rPr>
              <w:t>85%</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 w:val="left" w:pos="1879"/>
              </w:tabs>
              <w:spacing w:after="0" w:line="240" w:lineRule="auto"/>
              <w:ind w:hanging="502"/>
              <w:rPr>
                <w:sz w:val="20"/>
                <w:szCs w:val="20"/>
              </w:rPr>
            </w:pPr>
            <w:r w:rsidRPr="005F474C">
              <w:rPr>
                <w:sz w:val="20"/>
                <w:szCs w:val="20"/>
              </w:rPr>
              <w:t xml:space="preserve">Minimalny wkład  własny beneficjenta jako % wydatków </w:t>
            </w:r>
            <w:r w:rsidRPr="005F474C">
              <w:rPr>
                <w:spacing w:val="-4"/>
                <w:sz w:val="20"/>
                <w:szCs w:val="20"/>
              </w:rPr>
              <w:t>kwalifikowalnych</w:t>
            </w:r>
          </w:p>
        </w:tc>
        <w:tc>
          <w:tcPr>
            <w:tcW w:w="951"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81"/>
              <w:rPr>
                <w:sz w:val="20"/>
                <w:szCs w:val="20"/>
              </w:rPr>
            </w:pPr>
            <w:r w:rsidRPr="005F474C">
              <w:rPr>
                <w:sz w:val="20"/>
                <w:szCs w:val="20"/>
              </w:rPr>
              <w:t>Działanie 11.3</w:t>
            </w:r>
          </w:p>
        </w:tc>
        <w:tc>
          <w:tcPr>
            <w:tcW w:w="2854" w:type="pct"/>
            <w:gridSpan w:val="4"/>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3A3586">
            <w:pPr>
              <w:spacing w:after="0" w:line="240" w:lineRule="auto"/>
              <w:ind w:right="284"/>
              <w:rPr>
                <w:sz w:val="20"/>
                <w:szCs w:val="20"/>
              </w:rPr>
            </w:pPr>
            <w:r w:rsidRPr="005F474C">
              <w:rPr>
                <w:sz w:val="20"/>
                <w:szCs w:val="20"/>
              </w:rPr>
              <w:t>15%</w:t>
            </w:r>
            <w:r w:rsidR="00BC4103">
              <w:rPr>
                <w:sz w:val="20"/>
                <w:szCs w:val="20"/>
              </w:rPr>
              <w:t xml:space="preserve"> (budżet województwa)</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33" w:hanging="426"/>
              <w:rPr>
                <w:sz w:val="20"/>
                <w:szCs w:val="20"/>
              </w:rPr>
            </w:pPr>
            <w:r w:rsidRPr="005F474C">
              <w:rPr>
                <w:sz w:val="20"/>
                <w:szCs w:val="20"/>
              </w:rPr>
              <w:t xml:space="preserve">Minimalna i maksymalna wartość projektu PLN) (jeśli dotyczy) </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81"/>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33" w:hanging="426"/>
              <w:rPr>
                <w:b/>
                <w:sz w:val="20"/>
                <w:szCs w:val="20"/>
              </w:rPr>
            </w:pPr>
            <w:r w:rsidRPr="005F474C">
              <w:rPr>
                <w:sz w:val="20"/>
                <w:szCs w:val="20"/>
              </w:rPr>
              <w:t xml:space="preserve">Minimalna i maksymalna wartość wydatków </w:t>
            </w:r>
            <w:r w:rsidRPr="005F474C">
              <w:rPr>
                <w:spacing w:val="-4"/>
                <w:sz w:val="20"/>
                <w:szCs w:val="20"/>
              </w:rPr>
              <w:t xml:space="preserve">kwalifikowalnych </w:t>
            </w:r>
            <w:r w:rsidRPr="005F474C">
              <w:rPr>
                <w:sz w:val="20"/>
                <w:szCs w:val="20"/>
              </w:rPr>
              <w:t xml:space="preserve">projektu (PLN) </w:t>
            </w:r>
            <w:r w:rsidRPr="005F474C">
              <w:rPr>
                <w:sz w:val="20"/>
                <w:szCs w:val="20"/>
              </w:rPr>
              <w:br/>
              <w:t>(jeśli dotyczy)</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ind w:left="113" w:right="284" w:hanging="81"/>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33" w:hanging="426"/>
              <w:rPr>
                <w:b/>
                <w:sz w:val="20"/>
                <w:szCs w:val="20"/>
              </w:rPr>
            </w:pPr>
            <w:r w:rsidRPr="005F474C">
              <w:rPr>
                <w:spacing w:val="-4"/>
                <w:sz w:val="20"/>
                <w:szCs w:val="20"/>
              </w:rPr>
              <w:t>Kwota alokacji UE</w:t>
            </w:r>
            <w:r w:rsidRPr="005F474C">
              <w:rPr>
                <w:sz w:val="20"/>
                <w:szCs w:val="20"/>
              </w:rPr>
              <w:t xml:space="preserve"> na instrumenty finansowe (EUR) </w:t>
            </w:r>
            <w:r w:rsidRPr="005F474C">
              <w:rPr>
                <w:sz w:val="20"/>
                <w:szCs w:val="20"/>
              </w:rPr>
              <w:br/>
              <w:t>(jeśli dotyczy)</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33" w:hanging="426"/>
              <w:rPr>
                <w:b/>
                <w:sz w:val="20"/>
                <w:szCs w:val="20"/>
              </w:rPr>
            </w:pPr>
            <w:r w:rsidRPr="005F474C">
              <w:rPr>
                <w:sz w:val="20"/>
                <w:szCs w:val="20"/>
              </w:rPr>
              <w:t>Mechanizm wdrażania instrumentów finansowych</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33" w:hanging="426"/>
              <w:rPr>
                <w:b/>
                <w:sz w:val="20"/>
                <w:szCs w:val="20"/>
              </w:rPr>
            </w:pPr>
            <w:r w:rsidRPr="005F474C">
              <w:rPr>
                <w:sz w:val="20"/>
                <w:szCs w:val="20"/>
              </w:rPr>
              <w:t>Rodzaj wsparcia instrumentów finansowych oraz najważniejsze warunki przyznawania</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Nie dotyczy</w:t>
            </w:r>
          </w:p>
        </w:tc>
      </w:tr>
      <w:tr w:rsidR="001F1C3D" w:rsidRPr="005F474C" w:rsidTr="00873935">
        <w:trPr>
          <w:trHeight w:val="325"/>
        </w:trPr>
        <w:tc>
          <w:tcPr>
            <w:tcW w:w="1195" w:type="pct"/>
            <w:gridSpan w:val="2"/>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B12C72">
            <w:pPr>
              <w:numPr>
                <w:ilvl w:val="0"/>
                <w:numId w:val="790"/>
              </w:numPr>
              <w:tabs>
                <w:tab w:val="left" w:pos="426"/>
              </w:tabs>
              <w:suppressAutoHyphens/>
              <w:spacing w:after="0" w:line="240" w:lineRule="auto"/>
              <w:ind w:left="426" w:right="33" w:hanging="426"/>
              <w:rPr>
                <w:rFonts w:cs="Arial"/>
                <w:b/>
                <w:sz w:val="20"/>
                <w:szCs w:val="20"/>
              </w:rPr>
            </w:pPr>
            <w:r w:rsidRPr="005F474C">
              <w:rPr>
                <w:sz w:val="20"/>
                <w:szCs w:val="20"/>
              </w:rPr>
              <w:t>Katalog ostatecznych odbiorców instrumentów finansowych</w:t>
            </w:r>
          </w:p>
        </w:tc>
        <w:tc>
          <w:tcPr>
            <w:tcW w:w="3805" w:type="pct"/>
            <w:gridSpan w:val="6"/>
            <w:tcBorders>
              <w:top w:val="single" w:sz="4" w:space="0" w:color="auto"/>
              <w:left w:val="single" w:sz="4" w:space="0" w:color="auto"/>
              <w:bottom w:val="single" w:sz="4" w:space="0" w:color="auto"/>
              <w:right w:val="single" w:sz="4" w:space="0" w:color="auto"/>
            </w:tcBorders>
            <w:shd w:val="clear" w:color="auto" w:fill="FFFFFF"/>
          </w:tcPr>
          <w:p w:rsidR="001F1C3D" w:rsidRPr="005F474C" w:rsidRDefault="001F1C3D" w:rsidP="00F93EDB">
            <w:pPr>
              <w:spacing w:after="0" w:line="240" w:lineRule="auto"/>
              <w:rPr>
                <w:sz w:val="20"/>
                <w:szCs w:val="20"/>
              </w:rPr>
            </w:pPr>
            <w:r w:rsidRPr="005F474C">
              <w:rPr>
                <w:sz w:val="20"/>
                <w:szCs w:val="20"/>
              </w:rPr>
              <w:t>Nie dotyczy</w:t>
            </w:r>
          </w:p>
        </w:tc>
      </w:tr>
    </w:tbl>
    <w:p w:rsidR="001E3946" w:rsidRPr="005F474C" w:rsidRDefault="001E3946" w:rsidP="002A5852">
      <w:pPr>
        <w:pStyle w:val="Default"/>
        <w:rPr>
          <w:rFonts w:cs="Arial"/>
          <w:sz w:val="20"/>
          <w:szCs w:val="20"/>
        </w:rPr>
      </w:pPr>
    </w:p>
    <w:p w:rsidR="005C23EF" w:rsidRDefault="005C23EF" w:rsidP="002A5852">
      <w:pPr>
        <w:pStyle w:val="Default"/>
        <w:rPr>
          <w:rFonts w:cs="Arial"/>
          <w:b/>
        </w:rPr>
      </w:pPr>
    </w:p>
    <w:p w:rsidR="005C23EF" w:rsidRDefault="005C23EF"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A42432">
      <w:pPr>
        <w:pStyle w:val="Nagwek1"/>
        <w:ind w:left="426" w:hanging="284"/>
        <w:sectPr w:rsidR="004A0C7E" w:rsidSect="00205841">
          <w:footerReference w:type="even" r:id="rId12"/>
          <w:footerReference w:type="default" r:id="rId13"/>
          <w:pgSz w:w="11906" w:h="16838"/>
          <w:pgMar w:top="993" w:right="1417" w:bottom="1417" w:left="1417" w:header="708" w:footer="708" w:gutter="0"/>
          <w:cols w:space="708"/>
          <w:docGrid w:linePitch="360"/>
        </w:sectPr>
      </w:pPr>
    </w:p>
    <w:p w:rsidR="005C23EF" w:rsidRDefault="005C23EF" w:rsidP="00A42432">
      <w:pPr>
        <w:pStyle w:val="Nagwek1"/>
        <w:ind w:left="426" w:hanging="284"/>
      </w:pPr>
      <w:bookmarkStart w:id="96" w:name="_Toc483390571"/>
      <w:r>
        <w:t>INDYKATYWNY PLAN FINANSOWY ( WYDATKI KWALIFIKOWANE W EUR)</w:t>
      </w:r>
      <w:bookmarkEnd w:id="96"/>
    </w:p>
    <w:p w:rsidR="002F0321" w:rsidRDefault="004A0C7E" w:rsidP="002F0321">
      <w:pPr>
        <w:rPr>
          <w:b/>
          <w:sz w:val="36"/>
          <w:szCs w:val="36"/>
        </w:rPr>
      </w:pPr>
      <w:r>
        <w:rPr>
          <w:b/>
          <w:sz w:val="36"/>
          <w:szCs w:val="36"/>
        </w:rPr>
        <w:t>INDYKATYWNY PLAN FINANSOWY</w:t>
      </w:r>
    </w:p>
    <w:tbl>
      <w:tblPr>
        <w:tblW w:w="15735" w:type="dxa"/>
        <w:tblInd w:w="-1064" w:type="dxa"/>
        <w:tblLayout w:type="fixed"/>
        <w:tblCellMar>
          <w:left w:w="10" w:type="dxa"/>
          <w:right w:w="10" w:type="dxa"/>
        </w:tblCellMar>
        <w:tblLook w:val="0000"/>
      </w:tblPr>
      <w:tblGrid>
        <w:gridCol w:w="1843"/>
        <w:gridCol w:w="425"/>
        <w:gridCol w:w="993"/>
        <w:gridCol w:w="674"/>
        <w:gridCol w:w="81"/>
        <w:gridCol w:w="414"/>
        <w:gridCol w:w="554"/>
        <w:gridCol w:w="95"/>
        <w:gridCol w:w="414"/>
        <w:gridCol w:w="857"/>
        <w:gridCol w:w="786"/>
        <w:gridCol w:w="631"/>
        <w:gridCol w:w="529"/>
        <w:gridCol w:w="27"/>
        <w:gridCol w:w="413"/>
        <w:gridCol w:w="421"/>
        <w:gridCol w:w="695"/>
        <w:gridCol w:w="695"/>
        <w:gridCol w:w="972"/>
        <w:gridCol w:w="695"/>
        <w:gridCol w:w="1111"/>
        <w:gridCol w:w="1052"/>
        <w:gridCol w:w="895"/>
        <w:gridCol w:w="463"/>
      </w:tblGrid>
      <w:tr w:rsidR="0000639F" w:rsidTr="0000639F">
        <w:trPr>
          <w:trHeight w:val="497"/>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pPr>
            <w:r>
              <w:rPr>
                <w:rFonts w:eastAsia="Times New Roman"/>
                <w:b/>
                <w:color w:val="000000"/>
                <w:sz w:val="20"/>
                <w:szCs w:val="20"/>
                <w:lang w:eastAsia="pl-PL"/>
              </w:rPr>
              <w:t xml:space="preserve">  </w:t>
            </w:r>
            <w:r>
              <w:rPr>
                <w:rFonts w:eastAsia="Times New Roman"/>
                <w:b/>
                <w:color w:val="000000"/>
                <w:lang w:eastAsia="pl-PL"/>
              </w:rPr>
              <w:t xml:space="preserve"> 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85"/>
        </w:trPr>
        <w:tc>
          <w:tcPr>
            <w:tcW w:w="1843" w:type="dxa"/>
            <w:tcBorders>
              <w:left w:val="single" w:sz="8" w:space="0" w:color="000000"/>
              <w:bottom w:val="single" w:sz="8" w:space="0" w:color="000000"/>
              <w:right w:val="single" w:sz="8" w:space="0" w:color="000000"/>
            </w:tcBorders>
            <w:shd w:val="clear" w:color="auto" w:fill="C2D69B"/>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Oś priorytetowa 1.</w:t>
            </w:r>
            <w:r>
              <w:rPr>
                <w:rFonts w:eastAsia="Times New Roman"/>
                <w:color w:val="000000"/>
                <w:sz w:val="18"/>
                <w:szCs w:val="18"/>
                <w:lang w:eastAsia="pl-PL"/>
              </w:rPr>
              <w:t xml:space="preserve"> </w:t>
            </w:r>
            <w:r>
              <w:rPr>
                <w:rFonts w:eastAsia="Times New Roman"/>
                <w:b/>
                <w:bCs/>
                <w:color w:val="000000"/>
                <w:sz w:val="18"/>
                <w:szCs w:val="18"/>
                <w:lang w:eastAsia="pl-PL"/>
              </w:rPr>
              <w:t>Innowacje i Nauka</w:t>
            </w:r>
          </w:p>
        </w:tc>
        <w:tc>
          <w:tcPr>
            <w:tcW w:w="425" w:type="dxa"/>
            <w:tcBorders>
              <w:bottom w:val="single" w:sz="8" w:space="0" w:color="000000"/>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993" w:type="dxa"/>
            <w:tcBorders>
              <w:top w:val="single" w:sz="8" w:space="0" w:color="000000"/>
              <w:bottom w:val="single" w:sz="8" w:space="0" w:color="000000"/>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755" w:type="dxa"/>
            <w:gridSpan w:val="2"/>
            <w:tcBorders>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96 172 411</w:t>
            </w:r>
          </w:p>
        </w:tc>
        <w:tc>
          <w:tcPr>
            <w:tcW w:w="414" w:type="dxa"/>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649" w:type="dxa"/>
            <w:gridSpan w:val="2"/>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96 172 411</w:t>
            </w:r>
          </w:p>
        </w:tc>
        <w:tc>
          <w:tcPr>
            <w:tcW w:w="414" w:type="dxa"/>
            <w:tcBorders>
              <w:top w:val="single" w:sz="8" w:space="0" w:color="000000"/>
              <w:bottom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857" w:type="dxa"/>
            <w:tcBorders>
              <w:left w:val="single" w:sz="8" w:space="0" w:color="000000"/>
              <w:bottom w:val="single" w:sz="8" w:space="0" w:color="000000"/>
              <w:right w:val="dashed"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16 971 602</w:t>
            </w:r>
          </w:p>
        </w:tc>
        <w:tc>
          <w:tcPr>
            <w:tcW w:w="786"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8 485 801</w:t>
            </w:r>
          </w:p>
        </w:tc>
        <w:tc>
          <w:tcPr>
            <w:tcW w:w="631"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556" w:type="dxa"/>
            <w:gridSpan w:val="2"/>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2 000 000</w:t>
            </w:r>
          </w:p>
        </w:tc>
        <w:tc>
          <w:tcPr>
            <w:tcW w:w="834" w:type="dxa"/>
            <w:gridSpan w:val="2"/>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695" w:type="dxa"/>
            <w:tcBorders>
              <w:bottom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6 485 801</w:t>
            </w:r>
          </w:p>
        </w:tc>
        <w:tc>
          <w:tcPr>
            <w:tcW w:w="695" w:type="dxa"/>
            <w:tcBorders>
              <w:top w:val="single" w:sz="8" w:space="0" w:color="000000"/>
              <w:left w:val="dashed" w:sz="8" w:space="0" w:color="000000"/>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8 485 801</w:t>
            </w:r>
          </w:p>
        </w:tc>
        <w:tc>
          <w:tcPr>
            <w:tcW w:w="972" w:type="dxa"/>
            <w:tcBorders>
              <w:top w:val="single" w:sz="8" w:space="0" w:color="000000"/>
              <w:bottom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113 144 013</w:t>
            </w:r>
          </w:p>
        </w:tc>
        <w:tc>
          <w:tcPr>
            <w:tcW w:w="695" w:type="dxa"/>
            <w:tcBorders>
              <w:left w:val="single" w:sz="8" w:space="0" w:color="000000"/>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p>
        </w:tc>
        <w:tc>
          <w:tcPr>
            <w:tcW w:w="1111"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90 209 661</w:t>
            </w:r>
          </w:p>
        </w:tc>
        <w:tc>
          <w:tcPr>
            <w:tcW w:w="1052"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5 962 750</w:t>
            </w:r>
          </w:p>
        </w:tc>
        <w:tc>
          <w:tcPr>
            <w:tcW w:w="895"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6,20%</w:t>
            </w:r>
          </w:p>
        </w:tc>
        <w:tc>
          <w:tcPr>
            <w:tcW w:w="463" w:type="dxa"/>
            <w:tcBorders>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0,00</w:t>
            </w:r>
          </w:p>
        </w:tc>
      </w:tr>
      <w:tr w:rsidR="00100DB0" w:rsidTr="0000639F">
        <w:trPr>
          <w:trHeight w:val="485"/>
        </w:trPr>
        <w:tc>
          <w:tcPr>
            <w:tcW w:w="1843" w:type="dxa"/>
            <w:tcBorders>
              <w:left w:val="single" w:sz="8" w:space="0" w:color="000000"/>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1.1 Wsparcie infrastruktury B+R</w:t>
            </w:r>
          </w:p>
        </w:tc>
        <w:tc>
          <w:tcPr>
            <w:tcW w:w="425"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1a</w:t>
            </w:r>
          </w:p>
        </w:tc>
        <w:tc>
          <w:tcPr>
            <w:tcW w:w="993"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27 270 040</w:t>
            </w:r>
          </w:p>
        </w:tc>
        <w:tc>
          <w:tcPr>
            <w:tcW w:w="414"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49"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27 270 040</w:t>
            </w:r>
          </w:p>
        </w:tc>
        <w:tc>
          <w:tcPr>
            <w:tcW w:w="414" w:type="dxa"/>
            <w:tcBorders>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57" w:type="dxa"/>
            <w:tcBorders>
              <w:left w:val="single" w:sz="8"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4 812 360</w:t>
            </w:r>
          </w:p>
        </w:tc>
        <w:tc>
          <w:tcPr>
            <w:tcW w:w="786"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2 000 000</w:t>
            </w:r>
          </w:p>
        </w:tc>
        <w:tc>
          <w:tcPr>
            <w:tcW w:w="631"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556"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2 000 000</w:t>
            </w:r>
          </w:p>
        </w:tc>
        <w:tc>
          <w:tcPr>
            <w:tcW w:w="834"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95" w:type="dxa"/>
            <w:tcBorders>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95" w:type="dxa"/>
            <w:tcBorders>
              <w:left w:val="dashed"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2 812 360</w:t>
            </w:r>
          </w:p>
        </w:tc>
        <w:tc>
          <w:tcPr>
            <w:tcW w:w="972" w:type="dxa"/>
            <w:tcBorders>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32 082 400</w:t>
            </w:r>
          </w:p>
        </w:tc>
        <w:tc>
          <w:tcPr>
            <w:tcW w:w="695" w:type="dxa"/>
            <w:tcBorders>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0,00%</w:t>
            </w:r>
          </w:p>
        </w:tc>
        <w:tc>
          <w:tcPr>
            <w:tcW w:w="1111"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25 579 280</w:t>
            </w:r>
          </w:p>
        </w:tc>
        <w:tc>
          <w:tcPr>
            <w:tcW w:w="1052"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1 690 760</w:t>
            </w:r>
          </w:p>
        </w:tc>
        <w:tc>
          <w:tcPr>
            <w:tcW w:w="895" w:type="dxa"/>
            <w:vMerge w:val="restart"/>
            <w:tcBorders>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1.2 Badania i rozwój w sektorze świętokrzyskiej przedsiębiorczości</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1b</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5E1648" w:rsidRDefault="00285BD4" w:rsidP="00354223">
            <w:pPr>
              <w:spacing w:after="0" w:line="240" w:lineRule="auto"/>
              <w:rPr>
                <w:rFonts w:eastAsia="Times New Roman"/>
                <w:color w:val="000000"/>
                <w:sz w:val="18"/>
                <w:szCs w:val="18"/>
                <w:lang w:eastAsia="pl-PL"/>
              </w:rPr>
            </w:pPr>
            <w:r w:rsidRPr="005E1648">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61 000 000</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61 000 000</w:t>
            </w:r>
          </w:p>
        </w:tc>
        <w:tc>
          <w:tcPr>
            <w:tcW w:w="414"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57" w:type="dxa"/>
            <w:tcBorders>
              <w:top w:val="single" w:sz="4" w:space="0" w:color="auto"/>
              <w:left w:val="single" w:sz="8"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10 764 706</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5 091 265</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5 091 265</w:t>
            </w:r>
          </w:p>
        </w:tc>
        <w:tc>
          <w:tcPr>
            <w:tcW w:w="695" w:type="dxa"/>
            <w:tcBorders>
              <w:top w:val="single" w:sz="4" w:space="0" w:color="auto"/>
              <w:left w:val="dashed"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5 673 441</w:t>
            </w:r>
          </w:p>
        </w:tc>
        <w:tc>
          <w:tcPr>
            <w:tcW w:w="972"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71 764 706</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2,50%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57 217 962</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3 782 038</w:t>
            </w:r>
          </w:p>
        </w:tc>
        <w:tc>
          <w:tcPr>
            <w:tcW w:w="895" w:type="dxa"/>
            <w:vMerge/>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8" w:space="0" w:color="000000"/>
              <w:bottom w:val="single" w:sz="4" w:space="0" w:color="000000"/>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1.3 Wsparcie świętokrzyskich Instytucji Otoczenia Biznesu w celu promocji innowacji w sektorze przedsiębiorstw</w:t>
            </w:r>
          </w:p>
        </w:tc>
        <w:tc>
          <w:tcPr>
            <w:tcW w:w="425" w:type="dxa"/>
            <w:tcBorders>
              <w:top w:val="single" w:sz="4" w:space="0" w:color="auto"/>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1b</w:t>
            </w:r>
          </w:p>
        </w:tc>
        <w:tc>
          <w:tcPr>
            <w:tcW w:w="993"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Pr="005E1648" w:rsidRDefault="00285BD4" w:rsidP="00354223">
            <w:pPr>
              <w:spacing w:after="0" w:line="240" w:lineRule="auto"/>
              <w:rPr>
                <w:rFonts w:eastAsia="Times New Roman"/>
                <w:color w:val="000000"/>
                <w:sz w:val="18"/>
                <w:szCs w:val="18"/>
                <w:lang w:eastAsia="pl-PL"/>
              </w:rPr>
            </w:pPr>
            <w:r w:rsidRPr="005E1648">
              <w:rPr>
                <w:rFonts w:eastAsia="Times New Roman"/>
                <w:color w:val="000000"/>
                <w:sz w:val="18"/>
                <w:szCs w:val="18"/>
                <w:lang w:eastAsia="pl-PL"/>
              </w:rPr>
              <w:t>Słabiej rozwinięty</w:t>
            </w:r>
          </w:p>
        </w:tc>
        <w:tc>
          <w:tcPr>
            <w:tcW w:w="755" w:type="dxa"/>
            <w:gridSpan w:val="2"/>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7 902 371</w:t>
            </w:r>
          </w:p>
        </w:tc>
        <w:tc>
          <w:tcPr>
            <w:tcW w:w="414"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7 902 371</w:t>
            </w:r>
          </w:p>
        </w:tc>
        <w:tc>
          <w:tcPr>
            <w:tcW w:w="414"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57" w:type="dxa"/>
            <w:tcBorders>
              <w:top w:val="single" w:sz="4" w:space="0" w:color="auto"/>
              <w:left w:val="single" w:sz="8" w:space="0" w:color="000000"/>
              <w:bottom w:val="single" w:sz="8"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1 394 536</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1 394 536</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95"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1 394 536</w:t>
            </w:r>
          </w:p>
        </w:tc>
        <w:tc>
          <w:tcPr>
            <w:tcW w:w="695" w:type="dxa"/>
            <w:tcBorders>
              <w:top w:val="single" w:sz="4" w:space="0" w:color="auto"/>
              <w:left w:val="dashed" w:sz="8" w:space="0" w:color="000000"/>
              <w:bottom w:val="single" w:sz="8"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972"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9 296 907</w:t>
            </w:r>
          </w:p>
        </w:tc>
        <w:tc>
          <w:tcPr>
            <w:tcW w:w="695" w:type="dxa"/>
            <w:tcBorders>
              <w:top w:val="single" w:sz="4" w:space="0" w:color="auto"/>
              <w:left w:val="single" w:sz="8" w:space="0" w:color="000000"/>
              <w:bottom w:val="single" w:sz="8"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0,00%</w:t>
            </w:r>
          </w:p>
        </w:tc>
        <w:tc>
          <w:tcPr>
            <w:tcW w:w="1111" w:type="dxa"/>
            <w:tcBorders>
              <w:top w:val="single" w:sz="4" w:space="0" w:color="auto"/>
              <w:bottom w:val="single" w:sz="8"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7 412 419</w:t>
            </w:r>
          </w:p>
        </w:tc>
        <w:tc>
          <w:tcPr>
            <w:tcW w:w="1052" w:type="dxa"/>
            <w:tcBorders>
              <w:top w:val="single" w:sz="4" w:space="0" w:color="auto"/>
              <w:bottom w:val="single" w:sz="8"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489 952</w:t>
            </w:r>
          </w:p>
        </w:tc>
        <w:tc>
          <w:tcPr>
            <w:tcW w:w="895" w:type="dxa"/>
            <w:vMerge/>
            <w:tcBorders>
              <w:top w:val="single" w:sz="4" w:space="0" w:color="auto"/>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top w:val="single" w:sz="4" w:space="0" w:color="auto"/>
              <w:bottom w:val="single" w:sz="8"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00639F" w:rsidTr="0000639F">
        <w:trPr>
          <w:trHeight w:val="719"/>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85"/>
        </w:trPr>
        <w:tc>
          <w:tcPr>
            <w:tcW w:w="1843" w:type="dxa"/>
            <w:tcBorders>
              <w:top w:val="single" w:sz="8" w:space="0" w:color="000000"/>
              <w:left w:val="single" w:sz="8" w:space="0" w:color="000000"/>
              <w:bottom w:val="single" w:sz="8" w:space="0" w:color="000000"/>
            </w:tcBorders>
            <w:shd w:val="clear" w:color="auto" w:fill="C2D69B"/>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Oś priorytetowa 2.</w:t>
            </w:r>
            <w:r>
              <w:rPr>
                <w:rFonts w:eastAsia="Times New Roman"/>
                <w:color w:val="000000"/>
                <w:sz w:val="18"/>
                <w:szCs w:val="18"/>
                <w:lang w:eastAsia="pl-PL"/>
              </w:rPr>
              <w:t xml:space="preserve"> </w:t>
            </w:r>
            <w:r>
              <w:rPr>
                <w:rFonts w:eastAsia="Times New Roman"/>
                <w:b/>
                <w:bCs/>
                <w:color w:val="000000"/>
                <w:sz w:val="18"/>
                <w:szCs w:val="18"/>
                <w:lang w:eastAsia="pl-PL"/>
              </w:rPr>
              <w:t>Konkurencyjna gospodarka</w:t>
            </w:r>
          </w:p>
        </w:tc>
        <w:tc>
          <w:tcPr>
            <w:tcW w:w="425" w:type="dxa"/>
            <w:tcBorders>
              <w:left w:val="single" w:sz="8" w:space="0" w:color="000000"/>
              <w:bottom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993" w:type="dxa"/>
            <w:tcBorders>
              <w:top w:val="single" w:sz="8" w:space="0" w:color="000000"/>
              <w:left w:val="single" w:sz="8" w:space="0" w:color="000000"/>
              <w:bottom w:val="single" w:sz="8" w:space="0" w:color="000000"/>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755" w:type="dxa"/>
            <w:gridSpan w:val="2"/>
            <w:tcBorders>
              <w:bottom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161 247 193</w:t>
            </w:r>
          </w:p>
        </w:tc>
        <w:tc>
          <w:tcPr>
            <w:tcW w:w="414" w:type="dxa"/>
            <w:tcBorders>
              <w:top w:val="single" w:sz="8" w:space="0" w:color="000000"/>
              <w:left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649" w:type="dxa"/>
            <w:gridSpan w:val="2"/>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161 247 193</w:t>
            </w:r>
          </w:p>
        </w:tc>
        <w:tc>
          <w:tcPr>
            <w:tcW w:w="414" w:type="dxa"/>
            <w:tcBorders>
              <w:top w:val="single" w:sz="8" w:space="0" w:color="000000"/>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857" w:type="dxa"/>
            <w:tcBorders>
              <w:bottom w:val="single" w:sz="8" w:space="0" w:color="000000"/>
              <w:right w:val="dashed"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28 455 387</w:t>
            </w:r>
          </w:p>
        </w:tc>
        <w:tc>
          <w:tcPr>
            <w:tcW w:w="786" w:type="dxa"/>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14 227 694</w:t>
            </w:r>
          </w:p>
        </w:tc>
        <w:tc>
          <w:tcPr>
            <w:tcW w:w="631" w:type="dxa"/>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556" w:type="dxa"/>
            <w:gridSpan w:val="2"/>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1 377 243</w:t>
            </w:r>
          </w:p>
        </w:tc>
        <w:tc>
          <w:tcPr>
            <w:tcW w:w="834" w:type="dxa"/>
            <w:gridSpan w:val="2"/>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1 363 341</w:t>
            </w:r>
          </w:p>
        </w:tc>
        <w:tc>
          <w:tcPr>
            <w:tcW w:w="695" w:type="dxa"/>
            <w:tcBorders>
              <w:top w:val="single" w:sz="4" w:space="0" w:color="000000"/>
              <w:bottom w:val="single" w:sz="8" w:space="0" w:color="000000"/>
              <w:right w:val="dashed"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11 487 110</w:t>
            </w:r>
          </w:p>
        </w:tc>
        <w:tc>
          <w:tcPr>
            <w:tcW w:w="695" w:type="dxa"/>
            <w:tcBorders>
              <w:top w:val="single" w:sz="4" w:space="0" w:color="000000"/>
              <w:bottom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14 227 693</w:t>
            </w:r>
          </w:p>
        </w:tc>
        <w:tc>
          <w:tcPr>
            <w:tcW w:w="972" w:type="dxa"/>
            <w:tcBorders>
              <w:top w:val="single" w:sz="8" w:space="0" w:color="000000"/>
              <w:left w:val="single" w:sz="8" w:space="0" w:color="000000"/>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189 702 580</w:t>
            </w:r>
          </w:p>
        </w:tc>
        <w:tc>
          <w:tcPr>
            <w:tcW w:w="695" w:type="dxa"/>
            <w:tcBorders>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p>
        </w:tc>
        <w:tc>
          <w:tcPr>
            <w:tcW w:w="1111"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150 210 233</w:t>
            </w:r>
          </w:p>
        </w:tc>
        <w:tc>
          <w:tcPr>
            <w:tcW w:w="1052"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11 036 960</w:t>
            </w:r>
          </w:p>
        </w:tc>
        <w:tc>
          <w:tcPr>
            <w:tcW w:w="895" w:type="dxa"/>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6,84%</w:t>
            </w:r>
          </w:p>
        </w:tc>
        <w:tc>
          <w:tcPr>
            <w:tcW w:w="463" w:type="dxa"/>
            <w:tcBorders>
              <w:bottom w:val="single" w:sz="8" w:space="0" w:color="000000"/>
              <w:right w:val="single" w:sz="8" w:space="0" w:color="000000"/>
            </w:tcBorders>
            <w:shd w:val="clear" w:color="auto" w:fill="C2D69B"/>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0,00</w:t>
            </w:r>
          </w:p>
        </w:tc>
      </w:tr>
      <w:tr w:rsidR="00100DB0" w:rsidTr="0000639F">
        <w:trPr>
          <w:trHeight w:val="485"/>
        </w:trPr>
        <w:tc>
          <w:tcPr>
            <w:tcW w:w="1843" w:type="dxa"/>
            <w:tcBorders>
              <w:left w:val="single" w:sz="8" w:space="0" w:color="000000"/>
              <w:bottom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2.1 Wsparcie świętokrzyskich IOB w celu zwiększenia poziomu przedsiębiorczości w regionie</w:t>
            </w:r>
          </w:p>
        </w:tc>
        <w:tc>
          <w:tcPr>
            <w:tcW w:w="425" w:type="dxa"/>
            <w:tcBorders>
              <w:left w:val="single" w:sz="8"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3a</w:t>
            </w:r>
          </w:p>
        </w:tc>
        <w:tc>
          <w:tcPr>
            <w:tcW w:w="993" w:type="dxa"/>
            <w:tcBorders>
              <w:left w:val="single" w:sz="8"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left w:val="single" w:sz="8" w:space="0" w:color="000000"/>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29 088 903</w:t>
            </w:r>
          </w:p>
        </w:tc>
        <w:tc>
          <w:tcPr>
            <w:tcW w:w="414" w:type="dxa"/>
            <w:tcBorders>
              <w:left w:val="single" w:sz="8"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49"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29 088 903</w:t>
            </w:r>
          </w:p>
        </w:tc>
        <w:tc>
          <w:tcPr>
            <w:tcW w:w="414"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57"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5 133 336</w:t>
            </w:r>
          </w:p>
        </w:tc>
        <w:tc>
          <w:tcPr>
            <w:tcW w:w="786"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5 133 336</w:t>
            </w:r>
          </w:p>
        </w:tc>
        <w:tc>
          <w:tcPr>
            <w:tcW w:w="631"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556"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1 000 000</w:t>
            </w:r>
          </w:p>
        </w:tc>
        <w:tc>
          <w:tcPr>
            <w:tcW w:w="834"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95"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4 133 336</w:t>
            </w:r>
          </w:p>
        </w:tc>
        <w:tc>
          <w:tcPr>
            <w:tcW w:w="695" w:type="dxa"/>
            <w:tcBorders>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972" w:type="dxa"/>
            <w:tcBorders>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34 222 239</w:t>
            </w:r>
          </w:p>
        </w:tc>
        <w:tc>
          <w:tcPr>
            <w:tcW w:w="695"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0,00%</w:t>
            </w:r>
          </w:p>
        </w:tc>
        <w:tc>
          <w:tcPr>
            <w:tcW w:w="1111" w:type="dxa"/>
            <w:tcBorders>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290B6B">
            <w:pPr>
              <w:rPr>
                <w:rFonts w:asciiTheme="minorHAnsi" w:hAnsiTheme="minorHAnsi"/>
                <w:sz w:val="18"/>
                <w:szCs w:val="18"/>
              </w:rPr>
            </w:pPr>
            <w:r w:rsidRPr="005E1648">
              <w:rPr>
                <w:rFonts w:asciiTheme="minorHAnsi" w:hAnsiTheme="minorHAnsi"/>
                <w:sz w:val="18"/>
                <w:szCs w:val="18"/>
              </w:rPr>
              <w:t>26 951 52</w:t>
            </w:r>
            <w:r w:rsidR="00290B6B">
              <w:rPr>
                <w:rFonts w:asciiTheme="minorHAnsi" w:hAnsiTheme="minorHAnsi"/>
                <w:sz w:val="18"/>
                <w:szCs w:val="18"/>
              </w:rPr>
              <w:t>2</w:t>
            </w:r>
          </w:p>
        </w:tc>
        <w:tc>
          <w:tcPr>
            <w:tcW w:w="1052" w:type="dxa"/>
            <w:tcBorders>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2 137 38</w:t>
            </w:r>
            <w:r w:rsidR="005C66D0">
              <w:rPr>
                <w:rFonts w:asciiTheme="minorHAnsi" w:hAnsiTheme="minorHAnsi"/>
                <w:sz w:val="18"/>
                <w:szCs w:val="18"/>
              </w:rPr>
              <w:t>1</w:t>
            </w:r>
          </w:p>
        </w:tc>
        <w:tc>
          <w:tcPr>
            <w:tcW w:w="895" w:type="dxa"/>
            <w:vMerge w:val="restart"/>
            <w:tcBorders>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58105A" w:rsidTr="005F30D1">
        <w:trPr>
          <w:trHeight w:val="485"/>
        </w:trPr>
        <w:tc>
          <w:tcPr>
            <w:tcW w:w="1843" w:type="dxa"/>
            <w:tcBorders>
              <w:left w:val="single" w:sz="8" w:space="0" w:color="000000"/>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2.2 Tworzenie nowych terenów inwestycyjnych</w:t>
            </w:r>
          </w:p>
        </w:tc>
        <w:tc>
          <w:tcPr>
            <w:tcW w:w="425" w:type="dxa"/>
            <w:tcBorders>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3a</w:t>
            </w:r>
          </w:p>
        </w:tc>
        <w:tc>
          <w:tcPr>
            <w:tcW w:w="993" w:type="dxa"/>
            <w:tcBorders>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left w:val="single" w:sz="8" w:space="0" w:color="000000"/>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7 725 598</w:t>
            </w:r>
          </w:p>
        </w:tc>
        <w:tc>
          <w:tcPr>
            <w:tcW w:w="414" w:type="dxa"/>
            <w:tcBorders>
              <w:left w:val="single" w:sz="8"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49"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7 725 598</w:t>
            </w:r>
          </w:p>
        </w:tc>
        <w:tc>
          <w:tcPr>
            <w:tcW w:w="414"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57"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1 363 341</w:t>
            </w:r>
          </w:p>
        </w:tc>
        <w:tc>
          <w:tcPr>
            <w:tcW w:w="786"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1 363 341</w:t>
            </w:r>
          </w:p>
        </w:tc>
        <w:tc>
          <w:tcPr>
            <w:tcW w:w="631"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556"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34"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1 363 341</w:t>
            </w:r>
          </w:p>
        </w:tc>
        <w:tc>
          <w:tcPr>
            <w:tcW w:w="695"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95" w:type="dxa"/>
            <w:tcBorders>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972" w:type="dxa"/>
            <w:tcBorders>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9 088 939</w:t>
            </w:r>
          </w:p>
        </w:tc>
        <w:tc>
          <w:tcPr>
            <w:tcW w:w="695"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0,00%</w:t>
            </w:r>
          </w:p>
        </w:tc>
        <w:tc>
          <w:tcPr>
            <w:tcW w:w="1111"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7 196 800</w:t>
            </w:r>
          </w:p>
        </w:tc>
        <w:tc>
          <w:tcPr>
            <w:tcW w:w="1052"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528 798</w:t>
            </w:r>
          </w:p>
        </w:tc>
        <w:tc>
          <w:tcPr>
            <w:tcW w:w="895" w:type="dxa"/>
            <w:vMerge/>
            <w:tcBorders>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2.3 Tworzenie nowych modeli biznesowych świętokrzyskich przedsiębiorstw</w:t>
            </w:r>
          </w:p>
        </w:tc>
        <w:tc>
          <w:tcPr>
            <w:tcW w:w="425" w:type="dxa"/>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3b</w:t>
            </w:r>
          </w:p>
        </w:tc>
        <w:tc>
          <w:tcPr>
            <w:tcW w:w="993" w:type="dxa"/>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11 500 000</w:t>
            </w:r>
          </w:p>
        </w:tc>
        <w:tc>
          <w:tcPr>
            <w:tcW w:w="414" w:type="dxa"/>
            <w:tcBorders>
              <w:top w:val="single" w:sz="4" w:space="0" w:color="auto"/>
              <w:left w:val="single" w:sz="8"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11 500 000</w:t>
            </w:r>
          </w:p>
        </w:tc>
        <w:tc>
          <w:tcPr>
            <w:tcW w:w="414"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57"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2 029 412</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2 029 412</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95"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2 029 412</w:t>
            </w:r>
          </w:p>
        </w:tc>
        <w:tc>
          <w:tcPr>
            <w:tcW w:w="695"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972" w:type="dxa"/>
            <w:tcBorders>
              <w:top w:val="single" w:sz="4" w:space="0" w:color="auto"/>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13 529 412</w:t>
            </w:r>
          </w:p>
        </w:tc>
        <w:tc>
          <w:tcPr>
            <w:tcW w:w="695"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0,00%</w:t>
            </w:r>
          </w:p>
        </w:tc>
        <w:tc>
          <w:tcPr>
            <w:tcW w:w="1111"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564DD6" w:rsidP="00354223">
            <w:pPr>
              <w:rPr>
                <w:rFonts w:asciiTheme="minorHAnsi" w:hAnsiTheme="minorHAnsi"/>
                <w:sz w:val="18"/>
                <w:szCs w:val="18"/>
              </w:rPr>
            </w:pPr>
            <w:r>
              <w:rPr>
                <w:rFonts w:asciiTheme="minorHAnsi" w:hAnsiTheme="minorHAnsi"/>
                <w:sz w:val="18"/>
                <w:szCs w:val="18"/>
              </w:rPr>
              <w:t> </w:t>
            </w:r>
            <w:r w:rsidR="00CB050C">
              <w:rPr>
                <w:rFonts w:asciiTheme="minorHAnsi" w:hAnsiTheme="minorHAnsi"/>
                <w:sz w:val="18"/>
                <w:szCs w:val="18"/>
              </w:rPr>
              <w:t xml:space="preserve"> </w:t>
            </w:r>
            <w:r>
              <w:rPr>
                <w:rFonts w:asciiTheme="minorHAnsi" w:hAnsiTheme="minorHAnsi"/>
                <w:sz w:val="18"/>
                <w:szCs w:val="18"/>
              </w:rPr>
              <w:t>7 290 481</w:t>
            </w:r>
          </w:p>
        </w:tc>
        <w:tc>
          <w:tcPr>
            <w:tcW w:w="1052"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B6245B" w:rsidP="00354223">
            <w:pPr>
              <w:rPr>
                <w:rFonts w:asciiTheme="minorHAnsi" w:hAnsiTheme="minorHAnsi"/>
                <w:sz w:val="18"/>
                <w:szCs w:val="18"/>
              </w:rPr>
            </w:pPr>
            <w:r>
              <w:rPr>
                <w:rFonts w:asciiTheme="minorHAnsi" w:hAnsiTheme="minorHAnsi"/>
                <w:sz w:val="18"/>
                <w:szCs w:val="18"/>
              </w:rPr>
              <w:t>  4 209 519</w:t>
            </w:r>
          </w:p>
        </w:tc>
        <w:tc>
          <w:tcPr>
            <w:tcW w:w="895" w:type="dxa"/>
            <w:vMerge/>
            <w:tcBorders>
              <w:top w:val="single" w:sz="4" w:space="0" w:color="auto"/>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top w:val="single" w:sz="4" w:space="0" w:color="auto"/>
              <w:bottom w:val="single" w:sz="4" w:space="0" w:color="000000"/>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000000"/>
              <w:left w:val="single" w:sz="4" w:space="0" w:color="auto"/>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2.4 Promocja gospodarcza kluczowych branż gospodarki regionu</w:t>
            </w:r>
          </w:p>
        </w:tc>
        <w:tc>
          <w:tcPr>
            <w:tcW w:w="425" w:type="dxa"/>
            <w:tcBorders>
              <w:top w:val="single" w:sz="4" w:space="0" w:color="000000"/>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3b</w:t>
            </w:r>
          </w:p>
        </w:tc>
        <w:tc>
          <w:tcPr>
            <w:tcW w:w="993" w:type="dxa"/>
            <w:tcBorders>
              <w:top w:val="single" w:sz="4" w:space="0" w:color="000000"/>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8" w:space="0" w:color="000000"/>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2 137 709</w:t>
            </w:r>
          </w:p>
        </w:tc>
        <w:tc>
          <w:tcPr>
            <w:tcW w:w="414" w:type="dxa"/>
            <w:tcBorders>
              <w:top w:val="single" w:sz="4" w:space="0" w:color="000000"/>
              <w:left w:val="single" w:sz="8"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49"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2 137 709</w:t>
            </w:r>
          </w:p>
        </w:tc>
        <w:tc>
          <w:tcPr>
            <w:tcW w:w="414"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57" w:type="dxa"/>
            <w:tcBorders>
              <w:top w:val="single" w:sz="4"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377 243</w:t>
            </w:r>
          </w:p>
        </w:tc>
        <w:tc>
          <w:tcPr>
            <w:tcW w:w="786"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377 243</w:t>
            </w:r>
          </w:p>
        </w:tc>
        <w:tc>
          <w:tcPr>
            <w:tcW w:w="631"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556"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377 243</w:t>
            </w:r>
          </w:p>
        </w:tc>
        <w:tc>
          <w:tcPr>
            <w:tcW w:w="834"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95" w:type="dxa"/>
            <w:tcBorders>
              <w:top w:val="single" w:sz="4"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95" w:type="dxa"/>
            <w:tcBorders>
              <w:top w:val="single" w:sz="4" w:space="0" w:color="000000"/>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972" w:type="dxa"/>
            <w:tcBorders>
              <w:top w:val="single" w:sz="4" w:space="0" w:color="000000"/>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2 514 952</w:t>
            </w:r>
          </w:p>
        </w:tc>
        <w:tc>
          <w:tcPr>
            <w:tcW w:w="695"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0,00%</w:t>
            </w:r>
          </w:p>
        </w:tc>
        <w:tc>
          <w:tcPr>
            <w:tcW w:w="1111" w:type="dxa"/>
            <w:tcBorders>
              <w:top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2 137 709</w:t>
            </w:r>
          </w:p>
        </w:tc>
        <w:tc>
          <w:tcPr>
            <w:tcW w:w="1052" w:type="dxa"/>
            <w:tcBorders>
              <w:top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95" w:type="dxa"/>
            <w:vMerge/>
            <w:tcBorders>
              <w:top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top w:val="single" w:sz="4" w:space="0" w:color="000000"/>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8" w:space="0" w:color="000000"/>
              <w:bottom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2.5 Wsparcie inwestycyjne sektora MŚP</w:t>
            </w:r>
          </w:p>
        </w:tc>
        <w:tc>
          <w:tcPr>
            <w:tcW w:w="425" w:type="dxa"/>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3c</w:t>
            </w:r>
          </w:p>
        </w:tc>
        <w:tc>
          <w:tcPr>
            <w:tcW w:w="993" w:type="dxa"/>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60 794 983</w:t>
            </w:r>
          </w:p>
        </w:tc>
        <w:tc>
          <w:tcPr>
            <w:tcW w:w="414" w:type="dxa"/>
            <w:tcBorders>
              <w:top w:val="single" w:sz="4" w:space="0" w:color="auto"/>
              <w:left w:val="single" w:sz="8"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60 794 983</w:t>
            </w:r>
          </w:p>
        </w:tc>
        <w:tc>
          <w:tcPr>
            <w:tcW w:w="414"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57"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10 728 526</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95"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w:t>
            </w:r>
          </w:p>
        </w:tc>
        <w:tc>
          <w:tcPr>
            <w:tcW w:w="695"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10 728 526</w:t>
            </w:r>
          </w:p>
        </w:tc>
        <w:tc>
          <w:tcPr>
            <w:tcW w:w="972" w:type="dxa"/>
            <w:tcBorders>
              <w:top w:val="single" w:sz="4" w:space="0" w:color="auto"/>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71 523 509</w:t>
            </w:r>
          </w:p>
        </w:tc>
        <w:tc>
          <w:tcPr>
            <w:tcW w:w="695"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0,31%</w:t>
            </w:r>
          </w:p>
        </w:tc>
        <w:tc>
          <w:tcPr>
            <w:tcW w:w="1111"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56 633 721</w:t>
            </w:r>
          </w:p>
        </w:tc>
        <w:tc>
          <w:tcPr>
            <w:tcW w:w="1052"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rFonts w:asciiTheme="minorHAnsi" w:hAnsiTheme="minorHAnsi"/>
                <w:sz w:val="18"/>
                <w:szCs w:val="18"/>
              </w:rPr>
            </w:pPr>
            <w:r w:rsidRPr="005E1648">
              <w:rPr>
                <w:rFonts w:asciiTheme="minorHAnsi" w:hAnsiTheme="minorHAnsi"/>
                <w:sz w:val="18"/>
                <w:szCs w:val="18"/>
              </w:rPr>
              <w:t>4 161 262</w:t>
            </w:r>
          </w:p>
        </w:tc>
        <w:tc>
          <w:tcPr>
            <w:tcW w:w="895" w:type="dxa"/>
            <w:vMerge/>
            <w:tcBorders>
              <w:top w:val="single" w:sz="4" w:space="0" w:color="auto"/>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top w:val="single" w:sz="4" w:space="0" w:color="auto"/>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58105A" w:rsidTr="005F30D1">
        <w:trPr>
          <w:trHeight w:val="255"/>
        </w:trPr>
        <w:tc>
          <w:tcPr>
            <w:tcW w:w="1843" w:type="dxa"/>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2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9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7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95"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5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09"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57"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786"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3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29"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40"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6"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7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05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6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r>
      <w:tr w:rsidR="0000639F" w:rsidTr="0000639F">
        <w:trPr>
          <w:trHeight w:val="497"/>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4"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4" w:space="0" w:color="000000"/>
              <w:bottom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85"/>
        </w:trPr>
        <w:tc>
          <w:tcPr>
            <w:tcW w:w="1843" w:type="dxa"/>
            <w:tcBorders>
              <w:left w:val="single" w:sz="8" w:space="0" w:color="000000"/>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2.6 Dokapitalizowanie Instrumentów Finansowych</w:t>
            </w:r>
          </w:p>
        </w:tc>
        <w:tc>
          <w:tcPr>
            <w:tcW w:w="425" w:type="dxa"/>
            <w:tcBorders>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3c</w:t>
            </w:r>
          </w:p>
        </w:tc>
        <w:tc>
          <w:tcPr>
            <w:tcW w:w="993" w:type="dxa"/>
            <w:tcBorders>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8" w:space="0" w:color="000000"/>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50 000 000</w:t>
            </w:r>
          </w:p>
        </w:tc>
        <w:tc>
          <w:tcPr>
            <w:tcW w:w="414" w:type="dxa"/>
            <w:tcBorders>
              <w:top w:val="single" w:sz="4" w:space="0" w:color="000000"/>
              <w:left w:val="single" w:sz="8"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49"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50 000 000</w:t>
            </w:r>
          </w:p>
        </w:tc>
        <w:tc>
          <w:tcPr>
            <w:tcW w:w="414"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57"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8 823 529</w:t>
            </w:r>
          </w:p>
        </w:tc>
        <w:tc>
          <w:tcPr>
            <w:tcW w:w="786"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8 823 529</w:t>
            </w:r>
          </w:p>
        </w:tc>
        <w:tc>
          <w:tcPr>
            <w:tcW w:w="631"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556"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34"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95"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5 324 362</w:t>
            </w:r>
          </w:p>
        </w:tc>
        <w:tc>
          <w:tcPr>
            <w:tcW w:w="695" w:type="dxa"/>
            <w:tcBorders>
              <w:top w:val="single" w:sz="4" w:space="0" w:color="000000"/>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3 499 167</w:t>
            </w:r>
          </w:p>
        </w:tc>
        <w:tc>
          <w:tcPr>
            <w:tcW w:w="972" w:type="dxa"/>
            <w:tcBorders>
              <w:top w:val="single" w:sz="4" w:space="0" w:color="000000"/>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58 823 529</w:t>
            </w:r>
          </w:p>
        </w:tc>
        <w:tc>
          <w:tcPr>
            <w:tcW w:w="695"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0,00%</w:t>
            </w:r>
          </w:p>
        </w:tc>
        <w:tc>
          <w:tcPr>
            <w:tcW w:w="1111"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A7603C" w:rsidP="00354223">
            <w:pPr>
              <w:rPr>
                <w:sz w:val="18"/>
                <w:szCs w:val="18"/>
              </w:rPr>
            </w:pPr>
            <w:r>
              <w:rPr>
                <w:sz w:val="18"/>
                <w:szCs w:val="18"/>
              </w:rPr>
              <w:t>  50 000 000</w:t>
            </w:r>
          </w:p>
        </w:tc>
        <w:tc>
          <w:tcPr>
            <w:tcW w:w="1052"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A7603C" w:rsidP="00354223">
            <w:pPr>
              <w:rPr>
                <w:sz w:val="18"/>
                <w:szCs w:val="18"/>
              </w:rPr>
            </w:pPr>
            <w:r>
              <w:rPr>
                <w:sz w:val="18"/>
                <w:szCs w:val="18"/>
              </w:rPr>
              <w:t> </w:t>
            </w:r>
            <w:r w:rsidR="007935A7">
              <w:rPr>
                <w:sz w:val="18"/>
                <w:szCs w:val="18"/>
              </w:rPr>
              <w:t xml:space="preserve">  </w:t>
            </w:r>
            <w:r>
              <w:rPr>
                <w:sz w:val="18"/>
                <w:szCs w:val="18"/>
              </w:rPr>
              <w:t xml:space="preserve"> 0</w:t>
            </w:r>
          </w:p>
        </w:tc>
        <w:tc>
          <w:tcPr>
            <w:tcW w:w="895" w:type="dxa"/>
            <w:tcBorders>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auto"/>
            </w:tcBorders>
            <w:shd w:val="clear" w:color="auto" w:fill="D6E3BC"/>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Oś priorytetowa 3.</w:t>
            </w:r>
            <w:r>
              <w:rPr>
                <w:rFonts w:eastAsia="Times New Roman"/>
                <w:b/>
                <w:bCs/>
                <w:color w:val="000000"/>
                <w:sz w:val="18"/>
                <w:szCs w:val="18"/>
                <w:lang w:eastAsia="pl-PL"/>
              </w:rPr>
              <w:t xml:space="preserve"> Efektywna i zielona energia</w:t>
            </w:r>
          </w:p>
        </w:tc>
        <w:tc>
          <w:tcPr>
            <w:tcW w:w="425" w:type="dxa"/>
            <w:tcBorders>
              <w:top w:val="single" w:sz="4" w:space="0" w:color="auto"/>
              <w:left w:val="single" w:sz="8" w:space="0" w:color="000000"/>
              <w:bottom w:val="single" w:sz="4" w:space="0" w:color="auto"/>
              <w:right w:val="single" w:sz="8" w:space="0" w:color="000000"/>
            </w:tcBorders>
            <w:shd w:val="clear" w:color="auto" w:fill="D6E3B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993"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vAlign w:val="bottom"/>
          </w:tcPr>
          <w:p w:rsidR="00285BD4" w:rsidRPr="005E1648" w:rsidRDefault="00285BD4" w:rsidP="00354223">
            <w:pPr>
              <w:spacing w:after="0" w:line="240" w:lineRule="auto"/>
              <w:jc w:val="right"/>
              <w:rPr>
                <w:rFonts w:eastAsia="Times New Roman"/>
                <w:b/>
                <w:bCs/>
                <w:color w:val="000000"/>
                <w:sz w:val="18"/>
                <w:szCs w:val="18"/>
                <w:lang w:eastAsia="pl-PL"/>
              </w:rPr>
            </w:pPr>
          </w:p>
        </w:tc>
        <w:tc>
          <w:tcPr>
            <w:tcW w:w="755" w:type="dxa"/>
            <w:gridSpan w:val="2"/>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167 290 213</w:t>
            </w:r>
          </w:p>
        </w:tc>
        <w:tc>
          <w:tcPr>
            <w:tcW w:w="414"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649"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167 290 213</w:t>
            </w:r>
          </w:p>
        </w:tc>
        <w:tc>
          <w:tcPr>
            <w:tcW w:w="414"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857" w:type="dxa"/>
            <w:tcBorders>
              <w:top w:val="single" w:sz="4" w:space="0" w:color="auto"/>
              <w:bottom w:val="single" w:sz="4" w:space="0" w:color="auto"/>
              <w:right w:val="dashed" w:sz="8"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29 521 803</w:t>
            </w:r>
          </w:p>
        </w:tc>
        <w:tc>
          <w:tcPr>
            <w:tcW w:w="786"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19 189 172</w:t>
            </w:r>
          </w:p>
        </w:tc>
        <w:tc>
          <w:tcPr>
            <w:tcW w:w="631"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2 984 562</w:t>
            </w:r>
          </w:p>
        </w:tc>
        <w:tc>
          <w:tcPr>
            <w:tcW w:w="556"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w:t>
            </w:r>
          </w:p>
        </w:tc>
        <w:tc>
          <w:tcPr>
            <w:tcW w:w="834"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12 897 566</w:t>
            </w:r>
          </w:p>
        </w:tc>
        <w:tc>
          <w:tcPr>
            <w:tcW w:w="695" w:type="dxa"/>
            <w:tcBorders>
              <w:top w:val="single" w:sz="4" w:space="0" w:color="auto"/>
              <w:bottom w:val="single" w:sz="4" w:space="0" w:color="auto"/>
              <w:right w:val="dashed" w:sz="8"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3 307 044</w:t>
            </w:r>
          </w:p>
        </w:tc>
        <w:tc>
          <w:tcPr>
            <w:tcW w:w="695" w:type="dxa"/>
            <w:tcBorders>
              <w:top w:val="single" w:sz="4" w:space="0" w:color="auto"/>
              <w:bottom w:val="single" w:sz="4" w:space="0" w:color="auto"/>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10 332 631</w:t>
            </w:r>
          </w:p>
        </w:tc>
        <w:tc>
          <w:tcPr>
            <w:tcW w:w="972" w:type="dxa"/>
            <w:tcBorders>
              <w:top w:val="single" w:sz="4" w:space="0" w:color="auto"/>
              <w:left w:val="single" w:sz="8" w:space="0" w:color="000000"/>
              <w:bottom w:val="single" w:sz="4" w:space="0" w:color="auto"/>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196 812 016</w:t>
            </w:r>
          </w:p>
        </w:tc>
        <w:tc>
          <w:tcPr>
            <w:tcW w:w="695" w:type="dxa"/>
            <w:tcBorders>
              <w:top w:val="single" w:sz="4" w:space="0" w:color="auto"/>
              <w:left w:val="single" w:sz="8" w:space="0" w:color="000000"/>
              <w:bottom w:val="single" w:sz="4" w:space="0" w:color="auto"/>
              <w:right w:val="single" w:sz="4" w:space="0" w:color="auto"/>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nd</w:t>
            </w:r>
          </w:p>
        </w:tc>
        <w:tc>
          <w:tcPr>
            <w:tcW w:w="1111" w:type="dxa"/>
            <w:tcBorders>
              <w:top w:val="single" w:sz="4" w:space="0" w:color="auto"/>
              <w:left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158 822 002</w:t>
            </w:r>
          </w:p>
        </w:tc>
        <w:tc>
          <w:tcPr>
            <w:tcW w:w="1052"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8 468 211</w:t>
            </w:r>
          </w:p>
        </w:tc>
        <w:tc>
          <w:tcPr>
            <w:tcW w:w="895" w:type="dxa"/>
            <w:tcBorders>
              <w:top w:val="single" w:sz="4" w:space="0" w:color="auto"/>
              <w:bottom w:val="single" w:sz="4" w:space="0" w:color="auto"/>
              <w:right w:val="single" w:sz="4" w:space="0" w:color="auto"/>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5,06%</w:t>
            </w:r>
          </w:p>
        </w:tc>
        <w:tc>
          <w:tcPr>
            <w:tcW w:w="463" w:type="dxa"/>
            <w:tcBorders>
              <w:top w:val="single" w:sz="4" w:space="0" w:color="auto"/>
              <w:left w:val="single" w:sz="4" w:space="0" w:color="auto"/>
              <w:bottom w:val="single" w:sz="4" w:space="0" w:color="auto"/>
              <w:right w:val="single" w:sz="4" w:space="0" w:color="auto"/>
            </w:tcBorders>
            <w:shd w:val="clear" w:color="auto" w:fill="D6E3BC"/>
            <w:noWrap/>
            <w:tcMar>
              <w:top w:w="0" w:type="dxa"/>
              <w:left w:w="70" w:type="dxa"/>
              <w:bottom w:w="0" w:type="dxa"/>
              <w:right w:w="70" w:type="dxa"/>
            </w:tcMar>
          </w:tcPr>
          <w:p w:rsidR="00285BD4" w:rsidRPr="005E1648" w:rsidRDefault="00285BD4" w:rsidP="00354223">
            <w:pPr>
              <w:rPr>
                <w:b/>
                <w:sz w:val="18"/>
                <w:szCs w:val="18"/>
              </w:rPr>
            </w:pPr>
            <w:r w:rsidRPr="005E1648">
              <w:rPr>
                <w:b/>
                <w:sz w:val="18"/>
                <w:szCs w:val="18"/>
              </w:rPr>
              <w:t>0,00</w:t>
            </w:r>
          </w:p>
        </w:tc>
      </w:tr>
      <w:tr w:rsidR="00100DB0" w:rsidTr="0000639F">
        <w:trPr>
          <w:trHeight w:val="485"/>
        </w:trPr>
        <w:tc>
          <w:tcPr>
            <w:tcW w:w="1843" w:type="dxa"/>
            <w:tcBorders>
              <w:top w:val="single" w:sz="4" w:space="0" w:color="auto"/>
              <w:left w:val="single" w:sz="8" w:space="0" w:color="000000"/>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3.1 Wytwarzanie i dystrybucja energii pochodzącej ze źródeł odnawialnych</w:t>
            </w:r>
          </w:p>
        </w:tc>
        <w:tc>
          <w:tcPr>
            <w:tcW w:w="425" w:type="dxa"/>
            <w:tcBorders>
              <w:top w:val="single" w:sz="4" w:space="0" w:color="auto"/>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4a</w:t>
            </w:r>
          </w:p>
        </w:tc>
        <w:tc>
          <w:tcPr>
            <w:tcW w:w="993"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5E1648" w:rsidRDefault="00285BD4" w:rsidP="00354223">
            <w:pPr>
              <w:spacing w:after="0" w:line="240" w:lineRule="auto"/>
              <w:jc w:val="right"/>
              <w:rPr>
                <w:rFonts w:eastAsia="Times New Roman"/>
                <w:color w:val="000000"/>
                <w:sz w:val="18"/>
                <w:szCs w:val="18"/>
                <w:lang w:eastAsia="pl-PL"/>
              </w:rPr>
            </w:pPr>
            <w:r w:rsidRPr="005E1648">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34 086 206</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34 086 206</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6 015 213</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5 292 089</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4 015 213</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1 276 876</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723 124</w:t>
            </w:r>
          </w:p>
        </w:tc>
        <w:tc>
          <w:tcPr>
            <w:tcW w:w="972" w:type="dxa"/>
            <w:tcBorders>
              <w:top w:val="single" w:sz="4" w:space="0" w:color="auto"/>
              <w:left w:val="single" w:sz="8" w:space="0" w:color="000000"/>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40 101 419</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32 360 76</w:t>
            </w:r>
            <w:r w:rsidR="00B4318B">
              <w:rPr>
                <w:sz w:val="18"/>
                <w:szCs w:val="18"/>
              </w:rPr>
              <w:t>7</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1 725 4</w:t>
            </w:r>
            <w:r w:rsidR="002C14C5">
              <w:rPr>
                <w:sz w:val="18"/>
                <w:szCs w:val="18"/>
              </w:rPr>
              <w:t>39</w:t>
            </w:r>
          </w:p>
        </w:tc>
        <w:tc>
          <w:tcPr>
            <w:tcW w:w="895" w:type="dxa"/>
            <w:vMerge w:val="restart"/>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p w:rsidR="005219C2" w:rsidRDefault="005219C2" w:rsidP="00354223">
            <w:pPr>
              <w:spacing w:after="0" w:line="240" w:lineRule="auto"/>
              <w:jc w:val="right"/>
              <w:rPr>
                <w:rFonts w:eastAsia="Times New Roman"/>
                <w:color w:val="000000"/>
                <w:sz w:val="18"/>
                <w:szCs w:val="18"/>
                <w:lang w:eastAsia="pl-PL"/>
              </w:rPr>
            </w:pPr>
          </w:p>
        </w:tc>
        <w:tc>
          <w:tcPr>
            <w:tcW w:w="463" w:type="dxa"/>
            <w:tcBorders>
              <w:top w:val="single" w:sz="4" w:space="0" w:color="auto"/>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3.2 Efektywność energetyczna i odnawialne źródła energii w przedsiębiorstwach</w:t>
            </w:r>
          </w:p>
        </w:tc>
        <w:tc>
          <w:tcPr>
            <w:tcW w:w="425" w:type="dxa"/>
            <w:tcBorders>
              <w:top w:val="single" w:sz="4" w:space="0" w:color="auto"/>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4b</w:t>
            </w:r>
          </w:p>
        </w:tc>
        <w:tc>
          <w:tcPr>
            <w:tcW w:w="993"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5E1648" w:rsidRDefault="00285BD4" w:rsidP="00354223">
            <w:pPr>
              <w:spacing w:after="0" w:line="240" w:lineRule="auto"/>
              <w:jc w:val="right"/>
              <w:rPr>
                <w:rFonts w:eastAsia="Times New Roman"/>
                <w:color w:val="000000"/>
                <w:sz w:val="18"/>
                <w:szCs w:val="18"/>
                <w:lang w:eastAsia="pl-PL"/>
              </w:rPr>
            </w:pPr>
            <w:r w:rsidRPr="005E1648">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20 453 874</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20 453 874</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3 609 507</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3 609 507</w:t>
            </w:r>
          </w:p>
        </w:tc>
        <w:tc>
          <w:tcPr>
            <w:tcW w:w="972" w:type="dxa"/>
            <w:tcBorders>
              <w:top w:val="single" w:sz="4" w:space="0" w:color="auto"/>
              <w:left w:val="single" w:sz="8" w:space="0" w:color="000000"/>
              <w:bottom w:val="single" w:sz="4" w:space="0" w:color="auto"/>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24 063 381</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19 418 501</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1 035 373</w:t>
            </w:r>
          </w:p>
        </w:tc>
        <w:tc>
          <w:tcPr>
            <w:tcW w:w="895" w:type="dxa"/>
            <w:vMerge/>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8" w:space="0" w:color="000000"/>
              <w:bottom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3.3 Poprawa efektywności energetycznej w sektorze publicznym i mieszkaniowym.</w:t>
            </w:r>
          </w:p>
        </w:tc>
        <w:tc>
          <w:tcPr>
            <w:tcW w:w="425" w:type="dxa"/>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4c</w:t>
            </w:r>
          </w:p>
        </w:tc>
        <w:tc>
          <w:tcPr>
            <w:tcW w:w="993" w:type="dxa"/>
            <w:tcBorders>
              <w:top w:val="single" w:sz="4" w:space="0" w:color="auto"/>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Pr="005E1648" w:rsidRDefault="00285BD4" w:rsidP="00354223">
            <w:pPr>
              <w:spacing w:after="0" w:line="240" w:lineRule="auto"/>
              <w:jc w:val="right"/>
              <w:rPr>
                <w:rFonts w:eastAsia="Times New Roman"/>
                <w:color w:val="000000"/>
                <w:sz w:val="18"/>
                <w:szCs w:val="18"/>
                <w:lang w:eastAsia="pl-PL"/>
              </w:rPr>
            </w:pPr>
            <w:r w:rsidRPr="005E1648">
              <w:rPr>
                <w:rFonts w:eastAsia="Times New Roman"/>
                <w:color w:val="000000"/>
                <w:sz w:val="18"/>
                <w:szCs w:val="18"/>
                <w:lang w:eastAsia="pl-PL"/>
              </w:rPr>
              <w:t>Słabiej rozwinięty</w:t>
            </w:r>
          </w:p>
        </w:tc>
        <w:tc>
          <w:tcPr>
            <w:tcW w:w="755" w:type="dxa"/>
            <w:gridSpan w:val="2"/>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51 399 265</w:t>
            </w:r>
          </w:p>
        </w:tc>
        <w:tc>
          <w:tcPr>
            <w:tcW w:w="414"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51 399 265</w:t>
            </w:r>
          </w:p>
        </w:tc>
        <w:tc>
          <w:tcPr>
            <w:tcW w:w="414"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57"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7 377 801</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4 377 801</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1 291 904</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3 000 000</w:t>
            </w:r>
          </w:p>
        </w:tc>
        <w:tc>
          <w:tcPr>
            <w:tcW w:w="695"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85 897</w:t>
            </w:r>
          </w:p>
        </w:tc>
        <w:tc>
          <w:tcPr>
            <w:tcW w:w="695"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3 000 000</w:t>
            </w:r>
          </w:p>
        </w:tc>
        <w:tc>
          <w:tcPr>
            <w:tcW w:w="972" w:type="dxa"/>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58 777 066</w:t>
            </w:r>
          </w:p>
        </w:tc>
        <w:tc>
          <w:tcPr>
            <w:tcW w:w="695" w:type="dxa"/>
            <w:tcBorders>
              <w:top w:val="single" w:sz="4" w:space="0" w:color="auto"/>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0,00</w:t>
            </w:r>
          </w:p>
        </w:tc>
        <w:tc>
          <w:tcPr>
            <w:tcW w:w="1111"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48 797 440</w:t>
            </w:r>
          </w:p>
        </w:tc>
        <w:tc>
          <w:tcPr>
            <w:tcW w:w="1052"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5E1648" w:rsidRDefault="00285BD4" w:rsidP="00354223">
            <w:pPr>
              <w:rPr>
                <w:sz w:val="18"/>
                <w:szCs w:val="18"/>
              </w:rPr>
            </w:pPr>
            <w:r w:rsidRPr="005E1648">
              <w:rPr>
                <w:sz w:val="18"/>
                <w:szCs w:val="18"/>
              </w:rPr>
              <w:t>2 601 825</w:t>
            </w:r>
          </w:p>
        </w:tc>
        <w:tc>
          <w:tcPr>
            <w:tcW w:w="895" w:type="dxa"/>
            <w:vMerge/>
            <w:tcBorders>
              <w:top w:val="single" w:sz="4" w:space="0" w:color="auto"/>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c>
          <w:tcPr>
            <w:tcW w:w="463" w:type="dxa"/>
            <w:tcBorders>
              <w:top w:val="single" w:sz="4" w:space="0" w:color="auto"/>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jc w:val="right"/>
              <w:rPr>
                <w:rFonts w:eastAsia="Times New Roman"/>
                <w:color w:val="000000"/>
                <w:sz w:val="18"/>
                <w:szCs w:val="18"/>
                <w:lang w:eastAsia="pl-PL"/>
              </w:rPr>
            </w:pPr>
          </w:p>
        </w:tc>
      </w:tr>
      <w:tr w:rsidR="0058105A" w:rsidTr="005F30D1">
        <w:trPr>
          <w:trHeight w:val="255"/>
        </w:trPr>
        <w:tc>
          <w:tcPr>
            <w:tcW w:w="1843" w:type="dxa"/>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2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9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7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95"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5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09"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57"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786"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3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29"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40"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6"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7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05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6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r>
      <w:tr w:rsidR="0000639F" w:rsidTr="0000639F">
        <w:trPr>
          <w:trHeight w:val="497"/>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Szacowany poziom</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 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4"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4"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85"/>
        </w:trPr>
        <w:tc>
          <w:tcPr>
            <w:tcW w:w="1843" w:type="dxa"/>
            <w:tcBorders>
              <w:top w:val="single" w:sz="4" w:space="0" w:color="auto"/>
              <w:left w:val="single" w:sz="4" w:space="0" w:color="auto"/>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3.4 Strategia niskoemisyjna, wsparcie zrównoważonej multimodalnej mobilności miejskiej</w:t>
            </w:r>
          </w:p>
        </w:tc>
        <w:tc>
          <w:tcPr>
            <w:tcW w:w="425" w:type="dxa"/>
            <w:tcBorders>
              <w:top w:val="single" w:sz="4" w:space="0" w:color="auto"/>
              <w:left w:val="single" w:sz="8" w:space="0" w:color="000000"/>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4e</w:t>
            </w:r>
          </w:p>
        </w:tc>
        <w:tc>
          <w:tcPr>
            <w:tcW w:w="993"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61 350 868</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61 350 868</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12 519 282</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9 519 282</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1 692 658</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5 882 353</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1 944 271</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3 000 000</w:t>
            </w:r>
          </w:p>
        </w:tc>
        <w:tc>
          <w:tcPr>
            <w:tcW w:w="972" w:type="dxa"/>
            <w:tcBorders>
              <w:top w:val="single" w:sz="4" w:space="0" w:color="auto"/>
              <w:left w:val="single" w:sz="8" w:space="0" w:color="000000"/>
              <w:bottom w:val="single" w:sz="4" w:space="0" w:color="auto"/>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73 870 150</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58 245 294</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702FF9" w:rsidRDefault="00285BD4" w:rsidP="00354223">
            <w:pPr>
              <w:rPr>
                <w:sz w:val="18"/>
                <w:szCs w:val="18"/>
              </w:rPr>
            </w:pPr>
            <w:r w:rsidRPr="00702FF9">
              <w:rPr>
                <w:sz w:val="18"/>
                <w:szCs w:val="18"/>
              </w:rPr>
              <w:t>3 105 574</w:t>
            </w:r>
          </w:p>
        </w:tc>
        <w:tc>
          <w:tcPr>
            <w:tcW w:w="895"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left w:val="single" w:sz="4" w:space="0" w:color="auto"/>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auto"/>
              <w:right w:val="single" w:sz="8" w:space="0" w:color="000000"/>
            </w:tcBorders>
            <w:shd w:val="clear" w:color="auto" w:fill="D6E3BC"/>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Oś priorytetowa 4.</w:t>
            </w:r>
            <w:r>
              <w:rPr>
                <w:rFonts w:eastAsia="Times New Roman"/>
                <w:color w:val="000000"/>
                <w:sz w:val="18"/>
                <w:szCs w:val="18"/>
                <w:lang w:eastAsia="pl-PL"/>
              </w:rPr>
              <w:t xml:space="preserve"> </w:t>
            </w:r>
            <w:r>
              <w:rPr>
                <w:rFonts w:eastAsia="Times New Roman"/>
                <w:b/>
                <w:bCs/>
                <w:color w:val="000000"/>
                <w:sz w:val="18"/>
                <w:szCs w:val="18"/>
                <w:lang w:eastAsia="pl-PL"/>
              </w:rPr>
              <w:t>Dziedzictwo naturalne i kulturowe</w:t>
            </w:r>
          </w:p>
        </w:tc>
        <w:tc>
          <w:tcPr>
            <w:tcW w:w="425" w:type="dxa"/>
            <w:tcBorders>
              <w:top w:val="single" w:sz="4" w:space="0" w:color="auto"/>
              <w:bottom w:val="single" w:sz="4" w:space="0" w:color="auto"/>
            </w:tcBorders>
            <w:shd w:val="clear" w:color="auto" w:fill="D6E3B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993" w:type="dxa"/>
            <w:tcBorders>
              <w:top w:val="single" w:sz="4" w:space="0" w:color="auto"/>
              <w:left w:val="single" w:sz="8" w:space="0" w:color="000000"/>
              <w:bottom w:val="single" w:sz="4" w:space="0" w:color="auto"/>
              <w:right w:val="single" w:sz="8" w:space="0" w:color="000000"/>
            </w:tcBorders>
            <w:shd w:val="clear" w:color="auto" w:fill="D6E3B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755" w:type="dxa"/>
            <w:gridSpan w:val="2"/>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176 560 369</w:t>
            </w:r>
          </w:p>
        </w:tc>
        <w:tc>
          <w:tcPr>
            <w:tcW w:w="414"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649"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176 560 369</w:t>
            </w:r>
          </w:p>
        </w:tc>
        <w:tc>
          <w:tcPr>
            <w:tcW w:w="414"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857" w:type="dxa"/>
            <w:tcBorders>
              <w:top w:val="single" w:sz="4" w:space="0" w:color="auto"/>
              <w:bottom w:val="single" w:sz="4" w:space="0" w:color="auto"/>
              <w:right w:val="dashed"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31 157 713</w:t>
            </w:r>
          </w:p>
        </w:tc>
        <w:tc>
          <w:tcPr>
            <w:tcW w:w="786"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23 368 285</w:t>
            </w:r>
          </w:p>
        </w:tc>
        <w:tc>
          <w:tcPr>
            <w:tcW w:w="631"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BD1D59" w:rsidP="00354223">
            <w:pPr>
              <w:rPr>
                <w:b/>
                <w:sz w:val="18"/>
                <w:szCs w:val="18"/>
              </w:rPr>
            </w:pPr>
            <w:r>
              <w:rPr>
                <w:b/>
                <w:sz w:val="18"/>
                <w:szCs w:val="18"/>
              </w:rPr>
              <w:t> 2 455 888</w:t>
            </w:r>
          </w:p>
        </w:tc>
        <w:tc>
          <w:tcPr>
            <w:tcW w:w="556"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BD1D59" w:rsidP="00354223">
            <w:pPr>
              <w:rPr>
                <w:b/>
                <w:sz w:val="18"/>
                <w:szCs w:val="18"/>
              </w:rPr>
            </w:pPr>
            <w:r>
              <w:rPr>
                <w:b/>
                <w:sz w:val="18"/>
                <w:szCs w:val="18"/>
              </w:rPr>
              <w:t>  1 107 595</w:t>
            </w:r>
          </w:p>
        </w:tc>
        <w:tc>
          <w:tcPr>
            <w:tcW w:w="834"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17 866 074</w:t>
            </w:r>
          </w:p>
        </w:tc>
        <w:tc>
          <w:tcPr>
            <w:tcW w:w="695" w:type="dxa"/>
            <w:tcBorders>
              <w:top w:val="single" w:sz="4" w:space="0" w:color="auto"/>
              <w:bottom w:val="single" w:sz="4" w:space="0" w:color="auto"/>
              <w:right w:val="dashed"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1 938 728</w:t>
            </w:r>
          </w:p>
        </w:tc>
        <w:tc>
          <w:tcPr>
            <w:tcW w:w="695"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7 789 428</w:t>
            </w:r>
          </w:p>
        </w:tc>
        <w:tc>
          <w:tcPr>
            <w:tcW w:w="972"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207 718 082</w:t>
            </w:r>
          </w:p>
        </w:tc>
        <w:tc>
          <w:tcPr>
            <w:tcW w:w="695"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nd</w:t>
            </w:r>
          </w:p>
        </w:tc>
        <w:tc>
          <w:tcPr>
            <w:tcW w:w="1111"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165 964 769</w:t>
            </w:r>
          </w:p>
        </w:tc>
        <w:tc>
          <w:tcPr>
            <w:tcW w:w="1052"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10 595 600</w:t>
            </w:r>
          </w:p>
        </w:tc>
        <w:tc>
          <w:tcPr>
            <w:tcW w:w="895"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6,00%</w:t>
            </w:r>
          </w:p>
        </w:tc>
        <w:tc>
          <w:tcPr>
            <w:tcW w:w="463" w:type="dxa"/>
            <w:tcBorders>
              <w:top w:val="single" w:sz="4" w:space="0" w:color="auto"/>
              <w:bottom w:val="single" w:sz="4" w:space="0" w:color="auto"/>
              <w:right w:val="single" w:sz="4" w:space="0" w:color="auto"/>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0,00</w:t>
            </w:r>
          </w:p>
        </w:tc>
      </w:tr>
      <w:tr w:rsidR="00100DB0" w:rsidTr="0000639F">
        <w:trPr>
          <w:trHeight w:val="485"/>
        </w:trPr>
        <w:tc>
          <w:tcPr>
            <w:tcW w:w="1843" w:type="dxa"/>
            <w:tcBorders>
              <w:top w:val="single" w:sz="4" w:space="0" w:color="auto"/>
              <w:left w:val="single" w:sz="4" w:space="0" w:color="000000"/>
              <w:bottom w:val="single" w:sz="4" w:space="0" w:color="auto"/>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Działanie 4.1 Przeciwdziałanie skutkom klęsk żywiołowych </w:t>
            </w:r>
            <w:r>
              <w:rPr>
                <w:rFonts w:eastAsia="Times New Roman"/>
                <w:color w:val="000000"/>
                <w:sz w:val="18"/>
                <w:szCs w:val="18"/>
                <w:lang w:eastAsia="pl-PL"/>
              </w:rPr>
              <w:br/>
              <w:t>oraz usuwanie ich skutków</w:t>
            </w:r>
          </w:p>
        </w:tc>
        <w:tc>
          <w:tcPr>
            <w:tcW w:w="42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5b</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B43424" w:rsidRDefault="00285BD4" w:rsidP="00354223">
            <w:pPr>
              <w:spacing w:after="0" w:line="240" w:lineRule="auto"/>
              <w:rPr>
                <w:rFonts w:eastAsia="Times New Roman"/>
                <w:color w:val="000000"/>
                <w:sz w:val="18"/>
                <w:szCs w:val="18"/>
                <w:lang w:eastAsia="pl-PL"/>
              </w:rPr>
            </w:pPr>
            <w:r w:rsidRPr="00B43424">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20 453 874</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20 453 874</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3 609 507</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2 609 507</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500 000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1 609 507</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500 000</w:t>
            </w:r>
          </w:p>
        </w:tc>
        <w:tc>
          <w:tcPr>
            <w:tcW w:w="69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1 000 000</w:t>
            </w:r>
          </w:p>
        </w:tc>
        <w:tc>
          <w:tcPr>
            <w:tcW w:w="972"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24 063 381</w:t>
            </w:r>
          </w:p>
        </w:tc>
        <w:tc>
          <w:tcPr>
            <w:tcW w:w="69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800F3D" w:rsidP="00354223">
            <w:pPr>
              <w:rPr>
                <w:sz w:val="18"/>
                <w:szCs w:val="18"/>
              </w:rPr>
            </w:pPr>
            <w:r>
              <w:rPr>
                <w:sz w:val="18"/>
                <w:szCs w:val="18"/>
              </w:rPr>
              <w:t>  18 759 393</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800F3D" w:rsidP="00354223">
            <w:pPr>
              <w:rPr>
                <w:sz w:val="18"/>
                <w:szCs w:val="18"/>
              </w:rPr>
            </w:pPr>
            <w:r>
              <w:rPr>
                <w:sz w:val="18"/>
                <w:szCs w:val="18"/>
              </w:rPr>
              <w:t>  1 694</w:t>
            </w:r>
            <w:r w:rsidR="0058105A">
              <w:rPr>
                <w:sz w:val="18"/>
                <w:szCs w:val="18"/>
              </w:rPr>
              <w:t> </w:t>
            </w:r>
            <w:r>
              <w:rPr>
                <w:sz w:val="18"/>
                <w:szCs w:val="18"/>
              </w:rPr>
              <w:t>481</w:t>
            </w:r>
          </w:p>
        </w:tc>
        <w:tc>
          <w:tcPr>
            <w:tcW w:w="895" w:type="dxa"/>
            <w:vMerge w:val="restart"/>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4.2 Gospodarka odpadami</w:t>
            </w:r>
          </w:p>
        </w:tc>
        <w:tc>
          <w:tcPr>
            <w:tcW w:w="425" w:type="dxa"/>
            <w:tcBorders>
              <w:top w:val="single" w:sz="4" w:space="0" w:color="auto"/>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6a</w:t>
            </w:r>
          </w:p>
        </w:tc>
        <w:tc>
          <w:tcPr>
            <w:tcW w:w="993"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Pr="00B43424" w:rsidRDefault="00285BD4" w:rsidP="00354223">
            <w:pPr>
              <w:spacing w:after="0" w:line="240" w:lineRule="auto"/>
              <w:rPr>
                <w:rFonts w:eastAsia="Times New Roman"/>
                <w:color w:val="000000"/>
                <w:sz w:val="18"/>
                <w:szCs w:val="18"/>
                <w:lang w:eastAsia="pl-PL"/>
              </w:rPr>
            </w:pPr>
            <w:r w:rsidRPr="00B43424">
              <w:rPr>
                <w:rFonts w:eastAsia="Times New Roman"/>
                <w:color w:val="000000"/>
                <w:sz w:val="18"/>
                <w:szCs w:val="18"/>
                <w:lang w:eastAsia="pl-PL"/>
              </w:rPr>
              <w:t>Słabiej rozwinięty</w:t>
            </w:r>
          </w:p>
        </w:tc>
        <w:tc>
          <w:tcPr>
            <w:tcW w:w="755" w:type="dxa"/>
            <w:gridSpan w:val="2"/>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24 876 712</w:t>
            </w:r>
          </w:p>
        </w:tc>
        <w:tc>
          <w:tcPr>
            <w:tcW w:w="414"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24 876 712</w:t>
            </w:r>
          </w:p>
        </w:tc>
        <w:tc>
          <w:tcPr>
            <w:tcW w:w="414"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4 390 008</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4 390 008</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4 390 008</w:t>
            </w:r>
          </w:p>
        </w:tc>
        <w:tc>
          <w:tcPr>
            <w:tcW w:w="695"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95"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972"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29 266 720</w:t>
            </w:r>
          </w:p>
        </w:tc>
        <w:tc>
          <w:tcPr>
            <w:tcW w:w="695"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FD7EE3" w:rsidP="00354223">
            <w:pPr>
              <w:rPr>
                <w:sz w:val="18"/>
                <w:szCs w:val="18"/>
              </w:rPr>
            </w:pPr>
            <w:r>
              <w:rPr>
                <w:sz w:val="18"/>
                <w:szCs w:val="18"/>
              </w:rPr>
              <w:t>  21 823 834</w:t>
            </w:r>
          </w:p>
        </w:tc>
        <w:tc>
          <w:tcPr>
            <w:tcW w:w="1052"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FD7EE3" w:rsidP="00354223">
            <w:pPr>
              <w:rPr>
                <w:sz w:val="18"/>
                <w:szCs w:val="18"/>
              </w:rPr>
            </w:pPr>
            <w:r>
              <w:rPr>
                <w:sz w:val="18"/>
                <w:szCs w:val="18"/>
              </w:rPr>
              <w:t>  3 052 878</w:t>
            </w:r>
          </w:p>
        </w:tc>
        <w:tc>
          <w:tcPr>
            <w:tcW w:w="895" w:type="dxa"/>
            <w:vMerge/>
            <w:tcBorders>
              <w:top w:val="single" w:sz="4" w:space="0" w:color="auto"/>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000000"/>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left w:val="single" w:sz="4" w:space="0" w:color="auto"/>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4.3 Gospodarka wodno-ściekowa</w:t>
            </w:r>
          </w:p>
        </w:tc>
        <w:tc>
          <w:tcPr>
            <w:tcW w:w="425" w:type="dxa"/>
            <w:tcBorders>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6b</w:t>
            </w:r>
          </w:p>
        </w:tc>
        <w:tc>
          <w:tcPr>
            <w:tcW w:w="993"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B43424" w:rsidRDefault="00285BD4" w:rsidP="00354223">
            <w:pPr>
              <w:spacing w:after="0" w:line="240" w:lineRule="auto"/>
              <w:rPr>
                <w:rFonts w:eastAsia="Times New Roman"/>
                <w:color w:val="000000"/>
                <w:sz w:val="18"/>
                <w:szCs w:val="18"/>
                <w:lang w:eastAsia="pl-PL"/>
              </w:rPr>
            </w:pPr>
            <w:r w:rsidRPr="00B43424">
              <w:rPr>
                <w:rFonts w:eastAsia="Times New Roman"/>
                <w:color w:val="000000"/>
                <w:sz w:val="18"/>
                <w:szCs w:val="18"/>
                <w:lang w:eastAsia="pl-PL"/>
              </w:rPr>
              <w:t>Słabiej rozwinięty</w:t>
            </w:r>
          </w:p>
        </w:tc>
        <w:tc>
          <w:tcPr>
            <w:tcW w:w="755" w:type="dxa"/>
            <w:gridSpan w:val="2"/>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86 996 030</w:t>
            </w:r>
          </w:p>
        </w:tc>
        <w:tc>
          <w:tcPr>
            <w:tcW w:w="414"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86 996 030</w:t>
            </w:r>
          </w:p>
        </w:tc>
        <w:tc>
          <w:tcPr>
            <w:tcW w:w="414"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15 352 241</w:t>
            </w:r>
          </w:p>
        </w:tc>
        <w:tc>
          <w:tcPr>
            <w:tcW w:w="786"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10 562 813</w:t>
            </w:r>
          </w:p>
        </w:tc>
        <w:tc>
          <w:tcPr>
            <w:tcW w:w="631"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556"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34"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10 562 813</w:t>
            </w:r>
          </w:p>
        </w:tc>
        <w:tc>
          <w:tcPr>
            <w:tcW w:w="695"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95"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4 789 428</w:t>
            </w:r>
          </w:p>
        </w:tc>
        <w:tc>
          <w:tcPr>
            <w:tcW w:w="972"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102 348 271</w:t>
            </w:r>
          </w:p>
        </w:tc>
        <w:tc>
          <w:tcPr>
            <w:tcW w:w="695"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065E65" w:rsidP="00354223">
            <w:pPr>
              <w:rPr>
                <w:sz w:val="18"/>
                <w:szCs w:val="18"/>
              </w:rPr>
            </w:pPr>
            <w:r>
              <w:rPr>
                <w:sz w:val="18"/>
                <w:szCs w:val="18"/>
              </w:rPr>
              <w:t xml:space="preserve">  81 147 789 </w:t>
            </w:r>
          </w:p>
        </w:tc>
        <w:tc>
          <w:tcPr>
            <w:tcW w:w="1052"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065E65" w:rsidP="00354223">
            <w:pPr>
              <w:rPr>
                <w:sz w:val="18"/>
                <w:szCs w:val="18"/>
              </w:rPr>
            </w:pPr>
            <w:r>
              <w:rPr>
                <w:sz w:val="18"/>
                <w:szCs w:val="18"/>
              </w:rPr>
              <w:t>  5 848 241</w:t>
            </w:r>
          </w:p>
        </w:tc>
        <w:tc>
          <w:tcPr>
            <w:tcW w:w="895" w:type="dxa"/>
            <w:vMerge/>
            <w:tcBorders>
              <w:top w:val="single" w:sz="8"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58105A" w:rsidTr="005F30D1">
        <w:trPr>
          <w:trHeight w:val="255"/>
        </w:trPr>
        <w:tc>
          <w:tcPr>
            <w:tcW w:w="1843" w:type="dxa"/>
            <w:tcBorders>
              <w:top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2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93"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74"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95"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54"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09"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57"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786"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31"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29"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40"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6"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72"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1"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052"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9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63"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r>
      <w:tr w:rsidR="0000639F" w:rsidTr="0000639F">
        <w:trPr>
          <w:trHeight w:val="497"/>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left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auto"/>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000000"/>
              <w:left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top w:val="single" w:sz="4" w:space="0" w:color="000000"/>
              <w:left w:val="single" w:sz="4"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8"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8"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85"/>
        </w:trPr>
        <w:tc>
          <w:tcPr>
            <w:tcW w:w="1843" w:type="dxa"/>
            <w:tcBorders>
              <w:left w:val="single" w:sz="4" w:space="0" w:color="000000"/>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4.4 Zachowanie dziedzictwa kulturowego i naturalnego</w:t>
            </w:r>
          </w:p>
        </w:tc>
        <w:tc>
          <w:tcPr>
            <w:tcW w:w="425" w:type="dxa"/>
            <w:tcBorders>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6c</w:t>
            </w:r>
          </w:p>
        </w:tc>
        <w:tc>
          <w:tcPr>
            <w:tcW w:w="993"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37 412 210</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37 412 210</w:t>
            </w:r>
          </w:p>
        </w:tc>
        <w:tc>
          <w:tcPr>
            <w:tcW w:w="414"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top w:val="single" w:sz="4"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6 602 155</w:t>
            </w:r>
          </w:p>
        </w:tc>
        <w:tc>
          <w:tcPr>
            <w:tcW w:w="786"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4 602 155</w:t>
            </w:r>
          </w:p>
        </w:tc>
        <w:tc>
          <w:tcPr>
            <w:tcW w:w="631"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5974EF" w:rsidP="00354223">
            <w:pPr>
              <w:rPr>
                <w:sz w:val="18"/>
                <w:szCs w:val="18"/>
              </w:rPr>
            </w:pPr>
            <w:r>
              <w:rPr>
                <w:sz w:val="18"/>
                <w:szCs w:val="18"/>
              </w:rPr>
              <w:t> </w:t>
            </w:r>
            <w:r w:rsidR="00CB759F">
              <w:rPr>
                <w:sz w:val="18"/>
                <w:szCs w:val="18"/>
              </w:rPr>
              <w:t xml:space="preserve"> 2 455</w:t>
            </w:r>
            <w:r>
              <w:rPr>
                <w:sz w:val="18"/>
                <w:szCs w:val="18"/>
              </w:rPr>
              <w:t xml:space="preserve"> 888</w:t>
            </w:r>
          </w:p>
        </w:tc>
        <w:tc>
          <w:tcPr>
            <w:tcW w:w="556"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5974EF" w:rsidP="00354223">
            <w:pPr>
              <w:rPr>
                <w:sz w:val="18"/>
                <w:szCs w:val="18"/>
              </w:rPr>
            </w:pPr>
            <w:r>
              <w:rPr>
                <w:sz w:val="18"/>
                <w:szCs w:val="18"/>
              </w:rPr>
              <w:t xml:space="preserve">  427 595 </w:t>
            </w:r>
          </w:p>
        </w:tc>
        <w:tc>
          <w:tcPr>
            <w:tcW w:w="834"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1 018 672</w:t>
            </w:r>
          </w:p>
        </w:tc>
        <w:tc>
          <w:tcPr>
            <w:tcW w:w="695" w:type="dxa"/>
            <w:tcBorders>
              <w:top w:val="single" w:sz="4"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700 000</w:t>
            </w:r>
          </w:p>
        </w:tc>
        <w:tc>
          <w:tcPr>
            <w:tcW w:w="695"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2 000 000</w:t>
            </w:r>
          </w:p>
        </w:tc>
        <w:tc>
          <w:tcPr>
            <w:tcW w:w="972"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44 014 365</w:t>
            </w:r>
          </w:p>
        </w:tc>
        <w:tc>
          <w:tcPr>
            <w:tcW w:w="695"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top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5974EF" w:rsidP="00354223">
            <w:pPr>
              <w:rPr>
                <w:sz w:val="18"/>
                <w:szCs w:val="18"/>
              </w:rPr>
            </w:pPr>
            <w:r>
              <w:rPr>
                <w:sz w:val="18"/>
                <w:szCs w:val="18"/>
              </w:rPr>
              <w:t xml:space="preserve">  37 412 210 </w:t>
            </w:r>
          </w:p>
        </w:tc>
        <w:tc>
          <w:tcPr>
            <w:tcW w:w="1052" w:type="dxa"/>
            <w:tcBorders>
              <w:top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5974EF" w:rsidP="00354223">
            <w:pPr>
              <w:rPr>
                <w:sz w:val="18"/>
                <w:szCs w:val="18"/>
              </w:rPr>
            </w:pPr>
            <w:r>
              <w:rPr>
                <w:sz w:val="18"/>
                <w:szCs w:val="18"/>
              </w:rPr>
              <w:t>      0</w:t>
            </w:r>
          </w:p>
        </w:tc>
        <w:tc>
          <w:tcPr>
            <w:tcW w:w="895" w:type="dxa"/>
            <w:vMerge w:val="restart"/>
            <w:tcBorders>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4.5 Ochrona i wykorzystanie obszarów cennych przyrodniczo</w:t>
            </w:r>
          </w:p>
        </w:tc>
        <w:tc>
          <w:tcPr>
            <w:tcW w:w="42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6d</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6 821 543</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6 821 543</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1 203 802</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1 203 802</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180 000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285 074</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738 728</w:t>
            </w:r>
          </w:p>
        </w:tc>
        <w:tc>
          <w:tcPr>
            <w:tcW w:w="69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972"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8 025 345</w:t>
            </w:r>
          </w:p>
        </w:tc>
        <w:tc>
          <w:tcPr>
            <w:tcW w:w="69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top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6 821 543</w:t>
            </w:r>
          </w:p>
        </w:tc>
        <w:tc>
          <w:tcPr>
            <w:tcW w:w="1052" w:type="dxa"/>
            <w:tcBorders>
              <w:left w:val="single" w:sz="4" w:space="0" w:color="auto"/>
              <w:bottom w:val="single" w:sz="8"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95" w:type="dxa"/>
            <w:vMerge/>
            <w:tcBorders>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8"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8" w:space="0" w:color="000000"/>
              <w:bottom w:val="single" w:sz="4" w:space="0" w:color="auto"/>
              <w:right w:val="single" w:sz="8" w:space="0" w:color="000000"/>
            </w:tcBorders>
            <w:shd w:val="clear" w:color="auto" w:fill="D6E3BC"/>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Oś priorytetowa 5</w:t>
            </w:r>
            <w:r>
              <w:rPr>
                <w:rFonts w:eastAsia="Times New Roman"/>
                <w:color w:val="000000"/>
                <w:sz w:val="18"/>
                <w:szCs w:val="18"/>
                <w:lang w:eastAsia="pl-PL"/>
              </w:rPr>
              <w:t xml:space="preserve">. </w:t>
            </w:r>
            <w:r>
              <w:rPr>
                <w:rFonts w:eastAsia="Times New Roman"/>
                <w:b/>
                <w:bCs/>
                <w:color w:val="000000"/>
                <w:sz w:val="18"/>
                <w:szCs w:val="18"/>
                <w:lang w:eastAsia="pl-PL"/>
              </w:rPr>
              <w:t>Nowoczesna komunikacja</w:t>
            </w:r>
          </w:p>
        </w:tc>
        <w:tc>
          <w:tcPr>
            <w:tcW w:w="425"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993" w:type="dxa"/>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755" w:type="dxa"/>
            <w:gridSpan w:val="2"/>
            <w:tcBorders>
              <w:top w:val="single" w:sz="4" w:space="0" w:color="auto"/>
              <w:bottom w:val="single" w:sz="4" w:space="0" w:color="auto"/>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129 517 902</w:t>
            </w:r>
          </w:p>
        </w:tc>
        <w:tc>
          <w:tcPr>
            <w:tcW w:w="414"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649"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129 517 902</w:t>
            </w:r>
          </w:p>
        </w:tc>
        <w:tc>
          <w:tcPr>
            <w:tcW w:w="414" w:type="dxa"/>
            <w:tcBorders>
              <w:top w:val="single" w:sz="4" w:space="0" w:color="auto"/>
              <w:bottom w:val="single" w:sz="4" w:space="0" w:color="auto"/>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857" w:type="dxa"/>
            <w:tcBorders>
              <w:top w:val="single" w:sz="4" w:space="0" w:color="auto"/>
              <w:left w:val="single" w:sz="8" w:space="0" w:color="000000"/>
              <w:bottom w:val="single" w:sz="4" w:space="0" w:color="auto"/>
              <w:right w:val="dashed"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22 856 101</w:t>
            </w:r>
          </w:p>
        </w:tc>
        <w:tc>
          <w:tcPr>
            <w:tcW w:w="786"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22 856 101</w:t>
            </w:r>
          </w:p>
        </w:tc>
        <w:tc>
          <w:tcPr>
            <w:tcW w:w="631"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10 015 376</w:t>
            </w:r>
          </w:p>
        </w:tc>
        <w:tc>
          <w:tcPr>
            <w:tcW w:w="556"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9 601 806</w:t>
            </w:r>
          </w:p>
        </w:tc>
        <w:tc>
          <w:tcPr>
            <w:tcW w:w="834" w:type="dxa"/>
            <w:gridSpan w:val="2"/>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695" w:type="dxa"/>
            <w:tcBorders>
              <w:top w:val="single" w:sz="4" w:space="0" w:color="auto"/>
              <w:bottom w:val="single" w:sz="4" w:space="0" w:color="auto"/>
              <w:right w:val="dashed"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3 238 919</w:t>
            </w:r>
          </w:p>
        </w:tc>
        <w:tc>
          <w:tcPr>
            <w:tcW w:w="695"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972" w:type="dxa"/>
            <w:tcBorders>
              <w:top w:val="single" w:sz="4" w:space="0" w:color="auto"/>
              <w:bottom w:val="single" w:sz="4" w:space="0" w:color="auto"/>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152 374 003</w:t>
            </w:r>
          </w:p>
        </w:tc>
        <w:tc>
          <w:tcPr>
            <w:tcW w:w="695" w:type="dxa"/>
            <w:tcBorders>
              <w:top w:val="single" w:sz="4" w:space="0" w:color="auto"/>
              <w:left w:val="single" w:sz="4" w:space="0" w:color="000000"/>
              <w:bottom w:val="single" w:sz="4" w:space="0" w:color="auto"/>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n/d</w:t>
            </w:r>
          </w:p>
        </w:tc>
        <w:tc>
          <w:tcPr>
            <w:tcW w:w="1111" w:type="dxa"/>
            <w:tcBorders>
              <w:top w:val="single" w:sz="4" w:space="0" w:color="auto"/>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121 744 265</w:t>
            </w:r>
          </w:p>
        </w:tc>
        <w:tc>
          <w:tcPr>
            <w:tcW w:w="1052" w:type="dxa"/>
            <w:tcBorders>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7 773 637</w:t>
            </w:r>
          </w:p>
        </w:tc>
        <w:tc>
          <w:tcPr>
            <w:tcW w:w="895" w:type="dxa"/>
            <w:tcBorders>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6,00%</w:t>
            </w:r>
          </w:p>
        </w:tc>
        <w:tc>
          <w:tcPr>
            <w:tcW w:w="463" w:type="dxa"/>
            <w:tcBorders>
              <w:bottom w:val="single" w:sz="4" w:space="0" w:color="auto"/>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0,00</w:t>
            </w:r>
          </w:p>
        </w:tc>
      </w:tr>
      <w:tr w:rsidR="00100DB0" w:rsidTr="0000639F">
        <w:trPr>
          <w:trHeight w:val="798"/>
        </w:trPr>
        <w:tc>
          <w:tcPr>
            <w:tcW w:w="1843" w:type="dxa"/>
            <w:tcBorders>
              <w:top w:val="single" w:sz="4" w:space="0" w:color="auto"/>
              <w:left w:val="single" w:sz="4" w:space="0" w:color="auto"/>
              <w:bottom w:val="single" w:sz="4" w:space="0" w:color="auto"/>
            </w:tcBorders>
            <w:shd w:val="clear" w:color="auto" w:fill="FFFFFF"/>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5.1 Infrastruktura drogowa</w:t>
            </w:r>
          </w:p>
        </w:tc>
        <w:tc>
          <w:tcPr>
            <w:tcW w:w="42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7b</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B43424" w:rsidRDefault="00285BD4" w:rsidP="00354223">
            <w:pPr>
              <w:spacing w:after="0" w:line="240" w:lineRule="auto"/>
              <w:rPr>
                <w:rFonts w:eastAsia="Times New Roman"/>
                <w:color w:val="000000"/>
                <w:sz w:val="18"/>
                <w:szCs w:val="18"/>
                <w:lang w:eastAsia="pl-PL"/>
              </w:rPr>
            </w:pPr>
            <w:r w:rsidRPr="00B43424">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106 064 028</w:t>
            </w:r>
          </w:p>
        </w:tc>
        <w:tc>
          <w:tcPr>
            <w:tcW w:w="414" w:type="dxa"/>
            <w:tcBorders>
              <w:top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top w:val="single" w:sz="4" w:space="0" w:color="auto"/>
              <w:left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106 064 028</w:t>
            </w:r>
          </w:p>
        </w:tc>
        <w:tc>
          <w:tcPr>
            <w:tcW w:w="414" w:type="dxa"/>
            <w:tcBorders>
              <w:top w:val="single" w:sz="4" w:space="0" w:color="auto"/>
              <w:bottom w:val="single" w:sz="4" w:space="0" w:color="auto"/>
              <w:right w:val="single" w:sz="8"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top w:val="single" w:sz="4" w:space="0" w:color="auto"/>
              <w:bottom w:val="single" w:sz="4" w:space="0" w:color="auto"/>
              <w:right w:val="dashed" w:sz="8"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18 717 182</w:t>
            </w:r>
          </w:p>
        </w:tc>
        <w:tc>
          <w:tcPr>
            <w:tcW w:w="786"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18 717 182</w:t>
            </w:r>
          </w:p>
        </w:tc>
        <w:tc>
          <w:tcPr>
            <w:tcW w:w="631" w:type="dxa"/>
            <w:tcBorders>
              <w:top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10 015 376</w:t>
            </w:r>
          </w:p>
        </w:tc>
        <w:tc>
          <w:tcPr>
            <w:tcW w:w="556" w:type="dxa"/>
            <w:gridSpan w:val="2"/>
            <w:tcBorders>
              <w:top w:val="single" w:sz="4" w:space="0" w:color="auto"/>
              <w:left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8 701 806</w:t>
            </w:r>
          </w:p>
        </w:tc>
        <w:tc>
          <w:tcPr>
            <w:tcW w:w="834" w:type="dxa"/>
            <w:gridSpan w:val="2"/>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95" w:type="dxa"/>
            <w:tcBorders>
              <w:top w:val="single" w:sz="4" w:space="0" w:color="auto"/>
              <w:bottom w:val="single" w:sz="4" w:space="0" w:color="auto"/>
              <w:right w:val="dashed" w:sz="8"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95"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972" w:type="dxa"/>
            <w:tcBorders>
              <w:top w:val="single" w:sz="4" w:space="0" w:color="auto"/>
              <w:bottom w:val="single" w:sz="4" w:space="0" w:color="auto"/>
              <w:right w:val="single" w:sz="8"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124 781 210</w:t>
            </w:r>
          </w:p>
        </w:tc>
        <w:tc>
          <w:tcPr>
            <w:tcW w:w="695" w:type="dxa"/>
            <w:tcBorders>
              <w:top w:val="single" w:sz="4" w:space="0" w:color="auto"/>
              <w:bottom w:val="single" w:sz="4" w:space="0" w:color="auto"/>
              <w:right w:val="single" w:sz="8"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99 698 088</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6 365</w:t>
            </w:r>
            <w:r w:rsidR="0058105A">
              <w:rPr>
                <w:sz w:val="18"/>
                <w:szCs w:val="18"/>
              </w:rPr>
              <w:t> </w:t>
            </w:r>
            <w:r w:rsidRPr="00B43424">
              <w:rPr>
                <w:sz w:val="18"/>
                <w:szCs w:val="18"/>
              </w:rPr>
              <w:t>940</w:t>
            </w:r>
          </w:p>
        </w:tc>
        <w:tc>
          <w:tcPr>
            <w:tcW w:w="895" w:type="dxa"/>
            <w:vMerge w:val="restart"/>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5.2 Infrastruktura kolejowa</w:t>
            </w:r>
          </w:p>
        </w:tc>
        <w:tc>
          <w:tcPr>
            <w:tcW w:w="425" w:type="dxa"/>
            <w:tcBorders>
              <w:top w:val="single" w:sz="4" w:space="0" w:color="auto"/>
              <w:left w:val="single" w:sz="8" w:space="0" w:color="000000"/>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7d</w:t>
            </w:r>
          </w:p>
        </w:tc>
        <w:tc>
          <w:tcPr>
            <w:tcW w:w="993" w:type="dxa"/>
            <w:tcBorders>
              <w:top w:val="single" w:sz="4" w:space="0" w:color="auto"/>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Pr="00B43424" w:rsidRDefault="00285BD4" w:rsidP="00354223">
            <w:pPr>
              <w:spacing w:after="0" w:line="240" w:lineRule="auto"/>
              <w:rPr>
                <w:rFonts w:eastAsia="Times New Roman"/>
                <w:color w:val="000000"/>
                <w:sz w:val="18"/>
                <w:szCs w:val="18"/>
                <w:lang w:eastAsia="pl-PL"/>
              </w:rPr>
            </w:pPr>
            <w:r w:rsidRPr="00B43424">
              <w:rPr>
                <w:rFonts w:eastAsia="Times New Roman"/>
                <w:color w:val="000000"/>
                <w:sz w:val="18"/>
                <w:szCs w:val="18"/>
                <w:lang w:eastAsia="pl-PL"/>
              </w:rPr>
              <w:t>Słabiej rozwinięty</w:t>
            </w:r>
          </w:p>
        </w:tc>
        <w:tc>
          <w:tcPr>
            <w:tcW w:w="755" w:type="dxa"/>
            <w:gridSpan w:val="2"/>
            <w:tcBorders>
              <w:top w:val="single" w:sz="4" w:space="0" w:color="auto"/>
              <w:bottom w:val="single" w:sz="8"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23 453 874</w:t>
            </w:r>
          </w:p>
        </w:tc>
        <w:tc>
          <w:tcPr>
            <w:tcW w:w="414" w:type="dxa"/>
            <w:tcBorders>
              <w:top w:val="single" w:sz="4" w:space="0" w:color="auto"/>
              <w:bottom w:val="single" w:sz="8"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top w:val="single" w:sz="4" w:space="0" w:color="auto"/>
              <w:bottom w:val="single" w:sz="8"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23 453 874</w:t>
            </w:r>
          </w:p>
        </w:tc>
        <w:tc>
          <w:tcPr>
            <w:tcW w:w="414" w:type="dxa"/>
            <w:tcBorders>
              <w:top w:val="single" w:sz="4" w:space="0" w:color="auto"/>
              <w:bottom w:val="single" w:sz="8"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top w:val="single" w:sz="4" w:space="0" w:color="auto"/>
              <w:bottom w:val="single" w:sz="8"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4 138 919</w:t>
            </w:r>
          </w:p>
        </w:tc>
        <w:tc>
          <w:tcPr>
            <w:tcW w:w="786" w:type="dxa"/>
            <w:tcBorders>
              <w:top w:val="single" w:sz="4" w:space="0" w:color="auto"/>
              <w:bottom w:val="single" w:sz="8"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4 138 919</w:t>
            </w:r>
          </w:p>
        </w:tc>
        <w:tc>
          <w:tcPr>
            <w:tcW w:w="631" w:type="dxa"/>
            <w:tcBorders>
              <w:top w:val="single" w:sz="4" w:space="0" w:color="auto"/>
              <w:bottom w:val="single" w:sz="8"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556" w:type="dxa"/>
            <w:gridSpan w:val="2"/>
            <w:tcBorders>
              <w:top w:val="single" w:sz="4" w:space="0" w:color="auto"/>
              <w:bottom w:val="single" w:sz="8"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900 000</w:t>
            </w:r>
          </w:p>
        </w:tc>
        <w:tc>
          <w:tcPr>
            <w:tcW w:w="834" w:type="dxa"/>
            <w:gridSpan w:val="2"/>
            <w:tcBorders>
              <w:top w:val="single" w:sz="4" w:space="0" w:color="auto"/>
              <w:bottom w:val="single" w:sz="8"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95" w:type="dxa"/>
            <w:tcBorders>
              <w:top w:val="single" w:sz="4" w:space="0" w:color="auto"/>
              <w:bottom w:val="single" w:sz="8"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3 238 919</w:t>
            </w:r>
          </w:p>
        </w:tc>
        <w:tc>
          <w:tcPr>
            <w:tcW w:w="695" w:type="dxa"/>
            <w:tcBorders>
              <w:top w:val="single" w:sz="4" w:space="0" w:color="auto"/>
              <w:bottom w:val="single" w:sz="8"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972" w:type="dxa"/>
            <w:tcBorders>
              <w:top w:val="single" w:sz="4" w:space="0" w:color="auto"/>
              <w:bottom w:val="single" w:sz="8"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27 592 793</w:t>
            </w:r>
          </w:p>
        </w:tc>
        <w:tc>
          <w:tcPr>
            <w:tcW w:w="695" w:type="dxa"/>
            <w:tcBorders>
              <w:top w:val="single" w:sz="4" w:space="0" w:color="auto"/>
              <w:bottom w:val="single" w:sz="8"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top w:val="single" w:sz="4" w:space="0" w:color="auto"/>
              <w:bottom w:val="single" w:sz="8"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22 046 177</w:t>
            </w:r>
          </w:p>
        </w:tc>
        <w:tc>
          <w:tcPr>
            <w:tcW w:w="1052" w:type="dxa"/>
            <w:tcBorders>
              <w:top w:val="single" w:sz="4" w:space="0" w:color="auto"/>
              <w:bottom w:val="single" w:sz="8"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1 407 697</w:t>
            </w:r>
          </w:p>
        </w:tc>
        <w:tc>
          <w:tcPr>
            <w:tcW w:w="895" w:type="dxa"/>
            <w:vMerge/>
            <w:tcBorders>
              <w:top w:val="single" w:sz="4" w:space="0" w:color="auto"/>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8"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8" w:space="0" w:color="000000"/>
              <w:left w:val="single" w:sz="8" w:space="0" w:color="000000"/>
              <w:bottom w:val="single" w:sz="8" w:space="0" w:color="000000"/>
              <w:right w:val="single" w:sz="8" w:space="0" w:color="000000"/>
            </w:tcBorders>
            <w:shd w:val="clear" w:color="auto" w:fill="D6E3BC"/>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 xml:space="preserve">Oś priorytetowa </w:t>
            </w:r>
            <w:r>
              <w:rPr>
                <w:rFonts w:eastAsia="Times New Roman"/>
                <w:b/>
                <w:bCs/>
                <w:color w:val="000000"/>
                <w:sz w:val="18"/>
                <w:szCs w:val="18"/>
                <w:lang w:eastAsia="pl-PL"/>
              </w:rPr>
              <w:t>6. Rozwój miast</w:t>
            </w:r>
          </w:p>
        </w:tc>
        <w:tc>
          <w:tcPr>
            <w:tcW w:w="425" w:type="dxa"/>
            <w:tcBorders>
              <w:bottom w:val="single" w:sz="8" w:space="0" w:color="000000"/>
            </w:tcBorders>
            <w:shd w:val="clear" w:color="auto" w:fill="D6E3B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993" w:type="dxa"/>
            <w:tcBorders>
              <w:left w:val="single" w:sz="8" w:space="0" w:color="000000"/>
              <w:bottom w:val="single" w:sz="8" w:space="0" w:color="000000"/>
              <w:right w:val="single" w:sz="8" w:space="0" w:color="000000"/>
            </w:tcBorders>
            <w:shd w:val="clear" w:color="auto" w:fill="D6E3B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755" w:type="dxa"/>
            <w:gridSpan w:val="2"/>
            <w:tcBorders>
              <w:bottom w:val="single" w:sz="8" w:space="0" w:color="000000"/>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118 635 205</w:t>
            </w:r>
          </w:p>
        </w:tc>
        <w:tc>
          <w:tcPr>
            <w:tcW w:w="414" w:type="dxa"/>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649" w:type="dxa"/>
            <w:gridSpan w:val="2"/>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118 635 205</w:t>
            </w:r>
          </w:p>
        </w:tc>
        <w:tc>
          <w:tcPr>
            <w:tcW w:w="414" w:type="dxa"/>
            <w:tcBorders>
              <w:bottom w:val="single" w:sz="8" w:space="0" w:color="000000"/>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857" w:type="dxa"/>
            <w:tcBorders>
              <w:bottom w:val="single" w:sz="8" w:space="0" w:color="000000"/>
              <w:right w:val="dashed"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20 935 625</w:t>
            </w:r>
          </w:p>
        </w:tc>
        <w:tc>
          <w:tcPr>
            <w:tcW w:w="786" w:type="dxa"/>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20 935 625</w:t>
            </w:r>
          </w:p>
        </w:tc>
        <w:tc>
          <w:tcPr>
            <w:tcW w:w="631" w:type="dxa"/>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6 721 342</w:t>
            </w:r>
          </w:p>
        </w:tc>
        <w:tc>
          <w:tcPr>
            <w:tcW w:w="556" w:type="dxa"/>
            <w:gridSpan w:val="2"/>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834" w:type="dxa"/>
            <w:gridSpan w:val="2"/>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14 214 283</w:t>
            </w:r>
          </w:p>
        </w:tc>
        <w:tc>
          <w:tcPr>
            <w:tcW w:w="695" w:type="dxa"/>
            <w:tcBorders>
              <w:bottom w:val="single" w:sz="8" w:space="0" w:color="000000"/>
              <w:right w:val="dashed"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695" w:type="dxa"/>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w:t>
            </w:r>
          </w:p>
        </w:tc>
        <w:tc>
          <w:tcPr>
            <w:tcW w:w="972" w:type="dxa"/>
            <w:tcBorders>
              <w:bottom w:val="single" w:sz="8" w:space="0" w:color="000000"/>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139 570 830</w:t>
            </w:r>
          </w:p>
        </w:tc>
        <w:tc>
          <w:tcPr>
            <w:tcW w:w="695" w:type="dxa"/>
            <w:tcBorders>
              <w:bottom w:val="single" w:sz="8" w:space="0" w:color="000000"/>
              <w:right w:val="single" w:sz="8"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n/d</w:t>
            </w:r>
          </w:p>
        </w:tc>
        <w:tc>
          <w:tcPr>
            <w:tcW w:w="1111" w:type="dxa"/>
            <w:tcBorders>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111 511 994</w:t>
            </w:r>
          </w:p>
        </w:tc>
        <w:tc>
          <w:tcPr>
            <w:tcW w:w="1052" w:type="dxa"/>
            <w:tcBorders>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7 123 211</w:t>
            </w:r>
          </w:p>
        </w:tc>
        <w:tc>
          <w:tcPr>
            <w:tcW w:w="895" w:type="dxa"/>
            <w:tcBorders>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6,00%</w:t>
            </w:r>
          </w:p>
        </w:tc>
        <w:tc>
          <w:tcPr>
            <w:tcW w:w="463" w:type="dxa"/>
            <w:tcBorders>
              <w:right w:val="single" w:sz="4" w:space="0" w:color="000000"/>
            </w:tcBorders>
            <w:shd w:val="clear" w:color="auto" w:fill="D6E3BC"/>
            <w:noWrap/>
            <w:tcMar>
              <w:top w:w="0" w:type="dxa"/>
              <w:left w:w="70" w:type="dxa"/>
              <w:bottom w:w="0" w:type="dxa"/>
              <w:right w:w="70" w:type="dxa"/>
            </w:tcMar>
          </w:tcPr>
          <w:p w:rsidR="00285BD4" w:rsidRPr="00B43424" w:rsidRDefault="00285BD4" w:rsidP="00354223">
            <w:pPr>
              <w:rPr>
                <w:b/>
                <w:sz w:val="18"/>
                <w:szCs w:val="18"/>
              </w:rPr>
            </w:pPr>
            <w:r w:rsidRPr="00B43424">
              <w:rPr>
                <w:b/>
                <w:sz w:val="18"/>
                <w:szCs w:val="18"/>
              </w:rPr>
              <w:t>0,00</w:t>
            </w:r>
          </w:p>
        </w:tc>
      </w:tr>
      <w:tr w:rsidR="00100DB0" w:rsidTr="0000639F">
        <w:trPr>
          <w:trHeight w:val="485"/>
        </w:trPr>
        <w:tc>
          <w:tcPr>
            <w:tcW w:w="1843" w:type="dxa"/>
            <w:tcBorders>
              <w:left w:val="single" w:sz="8" w:space="0" w:color="000000"/>
              <w:bottom w:val="single" w:sz="4" w:space="0" w:color="000000"/>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Działanie 6.1 Efektywność energetyczna w sektorze publicznym </w:t>
            </w:r>
            <w:r>
              <w:rPr>
                <w:rFonts w:eastAsia="Times New Roman"/>
                <w:color w:val="000000"/>
                <w:sz w:val="18"/>
                <w:szCs w:val="18"/>
                <w:lang w:eastAsia="pl-PL"/>
              </w:rPr>
              <w:br/>
              <w:t>– ZIT KOF</w:t>
            </w:r>
          </w:p>
        </w:tc>
        <w:tc>
          <w:tcPr>
            <w:tcW w:w="425" w:type="dxa"/>
            <w:tcBorders>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4c</w:t>
            </w:r>
          </w:p>
        </w:tc>
        <w:tc>
          <w:tcPr>
            <w:tcW w:w="993" w:type="dxa"/>
            <w:tcBorders>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13 637 709</w:t>
            </w:r>
          </w:p>
        </w:tc>
        <w:tc>
          <w:tcPr>
            <w:tcW w:w="414"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49"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13 637 709</w:t>
            </w:r>
          </w:p>
        </w:tc>
        <w:tc>
          <w:tcPr>
            <w:tcW w:w="414"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57"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2 472 123</w:t>
            </w:r>
          </w:p>
        </w:tc>
        <w:tc>
          <w:tcPr>
            <w:tcW w:w="786"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2 472 123</w:t>
            </w:r>
          </w:p>
        </w:tc>
        <w:tc>
          <w:tcPr>
            <w:tcW w:w="631"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744 470</w:t>
            </w:r>
          </w:p>
        </w:tc>
        <w:tc>
          <w:tcPr>
            <w:tcW w:w="556"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834"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1 727 653</w:t>
            </w:r>
          </w:p>
        </w:tc>
        <w:tc>
          <w:tcPr>
            <w:tcW w:w="695"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695"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w:t>
            </w:r>
          </w:p>
        </w:tc>
        <w:tc>
          <w:tcPr>
            <w:tcW w:w="972" w:type="dxa"/>
            <w:tcBorders>
              <w:bottom w:val="single" w:sz="4"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16 109 832</w:t>
            </w:r>
          </w:p>
        </w:tc>
        <w:tc>
          <w:tcPr>
            <w:tcW w:w="695" w:type="dxa"/>
            <w:tcBorders>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sz w:val="18"/>
                <w:szCs w:val="18"/>
              </w:rPr>
            </w:pPr>
            <w:r w:rsidRPr="00B43424">
              <w:rPr>
                <w:sz w:val="18"/>
                <w:szCs w:val="18"/>
              </w:rPr>
              <w:t>0,00</w:t>
            </w:r>
          </w:p>
        </w:tc>
        <w:tc>
          <w:tcPr>
            <w:tcW w:w="1111" w:type="dxa"/>
            <w:tcBorders>
              <w:top w:val="single" w:sz="8"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7176C8" w:rsidP="00354223">
            <w:pPr>
              <w:rPr>
                <w:sz w:val="18"/>
                <w:szCs w:val="18"/>
              </w:rPr>
            </w:pPr>
            <w:r>
              <w:rPr>
                <w:sz w:val="18"/>
                <w:szCs w:val="18"/>
              </w:rPr>
              <w:t>  12 384 718</w:t>
            </w:r>
          </w:p>
        </w:tc>
        <w:tc>
          <w:tcPr>
            <w:tcW w:w="1052" w:type="dxa"/>
            <w:tcBorders>
              <w:top w:val="single" w:sz="8"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7176C8" w:rsidP="00354223">
            <w:pPr>
              <w:rPr>
                <w:sz w:val="18"/>
                <w:szCs w:val="18"/>
              </w:rPr>
            </w:pPr>
            <w:r>
              <w:rPr>
                <w:sz w:val="18"/>
                <w:szCs w:val="18"/>
              </w:rPr>
              <w:t>  1 252 991</w:t>
            </w:r>
          </w:p>
        </w:tc>
        <w:tc>
          <w:tcPr>
            <w:tcW w:w="895" w:type="dxa"/>
            <w:tcBorders>
              <w:top w:val="single" w:sz="8" w:space="0" w:color="000000"/>
              <w:left w:val="single" w:sz="4" w:space="0" w:color="000000"/>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8" w:space="0" w:color="000000"/>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58105A" w:rsidTr="005F30D1">
        <w:trPr>
          <w:trHeight w:val="255"/>
        </w:trPr>
        <w:tc>
          <w:tcPr>
            <w:tcW w:w="1843" w:type="dxa"/>
            <w:shd w:val="clear" w:color="auto" w:fill="auto"/>
            <w:tcMar>
              <w:top w:w="0" w:type="dxa"/>
              <w:left w:w="70" w:type="dxa"/>
              <w:bottom w:w="0" w:type="dxa"/>
              <w:right w:w="70" w:type="dxa"/>
            </w:tcMar>
            <w:vAlign w:val="bottom"/>
          </w:tcPr>
          <w:p w:rsidR="005219C2" w:rsidRDefault="005219C2" w:rsidP="00354223">
            <w:pPr>
              <w:spacing w:after="0" w:line="240" w:lineRule="auto"/>
              <w:rPr>
                <w:rFonts w:eastAsia="Times New Roman"/>
                <w:color w:val="000000"/>
                <w:lang w:eastAsia="pl-PL"/>
              </w:rPr>
            </w:pPr>
          </w:p>
        </w:tc>
        <w:tc>
          <w:tcPr>
            <w:tcW w:w="42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9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7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95"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5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09"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57"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786"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3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29"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40"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6"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7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05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6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r>
      <w:tr w:rsidR="0000639F" w:rsidTr="0000639F">
        <w:trPr>
          <w:trHeight w:val="497"/>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auto"/>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left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top w:val="single" w:sz="4" w:space="0" w:color="auto"/>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top w:val="single" w:sz="4" w:space="0" w:color="000000"/>
              <w:left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top w:val="single" w:sz="4" w:space="0" w:color="000000"/>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85"/>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6.2 Promowanie strategii niskoemisyjnych oraz zrównoważona mobilność miejska – ZIT KOF</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4e</w:t>
            </w:r>
          </w:p>
        </w:tc>
        <w:tc>
          <w:tcPr>
            <w:tcW w:w="993" w:type="dxa"/>
            <w:tcBorders>
              <w:top w:val="single" w:sz="4" w:space="0" w:color="auto"/>
              <w:bottom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11 592 859</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11 592 859</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2 045 799</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2 045 799</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2 045 799</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972"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13 638 658</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10 896 789</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696</w:t>
            </w:r>
            <w:r w:rsidR="0058105A">
              <w:rPr>
                <w:rFonts w:asciiTheme="minorHAnsi" w:hAnsiTheme="minorHAnsi"/>
                <w:sz w:val="18"/>
                <w:szCs w:val="18"/>
              </w:rPr>
              <w:t> </w:t>
            </w:r>
            <w:r w:rsidRPr="00B43424">
              <w:rPr>
                <w:rFonts w:asciiTheme="minorHAnsi" w:hAnsiTheme="minorHAnsi"/>
                <w:sz w:val="18"/>
                <w:szCs w:val="18"/>
              </w:rPr>
              <w:t>070</w:t>
            </w:r>
          </w:p>
        </w:tc>
        <w:tc>
          <w:tcPr>
            <w:tcW w:w="895" w:type="dxa"/>
            <w:vMerge w:val="restart"/>
            <w:tcBorders>
              <w:top w:val="single" w:sz="4" w:space="0" w:color="auto"/>
              <w:left w:val="single" w:sz="4" w:space="0" w:color="000000"/>
              <w:bottom w:val="single" w:sz="4" w:space="0" w:color="auto"/>
              <w:right w:val="single" w:sz="4" w:space="0" w:color="000000"/>
            </w:tcBorders>
            <w:shd w:val="clear" w:color="auto" w:fill="BFBFBF"/>
            <w:tcMar>
              <w:top w:w="0" w:type="dxa"/>
              <w:left w:w="70" w:type="dxa"/>
              <w:bottom w:w="0" w:type="dxa"/>
              <w:right w:w="70" w:type="dxa"/>
            </w:tcMar>
            <w:vAlign w:val="center"/>
          </w:tcPr>
          <w:p w:rsidR="00285BD4" w:rsidRDefault="00285BD4"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8" w:space="0" w:color="000000"/>
              <w:bottom w:val="single" w:sz="4" w:space="0" w:color="000000"/>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6.3 Ochrona i wykorzystanie obszarów cennych przyrodniczo  - ZIT KOF</w:t>
            </w:r>
          </w:p>
        </w:tc>
        <w:tc>
          <w:tcPr>
            <w:tcW w:w="425"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6d</w:t>
            </w:r>
          </w:p>
        </w:tc>
        <w:tc>
          <w:tcPr>
            <w:tcW w:w="993" w:type="dxa"/>
            <w:tcBorders>
              <w:top w:val="single" w:sz="4" w:space="0" w:color="auto"/>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10 229 626</w:t>
            </w:r>
          </w:p>
        </w:tc>
        <w:tc>
          <w:tcPr>
            <w:tcW w:w="414"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10 229 626</w:t>
            </w:r>
          </w:p>
        </w:tc>
        <w:tc>
          <w:tcPr>
            <w:tcW w:w="414"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57"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1 805 228</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1 805 228</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1 805 228</w:t>
            </w:r>
          </w:p>
        </w:tc>
        <w:tc>
          <w:tcPr>
            <w:tcW w:w="695"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95"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972"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12 034 854</w:t>
            </w:r>
          </w:p>
        </w:tc>
        <w:tc>
          <w:tcPr>
            <w:tcW w:w="695" w:type="dxa"/>
            <w:tcBorders>
              <w:top w:val="single" w:sz="4" w:space="0" w:color="auto"/>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0,00</w:t>
            </w:r>
          </w:p>
        </w:tc>
        <w:tc>
          <w:tcPr>
            <w:tcW w:w="1111"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9 615 409</w:t>
            </w:r>
          </w:p>
        </w:tc>
        <w:tc>
          <w:tcPr>
            <w:tcW w:w="1052"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614 217</w:t>
            </w:r>
          </w:p>
        </w:tc>
        <w:tc>
          <w:tcPr>
            <w:tcW w:w="895" w:type="dxa"/>
            <w:vMerge/>
            <w:tcBorders>
              <w:top w:val="single" w:sz="4" w:space="0" w:color="auto"/>
              <w:left w:val="single" w:sz="4" w:space="0" w:color="000000"/>
              <w:bottom w:val="single" w:sz="8" w:space="0" w:color="000000"/>
              <w:right w:val="single" w:sz="4" w:space="0" w:color="000000"/>
            </w:tcBorders>
            <w:shd w:val="clear" w:color="auto" w:fill="BFBFBF"/>
            <w:tcMar>
              <w:top w:w="0" w:type="dxa"/>
              <w:left w:w="70" w:type="dxa"/>
              <w:bottom w:w="0" w:type="dxa"/>
              <w:right w:w="70" w:type="dxa"/>
            </w:tcMar>
            <w:vAlign w:val="center"/>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left w:val="single" w:sz="8" w:space="0" w:color="000000"/>
              <w:bottom w:val="single" w:sz="4" w:space="0" w:color="000000"/>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6.4 Infrastruktura drogowa – ZIT KOF</w:t>
            </w:r>
          </w:p>
        </w:tc>
        <w:tc>
          <w:tcPr>
            <w:tcW w:w="425" w:type="dxa"/>
            <w:tcBorders>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7b</w:t>
            </w:r>
          </w:p>
        </w:tc>
        <w:tc>
          <w:tcPr>
            <w:tcW w:w="993" w:type="dxa"/>
            <w:tcBorders>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25 906 807</w:t>
            </w:r>
          </w:p>
        </w:tc>
        <w:tc>
          <w:tcPr>
            <w:tcW w:w="414"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49"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25 906 807</w:t>
            </w:r>
          </w:p>
        </w:tc>
        <w:tc>
          <w:tcPr>
            <w:tcW w:w="414"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57"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4 571 789</w:t>
            </w:r>
          </w:p>
        </w:tc>
        <w:tc>
          <w:tcPr>
            <w:tcW w:w="786"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4 571 789</w:t>
            </w:r>
          </w:p>
        </w:tc>
        <w:tc>
          <w:tcPr>
            <w:tcW w:w="631"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556"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34"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4 571 789</w:t>
            </w:r>
          </w:p>
        </w:tc>
        <w:tc>
          <w:tcPr>
            <w:tcW w:w="695"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95"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972" w:type="dxa"/>
            <w:tcBorders>
              <w:bottom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30 478 596</w:t>
            </w:r>
          </w:p>
        </w:tc>
        <w:tc>
          <w:tcPr>
            <w:tcW w:w="695" w:type="dxa"/>
            <w:tcBorders>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0,00</w:t>
            </w:r>
          </w:p>
        </w:tc>
        <w:tc>
          <w:tcPr>
            <w:tcW w:w="1111" w:type="dxa"/>
            <w:tcBorders>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24 351 286</w:t>
            </w:r>
          </w:p>
        </w:tc>
        <w:tc>
          <w:tcPr>
            <w:tcW w:w="1052" w:type="dxa"/>
            <w:tcBorders>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1 555 521</w:t>
            </w:r>
          </w:p>
        </w:tc>
        <w:tc>
          <w:tcPr>
            <w:tcW w:w="895" w:type="dxa"/>
            <w:vMerge/>
            <w:tcBorders>
              <w:top w:val="single" w:sz="8" w:space="0" w:color="000000"/>
              <w:left w:val="single" w:sz="4" w:space="0" w:color="000000"/>
              <w:bottom w:val="single" w:sz="8" w:space="0" w:color="000000"/>
              <w:right w:val="single" w:sz="4" w:space="0" w:color="000000"/>
            </w:tcBorders>
            <w:shd w:val="clear" w:color="auto" w:fill="BFBFBF"/>
            <w:tcMar>
              <w:top w:w="0" w:type="dxa"/>
              <w:left w:w="70" w:type="dxa"/>
              <w:bottom w:w="0" w:type="dxa"/>
              <w:right w:w="70" w:type="dxa"/>
            </w:tcMar>
            <w:vAlign w:val="center"/>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left w:val="single" w:sz="8" w:space="0" w:color="000000"/>
              <w:bottom w:val="single" w:sz="4" w:space="0" w:color="000000"/>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Działanie 6.5 Rewitalizacja obszarów miejskich </w:t>
            </w:r>
            <w:r>
              <w:rPr>
                <w:rFonts w:eastAsia="Times New Roman"/>
                <w:color w:val="000000"/>
                <w:sz w:val="18"/>
                <w:szCs w:val="18"/>
                <w:lang w:eastAsia="pl-PL"/>
              </w:rPr>
              <w:br/>
              <w:t>i wiejskich</w:t>
            </w:r>
          </w:p>
        </w:tc>
        <w:tc>
          <w:tcPr>
            <w:tcW w:w="425" w:type="dxa"/>
            <w:tcBorders>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9b</w:t>
            </w:r>
          </w:p>
        </w:tc>
        <w:tc>
          <w:tcPr>
            <w:tcW w:w="993" w:type="dxa"/>
            <w:tcBorders>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50 037 691</w:t>
            </w:r>
          </w:p>
        </w:tc>
        <w:tc>
          <w:tcPr>
            <w:tcW w:w="414"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49"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50 037 691</w:t>
            </w:r>
          </w:p>
        </w:tc>
        <w:tc>
          <w:tcPr>
            <w:tcW w:w="414"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57"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8 830 181</w:t>
            </w:r>
          </w:p>
        </w:tc>
        <w:tc>
          <w:tcPr>
            <w:tcW w:w="786"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8 830 181</w:t>
            </w:r>
          </w:p>
        </w:tc>
        <w:tc>
          <w:tcPr>
            <w:tcW w:w="631"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5 298 108</w:t>
            </w:r>
          </w:p>
        </w:tc>
        <w:tc>
          <w:tcPr>
            <w:tcW w:w="556"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34"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3 532 073</w:t>
            </w:r>
          </w:p>
        </w:tc>
        <w:tc>
          <w:tcPr>
            <w:tcW w:w="695"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95"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972" w:type="dxa"/>
            <w:tcBorders>
              <w:bottom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58 867 872</w:t>
            </w:r>
          </w:p>
        </w:tc>
        <w:tc>
          <w:tcPr>
            <w:tcW w:w="695" w:type="dxa"/>
            <w:tcBorders>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0,00</w:t>
            </w:r>
          </w:p>
        </w:tc>
        <w:tc>
          <w:tcPr>
            <w:tcW w:w="1111" w:type="dxa"/>
            <w:tcBorders>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47 033 279</w:t>
            </w:r>
          </w:p>
        </w:tc>
        <w:tc>
          <w:tcPr>
            <w:tcW w:w="1052" w:type="dxa"/>
            <w:tcBorders>
              <w:bottom w:val="single" w:sz="4" w:space="0" w:color="000000"/>
              <w:right w:val="single" w:sz="4" w:space="0" w:color="000000"/>
            </w:tcBorders>
            <w:shd w:val="clear" w:color="auto" w:fill="FFFFFF"/>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3 004 412</w:t>
            </w:r>
          </w:p>
        </w:tc>
        <w:tc>
          <w:tcPr>
            <w:tcW w:w="895" w:type="dxa"/>
            <w:vMerge/>
            <w:tcBorders>
              <w:top w:val="single" w:sz="8" w:space="0" w:color="000000"/>
              <w:left w:val="single" w:sz="4" w:space="0" w:color="000000"/>
              <w:bottom w:val="single" w:sz="8" w:space="0" w:color="000000"/>
              <w:right w:val="single" w:sz="4" w:space="0" w:color="000000"/>
            </w:tcBorders>
            <w:shd w:val="clear" w:color="auto" w:fill="BFBFBF"/>
            <w:tcMar>
              <w:top w:w="0" w:type="dxa"/>
              <w:left w:w="70" w:type="dxa"/>
              <w:bottom w:w="0" w:type="dxa"/>
              <w:right w:w="70" w:type="dxa"/>
            </w:tcMar>
            <w:vAlign w:val="center"/>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left w:val="single" w:sz="8" w:space="0" w:color="000000"/>
              <w:bottom w:val="single" w:sz="8" w:space="0" w:color="000000"/>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Działanie 6.6 Infrastruktura edukacyjna </w:t>
            </w:r>
            <w:r>
              <w:rPr>
                <w:rFonts w:eastAsia="Times New Roman"/>
                <w:color w:val="000000"/>
                <w:sz w:val="18"/>
                <w:szCs w:val="18"/>
                <w:lang w:eastAsia="pl-PL"/>
              </w:rPr>
              <w:br/>
              <w:t>i szkoleniowa – ZIT KOF</w:t>
            </w:r>
          </w:p>
        </w:tc>
        <w:tc>
          <w:tcPr>
            <w:tcW w:w="425" w:type="dxa"/>
            <w:tcBorders>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10a</w:t>
            </w:r>
          </w:p>
        </w:tc>
        <w:tc>
          <w:tcPr>
            <w:tcW w:w="993" w:type="dxa"/>
            <w:tcBorders>
              <w:bottom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left w:val="single" w:sz="8" w:space="0" w:color="000000"/>
              <w:bottom w:val="single" w:sz="8"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7 230 513</w:t>
            </w:r>
          </w:p>
        </w:tc>
        <w:tc>
          <w:tcPr>
            <w:tcW w:w="414"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49"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7 230 513</w:t>
            </w:r>
          </w:p>
        </w:tc>
        <w:tc>
          <w:tcPr>
            <w:tcW w:w="414"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57" w:type="dxa"/>
            <w:tcBorders>
              <w:bottom w:val="single" w:sz="8"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1 210 505</w:t>
            </w:r>
          </w:p>
        </w:tc>
        <w:tc>
          <w:tcPr>
            <w:tcW w:w="786"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1 210 505</w:t>
            </w:r>
          </w:p>
        </w:tc>
        <w:tc>
          <w:tcPr>
            <w:tcW w:w="631"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678 764</w:t>
            </w:r>
          </w:p>
        </w:tc>
        <w:tc>
          <w:tcPr>
            <w:tcW w:w="556" w:type="dxa"/>
            <w:gridSpan w:val="2"/>
            <w:tcBorders>
              <w:bottom w:val="single" w:sz="4" w:space="0" w:color="000000"/>
              <w:right w:val="single" w:sz="4" w:space="0" w:color="auto"/>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834" w:type="dxa"/>
            <w:gridSpan w:val="2"/>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531 741</w:t>
            </w:r>
          </w:p>
        </w:tc>
        <w:tc>
          <w:tcPr>
            <w:tcW w:w="695" w:type="dxa"/>
            <w:tcBorders>
              <w:top w:val="single" w:sz="4" w:space="0" w:color="000000"/>
              <w:left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695"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w:t>
            </w:r>
          </w:p>
        </w:tc>
        <w:tc>
          <w:tcPr>
            <w:tcW w:w="972" w:type="dxa"/>
            <w:tcBorders>
              <w:bottom w:val="single" w:sz="4"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8 441 018</w:t>
            </w:r>
          </w:p>
        </w:tc>
        <w:tc>
          <w:tcPr>
            <w:tcW w:w="695" w:type="dxa"/>
            <w:tcBorders>
              <w:left w:val="single" w:sz="8" w:space="0" w:color="000000"/>
              <w:bottom w:val="single" w:sz="8" w:space="0" w:color="000000"/>
              <w:right w:val="single" w:sz="8" w:space="0" w:color="000000"/>
            </w:tcBorders>
            <w:shd w:val="clear" w:color="auto" w:fill="auto"/>
            <w:noWrap/>
            <w:tcMar>
              <w:top w:w="0" w:type="dxa"/>
              <w:left w:w="70" w:type="dxa"/>
              <w:bottom w:w="0" w:type="dxa"/>
              <w:right w:w="70" w:type="dxa"/>
            </w:tcMar>
          </w:tcPr>
          <w:p w:rsidR="00285BD4" w:rsidRPr="00B43424" w:rsidRDefault="00285BD4" w:rsidP="00354223">
            <w:pPr>
              <w:rPr>
                <w:rFonts w:asciiTheme="minorHAnsi" w:hAnsiTheme="minorHAnsi"/>
                <w:sz w:val="18"/>
                <w:szCs w:val="18"/>
              </w:rPr>
            </w:pPr>
            <w:r w:rsidRPr="00B43424">
              <w:rPr>
                <w:rFonts w:asciiTheme="minorHAnsi" w:hAnsiTheme="minorHAnsi"/>
                <w:sz w:val="18"/>
                <w:szCs w:val="18"/>
              </w:rPr>
              <w:t>0,00</w:t>
            </w:r>
          </w:p>
        </w:tc>
        <w:tc>
          <w:tcPr>
            <w:tcW w:w="1111" w:type="dxa"/>
            <w:tcBorders>
              <w:bottom w:val="single" w:sz="8" w:space="0" w:color="000000"/>
              <w:right w:val="single" w:sz="4" w:space="0" w:color="000000"/>
            </w:tcBorders>
            <w:shd w:val="clear" w:color="auto" w:fill="FFFFFF"/>
            <w:noWrap/>
            <w:tcMar>
              <w:top w:w="0" w:type="dxa"/>
              <w:left w:w="70" w:type="dxa"/>
              <w:bottom w:w="0" w:type="dxa"/>
              <w:right w:w="70" w:type="dxa"/>
            </w:tcMar>
          </w:tcPr>
          <w:p w:rsidR="00285BD4" w:rsidRPr="00B43424" w:rsidRDefault="002E1AD8" w:rsidP="00354223">
            <w:pPr>
              <w:rPr>
                <w:rFonts w:asciiTheme="minorHAnsi" w:hAnsiTheme="minorHAnsi"/>
                <w:sz w:val="18"/>
                <w:szCs w:val="18"/>
              </w:rPr>
            </w:pPr>
            <w:r>
              <w:rPr>
                <w:rFonts w:asciiTheme="minorHAnsi" w:hAnsiTheme="minorHAnsi"/>
                <w:sz w:val="18"/>
                <w:szCs w:val="18"/>
              </w:rPr>
              <w:t>  7 230 513</w:t>
            </w:r>
          </w:p>
        </w:tc>
        <w:tc>
          <w:tcPr>
            <w:tcW w:w="1052" w:type="dxa"/>
            <w:tcBorders>
              <w:bottom w:val="single" w:sz="8" w:space="0" w:color="000000"/>
              <w:right w:val="single" w:sz="4" w:space="0" w:color="000000"/>
            </w:tcBorders>
            <w:shd w:val="clear" w:color="auto" w:fill="FFFFFF"/>
            <w:noWrap/>
            <w:tcMar>
              <w:top w:w="0" w:type="dxa"/>
              <w:left w:w="70" w:type="dxa"/>
              <w:bottom w:w="0" w:type="dxa"/>
              <w:right w:w="70" w:type="dxa"/>
            </w:tcMar>
          </w:tcPr>
          <w:p w:rsidR="00285BD4" w:rsidRPr="00B43424" w:rsidRDefault="002E1AD8" w:rsidP="00354223">
            <w:pPr>
              <w:rPr>
                <w:rFonts w:asciiTheme="minorHAnsi" w:hAnsiTheme="minorHAnsi"/>
                <w:sz w:val="18"/>
                <w:szCs w:val="18"/>
              </w:rPr>
            </w:pPr>
            <w:r>
              <w:rPr>
                <w:rFonts w:asciiTheme="minorHAnsi" w:hAnsiTheme="minorHAnsi"/>
                <w:sz w:val="18"/>
                <w:szCs w:val="18"/>
              </w:rPr>
              <w:t>          0</w:t>
            </w:r>
          </w:p>
        </w:tc>
        <w:tc>
          <w:tcPr>
            <w:tcW w:w="895" w:type="dxa"/>
            <w:vMerge/>
            <w:tcBorders>
              <w:top w:val="single" w:sz="8" w:space="0" w:color="000000"/>
              <w:left w:val="single" w:sz="4" w:space="0" w:color="000000"/>
              <w:bottom w:val="single" w:sz="8" w:space="0" w:color="000000"/>
              <w:right w:val="single" w:sz="4" w:space="0" w:color="000000"/>
            </w:tcBorders>
            <w:shd w:val="clear" w:color="auto" w:fill="BFBFBF"/>
            <w:tcMar>
              <w:top w:w="0" w:type="dxa"/>
              <w:left w:w="70" w:type="dxa"/>
              <w:bottom w:w="0" w:type="dxa"/>
              <w:right w:w="70" w:type="dxa"/>
            </w:tcMar>
            <w:vAlign w:val="center"/>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8"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58105A" w:rsidTr="005F30D1">
        <w:trPr>
          <w:trHeight w:val="255"/>
        </w:trPr>
        <w:tc>
          <w:tcPr>
            <w:tcW w:w="1843" w:type="dxa"/>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2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9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7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95"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5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09"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57"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786"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3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29"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40"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6"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7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05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6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r>
      <w:tr w:rsidR="0000639F" w:rsidTr="0000639F">
        <w:trPr>
          <w:trHeight w:val="497"/>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Szacowany poziom</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 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105"/>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left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top w:val="single" w:sz="4" w:space="0" w:color="auto"/>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top w:val="single" w:sz="4" w:space="0" w:color="auto"/>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top w:val="single" w:sz="4" w:space="0" w:color="auto"/>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top w:val="single" w:sz="4" w:space="0" w:color="auto"/>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top w:val="single" w:sz="4" w:space="0" w:color="auto"/>
              <w:bottom w:val="single" w:sz="4" w:space="0" w:color="auto"/>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top w:val="single" w:sz="4" w:space="0" w:color="auto"/>
              <w:left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85"/>
        </w:trPr>
        <w:tc>
          <w:tcPr>
            <w:tcW w:w="1843" w:type="dxa"/>
            <w:tcBorders>
              <w:top w:val="single" w:sz="4" w:space="0" w:color="auto"/>
              <w:left w:val="single" w:sz="4" w:space="0" w:color="auto"/>
              <w:bottom w:val="single" w:sz="4" w:space="0" w:color="auto"/>
            </w:tcBorders>
            <w:shd w:val="clear" w:color="auto" w:fill="C2D69B"/>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 xml:space="preserve">Oś priorytetowa 7. </w:t>
            </w:r>
            <w:r>
              <w:rPr>
                <w:rFonts w:eastAsia="Times New Roman"/>
                <w:b/>
                <w:bCs/>
                <w:color w:val="000000"/>
                <w:sz w:val="18"/>
                <w:szCs w:val="18"/>
                <w:lang w:eastAsia="pl-PL"/>
              </w:rPr>
              <w:t>Sprawne usługi publiczne</w:t>
            </w:r>
          </w:p>
        </w:tc>
        <w:tc>
          <w:tcPr>
            <w:tcW w:w="425" w:type="dxa"/>
            <w:tcBorders>
              <w:top w:val="single" w:sz="4" w:space="0" w:color="auto"/>
              <w:left w:val="single" w:sz="8" w:space="0" w:color="000000"/>
              <w:bottom w:val="single" w:sz="4" w:space="0" w:color="auto"/>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sz w:val="18"/>
                <w:szCs w:val="18"/>
                <w:lang w:eastAsia="pl-PL"/>
              </w:rPr>
            </w:pPr>
          </w:p>
        </w:tc>
        <w:tc>
          <w:tcPr>
            <w:tcW w:w="993" w:type="dxa"/>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sz w:val="18"/>
                <w:szCs w:val="18"/>
                <w:lang w:eastAsia="pl-PL"/>
              </w:rPr>
            </w:pPr>
          </w:p>
        </w:tc>
        <w:tc>
          <w:tcPr>
            <w:tcW w:w="755" w:type="dxa"/>
            <w:gridSpan w:val="2"/>
            <w:tcBorders>
              <w:top w:val="single" w:sz="4" w:space="0" w:color="auto"/>
              <w:bottom w:val="single" w:sz="4" w:space="0" w:color="auto"/>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131 280 773</w:t>
            </w:r>
          </w:p>
        </w:tc>
        <w:tc>
          <w:tcPr>
            <w:tcW w:w="414" w:type="dxa"/>
            <w:tcBorders>
              <w:top w:val="single" w:sz="4" w:space="0" w:color="auto"/>
              <w:left w:val="single" w:sz="8" w:space="0" w:color="000000"/>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0</w:t>
            </w:r>
          </w:p>
        </w:tc>
        <w:tc>
          <w:tcPr>
            <w:tcW w:w="649" w:type="dxa"/>
            <w:gridSpan w:val="2"/>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131 280 773</w:t>
            </w:r>
          </w:p>
        </w:tc>
        <w:tc>
          <w:tcPr>
            <w:tcW w:w="414" w:type="dxa"/>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0</w:t>
            </w:r>
          </w:p>
        </w:tc>
        <w:tc>
          <w:tcPr>
            <w:tcW w:w="857" w:type="dxa"/>
            <w:tcBorders>
              <w:top w:val="single" w:sz="4" w:space="0" w:color="auto"/>
              <w:bottom w:val="single" w:sz="4" w:space="0" w:color="auto"/>
              <w:right w:val="dashed" w:sz="8"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23 167 196</w:t>
            </w:r>
          </w:p>
        </w:tc>
        <w:tc>
          <w:tcPr>
            <w:tcW w:w="786" w:type="dxa"/>
            <w:tcBorders>
              <w:top w:val="single" w:sz="4" w:space="0" w:color="auto"/>
              <w:bottom w:val="single" w:sz="4" w:space="0" w:color="auto"/>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17 375 397</w:t>
            </w:r>
          </w:p>
        </w:tc>
        <w:tc>
          <w:tcPr>
            <w:tcW w:w="631" w:type="dxa"/>
            <w:tcBorders>
              <w:top w:val="single" w:sz="4" w:space="0" w:color="auto"/>
              <w:left w:val="single" w:sz="8" w:space="0" w:color="000000"/>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9D241B" w:rsidP="00354223">
            <w:pPr>
              <w:rPr>
                <w:b/>
                <w:sz w:val="18"/>
                <w:szCs w:val="18"/>
              </w:rPr>
            </w:pPr>
            <w:r>
              <w:rPr>
                <w:b/>
                <w:sz w:val="18"/>
                <w:szCs w:val="18"/>
              </w:rPr>
              <w:t xml:space="preserve">  2 531 530 </w:t>
            </w:r>
          </w:p>
        </w:tc>
        <w:tc>
          <w:tcPr>
            <w:tcW w:w="556" w:type="dxa"/>
            <w:gridSpan w:val="2"/>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2 000 000</w:t>
            </w:r>
          </w:p>
        </w:tc>
        <w:tc>
          <w:tcPr>
            <w:tcW w:w="834" w:type="dxa"/>
            <w:gridSpan w:val="2"/>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9D241B" w:rsidP="00354223">
            <w:pPr>
              <w:rPr>
                <w:b/>
                <w:sz w:val="18"/>
                <w:szCs w:val="18"/>
              </w:rPr>
            </w:pPr>
            <w:r>
              <w:rPr>
                <w:b/>
                <w:sz w:val="18"/>
                <w:szCs w:val="18"/>
              </w:rPr>
              <w:t>  10 341 633</w:t>
            </w:r>
          </w:p>
        </w:tc>
        <w:tc>
          <w:tcPr>
            <w:tcW w:w="695"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2 502 234</w:t>
            </w:r>
          </w:p>
        </w:tc>
        <w:tc>
          <w:tcPr>
            <w:tcW w:w="695" w:type="dxa"/>
            <w:tcBorders>
              <w:top w:val="single" w:sz="4" w:space="0" w:color="auto"/>
              <w:bottom w:val="single" w:sz="4" w:space="0" w:color="auto"/>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5 791 799</w:t>
            </w:r>
          </w:p>
        </w:tc>
        <w:tc>
          <w:tcPr>
            <w:tcW w:w="972" w:type="dxa"/>
            <w:tcBorders>
              <w:top w:val="single" w:sz="4" w:space="0" w:color="auto"/>
              <w:left w:val="single" w:sz="4" w:space="0" w:color="000000"/>
              <w:bottom w:val="single" w:sz="4" w:space="0" w:color="auto"/>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154 447 969</w:t>
            </w:r>
          </w:p>
        </w:tc>
        <w:tc>
          <w:tcPr>
            <w:tcW w:w="695" w:type="dxa"/>
            <w:tcBorders>
              <w:top w:val="single" w:sz="4" w:space="0" w:color="auto"/>
              <w:left w:val="single" w:sz="8" w:space="0" w:color="000000"/>
              <w:bottom w:val="single" w:sz="4" w:space="0" w:color="auto"/>
              <w:right w:val="single" w:sz="8"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2,65%</w:t>
            </w:r>
          </w:p>
        </w:tc>
        <w:tc>
          <w:tcPr>
            <w:tcW w:w="1111"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123 398 898</w:t>
            </w:r>
          </w:p>
        </w:tc>
        <w:tc>
          <w:tcPr>
            <w:tcW w:w="1052"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7 881 875</w:t>
            </w:r>
          </w:p>
        </w:tc>
        <w:tc>
          <w:tcPr>
            <w:tcW w:w="895"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6,00%</w:t>
            </w:r>
          </w:p>
        </w:tc>
        <w:tc>
          <w:tcPr>
            <w:tcW w:w="463" w:type="dxa"/>
            <w:tcBorders>
              <w:top w:val="single" w:sz="4" w:space="0" w:color="auto"/>
              <w:bottom w:val="single" w:sz="4" w:space="0" w:color="auto"/>
              <w:right w:val="single" w:sz="4" w:space="0" w:color="auto"/>
            </w:tcBorders>
            <w:shd w:val="clear" w:color="auto" w:fill="C2D69B"/>
            <w:noWrap/>
            <w:tcMar>
              <w:top w:w="0" w:type="dxa"/>
              <w:left w:w="70" w:type="dxa"/>
              <w:bottom w:w="0" w:type="dxa"/>
              <w:right w:w="70" w:type="dxa"/>
            </w:tcMar>
          </w:tcPr>
          <w:p w:rsidR="00285BD4" w:rsidRPr="00A67F5B" w:rsidRDefault="00285BD4" w:rsidP="00354223">
            <w:pPr>
              <w:rPr>
                <w:b/>
                <w:sz w:val="18"/>
                <w:szCs w:val="18"/>
              </w:rPr>
            </w:pPr>
            <w:r w:rsidRPr="00A67F5B">
              <w:rPr>
                <w:b/>
                <w:sz w:val="18"/>
                <w:szCs w:val="18"/>
              </w:rPr>
              <w:t>0,00</w:t>
            </w:r>
          </w:p>
        </w:tc>
      </w:tr>
      <w:tr w:rsidR="00100DB0" w:rsidTr="0000639F">
        <w:trPr>
          <w:trHeight w:val="485"/>
        </w:trPr>
        <w:tc>
          <w:tcPr>
            <w:tcW w:w="1843" w:type="dxa"/>
            <w:tcBorders>
              <w:top w:val="single" w:sz="4" w:space="0" w:color="auto"/>
              <w:left w:val="single" w:sz="8" w:space="0" w:color="000000"/>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7.1 Rozwój e-społeczeństwa</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2c</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34 086 206</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34 086 206</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6 587 618</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6 587 618</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9D241B" w:rsidP="00354223">
            <w:pPr>
              <w:rPr>
                <w:rFonts w:asciiTheme="minorHAnsi" w:hAnsiTheme="minorHAnsi"/>
                <w:sz w:val="18"/>
                <w:szCs w:val="18"/>
              </w:rPr>
            </w:pPr>
            <w:r>
              <w:rPr>
                <w:rFonts w:asciiTheme="minorHAnsi" w:hAnsiTheme="minorHAnsi"/>
                <w:sz w:val="18"/>
                <w:szCs w:val="18"/>
              </w:rPr>
              <w:t>          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1 000 000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9D241B" w:rsidP="00354223">
            <w:pPr>
              <w:rPr>
                <w:rFonts w:asciiTheme="minorHAnsi" w:hAnsiTheme="minorHAnsi"/>
                <w:sz w:val="18"/>
                <w:szCs w:val="18"/>
              </w:rPr>
            </w:pPr>
            <w:r>
              <w:rPr>
                <w:rFonts w:asciiTheme="minorHAnsi" w:hAnsiTheme="minorHAnsi"/>
                <w:sz w:val="18"/>
                <w:szCs w:val="18"/>
              </w:rPr>
              <w:t xml:space="preserve"> 5 087 618 </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500 000</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972" w:type="dxa"/>
            <w:tcBorders>
              <w:top w:val="single" w:sz="4" w:space="0" w:color="auto"/>
              <w:left w:val="single" w:sz="4" w:space="0" w:color="000000"/>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40 673 824</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2,65%</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32 039 728</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2 046</w:t>
            </w:r>
            <w:r w:rsidR="008F7B0A">
              <w:rPr>
                <w:rFonts w:asciiTheme="minorHAnsi" w:hAnsiTheme="minorHAnsi"/>
                <w:sz w:val="18"/>
                <w:szCs w:val="18"/>
              </w:rPr>
              <w:t> </w:t>
            </w:r>
            <w:r w:rsidRPr="00A67F5B">
              <w:rPr>
                <w:rFonts w:asciiTheme="minorHAnsi" w:hAnsiTheme="minorHAnsi"/>
                <w:sz w:val="18"/>
                <w:szCs w:val="18"/>
              </w:rPr>
              <w:t>478</w:t>
            </w:r>
          </w:p>
        </w:tc>
        <w:tc>
          <w:tcPr>
            <w:tcW w:w="895" w:type="dxa"/>
            <w:vMerge w:val="restart"/>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7.2 Rozwój potencjału endogenicznego jako element strategii terytorialnej dla określonych obszarów</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8b</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13 637 709</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13 637 709</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2 406 655</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449 364</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449 364</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1 957 291</w:t>
            </w:r>
          </w:p>
        </w:tc>
        <w:tc>
          <w:tcPr>
            <w:tcW w:w="972" w:type="dxa"/>
            <w:tcBorders>
              <w:top w:val="single" w:sz="4" w:space="0" w:color="auto"/>
              <w:left w:val="single" w:sz="4" w:space="0" w:color="000000"/>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16 044 364</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162744" w:rsidRPr="00077B91" w:rsidRDefault="00162744" w:rsidP="00354223">
            <w:pPr>
              <w:rPr>
                <w:rFonts w:asciiTheme="minorHAnsi" w:hAnsiTheme="minorHAnsi"/>
                <w:sz w:val="18"/>
                <w:szCs w:val="18"/>
              </w:rPr>
            </w:pPr>
            <w:r w:rsidRPr="00077B91">
              <w:rPr>
                <w:rFonts w:asciiTheme="minorHAnsi" w:hAnsiTheme="minorHAnsi"/>
                <w:sz w:val="18"/>
                <w:szCs w:val="18"/>
              </w:rPr>
              <w:t>13 637 709</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162744" w:rsidRPr="00077B91" w:rsidRDefault="00162744" w:rsidP="00354223">
            <w:pPr>
              <w:rPr>
                <w:rFonts w:asciiTheme="minorHAnsi" w:hAnsiTheme="minorHAnsi"/>
                <w:sz w:val="18"/>
                <w:szCs w:val="18"/>
              </w:rPr>
            </w:pPr>
            <w:r w:rsidRPr="00077B91">
              <w:rPr>
                <w:rFonts w:asciiTheme="minorHAnsi" w:hAnsiTheme="minorHAnsi"/>
                <w:sz w:val="18"/>
                <w:szCs w:val="18"/>
              </w:rPr>
              <w:t>0</w:t>
            </w:r>
          </w:p>
        </w:tc>
        <w:tc>
          <w:tcPr>
            <w:tcW w:w="895" w:type="dxa"/>
            <w:vMerge/>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8" w:space="0" w:color="000000"/>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Działanie 7.3 Infrastruktura zdrowotna </w:t>
            </w:r>
            <w:r>
              <w:rPr>
                <w:rFonts w:eastAsia="Times New Roman"/>
                <w:color w:val="000000"/>
                <w:sz w:val="18"/>
                <w:szCs w:val="18"/>
                <w:lang w:eastAsia="pl-PL"/>
              </w:rPr>
              <w:br/>
              <w:t>i społeczna</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9a</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44 992 070</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44 992 070</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9 992 116</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6 992 116</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2 052 339</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1 000 000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2 804 651</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1 135 126</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3 000 000</w:t>
            </w:r>
          </w:p>
        </w:tc>
        <w:tc>
          <w:tcPr>
            <w:tcW w:w="972" w:type="dxa"/>
            <w:tcBorders>
              <w:top w:val="single" w:sz="4" w:space="0" w:color="auto"/>
              <w:left w:val="single" w:sz="4" w:space="0" w:color="000000"/>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54 984 186</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162744" w:rsidRPr="00077B91" w:rsidRDefault="00162744" w:rsidP="00354223">
            <w:pPr>
              <w:rPr>
                <w:rFonts w:asciiTheme="minorHAnsi" w:hAnsiTheme="minorHAnsi"/>
                <w:sz w:val="18"/>
                <w:szCs w:val="18"/>
              </w:rPr>
            </w:pPr>
            <w:r w:rsidRPr="00077B91">
              <w:rPr>
                <w:rFonts w:asciiTheme="minorHAnsi" w:hAnsiTheme="minorHAnsi"/>
                <w:sz w:val="18"/>
                <w:szCs w:val="18"/>
              </w:rPr>
              <w:t>41 472 037</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162744" w:rsidRPr="00077B91" w:rsidRDefault="00162744" w:rsidP="00354223">
            <w:pPr>
              <w:rPr>
                <w:rFonts w:asciiTheme="minorHAnsi" w:hAnsiTheme="minorHAnsi"/>
                <w:sz w:val="18"/>
                <w:szCs w:val="18"/>
              </w:rPr>
            </w:pPr>
            <w:r w:rsidRPr="00077B91">
              <w:rPr>
                <w:rFonts w:asciiTheme="minorHAnsi" w:hAnsiTheme="minorHAnsi"/>
                <w:sz w:val="18"/>
                <w:szCs w:val="18"/>
              </w:rPr>
              <w:t>3 520 033</w:t>
            </w:r>
          </w:p>
        </w:tc>
        <w:tc>
          <w:tcPr>
            <w:tcW w:w="895" w:type="dxa"/>
            <w:vMerge/>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485"/>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Działanie 7.4 Rozwój infrastruktury edukacyjnej i szkoleniowej</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10a</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38 564 788</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38 564 788</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4 180 807</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3 346 299</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479 191</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2 000 000</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867 108</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834 508</w:t>
            </w:r>
          </w:p>
        </w:tc>
        <w:tc>
          <w:tcPr>
            <w:tcW w:w="972" w:type="dxa"/>
            <w:tcBorders>
              <w:top w:val="single" w:sz="4" w:space="0" w:color="auto"/>
              <w:left w:val="single" w:sz="4" w:space="0" w:color="000000"/>
              <w:bottom w:val="single" w:sz="4" w:space="0" w:color="auto"/>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42 745 595</w:t>
            </w:r>
          </w:p>
        </w:tc>
        <w:tc>
          <w:tcPr>
            <w:tcW w:w="69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0,00</w:t>
            </w:r>
          </w:p>
        </w:tc>
        <w:tc>
          <w:tcPr>
            <w:tcW w:w="111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A67F5B" w:rsidRDefault="00285BD4" w:rsidP="009D241B">
            <w:pPr>
              <w:rPr>
                <w:rFonts w:asciiTheme="minorHAnsi" w:hAnsiTheme="minorHAnsi"/>
                <w:sz w:val="18"/>
                <w:szCs w:val="18"/>
              </w:rPr>
            </w:pPr>
            <w:r w:rsidRPr="00A67F5B">
              <w:rPr>
                <w:rFonts w:asciiTheme="minorHAnsi" w:hAnsiTheme="minorHAnsi"/>
                <w:sz w:val="18"/>
                <w:szCs w:val="18"/>
              </w:rPr>
              <w:t xml:space="preserve">36 249 </w:t>
            </w:r>
            <w:r w:rsidR="009D241B">
              <w:rPr>
                <w:rFonts w:asciiTheme="minorHAnsi" w:hAnsiTheme="minorHAnsi"/>
                <w:sz w:val="18"/>
                <w:szCs w:val="18"/>
              </w:rPr>
              <w:t xml:space="preserve">424 </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A67F5B" w:rsidRDefault="00285BD4" w:rsidP="00354223">
            <w:pPr>
              <w:rPr>
                <w:rFonts w:asciiTheme="minorHAnsi" w:hAnsiTheme="minorHAnsi"/>
                <w:sz w:val="18"/>
                <w:szCs w:val="18"/>
              </w:rPr>
            </w:pPr>
            <w:r w:rsidRPr="00A67F5B">
              <w:rPr>
                <w:rFonts w:asciiTheme="minorHAnsi" w:hAnsiTheme="minorHAnsi"/>
                <w:sz w:val="18"/>
                <w:szCs w:val="18"/>
              </w:rPr>
              <w:t>2 315 364</w:t>
            </w:r>
          </w:p>
        </w:tc>
        <w:tc>
          <w:tcPr>
            <w:tcW w:w="895" w:type="dxa"/>
            <w:vMerge/>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58105A" w:rsidTr="005F30D1">
        <w:trPr>
          <w:trHeight w:val="255"/>
        </w:trPr>
        <w:tc>
          <w:tcPr>
            <w:tcW w:w="1843" w:type="dxa"/>
            <w:tcBorders>
              <w:top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p w:rsidR="00285BD4" w:rsidRDefault="00285BD4" w:rsidP="00354223">
            <w:pPr>
              <w:spacing w:after="0" w:line="240" w:lineRule="auto"/>
              <w:rPr>
                <w:rFonts w:eastAsia="Times New Roman"/>
                <w:color w:val="000000"/>
                <w:lang w:eastAsia="pl-PL"/>
              </w:rPr>
            </w:pPr>
          </w:p>
        </w:tc>
        <w:tc>
          <w:tcPr>
            <w:tcW w:w="42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93"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p w:rsidR="005219C2" w:rsidRDefault="005219C2" w:rsidP="00354223">
            <w:pPr>
              <w:spacing w:after="0" w:line="240" w:lineRule="auto"/>
              <w:rPr>
                <w:rFonts w:eastAsia="Times New Roman"/>
                <w:color w:val="000000"/>
                <w:lang w:eastAsia="pl-PL"/>
              </w:rPr>
            </w:pPr>
          </w:p>
          <w:p w:rsidR="005219C2" w:rsidRDefault="005219C2" w:rsidP="00354223">
            <w:pPr>
              <w:spacing w:after="0" w:line="240" w:lineRule="auto"/>
              <w:rPr>
                <w:rFonts w:eastAsia="Times New Roman"/>
                <w:color w:val="000000"/>
                <w:lang w:eastAsia="pl-PL"/>
              </w:rPr>
            </w:pPr>
          </w:p>
        </w:tc>
        <w:tc>
          <w:tcPr>
            <w:tcW w:w="674"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95"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54"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p w:rsidR="00285BD4" w:rsidRDefault="00285BD4" w:rsidP="00354223">
            <w:pPr>
              <w:spacing w:after="0" w:line="240" w:lineRule="auto"/>
              <w:rPr>
                <w:rFonts w:eastAsia="Times New Roman"/>
                <w:color w:val="000000"/>
                <w:lang w:eastAsia="pl-PL"/>
              </w:rPr>
            </w:pPr>
          </w:p>
          <w:p w:rsidR="00285BD4" w:rsidRDefault="00285BD4" w:rsidP="00354223">
            <w:pPr>
              <w:spacing w:after="0" w:line="240" w:lineRule="auto"/>
              <w:rPr>
                <w:rFonts w:eastAsia="Times New Roman"/>
                <w:color w:val="000000"/>
                <w:lang w:eastAsia="pl-PL"/>
              </w:rPr>
            </w:pPr>
          </w:p>
        </w:tc>
        <w:tc>
          <w:tcPr>
            <w:tcW w:w="509"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57"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786"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31"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529"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40"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6" w:type="dxa"/>
            <w:gridSpan w:val="2"/>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972"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69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111"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1052"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895"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c>
          <w:tcPr>
            <w:tcW w:w="463" w:type="dxa"/>
            <w:tcBorders>
              <w:top w:val="single" w:sz="4" w:space="0" w:color="auto"/>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lang w:eastAsia="pl-PL"/>
              </w:rPr>
            </w:pPr>
          </w:p>
        </w:tc>
      </w:tr>
      <w:tr w:rsidR="0000639F" w:rsidTr="0000639F">
        <w:trPr>
          <w:trHeight w:val="497"/>
        </w:trPr>
        <w:tc>
          <w:tcPr>
            <w:tcW w:w="1843"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522"/>
        </w:trPr>
        <w:tc>
          <w:tcPr>
            <w:tcW w:w="1843" w:type="dxa"/>
            <w:tcBorders>
              <w:top w:val="single" w:sz="4" w:space="0" w:color="auto"/>
              <w:left w:val="single" w:sz="4" w:space="0" w:color="auto"/>
              <w:bottom w:val="single" w:sz="4" w:space="0" w:color="auto"/>
            </w:tcBorders>
            <w:shd w:val="clear" w:color="auto" w:fill="C2D69B"/>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Oś priorytetowa 8.</w:t>
            </w:r>
            <w:r>
              <w:rPr>
                <w:rFonts w:eastAsia="Times New Roman"/>
                <w:b/>
                <w:bCs/>
                <w:color w:val="000000"/>
                <w:sz w:val="18"/>
                <w:szCs w:val="18"/>
                <w:lang w:eastAsia="pl-PL"/>
              </w:rPr>
              <w:t xml:space="preserve"> Rozwój edukacji i aktywne społeczeństwo</w:t>
            </w:r>
          </w:p>
        </w:tc>
        <w:tc>
          <w:tcPr>
            <w:tcW w:w="425" w:type="dxa"/>
            <w:tcBorders>
              <w:top w:val="single" w:sz="4" w:space="0" w:color="auto"/>
              <w:left w:val="single" w:sz="8" w:space="0" w:color="000000"/>
              <w:bottom w:val="single" w:sz="4" w:space="0" w:color="auto"/>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p>
        </w:tc>
        <w:tc>
          <w:tcPr>
            <w:tcW w:w="993" w:type="dxa"/>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109 185 311</w:t>
            </w:r>
          </w:p>
        </w:tc>
        <w:tc>
          <w:tcPr>
            <w:tcW w:w="414"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109 185 311</w:t>
            </w:r>
          </w:p>
        </w:tc>
        <w:tc>
          <w:tcPr>
            <w:tcW w:w="857" w:type="dxa"/>
            <w:tcBorders>
              <w:top w:val="single" w:sz="4" w:space="0" w:color="auto"/>
              <w:bottom w:val="single" w:sz="4" w:space="0" w:color="auto"/>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19 267 997</w:t>
            </w:r>
          </w:p>
        </w:tc>
        <w:tc>
          <w:tcPr>
            <w:tcW w:w="786" w:type="dxa"/>
            <w:tcBorders>
              <w:top w:val="single" w:sz="4" w:space="0" w:color="auto"/>
              <w:left w:val="single" w:sz="8" w:space="0" w:color="000000"/>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16 377 797</w:t>
            </w:r>
          </w:p>
        </w:tc>
        <w:tc>
          <w:tcPr>
            <w:tcW w:w="631"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6 117 838</w:t>
            </w:r>
          </w:p>
        </w:tc>
        <w:tc>
          <w:tcPr>
            <w:tcW w:w="556" w:type="dxa"/>
            <w:gridSpan w:val="2"/>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352 783</w:t>
            </w:r>
          </w:p>
        </w:tc>
        <w:tc>
          <w:tcPr>
            <w:tcW w:w="834" w:type="dxa"/>
            <w:gridSpan w:val="2"/>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7A0CC1" w:rsidP="00A87E0C">
            <w:pPr>
              <w:spacing w:after="0" w:line="240" w:lineRule="auto"/>
              <w:rPr>
                <w:rFonts w:eastAsia="Times New Roman"/>
                <w:b/>
                <w:bCs/>
                <w:color w:val="000000"/>
                <w:sz w:val="16"/>
                <w:szCs w:val="16"/>
                <w:lang w:eastAsia="pl-PL"/>
              </w:rPr>
            </w:pPr>
            <w:r>
              <w:rPr>
                <w:sz w:val="16"/>
                <w:szCs w:val="16"/>
              </w:rPr>
              <w:t xml:space="preserve">9 </w:t>
            </w:r>
            <w:r w:rsidR="00285BD4">
              <w:rPr>
                <w:sz w:val="16"/>
                <w:szCs w:val="16"/>
              </w:rPr>
              <w:t>163 906</w:t>
            </w:r>
          </w:p>
        </w:tc>
        <w:tc>
          <w:tcPr>
            <w:tcW w:w="695" w:type="dxa"/>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743 270</w:t>
            </w:r>
          </w:p>
        </w:tc>
        <w:tc>
          <w:tcPr>
            <w:tcW w:w="695"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2 890 200</w:t>
            </w:r>
          </w:p>
        </w:tc>
        <w:tc>
          <w:tcPr>
            <w:tcW w:w="972" w:type="dxa"/>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128 453 308</w:t>
            </w:r>
          </w:p>
        </w:tc>
        <w:tc>
          <w:tcPr>
            <w:tcW w:w="695" w:type="dxa"/>
            <w:tcBorders>
              <w:top w:val="single" w:sz="4" w:space="0" w:color="auto"/>
              <w:bottom w:val="single" w:sz="4" w:space="0" w:color="auto"/>
              <w:right w:val="single" w:sz="8"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101 760 743</w:t>
            </w:r>
          </w:p>
        </w:tc>
        <w:tc>
          <w:tcPr>
            <w:tcW w:w="1052"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7 424 568</w:t>
            </w:r>
          </w:p>
        </w:tc>
        <w:tc>
          <w:tcPr>
            <w:tcW w:w="895" w:type="dxa"/>
            <w:tcBorders>
              <w:top w:val="single" w:sz="4" w:space="0" w:color="auto"/>
              <w:bottom w:val="single" w:sz="4" w:space="0" w:color="auto"/>
              <w:right w:val="single" w:sz="4"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6,8%</w:t>
            </w:r>
          </w:p>
        </w:tc>
        <w:tc>
          <w:tcPr>
            <w:tcW w:w="463" w:type="dxa"/>
            <w:tcBorders>
              <w:top w:val="single" w:sz="4" w:space="0" w:color="auto"/>
              <w:bottom w:val="single" w:sz="4" w:space="0" w:color="auto"/>
              <w:right w:val="single" w:sz="4" w:space="0" w:color="auto"/>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0,00</w:t>
            </w:r>
          </w:p>
        </w:tc>
      </w:tr>
      <w:tr w:rsidR="00100DB0" w:rsidTr="0000639F">
        <w:trPr>
          <w:trHeight w:val="813"/>
        </w:trPr>
        <w:tc>
          <w:tcPr>
            <w:tcW w:w="1843" w:type="dxa"/>
            <w:tcBorders>
              <w:top w:val="single" w:sz="4" w:space="0" w:color="auto"/>
              <w:left w:val="single" w:sz="8" w:space="0" w:color="000000"/>
              <w:bottom w:val="single" w:sz="4" w:space="0" w:color="auto"/>
              <w:right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 xml:space="preserve">Działanie 8.1 Równość mężczyzn i kobiet we wszystkich dziedzinach, </w:t>
            </w:r>
            <w:r>
              <w:rPr>
                <w:rFonts w:eastAsia="Times New Roman"/>
                <w:b/>
                <w:bCs/>
                <w:color w:val="000000"/>
                <w:sz w:val="18"/>
                <w:szCs w:val="18"/>
                <w:lang w:eastAsia="pl-PL"/>
              </w:rPr>
              <w:br/>
              <w:t xml:space="preserve">w tym dostęp do zatrudnienia, rozwój kariery, godzenie życia zawodowego </w:t>
            </w:r>
            <w:r>
              <w:rPr>
                <w:rFonts w:eastAsia="Times New Roman"/>
                <w:b/>
                <w:bCs/>
                <w:color w:val="000000"/>
                <w:sz w:val="18"/>
                <w:szCs w:val="18"/>
                <w:lang w:eastAsia="pl-PL"/>
              </w:rPr>
              <w:br/>
              <w:t>i prywatnego</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8iv</w:t>
            </w:r>
          </w:p>
        </w:tc>
        <w:tc>
          <w:tcPr>
            <w:tcW w:w="993" w:type="dxa"/>
            <w:tcBorders>
              <w:top w:val="single" w:sz="4" w:space="0" w:color="auto"/>
              <w:bottom w:val="single" w:sz="4" w:space="0" w:color="auto"/>
              <w:right w:val="single" w:sz="8" w:space="0" w:color="000000"/>
            </w:tcBorders>
            <w:shd w:val="clear" w:color="auto" w:fill="E4DFEC"/>
            <w:noWrap/>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12 000 000</w:t>
            </w:r>
          </w:p>
        </w:tc>
        <w:tc>
          <w:tcPr>
            <w:tcW w:w="414" w:type="dxa"/>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top w:val="single" w:sz="4" w:space="0" w:color="auto"/>
              <w:bottom w:val="single" w:sz="4" w:space="0" w:color="auto"/>
              <w:right w:val="single" w:sz="8"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12 000 000</w:t>
            </w:r>
          </w:p>
        </w:tc>
        <w:tc>
          <w:tcPr>
            <w:tcW w:w="857" w:type="dxa"/>
            <w:tcBorders>
              <w:top w:val="single" w:sz="4" w:space="0" w:color="auto"/>
              <w:bottom w:val="single" w:sz="4" w:space="0" w:color="auto"/>
              <w:right w:val="dashed" w:sz="8"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2 117 647</w:t>
            </w:r>
          </w:p>
        </w:tc>
        <w:tc>
          <w:tcPr>
            <w:tcW w:w="786" w:type="dxa"/>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1 776 470</w:t>
            </w:r>
          </w:p>
        </w:tc>
        <w:tc>
          <w:tcPr>
            <w:tcW w:w="631" w:type="dxa"/>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556" w:type="dxa"/>
            <w:gridSpan w:val="2"/>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834" w:type="dxa"/>
            <w:gridSpan w:val="2"/>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1 776 470</w:t>
            </w:r>
          </w:p>
        </w:tc>
        <w:tc>
          <w:tcPr>
            <w:tcW w:w="695" w:type="dxa"/>
            <w:tcBorders>
              <w:top w:val="single" w:sz="4" w:space="0" w:color="auto"/>
              <w:bottom w:val="single" w:sz="4" w:space="0" w:color="auto"/>
              <w:right w:val="dashed" w:sz="8"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95" w:type="dxa"/>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341 177</w:t>
            </w:r>
          </w:p>
        </w:tc>
        <w:tc>
          <w:tcPr>
            <w:tcW w:w="972" w:type="dxa"/>
            <w:tcBorders>
              <w:top w:val="single" w:sz="4" w:space="0" w:color="auto"/>
              <w:bottom w:val="single" w:sz="4" w:space="0" w:color="auto"/>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14 117 647</w:t>
            </w:r>
          </w:p>
        </w:tc>
        <w:tc>
          <w:tcPr>
            <w:tcW w:w="695" w:type="dxa"/>
            <w:tcBorders>
              <w:top w:val="single" w:sz="4" w:space="0" w:color="auto"/>
              <w:left w:val="single" w:sz="8" w:space="0" w:color="000000"/>
              <w:bottom w:val="single" w:sz="4" w:space="0" w:color="auto"/>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top w:val="single" w:sz="4" w:space="0" w:color="auto"/>
              <w:left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11 184 004</w:t>
            </w:r>
          </w:p>
        </w:tc>
        <w:tc>
          <w:tcPr>
            <w:tcW w:w="1052" w:type="dxa"/>
            <w:tcBorders>
              <w:top w:val="single" w:sz="4" w:space="0" w:color="auto"/>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815 996</w:t>
            </w:r>
          </w:p>
        </w:tc>
        <w:tc>
          <w:tcPr>
            <w:tcW w:w="895" w:type="dxa"/>
            <w:vMerge w:val="restart"/>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285BD4" w:rsidRDefault="00285BD4"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22"/>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rFonts w:eastAsia="Times New Roman"/>
                <w:color w:val="000000"/>
                <w:sz w:val="18"/>
                <w:szCs w:val="18"/>
                <w:lang w:eastAsia="pl-PL"/>
              </w:rPr>
              <w:t>Poddziałanie 8.1.1 Zwiększanie dostępu do opieki nad dziećmi do lat 3 (projekty konkursowe)</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3938AA" w:rsidRDefault="00285BD4" w:rsidP="00354223">
            <w:pPr>
              <w:spacing w:after="0" w:line="240" w:lineRule="auto"/>
              <w:rPr>
                <w:rFonts w:eastAsia="Times New Roman"/>
                <w:color w:val="000000"/>
                <w:sz w:val="18"/>
                <w:szCs w:val="18"/>
                <w:lang w:eastAsia="pl-PL"/>
              </w:rPr>
            </w:pPr>
            <w:r w:rsidRPr="003938AA">
              <w:rPr>
                <w:rFonts w:eastAsia="Times New Roman"/>
                <w:color w:val="000000"/>
                <w:sz w:val="18"/>
                <w:szCs w:val="18"/>
                <w:lang w:eastAsia="pl-PL"/>
              </w:rPr>
              <w:t>8iv</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Pr="003938AA" w:rsidRDefault="00285BD4" w:rsidP="00354223">
            <w:pPr>
              <w:spacing w:after="0" w:line="240" w:lineRule="auto"/>
              <w:rPr>
                <w:rFonts w:eastAsia="Times New Roman"/>
                <w:color w:val="000000"/>
                <w:sz w:val="18"/>
                <w:szCs w:val="18"/>
                <w:lang w:eastAsia="pl-PL"/>
              </w:rPr>
            </w:pPr>
            <w:r w:rsidRPr="003938AA">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11 508 450</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11 508 450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2 030 903</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1 710 380</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1 710 380</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320 523</w:t>
            </w:r>
          </w:p>
        </w:tc>
        <w:tc>
          <w:tcPr>
            <w:tcW w:w="972"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13 539 353</w:t>
            </w:r>
          </w:p>
        </w:tc>
        <w:tc>
          <w:tcPr>
            <w:tcW w:w="695" w:type="dxa"/>
            <w:tcBorders>
              <w:top w:val="single" w:sz="4" w:space="0" w:color="auto"/>
              <w:left w:val="single" w:sz="8" w:space="0" w:color="000000"/>
              <w:bottom w:val="single" w:sz="4" w:space="0" w:color="auto"/>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10 692 454</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815 996</w:t>
            </w:r>
          </w:p>
        </w:tc>
        <w:tc>
          <w:tcPr>
            <w:tcW w:w="895" w:type="dxa"/>
            <w:vMerge/>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22"/>
        </w:trPr>
        <w:tc>
          <w:tcPr>
            <w:tcW w:w="1843" w:type="dxa"/>
            <w:tcBorders>
              <w:top w:val="single" w:sz="4" w:space="0" w:color="auto"/>
              <w:left w:val="single" w:sz="8" w:space="0" w:color="000000"/>
              <w:bottom w:val="single" w:sz="4" w:space="0" w:color="000000"/>
              <w:right w:val="single" w:sz="8" w:space="0" w:color="000000"/>
            </w:tcBorders>
            <w:shd w:val="clear" w:color="auto" w:fill="auto"/>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rFonts w:eastAsia="Times New Roman"/>
                <w:color w:val="000000"/>
                <w:sz w:val="18"/>
                <w:szCs w:val="18"/>
                <w:lang w:eastAsia="pl-PL"/>
              </w:rPr>
              <w:t>Poddziałanie 8.1.2 Zwiększanie dostępu do opieki nad dziećmi do lat 3 – ZIT (projekty konkursowe)</w:t>
            </w:r>
          </w:p>
          <w:p w:rsidR="00285BD4" w:rsidRPr="003938AA" w:rsidRDefault="00285BD4" w:rsidP="00354223">
            <w:pPr>
              <w:spacing w:after="0" w:line="240" w:lineRule="auto"/>
              <w:rPr>
                <w:rFonts w:eastAsia="Times New Roman"/>
                <w:color w:val="000000"/>
                <w:sz w:val="18"/>
                <w:szCs w:val="18"/>
                <w:lang w:eastAsia="pl-PL"/>
              </w:rPr>
            </w:pPr>
          </w:p>
        </w:tc>
        <w:tc>
          <w:tcPr>
            <w:tcW w:w="425"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Pr="003938AA" w:rsidRDefault="00285BD4" w:rsidP="00354223">
            <w:pPr>
              <w:spacing w:after="0" w:line="240" w:lineRule="auto"/>
              <w:rPr>
                <w:rFonts w:eastAsia="Times New Roman"/>
                <w:color w:val="000000"/>
                <w:sz w:val="18"/>
                <w:szCs w:val="18"/>
                <w:lang w:eastAsia="pl-PL"/>
              </w:rPr>
            </w:pPr>
            <w:r w:rsidRPr="003938AA">
              <w:rPr>
                <w:rFonts w:eastAsia="Times New Roman"/>
                <w:color w:val="000000"/>
                <w:sz w:val="18"/>
                <w:szCs w:val="18"/>
                <w:lang w:eastAsia="pl-PL"/>
              </w:rPr>
              <w:t>8iv</w:t>
            </w:r>
          </w:p>
        </w:tc>
        <w:tc>
          <w:tcPr>
            <w:tcW w:w="993"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Pr="003938AA" w:rsidRDefault="00285BD4" w:rsidP="00354223">
            <w:pPr>
              <w:spacing w:after="0" w:line="240" w:lineRule="auto"/>
              <w:rPr>
                <w:rFonts w:eastAsia="Times New Roman"/>
                <w:color w:val="000000"/>
                <w:sz w:val="18"/>
                <w:szCs w:val="18"/>
                <w:lang w:eastAsia="pl-PL"/>
              </w:rPr>
            </w:pPr>
            <w:r w:rsidRPr="003938AA">
              <w:rPr>
                <w:rFonts w:eastAsia="Times New Roman"/>
                <w:color w:val="000000"/>
                <w:sz w:val="18"/>
                <w:szCs w:val="18"/>
                <w:lang w:eastAsia="pl-PL"/>
              </w:rPr>
              <w:t>Słabiej rozwinięty</w:t>
            </w:r>
          </w:p>
        </w:tc>
        <w:tc>
          <w:tcPr>
            <w:tcW w:w="755" w:type="dxa"/>
            <w:gridSpan w:val="2"/>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491 550</w:t>
            </w:r>
          </w:p>
        </w:tc>
        <w:tc>
          <w:tcPr>
            <w:tcW w:w="414"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491 550</w:t>
            </w:r>
          </w:p>
        </w:tc>
        <w:tc>
          <w:tcPr>
            <w:tcW w:w="857"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86 744</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66 090</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66 090</w:t>
            </w:r>
          </w:p>
        </w:tc>
        <w:tc>
          <w:tcPr>
            <w:tcW w:w="695"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20 654</w:t>
            </w:r>
          </w:p>
        </w:tc>
        <w:tc>
          <w:tcPr>
            <w:tcW w:w="972"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578 294</w:t>
            </w:r>
          </w:p>
        </w:tc>
        <w:tc>
          <w:tcPr>
            <w:tcW w:w="695" w:type="dxa"/>
            <w:tcBorders>
              <w:top w:val="single" w:sz="4" w:space="0" w:color="auto"/>
              <w:left w:val="single" w:sz="8" w:space="0" w:color="000000"/>
              <w:bottom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8"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491 550</w:t>
            </w:r>
          </w:p>
        </w:tc>
        <w:tc>
          <w:tcPr>
            <w:tcW w:w="1052"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95" w:type="dxa"/>
            <w:vMerge/>
            <w:tcBorders>
              <w:top w:val="single" w:sz="4" w:space="0" w:color="auto"/>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i/>
                <w:color w:val="000000"/>
                <w:sz w:val="18"/>
                <w:szCs w:val="18"/>
                <w:lang w:eastAsia="pl-PL"/>
              </w:rPr>
            </w:pPr>
          </w:p>
        </w:tc>
        <w:tc>
          <w:tcPr>
            <w:tcW w:w="463" w:type="dxa"/>
            <w:tcBorders>
              <w:top w:val="single" w:sz="4" w:space="0" w:color="auto"/>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i/>
                <w:color w:val="000000"/>
                <w:sz w:val="18"/>
                <w:szCs w:val="18"/>
                <w:lang w:eastAsia="pl-PL"/>
              </w:rPr>
            </w:pPr>
          </w:p>
        </w:tc>
      </w:tr>
      <w:tr w:rsidR="0000639F" w:rsidTr="0000639F">
        <w:trPr>
          <w:trHeight w:val="497"/>
        </w:trPr>
        <w:tc>
          <w:tcPr>
            <w:tcW w:w="1843" w:type="dxa"/>
            <w:vMerge w:val="restart"/>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449"/>
        </w:trPr>
        <w:tc>
          <w:tcPr>
            <w:tcW w:w="1843" w:type="dxa"/>
            <w:tcBorders>
              <w:top w:val="single" w:sz="4" w:space="0" w:color="auto"/>
              <w:left w:val="single" w:sz="4" w:space="0" w:color="auto"/>
              <w:bottom w:val="single" w:sz="4" w:space="0" w:color="auto"/>
              <w:right w:val="single" w:sz="4"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 xml:space="preserve">Działanie 8.2 Aktywne </w:t>
            </w:r>
            <w:r>
              <w:rPr>
                <w:rFonts w:eastAsia="Times New Roman"/>
                <w:b/>
                <w:bCs/>
                <w:color w:val="000000"/>
                <w:sz w:val="18"/>
                <w:szCs w:val="18"/>
                <w:lang w:eastAsia="pl-PL"/>
              </w:rPr>
              <w:br/>
              <w:t>i zdrowe starzenie się</w:t>
            </w:r>
          </w:p>
        </w:tc>
        <w:tc>
          <w:tcPr>
            <w:tcW w:w="425" w:type="dxa"/>
            <w:tcBorders>
              <w:top w:val="single" w:sz="4" w:space="0" w:color="auto"/>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8vi</w:t>
            </w:r>
          </w:p>
        </w:tc>
        <w:tc>
          <w:tcPr>
            <w:tcW w:w="993"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auto"/>
              <w:left w:val="single" w:sz="4" w:space="0" w:color="000000"/>
              <w:bottom w:val="single" w:sz="4" w:space="0" w:color="auto"/>
              <w:right w:val="single" w:sz="4" w:space="0" w:color="000000"/>
            </w:tcBorders>
            <w:shd w:val="clear" w:color="auto" w:fill="auto"/>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13 620 341</w:t>
            </w:r>
          </w:p>
        </w:tc>
        <w:tc>
          <w:tcPr>
            <w:tcW w:w="414"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13 620 341</w:t>
            </w:r>
          </w:p>
        </w:tc>
        <w:tc>
          <w:tcPr>
            <w:tcW w:w="857"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2 403 590</w:t>
            </w:r>
          </w:p>
        </w:tc>
        <w:tc>
          <w:tcPr>
            <w:tcW w:w="786"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1 797 149</w:t>
            </w:r>
          </w:p>
        </w:tc>
        <w:tc>
          <w:tcPr>
            <w:tcW w:w="631"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801 197</w:t>
            </w:r>
          </w:p>
        </w:tc>
        <w:tc>
          <w:tcPr>
            <w:tcW w:w="556" w:type="dxa"/>
            <w:gridSpan w:val="2"/>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834" w:type="dxa"/>
            <w:gridSpan w:val="2"/>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252 682</w:t>
            </w:r>
          </w:p>
        </w:tc>
        <w:tc>
          <w:tcPr>
            <w:tcW w:w="695"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743 270</w:t>
            </w:r>
          </w:p>
        </w:tc>
        <w:tc>
          <w:tcPr>
            <w:tcW w:w="695"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606 441</w:t>
            </w:r>
          </w:p>
        </w:tc>
        <w:tc>
          <w:tcPr>
            <w:tcW w:w="972" w:type="dxa"/>
            <w:tcBorders>
              <w:top w:val="single" w:sz="4" w:space="0" w:color="auto"/>
              <w:left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16 023 931</w:t>
            </w:r>
          </w:p>
        </w:tc>
        <w:tc>
          <w:tcPr>
            <w:tcW w:w="695" w:type="dxa"/>
            <w:tcBorders>
              <w:top w:val="single" w:sz="4" w:space="0" w:color="auto"/>
              <w:left w:val="single" w:sz="4"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top w:val="single" w:sz="4" w:space="0" w:color="auto"/>
              <w:left w:val="single" w:sz="4"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12 694 162</w:t>
            </w:r>
          </w:p>
        </w:tc>
        <w:tc>
          <w:tcPr>
            <w:tcW w:w="1052" w:type="dxa"/>
            <w:tcBorders>
              <w:top w:val="single" w:sz="4" w:space="0" w:color="auto"/>
              <w:left w:val="single" w:sz="4"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sidRPr="00C770EB">
              <w:rPr>
                <w:sz w:val="16"/>
                <w:szCs w:val="16"/>
              </w:rPr>
              <w:t>926</w:t>
            </w:r>
            <w:r w:rsidR="008F7B0A">
              <w:rPr>
                <w:sz w:val="16"/>
                <w:szCs w:val="16"/>
              </w:rPr>
              <w:t> </w:t>
            </w:r>
            <w:r w:rsidRPr="00C770EB">
              <w:rPr>
                <w:sz w:val="16"/>
                <w:szCs w:val="16"/>
              </w:rPr>
              <w:t>179</w:t>
            </w:r>
          </w:p>
        </w:tc>
        <w:tc>
          <w:tcPr>
            <w:tcW w:w="895" w:type="dxa"/>
            <w:vMerge w:val="restart"/>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p w:rsidR="008F7B0A" w:rsidRDefault="008F7B0A"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000000"/>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813"/>
        </w:trPr>
        <w:tc>
          <w:tcPr>
            <w:tcW w:w="1843" w:type="dxa"/>
            <w:tcBorders>
              <w:top w:val="single" w:sz="4" w:space="0" w:color="auto"/>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8.2.1 Przeciwdziałanie przedwczesnemu opuszczaniu rynku pracy przez osoby w wieku aktywności zawodowej (projekty konkursowe)</w:t>
            </w:r>
          </w:p>
        </w:tc>
        <w:tc>
          <w:tcPr>
            <w:tcW w:w="425"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8vi</w:t>
            </w:r>
          </w:p>
        </w:tc>
        <w:tc>
          <w:tcPr>
            <w:tcW w:w="993"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5 828 803</w:t>
            </w:r>
          </w:p>
        </w:tc>
        <w:tc>
          <w:tcPr>
            <w:tcW w:w="414"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5 828 803</w:t>
            </w:r>
          </w:p>
        </w:tc>
        <w:tc>
          <w:tcPr>
            <w:tcW w:w="857"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1 028 613</w:t>
            </w:r>
          </w:p>
        </w:tc>
        <w:tc>
          <w:tcPr>
            <w:tcW w:w="786"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828 932</w:t>
            </w:r>
          </w:p>
        </w:tc>
        <w:tc>
          <w:tcPr>
            <w:tcW w:w="631"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342 871</w:t>
            </w:r>
          </w:p>
        </w:tc>
        <w:tc>
          <w:tcPr>
            <w:tcW w:w="556" w:type="dxa"/>
            <w:gridSpan w:val="2"/>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99 840</w:t>
            </w:r>
          </w:p>
        </w:tc>
        <w:tc>
          <w:tcPr>
            <w:tcW w:w="695"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386 221</w:t>
            </w:r>
          </w:p>
        </w:tc>
        <w:tc>
          <w:tcPr>
            <w:tcW w:w="695"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199 681</w:t>
            </w:r>
          </w:p>
        </w:tc>
        <w:tc>
          <w:tcPr>
            <w:tcW w:w="972"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6 857 416</w:t>
            </w:r>
          </w:p>
        </w:tc>
        <w:tc>
          <w:tcPr>
            <w:tcW w:w="695"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5 282 847</w:t>
            </w:r>
          </w:p>
        </w:tc>
        <w:tc>
          <w:tcPr>
            <w:tcW w:w="1052"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545 956</w:t>
            </w:r>
          </w:p>
        </w:tc>
        <w:tc>
          <w:tcPr>
            <w:tcW w:w="895" w:type="dxa"/>
            <w:vMerge/>
            <w:tcBorders>
              <w:top w:val="single" w:sz="4" w:space="0" w:color="auto"/>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000000"/>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95"/>
        </w:trPr>
        <w:tc>
          <w:tcPr>
            <w:tcW w:w="1843"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8.2.2 Wsparcie profilaktyki zdrowotnej w regionie (projekty konkursowe)</w:t>
            </w:r>
          </w:p>
          <w:p w:rsidR="00285BD4" w:rsidRDefault="00285BD4" w:rsidP="00354223">
            <w:pPr>
              <w:spacing w:after="0" w:line="240" w:lineRule="auto"/>
              <w:rPr>
                <w:rFonts w:eastAsia="Times New Roman"/>
                <w:color w:val="000000"/>
                <w:sz w:val="18"/>
                <w:szCs w:val="18"/>
                <w:lang w:eastAsia="pl-PL"/>
              </w:rPr>
            </w:pPr>
          </w:p>
        </w:tc>
        <w:tc>
          <w:tcPr>
            <w:tcW w:w="42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8vi</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5 591 538</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5 591 538</w:t>
            </w:r>
          </w:p>
        </w:tc>
        <w:tc>
          <w:tcPr>
            <w:tcW w:w="857"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986 742</w:t>
            </w:r>
          </w:p>
        </w:tc>
        <w:tc>
          <w:tcPr>
            <w:tcW w:w="786"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683 511</w:t>
            </w:r>
          </w:p>
        </w:tc>
        <w:tc>
          <w:tcPr>
            <w:tcW w:w="631"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328 914</w:t>
            </w:r>
          </w:p>
        </w:tc>
        <w:tc>
          <w:tcPr>
            <w:tcW w:w="556" w:type="dxa"/>
            <w:gridSpan w:val="2"/>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101 077</w:t>
            </w:r>
          </w:p>
        </w:tc>
        <w:tc>
          <w:tcPr>
            <w:tcW w:w="695"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253 520</w:t>
            </w:r>
          </w:p>
        </w:tc>
        <w:tc>
          <w:tcPr>
            <w:tcW w:w="695"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303 231</w:t>
            </w:r>
          </w:p>
        </w:tc>
        <w:tc>
          <w:tcPr>
            <w:tcW w:w="972"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6 578 280</w:t>
            </w:r>
          </w:p>
        </w:tc>
        <w:tc>
          <w:tcPr>
            <w:tcW w:w="695"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5 211 315</w:t>
            </w:r>
          </w:p>
        </w:tc>
        <w:tc>
          <w:tcPr>
            <w:tcW w:w="1052"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380 223</w:t>
            </w:r>
          </w:p>
        </w:tc>
        <w:tc>
          <w:tcPr>
            <w:tcW w:w="895" w:type="dxa"/>
            <w:vMerge/>
            <w:tcBorders>
              <w:top w:val="single" w:sz="4" w:space="0" w:color="000000"/>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left w:val="single" w:sz="4" w:space="0" w:color="000000"/>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1022"/>
        </w:trPr>
        <w:tc>
          <w:tcPr>
            <w:tcW w:w="1843"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8.2.3 Wsparcie profilaktyki zdrowotnej – ZIT (projekty konkursowe)</w:t>
            </w:r>
          </w:p>
          <w:p w:rsidR="00285BD4" w:rsidRDefault="00285BD4" w:rsidP="00354223">
            <w:pPr>
              <w:spacing w:after="0" w:line="240" w:lineRule="auto"/>
              <w:rPr>
                <w:rFonts w:eastAsia="Times New Roman"/>
                <w:color w:val="000000"/>
                <w:sz w:val="18"/>
                <w:szCs w:val="18"/>
                <w:lang w:eastAsia="pl-PL"/>
              </w:rPr>
            </w:pPr>
          </w:p>
        </w:tc>
        <w:tc>
          <w:tcPr>
            <w:tcW w:w="42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8vi</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2 200 000</w:t>
            </w:r>
          </w:p>
        </w:tc>
        <w:tc>
          <w:tcPr>
            <w:tcW w:w="414"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2 200 000</w:t>
            </w:r>
          </w:p>
        </w:tc>
        <w:tc>
          <w:tcPr>
            <w:tcW w:w="85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388 235</w:t>
            </w:r>
          </w:p>
        </w:tc>
        <w:tc>
          <w:tcPr>
            <w:tcW w:w="78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284 706</w:t>
            </w:r>
          </w:p>
        </w:tc>
        <w:tc>
          <w:tcPr>
            <w:tcW w:w="631"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129 412</w:t>
            </w:r>
          </w:p>
        </w:tc>
        <w:tc>
          <w:tcPr>
            <w:tcW w:w="556" w:type="dxa"/>
            <w:gridSpan w:val="2"/>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51 765</w:t>
            </w:r>
          </w:p>
        </w:tc>
        <w:tc>
          <w:tcPr>
            <w:tcW w:w="695"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103 529</w:t>
            </w:r>
          </w:p>
        </w:tc>
        <w:tc>
          <w:tcPr>
            <w:tcW w:w="695"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103 529</w:t>
            </w:r>
          </w:p>
        </w:tc>
        <w:tc>
          <w:tcPr>
            <w:tcW w:w="972"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2 588 235</w:t>
            </w:r>
          </w:p>
        </w:tc>
        <w:tc>
          <w:tcPr>
            <w:tcW w:w="695"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2 200 000</w:t>
            </w:r>
          </w:p>
        </w:tc>
        <w:tc>
          <w:tcPr>
            <w:tcW w:w="1052"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95" w:type="dxa"/>
            <w:vMerge/>
            <w:tcBorders>
              <w:top w:val="single" w:sz="4" w:space="0" w:color="000000"/>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000000"/>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83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813"/>
        </w:trPr>
        <w:tc>
          <w:tcPr>
            <w:tcW w:w="1843" w:type="dxa"/>
            <w:tcBorders>
              <w:top w:val="single" w:sz="4" w:space="0" w:color="000000"/>
              <w:left w:val="single" w:sz="8" w:space="0" w:color="000000"/>
              <w:bottom w:val="single" w:sz="8" w:space="0" w:color="000000"/>
              <w:right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 xml:space="preserve">Działanie 8.3 Zwiększenie dostępu do wysokiej jakości edukacji przedszkolnej oraz kształcenia podstawowego, gimnazjalnego </w:t>
            </w:r>
            <w:r>
              <w:rPr>
                <w:rFonts w:eastAsia="Times New Roman"/>
                <w:b/>
                <w:bCs/>
                <w:color w:val="000000"/>
                <w:sz w:val="18"/>
                <w:szCs w:val="18"/>
                <w:lang w:eastAsia="pl-PL"/>
              </w:rPr>
              <w:br/>
              <w:t>i ponadgimnazjalnego</w:t>
            </w:r>
          </w:p>
        </w:tc>
        <w:tc>
          <w:tcPr>
            <w:tcW w:w="425" w:type="dxa"/>
            <w:tcBorders>
              <w:top w:val="single" w:sz="4" w:space="0" w:color="000000"/>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w:t>
            </w:r>
          </w:p>
        </w:tc>
        <w:tc>
          <w:tcPr>
            <w:tcW w:w="993" w:type="dxa"/>
            <w:tcBorders>
              <w:top w:val="single" w:sz="4" w:space="0" w:color="000000"/>
              <w:bottom w:val="single" w:sz="8" w:space="0" w:color="000000"/>
              <w:right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000000"/>
              <w:bottom w:val="single" w:sz="8" w:space="0" w:color="000000"/>
              <w:right w:val="single" w:sz="8" w:space="0" w:color="000000"/>
            </w:tcBorders>
            <w:shd w:val="clear" w:color="auto" w:fill="auto"/>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31 000 000</w:t>
            </w:r>
          </w:p>
        </w:tc>
        <w:tc>
          <w:tcPr>
            <w:tcW w:w="414" w:type="dxa"/>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0</w:t>
            </w:r>
          </w:p>
        </w:tc>
        <w:tc>
          <w:tcPr>
            <w:tcW w:w="649" w:type="dxa"/>
            <w:gridSpan w:val="2"/>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0</w:t>
            </w:r>
          </w:p>
        </w:tc>
        <w:tc>
          <w:tcPr>
            <w:tcW w:w="414" w:type="dxa"/>
            <w:tcBorders>
              <w:top w:val="single" w:sz="4" w:space="0" w:color="000000"/>
              <w:bottom w:val="single" w:sz="8" w:space="0" w:color="000000"/>
              <w:right w:val="single" w:sz="8"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31 000 000</w:t>
            </w:r>
          </w:p>
        </w:tc>
        <w:tc>
          <w:tcPr>
            <w:tcW w:w="857" w:type="dxa"/>
            <w:tcBorders>
              <w:top w:val="single" w:sz="4" w:space="0" w:color="000000"/>
              <w:bottom w:val="single" w:sz="8" w:space="0" w:color="000000"/>
              <w:right w:val="dashed" w:sz="8"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5 470 589</w:t>
            </w:r>
          </w:p>
        </w:tc>
        <w:tc>
          <w:tcPr>
            <w:tcW w:w="786" w:type="dxa"/>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4 819 879</w:t>
            </w:r>
          </w:p>
        </w:tc>
        <w:tc>
          <w:tcPr>
            <w:tcW w:w="631" w:type="dxa"/>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849 164</w:t>
            </w:r>
          </w:p>
        </w:tc>
        <w:tc>
          <w:tcPr>
            <w:tcW w:w="556" w:type="dxa"/>
            <w:gridSpan w:val="2"/>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160 383</w:t>
            </w:r>
          </w:p>
        </w:tc>
        <w:tc>
          <w:tcPr>
            <w:tcW w:w="834" w:type="dxa"/>
            <w:gridSpan w:val="2"/>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3 810 332</w:t>
            </w:r>
          </w:p>
        </w:tc>
        <w:tc>
          <w:tcPr>
            <w:tcW w:w="695" w:type="dxa"/>
            <w:tcBorders>
              <w:top w:val="single" w:sz="4" w:space="0" w:color="000000"/>
              <w:bottom w:val="single" w:sz="8" w:space="0" w:color="000000"/>
              <w:right w:val="dashed" w:sz="8"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0</w:t>
            </w:r>
          </w:p>
        </w:tc>
        <w:tc>
          <w:tcPr>
            <w:tcW w:w="695" w:type="dxa"/>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650 710</w:t>
            </w:r>
          </w:p>
        </w:tc>
        <w:tc>
          <w:tcPr>
            <w:tcW w:w="972" w:type="dxa"/>
            <w:tcBorders>
              <w:top w:val="single" w:sz="4" w:space="0" w:color="000000"/>
              <w:bottom w:val="single" w:sz="8" w:space="0" w:color="000000"/>
            </w:tcBorders>
            <w:shd w:val="clear" w:color="auto" w:fill="E4DFEC"/>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36 470 589</w:t>
            </w:r>
          </w:p>
        </w:tc>
        <w:tc>
          <w:tcPr>
            <w:tcW w:w="695" w:type="dxa"/>
            <w:tcBorders>
              <w:top w:val="single" w:sz="4" w:space="0" w:color="000000"/>
              <w:left w:val="single" w:sz="8" w:space="0" w:color="000000"/>
              <w:bottom w:val="single" w:sz="8"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10,00%</w:t>
            </w:r>
          </w:p>
        </w:tc>
        <w:tc>
          <w:tcPr>
            <w:tcW w:w="1111" w:type="dxa"/>
            <w:tcBorders>
              <w:top w:val="single" w:sz="4" w:space="0" w:color="000000"/>
              <w:left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28 892 009</w:t>
            </w:r>
          </w:p>
        </w:tc>
        <w:tc>
          <w:tcPr>
            <w:tcW w:w="1052" w:type="dxa"/>
            <w:tcBorders>
              <w:top w:val="single" w:sz="4"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F30569" w:rsidRDefault="00285BD4" w:rsidP="00354223">
            <w:pPr>
              <w:spacing w:after="0" w:line="240" w:lineRule="auto"/>
              <w:rPr>
                <w:rFonts w:eastAsia="Times New Roman"/>
                <w:b/>
                <w:bCs/>
                <w:color w:val="000000"/>
                <w:sz w:val="16"/>
                <w:szCs w:val="16"/>
                <w:lang w:eastAsia="pl-PL"/>
              </w:rPr>
            </w:pPr>
            <w:r>
              <w:rPr>
                <w:sz w:val="16"/>
                <w:szCs w:val="16"/>
              </w:rPr>
              <w:t>2 107</w:t>
            </w:r>
            <w:r w:rsidR="0058105A">
              <w:rPr>
                <w:sz w:val="16"/>
                <w:szCs w:val="16"/>
              </w:rPr>
              <w:t> </w:t>
            </w:r>
            <w:r>
              <w:rPr>
                <w:sz w:val="16"/>
                <w:szCs w:val="16"/>
              </w:rPr>
              <w:t>991</w:t>
            </w:r>
          </w:p>
        </w:tc>
        <w:tc>
          <w:tcPr>
            <w:tcW w:w="895" w:type="dxa"/>
            <w:vMerge w:val="restart"/>
            <w:tcBorders>
              <w:top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tc>
        <w:tc>
          <w:tcPr>
            <w:tcW w:w="463" w:type="dxa"/>
            <w:tcBorders>
              <w:top w:val="single" w:sz="4" w:space="0" w:color="000000"/>
              <w:bottom w:val="single" w:sz="8"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70"/>
        </w:trPr>
        <w:tc>
          <w:tcPr>
            <w:tcW w:w="1843" w:type="dxa"/>
            <w:tcBorders>
              <w:left w:val="single" w:sz="8" w:space="0" w:color="000000"/>
              <w:bottom w:val="single" w:sz="4"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8.3.1 Upowszechnianie i wzrost jakości edukacji przedszkolnej (projekty konkursowe)</w:t>
            </w:r>
          </w:p>
        </w:tc>
        <w:tc>
          <w:tcPr>
            <w:tcW w:w="425" w:type="dxa"/>
            <w:tcBorders>
              <w:top w:val="single" w:sz="8" w:space="0" w:color="000000"/>
              <w:left w:val="single" w:sz="8" w:space="0" w:color="000000"/>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w:t>
            </w:r>
          </w:p>
        </w:tc>
        <w:tc>
          <w:tcPr>
            <w:tcW w:w="993" w:type="dxa"/>
            <w:tcBorders>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13 844 035</w:t>
            </w:r>
          </w:p>
        </w:tc>
        <w:tc>
          <w:tcPr>
            <w:tcW w:w="414"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13 844 035</w:t>
            </w:r>
          </w:p>
        </w:tc>
        <w:tc>
          <w:tcPr>
            <w:tcW w:w="857"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2 443 065</w:t>
            </w:r>
          </w:p>
        </w:tc>
        <w:tc>
          <w:tcPr>
            <w:tcW w:w="786"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2 141 065</w:t>
            </w:r>
          </w:p>
        </w:tc>
        <w:tc>
          <w:tcPr>
            <w:tcW w:w="631"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556"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2 141 065</w:t>
            </w:r>
          </w:p>
        </w:tc>
        <w:tc>
          <w:tcPr>
            <w:tcW w:w="695" w:type="dxa"/>
            <w:tcBorders>
              <w:bottom w:val="single" w:sz="4" w:space="0" w:color="000000"/>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bottom w:val="single" w:sz="4" w:space="0" w:color="000000"/>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302 000</w:t>
            </w:r>
          </w:p>
        </w:tc>
        <w:tc>
          <w:tcPr>
            <w:tcW w:w="972" w:type="dxa"/>
            <w:tcBorders>
              <w:bottom w:val="single" w:sz="4" w:space="0" w:color="000000"/>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16 287 100</w:t>
            </w:r>
          </w:p>
        </w:tc>
        <w:tc>
          <w:tcPr>
            <w:tcW w:w="695" w:type="dxa"/>
            <w:tcBorders>
              <w:bottom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left w:val="single" w:sz="8"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12 382 041</w:t>
            </w:r>
          </w:p>
        </w:tc>
        <w:tc>
          <w:tcPr>
            <w:tcW w:w="1052" w:type="dxa"/>
            <w:tcBorders>
              <w:bottom w:val="single" w:sz="4" w:space="0" w:color="000000"/>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1 461 994</w:t>
            </w:r>
          </w:p>
        </w:tc>
        <w:tc>
          <w:tcPr>
            <w:tcW w:w="895" w:type="dxa"/>
            <w:vMerge/>
            <w:tcBorders>
              <w:top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789"/>
        </w:trPr>
        <w:tc>
          <w:tcPr>
            <w:tcW w:w="1843" w:type="dxa"/>
            <w:tcBorders>
              <w:left w:val="single" w:sz="8" w:space="0" w:color="000000"/>
              <w:bottom w:val="single" w:sz="4" w:space="0" w:color="auto"/>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8.3.2 Wsparcie kształcenia podstawowego w zakresie kompetencji kluczowych (projekty konkursowe)</w:t>
            </w:r>
          </w:p>
        </w:tc>
        <w:tc>
          <w:tcPr>
            <w:tcW w:w="425" w:type="dxa"/>
            <w:tcBorders>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w:t>
            </w:r>
          </w:p>
        </w:tc>
        <w:tc>
          <w:tcPr>
            <w:tcW w:w="993"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5 703 310</w:t>
            </w:r>
          </w:p>
        </w:tc>
        <w:tc>
          <w:tcPr>
            <w:tcW w:w="414"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5 703 310</w:t>
            </w:r>
          </w:p>
        </w:tc>
        <w:tc>
          <w:tcPr>
            <w:tcW w:w="857"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1 006 468</w:t>
            </w:r>
          </w:p>
        </w:tc>
        <w:tc>
          <w:tcPr>
            <w:tcW w:w="786"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912 350</w:t>
            </w:r>
          </w:p>
        </w:tc>
        <w:tc>
          <w:tcPr>
            <w:tcW w:w="631"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335 489</w:t>
            </w:r>
          </w:p>
        </w:tc>
        <w:tc>
          <w:tcPr>
            <w:tcW w:w="556"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576 861</w:t>
            </w:r>
          </w:p>
        </w:tc>
        <w:tc>
          <w:tcPr>
            <w:tcW w:w="695" w:type="dxa"/>
            <w:tcBorders>
              <w:bottom w:val="single" w:sz="4" w:space="0" w:color="auto"/>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94 118</w:t>
            </w:r>
          </w:p>
        </w:tc>
        <w:tc>
          <w:tcPr>
            <w:tcW w:w="972" w:type="dxa"/>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6 709 778</w:t>
            </w:r>
          </w:p>
        </w:tc>
        <w:tc>
          <w:tcPr>
            <w:tcW w:w="695" w:type="dxa"/>
            <w:tcBorders>
              <w:bottom w:val="single" w:sz="4" w:space="0" w:color="auto"/>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5 703 310</w:t>
            </w:r>
          </w:p>
        </w:tc>
        <w:tc>
          <w:tcPr>
            <w:tcW w:w="1052"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895" w:type="dxa"/>
            <w:vMerge/>
            <w:tcBorders>
              <w:top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324"/>
        </w:trPr>
        <w:tc>
          <w:tcPr>
            <w:tcW w:w="1843" w:type="dxa"/>
            <w:tcBorders>
              <w:top w:val="single" w:sz="4" w:space="0" w:color="auto"/>
              <w:left w:val="single" w:sz="4" w:space="0" w:color="auto"/>
              <w:bottom w:val="single" w:sz="4" w:space="0" w:color="auto"/>
            </w:tcBorders>
            <w:shd w:val="clear" w:color="auto" w:fill="auto"/>
            <w:tcMar>
              <w:top w:w="0" w:type="dxa"/>
              <w:left w:w="70" w:type="dxa"/>
              <w:bottom w:w="0" w:type="dxa"/>
              <w:right w:w="70" w:type="dxa"/>
            </w:tcMar>
            <w:vAlign w:val="center"/>
          </w:tcPr>
          <w:p w:rsidR="005219C2"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8.3.3 Rozwój edukacji kształcenia ogólnego w zakresie stosowania TIK </w:t>
            </w:r>
          </w:p>
          <w:p w:rsidR="005219C2" w:rsidRDefault="005219C2" w:rsidP="00354223">
            <w:pPr>
              <w:spacing w:after="0" w:line="240" w:lineRule="auto"/>
              <w:rPr>
                <w:rFonts w:eastAsia="Times New Roman"/>
                <w:color w:val="000000"/>
                <w:sz w:val="18"/>
                <w:szCs w:val="18"/>
                <w:lang w:eastAsia="pl-PL"/>
              </w:rPr>
            </w:pPr>
          </w:p>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w:t>
            </w:r>
            <w:r w:rsidRPr="005219C2">
              <w:rPr>
                <w:rFonts w:eastAsia="Times New Roman"/>
                <w:color w:val="000000"/>
                <w:sz w:val="18"/>
                <w:szCs w:val="18"/>
                <w:lang w:eastAsia="pl-PL"/>
              </w:rPr>
              <w:t>projekty konkursowe)</w:t>
            </w:r>
          </w:p>
        </w:tc>
        <w:tc>
          <w:tcPr>
            <w:tcW w:w="42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4 552 655</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4 552 655</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803 408</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701 644</w:t>
            </w:r>
          </w:p>
        </w:tc>
        <w:tc>
          <w:tcPr>
            <w:tcW w:w="63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190 146</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511 498</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101 764</w:t>
            </w:r>
          </w:p>
        </w:tc>
        <w:tc>
          <w:tcPr>
            <w:tcW w:w="972"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5 356 063</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Default="00285BD4" w:rsidP="00354223">
            <w:pPr>
              <w:spacing w:after="0" w:line="240" w:lineRule="auto"/>
              <w:rPr>
                <w:sz w:val="16"/>
                <w:szCs w:val="16"/>
              </w:rPr>
            </w:pPr>
            <w:r>
              <w:rPr>
                <w:sz w:val="16"/>
                <w:szCs w:val="16"/>
              </w:rPr>
              <w:t>3 999 359</w:t>
            </w:r>
          </w:p>
          <w:p w:rsidR="00285BD4" w:rsidRPr="00F30569" w:rsidRDefault="00285BD4" w:rsidP="00354223">
            <w:pPr>
              <w:spacing w:after="0" w:line="240" w:lineRule="auto"/>
              <w:rPr>
                <w:rFonts w:eastAsia="Times New Roman"/>
                <w:color w:val="000000"/>
                <w:sz w:val="16"/>
                <w:szCs w:val="16"/>
                <w:lang w:eastAsia="pl-PL"/>
              </w:rPr>
            </w:pPr>
          </w:p>
        </w:tc>
        <w:tc>
          <w:tcPr>
            <w:tcW w:w="1052" w:type="dxa"/>
            <w:tcBorders>
              <w:top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F30569" w:rsidRDefault="00285BD4" w:rsidP="00354223">
            <w:pPr>
              <w:spacing w:after="0" w:line="240" w:lineRule="auto"/>
              <w:rPr>
                <w:rFonts w:eastAsia="Times New Roman"/>
                <w:color w:val="000000"/>
                <w:sz w:val="16"/>
                <w:szCs w:val="16"/>
                <w:lang w:eastAsia="pl-PL"/>
              </w:rPr>
            </w:pPr>
            <w:r>
              <w:rPr>
                <w:sz w:val="16"/>
                <w:szCs w:val="16"/>
              </w:rPr>
              <w:t>553 296</w:t>
            </w:r>
          </w:p>
        </w:tc>
        <w:tc>
          <w:tcPr>
            <w:tcW w:w="895" w:type="dxa"/>
            <w:vMerge/>
            <w:tcBorders>
              <w:top w:val="single" w:sz="4" w:space="0" w:color="000000"/>
              <w:left w:val="single" w:sz="4" w:space="0" w:color="auto"/>
              <w:bottom w:val="single" w:sz="4" w:space="0" w:color="000000"/>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4" w:space="0" w:color="auto"/>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2002"/>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58105A" w:rsidTr="005F30D1">
        <w:trPr>
          <w:trHeight w:val="789"/>
        </w:trPr>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8.3.4 Rozwój szkolnictwa ponadpodstawowego w budowaniu kompetencji kluczowych (projekty konkursowe)</w:t>
            </w:r>
          </w:p>
          <w:p w:rsidR="00285BD4" w:rsidRDefault="00285BD4" w:rsidP="00354223">
            <w:pPr>
              <w:spacing w:after="0" w:line="240" w:lineRule="auto"/>
              <w:rPr>
                <w:rFonts w:eastAsia="Times New Roman"/>
                <w:color w:val="000000"/>
                <w:sz w:val="18"/>
                <w:szCs w:val="18"/>
                <w:lang w:eastAsia="pl-PL"/>
              </w:rPr>
            </w:pPr>
          </w:p>
        </w:tc>
        <w:tc>
          <w:tcPr>
            <w:tcW w:w="42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3 136 749</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3 136 749</w:t>
            </w:r>
          </w:p>
        </w:tc>
        <w:tc>
          <w:tcPr>
            <w:tcW w:w="85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553 544</w:t>
            </w:r>
          </w:p>
        </w:tc>
        <w:tc>
          <w:tcPr>
            <w:tcW w:w="78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492 835</w:t>
            </w:r>
          </w:p>
        </w:tc>
        <w:tc>
          <w:tcPr>
            <w:tcW w:w="631"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184 515</w:t>
            </w:r>
          </w:p>
        </w:tc>
        <w:tc>
          <w:tcPr>
            <w:tcW w:w="556"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308 320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60 709</w:t>
            </w:r>
          </w:p>
        </w:tc>
        <w:tc>
          <w:tcPr>
            <w:tcW w:w="972"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3 690 293</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3 136 749</w:t>
            </w:r>
          </w:p>
        </w:tc>
        <w:tc>
          <w:tcPr>
            <w:tcW w:w="1052"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95" w:type="dxa"/>
            <w:vMerge w:val="restart"/>
            <w:tcBorders>
              <w:top w:val="single" w:sz="4" w:space="0" w:color="000000"/>
              <w:left w:val="single" w:sz="4" w:space="0" w:color="000000"/>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tc>
        <w:tc>
          <w:tcPr>
            <w:tcW w:w="463" w:type="dxa"/>
            <w:tcBorders>
              <w:top w:val="single" w:sz="4" w:space="0" w:color="000000"/>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849"/>
        </w:trPr>
        <w:tc>
          <w:tcPr>
            <w:tcW w:w="1843" w:type="dxa"/>
            <w:tcBorders>
              <w:top w:val="single" w:sz="4" w:space="0" w:color="000000"/>
              <w:left w:val="single" w:sz="8" w:space="0" w:color="000000"/>
              <w:bottom w:val="single" w:sz="4" w:space="0" w:color="auto"/>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8.3.5 Realizacja programu stypendialnego skierowanego do uczniów szkół ponadpodstawowych (projekt pozakonkursowy)</w:t>
            </w:r>
          </w:p>
          <w:p w:rsidR="00285BD4" w:rsidRDefault="00285BD4" w:rsidP="00354223">
            <w:pPr>
              <w:spacing w:after="0" w:line="240" w:lineRule="auto"/>
              <w:rPr>
                <w:rFonts w:eastAsia="Times New Roman"/>
                <w:color w:val="000000"/>
                <w:sz w:val="18"/>
                <w:szCs w:val="18"/>
                <w:lang w:eastAsia="pl-PL"/>
              </w:rPr>
            </w:pPr>
          </w:p>
        </w:tc>
        <w:tc>
          <w:tcPr>
            <w:tcW w:w="425" w:type="dxa"/>
            <w:tcBorders>
              <w:top w:val="single" w:sz="4" w:space="0" w:color="000000"/>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w:t>
            </w:r>
          </w:p>
        </w:tc>
        <w:tc>
          <w:tcPr>
            <w:tcW w:w="993"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1 363 251</w:t>
            </w:r>
          </w:p>
        </w:tc>
        <w:tc>
          <w:tcPr>
            <w:tcW w:w="414"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1 363 251</w:t>
            </w:r>
          </w:p>
        </w:tc>
        <w:tc>
          <w:tcPr>
            <w:tcW w:w="857" w:type="dxa"/>
            <w:tcBorders>
              <w:top w:val="single" w:sz="4"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240 574</w:t>
            </w:r>
          </w:p>
        </w:tc>
        <w:tc>
          <w:tcPr>
            <w:tcW w:w="786"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240 574</w:t>
            </w:r>
          </w:p>
        </w:tc>
        <w:tc>
          <w:tcPr>
            <w:tcW w:w="631"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80 191</w:t>
            </w:r>
          </w:p>
        </w:tc>
        <w:tc>
          <w:tcPr>
            <w:tcW w:w="556"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160 383</w:t>
            </w:r>
          </w:p>
        </w:tc>
        <w:tc>
          <w:tcPr>
            <w:tcW w:w="834" w:type="dxa"/>
            <w:gridSpan w:val="2"/>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000000"/>
              <w:bottom w:val="single" w:sz="4" w:space="0" w:color="auto"/>
              <w:right w:val="dashed"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972"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1 603 825</w:t>
            </w:r>
          </w:p>
        </w:tc>
        <w:tc>
          <w:tcPr>
            <w:tcW w:w="695" w:type="dxa"/>
            <w:tcBorders>
              <w:top w:val="single" w:sz="4" w:space="0" w:color="000000"/>
              <w:bottom w:val="single" w:sz="4" w:space="0" w:color="auto"/>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000000"/>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1 270 550</w:t>
            </w:r>
          </w:p>
        </w:tc>
        <w:tc>
          <w:tcPr>
            <w:tcW w:w="1052" w:type="dxa"/>
            <w:tcBorders>
              <w:top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92 701</w:t>
            </w:r>
          </w:p>
        </w:tc>
        <w:tc>
          <w:tcPr>
            <w:tcW w:w="895" w:type="dxa"/>
            <w:vMerge/>
            <w:tcBorders>
              <w:top w:val="single" w:sz="4" w:space="0" w:color="000000"/>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000000"/>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58"/>
        </w:trPr>
        <w:tc>
          <w:tcPr>
            <w:tcW w:w="1843" w:type="dxa"/>
            <w:tcBorders>
              <w:top w:val="single" w:sz="4" w:space="0" w:color="auto"/>
              <w:left w:val="single" w:sz="4" w:space="0" w:color="auto"/>
              <w:bottom w:val="single" w:sz="4" w:space="0" w:color="auto"/>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8.3.6 Wzrost jakości edukacji ogólnej – ZIT </w:t>
            </w:r>
            <w:r>
              <w:rPr>
                <w:rFonts w:eastAsia="Times New Roman"/>
                <w:color w:val="000000"/>
                <w:sz w:val="18"/>
                <w:szCs w:val="18"/>
                <w:lang w:eastAsia="pl-PL"/>
              </w:rPr>
              <w:br/>
              <w:t>(projekty konkursowe)</w:t>
            </w:r>
          </w:p>
          <w:p w:rsidR="00285BD4" w:rsidRDefault="00285BD4" w:rsidP="00354223">
            <w:pPr>
              <w:spacing w:after="0" w:line="240" w:lineRule="auto"/>
              <w:rPr>
                <w:rFonts w:eastAsia="Times New Roman"/>
                <w:color w:val="000000"/>
                <w:sz w:val="18"/>
                <w:szCs w:val="18"/>
                <w:lang w:eastAsia="pl-PL"/>
              </w:rPr>
            </w:pPr>
          </w:p>
        </w:tc>
        <w:tc>
          <w:tcPr>
            <w:tcW w:w="425" w:type="dxa"/>
            <w:tcBorders>
              <w:top w:val="single" w:sz="4" w:space="0" w:color="auto"/>
              <w:left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2 400 000</w:t>
            </w:r>
          </w:p>
        </w:tc>
        <w:tc>
          <w:tcPr>
            <w:tcW w:w="414" w:type="dxa"/>
            <w:tcBorders>
              <w:top w:val="single" w:sz="4" w:space="0" w:color="auto"/>
              <w:bottom w:val="single" w:sz="4" w:space="0" w:color="auto"/>
              <w:right w:val="single" w:sz="4" w:space="0" w:color="auto"/>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tcPr>
          <w:p w:rsidR="00285BD4" w:rsidRDefault="00285BD4" w:rsidP="00354223">
            <w:pPr>
              <w:spacing w:after="0" w:line="240" w:lineRule="auto"/>
              <w:rPr>
                <w:sz w:val="16"/>
                <w:szCs w:val="16"/>
              </w:rPr>
            </w:pPr>
            <w:r w:rsidRPr="00C770EB">
              <w:rPr>
                <w:sz w:val="16"/>
                <w:szCs w:val="16"/>
              </w:rPr>
              <w:t>0</w:t>
            </w:r>
          </w:p>
          <w:p w:rsidR="005219C2" w:rsidRDefault="005219C2" w:rsidP="00354223">
            <w:pPr>
              <w:spacing w:after="0" w:line="240" w:lineRule="auto"/>
              <w:rPr>
                <w:sz w:val="16"/>
                <w:szCs w:val="16"/>
              </w:rPr>
            </w:pPr>
          </w:p>
          <w:p w:rsidR="005219C2" w:rsidRDefault="005219C2" w:rsidP="00354223">
            <w:pPr>
              <w:spacing w:after="0" w:line="240" w:lineRule="auto"/>
              <w:rPr>
                <w:sz w:val="16"/>
                <w:szCs w:val="16"/>
              </w:rPr>
            </w:pPr>
          </w:p>
          <w:p w:rsidR="005219C2" w:rsidRDefault="005219C2" w:rsidP="00354223">
            <w:pPr>
              <w:spacing w:after="0" w:line="240" w:lineRule="auto"/>
              <w:rPr>
                <w:sz w:val="16"/>
                <w:szCs w:val="16"/>
              </w:rPr>
            </w:pPr>
          </w:p>
          <w:p w:rsidR="005219C2" w:rsidRDefault="005219C2" w:rsidP="00354223">
            <w:pPr>
              <w:spacing w:after="0" w:line="240" w:lineRule="auto"/>
              <w:rPr>
                <w:sz w:val="16"/>
                <w:szCs w:val="16"/>
              </w:rPr>
            </w:pPr>
          </w:p>
          <w:p w:rsidR="005219C2" w:rsidRDefault="005219C2" w:rsidP="00354223">
            <w:pPr>
              <w:spacing w:after="0" w:line="240" w:lineRule="auto"/>
              <w:rPr>
                <w:sz w:val="16"/>
                <w:szCs w:val="16"/>
              </w:rPr>
            </w:pPr>
          </w:p>
          <w:p w:rsidR="005219C2" w:rsidRPr="0007406A" w:rsidRDefault="005219C2" w:rsidP="00354223">
            <w:pPr>
              <w:spacing w:after="0" w:line="240" w:lineRule="auto"/>
              <w:rPr>
                <w:rFonts w:eastAsia="Times New Roman"/>
                <w:color w:val="000000"/>
                <w:sz w:val="16"/>
                <w:szCs w:val="16"/>
                <w:lang w:eastAsia="pl-PL"/>
              </w:rPr>
            </w:pPr>
          </w:p>
        </w:tc>
        <w:tc>
          <w:tcPr>
            <w:tcW w:w="414" w:type="dxa"/>
            <w:tcBorders>
              <w:top w:val="single" w:sz="4" w:space="0" w:color="auto"/>
              <w:left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Default="00285BD4" w:rsidP="00354223">
            <w:pPr>
              <w:spacing w:after="0" w:line="240" w:lineRule="auto"/>
              <w:rPr>
                <w:sz w:val="16"/>
                <w:szCs w:val="16"/>
              </w:rPr>
            </w:pPr>
            <w:r w:rsidRPr="00C770EB">
              <w:rPr>
                <w:sz w:val="16"/>
                <w:szCs w:val="16"/>
              </w:rPr>
              <w:t>2 400 000</w:t>
            </w:r>
          </w:p>
          <w:p w:rsidR="005219C2" w:rsidRPr="0007406A" w:rsidRDefault="005219C2" w:rsidP="00354223">
            <w:pPr>
              <w:spacing w:after="0" w:line="240" w:lineRule="auto"/>
              <w:rPr>
                <w:rFonts w:eastAsia="Times New Roman"/>
                <w:color w:val="000000"/>
                <w:sz w:val="16"/>
                <w:szCs w:val="16"/>
                <w:lang w:eastAsia="pl-PL"/>
              </w:rPr>
            </w:pP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423 530</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331 411</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58 823</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272 588</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92 119</w:t>
            </w:r>
          </w:p>
        </w:tc>
        <w:tc>
          <w:tcPr>
            <w:tcW w:w="972"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2 823 530</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2 400 000</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95" w:type="dxa"/>
            <w:vMerge/>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tc>
      </w:tr>
      <w:tr w:rsidR="00100DB0" w:rsidTr="0000639F">
        <w:trPr>
          <w:trHeight w:val="558"/>
        </w:trPr>
        <w:tc>
          <w:tcPr>
            <w:tcW w:w="1843" w:type="dxa"/>
            <w:tcBorders>
              <w:top w:val="single" w:sz="4" w:space="0" w:color="auto"/>
              <w:left w:val="single" w:sz="8" w:space="0" w:color="000000"/>
              <w:bottom w:val="single" w:sz="4" w:space="0" w:color="auto"/>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Działanie 8.4 Kształcenie ustawiczne osób dorosłych</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10iii</w:t>
            </w:r>
          </w:p>
        </w:tc>
        <w:tc>
          <w:tcPr>
            <w:tcW w:w="993" w:type="dxa"/>
            <w:tcBorders>
              <w:top w:val="single" w:sz="4" w:space="0" w:color="auto"/>
              <w:bottom w:val="single" w:sz="4" w:space="0" w:color="auto"/>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5 440 942</w:t>
            </w:r>
          </w:p>
        </w:tc>
        <w:tc>
          <w:tcPr>
            <w:tcW w:w="414" w:type="dxa"/>
            <w:tcBorders>
              <w:top w:val="single" w:sz="4" w:space="0" w:color="auto"/>
              <w:bottom w:val="single" w:sz="4" w:space="0" w:color="auto"/>
              <w:right w:val="single" w:sz="4"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top w:val="single" w:sz="4" w:space="0" w:color="auto"/>
              <w:bottom w:val="single" w:sz="4" w:space="0" w:color="auto"/>
              <w:right w:val="single" w:sz="4"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top w:val="single" w:sz="4" w:space="0" w:color="auto"/>
              <w:bottom w:val="single" w:sz="4" w:space="0" w:color="auto"/>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5 440 942</w:t>
            </w:r>
          </w:p>
        </w:tc>
        <w:tc>
          <w:tcPr>
            <w:tcW w:w="857" w:type="dxa"/>
            <w:tcBorders>
              <w:top w:val="single" w:sz="4" w:space="0" w:color="auto"/>
              <w:left w:val="single" w:sz="8" w:space="0" w:color="000000"/>
              <w:bottom w:val="single" w:sz="4" w:space="0" w:color="auto"/>
              <w:right w:val="single" w:sz="8"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960 166</w:t>
            </w:r>
          </w:p>
        </w:tc>
        <w:tc>
          <w:tcPr>
            <w:tcW w:w="786" w:type="dxa"/>
            <w:tcBorders>
              <w:top w:val="single" w:sz="4" w:space="0" w:color="auto"/>
              <w:bottom w:val="single" w:sz="4" w:space="0" w:color="auto"/>
              <w:right w:val="single" w:sz="4"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320 055</w:t>
            </w:r>
          </w:p>
        </w:tc>
        <w:tc>
          <w:tcPr>
            <w:tcW w:w="631" w:type="dxa"/>
            <w:tcBorders>
              <w:top w:val="single" w:sz="4" w:space="0" w:color="auto"/>
              <w:bottom w:val="single" w:sz="4" w:space="0" w:color="auto"/>
              <w:right w:val="single" w:sz="4"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320 055</w:t>
            </w:r>
          </w:p>
        </w:tc>
        <w:tc>
          <w:tcPr>
            <w:tcW w:w="556" w:type="dxa"/>
            <w:gridSpan w:val="2"/>
            <w:tcBorders>
              <w:top w:val="single" w:sz="4" w:space="0" w:color="auto"/>
              <w:bottom w:val="single" w:sz="4" w:space="0" w:color="auto"/>
              <w:right w:val="single" w:sz="4"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834" w:type="dxa"/>
            <w:gridSpan w:val="2"/>
            <w:tcBorders>
              <w:top w:val="single" w:sz="4" w:space="0" w:color="auto"/>
              <w:bottom w:val="single" w:sz="4" w:space="0" w:color="auto"/>
              <w:right w:val="single" w:sz="4"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95" w:type="dxa"/>
            <w:tcBorders>
              <w:top w:val="single" w:sz="4" w:space="0" w:color="auto"/>
              <w:bottom w:val="single" w:sz="4" w:space="0" w:color="auto"/>
              <w:right w:val="single" w:sz="8" w:space="0" w:color="000000"/>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95" w:type="dxa"/>
            <w:tcBorders>
              <w:top w:val="single" w:sz="4" w:space="0" w:color="auto"/>
              <w:bottom w:val="single" w:sz="4" w:space="0" w:color="auto"/>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640 111</w:t>
            </w:r>
          </w:p>
        </w:tc>
        <w:tc>
          <w:tcPr>
            <w:tcW w:w="972" w:type="dxa"/>
            <w:tcBorders>
              <w:top w:val="single" w:sz="4" w:space="0" w:color="auto"/>
              <w:left w:val="single" w:sz="8" w:space="0" w:color="000000"/>
              <w:bottom w:val="single" w:sz="4" w:space="0" w:color="auto"/>
            </w:tcBorders>
            <w:shd w:val="clear" w:color="auto" w:fill="CCCCFF"/>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6 401 108</w:t>
            </w:r>
          </w:p>
        </w:tc>
        <w:tc>
          <w:tcPr>
            <w:tcW w:w="695" w:type="dxa"/>
            <w:tcBorders>
              <w:top w:val="single" w:sz="4" w:space="0" w:color="auto"/>
              <w:left w:val="single" w:sz="8" w:space="0" w:color="000000"/>
              <w:bottom w:val="single" w:sz="4" w:space="0" w:color="auto"/>
            </w:tcBorders>
            <w:shd w:val="clear" w:color="auto" w:fill="CCCCFF"/>
            <w:noWrap/>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top w:val="single" w:sz="4" w:space="0" w:color="auto"/>
              <w:left w:val="single" w:sz="8" w:space="0" w:color="000000"/>
              <w:bottom w:val="single" w:sz="4" w:space="0" w:color="auto"/>
              <w:right w:val="single" w:sz="4" w:space="0" w:color="000000"/>
            </w:tcBorders>
            <w:shd w:val="clear" w:color="auto" w:fill="CCCCFF"/>
            <w:noWrap/>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5 070 960</w:t>
            </w:r>
          </w:p>
        </w:tc>
        <w:tc>
          <w:tcPr>
            <w:tcW w:w="1052" w:type="dxa"/>
            <w:tcBorders>
              <w:top w:val="single" w:sz="4" w:space="0" w:color="auto"/>
              <w:bottom w:val="single" w:sz="4" w:space="0" w:color="auto"/>
              <w:right w:val="single" w:sz="4" w:space="0" w:color="000000"/>
            </w:tcBorders>
            <w:shd w:val="clear" w:color="auto" w:fill="CCCCFF"/>
            <w:noWrap/>
            <w:tcMar>
              <w:top w:w="0" w:type="dxa"/>
              <w:left w:w="70" w:type="dxa"/>
              <w:bottom w:w="0" w:type="dxa"/>
              <w:right w:w="70" w:type="dxa"/>
            </w:tcMar>
          </w:tcPr>
          <w:p w:rsidR="00285BD4" w:rsidRPr="0007406A" w:rsidRDefault="00285BD4" w:rsidP="00354223">
            <w:pPr>
              <w:spacing w:after="0" w:line="240" w:lineRule="auto"/>
              <w:rPr>
                <w:rFonts w:eastAsia="Times New Roman"/>
                <w:b/>
                <w:bCs/>
                <w:color w:val="000000"/>
                <w:sz w:val="16"/>
                <w:szCs w:val="16"/>
                <w:lang w:eastAsia="pl-PL"/>
              </w:rPr>
            </w:pPr>
            <w:r w:rsidRPr="00C770EB">
              <w:rPr>
                <w:sz w:val="16"/>
                <w:szCs w:val="16"/>
              </w:rPr>
              <w:t>369 982</w:t>
            </w:r>
          </w:p>
        </w:tc>
        <w:tc>
          <w:tcPr>
            <w:tcW w:w="895" w:type="dxa"/>
            <w:vMerge/>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4" w:space="0" w:color="auto"/>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p w:rsidR="008F7B0A" w:rsidRDefault="008F7B0A" w:rsidP="00354223">
            <w:pPr>
              <w:spacing w:after="0" w:line="240" w:lineRule="auto"/>
              <w:rPr>
                <w:rFonts w:eastAsia="Times New Roman"/>
                <w:b/>
                <w:color w:val="000000"/>
                <w:lang w:eastAsia="pl-PL"/>
              </w:rPr>
            </w:pPr>
          </w:p>
        </w:tc>
        <w:tc>
          <w:tcPr>
            <w:tcW w:w="425" w:type="dxa"/>
            <w:vMerge w:val="restart"/>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4" w:space="0" w:color="auto"/>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4" w:space="0" w:color="auto"/>
              <w:left w:val="single" w:sz="4" w:space="0" w:color="000000"/>
              <w:bottom w:val="single" w:sz="8" w:space="0" w:color="000000"/>
              <w:right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835"/>
        </w:trPr>
        <w:tc>
          <w:tcPr>
            <w:tcW w:w="1843" w:type="dxa"/>
            <w:vMerge/>
            <w:tcBorders>
              <w:top w:val="single" w:sz="8" w:space="0" w:color="000000"/>
              <w:left w:val="single" w:sz="4" w:space="0" w:color="auto"/>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4" w:space="0" w:color="auto"/>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left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top w:val="single" w:sz="4" w:space="0" w:color="auto"/>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top w:val="single" w:sz="4" w:space="0" w:color="auto"/>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top w:val="single" w:sz="4" w:space="0" w:color="auto"/>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top w:val="single" w:sz="4" w:space="0" w:color="auto"/>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top w:val="single" w:sz="4" w:space="0" w:color="auto"/>
              <w:bottom w:val="single" w:sz="4" w:space="0" w:color="auto"/>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417"/>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5F30D1">
            <w:pPr>
              <w:spacing w:after="0" w:line="240" w:lineRule="auto"/>
              <w:rPr>
                <w:rFonts w:eastAsia="Times New Roman"/>
                <w:b/>
                <w:color w:val="000000"/>
                <w:lang w:eastAsia="pl-PL"/>
              </w:rPr>
            </w:pPr>
            <w:r>
              <w:rPr>
                <w:rFonts w:eastAsia="Times New Roman"/>
                <w:b/>
                <w:color w:val="000000"/>
                <w:lang w:eastAsia="pl-PL"/>
              </w:rPr>
              <w:t>b+c+d</w:t>
            </w:r>
          </w:p>
        </w:tc>
        <w:tc>
          <w:tcPr>
            <w:tcW w:w="414"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auto"/>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top w:val="single" w:sz="4" w:space="0" w:color="auto"/>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auto"/>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auto"/>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auto"/>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top w:val="single" w:sz="4" w:space="0" w:color="auto"/>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top w:val="single" w:sz="4" w:space="0" w:color="auto"/>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top w:val="single" w:sz="4" w:space="0" w:color="auto"/>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58105A" w:rsidTr="005F30D1">
        <w:trPr>
          <w:trHeight w:val="728"/>
        </w:trPr>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8.4.1 Podnoszenie umiejętności lub kwalifikacji osób dorosłych w obszarze ICT </w:t>
            </w:r>
            <w:r>
              <w:rPr>
                <w:rFonts w:eastAsia="Times New Roman"/>
                <w:color w:val="000000"/>
                <w:sz w:val="18"/>
                <w:szCs w:val="18"/>
                <w:lang w:eastAsia="pl-PL"/>
              </w:rPr>
              <w:br/>
              <w:t>i języków obcych – Operator PSF (projekty konkursowe)</w:t>
            </w:r>
          </w:p>
        </w:tc>
        <w:tc>
          <w:tcPr>
            <w:tcW w:w="42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10iii</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970 471</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970 471</w:t>
            </w:r>
          </w:p>
        </w:tc>
        <w:tc>
          <w:tcPr>
            <w:tcW w:w="85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171 259</w:t>
            </w:r>
          </w:p>
        </w:tc>
        <w:tc>
          <w:tcPr>
            <w:tcW w:w="78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57 087</w:t>
            </w:r>
          </w:p>
        </w:tc>
        <w:tc>
          <w:tcPr>
            <w:tcW w:w="631"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57 087</w:t>
            </w:r>
          </w:p>
        </w:tc>
        <w:tc>
          <w:tcPr>
            <w:tcW w:w="556"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114 172</w:t>
            </w:r>
          </w:p>
        </w:tc>
        <w:tc>
          <w:tcPr>
            <w:tcW w:w="972"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1 141 730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top w:val="single" w:sz="4" w:space="0" w:color="000000"/>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802 480</w:t>
            </w:r>
          </w:p>
        </w:tc>
        <w:tc>
          <w:tcPr>
            <w:tcW w:w="1052" w:type="dxa"/>
            <w:tcBorders>
              <w:top w:val="single" w:sz="4" w:space="0" w:color="000000"/>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430982" w:rsidRDefault="00285BD4" w:rsidP="00354223">
            <w:pPr>
              <w:spacing w:after="0" w:line="240" w:lineRule="auto"/>
              <w:rPr>
                <w:rFonts w:eastAsia="Times New Roman"/>
                <w:color w:val="000000"/>
                <w:sz w:val="16"/>
                <w:szCs w:val="16"/>
                <w:lang w:eastAsia="pl-PL"/>
              </w:rPr>
            </w:pPr>
            <w:r>
              <w:rPr>
                <w:sz w:val="16"/>
                <w:szCs w:val="16"/>
              </w:rPr>
              <w:t>167</w:t>
            </w:r>
            <w:r w:rsidR="005219C2">
              <w:rPr>
                <w:sz w:val="16"/>
                <w:szCs w:val="16"/>
              </w:rPr>
              <w:t> </w:t>
            </w:r>
            <w:r>
              <w:rPr>
                <w:sz w:val="16"/>
                <w:szCs w:val="16"/>
              </w:rPr>
              <w:t>991</w:t>
            </w:r>
          </w:p>
        </w:tc>
        <w:tc>
          <w:tcPr>
            <w:tcW w:w="895" w:type="dxa"/>
            <w:vMerge w:val="restart"/>
            <w:tcBorders>
              <w:top w:val="single" w:sz="4" w:space="0" w:color="000000"/>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tc>
        <w:tc>
          <w:tcPr>
            <w:tcW w:w="463" w:type="dxa"/>
            <w:tcBorders>
              <w:left w:val="single" w:sz="4" w:space="0" w:color="000000"/>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58105A" w:rsidTr="005F30D1">
        <w:trPr>
          <w:trHeight w:val="971"/>
        </w:trPr>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8.4.2 Podnoszenie umiejętności lub kwalifikacji osób dorosłych w obszarze ICT </w:t>
            </w:r>
            <w:r>
              <w:rPr>
                <w:rFonts w:eastAsia="Times New Roman"/>
                <w:color w:val="000000"/>
                <w:sz w:val="18"/>
                <w:szCs w:val="18"/>
                <w:lang w:eastAsia="pl-PL"/>
              </w:rPr>
              <w:br/>
              <w:t>i języków obcych –poprzez realziację oddolnych inicjatyw edukacyjnych (projekty konkursowe)</w:t>
            </w:r>
          </w:p>
        </w:tc>
        <w:tc>
          <w:tcPr>
            <w:tcW w:w="42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10iii</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2 970 471</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2 970 471</w:t>
            </w:r>
          </w:p>
        </w:tc>
        <w:tc>
          <w:tcPr>
            <w:tcW w:w="85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524 201</w:t>
            </w:r>
          </w:p>
        </w:tc>
        <w:tc>
          <w:tcPr>
            <w:tcW w:w="78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174 733</w:t>
            </w:r>
          </w:p>
        </w:tc>
        <w:tc>
          <w:tcPr>
            <w:tcW w:w="631"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174 733</w:t>
            </w:r>
          </w:p>
        </w:tc>
        <w:tc>
          <w:tcPr>
            <w:tcW w:w="556"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349 468</w:t>
            </w:r>
          </w:p>
        </w:tc>
        <w:tc>
          <w:tcPr>
            <w:tcW w:w="972"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3 494 672</w:t>
            </w:r>
          </w:p>
        </w:tc>
        <w:tc>
          <w:tcPr>
            <w:tcW w:w="695" w:type="dxa"/>
            <w:tcBorders>
              <w:top w:val="single" w:sz="4" w:space="0" w:color="000000"/>
              <w:left w:val="single" w:sz="4" w:space="0" w:color="000000"/>
              <w:bottom w:val="single" w:sz="4" w:space="0" w:color="000000"/>
              <w:right w:val="single" w:sz="4" w:space="0" w:color="auto"/>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top w:val="single" w:sz="4" w:space="0" w:color="auto"/>
              <w:left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2 768 480</w:t>
            </w:r>
          </w:p>
        </w:tc>
        <w:tc>
          <w:tcPr>
            <w:tcW w:w="1052"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201 991</w:t>
            </w:r>
          </w:p>
        </w:tc>
        <w:tc>
          <w:tcPr>
            <w:tcW w:w="895" w:type="dxa"/>
            <w:vMerge/>
            <w:tcBorders>
              <w:top w:val="single" w:sz="4" w:space="0" w:color="auto"/>
              <w:left w:val="single" w:sz="4" w:space="0" w:color="000000"/>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tc>
      </w:tr>
      <w:tr w:rsidR="0058105A" w:rsidTr="005F30D1">
        <w:trPr>
          <w:trHeight w:val="209"/>
        </w:trPr>
        <w:tc>
          <w:tcPr>
            <w:tcW w:w="1843" w:type="dxa"/>
            <w:tcBorders>
              <w:top w:val="single" w:sz="4" w:space="0" w:color="000000"/>
              <w:left w:val="single" w:sz="4" w:space="0" w:color="000000"/>
              <w:bottom w:val="single" w:sz="4" w:space="0" w:color="auto"/>
              <w:right w:val="single" w:sz="4"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8.4.3 Podnoszenie umiejętności lub kwalifikacji osób dorosłych w obszarze ICT </w:t>
            </w:r>
            <w:r>
              <w:rPr>
                <w:rFonts w:eastAsia="Times New Roman"/>
                <w:color w:val="000000"/>
                <w:sz w:val="18"/>
                <w:szCs w:val="18"/>
                <w:lang w:eastAsia="pl-PL"/>
              </w:rPr>
              <w:br/>
              <w:t>i języków obcych poprzez realizację oddolnych inicjatyw edukacyjnych – ZIT (projekty konkursowe)</w:t>
            </w:r>
          </w:p>
        </w:tc>
        <w:tc>
          <w:tcPr>
            <w:tcW w:w="42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10iii</w:t>
            </w:r>
          </w:p>
        </w:tc>
        <w:tc>
          <w:tcPr>
            <w:tcW w:w="993"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1 500 000</w:t>
            </w:r>
          </w:p>
        </w:tc>
        <w:tc>
          <w:tcPr>
            <w:tcW w:w="414"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1 500 000</w:t>
            </w:r>
          </w:p>
        </w:tc>
        <w:tc>
          <w:tcPr>
            <w:tcW w:w="857"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264 706</w:t>
            </w:r>
          </w:p>
        </w:tc>
        <w:tc>
          <w:tcPr>
            <w:tcW w:w="786"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88 235</w:t>
            </w:r>
          </w:p>
        </w:tc>
        <w:tc>
          <w:tcPr>
            <w:tcW w:w="631"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88 235</w:t>
            </w:r>
          </w:p>
        </w:tc>
        <w:tc>
          <w:tcPr>
            <w:tcW w:w="556"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176 471</w:t>
            </w:r>
          </w:p>
        </w:tc>
        <w:tc>
          <w:tcPr>
            <w:tcW w:w="972"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1 764 706</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1 500 000</w:t>
            </w:r>
          </w:p>
        </w:tc>
        <w:tc>
          <w:tcPr>
            <w:tcW w:w="1052"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07406A" w:rsidRDefault="00285BD4" w:rsidP="00354223">
            <w:pPr>
              <w:spacing w:after="0" w:line="240" w:lineRule="auto"/>
              <w:rPr>
                <w:rFonts w:eastAsia="Times New Roman"/>
                <w:color w:val="000000"/>
                <w:sz w:val="16"/>
                <w:szCs w:val="16"/>
                <w:lang w:eastAsia="pl-PL"/>
              </w:rPr>
            </w:pPr>
            <w:r>
              <w:rPr>
                <w:sz w:val="16"/>
                <w:szCs w:val="16"/>
              </w:rPr>
              <w:t>0</w:t>
            </w:r>
          </w:p>
        </w:tc>
        <w:tc>
          <w:tcPr>
            <w:tcW w:w="895" w:type="dxa"/>
            <w:vMerge/>
            <w:tcBorders>
              <w:top w:val="single" w:sz="4" w:space="0" w:color="auto"/>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000000"/>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4" w:space="0" w:color="auto"/>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p w:rsidR="0058105A" w:rsidRDefault="0058105A" w:rsidP="00354223">
            <w:pPr>
              <w:spacing w:after="0" w:line="240" w:lineRule="auto"/>
              <w:rPr>
                <w:rFonts w:eastAsia="Times New Roman"/>
                <w:b/>
                <w:color w:val="000000"/>
                <w:lang w:eastAsia="pl-PL"/>
              </w:rPr>
            </w:pPr>
          </w:p>
          <w:p w:rsidR="0058105A" w:rsidRDefault="0058105A" w:rsidP="00354223">
            <w:pPr>
              <w:spacing w:after="0" w:line="240" w:lineRule="auto"/>
              <w:rPr>
                <w:rFonts w:eastAsia="Times New Roman"/>
                <w:b/>
                <w:color w:val="000000"/>
                <w:lang w:eastAsia="pl-PL"/>
              </w:rPr>
            </w:pPr>
          </w:p>
          <w:p w:rsidR="0058105A" w:rsidRDefault="0058105A" w:rsidP="00354223">
            <w:pPr>
              <w:spacing w:after="0" w:line="240" w:lineRule="auto"/>
              <w:rPr>
                <w:rFonts w:eastAsia="Times New Roman"/>
                <w:b/>
                <w:color w:val="000000"/>
                <w:lang w:eastAsia="pl-PL"/>
              </w:rPr>
            </w:pPr>
          </w:p>
          <w:p w:rsidR="0058105A" w:rsidRDefault="0058105A" w:rsidP="00354223">
            <w:pPr>
              <w:spacing w:after="0" w:line="240" w:lineRule="auto"/>
              <w:rPr>
                <w:rFonts w:eastAsia="Times New Roman"/>
                <w:b/>
                <w:color w:val="000000"/>
                <w:lang w:eastAsia="pl-PL"/>
              </w:rPr>
            </w:pPr>
          </w:p>
        </w:tc>
        <w:tc>
          <w:tcPr>
            <w:tcW w:w="425" w:type="dxa"/>
            <w:vMerge w:val="restart"/>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58105A" w:rsidRDefault="00285BD4" w:rsidP="00354223">
            <w:pPr>
              <w:spacing w:after="0" w:line="240" w:lineRule="auto"/>
              <w:jc w:val="center"/>
              <w:rPr>
                <w:rFonts w:eastAsia="Times New Roman"/>
                <w:b/>
                <w:color w:val="000000"/>
                <w:lang w:eastAsia="pl-PL"/>
              </w:rPr>
            </w:pPr>
            <w:r>
              <w:rPr>
                <w:rFonts w:eastAsia="Times New Roman"/>
                <w:b/>
                <w:color w:val="000000"/>
                <w:lang w:eastAsia="pl-PL"/>
              </w:rPr>
              <w:t>Priorytet inwesty</w:t>
            </w: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58105A" w:rsidRDefault="0058105A" w:rsidP="00354223">
            <w:pPr>
              <w:spacing w:after="0" w:line="240" w:lineRule="auto"/>
              <w:jc w:val="center"/>
              <w:rPr>
                <w:rFonts w:eastAsia="Times New Roman"/>
                <w:b/>
                <w:color w:val="000000"/>
                <w:lang w:eastAsia="pl-PL"/>
              </w:rPr>
            </w:pP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cyjny </w:t>
            </w:r>
          </w:p>
        </w:tc>
        <w:tc>
          <w:tcPr>
            <w:tcW w:w="993" w:type="dxa"/>
            <w:vMerge w:val="restart"/>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4" w:space="0" w:color="auto"/>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4" w:space="0" w:color="auto"/>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835"/>
        </w:trPr>
        <w:tc>
          <w:tcPr>
            <w:tcW w:w="1843"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top w:val="single" w:sz="4" w:space="0" w:color="auto"/>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top w:val="single" w:sz="4" w:space="0" w:color="auto"/>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4" w:space="0" w:color="auto"/>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4" w:space="0" w:color="auto"/>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534"/>
        </w:trPr>
        <w:tc>
          <w:tcPr>
            <w:tcW w:w="1843" w:type="dxa"/>
            <w:tcBorders>
              <w:top w:val="single" w:sz="4" w:space="0" w:color="000000"/>
              <w:left w:val="single" w:sz="8" w:space="0" w:color="000000"/>
              <w:bottom w:val="single" w:sz="4" w:space="0" w:color="auto"/>
              <w:right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Działanie 8.5 Rozwój i wysoka jakość szkolnictwa zawodowego oraz kształcenia ustawicznego</w:t>
            </w:r>
          </w:p>
        </w:tc>
        <w:tc>
          <w:tcPr>
            <w:tcW w:w="425"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10iv</w:t>
            </w:r>
          </w:p>
        </w:tc>
        <w:tc>
          <w:tcPr>
            <w:tcW w:w="993" w:type="dxa"/>
            <w:tcBorders>
              <w:top w:val="single" w:sz="4" w:space="0" w:color="000000"/>
              <w:bottom w:val="single" w:sz="4" w:space="0" w:color="auto"/>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000000"/>
              <w:bottom w:val="single" w:sz="4" w:space="0" w:color="auto"/>
              <w:right w:val="single" w:sz="8" w:space="0" w:color="000000"/>
            </w:tcBorders>
            <w:shd w:val="clear" w:color="auto" w:fill="auto"/>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47 124 028</w:t>
            </w:r>
          </w:p>
        </w:tc>
        <w:tc>
          <w:tcPr>
            <w:tcW w:w="414" w:type="dxa"/>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top w:val="single" w:sz="4" w:space="0" w:color="000000"/>
              <w:bottom w:val="single" w:sz="4" w:space="0" w:color="auto"/>
              <w:right w:val="single"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47 124 028</w:t>
            </w:r>
          </w:p>
        </w:tc>
        <w:tc>
          <w:tcPr>
            <w:tcW w:w="857" w:type="dxa"/>
            <w:tcBorders>
              <w:top w:val="single" w:sz="4" w:space="0" w:color="000000"/>
              <w:bottom w:val="single" w:sz="4" w:space="0" w:color="auto"/>
              <w:right w:val="dashed"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8 316 005</w:t>
            </w:r>
          </w:p>
        </w:tc>
        <w:tc>
          <w:tcPr>
            <w:tcW w:w="786" w:type="dxa"/>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7 664 244</w:t>
            </w:r>
          </w:p>
        </w:tc>
        <w:tc>
          <w:tcPr>
            <w:tcW w:w="631" w:type="dxa"/>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4 147 422</w:t>
            </w:r>
          </w:p>
        </w:tc>
        <w:tc>
          <w:tcPr>
            <w:tcW w:w="556" w:type="dxa"/>
            <w:gridSpan w:val="2"/>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192 400</w:t>
            </w:r>
          </w:p>
        </w:tc>
        <w:tc>
          <w:tcPr>
            <w:tcW w:w="834" w:type="dxa"/>
            <w:gridSpan w:val="2"/>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3 324 422</w:t>
            </w:r>
          </w:p>
        </w:tc>
        <w:tc>
          <w:tcPr>
            <w:tcW w:w="695" w:type="dxa"/>
            <w:tcBorders>
              <w:top w:val="single" w:sz="4" w:space="0" w:color="000000"/>
              <w:bottom w:val="single" w:sz="4" w:space="0" w:color="auto"/>
              <w:right w:val="dashed"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95" w:type="dxa"/>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651 761</w:t>
            </w:r>
          </w:p>
        </w:tc>
        <w:tc>
          <w:tcPr>
            <w:tcW w:w="972" w:type="dxa"/>
            <w:tcBorders>
              <w:top w:val="single" w:sz="4" w:space="0" w:color="000000"/>
              <w:bottom w:val="single" w:sz="4" w:space="0" w:color="auto"/>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55 440 033</w:t>
            </w:r>
          </w:p>
        </w:tc>
        <w:tc>
          <w:tcPr>
            <w:tcW w:w="695" w:type="dxa"/>
            <w:tcBorders>
              <w:top w:val="single" w:sz="4" w:space="0" w:color="000000"/>
              <w:left w:val="single" w:sz="8" w:space="0" w:color="000000"/>
              <w:bottom w:val="single" w:sz="4" w:space="0" w:color="auto"/>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top w:val="single" w:sz="4" w:space="0" w:color="000000"/>
              <w:left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43 919 608</w:t>
            </w:r>
          </w:p>
        </w:tc>
        <w:tc>
          <w:tcPr>
            <w:tcW w:w="1052" w:type="dxa"/>
            <w:tcBorders>
              <w:top w:val="single" w:sz="4"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3 204</w:t>
            </w:r>
            <w:r w:rsidR="005219C2">
              <w:rPr>
                <w:sz w:val="16"/>
                <w:szCs w:val="16"/>
              </w:rPr>
              <w:t> </w:t>
            </w:r>
            <w:r w:rsidRPr="00C770EB">
              <w:rPr>
                <w:sz w:val="16"/>
                <w:szCs w:val="16"/>
              </w:rPr>
              <w:t>420</w:t>
            </w:r>
          </w:p>
        </w:tc>
        <w:tc>
          <w:tcPr>
            <w:tcW w:w="895" w:type="dxa"/>
            <w:vMerge w:val="restart"/>
            <w:tcBorders>
              <w:top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p w:rsidR="005219C2" w:rsidRDefault="005219C2" w:rsidP="00354223">
            <w:pPr>
              <w:spacing w:after="0" w:line="240" w:lineRule="auto"/>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789"/>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8.5.1 Podniesienie jakości kształcenia zawodowego oraz wsparcie na rzecz tworzenia </w:t>
            </w:r>
            <w:r>
              <w:rPr>
                <w:rFonts w:eastAsia="Times New Roman"/>
                <w:color w:val="000000"/>
                <w:sz w:val="18"/>
                <w:szCs w:val="18"/>
                <w:lang w:eastAsia="pl-PL"/>
              </w:rPr>
              <w:br/>
              <w:t>i rozwoju CKZiU (projekty konkursowe)</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10iv</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30 351 420</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30 351 420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5 356 133</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5 061 613</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3 570 755</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1 490 858</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294 520</w:t>
            </w:r>
          </w:p>
        </w:tc>
        <w:tc>
          <w:tcPr>
            <w:tcW w:w="972"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35 707 553</w:t>
            </w:r>
          </w:p>
        </w:tc>
        <w:tc>
          <w:tcPr>
            <w:tcW w:w="695"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28 185 533</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2 165 887</w:t>
            </w:r>
          </w:p>
        </w:tc>
        <w:tc>
          <w:tcPr>
            <w:tcW w:w="895" w:type="dxa"/>
            <w:vMerge/>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861"/>
        </w:trPr>
        <w:tc>
          <w:tcPr>
            <w:tcW w:w="1843" w:type="dxa"/>
            <w:tcBorders>
              <w:top w:val="single" w:sz="4" w:space="0" w:color="auto"/>
              <w:left w:val="single" w:sz="8" w:space="0" w:color="000000"/>
              <w:bottom w:val="single" w:sz="4" w:space="0" w:color="000000"/>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8.5.2 Realizacja programu stypendialnego skierowanego do uczniów zdolnych szkół kształcenia zawodowego (projekt pozakonkursowy)</w:t>
            </w:r>
          </w:p>
        </w:tc>
        <w:tc>
          <w:tcPr>
            <w:tcW w:w="425"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10iv</w:t>
            </w:r>
          </w:p>
        </w:tc>
        <w:tc>
          <w:tcPr>
            <w:tcW w:w="993"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1 635 400</w:t>
            </w:r>
          </w:p>
        </w:tc>
        <w:tc>
          <w:tcPr>
            <w:tcW w:w="414"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1 635 400</w:t>
            </w:r>
          </w:p>
        </w:tc>
        <w:tc>
          <w:tcPr>
            <w:tcW w:w="857"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288 600</w:t>
            </w:r>
          </w:p>
        </w:tc>
        <w:tc>
          <w:tcPr>
            <w:tcW w:w="786"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288 600</w:t>
            </w:r>
          </w:p>
        </w:tc>
        <w:tc>
          <w:tcPr>
            <w:tcW w:w="631"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96 200</w:t>
            </w:r>
          </w:p>
        </w:tc>
        <w:tc>
          <w:tcPr>
            <w:tcW w:w="556"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192 400</w:t>
            </w:r>
          </w:p>
        </w:tc>
        <w:tc>
          <w:tcPr>
            <w:tcW w:w="834" w:type="dxa"/>
            <w:gridSpan w:val="2"/>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auto"/>
              <w:bottom w:val="single" w:sz="4" w:space="0" w:color="000000"/>
              <w:right w:val="dashed"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972" w:type="dxa"/>
            <w:tcBorders>
              <w:top w:val="single" w:sz="4" w:space="0" w:color="auto"/>
              <w:bottom w:val="single" w:sz="4" w:space="0" w:color="000000"/>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1 924 000</w:t>
            </w:r>
          </w:p>
        </w:tc>
        <w:tc>
          <w:tcPr>
            <w:tcW w:w="695" w:type="dxa"/>
            <w:tcBorders>
              <w:top w:val="single" w:sz="4" w:space="0" w:color="auto"/>
              <w:bottom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8"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1 524 193</w:t>
            </w:r>
          </w:p>
        </w:tc>
        <w:tc>
          <w:tcPr>
            <w:tcW w:w="1052" w:type="dxa"/>
            <w:tcBorders>
              <w:top w:val="single" w:sz="4" w:space="0" w:color="auto"/>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111 207</w:t>
            </w:r>
          </w:p>
        </w:tc>
        <w:tc>
          <w:tcPr>
            <w:tcW w:w="895" w:type="dxa"/>
            <w:vMerge/>
            <w:tcBorders>
              <w:top w:val="single" w:sz="4" w:space="0" w:color="auto"/>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58105A" w:rsidTr="005F30D1">
        <w:trPr>
          <w:trHeight w:val="607"/>
        </w:trPr>
        <w:tc>
          <w:tcPr>
            <w:tcW w:w="1843" w:type="dxa"/>
            <w:tcBorders>
              <w:top w:val="single" w:sz="4" w:space="0" w:color="000000"/>
              <w:left w:val="single" w:sz="4" w:space="0" w:color="000000"/>
              <w:bottom w:val="single" w:sz="4" w:space="0" w:color="auto"/>
              <w:right w:val="single" w:sz="4" w:space="0" w:color="000000"/>
            </w:tcBorders>
            <w:shd w:val="clear" w:color="auto" w:fill="auto"/>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8.5.3 Edukacja  formalna </w:t>
            </w:r>
            <w:r>
              <w:rPr>
                <w:rFonts w:eastAsia="Times New Roman"/>
                <w:color w:val="000000"/>
                <w:sz w:val="18"/>
                <w:szCs w:val="18"/>
                <w:lang w:eastAsia="pl-PL"/>
              </w:rPr>
              <w:br/>
              <w:t>i pozaformalną osób dorosłych (projekty konkursowe)</w:t>
            </w:r>
          </w:p>
        </w:tc>
        <w:tc>
          <w:tcPr>
            <w:tcW w:w="42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10iv</w:t>
            </w:r>
          </w:p>
        </w:tc>
        <w:tc>
          <w:tcPr>
            <w:tcW w:w="993"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13 637 208</w:t>
            </w:r>
          </w:p>
        </w:tc>
        <w:tc>
          <w:tcPr>
            <w:tcW w:w="414"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13 637 208</w:t>
            </w:r>
          </w:p>
        </w:tc>
        <w:tc>
          <w:tcPr>
            <w:tcW w:w="857"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2 406 566</w:t>
            </w:r>
          </w:p>
        </w:tc>
        <w:tc>
          <w:tcPr>
            <w:tcW w:w="786"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2 081 442</w:t>
            </w:r>
          </w:p>
        </w:tc>
        <w:tc>
          <w:tcPr>
            <w:tcW w:w="631"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322 820</w:t>
            </w:r>
          </w:p>
        </w:tc>
        <w:tc>
          <w:tcPr>
            <w:tcW w:w="556"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1 758 622</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325 124</w:t>
            </w:r>
          </w:p>
        </w:tc>
        <w:tc>
          <w:tcPr>
            <w:tcW w:w="972"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16 043 774</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12 709 882</w:t>
            </w:r>
          </w:p>
        </w:tc>
        <w:tc>
          <w:tcPr>
            <w:tcW w:w="1052"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927 326</w:t>
            </w:r>
          </w:p>
        </w:tc>
        <w:tc>
          <w:tcPr>
            <w:tcW w:w="895" w:type="dxa"/>
            <w:vMerge/>
            <w:tcBorders>
              <w:top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p w:rsidR="0058105A" w:rsidRDefault="0058105A" w:rsidP="00354223">
            <w:pPr>
              <w:spacing w:after="0" w:line="240" w:lineRule="auto"/>
              <w:rPr>
                <w:rFonts w:eastAsia="Times New Roman"/>
                <w:color w:val="000000"/>
                <w:sz w:val="18"/>
                <w:szCs w:val="18"/>
                <w:lang w:eastAsia="pl-PL"/>
              </w:rPr>
            </w:pPr>
          </w:p>
        </w:tc>
      </w:tr>
      <w:tr w:rsidR="00100DB0" w:rsidTr="0000639F">
        <w:trPr>
          <w:trHeight w:val="497"/>
        </w:trPr>
        <w:tc>
          <w:tcPr>
            <w:tcW w:w="1843" w:type="dxa"/>
            <w:vMerge w:val="restart"/>
            <w:tcBorders>
              <w:top w:val="single" w:sz="4" w:space="0" w:color="auto"/>
              <w:left w:val="single" w:sz="4" w:space="0" w:color="auto"/>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p w:rsidR="0058105A" w:rsidRDefault="0058105A" w:rsidP="00354223">
            <w:pPr>
              <w:spacing w:after="0" w:line="240" w:lineRule="auto"/>
              <w:rPr>
                <w:rFonts w:eastAsia="Times New Roman"/>
                <w:b/>
                <w:color w:val="000000"/>
                <w:lang w:eastAsia="pl-PL"/>
              </w:rPr>
            </w:pPr>
          </w:p>
          <w:p w:rsidR="0058105A" w:rsidRDefault="0058105A" w:rsidP="00354223">
            <w:pPr>
              <w:spacing w:after="0" w:line="240" w:lineRule="auto"/>
              <w:rPr>
                <w:rFonts w:eastAsia="Times New Roman"/>
                <w:b/>
                <w:color w:val="000000"/>
                <w:lang w:eastAsia="pl-PL"/>
              </w:rPr>
            </w:pPr>
          </w:p>
        </w:tc>
        <w:tc>
          <w:tcPr>
            <w:tcW w:w="425" w:type="dxa"/>
            <w:vMerge w:val="restart"/>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4" w:space="0" w:color="auto"/>
              <w:bottom w:val="single" w:sz="4" w:space="0" w:color="auto"/>
              <w:right w:val="single" w:sz="4" w:space="0" w:color="auto"/>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783"/>
        </w:trPr>
        <w:tc>
          <w:tcPr>
            <w:tcW w:w="1843"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top w:val="single" w:sz="4" w:space="0" w:color="auto"/>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top w:val="single" w:sz="4" w:space="0" w:color="auto"/>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4" w:space="0" w:color="auto"/>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546"/>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8.5.4 Kształcenie ustawiczne – ZIT (projekty konkursowe)</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10iv</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1 500 000</w:t>
            </w:r>
          </w:p>
        </w:tc>
        <w:tc>
          <w:tcPr>
            <w:tcW w:w="414" w:type="dxa"/>
            <w:tcBorders>
              <w:top w:val="single" w:sz="4" w:space="0" w:color="auto"/>
              <w:left w:val="single" w:sz="4" w:space="0" w:color="000000"/>
              <w:bottom w:val="single" w:sz="4" w:space="0" w:color="auto"/>
              <w:right w:val="single" w:sz="4" w:space="0" w:color="auto"/>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000000"/>
              <w:left w:val="single" w:sz="4" w:space="0" w:color="auto"/>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1 500 000</w:t>
            </w:r>
          </w:p>
        </w:tc>
        <w:tc>
          <w:tcPr>
            <w:tcW w:w="85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264 706</w:t>
            </w:r>
          </w:p>
        </w:tc>
        <w:tc>
          <w:tcPr>
            <w:tcW w:w="78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232 589</w:t>
            </w:r>
          </w:p>
        </w:tc>
        <w:tc>
          <w:tcPr>
            <w:tcW w:w="631"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157 647</w:t>
            </w:r>
          </w:p>
        </w:tc>
        <w:tc>
          <w:tcPr>
            <w:tcW w:w="556"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74 942</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9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32 117</w:t>
            </w:r>
          </w:p>
        </w:tc>
        <w:tc>
          <w:tcPr>
            <w:tcW w:w="972" w:type="dxa"/>
            <w:tcBorders>
              <w:top w:val="single" w:sz="4" w:space="0" w:color="000000"/>
              <w:left w:val="single" w:sz="4" w:space="0" w:color="000000"/>
              <w:bottom w:val="single" w:sz="4" w:space="0" w:color="000000"/>
              <w:right w:val="single" w:sz="4" w:space="0" w:color="auto"/>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1 764 706</w:t>
            </w:r>
          </w:p>
        </w:tc>
        <w:tc>
          <w:tcPr>
            <w:tcW w:w="695" w:type="dxa"/>
            <w:tcBorders>
              <w:top w:val="single" w:sz="4" w:space="0" w:color="auto"/>
              <w:left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1 500 000</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95" w:type="dxa"/>
            <w:tcBorders>
              <w:top w:val="single" w:sz="4" w:space="0" w:color="auto"/>
              <w:left w:val="single" w:sz="4" w:space="0" w:color="000000"/>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46"/>
        </w:trPr>
        <w:tc>
          <w:tcPr>
            <w:tcW w:w="1843" w:type="dxa"/>
            <w:tcBorders>
              <w:top w:val="single" w:sz="4" w:space="0" w:color="auto"/>
              <w:left w:val="single" w:sz="8" w:space="0" w:color="000000"/>
              <w:bottom w:val="single" w:sz="8" w:space="0" w:color="000000"/>
              <w:right w:val="single" w:sz="8" w:space="0" w:color="000000"/>
            </w:tcBorders>
            <w:shd w:val="clear" w:color="auto" w:fill="C2D69B"/>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 xml:space="preserve">Oś priorytetowa 9. </w:t>
            </w:r>
            <w:r>
              <w:rPr>
                <w:rFonts w:eastAsia="Times New Roman"/>
                <w:b/>
                <w:bCs/>
                <w:color w:val="000000"/>
                <w:sz w:val="18"/>
                <w:szCs w:val="18"/>
                <w:lang w:eastAsia="pl-PL"/>
              </w:rPr>
              <w:t>Włączenie społeczne i walka z ubóstwem</w:t>
            </w:r>
          </w:p>
        </w:tc>
        <w:tc>
          <w:tcPr>
            <w:tcW w:w="425" w:type="dxa"/>
            <w:tcBorders>
              <w:top w:val="single" w:sz="4" w:space="0" w:color="auto"/>
              <w:bottom w:val="single" w:sz="8" w:space="0" w:color="000000"/>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p>
        </w:tc>
        <w:tc>
          <w:tcPr>
            <w:tcW w:w="993" w:type="dxa"/>
            <w:tcBorders>
              <w:top w:val="single" w:sz="4" w:space="0" w:color="auto"/>
              <w:bottom w:val="single" w:sz="8" w:space="0" w:color="000000"/>
              <w:right w:val="single" w:sz="8"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auto"/>
              <w:bottom w:val="single" w:sz="8" w:space="0" w:color="000000"/>
              <w:right w:val="single" w:sz="8"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99 574 181</w:t>
            </w:r>
          </w:p>
        </w:tc>
        <w:tc>
          <w:tcPr>
            <w:tcW w:w="414" w:type="dxa"/>
            <w:tcBorders>
              <w:top w:val="single" w:sz="4" w:space="0" w:color="auto"/>
              <w:bottom w:val="single" w:sz="8" w:space="0" w:color="000000"/>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bottom w:val="single" w:sz="8" w:space="0" w:color="000000"/>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bottom w:val="single" w:sz="8" w:space="0" w:color="000000"/>
              <w:right w:val="single" w:sz="8"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 xml:space="preserve">      </w:t>
            </w:r>
            <w:r>
              <w:rPr>
                <w:sz w:val="16"/>
                <w:szCs w:val="16"/>
              </w:rPr>
              <w:t>99 574 181</w:t>
            </w:r>
            <w:r w:rsidRPr="00C770EB">
              <w:rPr>
                <w:sz w:val="16"/>
                <w:szCs w:val="16"/>
              </w:rPr>
              <w:t xml:space="preserve">                                                                                                                                                                                                                                                                                                                                                                                                                                                                                                                                                                                                                 </w:t>
            </w:r>
          </w:p>
        </w:tc>
        <w:tc>
          <w:tcPr>
            <w:tcW w:w="857" w:type="dxa"/>
            <w:tcBorders>
              <w:top w:val="single" w:sz="8" w:space="0" w:color="000000"/>
              <w:bottom w:val="single" w:sz="8" w:space="0" w:color="000000"/>
              <w:right w:val="dashed" w:sz="8"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17 571 915</w:t>
            </w:r>
          </w:p>
        </w:tc>
        <w:tc>
          <w:tcPr>
            <w:tcW w:w="786" w:type="dxa"/>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16 693 319</w:t>
            </w:r>
          </w:p>
        </w:tc>
        <w:tc>
          <w:tcPr>
            <w:tcW w:w="631" w:type="dxa"/>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8 032 187</w:t>
            </w:r>
          </w:p>
        </w:tc>
        <w:tc>
          <w:tcPr>
            <w:tcW w:w="556" w:type="dxa"/>
            <w:gridSpan w:val="2"/>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183 188</w:t>
            </w:r>
          </w:p>
        </w:tc>
        <w:tc>
          <w:tcPr>
            <w:tcW w:w="834" w:type="dxa"/>
            <w:gridSpan w:val="2"/>
            <w:tcBorders>
              <w:top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7 966 539</w:t>
            </w:r>
          </w:p>
        </w:tc>
        <w:tc>
          <w:tcPr>
            <w:tcW w:w="695" w:type="dxa"/>
            <w:tcBorders>
              <w:top w:val="single" w:sz="8" w:space="0" w:color="000000"/>
              <w:bottom w:val="single" w:sz="8"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511 405</w:t>
            </w:r>
          </w:p>
        </w:tc>
        <w:tc>
          <w:tcPr>
            <w:tcW w:w="695" w:type="dxa"/>
            <w:tcBorders>
              <w:top w:val="single" w:sz="8" w:space="0" w:color="000000"/>
              <w:left w:val="single" w:sz="8"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878 596</w:t>
            </w:r>
          </w:p>
        </w:tc>
        <w:tc>
          <w:tcPr>
            <w:tcW w:w="972" w:type="dxa"/>
            <w:tcBorders>
              <w:top w:val="single" w:sz="8" w:space="0" w:color="000000"/>
              <w:bottom w:val="single" w:sz="8" w:space="0" w:color="000000"/>
              <w:right w:val="single" w:sz="8"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117 146 096</w:t>
            </w:r>
          </w:p>
        </w:tc>
        <w:tc>
          <w:tcPr>
            <w:tcW w:w="695" w:type="dxa"/>
            <w:tcBorders>
              <w:top w:val="single" w:sz="4" w:space="0" w:color="auto"/>
              <w:bottom w:val="single" w:sz="8" w:space="0" w:color="000000"/>
              <w:right w:val="single" w:sz="8"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top w:val="single" w:sz="4" w:space="0" w:color="auto"/>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92 621 802</w:t>
            </w:r>
          </w:p>
        </w:tc>
        <w:tc>
          <w:tcPr>
            <w:tcW w:w="1052" w:type="dxa"/>
            <w:tcBorders>
              <w:top w:val="single" w:sz="4" w:space="0" w:color="auto"/>
              <w:right w:val="single" w:sz="4" w:space="0" w:color="000000"/>
            </w:tcBorders>
            <w:shd w:val="clear" w:color="auto" w:fill="C2D69B"/>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6 952 379</w:t>
            </w:r>
          </w:p>
        </w:tc>
        <w:tc>
          <w:tcPr>
            <w:tcW w:w="895" w:type="dxa"/>
            <w:tcBorders>
              <w:top w:val="single" w:sz="4" w:space="0" w:color="auto"/>
              <w:right w:val="single" w:sz="4"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6,98%</w:t>
            </w:r>
          </w:p>
        </w:tc>
        <w:tc>
          <w:tcPr>
            <w:tcW w:w="463" w:type="dxa"/>
            <w:tcBorders>
              <w:top w:val="single" w:sz="4" w:space="0" w:color="auto"/>
              <w:right w:val="single" w:sz="4"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0,00</w:t>
            </w:r>
          </w:p>
        </w:tc>
      </w:tr>
      <w:tr w:rsidR="00100DB0" w:rsidTr="0000639F">
        <w:trPr>
          <w:trHeight w:val="546"/>
        </w:trPr>
        <w:tc>
          <w:tcPr>
            <w:tcW w:w="1843" w:type="dxa"/>
            <w:tcBorders>
              <w:left w:val="single" w:sz="8" w:space="0" w:color="000000"/>
              <w:bottom w:val="single" w:sz="8" w:space="0" w:color="000000"/>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Działanie 9.1 Aktywna integracja zwiększająca szanse na zatrudnienie (projekty konkursowe)</w:t>
            </w:r>
          </w:p>
        </w:tc>
        <w:tc>
          <w:tcPr>
            <w:tcW w:w="425" w:type="dxa"/>
            <w:tcBorders>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9i</w:t>
            </w:r>
          </w:p>
        </w:tc>
        <w:tc>
          <w:tcPr>
            <w:tcW w:w="993" w:type="dxa"/>
            <w:tcBorders>
              <w:right w:val="single" w:sz="8" w:space="0" w:color="000000"/>
            </w:tcBorders>
            <w:shd w:val="clear" w:color="auto" w:fill="E4DFE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33 252 672</w:t>
            </w:r>
          </w:p>
        </w:tc>
        <w:tc>
          <w:tcPr>
            <w:tcW w:w="414" w:type="dxa"/>
            <w:tcBorders>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right w:val="single" w:sz="8"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33 252 672</w:t>
            </w:r>
          </w:p>
        </w:tc>
        <w:tc>
          <w:tcPr>
            <w:tcW w:w="857" w:type="dxa"/>
            <w:tcBorders>
              <w:bottom w:val="single" w:sz="8" w:space="0" w:color="000000"/>
              <w:right w:val="dashed" w:sz="8"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5 868 119</w:t>
            </w:r>
          </w:p>
        </w:tc>
        <w:tc>
          <w:tcPr>
            <w:tcW w:w="786" w:type="dxa"/>
            <w:tcBorders>
              <w:bottom w:val="single" w:sz="8"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5 617 598</w:t>
            </w:r>
          </w:p>
        </w:tc>
        <w:tc>
          <w:tcPr>
            <w:tcW w:w="631" w:type="dxa"/>
            <w:tcBorders>
              <w:left w:val="single" w:sz="4"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1 956 040</w:t>
            </w:r>
          </w:p>
        </w:tc>
        <w:tc>
          <w:tcPr>
            <w:tcW w:w="556" w:type="dxa"/>
            <w:gridSpan w:val="2"/>
            <w:tcBorders>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834" w:type="dxa"/>
            <w:gridSpan w:val="2"/>
            <w:tcBorders>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3 661 558</w:t>
            </w:r>
          </w:p>
        </w:tc>
        <w:tc>
          <w:tcPr>
            <w:tcW w:w="695" w:type="dxa"/>
            <w:tcBorders>
              <w:bottom w:val="single" w:sz="8" w:space="0" w:color="000000"/>
              <w:right w:val="dashed" w:sz="8"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95" w:type="dxa"/>
            <w:tcBorders>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250 521</w:t>
            </w:r>
          </w:p>
        </w:tc>
        <w:tc>
          <w:tcPr>
            <w:tcW w:w="972" w:type="dxa"/>
            <w:tcBorders>
              <w:bottom w:val="single" w:sz="8" w:space="0" w:color="000000"/>
              <w:right w:val="single" w:sz="8"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39 120 791</w:t>
            </w:r>
          </w:p>
        </w:tc>
        <w:tc>
          <w:tcPr>
            <w:tcW w:w="695" w:type="dxa"/>
            <w:tcBorders>
              <w:bottom w:val="single" w:sz="8"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top w:val="single" w:sz="8" w:space="0" w:color="000000"/>
              <w:left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30 930 934</w:t>
            </w:r>
          </w:p>
        </w:tc>
        <w:tc>
          <w:tcPr>
            <w:tcW w:w="1052" w:type="dxa"/>
            <w:tcBorders>
              <w:top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2 321 738</w:t>
            </w:r>
          </w:p>
        </w:tc>
        <w:tc>
          <w:tcPr>
            <w:tcW w:w="895" w:type="dxa"/>
            <w:vMerge w:val="restart"/>
            <w:tcBorders>
              <w:top w:val="single" w:sz="8"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8" w:space="0" w:color="000000"/>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46"/>
        </w:trPr>
        <w:tc>
          <w:tcPr>
            <w:tcW w:w="1843" w:type="dxa"/>
            <w:tcBorders>
              <w:left w:val="single" w:sz="8" w:space="0" w:color="000000"/>
              <w:bottom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Działanie 9.2 Ułatwienie dostępu do wysokiej jakości usług społecznych i zdrowotnych</w:t>
            </w:r>
          </w:p>
        </w:tc>
        <w:tc>
          <w:tcPr>
            <w:tcW w:w="425" w:type="dxa"/>
            <w:tcBorders>
              <w:top w:val="single" w:sz="8" w:space="0" w:color="000000"/>
              <w:left w:val="single" w:sz="8" w:space="0" w:color="000000"/>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9iv</w:t>
            </w:r>
          </w:p>
        </w:tc>
        <w:tc>
          <w:tcPr>
            <w:tcW w:w="993" w:type="dxa"/>
            <w:tcBorders>
              <w:top w:val="single" w:sz="8" w:space="0" w:color="000000"/>
              <w:right w:val="single" w:sz="8" w:space="0" w:color="000000"/>
            </w:tcBorders>
            <w:shd w:val="clear" w:color="auto" w:fill="E4DFEC"/>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8" w:space="0" w:color="000000"/>
              <w:bottom w:val="single" w:sz="8" w:space="0" w:color="000000"/>
              <w:right w:val="single" w:sz="8" w:space="0" w:color="000000"/>
            </w:tcBorders>
            <w:shd w:val="clear" w:color="auto" w:fill="auto"/>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56 790 868</w:t>
            </w:r>
          </w:p>
        </w:tc>
        <w:tc>
          <w:tcPr>
            <w:tcW w:w="414" w:type="dxa"/>
            <w:tcBorders>
              <w:top w:val="single" w:sz="8"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649" w:type="dxa"/>
            <w:gridSpan w:val="2"/>
            <w:tcBorders>
              <w:top w:val="single" w:sz="8"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414" w:type="dxa"/>
            <w:tcBorders>
              <w:top w:val="single" w:sz="8" w:space="0" w:color="000000"/>
              <w:bottom w:val="single" w:sz="8" w:space="0" w:color="000000"/>
              <w:right w:val="single"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56 790 868</w:t>
            </w:r>
          </w:p>
        </w:tc>
        <w:tc>
          <w:tcPr>
            <w:tcW w:w="857" w:type="dxa"/>
            <w:tcBorders>
              <w:bottom w:val="single" w:sz="8" w:space="0" w:color="000000"/>
              <w:right w:val="dashed"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10 021 919</w:t>
            </w:r>
          </w:p>
        </w:tc>
        <w:tc>
          <w:tcPr>
            <w:tcW w:w="786" w:type="dxa"/>
            <w:tcBorders>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9 633 628</w:t>
            </w:r>
          </w:p>
        </w:tc>
        <w:tc>
          <w:tcPr>
            <w:tcW w:w="631" w:type="dxa"/>
            <w:tcBorders>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5 010 959</w:t>
            </w:r>
          </w:p>
        </w:tc>
        <w:tc>
          <w:tcPr>
            <w:tcW w:w="556" w:type="dxa"/>
            <w:gridSpan w:val="2"/>
            <w:tcBorders>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0</w:t>
            </w:r>
          </w:p>
        </w:tc>
        <w:tc>
          <w:tcPr>
            <w:tcW w:w="834" w:type="dxa"/>
            <w:gridSpan w:val="2"/>
            <w:tcBorders>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4 111</w:t>
            </w:r>
            <w:r>
              <w:rPr>
                <w:sz w:val="16"/>
                <w:szCs w:val="16"/>
              </w:rPr>
              <w:t> </w:t>
            </w:r>
            <w:r w:rsidRPr="00C770EB">
              <w:rPr>
                <w:sz w:val="16"/>
                <w:szCs w:val="16"/>
              </w:rPr>
              <w:t>264</w:t>
            </w:r>
            <w:r>
              <w:rPr>
                <w:sz w:val="16"/>
                <w:szCs w:val="16"/>
              </w:rPr>
              <w:t xml:space="preserve"> </w:t>
            </w:r>
          </w:p>
        </w:tc>
        <w:tc>
          <w:tcPr>
            <w:tcW w:w="695" w:type="dxa"/>
            <w:tcBorders>
              <w:bottom w:val="single" w:sz="8" w:space="0" w:color="000000"/>
              <w:right w:val="dashed"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511 405</w:t>
            </w:r>
          </w:p>
        </w:tc>
        <w:tc>
          <w:tcPr>
            <w:tcW w:w="695" w:type="dxa"/>
            <w:tcBorders>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388 291</w:t>
            </w:r>
          </w:p>
        </w:tc>
        <w:tc>
          <w:tcPr>
            <w:tcW w:w="972" w:type="dxa"/>
            <w:tcBorders>
              <w:bottom w:val="single" w:sz="8" w:space="0" w:color="000000"/>
              <w:right w:val="single"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66 812 787</w:t>
            </w:r>
          </w:p>
        </w:tc>
        <w:tc>
          <w:tcPr>
            <w:tcW w:w="695" w:type="dxa"/>
            <w:tcBorders>
              <w:bottom w:val="single" w:sz="8"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10,00%</w:t>
            </w:r>
          </w:p>
        </w:tc>
        <w:tc>
          <w:tcPr>
            <w:tcW w:w="1111" w:type="dxa"/>
            <w:tcBorders>
              <w:left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52 825 667</w:t>
            </w:r>
          </w:p>
        </w:tc>
        <w:tc>
          <w:tcPr>
            <w:tcW w:w="1052" w:type="dxa"/>
            <w:tcBorders>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sidRPr="00C770EB">
              <w:rPr>
                <w:sz w:val="16"/>
                <w:szCs w:val="16"/>
              </w:rPr>
              <w:t>3 965 201</w:t>
            </w:r>
          </w:p>
        </w:tc>
        <w:tc>
          <w:tcPr>
            <w:tcW w:w="895" w:type="dxa"/>
            <w:vMerge/>
            <w:tcBorders>
              <w:top w:val="single" w:sz="8"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46"/>
        </w:trPr>
        <w:tc>
          <w:tcPr>
            <w:tcW w:w="1843" w:type="dxa"/>
            <w:tcBorders>
              <w:left w:val="single" w:sz="8" w:space="0" w:color="000000"/>
              <w:bottom w:val="single" w:sz="4" w:space="0" w:color="auto"/>
              <w:right w:val="single" w:sz="8" w:space="0" w:color="000000"/>
            </w:tcBorders>
            <w:shd w:val="clear" w:color="auto" w:fill="FFFFFF"/>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9.2.1 Rozwój wysokiej jakości usług społecznych (projekty konkursowe)</w:t>
            </w:r>
          </w:p>
        </w:tc>
        <w:tc>
          <w:tcPr>
            <w:tcW w:w="425"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9iv</w:t>
            </w:r>
          </w:p>
        </w:tc>
        <w:tc>
          <w:tcPr>
            <w:tcW w:w="993" w:type="dxa"/>
            <w:tcBorders>
              <w:top w:val="single" w:sz="8"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44 316 942</w:t>
            </w:r>
          </w:p>
        </w:tc>
        <w:tc>
          <w:tcPr>
            <w:tcW w:w="414"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bottom w:val="single" w:sz="4" w:space="0" w:color="auto"/>
              <w:right w:val="single" w:sz="8"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44 316 942</w:t>
            </w:r>
          </w:p>
        </w:tc>
        <w:tc>
          <w:tcPr>
            <w:tcW w:w="857" w:type="dxa"/>
            <w:tcBorders>
              <w:bottom w:val="single" w:sz="4" w:space="0" w:color="auto"/>
              <w:right w:val="dashed" w:sz="8"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7 820 638</w:t>
            </w:r>
          </w:p>
        </w:tc>
        <w:tc>
          <w:tcPr>
            <w:tcW w:w="786"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7 574 181</w:t>
            </w:r>
          </w:p>
        </w:tc>
        <w:tc>
          <w:tcPr>
            <w:tcW w:w="631"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Default="00285BD4" w:rsidP="00354223">
            <w:pPr>
              <w:spacing w:after="0" w:line="240" w:lineRule="auto"/>
              <w:rPr>
                <w:sz w:val="16"/>
                <w:szCs w:val="16"/>
              </w:rPr>
            </w:pPr>
            <w:r w:rsidRPr="00C770EB">
              <w:rPr>
                <w:sz w:val="16"/>
                <w:szCs w:val="16"/>
              </w:rPr>
              <w:t>3 910 319</w:t>
            </w:r>
          </w:p>
          <w:p w:rsidR="00285BD4" w:rsidRPr="001C149D" w:rsidRDefault="00285BD4" w:rsidP="00354223">
            <w:pPr>
              <w:spacing w:after="0" w:line="240" w:lineRule="auto"/>
              <w:rPr>
                <w:rFonts w:eastAsia="Times New Roman"/>
                <w:color w:val="000000"/>
                <w:sz w:val="16"/>
                <w:szCs w:val="16"/>
                <w:lang w:eastAsia="pl-PL"/>
              </w:rPr>
            </w:pPr>
          </w:p>
        </w:tc>
        <w:tc>
          <w:tcPr>
            <w:tcW w:w="556" w:type="dxa"/>
            <w:gridSpan w:val="2"/>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3 467 596</w:t>
            </w:r>
          </w:p>
        </w:tc>
        <w:tc>
          <w:tcPr>
            <w:tcW w:w="695" w:type="dxa"/>
            <w:tcBorders>
              <w:bottom w:val="single" w:sz="4" w:space="0" w:color="auto"/>
              <w:right w:val="dashed" w:sz="8"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196 266</w:t>
            </w:r>
          </w:p>
        </w:tc>
        <w:tc>
          <w:tcPr>
            <w:tcW w:w="695"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246 457</w:t>
            </w:r>
          </w:p>
        </w:tc>
        <w:tc>
          <w:tcPr>
            <w:tcW w:w="972" w:type="dxa"/>
            <w:tcBorders>
              <w:bottom w:val="single" w:sz="4" w:space="0" w:color="auto"/>
              <w:right w:val="single" w:sz="8"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52 137 580</w:t>
            </w:r>
          </w:p>
        </w:tc>
        <w:tc>
          <w:tcPr>
            <w:tcW w:w="695" w:type="dxa"/>
            <w:tcBorders>
              <w:bottom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41 154 958</w:t>
            </w:r>
          </w:p>
        </w:tc>
        <w:tc>
          <w:tcPr>
            <w:tcW w:w="1052"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3 161 984</w:t>
            </w:r>
          </w:p>
        </w:tc>
        <w:tc>
          <w:tcPr>
            <w:tcW w:w="895" w:type="dxa"/>
            <w:vMerge/>
            <w:tcBorders>
              <w:top w:val="single" w:sz="8"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46"/>
        </w:trPr>
        <w:tc>
          <w:tcPr>
            <w:tcW w:w="1843" w:type="dxa"/>
            <w:tcBorders>
              <w:top w:val="single" w:sz="4" w:space="0" w:color="auto"/>
              <w:left w:val="single" w:sz="4" w:space="0" w:color="auto"/>
              <w:bottom w:val="single" w:sz="4" w:space="0" w:color="auto"/>
              <w:right w:val="single" w:sz="4" w:space="0" w:color="000000"/>
            </w:tcBorders>
            <w:shd w:val="clear" w:color="auto" w:fill="FFFFFF"/>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Poddziałanie 9.2.2 Rozwój wysokiej jakości usług społecznych i zdrowotnych – ZIT </w:t>
            </w:r>
            <w:r>
              <w:rPr>
                <w:rFonts w:eastAsia="Times New Roman"/>
                <w:color w:val="000000"/>
                <w:sz w:val="18"/>
                <w:szCs w:val="18"/>
                <w:lang w:eastAsia="pl-PL"/>
              </w:rPr>
              <w:br/>
              <w:t>(projekty konkursowe)</w:t>
            </w:r>
          </w:p>
        </w:tc>
        <w:tc>
          <w:tcPr>
            <w:tcW w:w="425" w:type="dxa"/>
            <w:tcBorders>
              <w:top w:val="single" w:sz="4" w:space="0" w:color="auto"/>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9iv</w:t>
            </w:r>
          </w:p>
        </w:tc>
        <w:tc>
          <w:tcPr>
            <w:tcW w:w="993" w:type="dxa"/>
            <w:tcBorders>
              <w:top w:val="single" w:sz="4" w:space="0" w:color="auto"/>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970 000</w:t>
            </w:r>
          </w:p>
        </w:tc>
        <w:tc>
          <w:tcPr>
            <w:tcW w:w="414"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649" w:type="dxa"/>
            <w:gridSpan w:val="2"/>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414"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970 000</w:t>
            </w:r>
          </w:p>
        </w:tc>
        <w:tc>
          <w:tcPr>
            <w:tcW w:w="857"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171 176</w:t>
            </w:r>
          </w:p>
        </w:tc>
        <w:tc>
          <w:tcPr>
            <w:tcW w:w="786"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132 353</w:t>
            </w:r>
          </w:p>
        </w:tc>
        <w:tc>
          <w:tcPr>
            <w:tcW w:w="631"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85 588</w:t>
            </w:r>
          </w:p>
        </w:tc>
        <w:tc>
          <w:tcPr>
            <w:tcW w:w="556" w:type="dxa"/>
            <w:gridSpan w:val="2"/>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34" w:type="dxa"/>
            <w:gridSpan w:val="2"/>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17 647</w:t>
            </w:r>
          </w:p>
        </w:tc>
        <w:tc>
          <w:tcPr>
            <w:tcW w:w="695"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29 118</w:t>
            </w:r>
          </w:p>
        </w:tc>
        <w:tc>
          <w:tcPr>
            <w:tcW w:w="695"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38 823</w:t>
            </w:r>
          </w:p>
        </w:tc>
        <w:tc>
          <w:tcPr>
            <w:tcW w:w="972"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1 141 176</w:t>
            </w:r>
          </w:p>
        </w:tc>
        <w:tc>
          <w:tcPr>
            <w:tcW w:w="695"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10,00%</w:t>
            </w:r>
          </w:p>
        </w:tc>
        <w:tc>
          <w:tcPr>
            <w:tcW w:w="1111" w:type="dxa"/>
            <w:tcBorders>
              <w:top w:val="single" w:sz="4" w:space="0" w:color="auto"/>
              <w:left w:val="single" w:sz="4"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970 000</w:t>
            </w:r>
          </w:p>
        </w:tc>
        <w:tc>
          <w:tcPr>
            <w:tcW w:w="1052" w:type="dxa"/>
            <w:tcBorders>
              <w:top w:val="single" w:sz="4" w:space="0" w:color="auto"/>
              <w:left w:val="single" w:sz="4" w:space="0" w:color="000000"/>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sidRPr="00C770EB">
              <w:rPr>
                <w:sz w:val="16"/>
                <w:szCs w:val="16"/>
              </w:rPr>
              <w:t>0</w:t>
            </w:r>
          </w:p>
        </w:tc>
        <w:tc>
          <w:tcPr>
            <w:tcW w:w="895" w:type="dxa"/>
            <w:vMerge/>
            <w:tcBorders>
              <w:top w:val="single" w:sz="8" w:space="0" w:color="000000"/>
              <w:left w:val="single" w:sz="4" w:space="0" w:color="auto"/>
              <w:bottom w:val="single" w:sz="4" w:space="0" w:color="000000"/>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4" w:space="0" w:color="auto"/>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78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left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auto"/>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top w:val="single" w:sz="4" w:space="0" w:color="auto"/>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auto"/>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top w:val="single" w:sz="4" w:space="0" w:color="auto"/>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top w:val="single" w:sz="4" w:space="0" w:color="auto"/>
              <w:bottom w:val="single" w:sz="4" w:space="0" w:color="auto"/>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546"/>
        </w:trPr>
        <w:tc>
          <w:tcPr>
            <w:tcW w:w="1843"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9.2.3 Rozwój wysokiej jakości usług zdrowotnych (projekty konkursowe)</w:t>
            </w:r>
          </w:p>
        </w:tc>
        <w:tc>
          <w:tcPr>
            <w:tcW w:w="42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9iv</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11 503 926</w:t>
            </w:r>
          </w:p>
        </w:tc>
        <w:tc>
          <w:tcPr>
            <w:tcW w:w="414"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11 503 926</w:t>
            </w:r>
          </w:p>
        </w:tc>
        <w:tc>
          <w:tcPr>
            <w:tcW w:w="857"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2 030 105</w:t>
            </w:r>
          </w:p>
        </w:tc>
        <w:tc>
          <w:tcPr>
            <w:tcW w:w="786"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1 927 094</w:t>
            </w:r>
          </w:p>
        </w:tc>
        <w:tc>
          <w:tcPr>
            <w:tcW w:w="631"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1 015 052</w:t>
            </w:r>
          </w:p>
        </w:tc>
        <w:tc>
          <w:tcPr>
            <w:tcW w:w="556" w:type="dxa"/>
            <w:gridSpan w:val="2"/>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626 021</w:t>
            </w:r>
          </w:p>
        </w:tc>
        <w:tc>
          <w:tcPr>
            <w:tcW w:w="695"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286 021</w:t>
            </w:r>
          </w:p>
        </w:tc>
        <w:tc>
          <w:tcPr>
            <w:tcW w:w="695"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103 011</w:t>
            </w:r>
          </w:p>
        </w:tc>
        <w:tc>
          <w:tcPr>
            <w:tcW w:w="972"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13 534 031</w:t>
            </w:r>
          </w:p>
        </w:tc>
        <w:tc>
          <w:tcPr>
            <w:tcW w:w="695"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10 700 709</w:t>
            </w:r>
          </w:p>
        </w:tc>
        <w:tc>
          <w:tcPr>
            <w:tcW w:w="1052"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803 217</w:t>
            </w:r>
          </w:p>
        </w:tc>
        <w:tc>
          <w:tcPr>
            <w:tcW w:w="895" w:type="dxa"/>
            <w:vMerge w:val="restart"/>
            <w:tcBorders>
              <w:top w:val="single" w:sz="4" w:space="0" w:color="auto"/>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46"/>
        </w:trPr>
        <w:tc>
          <w:tcPr>
            <w:tcW w:w="1843" w:type="dxa"/>
            <w:tcBorders>
              <w:top w:val="single" w:sz="4" w:space="0" w:color="000000"/>
              <w:left w:val="single" w:sz="8" w:space="0" w:color="000000"/>
              <w:bottom w:val="single" w:sz="8" w:space="0" w:color="000000"/>
              <w:right w:val="single" w:sz="8" w:space="0" w:color="000000"/>
            </w:tcBorders>
            <w:shd w:val="clear" w:color="auto" w:fill="E4DFEC"/>
            <w:tcMar>
              <w:top w:w="0" w:type="dxa"/>
              <w:left w:w="70" w:type="dxa"/>
              <w:bottom w:w="0" w:type="dxa"/>
              <w:right w:w="70" w:type="dxa"/>
            </w:tcMar>
            <w:vAlign w:val="center"/>
          </w:tcPr>
          <w:p w:rsidR="00285BD4" w:rsidRDefault="00285BD4">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9.3 Wspieranie ekonomii i przedsiębiorczości społecznej w celu ułatwienia dostępu do zatrudnienia</w:t>
            </w:r>
          </w:p>
        </w:tc>
        <w:tc>
          <w:tcPr>
            <w:tcW w:w="425" w:type="dxa"/>
            <w:tcBorders>
              <w:top w:val="single" w:sz="4" w:space="0" w:color="000000"/>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9v</w:t>
            </w:r>
          </w:p>
        </w:tc>
        <w:tc>
          <w:tcPr>
            <w:tcW w:w="993" w:type="dxa"/>
            <w:tcBorders>
              <w:top w:val="single" w:sz="4" w:space="0" w:color="000000"/>
              <w:bottom w:val="single" w:sz="8" w:space="0" w:color="000000"/>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000000"/>
              <w:bottom w:val="single" w:sz="8" w:space="0" w:color="000000"/>
              <w:right w:val="single" w:sz="8" w:space="0" w:color="000000"/>
            </w:tcBorders>
            <w:shd w:val="clear" w:color="auto" w:fill="auto"/>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9 530 641</w:t>
            </w:r>
          </w:p>
        </w:tc>
        <w:tc>
          <w:tcPr>
            <w:tcW w:w="414" w:type="dxa"/>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0</w:t>
            </w:r>
          </w:p>
        </w:tc>
        <w:tc>
          <w:tcPr>
            <w:tcW w:w="649" w:type="dxa"/>
            <w:gridSpan w:val="2"/>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0</w:t>
            </w:r>
          </w:p>
        </w:tc>
        <w:tc>
          <w:tcPr>
            <w:tcW w:w="414" w:type="dxa"/>
            <w:tcBorders>
              <w:top w:val="single" w:sz="4" w:space="0" w:color="000000"/>
              <w:bottom w:val="single" w:sz="8" w:space="0" w:color="000000"/>
              <w:right w:val="single"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9 530 641</w:t>
            </w:r>
          </w:p>
        </w:tc>
        <w:tc>
          <w:tcPr>
            <w:tcW w:w="857" w:type="dxa"/>
            <w:tcBorders>
              <w:top w:val="single" w:sz="4" w:space="0" w:color="000000"/>
              <w:bottom w:val="single" w:sz="8" w:space="0" w:color="000000"/>
              <w:right w:val="dashed" w:sz="8" w:space="0" w:color="000000"/>
            </w:tcBorders>
            <w:shd w:val="clear" w:color="auto" w:fill="E4DFEC"/>
            <w:tcMar>
              <w:top w:w="0" w:type="dxa"/>
              <w:left w:w="70" w:type="dxa"/>
              <w:bottom w:w="0" w:type="dxa"/>
              <w:right w:w="70" w:type="dxa"/>
            </w:tcMar>
          </w:tcPr>
          <w:p w:rsidR="00285BD4" w:rsidRPr="00E07AB9" w:rsidRDefault="00285BD4" w:rsidP="00354223">
            <w:pPr>
              <w:spacing w:after="0" w:line="240" w:lineRule="auto"/>
              <w:rPr>
                <w:rFonts w:eastAsia="Times New Roman"/>
                <w:b/>
                <w:bCs/>
                <w:strike/>
                <w:color w:val="000000"/>
                <w:sz w:val="16"/>
                <w:szCs w:val="16"/>
                <w:lang w:eastAsia="pl-PL"/>
              </w:rPr>
            </w:pPr>
            <w:r w:rsidRPr="00C770EB">
              <w:rPr>
                <w:sz w:val="16"/>
                <w:szCs w:val="16"/>
              </w:rPr>
              <w:t>1 681 877</w:t>
            </w:r>
          </w:p>
        </w:tc>
        <w:tc>
          <w:tcPr>
            <w:tcW w:w="786" w:type="dxa"/>
            <w:tcBorders>
              <w:top w:val="single" w:sz="4" w:space="0" w:color="000000"/>
              <w:bottom w:val="single" w:sz="8" w:space="0" w:color="000000"/>
            </w:tcBorders>
            <w:shd w:val="clear" w:color="auto" w:fill="E4DFEC"/>
            <w:tcMar>
              <w:top w:w="0" w:type="dxa"/>
              <w:left w:w="70" w:type="dxa"/>
              <w:bottom w:w="0" w:type="dxa"/>
              <w:right w:w="70" w:type="dxa"/>
            </w:tcMar>
          </w:tcPr>
          <w:p w:rsidR="00285BD4" w:rsidRPr="00E07AB9" w:rsidRDefault="00285BD4" w:rsidP="00354223">
            <w:pPr>
              <w:spacing w:after="0" w:line="240" w:lineRule="auto"/>
              <w:rPr>
                <w:rFonts w:eastAsia="Times New Roman"/>
                <w:b/>
                <w:bCs/>
                <w:color w:val="000000"/>
                <w:sz w:val="16"/>
                <w:szCs w:val="16"/>
                <w:lang w:eastAsia="pl-PL"/>
              </w:rPr>
            </w:pPr>
            <w:r>
              <w:rPr>
                <w:sz w:val="16"/>
                <w:szCs w:val="16"/>
              </w:rPr>
              <w:t>1 442 093</w:t>
            </w:r>
          </w:p>
        </w:tc>
        <w:tc>
          <w:tcPr>
            <w:tcW w:w="631" w:type="dxa"/>
            <w:tcBorders>
              <w:top w:val="single" w:sz="4" w:space="0" w:color="000000"/>
              <w:left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E07AB9" w:rsidRDefault="00285BD4" w:rsidP="00354223">
            <w:pPr>
              <w:spacing w:after="0" w:line="240" w:lineRule="auto"/>
              <w:rPr>
                <w:rFonts w:eastAsia="Times New Roman"/>
                <w:b/>
                <w:bCs/>
                <w:color w:val="000000"/>
                <w:sz w:val="16"/>
                <w:szCs w:val="16"/>
                <w:lang w:eastAsia="pl-PL"/>
              </w:rPr>
            </w:pPr>
            <w:r>
              <w:rPr>
                <w:sz w:val="16"/>
                <w:szCs w:val="16"/>
              </w:rPr>
              <w:t>1 065 188</w:t>
            </w:r>
          </w:p>
        </w:tc>
        <w:tc>
          <w:tcPr>
            <w:tcW w:w="556" w:type="dxa"/>
            <w:gridSpan w:val="2"/>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BE4800" w:rsidRDefault="00285BD4" w:rsidP="00354223">
            <w:pPr>
              <w:spacing w:after="0" w:line="240" w:lineRule="auto"/>
              <w:rPr>
                <w:rFonts w:eastAsia="Times New Roman"/>
                <w:b/>
                <w:bCs/>
                <w:color w:val="000000"/>
                <w:sz w:val="16"/>
                <w:szCs w:val="16"/>
                <w:lang w:eastAsia="pl-PL"/>
              </w:rPr>
            </w:pPr>
            <w:r>
              <w:rPr>
                <w:sz w:val="16"/>
                <w:szCs w:val="16"/>
              </w:rPr>
              <w:t>183 188</w:t>
            </w:r>
          </w:p>
        </w:tc>
        <w:tc>
          <w:tcPr>
            <w:tcW w:w="834" w:type="dxa"/>
            <w:gridSpan w:val="2"/>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BE4800" w:rsidRDefault="00285BD4" w:rsidP="00354223">
            <w:pPr>
              <w:spacing w:after="0" w:line="240" w:lineRule="auto"/>
              <w:rPr>
                <w:rFonts w:eastAsia="Times New Roman"/>
                <w:b/>
                <w:bCs/>
                <w:color w:val="000000"/>
                <w:sz w:val="16"/>
                <w:szCs w:val="16"/>
                <w:lang w:eastAsia="pl-PL"/>
              </w:rPr>
            </w:pPr>
            <w:r>
              <w:rPr>
                <w:sz w:val="16"/>
                <w:szCs w:val="16"/>
              </w:rPr>
              <w:t>193 717</w:t>
            </w:r>
          </w:p>
        </w:tc>
        <w:tc>
          <w:tcPr>
            <w:tcW w:w="695" w:type="dxa"/>
            <w:tcBorders>
              <w:top w:val="single" w:sz="4" w:space="0" w:color="000000"/>
              <w:bottom w:val="single" w:sz="8" w:space="0" w:color="000000"/>
              <w:right w:val="dashed" w:sz="8"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0</w:t>
            </w:r>
          </w:p>
        </w:tc>
        <w:tc>
          <w:tcPr>
            <w:tcW w:w="695" w:type="dxa"/>
            <w:tcBorders>
              <w:top w:val="single" w:sz="4" w:space="0" w:color="000000"/>
              <w:bottom w:val="single" w:sz="8" w:space="0" w:color="000000"/>
              <w:right w:val="single" w:sz="4" w:space="0" w:color="000000"/>
            </w:tcBorders>
            <w:shd w:val="clear" w:color="auto" w:fill="E4DFEC"/>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239 784</w:t>
            </w:r>
          </w:p>
        </w:tc>
        <w:tc>
          <w:tcPr>
            <w:tcW w:w="972" w:type="dxa"/>
            <w:tcBorders>
              <w:top w:val="single" w:sz="4" w:space="0" w:color="000000"/>
              <w:bottom w:val="single" w:sz="4" w:space="0" w:color="auto"/>
              <w:right w:val="single" w:sz="8" w:space="0" w:color="000000"/>
            </w:tcBorders>
            <w:shd w:val="clear" w:color="auto" w:fill="E4DFEC"/>
            <w:tcMar>
              <w:top w:w="0" w:type="dxa"/>
              <w:left w:w="70" w:type="dxa"/>
              <w:bottom w:w="0" w:type="dxa"/>
              <w:right w:w="70" w:type="dxa"/>
            </w:tcMar>
          </w:tcPr>
          <w:p w:rsidR="00285BD4" w:rsidRPr="00BE4800" w:rsidRDefault="00285BD4" w:rsidP="00354223">
            <w:pPr>
              <w:spacing w:after="0" w:line="240" w:lineRule="auto"/>
              <w:rPr>
                <w:rFonts w:eastAsia="Times New Roman"/>
                <w:b/>
                <w:bCs/>
                <w:color w:val="000000"/>
                <w:sz w:val="16"/>
                <w:szCs w:val="16"/>
                <w:lang w:eastAsia="pl-PL"/>
              </w:rPr>
            </w:pPr>
            <w:r>
              <w:rPr>
                <w:sz w:val="16"/>
                <w:szCs w:val="16"/>
              </w:rPr>
              <w:t>11 212 518</w:t>
            </w:r>
          </w:p>
        </w:tc>
        <w:tc>
          <w:tcPr>
            <w:tcW w:w="695" w:type="dxa"/>
            <w:tcBorders>
              <w:top w:val="single" w:sz="4" w:space="0" w:color="000000"/>
              <w:bottom w:val="single" w:sz="4" w:space="0" w:color="auto"/>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10,00%</w:t>
            </w:r>
          </w:p>
        </w:tc>
        <w:tc>
          <w:tcPr>
            <w:tcW w:w="1111" w:type="dxa"/>
            <w:tcBorders>
              <w:top w:val="single" w:sz="4" w:space="0" w:color="000000"/>
              <w:left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8 865 201</w:t>
            </w:r>
          </w:p>
        </w:tc>
        <w:tc>
          <w:tcPr>
            <w:tcW w:w="1052" w:type="dxa"/>
            <w:tcBorders>
              <w:top w:val="single" w:sz="4"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1C149D" w:rsidRDefault="00285BD4" w:rsidP="00354223">
            <w:pPr>
              <w:spacing w:after="0" w:line="240" w:lineRule="auto"/>
              <w:rPr>
                <w:rFonts w:eastAsia="Times New Roman"/>
                <w:b/>
                <w:bCs/>
                <w:color w:val="000000"/>
                <w:sz w:val="16"/>
                <w:szCs w:val="16"/>
                <w:lang w:eastAsia="pl-PL"/>
              </w:rPr>
            </w:pPr>
            <w:r>
              <w:rPr>
                <w:sz w:val="16"/>
                <w:szCs w:val="16"/>
              </w:rPr>
              <w:t>665 440</w:t>
            </w:r>
          </w:p>
        </w:tc>
        <w:tc>
          <w:tcPr>
            <w:tcW w:w="895" w:type="dxa"/>
            <w:vMerge/>
            <w:tcBorders>
              <w:top w:val="single" w:sz="8" w:space="0" w:color="000000"/>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000000"/>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46"/>
        </w:trPr>
        <w:tc>
          <w:tcPr>
            <w:tcW w:w="1843" w:type="dxa"/>
            <w:tcBorders>
              <w:left w:val="single" w:sz="8" w:space="0" w:color="000000"/>
              <w:bottom w:val="single" w:sz="4" w:space="0" w:color="auto"/>
              <w:right w:val="single" w:sz="8" w:space="0" w:color="000000"/>
            </w:tcBorders>
            <w:shd w:val="clear" w:color="auto" w:fill="FFFFFF"/>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9.3.1 Wsparcie sektora ekonomii społecznej (projekty konkursowe)</w:t>
            </w:r>
          </w:p>
        </w:tc>
        <w:tc>
          <w:tcPr>
            <w:tcW w:w="425"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9v</w:t>
            </w:r>
          </w:p>
        </w:tc>
        <w:tc>
          <w:tcPr>
            <w:tcW w:w="993" w:type="dxa"/>
            <w:tcBorders>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bottom w:val="single" w:sz="4" w:space="0" w:color="auto"/>
              <w:right w:val="single" w:sz="8" w:space="0" w:color="000000"/>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8 492 577</w:t>
            </w:r>
          </w:p>
        </w:tc>
        <w:tc>
          <w:tcPr>
            <w:tcW w:w="414"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bottom w:val="single" w:sz="4" w:space="0" w:color="auto"/>
              <w:right w:val="single" w:sz="8" w:space="0" w:color="000000"/>
            </w:tcBorders>
            <w:shd w:val="clear" w:color="auto" w:fill="FFFFFF"/>
            <w:noWrap/>
            <w:tcMar>
              <w:top w:w="0" w:type="dxa"/>
              <w:left w:w="70" w:type="dxa"/>
              <w:bottom w:w="0" w:type="dxa"/>
              <w:right w:w="70" w:type="dxa"/>
            </w:tcMar>
          </w:tcPr>
          <w:p w:rsidR="00285BD4" w:rsidRPr="00C20B71" w:rsidRDefault="00285BD4" w:rsidP="00354223">
            <w:pPr>
              <w:spacing w:after="0" w:line="240" w:lineRule="auto"/>
              <w:rPr>
                <w:rFonts w:eastAsia="Times New Roman"/>
                <w:strike/>
                <w:color w:val="000000"/>
                <w:sz w:val="16"/>
                <w:szCs w:val="16"/>
                <w:lang w:eastAsia="pl-PL"/>
              </w:rPr>
            </w:pPr>
            <w:r w:rsidRPr="00C770EB">
              <w:rPr>
                <w:sz w:val="16"/>
                <w:szCs w:val="16"/>
              </w:rPr>
              <w:t>8 492 577</w:t>
            </w:r>
          </w:p>
        </w:tc>
        <w:tc>
          <w:tcPr>
            <w:tcW w:w="857" w:type="dxa"/>
            <w:tcBorders>
              <w:bottom w:val="single" w:sz="4" w:space="0" w:color="auto"/>
              <w:right w:val="dashed" w:sz="8"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1 498 689</w:t>
            </w:r>
          </w:p>
        </w:tc>
        <w:tc>
          <w:tcPr>
            <w:tcW w:w="786"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1 258 905</w:t>
            </w:r>
          </w:p>
        </w:tc>
        <w:tc>
          <w:tcPr>
            <w:tcW w:w="631" w:type="dxa"/>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BE4800" w:rsidRDefault="00285BD4" w:rsidP="00354223">
            <w:pPr>
              <w:spacing w:after="0" w:line="240" w:lineRule="auto"/>
              <w:rPr>
                <w:rFonts w:eastAsia="Times New Roman"/>
                <w:strike/>
                <w:color w:val="000000"/>
                <w:sz w:val="16"/>
                <w:szCs w:val="16"/>
                <w:lang w:eastAsia="pl-PL"/>
              </w:rPr>
            </w:pPr>
            <w:r w:rsidRPr="00C770EB">
              <w:rPr>
                <w:sz w:val="16"/>
                <w:szCs w:val="16"/>
              </w:rPr>
              <w:t>1 065 188</w:t>
            </w:r>
          </w:p>
        </w:tc>
        <w:tc>
          <w:tcPr>
            <w:tcW w:w="556" w:type="dxa"/>
            <w:gridSpan w:val="2"/>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834" w:type="dxa"/>
            <w:gridSpan w:val="2"/>
            <w:tcBorders>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193 717</w:t>
            </w:r>
          </w:p>
        </w:tc>
        <w:tc>
          <w:tcPr>
            <w:tcW w:w="695" w:type="dxa"/>
            <w:tcBorders>
              <w:bottom w:val="single" w:sz="4" w:space="0" w:color="auto"/>
              <w:right w:val="dashed" w:sz="8"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239 784</w:t>
            </w:r>
          </w:p>
        </w:tc>
        <w:tc>
          <w:tcPr>
            <w:tcW w:w="972" w:type="dxa"/>
            <w:tcBorders>
              <w:top w:val="single" w:sz="4" w:space="0" w:color="auto"/>
              <w:left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9 991 266</w:t>
            </w:r>
          </w:p>
        </w:tc>
        <w:tc>
          <w:tcPr>
            <w:tcW w:w="695" w:type="dxa"/>
            <w:tcBorders>
              <w:top w:val="single" w:sz="4" w:space="0" w:color="auto"/>
              <w:bottom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top w:val="single" w:sz="4" w:space="0" w:color="auto"/>
              <w:left w:val="single" w:sz="8" w:space="0" w:color="000000"/>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7 899 616</w:t>
            </w:r>
          </w:p>
        </w:tc>
        <w:tc>
          <w:tcPr>
            <w:tcW w:w="1052" w:type="dxa"/>
            <w:tcBorders>
              <w:left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592 961</w:t>
            </w:r>
          </w:p>
        </w:tc>
        <w:tc>
          <w:tcPr>
            <w:tcW w:w="895" w:type="dxa"/>
            <w:vMerge/>
            <w:tcBorders>
              <w:top w:val="single" w:sz="8" w:space="0" w:color="000000"/>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46"/>
        </w:trPr>
        <w:tc>
          <w:tcPr>
            <w:tcW w:w="1843" w:type="dxa"/>
            <w:tcBorders>
              <w:top w:val="single" w:sz="4" w:space="0" w:color="auto"/>
              <w:left w:val="single" w:sz="4" w:space="0" w:color="auto"/>
              <w:bottom w:val="single" w:sz="4" w:space="0" w:color="auto"/>
              <w:right w:val="single" w:sz="4" w:space="0" w:color="auto"/>
            </w:tcBorders>
            <w:shd w:val="clear" w:color="auto" w:fill="FFFFFF"/>
            <w:tcMar>
              <w:top w:w="0" w:type="dxa"/>
              <w:left w:w="70" w:type="dxa"/>
              <w:bottom w:w="0" w:type="dxa"/>
              <w:right w:w="70" w:type="dxa"/>
            </w:tcMa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Poddziałanie 9.3.2 Koordynacja działań na rzecz ekonomii społecznej (projekt pozakonkursowy)</w:t>
            </w:r>
          </w:p>
          <w:p w:rsidR="000A7DE9" w:rsidRDefault="000A7DE9" w:rsidP="00354223">
            <w:pPr>
              <w:spacing w:after="0" w:line="240" w:lineRule="auto"/>
              <w:rPr>
                <w:rFonts w:eastAsia="Times New Roman"/>
                <w:color w:val="000000"/>
                <w:sz w:val="18"/>
                <w:szCs w:val="18"/>
                <w:lang w:eastAsia="pl-PL"/>
              </w:rPr>
            </w:pPr>
          </w:p>
        </w:tc>
        <w:tc>
          <w:tcPr>
            <w:tcW w:w="425" w:type="dxa"/>
            <w:tcBorders>
              <w:top w:val="single" w:sz="4" w:space="0" w:color="auto"/>
              <w:left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58105A" w:rsidRDefault="0058105A" w:rsidP="00354223">
            <w:pPr>
              <w:spacing w:after="0" w:line="240" w:lineRule="auto"/>
              <w:rPr>
                <w:rFonts w:eastAsia="Times New Roman"/>
                <w:color w:val="000000"/>
                <w:sz w:val="18"/>
                <w:szCs w:val="18"/>
                <w:lang w:eastAsia="pl-PL"/>
              </w:rPr>
            </w:pPr>
          </w:p>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9v</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4" w:space="0" w:color="auto"/>
            </w:tcBorders>
            <w:shd w:val="clear" w:color="auto" w:fill="auto"/>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1 038 064</w:t>
            </w:r>
          </w:p>
        </w:tc>
        <w:tc>
          <w:tcPr>
            <w:tcW w:w="414" w:type="dxa"/>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649" w:type="dxa"/>
            <w:gridSpan w:val="2"/>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414" w:type="dxa"/>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1 038 064</w:t>
            </w:r>
          </w:p>
        </w:tc>
        <w:tc>
          <w:tcPr>
            <w:tcW w:w="857" w:type="dxa"/>
            <w:tcBorders>
              <w:top w:val="single" w:sz="4" w:space="0" w:color="auto"/>
              <w:left w:val="single" w:sz="4" w:space="0" w:color="auto"/>
              <w:bottom w:val="single" w:sz="4" w:space="0" w:color="auto"/>
              <w:right w:val="dashed" w:sz="8"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183 188</w:t>
            </w:r>
          </w:p>
        </w:tc>
        <w:tc>
          <w:tcPr>
            <w:tcW w:w="786"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183 188</w:t>
            </w:r>
          </w:p>
        </w:tc>
        <w:tc>
          <w:tcPr>
            <w:tcW w:w="631"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556" w:type="dxa"/>
            <w:gridSpan w:val="2"/>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183 188</w:t>
            </w:r>
          </w:p>
        </w:tc>
        <w:tc>
          <w:tcPr>
            <w:tcW w:w="834" w:type="dxa"/>
            <w:gridSpan w:val="2"/>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695" w:type="dxa"/>
            <w:tcBorders>
              <w:top w:val="single" w:sz="4" w:space="0" w:color="auto"/>
              <w:left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0</w:t>
            </w:r>
          </w:p>
        </w:tc>
        <w:tc>
          <w:tcPr>
            <w:tcW w:w="97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1 221 252</w:t>
            </w:r>
          </w:p>
        </w:tc>
        <w:tc>
          <w:tcPr>
            <w:tcW w:w="695" w:type="dxa"/>
            <w:tcBorders>
              <w:top w:val="single" w:sz="4" w:space="0" w:color="auto"/>
              <w:bottom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965 585</w:t>
            </w:r>
          </w:p>
        </w:tc>
        <w:tc>
          <w:tcPr>
            <w:tcW w:w="1052" w:type="dxa"/>
            <w:tcBorders>
              <w:top w:val="single" w:sz="4" w:space="0" w:color="auto"/>
              <w:bottom w:val="single" w:sz="4" w:space="0" w:color="auto"/>
              <w:right w:val="single" w:sz="4" w:space="0" w:color="auto"/>
            </w:tcBorders>
            <w:shd w:val="clear" w:color="auto" w:fill="FFFFFF"/>
            <w:noWrap/>
            <w:tcMar>
              <w:top w:w="0" w:type="dxa"/>
              <w:left w:w="70" w:type="dxa"/>
              <w:bottom w:w="0" w:type="dxa"/>
              <w:right w:w="70" w:type="dxa"/>
            </w:tcMar>
          </w:tcPr>
          <w:p w:rsidR="00285BD4" w:rsidRPr="001C149D" w:rsidRDefault="00285BD4" w:rsidP="00354223">
            <w:pPr>
              <w:spacing w:after="0" w:line="240" w:lineRule="auto"/>
              <w:rPr>
                <w:rFonts w:eastAsia="Times New Roman"/>
                <w:color w:val="000000"/>
                <w:sz w:val="16"/>
                <w:szCs w:val="16"/>
                <w:lang w:eastAsia="pl-PL"/>
              </w:rPr>
            </w:pPr>
            <w:r>
              <w:rPr>
                <w:sz w:val="16"/>
                <w:szCs w:val="16"/>
              </w:rPr>
              <w:t>72 479</w:t>
            </w:r>
          </w:p>
        </w:tc>
        <w:tc>
          <w:tcPr>
            <w:tcW w:w="895" w:type="dxa"/>
            <w:vMerge/>
            <w:tcBorders>
              <w:top w:val="single" w:sz="8" w:space="0" w:color="000000"/>
              <w:left w:val="single" w:sz="4" w:space="0" w:color="auto"/>
              <w:bottom w:val="single" w:sz="4" w:space="0" w:color="000000"/>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285BD4" w:rsidRDefault="00285BD4" w:rsidP="00354223">
            <w:pPr>
              <w:spacing w:after="0" w:line="240" w:lineRule="auto"/>
              <w:rPr>
                <w:rFonts w:eastAsia="Times New Roman"/>
                <w:color w:val="000000"/>
                <w:sz w:val="18"/>
                <w:szCs w:val="18"/>
                <w:lang w:eastAsia="pl-PL"/>
              </w:rPr>
            </w:pPr>
          </w:p>
          <w:p w:rsidR="00285BD4" w:rsidRDefault="00285BD4" w:rsidP="00354223">
            <w:pPr>
              <w:spacing w:after="0" w:line="240" w:lineRule="auto"/>
              <w:rPr>
                <w:rFonts w:eastAsia="Times New Roman"/>
                <w:color w:val="000000"/>
                <w:sz w:val="18"/>
                <w:szCs w:val="18"/>
                <w:lang w:eastAsia="pl-PL"/>
              </w:rPr>
            </w:pPr>
          </w:p>
          <w:p w:rsidR="00285BD4" w:rsidRDefault="00285BD4"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tc>
        <w:tc>
          <w:tcPr>
            <w:tcW w:w="425" w:type="dxa"/>
            <w:vMerge w:val="restart"/>
            <w:tcBorders>
              <w:top w:val="single" w:sz="8" w:space="0" w:color="000000"/>
              <w:left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8" w:space="0" w:color="000000"/>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8" w:space="0" w:color="000000"/>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8" w:space="0" w:color="000000"/>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8" w:space="0" w:color="000000"/>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8" w:space="0" w:color="000000"/>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8" w:space="0" w:color="000000"/>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783"/>
        </w:trPr>
        <w:tc>
          <w:tcPr>
            <w:tcW w:w="1843" w:type="dxa"/>
            <w:vMerge/>
            <w:tcBorders>
              <w:top w:val="single" w:sz="4" w:space="0" w:color="auto"/>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335"/>
        </w:trPr>
        <w:tc>
          <w:tcPr>
            <w:tcW w:w="1843" w:type="dxa"/>
            <w:vMerge/>
            <w:tcBorders>
              <w:top w:val="single" w:sz="4" w:space="0" w:color="auto"/>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left w:val="single" w:sz="4" w:space="0" w:color="auto"/>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top w:val="single" w:sz="4" w:space="0" w:color="auto"/>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top w:val="single" w:sz="4" w:space="0" w:color="auto"/>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top w:val="single" w:sz="4" w:space="0" w:color="auto"/>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top w:val="single" w:sz="4" w:space="0" w:color="auto"/>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top w:val="single" w:sz="4" w:space="0" w:color="auto"/>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top w:val="single" w:sz="4" w:space="0" w:color="auto"/>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top w:val="single" w:sz="4" w:space="0" w:color="auto"/>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top w:val="single" w:sz="4" w:space="0" w:color="auto"/>
              <w:bottom w:val="single" w:sz="4" w:space="0" w:color="000000"/>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4" w:space="0" w:color="auto"/>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000000"/>
              <w:left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5F30D1">
            <w:pPr>
              <w:spacing w:after="0" w:line="240" w:lineRule="auto"/>
              <w:rPr>
                <w:rFonts w:eastAsia="Times New Roman"/>
                <w:b/>
                <w:color w:val="000000"/>
                <w:lang w:eastAsia="pl-PL"/>
              </w:rPr>
            </w:pPr>
            <w:r>
              <w:rPr>
                <w:rFonts w:eastAsia="Times New Roman"/>
                <w:b/>
                <w:color w:val="000000"/>
                <w:lang w:eastAsia="pl-PL"/>
              </w:rPr>
              <w:t>b+c+d</w:t>
            </w:r>
          </w:p>
        </w:tc>
        <w:tc>
          <w:tcPr>
            <w:tcW w:w="414"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top w:val="single" w:sz="4" w:space="0" w:color="000000"/>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000000"/>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top w:val="single" w:sz="4" w:space="0" w:color="000000"/>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top w:val="single" w:sz="4" w:space="0" w:color="000000"/>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top w:val="single" w:sz="4" w:space="0" w:color="000000"/>
              <w:bottom w:val="single" w:sz="4" w:space="0" w:color="auto"/>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388"/>
        </w:trPr>
        <w:tc>
          <w:tcPr>
            <w:tcW w:w="1843" w:type="dxa"/>
            <w:tcBorders>
              <w:top w:val="single" w:sz="4" w:space="0" w:color="auto"/>
              <w:left w:val="single" w:sz="4" w:space="0" w:color="000000"/>
              <w:bottom w:val="single" w:sz="4" w:space="0" w:color="000000"/>
              <w:right w:val="single" w:sz="4" w:space="0" w:color="000000"/>
            </w:tcBorders>
            <w:shd w:val="clear" w:color="auto" w:fill="C2D69B"/>
            <w:tcMar>
              <w:top w:w="0" w:type="dxa"/>
              <w:left w:w="70" w:type="dxa"/>
              <w:bottom w:w="0" w:type="dxa"/>
              <w:right w:w="70" w:type="dxa"/>
            </w:tcMar>
            <w:vAlign w:val="bottom"/>
          </w:tcPr>
          <w:p w:rsidR="00285BD4" w:rsidRDefault="00285BD4" w:rsidP="00354223">
            <w:pPr>
              <w:spacing w:after="0" w:line="240" w:lineRule="auto"/>
            </w:pPr>
            <w:r>
              <w:rPr>
                <w:rFonts w:eastAsia="Times New Roman"/>
                <w:b/>
                <w:color w:val="000000"/>
                <w:sz w:val="18"/>
                <w:szCs w:val="18"/>
                <w:lang w:eastAsia="pl-PL"/>
              </w:rPr>
              <w:t xml:space="preserve">Oś priorytetowa 10. </w:t>
            </w:r>
            <w:r>
              <w:rPr>
                <w:rFonts w:eastAsia="Times New Roman"/>
                <w:b/>
                <w:bCs/>
                <w:color w:val="000000"/>
                <w:sz w:val="18"/>
                <w:szCs w:val="18"/>
                <w:lang w:eastAsia="pl-PL"/>
              </w:rPr>
              <w:t>Otwarty rynek pracy</w:t>
            </w:r>
          </w:p>
        </w:tc>
        <w:tc>
          <w:tcPr>
            <w:tcW w:w="425" w:type="dxa"/>
            <w:tcBorders>
              <w:top w:val="single" w:sz="4" w:space="0" w:color="000000"/>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p>
        </w:tc>
        <w:tc>
          <w:tcPr>
            <w:tcW w:w="993" w:type="dxa"/>
            <w:tcBorders>
              <w:top w:val="single" w:sz="4" w:space="0" w:color="000000"/>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125 080 035</w:t>
            </w:r>
          </w:p>
        </w:tc>
        <w:tc>
          <w:tcPr>
            <w:tcW w:w="414" w:type="dxa"/>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49" w:type="dxa"/>
            <w:gridSpan w:val="2"/>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414" w:type="dxa"/>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125 080 035</w:t>
            </w:r>
          </w:p>
        </w:tc>
        <w:tc>
          <w:tcPr>
            <w:tcW w:w="857" w:type="dxa"/>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22 072 948</w:t>
            </w:r>
          </w:p>
        </w:tc>
        <w:tc>
          <w:tcPr>
            <w:tcW w:w="786" w:type="dxa"/>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15 451 064</w:t>
            </w:r>
          </w:p>
        </w:tc>
        <w:tc>
          <w:tcPr>
            <w:tcW w:w="631" w:type="dxa"/>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6 920 874</w:t>
            </w:r>
          </w:p>
        </w:tc>
        <w:tc>
          <w:tcPr>
            <w:tcW w:w="556" w:type="dxa"/>
            <w:gridSpan w:val="2"/>
            <w:tcBorders>
              <w:top w:val="single" w:sz="4" w:space="0" w:color="auto"/>
              <w:left w:val="single" w:sz="4" w:space="0" w:color="000000"/>
              <w:bottom w:val="single" w:sz="4"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834" w:type="dxa"/>
            <w:gridSpan w:val="2"/>
            <w:tcBorders>
              <w:top w:val="single" w:sz="4" w:space="0" w:color="auto"/>
              <w:left w:val="single" w:sz="4" w:space="0" w:color="000000"/>
              <w:bottom w:val="single" w:sz="8"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47 738</w:t>
            </w:r>
          </w:p>
        </w:tc>
        <w:tc>
          <w:tcPr>
            <w:tcW w:w="695" w:type="dxa"/>
            <w:tcBorders>
              <w:top w:val="single" w:sz="4" w:space="0" w:color="auto"/>
              <w:bottom w:val="single" w:sz="8" w:space="0" w:color="000000"/>
              <w:right w:val="dashed" w:sz="8"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8 482 452</w:t>
            </w:r>
          </w:p>
        </w:tc>
        <w:tc>
          <w:tcPr>
            <w:tcW w:w="695" w:type="dxa"/>
            <w:tcBorders>
              <w:top w:val="single" w:sz="4" w:space="0" w:color="auto"/>
              <w:bottom w:val="single" w:sz="8" w:space="0" w:color="000000"/>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6 621 884</w:t>
            </w:r>
          </w:p>
        </w:tc>
        <w:tc>
          <w:tcPr>
            <w:tcW w:w="972" w:type="dxa"/>
            <w:tcBorders>
              <w:top w:val="single" w:sz="4" w:space="0" w:color="auto"/>
              <w:bottom w:val="single" w:sz="8"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147 152 983</w:t>
            </w:r>
          </w:p>
        </w:tc>
        <w:tc>
          <w:tcPr>
            <w:tcW w:w="695" w:type="dxa"/>
            <w:tcBorders>
              <w:top w:val="single" w:sz="4" w:space="0" w:color="auto"/>
              <w:left w:val="single" w:sz="8" w:space="0" w:color="000000"/>
              <w:bottom w:val="single" w:sz="8" w:space="0" w:color="000000"/>
              <w:right w:val="single" w:sz="8"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10,00%</w:t>
            </w:r>
          </w:p>
        </w:tc>
        <w:tc>
          <w:tcPr>
            <w:tcW w:w="1111" w:type="dxa"/>
            <w:tcBorders>
              <w:top w:val="single" w:sz="4" w:space="0" w:color="auto"/>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116 426 610</w:t>
            </w:r>
          </w:p>
        </w:tc>
        <w:tc>
          <w:tcPr>
            <w:tcW w:w="1052" w:type="dxa"/>
            <w:tcBorders>
              <w:top w:val="single" w:sz="4" w:space="0" w:color="auto"/>
              <w:right w:val="single" w:sz="4" w:space="0" w:color="000000"/>
            </w:tcBorders>
            <w:shd w:val="clear" w:color="auto" w:fill="C2D69B"/>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8 653 425</w:t>
            </w:r>
          </w:p>
        </w:tc>
        <w:tc>
          <w:tcPr>
            <w:tcW w:w="895" w:type="dxa"/>
            <w:tcBorders>
              <w:top w:val="single" w:sz="4" w:space="0" w:color="auto"/>
              <w:right w:val="single" w:sz="4"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6,98%</w:t>
            </w:r>
          </w:p>
        </w:tc>
        <w:tc>
          <w:tcPr>
            <w:tcW w:w="463" w:type="dxa"/>
            <w:tcBorders>
              <w:top w:val="single" w:sz="4" w:space="0" w:color="auto"/>
              <w:right w:val="single" w:sz="4" w:space="0" w:color="000000"/>
            </w:tcBorders>
            <w:shd w:val="clear" w:color="auto" w:fill="C2D69B"/>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0,00</w:t>
            </w:r>
          </w:p>
        </w:tc>
      </w:tr>
      <w:tr w:rsidR="00100DB0" w:rsidTr="0000639F">
        <w:trPr>
          <w:trHeight w:val="983"/>
        </w:trPr>
        <w:tc>
          <w:tcPr>
            <w:tcW w:w="1843" w:type="dxa"/>
            <w:tcBorders>
              <w:top w:val="single" w:sz="4" w:space="0" w:color="000000"/>
              <w:left w:val="single" w:sz="8" w:space="0" w:color="000000"/>
              <w:bottom w:val="single" w:sz="4" w:space="0" w:color="auto"/>
              <w:right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pPr>
            <w:r>
              <w:rPr>
                <w:rFonts w:eastAsia="Times New Roman"/>
                <w:b/>
                <w:bCs/>
                <w:color w:val="000000"/>
                <w:sz w:val="18"/>
                <w:szCs w:val="18"/>
                <w:lang w:eastAsia="pl-PL"/>
              </w:rPr>
              <w:t>Działanie 10.1</w:t>
            </w:r>
            <w:r>
              <w:rPr>
                <w:rFonts w:ascii="Arial" w:eastAsia="Times New Roman" w:hAnsi="Arial" w:cs="Arial"/>
                <w:b/>
                <w:bCs/>
                <w:i/>
                <w:iCs/>
                <w:color w:val="000000"/>
                <w:sz w:val="18"/>
                <w:szCs w:val="18"/>
                <w:lang w:eastAsia="pl-PL"/>
              </w:rPr>
              <w:t xml:space="preserve"> </w:t>
            </w:r>
            <w:r>
              <w:rPr>
                <w:rFonts w:eastAsia="Times New Roman"/>
                <w:b/>
                <w:bCs/>
                <w:color w:val="000000"/>
                <w:sz w:val="18"/>
                <w:szCs w:val="18"/>
                <w:lang w:eastAsia="pl-PL"/>
              </w:rPr>
              <w:t>Działania publicznych służb zatrudnienia na rzecz podniesienia aktywności zawodowej osób powyżej 29 roku życia (projekty pozakonkursowe)</w:t>
            </w:r>
          </w:p>
        </w:tc>
        <w:tc>
          <w:tcPr>
            <w:tcW w:w="425" w:type="dxa"/>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8i</w:t>
            </w:r>
          </w:p>
        </w:tc>
        <w:tc>
          <w:tcPr>
            <w:tcW w:w="993" w:type="dxa"/>
            <w:tcBorders>
              <w:top w:val="single" w:sz="4" w:space="0" w:color="000000"/>
              <w:bottom w:val="single" w:sz="4" w:space="0" w:color="auto"/>
              <w:right w:val="single" w:sz="8" w:space="0" w:color="000000"/>
            </w:tcBorders>
            <w:shd w:val="clear" w:color="auto" w:fill="E4DFEC"/>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000000"/>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47 719 733</w:t>
            </w:r>
          </w:p>
        </w:tc>
        <w:tc>
          <w:tcPr>
            <w:tcW w:w="414" w:type="dxa"/>
            <w:tcBorders>
              <w:top w:val="single" w:sz="4"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49" w:type="dxa"/>
            <w:gridSpan w:val="2"/>
            <w:tcBorders>
              <w:top w:val="single" w:sz="4"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414" w:type="dxa"/>
            <w:tcBorders>
              <w:top w:val="single" w:sz="4" w:space="0" w:color="000000"/>
              <w:bottom w:val="single" w:sz="4" w:space="0" w:color="auto"/>
              <w:right w:val="single"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47 719 733</w:t>
            </w:r>
          </w:p>
        </w:tc>
        <w:tc>
          <w:tcPr>
            <w:tcW w:w="857" w:type="dxa"/>
            <w:tcBorders>
              <w:top w:val="single" w:sz="4" w:space="0" w:color="000000"/>
              <w:right w:val="dashed"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8 421 129</w:t>
            </w:r>
          </w:p>
        </w:tc>
        <w:tc>
          <w:tcPr>
            <w:tcW w:w="786" w:type="dxa"/>
            <w:tcBorders>
              <w:top w:val="single" w:sz="4"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8 421 129</w:t>
            </w:r>
          </w:p>
        </w:tc>
        <w:tc>
          <w:tcPr>
            <w:tcW w:w="631" w:type="dxa"/>
            <w:tcBorders>
              <w:top w:val="single" w:sz="4"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556" w:type="dxa"/>
            <w:gridSpan w:val="2"/>
            <w:tcBorders>
              <w:top w:val="single" w:sz="4"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834" w:type="dxa"/>
            <w:gridSpan w:val="2"/>
            <w:tcBorders>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95" w:type="dxa"/>
            <w:tcBorders>
              <w:right w:val="dashed"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8 421 129</w:t>
            </w:r>
          </w:p>
        </w:tc>
        <w:tc>
          <w:tcPr>
            <w:tcW w:w="695" w:type="dxa"/>
            <w:tcBorders>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972" w:type="dxa"/>
            <w:tcBorders>
              <w:right w:val="single"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56 140 862</w:t>
            </w:r>
          </w:p>
        </w:tc>
        <w:tc>
          <w:tcPr>
            <w:tcW w:w="695" w:type="dxa"/>
            <w:tcBorders>
              <w:bottom w:val="single" w:sz="4" w:space="0" w:color="auto"/>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0,00%</w:t>
            </w:r>
          </w:p>
        </w:tc>
        <w:tc>
          <w:tcPr>
            <w:tcW w:w="1111" w:type="dxa"/>
            <w:tcBorders>
              <w:top w:val="single" w:sz="8" w:space="0" w:color="000000"/>
              <w:left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44 418 334</w:t>
            </w:r>
          </w:p>
        </w:tc>
        <w:tc>
          <w:tcPr>
            <w:tcW w:w="1052" w:type="dxa"/>
            <w:tcBorders>
              <w:top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3 301 399</w:t>
            </w:r>
          </w:p>
        </w:tc>
        <w:tc>
          <w:tcPr>
            <w:tcW w:w="895" w:type="dxa"/>
            <w:tcBorders>
              <w:top w:val="single" w:sz="8"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8" w:space="0" w:color="000000"/>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95"/>
        </w:trPr>
        <w:tc>
          <w:tcPr>
            <w:tcW w:w="1843" w:type="dxa"/>
            <w:tcBorders>
              <w:top w:val="single" w:sz="4" w:space="0" w:color="auto"/>
              <w:left w:val="single" w:sz="4" w:space="0" w:color="auto"/>
              <w:bottom w:val="single" w:sz="4" w:space="0" w:color="auto"/>
              <w:right w:val="single" w:sz="4" w:space="0" w:color="auto"/>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 xml:space="preserve">Działanie 10.2 Działania na rzecz </w:t>
            </w:r>
            <w:r w:rsidRPr="00A31CD3">
              <w:rPr>
                <w:rFonts w:eastAsia="Times New Roman"/>
                <w:b/>
                <w:bCs/>
                <w:color w:val="000000"/>
                <w:sz w:val="18"/>
                <w:szCs w:val="18"/>
                <w:lang w:eastAsia="pl-PL"/>
              </w:rPr>
              <w:t>podniesienia aktywności zawodowej osób powyżej 29 roku życia</w:t>
            </w:r>
          </w:p>
        </w:tc>
        <w:tc>
          <w:tcPr>
            <w:tcW w:w="42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8i</w:t>
            </w:r>
          </w:p>
          <w:p w:rsidR="00A31CD3" w:rsidRDefault="00A31CD3" w:rsidP="00354223">
            <w:pPr>
              <w:spacing w:after="0" w:line="240" w:lineRule="auto"/>
              <w:rPr>
                <w:rFonts w:eastAsia="Times New Roman"/>
                <w:b/>
                <w:bCs/>
                <w:color w:val="000000"/>
                <w:sz w:val="18"/>
                <w:szCs w:val="18"/>
                <w:lang w:eastAsia="pl-PL"/>
              </w:rPr>
            </w:pPr>
          </w:p>
          <w:p w:rsidR="00A31CD3" w:rsidRDefault="00A31CD3" w:rsidP="00354223">
            <w:pPr>
              <w:spacing w:after="0" w:line="240" w:lineRule="auto"/>
              <w:rPr>
                <w:rFonts w:eastAsia="Times New Roman"/>
                <w:b/>
                <w:bCs/>
                <w:color w:val="000000"/>
                <w:sz w:val="18"/>
                <w:szCs w:val="18"/>
                <w:lang w:eastAsia="pl-PL"/>
              </w:rPr>
            </w:pPr>
          </w:p>
          <w:p w:rsidR="00A31CD3" w:rsidRDefault="00A31CD3" w:rsidP="00354223">
            <w:pPr>
              <w:spacing w:after="0" w:line="240" w:lineRule="auto"/>
              <w:rPr>
                <w:rFonts w:eastAsia="Times New Roman"/>
                <w:b/>
                <w:bCs/>
                <w:color w:val="000000"/>
                <w:sz w:val="18"/>
                <w:szCs w:val="18"/>
                <w:lang w:eastAsia="pl-PL"/>
              </w:rPr>
            </w:pPr>
          </w:p>
        </w:tc>
        <w:tc>
          <w:tcPr>
            <w:tcW w:w="993" w:type="dxa"/>
            <w:tcBorders>
              <w:top w:val="single" w:sz="4" w:space="0" w:color="auto"/>
              <w:left w:val="single" w:sz="4" w:space="0" w:color="auto"/>
              <w:bottom w:val="single" w:sz="4" w:space="0" w:color="auto"/>
              <w:right w:val="single" w:sz="4" w:space="0" w:color="auto"/>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p w:rsidR="00A31CD3" w:rsidRDefault="00A31CD3" w:rsidP="00354223">
            <w:pPr>
              <w:spacing w:after="0" w:line="240" w:lineRule="auto"/>
              <w:rPr>
                <w:rFonts w:eastAsia="Times New Roman"/>
                <w:b/>
                <w:bCs/>
                <w:color w:val="000000"/>
                <w:sz w:val="18"/>
                <w:szCs w:val="18"/>
                <w:lang w:eastAsia="pl-PL"/>
              </w:rPr>
            </w:pPr>
          </w:p>
          <w:p w:rsidR="00A31CD3" w:rsidRDefault="00A31CD3" w:rsidP="00354223">
            <w:pPr>
              <w:spacing w:after="0" w:line="240" w:lineRule="auto"/>
              <w:rPr>
                <w:rFonts w:eastAsia="Times New Roman"/>
                <w:b/>
                <w:bCs/>
                <w:color w:val="000000"/>
                <w:sz w:val="18"/>
                <w:szCs w:val="18"/>
                <w:lang w:eastAsia="pl-PL"/>
              </w:rPr>
            </w:pPr>
          </w:p>
        </w:tc>
        <w:tc>
          <w:tcPr>
            <w:tcW w:w="755"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rsidR="00285BD4" w:rsidRDefault="00285BD4" w:rsidP="00354223">
            <w:pPr>
              <w:spacing w:after="0" w:line="240" w:lineRule="auto"/>
              <w:rPr>
                <w:sz w:val="18"/>
                <w:szCs w:val="18"/>
              </w:rPr>
            </w:pPr>
            <w:r w:rsidRPr="003938AA">
              <w:rPr>
                <w:sz w:val="18"/>
                <w:szCs w:val="18"/>
              </w:rPr>
              <w:t>20 350</w:t>
            </w:r>
            <w:r w:rsidR="00A31CD3">
              <w:rPr>
                <w:sz w:val="18"/>
                <w:szCs w:val="18"/>
              </w:rPr>
              <w:t> </w:t>
            </w:r>
            <w:r w:rsidRPr="003938AA">
              <w:rPr>
                <w:sz w:val="18"/>
                <w:szCs w:val="18"/>
              </w:rPr>
              <w:t>398</w:t>
            </w:r>
          </w:p>
          <w:p w:rsidR="00A31CD3" w:rsidRDefault="00A31CD3" w:rsidP="00354223">
            <w:pPr>
              <w:spacing w:after="0" w:line="240" w:lineRule="auto"/>
              <w:rPr>
                <w:sz w:val="18"/>
                <w:szCs w:val="18"/>
              </w:rPr>
            </w:pPr>
          </w:p>
          <w:p w:rsidR="00A31CD3" w:rsidRPr="003938AA" w:rsidRDefault="00A31CD3" w:rsidP="00354223">
            <w:pPr>
              <w:spacing w:after="0" w:line="240" w:lineRule="auto"/>
              <w:rPr>
                <w:rFonts w:eastAsia="Times New Roman"/>
                <w:b/>
                <w:bCs/>
                <w:color w:val="000000"/>
                <w:sz w:val="18"/>
                <w:szCs w:val="18"/>
                <w:lang w:eastAsia="pl-PL"/>
              </w:rPr>
            </w:pPr>
          </w:p>
        </w:tc>
        <w:tc>
          <w:tcPr>
            <w:tcW w:w="414" w:type="dxa"/>
            <w:tcBorders>
              <w:top w:val="single" w:sz="4" w:space="0" w:color="auto"/>
              <w:left w:val="single" w:sz="4" w:space="0" w:color="auto"/>
              <w:bottom w:val="single" w:sz="4" w:space="0" w:color="auto"/>
              <w:right w:val="single" w:sz="4" w:space="0" w:color="auto"/>
            </w:tcBorders>
            <w:shd w:val="clear" w:color="auto" w:fill="E4DFEC"/>
            <w:tcMar>
              <w:top w:w="0" w:type="dxa"/>
              <w:left w:w="70" w:type="dxa"/>
              <w:bottom w:w="0" w:type="dxa"/>
              <w:right w:w="70" w:type="dxa"/>
            </w:tcMar>
          </w:tcPr>
          <w:p w:rsidR="00285BD4" w:rsidRDefault="00285BD4" w:rsidP="00354223">
            <w:pPr>
              <w:spacing w:after="0" w:line="240" w:lineRule="auto"/>
              <w:rPr>
                <w:sz w:val="18"/>
                <w:szCs w:val="18"/>
              </w:rPr>
            </w:pPr>
            <w:r w:rsidRPr="003938AA">
              <w:rPr>
                <w:sz w:val="18"/>
                <w:szCs w:val="18"/>
              </w:rPr>
              <w:t>0</w:t>
            </w:r>
          </w:p>
          <w:p w:rsidR="00A31CD3" w:rsidRDefault="00A31CD3" w:rsidP="00354223">
            <w:pPr>
              <w:spacing w:after="0" w:line="240" w:lineRule="auto"/>
              <w:rPr>
                <w:sz w:val="18"/>
                <w:szCs w:val="18"/>
              </w:rPr>
            </w:pPr>
          </w:p>
          <w:p w:rsidR="00A31CD3" w:rsidRDefault="00A31CD3" w:rsidP="00354223">
            <w:pPr>
              <w:spacing w:after="0" w:line="240" w:lineRule="auto"/>
              <w:rPr>
                <w:sz w:val="18"/>
                <w:szCs w:val="18"/>
              </w:rPr>
            </w:pPr>
          </w:p>
          <w:p w:rsidR="00A31CD3" w:rsidRPr="003938AA" w:rsidRDefault="00A31CD3" w:rsidP="00354223">
            <w:pPr>
              <w:spacing w:after="0" w:line="240" w:lineRule="auto"/>
              <w:rPr>
                <w:rFonts w:eastAsia="Times New Roman"/>
                <w:b/>
                <w:bCs/>
                <w:color w:val="000000"/>
                <w:sz w:val="18"/>
                <w:szCs w:val="18"/>
                <w:lang w:eastAsia="pl-PL"/>
              </w:rPr>
            </w:pPr>
          </w:p>
        </w:tc>
        <w:tc>
          <w:tcPr>
            <w:tcW w:w="649" w:type="dxa"/>
            <w:gridSpan w:val="2"/>
            <w:tcBorders>
              <w:top w:val="single" w:sz="4" w:space="0" w:color="auto"/>
              <w:left w:val="single" w:sz="4" w:space="0" w:color="auto"/>
              <w:bottom w:val="single" w:sz="4" w:space="0" w:color="auto"/>
              <w:right w:val="single" w:sz="4" w:space="0" w:color="auto"/>
            </w:tcBorders>
            <w:shd w:val="clear" w:color="auto" w:fill="E4DFEC"/>
            <w:tcMar>
              <w:top w:w="0" w:type="dxa"/>
              <w:left w:w="70" w:type="dxa"/>
              <w:bottom w:w="0" w:type="dxa"/>
              <w:right w:w="70" w:type="dxa"/>
            </w:tcMar>
          </w:tcPr>
          <w:p w:rsidR="00285BD4" w:rsidRDefault="00285BD4" w:rsidP="00354223">
            <w:pPr>
              <w:spacing w:after="0" w:line="240" w:lineRule="auto"/>
              <w:rPr>
                <w:sz w:val="18"/>
                <w:szCs w:val="18"/>
              </w:rPr>
            </w:pPr>
            <w:r w:rsidRPr="003938AA">
              <w:rPr>
                <w:sz w:val="18"/>
                <w:szCs w:val="18"/>
              </w:rPr>
              <w:t>0</w:t>
            </w:r>
          </w:p>
          <w:p w:rsidR="00A31CD3" w:rsidRDefault="00A31CD3" w:rsidP="00354223">
            <w:pPr>
              <w:spacing w:after="0" w:line="240" w:lineRule="auto"/>
              <w:rPr>
                <w:sz w:val="18"/>
                <w:szCs w:val="18"/>
              </w:rPr>
            </w:pPr>
          </w:p>
          <w:p w:rsidR="00A31CD3" w:rsidRDefault="00A31CD3" w:rsidP="00354223">
            <w:pPr>
              <w:spacing w:after="0" w:line="240" w:lineRule="auto"/>
              <w:rPr>
                <w:sz w:val="18"/>
                <w:szCs w:val="18"/>
              </w:rPr>
            </w:pPr>
          </w:p>
          <w:p w:rsidR="00A31CD3" w:rsidRPr="003938AA" w:rsidRDefault="00A31CD3" w:rsidP="00354223">
            <w:pPr>
              <w:spacing w:after="0" w:line="240" w:lineRule="auto"/>
              <w:rPr>
                <w:rFonts w:eastAsia="Times New Roman"/>
                <w:b/>
                <w:bCs/>
                <w:color w:val="000000"/>
                <w:sz w:val="18"/>
                <w:szCs w:val="18"/>
                <w:lang w:eastAsia="pl-PL"/>
              </w:rPr>
            </w:pPr>
          </w:p>
        </w:tc>
        <w:tc>
          <w:tcPr>
            <w:tcW w:w="414" w:type="dxa"/>
            <w:tcBorders>
              <w:top w:val="single" w:sz="4" w:space="0" w:color="auto"/>
              <w:left w:val="single" w:sz="4" w:space="0" w:color="auto"/>
              <w:bottom w:val="single" w:sz="4" w:space="0" w:color="auto"/>
              <w:right w:val="single" w:sz="4" w:space="0" w:color="auto"/>
            </w:tcBorders>
            <w:shd w:val="clear" w:color="auto" w:fill="E4DFEC"/>
            <w:tcMar>
              <w:top w:w="0" w:type="dxa"/>
              <w:left w:w="70" w:type="dxa"/>
              <w:bottom w:w="0" w:type="dxa"/>
              <w:right w:w="70" w:type="dxa"/>
            </w:tcMar>
          </w:tcPr>
          <w:p w:rsidR="00285BD4" w:rsidRDefault="00285BD4" w:rsidP="00354223">
            <w:pPr>
              <w:spacing w:after="0" w:line="240" w:lineRule="auto"/>
              <w:rPr>
                <w:sz w:val="18"/>
                <w:szCs w:val="18"/>
              </w:rPr>
            </w:pPr>
            <w:r w:rsidRPr="003938AA">
              <w:rPr>
                <w:sz w:val="18"/>
                <w:szCs w:val="18"/>
              </w:rPr>
              <w:t>20 350</w:t>
            </w:r>
            <w:r w:rsidR="00A31CD3">
              <w:rPr>
                <w:sz w:val="18"/>
                <w:szCs w:val="18"/>
              </w:rPr>
              <w:t> </w:t>
            </w:r>
            <w:r w:rsidRPr="003938AA">
              <w:rPr>
                <w:sz w:val="18"/>
                <w:szCs w:val="18"/>
              </w:rPr>
              <w:t>39</w:t>
            </w:r>
          </w:p>
          <w:p w:rsidR="00A31CD3" w:rsidRDefault="00A31CD3" w:rsidP="00354223">
            <w:pPr>
              <w:spacing w:after="0" w:line="240" w:lineRule="auto"/>
              <w:rPr>
                <w:sz w:val="18"/>
                <w:szCs w:val="18"/>
              </w:rPr>
            </w:pPr>
          </w:p>
          <w:p w:rsidR="00A31CD3" w:rsidRPr="003938AA" w:rsidRDefault="00A31CD3" w:rsidP="00354223">
            <w:pPr>
              <w:spacing w:after="0" w:line="240" w:lineRule="auto"/>
              <w:rPr>
                <w:rFonts w:eastAsia="Times New Roman"/>
                <w:b/>
                <w:bCs/>
                <w:color w:val="000000"/>
                <w:sz w:val="18"/>
                <w:szCs w:val="18"/>
                <w:lang w:eastAsia="pl-PL"/>
              </w:rPr>
            </w:pPr>
          </w:p>
        </w:tc>
        <w:tc>
          <w:tcPr>
            <w:tcW w:w="857" w:type="dxa"/>
            <w:tcBorders>
              <w:top w:val="single" w:sz="8" w:space="0" w:color="000000"/>
              <w:left w:val="single" w:sz="4" w:space="0" w:color="auto"/>
              <w:bottom w:val="single" w:sz="4" w:space="0" w:color="auto"/>
              <w:right w:val="dashed"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3 591 247</w:t>
            </w:r>
          </w:p>
        </w:tc>
        <w:tc>
          <w:tcPr>
            <w:tcW w:w="786" w:type="dxa"/>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2 421 651</w:t>
            </w:r>
          </w:p>
        </w:tc>
        <w:tc>
          <w:tcPr>
            <w:tcW w:w="631" w:type="dxa"/>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2 394 164</w:t>
            </w:r>
          </w:p>
        </w:tc>
        <w:tc>
          <w:tcPr>
            <w:tcW w:w="556" w:type="dxa"/>
            <w:gridSpan w:val="2"/>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834" w:type="dxa"/>
            <w:gridSpan w:val="2"/>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27 487</w:t>
            </w:r>
          </w:p>
        </w:tc>
        <w:tc>
          <w:tcPr>
            <w:tcW w:w="695" w:type="dxa"/>
            <w:tcBorders>
              <w:top w:val="single" w:sz="8" w:space="0" w:color="000000"/>
              <w:bottom w:val="single" w:sz="4" w:space="0" w:color="auto"/>
              <w:right w:val="dashed"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95" w:type="dxa"/>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1 169 596</w:t>
            </w:r>
          </w:p>
        </w:tc>
        <w:tc>
          <w:tcPr>
            <w:tcW w:w="972" w:type="dxa"/>
            <w:tcBorders>
              <w:top w:val="single" w:sz="8" w:space="0" w:color="000000"/>
              <w:bottom w:val="single" w:sz="4" w:space="0" w:color="auto"/>
              <w:right w:val="single" w:sz="4" w:space="0" w:color="auto"/>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23 941 645</w:t>
            </w:r>
          </w:p>
        </w:tc>
        <w:tc>
          <w:tcPr>
            <w:tcW w:w="695" w:type="dxa"/>
            <w:tcBorders>
              <w:top w:val="single" w:sz="4" w:space="0" w:color="auto"/>
              <w:left w:val="single" w:sz="4" w:space="0" w:color="auto"/>
              <w:bottom w:val="single" w:sz="4" w:space="0" w:color="auto"/>
              <w:right w:val="single" w:sz="4" w:space="0" w:color="auto"/>
            </w:tcBorders>
            <w:shd w:val="clear" w:color="auto" w:fill="E4DFEC"/>
            <w:noWrap/>
            <w:tcMar>
              <w:top w:w="0" w:type="dxa"/>
              <w:left w:w="70" w:type="dxa"/>
              <w:bottom w:w="0" w:type="dxa"/>
              <w:right w:w="70" w:type="dxa"/>
            </w:tcMar>
          </w:tcPr>
          <w:p w:rsidR="00285BD4" w:rsidRDefault="00285BD4" w:rsidP="00354223">
            <w:pPr>
              <w:spacing w:after="0" w:line="240" w:lineRule="auto"/>
              <w:rPr>
                <w:sz w:val="18"/>
                <w:szCs w:val="18"/>
              </w:rPr>
            </w:pPr>
            <w:r w:rsidRPr="003938AA">
              <w:rPr>
                <w:sz w:val="18"/>
                <w:szCs w:val="18"/>
              </w:rPr>
              <w:t>10,00%</w:t>
            </w:r>
          </w:p>
          <w:p w:rsidR="00A31CD3" w:rsidRDefault="00A31CD3" w:rsidP="00354223">
            <w:pPr>
              <w:spacing w:after="0" w:line="240" w:lineRule="auto"/>
              <w:rPr>
                <w:sz w:val="18"/>
                <w:szCs w:val="18"/>
              </w:rPr>
            </w:pPr>
          </w:p>
          <w:p w:rsidR="00A31CD3" w:rsidRDefault="00A31CD3" w:rsidP="00354223">
            <w:pPr>
              <w:spacing w:after="0" w:line="240" w:lineRule="auto"/>
              <w:rPr>
                <w:sz w:val="18"/>
                <w:szCs w:val="18"/>
              </w:rPr>
            </w:pPr>
          </w:p>
          <w:p w:rsidR="00A31CD3" w:rsidRDefault="00A31CD3" w:rsidP="00354223">
            <w:pPr>
              <w:spacing w:after="0" w:line="240" w:lineRule="auto"/>
              <w:rPr>
                <w:sz w:val="18"/>
                <w:szCs w:val="18"/>
              </w:rPr>
            </w:pPr>
          </w:p>
          <w:p w:rsidR="00A31CD3" w:rsidRPr="003938AA" w:rsidRDefault="00A31CD3" w:rsidP="00354223">
            <w:pPr>
              <w:spacing w:after="0" w:line="240" w:lineRule="auto"/>
              <w:rPr>
                <w:rFonts w:eastAsia="Times New Roman"/>
                <w:b/>
                <w:bCs/>
                <w:color w:val="000000"/>
                <w:sz w:val="18"/>
                <w:szCs w:val="18"/>
                <w:lang w:eastAsia="pl-PL"/>
              </w:rPr>
            </w:pPr>
          </w:p>
        </w:tc>
        <w:tc>
          <w:tcPr>
            <w:tcW w:w="1111" w:type="dxa"/>
            <w:tcBorders>
              <w:top w:val="single" w:sz="4" w:space="0" w:color="auto"/>
              <w:left w:val="single" w:sz="4" w:space="0" w:color="auto"/>
              <w:bottom w:val="single" w:sz="4" w:space="0" w:color="auto"/>
              <w:right w:val="single" w:sz="4" w:space="0" w:color="auto"/>
            </w:tcBorders>
            <w:shd w:val="clear" w:color="auto" w:fill="E4DFEC"/>
            <w:noWrap/>
            <w:tcMar>
              <w:top w:w="0" w:type="dxa"/>
              <w:left w:w="70" w:type="dxa"/>
              <w:bottom w:w="0" w:type="dxa"/>
              <w:right w:w="70" w:type="dxa"/>
            </w:tcMar>
          </w:tcPr>
          <w:p w:rsidR="00285BD4" w:rsidRDefault="00285BD4" w:rsidP="00354223">
            <w:pPr>
              <w:spacing w:after="0" w:line="240" w:lineRule="auto"/>
              <w:rPr>
                <w:sz w:val="18"/>
                <w:szCs w:val="18"/>
              </w:rPr>
            </w:pPr>
            <w:r w:rsidRPr="003938AA">
              <w:rPr>
                <w:sz w:val="18"/>
                <w:szCs w:val="18"/>
              </w:rPr>
              <w:t>18 942</w:t>
            </w:r>
            <w:r w:rsidR="00A31CD3">
              <w:rPr>
                <w:sz w:val="18"/>
                <w:szCs w:val="18"/>
              </w:rPr>
              <w:t> </w:t>
            </w:r>
            <w:r w:rsidRPr="003938AA">
              <w:rPr>
                <w:sz w:val="18"/>
                <w:szCs w:val="18"/>
              </w:rPr>
              <w:t>494</w:t>
            </w:r>
          </w:p>
          <w:p w:rsidR="00A31CD3" w:rsidRDefault="00A31CD3" w:rsidP="00354223">
            <w:pPr>
              <w:spacing w:after="0" w:line="240" w:lineRule="auto"/>
              <w:rPr>
                <w:sz w:val="18"/>
                <w:szCs w:val="18"/>
              </w:rPr>
            </w:pPr>
          </w:p>
          <w:p w:rsidR="00A31CD3" w:rsidRDefault="00A31CD3" w:rsidP="00354223">
            <w:pPr>
              <w:spacing w:after="0" w:line="240" w:lineRule="auto"/>
              <w:rPr>
                <w:sz w:val="18"/>
                <w:szCs w:val="18"/>
              </w:rPr>
            </w:pPr>
          </w:p>
          <w:p w:rsidR="00A31CD3" w:rsidRPr="003938AA" w:rsidRDefault="00A31CD3" w:rsidP="00354223">
            <w:pPr>
              <w:spacing w:after="0" w:line="240" w:lineRule="auto"/>
              <w:rPr>
                <w:rFonts w:eastAsia="Times New Roman"/>
                <w:b/>
                <w:bCs/>
                <w:color w:val="000000"/>
                <w:sz w:val="18"/>
                <w:szCs w:val="18"/>
                <w:lang w:eastAsia="pl-PL"/>
              </w:rPr>
            </w:pPr>
          </w:p>
        </w:tc>
        <w:tc>
          <w:tcPr>
            <w:tcW w:w="1052" w:type="dxa"/>
            <w:tcBorders>
              <w:top w:val="single" w:sz="4" w:space="0" w:color="auto"/>
              <w:left w:val="single" w:sz="4" w:space="0" w:color="auto"/>
              <w:bottom w:val="single" w:sz="4" w:space="0" w:color="auto"/>
              <w:right w:val="single" w:sz="4" w:space="0" w:color="auto"/>
            </w:tcBorders>
            <w:shd w:val="clear" w:color="auto" w:fill="E4DFEC"/>
            <w:noWrap/>
            <w:tcMar>
              <w:top w:w="0" w:type="dxa"/>
              <w:left w:w="70" w:type="dxa"/>
              <w:bottom w:w="0" w:type="dxa"/>
              <w:right w:w="70" w:type="dxa"/>
            </w:tcMar>
          </w:tcPr>
          <w:p w:rsidR="00285BD4" w:rsidRDefault="00285BD4" w:rsidP="00354223">
            <w:pPr>
              <w:spacing w:after="0" w:line="240" w:lineRule="auto"/>
              <w:rPr>
                <w:sz w:val="18"/>
                <w:szCs w:val="18"/>
              </w:rPr>
            </w:pPr>
            <w:r w:rsidRPr="003938AA">
              <w:rPr>
                <w:sz w:val="18"/>
                <w:szCs w:val="18"/>
              </w:rPr>
              <w:t>1 407</w:t>
            </w:r>
            <w:r w:rsidR="00A31CD3">
              <w:rPr>
                <w:sz w:val="18"/>
                <w:szCs w:val="18"/>
              </w:rPr>
              <w:t> </w:t>
            </w:r>
            <w:r w:rsidRPr="003938AA">
              <w:rPr>
                <w:sz w:val="18"/>
                <w:szCs w:val="18"/>
              </w:rPr>
              <w:t>904</w:t>
            </w:r>
          </w:p>
          <w:p w:rsidR="00A31CD3" w:rsidRDefault="00A31CD3" w:rsidP="00354223">
            <w:pPr>
              <w:spacing w:after="0" w:line="240" w:lineRule="auto"/>
              <w:rPr>
                <w:sz w:val="18"/>
                <w:szCs w:val="18"/>
              </w:rPr>
            </w:pPr>
          </w:p>
          <w:p w:rsidR="00A31CD3" w:rsidRDefault="00A31CD3" w:rsidP="00354223">
            <w:pPr>
              <w:spacing w:after="0" w:line="240" w:lineRule="auto"/>
              <w:rPr>
                <w:sz w:val="18"/>
                <w:szCs w:val="18"/>
              </w:rPr>
            </w:pPr>
          </w:p>
          <w:p w:rsidR="00A31CD3" w:rsidRDefault="00A31CD3" w:rsidP="00354223">
            <w:pPr>
              <w:spacing w:after="0" w:line="240" w:lineRule="auto"/>
              <w:rPr>
                <w:sz w:val="18"/>
                <w:szCs w:val="18"/>
              </w:rPr>
            </w:pPr>
          </w:p>
          <w:p w:rsidR="00A31CD3" w:rsidRPr="003938AA" w:rsidRDefault="00A31CD3" w:rsidP="00354223">
            <w:pPr>
              <w:spacing w:after="0" w:line="240" w:lineRule="auto"/>
              <w:rPr>
                <w:rFonts w:eastAsia="Times New Roman"/>
                <w:b/>
                <w:bCs/>
                <w:color w:val="000000"/>
                <w:sz w:val="18"/>
                <w:szCs w:val="18"/>
                <w:lang w:eastAsia="pl-PL"/>
              </w:rPr>
            </w:pPr>
          </w:p>
        </w:tc>
        <w:tc>
          <w:tcPr>
            <w:tcW w:w="895" w:type="dxa"/>
            <w:tcBorders>
              <w:top w:val="single" w:sz="4" w:space="0" w:color="auto"/>
              <w:left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A31CD3" w:rsidRDefault="00A31CD3" w:rsidP="00354223">
            <w:pPr>
              <w:spacing w:after="0" w:line="240" w:lineRule="auto"/>
              <w:rPr>
                <w:rFonts w:eastAsia="Times New Roman"/>
                <w:color w:val="000000"/>
                <w:sz w:val="18"/>
                <w:szCs w:val="18"/>
                <w:lang w:eastAsia="pl-PL"/>
              </w:rPr>
            </w:pPr>
          </w:p>
          <w:p w:rsidR="00A31CD3" w:rsidRDefault="00A31CD3" w:rsidP="00354223">
            <w:pPr>
              <w:spacing w:after="0" w:line="240" w:lineRule="auto"/>
              <w:rPr>
                <w:rFonts w:eastAsia="Times New Roman"/>
                <w:color w:val="000000"/>
                <w:sz w:val="18"/>
                <w:szCs w:val="18"/>
                <w:lang w:eastAsia="pl-PL"/>
              </w:rPr>
            </w:pPr>
          </w:p>
          <w:p w:rsidR="00A31CD3" w:rsidRDefault="00A31CD3"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A31CD3" w:rsidRDefault="00A31CD3" w:rsidP="00354223">
            <w:pPr>
              <w:spacing w:after="0" w:line="240" w:lineRule="auto"/>
              <w:rPr>
                <w:rFonts w:eastAsia="Times New Roman"/>
                <w:color w:val="000000"/>
                <w:sz w:val="18"/>
                <w:szCs w:val="18"/>
                <w:lang w:eastAsia="pl-PL"/>
              </w:rPr>
            </w:pPr>
          </w:p>
          <w:p w:rsidR="00A31CD3" w:rsidRDefault="00A31CD3" w:rsidP="00354223">
            <w:pPr>
              <w:spacing w:after="0" w:line="240" w:lineRule="auto"/>
              <w:rPr>
                <w:rFonts w:eastAsia="Times New Roman"/>
                <w:color w:val="000000"/>
                <w:sz w:val="18"/>
                <w:szCs w:val="18"/>
                <w:lang w:eastAsia="pl-PL"/>
              </w:rPr>
            </w:pPr>
          </w:p>
          <w:p w:rsidR="00A31CD3" w:rsidRDefault="00A31CD3" w:rsidP="00354223">
            <w:pPr>
              <w:spacing w:after="0" w:line="240" w:lineRule="auto"/>
              <w:rPr>
                <w:rFonts w:eastAsia="Times New Roman"/>
                <w:color w:val="000000"/>
                <w:sz w:val="18"/>
                <w:szCs w:val="18"/>
                <w:lang w:eastAsia="pl-PL"/>
              </w:rPr>
            </w:pPr>
          </w:p>
        </w:tc>
      </w:tr>
      <w:tr w:rsidR="00100DB0" w:rsidTr="0000639F">
        <w:trPr>
          <w:trHeight w:val="874"/>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vAlign w:val="center"/>
          </w:tcPr>
          <w:p w:rsidR="00285BD4" w:rsidRDefault="00285BD4" w:rsidP="00354223">
            <w:pPr>
              <w:spacing w:after="0" w:line="240" w:lineRule="auto"/>
            </w:pPr>
            <w:r>
              <w:rPr>
                <w:rFonts w:eastAsia="Times New Roman"/>
                <w:color w:val="000000"/>
                <w:sz w:val="18"/>
                <w:szCs w:val="18"/>
                <w:lang w:eastAsia="pl-PL"/>
              </w:rPr>
              <w:t>Poddziałanie 10.2.1</w:t>
            </w:r>
            <w:r>
              <w:rPr>
                <w:rFonts w:ascii="Arial" w:eastAsia="Times New Roman" w:hAnsi="Arial" w:cs="Arial"/>
                <w:i/>
                <w:iCs/>
                <w:color w:val="000000"/>
                <w:sz w:val="18"/>
                <w:szCs w:val="18"/>
                <w:lang w:eastAsia="pl-PL"/>
              </w:rPr>
              <w:t xml:space="preserve"> </w:t>
            </w:r>
            <w:r>
              <w:rPr>
                <w:rFonts w:eastAsia="Times New Roman"/>
                <w:color w:val="000000"/>
                <w:sz w:val="18"/>
                <w:szCs w:val="18"/>
                <w:lang w:eastAsia="pl-PL"/>
              </w:rPr>
              <w:t>Wsparcie aktywności zawodowej osób powyżej 29 roku życia pozostających bez zatrudnienia (projekty konkursowe)</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8i</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17 850 398</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17 850 398</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3 150 071</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2 119 004</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2 100 047</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18 957</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1 031 067</w:t>
            </w:r>
          </w:p>
        </w:tc>
        <w:tc>
          <w:tcPr>
            <w:tcW w:w="972"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21 000 469</w:t>
            </w:r>
          </w:p>
        </w:tc>
        <w:tc>
          <w:tcPr>
            <w:tcW w:w="695" w:type="dxa"/>
            <w:tcBorders>
              <w:top w:val="single" w:sz="4" w:space="0" w:color="auto"/>
              <w:bottom w:val="single" w:sz="4" w:space="0" w:color="auto"/>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16 615 452</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1 234 946</w:t>
            </w:r>
          </w:p>
        </w:tc>
        <w:tc>
          <w:tcPr>
            <w:tcW w:w="895"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auto"/>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425" w:type="dxa"/>
            <w:vMerge w:val="restart"/>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8" w:space="0" w:color="000000"/>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pPr>
            <w:r>
              <w:rPr>
                <w:rFonts w:eastAsia="Times New Roman"/>
                <w:b/>
                <w:color w:val="000000"/>
                <w:sz w:val="20"/>
                <w:szCs w:val="20"/>
                <w:lang w:eastAsia="pl-PL"/>
              </w:rPr>
              <w:t>R</w:t>
            </w:r>
            <w:r>
              <w:rPr>
                <w:rFonts w:eastAsia="Times New Roman"/>
                <w:b/>
                <w:color w:val="000000"/>
                <w:lang w:eastAsia="pl-PL"/>
              </w:rPr>
              <w:t>ezerwa wykonania</w:t>
            </w:r>
          </w:p>
        </w:tc>
        <w:tc>
          <w:tcPr>
            <w:tcW w:w="895" w:type="dxa"/>
            <w:vMerge w:val="restart"/>
            <w:tcBorders>
              <w:top w:val="single" w:sz="4" w:space="0" w:color="auto"/>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8" w:space="0" w:color="000000"/>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78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8" w:space="0" w:color="000000"/>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8" w:space="0" w:color="000000"/>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bottom w:val="single" w:sz="4" w:space="0" w:color="auto"/>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8" w:space="0" w:color="000000"/>
              <w:left w:val="single" w:sz="4" w:space="0" w:color="000000"/>
              <w:bottom w:val="single" w:sz="4" w:space="0" w:color="auto"/>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left w:val="single" w:sz="4" w:space="0" w:color="auto"/>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top w:val="single" w:sz="4" w:space="0" w:color="auto"/>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top w:val="single" w:sz="4" w:space="0" w:color="auto"/>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top w:val="single" w:sz="4" w:space="0" w:color="auto"/>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top w:val="single" w:sz="4" w:space="0" w:color="auto"/>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top w:val="single" w:sz="4" w:space="0" w:color="auto"/>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top w:val="single" w:sz="4" w:space="0" w:color="auto"/>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top w:val="single" w:sz="4" w:space="0" w:color="auto"/>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top w:val="single" w:sz="4" w:space="0" w:color="auto"/>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top w:val="single" w:sz="4" w:space="0" w:color="auto"/>
              <w:bottom w:val="single" w:sz="4" w:space="0" w:color="000000"/>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000000"/>
              <w:left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top w:val="single" w:sz="4"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top w:val="single" w:sz="4" w:space="0" w:color="000000"/>
              <w:left w:val="single" w:sz="8"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bottom w:val="single" w:sz="4" w:space="0" w:color="auto"/>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top w:val="single" w:sz="4"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top w:val="single" w:sz="4" w:space="0" w:color="000000"/>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top w:val="single" w:sz="4" w:space="0" w:color="000000"/>
              <w:left w:val="single" w:sz="8" w:space="0" w:color="000000"/>
              <w:bottom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top w:val="single" w:sz="4" w:space="0" w:color="000000"/>
              <w:left w:val="single" w:sz="8"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top w:val="single" w:sz="4" w:space="0" w:color="000000"/>
              <w:bottom w:val="single" w:sz="4" w:space="0" w:color="auto"/>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top w:val="single" w:sz="4" w:space="0" w:color="000000"/>
              <w:bottom w:val="single" w:sz="4" w:space="0" w:color="auto"/>
              <w:right w:val="single" w:sz="4" w:space="0" w:color="auto"/>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58105A" w:rsidTr="005F30D1">
        <w:trPr>
          <w:trHeight w:val="861"/>
        </w:trPr>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285BD4" w:rsidRDefault="00285BD4" w:rsidP="00354223">
            <w:pPr>
              <w:spacing w:after="0" w:line="240" w:lineRule="auto"/>
            </w:pPr>
            <w:r>
              <w:rPr>
                <w:rFonts w:eastAsia="Times New Roman"/>
                <w:color w:val="000000"/>
                <w:sz w:val="18"/>
                <w:szCs w:val="18"/>
                <w:lang w:eastAsia="pl-PL"/>
              </w:rPr>
              <w:t>Poddziałanie 10.2.2</w:t>
            </w:r>
            <w:r>
              <w:rPr>
                <w:rFonts w:ascii="Arial" w:eastAsia="Times New Roman" w:hAnsi="Arial" w:cs="Arial"/>
                <w:i/>
                <w:iCs/>
                <w:color w:val="000000"/>
                <w:sz w:val="18"/>
                <w:szCs w:val="18"/>
                <w:lang w:eastAsia="pl-PL"/>
              </w:rPr>
              <w:t xml:space="preserve"> </w:t>
            </w:r>
            <w:r>
              <w:rPr>
                <w:rFonts w:eastAsia="Times New Roman"/>
                <w:color w:val="000000"/>
                <w:sz w:val="18"/>
                <w:szCs w:val="18"/>
                <w:lang w:eastAsia="pl-PL"/>
              </w:rPr>
              <w:t>Wsparcie aktywności zawodowej osób powyżej 29 roku życia pozostających bez zatrudnienia – ZIT (projekty konkursowe)</w:t>
            </w:r>
          </w:p>
        </w:tc>
        <w:tc>
          <w:tcPr>
            <w:tcW w:w="425"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8i</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2 500 000</w:t>
            </w:r>
          </w:p>
        </w:tc>
        <w:tc>
          <w:tcPr>
            <w:tcW w:w="414"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49" w:type="dxa"/>
            <w:gridSpan w:val="2"/>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414"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2 500 000</w:t>
            </w:r>
          </w:p>
        </w:tc>
        <w:tc>
          <w:tcPr>
            <w:tcW w:w="857"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441 176</w:t>
            </w:r>
          </w:p>
        </w:tc>
        <w:tc>
          <w:tcPr>
            <w:tcW w:w="786"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302 647</w:t>
            </w:r>
          </w:p>
        </w:tc>
        <w:tc>
          <w:tcPr>
            <w:tcW w:w="631"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294 117</w:t>
            </w:r>
          </w:p>
        </w:tc>
        <w:tc>
          <w:tcPr>
            <w:tcW w:w="556" w:type="dxa"/>
            <w:gridSpan w:val="2"/>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834" w:type="dxa"/>
            <w:gridSpan w:val="2"/>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8 530</w:t>
            </w:r>
          </w:p>
        </w:tc>
        <w:tc>
          <w:tcPr>
            <w:tcW w:w="695"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95"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138 529</w:t>
            </w:r>
          </w:p>
        </w:tc>
        <w:tc>
          <w:tcPr>
            <w:tcW w:w="972" w:type="dxa"/>
            <w:tcBorders>
              <w:top w:val="single" w:sz="4" w:space="0" w:color="auto"/>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2 941 176</w:t>
            </w:r>
          </w:p>
        </w:tc>
        <w:tc>
          <w:tcPr>
            <w:tcW w:w="695"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10,00%</w:t>
            </w:r>
          </w:p>
        </w:tc>
        <w:tc>
          <w:tcPr>
            <w:tcW w:w="1111"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2 327 042</w:t>
            </w:r>
          </w:p>
        </w:tc>
        <w:tc>
          <w:tcPr>
            <w:tcW w:w="1052" w:type="dxa"/>
            <w:tcBorders>
              <w:top w:val="single" w:sz="4" w:space="0" w:color="auto"/>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172 958</w:t>
            </w:r>
          </w:p>
        </w:tc>
        <w:tc>
          <w:tcPr>
            <w:tcW w:w="895" w:type="dxa"/>
            <w:tcBorders>
              <w:top w:val="single" w:sz="4" w:space="0" w:color="auto"/>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left w:val="single" w:sz="4" w:space="0" w:color="000000"/>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1056"/>
        </w:trPr>
        <w:tc>
          <w:tcPr>
            <w:tcW w:w="1843" w:type="dxa"/>
            <w:tcBorders>
              <w:top w:val="single" w:sz="4" w:space="0" w:color="000000"/>
              <w:left w:val="single" w:sz="8" w:space="0" w:color="000000"/>
              <w:bottom w:val="single" w:sz="4" w:space="0" w:color="auto"/>
              <w:right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 xml:space="preserve">Działanie 10.3 Mobilność zawodowa geograficzna </w:t>
            </w:r>
            <w:r>
              <w:rPr>
                <w:rFonts w:eastAsia="Times New Roman"/>
                <w:b/>
                <w:bCs/>
                <w:color w:val="000000"/>
                <w:sz w:val="18"/>
                <w:szCs w:val="18"/>
                <w:lang w:eastAsia="pl-PL"/>
              </w:rPr>
              <w:br/>
              <w:t>w ramach sieci Eures wspierana przez publiczne służby zatrudnienia, WK OHP oraz podmioty akredytowane przez MPiPS</w:t>
            </w:r>
          </w:p>
        </w:tc>
        <w:tc>
          <w:tcPr>
            <w:tcW w:w="425" w:type="dxa"/>
            <w:tcBorders>
              <w:top w:val="single" w:sz="4" w:space="0" w:color="000000"/>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8i</w:t>
            </w:r>
          </w:p>
        </w:tc>
        <w:tc>
          <w:tcPr>
            <w:tcW w:w="993" w:type="dxa"/>
            <w:tcBorders>
              <w:top w:val="single" w:sz="4" w:space="0" w:color="000000"/>
              <w:bottom w:val="single" w:sz="4" w:space="0" w:color="auto"/>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4" w:space="0" w:color="000000"/>
              <w:bottom w:val="single" w:sz="4" w:space="0" w:color="auto"/>
            </w:tcBorders>
            <w:shd w:val="clear" w:color="auto" w:fill="auto"/>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1 390 000</w:t>
            </w:r>
          </w:p>
        </w:tc>
        <w:tc>
          <w:tcPr>
            <w:tcW w:w="414" w:type="dxa"/>
            <w:tcBorders>
              <w:top w:val="single" w:sz="4" w:space="0" w:color="000000"/>
              <w:left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49" w:type="dxa"/>
            <w:gridSpan w:val="2"/>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414" w:type="dxa"/>
            <w:tcBorders>
              <w:top w:val="single" w:sz="4" w:space="0" w:color="000000"/>
              <w:bottom w:val="single" w:sz="4" w:space="0" w:color="auto"/>
              <w:right w:val="single"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1 390 000</w:t>
            </w:r>
          </w:p>
        </w:tc>
        <w:tc>
          <w:tcPr>
            <w:tcW w:w="857" w:type="dxa"/>
            <w:tcBorders>
              <w:top w:val="single" w:sz="4" w:space="0" w:color="000000"/>
              <w:bottom w:val="single" w:sz="4" w:space="0" w:color="auto"/>
              <w:right w:val="dashed"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245 294</w:t>
            </w:r>
          </w:p>
        </w:tc>
        <w:tc>
          <w:tcPr>
            <w:tcW w:w="786" w:type="dxa"/>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224 853</w:t>
            </w:r>
          </w:p>
        </w:tc>
        <w:tc>
          <w:tcPr>
            <w:tcW w:w="631" w:type="dxa"/>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163 530</w:t>
            </w:r>
          </w:p>
        </w:tc>
        <w:tc>
          <w:tcPr>
            <w:tcW w:w="556" w:type="dxa"/>
            <w:gridSpan w:val="2"/>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834" w:type="dxa"/>
            <w:gridSpan w:val="2"/>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95" w:type="dxa"/>
            <w:tcBorders>
              <w:top w:val="single" w:sz="4" w:space="0" w:color="000000"/>
              <w:bottom w:val="single" w:sz="4" w:space="0" w:color="auto"/>
              <w:right w:val="dashed"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61 323</w:t>
            </w:r>
          </w:p>
        </w:tc>
        <w:tc>
          <w:tcPr>
            <w:tcW w:w="695" w:type="dxa"/>
            <w:tcBorders>
              <w:top w:val="single" w:sz="4"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20 441</w:t>
            </w:r>
          </w:p>
        </w:tc>
        <w:tc>
          <w:tcPr>
            <w:tcW w:w="972" w:type="dxa"/>
            <w:tcBorders>
              <w:top w:val="single" w:sz="4" w:space="0" w:color="000000"/>
              <w:bottom w:val="single" w:sz="4" w:space="0" w:color="auto"/>
              <w:right w:val="single"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1 635 294</w:t>
            </w:r>
          </w:p>
        </w:tc>
        <w:tc>
          <w:tcPr>
            <w:tcW w:w="695" w:type="dxa"/>
            <w:tcBorders>
              <w:top w:val="single" w:sz="4" w:space="0" w:color="000000"/>
              <w:bottom w:val="single" w:sz="4" w:space="0" w:color="auto"/>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10,00%</w:t>
            </w:r>
          </w:p>
        </w:tc>
        <w:tc>
          <w:tcPr>
            <w:tcW w:w="1111" w:type="dxa"/>
            <w:tcBorders>
              <w:top w:val="single" w:sz="4" w:space="0" w:color="000000"/>
              <w:left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1 293 83</w:t>
            </w:r>
            <w:r w:rsidR="00A5403F">
              <w:rPr>
                <w:sz w:val="18"/>
                <w:szCs w:val="18"/>
              </w:rPr>
              <w:t>6</w:t>
            </w:r>
          </w:p>
        </w:tc>
        <w:tc>
          <w:tcPr>
            <w:tcW w:w="1052" w:type="dxa"/>
            <w:tcBorders>
              <w:top w:val="single" w:sz="4"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96 16</w:t>
            </w:r>
            <w:r w:rsidR="00A5403F">
              <w:rPr>
                <w:sz w:val="18"/>
                <w:szCs w:val="18"/>
              </w:rPr>
              <w:t>4</w:t>
            </w:r>
          </w:p>
        </w:tc>
        <w:tc>
          <w:tcPr>
            <w:tcW w:w="895" w:type="dxa"/>
            <w:tcBorders>
              <w:top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000000"/>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789"/>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pPr>
            <w:r>
              <w:rPr>
                <w:rFonts w:eastAsia="Times New Roman"/>
                <w:color w:val="000000"/>
                <w:sz w:val="18"/>
                <w:szCs w:val="18"/>
                <w:lang w:eastAsia="pl-PL"/>
              </w:rPr>
              <w:t>Poddziałanie 10.3.1</w:t>
            </w:r>
            <w:r>
              <w:rPr>
                <w:rFonts w:ascii="Arial" w:eastAsia="Times New Roman" w:hAnsi="Arial" w:cs="Arial"/>
                <w:i/>
                <w:iCs/>
                <w:color w:val="000000"/>
                <w:sz w:val="18"/>
                <w:szCs w:val="18"/>
                <w:lang w:eastAsia="pl-PL"/>
              </w:rPr>
              <w:t xml:space="preserve"> </w:t>
            </w:r>
            <w:r>
              <w:rPr>
                <w:rFonts w:eastAsia="Times New Roman"/>
                <w:color w:val="000000"/>
                <w:sz w:val="18"/>
                <w:szCs w:val="18"/>
                <w:lang w:eastAsia="pl-PL"/>
              </w:rPr>
              <w:t xml:space="preserve">Mobilność zawodowa </w:t>
            </w:r>
            <w:r>
              <w:rPr>
                <w:rFonts w:eastAsia="Times New Roman"/>
                <w:color w:val="000000"/>
                <w:sz w:val="18"/>
                <w:szCs w:val="18"/>
                <w:lang w:eastAsia="pl-PL"/>
              </w:rPr>
              <w:br/>
              <w:t xml:space="preserve">i geograficzna w ramach sieci Eures, </w:t>
            </w:r>
            <w:r w:rsidRPr="0058105A">
              <w:rPr>
                <w:rFonts w:eastAsia="Times New Roman"/>
                <w:color w:val="000000"/>
                <w:sz w:val="18"/>
                <w:szCs w:val="18"/>
                <w:lang w:eastAsia="pl-PL"/>
              </w:rPr>
              <w:t>wspierana przez publiczne służby</w:t>
            </w:r>
            <w:r>
              <w:rPr>
                <w:rFonts w:eastAsia="Times New Roman"/>
                <w:color w:val="000000"/>
                <w:sz w:val="18"/>
                <w:szCs w:val="18"/>
                <w:lang w:eastAsia="pl-PL"/>
              </w:rPr>
              <w:t xml:space="preserve"> zatrudnienia (projekty pozakonkursowe)</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8i</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695 000</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695 000</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122 647</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122 647</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81 765</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40 882</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972"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817 647</w:t>
            </w:r>
          </w:p>
        </w:tc>
        <w:tc>
          <w:tcPr>
            <w:tcW w:w="695" w:type="dxa"/>
            <w:tcBorders>
              <w:top w:val="single" w:sz="4" w:space="0" w:color="auto"/>
              <w:bottom w:val="single" w:sz="4" w:space="0" w:color="auto"/>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3938AA" w:rsidRDefault="00285BD4">
            <w:pPr>
              <w:spacing w:after="0" w:line="240" w:lineRule="auto"/>
              <w:rPr>
                <w:rFonts w:eastAsia="Times New Roman"/>
                <w:color w:val="000000"/>
                <w:sz w:val="18"/>
                <w:szCs w:val="18"/>
                <w:lang w:eastAsia="pl-PL"/>
              </w:rPr>
            </w:pPr>
            <w:r>
              <w:rPr>
                <w:sz w:val="18"/>
                <w:szCs w:val="18"/>
              </w:rPr>
              <w:t>646 91</w:t>
            </w:r>
            <w:r w:rsidR="001464F3">
              <w:rPr>
                <w:sz w:val="18"/>
                <w:szCs w:val="18"/>
              </w:rPr>
              <w:t>8</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Pr>
                <w:sz w:val="18"/>
                <w:szCs w:val="18"/>
              </w:rPr>
              <w:t>48 08</w:t>
            </w:r>
            <w:r w:rsidR="003D5054">
              <w:rPr>
                <w:sz w:val="18"/>
                <w:szCs w:val="18"/>
              </w:rPr>
              <w:t>2</w:t>
            </w:r>
          </w:p>
        </w:tc>
        <w:tc>
          <w:tcPr>
            <w:tcW w:w="895" w:type="dxa"/>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00639F" w:rsidTr="0000639F">
        <w:trPr>
          <w:trHeight w:val="1489"/>
        </w:trPr>
        <w:tc>
          <w:tcPr>
            <w:tcW w:w="1843" w:type="dxa"/>
            <w:vMerge w:val="restart"/>
            <w:tcBorders>
              <w:top w:val="single" w:sz="4" w:space="0" w:color="auto"/>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tc>
        <w:tc>
          <w:tcPr>
            <w:tcW w:w="425" w:type="dxa"/>
            <w:vMerge w:val="restart"/>
            <w:tcBorders>
              <w:top w:val="single" w:sz="4" w:space="0" w:color="auto"/>
              <w:left w:val="single" w:sz="4" w:space="0" w:color="auto"/>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4" w:space="0" w:color="auto"/>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4" w:space="0" w:color="auto"/>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783"/>
        </w:trPr>
        <w:tc>
          <w:tcPr>
            <w:tcW w:w="1843" w:type="dxa"/>
            <w:vMerge/>
            <w:tcBorders>
              <w:top w:val="single" w:sz="4" w:space="0" w:color="auto"/>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4" w:space="0" w:color="auto"/>
              <w:left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top w:val="single" w:sz="4" w:space="0" w:color="auto"/>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top w:val="single" w:sz="4" w:space="0" w:color="auto"/>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4" w:space="0" w:color="auto"/>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4" w:space="0" w:color="auto"/>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4" w:space="0" w:color="auto"/>
              <w:bottom w:val="single" w:sz="4" w:space="0" w:color="auto"/>
              <w:right w:val="single" w:sz="4" w:space="0" w:color="auto"/>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983"/>
        </w:trPr>
        <w:tc>
          <w:tcPr>
            <w:tcW w:w="1843" w:type="dxa"/>
            <w:tcBorders>
              <w:top w:val="single" w:sz="4" w:space="0" w:color="auto"/>
              <w:left w:val="single" w:sz="8" w:space="0" w:color="000000"/>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pPr>
            <w:r>
              <w:rPr>
                <w:rFonts w:eastAsia="Times New Roman"/>
                <w:color w:val="000000"/>
                <w:sz w:val="18"/>
                <w:szCs w:val="18"/>
                <w:lang w:eastAsia="pl-PL"/>
              </w:rPr>
              <w:t>Poddziałanie 10.3.2</w:t>
            </w:r>
            <w:r>
              <w:rPr>
                <w:rFonts w:ascii="Arial" w:eastAsia="Times New Roman" w:hAnsi="Arial" w:cs="Arial"/>
                <w:i/>
                <w:iCs/>
                <w:color w:val="000000"/>
                <w:sz w:val="18"/>
                <w:szCs w:val="18"/>
                <w:lang w:eastAsia="pl-PL"/>
              </w:rPr>
              <w:t xml:space="preserve"> </w:t>
            </w:r>
            <w:r>
              <w:rPr>
                <w:rFonts w:eastAsia="Times New Roman"/>
                <w:color w:val="000000"/>
                <w:sz w:val="18"/>
                <w:szCs w:val="18"/>
                <w:lang w:eastAsia="pl-PL"/>
              </w:rPr>
              <w:t xml:space="preserve">Mobilność zawodowa </w:t>
            </w:r>
            <w:r>
              <w:rPr>
                <w:rFonts w:eastAsia="Times New Roman"/>
                <w:color w:val="000000"/>
                <w:sz w:val="18"/>
                <w:szCs w:val="18"/>
                <w:lang w:eastAsia="pl-PL"/>
              </w:rPr>
              <w:br/>
              <w:t>i geograficzna w ramach sieci Eures, wspierana przez WK OHP oraz podmioty akredytowane przez MPiPS (projekty konkursowe)</w:t>
            </w:r>
          </w:p>
        </w:tc>
        <w:tc>
          <w:tcPr>
            <w:tcW w:w="425" w:type="dxa"/>
            <w:tcBorders>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8i</w:t>
            </w:r>
          </w:p>
        </w:tc>
        <w:tc>
          <w:tcPr>
            <w:tcW w:w="993" w:type="dxa"/>
            <w:tcBorders>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695 000</w:t>
            </w:r>
          </w:p>
        </w:tc>
        <w:tc>
          <w:tcPr>
            <w:tcW w:w="414"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49" w:type="dxa"/>
            <w:gridSpan w:val="2"/>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414" w:type="dxa"/>
            <w:tcBorders>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695 000</w:t>
            </w:r>
          </w:p>
        </w:tc>
        <w:tc>
          <w:tcPr>
            <w:tcW w:w="857" w:type="dxa"/>
            <w:tcBorders>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122 647</w:t>
            </w:r>
          </w:p>
        </w:tc>
        <w:tc>
          <w:tcPr>
            <w:tcW w:w="786"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102 206</w:t>
            </w:r>
          </w:p>
        </w:tc>
        <w:tc>
          <w:tcPr>
            <w:tcW w:w="631"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81 765</w:t>
            </w:r>
          </w:p>
        </w:tc>
        <w:tc>
          <w:tcPr>
            <w:tcW w:w="556" w:type="dxa"/>
            <w:gridSpan w:val="2"/>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834" w:type="dxa"/>
            <w:gridSpan w:val="2"/>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95" w:type="dxa"/>
            <w:tcBorders>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20 441</w:t>
            </w:r>
          </w:p>
        </w:tc>
        <w:tc>
          <w:tcPr>
            <w:tcW w:w="695"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20 441</w:t>
            </w:r>
          </w:p>
        </w:tc>
        <w:tc>
          <w:tcPr>
            <w:tcW w:w="972" w:type="dxa"/>
            <w:tcBorders>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817 647</w:t>
            </w:r>
          </w:p>
        </w:tc>
        <w:tc>
          <w:tcPr>
            <w:tcW w:w="695" w:type="dxa"/>
            <w:tcBorders>
              <w:top w:val="single" w:sz="8" w:space="0" w:color="000000"/>
              <w:bottom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10,00%</w:t>
            </w:r>
          </w:p>
        </w:tc>
        <w:tc>
          <w:tcPr>
            <w:tcW w:w="1111" w:type="dxa"/>
            <w:tcBorders>
              <w:left w:val="single" w:sz="8" w:space="0" w:color="000000"/>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646 918</w:t>
            </w:r>
          </w:p>
        </w:tc>
        <w:tc>
          <w:tcPr>
            <w:tcW w:w="1052" w:type="dxa"/>
            <w:tcBorders>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48 082</w:t>
            </w:r>
          </w:p>
        </w:tc>
        <w:tc>
          <w:tcPr>
            <w:tcW w:w="895" w:type="dxa"/>
            <w:tcBorders>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582"/>
        </w:trPr>
        <w:tc>
          <w:tcPr>
            <w:tcW w:w="1843" w:type="dxa"/>
            <w:tcBorders>
              <w:top w:val="single" w:sz="8" w:space="0" w:color="000000"/>
              <w:left w:val="single" w:sz="8" w:space="0" w:color="000000"/>
              <w:bottom w:val="single" w:sz="4" w:space="0" w:color="auto"/>
              <w:right w:val="single" w:sz="8" w:space="0" w:color="000000"/>
            </w:tcBorders>
            <w:shd w:val="clear" w:color="auto" w:fill="E4DFEC"/>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 xml:space="preserve">Działanie 10.4 Rozwój przedsiębiorczości </w:t>
            </w:r>
            <w:r>
              <w:rPr>
                <w:rFonts w:eastAsia="Times New Roman"/>
                <w:b/>
                <w:bCs/>
                <w:color w:val="000000"/>
                <w:sz w:val="18"/>
                <w:szCs w:val="18"/>
                <w:lang w:eastAsia="pl-PL"/>
              </w:rPr>
              <w:br/>
              <w:t>i tworzenie nowych miejsc pracy</w:t>
            </w:r>
          </w:p>
          <w:p w:rsidR="00285BD4" w:rsidRDefault="00285BD4" w:rsidP="00354223">
            <w:pPr>
              <w:spacing w:after="0" w:line="240" w:lineRule="auto"/>
              <w:rPr>
                <w:rFonts w:eastAsia="Times New Roman"/>
                <w:b/>
                <w:bCs/>
                <w:color w:val="000000"/>
                <w:sz w:val="18"/>
                <w:szCs w:val="18"/>
                <w:lang w:eastAsia="pl-PL"/>
              </w:rPr>
            </w:pPr>
          </w:p>
        </w:tc>
        <w:tc>
          <w:tcPr>
            <w:tcW w:w="425" w:type="dxa"/>
            <w:tcBorders>
              <w:top w:val="single" w:sz="8" w:space="0" w:color="000000"/>
              <w:bottom w:val="single" w:sz="4" w:space="0" w:color="auto"/>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8iii</w:t>
            </w:r>
          </w:p>
        </w:tc>
        <w:tc>
          <w:tcPr>
            <w:tcW w:w="993" w:type="dxa"/>
            <w:tcBorders>
              <w:top w:val="single" w:sz="8" w:space="0" w:color="000000"/>
              <w:bottom w:val="single" w:sz="4" w:space="0" w:color="auto"/>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8" w:space="0" w:color="000000"/>
              <w:bottom w:val="single" w:sz="4" w:space="0" w:color="auto"/>
              <w:right w:val="single" w:sz="8" w:space="0" w:color="000000"/>
            </w:tcBorders>
            <w:shd w:val="clear" w:color="auto" w:fill="auto"/>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40 619 904</w:t>
            </w:r>
          </w:p>
        </w:tc>
        <w:tc>
          <w:tcPr>
            <w:tcW w:w="414" w:type="dxa"/>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49" w:type="dxa"/>
            <w:gridSpan w:val="2"/>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414" w:type="dxa"/>
            <w:tcBorders>
              <w:top w:val="single" w:sz="8" w:space="0" w:color="000000"/>
              <w:bottom w:val="single" w:sz="4" w:space="0" w:color="auto"/>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40 619 904</w:t>
            </w:r>
          </w:p>
        </w:tc>
        <w:tc>
          <w:tcPr>
            <w:tcW w:w="857" w:type="dxa"/>
            <w:tcBorders>
              <w:top w:val="single" w:sz="8" w:space="0" w:color="000000"/>
              <w:left w:val="single" w:sz="8" w:space="0" w:color="000000"/>
              <w:bottom w:val="single" w:sz="4" w:space="0" w:color="auto"/>
              <w:right w:val="dashed"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7 168 219</w:t>
            </w:r>
          </w:p>
        </w:tc>
        <w:tc>
          <w:tcPr>
            <w:tcW w:w="786" w:type="dxa"/>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4 383 431</w:t>
            </w:r>
          </w:p>
        </w:tc>
        <w:tc>
          <w:tcPr>
            <w:tcW w:w="631" w:type="dxa"/>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4 363 180</w:t>
            </w:r>
          </w:p>
        </w:tc>
        <w:tc>
          <w:tcPr>
            <w:tcW w:w="556" w:type="dxa"/>
            <w:gridSpan w:val="2"/>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834" w:type="dxa"/>
            <w:gridSpan w:val="2"/>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20 251</w:t>
            </w:r>
          </w:p>
        </w:tc>
        <w:tc>
          <w:tcPr>
            <w:tcW w:w="695" w:type="dxa"/>
            <w:tcBorders>
              <w:top w:val="single" w:sz="8" w:space="0" w:color="000000"/>
              <w:bottom w:val="single" w:sz="4" w:space="0" w:color="auto"/>
              <w:right w:val="dashed" w:sz="8"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95" w:type="dxa"/>
            <w:tcBorders>
              <w:top w:val="single" w:sz="8" w:space="0" w:color="000000"/>
              <w:bottom w:val="single" w:sz="4" w:space="0" w:color="auto"/>
              <w:right w:val="single" w:sz="4" w:space="0" w:color="000000"/>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2 784 788</w:t>
            </w:r>
          </w:p>
        </w:tc>
        <w:tc>
          <w:tcPr>
            <w:tcW w:w="972" w:type="dxa"/>
            <w:tcBorders>
              <w:top w:val="single" w:sz="8" w:space="0" w:color="000000"/>
              <w:bottom w:val="single" w:sz="4" w:space="0" w:color="auto"/>
            </w:tcBorders>
            <w:shd w:val="clear" w:color="auto" w:fill="E4DFEC"/>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47 788 123</w:t>
            </w:r>
          </w:p>
        </w:tc>
        <w:tc>
          <w:tcPr>
            <w:tcW w:w="695" w:type="dxa"/>
            <w:tcBorders>
              <w:top w:val="single" w:sz="8" w:space="0" w:color="000000"/>
              <w:left w:val="single" w:sz="8" w:space="0" w:color="000000"/>
              <w:bottom w:val="single" w:sz="4" w:space="0" w:color="auto"/>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10,00%</w:t>
            </w:r>
          </w:p>
        </w:tc>
        <w:tc>
          <w:tcPr>
            <w:tcW w:w="1111" w:type="dxa"/>
            <w:tcBorders>
              <w:top w:val="single" w:sz="8" w:space="0" w:color="000000"/>
              <w:left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37 809 693</w:t>
            </w:r>
          </w:p>
        </w:tc>
        <w:tc>
          <w:tcPr>
            <w:tcW w:w="1052" w:type="dxa"/>
            <w:tcBorders>
              <w:top w:val="single" w:sz="8" w:space="0" w:color="000000"/>
              <w:bottom w:val="single" w:sz="4" w:space="0" w:color="auto"/>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2 810 211</w:t>
            </w:r>
          </w:p>
        </w:tc>
        <w:tc>
          <w:tcPr>
            <w:tcW w:w="895" w:type="dxa"/>
            <w:tcBorders>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auto"/>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1043"/>
        </w:trPr>
        <w:tc>
          <w:tcPr>
            <w:tcW w:w="1843" w:type="dxa"/>
            <w:tcBorders>
              <w:top w:val="single" w:sz="4" w:space="0" w:color="auto"/>
              <w:left w:val="single" w:sz="4" w:space="0" w:color="auto"/>
              <w:bottom w:val="single" w:sz="4" w:space="0" w:color="auto"/>
              <w:right w:val="single" w:sz="8" w:space="0" w:color="000000"/>
            </w:tcBorders>
            <w:shd w:val="clear" w:color="auto" w:fill="auto"/>
            <w:tcMar>
              <w:top w:w="0" w:type="dxa"/>
              <w:left w:w="70" w:type="dxa"/>
              <w:bottom w:w="0" w:type="dxa"/>
              <w:right w:w="70" w:type="dxa"/>
            </w:tcMar>
          </w:tcPr>
          <w:p w:rsidR="00285BD4" w:rsidRDefault="00285BD4" w:rsidP="00354223">
            <w:pPr>
              <w:spacing w:after="0" w:line="240" w:lineRule="auto"/>
            </w:pPr>
            <w:r>
              <w:rPr>
                <w:rFonts w:eastAsia="Times New Roman"/>
                <w:color w:val="000000"/>
                <w:sz w:val="18"/>
                <w:szCs w:val="18"/>
                <w:lang w:eastAsia="pl-PL"/>
              </w:rPr>
              <w:t>Poddziałanie 10.4.1</w:t>
            </w:r>
            <w:r>
              <w:rPr>
                <w:rFonts w:ascii="Arial" w:eastAsia="Times New Roman" w:hAnsi="Arial" w:cs="Arial"/>
                <w:i/>
                <w:iCs/>
                <w:color w:val="000000"/>
                <w:sz w:val="18"/>
                <w:szCs w:val="18"/>
                <w:lang w:eastAsia="pl-PL"/>
              </w:rPr>
              <w:t xml:space="preserve"> </w:t>
            </w:r>
            <w:r>
              <w:rPr>
                <w:rFonts w:eastAsia="Times New Roman"/>
                <w:color w:val="000000"/>
                <w:sz w:val="18"/>
                <w:szCs w:val="18"/>
                <w:lang w:eastAsia="pl-PL"/>
              </w:rPr>
              <w:t xml:space="preserve">Wsparcie rozwoju przedsiębiorczości poprzez zastosowanie instrumentów zwrotnych </w:t>
            </w:r>
            <w:r>
              <w:rPr>
                <w:rFonts w:eastAsia="Times New Roman"/>
                <w:color w:val="000000"/>
                <w:sz w:val="18"/>
                <w:szCs w:val="18"/>
                <w:lang w:eastAsia="pl-PL"/>
              </w:rPr>
              <w:br/>
              <w:t>i bezzwrotnych (projekty konkursowe)</w:t>
            </w:r>
          </w:p>
        </w:tc>
        <w:tc>
          <w:tcPr>
            <w:tcW w:w="425"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8iii</w:t>
            </w:r>
          </w:p>
        </w:tc>
        <w:tc>
          <w:tcPr>
            <w:tcW w:w="993"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37 919 904</w:t>
            </w:r>
          </w:p>
        </w:tc>
        <w:tc>
          <w:tcPr>
            <w:tcW w:w="414"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49"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414" w:type="dxa"/>
            <w:tcBorders>
              <w:top w:val="single" w:sz="4" w:space="0" w:color="auto"/>
              <w:bottom w:val="single" w:sz="4" w:space="0" w:color="auto"/>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37 919 904</w:t>
            </w:r>
          </w:p>
        </w:tc>
        <w:tc>
          <w:tcPr>
            <w:tcW w:w="857"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6 691 748</w:t>
            </w:r>
          </w:p>
        </w:tc>
        <w:tc>
          <w:tcPr>
            <w:tcW w:w="786"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4 015 183</w:t>
            </w:r>
          </w:p>
        </w:tc>
        <w:tc>
          <w:tcPr>
            <w:tcW w:w="631"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4 000 628</w:t>
            </w:r>
          </w:p>
        </w:tc>
        <w:tc>
          <w:tcPr>
            <w:tcW w:w="556"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834" w:type="dxa"/>
            <w:gridSpan w:val="2"/>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14 555</w:t>
            </w:r>
          </w:p>
        </w:tc>
        <w:tc>
          <w:tcPr>
            <w:tcW w:w="695" w:type="dxa"/>
            <w:tcBorders>
              <w:top w:val="single" w:sz="4" w:space="0" w:color="auto"/>
              <w:bottom w:val="single" w:sz="4" w:space="0" w:color="auto"/>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95" w:type="dxa"/>
            <w:tcBorders>
              <w:top w:val="single" w:sz="4" w:space="0" w:color="auto"/>
              <w:bottom w:val="single" w:sz="4" w:space="0" w:color="auto"/>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2 676 565</w:t>
            </w:r>
          </w:p>
        </w:tc>
        <w:tc>
          <w:tcPr>
            <w:tcW w:w="972" w:type="dxa"/>
            <w:tcBorders>
              <w:top w:val="single" w:sz="4" w:space="0" w:color="auto"/>
              <w:bottom w:val="single" w:sz="4" w:space="0" w:color="auto"/>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44 611 652</w:t>
            </w:r>
          </w:p>
        </w:tc>
        <w:tc>
          <w:tcPr>
            <w:tcW w:w="695" w:type="dxa"/>
            <w:tcBorders>
              <w:top w:val="single" w:sz="4" w:space="0" w:color="auto"/>
              <w:left w:val="single" w:sz="8" w:space="0" w:color="000000"/>
              <w:bottom w:val="single" w:sz="4" w:space="0" w:color="auto"/>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10,00%</w:t>
            </w:r>
          </w:p>
        </w:tc>
        <w:tc>
          <w:tcPr>
            <w:tcW w:w="1111" w:type="dxa"/>
            <w:tcBorders>
              <w:top w:val="single" w:sz="4" w:space="0" w:color="auto"/>
              <w:left w:val="single" w:sz="8" w:space="0" w:color="000000"/>
              <w:bottom w:val="single" w:sz="4" w:space="0" w:color="auto"/>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35 296 487</w:t>
            </w:r>
          </w:p>
        </w:tc>
        <w:tc>
          <w:tcPr>
            <w:tcW w:w="1052" w:type="dxa"/>
            <w:tcBorders>
              <w:top w:val="single" w:sz="4" w:space="0" w:color="auto"/>
              <w:bottom w:val="single" w:sz="4" w:space="0" w:color="auto"/>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2 623 417</w:t>
            </w:r>
          </w:p>
        </w:tc>
        <w:tc>
          <w:tcPr>
            <w:tcW w:w="895" w:type="dxa"/>
            <w:tcBorders>
              <w:top w:val="single" w:sz="4" w:space="0" w:color="auto"/>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4" w:space="0" w:color="auto"/>
              <w:bottom w:val="single" w:sz="4" w:space="0" w:color="auto"/>
              <w:right w:val="single" w:sz="4" w:space="0" w:color="auto"/>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4" w:space="0" w:color="auto"/>
              <w:bottom w:val="single" w:sz="4" w:space="0" w:color="auto"/>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tc>
        <w:tc>
          <w:tcPr>
            <w:tcW w:w="425" w:type="dxa"/>
            <w:vMerge w:val="restart"/>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4" w:space="0" w:color="auto"/>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4" w:space="0" w:color="auto"/>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1783"/>
        </w:trPr>
        <w:tc>
          <w:tcPr>
            <w:tcW w:w="1843"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top w:val="single" w:sz="4" w:space="0" w:color="auto"/>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top w:val="single" w:sz="4" w:space="0" w:color="auto"/>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4" w:space="0" w:color="auto"/>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4" w:space="0" w:color="auto"/>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00DB0" w:rsidTr="0000639F">
        <w:trPr>
          <w:trHeight w:val="983"/>
        </w:trPr>
        <w:tc>
          <w:tcPr>
            <w:tcW w:w="1843" w:type="dxa"/>
            <w:tcBorders>
              <w:left w:val="single" w:sz="8" w:space="0" w:color="000000"/>
              <w:right w:val="single" w:sz="8" w:space="0" w:color="000000"/>
            </w:tcBorders>
            <w:shd w:val="clear" w:color="auto" w:fill="auto"/>
            <w:tcMar>
              <w:top w:w="0" w:type="dxa"/>
              <w:left w:w="70" w:type="dxa"/>
              <w:bottom w:w="0" w:type="dxa"/>
              <w:right w:w="70" w:type="dxa"/>
            </w:tcMar>
            <w:vAlign w:val="bottom"/>
          </w:tcPr>
          <w:p w:rsidR="00285BD4" w:rsidRDefault="00285BD4" w:rsidP="00354223">
            <w:pPr>
              <w:spacing w:after="0" w:line="240" w:lineRule="auto"/>
            </w:pPr>
            <w:r>
              <w:rPr>
                <w:rFonts w:eastAsia="Times New Roman"/>
                <w:color w:val="000000"/>
                <w:sz w:val="18"/>
                <w:szCs w:val="18"/>
                <w:lang w:eastAsia="pl-PL"/>
              </w:rPr>
              <w:t>Poddziałanie 10.4.2</w:t>
            </w:r>
            <w:r>
              <w:rPr>
                <w:rFonts w:ascii="Arial" w:eastAsia="Times New Roman" w:hAnsi="Arial" w:cs="Arial"/>
                <w:i/>
                <w:iCs/>
                <w:color w:val="000000"/>
                <w:sz w:val="18"/>
                <w:szCs w:val="18"/>
                <w:lang w:eastAsia="pl-PL"/>
              </w:rPr>
              <w:t xml:space="preserve"> </w:t>
            </w:r>
            <w:r>
              <w:rPr>
                <w:rFonts w:eastAsia="Times New Roman"/>
                <w:color w:val="000000"/>
                <w:sz w:val="18"/>
                <w:szCs w:val="18"/>
                <w:lang w:eastAsia="pl-PL"/>
              </w:rPr>
              <w:t>Wsparcie rozwoju przedsiębiorczości poprzez zastosowanie instrumentów bezzwrotnych - ZIT (projekty konkursowe)</w:t>
            </w:r>
          </w:p>
        </w:tc>
        <w:tc>
          <w:tcPr>
            <w:tcW w:w="425" w:type="dxa"/>
            <w:tcBorders>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8iii</w:t>
            </w:r>
          </w:p>
        </w:tc>
        <w:tc>
          <w:tcPr>
            <w:tcW w:w="993" w:type="dxa"/>
            <w:tcBorders>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2 700 000</w:t>
            </w:r>
          </w:p>
        </w:tc>
        <w:tc>
          <w:tcPr>
            <w:tcW w:w="414"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49" w:type="dxa"/>
            <w:gridSpan w:val="2"/>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414" w:type="dxa"/>
            <w:tcBorders>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2 700 000</w:t>
            </w:r>
          </w:p>
        </w:tc>
        <w:tc>
          <w:tcPr>
            <w:tcW w:w="857" w:type="dxa"/>
            <w:tcBorders>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476 471</w:t>
            </w:r>
          </w:p>
        </w:tc>
        <w:tc>
          <w:tcPr>
            <w:tcW w:w="786"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368 248</w:t>
            </w:r>
          </w:p>
        </w:tc>
        <w:tc>
          <w:tcPr>
            <w:tcW w:w="631"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362 552</w:t>
            </w:r>
          </w:p>
        </w:tc>
        <w:tc>
          <w:tcPr>
            <w:tcW w:w="556" w:type="dxa"/>
            <w:gridSpan w:val="2"/>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834" w:type="dxa"/>
            <w:gridSpan w:val="2"/>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5 696</w:t>
            </w:r>
          </w:p>
        </w:tc>
        <w:tc>
          <w:tcPr>
            <w:tcW w:w="695" w:type="dxa"/>
            <w:tcBorders>
              <w:right w:val="dashed"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0</w:t>
            </w:r>
          </w:p>
        </w:tc>
        <w:tc>
          <w:tcPr>
            <w:tcW w:w="695" w:type="dxa"/>
            <w:tcBorders>
              <w:right w:val="single" w:sz="4"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108 223</w:t>
            </w:r>
          </w:p>
        </w:tc>
        <w:tc>
          <w:tcPr>
            <w:tcW w:w="972" w:type="dxa"/>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3 176 471</w:t>
            </w:r>
          </w:p>
        </w:tc>
        <w:tc>
          <w:tcPr>
            <w:tcW w:w="695" w:type="dxa"/>
            <w:tcBorders>
              <w:top w:val="single" w:sz="8" w:space="0" w:color="000000"/>
              <w:left w:val="single" w:sz="8" w:space="0" w:color="000000"/>
              <w:bottom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10,00%</w:t>
            </w:r>
          </w:p>
        </w:tc>
        <w:tc>
          <w:tcPr>
            <w:tcW w:w="1111" w:type="dxa"/>
            <w:tcBorders>
              <w:left w:val="single" w:sz="8" w:space="0" w:color="000000"/>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2 513 206</w:t>
            </w:r>
          </w:p>
        </w:tc>
        <w:tc>
          <w:tcPr>
            <w:tcW w:w="1052" w:type="dxa"/>
            <w:tcBorders>
              <w:right w:val="single" w:sz="4" w:space="0" w:color="000000"/>
            </w:tcBorders>
            <w:shd w:val="clear" w:color="auto" w:fill="FFFFFF"/>
            <w:noWrap/>
            <w:tcMar>
              <w:top w:w="0" w:type="dxa"/>
              <w:left w:w="70" w:type="dxa"/>
              <w:bottom w:w="0" w:type="dxa"/>
              <w:right w:w="70" w:type="dxa"/>
            </w:tcMar>
          </w:tcPr>
          <w:p w:rsidR="00285BD4" w:rsidRPr="003938AA" w:rsidRDefault="00285BD4" w:rsidP="00354223">
            <w:pPr>
              <w:spacing w:after="0" w:line="240" w:lineRule="auto"/>
              <w:rPr>
                <w:rFonts w:eastAsia="Times New Roman"/>
                <w:color w:val="000000"/>
                <w:sz w:val="18"/>
                <w:szCs w:val="18"/>
                <w:lang w:eastAsia="pl-PL"/>
              </w:rPr>
            </w:pPr>
            <w:r w:rsidRPr="003938AA">
              <w:rPr>
                <w:sz w:val="18"/>
                <w:szCs w:val="18"/>
              </w:rPr>
              <w:t>186 794</w:t>
            </w:r>
          </w:p>
        </w:tc>
        <w:tc>
          <w:tcPr>
            <w:tcW w:w="895" w:type="dxa"/>
            <w:tcBorders>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740"/>
        </w:trPr>
        <w:tc>
          <w:tcPr>
            <w:tcW w:w="1843" w:type="dxa"/>
            <w:tcBorders>
              <w:top w:val="single" w:sz="8" w:space="0" w:color="000000"/>
              <w:left w:val="single" w:sz="8" w:space="0" w:color="000000"/>
              <w:bottom w:val="single" w:sz="8" w:space="0" w:color="000000"/>
              <w:right w:val="single" w:sz="8" w:space="0" w:color="000000"/>
            </w:tcBorders>
            <w:shd w:val="clear" w:color="auto" w:fill="E4DFEC"/>
            <w:tcMar>
              <w:top w:w="0" w:type="dxa"/>
              <w:left w:w="70" w:type="dxa"/>
              <w:bottom w:w="0" w:type="dxa"/>
              <w:right w:w="70" w:type="dxa"/>
            </w:tcMar>
            <w:vAlign w:val="bottom"/>
          </w:tcPr>
          <w:p w:rsidR="00285BD4" w:rsidRDefault="00285BD4" w:rsidP="00354223">
            <w:pPr>
              <w:spacing w:after="0" w:line="240" w:lineRule="auto"/>
            </w:pPr>
            <w:r>
              <w:rPr>
                <w:rFonts w:eastAsia="Times New Roman"/>
                <w:b/>
                <w:bCs/>
                <w:color w:val="000000"/>
                <w:sz w:val="18"/>
                <w:szCs w:val="18"/>
                <w:lang w:eastAsia="pl-PL"/>
              </w:rPr>
              <w:t>Działanie 10.5</w:t>
            </w:r>
            <w:r>
              <w:rPr>
                <w:rFonts w:ascii="Arial" w:eastAsia="Times New Roman" w:hAnsi="Arial" w:cs="Arial"/>
                <w:b/>
                <w:bCs/>
                <w:i/>
                <w:iCs/>
                <w:color w:val="000000"/>
                <w:sz w:val="18"/>
                <w:szCs w:val="18"/>
                <w:lang w:eastAsia="pl-PL"/>
              </w:rPr>
              <w:t xml:space="preserve"> </w:t>
            </w:r>
            <w:r>
              <w:rPr>
                <w:rFonts w:eastAsia="Times New Roman"/>
                <w:b/>
                <w:bCs/>
                <w:color w:val="000000"/>
                <w:sz w:val="18"/>
                <w:szCs w:val="18"/>
                <w:lang w:eastAsia="pl-PL"/>
              </w:rPr>
              <w:t xml:space="preserve">Przystosowanie pracowników, przedsiębiorstw </w:t>
            </w:r>
            <w:r>
              <w:rPr>
                <w:rFonts w:eastAsia="Times New Roman"/>
                <w:b/>
                <w:bCs/>
                <w:color w:val="000000"/>
                <w:sz w:val="18"/>
                <w:szCs w:val="18"/>
                <w:lang w:eastAsia="pl-PL"/>
              </w:rPr>
              <w:br/>
              <w:t>i przedsiębiorców do zmian (projekty konkursowe)</w:t>
            </w:r>
          </w:p>
        </w:tc>
        <w:tc>
          <w:tcPr>
            <w:tcW w:w="425" w:type="dxa"/>
            <w:tcBorders>
              <w:top w:val="single" w:sz="8" w:space="0" w:color="000000"/>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8v</w:t>
            </w:r>
          </w:p>
        </w:tc>
        <w:tc>
          <w:tcPr>
            <w:tcW w:w="993" w:type="dxa"/>
            <w:tcBorders>
              <w:top w:val="single" w:sz="8" w:space="0" w:color="000000"/>
              <w:bottom w:val="single" w:sz="8" w:space="0" w:color="000000"/>
              <w:right w:val="single" w:sz="8" w:space="0" w:color="000000"/>
            </w:tcBorders>
            <w:shd w:val="clear" w:color="auto" w:fill="E4DFEC"/>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top w:val="single" w:sz="8" w:space="0" w:color="000000"/>
              <w:bottom w:val="single" w:sz="8" w:space="0" w:color="000000"/>
              <w:right w:val="single" w:sz="8" w:space="0" w:color="000000"/>
            </w:tcBorders>
            <w:shd w:val="clear" w:color="auto" w:fill="auto"/>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15 000 000</w:t>
            </w:r>
          </w:p>
        </w:tc>
        <w:tc>
          <w:tcPr>
            <w:tcW w:w="414" w:type="dxa"/>
            <w:tcBorders>
              <w:top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49" w:type="dxa"/>
            <w:gridSpan w:val="2"/>
            <w:tcBorders>
              <w:top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414" w:type="dxa"/>
            <w:tcBorders>
              <w:top w:val="single" w:sz="8" w:space="0" w:color="000000"/>
              <w:right w:val="single"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15 000 000</w:t>
            </w:r>
          </w:p>
        </w:tc>
        <w:tc>
          <w:tcPr>
            <w:tcW w:w="857" w:type="dxa"/>
            <w:tcBorders>
              <w:top w:val="single" w:sz="8" w:space="0" w:color="000000"/>
              <w:bottom w:val="single" w:sz="8" w:space="0" w:color="000000"/>
              <w:right w:val="dashed"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2 647 059</w:t>
            </w:r>
          </w:p>
        </w:tc>
        <w:tc>
          <w:tcPr>
            <w:tcW w:w="786" w:type="dxa"/>
            <w:tcBorders>
              <w:top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31" w:type="dxa"/>
            <w:tcBorders>
              <w:top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556" w:type="dxa"/>
            <w:gridSpan w:val="2"/>
            <w:tcBorders>
              <w:top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834" w:type="dxa"/>
            <w:gridSpan w:val="2"/>
            <w:tcBorders>
              <w:top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95" w:type="dxa"/>
            <w:tcBorders>
              <w:top w:val="single" w:sz="8" w:space="0" w:color="000000"/>
              <w:bottom w:val="single" w:sz="8" w:space="0" w:color="000000"/>
              <w:right w:val="dashed"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0</w:t>
            </w:r>
          </w:p>
        </w:tc>
        <w:tc>
          <w:tcPr>
            <w:tcW w:w="695" w:type="dxa"/>
            <w:tcBorders>
              <w:top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2 647 059</w:t>
            </w:r>
          </w:p>
        </w:tc>
        <w:tc>
          <w:tcPr>
            <w:tcW w:w="972" w:type="dxa"/>
            <w:tcBorders>
              <w:top w:val="single" w:sz="8" w:space="0" w:color="000000"/>
              <w:bottom w:val="single"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17 647 059</w:t>
            </w:r>
          </w:p>
        </w:tc>
        <w:tc>
          <w:tcPr>
            <w:tcW w:w="695" w:type="dxa"/>
            <w:tcBorders>
              <w:top w:val="single" w:sz="8" w:space="0" w:color="000000"/>
              <w:left w:val="single" w:sz="8" w:space="0" w:color="000000"/>
              <w:bottom w:val="single" w:sz="8"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10,00%</w:t>
            </w:r>
          </w:p>
        </w:tc>
        <w:tc>
          <w:tcPr>
            <w:tcW w:w="1111" w:type="dxa"/>
            <w:tcBorders>
              <w:top w:val="single" w:sz="8" w:space="0" w:color="000000"/>
              <w:left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13 962 253</w:t>
            </w:r>
          </w:p>
        </w:tc>
        <w:tc>
          <w:tcPr>
            <w:tcW w:w="1052" w:type="dxa"/>
            <w:tcBorders>
              <w:top w:val="single" w:sz="8" w:space="0" w:color="000000"/>
              <w:bottom w:val="single" w:sz="8" w:space="0" w:color="000000"/>
              <w:right w:val="single" w:sz="4" w:space="0" w:color="000000"/>
            </w:tcBorders>
            <w:shd w:val="clear" w:color="auto" w:fill="E4DFEC"/>
            <w:noWrap/>
            <w:tcMar>
              <w:top w:w="0" w:type="dxa"/>
              <w:left w:w="70" w:type="dxa"/>
              <w:bottom w:w="0" w:type="dxa"/>
              <w:right w:w="70" w:type="dxa"/>
            </w:tcMar>
          </w:tcPr>
          <w:p w:rsidR="00285BD4" w:rsidRPr="003938AA" w:rsidRDefault="00285BD4" w:rsidP="00354223">
            <w:pPr>
              <w:spacing w:after="0" w:line="240" w:lineRule="auto"/>
              <w:rPr>
                <w:rFonts w:eastAsia="Times New Roman"/>
                <w:b/>
                <w:bCs/>
                <w:color w:val="000000"/>
                <w:sz w:val="18"/>
                <w:szCs w:val="18"/>
                <w:lang w:eastAsia="pl-PL"/>
              </w:rPr>
            </w:pPr>
            <w:r w:rsidRPr="003938AA">
              <w:rPr>
                <w:sz w:val="18"/>
                <w:szCs w:val="18"/>
              </w:rPr>
              <w:t>1 037 747</w:t>
            </w:r>
          </w:p>
        </w:tc>
        <w:tc>
          <w:tcPr>
            <w:tcW w:w="895" w:type="dxa"/>
            <w:tcBorders>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8"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00DB0" w:rsidTr="0000639F">
        <w:trPr>
          <w:trHeight w:val="376"/>
        </w:trPr>
        <w:tc>
          <w:tcPr>
            <w:tcW w:w="1843" w:type="dxa"/>
            <w:tcBorders>
              <w:left w:val="single" w:sz="8" w:space="0" w:color="000000"/>
              <w:bottom w:val="single" w:sz="4" w:space="0" w:color="000000"/>
              <w:right w:val="single" w:sz="8" w:space="0" w:color="000000"/>
            </w:tcBorders>
            <w:shd w:val="clear" w:color="auto" w:fill="D9D9D9"/>
            <w:tcMar>
              <w:top w:w="0" w:type="dxa"/>
              <w:left w:w="70" w:type="dxa"/>
              <w:bottom w:w="0" w:type="dxa"/>
              <w:right w:w="70" w:type="dxa"/>
            </w:tcMar>
            <w:vAlign w:val="center"/>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Oś priorytetowa 11. Pomoc Techniczna</w:t>
            </w:r>
          </w:p>
          <w:p w:rsidR="001E26CA" w:rsidRDefault="001E26CA" w:rsidP="00354223">
            <w:pPr>
              <w:spacing w:after="0" w:line="240" w:lineRule="auto"/>
              <w:rPr>
                <w:rFonts w:eastAsia="Times New Roman"/>
                <w:b/>
                <w:bCs/>
                <w:color w:val="000000"/>
                <w:sz w:val="18"/>
                <w:szCs w:val="18"/>
                <w:lang w:eastAsia="pl-PL"/>
              </w:rPr>
            </w:pPr>
          </w:p>
        </w:tc>
        <w:tc>
          <w:tcPr>
            <w:tcW w:w="425" w:type="dxa"/>
            <w:tcBorders>
              <w:bottom w:val="single" w:sz="4" w:space="0" w:color="000000"/>
              <w:right w:val="single"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993" w:type="dxa"/>
            <w:tcBorders>
              <w:bottom w:val="single" w:sz="4" w:space="0" w:color="000000"/>
              <w:right w:val="single"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Słabiej rozwinięty</w:t>
            </w:r>
          </w:p>
        </w:tc>
        <w:tc>
          <w:tcPr>
            <w:tcW w:w="755" w:type="dxa"/>
            <w:gridSpan w:val="2"/>
            <w:tcBorders>
              <w:bottom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50 000 000</w:t>
            </w:r>
          </w:p>
        </w:tc>
        <w:tc>
          <w:tcPr>
            <w:tcW w:w="414" w:type="dxa"/>
            <w:tcBorders>
              <w:top w:val="single" w:sz="8" w:space="0" w:color="000000"/>
              <w:left w:val="single" w:sz="8" w:space="0" w:color="000000"/>
              <w:bottom w:val="single" w:sz="4" w:space="0" w:color="000000"/>
              <w:right w:val="single"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w:t>
            </w:r>
          </w:p>
        </w:tc>
        <w:tc>
          <w:tcPr>
            <w:tcW w:w="649" w:type="dxa"/>
            <w:gridSpan w:val="2"/>
            <w:tcBorders>
              <w:top w:val="single" w:sz="8" w:space="0" w:color="000000"/>
              <w:bottom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w:t>
            </w:r>
          </w:p>
        </w:tc>
        <w:tc>
          <w:tcPr>
            <w:tcW w:w="414" w:type="dxa"/>
            <w:tcBorders>
              <w:top w:val="single" w:sz="8" w:space="0" w:color="000000"/>
              <w:left w:val="single" w:sz="8" w:space="0" w:color="000000"/>
              <w:bottom w:val="single" w:sz="4" w:space="0" w:color="000000"/>
              <w:right w:val="single"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50 000 000</w:t>
            </w:r>
          </w:p>
        </w:tc>
        <w:tc>
          <w:tcPr>
            <w:tcW w:w="857" w:type="dxa"/>
            <w:tcBorders>
              <w:bottom w:val="single" w:sz="4" w:space="0" w:color="000000"/>
              <w:right w:val="dashed"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8 823 5</w:t>
            </w:r>
            <w:r w:rsidR="006053E8">
              <w:rPr>
                <w:rFonts w:eastAsia="Times New Roman"/>
                <w:b/>
                <w:bCs/>
                <w:color w:val="000000"/>
                <w:sz w:val="18"/>
                <w:szCs w:val="18"/>
                <w:lang w:eastAsia="pl-PL"/>
              </w:rPr>
              <w:t>30</w:t>
            </w:r>
          </w:p>
        </w:tc>
        <w:tc>
          <w:tcPr>
            <w:tcW w:w="786" w:type="dxa"/>
            <w:tcBorders>
              <w:bottom w:val="single" w:sz="4" w:space="0" w:color="000000"/>
              <w:right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8 823 530</w:t>
            </w:r>
          </w:p>
        </w:tc>
        <w:tc>
          <w:tcPr>
            <w:tcW w:w="631" w:type="dxa"/>
            <w:tcBorders>
              <w:bottom w:val="single" w:sz="4" w:space="0" w:color="000000"/>
              <w:right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w:t>
            </w:r>
          </w:p>
        </w:tc>
        <w:tc>
          <w:tcPr>
            <w:tcW w:w="556" w:type="dxa"/>
            <w:gridSpan w:val="2"/>
            <w:tcBorders>
              <w:bottom w:val="single" w:sz="4" w:space="0" w:color="000000"/>
              <w:right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8 823 530</w:t>
            </w:r>
          </w:p>
        </w:tc>
        <w:tc>
          <w:tcPr>
            <w:tcW w:w="834" w:type="dxa"/>
            <w:gridSpan w:val="2"/>
            <w:tcBorders>
              <w:bottom w:val="single" w:sz="4" w:space="0" w:color="000000"/>
              <w:right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w:t>
            </w:r>
          </w:p>
        </w:tc>
        <w:tc>
          <w:tcPr>
            <w:tcW w:w="695" w:type="dxa"/>
            <w:tcBorders>
              <w:bottom w:val="single" w:sz="4" w:space="0" w:color="000000"/>
              <w:right w:val="single"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w:t>
            </w:r>
          </w:p>
        </w:tc>
        <w:tc>
          <w:tcPr>
            <w:tcW w:w="695" w:type="dxa"/>
            <w:tcBorders>
              <w:bottom w:val="single" w:sz="4" w:space="0" w:color="000000"/>
              <w:right w:val="single" w:sz="4" w:space="0" w:color="000000"/>
            </w:tcBorders>
            <w:shd w:val="clear" w:color="auto" w:fill="D9D9D9"/>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w:t>
            </w:r>
          </w:p>
        </w:tc>
        <w:tc>
          <w:tcPr>
            <w:tcW w:w="972" w:type="dxa"/>
            <w:tcBorders>
              <w:bottom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58 823 530</w:t>
            </w:r>
          </w:p>
        </w:tc>
        <w:tc>
          <w:tcPr>
            <w:tcW w:w="695" w:type="dxa"/>
            <w:tcBorders>
              <w:left w:val="single" w:sz="8" w:space="0" w:color="000000"/>
              <w:bottom w:val="single" w:sz="4" w:space="0" w:color="000000"/>
              <w:right w:val="single"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1111" w:type="dxa"/>
            <w:tcBorders>
              <w:bottom w:val="single" w:sz="4" w:space="0" w:color="000000"/>
              <w:right w:val="single" w:sz="4" w:space="0" w:color="000000"/>
            </w:tcBorders>
            <w:shd w:val="clear" w:color="auto" w:fill="D9D9D9"/>
            <w:noWrap/>
            <w:tcMar>
              <w:top w:w="0" w:type="dxa"/>
              <w:left w:w="70" w:type="dxa"/>
              <w:bottom w:w="0" w:type="dxa"/>
              <w:right w:w="70" w:type="dxa"/>
            </w:tcMar>
            <w:vAlign w:val="bottom"/>
          </w:tcPr>
          <w:p w:rsidR="00285BD4" w:rsidRDefault="00730202"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50 000 000</w:t>
            </w:r>
          </w:p>
        </w:tc>
        <w:tc>
          <w:tcPr>
            <w:tcW w:w="1052" w:type="dxa"/>
            <w:tcBorders>
              <w:bottom w:val="single" w:sz="4" w:space="0" w:color="000000"/>
              <w:right w:val="single" w:sz="4" w:space="0" w:color="000000"/>
            </w:tcBorders>
            <w:shd w:val="clear" w:color="auto" w:fill="D9D9D9"/>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w:t>
            </w:r>
          </w:p>
        </w:tc>
        <w:tc>
          <w:tcPr>
            <w:tcW w:w="895" w:type="dxa"/>
            <w:tcBorders>
              <w:bottom w:val="single" w:sz="8" w:space="0" w:color="000000"/>
              <w:right w:val="single" w:sz="4"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n/d</w:t>
            </w:r>
          </w:p>
        </w:tc>
        <w:tc>
          <w:tcPr>
            <w:tcW w:w="463" w:type="dxa"/>
            <w:tcBorders>
              <w:right w:val="single" w:sz="8" w:space="0" w:color="000000"/>
            </w:tcBorders>
            <w:shd w:val="clear" w:color="auto" w:fill="D9D9D9"/>
            <w:noWrap/>
            <w:tcMar>
              <w:top w:w="0" w:type="dxa"/>
              <w:left w:w="70" w:type="dxa"/>
              <w:bottom w:w="0" w:type="dxa"/>
              <w:right w:w="70" w:type="dxa"/>
            </w:tcMar>
            <w:vAlign w:val="bottom"/>
          </w:tcPr>
          <w:p w:rsidR="00285BD4" w:rsidRDefault="00285BD4" w:rsidP="00354223">
            <w:pPr>
              <w:spacing w:after="0" w:line="240" w:lineRule="auto"/>
              <w:rPr>
                <w:rFonts w:eastAsia="Times New Roman"/>
                <w:b/>
                <w:bCs/>
                <w:color w:val="000000"/>
                <w:sz w:val="18"/>
                <w:szCs w:val="18"/>
                <w:lang w:eastAsia="pl-PL"/>
              </w:rPr>
            </w:pPr>
            <w:r>
              <w:rPr>
                <w:rFonts w:eastAsia="Times New Roman"/>
                <w:b/>
                <w:bCs/>
                <w:color w:val="000000"/>
                <w:sz w:val="18"/>
                <w:szCs w:val="18"/>
                <w:lang w:eastAsia="pl-PL"/>
              </w:rPr>
              <w:t>0,00</w:t>
            </w:r>
          </w:p>
        </w:tc>
      </w:tr>
      <w:tr w:rsidR="0058105A" w:rsidTr="005F30D1">
        <w:trPr>
          <w:trHeight w:val="461"/>
        </w:trPr>
        <w:tc>
          <w:tcPr>
            <w:tcW w:w="1843" w:type="dxa"/>
            <w:tcBorders>
              <w:top w:val="single" w:sz="4" w:space="0" w:color="000000"/>
              <w:left w:val="single" w:sz="4" w:space="0" w:color="000000"/>
              <w:bottom w:val="single" w:sz="4" w:space="0" w:color="auto"/>
              <w:right w:val="single" w:sz="4" w:space="0" w:color="000000"/>
            </w:tcBorders>
            <w:shd w:val="clear" w:color="auto" w:fill="auto"/>
            <w:tcMar>
              <w:top w:w="0" w:type="dxa"/>
              <w:left w:w="70" w:type="dxa"/>
              <w:bottom w:w="0" w:type="dxa"/>
              <w:right w:w="70" w:type="dxa"/>
            </w:tcMar>
            <w:vAlign w:val="bottom"/>
          </w:tcPr>
          <w:p w:rsidR="00285BD4" w:rsidRDefault="00285BD4">
            <w:pPr>
              <w:spacing w:after="0" w:line="240" w:lineRule="auto"/>
            </w:pPr>
            <w:r>
              <w:rPr>
                <w:rFonts w:eastAsia="Times New Roman"/>
                <w:color w:val="000000"/>
                <w:sz w:val="18"/>
                <w:szCs w:val="18"/>
                <w:lang w:eastAsia="pl-PL"/>
              </w:rPr>
              <w:t>Działanie 11.1</w:t>
            </w:r>
            <w:r>
              <w:rPr>
                <w:rFonts w:eastAsia="Times New Roman" w:cs="Arial"/>
                <w:color w:val="000000"/>
                <w:sz w:val="18"/>
                <w:szCs w:val="18"/>
                <w:lang w:eastAsia="pl-PL"/>
              </w:rPr>
              <w:t xml:space="preserve"> Skuteczny </w:t>
            </w:r>
            <w:r>
              <w:rPr>
                <w:rFonts w:eastAsia="Times New Roman" w:cs="Arial"/>
                <w:color w:val="000000"/>
                <w:sz w:val="18"/>
                <w:szCs w:val="18"/>
                <w:lang w:eastAsia="pl-PL"/>
              </w:rPr>
              <w:br/>
              <w:t>i efektywny system wdrażania RPOWŚ 2014-2020</w:t>
            </w:r>
          </w:p>
        </w:tc>
        <w:tc>
          <w:tcPr>
            <w:tcW w:w="42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N/D</w:t>
            </w:r>
          </w:p>
        </w:tc>
        <w:tc>
          <w:tcPr>
            <w:tcW w:w="993"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center"/>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2 023 809</w:t>
            </w:r>
          </w:p>
        </w:tc>
        <w:tc>
          <w:tcPr>
            <w:tcW w:w="414"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49"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414"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2 023 809</w:t>
            </w:r>
          </w:p>
        </w:tc>
        <w:tc>
          <w:tcPr>
            <w:tcW w:w="857"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357 143</w:t>
            </w:r>
          </w:p>
        </w:tc>
        <w:tc>
          <w:tcPr>
            <w:tcW w:w="786"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357 143</w:t>
            </w:r>
          </w:p>
        </w:tc>
        <w:tc>
          <w:tcPr>
            <w:tcW w:w="631"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556"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357 143</w:t>
            </w:r>
          </w:p>
        </w:tc>
        <w:tc>
          <w:tcPr>
            <w:tcW w:w="834" w:type="dxa"/>
            <w:gridSpan w:val="2"/>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972"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2 380 952</w:t>
            </w:r>
          </w:p>
        </w:tc>
        <w:tc>
          <w:tcPr>
            <w:tcW w:w="695"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1111"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730202"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2 023 809</w:t>
            </w:r>
          </w:p>
        </w:tc>
        <w:tc>
          <w:tcPr>
            <w:tcW w:w="1052" w:type="dxa"/>
            <w:tcBorders>
              <w:top w:val="single" w:sz="4" w:space="0" w:color="000000"/>
              <w:left w:val="single" w:sz="4" w:space="0" w:color="000000"/>
              <w:bottom w:val="single" w:sz="4" w:space="0" w:color="auto"/>
              <w:right w:val="single" w:sz="4" w:space="0" w:color="000000"/>
            </w:tcBorders>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895" w:type="dxa"/>
            <w:tcBorders>
              <w:left w:val="single" w:sz="4" w:space="0" w:color="000000"/>
              <w:bottom w:val="single" w:sz="4" w:space="0" w:color="auto"/>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top w:val="single" w:sz="8" w:space="0" w:color="000000"/>
              <w:bottom w:val="single" w:sz="4" w:space="0" w:color="auto"/>
              <w:right w:val="single" w:sz="8" w:space="0" w:color="000000"/>
            </w:tcBorders>
            <w:shd w:val="clear" w:color="auto" w:fill="BFBFBF"/>
            <w:noWrap/>
            <w:tcMar>
              <w:top w:w="0" w:type="dxa"/>
              <w:left w:w="70" w:type="dxa"/>
              <w:bottom w:w="0" w:type="dxa"/>
              <w:right w:w="70" w:type="dxa"/>
            </w:tcMar>
            <w:vAlign w:val="bottom"/>
          </w:tcPr>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0A7DE9" w:rsidRDefault="000A7DE9" w:rsidP="00354223">
            <w:pPr>
              <w:spacing w:after="0" w:line="240" w:lineRule="auto"/>
              <w:rPr>
                <w:rFonts w:eastAsia="Times New Roman"/>
                <w:color w:val="000000"/>
                <w:sz w:val="18"/>
                <w:szCs w:val="18"/>
                <w:lang w:eastAsia="pl-PL"/>
              </w:rPr>
            </w:pPr>
          </w:p>
          <w:p w:rsidR="001E26CA" w:rsidRDefault="001E26CA" w:rsidP="00354223">
            <w:pPr>
              <w:spacing w:after="0" w:line="240" w:lineRule="auto"/>
              <w:rPr>
                <w:rFonts w:eastAsia="Times New Roman"/>
                <w:color w:val="000000"/>
                <w:sz w:val="18"/>
                <w:szCs w:val="18"/>
                <w:lang w:eastAsia="pl-PL"/>
              </w:rPr>
            </w:pPr>
          </w:p>
          <w:p w:rsidR="001E26CA" w:rsidRDefault="001E26CA" w:rsidP="00354223">
            <w:pPr>
              <w:spacing w:after="0" w:line="240" w:lineRule="auto"/>
              <w:rPr>
                <w:rFonts w:eastAsia="Times New Roman"/>
                <w:color w:val="000000"/>
                <w:sz w:val="18"/>
                <w:szCs w:val="18"/>
                <w:lang w:eastAsia="pl-PL"/>
              </w:rPr>
            </w:pPr>
          </w:p>
        </w:tc>
      </w:tr>
      <w:tr w:rsidR="0000639F" w:rsidTr="0000639F">
        <w:trPr>
          <w:trHeight w:val="497"/>
        </w:trPr>
        <w:tc>
          <w:tcPr>
            <w:tcW w:w="1843" w:type="dxa"/>
            <w:vMerge w:val="restart"/>
            <w:tcBorders>
              <w:top w:val="single" w:sz="4" w:space="0" w:color="auto"/>
              <w:left w:val="single" w:sz="4" w:space="0" w:color="auto"/>
              <w:bottom w:val="single" w:sz="4" w:space="0" w:color="auto"/>
              <w:right w:val="single" w:sz="8" w:space="0" w:color="000000"/>
            </w:tcBorders>
            <w:shd w:val="clear" w:color="auto" w:fill="FFC000"/>
            <w:tcMar>
              <w:top w:w="0" w:type="dxa"/>
              <w:left w:w="70" w:type="dxa"/>
              <w:bottom w:w="0" w:type="dxa"/>
              <w:right w:w="70" w:type="dxa"/>
            </w:tcMar>
            <w:vAlign w:val="bottom"/>
          </w:tcPr>
          <w:p w:rsidR="005219C2" w:rsidRDefault="00285BD4" w:rsidP="00354223">
            <w:pPr>
              <w:spacing w:after="0" w:line="240" w:lineRule="auto"/>
              <w:rPr>
                <w:rFonts w:eastAsia="Times New Roman"/>
                <w:b/>
                <w:color w:val="000000"/>
                <w:lang w:eastAsia="pl-PL"/>
              </w:rPr>
            </w:pPr>
            <w:r>
              <w:rPr>
                <w:rFonts w:eastAsia="Times New Roman"/>
                <w:b/>
                <w:color w:val="000000"/>
                <w:lang w:eastAsia="pl-PL"/>
              </w:rPr>
              <w:t> </w:t>
            </w:r>
          </w:p>
          <w:p w:rsidR="001E26CA" w:rsidRDefault="001E26CA" w:rsidP="00354223">
            <w:pPr>
              <w:spacing w:after="0" w:line="240" w:lineRule="auto"/>
              <w:rPr>
                <w:rFonts w:eastAsia="Times New Roman"/>
                <w:b/>
                <w:color w:val="000000"/>
                <w:lang w:eastAsia="pl-PL"/>
              </w:rPr>
            </w:pPr>
          </w:p>
          <w:p w:rsidR="001E26CA" w:rsidRDefault="001E26CA" w:rsidP="00354223">
            <w:pPr>
              <w:spacing w:after="0" w:line="240" w:lineRule="auto"/>
              <w:rPr>
                <w:rFonts w:eastAsia="Times New Roman"/>
                <w:b/>
                <w:color w:val="000000"/>
                <w:lang w:eastAsia="pl-PL"/>
              </w:rPr>
            </w:pPr>
          </w:p>
          <w:p w:rsidR="001E26CA" w:rsidRDefault="001E26CA"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5219C2" w:rsidRDefault="005219C2" w:rsidP="00354223">
            <w:pPr>
              <w:spacing w:after="0" w:line="240" w:lineRule="auto"/>
              <w:rPr>
                <w:rFonts w:eastAsia="Times New Roman"/>
                <w:b/>
                <w:color w:val="000000"/>
                <w:lang w:eastAsia="pl-PL"/>
              </w:rPr>
            </w:pPr>
          </w:p>
          <w:p w:rsidR="001E26CA" w:rsidRDefault="001E26CA" w:rsidP="00354223">
            <w:pPr>
              <w:spacing w:after="0" w:line="240" w:lineRule="auto"/>
              <w:rPr>
                <w:rFonts w:eastAsia="Times New Roman"/>
                <w:b/>
                <w:color w:val="000000"/>
                <w:lang w:eastAsia="pl-PL"/>
              </w:rPr>
            </w:pPr>
          </w:p>
        </w:tc>
        <w:tc>
          <w:tcPr>
            <w:tcW w:w="425" w:type="dxa"/>
            <w:vMerge w:val="restart"/>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Priorytet inwestycyjny </w:t>
            </w:r>
          </w:p>
        </w:tc>
        <w:tc>
          <w:tcPr>
            <w:tcW w:w="993" w:type="dxa"/>
            <w:vMerge w:val="restart"/>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Kategoria regionu</w:t>
            </w:r>
          </w:p>
        </w:tc>
        <w:tc>
          <w:tcPr>
            <w:tcW w:w="2232" w:type="dxa"/>
            <w:gridSpan w:val="6"/>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57" w:type="dxa"/>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krajowy</w:t>
            </w:r>
          </w:p>
        </w:tc>
        <w:tc>
          <w:tcPr>
            <w:tcW w:w="3502" w:type="dxa"/>
            <w:gridSpan w:val="7"/>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Krajowe środki publiczne </w:t>
            </w: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vMerge w:val="restart"/>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Finansowanie ogółem</w:t>
            </w:r>
          </w:p>
        </w:tc>
        <w:tc>
          <w:tcPr>
            <w:tcW w:w="695" w:type="dxa"/>
            <w:vMerge w:val="restart"/>
            <w:tcBorders>
              <w:top w:val="single" w:sz="4" w:space="0" w:color="auto"/>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xml:space="preserve">Szacowany poziom </w:t>
            </w:r>
          </w:p>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cross-financingu (%)</w:t>
            </w:r>
          </w:p>
        </w:tc>
        <w:tc>
          <w:tcPr>
            <w:tcW w:w="1111" w:type="dxa"/>
            <w:tcBorders>
              <w:top w:val="single" w:sz="4" w:space="0" w:color="auto"/>
              <w:left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Główna alokacja (**)</w:t>
            </w:r>
          </w:p>
        </w:tc>
        <w:tc>
          <w:tcPr>
            <w:tcW w:w="1052" w:type="dxa"/>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ind w:left="-70"/>
              <w:jc w:val="center"/>
              <w:rPr>
                <w:rFonts w:eastAsia="Times New Roman"/>
                <w:b/>
                <w:color w:val="000000"/>
                <w:lang w:eastAsia="pl-PL"/>
              </w:rPr>
            </w:pPr>
            <w:r>
              <w:rPr>
                <w:rFonts w:eastAsia="Times New Roman"/>
                <w:b/>
                <w:color w:val="000000"/>
                <w:lang w:eastAsia="pl-PL"/>
              </w:rPr>
              <w:t>Rezerwa wykonania</w:t>
            </w:r>
          </w:p>
        </w:tc>
        <w:tc>
          <w:tcPr>
            <w:tcW w:w="895" w:type="dxa"/>
            <w:vMerge w:val="restart"/>
            <w:tcBorders>
              <w:top w:val="single" w:sz="4" w:space="0" w:color="auto"/>
              <w:bottom w:val="single" w:sz="4" w:space="0" w:color="auto"/>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Udział rezerwy wykonania w stos. do kwoty wsparcia UE</w:t>
            </w:r>
          </w:p>
        </w:tc>
        <w:tc>
          <w:tcPr>
            <w:tcW w:w="463" w:type="dxa"/>
            <w:vMerge w:val="restart"/>
            <w:tcBorders>
              <w:top w:val="single" w:sz="4" w:space="0" w:color="auto"/>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Wkład EBI</w:t>
            </w:r>
          </w:p>
        </w:tc>
      </w:tr>
      <w:tr w:rsidR="00100DB0" w:rsidTr="0000639F">
        <w:trPr>
          <w:trHeight w:val="497"/>
        </w:trPr>
        <w:tc>
          <w:tcPr>
            <w:tcW w:w="1843" w:type="dxa"/>
            <w:vMerge/>
            <w:tcBorders>
              <w:top w:val="single" w:sz="4" w:space="0" w:color="auto"/>
              <w:left w:val="single" w:sz="4" w:space="0" w:color="auto"/>
              <w:bottom w:val="single" w:sz="4" w:space="0" w:color="auto"/>
              <w:right w:val="single" w:sz="8" w:space="0" w:color="000000"/>
            </w:tcBorders>
            <w:shd w:val="clear" w:color="auto" w:fill="FFC000"/>
            <w:tcMar>
              <w:top w:w="0" w:type="dxa"/>
              <w:left w:w="70" w:type="dxa"/>
              <w:bottom w:w="0" w:type="dxa"/>
              <w:right w:w="70" w:type="dxa"/>
            </w:tcMar>
            <w:vAlign w:val="bottom"/>
          </w:tcPr>
          <w:p w:rsidR="001E26CA" w:rsidRDefault="001E26CA" w:rsidP="00354223">
            <w:pPr>
              <w:spacing w:after="0" w:line="240" w:lineRule="auto"/>
              <w:rPr>
                <w:rFonts w:eastAsia="Times New Roman"/>
                <w:b/>
                <w:color w:val="000000"/>
                <w:lang w:eastAsia="pl-PL"/>
              </w:rPr>
            </w:pPr>
          </w:p>
        </w:tc>
        <w:tc>
          <w:tcPr>
            <w:tcW w:w="425" w:type="dxa"/>
            <w:vMerge/>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textDirection w:val="btLr"/>
            <w:vAlign w:val="bottom"/>
          </w:tcPr>
          <w:p w:rsidR="001E26CA" w:rsidRDefault="001E26CA" w:rsidP="00354223">
            <w:pPr>
              <w:spacing w:after="0" w:line="240" w:lineRule="auto"/>
              <w:jc w:val="center"/>
              <w:rPr>
                <w:rFonts w:eastAsia="Times New Roman"/>
                <w:b/>
                <w:color w:val="000000"/>
                <w:lang w:eastAsia="pl-PL"/>
              </w:rPr>
            </w:pPr>
          </w:p>
        </w:tc>
        <w:tc>
          <w:tcPr>
            <w:tcW w:w="993" w:type="dxa"/>
            <w:vMerge/>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textDirection w:val="btLr"/>
            <w:vAlign w:val="center"/>
          </w:tcPr>
          <w:p w:rsidR="001E26CA" w:rsidRDefault="001E26CA" w:rsidP="00354223">
            <w:pPr>
              <w:spacing w:after="0" w:line="240" w:lineRule="auto"/>
              <w:jc w:val="center"/>
              <w:rPr>
                <w:rFonts w:eastAsia="Times New Roman"/>
                <w:b/>
                <w:color w:val="000000"/>
                <w:lang w:eastAsia="pl-PL"/>
              </w:rPr>
            </w:pPr>
          </w:p>
        </w:tc>
        <w:tc>
          <w:tcPr>
            <w:tcW w:w="2232" w:type="dxa"/>
            <w:gridSpan w:val="6"/>
            <w:tcBorders>
              <w:top w:val="single" w:sz="4" w:space="0" w:color="auto"/>
              <w:bottom w:val="single" w:sz="4" w:space="0" w:color="auto"/>
              <w:right w:val="single" w:sz="4" w:space="0" w:color="000000"/>
            </w:tcBorders>
            <w:shd w:val="clear" w:color="auto" w:fill="FFC000"/>
            <w:noWrap/>
            <w:tcMar>
              <w:top w:w="0" w:type="dxa"/>
              <w:left w:w="70" w:type="dxa"/>
              <w:bottom w:w="0" w:type="dxa"/>
              <w:right w:w="70" w:type="dxa"/>
            </w:tcMar>
            <w:vAlign w:val="center"/>
          </w:tcPr>
          <w:p w:rsidR="001E26CA" w:rsidRDefault="001E26CA" w:rsidP="00354223">
            <w:pPr>
              <w:spacing w:after="0" w:line="240" w:lineRule="auto"/>
              <w:jc w:val="center"/>
              <w:rPr>
                <w:rFonts w:eastAsia="Times New Roman"/>
                <w:b/>
                <w:color w:val="000000"/>
                <w:lang w:eastAsia="pl-PL"/>
              </w:rPr>
            </w:pPr>
          </w:p>
        </w:tc>
        <w:tc>
          <w:tcPr>
            <w:tcW w:w="857" w:type="dxa"/>
            <w:tcBorders>
              <w:top w:val="single" w:sz="4" w:space="0" w:color="auto"/>
              <w:left w:val="single" w:sz="8" w:space="0" w:color="000000"/>
              <w:bottom w:val="single" w:sz="4" w:space="0" w:color="auto"/>
              <w:right w:val="single" w:sz="8" w:space="0" w:color="000000"/>
            </w:tcBorders>
            <w:shd w:val="clear" w:color="auto" w:fill="FFC000"/>
            <w:tcMar>
              <w:top w:w="0" w:type="dxa"/>
              <w:left w:w="70" w:type="dxa"/>
              <w:bottom w:w="0" w:type="dxa"/>
              <w:right w:w="70" w:type="dxa"/>
            </w:tcMar>
            <w:vAlign w:val="center"/>
          </w:tcPr>
          <w:p w:rsidR="001E26CA" w:rsidRDefault="001E26CA" w:rsidP="00354223">
            <w:pPr>
              <w:spacing w:after="0" w:line="240" w:lineRule="auto"/>
              <w:jc w:val="center"/>
              <w:rPr>
                <w:rFonts w:eastAsia="Times New Roman"/>
                <w:b/>
                <w:color w:val="000000"/>
                <w:lang w:eastAsia="pl-PL"/>
              </w:rPr>
            </w:pPr>
          </w:p>
        </w:tc>
        <w:tc>
          <w:tcPr>
            <w:tcW w:w="3502" w:type="dxa"/>
            <w:gridSpan w:val="7"/>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1E26CA" w:rsidRDefault="001E26CA" w:rsidP="00354223">
            <w:pPr>
              <w:spacing w:after="0" w:line="240" w:lineRule="auto"/>
              <w:jc w:val="center"/>
              <w:rPr>
                <w:rFonts w:eastAsia="Times New Roman"/>
                <w:b/>
                <w:color w:val="000000"/>
                <w:lang w:eastAsia="pl-PL"/>
              </w:rPr>
            </w:pPr>
          </w:p>
        </w:tc>
        <w:tc>
          <w:tcPr>
            <w:tcW w:w="695" w:type="dxa"/>
            <w:tcBorders>
              <w:top w:val="single" w:sz="4" w:space="0" w:color="auto"/>
              <w:bottom w:val="single" w:sz="4" w:space="0" w:color="auto"/>
              <w:right w:val="single" w:sz="8" w:space="0" w:color="000000"/>
            </w:tcBorders>
            <w:shd w:val="clear" w:color="auto" w:fill="FFC000"/>
            <w:noWrap/>
            <w:tcMar>
              <w:top w:w="0" w:type="dxa"/>
              <w:left w:w="70" w:type="dxa"/>
              <w:bottom w:w="0" w:type="dxa"/>
              <w:right w:w="70" w:type="dxa"/>
            </w:tcMar>
            <w:vAlign w:val="center"/>
          </w:tcPr>
          <w:p w:rsidR="001E26CA" w:rsidRDefault="001E26CA" w:rsidP="00354223">
            <w:pPr>
              <w:spacing w:after="0" w:line="240" w:lineRule="auto"/>
              <w:jc w:val="center"/>
              <w:rPr>
                <w:rFonts w:eastAsia="Times New Roman"/>
                <w:b/>
                <w:color w:val="000000"/>
                <w:lang w:eastAsia="pl-PL"/>
              </w:rPr>
            </w:pPr>
          </w:p>
        </w:tc>
        <w:tc>
          <w:tcPr>
            <w:tcW w:w="972" w:type="dxa"/>
            <w:vMerge/>
            <w:tcBorders>
              <w:top w:val="single" w:sz="4" w:space="0" w:color="auto"/>
              <w:left w:val="single" w:sz="8" w:space="0" w:color="000000"/>
              <w:bottom w:val="single" w:sz="4" w:space="0" w:color="auto"/>
            </w:tcBorders>
            <w:shd w:val="clear" w:color="auto" w:fill="FFC000"/>
            <w:noWrap/>
            <w:tcMar>
              <w:top w:w="0" w:type="dxa"/>
              <w:left w:w="70" w:type="dxa"/>
              <w:bottom w:w="0" w:type="dxa"/>
              <w:right w:w="70" w:type="dxa"/>
            </w:tcMar>
            <w:textDirection w:val="btLr"/>
            <w:vAlign w:val="center"/>
          </w:tcPr>
          <w:p w:rsidR="001E26CA" w:rsidRDefault="001E26CA" w:rsidP="00354223">
            <w:pPr>
              <w:spacing w:after="0" w:line="240" w:lineRule="auto"/>
              <w:jc w:val="center"/>
              <w:rPr>
                <w:rFonts w:eastAsia="Times New Roman"/>
                <w:b/>
                <w:color w:val="000000"/>
                <w:lang w:eastAsia="pl-PL"/>
              </w:rPr>
            </w:pPr>
          </w:p>
        </w:tc>
        <w:tc>
          <w:tcPr>
            <w:tcW w:w="695" w:type="dxa"/>
            <w:vMerge/>
            <w:tcBorders>
              <w:top w:val="single" w:sz="4" w:space="0" w:color="auto"/>
              <w:left w:val="single" w:sz="8" w:space="0" w:color="000000"/>
              <w:bottom w:val="single" w:sz="4" w:space="0" w:color="auto"/>
            </w:tcBorders>
            <w:shd w:val="clear" w:color="auto" w:fill="FFC000"/>
            <w:tcMar>
              <w:top w:w="0" w:type="dxa"/>
              <w:left w:w="70" w:type="dxa"/>
              <w:bottom w:w="0" w:type="dxa"/>
              <w:right w:w="70" w:type="dxa"/>
            </w:tcMar>
            <w:textDirection w:val="btLr"/>
            <w:vAlign w:val="center"/>
          </w:tcPr>
          <w:p w:rsidR="001E26CA" w:rsidRDefault="001E26CA" w:rsidP="00354223">
            <w:pPr>
              <w:spacing w:after="0" w:line="240" w:lineRule="auto"/>
              <w:jc w:val="center"/>
              <w:rPr>
                <w:rFonts w:eastAsia="Times New Roman"/>
                <w:b/>
                <w:color w:val="000000"/>
                <w:lang w:eastAsia="pl-PL"/>
              </w:rPr>
            </w:pPr>
          </w:p>
        </w:tc>
        <w:tc>
          <w:tcPr>
            <w:tcW w:w="1111" w:type="dxa"/>
            <w:tcBorders>
              <w:top w:val="single" w:sz="4" w:space="0" w:color="auto"/>
              <w:left w:val="single" w:sz="8" w:space="0" w:color="000000"/>
              <w:bottom w:val="single" w:sz="4" w:space="0" w:color="auto"/>
              <w:right w:val="single" w:sz="4" w:space="0" w:color="000000"/>
            </w:tcBorders>
            <w:shd w:val="clear" w:color="auto" w:fill="FFC000"/>
            <w:tcMar>
              <w:top w:w="0" w:type="dxa"/>
              <w:left w:w="70" w:type="dxa"/>
              <w:bottom w:w="0" w:type="dxa"/>
              <w:right w:w="70" w:type="dxa"/>
            </w:tcMar>
            <w:vAlign w:val="center"/>
          </w:tcPr>
          <w:p w:rsidR="001E26CA" w:rsidRDefault="001E26CA" w:rsidP="00354223">
            <w:pPr>
              <w:spacing w:after="0" w:line="240" w:lineRule="auto"/>
              <w:jc w:val="center"/>
              <w:rPr>
                <w:rFonts w:eastAsia="Times New Roman"/>
                <w:b/>
                <w:color w:val="000000"/>
                <w:lang w:eastAsia="pl-PL"/>
              </w:rPr>
            </w:pPr>
          </w:p>
        </w:tc>
        <w:tc>
          <w:tcPr>
            <w:tcW w:w="1052" w:type="dxa"/>
            <w:tcBorders>
              <w:top w:val="single" w:sz="4" w:space="0" w:color="auto"/>
              <w:bottom w:val="single" w:sz="4" w:space="0" w:color="auto"/>
              <w:right w:val="single" w:sz="8" w:space="0" w:color="000000"/>
            </w:tcBorders>
            <w:shd w:val="clear" w:color="auto" w:fill="FFC000"/>
            <w:tcMar>
              <w:top w:w="0" w:type="dxa"/>
              <w:left w:w="70" w:type="dxa"/>
              <w:bottom w:w="0" w:type="dxa"/>
              <w:right w:w="70" w:type="dxa"/>
            </w:tcMar>
            <w:vAlign w:val="center"/>
          </w:tcPr>
          <w:p w:rsidR="001E26CA" w:rsidRDefault="001E26CA" w:rsidP="00354223">
            <w:pPr>
              <w:spacing w:after="0" w:line="240" w:lineRule="auto"/>
              <w:ind w:left="-70"/>
              <w:jc w:val="center"/>
              <w:rPr>
                <w:rFonts w:eastAsia="Times New Roman"/>
                <w:b/>
                <w:color w:val="000000"/>
                <w:lang w:eastAsia="pl-PL"/>
              </w:rPr>
            </w:pPr>
          </w:p>
        </w:tc>
        <w:tc>
          <w:tcPr>
            <w:tcW w:w="895" w:type="dxa"/>
            <w:vMerge/>
            <w:tcBorders>
              <w:top w:val="single" w:sz="4" w:space="0" w:color="auto"/>
              <w:bottom w:val="single" w:sz="4" w:space="0" w:color="auto"/>
              <w:right w:val="single" w:sz="4" w:space="0" w:color="000000"/>
            </w:tcBorders>
            <w:shd w:val="clear" w:color="auto" w:fill="FFC000"/>
            <w:tcMar>
              <w:top w:w="0" w:type="dxa"/>
              <w:left w:w="70" w:type="dxa"/>
              <w:bottom w:w="0" w:type="dxa"/>
              <w:right w:w="70" w:type="dxa"/>
            </w:tcMar>
            <w:vAlign w:val="center"/>
          </w:tcPr>
          <w:p w:rsidR="001E26CA" w:rsidRDefault="001E26CA" w:rsidP="00354223">
            <w:pPr>
              <w:spacing w:after="0" w:line="240" w:lineRule="auto"/>
              <w:jc w:val="center"/>
              <w:rPr>
                <w:rFonts w:eastAsia="Times New Roman"/>
                <w:b/>
                <w:color w:val="000000"/>
                <w:lang w:eastAsia="pl-PL"/>
              </w:rPr>
            </w:pPr>
          </w:p>
        </w:tc>
        <w:tc>
          <w:tcPr>
            <w:tcW w:w="463" w:type="dxa"/>
            <w:vMerge/>
            <w:tcBorders>
              <w:top w:val="single" w:sz="4" w:space="0" w:color="auto"/>
              <w:left w:val="single" w:sz="4" w:space="0" w:color="000000"/>
              <w:bottom w:val="single" w:sz="4" w:space="0" w:color="auto"/>
              <w:right w:val="single" w:sz="4" w:space="0" w:color="auto"/>
            </w:tcBorders>
            <w:shd w:val="clear" w:color="auto" w:fill="FFC000"/>
            <w:noWrap/>
            <w:tcMar>
              <w:top w:w="0" w:type="dxa"/>
              <w:left w:w="70" w:type="dxa"/>
              <w:bottom w:w="0" w:type="dxa"/>
              <w:right w:w="70" w:type="dxa"/>
            </w:tcMar>
            <w:textDirection w:val="btLr"/>
            <w:vAlign w:val="center"/>
          </w:tcPr>
          <w:p w:rsidR="001E26CA" w:rsidRDefault="001E26CA" w:rsidP="00354223">
            <w:pPr>
              <w:spacing w:after="0" w:line="240" w:lineRule="auto"/>
              <w:jc w:val="center"/>
              <w:rPr>
                <w:rFonts w:eastAsia="Times New Roman"/>
                <w:b/>
                <w:color w:val="000000"/>
                <w:lang w:eastAsia="pl-PL"/>
              </w:rPr>
            </w:pPr>
          </w:p>
        </w:tc>
      </w:tr>
      <w:tr w:rsidR="00100DB0" w:rsidTr="0000639F">
        <w:trPr>
          <w:trHeight w:val="1783"/>
        </w:trPr>
        <w:tc>
          <w:tcPr>
            <w:tcW w:w="1843"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4" w:space="0" w:color="auto"/>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4" w:space="0" w:color="auto"/>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414"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FS</w:t>
            </w:r>
          </w:p>
        </w:tc>
        <w:tc>
          <w:tcPr>
            <w:tcW w:w="649"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EFRR</w:t>
            </w:r>
          </w:p>
        </w:tc>
        <w:tc>
          <w:tcPr>
            <w:tcW w:w="414"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EFS</w:t>
            </w:r>
          </w:p>
        </w:tc>
        <w:tc>
          <w:tcPr>
            <w:tcW w:w="857" w:type="dxa"/>
            <w:tcBorders>
              <w:top w:val="single" w:sz="4" w:space="0" w:color="auto"/>
              <w:left w:val="single" w:sz="8"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786"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ogółem</w:t>
            </w:r>
          </w:p>
        </w:tc>
        <w:tc>
          <w:tcPr>
            <w:tcW w:w="631"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państwa</w:t>
            </w:r>
          </w:p>
        </w:tc>
        <w:tc>
          <w:tcPr>
            <w:tcW w:w="556"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województwa</w:t>
            </w:r>
          </w:p>
        </w:tc>
        <w:tc>
          <w:tcPr>
            <w:tcW w:w="834" w:type="dxa"/>
            <w:gridSpan w:val="2"/>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budżet pozostałych jst</w:t>
            </w:r>
          </w:p>
        </w:tc>
        <w:tc>
          <w:tcPr>
            <w:tcW w:w="695" w:type="dxa"/>
            <w:tcBorders>
              <w:top w:val="single" w:sz="4" w:space="0" w:color="auto"/>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inne</w:t>
            </w:r>
          </w:p>
        </w:tc>
        <w:tc>
          <w:tcPr>
            <w:tcW w:w="695" w:type="dxa"/>
            <w:tcBorders>
              <w:top w:val="single" w:sz="4" w:space="0" w:color="auto"/>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Krajowe środki prywatne</w:t>
            </w:r>
          </w:p>
        </w:tc>
        <w:tc>
          <w:tcPr>
            <w:tcW w:w="972" w:type="dxa"/>
            <w:vMerge/>
            <w:tcBorders>
              <w:top w:val="single" w:sz="4" w:space="0" w:color="auto"/>
              <w:left w:val="single" w:sz="8" w:space="0" w:color="000000"/>
              <w:bottom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695" w:type="dxa"/>
            <w:vMerge/>
            <w:tcBorders>
              <w:top w:val="single" w:sz="4" w:space="0" w:color="auto"/>
              <w:left w:val="single" w:sz="8" w:space="0" w:color="000000"/>
              <w:bottom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1111" w:type="dxa"/>
            <w:tcBorders>
              <w:top w:val="single" w:sz="4" w:space="0" w:color="auto"/>
              <w:left w:val="single" w:sz="8" w:space="0" w:color="000000"/>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1052" w:type="dxa"/>
            <w:tcBorders>
              <w:top w:val="single" w:sz="4" w:space="0" w:color="auto"/>
              <w:bottom w:val="single" w:sz="8" w:space="0" w:color="000000"/>
              <w:right w:val="single" w:sz="4"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Wsparcie UE</w:t>
            </w:r>
          </w:p>
        </w:tc>
        <w:tc>
          <w:tcPr>
            <w:tcW w:w="895" w:type="dxa"/>
            <w:vMerge/>
            <w:tcBorders>
              <w:top w:val="single" w:sz="4" w:space="0" w:color="auto"/>
              <w:bottom w:val="single" w:sz="8" w:space="0" w:color="000000"/>
              <w:right w:val="single" w:sz="4" w:space="0" w:color="000000"/>
            </w:tcBorders>
            <w:shd w:val="clear" w:color="auto" w:fill="FFC000"/>
            <w:tcMar>
              <w:top w:w="0" w:type="dxa"/>
              <w:left w:w="70" w:type="dxa"/>
              <w:bottom w:w="0" w:type="dxa"/>
              <w:right w:w="70" w:type="dxa"/>
            </w:tcMar>
            <w:vAlign w:val="center"/>
          </w:tcPr>
          <w:p w:rsidR="00285BD4" w:rsidRDefault="00285BD4" w:rsidP="00354223">
            <w:pPr>
              <w:spacing w:after="0" w:line="240" w:lineRule="auto"/>
              <w:rPr>
                <w:rFonts w:eastAsia="Times New Roman"/>
                <w:b/>
                <w:color w:val="000000"/>
                <w:lang w:eastAsia="pl-PL"/>
              </w:rPr>
            </w:pPr>
          </w:p>
        </w:tc>
        <w:tc>
          <w:tcPr>
            <w:tcW w:w="463" w:type="dxa"/>
            <w:vMerge/>
            <w:tcBorders>
              <w:top w:val="single" w:sz="4" w:space="0" w:color="auto"/>
              <w:left w:val="single" w:sz="4" w:space="0" w:color="000000"/>
              <w:bottom w:val="single" w:sz="8" w:space="0" w:color="000000"/>
              <w:right w:val="single" w:sz="8" w:space="0" w:color="000000"/>
            </w:tcBorders>
            <w:shd w:val="clear" w:color="auto" w:fill="FFC000"/>
            <w:noWrap/>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r>
      <w:tr w:rsidR="00100DB0" w:rsidTr="0000639F">
        <w:trPr>
          <w:trHeight w:val="243"/>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c</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d</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e</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h</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i</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j</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k</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l</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m</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n</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p</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q</w:t>
            </w:r>
          </w:p>
        </w:tc>
      </w:tr>
      <w:tr w:rsidR="00100DB0" w:rsidTr="0000639F">
        <w:trPr>
          <w:trHeight w:val="255"/>
        </w:trPr>
        <w:tc>
          <w:tcPr>
            <w:tcW w:w="1843"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p>
        </w:tc>
        <w:tc>
          <w:tcPr>
            <w:tcW w:w="425" w:type="dxa"/>
            <w:vMerge/>
            <w:tcBorders>
              <w:top w:val="single" w:sz="8" w:space="0" w:color="000000"/>
              <w:left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bottom"/>
          </w:tcPr>
          <w:p w:rsidR="00285BD4" w:rsidRDefault="00285BD4" w:rsidP="00354223">
            <w:pPr>
              <w:spacing w:after="0" w:line="240" w:lineRule="auto"/>
              <w:rPr>
                <w:rFonts w:eastAsia="Times New Roman"/>
                <w:b/>
                <w:color w:val="000000"/>
                <w:lang w:eastAsia="pl-PL"/>
              </w:rPr>
            </w:pPr>
          </w:p>
        </w:tc>
        <w:tc>
          <w:tcPr>
            <w:tcW w:w="993" w:type="dxa"/>
            <w:vMerge/>
            <w:tcBorders>
              <w:top w:val="single" w:sz="8" w:space="0" w:color="000000"/>
              <w:bottom w:val="single" w:sz="4" w:space="0" w:color="000000"/>
              <w:right w:val="single" w:sz="8" w:space="0" w:color="000000"/>
            </w:tcBorders>
            <w:shd w:val="clear" w:color="auto" w:fill="FFC000"/>
            <w:tcMar>
              <w:top w:w="0" w:type="dxa"/>
              <w:left w:w="70" w:type="dxa"/>
              <w:bottom w:w="0" w:type="dxa"/>
              <w:right w:w="70" w:type="dxa"/>
            </w:tcMar>
            <w:textDirection w:val="btLr"/>
            <w:vAlign w:val="center"/>
          </w:tcPr>
          <w:p w:rsidR="00285BD4" w:rsidRDefault="00285BD4" w:rsidP="00354223">
            <w:pPr>
              <w:spacing w:after="0" w:line="240" w:lineRule="auto"/>
              <w:rPr>
                <w:rFonts w:eastAsia="Times New Roman"/>
                <w:b/>
                <w:color w:val="000000"/>
                <w:lang w:eastAsia="pl-PL"/>
              </w:rPr>
            </w:pPr>
          </w:p>
        </w:tc>
        <w:tc>
          <w:tcPr>
            <w:tcW w:w="755" w:type="dxa"/>
            <w:gridSpan w:val="2"/>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b+c+d</w:t>
            </w:r>
          </w:p>
        </w:tc>
        <w:tc>
          <w:tcPr>
            <w:tcW w:w="414"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49"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414"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57" w:type="dxa"/>
            <w:tcBorders>
              <w:left w:val="single" w:sz="8" w:space="0" w:color="000000"/>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f+k</w:t>
            </w:r>
          </w:p>
        </w:tc>
        <w:tc>
          <w:tcPr>
            <w:tcW w:w="786"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g+h+i+j</w:t>
            </w:r>
          </w:p>
        </w:tc>
        <w:tc>
          <w:tcPr>
            <w:tcW w:w="631"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556"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834" w:type="dxa"/>
            <w:gridSpan w:val="2"/>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695" w:type="dxa"/>
            <w:tcBorders>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972"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a+e</w:t>
            </w:r>
          </w:p>
        </w:tc>
        <w:tc>
          <w:tcPr>
            <w:tcW w:w="695" w:type="dxa"/>
            <w:tcBorders>
              <w:left w:val="single" w:sz="8" w:space="0" w:color="000000"/>
              <w:bottom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 </w:t>
            </w:r>
          </w:p>
        </w:tc>
        <w:tc>
          <w:tcPr>
            <w:tcW w:w="1111" w:type="dxa"/>
            <w:tcBorders>
              <w:left w:val="single" w:sz="8" w:space="0" w:color="000000"/>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a-o</w:t>
            </w:r>
          </w:p>
        </w:tc>
        <w:tc>
          <w:tcPr>
            <w:tcW w:w="1052"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c>
          <w:tcPr>
            <w:tcW w:w="895" w:type="dxa"/>
            <w:tcBorders>
              <w:bottom w:val="single" w:sz="4" w:space="0" w:color="000000"/>
              <w:right w:val="single" w:sz="4"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jc w:val="center"/>
              <w:rPr>
                <w:rFonts w:eastAsia="Times New Roman"/>
                <w:b/>
                <w:color w:val="000000"/>
                <w:lang w:eastAsia="pl-PL"/>
              </w:rPr>
            </w:pPr>
            <w:r>
              <w:rPr>
                <w:rFonts w:eastAsia="Times New Roman"/>
                <w:b/>
                <w:color w:val="000000"/>
                <w:lang w:eastAsia="pl-PL"/>
              </w:rPr>
              <w:t>o/a*100%</w:t>
            </w:r>
          </w:p>
        </w:tc>
        <w:tc>
          <w:tcPr>
            <w:tcW w:w="463" w:type="dxa"/>
            <w:tcBorders>
              <w:bottom w:val="single" w:sz="4" w:space="0" w:color="000000"/>
              <w:right w:val="single" w:sz="8" w:space="0" w:color="000000"/>
            </w:tcBorders>
            <w:shd w:val="clear" w:color="auto" w:fill="FFC000"/>
            <w:noWrap/>
            <w:tcMar>
              <w:top w:w="0" w:type="dxa"/>
              <w:left w:w="70" w:type="dxa"/>
              <w:bottom w:w="0" w:type="dxa"/>
              <w:right w:w="70" w:type="dxa"/>
            </w:tcMar>
            <w:vAlign w:val="bottom"/>
          </w:tcPr>
          <w:p w:rsidR="00285BD4" w:rsidRDefault="00285BD4" w:rsidP="00354223">
            <w:pPr>
              <w:spacing w:after="0" w:line="240" w:lineRule="auto"/>
              <w:rPr>
                <w:rFonts w:eastAsia="Times New Roman"/>
                <w:b/>
                <w:color w:val="000000"/>
                <w:lang w:eastAsia="pl-PL"/>
              </w:rPr>
            </w:pPr>
            <w:r>
              <w:rPr>
                <w:rFonts w:eastAsia="Times New Roman"/>
                <w:b/>
                <w:color w:val="000000"/>
                <w:lang w:eastAsia="pl-PL"/>
              </w:rPr>
              <w:t> </w:t>
            </w:r>
          </w:p>
        </w:tc>
      </w:tr>
      <w:tr w:rsidR="001834A4" w:rsidTr="00730202">
        <w:trPr>
          <w:trHeight w:val="740"/>
        </w:trPr>
        <w:tc>
          <w:tcPr>
            <w:tcW w:w="1843" w:type="dxa"/>
            <w:tcBorders>
              <w:top w:val="single" w:sz="4" w:space="0" w:color="000000"/>
              <w:left w:val="single" w:sz="8" w:space="0" w:color="000000"/>
              <w:bottom w:val="single" w:sz="4" w:space="0" w:color="000000"/>
              <w:right w:val="single" w:sz="8" w:space="0" w:color="000000"/>
            </w:tcBorders>
            <w:shd w:val="clear" w:color="auto" w:fill="auto"/>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Działanie 11.2 Wsparcie procesu wdrażania RPOWŚ 2014-2020 poprzez wzmocnienie potencjału administracyjnego</w:t>
            </w:r>
          </w:p>
        </w:tc>
        <w:tc>
          <w:tcPr>
            <w:tcW w:w="425" w:type="dxa"/>
            <w:tcBorders>
              <w:top w:val="single" w:sz="4" w:space="0" w:color="000000"/>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N/D</w:t>
            </w:r>
          </w:p>
        </w:tc>
        <w:tc>
          <w:tcPr>
            <w:tcW w:w="993" w:type="dxa"/>
            <w:tcBorders>
              <w:top w:val="single" w:sz="4" w:space="0" w:color="000000"/>
              <w:bottom w:val="single" w:sz="4" w:space="0" w:color="000000"/>
              <w:right w:val="single" w:sz="8" w:space="0" w:color="000000"/>
            </w:tcBorders>
            <w:shd w:val="clear" w:color="auto" w:fill="auto"/>
            <w:noWrap/>
            <w:tcMar>
              <w:top w:w="0" w:type="dxa"/>
              <w:left w:w="70" w:type="dxa"/>
              <w:bottom w:w="0" w:type="dxa"/>
              <w:right w:w="70" w:type="dxa"/>
            </w:tcMar>
            <w:vAlign w:val="center"/>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top w:val="single" w:sz="4"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44 900 000</w:t>
            </w:r>
          </w:p>
        </w:tc>
        <w:tc>
          <w:tcPr>
            <w:tcW w:w="414" w:type="dxa"/>
            <w:tcBorders>
              <w:top w:val="single" w:sz="4" w:space="0" w:color="000000"/>
              <w:left w:val="single" w:sz="8"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49" w:type="dxa"/>
            <w:gridSpan w:val="2"/>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414" w:type="dxa"/>
            <w:tcBorders>
              <w:top w:val="single" w:sz="4" w:space="0" w:color="000000"/>
              <w:bottom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44 900 000</w:t>
            </w:r>
          </w:p>
        </w:tc>
        <w:tc>
          <w:tcPr>
            <w:tcW w:w="857" w:type="dxa"/>
            <w:tcBorders>
              <w:top w:val="single" w:sz="4" w:space="0" w:color="000000"/>
              <w:bottom w:val="single" w:sz="4" w:space="0" w:color="000000"/>
              <w:right w:val="dashed"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7 923 5</w:t>
            </w:r>
            <w:r w:rsidR="006053E8">
              <w:rPr>
                <w:rFonts w:eastAsia="Times New Roman"/>
                <w:color w:val="000000"/>
                <w:sz w:val="18"/>
                <w:szCs w:val="18"/>
                <w:lang w:eastAsia="pl-PL"/>
              </w:rPr>
              <w:t>30</w:t>
            </w:r>
          </w:p>
        </w:tc>
        <w:tc>
          <w:tcPr>
            <w:tcW w:w="786"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7 923 530</w:t>
            </w:r>
          </w:p>
        </w:tc>
        <w:tc>
          <w:tcPr>
            <w:tcW w:w="631" w:type="dxa"/>
            <w:tcBorders>
              <w:top w:val="single" w:sz="4" w:space="0" w:color="000000"/>
              <w:left w:val="dashed" w:sz="8"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556" w:type="dxa"/>
            <w:gridSpan w:val="2"/>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7 923 530</w:t>
            </w:r>
          </w:p>
        </w:tc>
        <w:tc>
          <w:tcPr>
            <w:tcW w:w="834" w:type="dxa"/>
            <w:gridSpan w:val="2"/>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95" w:type="dxa"/>
            <w:tcBorders>
              <w:top w:val="single" w:sz="4" w:space="0" w:color="000000"/>
              <w:bottom w:val="single" w:sz="4" w:space="0" w:color="000000"/>
              <w:right w:val="dashed"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95"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972" w:type="dxa"/>
            <w:tcBorders>
              <w:top w:val="single" w:sz="4"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rsidP="005F30D1">
            <w:pPr>
              <w:spacing w:after="0" w:line="240" w:lineRule="auto"/>
              <w:jc w:val="center"/>
              <w:rPr>
                <w:rFonts w:eastAsia="Times New Roman"/>
                <w:color w:val="000000"/>
                <w:sz w:val="18"/>
                <w:szCs w:val="18"/>
                <w:lang w:eastAsia="pl-PL"/>
              </w:rPr>
            </w:pPr>
            <w:r>
              <w:rPr>
                <w:rFonts w:eastAsia="Times New Roman"/>
                <w:color w:val="000000"/>
                <w:sz w:val="18"/>
                <w:szCs w:val="18"/>
                <w:lang w:eastAsia="pl-PL"/>
              </w:rPr>
              <w:t>52 823 530</w:t>
            </w:r>
          </w:p>
        </w:tc>
        <w:tc>
          <w:tcPr>
            <w:tcW w:w="695" w:type="dxa"/>
            <w:tcBorders>
              <w:top w:val="single" w:sz="4" w:space="0" w:color="000000"/>
              <w:bottom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p>
        </w:tc>
        <w:tc>
          <w:tcPr>
            <w:tcW w:w="1111" w:type="dxa"/>
            <w:tcBorders>
              <w:top w:val="single" w:sz="4" w:space="0" w:color="000000"/>
              <w:left w:val="single" w:sz="8"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730202"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44 900 000</w:t>
            </w:r>
          </w:p>
        </w:tc>
        <w:tc>
          <w:tcPr>
            <w:tcW w:w="1052"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rsidR="00285BD4" w:rsidRDefault="00730202"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895" w:type="dxa"/>
            <w:tcBorders>
              <w:bottom w:val="single" w:sz="4"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4"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1834A4" w:rsidTr="00730202">
        <w:trPr>
          <w:trHeight w:val="558"/>
        </w:trPr>
        <w:tc>
          <w:tcPr>
            <w:tcW w:w="1843" w:type="dxa"/>
            <w:tcBorders>
              <w:left w:val="single" w:sz="8" w:space="0" w:color="000000"/>
              <w:bottom w:val="single" w:sz="8" w:space="0" w:color="000000"/>
              <w:right w:val="single" w:sz="8" w:space="0" w:color="000000"/>
            </w:tcBorders>
            <w:shd w:val="clear" w:color="auto" w:fill="auto"/>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 xml:space="preserve">Działanie 11.3 Informacja </w:t>
            </w:r>
            <w:r>
              <w:rPr>
                <w:rFonts w:eastAsia="Times New Roman"/>
                <w:color w:val="000000"/>
                <w:sz w:val="18"/>
                <w:szCs w:val="18"/>
                <w:lang w:eastAsia="pl-PL"/>
              </w:rPr>
              <w:br/>
              <w:t>i promocja RPOWŚ 2014-2020</w:t>
            </w:r>
          </w:p>
        </w:tc>
        <w:tc>
          <w:tcPr>
            <w:tcW w:w="425" w:type="dxa"/>
            <w:tcBorders>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N/D</w:t>
            </w:r>
          </w:p>
        </w:tc>
        <w:tc>
          <w:tcPr>
            <w:tcW w:w="993" w:type="dxa"/>
            <w:tcBorders>
              <w:bottom w:val="single" w:sz="8" w:space="0" w:color="000000"/>
              <w:right w:val="single" w:sz="8" w:space="0" w:color="000000"/>
            </w:tcBorders>
            <w:shd w:val="clear" w:color="auto" w:fill="auto"/>
            <w:noWrap/>
            <w:tcMar>
              <w:top w:w="0" w:type="dxa"/>
              <w:left w:w="70" w:type="dxa"/>
              <w:bottom w:w="0" w:type="dxa"/>
              <w:right w:w="70" w:type="dxa"/>
            </w:tcMar>
            <w:vAlign w:val="center"/>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Słabiej rozwinięty</w:t>
            </w:r>
          </w:p>
        </w:tc>
        <w:tc>
          <w:tcPr>
            <w:tcW w:w="755" w:type="dxa"/>
            <w:gridSpan w:val="2"/>
            <w:tcBorders>
              <w:bottom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3 076 191</w:t>
            </w:r>
          </w:p>
        </w:tc>
        <w:tc>
          <w:tcPr>
            <w:tcW w:w="414" w:type="dxa"/>
            <w:tcBorders>
              <w:left w:val="single" w:sz="8" w:space="0" w:color="000000"/>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49" w:type="dxa"/>
            <w:gridSpan w:val="2"/>
            <w:tcBorders>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414" w:type="dxa"/>
            <w:tcBorders>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3 076 191</w:t>
            </w:r>
          </w:p>
        </w:tc>
        <w:tc>
          <w:tcPr>
            <w:tcW w:w="857" w:type="dxa"/>
            <w:tcBorders>
              <w:bottom w:val="single" w:sz="8" w:space="0" w:color="000000"/>
              <w:right w:val="dashed"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542 857</w:t>
            </w:r>
          </w:p>
        </w:tc>
        <w:tc>
          <w:tcPr>
            <w:tcW w:w="786" w:type="dxa"/>
            <w:tcBorders>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542 857</w:t>
            </w:r>
          </w:p>
        </w:tc>
        <w:tc>
          <w:tcPr>
            <w:tcW w:w="631" w:type="dxa"/>
            <w:tcBorders>
              <w:left w:val="dashed" w:sz="8" w:space="0" w:color="000000"/>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556" w:type="dxa"/>
            <w:gridSpan w:val="2"/>
            <w:tcBorders>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542 857</w:t>
            </w:r>
          </w:p>
        </w:tc>
        <w:tc>
          <w:tcPr>
            <w:tcW w:w="834" w:type="dxa"/>
            <w:gridSpan w:val="2"/>
            <w:tcBorders>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95" w:type="dxa"/>
            <w:tcBorders>
              <w:bottom w:val="single" w:sz="8" w:space="0" w:color="000000"/>
              <w:right w:val="dashed"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695" w:type="dxa"/>
            <w:tcBorders>
              <w:bottom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972" w:type="dxa"/>
            <w:tcBorders>
              <w:top w:val="single" w:sz="4" w:space="0" w:color="000000"/>
              <w:left w:val="single" w:sz="4" w:space="0" w:color="000000"/>
              <w:bottom w:val="single" w:sz="8" w:space="0" w:color="000000"/>
              <w:right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r>
              <w:rPr>
                <w:rFonts w:eastAsia="Times New Roman"/>
                <w:color w:val="000000"/>
                <w:sz w:val="18"/>
                <w:szCs w:val="18"/>
                <w:lang w:eastAsia="pl-PL"/>
              </w:rPr>
              <w:t>3 619 048</w:t>
            </w:r>
          </w:p>
        </w:tc>
        <w:tc>
          <w:tcPr>
            <w:tcW w:w="695" w:type="dxa"/>
            <w:tcBorders>
              <w:bottom w:val="single" w:sz="8" w:space="0" w:color="000000"/>
            </w:tcBorders>
            <w:shd w:val="clear" w:color="auto" w:fill="auto"/>
            <w:noWrap/>
            <w:tcMar>
              <w:top w:w="0" w:type="dxa"/>
              <w:left w:w="70" w:type="dxa"/>
              <w:bottom w:w="0" w:type="dxa"/>
              <w:right w:w="70" w:type="dxa"/>
            </w:tcMar>
            <w:vAlign w:val="bottom"/>
          </w:tcPr>
          <w:p w:rsidR="00285BD4" w:rsidRDefault="00285BD4">
            <w:pPr>
              <w:spacing w:after="0" w:line="240" w:lineRule="auto"/>
              <w:rPr>
                <w:rFonts w:eastAsia="Times New Roman"/>
                <w:color w:val="000000"/>
                <w:sz w:val="18"/>
                <w:szCs w:val="18"/>
                <w:lang w:eastAsia="pl-PL"/>
              </w:rPr>
            </w:pPr>
          </w:p>
        </w:tc>
        <w:tc>
          <w:tcPr>
            <w:tcW w:w="1111" w:type="dxa"/>
            <w:tcBorders>
              <w:left w:val="single" w:sz="8" w:space="0" w:color="000000"/>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730202"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3 076 191</w:t>
            </w:r>
          </w:p>
        </w:tc>
        <w:tc>
          <w:tcPr>
            <w:tcW w:w="1052" w:type="dxa"/>
            <w:tcBorders>
              <w:bottom w:val="single" w:sz="8" w:space="0" w:color="000000"/>
              <w:right w:val="single" w:sz="4" w:space="0" w:color="000000"/>
            </w:tcBorders>
            <w:shd w:val="clear" w:color="auto" w:fill="auto"/>
            <w:noWrap/>
            <w:tcMar>
              <w:top w:w="0" w:type="dxa"/>
              <w:left w:w="70" w:type="dxa"/>
              <w:bottom w:w="0" w:type="dxa"/>
              <w:right w:w="70" w:type="dxa"/>
            </w:tcMar>
            <w:vAlign w:val="bottom"/>
          </w:tcPr>
          <w:p w:rsidR="00285BD4" w:rsidRDefault="00730202" w:rsidP="00354223">
            <w:pPr>
              <w:spacing w:after="0" w:line="240" w:lineRule="auto"/>
              <w:rPr>
                <w:rFonts w:eastAsia="Times New Roman"/>
                <w:color w:val="000000"/>
                <w:sz w:val="18"/>
                <w:szCs w:val="18"/>
                <w:lang w:eastAsia="pl-PL"/>
              </w:rPr>
            </w:pPr>
            <w:r>
              <w:rPr>
                <w:rFonts w:eastAsia="Times New Roman"/>
                <w:color w:val="000000"/>
                <w:sz w:val="18"/>
                <w:szCs w:val="18"/>
                <w:lang w:eastAsia="pl-PL"/>
              </w:rPr>
              <w:t>0</w:t>
            </w:r>
          </w:p>
        </w:tc>
        <w:tc>
          <w:tcPr>
            <w:tcW w:w="895" w:type="dxa"/>
            <w:tcBorders>
              <w:bottom w:val="single" w:sz="8" w:space="0" w:color="000000"/>
              <w:right w:val="single" w:sz="4"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c>
          <w:tcPr>
            <w:tcW w:w="463" w:type="dxa"/>
            <w:tcBorders>
              <w:bottom w:val="single" w:sz="8" w:space="0" w:color="000000"/>
              <w:right w:val="single" w:sz="8" w:space="0" w:color="000000"/>
            </w:tcBorders>
            <w:shd w:val="clear" w:color="auto" w:fill="BFBFBF"/>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18"/>
                <w:szCs w:val="18"/>
                <w:lang w:eastAsia="pl-PL"/>
              </w:rPr>
            </w:pPr>
          </w:p>
        </w:tc>
      </w:tr>
      <w:tr w:rsidR="0058105A" w:rsidTr="005F30D1">
        <w:trPr>
          <w:trHeight w:val="243"/>
        </w:trPr>
        <w:tc>
          <w:tcPr>
            <w:tcW w:w="1843" w:type="dxa"/>
            <w:shd w:val="clear" w:color="auto" w:fill="auto"/>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42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99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755"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41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649"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414"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857"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786"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63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556"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834" w:type="dxa"/>
            <w:gridSpan w:val="2"/>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97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6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1111"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1052"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895"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c>
          <w:tcPr>
            <w:tcW w:w="463" w:type="dxa"/>
            <w:shd w:val="clear" w:color="auto" w:fill="auto"/>
            <w:noWrap/>
            <w:tcMar>
              <w:top w:w="0" w:type="dxa"/>
              <w:left w:w="70" w:type="dxa"/>
              <w:bottom w:w="0" w:type="dxa"/>
              <w:right w:w="70" w:type="dxa"/>
            </w:tcMar>
            <w:vAlign w:val="bottom"/>
          </w:tcPr>
          <w:p w:rsidR="00285BD4" w:rsidRDefault="00285BD4" w:rsidP="00354223">
            <w:pPr>
              <w:spacing w:after="0" w:line="240" w:lineRule="auto"/>
              <w:rPr>
                <w:rFonts w:eastAsia="Times New Roman"/>
                <w:color w:val="000000"/>
                <w:sz w:val="20"/>
                <w:szCs w:val="20"/>
                <w:lang w:eastAsia="pl-PL"/>
              </w:rPr>
            </w:pPr>
          </w:p>
        </w:tc>
      </w:tr>
    </w:tbl>
    <w:p w:rsidR="002F0321" w:rsidRDefault="002F0321" w:rsidP="004A0C7E">
      <w:pPr>
        <w:rPr>
          <w:b/>
          <w:sz w:val="36"/>
          <w:szCs w:val="36"/>
        </w:rPr>
      </w:pPr>
    </w:p>
    <w:p w:rsidR="004A0C7E" w:rsidRDefault="004A0C7E" w:rsidP="004A0C7E">
      <w:pPr>
        <w:rPr>
          <w:sz w:val="20"/>
          <w:szCs w:val="20"/>
        </w:rPr>
      </w:pPr>
    </w:p>
    <w:p w:rsidR="005C23EF" w:rsidRDefault="005C23EF" w:rsidP="002A5852">
      <w:pPr>
        <w:pStyle w:val="Default"/>
        <w:rPr>
          <w:rFonts w:cs="Arial"/>
          <w:b/>
        </w:rPr>
      </w:pPr>
    </w:p>
    <w:p w:rsidR="004A0C7E" w:rsidRDefault="004A0C7E" w:rsidP="002A5852">
      <w:pPr>
        <w:pStyle w:val="Default"/>
        <w:rPr>
          <w:rFonts w:cs="Arial"/>
          <w:b/>
        </w:rPr>
      </w:pPr>
    </w:p>
    <w:p w:rsidR="004A0C7E" w:rsidRDefault="004A0C7E" w:rsidP="002A5852">
      <w:pPr>
        <w:pStyle w:val="Default"/>
        <w:rPr>
          <w:rFonts w:cs="Arial"/>
          <w:b/>
        </w:rPr>
      </w:pPr>
    </w:p>
    <w:p w:rsidR="004A0C7E" w:rsidRDefault="004A0C7E" w:rsidP="002F0321">
      <w:pPr>
        <w:pStyle w:val="Nagwek1"/>
        <w:numPr>
          <w:ilvl w:val="0"/>
          <w:numId w:val="0"/>
        </w:numPr>
        <w:jc w:val="both"/>
        <w:sectPr w:rsidR="004A0C7E" w:rsidSect="005F30D1">
          <w:pgSz w:w="16838" w:h="11906" w:orient="landscape"/>
          <w:pgMar w:top="1418" w:right="992" w:bottom="1276" w:left="1418" w:header="709" w:footer="709" w:gutter="0"/>
          <w:cols w:space="708"/>
          <w:docGrid w:linePitch="360"/>
        </w:sectPr>
      </w:pPr>
    </w:p>
    <w:p w:rsidR="005C23EF" w:rsidRDefault="005C23EF" w:rsidP="00E07A31">
      <w:pPr>
        <w:pStyle w:val="Nagwek1"/>
        <w:jc w:val="both"/>
      </w:pPr>
      <w:bookmarkStart w:id="97" w:name="_Toc483390572"/>
      <w:r>
        <w:t>WYMIAR TERYTORIALNY PROWADZONEJ INTERWENCJI</w:t>
      </w:r>
      <w:bookmarkEnd w:id="97"/>
    </w:p>
    <w:p w:rsidR="001D495E" w:rsidRDefault="001D495E" w:rsidP="001D495E">
      <w:pPr>
        <w:rPr>
          <w:b/>
          <w:u w:val="single"/>
        </w:rPr>
      </w:pPr>
    </w:p>
    <w:p w:rsidR="001D495E" w:rsidRPr="001D495E" w:rsidRDefault="001D495E" w:rsidP="001D495E">
      <w:pPr>
        <w:rPr>
          <w:u w:val="single"/>
        </w:rPr>
      </w:pPr>
      <w:r w:rsidRPr="001D495E">
        <w:rPr>
          <w:b/>
          <w:u w:val="single"/>
        </w:rPr>
        <w:t>A.</w:t>
      </w:r>
      <w:r w:rsidRPr="001D495E">
        <w:rPr>
          <w:u w:val="single"/>
        </w:rPr>
        <w:t xml:space="preserve"> Wymiar terytorialny - formy obligatoryjne</w:t>
      </w:r>
    </w:p>
    <w:p w:rsidR="001D495E" w:rsidRPr="001D495E" w:rsidRDefault="001D495E" w:rsidP="001D495E">
      <w:pPr>
        <w:pStyle w:val="Tekstprzypisudolnego"/>
        <w:jc w:val="both"/>
        <w:rPr>
          <w:rFonts w:cs="Arial"/>
          <w:sz w:val="18"/>
          <w:szCs w:val="18"/>
        </w:rPr>
      </w:pPr>
      <w:r w:rsidRPr="001D495E">
        <w:rPr>
          <w:b/>
          <w:sz w:val="22"/>
          <w:szCs w:val="22"/>
        </w:rPr>
        <w:t>A.1</w:t>
      </w:r>
      <w:r w:rsidRPr="001D495E">
        <w:rPr>
          <w:sz w:val="22"/>
          <w:szCs w:val="22"/>
        </w:rPr>
        <w:t xml:space="preserve"> Planowane wsparcie rewitalizacji w ramach PO </w:t>
      </w:r>
      <w:r w:rsidRPr="001D495E">
        <w:rPr>
          <w:i/>
          <w:sz w:val="18"/>
          <w:szCs w:val="18"/>
        </w:rPr>
        <w:t>(</w:t>
      </w:r>
      <w:r w:rsidRPr="001D495E">
        <w:rPr>
          <w:rFonts w:cs="Arial"/>
          <w:i/>
          <w:sz w:val="18"/>
          <w:szCs w:val="18"/>
        </w:rPr>
        <w:t>W rozumieniu wytycznych Ministra Infrastruktury i Rozwoju w zakresie rewitalizacji w programach operacyjnych na lata 2014-2020).</w:t>
      </w:r>
      <w:r w:rsidRPr="001D495E">
        <w:rPr>
          <w:rFonts w:cs="Arial"/>
          <w:sz w:val="18"/>
          <w:szCs w:val="18"/>
        </w:rPr>
        <w:t xml:space="preserve"> </w:t>
      </w:r>
    </w:p>
    <w:p w:rsidR="001D495E" w:rsidRPr="001D495E" w:rsidRDefault="001D495E" w:rsidP="001D495E"/>
    <w:p w:rsidR="001D495E" w:rsidRPr="001D495E" w:rsidRDefault="001D495E" w:rsidP="001D495E">
      <w:r w:rsidRPr="001D495E">
        <w:rPr>
          <w:b/>
        </w:rPr>
        <w:t>A.1.1</w:t>
      </w:r>
      <w:r w:rsidRPr="001D495E">
        <w:t xml:space="preserve"> Krótki opis zakresu i zasad funkcjonowania instrumentu terytorialnego</w:t>
      </w:r>
    </w:p>
    <w:tbl>
      <w:tblPr>
        <w:tblW w:w="980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800"/>
      </w:tblGrid>
      <w:tr w:rsidR="001D495E" w:rsidRPr="001D495E" w:rsidTr="00BB3464">
        <w:trPr>
          <w:trHeight w:val="73"/>
        </w:trPr>
        <w:tc>
          <w:tcPr>
            <w:tcW w:w="9800" w:type="dxa"/>
          </w:tcPr>
          <w:p w:rsidR="001D495E" w:rsidRPr="001D495E" w:rsidRDefault="001D495E" w:rsidP="00BB3464">
            <w:pPr>
              <w:spacing w:line="240" w:lineRule="auto"/>
              <w:rPr>
                <w:rFonts w:cs="Arial"/>
              </w:rPr>
            </w:pPr>
            <w:r w:rsidRPr="001D495E">
              <w:rPr>
                <w:rFonts w:cs="Arial"/>
              </w:rPr>
              <w:t xml:space="preserve">Instrumentem terytorialnym w ramach którego realizowane będą kompleksowe działania na rzecz wsparcia zdegradowanych obszarów miejskich i wiejskich jest rewitalizacja. Działania rewitalizacyjne powinny wynikać z krajowych, regionalnych i lokalnych programów/planów lub dokumentów im równoważnych, uwzględniających krajowe ramy przygotowane przez ministra właściwego ds. rozwoju regionalnego.  Obszary rewitalizowane będą wyznaczane z uwzględnieniem kryteriów przestrzennych, ekonomicznych oraz społecznych, ze szczególnym uwzględnieniem stopnia nasilenia problemów społecznych na danym obszarze, głównie związanych z deprywacją materialną i społeczną mieszkańców danego obszaru, wynikającą m.in. ze znacznego oddalenia od rynku pracy czy niewystarczającego dostępu do dobrej jakości niedrogich usług publicznych. Poprzez realizację projektów wynikających z Lokalnych Programów Rewitalizacji obszar poddany działaniom rewitalizacyjnym zostanie wyprowadzony ze stanu kryzysowego </w:t>
            </w:r>
            <w:r w:rsidRPr="001D495E">
              <w:rPr>
                <w:rFonts w:cs="Arial"/>
              </w:rPr>
              <w:br/>
              <w:t>(w miastach i na wsi) poprzez przedsięwzięcia całościowe, obejmujące różne sfery życia. Mają to być kompleksowe przedsięwzięcia, które nie ograniczą się tylko do renowacji budynków, chodników czy ulic, ale obejmą również wsparcie przedsiębiorczości, samozatrudnienia oraz zapobieganie bezrobociu. Przedsięwzięcia infrastrukturalne finansowane z EFRR powinny być powiązane z realizacją celów w zakresie włączenia społecznego i walki z ubóstwem rozumianym w sposób zdefiniowany w UP. Wsparcie na rzecz włączenia społecznego i przeciwdziałania ubóstwu w ramach CT 9 kwalifikują się do wsparcia osoby wykluczone społecznie lub zagrożone wykluczeniem społecznym oraz te zdefiniowane jako oddalone od rynku pracy. Interwencje w ramach CT 9, PI 9b uzupełniają działania realizowane w ramach innych CT (CT4, CT6, CT7, CT8, CT9, CT10). Komplementarna interwencja w ramach różnych PI pozwala na kompleksowe rozwiązywanie problemów społecznych na rewitalizowanvm obszarze.</w:t>
            </w:r>
          </w:p>
        </w:tc>
      </w:tr>
    </w:tbl>
    <w:p w:rsidR="001D495E" w:rsidRPr="001D495E" w:rsidRDefault="001D495E" w:rsidP="001D495E">
      <w:pPr>
        <w:spacing w:before="120"/>
        <w:rPr>
          <w:sz w:val="18"/>
          <w:szCs w:val="18"/>
        </w:rPr>
      </w:pPr>
      <w:r w:rsidRPr="001D495E">
        <w:rPr>
          <w:b/>
          <w:sz w:val="18"/>
          <w:szCs w:val="18"/>
        </w:rPr>
        <w:t>A.1.2</w:t>
      </w:r>
      <w:r w:rsidRPr="001D495E">
        <w:rPr>
          <w:sz w:val="18"/>
          <w:szCs w:val="18"/>
        </w:rPr>
        <w:t xml:space="preserve"> Indykatywna alokacja UE planowana na projekty rewitalizacyjne</w:t>
      </w:r>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57"/>
        <w:gridCol w:w="2696"/>
        <w:gridCol w:w="1010"/>
        <w:gridCol w:w="1682"/>
        <w:gridCol w:w="1702"/>
      </w:tblGrid>
      <w:tr w:rsidR="001D495E" w:rsidRPr="00C17727" w:rsidTr="00BB3464">
        <w:tc>
          <w:tcPr>
            <w:tcW w:w="1363"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30" w:after="30" w:line="240" w:lineRule="auto"/>
              <w:jc w:val="center"/>
              <w:rPr>
                <w:rFonts w:cs="Arial"/>
                <w:iCs/>
                <w:spacing w:val="4"/>
                <w:sz w:val="20"/>
                <w:szCs w:val="20"/>
              </w:rPr>
            </w:pPr>
            <w:r w:rsidRPr="001D495E">
              <w:rPr>
                <w:rFonts w:cs="Arial"/>
                <w:iCs/>
                <w:spacing w:val="4"/>
                <w:sz w:val="20"/>
                <w:szCs w:val="20"/>
              </w:rPr>
              <w:t>Oś priorytetowa</w:t>
            </w:r>
          </w:p>
        </w:tc>
        <w:tc>
          <w:tcPr>
            <w:tcW w:w="1383"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30" w:after="3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518"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30" w:after="30" w:line="240" w:lineRule="auto"/>
              <w:jc w:val="center"/>
              <w:rPr>
                <w:rFonts w:cs="Arial"/>
                <w:iCs/>
                <w:spacing w:val="4"/>
                <w:sz w:val="20"/>
                <w:szCs w:val="20"/>
              </w:rPr>
            </w:pPr>
            <w:r w:rsidRPr="001D495E">
              <w:rPr>
                <w:rFonts w:cs="Arial"/>
                <w:iCs/>
                <w:spacing w:val="4"/>
                <w:sz w:val="20"/>
                <w:szCs w:val="20"/>
              </w:rPr>
              <w:t>Fundusz</w:t>
            </w:r>
          </w:p>
        </w:tc>
        <w:tc>
          <w:tcPr>
            <w:tcW w:w="863"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line="240" w:lineRule="auto"/>
              <w:jc w:val="center"/>
              <w:rPr>
                <w:rFonts w:cs="Arial"/>
                <w:iCs/>
                <w:spacing w:val="4"/>
                <w:sz w:val="18"/>
                <w:szCs w:val="18"/>
              </w:rPr>
            </w:pPr>
            <w:r w:rsidRPr="001D495E">
              <w:rPr>
                <w:rFonts w:cs="Arial"/>
                <w:iCs/>
                <w:spacing w:val="4"/>
                <w:sz w:val="20"/>
                <w:szCs w:val="20"/>
              </w:rPr>
              <w:t>Indykatywna alokacja UE(EUR)</w:t>
            </w:r>
            <w:r w:rsidRPr="001D495E">
              <w:rPr>
                <w:rFonts w:cs="Arial"/>
                <w:iCs/>
                <w:spacing w:val="4"/>
                <w:sz w:val="20"/>
                <w:szCs w:val="20"/>
              </w:rPr>
              <w:br/>
            </w:r>
            <w:r w:rsidRPr="00CB7DCB">
              <w:rPr>
                <w:rStyle w:val="Odwoanieprzypisudolnego"/>
                <w:rFonts w:cs="Arial"/>
                <w:sz w:val="15"/>
                <w:szCs w:val="15"/>
              </w:rPr>
              <w:t xml:space="preserve"> </w:t>
            </w:r>
            <w:r>
              <w:rPr>
                <w:rFonts w:cs="Arial"/>
                <w:sz w:val="15"/>
                <w:szCs w:val="15"/>
              </w:rPr>
              <w:br/>
            </w:r>
            <w:r w:rsidRPr="005A47F5">
              <w:rPr>
                <w:rFonts w:cs="Arial"/>
                <w:sz w:val="12"/>
                <w:szCs w:val="12"/>
              </w:rPr>
              <w:t>(</w:t>
            </w:r>
            <w:r w:rsidRPr="005A47F5">
              <w:rPr>
                <w:rFonts w:cs="Arial"/>
                <w:i/>
                <w:sz w:val="12"/>
                <w:szCs w:val="12"/>
              </w:rPr>
              <w:t>W rozumieniu wytycznych Ministra Infrastruktury i Rozwoju w zakresie rewitalizacji w programach operacyjnych na lata 2014-2020).</w:t>
            </w:r>
          </w:p>
        </w:tc>
        <w:tc>
          <w:tcPr>
            <w:tcW w:w="873"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30" w:after="30" w:line="240" w:lineRule="auto"/>
              <w:jc w:val="center"/>
              <w:rPr>
                <w:rFonts w:cs="Arial"/>
                <w:iCs/>
                <w:spacing w:val="4"/>
                <w:sz w:val="18"/>
                <w:szCs w:val="18"/>
              </w:rPr>
            </w:pPr>
            <w:r w:rsidRPr="001D495E">
              <w:rPr>
                <w:rFonts w:cs="Arial"/>
                <w:iCs/>
                <w:spacing w:val="4"/>
                <w:sz w:val="20"/>
                <w:szCs w:val="20"/>
              </w:rPr>
              <w:t xml:space="preserve">Metoda preferencji </w:t>
            </w:r>
            <w:r w:rsidRPr="001D495E">
              <w:rPr>
                <w:rFonts w:cs="Arial"/>
                <w:iCs/>
                <w:spacing w:val="4"/>
                <w:sz w:val="18"/>
                <w:szCs w:val="18"/>
              </w:rPr>
              <w:br/>
            </w:r>
            <w:r w:rsidRPr="001D495E">
              <w:rPr>
                <w:rFonts w:cs="Arial"/>
                <w:iCs/>
                <w:spacing w:val="4"/>
                <w:sz w:val="12"/>
                <w:szCs w:val="12"/>
              </w:rPr>
              <w:br/>
              <w:t>(</w:t>
            </w:r>
            <w:r w:rsidRPr="005A47F5">
              <w:rPr>
                <w:rFonts w:cs="Arial"/>
                <w:i/>
                <w:sz w:val="12"/>
                <w:szCs w:val="12"/>
              </w:rPr>
              <w:t xml:space="preserve">Zgodnie z wytycznymi Ministra Infrastruktury </w:t>
            </w:r>
            <w:r w:rsidRPr="005A47F5">
              <w:rPr>
                <w:rFonts w:cs="Arial"/>
                <w:i/>
                <w:sz w:val="12"/>
                <w:szCs w:val="12"/>
              </w:rPr>
              <w:br/>
              <w:t>i Rozwoju w zakresie rewitalizacji w</w:t>
            </w:r>
            <w:r>
              <w:rPr>
                <w:rFonts w:cs="Arial"/>
                <w:i/>
                <w:sz w:val="12"/>
                <w:szCs w:val="12"/>
              </w:rPr>
              <w:t xml:space="preserve"> </w:t>
            </w:r>
            <w:r w:rsidRPr="005A47F5">
              <w:rPr>
                <w:rFonts w:cs="Arial"/>
                <w:i/>
                <w:sz w:val="12"/>
                <w:szCs w:val="12"/>
              </w:rPr>
              <w:t>programach operacyjnych na lata 2014-2020).</w:t>
            </w:r>
          </w:p>
        </w:tc>
      </w:tr>
      <w:tr w:rsidR="001D495E" w:rsidRPr="00C17727" w:rsidTr="00BB3464">
        <w:tc>
          <w:tcPr>
            <w:tcW w:w="1363"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Oś priorytetowa 3. Efektywna i zielona energia</w:t>
            </w: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3.3 Poprawa efektywności energetycznej w sektorze publicznym </w:t>
            </w:r>
            <w:r w:rsidRPr="001D495E">
              <w:rPr>
                <w:rFonts w:cs="Arial"/>
                <w:iCs/>
                <w:spacing w:val="4"/>
                <w:sz w:val="20"/>
                <w:szCs w:val="20"/>
              </w:rPr>
              <w:br/>
              <w:t>i mieszkaniowym.</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12 849 816</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30" w:after="30" w:line="240" w:lineRule="auto"/>
              <w:rPr>
                <w:rFonts w:cs="Arial"/>
                <w:iCs/>
                <w:spacing w:val="4"/>
                <w:sz w:val="20"/>
                <w:szCs w:val="20"/>
              </w:rPr>
            </w:pPr>
          </w:p>
        </w:tc>
      </w:tr>
      <w:tr w:rsidR="001D495E" w:rsidRPr="00C17727" w:rsidTr="00BB3464">
        <w:tc>
          <w:tcPr>
            <w:tcW w:w="1363"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Działanie 3.4 Strategia niskoemisyjna, wsparcie zrównoważonej multimodalnej mobilności miejskiej</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15 337 717</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30" w:after="30" w:line="240" w:lineRule="auto"/>
              <w:rPr>
                <w:rFonts w:cs="Arial"/>
                <w:iCs/>
                <w:spacing w:val="4"/>
                <w:sz w:val="20"/>
                <w:szCs w:val="20"/>
              </w:rPr>
            </w:pPr>
          </w:p>
        </w:tc>
      </w:tr>
      <w:tr w:rsidR="001D495E" w:rsidRPr="00C17727" w:rsidTr="00BB3464">
        <w:tc>
          <w:tcPr>
            <w:tcW w:w="1363"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 xml:space="preserve">Oś priorytetowa 4. Dziedzictwo naturalne </w:t>
            </w:r>
            <w:r w:rsidR="00A572EC">
              <w:rPr>
                <w:rFonts w:cs="Arial"/>
                <w:iCs/>
                <w:spacing w:val="4"/>
                <w:sz w:val="20"/>
                <w:szCs w:val="20"/>
              </w:rPr>
              <w:br/>
            </w:r>
            <w:r w:rsidRPr="001D495E">
              <w:rPr>
                <w:rFonts w:cs="Arial"/>
                <w:iCs/>
                <w:spacing w:val="4"/>
                <w:sz w:val="20"/>
                <w:szCs w:val="20"/>
              </w:rPr>
              <w:t>i kulturowe</w:t>
            </w: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4.4 Zachowanie dziedzictwa kulturowego </w:t>
            </w:r>
            <w:r w:rsidRPr="001D495E">
              <w:rPr>
                <w:rFonts w:cs="Arial"/>
                <w:iCs/>
                <w:spacing w:val="4"/>
                <w:sz w:val="20"/>
                <w:szCs w:val="20"/>
              </w:rPr>
              <w:br/>
              <w:t>i naturalnego</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14 964 884</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30" w:after="30" w:line="240" w:lineRule="auto"/>
              <w:rPr>
                <w:rFonts w:cs="Arial"/>
                <w:iCs/>
                <w:spacing w:val="4"/>
                <w:sz w:val="20"/>
                <w:szCs w:val="20"/>
              </w:rPr>
            </w:pPr>
          </w:p>
        </w:tc>
      </w:tr>
      <w:tr w:rsidR="001D495E" w:rsidRPr="00C17727" w:rsidTr="00BB3464">
        <w:tc>
          <w:tcPr>
            <w:tcW w:w="1363"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4.5 Ochrona </w:t>
            </w:r>
            <w:r w:rsidRPr="001D495E">
              <w:rPr>
                <w:rFonts w:cs="Arial"/>
                <w:iCs/>
                <w:spacing w:val="4"/>
                <w:sz w:val="20"/>
                <w:szCs w:val="20"/>
              </w:rPr>
              <w:br/>
              <w:t>i wykorzystanie obszarów cennych przyrodniczo</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3 069 694</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p w:rsidR="001D495E" w:rsidRPr="001D495E" w:rsidRDefault="001D495E" w:rsidP="00BB3464">
            <w:pPr>
              <w:autoSpaceDE w:val="0"/>
              <w:autoSpaceDN w:val="0"/>
              <w:adjustRightInd w:val="0"/>
              <w:spacing w:line="240" w:lineRule="auto"/>
              <w:rPr>
                <w:rFonts w:cs="Arial"/>
                <w:iCs/>
                <w:spacing w:val="4"/>
                <w:sz w:val="20"/>
                <w:szCs w:val="20"/>
              </w:rPr>
            </w:pPr>
          </w:p>
          <w:p w:rsidR="001D495E" w:rsidRPr="001D495E" w:rsidRDefault="001D495E" w:rsidP="00BB3464">
            <w:pPr>
              <w:autoSpaceDE w:val="0"/>
              <w:autoSpaceDN w:val="0"/>
              <w:adjustRightInd w:val="0"/>
              <w:spacing w:line="240" w:lineRule="auto"/>
              <w:rPr>
                <w:rFonts w:cs="Arial"/>
                <w:iCs/>
                <w:spacing w:val="4"/>
                <w:sz w:val="20"/>
                <w:szCs w:val="20"/>
              </w:rPr>
            </w:pPr>
          </w:p>
          <w:p w:rsidR="001D495E" w:rsidRPr="001D495E" w:rsidRDefault="001D495E" w:rsidP="00BB3464">
            <w:pPr>
              <w:autoSpaceDE w:val="0"/>
              <w:autoSpaceDN w:val="0"/>
              <w:adjustRightInd w:val="0"/>
              <w:spacing w:line="240" w:lineRule="auto"/>
              <w:rPr>
                <w:rFonts w:cs="Arial"/>
                <w:iCs/>
                <w:spacing w:val="4"/>
                <w:sz w:val="20"/>
                <w:szCs w:val="20"/>
              </w:rPr>
            </w:pPr>
          </w:p>
          <w:p w:rsidR="001D495E" w:rsidRPr="001D495E" w:rsidRDefault="001D495E" w:rsidP="00BB3464">
            <w:pPr>
              <w:autoSpaceDE w:val="0"/>
              <w:autoSpaceDN w:val="0"/>
              <w:adjustRightInd w:val="0"/>
              <w:spacing w:line="240" w:lineRule="auto"/>
              <w:rPr>
                <w:rFonts w:cs="Arial"/>
                <w:iCs/>
                <w:spacing w:val="4"/>
                <w:sz w:val="20"/>
                <w:szCs w:val="20"/>
              </w:rPr>
            </w:pPr>
          </w:p>
          <w:p w:rsidR="001D495E" w:rsidRPr="001D495E" w:rsidRDefault="001D495E" w:rsidP="00BB3464">
            <w:pPr>
              <w:autoSpaceDE w:val="0"/>
              <w:autoSpaceDN w:val="0"/>
              <w:adjustRightInd w:val="0"/>
              <w:spacing w:line="240" w:lineRule="auto"/>
              <w:rPr>
                <w:rFonts w:cs="Arial"/>
                <w:iCs/>
                <w:spacing w:val="4"/>
                <w:sz w:val="20"/>
                <w:szCs w:val="20"/>
              </w:rPr>
            </w:pPr>
          </w:p>
          <w:p w:rsidR="001D495E" w:rsidRPr="001D495E" w:rsidRDefault="001D495E" w:rsidP="00BB3464">
            <w:pPr>
              <w:autoSpaceDE w:val="0"/>
              <w:autoSpaceDN w:val="0"/>
              <w:adjustRightInd w:val="0"/>
              <w:spacing w:line="240" w:lineRule="auto"/>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Oś priorytetowa 6. Rozwój miast</w:t>
            </w: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Działanie 6.1 Efektywność energetyczna w sektorze publicznym</w:t>
            </w:r>
          </w:p>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ZIT KOF</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3 409 427</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tcBorders>
              <w:left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Działanie 6.2 Promowanie strategii niskoemisyjnych oraz zrównoważona mobilność miejska – ZIT KOF</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2 898 215</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tcBorders>
              <w:left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6.3 Ochrona </w:t>
            </w:r>
            <w:r w:rsidRPr="001D495E">
              <w:rPr>
                <w:rFonts w:cs="Arial"/>
                <w:iCs/>
                <w:spacing w:val="4"/>
                <w:sz w:val="20"/>
                <w:szCs w:val="20"/>
              </w:rPr>
              <w:br/>
              <w:t>i wykorzystanie obszarów cennych przyrodniczo - ZIT KOF</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4 603 332</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tcBorders>
              <w:left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nr 6.5 Rewitalizacja obszarów miejskich </w:t>
            </w:r>
            <w:r w:rsidRPr="001D495E">
              <w:rPr>
                <w:rFonts w:cs="Arial"/>
                <w:iCs/>
                <w:spacing w:val="4"/>
                <w:sz w:val="20"/>
                <w:szCs w:val="20"/>
              </w:rPr>
              <w:br/>
              <w:t>i wiejskich</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50 037 691</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6.6 Infrastruktura edukacyjna i szkoleniowa </w:t>
            </w:r>
            <w:r w:rsidRPr="001D495E">
              <w:rPr>
                <w:rFonts w:cs="Arial"/>
                <w:iCs/>
                <w:spacing w:val="4"/>
                <w:sz w:val="20"/>
                <w:szCs w:val="20"/>
              </w:rPr>
              <w:br/>
              <w:t>– ZIT KOF</w:t>
            </w:r>
          </w:p>
        </w:tc>
        <w:tc>
          <w:tcPr>
            <w:tcW w:w="51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2 530 6780</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p>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Oś 7. Sprawne usługi publiczne</w:t>
            </w:r>
          </w:p>
        </w:tc>
        <w:tc>
          <w:tcPr>
            <w:tcW w:w="138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Działanie 7.2 Rozwój potencjału endogenicznego jako element strategii terytorialnej dla określonych obszarów</w:t>
            </w:r>
          </w:p>
        </w:tc>
        <w:tc>
          <w:tcPr>
            <w:tcW w:w="518"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6 818 855</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tcBorders>
              <w:left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Działanie 7.3 Infrastruktura zdrowotna i społeczna</w:t>
            </w:r>
          </w:p>
        </w:tc>
        <w:tc>
          <w:tcPr>
            <w:tcW w:w="518"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8 998414</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r w:rsidR="001D495E" w:rsidRPr="00C17727" w:rsidTr="00BB3464">
        <w:tc>
          <w:tcPr>
            <w:tcW w:w="1363"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c>
          <w:tcPr>
            <w:tcW w:w="138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7.4 Rozwój infrastruktury edukacyjnej </w:t>
            </w:r>
            <w:r w:rsidRPr="001D495E">
              <w:rPr>
                <w:rFonts w:cs="Arial"/>
                <w:iCs/>
                <w:spacing w:val="4"/>
                <w:sz w:val="20"/>
                <w:szCs w:val="20"/>
              </w:rPr>
              <w:br/>
              <w:t>i szkoleniowej</w:t>
            </w:r>
          </w:p>
        </w:tc>
        <w:tc>
          <w:tcPr>
            <w:tcW w:w="518"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EFRR</w:t>
            </w:r>
          </w:p>
        </w:tc>
        <w:tc>
          <w:tcPr>
            <w:tcW w:w="86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line="240" w:lineRule="auto"/>
              <w:jc w:val="center"/>
              <w:rPr>
                <w:rFonts w:cs="Arial"/>
                <w:iCs/>
                <w:spacing w:val="4"/>
                <w:sz w:val="20"/>
                <w:szCs w:val="20"/>
              </w:rPr>
            </w:pPr>
            <w:r w:rsidRPr="001D495E">
              <w:rPr>
                <w:rFonts w:cs="Arial"/>
                <w:iCs/>
                <w:spacing w:val="4"/>
                <w:sz w:val="20"/>
                <w:szCs w:val="20"/>
              </w:rPr>
              <w:t>13 497 676</w:t>
            </w:r>
          </w:p>
        </w:tc>
        <w:tc>
          <w:tcPr>
            <w:tcW w:w="873"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p>
        </w:tc>
      </w:tr>
    </w:tbl>
    <w:p w:rsidR="001D495E" w:rsidRDefault="001D495E" w:rsidP="001D495E">
      <w:pPr>
        <w:pStyle w:val="Tekstprzypisudolnego"/>
        <w:jc w:val="both"/>
        <w:rPr>
          <w:rFonts w:cs="Arial"/>
          <w:i/>
          <w:sz w:val="12"/>
          <w:szCs w:val="12"/>
        </w:rPr>
      </w:pPr>
      <w:r w:rsidRPr="001D495E">
        <w:rPr>
          <w:b/>
        </w:rPr>
        <w:t>A.2</w:t>
      </w:r>
      <w:r w:rsidRPr="001D495E">
        <w:t xml:space="preserve"> Wsparcie przedsięwzięć z zakresu zrównoważonego rozwoju obszarów funkcjonalnych miast wojewódzkich w ramach ZIT</w:t>
      </w:r>
      <w:r w:rsidRPr="001D495E">
        <w:rPr>
          <w:sz w:val="18"/>
          <w:szCs w:val="18"/>
        </w:rPr>
        <w:t xml:space="preserve"> </w:t>
      </w:r>
      <w:r w:rsidRPr="001D495E">
        <w:rPr>
          <w:i/>
          <w:sz w:val="12"/>
          <w:szCs w:val="12"/>
        </w:rPr>
        <w:t>(</w:t>
      </w:r>
      <w:r w:rsidRPr="005A47F5">
        <w:rPr>
          <w:rFonts w:cs="Arial"/>
          <w:i/>
          <w:sz w:val="12"/>
          <w:szCs w:val="12"/>
        </w:rPr>
        <w:t>Dotyczy tylko regionalnych PO).</w:t>
      </w:r>
    </w:p>
    <w:p w:rsidR="001D495E" w:rsidRPr="00DC37BD" w:rsidRDefault="001D495E" w:rsidP="001D495E">
      <w:pPr>
        <w:pStyle w:val="Tekstprzypisudolnego"/>
        <w:jc w:val="both"/>
        <w:rPr>
          <w:rFonts w:ascii="Arial" w:hAnsi="Arial" w:cs="Arial"/>
          <w:sz w:val="15"/>
          <w:szCs w:val="15"/>
        </w:rPr>
      </w:pPr>
    </w:p>
    <w:p w:rsidR="001D495E" w:rsidRPr="001D495E" w:rsidRDefault="001D495E" w:rsidP="001D495E">
      <w:r w:rsidRPr="001D495E">
        <w:rPr>
          <w:b/>
        </w:rPr>
        <w:t>A.2.1</w:t>
      </w:r>
      <w:r w:rsidRPr="001D495E">
        <w:t xml:space="preserve"> Krótki opis zakresu i zasad funkcjonowania instrumentu terytorialnego</w:t>
      </w:r>
    </w:p>
    <w:tbl>
      <w:tblPr>
        <w:tblW w:w="980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800"/>
      </w:tblGrid>
      <w:tr w:rsidR="001D495E" w:rsidRPr="005A47F5" w:rsidTr="00BB3464">
        <w:trPr>
          <w:trHeight w:val="73"/>
        </w:trPr>
        <w:tc>
          <w:tcPr>
            <w:tcW w:w="9800" w:type="dxa"/>
          </w:tcPr>
          <w:p w:rsidR="001D495E" w:rsidRPr="001D495E" w:rsidRDefault="001D495E" w:rsidP="00BB3464">
            <w:pPr>
              <w:autoSpaceDE w:val="0"/>
              <w:autoSpaceDN w:val="0"/>
              <w:adjustRightInd w:val="0"/>
              <w:spacing w:line="240" w:lineRule="auto"/>
            </w:pPr>
            <w:r w:rsidRPr="001D495E">
              <w:rPr>
                <w:rStyle w:val="Pogrubienie"/>
              </w:rPr>
              <w:t>Zintegrowane Inwestycje Terytorialne</w:t>
            </w:r>
            <w:r w:rsidRPr="001D495E">
              <w:t xml:space="preserve"> to instrument polityki miejskiej przyczyniający się do realizacji strategii rozwoju miast i ich obszarów funkcjonalnych, poprzez realizację zintegrowanych projektów współfinansowanych z funduszy UE w ramach perspektywy finansowej na lata 2014-2020. Zintegrowane Inwestycje Terytorialne umożliwiają realizowanie wspólnych przedsięwzięć, łączących działania finansowane z Europejskiego Funduszu Rozwoju Regionalnego i Europejskiego Funduszu Społecznego. </w:t>
            </w:r>
            <w:r w:rsidRPr="001D495E">
              <w:rPr>
                <w:rStyle w:val="Pogrubienie"/>
              </w:rPr>
              <w:t xml:space="preserve">Instrument ten pozwala na wyjście poza sztywne granice administracyjne jednostek samorządu terytorialnego, dając tym samym możliwości większego oddziaływania realizowanym projektom unijnym. </w:t>
            </w:r>
            <w:r w:rsidRPr="001D495E">
              <w:t xml:space="preserve">Ma za zadanie nie tyle dostarczyć środków finansowych na realizację przedsięwzięć inwestycyjnych, ale przede wszystkim pozwolić na wypracowanie mechanizmu koordynacji terytorialnej w zakresie programowania i realizacji działań. Za pomocą instrumentu </w:t>
            </w:r>
            <w:r w:rsidRPr="001D495E">
              <w:rPr>
                <w:b/>
              </w:rPr>
              <w:t xml:space="preserve">Zintegrowanych Inwestycji Terytorialnych </w:t>
            </w:r>
            <w:r w:rsidRPr="001D495E">
              <w:rPr>
                <w:b/>
              </w:rPr>
              <w:br/>
            </w:r>
            <w:r w:rsidRPr="001D495E">
              <w:t>w ramach RPOWŚ wparcie realizowane będzie na terenie Miasta Kielce i gmin: Chęciny, Daleszyce, Górno, Masłów, Miedziana Góra, Morawica, Piekoszów, Sitkówka Nowiny, Zagnańsk, Strawczyn i Chmielnik.</w:t>
            </w:r>
          </w:p>
          <w:p w:rsidR="001D495E" w:rsidRPr="001D495E" w:rsidRDefault="001D495E" w:rsidP="00BB3464">
            <w:pPr>
              <w:autoSpaceDE w:val="0"/>
              <w:autoSpaceDN w:val="0"/>
              <w:adjustRightInd w:val="0"/>
              <w:spacing w:line="240" w:lineRule="auto"/>
              <w:rPr>
                <w:rFonts w:cs="Arial"/>
                <w:iCs/>
                <w:spacing w:val="4"/>
              </w:rPr>
            </w:pPr>
            <w:r w:rsidRPr="001D495E">
              <w:t xml:space="preserve">Podstawowym warunkiem realizacji ZIT jest opracowanie </w:t>
            </w:r>
            <w:r w:rsidRPr="001D495E">
              <w:rPr>
                <w:i/>
              </w:rPr>
              <w:t>Strategii ZIT</w:t>
            </w:r>
            <w:r w:rsidRPr="001D495E">
              <w:t xml:space="preserve">, dokumentu określającego m.in. cele, kierunki rozwoju, zasady współpracy oraz najważniejsze działania i przedsięwzięcia przewidziane do realizacji. Zakres powierzenia władzom miejskim zadań związanych z realizacją programu w ramach ZIT określa pisemne porozumienie pomiędzy władzami miejskimi i IZ RPO. Zgodnie z art. 123 ust. </w:t>
            </w:r>
            <w:r w:rsidRPr="001D495E">
              <w:br/>
              <w:t xml:space="preserve">6 rozporządzenia 1303/2013 władze miejskie realizują zadania związane przynajmniej z wyborem projektów do dofinansowania. Minimalny zakres powierzenia zadań oznacza, że władze miejskie przedkładają IZ RPO listy projektów wyłonionych w konkursie bądź -w przypadku trybu pozakonkursowego - zidentyfikowanych w Strategii ZIT. IZ RPO dokonuje ostatecznego sprawdzenia kwalifikowalności projektów do dofinansowania, zgodnie z art. 7 ust 5 rozporządzenia ramowego, chyba że porozumienie przewiduje inaczej. Techniczna organizacja naboru i pełna ocena projektów pod względem formalnym i merytorycznym może być dokonywana przez władze miejskie lub IZ RPO, z udziałem w stosownych przypadkach ekspertów zewnętrznych, zgodnie z postanowieniami porozumienia. Strategia ZIT powinna ponadto wskazywać obszary interwencji, w ramach których planowana jest realizacja projektów komplementarnych do przedsięwzięć przewidzianych do realizacji w formule ZIT, o sfinansowanie których Związek ZIT będzie się ubiegał z innych źródeł (poza formułą ZIT) np. z krajowego programu operacyjnego. Projekty wynikające ze Strategii ZIT wojewódzkiego, o charakterze komplementarnym do tych wspieranych przez </w:t>
            </w:r>
            <w:r w:rsidRPr="001D495E">
              <w:rPr>
                <w:i/>
              </w:rPr>
              <w:t>RPO</w:t>
            </w:r>
            <w:r w:rsidRPr="001D495E">
              <w:t xml:space="preserve"> w formule ZIT, będą mogły uzyskać wsparcie z programów krajowych.</w:t>
            </w:r>
          </w:p>
        </w:tc>
      </w:tr>
    </w:tbl>
    <w:p w:rsidR="001D495E" w:rsidRPr="001D495E" w:rsidRDefault="001D495E" w:rsidP="001D495E">
      <w:pPr>
        <w:spacing w:before="120"/>
      </w:pPr>
      <w:r w:rsidRPr="001D495E">
        <w:rPr>
          <w:b/>
        </w:rPr>
        <w:t>A.2.2</w:t>
      </w:r>
      <w:r w:rsidRPr="001D495E">
        <w:t xml:space="preserve"> Alokacja UE przeznaczona na ZIT wojewódzki</w:t>
      </w:r>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16"/>
        <w:gridCol w:w="3287"/>
        <w:gridCol w:w="926"/>
        <w:gridCol w:w="1548"/>
        <w:gridCol w:w="2170"/>
      </w:tblGrid>
      <w:tr w:rsidR="001D495E" w:rsidRPr="00C17727" w:rsidTr="001C149D">
        <w:tc>
          <w:tcPr>
            <w:tcW w:w="932"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b/>
                <w:iCs/>
                <w:spacing w:val="4"/>
                <w:sz w:val="20"/>
                <w:szCs w:val="20"/>
              </w:rPr>
              <w:t>Oś priorytetowa</w:t>
            </w:r>
          </w:p>
        </w:tc>
        <w:tc>
          <w:tcPr>
            <w:tcW w:w="1686"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b/>
                <w:iCs/>
                <w:spacing w:val="4"/>
                <w:sz w:val="20"/>
                <w:szCs w:val="20"/>
              </w:rPr>
              <w:t>Działanie/</w:t>
            </w:r>
            <w:r w:rsidRPr="001D495E">
              <w:rPr>
                <w:rFonts w:cs="Arial"/>
                <w:b/>
                <w:iCs/>
                <w:spacing w:val="4"/>
                <w:sz w:val="20"/>
                <w:szCs w:val="20"/>
              </w:rPr>
              <w:br/>
              <w:t>poddziałanie</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b/>
                <w:iCs/>
                <w:spacing w:val="4"/>
                <w:sz w:val="20"/>
                <w:szCs w:val="20"/>
              </w:rPr>
              <w:t>Fundusz</w:t>
            </w:r>
          </w:p>
        </w:tc>
        <w:tc>
          <w:tcPr>
            <w:tcW w:w="794"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b/>
                <w:iCs/>
                <w:spacing w:val="4"/>
                <w:sz w:val="20"/>
                <w:szCs w:val="20"/>
              </w:rPr>
              <w:t xml:space="preserve">Alokacja UE przeznaczona </w:t>
            </w:r>
            <w:r w:rsidRPr="001D495E">
              <w:rPr>
                <w:rFonts w:cs="Arial"/>
                <w:b/>
                <w:iCs/>
                <w:spacing w:val="4"/>
                <w:sz w:val="20"/>
                <w:szCs w:val="20"/>
              </w:rPr>
              <w:br/>
              <w:t xml:space="preserve">na ZIT </w:t>
            </w:r>
            <w:r w:rsidRPr="001D495E">
              <w:rPr>
                <w:rFonts w:cs="Arial"/>
                <w:b/>
                <w:iCs/>
                <w:spacing w:val="4"/>
                <w:sz w:val="20"/>
                <w:szCs w:val="20"/>
              </w:rPr>
              <w:br/>
              <w:t>(EUR)</w:t>
            </w:r>
          </w:p>
        </w:tc>
        <w:tc>
          <w:tcPr>
            <w:tcW w:w="1113"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b/>
                <w:iCs/>
                <w:spacing w:val="4"/>
                <w:sz w:val="20"/>
                <w:szCs w:val="20"/>
              </w:rPr>
              <w:t>Finansowanie ogółem</w:t>
            </w:r>
          </w:p>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b/>
                <w:iCs/>
                <w:spacing w:val="4"/>
                <w:sz w:val="20"/>
                <w:szCs w:val="20"/>
              </w:rPr>
              <w:t>(EUR)</w:t>
            </w:r>
          </w:p>
        </w:tc>
      </w:tr>
      <w:tr w:rsidR="001D495E" w:rsidRPr="00C17727" w:rsidTr="001C149D">
        <w:tc>
          <w:tcPr>
            <w:tcW w:w="932"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priorytetowa 6. Rozwój miast</w:t>
            </w:r>
          </w:p>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686"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sz w:val="20"/>
                <w:szCs w:val="20"/>
              </w:rPr>
              <w:t>Działanie 6.1</w:t>
            </w:r>
            <w:r w:rsidRPr="001D495E">
              <w:rPr>
                <w:rFonts w:cs="Arial"/>
                <w:color w:val="FF0000"/>
                <w:sz w:val="20"/>
                <w:szCs w:val="20"/>
              </w:rPr>
              <w:t xml:space="preserve"> </w:t>
            </w:r>
            <w:r w:rsidRPr="001D495E">
              <w:rPr>
                <w:rFonts w:cs="Arial"/>
                <w:sz w:val="20"/>
                <w:szCs w:val="20"/>
              </w:rPr>
              <w:t xml:space="preserve">Efektywność energetyczna w sektorze publicznym </w:t>
            </w:r>
            <w:r w:rsidRPr="001D495E">
              <w:rPr>
                <w:rFonts w:cs="Arial"/>
                <w:sz w:val="20"/>
                <w:szCs w:val="20"/>
              </w:rPr>
              <w:br/>
              <w:t>– ZIT KOF</w:t>
            </w:r>
          </w:p>
        </w:tc>
        <w:tc>
          <w:tcPr>
            <w:tcW w:w="475"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94"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13 637 709</w:t>
            </w:r>
          </w:p>
        </w:tc>
        <w:tc>
          <w:tcPr>
            <w:tcW w:w="111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16 044 363,53</w:t>
            </w:r>
          </w:p>
        </w:tc>
      </w:tr>
      <w:tr w:rsidR="001D495E" w:rsidRPr="00C17727" w:rsidTr="001C149D">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686"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sz w:val="20"/>
                <w:szCs w:val="20"/>
              </w:rPr>
              <w:t>Działanie 6.2 Promowanie strategii niskoemisyjnych oraz zrównoważona mobilność miejska – ZIT KOF</w:t>
            </w:r>
          </w:p>
        </w:tc>
        <w:tc>
          <w:tcPr>
            <w:tcW w:w="475"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94"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11 592 859</w:t>
            </w:r>
          </w:p>
        </w:tc>
        <w:tc>
          <w:tcPr>
            <w:tcW w:w="111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13 638 657</w:t>
            </w:r>
          </w:p>
        </w:tc>
      </w:tr>
      <w:tr w:rsidR="001D495E" w:rsidRPr="00C17727" w:rsidTr="001C149D">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686"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sz w:val="20"/>
                <w:szCs w:val="20"/>
              </w:rPr>
            </w:pPr>
            <w:r w:rsidRPr="001D495E">
              <w:rPr>
                <w:rFonts w:cs="Arial"/>
                <w:sz w:val="20"/>
                <w:szCs w:val="20"/>
              </w:rPr>
              <w:t xml:space="preserve">Działanie 6.3 Ochrona </w:t>
            </w:r>
            <w:r w:rsidRPr="001D495E">
              <w:rPr>
                <w:rFonts w:cs="Arial"/>
                <w:sz w:val="20"/>
                <w:szCs w:val="20"/>
              </w:rPr>
              <w:br/>
              <w:t>i wykorzystanie obszarów cennych przyrodniczo  - ZIT KOF</w:t>
            </w:r>
          </w:p>
        </w:tc>
        <w:tc>
          <w:tcPr>
            <w:tcW w:w="475"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94"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10 229 626</w:t>
            </w:r>
          </w:p>
        </w:tc>
        <w:tc>
          <w:tcPr>
            <w:tcW w:w="111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12 034 854</w:t>
            </w:r>
          </w:p>
        </w:tc>
      </w:tr>
      <w:tr w:rsidR="001D495E" w:rsidRPr="00C17727" w:rsidTr="001C149D">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686"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sz w:val="20"/>
                <w:szCs w:val="20"/>
              </w:rPr>
            </w:pPr>
            <w:r w:rsidRPr="001D495E">
              <w:rPr>
                <w:rFonts w:cs="Arial"/>
                <w:sz w:val="20"/>
                <w:szCs w:val="20"/>
              </w:rPr>
              <w:t>Działanie 6.4 Infrastruktura drogowa – ZIT KOF</w:t>
            </w:r>
          </w:p>
        </w:tc>
        <w:tc>
          <w:tcPr>
            <w:tcW w:w="475"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94"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25 906 807</w:t>
            </w:r>
          </w:p>
        </w:tc>
        <w:tc>
          <w:tcPr>
            <w:tcW w:w="111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30 478 596</w:t>
            </w:r>
          </w:p>
        </w:tc>
      </w:tr>
      <w:tr w:rsidR="001D495E" w:rsidRPr="00C17727" w:rsidTr="001C149D">
        <w:tc>
          <w:tcPr>
            <w:tcW w:w="932" w:type="pct"/>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686"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sz w:val="20"/>
                <w:szCs w:val="20"/>
              </w:rPr>
            </w:pPr>
            <w:r w:rsidRPr="001D495E">
              <w:rPr>
                <w:rFonts w:cs="Arial"/>
                <w:sz w:val="20"/>
                <w:szCs w:val="20"/>
              </w:rPr>
              <w:t xml:space="preserve">6.6 Infrastruktura edukacyjna </w:t>
            </w:r>
            <w:r w:rsidRPr="001D495E">
              <w:rPr>
                <w:rFonts w:cs="Arial"/>
                <w:sz w:val="20"/>
                <w:szCs w:val="20"/>
              </w:rPr>
              <w:br/>
              <w:t>i szkoleniowa – ZIT KO</w:t>
            </w:r>
          </w:p>
        </w:tc>
        <w:tc>
          <w:tcPr>
            <w:tcW w:w="475"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94"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7 230 513</w:t>
            </w:r>
          </w:p>
        </w:tc>
        <w:tc>
          <w:tcPr>
            <w:tcW w:w="1113"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8 506 485</w:t>
            </w:r>
          </w:p>
        </w:tc>
      </w:tr>
      <w:tr w:rsidR="001D495E" w:rsidRPr="00C17727" w:rsidTr="00BB3464">
        <w:tc>
          <w:tcPr>
            <w:tcW w:w="932" w:type="pct"/>
            <w:vMerge w:val="restart"/>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sz w:val="20"/>
                <w:szCs w:val="20"/>
              </w:rPr>
              <w:t xml:space="preserve">Oś priorytetowa 8. Rozwój edukacji </w:t>
            </w:r>
            <w:r w:rsidRPr="001D495E">
              <w:rPr>
                <w:rFonts w:cs="Arial"/>
                <w:b/>
                <w:sz w:val="20"/>
                <w:szCs w:val="20"/>
              </w:rPr>
              <w:br/>
              <w:t>i aktywne społeczeństwo</w:t>
            </w:r>
          </w:p>
        </w:tc>
        <w:tc>
          <w:tcPr>
            <w:tcW w:w="4068" w:type="pct"/>
            <w:gridSpan w:val="4"/>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Działanie 8.1 Równość mężczyzn i kobiet we wszystkich dziedzinach, w tym dostęp do zatrudnienia, rozwój kariery, godzenie życia zawodowego i prywatnego</w:t>
            </w:r>
          </w:p>
        </w:tc>
      </w:tr>
      <w:tr w:rsidR="001D495E" w:rsidRPr="00C17727" w:rsidTr="001C149D">
        <w:trPr>
          <w:trHeight w:val="498"/>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686"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color w:val="000000"/>
                <w:sz w:val="20"/>
                <w:szCs w:val="20"/>
              </w:rPr>
            </w:pPr>
            <w:r w:rsidRPr="001D495E">
              <w:rPr>
                <w:rFonts w:cs="Arial"/>
                <w:color w:val="000000"/>
                <w:sz w:val="20"/>
                <w:szCs w:val="20"/>
              </w:rPr>
              <w:t>Poddziałanie 8.1.2 Zwiększanie dostępu do opieki nad dziećmi do lat 3 – ZIT (projekty konkursowe)</w:t>
            </w:r>
          </w:p>
        </w:tc>
        <w:tc>
          <w:tcPr>
            <w:tcW w:w="475"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D96973" w:rsidRDefault="001C149D">
            <w:pPr>
              <w:autoSpaceDE w:val="0"/>
              <w:autoSpaceDN w:val="0"/>
              <w:adjustRightInd w:val="0"/>
              <w:spacing w:after="0" w:line="240" w:lineRule="auto"/>
              <w:jc w:val="center"/>
              <w:rPr>
                <w:rFonts w:cs="Arial"/>
                <w:iCs/>
                <w:spacing w:val="4"/>
                <w:sz w:val="20"/>
                <w:szCs w:val="20"/>
              </w:rPr>
            </w:pPr>
            <w:r w:rsidRPr="001C149D">
              <w:rPr>
                <w:rFonts w:cs="Arial"/>
                <w:iCs/>
                <w:spacing w:val="4"/>
                <w:sz w:val="20"/>
                <w:szCs w:val="20"/>
              </w:rPr>
              <w:t>491 550</w:t>
            </w:r>
          </w:p>
        </w:tc>
        <w:tc>
          <w:tcPr>
            <w:tcW w:w="1113" w:type="pct"/>
            <w:tcBorders>
              <w:top w:val="single" w:sz="4" w:space="0" w:color="auto"/>
              <w:left w:val="single" w:sz="4" w:space="0" w:color="auto"/>
              <w:right w:val="single" w:sz="4" w:space="0" w:color="auto"/>
            </w:tcBorders>
            <w:vAlign w:val="center"/>
          </w:tcPr>
          <w:p w:rsidR="001D495E" w:rsidRPr="001D495E" w:rsidRDefault="001C149D" w:rsidP="00BB3464">
            <w:pPr>
              <w:autoSpaceDE w:val="0"/>
              <w:autoSpaceDN w:val="0"/>
              <w:adjustRightInd w:val="0"/>
              <w:spacing w:after="0" w:line="240" w:lineRule="auto"/>
              <w:jc w:val="center"/>
              <w:rPr>
                <w:rFonts w:cs="Arial"/>
                <w:iCs/>
                <w:spacing w:val="4"/>
                <w:sz w:val="20"/>
                <w:szCs w:val="20"/>
              </w:rPr>
            </w:pPr>
            <w:r w:rsidRPr="001C149D">
              <w:rPr>
                <w:rFonts w:cs="Arial"/>
                <w:iCs/>
                <w:spacing w:val="4"/>
                <w:sz w:val="20"/>
                <w:szCs w:val="20"/>
              </w:rPr>
              <w:t>578 294</w:t>
            </w:r>
          </w:p>
        </w:tc>
      </w:tr>
      <w:tr w:rsidR="001D495E" w:rsidRPr="00C17727" w:rsidTr="00BB3464">
        <w:trPr>
          <w:trHeight w:val="352"/>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4068" w:type="pct"/>
            <w:gridSpan w:val="4"/>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Działanie 8.2 Aktywne i zdrowe starzenie się</w:t>
            </w:r>
          </w:p>
        </w:tc>
      </w:tr>
      <w:tr w:rsidR="001D495E" w:rsidRPr="00C17727" w:rsidTr="001C149D">
        <w:trPr>
          <w:trHeight w:val="481"/>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1686"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color w:val="FF0000"/>
                <w:sz w:val="20"/>
                <w:szCs w:val="20"/>
              </w:rPr>
            </w:pPr>
            <w:r w:rsidRPr="001D495E">
              <w:rPr>
                <w:rFonts w:cs="Arial"/>
                <w:color w:val="000000"/>
                <w:sz w:val="20"/>
                <w:szCs w:val="20"/>
              </w:rPr>
              <w:t>Poddziałanie 8.2.3 Wsparcie profilaktyki zdrowotnej – ZIT (projekty konkursowe)</w:t>
            </w:r>
          </w:p>
        </w:tc>
        <w:tc>
          <w:tcPr>
            <w:tcW w:w="475"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2 200 000</w:t>
            </w:r>
          </w:p>
        </w:tc>
        <w:tc>
          <w:tcPr>
            <w:tcW w:w="1113"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2 588 235</w:t>
            </w:r>
          </w:p>
        </w:tc>
      </w:tr>
      <w:tr w:rsidR="001D495E" w:rsidRPr="00C17727" w:rsidTr="00BB3464">
        <w:trPr>
          <w:trHeight w:val="481"/>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4068" w:type="pct"/>
            <w:gridSpan w:val="4"/>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Działanie 8.3 Zwiększenie dostępu do wysokiej jakości edukacji przedszkolnej  oraz kształcenia podstawowego, gimnazjalnego i ponadgimnazjalnego</w:t>
            </w:r>
          </w:p>
        </w:tc>
      </w:tr>
      <w:tr w:rsidR="001D495E" w:rsidRPr="00C17727" w:rsidTr="001C149D">
        <w:trPr>
          <w:trHeight w:val="458"/>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1686"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color w:val="FF0000"/>
                <w:sz w:val="20"/>
                <w:szCs w:val="20"/>
              </w:rPr>
            </w:pPr>
            <w:r w:rsidRPr="001D495E">
              <w:rPr>
                <w:rFonts w:cs="Arial"/>
                <w:color w:val="000000"/>
                <w:sz w:val="20"/>
                <w:szCs w:val="20"/>
              </w:rPr>
              <w:t>Poddziałanie 8.3.6 Wzrost jakości edukacji ogólnej – ZIT (projekty konkursowe)</w:t>
            </w:r>
          </w:p>
        </w:tc>
        <w:tc>
          <w:tcPr>
            <w:tcW w:w="475"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2 400 000</w:t>
            </w:r>
          </w:p>
        </w:tc>
        <w:tc>
          <w:tcPr>
            <w:tcW w:w="1113"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2 823 529</w:t>
            </w:r>
          </w:p>
        </w:tc>
      </w:tr>
      <w:tr w:rsidR="001D495E" w:rsidRPr="00C17727" w:rsidTr="00BB3464">
        <w:trPr>
          <w:trHeight w:val="458"/>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4068" w:type="pct"/>
            <w:gridSpan w:val="4"/>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Działanie 8.4 Kształcenie ustawiczne osób dorosłych</w:t>
            </w:r>
          </w:p>
        </w:tc>
      </w:tr>
      <w:tr w:rsidR="001D495E" w:rsidRPr="00C17727" w:rsidTr="001C149D">
        <w:trPr>
          <w:trHeight w:val="992"/>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1686" w:type="pct"/>
            <w:tcBorders>
              <w:top w:val="single" w:sz="4" w:space="0" w:color="auto"/>
              <w:left w:val="single" w:sz="4" w:space="0" w:color="auto"/>
              <w:right w:val="single" w:sz="4" w:space="0" w:color="auto"/>
            </w:tcBorders>
          </w:tcPr>
          <w:p w:rsidR="001D495E" w:rsidRPr="001D495E" w:rsidRDefault="001D495E" w:rsidP="00BB3464">
            <w:pPr>
              <w:tabs>
                <w:tab w:val="center" w:pos="1543"/>
              </w:tabs>
              <w:autoSpaceDE w:val="0"/>
              <w:autoSpaceDN w:val="0"/>
              <w:adjustRightInd w:val="0"/>
              <w:spacing w:after="0" w:line="240" w:lineRule="auto"/>
              <w:rPr>
                <w:rFonts w:cs="Arial"/>
                <w:color w:val="FF0000"/>
                <w:sz w:val="20"/>
                <w:szCs w:val="20"/>
              </w:rPr>
            </w:pPr>
            <w:r w:rsidRPr="001D495E">
              <w:rPr>
                <w:rFonts w:cs="Arial"/>
                <w:color w:val="000000"/>
                <w:sz w:val="20"/>
                <w:szCs w:val="20"/>
              </w:rPr>
              <w:t>Poddziałanie 8.4.3 Podnoszenie umiejętności lub kwalifikacji osób dorosłych w obszarze ICT i języków obcych  poprzez realizację oddolnych inicjatyw edukacyjnych – ZIT (projekty konkursowe)</w:t>
            </w:r>
          </w:p>
        </w:tc>
        <w:tc>
          <w:tcPr>
            <w:tcW w:w="475"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1 500 000</w:t>
            </w:r>
          </w:p>
        </w:tc>
        <w:tc>
          <w:tcPr>
            <w:tcW w:w="1113"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1 764 706</w:t>
            </w:r>
          </w:p>
        </w:tc>
      </w:tr>
      <w:tr w:rsidR="001D495E" w:rsidRPr="00C17727" w:rsidTr="00BB3464">
        <w:trPr>
          <w:trHeight w:val="374"/>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4068" w:type="pct"/>
            <w:gridSpan w:val="4"/>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Działanie 8.5 Rozwój i wysoka jakość szkolnictwa zawodowego i kształcenia ustawicznego</w:t>
            </w:r>
          </w:p>
        </w:tc>
      </w:tr>
      <w:tr w:rsidR="001D495E" w:rsidRPr="00C17727" w:rsidTr="001C149D">
        <w:trPr>
          <w:trHeight w:val="600"/>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1686"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color w:val="FF0000"/>
                <w:sz w:val="20"/>
                <w:szCs w:val="20"/>
              </w:rPr>
            </w:pPr>
            <w:r w:rsidRPr="001D495E">
              <w:rPr>
                <w:rFonts w:cs="Arial"/>
                <w:color w:val="000000"/>
                <w:sz w:val="20"/>
                <w:szCs w:val="20"/>
              </w:rPr>
              <w:t>Poddziałanie 8.5.4 Kształcenie ustawiczne – ZIT (projekty konkursowe)</w:t>
            </w:r>
          </w:p>
        </w:tc>
        <w:tc>
          <w:tcPr>
            <w:tcW w:w="475"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1 500 000</w:t>
            </w:r>
          </w:p>
        </w:tc>
        <w:tc>
          <w:tcPr>
            <w:tcW w:w="1113"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1 764 706</w:t>
            </w:r>
          </w:p>
        </w:tc>
      </w:tr>
      <w:tr w:rsidR="001D495E" w:rsidRPr="00C17727" w:rsidTr="00BB3464">
        <w:trPr>
          <w:trHeight w:val="410"/>
        </w:trPr>
        <w:tc>
          <w:tcPr>
            <w:tcW w:w="932"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sz w:val="20"/>
                <w:szCs w:val="20"/>
              </w:rPr>
            </w:pPr>
            <w:r w:rsidRPr="001D495E">
              <w:rPr>
                <w:rFonts w:cs="Arial"/>
                <w:b/>
                <w:sz w:val="20"/>
                <w:szCs w:val="20"/>
              </w:rPr>
              <w:t xml:space="preserve">Oś priorytetowa 9. Włączenie społeczne </w:t>
            </w:r>
            <w:r w:rsidRPr="001D495E">
              <w:rPr>
                <w:rFonts w:cs="Arial"/>
                <w:b/>
                <w:sz w:val="20"/>
                <w:szCs w:val="20"/>
              </w:rPr>
              <w:br/>
              <w:t>i walka z ubóstwem</w:t>
            </w:r>
          </w:p>
        </w:tc>
        <w:tc>
          <w:tcPr>
            <w:tcW w:w="4068" w:type="pct"/>
            <w:gridSpan w:val="4"/>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Działanie 9.2 Ułatwienie dostępu do wysokiej jakości usług społecznych i zdrowotnych</w:t>
            </w:r>
          </w:p>
        </w:tc>
      </w:tr>
      <w:tr w:rsidR="001C149D" w:rsidRPr="00C17727" w:rsidTr="001C149D">
        <w:trPr>
          <w:trHeight w:val="715"/>
        </w:trPr>
        <w:tc>
          <w:tcPr>
            <w:tcW w:w="932" w:type="pct"/>
            <w:vMerge/>
            <w:tcBorders>
              <w:left w:val="single" w:sz="4" w:space="0" w:color="auto"/>
              <w:right w:val="single" w:sz="4" w:space="0" w:color="auto"/>
            </w:tcBorders>
            <w:vAlign w:val="center"/>
          </w:tcPr>
          <w:p w:rsidR="001C149D" w:rsidRPr="001D495E" w:rsidRDefault="001C149D" w:rsidP="001C149D">
            <w:pPr>
              <w:autoSpaceDE w:val="0"/>
              <w:autoSpaceDN w:val="0"/>
              <w:adjustRightInd w:val="0"/>
              <w:spacing w:after="0" w:line="240" w:lineRule="auto"/>
              <w:rPr>
                <w:rFonts w:cs="Arial"/>
                <w:sz w:val="20"/>
                <w:szCs w:val="20"/>
              </w:rPr>
            </w:pPr>
          </w:p>
        </w:tc>
        <w:tc>
          <w:tcPr>
            <w:tcW w:w="1686" w:type="pct"/>
            <w:tcBorders>
              <w:top w:val="single" w:sz="4" w:space="0" w:color="auto"/>
              <w:left w:val="single" w:sz="4" w:space="0" w:color="auto"/>
              <w:right w:val="single" w:sz="4" w:space="0" w:color="auto"/>
            </w:tcBorders>
          </w:tcPr>
          <w:p w:rsidR="001C149D" w:rsidRPr="001D495E" w:rsidRDefault="001C149D" w:rsidP="001C149D">
            <w:pPr>
              <w:autoSpaceDE w:val="0"/>
              <w:autoSpaceDN w:val="0"/>
              <w:adjustRightInd w:val="0"/>
              <w:spacing w:after="0" w:line="240" w:lineRule="auto"/>
              <w:rPr>
                <w:rFonts w:cs="Arial"/>
                <w:color w:val="000000"/>
                <w:sz w:val="20"/>
                <w:szCs w:val="20"/>
              </w:rPr>
            </w:pPr>
            <w:r w:rsidRPr="001D495E">
              <w:rPr>
                <w:rFonts w:cs="Arial"/>
                <w:color w:val="000000"/>
                <w:sz w:val="20"/>
                <w:szCs w:val="20"/>
              </w:rPr>
              <w:t>Poddziałanie 9.2.2 Rozwój wysokiej jakości usług społecznych i zdrowotnych – ZIT (projekty konkursowe)</w:t>
            </w:r>
          </w:p>
        </w:tc>
        <w:tc>
          <w:tcPr>
            <w:tcW w:w="475" w:type="pct"/>
            <w:tcBorders>
              <w:top w:val="single" w:sz="4" w:space="0" w:color="auto"/>
              <w:left w:val="single" w:sz="4" w:space="0" w:color="auto"/>
              <w:right w:val="single" w:sz="4" w:space="0" w:color="auto"/>
            </w:tcBorders>
            <w:vAlign w:val="center"/>
          </w:tcPr>
          <w:p w:rsidR="001C149D" w:rsidRPr="001D495E" w:rsidRDefault="001C149D" w:rsidP="001C149D">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1C149D" w:rsidRPr="001D495E" w:rsidRDefault="001C149D" w:rsidP="001C149D">
            <w:pPr>
              <w:autoSpaceDE w:val="0"/>
              <w:autoSpaceDN w:val="0"/>
              <w:adjustRightInd w:val="0"/>
              <w:spacing w:after="0" w:line="240" w:lineRule="auto"/>
              <w:jc w:val="center"/>
              <w:rPr>
                <w:rFonts w:cs="Arial"/>
                <w:iCs/>
                <w:spacing w:val="4"/>
                <w:sz w:val="20"/>
                <w:szCs w:val="20"/>
              </w:rPr>
            </w:pPr>
            <w:r w:rsidRPr="00385637">
              <w:rPr>
                <w:rFonts w:cs="Arial"/>
                <w:iCs/>
                <w:spacing w:val="4"/>
                <w:sz w:val="20"/>
                <w:szCs w:val="20"/>
              </w:rPr>
              <w:t>970 000</w:t>
            </w:r>
          </w:p>
        </w:tc>
        <w:tc>
          <w:tcPr>
            <w:tcW w:w="1113" w:type="pct"/>
            <w:tcBorders>
              <w:top w:val="single" w:sz="4" w:space="0" w:color="auto"/>
              <w:left w:val="single" w:sz="4" w:space="0" w:color="auto"/>
              <w:right w:val="single" w:sz="4" w:space="0" w:color="auto"/>
            </w:tcBorders>
            <w:vAlign w:val="center"/>
          </w:tcPr>
          <w:p w:rsidR="001C149D" w:rsidRPr="001D495E" w:rsidRDefault="001C149D" w:rsidP="001C149D">
            <w:pPr>
              <w:autoSpaceDE w:val="0"/>
              <w:autoSpaceDN w:val="0"/>
              <w:adjustRightInd w:val="0"/>
              <w:spacing w:after="0" w:line="240" w:lineRule="auto"/>
              <w:jc w:val="center"/>
              <w:rPr>
                <w:rFonts w:cs="Arial"/>
                <w:iCs/>
                <w:spacing w:val="4"/>
                <w:sz w:val="20"/>
                <w:szCs w:val="20"/>
              </w:rPr>
            </w:pPr>
            <w:r w:rsidRPr="00385637">
              <w:rPr>
                <w:rFonts w:cs="Arial"/>
                <w:iCs/>
                <w:spacing w:val="4"/>
                <w:sz w:val="20"/>
                <w:szCs w:val="20"/>
              </w:rPr>
              <w:t>1 141 176</w:t>
            </w:r>
          </w:p>
        </w:tc>
      </w:tr>
      <w:tr w:rsidR="001D495E" w:rsidRPr="00C17727" w:rsidTr="00BB3464">
        <w:trPr>
          <w:trHeight w:val="384"/>
        </w:trPr>
        <w:tc>
          <w:tcPr>
            <w:tcW w:w="932" w:type="pct"/>
            <w:vMerge w:val="restart"/>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r w:rsidRPr="001C78F9">
              <w:rPr>
                <w:rFonts w:cs="Arial"/>
                <w:b/>
                <w:sz w:val="20"/>
                <w:szCs w:val="20"/>
              </w:rPr>
              <w:t>Oś priorytetowa 10. Otwarty rynek pracy</w:t>
            </w:r>
          </w:p>
        </w:tc>
        <w:tc>
          <w:tcPr>
            <w:tcW w:w="4068" w:type="pct"/>
            <w:gridSpan w:val="4"/>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Działanie 10.2 Działania na rzecz podniesienia aktywności zawodowej osób powyżej 29 roku życia.</w:t>
            </w:r>
          </w:p>
        </w:tc>
      </w:tr>
      <w:tr w:rsidR="001D495E" w:rsidRPr="00C17727" w:rsidTr="001C149D">
        <w:trPr>
          <w:trHeight w:val="701"/>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1686"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color w:val="000000"/>
                <w:sz w:val="20"/>
                <w:szCs w:val="20"/>
              </w:rPr>
            </w:pPr>
            <w:r w:rsidRPr="001D495E">
              <w:rPr>
                <w:rFonts w:cs="Arial"/>
                <w:color w:val="000000"/>
                <w:sz w:val="20"/>
                <w:szCs w:val="20"/>
              </w:rPr>
              <w:t>Poddziałanie 10.2.2 Wsparcie aktywności zawodowej osób pozostających bez zatrudnienia – ZIT (projekty konkursowe)</w:t>
            </w:r>
          </w:p>
        </w:tc>
        <w:tc>
          <w:tcPr>
            <w:tcW w:w="475"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2 500 000</w:t>
            </w:r>
          </w:p>
        </w:tc>
        <w:tc>
          <w:tcPr>
            <w:tcW w:w="1113"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2 974 176</w:t>
            </w:r>
          </w:p>
        </w:tc>
      </w:tr>
      <w:tr w:rsidR="001D495E" w:rsidRPr="00C17727" w:rsidTr="00BB3464">
        <w:trPr>
          <w:trHeight w:val="413"/>
        </w:trPr>
        <w:tc>
          <w:tcPr>
            <w:tcW w:w="932"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sz w:val="20"/>
                <w:szCs w:val="20"/>
              </w:rPr>
            </w:pPr>
          </w:p>
        </w:tc>
        <w:tc>
          <w:tcPr>
            <w:tcW w:w="4068" w:type="pct"/>
            <w:gridSpan w:val="4"/>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color w:val="000000"/>
                <w:sz w:val="20"/>
                <w:szCs w:val="20"/>
              </w:rPr>
              <w:t xml:space="preserve">Działanie 10.4 Rozwój przedsiębiorczości i tworzenia nowych miejsc pracy  </w:t>
            </w:r>
          </w:p>
        </w:tc>
      </w:tr>
      <w:tr w:rsidR="001D495E" w:rsidRPr="00C17727" w:rsidTr="001C149D">
        <w:trPr>
          <w:trHeight w:val="1128"/>
        </w:trPr>
        <w:tc>
          <w:tcPr>
            <w:tcW w:w="932"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sz w:val="20"/>
                <w:szCs w:val="20"/>
              </w:rPr>
            </w:pPr>
          </w:p>
        </w:tc>
        <w:tc>
          <w:tcPr>
            <w:tcW w:w="1686" w:type="pct"/>
            <w:tcBorders>
              <w:top w:val="single" w:sz="4" w:space="0" w:color="auto"/>
              <w:left w:val="single" w:sz="4" w:space="0" w:color="auto"/>
              <w:right w:val="single" w:sz="4" w:space="0" w:color="auto"/>
            </w:tcBorders>
          </w:tcPr>
          <w:p w:rsidR="001D495E" w:rsidRPr="001D495E" w:rsidRDefault="001D495E" w:rsidP="00BB3464">
            <w:pPr>
              <w:spacing w:after="0" w:line="240" w:lineRule="auto"/>
              <w:rPr>
                <w:rFonts w:cs="Arial"/>
                <w:color w:val="000000"/>
                <w:sz w:val="20"/>
                <w:szCs w:val="20"/>
              </w:rPr>
            </w:pPr>
            <w:r w:rsidRPr="001D495E">
              <w:rPr>
                <w:rFonts w:cs="Arial"/>
                <w:color w:val="000000"/>
                <w:sz w:val="20"/>
                <w:szCs w:val="20"/>
              </w:rPr>
              <w:t>Poddziałanie 10.4.2 Wsparcie rozwoju przedsiębiorstw poprzez zastosowanie instrumentów zwrotnych – ZIT (projekty konkursowe)</w:t>
            </w:r>
          </w:p>
          <w:p w:rsidR="001D495E" w:rsidRPr="001D495E" w:rsidRDefault="001D495E" w:rsidP="00BB3464">
            <w:pPr>
              <w:autoSpaceDE w:val="0"/>
              <w:autoSpaceDN w:val="0"/>
              <w:adjustRightInd w:val="0"/>
              <w:spacing w:after="0" w:line="240" w:lineRule="auto"/>
              <w:rPr>
                <w:rFonts w:cs="Arial"/>
                <w:color w:val="FF0000"/>
                <w:sz w:val="20"/>
                <w:szCs w:val="20"/>
              </w:rPr>
            </w:pPr>
          </w:p>
        </w:tc>
        <w:tc>
          <w:tcPr>
            <w:tcW w:w="475"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794"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2 700 000</w:t>
            </w:r>
          </w:p>
        </w:tc>
        <w:tc>
          <w:tcPr>
            <w:tcW w:w="1113"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3 176 471</w:t>
            </w:r>
          </w:p>
        </w:tc>
      </w:tr>
    </w:tbl>
    <w:p w:rsidR="001D495E" w:rsidRPr="001D495E" w:rsidRDefault="001D495E" w:rsidP="001D495E">
      <w:pPr>
        <w:spacing w:before="120"/>
      </w:pPr>
      <w:r w:rsidRPr="001D495E">
        <w:rPr>
          <w:b/>
        </w:rPr>
        <w:t>A.3.</w:t>
      </w:r>
      <w:r w:rsidRPr="001D495E">
        <w:t xml:space="preserve"> Obszary wiejskie</w:t>
      </w:r>
    </w:p>
    <w:p w:rsidR="001D495E" w:rsidRPr="001D495E" w:rsidRDefault="001D495E" w:rsidP="001D495E">
      <w:r w:rsidRPr="001D495E">
        <w:rPr>
          <w:b/>
        </w:rPr>
        <w:t>A.3.1</w:t>
      </w:r>
      <w:r w:rsidRPr="001D495E">
        <w:t xml:space="preserve"> Krótki opis zakresu i zasad funkcjonowania instrumentu terytorialnego</w:t>
      </w:r>
    </w:p>
    <w:tbl>
      <w:tblPr>
        <w:tblW w:w="96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620"/>
      </w:tblGrid>
      <w:tr w:rsidR="001D495E" w:rsidRPr="005122E5" w:rsidTr="00BB3464">
        <w:trPr>
          <w:trHeight w:val="73"/>
        </w:trPr>
        <w:tc>
          <w:tcPr>
            <w:tcW w:w="9620" w:type="dxa"/>
          </w:tcPr>
          <w:p w:rsidR="001D495E" w:rsidRPr="001D495E" w:rsidRDefault="001D495E" w:rsidP="00BB3464">
            <w:pPr>
              <w:spacing w:line="240" w:lineRule="auto"/>
              <w:rPr>
                <w:iCs/>
                <w:color w:val="000000"/>
              </w:rPr>
            </w:pPr>
            <w:r w:rsidRPr="001D495E">
              <w:t xml:space="preserve">Wyrazem terytorialnego podejścia do programowania funduszy UE jest alokowanie środków na wsparcie obszarów wiejskich w RPOWŚ 2014-2020 w wysokości ok. 23,12 % alokacji Programu. </w:t>
            </w:r>
            <w:r w:rsidRPr="001D495E">
              <w:rPr>
                <w:iCs/>
                <w:color w:val="000000"/>
              </w:rPr>
              <w:t xml:space="preserve">Wydatki na obszary wiejskie będą monitorowane i sprawozdawane w raportach rocznych z uwzględnieniem – zgodnie </w:t>
            </w:r>
            <w:r w:rsidRPr="001D495E">
              <w:rPr>
                <w:iCs/>
                <w:color w:val="000000"/>
              </w:rPr>
              <w:br/>
              <w:t>z zakresem i logiką interwencji programu – takich obszarów jak: 1) rozwój przedsiębiorczości i lepsze wykorzystanie kapitału ludzkiego, w tym reorientacji zawodowej rolników 2) rewitalizacja społeczna i infrastrukturalna 3) infrastruktura wodno-kanalizacyjna i przeciwpowodziowa.</w:t>
            </w:r>
          </w:p>
        </w:tc>
      </w:tr>
    </w:tbl>
    <w:p w:rsidR="001D495E" w:rsidRPr="001D495E" w:rsidRDefault="001D495E" w:rsidP="001D495E">
      <w:pPr>
        <w:pStyle w:val="Tekstprzypisudolnego"/>
        <w:jc w:val="both"/>
        <w:rPr>
          <w:b/>
          <w:sz w:val="22"/>
          <w:szCs w:val="22"/>
        </w:rPr>
      </w:pPr>
    </w:p>
    <w:p w:rsidR="001D495E" w:rsidRPr="001D495E" w:rsidRDefault="001D495E" w:rsidP="001D495E">
      <w:pPr>
        <w:pStyle w:val="Tekstprzypisudolnego"/>
        <w:jc w:val="both"/>
        <w:rPr>
          <w:rFonts w:cs="Arial"/>
          <w:i/>
          <w:sz w:val="18"/>
          <w:szCs w:val="18"/>
        </w:rPr>
      </w:pPr>
      <w:r w:rsidRPr="001D495E">
        <w:rPr>
          <w:b/>
          <w:sz w:val="22"/>
          <w:szCs w:val="22"/>
        </w:rPr>
        <w:t>A.3.2</w:t>
      </w:r>
      <w:r w:rsidRPr="001D495E">
        <w:rPr>
          <w:sz w:val="22"/>
          <w:szCs w:val="22"/>
        </w:rPr>
        <w:t xml:space="preserve"> Indykatywna alokacja UE planowana na projekty realizowane na obszarach wiejskich lub projekty, których ostatecznymi odbiorcami są podmioty/osoby z obszarów wiejskich lub realizowana infrastruktura obejmuje obszary wiejskie </w:t>
      </w:r>
      <w:r w:rsidRPr="001D495E">
        <w:rPr>
          <w:i/>
          <w:sz w:val="18"/>
          <w:szCs w:val="18"/>
        </w:rPr>
        <w:t>(</w:t>
      </w:r>
      <w:r w:rsidRPr="001D495E">
        <w:rPr>
          <w:rFonts w:cs="Arial"/>
          <w:i/>
          <w:sz w:val="18"/>
          <w:szCs w:val="18"/>
        </w:rPr>
        <w:t xml:space="preserve">W tabeli należy wskazać działania, dla których przewidziano metody preferencji projektów z obszarów wiejskich). </w:t>
      </w:r>
    </w:p>
    <w:tbl>
      <w:tblPr>
        <w:tblW w:w="51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46"/>
        <w:gridCol w:w="2749"/>
        <w:gridCol w:w="991"/>
        <w:gridCol w:w="54"/>
        <w:gridCol w:w="1362"/>
        <w:gridCol w:w="29"/>
        <w:gridCol w:w="1675"/>
      </w:tblGrid>
      <w:tr w:rsidR="001D495E" w:rsidRPr="001D495E" w:rsidTr="00BB3464">
        <w:tc>
          <w:tcPr>
            <w:tcW w:w="1429"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Oś priorytetowa</w:t>
            </w:r>
          </w:p>
        </w:tc>
        <w:tc>
          <w:tcPr>
            <w:tcW w:w="1431"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54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Fundusz</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Indykatywna alokacja </w:t>
            </w:r>
            <w:r w:rsidRPr="001D495E">
              <w:rPr>
                <w:rFonts w:cs="Arial"/>
                <w:iCs/>
                <w:spacing w:val="4"/>
                <w:sz w:val="20"/>
                <w:szCs w:val="20"/>
              </w:rPr>
              <w:br/>
              <w:t>UE</w:t>
            </w: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(EUR)</w:t>
            </w:r>
          </w:p>
        </w:tc>
        <w:tc>
          <w:tcPr>
            <w:tcW w:w="872" w:type="pct"/>
            <w:tcBorders>
              <w:top w:val="single" w:sz="4" w:space="0" w:color="auto"/>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Metoda preferencji projektów </w:t>
            </w:r>
            <w:r w:rsidRPr="001D495E">
              <w:rPr>
                <w:rFonts w:cs="Arial"/>
                <w:iCs/>
                <w:spacing w:val="4"/>
                <w:sz w:val="20"/>
                <w:szCs w:val="20"/>
              </w:rPr>
              <w:br/>
              <w:t>z obszarów wiejskich</w:t>
            </w:r>
          </w:p>
        </w:tc>
      </w:tr>
      <w:tr w:rsidR="001D495E" w:rsidRPr="001D495E" w:rsidTr="00BB3464">
        <w:tc>
          <w:tcPr>
            <w:tcW w:w="1429"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1. Innowacje i nauka</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1.1                           </w:t>
            </w:r>
            <w:r w:rsidRPr="001D495E">
              <w:rPr>
                <w:rFonts w:cs="Arial"/>
                <w:sz w:val="20"/>
                <w:szCs w:val="20"/>
              </w:rPr>
              <w:t>Wsparcie infrastruktury B+R</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15 000 000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1.2                  </w:t>
            </w:r>
            <w:r w:rsidRPr="001D495E">
              <w:rPr>
                <w:rFonts w:cs="Arial"/>
                <w:sz w:val="20"/>
                <w:szCs w:val="20"/>
              </w:rPr>
              <w:t>Badania i rozwój w sektorze świętokrzyskiej przedsiębiorczości</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6 000 000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1.3                           </w:t>
            </w:r>
            <w:r w:rsidRPr="001D495E">
              <w:rPr>
                <w:rFonts w:cs="Arial"/>
                <w:sz w:val="20"/>
                <w:szCs w:val="20"/>
              </w:rPr>
              <w:t>Wsparcie świętokrzyskich Instytucji Otoczenia Biznesu w celu promocji innowacji w sektorze przedsiębiorstw</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3 043 103</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2. Konkurencyjna gospodarka</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2.1</w:t>
            </w:r>
            <w:r w:rsidRPr="001D495E">
              <w:rPr>
                <w:sz w:val="20"/>
                <w:szCs w:val="20"/>
              </w:rPr>
              <w:t xml:space="preserve">                            Wsparcie świętokrzyskich IOB                 w celu zwiększenia poziomu przedsiębiorczości w regionie</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2.2                           </w:t>
            </w:r>
            <w:r w:rsidRPr="001D495E">
              <w:rPr>
                <w:rFonts w:cs="Arial"/>
                <w:sz w:val="20"/>
                <w:szCs w:val="20"/>
              </w:rPr>
              <w:t>Tworzenie nowych terenów inwestycyjnych</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2.3</w:t>
            </w:r>
            <w:r w:rsidRPr="001D495E">
              <w:rPr>
                <w:sz w:val="20"/>
                <w:szCs w:val="20"/>
              </w:rPr>
              <w:t xml:space="preserve">                             Tworzenie nowych modeli biznesowych świętokrzyskich przedsiębiorstw</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4 000 000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2.4                           </w:t>
            </w:r>
            <w:r w:rsidRPr="001D495E">
              <w:rPr>
                <w:sz w:val="20"/>
                <w:szCs w:val="20"/>
              </w:rPr>
              <w:t>Promocja gospodarcza kluczowych branż gospodarki regionu</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2.5                           </w:t>
            </w:r>
            <w:r w:rsidRPr="001D495E">
              <w:rPr>
                <w:sz w:val="20"/>
                <w:szCs w:val="20"/>
              </w:rPr>
              <w:t>Wsparcie inwestycyjne sektora MŚP</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22 133 624</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2.6               </w:t>
            </w:r>
            <w:r w:rsidRPr="001D495E">
              <w:rPr>
                <w:sz w:val="20"/>
                <w:szCs w:val="20"/>
              </w:rPr>
              <w:t>Dokapitalizowanie Instrumentów Finansowych</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10 000 000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p w:rsidR="001D495E" w:rsidRPr="001D495E" w:rsidRDefault="001D495E" w:rsidP="00BB3464">
            <w:pPr>
              <w:autoSpaceDE w:val="0"/>
              <w:autoSpaceDN w:val="0"/>
              <w:adjustRightInd w:val="0"/>
              <w:spacing w:after="0" w:line="240" w:lineRule="auto"/>
              <w:rPr>
                <w:rFonts w:cs="Arial"/>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3. Efektywna i zielona energia</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3.1</w:t>
            </w:r>
            <w:r w:rsidRPr="001D495E">
              <w:rPr>
                <w:sz w:val="20"/>
                <w:szCs w:val="20"/>
              </w:rPr>
              <w:t xml:space="preserve"> </w:t>
            </w:r>
            <w:r w:rsidRPr="001D495E">
              <w:rPr>
                <w:sz w:val="20"/>
                <w:szCs w:val="20"/>
              </w:rPr>
              <w:br/>
            </w:r>
            <w:r w:rsidRPr="001D495E">
              <w:rPr>
                <w:rFonts w:cs="Arial"/>
                <w:iCs/>
                <w:spacing w:val="4"/>
                <w:sz w:val="20"/>
                <w:szCs w:val="20"/>
              </w:rPr>
              <w:t>Wytwarzanie i dystrybucja energii pochodzącej ze źródeł odnawialnych</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20 000 000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3.2 </w:t>
            </w:r>
            <w:r w:rsidRPr="001D495E">
              <w:rPr>
                <w:rFonts w:cs="Arial"/>
                <w:iCs/>
                <w:spacing w:val="4"/>
                <w:sz w:val="20"/>
                <w:szCs w:val="20"/>
              </w:rPr>
              <w:br/>
              <w:t xml:space="preserve">Efektywność energetyczna </w:t>
            </w:r>
            <w:r w:rsidRPr="001D495E">
              <w:rPr>
                <w:rFonts w:cs="Arial"/>
                <w:iCs/>
                <w:spacing w:val="4"/>
                <w:sz w:val="20"/>
                <w:szCs w:val="20"/>
              </w:rPr>
              <w:br/>
              <w:t xml:space="preserve">i odnawialne źródła energii </w:t>
            </w:r>
            <w:r w:rsidRPr="001D495E">
              <w:rPr>
                <w:rFonts w:cs="Arial"/>
                <w:iCs/>
                <w:spacing w:val="4"/>
                <w:sz w:val="20"/>
                <w:szCs w:val="20"/>
              </w:rPr>
              <w:br/>
              <w:t>w przedsiębiorstwach</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9 000 000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3.3</w:t>
            </w:r>
            <w:r w:rsidRPr="001D495E">
              <w:rPr>
                <w:rFonts w:cs="Arial"/>
                <w:iCs/>
                <w:spacing w:val="4"/>
                <w:sz w:val="20"/>
                <w:szCs w:val="20"/>
              </w:rPr>
              <w:br/>
              <w:t xml:space="preserve"> Poprawa efektywności energetycznej w sektorze publicznym i mieszkaniowym</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16 000 000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3.4</w:t>
            </w:r>
          </w:p>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Strategia niskoemisyjna, wsparcie zrównoważonej multimodalnej mobilności miejskiej</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5 190 000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 xml:space="preserve">Oś 4. Dziedzictwo naturalne </w:t>
            </w:r>
            <w:r w:rsidRPr="001D495E">
              <w:rPr>
                <w:rFonts w:cs="Arial"/>
                <w:b/>
                <w:iCs/>
                <w:spacing w:val="4"/>
                <w:sz w:val="20"/>
                <w:szCs w:val="20"/>
              </w:rPr>
              <w:br/>
              <w:t>i kulturowe</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4.1 </w:t>
            </w:r>
            <w:r w:rsidRPr="001D495E">
              <w:rPr>
                <w:rFonts w:cs="Arial"/>
                <w:iCs/>
                <w:spacing w:val="4"/>
                <w:sz w:val="20"/>
                <w:szCs w:val="20"/>
              </w:rPr>
              <w:br/>
              <w:t xml:space="preserve">Przeciwdziałanie skutkom klęsk żywiołowych </w:t>
            </w:r>
          </w:p>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oraz usuwanie ich skutków</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15 000 000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4.2 </w:t>
            </w:r>
            <w:r w:rsidRPr="001D495E">
              <w:rPr>
                <w:rFonts w:cs="Arial"/>
                <w:iCs/>
                <w:spacing w:val="4"/>
                <w:sz w:val="20"/>
                <w:szCs w:val="20"/>
              </w:rPr>
              <w:br/>
              <w:t>Gospodarka odpadami</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10 000 000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4.3 </w:t>
            </w:r>
            <w:r w:rsidRPr="001D495E">
              <w:rPr>
                <w:rFonts w:cs="Arial"/>
                <w:iCs/>
                <w:spacing w:val="4"/>
                <w:sz w:val="20"/>
                <w:szCs w:val="20"/>
              </w:rPr>
              <w:br/>
              <w:t>Gospodarka wodno-ściekowa</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44 492 804</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4.4</w:t>
            </w:r>
            <w:r w:rsidRPr="001D495E">
              <w:rPr>
                <w:sz w:val="20"/>
                <w:szCs w:val="20"/>
              </w:rPr>
              <w:t xml:space="preserve"> </w:t>
            </w:r>
            <w:r w:rsidRPr="001D495E">
              <w:rPr>
                <w:sz w:val="20"/>
                <w:szCs w:val="20"/>
              </w:rPr>
              <w:br/>
            </w:r>
            <w:r w:rsidRPr="001D495E">
              <w:rPr>
                <w:rFonts w:cs="Arial"/>
                <w:iCs/>
                <w:spacing w:val="4"/>
                <w:sz w:val="20"/>
                <w:szCs w:val="20"/>
              </w:rPr>
              <w:t>Zachowanie dziedzictwa kulturowego i naturalnego</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15 706 105</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4.5 </w:t>
            </w:r>
            <w:r w:rsidRPr="001D495E">
              <w:rPr>
                <w:rFonts w:cs="Arial"/>
                <w:iCs/>
                <w:spacing w:val="4"/>
                <w:sz w:val="20"/>
                <w:szCs w:val="20"/>
              </w:rPr>
              <w:br/>
              <w:t>Ochrona i wykorzystanie obszarów cennych przyrodniczo</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p>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5 200 000</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val="restart"/>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priorytetowa 5. Nowoczesna komunikacja</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5.1 </w:t>
            </w:r>
          </w:p>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infrastruktura drogowa</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54 397 518</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line="240" w:lineRule="auto"/>
              <w:rPr>
                <w:rFonts w:cs="Arial"/>
                <w:iCs/>
                <w:spacing w:val="4"/>
                <w:sz w:val="20"/>
                <w:szCs w:val="20"/>
              </w:rPr>
            </w:pPr>
            <w:r w:rsidRPr="001D495E">
              <w:rPr>
                <w:rFonts w:cs="Arial"/>
                <w:iCs/>
                <w:spacing w:val="4"/>
                <w:sz w:val="20"/>
                <w:szCs w:val="20"/>
              </w:rPr>
              <w:t xml:space="preserve">Działanie 5.2 </w:t>
            </w:r>
          </w:p>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infrastruktura kolejowa</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23 313 222</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val="restart"/>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priorytetowa 6. Rozwój miast</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6.1 Efektywność energetyczna w sektorze publicznym– ZIT KOF</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3 559 056</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nr 6.2 Promowanie strategii niskoemisyjnych oraz zrównoważona mobilność miejska – ZIT KOF</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3 559 056</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6.3 Ochrona i wykorzystanie obszarów cennych przyrodniczo  - ZIT KOF</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3 559 056</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nr 6.5 Rewitalizacja obszarów miejskich </w:t>
            </w:r>
            <w:r w:rsidRPr="001D495E">
              <w:rPr>
                <w:rFonts w:cs="Arial"/>
                <w:iCs/>
                <w:spacing w:val="4"/>
                <w:sz w:val="20"/>
                <w:szCs w:val="20"/>
              </w:rPr>
              <w:br/>
              <w:t>i wiejskich</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13 049 827</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p>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7. Sprawne usługi publiczne</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7.1 </w:t>
            </w:r>
            <w:r w:rsidRPr="001D495E">
              <w:rPr>
                <w:rFonts w:cs="Arial"/>
                <w:iCs/>
                <w:spacing w:val="4"/>
                <w:sz w:val="20"/>
                <w:szCs w:val="20"/>
              </w:rPr>
              <w:br/>
              <w:t>Rozwój e-społeczeństwa</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9 966 836</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7.2 </w:t>
            </w:r>
            <w:r w:rsidRPr="001D495E">
              <w:rPr>
                <w:rFonts w:cs="Arial"/>
                <w:iCs/>
                <w:spacing w:val="4"/>
                <w:sz w:val="20"/>
                <w:szCs w:val="20"/>
              </w:rPr>
              <w:br/>
              <w:t>Rozwój potencjału endogenicznego jako element strategii terytorialnej dla określonych obszarów</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9 966 836</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7.3 </w:t>
            </w:r>
            <w:r w:rsidRPr="001D495E">
              <w:rPr>
                <w:rFonts w:cs="Arial"/>
                <w:iCs/>
                <w:spacing w:val="4"/>
                <w:sz w:val="20"/>
                <w:szCs w:val="20"/>
              </w:rPr>
              <w:br/>
              <w:t xml:space="preserve">Infrastruktura zdrowotna </w:t>
            </w:r>
            <w:r w:rsidRPr="001D495E">
              <w:rPr>
                <w:rFonts w:cs="Arial"/>
                <w:iCs/>
                <w:spacing w:val="4"/>
                <w:sz w:val="20"/>
                <w:szCs w:val="20"/>
              </w:rPr>
              <w:br/>
              <w:t>i społeczna</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14 950 255</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Działanie 7.4 </w:t>
            </w:r>
            <w:r w:rsidRPr="001D495E">
              <w:rPr>
                <w:rFonts w:cs="Arial"/>
                <w:iCs/>
                <w:spacing w:val="4"/>
                <w:sz w:val="20"/>
                <w:szCs w:val="20"/>
              </w:rPr>
              <w:br/>
              <w:t>Rozwój infrastruktury edukacyjnej i szkoleniowej</w:t>
            </w:r>
          </w:p>
        </w:tc>
        <w:tc>
          <w:tcPr>
            <w:tcW w:w="54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EFRR</w:t>
            </w:r>
          </w:p>
        </w:tc>
        <w:tc>
          <w:tcPr>
            <w:tcW w:w="724" w:type="pct"/>
            <w:gridSpan w:val="2"/>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14 950 255</w:t>
            </w:r>
          </w:p>
        </w:tc>
        <w:tc>
          <w:tcPr>
            <w:tcW w:w="87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1D495E" w:rsidTr="00BB3464">
        <w:tc>
          <w:tcPr>
            <w:tcW w:w="1429" w:type="pct"/>
            <w:vMerge w:val="restar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8. Rozwój edukacji i aktywne społeczeństwo</w:t>
            </w:r>
          </w:p>
        </w:tc>
        <w:tc>
          <w:tcPr>
            <w:tcW w:w="3571" w:type="pct"/>
            <w:gridSpan w:val="6"/>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 xml:space="preserve">Działanie 8.1 Równość mężczyzn i kobiet we wszystkich dziedzinach, </w:t>
            </w:r>
            <w:r w:rsidRPr="001D495E">
              <w:rPr>
                <w:rFonts w:cs="Arial"/>
                <w:b/>
                <w:iCs/>
                <w:spacing w:val="4"/>
                <w:sz w:val="20"/>
                <w:szCs w:val="20"/>
              </w:rPr>
              <w:br/>
              <w:t>w tym dostęp do zatrudnienia, rozwój kariery, godzenie życia zawodowego i prywatnego</w:t>
            </w:r>
          </w:p>
        </w:tc>
      </w:tr>
      <w:tr w:rsidR="001D495E" w:rsidRPr="001D495E" w:rsidTr="00BB3464">
        <w:trPr>
          <w:trHeight w:val="1040"/>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431"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8.1.1 Zwiększanie dostępu do opieki nad dziećmi do lat (projekty konkursowe)</w:t>
            </w:r>
          </w:p>
        </w:tc>
        <w:tc>
          <w:tcPr>
            <w:tcW w:w="544" w:type="pct"/>
            <w:gridSpan w:val="2"/>
            <w:tcBorders>
              <w:top w:val="single" w:sz="4" w:space="0" w:color="auto"/>
              <w:left w:val="single" w:sz="4" w:space="0" w:color="auto"/>
              <w:right w:val="single" w:sz="4" w:space="0" w:color="auto"/>
            </w:tcBorders>
            <w:vAlign w:val="center"/>
          </w:tcPr>
          <w:p w:rsidR="001D495E" w:rsidRPr="001D495E" w:rsidRDefault="001D495E" w:rsidP="00BB3464">
            <w:pPr>
              <w:spacing w:after="0" w:line="240" w:lineRule="auto"/>
              <w:jc w:val="center"/>
              <w:rPr>
                <w:rFonts w:cs="Arial"/>
                <w:sz w:val="20"/>
                <w:szCs w:val="20"/>
              </w:rPr>
            </w:pPr>
            <w:r w:rsidRPr="001D495E">
              <w:rPr>
                <w:rFonts w:cs="Arial"/>
                <w:iCs/>
                <w:spacing w:val="4"/>
                <w:sz w:val="20"/>
                <w:szCs w:val="20"/>
              </w:rPr>
              <w:t>EFS</w:t>
            </w:r>
          </w:p>
        </w:tc>
        <w:tc>
          <w:tcPr>
            <w:tcW w:w="724" w:type="pct"/>
            <w:gridSpan w:val="2"/>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600 000</w:t>
            </w:r>
          </w:p>
        </w:tc>
        <w:tc>
          <w:tcPr>
            <w:tcW w:w="872"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rPr>
          <w:trHeight w:val="488"/>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3571" w:type="pct"/>
            <w:gridSpan w:val="6"/>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Działanie 8.2 Aktywne i zdrowe starzenie się</w:t>
            </w:r>
          </w:p>
        </w:tc>
      </w:tr>
      <w:tr w:rsidR="001D495E" w:rsidRPr="001D495E" w:rsidTr="00BB3464">
        <w:trPr>
          <w:trHeight w:val="1040"/>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1431" w:type="pct"/>
            <w:tcBorders>
              <w:top w:val="single" w:sz="4" w:space="0" w:color="auto"/>
              <w:left w:val="single" w:sz="4" w:space="0" w:color="auto"/>
              <w:right w:val="single" w:sz="4" w:space="0" w:color="auto"/>
            </w:tcBorders>
            <w:vAlign w:val="center"/>
          </w:tcPr>
          <w:p w:rsidR="001D495E" w:rsidRPr="001D495E" w:rsidRDefault="001C149D" w:rsidP="00BB3464">
            <w:pPr>
              <w:autoSpaceDE w:val="0"/>
              <w:autoSpaceDN w:val="0"/>
              <w:adjustRightInd w:val="0"/>
              <w:spacing w:after="0" w:line="240" w:lineRule="auto"/>
              <w:rPr>
                <w:rFonts w:cs="Arial"/>
                <w:iCs/>
                <w:spacing w:val="4"/>
                <w:sz w:val="20"/>
                <w:szCs w:val="20"/>
              </w:rPr>
            </w:pPr>
            <w:r w:rsidRPr="001C149D">
              <w:rPr>
                <w:rFonts w:cs="Arial"/>
                <w:iCs/>
                <w:spacing w:val="4"/>
                <w:sz w:val="20"/>
                <w:szCs w:val="20"/>
              </w:rPr>
              <w:t>Poddziałanie 8.2.1 Przeciwdziałanie przedwczesnemu opuszczaniu rynku pracy przez osoby w wieku aktywności zawodowej</w:t>
            </w:r>
          </w:p>
        </w:tc>
        <w:tc>
          <w:tcPr>
            <w:tcW w:w="544" w:type="pct"/>
            <w:gridSpan w:val="2"/>
            <w:tcBorders>
              <w:top w:val="single" w:sz="4" w:space="0" w:color="auto"/>
              <w:left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EFS</w:t>
            </w:r>
          </w:p>
        </w:tc>
        <w:tc>
          <w:tcPr>
            <w:tcW w:w="724" w:type="pct"/>
            <w:gridSpan w:val="2"/>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3 000 000</w:t>
            </w:r>
          </w:p>
        </w:tc>
        <w:tc>
          <w:tcPr>
            <w:tcW w:w="872"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rPr>
          <w:trHeight w:val="496"/>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3571" w:type="pct"/>
            <w:gridSpan w:val="6"/>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Działanie 8.3 Zwiększenie dostępu do wysokiej jakości edukacji przedszkolnej oraz kształcenia podstawowego, gimnazjalnego i ponadgimnazjalnego</w:t>
            </w:r>
          </w:p>
        </w:tc>
      </w:tr>
      <w:tr w:rsidR="001D495E" w:rsidRPr="001D495E" w:rsidTr="00BB3464">
        <w:trPr>
          <w:trHeight w:val="496"/>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1431"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8.3.1 Upowszechnianie i wzrost jakości edukacji przedszkolnej (projekty konkursowe)</w:t>
            </w:r>
          </w:p>
        </w:tc>
        <w:tc>
          <w:tcPr>
            <w:tcW w:w="516"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iCs/>
                <w:spacing w:val="4"/>
                <w:sz w:val="20"/>
                <w:szCs w:val="20"/>
              </w:rPr>
              <w:t>EFS</w:t>
            </w:r>
          </w:p>
        </w:tc>
        <w:tc>
          <w:tcPr>
            <w:tcW w:w="737" w:type="pct"/>
            <w:gridSpan w:val="2"/>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iCs/>
                <w:spacing w:val="4"/>
                <w:sz w:val="20"/>
                <w:szCs w:val="20"/>
              </w:rPr>
              <w:t xml:space="preserve">      7 000 000</w:t>
            </w:r>
          </w:p>
        </w:tc>
        <w:tc>
          <w:tcPr>
            <w:tcW w:w="887" w:type="pct"/>
            <w:gridSpan w:val="2"/>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rPr>
          <w:trHeight w:val="496"/>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1431" w:type="pct"/>
            <w:tcBorders>
              <w:top w:val="single" w:sz="4" w:space="0" w:color="auto"/>
              <w:left w:val="single" w:sz="4" w:space="0" w:color="auto"/>
              <w:right w:val="single" w:sz="4" w:space="0" w:color="auto"/>
            </w:tcBorders>
          </w:tcPr>
          <w:p w:rsidR="001D495E" w:rsidRPr="001D495E" w:rsidRDefault="001D495E" w:rsidP="00BB3464">
            <w:pPr>
              <w:spacing w:after="0" w:line="240" w:lineRule="auto"/>
              <w:rPr>
                <w:rFonts w:cs="Arial"/>
                <w:iCs/>
                <w:spacing w:val="4"/>
                <w:sz w:val="20"/>
                <w:szCs w:val="20"/>
              </w:rPr>
            </w:pPr>
            <w:r w:rsidRPr="001D495E">
              <w:rPr>
                <w:rFonts w:cs="Arial"/>
                <w:iCs/>
                <w:spacing w:val="4"/>
                <w:sz w:val="20"/>
                <w:szCs w:val="20"/>
              </w:rPr>
              <w:t xml:space="preserve">Poddziałanie 8.3.2 Wsparcie kształcenia podstawowego </w:t>
            </w:r>
            <w:r w:rsidRPr="001D495E">
              <w:rPr>
                <w:rFonts w:cs="Arial"/>
                <w:iCs/>
                <w:spacing w:val="4"/>
                <w:sz w:val="20"/>
                <w:szCs w:val="20"/>
              </w:rPr>
              <w:br/>
              <w:t xml:space="preserve">w zakresie kompetencji kluczowych </w:t>
            </w:r>
            <w:r w:rsidRPr="001D495E">
              <w:rPr>
                <w:rFonts w:cs="Arial"/>
                <w:iCs/>
                <w:spacing w:val="-4"/>
                <w:sz w:val="20"/>
                <w:szCs w:val="20"/>
              </w:rPr>
              <w:t>(projekty konkursowe)</w:t>
            </w:r>
          </w:p>
        </w:tc>
        <w:tc>
          <w:tcPr>
            <w:tcW w:w="516"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b/>
                <w:iCs/>
                <w:spacing w:val="4"/>
                <w:sz w:val="20"/>
                <w:szCs w:val="20"/>
              </w:rPr>
            </w:pPr>
            <w:r w:rsidRPr="001D495E">
              <w:rPr>
                <w:rFonts w:cs="Arial"/>
                <w:iCs/>
                <w:spacing w:val="4"/>
                <w:sz w:val="20"/>
                <w:szCs w:val="20"/>
              </w:rPr>
              <w:t>EFS</w:t>
            </w:r>
          </w:p>
        </w:tc>
        <w:tc>
          <w:tcPr>
            <w:tcW w:w="737" w:type="pct"/>
            <w:gridSpan w:val="2"/>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      3 000 000</w:t>
            </w:r>
          </w:p>
        </w:tc>
        <w:tc>
          <w:tcPr>
            <w:tcW w:w="887" w:type="pct"/>
            <w:gridSpan w:val="2"/>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rPr>
          <w:trHeight w:val="496"/>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3571" w:type="pct"/>
            <w:gridSpan w:val="6"/>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Działanie 8.4 Kształcenie ustawiczne osób dorosłych</w:t>
            </w:r>
          </w:p>
        </w:tc>
      </w:tr>
      <w:tr w:rsidR="001D495E" w:rsidRPr="001D495E" w:rsidTr="00BB3464">
        <w:trPr>
          <w:trHeight w:val="1430"/>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1431"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8.4.2 Podnoszenie umiejętności lub kwalifikacji osób dorosłych w obszarze ICT i języków obcych (projekty konkursowe)</w:t>
            </w:r>
          </w:p>
        </w:tc>
        <w:tc>
          <w:tcPr>
            <w:tcW w:w="544" w:type="pct"/>
            <w:gridSpan w:val="2"/>
            <w:tcBorders>
              <w:top w:val="single" w:sz="4" w:space="0" w:color="auto"/>
              <w:left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EFS</w:t>
            </w:r>
          </w:p>
        </w:tc>
        <w:tc>
          <w:tcPr>
            <w:tcW w:w="724" w:type="pct"/>
            <w:gridSpan w:val="2"/>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2 000 000</w:t>
            </w:r>
          </w:p>
        </w:tc>
        <w:tc>
          <w:tcPr>
            <w:tcW w:w="872"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c>
          <w:tcPr>
            <w:tcW w:w="1429" w:type="pct"/>
            <w:vMerge w:val="restart"/>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 xml:space="preserve">Oś 9. Włączenie społeczne </w:t>
            </w:r>
            <w:r w:rsidR="00A572EC">
              <w:rPr>
                <w:rFonts w:cs="Arial"/>
                <w:b/>
                <w:iCs/>
                <w:spacing w:val="4"/>
                <w:sz w:val="20"/>
                <w:szCs w:val="20"/>
              </w:rPr>
              <w:br/>
            </w:r>
            <w:r w:rsidRPr="001D495E">
              <w:rPr>
                <w:rFonts w:cs="Arial"/>
                <w:b/>
                <w:iCs/>
                <w:spacing w:val="4"/>
                <w:sz w:val="20"/>
                <w:szCs w:val="20"/>
              </w:rPr>
              <w:t>i walka z ubóstwem</w:t>
            </w:r>
          </w:p>
        </w:tc>
        <w:tc>
          <w:tcPr>
            <w:tcW w:w="143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Działanie 9.1 Aktywna integracja zwiększająca szanse na zatrudnienie (projekty konkursowe)</w:t>
            </w:r>
          </w:p>
        </w:tc>
        <w:tc>
          <w:tcPr>
            <w:tcW w:w="544" w:type="pct"/>
            <w:gridSpan w:val="2"/>
            <w:tcBorders>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EFS</w:t>
            </w:r>
          </w:p>
        </w:tc>
        <w:tc>
          <w:tcPr>
            <w:tcW w:w="724" w:type="pct"/>
            <w:gridSpan w:val="2"/>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5 000 000</w:t>
            </w:r>
          </w:p>
        </w:tc>
        <w:tc>
          <w:tcPr>
            <w:tcW w:w="872" w:type="pct"/>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3571" w:type="pct"/>
            <w:gridSpan w:val="6"/>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 xml:space="preserve">Działanie 9.2 Ułatwienie dostępu do wysokiej jakości usług społecznych </w:t>
            </w:r>
            <w:r w:rsidRPr="001D495E">
              <w:rPr>
                <w:rFonts w:cs="Arial"/>
                <w:b/>
                <w:iCs/>
                <w:spacing w:val="4"/>
                <w:sz w:val="20"/>
                <w:szCs w:val="20"/>
              </w:rPr>
              <w:br/>
              <w:t>i zdrowotnych</w:t>
            </w:r>
          </w:p>
        </w:tc>
      </w:tr>
      <w:tr w:rsidR="001D495E" w:rsidRPr="001D495E" w:rsidTr="00BB3464">
        <w:trPr>
          <w:trHeight w:val="856"/>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9.2.1 Rozwój wysokiej jakości usług społecznych (projekty konkursowe)</w:t>
            </w:r>
          </w:p>
        </w:tc>
        <w:tc>
          <w:tcPr>
            <w:tcW w:w="544" w:type="pct"/>
            <w:gridSpan w:val="2"/>
            <w:tcBorders>
              <w:left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EFS</w:t>
            </w:r>
          </w:p>
        </w:tc>
        <w:tc>
          <w:tcPr>
            <w:tcW w:w="724" w:type="pct"/>
            <w:gridSpan w:val="2"/>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8 900 000</w:t>
            </w:r>
          </w:p>
        </w:tc>
        <w:tc>
          <w:tcPr>
            <w:tcW w:w="872" w:type="pct"/>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c>
          <w:tcPr>
            <w:tcW w:w="1429"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p>
        </w:tc>
        <w:tc>
          <w:tcPr>
            <w:tcW w:w="1431"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9.2.3 Rozwój wysokiej jakości usług zdrowotnych (projekty konkursowe)</w:t>
            </w:r>
          </w:p>
        </w:tc>
        <w:tc>
          <w:tcPr>
            <w:tcW w:w="544" w:type="pct"/>
            <w:gridSpan w:val="2"/>
            <w:tcBorders>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EFS</w:t>
            </w:r>
          </w:p>
        </w:tc>
        <w:tc>
          <w:tcPr>
            <w:tcW w:w="724" w:type="pct"/>
            <w:gridSpan w:val="2"/>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500 000</w:t>
            </w:r>
          </w:p>
        </w:tc>
        <w:tc>
          <w:tcPr>
            <w:tcW w:w="872" w:type="pct"/>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r w:rsidR="001D495E" w:rsidRPr="001D495E" w:rsidTr="00BB3464">
        <w:tc>
          <w:tcPr>
            <w:tcW w:w="1429" w:type="pct"/>
            <w:vMerge w:val="restart"/>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Oś 10. Otwarty rynek pracy</w:t>
            </w:r>
          </w:p>
        </w:tc>
        <w:tc>
          <w:tcPr>
            <w:tcW w:w="3571" w:type="pct"/>
            <w:gridSpan w:val="6"/>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b/>
                <w:iCs/>
                <w:spacing w:val="4"/>
                <w:sz w:val="20"/>
                <w:szCs w:val="20"/>
              </w:rPr>
            </w:pPr>
            <w:r w:rsidRPr="001D495E">
              <w:rPr>
                <w:rFonts w:cs="Arial"/>
                <w:b/>
                <w:iCs/>
                <w:spacing w:val="4"/>
                <w:sz w:val="20"/>
                <w:szCs w:val="20"/>
              </w:rPr>
              <w:t>Działanie 10.4 Rozwój przedsiębiorczości i tworzenie nowych miejsc pracy</w:t>
            </w:r>
          </w:p>
        </w:tc>
      </w:tr>
      <w:tr w:rsidR="001D495E" w:rsidRPr="001D495E" w:rsidTr="00BB3464">
        <w:trPr>
          <w:trHeight w:val="1538"/>
        </w:trPr>
        <w:tc>
          <w:tcPr>
            <w:tcW w:w="1429" w:type="pct"/>
            <w:vMerge/>
            <w:tcBorders>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highlight w:val="cyan"/>
              </w:rPr>
            </w:pPr>
          </w:p>
        </w:tc>
        <w:tc>
          <w:tcPr>
            <w:tcW w:w="1431"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10.4.1 Wsparcie rozwoju przedsiębiorczości poprzez zastosowanie instrumentów zwrotnych i bezzwrotnych (projekty konkursowe</w:t>
            </w:r>
            <w:r w:rsidR="00707A5D">
              <w:rPr>
                <w:rFonts w:cs="Arial"/>
                <w:iCs/>
                <w:spacing w:val="4"/>
                <w:sz w:val="20"/>
                <w:szCs w:val="20"/>
              </w:rPr>
              <w:t xml:space="preserve"> i pozakonkursowe</w:t>
            </w:r>
            <w:r w:rsidRPr="001D495E">
              <w:rPr>
                <w:rFonts w:cs="Arial"/>
                <w:iCs/>
                <w:spacing w:val="4"/>
                <w:sz w:val="20"/>
                <w:szCs w:val="20"/>
              </w:rPr>
              <w:t>)</w:t>
            </w:r>
          </w:p>
        </w:tc>
        <w:tc>
          <w:tcPr>
            <w:tcW w:w="544" w:type="pct"/>
            <w:gridSpan w:val="2"/>
            <w:tcBorders>
              <w:top w:val="single" w:sz="4" w:space="0" w:color="auto"/>
              <w:left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EFS</w:t>
            </w:r>
          </w:p>
        </w:tc>
        <w:tc>
          <w:tcPr>
            <w:tcW w:w="724" w:type="pct"/>
            <w:gridSpan w:val="2"/>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15 000 000</w:t>
            </w:r>
          </w:p>
        </w:tc>
        <w:tc>
          <w:tcPr>
            <w:tcW w:w="872"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Wsparcie realizowane będzie poprzez dedykowane nabory</w:t>
            </w:r>
          </w:p>
        </w:tc>
      </w:tr>
    </w:tbl>
    <w:p w:rsidR="001D495E" w:rsidRPr="001D495E" w:rsidRDefault="001D495E" w:rsidP="001D495E">
      <w:pPr>
        <w:rPr>
          <w:b/>
          <w:sz w:val="18"/>
          <w:szCs w:val="18"/>
          <w:u w:val="single"/>
        </w:rPr>
      </w:pPr>
    </w:p>
    <w:p w:rsidR="001D495E" w:rsidRPr="001D495E" w:rsidRDefault="001D495E" w:rsidP="001D495E">
      <w:pPr>
        <w:spacing w:after="0"/>
        <w:rPr>
          <w:u w:val="single"/>
        </w:rPr>
      </w:pPr>
      <w:r w:rsidRPr="001D495E">
        <w:rPr>
          <w:b/>
          <w:u w:val="single"/>
        </w:rPr>
        <w:t>B.</w:t>
      </w:r>
      <w:r w:rsidRPr="001D495E">
        <w:rPr>
          <w:u w:val="single"/>
        </w:rPr>
        <w:t xml:space="preserve"> Wymiar terytorialny - formy fakultatywne</w:t>
      </w:r>
    </w:p>
    <w:p w:rsidR="001D495E" w:rsidRPr="001D495E" w:rsidRDefault="001D495E" w:rsidP="001D495E">
      <w:pPr>
        <w:spacing w:after="0"/>
      </w:pPr>
      <w:r w:rsidRPr="001D495E">
        <w:rPr>
          <w:b/>
        </w:rPr>
        <w:t>B.1</w:t>
      </w:r>
      <w:r w:rsidRPr="001D495E">
        <w:t xml:space="preserve"> RLKS</w:t>
      </w:r>
      <w:r w:rsidRPr="001D495E">
        <w:tab/>
        <w:t xml:space="preserve"> </w:t>
      </w:r>
      <w:r w:rsidRPr="001D495E">
        <w:br/>
        <w:t xml:space="preserve">W ramach Regionalnego Programu Operacyjnego Województwa Świętokrzyskiego na lata 2014-2020 realizacja RLKS odbywać się będzie w formule pośredniej, w ramach której Lokalne Grupy Działania aplikować będą o środki na realizację projektów w ramach poszczególnych Osi priorytetowych, na zasadach wspólnych dla wszystkich potencjalnych wnioskodawców. W ramach RPOWŚ 20147 - 2020 planuje się wsparcie Lokalnych Grup Działania (LGD) jako potencjalnych beneficjentów. LGD mogą być wspierane tylko w zakresie projektów komplementarnych do Lokalnych Strategii Rozwoju zatwierdzonych w ramach PROW lub PO Ryby. Koszty przygotowawcze, bieżące oraz koszty animacji LGD nie będą wspierane środkami EFS w ramach RPOWŚ 2014-2020. </w:t>
      </w:r>
    </w:p>
    <w:p w:rsidR="001D495E" w:rsidRPr="001D495E" w:rsidRDefault="001D495E" w:rsidP="001D495E">
      <w:pPr>
        <w:spacing w:after="0"/>
      </w:pPr>
      <w:r w:rsidRPr="001D495E">
        <w:rPr>
          <w:b/>
        </w:rPr>
        <w:t>B.2</w:t>
      </w:r>
      <w:r w:rsidRPr="001D495E">
        <w:t xml:space="preserve"> Wsparcie przedsięwzięć z zakresu zrównoważonego rozwoju innych obszarów miejskich niż obszary funkcjonalne miast wojewódzkich (w tym ZIT, instrumenty spełniające kryteria art. 36 rozporządzenia 1303/2013 oraz art. 7 rozporządzenia Parlamentu Europejskiego i Rady (UE) </w:t>
      </w:r>
      <w:r w:rsidRPr="001D495E">
        <w:br/>
        <w:t xml:space="preserve">nr 1301/2013 z dnia 17 grudnia 2013 r. w sprawie Europejskiego Funduszu Rozwoju Regionalnego </w:t>
      </w:r>
      <w:r w:rsidRPr="001D495E">
        <w:br/>
        <w:t>i przepisów szczególnych dotyczących celu „Inwestycje na rzecz wzrostu i zatrudnienia” oraz w sprawie uchylenia rozporządzenia (WE) nr 1080/2006 (Dz. Urz. UE L 347 z 20.12.2013, str. 289), zwanego dalej „rozporządzeniem 1301/2013”)</w:t>
      </w:r>
    </w:p>
    <w:p w:rsidR="001D495E" w:rsidRPr="001D495E" w:rsidRDefault="001D495E" w:rsidP="001D495E">
      <w:pPr>
        <w:spacing w:before="120"/>
      </w:pPr>
      <w:r w:rsidRPr="001D495E">
        <w:rPr>
          <w:b/>
        </w:rPr>
        <w:t>B.2.1</w:t>
      </w:r>
      <w:r w:rsidRPr="001D495E">
        <w:t xml:space="preserve"> Krótki opis zakresu i zasad funkcjonowania instrumentu terytorialnego</w:t>
      </w:r>
    </w:p>
    <w:tbl>
      <w:tblPr>
        <w:tblW w:w="96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620"/>
      </w:tblGrid>
      <w:tr w:rsidR="001D495E" w:rsidRPr="00C17727" w:rsidTr="00BB3464">
        <w:trPr>
          <w:trHeight w:val="223"/>
        </w:trPr>
        <w:tc>
          <w:tcPr>
            <w:tcW w:w="9620" w:type="dxa"/>
          </w:tcPr>
          <w:p w:rsidR="001D495E" w:rsidRPr="001D495E" w:rsidRDefault="001D495E" w:rsidP="00BB3464">
            <w:pPr>
              <w:spacing w:before="30" w:after="30" w:line="240" w:lineRule="auto"/>
              <w:rPr>
                <w:rFonts w:cs="Arial"/>
                <w:iCs/>
                <w:spacing w:val="4"/>
                <w:sz w:val="18"/>
                <w:szCs w:val="18"/>
              </w:rPr>
            </w:pPr>
          </w:p>
        </w:tc>
      </w:tr>
    </w:tbl>
    <w:p w:rsidR="001D495E" w:rsidRPr="001D495E" w:rsidRDefault="001D495E" w:rsidP="001D495E">
      <w:pPr>
        <w:spacing w:before="120"/>
      </w:pPr>
      <w:r w:rsidRPr="001D495E">
        <w:rPr>
          <w:b/>
        </w:rPr>
        <w:t>B.2.2</w:t>
      </w:r>
      <w:r w:rsidRPr="001D495E">
        <w:t xml:space="preserve"> Alokacja i wkład krajowy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29"/>
        <w:gridCol w:w="1682"/>
        <w:gridCol w:w="1431"/>
        <w:gridCol w:w="1431"/>
        <w:gridCol w:w="1019"/>
        <w:gridCol w:w="1015"/>
        <w:gridCol w:w="1381"/>
      </w:tblGrid>
      <w:tr w:rsidR="001D495E" w:rsidRPr="005122E5" w:rsidTr="00BB3464">
        <w:trPr>
          <w:trHeight w:val="495"/>
        </w:trPr>
        <w:tc>
          <w:tcPr>
            <w:tcW w:w="704"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Oś priorytetowa</w:t>
            </w:r>
          </w:p>
        </w:tc>
        <w:tc>
          <w:tcPr>
            <w:tcW w:w="981"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845"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Fundusz</w:t>
            </w:r>
          </w:p>
        </w:tc>
        <w:tc>
          <w:tcPr>
            <w:tcW w:w="845"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Alokacja UE</w:t>
            </w:r>
          </w:p>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(EUR)</w:t>
            </w:r>
          </w:p>
        </w:tc>
        <w:tc>
          <w:tcPr>
            <w:tcW w:w="846" w:type="pct"/>
            <w:gridSpan w:val="2"/>
            <w:tcBorders>
              <w:top w:val="single" w:sz="4" w:space="0" w:color="auto"/>
              <w:left w:val="single" w:sz="4" w:space="0" w:color="auto"/>
              <w:bottom w:val="dotted"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Szacunkowy wkład krajowy (EUR)</w:t>
            </w:r>
          </w:p>
        </w:tc>
        <w:tc>
          <w:tcPr>
            <w:tcW w:w="779"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Finansowanie ogółem</w:t>
            </w:r>
          </w:p>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(EUR)</w:t>
            </w:r>
          </w:p>
        </w:tc>
      </w:tr>
      <w:tr w:rsidR="001D495E" w:rsidRPr="005122E5" w:rsidTr="00BB3464">
        <w:trPr>
          <w:trHeight w:val="270"/>
        </w:trPr>
        <w:tc>
          <w:tcPr>
            <w:tcW w:w="704" w:type="pct"/>
            <w:vMerge/>
            <w:tcBorders>
              <w:left w:val="single" w:sz="4" w:space="0" w:color="auto"/>
              <w:bottom w:val="single" w:sz="4" w:space="0" w:color="auto"/>
              <w:right w:val="single" w:sz="4" w:space="0" w:color="auto"/>
            </w:tcBorders>
            <w:shd w:val="clear" w:color="auto" w:fill="auto"/>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981" w:type="pct"/>
            <w:vMerge/>
            <w:tcBorders>
              <w:left w:val="single" w:sz="4" w:space="0" w:color="auto"/>
              <w:bottom w:val="single" w:sz="4" w:space="0" w:color="auto"/>
              <w:right w:val="single" w:sz="4" w:space="0" w:color="auto"/>
            </w:tcBorders>
            <w:shd w:val="clear" w:color="auto" w:fill="auto"/>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845" w:type="pct"/>
            <w:vMerge/>
            <w:tcBorders>
              <w:left w:val="single" w:sz="4" w:space="0" w:color="auto"/>
              <w:bottom w:val="single" w:sz="4" w:space="0" w:color="auto"/>
              <w:right w:val="single" w:sz="4" w:space="0" w:color="auto"/>
            </w:tcBorders>
            <w:shd w:val="clear" w:color="auto" w:fill="auto"/>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845" w:type="pct"/>
            <w:vMerge/>
            <w:tcBorders>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421" w:type="pct"/>
            <w:tcBorders>
              <w:top w:val="dotted" w:sz="4" w:space="0" w:color="auto"/>
              <w:left w:val="single" w:sz="4" w:space="0" w:color="auto"/>
              <w:bottom w:val="single" w:sz="4" w:space="0" w:color="auto"/>
              <w:right w:val="dotted"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publiczny</w:t>
            </w:r>
          </w:p>
        </w:tc>
        <w:tc>
          <w:tcPr>
            <w:tcW w:w="425" w:type="pct"/>
            <w:tcBorders>
              <w:top w:val="dotted" w:sz="4" w:space="0" w:color="auto"/>
              <w:left w:val="dotted"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prywatny</w:t>
            </w:r>
          </w:p>
        </w:tc>
        <w:tc>
          <w:tcPr>
            <w:tcW w:w="779" w:type="pct"/>
            <w:vMerge/>
            <w:tcBorders>
              <w:left w:val="single" w:sz="4" w:space="0" w:color="auto"/>
              <w:bottom w:val="single" w:sz="4" w:space="0" w:color="auto"/>
              <w:right w:val="single" w:sz="4" w:space="0" w:color="auto"/>
            </w:tcBorders>
            <w:shd w:val="clear" w:color="auto" w:fill="auto"/>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r>
      <w:tr w:rsidR="001D495E" w:rsidRPr="005122E5" w:rsidTr="00BB3464">
        <w:tc>
          <w:tcPr>
            <w:tcW w:w="704"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98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45"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45"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421" w:type="pct"/>
            <w:tcBorders>
              <w:top w:val="single" w:sz="4" w:space="0" w:color="auto"/>
              <w:left w:val="single" w:sz="4" w:space="0" w:color="auto"/>
              <w:bottom w:val="single" w:sz="4" w:space="0" w:color="auto"/>
              <w:right w:val="dotted"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425" w:type="pct"/>
            <w:tcBorders>
              <w:top w:val="single" w:sz="4" w:space="0" w:color="auto"/>
              <w:left w:val="dotted"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779"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r>
      <w:tr w:rsidR="001D495E" w:rsidRPr="005122E5" w:rsidTr="00BB3464">
        <w:tc>
          <w:tcPr>
            <w:tcW w:w="704"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981"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45"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45"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421" w:type="pct"/>
            <w:tcBorders>
              <w:top w:val="single" w:sz="4" w:space="0" w:color="auto"/>
              <w:left w:val="single" w:sz="4" w:space="0" w:color="auto"/>
              <w:bottom w:val="single" w:sz="4" w:space="0" w:color="auto"/>
              <w:right w:val="dotted"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425" w:type="pct"/>
            <w:tcBorders>
              <w:top w:val="single" w:sz="4" w:space="0" w:color="auto"/>
              <w:left w:val="dotted"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779"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r>
    </w:tbl>
    <w:p w:rsidR="001D495E" w:rsidRPr="001D495E" w:rsidRDefault="001D495E" w:rsidP="001D495E">
      <w:r w:rsidRPr="001D495E">
        <w:rPr>
          <w:b/>
        </w:rPr>
        <w:t>B.3</w:t>
      </w:r>
      <w:r w:rsidRPr="001D495E">
        <w:t xml:space="preserve"> Wsparcie ZIT poza zintegrowanymi przedsięwzięciami z zakresu zrównoważonego rozwoju obszarów miejskich (instrumenty spełniające kryteria art. 36 rozporządzenia 1303/2013 inne niż obszary miejskie)</w:t>
      </w:r>
    </w:p>
    <w:p w:rsidR="001D495E" w:rsidRPr="001D495E" w:rsidRDefault="001D495E" w:rsidP="001D495E">
      <w:r w:rsidRPr="001D495E">
        <w:rPr>
          <w:b/>
        </w:rPr>
        <w:t>B.3.1</w:t>
      </w:r>
      <w:r w:rsidRPr="001D495E">
        <w:t xml:space="preserve"> Krótki opis zakresu i zasad funkcjonowania instrumentu terytorialnego</w:t>
      </w:r>
    </w:p>
    <w:tbl>
      <w:tblPr>
        <w:tblW w:w="96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620"/>
      </w:tblGrid>
      <w:tr w:rsidR="001D495E" w:rsidRPr="00C17727" w:rsidTr="00BB3464">
        <w:trPr>
          <w:trHeight w:val="355"/>
        </w:trPr>
        <w:tc>
          <w:tcPr>
            <w:tcW w:w="9620" w:type="dxa"/>
          </w:tcPr>
          <w:p w:rsidR="001D495E" w:rsidRPr="001D495E" w:rsidRDefault="001D495E" w:rsidP="00BB3464">
            <w:pPr>
              <w:spacing w:before="30" w:after="30" w:line="240" w:lineRule="auto"/>
              <w:rPr>
                <w:rFonts w:cs="Arial"/>
                <w:iCs/>
                <w:spacing w:val="4"/>
                <w:sz w:val="18"/>
                <w:szCs w:val="18"/>
              </w:rPr>
            </w:pPr>
            <w:r w:rsidRPr="001D495E">
              <w:rPr>
                <w:rFonts w:cs="Arial"/>
                <w:iCs/>
                <w:spacing w:val="4"/>
                <w:sz w:val="18"/>
                <w:szCs w:val="18"/>
              </w:rPr>
              <w:t>nd</w:t>
            </w:r>
          </w:p>
        </w:tc>
      </w:tr>
    </w:tbl>
    <w:p w:rsidR="001D495E" w:rsidRPr="001D495E" w:rsidRDefault="001D495E" w:rsidP="001D495E">
      <w:pPr>
        <w:spacing w:before="120"/>
      </w:pPr>
      <w:r w:rsidRPr="001D495E">
        <w:rPr>
          <w:b/>
        </w:rPr>
        <w:t>B.3.2</w:t>
      </w:r>
      <w:r w:rsidRPr="001D495E">
        <w:t xml:space="preserve"> Alokacja i wkład krajowy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54"/>
        <w:gridCol w:w="1601"/>
        <w:gridCol w:w="1349"/>
        <w:gridCol w:w="1350"/>
        <w:gridCol w:w="1087"/>
        <w:gridCol w:w="1050"/>
        <w:gridCol w:w="1497"/>
      </w:tblGrid>
      <w:tr w:rsidR="001D495E" w:rsidRPr="00C17727" w:rsidTr="00BB3464">
        <w:trPr>
          <w:trHeight w:val="420"/>
        </w:trPr>
        <w:tc>
          <w:tcPr>
            <w:tcW w:w="729"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Oś priorytetowa</w:t>
            </w:r>
          </w:p>
        </w:tc>
        <w:tc>
          <w:tcPr>
            <w:tcW w:w="862"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726"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Fundusz</w:t>
            </w:r>
          </w:p>
        </w:tc>
        <w:tc>
          <w:tcPr>
            <w:tcW w:w="727"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Alokacja UE</w:t>
            </w:r>
          </w:p>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(EUR)</w:t>
            </w:r>
          </w:p>
        </w:tc>
        <w:tc>
          <w:tcPr>
            <w:tcW w:w="1149" w:type="pct"/>
            <w:gridSpan w:val="2"/>
            <w:tcBorders>
              <w:top w:val="single" w:sz="4" w:space="0" w:color="auto"/>
              <w:left w:val="single" w:sz="4" w:space="0" w:color="auto"/>
              <w:bottom w:val="dotted"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Szacunkowy wkład krajowy (EUR)</w:t>
            </w:r>
          </w:p>
        </w:tc>
        <w:tc>
          <w:tcPr>
            <w:tcW w:w="807"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Finansowanie ogółem</w:t>
            </w:r>
          </w:p>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(EUR)</w:t>
            </w:r>
          </w:p>
        </w:tc>
      </w:tr>
      <w:tr w:rsidR="001D495E" w:rsidRPr="00C17727" w:rsidTr="00BB3464">
        <w:trPr>
          <w:trHeight w:val="360"/>
        </w:trPr>
        <w:tc>
          <w:tcPr>
            <w:tcW w:w="729"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862"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726"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727" w:type="pct"/>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585" w:type="pct"/>
            <w:tcBorders>
              <w:top w:val="dotted" w:sz="4" w:space="0" w:color="auto"/>
              <w:left w:val="single" w:sz="4" w:space="0" w:color="auto"/>
              <w:bottom w:val="single" w:sz="4" w:space="0" w:color="auto"/>
              <w:right w:val="dotted"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publiczny</w:t>
            </w:r>
          </w:p>
        </w:tc>
        <w:tc>
          <w:tcPr>
            <w:tcW w:w="565" w:type="pct"/>
            <w:tcBorders>
              <w:top w:val="dotted" w:sz="4" w:space="0" w:color="auto"/>
              <w:left w:val="dotted"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prywatny</w:t>
            </w:r>
          </w:p>
        </w:tc>
        <w:tc>
          <w:tcPr>
            <w:tcW w:w="807"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r>
      <w:tr w:rsidR="001D495E" w:rsidRPr="00C17727" w:rsidTr="00BB3464">
        <w:tc>
          <w:tcPr>
            <w:tcW w:w="729"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726"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727"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585"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565"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07"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r>
      <w:tr w:rsidR="001D495E" w:rsidRPr="00C17727" w:rsidTr="00BB3464">
        <w:tc>
          <w:tcPr>
            <w:tcW w:w="729"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726"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727"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585"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565"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c>
          <w:tcPr>
            <w:tcW w:w="807"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p>
        </w:tc>
      </w:tr>
    </w:tbl>
    <w:p w:rsidR="001D495E" w:rsidRPr="001D495E" w:rsidRDefault="001D495E" w:rsidP="001D495E">
      <w:pPr>
        <w:spacing w:before="120"/>
      </w:pPr>
      <w:r w:rsidRPr="001D495E">
        <w:rPr>
          <w:b/>
        </w:rPr>
        <w:t>B.4</w:t>
      </w:r>
      <w:r w:rsidRPr="001D495E">
        <w:t xml:space="preserve"> Inne instrumenty terytorialne </w:t>
      </w:r>
    </w:p>
    <w:p w:rsidR="001D495E" w:rsidRPr="001D495E" w:rsidRDefault="001D495E" w:rsidP="001D495E">
      <w:r w:rsidRPr="001D495E">
        <w:rPr>
          <w:b/>
        </w:rPr>
        <w:t>B.4.1</w:t>
      </w:r>
      <w:r w:rsidRPr="001D495E">
        <w:t xml:space="preserve"> Krótki opis zakresu i zasad funkcjonowania instrumentu terytorialnego</w:t>
      </w:r>
    </w:p>
    <w:tbl>
      <w:tblPr>
        <w:tblW w:w="96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620"/>
      </w:tblGrid>
      <w:tr w:rsidR="001D495E" w:rsidRPr="005122E5" w:rsidTr="00BB3464">
        <w:trPr>
          <w:trHeight w:val="355"/>
        </w:trPr>
        <w:tc>
          <w:tcPr>
            <w:tcW w:w="9620" w:type="dxa"/>
          </w:tcPr>
          <w:p w:rsidR="001D495E" w:rsidRPr="001D495E" w:rsidRDefault="001D495E" w:rsidP="00BB3464">
            <w:pPr>
              <w:autoSpaceDN w:val="0"/>
              <w:spacing w:line="240" w:lineRule="auto"/>
              <w:textAlignment w:val="baseline"/>
            </w:pPr>
            <w:r w:rsidRPr="001D495E">
              <w:rPr>
                <w:rFonts w:cs="Arial"/>
                <w:b/>
                <w:iCs/>
                <w:spacing w:val="4"/>
              </w:rPr>
              <w:t>OSI: Obszary wiejskie o najgorszym dostępie do usług publicznych</w:t>
            </w:r>
            <w:r w:rsidRPr="001D495E">
              <w:t xml:space="preserve"> </w:t>
            </w:r>
          </w:p>
          <w:p w:rsidR="001D495E" w:rsidRPr="001D495E" w:rsidRDefault="001D495E" w:rsidP="00BB3464">
            <w:pPr>
              <w:autoSpaceDN w:val="0"/>
              <w:spacing w:line="240" w:lineRule="auto"/>
              <w:textAlignment w:val="baseline"/>
              <w:rPr>
                <w:rFonts w:cs="Arial"/>
                <w:iCs/>
                <w:spacing w:val="4"/>
              </w:rPr>
            </w:pPr>
            <w:r w:rsidRPr="001D495E">
              <w:t xml:space="preserve">Ten typ OSI będzie wspierany w zakresie infrastruktury usług publicznych (EFRR) oraz  w obszarze edukacji, włączenia społecznego i rynku pracy (EFS) na obszarach wiejskich o najgorszym dostępie do usług edukacyjnych i szkoleniowych, kulturalnych, medycznych, komunikacyjnych, komunalnych </w:t>
            </w:r>
            <w:r w:rsidRPr="001D495E">
              <w:br/>
              <w:t xml:space="preserve">i związanych z ochroną środowiska. Niewystarczający dostęp do ww. kategorii usług i towarzyszącej im infrastruktury stanowi istotną barierę w rozwoju tych terenów, zarówno w kwestii zdrowotnej (niższy poziom zdrowotności, a co za tym idzie konkurencyjności osób pracujących),edukacyjnej i kulturalnej (słabszy poziom wychowania i edukacji, już od przedszkola, obniża perspektywy edukacyjne dzieci </w:t>
            </w:r>
            <w:r w:rsidRPr="001D495E">
              <w:br/>
              <w:t xml:space="preserve">i młodzieży), jak i pozostałej infrastruktury (gorsze warunki życia i prowadzenia działalności gospodarczej wpływają na marginalizację gospodarczą i społeczną tych terenów). </w:t>
            </w:r>
            <w:r w:rsidRPr="001D495E">
              <w:rPr>
                <w:spacing w:val="-6"/>
              </w:rPr>
              <w:t xml:space="preserve">Ten typ OSI zostanie wsparty w ramach RPOWŚ 2014-2020  </w:t>
            </w:r>
            <w:r w:rsidRPr="001D495E">
              <w:t>poprzez dedykowane nabory wniosków.</w:t>
            </w:r>
          </w:p>
        </w:tc>
      </w:tr>
    </w:tbl>
    <w:p w:rsidR="001D495E" w:rsidRPr="001D495E" w:rsidRDefault="001D495E" w:rsidP="001D495E">
      <w:pPr>
        <w:spacing w:before="120"/>
      </w:pPr>
      <w:r w:rsidRPr="001D495E">
        <w:rPr>
          <w:b/>
        </w:rPr>
        <w:t>B.4.2</w:t>
      </w:r>
      <w:r w:rsidRPr="001D495E">
        <w:t xml:space="preserve"> Alokacja i wkład krajowy</w:t>
      </w:r>
    </w:p>
    <w:tbl>
      <w:tblPr>
        <w:tblW w:w="51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94"/>
        <w:gridCol w:w="1915"/>
        <w:gridCol w:w="997"/>
        <w:gridCol w:w="1272"/>
        <w:gridCol w:w="1107"/>
        <w:gridCol w:w="1103"/>
        <w:gridCol w:w="1618"/>
      </w:tblGrid>
      <w:tr w:rsidR="001D495E" w:rsidRPr="00C17727" w:rsidTr="00A572EC">
        <w:trPr>
          <w:trHeight w:val="570"/>
        </w:trPr>
        <w:tc>
          <w:tcPr>
            <w:tcW w:w="830"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Oś priorytetowa</w:t>
            </w:r>
          </w:p>
        </w:tc>
        <w:tc>
          <w:tcPr>
            <w:tcW w:w="997"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519"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Fundusz</w:t>
            </w:r>
          </w:p>
        </w:tc>
        <w:tc>
          <w:tcPr>
            <w:tcW w:w="662"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Alokacja UE</w:t>
            </w:r>
          </w:p>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(EUR)</w:t>
            </w:r>
          </w:p>
        </w:tc>
        <w:tc>
          <w:tcPr>
            <w:tcW w:w="1150" w:type="pct"/>
            <w:gridSpan w:val="2"/>
            <w:tcBorders>
              <w:top w:val="single" w:sz="4" w:space="0" w:color="auto"/>
              <w:left w:val="single" w:sz="4" w:space="0" w:color="auto"/>
              <w:bottom w:val="dotted"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Szacunkowy wkład krajowy (EUR)</w:t>
            </w:r>
          </w:p>
        </w:tc>
        <w:tc>
          <w:tcPr>
            <w:tcW w:w="842"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Finansowanie ogółem</w:t>
            </w:r>
          </w:p>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(EUR)</w:t>
            </w:r>
          </w:p>
        </w:tc>
      </w:tr>
      <w:tr w:rsidR="001D495E" w:rsidRPr="00C17727" w:rsidTr="00A572EC">
        <w:trPr>
          <w:trHeight w:val="210"/>
        </w:trPr>
        <w:tc>
          <w:tcPr>
            <w:tcW w:w="830"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997"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519"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662" w:type="pct"/>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c>
          <w:tcPr>
            <w:tcW w:w="576" w:type="pct"/>
            <w:tcBorders>
              <w:top w:val="dotted" w:sz="4" w:space="0" w:color="auto"/>
              <w:left w:val="single" w:sz="4" w:space="0" w:color="auto"/>
              <w:bottom w:val="single" w:sz="4" w:space="0" w:color="auto"/>
              <w:right w:val="dotted"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publiczny</w:t>
            </w:r>
          </w:p>
        </w:tc>
        <w:tc>
          <w:tcPr>
            <w:tcW w:w="574" w:type="pct"/>
            <w:tcBorders>
              <w:top w:val="dotted" w:sz="4" w:space="0" w:color="auto"/>
              <w:left w:val="dotted"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prywatny</w:t>
            </w:r>
          </w:p>
        </w:tc>
        <w:tc>
          <w:tcPr>
            <w:tcW w:w="842"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p>
        </w:tc>
      </w:tr>
      <w:tr w:rsidR="001D495E" w:rsidRPr="00C17727" w:rsidTr="00A572EC">
        <w:tc>
          <w:tcPr>
            <w:tcW w:w="830"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spacing w:val="4"/>
                <w:sz w:val="20"/>
                <w:szCs w:val="20"/>
              </w:rPr>
            </w:pPr>
            <w:r w:rsidRPr="001D495E">
              <w:rPr>
                <w:rFonts w:cs="Arial"/>
                <w:iCs/>
                <w:spacing w:val="4"/>
                <w:sz w:val="20"/>
                <w:szCs w:val="20"/>
              </w:rPr>
              <w:t>Oś 7. Sprawne usługi publiczne</w:t>
            </w:r>
          </w:p>
        </w:tc>
        <w:tc>
          <w:tcPr>
            <w:tcW w:w="997"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z w:val="20"/>
                <w:szCs w:val="20"/>
              </w:rPr>
            </w:pPr>
            <w:r w:rsidRPr="001D495E">
              <w:rPr>
                <w:rFonts w:cs="Arial"/>
                <w:iCs/>
                <w:sz w:val="20"/>
                <w:szCs w:val="20"/>
              </w:rPr>
              <w:t>Działanie 7.3 Infrastruktura zdrowotna i społeczna</w:t>
            </w:r>
          </w:p>
        </w:tc>
        <w:tc>
          <w:tcPr>
            <w:tcW w:w="519"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jc w:val="center"/>
              <w:rPr>
                <w:rFonts w:cs="Arial"/>
                <w:iCs/>
                <w:spacing w:val="4"/>
                <w:sz w:val="20"/>
                <w:szCs w:val="20"/>
              </w:rPr>
            </w:pPr>
            <w:r w:rsidRPr="001D495E">
              <w:rPr>
                <w:rFonts w:cs="Arial"/>
                <w:iCs/>
                <w:spacing w:val="4"/>
                <w:sz w:val="20"/>
                <w:szCs w:val="20"/>
              </w:rPr>
              <w:t>EFRR</w:t>
            </w:r>
          </w:p>
        </w:tc>
        <w:tc>
          <w:tcPr>
            <w:tcW w:w="66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10 000 000</w:t>
            </w:r>
          </w:p>
        </w:tc>
        <w:tc>
          <w:tcPr>
            <w:tcW w:w="576"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1 411 765</w:t>
            </w:r>
          </w:p>
        </w:tc>
        <w:tc>
          <w:tcPr>
            <w:tcW w:w="574"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2 000 000</w:t>
            </w:r>
          </w:p>
        </w:tc>
        <w:tc>
          <w:tcPr>
            <w:tcW w:w="84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13 411 765</w:t>
            </w:r>
          </w:p>
        </w:tc>
      </w:tr>
      <w:tr w:rsidR="001D495E" w:rsidRPr="00C17727" w:rsidTr="00A572EC">
        <w:tc>
          <w:tcPr>
            <w:tcW w:w="830"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spacing w:val="4"/>
                <w:sz w:val="20"/>
                <w:szCs w:val="20"/>
              </w:rPr>
            </w:pPr>
          </w:p>
        </w:tc>
        <w:tc>
          <w:tcPr>
            <w:tcW w:w="997"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
                <w:iCs/>
                <w:sz w:val="20"/>
                <w:szCs w:val="20"/>
              </w:rPr>
            </w:pPr>
            <w:r w:rsidRPr="001D495E">
              <w:rPr>
                <w:rFonts w:cs="Arial"/>
                <w:i/>
                <w:iCs/>
                <w:sz w:val="20"/>
                <w:szCs w:val="20"/>
              </w:rPr>
              <w:t xml:space="preserve">Działanie 7.4 </w:t>
            </w:r>
            <w:r w:rsidRPr="001D495E">
              <w:rPr>
                <w:rFonts w:cs="Arial"/>
                <w:iCs/>
                <w:sz w:val="20"/>
                <w:szCs w:val="20"/>
              </w:rPr>
              <w:t>Rozwój infrastruktury edukacyjnej i szkoleniowej</w:t>
            </w:r>
          </w:p>
        </w:tc>
        <w:tc>
          <w:tcPr>
            <w:tcW w:w="519"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jc w:val="center"/>
              <w:rPr>
                <w:rFonts w:cs="Arial"/>
                <w:iCs/>
                <w:spacing w:val="4"/>
                <w:sz w:val="20"/>
                <w:szCs w:val="20"/>
              </w:rPr>
            </w:pPr>
            <w:r w:rsidRPr="001D495E">
              <w:rPr>
                <w:rFonts w:cs="Arial"/>
                <w:iCs/>
                <w:spacing w:val="4"/>
                <w:sz w:val="20"/>
                <w:szCs w:val="20"/>
              </w:rPr>
              <w:t>EFRR</w:t>
            </w:r>
          </w:p>
        </w:tc>
        <w:tc>
          <w:tcPr>
            <w:tcW w:w="66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8 000 000</w:t>
            </w:r>
          </w:p>
        </w:tc>
        <w:tc>
          <w:tcPr>
            <w:tcW w:w="576"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1 235 294</w:t>
            </w:r>
          </w:p>
        </w:tc>
        <w:tc>
          <w:tcPr>
            <w:tcW w:w="574"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1 000 000</w:t>
            </w:r>
          </w:p>
        </w:tc>
        <w:tc>
          <w:tcPr>
            <w:tcW w:w="84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10 235 294</w:t>
            </w:r>
          </w:p>
        </w:tc>
      </w:tr>
      <w:tr w:rsidR="001D495E" w:rsidRPr="00C17727" w:rsidTr="00A572EC">
        <w:trPr>
          <w:trHeight w:val="879"/>
        </w:trPr>
        <w:tc>
          <w:tcPr>
            <w:tcW w:w="830" w:type="pct"/>
            <w:vMerge w:val="restart"/>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spacing w:val="4"/>
                <w:sz w:val="20"/>
                <w:szCs w:val="20"/>
              </w:rPr>
            </w:pPr>
            <w:r w:rsidRPr="001D495E">
              <w:rPr>
                <w:rFonts w:cs="Arial"/>
                <w:iCs/>
                <w:spacing w:val="4"/>
                <w:sz w:val="20"/>
                <w:szCs w:val="20"/>
              </w:rPr>
              <w:t xml:space="preserve">Oś 8. Rozwój edukacji </w:t>
            </w:r>
            <w:r w:rsidR="00A572EC">
              <w:rPr>
                <w:rFonts w:cs="Arial"/>
                <w:iCs/>
                <w:spacing w:val="4"/>
                <w:sz w:val="20"/>
                <w:szCs w:val="20"/>
              </w:rPr>
              <w:br/>
            </w:r>
            <w:r w:rsidRPr="001D495E">
              <w:rPr>
                <w:rFonts w:cs="Arial"/>
                <w:iCs/>
                <w:spacing w:val="4"/>
                <w:sz w:val="20"/>
                <w:szCs w:val="20"/>
              </w:rPr>
              <w:t>i aktywne społeczeństwo</w:t>
            </w:r>
          </w:p>
        </w:tc>
        <w:tc>
          <w:tcPr>
            <w:tcW w:w="997"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color w:val="FF0000"/>
                <w:sz w:val="20"/>
                <w:szCs w:val="20"/>
              </w:rPr>
            </w:pPr>
            <w:r w:rsidRPr="001D495E">
              <w:rPr>
                <w:rFonts w:cs="Arial"/>
                <w:iCs/>
                <w:color w:val="000000"/>
                <w:sz w:val="20"/>
                <w:szCs w:val="20"/>
              </w:rPr>
              <w:t>Poddziałanie 8.1.1 Zwiększanie dostępu do opieki nad dziećmi do lat 3 (projekty konkursowe)</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jc w:val="center"/>
              <w:rPr>
                <w:rFonts w:cs="Arial"/>
                <w:iCs/>
                <w:color w:val="000000"/>
                <w:spacing w:val="4"/>
                <w:sz w:val="20"/>
                <w:szCs w:val="20"/>
              </w:rPr>
            </w:pPr>
            <w:r w:rsidRPr="001D495E">
              <w:rPr>
                <w:rFonts w:cs="Arial"/>
                <w:iCs/>
                <w:color w:val="000000"/>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color w:val="000000"/>
                <w:spacing w:val="4"/>
                <w:sz w:val="20"/>
                <w:szCs w:val="20"/>
              </w:rPr>
            </w:pPr>
            <w:r w:rsidRPr="001D495E">
              <w:rPr>
                <w:rFonts w:cs="Arial"/>
                <w:iCs/>
                <w:color w:val="000000"/>
                <w:spacing w:val="4"/>
                <w:sz w:val="20"/>
                <w:szCs w:val="20"/>
              </w:rPr>
              <w:t xml:space="preserve">   600 000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68 802</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37 080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 xml:space="preserve">   705 882</w:t>
            </w:r>
          </w:p>
        </w:tc>
      </w:tr>
      <w:tr w:rsidR="001D495E" w:rsidRPr="00C17727" w:rsidTr="00A572EC">
        <w:trPr>
          <w:trHeight w:val="835"/>
        </w:trPr>
        <w:tc>
          <w:tcPr>
            <w:tcW w:w="830"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color w:val="FF0000"/>
                <w:spacing w:val="4"/>
                <w:sz w:val="20"/>
                <w:szCs w:val="20"/>
              </w:rPr>
            </w:pPr>
          </w:p>
        </w:tc>
        <w:tc>
          <w:tcPr>
            <w:tcW w:w="997" w:type="pct"/>
            <w:tcBorders>
              <w:top w:val="single" w:sz="4" w:space="0" w:color="auto"/>
              <w:left w:val="single" w:sz="4" w:space="0" w:color="auto"/>
              <w:right w:val="single" w:sz="4" w:space="0" w:color="auto"/>
            </w:tcBorders>
          </w:tcPr>
          <w:p w:rsidR="001D495E" w:rsidRPr="001D495E" w:rsidRDefault="001C149D" w:rsidP="00BB3464">
            <w:pPr>
              <w:autoSpaceDE w:val="0"/>
              <w:autoSpaceDN w:val="0"/>
              <w:adjustRightInd w:val="0"/>
              <w:spacing w:after="60" w:line="240" w:lineRule="auto"/>
              <w:rPr>
                <w:rFonts w:cs="Arial"/>
                <w:iCs/>
                <w:color w:val="FF0000"/>
                <w:sz w:val="20"/>
                <w:szCs w:val="20"/>
              </w:rPr>
            </w:pPr>
            <w:r w:rsidRPr="001C149D">
              <w:rPr>
                <w:rFonts w:cs="Arial"/>
                <w:iCs/>
                <w:color w:val="000000"/>
                <w:sz w:val="20"/>
                <w:szCs w:val="20"/>
              </w:rPr>
              <w:t xml:space="preserve">Poddziałanie 8.2.1 Przeciwdziałanie przedwczesnemu opuszczaniu rynku pracy przez osoby </w:t>
            </w:r>
            <w:r>
              <w:rPr>
                <w:rFonts w:cs="Arial"/>
                <w:iCs/>
                <w:color w:val="000000"/>
                <w:sz w:val="20"/>
                <w:szCs w:val="20"/>
              </w:rPr>
              <w:br/>
            </w:r>
            <w:r w:rsidRPr="001C149D">
              <w:rPr>
                <w:rFonts w:cs="Arial"/>
                <w:iCs/>
                <w:color w:val="000000"/>
                <w:sz w:val="20"/>
                <w:szCs w:val="20"/>
              </w:rPr>
              <w:t>w wieku aktywności zawodowej</w:t>
            </w:r>
            <w:r w:rsidRPr="001C149D" w:rsidDel="001C149D">
              <w:rPr>
                <w:rFonts w:cs="Arial"/>
                <w:iCs/>
                <w:color w:val="000000"/>
                <w:sz w:val="20"/>
                <w:szCs w:val="20"/>
              </w:rPr>
              <w:t xml:space="preserve"> </w:t>
            </w:r>
            <w:r w:rsidR="001D495E" w:rsidRPr="001D495E">
              <w:rPr>
                <w:rFonts w:cs="Arial"/>
                <w:iCs/>
                <w:color w:val="000000"/>
                <w:sz w:val="20"/>
                <w:szCs w:val="20"/>
              </w:rPr>
              <w:t>(projekty konkursowe)</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jc w:val="center"/>
              <w:rPr>
                <w:rFonts w:cs="Arial"/>
                <w:iCs/>
                <w:color w:val="000000"/>
                <w:spacing w:val="4"/>
                <w:sz w:val="20"/>
                <w:szCs w:val="20"/>
              </w:rPr>
            </w:pPr>
            <w:r w:rsidRPr="001D495E">
              <w:rPr>
                <w:rFonts w:cs="Arial"/>
                <w:iCs/>
                <w:color w:val="000000"/>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color w:val="000000"/>
                <w:spacing w:val="4"/>
                <w:sz w:val="20"/>
                <w:szCs w:val="20"/>
              </w:rPr>
            </w:pPr>
            <w:r w:rsidRPr="001D495E">
              <w:rPr>
                <w:rFonts w:cs="Arial"/>
                <w:iCs/>
                <w:color w:val="000000"/>
                <w:spacing w:val="4"/>
                <w:sz w:val="20"/>
                <w:szCs w:val="20"/>
              </w:rPr>
              <w:t>3 000 000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color w:val="FF0000"/>
                <w:spacing w:val="4"/>
                <w:sz w:val="20"/>
                <w:szCs w:val="20"/>
              </w:rPr>
            </w:pPr>
            <w:r w:rsidRPr="001D495E">
              <w:rPr>
                <w:rFonts w:cs="Arial"/>
                <w:iCs/>
                <w:color w:val="000000"/>
                <w:sz w:val="20"/>
                <w:szCs w:val="20"/>
              </w:rPr>
              <w:t>423 512</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105 900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3 529 412</w:t>
            </w:r>
          </w:p>
        </w:tc>
      </w:tr>
      <w:tr w:rsidR="001D495E" w:rsidRPr="00C17727" w:rsidTr="00A572EC">
        <w:trPr>
          <w:trHeight w:val="989"/>
        </w:trPr>
        <w:tc>
          <w:tcPr>
            <w:tcW w:w="830"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color w:val="FF0000"/>
                <w:spacing w:val="4"/>
                <w:sz w:val="20"/>
                <w:szCs w:val="20"/>
              </w:rPr>
            </w:pPr>
          </w:p>
        </w:tc>
        <w:tc>
          <w:tcPr>
            <w:tcW w:w="997"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color w:val="000000"/>
                <w:sz w:val="20"/>
                <w:szCs w:val="20"/>
              </w:rPr>
            </w:pPr>
            <w:r w:rsidRPr="001D495E">
              <w:rPr>
                <w:rFonts w:cs="Arial"/>
                <w:iCs/>
                <w:color w:val="000000"/>
                <w:sz w:val="20"/>
                <w:szCs w:val="20"/>
              </w:rPr>
              <w:t xml:space="preserve">Poddziałanie 8.3.1 Upowszechnianie </w:t>
            </w:r>
            <w:r w:rsidR="00A572EC">
              <w:rPr>
                <w:rFonts w:cs="Arial"/>
                <w:iCs/>
                <w:color w:val="000000"/>
                <w:sz w:val="20"/>
                <w:szCs w:val="20"/>
              </w:rPr>
              <w:br/>
            </w:r>
            <w:r w:rsidRPr="001D495E">
              <w:rPr>
                <w:rFonts w:cs="Arial"/>
                <w:iCs/>
                <w:color w:val="000000"/>
                <w:sz w:val="20"/>
                <w:szCs w:val="20"/>
              </w:rPr>
              <w:t>i wzrost jakości edukacji przedszkolnej</w:t>
            </w:r>
          </w:p>
          <w:p w:rsidR="001D495E" w:rsidRPr="001D495E" w:rsidRDefault="001D495E" w:rsidP="00BB3464">
            <w:pPr>
              <w:autoSpaceDE w:val="0"/>
              <w:autoSpaceDN w:val="0"/>
              <w:adjustRightInd w:val="0"/>
              <w:spacing w:after="60" w:line="240" w:lineRule="auto"/>
              <w:rPr>
                <w:rFonts w:cs="Arial"/>
                <w:iCs/>
                <w:color w:val="000000"/>
                <w:sz w:val="20"/>
                <w:szCs w:val="20"/>
              </w:rPr>
            </w:pPr>
            <w:r w:rsidRPr="001D495E">
              <w:rPr>
                <w:rFonts w:cs="Arial"/>
                <w:iCs/>
                <w:color w:val="000000"/>
                <w:sz w:val="20"/>
                <w:szCs w:val="20"/>
              </w:rPr>
              <w:t>(projekty konkursowe)</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jc w:val="center"/>
              <w:rPr>
                <w:rFonts w:cs="Arial"/>
                <w:iCs/>
                <w:color w:val="000000"/>
                <w:spacing w:val="4"/>
                <w:sz w:val="20"/>
                <w:szCs w:val="20"/>
              </w:rPr>
            </w:pPr>
            <w:r w:rsidRPr="001D495E">
              <w:rPr>
                <w:rFonts w:cs="Arial"/>
                <w:iCs/>
                <w:color w:val="000000"/>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color w:val="000000"/>
                <w:spacing w:val="4"/>
                <w:sz w:val="20"/>
                <w:szCs w:val="20"/>
              </w:rPr>
            </w:pPr>
            <w:r w:rsidRPr="001D495E">
              <w:rPr>
                <w:rFonts w:cs="Arial"/>
                <w:iCs/>
                <w:color w:val="000000"/>
                <w:spacing w:val="4"/>
                <w:sz w:val="20"/>
                <w:szCs w:val="20"/>
              </w:rPr>
              <w:t>7 000 000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951 794</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283 500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8 235 294</w:t>
            </w:r>
          </w:p>
        </w:tc>
      </w:tr>
      <w:tr w:rsidR="001D495E" w:rsidRPr="00C17727" w:rsidTr="00A572EC">
        <w:trPr>
          <w:trHeight w:val="989"/>
        </w:trPr>
        <w:tc>
          <w:tcPr>
            <w:tcW w:w="830"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color w:val="FF0000"/>
                <w:spacing w:val="4"/>
                <w:sz w:val="20"/>
                <w:szCs w:val="20"/>
              </w:rPr>
            </w:pPr>
          </w:p>
        </w:tc>
        <w:tc>
          <w:tcPr>
            <w:tcW w:w="997"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color w:val="000000"/>
                <w:sz w:val="20"/>
                <w:szCs w:val="20"/>
              </w:rPr>
            </w:pPr>
            <w:r w:rsidRPr="001D495E">
              <w:rPr>
                <w:rFonts w:cs="Arial"/>
                <w:iCs/>
                <w:color w:val="000000"/>
                <w:sz w:val="20"/>
                <w:szCs w:val="20"/>
              </w:rPr>
              <w:t>Poddziałanie 8.3.2</w:t>
            </w:r>
          </w:p>
          <w:p w:rsidR="001D495E" w:rsidRPr="001D495E" w:rsidRDefault="001D495E" w:rsidP="00BB3464">
            <w:pPr>
              <w:autoSpaceDE w:val="0"/>
              <w:autoSpaceDN w:val="0"/>
              <w:adjustRightInd w:val="0"/>
              <w:spacing w:before="60" w:after="60" w:line="240" w:lineRule="auto"/>
              <w:rPr>
                <w:rFonts w:cs="Arial"/>
                <w:iCs/>
                <w:color w:val="000000"/>
                <w:sz w:val="20"/>
                <w:szCs w:val="20"/>
              </w:rPr>
            </w:pPr>
            <w:r w:rsidRPr="001D495E">
              <w:rPr>
                <w:rFonts w:cs="Arial"/>
                <w:iCs/>
                <w:color w:val="000000"/>
                <w:sz w:val="20"/>
                <w:szCs w:val="20"/>
              </w:rPr>
              <w:t>Wsparcie kształcenia podstawowego w zakresie kompetencji kluczowych (projekty konkursowe)</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jc w:val="center"/>
              <w:rPr>
                <w:rFonts w:cs="Arial"/>
                <w:iCs/>
                <w:color w:val="000000"/>
                <w:spacing w:val="4"/>
                <w:sz w:val="20"/>
                <w:szCs w:val="20"/>
              </w:rPr>
            </w:pPr>
            <w:r w:rsidRPr="001D495E">
              <w:rPr>
                <w:rFonts w:cs="Arial"/>
                <w:iCs/>
                <w:color w:val="000000"/>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color w:val="000000"/>
                <w:spacing w:val="4"/>
                <w:sz w:val="20"/>
                <w:szCs w:val="20"/>
              </w:rPr>
            </w:pPr>
            <w:r w:rsidRPr="001D495E">
              <w:rPr>
                <w:rFonts w:cs="Arial"/>
                <w:iCs/>
                <w:color w:val="000000"/>
                <w:spacing w:val="4"/>
                <w:sz w:val="20"/>
                <w:szCs w:val="20"/>
              </w:rPr>
              <w:t>3 000 000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423 512</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105 900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3 529 412</w:t>
            </w:r>
          </w:p>
        </w:tc>
      </w:tr>
      <w:tr w:rsidR="001D495E" w:rsidRPr="00C17727" w:rsidTr="00A572EC">
        <w:trPr>
          <w:trHeight w:val="1386"/>
        </w:trPr>
        <w:tc>
          <w:tcPr>
            <w:tcW w:w="830"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color w:val="FF0000"/>
                <w:spacing w:val="4"/>
                <w:sz w:val="20"/>
                <w:szCs w:val="20"/>
              </w:rPr>
            </w:pPr>
          </w:p>
        </w:tc>
        <w:tc>
          <w:tcPr>
            <w:tcW w:w="997"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color w:val="FF0000"/>
                <w:sz w:val="20"/>
                <w:szCs w:val="20"/>
              </w:rPr>
            </w:pPr>
            <w:r w:rsidRPr="001D495E">
              <w:rPr>
                <w:rFonts w:cs="Arial"/>
                <w:iCs/>
                <w:sz w:val="20"/>
                <w:szCs w:val="20"/>
              </w:rPr>
              <w:t xml:space="preserve">Poddziałanie 8.4.2 Podnoszenie umiejętności lub kwalifikacji osób dorosłych w obszarze ICT </w:t>
            </w:r>
            <w:r w:rsidR="00A572EC">
              <w:rPr>
                <w:rFonts w:cs="Arial"/>
                <w:iCs/>
                <w:sz w:val="20"/>
                <w:szCs w:val="20"/>
              </w:rPr>
              <w:br/>
            </w:r>
            <w:r w:rsidRPr="001D495E">
              <w:rPr>
                <w:rFonts w:cs="Arial"/>
                <w:iCs/>
                <w:sz w:val="20"/>
                <w:szCs w:val="20"/>
              </w:rPr>
              <w:t>i języków obcych (projekty konkursowe)</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jc w:val="center"/>
              <w:rPr>
                <w:color w:val="000000"/>
                <w:sz w:val="20"/>
                <w:szCs w:val="20"/>
              </w:rPr>
            </w:pPr>
            <w:r w:rsidRPr="001D495E">
              <w:rPr>
                <w:rFonts w:cs="Arial"/>
                <w:iCs/>
                <w:color w:val="000000"/>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color w:val="000000"/>
                <w:spacing w:val="4"/>
                <w:sz w:val="20"/>
                <w:szCs w:val="20"/>
              </w:rPr>
            </w:pPr>
            <w:r w:rsidRPr="001D495E">
              <w:rPr>
                <w:rFonts w:cs="Arial"/>
                <w:iCs/>
                <w:color w:val="000000"/>
                <w:spacing w:val="4"/>
                <w:sz w:val="20"/>
                <w:szCs w:val="20"/>
              </w:rPr>
              <w:t>2 000 000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117 741</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rPr>
                <w:rFonts w:cs="Arial"/>
                <w:iCs/>
                <w:spacing w:val="4"/>
                <w:sz w:val="20"/>
                <w:szCs w:val="20"/>
              </w:rPr>
            </w:pPr>
            <w:r w:rsidRPr="001D495E">
              <w:rPr>
                <w:rFonts w:cs="Arial"/>
                <w:iCs/>
                <w:spacing w:val="4"/>
                <w:sz w:val="20"/>
                <w:szCs w:val="20"/>
              </w:rPr>
              <w:t>235 200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2 352 941</w:t>
            </w:r>
          </w:p>
        </w:tc>
      </w:tr>
      <w:tr w:rsidR="001D495E" w:rsidRPr="00C17727" w:rsidTr="00A572EC">
        <w:tc>
          <w:tcPr>
            <w:tcW w:w="830" w:type="pct"/>
            <w:vMerge w:val="restart"/>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color w:val="FF0000"/>
                <w:spacing w:val="4"/>
                <w:sz w:val="20"/>
                <w:szCs w:val="20"/>
              </w:rPr>
            </w:pPr>
            <w:r w:rsidRPr="001D495E">
              <w:rPr>
                <w:rFonts w:cs="Arial"/>
                <w:iCs/>
                <w:spacing w:val="4"/>
                <w:sz w:val="20"/>
                <w:szCs w:val="20"/>
              </w:rPr>
              <w:t xml:space="preserve">Oś 9. Włączenie społeczne </w:t>
            </w:r>
            <w:r w:rsidRPr="001D495E">
              <w:rPr>
                <w:rFonts w:cs="Arial"/>
                <w:iCs/>
                <w:spacing w:val="4"/>
                <w:sz w:val="20"/>
                <w:szCs w:val="20"/>
              </w:rPr>
              <w:br/>
              <w:t xml:space="preserve">i walka </w:t>
            </w:r>
            <w:r w:rsidRPr="001D495E">
              <w:rPr>
                <w:rFonts w:cs="Arial"/>
                <w:iCs/>
                <w:spacing w:val="4"/>
                <w:sz w:val="20"/>
                <w:szCs w:val="20"/>
              </w:rPr>
              <w:br/>
              <w:t>z ubóstwem</w:t>
            </w:r>
          </w:p>
        </w:tc>
        <w:tc>
          <w:tcPr>
            <w:tcW w:w="997"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z w:val="20"/>
                <w:szCs w:val="20"/>
              </w:rPr>
            </w:pPr>
            <w:r w:rsidRPr="001D495E">
              <w:rPr>
                <w:rFonts w:cs="Arial"/>
                <w:iCs/>
                <w:sz w:val="20"/>
                <w:szCs w:val="20"/>
              </w:rPr>
              <w:t>Działanie 9.1 Aktywna integracja zwiększająca szanse na zatrudnienie (projekty konkursowe)</w:t>
            </w:r>
          </w:p>
        </w:tc>
        <w:tc>
          <w:tcPr>
            <w:tcW w:w="519"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jc w:val="center"/>
              <w:rPr>
                <w:color w:val="000000"/>
                <w:sz w:val="20"/>
                <w:szCs w:val="20"/>
              </w:rPr>
            </w:pPr>
            <w:r w:rsidRPr="001D495E">
              <w:rPr>
                <w:rFonts w:cs="Arial"/>
                <w:iCs/>
                <w:color w:val="000000"/>
                <w:spacing w:val="4"/>
                <w:sz w:val="20"/>
                <w:szCs w:val="20"/>
              </w:rPr>
              <w:t>EFS</w:t>
            </w:r>
          </w:p>
        </w:tc>
        <w:tc>
          <w:tcPr>
            <w:tcW w:w="66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color w:val="000000"/>
                <w:spacing w:val="4"/>
                <w:sz w:val="20"/>
                <w:szCs w:val="20"/>
              </w:rPr>
            </w:pPr>
            <w:r w:rsidRPr="001D495E">
              <w:rPr>
                <w:rFonts w:cs="Arial"/>
                <w:iCs/>
                <w:color w:val="000000"/>
                <w:spacing w:val="4"/>
                <w:sz w:val="20"/>
                <w:szCs w:val="20"/>
              </w:rPr>
              <w:t>5 000 000</w:t>
            </w:r>
          </w:p>
        </w:tc>
        <w:tc>
          <w:tcPr>
            <w:tcW w:w="576"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794 353</w:t>
            </w:r>
          </w:p>
        </w:tc>
        <w:tc>
          <w:tcPr>
            <w:tcW w:w="574"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88 000</w:t>
            </w:r>
          </w:p>
        </w:tc>
        <w:tc>
          <w:tcPr>
            <w:tcW w:w="84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5 882 353</w:t>
            </w:r>
          </w:p>
        </w:tc>
      </w:tr>
      <w:tr w:rsidR="001D495E" w:rsidRPr="00C17727" w:rsidTr="00A572EC">
        <w:trPr>
          <w:trHeight w:val="925"/>
        </w:trPr>
        <w:tc>
          <w:tcPr>
            <w:tcW w:w="830"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spacing w:val="4"/>
                <w:sz w:val="20"/>
                <w:szCs w:val="20"/>
              </w:rPr>
            </w:pPr>
          </w:p>
        </w:tc>
        <w:tc>
          <w:tcPr>
            <w:tcW w:w="997"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sz w:val="20"/>
                <w:szCs w:val="20"/>
              </w:rPr>
            </w:pPr>
            <w:r w:rsidRPr="001D495E">
              <w:rPr>
                <w:rFonts w:cs="Arial"/>
                <w:iCs/>
                <w:sz w:val="20"/>
                <w:szCs w:val="20"/>
              </w:rPr>
              <w:t>Poddziałanie 9.2.1 Rozwój wysokiej jakości usług społecznych (projekty konkursowe)</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jc w:val="center"/>
              <w:rPr>
                <w:sz w:val="20"/>
                <w:szCs w:val="20"/>
              </w:rPr>
            </w:pPr>
            <w:r w:rsidRPr="001D495E">
              <w:rPr>
                <w:rFonts w:cs="Arial"/>
                <w:iCs/>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8 900 000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1 056 618</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509 970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10 470 588</w:t>
            </w:r>
          </w:p>
        </w:tc>
      </w:tr>
      <w:tr w:rsidR="001D495E" w:rsidRPr="00C17727" w:rsidTr="00A572EC">
        <w:trPr>
          <w:trHeight w:val="969"/>
        </w:trPr>
        <w:tc>
          <w:tcPr>
            <w:tcW w:w="830" w:type="pct"/>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spacing w:val="4"/>
                <w:sz w:val="20"/>
                <w:szCs w:val="20"/>
                <w:highlight w:val="cyan"/>
              </w:rPr>
            </w:pPr>
          </w:p>
        </w:tc>
        <w:tc>
          <w:tcPr>
            <w:tcW w:w="997" w:type="pct"/>
            <w:tcBorders>
              <w:top w:val="single" w:sz="4" w:space="0" w:color="auto"/>
              <w:left w:val="single" w:sz="4" w:space="0" w:color="auto"/>
              <w:right w:val="single" w:sz="4" w:space="0" w:color="auto"/>
            </w:tcBorders>
          </w:tcPr>
          <w:p w:rsidR="001D495E" w:rsidRPr="001D495E" w:rsidRDefault="001D495E" w:rsidP="00BB3464">
            <w:pPr>
              <w:autoSpaceDE w:val="0"/>
              <w:autoSpaceDN w:val="0"/>
              <w:adjustRightInd w:val="0"/>
              <w:spacing w:before="60" w:after="60" w:line="240" w:lineRule="auto"/>
              <w:rPr>
                <w:rFonts w:cs="Arial"/>
                <w:iCs/>
                <w:color w:val="FF0000"/>
                <w:sz w:val="20"/>
                <w:szCs w:val="20"/>
              </w:rPr>
            </w:pPr>
            <w:r w:rsidRPr="001D495E">
              <w:rPr>
                <w:rFonts w:cs="Arial"/>
                <w:iCs/>
                <w:sz w:val="20"/>
                <w:szCs w:val="20"/>
              </w:rPr>
              <w:t>Poddziałanie 9.2.3 Rozwój wysokiej jakości usług zdrowotnych (projekty konkursowe)</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jc w:val="center"/>
              <w:rPr>
                <w:rFonts w:cs="Arial"/>
                <w:iCs/>
                <w:color w:val="FF0000"/>
                <w:spacing w:val="4"/>
                <w:sz w:val="20"/>
                <w:szCs w:val="20"/>
              </w:rPr>
            </w:pPr>
            <w:r w:rsidRPr="001D495E">
              <w:rPr>
                <w:rFonts w:cs="Arial"/>
                <w:iCs/>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500 000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79 435</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8 800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5881 235</w:t>
            </w:r>
          </w:p>
        </w:tc>
      </w:tr>
      <w:tr w:rsidR="001D495E" w:rsidRPr="00C17727" w:rsidTr="00A572EC">
        <w:trPr>
          <w:trHeight w:val="1417"/>
        </w:trPr>
        <w:tc>
          <w:tcPr>
            <w:tcW w:w="830" w:type="pct"/>
            <w:tcBorders>
              <w:left w:val="single" w:sz="4" w:space="0" w:color="auto"/>
              <w:right w:val="single" w:sz="4" w:space="0" w:color="auto"/>
            </w:tcBorders>
            <w:vAlign w:val="center"/>
          </w:tcPr>
          <w:p w:rsidR="001D495E" w:rsidRPr="001D495E" w:rsidRDefault="001D495E" w:rsidP="00BB3464">
            <w:pPr>
              <w:autoSpaceDE w:val="0"/>
              <w:autoSpaceDN w:val="0"/>
              <w:adjustRightInd w:val="0"/>
              <w:spacing w:before="30" w:after="30" w:line="240" w:lineRule="auto"/>
              <w:rPr>
                <w:rFonts w:cs="Arial"/>
                <w:iCs/>
                <w:spacing w:val="4"/>
                <w:sz w:val="20"/>
                <w:szCs w:val="20"/>
                <w:highlight w:val="cyan"/>
              </w:rPr>
            </w:pPr>
            <w:r w:rsidRPr="001D495E">
              <w:rPr>
                <w:rFonts w:cs="Arial"/>
                <w:iCs/>
                <w:spacing w:val="4"/>
                <w:sz w:val="20"/>
                <w:szCs w:val="20"/>
              </w:rPr>
              <w:t>Oś 10. Otwarty rynek pracy</w:t>
            </w:r>
          </w:p>
        </w:tc>
        <w:tc>
          <w:tcPr>
            <w:tcW w:w="997" w:type="pct"/>
            <w:tcBorders>
              <w:top w:val="single" w:sz="4" w:space="0" w:color="auto"/>
              <w:left w:val="single" w:sz="4" w:space="0" w:color="auto"/>
              <w:right w:val="single" w:sz="4" w:space="0" w:color="auto"/>
            </w:tcBorders>
          </w:tcPr>
          <w:p w:rsidR="00BB22DD" w:rsidRPr="001D495E" w:rsidRDefault="001D495E" w:rsidP="00BB3464">
            <w:pPr>
              <w:autoSpaceDE w:val="0"/>
              <w:autoSpaceDN w:val="0"/>
              <w:adjustRightInd w:val="0"/>
              <w:spacing w:before="60" w:after="60" w:line="240" w:lineRule="auto"/>
              <w:rPr>
                <w:rFonts w:cs="Arial"/>
                <w:iCs/>
                <w:sz w:val="20"/>
                <w:szCs w:val="20"/>
              </w:rPr>
            </w:pPr>
            <w:r w:rsidRPr="001D495E">
              <w:rPr>
                <w:rFonts w:cs="Arial"/>
                <w:iCs/>
                <w:sz w:val="20"/>
                <w:szCs w:val="20"/>
              </w:rPr>
              <w:t>Poddziałanie 10.4.1 Wsparcie rozwoju przedsiębiorczości poprzez zastosowanie instrumentów zwrotnych i bezzwrotnych (projekty konkursowe</w:t>
            </w:r>
            <w:r w:rsidR="005C4E0D">
              <w:rPr>
                <w:rFonts w:cs="Arial"/>
                <w:iCs/>
                <w:sz w:val="20"/>
                <w:szCs w:val="20"/>
              </w:rPr>
              <w:t xml:space="preserve"> i pozakonkursowe</w:t>
            </w:r>
            <w:r w:rsidRPr="001D495E">
              <w:rPr>
                <w:rFonts w:cs="Arial"/>
                <w:iCs/>
                <w:sz w:val="20"/>
                <w:szCs w:val="20"/>
              </w:rPr>
              <w:t>)</w:t>
            </w:r>
          </w:p>
        </w:tc>
        <w:tc>
          <w:tcPr>
            <w:tcW w:w="519" w:type="pct"/>
            <w:tcBorders>
              <w:top w:val="single" w:sz="4" w:space="0" w:color="auto"/>
              <w:left w:val="single" w:sz="4" w:space="0" w:color="auto"/>
              <w:right w:val="single" w:sz="4" w:space="0" w:color="auto"/>
            </w:tcBorders>
            <w:vAlign w:val="center"/>
          </w:tcPr>
          <w:p w:rsidR="001D495E" w:rsidRPr="001D495E" w:rsidRDefault="001D495E" w:rsidP="00BB3464">
            <w:pPr>
              <w:jc w:val="center"/>
              <w:rPr>
                <w:rFonts w:cs="Arial"/>
                <w:iCs/>
                <w:spacing w:val="4"/>
                <w:sz w:val="20"/>
                <w:szCs w:val="20"/>
              </w:rPr>
            </w:pPr>
            <w:r w:rsidRPr="001D495E">
              <w:rPr>
                <w:rFonts w:cs="Arial"/>
                <w:iCs/>
                <w:spacing w:val="4"/>
                <w:sz w:val="20"/>
                <w:szCs w:val="20"/>
              </w:rPr>
              <w:t>EFS</w:t>
            </w:r>
          </w:p>
        </w:tc>
        <w:tc>
          <w:tcPr>
            <w:tcW w:w="66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15 000 000</w:t>
            </w:r>
          </w:p>
        </w:tc>
        <w:tc>
          <w:tcPr>
            <w:tcW w:w="576" w:type="pct"/>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1 636 059</w:t>
            </w:r>
          </w:p>
        </w:tc>
        <w:tc>
          <w:tcPr>
            <w:tcW w:w="574" w:type="pct"/>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1 011 000</w:t>
            </w:r>
          </w:p>
        </w:tc>
        <w:tc>
          <w:tcPr>
            <w:tcW w:w="842" w:type="pc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before="60" w:after="60" w:line="240" w:lineRule="auto"/>
              <w:jc w:val="center"/>
              <w:rPr>
                <w:rFonts w:cs="Arial"/>
                <w:iCs/>
                <w:spacing w:val="4"/>
                <w:sz w:val="20"/>
                <w:szCs w:val="20"/>
              </w:rPr>
            </w:pPr>
            <w:r w:rsidRPr="001D495E">
              <w:rPr>
                <w:rFonts w:cs="Arial"/>
                <w:iCs/>
                <w:spacing w:val="4"/>
                <w:sz w:val="20"/>
                <w:szCs w:val="20"/>
              </w:rPr>
              <w:t>17 647 059</w:t>
            </w:r>
          </w:p>
        </w:tc>
      </w:tr>
    </w:tbl>
    <w:p w:rsidR="001D495E" w:rsidRPr="001D495E" w:rsidRDefault="001D495E" w:rsidP="001D495E">
      <w:pPr>
        <w:rPr>
          <w:sz w:val="18"/>
          <w:szCs w:val="18"/>
        </w:rPr>
      </w:pPr>
    </w:p>
    <w:p w:rsidR="001D495E" w:rsidRPr="001D495E" w:rsidRDefault="001D495E" w:rsidP="001D495E">
      <w:r w:rsidRPr="001D495E">
        <w:rPr>
          <w:b/>
        </w:rPr>
        <w:t>B.4.1</w:t>
      </w:r>
      <w:r w:rsidRPr="001D495E">
        <w:t xml:space="preserve"> Krótki opis zakresu i zasad funkcjonowania instrumentu terytorialnego</w:t>
      </w:r>
    </w:p>
    <w:tbl>
      <w:tblPr>
        <w:tblW w:w="96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620"/>
      </w:tblGrid>
      <w:tr w:rsidR="001D495E" w:rsidRPr="00863009" w:rsidTr="00BB3464">
        <w:trPr>
          <w:trHeight w:val="355"/>
        </w:trPr>
        <w:tc>
          <w:tcPr>
            <w:tcW w:w="9620" w:type="dxa"/>
          </w:tcPr>
          <w:p w:rsidR="001D495E" w:rsidRPr="001D495E" w:rsidRDefault="001D495E" w:rsidP="00BB3464">
            <w:pPr>
              <w:spacing w:before="30" w:after="30" w:line="240" w:lineRule="auto"/>
              <w:rPr>
                <w:b/>
                <w:iCs/>
              </w:rPr>
            </w:pPr>
            <w:r w:rsidRPr="001D495E">
              <w:rPr>
                <w:rFonts w:cs="Arial"/>
                <w:b/>
                <w:iCs/>
                <w:spacing w:val="4"/>
              </w:rPr>
              <w:t>OSI:</w:t>
            </w:r>
            <w:r w:rsidRPr="001D495E">
              <w:rPr>
                <w:rFonts w:cs="Arial"/>
                <w:iCs/>
                <w:spacing w:val="4"/>
              </w:rPr>
              <w:t xml:space="preserve"> </w:t>
            </w:r>
            <w:r w:rsidRPr="001D495E">
              <w:rPr>
                <w:b/>
                <w:iCs/>
              </w:rPr>
              <w:t>Obszary funkcjonalne miast tracących funkcje społeczno-gospodarcze (Starachowice, Ostrowiec Świętokrzyski, Skarżysko – Kamienna)</w:t>
            </w:r>
          </w:p>
          <w:p w:rsidR="001D495E" w:rsidRPr="001D495E" w:rsidRDefault="001D495E" w:rsidP="00BB3464">
            <w:pPr>
              <w:autoSpaceDN w:val="0"/>
              <w:spacing w:line="240" w:lineRule="auto"/>
              <w:textAlignment w:val="baseline"/>
            </w:pPr>
            <w:r w:rsidRPr="001D495E">
              <w:t>Obszar strategicznej interwencji, dotyczący miast tracących funkcje społeczno – gospodarcze i ich obszarów funkcjonalnych, które wymagają restrukturyzacji i rewitalizacji : Starachowice, Ostrowiec Świętokrzyski, Skarżysko-Kamienna. Wsparcie w ramach RPOWŚ 2014-2020 dotyczyć ma odbudowy funkcji społeczno-gospodarczych tych obszarów, bądź nadania im nowych funkcji. Służyć mają temu m.in. następujące przedsięwzięcia: kompleksowa rewitalizacja społeczno-gospodarcza, rekultywacja obszarów zdegradowanych, inwestycje w infrastrukturę edukacyjną i szkoleniową, poprawa jakości kapitału ludzkiego, w kontekście rynku pracy oraz aktywizacji społecznej i przeciwdziałaniu wykluczeniu.</w:t>
            </w:r>
            <w:r w:rsidRPr="001D495E">
              <w:rPr>
                <w:spacing w:val="-6"/>
              </w:rPr>
              <w:t xml:space="preserve"> </w:t>
            </w:r>
            <w:r w:rsidRPr="001D495E">
              <w:t>W RPOWŚ 2014-2020 wsparcie realizowane będzie poprzez dedykowane nabory wniosków w obszarach związanych z efektywnością energetyczną, rewitalizacją, infrastrukturą usług publicznych a także edukacji, rynku pracy, włączenia społecznego.</w:t>
            </w:r>
          </w:p>
        </w:tc>
      </w:tr>
    </w:tbl>
    <w:p w:rsidR="001D495E" w:rsidRPr="001D495E" w:rsidRDefault="001D495E" w:rsidP="001D495E">
      <w:pPr>
        <w:spacing w:before="120"/>
      </w:pPr>
      <w:r w:rsidRPr="001D495E">
        <w:rPr>
          <w:b/>
        </w:rPr>
        <w:t>B.4.2</w:t>
      </w:r>
      <w:r w:rsidRPr="001D495E">
        <w:t xml:space="preserve"> Alokacja i wkład krajowy</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55"/>
        <w:gridCol w:w="1530"/>
        <w:gridCol w:w="922"/>
        <w:gridCol w:w="1397"/>
        <w:gridCol w:w="1367"/>
        <w:gridCol w:w="1417"/>
        <w:gridCol w:w="1418"/>
      </w:tblGrid>
      <w:tr w:rsidR="001D495E" w:rsidRPr="00C17727" w:rsidTr="00A572EC">
        <w:trPr>
          <w:trHeight w:val="570"/>
        </w:trPr>
        <w:tc>
          <w:tcPr>
            <w:tcW w:w="1555" w:type="dxa"/>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Oś priorytetowa</w:t>
            </w:r>
          </w:p>
        </w:tc>
        <w:tc>
          <w:tcPr>
            <w:tcW w:w="1530" w:type="dxa"/>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922" w:type="dxa"/>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Fundusz</w:t>
            </w:r>
          </w:p>
        </w:tc>
        <w:tc>
          <w:tcPr>
            <w:tcW w:w="1397" w:type="dxa"/>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Alokacja UE</w:t>
            </w: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(EUR)</w:t>
            </w:r>
          </w:p>
        </w:tc>
        <w:tc>
          <w:tcPr>
            <w:tcW w:w="2784" w:type="dxa"/>
            <w:gridSpan w:val="2"/>
            <w:tcBorders>
              <w:top w:val="single" w:sz="4" w:space="0" w:color="auto"/>
              <w:left w:val="single" w:sz="4" w:space="0" w:color="auto"/>
              <w:bottom w:val="dotted"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Szacunkowy wkład krajowy (EUR)</w:t>
            </w:r>
          </w:p>
        </w:tc>
        <w:tc>
          <w:tcPr>
            <w:tcW w:w="1418" w:type="dxa"/>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Finansowanie ogółem</w:t>
            </w: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(EUR)</w:t>
            </w:r>
          </w:p>
        </w:tc>
      </w:tr>
      <w:tr w:rsidR="001D495E" w:rsidRPr="00C17727" w:rsidTr="00A572EC">
        <w:trPr>
          <w:trHeight w:val="210"/>
        </w:trPr>
        <w:tc>
          <w:tcPr>
            <w:tcW w:w="1555" w:type="dxa"/>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1530" w:type="dxa"/>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922" w:type="dxa"/>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1397" w:type="dxa"/>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1367" w:type="dxa"/>
            <w:tcBorders>
              <w:top w:val="dotted" w:sz="4" w:space="0" w:color="auto"/>
              <w:left w:val="single" w:sz="4" w:space="0" w:color="auto"/>
              <w:bottom w:val="single" w:sz="4" w:space="0" w:color="auto"/>
              <w:right w:val="dotted"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publiczny</w:t>
            </w:r>
          </w:p>
        </w:tc>
        <w:tc>
          <w:tcPr>
            <w:tcW w:w="1417" w:type="dxa"/>
            <w:tcBorders>
              <w:top w:val="dotted" w:sz="4" w:space="0" w:color="auto"/>
              <w:left w:val="dotted"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prywatny</w:t>
            </w:r>
          </w:p>
        </w:tc>
        <w:tc>
          <w:tcPr>
            <w:tcW w:w="1418" w:type="dxa"/>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C17727" w:rsidTr="00A572EC">
        <w:tc>
          <w:tcPr>
            <w:tcW w:w="1555" w:type="dxa"/>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Oś 3. Efektywna </w:t>
            </w:r>
            <w:r w:rsidRPr="001D495E">
              <w:rPr>
                <w:rFonts w:cs="Arial"/>
                <w:iCs/>
                <w:spacing w:val="4"/>
                <w:sz w:val="20"/>
                <w:szCs w:val="20"/>
              </w:rPr>
              <w:br/>
              <w:t>i zielona energia</w:t>
            </w:r>
          </w:p>
        </w:tc>
        <w:tc>
          <w:tcPr>
            <w:tcW w:w="1530"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Działanie 3.3 Poprawa efektywności energetycznej </w:t>
            </w:r>
            <w:r w:rsidRPr="001D495E">
              <w:rPr>
                <w:rFonts w:cs="Arial"/>
                <w:iCs/>
                <w:spacing w:val="4"/>
                <w:sz w:val="20"/>
                <w:szCs w:val="20"/>
              </w:rPr>
              <w:br/>
              <w:t>w sektorze publicznym i mieszkaniowym</w:t>
            </w:r>
          </w:p>
        </w:tc>
        <w:tc>
          <w:tcPr>
            <w:tcW w:w="922"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1397"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10 000 000</w:t>
            </w:r>
          </w:p>
        </w:tc>
        <w:tc>
          <w:tcPr>
            <w:tcW w:w="1367" w:type="dxa"/>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2 000 000</w:t>
            </w:r>
          </w:p>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1417" w:type="dxa"/>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2 000 000</w:t>
            </w:r>
          </w:p>
        </w:tc>
        <w:tc>
          <w:tcPr>
            <w:tcW w:w="1418"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14 000 000</w:t>
            </w:r>
          </w:p>
        </w:tc>
      </w:tr>
      <w:tr w:rsidR="001D495E" w:rsidRPr="00C17727" w:rsidTr="00A572EC">
        <w:tc>
          <w:tcPr>
            <w:tcW w:w="1555" w:type="dxa"/>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1530"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 3.4 Strategia niskoemisyjna, wsparcie zrównoważonej multimodalnej mobilności miejskiej</w:t>
            </w:r>
          </w:p>
        </w:tc>
        <w:tc>
          <w:tcPr>
            <w:tcW w:w="922"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1397"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8 180 000</w:t>
            </w:r>
          </w:p>
        </w:tc>
        <w:tc>
          <w:tcPr>
            <w:tcW w:w="1367" w:type="dxa"/>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2 237 775</w:t>
            </w:r>
          </w:p>
        </w:tc>
        <w:tc>
          <w:tcPr>
            <w:tcW w:w="1417" w:type="dxa"/>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1 466 674</w:t>
            </w:r>
          </w:p>
        </w:tc>
        <w:tc>
          <w:tcPr>
            <w:tcW w:w="1418"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11 884 449</w:t>
            </w:r>
          </w:p>
        </w:tc>
      </w:tr>
      <w:tr w:rsidR="001D495E" w:rsidRPr="00C17727" w:rsidTr="00A572EC">
        <w:tc>
          <w:tcPr>
            <w:tcW w:w="1555"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Oś 7. Sprawne usługi publiczne</w:t>
            </w:r>
          </w:p>
        </w:tc>
        <w:tc>
          <w:tcPr>
            <w:tcW w:w="1530"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Działanie 7.4 Rozwój infrastruktury edukacyjnej </w:t>
            </w:r>
            <w:r w:rsidRPr="001D495E">
              <w:rPr>
                <w:rFonts w:cs="Arial"/>
                <w:iCs/>
                <w:spacing w:val="4"/>
                <w:sz w:val="20"/>
                <w:szCs w:val="20"/>
              </w:rPr>
              <w:br/>
              <w:t>i szkoleniowej</w:t>
            </w:r>
          </w:p>
        </w:tc>
        <w:tc>
          <w:tcPr>
            <w:tcW w:w="922"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1397"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7 000 000</w:t>
            </w:r>
          </w:p>
        </w:tc>
        <w:tc>
          <w:tcPr>
            <w:tcW w:w="1367" w:type="dxa"/>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1 235 294</w:t>
            </w:r>
          </w:p>
        </w:tc>
        <w:tc>
          <w:tcPr>
            <w:tcW w:w="1417" w:type="dxa"/>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w:t>
            </w:r>
          </w:p>
        </w:tc>
        <w:tc>
          <w:tcPr>
            <w:tcW w:w="1418"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8 235 294</w:t>
            </w:r>
          </w:p>
        </w:tc>
      </w:tr>
      <w:tr w:rsidR="001D495E" w:rsidRPr="00C17727" w:rsidTr="00A572EC">
        <w:trPr>
          <w:trHeight w:val="1628"/>
        </w:trPr>
        <w:tc>
          <w:tcPr>
            <w:tcW w:w="1555" w:type="dxa"/>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Oś 8. </w:t>
            </w:r>
          </w:p>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Rozwój edukacji </w:t>
            </w:r>
            <w:r w:rsidRPr="001D495E">
              <w:rPr>
                <w:rFonts w:cs="Arial"/>
                <w:iCs/>
                <w:spacing w:val="4"/>
                <w:sz w:val="20"/>
                <w:szCs w:val="20"/>
              </w:rPr>
              <w:br/>
              <w:t>i aktywne społeczeństwo</w:t>
            </w:r>
          </w:p>
        </w:tc>
        <w:tc>
          <w:tcPr>
            <w:tcW w:w="1530"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color w:val="000000"/>
                <w:spacing w:val="4"/>
                <w:sz w:val="20"/>
                <w:szCs w:val="20"/>
              </w:rPr>
            </w:pPr>
            <w:r w:rsidRPr="001D495E">
              <w:rPr>
                <w:rFonts w:cs="Arial"/>
                <w:iCs/>
                <w:color w:val="000000"/>
                <w:spacing w:val="4"/>
                <w:sz w:val="20"/>
                <w:szCs w:val="20"/>
              </w:rPr>
              <w:t>Poddziałanie 8.1.1 Zwiększanie dostępu do opieki nad dziećmi</w:t>
            </w:r>
          </w:p>
          <w:p w:rsidR="001D495E" w:rsidRPr="001D495E" w:rsidRDefault="001D495E" w:rsidP="00BB3464">
            <w:pPr>
              <w:autoSpaceDE w:val="0"/>
              <w:autoSpaceDN w:val="0"/>
              <w:adjustRightInd w:val="0"/>
              <w:spacing w:after="0" w:line="240" w:lineRule="auto"/>
              <w:rPr>
                <w:rFonts w:cs="Arial"/>
                <w:iCs/>
                <w:color w:val="FF0000"/>
                <w:spacing w:val="4"/>
                <w:sz w:val="20"/>
                <w:szCs w:val="20"/>
              </w:rPr>
            </w:pPr>
            <w:r w:rsidRPr="001D495E">
              <w:rPr>
                <w:rFonts w:cs="Arial"/>
                <w:iCs/>
                <w:color w:val="000000"/>
                <w:spacing w:val="4"/>
                <w:sz w:val="20"/>
                <w:szCs w:val="20"/>
              </w:rPr>
              <w:t>do lat 3</w:t>
            </w:r>
          </w:p>
        </w:tc>
        <w:tc>
          <w:tcPr>
            <w:tcW w:w="922"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1397"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   300 000</w:t>
            </w:r>
          </w:p>
        </w:tc>
        <w:tc>
          <w:tcPr>
            <w:tcW w:w="1367" w:type="dxa"/>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34 401</w:t>
            </w:r>
          </w:p>
        </w:tc>
        <w:tc>
          <w:tcPr>
            <w:tcW w:w="1417" w:type="dxa"/>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18 540</w:t>
            </w:r>
          </w:p>
        </w:tc>
        <w:tc>
          <w:tcPr>
            <w:tcW w:w="1418"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highlight w:val="cyan"/>
              </w:rPr>
            </w:pPr>
            <w:r w:rsidRPr="001D495E">
              <w:rPr>
                <w:rFonts w:cs="Arial"/>
                <w:iCs/>
                <w:spacing w:val="4"/>
                <w:sz w:val="20"/>
                <w:szCs w:val="20"/>
              </w:rPr>
              <w:t>352 941</w:t>
            </w:r>
          </w:p>
        </w:tc>
      </w:tr>
      <w:tr w:rsidR="001D495E" w:rsidRPr="00C17727" w:rsidTr="00A572EC">
        <w:trPr>
          <w:trHeight w:val="2126"/>
        </w:trPr>
        <w:tc>
          <w:tcPr>
            <w:tcW w:w="1555" w:type="dxa"/>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530"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Poddziałanie 8.5.1 Podniesienie jakości kształcenia zawodowego oraz wsparcie na rzecz tworzenia </w:t>
            </w:r>
            <w:r w:rsidRPr="001D495E">
              <w:rPr>
                <w:rFonts w:cs="Arial"/>
                <w:iCs/>
                <w:spacing w:val="4"/>
                <w:sz w:val="20"/>
                <w:szCs w:val="20"/>
              </w:rPr>
              <w:br/>
              <w:t>i rozwoju CKZiU (projekty konkursowe)</w:t>
            </w:r>
          </w:p>
        </w:tc>
        <w:tc>
          <w:tcPr>
            <w:tcW w:w="922"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1397"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3 000 000</w:t>
            </w:r>
          </w:p>
        </w:tc>
        <w:tc>
          <w:tcPr>
            <w:tcW w:w="1367" w:type="dxa"/>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423 512</w:t>
            </w:r>
          </w:p>
        </w:tc>
        <w:tc>
          <w:tcPr>
            <w:tcW w:w="1417" w:type="dxa"/>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105 900</w:t>
            </w:r>
          </w:p>
        </w:tc>
        <w:tc>
          <w:tcPr>
            <w:tcW w:w="1418"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3 529 412</w:t>
            </w:r>
          </w:p>
        </w:tc>
      </w:tr>
      <w:tr w:rsidR="001D495E" w:rsidRPr="00C17727" w:rsidTr="00A572EC">
        <w:trPr>
          <w:trHeight w:val="1532"/>
        </w:trPr>
        <w:tc>
          <w:tcPr>
            <w:tcW w:w="1555" w:type="dxa"/>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530"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color w:val="FF0000"/>
                <w:spacing w:val="4"/>
                <w:sz w:val="20"/>
                <w:szCs w:val="20"/>
              </w:rPr>
            </w:pPr>
            <w:r w:rsidRPr="001D495E">
              <w:rPr>
                <w:rFonts w:cs="Arial"/>
                <w:iCs/>
                <w:spacing w:val="4"/>
                <w:sz w:val="20"/>
                <w:szCs w:val="20"/>
              </w:rPr>
              <w:t xml:space="preserve">Poddziałanie 8.5.3 Edukacja formalna </w:t>
            </w:r>
            <w:r w:rsidRPr="001D495E">
              <w:rPr>
                <w:rFonts w:cs="Arial"/>
                <w:iCs/>
                <w:spacing w:val="4"/>
                <w:sz w:val="20"/>
                <w:szCs w:val="20"/>
              </w:rPr>
              <w:br/>
              <w:t>i pozaformalna osób dorosłych (projekty konkursowe)</w:t>
            </w:r>
          </w:p>
        </w:tc>
        <w:tc>
          <w:tcPr>
            <w:tcW w:w="922"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EFS</w:t>
            </w:r>
          </w:p>
        </w:tc>
        <w:tc>
          <w:tcPr>
            <w:tcW w:w="1397"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2 000 000</w:t>
            </w:r>
          </w:p>
        </w:tc>
        <w:tc>
          <w:tcPr>
            <w:tcW w:w="1367" w:type="dxa"/>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271 942</w:t>
            </w:r>
          </w:p>
        </w:tc>
        <w:tc>
          <w:tcPr>
            <w:tcW w:w="1417" w:type="dxa"/>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81 000</w:t>
            </w:r>
          </w:p>
        </w:tc>
        <w:tc>
          <w:tcPr>
            <w:tcW w:w="1418"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2 352 942</w:t>
            </w:r>
          </w:p>
        </w:tc>
      </w:tr>
      <w:tr w:rsidR="001D495E" w:rsidRPr="00C17727" w:rsidTr="00A572EC">
        <w:tc>
          <w:tcPr>
            <w:tcW w:w="1555" w:type="dxa"/>
            <w:vMerge w:val="restart"/>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Oś 9. Włączenie społeczne </w:t>
            </w:r>
            <w:r w:rsidRPr="001D495E">
              <w:rPr>
                <w:rFonts w:cs="Arial"/>
                <w:iCs/>
                <w:spacing w:val="4"/>
                <w:sz w:val="20"/>
                <w:szCs w:val="20"/>
              </w:rPr>
              <w:br/>
              <w:t xml:space="preserve">i walka </w:t>
            </w:r>
            <w:r w:rsidRPr="001D495E">
              <w:rPr>
                <w:rFonts w:cs="Arial"/>
                <w:iCs/>
                <w:spacing w:val="4"/>
                <w:sz w:val="20"/>
                <w:szCs w:val="20"/>
              </w:rPr>
              <w:br/>
              <w:t>z ubóstwem</w:t>
            </w:r>
          </w:p>
        </w:tc>
        <w:tc>
          <w:tcPr>
            <w:tcW w:w="1530"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color w:val="FF0000"/>
                <w:spacing w:val="4"/>
                <w:sz w:val="20"/>
                <w:szCs w:val="20"/>
              </w:rPr>
            </w:pPr>
            <w:r w:rsidRPr="001D495E">
              <w:rPr>
                <w:rFonts w:cs="Arial"/>
                <w:iCs/>
                <w:spacing w:val="4"/>
                <w:sz w:val="20"/>
                <w:szCs w:val="20"/>
              </w:rPr>
              <w:t>Działanie 9.1 Aktywna integracja zwiększająca szanse na zatrudnienie (projekty konkursowe)</w:t>
            </w:r>
          </w:p>
        </w:tc>
        <w:tc>
          <w:tcPr>
            <w:tcW w:w="922"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rFonts w:cs="Arial"/>
                <w:iCs/>
                <w:spacing w:val="4"/>
                <w:sz w:val="20"/>
                <w:szCs w:val="20"/>
              </w:rPr>
              <w:t>EFS</w:t>
            </w:r>
          </w:p>
        </w:tc>
        <w:tc>
          <w:tcPr>
            <w:tcW w:w="1397"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5 000 000</w:t>
            </w:r>
          </w:p>
        </w:tc>
        <w:tc>
          <w:tcPr>
            <w:tcW w:w="1367" w:type="dxa"/>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794 353</w:t>
            </w:r>
          </w:p>
        </w:tc>
        <w:tc>
          <w:tcPr>
            <w:tcW w:w="1417" w:type="dxa"/>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88 000</w:t>
            </w:r>
          </w:p>
        </w:tc>
        <w:tc>
          <w:tcPr>
            <w:tcW w:w="1418"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5 882 353</w:t>
            </w:r>
          </w:p>
        </w:tc>
      </w:tr>
      <w:tr w:rsidR="001D495E" w:rsidRPr="00C17727" w:rsidTr="00A572EC">
        <w:trPr>
          <w:trHeight w:val="1585"/>
        </w:trPr>
        <w:tc>
          <w:tcPr>
            <w:tcW w:w="1555" w:type="dxa"/>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530"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9.2.1 Rozwój wysokiej jakości usług społecznych (projekty konkursowe)</w:t>
            </w:r>
          </w:p>
        </w:tc>
        <w:tc>
          <w:tcPr>
            <w:tcW w:w="922" w:type="dxa"/>
            <w:tcBorders>
              <w:top w:val="single" w:sz="4" w:space="0" w:color="auto"/>
              <w:left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rFonts w:cs="Arial"/>
                <w:iCs/>
                <w:spacing w:val="4"/>
                <w:sz w:val="20"/>
                <w:szCs w:val="20"/>
              </w:rPr>
              <w:t>EFS</w:t>
            </w:r>
          </w:p>
        </w:tc>
        <w:tc>
          <w:tcPr>
            <w:tcW w:w="1397"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2 500 000</w:t>
            </w:r>
          </w:p>
        </w:tc>
        <w:tc>
          <w:tcPr>
            <w:tcW w:w="1367" w:type="dxa"/>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297 927</w:t>
            </w:r>
          </w:p>
        </w:tc>
        <w:tc>
          <w:tcPr>
            <w:tcW w:w="1417" w:type="dxa"/>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143 250</w:t>
            </w:r>
          </w:p>
        </w:tc>
        <w:tc>
          <w:tcPr>
            <w:tcW w:w="1418"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2 941 177</w:t>
            </w:r>
          </w:p>
        </w:tc>
      </w:tr>
      <w:tr w:rsidR="001D495E" w:rsidRPr="00C17727" w:rsidTr="00A572EC">
        <w:trPr>
          <w:trHeight w:val="1538"/>
        </w:trPr>
        <w:tc>
          <w:tcPr>
            <w:tcW w:w="1555" w:type="dxa"/>
            <w:vMerge/>
            <w:tcBorders>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p>
        </w:tc>
        <w:tc>
          <w:tcPr>
            <w:tcW w:w="1530"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Poddziałanie 9.2.3 Rozwój wysokiej jakości usług zdrowotnych (projekty konkursowe)</w:t>
            </w:r>
          </w:p>
        </w:tc>
        <w:tc>
          <w:tcPr>
            <w:tcW w:w="922" w:type="dxa"/>
            <w:tcBorders>
              <w:top w:val="single" w:sz="4" w:space="0" w:color="auto"/>
              <w:left w:val="single" w:sz="4" w:space="0" w:color="auto"/>
              <w:right w:val="single" w:sz="4" w:space="0" w:color="auto"/>
            </w:tcBorders>
            <w:vAlign w:val="center"/>
          </w:tcPr>
          <w:p w:rsidR="001D495E" w:rsidRPr="001D495E" w:rsidRDefault="001D495E" w:rsidP="00BB3464">
            <w:pPr>
              <w:spacing w:after="0" w:line="240" w:lineRule="auto"/>
              <w:jc w:val="center"/>
              <w:rPr>
                <w:sz w:val="20"/>
                <w:szCs w:val="20"/>
              </w:rPr>
            </w:pPr>
            <w:r w:rsidRPr="001D495E">
              <w:rPr>
                <w:rFonts w:cs="Arial"/>
                <w:iCs/>
                <w:spacing w:val="4"/>
                <w:sz w:val="20"/>
                <w:szCs w:val="20"/>
              </w:rPr>
              <w:t>EFS</w:t>
            </w:r>
          </w:p>
        </w:tc>
        <w:tc>
          <w:tcPr>
            <w:tcW w:w="1397"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200 000</w:t>
            </w:r>
          </w:p>
        </w:tc>
        <w:tc>
          <w:tcPr>
            <w:tcW w:w="1367" w:type="dxa"/>
            <w:tcBorders>
              <w:top w:val="single" w:sz="4" w:space="0" w:color="auto"/>
              <w:left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31 774</w:t>
            </w:r>
          </w:p>
        </w:tc>
        <w:tc>
          <w:tcPr>
            <w:tcW w:w="1417" w:type="dxa"/>
            <w:tcBorders>
              <w:top w:val="single" w:sz="4" w:space="0" w:color="auto"/>
              <w:left w:val="dotted"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3 520</w:t>
            </w:r>
          </w:p>
        </w:tc>
        <w:tc>
          <w:tcPr>
            <w:tcW w:w="1418" w:type="dxa"/>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235 294</w:t>
            </w:r>
          </w:p>
        </w:tc>
      </w:tr>
      <w:tr w:rsidR="001D495E" w:rsidRPr="00C17727" w:rsidTr="00A572EC">
        <w:tc>
          <w:tcPr>
            <w:tcW w:w="1555" w:type="dxa"/>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 xml:space="preserve">Oś 10. </w:t>
            </w:r>
          </w:p>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Otwarty rynek pracy</w:t>
            </w:r>
          </w:p>
        </w:tc>
        <w:tc>
          <w:tcPr>
            <w:tcW w:w="1530"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rPr>
                <w:rFonts w:cs="Arial"/>
                <w:iCs/>
                <w:spacing w:val="4"/>
                <w:sz w:val="20"/>
                <w:szCs w:val="20"/>
              </w:rPr>
            </w:pPr>
            <w:r w:rsidRPr="001D495E">
              <w:rPr>
                <w:rFonts w:cs="Arial"/>
                <w:iCs/>
                <w:spacing w:val="4"/>
                <w:sz w:val="20"/>
                <w:szCs w:val="20"/>
              </w:rPr>
              <w:t>Działanie 10.5 Przystosowanie pracowników, przedsiębiorstw i przedsiębiorców do zmian )projekty konkursowe)</w:t>
            </w:r>
          </w:p>
        </w:tc>
        <w:tc>
          <w:tcPr>
            <w:tcW w:w="922"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spacing w:after="0" w:line="240" w:lineRule="auto"/>
              <w:jc w:val="center"/>
              <w:rPr>
                <w:rFonts w:cs="Arial"/>
                <w:iCs/>
                <w:spacing w:val="4"/>
                <w:sz w:val="20"/>
                <w:szCs w:val="20"/>
              </w:rPr>
            </w:pPr>
            <w:r w:rsidRPr="001D495E">
              <w:rPr>
                <w:rFonts w:cs="Arial"/>
                <w:iCs/>
                <w:spacing w:val="4"/>
                <w:sz w:val="20"/>
                <w:szCs w:val="20"/>
              </w:rPr>
              <w:t>EFS</w:t>
            </w:r>
          </w:p>
        </w:tc>
        <w:tc>
          <w:tcPr>
            <w:tcW w:w="1397"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6 000 000</w:t>
            </w:r>
          </w:p>
        </w:tc>
        <w:tc>
          <w:tcPr>
            <w:tcW w:w="1367" w:type="dxa"/>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w:t>
            </w:r>
          </w:p>
        </w:tc>
        <w:tc>
          <w:tcPr>
            <w:tcW w:w="1417" w:type="dxa"/>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1 058 824</w:t>
            </w:r>
          </w:p>
        </w:tc>
        <w:tc>
          <w:tcPr>
            <w:tcW w:w="1418" w:type="dxa"/>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7 058 824</w:t>
            </w:r>
          </w:p>
        </w:tc>
      </w:tr>
    </w:tbl>
    <w:p w:rsidR="001D495E" w:rsidRPr="001D495E" w:rsidRDefault="001D495E" w:rsidP="001D495E">
      <w:pPr>
        <w:rPr>
          <w:sz w:val="18"/>
          <w:szCs w:val="18"/>
        </w:rPr>
      </w:pPr>
    </w:p>
    <w:p w:rsidR="001D495E" w:rsidRPr="001D495E" w:rsidRDefault="001D495E" w:rsidP="001D495E">
      <w:r w:rsidRPr="001D495E">
        <w:rPr>
          <w:b/>
        </w:rPr>
        <w:t>B.4.1</w:t>
      </w:r>
      <w:r w:rsidRPr="001D495E">
        <w:t xml:space="preserve"> Krótki opis zakresu i zasad funkcjonowania instrumentu terytorialnego</w:t>
      </w:r>
    </w:p>
    <w:tbl>
      <w:tblPr>
        <w:tblW w:w="96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620"/>
      </w:tblGrid>
      <w:tr w:rsidR="001D495E" w:rsidRPr="00DC37BD" w:rsidTr="00BB3464">
        <w:trPr>
          <w:trHeight w:val="355"/>
        </w:trPr>
        <w:tc>
          <w:tcPr>
            <w:tcW w:w="9620" w:type="dxa"/>
          </w:tcPr>
          <w:p w:rsidR="001D495E" w:rsidRPr="001D495E" w:rsidRDefault="001D495E" w:rsidP="00BB3464">
            <w:pPr>
              <w:spacing w:line="240" w:lineRule="auto"/>
              <w:rPr>
                <w:b/>
                <w:iCs/>
              </w:rPr>
            </w:pPr>
            <w:r w:rsidRPr="001D495E">
              <w:rPr>
                <w:rFonts w:cs="Arial"/>
                <w:b/>
                <w:iCs/>
                <w:spacing w:val="4"/>
              </w:rPr>
              <w:t>OSI: Obszar uzdrowiskowy</w:t>
            </w:r>
          </w:p>
          <w:p w:rsidR="001D495E" w:rsidRPr="001D495E" w:rsidRDefault="001D495E" w:rsidP="00BB3464">
            <w:pPr>
              <w:spacing w:line="240" w:lineRule="auto"/>
            </w:pPr>
            <w:r w:rsidRPr="001D495E">
              <w:t xml:space="preserve">Obszar ten dysponuje znacznym potencjałem, lecznictwa uzdrowiskowego i turystyki prozdrowotnej, </w:t>
            </w:r>
            <w:r w:rsidRPr="001D495E">
              <w:br/>
              <w:t xml:space="preserve">o czym świadczy fakt, iż w powiecie buskim już obecnie wskaźnik liczby miejsc noclegowych w stosunku do liczby mieszkańców jest najwyższy spośród wszystkich powiatów w regionie. W Busku-Zdroju i Solcu-Zdroju funkcjonują renomowane sanatoria i szpitale uzdrowiskowe ukierunkowane na leczenie, m.in. schorzeń reumatycznych, </w:t>
            </w:r>
            <w:r w:rsidRPr="001D495E">
              <w:rPr>
                <w:spacing w:val="-4"/>
              </w:rPr>
              <w:t xml:space="preserve">neurologicznych, ortopedycznych, pourazowych, kardiologicznych </w:t>
            </w:r>
            <w:r w:rsidRPr="001D495E">
              <w:rPr>
                <w:spacing w:val="-4"/>
              </w:rPr>
              <w:br/>
              <w:t>i dermatologicznych.</w:t>
            </w:r>
            <w:r w:rsidRPr="001D495E">
              <w:t xml:space="preserve"> Z</w:t>
            </w:r>
            <w:r w:rsidRPr="001D495E">
              <w:rPr>
                <w:spacing w:val="-4"/>
              </w:rPr>
              <w:t>achowaniu      i rozwojowi potencjału tego obszaru służyć będą dedykowane nabory wniosków w obszarach związanych z dziedzictwem naturalnym i kulturowym oraz infrastrukturą usług publicznych.</w:t>
            </w:r>
          </w:p>
        </w:tc>
      </w:tr>
    </w:tbl>
    <w:p w:rsidR="001D495E" w:rsidRPr="001D495E" w:rsidRDefault="001D495E" w:rsidP="001D495E">
      <w:pPr>
        <w:spacing w:before="120"/>
      </w:pPr>
      <w:r w:rsidRPr="001D495E">
        <w:rPr>
          <w:b/>
        </w:rPr>
        <w:t>B.4.2</w:t>
      </w:r>
      <w:r w:rsidRPr="001D495E">
        <w:t xml:space="preserve"> Alokacja i wkład krajowy</w:t>
      </w:r>
    </w:p>
    <w:tbl>
      <w:tblPr>
        <w:tblW w:w="51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56"/>
        <w:gridCol w:w="1598"/>
        <w:gridCol w:w="1349"/>
        <w:gridCol w:w="1349"/>
        <w:gridCol w:w="1260"/>
        <w:gridCol w:w="1276"/>
        <w:gridCol w:w="1418"/>
      </w:tblGrid>
      <w:tr w:rsidR="001D495E" w:rsidRPr="00C17727" w:rsidTr="00BB3464">
        <w:trPr>
          <w:trHeight w:val="570"/>
        </w:trPr>
        <w:tc>
          <w:tcPr>
            <w:tcW w:w="706"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Oś priorytetowa</w:t>
            </w:r>
          </w:p>
        </w:tc>
        <w:tc>
          <w:tcPr>
            <w:tcW w:w="832"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702"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Fundusz</w:t>
            </w:r>
          </w:p>
        </w:tc>
        <w:tc>
          <w:tcPr>
            <w:tcW w:w="702"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Alokacja UE</w:t>
            </w: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(EUR)</w:t>
            </w:r>
          </w:p>
        </w:tc>
        <w:tc>
          <w:tcPr>
            <w:tcW w:w="1320" w:type="pct"/>
            <w:gridSpan w:val="2"/>
            <w:tcBorders>
              <w:top w:val="single" w:sz="4" w:space="0" w:color="auto"/>
              <w:left w:val="single" w:sz="4" w:space="0" w:color="auto"/>
              <w:bottom w:val="dotted"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Szacunkowy wkład krajowy (EUR)</w:t>
            </w:r>
          </w:p>
        </w:tc>
        <w:tc>
          <w:tcPr>
            <w:tcW w:w="738"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Finansowanie ogółem</w:t>
            </w: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(EUR)</w:t>
            </w:r>
          </w:p>
        </w:tc>
      </w:tr>
      <w:tr w:rsidR="001D495E" w:rsidRPr="00C17727" w:rsidTr="00BB3464">
        <w:trPr>
          <w:trHeight w:val="210"/>
        </w:trPr>
        <w:tc>
          <w:tcPr>
            <w:tcW w:w="706"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832"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702"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702" w:type="pct"/>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656" w:type="pct"/>
            <w:tcBorders>
              <w:top w:val="dotted" w:sz="4" w:space="0" w:color="auto"/>
              <w:left w:val="single" w:sz="4" w:space="0" w:color="auto"/>
              <w:bottom w:val="single" w:sz="4" w:space="0" w:color="auto"/>
              <w:right w:val="dotted"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publiczny</w:t>
            </w:r>
          </w:p>
        </w:tc>
        <w:tc>
          <w:tcPr>
            <w:tcW w:w="664" w:type="pct"/>
            <w:tcBorders>
              <w:top w:val="dotted" w:sz="4" w:space="0" w:color="auto"/>
              <w:left w:val="dotted"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prywatny</w:t>
            </w:r>
          </w:p>
        </w:tc>
        <w:tc>
          <w:tcPr>
            <w:tcW w:w="738"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C17727" w:rsidTr="00BB3464">
        <w:trPr>
          <w:trHeight w:val="527"/>
        </w:trPr>
        <w:tc>
          <w:tcPr>
            <w:tcW w:w="706"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Oś 4. Dziedzictwo naturalne </w:t>
            </w:r>
            <w:r w:rsidRPr="001D495E">
              <w:rPr>
                <w:rFonts w:cs="Arial"/>
                <w:iCs/>
                <w:spacing w:val="4"/>
                <w:sz w:val="20"/>
                <w:szCs w:val="20"/>
              </w:rPr>
              <w:br/>
              <w:t>i kulturowe</w:t>
            </w:r>
          </w:p>
        </w:tc>
        <w:tc>
          <w:tcPr>
            <w:tcW w:w="83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Działanie 4.4 Zachowanie dziedzictwa kulturowego </w:t>
            </w:r>
            <w:r w:rsidRPr="001D495E">
              <w:rPr>
                <w:rFonts w:cs="Arial"/>
                <w:iCs/>
                <w:spacing w:val="4"/>
                <w:sz w:val="20"/>
                <w:szCs w:val="20"/>
              </w:rPr>
              <w:br/>
              <w:t>i naturalnego</w:t>
            </w:r>
          </w:p>
        </w:tc>
        <w:tc>
          <w:tcPr>
            <w:tcW w:w="70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0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5 000 000</w:t>
            </w:r>
          </w:p>
        </w:tc>
        <w:tc>
          <w:tcPr>
            <w:tcW w:w="656"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1 083 000</w:t>
            </w:r>
          </w:p>
        </w:tc>
        <w:tc>
          <w:tcPr>
            <w:tcW w:w="664"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668 000</w:t>
            </w:r>
          </w:p>
        </w:tc>
        <w:tc>
          <w:tcPr>
            <w:tcW w:w="738"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6 751 000</w:t>
            </w:r>
          </w:p>
        </w:tc>
      </w:tr>
      <w:tr w:rsidR="001D495E" w:rsidRPr="00C17727" w:rsidTr="00BB3464">
        <w:tc>
          <w:tcPr>
            <w:tcW w:w="706" w:type="pct"/>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83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 4.5 Ochrona i wykorzystanie obszarów cennych przyrodniczo</w:t>
            </w:r>
          </w:p>
        </w:tc>
        <w:tc>
          <w:tcPr>
            <w:tcW w:w="70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02"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r w:rsidRPr="001D495E">
              <w:rPr>
                <w:sz w:val="20"/>
                <w:szCs w:val="20"/>
              </w:rPr>
              <w:t>1 000 000</w:t>
            </w:r>
          </w:p>
        </w:tc>
        <w:tc>
          <w:tcPr>
            <w:tcW w:w="656" w:type="pct"/>
            <w:tcBorders>
              <w:top w:val="single" w:sz="4" w:space="0" w:color="auto"/>
              <w:left w:val="single" w:sz="4" w:space="0" w:color="auto"/>
              <w:bottom w:val="single" w:sz="4" w:space="0" w:color="auto"/>
              <w:right w:val="dotted" w:sz="4" w:space="0" w:color="auto"/>
            </w:tcBorders>
          </w:tcPr>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r w:rsidRPr="001D495E">
              <w:rPr>
                <w:sz w:val="20"/>
                <w:szCs w:val="20"/>
              </w:rPr>
              <w:t>213 350</w:t>
            </w:r>
          </w:p>
        </w:tc>
        <w:tc>
          <w:tcPr>
            <w:tcW w:w="664" w:type="pct"/>
            <w:tcBorders>
              <w:top w:val="single" w:sz="4" w:space="0" w:color="auto"/>
              <w:left w:val="dotted" w:sz="4" w:space="0" w:color="auto"/>
              <w:bottom w:val="single" w:sz="4" w:space="0" w:color="auto"/>
              <w:right w:val="single" w:sz="4" w:space="0" w:color="auto"/>
            </w:tcBorders>
          </w:tcPr>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r w:rsidRPr="001D495E">
              <w:rPr>
                <w:sz w:val="20"/>
                <w:szCs w:val="20"/>
              </w:rPr>
              <w:t>146 600</w:t>
            </w:r>
          </w:p>
        </w:tc>
        <w:tc>
          <w:tcPr>
            <w:tcW w:w="738" w:type="pct"/>
            <w:tcBorders>
              <w:top w:val="single" w:sz="4" w:space="0" w:color="auto"/>
              <w:left w:val="single" w:sz="4" w:space="0" w:color="auto"/>
              <w:bottom w:val="single" w:sz="4" w:space="0" w:color="auto"/>
              <w:right w:val="single" w:sz="4" w:space="0" w:color="auto"/>
            </w:tcBorders>
          </w:tcPr>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p>
          <w:p w:rsidR="001D495E" w:rsidRPr="001D495E" w:rsidRDefault="001D495E" w:rsidP="00BB3464">
            <w:pPr>
              <w:spacing w:after="0" w:line="240" w:lineRule="auto"/>
              <w:jc w:val="center"/>
              <w:rPr>
                <w:sz w:val="20"/>
                <w:szCs w:val="20"/>
              </w:rPr>
            </w:pPr>
            <w:r w:rsidRPr="001D495E">
              <w:rPr>
                <w:sz w:val="20"/>
                <w:szCs w:val="20"/>
              </w:rPr>
              <w:t>1 359 950</w:t>
            </w:r>
          </w:p>
        </w:tc>
      </w:tr>
      <w:tr w:rsidR="001D495E" w:rsidRPr="00C17727" w:rsidTr="00BB3464">
        <w:tc>
          <w:tcPr>
            <w:tcW w:w="706" w:type="pct"/>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Oś priorytetowa 7 sprawne usługi publiczne</w:t>
            </w:r>
          </w:p>
        </w:tc>
        <w:tc>
          <w:tcPr>
            <w:tcW w:w="83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Działanie 7.3 Infrastruktura zdrowotna </w:t>
            </w:r>
            <w:r w:rsidRPr="001D495E">
              <w:rPr>
                <w:rFonts w:cs="Arial"/>
                <w:iCs/>
                <w:spacing w:val="4"/>
                <w:sz w:val="20"/>
                <w:szCs w:val="20"/>
              </w:rPr>
              <w:br/>
              <w:t>i społeczna</w:t>
            </w:r>
          </w:p>
        </w:tc>
        <w:tc>
          <w:tcPr>
            <w:tcW w:w="70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70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5 000 000</w:t>
            </w:r>
          </w:p>
        </w:tc>
        <w:tc>
          <w:tcPr>
            <w:tcW w:w="656"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882 352</w:t>
            </w:r>
          </w:p>
        </w:tc>
        <w:tc>
          <w:tcPr>
            <w:tcW w:w="664"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w:t>
            </w:r>
          </w:p>
        </w:tc>
        <w:tc>
          <w:tcPr>
            <w:tcW w:w="738"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5 882 352</w:t>
            </w:r>
          </w:p>
        </w:tc>
      </w:tr>
    </w:tbl>
    <w:p w:rsidR="001D495E" w:rsidRPr="001D495E" w:rsidRDefault="001D495E" w:rsidP="001D495E">
      <w:pPr>
        <w:rPr>
          <w:sz w:val="18"/>
          <w:szCs w:val="18"/>
        </w:rPr>
      </w:pPr>
    </w:p>
    <w:p w:rsidR="001D495E" w:rsidRPr="001D495E" w:rsidRDefault="001D495E" w:rsidP="001D495E">
      <w:r w:rsidRPr="001D495E">
        <w:rPr>
          <w:b/>
        </w:rPr>
        <w:t>B.4.1</w:t>
      </w:r>
      <w:r w:rsidRPr="001D495E">
        <w:t xml:space="preserve"> Krótki opis zakresu i zasad funkcjonowania instrumentu terytorialnego</w:t>
      </w:r>
    </w:p>
    <w:tbl>
      <w:tblPr>
        <w:tblW w:w="96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620"/>
      </w:tblGrid>
      <w:tr w:rsidR="001D495E" w:rsidRPr="00DC37BD" w:rsidTr="00BB3464">
        <w:trPr>
          <w:trHeight w:val="355"/>
        </w:trPr>
        <w:tc>
          <w:tcPr>
            <w:tcW w:w="9620" w:type="dxa"/>
          </w:tcPr>
          <w:p w:rsidR="001D495E" w:rsidRPr="001D495E" w:rsidRDefault="001D495E" w:rsidP="00BB3464">
            <w:pPr>
              <w:spacing w:line="240" w:lineRule="auto"/>
              <w:rPr>
                <w:b/>
                <w:iCs/>
              </w:rPr>
            </w:pPr>
            <w:r w:rsidRPr="001D495E">
              <w:rPr>
                <w:rFonts w:cs="Arial"/>
                <w:b/>
                <w:iCs/>
                <w:spacing w:val="4"/>
              </w:rPr>
              <w:t>OSI: Obszar Gór Świętokrzyskich</w:t>
            </w:r>
          </w:p>
          <w:p w:rsidR="001D495E" w:rsidRPr="001D495E" w:rsidRDefault="001D495E" w:rsidP="00BB3464">
            <w:pPr>
              <w:autoSpaceDN w:val="0"/>
              <w:spacing w:line="240" w:lineRule="auto"/>
              <w:textAlignment w:val="baseline"/>
            </w:pPr>
            <w:r w:rsidRPr="001D495E">
              <w:t xml:space="preserve">Obszar Gór Świętokrzyskich to obszar o dużym potencjale turystycznym, charakteryzujący się wysokimi walorami środowiska naturalnego oraz znacznym nagromadzeniem obiektów dziedzictwa kulturowego. Podobnie, jak w przypadku obszaru uzdrowiskowego, w ramach priorytetów inwestycyjnych </w:t>
            </w:r>
            <w:r w:rsidRPr="001D495E">
              <w:rPr>
                <w:i/>
              </w:rPr>
              <w:t>RPOWŚ 2014-2020</w:t>
            </w:r>
            <w:r w:rsidRPr="001D495E">
              <w:t>, poświęconych zachowaniu dziedzictwa kulturowego, ochronie środowiska, jak również ochrony bioróżnorodności, wsparcie realizowane będzie poprzez dedykowane nabory wniosków dla obszaru Gór Świętokrzyskich.</w:t>
            </w:r>
          </w:p>
        </w:tc>
      </w:tr>
    </w:tbl>
    <w:p w:rsidR="001D495E" w:rsidRPr="001D495E" w:rsidRDefault="001D495E" w:rsidP="001D495E">
      <w:pPr>
        <w:spacing w:before="120"/>
      </w:pPr>
      <w:r w:rsidRPr="001D495E">
        <w:rPr>
          <w:b/>
        </w:rPr>
        <w:t>B.4.2</w:t>
      </w:r>
      <w:r w:rsidRPr="001D495E">
        <w:t xml:space="preserve"> Alokacja i wkład krajowy</w:t>
      </w:r>
    </w:p>
    <w:tbl>
      <w:tblPr>
        <w:tblW w:w="52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1599"/>
        <w:gridCol w:w="1350"/>
        <w:gridCol w:w="1350"/>
        <w:gridCol w:w="1260"/>
        <w:gridCol w:w="1168"/>
        <w:gridCol w:w="1498"/>
      </w:tblGrid>
      <w:tr w:rsidR="001D495E" w:rsidRPr="00C17727" w:rsidTr="00BB3464">
        <w:trPr>
          <w:trHeight w:val="570"/>
        </w:trPr>
        <w:tc>
          <w:tcPr>
            <w:tcW w:w="782"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Oś priorytetowa</w:t>
            </w:r>
          </w:p>
        </w:tc>
        <w:tc>
          <w:tcPr>
            <w:tcW w:w="820"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w:t>
            </w:r>
            <w:r w:rsidRPr="001D495E">
              <w:rPr>
                <w:rFonts w:cs="Arial"/>
                <w:iCs/>
                <w:spacing w:val="4"/>
                <w:sz w:val="20"/>
                <w:szCs w:val="20"/>
              </w:rPr>
              <w:br/>
              <w:t>poddziałanie</w:t>
            </w:r>
          </w:p>
        </w:tc>
        <w:tc>
          <w:tcPr>
            <w:tcW w:w="692"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Fundusz</w:t>
            </w:r>
          </w:p>
        </w:tc>
        <w:tc>
          <w:tcPr>
            <w:tcW w:w="692"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Alokacja UE</w:t>
            </w: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(EUR)</w:t>
            </w:r>
          </w:p>
        </w:tc>
        <w:tc>
          <w:tcPr>
            <w:tcW w:w="1245" w:type="pct"/>
            <w:gridSpan w:val="2"/>
            <w:tcBorders>
              <w:top w:val="single" w:sz="4" w:space="0" w:color="auto"/>
              <w:left w:val="single" w:sz="4" w:space="0" w:color="auto"/>
              <w:bottom w:val="dotted"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Szacunkowy wkład krajowy (EUR)</w:t>
            </w:r>
          </w:p>
        </w:tc>
        <w:tc>
          <w:tcPr>
            <w:tcW w:w="768" w:type="pct"/>
            <w:vMerge w:val="restart"/>
            <w:tcBorders>
              <w:top w:val="single" w:sz="4" w:space="0" w:color="auto"/>
              <w:left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Finansowanie ogółem</w:t>
            </w: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(EUR)</w:t>
            </w:r>
          </w:p>
        </w:tc>
      </w:tr>
      <w:tr w:rsidR="001D495E" w:rsidRPr="00C17727" w:rsidTr="00BB3464">
        <w:trPr>
          <w:trHeight w:val="210"/>
        </w:trPr>
        <w:tc>
          <w:tcPr>
            <w:tcW w:w="782"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820"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692"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692" w:type="pct"/>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646" w:type="pct"/>
            <w:tcBorders>
              <w:top w:val="dotted" w:sz="4" w:space="0" w:color="auto"/>
              <w:left w:val="single" w:sz="4" w:space="0" w:color="auto"/>
              <w:bottom w:val="single" w:sz="4" w:space="0" w:color="auto"/>
              <w:right w:val="dotted"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publiczny</w:t>
            </w:r>
          </w:p>
        </w:tc>
        <w:tc>
          <w:tcPr>
            <w:tcW w:w="599" w:type="pct"/>
            <w:tcBorders>
              <w:top w:val="dotted" w:sz="4" w:space="0" w:color="auto"/>
              <w:left w:val="dotted"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prywatny</w:t>
            </w:r>
          </w:p>
        </w:tc>
        <w:tc>
          <w:tcPr>
            <w:tcW w:w="768" w:type="pct"/>
            <w:vMerge/>
            <w:tcBorders>
              <w:left w:val="single" w:sz="4" w:space="0" w:color="auto"/>
              <w:bottom w:val="single" w:sz="4" w:space="0" w:color="auto"/>
              <w:right w:val="single" w:sz="4" w:space="0" w:color="auto"/>
            </w:tcBorders>
            <w:shd w:val="clear" w:color="auto" w:fill="auto"/>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r>
      <w:tr w:rsidR="001D495E" w:rsidRPr="00C17727" w:rsidTr="00BB3464">
        <w:trPr>
          <w:trHeight w:val="527"/>
        </w:trPr>
        <w:tc>
          <w:tcPr>
            <w:tcW w:w="782" w:type="pct"/>
            <w:vMerge w:val="restart"/>
            <w:tcBorders>
              <w:top w:val="single" w:sz="4" w:space="0" w:color="auto"/>
              <w:left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 xml:space="preserve">Oś 4. Dziedzictwo naturalne </w:t>
            </w:r>
            <w:r w:rsidRPr="001D495E">
              <w:rPr>
                <w:rFonts w:cs="Arial"/>
                <w:iCs/>
                <w:spacing w:val="4"/>
                <w:sz w:val="20"/>
                <w:szCs w:val="20"/>
              </w:rPr>
              <w:br/>
              <w:t>i kulturowe</w:t>
            </w:r>
          </w:p>
        </w:tc>
        <w:tc>
          <w:tcPr>
            <w:tcW w:w="820"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 4.4 Zachowanie dziedzictwa kulturowego i naturalnego</w:t>
            </w:r>
          </w:p>
        </w:tc>
        <w:tc>
          <w:tcPr>
            <w:tcW w:w="69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69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5 000 000</w:t>
            </w:r>
          </w:p>
        </w:tc>
        <w:tc>
          <w:tcPr>
            <w:tcW w:w="646"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1 083 000</w:t>
            </w:r>
          </w:p>
        </w:tc>
        <w:tc>
          <w:tcPr>
            <w:tcW w:w="599"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668 000</w:t>
            </w:r>
          </w:p>
        </w:tc>
        <w:tc>
          <w:tcPr>
            <w:tcW w:w="768"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6 751 000</w:t>
            </w:r>
          </w:p>
        </w:tc>
      </w:tr>
      <w:tr w:rsidR="001D495E" w:rsidRPr="00C17727" w:rsidTr="00BB3464">
        <w:tc>
          <w:tcPr>
            <w:tcW w:w="782" w:type="pct"/>
            <w:vMerge/>
            <w:tcBorders>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p>
        </w:tc>
        <w:tc>
          <w:tcPr>
            <w:tcW w:w="820"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Działanie 4.5 Ochrona i wykorzystanie obszarów cennych przyrodniczo</w:t>
            </w:r>
          </w:p>
        </w:tc>
        <w:tc>
          <w:tcPr>
            <w:tcW w:w="69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EFRR</w:t>
            </w:r>
          </w:p>
        </w:tc>
        <w:tc>
          <w:tcPr>
            <w:tcW w:w="692"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1 000 000</w:t>
            </w:r>
          </w:p>
        </w:tc>
        <w:tc>
          <w:tcPr>
            <w:tcW w:w="646" w:type="pct"/>
            <w:tcBorders>
              <w:top w:val="single" w:sz="4" w:space="0" w:color="auto"/>
              <w:left w:val="single" w:sz="4" w:space="0" w:color="auto"/>
              <w:bottom w:val="single" w:sz="4" w:space="0" w:color="auto"/>
              <w:right w:val="dotted"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213 350</w:t>
            </w:r>
          </w:p>
        </w:tc>
        <w:tc>
          <w:tcPr>
            <w:tcW w:w="599" w:type="pct"/>
            <w:tcBorders>
              <w:top w:val="single" w:sz="4" w:space="0" w:color="auto"/>
              <w:left w:val="dotted"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146 600</w:t>
            </w:r>
          </w:p>
        </w:tc>
        <w:tc>
          <w:tcPr>
            <w:tcW w:w="768" w:type="pct"/>
            <w:tcBorders>
              <w:top w:val="single" w:sz="4" w:space="0" w:color="auto"/>
              <w:left w:val="single" w:sz="4" w:space="0" w:color="auto"/>
              <w:bottom w:val="single" w:sz="4" w:space="0" w:color="auto"/>
              <w:right w:val="single" w:sz="4" w:space="0" w:color="auto"/>
            </w:tcBorders>
            <w:vAlign w:val="center"/>
          </w:tcPr>
          <w:p w:rsidR="001D495E" w:rsidRPr="001D495E" w:rsidRDefault="001D495E" w:rsidP="00BB3464">
            <w:pPr>
              <w:autoSpaceDE w:val="0"/>
              <w:autoSpaceDN w:val="0"/>
              <w:adjustRightInd w:val="0"/>
              <w:spacing w:after="0" w:line="240" w:lineRule="auto"/>
              <w:jc w:val="center"/>
              <w:rPr>
                <w:rFonts w:cs="Arial"/>
                <w:iCs/>
                <w:spacing w:val="4"/>
                <w:sz w:val="20"/>
                <w:szCs w:val="20"/>
              </w:rPr>
            </w:pPr>
            <w:r w:rsidRPr="001D495E">
              <w:rPr>
                <w:rFonts w:cs="Arial"/>
                <w:iCs/>
                <w:spacing w:val="4"/>
                <w:sz w:val="20"/>
                <w:szCs w:val="20"/>
              </w:rPr>
              <w:t>1 359 950</w:t>
            </w:r>
          </w:p>
        </w:tc>
      </w:tr>
    </w:tbl>
    <w:p w:rsidR="005C23EF" w:rsidRDefault="005C23EF" w:rsidP="002A5852">
      <w:pPr>
        <w:pStyle w:val="Default"/>
        <w:rPr>
          <w:rFonts w:cs="Arial"/>
          <w:b/>
        </w:rPr>
      </w:pPr>
    </w:p>
    <w:p w:rsidR="00435860" w:rsidRDefault="00E07A31" w:rsidP="00E07A31">
      <w:pPr>
        <w:pStyle w:val="Nagwek1"/>
        <w:ind w:left="567" w:hanging="207"/>
        <w:jc w:val="both"/>
      </w:pPr>
      <w:bookmarkStart w:id="98" w:name="_Toc483390573"/>
      <w:r>
        <w:t>WYKAZ NAJWAŻ</w:t>
      </w:r>
      <w:r w:rsidR="000E17BA" w:rsidRPr="000E17BA">
        <w:t>NIEJSZYCH DOKUMENTÓW SŁU</w:t>
      </w:r>
      <w:r>
        <w:t>Ż</w:t>
      </w:r>
      <w:r w:rsidR="000E17BA" w:rsidRPr="000E17BA">
        <w:t>ĄCYCH REALIZACJI RPOWŚ</w:t>
      </w:r>
      <w:r>
        <w:t xml:space="preserve"> 2014 </w:t>
      </w:r>
      <w:r w:rsidR="00382813">
        <w:t>–</w:t>
      </w:r>
      <w:r>
        <w:t xml:space="preserve"> 2020</w:t>
      </w:r>
      <w:bookmarkEnd w:id="98"/>
    </w:p>
    <w:p w:rsidR="00024DF1" w:rsidRDefault="00024DF1" w:rsidP="00382813">
      <w:pPr>
        <w:rPr>
          <w:b/>
          <w:lang w:eastAsia="pl-PL"/>
        </w:rPr>
      </w:pPr>
    </w:p>
    <w:p w:rsidR="00382813" w:rsidRPr="00024DF1" w:rsidRDefault="00382813" w:rsidP="00382813">
      <w:pPr>
        <w:rPr>
          <w:b/>
          <w:lang w:eastAsia="pl-PL"/>
        </w:rPr>
      </w:pPr>
      <w:r w:rsidRPr="00024DF1">
        <w:rPr>
          <w:b/>
          <w:lang w:eastAsia="pl-PL"/>
        </w:rPr>
        <w:t>Dokumenty UE</w:t>
      </w:r>
    </w:p>
    <w:p w:rsidR="000E0696" w:rsidRPr="00024DF1" w:rsidRDefault="000E0696" w:rsidP="00B12C72">
      <w:pPr>
        <w:pStyle w:val="Default"/>
        <w:widowControl w:val="0"/>
        <w:numPr>
          <w:ilvl w:val="0"/>
          <w:numId w:val="792"/>
        </w:numPr>
        <w:spacing w:before="80" w:after="80"/>
        <w:ind w:left="426" w:hanging="426"/>
        <w:jc w:val="both"/>
        <w:rPr>
          <w:rFonts w:cs="Arial"/>
          <w:sz w:val="22"/>
          <w:szCs w:val="22"/>
        </w:rPr>
      </w:pPr>
      <w:r w:rsidRPr="00024DF1">
        <w:rPr>
          <w:rFonts w:cs="Arial"/>
          <w:sz w:val="22"/>
          <w:szCs w:val="22"/>
        </w:rPr>
        <w:t>Traktat o funkcjonowaniu Unii Europejskiej (DZ. URZ. C 326 Z 26.10.2012)</w:t>
      </w:r>
      <w:r w:rsidR="00E8531F" w:rsidRPr="00024DF1">
        <w:rPr>
          <w:rFonts w:cs="Arial"/>
          <w:sz w:val="22"/>
          <w:szCs w:val="22"/>
        </w:rPr>
        <w:t>.</w:t>
      </w:r>
    </w:p>
    <w:p w:rsidR="00C749F7" w:rsidRPr="00024DF1" w:rsidRDefault="000E0696" w:rsidP="00B12C72">
      <w:pPr>
        <w:pStyle w:val="Default"/>
        <w:widowControl w:val="0"/>
        <w:numPr>
          <w:ilvl w:val="0"/>
          <w:numId w:val="792"/>
        </w:numPr>
        <w:spacing w:before="80" w:after="80"/>
        <w:ind w:left="426" w:hanging="426"/>
        <w:jc w:val="both"/>
        <w:rPr>
          <w:rFonts w:cs="Arial"/>
          <w:sz w:val="22"/>
          <w:szCs w:val="22"/>
        </w:rPr>
      </w:pPr>
      <w:r w:rsidRPr="00024DF1">
        <w:rPr>
          <w:rFonts w:cs="Arial"/>
          <w:sz w:val="22"/>
          <w:szCs w:val="22"/>
        </w:rPr>
        <w:t>Rozporządzenie Parlamentu Europejskiego i Rady (UE) nr 13</w:t>
      </w:r>
      <w:r w:rsidR="00C749F7" w:rsidRPr="00024DF1">
        <w:rPr>
          <w:rFonts w:cs="Arial"/>
          <w:sz w:val="22"/>
          <w:szCs w:val="22"/>
        </w:rPr>
        <w:t xml:space="preserve">03/2013 </w:t>
      </w:r>
      <w:r w:rsidR="00AD7DBB" w:rsidRPr="00024DF1">
        <w:rPr>
          <w:rFonts w:cs="Arial"/>
          <w:sz w:val="22"/>
          <w:szCs w:val="22"/>
        </w:rPr>
        <w:t xml:space="preserve">z dnia 17.12.2013 </w:t>
      </w:r>
      <w:r w:rsidRPr="00024DF1">
        <w:rPr>
          <w:rFonts w:cs="Arial"/>
          <w:sz w:val="22"/>
          <w:szCs w:val="22"/>
        </w:rPr>
        <w:t>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w:t>
      </w:r>
      <w:r w:rsidR="00C749F7" w:rsidRPr="00024DF1">
        <w:rPr>
          <w:rFonts w:cs="Arial"/>
          <w:sz w:val="22"/>
          <w:szCs w:val="22"/>
        </w:rPr>
        <w:t xml:space="preserve">połecznego, Funduszu Spójności </w:t>
      </w:r>
      <w:r w:rsidRPr="00024DF1">
        <w:rPr>
          <w:rFonts w:cs="Arial"/>
          <w:sz w:val="22"/>
          <w:szCs w:val="22"/>
        </w:rPr>
        <w:t xml:space="preserve">i Europejskiego Funduszu Morskiego </w:t>
      </w:r>
      <w:r w:rsidR="00C749F7" w:rsidRPr="00024DF1">
        <w:rPr>
          <w:rFonts w:cs="Arial"/>
          <w:sz w:val="22"/>
          <w:szCs w:val="22"/>
        </w:rPr>
        <w:br/>
      </w:r>
      <w:r w:rsidRPr="00024DF1">
        <w:rPr>
          <w:rFonts w:cs="Arial"/>
          <w:sz w:val="22"/>
          <w:szCs w:val="22"/>
        </w:rPr>
        <w:t xml:space="preserve">i Rybackiego oraz uchylające rozporządzenie Rady (WE) nr 1083/2006 (Dz. Urz. UE L 347 </w:t>
      </w:r>
      <w:r w:rsidR="00C749F7" w:rsidRPr="00024DF1">
        <w:rPr>
          <w:rFonts w:cs="Arial"/>
          <w:sz w:val="22"/>
          <w:szCs w:val="22"/>
        </w:rPr>
        <w:br/>
      </w:r>
      <w:r w:rsidRPr="00024DF1">
        <w:rPr>
          <w:rFonts w:cs="Arial"/>
          <w:sz w:val="22"/>
          <w:szCs w:val="22"/>
        </w:rPr>
        <w:t>z 20.12.2013, str. 320)</w:t>
      </w:r>
    </w:p>
    <w:p w:rsidR="000E0696" w:rsidRPr="00024DF1" w:rsidRDefault="00C749F7" w:rsidP="00B12C72">
      <w:pPr>
        <w:pStyle w:val="Default"/>
        <w:widowControl w:val="0"/>
        <w:numPr>
          <w:ilvl w:val="0"/>
          <w:numId w:val="792"/>
        </w:numPr>
        <w:spacing w:before="80" w:after="80"/>
        <w:ind w:left="426" w:hanging="426"/>
        <w:jc w:val="both"/>
        <w:rPr>
          <w:rFonts w:cs="Arial"/>
          <w:sz w:val="22"/>
          <w:szCs w:val="22"/>
        </w:rPr>
      </w:pPr>
      <w:r w:rsidRPr="00024DF1">
        <w:rPr>
          <w:rFonts w:cs="Arial"/>
          <w:sz w:val="22"/>
          <w:szCs w:val="22"/>
        </w:rPr>
        <w:t xml:space="preserve">Rozporządzenie Parlamentu Europejskiego i Rady (UE) nr 1301/2013 z dnia 17 grudnia 2013 r. </w:t>
      </w:r>
      <w:r w:rsidRPr="00024DF1">
        <w:rPr>
          <w:rFonts w:cs="Arial"/>
          <w:sz w:val="22"/>
          <w:szCs w:val="22"/>
        </w:rPr>
        <w:br/>
        <w:t>w  sprawie  Europejskiego  Funduszu  Rozwoju  Regionaln</w:t>
      </w:r>
      <w:r w:rsidR="00153394" w:rsidRPr="00024DF1">
        <w:rPr>
          <w:rFonts w:cs="Arial"/>
          <w:sz w:val="22"/>
          <w:szCs w:val="22"/>
        </w:rPr>
        <w:t xml:space="preserve">ego  i  przepisów  szczególnych </w:t>
      </w:r>
      <w:r w:rsidRPr="00024DF1">
        <w:rPr>
          <w:rFonts w:cs="Arial"/>
          <w:sz w:val="22"/>
          <w:szCs w:val="22"/>
        </w:rPr>
        <w:t>dotyczących celu „Inwestycje na rzecz wzrostu i zatrudnienia” oraz w sprawie uchylenia rozporządzenia (WE) nr 1080/2006</w:t>
      </w:r>
    </w:p>
    <w:p w:rsidR="000E0696" w:rsidRPr="00024DF1" w:rsidRDefault="000E0696" w:rsidP="00B12C72">
      <w:pPr>
        <w:pStyle w:val="Default"/>
        <w:widowControl w:val="0"/>
        <w:numPr>
          <w:ilvl w:val="0"/>
          <w:numId w:val="792"/>
        </w:numPr>
        <w:spacing w:before="80" w:after="80"/>
        <w:ind w:left="426" w:hanging="426"/>
        <w:jc w:val="both"/>
        <w:rPr>
          <w:rFonts w:cs="Arial"/>
          <w:sz w:val="22"/>
          <w:szCs w:val="22"/>
        </w:rPr>
      </w:pPr>
      <w:r w:rsidRPr="00024DF1">
        <w:rPr>
          <w:rFonts w:cs="Arial"/>
          <w:sz w:val="22"/>
          <w:szCs w:val="22"/>
        </w:rPr>
        <w:t xml:space="preserve">Rozporządzenie Parlamentu Europejskiego i Rady (UE) nr 1304/2013 z dnia 17.12.2013 r. </w:t>
      </w:r>
      <w:r w:rsidRPr="00024DF1">
        <w:rPr>
          <w:rFonts w:cs="Arial"/>
          <w:sz w:val="22"/>
          <w:szCs w:val="22"/>
        </w:rPr>
        <w:br/>
        <w:t>w sprawie Europejskiego Funduszu Społecznego i uchylające rozporządzenie Rady (WE) nr 1081/2006  (Dz. Urz. UE L 347z 20.12.2013)</w:t>
      </w:r>
    </w:p>
    <w:p w:rsidR="000E0696" w:rsidRPr="00024DF1" w:rsidRDefault="000E0696" w:rsidP="00B12C72">
      <w:pPr>
        <w:pStyle w:val="Default"/>
        <w:widowControl w:val="0"/>
        <w:numPr>
          <w:ilvl w:val="0"/>
          <w:numId w:val="792"/>
        </w:numPr>
        <w:spacing w:before="80" w:after="80"/>
        <w:ind w:left="426" w:hanging="426"/>
        <w:jc w:val="both"/>
        <w:rPr>
          <w:rFonts w:cs="Arial"/>
          <w:sz w:val="22"/>
          <w:szCs w:val="22"/>
        </w:rPr>
      </w:pPr>
      <w:r w:rsidRPr="00024DF1">
        <w:rPr>
          <w:rFonts w:cs="Arial"/>
          <w:sz w:val="22"/>
          <w:szCs w:val="22"/>
        </w:rPr>
        <w:t xml:space="preserve">Rozporządzenie Komisji (UE) nr 1407/2013 z dnia 18.12.2013 r. w sprawie stosowania  art. 107 </w:t>
      </w:r>
      <w:r w:rsidR="00153394" w:rsidRPr="00024DF1">
        <w:rPr>
          <w:rFonts w:cs="Arial"/>
          <w:sz w:val="22"/>
          <w:szCs w:val="22"/>
        </w:rPr>
        <w:br/>
      </w:r>
      <w:r w:rsidRPr="00024DF1">
        <w:rPr>
          <w:rFonts w:cs="Arial"/>
          <w:sz w:val="22"/>
          <w:szCs w:val="22"/>
        </w:rPr>
        <w:t xml:space="preserve">i 108 Traktatu o funkcjonowaniu Unii Europejskiej do pomocy de minimis (Dz. Urz. UE L 352  </w:t>
      </w:r>
      <w:r w:rsidR="00153394" w:rsidRPr="00024DF1">
        <w:rPr>
          <w:rFonts w:cs="Arial"/>
          <w:sz w:val="22"/>
          <w:szCs w:val="22"/>
        </w:rPr>
        <w:br/>
      </w:r>
      <w:r w:rsidRPr="00024DF1">
        <w:rPr>
          <w:rFonts w:cs="Arial"/>
          <w:sz w:val="22"/>
          <w:szCs w:val="22"/>
        </w:rPr>
        <w:t>z 24.12.2013)</w:t>
      </w:r>
    </w:p>
    <w:p w:rsidR="00C749F7" w:rsidRPr="00024DF1" w:rsidRDefault="000E0696" w:rsidP="00B12C72">
      <w:pPr>
        <w:pStyle w:val="Default"/>
        <w:widowControl w:val="0"/>
        <w:numPr>
          <w:ilvl w:val="0"/>
          <w:numId w:val="792"/>
        </w:numPr>
        <w:spacing w:before="80" w:after="80"/>
        <w:ind w:left="426" w:hanging="426"/>
        <w:jc w:val="both"/>
        <w:rPr>
          <w:rFonts w:cs="Arial"/>
          <w:sz w:val="22"/>
          <w:szCs w:val="22"/>
        </w:rPr>
      </w:pPr>
      <w:r w:rsidRPr="00024DF1">
        <w:rPr>
          <w:rFonts w:cs="Arial"/>
          <w:sz w:val="22"/>
          <w:szCs w:val="22"/>
        </w:rPr>
        <w:t>Rozporządzenie Komisji (UE) nr 651/2014 z dnia 17.06.2014 r. uznające niektóre rodzaje pomocy  za zgodne z rynkiem wewnętrznym w zastosowaniu art. 107 i 108 Traktatu (Dz. Urz. UE L 187 26.06.2014)</w:t>
      </w:r>
    </w:p>
    <w:p w:rsidR="00C749F7" w:rsidRPr="00024DF1" w:rsidRDefault="00D54464" w:rsidP="00B12C72">
      <w:pPr>
        <w:pStyle w:val="Default"/>
        <w:widowControl w:val="0"/>
        <w:numPr>
          <w:ilvl w:val="0"/>
          <w:numId w:val="792"/>
        </w:numPr>
        <w:spacing w:before="80" w:after="80"/>
        <w:ind w:left="426" w:hanging="426"/>
        <w:jc w:val="both"/>
        <w:rPr>
          <w:rFonts w:cs="Arial"/>
          <w:sz w:val="22"/>
          <w:szCs w:val="22"/>
        </w:rPr>
      </w:pPr>
      <w:r w:rsidRPr="00024DF1">
        <w:rPr>
          <w:rFonts w:cs="Arial"/>
          <w:sz w:val="22"/>
          <w:szCs w:val="22"/>
        </w:rPr>
        <w:t>Rozporządzenie Parlamentu Europejskiego i Rady (UE,EURATOM) NR 966/2012 z dnia 25 października  2012  r.  w  sprawie  zasad  finansowych  mających  zastosowanie  do  budżetu ogólnego Unii oraz u</w:t>
      </w:r>
      <w:r w:rsidR="00C749F7" w:rsidRPr="00024DF1">
        <w:rPr>
          <w:rFonts w:cs="Arial"/>
          <w:sz w:val="22"/>
          <w:szCs w:val="22"/>
        </w:rPr>
        <w:t>chylające rozporządzenie Rady (WE, Euratom) nr 1605/2002</w:t>
      </w:r>
    </w:p>
    <w:p w:rsidR="00694B96" w:rsidRPr="004F2EFD" w:rsidRDefault="00694B96" w:rsidP="00694B96">
      <w:pPr>
        <w:pStyle w:val="Default"/>
        <w:widowControl w:val="0"/>
        <w:spacing w:before="80" w:after="80"/>
        <w:jc w:val="both"/>
        <w:rPr>
          <w:rFonts w:cs="Arial"/>
          <w:i/>
          <w:sz w:val="22"/>
          <w:szCs w:val="22"/>
        </w:rPr>
      </w:pPr>
    </w:p>
    <w:p w:rsidR="00024DF1" w:rsidRDefault="00694B96" w:rsidP="00694B96">
      <w:pPr>
        <w:pStyle w:val="Default"/>
        <w:widowControl w:val="0"/>
        <w:spacing w:before="80" w:after="80"/>
        <w:jc w:val="both"/>
        <w:rPr>
          <w:rFonts w:cs="Arial"/>
          <w:b/>
          <w:sz w:val="22"/>
          <w:szCs w:val="22"/>
        </w:rPr>
      </w:pPr>
      <w:r w:rsidRPr="00024DF1">
        <w:rPr>
          <w:rFonts w:cs="Arial"/>
          <w:b/>
          <w:sz w:val="22"/>
          <w:szCs w:val="22"/>
        </w:rPr>
        <w:t>Rozporządzenia delegowane</w:t>
      </w:r>
    </w:p>
    <w:p w:rsidR="00694B96" w:rsidRPr="00024DF1" w:rsidRDefault="00694B96" w:rsidP="00694B96">
      <w:pPr>
        <w:pStyle w:val="Default"/>
        <w:widowControl w:val="0"/>
        <w:spacing w:before="80" w:after="80"/>
        <w:jc w:val="both"/>
        <w:rPr>
          <w:rFonts w:cs="Arial"/>
          <w:b/>
          <w:sz w:val="22"/>
          <w:szCs w:val="22"/>
        </w:rPr>
      </w:pPr>
      <w:r w:rsidRPr="00024DF1">
        <w:rPr>
          <w:rFonts w:cs="Arial"/>
          <w:b/>
          <w:sz w:val="22"/>
          <w:szCs w:val="22"/>
        </w:rPr>
        <w:t xml:space="preserve"> </w:t>
      </w:r>
    </w:p>
    <w:p w:rsidR="00694B96" w:rsidRPr="00024DF1" w:rsidRDefault="00694B96" w:rsidP="00B12C72">
      <w:pPr>
        <w:pStyle w:val="Default"/>
        <w:widowControl w:val="0"/>
        <w:numPr>
          <w:ilvl w:val="0"/>
          <w:numId w:val="793"/>
        </w:numPr>
        <w:spacing w:before="80" w:after="80"/>
        <w:ind w:left="426" w:hanging="426"/>
        <w:jc w:val="both"/>
        <w:rPr>
          <w:rFonts w:cs="Arial"/>
          <w:sz w:val="22"/>
          <w:szCs w:val="22"/>
        </w:rPr>
      </w:pPr>
      <w:r w:rsidRPr="00024DF1">
        <w:rPr>
          <w:rFonts w:cs="Arial"/>
          <w:sz w:val="22"/>
          <w:szCs w:val="22"/>
        </w:rPr>
        <w:t xml:space="preserve">Rozporządzenie  delegowane  KE  (UE)  nr  480/2014 z  dnia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w:t>
      </w:r>
      <w:r w:rsidRPr="00024DF1">
        <w:rPr>
          <w:rFonts w:cs="Arial"/>
          <w:sz w:val="22"/>
          <w:szCs w:val="22"/>
        </w:rPr>
        <w:br/>
      </w:r>
      <w:r w:rsidR="00153394" w:rsidRPr="00024DF1">
        <w:rPr>
          <w:rFonts w:cs="Arial"/>
          <w:sz w:val="22"/>
          <w:szCs w:val="22"/>
        </w:rPr>
        <w:t>i Rybackiego</w:t>
      </w:r>
    </w:p>
    <w:p w:rsidR="00694B96" w:rsidRPr="00024DF1" w:rsidRDefault="00694B96" w:rsidP="00B12C72">
      <w:pPr>
        <w:pStyle w:val="Default"/>
        <w:widowControl w:val="0"/>
        <w:numPr>
          <w:ilvl w:val="0"/>
          <w:numId w:val="793"/>
        </w:numPr>
        <w:spacing w:before="80" w:after="80"/>
        <w:ind w:left="426" w:hanging="426"/>
        <w:jc w:val="both"/>
        <w:rPr>
          <w:rFonts w:cs="Arial"/>
          <w:sz w:val="22"/>
          <w:szCs w:val="22"/>
        </w:rPr>
      </w:pPr>
      <w:r w:rsidRPr="00024DF1">
        <w:rPr>
          <w:rFonts w:cs="Arial"/>
          <w:sz w:val="22"/>
          <w:szCs w:val="22"/>
        </w:rPr>
        <w:t xml:space="preserve">Rozporządzenie  delegowane  KE  (UE)  nr  240/2014  z  dnia  7  stycznia  2014  r.  w  sprawie europejskiego  kodeksu  postępowania  w  zakresie  partnerstwa  w  ramach  europejskich funduszy </w:t>
      </w:r>
      <w:r w:rsidR="00153394" w:rsidRPr="00024DF1">
        <w:rPr>
          <w:rFonts w:cs="Arial"/>
          <w:sz w:val="22"/>
          <w:szCs w:val="22"/>
        </w:rPr>
        <w:t>strukturalnych i inwestycyjnych</w:t>
      </w:r>
      <w:r w:rsidRPr="00024DF1">
        <w:rPr>
          <w:rFonts w:cs="Arial"/>
          <w:sz w:val="22"/>
          <w:szCs w:val="22"/>
        </w:rPr>
        <w:t xml:space="preserve"> </w:t>
      </w:r>
    </w:p>
    <w:p w:rsidR="00694B96" w:rsidRPr="0098340F" w:rsidRDefault="00694B96" w:rsidP="00694B96">
      <w:pPr>
        <w:spacing w:after="0" w:line="240" w:lineRule="auto"/>
        <w:rPr>
          <w:rFonts w:eastAsia="Times New Roman" w:cs="Arial"/>
          <w:lang w:eastAsia="pl-PL"/>
        </w:rPr>
      </w:pPr>
    </w:p>
    <w:p w:rsidR="00694B96" w:rsidRPr="0098340F" w:rsidRDefault="00694B96" w:rsidP="00694B96">
      <w:pPr>
        <w:spacing w:after="0" w:line="240" w:lineRule="auto"/>
        <w:rPr>
          <w:rFonts w:eastAsia="Times New Roman" w:cs="Arial"/>
          <w:b/>
          <w:lang w:eastAsia="pl-PL"/>
        </w:rPr>
      </w:pPr>
      <w:r w:rsidRPr="0098340F">
        <w:rPr>
          <w:rFonts w:eastAsia="Times New Roman" w:cs="Arial"/>
          <w:b/>
          <w:lang w:eastAsia="pl-PL"/>
        </w:rPr>
        <w:t>Rozporządzenia wykonawcze</w:t>
      </w:r>
      <w:r w:rsidR="00024DF1">
        <w:rPr>
          <w:rFonts w:eastAsia="Times New Roman" w:cs="Arial"/>
          <w:b/>
          <w:lang w:eastAsia="pl-PL"/>
        </w:rPr>
        <w:br/>
      </w:r>
    </w:p>
    <w:p w:rsidR="00153394" w:rsidRPr="0098340F" w:rsidRDefault="00694B96" w:rsidP="00B12C72">
      <w:pPr>
        <w:numPr>
          <w:ilvl w:val="0"/>
          <w:numId w:val="794"/>
        </w:numPr>
        <w:spacing w:after="0" w:line="240" w:lineRule="auto"/>
        <w:ind w:left="426" w:hanging="426"/>
        <w:jc w:val="both"/>
        <w:rPr>
          <w:rFonts w:eastAsia="Times New Roman" w:cs="Arial"/>
          <w:b/>
          <w:lang w:eastAsia="pl-PL"/>
        </w:rPr>
      </w:pPr>
      <w:r w:rsidRPr="0098340F">
        <w:rPr>
          <w:rFonts w:eastAsia="Times New Roman" w:cs="Arial"/>
          <w:lang w:eastAsia="pl-PL"/>
        </w:rPr>
        <w:t>Rozporządzenie wykonawcze KE nr 184/2014 z dnia 25 lutego</w:t>
      </w:r>
      <w:r w:rsidR="00153394" w:rsidRPr="0098340F">
        <w:rPr>
          <w:rFonts w:eastAsia="Times New Roman" w:cs="Arial"/>
          <w:lang w:eastAsia="pl-PL"/>
        </w:rPr>
        <w:t xml:space="preserve"> 2014 ustanawiające, zgodnie </w:t>
      </w:r>
      <w:r w:rsidR="00153394" w:rsidRPr="0098340F">
        <w:rPr>
          <w:rFonts w:eastAsia="Times New Roman" w:cs="Arial"/>
          <w:lang w:eastAsia="pl-PL"/>
        </w:rPr>
        <w:br/>
        <w:t xml:space="preserve">z </w:t>
      </w:r>
      <w:r w:rsidRPr="0098340F">
        <w:rPr>
          <w:rFonts w:eastAsia="Times New Roman" w:cs="Arial"/>
          <w:lang w:eastAsia="pl-PL"/>
        </w:rPr>
        <w:t>rozporządzeniem Parl</w:t>
      </w:r>
      <w:r w:rsidR="00153394" w:rsidRPr="0098340F">
        <w:rPr>
          <w:rFonts w:eastAsia="Times New Roman" w:cs="Arial"/>
          <w:lang w:eastAsia="pl-PL"/>
        </w:rPr>
        <w:t xml:space="preserve">amentu Europejskiego i Rady (UE) nr 1303/2013 ustanawiającym </w:t>
      </w:r>
      <w:r w:rsidRPr="0098340F">
        <w:rPr>
          <w:rFonts w:eastAsia="Times New Roman" w:cs="Arial"/>
          <w:lang w:eastAsia="pl-PL"/>
        </w:rPr>
        <w:t>wspólne przepisy dotycz</w:t>
      </w:r>
      <w:r w:rsidR="00153394" w:rsidRPr="0098340F">
        <w:rPr>
          <w:rFonts w:eastAsia="Times New Roman" w:cs="Arial"/>
          <w:lang w:eastAsia="pl-PL"/>
        </w:rPr>
        <w:t>ące Europejskiego Funduszu R</w:t>
      </w:r>
      <w:r w:rsidRPr="0098340F">
        <w:rPr>
          <w:rFonts w:eastAsia="Times New Roman" w:cs="Arial"/>
          <w:lang w:eastAsia="pl-PL"/>
        </w:rPr>
        <w:t>ozwo</w:t>
      </w:r>
      <w:r w:rsidR="00153394" w:rsidRPr="0098340F">
        <w:rPr>
          <w:rFonts w:eastAsia="Times New Roman" w:cs="Arial"/>
          <w:lang w:eastAsia="pl-PL"/>
        </w:rPr>
        <w:t xml:space="preserve">ju Regionalnego, Europejskiego </w:t>
      </w:r>
      <w:r w:rsidRPr="0098340F">
        <w:rPr>
          <w:rFonts w:eastAsia="Times New Roman" w:cs="Arial"/>
          <w:lang w:eastAsia="pl-PL"/>
        </w:rPr>
        <w:t>Funduszu Społecznego, Funduszu Spójności, Europejskiego Funduszu Rolnego na rzecz Rozwoju Obszarów Wiejskich oraz Europejskiego Funduszu Morskiego i Rybackiego oraz ustanawiającym przepisy ogólne dotyczące Europejskiego Funduszu Rozwoju Regionalnego, Europejskiego Funduszu Społecznego, Funduszu Spójności i Europejskiego Funduszu Morskiego i Rybackiego, warunki mające zastosowanie</w:t>
      </w:r>
      <w:r w:rsidR="00153394" w:rsidRPr="0098340F">
        <w:rPr>
          <w:rFonts w:eastAsia="Times New Roman" w:cs="Arial"/>
          <w:b/>
          <w:lang w:eastAsia="pl-PL"/>
        </w:rPr>
        <w:t xml:space="preserve"> </w:t>
      </w:r>
      <w:r w:rsidRPr="0098340F">
        <w:rPr>
          <w:rFonts w:eastAsia="Times New Roman" w:cs="Arial"/>
          <w:lang w:eastAsia="pl-PL"/>
        </w:rPr>
        <w:t xml:space="preserve">do systemu elektronicznej wymiany danych między państwami członkowskimi a Komisją oraz przyjmujące, zgodnie z rozporządzeniem Parlamentu Europejskiego i Rady (UE) nr 1299/2013 w sprawie przepisów szczegółowych dotyczących wsparcia </w:t>
      </w:r>
      <w:r w:rsidR="00A572EC">
        <w:rPr>
          <w:rFonts w:eastAsia="Times New Roman" w:cs="Arial"/>
          <w:lang w:eastAsia="pl-PL"/>
        </w:rPr>
        <w:br/>
      </w:r>
      <w:r w:rsidRPr="0098340F">
        <w:rPr>
          <w:rFonts w:eastAsia="Times New Roman" w:cs="Arial"/>
          <w:lang w:eastAsia="pl-PL"/>
        </w:rPr>
        <w:t xml:space="preserve">z Europejskiego Funduszu Rozwoju Regionalnego w ramach celu „Europejska współpraca terytorialna”, klasyfikację kategorii interwencji dla wsparcia z Europejskiego Funduszu Rozwoju Regionalnego w ramach celu „Europejska </w:t>
      </w:r>
      <w:r w:rsidR="00153394" w:rsidRPr="0098340F">
        <w:rPr>
          <w:rFonts w:eastAsia="Times New Roman" w:cs="Arial"/>
          <w:lang w:eastAsia="pl-PL"/>
        </w:rPr>
        <w:t>współpraca terytorialna”</w:t>
      </w:r>
      <w:r w:rsidR="00153394" w:rsidRPr="0098340F">
        <w:rPr>
          <w:rFonts w:eastAsia="Times New Roman" w:cs="Arial"/>
          <w:lang w:eastAsia="pl-PL"/>
        </w:rPr>
        <w:br/>
      </w:r>
    </w:p>
    <w:p w:rsidR="00153394" w:rsidRPr="0098340F" w:rsidRDefault="00694B96" w:rsidP="00B12C72">
      <w:pPr>
        <w:numPr>
          <w:ilvl w:val="0"/>
          <w:numId w:val="794"/>
        </w:numPr>
        <w:spacing w:after="120" w:line="240" w:lineRule="auto"/>
        <w:ind w:left="425" w:hanging="425"/>
        <w:jc w:val="both"/>
        <w:rPr>
          <w:rFonts w:eastAsia="Times New Roman" w:cs="Arial"/>
          <w:b/>
          <w:lang w:eastAsia="pl-PL"/>
        </w:rPr>
      </w:pPr>
      <w:r w:rsidRPr="0098340F">
        <w:rPr>
          <w:rFonts w:eastAsia="Times New Roman" w:cs="Arial"/>
          <w:lang w:eastAsia="pl-PL"/>
        </w:rPr>
        <w:t xml:space="preserve">Rozporządzenie wykonawcze Komisji (UE) NR 215/2014 z dnia 7 marca 2014 r. ustanawiające zasady wykonania rozporządzenia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00153394" w:rsidRPr="0098340F">
        <w:rPr>
          <w:rFonts w:eastAsia="Times New Roman" w:cs="Arial"/>
          <w:lang w:eastAsia="pl-PL"/>
        </w:rPr>
        <w:br/>
      </w:r>
      <w:r w:rsidRPr="0098340F">
        <w:rPr>
          <w:rFonts w:eastAsia="Times New Roman" w:cs="Arial"/>
          <w:lang w:eastAsia="pl-PL"/>
        </w:rPr>
        <w:t xml:space="preserve">i Rybackiego w zakresie metod wsparcia w odniesieniu do zmian klimatu, określania celów pośrednich i końcowych na potrzeby ram wykonania oraz klasyfikacji kategorii interwencji </w:t>
      </w:r>
      <w:r w:rsidR="00153394" w:rsidRPr="0098340F">
        <w:rPr>
          <w:rFonts w:eastAsia="Times New Roman" w:cs="Arial"/>
          <w:lang w:eastAsia="pl-PL"/>
        </w:rPr>
        <w:br/>
      </w:r>
      <w:r w:rsidRPr="0098340F">
        <w:rPr>
          <w:rFonts w:eastAsia="Times New Roman" w:cs="Arial"/>
          <w:lang w:eastAsia="pl-PL"/>
        </w:rPr>
        <w:t>w odniesieniu do</w:t>
      </w:r>
      <w:r w:rsidR="00153394" w:rsidRPr="0098340F">
        <w:rPr>
          <w:rFonts w:eastAsia="Times New Roman" w:cs="Arial"/>
          <w:lang w:eastAsia="pl-PL"/>
        </w:rPr>
        <w:t xml:space="preserve"> </w:t>
      </w:r>
      <w:r w:rsidRPr="0098340F">
        <w:rPr>
          <w:rFonts w:eastAsia="Times New Roman" w:cs="Arial"/>
          <w:lang w:eastAsia="pl-PL"/>
        </w:rPr>
        <w:t xml:space="preserve">europejskich funduszy strukturalnych i </w:t>
      </w:r>
      <w:r w:rsidR="00153394" w:rsidRPr="0098340F">
        <w:rPr>
          <w:rFonts w:eastAsia="Times New Roman" w:cs="Arial"/>
          <w:lang w:eastAsia="pl-PL"/>
        </w:rPr>
        <w:t>inwestycyjnych</w:t>
      </w:r>
      <w:r w:rsidR="00A137A7">
        <w:rPr>
          <w:rFonts w:eastAsia="Times New Roman" w:cs="Arial"/>
          <w:lang w:eastAsia="pl-PL"/>
        </w:rPr>
        <w:t>.</w:t>
      </w:r>
    </w:p>
    <w:p w:rsidR="00153394" w:rsidRPr="0098340F" w:rsidRDefault="00694B96" w:rsidP="00B12C72">
      <w:pPr>
        <w:numPr>
          <w:ilvl w:val="0"/>
          <w:numId w:val="794"/>
        </w:numPr>
        <w:spacing w:after="120" w:line="240" w:lineRule="auto"/>
        <w:ind w:left="425" w:hanging="425"/>
        <w:jc w:val="both"/>
        <w:rPr>
          <w:rFonts w:eastAsia="Times New Roman" w:cs="Arial"/>
          <w:b/>
          <w:lang w:eastAsia="pl-PL"/>
        </w:rPr>
      </w:pPr>
      <w:r w:rsidRPr="0098340F">
        <w:rPr>
          <w:rFonts w:eastAsia="Times New Roman" w:cs="Arial"/>
          <w:lang w:eastAsia="pl-PL"/>
        </w:rPr>
        <w:t>Rozporządzenie wykonawcze Komisji (UE) NR 288/2014 z dnia 25 lutego 2014 r. ustanawiające zasady, zgodnie z rozporządzeniem (UE) nr 1303/2013 Parlamentu Europejskiego i Rady ustanawiającym wspólne przepisy dotyczące Europejskiego Funduszu Rozwoju Regionalnego, Europejskiego Funduszu Społecznego, Funduszu Spójności, Europejskiego Funduszu Rolnego na rzecz Rozwoju Obszarów Wiejskich oraz Europejskiego Funduszu Morskiego i Rybackiego oraz ustanawiającym</w:t>
      </w:r>
      <w:r w:rsidR="00153394" w:rsidRPr="0098340F">
        <w:rPr>
          <w:rFonts w:eastAsia="Times New Roman" w:cs="Arial"/>
          <w:lang w:eastAsia="pl-PL"/>
        </w:rPr>
        <w:t xml:space="preserve"> </w:t>
      </w:r>
      <w:r w:rsidRPr="0098340F">
        <w:rPr>
          <w:rFonts w:eastAsia="Times New Roman" w:cs="Arial"/>
          <w:lang w:eastAsia="pl-PL"/>
        </w:rPr>
        <w:t xml:space="preserve">przepisy ogólne dotyczące Europejskiego Funduszu Rozwoju Regionalnego, Europejskiego Funduszu Społecznego, Funduszu Spójności i Europejskiego Funduszu Morskiego </w:t>
      </w:r>
      <w:r w:rsidR="00153394" w:rsidRPr="0098340F">
        <w:rPr>
          <w:rFonts w:eastAsia="Times New Roman" w:cs="Arial"/>
          <w:lang w:eastAsia="pl-PL"/>
        </w:rPr>
        <w:br/>
      </w:r>
      <w:r w:rsidRPr="0098340F">
        <w:rPr>
          <w:rFonts w:eastAsia="Times New Roman" w:cs="Arial"/>
          <w:lang w:eastAsia="pl-PL"/>
        </w:rPr>
        <w:t xml:space="preserve">i Rybackiego, w odniesieniu do wzoru dla programów operacyjnych w ramach celu „Inwestycje na rzecz wzrostu i zatrudnienia” oraz zgodnie z rozporządzeniem (UE) nr 1299/2013 Parlamentu Europejskiego i Rady w sprawie przepisów szczegółowych dotyczących wsparcia z Europejskiego Funduszu Rozwoju Regionalnego w ramach celu „Europejska współpraca terytorialna” </w:t>
      </w:r>
      <w:r w:rsidR="00153394" w:rsidRPr="0098340F">
        <w:rPr>
          <w:rFonts w:eastAsia="Times New Roman" w:cs="Arial"/>
          <w:lang w:eastAsia="pl-PL"/>
        </w:rPr>
        <w:br/>
      </w:r>
      <w:r w:rsidRPr="0098340F">
        <w:rPr>
          <w:rFonts w:eastAsia="Times New Roman" w:cs="Arial"/>
          <w:lang w:eastAsia="pl-PL"/>
        </w:rPr>
        <w:t>w odniesieniu do wzoru dla programów EWT w ramach celu „Europejska w</w:t>
      </w:r>
      <w:r w:rsidR="00153394" w:rsidRPr="0098340F">
        <w:rPr>
          <w:rFonts w:eastAsia="Times New Roman" w:cs="Arial"/>
          <w:lang w:eastAsia="pl-PL"/>
        </w:rPr>
        <w:t>spółpraca terytorialna”</w:t>
      </w:r>
    </w:p>
    <w:p w:rsidR="007E2724" w:rsidRPr="0098340F" w:rsidRDefault="00694B96" w:rsidP="00B12C72">
      <w:pPr>
        <w:numPr>
          <w:ilvl w:val="0"/>
          <w:numId w:val="794"/>
        </w:numPr>
        <w:spacing w:after="120" w:line="240" w:lineRule="auto"/>
        <w:ind w:left="425" w:hanging="425"/>
        <w:jc w:val="both"/>
        <w:rPr>
          <w:rFonts w:eastAsia="Times New Roman" w:cs="Arial"/>
          <w:b/>
          <w:lang w:eastAsia="pl-PL"/>
        </w:rPr>
      </w:pPr>
      <w:r w:rsidRPr="0098340F">
        <w:rPr>
          <w:rFonts w:eastAsia="Times New Roman" w:cs="Arial"/>
          <w:lang w:eastAsia="pl-PL"/>
        </w:rPr>
        <w:t>Rozporządzenie wykonawcze KE nr 1011/2014 ustanawiające szczegółowe przepisy wykonawcze do rozporządzenia Parlamentu Europejskiego i Rady (UE) nr 1303/2013 w odniesieniu do wzorów służących do przekazywania Komisji określonych informacji oraz 220</w:t>
      </w:r>
      <w:r w:rsidR="00153394" w:rsidRPr="0098340F">
        <w:rPr>
          <w:rFonts w:eastAsia="Times New Roman" w:cs="Arial"/>
          <w:b/>
          <w:lang w:eastAsia="pl-PL"/>
        </w:rPr>
        <w:t xml:space="preserve"> </w:t>
      </w:r>
      <w:r w:rsidRPr="0098340F">
        <w:rPr>
          <w:rFonts w:eastAsia="Times New Roman" w:cs="Arial"/>
          <w:lang w:eastAsia="pl-PL"/>
        </w:rPr>
        <w:t>szczegółowe przepisy dotyczące wymiany informacji między beneficjentami a instytucjami zarządzającymi, certyfikującymi, audytowymi i pośre</w:t>
      </w:r>
      <w:r w:rsidR="00153394" w:rsidRPr="0098340F">
        <w:rPr>
          <w:rFonts w:eastAsia="Times New Roman" w:cs="Arial"/>
          <w:lang w:eastAsia="pl-PL"/>
        </w:rPr>
        <w:t>dniczącymi</w:t>
      </w:r>
      <w:r w:rsidR="00A137A7">
        <w:rPr>
          <w:rFonts w:eastAsia="Times New Roman" w:cs="Arial"/>
          <w:lang w:eastAsia="pl-PL"/>
        </w:rPr>
        <w:t>.</w:t>
      </w:r>
    </w:p>
    <w:p w:rsidR="007E2724" w:rsidRPr="0098340F" w:rsidRDefault="00694B96" w:rsidP="00B12C72">
      <w:pPr>
        <w:numPr>
          <w:ilvl w:val="0"/>
          <w:numId w:val="794"/>
        </w:numPr>
        <w:spacing w:after="120" w:line="240" w:lineRule="auto"/>
        <w:ind w:left="425" w:hanging="425"/>
        <w:jc w:val="both"/>
        <w:rPr>
          <w:rFonts w:eastAsia="Times New Roman" w:cs="Arial"/>
          <w:b/>
          <w:lang w:eastAsia="pl-PL"/>
        </w:rPr>
      </w:pPr>
      <w:r w:rsidRPr="0098340F">
        <w:rPr>
          <w:rFonts w:eastAsia="Times New Roman" w:cs="Arial"/>
          <w:lang w:eastAsia="pl-PL"/>
        </w:rPr>
        <w:t xml:space="preserve">Wzór sprawozdania z postępów, metodyka analizy kosztów i korzyści oraz informacje niezbędne do zatwierdzenia dużego projektu, joint action plan, sprawozdania z wdrażania dla celu Inwestycje we Wzrost i Zatrudnienie, wzór deklaracji zarządczej, wzór strategii audytu, opinii audytowej oraz sprawozdania z kontroli, a także metodyka analizy kosztów i korzyści oraz wzór sprawozdań </w:t>
      </w:r>
      <w:r w:rsidR="00A572EC">
        <w:rPr>
          <w:rFonts w:eastAsia="Times New Roman" w:cs="Arial"/>
          <w:lang w:eastAsia="pl-PL"/>
        </w:rPr>
        <w:br/>
      </w:r>
      <w:r w:rsidRPr="0098340F">
        <w:rPr>
          <w:rFonts w:eastAsia="Times New Roman" w:cs="Arial"/>
          <w:lang w:eastAsia="pl-PL"/>
        </w:rPr>
        <w:t>z wdrażania dla celu EWT – w przygotowaniu</w:t>
      </w:r>
    </w:p>
    <w:p w:rsidR="007E2724" w:rsidRPr="0098340F" w:rsidRDefault="00694B96" w:rsidP="00B12C72">
      <w:pPr>
        <w:numPr>
          <w:ilvl w:val="0"/>
          <w:numId w:val="794"/>
        </w:numPr>
        <w:spacing w:after="0" w:line="240" w:lineRule="auto"/>
        <w:ind w:left="426" w:hanging="426"/>
        <w:jc w:val="both"/>
        <w:rPr>
          <w:rFonts w:eastAsia="Times New Roman" w:cs="Arial"/>
          <w:b/>
          <w:lang w:eastAsia="pl-PL"/>
        </w:rPr>
      </w:pPr>
      <w:r w:rsidRPr="0098340F">
        <w:rPr>
          <w:rFonts w:eastAsia="Times New Roman" w:cs="Arial"/>
          <w:lang w:eastAsia="pl-PL"/>
        </w:rPr>
        <w:t>Decyzja wykonawcza KE z 18 lutego 2014 nr 2014/99/EU ustanawiająca wykaz regionów kwalifikujących się do finansowania z Europejskiego</w:t>
      </w:r>
      <w:r w:rsidR="007E2724" w:rsidRPr="0098340F">
        <w:rPr>
          <w:rFonts w:eastAsia="Times New Roman" w:cs="Arial"/>
          <w:b/>
          <w:lang w:eastAsia="pl-PL"/>
        </w:rPr>
        <w:t xml:space="preserve"> </w:t>
      </w:r>
      <w:r w:rsidRPr="0098340F">
        <w:rPr>
          <w:rFonts w:eastAsia="Times New Roman" w:cs="Arial"/>
          <w:lang w:eastAsia="pl-PL"/>
        </w:rPr>
        <w:t xml:space="preserve">Funduszu Rozwoju Regionalnego </w:t>
      </w:r>
      <w:r w:rsidR="007E2724" w:rsidRPr="0098340F">
        <w:rPr>
          <w:rFonts w:eastAsia="Times New Roman" w:cs="Arial"/>
          <w:lang w:eastAsia="pl-PL"/>
        </w:rPr>
        <w:br/>
      </w:r>
      <w:r w:rsidRPr="0098340F">
        <w:rPr>
          <w:rFonts w:eastAsia="Times New Roman" w:cs="Arial"/>
          <w:lang w:eastAsia="pl-PL"/>
        </w:rPr>
        <w:t>i Europejskiego Funduszu Społecznego oraz państw członkowskich kwalifikujących się do fi</w:t>
      </w:r>
      <w:r w:rsidR="007E2724" w:rsidRPr="0098340F">
        <w:rPr>
          <w:rFonts w:eastAsia="Times New Roman" w:cs="Arial"/>
          <w:lang w:eastAsia="pl-PL"/>
        </w:rPr>
        <w:t>nansowania z Funduszu Spójności</w:t>
      </w:r>
    </w:p>
    <w:p w:rsidR="00694B96" w:rsidRPr="0098340F" w:rsidRDefault="00694B96" w:rsidP="00B12C72">
      <w:pPr>
        <w:numPr>
          <w:ilvl w:val="0"/>
          <w:numId w:val="794"/>
        </w:numPr>
        <w:spacing w:after="0" w:line="240" w:lineRule="auto"/>
        <w:ind w:left="426" w:hanging="426"/>
        <w:jc w:val="both"/>
        <w:rPr>
          <w:rFonts w:eastAsia="Times New Roman" w:cs="Arial"/>
          <w:b/>
          <w:lang w:eastAsia="pl-PL"/>
        </w:rPr>
      </w:pPr>
      <w:r w:rsidRPr="0098340F">
        <w:rPr>
          <w:rFonts w:eastAsia="Times New Roman" w:cs="Arial"/>
          <w:lang w:eastAsia="pl-PL"/>
        </w:rPr>
        <w:t>Decyzja wykonawcza Komisji z dnia 3 kwietnia 2014 r. w sprawie rocznego podziału między państwa członkowskie zasobów ogólnych przydzielonych na Europejski Fundusz Rozwoju Regionalnego, Europejski Fundusz Społeczny oraz Fundusz Spójności w ramach celu „Inwestycje na rzecz wzrostu i zatrudnienia” i celu</w:t>
      </w:r>
      <w:r w:rsidR="007E2724" w:rsidRPr="0098340F">
        <w:rPr>
          <w:rFonts w:eastAsia="Times New Roman" w:cs="Arial"/>
          <w:lang w:eastAsia="pl-PL"/>
        </w:rPr>
        <w:t xml:space="preserve"> </w:t>
      </w:r>
      <w:r w:rsidRPr="0098340F">
        <w:rPr>
          <w:rFonts w:eastAsia="Times New Roman" w:cs="Arial"/>
          <w:lang w:eastAsia="pl-PL"/>
        </w:rPr>
        <w:t>„Europejska współpraca terytorialna”, a także rocznego podziału między państwa członkowskie</w:t>
      </w:r>
      <w:r w:rsidR="007E2724" w:rsidRPr="0098340F">
        <w:rPr>
          <w:rFonts w:eastAsia="Times New Roman" w:cs="Arial"/>
          <w:b/>
          <w:lang w:eastAsia="pl-PL"/>
        </w:rPr>
        <w:t xml:space="preserve"> </w:t>
      </w:r>
      <w:r w:rsidRPr="0098340F">
        <w:rPr>
          <w:rFonts w:eastAsia="Times New Roman" w:cs="Arial"/>
          <w:lang w:eastAsia="pl-PL"/>
        </w:rPr>
        <w:t xml:space="preserve">zasobów ze szczególnej alokacji na Inicjatywę na rzecz zatrudnienia ludzi młodych, wraz z wykazem kwalifikujących się regionów oraz kwotami, które mają zostać przeniesione z alokacji Funduszu Spójności i funduszy strukturalnych dla każdego państwa członkowskiego do instrumentu „Łącząc Europę” oraz na pomoc najbardziej potrzebującym na okres 2014–2020 (notyfikowana jako dokument nr </w:t>
      </w:r>
      <w:r w:rsidR="007E2724" w:rsidRPr="0098340F">
        <w:rPr>
          <w:rFonts w:eastAsia="Times New Roman" w:cs="Arial"/>
          <w:lang w:eastAsia="pl-PL"/>
        </w:rPr>
        <w:t>C(2014) 2082)</w:t>
      </w:r>
      <w:r w:rsidRPr="0098340F">
        <w:rPr>
          <w:rFonts w:eastAsia="Times New Roman" w:cs="Arial"/>
          <w:lang w:eastAsia="pl-PL"/>
        </w:rPr>
        <w:t>(2014/190/U</w:t>
      </w:r>
    </w:p>
    <w:p w:rsidR="00D54464" w:rsidRDefault="00D54464" w:rsidP="00D54464">
      <w:pPr>
        <w:pStyle w:val="Default"/>
        <w:widowControl w:val="0"/>
        <w:spacing w:before="80" w:after="80"/>
        <w:jc w:val="both"/>
        <w:rPr>
          <w:rFonts w:cs="Arial"/>
          <w:sz w:val="22"/>
          <w:szCs w:val="22"/>
        </w:rPr>
      </w:pPr>
    </w:p>
    <w:p w:rsidR="007000E4" w:rsidRPr="00157A66" w:rsidRDefault="007000E4" w:rsidP="00D54464">
      <w:pPr>
        <w:pStyle w:val="Default"/>
        <w:widowControl w:val="0"/>
        <w:spacing w:before="80" w:after="80"/>
        <w:jc w:val="both"/>
        <w:rPr>
          <w:rFonts w:cs="Arial"/>
          <w:sz w:val="22"/>
          <w:szCs w:val="22"/>
        </w:rPr>
      </w:pPr>
    </w:p>
    <w:p w:rsidR="000E0696" w:rsidRPr="0057191B" w:rsidRDefault="00382813" w:rsidP="00382813">
      <w:pPr>
        <w:rPr>
          <w:b/>
          <w:lang w:eastAsia="pl-PL"/>
        </w:rPr>
      </w:pPr>
      <w:r w:rsidRPr="00E8531F">
        <w:rPr>
          <w:b/>
          <w:lang w:eastAsia="pl-PL"/>
        </w:rPr>
        <w:t>Dokumenty krajowe</w:t>
      </w:r>
      <w:r w:rsidR="00D103C5" w:rsidRPr="00E8531F">
        <w:rPr>
          <w:b/>
          <w:lang w:eastAsia="pl-PL"/>
        </w:rPr>
        <w:t xml:space="preserve"> – ustawy i rozporządzenia</w:t>
      </w:r>
      <w:r w:rsidR="0057191B">
        <w:rPr>
          <w:b/>
          <w:lang w:eastAsia="pl-PL"/>
        </w:rPr>
        <w:t>, wytyczne</w:t>
      </w:r>
      <w:r w:rsidR="000E0696" w:rsidRPr="00E8531F">
        <w:rPr>
          <w:b/>
          <w:lang w:eastAsia="pl-PL"/>
        </w:rPr>
        <w:t xml:space="preserve"> i inne</w:t>
      </w:r>
    </w:p>
    <w:p w:rsidR="006A58D9" w:rsidRDefault="000E0696">
      <w:pPr>
        <w:numPr>
          <w:ilvl w:val="0"/>
          <w:numId w:val="791"/>
        </w:numPr>
        <w:spacing w:after="120" w:line="240" w:lineRule="auto"/>
        <w:ind w:left="357" w:hanging="357"/>
        <w:rPr>
          <w:lang w:eastAsia="pl-PL"/>
        </w:rPr>
      </w:pPr>
      <w:r w:rsidRPr="0098340F">
        <w:rPr>
          <w:lang w:eastAsia="pl-PL"/>
        </w:rPr>
        <w:t>Programowanie perspektywy finansowej 2014</w:t>
      </w:r>
      <w:r w:rsidR="00941644">
        <w:rPr>
          <w:lang w:eastAsia="pl-PL"/>
        </w:rPr>
        <w:t>-</w:t>
      </w:r>
      <w:r w:rsidRPr="0098340F">
        <w:rPr>
          <w:lang w:eastAsia="pl-PL"/>
        </w:rPr>
        <w:t xml:space="preserve">2020. Umowa Partnerstwa. </w:t>
      </w:r>
    </w:p>
    <w:p w:rsidR="006A58D9" w:rsidRDefault="000E0696">
      <w:pPr>
        <w:numPr>
          <w:ilvl w:val="0"/>
          <w:numId w:val="791"/>
        </w:numPr>
        <w:spacing w:after="120" w:line="240" w:lineRule="auto"/>
        <w:ind w:left="357" w:hanging="357"/>
        <w:rPr>
          <w:lang w:eastAsia="pl-PL"/>
        </w:rPr>
      </w:pPr>
      <w:r w:rsidRPr="0098340F">
        <w:rPr>
          <w:lang w:eastAsia="pl-PL"/>
        </w:rPr>
        <w:t>Krajowe ramy strategiczne – Policy Paper dla ochrony zdrowia na lata 2014</w:t>
      </w:r>
      <w:r w:rsidR="00941644">
        <w:rPr>
          <w:lang w:eastAsia="pl-PL"/>
        </w:rPr>
        <w:t>-</w:t>
      </w:r>
      <w:r w:rsidRPr="0098340F">
        <w:rPr>
          <w:lang w:eastAsia="pl-PL"/>
        </w:rPr>
        <w:t>2020.</w:t>
      </w:r>
    </w:p>
    <w:p w:rsidR="0057191B" w:rsidRPr="0098340F" w:rsidRDefault="00E8531F" w:rsidP="00B12C72">
      <w:pPr>
        <w:pStyle w:val="Default"/>
        <w:widowControl w:val="0"/>
        <w:numPr>
          <w:ilvl w:val="0"/>
          <w:numId w:val="791"/>
        </w:numPr>
        <w:spacing w:before="80" w:after="120"/>
        <w:ind w:left="357" w:hanging="357"/>
        <w:jc w:val="both"/>
        <w:rPr>
          <w:rFonts w:cs="Arial"/>
          <w:sz w:val="22"/>
          <w:szCs w:val="22"/>
        </w:rPr>
      </w:pPr>
      <w:r w:rsidRPr="0098340F">
        <w:rPr>
          <w:rFonts w:cs="Arial"/>
          <w:sz w:val="22"/>
          <w:szCs w:val="22"/>
          <w:lang w:eastAsia="pl-PL"/>
        </w:rPr>
        <w:t>Ustawa z dnia 11 lipca 2014 r. o zasadach realizacji programów w zakr</w:t>
      </w:r>
      <w:r w:rsidRPr="0098340F">
        <w:rPr>
          <w:rFonts w:cs="Arial"/>
          <w:sz w:val="22"/>
          <w:szCs w:val="22"/>
        </w:rPr>
        <w:t>esie polityki spójności finansowanych w perspektywie finansowej 2014–2020 (t</w:t>
      </w:r>
      <w:r w:rsidR="00941644">
        <w:rPr>
          <w:rFonts w:cs="Arial"/>
          <w:sz w:val="22"/>
          <w:szCs w:val="22"/>
        </w:rPr>
        <w:t>.</w:t>
      </w:r>
      <w:r w:rsidRPr="0098340F">
        <w:rPr>
          <w:rFonts w:cs="Arial"/>
          <w:sz w:val="22"/>
          <w:szCs w:val="22"/>
        </w:rPr>
        <w:t>j. Dz. U z 201</w:t>
      </w:r>
      <w:r w:rsidR="004F7294">
        <w:rPr>
          <w:rFonts w:cs="Arial"/>
          <w:sz w:val="22"/>
          <w:szCs w:val="22"/>
        </w:rPr>
        <w:t>7</w:t>
      </w:r>
      <w:r w:rsidRPr="0098340F">
        <w:rPr>
          <w:rFonts w:cs="Arial"/>
          <w:sz w:val="22"/>
          <w:szCs w:val="22"/>
        </w:rPr>
        <w:t xml:space="preserve"> r. poz. </w:t>
      </w:r>
      <w:r w:rsidR="004F7294">
        <w:rPr>
          <w:rFonts w:cs="Arial"/>
          <w:sz w:val="22"/>
          <w:szCs w:val="22"/>
        </w:rPr>
        <w:t>1460</w:t>
      </w:r>
      <w:r w:rsidRPr="0098340F">
        <w:rPr>
          <w:rFonts w:cs="Arial"/>
          <w:sz w:val="22"/>
          <w:szCs w:val="22"/>
        </w:rPr>
        <w:t>, z późn. zm.), zwana dalej ustawą wdrożeniową.</w:t>
      </w:r>
    </w:p>
    <w:p w:rsidR="0057191B" w:rsidRPr="0098340F" w:rsidRDefault="00D103C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kwalifikowalności wydatków w ramach Europejskiego Funduszu Rozwoju Regionalnego, Europejskiego Funduszu Społecznego oraz Funduszu Spójności na lata 2014</w:t>
      </w:r>
      <w:r w:rsidR="00941644">
        <w:rPr>
          <w:rFonts w:eastAsia="Times New Roman" w:cs="Arial"/>
          <w:sz w:val="22"/>
          <w:szCs w:val="22"/>
          <w:lang w:eastAsia="pl-PL"/>
        </w:rPr>
        <w:t>-</w:t>
      </w:r>
      <w:r w:rsidRPr="0098340F">
        <w:rPr>
          <w:rFonts w:eastAsia="Times New Roman" w:cs="Arial"/>
          <w:sz w:val="22"/>
          <w:szCs w:val="22"/>
          <w:lang w:eastAsia="pl-PL"/>
        </w:rPr>
        <w:t xml:space="preserve">2020. </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trybów wyboru projektów na lata 2014</w:t>
      </w:r>
      <w:r w:rsidR="00941644">
        <w:rPr>
          <w:rFonts w:eastAsia="Times New Roman" w:cs="Arial"/>
          <w:sz w:val="22"/>
          <w:szCs w:val="22"/>
          <w:lang w:eastAsia="pl-PL"/>
        </w:rPr>
        <w:t>-</w:t>
      </w:r>
      <w:r w:rsidRPr="0098340F">
        <w:rPr>
          <w:rFonts w:eastAsia="Times New Roman" w:cs="Arial"/>
          <w:sz w:val="22"/>
          <w:szCs w:val="22"/>
          <w:lang w:eastAsia="pl-PL"/>
        </w:rPr>
        <w:t xml:space="preserve">2020. </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zasady równości szans i niedyskryminacji, w tym dostępności dla osób z niepełnosprawnościami oraz zasady równości szans kobiet i mężczyzn w ramach funduszy unijnych na lata 2014</w:t>
      </w:r>
      <w:r w:rsidR="00941644">
        <w:rPr>
          <w:rFonts w:eastAsia="Times New Roman" w:cs="Arial"/>
          <w:sz w:val="22"/>
          <w:szCs w:val="22"/>
          <w:lang w:eastAsia="pl-PL"/>
        </w:rPr>
        <w:t>-</w:t>
      </w:r>
      <w:r w:rsidRPr="0098340F">
        <w:rPr>
          <w:rFonts w:eastAsia="Times New Roman" w:cs="Arial"/>
          <w:sz w:val="22"/>
          <w:szCs w:val="22"/>
          <w:lang w:eastAsia="pl-PL"/>
        </w:rPr>
        <w:t xml:space="preserve">2020. </w:t>
      </w:r>
    </w:p>
    <w:p w:rsidR="0057191B" w:rsidRPr="0098340F" w:rsidRDefault="00124B6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 xml:space="preserve">Wytyczne w zakresie informacji i promocji programów operacyjnych polityki spójności na lata 2014-2020. </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 xml:space="preserve">Wytyczne w zakresie monitorowanie postępu rzeczowego realizacji programów operacyjnych na lata 2014-2020. </w:t>
      </w:r>
    </w:p>
    <w:p w:rsidR="0057191B" w:rsidRPr="0098340F" w:rsidRDefault="00D103C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 xml:space="preserve">Wytyczne w zakresie realizacji przedsięwzięć w obszarze włączenia społecznego i zwalczania ubóstwa z wykorzystaniem środków Europejskiego Funduszu Społecznego i Europejskiego Funduszu Rozwoju Regionalnego na lata 2014-2020. </w:t>
      </w:r>
    </w:p>
    <w:p w:rsidR="0057191B" w:rsidRPr="0098340F" w:rsidRDefault="00D103C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przedsięwzięć z udziałem środków Europejskiego Funduszu Społecznego w obszarze edukacji 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D103C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zagadnień związanych z przygotowaniem projektów inwestycyjnych w tym projektów generujących dochód i projektów hybrydowych na lata 2014 – 2020.</w:t>
      </w:r>
    </w:p>
    <w:p w:rsidR="0057191B" w:rsidRPr="0098340F" w:rsidRDefault="00D103C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rewitalizacji w programach operacyjnych na lata 2014-2020.</w:t>
      </w:r>
    </w:p>
    <w:p w:rsidR="0057191B" w:rsidRPr="0098340F" w:rsidRDefault="00D103C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przedsięwzięć z udziałem środków Europejskiego Funduszu Społecznego w obszarze zdrowia na lata 2014-2020.</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projektów finansowanych ze środków Funduszu Pracy w ramach programów operacyjnych współfinansowanych z Europejskiego Funduszu Społecznego na lata 2014-2020.</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przedsięwzięć z udziałem środków Europejskiego Funduszu Społecznego w obszarze rynku pracy 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przedsięwzięć z udziałem środków Europejskiego Funduszu Społecznego w obszarze przystosowania przedsiębiorców i pracowników do zmian na lata 2014 – 2020.</w:t>
      </w:r>
    </w:p>
    <w:p w:rsidR="0057191B" w:rsidRPr="0098340F" w:rsidRDefault="00D103C5"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zasady partnerstwa na lata 2014</w:t>
      </w:r>
      <w:r w:rsidR="00941644">
        <w:rPr>
          <w:rFonts w:eastAsia="Times New Roman" w:cs="Arial"/>
          <w:sz w:val="22"/>
          <w:szCs w:val="22"/>
          <w:lang w:eastAsia="pl-PL"/>
        </w:rPr>
        <w:t>-</w:t>
      </w:r>
      <w:r w:rsidRPr="0098340F">
        <w:rPr>
          <w:rFonts w:eastAsia="Times New Roman" w:cs="Arial"/>
          <w:sz w:val="22"/>
          <w:szCs w:val="22"/>
          <w:lang w:eastAsia="pl-PL"/>
        </w:rPr>
        <w:t>2020</w:t>
      </w:r>
      <w:r w:rsidR="00020A03" w:rsidRPr="0098340F">
        <w:rPr>
          <w:rFonts w:eastAsia="Times New Roman" w:cs="Arial"/>
          <w:sz w:val="22"/>
          <w:szCs w:val="22"/>
          <w:lang w:eastAsia="pl-PL"/>
        </w:rPr>
        <w:t>.</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sprawozdawczości</w:t>
      </w:r>
      <w:r w:rsidR="0057191B" w:rsidRPr="0098340F">
        <w:rPr>
          <w:rFonts w:eastAsia="Times New Roman" w:cs="Arial"/>
          <w:sz w:val="22"/>
          <w:szCs w:val="22"/>
          <w:lang w:eastAsia="pl-PL"/>
        </w:rPr>
        <w:t xml:space="preserve"> na lata 2014</w:t>
      </w:r>
      <w:r w:rsidR="00941644">
        <w:rPr>
          <w:rFonts w:eastAsia="Times New Roman" w:cs="Arial"/>
          <w:sz w:val="22"/>
          <w:szCs w:val="22"/>
          <w:lang w:eastAsia="pl-PL"/>
        </w:rPr>
        <w:t>-</w:t>
      </w:r>
      <w:r w:rsidR="0057191B" w:rsidRPr="0098340F">
        <w:rPr>
          <w:rFonts w:eastAsia="Times New Roman" w:cs="Arial"/>
          <w:sz w:val="22"/>
          <w:szCs w:val="22"/>
          <w:lang w:eastAsia="pl-PL"/>
        </w:rPr>
        <w:t>2020</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ewaluacji polityki spójności 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 xml:space="preserve">Wytyczne w zakresie sposobu korygowania i odzyskiwania nieprawidłowych wydatków oraz raportowania nieprawidłowości w ramach programów operacyjnych polityki spójności na lata 2014 – 2020 </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kontroli realizacji programów operacyjnych 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dokumentowania postępowania w sprawie oceny oddziaływania na środowisko dla przedsięwzięć współfinansowanych z krajowych lub regionalnych programów operacyjnych.</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reguł dofinansowania z programów operacyjnych podmiotów realizujących obowiązek świadczenia usług w ogólnym interesie gospodarczym w ramach zadań własnych samorządu gminy w gospodarce odpadami komunalnymi.</w:t>
      </w:r>
    </w:p>
    <w:p w:rsidR="0057191B" w:rsidRPr="0098340F" w:rsidRDefault="00020A03"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dofinansowania z programów operacyjnych podmiotów realizujących obowiązek świadczenia usług publicznych w transporcie zbiorowym.</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warunków certyfikacji oraz przygotowania prognoz wniosków o płatność do Komisji Europejskiej w ramach programów operacyjnych na lata 2014-2020.</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warunków gromadzenia i przekazywania danych w postaci elektronicznej na lata 2014 – 2020.</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wykorzystania środków pomocy technicznej 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komitetów monitorujących 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szczegółowego opisu osi priorytetowych krajowych i regionalnych programów operacyjnych 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AF281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 xml:space="preserve">Wytyczne w zakresie </w:t>
      </w:r>
      <w:r w:rsidR="000E0696" w:rsidRPr="0098340F">
        <w:rPr>
          <w:rFonts w:eastAsia="Times New Roman" w:cs="Arial"/>
          <w:sz w:val="22"/>
          <w:szCs w:val="22"/>
          <w:lang w:eastAsia="pl-PL"/>
        </w:rPr>
        <w:t xml:space="preserve">procesu desygnacji </w:t>
      </w:r>
      <w:r w:rsidRPr="0098340F">
        <w:rPr>
          <w:rFonts w:eastAsia="Times New Roman" w:cs="Arial"/>
          <w:sz w:val="22"/>
          <w:szCs w:val="22"/>
          <w:lang w:eastAsia="pl-PL"/>
        </w:rPr>
        <w:t>na lata 2014</w:t>
      </w:r>
      <w:r w:rsidR="00941644">
        <w:rPr>
          <w:rFonts w:eastAsia="Times New Roman" w:cs="Arial"/>
          <w:sz w:val="22"/>
          <w:szCs w:val="22"/>
          <w:lang w:eastAsia="pl-PL"/>
        </w:rPr>
        <w:t>-</w:t>
      </w:r>
      <w:r w:rsidRPr="0098340F">
        <w:rPr>
          <w:rFonts w:eastAsia="Times New Roman" w:cs="Arial"/>
          <w:sz w:val="22"/>
          <w:szCs w:val="22"/>
          <w:lang w:eastAsia="pl-PL"/>
        </w:rPr>
        <w:t>2020.</w:t>
      </w:r>
    </w:p>
    <w:p w:rsidR="0057191B" w:rsidRPr="0098340F" w:rsidRDefault="003A387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przedsięwzięć w obszarze włączenia społecznego i zwalczania ubóstwa z wykorzystaniem środków Europejskiego Funduszu Społecznego i Europejskiego Funduszu Rozwoju Regionalnego na lata 2014-2020</w:t>
      </w:r>
    </w:p>
    <w:p w:rsidR="0057191B" w:rsidRPr="0098340F" w:rsidRDefault="003A387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zasad realizacji przedsięwzięć z udziałem środków EFS w obszarze edukacji na lata 2014-2020</w:t>
      </w:r>
    </w:p>
    <w:p w:rsidR="0057191B" w:rsidRPr="0098340F" w:rsidRDefault="003A387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Wytyczne w zakresie realizacji przedsięwzięć z udziałem środków Europejskiego Funduszu Społecznego w obszarze rynku pracy na lata 2014-2020</w:t>
      </w:r>
    </w:p>
    <w:p w:rsidR="0057191B" w:rsidRPr="0098340F" w:rsidRDefault="00C55360" w:rsidP="00B12C72">
      <w:pPr>
        <w:pStyle w:val="Default"/>
        <w:widowControl w:val="0"/>
        <w:numPr>
          <w:ilvl w:val="0"/>
          <w:numId w:val="791"/>
        </w:numPr>
        <w:spacing w:before="80" w:after="120"/>
        <w:ind w:left="357" w:hanging="357"/>
        <w:jc w:val="both"/>
        <w:rPr>
          <w:rFonts w:cs="Arial"/>
          <w:sz w:val="22"/>
          <w:szCs w:val="22"/>
        </w:rPr>
      </w:pPr>
      <w:r w:rsidRPr="0098340F">
        <w:rPr>
          <w:rFonts w:cs="Arial"/>
          <w:sz w:val="22"/>
          <w:szCs w:val="22"/>
          <w:lang w:eastAsia="pl-PL"/>
        </w:rPr>
        <w:t xml:space="preserve">Wytyczne w zakresie przeglądu i renegocjacji programów operacyjnych na lata 2014-2020; </w:t>
      </w:r>
      <w:r w:rsidRPr="0098340F">
        <w:rPr>
          <w:rFonts w:cs="Arial"/>
          <w:sz w:val="22"/>
          <w:szCs w:val="22"/>
          <w:lang w:eastAsia="pl-PL"/>
        </w:rPr>
        <w:br/>
        <w:t xml:space="preserve">w przygotowaniu </w:t>
      </w:r>
    </w:p>
    <w:p w:rsidR="003A3876" w:rsidRPr="0098340F" w:rsidRDefault="003A3876" w:rsidP="00B12C72">
      <w:pPr>
        <w:pStyle w:val="Default"/>
        <w:widowControl w:val="0"/>
        <w:numPr>
          <w:ilvl w:val="0"/>
          <w:numId w:val="791"/>
        </w:numPr>
        <w:spacing w:before="80" w:after="120"/>
        <w:ind w:left="357" w:hanging="357"/>
        <w:jc w:val="both"/>
        <w:rPr>
          <w:rFonts w:cs="Arial"/>
          <w:sz w:val="22"/>
          <w:szCs w:val="22"/>
        </w:rPr>
      </w:pPr>
      <w:r w:rsidRPr="0098340F">
        <w:rPr>
          <w:rFonts w:eastAsia="Times New Roman" w:cs="Arial"/>
          <w:sz w:val="22"/>
          <w:szCs w:val="22"/>
          <w:lang w:eastAsia="pl-PL"/>
        </w:rPr>
        <w:t xml:space="preserve">Wytyczne w zakresie ochrony danych osobowych w ramach realizacji programów dotyczących polityki spójności oraz międzynarodowych programów współpracy finansowanych </w:t>
      </w:r>
      <w:r w:rsidR="0057191B" w:rsidRPr="0098340F">
        <w:rPr>
          <w:rFonts w:eastAsia="Times New Roman" w:cs="Arial"/>
          <w:sz w:val="22"/>
          <w:szCs w:val="22"/>
          <w:lang w:eastAsia="pl-PL"/>
        </w:rPr>
        <w:br/>
      </w:r>
      <w:r w:rsidRPr="0098340F">
        <w:rPr>
          <w:rFonts w:eastAsia="Times New Roman" w:cs="Arial"/>
          <w:sz w:val="22"/>
          <w:szCs w:val="22"/>
          <w:lang w:eastAsia="pl-PL"/>
        </w:rPr>
        <w:t>w perspektywie finansowej na lata 2014-2020; w przygotowaniu</w:t>
      </w:r>
    </w:p>
    <w:p w:rsidR="00AF2816" w:rsidRPr="0098340F" w:rsidRDefault="00AF2816" w:rsidP="006718EF">
      <w:pPr>
        <w:spacing w:after="120" w:line="240" w:lineRule="auto"/>
        <w:jc w:val="both"/>
        <w:rPr>
          <w:rFonts w:eastAsia="Times New Roman" w:cs="Arial"/>
          <w:lang w:eastAsia="pl-PL"/>
        </w:rPr>
      </w:pPr>
    </w:p>
    <w:p w:rsidR="000E17BA" w:rsidRPr="003B1E93" w:rsidRDefault="000E17BA" w:rsidP="00536568">
      <w:pPr>
        <w:spacing w:line="240" w:lineRule="auto"/>
        <w:ind w:left="833" w:right="284"/>
      </w:pPr>
      <w:r w:rsidRPr="00366302">
        <w:rPr>
          <w:b/>
          <w:color w:val="002060"/>
          <w:kern w:val="32"/>
          <w:sz w:val="24"/>
        </w:rPr>
        <w:t>ZAŁĄCZNIKI</w:t>
      </w:r>
    </w:p>
    <w:p w:rsidR="006718EF" w:rsidRPr="00AE6C71" w:rsidRDefault="000E17BA" w:rsidP="006718EF">
      <w:pPr>
        <w:pStyle w:val="Nagwek2"/>
        <w:spacing w:before="0" w:after="0" w:line="276" w:lineRule="auto"/>
        <w:rPr>
          <w:color w:val="000000"/>
        </w:rPr>
      </w:pPr>
      <w:r w:rsidRPr="00AE6C71">
        <w:rPr>
          <w:color w:val="000000"/>
        </w:rPr>
        <w:br/>
      </w:r>
      <w:bookmarkStart w:id="99" w:name="_Toc483390574"/>
      <w:r w:rsidR="006718EF" w:rsidRPr="00AE6C71">
        <w:rPr>
          <w:color w:val="000000"/>
        </w:rPr>
        <w:t xml:space="preserve">Załącznik </w:t>
      </w:r>
      <w:r w:rsidRPr="00AE6C71">
        <w:rPr>
          <w:color w:val="000000"/>
        </w:rPr>
        <w:t>nr 1</w:t>
      </w:r>
      <w:bookmarkEnd w:id="99"/>
      <w:r w:rsidRPr="00AE6C71">
        <w:rPr>
          <w:color w:val="000000"/>
        </w:rPr>
        <w:t xml:space="preserve"> </w:t>
      </w:r>
    </w:p>
    <w:p w:rsidR="008C03CC" w:rsidRPr="00AE6C71" w:rsidRDefault="000E17BA" w:rsidP="00F86F17">
      <w:pPr>
        <w:pStyle w:val="Nagwek2"/>
        <w:spacing w:before="0" w:after="0" w:line="276" w:lineRule="auto"/>
        <w:rPr>
          <w:b w:val="0"/>
          <w:color w:val="000000"/>
        </w:rPr>
      </w:pPr>
      <w:bookmarkStart w:id="100" w:name="_Toc483390575"/>
      <w:r w:rsidRPr="00AE6C71">
        <w:rPr>
          <w:b w:val="0"/>
          <w:color w:val="000000"/>
        </w:rPr>
        <w:t>Tabela transpozycji PI na działania/poddziałania w poszczególnych osiach priorytetowych</w:t>
      </w:r>
      <w:bookmarkEnd w:id="100"/>
    </w:p>
    <w:p w:rsidR="006718EF" w:rsidRPr="00AE6C71" w:rsidRDefault="000E17BA" w:rsidP="006718EF">
      <w:pPr>
        <w:pStyle w:val="Nagwek2"/>
        <w:spacing w:before="0" w:after="0" w:line="276" w:lineRule="auto"/>
        <w:rPr>
          <w:color w:val="000000"/>
        </w:rPr>
      </w:pPr>
      <w:bookmarkStart w:id="101" w:name="_Toc483390576"/>
      <w:r w:rsidRPr="00AE6C71">
        <w:rPr>
          <w:color w:val="000000"/>
        </w:rPr>
        <w:t>Załącznik nr 2</w:t>
      </w:r>
      <w:bookmarkEnd w:id="101"/>
      <w:r w:rsidRPr="00AE6C71">
        <w:rPr>
          <w:color w:val="000000"/>
        </w:rPr>
        <w:t xml:space="preserve"> </w:t>
      </w:r>
    </w:p>
    <w:p w:rsidR="000E17BA" w:rsidRPr="00AE6C71" w:rsidRDefault="000E17BA" w:rsidP="00F86F17">
      <w:pPr>
        <w:pStyle w:val="Nagwek2"/>
        <w:spacing w:before="0" w:after="0" w:line="276" w:lineRule="auto"/>
        <w:rPr>
          <w:b w:val="0"/>
          <w:color w:val="000000"/>
        </w:rPr>
      </w:pPr>
      <w:bookmarkStart w:id="102" w:name="_Toc483390577"/>
      <w:r w:rsidRPr="00AE6C71">
        <w:rPr>
          <w:b w:val="0"/>
          <w:color w:val="000000"/>
        </w:rPr>
        <w:t>Tabela wskaźników rezultatu bezpośredniego i produktu dla działań i poddziałań</w:t>
      </w:r>
      <w:bookmarkEnd w:id="102"/>
    </w:p>
    <w:p w:rsidR="006718EF" w:rsidRPr="00AE6C71" w:rsidRDefault="006718EF" w:rsidP="006718EF">
      <w:pPr>
        <w:pStyle w:val="Nagwek2"/>
        <w:spacing w:before="0" w:after="0" w:line="276" w:lineRule="auto"/>
        <w:rPr>
          <w:color w:val="000000"/>
        </w:rPr>
      </w:pPr>
      <w:bookmarkStart w:id="103" w:name="_Toc483390578"/>
      <w:r w:rsidRPr="00AE6C71">
        <w:rPr>
          <w:color w:val="000000"/>
        </w:rPr>
        <w:t>Załącznik nr 3</w:t>
      </w:r>
      <w:bookmarkEnd w:id="103"/>
      <w:r w:rsidRPr="00AE6C71">
        <w:rPr>
          <w:color w:val="000000"/>
        </w:rPr>
        <w:t xml:space="preserve"> </w:t>
      </w:r>
    </w:p>
    <w:p w:rsidR="000E17BA" w:rsidRPr="00AE6C71" w:rsidRDefault="000E17BA" w:rsidP="00F86F17">
      <w:pPr>
        <w:pStyle w:val="Nagwek2"/>
        <w:spacing w:before="0" w:after="0" w:line="276" w:lineRule="auto"/>
        <w:rPr>
          <w:b w:val="0"/>
          <w:color w:val="000000"/>
        </w:rPr>
      </w:pPr>
      <w:bookmarkStart w:id="104" w:name="_Toc483390579"/>
      <w:r w:rsidRPr="00AE6C71">
        <w:rPr>
          <w:b w:val="0"/>
          <w:color w:val="000000"/>
        </w:rPr>
        <w:t>Kryteria wyboru projektów dla poszczególnych osi priorytetowych, działań i poddziałań</w:t>
      </w:r>
      <w:bookmarkEnd w:id="104"/>
    </w:p>
    <w:p w:rsidR="006718EF" w:rsidRPr="00AE6C71" w:rsidRDefault="005C23EF" w:rsidP="006718EF">
      <w:pPr>
        <w:pStyle w:val="Nagwek2"/>
        <w:spacing w:before="0" w:after="0" w:line="276" w:lineRule="auto"/>
        <w:rPr>
          <w:b w:val="0"/>
          <w:color w:val="000000"/>
        </w:rPr>
      </w:pPr>
      <w:bookmarkStart w:id="105" w:name="_Toc483390580"/>
      <w:r w:rsidRPr="00AE6C71">
        <w:rPr>
          <w:color w:val="000000"/>
        </w:rPr>
        <w:t>Załącznik nr 4</w:t>
      </w:r>
      <w:bookmarkEnd w:id="105"/>
      <w:r w:rsidRPr="00AE6C71">
        <w:rPr>
          <w:b w:val="0"/>
          <w:color w:val="000000"/>
        </w:rPr>
        <w:t xml:space="preserve"> </w:t>
      </w:r>
    </w:p>
    <w:p w:rsidR="005C23EF" w:rsidRPr="00AE6C71" w:rsidRDefault="005C23EF" w:rsidP="006718EF">
      <w:pPr>
        <w:pStyle w:val="Nagwek2"/>
        <w:spacing w:before="0" w:after="0" w:line="276" w:lineRule="auto"/>
        <w:rPr>
          <w:b w:val="0"/>
          <w:color w:val="000000"/>
        </w:rPr>
      </w:pPr>
      <w:bookmarkStart w:id="106" w:name="_Toc483390581"/>
      <w:r w:rsidRPr="00AE6C71">
        <w:rPr>
          <w:b w:val="0"/>
          <w:color w:val="000000"/>
        </w:rPr>
        <w:t>Ramowe Plan/y Działań w części dotyczącej kryteriów wyboru projektów</w:t>
      </w:r>
      <w:bookmarkEnd w:id="106"/>
      <w:r w:rsidRPr="00AE6C71">
        <w:rPr>
          <w:b w:val="0"/>
          <w:color w:val="000000"/>
        </w:rPr>
        <w:t xml:space="preserve"> </w:t>
      </w:r>
    </w:p>
    <w:p w:rsidR="006718EF" w:rsidRPr="00AE6C71" w:rsidRDefault="005C23EF" w:rsidP="006718EF">
      <w:pPr>
        <w:pStyle w:val="Nagwek2"/>
        <w:spacing w:before="0" w:after="0" w:line="276" w:lineRule="auto"/>
        <w:rPr>
          <w:b w:val="0"/>
          <w:color w:val="000000"/>
        </w:rPr>
      </w:pPr>
      <w:bookmarkStart w:id="107" w:name="_Toc483390582"/>
      <w:r w:rsidRPr="00AE6C71">
        <w:rPr>
          <w:color w:val="000000"/>
        </w:rPr>
        <w:t>Załącznik nr 5</w:t>
      </w:r>
      <w:bookmarkEnd w:id="107"/>
      <w:r w:rsidRPr="00AE6C71">
        <w:rPr>
          <w:b w:val="0"/>
          <w:color w:val="000000"/>
        </w:rPr>
        <w:t xml:space="preserve"> </w:t>
      </w:r>
    </w:p>
    <w:p w:rsidR="005C23EF" w:rsidRPr="00366302" w:rsidRDefault="005C23EF" w:rsidP="006718EF">
      <w:pPr>
        <w:pStyle w:val="Nagwek2"/>
        <w:spacing w:before="0" w:after="0" w:line="276" w:lineRule="auto"/>
        <w:rPr>
          <w:b w:val="0"/>
          <w:color w:val="000000"/>
        </w:rPr>
      </w:pPr>
      <w:bookmarkStart w:id="108" w:name="_Toc483390583"/>
      <w:r w:rsidRPr="00AE6C71">
        <w:rPr>
          <w:b w:val="0"/>
          <w:color w:val="000000"/>
        </w:rPr>
        <w:t>Wykaz projektów zide</w:t>
      </w:r>
      <w:r w:rsidR="006718EF" w:rsidRPr="00AE6C71">
        <w:rPr>
          <w:b w:val="0"/>
          <w:color w:val="000000"/>
        </w:rPr>
        <w:t>n</w:t>
      </w:r>
      <w:r w:rsidRPr="00AE6C71">
        <w:rPr>
          <w:b w:val="0"/>
          <w:color w:val="000000"/>
        </w:rPr>
        <w:t>tyfikowanych w ramach trybu pozakonkursowego</w:t>
      </w:r>
      <w:bookmarkEnd w:id="108"/>
    </w:p>
    <w:p w:rsidR="004D4E53" w:rsidRPr="004D4E53" w:rsidRDefault="004D4E53" w:rsidP="004D4E53"/>
    <w:p w:rsidR="006718EF" w:rsidRPr="00AE6C71" w:rsidRDefault="006718EF" w:rsidP="006718EF">
      <w:pPr>
        <w:spacing w:after="0"/>
      </w:pPr>
    </w:p>
    <w:p w:rsidR="005C23EF" w:rsidRPr="00366302" w:rsidRDefault="005C23EF" w:rsidP="00536568">
      <w:pPr>
        <w:spacing w:line="240" w:lineRule="auto"/>
        <w:ind w:left="833" w:right="284"/>
      </w:pPr>
      <w:r w:rsidRPr="00366302">
        <w:rPr>
          <w:b/>
          <w:color w:val="002060"/>
          <w:kern w:val="32"/>
          <w:sz w:val="24"/>
        </w:rPr>
        <w:t>SŁOWNIK TER</w:t>
      </w:r>
      <w:r w:rsidR="00E07A31" w:rsidRPr="00366302">
        <w:rPr>
          <w:b/>
          <w:color w:val="002060"/>
          <w:kern w:val="32"/>
          <w:sz w:val="24"/>
        </w:rPr>
        <w:t>M</w:t>
      </w:r>
      <w:r w:rsidRPr="00366302">
        <w:rPr>
          <w:b/>
          <w:color w:val="002060"/>
          <w:kern w:val="32"/>
          <w:sz w:val="24"/>
        </w:rPr>
        <w:t>INOLOGICZNY</w:t>
      </w:r>
    </w:p>
    <w:tbl>
      <w:tblPr>
        <w:tblW w:w="0" w:type="auto"/>
        <w:tblLook w:val="04A0"/>
      </w:tblPr>
      <w:tblGrid>
        <w:gridCol w:w="9288"/>
      </w:tblGrid>
      <w:tr w:rsidR="00662C1D" w:rsidRPr="00AE6C71" w:rsidTr="002A4390">
        <w:tc>
          <w:tcPr>
            <w:tcW w:w="9288" w:type="dxa"/>
            <w:shd w:val="clear" w:color="auto" w:fill="D9D9D9"/>
          </w:tcPr>
          <w:p w:rsidR="00662C1D" w:rsidRPr="00AE6C71" w:rsidRDefault="00662C1D" w:rsidP="00FB61F8">
            <w:pPr>
              <w:spacing w:before="60" w:after="60"/>
              <w:jc w:val="both"/>
              <w:rPr>
                <w:rFonts w:eastAsia="Times New Roman" w:cs="Arial"/>
                <w:b/>
                <w:bCs/>
                <w:strike/>
              </w:rPr>
            </w:pPr>
            <w:r w:rsidRPr="00AE6C71">
              <w:rPr>
                <w:rFonts w:eastAsia="Times New Roman" w:cs="Arial"/>
                <w:b/>
                <w:bCs/>
              </w:rPr>
              <w:t xml:space="preserve">Akredytacja </w:t>
            </w:r>
          </w:p>
        </w:tc>
      </w:tr>
      <w:tr w:rsidR="00662C1D" w:rsidRPr="00AE6C71" w:rsidTr="002A4390">
        <w:trPr>
          <w:trHeight w:val="1745"/>
        </w:trPr>
        <w:tc>
          <w:tcPr>
            <w:tcW w:w="9288" w:type="dxa"/>
            <w:shd w:val="clear" w:color="auto" w:fill="auto"/>
          </w:tcPr>
          <w:p w:rsidR="00D16158" w:rsidRPr="00AE6C71" w:rsidRDefault="00662C1D" w:rsidP="0024188A">
            <w:pPr>
              <w:spacing w:before="120" w:after="60"/>
              <w:jc w:val="both"/>
              <w:rPr>
                <w:rFonts w:eastAsia="Times New Roman" w:cs="Calibri"/>
                <w:b/>
                <w:szCs w:val="24"/>
                <w:lang w:eastAsia="pl-PL"/>
              </w:rPr>
            </w:pPr>
            <w:r w:rsidRPr="00AE6C71">
              <w:rPr>
                <w:rFonts w:eastAsia="Times New Roman" w:cs="Arial"/>
              </w:rPr>
              <w:t xml:space="preserve">Akredytacja przyznawana przez ministra właściwego do spraw zabezpieczenia społecznego, </w:t>
            </w:r>
            <w:r w:rsidR="00D16158" w:rsidRPr="00AE6C71">
              <w:rPr>
                <w:rFonts w:cs="Calibri"/>
              </w:rPr>
              <w:t>dla podmiotów lub partnerstw świadczących łącznie wszystkie typy usług wsparcia ekonomii społecznej wskazanych w KPRES w związku ze spełnieniem przez nie Standardów Ośrodków Wsparcia Ekonomii Społecznej w ramach Systemu Akredytacji i Standardów Działania Instytucji Wsparcia Ekonomii Społecznej (AKSES).</w:t>
            </w:r>
          </w:p>
        </w:tc>
      </w:tr>
      <w:tr w:rsidR="00423B92" w:rsidRPr="00AE6C71" w:rsidTr="005F30D1">
        <w:trPr>
          <w:trHeight w:val="407"/>
        </w:trPr>
        <w:tc>
          <w:tcPr>
            <w:tcW w:w="9288" w:type="dxa"/>
            <w:shd w:val="clear" w:color="auto" w:fill="D9D9D9" w:themeFill="background1" w:themeFillShade="D9"/>
          </w:tcPr>
          <w:p w:rsidR="008C72F2" w:rsidRPr="005F30D1" w:rsidRDefault="00423B92" w:rsidP="005F30D1">
            <w:pPr>
              <w:spacing w:before="60" w:after="60"/>
              <w:jc w:val="both"/>
              <w:rPr>
                <w:rFonts w:eastAsia="Times New Roman" w:cs="Arial"/>
                <w:b/>
                <w:bCs/>
              </w:rPr>
            </w:pPr>
            <w:r w:rsidRPr="00423B92">
              <w:rPr>
                <w:rFonts w:eastAsia="Times New Roman" w:cs="Arial"/>
                <w:b/>
                <w:bCs/>
              </w:rPr>
              <w:t>A</w:t>
            </w:r>
            <w:r w:rsidR="00B07DC9" w:rsidRPr="005F30D1">
              <w:rPr>
                <w:rFonts w:eastAsia="Times New Roman" w:cs="Arial"/>
                <w:b/>
                <w:bCs/>
              </w:rPr>
              <w:t>systent</w:t>
            </w:r>
            <w:r>
              <w:rPr>
                <w:rFonts w:eastAsia="Times New Roman" w:cs="Arial"/>
                <w:b/>
                <w:bCs/>
              </w:rPr>
              <w:t xml:space="preserve"> </w:t>
            </w:r>
            <w:r w:rsidR="00B07DC9" w:rsidRPr="005F30D1">
              <w:rPr>
                <w:rFonts w:eastAsia="Times New Roman" w:cs="Arial"/>
                <w:b/>
                <w:bCs/>
              </w:rPr>
              <w:t>osoby z niepełnosprawnościami</w:t>
            </w:r>
          </w:p>
        </w:tc>
      </w:tr>
      <w:tr w:rsidR="00423B92" w:rsidRPr="00AE6C71" w:rsidTr="002A4390">
        <w:trPr>
          <w:trHeight w:val="1745"/>
        </w:trPr>
        <w:tc>
          <w:tcPr>
            <w:tcW w:w="9288" w:type="dxa"/>
            <w:shd w:val="clear" w:color="auto" w:fill="auto"/>
          </w:tcPr>
          <w:p w:rsidR="00423B92" w:rsidRPr="00AE6C71" w:rsidRDefault="00423B92" w:rsidP="0024188A">
            <w:pPr>
              <w:spacing w:before="120" w:after="60"/>
              <w:jc w:val="both"/>
              <w:rPr>
                <w:rFonts w:eastAsia="Times New Roman" w:cs="Arial"/>
              </w:rPr>
            </w:pPr>
            <w:r>
              <w:rPr>
                <w:rFonts w:eastAsia="Times New Roman" w:cs="Arial"/>
              </w:rPr>
              <w:t xml:space="preserve">Osoba wspierająca osoby z niepełnosprawnościami, która ma ukończone kształcenie w zawodzie asystenta osoby z niepełnosprawnościami zgodnie z rozporządzeniem Ministra Edukacji Narodowej z dnia 7 lutego 2012 r. </w:t>
            </w:r>
            <w:r w:rsidR="00B07DC9" w:rsidRPr="005F30D1">
              <w:rPr>
                <w:rFonts w:eastAsia="Times New Roman" w:cs="Arial"/>
                <w:i/>
              </w:rPr>
              <w:t>w sprawie podstawy programowej kształcenia w zawodach</w:t>
            </w:r>
            <w:r w:rsidR="00C35B2E">
              <w:rPr>
                <w:rFonts w:eastAsia="Times New Roman" w:cs="Arial"/>
              </w:rPr>
              <w:t>.</w:t>
            </w:r>
          </w:p>
        </w:tc>
      </w:tr>
      <w:tr w:rsidR="0024188A" w:rsidRPr="00AE6C71" w:rsidTr="00E00509">
        <w:trPr>
          <w:trHeight w:val="422"/>
        </w:trPr>
        <w:tc>
          <w:tcPr>
            <w:tcW w:w="9288" w:type="dxa"/>
            <w:shd w:val="clear" w:color="auto" w:fill="D9D9D9"/>
          </w:tcPr>
          <w:p w:rsidR="0024188A" w:rsidRPr="00AE6C71" w:rsidRDefault="0024188A" w:rsidP="003F1C6D">
            <w:pPr>
              <w:spacing w:before="120" w:after="60"/>
              <w:jc w:val="both"/>
              <w:rPr>
                <w:rFonts w:eastAsia="Times New Roman" w:cs="Arial"/>
              </w:rPr>
            </w:pPr>
            <w:r w:rsidRPr="00AE6C71">
              <w:rPr>
                <w:rFonts w:eastAsia="Times New Roman" w:cs="Arial"/>
                <w:b/>
                <w:bCs/>
              </w:rPr>
              <w:t>Baza</w:t>
            </w:r>
            <w:r w:rsidRPr="00AE6C71">
              <w:rPr>
                <w:rFonts w:eastAsia="Times New Roman" w:cs="Calibri"/>
                <w:b/>
                <w:szCs w:val="24"/>
                <w:lang w:eastAsia="pl-PL"/>
              </w:rPr>
              <w:t xml:space="preserve"> Usług Rozwojowych (BUR)</w:t>
            </w:r>
          </w:p>
        </w:tc>
      </w:tr>
      <w:tr w:rsidR="0024188A" w:rsidRPr="00AE6C71" w:rsidTr="002A4390">
        <w:trPr>
          <w:trHeight w:val="2160"/>
        </w:trPr>
        <w:tc>
          <w:tcPr>
            <w:tcW w:w="9288" w:type="dxa"/>
            <w:shd w:val="clear" w:color="auto" w:fill="auto"/>
          </w:tcPr>
          <w:p w:rsidR="0024188A" w:rsidRPr="00AE6C71" w:rsidRDefault="0024188A" w:rsidP="0024188A">
            <w:pPr>
              <w:spacing w:after="0"/>
              <w:jc w:val="both"/>
              <w:rPr>
                <w:rFonts w:eastAsia="Times New Roman" w:cs="Calibri"/>
                <w:szCs w:val="24"/>
                <w:lang w:eastAsia="pl-PL"/>
              </w:rPr>
            </w:pPr>
            <w:r w:rsidRPr="00AE6C71">
              <w:rPr>
                <w:rFonts w:eastAsia="Times New Roman" w:cs="Calibri"/>
                <w:szCs w:val="24"/>
                <w:lang w:eastAsia="pl-PL"/>
              </w:rPr>
              <w:t xml:space="preserve">Internetowa baza usług rozwojowych, obejmująca rejestr podmiotów zapewniających </w:t>
            </w:r>
            <w:r w:rsidR="00DD0C8D">
              <w:rPr>
                <w:rFonts w:eastAsia="Times New Roman" w:cs="Calibri"/>
                <w:szCs w:val="24"/>
                <w:lang w:eastAsia="pl-PL"/>
              </w:rPr>
              <w:t xml:space="preserve">świadczenie usług rozwojowych należytej jakości wspłfinansowanych </w:t>
            </w:r>
            <w:r w:rsidRPr="00AE6C71">
              <w:rPr>
                <w:rFonts w:eastAsia="Times New Roman" w:cs="Calibri"/>
                <w:szCs w:val="24"/>
                <w:lang w:eastAsia="pl-PL"/>
              </w:rPr>
              <w:t xml:space="preserve">ze środków publicznych, prowadzona w formie systemu teleinformatycznego przez Administratora BUR. </w:t>
            </w:r>
            <w:r w:rsidR="000F3CCB">
              <w:rPr>
                <w:rFonts w:eastAsia="Times New Roman" w:cs="Calibri"/>
                <w:szCs w:val="24"/>
                <w:lang w:eastAsia="pl-PL"/>
              </w:rPr>
              <w:t>B</w:t>
            </w:r>
            <w:r w:rsidRPr="00AE6C71">
              <w:rPr>
                <w:rFonts w:eastAsia="Times New Roman" w:cs="Calibri"/>
                <w:szCs w:val="24"/>
                <w:lang w:eastAsia="pl-PL"/>
              </w:rPr>
              <w:t>UR umożliwia w szczególności obsługę następujących procesów:</w:t>
            </w:r>
          </w:p>
          <w:p w:rsidR="0024188A" w:rsidRPr="00AE6C71" w:rsidRDefault="0024188A" w:rsidP="00D870BF">
            <w:pPr>
              <w:pStyle w:val="Akapitzlist"/>
              <w:numPr>
                <w:ilvl w:val="0"/>
                <w:numId w:val="590"/>
              </w:numPr>
              <w:spacing w:after="0"/>
              <w:ind w:left="714" w:hanging="357"/>
              <w:contextualSpacing w:val="0"/>
              <w:jc w:val="both"/>
              <w:rPr>
                <w:rFonts w:eastAsia="Times New Roman" w:cs="Calibri"/>
                <w:szCs w:val="24"/>
                <w:lang w:eastAsia="pl-PL"/>
              </w:rPr>
            </w:pPr>
            <w:r w:rsidRPr="00AE6C71">
              <w:rPr>
                <w:rFonts w:eastAsia="Times New Roman" w:cs="Calibri"/>
                <w:szCs w:val="24"/>
                <w:lang w:eastAsia="pl-PL"/>
              </w:rPr>
              <w:t xml:space="preserve">publikację ofert usług rozwojowych przez podmioty świadczące usługi rozwojowe wraz </w:t>
            </w:r>
            <w:r w:rsidRPr="00AE6C71">
              <w:rPr>
                <w:rFonts w:eastAsia="Times New Roman" w:cs="Calibri"/>
                <w:szCs w:val="24"/>
                <w:lang w:eastAsia="pl-PL"/>
              </w:rPr>
              <w:br/>
              <w:t>z danymi identyfikującymi te podmioty,</w:t>
            </w:r>
          </w:p>
          <w:p w:rsidR="0024188A" w:rsidRPr="00AE6C71" w:rsidRDefault="0024188A" w:rsidP="00D870BF">
            <w:pPr>
              <w:pStyle w:val="Akapitzlist"/>
              <w:numPr>
                <w:ilvl w:val="0"/>
                <w:numId w:val="590"/>
              </w:numPr>
              <w:spacing w:after="0"/>
              <w:ind w:left="714" w:hanging="357"/>
              <w:contextualSpacing w:val="0"/>
              <w:jc w:val="both"/>
              <w:rPr>
                <w:rFonts w:eastAsia="Times New Roman" w:cs="Calibri"/>
                <w:szCs w:val="24"/>
                <w:lang w:eastAsia="pl-PL"/>
              </w:rPr>
            </w:pPr>
            <w:r w:rsidRPr="00AE6C71">
              <w:rPr>
                <w:rFonts w:eastAsia="Times New Roman" w:cs="Calibri"/>
                <w:szCs w:val="24"/>
                <w:lang w:eastAsia="pl-PL"/>
              </w:rPr>
              <w:t>dokonywanie zapisów na poszczególne usługi rozwojowe,</w:t>
            </w:r>
          </w:p>
          <w:p w:rsidR="0024188A" w:rsidRPr="00AE6C71" w:rsidRDefault="0024188A" w:rsidP="00D870BF">
            <w:pPr>
              <w:pStyle w:val="Akapitzlist"/>
              <w:numPr>
                <w:ilvl w:val="0"/>
                <w:numId w:val="590"/>
              </w:numPr>
              <w:spacing w:after="0"/>
              <w:ind w:left="714" w:hanging="357"/>
              <w:contextualSpacing w:val="0"/>
              <w:jc w:val="both"/>
              <w:rPr>
                <w:rFonts w:eastAsia="Times New Roman" w:cs="Calibri"/>
                <w:szCs w:val="24"/>
                <w:lang w:eastAsia="pl-PL"/>
              </w:rPr>
            </w:pPr>
            <w:r w:rsidRPr="00AE6C71">
              <w:rPr>
                <w:rFonts w:eastAsia="Times New Roman" w:cs="Calibri"/>
                <w:szCs w:val="24"/>
                <w:lang w:eastAsia="pl-PL"/>
              </w:rPr>
              <w:t>zamieszczanie ogłoszeń o zapotrzebowaniu na usługi rozwojowe,</w:t>
            </w:r>
          </w:p>
          <w:p w:rsidR="0024188A" w:rsidRPr="00AE6C71" w:rsidRDefault="0024188A" w:rsidP="00D870BF">
            <w:pPr>
              <w:pStyle w:val="Akapitzlist"/>
              <w:numPr>
                <w:ilvl w:val="0"/>
                <w:numId w:val="590"/>
              </w:numPr>
              <w:spacing w:after="0"/>
              <w:ind w:left="714" w:hanging="357"/>
              <w:contextualSpacing w:val="0"/>
              <w:jc w:val="both"/>
              <w:rPr>
                <w:rFonts w:eastAsia="Times New Roman" w:cs="Calibri"/>
                <w:szCs w:val="24"/>
                <w:lang w:eastAsia="pl-PL"/>
              </w:rPr>
            </w:pPr>
            <w:r w:rsidRPr="00AE6C71">
              <w:rPr>
                <w:rFonts w:eastAsia="Times New Roman" w:cs="Calibri"/>
                <w:szCs w:val="24"/>
                <w:lang w:eastAsia="pl-PL"/>
              </w:rPr>
              <w:t>dokonywanie oceny usług rozwojowych zgodnie z Systemem Oceny Usług Rozwojowych,</w:t>
            </w:r>
          </w:p>
          <w:p w:rsidR="0024188A" w:rsidRPr="00AE6C71" w:rsidRDefault="0024188A" w:rsidP="00D870BF">
            <w:pPr>
              <w:pStyle w:val="Akapitzlist"/>
              <w:numPr>
                <w:ilvl w:val="0"/>
                <w:numId w:val="590"/>
              </w:numPr>
              <w:spacing w:after="0"/>
              <w:ind w:left="714" w:hanging="357"/>
              <w:contextualSpacing w:val="0"/>
              <w:jc w:val="both"/>
              <w:rPr>
                <w:rFonts w:eastAsia="Times New Roman" w:cs="Calibri"/>
                <w:szCs w:val="24"/>
                <w:lang w:eastAsia="pl-PL"/>
              </w:rPr>
            </w:pPr>
            <w:r w:rsidRPr="00AE6C71">
              <w:rPr>
                <w:rFonts w:eastAsia="Times New Roman" w:cs="Calibri"/>
                <w:szCs w:val="24"/>
                <w:lang w:eastAsia="pl-PL"/>
              </w:rPr>
              <w:t>zapoznania się z wynikiem ocen usług rozwojowych dokonanych przez innych uczestników usług.</w:t>
            </w:r>
          </w:p>
        </w:tc>
      </w:tr>
      <w:tr w:rsidR="00C35B2E" w:rsidRPr="00AE6C71" w:rsidTr="002A4390">
        <w:tc>
          <w:tcPr>
            <w:tcW w:w="9288" w:type="dxa"/>
            <w:shd w:val="clear" w:color="auto" w:fill="D9D9D9"/>
          </w:tcPr>
          <w:p w:rsidR="00C35B2E" w:rsidRPr="00AE6C71" w:rsidRDefault="00C35B2E" w:rsidP="00E01014">
            <w:pPr>
              <w:spacing w:before="60" w:after="60"/>
              <w:jc w:val="both"/>
              <w:rPr>
                <w:rFonts w:eastAsia="Times New Roman"/>
                <w:b/>
                <w:lang w:eastAsia="pl-PL"/>
              </w:rPr>
            </w:pPr>
            <w:r>
              <w:rPr>
                <w:rFonts w:eastAsia="Times New Roman"/>
                <w:b/>
                <w:lang w:eastAsia="pl-PL"/>
              </w:rPr>
              <w:t>Beneficjent</w:t>
            </w:r>
          </w:p>
        </w:tc>
      </w:tr>
      <w:tr w:rsidR="00C35B2E" w:rsidRPr="00AE6C71" w:rsidTr="005F30D1">
        <w:tc>
          <w:tcPr>
            <w:tcW w:w="9288" w:type="dxa"/>
            <w:shd w:val="clear" w:color="auto" w:fill="auto"/>
          </w:tcPr>
          <w:p w:rsidR="00C35B2E" w:rsidRPr="005F30D1" w:rsidRDefault="00B07DC9" w:rsidP="00E01014">
            <w:pPr>
              <w:spacing w:before="60" w:after="60"/>
              <w:jc w:val="both"/>
              <w:rPr>
                <w:rFonts w:eastAsia="Times New Roman"/>
                <w:lang w:eastAsia="pl-PL"/>
              </w:rPr>
            </w:pPr>
            <w:r w:rsidRPr="005F30D1">
              <w:rPr>
                <w:rFonts w:eastAsia="Times New Roman"/>
                <w:lang w:eastAsia="pl-PL"/>
              </w:rPr>
              <w:t>Podmiot, o którym mowa w art. 2 pkt.10 oraz w art. 63 rozporządzenia ogólnego.</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cs="Arial"/>
              </w:rPr>
            </w:pPr>
            <w:r w:rsidRPr="00AE6C71">
              <w:rPr>
                <w:rFonts w:eastAsia="Times New Roman"/>
                <w:b/>
                <w:lang w:eastAsia="pl-PL"/>
              </w:rPr>
              <w:t>Centrum integracji społecznej</w:t>
            </w:r>
            <w:r w:rsidR="00D16158" w:rsidRPr="00AE6C71">
              <w:rPr>
                <w:rFonts w:eastAsia="Times New Roman"/>
                <w:b/>
                <w:lang w:eastAsia="pl-PL"/>
              </w:rPr>
              <w:t xml:space="preserve"> (CIS)</w:t>
            </w:r>
          </w:p>
        </w:tc>
      </w:tr>
      <w:tr w:rsidR="00662C1D" w:rsidRPr="00AE6C71" w:rsidTr="002A4390">
        <w:tc>
          <w:tcPr>
            <w:tcW w:w="9288" w:type="dxa"/>
            <w:shd w:val="clear" w:color="auto" w:fill="auto"/>
          </w:tcPr>
          <w:p w:rsidR="00662C1D" w:rsidRPr="00AE6C71" w:rsidRDefault="00662C1D">
            <w:pPr>
              <w:spacing w:before="120" w:after="60"/>
              <w:jc w:val="both"/>
              <w:rPr>
                <w:rFonts w:ascii="Arial" w:eastAsia="Times New Roman" w:hAnsi="Arial"/>
                <w:szCs w:val="24"/>
                <w:lang w:eastAsia="pl-PL"/>
              </w:rPr>
            </w:pPr>
            <w:r w:rsidRPr="00AE6C71">
              <w:rPr>
                <w:rFonts w:eastAsia="Times New Roman"/>
                <w:lang w:eastAsia="pl-PL"/>
              </w:rPr>
              <w:t xml:space="preserve">Podmiot reintegracji społecznej i zawodowej utworzony na podstawie przepisów ustawy z dnia </w:t>
            </w:r>
            <w:r w:rsidRPr="00AE6C71">
              <w:rPr>
                <w:rFonts w:eastAsia="Times New Roman"/>
                <w:lang w:eastAsia="pl-PL"/>
              </w:rPr>
              <w:br/>
              <w:t>13 czerwca 2003 r. o zatrudnieniu socjalnym</w:t>
            </w:r>
            <w:r w:rsidR="008D4211">
              <w:rPr>
                <w:rFonts w:eastAsia="Times New Roman"/>
                <w:lang w:eastAsia="pl-PL"/>
              </w:rPr>
              <w:t>,</w:t>
            </w:r>
            <w:r w:rsidRPr="00AE6C71">
              <w:rPr>
                <w:rFonts w:eastAsia="Times New Roman"/>
                <w:lang w:eastAsia="pl-PL"/>
              </w:rPr>
              <w:t xml:space="preserve"> </w:t>
            </w:r>
            <w:r w:rsidR="00D159CC" w:rsidRPr="00AE6C71">
              <w:rPr>
                <w:rFonts w:eastAsia="Times New Roman" w:cs="Calibri"/>
                <w:bCs/>
                <w:lang w:eastAsia="pl-PL"/>
              </w:rPr>
              <w:t>posiadający aktualny wpis do rejestru CIS prowadzonego przez właściwego wojewodę</w:t>
            </w:r>
            <w:r w:rsidR="00D159CC" w:rsidRPr="00AE6C71">
              <w:rPr>
                <w:rFonts w:eastAsia="Times New Roman" w:cs="Calibri"/>
                <w:szCs w:val="24"/>
                <w:lang w:eastAsia="pl-PL"/>
              </w:rPr>
              <w:t>.</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Centrum Kształcenia Zawodowego i Ustawicznego (CKZiU)</w:t>
            </w:r>
          </w:p>
        </w:tc>
      </w:tr>
      <w:tr w:rsidR="00662C1D" w:rsidRPr="00AE6C71" w:rsidTr="002A4390">
        <w:tc>
          <w:tcPr>
            <w:tcW w:w="9288" w:type="dxa"/>
            <w:shd w:val="clear" w:color="auto" w:fill="FFFFFF"/>
          </w:tcPr>
          <w:p w:rsidR="00505FFD" w:rsidRDefault="00662C1D">
            <w:pPr>
              <w:spacing w:before="60" w:after="60"/>
              <w:jc w:val="both"/>
              <w:rPr>
                <w:rFonts w:eastAsia="Times New Roman"/>
                <w:b/>
                <w:lang w:eastAsia="pl-PL"/>
              </w:rPr>
            </w:pPr>
            <w:r w:rsidRPr="00AE6C71">
              <w:rPr>
                <w:rFonts w:eastAsia="Times New Roman"/>
                <w:lang w:eastAsia="pl-PL"/>
              </w:rPr>
              <w:t xml:space="preserve">Zespół szkół lub placówek systemu oświaty, o którym mowa w art. </w:t>
            </w:r>
            <w:r w:rsidR="00C42EF8">
              <w:rPr>
                <w:rFonts w:eastAsia="Times New Roman"/>
                <w:lang w:eastAsia="pl-PL"/>
              </w:rPr>
              <w:t>93 Prawa oświatowgo</w:t>
            </w:r>
            <w:r w:rsidR="000F3CCB">
              <w:rPr>
                <w:rFonts w:eastAsia="Times New Roman"/>
                <w:lang w:eastAsia="pl-PL"/>
              </w:rPr>
              <w:t xml:space="preserve"> </w:t>
            </w:r>
            <w:r w:rsidR="00C42EF8">
              <w:rPr>
                <w:rFonts w:eastAsia="Times New Roman"/>
                <w:lang w:eastAsia="pl-PL"/>
              </w:rPr>
              <w:t>oraz art. 3</w:t>
            </w:r>
            <w:r w:rsidR="000F3CCB">
              <w:rPr>
                <w:rFonts w:eastAsia="Times New Roman"/>
                <w:lang w:eastAsia="pl-PL"/>
              </w:rPr>
              <w:t>1</w:t>
            </w:r>
            <w:r w:rsidR="00C42EF8">
              <w:rPr>
                <w:rFonts w:eastAsia="Times New Roman"/>
                <w:lang w:eastAsia="pl-PL"/>
              </w:rPr>
              <w:t>0 ustawy wprowadzającej Prawo oświatowe</w:t>
            </w:r>
            <w:r w:rsidRPr="00AE6C71">
              <w:rPr>
                <w:rFonts w:eastAsia="Times New Roman"/>
                <w:i/>
                <w:lang w:eastAsia="pl-PL"/>
              </w:rPr>
              <w:t xml:space="preserve"> </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Certyfikacja</w:t>
            </w:r>
          </w:p>
        </w:tc>
      </w:tr>
      <w:tr w:rsidR="00662C1D" w:rsidRPr="00AE6C71" w:rsidTr="002A4390">
        <w:trPr>
          <w:trHeight w:val="940"/>
        </w:trPr>
        <w:tc>
          <w:tcPr>
            <w:tcW w:w="9288" w:type="dxa"/>
            <w:shd w:val="clear" w:color="auto" w:fill="FFFFFF"/>
          </w:tcPr>
          <w:p w:rsidR="00662C1D" w:rsidRPr="00AE6C71" w:rsidRDefault="00662C1D" w:rsidP="00E01014">
            <w:pPr>
              <w:spacing w:before="60" w:after="60"/>
              <w:jc w:val="both"/>
              <w:rPr>
                <w:rFonts w:eastAsia="Times New Roman" w:cs="Arial"/>
              </w:rPr>
            </w:pPr>
            <w:r w:rsidRPr="00AE6C71">
              <w:rPr>
                <w:rFonts w:eastAsia="Times New Roman" w:cs="Arial"/>
              </w:rPr>
              <w:t xml:space="preserve">Procedura, w wyniku której osoba ucząca się otrzymuje od upoważnionej instytucji formalny dokument, stwierdzający, że osiągnęła określoną kwalifikację. </w:t>
            </w:r>
          </w:p>
          <w:p w:rsidR="00D159CC" w:rsidRPr="00AE6C71" w:rsidRDefault="00662C1D" w:rsidP="008C03CC">
            <w:pPr>
              <w:spacing w:before="60" w:after="60"/>
              <w:jc w:val="both"/>
              <w:rPr>
                <w:rFonts w:ascii="Arial" w:eastAsia="Times New Roman" w:hAnsi="Arial"/>
                <w:szCs w:val="24"/>
                <w:lang w:eastAsia="pl-PL"/>
              </w:rPr>
            </w:pPr>
            <w:r w:rsidRPr="00AE6C71">
              <w:rPr>
                <w:rFonts w:eastAsia="Times New Roman" w:cs="Arial"/>
              </w:rPr>
              <w:t>Certyfikacja następuje po walidacji, w wyniku wydania pozytywnej decyzji stwierdzającej, że wszystkie efekty uczenia się wymagane dla danej kwalifikacji zostały osiągnięte.</w:t>
            </w:r>
          </w:p>
        </w:tc>
      </w:tr>
      <w:tr w:rsidR="008C03CC" w:rsidRPr="00AE6C71" w:rsidTr="002A4390">
        <w:trPr>
          <w:trHeight w:val="80"/>
        </w:trPr>
        <w:tc>
          <w:tcPr>
            <w:tcW w:w="9288" w:type="dxa"/>
            <w:shd w:val="pct10" w:color="auto" w:fill="FFFFFF"/>
          </w:tcPr>
          <w:p w:rsidR="008C03CC" w:rsidRPr="00AE6C71" w:rsidRDefault="008C03CC" w:rsidP="0024188A">
            <w:pPr>
              <w:spacing w:before="60" w:after="60"/>
              <w:jc w:val="both"/>
              <w:rPr>
                <w:rFonts w:eastAsia="Times New Roman" w:cs="Arial"/>
              </w:rPr>
            </w:pPr>
            <w:r w:rsidRPr="00AE6C71">
              <w:rPr>
                <w:rFonts w:eastAsia="Times New Roman"/>
                <w:b/>
                <w:lang w:eastAsia="pl-PL"/>
              </w:rPr>
              <w:t>Cross-financing</w:t>
            </w:r>
            <w:r w:rsidRPr="00AE6C71">
              <w:rPr>
                <w:rFonts w:ascii="Arial" w:eastAsia="Times New Roman" w:hAnsi="Arial"/>
                <w:b/>
                <w:szCs w:val="24"/>
                <w:lang w:eastAsia="pl-PL"/>
              </w:rPr>
              <w:t xml:space="preserve"> </w:t>
            </w:r>
          </w:p>
        </w:tc>
      </w:tr>
      <w:tr w:rsidR="008C03CC" w:rsidRPr="00AE6C71" w:rsidTr="002A4390">
        <w:trPr>
          <w:trHeight w:val="80"/>
        </w:trPr>
        <w:tc>
          <w:tcPr>
            <w:tcW w:w="9288" w:type="dxa"/>
            <w:shd w:val="clear" w:color="auto" w:fill="FFFFFF"/>
          </w:tcPr>
          <w:p w:rsidR="008C03CC" w:rsidRPr="00AE6C71" w:rsidRDefault="008C03CC" w:rsidP="00E01014">
            <w:pPr>
              <w:spacing w:before="60" w:after="60"/>
              <w:jc w:val="both"/>
              <w:rPr>
                <w:rFonts w:eastAsia="Times New Roman" w:cs="Arial"/>
              </w:rPr>
            </w:pPr>
            <w:r w:rsidRPr="00AE6C71">
              <w:rPr>
                <w:rFonts w:eastAsia="Times New Roman" w:cs="Calibri"/>
                <w:szCs w:val="24"/>
                <w:lang w:eastAsia="pl-PL"/>
              </w:rPr>
              <w:t>Zasada elastyczności, o której mowa w art. 98 ust. 2 rozporządzenia ogólnego, polegającą na możliwości finansowania działań w sposób komplementarny ze środków EFRR i EFS w przypadku, gdy dane działanie  z jednego funduszu objęte jest zakresem pomocy drugiego funduszu</w:t>
            </w:r>
            <w:r w:rsidRPr="00AE6C71">
              <w:rPr>
                <w:rFonts w:ascii="Arial" w:eastAsia="Times New Roman" w:hAnsi="Arial"/>
                <w:szCs w:val="24"/>
                <w:lang w:eastAsia="pl-PL"/>
              </w:rPr>
              <w:t>.</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Deinstytucjonalizacja usług</w:t>
            </w:r>
          </w:p>
        </w:tc>
      </w:tr>
      <w:tr w:rsidR="00662C1D" w:rsidRPr="00AE6C71" w:rsidTr="005F30D1">
        <w:trPr>
          <w:trHeight w:val="709"/>
        </w:trPr>
        <w:tc>
          <w:tcPr>
            <w:tcW w:w="9288" w:type="dxa"/>
            <w:shd w:val="clear" w:color="auto" w:fill="FFFFFF"/>
          </w:tcPr>
          <w:p w:rsidR="0086769F" w:rsidRPr="00AE6C71" w:rsidRDefault="00662C1D" w:rsidP="008C03CC">
            <w:pPr>
              <w:spacing w:before="120" w:after="0"/>
              <w:jc w:val="both"/>
              <w:rPr>
                <w:rFonts w:eastAsia="Times New Roman" w:cs="Calibri"/>
                <w:szCs w:val="24"/>
                <w:lang w:eastAsia="pl-PL"/>
              </w:rPr>
            </w:pPr>
            <w:r w:rsidRPr="00AE6C71">
              <w:rPr>
                <w:rFonts w:eastAsia="Times New Roman"/>
                <w:lang w:eastAsia="pl-PL"/>
              </w:rPr>
              <w:t xml:space="preserve">Proces przejścia od opieki instytucjonalnej do usług świadczonych </w:t>
            </w:r>
            <w:r w:rsidR="00D159CC" w:rsidRPr="00AE6C71">
              <w:rPr>
                <w:rFonts w:eastAsia="Times New Roman" w:cs="Calibri"/>
                <w:szCs w:val="24"/>
                <w:lang w:eastAsia="pl-PL"/>
              </w:rPr>
              <w:t>w społeczności lokalnej, realizowany w oparciu o „Ogólnoeuropejskie wytyczne dotyczące przejścia od opieki instytucjonalnej do opieki świadczonej na poziomie lokalnych społeczności”</w:t>
            </w:r>
            <w:r w:rsidR="008C03CC" w:rsidRPr="00AE6C71">
              <w:rPr>
                <w:rFonts w:eastAsia="Times New Roman" w:cs="Calibri"/>
                <w:szCs w:val="24"/>
                <w:lang w:eastAsia="pl-PL"/>
              </w:rPr>
              <w:t xml:space="preserve"> </w:t>
            </w:r>
            <w:r w:rsidR="00D159CC" w:rsidRPr="00AE6C71">
              <w:rPr>
                <w:rFonts w:eastAsia="Times New Roman" w:cs="Calibri"/>
                <w:szCs w:val="24"/>
                <w:lang w:eastAsia="pl-PL"/>
              </w:rPr>
              <w:t>i wymagający z jednej strony rozwoju usług świadczonych w społeczności lokalnej, z drugiej – stopniowego ograniczenia usług w ramach opieki instytucjonalnej. Integralnym elementem deinstytucjonalizacji usług jest profilaktyka, mająca zapobiegać umieszczaniu osób</w:t>
            </w:r>
            <w:r w:rsidR="008C03CC" w:rsidRPr="00AE6C71">
              <w:rPr>
                <w:rFonts w:eastAsia="Times New Roman" w:cs="Calibri"/>
                <w:szCs w:val="24"/>
                <w:lang w:eastAsia="pl-PL"/>
              </w:rPr>
              <w:t xml:space="preserve"> </w:t>
            </w:r>
            <w:r w:rsidR="00D159CC" w:rsidRPr="00AE6C71">
              <w:rPr>
                <w:rFonts w:eastAsia="Times New Roman" w:cs="Calibri"/>
                <w:szCs w:val="24"/>
                <w:lang w:eastAsia="pl-PL"/>
              </w:rPr>
              <w:t>w opiece instytucjonalnej, a w przypadku dzieci – rozdzieleniu dziecka z rodziną i umieszczeniu</w:t>
            </w:r>
            <w:r w:rsidR="008C03CC" w:rsidRPr="00AE6C71">
              <w:rPr>
                <w:rFonts w:eastAsia="Times New Roman" w:cs="Calibri"/>
                <w:szCs w:val="24"/>
                <w:lang w:eastAsia="pl-PL"/>
              </w:rPr>
              <w:t xml:space="preserve"> </w:t>
            </w:r>
            <w:r w:rsidR="00D159CC" w:rsidRPr="00AE6C71">
              <w:rPr>
                <w:rFonts w:eastAsia="Times New Roman" w:cs="Calibri"/>
                <w:szCs w:val="24"/>
                <w:lang w:eastAsia="pl-PL"/>
              </w:rPr>
              <w:t>w pieczy zastępczej.</w:t>
            </w:r>
          </w:p>
          <w:p w:rsidR="00BF2DD9" w:rsidRPr="00366302" w:rsidRDefault="00BF2DD9" w:rsidP="00366302">
            <w:pPr>
              <w:shd w:val="pct12" w:color="auto" w:fill="auto"/>
              <w:spacing w:before="60" w:after="60"/>
              <w:jc w:val="both"/>
              <w:rPr>
                <w:b/>
              </w:rPr>
            </w:pPr>
            <w:r w:rsidRPr="00366302">
              <w:rPr>
                <w:b/>
              </w:rPr>
              <w:t>Deinstytucjonalizacja opieki medycznej</w:t>
            </w:r>
          </w:p>
          <w:p w:rsidR="00BF2DD9" w:rsidRPr="00AE6C71" w:rsidRDefault="00BF2DD9" w:rsidP="008C03CC">
            <w:pPr>
              <w:spacing w:before="120" w:after="0"/>
              <w:jc w:val="both"/>
              <w:rPr>
                <w:rFonts w:eastAsia="Times New Roman" w:cs="Calibri"/>
                <w:szCs w:val="24"/>
                <w:lang w:eastAsia="pl-PL"/>
              </w:rPr>
            </w:pPr>
            <w:r w:rsidRPr="00366302">
              <w:t>Proces przejścia od usług świadczonych w formach instytucjonalnych do usług świadczonych na poziomie lokalnych społeczności, realizowanych zgodnie z „Ogólnoeuropejskimi wytycznymi dotyczącymi przejścia od opieki instytucjonalnej do opieki świadczonej na poziomie lokalnych społeczności” i wymagający z jednej strony rozwoju usług świadczonych na poziomie lokalnych społeczności, z drugiej – stopniowego ograniczenia usług w ramach opieki instytucjonalnej.</w:t>
            </w:r>
            <w:r w:rsidR="006B3422" w:rsidRPr="00AE6C71">
              <w:rPr>
                <w:rFonts w:eastAsia="Times New Roman" w:cs="Calibri"/>
                <w:szCs w:val="24"/>
                <w:lang w:eastAsia="pl-PL"/>
              </w:rPr>
              <w:t xml:space="preserve"> </w:t>
            </w:r>
          </w:p>
        </w:tc>
      </w:tr>
      <w:tr w:rsidR="00333D62" w:rsidRPr="00AE6C71" w:rsidTr="002A4390">
        <w:trPr>
          <w:trHeight w:val="437"/>
        </w:trPr>
        <w:tc>
          <w:tcPr>
            <w:tcW w:w="9288" w:type="dxa"/>
            <w:shd w:val="pct10" w:color="auto" w:fill="FFFFFF"/>
          </w:tcPr>
          <w:p w:rsidR="00333D62" w:rsidRPr="00AE6C71" w:rsidRDefault="00333D62" w:rsidP="003F1C6D">
            <w:pPr>
              <w:spacing w:before="120" w:after="0"/>
              <w:jc w:val="both"/>
              <w:rPr>
                <w:rFonts w:eastAsia="Times New Roman"/>
                <w:lang w:eastAsia="pl-PL"/>
              </w:rPr>
            </w:pPr>
            <w:r w:rsidRPr="00AE6C71">
              <w:rPr>
                <w:rFonts w:eastAsia="Times New Roman"/>
                <w:b/>
                <w:lang w:eastAsia="pl-PL"/>
              </w:rPr>
              <w:t>Działalność bieżąca przedszkola</w:t>
            </w:r>
          </w:p>
        </w:tc>
      </w:tr>
      <w:tr w:rsidR="00333D62" w:rsidRPr="00AE6C71" w:rsidTr="002A4390">
        <w:trPr>
          <w:trHeight w:val="684"/>
        </w:trPr>
        <w:tc>
          <w:tcPr>
            <w:tcW w:w="9288" w:type="dxa"/>
            <w:shd w:val="clear" w:color="auto" w:fill="FFFFFF"/>
          </w:tcPr>
          <w:p w:rsidR="00333D62" w:rsidRPr="00AE6C71" w:rsidRDefault="00333D62" w:rsidP="003F1C6D">
            <w:pPr>
              <w:spacing w:before="120" w:after="0"/>
              <w:jc w:val="both"/>
              <w:rPr>
                <w:rFonts w:eastAsia="Times New Roman"/>
                <w:lang w:eastAsia="pl-PL"/>
              </w:rPr>
            </w:pPr>
            <w:r w:rsidRPr="00AE6C71">
              <w:rPr>
                <w:rFonts w:eastAsia="Times New Roman"/>
                <w:lang w:eastAsia="pl-PL"/>
              </w:rPr>
              <w:t>Działalność polegająca na realizacji zadań statutowych przedszkola, na którą ponoszone są wydatki bieżące.</w:t>
            </w:r>
          </w:p>
        </w:tc>
      </w:tr>
      <w:tr w:rsidR="00662C1D" w:rsidRPr="00AE6C71" w:rsidTr="002A4390">
        <w:tc>
          <w:tcPr>
            <w:tcW w:w="9288" w:type="dxa"/>
            <w:shd w:val="clear" w:color="auto" w:fill="D9D9D9"/>
          </w:tcPr>
          <w:p w:rsidR="008C72F2" w:rsidRDefault="00662C1D" w:rsidP="005F30D1">
            <w:pPr>
              <w:tabs>
                <w:tab w:val="left" w:pos="2190"/>
              </w:tabs>
              <w:spacing w:before="60" w:after="60"/>
              <w:jc w:val="both"/>
              <w:rPr>
                <w:rFonts w:eastAsia="Times New Roman"/>
                <w:lang w:eastAsia="pl-PL"/>
              </w:rPr>
            </w:pPr>
            <w:r w:rsidRPr="00AE6C71">
              <w:rPr>
                <w:rFonts w:eastAsia="Times New Roman"/>
                <w:b/>
                <w:lang w:eastAsia="pl-PL"/>
              </w:rPr>
              <w:t>Edukacja formalna</w:t>
            </w:r>
            <w:r w:rsidR="00E20A69">
              <w:rPr>
                <w:rFonts w:eastAsia="Times New Roman"/>
                <w:b/>
                <w:lang w:eastAsia="pl-PL"/>
              </w:rPr>
              <w:tab/>
            </w:r>
          </w:p>
        </w:tc>
      </w:tr>
      <w:tr w:rsidR="001C4302" w:rsidRPr="00AE6C71" w:rsidTr="005F30D1">
        <w:trPr>
          <w:trHeight w:val="528"/>
        </w:trPr>
        <w:tc>
          <w:tcPr>
            <w:tcW w:w="9288" w:type="dxa"/>
            <w:shd w:val="clear" w:color="auto" w:fill="FFFFFF"/>
          </w:tcPr>
          <w:p w:rsidR="001C4302" w:rsidRPr="00AE6C71" w:rsidRDefault="003F1C6D" w:rsidP="00333D62">
            <w:pPr>
              <w:spacing w:before="60" w:after="60"/>
              <w:jc w:val="both"/>
              <w:rPr>
                <w:rFonts w:eastAsia="Times New Roman"/>
                <w:lang w:eastAsia="pl-PL"/>
              </w:rPr>
            </w:pPr>
            <w:r w:rsidRPr="00AE6C71">
              <w:rPr>
                <w:rFonts w:eastAsia="Times New Roman"/>
                <w:lang w:eastAsia="pl-PL"/>
              </w:rPr>
              <w:t xml:space="preserve">Kształcenie, o którym mowa w art. 2 pkt. 2 ustawy o Zintegrowanym Systemie Kwalifikacji. </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Edukacja pozaformalna</w:t>
            </w:r>
          </w:p>
        </w:tc>
      </w:tr>
      <w:tr w:rsidR="006C706C" w:rsidRPr="00AE6C71" w:rsidTr="005F30D1">
        <w:tc>
          <w:tcPr>
            <w:tcW w:w="9288" w:type="dxa"/>
            <w:shd w:val="clear" w:color="auto" w:fill="auto"/>
          </w:tcPr>
          <w:p w:rsidR="006C706C" w:rsidRPr="005F30D1" w:rsidRDefault="006C706C" w:rsidP="00E01014">
            <w:pPr>
              <w:spacing w:before="60" w:after="60"/>
              <w:jc w:val="both"/>
              <w:rPr>
                <w:rFonts w:eastAsia="Times New Roman"/>
                <w:lang w:eastAsia="pl-PL"/>
              </w:rPr>
            </w:pPr>
            <w:r w:rsidRPr="00AE6C71">
              <w:rPr>
                <w:rFonts w:eastAsia="Times New Roman"/>
                <w:lang w:eastAsia="pl-PL"/>
              </w:rPr>
              <w:t>Kształcenie i szkolenie, o którym mowa w art. 2 pkt. 3 ustawy o Zintegrowanym Systemie Kwalifikacji.</w:t>
            </w:r>
          </w:p>
        </w:tc>
      </w:tr>
      <w:tr w:rsidR="006C706C" w:rsidRPr="00AE6C71" w:rsidTr="005F30D1">
        <w:tc>
          <w:tcPr>
            <w:tcW w:w="9288" w:type="dxa"/>
            <w:shd w:val="clear" w:color="auto" w:fill="D9D9D9" w:themeFill="background1" w:themeFillShade="D9"/>
          </w:tcPr>
          <w:p w:rsidR="006C706C" w:rsidRPr="00AE6C71" w:rsidRDefault="006C706C" w:rsidP="00E01014">
            <w:pPr>
              <w:spacing w:before="60" w:after="60"/>
              <w:jc w:val="both"/>
              <w:rPr>
                <w:rFonts w:eastAsia="Times New Roman"/>
                <w:b/>
                <w:lang w:eastAsia="pl-PL"/>
              </w:rPr>
            </w:pPr>
            <w:r>
              <w:rPr>
                <w:rFonts w:eastAsia="Times New Roman"/>
                <w:b/>
                <w:lang w:eastAsia="pl-PL"/>
              </w:rPr>
              <w:t>Edukacja włączająca</w:t>
            </w:r>
          </w:p>
        </w:tc>
      </w:tr>
      <w:tr w:rsidR="006C706C" w:rsidRPr="00AE6C71" w:rsidTr="005F30D1">
        <w:tc>
          <w:tcPr>
            <w:tcW w:w="9288" w:type="dxa"/>
            <w:shd w:val="clear" w:color="auto" w:fill="auto"/>
          </w:tcPr>
          <w:p w:rsidR="006C706C" w:rsidRPr="00AE6C71" w:rsidRDefault="006C706C" w:rsidP="006C706C">
            <w:pPr>
              <w:spacing w:before="60" w:after="60"/>
              <w:jc w:val="both"/>
              <w:rPr>
                <w:rFonts w:eastAsia="Times New Roman"/>
                <w:b/>
                <w:lang w:eastAsia="pl-PL"/>
              </w:rPr>
            </w:pPr>
            <w:r w:rsidRPr="00E20A69">
              <w:rPr>
                <w:rFonts w:eastAsia="Times New Roman"/>
                <w:lang w:eastAsia="pl-PL"/>
              </w:rPr>
              <w:t>jest realizacją idei pełnego udziału dzieci/uczniów z</w:t>
            </w:r>
            <w:r>
              <w:rPr>
                <w:rFonts w:eastAsia="Times New Roman"/>
                <w:lang w:eastAsia="pl-PL"/>
              </w:rPr>
              <w:t xml:space="preserve"> </w:t>
            </w:r>
            <w:r w:rsidRPr="00E20A69">
              <w:rPr>
                <w:rFonts w:eastAsia="Times New Roman"/>
                <w:lang w:eastAsia="pl-PL"/>
              </w:rPr>
              <w:t>niepełnosprawnością w sferze edukacji. Dotyczy to możliwości korzystania z form</w:t>
            </w:r>
            <w:r>
              <w:rPr>
                <w:rFonts w:eastAsia="Times New Roman"/>
                <w:lang w:eastAsia="pl-PL"/>
              </w:rPr>
              <w:t xml:space="preserve"> </w:t>
            </w:r>
            <w:r w:rsidRPr="00E20A69">
              <w:rPr>
                <w:rFonts w:eastAsia="Times New Roman"/>
                <w:lang w:eastAsia="pl-PL"/>
              </w:rPr>
              <w:t>kształcenia ogólnodostępnego i specjalistycznego, rehabilitacji odpowiedniej do rodzaju</w:t>
            </w:r>
            <w:r>
              <w:rPr>
                <w:rFonts w:eastAsia="Times New Roman"/>
                <w:lang w:eastAsia="pl-PL"/>
              </w:rPr>
              <w:t xml:space="preserve"> </w:t>
            </w:r>
            <w:r w:rsidRPr="00E20A69">
              <w:rPr>
                <w:rFonts w:eastAsia="Times New Roman"/>
                <w:lang w:eastAsia="pl-PL"/>
              </w:rPr>
              <w:t>potrzeb oraz wsparcia pedagogicznego i terapeutycznego.</w:t>
            </w:r>
          </w:p>
        </w:tc>
      </w:tr>
      <w:tr w:rsidR="001C4302" w:rsidRPr="00AE6C71" w:rsidTr="002A4390">
        <w:tc>
          <w:tcPr>
            <w:tcW w:w="9288" w:type="dxa"/>
            <w:shd w:val="clear" w:color="auto" w:fill="FFFFFF"/>
          </w:tcPr>
          <w:p w:rsidR="008C72F2" w:rsidRPr="005F30D1" w:rsidRDefault="00B07DC9" w:rsidP="005F30D1">
            <w:pPr>
              <w:shd w:val="clear" w:color="auto" w:fill="D9D9D9" w:themeFill="background1" w:themeFillShade="D9"/>
              <w:spacing w:before="120" w:after="120"/>
              <w:jc w:val="both"/>
              <w:rPr>
                <w:rFonts w:eastAsia="Times New Roman"/>
                <w:b/>
                <w:lang w:eastAsia="pl-PL"/>
              </w:rPr>
            </w:pPr>
            <w:r w:rsidRPr="005F30D1">
              <w:rPr>
                <w:rFonts w:eastAsia="Times New Roman"/>
                <w:b/>
                <w:lang w:eastAsia="pl-PL"/>
              </w:rPr>
              <w:t>Gospodarstwo domowe</w:t>
            </w:r>
          </w:p>
          <w:p w:rsidR="00CE299C" w:rsidRPr="00CE299C" w:rsidRDefault="00CE299C" w:rsidP="00CE299C">
            <w:pPr>
              <w:spacing w:before="60" w:after="60"/>
              <w:jc w:val="both"/>
              <w:rPr>
                <w:rFonts w:eastAsia="Times New Roman"/>
                <w:lang w:eastAsia="pl-PL"/>
              </w:rPr>
            </w:pPr>
            <w:r>
              <w:rPr>
                <w:rFonts w:eastAsia="Times New Roman"/>
                <w:lang w:eastAsia="pl-PL"/>
              </w:rPr>
              <w:t>J</w:t>
            </w:r>
            <w:r w:rsidRPr="00CE299C">
              <w:rPr>
                <w:rFonts w:eastAsia="Times New Roman"/>
                <w:lang w:eastAsia="pl-PL"/>
              </w:rPr>
              <w:t>ednostka (ekonomiczna, społeczna) spełniająca łącznie poniższe warunki:</w:t>
            </w:r>
          </w:p>
          <w:p w:rsidR="00CE299C" w:rsidRPr="00CE299C" w:rsidRDefault="00CE299C" w:rsidP="003601B6">
            <w:pPr>
              <w:tabs>
                <w:tab w:val="left" w:pos="284"/>
              </w:tabs>
              <w:spacing w:before="60" w:after="60"/>
              <w:jc w:val="both"/>
              <w:rPr>
                <w:rFonts w:eastAsia="Times New Roman"/>
                <w:lang w:eastAsia="pl-PL"/>
              </w:rPr>
            </w:pPr>
            <w:r w:rsidRPr="00CE299C">
              <w:rPr>
                <w:rFonts w:eastAsia="Times New Roman"/>
                <w:lang w:eastAsia="pl-PL"/>
              </w:rPr>
              <w:t>a)</w:t>
            </w:r>
            <w:r w:rsidRPr="00CE299C">
              <w:rPr>
                <w:rFonts w:eastAsia="Times New Roman"/>
                <w:lang w:eastAsia="pl-PL"/>
              </w:rPr>
              <w:tab/>
              <w:t>posiadająca wspólne zobowiązania;</w:t>
            </w:r>
          </w:p>
          <w:p w:rsidR="00CE299C" w:rsidRPr="00CE299C" w:rsidRDefault="00CE299C" w:rsidP="003601B6">
            <w:pPr>
              <w:tabs>
                <w:tab w:val="left" w:pos="284"/>
              </w:tabs>
              <w:spacing w:before="60" w:after="60"/>
              <w:jc w:val="both"/>
              <w:rPr>
                <w:rFonts w:eastAsia="Times New Roman"/>
                <w:lang w:eastAsia="pl-PL"/>
              </w:rPr>
            </w:pPr>
            <w:r w:rsidRPr="00CE299C">
              <w:rPr>
                <w:rFonts w:eastAsia="Times New Roman"/>
                <w:lang w:eastAsia="pl-PL"/>
              </w:rPr>
              <w:t>b)</w:t>
            </w:r>
            <w:r w:rsidRPr="00CE299C">
              <w:rPr>
                <w:rFonts w:eastAsia="Times New Roman"/>
                <w:lang w:eastAsia="pl-PL"/>
              </w:rPr>
              <w:tab/>
              <w:t>dzieląca wydatki domowe lub codzienne potrzeby;</w:t>
            </w:r>
          </w:p>
          <w:p w:rsidR="00CE299C" w:rsidRPr="00CE299C" w:rsidRDefault="00CE299C" w:rsidP="003601B6">
            <w:pPr>
              <w:tabs>
                <w:tab w:val="left" w:pos="284"/>
              </w:tabs>
              <w:spacing w:before="60" w:after="60"/>
              <w:jc w:val="both"/>
              <w:rPr>
                <w:rFonts w:eastAsia="Times New Roman"/>
                <w:lang w:eastAsia="pl-PL"/>
              </w:rPr>
            </w:pPr>
            <w:r w:rsidRPr="00CE299C">
              <w:rPr>
                <w:rFonts w:eastAsia="Times New Roman"/>
                <w:lang w:eastAsia="pl-PL"/>
              </w:rPr>
              <w:t>c)</w:t>
            </w:r>
            <w:r w:rsidRPr="00CE299C">
              <w:rPr>
                <w:rFonts w:eastAsia="Times New Roman"/>
                <w:lang w:eastAsia="pl-PL"/>
              </w:rPr>
              <w:tab/>
              <w:t>wspólnie zamieszkująca.</w:t>
            </w:r>
          </w:p>
          <w:p w:rsidR="00CE299C" w:rsidRPr="00CE299C" w:rsidRDefault="00CE299C" w:rsidP="00CE299C">
            <w:pPr>
              <w:spacing w:before="60" w:after="60"/>
              <w:jc w:val="both"/>
              <w:rPr>
                <w:rFonts w:eastAsia="Times New Roman"/>
                <w:lang w:eastAsia="pl-PL"/>
              </w:rPr>
            </w:pPr>
            <w:r w:rsidRPr="00CE299C">
              <w:rPr>
                <w:rFonts w:eastAsia="Times New Roman"/>
                <w:lang w:eastAsia="pl-PL"/>
              </w:rPr>
              <w:t>Gospodarstwo domowe to zarówno osoba zamieszkująca samotnie, jak również grupa ludzi (niekoniecznie spokrewniona) mieszkająca pod tym samym adresem wspólnie prowadząca dom, np. mająca przynajmniej jeden wspólny posiłek dziennie lub wspólny pokój dzienny.</w:t>
            </w:r>
          </w:p>
          <w:p w:rsidR="00CE299C" w:rsidRPr="00AE6C71" w:rsidRDefault="00CE299C" w:rsidP="00CE299C">
            <w:pPr>
              <w:spacing w:before="60" w:after="60"/>
              <w:jc w:val="both"/>
              <w:rPr>
                <w:rFonts w:eastAsia="Times New Roman"/>
                <w:lang w:eastAsia="pl-PL"/>
              </w:rPr>
            </w:pPr>
            <w:r w:rsidRPr="00CE299C">
              <w:rPr>
                <w:rFonts w:eastAsia="Times New Roman"/>
                <w:lang w:eastAsia="pl-PL"/>
              </w:rPr>
              <w:t>Gospodarstwem domowym nie jest gospodarstwo zbiorowe lub gospodarstwo instytucjonalne (jako przeciwieństwo prywatnego), a więc szpital, dom opieki dla osób starszych, więzienie, koszary wojskowe, instytucja religijna, szkoła z internatem, pensjonat, hotel robotniczy itp.</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Inne zespoły realizujące zadania CKZiU</w:t>
            </w:r>
          </w:p>
        </w:tc>
      </w:tr>
      <w:tr w:rsidR="00662C1D" w:rsidRPr="00AE6C71" w:rsidTr="002A4390">
        <w:tc>
          <w:tcPr>
            <w:tcW w:w="9288" w:type="dxa"/>
            <w:shd w:val="clear" w:color="auto" w:fill="FFFFFF"/>
          </w:tcPr>
          <w:p w:rsidR="00662C1D" w:rsidRPr="00AE6C71" w:rsidRDefault="00662C1D" w:rsidP="00A46AB6">
            <w:pPr>
              <w:spacing w:before="60" w:after="60"/>
              <w:jc w:val="both"/>
              <w:rPr>
                <w:rFonts w:eastAsia="Times New Roman"/>
                <w:lang w:eastAsia="pl-PL"/>
              </w:rPr>
            </w:pPr>
            <w:r w:rsidRPr="00AE6C71">
              <w:rPr>
                <w:rFonts w:eastAsia="Times New Roman"/>
                <w:lang w:eastAsia="pl-PL"/>
              </w:rPr>
              <w:t xml:space="preserve">Podmioty realizujące zadania z zakresu współpracy z pracodawcami i organizacjami pracodawców oraz prowadzące kwalifikacyjne kursy zawodowe, a także podejmujące działania w zakresie poradnictwa zawodowego i informacji zawodowej, w tym również dla osób dorosłych, które są tworzone w inny sposób, niż określony w art. </w:t>
            </w:r>
            <w:r w:rsidR="00B07DC9" w:rsidRPr="005F30D1">
              <w:rPr>
                <w:rFonts w:eastAsia="Times New Roman"/>
                <w:lang w:eastAsia="pl-PL"/>
              </w:rPr>
              <w:t>93 Prawa oświatowego oraz w art. 3</w:t>
            </w:r>
            <w:r w:rsidR="000F3CCB">
              <w:rPr>
                <w:rFonts w:eastAsia="Times New Roman"/>
                <w:lang w:eastAsia="pl-PL"/>
              </w:rPr>
              <w:t>1</w:t>
            </w:r>
            <w:r w:rsidR="00B07DC9" w:rsidRPr="005F30D1">
              <w:rPr>
                <w:rFonts w:eastAsia="Times New Roman"/>
                <w:lang w:eastAsia="pl-PL"/>
              </w:rPr>
              <w:t>0 ustawy wprowadzającej Prawo oświatowe</w:t>
            </w:r>
            <w:r w:rsidR="000F3CCB">
              <w:rPr>
                <w:rFonts w:eastAsia="Times New Roman"/>
                <w:lang w:eastAsia="pl-PL"/>
              </w:rPr>
              <w:t>.</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Instytucje pomocy i integracji społecznej</w:t>
            </w:r>
          </w:p>
        </w:tc>
      </w:tr>
      <w:tr w:rsidR="00662C1D" w:rsidRPr="00AE6C71" w:rsidTr="002A4390">
        <w:tc>
          <w:tcPr>
            <w:tcW w:w="9288" w:type="dxa"/>
            <w:shd w:val="clear" w:color="auto" w:fill="FFFFFF"/>
          </w:tcPr>
          <w:p w:rsidR="00662C1D" w:rsidRPr="00AE6C71" w:rsidRDefault="00662C1D">
            <w:pPr>
              <w:spacing w:before="60" w:after="60"/>
              <w:jc w:val="both"/>
              <w:rPr>
                <w:rFonts w:eastAsia="Times New Roman"/>
                <w:lang w:eastAsia="pl-PL"/>
              </w:rPr>
            </w:pPr>
            <w:r w:rsidRPr="00AE6C71">
              <w:rPr>
                <w:rFonts w:eastAsia="Times New Roman"/>
                <w:lang w:eastAsia="pl-PL"/>
              </w:rPr>
              <w:t xml:space="preserve">Jednostki organizacyjne pomocy społecznej określone w ustawie z dnia 12 marca 2004 r. </w:t>
            </w:r>
            <w:r w:rsidRPr="00AE6C71">
              <w:rPr>
                <w:rFonts w:eastAsia="Times New Roman"/>
                <w:lang w:eastAsia="pl-PL"/>
              </w:rPr>
              <w:br/>
              <w:t>o pomocy społecznej, jednostki organizacyjne wspierania rodziny i systemu pieczy zastępczej określone w ustawie o wspieraniu rodziny i systemie pieczy zastępczej oraz jednostki zatrudnienia socjalnego, organizacje pozarządowe, działające w sferze pomocy i integracji społecznej, zakłady aktywności zawodowej, podmioty wymienione w art. 3 ust. 3 pkt 1 ustawy o pożytku publicznym i wolontariacie, warsztaty terapii zajęciowej i inne podmioty prowadzące działalność w sferze pomocy i integracji społecznej (których głównym celem nie jest prowadzenie działalności gospodarczej).</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Instruktor praktycznej nauki zawodu</w:t>
            </w:r>
          </w:p>
        </w:tc>
      </w:tr>
      <w:tr w:rsidR="00662C1D" w:rsidRPr="00AE6C71" w:rsidTr="002A4390">
        <w:tc>
          <w:tcPr>
            <w:tcW w:w="9288" w:type="dxa"/>
            <w:shd w:val="clear" w:color="auto" w:fill="FFFFFF"/>
          </w:tcPr>
          <w:p w:rsidR="00662C1D" w:rsidRPr="00AE6C71" w:rsidRDefault="00662C1D" w:rsidP="00E01014">
            <w:pPr>
              <w:spacing w:before="60" w:after="60"/>
              <w:jc w:val="both"/>
              <w:rPr>
                <w:rFonts w:eastAsia="Times New Roman"/>
                <w:lang w:eastAsia="pl-PL"/>
              </w:rPr>
            </w:pPr>
            <w:r w:rsidRPr="00AE6C71">
              <w:rPr>
                <w:rFonts w:eastAsia="Times New Roman"/>
                <w:lang w:eastAsia="pl-PL"/>
              </w:rPr>
              <w:t xml:space="preserve">Instruktor praktycznej nauki zawodu, o którym mowa w § 10 ust. 2 rozporządzenia Ministra Edukacji Narodowej z dnia 15 grudnia 2010 r. </w:t>
            </w:r>
            <w:r w:rsidRPr="00AE6C71">
              <w:rPr>
                <w:rFonts w:eastAsia="Times New Roman"/>
                <w:i/>
                <w:lang w:eastAsia="pl-PL"/>
              </w:rPr>
              <w:t>w sprawie praktycznej nauki zawodu</w:t>
            </w:r>
            <w:r w:rsidRPr="00AE6C71">
              <w:rPr>
                <w:rFonts w:eastAsia="Times New Roman"/>
                <w:lang w:eastAsia="pl-PL"/>
              </w:rPr>
              <w:t xml:space="preserve"> </w:t>
            </w:r>
            <w:r w:rsidR="00C42EF8">
              <w:rPr>
                <w:rFonts w:eastAsia="Times New Roman"/>
                <w:lang w:eastAsia="pl-PL"/>
              </w:rPr>
              <w:t xml:space="preserve">oraz w </w:t>
            </w:r>
            <w:r w:rsidR="00C42EF8" w:rsidRPr="00C42EF8">
              <w:rPr>
                <w:rFonts w:eastAsia="Times New Roman"/>
                <w:lang w:eastAsia="pl-PL"/>
              </w:rPr>
              <w:t>§ 10</w:t>
            </w:r>
            <w:r w:rsidR="00C42EF8">
              <w:rPr>
                <w:rFonts w:eastAsia="Times New Roman"/>
                <w:lang w:eastAsia="pl-PL"/>
              </w:rPr>
              <w:t xml:space="preserve"> </w:t>
            </w:r>
            <w:r w:rsidR="000F3CCB">
              <w:rPr>
                <w:rFonts w:eastAsia="Times New Roman"/>
                <w:lang w:eastAsia="pl-PL"/>
              </w:rPr>
              <w:t>u</w:t>
            </w:r>
            <w:r w:rsidR="00C42EF8">
              <w:rPr>
                <w:rFonts w:eastAsia="Times New Roman"/>
                <w:lang w:eastAsia="pl-PL"/>
              </w:rPr>
              <w:t>st</w:t>
            </w:r>
            <w:r w:rsidR="000F3CCB">
              <w:rPr>
                <w:rFonts w:eastAsia="Times New Roman"/>
                <w:lang w:eastAsia="pl-PL"/>
              </w:rPr>
              <w:t>.</w:t>
            </w:r>
            <w:r w:rsidR="00C42EF8">
              <w:rPr>
                <w:rFonts w:eastAsia="Times New Roman"/>
                <w:lang w:eastAsia="pl-PL"/>
              </w:rPr>
              <w:t xml:space="preserve"> 2 rozporządzenia Ministra Edukacji Narodowej z dnia 24 sierpnia 2017 r </w:t>
            </w:r>
            <w:r w:rsidR="00B07DC9" w:rsidRPr="005F30D1">
              <w:rPr>
                <w:rFonts w:eastAsia="Times New Roman"/>
                <w:i/>
                <w:lang w:eastAsia="pl-PL"/>
              </w:rPr>
              <w:t>w sprawie praktycznej nauki zawodu</w:t>
            </w:r>
            <w:r w:rsidR="000F3CCB">
              <w:rPr>
                <w:rFonts w:eastAsia="Times New Roman"/>
                <w:lang w:eastAsia="pl-PL"/>
              </w:rPr>
              <w:t>.</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bCs/>
                <w:lang w:eastAsia="pl-PL"/>
              </w:rPr>
              <w:t>Inteligentne specjalizacje</w:t>
            </w:r>
          </w:p>
        </w:tc>
      </w:tr>
      <w:tr w:rsidR="00662C1D" w:rsidRPr="00AE6C71" w:rsidTr="002A4390">
        <w:trPr>
          <w:trHeight w:val="1408"/>
        </w:trPr>
        <w:tc>
          <w:tcPr>
            <w:tcW w:w="9288" w:type="dxa"/>
            <w:shd w:val="clear" w:color="auto" w:fill="FFFFFF"/>
          </w:tcPr>
          <w:p w:rsidR="00662C1D" w:rsidRPr="00AE6C71" w:rsidRDefault="00662C1D" w:rsidP="00E01014">
            <w:pPr>
              <w:spacing w:before="60" w:after="60"/>
              <w:jc w:val="both"/>
              <w:rPr>
                <w:rFonts w:eastAsia="Times New Roman"/>
                <w:lang w:eastAsia="pl-PL"/>
              </w:rPr>
            </w:pPr>
            <w:r w:rsidRPr="00AE6C71">
              <w:rPr>
                <w:rFonts w:eastAsia="Times New Roman"/>
                <w:lang w:eastAsia="pl-PL"/>
              </w:rPr>
              <w:t>Obszary, w których regiony będą specjalizować się w gospodarce i współpracującej z nią nauce, stanowiące element strategii rozwoju województwa, o których mowa w pkt 4.3 ppkt 2 załącznika nr I do rozporządzenia ogólnego.</w:t>
            </w:r>
          </w:p>
          <w:p w:rsidR="00662C1D" w:rsidRPr="00AE6C71" w:rsidRDefault="00662C1D" w:rsidP="00E01014">
            <w:pPr>
              <w:spacing w:before="60" w:after="60"/>
              <w:jc w:val="both"/>
              <w:rPr>
                <w:rFonts w:eastAsia="Times New Roman"/>
                <w:lang w:eastAsia="pl-PL"/>
              </w:rPr>
            </w:pPr>
            <w:r w:rsidRPr="00AE6C71">
              <w:rPr>
                <w:rFonts w:eastAsia="Times New Roman"/>
                <w:iCs/>
                <w:lang w:eastAsia="pl-PL"/>
              </w:rPr>
              <w:t>Inteligentne specjalizacje województwa świętokrzyskiego zostały określone</w:t>
            </w:r>
            <w:r w:rsidRPr="00AE6C71">
              <w:rPr>
                <w:rFonts w:eastAsia="Times New Roman"/>
                <w:i/>
                <w:iCs/>
                <w:lang w:eastAsia="pl-PL"/>
              </w:rPr>
              <w:t xml:space="preserve"> w „Strategii Badań </w:t>
            </w:r>
            <w:r w:rsidRPr="00AE6C71">
              <w:rPr>
                <w:rFonts w:eastAsia="Times New Roman"/>
                <w:i/>
                <w:iCs/>
                <w:lang w:eastAsia="pl-PL"/>
              </w:rPr>
              <w:br/>
              <w:t>i Innowacyjności (RIS3). Od absorpcji do rezultatów – jak pobudzić potencjał województwa świętokrzyskiego 2014-2020+”.</w:t>
            </w:r>
            <w:r w:rsidRPr="00AE6C71">
              <w:rPr>
                <w:rFonts w:eastAsia="Times New Roman"/>
                <w:lang w:eastAsia="pl-PL"/>
              </w:rPr>
              <w:t xml:space="preserve"> Województwo Świętokrzyskie posiada cztery główne inteligentne specjalizacje oraz trzy horyzontalne, które wspomogą osiągnięcie celu strategicznego RIS3. Inteligentne specjalizacje (wertykalne) mają duży potencjał innowacyjny oraz istotny wpływ na gospodarkę województwa. Specjalizacje horyzontalne pełnią rolę wspomagającą i będą wzmacniać wzrost głównych specjalizacji. </w:t>
            </w:r>
          </w:p>
          <w:p w:rsidR="00394342" w:rsidRPr="00AE6C71" w:rsidRDefault="00394342" w:rsidP="00366302">
            <w:pPr>
              <w:shd w:val="pct12" w:color="auto" w:fill="auto"/>
              <w:spacing w:before="60" w:after="60"/>
              <w:jc w:val="both"/>
              <w:rPr>
                <w:rFonts w:eastAsia="Times New Roman"/>
                <w:b/>
                <w:lang w:eastAsia="pl-PL"/>
              </w:rPr>
            </w:pPr>
            <w:r w:rsidRPr="00366302">
              <w:rPr>
                <w:b/>
              </w:rPr>
              <w:t>Instytucja Zarządzająca (IZ)</w:t>
            </w:r>
          </w:p>
          <w:p w:rsidR="009A316E" w:rsidRPr="00AE6C71" w:rsidRDefault="00394342" w:rsidP="0024188A">
            <w:pPr>
              <w:spacing w:before="60" w:after="60"/>
              <w:jc w:val="both"/>
              <w:rPr>
                <w:rFonts w:eastAsia="Times New Roman"/>
                <w:lang w:eastAsia="pl-PL"/>
              </w:rPr>
            </w:pPr>
            <w:r w:rsidRPr="00AE6C71">
              <w:rPr>
                <w:rFonts w:eastAsia="Times New Roman"/>
                <w:lang w:eastAsia="pl-PL"/>
              </w:rPr>
              <w:t>Instytucja, o której mowa w art. 125 rozporządzenia ogólnego.</w:t>
            </w:r>
          </w:p>
        </w:tc>
      </w:tr>
      <w:tr w:rsidR="0024188A" w:rsidRPr="00AE6C71" w:rsidTr="002A4390">
        <w:trPr>
          <w:trHeight w:val="385"/>
        </w:trPr>
        <w:tc>
          <w:tcPr>
            <w:tcW w:w="9288" w:type="dxa"/>
            <w:shd w:val="pct10" w:color="auto" w:fill="FFFFFF"/>
          </w:tcPr>
          <w:p w:rsidR="0024188A" w:rsidRPr="00AE6C71" w:rsidRDefault="0024188A" w:rsidP="00E01014">
            <w:pPr>
              <w:spacing w:before="60" w:after="60"/>
              <w:jc w:val="both"/>
              <w:rPr>
                <w:rFonts w:eastAsia="Times New Roman"/>
                <w:lang w:eastAsia="pl-PL"/>
              </w:rPr>
            </w:pPr>
            <w:r w:rsidRPr="00AE6C71">
              <w:rPr>
                <w:rFonts w:eastAsia="Times New Roman"/>
                <w:b/>
                <w:lang w:eastAsia="pl-PL"/>
              </w:rPr>
              <w:t>Kielecki Obszar Funkcjonalny</w:t>
            </w:r>
          </w:p>
        </w:tc>
      </w:tr>
      <w:tr w:rsidR="0024188A" w:rsidRPr="00AE6C71" w:rsidTr="002A4390">
        <w:trPr>
          <w:trHeight w:val="1674"/>
        </w:trPr>
        <w:tc>
          <w:tcPr>
            <w:tcW w:w="9288" w:type="dxa"/>
            <w:shd w:val="clear" w:color="auto" w:fill="FFFFFF"/>
          </w:tcPr>
          <w:p w:rsidR="0024188A" w:rsidRPr="00AE6C71" w:rsidRDefault="0024188A" w:rsidP="00E01014">
            <w:pPr>
              <w:spacing w:before="60" w:after="60"/>
              <w:jc w:val="both"/>
              <w:rPr>
                <w:rFonts w:eastAsia="Times New Roman"/>
                <w:lang w:eastAsia="pl-PL"/>
              </w:rPr>
            </w:pPr>
            <w:r w:rsidRPr="00AE6C71">
              <w:rPr>
                <w:rFonts w:eastAsia="Times New Roman"/>
                <w:lang w:eastAsia="pl-PL"/>
              </w:rPr>
              <w:t xml:space="preserve">Obszar zidentyfikowany na potrzeby realizacji Zintegrowanych Inwestycji Terytorialnych (ZIT) wskazany w Strategii Zintegrowanych Inwestycji Terytorialnych Kieleckiego Obszaru Funkcjonalnego. W skład KOF wchodzą: miasto Kielce, miasto i gmina Chęciny, miasto i Gmina Chmielnik, Miasto </w:t>
            </w:r>
            <w:r w:rsidR="006718EF" w:rsidRPr="00AE6C71">
              <w:rPr>
                <w:rFonts w:eastAsia="Times New Roman"/>
                <w:lang w:eastAsia="pl-PL"/>
              </w:rPr>
              <w:br/>
            </w:r>
            <w:r w:rsidRPr="00AE6C71">
              <w:rPr>
                <w:rFonts w:eastAsia="Times New Roman"/>
                <w:lang w:eastAsia="pl-PL"/>
              </w:rPr>
              <w:t>i Gmina Daleszyce, Gmina Górno, Gmina Masłów, Gmina Miedziana Góra, Gmina Morawica, Gmina Piekoszów, Gmina Sitkówka - Nowiny, Gmina Strawczyn oraz Gmina Zagnańsk.</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 xml:space="preserve">Klub integracji społecznej </w:t>
            </w:r>
            <w:r w:rsidR="00D159CC" w:rsidRPr="00AE6C71">
              <w:rPr>
                <w:rFonts w:eastAsia="Times New Roman"/>
                <w:b/>
                <w:lang w:eastAsia="pl-PL"/>
              </w:rPr>
              <w:t>(KIS)</w:t>
            </w:r>
          </w:p>
        </w:tc>
      </w:tr>
      <w:tr w:rsidR="00662C1D" w:rsidRPr="00AE6C71" w:rsidTr="002A4390">
        <w:tc>
          <w:tcPr>
            <w:tcW w:w="9288" w:type="dxa"/>
            <w:shd w:val="clear" w:color="auto" w:fill="FFFFFF"/>
          </w:tcPr>
          <w:p w:rsidR="00D159CC" w:rsidRPr="00AE6C71" w:rsidRDefault="00662C1D">
            <w:pPr>
              <w:spacing w:before="120" w:after="0"/>
              <w:jc w:val="both"/>
              <w:rPr>
                <w:rFonts w:eastAsia="Times New Roman" w:cs="Calibri"/>
                <w:szCs w:val="24"/>
                <w:lang w:eastAsia="pl-PL"/>
              </w:rPr>
            </w:pPr>
            <w:r w:rsidRPr="00AE6C71">
              <w:rPr>
                <w:rFonts w:eastAsia="Times New Roman" w:cs="Calibri"/>
                <w:lang w:eastAsia="pl-PL"/>
              </w:rPr>
              <w:t xml:space="preserve">Podmiot reintegracji społecznej i zawodowej utworzony na podstawie przepisów ustawy z dnia 13 czerwca 2003 r. o zatrudnieniu socjalnym </w:t>
            </w:r>
            <w:r w:rsidR="00D159CC" w:rsidRPr="00AE6C71">
              <w:rPr>
                <w:rFonts w:eastAsia="Times New Roman" w:cs="Calibri"/>
                <w:bCs/>
                <w:lang w:eastAsia="pl-PL"/>
              </w:rPr>
              <w:t>posiadający aktualny wpis do rejestru KIS prowadzonego przez właściwego wojewodę</w:t>
            </w:r>
            <w:r w:rsidR="00D159CC" w:rsidRPr="00AE6C71">
              <w:rPr>
                <w:rFonts w:eastAsia="Times New Roman" w:cs="Calibri"/>
                <w:szCs w:val="24"/>
                <w:lang w:eastAsia="pl-PL"/>
              </w:rPr>
              <w:t>.</w:t>
            </w:r>
          </w:p>
        </w:tc>
      </w:tr>
      <w:tr w:rsidR="00662C1D" w:rsidRPr="00AE6C71" w:rsidTr="002A4390">
        <w:tc>
          <w:tcPr>
            <w:tcW w:w="9288" w:type="dxa"/>
            <w:shd w:val="clear" w:color="auto" w:fill="D9D9D9"/>
          </w:tcPr>
          <w:p w:rsidR="00662C1D" w:rsidRPr="00AE6C71" w:rsidRDefault="00333D62" w:rsidP="00333D62">
            <w:pPr>
              <w:spacing w:before="60" w:after="60"/>
              <w:jc w:val="both"/>
              <w:rPr>
                <w:rFonts w:eastAsia="Times New Roman"/>
                <w:lang w:eastAsia="pl-PL"/>
              </w:rPr>
            </w:pPr>
            <w:r w:rsidRPr="00AE6C71">
              <w:rPr>
                <w:rFonts w:eastAsia="Times New Roman" w:cs="Calibri"/>
                <w:b/>
                <w:szCs w:val="24"/>
                <w:lang w:eastAsia="pl-PL"/>
              </w:rPr>
              <w:t>Komitet Sterujący</w:t>
            </w:r>
          </w:p>
        </w:tc>
      </w:tr>
      <w:tr w:rsidR="00662C1D" w:rsidRPr="00AE6C71" w:rsidTr="002A4390">
        <w:tc>
          <w:tcPr>
            <w:tcW w:w="9288" w:type="dxa"/>
            <w:shd w:val="clear" w:color="auto" w:fill="FFFFFF"/>
          </w:tcPr>
          <w:p w:rsidR="00662C1D" w:rsidRPr="00AE6C71" w:rsidRDefault="00333D62" w:rsidP="00E01014">
            <w:pPr>
              <w:spacing w:before="60" w:after="60"/>
              <w:jc w:val="both"/>
              <w:rPr>
                <w:rFonts w:eastAsia="Times New Roman"/>
                <w:lang w:eastAsia="pl-PL"/>
              </w:rPr>
            </w:pPr>
            <w:r w:rsidRPr="00AE6C71">
              <w:rPr>
                <w:rFonts w:eastAsia="Times New Roman" w:cs="Calibri"/>
                <w:szCs w:val="24"/>
                <w:lang w:eastAsia="pl-PL"/>
              </w:rPr>
              <w:t>Komitet Sterujący do spraw koordynacji interwencji EFSI w sektorze zdrowia, działający po</w:t>
            </w:r>
            <w:r w:rsidR="00BF2DD9" w:rsidRPr="00366302">
              <w:t>d</w:t>
            </w:r>
            <w:r w:rsidRPr="00AE6C71">
              <w:rPr>
                <w:rFonts w:eastAsia="Times New Roman" w:cs="Calibri"/>
                <w:szCs w:val="24"/>
                <w:lang w:eastAsia="pl-PL"/>
              </w:rPr>
              <w:t xml:space="preserve"> przewodnictwem ministra właściwego do spraw zdrowia.</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Kompetencja</w:t>
            </w:r>
          </w:p>
        </w:tc>
      </w:tr>
      <w:tr w:rsidR="00662C1D" w:rsidRPr="00AE6C71" w:rsidTr="002A4390">
        <w:tc>
          <w:tcPr>
            <w:tcW w:w="9288" w:type="dxa"/>
            <w:shd w:val="clear" w:color="auto" w:fill="FFFFFF"/>
          </w:tcPr>
          <w:p w:rsidR="00662C1D" w:rsidRPr="00AE6C71" w:rsidRDefault="00662C1D" w:rsidP="00E01014">
            <w:pPr>
              <w:spacing w:before="60" w:after="60"/>
              <w:jc w:val="both"/>
              <w:rPr>
                <w:rFonts w:eastAsia="Times New Roman"/>
                <w:lang w:eastAsia="pl-PL"/>
              </w:rPr>
            </w:pPr>
            <w:r w:rsidRPr="00AE6C71">
              <w:rPr>
                <w:rFonts w:eastAsia="Times New Roman"/>
                <w:lang w:eastAsia="pl-PL"/>
              </w:rPr>
              <w:t>Wyodrębniony zestaw efektów uczenia się/ kształcenia. Opis kompetencji zawiera jasno określone warunki, które powinien spełniać uczestnik projektu ubiegający się o nabycie kompetencji, tj. wyczerpującą informację o efektach uczenia się dla danej kompetencji oraz kryteria i metody ich weryfikacji.</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 xml:space="preserve">Kompetencje cyfrowe (kompetencje </w:t>
            </w:r>
            <w:r w:rsidR="0002003C" w:rsidRPr="00AE6C71">
              <w:rPr>
                <w:rFonts w:eastAsia="Times New Roman"/>
                <w:b/>
                <w:lang w:eastAsia="pl-PL"/>
              </w:rPr>
              <w:t>w zakresie TIK</w:t>
            </w:r>
            <w:r w:rsidRPr="00AE6C71">
              <w:rPr>
                <w:rFonts w:eastAsia="Times New Roman"/>
                <w:b/>
                <w:lang w:eastAsia="pl-PL"/>
              </w:rPr>
              <w:t>)</w:t>
            </w:r>
          </w:p>
        </w:tc>
      </w:tr>
      <w:tr w:rsidR="00662C1D" w:rsidRPr="00AE6C71" w:rsidTr="002A4390">
        <w:tc>
          <w:tcPr>
            <w:tcW w:w="9288" w:type="dxa"/>
            <w:shd w:val="clear" w:color="auto" w:fill="FFFFFF"/>
          </w:tcPr>
          <w:p w:rsidR="008C72F2" w:rsidRDefault="00662C1D" w:rsidP="005F30D1">
            <w:pPr>
              <w:spacing w:before="60" w:after="0"/>
              <w:jc w:val="both"/>
              <w:rPr>
                <w:rFonts w:eastAsia="Times New Roman"/>
                <w:lang w:eastAsia="pl-PL"/>
              </w:rPr>
            </w:pPr>
            <w:r w:rsidRPr="00AE6C71">
              <w:rPr>
                <w:rFonts w:eastAsia="Times New Roman"/>
                <w:lang w:eastAsia="pl-PL"/>
              </w:rPr>
              <w:t xml:space="preserve">Definiowane jako zdolność do: </w:t>
            </w:r>
          </w:p>
          <w:p w:rsidR="008C72F2" w:rsidRDefault="00662C1D" w:rsidP="005F30D1">
            <w:pPr>
              <w:numPr>
                <w:ilvl w:val="0"/>
                <w:numId w:val="481"/>
              </w:numPr>
              <w:spacing w:before="60" w:after="0"/>
              <w:ind w:left="714" w:hanging="357"/>
              <w:jc w:val="both"/>
              <w:rPr>
                <w:rFonts w:eastAsia="Times New Roman"/>
                <w:lang w:eastAsia="pl-PL"/>
              </w:rPr>
            </w:pPr>
            <w:r w:rsidRPr="00AE6C71">
              <w:rPr>
                <w:rFonts w:eastAsia="Times New Roman"/>
                <w:lang w:eastAsia="pl-PL"/>
              </w:rPr>
              <w:t xml:space="preserve">przetwarzania (wyszukiwania, oceny, przechowywania) informacji; </w:t>
            </w:r>
          </w:p>
          <w:p w:rsidR="008C72F2" w:rsidRDefault="00662C1D" w:rsidP="005F30D1">
            <w:pPr>
              <w:numPr>
                <w:ilvl w:val="0"/>
                <w:numId w:val="481"/>
              </w:numPr>
              <w:spacing w:before="60" w:after="0"/>
              <w:ind w:left="714" w:hanging="357"/>
              <w:jc w:val="both"/>
              <w:rPr>
                <w:rFonts w:eastAsia="Times New Roman"/>
                <w:lang w:eastAsia="pl-PL"/>
              </w:rPr>
            </w:pPr>
            <w:r w:rsidRPr="00AE6C71">
              <w:rPr>
                <w:rFonts w:eastAsia="Times New Roman"/>
                <w:lang w:eastAsia="pl-PL"/>
              </w:rPr>
              <w:t xml:space="preserve">komunikacji (wchodzenia w cyfrowe interakcje, dzielenia się informacjami, znajomość netykiety i umiejętność zarządzania cyfrową tożsamością); </w:t>
            </w:r>
          </w:p>
          <w:p w:rsidR="008C72F2" w:rsidRDefault="00662C1D" w:rsidP="005F30D1">
            <w:pPr>
              <w:numPr>
                <w:ilvl w:val="0"/>
                <w:numId w:val="481"/>
              </w:numPr>
              <w:spacing w:before="60" w:after="0"/>
              <w:ind w:left="714" w:hanging="357"/>
              <w:jc w:val="both"/>
              <w:rPr>
                <w:rFonts w:eastAsia="Times New Roman"/>
                <w:lang w:eastAsia="pl-PL"/>
              </w:rPr>
            </w:pPr>
            <w:r w:rsidRPr="00AE6C71">
              <w:rPr>
                <w:rFonts w:eastAsia="Times New Roman"/>
                <w:lang w:eastAsia="pl-PL"/>
              </w:rPr>
              <w:t xml:space="preserve">tworzenia cyfrowej informacji (w tym również umiejętność programowania i znajomość zagadnień praw autorskich); </w:t>
            </w:r>
          </w:p>
          <w:p w:rsidR="008C72F2" w:rsidRDefault="00662C1D" w:rsidP="005F30D1">
            <w:pPr>
              <w:numPr>
                <w:ilvl w:val="0"/>
                <w:numId w:val="481"/>
              </w:numPr>
              <w:spacing w:before="60" w:after="0"/>
              <w:ind w:left="714" w:hanging="357"/>
              <w:jc w:val="both"/>
              <w:rPr>
                <w:rFonts w:eastAsia="Times New Roman"/>
                <w:lang w:eastAsia="pl-PL"/>
              </w:rPr>
            </w:pPr>
            <w:r w:rsidRPr="00AE6C71">
              <w:rPr>
                <w:rFonts w:eastAsia="Times New Roman"/>
                <w:lang w:eastAsia="pl-PL"/>
              </w:rPr>
              <w:t xml:space="preserve">zachowania bezpieczeństwa (ochrony cyfrowych urządzeń, danych, własnej tożsamości, zdrowia i środowiska); </w:t>
            </w:r>
          </w:p>
          <w:p w:rsidR="008C72F2" w:rsidRDefault="00662C1D" w:rsidP="005F30D1">
            <w:pPr>
              <w:numPr>
                <w:ilvl w:val="0"/>
                <w:numId w:val="481"/>
              </w:numPr>
              <w:spacing w:before="60" w:after="0"/>
              <w:ind w:left="714" w:hanging="357"/>
              <w:jc w:val="both"/>
              <w:rPr>
                <w:rFonts w:eastAsia="Times New Roman"/>
                <w:lang w:eastAsia="pl-PL"/>
              </w:rPr>
            </w:pPr>
            <w:r w:rsidRPr="00AE6C71">
              <w:rPr>
                <w:rFonts w:eastAsia="Times New Roman"/>
                <w:lang w:eastAsia="pl-PL"/>
              </w:rPr>
              <w:t>rozwiązywania problemów (technicznych, identyfikowania sytuacji, w których technologia może pomóc, bycia kreatywnym z użyciem technologii, identyfikowania luk w zakresie kompetencji)</w:t>
            </w:r>
            <w:r w:rsidR="00F521D9">
              <w:rPr>
                <w:rFonts w:eastAsia="Times New Roman"/>
                <w:lang w:eastAsia="pl-PL"/>
              </w:rPr>
              <w:t>;</w:t>
            </w:r>
          </w:p>
          <w:p w:rsidR="008C72F2" w:rsidRDefault="00F521D9" w:rsidP="005F30D1">
            <w:pPr>
              <w:numPr>
                <w:ilvl w:val="0"/>
                <w:numId w:val="481"/>
              </w:numPr>
              <w:spacing w:before="60" w:after="0"/>
              <w:ind w:left="714" w:hanging="357"/>
              <w:jc w:val="both"/>
              <w:rPr>
                <w:rFonts w:eastAsia="Times New Roman"/>
                <w:lang w:eastAsia="pl-PL"/>
              </w:rPr>
            </w:pPr>
            <w:r>
              <w:rPr>
                <w:rFonts w:eastAsia="Times New Roman"/>
                <w:lang w:eastAsia="pl-PL"/>
              </w:rPr>
              <w:t>obsługi komputera i programów komunikacji cyfrowej.</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cs="Arial"/>
                <w:b/>
              </w:rPr>
              <w:t>Kompetencje kluczowe niezbędne na rynku pracy</w:t>
            </w:r>
          </w:p>
        </w:tc>
      </w:tr>
      <w:tr w:rsidR="00662C1D" w:rsidRPr="00AE6C71" w:rsidTr="002A4390">
        <w:tc>
          <w:tcPr>
            <w:tcW w:w="9288" w:type="dxa"/>
            <w:shd w:val="clear" w:color="auto" w:fill="FFFFFF"/>
          </w:tcPr>
          <w:p w:rsidR="00662C1D" w:rsidRPr="00561BDC" w:rsidRDefault="00B07DC9" w:rsidP="00E01014">
            <w:pPr>
              <w:spacing w:before="60" w:after="60"/>
              <w:jc w:val="both"/>
              <w:rPr>
                <w:rFonts w:eastAsia="Times New Roman" w:cs="Arial"/>
              </w:rPr>
            </w:pPr>
            <w:r w:rsidRPr="00561BDC">
              <w:rPr>
                <w:rFonts w:eastAsia="Times New Roman" w:cs="Arial"/>
              </w:rPr>
              <w:t xml:space="preserve">Kompetencje, których wszystkie osoby potrzebują do samorealizacji i rozwoju osobistego, bycia aktywnym obywatelem, integracji społecznej i zatrudnienia, do których zalicza się następujące kompetencje kluczowe z katalogu wskazanego w zaleceniu Parlamentu Europejskiego i Rady z dnia 18 grudnia 2006 r. </w:t>
            </w:r>
            <w:r w:rsidRPr="00561BDC">
              <w:rPr>
                <w:rFonts w:eastAsia="Times New Roman" w:cs="Arial"/>
                <w:i/>
              </w:rPr>
              <w:t>w sprawie kompetencji kluczowych w procesie uczenia się przez całe życie</w:t>
            </w:r>
            <w:r w:rsidRPr="00561BDC">
              <w:rPr>
                <w:rFonts w:eastAsia="Times New Roman" w:cs="Arial"/>
              </w:rPr>
              <w:t xml:space="preserve"> (2006/962/WE) (Dz. Urz. UE L 394 z 30.12.2006 r., str. 10): </w:t>
            </w:r>
          </w:p>
          <w:p w:rsidR="00662C1D" w:rsidRPr="00561BDC" w:rsidRDefault="00B07DC9" w:rsidP="00D870BF">
            <w:pPr>
              <w:numPr>
                <w:ilvl w:val="0"/>
                <w:numId w:val="485"/>
              </w:numPr>
              <w:spacing w:after="0"/>
              <w:ind w:left="714" w:hanging="357"/>
              <w:jc w:val="both"/>
              <w:rPr>
                <w:rFonts w:eastAsia="Times New Roman" w:cs="Arial"/>
              </w:rPr>
            </w:pPr>
            <w:r w:rsidRPr="00561BDC">
              <w:rPr>
                <w:rFonts w:eastAsia="Times New Roman" w:cs="Arial"/>
              </w:rPr>
              <w:t xml:space="preserve">porozumiewanie się w językach obcych; </w:t>
            </w:r>
          </w:p>
          <w:p w:rsidR="00662C1D" w:rsidRPr="00561BDC" w:rsidRDefault="00B07DC9" w:rsidP="00D870BF">
            <w:pPr>
              <w:numPr>
                <w:ilvl w:val="0"/>
                <w:numId w:val="485"/>
              </w:numPr>
              <w:spacing w:after="0"/>
              <w:ind w:left="714" w:hanging="357"/>
              <w:jc w:val="both"/>
              <w:rPr>
                <w:rFonts w:eastAsia="Times New Roman" w:cs="Arial"/>
              </w:rPr>
            </w:pPr>
            <w:r w:rsidRPr="00561BDC">
              <w:rPr>
                <w:rFonts w:eastAsia="Times New Roman" w:cs="Arial"/>
              </w:rPr>
              <w:t xml:space="preserve">kompetencje matematyczne i podstawowe kompetencje naukowo – techniczne; </w:t>
            </w:r>
          </w:p>
          <w:p w:rsidR="00662C1D" w:rsidRPr="00561BDC" w:rsidRDefault="00B07DC9" w:rsidP="00D870BF">
            <w:pPr>
              <w:numPr>
                <w:ilvl w:val="0"/>
                <w:numId w:val="485"/>
              </w:numPr>
              <w:spacing w:after="0"/>
              <w:ind w:left="714" w:hanging="357"/>
              <w:jc w:val="both"/>
              <w:rPr>
                <w:rFonts w:eastAsia="Times New Roman" w:cs="Arial"/>
              </w:rPr>
            </w:pPr>
            <w:r w:rsidRPr="00561BDC">
              <w:rPr>
                <w:rFonts w:eastAsia="Times New Roman" w:cs="Arial"/>
              </w:rPr>
              <w:t>kompetencje informatyczne;</w:t>
            </w:r>
          </w:p>
          <w:p w:rsidR="00662C1D" w:rsidRPr="00561BDC" w:rsidRDefault="00B07DC9" w:rsidP="00D870BF">
            <w:pPr>
              <w:numPr>
                <w:ilvl w:val="0"/>
                <w:numId w:val="485"/>
              </w:numPr>
              <w:spacing w:after="0"/>
              <w:ind w:left="714" w:hanging="357"/>
              <w:jc w:val="both"/>
              <w:rPr>
                <w:rFonts w:eastAsia="Times New Roman" w:cs="Arial"/>
              </w:rPr>
            </w:pPr>
            <w:r w:rsidRPr="00561BDC">
              <w:rPr>
                <w:rFonts w:eastAsia="Times New Roman" w:cs="Arial"/>
              </w:rPr>
              <w:t xml:space="preserve">umiejętność uczenia się; </w:t>
            </w:r>
          </w:p>
          <w:p w:rsidR="00662C1D" w:rsidRPr="00561BDC" w:rsidRDefault="00B07DC9" w:rsidP="00D870BF">
            <w:pPr>
              <w:numPr>
                <w:ilvl w:val="0"/>
                <w:numId w:val="485"/>
              </w:numPr>
              <w:spacing w:after="0"/>
              <w:ind w:left="714" w:hanging="357"/>
              <w:jc w:val="both"/>
              <w:rPr>
                <w:rFonts w:eastAsia="Times New Roman" w:cs="Arial"/>
              </w:rPr>
            </w:pPr>
            <w:r w:rsidRPr="00561BDC">
              <w:rPr>
                <w:rFonts w:eastAsia="Times New Roman" w:cs="Arial"/>
              </w:rPr>
              <w:t xml:space="preserve">kompetencje społeczne; </w:t>
            </w:r>
          </w:p>
          <w:p w:rsidR="00662C1D" w:rsidRPr="00561BDC" w:rsidRDefault="00B07DC9" w:rsidP="00D870BF">
            <w:pPr>
              <w:numPr>
                <w:ilvl w:val="0"/>
                <w:numId w:val="485"/>
              </w:numPr>
              <w:spacing w:after="0"/>
              <w:ind w:left="714" w:hanging="357"/>
              <w:jc w:val="both"/>
              <w:rPr>
                <w:rFonts w:eastAsia="Times New Roman" w:cs="Arial"/>
              </w:rPr>
            </w:pPr>
            <w:r w:rsidRPr="00561BDC">
              <w:rPr>
                <w:rFonts w:eastAsia="Times New Roman" w:cs="Arial"/>
              </w:rPr>
              <w:t>inicjatywność i przedsiębiorczość</w:t>
            </w:r>
            <w:r w:rsidR="00662C1D" w:rsidRPr="00561BDC">
              <w:rPr>
                <w:rFonts w:eastAsia="Times New Roman" w:cs="Arial"/>
              </w:rPr>
              <w:t xml:space="preserve">. </w:t>
            </w:r>
          </w:p>
          <w:p w:rsidR="00662C1D" w:rsidRPr="00AE6C71" w:rsidRDefault="00662C1D" w:rsidP="00E01014">
            <w:pPr>
              <w:spacing w:before="60" w:after="60"/>
              <w:jc w:val="both"/>
              <w:rPr>
                <w:rFonts w:eastAsia="Times New Roman"/>
                <w:lang w:eastAsia="pl-PL"/>
              </w:rPr>
            </w:pPr>
            <w:r w:rsidRPr="00AE6C71">
              <w:rPr>
                <w:rFonts w:eastAsia="Times New Roman" w:cs="Arial"/>
              </w:rPr>
              <w:t>Kompetencje wskazane w lit. b i c są zaliczane do kompetencji podstawowych, pozostałe należą do katalogu kompetencji przekrojowych.</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cs="Arial"/>
                <w:b/>
                <w:bCs/>
              </w:rPr>
              <w:t>Kompetencje społeczno-emocjonalne</w:t>
            </w:r>
          </w:p>
        </w:tc>
      </w:tr>
      <w:tr w:rsidR="00662C1D" w:rsidRPr="00AE6C71" w:rsidTr="002A4390">
        <w:tc>
          <w:tcPr>
            <w:tcW w:w="9288" w:type="dxa"/>
            <w:shd w:val="clear" w:color="auto" w:fill="FFFFFF"/>
          </w:tcPr>
          <w:p w:rsidR="00662C1D" w:rsidRPr="00AE6C71" w:rsidRDefault="00662C1D" w:rsidP="00E01014">
            <w:pPr>
              <w:spacing w:before="60" w:after="60"/>
              <w:jc w:val="both"/>
              <w:rPr>
                <w:rFonts w:eastAsia="Times New Roman"/>
                <w:lang w:eastAsia="pl-PL"/>
              </w:rPr>
            </w:pPr>
            <w:r w:rsidRPr="00AE6C71">
              <w:rPr>
                <w:rFonts w:eastAsia="Times New Roman" w:cs="Arial"/>
              </w:rPr>
              <w:t>Umiejętności komunikacyjne, rozpoznawania i kierowania swoimi emocjami, budowania dobrych relacji z innymi, ustalania i osiągania pozytywnych celów, a także ograniczania destrukcyjnych czy agresywnych zachowań</w:t>
            </w:r>
            <w:r w:rsidRPr="00AE6C71">
              <w:rPr>
                <w:rFonts w:eastAsia="Times New Roman" w:cs="Arial"/>
                <w:vertAlign w:val="superscript"/>
              </w:rPr>
              <w:footnoteReference w:id="306"/>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Koncepcja uniwersalnego projektowania</w:t>
            </w:r>
          </w:p>
        </w:tc>
      </w:tr>
      <w:tr w:rsidR="00662C1D" w:rsidRPr="00AE6C71" w:rsidTr="002A4390">
        <w:tc>
          <w:tcPr>
            <w:tcW w:w="9288" w:type="dxa"/>
            <w:shd w:val="clear" w:color="auto" w:fill="FFFFFF"/>
          </w:tcPr>
          <w:p w:rsidR="00662C1D" w:rsidRPr="00AE6C71" w:rsidRDefault="00662C1D" w:rsidP="00E01014">
            <w:pPr>
              <w:spacing w:before="60" w:after="60"/>
              <w:jc w:val="both"/>
              <w:rPr>
                <w:rFonts w:eastAsia="Times New Roman"/>
                <w:lang w:eastAsia="pl-PL"/>
              </w:rPr>
            </w:pPr>
            <w:r w:rsidRPr="00AE6C71">
              <w:rPr>
                <w:rFonts w:eastAsia="Times New Roman"/>
                <w:lang w:eastAsia="pl-PL"/>
              </w:rPr>
              <w:t>Projektowanie produktów, środowiska, programów i usług w taki sposób, by były użyteczne dla wszystkich, w możliwie największym stopniu, bez potrzeby adaptacji lub specjalistycznego projektowania. Uniwersalne projektowanie nie wyklucza możliwości zapewniania dodatkowych udogodnień dla szczególnych grup osób z niepełnosprawnościami, jeżeli jest to potrzebne.</w:t>
            </w:r>
            <w:r w:rsidR="00333D62" w:rsidRPr="00AE6C71">
              <w:rPr>
                <w:rFonts w:eastAsia="Times New Roman"/>
                <w:lang w:eastAsia="pl-PL"/>
              </w:rPr>
              <w:t xml:space="preserve"> </w:t>
            </w:r>
            <w:r w:rsidR="00333D62" w:rsidRPr="00AE6C71">
              <w:t>Koncepcja uniwersalnego projektowania definiowana zgodnie z Wytycznymi w zakresie realizacji zasady równości szans i niedyskryminacji</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lang w:eastAsia="pl-PL"/>
              </w:rPr>
              <w:t>Kontrakt socjalny</w:t>
            </w:r>
          </w:p>
        </w:tc>
      </w:tr>
      <w:tr w:rsidR="00662C1D" w:rsidRPr="00AE6C71" w:rsidTr="005F30D1">
        <w:trPr>
          <w:trHeight w:val="416"/>
        </w:trPr>
        <w:tc>
          <w:tcPr>
            <w:tcW w:w="9288" w:type="dxa"/>
            <w:shd w:val="clear" w:color="auto" w:fill="FFFFFF"/>
          </w:tcPr>
          <w:p w:rsidR="009A316E" w:rsidRPr="00AE6C71" w:rsidRDefault="00662C1D">
            <w:pPr>
              <w:spacing w:before="60" w:after="0"/>
              <w:jc w:val="both"/>
              <w:rPr>
                <w:rFonts w:eastAsia="Times New Roman"/>
                <w:lang w:eastAsia="pl-PL"/>
              </w:rPr>
            </w:pPr>
            <w:r w:rsidRPr="00AE6C71">
              <w:rPr>
                <w:rFonts w:eastAsia="Times New Roman"/>
                <w:lang w:eastAsia="pl-PL"/>
              </w:rPr>
              <w:t>Kontrakt socjalny w rozumieniu art. 6 pkt 6 ustawy z dnia 12 marca 2004 r. o pomocy społecznej.</w:t>
            </w:r>
          </w:p>
        </w:tc>
      </w:tr>
      <w:tr w:rsidR="0024188A" w:rsidRPr="00AE6C71" w:rsidTr="002A4390">
        <w:trPr>
          <w:trHeight w:val="430"/>
        </w:trPr>
        <w:tc>
          <w:tcPr>
            <w:tcW w:w="9288" w:type="dxa"/>
            <w:shd w:val="pct10" w:color="auto" w:fill="FFFFFF"/>
          </w:tcPr>
          <w:p w:rsidR="0024188A" w:rsidRPr="00AE6C71" w:rsidRDefault="0024188A" w:rsidP="009A316E">
            <w:pPr>
              <w:spacing w:before="60" w:after="60"/>
              <w:jc w:val="both"/>
              <w:rPr>
                <w:rFonts w:eastAsia="Times New Roman"/>
                <w:lang w:eastAsia="pl-PL"/>
              </w:rPr>
            </w:pPr>
            <w:r w:rsidRPr="00AE6C71">
              <w:rPr>
                <w:rFonts w:eastAsia="Times New Roman" w:cs="Calibri"/>
                <w:b/>
                <w:szCs w:val="24"/>
                <w:lang w:eastAsia="pl-PL"/>
              </w:rPr>
              <w:t>Krajowy Program Rozwoju Ekonomii Społecznej (KPRES)</w:t>
            </w:r>
          </w:p>
        </w:tc>
      </w:tr>
      <w:tr w:rsidR="0024188A" w:rsidRPr="00AE6C71" w:rsidTr="002A4390">
        <w:trPr>
          <w:trHeight w:val="860"/>
        </w:trPr>
        <w:tc>
          <w:tcPr>
            <w:tcW w:w="9288" w:type="dxa"/>
            <w:shd w:val="clear" w:color="auto" w:fill="FFFFFF"/>
          </w:tcPr>
          <w:p w:rsidR="0024188A" w:rsidRPr="00AE6C71" w:rsidRDefault="0024188A" w:rsidP="009A316E">
            <w:pPr>
              <w:spacing w:before="60" w:after="60"/>
              <w:jc w:val="both"/>
              <w:rPr>
                <w:rFonts w:eastAsia="Times New Roman"/>
                <w:lang w:eastAsia="pl-PL"/>
              </w:rPr>
            </w:pPr>
            <w:r w:rsidRPr="00AE6C71">
              <w:rPr>
                <w:rFonts w:eastAsia="Times New Roman" w:cs="Calibri"/>
                <w:szCs w:val="24"/>
                <w:lang w:eastAsia="pl-PL"/>
              </w:rPr>
              <w:t>Program rozwoju przyjęty uchwałą  nr 164 Rady Ministrów z dnia 12 sierpnia 2014 r. w sprawie przyjęcia programu pod nazwą „Krajowy Program Rozwoju Ekonomii Społecznej” (M.P. poz. 811), określający cele i kierunki polityki publicznej w obszarze włączenia społecznego oraz wspierania rozwoju ekonomii społecznej w latach 2014-2020.</w:t>
            </w:r>
          </w:p>
        </w:tc>
      </w:tr>
      <w:tr w:rsidR="00662C1D" w:rsidRPr="00AE6C71" w:rsidTr="002A4390">
        <w:tc>
          <w:tcPr>
            <w:tcW w:w="9288" w:type="dxa"/>
            <w:shd w:val="clear" w:color="auto" w:fill="D9D9D9"/>
          </w:tcPr>
          <w:p w:rsidR="00662C1D" w:rsidRPr="00AE6C71" w:rsidRDefault="00662C1D" w:rsidP="00E01014">
            <w:pPr>
              <w:spacing w:before="60" w:after="60"/>
              <w:jc w:val="both"/>
              <w:rPr>
                <w:rFonts w:eastAsia="Times New Roman"/>
                <w:lang w:eastAsia="pl-PL"/>
              </w:rPr>
            </w:pPr>
            <w:r w:rsidRPr="00AE6C71">
              <w:rPr>
                <w:rFonts w:eastAsia="Times New Roman"/>
                <w:b/>
                <w:bCs/>
                <w:lang w:eastAsia="pl-PL"/>
              </w:rPr>
              <w:t>Krajowy program zdrowotny</w:t>
            </w:r>
          </w:p>
        </w:tc>
      </w:tr>
      <w:tr w:rsidR="00662C1D" w:rsidRPr="00AE6C71" w:rsidTr="002A4390">
        <w:tc>
          <w:tcPr>
            <w:tcW w:w="9288" w:type="dxa"/>
            <w:shd w:val="clear" w:color="auto" w:fill="FFFFFF"/>
          </w:tcPr>
          <w:p w:rsidR="00662C1D" w:rsidRPr="00AE6C71" w:rsidRDefault="00662C1D" w:rsidP="00E01014">
            <w:pPr>
              <w:spacing w:before="60" w:after="60"/>
              <w:jc w:val="both"/>
              <w:rPr>
                <w:rFonts w:eastAsia="Times New Roman"/>
                <w:b/>
                <w:bCs/>
                <w:lang w:eastAsia="pl-PL"/>
              </w:rPr>
            </w:pPr>
            <w:r w:rsidRPr="00AE6C71">
              <w:rPr>
                <w:rFonts w:eastAsia="Times New Roman"/>
                <w:bCs/>
                <w:lang w:eastAsia="pl-PL"/>
              </w:rPr>
              <w:t>Program zdrowotny lub program polityki zdrowotnej realizowany w ramach PO WER lub realizowany z innych środków publicznych mający charakter ogólnokrajowy</w:t>
            </w:r>
            <w:r w:rsidR="00BF2DD9" w:rsidRPr="00366302">
              <w:t>.</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b/>
                <w:bCs/>
                <w:lang w:eastAsia="pl-PL"/>
              </w:rPr>
            </w:pPr>
            <w:r w:rsidRPr="00AE6C71">
              <w:rPr>
                <w:rFonts w:eastAsia="Times New Roman"/>
                <w:b/>
                <w:lang w:eastAsia="pl-PL"/>
              </w:rPr>
              <w:t>Kwalifikacja</w:t>
            </w:r>
          </w:p>
        </w:tc>
      </w:tr>
      <w:tr w:rsidR="00832563" w:rsidRPr="00AE6C71" w:rsidTr="002A4390">
        <w:trPr>
          <w:trHeight w:val="1167"/>
        </w:trPr>
        <w:tc>
          <w:tcPr>
            <w:tcW w:w="9288" w:type="dxa"/>
            <w:shd w:val="clear" w:color="auto" w:fill="FFFFFF"/>
          </w:tcPr>
          <w:p w:rsidR="009A316E" w:rsidRPr="00AE6C71" w:rsidRDefault="00832563" w:rsidP="0024188A">
            <w:pPr>
              <w:spacing w:before="60" w:after="60"/>
              <w:jc w:val="both"/>
              <w:rPr>
                <w:rFonts w:eastAsia="Times New Roman"/>
                <w:b/>
                <w:bCs/>
                <w:lang w:eastAsia="pl-PL"/>
              </w:rPr>
            </w:pPr>
            <w:r w:rsidRPr="00AE6C71">
              <w:rPr>
                <w:rFonts w:eastAsia="Times New Roman"/>
                <w:lang w:eastAsia="pl-PL"/>
              </w:rPr>
              <w:t xml:space="preserve">Określony zestaw efektów uczenia się w zakresie wiedzy, umiejętności oraz kompetencji społecznych nabytych w edukacji formalnej, edukacji pozaformalnej lub poprzez uczenie się nieformalne, zgodnych z ustalonymi dla danej kwalifikacji wymaganiami, których osiągnięcie zostało sprawdzone </w:t>
            </w:r>
            <w:r w:rsidR="006B3422" w:rsidRPr="00AE6C71">
              <w:rPr>
                <w:rFonts w:eastAsia="Times New Roman"/>
                <w:lang w:eastAsia="pl-PL"/>
              </w:rPr>
              <w:br/>
            </w:r>
            <w:r w:rsidRPr="00AE6C71">
              <w:rPr>
                <w:rFonts w:eastAsia="Times New Roman"/>
                <w:lang w:eastAsia="pl-PL"/>
              </w:rPr>
              <w:t>w walidacji oraz formalnie potwierdzone przez instytuc</w:t>
            </w:r>
            <w:r w:rsidR="008C03CC" w:rsidRPr="00AE6C71">
              <w:rPr>
                <w:rFonts w:eastAsia="Times New Roman"/>
                <w:lang w:eastAsia="pl-PL"/>
              </w:rPr>
              <w:t xml:space="preserve">ję uprawnioną do certyfikowania. </w:t>
            </w:r>
            <w:r w:rsidR="008C03CC" w:rsidRPr="00AE6C71">
              <w:rPr>
                <w:lang w:eastAsia="pl-PL"/>
              </w:rPr>
              <w:t>Kwalifikacje mogą być cząstkowe, pełne, rynkowe, uregulowane, zgodnie z zapisami art. 2 pkt. 9 – 12 ustawy o Zintegrowanym Systemie Kwalifikacji.</w:t>
            </w:r>
          </w:p>
        </w:tc>
      </w:tr>
      <w:tr w:rsidR="0024188A" w:rsidRPr="00AE6C71" w:rsidTr="002A4390">
        <w:trPr>
          <w:trHeight w:val="416"/>
        </w:trPr>
        <w:tc>
          <w:tcPr>
            <w:tcW w:w="9288" w:type="dxa"/>
            <w:shd w:val="pct10" w:color="auto" w:fill="FFFFFF"/>
          </w:tcPr>
          <w:p w:rsidR="0024188A" w:rsidRPr="00AE6C71" w:rsidRDefault="0024188A" w:rsidP="00832563">
            <w:pPr>
              <w:spacing w:before="60" w:after="60"/>
              <w:jc w:val="both"/>
              <w:rPr>
                <w:rFonts w:eastAsia="Times New Roman"/>
                <w:lang w:eastAsia="pl-PL"/>
              </w:rPr>
            </w:pPr>
            <w:r w:rsidRPr="00AE6C71">
              <w:rPr>
                <w:rFonts w:eastAsia="Times New Roman"/>
                <w:b/>
                <w:lang w:eastAsia="pl-PL"/>
              </w:rPr>
              <w:t>Mechanizm racjonalnych usprawnień</w:t>
            </w:r>
          </w:p>
        </w:tc>
      </w:tr>
      <w:tr w:rsidR="0024188A" w:rsidRPr="00AE6C71" w:rsidTr="002A4390">
        <w:trPr>
          <w:trHeight w:val="1167"/>
        </w:trPr>
        <w:tc>
          <w:tcPr>
            <w:tcW w:w="9288" w:type="dxa"/>
            <w:shd w:val="clear" w:color="auto" w:fill="FFFFFF"/>
          </w:tcPr>
          <w:p w:rsidR="0024188A" w:rsidRDefault="0024188A" w:rsidP="00832563">
            <w:pPr>
              <w:spacing w:before="60" w:after="60"/>
              <w:jc w:val="both"/>
              <w:rPr>
                <w:rFonts w:eastAsia="Times New Roman"/>
                <w:lang w:eastAsia="pl-PL"/>
              </w:rPr>
            </w:pPr>
            <w:r w:rsidRPr="00AE6C71">
              <w:rPr>
                <w:rFonts w:eastAsia="Times New Roman"/>
                <w:lang w:eastAsia="pl-PL"/>
              </w:rPr>
              <w:t xml:space="preserve">Konieczne i odpowiednie zmiany oraz dostosowania, nienakładające nieproporcjonalnego lub nadmiernego obciążenia, rozpatrywane osobno dla każdego konkretnego przypadku, w celu zapewnienia osobom z niepełnosprawnościami możliwości korzystania z wszelkich praw człowieka </w:t>
            </w:r>
            <w:r w:rsidR="006B3422" w:rsidRPr="00AE6C71">
              <w:rPr>
                <w:rFonts w:eastAsia="Times New Roman"/>
                <w:lang w:eastAsia="pl-PL"/>
              </w:rPr>
              <w:br/>
            </w:r>
            <w:r w:rsidRPr="00AE6C71">
              <w:rPr>
                <w:rFonts w:eastAsia="Times New Roman"/>
                <w:lang w:eastAsia="pl-PL"/>
              </w:rPr>
              <w:t>i podstawowych wolności oraz ich wykonywania na zasadzie równości z innymi osobami.</w:t>
            </w:r>
          </w:p>
          <w:p w:rsidR="008C72F2" w:rsidRDefault="00D07A23" w:rsidP="005F30D1">
            <w:pPr>
              <w:shd w:val="clear" w:color="auto" w:fill="D9D9D9" w:themeFill="background1" w:themeFillShade="D9"/>
              <w:spacing w:before="60" w:after="60"/>
              <w:jc w:val="both"/>
              <w:rPr>
                <w:rFonts w:eastAsia="Times New Roman"/>
                <w:b/>
                <w:bCs/>
                <w:lang w:eastAsia="pl-PL"/>
              </w:rPr>
            </w:pPr>
            <w:r w:rsidRPr="00D07A23">
              <w:rPr>
                <w:rFonts w:eastAsia="Times New Roman"/>
                <w:b/>
                <w:bCs/>
                <w:lang w:eastAsia="pl-PL"/>
              </w:rPr>
              <w:t>Miasto średnie</w:t>
            </w:r>
          </w:p>
          <w:p w:rsidR="00941644" w:rsidRDefault="00D07A23" w:rsidP="00D07A23">
            <w:pPr>
              <w:spacing w:before="60" w:after="60"/>
              <w:jc w:val="both"/>
              <w:rPr>
                <w:rFonts w:eastAsia="Times New Roman"/>
                <w:lang w:eastAsia="pl-PL"/>
              </w:rPr>
            </w:pPr>
            <w:r>
              <w:rPr>
                <w:rFonts w:eastAsia="Times New Roman"/>
                <w:lang w:eastAsia="pl-PL"/>
              </w:rPr>
              <w:t>M</w:t>
            </w:r>
            <w:r w:rsidRPr="00D07A23">
              <w:rPr>
                <w:rFonts w:eastAsia="Times New Roman"/>
                <w:lang w:eastAsia="pl-PL"/>
              </w:rPr>
              <w:t>iasto powyżej 20 tys. mieszkańców, z wyłączeniem miast</w:t>
            </w:r>
            <w:r>
              <w:rPr>
                <w:rFonts w:eastAsia="Times New Roman"/>
                <w:lang w:eastAsia="pl-PL"/>
              </w:rPr>
              <w:t xml:space="preserve"> </w:t>
            </w:r>
            <w:r w:rsidRPr="00D07A23">
              <w:rPr>
                <w:rFonts w:eastAsia="Times New Roman"/>
                <w:lang w:eastAsia="pl-PL"/>
              </w:rPr>
              <w:t>wojewódzkich lub mniejsze, z liczbą ludności 15-20 tys. mieszkańców będące</w:t>
            </w:r>
            <w:r>
              <w:rPr>
                <w:rFonts w:eastAsia="Times New Roman"/>
                <w:lang w:eastAsia="pl-PL"/>
              </w:rPr>
              <w:t xml:space="preserve"> </w:t>
            </w:r>
            <w:r w:rsidRPr="00D07A23">
              <w:rPr>
                <w:rFonts w:eastAsia="Times New Roman"/>
                <w:lang w:eastAsia="pl-PL"/>
              </w:rPr>
              <w:t>stolicą powiatu. Lista miast średnich wskazana jest w załączniku nr 1 do</w:t>
            </w:r>
            <w:r>
              <w:rPr>
                <w:rFonts w:eastAsia="Times New Roman"/>
                <w:lang w:eastAsia="pl-PL"/>
              </w:rPr>
              <w:t xml:space="preserve"> </w:t>
            </w:r>
            <w:r w:rsidRPr="00D07A23">
              <w:rPr>
                <w:rFonts w:eastAsia="Times New Roman"/>
                <w:lang w:eastAsia="pl-PL"/>
              </w:rPr>
              <w:t>„Delimitacji miast średnich tracących funkcje społeczno-gospodarcze” opracowanej</w:t>
            </w:r>
            <w:r>
              <w:rPr>
                <w:rFonts w:eastAsia="Times New Roman"/>
                <w:lang w:eastAsia="pl-PL"/>
              </w:rPr>
              <w:t xml:space="preserve"> </w:t>
            </w:r>
            <w:r w:rsidRPr="00D07A23">
              <w:rPr>
                <w:rFonts w:eastAsia="Times New Roman"/>
                <w:lang w:eastAsia="pl-PL"/>
              </w:rPr>
              <w:t>na potrzeby Strategii na</w:t>
            </w:r>
            <w:r>
              <w:rPr>
                <w:rFonts w:eastAsia="Times New Roman"/>
                <w:lang w:eastAsia="pl-PL"/>
              </w:rPr>
              <w:t xml:space="preserve"> rzecz Odpowiedzialnego Rozwoju.</w:t>
            </w:r>
          </w:p>
          <w:p w:rsidR="008B7035" w:rsidRPr="008B7035" w:rsidRDefault="008B7035" w:rsidP="008B7035">
            <w:pPr>
              <w:shd w:val="clear" w:color="auto" w:fill="D9D9D9"/>
              <w:spacing w:before="120" w:after="120"/>
              <w:jc w:val="both"/>
              <w:rPr>
                <w:rFonts w:eastAsia="Times New Roman"/>
                <w:b/>
                <w:lang w:eastAsia="pl-PL"/>
              </w:rPr>
            </w:pPr>
            <w:r w:rsidRPr="008B7035">
              <w:rPr>
                <w:rFonts w:eastAsia="Times New Roman"/>
                <w:b/>
                <w:lang w:eastAsia="pl-PL"/>
              </w:rPr>
              <w:t>Miasto średnie tracące funkcje społeczno-gospodarcze</w:t>
            </w:r>
          </w:p>
          <w:p w:rsidR="008B7035" w:rsidRPr="00AE6C71" w:rsidRDefault="008B7035">
            <w:pPr>
              <w:spacing w:before="60" w:after="60"/>
              <w:jc w:val="both"/>
              <w:rPr>
                <w:rFonts w:eastAsia="Times New Roman"/>
                <w:lang w:eastAsia="pl-PL"/>
              </w:rPr>
            </w:pPr>
            <w:r w:rsidRPr="008B7035">
              <w:rPr>
                <w:rFonts w:eastAsia="Times New Roman"/>
                <w:lang w:eastAsia="pl-PL"/>
              </w:rPr>
              <w:t>Miasto zidentyfikowane jako jedno z miast średnich w największym stopniu tracące funkcje</w:t>
            </w:r>
            <w:r w:rsidR="003601B6">
              <w:rPr>
                <w:rFonts w:eastAsia="Times New Roman"/>
                <w:lang w:eastAsia="pl-PL"/>
              </w:rPr>
              <w:t xml:space="preserve"> </w:t>
            </w:r>
            <w:r w:rsidRPr="008B7035">
              <w:rPr>
                <w:rFonts w:eastAsia="Times New Roman"/>
                <w:lang w:eastAsia="pl-PL"/>
              </w:rPr>
              <w:t xml:space="preserve">społeczno-gospodarcze. Lista miast średnich tracących funkcje </w:t>
            </w:r>
            <w:r w:rsidR="003601B6">
              <w:rPr>
                <w:rFonts w:eastAsia="Times New Roman"/>
                <w:lang w:eastAsia="pl-PL"/>
              </w:rPr>
              <w:t xml:space="preserve">społeczno gospodarcze </w:t>
            </w:r>
            <w:r w:rsidRPr="008B7035">
              <w:rPr>
                <w:rFonts w:eastAsia="Times New Roman"/>
                <w:lang w:eastAsia="pl-PL"/>
              </w:rPr>
              <w:t>wskazana jest w załączniku nr 2 do „Delimitacji miast średnich tracących funkcje społeczno-gospodarcze” opracowanej na potrzeby Strategii na rzecz Odpowiedzialnego Rozwoju</w:t>
            </w:r>
            <w:r w:rsidR="003601B6">
              <w:rPr>
                <w:rFonts w:eastAsia="Times New Roman"/>
                <w:lang w:eastAsia="pl-PL"/>
              </w:rPr>
              <w:t>.</w:t>
            </w:r>
          </w:p>
        </w:tc>
      </w:tr>
      <w:tr w:rsidR="0024188A" w:rsidRPr="00AE6C71" w:rsidTr="002A4390">
        <w:trPr>
          <w:trHeight w:val="455"/>
        </w:trPr>
        <w:tc>
          <w:tcPr>
            <w:tcW w:w="9288" w:type="dxa"/>
            <w:shd w:val="pct10" w:color="auto" w:fill="FFFFFF"/>
          </w:tcPr>
          <w:p w:rsidR="0024188A" w:rsidRPr="00AE6C71" w:rsidRDefault="0024188A" w:rsidP="00832563">
            <w:pPr>
              <w:spacing w:before="60" w:after="60"/>
              <w:jc w:val="both"/>
              <w:rPr>
                <w:rFonts w:eastAsia="Times New Roman"/>
                <w:lang w:eastAsia="pl-PL"/>
              </w:rPr>
            </w:pPr>
            <w:r w:rsidRPr="00AE6C71">
              <w:rPr>
                <w:rFonts w:eastAsia="Times New Roman" w:cs="Calibri"/>
                <w:b/>
                <w:szCs w:val="24"/>
                <w:lang w:eastAsia="pl-PL"/>
              </w:rPr>
              <w:t>Mieszkanie chronione</w:t>
            </w:r>
          </w:p>
        </w:tc>
      </w:tr>
      <w:tr w:rsidR="0024188A" w:rsidRPr="00AE6C71" w:rsidTr="002A4390">
        <w:trPr>
          <w:trHeight w:val="1167"/>
        </w:trPr>
        <w:tc>
          <w:tcPr>
            <w:tcW w:w="9288" w:type="dxa"/>
            <w:shd w:val="clear" w:color="auto" w:fill="FFFFFF"/>
          </w:tcPr>
          <w:p w:rsidR="0024188A" w:rsidRPr="00AE6C71" w:rsidRDefault="0024188A">
            <w:pPr>
              <w:spacing w:before="60" w:after="60"/>
              <w:jc w:val="both"/>
              <w:rPr>
                <w:rFonts w:eastAsia="Times New Roman"/>
                <w:lang w:eastAsia="pl-PL"/>
              </w:rPr>
            </w:pPr>
            <w:r w:rsidRPr="00AE6C71">
              <w:rPr>
                <w:rFonts w:eastAsia="Times New Roman" w:cs="Calibri"/>
                <w:szCs w:val="24"/>
                <w:lang w:eastAsia="pl-PL"/>
              </w:rPr>
              <w:t xml:space="preserve">Mieszkanie chronione, o którym mowa w art. 53 ustawy z dnia 12 marca 2004 r. o pomocy społecznej. Rodzaj i zakres wsparcia świadczonego w mieszkaniu chronionym oraz standard lokalu przeznaczonego na mieszkanie chronione </w:t>
            </w:r>
            <w:r w:rsidR="00CE299C">
              <w:rPr>
                <w:rFonts w:eastAsia="Times New Roman" w:cs="Calibri"/>
                <w:szCs w:val="24"/>
                <w:lang w:eastAsia="pl-PL"/>
              </w:rPr>
              <w:t>określają akty wykonawcze wydane na podstawie tej ustawy</w:t>
            </w:r>
            <w:r w:rsidRPr="00AE6C71">
              <w:rPr>
                <w:rFonts w:eastAsia="Times New Roman" w:cs="Calibri"/>
                <w:szCs w:val="24"/>
                <w:lang w:eastAsia="pl-PL"/>
              </w:rPr>
              <w:t>.</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b/>
                <w:bCs/>
                <w:lang w:eastAsia="pl-PL"/>
              </w:rPr>
            </w:pPr>
            <w:r w:rsidRPr="00AE6C71">
              <w:rPr>
                <w:rFonts w:eastAsia="Times New Roman"/>
                <w:b/>
                <w:lang w:eastAsia="pl-PL"/>
              </w:rPr>
              <w:t>Mieszkanie wspomagane</w:t>
            </w:r>
          </w:p>
        </w:tc>
      </w:tr>
      <w:tr w:rsidR="00832563" w:rsidRPr="00AE6C71" w:rsidTr="002A4390">
        <w:tc>
          <w:tcPr>
            <w:tcW w:w="9288" w:type="dxa"/>
            <w:shd w:val="clear" w:color="auto" w:fill="FFFFFF"/>
          </w:tcPr>
          <w:p w:rsidR="009A316E" w:rsidRPr="00AE6C71" w:rsidRDefault="009A316E" w:rsidP="003F1C6D">
            <w:pPr>
              <w:spacing w:before="120" w:after="0"/>
              <w:jc w:val="both"/>
              <w:rPr>
                <w:rFonts w:eastAsia="Times New Roman" w:cs="Calibri"/>
                <w:szCs w:val="24"/>
                <w:lang w:eastAsia="pl-PL"/>
              </w:rPr>
            </w:pPr>
            <w:r w:rsidRPr="00AE6C71">
              <w:rPr>
                <w:rFonts w:eastAsia="Times New Roman" w:cs="Calibri"/>
                <w:szCs w:val="24"/>
                <w:lang w:eastAsia="pl-PL"/>
              </w:rPr>
              <w:t>Usługa społeczna świadczona w społeczności lokalnej w postaci mieszkania lub domu, przygotowującego osoby w nim przebywające, pod opieką specjalistów, do prowadzenia samodzielnego życia lub zapewniającego pomoc w prowadzeniu samodzielnego życia. Mieszkanie lub dom może być prowadzone w formie mieszkania:</w:t>
            </w:r>
          </w:p>
          <w:p w:rsidR="009A316E" w:rsidRPr="00AE6C71" w:rsidRDefault="009A316E" w:rsidP="00D870BF">
            <w:pPr>
              <w:pStyle w:val="Akapitzlist"/>
              <w:numPr>
                <w:ilvl w:val="0"/>
                <w:numId w:val="591"/>
              </w:numPr>
              <w:spacing w:after="0"/>
              <w:jc w:val="both"/>
              <w:rPr>
                <w:rFonts w:eastAsia="Times New Roman" w:cs="Calibri"/>
                <w:szCs w:val="24"/>
                <w:lang w:eastAsia="pl-PL"/>
              </w:rPr>
            </w:pPr>
            <w:r w:rsidRPr="00AE6C71">
              <w:rPr>
                <w:rFonts w:eastAsia="Times New Roman" w:cs="Calibri"/>
                <w:szCs w:val="24"/>
                <w:lang w:eastAsia="pl-PL"/>
              </w:rPr>
              <w:t>treningowego, przygotowującego osoby w nim przebywające do prowadzenia samodzielnego życia. Usługa ma charakter okresowy i służy określonym kategoriom osób</w:t>
            </w:r>
            <w:r w:rsidR="00F2510B">
              <w:rPr>
                <w:rFonts w:eastAsia="Times New Roman" w:cs="Calibri"/>
                <w:szCs w:val="24"/>
                <w:lang w:eastAsia="pl-PL"/>
              </w:rPr>
              <w:t xml:space="preserve"> </w:t>
            </w:r>
            <w:r w:rsidRPr="00AE6C71">
              <w:rPr>
                <w:rFonts w:eastAsia="Times New Roman" w:cs="Calibri"/>
                <w:szCs w:val="24"/>
                <w:lang w:eastAsia="pl-PL"/>
              </w:rPr>
              <w:t>w osiągnięciu częściowej lub całkowitej samodzielności m.in. poprzez trening samodzielności, poradnictwo, pracę socjalną lub inne usługi aktywnej integracji;</w:t>
            </w:r>
          </w:p>
          <w:p w:rsidR="009A316E" w:rsidRPr="00AE6C71" w:rsidRDefault="009A316E" w:rsidP="00D870BF">
            <w:pPr>
              <w:pStyle w:val="Akapitzlist"/>
              <w:numPr>
                <w:ilvl w:val="0"/>
                <w:numId w:val="591"/>
              </w:numPr>
              <w:spacing w:after="0"/>
              <w:jc w:val="both"/>
              <w:rPr>
                <w:rFonts w:eastAsia="Times New Roman" w:cs="Calibri"/>
                <w:szCs w:val="24"/>
                <w:lang w:eastAsia="pl-PL"/>
              </w:rPr>
            </w:pPr>
            <w:r w:rsidRPr="00AE6C71">
              <w:rPr>
                <w:rFonts w:eastAsia="Times New Roman" w:cs="Calibri"/>
                <w:szCs w:val="24"/>
                <w:lang w:eastAsia="pl-PL"/>
              </w:rPr>
              <w:t xml:space="preserve">wspieranego, stanowiącego alternatywę dla pobytu w placówce zapewniającej całodobową opiekę. Usługa ma charakter pobytu stałego lub okresowego (w przypadku potrzeby opieki </w:t>
            </w:r>
            <w:r w:rsidR="00F2510B">
              <w:rPr>
                <w:rFonts w:eastAsia="Times New Roman" w:cs="Calibri"/>
                <w:szCs w:val="24"/>
                <w:lang w:eastAsia="pl-PL"/>
              </w:rPr>
              <w:br/>
            </w:r>
            <w:r w:rsidRPr="00AE6C71">
              <w:rPr>
                <w:rFonts w:eastAsia="Times New Roman" w:cs="Calibri"/>
                <w:szCs w:val="24"/>
                <w:lang w:eastAsia="pl-PL"/>
              </w:rPr>
              <w:t>w zastępstwie za opiekunów faktycznych). Służy osobom niesamodzielnym i osobom z niepełnosprawnościami, wymagającym wsparcia w formie usług opiekuńczych lub asystenckich.</w:t>
            </w:r>
          </w:p>
          <w:p w:rsidR="00832563" w:rsidRPr="00AE6C71" w:rsidRDefault="009A316E" w:rsidP="002D0D7D">
            <w:pPr>
              <w:spacing w:after="0"/>
              <w:jc w:val="both"/>
              <w:rPr>
                <w:rFonts w:eastAsia="Times New Roman"/>
                <w:b/>
                <w:bCs/>
                <w:lang w:eastAsia="pl-PL"/>
              </w:rPr>
            </w:pPr>
            <w:r w:rsidRPr="00AE6C71">
              <w:rPr>
                <w:rFonts w:eastAsia="Times New Roman" w:cs="Calibri"/>
                <w:szCs w:val="24"/>
                <w:lang w:eastAsia="pl-PL"/>
              </w:rPr>
              <w:t>Formą mieszkania wspomaganego nie jest mieszkanie socjalne.</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b/>
                <w:iCs/>
                <w:lang w:eastAsia="pl-PL"/>
              </w:rPr>
              <w:t>MŚP</w:t>
            </w:r>
            <w:r w:rsidRPr="00AE6C71">
              <w:rPr>
                <w:rStyle w:val="Odwoanieprzypisudolnego"/>
                <w:rFonts w:eastAsia="Times New Roman"/>
                <w:b/>
                <w:iCs/>
                <w:lang w:eastAsia="pl-PL"/>
              </w:rPr>
              <w:footnoteReference w:id="307"/>
            </w:r>
          </w:p>
        </w:tc>
      </w:tr>
      <w:tr w:rsidR="00832563" w:rsidRPr="00AE6C71" w:rsidTr="002A4390">
        <w:tc>
          <w:tcPr>
            <w:tcW w:w="9288" w:type="dxa"/>
            <w:shd w:val="clear" w:color="auto" w:fill="FFFFFF"/>
          </w:tcPr>
          <w:p w:rsidR="00832563" w:rsidRPr="00AE6C71" w:rsidRDefault="00233A8B" w:rsidP="006B3422">
            <w:pPr>
              <w:spacing w:before="120" w:after="60"/>
              <w:jc w:val="both"/>
              <w:rPr>
                <w:rFonts w:eastAsia="Times New Roman"/>
                <w:lang w:eastAsia="pl-PL"/>
              </w:rPr>
            </w:pPr>
            <w:r w:rsidRPr="00AE6C71">
              <w:rPr>
                <w:rFonts w:eastAsia="Times New Roman" w:cs="Calibri"/>
                <w:iCs/>
                <w:szCs w:val="24"/>
                <w:lang w:eastAsia="pl-PL"/>
              </w:rPr>
              <w:t>Za przedsiębiorstwo uważa się podmiot prowadzący działalność gospodarczą bez względu na jego formę prawną.</w:t>
            </w:r>
            <w:r w:rsidR="00EA1E8F" w:rsidRPr="00AE6C71">
              <w:rPr>
                <w:rFonts w:cs="Calibri"/>
                <w:color w:val="1F497D"/>
              </w:rPr>
              <w:t xml:space="preserve"> </w:t>
            </w:r>
            <w:r w:rsidR="00EA1E8F" w:rsidRPr="00366302">
              <w:t>Obejmuje to w szczególności osoby prowadzące działalność na własny rachunek oraz firmy rodzinne prowadzące działalność rzemieślniczą lub inne rodzaje działalności, oraz spółki cywilne lub stowarzyszenia regularnie prowadzące działalność gospodarczą.</w:t>
            </w:r>
            <w:r w:rsidR="006B3422" w:rsidRPr="00AE6C71">
              <w:rPr>
                <w:rFonts w:eastAsia="Times New Roman" w:cs="Calibri"/>
                <w:iCs/>
                <w:szCs w:val="24"/>
                <w:lang w:eastAsia="pl-PL"/>
              </w:rPr>
              <w:t xml:space="preserve"> </w:t>
            </w:r>
            <w:r w:rsidRPr="00AE6C71">
              <w:rPr>
                <w:rFonts w:eastAsia="Times New Roman" w:cs="Calibri"/>
                <w:iCs/>
                <w:szCs w:val="24"/>
                <w:lang w:eastAsia="pl-PL"/>
              </w:rPr>
              <w:t>Na kategorię mikroprzedsiębiorstw oraz małych i średnich przedsiębiorstw (MŚP) składają się przedsiębiorstwa, które zatrudniają mniej niż 250 pracowników, których roczny obrót nie przekracza 50 milionów EUR i/lub roczna suma bilansowa nie przekracza 43 milionów EUR.</w:t>
            </w:r>
            <w:r w:rsidR="00EA1E8F" w:rsidRPr="00366302">
              <w:t xml:space="preserve"> W kategorii MŚP, małe przedsiębiorstwo jest zdefiniowane jako przedsiębiorstwo zatrudniające mniej niż 50 osób, i którego obroty roczne i/lub roczna suma bilansowa nie przekracza 10 mln EUR, natomiast mikroprzedsiębiorstwo jest zdefiniowane jako przedsiębiorstwo zatrudniające mniej niż 10 osób, </w:t>
            </w:r>
            <w:r w:rsidR="006B3422" w:rsidRPr="00AE6C71">
              <w:rPr>
                <w:rFonts w:eastAsia="Times New Roman" w:cs="Calibri"/>
                <w:iCs/>
                <w:szCs w:val="24"/>
                <w:lang w:eastAsia="pl-PL"/>
              </w:rPr>
              <w:br/>
            </w:r>
            <w:r w:rsidR="00EA1E8F" w:rsidRPr="00366302">
              <w:t>i którego obroty roczne i/lub roczna suma bilansowa nie przekracza 2 mln EUR.</w:t>
            </w:r>
          </w:p>
        </w:tc>
      </w:tr>
      <w:tr w:rsidR="00832563" w:rsidRPr="00AE6C71" w:rsidTr="002A4390">
        <w:tc>
          <w:tcPr>
            <w:tcW w:w="9288" w:type="dxa"/>
            <w:shd w:val="clear" w:color="auto" w:fill="D9D9D9"/>
          </w:tcPr>
          <w:p w:rsidR="00832563" w:rsidRPr="00366302" w:rsidRDefault="00832563" w:rsidP="00832563">
            <w:pPr>
              <w:spacing w:before="60" w:after="60"/>
              <w:jc w:val="both"/>
            </w:pPr>
            <w:r w:rsidRPr="00AE6C71">
              <w:rPr>
                <w:rFonts w:eastAsia="Times New Roman"/>
                <w:b/>
                <w:lang w:eastAsia="pl-PL"/>
              </w:rPr>
              <w:t>Nauczyciel</w:t>
            </w:r>
          </w:p>
        </w:tc>
      </w:tr>
      <w:tr w:rsidR="00832563" w:rsidRPr="00AE6C71" w:rsidTr="002A4390">
        <w:tc>
          <w:tcPr>
            <w:tcW w:w="9288" w:type="dxa"/>
            <w:shd w:val="clear" w:color="auto" w:fill="FFFFFF"/>
          </w:tcPr>
          <w:p w:rsidR="00832563" w:rsidRPr="00366302" w:rsidRDefault="00832563" w:rsidP="00233A8B">
            <w:pPr>
              <w:spacing w:before="60" w:after="60"/>
              <w:jc w:val="both"/>
            </w:pPr>
            <w:r w:rsidRPr="00AE6C71">
              <w:rPr>
                <w:rFonts w:eastAsia="Times New Roman"/>
                <w:lang w:eastAsia="pl-PL"/>
              </w:rPr>
              <w:t xml:space="preserve">Należy przez to rozumieć także wychowawcę i innego pracownika pedagogicznego </w:t>
            </w:r>
            <w:r w:rsidR="00233A8B" w:rsidRPr="00AE6C71">
              <w:rPr>
                <w:rFonts w:eastAsia="Times New Roman"/>
                <w:lang w:eastAsia="pl-PL"/>
              </w:rPr>
              <w:t xml:space="preserve">zatrudnionego </w:t>
            </w:r>
            <w:r w:rsidR="006B3422" w:rsidRPr="00AE6C71">
              <w:rPr>
                <w:rFonts w:eastAsia="Times New Roman"/>
                <w:lang w:eastAsia="pl-PL"/>
              </w:rPr>
              <w:br/>
            </w:r>
            <w:r w:rsidR="00233A8B" w:rsidRPr="00AE6C71">
              <w:rPr>
                <w:rFonts w:eastAsia="Times New Roman"/>
                <w:lang w:eastAsia="pl-PL"/>
              </w:rPr>
              <w:t xml:space="preserve">w </w:t>
            </w:r>
            <w:r w:rsidRPr="00AE6C71">
              <w:rPr>
                <w:rFonts w:eastAsia="Times New Roman"/>
                <w:lang w:eastAsia="pl-PL"/>
              </w:rPr>
              <w:t>ośrodk</w:t>
            </w:r>
            <w:r w:rsidR="00233A8B" w:rsidRPr="00AE6C71">
              <w:rPr>
                <w:rFonts w:eastAsia="Times New Roman"/>
                <w:lang w:eastAsia="pl-PL"/>
              </w:rPr>
              <w:t>u</w:t>
            </w:r>
            <w:r w:rsidRPr="00AE6C71">
              <w:rPr>
                <w:rFonts w:eastAsia="Times New Roman"/>
                <w:lang w:eastAsia="pl-PL"/>
              </w:rPr>
              <w:t xml:space="preserve"> wychowania przedszkolnego, szko</w:t>
            </w:r>
            <w:r w:rsidR="00233A8B" w:rsidRPr="00AE6C71">
              <w:rPr>
                <w:rFonts w:eastAsia="Times New Roman"/>
                <w:lang w:eastAsia="pl-PL"/>
              </w:rPr>
              <w:t>le</w:t>
            </w:r>
            <w:r w:rsidRPr="00AE6C71">
              <w:rPr>
                <w:rFonts w:eastAsia="Times New Roman"/>
                <w:lang w:eastAsia="pl-PL"/>
              </w:rPr>
              <w:t xml:space="preserve"> lub placów</w:t>
            </w:r>
            <w:r w:rsidR="00233A8B" w:rsidRPr="00AE6C71">
              <w:rPr>
                <w:rFonts w:eastAsia="Times New Roman"/>
                <w:lang w:eastAsia="pl-PL"/>
              </w:rPr>
              <w:t>ce</w:t>
            </w:r>
            <w:r w:rsidRPr="00AE6C71">
              <w:rPr>
                <w:rFonts w:eastAsia="Times New Roman"/>
                <w:lang w:eastAsia="pl-PL"/>
              </w:rPr>
              <w:t xml:space="preserve"> systemu oświaty.</w:t>
            </w:r>
          </w:p>
        </w:tc>
      </w:tr>
      <w:tr w:rsidR="00832563" w:rsidRPr="00AE6C71" w:rsidTr="002A4390">
        <w:tc>
          <w:tcPr>
            <w:tcW w:w="9288" w:type="dxa"/>
            <w:shd w:val="clear" w:color="auto" w:fill="D9D9D9"/>
          </w:tcPr>
          <w:p w:rsidR="00832563" w:rsidRPr="00366302" w:rsidRDefault="00832563" w:rsidP="00832563">
            <w:pPr>
              <w:spacing w:before="60" w:after="60"/>
              <w:jc w:val="both"/>
            </w:pPr>
            <w:r w:rsidRPr="00AE6C71">
              <w:rPr>
                <w:rFonts w:eastAsia="Times New Roman"/>
                <w:b/>
                <w:lang w:eastAsia="pl-PL"/>
              </w:rPr>
              <w:t>Nauczyciel kształcenia zawodowego</w:t>
            </w:r>
          </w:p>
        </w:tc>
      </w:tr>
      <w:tr w:rsidR="00832563" w:rsidRPr="00AE6C71" w:rsidTr="002A4390">
        <w:tc>
          <w:tcPr>
            <w:tcW w:w="9288" w:type="dxa"/>
            <w:shd w:val="clear" w:color="auto" w:fill="FFFFFF"/>
          </w:tcPr>
          <w:p w:rsidR="00832563" w:rsidRPr="00366302" w:rsidRDefault="00832563" w:rsidP="00832563">
            <w:pPr>
              <w:spacing w:before="60" w:after="60"/>
              <w:jc w:val="both"/>
            </w:pPr>
            <w:r w:rsidRPr="00AE6C71">
              <w:rPr>
                <w:rFonts w:eastAsia="Times New Roman"/>
                <w:lang w:eastAsia="pl-PL"/>
              </w:rPr>
              <w:t>Nauczyciel teoretycznych przedmiotów zawodowych, w tym nauczyciel języka obcego zawodowego oraz nauczyciel praktycznej nauki zawodu.</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lang w:eastAsia="pl-PL"/>
              </w:rPr>
            </w:pPr>
            <w:bookmarkStart w:id="109" w:name="_Hlk504647590"/>
            <w:r w:rsidRPr="00AE6C71">
              <w:rPr>
                <w:rFonts w:eastAsia="Times New Roman" w:cs="Arial"/>
                <w:b/>
                <w:bCs/>
                <w:lang w:eastAsia="pl-PL"/>
              </w:rPr>
              <w:t>Obszar wiejski</w:t>
            </w:r>
          </w:p>
        </w:tc>
      </w:tr>
      <w:bookmarkEnd w:id="109"/>
      <w:tr w:rsidR="00832563" w:rsidRPr="00AE6C71" w:rsidTr="002A4390">
        <w:tc>
          <w:tcPr>
            <w:tcW w:w="9288" w:type="dxa"/>
            <w:shd w:val="clear" w:color="auto" w:fill="FFFFFF"/>
          </w:tcPr>
          <w:p w:rsidR="00036C1A" w:rsidRPr="00036C1A" w:rsidRDefault="00832563" w:rsidP="00D029C3">
            <w:pPr>
              <w:spacing w:before="60" w:after="60"/>
              <w:jc w:val="both"/>
              <w:rPr>
                <w:rFonts w:eastAsia="Times New Roman" w:cs="Arial"/>
                <w:bCs/>
                <w:lang w:eastAsia="pl-PL"/>
              </w:rPr>
            </w:pPr>
            <w:r w:rsidRPr="00AE6C71">
              <w:rPr>
                <w:rFonts w:eastAsia="Times New Roman" w:cs="Arial"/>
                <w:bCs/>
                <w:lang w:eastAsia="pl-PL"/>
              </w:rPr>
              <w:t xml:space="preserve">Obszar rozumiany zgodnie z </w:t>
            </w:r>
            <w:r w:rsidRPr="00AE6C71">
              <w:rPr>
                <w:rFonts w:eastAsia="Times New Roman" w:cs="Arial"/>
                <w:bCs/>
                <w:i/>
                <w:lang w:eastAsia="pl-PL"/>
              </w:rPr>
              <w:t>Wytycznymi w zakresie monitorowania postępu rzeczowego realizacji programów operacyjnych na lata 2014-2020</w:t>
            </w:r>
            <w:r w:rsidR="00036C1A">
              <w:rPr>
                <w:rFonts w:eastAsia="Times New Roman" w:cs="Arial"/>
                <w:bCs/>
                <w:i/>
                <w:lang w:eastAsia="pl-PL"/>
              </w:rPr>
              <w:t>.</w:t>
            </w:r>
            <w:r w:rsidRPr="00AE6C71">
              <w:rPr>
                <w:rFonts w:eastAsia="Times New Roman" w:cs="Arial"/>
                <w:bCs/>
                <w:lang w:eastAsia="pl-PL"/>
              </w:rPr>
              <w:t xml:space="preserve"> </w:t>
            </w:r>
          </w:p>
        </w:tc>
      </w:tr>
      <w:tr w:rsidR="00036C1A" w:rsidRPr="00AE6C71" w:rsidTr="005F30D1">
        <w:tc>
          <w:tcPr>
            <w:tcW w:w="9288" w:type="dxa"/>
            <w:shd w:val="clear" w:color="auto" w:fill="D9D9D9" w:themeFill="background1" w:themeFillShade="D9"/>
          </w:tcPr>
          <w:p w:rsidR="00036C1A" w:rsidRPr="005F30D1" w:rsidRDefault="00B07DC9" w:rsidP="00D029C3">
            <w:pPr>
              <w:spacing w:before="60" w:after="60"/>
              <w:jc w:val="both"/>
              <w:rPr>
                <w:rFonts w:eastAsia="Times New Roman" w:cs="Arial"/>
                <w:b/>
                <w:bCs/>
                <w:lang w:eastAsia="pl-PL"/>
              </w:rPr>
            </w:pPr>
            <w:r w:rsidRPr="005F30D1">
              <w:rPr>
                <w:rFonts w:eastAsia="Times New Roman" w:cs="Arial"/>
                <w:b/>
                <w:bCs/>
                <w:lang w:eastAsia="pl-PL"/>
              </w:rPr>
              <w:t>Ogólnopolska Sieć Edukacyjna</w:t>
            </w:r>
          </w:p>
        </w:tc>
      </w:tr>
      <w:tr w:rsidR="00036C1A" w:rsidRPr="00AE6C71" w:rsidTr="002A4390">
        <w:tc>
          <w:tcPr>
            <w:tcW w:w="9288" w:type="dxa"/>
            <w:shd w:val="clear" w:color="auto" w:fill="FFFFFF"/>
          </w:tcPr>
          <w:p w:rsidR="00036C1A" w:rsidRPr="00AE6C71" w:rsidRDefault="00036C1A" w:rsidP="00D029C3">
            <w:pPr>
              <w:spacing w:before="60" w:after="60"/>
              <w:jc w:val="both"/>
              <w:rPr>
                <w:rFonts w:eastAsia="Times New Roman" w:cs="Arial"/>
                <w:bCs/>
                <w:lang w:eastAsia="pl-PL"/>
              </w:rPr>
            </w:pPr>
            <w:r>
              <w:rPr>
                <w:rFonts w:eastAsia="Times New Roman" w:cs="Arial"/>
                <w:bCs/>
                <w:lang w:eastAsia="pl-PL"/>
              </w:rPr>
              <w:t>Sieć edukacyjna, o której mowa w ustawie z 27 października 2017 r. o Ogólnopolskiej Sieci Edukacyjnej.</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cs="Arial"/>
                <w:b/>
                <w:bCs/>
                <w:lang w:eastAsia="pl-PL"/>
              </w:rPr>
              <w:t>Operator</w:t>
            </w:r>
          </w:p>
        </w:tc>
      </w:tr>
      <w:tr w:rsidR="00832563" w:rsidRPr="00AE6C71" w:rsidTr="002A4390">
        <w:tc>
          <w:tcPr>
            <w:tcW w:w="9288" w:type="dxa"/>
            <w:shd w:val="clear" w:color="auto" w:fill="FFFFFF"/>
          </w:tcPr>
          <w:p w:rsidR="00B95C91" w:rsidRDefault="00832563" w:rsidP="00832563">
            <w:pPr>
              <w:spacing w:before="60" w:after="60"/>
              <w:jc w:val="both"/>
              <w:rPr>
                <w:rFonts w:eastAsia="Times New Roman" w:cs="Arial"/>
                <w:bCs/>
                <w:lang w:eastAsia="pl-PL"/>
              </w:rPr>
            </w:pPr>
            <w:r w:rsidRPr="00AE6C71">
              <w:rPr>
                <w:rFonts w:eastAsia="Times New Roman" w:cs="Arial"/>
                <w:bCs/>
                <w:lang w:eastAsia="pl-PL"/>
              </w:rPr>
              <w:t xml:space="preserve">Beneficjent projektu wybrany w procedurze </w:t>
            </w:r>
            <w:r w:rsidR="00503B40">
              <w:rPr>
                <w:rFonts w:eastAsia="Times New Roman" w:cs="Arial"/>
                <w:bCs/>
                <w:lang w:eastAsia="pl-PL"/>
              </w:rPr>
              <w:t xml:space="preserve">konkursowej, udzielający środków </w:t>
            </w:r>
            <w:r w:rsidR="004034F3">
              <w:rPr>
                <w:rFonts w:eastAsia="Times New Roman" w:cs="Arial"/>
                <w:bCs/>
                <w:lang w:eastAsia="pl-PL"/>
              </w:rPr>
              <w:t>finansowych</w:t>
            </w:r>
          </w:p>
          <w:p w:rsidR="00832563" w:rsidRPr="00AE6C71" w:rsidRDefault="00832563" w:rsidP="00832563">
            <w:pPr>
              <w:spacing w:before="60" w:after="60"/>
              <w:jc w:val="both"/>
              <w:rPr>
                <w:rFonts w:eastAsia="Times New Roman"/>
                <w:lang w:eastAsia="pl-PL"/>
              </w:rPr>
            </w:pPr>
            <w:r w:rsidRPr="00AE6C71">
              <w:rPr>
                <w:rFonts w:eastAsia="Times New Roman" w:cs="Arial"/>
                <w:bCs/>
                <w:lang w:eastAsia="pl-PL"/>
              </w:rPr>
              <w:t xml:space="preserve"> (dotacji) bezpośrednio uczestnikom projektu w formule systemu popytowego. </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cs="Arial"/>
                <w:bCs/>
                <w:lang w:eastAsia="pl-PL"/>
              </w:rPr>
            </w:pPr>
            <w:r w:rsidRPr="00AE6C71">
              <w:rPr>
                <w:rFonts w:eastAsia="Times New Roman"/>
                <w:b/>
                <w:bCs/>
                <w:lang w:eastAsia="pl-PL"/>
              </w:rPr>
              <w:t>Operator projektu PSF (beneficjent)</w:t>
            </w:r>
          </w:p>
        </w:tc>
      </w:tr>
      <w:tr w:rsidR="00832563" w:rsidRPr="00AE6C71" w:rsidTr="002A4390">
        <w:tc>
          <w:tcPr>
            <w:tcW w:w="9288" w:type="dxa"/>
            <w:shd w:val="clear" w:color="auto" w:fill="FFFFFF"/>
          </w:tcPr>
          <w:p w:rsidR="00BD3E9E" w:rsidRPr="00AE6C71" w:rsidRDefault="00832563" w:rsidP="00BD3E9E">
            <w:pPr>
              <w:spacing w:after="0"/>
              <w:jc w:val="both"/>
              <w:rPr>
                <w:rFonts w:eastAsia="Times New Roman" w:cs="Calibri"/>
                <w:szCs w:val="24"/>
                <w:lang w:eastAsia="pl-PL"/>
              </w:rPr>
            </w:pPr>
            <w:r w:rsidRPr="00AE6C71">
              <w:rPr>
                <w:rFonts w:eastAsia="Times New Roman"/>
                <w:lang w:eastAsia="pl-PL"/>
              </w:rPr>
              <w:t xml:space="preserve">Podmiot, o którym mowa w art. 2 pkt 10 oraz w art. 63 rozporządzenia </w:t>
            </w:r>
            <w:r w:rsidR="00D6674E">
              <w:rPr>
                <w:rFonts w:eastAsia="Times New Roman" w:cs="Calibri"/>
                <w:szCs w:val="24"/>
                <w:lang w:eastAsia="pl-PL"/>
              </w:rPr>
              <w:t>ogólnego</w:t>
            </w:r>
            <w:r w:rsidR="00233A8B" w:rsidRPr="00AE6C71">
              <w:rPr>
                <w:rFonts w:eastAsia="Times New Roman" w:cs="Calibri"/>
                <w:szCs w:val="24"/>
                <w:lang w:eastAsia="pl-PL"/>
              </w:rPr>
              <w:t>, reali</w:t>
            </w:r>
            <w:r w:rsidR="00BD3E9E" w:rsidRPr="00AE6C71">
              <w:rPr>
                <w:rFonts w:eastAsia="Times New Roman" w:cs="Calibri"/>
                <w:szCs w:val="24"/>
                <w:lang w:eastAsia="pl-PL"/>
              </w:rPr>
              <w:t>zujący projekt w zakresie PSF:</w:t>
            </w:r>
            <w:r w:rsidR="00233A8B" w:rsidRPr="00AE6C71">
              <w:rPr>
                <w:rFonts w:eastAsia="Times New Roman" w:cs="Calibri"/>
                <w:szCs w:val="24"/>
                <w:lang w:eastAsia="pl-PL"/>
              </w:rPr>
              <w:t xml:space="preserve"> </w:t>
            </w:r>
          </w:p>
          <w:p w:rsidR="00832563" w:rsidRPr="00366302" w:rsidRDefault="00233A8B" w:rsidP="00882D8F">
            <w:pPr>
              <w:numPr>
                <w:ilvl w:val="0"/>
                <w:numId w:val="666"/>
              </w:numPr>
              <w:spacing w:after="0"/>
              <w:jc w:val="both"/>
            </w:pPr>
            <w:r w:rsidRPr="00AE6C71">
              <w:rPr>
                <w:rFonts w:eastAsia="Times New Roman" w:cs="Calibri"/>
                <w:szCs w:val="24"/>
                <w:lang w:eastAsia="pl-PL"/>
              </w:rPr>
              <w:t xml:space="preserve">wybrany przez WUP Kielce do realizacji projektu PSF </w:t>
            </w:r>
            <w:r w:rsidR="00BD3E9E" w:rsidRPr="00366302">
              <w:t xml:space="preserve">w ramach Działania 10.5 </w:t>
            </w:r>
            <w:r w:rsidR="002A48F3" w:rsidRPr="00AE6C71">
              <w:rPr>
                <w:rFonts w:eastAsia="Times New Roman" w:cs="Calibri"/>
                <w:szCs w:val="24"/>
                <w:lang w:eastAsia="pl-PL"/>
              </w:rPr>
              <w:br/>
            </w:r>
            <w:r w:rsidR="00BD3E9E" w:rsidRPr="00366302">
              <w:t xml:space="preserve">z zastosowaniem </w:t>
            </w:r>
            <w:r w:rsidR="00BD3E9E" w:rsidRPr="00AE6C71">
              <w:rPr>
                <w:rFonts w:eastAsia="Times New Roman" w:cs="Calibri"/>
                <w:szCs w:val="24"/>
                <w:lang w:eastAsia="pl-PL"/>
              </w:rPr>
              <w:t xml:space="preserve"> tryb</w:t>
            </w:r>
            <w:r w:rsidR="002A48F3" w:rsidRPr="00AE6C71">
              <w:rPr>
                <w:rFonts w:eastAsia="Times New Roman" w:cs="Calibri"/>
                <w:szCs w:val="24"/>
                <w:lang w:eastAsia="pl-PL"/>
              </w:rPr>
              <w:t>u</w:t>
            </w:r>
            <w:r w:rsidRPr="00AE6C71">
              <w:rPr>
                <w:rFonts w:eastAsia="Times New Roman" w:cs="Calibri"/>
                <w:szCs w:val="24"/>
                <w:lang w:eastAsia="pl-PL"/>
              </w:rPr>
              <w:t xml:space="preserve"> konkursow</w:t>
            </w:r>
            <w:r w:rsidR="00BD3E9E" w:rsidRPr="00AE6C71">
              <w:rPr>
                <w:rFonts w:eastAsia="Times New Roman" w:cs="Calibri"/>
                <w:szCs w:val="24"/>
                <w:lang w:eastAsia="pl-PL"/>
              </w:rPr>
              <w:t>ego</w:t>
            </w:r>
            <w:r w:rsidR="00D6674E">
              <w:rPr>
                <w:rFonts w:eastAsia="Times New Roman" w:cs="Calibri"/>
                <w:szCs w:val="24"/>
                <w:lang w:eastAsia="pl-PL"/>
              </w:rPr>
              <w:t xml:space="preserve"> – odpowiedzialny za realizację Podmiotowego Systemu Finansowania i dystrybucję wsparcia na rzecz przedsiębiorców i pracowników, </w:t>
            </w:r>
            <w:r w:rsidR="00D6674E">
              <w:rPr>
                <w:rFonts w:eastAsia="Times New Roman" w:cs="Calibri"/>
                <w:szCs w:val="24"/>
                <w:lang w:eastAsia="pl-PL"/>
              </w:rPr>
              <w:br/>
              <w:t xml:space="preserve">w tym w szczególności za rekrutację przedsiębiorców do projektu, pomoc w wyborze odpowiedniej usługi rozwojowej oraz za zawieranie i rozlicznie umów wsparcia zawartych </w:t>
            </w:r>
            <w:r w:rsidR="00D6674E">
              <w:rPr>
                <w:rFonts w:eastAsia="Times New Roman" w:cs="Calibri"/>
                <w:szCs w:val="24"/>
                <w:lang w:eastAsia="pl-PL"/>
              </w:rPr>
              <w:br/>
              <w:t>z przedsiębiorcami;</w:t>
            </w:r>
          </w:p>
          <w:p w:rsidR="00BD3E9E" w:rsidRPr="00366302" w:rsidRDefault="00BD3E9E" w:rsidP="00882D8F">
            <w:pPr>
              <w:numPr>
                <w:ilvl w:val="0"/>
                <w:numId w:val="666"/>
              </w:numPr>
              <w:spacing w:after="0"/>
              <w:jc w:val="both"/>
            </w:pPr>
            <w:r w:rsidRPr="00366302">
              <w:t xml:space="preserve">wybrany przez DWEFS do realizacji projektu PSF w ramach Poddziałania 8.4.1 </w:t>
            </w:r>
            <w:r w:rsidR="002A48F3" w:rsidRPr="00AE6C71">
              <w:rPr>
                <w:rFonts w:eastAsia="Times New Roman" w:cs="Calibri"/>
                <w:szCs w:val="24"/>
                <w:lang w:eastAsia="pl-PL"/>
              </w:rPr>
              <w:br/>
            </w:r>
            <w:r w:rsidRPr="00366302">
              <w:t xml:space="preserve">z zastosowaniem trybu konkursowego. </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cs="Arial"/>
                <w:bCs/>
                <w:lang w:eastAsia="pl-PL"/>
              </w:rPr>
            </w:pPr>
            <w:r w:rsidRPr="00AE6C71">
              <w:rPr>
                <w:rFonts w:eastAsia="Times New Roman"/>
                <w:b/>
                <w:lang w:eastAsia="pl-PL"/>
              </w:rPr>
              <w:t>Opieka instytucjonalna</w:t>
            </w:r>
          </w:p>
        </w:tc>
      </w:tr>
      <w:tr w:rsidR="00832563" w:rsidRPr="00AE6C71" w:rsidTr="002A4390">
        <w:tc>
          <w:tcPr>
            <w:tcW w:w="9288" w:type="dxa"/>
            <w:shd w:val="clear" w:color="auto" w:fill="FFFFFF"/>
          </w:tcPr>
          <w:p w:rsidR="00832563" w:rsidRPr="00AE6C71" w:rsidRDefault="00832563" w:rsidP="00832563">
            <w:pPr>
              <w:spacing w:before="60" w:after="60"/>
              <w:jc w:val="both"/>
              <w:rPr>
                <w:rFonts w:eastAsia="Times New Roman"/>
                <w:lang w:eastAsia="pl-PL"/>
              </w:rPr>
            </w:pPr>
            <w:r w:rsidRPr="00AE6C71">
              <w:rPr>
                <w:rFonts w:eastAsia="Times New Roman"/>
                <w:lang w:eastAsia="pl-PL"/>
              </w:rPr>
              <w:t>Usługi świadczone:</w:t>
            </w:r>
          </w:p>
          <w:p w:rsidR="00832563" w:rsidRPr="00AE6C71" w:rsidRDefault="00832563" w:rsidP="00D870BF">
            <w:pPr>
              <w:numPr>
                <w:ilvl w:val="0"/>
                <w:numId w:val="478"/>
              </w:numPr>
              <w:spacing w:before="60" w:after="60"/>
              <w:ind w:left="714" w:hanging="357"/>
              <w:jc w:val="both"/>
              <w:rPr>
                <w:rFonts w:eastAsia="Times New Roman"/>
                <w:lang w:eastAsia="pl-PL"/>
              </w:rPr>
            </w:pPr>
            <w:r w:rsidRPr="00AE6C71">
              <w:rPr>
                <w:rFonts w:eastAsia="Times New Roman"/>
                <w:lang w:eastAsia="pl-PL"/>
              </w:rPr>
              <w:t xml:space="preserve">w placówce opiekuńczo-pobytowej, czyli placówce wieloosobowego całodobowego pobytu </w:t>
            </w:r>
            <w:r w:rsidR="002A48F3" w:rsidRPr="00AE6C71">
              <w:rPr>
                <w:rFonts w:eastAsia="Times New Roman"/>
                <w:lang w:eastAsia="pl-PL"/>
              </w:rPr>
              <w:br/>
            </w:r>
            <w:r w:rsidRPr="00AE6C71">
              <w:rPr>
                <w:rFonts w:eastAsia="Times New Roman"/>
                <w:lang w:eastAsia="pl-PL"/>
              </w:rPr>
              <w:t>i opieki, w której liczba mieszkańców jest większa niż 30 osób</w:t>
            </w:r>
            <w:r w:rsidR="00F2510B">
              <w:rPr>
                <w:rFonts w:eastAsia="Times New Roman"/>
                <w:lang w:eastAsia="pl-PL"/>
              </w:rPr>
              <w:t xml:space="preserve">, lub w </w:t>
            </w:r>
            <w:r w:rsidRPr="00AE6C71">
              <w:rPr>
                <w:rFonts w:eastAsia="Times New Roman"/>
                <w:lang w:eastAsia="pl-PL"/>
              </w:rPr>
              <w:t>której</w:t>
            </w:r>
            <w:r w:rsidR="00F2510B">
              <w:rPr>
                <w:rFonts w:eastAsia="Times New Roman"/>
                <w:lang w:eastAsia="pl-PL"/>
              </w:rPr>
              <w:t xml:space="preserve"> spełniona jest co najmniej jedna z poniższych przesłanek</w:t>
            </w:r>
            <w:r w:rsidRPr="00AE6C71">
              <w:rPr>
                <w:rFonts w:eastAsia="Times New Roman"/>
                <w:lang w:eastAsia="pl-PL"/>
              </w:rPr>
              <w:t>:</w:t>
            </w:r>
          </w:p>
          <w:p w:rsidR="00832563" w:rsidRPr="00AE6C71" w:rsidRDefault="00832563" w:rsidP="00D870BF">
            <w:pPr>
              <w:numPr>
                <w:ilvl w:val="0"/>
                <w:numId w:val="479"/>
              </w:numPr>
              <w:spacing w:before="60" w:after="60"/>
              <w:ind w:left="993" w:hanging="142"/>
              <w:jc w:val="both"/>
              <w:rPr>
                <w:rFonts w:eastAsia="Times New Roman"/>
                <w:lang w:eastAsia="pl-PL"/>
              </w:rPr>
            </w:pPr>
            <w:r w:rsidRPr="00AE6C71">
              <w:rPr>
                <w:rFonts w:eastAsia="Times New Roman"/>
                <w:lang w:eastAsia="pl-PL"/>
              </w:rPr>
              <w:t xml:space="preserve">usługi nie są świadczone w sposób zindywidualizowany (dostosowany do potrzeb </w:t>
            </w:r>
            <w:r w:rsidRPr="00AE6C71">
              <w:rPr>
                <w:rFonts w:eastAsia="Times New Roman"/>
                <w:lang w:eastAsia="pl-PL"/>
              </w:rPr>
              <w:br/>
              <w:t xml:space="preserve">i możliwości danej osoby); </w:t>
            </w:r>
          </w:p>
          <w:p w:rsidR="00832563" w:rsidRPr="00AE6C71" w:rsidRDefault="00832563" w:rsidP="00D870BF">
            <w:pPr>
              <w:numPr>
                <w:ilvl w:val="0"/>
                <w:numId w:val="479"/>
              </w:numPr>
              <w:spacing w:before="60" w:after="60"/>
              <w:ind w:left="993" w:hanging="142"/>
              <w:jc w:val="both"/>
              <w:rPr>
                <w:rFonts w:eastAsia="Times New Roman"/>
                <w:lang w:eastAsia="pl-PL"/>
              </w:rPr>
            </w:pPr>
            <w:r w:rsidRPr="00AE6C71">
              <w:rPr>
                <w:rFonts w:eastAsia="Times New Roman"/>
                <w:lang w:eastAsia="pl-PL"/>
              </w:rPr>
              <w:t>wymagania organizacyjne mają pierwszeństwo przed indywidualnymi potrzebami mieszkańców;</w:t>
            </w:r>
          </w:p>
          <w:p w:rsidR="00832563" w:rsidRPr="00AE6C71" w:rsidRDefault="00832563" w:rsidP="00D870BF">
            <w:pPr>
              <w:numPr>
                <w:ilvl w:val="0"/>
                <w:numId w:val="479"/>
              </w:numPr>
              <w:spacing w:before="60" w:after="60"/>
              <w:ind w:left="993" w:hanging="142"/>
              <w:jc w:val="both"/>
              <w:rPr>
                <w:rFonts w:eastAsia="Times New Roman"/>
                <w:lang w:eastAsia="pl-PL"/>
              </w:rPr>
            </w:pPr>
            <w:r w:rsidRPr="00AE6C71">
              <w:rPr>
                <w:rFonts w:eastAsia="Times New Roman"/>
                <w:lang w:eastAsia="pl-PL"/>
              </w:rPr>
              <w:t>mieszkańcy nie mają wystarczającej kontroli nad swoim życiem i nad decyzjami, które ich dotyczą w zakresie funkcjonowania w ramach placówki;</w:t>
            </w:r>
          </w:p>
          <w:p w:rsidR="00832563" w:rsidRPr="00AE6C71" w:rsidRDefault="00832563" w:rsidP="00D870BF">
            <w:pPr>
              <w:numPr>
                <w:ilvl w:val="0"/>
                <w:numId w:val="479"/>
              </w:numPr>
              <w:spacing w:before="60" w:after="60"/>
              <w:ind w:left="993" w:hanging="142"/>
              <w:jc w:val="both"/>
              <w:rPr>
                <w:rFonts w:eastAsia="Times New Roman"/>
                <w:lang w:eastAsia="pl-PL"/>
              </w:rPr>
            </w:pPr>
            <w:r w:rsidRPr="00AE6C71">
              <w:rPr>
                <w:rFonts w:eastAsia="Times New Roman"/>
                <w:lang w:eastAsia="pl-PL"/>
              </w:rPr>
              <w:t>mieszkańcy są odizolowani od ogółu społeczności lub zmuszeni do mieszkania razem;</w:t>
            </w:r>
          </w:p>
          <w:p w:rsidR="00832563" w:rsidRPr="00DD4245" w:rsidRDefault="00832563">
            <w:pPr>
              <w:numPr>
                <w:ilvl w:val="0"/>
                <w:numId w:val="478"/>
              </w:numPr>
              <w:spacing w:before="60" w:after="60"/>
              <w:ind w:left="714" w:hanging="357"/>
              <w:jc w:val="both"/>
              <w:rPr>
                <w:rFonts w:eastAsia="Times New Roman" w:cs="Arial"/>
                <w:bCs/>
                <w:lang w:eastAsia="pl-PL"/>
              </w:rPr>
            </w:pPr>
            <w:r w:rsidRPr="00AE6C71">
              <w:rPr>
                <w:rFonts w:eastAsia="Times New Roman"/>
                <w:lang w:eastAsia="pl-PL"/>
              </w:rPr>
              <w:t xml:space="preserve">w placówce opiekuńczo-wychowawczej w rozumieniu ustawy z dnia 9 czerwca 2011 r. </w:t>
            </w:r>
            <w:r w:rsidRPr="00AE6C71">
              <w:rPr>
                <w:rFonts w:eastAsia="Times New Roman"/>
                <w:lang w:eastAsia="pl-PL"/>
              </w:rPr>
              <w:br/>
              <w:t>o wspieraniu rodziny i systemie pieczy zastępczej</w:t>
            </w:r>
            <w:r w:rsidR="00F2510B">
              <w:rPr>
                <w:rFonts w:eastAsia="Times New Roman"/>
                <w:lang w:eastAsia="pl-PL"/>
              </w:rPr>
              <w:t>, w której przebywa</w:t>
            </w:r>
            <w:r w:rsidRPr="00AE6C71">
              <w:rPr>
                <w:rFonts w:eastAsia="Times New Roman"/>
                <w:lang w:eastAsia="pl-PL"/>
              </w:rPr>
              <w:t xml:space="preserve"> </w:t>
            </w:r>
            <w:r w:rsidR="005423FC" w:rsidRPr="00AE6C71">
              <w:rPr>
                <w:rFonts w:eastAsia="Times New Roman"/>
                <w:lang w:eastAsia="pl-PL"/>
              </w:rPr>
              <w:t>powyżej</w:t>
            </w:r>
            <w:r w:rsidRPr="00AE6C71">
              <w:rPr>
                <w:rFonts w:eastAsia="Times New Roman"/>
                <w:lang w:eastAsia="pl-PL"/>
              </w:rPr>
              <w:t xml:space="preserve"> 14 osób.</w:t>
            </w:r>
          </w:p>
          <w:p w:rsidR="008C72F2" w:rsidRPr="005F30D1" w:rsidRDefault="00B07DC9" w:rsidP="005F30D1">
            <w:pPr>
              <w:shd w:val="clear" w:color="auto" w:fill="D0CECE" w:themeFill="background2" w:themeFillShade="E6"/>
              <w:spacing w:before="120" w:after="120"/>
              <w:jc w:val="both"/>
              <w:rPr>
                <w:rFonts w:eastAsia="Times New Roman" w:cs="Arial"/>
                <w:b/>
                <w:bCs/>
                <w:lang w:eastAsia="pl-PL"/>
              </w:rPr>
            </w:pPr>
            <w:r w:rsidRPr="005F30D1">
              <w:rPr>
                <w:rFonts w:eastAsia="Times New Roman" w:cs="Arial"/>
                <w:b/>
                <w:bCs/>
                <w:lang w:eastAsia="pl-PL"/>
              </w:rPr>
              <w:t xml:space="preserve">Opieka wytchnieniowa </w:t>
            </w:r>
          </w:p>
          <w:p w:rsidR="008C72F2" w:rsidRDefault="00F2510B" w:rsidP="005F30D1">
            <w:pPr>
              <w:spacing w:before="60" w:after="60"/>
              <w:jc w:val="both"/>
              <w:rPr>
                <w:rFonts w:eastAsia="Times New Roman" w:cs="Arial"/>
                <w:bCs/>
                <w:lang w:eastAsia="pl-PL"/>
              </w:rPr>
            </w:pPr>
            <w:r>
              <w:rPr>
                <w:rFonts w:eastAsia="Times New Roman" w:cs="Arial"/>
                <w:bCs/>
                <w:lang w:eastAsia="pl-PL"/>
              </w:rPr>
              <w:t>O</w:t>
            </w:r>
            <w:r w:rsidRPr="00F2510B">
              <w:rPr>
                <w:rFonts w:eastAsia="Times New Roman" w:cs="Arial"/>
                <w:bCs/>
                <w:lang w:eastAsia="pl-PL"/>
              </w:rPr>
              <w:t>pieka nad osobą niesamodzielną w zastępstwie za opiekuna faktycznego w związku ze zdarzeniem  losowym, potrzebą załatwienia codziennych spraw lub odpoczynku opiekuna faktycznego.</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cs="Arial"/>
                <w:bCs/>
                <w:lang w:eastAsia="pl-PL"/>
              </w:rPr>
            </w:pPr>
            <w:r w:rsidRPr="00AE6C71">
              <w:rPr>
                <w:rFonts w:eastAsia="Times New Roman"/>
                <w:b/>
                <w:lang w:eastAsia="pl-PL"/>
              </w:rPr>
              <w:t>Opiekun faktyczny</w:t>
            </w:r>
            <w:r w:rsidR="00233A8B" w:rsidRPr="00AE6C71">
              <w:rPr>
                <w:rFonts w:eastAsia="Times New Roman"/>
                <w:b/>
                <w:lang w:eastAsia="pl-PL"/>
              </w:rPr>
              <w:t xml:space="preserve"> (nieformalny)</w:t>
            </w:r>
          </w:p>
        </w:tc>
      </w:tr>
      <w:tr w:rsidR="00832563" w:rsidRPr="00AE6C71" w:rsidTr="002A4390">
        <w:tc>
          <w:tcPr>
            <w:tcW w:w="9288" w:type="dxa"/>
            <w:shd w:val="clear" w:color="auto" w:fill="FFFFFF"/>
          </w:tcPr>
          <w:p w:rsidR="00832563" w:rsidRPr="00AE6C71" w:rsidRDefault="00832563" w:rsidP="00832563">
            <w:pPr>
              <w:spacing w:before="60" w:after="60"/>
              <w:jc w:val="both"/>
              <w:rPr>
                <w:rFonts w:eastAsia="Times New Roman" w:cs="Arial"/>
                <w:bCs/>
                <w:lang w:eastAsia="pl-PL"/>
              </w:rPr>
            </w:pPr>
            <w:r w:rsidRPr="00AE6C71">
              <w:rPr>
                <w:rFonts w:eastAsia="Times New Roman"/>
                <w:lang w:eastAsia="pl-PL"/>
              </w:rPr>
              <w:t xml:space="preserve">Osoba pełnoletnia opiekująca się osobą niesamodzielną, niebędąca opiekunem zawodowym </w:t>
            </w:r>
            <w:r w:rsidRPr="00AE6C71">
              <w:rPr>
                <w:rFonts w:eastAsia="Times New Roman"/>
                <w:lang w:eastAsia="pl-PL"/>
              </w:rPr>
              <w:br/>
              <w:t>i niepobierająca wynagrodzenia z tytułu opieki nad osobą niesamodzielną, najczęściej członek rodziny.</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cs="Arial"/>
                <w:bCs/>
                <w:lang w:eastAsia="pl-PL"/>
              </w:rPr>
            </w:pPr>
            <w:r w:rsidRPr="00AE6C71">
              <w:rPr>
                <w:rFonts w:eastAsia="Times New Roman" w:cs="Arial"/>
                <w:b/>
                <w:bCs/>
                <w:lang w:eastAsia="pl-PL"/>
              </w:rPr>
              <w:t>Organ dotujący</w:t>
            </w:r>
          </w:p>
        </w:tc>
      </w:tr>
      <w:tr w:rsidR="00832563" w:rsidRPr="00AE6C71" w:rsidTr="002A4390">
        <w:tc>
          <w:tcPr>
            <w:tcW w:w="9288" w:type="dxa"/>
            <w:shd w:val="clear" w:color="auto" w:fill="FFFFFF"/>
          </w:tcPr>
          <w:p w:rsidR="00832563" w:rsidRPr="00AE6C71" w:rsidRDefault="00832563" w:rsidP="00394342">
            <w:pPr>
              <w:spacing w:before="60" w:after="60"/>
              <w:jc w:val="both"/>
              <w:rPr>
                <w:rFonts w:eastAsia="Times New Roman" w:cs="Arial"/>
                <w:bCs/>
                <w:lang w:eastAsia="pl-PL"/>
              </w:rPr>
            </w:pPr>
            <w:r w:rsidRPr="00AE6C71">
              <w:rPr>
                <w:rFonts w:eastAsia="Times New Roman" w:cs="Arial"/>
                <w:bCs/>
                <w:lang w:eastAsia="pl-PL"/>
              </w:rPr>
              <w:t xml:space="preserve">Organ przyznający dotację na podstawie </w:t>
            </w:r>
            <w:r w:rsidR="00762E08">
              <w:rPr>
                <w:rFonts w:eastAsia="Times New Roman" w:cs="Arial"/>
                <w:bCs/>
                <w:lang w:eastAsia="pl-PL"/>
              </w:rPr>
              <w:t>przepisów ustawy o finansowaniu zadań oświatowych.</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cs="Arial"/>
                <w:bCs/>
                <w:lang w:eastAsia="pl-PL"/>
              </w:rPr>
            </w:pPr>
            <w:r w:rsidRPr="00AE6C71">
              <w:rPr>
                <w:rFonts w:eastAsia="Times New Roman" w:cs="Arial"/>
                <w:b/>
                <w:bCs/>
                <w:lang w:eastAsia="pl-PL"/>
              </w:rPr>
              <w:t>Organ prowadzący</w:t>
            </w:r>
          </w:p>
        </w:tc>
      </w:tr>
      <w:tr w:rsidR="00832563" w:rsidRPr="00AE6C71" w:rsidTr="005F30D1">
        <w:trPr>
          <w:trHeight w:val="426"/>
        </w:trPr>
        <w:tc>
          <w:tcPr>
            <w:tcW w:w="9288" w:type="dxa"/>
            <w:shd w:val="clear" w:color="auto" w:fill="FFFFFF"/>
          </w:tcPr>
          <w:p w:rsidR="00A86AC0" w:rsidRDefault="00D029C3" w:rsidP="00AC5374">
            <w:pPr>
              <w:spacing w:before="60" w:after="60"/>
              <w:jc w:val="both"/>
              <w:rPr>
                <w:rFonts w:eastAsia="Times New Roman" w:cs="Arial"/>
                <w:bCs/>
                <w:lang w:eastAsia="pl-PL"/>
              </w:rPr>
            </w:pPr>
            <w:r w:rsidRPr="00AE6C71">
              <w:rPr>
                <w:rFonts w:eastAsia="Times New Roman" w:cs="Arial"/>
                <w:bCs/>
                <w:lang w:eastAsia="pl-PL"/>
              </w:rPr>
              <w:t>Minister właściwy, j</w:t>
            </w:r>
            <w:r w:rsidR="00832563" w:rsidRPr="00AE6C71">
              <w:rPr>
                <w:rFonts w:eastAsia="Times New Roman" w:cs="Arial"/>
                <w:bCs/>
                <w:lang w:eastAsia="pl-PL"/>
              </w:rPr>
              <w:t xml:space="preserve">ednostka samorządu terytorialnego, osoba prawna </w:t>
            </w:r>
            <w:r w:rsidR="00A264D3">
              <w:rPr>
                <w:rFonts w:eastAsia="Times New Roman" w:cs="Arial"/>
                <w:bCs/>
                <w:lang w:eastAsia="pl-PL"/>
              </w:rPr>
              <w:t>niebędąca jednostka samorządu terytorialnego oraz osoba</w:t>
            </w:r>
            <w:r w:rsidR="00832563" w:rsidRPr="00AE6C71">
              <w:rPr>
                <w:rFonts w:eastAsia="Times New Roman" w:cs="Arial"/>
                <w:bCs/>
                <w:lang w:eastAsia="pl-PL"/>
              </w:rPr>
              <w:t xml:space="preserve"> fizyczna</w:t>
            </w:r>
            <w:r w:rsidR="00A264D3">
              <w:rPr>
                <w:rFonts w:eastAsia="Times New Roman" w:cs="Arial"/>
                <w:bCs/>
                <w:lang w:eastAsia="pl-PL"/>
              </w:rPr>
              <w:t>,</w:t>
            </w:r>
            <w:r w:rsidR="00832563" w:rsidRPr="00AE6C71">
              <w:rPr>
                <w:rFonts w:eastAsia="Times New Roman" w:cs="Arial"/>
                <w:bCs/>
                <w:lang w:eastAsia="pl-PL"/>
              </w:rPr>
              <w:t xml:space="preserve"> odpowiedzialna za działalność ośrodka wychowania przedszkolnego, szkoły lub placówki systemu oświaty.</w:t>
            </w:r>
          </w:p>
          <w:p w:rsidR="00A86AC0" w:rsidRPr="008B7035" w:rsidRDefault="00A86AC0" w:rsidP="00A86AC0">
            <w:pPr>
              <w:shd w:val="clear" w:color="auto" w:fill="D9D9D9"/>
              <w:spacing w:before="120" w:after="120"/>
              <w:jc w:val="both"/>
              <w:rPr>
                <w:rFonts w:eastAsia="Times New Roman" w:cs="Arial"/>
                <w:b/>
                <w:bCs/>
                <w:lang w:eastAsia="pl-PL"/>
              </w:rPr>
            </w:pPr>
            <w:r w:rsidRPr="008B7035">
              <w:rPr>
                <w:rFonts w:eastAsia="Times New Roman" w:cs="Arial"/>
                <w:b/>
                <w:bCs/>
                <w:lang w:eastAsia="pl-PL"/>
              </w:rPr>
              <w:t>Osob</w:t>
            </w:r>
            <w:r w:rsidR="00DE0AA0">
              <w:rPr>
                <w:rFonts w:eastAsia="Times New Roman" w:cs="Arial"/>
                <w:b/>
                <w:bCs/>
                <w:lang w:eastAsia="pl-PL"/>
              </w:rPr>
              <w:t>a</w:t>
            </w:r>
            <w:r w:rsidRPr="008B7035">
              <w:rPr>
                <w:rFonts w:eastAsia="Times New Roman" w:cs="Arial"/>
                <w:b/>
                <w:bCs/>
                <w:lang w:eastAsia="pl-PL"/>
              </w:rPr>
              <w:t xml:space="preserve"> odchodząc</w:t>
            </w:r>
            <w:r w:rsidR="00DE0AA0">
              <w:rPr>
                <w:rFonts w:eastAsia="Times New Roman" w:cs="Arial"/>
                <w:b/>
                <w:bCs/>
                <w:lang w:eastAsia="pl-PL"/>
              </w:rPr>
              <w:t>a</w:t>
            </w:r>
            <w:r w:rsidRPr="008B7035">
              <w:rPr>
                <w:rFonts w:eastAsia="Times New Roman" w:cs="Arial"/>
                <w:b/>
                <w:bCs/>
                <w:lang w:eastAsia="pl-PL"/>
              </w:rPr>
              <w:t xml:space="preserve"> z rolnictwa</w:t>
            </w:r>
          </w:p>
          <w:p w:rsidR="00A86AC0" w:rsidRDefault="00A86AC0" w:rsidP="00A86AC0">
            <w:pPr>
              <w:spacing w:before="60" w:after="60"/>
              <w:jc w:val="both"/>
              <w:rPr>
                <w:rFonts w:eastAsia="Times New Roman" w:cs="Arial"/>
                <w:bCs/>
                <w:lang w:eastAsia="pl-PL"/>
              </w:rPr>
            </w:pPr>
            <w:r w:rsidRPr="008B7035">
              <w:rPr>
                <w:rFonts w:eastAsia="Times New Roman" w:cs="Arial"/>
                <w:bCs/>
                <w:lang w:eastAsia="pl-PL"/>
              </w:rPr>
              <w:t>Osob</w:t>
            </w:r>
            <w:r w:rsidR="00DE0AA0">
              <w:rPr>
                <w:rFonts w:eastAsia="Times New Roman" w:cs="Arial"/>
                <w:bCs/>
                <w:lang w:eastAsia="pl-PL"/>
              </w:rPr>
              <w:t>a</w:t>
            </w:r>
            <w:r w:rsidRPr="008B7035">
              <w:rPr>
                <w:rFonts w:eastAsia="Times New Roman" w:cs="Arial"/>
                <w:bCs/>
                <w:lang w:eastAsia="pl-PL"/>
              </w:rPr>
              <w:t xml:space="preserve"> podlegające ubezpieczeniu emerytalno-rentowemu na podstawie ustawy z dnia 20 grudnia 1990 r. </w:t>
            </w:r>
            <w:r w:rsidRPr="008144E8">
              <w:rPr>
                <w:rFonts w:eastAsia="Times New Roman" w:cs="Arial"/>
                <w:bCs/>
                <w:i/>
                <w:lang w:eastAsia="pl-PL"/>
              </w:rPr>
              <w:t>o ubezpieczeniu społecznym rolników</w:t>
            </w:r>
            <w:r w:rsidRPr="008B7035">
              <w:rPr>
                <w:rFonts w:eastAsia="Times New Roman" w:cs="Arial"/>
                <w:bCs/>
                <w:lang w:eastAsia="pl-PL"/>
              </w:rPr>
              <w:t xml:space="preserve"> (KRUS)</w:t>
            </w:r>
            <w:r w:rsidR="00DE0AA0">
              <w:rPr>
                <w:rFonts w:eastAsia="Times New Roman" w:cs="Arial"/>
                <w:bCs/>
                <w:lang w:eastAsia="pl-PL"/>
              </w:rPr>
              <w:t xml:space="preserve"> z tytułu prowadzenia gospodarstwa rolnego lub pracy w gospodarstwie rolnym,</w:t>
            </w:r>
            <w:r w:rsidRPr="008B7035">
              <w:rPr>
                <w:rFonts w:eastAsia="Times New Roman" w:cs="Arial"/>
                <w:bCs/>
                <w:lang w:eastAsia="pl-PL"/>
              </w:rPr>
              <w:t xml:space="preserve"> zamierzając</w:t>
            </w:r>
            <w:r w:rsidR="00DE0AA0">
              <w:rPr>
                <w:rFonts w:eastAsia="Times New Roman" w:cs="Arial"/>
                <w:bCs/>
                <w:lang w:eastAsia="pl-PL"/>
              </w:rPr>
              <w:t>a</w:t>
            </w:r>
            <w:r w:rsidRPr="008B7035">
              <w:rPr>
                <w:rFonts w:eastAsia="Times New Roman" w:cs="Arial"/>
                <w:bCs/>
                <w:lang w:eastAsia="pl-PL"/>
              </w:rPr>
              <w:t xml:space="preserve"> podjąć zatrudnienie lub inną działalność pozarolniczą, objętą obowiązkiem ubezpieczenia społecznego na podstawie ustawy z dnia 13 października 1998 r. </w:t>
            </w:r>
            <w:r w:rsidR="00DE0AA0">
              <w:rPr>
                <w:rFonts w:eastAsia="Times New Roman" w:cs="Arial"/>
                <w:bCs/>
                <w:lang w:eastAsia="pl-PL"/>
              </w:rPr>
              <w:br/>
            </w:r>
            <w:r w:rsidRPr="008144E8">
              <w:rPr>
                <w:rFonts w:eastAsia="Times New Roman" w:cs="Arial"/>
                <w:bCs/>
                <w:i/>
                <w:lang w:eastAsia="pl-PL"/>
              </w:rPr>
              <w:t>o systemie ubezpieczeń społecznych</w:t>
            </w:r>
            <w:r w:rsidRPr="008B7035">
              <w:rPr>
                <w:rFonts w:eastAsia="Times New Roman" w:cs="Arial"/>
                <w:bCs/>
                <w:lang w:eastAsia="pl-PL"/>
              </w:rPr>
              <w:t xml:space="preserve"> (ZUS);</w:t>
            </w:r>
          </w:p>
          <w:p w:rsidR="008B7035" w:rsidRPr="008B7035" w:rsidRDefault="008B7035" w:rsidP="008B7035">
            <w:pPr>
              <w:shd w:val="clear" w:color="auto" w:fill="D9D9D9"/>
              <w:spacing w:before="120" w:after="120"/>
              <w:jc w:val="both"/>
              <w:rPr>
                <w:rFonts w:eastAsia="Times New Roman" w:cs="Arial"/>
                <w:b/>
                <w:bCs/>
                <w:lang w:eastAsia="pl-PL"/>
              </w:rPr>
            </w:pPr>
            <w:r w:rsidRPr="008B7035">
              <w:rPr>
                <w:rFonts w:eastAsia="Times New Roman" w:cs="Arial"/>
                <w:b/>
                <w:bCs/>
                <w:lang w:eastAsia="pl-PL"/>
              </w:rPr>
              <w:t>Osoby odchodzące z rolnictwa i ich rodziny</w:t>
            </w:r>
          </w:p>
          <w:p w:rsidR="008B7035" w:rsidRPr="008B7035" w:rsidRDefault="008B7035" w:rsidP="008B7035">
            <w:pPr>
              <w:spacing w:before="60" w:after="60"/>
              <w:jc w:val="both"/>
              <w:rPr>
                <w:rFonts w:eastAsia="Times New Roman" w:cs="Arial"/>
                <w:bCs/>
                <w:lang w:eastAsia="pl-PL"/>
              </w:rPr>
            </w:pPr>
            <w:r w:rsidRPr="008B7035">
              <w:rPr>
                <w:rFonts w:eastAsia="Times New Roman" w:cs="Arial"/>
                <w:bCs/>
                <w:lang w:eastAsia="pl-PL"/>
              </w:rPr>
              <w:t xml:space="preserve">Osoby podlegające ubezpieczeniu emerytalno-rentowemu na podstawie ustawy z dnia 20 grudnia 1990 r. </w:t>
            </w:r>
            <w:r w:rsidR="00B07DC9" w:rsidRPr="005F30D1">
              <w:rPr>
                <w:rFonts w:eastAsia="Times New Roman" w:cs="Arial"/>
                <w:bCs/>
                <w:i/>
                <w:lang w:eastAsia="pl-PL"/>
              </w:rPr>
              <w:t>o ubezpieczeniu społecznym rolników</w:t>
            </w:r>
            <w:r w:rsidRPr="008B7035">
              <w:rPr>
                <w:rFonts w:eastAsia="Times New Roman" w:cs="Arial"/>
                <w:bCs/>
                <w:lang w:eastAsia="pl-PL"/>
              </w:rPr>
              <w:t xml:space="preserve"> (KRUS), zamierzający podjąć zatrudnienie lub inną działalność pozarolniczą, objętą obowiązkiem ubezpieczenia społecznego na podstawie ustawy z dnia 13 października 1998 r. </w:t>
            </w:r>
            <w:r w:rsidR="00B07DC9" w:rsidRPr="005F30D1">
              <w:rPr>
                <w:rFonts w:eastAsia="Times New Roman" w:cs="Arial"/>
                <w:bCs/>
                <w:i/>
                <w:lang w:eastAsia="pl-PL"/>
              </w:rPr>
              <w:t>o systemie ubezpieczeń społecznych</w:t>
            </w:r>
            <w:r w:rsidRPr="008B7035">
              <w:rPr>
                <w:rFonts w:eastAsia="Times New Roman" w:cs="Arial"/>
                <w:bCs/>
                <w:lang w:eastAsia="pl-PL"/>
              </w:rPr>
              <w:t xml:space="preserve"> (ZUS);</w:t>
            </w:r>
          </w:p>
          <w:p w:rsidR="008B7035" w:rsidRPr="008B7035" w:rsidRDefault="008B7035" w:rsidP="008B7035">
            <w:pPr>
              <w:shd w:val="clear" w:color="auto" w:fill="D9D9D9"/>
              <w:spacing w:before="60" w:after="60"/>
              <w:jc w:val="both"/>
              <w:rPr>
                <w:rFonts w:eastAsia="Times New Roman" w:cs="Arial"/>
                <w:bCs/>
                <w:lang w:eastAsia="pl-PL"/>
              </w:rPr>
            </w:pPr>
            <w:r w:rsidRPr="008B7035">
              <w:rPr>
                <w:rFonts w:eastAsia="Times New Roman" w:cs="Arial"/>
                <w:b/>
                <w:bCs/>
                <w:lang w:eastAsia="pl-PL"/>
              </w:rPr>
              <w:t xml:space="preserve">Osoby pracujące </w:t>
            </w:r>
          </w:p>
          <w:p w:rsidR="008B7035" w:rsidRPr="00AE6C71" w:rsidRDefault="008B7035" w:rsidP="008B7035">
            <w:pPr>
              <w:spacing w:before="60" w:after="60"/>
              <w:jc w:val="both"/>
              <w:rPr>
                <w:rFonts w:eastAsia="Times New Roman" w:cs="Arial"/>
                <w:bCs/>
                <w:lang w:eastAsia="pl-PL"/>
              </w:rPr>
            </w:pPr>
            <w:r w:rsidRPr="008B7035">
              <w:rPr>
                <w:rFonts w:eastAsia="Times New Roman" w:cs="Arial"/>
                <w:bCs/>
                <w:lang w:eastAsia="pl-PL"/>
              </w:rPr>
              <w:t>Osoby w wieku 15 lat i więcej, które wykonują pracę, za którą otrzymują wynagrodzenie, z której czerpią zyski lub korzyści rodzinne lub osoby posiadające zatrudnienie lub prowadzące działalność na własny rachunek, które chwilowo nie pracowały ze względu na np. chorobę, urlop, spór pracowniczy czy kształcenie się lub szkolenie</w:t>
            </w:r>
            <w:r w:rsidRPr="008B7035">
              <w:rPr>
                <w:rFonts w:eastAsia="Times New Roman" w:cs="Arial"/>
                <w:bCs/>
                <w:vertAlign w:val="superscript"/>
                <w:lang w:eastAsia="pl-PL"/>
              </w:rPr>
              <w:footnoteReference w:id="308"/>
            </w:r>
            <w:r w:rsidRPr="008B7035">
              <w:rPr>
                <w:rFonts w:eastAsia="Times New Roman" w:cs="Arial"/>
                <w:bCs/>
                <w:lang w:eastAsia="pl-PL"/>
              </w:rPr>
              <w:t>.</w:t>
            </w:r>
          </w:p>
        </w:tc>
      </w:tr>
      <w:tr w:rsidR="00A86AC0" w:rsidRPr="00AE6C71" w:rsidTr="003601B6">
        <w:trPr>
          <w:trHeight w:val="426"/>
        </w:trPr>
        <w:tc>
          <w:tcPr>
            <w:tcW w:w="9288" w:type="dxa"/>
            <w:shd w:val="clear" w:color="auto" w:fill="FFFFFF"/>
          </w:tcPr>
          <w:p w:rsidR="00A86AC0" w:rsidRPr="00AE6C71" w:rsidRDefault="00A86AC0" w:rsidP="00AC5374">
            <w:pPr>
              <w:spacing w:before="60" w:after="60"/>
              <w:jc w:val="both"/>
              <w:rPr>
                <w:rFonts w:eastAsia="Times New Roman" w:cs="Arial"/>
                <w:bCs/>
                <w:lang w:eastAsia="pl-PL"/>
              </w:rPr>
            </w:pPr>
          </w:p>
        </w:tc>
      </w:tr>
      <w:tr w:rsidR="00A86AC0" w:rsidRPr="00AE6C71" w:rsidTr="003601B6">
        <w:trPr>
          <w:trHeight w:val="426"/>
        </w:trPr>
        <w:tc>
          <w:tcPr>
            <w:tcW w:w="9288" w:type="dxa"/>
            <w:shd w:val="clear" w:color="auto" w:fill="FFFFFF"/>
          </w:tcPr>
          <w:p w:rsidR="00A86AC0" w:rsidRPr="00AE6C71" w:rsidRDefault="00A86AC0" w:rsidP="00AC5374">
            <w:pPr>
              <w:spacing w:before="60" w:after="60"/>
              <w:jc w:val="both"/>
              <w:rPr>
                <w:rFonts w:eastAsia="Times New Roman" w:cs="Arial"/>
                <w:bCs/>
                <w:lang w:eastAsia="pl-PL"/>
              </w:rPr>
            </w:pPr>
          </w:p>
        </w:tc>
      </w:tr>
      <w:tr w:rsidR="0096761B" w:rsidRPr="00AE6C71" w:rsidTr="002A4390">
        <w:trPr>
          <w:trHeight w:val="371"/>
        </w:trPr>
        <w:tc>
          <w:tcPr>
            <w:tcW w:w="9288" w:type="dxa"/>
            <w:shd w:val="pct10" w:color="auto" w:fill="FFFFFF"/>
          </w:tcPr>
          <w:p w:rsidR="0096761B" w:rsidRPr="00AE6C71" w:rsidRDefault="0096761B" w:rsidP="0096761B">
            <w:pPr>
              <w:spacing w:before="120" w:after="60"/>
              <w:jc w:val="both"/>
              <w:rPr>
                <w:rFonts w:eastAsia="Times New Roman" w:cs="Arial"/>
                <w:bCs/>
                <w:lang w:eastAsia="pl-PL"/>
              </w:rPr>
            </w:pPr>
            <w:r w:rsidRPr="00AE6C71">
              <w:rPr>
                <w:rFonts w:eastAsia="Times New Roman" w:cs="Calibri"/>
                <w:b/>
                <w:szCs w:val="24"/>
                <w:lang w:eastAsia="pl-PL"/>
              </w:rPr>
              <w:t xml:space="preserve">Osoba uboga pracująca </w:t>
            </w:r>
          </w:p>
        </w:tc>
      </w:tr>
      <w:tr w:rsidR="0096761B" w:rsidRPr="00AE6C71" w:rsidTr="005F30D1">
        <w:trPr>
          <w:trHeight w:val="568"/>
        </w:trPr>
        <w:tc>
          <w:tcPr>
            <w:tcW w:w="9288" w:type="dxa"/>
            <w:shd w:val="clear" w:color="auto" w:fill="FFFFFF"/>
          </w:tcPr>
          <w:p w:rsidR="0096761B" w:rsidRPr="00AE6C71" w:rsidRDefault="0096761B" w:rsidP="008B7035">
            <w:pPr>
              <w:spacing w:before="120" w:after="60"/>
              <w:jc w:val="both"/>
              <w:rPr>
                <w:rFonts w:eastAsia="Times New Roman" w:cs="Calibri"/>
                <w:b/>
                <w:szCs w:val="24"/>
                <w:lang w:eastAsia="pl-PL"/>
              </w:rPr>
            </w:pPr>
            <w:r w:rsidRPr="00AE6C71">
              <w:rPr>
                <w:rFonts w:eastAsia="Times New Roman" w:cs="Calibri"/>
                <w:szCs w:val="24"/>
                <w:lang w:eastAsia="pl-PL"/>
              </w:rPr>
              <w:t>Osoba</w:t>
            </w:r>
            <w:r w:rsidR="008B7035" w:rsidRPr="008B7035">
              <w:rPr>
                <w:rFonts w:eastAsia="Times New Roman" w:cs="Calibri"/>
                <w:szCs w:val="24"/>
                <w:lang w:eastAsia="pl-PL"/>
              </w:rPr>
              <w:t xml:space="preserve">, której zarobki nie przekraczają płacy minimalnej (ustalanej na podstawie przepisów </w:t>
            </w:r>
            <w:r w:rsidR="008B7035" w:rsidRPr="008B7035">
              <w:rPr>
                <w:rFonts w:eastAsia="Times New Roman" w:cs="Calibri"/>
                <w:szCs w:val="24"/>
                <w:lang w:eastAsia="pl-PL"/>
              </w:rPr>
              <w:br/>
              <w:t xml:space="preserve">o minimalnym wynagrodzeniu za pracę) lub osobę zamieszkującą w gospodarstwie domowym, </w:t>
            </w:r>
            <w:r w:rsidR="008B7035" w:rsidRPr="008B7035">
              <w:rPr>
                <w:rFonts w:eastAsia="Times New Roman" w:cs="Calibri"/>
                <w:szCs w:val="24"/>
                <w:lang w:eastAsia="pl-PL"/>
              </w:rPr>
              <w:br/>
              <w:t>w którym dochody (z wyłączeniem transferów socjalnych</w:t>
            </w:r>
            <w:r w:rsidR="008B7035" w:rsidRPr="008B7035">
              <w:rPr>
                <w:rFonts w:eastAsia="Times New Roman" w:cs="Calibri"/>
                <w:szCs w:val="24"/>
                <w:vertAlign w:val="superscript"/>
                <w:lang w:eastAsia="pl-PL"/>
              </w:rPr>
              <w:footnoteReference w:id="309"/>
            </w:r>
            <w:r w:rsidR="008B7035" w:rsidRPr="008B7035">
              <w:rPr>
                <w:rFonts w:eastAsia="Times New Roman" w:cs="Calibri"/>
                <w:szCs w:val="24"/>
                <w:lang w:eastAsia="pl-PL"/>
              </w:rPr>
              <w:t>), przypadające na jedną osobę, nie przekraczają kryteriów dochodowych ustalonych w oparciu o próg interwencji socjalnej w miesiącu poprzedzającym przystąpienie do projektu.</w:t>
            </w:r>
          </w:p>
        </w:tc>
      </w:tr>
      <w:tr w:rsidR="0096761B" w:rsidRPr="00AE6C71" w:rsidTr="002A4390">
        <w:trPr>
          <w:trHeight w:val="393"/>
        </w:trPr>
        <w:tc>
          <w:tcPr>
            <w:tcW w:w="9288" w:type="dxa"/>
            <w:shd w:val="pct10" w:color="auto" w:fill="FFFFFF"/>
          </w:tcPr>
          <w:p w:rsidR="0096761B" w:rsidRPr="00AE6C71" w:rsidRDefault="0096761B" w:rsidP="0096761B">
            <w:pPr>
              <w:spacing w:before="60" w:after="60"/>
              <w:jc w:val="both"/>
              <w:rPr>
                <w:rFonts w:eastAsia="Times New Roman" w:cs="Calibri"/>
                <w:szCs w:val="24"/>
                <w:lang w:eastAsia="pl-PL"/>
              </w:rPr>
            </w:pPr>
            <w:r w:rsidRPr="00AE6C71">
              <w:rPr>
                <w:rFonts w:eastAsia="Times New Roman" w:cs="Calibri"/>
                <w:b/>
                <w:bCs/>
                <w:lang w:eastAsia="pl-PL"/>
              </w:rPr>
              <w:t>Osoba w wieku aktywności zawodowej</w:t>
            </w:r>
            <w:r w:rsidRPr="00AE6C71">
              <w:rPr>
                <w:rFonts w:eastAsia="Times New Roman" w:cs="Calibri"/>
                <w:bCs/>
                <w:lang w:eastAsia="pl-PL"/>
              </w:rPr>
              <w:t xml:space="preserve"> </w:t>
            </w:r>
          </w:p>
        </w:tc>
      </w:tr>
      <w:tr w:rsidR="0096761B" w:rsidRPr="00AE6C71" w:rsidTr="002A4390">
        <w:trPr>
          <w:trHeight w:val="1095"/>
        </w:trPr>
        <w:tc>
          <w:tcPr>
            <w:tcW w:w="9288" w:type="dxa"/>
            <w:shd w:val="clear" w:color="auto" w:fill="FFFFFF"/>
          </w:tcPr>
          <w:p w:rsidR="006A58D9" w:rsidRDefault="008B7035">
            <w:pPr>
              <w:spacing w:before="120" w:after="60"/>
              <w:jc w:val="both"/>
              <w:rPr>
                <w:rFonts w:eastAsia="Times New Roman" w:cs="Calibri"/>
                <w:szCs w:val="24"/>
                <w:lang w:eastAsia="pl-PL"/>
              </w:rPr>
            </w:pPr>
            <w:r>
              <w:rPr>
                <w:rFonts w:eastAsia="Times New Roman" w:cs="Calibri"/>
                <w:bCs/>
                <w:lang w:eastAsia="pl-PL"/>
              </w:rPr>
              <w:t>O</w:t>
            </w:r>
            <w:r w:rsidR="0096761B" w:rsidRPr="00AE6C71">
              <w:rPr>
                <w:rFonts w:eastAsia="Times New Roman" w:cs="Calibri"/>
                <w:bCs/>
                <w:lang w:eastAsia="pl-PL"/>
              </w:rPr>
              <w:t>soba w wieku 15 lat i więcej</w:t>
            </w:r>
            <w:r>
              <w:rPr>
                <w:rFonts w:eastAsia="Times New Roman" w:cs="Calibri"/>
                <w:bCs/>
                <w:lang w:eastAsia="pl-PL"/>
              </w:rPr>
              <w:t xml:space="preserve">. </w:t>
            </w:r>
            <w:r w:rsidR="0096761B" w:rsidRPr="00AE6C71">
              <w:rPr>
                <w:rFonts w:eastAsia="Times New Roman" w:cs="Calibri"/>
                <w:bCs/>
                <w:lang w:eastAsia="pl-PL"/>
              </w:rPr>
              <w:t>O przynależności danej osoby do grupy osób w wieku aktywności zawodowej powinien – w przypadku górnej granicy – decydować nie określony w sposób sztywny wiek, ale aktywność zawodowa tej osoby</w:t>
            </w:r>
            <w:r w:rsidR="00AC5374" w:rsidRPr="00AE6C71">
              <w:rPr>
                <w:rFonts w:eastAsia="Times New Roman" w:cs="Calibri"/>
                <w:bCs/>
                <w:lang w:eastAsia="pl-PL"/>
              </w:rPr>
              <w:t xml:space="preserve"> </w:t>
            </w:r>
            <w:r w:rsidR="00AC5374" w:rsidRPr="00366302">
              <w:t>lub gotowość do podjęcia zatrudnienia</w:t>
            </w:r>
            <w:r w:rsidR="0096761B" w:rsidRPr="00AE6C71">
              <w:rPr>
                <w:rFonts w:eastAsia="Times New Roman" w:cs="Calibri"/>
                <w:bCs/>
                <w:lang w:eastAsia="pl-PL"/>
              </w:rPr>
              <w:t xml:space="preserve">. Przynależność do tej grupy powinna być ustalana indywidualnie dla każdej osoby w oparciu o przesłankę, czy jest ona aktywna </w:t>
            </w:r>
            <w:r w:rsidR="00AC5374" w:rsidRPr="00366302">
              <w:t>zawodowo</w:t>
            </w:r>
            <w:r w:rsidR="00AC5374" w:rsidRPr="00AE6C71">
              <w:rPr>
                <w:rFonts w:eastAsia="Times New Roman" w:cs="Calibri"/>
                <w:bCs/>
                <w:lang w:eastAsia="pl-PL"/>
              </w:rPr>
              <w:t xml:space="preserve"> lub w oparciu o deklarację gotowości podjęcia zatrudnienia </w:t>
            </w:r>
            <w:r w:rsidR="0096761B" w:rsidRPr="00AE6C71">
              <w:rPr>
                <w:rFonts w:eastAsia="Times New Roman" w:cs="Calibri"/>
                <w:bCs/>
                <w:lang w:eastAsia="pl-PL"/>
              </w:rPr>
              <w:t>(niezależnie od statystycznego faktu bycia danej osoby w wieku produkcyjnym, czy poprodukcyjnym).</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cs="Arial"/>
                <w:bCs/>
                <w:lang w:eastAsia="pl-PL"/>
              </w:rPr>
            </w:pPr>
            <w:r w:rsidRPr="00AE6C71">
              <w:rPr>
                <w:rFonts w:eastAsia="Times New Roman"/>
                <w:b/>
                <w:bCs/>
                <w:lang w:eastAsia="pl-PL"/>
              </w:rPr>
              <w:t>Osoby bezrobotne</w:t>
            </w:r>
          </w:p>
        </w:tc>
      </w:tr>
      <w:tr w:rsidR="00832563" w:rsidRPr="00AE6C71" w:rsidTr="002A4390">
        <w:tc>
          <w:tcPr>
            <w:tcW w:w="9288" w:type="dxa"/>
            <w:shd w:val="clear" w:color="auto" w:fill="FFFFFF"/>
          </w:tcPr>
          <w:p w:rsidR="00832563" w:rsidRPr="00AE6C71" w:rsidRDefault="00832563" w:rsidP="00A733D0">
            <w:pPr>
              <w:spacing w:before="60" w:after="60"/>
              <w:jc w:val="both"/>
              <w:rPr>
                <w:rFonts w:eastAsia="Times New Roman" w:cs="Arial"/>
                <w:bCs/>
                <w:lang w:eastAsia="pl-PL"/>
              </w:rPr>
            </w:pPr>
            <w:r w:rsidRPr="00AE6C71">
              <w:rPr>
                <w:rFonts w:eastAsia="Times New Roman"/>
                <w:lang w:eastAsia="pl-PL"/>
              </w:rPr>
              <w:t xml:space="preserve">Osoby pozostające bez pracy, gotowe do podjęcia pracy i aktywnie poszukujące zatrudnienia. </w:t>
            </w:r>
            <w:r w:rsidR="00040639" w:rsidRPr="00366302">
              <w:t xml:space="preserve">Niezależnie od spełnienia powyższych przesłanek, zarejestrowani bezrobotni są zaliczani do osób bezrobotnych. </w:t>
            </w:r>
            <w:r w:rsidRPr="00AE6C71">
              <w:rPr>
                <w:rFonts w:eastAsia="Times New Roman"/>
                <w:lang w:eastAsia="pl-PL"/>
              </w:rPr>
              <w:t xml:space="preserve">Osobami bezrobotnymi są zarówno osoby bezrobotne w rozumieniu </w:t>
            </w:r>
            <w:r w:rsidR="00040639" w:rsidRPr="00AE6C71">
              <w:rPr>
                <w:rFonts w:eastAsia="Times New Roman"/>
                <w:lang w:eastAsia="pl-PL"/>
              </w:rPr>
              <w:t>B</w:t>
            </w:r>
            <w:r w:rsidRPr="00AE6C71">
              <w:rPr>
                <w:rFonts w:eastAsia="Times New Roman"/>
                <w:lang w:eastAsia="pl-PL"/>
              </w:rPr>
              <w:t xml:space="preserve">adania </w:t>
            </w:r>
            <w:r w:rsidR="00040639" w:rsidRPr="00AE6C71">
              <w:rPr>
                <w:rFonts w:eastAsia="Times New Roman"/>
                <w:lang w:eastAsia="pl-PL"/>
              </w:rPr>
              <w:t>A</w:t>
            </w:r>
            <w:r w:rsidRPr="00AE6C71">
              <w:rPr>
                <w:rFonts w:eastAsia="Times New Roman"/>
                <w:lang w:eastAsia="pl-PL"/>
              </w:rPr>
              <w:t xml:space="preserve">ktywności </w:t>
            </w:r>
            <w:r w:rsidR="00040639" w:rsidRPr="00AE6C71">
              <w:rPr>
                <w:rFonts w:eastAsia="Times New Roman"/>
                <w:lang w:eastAsia="pl-PL"/>
              </w:rPr>
              <w:t>E</w:t>
            </w:r>
            <w:r w:rsidRPr="00AE6C71">
              <w:rPr>
                <w:rFonts w:eastAsia="Times New Roman"/>
                <w:lang w:eastAsia="pl-PL"/>
              </w:rPr>
              <w:t xml:space="preserve">konomicznej </w:t>
            </w:r>
            <w:r w:rsidR="00040639" w:rsidRPr="00AE6C71">
              <w:rPr>
                <w:rFonts w:eastAsia="Times New Roman"/>
                <w:lang w:eastAsia="pl-PL"/>
              </w:rPr>
              <w:t>L</w:t>
            </w:r>
            <w:r w:rsidRPr="00AE6C71">
              <w:rPr>
                <w:rFonts w:eastAsia="Times New Roman"/>
                <w:lang w:eastAsia="pl-PL"/>
              </w:rPr>
              <w:t>udności, jak i osoby zarejestrowane jako bezrobotne. Definicja nie uwzględnia studentów studiów stacjonarnych, nawet jeśli spełniają powyższe kryteria. Osoby kwalifikujące się do urlopu macierzyńskiego lub rodzicielskiego, które są bezrobotne w rozumieniu niniejszej definicji (nie pobierają świadczeń z tytułu urlopu), są również osobami bezrobotnymi</w:t>
            </w:r>
            <w:r w:rsidRPr="00AE6C71">
              <w:rPr>
                <w:rFonts w:eastAsia="Times New Roman"/>
                <w:vertAlign w:val="superscript"/>
                <w:lang w:eastAsia="pl-PL"/>
              </w:rPr>
              <w:footnoteReference w:id="310"/>
            </w:r>
            <w:r w:rsidR="00575F19" w:rsidRPr="00AE6C71">
              <w:rPr>
                <w:rFonts w:eastAsia="Times New Roman"/>
                <w:lang w:eastAsia="pl-PL"/>
              </w:rPr>
              <w:t>.</w:t>
            </w:r>
            <w:r w:rsidRPr="00AE6C71">
              <w:rPr>
                <w:rFonts w:eastAsia="Times New Roman"/>
                <w:lang w:eastAsia="pl-PL"/>
              </w:rPr>
              <w:t xml:space="preserve"> </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cs="Arial"/>
                <w:bCs/>
                <w:lang w:eastAsia="pl-PL"/>
              </w:rPr>
            </w:pPr>
            <w:r w:rsidRPr="00AE6C71">
              <w:rPr>
                <w:rFonts w:eastAsia="Times New Roman"/>
                <w:b/>
                <w:lang w:eastAsia="pl-PL"/>
              </w:rPr>
              <w:t>Osoby bierne zawodowo</w:t>
            </w:r>
          </w:p>
        </w:tc>
      </w:tr>
      <w:tr w:rsidR="00832563" w:rsidRPr="00AE6C71" w:rsidTr="002A4390">
        <w:tc>
          <w:tcPr>
            <w:tcW w:w="9288" w:type="dxa"/>
            <w:shd w:val="clear" w:color="auto" w:fill="FFFFFF"/>
          </w:tcPr>
          <w:p w:rsidR="00040639" w:rsidRPr="00AE6C71" w:rsidRDefault="00832563" w:rsidP="00A733D0">
            <w:pPr>
              <w:spacing w:before="60" w:after="60"/>
              <w:jc w:val="both"/>
              <w:rPr>
                <w:rFonts w:eastAsia="Times New Roman"/>
                <w:lang w:eastAsia="pl-PL"/>
              </w:rPr>
            </w:pPr>
            <w:r w:rsidRPr="00AE6C71">
              <w:rPr>
                <w:rFonts w:eastAsia="Times New Roman"/>
                <w:lang w:eastAsia="pl-PL"/>
              </w:rPr>
              <w:t>Osoby, które w danej chwili nie tworzą zasobów siły roboczej (tzn. nie pracują</w:t>
            </w:r>
            <w:r w:rsidRPr="00AE6C71">
              <w:rPr>
                <w:rFonts w:eastAsia="Times New Roman"/>
                <w:vertAlign w:val="superscript"/>
                <w:lang w:eastAsia="pl-PL"/>
              </w:rPr>
              <w:footnoteReference w:id="311"/>
            </w:r>
            <w:r w:rsidRPr="00AE6C71">
              <w:rPr>
                <w:rFonts w:eastAsia="Times New Roman"/>
                <w:lang w:eastAsia="pl-PL"/>
              </w:rPr>
              <w:t xml:space="preserve"> i nie są bezrobotne). Osoby będące na urlopie wychowawczym (rozumianym jako nieobecność w pracy, spowodowana opieką nad dzieckiem w okresie, który nie mieści się w ramach urlopu macierzyńskiego lub urlopu rodzicielskiego), są uznawane za bierne zawodowo, chyba że są zarejestrowane już jako bezrobotne (wówczas status bezrobotnego ma pierwszeństwo)</w:t>
            </w:r>
            <w:r w:rsidRPr="00AE6C71">
              <w:rPr>
                <w:rFonts w:eastAsia="Times New Roman"/>
                <w:vertAlign w:val="superscript"/>
                <w:lang w:eastAsia="pl-PL"/>
              </w:rPr>
              <w:footnoteReference w:id="312"/>
            </w:r>
            <w:r w:rsidRPr="00AE6C71">
              <w:rPr>
                <w:rFonts w:eastAsia="Times New Roman"/>
                <w:lang w:eastAsia="pl-PL"/>
              </w:rPr>
              <w:t xml:space="preserve">. </w:t>
            </w: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b/>
                <w:lang w:eastAsia="pl-PL"/>
              </w:rPr>
              <w:t>Osoby długotrwale bezrobotne</w:t>
            </w:r>
          </w:p>
        </w:tc>
      </w:tr>
      <w:tr w:rsidR="00832563" w:rsidRPr="00AE6C71" w:rsidTr="002A4390">
        <w:tc>
          <w:tcPr>
            <w:tcW w:w="9288" w:type="dxa"/>
            <w:shd w:val="clear" w:color="auto" w:fill="FFFFFF"/>
          </w:tcPr>
          <w:p w:rsidR="00832563" w:rsidRPr="00AE6C71" w:rsidRDefault="00832563" w:rsidP="00832563">
            <w:pPr>
              <w:spacing w:before="60" w:after="60"/>
              <w:jc w:val="both"/>
              <w:rPr>
                <w:rFonts w:eastAsia="Times New Roman"/>
                <w:lang w:eastAsia="pl-PL"/>
              </w:rPr>
            </w:pPr>
            <w:r w:rsidRPr="00AE6C71">
              <w:rPr>
                <w:rFonts w:eastAsia="Times New Roman"/>
                <w:lang w:eastAsia="pl-PL"/>
              </w:rPr>
              <w:t>Definicja pojęcia „długotrwale bezrobotny” różni się w zależności od wieku:</w:t>
            </w:r>
          </w:p>
          <w:p w:rsidR="00832563" w:rsidRPr="00AE6C71" w:rsidRDefault="00832563" w:rsidP="00001264">
            <w:pPr>
              <w:numPr>
                <w:ilvl w:val="0"/>
                <w:numId w:val="215"/>
              </w:numPr>
              <w:spacing w:after="0"/>
              <w:ind w:left="714" w:hanging="357"/>
              <w:jc w:val="both"/>
              <w:rPr>
                <w:rFonts w:eastAsia="Times New Roman"/>
                <w:lang w:eastAsia="pl-PL"/>
              </w:rPr>
            </w:pPr>
            <w:r w:rsidRPr="00AE6C71">
              <w:rPr>
                <w:rFonts w:eastAsia="Times New Roman"/>
                <w:lang w:eastAsia="pl-PL"/>
              </w:rPr>
              <w:t xml:space="preserve">młodzież (poniżej 25 lat) – osoby bezrobotne nieprzerwanie przez okres ponad </w:t>
            </w:r>
            <w:r w:rsidRPr="00AE6C71">
              <w:rPr>
                <w:rFonts w:eastAsia="Times New Roman"/>
                <w:lang w:eastAsia="pl-PL"/>
              </w:rPr>
              <w:br/>
              <w:t>6 miesięcy,</w:t>
            </w:r>
          </w:p>
          <w:p w:rsidR="00832563" w:rsidRPr="00AE6C71" w:rsidRDefault="00832563" w:rsidP="00001264">
            <w:pPr>
              <w:numPr>
                <w:ilvl w:val="0"/>
                <w:numId w:val="215"/>
              </w:numPr>
              <w:spacing w:after="0"/>
              <w:ind w:left="714" w:hanging="357"/>
              <w:jc w:val="both"/>
              <w:rPr>
                <w:rFonts w:eastAsia="Times New Roman"/>
                <w:lang w:eastAsia="pl-PL"/>
              </w:rPr>
            </w:pPr>
            <w:r w:rsidRPr="00AE6C71">
              <w:rPr>
                <w:rFonts w:eastAsia="Times New Roman"/>
                <w:lang w:eastAsia="pl-PL"/>
              </w:rPr>
              <w:t xml:space="preserve">dorośli (25 lat lub więcej) - osoby bezrobotne nieprzerwanie przez okres ponad </w:t>
            </w:r>
            <w:r w:rsidRPr="00AE6C71">
              <w:rPr>
                <w:rFonts w:eastAsia="Times New Roman"/>
                <w:lang w:eastAsia="pl-PL"/>
              </w:rPr>
              <w:br/>
              <w:t>12 miesięcy.</w:t>
            </w:r>
          </w:p>
          <w:p w:rsidR="00832563" w:rsidRPr="00AE6C71" w:rsidRDefault="00832563" w:rsidP="00832563">
            <w:pPr>
              <w:spacing w:before="60" w:after="60"/>
              <w:jc w:val="both"/>
              <w:rPr>
                <w:rFonts w:eastAsia="Times New Roman"/>
                <w:lang w:eastAsia="pl-PL"/>
              </w:rPr>
            </w:pPr>
            <w:r w:rsidRPr="00AE6C71">
              <w:rPr>
                <w:rFonts w:eastAsia="Times New Roman"/>
                <w:lang w:eastAsia="pl-PL"/>
              </w:rPr>
              <w:t>Wiek uczestników projektu jest określony na podstawie daty urodzenia i ustalany w dniu rozpoczęcia udziału w projekcie.</w:t>
            </w:r>
          </w:p>
          <w:tbl>
            <w:tblPr>
              <w:tblW w:w="0" w:type="auto"/>
              <w:tblLook w:val="04A0"/>
            </w:tblPr>
            <w:tblGrid>
              <w:gridCol w:w="9072"/>
            </w:tblGrid>
            <w:tr w:rsidR="00233A8B" w:rsidRPr="00AE6C71" w:rsidTr="00791326">
              <w:tc>
                <w:tcPr>
                  <w:tcW w:w="9288" w:type="dxa"/>
                  <w:shd w:val="clear" w:color="auto" w:fill="D9D9D9"/>
                </w:tcPr>
                <w:p w:rsidR="00233A8B" w:rsidRPr="00AE6C71" w:rsidRDefault="00233A8B" w:rsidP="00233A8B">
                  <w:pPr>
                    <w:spacing w:before="60" w:after="60"/>
                    <w:jc w:val="both"/>
                    <w:rPr>
                      <w:rFonts w:eastAsia="Times New Roman" w:cs="Arial"/>
                      <w:bCs/>
                      <w:lang w:eastAsia="pl-PL"/>
                    </w:rPr>
                  </w:pPr>
                  <w:r w:rsidRPr="00AE6C71">
                    <w:rPr>
                      <w:rFonts w:eastAsia="Times New Roman" w:cs="Arial"/>
                      <w:b/>
                      <w:bCs/>
                      <w:lang w:eastAsia="pl-PL"/>
                    </w:rPr>
                    <w:t>Osoby niesamodzielne</w:t>
                  </w:r>
                  <w:r w:rsidR="00A14EE9">
                    <w:rPr>
                      <w:rFonts w:eastAsia="Times New Roman" w:cs="Arial"/>
                      <w:b/>
                      <w:bCs/>
                      <w:lang w:eastAsia="pl-PL"/>
                    </w:rPr>
                    <w:t xml:space="preserve"> (usługi zdrowotne)</w:t>
                  </w:r>
                </w:p>
              </w:tc>
            </w:tr>
            <w:tr w:rsidR="00233A8B" w:rsidRPr="00AE6C71" w:rsidTr="00791326">
              <w:tc>
                <w:tcPr>
                  <w:tcW w:w="9288" w:type="dxa"/>
                  <w:shd w:val="clear" w:color="auto" w:fill="FFFFFF"/>
                </w:tcPr>
                <w:p w:rsidR="00AC5374" w:rsidRPr="00AE6C71" w:rsidRDefault="00AC5374" w:rsidP="008B7035">
                  <w:pPr>
                    <w:spacing w:before="60" w:after="60"/>
                    <w:jc w:val="both"/>
                    <w:rPr>
                      <w:rFonts w:eastAsia="Times New Roman" w:cs="Arial"/>
                      <w:b/>
                      <w:bCs/>
                      <w:lang w:eastAsia="pl-PL"/>
                    </w:rPr>
                  </w:pPr>
                  <w:r w:rsidRPr="00366302">
                    <w:t xml:space="preserve">Osoba, która ze względu na wiek, stan zdrowia lub niepełnosprawność potrzebuje opieki lub wsparcia w związku z niemożnością samodzielnego wykonywania co najmniej jednej </w:t>
                  </w:r>
                  <w:r w:rsidR="006B3422" w:rsidRPr="00AE6C71">
                    <w:rPr>
                      <w:rFonts w:eastAsia="Times New Roman" w:cs="Arial"/>
                      <w:bCs/>
                      <w:lang w:eastAsia="pl-PL"/>
                    </w:rPr>
                    <w:br/>
                  </w:r>
                  <w:r w:rsidRPr="00366302">
                    <w:t xml:space="preserve">z podstawowych czynności dnia codziennego. Do oceny stopnie </w:t>
                  </w:r>
                  <w:r w:rsidR="008B7035">
                    <w:t>samodzielności fizycznej</w:t>
                  </w:r>
                  <w:r w:rsidR="008B7035" w:rsidRPr="00366302">
                    <w:t xml:space="preserve"> </w:t>
                  </w:r>
                  <w:r w:rsidRPr="00366302">
                    <w:t>stosowana jest Skala BARTHEL, która pozwala na ocenę chorego pod względem jego zapotrzebowania na opiekę innych osób. Bierze się w niej pod uwagę m. in. czynności życia codziennego takie jak: spożywanie posiłków, poruszanie się, wchodzenie i schodzenie po schodach, siadanie, ubieranie i rozbieranie się, utrzymanie higieny osobistej, korzystanie z toalety oraz kontrolowanie czynności fizjologicznych. Za osobę niesamodzielną uznaje się również dzieci, nad którymi opiekę sprawuje uczestnik projektu.</w:t>
                  </w:r>
                  <w:r w:rsidRPr="00AE6C71">
                    <w:rPr>
                      <w:rFonts w:eastAsia="Times New Roman" w:cs="Arial"/>
                      <w:bCs/>
                      <w:lang w:eastAsia="pl-PL"/>
                    </w:rPr>
                    <w:t xml:space="preserve">  </w:t>
                  </w:r>
                </w:p>
              </w:tc>
            </w:tr>
          </w:tbl>
          <w:p w:rsidR="00233A8B" w:rsidRPr="00AE6C71" w:rsidRDefault="00233A8B" w:rsidP="00832563">
            <w:pPr>
              <w:spacing w:before="60" w:after="60"/>
              <w:jc w:val="both"/>
              <w:rPr>
                <w:rFonts w:eastAsia="Times New Roman"/>
                <w:lang w:eastAsia="pl-PL"/>
              </w:rPr>
            </w:pPr>
          </w:p>
        </w:tc>
      </w:tr>
      <w:tr w:rsidR="00832563" w:rsidRPr="00AE6C71" w:rsidTr="002A4390">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b/>
                <w:bCs/>
                <w:lang w:eastAsia="pl-PL"/>
              </w:rPr>
              <w:t>Osoby o niskich kwalifikacjach</w:t>
            </w:r>
          </w:p>
        </w:tc>
      </w:tr>
      <w:tr w:rsidR="00832563" w:rsidRPr="00AE6C71" w:rsidTr="00366302">
        <w:trPr>
          <w:trHeight w:val="1351"/>
        </w:trPr>
        <w:tc>
          <w:tcPr>
            <w:tcW w:w="9288" w:type="dxa"/>
            <w:shd w:val="clear" w:color="auto" w:fill="FFFFFF"/>
          </w:tcPr>
          <w:p w:rsidR="00832563" w:rsidRPr="00AE6C71" w:rsidRDefault="00832563" w:rsidP="00A733D0">
            <w:pPr>
              <w:spacing w:before="60" w:after="0"/>
              <w:jc w:val="both"/>
              <w:rPr>
                <w:rFonts w:eastAsia="Times New Roman"/>
                <w:lang w:eastAsia="pl-PL"/>
              </w:rPr>
            </w:pPr>
            <w:r w:rsidRPr="00AE6C71">
              <w:rPr>
                <w:rFonts w:eastAsia="Times New Roman"/>
                <w:bCs/>
                <w:lang w:eastAsia="pl-PL"/>
              </w:rPr>
              <w:t>Osoby posiadające wykształcenie na poziomie do ISCED 3 włącznie</w:t>
            </w:r>
            <w:r w:rsidR="00D029C3" w:rsidRPr="00AE6C71">
              <w:rPr>
                <w:rFonts w:eastAsia="Times New Roman"/>
                <w:bCs/>
                <w:lang w:eastAsia="pl-PL"/>
              </w:rPr>
              <w:t xml:space="preserve"> zgodnie z Międzynarodową Standardową Klasyfikacją Kształcenia (ISCED 2011) zaaprobowana przez Konferencję Ogólną UNESCO</w:t>
            </w:r>
            <w:r w:rsidRPr="00AE6C71">
              <w:rPr>
                <w:rFonts w:eastAsia="Times New Roman"/>
                <w:bCs/>
                <w:lang w:eastAsia="pl-PL"/>
              </w:rPr>
              <w:t xml:space="preserve">. Definicja poziomów wykształcenia (ISCED) została zawarta w </w:t>
            </w:r>
            <w:r w:rsidRPr="00AE6C71">
              <w:rPr>
                <w:rFonts w:eastAsia="Times New Roman"/>
                <w:bCs/>
                <w:i/>
                <w:lang w:eastAsia="pl-PL"/>
              </w:rPr>
              <w:t>Wytycznych w zakresie monitorowania postępu rzeczowego realizacji programów operacyjnych na lata 2014-2020</w:t>
            </w:r>
            <w:r w:rsidR="00C86F1D">
              <w:rPr>
                <w:rFonts w:eastAsia="Times New Roman"/>
                <w:bCs/>
                <w:i/>
                <w:lang w:eastAsia="pl-PL"/>
              </w:rPr>
              <w:t>.</w:t>
            </w:r>
          </w:p>
        </w:tc>
      </w:tr>
      <w:tr w:rsidR="00832563" w:rsidRPr="00AE6C71" w:rsidTr="002A4390">
        <w:trPr>
          <w:trHeight w:val="403"/>
        </w:trPr>
        <w:tc>
          <w:tcPr>
            <w:tcW w:w="9288" w:type="dxa"/>
            <w:shd w:val="clear" w:color="auto" w:fill="D9D9D9"/>
          </w:tcPr>
          <w:p w:rsidR="00832563" w:rsidRPr="00AE6C71" w:rsidRDefault="00832563" w:rsidP="005B61B4">
            <w:pPr>
              <w:spacing w:before="60" w:after="60"/>
              <w:jc w:val="both"/>
              <w:rPr>
                <w:rFonts w:eastAsia="Times New Roman"/>
                <w:bCs/>
                <w:lang w:eastAsia="pl-PL"/>
              </w:rPr>
            </w:pPr>
            <w:r w:rsidRPr="00AE6C71">
              <w:rPr>
                <w:rFonts w:eastAsia="Times New Roman"/>
                <w:b/>
                <w:bCs/>
                <w:lang w:eastAsia="pl-PL"/>
              </w:rPr>
              <w:t>Osoby zagrożone ubóstwem lub wykluczeniem społecznym</w:t>
            </w:r>
          </w:p>
        </w:tc>
      </w:tr>
      <w:tr w:rsidR="00832563" w:rsidRPr="00AE6C71" w:rsidTr="002A4390">
        <w:trPr>
          <w:trHeight w:val="403"/>
        </w:trPr>
        <w:tc>
          <w:tcPr>
            <w:tcW w:w="9288" w:type="dxa"/>
            <w:shd w:val="clear" w:color="auto" w:fill="FFFFFF"/>
          </w:tcPr>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a)</w:t>
            </w:r>
            <w:r w:rsidRPr="00AE6C71">
              <w:rPr>
                <w:rFonts w:eastAsia="Times New Roman"/>
                <w:bCs/>
                <w:lang w:eastAsia="pl-PL"/>
              </w:rPr>
              <w:tab/>
              <w:t>osoby lub rodziny korzystające ze świadczeń z pomocy społecznej zgodnie z ustawą z dnia 12 marca 2004 r. o pomocy społecznej lub kwalifikujące się do objęcia wsparciem pomocy społecznej, tj. spełniające co najmniej jedną z przesłanek określonych w  art. 7 ustawy z dnia 12 marca 2004 r.</w:t>
            </w:r>
            <w:r w:rsidR="00117B64">
              <w:rPr>
                <w:rFonts w:eastAsia="Times New Roman"/>
                <w:bCs/>
                <w:lang w:eastAsia="pl-PL"/>
              </w:rPr>
              <w:t xml:space="preserve"> </w:t>
            </w:r>
            <w:r w:rsidRPr="00AE6C71">
              <w:rPr>
                <w:rFonts w:eastAsia="Times New Roman"/>
                <w:bCs/>
                <w:lang w:eastAsia="pl-PL"/>
              </w:rPr>
              <w:t>o pomocy społecznej;</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b)</w:t>
            </w:r>
            <w:r w:rsidRPr="00AE6C71">
              <w:rPr>
                <w:rFonts w:eastAsia="Times New Roman"/>
                <w:bCs/>
                <w:lang w:eastAsia="pl-PL"/>
              </w:rPr>
              <w:tab/>
              <w:t>osoby, o których mowa w art. 1 ust. 2 ustawy z dnia 13 czerwca 2003 r. o zatrudnieniu socjalnym;</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c)</w:t>
            </w:r>
            <w:r w:rsidRPr="00AE6C71">
              <w:rPr>
                <w:rFonts w:eastAsia="Times New Roman"/>
                <w:bCs/>
                <w:lang w:eastAsia="pl-PL"/>
              </w:rPr>
              <w:tab/>
              <w:t>osoby przebywające w pieczy zastępczej</w:t>
            </w:r>
            <w:r w:rsidR="00117B64">
              <w:rPr>
                <w:rStyle w:val="Odwoanieprzypisudolnego"/>
                <w:rFonts w:eastAsia="Times New Roman"/>
                <w:bCs/>
                <w:lang w:eastAsia="pl-PL"/>
              </w:rPr>
              <w:footnoteReference w:id="313"/>
            </w:r>
            <w:r w:rsidRPr="00AE6C71">
              <w:rPr>
                <w:rFonts w:eastAsia="Times New Roman"/>
                <w:bCs/>
                <w:lang w:eastAsia="pl-PL"/>
              </w:rPr>
              <w:t xml:space="preserve"> lub opuszczające pieczę zastępczą oraz rodziny przeżywające trudności w pełnieniu funkcji opiekuńczo-wychowawczych, o których mowa </w:t>
            </w:r>
            <w:r w:rsidRPr="00AE6C71">
              <w:rPr>
                <w:rFonts w:eastAsia="Times New Roman"/>
                <w:bCs/>
                <w:lang w:eastAsia="pl-PL"/>
              </w:rPr>
              <w:br/>
              <w:t>w ustawie z dnia 9 czerwca 2011 r. o wspieraniu rodziny i systemie pieczy zastępczej;</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d)</w:t>
            </w:r>
            <w:r w:rsidRPr="00AE6C71">
              <w:rPr>
                <w:rFonts w:eastAsia="Times New Roman"/>
                <w:bCs/>
                <w:lang w:eastAsia="pl-PL"/>
              </w:rPr>
              <w:tab/>
              <w:t xml:space="preserve">osoby nieletnie, wobec których zastosowano środki zapobiegania i zwalczania demoralizacji </w:t>
            </w:r>
            <w:r w:rsidRPr="00AE6C71">
              <w:rPr>
                <w:rFonts w:eastAsia="Times New Roman"/>
                <w:bCs/>
                <w:lang w:eastAsia="pl-PL"/>
              </w:rPr>
              <w:br/>
              <w:t xml:space="preserve">i przestępczości zgodnie z ustawą z dnia 26 października 1982 r. o postępowaniu </w:t>
            </w:r>
            <w:r w:rsidRPr="00AE6C71">
              <w:rPr>
                <w:rFonts w:eastAsia="Times New Roman"/>
                <w:bCs/>
                <w:lang w:eastAsia="pl-PL"/>
              </w:rPr>
              <w:br/>
              <w:t>w sprawach nieletnich</w:t>
            </w:r>
            <w:r w:rsidR="00117B64">
              <w:rPr>
                <w:rFonts w:eastAsia="Times New Roman"/>
                <w:bCs/>
                <w:lang w:eastAsia="pl-PL"/>
              </w:rPr>
              <w:t>;</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e)</w:t>
            </w:r>
            <w:r w:rsidRPr="00AE6C71">
              <w:rPr>
                <w:rFonts w:eastAsia="Times New Roman"/>
                <w:bCs/>
                <w:lang w:eastAsia="pl-PL"/>
              </w:rPr>
              <w:tab/>
              <w:t>osoby przebywające w młodzieżowych ośrodkach wychowawczych i młodzieżowych ośrodkach socjoterapii, o których mowa w ustawie z dnia 7 września 1991 r. o systemie oświaty;</w:t>
            </w:r>
          </w:p>
          <w:p w:rsidR="00A733D0" w:rsidRPr="00366302" w:rsidRDefault="00832563">
            <w:pPr>
              <w:spacing w:before="60" w:after="60"/>
              <w:ind w:left="284" w:hanging="284"/>
              <w:jc w:val="both"/>
            </w:pPr>
            <w:r w:rsidRPr="00AE6C71">
              <w:rPr>
                <w:rFonts w:eastAsia="Times New Roman"/>
                <w:bCs/>
                <w:lang w:eastAsia="pl-PL"/>
              </w:rPr>
              <w:t>f)</w:t>
            </w:r>
            <w:r w:rsidRPr="00AE6C71">
              <w:rPr>
                <w:rFonts w:eastAsia="Times New Roman"/>
                <w:bCs/>
                <w:lang w:eastAsia="pl-PL"/>
              </w:rPr>
              <w:tab/>
              <w:t xml:space="preserve">osoby z niepełnosprawnością – osoby </w:t>
            </w:r>
            <w:r w:rsidR="005423FC" w:rsidRPr="00366302">
              <w:t xml:space="preserve">z niepełnosprawnością </w:t>
            </w:r>
            <w:r w:rsidRPr="00366302">
              <w:t xml:space="preserve">w rozumieniu </w:t>
            </w:r>
            <w:r w:rsidR="00B07DC9" w:rsidRPr="005F30D1">
              <w:rPr>
                <w:i/>
              </w:rPr>
              <w:t xml:space="preserve">Wytycznych </w:t>
            </w:r>
            <w:r w:rsidR="00B07DC9" w:rsidRPr="005F30D1">
              <w:rPr>
                <w:rFonts w:eastAsia="Times New Roman"/>
                <w:bCs/>
                <w:i/>
                <w:lang w:eastAsia="pl-PL"/>
              </w:rPr>
              <w:br/>
            </w:r>
            <w:r w:rsidR="00B07DC9" w:rsidRPr="005F30D1">
              <w:rPr>
                <w:i/>
              </w:rPr>
              <w:t xml:space="preserve">w zakresie realizacji zasady równości szans i nie dyskryminacji, w tym dostępności dla osób </w:t>
            </w:r>
            <w:r w:rsidR="00B07DC9" w:rsidRPr="005F30D1">
              <w:rPr>
                <w:rFonts w:eastAsia="Times New Roman"/>
                <w:bCs/>
                <w:i/>
                <w:lang w:eastAsia="pl-PL"/>
              </w:rPr>
              <w:br/>
            </w:r>
            <w:r w:rsidR="00B07DC9" w:rsidRPr="005F30D1">
              <w:rPr>
                <w:i/>
              </w:rPr>
              <w:t>z niepełnosprawnością oraz zasady równości szans kobiet i mężczyzn w ramach funduszy unijnych na lata 2014-2020</w:t>
            </w:r>
            <w:r w:rsidR="00117B64">
              <w:t xml:space="preserve"> lub uczniowie/dzieci z niepełnosprawnościami w rozumieniu </w:t>
            </w:r>
            <w:r w:rsidR="00B07DC9" w:rsidRPr="005F30D1">
              <w:rPr>
                <w:i/>
              </w:rPr>
              <w:t xml:space="preserve">Wytycznych </w:t>
            </w:r>
            <w:r w:rsidR="00B07DC9" w:rsidRPr="005F30D1">
              <w:rPr>
                <w:i/>
              </w:rPr>
              <w:br/>
              <w:t>w zakresie realizacji przedsięwzięć z udziałem środków EFS w obszarze edukacji na lata 2014-2020</w:t>
            </w:r>
            <w:r w:rsidR="00117B64">
              <w:t>;</w:t>
            </w:r>
            <w:r w:rsidR="005423FC" w:rsidRPr="00366302">
              <w:t xml:space="preserve"> </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g)</w:t>
            </w:r>
            <w:r w:rsidRPr="00AE6C71">
              <w:rPr>
                <w:rFonts w:eastAsia="Times New Roman"/>
                <w:bCs/>
                <w:lang w:eastAsia="pl-PL"/>
              </w:rPr>
              <w:tab/>
            </w:r>
            <w:r w:rsidR="00117B64">
              <w:rPr>
                <w:rFonts w:eastAsia="Times New Roman"/>
                <w:bCs/>
                <w:lang w:eastAsia="pl-PL"/>
              </w:rPr>
              <w:t>członkowie gospodarstw domowych sprawujący opiekę nad osobą</w:t>
            </w:r>
            <w:r w:rsidRPr="00AE6C71">
              <w:rPr>
                <w:rFonts w:eastAsia="Times New Roman"/>
                <w:bCs/>
                <w:lang w:eastAsia="pl-PL"/>
              </w:rPr>
              <w:t xml:space="preserve"> z niepełnosprawnością, o ile co najmniej jeden z </w:t>
            </w:r>
            <w:r w:rsidR="00117B64">
              <w:rPr>
                <w:rFonts w:eastAsia="Times New Roman"/>
                <w:bCs/>
                <w:lang w:eastAsia="pl-PL"/>
              </w:rPr>
              <w:t>nich</w:t>
            </w:r>
            <w:r w:rsidRPr="00AE6C71">
              <w:rPr>
                <w:rFonts w:eastAsia="Times New Roman"/>
                <w:bCs/>
                <w:lang w:eastAsia="pl-PL"/>
              </w:rPr>
              <w:t xml:space="preserve"> nie pracuje ze względu na konieczność sprawowania opieki nad </w:t>
            </w:r>
            <w:r w:rsidR="00117B64">
              <w:rPr>
                <w:rFonts w:eastAsia="Times New Roman"/>
                <w:bCs/>
                <w:lang w:eastAsia="pl-PL"/>
              </w:rPr>
              <w:t>osobą</w:t>
            </w:r>
            <w:r w:rsidR="00117B64" w:rsidRPr="00AE6C71">
              <w:rPr>
                <w:rFonts w:eastAsia="Times New Roman"/>
                <w:bCs/>
                <w:lang w:eastAsia="pl-PL"/>
              </w:rPr>
              <w:t xml:space="preserve"> </w:t>
            </w:r>
            <w:r w:rsidR="00A14EE9">
              <w:rPr>
                <w:rFonts w:eastAsia="Times New Roman"/>
                <w:bCs/>
                <w:lang w:eastAsia="pl-PL"/>
              </w:rPr>
              <w:br/>
            </w:r>
            <w:r w:rsidRPr="00AE6C71">
              <w:rPr>
                <w:rFonts w:eastAsia="Times New Roman"/>
                <w:bCs/>
                <w:lang w:eastAsia="pl-PL"/>
              </w:rPr>
              <w:t>z niepełnosprawnością;</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h)</w:t>
            </w:r>
            <w:r w:rsidRPr="00AE6C71">
              <w:rPr>
                <w:rFonts w:eastAsia="Times New Roman"/>
                <w:bCs/>
                <w:lang w:eastAsia="pl-PL"/>
              </w:rPr>
              <w:tab/>
            </w:r>
            <w:r w:rsidR="00117B64" w:rsidRPr="00AE6C71">
              <w:rPr>
                <w:rFonts w:eastAsia="Times New Roman"/>
                <w:bCs/>
                <w:lang w:eastAsia="pl-PL"/>
              </w:rPr>
              <w:t>osoby niesamodzielne</w:t>
            </w:r>
            <w:r w:rsidR="00A14EE9">
              <w:rPr>
                <w:rFonts w:eastAsia="Times New Roman"/>
                <w:bCs/>
                <w:lang w:eastAsia="pl-PL"/>
              </w:rPr>
              <w:t xml:space="preserve"> – osoby, które ze względu na stan zdrowia lub niepełnosprawność wymagają opieki lub wsparcia w związku z niemożnością samodzielnego wykonywania co najmniej jednej z podstawowych czynności dnia codziennego</w:t>
            </w:r>
            <w:r w:rsidR="00117B64" w:rsidRPr="00AE6C71">
              <w:rPr>
                <w:rFonts w:eastAsia="Times New Roman"/>
                <w:bCs/>
                <w:lang w:eastAsia="pl-PL"/>
              </w:rPr>
              <w:t>;</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i)</w:t>
            </w:r>
            <w:r w:rsidRPr="00AE6C71">
              <w:rPr>
                <w:rFonts w:eastAsia="Times New Roman"/>
                <w:bCs/>
                <w:lang w:eastAsia="pl-PL"/>
              </w:rPr>
              <w:tab/>
            </w:r>
            <w:r w:rsidR="00117B64" w:rsidRPr="00AE6C71">
              <w:rPr>
                <w:rFonts w:eastAsia="Times New Roman"/>
                <w:bCs/>
                <w:lang w:eastAsia="pl-PL"/>
              </w:rPr>
              <w:t xml:space="preserve">osoby bezdomne lub dotknięte wykluczeniem z dostępu do mieszkań w rozumieniu </w:t>
            </w:r>
            <w:r w:rsidR="00117B64" w:rsidRPr="00AE6C71">
              <w:rPr>
                <w:rFonts w:eastAsia="Times New Roman"/>
                <w:bCs/>
                <w:i/>
                <w:lang w:eastAsia="pl-PL"/>
              </w:rPr>
              <w:t xml:space="preserve">Wytycznych </w:t>
            </w:r>
            <w:r w:rsidR="00117B64" w:rsidRPr="00AE6C71">
              <w:rPr>
                <w:rFonts w:eastAsia="Times New Roman"/>
                <w:bCs/>
                <w:i/>
                <w:lang w:eastAsia="pl-PL"/>
              </w:rPr>
              <w:br/>
              <w:t>w zakresie monitorowania postępu rzeczowego i realizacji programów operacyjnych na lata 2014-2020</w:t>
            </w:r>
            <w:r w:rsidR="00117B64" w:rsidRPr="00AE6C71">
              <w:rPr>
                <w:rFonts w:eastAsia="Times New Roman"/>
                <w:bCs/>
                <w:lang w:eastAsia="pl-PL"/>
              </w:rPr>
              <w:t>;</w:t>
            </w:r>
          </w:p>
          <w:p w:rsidR="00832563" w:rsidRPr="00AE6C71" w:rsidRDefault="00832563" w:rsidP="00832563">
            <w:pPr>
              <w:spacing w:before="60" w:after="60"/>
              <w:ind w:left="284" w:hanging="284"/>
              <w:jc w:val="both"/>
              <w:rPr>
                <w:rFonts w:eastAsia="Times New Roman"/>
                <w:bCs/>
                <w:lang w:eastAsia="pl-PL"/>
              </w:rPr>
            </w:pPr>
            <w:r w:rsidRPr="00AE6C71">
              <w:rPr>
                <w:rFonts w:eastAsia="Times New Roman"/>
                <w:bCs/>
                <w:lang w:eastAsia="pl-PL"/>
              </w:rPr>
              <w:t>j)</w:t>
            </w:r>
            <w:r w:rsidRPr="00AE6C71">
              <w:rPr>
                <w:rFonts w:eastAsia="Times New Roman"/>
                <w:bCs/>
                <w:lang w:eastAsia="pl-PL"/>
              </w:rPr>
              <w:tab/>
            </w:r>
            <w:r w:rsidR="00A14EE9">
              <w:rPr>
                <w:rFonts w:eastAsia="Times New Roman"/>
                <w:bCs/>
                <w:lang w:eastAsia="pl-PL"/>
              </w:rPr>
              <w:t>osoby odbywające kary pozbawienia wolności objęte dozorem elektronicznym;</w:t>
            </w:r>
          </w:p>
          <w:p w:rsidR="00832563" w:rsidRPr="00AE6C71" w:rsidRDefault="00832563">
            <w:pPr>
              <w:spacing w:before="60" w:after="60"/>
              <w:ind w:left="284" w:hanging="284"/>
              <w:jc w:val="both"/>
              <w:rPr>
                <w:rFonts w:eastAsia="Times New Roman"/>
                <w:bCs/>
                <w:lang w:eastAsia="pl-PL"/>
              </w:rPr>
            </w:pPr>
            <w:r w:rsidRPr="00AE6C71">
              <w:rPr>
                <w:rFonts w:eastAsia="Times New Roman"/>
                <w:bCs/>
                <w:lang w:eastAsia="pl-PL"/>
              </w:rPr>
              <w:t>k)</w:t>
            </w:r>
            <w:r w:rsidRPr="00AE6C71">
              <w:rPr>
                <w:rFonts w:eastAsia="Times New Roman"/>
                <w:bCs/>
                <w:lang w:eastAsia="pl-PL"/>
              </w:rPr>
              <w:tab/>
            </w:r>
            <w:r w:rsidR="00A14EE9" w:rsidRPr="00AE6C71">
              <w:rPr>
                <w:rFonts w:eastAsia="Times New Roman"/>
                <w:bCs/>
                <w:lang w:eastAsia="pl-PL"/>
              </w:rPr>
              <w:t>osoby korzystające z PO PŻ.</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Osoby z niepełnosprawnościami</w:t>
            </w:r>
          </w:p>
        </w:tc>
      </w:tr>
      <w:tr w:rsidR="00832563" w:rsidRPr="00AE6C71" w:rsidTr="002A4390">
        <w:trPr>
          <w:trHeight w:val="403"/>
        </w:trPr>
        <w:tc>
          <w:tcPr>
            <w:tcW w:w="9288" w:type="dxa"/>
            <w:shd w:val="clear" w:color="auto" w:fill="FFFFFF"/>
          </w:tcPr>
          <w:p w:rsidR="00832563" w:rsidRPr="00AE6C71" w:rsidRDefault="00A733D0" w:rsidP="00A733D0">
            <w:pPr>
              <w:spacing w:before="60" w:after="60"/>
              <w:jc w:val="both"/>
              <w:rPr>
                <w:rFonts w:eastAsia="Times New Roman"/>
                <w:bCs/>
                <w:lang w:eastAsia="pl-PL"/>
              </w:rPr>
            </w:pPr>
            <w:r w:rsidRPr="00AE6C71">
              <w:rPr>
                <w:rFonts w:eastAsia="Times New Roman"/>
                <w:bCs/>
                <w:lang w:eastAsia="pl-PL"/>
              </w:rPr>
              <w:t>O</w:t>
            </w:r>
            <w:r w:rsidR="00C02FC3" w:rsidRPr="00AE6C71">
              <w:rPr>
                <w:rFonts w:eastAsia="Times New Roman"/>
                <w:bCs/>
                <w:lang w:eastAsia="pl-PL"/>
              </w:rPr>
              <w:t xml:space="preserve">soby </w:t>
            </w:r>
            <w:r w:rsidR="00C02FC3" w:rsidRPr="00366302">
              <w:t>z niepełnosprawnością</w:t>
            </w:r>
            <w:r w:rsidR="00C02FC3" w:rsidRPr="00AE6C71">
              <w:rPr>
                <w:rFonts w:eastAsia="Times New Roman"/>
                <w:bCs/>
                <w:lang w:eastAsia="pl-PL"/>
              </w:rPr>
              <w:t xml:space="preserve"> </w:t>
            </w:r>
            <w:r w:rsidR="00C02FC3" w:rsidRPr="00366302">
              <w:t xml:space="preserve">w rozumieniu Wytycznych w zakresie realizacji zasady równości szans </w:t>
            </w:r>
            <w:r w:rsidR="006B3422" w:rsidRPr="00AE6C71">
              <w:rPr>
                <w:rFonts w:eastAsia="Times New Roman"/>
                <w:bCs/>
                <w:lang w:eastAsia="pl-PL"/>
              </w:rPr>
              <w:br/>
            </w:r>
            <w:r w:rsidR="00C02FC3" w:rsidRPr="00366302">
              <w:t>i nie dyskryminacji, w tym dostępności dla osób z niepełnosprawnością oraz zasady równości szans kobiet i mężczyzn w ramach funduszy unijnych na lata 2014-2020.</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b/>
                <w:bCs/>
                <w:lang w:eastAsia="pl-PL"/>
              </w:rPr>
              <w:t>Ośrodek wsparcia ekonomii społecznej (OWES)</w:t>
            </w:r>
          </w:p>
        </w:tc>
      </w:tr>
      <w:tr w:rsidR="00832563" w:rsidRPr="00AE6C71" w:rsidTr="002A4390">
        <w:trPr>
          <w:trHeight w:val="701"/>
        </w:trPr>
        <w:tc>
          <w:tcPr>
            <w:tcW w:w="9288" w:type="dxa"/>
            <w:shd w:val="clear" w:color="auto" w:fill="FFFFFF"/>
          </w:tcPr>
          <w:p w:rsidR="00832563" w:rsidRPr="00AE6C71" w:rsidRDefault="00832563">
            <w:pPr>
              <w:spacing w:before="120" w:after="60"/>
              <w:jc w:val="both"/>
              <w:rPr>
                <w:rFonts w:eastAsia="Times New Roman"/>
                <w:lang w:eastAsia="pl-PL"/>
              </w:rPr>
            </w:pPr>
            <w:r w:rsidRPr="00AE6C71">
              <w:rPr>
                <w:rFonts w:eastAsia="Times New Roman"/>
                <w:lang w:eastAsia="pl-PL"/>
              </w:rPr>
              <w:t>Podmiot lub partnerstwo posiadając</w:t>
            </w:r>
            <w:r w:rsidR="00A14EE9">
              <w:rPr>
                <w:rFonts w:eastAsia="Times New Roman"/>
                <w:lang w:eastAsia="pl-PL"/>
              </w:rPr>
              <w:t>y</w:t>
            </w:r>
            <w:r w:rsidRPr="00AE6C71">
              <w:rPr>
                <w:rFonts w:eastAsia="Times New Roman"/>
                <w:lang w:eastAsia="pl-PL"/>
              </w:rPr>
              <w:t xml:space="preserve"> akredytację, </w:t>
            </w:r>
            <w:r w:rsidR="000D2A6B" w:rsidRPr="00AE6C71">
              <w:rPr>
                <w:rFonts w:eastAsia="Times New Roman" w:cs="Calibri"/>
                <w:szCs w:val="24"/>
                <w:lang w:eastAsia="pl-PL"/>
              </w:rPr>
              <w:t>świadczący komplementarnie pakiet usług wsparcia ekonomii społecznej wskazanych</w:t>
            </w:r>
            <w:r w:rsidR="0096761B" w:rsidRPr="00AE6C71">
              <w:rPr>
                <w:rFonts w:eastAsia="Times New Roman" w:cs="Calibri"/>
                <w:szCs w:val="24"/>
                <w:lang w:eastAsia="pl-PL"/>
              </w:rPr>
              <w:t xml:space="preserve"> </w:t>
            </w:r>
            <w:r w:rsidR="000D2A6B" w:rsidRPr="00AE6C71">
              <w:rPr>
                <w:rFonts w:eastAsia="Times New Roman" w:cs="Calibri"/>
                <w:szCs w:val="24"/>
                <w:lang w:eastAsia="pl-PL"/>
              </w:rPr>
              <w:t>w KPRES.</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b/>
                <w:bCs/>
                <w:lang w:eastAsia="pl-PL"/>
              </w:rPr>
              <w:t>Ośrodek wychowania przedszkolnego</w:t>
            </w:r>
          </w:p>
        </w:tc>
      </w:tr>
      <w:tr w:rsidR="00832563" w:rsidRPr="00AE6C71" w:rsidTr="002A4390">
        <w:trPr>
          <w:trHeight w:val="403"/>
        </w:trPr>
        <w:tc>
          <w:tcPr>
            <w:tcW w:w="9288" w:type="dxa"/>
            <w:shd w:val="clear" w:color="auto" w:fill="FFFFFF"/>
          </w:tcPr>
          <w:p w:rsidR="00832563" w:rsidRPr="00AE6C71" w:rsidRDefault="00F521D9" w:rsidP="00E023BB">
            <w:pPr>
              <w:spacing w:before="120" w:after="60"/>
              <w:jc w:val="both"/>
              <w:rPr>
                <w:rFonts w:eastAsia="Times New Roman"/>
                <w:lang w:eastAsia="pl-PL"/>
              </w:rPr>
            </w:pPr>
            <w:r w:rsidRPr="00F521D9">
              <w:rPr>
                <w:rFonts w:eastAsia="Times New Roman"/>
                <w:bCs/>
                <w:lang w:eastAsia="pl-PL"/>
              </w:rPr>
              <w:t>publiczny lub niepubliczny podmiot, o</w:t>
            </w:r>
            <w:r w:rsidR="00E023BB">
              <w:rPr>
                <w:rFonts w:eastAsia="Times New Roman"/>
                <w:bCs/>
                <w:lang w:eastAsia="pl-PL"/>
              </w:rPr>
              <w:t xml:space="preserve"> </w:t>
            </w:r>
            <w:r w:rsidRPr="00F521D9">
              <w:rPr>
                <w:rFonts w:eastAsia="Times New Roman"/>
                <w:bCs/>
                <w:lang w:eastAsia="pl-PL"/>
              </w:rPr>
              <w:t>którym mowa w art. 31 ust. 1 Prawa oświatowego;</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Otoczenie osób zagrożonych ubóstwem lub wykluczeniem społecznym</w:t>
            </w:r>
          </w:p>
        </w:tc>
      </w:tr>
      <w:tr w:rsidR="00832563" w:rsidRPr="00AE6C71" w:rsidTr="002A4390">
        <w:trPr>
          <w:trHeight w:val="403"/>
        </w:trPr>
        <w:tc>
          <w:tcPr>
            <w:tcW w:w="9288" w:type="dxa"/>
            <w:shd w:val="clear" w:color="auto" w:fill="FFFFFF"/>
          </w:tcPr>
          <w:p w:rsidR="00832563" w:rsidRPr="00AE6C71" w:rsidRDefault="00755D4C">
            <w:pPr>
              <w:spacing w:before="60" w:after="60"/>
              <w:jc w:val="both"/>
              <w:rPr>
                <w:rFonts w:eastAsia="Times New Roman"/>
                <w:bCs/>
                <w:lang w:eastAsia="pl-PL"/>
              </w:rPr>
            </w:pPr>
            <w:r>
              <w:rPr>
                <w:rFonts w:eastAsia="Times New Roman"/>
                <w:bCs/>
                <w:lang w:eastAsia="pl-PL"/>
              </w:rPr>
              <w:t>O</w:t>
            </w:r>
            <w:r w:rsidR="00832563" w:rsidRPr="00AE6C71">
              <w:rPr>
                <w:rFonts w:eastAsia="Times New Roman"/>
                <w:bCs/>
                <w:lang w:eastAsia="pl-PL"/>
              </w:rPr>
              <w:t>soby spokrewnione lub niespokrewnione z osobami zagrożonymi ubóstwem lub wykluczeniem społecznym wspólnie zamieszkujące i gospodarujące, a także inne osoby</w:t>
            </w:r>
            <w:r w:rsidR="00A733D0" w:rsidRPr="00AE6C71">
              <w:rPr>
                <w:rFonts w:eastAsia="Times New Roman"/>
                <w:bCs/>
                <w:lang w:eastAsia="pl-PL"/>
              </w:rPr>
              <w:t xml:space="preserve"> </w:t>
            </w:r>
            <w:r w:rsidR="00832563" w:rsidRPr="00AE6C71">
              <w:rPr>
                <w:rFonts w:eastAsia="Times New Roman"/>
                <w:bCs/>
                <w:lang w:eastAsia="pl-PL"/>
              </w:rPr>
              <w:t xml:space="preserve">z najbliższego środowiska osób zagrożonych ubóstwem lub wykluczeniem społecznym. Za otoczenie osób zagrożonych ubóstwem lub wykluczeniem społecznym można uznać wszystkie osoby, których udział w projekcie jest niezbędny dla skutecznego wsparcia osób zagrożonych ubóstwem lub wykluczeniem społecznym. Do otoczenia osób zagrożonych ubóstwem lub wykluczeniem społecznym </w:t>
            </w:r>
            <w:r>
              <w:rPr>
                <w:rFonts w:eastAsia="Times New Roman"/>
                <w:bCs/>
                <w:lang w:eastAsia="pl-PL"/>
              </w:rPr>
              <w:t>mogą należeć m. in.</w:t>
            </w:r>
            <w:r w:rsidR="00832563" w:rsidRPr="00AE6C71">
              <w:rPr>
                <w:rFonts w:eastAsia="Times New Roman"/>
                <w:bCs/>
                <w:lang w:eastAsia="pl-PL"/>
              </w:rPr>
              <w:t xml:space="preserve"> osoby sprawujące rodzinną pieczę zastępczą lub kandydaci do sprawowania rodzinnej pieczy zastępczej, osoby prowadzące rodzinne domy dziecka i dyrektorzy placówek opiekuńczo-wychowawczych typu rodzinnego.</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Partnerzy społeczni i gospodarczy</w:t>
            </w:r>
          </w:p>
        </w:tc>
      </w:tr>
      <w:tr w:rsidR="00832563" w:rsidRPr="00AE6C71" w:rsidTr="002A4390">
        <w:trPr>
          <w:trHeight w:val="403"/>
        </w:trPr>
        <w:tc>
          <w:tcPr>
            <w:tcW w:w="9288" w:type="dxa"/>
            <w:shd w:val="clear" w:color="auto" w:fill="FFFFFF"/>
          </w:tcPr>
          <w:p w:rsidR="00832563" w:rsidRPr="00AE6C71" w:rsidRDefault="00832563" w:rsidP="0096761B">
            <w:pPr>
              <w:spacing w:before="60" w:after="60"/>
              <w:jc w:val="both"/>
              <w:rPr>
                <w:rFonts w:eastAsia="Times New Roman"/>
                <w:bCs/>
                <w:lang w:eastAsia="pl-PL"/>
              </w:rPr>
            </w:pPr>
            <w:r w:rsidRPr="00AE6C71">
              <w:rPr>
                <w:rFonts w:eastAsia="Times New Roman"/>
                <w:bCs/>
                <w:lang w:eastAsia="pl-PL"/>
              </w:rPr>
              <w:t xml:space="preserve">organizacje pracodawców i organizacje związkowe reprezentatywne w rozumieniu ustawy z dnia 6 lipca 2001 r. o Trójstronnej Komisji do Spraw Społeczno-Gospodarczych i wojewódzkich komisjach dialogu społecznego (Dz. U. Nr 100, poz. 1080, z późn. zm.), samorządy zawodowe, izby gospodarcze, organizacje pozarządowe oraz jednostki naukowe w rozumieniu art. 2 pkt. 9 ustawy z dnia </w:t>
            </w:r>
            <w:r w:rsidR="0096761B" w:rsidRPr="00AE6C71">
              <w:rPr>
                <w:rFonts w:eastAsia="Times New Roman"/>
                <w:bCs/>
                <w:lang w:eastAsia="pl-PL"/>
              </w:rPr>
              <w:br/>
            </w:r>
            <w:r w:rsidRPr="00AE6C71">
              <w:rPr>
                <w:rFonts w:eastAsia="Times New Roman"/>
                <w:bCs/>
                <w:lang w:eastAsia="pl-PL"/>
              </w:rPr>
              <w:t>30 kwietnia 2010 r. o zasadach finansowania nauki (Dz. U. Nr 96, poz. 615, z późn. zm.), a także Rada Działalności Pożytku Publicznego.</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Placówka systemu oświaty</w:t>
            </w:r>
          </w:p>
        </w:tc>
      </w:tr>
      <w:tr w:rsidR="00832563" w:rsidRPr="00AE6C71" w:rsidTr="002A4390">
        <w:trPr>
          <w:trHeight w:val="403"/>
        </w:trPr>
        <w:tc>
          <w:tcPr>
            <w:tcW w:w="9288" w:type="dxa"/>
            <w:shd w:val="clear" w:color="auto" w:fill="FFFFFF"/>
          </w:tcPr>
          <w:p w:rsidR="00832563" w:rsidRPr="00AE6C71" w:rsidRDefault="00832563" w:rsidP="00E023BB">
            <w:pPr>
              <w:spacing w:before="60" w:after="60"/>
              <w:jc w:val="both"/>
              <w:rPr>
                <w:rFonts w:eastAsia="Times New Roman"/>
                <w:bCs/>
                <w:lang w:eastAsia="pl-PL"/>
              </w:rPr>
            </w:pPr>
            <w:r w:rsidRPr="00AE6C71">
              <w:rPr>
                <w:rFonts w:eastAsia="Times New Roman"/>
                <w:bCs/>
                <w:lang w:eastAsia="pl-PL"/>
              </w:rPr>
              <w:t xml:space="preserve">Placówka systemu oświaty prowadząca kształcenie ogólne </w:t>
            </w:r>
            <w:r w:rsidR="00E023BB">
              <w:rPr>
                <w:rFonts w:eastAsia="Times New Roman"/>
                <w:bCs/>
                <w:lang w:eastAsia="pl-PL"/>
              </w:rPr>
              <w:t>lub</w:t>
            </w:r>
            <w:r w:rsidR="00E023BB" w:rsidRPr="00AE6C71">
              <w:rPr>
                <w:rFonts w:eastAsia="Times New Roman"/>
                <w:bCs/>
                <w:lang w:eastAsia="pl-PL"/>
              </w:rPr>
              <w:t xml:space="preserve"> </w:t>
            </w:r>
            <w:r w:rsidRPr="00AE6C71">
              <w:rPr>
                <w:rFonts w:eastAsia="Times New Roman"/>
                <w:bCs/>
                <w:lang w:eastAsia="pl-PL"/>
              </w:rPr>
              <w:t>placówka systemu oświaty prowadząca kształcenie zawodowe.</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Placówka systemu oświaty prowadząca kształcenie ogólne</w:t>
            </w:r>
          </w:p>
        </w:tc>
      </w:tr>
      <w:tr w:rsidR="00832563" w:rsidRPr="00AE6C71" w:rsidTr="002A4390">
        <w:trPr>
          <w:trHeight w:val="403"/>
        </w:trPr>
        <w:tc>
          <w:tcPr>
            <w:tcW w:w="9288" w:type="dxa"/>
            <w:shd w:val="clear" w:color="auto" w:fill="FFFFFF"/>
          </w:tcPr>
          <w:p w:rsidR="00832563" w:rsidRPr="00AE6C71" w:rsidRDefault="00832563" w:rsidP="00E023BB">
            <w:pPr>
              <w:spacing w:before="60" w:after="60"/>
              <w:jc w:val="both"/>
              <w:rPr>
                <w:rFonts w:eastAsia="Times New Roman"/>
                <w:bCs/>
                <w:lang w:eastAsia="pl-PL"/>
              </w:rPr>
            </w:pPr>
            <w:r w:rsidRPr="00AE6C71">
              <w:rPr>
                <w:rFonts w:eastAsia="Times New Roman"/>
                <w:bCs/>
                <w:lang w:eastAsia="pl-PL"/>
              </w:rPr>
              <w:t xml:space="preserve">Placówka w rozumieniu art. 2 pkt, </w:t>
            </w:r>
            <w:r w:rsidR="00E023BB">
              <w:rPr>
                <w:rFonts w:eastAsia="Times New Roman"/>
                <w:bCs/>
                <w:lang w:eastAsia="pl-PL"/>
              </w:rPr>
              <w:t>7</w:t>
            </w:r>
            <w:r w:rsidRPr="00AE6C71">
              <w:rPr>
                <w:rFonts w:eastAsia="Times New Roman"/>
                <w:bCs/>
                <w:lang w:eastAsia="pl-PL"/>
              </w:rPr>
              <w:t xml:space="preserve"> i </w:t>
            </w:r>
            <w:r w:rsidR="00E023BB">
              <w:rPr>
                <w:rFonts w:eastAsia="Times New Roman"/>
                <w:bCs/>
                <w:lang w:eastAsia="pl-PL"/>
              </w:rPr>
              <w:t>8</w:t>
            </w:r>
            <w:r w:rsidRPr="00AE6C71">
              <w:rPr>
                <w:rFonts w:eastAsia="Times New Roman"/>
                <w:bCs/>
                <w:lang w:eastAsia="pl-PL"/>
              </w:rPr>
              <w:t xml:space="preserve"> </w:t>
            </w:r>
            <w:r w:rsidR="00E023BB">
              <w:rPr>
                <w:rFonts w:eastAsia="Times New Roman"/>
                <w:lang w:eastAsia="pl-PL"/>
              </w:rPr>
              <w:t xml:space="preserve"> Prawa oświatowego.</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Placówka systemu oświaty prowadząca kształcenie zawodowe</w:t>
            </w:r>
          </w:p>
        </w:tc>
      </w:tr>
      <w:tr w:rsidR="00832563" w:rsidRPr="00AE6C71" w:rsidTr="002A4390">
        <w:trPr>
          <w:trHeight w:val="403"/>
        </w:trPr>
        <w:tc>
          <w:tcPr>
            <w:tcW w:w="9288" w:type="dxa"/>
            <w:shd w:val="clear" w:color="auto" w:fill="FFFFFF"/>
          </w:tcPr>
          <w:p w:rsidR="00832563" w:rsidRPr="00AE6C71" w:rsidRDefault="00832563" w:rsidP="00394342">
            <w:pPr>
              <w:spacing w:before="60" w:after="60"/>
              <w:jc w:val="both"/>
              <w:rPr>
                <w:rFonts w:eastAsia="Times New Roman"/>
                <w:bCs/>
                <w:lang w:eastAsia="pl-PL"/>
              </w:rPr>
            </w:pPr>
            <w:r w:rsidRPr="00AE6C71">
              <w:rPr>
                <w:rFonts w:eastAsia="Times New Roman"/>
                <w:bCs/>
                <w:lang w:eastAsia="pl-PL"/>
              </w:rPr>
              <w:t xml:space="preserve">Placówka w rozumieniu art. 2 pkt. </w:t>
            </w:r>
            <w:r w:rsidR="00C42EF8">
              <w:rPr>
                <w:rFonts w:eastAsia="Times New Roman"/>
                <w:bCs/>
                <w:lang w:eastAsia="pl-PL"/>
              </w:rPr>
              <w:t>4</w:t>
            </w:r>
            <w:r w:rsidRPr="00AE6C71">
              <w:rPr>
                <w:rFonts w:eastAsia="Times New Roman"/>
                <w:bCs/>
                <w:lang w:eastAsia="pl-PL"/>
              </w:rPr>
              <w:t xml:space="preserve"> </w:t>
            </w:r>
            <w:r w:rsidR="00C42EF8">
              <w:rPr>
                <w:rFonts w:eastAsia="Times New Roman" w:cs="Arial"/>
              </w:rPr>
              <w:t>Prawa oświatowego</w:t>
            </w:r>
            <w:r w:rsidR="00A264D3">
              <w:rPr>
                <w:rFonts w:eastAsia="Times New Roman" w:cs="Arial"/>
              </w:rPr>
              <w:t>.</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Podejście popytowe (EFS)</w:t>
            </w:r>
          </w:p>
        </w:tc>
      </w:tr>
      <w:tr w:rsidR="00832563" w:rsidRPr="00AE6C71" w:rsidTr="00366302">
        <w:trPr>
          <w:trHeight w:val="426"/>
        </w:trPr>
        <w:tc>
          <w:tcPr>
            <w:tcW w:w="9288" w:type="dxa"/>
            <w:shd w:val="clear" w:color="auto" w:fill="auto"/>
          </w:tcPr>
          <w:p w:rsidR="00791326" w:rsidRPr="00AE6C71" w:rsidRDefault="00832563" w:rsidP="002D0D7D">
            <w:pPr>
              <w:spacing w:before="60" w:after="60"/>
              <w:jc w:val="both"/>
              <w:rPr>
                <w:rFonts w:eastAsia="Times New Roman"/>
                <w:bCs/>
                <w:lang w:eastAsia="pl-PL"/>
              </w:rPr>
            </w:pPr>
            <w:r w:rsidRPr="00AE6C71">
              <w:rPr>
                <w:rFonts w:eastAsia="Times New Roman"/>
                <w:bCs/>
                <w:lang w:eastAsia="pl-PL"/>
              </w:rPr>
              <w:t xml:space="preserve">Mechanizm dystrybucji środków EFS ukierunkowany na możliwość dokonania samodzielnego wyboru usług rozwojowych przez przedsiębiorcę oraz odpowiadający na indywidualne potrzeby rozwojowe przedsiębiorcy. </w:t>
            </w:r>
            <w:r w:rsidR="00B94D61" w:rsidRPr="00366302">
              <w:t xml:space="preserve">Stosowany również w odniesieniu do osób dorosłych podnoszących </w:t>
            </w:r>
            <w:r w:rsidR="00413AE5" w:rsidRPr="00366302">
              <w:t xml:space="preserve">kompetencje i/lub </w:t>
            </w:r>
            <w:r w:rsidR="00B94D61" w:rsidRPr="00366302">
              <w:t>kw</w:t>
            </w:r>
            <w:r w:rsidR="00413AE5" w:rsidRPr="00366302">
              <w:t xml:space="preserve">alifikacje z własnej inicjatywy w zakresie ICT i języków obcych. </w:t>
            </w:r>
            <w:r w:rsidR="00B94D61" w:rsidRPr="00AE6C71">
              <w:t> </w:t>
            </w:r>
          </w:p>
        </w:tc>
      </w:tr>
      <w:tr w:rsidR="002D0D7D" w:rsidRPr="00AE6C71" w:rsidTr="002A4390">
        <w:trPr>
          <w:trHeight w:val="423"/>
        </w:trPr>
        <w:tc>
          <w:tcPr>
            <w:tcW w:w="9288" w:type="dxa"/>
            <w:shd w:val="pct10" w:color="auto" w:fill="auto"/>
          </w:tcPr>
          <w:p w:rsidR="002D0D7D" w:rsidRPr="00AE6C71" w:rsidRDefault="002D0D7D" w:rsidP="00791326">
            <w:pPr>
              <w:spacing w:before="60" w:after="60"/>
              <w:jc w:val="both"/>
              <w:rPr>
                <w:rFonts w:eastAsia="Times New Roman"/>
                <w:bCs/>
                <w:lang w:eastAsia="pl-PL"/>
              </w:rPr>
            </w:pPr>
            <w:r w:rsidRPr="00AE6C71">
              <w:rPr>
                <w:rFonts w:eastAsia="Times New Roman"/>
                <w:b/>
                <w:bCs/>
                <w:lang w:eastAsia="pl-PL"/>
              </w:rPr>
              <w:t>Podmiot ekonomii społecznej (PES)</w:t>
            </w:r>
          </w:p>
        </w:tc>
      </w:tr>
      <w:tr w:rsidR="002D0D7D" w:rsidRPr="00AE6C71" w:rsidTr="00366302">
        <w:trPr>
          <w:trHeight w:val="709"/>
        </w:trPr>
        <w:tc>
          <w:tcPr>
            <w:tcW w:w="9288" w:type="dxa"/>
            <w:shd w:val="clear" w:color="auto" w:fill="auto"/>
          </w:tcPr>
          <w:p w:rsidR="002D0D7D" w:rsidRPr="00AE6C71" w:rsidRDefault="002D0D7D" w:rsidP="002D0D7D">
            <w:pPr>
              <w:spacing w:before="60" w:after="60"/>
              <w:ind w:left="425" w:hanging="425"/>
              <w:jc w:val="both"/>
              <w:rPr>
                <w:rFonts w:eastAsia="Times New Roman"/>
                <w:bCs/>
                <w:lang w:eastAsia="pl-PL"/>
              </w:rPr>
            </w:pPr>
            <w:r w:rsidRPr="00AE6C71">
              <w:rPr>
                <w:rFonts w:eastAsia="Times New Roman"/>
                <w:bCs/>
                <w:lang w:eastAsia="pl-PL"/>
              </w:rPr>
              <w:t>a)</w:t>
            </w:r>
            <w:r w:rsidRPr="00AE6C71">
              <w:rPr>
                <w:rFonts w:eastAsia="Times New Roman"/>
                <w:bCs/>
                <w:lang w:eastAsia="pl-PL"/>
              </w:rPr>
              <w:tab/>
            </w:r>
            <w:r w:rsidR="00755D4C">
              <w:rPr>
                <w:rFonts w:eastAsia="Times New Roman"/>
                <w:bCs/>
                <w:lang w:eastAsia="pl-PL"/>
              </w:rPr>
              <w:t>PS</w:t>
            </w:r>
            <w:r w:rsidRPr="00AE6C71">
              <w:rPr>
                <w:rFonts w:eastAsia="Times New Roman"/>
                <w:bCs/>
                <w:lang w:eastAsia="pl-PL"/>
              </w:rPr>
              <w:t xml:space="preserve">, w tym spółdzielnia socjalna, o której mowa w ustawie z dnia 27 kwietnia 2006 r. </w:t>
            </w:r>
            <w:r w:rsidR="000110F5">
              <w:rPr>
                <w:rFonts w:eastAsia="Times New Roman"/>
                <w:bCs/>
                <w:lang w:eastAsia="pl-PL"/>
              </w:rPr>
              <w:br/>
            </w:r>
            <w:r w:rsidRPr="00AE6C71">
              <w:rPr>
                <w:rFonts w:eastAsia="Times New Roman"/>
                <w:bCs/>
                <w:lang w:eastAsia="pl-PL"/>
              </w:rPr>
              <w:t>o spółdzielnia</w:t>
            </w:r>
            <w:r w:rsidR="00A733D0" w:rsidRPr="00AE6C71">
              <w:rPr>
                <w:rFonts w:eastAsia="Times New Roman"/>
                <w:bCs/>
                <w:lang w:eastAsia="pl-PL"/>
              </w:rPr>
              <w:t>ch socjalnych</w:t>
            </w:r>
            <w:r w:rsidRPr="00AE6C71">
              <w:rPr>
                <w:rFonts w:eastAsia="Times New Roman"/>
                <w:bCs/>
                <w:lang w:eastAsia="pl-PL"/>
              </w:rPr>
              <w:t>;</w:t>
            </w:r>
          </w:p>
          <w:p w:rsidR="002D0D7D" w:rsidRPr="00AE6C71" w:rsidRDefault="002D0D7D" w:rsidP="002D0D7D">
            <w:pPr>
              <w:spacing w:before="60" w:after="60"/>
              <w:ind w:left="426" w:hanging="426"/>
              <w:jc w:val="both"/>
              <w:rPr>
                <w:rFonts w:eastAsia="Times New Roman"/>
                <w:bCs/>
                <w:lang w:eastAsia="pl-PL"/>
              </w:rPr>
            </w:pPr>
            <w:r w:rsidRPr="00AE6C71">
              <w:rPr>
                <w:rFonts w:eastAsia="Times New Roman"/>
                <w:bCs/>
                <w:lang w:eastAsia="pl-PL"/>
              </w:rPr>
              <w:t>b)</w:t>
            </w:r>
            <w:r w:rsidRPr="00AE6C71">
              <w:rPr>
                <w:rFonts w:eastAsia="Times New Roman"/>
                <w:bCs/>
                <w:lang w:eastAsia="pl-PL"/>
              </w:rPr>
              <w:tab/>
              <w:t>podmiot reintegracyjny, realizujący usługi reintegracji społecznej i zawodowej osób zagrożonych</w:t>
            </w:r>
            <w:r w:rsidR="00755D4C">
              <w:rPr>
                <w:rFonts w:eastAsia="Times New Roman"/>
                <w:bCs/>
                <w:lang w:eastAsia="pl-PL"/>
              </w:rPr>
              <w:t xml:space="preserve"> ubóstwem lub</w:t>
            </w:r>
            <w:r w:rsidRPr="00AE6C71">
              <w:rPr>
                <w:rFonts w:eastAsia="Times New Roman"/>
                <w:bCs/>
                <w:lang w:eastAsia="pl-PL"/>
              </w:rPr>
              <w:t xml:space="preserve"> wykluczeniem społecznym:</w:t>
            </w:r>
          </w:p>
          <w:p w:rsidR="002D0D7D" w:rsidRPr="00AE6C71" w:rsidRDefault="002D0D7D" w:rsidP="002D0D7D">
            <w:pPr>
              <w:spacing w:before="60" w:after="60"/>
              <w:ind w:left="851" w:hanging="425"/>
              <w:jc w:val="both"/>
              <w:rPr>
                <w:rFonts w:eastAsia="Times New Roman"/>
                <w:bCs/>
                <w:lang w:eastAsia="pl-PL"/>
              </w:rPr>
            </w:pPr>
            <w:r w:rsidRPr="00AE6C71">
              <w:rPr>
                <w:rFonts w:eastAsia="Times New Roman"/>
                <w:bCs/>
                <w:lang w:eastAsia="pl-PL"/>
              </w:rPr>
              <w:t>i)</w:t>
            </w:r>
            <w:r w:rsidRPr="00AE6C71">
              <w:rPr>
                <w:rFonts w:eastAsia="Times New Roman"/>
                <w:bCs/>
                <w:lang w:eastAsia="pl-PL"/>
              </w:rPr>
              <w:tab/>
              <w:t xml:space="preserve">CIS i KIS, o których mowa w ustawie z dnia 13 czerwca 2003 r. o zatrudnieniu socjalnym; </w:t>
            </w:r>
          </w:p>
          <w:p w:rsidR="002D0D7D" w:rsidRPr="00AE6C71" w:rsidRDefault="002D0D7D" w:rsidP="002D0D7D">
            <w:pPr>
              <w:spacing w:before="60" w:after="60"/>
              <w:ind w:left="851" w:hanging="425"/>
              <w:jc w:val="both"/>
              <w:rPr>
                <w:rFonts w:eastAsia="Times New Roman"/>
                <w:bCs/>
                <w:lang w:eastAsia="pl-PL"/>
              </w:rPr>
            </w:pPr>
            <w:r w:rsidRPr="00AE6C71">
              <w:rPr>
                <w:rFonts w:eastAsia="Times New Roman"/>
                <w:bCs/>
                <w:lang w:eastAsia="pl-PL"/>
              </w:rPr>
              <w:t>ii)</w:t>
            </w:r>
            <w:r w:rsidRPr="00AE6C71">
              <w:rPr>
                <w:rFonts w:eastAsia="Times New Roman"/>
                <w:bCs/>
                <w:lang w:eastAsia="pl-PL"/>
              </w:rPr>
              <w:tab/>
              <w:t xml:space="preserve">ZAZ i WTZ, o których mowa w ustawie z dnia 27 sierpnia 1997 r. o rehabilitacji zawodowej </w:t>
            </w:r>
            <w:r w:rsidR="006B3422" w:rsidRPr="00AE6C71">
              <w:rPr>
                <w:rFonts w:eastAsia="Times New Roman"/>
                <w:bCs/>
                <w:lang w:eastAsia="pl-PL"/>
              </w:rPr>
              <w:br/>
            </w:r>
            <w:r w:rsidRPr="00AE6C71">
              <w:rPr>
                <w:rFonts w:eastAsia="Times New Roman"/>
                <w:bCs/>
                <w:lang w:eastAsia="pl-PL"/>
              </w:rPr>
              <w:t xml:space="preserve">i społecznej oraz zatrudnianiu osób niepełnosprawnych; </w:t>
            </w:r>
          </w:p>
          <w:p w:rsidR="002D0D7D" w:rsidRPr="00AE6C71" w:rsidRDefault="002D0D7D" w:rsidP="002D0D7D">
            <w:pPr>
              <w:spacing w:before="60" w:after="60"/>
              <w:ind w:left="426" w:hanging="426"/>
              <w:jc w:val="both"/>
              <w:rPr>
                <w:rFonts w:eastAsia="Times New Roman"/>
                <w:bCs/>
                <w:lang w:eastAsia="pl-PL"/>
              </w:rPr>
            </w:pPr>
            <w:r w:rsidRPr="00AE6C71">
              <w:rPr>
                <w:rFonts w:eastAsia="Times New Roman"/>
                <w:bCs/>
                <w:lang w:eastAsia="pl-PL"/>
              </w:rPr>
              <w:t>c)</w:t>
            </w:r>
            <w:r w:rsidRPr="00AE6C71">
              <w:rPr>
                <w:rFonts w:eastAsia="Times New Roman"/>
                <w:bCs/>
                <w:lang w:eastAsia="pl-PL"/>
              </w:rPr>
              <w:tab/>
              <w:t xml:space="preserve">organizacja pozarządowa lub podmiot, o którym mowa w art. 3 ust. 3 pkt 1 ustawy z dnia </w:t>
            </w:r>
            <w:r w:rsidRPr="00AE6C71">
              <w:rPr>
                <w:rFonts w:eastAsia="Times New Roman"/>
                <w:bCs/>
                <w:lang w:eastAsia="pl-PL"/>
              </w:rPr>
              <w:br/>
              <w:t>24 kwietnia 2003 r. o działalności pożytku publicznego i o wolontariacie</w:t>
            </w:r>
            <w:r w:rsidR="000110F5">
              <w:rPr>
                <w:rFonts w:eastAsia="Times New Roman"/>
                <w:bCs/>
                <w:lang w:eastAsia="pl-PL"/>
              </w:rPr>
              <w:t xml:space="preserve">, lub spółka non-profit, </w:t>
            </w:r>
            <w:r w:rsidR="000110F5">
              <w:rPr>
                <w:rFonts w:eastAsia="Times New Roman"/>
                <w:bCs/>
                <w:lang w:eastAsia="pl-PL"/>
              </w:rPr>
              <w:br/>
              <w:t>o której mowa w art. 3 ust. 3 pkt 4 tej ustawy, o ile udział sektora publicznego w tej spółce wynosi nie więcej niż 50%</w:t>
            </w:r>
            <w:r w:rsidRPr="00AE6C71">
              <w:rPr>
                <w:rFonts w:eastAsia="Times New Roman"/>
                <w:bCs/>
                <w:lang w:eastAsia="pl-PL"/>
              </w:rPr>
              <w:t>;</w:t>
            </w:r>
          </w:p>
          <w:p w:rsidR="008C72F2" w:rsidRDefault="002D0D7D" w:rsidP="005F30D1">
            <w:pPr>
              <w:spacing w:before="60" w:after="60"/>
              <w:ind w:left="426" w:hanging="426"/>
              <w:jc w:val="both"/>
              <w:rPr>
                <w:rFonts w:eastAsia="Times New Roman"/>
                <w:b/>
                <w:bCs/>
                <w:color w:val="002060"/>
                <w:kern w:val="32"/>
                <w:lang w:eastAsia="pl-PL"/>
              </w:rPr>
            </w:pPr>
            <w:r w:rsidRPr="00AE6C71">
              <w:rPr>
                <w:rFonts w:eastAsia="Times New Roman"/>
                <w:bCs/>
                <w:lang w:eastAsia="pl-PL"/>
              </w:rPr>
              <w:t>d)</w:t>
            </w:r>
            <w:r w:rsidRPr="00AE6C71">
              <w:rPr>
                <w:rFonts w:eastAsia="Times New Roman"/>
                <w:bCs/>
                <w:lang w:eastAsia="pl-PL"/>
              </w:rPr>
              <w:tab/>
            </w:r>
            <w:r w:rsidR="000110F5" w:rsidRPr="000110F5">
              <w:rPr>
                <w:rFonts w:eastAsia="Times New Roman"/>
                <w:bCs/>
                <w:lang w:eastAsia="pl-PL"/>
              </w:rPr>
              <w:t xml:space="preserve">spółdzielnia, której celem jest zatrudnienie tj. spółdzielnia pracy lub spółdzielnia inwalidów </w:t>
            </w:r>
            <w:r w:rsidR="000110F5">
              <w:rPr>
                <w:rFonts w:eastAsia="Times New Roman"/>
                <w:bCs/>
                <w:lang w:eastAsia="pl-PL"/>
              </w:rPr>
              <w:br/>
            </w:r>
            <w:r w:rsidR="000110F5" w:rsidRPr="000110F5">
              <w:rPr>
                <w:rFonts w:eastAsia="Times New Roman"/>
                <w:bCs/>
                <w:lang w:eastAsia="pl-PL"/>
              </w:rPr>
              <w:t xml:space="preserve">i niewidomych, działające w oparciu o ustawę z dnia 16 września 1982 r. </w:t>
            </w:r>
            <w:r w:rsidR="009D4557">
              <w:rPr>
                <w:rFonts w:eastAsia="Times New Roman"/>
                <w:bCs/>
                <w:lang w:eastAsia="pl-PL"/>
              </w:rPr>
              <w:t>–</w:t>
            </w:r>
            <w:r w:rsidR="000110F5" w:rsidRPr="000110F5">
              <w:rPr>
                <w:rFonts w:eastAsia="Times New Roman"/>
                <w:bCs/>
                <w:lang w:eastAsia="pl-PL"/>
              </w:rPr>
              <w:t xml:space="preserve"> Prawo spółdzielcze.</w:t>
            </w:r>
          </w:p>
        </w:tc>
      </w:tr>
      <w:tr w:rsidR="00832563" w:rsidRPr="00AE6C71" w:rsidTr="002A4390">
        <w:trPr>
          <w:trHeight w:val="403"/>
        </w:trPr>
        <w:tc>
          <w:tcPr>
            <w:tcW w:w="9288" w:type="dxa"/>
            <w:shd w:val="clear" w:color="auto" w:fill="D9D9D9"/>
          </w:tcPr>
          <w:p w:rsidR="00832563" w:rsidRPr="00366302" w:rsidRDefault="00832563" w:rsidP="00832563">
            <w:pPr>
              <w:spacing w:before="60" w:after="60"/>
              <w:jc w:val="both"/>
            </w:pPr>
            <w:r w:rsidRPr="00AE6C71">
              <w:rPr>
                <w:rFonts w:eastAsia="Times New Roman"/>
                <w:b/>
                <w:bCs/>
                <w:lang w:eastAsia="pl-PL"/>
              </w:rPr>
              <w:t>Podmiot świadczący usługi rozwojowe</w:t>
            </w:r>
          </w:p>
        </w:tc>
      </w:tr>
      <w:tr w:rsidR="00832563" w:rsidRPr="00AE6C71" w:rsidTr="002A4390">
        <w:trPr>
          <w:trHeight w:val="403"/>
        </w:trPr>
        <w:tc>
          <w:tcPr>
            <w:tcW w:w="9288" w:type="dxa"/>
            <w:shd w:val="clear" w:color="auto" w:fill="FFFFFF"/>
          </w:tcPr>
          <w:p w:rsidR="00791326" w:rsidRPr="00AE6C71" w:rsidRDefault="00832563" w:rsidP="00832563">
            <w:pPr>
              <w:spacing w:before="60" w:after="60"/>
              <w:jc w:val="both"/>
              <w:rPr>
                <w:rFonts w:eastAsia="Times New Roman"/>
                <w:bCs/>
                <w:lang w:eastAsia="pl-PL"/>
              </w:rPr>
            </w:pPr>
            <w:r w:rsidRPr="00AE6C71">
              <w:rPr>
                <w:rFonts w:eastAsia="Times New Roman"/>
                <w:bCs/>
                <w:lang w:eastAsia="pl-PL"/>
              </w:rPr>
              <w:t>Przedsiębiorca lub instytucja, którzy świadczą usługi rozwojowe i dokonują rejestracji w BUR za pomocą Karty Podmiotu w trybie określonym w regulamin</w:t>
            </w:r>
            <w:r w:rsidR="005E3563">
              <w:rPr>
                <w:rFonts w:eastAsia="Times New Roman"/>
                <w:bCs/>
                <w:lang w:eastAsia="pl-PL"/>
              </w:rPr>
              <w:t>[</w:t>
            </w:r>
            <w:r w:rsidRPr="00AE6C71">
              <w:rPr>
                <w:rFonts w:eastAsia="Times New Roman"/>
                <w:bCs/>
                <w:lang w:eastAsia="pl-PL"/>
              </w:rPr>
              <w:t>ie BUR.</w:t>
            </w:r>
          </w:p>
        </w:tc>
      </w:tr>
      <w:tr w:rsidR="00832563" w:rsidRPr="00AE6C71" w:rsidTr="002A4390">
        <w:trPr>
          <w:trHeight w:val="403"/>
        </w:trPr>
        <w:tc>
          <w:tcPr>
            <w:tcW w:w="9288" w:type="dxa"/>
            <w:shd w:val="clear" w:color="auto" w:fill="D9D9D9"/>
          </w:tcPr>
          <w:p w:rsidR="00832563" w:rsidRPr="00366302" w:rsidRDefault="00832563" w:rsidP="00832563">
            <w:pPr>
              <w:spacing w:before="60" w:after="60"/>
              <w:jc w:val="both"/>
            </w:pPr>
            <w:r w:rsidRPr="00AE6C71">
              <w:rPr>
                <w:rFonts w:eastAsia="Times New Roman"/>
                <w:b/>
                <w:bCs/>
                <w:lang w:eastAsia="pl-PL"/>
              </w:rPr>
              <w:t>Podmiotowy System Finansowania (PSF)</w:t>
            </w:r>
          </w:p>
        </w:tc>
      </w:tr>
      <w:tr w:rsidR="00832563" w:rsidRPr="00AE6C71" w:rsidTr="002A4390">
        <w:trPr>
          <w:trHeight w:val="403"/>
        </w:trPr>
        <w:tc>
          <w:tcPr>
            <w:tcW w:w="9288" w:type="dxa"/>
            <w:shd w:val="clear" w:color="auto" w:fill="FFFFFF"/>
          </w:tcPr>
          <w:p w:rsidR="00832563" w:rsidRPr="00AE6C71" w:rsidRDefault="00832563" w:rsidP="00A733D0">
            <w:pPr>
              <w:spacing w:before="60" w:after="60"/>
              <w:jc w:val="both"/>
              <w:rPr>
                <w:rFonts w:eastAsia="Times New Roman"/>
                <w:bCs/>
                <w:lang w:eastAsia="pl-PL"/>
              </w:rPr>
            </w:pPr>
            <w:r w:rsidRPr="00AE6C71">
              <w:rPr>
                <w:rFonts w:eastAsia="Times New Roman"/>
                <w:bCs/>
                <w:lang w:eastAsia="pl-PL"/>
              </w:rPr>
              <w:t xml:space="preserve">System dystrybucji środków przeznaczonych na wspieranie rozwoju przedsiębiorców </w:t>
            </w:r>
            <w:r w:rsidRPr="00AE6C71">
              <w:rPr>
                <w:rFonts w:eastAsia="Times New Roman"/>
                <w:bCs/>
                <w:lang w:eastAsia="pl-PL"/>
              </w:rPr>
              <w:br/>
              <w:t>i pracowników, oparty na podejściu popytowym, wdrażany w ramach Regionalnych Programów Operacyjnych z wykorzystaniem Bazy Usług Rozwojowych. W RPOWŚ 2014 – 2020 PSF realizowany jest w Działaniu 10.5.</w:t>
            </w:r>
            <w:r w:rsidR="00413AE5" w:rsidRPr="00AE6C71">
              <w:rPr>
                <w:rFonts w:eastAsia="Times New Roman"/>
                <w:bCs/>
                <w:lang w:eastAsia="pl-PL"/>
              </w:rPr>
              <w:t xml:space="preserve"> </w:t>
            </w:r>
            <w:r w:rsidR="00413AE5" w:rsidRPr="00366302">
              <w:t>w zakresie wsparcia MŚP oraz</w:t>
            </w:r>
            <w:r w:rsidR="00413AE5" w:rsidRPr="00AE6C71">
              <w:rPr>
                <w:rFonts w:eastAsia="Times New Roman"/>
                <w:bCs/>
                <w:lang w:eastAsia="pl-PL"/>
              </w:rPr>
              <w:t xml:space="preserve"> </w:t>
            </w:r>
            <w:r w:rsidRPr="00AE6C71">
              <w:rPr>
                <w:rFonts w:eastAsia="Times New Roman"/>
                <w:bCs/>
                <w:color w:val="000000"/>
                <w:lang w:eastAsia="pl-PL"/>
              </w:rPr>
              <w:t xml:space="preserve">w Poddziałaniu 8.4.1 w zakresie </w:t>
            </w:r>
            <w:r w:rsidRPr="00AE6C71">
              <w:rPr>
                <w:rFonts w:eastAsia="Times New Roman"/>
                <w:color w:val="000000"/>
              </w:rPr>
              <w:t xml:space="preserve">wsparcia osób dorosłych podnoszących </w:t>
            </w:r>
            <w:r w:rsidR="00413AE5" w:rsidRPr="00AE6C71">
              <w:rPr>
                <w:rFonts w:eastAsia="Times New Roman"/>
                <w:color w:val="000000"/>
              </w:rPr>
              <w:t xml:space="preserve">kompetencje i/lub </w:t>
            </w:r>
            <w:r w:rsidRPr="00AE6C71">
              <w:rPr>
                <w:rFonts w:eastAsia="Times New Roman"/>
                <w:color w:val="000000"/>
              </w:rPr>
              <w:t>kwalifikacje z własnej inicjatywy (ICT i j. obce)</w:t>
            </w:r>
            <w:r w:rsidR="00D07A23">
              <w:rPr>
                <w:rFonts w:eastAsia="Times New Roman"/>
                <w:color w:val="000000"/>
              </w:rPr>
              <w:t>.</w:t>
            </w:r>
          </w:p>
        </w:tc>
      </w:tr>
      <w:tr w:rsidR="00832563" w:rsidRPr="00AE6C71" w:rsidTr="002A4390">
        <w:trPr>
          <w:trHeight w:val="403"/>
        </w:trPr>
        <w:tc>
          <w:tcPr>
            <w:tcW w:w="9288" w:type="dxa"/>
            <w:shd w:val="clear" w:color="auto" w:fill="D9D9D9"/>
          </w:tcPr>
          <w:p w:rsidR="00832563" w:rsidRPr="00366302" w:rsidRDefault="00832563" w:rsidP="00832563">
            <w:pPr>
              <w:spacing w:before="60" w:after="60"/>
              <w:jc w:val="both"/>
            </w:pPr>
            <w:r w:rsidRPr="00AE6C71">
              <w:rPr>
                <w:rFonts w:eastAsia="Times New Roman"/>
                <w:b/>
                <w:bCs/>
                <w:lang w:eastAsia="pl-PL"/>
              </w:rPr>
              <w:t>Pośrednik finansowy</w:t>
            </w:r>
          </w:p>
        </w:tc>
      </w:tr>
      <w:tr w:rsidR="00832563" w:rsidRPr="00AE6C71" w:rsidTr="002A4390">
        <w:trPr>
          <w:trHeight w:val="403"/>
        </w:trPr>
        <w:tc>
          <w:tcPr>
            <w:tcW w:w="9288" w:type="dxa"/>
            <w:shd w:val="clear" w:color="auto" w:fill="FFFFFF"/>
          </w:tcPr>
          <w:p w:rsidR="00832563" w:rsidRPr="00366302" w:rsidRDefault="00832563" w:rsidP="00A733D0">
            <w:pPr>
              <w:spacing w:before="60" w:after="60"/>
              <w:jc w:val="both"/>
            </w:pPr>
            <w:r w:rsidRPr="00AE6C71">
              <w:rPr>
                <w:rFonts w:eastAsia="Times New Roman"/>
                <w:bCs/>
                <w:lang w:eastAsia="pl-PL"/>
              </w:rPr>
              <w:t xml:space="preserve">Podmiot wybrany przez podmiot zarządzający funduszem funduszy, o którym mowa </w:t>
            </w:r>
            <w:r w:rsidRPr="00AE6C71">
              <w:rPr>
                <w:rFonts w:eastAsia="Times New Roman"/>
                <w:bCs/>
                <w:lang w:eastAsia="pl-PL"/>
              </w:rPr>
              <w:br/>
              <w:t xml:space="preserve">w rozporządzeniu Parlamentu Europejskiego i Rady (UE) nr 1303/2013 z dnia 17 grudnia 2013 r. ustanawiającym wspólne przepisy dotyczące Europejskiego Funduszu Rozwoju Regionalnego, Europejskiego Funduszu Społecznego, Funduszu Spójności, Europejskiego Funduszu Rolnego na rzecz Rozwoju Obszarów Wiejskich oraz Europejskiego Funduszu Morskiego i Rybackiego oraz ustanawiającym przepisy ogólne dotyczące Europejskiego Funduszu Rozwoju Regionalnego, Europejskiego Funduszu Społecznego, Funduszu Spójności i Europejskiego Funduszu Morskiego </w:t>
            </w:r>
            <w:r w:rsidR="006B3422" w:rsidRPr="00AE6C71">
              <w:rPr>
                <w:rFonts w:eastAsia="Times New Roman"/>
                <w:bCs/>
                <w:lang w:eastAsia="pl-PL"/>
              </w:rPr>
              <w:br/>
            </w:r>
            <w:r w:rsidRPr="00AE6C71">
              <w:rPr>
                <w:rFonts w:eastAsia="Times New Roman"/>
                <w:bCs/>
                <w:lang w:eastAsia="pl-PL"/>
              </w:rPr>
              <w:t>i Rybackiego oraz uchylającym rozporządzenie Rady (WE) nr 1083/2006 i oferujący instrumenty finansowe  bezpośrednio</w:t>
            </w:r>
            <w:r w:rsidR="00A733D0" w:rsidRPr="00AE6C71">
              <w:rPr>
                <w:rFonts w:eastAsia="Times New Roman"/>
                <w:bCs/>
                <w:lang w:eastAsia="pl-PL"/>
              </w:rPr>
              <w:t xml:space="preserve"> </w:t>
            </w:r>
            <w:r w:rsidR="00C02FC3" w:rsidRPr="00AE6C71">
              <w:rPr>
                <w:rFonts w:eastAsia="Times New Roman"/>
                <w:bCs/>
                <w:lang w:eastAsia="pl-PL"/>
              </w:rPr>
              <w:t>PES</w:t>
            </w:r>
            <w:r w:rsidRPr="00AE6C71">
              <w:rPr>
                <w:rFonts w:eastAsia="Times New Roman"/>
                <w:bCs/>
                <w:lang w:eastAsia="pl-PL"/>
              </w:rPr>
              <w:t>.</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ind w:left="425" w:hanging="425"/>
              <w:jc w:val="both"/>
              <w:rPr>
                <w:rFonts w:eastAsia="Times New Roman"/>
                <w:bCs/>
                <w:lang w:eastAsia="pl-PL"/>
              </w:rPr>
            </w:pPr>
            <w:r w:rsidRPr="00AE6C71">
              <w:rPr>
                <w:rFonts w:eastAsia="Times New Roman"/>
                <w:b/>
                <w:bCs/>
                <w:lang w:eastAsia="pl-PL"/>
              </w:rPr>
              <w:t>Praca socjalna</w:t>
            </w:r>
          </w:p>
        </w:tc>
      </w:tr>
      <w:tr w:rsidR="00832563" w:rsidRPr="00AE6C71" w:rsidTr="002A4390">
        <w:trPr>
          <w:trHeight w:val="403"/>
        </w:trPr>
        <w:tc>
          <w:tcPr>
            <w:tcW w:w="9288" w:type="dxa"/>
            <w:shd w:val="clear" w:color="auto" w:fill="FFFFFF"/>
          </w:tcPr>
          <w:p w:rsidR="00832563" w:rsidRPr="00AE6C71" w:rsidRDefault="00832563" w:rsidP="00832563">
            <w:pPr>
              <w:spacing w:before="60" w:after="60"/>
              <w:ind w:left="425" w:hanging="425"/>
              <w:jc w:val="both"/>
              <w:rPr>
                <w:rFonts w:eastAsia="Times New Roman"/>
                <w:bCs/>
                <w:lang w:eastAsia="pl-PL"/>
              </w:rPr>
            </w:pPr>
            <w:r w:rsidRPr="00AE6C71">
              <w:rPr>
                <w:rFonts w:eastAsia="Times New Roman"/>
                <w:bCs/>
                <w:lang w:eastAsia="pl-PL"/>
              </w:rPr>
              <w:t>Praca socjalna, o której mowa w ustawie z dnia 12 marca 2004 r. o pomocy społecznej</w:t>
            </w:r>
            <w:r w:rsidR="00D07A23">
              <w:rPr>
                <w:rFonts w:eastAsia="Times New Roman"/>
                <w:bCs/>
                <w:lang w:eastAsia="pl-PL"/>
              </w:rPr>
              <w:t>.</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ind w:left="425" w:hanging="425"/>
              <w:jc w:val="both"/>
              <w:rPr>
                <w:rFonts w:eastAsia="Times New Roman"/>
                <w:bCs/>
                <w:lang w:eastAsia="pl-PL"/>
              </w:rPr>
            </w:pPr>
            <w:r w:rsidRPr="00AE6C71">
              <w:rPr>
                <w:rFonts w:eastAsia="Times New Roman"/>
                <w:b/>
                <w:bCs/>
                <w:lang w:eastAsia="pl-PL"/>
              </w:rPr>
              <w:t>Pracownik</w:t>
            </w:r>
          </w:p>
        </w:tc>
      </w:tr>
      <w:tr w:rsidR="00832563" w:rsidRPr="00AE6C71" w:rsidTr="002A4390">
        <w:trPr>
          <w:trHeight w:val="958"/>
        </w:trPr>
        <w:tc>
          <w:tcPr>
            <w:tcW w:w="9288" w:type="dxa"/>
            <w:shd w:val="clear" w:color="auto" w:fill="FFFFFF"/>
          </w:tcPr>
          <w:p w:rsidR="00791326" w:rsidRPr="00AE6C71" w:rsidRDefault="00832563" w:rsidP="0096761B">
            <w:pPr>
              <w:spacing w:after="0"/>
              <w:jc w:val="both"/>
              <w:rPr>
                <w:rFonts w:ascii="Arial" w:eastAsia="Times New Roman" w:hAnsi="Arial"/>
                <w:bCs/>
                <w:szCs w:val="24"/>
                <w:lang w:eastAsia="pl-PL"/>
              </w:rPr>
            </w:pPr>
            <w:r w:rsidRPr="00AE6C71">
              <w:rPr>
                <w:rFonts w:eastAsia="Times New Roman"/>
                <w:bCs/>
                <w:lang w:eastAsia="pl-PL"/>
              </w:rPr>
              <w:t xml:space="preserve">Personel w rozumieniu art. 5 załącznika I do rozporządzenia Komisji (UE) nr 651/2014 z dnia </w:t>
            </w:r>
            <w:r w:rsidRPr="00AE6C71">
              <w:rPr>
                <w:rFonts w:eastAsia="Times New Roman"/>
                <w:bCs/>
                <w:lang w:eastAsia="pl-PL"/>
              </w:rPr>
              <w:br/>
              <w:t xml:space="preserve">17 czerwca 2014 r. uznającego niektóre rodzaje pomocy za zgodne z rynkiem wewnętrznym </w:t>
            </w:r>
            <w:r w:rsidRPr="00AE6C71">
              <w:rPr>
                <w:rFonts w:eastAsia="Times New Roman"/>
                <w:bCs/>
                <w:lang w:eastAsia="pl-PL"/>
              </w:rPr>
              <w:br/>
              <w:t>z zastosowaniem art. 107 i 108 Traktatu (Dz. Urz. UE  L 187 z 26.06.2014, str. 1).</w:t>
            </w:r>
          </w:p>
        </w:tc>
      </w:tr>
      <w:tr w:rsidR="0096761B" w:rsidRPr="00AE6C71" w:rsidTr="002A4390">
        <w:trPr>
          <w:trHeight w:val="355"/>
        </w:trPr>
        <w:tc>
          <w:tcPr>
            <w:tcW w:w="9288" w:type="dxa"/>
            <w:shd w:val="pct10" w:color="auto" w:fill="FFFFFF"/>
          </w:tcPr>
          <w:p w:rsidR="0096761B" w:rsidRPr="00AE6C71" w:rsidRDefault="0096761B" w:rsidP="0096761B">
            <w:pPr>
              <w:keepLines/>
              <w:spacing w:before="60" w:after="60"/>
              <w:jc w:val="both"/>
              <w:rPr>
                <w:rFonts w:eastAsia="Times New Roman"/>
                <w:bCs/>
                <w:lang w:eastAsia="pl-PL"/>
              </w:rPr>
            </w:pPr>
            <w:r w:rsidRPr="00AE6C71">
              <w:rPr>
                <w:rFonts w:eastAsia="Times New Roman" w:cs="Calibri"/>
                <w:b/>
                <w:bCs/>
                <w:szCs w:val="24"/>
                <w:lang w:eastAsia="pl-PL"/>
              </w:rPr>
              <w:t xml:space="preserve">Program aktywności lokalnej </w:t>
            </w:r>
          </w:p>
        </w:tc>
      </w:tr>
      <w:tr w:rsidR="0096761B" w:rsidRPr="00AE6C71" w:rsidTr="002A4390">
        <w:trPr>
          <w:trHeight w:val="1150"/>
        </w:trPr>
        <w:tc>
          <w:tcPr>
            <w:tcW w:w="9288" w:type="dxa"/>
            <w:shd w:val="clear" w:color="auto" w:fill="FFFFFF"/>
          </w:tcPr>
          <w:p w:rsidR="0096761B" w:rsidRPr="00AE6C71" w:rsidRDefault="0096761B">
            <w:pPr>
              <w:spacing w:before="60" w:after="60"/>
              <w:jc w:val="both"/>
              <w:rPr>
                <w:rFonts w:eastAsia="Times New Roman"/>
                <w:bCs/>
                <w:lang w:eastAsia="pl-PL"/>
              </w:rPr>
            </w:pPr>
            <w:r w:rsidRPr="00AE6C71">
              <w:rPr>
                <w:rFonts w:eastAsia="Times New Roman" w:cs="Calibri"/>
                <w:bCs/>
                <w:szCs w:val="24"/>
                <w:lang w:eastAsia="pl-PL"/>
              </w:rPr>
              <w:t xml:space="preserve">Partnerstwo lokalne zainicjowane przez </w:t>
            </w:r>
            <w:r w:rsidR="009D4557">
              <w:rPr>
                <w:rFonts w:eastAsia="Times New Roman" w:cs="Calibri"/>
                <w:bCs/>
                <w:szCs w:val="24"/>
                <w:lang w:eastAsia="pl-PL"/>
              </w:rPr>
              <w:t>OPS</w:t>
            </w:r>
            <w:r w:rsidRPr="00AE6C71">
              <w:rPr>
                <w:rFonts w:eastAsia="Times New Roman" w:cs="Calibri"/>
                <w:bCs/>
                <w:szCs w:val="24"/>
                <w:lang w:eastAsia="pl-PL"/>
              </w:rPr>
              <w:t>, inną jednostkę organizacyjną samorządu terytorialnego lub organizację pozarządową w celu realizacji działań na rzecz aktywizacji społecznej i rozwiązywania problemów społeczności lokalnej oraz w celu zapewnienia współpracy</w:t>
            </w:r>
            <w:r w:rsidR="009D4557">
              <w:rPr>
                <w:rFonts w:eastAsia="Times New Roman" w:cs="Calibri"/>
                <w:bCs/>
                <w:szCs w:val="24"/>
                <w:lang w:eastAsia="pl-PL"/>
              </w:rPr>
              <w:t xml:space="preserve"> </w:t>
            </w:r>
            <w:r w:rsidRPr="00AE6C71">
              <w:rPr>
                <w:rFonts w:eastAsia="Times New Roman" w:cs="Calibri"/>
                <w:bCs/>
                <w:szCs w:val="24"/>
                <w:lang w:eastAsia="pl-PL"/>
              </w:rPr>
              <w:t>i koordynacji działań instytucji i organizacji istotnych dla zaspokajania potrzeb członków społeczności lokalnej. Program aktywności lokalnej skierowany jest do osób w ramach konkretnego środowiska lub członków danej społeczności.</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Program polityki zdrowotnej</w:t>
            </w:r>
          </w:p>
        </w:tc>
      </w:tr>
      <w:tr w:rsidR="00832563" w:rsidRPr="00AE6C71" w:rsidTr="002A4390">
        <w:trPr>
          <w:trHeight w:val="403"/>
        </w:trPr>
        <w:tc>
          <w:tcPr>
            <w:tcW w:w="9288" w:type="dxa"/>
            <w:shd w:val="clear" w:color="auto" w:fill="FFFFFF"/>
          </w:tcPr>
          <w:p w:rsidR="00832563" w:rsidRPr="00AE6C71" w:rsidRDefault="00832563" w:rsidP="00832563">
            <w:pPr>
              <w:spacing w:before="60" w:after="60"/>
              <w:jc w:val="both"/>
              <w:rPr>
                <w:rFonts w:eastAsia="Times New Roman"/>
                <w:b/>
                <w:bCs/>
                <w:lang w:eastAsia="pl-PL"/>
              </w:rPr>
            </w:pPr>
            <w:r w:rsidRPr="00AE6C71">
              <w:rPr>
                <w:rFonts w:eastAsia="Times New Roman"/>
                <w:bCs/>
                <w:lang w:eastAsia="pl-PL"/>
              </w:rPr>
              <w:t xml:space="preserve">Program polityki zdrowotnej, o którym mowa w </w:t>
            </w:r>
            <w:r w:rsidRPr="00AE6C71">
              <w:rPr>
                <w:rFonts w:eastAsia="Times New Roman" w:cs="Arial"/>
                <w:bCs/>
                <w:lang w:eastAsia="pl-PL"/>
              </w:rPr>
              <w:t xml:space="preserve">art. 5 pkt 29a ustawy z dnia 27 sierpnia 2004 r. </w:t>
            </w:r>
            <w:r w:rsidRPr="00AE6C71">
              <w:rPr>
                <w:rFonts w:eastAsia="Times New Roman" w:cs="Arial"/>
                <w:bCs/>
                <w:lang w:eastAsia="pl-PL"/>
              </w:rPr>
              <w:br/>
              <w:t xml:space="preserve">o świadczeniach opieki zdrowotnej finansowanych ze środków publicznych. W przypadku programów polityki zdrowotnej finansowanych ze środków EFS, wybór realizatora programu polityki zdrowotnej następuje z zastosowaniem przepisów rozdziału 13 ustawy z dnia 11 lipca 2014 r. </w:t>
            </w:r>
            <w:r w:rsidR="00A572EC">
              <w:rPr>
                <w:rFonts w:eastAsia="Times New Roman" w:cs="Arial"/>
                <w:bCs/>
                <w:lang w:eastAsia="pl-PL"/>
              </w:rPr>
              <w:br/>
            </w:r>
            <w:r w:rsidRPr="00AE6C71">
              <w:rPr>
                <w:rFonts w:eastAsia="Times New Roman" w:cs="Arial"/>
                <w:bCs/>
                <w:i/>
                <w:lang w:eastAsia="pl-PL"/>
              </w:rPr>
              <w:t>o zasadach realizacji programów w zakresie polityki spójności finansowanych w perspektywie finansowej 2014-2020.</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
                <w:bCs/>
                <w:lang w:eastAsia="pl-PL"/>
              </w:rPr>
            </w:pPr>
            <w:r w:rsidRPr="00AE6C71">
              <w:rPr>
                <w:rFonts w:eastAsia="Times New Roman"/>
                <w:b/>
                <w:bCs/>
                <w:lang w:eastAsia="pl-PL"/>
              </w:rPr>
              <w:t>Program zdrowotny</w:t>
            </w:r>
          </w:p>
        </w:tc>
      </w:tr>
      <w:tr w:rsidR="00832563" w:rsidRPr="00AE6C71" w:rsidTr="002A4390">
        <w:trPr>
          <w:trHeight w:val="403"/>
        </w:trPr>
        <w:tc>
          <w:tcPr>
            <w:tcW w:w="9288" w:type="dxa"/>
            <w:shd w:val="clear" w:color="auto" w:fill="FFFFFF"/>
          </w:tcPr>
          <w:p w:rsidR="00832563" w:rsidRPr="00AE6C71" w:rsidRDefault="00832563" w:rsidP="00832563">
            <w:pPr>
              <w:spacing w:before="60" w:after="60"/>
              <w:jc w:val="both"/>
              <w:rPr>
                <w:rFonts w:eastAsia="Times New Roman"/>
                <w:b/>
                <w:bCs/>
                <w:lang w:eastAsia="pl-PL"/>
              </w:rPr>
            </w:pPr>
            <w:r w:rsidRPr="00AE6C71">
              <w:rPr>
                <w:rFonts w:eastAsia="Times New Roman"/>
                <w:bCs/>
                <w:lang w:eastAsia="pl-PL"/>
              </w:rPr>
              <w:t xml:space="preserve">Program zdrowotny, o którym mowa w </w:t>
            </w:r>
            <w:r w:rsidRPr="00AE6C71">
              <w:rPr>
                <w:rFonts w:eastAsia="Times New Roman" w:cs="Arial"/>
                <w:bCs/>
                <w:lang w:eastAsia="pl-PL"/>
              </w:rPr>
              <w:t xml:space="preserve">art. 5 pkt 30 ustawy z dnia 27 sierpnia 2004 r. </w:t>
            </w:r>
            <w:r w:rsidR="006B3422" w:rsidRPr="00AE6C71">
              <w:rPr>
                <w:rFonts w:eastAsia="Times New Roman" w:cs="Arial"/>
                <w:bCs/>
                <w:lang w:eastAsia="pl-PL"/>
              </w:rPr>
              <w:br/>
            </w:r>
            <w:r w:rsidRPr="00AE6C71">
              <w:rPr>
                <w:rFonts w:eastAsia="Times New Roman" w:cs="Arial"/>
                <w:bCs/>
                <w:i/>
                <w:lang w:eastAsia="pl-PL"/>
              </w:rPr>
              <w:t>o świadczeniach opieki zdrowotnej finansowanych ze środków publicznych</w:t>
            </w:r>
            <w:r w:rsidRPr="00AE6C71">
              <w:rPr>
                <w:rFonts w:eastAsia="Times New Roman" w:cs="Arial"/>
                <w:bCs/>
                <w:lang w:eastAsia="pl-PL"/>
              </w:rPr>
              <w:t xml:space="preserve">. W przypadku programów zdrowotnych finansowanych ze środków EFS, wybór realizatora programu zdrowotnego następuje </w:t>
            </w:r>
            <w:r w:rsidR="006B3422" w:rsidRPr="00AE6C71">
              <w:rPr>
                <w:rFonts w:eastAsia="Times New Roman" w:cs="Arial"/>
                <w:bCs/>
                <w:lang w:eastAsia="pl-PL"/>
              </w:rPr>
              <w:br/>
            </w:r>
            <w:r w:rsidRPr="00AE6C71">
              <w:rPr>
                <w:rFonts w:eastAsia="Times New Roman" w:cs="Arial"/>
                <w:bCs/>
                <w:lang w:eastAsia="pl-PL"/>
              </w:rPr>
              <w:t xml:space="preserve">z zastosowaniem przepisów rozdziału 13 ustawy z dnia 11 lipca 2014 r. </w:t>
            </w:r>
            <w:r w:rsidRPr="00AE6C71">
              <w:rPr>
                <w:rFonts w:eastAsia="Times New Roman" w:cs="Arial"/>
                <w:bCs/>
                <w:i/>
                <w:lang w:eastAsia="pl-PL"/>
              </w:rPr>
              <w:t>o zasadach realizacji programów w zakresie polityki spójności finansowanych</w:t>
            </w:r>
            <w:r w:rsidR="00A13013" w:rsidRPr="00AE6C71">
              <w:rPr>
                <w:rFonts w:eastAsia="Times New Roman" w:cs="Arial"/>
                <w:bCs/>
                <w:i/>
                <w:lang w:eastAsia="pl-PL"/>
              </w:rPr>
              <w:t xml:space="preserve"> </w:t>
            </w:r>
            <w:r w:rsidRPr="00AE6C71">
              <w:rPr>
                <w:rFonts w:eastAsia="Times New Roman" w:cs="Arial"/>
                <w:bCs/>
                <w:i/>
                <w:lang w:eastAsia="pl-PL"/>
              </w:rPr>
              <w:t>w perspektywie finansowej 2014-2020</w:t>
            </w:r>
            <w:r w:rsidRPr="00AE6C71">
              <w:rPr>
                <w:rFonts w:eastAsia="Times New Roman" w:cs="Arial"/>
                <w:bCs/>
                <w:lang w:eastAsia="pl-PL"/>
              </w:rPr>
              <w:t>.</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bCs/>
                <w:lang w:eastAsia="pl-PL"/>
              </w:rPr>
            </w:pPr>
            <w:r w:rsidRPr="00AE6C71">
              <w:rPr>
                <w:rFonts w:eastAsia="Times New Roman"/>
                <w:b/>
                <w:bCs/>
                <w:lang w:eastAsia="pl-PL"/>
              </w:rPr>
              <w:t>Projekt</w:t>
            </w:r>
          </w:p>
        </w:tc>
      </w:tr>
      <w:tr w:rsidR="00832563" w:rsidRPr="00AE6C71" w:rsidTr="002A4390">
        <w:trPr>
          <w:trHeight w:val="403"/>
        </w:trPr>
        <w:tc>
          <w:tcPr>
            <w:tcW w:w="9288" w:type="dxa"/>
            <w:shd w:val="clear" w:color="auto" w:fill="FFFFFF"/>
          </w:tcPr>
          <w:p w:rsidR="00832563" w:rsidRPr="00AE6C71" w:rsidRDefault="00832563" w:rsidP="00394342">
            <w:pPr>
              <w:spacing w:before="60" w:after="60"/>
              <w:jc w:val="both"/>
              <w:rPr>
                <w:rFonts w:eastAsia="Times New Roman"/>
                <w:b/>
                <w:bCs/>
                <w:lang w:eastAsia="pl-PL"/>
              </w:rPr>
            </w:pPr>
            <w:r w:rsidRPr="00AE6C71">
              <w:rPr>
                <w:rFonts w:eastAsia="Times New Roman"/>
                <w:lang w:eastAsia="pl-PL"/>
              </w:rPr>
              <w:t xml:space="preserve">Projekt, o którym mowa w art. 2 pkt. 18 ustawy z dnia 11 lipca 2014 r. </w:t>
            </w:r>
            <w:r w:rsidRPr="00AE6C71">
              <w:rPr>
                <w:rFonts w:eastAsia="Times New Roman"/>
                <w:i/>
                <w:lang w:eastAsia="pl-PL"/>
              </w:rPr>
              <w:t>o zasadach realizacji programów w zakresie polityki spójności finansowanych w perspektywie finansowej 2014-2020.</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b/>
                <w:lang w:eastAsia="pl-PL"/>
              </w:rPr>
              <w:t>Projekt edukacyjny</w:t>
            </w:r>
          </w:p>
        </w:tc>
      </w:tr>
      <w:tr w:rsidR="00832563" w:rsidRPr="00AE6C71" w:rsidTr="002A4390">
        <w:trPr>
          <w:trHeight w:val="403"/>
        </w:trPr>
        <w:tc>
          <w:tcPr>
            <w:tcW w:w="9288" w:type="dxa"/>
            <w:shd w:val="clear" w:color="auto" w:fill="FFFFFF"/>
          </w:tcPr>
          <w:p w:rsidR="00A13013" w:rsidRPr="00AE6C71" w:rsidRDefault="00832563" w:rsidP="003F1C6D">
            <w:pPr>
              <w:pStyle w:val="CM21"/>
              <w:spacing w:after="60" w:line="276" w:lineRule="auto"/>
              <w:jc w:val="both"/>
              <w:rPr>
                <w:rFonts w:ascii="Calibri" w:hAnsi="Calibri" w:cs="Calibri"/>
                <w:bCs/>
                <w:sz w:val="22"/>
                <w:szCs w:val="22"/>
              </w:rPr>
            </w:pPr>
            <w:r w:rsidRPr="00AE6C71">
              <w:rPr>
                <w:rFonts w:ascii="Calibri" w:hAnsi="Calibri"/>
                <w:bCs/>
                <w:sz w:val="22"/>
                <w:szCs w:val="22"/>
              </w:rPr>
              <w:t xml:space="preserve">Indywidualne lub zespołowe, planowe działanie </w:t>
            </w:r>
            <w:r w:rsidR="00A13013" w:rsidRPr="00AE6C71">
              <w:rPr>
                <w:rFonts w:ascii="Calibri" w:hAnsi="Calibri" w:cs="Calibri"/>
                <w:bCs/>
                <w:sz w:val="22"/>
                <w:szCs w:val="22"/>
              </w:rPr>
              <w:t xml:space="preserve">dzieci w wieku przedszkolnym, uczniów albo słuchaczy, mające na celu rozwiązanie konkretnego problemu, z zastosowaniem różnorodnych metod. Projekt edukacyjny jest realizowany pod opieką nauczyciela i obejmuje następujące działania (dostosowane do możliwości osób z nich korzystających): </w:t>
            </w:r>
          </w:p>
          <w:p w:rsidR="00A13013" w:rsidRPr="00AE6C71" w:rsidRDefault="00A13013" w:rsidP="00D870BF">
            <w:pPr>
              <w:pStyle w:val="CM21"/>
              <w:numPr>
                <w:ilvl w:val="0"/>
                <w:numId w:val="483"/>
              </w:numPr>
              <w:spacing w:after="60" w:line="276" w:lineRule="auto"/>
              <w:ind w:hanging="436"/>
              <w:jc w:val="both"/>
              <w:rPr>
                <w:rFonts w:ascii="Calibri" w:hAnsi="Calibri" w:cs="Calibri"/>
                <w:bCs/>
                <w:sz w:val="22"/>
                <w:szCs w:val="22"/>
              </w:rPr>
            </w:pPr>
            <w:r w:rsidRPr="00AE6C71">
              <w:rPr>
                <w:rFonts w:ascii="Calibri" w:hAnsi="Calibri" w:cs="Calibri"/>
                <w:bCs/>
                <w:sz w:val="22"/>
                <w:szCs w:val="22"/>
              </w:rPr>
              <w:t xml:space="preserve">wybranie tematu projektu edukacyjnego; </w:t>
            </w:r>
          </w:p>
          <w:p w:rsidR="00A13013" w:rsidRPr="00AE6C71" w:rsidRDefault="00A13013" w:rsidP="00D870BF">
            <w:pPr>
              <w:pStyle w:val="CM21"/>
              <w:numPr>
                <w:ilvl w:val="0"/>
                <w:numId w:val="483"/>
              </w:numPr>
              <w:spacing w:after="60" w:line="276" w:lineRule="auto"/>
              <w:ind w:hanging="436"/>
              <w:jc w:val="both"/>
              <w:rPr>
                <w:rFonts w:ascii="Calibri" w:hAnsi="Calibri" w:cs="Calibri"/>
                <w:bCs/>
                <w:sz w:val="22"/>
                <w:szCs w:val="22"/>
              </w:rPr>
            </w:pPr>
            <w:r w:rsidRPr="00AE6C71">
              <w:rPr>
                <w:rFonts w:ascii="Calibri" w:hAnsi="Calibri" w:cs="Calibri"/>
                <w:bCs/>
                <w:sz w:val="22"/>
                <w:szCs w:val="22"/>
              </w:rPr>
              <w:t xml:space="preserve">określenie celów projektu edukacyjnego i zaplanowanie etapów jego realizacji; </w:t>
            </w:r>
          </w:p>
          <w:p w:rsidR="00A13013" w:rsidRPr="00AE6C71" w:rsidRDefault="00A13013" w:rsidP="00D870BF">
            <w:pPr>
              <w:pStyle w:val="CM21"/>
              <w:numPr>
                <w:ilvl w:val="0"/>
                <w:numId w:val="483"/>
              </w:numPr>
              <w:spacing w:line="276" w:lineRule="auto"/>
              <w:ind w:hanging="436"/>
              <w:jc w:val="both"/>
              <w:rPr>
                <w:rFonts w:ascii="Calibri" w:hAnsi="Calibri" w:cs="Calibri"/>
                <w:bCs/>
                <w:sz w:val="22"/>
                <w:szCs w:val="22"/>
              </w:rPr>
            </w:pPr>
            <w:r w:rsidRPr="00AE6C71">
              <w:rPr>
                <w:rFonts w:ascii="Calibri" w:hAnsi="Calibri" w:cs="Calibri"/>
                <w:bCs/>
                <w:sz w:val="22"/>
                <w:szCs w:val="22"/>
              </w:rPr>
              <w:t xml:space="preserve">wykonanie zaplanowanych działań; </w:t>
            </w:r>
          </w:p>
          <w:p w:rsidR="00A13013" w:rsidRPr="00AE6C71" w:rsidRDefault="00A13013" w:rsidP="00D870BF">
            <w:pPr>
              <w:pStyle w:val="CM21"/>
              <w:numPr>
                <w:ilvl w:val="0"/>
                <w:numId w:val="483"/>
              </w:numPr>
              <w:spacing w:after="120" w:line="276" w:lineRule="auto"/>
              <w:ind w:hanging="436"/>
              <w:jc w:val="both"/>
              <w:rPr>
                <w:rFonts w:ascii="Calibri" w:hAnsi="Calibri" w:cs="Calibri"/>
                <w:bCs/>
                <w:sz w:val="22"/>
                <w:szCs w:val="22"/>
              </w:rPr>
            </w:pPr>
            <w:r w:rsidRPr="00AE6C71">
              <w:rPr>
                <w:rFonts w:ascii="Calibri" w:hAnsi="Calibri" w:cs="Calibri"/>
                <w:bCs/>
                <w:sz w:val="22"/>
                <w:szCs w:val="22"/>
              </w:rPr>
              <w:t>przedstawienie rezultatów projektu edukacyjnego.</w:t>
            </w:r>
          </w:p>
          <w:tbl>
            <w:tblPr>
              <w:tblW w:w="0" w:type="auto"/>
              <w:tblLook w:val="04A0"/>
            </w:tblPr>
            <w:tblGrid>
              <w:gridCol w:w="9072"/>
            </w:tblGrid>
            <w:tr w:rsidR="00791326" w:rsidRPr="00AE6C71" w:rsidTr="0096761B">
              <w:trPr>
                <w:trHeight w:val="403"/>
              </w:trPr>
              <w:tc>
                <w:tcPr>
                  <w:tcW w:w="9072" w:type="dxa"/>
                  <w:shd w:val="clear" w:color="auto" w:fill="D9D9D9"/>
                </w:tcPr>
                <w:p w:rsidR="00791326" w:rsidRPr="00AE6C71" w:rsidRDefault="00791326" w:rsidP="00791326">
                  <w:pPr>
                    <w:spacing w:before="60" w:after="60"/>
                    <w:jc w:val="both"/>
                    <w:rPr>
                      <w:rFonts w:eastAsia="Times New Roman"/>
                      <w:lang w:eastAsia="pl-PL"/>
                    </w:rPr>
                  </w:pPr>
                  <w:r w:rsidRPr="00AE6C71">
                    <w:rPr>
                      <w:rFonts w:eastAsia="Times New Roman"/>
                      <w:b/>
                      <w:lang w:eastAsia="pl-PL"/>
                    </w:rPr>
                    <w:t>Projekt partnerski</w:t>
                  </w:r>
                </w:p>
              </w:tc>
            </w:tr>
            <w:tr w:rsidR="00791326" w:rsidRPr="00AE6C71" w:rsidTr="0096761B">
              <w:trPr>
                <w:trHeight w:val="655"/>
              </w:trPr>
              <w:tc>
                <w:tcPr>
                  <w:tcW w:w="9072" w:type="dxa"/>
                  <w:shd w:val="clear" w:color="auto" w:fill="FFFFFF"/>
                </w:tcPr>
                <w:p w:rsidR="00EF36E3" w:rsidRPr="00AE6C71" w:rsidRDefault="00791326" w:rsidP="0096761B">
                  <w:pPr>
                    <w:spacing w:before="60" w:after="60"/>
                    <w:jc w:val="both"/>
                    <w:rPr>
                      <w:rFonts w:cs="Calibri"/>
                      <w:bCs/>
                    </w:rPr>
                  </w:pPr>
                  <w:r w:rsidRPr="00AE6C71">
                    <w:rPr>
                      <w:rFonts w:eastAsia="Times New Roman"/>
                      <w:lang w:eastAsia="pl-PL"/>
                    </w:rPr>
                    <w:t>Projekt partnerski, o którym mowa w art. 33 ustawy z dnia 11 lipca 2014 r. o zasadach realizacji programów w zakresie polityki spójności finansowanych w perspektywie finansowej 2014-2020.</w:t>
                  </w:r>
                </w:p>
              </w:tc>
            </w:tr>
            <w:tr w:rsidR="0096761B" w:rsidRPr="00AE6C71" w:rsidTr="00E00509">
              <w:trPr>
                <w:trHeight w:val="436"/>
              </w:trPr>
              <w:tc>
                <w:tcPr>
                  <w:tcW w:w="9072" w:type="dxa"/>
                  <w:shd w:val="clear" w:color="auto" w:fill="D9D9D9"/>
                </w:tcPr>
                <w:p w:rsidR="0096761B" w:rsidRPr="00AE6C71" w:rsidRDefault="0096761B" w:rsidP="0096761B">
                  <w:pPr>
                    <w:widowControl w:val="0"/>
                    <w:spacing w:before="60" w:after="60"/>
                    <w:jc w:val="both"/>
                    <w:rPr>
                      <w:rFonts w:eastAsia="Times New Roman"/>
                      <w:lang w:eastAsia="pl-PL"/>
                    </w:rPr>
                  </w:pPr>
                  <w:r w:rsidRPr="00AE6C71">
                    <w:rPr>
                      <w:rFonts w:eastAsia="Times New Roman" w:cs="Calibri"/>
                      <w:b/>
                      <w:bCs/>
                      <w:lang w:eastAsia="pl-PL"/>
                    </w:rPr>
                    <w:t xml:space="preserve">Projekt socjalny </w:t>
                  </w:r>
                </w:p>
              </w:tc>
            </w:tr>
            <w:tr w:rsidR="0096761B" w:rsidRPr="00AE6C71" w:rsidTr="0096761B">
              <w:trPr>
                <w:trHeight w:val="655"/>
              </w:trPr>
              <w:tc>
                <w:tcPr>
                  <w:tcW w:w="9072" w:type="dxa"/>
                  <w:shd w:val="clear" w:color="auto" w:fill="FFFFFF"/>
                </w:tcPr>
                <w:p w:rsidR="009D4557" w:rsidRPr="00DD4245" w:rsidRDefault="0096761B" w:rsidP="00791326">
                  <w:pPr>
                    <w:spacing w:before="60" w:after="60"/>
                    <w:jc w:val="both"/>
                    <w:rPr>
                      <w:rFonts w:eastAsia="Times New Roman" w:cs="Calibri"/>
                      <w:bCs/>
                      <w:lang w:eastAsia="pl-PL"/>
                    </w:rPr>
                  </w:pPr>
                  <w:r w:rsidRPr="00AE6C71">
                    <w:rPr>
                      <w:rFonts w:eastAsia="Times New Roman" w:cs="Calibri"/>
                      <w:bCs/>
                      <w:lang w:eastAsia="pl-PL"/>
                    </w:rPr>
                    <w:t>Projekt socjalny, o którym mowa w art. 6 pkt 18 ustawy z dnia 12 marca 2004 r. o pomocy społecznej.</w:t>
                  </w:r>
                </w:p>
              </w:tc>
            </w:tr>
          </w:tbl>
          <w:p w:rsidR="00791326" w:rsidRPr="00AE6C71" w:rsidRDefault="00791326" w:rsidP="003F1C6D">
            <w:pPr>
              <w:pStyle w:val="Default"/>
              <w:rPr>
                <w:lang w:eastAsia="pl-PL"/>
              </w:rPr>
            </w:pP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b/>
                <w:lang w:eastAsia="pl-PL"/>
              </w:rPr>
              <w:t>Przedmioty przyrodnicze</w:t>
            </w:r>
          </w:p>
        </w:tc>
      </w:tr>
      <w:tr w:rsidR="00832563" w:rsidRPr="00AE6C71" w:rsidTr="002A4390">
        <w:trPr>
          <w:trHeight w:val="403"/>
        </w:trPr>
        <w:tc>
          <w:tcPr>
            <w:tcW w:w="9288" w:type="dxa"/>
            <w:shd w:val="clear" w:color="auto" w:fill="FFFFFF"/>
          </w:tcPr>
          <w:p w:rsidR="00832563" w:rsidRPr="00AE6C71" w:rsidRDefault="00832563" w:rsidP="00832563">
            <w:pPr>
              <w:pStyle w:val="CM9"/>
              <w:spacing w:before="60" w:after="60" w:line="276" w:lineRule="auto"/>
              <w:ind w:left="352" w:hanging="352"/>
              <w:jc w:val="both"/>
              <w:rPr>
                <w:rFonts w:ascii="Calibri" w:hAnsi="Calibri"/>
                <w:sz w:val="22"/>
                <w:szCs w:val="22"/>
              </w:rPr>
            </w:pPr>
            <w:r w:rsidRPr="00AE6C71">
              <w:rPr>
                <w:rFonts w:ascii="Calibri" w:hAnsi="Calibri"/>
                <w:sz w:val="22"/>
                <w:szCs w:val="22"/>
              </w:rPr>
              <w:t xml:space="preserve">Przedmioty, do których zalicza się w szczególności: </w:t>
            </w:r>
          </w:p>
          <w:p w:rsidR="00E023BB" w:rsidRPr="005F30D1" w:rsidRDefault="00B07DC9" w:rsidP="00E023BB">
            <w:pPr>
              <w:pStyle w:val="CM9"/>
              <w:numPr>
                <w:ilvl w:val="0"/>
                <w:numId w:val="484"/>
              </w:numPr>
              <w:tabs>
                <w:tab w:val="left" w:pos="284"/>
              </w:tabs>
              <w:spacing w:before="60" w:after="60" w:line="276" w:lineRule="auto"/>
              <w:ind w:left="567" w:hanging="425"/>
              <w:jc w:val="both"/>
              <w:rPr>
                <w:rFonts w:ascii="Calibri" w:hAnsi="Calibri" w:cs="Times New Roman"/>
                <w:sz w:val="22"/>
                <w:szCs w:val="22"/>
              </w:rPr>
            </w:pPr>
            <w:r w:rsidRPr="005F30D1">
              <w:rPr>
                <w:rFonts w:ascii="Calibri" w:hAnsi="Calibri" w:cs="Times New Roman"/>
                <w:sz w:val="22"/>
                <w:szCs w:val="22"/>
              </w:rPr>
              <w:t>przyrodę, biologię, chemię, geografię, fizykę w szkołach podstawowych;</w:t>
            </w:r>
          </w:p>
          <w:p w:rsidR="008C72F2" w:rsidRPr="005F30D1" w:rsidRDefault="00B07DC9" w:rsidP="005F30D1">
            <w:pPr>
              <w:pStyle w:val="CM9"/>
              <w:numPr>
                <w:ilvl w:val="0"/>
                <w:numId w:val="484"/>
              </w:numPr>
              <w:tabs>
                <w:tab w:val="left" w:pos="284"/>
              </w:tabs>
              <w:spacing w:before="60" w:after="60" w:line="276" w:lineRule="auto"/>
              <w:ind w:left="567" w:hanging="425"/>
              <w:jc w:val="both"/>
              <w:rPr>
                <w:rFonts w:ascii="Calibri" w:hAnsi="Calibri" w:cs="Times New Roman"/>
                <w:sz w:val="22"/>
                <w:szCs w:val="22"/>
              </w:rPr>
            </w:pPr>
            <w:r w:rsidRPr="005F30D1">
              <w:rPr>
                <w:rFonts w:ascii="Calibri" w:hAnsi="Calibri" w:cs="Times New Roman"/>
                <w:sz w:val="22"/>
                <w:szCs w:val="22"/>
              </w:rPr>
              <w:t>biologię, chemię, geografię, fizykę (zarówno w zakresie podstawowym, jak</w:t>
            </w:r>
            <w:r w:rsidR="00A264D3">
              <w:rPr>
                <w:rFonts w:ascii="Calibri" w:hAnsi="Calibri" w:cs="Times New Roman"/>
                <w:sz w:val="22"/>
                <w:szCs w:val="22"/>
              </w:rPr>
              <w:t xml:space="preserve"> </w:t>
            </w:r>
            <w:r w:rsidRPr="005F30D1">
              <w:rPr>
                <w:rFonts w:ascii="Calibri" w:hAnsi="Calibri" w:cs="Times New Roman"/>
                <w:sz w:val="22"/>
                <w:szCs w:val="22"/>
              </w:rPr>
              <w:t xml:space="preserve">i rozszerzonym) </w:t>
            </w:r>
            <w:r w:rsidR="00A264D3">
              <w:rPr>
                <w:rFonts w:ascii="Calibri" w:hAnsi="Calibri" w:cs="Times New Roman"/>
                <w:sz w:val="22"/>
                <w:szCs w:val="22"/>
              </w:rPr>
              <w:br/>
            </w:r>
            <w:r w:rsidRPr="005F30D1">
              <w:rPr>
                <w:rFonts w:ascii="Calibri" w:hAnsi="Calibri" w:cs="Times New Roman"/>
                <w:sz w:val="22"/>
                <w:szCs w:val="22"/>
              </w:rPr>
              <w:t>w szkołach ponadgimnazjalnych/ponadpodstawowych oraz przedmiot uzupełniający przyroda w szkołach ponadgimnazjalnych;</w:t>
            </w:r>
          </w:p>
          <w:p w:rsidR="00832563" w:rsidRPr="00AE6C71" w:rsidRDefault="00E023BB" w:rsidP="00D870BF">
            <w:pPr>
              <w:pStyle w:val="CM9"/>
              <w:numPr>
                <w:ilvl w:val="0"/>
                <w:numId w:val="484"/>
              </w:numPr>
              <w:spacing w:before="60" w:after="60" w:line="276" w:lineRule="auto"/>
              <w:ind w:left="567" w:hanging="425"/>
              <w:jc w:val="both"/>
              <w:rPr>
                <w:rFonts w:ascii="Calibri" w:hAnsi="Calibri" w:cs="Times New Roman"/>
                <w:sz w:val="22"/>
                <w:szCs w:val="22"/>
              </w:rPr>
            </w:pPr>
            <w:r w:rsidRPr="00B2466B">
              <w:rPr>
                <w:rFonts w:ascii="Calibri" w:hAnsi="Calibri" w:cs="Times New Roman"/>
                <w:sz w:val="22"/>
                <w:szCs w:val="22"/>
              </w:rPr>
              <w:t>biologię, chemię, geografię, fizykę w szkołach/oddziałach/klasach gimnazjalnych.</w:t>
            </w:r>
          </w:p>
        </w:tc>
      </w:tr>
      <w:tr w:rsidR="00832563" w:rsidRPr="00AE6C71" w:rsidTr="002A4390">
        <w:trPr>
          <w:trHeight w:val="403"/>
        </w:trPr>
        <w:tc>
          <w:tcPr>
            <w:tcW w:w="9288" w:type="dxa"/>
            <w:shd w:val="clear" w:color="auto" w:fill="D9D9D9"/>
          </w:tcPr>
          <w:p w:rsidR="00832563" w:rsidRPr="00AE6C71" w:rsidRDefault="00832563" w:rsidP="00832563">
            <w:pPr>
              <w:spacing w:before="60" w:after="60"/>
              <w:jc w:val="both"/>
              <w:rPr>
                <w:rFonts w:eastAsia="Times New Roman"/>
                <w:lang w:eastAsia="pl-PL"/>
              </w:rPr>
            </w:pPr>
            <w:r w:rsidRPr="00AE6C71">
              <w:rPr>
                <w:rFonts w:eastAsia="Times New Roman" w:cs="Arial"/>
                <w:b/>
                <w:bCs/>
                <w:color w:val="000000"/>
              </w:rPr>
              <w:t>Przedsiębiorstwo społeczne</w:t>
            </w:r>
          </w:p>
        </w:tc>
      </w:tr>
      <w:tr w:rsidR="00832563" w:rsidRPr="00AE6C71" w:rsidTr="002A4390">
        <w:trPr>
          <w:trHeight w:val="403"/>
        </w:trPr>
        <w:tc>
          <w:tcPr>
            <w:tcW w:w="9288" w:type="dxa"/>
            <w:shd w:val="clear" w:color="auto" w:fill="FFFFFF"/>
          </w:tcPr>
          <w:p w:rsidR="008C72F2" w:rsidRDefault="00832563" w:rsidP="005F30D1">
            <w:pPr>
              <w:autoSpaceDE w:val="0"/>
              <w:autoSpaceDN w:val="0"/>
              <w:adjustRightInd w:val="0"/>
              <w:spacing w:before="120" w:after="0"/>
              <w:jc w:val="both"/>
              <w:rPr>
                <w:rFonts w:eastAsia="Times New Roman" w:cs="Arial"/>
                <w:color w:val="000000"/>
              </w:rPr>
            </w:pPr>
            <w:r w:rsidRPr="00AE6C71">
              <w:rPr>
                <w:rFonts w:eastAsia="Times New Roman" w:cs="Arial"/>
                <w:color w:val="000000"/>
              </w:rPr>
              <w:t xml:space="preserve">Podmiot, który spełnia łącznie poniższe warunki: </w:t>
            </w:r>
          </w:p>
          <w:p w:rsidR="008C72F2" w:rsidRPr="005F30D1" w:rsidRDefault="00B07DC9" w:rsidP="005F30D1">
            <w:pPr>
              <w:numPr>
                <w:ilvl w:val="0"/>
                <w:numId w:val="593"/>
              </w:numPr>
              <w:spacing w:after="0"/>
              <w:jc w:val="both"/>
              <w:rPr>
                <w:rFonts w:eastAsia="Times New Roman" w:cs="Arial"/>
                <w:color w:val="000000"/>
              </w:rPr>
            </w:pPr>
            <w:r w:rsidRPr="005F30D1">
              <w:rPr>
                <w:rFonts w:eastAsia="Times New Roman" w:cs="Arial"/>
                <w:color w:val="000000"/>
              </w:rPr>
              <w:t xml:space="preserve">jest podmiotem wyodrębnionym pod względem organizacyjnym i rachunkowym, prowadzącym </w:t>
            </w:r>
          </w:p>
          <w:p w:rsidR="008C72F2" w:rsidRPr="005F30D1" w:rsidRDefault="00B07DC9" w:rsidP="005F30D1">
            <w:pPr>
              <w:numPr>
                <w:ilvl w:val="2"/>
                <w:numId w:val="593"/>
              </w:numPr>
              <w:spacing w:after="0"/>
              <w:ind w:left="851" w:hanging="142"/>
              <w:jc w:val="both"/>
              <w:rPr>
                <w:rFonts w:eastAsia="Times New Roman" w:cs="Arial"/>
                <w:color w:val="000000"/>
              </w:rPr>
            </w:pPr>
            <w:r w:rsidRPr="005F30D1">
              <w:rPr>
                <w:rFonts w:eastAsia="Times New Roman" w:cs="Arial"/>
                <w:color w:val="000000"/>
              </w:rPr>
              <w:t xml:space="preserve">działalność gospodarczą zarejestrowaną w Krajowym Rejestrze Sądowym lub </w:t>
            </w:r>
          </w:p>
          <w:p w:rsidR="008C72F2" w:rsidRPr="005F30D1" w:rsidRDefault="00B07DC9" w:rsidP="005F30D1">
            <w:pPr>
              <w:numPr>
                <w:ilvl w:val="2"/>
                <w:numId w:val="593"/>
              </w:numPr>
              <w:spacing w:after="0"/>
              <w:ind w:left="851" w:hanging="142"/>
              <w:jc w:val="both"/>
              <w:rPr>
                <w:rFonts w:eastAsia="Times New Roman" w:cs="Arial"/>
                <w:color w:val="000000"/>
              </w:rPr>
            </w:pPr>
            <w:r w:rsidRPr="005F30D1">
              <w:rPr>
                <w:rFonts w:eastAsia="Times New Roman" w:cs="Arial"/>
                <w:color w:val="000000"/>
              </w:rPr>
              <w:t xml:space="preserve">działalność odpłatną pożytku publicznego w rozumieniu art. 8 ustawy z dnia 24 kwietnia 2004 r. o działalności pożytku publicznego i o wolontariacie, lub </w:t>
            </w:r>
          </w:p>
          <w:p w:rsidR="008C72F2" w:rsidRPr="005F30D1" w:rsidRDefault="00B07DC9" w:rsidP="005F30D1">
            <w:pPr>
              <w:numPr>
                <w:ilvl w:val="2"/>
                <w:numId w:val="593"/>
              </w:numPr>
              <w:spacing w:after="0"/>
              <w:ind w:left="851" w:hanging="142"/>
              <w:jc w:val="both"/>
              <w:rPr>
                <w:rFonts w:eastAsia="Times New Roman" w:cs="Arial"/>
                <w:color w:val="000000"/>
              </w:rPr>
            </w:pPr>
            <w:r w:rsidRPr="005F30D1">
              <w:rPr>
                <w:rFonts w:eastAsia="Times New Roman" w:cs="Arial"/>
                <w:color w:val="000000"/>
              </w:rPr>
              <w:t xml:space="preserve">działalność oświatową w rozumieniu art. 170 ust. 1 ustawy z dnia 14 grudnia 2016 r. </w:t>
            </w:r>
            <w:r w:rsidR="00C404E2">
              <w:rPr>
                <w:rFonts w:eastAsia="Times New Roman" w:cs="Arial"/>
                <w:color w:val="000000"/>
              </w:rPr>
              <w:t>–</w:t>
            </w:r>
            <w:r w:rsidRPr="005F30D1">
              <w:rPr>
                <w:rFonts w:eastAsia="Times New Roman" w:cs="Arial"/>
                <w:color w:val="000000"/>
              </w:rPr>
              <w:t xml:space="preserve"> Prawo oświatowe, lub </w:t>
            </w:r>
          </w:p>
          <w:p w:rsidR="008C72F2" w:rsidRPr="005F30D1" w:rsidRDefault="00B07DC9" w:rsidP="005F30D1">
            <w:pPr>
              <w:numPr>
                <w:ilvl w:val="2"/>
                <w:numId w:val="593"/>
              </w:numPr>
              <w:spacing w:after="0"/>
              <w:ind w:left="851" w:hanging="142"/>
              <w:jc w:val="both"/>
              <w:rPr>
                <w:rFonts w:eastAsia="Times New Roman" w:cs="Arial"/>
                <w:color w:val="000000"/>
              </w:rPr>
            </w:pPr>
            <w:r w:rsidRPr="005F30D1">
              <w:rPr>
                <w:rFonts w:eastAsia="Times New Roman" w:cs="Arial"/>
                <w:color w:val="000000"/>
              </w:rPr>
              <w:t xml:space="preserve">działalność kulturalną w rozumieniu art. 1 ust. 1 ustawy z dnia 25 października 1991 r. </w:t>
            </w:r>
            <w:r w:rsidR="00D07A23">
              <w:rPr>
                <w:rFonts w:eastAsia="Times New Roman" w:cs="Arial"/>
                <w:color w:val="000000"/>
              </w:rPr>
              <w:br/>
            </w:r>
            <w:r w:rsidRPr="005F30D1">
              <w:rPr>
                <w:rFonts w:eastAsia="Times New Roman" w:cs="Arial"/>
                <w:color w:val="000000"/>
              </w:rPr>
              <w:t xml:space="preserve">o organizowaniu i prowadzeniu działalności kulturalnej, </w:t>
            </w:r>
          </w:p>
          <w:p w:rsidR="008C72F2" w:rsidRPr="005F30D1" w:rsidRDefault="00B07DC9" w:rsidP="005F30D1">
            <w:pPr>
              <w:spacing w:after="0"/>
              <w:jc w:val="both"/>
              <w:rPr>
                <w:rFonts w:eastAsia="Times New Roman" w:cs="Arial"/>
                <w:color w:val="000000"/>
              </w:rPr>
            </w:pPr>
            <w:r w:rsidRPr="005F30D1">
              <w:rPr>
                <w:rFonts w:eastAsia="Times New Roman" w:cs="Arial"/>
                <w:color w:val="000000"/>
              </w:rPr>
              <w:t>której celem jest:</w:t>
            </w:r>
          </w:p>
          <w:p w:rsidR="008C72F2" w:rsidRPr="005F30D1" w:rsidRDefault="00B07DC9" w:rsidP="005F30D1">
            <w:pPr>
              <w:numPr>
                <w:ilvl w:val="2"/>
                <w:numId w:val="919"/>
              </w:numPr>
              <w:tabs>
                <w:tab w:val="clear" w:pos="1156"/>
              </w:tabs>
              <w:spacing w:after="0"/>
              <w:ind w:left="851" w:hanging="284"/>
              <w:jc w:val="both"/>
              <w:rPr>
                <w:rFonts w:eastAsia="Times New Roman" w:cs="Arial"/>
                <w:color w:val="000000"/>
              </w:rPr>
            </w:pPr>
            <w:r w:rsidRPr="005F30D1">
              <w:rPr>
                <w:rFonts w:eastAsia="Times New Roman" w:cs="Arial"/>
                <w:color w:val="000000"/>
              </w:rPr>
              <w:t xml:space="preserve"> integracja społeczna i zawodowa określonych kategorii osób wyrażona poziomem zatrudnienia tych osób:</w:t>
            </w:r>
          </w:p>
          <w:p w:rsidR="008C72F2" w:rsidRPr="005F30D1" w:rsidRDefault="00B07DC9" w:rsidP="005F30D1">
            <w:pPr>
              <w:numPr>
                <w:ilvl w:val="3"/>
                <w:numId w:val="918"/>
              </w:numPr>
              <w:tabs>
                <w:tab w:val="clear" w:pos="1440"/>
                <w:tab w:val="num" w:pos="1276"/>
              </w:tabs>
              <w:spacing w:after="0"/>
              <w:ind w:hanging="589"/>
              <w:jc w:val="both"/>
              <w:rPr>
                <w:rFonts w:eastAsia="Times New Roman" w:cs="Arial"/>
                <w:color w:val="000000"/>
              </w:rPr>
            </w:pPr>
            <w:r w:rsidRPr="005F30D1">
              <w:rPr>
                <w:rFonts w:eastAsia="Times New Roman" w:cs="Arial"/>
                <w:color w:val="000000"/>
              </w:rPr>
              <w:t>zatrudnienie co najmniej 50%:</w:t>
            </w:r>
          </w:p>
          <w:p w:rsidR="008C72F2" w:rsidRPr="005F30D1" w:rsidRDefault="00B07DC9" w:rsidP="005F30D1">
            <w:pPr>
              <w:numPr>
                <w:ilvl w:val="4"/>
                <w:numId w:val="920"/>
              </w:numPr>
              <w:tabs>
                <w:tab w:val="clear" w:pos="1800"/>
              </w:tabs>
              <w:spacing w:after="0"/>
              <w:ind w:left="1418" w:hanging="207"/>
              <w:jc w:val="both"/>
              <w:rPr>
                <w:rFonts w:eastAsia="Times New Roman" w:cs="Arial"/>
                <w:color w:val="000000"/>
              </w:rPr>
            </w:pPr>
            <w:r w:rsidRPr="005F30D1">
              <w:rPr>
                <w:rFonts w:eastAsia="Times New Roman" w:cs="Arial"/>
                <w:color w:val="000000"/>
              </w:rPr>
              <w:t>osób zagrożonych ubóstwem lub wykluczeniem społecznym, z wyłączeniem osób niepełnoletnich, lub</w:t>
            </w:r>
          </w:p>
          <w:p w:rsidR="008C72F2" w:rsidRDefault="00B07DC9" w:rsidP="005F30D1">
            <w:pPr>
              <w:numPr>
                <w:ilvl w:val="4"/>
                <w:numId w:val="920"/>
              </w:numPr>
              <w:tabs>
                <w:tab w:val="clear" w:pos="1800"/>
                <w:tab w:val="num" w:pos="1276"/>
                <w:tab w:val="num" w:pos="1418"/>
              </w:tabs>
              <w:spacing w:after="0"/>
              <w:ind w:hanging="589"/>
              <w:jc w:val="both"/>
              <w:rPr>
                <w:rFonts w:eastAsia="Times New Roman" w:cs="Arial"/>
                <w:color w:val="000000"/>
              </w:rPr>
            </w:pPr>
            <w:r w:rsidRPr="005F30D1">
              <w:rPr>
                <w:rFonts w:eastAsia="Times New Roman" w:cs="Arial"/>
                <w:color w:val="000000"/>
              </w:rPr>
              <w:t>osób bezrobotnych, lub</w:t>
            </w:r>
          </w:p>
          <w:p w:rsidR="008C72F2" w:rsidRDefault="00B07DC9" w:rsidP="005F30D1">
            <w:pPr>
              <w:numPr>
                <w:ilvl w:val="4"/>
                <w:numId w:val="920"/>
              </w:numPr>
              <w:tabs>
                <w:tab w:val="clear" w:pos="1800"/>
              </w:tabs>
              <w:spacing w:after="0"/>
              <w:ind w:left="1418" w:hanging="207"/>
              <w:jc w:val="both"/>
              <w:rPr>
                <w:rFonts w:eastAsia="Times New Roman" w:cs="Arial"/>
                <w:color w:val="000000"/>
              </w:rPr>
            </w:pPr>
            <w:r w:rsidRPr="005F30D1">
              <w:rPr>
                <w:rFonts w:eastAsia="Times New Roman" w:cs="Arial"/>
                <w:color w:val="000000"/>
              </w:rPr>
              <w:t xml:space="preserve">absolwentów CIS i KIS, w rozumieniu art. 2 pkt 1a i 1b ustawy </w:t>
            </w:r>
            <w:r w:rsidRPr="005F30D1">
              <w:rPr>
                <w:rFonts w:eastAsia="Times New Roman" w:cs="Arial"/>
                <w:color w:val="000000"/>
              </w:rPr>
              <w:br/>
              <w:t>z dnia 13 czerwca 2003 r. o zatrudnieniu socjalnym, lub</w:t>
            </w:r>
          </w:p>
          <w:p w:rsidR="008C72F2" w:rsidRDefault="00C404E2" w:rsidP="005F30D1">
            <w:pPr>
              <w:pStyle w:val="Akapitzlist"/>
              <w:numPr>
                <w:ilvl w:val="0"/>
                <w:numId w:val="922"/>
              </w:numPr>
              <w:tabs>
                <w:tab w:val="num" w:pos="1276"/>
                <w:tab w:val="num" w:pos="1418"/>
              </w:tabs>
              <w:spacing w:after="0"/>
              <w:ind w:left="1843" w:hanging="589"/>
            </w:pPr>
            <w:r w:rsidRPr="00E838EE">
              <w:t xml:space="preserve">osób ubogich pracujących, lub </w:t>
            </w:r>
          </w:p>
          <w:p w:rsidR="008C72F2" w:rsidRPr="005F30D1" w:rsidRDefault="00B07DC9" w:rsidP="005F30D1">
            <w:pPr>
              <w:numPr>
                <w:ilvl w:val="4"/>
                <w:numId w:val="920"/>
              </w:numPr>
              <w:tabs>
                <w:tab w:val="clear" w:pos="1800"/>
                <w:tab w:val="num" w:pos="1276"/>
                <w:tab w:val="num" w:pos="1418"/>
              </w:tabs>
              <w:spacing w:after="0"/>
              <w:ind w:left="1418" w:hanging="207"/>
              <w:jc w:val="both"/>
              <w:rPr>
                <w:rFonts w:eastAsia="Times New Roman" w:cs="Arial"/>
                <w:color w:val="000000"/>
              </w:rPr>
            </w:pPr>
            <w:r w:rsidRPr="005F30D1">
              <w:rPr>
                <w:rFonts w:eastAsia="Times New Roman" w:cs="Arial"/>
                <w:color w:val="000000"/>
              </w:rPr>
              <w:t>osób opuszczających młodzieżowe ośrodki wychowawcze i młodzieżowe ośrodki socjoterapii, lub</w:t>
            </w:r>
          </w:p>
          <w:p w:rsidR="008C72F2" w:rsidRPr="005F30D1" w:rsidRDefault="00B07DC9" w:rsidP="005F30D1">
            <w:pPr>
              <w:numPr>
                <w:ilvl w:val="4"/>
                <w:numId w:val="920"/>
              </w:numPr>
              <w:tabs>
                <w:tab w:val="clear" w:pos="1800"/>
                <w:tab w:val="num" w:pos="1276"/>
                <w:tab w:val="num" w:pos="1418"/>
              </w:tabs>
              <w:spacing w:after="0"/>
              <w:ind w:hanging="589"/>
              <w:jc w:val="both"/>
              <w:rPr>
                <w:rFonts w:eastAsia="Times New Roman" w:cs="Arial"/>
                <w:color w:val="000000"/>
              </w:rPr>
            </w:pPr>
            <w:r w:rsidRPr="005F30D1">
              <w:rPr>
                <w:rFonts w:eastAsia="Times New Roman" w:cs="Arial"/>
                <w:color w:val="000000"/>
              </w:rPr>
              <w:t>osób opuszczających zakłady poprawcze i schroniska dla nieletnich;</w:t>
            </w:r>
          </w:p>
          <w:p w:rsidR="008C72F2" w:rsidRPr="005F30D1" w:rsidRDefault="00B07DC9" w:rsidP="005F30D1">
            <w:pPr>
              <w:numPr>
                <w:ilvl w:val="3"/>
                <w:numId w:val="918"/>
              </w:numPr>
              <w:tabs>
                <w:tab w:val="clear" w:pos="1440"/>
                <w:tab w:val="num" w:pos="1276"/>
              </w:tabs>
              <w:spacing w:after="0"/>
              <w:ind w:left="1276" w:hanging="425"/>
              <w:jc w:val="both"/>
              <w:rPr>
                <w:rFonts w:eastAsia="Times New Roman" w:cs="Arial"/>
                <w:color w:val="000000"/>
              </w:rPr>
            </w:pPr>
            <w:r w:rsidRPr="005F30D1">
              <w:rPr>
                <w:rFonts w:eastAsia="Times New Roman" w:cs="Arial"/>
                <w:color w:val="000000"/>
              </w:rPr>
              <w:t xml:space="preserve">zatrudnienie co najmniej 30% osób o umiarkowanym lub znacznym stopniu niepełnosprawności w rozumieniu ustawy z dnia 27 sierpnia 1997 r. o rehabilitacji zawodowej i społecznej oraz zatrudnianiu osób niepełnosprawnych lub osób </w:t>
            </w:r>
            <w:r w:rsidR="009D4557">
              <w:rPr>
                <w:rFonts w:eastAsia="Times New Roman" w:cs="Arial"/>
                <w:color w:val="000000"/>
              </w:rPr>
              <w:br/>
            </w:r>
            <w:r w:rsidRPr="005F30D1">
              <w:rPr>
                <w:rFonts w:eastAsia="Times New Roman" w:cs="Arial"/>
                <w:color w:val="000000"/>
              </w:rPr>
              <w:t xml:space="preserve">z zaburzeniami psychicznymi, o których mowa w ustawie z dnia 19 sierpnia 1994 r. </w:t>
            </w:r>
            <w:r w:rsidR="009D4557">
              <w:rPr>
                <w:rFonts w:eastAsia="Times New Roman" w:cs="Arial"/>
                <w:color w:val="000000"/>
              </w:rPr>
              <w:br/>
            </w:r>
            <w:r w:rsidRPr="005F30D1">
              <w:rPr>
                <w:rFonts w:eastAsia="Times New Roman" w:cs="Arial"/>
                <w:color w:val="000000"/>
              </w:rPr>
              <w:t xml:space="preserve">o ochronie zdrowia psychicznego; </w:t>
            </w:r>
          </w:p>
          <w:p w:rsidR="008C72F2" w:rsidRPr="005F30D1" w:rsidRDefault="00B07DC9" w:rsidP="005F30D1">
            <w:pPr>
              <w:numPr>
                <w:ilvl w:val="2"/>
                <w:numId w:val="919"/>
              </w:numPr>
              <w:tabs>
                <w:tab w:val="clear" w:pos="1156"/>
                <w:tab w:val="num" w:pos="851"/>
              </w:tabs>
              <w:spacing w:after="0"/>
              <w:ind w:left="851" w:hanging="284"/>
              <w:jc w:val="both"/>
              <w:rPr>
                <w:rFonts w:eastAsia="Times New Roman" w:cs="Arial"/>
                <w:color w:val="000000"/>
              </w:rPr>
            </w:pPr>
            <w:r w:rsidRPr="005F30D1">
              <w:rPr>
                <w:rFonts w:eastAsia="Times New Roman" w:cs="Arial"/>
                <w:color w:val="000000"/>
              </w:rPr>
              <w:t>lub realizacja usług społecznych świadczonych w społeczności lokalnej, usług opieki nad dzieckiem w wieku do lat 3 zgodnie z ustawą z dnia 4 lutego 2011 r. o opiece nad dziećmi w wieku do lat 3 lub usług wychowania przedszkolnego w przedszkolach lub w innych formach wychowania przedszkolnego zgodnie z ustawą z dnia 14 grudnia 2016 r. Prawo oświatowe, przy jednoczesnej realizacji integracji społecznej i zawodowej osób, o których mowa w ppkt i, wyrażonej zatrudnieniem tych osób na poziomie co najmniej 20% (o ile przepisy prawa krajowego nie stanowią inaczej);</w:t>
            </w:r>
          </w:p>
          <w:p w:rsidR="008C72F2" w:rsidRPr="005F30D1" w:rsidRDefault="00B07DC9" w:rsidP="005F30D1">
            <w:pPr>
              <w:numPr>
                <w:ilvl w:val="0"/>
                <w:numId w:val="593"/>
              </w:numPr>
              <w:spacing w:after="0"/>
              <w:jc w:val="both"/>
              <w:rPr>
                <w:rFonts w:eastAsia="Times New Roman" w:cs="Arial"/>
                <w:color w:val="000000"/>
              </w:rPr>
            </w:pPr>
            <w:r w:rsidRPr="005F30D1">
              <w:rPr>
                <w:rFonts w:eastAsia="Times New Roman" w:cs="Arial"/>
                <w:color w:val="000000"/>
              </w:rPr>
              <w:t>jest podmiotem, który nie dystrybuuje zysku lub nadwyżki bilansowej pomiędzy udziałowców, akcjonariuszy lub pracowników, ale przeznacza go na wzmocnienie potencjału przedsiębiorstwa jako kapitał niepodzielny oraz w określonej części na reintegrację zawodową i społeczną lub na działalność pożytku publicznego prowadzoną na rzecz społeczności lokalnej, w której działa przedsiębiorstwo;</w:t>
            </w:r>
          </w:p>
          <w:p w:rsidR="008C72F2" w:rsidRPr="005F30D1" w:rsidRDefault="00B07DC9" w:rsidP="005F30D1">
            <w:pPr>
              <w:numPr>
                <w:ilvl w:val="0"/>
                <w:numId w:val="593"/>
              </w:numPr>
              <w:spacing w:after="0"/>
              <w:jc w:val="both"/>
              <w:rPr>
                <w:rFonts w:eastAsia="Times New Roman" w:cs="Arial"/>
                <w:color w:val="000000"/>
              </w:rPr>
            </w:pPr>
            <w:r w:rsidRPr="005F30D1">
              <w:rPr>
                <w:rFonts w:eastAsia="Times New Roman" w:cs="Arial"/>
                <w:color w:val="000000"/>
              </w:rPr>
              <w:t xml:space="preserve">jest zarządzany na zasadach demokratycznych, co oznacza, że struktura zarządzania PS lub ich struktura własnościowa opiera się na współzarządzaniu w przypadku spółdzielni, akcjonariacie pracowniczym lub zasadach partycypacji pracowników, co podmiot określa </w:t>
            </w:r>
            <w:r w:rsidR="009D4557">
              <w:rPr>
                <w:rFonts w:eastAsia="Times New Roman" w:cs="Arial"/>
                <w:color w:val="000000"/>
              </w:rPr>
              <w:br/>
            </w:r>
            <w:r w:rsidRPr="005F30D1">
              <w:rPr>
                <w:rFonts w:eastAsia="Times New Roman" w:cs="Arial"/>
                <w:color w:val="000000"/>
              </w:rPr>
              <w:t>w swoim statucie lub innym dokumencie założycielskim;</w:t>
            </w:r>
          </w:p>
          <w:p w:rsidR="008C72F2" w:rsidRPr="005F30D1" w:rsidRDefault="00B07DC9" w:rsidP="005F30D1">
            <w:pPr>
              <w:numPr>
                <w:ilvl w:val="0"/>
                <w:numId w:val="593"/>
              </w:numPr>
              <w:spacing w:after="0"/>
              <w:jc w:val="both"/>
              <w:rPr>
                <w:rFonts w:eastAsia="Times New Roman" w:cs="Arial"/>
                <w:color w:val="000000"/>
              </w:rPr>
            </w:pPr>
            <w:r w:rsidRPr="005F30D1">
              <w:rPr>
                <w:rFonts w:eastAsia="Times New Roman" w:cs="Arial"/>
                <w:color w:val="000000"/>
              </w:rPr>
              <w:t>wynagrodzenia wszystkich pracowników, w tym kadry zarządzającej są ograniczone limitami, tj. nie przekraczają wartości, o której mowa w art. 9 ust. 1 pkt 2 ustawy z dnia 24 kwietnia 2003 r. o działalności pożytku publicznego i o wolontariacie;</w:t>
            </w:r>
          </w:p>
          <w:p w:rsidR="008C72F2" w:rsidRPr="005F30D1" w:rsidRDefault="00B07DC9" w:rsidP="005F30D1">
            <w:pPr>
              <w:numPr>
                <w:ilvl w:val="0"/>
                <w:numId w:val="593"/>
              </w:numPr>
              <w:spacing w:after="0"/>
              <w:jc w:val="both"/>
              <w:rPr>
                <w:rFonts w:eastAsia="Times New Roman" w:cs="Arial"/>
                <w:color w:val="000000"/>
              </w:rPr>
            </w:pPr>
            <w:r w:rsidRPr="005F30D1">
              <w:rPr>
                <w:rFonts w:eastAsia="Times New Roman" w:cs="Arial"/>
                <w:color w:val="000000"/>
              </w:rPr>
              <w:t>zatrudnia w oparciu o umowę o pracę, spółdzielczą umowę o pracę lub umowę cywilnoprawną (z wyłączeniem osób zatrudnionych na podstawie umów cywilnoprawnych, które prowadzą działalność gospodarczą) co najmniej trzy osoby w wymiarze czasu pracy co najmniej ¼ etatu, a w przypadku  umów cywilnoprawnych na okres nie krótszy niż 3 miesiące i obejmujący nie mniej niż 120 godzin pracy łącznie przez wszystkie miesiące, przy zachowaniu proporcji zatrudnienia określonych w lit. a.</w:t>
            </w:r>
          </w:p>
          <w:p w:rsidR="008C72F2" w:rsidRDefault="008C72F2" w:rsidP="005F30D1">
            <w:pPr>
              <w:pStyle w:val="Default"/>
              <w:ind w:left="284" w:hanging="284"/>
              <w:jc w:val="both"/>
              <w:rPr>
                <w:rFonts w:eastAsia="Times New Roman" w:cs="Arial"/>
                <w:sz w:val="22"/>
                <w:szCs w:val="22"/>
              </w:rPr>
            </w:pPr>
          </w:p>
        </w:tc>
      </w:tr>
      <w:tr w:rsidR="00832563" w:rsidRPr="00AE6C71" w:rsidTr="002A4390">
        <w:trPr>
          <w:trHeight w:val="403"/>
        </w:trPr>
        <w:tc>
          <w:tcPr>
            <w:tcW w:w="9288" w:type="dxa"/>
            <w:shd w:val="clear" w:color="auto" w:fill="D9D9D9"/>
          </w:tcPr>
          <w:p w:rsidR="00832563" w:rsidRPr="00AE6C71" w:rsidRDefault="00832563" w:rsidP="00832563">
            <w:pPr>
              <w:autoSpaceDE w:val="0"/>
              <w:autoSpaceDN w:val="0"/>
              <w:adjustRightInd w:val="0"/>
              <w:spacing w:before="60" w:after="60"/>
              <w:jc w:val="both"/>
              <w:rPr>
                <w:rFonts w:eastAsia="Times New Roman" w:cs="Arial"/>
                <w:color w:val="000000"/>
              </w:rPr>
            </w:pPr>
            <w:r w:rsidRPr="00AE6C71">
              <w:rPr>
                <w:rFonts w:eastAsia="Times New Roman"/>
                <w:b/>
                <w:bCs/>
                <w:lang w:eastAsia="pl-PL"/>
              </w:rPr>
              <w:t>Regionalny program zdrowotny (RPZ)</w:t>
            </w:r>
          </w:p>
        </w:tc>
      </w:tr>
      <w:tr w:rsidR="00832563" w:rsidRPr="00AE6C71" w:rsidTr="002A4390">
        <w:trPr>
          <w:trHeight w:val="403"/>
        </w:trPr>
        <w:tc>
          <w:tcPr>
            <w:tcW w:w="9288" w:type="dxa"/>
            <w:shd w:val="clear" w:color="auto" w:fill="FFFFFF"/>
          </w:tcPr>
          <w:p w:rsidR="00832563" w:rsidRPr="00AE6C71" w:rsidRDefault="00832563" w:rsidP="00832563">
            <w:pPr>
              <w:keepLines/>
              <w:spacing w:before="60" w:after="60"/>
              <w:jc w:val="both"/>
              <w:rPr>
                <w:rFonts w:eastAsia="Times New Roman"/>
                <w:b/>
                <w:bCs/>
                <w:lang w:eastAsia="pl-PL"/>
              </w:rPr>
            </w:pPr>
            <w:r w:rsidRPr="00AE6C71">
              <w:rPr>
                <w:rFonts w:eastAsia="Times New Roman"/>
                <w:bCs/>
                <w:lang w:eastAsia="pl-PL"/>
              </w:rPr>
              <w:t>Program polityki zdrowotnej realizowany w ramach RPO, mogący dotyczyć następujących przykładowych działań:</w:t>
            </w:r>
          </w:p>
          <w:p w:rsidR="00832563" w:rsidRPr="00AE6C71" w:rsidRDefault="00832563" w:rsidP="00D870BF">
            <w:pPr>
              <w:numPr>
                <w:ilvl w:val="0"/>
                <w:numId w:val="480"/>
              </w:numPr>
              <w:spacing w:before="60" w:after="60"/>
              <w:jc w:val="both"/>
              <w:rPr>
                <w:rFonts w:eastAsia="Times New Roman"/>
                <w:lang w:eastAsia="pl-PL"/>
              </w:rPr>
            </w:pPr>
            <w:r w:rsidRPr="00AE6C71">
              <w:rPr>
                <w:rFonts w:eastAsia="Times New Roman"/>
                <w:lang w:eastAsia="pl-PL"/>
              </w:rPr>
              <w:t>wdrożenie programów profilaktycznych dotyczących chorób będących istotnym problemem zdrowotnym regionu;</w:t>
            </w:r>
          </w:p>
          <w:p w:rsidR="00832563" w:rsidRPr="00AE6C71" w:rsidRDefault="00832563" w:rsidP="00D870BF">
            <w:pPr>
              <w:numPr>
                <w:ilvl w:val="0"/>
                <w:numId w:val="480"/>
              </w:numPr>
              <w:spacing w:before="60" w:after="60"/>
              <w:jc w:val="both"/>
              <w:rPr>
                <w:rFonts w:eastAsia="Times New Roman"/>
                <w:lang w:eastAsia="pl-PL"/>
              </w:rPr>
            </w:pPr>
            <w:r w:rsidRPr="00AE6C71">
              <w:rPr>
                <w:rFonts w:eastAsia="Times New Roman"/>
                <w:lang w:eastAsia="pl-PL"/>
              </w:rPr>
              <w:t>wdrożenie programów rehabilitacji medycznej ułatwiających powroty do pracy;</w:t>
            </w:r>
          </w:p>
          <w:p w:rsidR="00832563" w:rsidRPr="00AE6C71" w:rsidRDefault="00832563" w:rsidP="00D870BF">
            <w:pPr>
              <w:numPr>
                <w:ilvl w:val="0"/>
                <w:numId w:val="480"/>
              </w:numPr>
              <w:spacing w:before="60" w:after="60"/>
              <w:jc w:val="both"/>
              <w:rPr>
                <w:rFonts w:eastAsia="Times New Roman"/>
                <w:lang w:eastAsia="pl-PL"/>
              </w:rPr>
            </w:pPr>
            <w:r w:rsidRPr="00AE6C71">
              <w:rPr>
                <w:rFonts w:eastAsia="Times New Roman"/>
                <w:lang w:eastAsia="pl-PL"/>
              </w:rPr>
              <w:t xml:space="preserve">wdrożenie programów ukierunkowanych na eliminowanie zdrowotnych czynników ryzyka </w:t>
            </w:r>
            <w:r w:rsidR="006B3422" w:rsidRPr="00AE6C71">
              <w:rPr>
                <w:rFonts w:eastAsia="Times New Roman"/>
                <w:lang w:eastAsia="pl-PL"/>
              </w:rPr>
              <w:br/>
            </w:r>
            <w:r w:rsidRPr="00AE6C71">
              <w:rPr>
                <w:rFonts w:eastAsia="Times New Roman"/>
                <w:lang w:eastAsia="pl-PL"/>
              </w:rPr>
              <w:t>w miejscu pracy;</w:t>
            </w:r>
          </w:p>
          <w:p w:rsidR="00832563" w:rsidRPr="00AE6C71" w:rsidRDefault="00832563" w:rsidP="00D870BF">
            <w:pPr>
              <w:numPr>
                <w:ilvl w:val="0"/>
                <w:numId w:val="480"/>
              </w:numPr>
              <w:spacing w:before="60" w:after="60"/>
              <w:jc w:val="both"/>
              <w:rPr>
                <w:rFonts w:eastAsia="Times New Roman"/>
                <w:b/>
                <w:bCs/>
                <w:lang w:eastAsia="pl-PL"/>
              </w:rPr>
            </w:pPr>
            <w:r w:rsidRPr="00AE6C71">
              <w:rPr>
                <w:rFonts w:eastAsia="Times New Roman"/>
                <w:lang w:eastAsia="pl-PL"/>
              </w:rPr>
              <w:t>wdrożenie programów wczesnego wykrywania wad rozwojowych i rehabilitacji dzieci zagrożonych niepełnosprawnością i z niepełnosprawnościami.</w:t>
            </w:r>
          </w:p>
        </w:tc>
      </w:tr>
      <w:tr w:rsidR="00832563" w:rsidRPr="00AE6C71" w:rsidTr="002A4390">
        <w:trPr>
          <w:trHeight w:val="403"/>
        </w:trPr>
        <w:tc>
          <w:tcPr>
            <w:tcW w:w="9288" w:type="dxa"/>
            <w:shd w:val="clear" w:color="auto" w:fill="D9D9D9"/>
          </w:tcPr>
          <w:p w:rsidR="00832563" w:rsidRPr="00366302" w:rsidRDefault="00832563" w:rsidP="00832563">
            <w:pPr>
              <w:keepLines/>
              <w:spacing w:before="60" w:after="60"/>
              <w:jc w:val="both"/>
            </w:pPr>
            <w:r w:rsidRPr="00AE6C71">
              <w:rPr>
                <w:rFonts w:eastAsia="Times New Roman"/>
                <w:b/>
                <w:lang w:eastAsia="pl-PL"/>
              </w:rPr>
              <w:t>Rozporządzenie ogólne</w:t>
            </w:r>
          </w:p>
        </w:tc>
      </w:tr>
      <w:tr w:rsidR="00832563" w:rsidRPr="00AE6C71" w:rsidTr="002A4390">
        <w:trPr>
          <w:trHeight w:val="403"/>
        </w:trPr>
        <w:tc>
          <w:tcPr>
            <w:tcW w:w="9288" w:type="dxa"/>
            <w:shd w:val="clear" w:color="auto" w:fill="FFFFFF"/>
          </w:tcPr>
          <w:p w:rsidR="00832563" w:rsidRPr="00366302" w:rsidRDefault="00832563" w:rsidP="00832563">
            <w:pPr>
              <w:keepLines/>
              <w:spacing w:before="60" w:after="60"/>
              <w:jc w:val="both"/>
            </w:pPr>
            <w:r w:rsidRPr="00AE6C71">
              <w:rPr>
                <w:rFonts w:eastAsia="Times New Roman" w:cs="Arial"/>
                <w:lang w:eastAsia="pl-PL"/>
              </w:rPr>
              <w:t xml:space="preserve">Rozporządzenie Parlamentu Europejskiego i Rady (UE) nr 1303/2013 z dnia 17.12.2013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006B3422" w:rsidRPr="00AE6C71">
              <w:rPr>
                <w:rFonts w:eastAsia="Times New Roman" w:cs="Arial"/>
                <w:lang w:eastAsia="pl-PL"/>
              </w:rPr>
              <w:br/>
            </w:r>
            <w:r w:rsidRPr="00AE6C71">
              <w:rPr>
                <w:rFonts w:eastAsia="Times New Roman" w:cs="Arial"/>
                <w:lang w:eastAsia="pl-PL"/>
              </w:rPr>
              <w:t xml:space="preserve">i Rybackiego oraz uchylające rozporządzenie Rady (WE) nr 1083/2006 (Dz. Urz. UE L 347 </w:t>
            </w:r>
            <w:r w:rsidR="006B3422" w:rsidRPr="00AE6C71">
              <w:rPr>
                <w:rFonts w:eastAsia="Times New Roman" w:cs="Arial"/>
                <w:lang w:eastAsia="pl-PL"/>
              </w:rPr>
              <w:br/>
            </w:r>
            <w:r w:rsidRPr="00AE6C71">
              <w:rPr>
                <w:rFonts w:eastAsia="Times New Roman" w:cs="Arial"/>
                <w:lang w:eastAsia="pl-PL"/>
              </w:rPr>
              <w:t>z 20.12.2013, str. 320, z późn. zm.).</w:t>
            </w:r>
          </w:p>
        </w:tc>
      </w:tr>
      <w:tr w:rsidR="00832563" w:rsidRPr="00AE6C71" w:rsidTr="002A4390">
        <w:trPr>
          <w:trHeight w:val="403"/>
        </w:trPr>
        <w:tc>
          <w:tcPr>
            <w:tcW w:w="9288" w:type="dxa"/>
            <w:shd w:val="clear" w:color="auto" w:fill="D9D9D9"/>
          </w:tcPr>
          <w:p w:rsidR="008D6D1C" w:rsidRPr="00AE6C71" w:rsidRDefault="00832563" w:rsidP="008D6D1C">
            <w:pPr>
              <w:keepLines/>
              <w:spacing w:before="60" w:after="60"/>
              <w:jc w:val="both"/>
              <w:rPr>
                <w:rFonts w:eastAsia="Times New Roman" w:cs="Arial"/>
                <w:lang w:eastAsia="pl-PL"/>
              </w:rPr>
            </w:pPr>
            <w:r w:rsidRPr="00AE6C71">
              <w:rPr>
                <w:rFonts w:eastAsia="Times New Roman" w:cs="Arial"/>
                <w:b/>
                <w:lang w:eastAsia="pl-PL"/>
              </w:rPr>
              <w:t>Sieci współpracy i samokształcenia</w:t>
            </w:r>
          </w:p>
        </w:tc>
      </w:tr>
      <w:tr w:rsidR="008D6D1C" w:rsidRPr="00AE6C71" w:rsidTr="00E00509">
        <w:trPr>
          <w:trHeight w:val="403"/>
        </w:trPr>
        <w:tc>
          <w:tcPr>
            <w:tcW w:w="9288" w:type="dxa"/>
            <w:shd w:val="clear" w:color="auto" w:fill="FFFFFF"/>
          </w:tcPr>
          <w:p w:rsidR="008D6D1C" w:rsidRPr="00AE6C71" w:rsidRDefault="008D6D1C" w:rsidP="008D6D1C">
            <w:pPr>
              <w:keepLines/>
              <w:spacing w:before="60" w:after="60"/>
              <w:jc w:val="both"/>
              <w:rPr>
                <w:rFonts w:eastAsia="Times New Roman" w:cs="Arial"/>
                <w:b/>
                <w:lang w:eastAsia="pl-PL"/>
              </w:rPr>
            </w:pPr>
            <w:r w:rsidRPr="00AE6C71">
              <w:rPr>
                <w:rFonts w:eastAsia="Times New Roman" w:cs="Arial"/>
                <w:lang w:eastAsia="pl-PL"/>
              </w:rPr>
              <w:t>Lokalne lub regionalne zespoły nauczycieli z różnych OWP, szkół lub placówek systemu oświaty, którzy w zorganizowany sposób współpracują ze sobą, szczególnie w zakresie rozwiązywania problemów i dzielenia się doświadczeniem.</w:t>
            </w:r>
          </w:p>
        </w:tc>
      </w:tr>
      <w:tr w:rsidR="00B22919" w:rsidRPr="00AE6C71" w:rsidTr="002A4390">
        <w:trPr>
          <w:trHeight w:val="403"/>
        </w:trPr>
        <w:tc>
          <w:tcPr>
            <w:tcW w:w="9288" w:type="dxa"/>
            <w:shd w:val="clear" w:color="auto" w:fill="D9D9D9"/>
          </w:tcPr>
          <w:p w:rsidR="00B22919" w:rsidRPr="00AE6C71" w:rsidRDefault="00B22919" w:rsidP="00B22919">
            <w:pPr>
              <w:keepLines/>
              <w:spacing w:before="60" w:after="60"/>
              <w:jc w:val="both"/>
              <w:rPr>
                <w:rFonts w:eastAsia="Times New Roman" w:cs="Arial"/>
                <w:lang w:eastAsia="pl-PL"/>
              </w:rPr>
            </w:pPr>
            <w:r w:rsidRPr="00AE6C71">
              <w:rPr>
                <w:rFonts w:eastAsia="Times New Roman" w:cs="Calibri"/>
                <w:b/>
              </w:rPr>
              <w:t>Sieć przedszkolna</w:t>
            </w:r>
          </w:p>
        </w:tc>
      </w:tr>
      <w:tr w:rsidR="00B22919" w:rsidRPr="00AE6C71" w:rsidTr="002A4390">
        <w:trPr>
          <w:trHeight w:val="403"/>
        </w:trPr>
        <w:tc>
          <w:tcPr>
            <w:tcW w:w="9288" w:type="dxa"/>
            <w:shd w:val="clear" w:color="auto" w:fill="FFFFFF"/>
          </w:tcPr>
          <w:p w:rsidR="000D46B2" w:rsidRPr="00AE6C71" w:rsidRDefault="00B22919" w:rsidP="00B2466B">
            <w:pPr>
              <w:pStyle w:val="CM9"/>
              <w:spacing w:before="60" w:after="60" w:line="276" w:lineRule="auto"/>
              <w:jc w:val="both"/>
              <w:rPr>
                <w:rFonts w:ascii="Calibri" w:hAnsi="Calibri"/>
                <w:sz w:val="22"/>
                <w:szCs w:val="22"/>
              </w:rPr>
            </w:pPr>
            <w:r w:rsidRPr="00AE6C71">
              <w:rPr>
                <w:rFonts w:ascii="Calibri" w:hAnsi="Calibri" w:cs="Calibri"/>
                <w:sz w:val="22"/>
                <w:szCs w:val="22"/>
              </w:rPr>
              <w:t xml:space="preserve">Sieć, o której mowa w art. </w:t>
            </w:r>
            <w:r w:rsidR="00B2466B">
              <w:rPr>
                <w:rFonts w:ascii="Calibri" w:hAnsi="Calibri" w:cs="Calibri"/>
                <w:sz w:val="22"/>
                <w:szCs w:val="22"/>
              </w:rPr>
              <w:t>32 Prawa oświatowego</w:t>
            </w:r>
            <w:r w:rsidR="00A264D3">
              <w:rPr>
                <w:rFonts w:ascii="Calibri" w:hAnsi="Calibri" w:cs="Calibri"/>
                <w:sz w:val="22"/>
                <w:szCs w:val="22"/>
              </w:rPr>
              <w:t>.</w:t>
            </w:r>
          </w:p>
        </w:tc>
      </w:tr>
      <w:tr w:rsidR="00F13A99" w:rsidRPr="00AE6C71" w:rsidTr="002A4390">
        <w:trPr>
          <w:trHeight w:val="403"/>
        </w:trPr>
        <w:tc>
          <w:tcPr>
            <w:tcW w:w="9288" w:type="dxa"/>
            <w:shd w:val="clear" w:color="auto" w:fill="D9D9D9"/>
          </w:tcPr>
          <w:p w:rsidR="00F13A99" w:rsidRPr="00AE6C71" w:rsidRDefault="00F13A99" w:rsidP="00B735C5">
            <w:pPr>
              <w:keepLines/>
              <w:spacing w:before="60" w:after="60"/>
              <w:jc w:val="both"/>
              <w:rPr>
                <w:rFonts w:eastAsia="Times New Roman" w:cs="Arial"/>
                <w:b/>
                <w:lang w:eastAsia="pl-PL"/>
              </w:rPr>
            </w:pPr>
            <w:r w:rsidRPr="00AE6C71">
              <w:rPr>
                <w:rFonts w:eastAsia="Times New Roman" w:cs="Arial"/>
                <w:b/>
                <w:lang w:eastAsia="pl-PL"/>
              </w:rPr>
              <w:t>Specjalne potrzeby rozwojowe i edukacyjne</w:t>
            </w:r>
          </w:p>
        </w:tc>
      </w:tr>
      <w:tr w:rsidR="00F13A99" w:rsidRPr="00AE6C71" w:rsidTr="002A4390">
        <w:trPr>
          <w:trHeight w:val="403"/>
        </w:trPr>
        <w:tc>
          <w:tcPr>
            <w:tcW w:w="9288" w:type="dxa"/>
            <w:shd w:val="clear" w:color="auto" w:fill="FFFFFF"/>
          </w:tcPr>
          <w:p w:rsidR="00B952AB" w:rsidRDefault="00A264D3">
            <w:pPr>
              <w:pStyle w:val="CM9"/>
              <w:spacing w:after="200" w:line="276" w:lineRule="auto"/>
              <w:contextualSpacing/>
              <w:jc w:val="both"/>
              <w:rPr>
                <w:rFonts w:ascii="Calibri" w:hAnsi="Calibri" w:cs="Calibri"/>
                <w:sz w:val="22"/>
                <w:szCs w:val="22"/>
              </w:rPr>
            </w:pPr>
            <w:r>
              <w:rPr>
                <w:rFonts w:ascii="Calibri" w:hAnsi="Calibri"/>
                <w:sz w:val="22"/>
                <w:szCs w:val="22"/>
              </w:rPr>
              <w:t>I</w:t>
            </w:r>
            <w:r w:rsidR="00B07DC9" w:rsidRPr="005F30D1">
              <w:rPr>
                <w:rFonts w:ascii="Calibri" w:hAnsi="Calibri"/>
                <w:sz w:val="22"/>
                <w:szCs w:val="22"/>
              </w:rPr>
              <w:t>ndywidualne potrzeby rozwojowe</w:t>
            </w:r>
            <w:r w:rsidR="00B2466B">
              <w:rPr>
                <w:rFonts w:ascii="Calibri" w:hAnsi="Calibri"/>
                <w:sz w:val="22"/>
                <w:szCs w:val="22"/>
              </w:rPr>
              <w:t xml:space="preserve"> </w:t>
            </w:r>
            <w:r w:rsidR="00B07DC9" w:rsidRPr="005F30D1">
              <w:rPr>
                <w:rFonts w:ascii="Calibri" w:hAnsi="Calibri"/>
                <w:sz w:val="22"/>
                <w:szCs w:val="22"/>
              </w:rPr>
              <w:t xml:space="preserve">i edukacyjne dzieci w wieku przedszkolnym oraz uczniów, </w:t>
            </w:r>
            <w:r>
              <w:rPr>
                <w:rFonts w:ascii="Calibri" w:hAnsi="Calibri"/>
                <w:sz w:val="22"/>
                <w:szCs w:val="22"/>
              </w:rPr>
              <w:br/>
            </w:r>
            <w:r w:rsidR="00B07DC9" w:rsidRPr="005F30D1">
              <w:rPr>
                <w:rFonts w:ascii="Calibri" w:hAnsi="Calibri"/>
                <w:sz w:val="22"/>
                <w:szCs w:val="22"/>
              </w:rPr>
              <w:t>o których mowa rozporządzeniu</w:t>
            </w:r>
            <w:r w:rsidR="00B2466B">
              <w:rPr>
                <w:rFonts w:ascii="Calibri" w:hAnsi="Calibri"/>
                <w:sz w:val="22"/>
                <w:szCs w:val="22"/>
              </w:rPr>
              <w:t xml:space="preserve"> </w:t>
            </w:r>
            <w:r w:rsidR="00B07DC9" w:rsidRPr="005F30D1">
              <w:rPr>
                <w:rFonts w:ascii="Calibri" w:hAnsi="Calibri"/>
                <w:sz w:val="22"/>
                <w:szCs w:val="22"/>
              </w:rPr>
              <w:t xml:space="preserve">Ministra Edukacji Narodowej z dnia 30 kwietnia 2013 r. </w:t>
            </w:r>
            <w:r w:rsidR="00B07DC9" w:rsidRPr="005F30D1">
              <w:rPr>
                <w:rFonts w:ascii="Calibri" w:hAnsi="Calibri"/>
                <w:i/>
                <w:sz w:val="22"/>
                <w:szCs w:val="22"/>
              </w:rPr>
              <w:t>w sprawie zasad udzielania</w:t>
            </w:r>
            <w:r w:rsidR="00B07DC9" w:rsidRPr="005F30D1">
              <w:rPr>
                <w:i/>
              </w:rPr>
              <w:t xml:space="preserve"> </w:t>
            </w:r>
            <w:r w:rsidR="00B07DC9" w:rsidRPr="005F30D1">
              <w:rPr>
                <w:rFonts w:ascii="Calibri" w:hAnsi="Calibri"/>
                <w:i/>
                <w:sz w:val="22"/>
                <w:szCs w:val="22"/>
              </w:rPr>
              <w:t>i organizacji pomocy psychologiczno-pedagogicznej w publicznych przedszkolach, szkołach</w:t>
            </w:r>
            <w:r w:rsidR="00B07DC9" w:rsidRPr="005F30D1">
              <w:rPr>
                <w:i/>
              </w:rPr>
              <w:t xml:space="preserve"> </w:t>
            </w:r>
            <w:r w:rsidR="00B07DC9" w:rsidRPr="005F30D1">
              <w:rPr>
                <w:rFonts w:ascii="Calibri" w:hAnsi="Calibri"/>
                <w:i/>
                <w:sz w:val="22"/>
                <w:szCs w:val="22"/>
              </w:rPr>
              <w:t>i placówkach</w:t>
            </w:r>
            <w:r w:rsidR="00B07DC9" w:rsidRPr="005F30D1">
              <w:rPr>
                <w:rFonts w:ascii="Calibri" w:hAnsi="Calibri"/>
                <w:sz w:val="22"/>
                <w:szCs w:val="22"/>
              </w:rPr>
              <w:t xml:space="preserve"> oraz w rozporządzeniu Ministra</w:t>
            </w:r>
            <w:r>
              <w:rPr>
                <w:rFonts w:ascii="Calibri" w:hAnsi="Calibri"/>
                <w:sz w:val="22"/>
                <w:szCs w:val="22"/>
              </w:rPr>
              <w:t xml:space="preserve"> </w:t>
            </w:r>
            <w:r w:rsidR="00B07DC9" w:rsidRPr="005F30D1">
              <w:rPr>
                <w:rFonts w:ascii="Calibri" w:hAnsi="Calibri"/>
                <w:sz w:val="22"/>
                <w:szCs w:val="22"/>
              </w:rPr>
              <w:t xml:space="preserve">Edukacji Narodowej z dnia 9 sierpnia 2017 r. </w:t>
            </w:r>
            <w:r>
              <w:rPr>
                <w:rFonts w:ascii="Calibri" w:hAnsi="Calibri"/>
                <w:sz w:val="22"/>
                <w:szCs w:val="22"/>
              </w:rPr>
              <w:br/>
            </w:r>
            <w:r w:rsidR="00B07DC9" w:rsidRPr="005F30D1">
              <w:rPr>
                <w:rFonts w:ascii="Calibri" w:hAnsi="Calibri"/>
                <w:i/>
                <w:sz w:val="22"/>
                <w:szCs w:val="22"/>
              </w:rPr>
              <w:t>w sprawie zasad organizacji i udzielania pomocy psychologiczno-pedagogicznej w publicznych przedszkolach, szkołach i placówkach</w:t>
            </w:r>
            <w:r>
              <w:rPr>
                <w:rFonts w:ascii="Calibri" w:hAnsi="Calibri"/>
                <w:sz w:val="22"/>
                <w:szCs w:val="22"/>
              </w:rPr>
              <w:t>.</w:t>
            </w:r>
            <w:r w:rsidR="00B07DC9" w:rsidRPr="005F30D1">
              <w:rPr>
                <w:rFonts w:ascii="Calibri" w:hAnsi="Calibri"/>
                <w:sz w:val="22"/>
                <w:szCs w:val="22"/>
              </w:rPr>
              <w:t xml:space="preserve"> </w:t>
            </w:r>
          </w:p>
        </w:tc>
      </w:tr>
      <w:tr w:rsidR="00B22919" w:rsidRPr="00AE6C71" w:rsidTr="002A4390">
        <w:trPr>
          <w:trHeight w:val="419"/>
        </w:trPr>
        <w:tc>
          <w:tcPr>
            <w:tcW w:w="9288" w:type="dxa"/>
            <w:shd w:val="clear" w:color="auto" w:fill="D9D9D9"/>
          </w:tcPr>
          <w:p w:rsidR="00B22919" w:rsidRPr="00AE6C71" w:rsidRDefault="00B22919" w:rsidP="003F1C6D">
            <w:pPr>
              <w:spacing w:before="60" w:after="60"/>
              <w:jc w:val="both"/>
              <w:rPr>
                <w:rFonts w:eastAsia="Times New Roman"/>
                <w:b/>
                <w:bCs/>
                <w:lang w:eastAsia="pl-PL"/>
              </w:rPr>
            </w:pPr>
            <w:r w:rsidRPr="00AE6C71">
              <w:rPr>
                <w:rFonts w:eastAsia="Times New Roman"/>
                <w:b/>
                <w:bCs/>
                <w:lang w:eastAsia="pl-PL"/>
              </w:rPr>
              <w:t>Szkoła</w:t>
            </w:r>
          </w:p>
        </w:tc>
      </w:tr>
      <w:tr w:rsidR="00B22919" w:rsidRPr="00AE6C71" w:rsidTr="002A4390">
        <w:trPr>
          <w:trHeight w:val="403"/>
        </w:trPr>
        <w:tc>
          <w:tcPr>
            <w:tcW w:w="9288" w:type="dxa"/>
            <w:shd w:val="clear" w:color="auto" w:fill="FFFFFF"/>
          </w:tcPr>
          <w:p w:rsidR="00B22919" w:rsidRPr="00AE6C71" w:rsidRDefault="00B22919" w:rsidP="00B2466B">
            <w:pPr>
              <w:pStyle w:val="CM9"/>
              <w:spacing w:before="60" w:after="60" w:line="276" w:lineRule="auto"/>
              <w:jc w:val="both"/>
              <w:rPr>
                <w:rFonts w:ascii="Calibri" w:hAnsi="Calibri"/>
                <w:sz w:val="22"/>
                <w:szCs w:val="22"/>
              </w:rPr>
            </w:pPr>
            <w:r w:rsidRPr="00AE6C71">
              <w:rPr>
                <w:rFonts w:ascii="Calibri" w:hAnsi="Calibri"/>
                <w:sz w:val="22"/>
                <w:szCs w:val="22"/>
              </w:rPr>
              <w:t>Podmiot, o którym mowa w art. 2 pkt. 2</w:t>
            </w:r>
            <w:r w:rsidR="00F13A99" w:rsidRPr="00AE6C71">
              <w:rPr>
                <w:rFonts w:ascii="Calibri" w:hAnsi="Calibri"/>
                <w:sz w:val="22"/>
                <w:szCs w:val="22"/>
              </w:rPr>
              <w:t xml:space="preserve"> oraz art. </w:t>
            </w:r>
            <w:r w:rsidR="00B2466B">
              <w:rPr>
                <w:rFonts w:ascii="Calibri" w:hAnsi="Calibri"/>
                <w:sz w:val="22"/>
                <w:szCs w:val="22"/>
              </w:rPr>
              <w:t xml:space="preserve">18 </w:t>
            </w:r>
            <w:r w:rsidR="00F13A99" w:rsidRPr="00AE6C71">
              <w:rPr>
                <w:rFonts w:ascii="Calibri" w:hAnsi="Calibri"/>
                <w:sz w:val="22"/>
                <w:szCs w:val="22"/>
              </w:rPr>
              <w:t>ust. 1</w:t>
            </w:r>
            <w:r w:rsidR="00B2466B">
              <w:rPr>
                <w:rFonts w:ascii="Calibri" w:hAnsi="Calibri"/>
                <w:sz w:val="22"/>
                <w:szCs w:val="22"/>
              </w:rPr>
              <w:t xml:space="preserve"> i 2 Prawa oświatowego</w:t>
            </w:r>
            <w:r w:rsidRPr="00AE6C71">
              <w:rPr>
                <w:rFonts w:ascii="Calibri" w:hAnsi="Calibri"/>
                <w:sz w:val="22"/>
                <w:szCs w:val="22"/>
              </w:rPr>
              <w:t>.</w:t>
            </w:r>
          </w:p>
        </w:tc>
      </w:tr>
      <w:tr w:rsidR="00B22919" w:rsidRPr="00AE6C71" w:rsidTr="002A4390">
        <w:trPr>
          <w:trHeight w:val="403"/>
        </w:trPr>
        <w:tc>
          <w:tcPr>
            <w:tcW w:w="9288" w:type="dxa"/>
            <w:shd w:val="clear" w:color="auto" w:fill="D9D9D9"/>
          </w:tcPr>
          <w:p w:rsidR="00B22919" w:rsidRPr="00AE6C71" w:rsidRDefault="00B22919" w:rsidP="00B22919">
            <w:pPr>
              <w:keepLines/>
              <w:spacing w:before="60" w:after="60"/>
              <w:jc w:val="both"/>
              <w:rPr>
                <w:rFonts w:eastAsia="Times New Roman"/>
              </w:rPr>
            </w:pPr>
            <w:r w:rsidRPr="00AE6C71">
              <w:rPr>
                <w:rFonts w:eastAsia="Times New Roman" w:cs="Arial"/>
                <w:b/>
                <w:lang w:eastAsia="pl-PL"/>
              </w:rPr>
              <w:t>Szkoła dla dorosłych</w:t>
            </w:r>
          </w:p>
        </w:tc>
      </w:tr>
      <w:tr w:rsidR="00B22919" w:rsidRPr="00AE6C71" w:rsidTr="002A4390">
        <w:trPr>
          <w:trHeight w:val="403"/>
        </w:trPr>
        <w:tc>
          <w:tcPr>
            <w:tcW w:w="9288" w:type="dxa"/>
            <w:shd w:val="clear" w:color="auto" w:fill="FFFFFF"/>
          </w:tcPr>
          <w:p w:rsidR="00B22919" w:rsidRPr="00AE6C71" w:rsidRDefault="00B22919" w:rsidP="00B2466B">
            <w:pPr>
              <w:pStyle w:val="CM9"/>
              <w:spacing w:before="60" w:after="60" w:line="276" w:lineRule="auto"/>
              <w:jc w:val="both"/>
              <w:rPr>
                <w:rFonts w:ascii="Calibri" w:hAnsi="Calibri"/>
                <w:sz w:val="22"/>
                <w:szCs w:val="22"/>
              </w:rPr>
            </w:pPr>
            <w:r w:rsidRPr="00AE6C71">
              <w:rPr>
                <w:rFonts w:ascii="Calibri" w:hAnsi="Calibri"/>
                <w:sz w:val="22"/>
                <w:szCs w:val="22"/>
              </w:rPr>
              <w:t xml:space="preserve">Szkoła, o której mowa w art. </w:t>
            </w:r>
            <w:r w:rsidR="00B2466B">
              <w:rPr>
                <w:rFonts w:ascii="Calibri" w:hAnsi="Calibri"/>
                <w:sz w:val="22"/>
                <w:szCs w:val="22"/>
              </w:rPr>
              <w:t>4</w:t>
            </w:r>
            <w:r w:rsidRPr="00AE6C71">
              <w:rPr>
                <w:rFonts w:ascii="Calibri" w:hAnsi="Calibri"/>
                <w:sz w:val="22"/>
                <w:szCs w:val="22"/>
              </w:rPr>
              <w:t xml:space="preserve">  pkt </w:t>
            </w:r>
            <w:r w:rsidR="00B2466B">
              <w:rPr>
                <w:rFonts w:ascii="Calibri" w:hAnsi="Calibri"/>
                <w:sz w:val="22"/>
                <w:szCs w:val="22"/>
              </w:rPr>
              <w:t>29</w:t>
            </w:r>
            <w:r w:rsidRPr="00AE6C71">
              <w:rPr>
                <w:rFonts w:ascii="Calibri" w:hAnsi="Calibri"/>
                <w:sz w:val="22"/>
                <w:szCs w:val="22"/>
              </w:rPr>
              <w:t xml:space="preserve">,  </w:t>
            </w:r>
            <w:r w:rsidR="00C20D18">
              <w:rPr>
                <w:rFonts w:ascii="Calibri" w:hAnsi="Calibri"/>
                <w:sz w:val="22"/>
                <w:szCs w:val="22"/>
              </w:rPr>
              <w:t>Prawa oś</w:t>
            </w:r>
            <w:r w:rsidR="00B2466B">
              <w:rPr>
                <w:rFonts w:ascii="Calibri" w:hAnsi="Calibri"/>
                <w:sz w:val="22"/>
                <w:szCs w:val="22"/>
              </w:rPr>
              <w:t>wiatowego</w:t>
            </w:r>
            <w:r w:rsidRPr="00AE6C71">
              <w:rPr>
                <w:rFonts w:ascii="Calibri" w:hAnsi="Calibri"/>
                <w:sz w:val="22"/>
                <w:szCs w:val="22"/>
              </w:rPr>
              <w:t>.</w:t>
            </w:r>
          </w:p>
        </w:tc>
      </w:tr>
      <w:tr w:rsidR="00B22919" w:rsidRPr="00AE6C71" w:rsidTr="002A4390">
        <w:trPr>
          <w:trHeight w:val="403"/>
        </w:trPr>
        <w:tc>
          <w:tcPr>
            <w:tcW w:w="9288" w:type="dxa"/>
            <w:shd w:val="clear" w:color="auto" w:fill="D9D9D9"/>
          </w:tcPr>
          <w:p w:rsidR="00B22919" w:rsidRPr="00AE6C71" w:rsidRDefault="00B22919" w:rsidP="00B22919">
            <w:pPr>
              <w:keepLines/>
              <w:spacing w:before="60" w:after="60"/>
              <w:jc w:val="both"/>
              <w:rPr>
                <w:rFonts w:eastAsia="Times New Roman"/>
              </w:rPr>
            </w:pPr>
            <w:r w:rsidRPr="00AE6C71">
              <w:rPr>
                <w:rFonts w:eastAsia="Times New Roman" w:cs="Arial"/>
                <w:b/>
                <w:lang w:eastAsia="pl-PL"/>
              </w:rPr>
              <w:t>Szkoła policealna</w:t>
            </w:r>
          </w:p>
        </w:tc>
      </w:tr>
      <w:tr w:rsidR="00B22919" w:rsidRPr="00AE6C71" w:rsidTr="002A4390">
        <w:trPr>
          <w:trHeight w:val="403"/>
        </w:trPr>
        <w:tc>
          <w:tcPr>
            <w:tcW w:w="9288" w:type="dxa"/>
            <w:shd w:val="clear" w:color="auto" w:fill="FFFFFF"/>
          </w:tcPr>
          <w:p w:rsidR="00F13A99" w:rsidRPr="00AE6C71" w:rsidRDefault="00B22919" w:rsidP="00C20D18">
            <w:pPr>
              <w:pStyle w:val="CM9"/>
              <w:spacing w:before="60" w:after="60" w:line="276" w:lineRule="auto"/>
              <w:jc w:val="both"/>
            </w:pPr>
            <w:r w:rsidRPr="00AE6C71">
              <w:rPr>
                <w:rFonts w:ascii="Calibri" w:hAnsi="Calibri"/>
                <w:sz w:val="22"/>
                <w:szCs w:val="22"/>
              </w:rPr>
              <w:t xml:space="preserve">Szkoła, o której mowa w art. </w:t>
            </w:r>
            <w:r w:rsidR="00C20D18">
              <w:rPr>
                <w:rFonts w:ascii="Calibri" w:hAnsi="Calibri"/>
                <w:sz w:val="22"/>
                <w:szCs w:val="22"/>
              </w:rPr>
              <w:t>18</w:t>
            </w:r>
            <w:r w:rsidRPr="00AE6C71">
              <w:rPr>
                <w:rFonts w:ascii="Calibri" w:hAnsi="Calibri"/>
                <w:sz w:val="22"/>
                <w:szCs w:val="22"/>
              </w:rPr>
              <w:t xml:space="preserve"> ust. 1 pkt. </w:t>
            </w:r>
            <w:r w:rsidR="00C20D18">
              <w:rPr>
                <w:rFonts w:ascii="Calibri" w:hAnsi="Calibri"/>
                <w:sz w:val="22"/>
                <w:szCs w:val="22"/>
              </w:rPr>
              <w:t>2</w:t>
            </w:r>
            <w:r w:rsidRPr="00AE6C71">
              <w:rPr>
                <w:rFonts w:ascii="Calibri" w:hAnsi="Calibri"/>
                <w:sz w:val="22"/>
                <w:szCs w:val="22"/>
              </w:rPr>
              <w:t xml:space="preserve"> lit. </w:t>
            </w:r>
            <w:r w:rsidR="00C20D18">
              <w:rPr>
                <w:rFonts w:ascii="Calibri" w:hAnsi="Calibri"/>
                <w:sz w:val="22"/>
                <w:szCs w:val="22"/>
              </w:rPr>
              <w:t>f Prawa oświatowego</w:t>
            </w:r>
            <w:r w:rsidRPr="00AE6C71">
              <w:rPr>
                <w:rFonts w:ascii="Calibri" w:hAnsi="Calibri"/>
                <w:sz w:val="22"/>
                <w:szCs w:val="22"/>
              </w:rPr>
              <w:t>.</w:t>
            </w:r>
          </w:p>
        </w:tc>
      </w:tr>
      <w:tr w:rsidR="002D0D7D" w:rsidRPr="00AE6C71" w:rsidTr="002A4390">
        <w:trPr>
          <w:trHeight w:val="403"/>
        </w:trPr>
        <w:tc>
          <w:tcPr>
            <w:tcW w:w="9288" w:type="dxa"/>
            <w:shd w:val="pct10" w:color="auto" w:fill="FFFFFF"/>
          </w:tcPr>
          <w:p w:rsidR="002D0D7D" w:rsidRPr="00AE6C71" w:rsidRDefault="002D0D7D" w:rsidP="002D0D7D">
            <w:pPr>
              <w:keepLines/>
              <w:spacing w:before="60" w:after="60"/>
              <w:jc w:val="both"/>
            </w:pPr>
            <w:r w:rsidRPr="00AE6C71">
              <w:rPr>
                <w:rFonts w:eastAsia="Times New Roman" w:cs="Arial"/>
                <w:b/>
                <w:lang w:eastAsia="pl-PL"/>
              </w:rPr>
              <w:t>Szkoła specjalna</w:t>
            </w:r>
          </w:p>
        </w:tc>
      </w:tr>
      <w:tr w:rsidR="002D0D7D" w:rsidRPr="00AE6C71" w:rsidTr="002A4390">
        <w:trPr>
          <w:trHeight w:val="403"/>
        </w:trPr>
        <w:tc>
          <w:tcPr>
            <w:tcW w:w="9288" w:type="dxa"/>
            <w:shd w:val="clear" w:color="auto" w:fill="FFFFFF"/>
          </w:tcPr>
          <w:p w:rsidR="002D0D7D" w:rsidRPr="00AE6C71" w:rsidRDefault="002D0D7D" w:rsidP="00F13A99">
            <w:pPr>
              <w:pStyle w:val="CM9"/>
              <w:spacing w:before="60" w:after="60" w:line="276" w:lineRule="auto"/>
              <w:jc w:val="both"/>
              <w:rPr>
                <w:rFonts w:ascii="Calibri" w:hAnsi="Calibri" w:cs="Calibri"/>
                <w:sz w:val="22"/>
                <w:szCs w:val="22"/>
              </w:rPr>
            </w:pPr>
            <w:r w:rsidRPr="00AE6C71">
              <w:rPr>
                <w:rFonts w:ascii="Calibri" w:hAnsi="Calibri" w:cs="Calibri"/>
                <w:sz w:val="22"/>
                <w:szCs w:val="22"/>
              </w:rPr>
              <w:t xml:space="preserve">Szkoła, o której mowa w art. </w:t>
            </w:r>
            <w:r w:rsidR="00C20D18">
              <w:rPr>
                <w:rFonts w:ascii="Calibri" w:hAnsi="Calibri" w:cs="Calibri"/>
                <w:sz w:val="22"/>
                <w:szCs w:val="22"/>
              </w:rPr>
              <w:t>4</w:t>
            </w:r>
            <w:r w:rsidRPr="00AE6C71">
              <w:rPr>
                <w:rFonts w:ascii="Calibri" w:hAnsi="Calibri" w:cs="Calibri"/>
                <w:sz w:val="22"/>
                <w:szCs w:val="22"/>
              </w:rPr>
              <w:t xml:space="preserve"> pkt </w:t>
            </w:r>
            <w:r w:rsidR="00C20D18">
              <w:rPr>
                <w:rFonts w:ascii="Calibri" w:hAnsi="Calibri" w:cs="Calibri"/>
                <w:sz w:val="22"/>
                <w:szCs w:val="22"/>
              </w:rPr>
              <w:t>2 Prawa oświatowego</w:t>
            </w:r>
            <w:r w:rsidRPr="00AE6C71">
              <w:rPr>
                <w:rFonts w:ascii="Calibri" w:hAnsi="Calibri" w:cs="Calibri"/>
                <w:sz w:val="22"/>
                <w:szCs w:val="22"/>
              </w:rPr>
              <w:t>.</w:t>
            </w:r>
          </w:p>
          <w:p w:rsidR="00AC5374" w:rsidRPr="00366302" w:rsidRDefault="00AC5374" w:rsidP="00366302">
            <w:pPr>
              <w:pStyle w:val="Default"/>
              <w:shd w:val="pct12" w:color="auto" w:fill="auto"/>
              <w:rPr>
                <w:b/>
                <w:color w:val="auto"/>
                <w:sz w:val="22"/>
              </w:rPr>
            </w:pPr>
            <w:r w:rsidRPr="00366302">
              <w:rPr>
                <w:b/>
                <w:color w:val="auto"/>
                <w:sz w:val="22"/>
              </w:rPr>
              <w:t>Teleopieka medyczna</w:t>
            </w:r>
          </w:p>
          <w:p w:rsidR="00AC5374" w:rsidRPr="00366302" w:rsidRDefault="00331B95" w:rsidP="00366302">
            <w:pPr>
              <w:pStyle w:val="Default"/>
              <w:jc w:val="both"/>
              <w:rPr>
                <w:color w:val="auto"/>
                <w:sz w:val="22"/>
              </w:rPr>
            </w:pPr>
            <w:r w:rsidRPr="00366302">
              <w:t>Usługa opiekuńcza o charakterze medycznym, wykorzystująca nowoczesne technologie. Usługa jest w szczególności kierowana do osób niesamodzielnych i ma na celu zwiększenie ich bezpieczeństwa</w:t>
            </w:r>
            <w:r w:rsidR="00A572EC">
              <w:t xml:space="preserve"> </w:t>
            </w:r>
            <w:r w:rsidRPr="00366302">
              <w:t>w okresie przebywania samotnie w domu.</w:t>
            </w:r>
          </w:p>
        </w:tc>
      </w:tr>
      <w:tr w:rsidR="00B22919" w:rsidRPr="00AE6C71" w:rsidTr="002A4390">
        <w:trPr>
          <w:trHeight w:val="403"/>
        </w:trPr>
        <w:tc>
          <w:tcPr>
            <w:tcW w:w="9288" w:type="dxa"/>
            <w:shd w:val="clear" w:color="auto" w:fill="D9D9D9"/>
          </w:tcPr>
          <w:p w:rsidR="00B22919" w:rsidRPr="00AE6C71" w:rsidRDefault="00B22919" w:rsidP="00B22919">
            <w:pPr>
              <w:keepLines/>
              <w:spacing w:before="60" w:after="60"/>
              <w:jc w:val="both"/>
              <w:rPr>
                <w:rFonts w:eastAsia="Times New Roman"/>
              </w:rPr>
            </w:pPr>
            <w:r w:rsidRPr="00AE6C71">
              <w:rPr>
                <w:rFonts w:eastAsia="Times New Roman" w:cs="Arial"/>
                <w:b/>
                <w:lang w:eastAsia="pl-PL"/>
              </w:rPr>
              <w:t>Uczenie się nieformalne</w:t>
            </w:r>
          </w:p>
        </w:tc>
      </w:tr>
      <w:tr w:rsidR="00B22919" w:rsidRPr="00AE6C71" w:rsidTr="002A4390">
        <w:trPr>
          <w:trHeight w:val="403"/>
        </w:trPr>
        <w:tc>
          <w:tcPr>
            <w:tcW w:w="9288" w:type="dxa"/>
            <w:shd w:val="clear" w:color="auto" w:fill="FFFFFF"/>
          </w:tcPr>
          <w:p w:rsidR="00B22919" w:rsidRPr="00AE6C71" w:rsidRDefault="00B22919" w:rsidP="00B22919">
            <w:pPr>
              <w:spacing w:before="60" w:after="60"/>
              <w:jc w:val="both"/>
              <w:rPr>
                <w:rFonts w:eastAsia="Times New Roman"/>
              </w:rPr>
            </w:pPr>
            <w:r w:rsidRPr="00AE6C71">
              <w:rPr>
                <w:rFonts w:eastAsia="Times New Roman" w:cs="Arial"/>
                <w:lang w:eastAsia="pl-PL"/>
              </w:rPr>
              <w:t>Uczenie się wynikające z codziennych działań związanych z pracą, rodziną lub czasem wolnym, które nie jest zorganizowane ani ustrukturyzowane pod względem celów, czasu uczenia się ani środków wspierających uczenie się; z perspektywy uczącego się może być ono niezamierzone.</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cs="Arial"/>
                <w:b/>
                <w:lang w:eastAsia="pl-PL"/>
              </w:rPr>
            </w:pPr>
            <w:r w:rsidRPr="00AE6C71">
              <w:rPr>
                <w:rFonts w:eastAsia="Times New Roman" w:cs="Arial"/>
                <w:b/>
                <w:lang w:eastAsia="pl-PL"/>
              </w:rPr>
              <w:t>Uczenie się pozaformalne</w:t>
            </w:r>
          </w:p>
        </w:tc>
      </w:tr>
      <w:tr w:rsidR="00B22919" w:rsidRPr="00AE6C71" w:rsidTr="002A4390">
        <w:trPr>
          <w:trHeight w:val="403"/>
        </w:trPr>
        <w:tc>
          <w:tcPr>
            <w:tcW w:w="9288" w:type="dxa"/>
            <w:shd w:val="clear" w:color="auto" w:fill="FFFFFF"/>
          </w:tcPr>
          <w:p w:rsidR="00B22919" w:rsidRPr="00AE6C71" w:rsidRDefault="00B22919" w:rsidP="00B22919">
            <w:pPr>
              <w:spacing w:before="60" w:after="60"/>
              <w:jc w:val="both"/>
              <w:rPr>
                <w:rFonts w:eastAsia="Times New Roman"/>
                <w:bCs/>
                <w:lang w:eastAsia="pl-PL"/>
              </w:rPr>
            </w:pPr>
            <w:r w:rsidRPr="00AE6C71">
              <w:rPr>
                <w:rFonts w:eastAsia="Times New Roman"/>
                <w:bCs/>
                <w:lang w:eastAsia="pl-PL"/>
              </w:rPr>
              <w:t>Uczenie się, które odbywa się poprzez zaplanowane działania (pod względem celów i czasu przeznaczonego na naukę), w którym obecna jest pewna forma wsparcia, ale które nie jest częścią formalnego systemu kształcenia i szkolenia.</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cs="Arial"/>
                <w:b/>
                <w:lang w:eastAsia="pl-PL"/>
              </w:rPr>
            </w:pPr>
            <w:r w:rsidRPr="00AE6C71">
              <w:rPr>
                <w:rFonts w:eastAsia="Times New Roman" w:cs="Arial"/>
                <w:b/>
                <w:lang w:eastAsia="pl-PL"/>
              </w:rPr>
              <w:t>Uczeń młodszy</w:t>
            </w:r>
          </w:p>
        </w:tc>
      </w:tr>
      <w:tr w:rsidR="00B22919" w:rsidRPr="00AE6C71" w:rsidTr="002A4390">
        <w:trPr>
          <w:trHeight w:val="403"/>
        </w:trPr>
        <w:tc>
          <w:tcPr>
            <w:tcW w:w="9288" w:type="dxa"/>
            <w:shd w:val="clear" w:color="auto" w:fill="FFFFFF"/>
          </w:tcPr>
          <w:p w:rsidR="00C20D18" w:rsidRPr="00C20D18" w:rsidRDefault="00A264D3" w:rsidP="00C20D18">
            <w:pPr>
              <w:spacing w:before="60" w:after="60"/>
              <w:jc w:val="both"/>
              <w:rPr>
                <w:rFonts w:eastAsia="Times New Roman" w:cs="Arial"/>
                <w:lang w:eastAsia="pl-PL"/>
              </w:rPr>
            </w:pPr>
            <w:r>
              <w:rPr>
                <w:rFonts w:eastAsia="Times New Roman" w:cs="Arial"/>
                <w:lang w:eastAsia="pl-PL"/>
              </w:rPr>
              <w:t>K</w:t>
            </w:r>
            <w:r w:rsidR="00C20D18" w:rsidRPr="00C20D18">
              <w:rPr>
                <w:rFonts w:eastAsia="Times New Roman" w:cs="Arial"/>
                <w:lang w:eastAsia="pl-PL"/>
              </w:rPr>
              <w:t>ażdy uczeń (w tym szczególnie uczeń, który rozpoczął naukę jako</w:t>
            </w:r>
            <w:r w:rsidR="00C20D18">
              <w:rPr>
                <w:rFonts w:eastAsia="Times New Roman" w:cs="Arial"/>
                <w:lang w:eastAsia="pl-PL"/>
              </w:rPr>
              <w:t xml:space="preserve"> </w:t>
            </w:r>
            <w:r w:rsidR="00C20D18" w:rsidRPr="00C20D18">
              <w:rPr>
                <w:rFonts w:eastAsia="Times New Roman" w:cs="Arial"/>
                <w:lang w:eastAsia="pl-PL"/>
              </w:rPr>
              <w:t>sześciolatek) przekraczający kolejny próg edukacyjny, a tym samym rozpoczynający</w:t>
            </w:r>
            <w:r w:rsidR="00C20D18">
              <w:rPr>
                <w:rFonts w:eastAsia="Times New Roman" w:cs="Arial"/>
                <w:lang w:eastAsia="pl-PL"/>
              </w:rPr>
              <w:t xml:space="preserve"> </w:t>
            </w:r>
            <w:r w:rsidR="00C20D18" w:rsidRPr="00C20D18">
              <w:rPr>
                <w:rFonts w:eastAsia="Times New Roman" w:cs="Arial"/>
                <w:lang w:eastAsia="pl-PL"/>
              </w:rPr>
              <w:t>kolejny/nowy etap edukacyjny:</w:t>
            </w:r>
          </w:p>
          <w:p w:rsidR="00C20D18" w:rsidRPr="00C20D18" w:rsidRDefault="00C20D18" w:rsidP="00C20D18">
            <w:pPr>
              <w:spacing w:before="60" w:after="60"/>
              <w:jc w:val="both"/>
              <w:rPr>
                <w:rFonts w:eastAsia="Times New Roman" w:cs="Arial"/>
                <w:lang w:eastAsia="pl-PL"/>
              </w:rPr>
            </w:pPr>
            <w:r w:rsidRPr="00C20D18">
              <w:rPr>
                <w:rFonts w:eastAsia="Times New Roman" w:cs="Arial"/>
                <w:lang w:eastAsia="pl-PL"/>
              </w:rPr>
              <w:t>a) I etap edukacyjny - obejmuje uczniów klasy I szkoły podstawowej;</w:t>
            </w:r>
          </w:p>
          <w:p w:rsidR="00B22919" w:rsidRPr="00AE6C71" w:rsidRDefault="00C20D18" w:rsidP="00B22919">
            <w:pPr>
              <w:spacing w:before="60" w:after="60"/>
              <w:jc w:val="both"/>
              <w:rPr>
                <w:rFonts w:eastAsia="Times New Roman" w:cs="Arial"/>
                <w:b/>
                <w:lang w:eastAsia="pl-PL"/>
              </w:rPr>
            </w:pPr>
            <w:r w:rsidRPr="00C20D18">
              <w:rPr>
                <w:rFonts w:eastAsia="Times New Roman" w:cs="Arial"/>
                <w:lang w:eastAsia="pl-PL"/>
              </w:rPr>
              <w:t>b) II etap edukacyjny - obejmuje uczniów klasy IV szkoły podstawowej.</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cs="Arial"/>
                <w:lang w:eastAsia="pl-PL"/>
              </w:rPr>
            </w:pPr>
            <w:r w:rsidRPr="00AE6C71">
              <w:rPr>
                <w:rFonts w:eastAsia="Times New Roman" w:cs="Arial"/>
                <w:b/>
                <w:lang w:eastAsia="pl-PL"/>
              </w:rPr>
              <w:t>Uczeń/dziecko z niepełnosprawnością</w:t>
            </w:r>
          </w:p>
        </w:tc>
      </w:tr>
      <w:tr w:rsidR="00B22919" w:rsidRPr="00AE6C71" w:rsidTr="002A4390">
        <w:trPr>
          <w:trHeight w:val="403"/>
        </w:trPr>
        <w:tc>
          <w:tcPr>
            <w:tcW w:w="9288" w:type="dxa"/>
            <w:shd w:val="clear" w:color="auto" w:fill="FFFFFF"/>
          </w:tcPr>
          <w:p w:rsidR="00B22919" w:rsidRPr="00AE6C71" w:rsidRDefault="00B22919" w:rsidP="00B22919">
            <w:pPr>
              <w:spacing w:before="60" w:after="60"/>
              <w:jc w:val="both"/>
              <w:rPr>
                <w:rFonts w:eastAsia="Times New Roman" w:cs="Arial"/>
                <w:lang w:eastAsia="pl-PL"/>
              </w:rPr>
            </w:pPr>
            <w:r w:rsidRPr="00AE6C71">
              <w:rPr>
                <w:rFonts w:eastAsia="Times New Roman" w:cs="Arial"/>
                <w:lang w:eastAsia="pl-PL"/>
              </w:rPr>
              <w:t>Uczeń albo dziecko w wieku przedszkolnym posiadający orzeczenie o potrzebie kształcenia specjalnego wydane ze względu na dany rodzaj niepełnosprawności oraz dzieci i młodzież posiadające orzeczenia o potrzebie zajęć rewalidacyjno-wychowawczych wydawane ze względu na niepełnosprawność intelektualną w stopniu głębokim. Orzeczenia są wydawane przez zespół orzekający działający w publicznej poradni psychologiczno-pedagogicznej, w tym poradni specjalistycznej.</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cs="Arial"/>
                <w:lang w:eastAsia="pl-PL"/>
              </w:rPr>
            </w:pPr>
            <w:r w:rsidRPr="00AE6C71">
              <w:rPr>
                <w:rFonts w:eastAsia="Times New Roman"/>
                <w:b/>
                <w:bCs/>
                <w:lang w:eastAsia="pl-PL"/>
              </w:rPr>
              <w:t>Umiejętności</w:t>
            </w:r>
          </w:p>
        </w:tc>
      </w:tr>
      <w:tr w:rsidR="00B22919" w:rsidRPr="00AE6C71" w:rsidTr="002A4390">
        <w:trPr>
          <w:trHeight w:val="403"/>
        </w:trPr>
        <w:tc>
          <w:tcPr>
            <w:tcW w:w="9288" w:type="dxa"/>
            <w:shd w:val="clear" w:color="auto" w:fill="FFFFFF"/>
          </w:tcPr>
          <w:p w:rsidR="008C5A03" w:rsidRPr="00AE6C71" w:rsidRDefault="00B22919" w:rsidP="00B22919">
            <w:pPr>
              <w:spacing w:before="60" w:after="60"/>
              <w:jc w:val="both"/>
              <w:rPr>
                <w:rFonts w:eastAsia="Times New Roman" w:cs="Arial"/>
                <w:lang w:eastAsia="pl-PL"/>
              </w:rPr>
            </w:pPr>
            <w:r w:rsidRPr="00AE6C71">
              <w:rPr>
                <w:rFonts w:eastAsia="Times New Roman" w:cs="Arial"/>
                <w:lang w:eastAsia="pl-PL"/>
              </w:rPr>
              <w:t>Przyswojona w procesie uczenia się zdolność do wykonywania zadań i rozwiązywania problemów właściwych dla dziedziny uczenia się lub działalności zawodowej.</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cs="Arial"/>
                <w:lang w:eastAsia="pl-PL"/>
              </w:rPr>
            </w:pPr>
            <w:r w:rsidRPr="00AE6C71">
              <w:rPr>
                <w:rFonts w:eastAsia="Times New Roman"/>
                <w:b/>
                <w:lang w:eastAsia="pl-PL"/>
              </w:rPr>
              <w:t>Staż</w:t>
            </w:r>
          </w:p>
        </w:tc>
      </w:tr>
      <w:tr w:rsidR="00B22919" w:rsidRPr="00AE6C71" w:rsidTr="002A4390">
        <w:trPr>
          <w:trHeight w:val="403"/>
        </w:trPr>
        <w:tc>
          <w:tcPr>
            <w:tcW w:w="9288" w:type="dxa"/>
            <w:shd w:val="clear" w:color="auto" w:fill="FFFFFF"/>
          </w:tcPr>
          <w:p w:rsidR="00B22919" w:rsidRPr="00AE6C71" w:rsidRDefault="00B22919" w:rsidP="00B22919">
            <w:pPr>
              <w:spacing w:before="60" w:after="60"/>
              <w:jc w:val="both"/>
              <w:rPr>
                <w:rFonts w:eastAsia="Times New Roman" w:cs="Arial"/>
                <w:lang w:eastAsia="pl-PL"/>
              </w:rPr>
            </w:pPr>
            <w:r w:rsidRPr="00AE6C71">
              <w:rPr>
                <w:rFonts w:eastAsia="Times New Roman"/>
                <w:lang w:eastAsia="pl-PL"/>
              </w:rPr>
              <w:t xml:space="preserve">Nabywanie </w:t>
            </w:r>
            <w:r w:rsidR="00191721">
              <w:rPr>
                <w:rFonts w:eastAsia="Times New Roman"/>
                <w:lang w:eastAsia="pl-PL"/>
              </w:rPr>
              <w:t xml:space="preserve">umiejętności praktycznych istotnych dla wykonywania pracy o określonej specyfice bez nawiązania stosunku pracy z pracodawcą, mające za zadanie przygotować osobę wchodzącą, powracającą na rynek pracy, planującą zmianęmiejsca zatrudnienia lub podnoszącą swoje kwalifikacje do podjęcia, zmiany lub poprawy warunków zatrudnienia. </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System Oceny Usług Rozwojowych</w:t>
            </w:r>
          </w:p>
        </w:tc>
      </w:tr>
      <w:tr w:rsidR="00B22919" w:rsidRPr="00AE6C71" w:rsidTr="002A4390">
        <w:trPr>
          <w:trHeight w:val="403"/>
        </w:trPr>
        <w:tc>
          <w:tcPr>
            <w:tcW w:w="9288" w:type="dxa"/>
            <w:shd w:val="clear" w:color="auto" w:fill="FFFFFF"/>
          </w:tcPr>
          <w:p w:rsidR="00B22919" w:rsidRPr="00AE6C71" w:rsidRDefault="00B22919" w:rsidP="00E95CBE">
            <w:pPr>
              <w:spacing w:before="60" w:after="60"/>
              <w:jc w:val="both"/>
              <w:rPr>
                <w:rFonts w:eastAsia="Times New Roman"/>
                <w:lang w:eastAsia="pl-PL"/>
              </w:rPr>
            </w:pPr>
            <w:r w:rsidRPr="00AE6C71">
              <w:rPr>
                <w:rFonts w:eastAsia="Times New Roman"/>
                <w:lang w:eastAsia="pl-PL"/>
              </w:rPr>
              <w:t>Dokument, który stanowi załącznik do regulaminu Bazy Usług Rozwojowych (BUR), określający zasady dokonywania oceny usług rozwojowych przez przedsiębiorcę, pracowników oraz podmioty świadczące usługi rozwojowe, zatwierdzony przez ministra właściwego do spraw rozwoju regionalnego oraz dostępny na stronie</w:t>
            </w:r>
            <w:r w:rsidR="006B00DE" w:rsidRPr="00AE6C71">
              <w:rPr>
                <w:rFonts w:eastAsia="Times New Roman"/>
                <w:lang w:eastAsia="pl-PL"/>
              </w:rPr>
              <w:t xml:space="preserve"> </w:t>
            </w:r>
            <w:r w:rsidR="006B00DE" w:rsidRPr="00366302">
              <w:t>www.inwestycjawkadry.pl</w:t>
            </w:r>
            <w:r w:rsidR="00E95CBE" w:rsidRPr="00AE6C71">
              <w:rPr>
                <w:rFonts w:eastAsia="Times New Roman"/>
                <w:lang w:eastAsia="pl-PL"/>
              </w:rPr>
              <w:t>.</w:t>
            </w:r>
            <w:r w:rsidRPr="00AE6C71">
              <w:rPr>
                <w:rFonts w:eastAsia="Times New Roman"/>
                <w:lang w:eastAsia="pl-PL"/>
              </w:rPr>
              <w:t xml:space="preserve"> Co do zasady, w przypadku każdej usługi rozwojowej Podmiot wpisany do Bazy Usług Rozwojowych powinien określić jej cel edukacyjny, który będzie podlegał ocenie w rejestrze przez jej odbiorców (wiedza, umiejętności </w:t>
            </w:r>
            <w:r w:rsidR="00201257">
              <w:rPr>
                <w:rFonts w:eastAsia="Times New Roman"/>
                <w:lang w:eastAsia="pl-PL"/>
              </w:rPr>
              <w:br/>
            </w:r>
            <w:r w:rsidRPr="00AE6C71">
              <w:rPr>
                <w:rFonts w:eastAsia="Times New Roman"/>
                <w:lang w:eastAsia="pl-PL"/>
              </w:rPr>
              <w:t>i kompetencje społeczne). Jeżeli usługa będzie pozwalała na osiągnięcie celu biznesowego wówczas Podmiot wpisany do Bazy Usług Rozwojowych powinien go również określić (np. doradztwo – cel produktowy czy w przypadku kompleksowego wsparcia przedsiębiorstwa poprzez projekt zmiany). Cel usługi zostanie zrealizowany w sytuacji, gdy przedsiębiorca po zakończeniu korzystania z usługi rozwojowej oceni realizację jej celu w rejestrze w skali stopniowanej od 1 do 5 na poziomie 4 lub 5.</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Szkolenie otwarte</w:t>
            </w:r>
          </w:p>
        </w:tc>
      </w:tr>
      <w:tr w:rsidR="00B22919" w:rsidRPr="00AE6C71" w:rsidTr="002A4390">
        <w:trPr>
          <w:trHeight w:val="403"/>
        </w:trPr>
        <w:tc>
          <w:tcPr>
            <w:tcW w:w="9288" w:type="dxa"/>
            <w:shd w:val="clear" w:color="auto" w:fill="FFFFFF"/>
          </w:tcPr>
          <w:p w:rsidR="00B22919" w:rsidRPr="00AE6C71" w:rsidRDefault="00B22919" w:rsidP="00E95CBE">
            <w:pPr>
              <w:spacing w:before="60" w:after="60"/>
              <w:jc w:val="both"/>
              <w:rPr>
                <w:rFonts w:eastAsia="Times New Roman"/>
                <w:lang w:eastAsia="pl-PL"/>
              </w:rPr>
            </w:pPr>
            <w:r w:rsidRPr="00AE6C71">
              <w:rPr>
                <w:rFonts w:eastAsia="Times New Roman"/>
                <w:lang w:eastAsia="pl-PL"/>
              </w:rPr>
              <w:t xml:space="preserve">Szkolenia o ustalonej z góry dacie, miejscu, programie lub ramach merytorycznych, grupie docelowej, celach szkoleniowych i cenie. </w:t>
            </w:r>
            <w:r w:rsidR="00191721">
              <w:rPr>
                <w:rFonts w:eastAsia="Times New Roman"/>
                <w:lang w:eastAsia="pl-PL"/>
              </w:rPr>
              <w:t>Jest</w:t>
            </w:r>
            <w:r w:rsidR="00191721" w:rsidRPr="00AE6C71">
              <w:rPr>
                <w:rFonts w:eastAsia="Times New Roman"/>
                <w:lang w:eastAsia="pl-PL"/>
              </w:rPr>
              <w:t xml:space="preserve"> </w:t>
            </w:r>
            <w:r w:rsidRPr="00AE6C71">
              <w:rPr>
                <w:rFonts w:eastAsia="Times New Roman"/>
                <w:lang w:eastAsia="pl-PL"/>
              </w:rPr>
              <w:t>to szkolenia</w:t>
            </w:r>
            <w:r w:rsidR="007815EF" w:rsidRPr="00AE6C71">
              <w:rPr>
                <w:rFonts w:eastAsia="Times New Roman"/>
                <w:lang w:eastAsia="pl-PL"/>
              </w:rPr>
              <w:t xml:space="preserve">, na które jest prowadzony otwarty nabór uczestników </w:t>
            </w:r>
            <w:r w:rsidR="00E95CBE" w:rsidRPr="00AE6C71">
              <w:rPr>
                <w:rFonts w:eastAsia="Times New Roman"/>
                <w:lang w:eastAsia="pl-PL"/>
              </w:rPr>
              <w:br/>
            </w:r>
            <w:r w:rsidR="007815EF" w:rsidRPr="00AE6C71">
              <w:rPr>
                <w:rFonts w:eastAsia="Times New Roman"/>
                <w:lang w:eastAsia="pl-PL"/>
              </w:rPr>
              <w:t xml:space="preserve">i </w:t>
            </w:r>
            <w:r w:rsidR="00191721">
              <w:rPr>
                <w:rFonts w:eastAsia="Times New Roman"/>
                <w:lang w:eastAsia="pl-PL"/>
              </w:rPr>
              <w:t>jest</w:t>
            </w:r>
            <w:r w:rsidR="00191721" w:rsidRPr="00AE6C71">
              <w:rPr>
                <w:rFonts w:eastAsia="Times New Roman"/>
                <w:lang w:eastAsia="pl-PL"/>
              </w:rPr>
              <w:t xml:space="preserve"> </w:t>
            </w:r>
            <w:r w:rsidR="007815EF" w:rsidRPr="00AE6C71">
              <w:rPr>
                <w:rFonts w:eastAsia="Times New Roman"/>
                <w:lang w:eastAsia="pl-PL"/>
              </w:rPr>
              <w:t xml:space="preserve">organizowane niezależnie i bez bezpośredniego związku ze wsparciem przewidzianym </w:t>
            </w:r>
            <w:r w:rsidR="00E95CBE" w:rsidRPr="00AE6C71">
              <w:rPr>
                <w:rFonts w:eastAsia="Times New Roman"/>
                <w:lang w:eastAsia="pl-PL"/>
              </w:rPr>
              <w:br/>
            </w:r>
            <w:r w:rsidR="007815EF" w:rsidRPr="00AE6C71">
              <w:rPr>
                <w:rFonts w:eastAsia="Times New Roman"/>
                <w:lang w:eastAsia="pl-PL"/>
              </w:rPr>
              <w:t>w konkretnym projekcie.</w:t>
            </w:r>
            <w:r w:rsidRPr="00AE6C71">
              <w:rPr>
                <w:rFonts w:eastAsia="Times New Roman"/>
                <w:lang w:eastAsia="pl-PL"/>
              </w:rPr>
              <w:t xml:space="preserve"> </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Szkolenie zamknięte</w:t>
            </w:r>
          </w:p>
        </w:tc>
      </w:tr>
      <w:tr w:rsidR="00B22919" w:rsidRPr="00AE6C71" w:rsidTr="002A4390">
        <w:trPr>
          <w:trHeight w:val="403"/>
        </w:trPr>
        <w:tc>
          <w:tcPr>
            <w:tcW w:w="9288" w:type="dxa"/>
            <w:shd w:val="clear" w:color="auto" w:fill="FFFFFF"/>
          </w:tcPr>
          <w:p w:rsidR="00B22919" w:rsidRPr="00AE6C71" w:rsidRDefault="00B22919" w:rsidP="00E95CBE">
            <w:pPr>
              <w:spacing w:before="60" w:after="60"/>
              <w:jc w:val="both"/>
              <w:rPr>
                <w:rFonts w:eastAsia="Times New Roman"/>
                <w:lang w:eastAsia="pl-PL"/>
              </w:rPr>
            </w:pPr>
            <w:r w:rsidRPr="00AE6C71">
              <w:rPr>
                <w:rFonts w:eastAsia="Times New Roman"/>
                <w:lang w:eastAsia="pl-PL"/>
              </w:rPr>
              <w:t xml:space="preserve">Szkolenia </w:t>
            </w:r>
            <w:r w:rsidR="007815EF" w:rsidRPr="00366302">
              <w:t>organizowane na potrzeby konkretnego projektu, którego zakres tematyka i grupa docelowa wynikają z działań projektowych.</w:t>
            </w:r>
            <w:r w:rsidR="007815EF" w:rsidRPr="00AE6C71">
              <w:rPr>
                <w:rFonts w:eastAsia="Times New Roman"/>
                <w:lang w:eastAsia="pl-PL"/>
              </w:rPr>
              <w:t xml:space="preserve"> </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Ścieżka reintegracji</w:t>
            </w:r>
          </w:p>
        </w:tc>
      </w:tr>
      <w:tr w:rsidR="00B22919" w:rsidRPr="00AE6C71" w:rsidTr="002A4390">
        <w:trPr>
          <w:trHeight w:val="403"/>
        </w:trPr>
        <w:tc>
          <w:tcPr>
            <w:tcW w:w="9288" w:type="dxa"/>
            <w:shd w:val="clear" w:color="auto" w:fill="FFFFFF"/>
          </w:tcPr>
          <w:p w:rsidR="00B22919" w:rsidRPr="00AE6C71" w:rsidRDefault="00B22919" w:rsidP="008D49F4">
            <w:pPr>
              <w:spacing w:before="60" w:after="60"/>
              <w:jc w:val="both"/>
              <w:rPr>
                <w:rFonts w:eastAsia="Times New Roman"/>
                <w:b/>
                <w:lang w:eastAsia="pl-PL"/>
              </w:rPr>
            </w:pPr>
            <w:r w:rsidRPr="00AE6C71">
              <w:rPr>
                <w:rFonts w:eastAsia="Times New Roman"/>
                <w:lang w:eastAsia="pl-PL"/>
              </w:rPr>
              <w:t>Zestaw kompleksowych i zindywidualizowanych form wsparcia, mających na celu wyprowadzenie osób</w:t>
            </w:r>
            <w:r w:rsidR="008D49F4" w:rsidRPr="00AE6C71">
              <w:rPr>
                <w:rFonts w:eastAsia="Times New Roman"/>
                <w:lang w:eastAsia="pl-PL"/>
              </w:rPr>
              <w:t xml:space="preserve">, </w:t>
            </w:r>
            <w:r w:rsidRPr="00AE6C71">
              <w:rPr>
                <w:rFonts w:eastAsia="Times New Roman"/>
                <w:lang w:eastAsia="pl-PL"/>
              </w:rPr>
              <w:t xml:space="preserve">rodzin </w:t>
            </w:r>
            <w:r w:rsidR="008D49F4" w:rsidRPr="00AE6C71">
              <w:rPr>
                <w:rFonts w:eastAsia="Times New Roman"/>
                <w:lang w:eastAsia="pl-PL"/>
              </w:rPr>
              <w:t xml:space="preserve">lub środowiska </w:t>
            </w:r>
            <w:r w:rsidRPr="00AE6C71">
              <w:rPr>
                <w:rFonts w:eastAsia="Times New Roman"/>
                <w:lang w:eastAsia="pl-PL"/>
              </w:rPr>
              <w:t>z ubóstwa lub wykluczenia społecznego. Ścieżka reintegracji może być realizowana w ramach jednego projektu (ścieżka udziału w projekcie) lub – ze względu na złożoność problemów i potrzeb danej osoby</w:t>
            </w:r>
            <w:r w:rsidR="008D49F4" w:rsidRPr="00AE6C71">
              <w:rPr>
                <w:rFonts w:eastAsia="Times New Roman"/>
                <w:lang w:eastAsia="pl-PL"/>
              </w:rPr>
              <w:t>,</w:t>
            </w:r>
            <w:r w:rsidRPr="00AE6C71">
              <w:rPr>
                <w:rFonts w:eastAsia="Times New Roman"/>
                <w:lang w:eastAsia="pl-PL"/>
              </w:rPr>
              <w:t xml:space="preserve"> rodziny</w:t>
            </w:r>
            <w:r w:rsidR="008D49F4" w:rsidRPr="00AE6C71">
              <w:rPr>
                <w:rFonts w:eastAsia="Times New Roman"/>
                <w:lang w:eastAsia="pl-PL"/>
              </w:rPr>
              <w:t xml:space="preserve"> lub środowiska</w:t>
            </w:r>
            <w:r w:rsidRPr="00AE6C71">
              <w:rPr>
                <w:rFonts w:eastAsia="Times New Roman"/>
                <w:lang w:eastAsia="pl-PL"/>
              </w:rPr>
              <w:t xml:space="preserve"> – wykraczać poza ramy jednego projektu </w:t>
            </w:r>
            <w:r w:rsidR="006B3422" w:rsidRPr="00AE6C71">
              <w:rPr>
                <w:rFonts w:eastAsia="Times New Roman"/>
                <w:lang w:eastAsia="pl-PL"/>
              </w:rPr>
              <w:br/>
            </w:r>
            <w:r w:rsidRPr="00AE6C71">
              <w:rPr>
                <w:rFonts w:eastAsia="Times New Roman"/>
                <w:lang w:eastAsia="pl-PL"/>
              </w:rPr>
              <w:t>i być kontynuowana w innym projekcie lub pozaprojektowo. Wsparcie w ramach ścieżki reintegracji może być realizowane przez jedną lub przez kilka instytucji zazwyczaj w sposób sekwencyjny.</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Środowisko zagrożone ubóstwem lub wykluczeniem społecznym</w:t>
            </w:r>
          </w:p>
        </w:tc>
      </w:tr>
      <w:tr w:rsidR="00B22919" w:rsidRPr="00AE6C71" w:rsidTr="002A4390">
        <w:trPr>
          <w:trHeight w:val="403"/>
        </w:trPr>
        <w:tc>
          <w:tcPr>
            <w:tcW w:w="9288" w:type="dxa"/>
            <w:shd w:val="clear" w:color="auto" w:fill="FFFFFF"/>
          </w:tcPr>
          <w:p w:rsidR="00E9008F" w:rsidRPr="00AE6C71" w:rsidRDefault="00B22919" w:rsidP="00D870BF">
            <w:pPr>
              <w:numPr>
                <w:ilvl w:val="0"/>
                <w:numId w:val="649"/>
              </w:numPr>
              <w:spacing w:after="0"/>
              <w:ind w:left="284" w:hanging="284"/>
              <w:jc w:val="both"/>
              <w:rPr>
                <w:rFonts w:eastAsia="Times New Roman"/>
                <w:lang w:eastAsia="pl-PL"/>
              </w:rPr>
            </w:pPr>
            <w:r w:rsidRPr="00AE6C71">
              <w:rPr>
                <w:rFonts w:eastAsia="Times New Roman"/>
                <w:lang w:eastAsia="pl-PL"/>
              </w:rPr>
              <w:t>osoby lub rodziny zagrożone ubóstwem lub wykluczeniem społecznym</w:t>
            </w:r>
            <w:r w:rsidR="00DD4245">
              <w:rPr>
                <w:rFonts w:eastAsia="Times New Roman"/>
                <w:lang w:eastAsia="pl-PL"/>
              </w:rPr>
              <w:t xml:space="preserve"> oraz</w:t>
            </w:r>
            <w:r w:rsidRPr="00AE6C71">
              <w:rPr>
                <w:rFonts w:eastAsia="Times New Roman"/>
                <w:lang w:eastAsia="pl-PL"/>
              </w:rPr>
              <w:t xml:space="preserve"> otoczenie tych osób;</w:t>
            </w:r>
          </w:p>
          <w:p w:rsidR="00E9008F" w:rsidRPr="00AE6C71" w:rsidRDefault="00B22919" w:rsidP="00D870BF">
            <w:pPr>
              <w:numPr>
                <w:ilvl w:val="0"/>
                <w:numId w:val="649"/>
              </w:numPr>
              <w:spacing w:after="0"/>
              <w:ind w:left="284" w:hanging="284"/>
              <w:jc w:val="both"/>
              <w:rPr>
                <w:rFonts w:eastAsia="Times New Roman"/>
                <w:b/>
                <w:lang w:eastAsia="pl-PL"/>
              </w:rPr>
            </w:pPr>
            <w:r w:rsidRPr="00AE6C71">
              <w:rPr>
                <w:rFonts w:eastAsia="Times New Roman"/>
                <w:lang w:eastAsia="pl-PL"/>
              </w:rPr>
              <w:t>społeczność lokalna</w:t>
            </w:r>
            <w:r w:rsidR="00DD4245">
              <w:rPr>
                <w:rFonts w:eastAsia="Times New Roman"/>
                <w:lang w:eastAsia="pl-PL"/>
              </w:rPr>
              <w:t xml:space="preserve"> zidentyfikowana na podstawie cech lub wskaźników odnoszących się do zagrożenia ubóstwem lub wykluczeniem społecznym, określonych przez IZ RPO</w:t>
            </w:r>
            <w:r w:rsidRPr="00AE6C71">
              <w:rPr>
                <w:rFonts w:eastAsia="Times New Roman"/>
                <w:lang w:eastAsia="pl-PL"/>
              </w:rPr>
              <w:t xml:space="preserve">, </w:t>
            </w:r>
            <w:r w:rsidRPr="00AE6C71">
              <w:rPr>
                <w:rFonts w:eastAsia="Times New Roman"/>
                <w:lang w:eastAsia="pl-PL"/>
              </w:rPr>
              <w:br/>
              <w:t xml:space="preserve">o których mowa </w:t>
            </w:r>
            <w:r w:rsidR="008D49F4" w:rsidRPr="00AE6C71">
              <w:rPr>
                <w:rFonts w:eastAsia="Times New Roman" w:cs="Calibri"/>
                <w:szCs w:val="24"/>
                <w:lang w:eastAsia="pl-PL"/>
              </w:rPr>
              <w:t xml:space="preserve">w definicji osób lub rodzin zagrożonych ubóstwem lub wykluczeniem społecznym; </w:t>
            </w:r>
          </w:p>
          <w:p w:rsidR="00B22919" w:rsidRPr="00AE6C71" w:rsidRDefault="00B22919" w:rsidP="00D870BF">
            <w:pPr>
              <w:numPr>
                <w:ilvl w:val="0"/>
                <w:numId w:val="649"/>
              </w:numPr>
              <w:spacing w:after="0"/>
              <w:ind w:left="284" w:hanging="284"/>
              <w:jc w:val="both"/>
              <w:rPr>
                <w:rFonts w:eastAsia="Times New Roman"/>
                <w:b/>
                <w:lang w:eastAsia="pl-PL"/>
              </w:rPr>
            </w:pPr>
            <w:r w:rsidRPr="00AE6C71">
              <w:rPr>
                <w:rFonts w:eastAsia="Times New Roman"/>
                <w:lang w:eastAsia="pl-PL"/>
              </w:rPr>
              <w:t xml:space="preserve">społeczność lokalna, która zamieszkuje obszary zdegradowane w rozumieniu </w:t>
            </w:r>
            <w:r w:rsidRPr="00AE6C71">
              <w:rPr>
                <w:rFonts w:eastAsia="Times New Roman"/>
                <w:i/>
                <w:lang w:eastAsia="pl-PL"/>
              </w:rPr>
              <w:t xml:space="preserve">Wytycznych </w:t>
            </w:r>
            <w:r w:rsidR="006B3422" w:rsidRPr="00AE6C71">
              <w:rPr>
                <w:rFonts w:eastAsia="Times New Roman"/>
                <w:i/>
                <w:lang w:eastAsia="pl-PL"/>
              </w:rPr>
              <w:br/>
            </w:r>
            <w:r w:rsidRPr="00AE6C71">
              <w:rPr>
                <w:rFonts w:eastAsia="Times New Roman"/>
                <w:i/>
                <w:lang w:eastAsia="pl-PL"/>
              </w:rPr>
              <w:t>w zakresie rewitalizacji w programach operacyjnych na lata 2014-2020</w:t>
            </w:r>
            <w:r w:rsidRPr="00AE6C71">
              <w:rPr>
                <w:rFonts w:eastAsia="Times New Roman"/>
                <w:lang w:eastAsia="pl-PL"/>
              </w:rPr>
              <w:t xml:space="preserve"> lub jej udział jest niezbędny w rewitalizacji, o której mowa w ww. Wytycznych.</w:t>
            </w:r>
          </w:p>
        </w:tc>
      </w:tr>
      <w:tr w:rsidR="00B22919" w:rsidRPr="00AE6C71" w:rsidTr="005F30D1">
        <w:trPr>
          <w:trHeight w:val="198"/>
        </w:trPr>
        <w:tc>
          <w:tcPr>
            <w:tcW w:w="9288" w:type="dxa"/>
            <w:shd w:val="clear" w:color="auto" w:fill="FFFFFF"/>
          </w:tcPr>
          <w:p w:rsidR="00B22919" w:rsidRPr="00AE6C71" w:rsidRDefault="00B22919" w:rsidP="00B22919">
            <w:pPr>
              <w:spacing w:before="60" w:after="60"/>
              <w:jc w:val="both"/>
              <w:rPr>
                <w:rFonts w:eastAsia="Times New Roman"/>
                <w:lang w:eastAsia="pl-PL"/>
              </w:rPr>
            </w:pPr>
          </w:p>
        </w:tc>
      </w:tr>
      <w:tr w:rsidR="00B22919" w:rsidRPr="00AE6C71" w:rsidTr="005F30D1">
        <w:trPr>
          <w:trHeight w:val="80"/>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bCs/>
                <w:lang w:eastAsia="pl-PL"/>
              </w:rPr>
              <w:t>Umowa Partnerstwa</w:t>
            </w:r>
          </w:p>
        </w:tc>
      </w:tr>
      <w:tr w:rsidR="00B22919" w:rsidRPr="00AE6C71" w:rsidTr="002A4390">
        <w:trPr>
          <w:trHeight w:val="403"/>
        </w:trPr>
        <w:tc>
          <w:tcPr>
            <w:tcW w:w="9288" w:type="dxa"/>
            <w:shd w:val="clear" w:color="auto" w:fill="FFFFFF"/>
          </w:tcPr>
          <w:p w:rsidR="00B22919" w:rsidRPr="00AE6C71" w:rsidRDefault="00B22919" w:rsidP="00B22919">
            <w:pPr>
              <w:spacing w:before="60" w:after="60"/>
              <w:jc w:val="both"/>
              <w:rPr>
                <w:rFonts w:eastAsia="Times New Roman"/>
                <w:lang w:eastAsia="pl-PL"/>
              </w:rPr>
            </w:pPr>
            <w:r w:rsidRPr="00AE6C71">
              <w:rPr>
                <w:rFonts w:eastAsia="Times New Roman"/>
                <w:bCs/>
                <w:lang w:eastAsia="pl-PL"/>
              </w:rPr>
              <w:t>Umowa Partnerstwa, o której mowa w art. 2 pkt 20 rozporządzenia ogólnego.</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Usługi aktywnej integracji</w:t>
            </w:r>
          </w:p>
        </w:tc>
      </w:tr>
      <w:tr w:rsidR="00B22919" w:rsidRPr="00AE6C71" w:rsidTr="002A4390">
        <w:trPr>
          <w:trHeight w:val="403"/>
        </w:trPr>
        <w:tc>
          <w:tcPr>
            <w:tcW w:w="9288" w:type="dxa"/>
            <w:shd w:val="clear" w:color="auto" w:fill="FFFFFF"/>
          </w:tcPr>
          <w:p w:rsidR="00B22919" w:rsidRPr="00AE6C71" w:rsidRDefault="00B22919" w:rsidP="002D0D7D">
            <w:pPr>
              <w:spacing w:after="0"/>
              <w:jc w:val="both"/>
              <w:rPr>
                <w:rFonts w:eastAsia="Times New Roman"/>
                <w:lang w:eastAsia="pl-PL"/>
              </w:rPr>
            </w:pPr>
            <w:r w:rsidRPr="00AE6C71">
              <w:rPr>
                <w:rFonts w:eastAsia="Times New Roman"/>
                <w:lang w:eastAsia="pl-PL"/>
              </w:rPr>
              <w:t>Usługi, których celem jest:</w:t>
            </w:r>
          </w:p>
          <w:p w:rsidR="00B22919" w:rsidRPr="00AE6C71" w:rsidRDefault="00B22919" w:rsidP="00D870BF">
            <w:pPr>
              <w:pStyle w:val="Akapitzlist"/>
              <w:numPr>
                <w:ilvl w:val="0"/>
                <w:numId w:val="486"/>
              </w:numPr>
              <w:spacing w:after="0" w:line="240" w:lineRule="auto"/>
              <w:ind w:left="425" w:hanging="425"/>
              <w:jc w:val="both"/>
              <w:rPr>
                <w:rFonts w:eastAsia="Times New Roman"/>
                <w:lang w:eastAsia="pl-PL"/>
              </w:rPr>
            </w:pPr>
            <w:r w:rsidRPr="00AE6C71">
              <w:rPr>
                <w:rFonts w:eastAsia="Times New Roman"/>
                <w:lang w:eastAsia="pl-PL"/>
              </w:rPr>
              <w:t xml:space="preserve">odbudowa i podtrzymanie umiejętności uczestniczenia w życiu społeczności lokalnej </w:t>
            </w:r>
            <w:r w:rsidRPr="00AE6C71">
              <w:rPr>
                <w:rFonts w:eastAsia="Times New Roman"/>
                <w:lang w:eastAsia="pl-PL"/>
              </w:rPr>
              <w:br/>
              <w:t>i pełnienia ról społecznych w miejscu pracy, zamieszkania lub pobytu (reintegracja społeczna) lub</w:t>
            </w:r>
          </w:p>
          <w:p w:rsidR="00B22919" w:rsidRPr="00AE6C71" w:rsidRDefault="00B22919" w:rsidP="00D870BF">
            <w:pPr>
              <w:pStyle w:val="Akapitzlist"/>
              <w:numPr>
                <w:ilvl w:val="0"/>
                <w:numId w:val="486"/>
              </w:numPr>
              <w:spacing w:after="0" w:line="240" w:lineRule="auto"/>
              <w:ind w:left="425" w:hanging="425"/>
              <w:jc w:val="both"/>
              <w:rPr>
                <w:rFonts w:eastAsia="Times New Roman"/>
                <w:lang w:eastAsia="pl-PL"/>
              </w:rPr>
            </w:pPr>
            <w:r w:rsidRPr="00AE6C71">
              <w:rPr>
                <w:rFonts w:eastAsia="Times New Roman"/>
                <w:lang w:eastAsia="pl-PL"/>
              </w:rPr>
              <w:t>odbudowa i podtrzymanie zdolności do samodzielnego świadczenia pracy na rynku pracy (reintegracja zawodowa) lub</w:t>
            </w:r>
          </w:p>
          <w:p w:rsidR="00B22919" w:rsidRPr="00AE6C71" w:rsidRDefault="00B22919" w:rsidP="00D870BF">
            <w:pPr>
              <w:pStyle w:val="Akapitzlist"/>
              <w:numPr>
                <w:ilvl w:val="0"/>
                <w:numId w:val="486"/>
              </w:numPr>
              <w:spacing w:after="0" w:line="240" w:lineRule="auto"/>
              <w:ind w:left="425" w:hanging="425"/>
              <w:jc w:val="both"/>
              <w:rPr>
                <w:rFonts w:eastAsia="Times New Roman"/>
                <w:lang w:eastAsia="pl-PL"/>
              </w:rPr>
            </w:pPr>
            <w:r w:rsidRPr="00AE6C71">
              <w:rPr>
                <w:rFonts w:eastAsia="Times New Roman"/>
                <w:lang w:eastAsia="pl-PL"/>
              </w:rPr>
              <w:t xml:space="preserve">zapobieganie procesom ubóstwa, marginalizacji i wykluczenia społecznego. </w:t>
            </w:r>
          </w:p>
          <w:p w:rsidR="00B22919" w:rsidRPr="00AE6C71" w:rsidRDefault="00B22919" w:rsidP="002D0D7D">
            <w:pPr>
              <w:spacing w:before="60" w:after="60" w:line="240" w:lineRule="auto"/>
              <w:jc w:val="both"/>
              <w:rPr>
                <w:rFonts w:eastAsia="Times New Roman"/>
                <w:lang w:eastAsia="pl-PL"/>
              </w:rPr>
            </w:pPr>
            <w:r w:rsidRPr="00AE6C71">
              <w:rPr>
                <w:rFonts w:eastAsia="Times New Roman"/>
                <w:lang w:eastAsia="pl-PL"/>
              </w:rPr>
              <w:t>Do usług aktywnej integracji należą usługi o charakterze:</w:t>
            </w:r>
          </w:p>
          <w:p w:rsidR="00B22919" w:rsidRPr="00AE6C71" w:rsidRDefault="00B22919" w:rsidP="002D0D7D">
            <w:pPr>
              <w:spacing w:after="0" w:line="240" w:lineRule="auto"/>
              <w:ind w:left="851" w:hanging="284"/>
              <w:jc w:val="both"/>
              <w:rPr>
                <w:rFonts w:eastAsia="Times New Roman"/>
                <w:lang w:eastAsia="pl-PL"/>
              </w:rPr>
            </w:pPr>
            <w:r w:rsidRPr="00AE6C71">
              <w:rPr>
                <w:rFonts w:eastAsia="Times New Roman"/>
                <w:lang w:eastAsia="pl-PL"/>
              </w:rPr>
              <w:t>i)</w:t>
            </w:r>
            <w:r w:rsidRPr="00AE6C71">
              <w:rPr>
                <w:rFonts w:eastAsia="Times New Roman"/>
                <w:lang w:eastAsia="pl-PL"/>
              </w:rPr>
              <w:tab/>
            </w:r>
            <w:r w:rsidRPr="00AE6C71">
              <w:rPr>
                <w:rFonts w:eastAsia="Times New Roman"/>
                <w:b/>
                <w:lang w:eastAsia="pl-PL"/>
              </w:rPr>
              <w:t>społecznym</w:t>
            </w:r>
            <w:r w:rsidRPr="00AE6C71">
              <w:rPr>
                <w:rFonts w:eastAsia="Times New Roman"/>
                <w:lang w:eastAsia="pl-PL"/>
              </w:rPr>
              <w:t xml:space="preserve">, których celem jest nabycie, przywrócenie lub wzmocnienie kompetencji społecznych, zaradności, samodzielności i aktywności społecznej,  </w:t>
            </w:r>
          </w:p>
          <w:p w:rsidR="00B22919" w:rsidRPr="00AE6C71" w:rsidRDefault="00B22919" w:rsidP="002D0D7D">
            <w:pPr>
              <w:spacing w:after="0" w:line="240" w:lineRule="auto"/>
              <w:ind w:left="851" w:hanging="284"/>
              <w:jc w:val="both"/>
              <w:rPr>
                <w:rFonts w:eastAsia="Times New Roman"/>
                <w:lang w:eastAsia="pl-PL"/>
              </w:rPr>
            </w:pPr>
            <w:r w:rsidRPr="00AE6C71">
              <w:rPr>
                <w:rFonts w:eastAsia="Times New Roman"/>
                <w:lang w:eastAsia="pl-PL"/>
              </w:rPr>
              <w:t>ii)</w:t>
            </w:r>
            <w:r w:rsidRPr="00AE6C71">
              <w:rPr>
                <w:rFonts w:eastAsia="Times New Roman"/>
                <w:lang w:eastAsia="pl-PL"/>
              </w:rPr>
              <w:tab/>
            </w:r>
            <w:r w:rsidRPr="00AE6C71">
              <w:rPr>
                <w:rFonts w:eastAsia="Times New Roman"/>
                <w:b/>
                <w:lang w:eastAsia="pl-PL"/>
              </w:rPr>
              <w:t>zawodowym</w:t>
            </w:r>
            <w:r w:rsidRPr="00AE6C71">
              <w:rPr>
                <w:rFonts w:eastAsia="Times New Roman"/>
                <w:lang w:eastAsia="pl-PL"/>
              </w:rPr>
              <w:t>, których celem jest pomoc w podjęciu decyzji dotyczącej wyboru lub zmiany zawodu, wyposażenie w kompetencje i kwalifikacje zawodowe oraz umiejętności pożądane na rynku pracy</w:t>
            </w:r>
            <w:r w:rsidR="009C3D7E" w:rsidRPr="00AE6C71">
              <w:rPr>
                <w:rFonts w:eastAsia="Times New Roman"/>
                <w:lang w:eastAsia="pl-PL"/>
              </w:rPr>
              <w:t xml:space="preserve"> (</w:t>
            </w:r>
            <w:r w:rsidR="009C3D7E" w:rsidRPr="00366302">
              <w:t>poprzez m.in. udział w zajęciach w CIS, KIS lub WTZ</w:t>
            </w:r>
            <w:r w:rsidR="00DD4245">
              <w:t>, kursy i szkolenia</w:t>
            </w:r>
            <w:r w:rsidR="00D41BFA">
              <w:t xml:space="preserve"> zawodowe</w:t>
            </w:r>
            <w:r w:rsidR="009C3D7E" w:rsidRPr="00AE6C71">
              <w:rPr>
                <w:rFonts w:eastAsia="Times New Roman"/>
                <w:lang w:eastAsia="pl-PL"/>
              </w:rPr>
              <w:t>),</w:t>
            </w:r>
            <w:r w:rsidRPr="00AE6C71">
              <w:rPr>
                <w:rFonts w:eastAsia="Times New Roman"/>
                <w:lang w:eastAsia="pl-PL"/>
              </w:rPr>
              <w:t xml:space="preserve"> pomoc</w:t>
            </w:r>
            <w:r w:rsidR="00D41BFA">
              <w:rPr>
                <w:rFonts w:eastAsia="Times New Roman"/>
                <w:lang w:eastAsia="pl-PL"/>
              </w:rPr>
              <w:t xml:space="preserve"> </w:t>
            </w:r>
            <w:r w:rsidRPr="00AE6C71">
              <w:rPr>
                <w:rFonts w:eastAsia="Times New Roman"/>
                <w:lang w:eastAsia="pl-PL"/>
              </w:rPr>
              <w:t>w utrzymaniu zatrudnienia;</w:t>
            </w:r>
          </w:p>
          <w:p w:rsidR="00B22919" w:rsidRPr="00AE6C71" w:rsidRDefault="00B22919" w:rsidP="002D0D7D">
            <w:pPr>
              <w:spacing w:after="0" w:line="240" w:lineRule="auto"/>
              <w:ind w:left="851" w:hanging="284"/>
              <w:jc w:val="both"/>
              <w:rPr>
                <w:rFonts w:eastAsia="Times New Roman"/>
                <w:lang w:eastAsia="pl-PL"/>
              </w:rPr>
            </w:pPr>
            <w:r w:rsidRPr="00AE6C71">
              <w:rPr>
                <w:rFonts w:eastAsia="Times New Roman"/>
                <w:lang w:eastAsia="pl-PL"/>
              </w:rPr>
              <w:t>iii)</w:t>
            </w:r>
            <w:r w:rsidRPr="00AE6C71">
              <w:rPr>
                <w:rFonts w:eastAsia="Times New Roman"/>
                <w:lang w:eastAsia="pl-PL"/>
              </w:rPr>
              <w:tab/>
            </w:r>
            <w:r w:rsidRPr="00AE6C71">
              <w:rPr>
                <w:rFonts w:eastAsia="Times New Roman"/>
                <w:b/>
                <w:lang w:eastAsia="pl-PL"/>
              </w:rPr>
              <w:t>edukacyjnym</w:t>
            </w:r>
            <w:r w:rsidRPr="00AE6C71">
              <w:rPr>
                <w:rFonts w:eastAsia="Times New Roman"/>
                <w:lang w:eastAsia="pl-PL"/>
              </w:rPr>
              <w:t xml:space="preserve">, których celem jest wzrost poziomu wykształcenia, dostosowanie wykształcenia </w:t>
            </w:r>
            <w:r w:rsidR="008C2E0A" w:rsidRPr="00AE6C71">
              <w:rPr>
                <w:rFonts w:eastAsia="Times New Roman"/>
                <w:lang w:eastAsia="pl-PL"/>
              </w:rPr>
              <w:t>do potrzeb rynku pracy</w:t>
            </w:r>
            <w:r w:rsidR="009C3D7E" w:rsidRPr="00AE6C71">
              <w:rPr>
                <w:rFonts w:eastAsia="Times New Roman"/>
                <w:lang w:eastAsia="pl-PL"/>
              </w:rPr>
              <w:t xml:space="preserve"> </w:t>
            </w:r>
            <w:r w:rsidR="009C3D7E" w:rsidRPr="00366302">
              <w:t>(m.in. edukacja formalna</w:t>
            </w:r>
            <w:r w:rsidR="00D41BFA">
              <w:t>)</w:t>
            </w:r>
            <w:r w:rsidR="009C3D7E" w:rsidRPr="00366302">
              <w:t>;</w:t>
            </w:r>
          </w:p>
          <w:p w:rsidR="008C2E0A" w:rsidRPr="00AE6C71" w:rsidRDefault="008F3E21" w:rsidP="008F3E21">
            <w:pPr>
              <w:spacing w:after="120"/>
              <w:ind w:left="851" w:hanging="284"/>
              <w:jc w:val="both"/>
              <w:rPr>
                <w:rFonts w:cs="Calibri"/>
              </w:rPr>
            </w:pPr>
            <w:r w:rsidRPr="00366302">
              <w:t>iv)</w:t>
            </w:r>
            <w:r w:rsidRPr="00366302">
              <w:rPr>
                <w:b/>
              </w:rPr>
              <w:t xml:space="preserve"> </w:t>
            </w:r>
            <w:r w:rsidR="008C2E0A" w:rsidRPr="00366302">
              <w:rPr>
                <w:b/>
              </w:rPr>
              <w:t>zdrowotnym</w:t>
            </w:r>
            <w:r w:rsidR="008C2E0A" w:rsidRPr="00366302">
              <w:t>, których celem jest wyeliminowanie lub złagodzenie barier zdrowotnych utrudniających funkcjonowanie w społeczeństwie lub powodujących oddalenie od rynku pracy.</w:t>
            </w:r>
            <w:r w:rsidR="008C2E0A" w:rsidRPr="00AE6C71">
              <w:rPr>
                <w:rFonts w:cs="Calibri"/>
              </w:rPr>
              <w:t xml:space="preserve"> </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bCs/>
                <w:lang w:eastAsia="pl-PL"/>
              </w:rPr>
              <w:t>Usługa rozwojowa</w:t>
            </w:r>
          </w:p>
        </w:tc>
      </w:tr>
      <w:tr w:rsidR="00B22919" w:rsidRPr="00AE6C71" w:rsidTr="002A4390">
        <w:trPr>
          <w:trHeight w:val="403"/>
        </w:trPr>
        <w:tc>
          <w:tcPr>
            <w:tcW w:w="9288" w:type="dxa"/>
            <w:shd w:val="clear" w:color="auto" w:fill="FFFFFF"/>
          </w:tcPr>
          <w:p w:rsidR="00B23233" w:rsidRPr="00366302" w:rsidRDefault="006B00DE" w:rsidP="00B22919">
            <w:pPr>
              <w:spacing w:before="60" w:after="60"/>
              <w:jc w:val="both"/>
            </w:pPr>
            <w:r w:rsidRPr="00366302">
              <w:t>Usługa rozwojowa to usługa mająca na celu nabycie, potwierdzenie lub wzrost wiedzy, umiejętności lub kompetencji społecznych przedsiębiorców i ich pracowników w tym mająca na celu</w:t>
            </w:r>
            <w:r w:rsidR="00B23233" w:rsidRPr="00366302">
              <w:t xml:space="preserve"> zdobycie kwalifikacji</w:t>
            </w:r>
            <w:r w:rsidR="00DE0AA0">
              <w:t xml:space="preserve"> </w:t>
            </w:r>
            <w:r w:rsidR="00B23233" w:rsidRPr="00366302">
              <w:t xml:space="preserve">lub pozwalająca na ich rozwój. </w:t>
            </w:r>
          </w:p>
          <w:p w:rsidR="00B22919" w:rsidRPr="00AE6C71" w:rsidRDefault="00B23233" w:rsidP="006B3422">
            <w:pPr>
              <w:spacing w:before="60" w:after="60"/>
              <w:jc w:val="both"/>
              <w:rPr>
                <w:rFonts w:eastAsia="Times New Roman"/>
                <w:b/>
                <w:bCs/>
                <w:strike/>
                <w:lang w:eastAsia="pl-PL"/>
              </w:rPr>
            </w:pPr>
            <w:r w:rsidRPr="00366302">
              <w:t xml:space="preserve">Definicję stosuje się również w stosunku do osób dorosłych, które z własnej inicjatywy będą podnosić swoje kompetencje i/lub kwalifikacje w zakresie ICT i języków obcych. </w:t>
            </w:r>
            <w:r w:rsidR="006B00DE" w:rsidRPr="00366302">
              <w:t xml:space="preserve">  </w:t>
            </w:r>
          </w:p>
        </w:tc>
      </w:tr>
      <w:tr w:rsidR="00B22919" w:rsidRPr="00AE6C71" w:rsidTr="002A4390">
        <w:trPr>
          <w:trHeight w:val="403"/>
        </w:trPr>
        <w:tc>
          <w:tcPr>
            <w:tcW w:w="9288" w:type="dxa"/>
            <w:shd w:val="clear" w:color="auto" w:fill="D9D9D9"/>
          </w:tcPr>
          <w:p w:rsidR="00B22919" w:rsidRPr="00AE6C71" w:rsidRDefault="00331B95">
            <w:pPr>
              <w:spacing w:before="60" w:after="60"/>
              <w:jc w:val="both"/>
              <w:rPr>
                <w:rFonts w:eastAsia="Times New Roman"/>
                <w:b/>
                <w:strike/>
                <w:lang w:eastAsia="pl-PL"/>
              </w:rPr>
            </w:pPr>
            <w:r w:rsidRPr="00366302">
              <w:rPr>
                <w:b/>
              </w:rPr>
              <w:t xml:space="preserve">Usługi </w:t>
            </w:r>
            <w:r w:rsidR="00D41BFA">
              <w:rPr>
                <w:b/>
              </w:rPr>
              <w:t>społeczne świadczone w społeczności lokalnej</w:t>
            </w:r>
          </w:p>
        </w:tc>
      </w:tr>
      <w:tr w:rsidR="00B22919" w:rsidRPr="00AE6C71" w:rsidTr="002A4390">
        <w:trPr>
          <w:trHeight w:val="403"/>
        </w:trPr>
        <w:tc>
          <w:tcPr>
            <w:tcW w:w="9288" w:type="dxa"/>
            <w:shd w:val="clear" w:color="auto" w:fill="FFFFFF"/>
          </w:tcPr>
          <w:p w:rsidR="008543E7" w:rsidRPr="00AE6C71" w:rsidRDefault="008543E7" w:rsidP="003F1C6D">
            <w:pPr>
              <w:spacing w:before="120" w:after="0"/>
              <w:jc w:val="both"/>
              <w:rPr>
                <w:rFonts w:eastAsia="Times New Roman" w:cs="Calibri"/>
                <w:szCs w:val="24"/>
                <w:lang w:eastAsia="pl-PL"/>
              </w:rPr>
            </w:pPr>
            <w:r w:rsidRPr="00AE6C71">
              <w:rPr>
                <w:rFonts w:eastAsia="Times New Roman" w:cs="Calibri"/>
                <w:szCs w:val="24"/>
                <w:lang w:eastAsia="pl-PL"/>
              </w:rPr>
              <w:t xml:space="preserve">Usługi </w:t>
            </w:r>
            <w:r w:rsidR="00D41BFA">
              <w:rPr>
                <w:rFonts w:eastAsia="Times New Roman" w:cs="Calibri"/>
                <w:szCs w:val="24"/>
                <w:lang w:eastAsia="pl-PL"/>
              </w:rPr>
              <w:t xml:space="preserve">świadczone w interesie ogólnym, </w:t>
            </w:r>
            <w:r w:rsidRPr="00AE6C71">
              <w:rPr>
                <w:rFonts w:eastAsia="Times New Roman" w:cs="Calibri"/>
                <w:szCs w:val="24"/>
                <w:lang w:eastAsia="pl-PL"/>
              </w:rPr>
              <w:t xml:space="preserve">umożliwiające osobom niezależne życie w środowisku lokalnym. Usługi te zapobiegają odizolowaniu osób od rodziny i </w:t>
            </w:r>
            <w:r w:rsidR="00D41BFA">
              <w:t>społeczności</w:t>
            </w:r>
            <w:r w:rsidR="00D41BFA" w:rsidRPr="00366302">
              <w:t xml:space="preserve"> lokaln</w:t>
            </w:r>
            <w:r w:rsidR="00D41BFA">
              <w:t>ej,</w:t>
            </w:r>
            <w:r w:rsidR="00D41BFA" w:rsidRPr="00AE6C71">
              <w:rPr>
                <w:rFonts w:eastAsia="Times New Roman" w:cs="Calibri"/>
                <w:szCs w:val="24"/>
                <w:lang w:eastAsia="pl-PL"/>
              </w:rPr>
              <w:t xml:space="preserve"> </w:t>
            </w:r>
            <w:r w:rsidRPr="00AE6C71">
              <w:rPr>
                <w:rFonts w:eastAsia="Times New Roman" w:cs="Calibri"/>
                <w:szCs w:val="24"/>
                <w:lang w:eastAsia="pl-PL"/>
              </w:rPr>
              <w:t>a gdy to nie jest możliwe, gwarantują tym osobom warunki życia jak najbardziej zbliżone do warunków domowych i rodzinnych oraz umożliwiają podtrzymywanie więzi rodzinnych i sąsiedzkich. Są to usługi świadczone w sposób:</w:t>
            </w:r>
          </w:p>
          <w:p w:rsidR="008543E7" w:rsidRPr="00AE6C71" w:rsidRDefault="008543E7" w:rsidP="003F1C6D">
            <w:pPr>
              <w:spacing w:after="0"/>
              <w:ind w:left="426" w:hanging="284"/>
              <w:jc w:val="both"/>
              <w:rPr>
                <w:rFonts w:eastAsia="Times New Roman" w:cs="Calibri"/>
                <w:szCs w:val="24"/>
                <w:lang w:eastAsia="pl-PL"/>
              </w:rPr>
            </w:pPr>
            <w:r w:rsidRPr="00AE6C71">
              <w:rPr>
                <w:rFonts w:eastAsia="Times New Roman" w:cs="Calibri"/>
                <w:szCs w:val="24"/>
                <w:lang w:eastAsia="pl-PL"/>
              </w:rPr>
              <w:t>a)</w:t>
            </w:r>
            <w:r w:rsidRPr="00AE6C71">
              <w:rPr>
                <w:rFonts w:eastAsia="Times New Roman" w:cs="Calibri"/>
                <w:szCs w:val="24"/>
                <w:lang w:eastAsia="pl-PL"/>
              </w:rPr>
              <w:tab/>
              <w:t>zindywidualizowany (dostosowany do potrzeb i możliwości danej osoby) oraz jak najbardziej zbliżony do warunków odpowiadających życiu w środowisku domowym i rodzinnym;</w:t>
            </w:r>
          </w:p>
          <w:p w:rsidR="008543E7" w:rsidRPr="00AE6C71" w:rsidRDefault="008543E7" w:rsidP="003F1C6D">
            <w:pPr>
              <w:spacing w:after="0"/>
              <w:ind w:left="426" w:hanging="284"/>
              <w:jc w:val="both"/>
              <w:rPr>
                <w:rFonts w:eastAsia="Times New Roman" w:cs="Calibri"/>
                <w:szCs w:val="24"/>
                <w:lang w:eastAsia="pl-PL"/>
              </w:rPr>
            </w:pPr>
            <w:r w:rsidRPr="00AE6C71">
              <w:rPr>
                <w:rFonts w:eastAsia="Times New Roman" w:cs="Calibri"/>
                <w:szCs w:val="24"/>
                <w:lang w:eastAsia="pl-PL"/>
              </w:rPr>
              <w:t>b)</w:t>
            </w:r>
            <w:r w:rsidRPr="00AE6C71">
              <w:rPr>
                <w:rFonts w:eastAsia="Times New Roman" w:cs="Calibri"/>
                <w:szCs w:val="24"/>
                <w:lang w:eastAsia="pl-PL"/>
              </w:rPr>
              <w:tab/>
              <w:t>umożliwiający odbiorcom tych usług kontrolę nad swoim życiem i nad decyzjami, które ich dotyczą;</w:t>
            </w:r>
          </w:p>
          <w:p w:rsidR="008543E7" w:rsidRPr="00AE6C71" w:rsidRDefault="008543E7" w:rsidP="003F1C6D">
            <w:pPr>
              <w:spacing w:after="0"/>
              <w:ind w:left="426" w:hanging="284"/>
              <w:jc w:val="both"/>
              <w:rPr>
                <w:rFonts w:eastAsia="Times New Roman" w:cs="Calibri"/>
                <w:szCs w:val="24"/>
                <w:lang w:eastAsia="pl-PL"/>
              </w:rPr>
            </w:pPr>
            <w:r w:rsidRPr="00AE6C71">
              <w:rPr>
                <w:rFonts w:eastAsia="Times New Roman" w:cs="Calibri"/>
                <w:szCs w:val="24"/>
                <w:lang w:eastAsia="pl-PL"/>
              </w:rPr>
              <w:t>c)</w:t>
            </w:r>
            <w:r w:rsidRPr="00AE6C71">
              <w:rPr>
                <w:rFonts w:eastAsia="Times New Roman" w:cs="Calibri"/>
                <w:szCs w:val="24"/>
                <w:lang w:eastAsia="pl-PL"/>
              </w:rPr>
              <w:tab/>
              <w:t>zapewniający, że odbiorcy usług nie są odizolowani od ogółu społeczności lub nie są zmuszeni do mieszkania razem;</w:t>
            </w:r>
          </w:p>
          <w:p w:rsidR="00B22919" w:rsidRDefault="008543E7" w:rsidP="00366302">
            <w:pPr>
              <w:spacing w:after="0"/>
              <w:ind w:left="426" w:hanging="284"/>
              <w:jc w:val="both"/>
              <w:rPr>
                <w:rFonts w:eastAsia="Times New Roman" w:cs="Calibri"/>
                <w:szCs w:val="24"/>
                <w:lang w:eastAsia="pl-PL"/>
              </w:rPr>
            </w:pPr>
            <w:r w:rsidRPr="00AE6C71">
              <w:rPr>
                <w:rFonts w:eastAsia="Times New Roman" w:cs="Calibri"/>
                <w:szCs w:val="24"/>
                <w:lang w:eastAsia="pl-PL"/>
              </w:rPr>
              <w:t>d)</w:t>
            </w:r>
            <w:r w:rsidRPr="00AE6C71">
              <w:rPr>
                <w:rFonts w:eastAsia="Times New Roman" w:cs="Calibri"/>
                <w:szCs w:val="24"/>
                <w:lang w:eastAsia="pl-PL"/>
              </w:rPr>
              <w:tab/>
              <w:t>gwarantujący, że wymagania organizacyjne</w:t>
            </w:r>
            <w:r w:rsidR="00331B95" w:rsidRPr="00AE6C71">
              <w:rPr>
                <w:rFonts w:eastAsia="Times New Roman" w:cs="Calibri"/>
                <w:szCs w:val="24"/>
                <w:lang w:eastAsia="pl-PL"/>
              </w:rPr>
              <w:t xml:space="preserve"> </w:t>
            </w:r>
            <w:r w:rsidR="00331B95" w:rsidRPr="00366302">
              <w:t>związane ze świadczeniem danej usługi</w:t>
            </w:r>
            <w:r w:rsidRPr="00AE6C71">
              <w:rPr>
                <w:rFonts w:eastAsia="Times New Roman" w:cs="Calibri"/>
                <w:szCs w:val="24"/>
                <w:lang w:eastAsia="pl-PL"/>
              </w:rPr>
              <w:t xml:space="preserve"> nie mają pierwszeństwa przed indywidualnymi potrzebami mieszkańców. </w:t>
            </w:r>
          </w:p>
          <w:p w:rsidR="008C72F2" w:rsidRDefault="00B07DC9" w:rsidP="005F30D1">
            <w:pPr>
              <w:spacing w:after="120"/>
              <w:ind w:left="426" w:hanging="284"/>
              <w:jc w:val="both"/>
              <w:rPr>
                <w:rFonts w:eastAsia="Times New Roman"/>
                <w:lang w:eastAsia="pl-PL"/>
              </w:rPr>
            </w:pPr>
            <w:r w:rsidRPr="005F30D1">
              <w:rPr>
                <w:rFonts w:eastAsia="Times New Roman"/>
                <w:lang w:eastAsia="pl-PL"/>
              </w:rPr>
              <w:t>Warunki, o których mowa w lit. a – d, muszą być spełnione łącznie.</w:t>
            </w:r>
          </w:p>
          <w:p w:rsidR="00E94302" w:rsidRPr="00E94302" w:rsidRDefault="00E94302" w:rsidP="00E94302">
            <w:pPr>
              <w:spacing w:after="120"/>
              <w:ind w:left="426" w:hanging="284"/>
              <w:jc w:val="both"/>
              <w:rPr>
                <w:rFonts w:eastAsia="Times New Roman"/>
                <w:lang w:eastAsia="pl-PL"/>
              </w:rPr>
            </w:pPr>
            <w:r w:rsidRPr="00E94302">
              <w:rPr>
                <w:rFonts w:eastAsia="Times New Roman"/>
                <w:lang w:eastAsia="pl-PL"/>
              </w:rPr>
              <w:t>Do usług społecznych świadczonych w społeczności lokalnej należą w szczególności:</w:t>
            </w:r>
          </w:p>
          <w:p w:rsidR="00E94302" w:rsidRPr="00E94302" w:rsidRDefault="00E94302" w:rsidP="00E94302">
            <w:pPr>
              <w:spacing w:after="120"/>
              <w:ind w:left="709" w:hanging="284"/>
              <w:jc w:val="both"/>
              <w:rPr>
                <w:rFonts w:eastAsia="Times New Roman"/>
                <w:lang w:eastAsia="pl-PL"/>
              </w:rPr>
            </w:pPr>
            <w:r w:rsidRPr="00E94302">
              <w:rPr>
                <w:rFonts w:eastAsia="Times New Roman"/>
                <w:lang w:eastAsia="pl-PL"/>
              </w:rPr>
              <w:t>i)</w:t>
            </w:r>
            <w:r w:rsidRPr="00E94302">
              <w:rPr>
                <w:rFonts w:eastAsia="Times New Roman"/>
                <w:lang w:eastAsia="pl-PL"/>
              </w:rPr>
              <w:tab/>
              <w:t>usługi opiekuńcze, obejmujące pomoc w zaspokajaniu codziennych potrzeb życiowych, opiekę higieniczną, zaleconą przez lekarza pielęgnację oraz, w miarę możliwości, zapewnienie kontaktów z otoczeniem, świadczone przez opiekunów faktycznych lub w postaci: sąsiedzkich usług opiekuńczych, usług opiekuńczych w miejscu zamieszkania, specjalistycznych usług opiekuńczych w miejscu zamieszkania lub dziennych form usług opiekuńczych; do usług opiekuńczych należą także usługi krótkookresowego całodobowego i krótkookresowego dziennego pobytu, których celem jest zapewnienie opieki dla osób niesamodzielnych, w tym w zastępstwie za opiekunów faktycznych;</w:t>
            </w:r>
          </w:p>
          <w:p w:rsidR="00E94302" w:rsidRPr="00E94302" w:rsidRDefault="00E94302" w:rsidP="00E94302">
            <w:pPr>
              <w:spacing w:after="120"/>
              <w:ind w:left="709" w:hanging="284"/>
              <w:jc w:val="both"/>
              <w:rPr>
                <w:rFonts w:eastAsia="Times New Roman"/>
                <w:lang w:eastAsia="pl-PL"/>
              </w:rPr>
            </w:pPr>
            <w:r w:rsidRPr="00E94302">
              <w:rPr>
                <w:rFonts w:eastAsia="Times New Roman"/>
                <w:lang w:eastAsia="pl-PL"/>
              </w:rPr>
              <w:t>ii)</w:t>
            </w:r>
            <w:r w:rsidRPr="00E94302">
              <w:rPr>
                <w:rFonts w:eastAsia="Times New Roman"/>
                <w:lang w:eastAsia="pl-PL"/>
              </w:rPr>
              <w:tab/>
              <w:t xml:space="preserve">usługi w rodzinnym domu pomocy, o którym mowa w ustawie z dnia 12 marca 2004 r. </w:t>
            </w:r>
            <w:r>
              <w:rPr>
                <w:rFonts w:eastAsia="Times New Roman"/>
                <w:lang w:eastAsia="pl-PL"/>
              </w:rPr>
              <w:br/>
            </w:r>
            <w:r w:rsidRPr="00E94302">
              <w:rPr>
                <w:rFonts w:eastAsia="Times New Roman"/>
                <w:lang w:eastAsia="pl-PL"/>
              </w:rPr>
              <w:t>o pomocy społecznej;</w:t>
            </w:r>
          </w:p>
          <w:p w:rsidR="00E94302" w:rsidRPr="00E94302" w:rsidRDefault="00E94302" w:rsidP="00E94302">
            <w:pPr>
              <w:spacing w:after="120"/>
              <w:ind w:left="709" w:hanging="284"/>
              <w:jc w:val="both"/>
              <w:rPr>
                <w:rFonts w:eastAsia="Times New Roman"/>
                <w:lang w:eastAsia="pl-PL"/>
              </w:rPr>
            </w:pPr>
            <w:r w:rsidRPr="00E94302">
              <w:rPr>
                <w:rFonts w:eastAsia="Times New Roman"/>
                <w:lang w:eastAsia="pl-PL"/>
              </w:rPr>
              <w:t>iii)</w:t>
            </w:r>
            <w:r w:rsidRPr="00E94302">
              <w:rPr>
                <w:rFonts w:eastAsia="Times New Roman"/>
                <w:lang w:eastAsia="pl-PL"/>
              </w:rPr>
              <w:tab/>
              <w:t>usługi w ośrodkach wsparcia, o których mowa w ustawie z dnia 12 marca 2004 r. o pomocy społecznej, o ile liczba miejsc całodobowego pobytu w tych ośrodkach jest nie większa niż 30;</w:t>
            </w:r>
          </w:p>
          <w:p w:rsidR="00E94302" w:rsidRPr="00E94302" w:rsidRDefault="00E94302" w:rsidP="00E94302">
            <w:pPr>
              <w:spacing w:after="120"/>
              <w:ind w:left="709" w:hanging="284"/>
              <w:jc w:val="both"/>
              <w:rPr>
                <w:rFonts w:eastAsia="Times New Roman"/>
                <w:lang w:eastAsia="pl-PL"/>
              </w:rPr>
            </w:pPr>
            <w:r w:rsidRPr="00E94302">
              <w:rPr>
                <w:rFonts w:eastAsia="Times New Roman"/>
                <w:lang w:eastAsia="pl-PL"/>
              </w:rPr>
              <w:t>iv)</w:t>
            </w:r>
            <w:r w:rsidRPr="00E94302">
              <w:rPr>
                <w:rFonts w:eastAsia="Times New Roman"/>
                <w:lang w:eastAsia="pl-PL"/>
              </w:rPr>
              <w:tab/>
              <w:t>usługi w domu pomocy społecznej o liczbie miejsc nie większej niż 30;</w:t>
            </w:r>
          </w:p>
          <w:p w:rsidR="00E94302" w:rsidRPr="00E94302" w:rsidRDefault="00E94302" w:rsidP="00E94302">
            <w:pPr>
              <w:spacing w:after="120"/>
              <w:ind w:left="709" w:hanging="284"/>
              <w:jc w:val="both"/>
              <w:rPr>
                <w:rFonts w:eastAsia="Times New Roman"/>
                <w:lang w:eastAsia="pl-PL"/>
              </w:rPr>
            </w:pPr>
            <w:r w:rsidRPr="00E94302">
              <w:rPr>
                <w:rFonts w:eastAsia="Times New Roman"/>
                <w:lang w:eastAsia="pl-PL"/>
              </w:rPr>
              <w:t>v)</w:t>
            </w:r>
            <w:r w:rsidRPr="00E94302">
              <w:rPr>
                <w:rFonts w:eastAsia="Times New Roman"/>
                <w:lang w:eastAsia="pl-PL"/>
              </w:rPr>
              <w:tab/>
              <w:t>usługi asystenckie, świadczone przez asystentów na rzecz osób z niepełnosprawnościami lub rodzin z dziećmi z niepełnosprawnościami, umożliwiające stałe lub okresowe wsparcie tych osób i rodzin w wykonywaniu podstawowych czynności dnia codziennego, niezbędnych do ich aktywnego funkcjonowania społecznego, zawodowego lub edukacyjnego;</w:t>
            </w:r>
          </w:p>
          <w:p w:rsidR="00E94302" w:rsidRPr="00E94302" w:rsidRDefault="00E94302" w:rsidP="00E94302">
            <w:pPr>
              <w:spacing w:after="120"/>
              <w:ind w:left="709" w:hanging="284"/>
              <w:jc w:val="both"/>
              <w:rPr>
                <w:rFonts w:eastAsia="Times New Roman"/>
                <w:lang w:eastAsia="pl-PL"/>
              </w:rPr>
            </w:pPr>
            <w:r w:rsidRPr="00E94302">
              <w:rPr>
                <w:rFonts w:eastAsia="Times New Roman"/>
                <w:lang w:eastAsia="pl-PL"/>
              </w:rPr>
              <w:t>vi)</w:t>
            </w:r>
            <w:r w:rsidRPr="00E94302">
              <w:rPr>
                <w:rFonts w:eastAsia="Times New Roman"/>
                <w:lang w:eastAsia="pl-PL"/>
              </w:rPr>
              <w:tab/>
              <w:t xml:space="preserve">usługi wspierania rodziny zgodnie z ustawą z dnia 9 czerwca 2011 r. o wspieraniu rodziny </w:t>
            </w:r>
            <w:r w:rsidR="00D05AE2">
              <w:rPr>
                <w:rFonts w:eastAsia="Times New Roman"/>
                <w:lang w:eastAsia="pl-PL"/>
              </w:rPr>
              <w:br/>
            </w:r>
            <w:r w:rsidRPr="00E94302">
              <w:rPr>
                <w:rFonts w:eastAsia="Times New Roman"/>
                <w:lang w:eastAsia="pl-PL"/>
              </w:rPr>
              <w:t>i systemie pieczy zastępczej, w tym:</w:t>
            </w:r>
          </w:p>
          <w:p w:rsidR="008C72F2" w:rsidRPr="005F30D1" w:rsidRDefault="00B07DC9" w:rsidP="005F30D1">
            <w:pPr>
              <w:pStyle w:val="Akapitzlist"/>
              <w:numPr>
                <w:ilvl w:val="0"/>
                <w:numId w:val="923"/>
              </w:numPr>
              <w:spacing w:after="120"/>
              <w:jc w:val="both"/>
              <w:rPr>
                <w:rFonts w:eastAsia="Times New Roman"/>
                <w:lang w:eastAsia="pl-PL"/>
              </w:rPr>
            </w:pPr>
            <w:r w:rsidRPr="005F30D1">
              <w:rPr>
                <w:rFonts w:eastAsia="Times New Roman"/>
                <w:lang w:eastAsia="pl-PL"/>
              </w:rPr>
              <w:t xml:space="preserve">praca z rodziną, w tym w szczególności asystentura rodzinna, konsultacje i poradnictwo specjalistyczne,  terapia i mediacja; usługi dla rodzin z dziećmi, w tym usługi opiekuńcze </w:t>
            </w:r>
            <w:r w:rsidR="00D05AE2">
              <w:rPr>
                <w:rFonts w:eastAsia="Times New Roman"/>
                <w:lang w:eastAsia="pl-PL"/>
              </w:rPr>
              <w:br/>
            </w:r>
            <w:r w:rsidRPr="005F30D1">
              <w:rPr>
                <w:rFonts w:eastAsia="Times New Roman"/>
                <w:lang w:eastAsia="pl-PL"/>
              </w:rPr>
              <w:t>i specjalistyczne,  pomoc prawna, szczególnie w zakresie prawa rodzinnego; organizowanie dla rodzin spotkań, mających na celu wymianę ich doświadczeń oraz zapobieganie izolacji, zwanych „grupami wsparcia” lub „grupami samopomocowymi”;</w:t>
            </w:r>
          </w:p>
          <w:p w:rsidR="008C72F2" w:rsidRPr="005F30D1" w:rsidRDefault="00B07DC9" w:rsidP="005F30D1">
            <w:pPr>
              <w:pStyle w:val="Akapitzlist"/>
              <w:numPr>
                <w:ilvl w:val="0"/>
                <w:numId w:val="923"/>
              </w:numPr>
              <w:spacing w:after="120"/>
              <w:jc w:val="both"/>
              <w:rPr>
                <w:rFonts w:eastAsia="Times New Roman"/>
                <w:lang w:eastAsia="pl-PL"/>
              </w:rPr>
            </w:pPr>
            <w:r w:rsidRPr="005F30D1">
              <w:rPr>
                <w:rFonts w:eastAsia="Times New Roman"/>
                <w:lang w:eastAsia="pl-PL"/>
              </w:rPr>
              <w:t xml:space="preserve">pomoc w opiece i wychowaniu dziecka poprzez usługi placówek wsparcia dziennego </w:t>
            </w:r>
            <w:r w:rsidR="00D05AE2">
              <w:rPr>
                <w:rFonts w:eastAsia="Times New Roman"/>
                <w:lang w:eastAsia="pl-PL"/>
              </w:rPr>
              <w:br/>
            </w:r>
            <w:r w:rsidRPr="005F30D1">
              <w:rPr>
                <w:rFonts w:eastAsia="Times New Roman"/>
                <w:lang w:eastAsia="pl-PL"/>
              </w:rPr>
              <w:t>w formie opiekuńczej i specjalistycznej oraz w formie pracy podwórkowej;</w:t>
            </w:r>
          </w:p>
          <w:p w:rsidR="008C72F2" w:rsidRPr="005F30D1" w:rsidRDefault="00B07DC9" w:rsidP="005F30D1">
            <w:pPr>
              <w:pStyle w:val="Akapitzlist"/>
              <w:numPr>
                <w:ilvl w:val="0"/>
                <w:numId w:val="923"/>
              </w:numPr>
              <w:spacing w:after="120"/>
              <w:jc w:val="both"/>
              <w:rPr>
                <w:rFonts w:eastAsia="Times New Roman"/>
                <w:lang w:eastAsia="pl-PL"/>
              </w:rPr>
            </w:pPr>
            <w:r w:rsidRPr="005F30D1">
              <w:rPr>
                <w:rFonts w:eastAsia="Times New Roman"/>
                <w:lang w:eastAsia="pl-PL"/>
              </w:rPr>
              <w:t>pomoc rodzinie w opiece i wychowaniu poprzez wsparcie rodzin wspierających;</w:t>
            </w:r>
          </w:p>
          <w:p w:rsidR="00E94302" w:rsidRPr="00E94302" w:rsidRDefault="00E94302" w:rsidP="00E94302">
            <w:pPr>
              <w:spacing w:after="120"/>
              <w:ind w:left="709" w:hanging="284"/>
              <w:jc w:val="both"/>
              <w:rPr>
                <w:rFonts w:eastAsia="Times New Roman"/>
                <w:lang w:eastAsia="pl-PL"/>
              </w:rPr>
            </w:pPr>
            <w:r w:rsidRPr="00E94302">
              <w:rPr>
                <w:rFonts w:eastAsia="Times New Roman"/>
                <w:lang w:eastAsia="pl-PL"/>
              </w:rPr>
              <w:t>vii)</w:t>
            </w:r>
            <w:r w:rsidRPr="00E94302">
              <w:rPr>
                <w:rFonts w:eastAsia="Times New Roman"/>
                <w:lang w:eastAsia="pl-PL"/>
              </w:rPr>
              <w:tab/>
              <w:t xml:space="preserve">rodzinna piecza zastępcza oraz placówki opiekuńczo-wychowawcze typu rodzinnego do </w:t>
            </w:r>
            <w:r w:rsidR="00D05AE2">
              <w:rPr>
                <w:rFonts w:eastAsia="Times New Roman"/>
                <w:lang w:eastAsia="pl-PL"/>
              </w:rPr>
              <w:br/>
            </w:r>
            <w:r w:rsidRPr="00E94302">
              <w:rPr>
                <w:rFonts w:eastAsia="Times New Roman"/>
                <w:lang w:eastAsia="pl-PL"/>
              </w:rPr>
              <w:t>8 dzieci , a także placówki opiekuńczo-wychowawcze typu socjalizacyjnego, interwencyjnego lub specjalistyczno-interwencyjnego do 14 osób, o których mowa w ustawie z dnia 9 czerwca 2011 r. o wspieraniu rodziny i systemie pieczy zastępczej;</w:t>
            </w:r>
          </w:p>
          <w:p w:rsidR="00E94302" w:rsidRPr="00E94302" w:rsidRDefault="00E94302" w:rsidP="00D05AE2">
            <w:pPr>
              <w:spacing w:after="120"/>
              <w:ind w:left="851" w:hanging="425"/>
              <w:jc w:val="both"/>
              <w:rPr>
                <w:rFonts w:eastAsia="Times New Roman"/>
                <w:lang w:eastAsia="pl-PL"/>
              </w:rPr>
            </w:pPr>
            <w:r w:rsidRPr="00E94302">
              <w:rPr>
                <w:rFonts w:eastAsia="Times New Roman"/>
                <w:lang w:eastAsia="pl-PL"/>
              </w:rPr>
              <w:t>viii)</w:t>
            </w:r>
            <w:r w:rsidRPr="00E94302">
              <w:rPr>
                <w:rFonts w:eastAsia="Times New Roman"/>
                <w:lang w:eastAsia="pl-PL"/>
              </w:rPr>
              <w:tab/>
              <w:t>usługi w postaci mieszkań chronionych, o których mowa w ustawie z dnia 12 marca 2004 r. o pomocy społecznej;</w:t>
            </w:r>
          </w:p>
          <w:p w:rsidR="008C72F2" w:rsidRDefault="00E94302" w:rsidP="005F30D1">
            <w:pPr>
              <w:spacing w:after="120"/>
              <w:ind w:left="851" w:hanging="425"/>
              <w:jc w:val="both"/>
              <w:rPr>
                <w:rFonts w:eastAsia="Times New Roman"/>
                <w:lang w:eastAsia="pl-PL"/>
              </w:rPr>
            </w:pPr>
            <w:r w:rsidRPr="00E94302">
              <w:rPr>
                <w:rFonts w:eastAsia="Times New Roman"/>
                <w:lang w:eastAsia="pl-PL"/>
              </w:rPr>
              <w:t>ix)</w:t>
            </w:r>
            <w:r w:rsidRPr="00E94302">
              <w:rPr>
                <w:rFonts w:eastAsia="Times New Roman"/>
                <w:lang w:eastAsia="pl-PL"/>
              </w:rPr>
              <w:tab/>
              <w:t>usługi w postaci mieszkań wspomaganych, o ile liczba miejsc w mieszkaniu jest nie większa niż 12.</w:t>
            </w:r>
          </w:p>
          <w:p w:rsidR="008C72F2" w:rsidRPr="005F30D1" w:rsidRDefault="008C72F2" w:rsidP="005F30D1">
            <w:pPr>
              <w:spacing w:before="60" w:after="60"/>
              <w:jc w:val="both"/>
              <w:rPr>
                <w:rFonts w:eastAsia="Times New Roman"/>
                <w:lang w:eastAsia="pl-PL"/>
              </w:rPr>
            </w:pP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cs="Arial"/>
              </w:rPr>
            </w:pPr>
            <w:r w:rsidRPr="00AE6C71">
              <w:rPr>
                <w:rFonts w:eastAsia="Times New Roman"/>
                <w:b/>
                <w:lang w:eastAsia="pl-PL"/>
              </w:rPr>
              <w:t>Ustawa wdrożeniowa</w:t>
            </w:r>
          </w:p>
        </w:tc>
      </w:tr>
      <w:tr w:rsidR="00B22919" w:rsidRPr="00AE6C71" w:rsidTr="002A4390">
        <w:trPr>
          <w:trHeight w:val="403"/>
        </w:trPr>
        <w:tc>
          <w:tcPr>
            <w:tcW w:w="9288" w:type="dxa"/>
            <w:shd w:val="clear" w:color="auto" w:fill="FFFFFF"/>
          </w:tcPr>
          <w:p w:rsidR="006A58D9" w:rsidRDefault="00B22919">
            <w:pPr>
              <w:spacing w:before="60" w:after="60"/>
              <w:jc w:val="both"/>
              <w:rPr>
                <w:rFonts w:eastAsia="Times New Roman" w:cs="Arial"/>
              </w:rPr>
            </w:pPr>
            <w:r w:rsidRPr="00AE6C71">
              <w:rPr>
                <w:rFonts w:eastAsia="Times New Roman"/>
                <w:lang w:eastAsia="pl-PL"/>
              </w:rPr>
              <w:t>Ustawa z dnia 11 lipca 2014 r. o zasadach realizacji programów w zakresie polityki spójności finansowanych w perspektywie finansowej 2014</w:t>
            </w:r>
            <w:r w:rsidR="00672EFB">
              <w:rPr>
                <w:rFonts w:eastAsia="Times New Roman"/>
                <w:lang w:eastAsia="pl-PL"/>
              </w:rPr>
              <w:t>-</w:t>
            </w:r>
            <w:r w:rsidRPr="00AE6C71">
              <w:rPr>
                <w:rFonts w:eastAsia="Times New Roman"/>
                <w:lang w:eastAsia="pl-PL"/>
              </w:rPr>
              <w:t>2020 (Dz. U. 2016 poz. 217).</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bCs/>
                <w:lang w:eastAsia="pl-PL"/>
              </w:rPr>
              <w:t>Walidacja</w:t>
            </w:r>
          </w:p>
        </w:tc>
      </w:tr>
      <w:tr w:rsidR="00B22919" w:rsidRPr="00AE6C71" w:rsidTr="002A4390">
        <w:trPr>
          <w:trHeight w:val="403"/>
        </w:trPr>
        <w:tc>
          <w:tcPr>
            <w:tcW w:w="9288" w:type="dxa"/>
            <w:shd w:val="clear" w:color="auto" w:fill="FFFFFF"/>
          </w:tcPr>
          <w:p w:rsidR="00B22919" w:rsidRPr="00AE6C71" w:rsidRDefault="002A4390" w:rsidP="00B22919">
            <w:pPr>
              <w:spacing w:before="60" w:after="60"/>
              <w:jc w:val="both"/>
              <w:rPr>
                <w:rFonts w:eastAsia="Times New Roman"/>
                <w:b/>
                <w:bCs/>
                <w:lang w:eastAsia="pl-PL"/>
              </w:rPr>
            </w:pPr>
            <w:r w:rsidRPr="00AE6C71">
              <w:rPr>
                <w:rFonts w:eastAsia="Times New Roman"/>
                <w:bCs/>
                <w:lang w:eastAsia="pl-PL"/>
              </w:rPr>
              <w:t>W</w:t>
            </w:r>
            <w:r w:rsidR="00B22919" w:rsidRPr="00AE6C71">
              <w:rPr>
                <w:rFonts w:eastAsia="Times New Roman"/>
                <w:bCs/>
                <w:lang w:eastAsia="pl-PL"/>
              </w:rPr>
              <w:t>ieloetapowy proces sprawdzania, czy – niezależnie od sposobu uczenia się –</w:t>
            </w:r>
            <w:r w:rsidR="00B22919" w:rsidRPr="00AE6C71">
              <w:rPr>
                <w:rFonts w:eastAsia="Times New Roman" w:cs="Arial"/>
                <w:color w:val="000000"/>
              </w:rPr>
              <w:t xml:space="preserve"> </w:t>
            </w:r>
            <w:r w:rsidR="00B22919" w:rsidRPr="00AE6C71">
              <w:rPr>
                <w:rFonts w:eastAsia="Times New Roman"/>
                <w:bCs/>
                <w:lang w:eastAsia="pl-PL"/>
              </w:rPr>
              <w:t xml:space="preserve">efekty uczenia się wymagane dla danej kwalifikacji zostały osiągnięte. Walidacja poprzedza certyfikowanie. Walidacja obejmuje identyfikację i dokumentację posiadanych efektów uczenia się oraz ich weryfikację </w:t>
            </w:r>
            <w:r w:rsidR="00201257">
              <w:rPr>
                <w:rFonts w:eastAsia="Times New Roman"/>
                <w:bCs/>
                <w:lang w:eastAsia="pl-PL"/>
              </w:rPr>
              <w:br/>
            </w:r>
            <w:r w:rsidR="00B22919" w:rsidRPr="00AE6C71">
              <w:rPr>
                <w:rFonts w:eastAsia="Times New Roman"/>
                <w:bCs/>
                <w:lang w:eastAsia="pl-PL"/>
              </w:rPr>
              <w:t xml:space="preserve">w odniesieniu do wymagań określonych dla kwalifikacji. Walidacja powinna być prowadzona </w:t>
            </w:r>
            <w:r w:rsidR="00201257">
              <w:rPr>
                <w:rFonts w:eastAsia="Times New Roman"/>
                <w:bCs/>
                <w:lang w:eastAsia="pl-PL"/>
              </w:rPr>
              <w:br/>
            </w:r>
            <w:r w:rsidR="00B22919" w:rsidRPr="00AE6C71">
              <w:rPr>
                <w:rFonts w:eastAsia="Times New Roman"/>
                <w:bCs/>
                <w:lang w:eastAsia="pl-PL"/>
              </w:rPr>
              <w:t>w sposób trafny (weryfikowane są efekty uczenia się, które zostały określone dla danej kwalifikacji) i rzetelny (wynik weryfikacji jest niezależny od miejsca, czasu, metod oraz osób przeprowadzających walidację). Walidację kończy podjęcie i wydanie decyzji, jakie efekty uczenia się można potwierdzić, jakie zaś nie.</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bCs/>
                <w:lang w:eastAsia="pl-PL"/>
              </w:rPr>
            </w:pPr>
            <w:r w:rsidRPr="00AE6C71">
              <w:rPr>
                <w:rFonts w:eastAsia="Times New Roman"/>
                <w:b/>
                <w:lang w:eastAsia="pl-PL"/>
              </w:rPr>
              <w:t>Wskaźnik Edukacyjnej Wartości Dodanej (Wskaźnik EWD)</w:t>
            </w:r>
          </w:p>
        </w:tc>
      </w:tr>
      <w:tr w:rsidR="00B22919" w:rsidRPr="00AE6C71" w:rsidTr="002A4390">
        <w:trPr>
          <w:trHeight w:val="403"/>
        </w:trPr>
        <w:tc>
          <w:tcPr>
            <w:tcW w:w="9288" w:type="dxa"/>
            <w:shd w:val="clear" w:color="auto" w:fill="FFFFFF"/>
          </w:tcPr>
          <w:p w:rsidR="00B22919" w:rsidRPr="00AE6C71" w:rsidRDefault="00B22919" w:rsidP="00B22919">
            <w:pPr>
              <w:spacing w:before="60" w:after="60"/>
              <w:jc w:val="both"/>
              <w:rPr>
                <w:rFonts w:eastAsia="Times New Roman"/>
                <w:bCs/>
                <w:lang w:eastAsia="pl-PL"/>
              </w:rPr>
            </w:pPr>
            <w:r w:rsidRPr="00AE6C71">
              <w:rPr>
                <w:rFonts w:eastAsia="Times New Roman"/>
                <w:lang w:eastAsia="pl-PL"/>
              </w:rPr>
              <w:t xml:space="preserve">Wskaźnik będący jedną z miar efektywności nauczania w danej szkole w zakresie sprawdzanym egzaminami zewnętrznymi, opisujący wkład szkoły w końcowy wynik egzaminacyjny. </w:t>
            </w:r>
            <w:r w:rsidRPr="00AE6C71">
              <w:rPr>
                <w:rFonts w:eastAsia="Times New Roman"/>
                <w:lang w:eastAsia="pl-PL"/>
              </w:rPr>
              <w:br/>
              <w:t>Ma zastosowanie do szkół gimnazjalnych i ponadgimnazjalnych.</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Zatrudnienie subsydiowane</w:t>
            </w:r>
          </w:p>
        </w:tc>
      </w:tr>
      <w:tr w:rsidR="00B22919" w:rsidRPr="00AE6C71" w:rsidTr="002A4390">
        <w:trPr>
          <w:trHeight w:val="403"/>
        </w:trPr>
        <w:tc>
          <w:tcPr>
            <w:tcW w:w="9288" w:type="dxa"/>
            <w:shd w:val="clear" w:color="auto" w:fill="FFFFFF"/>
          </w:tcPr>
          <w:p w:rsidR="00B22919" w:rsidRPr="00AE6C71" w:rsidRDefault="00B22919" w:rsidP="008543E7">
            <w:pPr>
              <w:spacing w:before="60" w:after="60"/>
              <w:jc w:val="both"/>
              <w:rPr>
                <w:rFonts w:eastAsia="Times New Roman"/>
                <w:lang w:eastAsia="pl-PL"/>
              </w:rPr>
            </w:pPr>
            <w:r w:rsidRPr="00AE6C71">
              <w:rPr>
                <w:rFonts w:eastAsia="Times New Roman"/>
                <w:lang w:eastAsia="pl-PL"/>
              </w:rPr>
              <w:t>Forma pomocy finansowej dla pracodawcy stanowiąca zachętę do zatrudnienia, zakładająca redukcję kosztów ponoszonych przez niego na zatrudnienie pracowników zgodnie z art. 32 i 33 rozporządzenia Komisji Europejskiej (UE) nr 651/2014 z dnia 17 czerwca 2014 r. uznającego niektóre rodzaje pomocy za zgodne z rynkiem wewnętrznym w zastosowaniu art. 107 i 108 Traktatu (Dz. Urz. UE L 187 z 26.06.2014, str. 1) oraz zgodnie z rozporządzeniem Komisji (UE) nr 1407/2013 z dnia 18 grudnia 2013 r. w sprawie stosowania art. 107 i 108 Traktatu</w:t>
            </w:r>
            <w:r w:rsidR="00F31B4F" w:rsidRPr="00AE6C71">
              <w:rPr>
                <w:rFonts w:eastAsia="Times New Roman"/>
                <w:lang w:eastAsia="pl-PL"/>
              </w:rPr>
              <w:t xml:space="preserve"> </w:t>
            </w:r>
            <w:r w:rsidRPr="00AE6C71">
              <w:rPr>
                <w:rFonts w:eastAsia="Times New Roman"/>
                <w:spacing w:val="-4"/>
                <w:lang w:eastAsia="pl-PL"/>
              </w:rPr>
              <w:t>o funkcjonowaniu Unii Europejskiej do pomocy de minimis (Dz. Urz. UE L 352 z 24.12.2013, str. 1).</w:t>
            </w:r>
          </w:p>
        </w:tc>
      </w:tr>
      <w:tr w:rsidR="00B22919" w:rsidRPr="00AE6C71" w:rsidTr="002A4390">
        <w:trPr>
          <w:trHeight w:val="403"/>
        </w:trPr>
        <w:tc>
          <w:tcPr>
            <w:tcW w:w="9288" w:type="dxa"/>
            <w:shd w:val="clear" w:color="auto" w:fill="D9D9D9"/>
          </w:tcPr>
          <w:p w:rsidR="00B22919" w:rsidRPr="00AE6C71" w:rsidRDefault="00B22919" w:rsidP="00B22919">
            <w:pPr>
              <w:spacing w:before="60" w:after="60"/>
              <w:jc w:val="both"/>
              <w:rPr>
                <w:rFonts w:eastAsia="Times New Roman"/>
                <w:lang w:eastAsia="pl-PL"/>
              </w:rPr>
            </w:pPr>
            <w:r w:rsidRPr="00AE6C71">
              <w:rPr>
                <w:rFonts w:eastAsia="Times New Roman"/>
                <w:b/>
                <w:lang w:eastAsia="pl-PL"/>
              </w:rPr>
              <w:t>Zatrudnienie wspomagane</w:t>
            </w:r>
          </w:p>
        </w:tc>
      </w:tr>
      <w:tr w:rsidR="00B22919" w:rsidRPr="00AE6C71" w:rsidTr="002A4390">
        <w:trPr>
          <w:trHeight w:val="403"/>
        </w:trPr>
        <w:tc>
          <w:tcPr>
            <w:tcW w:w="9288" w:type="dxa"/>
            <w:shd w:val="clear" w:color="auto" w:fill="FFFFFF"/>
          </w:tcPr>
          <w:p w:rsidR="00B22919" w:rsidRPr="00AE6C71" w:rsidRDefault="00B22919" w:rsidP="00B22919">
            <w:pPr>
              <w:spacing w:before="60" w:after="60"/>
              <w:jc w:val="both"/>
              <w:rPr>
                <w:rFonts w:eastAsia="Times New Roman"/>
                <w:lang w:eastAsia="pl-PL"/>
              </w:rPr>
            </w:pPr>
            <w:r w:rsidRPr="00AE6C71">
              <w:rPr>
                <w:rFonts w:eastAsia="Times New Roman"/>
                <w:lang w:eastAsia="pl-PL"/>
              </w:rPr>
              <w:t>Forma zintegrowanego, zindywidualizowanego wsparcia osób z niepełnosprawnościami, mająca na celu uzyskanie oraz utrzymanie zatrudnienia poprzez wsparcie trenera pracy, obejmująca działania motywacyjne, pomoc w określeniu rozwoju zawodowego, umiejętności miękkie, pośrednictwo pracy, oraz wsparcie w miejscu pracy i poza pracą.</w:t>
            </w:r>
          </w:p>
        </w:tc>
      </w:tr>
    </w:tbl>
    <w:p w:rsidR="00662C1D" w:rsidRPr="00AE6C71" w:rsidRDefault="00662C1D" w:rsidP="00662C1D">
      <w:pPr>
        <w:rPr>
          <w:lang w:eastAsia="pl-PL"/>
        </w:rPr>
      </w:pPr>
    </w:p>
    <w:p w:rsidR="005C23EF" w:rsidRPr="00AE6C71" w:rsidRDefault="005C23EF" w:rsidP="001F5533">
      <w:pPr>
        <w:pStyle w:val="Nagwek1"/>
      </w:pPr>
      <w:bookmarkStart w:id="110" w:name="_Toc483390584"/>
      <w:r w:rsidRPr="00AE6C71">
        <w:t>SPIS SKRÓTÓW</w:t>
      </w:r>
      <w:bookmarkEnd w:id="110"/>
    </w:p>
    <w:p w:rsidR="007A5177" w:rsidRPr="00AE6C71" w:rsidRDefault="007A5177" w:rsidP="007A5177">
      <w:r w:rsidRPr="00AE6C71">
        <w:t xml:space="preserve">Wykaz skrótów stosowanych przez IZ RPO WŚ </w:t>
      </w:r>
    </w:p>
    <w:p w:rsidR="00124526" w:rsidRPr="00AE6C71" w:rsidRDefault="00124526" w:rsidP="001920B4">
      <w:pPr>
        <w:spacing w:after="0"/>
      </w:pPr>
      <w:r w:rsidRPr="00AE6C71">
        <w:t>AOS – Ambulatoryjna Opieka Specjalistyczna</w:t>
      </w:r>
    </w:p>
    <w:p w:rsidR="00470CCE" w:rsidRPr="00AE6C71" w:rsidRDefault="001920B4" w:rsidP="00470CCE">
      <w:pPr>
        <w:spacing w:after="0"/>
      </w:pPr>
      <w:r w:rsidRPr="00AE6C71">
        <w:t xml:space="preserve">B + R - </w:t>
      </w:r>
      <w:r w:rsidR="007A5177" w:rsidRPr="00AE6C71">
        <w:t xml:space="preserve">Badania i Rozwój </w:t>
      </w:r>
    </w:p>
    <w:p w:rsidR="007A5177" w:rsidRPr="00AE6C71" w:rsidRDefault="00470CCE" w:rsidP="00470CCE">
      <w:pPr>
        <w:spacing w:after="0"/>
      </w:pPr>
      <w:r w:rsidRPr="00AE6C71">
        <w:t>B+R+I -  Badania i Rozwój oraz Innowacje</w:t>
      </w:r>
    </w:p>
    <w:p w:rsidR="007A5177" w:rsidRPr="00AE6C71" w:rsidRDefault="001920B4" w:rsidP="001920B4">
      <w:pPr>
        <w:spacing w:after="0"/>
      </w:pPr>
      <w:r w:rsidRPr="00AE6C71">
        <w:t xml:space="preserve">CI - </w:t>
      </w:r>
      <w:r w:rsidR="007A5177" w:rsidRPr="00AE6C71">
        <w:t>Common Indicators – Wspólne Wskaźniki</w:t>
      </w:r>
    </w:p>
    <w:p w:rsidR="007A5177" w:rsidRPr="00AE6C71" w:rsidRDefault="001920B4" w:rsidP="001920B4">
      <w:pPr>
        <w:spacing w:after="0"/>
      </w:pPr>
      <w:r w:rsidRPr="00AE6C71">
        <w:t xml:space="preserve">CIS - </w:t>
      </w:r>
      <w:r w:rsidR="007A5177" w:rsidRPr="00AE6C71">
        <w:t xml:space="preserve">Centrum Integracji Społecznej </w:t>
      </w:r>
    </w:p>
    <w:p w:rsidR="007A5177" w:rsidRPr="00AE6C71" w:rsidRDefault="001920B4" w:rsidP="001920B4">
      <w:pPr>
        <w:spacing w:after="0"/>
      </w:pPr>
      <w:r w:rsidRPr="00AE6C71">
        <w:t xml:space="preserve">CKZiU - </w:t>
      </w:r>
      <w:r w:rsidR="007A5177" w:rsidRPr="00AE6C71">
        <w:t>Centrum Kształcenia Zawodowego i Ustawicznego</w:t>
      </w:r>
    </w:p>
    <w:p w:rsidR="00470CCE" w:rsidRPr="00AE6C71" w:rsidRDefault="00470CCE" w:rsidP="00470CCE">
      <w:pPr>
        <w:spacing w:after="0"/>
      </w:pPr>
      <w:r w:rsidRPr="00AE6C71">
        <w:t>CT - Cel Tematyczny</w:t>
      </w:r>
    </w:p>
    <w:p w:rsidR="007A5177" w:rsidRPr="00AE6C71" w:rsidRDefault="001920B4" w:rsidP="001920B4">
      <w:pPr>
        <w:spacing w:after="0"/>
      </w:pPr>
      <w:r w:rsidRPr="00AE6C71">
        <w:t xml:space="preserve">EFRR - </w:t>
      </w:r>
      <w:r w:rsidR="007A5177" w:rsidRPr="00AE6C71">
        <w:t xml:space="preserve">Europejski Fundusz Rozwoju Regionalnego </w:t>
      </w:r>
    </w:p>
    <w:p w:rsidR="007A5177" w:rsidRPr="00AE6C71" w:rsidRDefault="00470CCE" w:rsidP="00470CCE">
      <w:pPr>
        <w:spacing w:after="0"/>
      </w:pPr>
      <w:r w:rsidRPr="00AE6C71">
        <w:t>EFRROW - Europejski Fundusz Rolny Rozwoju Obszarów Wiejskich</w:t>
      </w:r>
      <w:r w:rsidRPr="00AE6C71">
        <w:br/>
      </w:r>
      <w:r w:rsidR="001920B4" w:rsidRPr="00AE6C71">
        <w:t xml:space="preserve">EFS - </w:t>
      </w:r>
      <w:r w:rsidR="007A5177" w:rsidRPr="00AE6C71">
        <w:t xml:space="preserve">Europejski Fundusz Społeczny </w:t>
      </w:r>
    </w:p>
    <w:p w:rsidR="00470CCE" w:rsidRPr="00AE6C71" w:rsidRDefault="00470CCE" w:rsidP="00470CCE">
      <w:pPr>
        <w:spacing w:after="0"/>
      </w:pPr>
      <w:r w:rsidRPr="00AE6C71">
        <w:t>EPC - Ekwiwalent pełnego czasu pracy</w:t>
      </w:r>
    </w:p>
    <w:p w:rsidR="00470CCE" w:rsidRPr="00AE6C71" w:rsidRDefault="00470CCE" w:rsidP="00470CCE">
      <w:pPr>
        <w:spacing w:after="0"/>
      </w:pPr>
      <w:r w:rsidRPr="00AE6C71">
        <w:t>ePUAP - elektroniczna Platforma Usług Administracji Publicznej</w:t>
      </w:r>
    </w:p>
    <w:p w:rsidR="007A5177" w:rsidRPr="00AE6C71" w:rsidRDefault="001920B4" w:rsidP="001920B4">
      <w:pPr>
        <w:spacing w:after="0"/>
      </w:pPr>
      <w:r w:rsidRPr="00AE6C71">
        <w:t xml:space="preserve">EUR - </w:t>
      </w:r>
      <w:r w:rsidR="007A5177" w:rsidRPr="00AE6C71">
        <w:t xml:space="preserve">Euro </w:t>
      </w:r>
    </w:p>
    <w:p w:rsidR="007A5177" w:rsidRPr="00AE6C71" w:rsidRDefault="001920B4" w:rsidP="001920B4">
      <w:pPr>
        <w:spacing w:after="0"/>
      </w:pPr>
      <w:r w:rsidRPr="00AE6C71">
        <w:t xml:space="preserve">EURES - </w:t>
      </w:r>
      <w:r w:rsidR="007A5177" w:rsidRPr="00AE6C71">
        <w:t>European Emp</w:t>
      </w:r>
      <w:r w:rsidRPr="00AE6C71">
        <w:t xml:space="preserve">loyment Services – Europejskie </w:t>
      </w:r>
      <w:r w:rsidR="007A5177" w:rsidRPr="00AE6C71">
        <w:t xml:space="preserve">Służby Zatrudnienia </w:t>
      </w:r>
    </w:p>
    <w:p w:rsidR="007A5177" w:rsidRPr="00AE6C71" w:rsidRDefault="001920B4" w:rsidP="001920B4">
      <w:pPr>
        <w:spacing w:after="0"/>
      </w:pPr>
      <w:r w:rsidRPr="00AE6C71">
        <w:t xml:space="preserve">EWG - </w:t>
      </w:r>
      <w:r w:rsidR="007A5177" w:rsidRPr="00AE6C71">
        <w:t xml:space="preserve">Europejska Współpraca Gospodarcza </w:t>
      </w:r>
    </w:p>
    <w:p w:rsidR="007A5177" w:rsidRPr="00AE6C71" w:rsidRDefault="001920B4" w:rsidP="001920B4">
      <w:pPr>
        <w:spacing w:after="0"/>
      </w:pPr>
      <w:r w:rsidRPr="00AE6C71">
        <w:t xml:space="preserve">IOB - </w:t>
      </w:r>
      <w:r w:rsidR="007A5177" w:rsidRPr="00AE6C71">
        <w:t xml:space="preserve"> Instytucje Otoczenia Biznesu </w:t>
      </w:r>
    </w:p>
    <w:p w:rsidR="00470CCE" w:rsidRPr="00AE6C71" w:rsidRDefault="00470CCE" w:rsidP="00470CCE">
      <w:pPr>
        <w:spacing w:after="0"/>
      </w:pPr>
      <w:r w:rsidRPr="00AE6C71">
        <w:t>IP - Instytucja Pośrednicząca</w:t>
      </w:r>
    </w:p>
    <w:p w:rsidR="00470CCE" w:rsidRPr="00AE6C71" w:rsidRDefault="00470CCE" w:rsidP="00470CCE">
      <w:pPr>
        <w:spacing w:after="0"/>
      </w:pPr>
      <w:r w:rsidRPr="00AE6C71">
        <w:t>ITS - Inteligentne systemy transportowe</w:t>
      </w:r>
    </w:p>
    <w:p w:rsidR="00470CCE" w:rsidRPr="00AE6C71" w:rsidRDefault="00470CCE" w:rsidP="00470CCE">
      <w:pPr>
        <w:spacing w:after="0"/>
      </w:pPr>
      <w:r w:rsidRPr="00AE6C71">
        <w:t>IZ - Instytucja Zarządzająca</w:t>
      </w:r>
    </w:p>
    <w:p w:rsidR="007A5177" w:rsidRPr="00AE6C71" w:rsidRDefault="001920B4" w:rsidP="001920B4">
      <w:pPr>
        <w:spacing w:after="0"/>
      </w:pPr>
      <w:r w:rsidRPr="00AE6C71">
        <w:t xml:space="preserve">IZ RPO - </w:t>
      </w:r>
      <w:r w:rsidR="007A5177" w:rsidRPr="00AE6C71">
        <w:t xml:space="preserve">Instytucja Zarządzająca Regionalnym Programem Operacyjnym </w:t>
      </w:r>
    </w:p>
    <w:p w:rsidR="007A5177" w:rsidRPr="00AE6C71" w:rsidRDefault="001920B4" w:rsidP="001920B4">
      <w:pPr>
        <w:spacing w:after="0"/>
      </w:pPr>
      <w:r w:rsidRPr="00AE6C71">
        <w:t xml:space="preserve">JST - </w:t>
      </w:r>
      <w:r w:rsidR="007A5177" w:rsidRPr="00AE6C71">
        <w:t xml:space="preserve"> Jednostki Samorządu Terytorialnego </w:t>
      </w:r>
    </w:p>
    <w:p w:rsidR="007A5177" w:rsidRDefault="001920B4" w:rsidP="001920B4">
      <w:pPr>
        <w:spacing w:after="0"/>
      </w:pPr>
      <w:r w:rsidRPr="00AE6C71">
        <w:t xml:space="preserve">KE  - Komisja Europejska </w:t>
      </w:r>
    </w:p>
    <w:p w:rsidR="00DD4245" w:rsidRPr="00AE6C71" w:rsidRDefault="00DD4245" w:rsidP="001920B4">
      <w:pPr>
        <w:spacing w:after="0"/>
      </w:pPr>
      <w:r>
        <w:t>KIS – Klub Integracji Społecznej</w:t>
      </w:r>
    </w:p>
    <w:p w:rsidR="00804160" w:rsidRPr="00AE6C71" w:rsidRDefault="00804160" w:rsidP="00804160">
      <w:pPr>
        <w:spacing w:after="0"/>
      </w:pPr>
      <w:r w:rsidRPr="00AE6C71">
        <w:t>KPR - Krajowy Program Reform na rzecz realizacji strategii „Europa 2020”</w:t>
      </w:r>
    </w:p>
    <w:p w:rsidR="00804160" w:rsidRPr="00AE6C71" w:rsidRDefault="00804160" w:rsidP="00804160">
      <w:pPr>
        <w:spacing w:after="0"/>
      </w:pPr>
      <w:r w:rsidRPr="00AE6C71">
        <w:t xml:space="preserve">KSRR - Krajowa Strategia Rozwoju Regionalnego 2010-2020 </w:t>
      </w:r>
    </w:p>
    <w:p w:rsidR="00804160" w:rsidRPr="00AE6C71" w:rsidRDefault="00804160" w:rsidP="00804160">
      <w:pPr>
        <w:spacing w:after="0"/>
      </w:pPr>
      <w:r w:rsidRPr="00AE6C71">
        <w:t>KT - Kontrakt Terytorialny</w:t>
      </w:r>
    </w:p>
    <w:p w:rsidR="007A5177" w:rsidRPr="00AE6C71" w:rsidRDefault="001920B4" w:rsidP="001920B4">
      <w:pPr>
        <w:spacing w:after="0"/>
      </w:pPr>
      <w:r w:rsidRPr="00AE6C71">
        <w:t xml:space="preserve">LPR - </w:t>
      </w:r>
      <w:r w:rsidR="007A5177" w:rsidRPr="00AE6C71">
        <w:t xml:space="preserve">Lokalny Program Rewitalizacji  </w:t>
      </w:r>
    </w:p>
    <w:p w:rsidR="007A5177" w:rsidRPr="00AE6C71" w:rsidRDefault="001920B4" w:rsidP="001920B4">
      <w:pPr>
        <w:spacing w:after="0"/>
      </w:pPr>
      <w:r w:rsidRPr="00AE6C71">
        <w:t xml:space="preserve">MEN - </w:t>
      </w:r>
      <w:r w:rsidR="007A5177" w:rsidRPr="00AE6C71">
        <w:t xml:space="preserve">Ministerstwo Edukacji Narodowej </w:t>
      </w:r>
    </w:p>
    <w:p w:rsidR="007A5177" w:rsidRPr="00AE6C71" w:rsidRDefault="001920B4" w:rsidP="001920B4">
      <w:pPr>
        <w:spacing w:after="0"/>
      </w:pPr>
      <w:r w:rsidRPr="00AE6C71">
        <w:t xml:space="preserve">MIiR - </w:t>
      </w:r>
      <w:r w:rsidR="007A5177" w:rsidRPr="00AE6C71">
        <w:t xml:space="preserve">Ministerstwo </w:t>
      </w:r>
      <w:r w:rsidR="006B5355">
        <w:t>Inwestycji</w:t>
      </w:r>
      <w:r w:rsidR="006B5355" w:rsidRPr="00AE6C71">
        <w:t xml:space="preserve"> </w:t>
      </w:r>
      <w:r w:rsidR="007A5177" w:rsidRPr="00AE6C71">
        <w:t xml:space="preserve">i Rozwoju </w:t>
      </w:r>
    </w:p>
    <w:p w:rsidR="007A5177" w:rsidRPr="00AE6C71" w:rsidRDefault="001920B4" w:rsidP="001920B4">
      <w:pPr>
        <w:spacing w:after="0"/>
      </w:pPr>
      <w:r w:rsidRPr="00AE6C71">
        <w:t xml:space="preserve">MŚP - </w:t>
      </w:r>
      <w:r w:rsidR="007A5177" w:rsidRPr="00AE6C71">
        <w:t xml:space="preserve">Małe i Średnie Przedsiębiorstwa </w:t>
      </w:r>
    </w:p>
    <w:p w:rsidR="005D2C32" w:rsidRPr="00AE6C71" w:rsidRDefault="005D2C32" w:rsidP="005D2C32">
      <w:pPr>
        <w:tabs>
          <w:tab w:val="left" w:pos="709"/>
        </w:tabs>
        <w:spacing w:after="0"/>
      </w:pPr>
      <w:r w:rsidRPr="00AE6C71">
        <w:t>MW - Megawat</w:t>
      </w:r>
    </w:p>
    <w:p w:rsidR="007A5177" w:rsidRPr="00AE6C71" w:rsidRDefault="001920B4" w:rsidP="001920B4">
      <w:pPr>
        <w:tabs>
          <w:tab w:val="left" w:pos="709"/>
        </w:tabs>
        <w:spacing w:after="0"/>
      </w:pPr>
      <w:r w:rsidRPr="00AE6C71">
        <w:t xml:space="preserve">MZ -  </w:t>
      </w:r>
      <w:r w:rsidR="007A5177" w:rsidRPr="00AE6C71">
        <w:t xml:space="preserve">Ministerstwo Zdrowia </w:t>
      </w:r>
    </w:p>
    <w:p w:rsidR="007A5177" w:rsidRPr="00AE6C71" w:rsidRDefault="001920B4" w:rsidP="001920B4">
      <w:pPr>
        <w:spacing w:after="0"/>
      </w:pPr>
      <w:r w:rsidRPr="00AE6C71">
        <w:t xml:space="preserve">NFZ  - </w:t>
      </w:r>
      <w:r w:rsidR="007A5177" w:rsidRPr="00AE6C71">
        <w:t xml:space="preserve">Narodowy Fundusz Zdrowia </w:t>
      </w:r>
    </w:p>
    <w:p w:rsidR="007A5177" w:rsidRPr="00AE6C71" w:rsidRDefault="001920B4" w:rsidP="001920B4">
      <w:pPr>
        <w:spacing w:after="0"/>
      </w:pPr>
      <w:r w:rsidRPr="00AE6C71">
        <w:t xml:space="preserve">NGO - </w:t>
      </w:r>
      <w:r w:rsidR="007A5177" w:rsidRPr="00AE6C71">
        <w:t xml:space="preserve">Non-Govermental Organizations – Organizacje Pozarządowe </w:t>
      </w:r>
    </w:p>
    <w:p w:rsidR="001920B4" w:rsidRDefault="001920B4" w:rsidP="001920B4">
      <w:pPr>
        <w:spacing w:after="0"/>
      </w:pPr>
      <w:r w:rsidRPr="00AE6C71">
        <w:t>OSI</w:t>
      </w:r>
      <w:r w:rsidR="00DD4245">
        <w:t xml:space="preserve"> </w:t>
      </w:r>
      <w:r w:rsidRPr="00AE6C71">
        <w:t>-</w:t>
      </w:r>
      <w:r w:rsidR="00DD4245">
        <w:t xml:space="preserve"> </w:t>
      </w:r>
      <w:r w:rsidRPr="00AE6C71">
        <w:t>Obszar Strategicznej Interwencji</w:t>
      </w:r>
    </w:p>
    <w:p w:rsidR="00C20D18" w:rsidRDefault="00C20D18" w:rsidP="00C20D18">
      <w:pPr>
        <w:spacing w:after="0"/>
      </w:pPr>
      <w:r>
        <w:rPr>
          <w:rFonts w:ascii="Arial" w:hAnsi="Arial" w:cs="Arial"/>
          <w:sz w:val="21"/>
          <w:szCs w:val="21"/>
          <w:lang w:eastAsia="pl-PL"/>
        </w:rPr>
        <w:t>OSE – Ogólnopolska Sieć Edukacyjna</w:t>
      </w:r>
    </w:p>
    <w:p w:rsidR="00DD4245" w:rsidRPr="00AE6C71" w:rsidRDefault="00DD4245" w:rsidP="001920B4">
      <w:pPr>
        <w:spacing w:after="0"/>
      </w:pPr>
      <w:r>
        <w:t>OWES – ośrodek wsparcia ekonomii społecznej</w:t>
      </w:r>
    </w:p>
    <w:p w:rsidR="00C20D18" w:rsidRDefault="00C20D18" w:rsidP="00C20D18">
      <w:pPr>
        <w:autoSpaceDE w:val="0"/>
        <w:autoSpaceDN w:val="0"/>
        <w:adjustRightInd w:val="0"/>
        <w:spacing w:after="0" w:line="240" w:lineRule="auto"/>
        <w:rPr>
          <w:rFonts w:ascii="Arial" w:hAnsi="Arial" w:cs="Arial"/>
          <w:sz w:val="21"/>
          <w:szCs w:val="21"/>
          <w:lang w:eastAsia="pl-PL"/>
        </w:rPr>
      </w:pPr>
      <w:r>
        <w:rPr>
          <w:rFonts w:ascii="Arial" w:hAnsi="Arial" w:cs="Arial"/>
          <w:sz w:val="21"/>
          <w:szCs w:val="21"/>
          <w:lang w:eastAsia="pl-PL"/>
        </w:rPr>
        <w:t>ORE - Ośrodek Rozwoju Edukacji</w:t>
      </w:r>
    </w:p>
    <w:p w:rsidR="00C20D18" w:rsidRDefault="00C20D18" w:rsidP="00C20D18">
      <w:pPr>
        <w:autoSpaceDE w:val="0"/>
        <w:autoSpaceDN w:val="0"/>
        <w:adjustRightInd w:val="0"/>
        <w:spacing w:after="0" w:line="240" w:lineRule="auto"/>
        <w:rPr>
          <w:rFonts w:ascii="Arial" w:hAnsi="Arial" w:cs="Arial"/>
          <w:sz w:val="21"/>
          <w:szCs w:val="21"/>
          <w:lang w:eastAsia="pl-PL"/>
        </w:rPr>
      </w:pPr>
      <w:r>
        <w:rPr>
          <w:rFonts w:ascii="Arial" w:hAnsi="Arial" w:cs="Arial"/>
          <w:sz w:val="21"/>
          <w:szCs w:val="21"/>
          <w:lang w:eastAsia="pl-PL"/>
        </w:rPr>
        <w:t>OWP – ośrodek wychowania przedszkolnego</w:t>
      </w:r>
    </w:p>
    <w:p w:rsidR="007A5177" w:rsidRPr="00AE6C71" w:rsidRDefault="001920B4" w:rsidP="001920B4">
      <w:pPr>
        <w:spacing w:after="0"/>
      </w:pPr>
      <w:r w:rsidRPr="00AE6C71">
        <w:t xml:space="preserve">OZE - </w:t>
      </w:r>
      <w:r w:rsidR="007A5177" w:rsidRPr="00AE6C71">
        <w:t xml:space="preserve">Odnawialne Źródła Energii </w:t>
      </w:r>
    </w:p>
    <w:p w:rsidR="005D2C32" w:rsidRPr="00AE6C71" w:rsidRDefault="005D2C32" w:rsidP="005D2C32">
      <w:pPr>
        <w:spacing w:after="0"/>
      </w:pPr>
      <w:r w:rsidRPr="00AE6C71">
        <w:t>PARP - Polska Agencja Rozwoju Przedsiębiorczości</w:t>
      </w:r>
    </w:p>
    <w:p w:rsidR="005D2C32" w:rsidRPr="00AE6C71" w:rsidRDefault="005D2C32" w:rsidP="005D2C32">
      <w:pPr>
        <w:spacing w:after="0"/>
      </w:pPr>
      <w:r w:rsidRPr="00AE6C71">
        <w:t>PFRON - Państwowy Fundusz Rehabilitacji Osób Niepełnosprawnych</w:t>
      </w:r>
    </w:p>
    <w:p w:rsidR="007A5177" w:rsidRDefault="001920B4" w:rsidP="001920B4">
      <w:pPr>
        <w:spacing w:after="0"/>
      </w:pPr>
      <w:r w:rsidRPr="00AE6C71">
        <w:t xml:space="preserve">PES - </w:t>
      </w:r>
      <w:r w:rsidR="00DD4245">
        <w:t>p</w:t>
      </w:r>
      <w:r w:rsidR="007A5177" w:rsidRPr="00AE6C71">
        <w:t xml:space="preserve">odmiot </w:t>
      </w:r>
      <w:r w:rsidR="00DD4245">
        <w:t>e</w:t>
      </w:r>
      <w:r w:rsidR="007A5177" w:rsidRPr="00AE6C71">
        <w:t xml:space="preserve">konomii </w:t>
      </w:r>
      <w:r w:rsidR="00DD4245">
        <w:t>s</w:t>
      </w:r>
      <w:r w:rsidR="007A5177" w:rsidRPr="00AE6C71">
        <w:t xml:space="preserve">połecznej </w:t>
      </w:r>
    </w:p>
    <w:p w:rsidR="00DD4245" w:rsidRPr="00AE6C71" w:rsidRDefault="00DD4245" w:rsidP="001920B4">
      <w:pPr>
        <w:spacing w:after="0"/>
      </w:pPr>
      <w:r>
        <w:t>PS – przedsiębiorstwo społeczne</w:t>
      </w:r>
    </w:p>
    <w:p w:rsidR="007A5177" w:rsidRPr="00AE6C71" w:rsidRDefault="001920B4" w:rsidP="001920B4">
      <w:pPr>
        <w:spacing w:after="0"/>
      </w:pPr>
      <w:r w:rsidRPr="00AE6C71">
        <w:t xml:space="preserve">PI - </w:t>
      </w:r>
      <w:r w:rsidR="007A5177" w:rsidRPr="00AE6C71">
        <w:t xml:space="preserve">Priority Investment – Priorytet Inwestycyjny </w:t>
      </w:r>
    </w:p>
    <w:p w:rsidR="007A5177" w:rsidRPr="00AE6C71" w:rsidRDefault="001920B4" w:rsidP="001920B4">
      <w:pPr>
        <w:spacing w:after="0"/>
      </w:pPr>
      <w:r w:rsidRPr="00AE6C71">
        <w:t xml:space="preserve">PKD - </w:t>
      </w:r>
      <w:r w:rsidR="007A5177" w:rsidRPr="00AE6C71">
        <w:t xml:space="preserve">Produkt Krajowy Brutto </w:t>
      </w:r>
    </w:p>
    <w:p w:rsidR="007A5177" w:rsidRPr="00AE6C71" w:rsidRDefault="001920B4" w:rsidP="001920B4">
      <w:pPr>
        <w:spacing w:after="0"/>
      </w:pPr>
      <w:r w:rsidRPr="00AE6C71">
        <w:t xml:space="preserve">POZ - </w:t>
      </w:r>
      <w:r w:rsidR="007A5177" w:rsidRPr="00AE6C71">
        <w:t xml:space="preserve">Podstawowa Opieka Zdrowotna </w:t>
      </w:r>
    </w:p>
    <w:p w:rsidR="007A5177" w:rsidRPr="00AE6C71" w:rsidRDefault="001920B4" w:rsidP="001920B4">
      <w:pPr>
        <w:spacing w:after="0"/>
      </w:pPr>
      <w:r w:rsidRPr="00AE6C71">
        <w:t xml:space="preserve">PKP PLK - </w:t>
      </w:r>
      <w:r w:rsidR="007A5177" w:rsidRPr="00AE6C71">
        <w:t xml:space="preserve">PKP Polskie Linie Kolejowe </w:t>
      </w:r>
    </w:p>
    <w:p w:rsidR="007A5177" w:rsidRPr="00AE6C71" w:rsidRDefault="001920B4" w:rsidP="001920B4">
      <w:pPr>
        <w:spacing w:after="0"/>
      </w:pPr>
      <w:r w:rsidRPr="00AE6C71">
        <w:t xml:space="preserve">PLN - </w:t>
      </w:r>
      <w:r w:rsidR="007A5177" w:rsidRPr="00AE6C71">
        <w:t xml:space="preserve">Polski Złoty </w:t>
      </w:r>
    </w:p>
    <w:p w:rsidR="007A5177" w:rsidRPr="00AE6C71" w:rsidRDefault="001920B4" w:rsidP="001920B4">
      <w:pPr>
        <w:spacing w:after="0"/>
      </w:pPr>
      <w:r w:rsidRPr="00AE6C71">
        <w:t xml:space="preserve">PO WER - </w:t>
      </w:r>
      <w:r w:rsidR="007A5177" w:rsidRPr="00AE6C71">
        <w:t xml:space="preserve">Program Operacyjny Wiedza Edukacja Rozwój </w:t>
      </w:r>
    </w:p>
    <w:p w:rsidR="007A5177" w:rsidRPr="00AE6C71" w:rsidRDefault="001920B4" w:rsidP="001920B4">
      <w:pPr>
        <w:spacing w:after="0"/>
      </w:pPr>
      <w:r w:rsidRPr="00AE6C71">
        <w:t xml:space="preserve">PO - </w:t>
      </w:r>
      <w:r w:rsidR="007A5177" w:rsidRPr="00AE6C71">
        <w:t xml:space="preserve">Program Operacyjny </w:t>
      </w:r>
    </w:p>
    <w:p w:rsidR="007A5177" w:rsidRPr="00AE6C71" w:rsidRDefault="001920B4" w:rsidP="001920B4">
      <w:pPr>
        <w:spacing w:after="0"/>
      </w:pPr>
      <w:r w:rsidRPr="00AE6C71">
        <w:t xml:space="preserve">PUP   </w:t>
      </w:r>
      <w:r w:rsidR="007A5177" w:rsidRPr="00AE6C71">
        <w:t xml:space="preserve">Powiatowy Urząd Pracy </w:t>
      </w:r>
    </w:p>
    <w:p w:rsidR="007A5177" w:rsidRPr="00AE6C71" w:rsidRDefault="001920B4" w:rsidP="001920B4">
      <w:pPr>
        <w:spacing w:after="0"/>
      </w:pPr>
      <w:r w:rsidRPr="00AE6C71">
        <w:t xml:space="preserve">RLM - </w:t>
      </w:r>
      <w:r w:rsidR="007A5177" w:rsidRPr="00AE6C71">
        <w:t xml:space="preserve">Równoważna Liczba Mieszkańców </w:t>
      </w:r>
    </w:p>
    <w:p w:rsidR="007A5177" w:rsidRPr="00AE6C71" w:rsidRDefault="001920B4" w:rsidP="001920B4">
      <w:pPr>
        <w:spacing w:after="0"/>
      </w:pPr>
      <w:r w:rsidRPr="00AE6C71">
        <w:t xml:space="preserve">RPO - </w:t>
      </w:r>
      <w:r w:rsidR="007A5177" w:rsidRPr="00AE6C71">
        <w:t xml:space="preserve">Regionalny Program Operacyjny </w:t>
      </w:r>
    </w:p>
    <w:p w:rsidR="007A5177" w:rsidRPr="00AE6C71" w:rsidRDefault="001920B4" w:rsidP="001920B4">
      <w:pPr>
        <w:spacing w:after="0"/>
      </w:pPr>
      <w:r w:rsidRPr="00AE6C71">
        <w:t xml:space="preserve">SSE - </w:t>
      </w:r>
      <w:r w:rsidR="007A5177" w:rsidRPr="00AE6C71">
        <w:t xml:space="preserve">Specjalna Strefa Ekonomiczna </w:t>
      </w:r>
    </w:p>
    <w:p w:rsidR="007A5177" w:rsidRPr="00AE6C71" w:rsidRDefault="001920B4" w:rsidP="001920B4">
      <w:pPr>
        <w:spacing w:after="0"/>
      </w:pPr>
      <w:r w:rsidRPr="00AE6C71">
        <w:t xml:space="preserve">TEN-T - </w:t>
      </w:r>
      <w:r w:rsidR="007A5177" w:rsidRPr="00AE6C71">
        <w:t xml:space="preserve"> Transeuropejska Sieć Transportowa </w:t>
      </w:r>
    </w:p>
    <w:p w:rsidR="007A5177" w:rsidRPr="00AE6C71" w:rsidRDefault="001920B4" w:rsidP="001920B4">
      <w:pPr>
        <w:spacing w:after="0"/>
      </w:pPr>
      <w:r w:rsidRPr="00AE6C71">
        <w:t xml:space="preserve">TIK - </w:t>
      </w:r>
      <w:r w:rsidR="007A5177" w:rsidRPr="00AE6C71">
        <w:t xml:space="preserve">Technologie Informacyjno-Komunikacyjne </w:t>
      </w:r>
    </w:p>
    <w:p w:rsidR="007A5177" w:rsidRPr="00AE6C71" w:rsidRDefault="001920B4" w:rsidP="001920B4">
      <w:pPr>
        <w:spacing w:after="0"/>
      </w:pPr>
      <w:r w:rsidRPr="00AE6C71">
        <w:t xml:space="preserve">UE - </w:t>
      </w:r>
      <w:r w:rsidR="007A5177" w:rsidRPr="00AE6C71">
        <w:t xml:space="preserve">  Unia Europejska </w:t>
      </w:r>
    </w:p>
    <w:p w:rsidR="007A5177" w:rsidRDefault="001920B4" w:rsidP="001920B4">
      <w:pPr>
        <w:spacing w:after="0"/>
      </w:pPr>
      <w:r w:rsidRPr="00AE6C71">
        <w:t xml:space="preserve">WE -  </w:t>
      </w:r>
      <w:r w:rsidR="007A5177" w:rsidRPr="00AE6C71">
        <w:t xml:space="preserve">Wspólnota Europejska </w:t>
      </w:r>
    </w:p>
    <w:p w:rsidR="00C471D3" w:rsidRPr="00AE6C71" w:rsidRDefault="00C471D3" w:rsidP="001920B4">
      <w:pPr>
        <w:spacing w:after="0"/>
      </w:pPr>
      <w:r>
        <w:t>WUP - Wojewódzki Urząd Pracy w Kielcach</w:t>
      </w:r>
    </w:p>
    <w:p w:rsidR="007A5177" w:rsidRPr="00AE6C71" w:rsidRDefault="007A5177" w:rsidP="001920B4">
      <w:pPr>
        <w:spacing w:after="0"/>
      </w:pPr>
      <w:r w:rsidRPr="00AE6C71">
        <w:t>W</w:t>
      </w:r>
      <w:r w:rsidR="001920B4" w:rsidRPr="00AE6C71">
        <w:t xml:space="preserve">Ś - </w:t>
      </w:r>
      <w:r w:rsidRPr="00AE6C71">
        <w:t>Województwo Świętokrzyskie</w:t>
      </w:r>
    </w:p>
    <w:p w:rsidR="007A5177" w:rsidRPr="007A5177" w:rsidRDefault="001920B4" w:rsidP="001920B4">
      <w:pPr>
        <w:spacing w:after="0"/>
      </w:pPr>
      <w:r w:rsidRPr="00AE6C71">
        <w:t xml:space="preserve">ZIT - </w:t>
      </w:r>
      <w:r w:rsidR="007A5177" w:rsidRPr="00AE6C71">
        <w:t>Zintegrowane Inwestycje Terytorialne</w:t>
      </w:r>
    </w:p>
    <w:sectPr w:rsidR="007A5177" w:rsidRPr="007A5177" w:rsidSect="00205841">
      <w:footerReference w:type="even" r:id="rId14"/>
      <w:footerReference w:type="default" r:id="rId15"/>
      <w:pgSz w:w="11906" w:h="16838"/>
      <w:pgMar w:top="993"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742F" w:rsidRDefault="00F0742F" w:rsidP="007B4AB3">
      <w:pPr>
        <w:spacing w:after="0" w:line="240" w:lineRule="auto"/>
      </w:pPr>
      <w:r>
        <w:separator/>
      </w:r>
    </w:p>
  </w:endnote>
  <w:endnote w:type="continuationSeparator" w:id="0">
    <w:p w:rsidR="00F0742F" w:rsidRDefault="00F0742F" w:rsidP="007B4AB3">
      <w:pPr>
        <w:spacing w:after="0" w:line="240" w:lineRule="auto"/>
      </w:pPr>
      <w:r>
        <w:continuationSeparator/>
      </w:r>
    </w:p>
  </w:endnote>
  <w:endnote w:type="continuationNotice" w:id="1">
    <w:p w:rsidR="00F0742F" w:rsidRDefault="00F0742F">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implified Arabic Fixed">
    <w:panose1 w:val="02070309020205020404"/>
    <w:charset w:val="00"/>
    <w:family w:val="modern"/>
    <w:pitch w:val="fixed"/>
    <w:sig w:usb0="00002003" w:usb1="00000000" w:usb2="00000000" w:usb3="00000000" w:csb0="0000004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10C" w:rsidRDefault="00206253" w:rsidP="00354838">
    <w:pPr>
      <w:pStyle w:val="Stopka"/>
      <w:framePr w:wrap="around" w:vAnchor="text" w:hAnchor="margin" w:xAlign="center" w:y="1"/>
      <w:rPr>
        <w:rStyle w:val="Numerstrony"/>
      </w:rPr>
    </w:pPr>
    <w:r>
      <w:rPr>
        <w:rStyle w:val="Numerstrony"/>
      </w:rPr>
      <w:fldChar w:fldCharType="begin"/>
    </w:r>
    <w:r w:rsidR="00A4610C">
      <w:rPr>
        <w:rStyle w:val="Numerstrony"/>
      </w:rPr>
      <w:instrText xml:space="preserve">PAGE  </w:instrText>
    </w:r>
    <w:r>
      <w:rPr>
        <w:rStyle w:val="Numerstrony"/>
      </w:rPr>
      <w:fldChar w:fldCharType="separate"/>
    </w:r>
    <w:r w:rsidR="00A4610C">
      <w:rPr>
        <w:rStyle w:val="Numerstrony"/>
        <w:noProof/>
      </w:rPr>
      <w:t>18</w:t>
    </w:r>
    <w:r>
      <w:rPr>
        <w:rStyle w:val="Numerstrony"/>
      </w:rPr>
      <w:fldChar w:fldCharType="end"/>
    </w:r>
  </w:p>
  <w:p w:rsidR="00A4610C" w:rsidRDefault="00A4610C">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10C" w:rsidRPr="00E07AB1" w:rsidRDefault="00206253" w:rsidP="00354838">
    <w:pPr>
      <w:pStyle w:val="Stopka"/>
      <w:framePr w:wrap="around" w:vAnchor="text" w:hAnchor="margin" w:xAlign="center" w:y="1"/>
      <w:spacing w:line="240" w:lineRule="auto"/>
      <w:rPr>
        <w:rStyle w:val="Numerstrony"/>
        <w:sz w:val="18"/>
      </w:rPr>
    </w:pPr>
    <w:r w:rsidRPr="00E07AB1">
      <w:rPr>
        <w:rStyle w:val="Numerstrony"/>
        <w:sz w:val="18"/>
      </w:rPr>
      <w:fldChar w:fldCharType="begin"/>
    </w:r>
    <w:r w:rsidR="00A4610C" w:rsidRPr="00E07AB1">
      <w:rPr>
        <w:rStyle w:val="Numerstrony"/>
        <w:sz w:val="18"/>
      </w:rPr>
      <w:instrText xml:space="preserve">PAGE  </w:instrText>
    </w:r>
    <w:r w:rsidRPr="00E07AB1">
      <w:rPr>
        <w:rStyle w:val="Numerstrony"/>
        <w:sz w:val="18"/>
      </w:rPr>
      <w:fldChar w:fldCharType="separate"/>
    </w:r>
    <w:r w:rsidR="00345425">
      <w:rPr>
        <w:rStyle w:val="Numerstrony"/>
        <w:noProof/>
        <w:sz w:val="18"/>
      </w:rPr>
      <w:t>1</w:t>
    </w:r>
    <w:r w:rsidRPr="00E07AB1">
      <w:rPr>
        <w:rStyle w:val="Numerstrony"/>
        <w:sz w:val="18"/>
      </w:rPr>
      <w:fldChar w:fldCharType="end"/>
    </w:r>
  </w:p>
  <w:p w:rsidR="00A4610C" w:rsidRPr="00E07AB1" w:rsidRDefault="00A4610C" w:rsidP="00354838">
    <w:pPr>
      <w:pStyle w:val="Stopka"/>
      <w:tabs>
        <w:tab w:val="clear" w:pos="4536"/>
        <w:tab w:val="clear" w:pos="9072"/>
        <w:tab w:val="left" w:pos="5409"/>
      </w:tabs>
      <w:spacing w:line="240" w:lineRule="auto"/>
      <w:rPr>
        <w:sz w:val="18"/>
      </w:rPr>
    </w:pPr>
    <w:r w:rsidRPr="00E07AB1">
      <w:rPr>
        <w:sz w:val="18"/>
      </w:rPr>
      <w:tab/>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10C" w:rsidRDefault="00206253" w:rsidP="00354838">
    <w:pPr>
      <w:pStyle w:val="Stopka"/>
      <w:framePr w:wrap="around" w:vAnchor="text" w:hAnchor="margin" w:xAlign="center" w:y="1"/>
      <w:rPr>
        <w:rStyle w:val="Numerstrony"/>
      </w:rPr>
    </w:pPr>
    <w:r>
      <w:rPr>
        <w:rStyle w:val="Numerstrony"/>
      </w:rPr>
      <w:fldChar w:fldCharType="begin"/>
    </w:r>
    <w:r w:rsidR="00A4610C">
      <w:rPr>
        <w:rStyle w:val="Numerstrony"/>
      </w:rPr>
      <w:instrText xml:space="preserve">PAGE  </w:instrText>
    </w:r>
    <w:r>
      <w:rPr>
        <w:rStyle w:val="Numerstrony"/>
      </w:rPr>
      <w:fldChar w:fldCharType="separate"/>
    </w:r>
    <w:r w:rsidR="00A4610C">
      <w:rPr>
        <w:rStyle w:val="Numerstrony"/>
        <w:noProof/>
      </w:rPr>
      <w:t>18</w:t>
    </w:r>
    <w:r>
      <w:rPr>
        <w:rStyle w:val="Numerstrony"/>
      </w:rPr>
      <w:fldChar w:fldCharType="end"/>
    </w:r>
  </w:p>
  <w:p w:rsidR="00A4610C" w:rsidRDefault="00A4610C">
    <w:pPr>
      <w:pStyle w:val="Stopk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10C" w:rsidRPr="00E07AB1" w:rsidRDefault="00206253" w:rsidP="00354838">
    <w:pPr>
      <w:pStyle w:val="Stopka"/>
      <w:framePr w:wrap="around" w:vAnchor="text" w:hAnchor="margin" w:xAlign="center" w:y="1"/>
      <w:spacing w:line="240" w:lineRule="auto"/>
      <w:rPr>
        <w:rStyle w:val="Numerstrony"/>
        <w:sz w:val="18"/>
      </w:rPr>
    </w:pPr>
    <w:r w:rsidRPr="00E07AB1">
      <w:rPr>
        <w:rStyle w:val="Numerstrony"/>
        <w:sz w:val="18"/>
      </w:rPr>
      <w:fldChar w:fldCharType="begin"/>
    </w:r>
    <w:r w:rsidR="00A4610C" w:rsidRPr="00E07AB1">
      <w:rPr>
        <w:rStyle w:val="Numerstrony"/>
        <w:sz w:val="18"/>
      </w:rPr>
      <w:instrText xml:space="preserve">PAGE  </w:instrText>
    </w:r>
    <w:r w:rsidRPr="00E07AB1">
      <w:rPr>
        <w:rStyle w:val="Numerstrony"/>
        <w:sz w:val="18"/>
      </w:rPr>
      <w:fldChar w:fldCharType="separate"/>
    </w:r>
    <w:r w:rsidR="00A4610C">
      <w:rPr>
        <w:rStyle w:val="Numerstrony"/>
        <w:noProof/>
        <w:sz w:val="18"/>
      </w:rPr>
      <w:t>466</w:t>
    </w:r>
    <w:r w:rsidRPr="00E07AB1">
      <w:rPr>
        <w:rStyle w:val="Numerstrony"/>
        <w:sz w:val="18"/>
      </w:rPr>
      <w:fldChar w:fldCharType="end"/>
    </w:r>
  </w:p>
  <w:p w:rsidR="00A4610C" w:rsidRPr="00366302" w:rsidRDefault="00A4610C" w:rsidP="00366302">
    <w:pPr>
      <w:pStyle w:val="Stopka"/>
      <w:tabs>
        <w:tab w:val="clear" w:pos="4536"/>
        <w:tab w:val="clear" w:pos="9072"/>
        <w:tab w:val="left" w:pos="5409"/>
      </w:tabs>
      <w:spacing w:line="240" w:lineRule="auto"/>
      <w:rPr>
        <w:sz w:val="18"/>
      </w:rPr>
    </w:pPr>
    <w:r w:rsidRPr="00E07AB1">
      <w:rPr>
        <w:sz w:val="18"/>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742F" w:rsidRDefault="00F0742F" w:rsidP="007B4AB3">
      <w:pPr>
        <w:spacing w:after="0" w:line="240" w:lineRule="auto"/>
      </w:pPr>
      <w:r>
        <w:separator/>
      </w:r>
    </w:p>
  </w:footnote>
  <w:footnote w:type="continuationSeparator" w:id="0">
    <w:p w:rsidR="00F0742F" w:rsidRDefault="00F0742F" w:rsidP="007B4AB3">
      <w:pPr>
        <w:spacing w:after="0" w:line="240" w:lineRule="auto"/>
      </w:pPr>
      <w:r>
        <w:continuationSeparator/>
      </w:r>
    </w:p>
  </w:footnote>
  <w:footnote w:type="continuationNotice" w:id="1">
    <w:p w:rsidR="00F0742F" w:rsidRDefault="00F0742F">
      <w:pPr>
        <w:spacing w:after="0" w:line="240" w:lineRule="auto"/>
      </w:pPr>
    </w:p>
  </w:footnote>
  <w:footnote w:id="2">
    <w:p w:rsidR="00A4610C" w:rsidRPr="00AC0268" w:rsidRDefault="00A4610C" w:rsidP="009A06FA">
      <w:pPr>
        <w:pStyle w:val="Tekstprzypisudolnego"/>
        <w:ind w:left="142" w:hanging="142"/>
        <w:jc w:val="both"/>
        <w:rPr>
          <w:sz w:val="18"/>
          <w:szCs w:val="18"/>
        </w:rPr>
      </w:pPr>
      <w:r>
        <w:rPr>
          <w:rStyle w:val="Odwoanieprzypisudolnego"/>
        </w:rPr>
        <w:footnoteRef/>
      </w:r>
      <w:r>
        <w:t xml:space="preserve"> </w:t>
      </w:r>
      <w:r w:rsidRPr="00AC0268">
        <w:rPr>
          <w:sz w:val="18"/>
          <w:szCs w:val="18"/>
        </w:rPr>
        <w:t>Decyzja wykonawcza Komisji z dnia 12.2.2015 r. przyjmująca niektóre elementy programu operacyjnego „Regionalny Program Operacyjny Województwa Świętokrzyskiego na lata 2014-2020” do wsparcia z Europejskiego Funduszu Rozwoju Regionalnego i Europejskiego Funduszu Społecznego w ramach celu „Inwestycje na rzecz wzrostu i zatrudnienia” dla regionu świętokrzyskiego w Polsce</w:t>
      </w:r>
    </w:p>
  </w:footnote>
  <w:footnote w:id="3">
    <w:p w:rsidR="00A4610C" w:rsidRPr="00AC0268" w:rsidRDefault="00A4610C" w:rsidP="009A06FA">
      <w:pPr>
        <w:pStyle w:val="Tekstprzypisudolnego"/>
        <w:ind w:left="142" w:hanging="142"/>
        <w:jc w:val="both"/>
        <w:rPr>
          <w:sz w:val="18"/>
          <w:szCs w:val="18"/>
        </w:rPr>
      </w:pPr>
      <w:r w:rsidRPr="00AC0268">
        <w:rPr>
          <w:rStyle w:val="Odwoanieprzypisudolnego"/>
          <w:sz w:val="18"/>
          <w:szCs w:val="18"/>
        </w:rPr>
        <w:footnoteRef/>
      </w:r>
      <w:r w:rsidRPr="00AC0268">
        <w:rPr>
          <w:sz w:val="18"/>
          <w:szCs w:val="18"/>
        </w:rPr>
        <w:t xml:space="preserve"> Decyzja wykonawcza Komisji zmieniająca decyzję wykonawczą C(2015) 906 zatwierdzającą niektóre elementy programu operacyjnego „Regionalny Program Operacyjny Województwa Świętokrzyskiego na lata 2014-2020” do wsparcia </w:t>
      </w:r>
      <w:r w:rsidRPr="00AC0268">
        <w:rPr>
          <w:sz w:val="18"/>
          <w:szCs w:val="18"/>
        </w:rPr>
        <w:br/>
        <w:t xml:space="preserve">z Europejskiego Funduszu Rozwoju Regionalnego i Europejskiego Funduszu Społecznego w ramach celu „Inwestycje na rzecz wzrostu i zatrudnienia” dla regionu świętokrzyskiego w Polsce  </w:t>
      </w:r>
    </w:p>
  </w:footnote>
  <w:footnote w:id="4">
    <w:p w:rsidR="00A4610C" w:rsidRPr="00AC0268" w:rsidRDefault="00A4610C" w:rsidP="009A06FA">
      <w:pPr>
        <w:pStyle w:val="Tekstprzypisudolnego"/>
        <w:ind w:left="284" w:hanging="284"/>
        <w:jc w:val="both"/>
        <w:rPr>
          <w:sz w:val="18"/>
          <w:szCs w:val="18"/>
        </w:rPr>
      </w:pPr>
      <w:r>
        <w:rPr>
          <w:rStyle w:val="Odwoanieprzypisudolnego"/>
        </w:rPr>
        <w:footnoteRef/>
      </w:r>
      <w:r>
        <w:t xml:space="preserve">  </w:t>
      </w:r>
      <w:r w:rsidRPr="00AC0268">
        <w:rPr>
          <w:sz w:val="18"/>
          <w:szCs w:val="18"/>
        </w:rPr>
        <w:t>Zgodnie z wytycznymi w zakresie szczegółowego opisu osi priorytetowych krajowych i regionalnych programów operacyjnych na lata 2014-2020</w:t>
      </w:r>
    </w:p>
  </w:footnote>
  <w:footnote w:id="5">
    <w:p w:rsidR="00A4610C" w:rsidRPr="00AC0268" w:rsidRDefault="00A4610C" w:rsidP="005E3989">
      <w:pPr>
        <w:pStyle w:val="Tekstprzypisudolnego"/>
        <w:jc w:val="both"/>
        <w:rPr>
          <w:sz w:val="18"/>
          <w:szCs w:val="18"/>
        </w:rPr>
      </w:pPr>
      <w:r w:rsidRPr="00177DBC">
        <w:rPr>
          <w:rStyle w:val="Odwoanieprzypisudolnego"/>
          <w:rFonts w:ascii="Times New Roman" w:hAnsi="Times New Roman"/>
          <w:sz w:val="18"/>
          <w:szCs w:val="18"/>
        </w:rPr>
        <w:footnoteRef/>
      </w:r>
      <w:r w:rsidRPr="00177DBC">
        <w:rPr>
          <w:rFonts w:ascii="Times New Roman" w:hAnsi="Times New Roman"/>
          <w:sz w:val="18"/>
          <w:szCs w:val="18"/>
        </w:rPr>
        <w:t xml:space="preserve"> </w:t>
      </w:r>
      <w:r w:rsidRPr="00AC0268">
        <w:rPr>
          <w:sz w:val="18"/>
          <w:szCs w:val="18"/>
        </w:rPr>
        <w:t xml:space="preserve">W przypadku projektów objętych pomocą publiczną faktyczny poziom dofinansowania wynikać będzie </w:t>
      </w:r>
      <w:r w:rsidRPr="00AC0268">
        <w:rPr>
          <w:sz w:val="18"/>
          <w:szCs w:val="18"/>
        </w:rPr>
        <w:br/>
        <w:t>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6">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w:t>
      </w:r>
      <w:r w:rsidRPr="00C22715">
        <w:rPr>
          <w:sz w:val="18"/>
          <w:szCs w:val="18"/>
        </w:rPr>
        <w:br/>
        <w:t>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7">
    <w:p w:rsidR="00A4610C" w:rsidRPr="00AC0268" w:rsidRDefault="00A4610C" w:rsidP="002D2A97">
      <w:pPr>
        <w:pStyle w:val="Tekstprzypisudolnego"/>
        <w:jc w:val="both"/>
        <w:rPr>
          <w:sz w:val="18"/>
          <w:szCs w:val="18"/>
        </w:rPr>
      </w:pPr>
      <w:r w:rsidRPr="00DC5180">
        <w:rPr>
          <w:rStyle w:val="Odwoanieprzypisudolnego"/>
          <w:rFonts w:ascii="Times New Roman" w:hAnsi="Times New Roman"/>
          <w:sz w:val="18"/>
          <w:szCs w:val="18"/>
        </w:rPr>
        <w:footnoteRef/>
      </w:r>
      <w:r w:rsidRPr="00DC5180">
        <w:rPr>
          <w:rFonts w:ascii="Times New Roman" w:hAnsi="Times New Roman"/>
          <w:sz w:val="18"/>
          <w:szCs w:val="18"/>
        </w:rPr>
        <w:t xml:space="preserve"> </w:t>
      </w:r>
      <w:r w:rsidRPr="00AC0268">
        <w:rPr>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8">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9">
    <w:p w:rsidR="00A4610C" w:rsidRPr="00AC0268"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w:t>
      </w:r>
      <w:r w:rsidRPr="00AC0268">
        <w:rPr>
          <w:sz w:val="18"/>
          <w:szCs w:val="18"/>
        </w:rPr>
        <w:t xml:space="preserve">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0">
    <w:p w:rsidR="00A4610C" w:rsidRPr="00AC0268" w:rsidRDefault="00A4610C" w:rsidP="002D2A97">
      <w:pPr>
        <w:pStyle w:val="Tekstprzypisudolnego"/>
        <w:jc w:val="both"/>
        <w:rPr>
          <w:sz w:val="18"/>
          <w:szCs w:val="18"/>
        </w:rPr>
      </w:pPr>
      <w:r w:rsidRPr="00E929D1">
        <w:rPr>
          <w:rStyle w:val="Odwoanieprzypisudolnego"/>
          <w:rFonts w:ascii="Times New Roman" w:hAnsi="Times New Roman"/>
          <w:sz w:val="18"/>
          <w:szCs w:val="18"/>
        </w:rPr>
        <w:footnoteRef/>
      </w:r>
      <w:r w:rsidRPr="00E929D1">
        <w:rPr>
          <w:rFonts w:ascii="Times New Roman" w:hAnsi="Times New Roman"/>
          <w:sz w:val="18"/>
          <w:szCs w:val="18"/>
        </w:rPr>
        <w:t xml:space="preserve"> </w:t>
      </w:r>
      <w:r w:rsidRPr="00AC0268">
        <w:rPr>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1">
    <w:p w:rsidR="00A4610C" w:rsidRPr="00C22715" w:rsidRDefault="00A4610C" w:rsidP="00374281">
      <w:pPr>
        <w:pStyle w:val="Tekstprzypisudolnego"/>
        <w:jc w:val="both"/>
        <w:rPr>
          <w:sz w:val="18"/>
          <w:szCs w:val="18"/>
        </w:rPr>
      </w:pPr>
      <w:r w:rsidRPr="00C22715">
        <w:rPr>
          <w:rStyle w:val="Odwoanieprzypisudolnego"/>
          <w:sz w:val="18"/>
          <w:szCs w:val="18"/>
        </w:rPr>
        <w:footnoteRef/>
      </w:r>
      <w:r w:rsidRPr="00C22715">
        <w:rPr>
          <w:sz w:val="18"/>
          <w:szCs w:val="18"/>
        </w:rPr>
        <w:t xml:space="preserve"> Wskaźnik rezultatu </w:t>
      </w:r>
      <w:r w:rsidRPr="00C22715">
        <w:rPr>
          <w:i/>
          <w:iCs/>
          <w:sz w:val="18"/>
          <w:szCs w:val="18"/>
        </w:rPr>
        <w:t xml:space="preserve">Wzrost zatrudnienia we wspieranych przedsiębiorstwach O/K/M [CI 8] </w:t>
      </w:r>
      <w:r w:rsidRPr="00C22715">
        <w:rPr>
          <w:sz w:val="18"/>
          <w:szCs w:val="18"/>
        </w:rPr>
        <w:t xml:space="preserve">jest tożsamy ze wskaźnikiem produktu </w:t>
      </w:r>
      <w:r w:rsidRPr="00C22715">
        <w:rPr>
          <w:i/>
          <w:iCs/>
          <w:sz w:val="18"/>
          <w:szCs w:val="18"/>
        </w:rPr>
        <w:t xml:space="preserve">Wzrost zatrudnienia we wspieranych przedsiębiorstwach O/K/M [CI] </w:t>
      </w:r>
      <w:r w:rsidRPr="00C22715">
        <w:rPr>
          <w:sz w:val="18"/>
          <w:szCs w:val="18"/>
        </w:rPr>
        <w:t xml:space="preserve">ujętym w Regionalnym programie Operacyjnym Województwa Świętokrzyskiego na lata 2014-2020.  </w:t>
      </w:r>
    </w:p>
  </w:footnote>
  <w:footnote w:id="12">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3">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4">
    <w:p w:rsidR="00A4610C" w:rsidRPr="00AC0268" w:rsidRDefault="00A4610C" w:rsidP="002D2A97">
      <w:pPr>
        <w:pStyle w:val="Tekstprzypisudolnego"/>
        <w:jc w:val="both"/>
        <w:rPr>
          <w:sz w:val="18"/>
          <w:szCs w:val="18"/>
        </w:rPr>
      </w:pPr>
      <w:r w:rsidRPr="00AC0268">
        <w:rPr>
          <w:rStyle w:val="Odwoanieprzypisudolnego"/>
          <w:sz w:val="18"/>
          <w:szCs w:val="18"/>
        </w:rPr>
        <w:footnoteRef/>
      </w:r>
      <w:r w:rsidRPr="00AC0268">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w:t>
      </w:r>
      <w:r w:rsidRPr="00F465FE">
        <w:rPr>
          <w:rFonts w:ascii="Times New Roman" w:hAnsi="Times New Roman"/>
          <w:sz w:val="18"/>
          <w:szCs w:val="18"/>
        </w:rPr>
        <w:t xml:space="preserve"> </w:t>
      </w:r>
      <w:r w:rsidRPr="00AC0268">
        <w:rPr>
          <w:sz w:val="18"/>
          <w:szCs w:val="18"/>
        </w:rPr>
        <w:t>dofinansowanie UE jest ustalane na podstawie art. 61 albo 65 rozporządzenia ogólnego. Obniżeniu podlega nie poziom dofinansowania w ujęciu procentowym, a kwota wydatków kwalifikowalnych.</w:t>
      </w:r>
    </w:p>
  </w:footnote>
  <w:footnote w:id="15">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6">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7">
    <w:p w:rsidR="00A4610C" w:rsidRPr="00384799" w:rsidRDefault="00A4610C" w:rsidP="002D2A97">
      <w:pPr>
        <w:pStyle w:val="Tekstprzypisudolnego"/>
        <w:jc w:val="both"/>
        <w:rPr>
          <w:sz w:val="18"/>
          <w:szCs w:val="18"/>
        </w:rPr>
      </w:pPr>
      <w:r w:rsidRPr="00384799">
        <w:rPr>
          <w:rStyle w:val="Odwoanieprzypisudolnego"/>
          <w:sz w:val="18"/>
          <w:szCs w:val="18"/>
        </w:rPr>
        <w:footnoteRef/>
      </w:r>
      <w:r w:rsidRPr="00384799">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8">
    <w:p w:rsidR="00A4610C" w:rsidRPr="00AC0268" w:rsidRDefault="00A4610C" w:rsidP="002D2A97">
      <w:pPr>
        <w:pStyle w:val="Tekstprzypisudolnego"/>
        <w:jc w:val="both"/>
        <w:rPr>
          <w:sz w:val="18"/>
          <w:szCs w:val="18"/>
        </w:rPr>
      </w:pPr>
      <w:r w:rsidRPr="00410C61">
        <w:rPr>
          <w:rStyle w:val="Odwoanieprzypisudolnego"/>
          <w:rFonts w:ascii="Times New Roman" w:hAnsi="Times New Roman"/>
          <w:sz w:val="18"/>
          <w:szCs w:val="18"/>
        </w:rPr>
        <w:footnoteRef/>
      </w:r>
      <w:r w:rsidRPr="00410C61">
        <w:rPr>
          <w:rFonts w:ascii="Times New Roman" w:hAnsi="Times New Roman"/>
          <w:sz w:val="18"/>
          <w:szCs w:val="18"/>
        </w:rPr>
        <w:t xml:space="preserve"> </w:t>
      </w:r>
      <w:r w:rsidRPr="00AC0268">
        <w:rPr>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9">
    <w:p w:rsidR="00A4610C" w:rsidRPr="00AC0268" w:rsidRDefault="00A4610C" w:rsidP="002D2A97">
      <w:pPr>
        <w:pStyle w:val="Tekstprzypisudolnego"/>
        <w:jc w:val="both"/>
        <w:rPr>
          <w:sz w:val="18"/>
          <w:szCs w:val="18"/>
        </w:rPr>
      </w:pPr>
      <w:r w:rsidRPr="00AC0268">
        <w:rPr>
          <w:rStyle w:val="Odwoanieprzypisudolnego"/>
          <w:sz w:val="18"/>
          <w:szCs w:val="18"/>
        </w:rPr>
        <w:footnoteRef/>
      </w:r>
      <w:r w:rsidRPr="00AC0268">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0">
    <w:p w:rsidR="00A4610C" w:rsidRPr="00AC0268" w:rsidRDefault="00A4610C" w:rsidP="002D2A97">
      <w:pPr>
        <w:pStyle w:val="Tekstprzypisudolnego"/>
        <w:jc w:val="both"/>
        <w:rPr>
          <w:sz w:val="18"/>
          <w:szCs w:val="18"/>
        </w:rPr>
      </w:pPr>
      <w:r w:rsidRPr="00AC0268">
        <w:rPr>
          <w:rStyle w:val="Odwoanieprzypisudolnego"/>
          <w:sz w:val="18"/>
          <w:szCs w:val="18"/>
        </w:rPr>
        <w:footnoteRef/>
      </w:r>
      <w:r w:rsidRPr="00AC0268">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w:t>
      </w:r>
      <w:r w:rsidRPr="00AC0268">
        <w:rPr>
          <w:rFonts w:cs="Arial"/>
          <w:szCs w:val="16"/>
        </w:rPr>
        <w:t xml:space="preserve"> </w:t>
      </w:r>
      <w:r w:rsidRPr="00AC0268">
        <w:rPr>
          <w:sz w:val="18"/>
          <w:szCs w:val="18"/>
        </w:rPr>
        <w:t>generujących dochód</w:t>
      </w:r>
      <w:r w:rsidRPr="00AC0268">
        <w:rPr>
          <w:rFonts w:cs="Arial"/>
          <w:szCs w:val="16"/>
        </w:rPr>
        <w:t xml:space="preserve"> </w:t>
      </w:r>
      <w:r w:rsidRPr="00AC0268">
        <w:rPr>
          <w:sz w:val="18"/>
          <w:szCs w:val="18"/>
        </w:rPr>
        <w:t>dofinansowanie UE jest ustalane na podstawie art. 61 albo 65 rozporządzenia ogólnego. Obniżeniu podlega nie poziom dofinansowania w ujęciu procentowym, a kwota wydatków kwalifikowalnych.</w:t>
      </w:r>
    </w:p>
  </w:footnote>
  <w:footnote w:id="21">
    <w:p w:rsidR="00A4610C" w:rsidRPr="00AC0268" w:rsidRDefault="00A4610C" w:rsidP="002D2A97">
      <w:pPr>
        <w:pStyle w:val="Tekstprzypisudolnego"/>
        <w:jc w:val="both"/>
        <w:rPr>
          <w:sz w:val="18"/>
          <w:szCs w:val="18"/>
        </w:rPr>
      </w:pPr>
      <w:r w:rsidRPr="00AC0268">
        <w:rPr>
          <w:rStyle w:val="Odwoanieprzypisudolnego"/>
          <w:sz w:val="18"/>
          <w:szCs w:val="18"/>
        </w:rPr>
        <w:footnoteRef/>
      </w:r>
      <w:r w:rsidRPr="00AC0268">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2">
    <w:p w:rsidR="00A4610C" w:rsidRPr="00F159FB" w:rsidRDefault="00A4610C" w:rsidP="002D2A97">
      <w:pPr>
        <w:pStyle w:val="Tekstprzypisudolnego"/>
        <w:jc w:val="both"/>
        <w:rPr>
          <w:sz w:val="18"/>
          <w:szCs w:val="18"/>
        </w:rPr>
      </w:pPr>
      <w:r w:rsidRPr="00F159FB">
        <w:rPr>
          <w:rStyle w:val="Odwoanieprzypisudolnego"/>
          <w:sz w:val="18"/>
          <w:szCs w:val="18"/>
        </w:rPr>
        <w:footnoteRef/>
      </w:r>
      <w:r w:rsidRPr="00F159FB">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3">
    <w:p w:rsidR="00A4610C" w:rsidRPr="007B70DD" w:rsidRDefault="00A4610C" w:rsidP="002D2A97">
      <w:pPr>
        <w:pStyle w:val="Tekstprzypisudolnego"/>
        <w:jc w:val="both"/>
        <w:rPr>
          <w:sz w:val="18"/>
          <w:szCs w:val="18"/>
        </w:rPr>
      </w:pPr>
      <w:r w:rsidRPr="007B70DD">
        <w:rPr>
          <w:rStyle w:val="Odwoanieprzypisudolnego"/>
          <w:sz w:val="18"/>
          <w:szCs w:val="18"/>
        </w:rPr>
        <w:footnoteRef/>
      </w:r>
      <w:r w:rsidRPr="007B70DD">
        <w:rPr>
          <w:sz w:val="18"/>
          <w:szCs w:val="18"/>
        </w:rPr>
        <w:t xml:space="preserve"> </w:t>
      </w:r>
      <w:r w:rsidRPr="007B70DD">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4">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w:t>
      </w:r>
      <w:r w:rsidRPr="007B70DD">
        <w:rPr>
          <w:rFonts w:ascii="Times New Roman" w:hAnsi="Times New Roman"/>
          <w:sz w:val="18"/>
          <w:szCs w:val="18"/>
        </w:rPr>
        <w:t xml:space="preserve"> </w:t>
      </w:r>
      <w:r w:rsidRPr="00C22715">
        <w:rPr>
          <w:sz w:val="18"/>
          <w:szCs w:val="18"/>
        </w:rPr>
        <w:t>dofinansowanie UE jest ustalane na podstawie art. 61 albo 65 rozporządzenia ogólnego. Obniżeniu podlega nie poziom dofinansowania w ujęciu procentowym, a kwota wydatków kwalifikowalnych.</w:t>
      </w:r>
    </w:p>
  </w:footnote>
  <w:footnote w:id="25">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6">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7">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8">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9">
    <w:p w:rsidR="00A4610C" w:rsidRPr="00C22715" w:rsidRDefault="00A4610C" w:rsidP="002D2A97">
      <w:pPr>
        <w:pStyle w:val="Tekstprzypisudolnego"/>
        <w:jc w:val="both"/>
        <w:rPr>
          <w:sz w:val="18"/>
          <w:szCs w:val="18"/>
        </w:rPr>
      </w:pPr>
      <w:r w:rsidRPr="00C22715">
        <w:rPr>
          <w:rStyle w:val="Odwoanieprzypisudolnego"/>
        </w:rPr>
        <w:footnoteRef/>
      </w:r>
      <w:r w:rsidRPr="00C22715">
        <w:t xml:space="preserve"> </w:t>
      </w:r>
      <w:r w:rsidRPr="00C22715">
        <w:rPr>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30">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31">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32">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33">
    <w:p w:rsidR="00A4610C" w:rsidRPr="00C22715" w:rsidRDefault="00A4610C" w:rsidP="002D2A97">
      <w:pPr>
        <w:pStyle w:val="Tekstprzypisudolnego"/>
        <w:jc w:val="both"/>
        <w:rPr>
          <w:sz w:val="18"/>
          <w:szCs w:val="18"/>
        </w:rPr>
      </w:pPr>
      <w:r w:rsidRPr="00C22715">
        <w:rPr>
          <w:rStyle w:val="Odwoanieprzypisudolnego"/>
          <w:sz w:val="18"/>
          <w:szCs w:val="18"/>
        </w:rPr>
        <w:footnoteRef/>
      </w:r>
      <w:r w:rsidRPr="00C22715">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34">
    <w:p w:rsidR="00A4610C" w:rsidRPr="00BC391F" w:rsidRDefault="00A4610C" w:rsidP="00BC391F">
      <w:pPr>
        <w:pStyle w:val="Tekstprzypisudolnego"/>
        <w:jc w:val="both"/>
        <w:rPr>
          <w:sz w:val="18"/>
          <w:szCs w:val="18"/>
        </w:rPr>
      </w:pPr>
      <w:r w:rsidRPr="00BC391F">
        <w:rPr>
          <w:rStyle w:val="Odwoanieprzypisudolnego"/>
          <w:sz w:val="18"/>
          <w:szCs w:val="18"/>
        </w:rPr>
        <w:footnoteRef/>
      </w:r>
      <w:r w:rsidRPr="00BC391F">
        <w:rPr>
          <w:sz w:val="18"/>
          <w:szCs w:val="18"/>
        </w:rPr>
        <w:t xml:space="preserve"> </w:t>
      </w:r>
      <w:r w:rsidRPr="00BC391F">
        <w:rPr>
          <w:rFonts w:cs="Arial"/>
          <w:sz w:val="18"/>
          <w:szCs w:val="18"/>
        </w:rPr>
        <w:t xml:space="preserve">W przypadku projektów objętych pomocą publiczną faktyczny poziom dofinansowania wynikać będzie </w:t>
      </w:r>
      <w:r w:rsidRPr="00BC391F">
        <w:rPr>
          <w:rFonts w:cs="Arial"/>
          <w:sz w:val="18"/>
          <w:szCs w:val="18"/>
        </w:rPr>
        <w:br/>
        <w:t>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35">
    <w:p w:rsidR="00A4610C" w:rsidRPr="003F1C6D" w:rsidRDefault="00A4610C" w:rsidP="003F1C6D">
      <w:pPr>
        <w:pStyle w:val="Tekstprzypisudolnego"/>
        <w:jc w:val="both"/>
        <w:rPr>
          <w:sz w:val="18"/>
          <w:szCs w:val="18"/>
        </w:rPr>
      </w:pPr>
      <w:r>
        <w:rPr>
          <w:rStyle w:val="Odwoanieprzypisudolnego"/>
        </w:rPr>
        <w:footnoteRef/>
      </w:r>
      <w:r>
        <w:t xml:space="preserve"> </w:t>
      </w:r>
      <w:r w:rsidRPr="003F1C6D">
        <w:rPr>
          <w:sz w:val="18"/>
          <w:szCs w:val="18"/>
        </w:rPr>
        <w:t xml:space="preserve">Wsparcie w zakresie tworzenia nowych miejsc opieki nad dziećmi do lat 3 w formie żłobków, klubów dziecięcych </w:t>
      </w:r>
      <w:r>
        <w:rPr>
          <w:sz w:val="18"/>
          <w:szCs w:val="18"/>
        </w:rPr>
        <w:br/>
      </w:r>
      <w:r w:rsidRPr="003F1C6D">
        <w:rPr>
          <w:sz w:val="18"/>
          <w:szCs w:val="18"/>
        </w:rPr>
        <w:t>i w ramach instytucji dziennego opiekuna musi gwarantować zwiększenie liczby miejsc opieki nadzorowanych przez wójtów, burmistrzów lub prezydentów miast.</w:t>
      </w:r>
    </w:p>
  </w:footnote>
  <w:footnote w:id="36">
    <w:p w:rsidR="00A4610C" w:rsidRPr="003F1C6D" w:rsidRDefault="00A4610C" w:rsidP="00136A5E">
      <w:pPr>
        <w:pStyle w:val="Tekstprzypisudolnego"/>
        <w:jc w:val="both"/>
        <w:rPr>
          <w:sz w:val="18"/>
          <w:szCs w:val="18"/>
        </w:rPr>
      </w:pPr>
      <w:r>
        <w:rPr>
          <w:rStyle w:val="Odwoanieprzypisudolnego"/>
        </w:rPr>
        <w:footnoteRef/>
      </w:r>
      <w:r>
        <w:t xml:space="preserve"> </w:t>
      </w:r>
      <w:r w:rsidRPr="003F1C6D">
        <w:rPr>
          <w:sz w:val="18"/>
          <w:szCs w:val="18"/>
        </w:rPr>
        <w:t xml:space="preserve">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3F1C6D">
        <w:rPr>
          <w:sz w:val="18"/>
          <w:szCs w:val="18"/>
        </w:rPr>
        <w:t>i mężczyzn w ramach funduszy unijnych na lata 2014-2020.</w:t>
      </w:r>
    </w:p>
  </w:footnote>
  <w:footnote w:id="37">
    <w:p w:rsidR="00A4610C" w:rsidRPr="003F1C6D" w:rsidRDefault="00A4610C" w:rsidP="00136A5E">
      <w:pPr>
        <w:pStyle w:val="Tekstprzypisudolnego"/>
        <w:rPr>
          <w:sz w:val="18"/>
          <w:szCs w:val="18"/>
        </w:rPr>
      </w:pPr>
      <w:r w:rsidRPr="003F1C6D">
        <w:rPr>
          <w:rStyle w:val="Odwoanieprzypisudolnego"/>
          <w:sz w:val="18"/>
          <w:szCs w:val="18"/>
        </w:rPr>
        <w:footnoteRef/>
      </w:r>
      <w:r w:rsidRPr="003F1C6D">
        <w:rPr>
          <w:sz w:val="18"/>
          <w:szCs w:val="18"/>
        </w:rPr>
        <w:t xml:space="preserve"> j. w.</w:t>
      </w:r>
    </w:p>
  </w:footnote>
  <w:footnote w:id="38">
    <w:p w:rsidR="00A4610C" w:rsidRPr="003F1C6D" w:rsidRDefault="00A4610C" w:rsidP="00136A5E">
      <w:pPr>
        <w:pStyle w:val="Tekstprzypisudolnego"/>
        <w:rPr>
          <w:sz w:val="18"/>
          <w:szCs w:val="18"/>
        </w:rPr>
      </w:pPr>
      <w:r w:rsidRPr="003F1C6D">
        <w:rPr>
          <w:rStyle w:val="Odwoanieprzypisudolnego"/>
          <w:sz w:val="18"/>
          <w:szCs w:val="18"/>
        </w:rPr>
        <w:footnoteRef/>
      </w:r>
      <w:r w:rsidRPr="003F1C6D">
        <w:rPr>
          <w:sz w:val="18"/>
          <w:szCs w:val="18"/>
        </w:rPr>
        <w:t xml:space="preserve"> j. w.</w:t>
      </w:r>
    </w:p>
  </w:footnote>
  <w:footnote w:id="39">
    <w:p w:rsidR="00A4610C" w:rsidRPr="003F1C6D" w:rsidRDefault="00A4610C" w:rsidP="00136A5E">
      <w:pPr>
        <w:pStyle w:val="Tekstprzypisudolnego"/>
        <w:rPr>
          <w:sz w:val="18"/>
          <w:szCs w:val="18"/>
        </w:rPr>
      </w:pPr>
      <w:r w:rsidRPr="003F1C6D">
        <w:rPr>
          <w:rStyle w:val="Odwoanieprzypisudolnego"/>
          <w:sz w:val="18"/>
          <w:szCs w:val="18"/>
        </w:rPr>
        <w:footnoteRef/>
      </w:r>
      <w:r w:rsidRPr="003F1C6D">
        <w:rPr>
          <w:sz w:val="18"/>
          <w:szCs w:val="18"/>
        </w:rPr>
        <w:t xml:space="preserve"> j. w.</w:t>
      </w:r>
    </w:p>
  </w:footnote>
  <w:footnote w:id="40">
    <w:p w:rsidR="00A4610C" w:rsidRPr="00F24E7E" w:rsidRDefault="00A4610C" w:rsidP="002D2A97">
      <w:pPr>
        <w:pStyle w:val="Tekstprzypisudolnego"/>
        <w:jc w:val="both"/>
        <w:rPr>
          <w:sz w:val="18"/>
          <w:szCs w:val="18"/>
        </w:rPr>
      </w:pPr>
      <w:r w:rsidRPr="00F24E7E">
        <w:rPr>
          <w:rStyle w:val="Odwoanieprzypisudolnego"/>
          <w:sz w:val="18"/>
          <w:szCs w:val="18"/>
        </w:rPr>
        <w:footnoteRef/>
      </w:r>
      <w:r w:rsidRPr="00F24E7E">
        <w:rPr>
          <w:sz w:val="18"/>
          <w:szCs w:val="18"/>
        </w:rPr>
        <w:t xml:space="preserve"> </w:t>
      </w:r>
      <w:r w:rsidRPr="00F24E7E">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41">
    <w:p w:rsidR="00A4610C" w:rsidRPr="00F24E7E" w:rsidRDefault="00A4610C" w:rsidP="002D2A97">
      <w:pPr>
        <w:pStyle w:val="Tekstprzypisudolnego"/>
        <w:jc w:val="both"/>
        <w:rPr>
          <w:sz w:val="18"/>
          <w:szCs w:val="18"/>
        </w:rPr>
      </w:pPr>
      <w:r w:rsidRPr="00F24E7E">
        <w:rPr>
          <w:rStyle w:val="Odwoanieprzypisudolnego"/>
          <w:sz w:val="18"/>
          <w:szCs w:val="18"/>
        </w:rPr>
        <w:footnoteRef/>
      </w:r>
      <w:r w:rsidRPr="00F24E7E">
        <w:rPr>
          <w:sz w:val="18"/>
          <w:szCs w:val="18"/>
        </w:rPr>
        <w:t xml:space="preserve"> Kwota wkładu własnego musi być wyliczona z dokładnością do dwóch miejsc po przecinku i zaokrąglona zgodnie </w:t>
      </w:r>
      <w:r>
        <w:rPr>
          <w:sz w:val="18"/>
          <w:szCs w:val="18"/>
        </w:rPr>
        <w:br/>
      </w:r>
      <w:r w:rsidRPr="00F24E7E">
        <w:rPr>
          <w:sz w:val="18"/>
          <w:szCs w:val="18"/>
        </w:rPr>
        <w:t>z zasadami matematycznymi.</w:t>
      </w:r>
    </w:p>
    <w:p w:rsidR="00A4610C" w:rsidRPr="00DD1543" w:rsidRDefault="00A4610C" w:rsidP="002D2A97">
      <w:pPr>
        <w:pStyle w:val="Tekstprzypisudolnego"/>
        <w:rPr>
          <w:sz w:val="18"/>
          <w:szCs w:val="18"/>
        </w:rPr>
      </w:pPr>
    </w:p>
  </w:footnote>
  <w:footnote w:id="42">
    <w:p w:rsidR="00A4610C" w:rsidRPr="007218FC" w:rsidRDefault="00A4610C" w:rsidP="007218FC">
      <w:pPr>
        <w:pStyle w:val="Tekstprzypisudolnego"/>
        <w:jc w:val="both"/>
        <w:rPr>
          <w:sz w:val="18"/>
          <w:szCs w:val="18"/>
        </w:rPr>
      </w:pPr>
      <w:r w:rsidRPr="003F1C6D">
        <w:rPr>
          <w:rStyle w:val="Odwoanieprzypisudolnego"/>
          <w:sz w:val="18"/>
          <w:szCs w:val="18"/>
        </w:rPr>
        <w:footnoteRef/>
      </w:r>
      <w:r w:rsidRPr="003F1C6D">
        <w:rPr>
          <w:sz w:val="18"/>
          <w:szCs w:val="18"/>
        </w:rPr>
        <w:t xml:space="preserve"> </w:t>
      </w:r>
      <w:r w:rsidRPr="007218FC">
        <w:rPr>
          <w:sz w:val="18"/>
          <w:szCs w:val="18"/>
        </w:rPr>
        <w:t xml:space="preserve">Wsparcie w zakresie tworzenia nowych miejsc opieki nad dziećmi do lat 3 w formie żłobków, klubów dziecięcych </w:t>
      </w:r>
      <w:r>
        <w:rPr>
          <w:sz w:val="18"/>
          <w:szCs w:val="18"/>
        </w:rPr>
        <w:br/>
      </w:r>
      <w:r w:rsidRPr="007218FC">
        <w:rPr>
          <w:sz w:val="18"/>
          <w:szCs w:val="18"/>
        </w:rPr>
        <w:t>i w ramach instytucji dziennego opiekuna musi gwarantować zwiększenie liczby miejsc opieki nadzorowanych przez wójtów, burmistrzów lub prezydentów miast.</w:t>
      </w:r>
    </w:p>
  </w:footnote>
  <w:footnote w:id="43">
    <w:p w:rsidR="00A4610C" w:rsidRPr="003F1C6D" w:rsidRDefault="00A4610C" w:rsidP="008B3B77">
      <w:pPr>
        <w:pStyle w:val="Tekstprzypisudolnego"/>
        <w:jc w:val="both"/>
        <w:rPr>
          <w:sz w:val="18"/>
          <w:szCs w:val="18"/>
        </w:rPr>
      </w:pPr>
      <w:r>
        <w:rPr>
          <w:rStyle w:val="Odwoanieprzypisudolnego"/>
        </w:rPr>
        <w:footnoteRef/>
      </w:r>
      <w:r>
        <w:t xml:space="preserve"> </w:t>
      </w:r>
      <w:r w:rsidRPr="003F1C6D">
        <w:rPr>
          <w:sz w:val="18"/>
          <w:szCs w:val="18"/>
        </w:rPr>
        <w:t xml:space="preserve">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3F1C6D">
        <w:rPr>
          <w:sz w:val="18"/>
          <w:szCs w:val="18"/>
        </w:rPr>
        <w:t>i mężczyzn w ramach funduszy unijnych na lata 2014-2020.</w:t>
      </w:r>
    </w:p>
  </w:footnote>
  <w:footnote w:id="44">
    <w:p w:rsidR="00A4610C" w:rsidRPr="003F1C6D" w:rsidRDefault="00A4610C" w:rsidP="008B3B77">
      <w:pPr>
        <w:pStyle w:val="Tekstprzypisudolnego"/>
        <w:rPr>
          <w:sz w:val="18"/>
          <w:szCs w:val="18"/>
        </w:rPr>
      </w:pPr>
      <w:r w:rsidRPr="003F1C6D">
        <w:rPr>
          <w:rStyle w:val="Odwoanieprzypisudolnego"/>
          <w:sz w:val="18"/>
          <w:szCs w:val="18"/>
        </w:rPr>
        <w:footnoteRef/>
      </w:r>
      <w:r w:rsidRPr="003F1C6D">
        <w:rPr>
          <w:sz w:val="18"/>
          <w:szCs w:val="18"/>
        </w:rPr>
        <w:t xml:space="preserve"> j. w.</w:t>
      </w:r>
    </w:p>
  </w:footnote>
  <w:footnote w:id="45">
    <w:p w:rsidR="00A4610C" w:rsidRDefault="00A4610C" w:rsidP="008B3B77">
      <w:pPr>
        <w:pStyle w:val="Tekstprzypisudolnego"/>
      </w:pPr>
      <w:r>
        <w:rPr>
          <w:rStyle w:val="Odwoanieprzypisudolnego"/>
        </w:rPr>
        <w:footnoteRef/>
      </w:r>
      <w:r>
        <w:t xml:space="preserve"> </w:t>
      </w:r>
      <w:r w:rsidRPr="005F30D1">
        <w:rPr>
          <w:sz w:val="18"/>
          <w:szCs w:val="18"/>
        </w:rPr>
        <w:t>j. w.</w:t>
      </w:r>
    </w:p>
  </w:footnote>
  <w:footnote w:id="46">
    <w:p w:rsidR="00A4610C" w:rsidRDefault="00A4610C" w:rsidP="008B3B77">
      <w:pPr>
        <w:pStyle w:val="Tekstprzypisudolnego"/>
      </w:pPr>
      <w:r>
        <w:rPr>
          <w:rStyle w:val="Odwoanieprzypisudolnego"/>
        </w:rPr>
        <w:footnoteRef/>
      </w:r>
      <w:r>
        <w:t xml:space="preserve"> </w:t>
      </w:r>
      <w:r w:rsidRPr="005F30D1">
        <w:rPr>
          <w:sz w:val="18"/>
          <w:szCs w:val="18"/>
        </w:rPr>
        <w:t>j. w.</w:t>
      </w:r>
    </w:p>
  </w:footnote>
  <w:footnote w:id="47">
    <w:p w:rsidR="00A4610C" w:rsidRPr="00F24E7E" w:rsidRDefault="00A4610C" w:rsidP="002D2A97">
      <w:pPr>
        <w:pStyle w:val="Tekstprzypisudolnego"/>
        <w:jc w:val="both"/>
        <w:rPr>
          <w:sz w:val="18"/>
          <w:szCs w:val="18"/>
        </w:rPr>
      </w:pPr>
      <w:r w:rsidRPr="00F24E7E">
        <w:rPr>
          <w:rStyle w:val="Odwoanieprzypisudolnego"/>
          <w:sz w:val="18"/>
          <w:szCs w:val="18"/>
        </w:rPr>
        <w:footnoteRef/>
      </w:r>
      <w:r w:rsidRPr="00F24E7E">
        <w:rPr>
          <w:sz w:val="18"/>
          <w:szCs w:val="18"/>
        </w:rPr>
        <w:t xml:space="preserve"> </w:t>
      </w:r>
      <w:r w:rsidRPr="00F24E7E">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48">
    <w:p w:rsidR="00A4610C" w:rsidRPr="00F24E7E" w:rsidRDefault="00A4610C" w:rsidP="002D2A97">
      <w:pPr>
        <w:pStyle w:val="Tekstprzypisudolnego"/>
        <w:jc w:val="both"/>
        <w:rPr>
          <w:sz w:val="18"/>
          <w:szCs w:val="18"/>
        </w:rPr>
      </w:pPr>
      <w:r w:rsidRPr="00F24E7E">
        <w:rPr>
          <w:rStyle w:val="Odwoanieprzypisudolnego"/>
          <w:sz w:val="18"/>
          <w:szCs w:val="18"/>
        </w:rPr>
        <w:footnoteRef/>
      </w:r>
      <w:r w:rsidRPr="00F24E7E">
        <w:rPr>
          <w:sz w:val="18"/>
          <w:szCs w:val="18"/>
        </w:rPr>
        <w:t xml:space="preserve"> Kwota wkładu własnego musi być wyliczona z dokładnością do dwóch miejsc po przecinku i zaokrąglona zgodnie </w:t>
      </w:r>
      <w:r>
        <w:rPr>
          <w:sz w:val="18"/>
          <w:szCs w:val="18"/>
        </w:rPr>
        <w:br/>
      </w:r>
      <w:r w:rsidRPr="00F24E7E">
        <w:rPr>
          <w:sz w:val="18"/>
          <w:szCs w:val="18"/>
        </w:rPr>
        <w:t>z zasadami matematycznymi.</w:t>
      </w:r>
    </w:p>
    <w:p w:rsidR="00A4610C" w:rsidRPr="00F24E7E" w:rsidRDefault="00A4610C" w:rsidP="002D2A97">
      <w:pPr>
        <w:pStyle w:val="Tekstprzypisudolnego"/>
        <w:jc w:val="both"/>
        <w:rPr>
          <w:sz w:val="18"/>
          <w:szCs w:val="18"/>
        </w:rPr>
      </w:pPr>
    </w:p>
  </w:footnote>
  <w:footnote w:id="49">
    <w:p w:rsidR="00A4610C" w:rsidRPr="00104A0F" w:rsidRDefault="00A4610C" w:rsidP="00FB49F5">
      <w:pPr>
        <w:pStyle w:val="Tekstprzypisudolnego"/>
        <w:jc w:val="both"/>
        <w:rPr>
          <w:sz w:val="18"/>
          <w:szCs w:val="18"/>
        </w:rPr>
      </w:pPr>
      <w:r w:rsidRPr="00104A0F">
        <w:rPr>
          <w:rStyle w:val="Odwoanieprzypisudolnego"/>
          <w:sz w:val="18"/>
          <w:szCs w:val="18"/>
        </w:rPr>
        <w:footnoteRef/>
      </w:r>
      <w:r w:rsidRPr="00104A0F">
        <w:rPr>
          <w:sz w:val="18"/>
          <w:szCs w:val="18"/>
        </w:rPr>
        <w:t xml:space="preserve"> Działania realizowane w projektach nie mogą zastępować obowiązkowych działań z zakresu medycyny pracy, do których realizacji jest zobowiązany pracodawca na podstawie przepisów rozdziału VI ustawy z dnia 2</w:t>
      </w:r>
      <w:r>
        <w:rPr>
          <w:sz w:val="18"/>
          <w:szCs w:val="18"/>
        </w:rPr>
        <w:t>6</w:t>
      </w:r>
      <w:r w:rsidRPr="00104A0F">
        <w:rPr>
          <w:sz w:val="18"/>
          <w:szCs w:val="18"/>
        </w:rPr>
        <w:t xml:space="preserve"> czerwca </w:t>
      </w:r>
      <w:r>
        <w:rPr>
          <w:sz w:val="18"/>
          <w:szCs w:val="18"/>
        </w:rPr>
        <w:t xml:space="preserve">1974 r. </w:t>
      </w:r>
      <w:r w:rsidRPr="005F30D1">
        <w:rPr>
          <w:i/>
          <w:sz w:val="18"/>
          <w:szCs w:val="18"/>
        </w:rPr>
        <w:t>Kodeks pracy</w:t>
      </w:r>
      <w:r>
        <w:rPr>
          <w:sz w:val="18"/>
          <w:szCs w:val="18"/>
        </w:rPr>
        <w:t xml:space="preserve"> (Dz. U. z 2016 r., poz. 1666, z późn. zm.) oraz ustawy z dnia 27 czerwca </w:t>
      </w:r>
      <w:r w:rsidRPr="00104A0F">
        <w:rPr>
          <w:sz w:val="18"/>
          <w:szCs w:val="18"/>
        </w:rPr>
        <w:t xml:space="preserve">1997 r. </w:t>
      </w:r>
      <w:r w:rsidRPr="00104A0F">
        <w:rPr>
          <w:i/>
          <w:sz w:val="18"/>
          <w:szCs w:val="18"/>
        </w:rPr>
        <w:t>o służbie medycyny pracy</w:t>
      </w:r>
      <w:r>
        <w:rPr>
          <w:i/>
          <w:sz w:val="18"/>
          <w:szCs w:val="18"/>
        </w:rPr>
        <w:t>.</w:t>
      </w:r>
    </w:p>
  </w:footnote>
  <w:footnote w:id="50">
    <w:p w:rsidR="00A4610C" w:rsidRPr="005F30D1" w:rsidRDefault="00A4610C" w:rsidP="00366302">
      <w:pPr>
        <w:keepLines/>
        <w:spacing w:after="0" w:line="240" w:lineRule="auto"/>
        <w:jc w:val="both"/>
        <w:rPr>
          <w:rFonts w:asciiTheme="minorHAnsi" w:hAnsiTheme="minorHAnsi"/>
          <w:sz w:val="18"/>
          <w:szCs w:val="18"/>
        </w:rPr>
      </w:pPr>
      <w:r w:rsidRPr="00104A0F">
        <w:rPr>
          <w:rStyle w:val="Odwoanieprzypisudolnego"/>
          <w:sz w:val="18"/>
          <w:szCs w:val="18"/>
        </w:rPr>
        <w:footnoteRef/>
      </w:r>
      <w:r w:rsidRPr="00104A0F">
        <w:rPr>
          <w:sz w:val="18"/>
          <w:szCs w:val="18"/>
        </w:rPr>
        <w:t xml:space="preserve"> </w:t>
      </w:r>
      <w:r w:rsidRPr="005F30D1">
        <w:rPr>
          <w:rFonts w:asciiTheme="minorHAnsi" w:hAnsiTheme="minorHAnsi"/>
          <w:sz w:val="18"/>
          <w:szCs w:val="18"/>
        </w:rPr>
        <w:t xml:space="preserve">Projekty w ramach typu operacji nr 3 będą polegać na wdrożeniu opracowanych Regionalnych Programów Zdrowotnych, stanowiących załącznik do regulaminu konkursu, w szczególności poprzez realizację następujących działań:  </w:t>
      </w:r>
    </w:p>
    <w:p w:rsidR="00A4610C" w:rsidRPr="005F30D1" w:rsidRDefault="00A4610C" w:rsidP="00001264">
      <w:pPr>
        <w:pStyle w:val="Akapit"/>
        <w:keepNext w:val="0"/>
        <w:keepLines/>
        <w:numPr>
          <w:ilvl w:val="1"/>
          <w:numId w:val="2"/>
        </w:numPr>
        <w:tabs>
          <w:tab w:val="clear" w:pos="720"/>
        </w:tabs>
        <w:spacing w:line="240" w:lineRule="auto"/>
        <w:ind w:left="426" w:hanging="284"/>
        <w:rPr>
          <w:rFonts w:asciiTheme="minorHAnsi" w:hAnsiTheme="minorHAnsi"/>
          <w:sz w:val="18"/>
          <w:szCs w:val="18"/>
        </w:rPr>
      </w:pPr>
      <w:r w:rsidRPr="005F30D1">
        <w:rPr>
          <w:rFonts w:asciiTheme="minorHAnsi" w:hAnsiTheme="minorHAnsi"/>
          <w:sz w:val="18"/>
          <w:szCs w:val="18"/>
        </w:rPr>
        <w:t xml:space="preserve">usług zdrowotnych niezbędnych do realizacji RPZ. Usługi te mogą zostać sfinansowane pod warunkiem, że są one niezbędne do realizacji celów RPZ oraz: </w:t>
      </w:r>
    </w:p>
    <w:p w:rsidR="00A4610C" w:rsidRPr="005F30D1" w:rsidRDefault="00A4610C" w:rsidP="00882D8F">
      <w:pPr>
        <w:pStyle w:val="Akapit"/>
        <w:numPr>
          <w:ilvl w:val="0"/>
          <w:numId w:val="656"/>
        </w:numPr>
        <w:spacing w:line="240" w:lineRule="auto"/>
        <w:ind w:left="709" w:hanging="283"/>
        <w:rPr>
          <w:rFonts w:asciiTheme="minorHAnsi" w:hAnsiTheme="minorHAnsi"/>
          <w:sz w:val="18"/>
          <w:szCs w:val="18"/>
        </w:rPr>
      </w:pPr>
      <w:r w:rsidRPr="005F30D1">
        <w:rPr>
          <w:rFonts w:asciiTheme="minorHAnsi" w:hAnsiTheme="minorHAnsi"/>
          <w:sz w:val="18"/>
          <w:szCs w:val="18"/>
        </w:rPr>
        <w:t xml:space="preserve">nie mogą zostać sfinansowane ze środków publicznych (wykraczają poza gwarantowane świadczenia opieki zdrowotnej) albo </w:t>
      </w:r>
    </w:p>
    <w:p w:rsidR="00A4610C" w:rsidRPr="005F30D1" w:rsidRDefault="00A4610C" w:rsidP="00882D8F">
      <w:pPr>
        <w:pStyle w:val="Akapit"/>
        <w:keepLines/>
        <w:numPr>
          <w:ilvl w:val="0"/>
          <w:numId w:val="656"/>
        </w:numPr>
        <w:tabs>
          <w:tab w:val="left" w:pos="709"/>
        </w:tabs>
        <w:spacing w:line="240" w:lineRule="auto"/>
        <w:ind w:left="709" w:hanging="283"/>
        <w:rPr>
          <w:rFonts w:asciiTheme="minorHAnsi" w:hAnsiTheme="minorHAnsi"/>
          <w:sz w:val="18"/>
          <w:szCs w:val="18"/>
        </w:rPr>
      </w:pPr>
      <w:r w:rsidRPr="005F30D1">
        <w:rPr>
          <w:rFonts w:asciiTheme="minorHAnsi" w:hAnsiTheme="minorHAnsi"/>
          <w:sz w:val="18"/>
          <w:szCs w:val="18"/>
        </w:rPr>
        <w:t>po wykazaniu (na podstawie dokumentu potwierdzającego możliwość podjęcia przez daną osobę</w:t>
      </w:r>
      <w:r w:rsidRPr="005F30D1">
        <w:rPr>
          <w:rFonts w:asciiTheme="minorHAnsi" w:hAnsiTheme="minorHAnsi"/>
          <w:i/>
          <w:sz w:val="18"/>
          <w:szCs w:val="18"/>
        </w:rPr>
        <w:t xml:space="preserve"> </w:t>
      </w:r>
      <w:r w:rsidRPr="005F30D1">
        <w:rPr>
          <w:rFonts w:asciiTheme="minorHAnsi" w:hAnsiTheme="minorHAnsi"/>
          <w:sz w:val="18"/>
          <w:szCs w:val="18"/>
        </w:rPr>
        <w:t>zatrudnienia – np. porozumienia uczestnika projektu z przyszłym pracodawcą), że gwarantowana usługa zdrowotna nie mogłaby zostać sfinansowana ze środków publicznych przed podjęciem zatrudnienia przez daną osobę,</w:t>
      </w:r>
      <w:r w:rsidRPr="005F30D1">
        <w:rPr>
          <w:rFonts w:asciiTheme="minorHAnsi" w:hAnsiTheme="minorHAnsi"/>
          <w:i/>
          <w:sz w:val="18"/>
          <w:szCs w:val="18"/>
        </w:rPr>
        <w:t xml:space="preserve"> </w:t>
      </w:r>
      <w:r w:rsidRPr="005F30D1">
        <w:rPr>
          <w:rFonts w:asciiTheme="minorHAnsi" w:hAnsiTheme="minorHAnsi"/>
          <w:sz w:val="18"/>
          <w:szCs w:val="18"/>
        </w:rPr>
        <w:t>mimo że</w:t>
      </w:r>
      <w:r w:rsidRPr="005F30D1">
        <w:rPr>
          <w:rFonts w:asciiTheme="minorHAnsi" w:hAnsiTheme="minorHAnsi"/>
          <w:i/>
          <w:sz w:val="18"/>
          <w:szCs w:val="18"/>
        </w:rPr>
        <w:t xml:space="preserve"> </w:t>
      </w:r>
      <w:r w:rsidRPr="005F30D1">
        <w:rPr>
          <w:rFonts w:asciiTheme="minorHAnsi" w:hAnsiTheme="minorHAnsi"/>
          <w:sz w:val="18"/>
          <w:szCs w:val="18"/>
        </w:rPr>
        <w:t>w okresie trwania RPZ lub danego projektu służącego realizacji RPZ finansowanie usługi byłoby możliwe</w:t>
      </w:r>
      <w:r w:rsidRPr="005F30D1">
        <w:rPr>
          <w:rFonts w:asciiTheme="minorHAnsi" w:hAnsiTheme="minorHAnsi"/>
          <w:i/>
          <w:sz w:val="18"/>
          <w:szCs w:val="18"/>
        </w:rPr>
        <w:t xml:space="preserve"> </w:t>
      </w:r>
      <w:r w:rsidRPr="005F30D1">
        <w:rPr>
          <w:rFonts w:asciiTheme="minorHAnsi" w:hAnsiTheme="minorHAnsi"/>
          <w:sz w:val="18"/>
          <w:szCs w:val="18"/>
        </w:rPr>
        <w:t>albo</w:t>
      </w:r>
    </w:p>
    <w:p w:rsidR="00A4610C" w:rsidRPr="005F30D1" w:rsidRDefault="00A4610C" w:rsidP="00882D8F">
      <w:pPr>
        <w:pStyle w:val="Akapit"/>
        <w:keepNext w:val="0"/>
        <w:keepLines/>
        <w:numPr>
          <w:ilvl w:val="0"/>
          <w:numId w:val="656"/>
        </w:numPr>
        <w:spacing w:line="240" w:lineRule="auto"/>
        <w:ind w:left="709" w:hanging="283"/>
        <w:rPr>
          <w:rFonts w:asciiTheme="minorHAnsi" w:hAnsiTheme="minorHAnsi"/>
          <w:sz w:val="18"/>
          <w:szCs w:val="18"/>
        </w:rPr>
      </w:pPr>
      <w:r w:rsidRPr="005F30D1">
        <w:rPr>
          <w:rFonts w:asciiTheme="minorHAnsi" w:hAnsiTheme="minorHAnsi"/>
          <w:sz w:val="18"/>
          <w:szCs w:val="18"/>
        </w:rPr>
        <w:t>w przypadku, gdy RPZ przewiduje zarówno usługi zdrowotne wymienione w katalogu świadczeń gwarantowanych jako podstawowe i jednocześnie niezbędne dla realizacji tego programu, jak i usługi zdrowotne ponadstandardowe;</w:t>
      </w:r>
    </w:p>
    <w:p w:rsidR="00A4610C" w:rsidRPr="005F30D1" w:rsidRDefault="00A4610C" w:rsidP="00001264">
      <w:pPr>
        <w:pStyle w:val="Akapit"/>
        <w:keepNext w:val="0"/>
        <w:keepLines/>
        <w:numPr>
          <w:ilvl w:val="1"/>
          <w:numId w:val="2"/>
        </w:numPr>
        <w:tabs>
          <w:tab w:val="clear" w:pos="720"/>
        </w:tabs>
        <w:spacing w:line="240" w:lineRule="auto"/>
        <w:ind w:left="426" w:hanging="284"/>
        <w:rPr>
          <w:rFonts w:asciiTheme="minorHAnsi" w:hAnsiTheme="minorHAnsi"/>
          <w:sz w:val="18"/>
          <w:szCs w:val="18"/>
        </w:rPr>
      </w:pPr>
      <w:r w:rsidRPr="005F30D1">
        <w:rPr>
          <w:rFonts w:asciiTheme="minorHAnsi" w:hAnsiTheme="minorHAnsi"/>
          <w:sz w:val="18"/>
          <w:szCs w:val="18"/>
        </w:rPr>
        <w:t>turnusów rehabilitacyjnych dla uczestników projektu;</w:t>
      </w:r>
    </w:p>
    <w:p w:rsidR="00A4610C" w:rsidRPr="005F30D1" w:rsidRDefault="00A4610C" w:rsidP="00001264">
      <w:pPr>
        <w:pStyle w:val="Akapit"/>
        <w:keepNext w:val="0"/>
        <w:keepLines/>
        <w:numPr>
          <w:ilvl w:val="1"/>
          <w:numId w:val="2"/>
        </w:numPr>
        <w:tabs>
          <w:tab w:val="clear" w:pos="720"/>
        </w:tabs>
        <w:spacing w:line="240" w:lineRule="auto"/>
        <w:ind w:left="426" w:hanging="284"/>
        <w:rPr>
          <w:rFonts w:asciiTheme="minorHAnsi" w:hAnsiTheme="minorHAnsi"/>
          <w:sz w:val="18"/>
          <w:szCs w:val="18"/>
        </w:rPr>
      </w:pPr>
      <w:r w:rsidRPr="005F30D1">
        <w:rPr>
          <w:rFonts w:asciiTheme="minorHAnsi" w:hAnsiTheme="minorHAnsi"/>
          <w:sz w:val="18"/>
          <w:szCs w:val="18"/>
        </w:rPr>
        <w:t>zapewnianie dojazdu niezbędnego dla realizacji usługi zdrowotnej dla danej osoby z miejsca zamieszkania do miejsca realizacji usługi zdrowotnej i z powrotem;</w:t>
      </w:r>
    </w:p>
    <w:p w:rsidR="00A4610C" w:rsidRPr="008B154D" w:rsidRDefault="00A4610C" w:rsidP="00001264">
      <w:pPr>
        <w:pStyle w:val="Akapit"/>
        <w:keepLines/>
        <w:numPr>
          <w:ilvl w:val="1"/>
          <w:numId w:val="2"/>
        </w:numPr>
        <w:tabs>
          <w:tab w:val="clear" w:pos="720"/>
        </w:tabs>
        <w:spacing w:line="240" w:lineRule="auto"/>
        <w:ind w:left="426" w:hanging="284"/>
        <w:rPr>
          <w:rFonts w:asciiTheme="minorHAnsi" w:hAnsiTheme="minorHAnsi"/>
          <w:sz w:val="18"/>
          <w:szCs w:val="18"/>
        </w:rPr>
      </w:pPr>
      <w:r w:rsidRPr="005F30D1">
        <w:rPr>
          <w:rFonts w:asciiTheme="minorHAnsi" w:hAnsiTheme="minorHAnsi"/>
          <w:sz w:val="18"/>
          <w:szCs w:val="18"/>
        </w:rPr>
        <w:t>zapewnienie opieki nad osobą niesamodzielną, którą opiekuje się osoba korzystająca z usługi zdrowotnej w ramach projektu, w czasie korzystania ze wsparcia;</w:t>
      </w:r>
      <w:r w:rsidRPr="005F30D1">
        <w:rPr>
          <w:rFonts w:asciiTheme="minorHAnsi" w:hAnsiTheme="minorHAnsi" w:cs="Arial"/>
          <w:sz w:val="18"/>
          <w:szCs w:val="18"/>
        </w:rPr>
        <w:t xml:space="preserve"> </w:t>
      </w:r>
    </w:p>
    <w:p w:rsidR="00A4610C" w:rsidRPr="008B154D" w:rsidRDefault="00A4610C" w:rsidP="00001264">
      <w:pPr>
        <w:pStyle w:val="Akapit"/>
        <w:keepLines/>
        <w:numPr>
          <w:ilvl w:val="1"/>
          <w:numId w:val="2"/>
        </w:numPr>
        <w:tabs>
          <w:tab w:val="clear" w:pos="720"/>
        </w:tabs>
        <w:spacing w:line="240" w:lineRule="auto"/>
        <w:ind w:left="426" w:hanging="284"/>
        <w:rPr>
          <w:rFonts w:asciiTheme="minorHAnsi" w:hAnsiTheme="minorHAnsi"/>
          <w:sz w:val="18"/>
          <w:szCs w:val="18"/>
        </w:rPr>
      </w:pPr>
      <w:r w:rsidRPr="008B154D">
        <w:rPr>
          <w:rFonts w:asciiTheme="minorHAnsi" w:hAnsiTheme="minorHAnsi"/>
          <w:sz w:val="18"/>
          <w:szCs w:val="18"/>
        </w:rPr>
        <w:t>działań informacyjno-edukacyjnych, dotyczących tematyki RPZ, w tym edukacji prozdrowotnej, skierowanej do osób objętych wsparciem oraz osób z ich otoczenia, prowadzonych przez osoby uprawnione do udzielania świadczeń oraz osoby legitymujące się nabyciem fachowych kwalifikacji do udzielania świadczeń w określonym zakresie lub określonej dziedzinie medycyny</w:t>
      </w:r>
      <w:r>
        <w:rPr>
          <w:rFonts w:asciiTheme="minorHAnsi" w:hAnsiTheme="minorHAnsi"/>
          <w:sz w:val="18"/>
          <w:szCs w:val="18"/>
        </w:rPr>
        <w:t>;</w:t>
      </w:r>
      <w:r w:rsidRPr="008B154D">
        <w:rPr>
          <w:rFonts w:asciiTheme="minorHAnsi" w:hAnsiTheme="minorHAnsi"/>
          <w:sz w:val="18"/>
          <w:szCs w:val="18"/>
        </w:rPr>
        <w:t xml:space="preserve"> </w:t>
      </w:r>
    </w:p>
    <w:p w:rsidR="00A4610C" w:rsidRPr="008B154D" w:rsidRDefault="00A4610C" w:rsidP="00001264">
      <w:pPr>
        <w:pStyle w:val="Akapit"/>
        <w:keepLines/>
        <w:numPr>
          <w:ilvl w:val="1"/>
          <w:numId w:val="2"/>
        </w:numPr>
        <w:tabs>
          <w:tab w:val="clear" w:pos="720"/>
        </w:tabs>
        <w:spacing w:line="240" w:lineRule="auto"/>
        <w:ind w:left="426" w:hanging="284"/>
        <w:rPr>
          <w:rFonts w:asciiTheme="minorHAnsi" w:hAnsiTheme="minorHAnsi"/>
          <w:sz w:val="18"/>
          <w:szCs w:val="18"/>
        </w:rPr>
      </w:pPr>
      <w:r w:rsidRPr="008B154D">
        <w:rPr>
          <w:rFonts w:asciiTheme="minorHAnsi" w:hAnsiTheme="minorHAnsi"/>
          <w:sz w:val="18"/>
          <w:szCs w:val="18"/>
        </w:rPr>
        <w:t>działań informacyjno-szkoleniowych związanych z wdrażaniem RPZ skierowanych w szczególności do podmiotów świadczących usługi rehabilitacyjne, kadr POZ oraz lub lekarzy orzeczników ZUS, prowadzonych przez osoby legitymujące się nabyciem fachowych kwalifikacji do udzielania świadczeń w określonym zakresie lub określonej dziedzinie medycyny</w:t>
      </w:r>
      <w:r>
        <w:rPr>
          <w:rFonts w:asciiTheme="minorHAnsi" w:hAnsiTheme="minorHAnsi"/>
          <w:sz w:val="18"/>
          <w:szCs w:val="18"/>
        </w:rPr>
        <w:t xml:space="preserve">; </w:t>
      </w:r>
      <w:r w:rsidRPr="008B154D">
        <w:rPr>
          <w:rFonts w:asciiTheme="minorHAnsi" w:hAnsiTheme="minorHAnsi"/>
          <w:sz w:val="18"/>
          <w:szCs w:val="18"/>
        </w:rPr>
        <w:t xml:space="preserve"> </w:t>
      </w:r>
    </w:p>
    <w:p w:rsidR="00A4610C" w:rsidRPr="008B154D" w:rsidRDefault="00A4610C" w:rsidP="00001264">
      <w:pPr>
        <w:pStyle w:val="Akapit"/>
        <w:keepLines/>
        <w:numPr>
          <w:ilvl w:val="1"/>
          <w:numId w:val="2"/>
        </w:numPr>
        <w:tabs>
          <w:tab w:val="clear" w:pos="720"/>
        </w:tabs>
        <w:spacing w:line="240" w:lineRule="auto"/>
        <w:ind w:left="426" w:hanging="284"/>
        <w:rPr>
          <w:rFonts w:asciiTheme="minorHAnsi" w:hAnsiTheme="minorHAnsi"/>
          <w:sz w:val="18"/>
          <w:szCs w:val="18"/>
        </w:rPr>
      </w:pPr>
      <w:r w:rsidRPr="008B154D">
        <w:rPr>
          <w:rFonts w:asciiTheme="minorHAnsi" w:hAnsiTheme="minorHAnsi"/>
          <w:sz w:val="18"/>
          <w:szCs w:val="18"/>
        </w:rPr>
        <w:t xml:space="preserve">monitoringu jakości i celowości podejmowanych działań. </w:t>
      </w:r>
    </w:p>
    <w:p w:rsidR="00A4610C" w:rsidRPr="00104A0F" w:rsidRDefault="00A4610C" w:rsidP="00675C9F">
      <w:pPr>
        <w:pStyle w:val="Akapit"/>
        <w:keepNext w:val="0"/>
        <w:keepLines/>
        <w:numPr>
          <w:ilvl w:val="0"/>
          <w:numId w:val="0"/>
        </w:numPr>
        <w:spacing w:line="240" w:lineRule="auto"/>
        <w:ind w:left="142"/>
        <w:rPr>
          <w:rFonts w:ascii="Calibri" w:hAnsi="Calibri"/>
          <w:sz w:val="18"/>
          <w:szCs w:val="18"/>
        </w:rPr>
      </w:pPr>
    </w:p>
    <w:p w:rsidR="00A4610C" w:rsidRDefault="00A4610C" w:rsidP="00675C9F">
      <w:pPr>
        <w:pStyle w:val="Tekstprzypisudolnego"/>
      </w:pPr>
    </w:p>
  </w:footnote>
  <w:footnote w:id="51">
    <w:p w:rsidR="00A4610C" w:rsidRPr="005F30D1" w:rsidRDefault="00A4610C" w:rsidP="008B3B77">
      <w:pPr>
        <w:pStyle w:val="Tekstprzypisudolnego"/>
        <w:jc w:val="both"/>
        <w:rPr>
          <w:sz w:val="18"/>
          <w:szCs w:val="18"/>
        </w:rPr>
      </w:pPr>
      <w:r>
        <w:rPr>
          <w:rStyle w:val="Odwoanieprzypisudolnego"/>
        </w:rPr>
        <w:footnoteRef/>
      </w:r>
      <w:r>
        <w:t xml:space="preserve"> </w:t>
      </w:r>
      <w:r w:rsidRPr="005F30D1">
        <w:rPr>
          <w:sz w:val="18"/>
          <w:szCs w:val="18"/>
        </w:rPr>
        <w:t xml:space="preserve">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5F30D1">
        <w:rPr>
          <w:sz w:val="18"/>
          <w:szCs w:val="18"/>
        </w:rPr>
        <w:t>i mężczyzn w ramach funduszy unijnych na lata 2014-2020.</w:t>
      </w:r>
    </w:p>
  </w:footnote>
  <w:footnote w:id="52">
    <w:p w:rsidR="00A4610C" w:rsidRDefault="00A4610C" w:rsidP="008B3B77">
      <w:pPr>
        <w:pStyle w:val="Tekstprzypisudolnego"/>
      </w:pPr>
      <w:r>
        <w:rPr>
          <w:rStyle w:val="Odwoanieprzypisudolnego"/>
        </w:rPr>
        <w:footnoteRef/>
      </w:r>
      <w:r>
        <w:t xml:space="preserve"> </w:t>
      </w:r>
      <w:r w:rsidRPr="005F30D1">
        <w:rPr>
          <w:sz w:val="18"/>
          <w:szCs w:val="18"/>
        </w:rPr>
        <w:t>j. w.</w:t>
      </w:r>
    </w:p>
  </w:footnote>
  <w:footnote w:id="53">
    <w:p w:rsidR="00A4610C" w:rsidRDefault="00A4610C" w:rsidP="008B3B77">
      <w:pPr>
        <w:pStyle w:val="Tekstprzypisudolnego"/>
      </w:pPr>
      <w:r>
        <w:rPr>
          <w:rStyle w:val="Odwoanieprzypisudolnego"/>
        </w:rPr>
        <w:footnoteRef/>
      </w:r>
      <w:r>
        <w:t xml:space="preserve"> </w:t>
      </w:r>
      <w:r w:rsidRPr="005F30D1">
        <w:rPr>
          <w:sz w:val="18"/>
          <w:szCs w:val="18"/>
        </w:rPr>
        <w:t>j. w.</w:t>
      </w:r>
    </w:p>
  </w:footnote>
  <w:footnote w:id="54">
    <w:p w:rsidR="00A4610C" w:rsidRPr="005F30D1" w:rsidRDefault="00A4610C" w:rsidP="008B3B77">
      <w:pPr>
        <w:pStyle w:val="Tekstprzypisudolnego"/>
        <w:rPr>
          <w:sz w:val="18"/>
          <w:szCs w:val="18"/>
        </w:rPr>
      </w:pPr>
      <w:r w:rsidRPr="005F30D1">
        <w:rPr>
          <w:rStyle w:val="Odwoanieprzypisudolnego"/>
          <w:sz w:val="18"/>
          <w:szCs w:val="18"/>
        </w:rPr>
        <w:footnoteRef/>
      </w:r>
      <w:r w:rsidRPr="005F30D1">
        <w:rPr>
          <w:sz w:val="18"/>
          <w:szCs w:val="18"/>
        </w:rPr>
        <w:t xml:space="preserve"> j. w.</w:t>
      </w:r>
    </w:p>
  </w:footnote>
  <w:footnote w:id="55">
    <w:p w:rsidR="00A4610C" w:rsidRPr="002707B4" w:rsidRDefault="00A4610C" w:rsidP="00CB7730">
      <w:pPr>
        <w:pStyle w:val="Tekstprzypisudolnego"/>
        <w:jc w:val="both"/>
        <w:rPr>
          <w:sz w:val="18"/>
          <w:szCs w:val="18"/>
        </w:rPr>
      </w:pPr>
      <w:r w:rsidRPr="002707B4">
        <w:rPr>
          <w:rStyle w:val="Odwoanieprzypisudolnego"/>
          <w:sz w:val="18"/>
          <w:szCs w:val="18"/>
        </w:rPr>
        <w:footnoteRef/>
      </w:r>
      <w:r w:rsidRPr="002707B4">
        <w:rPr>
          <w:sz w:val="18"/>
          <w:szCs w:val="18"/>
        </w:rPr>
        <w:t xml:space="preserve"> </w:t>
      </w:r>
      <w:r w:rsidRPr="002707B4">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56">
    <w:p w:rsidR="00A4610C" w:rsidRPr="002707B4" w:rsidRDefault="00A4610C" w:rsidP="00CB7730">
      <w:pPr>
        <w:pStyle w:val="Tekstprzypisudolnego"/>
        <w:jc w:val="both"/>
        <w:rPr>
          <w:sz w:val="18"/>
          <w:szCs w:val="18"/>
        </w:rPr>
      </w:pPr>
      <w:r w:rsidRPr="002707B4">
        <w:rPr>
          <w:rStyle w:val="Odwoanieprzypisudolnego"/>
          <w:sz w:val="18"/>
          <w:szCs w:val="18"/>
        </w:rPr>
        <w:footnoteRef/>
      </w:r>
      <w:r w:rsidRPr="002707B4">
        <w:rPr>
          <w:sz w:val="18"/>
          <w:szCs w:val="18"/>
        </w:rPr>
        <w:t xml:space="preserve"> Kwota wkładu własnego musi być wyliczona z dokładnością do dwóch miejsc po przecinku i zaokrąglona zgodnie </w:t>
      </w:r>
      <w:r>
        <w:rPr>
          <w:sz w:val="18"/>
          <w:szCs w:val="18"/>
        </w:rPr>
        <w:br/>
      </w:r>
      <w:r w:rsidRPr="002707B4">
        <w:rPr>
          <w:sz w:val="18"/>
          <w:szCs w:val="18"/>
        </w:rPr>
        <w:t>z zasadami matematycznymi.</w:t>
      </w:r>
    </w:p>
    <w:p w:rsidR="00A4610C" w:rsidRDefault="00A4610C" w:rsidP="00CB7730">
      <w:pPr>
        <w:pStyle w:val="Tekstprzypisudolnego"/>
      </w:pPr>
    </w:p>
  </w:footnote>
  <w:footnote w:id="57">
    <w:p w:rsidR="00A4610C" w:rsidRPr="005F30D1" w:rsidRDefault="00A4610C" w:rsidP="00366302">
      <w:pPr>
        <w:keepLines/>
        <w:spacing w:after="0" w:line="240" w:lineRule="auto"/>
        <w:jc w:val="both"/>
        <w:rPr>
          <w:rFonts w:asciiTheme="minorHAnsi" w:eastAsia="Times New Roman" w:hAnsiTheme="minorHAnsi" w:cs="Arial"/>
          <w:sz w:val="18"/>
          <w:szCs w:val="18"/>
          <w:lang w:eastAsia="pl-PL"/>
        </w:rPr>
      </w:pPr>
      <w:r w:rsidRPr="005F30D1">
        <w:rPr>
          <w:rStyle w:val="Odwoanieprzypisudolnego"/>
          <w:rFonts w:asciiTheme="minorHAnsi" w:hAnsiTheme="minorHAnsi"/>
          <w:sz w:val="18"/>
          <w:szCs w:val="18"/>
        </w:rPr>
        <w:footnoteRef/>
      </w:r>
      <w:r w:rsidRPr="005F30D1">
        <w:rPr>
          <w:rFonts w:asciiTheme="minorHAnsi" w:hAnsiTheme="minorHAnsi"/>
          <w:sz w:val="18"/>
          <w:szCs w:val="18"/>
        </w:rPr>
        <w:t xml:space="preserve"> </w:t>
      </w:r>
      <w:r w:rsidRPr="005F30D1">
        <w:rPr>
          <w:rFonts w:asciiTheme="minorHAnsi" w:eastAsia="Times New Roman" w:hAnsiTheme="minorHAnsi"/>
          <w:sz w:val="18"/>
          <w:szCs w:val="18"/>
          <w:lang w:eastAsia="pl-PL"/>
        </w:rPr>
        <w:t xml:space="preserve">Projekty w ramach typu operacji nr II będą polegać na wdrożeniu opracowanych Regionalnych Programów Zdrowotnych, stanowiących załącznik do regulaminu konkursu, w szczególności poprzez realizację następujących działań: </w:t>
      </w:r>
      <w:r w:rsidRPr="005F30D1">
        <w:rPr>
          <w:rFonts w:asciiTheme="minorHAnsi" w:eastAsia="Times New Roman" w:hAnsiTheme="minorHAnsi" w:cs="Arial"/>
          <w:sz w:val="18"/>
          <w:szCs w:val="18"/>
          <w:lang w:eastAsia="pl-PL"/>
        </w:rPr>
        <w:t xml:space="preserve"> </w:t>
      </w:r>
    </w:p>
    <w:p w:rsidR="00A4610C" w:rsidRPr="005F30D1" w:rsidRDefault="00A4610C" w:rsidP="00D870BF">
      <w:pPr>
        <w:keepLines/>
        <w:numPr>
          <w:ilvl w:val="1"/>
          <w:numId w:val="500"/>
        </w:numPr>
        <w:tabs>
          <w:tab w:val="clear" w:pos="720"/>
        </w:tabs>
        <w:spacing w:after="0" w:line="240" w:lineRule="auto"/>
        <w:ind w:left="426" w:hanging="284"/>
        <w:jc w:val="both"/>
        <w:rPr>
          <w:rFonts w:asciiTheme="minorHAnsi" w:eastAsia="Times New Roman" w:hAnsiTheme="minorHAnsi" w:cs="Arial"/>
          <w:sz w:val="18"/>
          <w:szCs w:val="18"/>
          <w:lang w:eastAsia="pl-PL"/>
        </w:rPr>
      </w:pPr>
      <w:r w:rsidRPr="005F30D1">
        <w:rPr>
          <w:rFonts w:asciiTheme="minorHAnsi" w:eastAsia="Times New Roman" w:hAnsiTheme="minorHAnsi" w:cs="Arial"/>
          <w:sz w:val="18"/>
          <w:szCs w:val="18"/>
          <w:lang w:eastAsia="pl-PL"/>
        </w:rPr>
        <w:t xml:space="preserve">usług zdrowotnych niezbędnych do realizacji RPZ. Usługi te mogą zostać sfinansowane pod warunkiem, że są one niezbędne do realizacji celów RPZ oraz: </w:t>
      </w:r>
    </w:p>
    <w:p w:rsidR="00A4610C" w:rsidRPr="005F30D1" w:rsidRDefault="00A4610C" w:rsidP="00882D8F">
      <w:pPr>
        <w:pStyle w:val="Akapit"/>
        <w:numPr>
          <w:ilvl w:val="0"/>
          <w:numId w:val="656"/>
        </w:numPr>
        <w:spacing w:line="240" w:lineRule="auto"/>
        <w:ind w:left="709" w:hanging="283"/>
        <w:rPr>
          <w:rFonts w:asciiTheme="minorHAnsi" w:hAnsiTheme="minorHAnsi"/>
          <w:sz w:val="18"/>
          <w:szCs w:val="18"/>
        </w:rPr>
      </w:pPr>
      <w:r w:rsidRPr="005F30D1">
        <w:rPr>
          <w:rFonts w:asciiTheme="minorHAnsi" w:hAnsiTheme="minorHAnsi"/>
          <w:sz w:val="18"/>
          <w:szCs w:val="18"/>
        </w:rPr>
        <w:t xml:space="preserve">nie mogą zostać sfinansowane ze środków publicznych (wykraczają poza gwarantowane świadczenia opieki zdrowotnej) albo </w:t>
      </w:r>
    </w:p>
    <w:p w:rsidR="00A4610C" w:rsidRPr="005F30D1" w:rsidRDefault="00A4610C" w:rsidP="00882D8F">
      <w:pPr>
        <w:pStyle w:val="Akapit"/>
        <w:keepLines/>
        <w:numPr>
          <w:ilvl w:val="0"/>
          <w:numId w:val="656"/>
        </w:numPr>
        <w:tabs>
          <w:tab w:val="left" w:pos="709"/>
        </w:tabs>
        <w:spacing w:line="240" w:lineRule="auto"/>
        <w:ind w:left="709" w:hanging="283"/>
        <w:rPr>
          <w:rFonts w:asciiTheme="minorHAnsi" w:hAnsiTheme="minorHAnsi"/>
          <w:sz w:val="18"/>
          <w:szCs w:val="18"/>
        </w:rPr>
      </w:pPr>
      <w:r w:rsidRPr="005F30D1">
        <w:rPr>
          <w:rFonts w:asciiTheme="minorHAnsi" w:hAnsiTheme="minorHAnsi"/>
          <w:sz w:val="18"/>
          <w:szCs w:val="18"/>
        </w:rPr>
        <w:t>po wykazaniu, że gwarantowana usługa zdrowotna nie mogłaby zostać sfinansowana danej osobie ze środków publicznych w okresie trwania RPZ lub danego projektu służącego realizacji RPZ albo</w:t>
      </w:r>
    </w:p>
    <w:p w:rsidR="00A4610C" w:rsidRPr="005F30D1" w:rsidRDefault="00A4610C" w:rsidP="00882D8F">
      <w:pPr>
        <w:pStyle w:val="Akapit"/>
        <w:keepNext w:val="0"/>
        <w:keepLines/>
        <w:numPr>
          <w:ilvl w:val="0"/>
          <w:numId w:val="656"/>
        </w:numPr>
        <w:spacing w:line="240" w:lineRule="auto"/>
        <w:ind w:left="709" w:hanging="283"/>
        <w:rPr>
          <w:rFonts w:asciiTheme="minorHAnsi" w:hAnsiTheme="minorHAnsi"/>
          <w:sz w:val="18"/>
          <w:szCs w:val="18"/>
        </w:rPr>
      </w:pPr>
      <w:r w:rsidRPr="005F30D1">
        <w:rPr>
          <w:rFonts w:asciiTheme="minorHAnsi" w:hAnsiTheme="minorHAnsi"/>
          <w:sz w:val="18"/>
          <w:szCs w:val="18"/>
        </w:rPr>
        <w:t>w przypadku, gdy RPZ przewiduje zarówno usługi zdrowotne wymienione w katalogu świadczeń gwarantowanych jako podstawowe, jak i jednocześnie niezbędne dla realizacji tego programu, ale obejmujące także usługi zdrowotne ponadstandardowe;</w:t>
      </w:r>
    </w:p>
    <w:p w:rsidR="00A4610C" w:rsidRPr="005F30D1" w:rsidRDefault="00A4610C" w:rsidP="00D870BF">
      <w:pPr>
        <w:keepLines/>
        <w:numPr>
          <w:ilvl w:val="1"/>
          <w:numId w:val="500"/>
        </w:numPr>
        <w:tabs>
          <w:tab w:val="clear" w:pos="720"/>
        </w:tabs>
        <w:spacing w:after="0" w:line="240" w:lineRule="auto"/>
        <w:ind w:left="426" w:hanging="284"/>
        <w:jc w:val="both"/>
        <w:rPr>
          <w:rFonts w:asciiTheme="minorHAnsi" w:eastAsia="Times New Roman" w:hAnsiTheme="minorHAnsi" w:cs="Arial"/>
          <w:sz w:val="18"/>
          <w:szCs w:val="18"/>
          <w:lang w:eastAsia="pl-PL"/>
        </w:rPr>
      </w:pPr>
      <w:r w:rsidRPr="005F30D1">
        <w:rPr>
          <w:rFonts w:asciiTheme="minorHAnsi" w:eastAsia="Times New Roman" w:hAnsiTheme="minorHAnsi" w:cs="Arial"/>
          <w:sz w:val="18"/>
          <w:szCs w:val="18"/>
          <w:lang w:eastAsia="pl-PL"/>
        </w:rPr>
        <w:t>zapewnianie dojazdu niezbędnego dla realizacji usługi zdrowotnej dla danej osoby z miejsca zamieszkania do miejsca wykonywania badania i z powrotem;</w:t>
      </w:r>
    </w:p>
    <w:p w:rsidR="00A4610C" w:rsidRPr="005F30D1" w:rsidRDefault="00A4610C" w:rsidP="00D870BF">
      <w:pPr>
        <w:keepLines/>
        <w:numPr>
          <w:ilvl w:val="1"/>
          <w:numId w:val="500"/>
        </w:numPr>
        <w:tabs>
          <w:tab w:val="clear" w:pos="720"/>
        </w:tabs>
        <w:spacing w:after="0" w:line="240" w:lineRule="auto"/>
        <w:ind w:left="426" w:hanging="284"/>
        <w:jc w:val="both"/>
        <w:rPr>
          <w:rFonts w:asciiTheme="minorHAnsi" w:eastAsia="Times New Roman" w:hAnsiTheme="minorHAnsi" w:cs="Arial"/>
          <w:sz w:val="18"/>
          <w:szCs w:val="18"/>
          <w:lang w:eastAsia="pl-PL"/>
        </w:rPr>
      </w:pPr>
      <w:r w:rsidRPr="005F30D1">
        <w:rPr>
          <w:rFonts w:asciiTheme="minorHAnsi" w:eastAsia="Times New Roman" w:hAnsiTheme="minorHAnsi" w:cs="Arial"/>
          <w:sz w:val="18"/>
          <w:szCs w:val="18"/>
          <w:lang w:eastAsia="pl-PL"/>
        </w:rPr>
        <w:t xml:space="preserve">zapewnienie opieki nad osobą niesamodzielną, którą opiekuje się osoba korzystająca z usługi zdrowotnej w ramach projektu, w czasie korzystania ze wsparcia; </w:t>
      </w:r>
    </w:p>
    <w:p w:rsidR="00A4610C" w:rsidRPr="005F30D1" w:rsidRDefault="00A4610C" w:rsidP="00D870BF">
      <w:pPr>
        <w:keepLines/>
        <w:numPr>
          <w:ilvl w:val="1"/>
          <w:numId w:val="500"/>
        </w:numPr>
        <w:tabs>
          <w:tab w:val="clear" w:pos="720"/>
        </w:tabs>
        <w:spacing w:after="0" w:line="240" w:lineRule="auto"/>
        <w:ind w:left="426" w:hanging="284"/>
        <w:jc w:val="both"/>
        <w:rPr>
          <w:rFonts w:asciiTheme="minorHAnsi" w:eastAsia="Times New Roman" w:hAnsiTheme="minorHAnsi"/>
          <w:sz w:val="18"/>
          <w:szCs w:val="18"/>
          <w:lang w:eastAsia="pl-PL"/>
        </w:rPr>
      </w:pPr>
      <w:r w:rsidRPr="005F30D1">
        <w:rPr>
          <w:rFonts w:asciiTheme="minorHAnsi" w:eastAsia="Times New Roman" w:hAnsiTheme="minorHAnsi"/>
          <w:sz w:val="18"/>
          <w:szCs w:val="18"/>
          <w:lang w:eastAsia="pl-PL"/>
        </w:rPr>
        <w:t>działań informacyjno-edukacyjnych, dotyczących tematyki RPZ, w tym edukacji prozdrowotnej, skierowanej do odbiorców RPZ, prowadzonych przez osoby uprawnione do udzielania świadczeń oraz osoby legitymujące się nabyciem fachowych kwalifikacji do udzielania świadczeń w określonym zakresie lub w określonej dziedzinie medycyny;</w:t>
      </w:r>
    </w:p>
    <w:p w:rsidR="00A4610C" w:rsidRPr="005F30D1" w:rsidRDefault="00A4610C" w:rsidP="00D870BF">
      <w:pPr>
        <w:keepLines/>
        <w:numPr>
          <w:ilvl w:val="1"/>
          <w:numId w:val="500"/>
        </w:numPr>
        <w:tabs>
          <w:tab w:val="clear" w:pos="720"/>
        </w:tabs>
        <w:spacing w:after="0" w:line="240" w:lineRule="auto"/>
        <w:ind w:left="426" w:hanging="284"/>
        <w:jc w:val="both"/>
        <w:rPr>
          <w:rFonts w:asciiTheme="minorHAnsi" w:eastAsia="Times New Roman" w:hAnsiTheme="minorHAnsi"/>
          <w:sz w:val="18"/>
          <w:szCs w:val="18"/>
          <w:lang w:eastAsia="pl-PL"/>
        </w:rPr>
      </w:pPr>
      <w:r w:rsidRPr="005F30D1">
        <w:rPr>
          <w:rFonts w:asciiTheme="minorHAnsi" w:eastAsia="Times New Roman" w:hAnsiTheme="minorHAnsi"/>
          <w:sz w:val="18"/>
          <w:szCs w:val="18"/>
          <w:lang w:eastAsia="pl-PL"/>
        </w:rPr>
        <w:t>działań informacyjno-szkoleniowych, związanych z wdrażaniem RPZ, skierowanych do lekarzy i pielęgniarek POZ prowadzonych przez osoby uprawnione do udzielania świadczeń oraz osoby legitymujące się nabyciem fachowych kwalifikacji do udzielania świadczeń  w określonym  w zakresie lub w określonej dziedzinie medycyny;</w:t>
      </w:r>
    </w:p>
    <w:p w:rsidR="00A4610C" w:rsidRPr="005F30D1" w:rsidRDefault="00A4610C" w:rsidP="00D870BF">
      <w:pPr>
        <w:keepLines/>
        <w:numPr>
          <w:ilvl w:val="1"/>
          <w:numId w:val="500"/>
        </w:numPr>
        <w:tabs>
          <w:tab w:val="clear" w:pos="720"/>
        </w:tabs>
        <w:spacing w:after="0" w:line="240" w:lineRule="auto"/>
        <w:ind w:left="426" w:hanging="284"/>
        <w:jc w:val="both"/>
        <w:rPr>
          <w:rFonts w:asciiTheme="minorHAnsi" w:eastAsia="Times New Roman" w:hAnsiTheme="minorHAnsi"/>
          <w:sz w:val="18"/>
          <w:szCs w:val="18"/>
          <w:lang w:eastAsia="pl-PL"/>
        </w:rPr>
      </w:pPr>
      <w:r w:rsidRPr="005F30D1">
        <w:rPr>
          <w:rFonts w:asciiTheme="minorHAnsi" w:eastAsia="Times New Roman" w:hAnsiTheme="minorHAnsi"/>
          <w:sz w:val="18"/>
          <w:szCs w:val="18"/>
          <w:lang w:eastAsia="pl-PL"/>
        </w:rPr>
        <w:t>monitoringu jakości i celowości podejmowanych działań.</w:t>
      </w:r>
    </w:p>
  </w:footnote>
  <w:footnote w:id="58">
    <w:p w:rsidR="00A4610C" w:rsidRPr="005F30D1" w:rsidRDefault="00A4610C" w:rsidP="003F1C6D">
      <w:pPr>
        <w:pStyle w:val="Tekstprzypisudolnego"/>
        <w:tabs>
          <w:tab w:val="num" w:pos="567"/>
        </w:tabs>
        <w:jc w:val="both"/>
        <w:rPr>
          <w:rFonts w:asciiTheme="minorHAnsi" w:hAnsiTheme="minorHAnsi"/>
          <w:sz w:val="18"/>
          <w:szCs w:val="18"/>
        </w:rPr>
      </w:pPr>
      <w:r w:rsidRPr="005F30D1">
        <w:rPr>
          <w:rStyle w:val="Odwoanieprzypisudolnego"/>
          <w:rFonts w:asciiTheme="minorHAnsi" w:eastAsia="Times New Roman" w:hAnsiTheme="minorHAnsi"/>
          <w:sz w:val="18"/>
          <w:szCs w:val="18"/>
          <w:lang w:eastAsia="pl-PL"/>
        </w:rPr>
        <w:footnoteRef/>
      </w:r>
      <w:r w:rsidRPr="005F30D1">
        <w:rPr>
          <w:rFonts w:asciiTheme="minorHAnsi" w:eastAsia="Times New Roman" w:hAnsiTheme="minorHAnsi"/>
          <w:sz w:val="18"/>
          <w:szCs w:val="18"/>
          <w:lang w:eastAsia="pl-PL"/>
        </w:rPr>
        <w:t xml:space="preserve"> W </w:t>
      </w:r>
      <w:r w:rsidRPr="005F30D1">
        <w:rPr>
          <w:rFonts w:asciiTheme="minorHAnsi" w:eastAsia="Times New Roman" w:hAnsiTheme="minorHAnsi"/>
          <w:i/>
          <w:sz w:val="18"/>
          <w:szCs w:val="18"/>
          <w:lang w:eastAsia="pl-PL"/>
        </w:rPr>
        <w:t>Policy Paper dla ochrony zdrowia na lata 2014-2020</w:t>
      </w:r>
      <w:r w:rsidRPr="005F30D1">
        <w:rPr>
          <w:rFonts w:asciiTheme="minorHAnsi" w:eastAsia="Times New Roman" w:hAnsiTheme="minorHAnsi"/>
          <w:sz w:val="18"/>
          <w:szCs w:val="18"/>
          <w:lang w:eastAsia="pl-PL"/>
        </w:rPr>
        <w:t xml:space="preserve"> zostało wskazanych pięć grup chorób stanowiących istotny problem z</w:t>
      </w:r>
      <w:r w:rsidRPr="005F30D1">
        <w:rPr>
          <w:rFonts w:asciiTheme="minorHAnsi" w:hAnsiTheme="minorHAnsi"/>
          <w:sz w:val="18"/>
          <w:szCs w:val="18"/>
        </w:rPr>
        <w:t>drowotny kraju:</w:t>
      </w:r>
    </w:p>
    <w:p w:rsidR="00A4610C" w:rsidRPr="005F30D1" w:rsidRDefault="00A4610C" w:rsidP="00D870BF">
      <w:pPr>
        <w:pStyle w:val="Tekstprzypisudolnego"/>
        <w:numPr>
          <w:ilvl w:val="0"/>
          <w:numId w:val="497"/>
        </w:numPr>
        <w:tabs>
          <w:tab w:val="num" w:pos="567"/>
        </w:tabs>
        <w:suppressAutoHyphens/>
        <w:rPr>
          <w:rFonts w:asciiTheme="minorHAnsi" w:hAnsiTheme="minorHAnsi"/>
          <w:sz w:val="18"/>
          <w:szCs w:val="18"/>
        </w:rPr>
      </w:pPr>
      <w:r w:rsidRPr="005F30D1">
        <w:rPr>
          <w:rFonts w:asciiTheme="minorHAnsi" w:hAnsiTheme="minorHAnsi"/>
          <w:sz w:val="18"/>
          <w:szCs w:val="18"/>
        </w:rPr>
        <w:t>choroby układu krążenia</w:t>
      </w:r>
    </w:p>
    <w:p w:rsidR="00A4610C" w:rsidRPr="005F30D1" w:rsidRDefault="00A4610C" w:rsidP="00D870BF">
      <w:pPr>
        <w:pStyle w:val="Tekstprzypisudolnego"/>
        <w:numPr>
          <w:ilvl w:val="0"/>
          <w:numId w:val="497"/>
        </w:numPr>
        <w:tabs>
          <w:tab w:val="num" w:pos="567"/>
        </w:tabs>
        <w:suppressAutoHyphens/>
        <w:rPr>
          <w:rFonts w:asciiTheme="minorHAnsi" w:hAnsiTheme="minorHAnsi"/>
          <w:sz w:val="18"/>
          <w:szCs w:val="18"/>
        </w:rPr>
      </w:pPr>
      <w:r w:rsidRPr="005F30D1">
        <w:rPr>
          <w:rFonts w:asciiTheme="minorHAnsi" w:hAnsiTheme="minorHAnsi"/>
          <w:sz w:val="18"/>
          <w:szCs w:val="18"/>
        </w:rPr>
        <w:t>choroby nowotworowe,</w:t>
      </w:r>
    </w:p>
    <w:p w:rsidR="00A4610C" w:rsidRPr="005F30D1" w:rsidRDefault="00A4610C" w:rsidP="00D870BF">
      <w:pPr>
        <w:pStyle w:val="Tekstprzypisudolnego"/>
        <w:numPr>
          <w:ilvl w:val="0"/>
          <w:numId w:val="497"/>
        </w:numPr>
        <w:tabs>
          <w:tab w:val="num" w:pos="567"/>
        </w:tabs>
        <w:suppressAutoHyphens/>
        <w:rPr>
          <w:rFonts w:asciiTheme="minorHAnsi" w:hAnsiTheme="minorHAnsi"/>
          <w:sz w:val="18"/>
          <w:szCs w:val="18"/>
        </w:rPr>
      </w:pPr>
      <w:r w:rsidRPr="005F30D1">
        <w:rPr>
          <w:rFonts w:asciiTheme="minorHAnsi" w:hAnsiTheme="minorHAnsi"/>
          <w:sz w:val="18"/>
          <w:szCs w:val="18"/>
        </w:rPr>
        <w:t>zaburzenia psychiczne i zaburzenia zachowania,</w:t>
      </w:r>
    </w:p>
    <w:p w:rsidR="00A4610C" w:rsidRPr="005F30D1" w:rsidRDefault="00A4610C" w:rsidP="00D870BF">
      <w:pPr>
        <w:pStyle w:val="Tekstprzypisudolnego"/>
        <w:numPr>
          <w:ilvl w:val="0"/>
          <w:numId w:val="497"/>
        </w:numPr>
        <w:tabs>
          <w:tab w:val="num" w:pos="567"/>
        </w:tabs>
        <w:suppressAutoHyphens/>
        <w:rPr>
          <w:rFonts w:asciiTheme="minorHAnsi" w:hAnsiTheme="minorHAnsi"/>
          <w:sz w:val="18"/>
          <w:szCs w:val="18"/>
        </w:rPr>
      </w:pPr>
      <w:r w:rsidRPr="005F30D1">
        <w:rPr>
          <w:rFonts w:asciiTheme="minorHAnsi" w:hAnsiTheme="minorHAnsi"/>
          <w:sz w:val="18"/>
          <w:szCs w:val="18"/>
        </w:rPr>
        <w:t>choroby układu kostno-stawowego i mięśniowego,</w:t>
      </w:r>
    </w:p>
    <w:p w:rsidR="00A4610C" w:rsidRPr="005F30D1" w:rsidRDefault="00A4610C" w:rsidP="00D870BF">
      <w:pPr>
        <w:pStyle w:val="Tekstprzypisudolnego"/>
        <w:numPr>
          <w:ilvl w:val="0"/>
          <w:numId w:val="497"/>
        </w:numPr>
        <w:tabs>
          <w:tab w:val="num" w:pos="567"/>
        </w:tabs>
        <w:suppressAutoHyphens/>
        <w:rPr>
          <w:rFonts w:asciiTheme="minorHAnsi" w:hAnsiTheme="minorHAnsi"/>
          <w:sz w:val="18"/>
          <w:szCs w:val="18"/>
        </w:rPr>
      </w:pPr>
      <w:r w:rsidRPr="005F30D1">
        <w:rPr>
          <w:rFonts w:asciiTheme="minorHAnsi" w:hAnsiTheme="minorHAnsi"/>
          <w:sz w:val="18"/>
          <w:szCs w:val="18"/>
        </w:rPr>
        <w:t>choroby układu oddechowego.</w:t>
      </w:r>
    </w:p>
    <w:p w:rsidR="00A4610C" w:rsidRPr="003F1C6D" w:rsidRDefault="00A4610C">
      <w:pPr>
        <w:pStyle w:val="Tekstprzypisudolnego"/>
      </w:pPr>
    </w:p>
  </w:footnote>
  <w:footnote w:id="59">
    <w:p w:rsidR="00A4610C" w:rsidRPr="005F30D1" w:rsidRDefault="00A4610C" w:rsidP="008A1F28">
      <w:pPr>
        <w:pStyle w:val="Tekstprzypisudolnego"/>
        <w:jc w:val="both"/>
        <w:rPr>
          <w:sz w:val="18"/>
          <w:szCs w:val="18"/>
        </w:rPr>
      </w:pPr>
      <w:r>
        <w:rPr>
          <w:rStyle w:val="Odwoanieprzypisudolnego"/>
        </w:rPr>
        <w:footnoteRef/>
      </w:r>
      <w:r>
        <w:t xml:space="preserve"> </w:t>
      </w:r>
      <w:r w:rsidRPr="005F30D1">
        <w:rPr>
          <w:sz w:val="18"/>
          <w:szCs w:val="18"/>
        </w:rPr>
        <w:t xml:space="preserve">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5F30D1">
        <w:rPr>
          <w:sz w:val="18"/>
          <w:szCs w:val="18"/>
        </w:rPr>
        <w:t>i mężczyzn w ramach funduszy unijnych na lata 2014-2020.</w:t>
      </w:r>
    </w:p>
  </w:footnote>
  <w:footnote w:id="60">
    <w:p w:rsidR="00A4610C" w:rsidRDefault="00A4610C" w:rsidP="008A1F28">
      <w:pPr>
        <w:pStyle w:val="Tekstprzypisudolnego"/>
      </w:pPr>
      <w:r>
        <w:rPr>
          <w:rStyle w:val="Odwoanieprzypisudolnego"/>
        </w:rPr>
        <w:footnoteRef/>
      </w:r>
      <w:r>
        <w:t xml:space="preserve">  </w:t>
      </w:r>
      <w:r w:rsidRPr="005F30D1">
        <w:rPr>
          <w:sz w:val="18"/>
          <w:szCs w:val="18"/>
        </w:rPr>
        <w:t>j. w.</w:t>
      </w:r>
    </w:p>
  </w:footnote>
  <w:footnote w:id="61">
    <w:p w:rsidR="00A4610C" w:rsidRDefault="00A4610C" w:rsidP="008A1F28">
      <w:pPr>
        <w:pStyle w:val="Tekstprzypisudolnego"/>
      </w:pPr>
      <w:r>
        <w:rPr>
          <w:rStyle w:val="Odwoanieprzypisudolnego"/>
        </w:rPr>
        <w:footnoteRef/>
      </w:r>
      <w:r>
        <w:t xml:space="preserve">  </w:t>
      </w:r>
      <w:r w:rsidRPr="005F30D1">
        <w:rPr>
          <w:sz w:val="18"/>
          <w:szCs w:val="18"/>
        </w:rPr>
        <w:t>j. w.</w:t>
      </w:r>
    </w:p>
  </w:footnote>
  <w:footnote w:id="62">
    <w:p w:rsidR="00A4610C" w:rsidRDefault="00A4610C" w:rsidP="008A1F28">
      <w:pPr>
        <w:pStyle w:val="Tekstprzypisudolnego"/>
      </w:pPr>
      <w:r>
        <w:rPr>
          <w:rStyle w:val="Odwoanieprzypisudolnego"/>
        </w:rPr>
        <w:footnoteRef/>
      </w:r>
      <w:r>
        <w:t xml:space="preserve"> </w:t>
      </w:r>
      <w:r w:rsidRPr="005F30D1">
        <w:rPr>
          <w:sz w:val="18"/>
          <w:szCs w:val="18"/>
        </w:rPr>
        <w:t>j. w.</w:t>
      </w:r>
    </w:p>
  </w:footnote>
  <w:footnote w:id="63">
    <w:p w:rsidR="00A4610C" w:rsidRPr="00BC4036" w:rsidRDefault="00A4610C" w:rsidP="00951110">
      <w:pPr>
        <w:pStyle w:val="Tekstprzypisudolnego"/>
        <w:jc w:val="both"/>
        <w:rPr>
          <w:sz w:val="18"/>
          <w:szCs w:val="18"/>
        </w:rPr>
      </w:pPr>
      <w:r w:rsidRPr="002707B4">
        <w:rPr>
          <w:rStyle w:val="Odwoanieprzypisudolnego"/>
          <w:sz w:val="18"/>
          <w:szCs w:val="18"/>
        </w:rPr>
        <w:footnoteRef/>
      </w:r>
      <w:r w:rsidRPr="002707B4">
        <w:rPr>
          <w:sz w:val="18"/>
          <w:szCs w:val="18"/>
        </w:rPr>
        <w:t xml:space="preserve"> </w:t>
      </w:r>
      <w:r w:rsidRPr="00BC4036">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64">
    <w:p w:rsidR="00A4610C" w:rsidRPr="003F1C6D" w:rsidRDefault="00A4610C" w:rsidP="00586A46">
      <w:pPr>
        <w:pStyle w:val="Tekstprzypisudolnego"/>
        <w:jc w:val="both"/>
        <w:rPr>
          <w:sz w:val="18"/>
          <w:szCs w:val="18"/>
        </w:rPr>
      </w:pPr>
      <w:r w:rsidRPr="003F1C6D">
        <w:rPr>
          <w:rStyle w:val="Odwoanieprzypisudolnego"/>
          <w:sz w:val="18"/>
          <w:szCs w:val="18"/>
        </w:rPr>
        <w:footnoteRef/>
      </w:r>
      <w:r w:rsidRPr="003F1C6D">
        <w:rPr>
          <w:sz w:val="18"/>
          <w:szCs w:val="18"/>
        </w:rPr>
        <w:t xml:space="preserve"> Kwota wkładu własnego musi być wyliczona z dokładnością do dwóch miejsc po przecinku i zaokrąglona zgodnie </w:t>
      </w:r>
      <w:r>
        <w:rPr>
          <w:sz w:val="18"/>
          <w:szCs w:val="18"/>
        </w:rPr>
        <w:br/>
      </w:r>
      <w:r w:rsidRPr="003F1C6D">
        <w:rPr>
          <w:sz w:val="18"/>
          <w:szCs w:val="18"/>
        </w:rPr>
        <w:t>z zasadami matematycznymi.</w:t>
      </w:r>
    </w:p>
    <w:p w:rsidR="00A4610C" w:rsidRPr="003F1C6D" w:rsidRDefault="00A4610C" w:rsidP="00586A46">
      <w:pPr>
        <w:pStyle w:val="Tekstprzypisudolnego"/>
        <w:rPr>
          <w:sz w:val="18"/>
          <w:szCs w:val="18"/>
        </w:rPr>
      </w:pPr>
    </w:p>
  </w:footnote>
  <w:footnote w:id="65">
    <w:p w:rsidR="00A4610C" w:rsidRPr="00D9203E" w:rsidRDefault="00A4610C" w:rsidP="00F149D8">
      <w:pPr>
        <w:keepLines/>
        <w:spacing w:after="0" w:line="240" w:lineRule="auto"/>
        <w:jc w:val="both"/>
        <w:rPr>
          <w:rFonts w:asciiTheme="minorHAnsi" w:eastAsia="Times New Roman" w:hAnsiTheme="minorHAnsi" w:cs="Arial"/>
          <w:sz w:val="18"/>
          <w:szCs w:val="18"/>
          <w:lang w:eastAsia="pl-PL"/>
        </w:rPr>
      </w:pPr>
      <w:r>
        <w:rPr>
          <w:rStyle w:val="Odwoanieprzypisudolnego"/>
        </w:rPr>
        <w:footnoteRef/>
      </w:r>
      <w:r>
        <w:t xml:space="preserve"> </w:t>
      </w:r>
      <w:r w:rsidRPr="00D9203E">
        <w:rPr>
          <w:rFonts w:asciiTheme="minorHAnsi" w:eastAsia="Times New Roman" w:hAnsiTheme="minorHAnsi"/>
          <w:sz w:val="18"/>
          <w:szCs w:val="18"/>
          <w:lang w:eastAsia="pl-PL"/>
        </w:rPr>
        <w:t xml:space="preserve">Projekty w ramach typu operacji nr II będą polegać na wdrożeniu opracowanych Regionalnych Programów Zdrowotnych, stanowiących załącznik do regulaminu konkursu, w szczególności poprzez realizację następujących działań: </w:t>
      </w:r>
      <w:r w:rsidRPr="00D9203E">
        <w:rPr>
          <w:rFonts w:asciiTheme="minorHAnsi" w:eastAsia="Times New Roman" w:hAnsiTheme="minorHAnsi" w:cs="Arial"/>
          <w:sz w:val="18"/>
          <w:szCs w:val="18"/>
          <w:lang w:eastAsia="pl-PL"/>
        </w:rPr>
        <w:t xml:space="preserve"> </w:t>
      </w:r>
    </w:p>
    <w:p w:rsidR="00A4610C" w:rsidRDefault="00A4610C" w:rsidP="005F30D1">
      <w:pPr>
        <w:keepLines/>
        <w:numPr>
          <w:ilvl w:val="1"/>
          <w:numId w:val="932"/>
        </w:numPr>
        <w:tabs>
          <w:tab w:val="clear" w:pos="720"/>
          <w:tab w:val="num" w:pos="284"/>
        </w:tabs>
        <w:spacing w:after="0" w:line="240" w:lineRule="auto"/>
        <w:ind w:left="284" w:hanging="284"/>
        <w:jc w:val="both"/>
        <w:rPr>
          <w:rFonts w:asciiTheme="minorHAnsi" w:eastAsia="Times New Roman" w:hAnsiTheme="minorHAnsi" w:cs="Arial"/>
          <w:sz w:val="18"/>
          <w:szCs w:val="18"/>
          <w:lang w:eastAsia="pl-PL"/>
        </w:rPr>
      </w:pPr>
      <w:r w:rsidRPr="00D9203E">
        <w:rPr>
          <w:rFonts w:asciiTheme="minorHAnsi" w:eastAsia="Times New Roman" w:hAnsiTheme="minorHAnsi" w:cs="Arial"/>
          <w:sz w:val="18"/>
          <w:szCs w:val="18"/>
          <w:lang w:eastAsia="pl-PL"/>
        </w:rPr>
        <w:t xml:space="preserve">usług zdrowotnych niezbędnych do realizacji RPZ. Usługi te mogą zostać sfinansowane pod warunkiem, że są one niezbędne do realizacji celów RPZ oraz: </w:t>
      </w:r>
    </w:p>
    <w:p w:rsidR="00A4610C" w:rsidRPr="00D9203E" w:rsidRDefault="00A4610C" w:rsidP="00F149D8">
      <w:pPr>
        <w:pStyle w:val="Akapit"/>
        <w:numPr>
          <w:ilvl w:val="0"/>
          <w:numId w:val="656"/>
        </w:numPr>
        <w:spacing w:line="240" w:lineRule="auto"/>
        <w:ind w:left="709" w:hanging="283"/>
        <w:rPr>
          <w:rFonts w:asciiTheme="minorHAnsi" w:hAnsiTheme="minorHAnsi"/>
          <w:sz w:val="18"/>
          <w:szCs w:val="18"/>
        </w:rPr>
      </w:pPr>
      <w:r w:rsidRPr="00D9203E">
        <w:rPr>
          <w:rFonts w:asciiTheme="minorHAnsi" w:hAnsiTheme="minorHAnsi"/>
          <w:sz w:val="18"/>
          <w:szCs w:val="18"/>
        </w:rPr>
        <w:t xml:space="preserve">nie mogą zostać sfinansowane ze środków publicznych (wykraczają poza gwarantowane świadczenia opieki zdrowotnej) albo </w:t>
      </w:r>
    </w:p>
    <w:p w:rsidR="00A4610C" w:rsidRPr="00D9203E" w:rsidRDefault="00A4610C" w:rsidP="00F149D8">
      <w:pPr>
        <w:pStyle w:val="Akapit"/>
        <w:keepLines/>
        <w:numPr>
          <w:ilvl w:val="0"/>
          <w:numId w:val="656"/>
        </w:numPr>
        <w:tabs>
          <w:tab w:val="left" w:pos="709"/>
        </w:tabs>
        <w:spacing w:line="240" w:lineRule="auto"/>
        <w:ind w:left="709" w:hanging="283"/>
        <w:rPr>
          <w:rFonts w:asciiTheme="minorHAnsi" w:hAnsiTheme="minorHAnsi"/>
          <w:sz w:val="18"/>
          <w:szCs w:val="18"/>
        </w:rPr>
      </w:pPr>
      <w:r w:rsidRPr="00D9203E">
        <w:rPr>
          <w:rFonts w:asciiTheme="minorHAnsi" w:hAnsiTheme="minorHAnsi"/>
          <w:sz w:val="18"/>
          <w:szCs w:val="18"/>
        </w:rPr>
        <w:t>po wykazaniu, że gwarantowana usługa zdrowotna nie mogłaby zostać sfinansowana danej osobie ze środków publicznych w okresie trwania RPZ lub danego projektu służącego realizacji RPZ albo</w:t>
      </w:r>
    </w:p>
    <w:p w:rsidR="00A4610C" w:rsidRPr="00D9203E" w:rsidRDefault="00A4610C" w:rsidP="00F149D8">
      <w:pPr>
        <w:pStyle w:val="Akapit"/>
        <w:keepNext w:val="0"/>
        <w:keepLines/>
        <w:numPr>
          <w:ilvl w:val="0"/>
          <w:numId w:val="656"/>
        </w:numPr>
        <w:spacing w:line="240" w:lineRule="auto"/>
        <w:ind w:left="709" w:hanging="283"/>
        <w:rPr>
          <w:rFonts w:asciiTheme="minorHAnsi" w:hAnsiTheme="minorHAnsi"/>
          <w:sz w:val="18"/>
          <w:szCs w:val="18"/>
        </w:rPr>
      </w:pPr>
      <w:r w:rsidRPr="00D9203E">
        <w:rPr>
          <w:rFonts w:asciiTheme="minorHAnsi" w:hAnsiTheme="minorHAnsi"/>
          <w:sz w:val="18"/>
          <w:szCs w:val="18"/>
        </w:rPr>
        <w:t>w przypadku, gdy RPZ przewiduje zarówno usługi zdrowotne wymienione w katalogu świadczeń gwarantowanych jako podstawowe, jak i jednocześnie niezbędne dla realizacji tego programu, ale obejmujące także usługi zdrowotne ponadstandardowe;</w:t>
      </w:r>
    </w:p>
    <w:p w:rsidR="00A4610C" w:rsidRDefault="00A4610C" w:rsidP="005F30D1">
      <w:pPr>
        <w:keepLines/>
        <w:numPr>
          <w:ilvl w:val="1"/>
          <w:numId w:val="932"/>
        </w:numPr>
        <w:spacing w:after="0" w:line="240" w:lineRule="auto"/>
        <w:ind w:left="284" w:hanging="284"/>
        <w:jc w:val="both"/>
        <w:rPr>
          <w:rFonts w:asciiTheme="minorHAnsi" w:eastAsia="Times New Roman" w:hAnsiTheme="minorHAnsi" w:cs="Arial"/>
          <w:sz w:val="18"/>
          <w:szCs w:val="18"/>
          <w:lang w:eastAsia="pl-PL"/>
        </w:rPr>
      </w:pPr>
      <w:r w:rsidRPr="00D9203E">
        <w:rPr>
          <w:rFonts w:asciiTheme="minorHAnsi" w:eastAsia="Times New Roman" w:hAnsiTheme="minorHAnsi" w:cs="Arial"/>
          <w:sz w:val="18"/>
          <w:szCs w:val="18"/>
          <w:lang w:eastAsia="pl-PL"/>
        </w:rPr>
        <w:t>zapewnianie dojazdu niezbędnego dla realizacji usługi zdrowotnej dla danej osoby z miejsca zamieszkania do miejsca wykonywania badania i z powrotem;</w:t>
      </w:r>
    </w:p>
    <w:p w:rsidR="00A4610C" w:rsidRDefault="00A4610C" w:rsidP="005F30D1">
      <w:pPr>
        <w:keepLines/>
        <w:numPr>
          <w:ilvl w:val="1"/>
          <w:numId w:val="932"/>
        </w:numPr>
        <w:spacing w:after="0" w:line="240" w:lineRule="auto"/>
        <w:ind w:left="284" w:hanging="284"/>
        <w:jc w:val="both"/>
        <w:rPr>
          <w:rFonts w:asciiTheme="minorHAnsi" w:eastAsia="Times New Roman" w:hAnsiTheme="minorHAnsi" w:cs="Arial"/>
          <w:sz w:val="18"/>
          <w:szCs w:val="18"/>
          <w:lang w:eastAsia="pl-PL"/>
        </w:rPr>
      </w:pPr>
      <w:r w:rsidRPr="00D9203E">
        <w:rPr>
          <w:rFonts w:asciiTheme="minorHAnsi" w:eastAsia="Times New Roman" w:hAnsiTheme="minorHAnsi" w:cs="Arial"/>
          <w:sz w:val="18"/>
          <w:szCs w:val="18"/>
          <w:lang w:eastAsia="pl-PL"/>
        </w:rPr>
        <w:t xml:space="preserve">zapewnienie opieki nad osobą niesamodzielną, którą opiekuje się osoba korzystająca z usługi zdrowotnej w ramach projektu, w czasie korzystania ze wsparcia; </w:t>
      </w:r>
    </w:p>
    <w:p w:rsidR="00A4610C" w:rsidRDefault="00A4610C" w:rsidP="005F30D1">
      <w:pPr>
        <w:keepLines/>
        <w:numPr>
          <w:ilvl w:val="1"/>
          <w:numId w:val="932"/>
        </w:numPr>
        <w:spacing w:after="0" w:line="240" w:lineRule="auto"/>
        <w:ind w:left="284" w:hanging="284"/>
        <w:jc w:val="both"/>
        <w:rPr>
          <w:rFonts w:asciiTheme="minorHAnsi" w:eastAsia="Times New Roman" w:hAnsiTheme="minorHAnsi"/>
          <w:sz w:val="18"/>
          <w:szCs w:val="18"/>
          <w:lang w:eastAsia="pl-PL"/>
        </w:rPr>
      </w:pPr>
      <w:r w:rsidRPr="00D9203E">
        <w:rPr>
          <w:rFonts w:asciiTheme="minorHAnsi" w:eastAsia="Times New Roman" w:hAnsiTheme="minorHAnsi"/>
          <w:sz w:val="18"/>
          <w:szCs w:val="18"/>
          <w:lang w:eastAsia="pl-PL"/>
        </w:rPr>
        <w:t>działań informacyjno-edukacyjnych, dotyczących tematyki RPZ, w tym edukacji prozdrowotnej, skierowanej do odbiorców RPZ, prowadzonych przez osoby uprawnione do udzielania świadczeń oraz osoby legitymujące się nabyciem fachowych kwalifikacji do udzielania świadczeń w określonym zakresie lub w określonej dziedzinie medycyny;</w:t>
      </w:r>
    </w:p>
    <w:p w:rsidR="00A4610C" w:rsidRDefault="00A4610C" w:rsidP="005F30D1">
      <w:pPr>
        <w:keepLines/>
        <w:numPr>
          <w:ilvl w:val="1"/>
          <w:numId w:val="932"/>
        </w:numPr>
        <w:spacing w:after="0" w:line="240" w:lineRule="auto"/>
        <w:ind w:left="284" w:hanging="284"/>
        <w:jc w:val="both"/>
        <w:rPr>
          <w:rFonts w:asciiTheme="minorHAnsi" w:eastAsia="Times New Roman" w:hAnsiTheme="minorHAnsi"/>
          <w:sz w:val="18"/>
          <w:szCs w:val="18"/>
          <w:lang w:eastAsia="pl-PL"/>
        </w:rPr>
      </w:pPr>
      <w:r w:rsidRPr="00D9203E">
        <w:rPr>
          <w:rFonts w:asciiTheme="minorHAnsi" w:eastAsia="Times New Roman" w:hAnsiTheme="minorHAnsi"/>
          <w:sz w:val="18"/>
          <w:szCs w:val="18"/>
          <w:lang w:eastAsia="pl-PL"/>
        </w:rPr>
        <w:t>działań informacyjno-szkoleniowych, związanych z wdrażaniem RPZ, skierowanych do lekarzy i pielęgniarek POZ prowadzonych przez osoby uprawnione do udzielania świadczeń oraz osoby legitymujące się nabyciem fachowych kwalifikacji do udzielania świadczeń  w określonym  w zakresie lub w określonej dziedzinie medycyny;</w:t>
      </w:r>
    </w:p>
    <w:p w:rsidR="00A4610C" w:rsidRDefault="00A4610C" w:rsidP="005F30D1">
      <w:pPr>
        <w:keepLines/>
        <w:numPr>
          <w:ilvl w:val="1"/>
          <w:numId w:val="932"/>
        </w:numPr>
        <w:spacing w:after="0" w:line="240" w:lineRule="auto"/>
        <w:ind w:left="284" w:hanging="284"/>
        <w:jc w:val="both"/>
      </w:pPr>
      <w:r w:rsidRPr="00F149D8">
        <w:rPr>
          <w:rFonts w:asciiTheme="minorHAnsi" w:eastAsia="Times New Roman" w:hAnsiTheme="minorHAnsi"/>
          <w:sz w:val="18"/>
          <w:szCs w:val="18"/>
          <w:lang w:eastAsia="pl-PL"/>
        </w:rPr>
        <w:t>monitoringu jakości i celowości podejmowanych działań.</w:t>
      </w:r>
    </w:p>
  </w:footnote>
  <w:footnote w:id="66">
    <w:p w:rsidR="00A4610C" w:rsidRPr="00104A0F" w:rsidRDefault="00A4610C" w:rsidP="00893F36">
      <w:pPr>
        <w:pStyle w:val="Tekstprzypisudolnego"/>
        <w:jc w:val="both"/>
        <w:rPr>
          <w:sz w:val="18"/>
          <w:szCs w:val="18"/>
        </w:rPr>
      </w:pPr>
      <w:r w:rsidRPr="00104A0F">
        <w:rPr>
          <w:rStyle w:val="Odwoanieprzypisudolnego"/>
          <w:sz w:val="18"/>
          <w:szCs w:val="18"/>
        </w:rPr>
        <w:footnoteRef/>
      </w:r>
      <w:r w:rsidRPr="00104A0F">
        <w:rPr>
          <w:sz w:val="18"/>
          <w:szCs w:val="18"/>
        </w:rPr>
        <w:t xml:space="preserve"> Działania realizowane w projektach nie mogą zastępować obowiązkowych działań z zakresu medycyny pracy, do których realizacji jest zobowiązany pracodawca na podstawie przepisów rozdziału VI ustawy z dnia 2</w:t>
      </w:r>
      <w:r>
        <w:rPr>
          <w:sz w:val="18"/>
          <w:szCs w:val="18"/>
        </w:rPr>
        <w:t>6</w:t>
      </w:r>
      <w:r w:rsidRPr="00104A0F">
        <w:rPr>
          <w:sz w:val="18"/>
          <w:szCs w:val="18"/>
        </w:rPr>
        <w:t xml:space="preserve"> czerwca </w:t>
      </w:r>
      <w:r>
        <w:rPr>
          <w:sz w:val="18"/>
          <w:szCs w:val="18"/>
        </w:rPr>
        <w:t xml:space="preserve">1974 r. </w:t>
      </w:r>
      <w:r w:rsidRPr="007126C7">
        <w:rPr>
          <w:i/>
          <w:sz w:val="18"/>
          <w:szCs w:val="18"/>
        </w:rPr>
        <w:t>Kodeks pracy</w:t>
      </w:r>
      <w:r>
        <w:rPr>
          <w:sz w:val="18"/>
          <w:szCs w:val="18"/>
        </w:rPr>
        <w:t xml:space="preserve"> (Dz. U. z 2016 r., poz. 1666, z późn. zm.) oraz ustawy z dnia 27 czerwa </w:t>
      </w:r>
      <w:r w:rsidRPr="00104A0F">
        <w:rPr>
          <w:sz w:val="18"/>
          <w:szCs w:val="18"/>
        </w:rPr>
        <w:t xml:space="preserve">1997 r. </w:t>
      </w:r>
      <w:r w:rsidRPr="00104A0F">
        <w:rPr>
          <w:i/>
          <w:sz w:val="18"/>
          <w:szCs w:val="18"/>
        </w:rPr>
        <w:t>o służbie medycyny pracy</w:t>
      </w:r>
      <w:r>
        <w:rPr>
          <w:i/>
          <w:sz w:val="18"/>
          <w:szCs w:val="18"/>
        </w:rPr>
        <w:t>.</w:t>
      </w:r>
    </w:p>
  </w:footnote>
  <w:footnote w:id="67">
    <w:p w:rsidR="00A4610C" w:rsidRPr="005F30D1" w:rsidRDefault="00A4610C" w:rsidP="008B3B77">
      <w:pPr>
        <w:pStyle w:val="Tekstprzypisudolnego"/>
        <w:jc w:val="both"/>
        <w:rPr>
          <w:sz w:val="18"/>
          <w:szCs w:val="18"/>
        </w:rPr>
      </w:pPr>
      <w:r>
        <w:rPr>
          <w:rStyle w:val="Odwoanieprzypisudolnego"/>
        </w:rPr>
        <w:footnoteRef/>
      </w:r>
      <w:r>
        <w:t xml:space="preserve"> </w:t>
      </w:r>
      <w:r w:rsidRPr="005F30D1">
        <w:rPr>
          <w:sz w:val="18"/>
          <w:szCs w:val="18"/>
        </w:rPr>
        <w:t xml:space="preserve">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5F30D1">
        <w:rPr>
          <w:sz w:val="18"/>
          <w:szCs w:val="18"/>
        </w:rPr>
        <w:t>i mężczyzn w ramach funduszy unijnych na lata 2014-2020.</w:t>
      </w:r>
    </w:p>
  </w:footnote>
  <w:footnote w:id="68">
    <w:p w:rsidR="00A4610C" w:rsidRDefault="00A4610C" w:rsidP="008B3B77">
      <w:pPr>
        <w:pStyle w:val="Tekstprzypisudolnego"/>
      </w:pPr>
      <w:r>
        <w:rPr>
          <w:rStyle w:val="Odwoanieprzypisudolnego"/>
        </w:rPr>
        <w:footnoteRef/>
      </w:r>
      <w:r>
        <w:t xml:space="preserve"> </w:t>
      </w:r>
      <w:r w:rsidRPr="005F30D1">
        <w:rPr>
          <w:sz w:val="18"/>
          <w:szCs w:val="18"/>
        </w:rPr>
        <w:t>j. w.</w:t>
      </w:r>
    </w:p>
  </w:footnote>
  <w:footnote w:id="69">
    <w:p w:rsidR="00A4610C" w:rsidRDefault="00A4610C" w:rsidP="008B3B77">
      <w:pPr>
        <w:pStyle w:val="Tekstprzypisudolnego"/>
      </w:pPr>
      <w:r>
        <w:rPr>
          <w:rStyle w:val="Odwoanieprzypisudolnego"/>
        </w:rPr>
        <w:footnoteRef/>
      </w:r>
      <w:r>
        <w:t xml:space="preserve"> </w:t>
      </w:r>
      <w:r w:rsidRPr="005F30D1">
        <w:rPr>
          <w:sz w:val="18"/>
          <w:szCs w:val="18"/>
        </w:rPr>
        <w:t>j. w.</w:t>
      </w:r>
    </w:p>
  </w:footnote>
  <w:footnote w:id="70">
    <w:p w:rsidR="00A4610C" w:rsidRDefault="00A4610C" w:rsidP="008B3B77">
      <w:pPr>
        <w:pStyle w:val="Tekstprzypisudolnego"/>
      </w:pPr>
      <w:r>
        <w:rPr>
          <w:rStyle w:val="Odwoanieprzypisudolnego"/>
        </w:rPr>
        <w:footnoteRef/>
      </w:r>
      <w:r>
        <w:t xml:space="preserve"> j. w.</w:t>
      </w:r>
    </w:p>
  </w:footnote>
  <w:footnote w:id="71">
    <w:p w:rsidR="00A4610C" w:rsidRPr="00660C20" w:rsidRDefault="00A4610C" w:rsidP="002D2A97">
      <w:pPr>
        <w:pStyle w:val="Tekstprzypisudolnego"/>
        <w:jc w:val="both"/>
        <w:rPr>
          <w:sz w:val="18"/>
          <w:szCs w:val="18"/>
        </w:rPr>
      </w:pPr>
      <w:r w:rsidRPr="00660C20">
        <w:rPr>
          <w:rStyle w:val="Odwoanieprzypisudolnego"/>
          <w:sz w:val="18"/>
          <w:szCs w:val="18"/>
        </w:rPr>
        <w:footnoteRef/>
      </w:r>
      <w:r w:rsidRPr="00660C20">
        <w:rPr>
          <w:sz w:val="18"/>
          <w:szCs w:val="18"/>
        </w:rPr>
        <w:t xml:space="preserve"> </w:t>
      </w:r>
      <w:r w:rsidRPr="00660C20">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72">
    <w:p w:rsidR="00A4610C" w:rsidRPr="00B05F7D" w:rsidRDefault="00A4610C" w:rsidP="00B05F7D">
      <w:pPr>
        <w:pStyle w:val="Tekstprzypisudolnego"/>
        <w:jc w:val="both"/>
        <w:rPr>
          <w:sz w:val="18"/>
          <w:szCs w:val="18"/>
        </w:rPr>
      </w:pPr>
      <w:r w:rsidRPr="00B05F7D">
        <w:rPr>
          <w:rStyle w:val="Odwoanieprzypisudolnego"/>
          <w:sz w:val="18"/>
          <w:szCs w:val="18"/>
        </w:rPr>
        <w:footnoteRef/>
      </w:r>
      <w:r w:rsidRPr="00B05F7D">
        <w:rPr>
          <w:sz w:val="18"/>
          <w:szCs w:val="18"/>
        </w:rPr>
        <w:t xml:space="preserve"> Kwota wkładu własnego musi być wyliczona z dokładnością do dwóch miejsc po przecinku i zaokrąglona zgodnie </w:t>
      </w:r>
      <w:r w:rsidRPr="00B05F7D">
        <w:rPr>
          <w:sz w:val="18"/>
          <w:szCs w:val="18"/>
        </w:rPr>
        <w:br/>
        <w:t>z zasadami matematycznymi.</w:t>
      </w:r>
    </w:p>
  </w:footnote>
  <w:footnote w:id="73">
    <w:p w:rsidR="00A4610C" w:rsidRPr="00AA1BA1" w:rsidRDefault="00A4610C" w:rsidP="006B6F47">
      <w:pPr>
        <w:pStyle w:val="Tekstprzypisudolnego"/>
        <w:spacing w:after="60"/>
        <w:ind w:left="284" w:hanging="142"/>
        <w:jc w:val="both"/>
        <w:rPr>
          <w:sz w:val="18"/>
          <w:szCs w:val="18"/>
        </w:rPr>
      </w:pPr>
      <w:r w:rsidRPr="008107CC">
        <w:rPr>
          <w:sz w:val="22"/>
          <w:szCs w:val="22"/>
          <w:vertAlign w:val="superscript"/>
        </w:rPr>
        <w:footnoteRef/>
      </w:r>
      <w:r w:rsidRPr="008107CC">
        <w:rPr>
          <w:sz w:val="18"/>
          <w:szCs w:val="18"/>
        </w:rPr>
        <w:t xml:space="preserve">Ośrodek wychowania przedszkolnego </w:t>
      </w:r>
      <w:r>
        <w:rPr>
          <w:sz w:val="18"/>
          <w:szCs w:val="18"/>
        </w:rPr>
        <w:t>–</w:t>
      </w:r>
      <w:r w:rsidRPr="008107CC">
        <w:rPr>
          <w:sz w:val="18"/>
          <w:szCs w:val="18"/>
        </w:rPr>
        <w:t xml:space="preserve"> </w:t>
      </w:r>
      <w:r>
        <w:rPr>
          <w:sz w:val="18"/>
          <w:szCs w:val="18"/>
        </w:rPr>
        <w:t>publiczny lub niepubliczny podmiot, o którym mowa w art. 31 Prawa oświatowego;</w:t>
      </w:r>
      <w:r w:rsidRPr="001C6966">
        <w:rPr>
          <w:sz w:val="18"/>
          <w:szCs w:val="18"/>
        </w:rPr>
        <w:t>.</w:t>
      </w:r>
    </w:p>
  </w:footnote>
  <w:footnote w:id="74">
    <w:p w:rsidR="00A4610C" w:rsidRPr="003F1C6D" w:rsidRDefault="00A4610C" w:rsidP="008B3B77">
      <w:pPr>
        <w:pStyle w:val="Tekstprzypisudolnego"/>
        <w:jc w:val="both"/>
        <w:rPr>
          <w:sz w:val="18"/>
          <w:szCs w:val="18"/>
        </w:rPr>
      </w:pPr>
      <w:r w:rsidRPr="003F1C6D">
        <w:rPr>
          <w:rStyle w:val="Odwoanieprzypisudolnego"/>
          <w:sz w:val="18"/>
          <w:szCs w:val="18"/>
        </w:rPr>
        <w:footnoteRef/>
      </w:r>
      <w:r w:rsidRPr="003F1C6D">
        <w:rPr>
          <w:sz w:val="18"/>
          <w:szCs w:val="18"/>
        </w:rPr>
        <w:t xml:space="preserve"> 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3F1C6D">
        <w:rPr>
          <w:sz w:val="18"/>
          <w:szCs w:val="18"/>
        </w:rPr>
        <w:t>i mężczyzn w ramach funduszy unijnych na lata 2014-2020.</w:t>
      </w:r>
    </w:p>
  </w:footnote>
  <w:footnote w:id="75">
    <w:p w:rsidR="00A4610C" w:rsidRPr="003F1C6D" w:rsidRDefault="00A4610C" w:rsidP="008B3B77">
      <w:pPr>
        <w:pStyle w:val="Tekstprzypisudolnego"/>
        <w:rPr>
          <w:sz w:val="18"/>
          <w:szCs w:val="18"/>
        </w:rPr>
      </w:pPr>
      <w:r w:rsidRPr="003F1C6D">
        <w:rPr>
          <w:rStyle w:val="Odwoanieprzypisudolnego"/>
          <w:sz w:val="18"/>
          <w:szCs w:val="18"/>
        </w:rPr>
        <w:footnoteRef/>
      </w:r>
      <w:r w:rsidRPr="003F1C6D">
        <w:rPr>
          <w:sz w:val="18"/>
          <w:szCs w:val="18"/>
        </w:rPr>
        <w:t xml:space="preserve"> j. w.</w:t>
      </w:r>
    </w:p>
  </w:footnote>
  <w:footnote w:id="76">
    <w:p w:rsidR="00A4610C" w:rsidRPr="003F1C6D" w:rsidRDefault="00A4610C" w:rsidP="008B3B77">
      <w:pPr>
        <w:pStyle w:val="Tekstprzypisudolnego"/>
        <w:rPr>
          <w:sz w:val="18"/>
          <w:szCs w:val="18"/>
        </w:rPr>
      </w:pPr>
      <w:r w:rsidRPr="003F1C6D">
        <w:rPr>
          <w:rStyle w:val="Odwoanieprzypisudolnego"/>
          <w:sz w:val="18"/>
          <w:szCs w:val="18"/>
        </w:rPr>
        <w:footnoteRef/>
      </w:r>
      <w:r w:rsidRPr="003F1C6D">
        <w:rPr>
          <w:sz w:val="18"/>
          <w:szCs w:val="18"/>
        </w:rPr>
        <w:t xml:space="preserve"> j. w.</w:t>
      </w:r>
    </w:p>
  </w:footnote>
  <w:footnote w:id="77">
    <w:p w:rsidR="00A4610C" w:rsidRPr="003F1C6D" w:rsidRDefault="00A4610C" w:rsidP="008B3B77">
      <w:pPr>
        <w:pStyle w:val="Tekstprzypisudolnego"/>
        <w:rPr>
          <w:sz w:val="16"/>
          <w:szCs w:val="16"/>
        </w:rPr>
      </w:pPr>
      <w:r w:rsidRPr="003F1C6D">
        <w:rPr>
          <w:rStyle w:val="Odwoanieprzypisudolnego"/>
          <w:sz w:val="18"/>
          <w:szCs w:val="18"/>
        </w:rPr>
        <w:footnoteRef/>
      </w:r>
      <w:r w:rsidRPr="003F1C6D">
        <w:rPr>
          <w:sz w:val="18"/>
          <w:szCs w:val="18"/>
        </w:rPr>
        <w:t xml:space="preserve"> j. w.</w:t>
      </w:r>
    </w:p>
  </w:footnote>
  <w:footnote w:id="78">
    <w:p w:rsidR="00A4610C" w:rsidRPr="003F1C6D" w:rsidRDefault="00A4610C" w:rsidP="00A620B6">
      <w:pPr>
        <w:pStyle w:val="Tekstprzypisudolnego"/>
        <w:jc w:val="both"/>
        <w:rPr>
          <w:sz w:val="18"/>
          <w:szCs w:val="18"/>
        </w:rPr>
      </w:pPr>
      <w:r w:rsidRPr="003F1C6D">
        <w:rPr>
          <w:rStyle w:val="Odwoanieprzypisudolnego"/>
          <w:sz w:val="18"/>
          <w:szCs w:val="18"/>
        </w:rPr>
        <w:footnoteRef/>
      </w:r>
      <w:r w:rsidRPr="003F1C6D">
        <w:rPr>
          <w:sz w:val="18"/>
          <w:szCs w:val="18"/>
        </w:rPr>
        <w:t xml:space="preserve"> Trwałość to instytucjonalna gotowość OWP do świadczenia usług przedszkolnych w ramach utworzonych w  projekcie miejsc wychowania przedszkolnego</w:t>
      </w:r>
      <w:r>
        <w:rPr>
          <w:sz w:val="18"/>
          <w:szCs w:val="18"/>
        </w:rPr>
        <w:t xml:space="preserve"> finansowana ze środków innych niż europejskie.</w:t>
      </w:r>
    </w:p>
  </w:footnote>
  <w:footnote w:id="79">
    <w:p w:rsidR="00A4610C" w:rsidRPr="00090A13" w:rsidRDefault="00A4610C" w:rsidP="002D2A97">
      <w:pPr>
        <w:pStyle w:val="Tekstprzypisudolnego"/>
        <w:jc w:val="both"/>
        <w:rPr>
          <w:sz w:val="18"/>
          <w:szCs w:val="18"/>
        </w:rPr>
      </w:pPr>
      <w:r w:rsidRPr="00090A13">
        <w:rPr>
          <w:rStyle w:val="Odwoanieprzypisudolnego"/>
          <w:sz w:val="18"/>
          <w:szCs w:val="18"/>
        </w:rPr>
        <w:footnoteRef/>
      </w:r>
      <w:r w:rsidRPr="00090A13">
        <w:rPr>
          <w:sz w:val="18"/>
          <w:szCs w:val="18"/>
        </w:rPr>
        <w:t xml:space="preserve"> </w:t>
      </w:r>
      <w:r w:rsidRPr="00090A13">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80">
    <w:p w:rsidR="00A4610C" w:rsidRPr="00090A13" w:rsidRDefault="00A4610C" w:rsidP="002D2A97">
      <w:pPr>
        <w:pStyle w:val="Tekstprzypisudolnego"/>
        <w:jc w:val="both"/>
        <w:rPr>
          <w:sz w:val="18"/>
          <w:szCs w:val="18"/>
        </w:rPr>
      </w:pPr>
      <w:r w:rsidRPr="00090A13">
        <w:rPr>
          <w:rStyle w:val="Odwoanieprzypisudolnego"/>
          <w:sz w:val="18"/>
          <w:szCs w:val="18"/>
        </w:rPr>
        <w:footnoteRef/>
      </w:r>
      <w:r w:rsidRPr="00090A13">
        <w:rPr>
          <w:sz w:val="18"/>
          <w:szCs w:val="18"/>
        </w:rPr>
        <w:t xml:space="preserve"> Kwota wkładu własnego musi być wyliczona z dokładnością do dwóch miejsc po przecinku i zaokrąglona zgodnie </w:t>
      </w:r>
      <w:r>
        <w:rPr>
          <w:sz w:val="18"/>
          <w:szCs w:val="18"/>
        </w:rPr>
        <w:br/>
      </w:r>
      <w:r w:rsidRPr="00090A13">
        <w:rPr>
          <w:sz w:val="18"/>
          <w:szCs w:val="18"/>
        </w:rPr>
        <w:t>z zasadami matematycznymi.</w:t>
      </w:r>
    </w:p>
  </w:footnote>
  <w:footnote w:id="81">
    <w:p w:rsidR="00A4610C" w:rsidRPr="0016455E" w:rsidRDefault="00A4610C" w:rsidP="007B1D6E">
      <w:pPr>
        <w:pStyle w:val="Tekstprzypisudolnego"/>
        <w:jc w:val="both"/>
        <w:rPr>
          <w:sz w:val="18"/>
          <w:szCs w:val="18"/>
        </w:rPr>
      </w:pPr>
      <w:r>
        <w:rPr>
          <w:rStyle w:val="Odwoanieprzypisudolnego"/>
        </w:rPr>
        <w:footnoteRef/>
      </w:r>
      <w:r>
        <w:t xml:space="preserve"> </w:t>
      </w:r>
      <w:r w:rsidRPr="0016455E">
        <w:rPr>
          <w:sz w:val="18"/>
          <w:szCs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82">
    <w:p w:rsidR="00A4610C" w:rsidRDefault="00A4610C" w:rsidP="001177D0">
      <w:pPr>
        <w:pStyle w:val="Tekstprzypisudolnego"/>
        <w:tabs>
          <w:tab w:val="left" w:pos="6372"/>
        </w:tabs>
        <w:jc w:val="both"/>
      </w:pPr>
      <w:r w:rsidRPr="0016455E">
        <w:rPr>
          <w:rStyle w:val="Odwoanieprzypisudolnego"/>
          <w:sz w:val="18"/>
          <w:szCs w:val="18"/>
        </w:rPr>
        <w:footnoteRef/>
      </w:r>
      <w:r w:rsidRPr="0016455E">
        <w:rPr>
          <w:sz w:val="18"/>
          <w:szCs w:val="18"/>
        </w:rPr>
        <w:t xml:space="preserve"> j. w.</w:t>
      </w:r>
      <w:r w:rsidRPr="0016455E">
        <w:rPr>
          <w:sz w:val="18"/>
          <w:szCs w:val="18"/>
        </w:rPr>
        <w:tab/>
      </w:r>
    </w:p>
  </w:footnote>
  <w:footnote w:id="83">
    <w:p w:rsidR="00A4610C" w:rsidRDefault="00A4610C" w:rsidP="008B3B77">
      <w:pPr>
        <w:pStyle w:val="Tekstprzypisudolnego"/>
      </w:pPr>
      <w:r>
        <w:rPr>
          <w:rStyle w:val="Odwoanieprzypisudolnego"/>
        </w:rPr>
        <w:footnoteRef/>
      </w:r>
      <w:r>
        <w:t xml:space="preserve"> j. w.</w:t>
      </w:r>
    </w:p>
  </w:footnote>
  <w:footnote w:id="84">
    <w:p w:rsidR="00A4610C" w:rsidRDefault="00A4610C" w:rsidP="008B3B77">
      <w:pPr>
        <w:pStyle w:val="Tekstprzypisudolnego"/>
      </w:pPr>
      <w:r>
        <w:rPr>
          <w:rStyle w:val="Odwoanieprzypisudolnego"/>
        </w:rPr>
        <w:footnoteRef/>
      </w:r>
      <w:r>
        <w:t xml:space="preserve"> j. w.</w:t>
      </w:r>
    </w:p>
  </w:footnote>
  <w:footnote w:id="85">
    <w:p w:rsidR="00A4610C" w:rsidRPr="008C7A0E" w:rsidRDefault="00A4610C" w:rsidP="001177D0">
      <w:pPr>
        <w:pStyle w:val="Tekstprzypisudolnego"/>
        <w:jc w:val="both"/>
        <w:rPr>
          <w:sz w:val="18"/>
          <w:szCs w:val="18"/>
        </w:rPr>
      </w:pPr>
      <w:r>
        <w:rPr>
          <w:rStyle w:val="Odwoanieprzypisudolnego"/>
        </w:rPr>
        <w:footnoteRef/>
      </w:r>
      <w:r>
        <w:t xml:space="preserve"> </w:t>
      </w:r>
      <w:r w:rsidRPr="008C7A0E">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86">
    <w:p w:rsidR="00A4610C" w:rsidRPr="00660C20" w:rsidRDefault="00A4610C" w:rsidP="00E6432A">
      <w:pPr>
        <w:pStyle w:val="Tekstprzypisudolnego"/>
        <w:jc w:val="both"/>
        <w:rPr>
          <w:sz w:val="18"/>
          <w:szCs w:val="18"/>
        </w:rPr>
      </w:pPr>
      <w:r w:rsidRPr="00660C20">
        <w:rPr>
          <w:rStyle w:val="Odwoanieprzypisudolnego"/>
          <w:sz w:val="18"/>
          <w:szCs w:val="18"/>
        </w:rPr>
        <w:footnoteRef/>
      </w:r>
      <w:r w:rsidRPr="00660C20">
        <w:rPr>
          <w:sz w:val="18"/>
          <w:szCs w:val="18"/>
        </w:rPr>
        <w:t xml:space="preserve"> Kwota wkładu własnego musi być wyliczona z dokładnością do dwóch miejsc po przecinku i zaokrąglona zgodnie z zasadami matematycznymi.</w:t>
      </w:r>
    </w:p>
    <w:p w:rsidR="00A4610C" w:rsidRPr="00660C20" w:rsidRDefault="00A4610C" w:rsidP="00E6432A">
      <w:pPr>
        <w:pStyle w:val="Tekstprzypisudolnego"/>
        <w:jc w:val="both"/>
        <w:rPr>
          <w:sz w:val="18"/>
          <w:szCs w:val="18"/>
        </w:rPr>
      </w:pPr>
    </w:p>
  </w:footnote>
  <w:footnote w:id="87">
    <w:p w:rsidR="00A4610C" w:rsidRPr="003F1C6D" w:rsidRDefault="00A4610C" w:rsidP="008B3B77">
      <w:pPr>
        <w:pStyle w:val="Tekstprzypisudolnego"/>
        <w:jc w:val="both"/>
        <w:rPr>
          <w:sz w:val="18"/>
          <w:szCs w:val="18"/>
        </w:rPr>
      </w:pPr>
      <w:r>
        <w:rPr>
          <w:rStyle w:val="Odwoanieprzypisudolnego"/>
        </w:rPr>
        <w:footnoteRef/>
      </w:r>
      <w:r>
        <w:t xml:space="preserve"> </w:t>
      </w:r>
      <w:r w:rsidRPr="003F1C6D">
        <w:rPr>
          <w:sz w:val="18"/>
          <w:szCs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88">
    <w:p w:rsidR="00A4610C" w:rsidRDefault="00A4610C" w:rsidP="008B3B77">
      <w:pPr>
        <w:pStyle w:val="Tekstprzypisudolnego"/>
        <w:tabs>
          <w:tab w:val="left" w:pos="6372"/>
        </w:tabs>
      </w:pPr>
      <w:r>
        <w:rPr>
          <w:rStyle w:val="Odwoanieprzypisudolnego"/>
        </w:rPr>
        <w:footnoteRef/>
      </w:r>
      <w:r>
        <w:t xml:space="preserve"> j. w.</w:t>
      </w:r>
      <w:r>
        <w:tab/>
      </w:r>
    </w:p>
  </w:footnote>
  <w:footnote w:id="89">
    <w:p w:rsidR="00A4610C" w:rsidRDefault="00A4610C" w:rsidP="008B3B77">
      <w:pPr>
        <w:pStyle w:val="Tekstprzypisudolnego"/>
      </w:pPr>
      <w:r>
        <w:rPr>
          <w:rStyle w:val="Odwoanieprzypisudolnego"/>
        </w:rPr>
        <w:footnoteRef/>
      </w:r>
      <w:r>
        <w:t xml:space="preserve"> j. w.</w:t>
      </w:r>
    </w:p>
  </w:footnote>
  <w:footnote w:id="90">
    <w:p w:rsidR="00A4610C" w:rsidRDefault="00A4610C" w:rsidP="008B3B77">
      <w:pPr>
        <w:pStyle w:val="Tekstprzypisudolnego"/>
      </w:pPr>
      <w:r>
        <w:rPr>
          <w:rStyle w:val="Odwoanieprzypisudolnego"/>
        </w:rPr>
        <w:footnoteRef/>
      </w:r>
      <w:r>
        <w:t xml:space="preserve"> j. w.</w:t>
      </w:r>
    </w:p>
  </w:footnote>
  <w:footnote w:id="91">
    <w:p w:rsidR="00A4610C" w:rsidRPr="008C7A0E" w:rsidRDefault="00A4610C" w:rsidP="002D2A97">
      <w:pPr>
        <w:pStyle w:val="Tekstprzypisudolnego"/>
        <w:jc w:val="both"/>
        <w:rPr>
          <w:sz w:val="18"/>
          <w:szCs w:val="18"/>
        </w:rPr>
      </w:pPr>
      <w:r>
        <w:rPr>
          <w:rStyle w:val="Odwoanieprzypisudolnego"/>
        </w:rPr>
        <w:footnoteRef/>
      </w:r>
      <w:r>
        <w:t xml:space="preserve"> </w:t>
      </w:r>
      <w:r w:rsidRPr="008C7A0E">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92">
    <w:p w:rsidR="00A4610C" w:rsidRPr="00660C20" w:rsidRDefault="00A4610C" w:rsidP="002D2A97">
      <w:pPr>
        <w:pStyle w:val="Tekstprzypisudolnego"/>
        <w:jc w:val="both"/>
        <w:rPr>
          <w:sz w:val="18"/>
          <w:szCs w:val="18"/>
        </w:rPr>
      </w:pPr>
      <w:r w:rsidRPr="00660C20">
        <w:rPr>
          <w:rStyle w:val="Odwoanieprzypisudolnego"/>
          <w:sz w:val="18"/>
          <w:szCs w:val="18"/>
        </w:rPr>
        <w:footnoteRef/>
      </w:r>
      <w:r w:rsidRPr="00660C20">
        <w:rPr>
          <w:sz w:val="18"/>
          <w:szCs w:val="18"/>
        </w:rPr>
        <w:t xml:space="preserve"> Kwota wkładu własnego musi być wyliczona z dokładnością do dwóch miejsc po przecinku i zaokrąglona zgodnie z zasadami matematycznymi.</w:t>
      </w:r>
    </w:p>
    <w:p w:rsidR="00A4610C" w:rsidRDefault="00A4610C" w:rsidP="002D2A97">
      <w:pPr>
        <w:pStyle w:val="Tekstprzypisudolnego"/>
        <w:jc w:val="both"/>
      </w:pPr>
    </w:p>
  </w:footnote>
  <w:footnote w:id="93">
    <w:p w:rsidR="00A4610C" w:rsidRDefault="00A4610C" w:rsidP="00406908">
      <w:pPr>
        <w:pStyle w:val="Tekstprzypisudolnego"/>
        <w:jc w:val="both"/>
      </w:pPr>
      <w:r>
        <w:rPr>
          <w:rStyle w:val="Odwoanieprzypisudolnego"/>
        </w:rPr>
        <w:footnoteRef/>
      </w:r>
      <w:r>
        <w:t xml:space="preserve"> </w:t>
      </w:r>
      <w:r w:rsidRPr="003F1C6D">
        <w:rPr>
          <w:sz w:val="18"/>
          <w:szCs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94">
    <w:p w:rsidR="00A4610C" w:rsidRDefault="00A4610C" w:rsidP="008B3B77">
      <w:pPr>
        <w:pStyle w:val="Tekstprzypisudolnego"/>
        <w:tabs>
          <w:tab w:val="left" w:pos="6372"/>
        </w:tabs>
      </w:pPr>
      <w:r>
        <w:rPr>
          <w:rStyle w:val="Odwoanieprzypisudolnego"/>
        </w:rPr>
        <w:footnoteRef/>
      </w:r>
      <w:r>
        <w:t xml:space="preserve"> j. w.</w:t>
      </w:r>
      <w:r>
        <w:tab/>
      </w:r>
    </w:p>
  </w:footnote>
  <w:footnote w:id="95">
    <w:p w:rsidR="00A4610C" w:rsidRDefault="00A4610C" w:rsidP="008B3B77">
      <w:pPr>
        <w:pStyle w:val="Tekstprzypisudolnego"/>
      </w:pPr>
      <w:r>
        <w:rPr>
          <w:rStyle w:val="Odwoanieprzypisudolnego"/>
        </w:rPr>
        <w:footnoteRef/>
      </w:r>
      <w:r>
        <w:t xml:space="preserve"> j. w.</w:t>
      </w:r>
    </w:p>
  </w:footnote>
  <w:footnote w:id="96">
    <w:p w:rsidR="00A4610C" w:rsidRDefault="00A4610C" w:rsidP="008B3B77">
      <w:pPr>
        <w:pStyle w:val="Tekstprzypisudolnego"/>
      </w:pPr>
      <w:r>
        <w:rPr>
          <w:rStyle w:val="Odwoanieprzypisudolnego"/>
        </w:rPr>
        <w:footnoteRef/>
      </w:r>
      <w:r>
        <w:t xml:space="preserve"> j. w.</w:t>
      </w:r>
    </w:p>
  </w:footnote>
  <w:footnote w:id="97">
    <w:p w:rsidR="00A4610C" w:rsidRPr="00660C20" w:rsidRDefault="00A4610C" w:rsidP="002D2A97">
      <w:pPr>
        <w:pStyle w:val="Tekstprzypisudolnego"/>
        <w:jc w:val="both"/>
        <w:rPr>
          <w:sz w:val="18"/>
          <w:szCs w:val="18"/>
        </w:rPr>
      </w:pPr>
      <w:r w:rsidRPr="00660C20">
        <w:rPr>
          <w:rStyle w:val="Odwoanieprzypisudolnego"/>
          <w:sz w:val="18"/>
          <w:szCs w:val="18"/>
        </w:rPr>
        <w:footnoteRef/>
      </w:r>
      <w:r w:rsidRPr="00660C20">
        <w:rPr>
          <w:sz w:val="18"/>
          <w:szCs w:val="18"/>
        </w:rPr>
        <w:t xml:space="preserve"> </w:t>
      </w:r>
      <w:r w:rsidRPr="00660C20">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98">
    <w:p w:rsidR="00A4610C" w:rsidRPr="00660C20" w:rsidRDefault="00A4610C" w:rsidP="002D2A97">
      <w:pPr>
        <w:pStyle w:val="Tekstprzypisudolnego"/>
        <w:jc w:val="both"/>
        <w:rPr>
          <w:sz w:val="18"/>
          <w:szCs w:val="18"/>
        </w:rPr>
      </w:pPr>
      <w:r w:rsidRPr="00660C20">
        <w:rPr>
          <w:rStyle w:val="Odwoanieprzypisudolnego"/>
          <w:sz w:val="18"/>
          <w:szCs w:val="18"/>
        </w:rPr>
        <w:footnoteRef/>
      </w:r>
      <w:r w:rsidRPr="00660C20">
        <w:rPr>
          <w:sz w:val="18"/>
          <w:szCs w:val="18"/>
        </w:rPr>
        <w:t xml:space="preserve"> Kwota wkładu własnego musi być wyliczona z dokładnością do dwóch miejsc po przecinku i zaokrąglona zgodnie </w:t>
      </w:r>
      <w:r w:rsidRPr="00660C20">
        <w:rPr>
          <w:sz w:val="18"/>
          <w:szCs w:val="18"/>
        </w:rPr>
        <w:br/>
        <w:t>z zasadami matematycznymi.</w:t>
      </w:r>
    </w:p>
    <w:p w:rsidR="00A4610C" w:rsidRPr="00A16C3B" w:rsidRDefault="00A4610C" w:rsidP="002D2A97">
      <w:pPr>
        <w:pStyle w:val="Tekstprzypisudolnego"/>
        <w:jc w:val="both"/>
        <w:rPr>
          <w:sz w:val="16"/>
          <w:szCs w:val="16"/>
        </w:rPr>
      </w:pPr>
    </w:p>
  </w:footnote>
  <w:footnote w:id="99">
    <w:p w:rsidR="00A4610C" w:rsidRDefault="00A4610C" w:rsidP="008B3B77">
      <w:pPr>
        <w:pStyle w:val="Tekstprzypisudolnego"/>
        <w:jc w:val="both"/>
      </w:pPr>
      <w:r>
        <w:rPr>
          <w:rStyle w:val="Odwoanieprzypisudolnego"/>
        </w:rPr>
        <w:footnoteRef/>
      </w:r>
      <w:r>
        <w:t xml:space="preserve"> 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00">
    <w:p w:rsidR="00A4610C" w:rsidRDefault="00A4610C" w:rsidP="008B3B77">
      <w:pPr>
        <w:pStyle w:val="Tekstprzypisudolnego"/>
        <w:tabs>
          <w:tab w:val="left" w:pos="6372"/>
        </w:tabs>
      </w:pPr>
      <w:r>
        <w:rPr>
          <w:rStyle w:val="Odwoanieprzypisudolnego"/>
        </w:rPr>
        <w:footnoteRef/>
      </w:r>
      <w:r>
        <w:t xml:space="preserve"> j. w.</w:t>
      </w:r>
      <w:r>
        <w:tab/>
      </w:r>
    </w:p>
  </w:footnote>
  <w:footnote w:id="101">
    <w:p w:rsidR="00A4610C" w:rsidRDefault="00A4610C" w:rsidP="008B3B77">
      <w:pPr>
        <w:pStyle w:val="Tekstprzypisudolnego"/>
      </w:pPr>
      <w:r>
        <w:rPr>
          <w:rStyle w:val="Odwoanieprzypisudolnego"/>
        </w:rPr>
        <w:footnoteRef/>
      </w:r>
      <w:r>
        <w:t xml:space="preserve"> j. w.</w:t>
      </w:r>
    </w:p>
  </w:footnote>
  <w:footnote w:id="102">
    <w:p w:rsidR="00A4610C" w:rsidRDefault="00A4610C" w:rsidP="008B3B77">
      <w:pPr>
        <w:pStyle w:val="Tekstprzypisudolnego"/>
      </w:pPr>
      <w:r>
        <w:rPr>
          <w:rStyle w:val="Odwoanieprzypisudolnego"/>
        </w:rPr>
        <w:footnoteRef/>
      </w:r>
      <w:r>
        <w:t xml:space="preserve"> j. w.</w:t>
      </w:r>
    </w:p>
  </w:footnote>
  <w:footnote w:id="103">
    <w:p w:rsidR="00A4610C" w:rsidRPr="00660C20" w:rsidRDefault="00A4610C" w:rsidP="002D2A97">
      <w:pPr>
        <w:pStyle w:val="Tekstprzypisudolnego"/>
        <w:jc w:val="both"/>
        <w:rPr>
          <w:rFonts w:cs="Arial"/>
          <w:sz w:val="18"/>
          <w:szCs w:val="18"/>
        </w:rPr>
      </w:pPr>
      <w:r w:rsidRPr="00660C20">
        <w:rPr>
          <w:rStyle w:val="Odwoanieprzypisudolnego"/>
          <w:sz w:val="18"/>
          <w:szCs w:val="18"/>
        </w:rPr>
        <w:footnoteRef/>
      </w:r>
      <w:r w:rsidRPr="00660C20">
        <w:rPr>
          <w:sz w:val="18"/>
          <w:szCs w:val="18"/>
        </w:rPr>
        <w:t xml:space="preserve"> </w:t>
      </w:r>
      <w:r w:rsidRPr="00660C20">
        <w:rPr>
          <w:rFonts w:cs="Arial"/>
          <w:sz w:val="18"/>
          <w:szCs w:val="18"/>
        </w:rPr>
        <w:t xml:space="preserve">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 </w:t>
      </w:r>
    </w:p>
    <w:p w:rsidR="00A4610C" w:rsidRPr="00660C20" w:rsidRDefault="00A4610C" w:rsidP="002D2A97">
      <w:pPr>
        <w:pStyle w:val="Tekstprzypisudolnego"/>
        <w:rPr>
          <w:rFonts w:cs="Tahoma"/>
          <w:sz w:val="18"/>
          <w:szCs w:val="18"/>
        </w:rPr>
      </w:pPr>
    </w:p>
  </w:footnote>
  <w:footnote w:id="104">
    <w:p w:rsidR="00A4610C" w:rsidRPr="00660C20" w:rsidRDefault="00A4610C" w:rsidP="0024091D">
      <w:pPr>
        <w:pStyle w:val="Tekstprzypisudolnego"/>
        <w:jc w:val="both"/>
        <w:rPr>
          <w:sz w:val="18"/>
          <w:szCs w:val="18"/>
        </w:rPr>
      </w:pPr>
      <w:r w:rsidRPr="00660C20">
        <w:rPr>
          <w:rStyle w:val="Odwoanieprzypisudolnego"/>
          <w:sz w:val="18"/>
          <w:szCs w:val="18"/>
        </w:rPr>
        <w:footnoteRef/>
      </w:r>
      <w:r w:rsidRPr="00660C20">
        <w:rPr>
          <w:sz w:val="18"/>
          <w:szCs w:val="18"/>
        </w:rPr>
        <w:t xml:space="preserve"> Kwota wkładu własnego musi być wyliczona z dokładnością do dwóch miejsc po przecinku i zaokrąglona zgodnie </w:t>
      </w:r>
      <w:r>
        <w:rPr>
          <w:sz w:val="18"/>
          <w:szCs w:val="18"/>
        </w:rPr>
        <w:br/>
      </w:r>
      <w:r w:rsidRPr="00660C20">
        <w:rPr>
          <w:sz w:val="18"/>
          <w:szCs w:val="18"/>
        </w:rPr>
        <w:t>z zasadami matematycznymi.</w:t>
      </w:r>
    </w:p>
  </w:footnote>
  <w:footnote w:id="105">
    <w:p w:rsidR="00A4610C" w:rsidRPr="003F1C6D" w:rsidRDefault="00A4610C" w:rsidP="00F200DD">
      <w:pPr>
        <w:pStyle w:val="Tekstprzypisudolnego"/>
        <w:jc w:val="both"/>
        <w:rPr>
          <w:sz w:val="18"/>
          <w:szCs w:val="18"/>
        </w:rPr>
      </w:pPr>
      <w:r>
        <w:rPr>
          <w:rStyle w:val="Odwoanieprzypisudolnego"/>
        </w:rPr>
        <w:footnoteRef/>
      </w:r>
      <w:r>
        <w:t xml:space="preserve"> </w:t>
      </w:r>
      <w:r w:rsidRPr="003F1C6D">
        <w:rPr>
          <w:sz w:val="18"/>
          <w:szCs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06">
    <w:p w:rsidR="00A4610C" w:rsidRDefault="00A4610C" w:rsidP="008B3B77">
      <w:pPr>
        <w:pStyle w:val="Tekstprzypisudolnego"/>
        <w:tabs>
          <w:tab w:val="left" w:pos="6372"/>
        </w:tabs>
      </w:pPr>
      <w:r>
        <w:rPr>
          <w:rStyle w:val="Odwoanieprzypisudolnego"/>
        </w:rPr>
        <w:footnoteRef/>
      </w:r>
      <w:r>
        <w:t xml:space="preserve"> j. w.</w:t>
      </w:r>
      <w:r>
        <w:tab/>
      </w:r>
    </w:p>
  </w:footnote>
  <w:footnote w:id="107">
    <w:p w:rsidR="00A4610C" w:rsidRDefault="00A4610C" w:rsidP="008B3B77">
      <w:pPr>
        <w:pStyle w:val="Tekstprzypisudolnego"/>
      </w:pPr>
      <w:r>
        <w:rPr>
          <w:rStyle w:val="Odwoanieprzypisudolnego"/>
        </w:rPr>
        <w:footnoteRef/>
      </w:r>
      <w:r>
        <w:t xml:space="preserve"> j. w.</w:t>
      </w:r>
    </w:p>
  </w:footnote>
  <w:footnote w:id="108">
    <w:p w:rsidR="00A4610C" w:rsidRDefault="00A4610C" w:rsidP="008B3B77">
      <w:pPr>
        <w:pStyle w:val="Tekstprzypisudolnego"/>
      </w:pPr>
      <w:r>
        <w:rPr>
          <w:rStyle w:val="Odwoanieprzypisudolnego"/>
        </w:rPr>
        <w:footnoteRef/>
      </w:r>
      <w:r>
        <w:t xml:space="preserve"> j. w.</w:t>
      </w:r>
    </w:p>
  </w:footnote>
  <w:footnote w:id="109">
    <w:p w:rsidR="00A4610C" w:rsidRPr="003F1C6D" w:rsidRDefault="00A4610C" w:rsidP="003F1C6D">
      <w:pPr>
        <w:pStyle w:val="Tekstprzypisudolnego"/>
        <w:jc w:val="both"/>
      </w:pPr>
      <w:r>
        <w:rPr>
          <w:rStyle w:val="Odwoanieprzypisudolnego"/>
        </w:rPr>
        <w:footnoteRef/>
      </w:r>
      <w:r>
        <w:t xml:space="preserve"> </w:t>
      </w:r>
      <w:r w:rsidRPr="00B017C4">
        <w:rPr>
          <w:sz w:val="18"/>
          <w:szCs w:val="18"/>
        </w:rPr>
        <w:t>Trwałość to instytucjonalna gotowość OWP do świadczenia usług przedszkolnych w ramach utworzonych w  projekcie miejsc wychowania przedszkolnego</w:t>
      </w:r>
      <w:r>
        <w:rPr>
          <w:sz w:val="18"/>
          <w:szCs w:val="18"/>
        </w:rPr>
        <w:t xml:space="preserve"> finansowana ze środków innych niż europejskie.</w:t>
      </w:r>
    </w:p>
  </w:footnote>
  <w:footnote w:id="110">
    <w:p w:rsidR="00A4610C" w:rsidRPr="00F24E7E" w:rsidRDefault="00A4610C" w:rsidP="00846326">
      <w:pPr>
        <w:pStyle w:val="Tekstprzypisudolnego"/>
        <w:jc w:val="both"/>
        <w:rPr>
          <w:sz w:val="18"/>
          <w:szCs w:val="18"/>
        </w:rPr>
      </w:pPr>
      <w:r w:rsidRPr="00F24E7E">
        <w:rPr>
          <w:rStyle w:val="Odwoanieprzypisudolnego"/>
          <w:sz w:val="18"/>
          <w:szCs w:val="18"/>
        </w:rPr>
        <w:footnoteRef/>
      </w:r>
      <w:r w:rsidRPr="00F24E7E">
        <w:rPr>
          <w:sz w:val="18"/>
          <w:szCs w:val="18"/>
        </w:rPr>
        <w:t xml:space="preserve"> </w:t>
      </w:r>
      <w:r w:rsidRPr="00F24E7E">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111">
    <w:p w:rsidR="00A4610C" w:rsidRPr="00A349AC" w:rsidRDefault="00A4610C" w:rsidP="00A54A3F">
      <w:pPr>
        <w:pStyle w:val="Tekstprzypisudolnego"/>
        <w:jc w:val="both"/>
        <w:rPr>
          <w:sz w:val="18"/>
          <w:szCs w:val="18"/>
        </w:rPr>
      </w:pPr>
      <w:r w:rsidRPr="00A349AC">
        <w:rPr>
          <w:rStyle w:val="Odwoanieprzypisudolnego"/>
          <w:sz w:val="18"/>
          <w:szCs w:val="18"/>
        </w:rPr>
        <w:footnoteRef/>
      </w:r>
      <w:r w:rsidRPr="00A349AC">
        <w:rPr>
          <w:sz w:val="18"/>
          <w:szCs w:val="18"/>
        </w:rPr>
        <w:t xml:space="preserve"> Kwota wkładu własnego musi być wyliczona z dokładnością do dwóch miejsc po przecinku i zaokrąglona zgodnie </w:t>
      </w:r>
      <w:r w:rsidRPr="00A349AC">
        <w:rPr>
          <w:sz w:val="18"/>
          <w:szCs w:val="18"/>
        </w:rPr>
        <w:br/>
        <w:t>z zasadami matematycznymi.</w:t>
      </w:r>
    </w:p>
    <w:p w:rsidR="00A4610C" w:rsidRPr="00A349AC" w:rsidRDefault="00A4610C" w:rsidP="005A28CB">
      <w:pPr>
        <w:pStyle w:val="Tekstprzypisudolnego"/>
        <w:rPr>
          <w:sz w:val="18"/>
          <w:szCs w:val="18"/>
        </w:rPr>
      </w:pPr>
    </w:p>
  </w:footnote>
  <w:footnote w:id="112">
    <w:p w:rsidR="00A4610C" w:rsidRPr="006924AB" w:rsidRDefault="00A4610C" w:rsidP="00672EEB">
      <w:pPr>
        <w:pStyle w:val="Tekstprzypisudolnego"/>
        <w:jc w:val="both"/>
      </w:pPr>
      <w:r>
        <w:rPr>
          <w:rStyle w:val="Odwoanieprzypisudolnego"/>
        </w:rPr>
        <w:footnoteRef/>
      </w:r>
      <w:r>
        <w:t xml:space="preserve"> </w:t>
      </w:r>
      <w:r w:rsidRPr="005F30D1">
        <w:rPr>
          <w:sz w:val="18"/>
        </w:rPr>
        <w:t xml:space="preserve">W przypadku kwalifikacji, szkolenia lub inne formy kształcenia, zakończą się formalnym wynikiem oceny </w:t>
      </w:r>
      <w:r w:rsidRPr="005F30D1">
        <w:rPr>
          <w:sz w:val="18"/>
        </w:rPr>
        <w:br/>
        <w:t>i walidacji oraz będą dawać możliwość uzyskania certyfikatu (nadaniem kwalifikacji). W przypadku kompetencji, szkolenia lub inne formy kształcenia, będą dawać możliwość uzyskania dokumentu potwierdzającego nabycie kompetencji, zgodnie z zaplanowanymi we wniosku o dofinansowanie projektu, o których mowa w Wytycznych Ministra Infrastruktury i Rozwoju w zakresie monitorowania postępu rzeczowego realizacji programów operacyjnych na lata 2014-2020.</w:t>
      </w:r>
    </w:p>
  </w:footnote>
  <w:footnote w:id="113">
    <w:p w:rsidR="00A4610C" w:rsidRPr="00214055" w:rsidRDefault="00A4610C" w:rsidP="00DD456A">
      <w:pPr>
        <w:pStyle w:val="Tekstprzypisudolnego"/>
      </w:pPr>
      <w:r>
        <w:rPr>
          <w:rStyle w:val="Odwoanieprzypisudolnego"/>
        </w:rPr>
        <w:footnoteRef/>
      </w:r>
      <w:r>
        <w:t xml:space="preserve"> </w:t>
      </w:r>
      <w:r w:rsidRPr="005F30D1">
        <w:rPr>
          <w:sz w:val="18"/>
        </w:rPr>
        <w:t>Szkolenia prowadzące do uzyskania kwalifikacji językowych realizowane są zgodnie z Europejskim Systemem Opisu Kształcenia Językowego.</w:t>
      </w:r>
    </w:p>
  </w:footnote>
  <w:footnote w:id="114">
    <w:p w:rsidR="00A4610C" w:rsidRPr="00A417C8" w:rsidRDefault="00A4610C" w:rsidP="002D2A97">
      <w:pPr>
        <w:pStyle w:val="Tekstprzypisudolnego"/>
        <w:jc w:val="both"/>
      </w:pPr>
      <w:r w:rsidRPr="00A349AC">
        <w:rPr>
          <w:rStyle w:val="Odwoanieprzypisudolnego"/>
          <w:sz w:val="18"/>
          <w:szCs w:val="18"/>
        </w:rPr>
        <w:footnoteRef/>
      </w:r>
      <w:r w:rsidRPr="00A349AC">
        <w:rPr>
          <w:sz w:val="18"/>
          <w:szCs w:val="18"/>
        </w:rPr>
        <w:t xml:space="preserve"> </w:t>
      </w:r>
      <w:r w:rsidRPr="005F30D1">
        <w:rPr>
          <w:sz w:val="18"/>
        </w:rPr>
        <w:t>Beneficjent projektu wybrany w procedurze konkursowej, udzielający środków finansowych bezpośrednio uczestnikom projektu w formule systemu popytowego</w:t>
      </w:r>
      <w:r>
        <w:rPr>
          <w:sz w:val="18"/>
        </w:rPr>
        <w:t>.</w:t>
      </w:r>
    </w:p>
  </w:footnote>
  <w:footnote w:id="115">
    <w:p w:rsidR="00A4610C" w:rsidRPr="005F30D1" w:rsidRDefault="00A4610C" w:rsidP="008B3B77">
      <w:pPr>
        <w:pStyle w:val="Tekstprzypisudolnego"/>
        <w:jc w:val="both"/>
        <w:rPr>
          <w:sz w:val="18"/>
        </w:rPr>
      </w:pPr>
      <w:r>
        <w:rPr>
          <w:rStyle w:val="Odwoanieprzypisudolnego"/>
        </w:rPr>
        <w:footnoteRef/>
      </w:r>
      <w:r>
        <w:t xml:space="preserve"> </w:t>
      </w:r>
      <w:r w:rsidRPr="005F30D1">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16">
    <w:p w:rsidR="00A4610C" w:rsidRDefault="00A4610C" w:rsidP="008B3B77">
      <w:pPr>
        <w:pStyle w:val="Tekstprzypisudolnego"/>
        <w:tabs>
          <w:tab w:val="left" w:pos="6372"/>
        </w:tabs>
      </w:pPr>
      <w:r>
        <w:rPr>
          <w:rStyle w:val="Odwoanieprzypisudolnego"/>
        </w:rPr>
        <w:footnoteRef/>
      </w:r>
      <w:r>
        <w:t xml:space="preserve"> </w:t>
      </w:r>
      <w:r w:rsidRPr="005F30D1">
        <w:rPr>
          <w:sz w:val="18"/>
        </w:rPr>
        <w:t>j. w.</w:t>
      </w:r>
      <w:r>
        <w:tab/>
      </w:r>
    </w:p>
  </w:footnote>
  <w:footnote w:id="117">
    <w:p w:rsidR="00A4610C" w:rsidRDefault="00A4610C" w:rsidP="008B3B77">
      <w:pPr>
        <w:pStyle w:val="Tekstprzypisudolnego"/>
      </w:pPr>
      <w:r>
        <w:rPr>
          <w:rStyle w:val="Odwoanieprzypisudolnego"/>
        </w:rPr>
        <w:footnoteRef/>
      </w:r>
      <w:r>
        <w:t xml:space="preserve"> </w:t>
      </w:r>
      <w:r w:rsidRPr="005F30D1">
        <w:rPr>
          <w:sz w:val="18"/>
        </w:rPr>
        <w:t>j. w.</w:t>
      </w:r>
    </w:p>
  </w:footnote>
  <w:footnote w:id="118">
    <w:p w:rsidR="00A4610C" w:rsidRDefault="00A4610C" w:rsidP="008B3B77">
      <w:pPr>
        <w:pStyle w:val="Tekstprzypisudolnego"/>
      </w:pPr>
      <w:r>
        <w:rPr>
          <w:rStyle w:val="Odwoanieprzypisudolnego"/>
        </w:rPr>
        <w:footnoteRef/>
      </w:r>
      <w:r>
        <w:t xml:space="preserve"> </w:t>
      </w:r>
      <w:r w:rsidRPr="005F30D1">
        <w:rPr>
          <w:sz w:val="18"/>
        </w:rPr>
        <w:t>j. w.</w:t>
      </w:r>
    </w:p>
  </w:footnote>
  <w:footnote w:id="119">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A349AC">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120">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Kwota wkładu własnego musi być wyliczona z dokładnością do dwóch miejsc po przecinku i zaokrąglona zgodnie </w:t>
      </w:r>
      <w:r w:rsidRPr="00A349AC">
        <w:rPr>
          <w:sz w:val="18"/>
          <w:szCs w:val="18"/>
        </w:rPr>
        <w:br/>
        <w:t>z zasadami matematycznymi.</w:t>
      </w:r>
    </w:p>
    <w:p w:rsidR="00A4610C" w:rsidRPr="002E253F" w:rsidRDefault="00A4610C" w:rsidP="002D2A97">
      <w:pPr>
        <w:pStyle w:val="Tekstprzypisudolnego"/>
        <w:rPr>
          <w:sz w:val="18"/>
          <w:szCs w:val="18"/>
        </w:rPr>
      </w:pPr>
    </w:p>
  </w:footnote>
  <w:footnote w:id="121">
    <w:p w:rsidR="00A4610C" w:rsidRPr="003F1C6D" w:rsidRDefault="00A4610C" w:rsidP="00E46A2B">
      <w:pPr>
        <w:pStyle w:val="Tekstprzypisudolnego"/>
        <w:jc w:val="both"/>
        <w:rPr>
          <w:highlight w:val="yellow"/>
        </w:rPr>
      </w:pPr>
      <w:r>
        <w:rPr>
          <w:rStyle w:val="Odwoanieprzypisudolnego"/>
        </w:rPr>
        <w:footnoteRef/>
      </w:r>
      <w:r>
        <w:t xml:space="preserve"> </w:t>
      </w:r>
      <w:r w:rsidRPr="005F30D1">
        <w:rPr>
          <w:sz w:val="18"/>
        </w:rPr>
        <w:t>W przypadku kwalifikacji ,szkolenia lub inne formy kształcenia, zakończą się formalnym wynikiem oceny i walidacji oraz będą dawać możliwość uzyskania certyfikatu (nadaniem kwalifikacji). W przypadku kompetencji, szkolenia lub inne formy kształcenia, będą dawać możliwość uzyskania dokumentu potwierdzającego nabycie kompetencji, zgodnie z zaplanowanymi we wniosku o dofinansowanie projektu, o których mowa w Wytycznych Ministra Infrastruktury i Rozwoju w zakresie monitorowania postępu rzeczowego realizacji programów operacyjnych na lata 2014-2020.</w:t>
      </w:r>
    </w:p>
  </w:footnote>
  <w:footnote w:id="122">
    <w:p w:rsidR="00A4610C" w:rsidRPr="005F30D1" w:rsidRDefault="00A4610C" w:rsidP="00BF7DA1">
      <w:pPr>
        <w:pStyle w:val="Tekstprzypisudolnego"/>
        <w:rPr>
          <w:sz w:val="18"/>
        </w:rPr>
      </w:pPr>
      <w:r>
        <w:rPr>
          <w:rStyle w:val="Odwoanieprzypisudolnego"/>
        </w:rPr>
        <w:footnoteRef/>
      </w:r>
      <w:r>
        <w:t xml:space="preserve"> </w:t>
      </w:r>
      <w:r w:rsidRPr="005F30D1">
        <w:rPr>
          <w:sz w:val="18"/>
        </w:rPr>
        <w:t>Szkolenia prowadzące do uzyskania kwalifikacji językowych realizowane są zgodnie z Europejskim Systemem Opisu Kształcenia Językowego.</w:t>
      </w:r>
    </w:p>
  </w:footnote>
  <w:footnote w:id="123">
    <w:p w:rsidR="00A4610C" w:rsidRPr="005F30D1" w:rsidRDefault="00A4610C" w:rsidP="008B3B77">
      <w:pPr>
        <w:pStyle w:val="Tekstprzypisudolnego"/>
        <w:jc w:val="both"/>
        <w:rPr>
          <w:sz w:val="18"/>
        </w:rPr>
      </w:pPr>
      <w:r>
        <w:rPr>
          <w:rStyle w:val="Odwoanieprzypisudolnego"/>
        </w:rPr>
        <w:footnoteRef/>
      </w:r>
      <w:r>
        <w:t xml:space="preserve"> </w:t>
      </w:r>
      <w:r w:rsidRPr="005F30D1">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24">
    <w:p w:rsidR="00A4610C" w:rsidRDefault="00A4610C" w:rsidP="008B3B77">
      <w:pPr>
        <w:pStyle w:val="Tekstprzypisudolnego"/>
        <w:tabs>
          <w:tab w:val="left" w:pos="6372"/>
        </w:tabs>
      </w:pPr>
      <w:r>
        <w:rPr>
          <w:rStyle w:val="Odwoanieprzypisudolnego"/>
        </w:rPr>
        <w:footnoteRef/>
      </w:r>
      <w:r>
        <w:t xml:space="preserve"> </w:t>
      </w:r>
      <w:r w:rsidRPr="005F30D1">
        <w:rPr>
          <w:sz w:val="18"/>
        </w:rPr>
        <w:t>j. w.</w:t>
      </w:r>
      <w:r>
        <w:tab/>
      </w:r>
    </w:p>
  </w:footnote>
  <w:footnote w:id="125">
    <w:p w:rsidR="00A4610C" w:rsidRDefault="00A4610C" w:rsidP="008B3B77">
      <w:pPr>
        <w:pStyle w:val="Tekstprzypisudolnego"/>
      </w:pPr>
      <w:r>
        <w:rPr>
          <w:rStyle w:val="Odwoanieprzypisudolnego"/>
        </w:rPr>
        <w:footnoteRef/>
      </w:r>
      <w:r>
        <w:t xml:space="preserve"> </w:t>
      </w:r>
      <w:r w:rsidRPr="005F30D1">
        <w:rPr>
          <w:sz w:val="18"/>
        </w:rPr>
        <w:t>j. w.</w:t>
      </w:r>
    </w:p>
  </w:footnote>
  <w:footnote w:id="126">
    <w:p w:rsidR="00A4610C" w:rsidRDefault="00A4610C" w:rsidP="008B3B77">
      <w:pPr>
        <w:pStyle w:val="Tekstprzypisudolnego"/>
      </w:pPr>
      <w:r>
        <w:rPr>
          <w:rStyle w:val="Odwoanieprzypisudolnego"/>
        </w:rPr>
        <w:footnoteRef/>
      </w:r>
      <w:r>
        <w:t xml:space="preserve"> </w:t>
      </w:r>
      <w:r w:rsidRPr="005F30D1">
        <w:rPr>
          <w:sz w:val="18"/>
        </w:rPr>
        <w:t>j. w.</w:t>
      </w:r>
    </w:p>
  </w:footnote>
  <w:footnote w:id="127">
    <w:p w:rsidR="00A4610C" w:rsidRPr="002E253F" w:rsidRDefault="00A4610C" w:rsidP="002D2A97">
      <w:pPr>
        <w:pStyle w:val="Tekstprzypisudolnego"/>
        <w:jc w:val="both"/>
        <w:rPr>
          <w:sz w:val="18"/>
          <w:szCs w:val="18"/>
        </w:rPr>
      </w:pPr>
      <w:r w:rsidRPr="002E253F">
        <w:rPr>
          <w:rStyle w:val="Odwoanieprzypisudolnego"/>
          <w:sz w:val="18"/>
          <w:szCs w:val="18"/>
        </w:rPr>
        <w:footnoteRef/>
      </w:r>
      <w:r w:rsidRPr="002E253F">
        <w:rPr>
          <w:sz w:val="18"/>
          <w:szCs w:val="18"/>
        </w:rPr>
        <w:t xml:space="preserve"> </w:t>
      </w:r>
      <w:r w:rsidRPr="002E253F">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128">
    <w:p w:rsidR="00A4610C" w:rsidRPr="002E253F" w:rsidRDefault="00A4610C" w:rsidP="002D2A97">
      <w:pPr>
        <w:pStyle w:val="Tekstprzypisudolnego"/>
        <w:jc w:val="both"/>
        <w:rPr>
          <w:sz w:val="18"/>
          <w:szCs w:val="18"/>
        </w:rPr>
      </w:pPr>
      <w:r w:rsidRPr="002E253F">
        <w:rPr>
          <w:rStyle w:val="Odwoanieprzypisudolnego"/>
          <w:sz w:val="18"/>
          <w:szCs w:val="18"/>
        </w:rPr>
        <w:footnoteRef/>
      </w:r>
      <w:r w:rsidRPr="002E253F">
        <w:rPr>
          <w:sz w:val="18"/>
          <w:szCs w:val="18"/>
        </w:rPr>
        <w:t xml:space="preserve"> Kwota wkładu własnego musi być wyliczona z dokładnością do dwóch miejsc po przecinku i zaokrąglona zgodnie </w:t>
      </w:r>
      <w:r>
        <w:rPr>
          <w:sz w:val="18"/>
          <w:szCs w:val="18"/>
        </w:rPr>
        <w:br/>
      </w:r>
      <w:r w:rsidRPr="002E253F">
        <w:rPr>
          <w:sz w:val="18"/>
          <w:szCs w:val="18"/>
        </w:rPr>
        <w:t>z zasadami matematycznymi.</w:t>
      </w:r>
    </w:p>
    <w:p w:rsidR="00A4610C" w:rsidRPr="002E253F" w:rsidRDefault="00A4610C" w:rsidP="002D2A97">
      <w:pPr>
        <w:pStyle w:val="Tekstprzypisudolnego"/>
        <w:rPr>
          <w:sz w:val="18"/>
          <w:szCs w:val="18"/>
        </w:rPr>
      </w:pPr>
    </w:p>
  </w:footnote>
  <w:footnote w:id="129">
    <w:p w:rsidR="00A4610C" w:rsidRDefault="00A4610C" w:rsidP="005F30D1">
      <w:pPr>
        <w:pStyle w:val="Tekstprzypisudolnego"/>
        <w:jc w:val="both"/>
      </w:pPr>
      <w:r w:rsidRPr="005F30D1">
        <w:rPr>
          <w:rStyle w:val="Odwoanieprzypisudolnego"/>
          <w:sz w:val="18"/>
        </w:rPr>
        <w:footnoteRef/>
      </w:r>
      <w:r w:rsidRPr="005F30D1">
        <w:rPr>
          <w:sz w:val="18"/>
        </w:rPr>
        <w:t xml:space="preserve"> W przypadku kwalifikacji ,szkolenia lub inne formy kształcenia, zakończą się formalnym wynikiem oceny i walidacji oraz będą dawać możliwość uzyskania certyfikatu (nadaniem kwalifikacji). W przypadku kompetencji, szkolenia lub inne formy kształcenia, będą dawać możliwość uzyskania dokumentu potwierdzającego nabycie kompetencji, zgodnie z zaplanowanymi we wniosku o dofinansowanie projektu, o których mowa w Wytycznych Ministra Infrastruktury i Rozwoju w zakresie monitorowania postępu rzeczowego realizacji programów operacyjnych na lata 2014-2020.</w:t>
      </w:r>
    </w:p>
  </w:footnote>
  <w:footnote w:id="130">
    <w:p w:rsidR="00A4610C" w:rsidRPr="005F30D1" w:rsidRDefault="00A4610C" w:rsidP="005F30D1">
      <w:pPr>
        <w:pStyle w:val="Tekstprzypisudolnego"/>
        <w:jc w:val="both"/>
        <w:rPr>
          <w:sz w:val="18"/>
        </w:rPr>
      </w:pPr>
      <w:r>
        <w:rPr>
          <w:rStyle w:val="Odwoanieprzypisudolnego"/>
        </w:rPr>
        <w:footnoteRef/>
      </w:r>
      <w:r>
        <w:t xml:space="preserve"> </w:t>
      </w:r>
      <w:r w:rsidRPr="005F30D1">
        <w:rPr>
          <w:sz w:val="18"/>
        </w:rPr>
        <w:t>Szkolenia prowadzące do uzyskania kwalifikacji językowych realizowane są zgodnie z Europejskim Systemem Opisu Kształcenia Językowego.</w:t>
      </w:r>
    </w:p>
  </w:footnote>
  <w:footnote w:id="131">
    <w:p w:rsidR="00A4610C" w:rsidRPr="005F30D1" w:rsidRDefault="00A4610C" w:rsidP="00203F3B">
      <w:pPr>
        <w:pStyle w:val="Tekstprzypisudolnego"/>
        <w:jc w:val="both"/>
        <w:rPr>
          <w:sz w:val="18"/>
        </w:rPr>
      </w:pPr>
      <w:r>
        <w:rPr>
          <w:rStyle w:val="Odwoanieprzypisudolnego"/>
        </w:rPr>
        <w:footnoteRef/>
      </w:r>
      <w:r>
        <w:t xml:space="preserve"> </w:t>
      </w:r>
      <w:r w:rsidRPr="005F30D1">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32">
    <w:p w:rsidR="00A4610C" w:rsidRDefault="00A4610C" w:rsidP="00203F3B">
      <w:pPr>
        <w:pStyle w:val="Tekstprzypisudolnego"/>
        <w:tabs>
          <w:tab w:val="left" w:pos="6372"/>
        </w:tabs>
      </w:pPr>
      <w:r>
        <w:rPr>
          <w:rStyle w:val="Odwoanieprzypisudolnego"/>
        </w:rPr>
        <w:footnoteRef/>
      </w:r>
      <w:r>
        <w:t xml:space="preserve"> </w:t>
      </w:r>
      <w:r w:rsidRPr="005F30D1">
        <w:rPr>
          <w:sz w:val="18"/>
        </w:rPr>
        <w:t>j. w.</w:t>
      </w:r>
      <w:r>
        <w:tab/>
      </w:r>
    </w:p>
  </w:footnote>
  <w:footnote w:id="133">
    <w:p w:rsidR="00A4610C" w:rsidRDefault="00A4610C" w:rsidP="00203F3B">
      <w:pPr>
        <w:pStyle w:val="Tekstprzypisudolnego"/>
      </w:pPr>
      <w:r>
        <w:rPr>
          <w:rStyle w:val="Odwoanieprzypisudolnego"/>
        </w:rPr>
        <w:footnoteRef/>
      </w:r>
      <w:r>
        <w:t xml:space="preserve"> </w:t>
      </w:r>
      <w:r w:rsidRPr="005F30D1">
        <w:rPr>
          <w:sz w:val="18"/>
        </w:rPr>
        <w:t>j. w.</w:t>
      </w:r>
    </w:p>
  </w:footnote>
  <w:footnote w:id="134">
    <w:p w:rsidR="00A4610C" w:rsidRPr="005F30D1" w:rsidRDefault="00A4610C" w:rsidP="00203F3B">
      <w:pPr>
        <w:pStyle w:val="Tekstprzypisudolnego"/>
        <w:rPr>
          <w:sz w:val="18"/>
        </w:rPr>
      </w:pPr>
      <w:r>
        <w:rPr>
          <w:rStyle w:val="Odwoanieprzypisudolnego"/>
        </w:rPr>
        <w:footnoteRef/>
      </w:r>
      <w:r>
        <w:t xml:space="preserve"> </w:t>
      </w:r>
      <w:r w:rsidRPr="005F30D1">
        <w:rPr>
          <w:sz w:val="18"/>
        </w:rPr>
        <w:t>j. w.</w:t>
      </w:r>
    </w:p>
  </w:footnote>
  <w:footnote w:id="135">
    <w:p w:rsidR="00A4610C" w:rsidRPr="00A349AC" w:rsidRDefault="00A4610C" w:rsidP="00054D30">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A349AC">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136">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Kwota wkładu własnego musi być wyliczona z dokładnością do dwóch miejsc po przecinku i zaokrąglona zgodnie z zasadami matematycznymi.</w:t>
      </w:r>
    </w:p>
    <w:p w:rsidR="00A4610C" w:rsidRPr="00054D30" w:rsidRDefault="00A4610C" w:rsidP="002D2A97">
      <w:pPr>
        <w:pStyle w:val="Tekstprzypisudolnego"/>
        <w:rPr>
          <w:sz w:val="18"/>
          <w:szCs w:val="18"/>
        </w:rPr>
      </w:pPr>
    </w:p>
  </w:footnote>
  <w:footnote w:id="137">
    <w:p w:rsidR="00A4610C" w:rsidRDefault="00A4610C" w:rsidP="005F30D1">
      <w:pPr>
        <w:pStyle w:val="Tekstprzypisudolnego"/>
        <w:jc w:val="both"/>
        <w:rPr>
          <w:sz w:val="18"/>
          <w:szCs w:val="18"/>
        </w:rPr>
      </w:pPr>
      <w:r w:rsidRPr="003F1C6D">
        <w:rPr>
          <w:rStyle w:val="Odwoanieprzypisudolnego"/>
          <w:sz w:val="18"/>
          <w:szCs w:val="18"/>
        </w:rPr>
        <w:footnoteRef/>
      </w:r>
      <w:r w:rsidRPr="003F1C6D">
        <w:rPr>
          <w:sz w:val="18"/>
          <w:szCs w:val="18"/>
        </w:rPr>
        <w:t xml:space="preserve"> Realizacja staży i praktyk musi być zgodna z warunkami określonymi w Wytycznych w zakresie realizacji przedsięwzięć </w:t>
      </w:r>
      <w:r>
        <w:rPr>
          <w:sz w:val="18"/>
          <w:szCs w:val="18"/>
        </w:rPr>
        <w:br/>
      </w:r>
      <w:r w:rsidRPr="003F1C6D">
        <w:rPr>
          <w:sz w:val="18"/>
          <w:szCs w:val="18"/>
        </w:rPr>
        <w:t>z udziałem środków Europejskiego Funduszu Społecznego w obszarze edukacji na lata 2014-2020</w:t>
      </w:r>
    </w:p>
  </w:footnote>
  <w:footnote w:id="138">
    <w:p w:rsidR="00A4610C" w:rsidRPr="003F1C6D" w:rsidRDefault="00A4610C" w:rsidP="00011D0C">
      <w:pPr>
        <w:pStyle w:val="Tekstprzypisudolnego"/>
        <w:jc w:val="both"/>
        <w:rPr>
          <w:sz w:val="18"/>
          <w:szCs w:val="18"/>
        </w:rPr>
      </w:pPr>
      <w:r w:rsidRPr="003F1C6D">
        <w:rPr>
          <w:rStyle w:val="Odwoanieprzypisudolnego"/>
          <w:sz w:val="18"/>
          <w:szCs w:val="18"/>
        </w:rPr>
        <w:footnoteRef/>
      </w:r>
      <w:r w:rsidRPr="003F1C6D">
        <w:rPr>
          <w:sz w:val="18"/>
          <w:szCs w:val="18"/>
        </w:rPr>
        <w:t xml:space="preserve"> Zakres wsparcia obejmuj</w:t>
      </w:r>
      <w:r>
        <w:rPr>
          <w:sz w:val="18"/>
          <w:szCs w:val="18"/>
        </w:rPr>
        <w:t>ący</w:t>
      </w:r>
      <w:r w:rsidRPr="003F1C6D">
        <w:rPr>
          <w:sz w:val="18"/>
          <w:szCs w:val="18"/>
        </w:rPr>
        <w:t xml:space="preserve"> wyposażenie pracowni lub warsztatów szkolnych dla zawodów szkolnictwa zawodowego </w:t>
      </w:r>
      <w:r>
        <w:rPr>
          <w:sz w:val="18"/>
          <w:szCs w:val="18"/>
        </w:rPr>
        <w:t xml:space="preserve">musi być </w:t>
      </w:r>
      <w:r w:rsidRPr="003F1C6D">
        <w:rPr>
          <w:sz w:val="18"/>
          <w:szCs w:val="18"/>
        </w:rPr>
        <w:t>zgodn</w:t>
      </w:r>
      <w:r>
        <w:rPr>
          <w:sz w:val="18"/>
          <w:szCs w:val="18"/>
        </w:rPr>
        <w:t>y</w:t>
      </w:r>
      <w:r w:rsidRPr="003F1C6D">
        <w:rPr>
          <w:sz w:val="18"/>
          <w:szCs w:val="18"/>
        </w:rPr>
        <w:t xml:space="preserve"> z warunkami określonymi w Wytycznych w zakresie realizacji przedsięwzięć z udziałem środków Europejskiego Funduszu Społecznego w obszarze edukacji na lata 2014-2020. </w:t>
      </w:r>
      <w:r>
        <w:rPr>
          <w:sz w:val="18"/>
          <w:szCs w:val="18"/>
        </w:rPr>
        <w:t>Przykładowy</w:t>
      </w:r>
      <w:r w:rsidRPr="003F1C6D">
        <w:rPr>
          <w:sz w:val="18"/>
          <w:szCs w:val="18"/>
        </w:rPr>
        <w:t xml:space="preserve"> katalog wyposażenia pracowni lub warsztatów szkolnych opracowany przez MEN jest udostępniony za pośrednictwem strony internetowej</w:t>
      </w:r>
      <w:r>
        <w:rPr>
          <w:sz w:val="18"/>
          <w:szCs w:val="18"/>
        </w:rPr>
        <w:t xml:space="preserve"> </w:t>
      </w:r>
      <w:r w:rsidRPr="003F1C6D">
        <w:rPr>
          <w:sz w:val="18"/>
          <w:szCs w:val="18"/>
        </w:rPr>
        <w:t xml:space="preserve">administrowanej przez MEN. </w:t>
      </w:r>
    </w:p>
  </w:footnote>
  <w:footnote w:id="139">
    <w:p w:rsidR="00A4610C" w:rsidRPr="003F1C6D" w:rsidRDefault="00A4610C">
      <w:pPr>
        <w:pStyle w:val="Tekstprzypisudolnego"/>
      </w:pPr>
      <w:r>
        <w:rPr>
          <w:rStyle w:val="Odwoanieprzypisudolnego"/>
        </w:rPr>
        <w:footnoteRef/>
      </w:r>
      <w:r>
        <w:t xml:space="preserve"> </w:t>
      </w:r>
      <w:r w:rsidRPr="003F1C6D">
        <w:rPr>
          <w:sz w:val="18"/>
          <w:szCs w:val="18"/>
        </w:rPr>
        <w:t>W tym szkoły specjalne przysposabiające do pracy jeżeli cel interwencji odpowia</w:t>
      </w:r>
      <w:r w:rsidRPr="00947B35">
        <w:rPr>
          <w:sz w:val="18"/>
          <w:szCs w:val="18"/>
        </w:rPr>
        <w:t xml:space="preserve">da zakresowi określonemu </w:t>
      </w:r>
      <w:r>
        <w:rPr>
          <w:sz w:val="18"/>
          <w:szCs w:val="18"/>
        </w:rPr>
        <w:br/>
      </w:r>
      <w:r w:rsidRPr="00947B35">
        <w:rPr>
          <w:sz w:val="18"/>
          <w:szCs w:val="18"/>
        </w:rPr>
        <w:t xml:space="preserve">w </w:t>
      </w:r>
      <w:r w:rsidRPr="003F1C6D">
        <w:rPr>
          <w:sz w:val="18"/>
          <w:szCs w:val="18"/>
        </w:rPr>
        <w:t>Wytycznych ds. edukacji</w:t>
      </w:r>
    </w:p>
  </w:footnote>
  <w:footnote w:id="140">
    <w:p w:rsidR="00A4610C" w:rsidRPr="005F30D1" w:rsidRDefault="00A4610C" w:rsidP="000213A6">
      <w:pPr>
        <w:pStyle w:val="Tekstprzypisudolnego"/>
        <w:jc w:val="both"/>
        <w:rPr>
          <w:sz w:val="18"/>
        </w:rPr>
      </w:pPr>
      <w:r>
        <w:rPr>
          <w:rStyle w:val="Odwoanieprzypisudolnego"/>
        </w:rPr>
        <w:footnoteRef/>
      </w:r>
      <w:r>
        <w:t xml:space="preserve"> </w:t>
      </w:r>
      <w:r w:rsidRPr="005F30D1">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41">
    <w:p w:rsidR="00A4610C" w:rsidRDefault="00A4610C" w:rsidP="000213A6">
      <w:pPr>
        <w:pStyle w:val="Tekstprzypisudolnego"/>
        <w:tabs>
          <w:tab w:val="left" w:pos="6372"/>
        </w:tabs>
      </w:pPr>
      <w:r>
        <w:rPr>
          <w:rStyle w:val="Odwoanieprzypisudolnego"/>
        </w:rPr>
        <w:footnoteRef/>
      </w:r>
      <w:r>
        <w:t xml:space="preserve"> </w:t>
      </w:r>
      <w:r w:rsidRPr="005F30D1">
        <w:rPr>
          <w:sz w:val="18"/>
        </w:rPr>
        <w:t>j. w.</w:t>
      </w:r>
      <w:r>
        <w:tab/>
      </w:r>
    </w:p>
  </w:footnote>
  <w:footnote w:id="142">
    <w:p w:rsidR="00A4610C" w:rsidRDefault="00A4610C" w:rsidP="000213A6">
      <w:pPr>
        <w:pStyle w:val="Tekstprzypisudolnego"/>
      </w:pPr>
      <w:r>
        <w:rPr>
          <w:rStyle w:val="Odwoanieprzypisudolnego"/>
        </w:rPr>
        <w:footnoteRef/>
      </w:r>
      <w:r>
        <w:t xml:space="preserve"> </w:t>
      </w:r>
      <w:r w:rsidRPr="005F30D1">
        <w:rPr>
          <w:sz w:val="18"/>
        </w:rPr>
        <w:t>j. w.</w:t>
      </w:r>
    </w:p>
  </w:footnote>
  <w:footnote w:id="143">
    <w:p w:rsidR="00A4610C" w:rsidRDefault="00A4610C" w:rsidP="000213A6">
      <w:pPr>
        <w:pStyle w:val="Tekstprzypisudolnego"/>
      </w:pPr>
      <w:r>
        <w:rPr>
          <w:rStyle w:val="Odwoanieprzypisudolnego"/>
        </w:rPr>
        <w:footnoteRef/>
      </w:r>
      <w:r>
        <w:t xml:space="preserve"> </w:t>
      </w:r>
      <w:r w:rsidRPr="005F30D1">
        <w:rPr>
          <w:sz w:val="18"/>
        </w:rPr>
        <w:t>j. w.</w:t>
      </w:r>
    </w:p>
  </w:footnote>
  <w:footnote w:id="144">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A349AC">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145">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Kwota wkładu własnego musi być wyliczona z dokładnością do dwóch miejsc po przecinku i zaokrąglona zgodnie </w:t>
      </w:r>
      <w:r w:rsidRPr="00A349AC">
        <w:rPr>
          <w:sz w:val="18"/>
          <w:szCs w:val="18"/>
        </w:rPr>
        <w:br/>
        <w:t>z zasadami matematycznymi.</w:t>
      </w:r>
    </w:p>
    <w:p w:rsidR="00A4610C" w:rsidRPr="00054D30" w:rsidRDefault="00A4610C" w:rsidP="002D2A97">
      <w:pPr>
        <w:pStyle w:val="Tekstprzypisudolnego"/>
        <w:rPr>
          <w:sz w:val="18"/>
          <w:szCs w:val="18"/>
        </w:rPr>
      </w:pPr>
    </w:p>
  </w:footnote>
  <w:footnote w:id="146">
    <w:p w:rsidR="00A4610C" w:rsidRPr="005F30D1" w:rsidRDefault="00A4610C" w:rsidP="00194DD5">
      <w:pPr>
        <w:pStyle w:val="Tekstprzypisudolnego"/>
        <w:jc w:val="both"/>
        <w:rPr>
          <w:sz w:val="18"/>
        </w:rPr>
      </w:pPr>
      <w:r>
        <w:rPr>
          <w:rStyle w:val="Odwoanieprzypisudolnego"/>
        </w:rPr>
        <w:footnoteRef/>
      </w:r>
      <w:r>
        <w:t xml:space="preserve"> </w:t>
      </w:r>
      <w:r w:rsidRPr="005F30D1">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47">
    <w:p w:rsidR="00A4610C" w:rsidRDefault="00A4610C" w:rsidP="00194DD5">
      <w:pPr>
        <w:pStyle w:val="Tekstprzypisudolnego"/>
        <w:tabs>
          <w:tab w:val="left" w:pos="6372"/>
        </w:tabs>
      </w:pPr>
      <w:r>
        <w:rPr>
          <w:rStyle w:val="Odwoanieprzypisudolnego"/>
        </w:rPr>
        <w:footnoteRef/>
      </w:r>
      <w:r>
        <w:t xml:space="preserve"> </w:t>
      </w:r>
      <w:r w:rsidRPr="005F30D1">
        <w:rPr>
          <w:sz w:val="18"/>
        </w:rPr>
        <w:t>j. w.</w:t>
      </w:r>
      <w:r>
        <w:tab/>
      </w:r>
    </w:p>
  </w:footnote>
  <w:footnote w:id="148">
    <w:p w:rsidR="00A4610C" w:rsidRDefault="00A4610C" w:rsidP="00194DD5">
      <w:pPr>
        <w:pStyle w:val="Tekstprzypisudolnego"/>
      </w:pPr>
      <w:r>
        <w:rPr>
          <w:rStyle w:val="Odwoanieprzypisudolnego"/>
        </w:rPr>
        <w:footnoteRef/>
      </w:r>
      <w:r>
        <w:t xml:space="preserve"> </w:t>
      </w:r>
      <w:r w:rsidRPr="005F30D1">
        <w:rPr>
          <w:sz w:val="18"/>
        </w:rPr>
        <w:t>j. w.</w:t>
      </w:r>
    </w:p>
  </w:footnote>
  <w:footnote w:id="149">
    <w:p w:rsidR="00A4610C" w:rsidRDefault="00A4610C" w:rsidP="00194DD5">
      <w:pPr>
        <w:pStyle w:val="Tekstprzypisudolnego"/>
      </w:pPr>
      <w:r>
        <w:rPr>
          <w:rStyle w:val="Odwoanieprzypisudolnego"/>
        </w:rPr>
        <w:footnoteRef/>
      </w:r>
      <w:r>
        <w:t xml:space="preserve"> </w:t>
      </w:r>
      <w:r w:rsidRPr="005F30D1">
        <w:rPr>
          <w:sz w:val="18"/>
        </w:rPr>
        <w:t>j. w.</w:t>
      </w:r>
    </w:p>
  </w:footnote>
  <w:footnote w:id="150">
    <w:p w:rsidR="00A4610C" w:rsidRPr="00A349AC" w:rsidRDefault="00A4610C" w:rsidP="003F1C6D">
      <w:pPr>
        <w:pStyle w:val="Tekstprzypisudolnego"/>
        <w:jc w:val="both"/>
        <w:rPr>
          <w:rFonts w:cs="Tahoma"/>
          <w:sz w:val="18"/>
          <w:szCs w:val="18"/>
        </w:rPr>
      </w:pPr>
      <w:r w:rsidRPr="002463B5">
        <w:rPr>
          <w:rStyle w:val="Odwoanieprzypisudolnego"/>
          <w:sz w:val="18"/>
          <w:szCs w:val="18"/>
        </w:rPr>
        <w:footnoteRef/>
      </w:r>
      <w:r w:rsidRPr="002463B5">
        <w:rPr>
          <w:sz w:val="18"/>
          <w:szCs w:val="18"/>
        </w:rPr>
        <w:t xml:space="preserve"> </w:t>
      </w:r>
      <w:r w:rsidRPr="002463B5">
        <w:rPr>
          <w:rFonts w:cs="Arial"/>
          <w:sz w:val="18"/>
          <w:szCs w:val="18"/>
        </w:rPr>
        <w:t>W przypadku projektów objętych pomocą publiczną faktyczny poziom dofinansowania wynikać będzie z odrębnych</w:t>
      </w:r>
      <w:r w:rsidRPr="00A349AC">
        <w:rPr>
          <w:rFonts w:cs="Arial"/>
          <w:sz w:val="18"/>
          <w:szCs w:val="18"/>
        </w:rPr>
        <w:t xml:space="preserve">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 </w:t>
      </w:r>
    </w:p>
  </w:footnote>
  <w:footnote w:id="151">
    <w:p w:rsidR="00A4610C" w:rsidRPr="003F1C6D" w:rsidRDefault="00A4610C" w:rsidP="003F1C6D">
      <w:pPr>
        <w:pStyle w:val="Tekstprzypisudolnego"/>
        <w:jc w:val="both"/>
      </w:pPr>
      <w:r>
        <w:rPr>
          <w:rStyle w:val="Odwoanieprzypisudolnego"/>
        </w:rPr>
        <w:footnoteRef/>
      </w:r>
      <w:r>
        <w:t xml:space="preserve"> </w:t>
      </w:r>
      <w:r w:rsidRPr="003F1C6D">
        <w:rPr>
          <w:sz w:val="18"/>
          <w:szCs w:val="18"/>
        </w:rPr>
        <w:t xml:space="preserve">Kwota wkładu własnego musi być wyliczona z dokładnością do dwóch miejsc po przecinku i zaokrąglona zgodnie </w:t>
      </w:r>
      <w:r>
        <w:rPr>
          <w:sz w:val="18"/>
          <w:szCs w:val="18"/>
        </w:rPr>
        <w:br/>
      </w:r>
      <w:r w:rsidRPr="003F1C6D">
        <w:rPr>
          <w:sz w:val="18"/>
          <w:szCs w:val="18"/>
        </w:rPr>
        <w:t>z zasadami matematycznymi.</w:t>
      </w:r>
    </w:p>
  </w:footnote>
  <w:footnote w:id="152">
    <w:p w:rsidR="00A4610C" w:rsidRPr="005F30D1" w:rsidRDefault="00A4610C" w:rsidP="000213A6">
      <w:pPr>
        <w:pStyle w:val="Tekstprzypisudolnego"/>
        <w:jc w:val="both"/>
        <w:rPr>
          <w:sz w:val="18"/>
          <w:szCs w:val="18"/>
        </w:rPr>
      </w:pPr>
      <w:r>
        <w:rPr>
          <w:rStyle w:val="Odwoanieprzypisudolnego"/>
        </w:rPr>
        <w:footnoteRef/>
      </w:r>
      <w:r>
        <w:t xml:space="preserve"> </w:t>
      </w:r>
      <w:r w:rsidRPr="005F30D1">
        <w:rPr>
          <w:sz w:val="18"/>
          <w:szCs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53">
    <w:p w:rsidR="00A4610C" w:rsidRDefault="00A4610C" w:rsidP="000213A6">
      <w:pPr>
        <w:pStyle w:val="Tekstprzypisudolnego"/>
        <w:tabs>
          <w:tab w:val="left" w:pos="6372"/>
        </w:tabs>
      </w:pPr>
      <w:r>
        <w:rPr>
          <w:rStyle w:val="Odwoanieprzypisudolnego"/>
        </w:rPr>
        <w:footnoteRef/>
      </w:r>
      <w:r>
        <w:t xml:space="preserve"> </w:t>
      </w:r>
      <w:r w:rsidRPr="005F30D1">
        <w:rPr>
          <w:sz w:val="18"/>
        </w:rPr>
        <w:t>j. w</w:t>
      </w:r>
      <w:r>
        <w:t>.</w:t>
      </w:r>
      <w:r>
        <w:tab/>
      </w:r>
    </w:p>
  </w:footnote>
  <w:footnote w:id="154">
    <w:p w:rsidR="00A4610C" w:rsidRDefault="00A4610C" w:rsidP="000213A6">
      <w:pPr>
        <w:pStyle w:val="Tekstprzypisudolnego"/>
      </w:pPr>
      <w:r>
        <w:rPr>
          <w:rStyle w:val="Odwoanieprzypisudolnego"/>
        </w:rPr>
        <w:footnoteRef/>
      </w:r>
      <w:r>
        <w:t xml:space="preserve"> </w:t>
      </w:r>
      <w:r w:rsidRPr="005F30D1">
        <w:rPr>
          <w:sz w:val="18"/>
        </w:rPr>
        <w:t>j. w.</w:t>
      </w:r>
    </w:p>
  </w:footnote>
  <w:footnote w:id="155">
    <w:p w:rsidR="00A4610C" w:rsidRDefault="00A4610C" w:rsidP="000213A6">
      <w:pPr>
        <w:pStyle w:val="Tekstprzypisudolnego"/>
      </w:pPr>
      <w:r>
        <w:rPr>
          <w:rStyle w:val="Odwoanieprzypisudolnego"/>
        </w:rPr>
        <w:footnoteRef/>
      </w:r>
      <w:r>
        <w:t xml:space="preserve"> </w:t>
      </w:r>
      <w:r w:rsidRPr="005F30D1">
        <w:rPr>
          <w:sz w:val="18"/>
        </w:rPr>
        <w:t>j. w.</w:t>
      </w:r>
    </w:p>
  </w:footnote>
  <w:footnote w:id="156">
    <w:p w:rsidR="00A4610C" w:rsidRPr="00A349AC" w:rsidRDefault="00A4610C" w:rsidP="00352E5A">
      <w:pPr>
        <w:pStyle w:val="Tekstprzypisudolnego"/>
        <w:jc w:val="both"/>
        <w:rPr>
          <w:rFonts w:cs="Arial"/>
          <w:sz w:val="18"/>
          <w:szCs w:val="18"/>
        </w:rPr>
      </w:pPr>
      <w:r w:rsidRPr="00A349AC">
        <w:rPr>
          <w:rStyle w:val="Odwoanieprzypisudolnego"/>
          <w:sz w:val="18"/>
          <w:szCs w:val="18"/>
        </w:rPr>
        <w:footnoteRef/>
      </w:r>
      <w:r w:rsidRPr="00A349AC">
        <w:rPr>
          <w:sz w:val="18"/>
          <w:szCs w:val="18"/>
        </w:rPr>
        <w:t xml:space="preserve"> </w:t>
      </w:r>
      <w:r w:rsidRPr="00A349AC">
        <w:rPr>
          <w:rFonts w:cs="Arial"/>
          <w:sz w:val="18"/>
          <w:szCs w:val="18"/>
        </w:rPr>
        <w:t xml:space="preserve">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 </w:t>
      </w:r>
    </w:p>
  </w:footnote>
  <w:footnote w:id="157">
    <w:p w:rsidR="00A4610C" w:rsidRPr="00A349AC" w:rsidRDefault="00A4610C" w:rsidP="00DD5A2F">
      <w:pPr>
        <w:pStyle w:val="Tekstprzypisudolnego"/>
        <w:jc w:val="both"/>
        <w:rPr>
          <w:sz w:val="18"/>
          <w:szCs w:val="18"/>
        </w:rPr>
      </w:pPr>
      <w:r w:rsidRPr="00A349AC">
        <w:rPr>
          <w:rStyle w:val="Odwoanieprzypisudolnego"/>
          <w:sz w:val="18"/>
          <w:szCs w:val="18"/>
        </w:rPr>
        <w:footnoteRef/>
      </w:r>
      <w:r w:rsidRPr="00A349AC">
        <w:rPr>
          <w:sz w:val="18"/>
          <w:szCs w:val="18"/>
        </w:rPr>
        <w:t xml:space="preserve"> Kwota wkładu własnego musi być wyliczona z dokładnością do dwóch miejsc po przecinku i zaokrąglona zgodnie </w:t>
      </w:r>
      <w:r>
        <w:rPr>
          <w:sz w:val="18"/>
          <w:szCs w:val="18"/>
        </w:rPr>
        <w:br/>
      </w:r>
      <w:r w:rsidRPr="00A349AC">
        <w:rPr>
          <w:sz w:val="18"/>
          <w:szCs w:val="18"/>
        </w:rPr>
        <w:t>z</w:t>
      </w:r>
      <w:r>
        <w:rPr>
          <w:sz w:val="18"/>
          <w:szCs w:val="18"/>
        </w:rPr>
        <w:t xml:space="preserve"> </w:t>
      </w:r>
      <w:r w:rsidRPr="00A349AC">
        <w:rPr>
          <w:sz w:val="18"/>
          <w:szCs w:val="18"/>
        </w:rPr>
        <w:t>zasadami matematycznymi.</w:t>
      </w:r>
    </w:p>
    <w:p w:rsidR="00A4610C" w:rsidRPr="00352E5A" w:rsidRDefault="00A4610C" w:rsidP="00352E5A">
      <w:pPr>
        <w:pStyle w:val="Tekstprzypisudolnego"/>
        <w:rPr>
          <w:sz w:val="16"/>
          <w:szCs w:val="16"/>
        </w:rPr>
      </w:pPr>
    </w:p>
  </w:footnote>
  <w:footnote w:id="158">
    <w:p w:rsidR="00A4610C" w:rsidRPr="00DD1398" w:rsidRDefault="00A4610C" w:rsidP="009560D4">
      <w:pPr>
        <w:pStyle w:val="Tekstprzypisudolnego"/>
        <w:jc w:val="both"/>
        <w:rPr>
          <w:sz w:val="18"/>
          <w:szCs w:val="18"/>
        </w:rPr>
      </w:pPr>
      <w:r w:rsidRPr="00DD1398">
        <w:rPr>
          <w:rStyle w:val="Odwoanieprzypisudolnego"/>
          <w:sz w:val="18"/>
          <w:szCs w:val="18"/>
        </w:rPr>
        <w:footnoteRef/>
      </w:r>
      <w:r w:rsidRPr="00DD1398">
        <w:rPr>
          <w:sz w:val="18"/>
          <w:szCs w:val="18"/>
        </w:rPr>
        <w:t xml:space="preserve"> Realizacja staży i praktyk musi być zgodna z warunkami określonymi w Wytycznych w zakresie realizacji przedsięwzięć </w:t>
      </w:r>
      <w:r>
        <w:rPr>
          <w:sz w:val="18"/>
          <w:szCs w:val="18"/>
        </w:rPr>
        <w:br/>
      </w:r>
      <w:r w:rsidRPr="00DD1398">
        <w:rPr>
          <w:sz w:val="18"/>
          <w:szCs w:val="18"/>
        </w:rPr>
        <w:t>z udziałem środków Europejskiego Funduszu Społecznego w obszarze edukacji na lata 2014-2020</w:t>
      </w:r>
    </w:p>
  </w:footnote>
  <w:footnote w:id="159">
    <w:p w:rsidR="00A4610C" w:rsidRPr="00DD1398" w:rsidRDefault="00A4610C" w:rsidP="009560D4">
      <w:pPr>
        <w:pStyle w:val="Tekstprzypisudolnego"/>
        <w:jc w:val="both"/>
        <w:rPr>
          <w:sz w:val="18"/>
          <w:szCs w:val="18"/>
        </w:rPr>
      </w:pPr>
      <w:r w:rsidRPr="00DD1398">
        <w:rPr>
          <w:rStyle w:val="Odwoanieprzypisudolnego"/>
          <w:sz w:val="18"/>
          <w:szCs w:val="18"/>
        </w:rPr>
        <w:footnoteRef/>
      </w:r>
      <w:r w:rsidRPr="00DD1398">
        <w:rPr>
          <w:sz w:val="18"/>
          <w:szCs w:val="18"/>
        </w:rPr>
        <w:t xml:space="preserve"> Zakres wsparcia obejmuje wyposażenie pracowni lub warsztatów szkolnych dla zawodów szkolnictwa zawodowego zgodnie z warunkami określonymi w Wytycznych w zakresie realizacji przedsięwzięć z udziałem środków Europejskiego Funduszu Społecznego w obszarze edukacji na lata 2014-2020. </w:t>
      </w:r>
      <w:r>
        <w:rPr>
          <w:sz w:val="18"/>
          <w:szCs w:val="18"/>
        </w:rPr>
        <w:t>Przykładowy</w:t>
      </w:r>
      <w:r w:rsidRPr="00DD1398">
        <w:rPr>
          <w:sz w:val="18"/>
          <w:szCs w:val="18"/>
        </w:rPr>
        <w:t xml:space="preserve"> katalog wyposażenia pracowni lub warsztatów szkolnych został opracowany przez MEN i jest udostępniony za pośrednictwem strony internetowej administrowanej przez MEN. </w:t>
      </w:r>
    </w:p>
  </w:footnote>
  <w:footnote w:id="160">
    <w:p w:rsidR="00A4610C" w:rsidRPr="00DD1398" w:rsidRDefault="00A4610C" w:rsidP="00AF4841">
      <w:pPr>
        <w:pStyle w:val="Tekstprzypisudolnego"/>
        <w:jc w:val="both"/>
      </w:pPr>
      <w:r>
        <w:rPr>
          <w:rStyle w:val="Odwoanieprzypisudolnego"/>
        </w:rPr>
        <w:footnoteRef/>
      </w:r>
      <w:r>
        <w:t xml:space="preserve"> </w:t>
      </w:r>
      <w:r w:rsidRPr="00DD1398">
        <w:rPr>
          <w:sz w:val="18"/>
          <w:szCs w:val="18"/>
        </w:rPr>
        <w:t>W tym szkoły specjalne przysposabiające do pracy jeżeli cel interwencji odpowia</w:t>
      </w:r>
      <w:r w:rsidRPr="00947B35">
        <w:rPr>
          <w:sz w:val="18"/>
          <w:szCs w:val="18"/>
        </w:rPr>
        <w:t xml:space="preserve">da zakresowi określonemu </w:t>
      </w:r>
      <w:r>
        <w:rPr>
          <w:sz w:val="18"/>
          <w:szCs w:val="18"/>
        </w:rPr>
        <w:br/>
      </w:r>
      <w:r w:rsidRPr="00947B35">
        <w:rPr>
          <w:sz w:val="18"/>
          <w:szCs w:val="18"/>
        </w:rPr>
        <w:t xml:space="preserve">w </w:t>
      </w:r>
      <w:r w:rsidRPr="00DD1398">
        <w:rPr>
          <w:sz w:val="18"/>
          <w:szCs w:val="18"/>
        </w:rPr>
        <w:t>Wytycznych ds. edukacji</w:t>
      </w:r>
    </w:p>
  </w:footnote>
  <w:footnote w:id="161">
    <w:p w:rsidR="00A4610C" w:rsidRDefault="00A4610C" w:rsidP="000213A6">
      <w:pPr>
        <w:pStyle w:val="Tekstprzypisudolnego"/>
        <w:jc w:val="both"/>
      </w:pPr>
      <w:r>
        <w:rPr>
          <w:rStyle w:val="Odwoanieprzypisudolnego"/>
        </w:rPr>
        <w:footnoteRef/>
      </w:r>
      <w:r>
        <w:t xml:space="preserve"> </w:t>
      </w:r>
      <w:r w:rsidRPr="005F30D1">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62">
    <w:p w:rsidR="00A4610C" w:rsidRDefault="00A4610C" w:rsidP="000213A6">
      <w:pPr>
        <w:pStyle w:val="Tekstprzypisudolnego"/>
        <w:tabs>
          <w:tab w:val="left" w:pos="6372"/>
        </w:tabs>
      </w:pPr>
      <w:r>
        <w:rPr>
          <w:rStyle w:val="Odwoanieprzypisudolnego"/>
        </w:rPr>
        <w:footnoteRef/>
      </w:r>
      <w:r>
        <w:t xml:space="preserve"> </w:t>
      </w:r>
      <w:r w:rsidRPr="005F30D1">
        <w:rPr>
          <w:sz w:val="18"/>
        </w:rPr>
        <w:t>j. w.</w:t>
      </w:r>
      <w:r>
        <w:tab/>
      </w:r>
    </w:p>
  </w:footnote>
  <w:footnote w:id="163">
    <w:p w:rsidR="00A4610C" w:rsidRDefault="00A4610C" w:rsidP="000213A6">
      <w:pPr>
        <w:pStyle w:val="Tekstprzypisudolnego"/>
      </w:pPr>
      <w:r>
        <w:rPr>
          <w:rStyle w:val="Odwoanieprzypisudolnego"/>
        </w:rPr>
        <w:footnoteRef/>
      </w:r>
      <w:r>
        <w:t xml:space="preserve"> </w:t>
      </w:r>
      <w:r w:rsidRPr="005F30D1">
        <w:rPr>
          <w:sz w:val="18"/>
        </w:rPr>
        <w:t>j. w.</w:t>
      </w:r>
    </w:p>
  </w:footnote>
  <w:footnote w:id="164">
    <w:p w:rsidR="00A4610C" w:rsidRDefault="00A4610C" w:rsidP="000213A6">
      <w:pPr>
        <w:pStyle w:val="Tekstprzypisudolnego"/>
      </w:pPr>
      <w:r>
        <w:rPr>
          <w:rStyle w:val="Odwoanieprzypisudolnego"/>
        </w:rPr>
        <w:footnoteRef/>
      </w:r>
      <w:r>
        <w:t xml:space="preserve"> </w:t>
      </w:r>
      <w:r w:rsidRPr="005F30D1">
        <w:rPr>
          <w:sz w:val="18"/>
        </w:rPr>
        <w:t>j. w.</w:t>
      </w:r>
    </w:p>
  </w:footnote>
  <w:footnote w:id="165">
    <w:p w:rsidR="00A4610C" w:rsidRPr="00A349AC" w:rsidRDefault="00A4610C" w:rsidP="002D2A97">
      <w:pPr>
        <w:pStyle w:val="Tekstprzypisudolnego"/>
        <w:jc w:val="both"/>
        <w:rPr>
          <w:rFonts w:cs="Arial"/>
          <w:sz w:val="18"/>
          <w:szCs w:val="18"/>
        </w:rPr>
      </w:pPr>
      <w:r w:rsidRPr="00A349AC">
        <w:rPr>
          <w:rStyle w:val="Odwoanieprzypisudolnego"/>
          <w:sz w:val="18"/>
          <w:szCs w:val="18"/>
        </w:rPr>
        <w:footnoteRef/>
      </w:r>
      <w:r w:rsidRPr="00A349AC">
        <w:rPr>
          <w:sz w:val="18"/>
          <w:szCs w:val="18"/>
        </w:rPr>
        <w:t xml:space="preserve"> </w:t>
      </w:r>
      <w:r w:rsidRPr="00A349AC">
        <w:rPr>
          <w:rFonts w:cs="Arial"/>
          <w:sz w:val="18"/>
          <w:szCs w:val="18"/>
        </w:rPr>
        <w:t xml:space="preserve">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 </w:t>
      </w:r>
    </w:p>
    <w:p w:rsidR="00A4610C" w:rsidRPr="00A349AC" w:rsidRDefault="00A4610C" w:rsidP="002D2A97">
      <w:pPr>
        <w:pStyle w:val="Tekstprzypisudolnego"/>
        <w:rPr>
          <w:rFonts w:cs="Tahoma"/>
          <w:sz w:val="18"/>
          <w:szCs w:val="18"/>
        </w:rPr>
      </w:pPr>
    </w:p>
  </w:footnote>
  <w:footnote w:id="166">
    <w:p w:rsidR="00A4610C" w:rsidRPr="00A4072C" w:rsidRDefault="00A4610C" w:rsidP="00A4072C">
      <w:pPr>
        <w:pStyle w:val="Tekstprzypisudolnego"/>
        <w:jc w:val="both"/>
        <w:rPr>
          <w:sz w:val="18"/>
          <w:szCs w:val="18"/>
        </w:rPr>
      </w:pPr>
      <w:r w:rsidRPr="00A349AC">
        <w:rPr>
          <w:rStyle w:val="Odwoanieprzypisudolnego"/>
          <w:sz w:val="18"/>
          <w:szCs w:val="18"/>
        </w:rPr>
        <w:footnoteRef/>
      </w:r>
      <w:r w:rsidRPr="00A349AC">
        <w:rPr>
          <w:sz w:val="18"/>
          <w:szCs w:val="18"/>
        </w:rPr>
        <w:t xml:space="preserve"> 1</w:t>
      </w:r>
      <w:r>
        <w:rPr>
          <w:sz w:val="18"/>
          <w:szCs w:val="18"/>
        </w:rPr>
        <w:t xml:space="preserve">Wsparcie realizowane zgodnie z Wytycznymi w zakresie realizacji przedsięwzięć w obszarze włączenia społecznego i zwalczania ubóstwa z wykorzystaniem środków Europejskiego Funduszu Społecznego i Europejskiego Funduszu Rozwoju regionalnego na lata 2014-2020 </w:t>
      </w:r>
    </w:p>
    <w:p w:rsidR="00A4610C" w:rsidRPr="00A349AC" w:rsidRDefault="00A4610C" w:rsidP="002D2A97">
      <w:pPr>
        <w:pStyle w:val="Tekstprzypisudolnego"/>
        <w:jc w:val="both"/>
        <w:rPr>
          <w:sz w:val="18"/>
          <w:szCs w:val="18"/>
        </w:rPr>
      </w:pPr>
    </w:p>
  </w:footnote>
  <w:footnote w:id="167">
    <w:p w:rsidR="00A4610C" w:rsidRPr="00A349AC" w:rsidRDefault="00A4610C" w:rsidP="002D2A97">
      <w:pPr>
        <w:pStyle w:val="Tekstprzypisudolnego"/>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Wsparcie realizowane zgodnie z Wytycznymi w zakresie realizacji przedsięwzięć w obszarze włączenia społecznego i zwalczania ubóstwa z wykorzystaniem środków Europejskiego Funduszu Społecznego i Europejskiego Funduszu Rozwoju regionalnego na lata 2014-2020</w:t>
      </w:r>
      <w:r w:rsidRPr="00A4072C">
        <w:rPr>
          <w:sz w:val="18"/>
          <w:szCs w:val="18"/>
        </w:rPr>
        <w:t>.</w:t>
      </w:r>
    </w:p>
  </w:footnote>
  <w:footnote w:id="168">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Projekty obejmujące wyłącznie pracę socjalną nie będą wybierane do dofinansowania. </w:t>
      </w:r>
    </w:p>
  </w:footnote>
  <w:footnote w:id="169">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Wsparcie realizowane zgodnie z Wytycznymi w zakresie realizacji przedsięwzięć w obszarze włączenia społecznego i zwalczania ubóstwa z wykorzystaniem środków Europejskiego Funduszu Społecznego i Europejskiego Funduszu Rozwoju regionalnego na lata 2014-2020</w:t>
      </w:r>
      <w:r w:rsidRPr="00A349AC">
        <w:rPr>
          <w:sz w:val="18"/>
          <w:szCs w:val="18"/>
        </w:rPr>
        <w:t>.</w:t>
      </w:r>
    </w:p>
  </w:footnote>
  <w:footnote w:id="170">
    <w:p w:rsidR="00A4610C" w:rsidRPr="00A349AC" w:rsidRDefault="00A4610C" w:rsidP="002D2A97">
      <w:pPr>
        <w:pStyle w:val="Tekstprzypisudolnego"/>
        <w:jc w:val="both"/>
        <w:rPr>
          <w:i/>
          <w:sz w:val="18"/>
          <w:szCs w:val="18"/>
        </w:rPr>
      </w:pPr>
      <w:r w:rsidRPr="00A349AC">
        <w:rPr>
          <w:rStyle w:val="Odwoanieprzypisudolnego"/>
          <w:sz w:val="18"/>
          <w:szCs w:val="18"/>
        </w:rPr>
        <w:footnoteRef/>
      </w:r>
      <w:r w:rsidRPr="00A349AC">
        <w:rPr>
          <w:sz w:val="18"/>
          <w:szCs w:val="18"/>
        </w:rPr>
        <w:t xml:space="preserve"> </w:t>
      </w:r>
      <w:r w:rsidRPr="00192FAB">
        <w:rPr>
          <w:spacing w:val="-2"/>
          <w:sz w:val="18"/>
          <w:szCs w:val="18"/>
        </w:rPr>
        <w:t xml:space="preserve">W rozumieniu Wytycznych w zakresie realizacji zasady równości szans i niedyskryminacji, w tym dostępności dla osób </w:t>
      </w:r>
      <w:r>
        <w:rPr>
          <w:spacing w:val="-2"/>
          <w:sz w:val="18"/>
          <w:szCs w:val="18"/>
        </w:rPr>
        <w:br/>
      </w:r>
      <w:r w:rsidRPr="00192FAB">
        <w:rPr>
          <w:spacing w:val="-2"/>
          <w:sz w:val="18"/>
          <w:szCs w:val="18"/>
        </w:rPr>
        <w:t>z niepełnosprawnościami oraz zasady równości szans kobiet i mężczyzn w ramach funduszy unijnych na lata 2014-2020</w:t>
      </w:r>
    </w:p>
  </w:footnote>
  <w:footnote w:id="171">
    <w:p w:rsidR="00A4610C" w:rsidRPr="00A349AC" w:rsidRDefault="00A4610C" w:rsidP="00A349AC">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Wsparcie realizowane zgodnie z Wytycznymi w zakresie realizacji przedsięwzięć w obszarze włączenia społecznego i zwalczania ubóstwa z wykorzystaniem środków Europejskiego Funduszu Społecznego i Europejskiego Funduszu Rozwoju regionalnego na lata 2014-2020</w:t>
      </w:r>
      <w:r>
        <w:rPr>
          <w:sz w:val="18"/>
          <w:szCs w:val="18"/>
        </w:rPr>
        <w:t xml:space="preserve"> </w:t>
      </w:r>
      <w:r w:rsidRPr="00A349AC">
        <w:rPr>
          <w:sz w:val="18"/>
          <w:szCs w:val="18"/>
        </w:rPr>
        <w:t>.</w:t>
      </w:r>
    </w:p>
  </w:footnote>
  <w:footnote w:id="172">
    <w:p w:rsidR="00A4610C" w:rsidRPr="00A349AC" w:rsidRDefault="00A4610C" w:rsidP="006509BD">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 xml:space="preserve">Wsparcie realizowane zgodnie z Wytycznymi w zakresie realizacji przedsięwzięć w obszarze włączenia społecznego i zwalczania ubóstwa z wykorzystaniem środków Europejskiego Funduszu Społecznego i Europejskiego Funduszu Rozwoju regionalnego na lata 2014-2020 </w:t>
      </w:r>
    </w:p>
  </w:footnote>
  <w:footnote w:id="173">
    <w:p w:rsidR="00A4610C" w:rsidRPr="00A349AC" w:rsidRDefault="00A4610C" w:rsidP="002D2A97">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Wsparcie realizowane zgodnie z Wytycznymi w zakresie realizacji przedsięwzięć w obszarze włączenia społecznego i zwalczania ubóstwa z wykorzystaniem środków Europejskiego Funduszu Społecznego i Europejskiego Funduszu Rozwoju regionalnego na lata 2014-2020</w:t>
      </w:r>
      <w:r>
        <w:rPr>
          <w:sz w:val="18"/>
          <w:szCs w:val="18"/>
        </w:rPr>
        <w:t xml:space="preserve"> </w:t>
      </w:r>
    </w:p>
  </w:footnote>
  <w:footnote w:id="174">
    <w:p w:rsidR="00A4610C" w:rsidRPr="00A349AC" w:rsidRDefault="00A4610C" w:rsidP="006509BD">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Wsparcie realizowane zgodnie z Wytycznymi w zakresie realizacji przedsięwzięć w obszarze włączenia społecznego i zwalczania ubóstwa z wykorzystaniem środków Europejskiego Funduszu Społecznego i Europejskiego Funduszu Rozwoju regionalnego na lata 2014-2020</w:t>
      </w:r>
      <w:r>
        <w:rPr>
          <w:sz w:val="18"/>
          <w:szCs w:val="18"/>
        </w:rPr>
        <w:t xml:space="preserve"> zgodnie z podrozdziałem 5.2  </w:t>
      </w:r>
    </w:p>
  </w:footnote>
  <w:footnote w:id="175">
    <w:p w:rsidR="00A4610C" w:rsidRPr="00A349AC" w:rsidRDefault="00A4610C" w:rsidP="006509BD">
      <w:pPr>
        <w:pStyle w:val="Tekstprzypisudolnego"/>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 xml:space="preserve">Wsparcie realizowane zgodnie z Wytycznymi w zakresie realizacji przedsięwzięć w obszarze włączenia społecznego i zwalczania ubóstwa z wykorzystaniem środków Europejskiego Funduszu Społecznego i Europejskiego Funduszu Rozwoju regionalnego na lata 2014-2020 zgodnie z </w:t>
      </w:r>
      <w:r>
        <w:rPr>
          <w:sz w:val="18"/>
          <w:szCs w:val="18"/>
        </w:rPr>
        <w:t>pod</w:t>
      </w:r>
      <w:r w:rsidRPr="006509BD">
        <w:rPr>
          <w:sz w:val="18"/>
          <w:szCs w:val="18"/>
        </w:rPr>
        <w:t xml:space="preserve">rozdziałem 5.2  </w:t>
      </w:r>
    </w:p>
  </w:footnote>
  <w:footnote w:id="176">
    <w:p w:rsidR="00A4610C" w:rsidRPr="00A349AC" w:rsidRDefault="00A4610C" w:rsidP="006509BD">
      <w:pPr>
        <w:pStyle w:val="Tekstprzypisudolnego"/>
        <w:jc w:val="both"/>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Wsparcie realizowane zgodnie z Wytycznymi w zakresie realizacji przedsięwzięć w obszarze włączenia społecznego i zwalczania ubóstwa z wykorzystaniem środków Europejskiego Funduszu Społecznego i Europejskiego Funduszu Rozwoju regionalnego na lata 2014-2020 zgodnie z pod</w:t>
      </w:r>
      <w:r>
        <w:rPr>
          <w:sz w:val="18"/>
          <w:szCs w:val="18"/>
        </w:rPr>
        <w:t>rozdziałem 5.1</w:t>
      </w:r>
      <w:r w:rsidRPr="006509BD">
        <w:rPr>
          <w:sz w:val="18"/>
          <w:szCs w:val="18"/>
        </w:rPr>
        <w:t xml:space="preserve">  </w:t>
      </w:r>
      <w:r>
        <w:rPr>
          <w:sz w:val="18"/>
          <w:szCs w:val="18"/>
        </w:rPr>
        <w:t xml:space="preserve"> </w:t>
      </w:r>
    </w:p>
  </w:footnote>
  <w:footnote w:id="177">
    <w:p w:rsidR="00A4610C" w:rsidRPr="00A349AC" w:rsidRDefault="00A4610C" w:rsidP="00C54204">
      <w:pPr>
        <w:pStyle w:val="Tekstprzypisudolnego"/>
        <w:ind w:left="426" w:hanging="284"/>
        <w:jc w:val="both"/>
        <w:rPr>
          <w:sz w:val="18"/>
          <w:szCs w:val="18"/>
        </w:rPr>
      </w:pPr>
      <w:r w:rsidRPr="00A349AC">
        <w:rPr>
          <w:rStyle w:val="Odwoanieprzypisudolnego"/>
          <w:sz w:val="18"/>
          <w:szCs w:val="18"/>
        </w:rPr>
        <w:footnoteRef/>
      </w:r>
      <w:r w:rsidRPr="00A349AC">
        <w:rPr>
          <w:sz w:val="18"/>
          <w:szCs w:val="18"/>
        </w:rPr>
        <w:t xml:space="preserve"> </w:t>
      </w:r>
      <w:r w:rsidRPr="006509BD">
        <w:rPr>
          <w:sz w:val="18"/>
          <w:szCs w:val="18"/>
        </w:rPr>
        <w:t>Wsparcie realizowane zgodnie z Wytycznymi w zakresie realizacji przedsięwzięć w obszarze włączenia społecznego i zwalczania ubóstwa z wykorzystaniem środków Europejskiego Funduszu Społecznego i Europejskiego Funduszu Rozwoju regionalnego na lata 2014-2020 zgodnie z pod</w:t>
      </w:r>
      <w:r>
        <w:rPr>
          <w:sz w:val="18"/>
          <w:szCs w:val="18"/>
        </w:rPr>
        <w:t>rozdziałem 4.6</w:t>
      </w:r>
      <w:r w:rsidRPr="006509BD">
        <w:rPr>
          <w:sz w:val="18"/>
          <w:szCs w:val="18"/>
        </w:rPr>
        <w:t xml:space="preserve">   </w:t>
      </w:r>
    </w:p>
  </w:footnote>
  <w:footnote w:id="178">
    <w:p w:rsidR="00A4610C" w:rsidRPr="00A349AC" w:rsidRDefault="00A4610C" w:rsidP="00024F66">
      <w:pPr>
        <w:pStyle w:val="Tekstprzypisudolnego"/>
        <w:ind w:left="284" w:hanging="284"/>
        <w:jc w:val="both"/>
        <w:rPr>
          <w:sz w:val="18"/>
          <w:szCs w:val="18"/>
        </w:rPr>
      </w:pPr>
      <w:r w:rsidRPr="00A349AC">
        <w:rPr>
          <w:rStyle w:val="Odwoanieprzypisudolnego"/>
          <w:sz w:val="18"/>
          <w:szCs w:val="18"/>
        </w:rPr>
        <w:footnoteRef/>
      </w:r>
      <w:r w:rsidRPr="00A349AC">
        <w:rPr>
          <w:sz w:val="18"/>
          <w:szCs w:val="18"/>
        </w:rPr>
        <w:t xml:space="preserve">  Definicja osób zagrożonych ubóstwem </w:t>
      </w:r>
      <w:r>
        <w:rPr>
          <w:sz w:val="18"/>
          <w:szCs w:val="18"/>
        </w:rPr>
        <w:t>lub</w:t>
      </w:r>
      <w:r w:rsidRPr="00A349AC">
        <w:rPr>
          <w:sz w:val="18"/>
          <w:szCs w:val="18"/>
        </w:rPr>
        <w:t xml:space="preserve"> wykluczeniem społecznym znajduje się w słowniku terminologicznym SZOOP. </w:t>
      </w:r>
    </w:p>
    <w:p w:rsidR="00A4610C" w:rsidRDefault="00A4610C" w:rsidP="00024F66">
      <w:pPr>
        <w:pStyle w:val="Tekstprzypisudolnego"/>
        <w:ind w:left="284"/>
        <w:jc w:val="both"/>
        <w:rPr>
          <w:sz w:val="18"/>
          <w:szCs w:val="18"/>
        </w:rPr>
      </w:pPr>
    </w:p>
    <w:p w:rsidR="00A4610C" w:rsidRDefault="00A4610C" w:rsidP="005F30D1">
      <w:pPr>
        <w:pStyle w:val="Tekstprzypisudolnego"/>
        <w:jc w:val="both"/>
        <w:rPr>
          <w:sz w:val="18"/>
          <w:szCs w:val="18"/>
        </w:rPr>
      </w:pPr>
    </w:p>
  </w:footnote>
  <w:footnote w:id="179">
    <w:p w:rsidR="00A4610C" w:rsidRDefault="00A4610C" w:rsidP="000213A6">
      <w:pPr>
        <w:pStyle w:val="Tekstprzypisudolnego"/>
        <w:jc w:val="both"/>
      </w:pPr>
      <w:r>
        <w:rPr>
          <w:rStyle w:val="Odwoanieprzypisudolnego"/>
        </w:rPr>
        <w:footnoteRef/>
      </w:r>
      <w:r>
        <w:t xml:space="preserve"> 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180">
    <w:p w:rsidR="00A4610C" w:rsidRDefault="00A4610C" w:rsidP="000213A6">
      <w:pPr>
        <w:pStyle w:val="Tekstprzypisudolnego"/>
        <w:tabs>
          <w:tab w:val="left" w:pos="6372"/>
        </w:tabs>
      </w:pPr>
      <w:r>
        <w:rPr>
          <w:rStyle w:val="Odwoanieprzypisudolnego"/>
        </w:rPr>
        <w:footnoteRef/>
      </w:r>
      <w:r>
        <w:t xml:space="preserve"> j. w.</w:t>
      </w:r>
      <w:r>
        <w:tab/>
      </w:r>
    </w:p>
  </w:footnote>
  <w:footnote w:id="181">
    <w:p w:rsidR="00A4610C" w:rsidRDefault="00A4610C" w:rsidP="000213A6">
      <w:pPr>
        <w:pStyle w:val="Tekstprzypisudolnego"/>
      </w:pPr>
      <w:r>
        <w:rPr>
          <w:rStyle w:val="Odwoanieprzypisudolnego"/>
        </w:rPr>
        <w:footnoteRef/>
      </w:r>
      <w:r>
        <w:t xml:space="preserve"> j. w.</w:t>
      </w:r>
    </w:p>
  </w:footnote>
  <w:footnote w:id="182">
    <w:p w:rsidR="00A4610C" w:rsidRDefault="00A4610C" w:rsidP="000213A6">
      <w:pPr>
        <w:pStyle w:val="Tekstprzypisudolnego"/>
      </w:pPr>
      <w:r>
        <w:rPr>
          <w:rStyle w:val="Odwoanieprzypisudolnego"/>
        </w:rPr>
        <w:footnoteRef/>
      </w:r>
      <w:r>
        <w:t xml:space="preserve"> j. w.</w:t>
      </w:r>
    </w:p>
  </w:footnote>
  <w:footnote w:id="183">
    <w:p w:rsidR="00A4610C" w:rsidRPr="00A349AC" w:rsidRDefault="00A4610C" w:rsidP="00894C8D">
      <w:pPr>
        <w:pStyle w:val="Tekstprzypisudolnego"/>
        <w:jc w:val="both"/>
        <w:rPr>
          <w:rFonts w:cs="Arial"/>
          <w:sz w:val="18"/>
          <w:szCs w:val="18"/>
        </w:rPr>
      </w:pPr>
      <w:r w:rsidRPr="00A349AC">
        <w:rPr>
          <w:rStyle w:val="Odwoanieprzypisudolnego"/>
          <w:rFonts w:cs="Arial"/>
          <w:sz w:val="18"/>
          <w:szCs w:val="18"/>
        </w:rPr>
        <w:footnoteRef/>
      </w:r>
      <w:r w:rsidRPr="00A349AC">
        <w:rPr>
          <w:rFonts w:cs="Arial"/>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 </w:t>
      </w:r>
    </w:p>
  </w:footnote>
  <w:footnote w:id="184">
    <w:p w:rsidR="00A4610C" w:rsidRPr="00A349AC" w:rsidRDefault="00A4610C" w:rsidP="00894C8D">
      <w:pPr>
        <w:pStyle w:val="Tekstprzypisudolnego"/>
        <w:jc w:val="both"/>
        <w:rPr>
          <w:rFonts w:cs="Tahoma"/>
          <w:sz w:val="18"/>
          <w:szCs w:val="18"/>
        </w:rPr>
      </w:pPr>
      <w:r w:rsidRPr="00A349AC">
        <w:rPr>
          <w:rStyle w:val="Odwoanieprzypisudolnego"/>
          <w:sz w:val="18"/>
          <w:szCs w:val="18"/>
        </w:rPr>
        <w:footnoteRef/>
      </w:r>
      <w:r w:rsidRPr="00A349AC">
        <w:rPr>
          <w:sz w:val="18"/>
          <w:szCs w:val="18"/>
        </w:rPr>
        <w:t xml:space="preserve"> Kwota wkładu własnego musi być wyliczona z dokładnością do dwóch miejsc po przecinku i zaokrąglona zgodnie </w:t>
      </w:r>
      <w:r>
        <w:rPr>
          <w:sz w:val="18"/>
          <w:szCs w:val="18"/>
        </w:rPr>
        <w:br/>
      </w:r>
      <w:r w:rsidRPr="00A349AC">
        <w:rPr>
          <w:sz w:val="18"/>
          <w:szCs w:val="18"/>
        </w:rPr>
        <w:t>z zasadami matematycznymi.</w:t>
      </w:r>
    </w:p>
  </w:footnote>
  <w:footnote w:id="185">
    <w:p w:rsidR="00A4610C" w:rsidRPr="00A349AC" w:rsidRDefault="00A4610C" w:rsidP="00894C8D">
      <w:pPr>
        <w:pStyle w:val="Tekstprzypisudolnego"/>
        <w:jc w:val="both"/>
        <w:rPr>
          <w:sz w:val="18"/>
          <w:szCs w:val="18"/>
        </w:rPr>
      </w:pPr>
      <w:r w:rsidRPr="00A349AC">
        <w:rPr>
          <w:rStyle w:val="Odwoanieprzypisudolnego"/>
          <w:sz w:val="18"/>
          <w:szCs w:val="18"/>
        </w:rPr>
        <w:footnoteRef/>
      </w:r>
      <w:r w:rsidRPr="00A349AC">
        <w:rPr>
          <w:sz w:val="18"/>
          <w:szCs w:val="18"/>
        </w:rPr>
        <w:t xml:space="preserve"> j.w.</w:t>
      </w:r>
    </w:p>
  </w:footnote>
  <w:footnote w:id="186">
    <w:p w:rsidR="00A4610C" w:rsidRDefault="00A4610C" w:rsidP="005F30D1">
      <w:pPr>
        <w:suppressAutoHyphens/>
        <w:spacing w:after="0" w:line="240" w:lineRule="auto"/>
        <w:ind w:right="-567"/>
        <w:jc w:val="both"/>
        <w:rPr>
          <w:sz w:val="18"/>
          <w:szCs w:val="18"/>
        </w:rPr>
      </w:pPr>
      <w:r w:rsidRPr="00692786">
        <w:rPr>
          <w:rStyle w:val="Odwoanieprzypisudolnego"/>
          <w:sz w:val="18"/>
          <w:szCs w:val="18"/>
        </w:rPr>
        <w:footnoteRef/>
      </w:r>
      <w:r w:rsidRPr="00692786">
        <w:rPr>
          <w:sz w:val="18"/>
          <w:szCs w:val="18"/>
        </w:rPr>
        <w:t xml:space="preserve"> </w:t>
      </w:r>
      <w:r>
        <w:rPr>
          <w:rFonts w:eastAsia="Times New Roman" w:cs="Tahoma"/>
          <w:sz w:val="18"/>
          <w:szCs w:val="18"/>
        </w:rPr>
        <w:t xml:space="preserve">Wsparcie zgodne z Podrozdziałem 6.3 </w:t>
      </w:r>
      <w:r w:rsidRPr="005F30D1">
        <w:rPr>
          <w:rFonts w:eastAsia="Times New Roman" w:cs="Tahoma"/>
          <w:i/>
          <w:sz w:val="18"/>
          <w:szCs w:val="18"/>
        </w:rPr>
        <w:t xml:space="preserve">Wytycznych w zakresie realizacji przedsięwzięć w obszarze włączenia społecznego </w:t>
      </w:r>
      <w:r w:rsidRPr="005F30D1">
        <w:rPr>
          <w:rFonts w:eastAsia="Times New Roman" w:cs="Tahoma"/>
          <w:i/>
          <w:sz w:val="18"/>
          <w:szCs w:val="18"/>
        </w:rPr>
        <w:br/>
        <w:t>i zwalczania ubóstwa z wykorzystaniem EFS i EFRR na lata 2014-2020</w:t>
      </w:r>
      <w:r>
        <w:rPr>
          <w:rFonts w:eastAsia="Times New Roman" w:cs="Tahoma"/>
          <w:sz w:val="18"/>
          <w:szCs w:val="18"/>
        </w:rPr>
        <w:t xml:space="preserve">. </w:t>
      </w:r>
    </w:p>
  </w:footnote>
  <w:footnote w:id="187">
    <w:p w:rsidR="00A4610C" w:rsidRDefault="00A4610C" w:rsidP="005F30D1">
      <w:pPr>
        <w:suppressAutoHyphens/>
        <w:spacing w:after="0" w:line="240" w:lineRule="auto"/>
        <w:ind w:right="-567"/>
        <w:jc w:val="both"/>
        <w:rPr>
          <w:sz w:val="18"/>
          <w:szCs w:val="18"/>
        </w:rPr>
      </w:pPr>
      <w:r w:rsidRPr="00692786">
        <w:rPr>
          <w:rStyle w:val="Odwoanieprzypisudolnego"/>
          <w:sz w:val="18"/>
          <w:szCs w:val="18"/>
        </w:rPr>
        <w:footnoteRef/>
      </w:r>
      <w:r w:rsidRPr="00692786">
        <w:rPr>
          <w:sz w:val="18"/>
          <w:szCs w:val="18"/>
        </w:rPr>
        <w:t xml:space="preserve"> </w:t>
      </w:r>
      <w:r w:rsidRPr="003F1C6D">
        <w:rPr>
          <w:rFonts w:eastAsia="Times New Roman" w:cs="Tahoma"/>
          <w:sz w:val="18"/>
          <w:szCs w:val="18"/>
        </w:rPr>
        <w:t xml:space="preserve">Wsparcie dla mieszkań wspomaganych i mieszkań chronionych </w:t>
      </w:r>
      <w:r>
        <w:rPr>
          <w:rFonts w:eastAsia="Times New Roman" w:cs="Tahoma"/>
          <w:sz w:val="18"/>
          <w:szCs w:val="18"/>
        </w:rPr>
        <w:t>musi być zgodne z</w:t>
      </w:r>
      <w:r w:rsidRPr="00B61512">
        <w:rPr>
          <w:rFonts w:eastAsia="Times New Roman" w:cs="Tahoma"/>
          <w:sz w:val="18"/>
          <w:szCs w:val="18"/>
        </w:rPr>
        <w:t xml:space="preserve"> </w:t>
      </w:r>
      <w:r>
        <w:rPr>
          <w:rFonts w:eastAsia="Times New Roman" w:cs="Tahoma"/>
          <w:sz w:val="18"/>
          <w:szCs w:val="18"/>
        </w:rPr>
        <w:t xml:space="preserve">Podrozdziałem 6.4 </w:t>
      </w:r>
      <w:r w:rsidRPr="005F30D1">
        <w:rPr>
          <w:rFonts w:eastAsia="Times New Roman" w:cs="Tahoma"/>
          <w:i/>
          <w:sz w:val="18"/>
          <w:szCs w:val="18"/>
        </w:rPr>
        <w:t>Wytycznych w zakresie realizacji przedsięwzięć w obszarze włączenia społecznego i zwalczania ubóstwa z wykorzystaniem EFS i EFRR na lata 2014-2020</w:t>
      </w:r>
      <w:r w:rsidRPr="00986450">
        <w:t xml:space="preserve"> </w:t>
      </w:r>
      <w:r w:rsidRPr="005F30D1">
        <w:rPr>
          <w:rFonts w:eastAsia="Times New Roman" w:cs="Tahoma"/>
          <w:sz w:val="18"/>
          <w:szCs w:val="18"/>
        </w:rPr>
        <w:t>oraz spełniać minimalne wymagania świadczenia usług określone w załączniku nr 1 do niniejszych</w:t>
      </w:r>
      <w:r w:rsidRPr="00986450">
        <w:rPr>
          <w:rFonts w:eastAsia="Times New Roman" w:cs="Tahoma"/>
          <w:i/>
          <w:sz w:val="18"/>
          <w:szCs w:val="18"/>
        </w:rPr>
        <w:t xml:space="preserve"> Wytycznych</w:t>
      </w:r>
      <w:r>
        <w:rPr>
          <w:rFonts w:eastAsia="Times New Roman" w:cs="Tahoma"/>
          <w:sz w:val="18"/>
          <w:szCs w:val="18"/>
        </w:rPr>
        <w:t xml:space="preserve">. </w:t>
      </w:r>
    </w:p>
  </w:footnote>
  <w:footnote w:id="188">
    <w:p w:rsidR="00A4610C" w:rsidRDefault="00A4610C" w:rsidP="005F30D1">
      <w:pPr>
        <w:suppressAutoHyphens/>
        <w:spacing w:after="0" w:line="240" w:lineRule="auto"/>
        <w:ind w:right="-567"/>
        <w:jc w:val="both"/>
        <w:rPr>
          <w:sz w:val="18"/>
          <w:szCs w:val="18"/>
        </w:rPr>
      </w:pPr>
      <w:r w:rsidRPr="00692786">
        <w:rPr>
          <w:rStyle w:val="Odwoanieprzypisudolnego"/>
          <w:sz w:val="18"/>
          <w:szCs w:val="18"/>
        </w:rPr>
        <w:footnoteRef/>
      </w:r>
      <w:r w:rsidRPr="00692786">
        <w:rPr>
          <w:sz w:val="18"/>
          <w:szCs w:val="18"/>
        </w:rPr>
        <w:t xml:space="preserve"> </w:t>
      </w:r>
      <w:r>
        <w:rPr>
          <w:rFonts w:eastAsia="Times New Roman" w:cs="Tahoma"/>
          <w:sz w:val="18"/>
          <w:szCs w:val="18"/>
        </w:rPr>
        <w:t xml:space="preserve">Wspieranie systemu pieczy zastępczej musi być zgodne z Podrozdziałem 6.3 </w:t>
      </w:r>
      <w:r w:rsidRPr="005F30D1">
        <w:rPr>
          <w:rFonts w:eastAsia="Times New Roman" w:cs="Tahoma"/>
          <w:i/>
          <w:sz w:val="18"/>
          <w:szCs w:val="18"/>
        </w:rPr>
        <w:t xml:space="preserve">Wytycznych w zakresie realizacji przedsięwzięć </w:t>
      </w:r>
      <w:r w:rsidRPr="005F30D1">
        <w:rPr>
          <w:rFonts w:eastAsia="Times New Roman" w:cs="Tahoma"/>
          <w:i/>
          <w:sz w:val="18"/>
          <w:szCs w:val="18"/>
        </w:rPr>
        <w:br/>
        <w:t>w obszarze włączenia społecznego i zwalczania ubóstwa z wykorzystaniem EFS i EFRR na lata 2014-2020</w:t>
      </w:r>
      <w:r>
        <w:rPr>
          <w:rFonts w:eastAsia="Times New Roman" w:cs="Tahoma"/>
          <w:sz w:val="18"/>
          <w:szCs w:val="18"/>
        </w:rPr>
        <w:t xml:space="preserve">. </w:t>
      </w:r>
    </w:p>
  </w:footnote>
  <w:footnote w:id="189">
    <w:p w:rsidR="00A4610C" w:rsidRDefault="00A4610C" w:rsidP="005F30D1">
      <w:pPr>
        <w:pStyle w:val="Tekstprzypisudolnego"/>
        <w:ind w:right="-567"/>
        <w:jc w:val="both"/>
      </w:pPr>
      <w:r w:rsidRPr="003F1C6D">
        <w:rPr>
          <w:rStyle w:val="Odwoanieprzypisudolnego"/>
          <w:sz w:val="18"/>
          <w:szCs w:val="18"/>
        </w:rPr>
        <w:footnoteRef/>
      </w:r>
      <w:r w:rsidRPr="003F1C6D">
        <w:rPr>
          <w:sz w:val="18"/>
          <w:szCs w:val="18"/>
        </w:rPr>
        <w:t xml:space="preserve"> </w:t>
      </w:r>
      <w:r w:rsidRPr="003F1C6D">
        <w:rPr>
          <w:rFonts w:eastAsia="Times New Roman" w:cs="Tahoma"/>
          <w:sz w:val="18"/>
          <w:szCs w:val="18"/>
        </w:rPr>
        <w:t xml:space="preserve">Interwencja w ramach </w:t>
      </w:r>
      <w:r>
        <w:rPr>
          <w:rFonts w:eastAsia="Times New Roman" w:cs="Tahoma"/>
          <w:sz w:val="18"/>
          <w:szCs w:val="18"/>
        </w:rPr>
        <w:t>tego</w:t>
      </w:r>
      <w:r w:rsidRPr="003F1C6D">
        <w:rPr>
          <w:rFonts w:eastAsia="Times New Roman" w:cs="Tahoma"/>
          <w:sz w:val="18"/>
          <w:szCs w:val="18"/>
        </w:rPr>
        <w:t xml:space="preserve"> typ</w:t>
      </w:r>
      <w:r>
        <w:rPr>
          <w:rFonts w:eastAsia="Times New Roman" w:cs="Tahoma"/>
          <w:sz w:val="18"/>
          <w:szCs w:val="18"/>
        </w:rPr>
        <w:t>u</w:t>
      </w:r>
      <w:r w:rsidRPr="003F1C6D">
        <w:rPr>
          <w:rFonts w:eastAsia="Times New Roman" w:cs="Tahoma"/>
          <w:sz w:val="18"/>
          <w:szCs w:val="18"/>
        </w:rPr>
        <w:t xml:space="preserve"> </w:t>
      </w:r>
      <w:r>
        <w:rPr>
          <w:rFonts w:eastAsia="Times New Roman" w:cs="Tahoma"/>
          <w:sz w:val="18"/>
          <w:szCs w:val="18"/>
        </w:rPr>
        <w:t>operacji</w:t>
      </w:r>
      <w:r w:rsidRPr="003F1C6D">
        <w:rPr>
          <w:rFonts w:eastAsia="Times New Roman" w:cs="Tahoma"/>
          <w:sz w:val="18"/>
          <w:szCs w:val="18"/>
        </w:rPr>
        <w:t xml:space="preserve"> musi </w:t>
      </w:r>
      <w:r>
        <w:rPr>
          <w:rFonts w:eastAsia="Times New Roman" w:cs="Tahoma"/>
          <w:sz w:val="18"/>
          <w:szCs w:val="18"/>
        </w:rPr>
        <w:t xml:space="preserve">być zgodna z Podrozdziałem 6.2 </w:t>
      </w:r>
      <w:r w:rsidRPr="005F30D1">
        <w:rPr>
          <w:rFonts w:eastAsia="Times New Roman" w:cs="Tahoma"/>
          <w:i/>
          <w:sz w:val="18"/>
          <w:szCs w:val="18"/>
        </w:rPr>
        <w:t>Wytycznych</w:t>
      </w:r>
      <w:r>
        <w:rPr>
          <w:rFonts w:eastAsia="Times New Roman" w:cs="Tahoma"/>
          <w:sz w:val="18"/>
          <w:szCs w:val="18"/>
        </w:rPr>
        <w:t xml:space="preserve"> </w:t>
      </w:r>
      <w:r w:rsidRPr="003F1C6D">
        <w:rPr>
          <w:rFonts w:eastAsia="Times New Roman" w:cs="Tahoma"/>
          <w:i/>
          <w:sz w:val="18"/>
          <w:szCs w:val="18"/>
        </w:rPr>
        <w:t xml:space="preserve">w zakresie realizacji przedsięwzięć </w:t>
      </w:r>
      <w:r>
        <w:rPr>
          <w:rFonts w:eastAsia="Times New Roman" w:cs="Tahoma"/>
          <w:i/>
          <w:sz w:val="18"/>
          <w:szCs w:val="18"/>
        </w:rPr>
        <w:br/>
      </w:r>
      <w:r w:rsidRPr="003F1C6D">
        <w:rPr>
          <w:rFonts w:eastAsia="Times New Roman" w:cs="Tahoma"/>
          <w:i/>
          <w:sz w:val="18"/>
          <w:szCs w:val="18"/>
        </w:rPr>
        <w:t xml:space="preserve">w </w:t>
      </w:r>
      <w:r>
        <w:rPr>
          <w:rFonts w:eastAsia="Times New Roman" w:cs="Tahoma"/>
          <w:i/>
          <w:sz w:val="18"/>
          <w:szCs w:val="18"/>
        </w:rPr>
        <w:t>o</w:t>
      </w:r>
      <w:r w:rsidRPr="003F1C6D">
        <w:rPr>
          <w:rFonts w:eastAsia="Times New Roman" w:cs="Tahoma"/>
          <w:i/>
          <w:sz w:val="18"/>
          <w:szCs w:val="18"/>
        </w:rPr>
        <w:t>bszarze włączenia społecznego i zwalczania ubóstwa z wykorzystaniem środków EFS i EFRR na lata 2014-2020</w:t>
      </w:r>
      <w:r>
        <w:rPr>
          <w:rFonts w:eastAsia="Times New Roman" w:cs="Tahoma"/>
          <w:i/>
          <w:sz w:val="18"/>
          <w:szCs w:val="18"/>
        </w:rPr>
        <w:t xml:space="preserve"> </w:t>
      </w:r>
      <w:r w:rsidRPr="005F30D1">
        <w:rPr>
          <w:rFonts w:eastAsia="Times New Roman" w:cs="Tahoma"/>
          <w:sz w:val="18"/>
          <w:szCs w:val="18"/>
        </w:rPr>
        <w:t>oraz</w:t>
      </w:r>
      <w:r>
        <w:rPr>
          <w:rFonts w:eastAsia="Times New Roman" w:cs="Tahoma"/>
          <w:i/>
          <w:sz w:val="18"/>
          <w:szCs w:val="18"/>
        </w:rPr>
        <w:t xml:space="preserve"> </w:t>
      </w:r>
      <w:r w:rsidRPr="003F1C6D">
        <w:rPr>
          <w:rFonts w:eastAsia="Times New Roman" w:cs="Tahoma"/>
          <w:sz w:val="18"/>
          <w:szCs w:val="18"/>
        </w:rPr>
        <w:t>spełniać minimalne wymagania świadczenia usług</w:t>
      </w:r>
      <w:r>
        <w:rPr>
          <w:rFonts w:eastAsia="Times New Roman" w:cs="Tahoma"/>
          <w:sz w:val="18"/>
          <w:szCs w:val="18"/>
        </w:rPr>
        <w:t xml:space="preserve"> opiekuńczych i asystenckich</w:t>
      </w:r>
      <w:r w:rsidRPr="003F1C6D">
        <w:rPr>
          <w:rFonts w:eastAsia="Times New Roman" w:cs="Tahoma"/>
          <w:sz w:val="18"/>
          <w:szCs w:val="18"/>
        </w:rPr>
        <w:t xml:space="preserve"> określon</w:t>
      </w:r>
      <w:r>
        <w:rPr>
          <w:rFonts w:eastAsia="Times New Roman" w:cs="Tahoma"/>
          <w:sz w:val="18"/>
          <w:szCs w:val="18"/>
        </w:rPr>
        <w:t xml:space="preserve">e </w:t>
      </w:r>
      <w:r w:rsidRPr="003F1C6D">
        <w:rPr>
          <w:rFonts w:eastAsia="Times New Roman" w:cs="Tahoma"/>
          <w:sz w:val="18"/>
          <w:szCs w:val="18"/>
        </w:rPr>
        <w:t xml:space="preserve">w załączniku nr 1 do </w:t>
      </w:r>
      <w:r>
        <w:rPr>
          <w:rFonts w:eastAsia="Times New Roman" w:cs="Tahoma"/>
          <w:sz w:val="18"/>
          <w:szCs w:val="18"/>
        </w:rPr>
        <w:t xml:space="preserve">niniejszych </w:t>
      </w:r>
      <w:r w:rsidRPr="003F1C6D">
        <w:rPr>
          <w:rFonts w:eastAsia="Times New Roman" w:cs="Tahoma"/>
          <w:i/>
          <w:sz w:val="18"/>
          <w:szCs w:val="18"/>
        </w:rPr>
        <w:t>Wytycznych</w:t>
      </w:r>
      <w:r w:rsidRPr="003F1C6D">
        <w:rPr>
          <w:rFonts w:eastAsia="Times New Roman" w:cs="Tahoma"/>
          <w:sz w:val="18"/>
          <w:szCs w:val="18"/>
        </w:rPr>
        <w:t xml:space="preserve">.  </w:t>
      </w:r>
    </w:p>
  </w:footnote>
  <w:footnote w:id="190">
    <w:p w:rsidR="00A4610C" w:rsidRDefault="00A4610C" w:rsidP="005F30D1">
      <w:pPr>
        <w:pStyle w:val="Tekstprzypisudolnego"/>
        <w:ind w:right="-567"/>
        <w:jc w:val="both"/>
        <w:rPr>
          <w:sz w:val="18"/>
          <w:szCs w:val="18"/>
        </w:rPr>
      </w:pPr>
      <w:r w:rsidRPr="003F1C6D">
        <w:rPr>
          <w:rStyle w:val="Odwoanieprzypisudolnego"/>
          <w:sz w:val="18"/>
          <w:szCs w:val="18"/>
        </w:rPr>
        <w:footnoteRef/>
      </w:r>
      <w:r w:rsidRPr="003F1C6D">
        <w:rPr>
          <w:sz w:val="18"/>
          <w:szCs w:val="18"/>
        </w:rPr>
        <w:t xml:space="preserve"> </w:t>
      </w:r>
      <w:r w:rsidRPr="00986450">
        <w:rPr>
          <w:sz w:val="18"/>
          <w:szCs w:val="18"/>
        </w:rPr>
        <w:t xml:space="preserve">Wsparcie dla mieszkań wspomaganych i mieszkań chronionych musi być zgodne z Podrozdziałem 6.4 </w:t>
      </w:r>
      <w:r w:rsidRPr="005F30D1">
        <w:rPr>
          <w:i/>
          <w:sz w:val="18"/>
          <w:szCs w:val="18"/>
        </w:rPr>
        <w:t>Wytycznych w zakresie realizacji przedsięwzięć w obszarze włączenia społecznego i zwalczania ubóstwa z wykorzystaniem EFS i EFRR na lata 2014-2020</w:t>
      </w:r>
      <w:r w:rsidRPr="00986450">
        <w:rPr>
          <w:sz w:val="18"/>
          <w:szCs w:val="18"/>
        </w:rPr>
        <w:t xml:space="preserve"> oraz spełniać minimalne wymagania świadczenia usług określone w załączniku nr 1 do niniejszych </w:t>
      </w:r>
      <w:r w:rsidRPr="005F30D1">
        <w:rPr>
          <w:i/>
          <w:sz w:val="18"/>
          <w:szCs w:val="18"/>
        </w:rPr>
        <w:t>Wytycznych</w:t>
      </w:r>
      <w:r w:rsidRPr="00986450">
        <w:rPr>
          <w:sz w:val="18"/>
          <w:szCs w:val="18"/>
        </w:rPr>
        <w:t xml:space="preserve">. </w:t>
      </w:r>
    </w:p>
  </w:footnote>
  <w:footnote w:id="191">
    <w:p w:rsidR="00A4610C" w:rsidRPr="003F1C6D" w:rsidRDefault="00A4610C" w:rsidP="00366302">
      <w:pPr>
        <w:pStyle w:val="Tekstprzypisudolnego"/>
        <w:ind w:right="-567"/>
        <w:jc w:val="both"/>
        <w:rPr>
          <w:sz w:val="18"/>
          <w:szCs w:val="18"/>
        </w:rPr>
      </w:pPr>
      <w:r w:rsidRPr="003F1C6D">
        <w:rPr>
          <w:rStyle w:val="Odwoanieprzypisudolnego"/>
          <w:sz w:val="18"/>
          <w:szCs w:val="18"/>
        </w:rPr>
        <w:footnoteRef/>
      </w:r>
      <w:r w:rsidRPr="003F1C6D">
        <w:rPr>
          <w:sz w:val="18"/>
          <w:szCs w:val="18"/>
        </w:rPr>
        <w:t xml:space="preserve"> W ramach Poddziałania osoby ze społeczności romskiej mogą uzyskać wsparcie, o ile są osobami zagrożonymi ubóstwem lub wykluczeniem społecznym, z zastrzeżeniu, że wsparcie nie może mieć charakteru </w:t>
      </w:r>
      <w:r>
        <w:rPr>
          <w:sz w:val="18"/>
          <w:szCs w:val="18"/>
        </w:rPr>
        <w:t>wsparcia przeznaczonego wyłącznie dla</w:t>
      </w:r>
      <w:r w:rsidRPr="003F1C6D">
        <w:rPr>
          <w:sz w:val="18"/>
          <w:szCs w:val="18"/>
        </w:rPr>
        <w:t xml:space="preserve"> tej społeczności. </w:t>
      </w:r>
    </w:p>
    <w:p w:rsidR="00A4610C" w:rsidRPr="003F1C6D" w:rsidRDefault="00A4610C" w:rsidP="00366302">
      <w:pPr>
        <w:pStyle w:val="Tekstprzypisudolnego"/>
        <w:ind w:right="-567"/>
        <w:jc w:val="both"/>
      </w:pPr>
      <w:r w:rsidRPr="003F1C6D">
        <w:rPr>
          <w:sz w:val="18"/>
          <w:szCs w:val="18"/>
        </w:rPr>
        <w:t>Z możliwości uzyskania wsparcia w ramach Poddziałania wyklucza się osoby odbywające karę pozbawienia wolności</w:t>
      </w:r>
      <w:r>
        <w:rPr>
          <w:sz w:val="18"/>
          <w:szCs w:val="18"/>
        </w:rPr>
        <w:t>, z wyjątkiem osób objętych dozorem elektronicznym</w:t>
      </w:r>
      <w:r w:rsidRPr="003F1C6D">
        <w:rPr>
          <w:sz w:val="18"/>
          <w:szCs w:val="18"/>
        </w:rPr>
        <w:t>.</w:t>
      </w:r>
    </w:p>
  </w:footnote>
  <w:footnote w:id="192">
    <w:p w:rsidR="00A4610C" w:rsidRPr="00A349AC" w:rsidRDefault="00A4610C" w:rsidP="00366302">
      <w:pPr>
        <w:pStyle w:val="Tekstprzypisudolnego"/>
        <w:ind w:right="-567"/>
        <w:jc w:val="both"/>
        <w:rPr>
          <w:sz w:val="18"/>
          <w:szCs w:val="18"/>
        </w:rPr>
      </w:pPr>
      <w:r w:rsidRPr="00A349AC">
        <w:rPr>
          <w:rStyle w:val="Odwoanieprzypisudolnego"/>
          <w:sz w:val="18"/>
          <w:szCs w:val="18"/>
        </w:rPr>
        <w:footnoteRef/>
      </w:r>
      <w:r w:rsidRPr="00A349AC">
        <w:rPr>
          <w:sz w:val="18"/>
          <w:szCs w:val="18"/>
        </w:rPr>
        <w:t xml:space="preserve"> </w:t>
      </w:r>
      <w:r w:rsidRPr="00ED293A">
        <w:rPr>
          <w:sz w:val="18"/>
          <w:szCs w:val="18"/>
        </w:rPr>
        <w:t xml:space="preserve">Definicja osób zagrożonych ubóstwem </w:t>
      </w:r>
      <w:r>
        <w:rPr>
          <w:sz w:val="18"/>
          <w:szCs w:val="18"/>
        </w:rPr>
        <w:t>lub</w:t>
      </w:r>
      <w:r w:rsidRPr="00ED293A">
        <w:rPr>
          <w:sz w:val="18"/>
          <w:szCs w:val="18"/>
        </w:rPr>
        <w:t xml:space="preserve"> wykluczeniem społecznym oraz otoczenia znajduje się w słowniku terminologicznym SZOOP.</w:t>
      </w:r>
    </w:p>
  </w:footnote>
  <w:footnote w:id="193">
    <w:p w:rsidR="00A4610C" w:rsidRPr="00A349AC" w:rsidRDefault="00A4610C" w:rsidP="00366302">
      <w:pPr>
        <w:pStyle w:val="Tekstprzypisudolnego"/>
        <w:ind w:right="-567"/>
        <w:jc w:val="both"/>
        <w:rPr>
          <w:sz w:val="18"/>
          <w:szCs w:val="18"/>
        </w:rPr>
      </w:pPr>
      <w:r w:rsidRPr="00A349AC">
        <w:rPr>
          <w:rStyle w:val="Odwoanieprzypisudolnego"/>
          <w:sz w:val="18"/>
          <w:szCs w:val="18"/>
        </w:rPr>
        <w:footnoteRef/>
      </w:r>
      <w:r w:rsidRPr="00A349AC">
        <w:rPr>
          <w:sz w:val="18"/>
          <w:szCs w:val="18"/>
        </w:rPr>
        <w:t xml:space="preserve"> </w:t>
      </w:r>
      <w:r w:rsidRPr="00A349AC">
        <w:rPr>
          <w:rFonts w:cs="Arial"/>
          <w:sz w:val="18"/>
          <w:szCs w:val="18"/>
        </w:rPr>
        <w:t xml:space="preserve">Zgodnie z ustawą </w:t>
      </w:r>
      <w:r w:rsidRPr="00A349AC">
        <w:rPr>
          <w:sz w:val="18"/>
          <w:szCs w:val="18"/>
        </w:rPr>
        <w:t xml:space="preserve">z dnia 9 marca 2011 r. </w:t>
      </w:r>
      <w:r w:rsidRPr="00A349AC">
        <w:rPr>
          <w:i/>
          <w:sz w:val="18"/>
          <w:szCs w:val="18"/>
        </w:rPr>
        <w:t>o wspieraniu rodziny i systemie pieczy zastępczej.</w:t>
      </w:r>
    </w:p>
  </w:footnote>
  <w:footnote w:id="194">
    <w:p w:rsidR="00A4610C" w:rsidRPr="00A349AC" w:rsidRDefault="00A4610C" w:rsidP="00366302">
      <w:pPr>
        <w:pStyle w:val="Tekstprzypisudolnego"/>
        <w:ind w:right="-567"/>
        <w:jc w:val="both"/>
        <w:rPr>
          <w:sz w:val="18"/>
          <w:szCs w:val="18"/>
        </w:rPr>
      </w:pPr>
      <w:r w:rsidRPr="00A349AC">
        <w:rPr>
          <w:rStyle w:val="Odwoanieprzypisudolnego"/>
          <w:sz w:val="18"/>
          <w:szCs w:val="18"/>
        </w:rPr>
        <w:footnoteRef/>
      </w:r>
      <w:r w:rsidRPr="00A349AC">
        <w:rPr>
          <w:sz w:val="18"/>
          <w:szCs w:val="18"/>
        </w:rPr>
        <w:t xml:space="preserve"> Zgodnie z definicją osoby niesamodzielnej znajdującą się w słowniku terminologicznym SZOOP.</w:t>
      </w:r>
    </w:p>
  </w:footnote>
  <w:footnote w:id="195">
    <w:p w:rsidR="00A4610C" w:rsidRPr="00366302" w:rsidRDefault="00A4610C" w:rsidP="00366302">
      <w:pPr>
        <w:pStyle w:val="Tekstprzypisudolnego"/>
        <w:ind w:right="-567"/>
        <w:jc w:val="both"/>
        <w:rPr>
          <w:sz w:val="18"/>
        </w:rPr>
      </w:pPr>
      <w:r w:rsidRPr="00366302">
        <w:rPr>
          <w:rStyle w:val="Odwoanieprzypisudolnego"/>
          <w:sz w:val="18"/>
        </w:rPr>
        <w:footnoteRef/>
      </w:r>
      <w:r w:rsidRPr="00366302">
        <w:rPr>
          <w:sz w:val="18"/>
        </w:rPr>
        <w:t xml:space="preserve"> Z pomniejszeniem  kosztu racjonalnych usprawnień, o których mowa w Wytycznych w zakresie realizacji zasady równości szans </w:t>
      </w:r>
      <w:r>
        <w:rPr>
          <w:sz w:val="18"/>
          <w:szCs w:val="18"/>
        </w:rPr>
        <w:br/>
      </w:r>
      <w:r w:rsidRPr="00366302">
        <w:rPr>
          <w:sz w:val="18"/>
        </w:rPr>
        <w:t>i niedyskryminacji, w tym dostępności dla osób z niepełnosprawnościami oraz zasady równości szans kobiet i mężczyzn w ramach funduszy unijnych na lata 2014-2020.</w:t>
      </w:r>
    </w:p>
  </w:footnote>
  <w:footnote w:id="196">
    <w:p w:rsidR="00A4610C" w:rsidRPr="00366302" w:rsidRDefault="00A4610C" w:rsidP="000C3515">
      <w:pPr>
        <w:pStyle w:val="Tekstprzypisudolnego"/>
        <w:tabs>
          <w:tab w:val="left" w:pos="6372"/>
        </w:tabs>
        <w:rPr>
          <w:sz w:val="18"/>
        </w:rPr>
      </w:pPr>
      <w:r w:rsidRPr="00366302">
        <w:rPr>
          <w:rStyle w:val="Odwoanieprzypisudolnego"/>
          <w:sz w:val="18"/>
        </w:rPr>
        <w:footnoteRef/>
      </w:r>
      <w:r w:rsidRPr="00366302">
        <w:rPr>
          <w:sz w:val="18"/>
        </w:rPr>
        <w:t xml:space="preserve"> j. w.</w:t>
      </w:r>
      <w:r w:rsidRPr="00366302">
        <w:rPr>
          <w:sz w:val="18"/>
        </w:rPr>
        <w:tab/>
      </w:r>
    </w:p>
  </w:footnote>
  <w:footnote w:id="197">
    <w:p w:rsidR="00A4610C" w:rsidRPr="00366302" w:rsidRDefault="00A4610C" w:rsidP="000C3515">
      <w:pPr>
        <w:pStyle w:val="Tekstprzypisudolnego"/>
        <w:rPr>
          <w:sz w:val="18"/>
        </w:rPr>
      </w:pPr>
      <w:r w:rsidRPr="00366302">
        <w:rPr>
          <w:rStyle w:val="Odwoanieprzypisudolnego"/>
          <w:sz w:val="18"/>
        </w:rPr>
        <w:footnoteRef/>
      </w:r>
      <w:r w:rsidRPr="00366302">
        <w:rPr>
          <w:sz w:val="18"/>
        </w:rPr>
        <w:t xml:space="preserve"> j. w.</w:t>
      </w:r>
    </w:p>
  </w:footnote>
  <w:footnote w:id="198">
    <w:p w:rsidR="00A4610C" w:rsidRDefault="00A4610C" w:rsidP="000C3515">
      <w:pPr>
        <w:pStyle w:val="Tekstprzypisudolnego"/>
      </w:pPr>
      <w:r w:rsidRPr="00366302">
        <w:rPr>
          <w:rStyle w:val="Odwoanieprzypisudolnego"/>
          <w:sz w:val="18"/>
        </w:rPr>
        <w:footnoteRef/>
      </w:r>
      <w:r w:rsidRPr="00366302">
        <w:rPr>
          <w:sz w:val="18"/>
        </w:rPr>
        <w:t xml:space="preserve"> j. w.</w:t>
      </w:r>
    </w:p>
  </w:footnote>
  <w:footnote w:id="199">
    <w:p w:rsidR="00A4610C" w:rsidRPr="00A349AC" w:rsidRDefault="00A4610C" w:rsidP="00366302">
      <w:pPr>
        <w:pStyle w:val="Tekstprzypisudolnego"/>
        <w:ind w:right="-567"/>
        <w:jc w:val="both"/>
        <w:rPr>
          <w:rFonts w:cs="Arial"/>
          <w:sz w:val="18"/>
          <w:szCs w:val="18"/>
        </w:rPr>
      </w:pPr>
      <w:r w:rsidRPr="00A349AC">
        <w:rPr>
          <w:rStyle w:val="Odwoanieprzypisudolnego"/>
          <w:rFonts w:cs="Arial"/>
          <w:sz w:val="18"/>
          <w:szCs w:val="18"/>
        </w:rPr>
        <w:footnoteRef/>
      </w:r>
      <w:r w:rsidRPr="00A349AC">
        <w:rPr>
          <w:rFonts w:cs="Arial"/>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 </w:t>
      </w:r>
    </w:p>
  </w:footnote>
  <w:footnote w:id="200">
    <w:p w:rsidR="00A4610C" w:rsidRPr="00A349AC" w:rsidRDefault="00A4610C" w:rsidP="00366302">
      <w:pPr>
        <w:pStyle w:val="Tekstprzypisudolnego"/>
        <w:ind w:right="-567"/>
        <w:jc w:val="both"/>
        <w:rPr>
          <w:rFonts w:cs="Tahoma"/>
          <w:sz w:val="18"/>
          <w:szCs w:val="18"/>
        </w:rPr>
      </w:pPr>
      <w:r w:rsidRPr="00A349AC">
        <w:rPr>
          <w:rStyle w:val="Odwoanieprzypisudolnego"/>
          <w:sz w:val="18"/>
          <w:szCs w:val="18"/>
        </w:rPr>
        <w:footnoteRef/>
      </w:r>
      <w:r w:rsidRPr="00A349AC">
        <w:rPr>
          <w:sz w:val="18"/>
          <w:szCs w:val="18"/>
        </w:rPr>
        <w:t xml:space="preserve"> Kwota wkładu własnego musi być wyliczona z dokładnością do dwóch miejsc po przecinku i zaokrąglona zgodnie z zasadami matematycznymi.</w:t>
      </w:r>
    </w:p>
  </w:footnote>
  <w:footnote w:id="201">
    <w:p w:rsidR="00A4610C" w:rsidRPr="00A349AC" w:rsidRDefault="00A4610C" w:rsidP="00B82299">
      <w:pPr>
        <w:pStyle w:val="Tekstprzypisudolnego"/>
        <w:ind w:right="-142"/>
        <w:jc w:val="both"/>
        <w:rPr>
          <w:sz w:val="18"/>
          <w:szCs w:val="18"/>
        </w:rPr>
      </w:pPr>
      <w:r w:rsidRPr="00A349AC">
        <w:rPr>
          <w:rStyle w:val="Odwoanieprzypisudolnego"/>
          <w:sz w:val="18"/>
          <w:szCs w:val="18"/>
        </w:rPr>
        <w:footnoteRef/>
      </w:r>
      <w:r w:rsidRPr="00A349AC">
        <w:rPr>
          <w:sz w:val="18"/>
          <w:szCs w:val="18"/>
        </w:rPr>
        <w:t xml:space="preserve"> </w:t>
      </w:r>
      <w:r w:rsidRPr="00B54BA4">
        <w:rPr>
          <w:sz w:val="18"/>
          <w:szCs w:val="18"/>
        </w:rPr>
        <w:t xml:space="preserve">Wsparcie zgodne z Podrozdziałem 6.3 </w:t>
      </w:r>
      <w:r w:rsidRPr="005F30D1">
        <w:rPr>
          <w:i/>
          <w:sz w:val="18"/>
          <w:szCs w:val="18"/>
        </w:rPr>
        <w:t xml:space="preserve">Wytycznych w zakresie realizacji przedsięwzięć w obszarze włączenia społecznego </w:t>
      </w:r>
      <w:r>
        <w:rPr>
          <w:i/>
          <w:sz w:val="18"/>
          <w:szCs w:val="18"/>
        </w:rPr>
        <w:br/>
      </w:r>
      <w:r w:rsidRPr="005F30D1">
        <w:rPr>
          <w:i/>
          <w:sz w:val="18"/>
          <w:szCs w:val="18"/>
        </w:rPr>
        <w:t>i zwalczania ubóstwa z wykorzystaniem EFS i EFRR na lata 2014-2020</w:t>
      </w:r>
      <w:r w:rsidRPr="00B54BA4">
        <w:rPr>
          <w:sz w:val="18"/>
          <w:szCs w:val="18"/>
        </w:rPr>
        <w:t xml:space="preserve">. </w:t>
      </w:r>
    </w:p>
  </w:footnote>
  <w:footnote w:id="202">
    <w:p w:rsidR="00A4610C" w:rsidRPr="00A349AC" w:rsidRDefault="00A4610C" w:rsidP="00A31773">
      <w:pPr>
        <w:pStyle w:val="Tekstprzypisudolnego"/>
        <w:ind w:right="-142"/>
        <w:jc w:val="both"/>
        <w:rPr>
          <w:sz w:val="18"/>
          <w:szCs w:val="18"/>
        </w:rPr>
      </w:pPr>
      <w:r w:rsidRPr="00A349AC">
        <w:rPr>
          <w:rStyle w:val="Odwoanieprzypisudolnego"/>
          <w:sz w:val="18"/>
          <w:szCs w:val="18"/>
        </w:rPr>
        <w:footnoteRef/>
      </w:r>
      <w:r w:rsidRPr="00A349AC">
        <w:rPr>
          <w:sz w:val="18"/>
          <w:szCs w:val="18"/>
        </w:rPr>
        <w:t xml:space="preserve">  </w:t>
      </w:r>
      <w:r w:rsidRPr="003F1C6D">
        <w:rPr>
          <w:rFonts w:eastAsia="Times New Roman" w:cs="Tahoma"/>
          <w:sz w:val="18"/>
          <w:szCs w:val="18"/>
        </w:rPr>
        <w:t xml:space="preserve">Wsparcie dla mieszkań wspomaganych i mieszkań chronionych </w:t>
      </w:r>
      <w:r>
        <w:rPr>
          <w:rFonts w:eastAsia="Times New Roman" w:cs="Tahoma"/>
          <w:sz w:val="18"/>
          <w:szCs w:val="18"/>
        </w:rPr>
        <w:t>musi być zgodne z</w:t>
      </w:r>
      <w:r w:rsidRPr="00B61512">
        <w:rPr>
          <w:rFonts w:eastAsia="Times New Roman" w:cs="Tahoma"/>
          <w:sz w:val="18"/>
          <w:szCs w:val="18"/>
        </w:rPr>
        <w:t xml:space="preserve"> </w:t>
      </w:r>
      <w:r>
        <w:rPr>
          <w:rFonts w:eastAsia="Times New Roman" w:cs="Tahoma"/>
          <w:sz w:val="18"/>
          <w:szCs w:val="18"/>
        </w:rPr>
        <w:t xml:space="preserve">Podrozdziałem 6.4 </w:t>
      </w:r>
      <w:r w:rsidRPr="00570407">
        <w:rPr>
          <w:rFonts w:eastAsia="Times New Roman" w:cs="Tahoma"/>
          <w:i/>
          <w:sz w:val="18"/>
          <w:szCs w:val="18"/>
        </w:rPr>
        <w:t xml:space="preserve">Wytycznych </w:t>
      </w:r>
      <w:r>
        <w:rPr>
          <w:rFonts w:eastAsia="Times New Roman" w:cs="Tahoma"/>
          <w:i/>
          <w:sz w:val="18"/>
          <w:szCs w:val="18"/>
        </w:rPr>
        <w:br/>
      </w:r>
      <w:r w:rsidRPr="00570407">
        <w:rPr>
          <w:rFonts w:eastAsia="Times New Roman" w:cs="Tahoma"/>
          <w:i/>
          <w:sz w:val="18"/>
          <w:szCs w:val="18"/>
        </w:rPr>
        <w:t>w zakresie realizacji przedsięwzięć w obszarze włączenia społecznego i zwalczania ubóstwa z wykorzystaniem EFS i EFRR na lata 2014-2020</w:t>
      </w:r>
      <w:r w:rsidRPr="00986450">
        <w:t xml:space="preserve"> </w:t>
      </w:r>
      <w:r w:rsidRPr="00570407">
        <w:rPr>
          <w:rFonts w:eastAsia="Times New Roman" w:cs="Tahoma"/>
          <w:sz w:val="18"/>
          <w:szCs w:val="18"/>
        </w:rPr>
        <w:t>oraz spełniać minimalne wymagania świadczenia usług określone w załączniku nr 1 do niniejszych</w:t>
      </w:r>
      <w:r w:rsidRPr="00986450">
        <w:rPr>
          <w:rFonts w:eastAsia="Times New Roman" w:cs="Tahoma"/>
          <w:i/>
          <w:sz w:val="18"/>
          <w:szCs w:val="18"/>
        </w:rPr>
        <w:t xml:space="preserve"> Wytycznych</w:t>
      </w:r>
      <w:r>
        <w:rPr>
          <w:rFonts w:eastAsia="Times New Roman" w:cs="Tahoma"/>
          <w:sz w:val="18"/>
          <w:szCs w:val="18"/>
        </w:rPr>
        <w:t xml:space="preserve">. </w:t>
      </w:r>
    </w:p>
  </w:footnote>
  <w:footnote w:id="203">
    <w:p w:rsidR="00A4610C" w:rsidRPr="00A349AC" w:rsidRDefault="00A4610C" w:rsidP="00A31773">
      <w:pPr>
        <w:pStyle w:val="Tekstprzypisudolnego"/>
        <w:ind w:right="-142"/>
        <w:jc w:val="both"/>
        <w:rPr>
          <w:sz w:val="18"/>
          <w:szCs w:val="18"/>
        </w:rPr>
      </w:pPr>
      <w:r w:rsidRPr="00A349AC">
        <w:rPr>
          <w:rStyle w:val="Odwoanieprzypisudolnego"/>
          <w:sz w:val="18"/>
          <w:szCs w:val="18"/>
        </w:rPr>
        <w:footnoteRef/>
      </w:r>
      <w:r w:rsidRPr="00A349AC">
        <w:rPr>
          <w:sz w:val="18"/>
          <w:szCs w:val="18"/>
        </w:rPr>
        <w:t xml:space="preserve"> </w:t>
      </w:r>
      <w:r w:rsidRPr="003F1C6D">
        <w:rPr>
          <w:rFonts w:eastAsia="Times New Roman" w:cs="Tahoma"/>
          <w:sz w:val="18"/>
          <w:szCs w:val="18"/>
        </w:rPr>
        <w:t xml:space="preserve">Interwencja w ramach </w:t>
      </w:r>
      <w:r>
        <w:rPr>
          <w:rFonts w:eastAsia="Times New Roman" w:cs="Tahoma"/>
          <w:sz w:val="18"/>
          <w:szCs w:val="18"/>
        </w:rPr>
        <w:t>tego</w:t>
      </w:r>
      <w:r w:rsidRPr="003F1C6D">
        <w:rPr>
          <w:rFonts w:eastAsia="Times New Roman" w:cs="Tahoma"/>
          <w:sz w:val="18"/>
          <w:szCs w:val="18"/>
        </w:rPr>
        <w:t xml:space="preserve"> typ</w:t>
      </w:r>
      <w:r>
        <w:rPr>
          <w:rFonts w:eastAsia="Times New Roman" w:cs="Tahoma"/>
          <w:sz w:val="18"/>
          <w:szCs w:val="18"/>
        </w:rPr>
        <w:t>u</w:t>
      </w:r>
      <w:r w:rsidRPr="003F1C6D">
        <w:rPr>
          <w:rFonts w:eastAsia="Times New Roman" w:cs="Tahoma"/>
          <w:sz w:val="18"/>
          <w:szCs w:val="18"/>
        </w:rPr>
        <w:t xml:space="preserve"> </w:t>
      </w:r>
      <w:r>
        <w:rPr>
          <w:rFonts w:eastAsia="Times New Roman" w:cs="Tahoma"/>
          <w:sz w:val="18"/>
          <w:szCs w:val="18"/>
        </w:rPr>
        <w:t>operacji</w:t>
      </w:r>
      <w:r w:rsidRPr="003F1C6D">
        <w:rPr>
          <w:rFonts w:eastAsia="Times New Roman" w:cs="Tahoma"/>
          <w:sz w:val="18"/>
          <w:szCs w:val="18"/>
        </w:rPr>
        <w:t xml:space="preserve"> musi </w:t>
      </w:r>
      <w:r>
        <w:rPr>
          <w:rFonts w:eastAsia="Times New Roman" w:cs="Tahoma"/>
          <w:sz w:val="18"/>
          <w:szCs w:val="18"/>
        </w:rPr>
        <w:t xml:space="preserve">być zgodna z Podrozdziałem 6.2 </w:t>
      </w:r>
      <w:r w:rsidRPr="00570407">
        <w:rPr>
          <w:rFonts w:eastAsia="Times New Roman" w:cs="Tahoma"/>
          <w:i/>
          <w:sz w:val="18"/>
          <w:szCs w:val="18"/>
        </w:rPr>
        <w:t>Wytycznych</w:t>
      </w:r>
      <w:r>
        <w:rPr>
          <w:rFonts w:eastAsia="Times New Roman" w:cs="Tahoma"/>
          <w:sz w:val="18"/>
          <w:szCs w:val="18"/>
        </w:rPr>
        <w:t xml:space="preserve"> </w:t>
      </w:r>
      <w:r w:rsidRPr="003F1C6D">
        <w:rPr>
          <w:rFonts w:eastAsia="Times New Roman" w:cs="Tahoma"/>
          <w:i/>
          <w:sz w:val="18"/>
          <w:szCs w:val="18"/>
        </w:rPr>
        <w:t xml:space="preserve">w zakresie realizacji przedsięwzięć w </w:t>
      </w:r>
      <w:r>
        <w:rPr>
          <w:rFonts w:eastAsia="Times New Roman" w:cs="Tahoma"/>
          <w:i/>
          <w:sz w:val="18"/>
          <w:szCs w:val="18"/>
        </w:rPr>
        <w:t>o</w:t>
      </w:r>
      <w:r w:rsidRPr="003F1C6D">
        <w:rPr>
          <w:rFonts w:eastAsia="Times New Roman" w:cs="Tahoma"/>
          <w:i/>
          <w:sz w:val="18"/>
          <w:szCs w:val="18"/>
        </w:rPr>
        <w:t>bszarze włączenia społecznego i zwalczania ubóstwa z wykorzystaniem środków EFS i EFRR na lata 2014-2020</w:t>
      </w:r>
      <w:r>
        <w:rPr>
          <w:rFonts w:eastAsia="Times New Roman" w:cs="Tahoma"/>
          <w:i/>
          <w:sz w:val="18"/>
          <w:szCs w:val="18"/>
        </w:rPr>
        <w:t xml:space="preserve"> </w:t>
      </w:r>
      <w:r w:rsidRPr="00570407">
        <w:rPr>
          <w:rFonts w:eastAsia="Times New Roman" w:cs="Tahoma"/>
          <w:sz w:val="18"/>
          <w:szCs w:val="18"/>
        </w:rPr>
        <w:t>oraz</w:t>
      </w:r>
      <w:r>
        <w:rPr>
          <w:rFonts w:eastAsia="Times New Roman" w:cs="Tahoma"/>
          <w:i/>
          <w:sz w:val="18"/>
          <w:szCs w:val="18"/>
        </w:rPr>
        <w:t xml:space="preserve"> </w:t>
      </w:r>
      <w:r w:rsidRPr="003F1C6D">
        <w:rPr>
          <w:rFonts w:eastAsia="Times New Roman" w:cs="Tahoma"/>
          <w:sz w:val="18"/>
          <w:szCs w:val="18"/>
        </w:rPr>
        <w:t>spełniać minimalne wymagania świadczenia usług</w:t>
      </w:r>
      <w:r>
        <w:rPr>
          <w:rFonts w:eastAsia="Times New Roman" w:cs="Tahoma"/>
          <w:sz w:val="18"/>
          <w:szCs w:val="18"/>
        </w:rPr>
        <w:t xml:space="preserve"> opiekuńczych i asystenckich</w:t>
      </w:r>
      <w:r w:rsidRPr="003F1C6D">
        <w:rPr>
          <w:rFonts w:eastAsia="Times New Roman" w:cs="Tahoma"/>
          <w:sz w:val="18"/>
          <w:szCs w:val="18"/>
        </w:rPr>
        <w:t xml:space="preserve"> określon</w:t>
      </w:r>
      <w:r>
        <w:rPr>
          <w:rFonts w:eastAsia="Times New Roman" w:cs="Tahoma"/>
          <w:sz w:val="18"/>
          <w:szCs w:val="18"/>
        </w:rPr>
        <w:t xml:space="preserve">e </w:t>
      </w:r>
      <w:r w:rsidRPr="003F1C6D">
        <w:rPr>
          <w:rFonts w:eastAsia="Times New Roman" w:cs="Tahoma"/>
          <w:sz w:val="18"/>
          <w:szCs w:val="18"/>
        </w:rPr>
        <w:t xml:space="preserve">w załączniku nr 1 do </w:t>
      </w:r>
      <w:r>
        <w:rPr>
          <w:rFonts w:eastAsia="Times New Roman" w:cs="Tahoma"/>
          <w:sz w:val="18"/>
          <w:szCs w:val="18"/>
        </w:rPr>
        <w:t xml:space="preserve">niniejszych </w:t>
      </w:r>
      <w:r w:rsidRPr="003F1C6D">
        <w:rPr>
          <w:rFonts w:eastAsia="Times New Roman" w:cs="Tahoma"/>
          <w:i/>
          <w:sz w:val="18"/>
          <w:szCs w:val="18"/>
        </w:rPr>
        <w:t>Wytycznych</w:t>
      </w:r>
      <w:r w:rsidRPr="003F1C6D">
        <w:rPr>
          <w:rFonts w:eastAsia="Times New Roman" w:cs="Tahoma"/>
          <w:sz w:val="18"/>
          <w:szCs w:val="18"/>
        </w:rPr>
        <w:t xml:space="preserve">.  </w:t>
      </w:r>
    </w:p>
  </w:footnote>
  <w:footnote w:id="204">
    <w:p w:rsidR="00A4610C" w:rsidRDefault="00A4610C" w:rsidP="005F30D1">
      <w:pPr>
        <w:pStyle w:val="Tekstprzypisudolnego"/>
        <w:ind w:right="-142"/>
        <w:jc w:val="both"/>
      </w:pPr>
      <w:r w:rsidRPr="003F1C6D">
        <w:rPr>
          <w:rStyle w:val="Odwoanieprzypisudolnego"/>
          <w:sz w:val="18"/>
          <w:szCs w:val="18"/>
        </w:rPr>
        <w:footnoteRef/>
      </w:r>
      <w:r w:rsidRPr="003F1C6D">
        <w:rPr>
          <w:i/>
          <w:sz w:val="18"/>
          <w:szCs w:val="18"/>
        </w:rPr>
        <w:t xml:space="preserve"> </w:t>
      </w:r>
      <w:r w:rsidRPr="00986450">
        <w:rPr>
          <w:sz w:val="18"/>
          <w:szCs w:val="18"/>
        </w:rPr>
        <w:t xml:space="preserve">Wsparcie dla mieszkań wspomaganych i mieszkań chronionych musi być zgodne z Podrozdziałem 6.4 </w:t>
      </w:r>
      <w:r w:rsidRPr="00570407">
        <w:rPr>
          <w:i/>
          <w:sz w:val="18"/>
          <w:szCs w:val="18"/>
        </w:rPr>
        <w:t xml:space="preserve">Wytycznych </w:t>
      </w:r>
      <w:r>
        <w:rPr>
          <w:i/>
          <w:sz w:val="18"/>
          <w:szCs w:val="18"/>
        </w:rPr>
        <w:br/>
      </w:r>
      <w:r w:rsidRPr="00570407">
        <w:rPr>
          <w:i/>
          <w:sz w:val="18"/>
          <w:szCs w:val="18"/>
        </w:rPr>
        <w:t>w zakresie realizacji przedsięwzięć w obszarze włączenia społecznego i zwalczania ubóstwa z wykorzystaniem EFS i EFRR na lata 2014-2020</w:t>
      </w:r>
      <w:r w:rsidRPr="00986450">
        <w:rPr>
          <w:sz w:val="18"/>
          <w:szCs w:val="18"/>
        </w:rPr>
        <w:t xml:space="preserve"> oraz spełniać minimalne wymagania świadczenia usług określone w załączniku nr 1 do niniejszych </w:t>
      </w:r>
      <w:r w:rsidRPr="00570407">
        <w:rPr>
          <w:i/>
          <w:sz w:val="18"/>
          <w:szCs w:val="18"/>
        </w:rPr>
        <w:t>Wytycznych</w:t>
      </w:r>
      <w:r w:rsidRPr="00986450">
        <w:rPr>
          <w:sz w:val="18"/>
          <w:szCs w:val="18"/>
        </w:rPr>
        <w:t xml:space="preserve">. </w:t>
      </w:r>
    </w:p>
  </w:footnote>
  <w:footnote w:id="205">
    <w:p w:rsidR="00A4610C" w:rsidRPr="00643849" w:rsidRDefault="00A4610C" w:rsidP="00A31773">
      <w:pPr>
        <w:pStyle w:val="Tekstprzypisudolnego"/>
        <w:jc w:val="both"/>
        <w:rPr>
          <w:sz w:val="18"/>
          <w:szCs w:val="18"/>
        </w:rPr>
      </w:pPr>
      <w:r w:rsidRPr="00643849">
        <w:rPr>
          <w:rStyle w:val="Odwoanieprzypisudolnego"/>
          <w:sz w:val="18"/>
          <w:szCs w:val="18"/>
        </w:rPr>
        <w:footnoteRef/>
      </w:r>
      <w:r w:rsidRPr="00643849">
        <w:rPr>
          <w:sz w:val="18"/>
          <w:szCs w:val="18"/>
        </w:rPr>
        <w:t xml:space="preserve"> </w:t>
      </w:r>
      <w:r>
        <w:rPr>
          <w:sz w:val="18"/>
          <w:szCs w:val="18"/>
        </w:rPr>
        <w:t>Projekty, w ramach typu operacji nr 1 będą polegać na wdrożeniu opracowanych Regionalnych Programów Zdrowotnych, stanowiących załącznik do regulaminu konkursu, w szczególności poprzez realizację następujących działań</w:t>
      </w:r>
      <w:r w:rsidRPr="00643849">
        <w:rPr>
          <w:sz w:val="18"/>
          <w:szCs w:val="18"/>
        </w:rPr>
        <w:t>:</w:t>
      </w:r>
    </w:p>
    <w:p w:rsidR="00A4610C" w:rsidRPr="00A43522" w:rsidRDefault="00A4610C" w:rsidP="00A31773">
      <w:pPr>
        <w:pStyle w:val="Tekstprzypisudolnego"/>
        <w:numPr>
          <w:ilvl w:val="0"/>
          <w:numId w:val="340"/>
        </w:numPr>
        <w:suppressAutoHyphens/>
        <w:ind w:left="284" w:hanging="284"/>
        <w:jc w:val="both"/>
        <w:rPr>
          <w:sz w:val="18"/>
          <w:szCs w:val="18"/>
        </w:rPr>
      </w:pPr>
      <w:r w:rsidRPr="00A43522">
        <w:rPr>
          <w:sz w:val="18"/>
          <w:szCs w:val="18"/>
        </w:rPr>
        <w:t>usług zdrowotn</w:t>
      </w:r>
      <w:r>
        <w:rPr>
          <w:sz w:val="18"/>
          <w:szCs w:val="18"/>
        </w:rPr>
        <w:t>ych</w:t>
      </w:r>
      <w:r w:rsidRPr="00A43522">
        <w:rPr>
          <w:sz w:val="18"/>
          <w:szCs w:val="18"/>
        </w:rPr>
        <w:t xml:space="preserve"> niezbędn</w:t>
      </w:r>
      <w:r>
        <w:rPr>
          <w:sz w:val="18"/>
          <w:szCs w:val="18"/>
        </w:rPr>
        <w:t>ych</w:t>
      </w:r>
      <w:r w:rsidRPr="00A43522">
        <w:rPr>
          <w:sz w:val="18"/>
          <w:szCs w:val="18"/>
        </w:rPr>
        <w:t xml:space="preserve"> do realizacji celów RPZ. </w:t>
      </w:r>
      <w:r w:rsidRPr="001548B1">
        <w:rPr>
          <w:rFonts w:eastAsia="Times New Roman" w:cs="Arial"/>
          <w:sz w:val="18"/>
          <w:szCs w:val="18"/>
          <w:lang w:eastAsia="pl-PL"/>
        </w:rPr>
        <w:t>Usługi te mogą zostać sfinansowane pod warunkiem, że są one niezbędne do realizacji celów RPZ oraz</w:t>
      </w:r>
      <w:r w:rsidRPr="00A43522">
        <w:rPr>
          <w:sz w:val="18"/>
          <w:szCs w:val="18"/>
        </w:rPr>
        <w:t xml:space="preserve">: </w:t>
      </w:r>
    </w:p>
    <w:p w:rsidR="00A4610C" w:rsidRPr="00EF5002" w:rsidRDefault="00A4610C" w:rsidP="00A31773">
      <w:pPr>
        <w:pStyle w:val="Tekstprzypisudolnego"/>
        <w:numPr>
          <w:ilvl w:val="0"/>
          <w:numId w:val="659"/>
        </w:numPr>
        <w:suppressAutoHyphens/>
        <w:ind w:left="567" w:hanging="283"/>
        <w:jc w:val="both"/>
        <w:rPr>
          <w:sz w:val="18"/>
          <w:szCs w:val="18"/>
        </w:rPr>
      </w:pPr>
      <w:r w:rsidRPr="00A43522">
        <w:rPr>
          <w:sz w:val="18"/>
          <w:szCs w:val="18"/>
        </w:rPr>
        <w:t>nie mogą zostać sfinansowane ze środków publicznych (wykraczają poza gwarantowane świadczenia opieki zdrowotnej) albo</w:t>
      </w:r>
    </w:p>
    <w:p w:rsidR="00A4610C" w:rsidRPr="00A43522" w:rsidRDefault="00A4610C" w:rsidP="00A31773">
      <w:pPr>
        <w:pStyle w:val="Tekstprzypisudolnego"/>
        <w:numPr>
          <w:ilvl w:val="0"/>
          <w:numId w:val="659"/>
        </w:numPr>
        <w:suppressAutoHyphens/>
        <w:ind w:left="567" w:hanging="283"/>
        <w:jc w:val="both"/>
        <w:rPr>
          <w:sz w:val="18"/>
          <w:szCs w:val="18"/>
        </w:rPr>
      </w:pPr>
      <w:r w:rsidRPr="00A43522">
        <w:rPr>
          <w:sz w:val="18"/>
          <w:szCs w:val="18"/>
        </w:rPr>
        <w:t xml:space="preserve">po wykazaniu, że gwarantowana usługa zdrowotna nie mogłaby zostać sfinansowana danej osobie ze środków publicznych </w:t>
      </w:r>
      <w:r>
        <w:rPr>
          <w:sz w:val="18"/>
          <w:szCs w:val="18"/>
        </w:rPr>
        <w:br/>
      </w:r>
      <w:r w:rsidRPr="00A43522">
        <w:rPr>
          <w:sz w:val="18"/>
          <w:szCs w:val="18"/>
        </w:rPr>
        <w:t>w okresie trwania RPZ lub danego projektu służącego realizacji RPZ albo</w:t>
      </w:r>
    </w:p>
    <w:p w:rsidR="00A4610C" w:rsidRPr="009857C1" w:rsidRDefault="00A4610C" w:rsidP="00A31773">
      <w:pPr>
        <w:pStyle w:val="Tekstprzypisudolnego"/>
        <w:numPr>
          <w:ilvl w:val="0"/>
          <w:numId w:val="659"/>
        </w:numPr>
        <w:suppressAutoHyphens/>
        <w:ind w:left="567" w:hanging="283"/>
        <w:jc w:val="both"/>
        <w:rPr>
          <w:sz w:val="18"/>
          <w:szCs w:val="18"/>
        </w:rPr>
      </w:pPr>
      <w:r w:rsidRPr="009857C1">
        <w:rPr>
          <w:sz w:val="18"/>
          <w:szCs w:val="18"/>
        </w:rPr>
        <w:t>w przypadku, gdy RPZ przewiduje zarówno usługi zdrowotne wymienione w katalogu świadczeń gwarantowanych jako podstawowe i jednocześnie niezbędne dla realizacji tego programu, jak i usługi zdrowotne ponadstandardowe;</w:t>
      </w:r>
    </w:p>
    <w:p w:rsidR="00A4610C" w:rsidRPr="00643849" w:rsidRDefault="00A4610C" w:rsidP="00A31773">
      <w:pPr>
        <w:pStyle w:val="Tekstprzypisudolnego"/>
        <w:numPr>
          <w:ilvl w:val="0"/>
          <w:numId w:val="340"/>
        </w:numPr>
        <w:suppressAutoHyphens/>
        <w:ind w:left="284" w:hanging="284"/>
        <w:jc w:val="both"/>
        <w:rPr>
          <w:sz w:val="18"/>
          <w:szCs w:val="18"/>
        </w:rPr>
      </w:pPr>
      <w:r w:rsidRPr="00643849">
        <w:rPr>
          <w:sz w:val="18"/>
          <w:szCs w:val="18"/>
        </w:rPr>
        <w:t>zapewnianie dojazdu niezbędnego dla realizacji usługi zdrowotnej dla danej osoby oraz jej opiekuna z miejsca zamieszkania do miejsca wykonywania usługi zdrowotnej i z powrotem</w:t>
      </w:r>
      <w:r>
        <w:rPr>
          <w:sz w:val="18"/>
          <w:szCs w:val="18"/>
        </w:rPr>
        <w:t>;</w:t>
      </w:r>
    </w:p>
    <w:p w:rsidR="00A4610C" w:rsidRPr="00643849" w:rsidRDefault="00A4610C" w:rsidP="00A31773">
      <w:pPr>
        <w:pStyle w:val="Tekstprzypisudolnego"/>
        <w:numPr>
          <w:ilvl w:val="0"/>
          <w:numId w:val="340"/>
        </w:numPr>
        <w:suppressAutoHyphens/>
        <w:ind w:left="284" w:hanging="284"/>
        <w:jc w:val="both"/>
        <w:rPr>
          <w:sz w:val="18"/>
          <w:szCs w:val="18"/>
        </w:rPr>
      </w:pPr>
      <w:r w:rsidRPr="00643849">
        <w:rPr>
          <w:sz w:val="18"/>
          <w:szCs w:val="18"/>
        </w:rPr>
        <w:t xml:space="preserve">w przypadku gdy opiekun </w:t>
      </w:r>
      <w:r>
        <w:rPr>
          <w:sz w:val="18"/>
          <w:szCs w:val="18"/>
        </w:rPr>
        <w:t xml:space="preserve">osoby </w:t>
      </w:r>
      <w:r w:rsidRPr="00643849">
        <w:rPr>
          <w:sz w:val="18"/>
          <w:szCs w:val="18"/>
        </w:rPr>
        <w:t>biorąc</w:t>
      </w:r>
      <w:r>
        <w:rPr>
          <w:sz w:val="18"/>
          <w:szCs w:val="18"/>
        </w:rPr>
        <w:t>ej</w:t>
      </w:r>
      <w:r w:rsidRPr="00643849">
        <w:rPr>
          <w:sz w:val="18"/>
          <w:szCs w:val="18"/>
        </w:rPr>
        <w:t xml:space="preserve"> udział w projekcie, poza uczestnikiem projektu, ma dodatkowo pod opieką inną osobę niesamodzielną, w ramach projektu możliwe jest zapewnienie opieki nad tą osobą niesamodzielną w czasie korzystania ze wsparcia przez uczestników projektu</w:t>
      </w:r>
      <w:r>
        <w:rPr>
          <w:sz w:val="18"/>
          <w:szCs w:val="18"/>
        </w:rPr>
        <w:t>;</w:t>
      </w:r>
    </w:p>
    <w:p w:rsidR="00A4610C" w:rsidRPr="00EF5002" w:rsidRDefault="00A4610C" w:rsidP="00A31773">
      <w:pPr>
        <w:pStyle w:val="Tekstprzypisudolnego"/>
        <w:numPr>
          <w:ilvl w:val="0"/>
          <w:numId w:val="340"/>
        </w:numPr>
        <w:suppressAutoHyphens/>
        <w:ind w:left="284" w:hanging="284"/>
        <w:jc w:val="both"/>
        <w:rPr>
          <w:sz w:val="18"/>
          <w:szCs w:val="18"/>
        </w:rPr>
      </w:pPr>
      <w:r w:rsidRPr="00463A4F">
        <w:rPr>
          <w:sz w:val="18"/>
          <w:szCs w:val="18"/>
        </w:rPr>
        <w:t>działań</w:t>
      </w:r>
      <w:r w:rsidRPr="007C457B">
        <w:rPr>
          <w:sz w:val="18"/>
          <w:szCs w:val="18"/>
        </w:rPr>
        <w:t xml:space="preserve"> informacyjno-edukacyjnych</w:t>
      </w:r>
      <w:r w:rsidRPr="00394063">
        <w:rPr>
          <w:sz w:val="18"/>
          <w:szCs w:val="18"/>
        </w:rPr>
        <w:t xml:space="preserve"> dotycząc</w:t>
      </w:r>
      <w:r w:rsidRPr="00463A4F">
        <w:rPr>
          <w:sz w:val="18"/>
          <w:szCs w:val="18"/>
        </w:rPr>
        <w:t>ych</w:t>
      </w:r>
      <w:r w:rsidRPr="00EF5002">
        <w:rPr>
          <w:sz w:val="18"/>
          <w:szCs w:val="18"/>
        </w:rPr>
        <w:t xml:space="preserve"> tematyki RPZ skierowanych w szczególności do dzieci oraz osób z ich otoczenia, prowadzonych przez osoby uprawnione do udzielania świadczeń oraz osoby legitymujące się nabyciem fachowych kwalifikacji do udzielania świadczeń w określonym zakresie lub w określonej dziedzinie medycyny</w:t>
      </w:r>
      <w:r>
        <w:rPr>
          <w:sz w:val="18"/>
          <w:szCs w:val="18"/>
        </w:rPr>
        <w:t>;</w:t>
      </w:r>
    </w:p>
    <w:p w:rsidR="00A4610C" w:rsidRDefault="00A4610C" w:rsidP="00A31773">
      <w:pPr>
        <w:pStyle w:val="Tekstprzypisudolnego"/>
        <w:numPr>
          <w:ilvl w:val="0"/>
          <w:numId w:val="340"/>
        </w:numPr>
        <w:suppressAutoHyphens/>
        <w:ind w:left="284" w:hanging="284"/>
        <w:jc w:val="both"/>
        <w:rPr>
          <w:sz w:val="18"/>
          <w:szCs w:val="18"/>
        </w:rPr>
      </w:pPr>
      <w:r w:rsidRPr="006E18E1">
        <w:rPr>
          <w:sz w:val="18"/>
          <w:szCs w:val="18"/>
        </w:rPr>
        <w:t>działa</w:t>
      </w:r>
      <w:r>
        <w:rPr>
          <w:sz w:val="18"/>
          <w:szCs w:val="18"/>
        </w:rPr>
        <w:t>ń</w:t>
      </w:r>
      <w:r w:rsidRPr="006E18E1">
        <w:rPr>
          <w:sz w:val="18"/>
          <w:szCs w:val="18"/>
        </w:rPr>
        <w:t xml:space="preserve"> informacyjno-szkoleniow</w:t>
      </w:r>
      <w:r>
        <w:rPr>
          <w:sz w:val="18"/>
          <w:szCs w:val="18"/>
        </w:rPr>
        <w:t>ych</w:t>
      </w:r>
      <w:r w:rsidRPr="006E18E1">
        <w:rPr>
          <w:sz w:val="18"/>
          <w:szCs w:val="18"/>
        </w:rPr>
        <w:t xml:space="preserve"> związan</w:t>
      </w:r>
      <w:r>
        <w:rPr>
          <w:sz w:val="18"/>
          <w:szCs w:val="18"/>
        </w:rPr>
        <w:t>ych</w:t>
      </w:r>
      <w:r w:rsidRPr="006E18E1">
        <w:rPr>
          <w:sz w:val="18"/>
          <w:szCs w:val="18"/>
        </w:rPr>
        <w:t xml:space="preserve"> z wdrażaniem RPZ skierowan</w:t>
      </w:r>
      <w:r>
        <w:rPr>
          <w:sz w:val="18"/>
          <w:szCs w:val="18"/>
        </w:rPr>
        <w:t>ych</w:t>
      </w:r>
      <w:r w:rsidRPr="006E18E1">
        <w:rPr>
          <w:sz w:val="18"/>
          <w:szCs w:val="18"/>
        </w:rPr>
        <w:t xml:space="preserve"> w szczególności do lekarzy </w:t>
      </w:r>
      <w:r>
        <w:rPr>
          <w:sz w:val="18"/>
          <w:szCs w:val="18"/>
        </w:rPr>
        <w:br/>
      </w:r>
      <w:r w:rsidRPr="006E18E1">
        <w:rPr>
          <w:sz w:val="18"/>
          <w:szCs w:val="18"/>
        </w:rPr>
        <w:t>i pielęgniarek POZ, lekarzy orzeczników ZUS, położnych, pielęgniarek środowiskowych, pielęgniarek i higienistek szkolnych, pedagogów, psychologów, rehabilitantów, fizjoterapeutów, prowadzon</w:t>
      </w:r>
      <w:r>
        <w:rPr>
          <w:sz w:val="18"/>
          <w:szCs w:val="18"/>
        </w:rPr>
        <w:t>ych</w:t>
      </w:r>
      <w:r w:rsidRPr="006E18E1">
        <w:rPr>
          <w:sz w:val="18"/>
          <w:szCs w:val="18"/>
        </w:rPr>
        <w:t xml:space="preserve"> przez osoby uprawnione do udzielania świadczeń oraz osoby legitymujące się nabyciem fachowych kwalifikacji do udzielania świadczeń </w:t>
      </w:r>
      <w:r>
        <w:rPr>
          <w:sz w:val="18"/>
          <w:szCs w:val="18"/>
        </w:rPr>
        <w:br/>
      </w:r>
      <w:r w:rsidRPr="006E18E1">
        <w:rPr>
          <w:sz w:val="18"/>
          <w:szCs w:val="18"/>
        </w:rPr>
        <w:t>w określonym zakresie lub w określonej dziedzinie medycyny</w:t>
      </w:r>
      <w:r>
        <w:rPr>
          <w:sz w:val="18"/>
          <w:szCs w:val="18"/>
        </w:rPr>
        <w:t>;</w:t>
      </w:r>
    </w:p>
    <w:p w:rsidR="00A4610C" w:rsidRPr="00643849" w:rsidRDefault="00A4610C" w:rsidP="00A31773">
      <w:pPr>
        <w:pStyle w:val="Tekstprzypisudolnego"/>
        <w:numPr>
          <w:ilvl w:val="0"/>
          <w:numId w:val="340"/>
        </w:numPr>
        <w:suppressAutoHyphens/>
        <w:ind w:left="284" w:hanging="284"/>
        <w:jc w:val="both"/>
        <w:rPr>
          <w:sz w:val="18"/>
          <w:szCs w:val="18"/>
        </w:rPr>
      </w:pPr>
      <w:r>
        <w:rPr>
          <w:sz w:val="18"/>
          <w:szCs w:val="18"/>
        </w:rPr>
        <w:t>monitoringu i celowości podejmowanych działań.</w:t>
      </w:r>
    </w:p>
  </w:footnote>
  <w:footnote w:id="206">
    <w:p w:rsidR="00A4610C" w:rsidRPr="003F1C6D" w:rsidRDefault="00A4610C" w:rsidP="00A31773">
      <w:pPr>
        <w:pStyle w:val="Tekstprzypisudolnego"/>
        <w:jc w:val="both"/>
      </w:pPr>
      <w:r w:rsidRPr="003F1C6D">
        <w:rPr>
          <w:rStyle w:val="Odwoanieprzypisudolnego"/>
          <w:sz w:val="18"/>
          <w:szCs w:val="18"/>
        </w:rPr>
        <w:footnoteRef/>
      </w:r>
      <w:r w:rsidRPr="003F1C6D">
        <w:rPr>
          <w:sz w:val="18"/>
          <w:szCs w:val="18"/>
        </w:rPr>
        <w:t xml:space="preserve"> W ramach Poddziałania osoby ze społeczności romskiej mogą uzyskać wsparcie, o ile są osobami zagrożonymi ubóstwem lub wykluczeniem społecznym, z zastrzeżeniu, że wsparcie nie może mieć charakteru </w:t>
      </w:r>
      <w:r>
        <w:rPr>
          <w:sz w:val="18"/>
          <w:szCs w:val="18"/>
        </w:rPr>
        <w:t>wsparcia przeznaczonego wyłącznie dla</w:t>
      </w:r>
      <w:r w:rsidRPr="003F1C6D" w:rsidDel="00542C64">
        <w:rPr>
          <w:sz w:val="18"/>
          <w:szCs w:val="18"/>
        </w:rPr>
        <w:t xml:space="preserve"> </w:t>
      </w:r>
      <w:r w:rsidRPr="003F1C6D">
        <w:rPr>
          <w:sz w:val="18"/>
          <w:szCs w:val="18"/>
        </w:rPr>
        <w:t>tej społeczności. Z możliwości uzyskania wsparcia w ramach Poddziałania wyklucza się osoby odbywające karę pozbawienia wolności</w:t>
      </w:r>
      <w:r w:rsidRPr="00542C64">
        <w:rPr>
          <w:sz w:val="18"/>
          <w:szCs w:val="18"/>
        </w:rPr>
        <w:t>, z wyjątkiem osób objętych dozorem elektronicznym</w:t>
      </w:r>
      <w:r w:rsidRPr="003F1C6D">
        <w:rPr>
          <w:sz w:val="18"/>
          <w:szCs w:val="18"/>
        </w:rPr>
        <w:t>.</w:t>
      </w:r>
    </w:p>
  </w:footnote>
  <w:footnote w:id="207">
    <w:p w:rsidR="00A4610C" w:rsidRPr="00643849" w:rsidRDefault="00A4610C" w:rsidP="00A31773">
      <w:pPr>
        <w:pStyle w:val="Tekstprzypisudolnego"/>
        <w:jc w:val="both"/>
        <w:rPr>
          <w:sz w:val="18"/>
          <w:szCs w:val="18"/>
        </w:rPr>
      </w:pPr>
      <w:r w:rsidRPr="00643849">
        <w:rPr>
          <w:rStyle w:val="Odwoanieprzypisudolnego"/>
          <w:sz w:val="18"/>
          <w:szCs w:val="18"/>
        </w:rPr>
        <w:footnoteRef/>
      </w:r>
      <w:r w:rsidRPr="00643849">
        <w:rPr>
          <w:sz w:val="18"/>
          <w:szCs w:val="18"/>
        </w:rPr>
        <w:t xml:space="preserve"> </w:t>
      </w:r>
      <w:r w:rsidRPr="00840161">
        <w:rPr>
          <w:sz w:val="18"/>
          <w:szCs w:val="18"/>
        </w:rPr>
        <w:t xml:space="preserve">Definicja osób zagrożonych ubóstwem </w:t>
      </w:r>
      <w:r>
        <w:rPr>
          <w:sz w:val="18"/>
          <w:szCs w:val="18"/>
        </w:rPr>
        <w:t>lub</w:t>
      </w:r>
      <w:r w:rsidRPr="00840161">
        <w:rPr>
          <w:sz w:val="18"/>
          <w:szCs w:val="18"/>
        </w:rPr>
        <w:t xml:space="preserve"> wykluczeniem społecznym oraz otoczenia znajduje się w słowniku terminologicznym SZOOP.</w:t>
      </w:r>
    </w:p>
  </w:footnote>
  <w:footnote w:id="208">
    <w:p w:rsidR="00A4610C" w:rsidRPr="00643849" w:rsidRDefault="00A4610C" w:rsidP="00A31773">
      <w:pPr>
        <w:pStyle w:val="Tekstprzypisudolnego"/>
        <w:jc w:val="both"/>
        <w:rPr>
          <w:sz w:val="18"/>
          <w:szCs w:val="18"/>
        </w:rPr>
      </w:pPr>
      <w:r w:rsidRPr="00643849">
        <w:rPr>
          <w:rStyle w:val="Odwoanieprzypisudolnego"/>
          <w:sz w:val="18"/>
          <w:szCs w:val="18"/>
        </w:rPr>
        <w:footnoteRef/>
      </w:r>
      <w:r w:rsidRPr="00643849">
        <w:rPr>
          <w:sz w:val="18"/>
          <w:szCs w:val="18"/>
        </w:rPr>
        <w:t xml:space="preserve"> Zgodnie z definicją osoby niesamodzielnej znajdującą się w słowniku terminologicznym SZOOP.</w:t>
      </w:r>
    </w:p>
  </w:footnote>
  <w:footnote w:id="209">
    <w:p w:rsidR="00A4610C" w:rsidRPr="00366302" w:rsidRDefault="00A4610C" w:rsidP="00A31773">
      <w:pPr>
        <w:pStyle w:val="Tekstprzypisudolnego"/>
        <w:jc w:val="both"/>
        <w:rPr>
          <w:sz w:val="18"/>
        </w:rPr>
      </w:pPr>
      <w:r w:rsidRPr="00366302">
        <w:rPr>
          <w:rStyle w:val="Odwoanieprzypisudolnego"/>
          <w:sz w:val="18"/>
        </w:rPr>
        <w:footnoteRef/>
      </w:r>
      <w:r w:rsidRPr="00366302">
        <w:rPr>
          <w:sz w:val="18"/>
        </w:rPr>
        <w:t xml:space="preserve"> Z pomniejszeniem  kosztu racjonalnych usprawnień, o których mowa w Wytycznych w zakresie realizacji zasady równości szans i niedyskryminacji, w tym dostępności dla osób z niepełnosprawnościami oraz zasady równości szans kobiet </w:t>
      </w:r>
      <w:r>
        <w:rPr>
          <w:sz w:val="18"/>
        </w:rPr>
        <w:br/>
      </w:r>
      <w:r w:rsidRPr="00366302">
        <w:rPr>
          <w:sz w:val="18"/>
        </w:rPr>
        <w:t>i mężczyzn w ramach funduszy unijnych na lata 2014-2020.</w:t>
      </w:r>
    </w:p>
  </w:footnote>
  <w:footnote w:id="210">
    <w:p w:rsidR="00A4610C" w:rsidRPr="00366302" w:rsidRDefault="00A4610C" w:rsidP="00A31773">
      <w:pPr>
        <w:pStyle w:val="Tekstprzypisudolnego"/>
        <w:tabs>
          <w:tab w:val="left" w:pos="6372"/>
        </w:tabs>
        <w:rPr>
          <w:sz w:val="18"/>
        </w:rPr>
      </w:pPr>
      <w:r w:rsidRPr="00366302">
        <w:rPr>
          <w:rStyle w:val="Odwoanieprzypisudolnego"/>
          <w:sz w:val="18"/>
        </w:rPr>
        <w:footnoteRef/>
      </w:r>
      <w:r w:rsidRPr="00366302">
        <w:rPr>
          <w:sz w:val="18"/>
        </w:rPr>
        <w:t xml:space="preserve"> j. w.</w:t>
      </w:r>
      <w:r w:rsidRPr="00366302">
        <w:rPr>
          <w:sz w:val="18"/>
        </w:rPr>
        <w:tab/>
      </w:r>
    </w:p>
  </w:footnote>
  <w:footnote w:id="211">
    <w:p w:rsidR="00A4610C" w:rsidRPr="00366302" w:rsidRDefault="00A4610C" w:rsidP="00A31773">
      <w:pPr>
        <w:pStyle w:val="Tekstprzypisudolnego"/>
        <w:rPr>
          <w:sz w:val="18"/>
        </w:rPr>
      </w:pPr>
      <w:r w:rsidRPr="00366302">
        <w:rPr>
          <w:rStyle w:val="Odwoanieprzypisudolnego"/>
          <w:sz w:val="18"/>
        </w:rPr>
        <w:footnoteRef/>
      </w:r>
      <w:r w:rsidRPr="00366302">
        <w:rPr>
          <w:sz w:val="18"/>
        </w:rPr>
        <w:t xml:space="preserve"> j. w.</w:t>
      </w:r>
    </w:p>
  </w:footnote>
  <w:footnote w:id="212">
    <w:p w:rsidR="00A4610C" w:rsidRDefault="00A4610C" w:rsidP="00A31773">
      <w:pPr>
        <w:pStyle w:val="Tekstprzypisudolnego"/>
      </w:pPr>
      <w:r w:rsidRPr="00366302">
        <w:rPr>
          <w:rStyle w:val="Odwoanieprzypisudolnego"/>
          <w:sz w:val="18"/>
        </w:rPr>
        <w:footnoteRef/>
      </w:r>
      <w:r w:rsidRPr="00366302">
        <w:rPr>
          <w:sz w:val="18"/>
        </w:rPr>
        <w:t xml:space="preserve"> j. w.</w:t>
      </w:r>
    </w:p>
  </w:footnote>
  <w:footnote w:id="213">
    <w:p w:rsidR="00A4610C" w:rsidRPr="005F30D1" w:rsidRDefault="00A4610C" w:rsidP="005F30D1">
      <w:pPr>
        <w:pStyle w:val="Tekstprzypisudolnego"/>
        <w:jc w:val="both"/>
        <w:rPr>
          <w:rFonts w:asciiTheme="minorHAnsi" w:hAnsiTheme="minorHAnsi" w:cs="Arial"/>
          <w:sz w:val="18"/>
          <w:szCs w:val="18"/>
        </w:rPr>
      </w:pPr>
      <w:r w:rsidRPr="005F30D1">
        <w:rPr>
          <w:rStyle w:val="Odwoanieprzypisudolnego"/>
          <w:rFonts w:asciiTheme="minorHAnsi" w:hAnsiTheme="minorHAnsi"/>
          <w:sz w:val="18"/>
          <w:szCs w:val="18"/>
        </w:rPr>
        <w:footnoteRef/>
      </w:r>
      <w:r w:rsidRPr="005F30D1">
        <w:rPr>
          <w:rFonts w:asciiTheme="minorHAnsi" w:hAnsiTheme="minorHAnsi"/>
          <w:sz w:val="18"/>
          <w:szCs w:val="18"/>
        </w:rPr>
        <w:t xml:space="preserve"> </w:t>
      </w:r>
      <w:r w:rsidRPr="005F30D1">
        <w:rPr>
          <w:rFonts w:asciiTheme="minorHAnsi" w:hAnsiTheme="minorHAnsi" w:cs="Arial"/>
          <w:sz w:val="18"/>
          <w:szCs w:val="18"/>
        </w:rPr>
        <w:t xml:space="preserve">Programy zdrowotne lub programy polityki zdrowotnej, które przewidują usługi zdrowotne wymienione w katalogu świadczeń gwarantowanych jako podstawowe i jednocześnie niezbędne dla realizacji tego programu, ale obejmujące także usługi zdrowotne ponadstandardowe, stanowiące wartość dodaną do funkcjonującego systemu opieki zdrowotnej, opracowane w logiczną całość oraz skierowane do zdefiniowanej grupy docelowej, mogą być uznane za wykraczające poza zakres świadczeń gwarantowanych i niezastępujące świadczeń opieki zdrowotnej finansowanych ze środków publicznych. Taki program musi wnosić wartość dodaną np. poprzez wprowadzanie nowych rozwiązań systemowych zwiększających skuteczność usług zdrowotnych (pomimo faktu, iż analogiczne usługi zdrowotne są finansowane ze środków publicznych) </w:t>
      </w:r>
      <w:r>
        <w:rPr>
          <w:rFonts w:asciiTheme="minorHAnsi" w:hAnsiTheme="minorHAnsi" w:cs="Arial"/>
          <w:sz w:val="18"/>
          <w:szCs w:val="18"/>
        </w:rPr>
        <w:br/>
      </w:r>
      <w:r w:rsidRPr="005F30D1">
        <w:rPr>
          <w:rFonts w:asciiTheme="minorHAnsi" w:hAnsiTheme="minorHAnsi" w:cs="Arial"/>
          <w:sz w:val="18"/>
          <w:szCs w:val="18"/>
        </w:rPr>
        <w:t>i powinien gwarantować funkcjonowanie wypracowanych rezultatów (przynajmniej w zakresie</w:t>
      </w:r>
      <w:r>
        <w:rPr>
          <w:rFonts w:asciiTheme="minorHAnsi" w:hAnsiTheme="minorHAnsi" w:cs="Arial"/>
          <w:sz w:val="18"/>
          <w:szCs w:val="18"/>
        </w:rPr>
        <w:t xml:space="preserve"> </w:t>
      </w:r>
      <w:r w:rsidRPr="00FC423C">
        <w:rPr>
          <w:rFonts w:asciiTheme="minorHAnsi" w:hAnsiTheme="minorHAnsi" w:cs="Arial"/>
          <w:sz w:val="18"/>
          <w:szCs w:val="18"/>
        </w:rPr>
        <w:t>rozwiązań funkcjonalnych, czyli np. koordynacji procesu badań i leczenia) po</w:t>
      </w:r>
      <w:r>
        <w:rPr>
          <w:rFonts w:asciiTheme="minorHAnsi" w:hAnsiTheme="minorHAnsi" w:cs="Arial"/>
          <w:sz w:val="18"/>
          <w:szCs w:val="18"/>
        </w:rPr>
        <w:t xml:space="preserve"> </w:t>
      </w:r>
      <w:r w:rsidRPr="00FC423C">
        <w:rPr>
          <w:rFonts w:asciiTheme="minorHAnsi" w:hAnsiTheme="minorHAnsi" w:cs="Arial"/>
          <w:sz w:val="18"/>
          <w:szCs w:val="18"/>
        </w:rPr>
        <w:t>zakończeniu ich finansowania ze środków EFS.</w:t>
      </w:r>
    </w:p>
  </w:footnote>
  <w:footnote w:id="214">
    <w:p w:rsidR="00A4610C" w:rsidRPr="004705F0" w:rsidRDefault="00A4610C" w:rsidP="00A31773">
      <w:pPr>
        <w:pStyle w:val="Tekstprzypisudolnego"/>
        <w:jc w:val="both"/>
        <w:rPr>
          <w:rFonts w:cs="Arial"/>
          <w:sz w:val="18"/>
          <w:szCs w:val="18"/>
        </w:rPr>
      </w:pPr>
      <w:r w:rsidRPr="004705F0">
        <w:rPr>
          <w:rStyle w:val="Odwoanieprzypisudolnego"/>
          <w:rFonts w:cs="Arial"/>
          <w:sz w:val="18"/>
          <w:szCs w:val="18"/>
        </w:rPr>
        <w:footnoteRef/>
      </w:r>
      <w:r w:rsidRPr="004705F0">
        <w:rPr>
          <w:rFonts w:cs="Arial"/>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 </w:t>
      </w:r>
    </w:p>
  </w:footnote>
  <w:footnote w:id="215">
    <w:p w:rsidR="00A4610C" w:rsidRPr="004705F0" w:rsidRDefault="00A4610C">
      <w:pPr>
        <w:pStyle w:val="Tekstprzypisudolnego"/>
        <w:jc w:val="both"/>
        <w:rPr>
          <w:rFonts w:cs="Tahoma"/>
          <w:sz w:val="18"/>
          <w:szCs w:val="18"/>
        </w:rPr>
      </w:pPr>
      <w:r w:rsidRPr="004705F0">
        <w:rPr>
          <w:rStyle w:val="Odwoanieprzypisudolnego"/>
          <w:sz w:val="18"/>
          <w:szCs w:val="18"/>
        </w:rPr>
        <w:footnoteRef/>
      </w:r>
      <w:r w:rsidRPr="004705F0">
        <w:rPr>
          <w:sz w:val="18"/>
          <w:szCs w:val="18"/>
        </w:rPr>
        <w:t xml:space="preserve"> Kwota wkładu własnego musi być wyliczona z dokładnością do dwóch miejsc po przecinku i zaokrąglona zgodnie </w:t>
      </w:r>
      <w:r>
        <w:rPr>
          <w:sz w:val="18"/>
          <w:szCs w:val="18"/>
        </w:rPr>
        <w:br/>
      </w:r>
      <w:r w:rsidRPr="004705F0">
        <w:rPr>
          <w:sz w:val="18"/>
          <w:szCs w:val="18"/>
        </w:rPr>
        <w:t>z</w:t>
      </w:r>
      <w:r>
        <w:rPr>
          <w:sz w:val="18"/>
          <w:szCs w:val="18"/>
        </w:rPr>
        <w:t xml:space="preserve"> z</w:t>
      </w:r>
      <w:r w:rsidRPr="004705F0">
        <w:rPr>
          <w:sz w:val="18"/>
          <w:szCs w:val="18"/>
        </w:rPr>
        <w:t>asadami matematycznymi.</w:t>
      </w:r>
    </w:p>
  </w:footnote>
  <w:footnote w:id="216">
    <w:p w:rsidR="00A4610C" w:rsidRPr="00300A1C" w:rsidRDefault="00A4610C" w:rsidP="00921DEB">
      <w:pPr>
        <w:pStyle w:val="Tekstprzypisudolnego"/>
        <w:jc w:val="both"/>
        <w:rPr>
          <w:sz w:val="18"/>
          <w:szCs w:val="18"/>
        </w:rPr>
      </w:pPr>
      <w:r>
        <w:rPr>
          <w:rStyle w:val="Odwoanieprzypisudolnego"/>
        </w:rPr>
        <w:footnoteRef/>
      </w:r>
      <w:r>
        <w:t xml:space="preserve"> </w:t>
      </w:r>
      <w:r w:rsidRPr="00300A1C">
        <w:rPr>
          <w:sz w:val="18"/>
          <w:szCs w:val="18"/>
        </w:rPr>
        <w:t xml:space="preserve">Projekty w ramach typu operacji nr 1 będą polegać na wdrożeniu opracowanych Regionalnych </w:t>
      </w:r>
      <w:r w:rsidRPr="00300A1C">
        <w:rPr>
          <w:sz w:val="18"/>
        </w:rPr>
        <w:t xml:space="preserve">Programów </w:t>
      </w:r>
      <w:r w:rsidRPr="00300A1C">
        <w:rPr>
          <w:sz w:val="18"/>
          <w:szCs w:val="18"/>
        </w:rPr>
        <w:t xml:space="preserve">Zdrowotnych, stanowiących załącznik do regulaminu konkursu, w szczególności poprzez realizację następujących działań:   </w:t>
      </w:r>
    </w:p>
    <w:p w:rsidR="00A4610C" w:rsidRPr="00300A1C" w:rsidRDefault="00A4610C" w:rsidP="00D870BF">
      <w:pPr>
        <w:pStyle w:val="Tekstprzypisudolnego"/>
        <w:numPr>
          <w:ilvl w:val="0"/>
          <w:numId w:val="518"/>
        </w:numPr>
        <w:suppressAutoHyphens/>
        <w:ind w:left="284" w:hanging="284"/>
        <w:jc w:val="both"/>
        <w:rPr>
          <w:sz w:val="18"/>
          <w:szCs w:val="18"/>
        </w:rPr>
      </w:pPr>
      <w:r w:rsidRPr="00300A1C">
        <w:rPr>
          <w:sz w:val="18"/>
          <w:szCs w:val="18"/>
        </w:rPr>
        <w:t xml:space="preserve">usług zdrowotnych niezbędnych do realizacji celów RPZ. Usługi te mogą zostać sfinansowane pod warunkiem, że są one niezbędne do realizacji celów RPZ oraz: </w:t>
      </w:r>
    </w:p>
    <w:p w:rsidR="00A4610C" w:rsidRPr="00300A1C" w:rsidRDefault="00A4610C" w:rsidP="00882D8F">
      <w:pPr>
        <w:pStyle w:val="Tekstprzypisudolnego"/>
        <w:numPr>
          <w:ilvl w:val="0"/>
          <w:numId w:val="661"/>
        </w:numPr>
        <w:tabs>
          <w:tab w:val="left" w:pos="567"/>
        </w:tabs>
        <w:suppressAutoHyphens/>
        <w:ind w:left="567" w:hanging="283"/>
        <w:jc w:val="both"/>
        <w:rPr>
          <w:sz w:val="18"/>
          <w:szCs w:val="18"/>
        </w:rPr>
      </w:pPr>
      <w:r w:rsidRPr="00300A1C">
        <w:rPr>
          <w:sz w:val="18"/>
          <w:szCs w:val="18"/>
        </w:rPr>
        <w:t xml:space="preserve">nie mogą zostać sfinansowane ze środków publicznych (wykraczają poza gwarantowane świadczenia opieki zdrowotnej) albo </w:t>
      </w:r>
    </w:p>
    <w:p w:rsidR="00A4610C" w:rsidRPr="00300A1C" w:rsidRDefault="00A4610C" w:rsidP="00882D8F">
      <w:pPr>
        <w:pStyle w:val="Tekstprzypisudolnego"/>
        <w:numPr>
          <w:ilvl w:val="0"/>
          <w:numId w:val="659"/>
        </w:numPr>
        <w:tabs>
          <w:tab w:val="left" w:pos="567"/>
          <w:tab w:val="left" w:pos="851"/>
        </w:tabs>
        <w:suppressAutoHyphens/>
        <w:ind w:left="567" w:hanging="283"/>
        <w:jc w:val="both"/>
        <w:rPr>
          <w:sz w:val="18"/>
          <w:szCs w:val="18"/>
        </w:rPr>
      </w:pPr>
      <w:r w:rsidRPr="00300A1C">
        <w:rPr>
          <w:sz w:val="18"/>
          <w:szCs w:val="18"/>
        </w:rPr>
        <w:t>po wykazaniu, że gwarantowana usługa zdrowotna nie mogłaby zostać sfinansowana danej osobie ze środków publicznych w okresie trwania RPZ lub danego projektu służącego realizacji RPZ albo</w:t>
      </w:r>
    </w:p>
    <w:p w:rsidR="00A4610C" w:rsidRPr="00300A1C" w:rsidRDefault="00A4610C" w:rsidP="00882D8F">
      <w:pPr>
        <w:pStyle w:val="Tekstprzypisudolnego"/>
        <w:numPr>
          <w:ilvl w:val="0"/>
          <w:numId w:val="659"/>
        </w:numPr>
        <w:tabs>
          <w:tab w:val="left" w:pos="567"/>
          <w:tab w:val="left" w:pos="851"/>
        </w:tabs>
        <w:suppressAutoHyphens/>
        <w:ind w:left="567" w:hanging="283"/>
        <w:jc w:val="both"/>
        <w:rPr>
          <w:sz w:val="18"/>
          <w:szCs w:val="18"/>
        </w:rPr>
      </w:pPr>
      <w:r w:rsidRPr="00300A1C">
        <w:rPr>
          <w:sz w:val="18"/>
          <w:szCs w:val="18"/>
        </w:rPr>
        <w:t>w przypadku, gdy RPZ przewiduje zarówno usługi zdrowotne wymienione w katalogu świadczeń gwarantowanych jako podstawowe i jednocześnie niezbędne dla realizacji tego programu, jak i usługi zdrowotne ponadstandardowe;</w:t>
      </w:r>
    </w:p>
    <w:p w:rsidR="00A4610C" w:rsidRPr="00300A1C" w:rsidRDefault="00A4610C" w:rsidP="00D870BF">
      <w:pPr>
        <w:pStyle w:val="Tekstprzypisudolnego"/>
        <w:numPr>
          <w:ilvl w:val="0"/>
          <w:numId w:val="518"/>
        </w:numPr>
        <w:suppressAutoHyphens/>
        <w:ind w:left="284" w:hanging="284"/>
        <w:jc w:val="both"/>
        <w:rPr>
          <w:sz w:val="18"/>
          <w:szCs w:val="18"/>
        </w:rPr>
      </w:pPr>
      <w:r w:rsidRPr="00300A1C">
        <w:rPr>
          <w:sz w:val="18"/>
          <w:szCs w:val="18"/>
        </w:rPr>
        <w:t xml:space="preserve">zapewnianie dojazdu niezbędnego dla realizacji usługi zdrowotnej dla danej osoby oraz jej opiekuna </w:t>
      </w:r>
      <w:r w:rsidRPr="00300A1C">
        <w:rPr>
          <w:sz w:val="18"/>
          <w:szCs w:val="18"/>
        </w:rPr>
        <w:br/>
        <w:t>z miejsca zamieszkania do miejsca wykonywania usługi zdrowotnej i z powrotem,</w:t>
      </w:r>
    </w:p>
    <w:p w:rsidR="00A4610C" w:rsidRPr="00300A1C" w:rsidRDefault="00A4610C" w:rsidP="00D870BF">
      <w:pPr>
        <w:pStyle w:val="Tekstprzypisudolnego"/>
        <w:numPr>
          <w:ilvl w:val="0"/>
          <w:numId w:val="518"/>
        </w:numPr>
        <w:suppressAutoHyphens/>
        <w:ind w:left="284" w:hanging="284"/>
        <w:jc w:val="both"/>
        <w:rPr>
          <w:sz w:val="18"/>
          <w:szCs w:val="18"/>
        </w:rPr>
      </w:pPr>
      <w:r w:rsidRPr="00300A1C">
        <w:rPr>
          <w:sz w:val="18"/>
          <w:szCs w:val="18"/>
        </w:rPr>
        <w:t>w przypadku gdy opiekun osoby biorącej udział w projekcie, poza uczestnikiem projektu, ma dodatkowo pod opieką inną osobę niesamodzielną, w ramach projektu możliwe jest zapewnienie opieki nad tą osobą niesamodzielną w czasie korzystania ze wsparcia przez uczestnika projektu;</w:t>
      </w:r>
    </w:p>
    <w:p w:rsidR="00A4610C" w:rsidRPr="00300A1C" w:rsidRDefault="00A4610C" w:rsidP="00D870BF">
      <w:pPr>
        <w:pStyle w:val="Tekstprzypisudolnego"/>
        <w:numPr>
          <w:ilvl w:val="0"/>
          <w:numId w:val="518"/>
        </w:numPr>
        <w:suppressAutoHyphens/>
        <w:ind w:left="284" w:hanging="284"/>
        <w:jc w:val="both"/>
        <w:rPr>
          <w:sz w:val="18"/>
          <w:szCs w:val="18"/>
        </w:rPr>
      </w:pPr>
      <w:r w:rsidRPr="00300A1C">
        <w:rPr>
          <w:sz w:val="18"/>
          <w:szCs w:val="18"/>
        </w:rPr>
        <w:t xml:space="preserve">działań informacyjno-edukacyjnych dotyczących tematyki RPZ skierowanych w szczególności do dzieci oraz osób </w:t>
      </w:r>
      <w:r w:rsidRPr="00300A1C">
        <w:rPr>
          <w:sz w:val="18"/>
          <w:szCs w:val="18"/>
        </w:rPr>
        <w:br/>
        <w:t>z ich otoczenia, prowadzonych przez osoby uprawnione do udzielania świadczeń oraz osoby legitymujące się nabyciem fachowych kwalifikacji do udzielania świadczeń w określonym zakresie lub w określonej dziedzinie medycyny;</w:t>
      </w:r>
    </w:p>
    <w:p w:rsidR="00A4610C" w:rsidRDefault="00A4610C" w:rsidP="00D870BF">
      <w:pPr>
        <w:pStyle w:val="Tekstprzypisudolnego"/>
        <w:numPr>
          <w:ilvl w:val="0"/>
          <w:numId w:val="518"/>
        </w:numPr>
        <w:suppressAutoHyphens/>
        <w:ind w:left="284" w:hanging="284"/>
        <w:jc w:val="both"/>
        <w:rPr>
          <w:sz w:val="18"/>
          <w:szCs w:val="18"/>
        </w:rPr>
      </w:pPr>
      <w:r w:rsidRPr="00300A1C">
        <w:rPr>
          <w:sz w:val="18"/>
          <w:szCs w:val="18"/>
        </w:rPr>
        <w:t xml:space="preserve">działań informacyjno-szkoleniowych związanych z wdrażaniem RPZ skierowanych w szczególności do lekarzy </w:t>
      </w:r>
      <w:r w:rsidRPr="00300A1C">
        <w:rPr>
          <w:sz w:val="18"/>
          <w:szCs w:val="18"/>
        </w:rPr>
        <w:br/>
        <w:t xml:space="preserve">i pielęgniarek POZ, lekarzy orzeczników ZUS, położnych, pielęgniarek środowiskowych, pielęgniarek </w:t>
      </w:r>
      <w:r w:rsidRPr="00300A1C">
        <w:rPr>
          <w:sz w:val="18"/>
          <w:szCs w:val="18"/>
        </w:rPr>
        <w:br/>
        <w:t>i higienistek szkolnych, pedagogów, psychologów, rehabilitantów, fizjoterapeutów, prowadzonych przez osoby uprawnione do udzielania świadczeń oraz osoby legitymujące się nabyciem fachowych kwalifikacji do udzielania świadczeń w określonym zakresie lub w określonej dziedzinie medycyny</w:t>
      </w:r>
      <w:r>
        <w:rPr>
          <w:sz w:val="18"/>
          <w:szCs w:val="18"/>
        </w:rPr>
        <w:t>;</w:t>
      </w:r>
    </w:p>
    <w:p w:rsidR="00A4610C" w:rsidRPr="00300A1C" w:rsidRDefault="00A4610C" w:rsidP="00D870BF">
      <w:pPr>
        <w:pStyle w:val="Tekstprzypisudolnego"/>
        <w:numPr>
          <w:ilvl w:val="0"/>
          <w:numId w:val="518"/>
        </w:numPr>
        <w:suppressAutoHyphens/>
        <w:ind w:left="284" w:hanging="284"/>
        <w:jc w:val="both"/>
        <w:rPr>
          <w:sz w:val="18"/>
          <w:szCs w:val="18"/>
        </w:rPr>
      </w:pPr>
      <w:r w:rsidRPr="005F30D1">
        <w:rPr>
          <w:sz w:val="18"/>
          <w:szCs w:val="18"/>
        </w:rPr>
        <w:t>monitoringu i celowości podejmowanych działań.</w:t>
      </w:r>
    </w:p>
  </w:footnote>
  <w:footnote w:id="217">
    <w:p w:rsidR="00A4610C" w:rsidRPr="003F1C6D" w:rsidRDefault="00A4610C" w:rsidP="00921DEB">
      <w:pPr>
        <w:pStyle w:val="Tekstprzypisudolnego"/>
        <w:jc w:val="both"/>
        <w:rPr>
          <w:sz w:val="18"/>
          <w:szCs w:val="18"/>
        </w:rPr>
      </w:pPr>
      <w:r w:rsidRPr="000E38D4">
        <w:rPr>
          <w:rStyle w:val="Odwoanieprzypisudolnego"/>
          <w:sz w:val="18"/>
          <w:szCs w:val="18"/>
        </w:rPr>
        <w:footnoteRef/>
      </w:r>
      <w:r w:rsidRPr="000E38D4">
        <w:rPr>
          <w:sz w:val="18"/>
          <w:szCs w:val="18"/>
        </w:rPr>
        <w:t xml:space="preserve"> 1) Wsparcie realizowane w ramach typu nr 2 musi przyczyniać się do  rozwoju zdeinstytucjon</w:t>
      </w:r>
      <w:r w:rsidRPr="003F1C6D">
        <w:rPr>
          <w:sz w:val="18"/>
          <w:szCs w:val="18"/>
        </w:rPr>
        <w:t xml:space="preserve">alizowanych form opieki medycznej zapobiegających umieszczaniu osób niesamodzielnych w zakładach stacjonarnych, w szczególności na oddziałach szpitalnych. </w:t>
      </w:r>
    </w:p>
    <w:p w:rsidR="00A4610C" w:rsidRPr="003F1C6D" w:rsidRDefault="00A4610C" w:rsidP="00921DEB">
      <w:pPr>
        <w:pStyle w:val="Tekstprzypisudolnego"/>
        <w:jc w:val="both"/>
        <w:rPr>
          <w:sz w:val="18"/>
          <w:szCs w:val="18"/>
        </w:rPr>
      </w:pPr>
      <w:r w:rsidRPr="003F1C6D">
        <w:rPr>
          <w:sz w:val="18"/>
          <w:szCs w:val="18"/>
        </w:rPr>
        <w:t xml:space="preserve">2) Wsparcie realizowane w ramach typu nr 2 musi służyć rozwojowi różnorodnych, zintegrowanych usług, pozwalających </w:t>
      </w:r>
      <w:r>
        <w:rPr>
          <w:sz w:val="18"/>
          <w:szCs w:val="18"/>
        </w:rPr>
        <w:t>wspieranym osobom</w:t>
      </w:r>
      <w:r w:rsidRPr="003F1C6D">
        <w:rPr>
          <w:sz w:val="18"/>
          <w:szCs w:val="18"/>
        </w:rPr>
        <w:t xml:space="preserve"> opuścić zakłady stacjonarne i żyć w społeczeństwie z zapewnieniem odpowiedniego wsparcia, zapobiegać objęciu kolejnych osób opieką instytucjonalną, a także podnosić kompetencje i kwalifikacje osób zaangażowanych w opiekę medyczną nad osobami niesamodzielnymi.</w:t>
      </w:r>
    </w:p>
  </w:footnote>
  <w:footnote w:id="218">
    <w:p w:rsidR="00A4610C" w:rsidRDefault="00A4610C" w:rsidP="005F30D1">
      <w:pPr>
        <w:pStyle w:val="Tekstprzypisudolnego"/>
        <w:jc w:val="both"/>
      </w:pPr>
      <w:r>
        <w:rPr>
          <w:rStyle w:val="Odwoanieprzypisudolnego"/>
        </w:rPr>
        <w:footnoteRef/>
      </w:r>
      <w:r>
        <w:t xml:space="preserve"> </w:t>
      </w:r>
      <w:r w:rsidRPr="005F30D1">
        <w:rPr>
          <w:sz w:val="18"/>
          <w:szCs w:val="18"/>
        </w:rPr>
        <w:t>Zgodnie ze standardem DDOM przyjętym w formie uchwały przez Komitet Sterujący w proponowanych kryteriach wyboru projektów IZ RPO w pierwszej kolejności zobowi</w:t>
      </w:r>
      <w:r>
        <w:rPr>
          <w:sz w:val="18"/>
          <w:szCs w:val="18"/>
        </w:rPr>
        <w:t>ą</w:t>
      </w:r>
      <w:r w:rsidRPr="005F30D1">
        <w:rPr>
          <w:sz w:val="18"/>
          <w:szCs w:val="18"/>
        </w:rPr>
        <w:t>z</w:t>
      </w:r>
      <w:r>
        <w:rPr>
          <w:sz w:val="18"/>
          <w:szCs w:val="18"/>
        </w:rPr>
        <w:t xml:space="preserve">uje Wnioskodawcę </w:t>
      </w:r>
      <w:r w:rsidRPr="005F30D1">
        <w:rPr>
          <w:sz w:val="18"/>
          <w:szCs w:val="18"/>
        </w:rPr>
        <w:t xml:space="preserve">do zaangażowania w świadczenie </w:t>
      </w:r>
      <w:r>
        <w:rPr>
          <w:sz w:val="18"/>
          <w:szCs w:val="18"/>
        </w:rPr>
        <w:t>l</w:t>
      </w:r>
      <w:r w:rsidRPr="005F30D1">
        <w:rPr>
          <w:sz w:val="18"/>
          <w:szCs w:val="18"/>
        </w:rPr>
        <w:t>ekarza geriatry. Mając jednak na uwadze małą</w:t>
      </w:r>
      <w:r>
        <w:rPr>
          <w:sz w:val="18"/>
          <w:szCs w:val="18"/>
        </w:rPr>
        <w:t xml:space="preserve"> </w:t>
      </w:r>
      <w:r w:rsidRPr="005F30D1">
        <w:rPr>
          <w:sz w:val="18"/>
          <w:szCs w:val="18"/>
        </w:rPr>
        <w:t>liczbę</w:t>
      </w:r>
      <w:r>
        <w:rPr>
          <w:sz w:val="18"/>
          <w:szCs w:val="18"/>
        </w:rPr>
        <w:t xml:space="preserve"> </w:t>
      </w:r>
      <w:r w:rsidRPr="005F30D1">
        <w:rPr>
          <w:sz w:val="18"/>
          <w:szCs w:val="18"/>
        </w:rPr>
        <w:t>praktykuj</w:t>
      </w:r>
      <w:r>
        <w:rPr>
          <w:sz w:val="18"/>
          <w:szCs w:val="18"/>
        </w:rPr>
        <w:t>ą</w:t>
      </w:r>
      <w:r w:rsidRPr="005F30D1">
        <w:rPr>
          <w:sz w:val="18"/>
          <w:szCs w:val="18"/>
        </w:rPr>
        <w:t>cych</w:t>
      </w:r>
      <w:r>
        <w:rPr>
          <w:sz w:val="18"/>
          <w:szCs w:val="18"/>
        </w:rPr>
        <w:t xml:space="preserve"> w Polsce lekarzy geriatrów, je</w:t>
      </w:r>
      <w:r w:rsidRPr="005F30D1">
        <w:rPr>
          <w:sz w:val="18"/>
          <w:szCs w:val="18"/>
        </w:rPr>
        <w:t>żeli nie ma mo</w:t>
      </w:r>
      <w:r>
        <w:rPr>
          <w:sz w:val="18"/>
          <w:szCs w:val="18"/>
        </w:rPr>
        <w:t>ż</w:t>
      </w:r>
      <w:r w:rsidRPr="005F30D1">
        <w:rPr>
          <w:sz w:val="18"/>
          <w:szCs w:val="18"/>
        </w:rPr>
        <w:t>liwości zatrudnienia lekarza specjalisty w tej dziedzinie, zgodnie z wymogami określonymi w standardzie DDOM, i zostanie wykonana</w:t>
      </w:r>
      <w:r>
        <w:rPr>
          <w:sz w:val="18"/>
          <w:szCs w:val="18"/>
        </w:rPr>
        <w:t xml:space="preserve"> </w:t>
      </w:r>
      <w:r w:rsidRPr="005F30D1">
        <w:rPr>
          <w:sz w:val="18"/>
          <w:szCs w:val="18"/>
        </w:rPr>
        <w:t>odpowiednia analiza, potwierdzająca taki fakt, wówczas możliwe jest dopuszczenie świadczenia usług w ramach DDOM przez zespół medyczny, w którym zamiast geriatry mógłby zostać</w:t>
      </w:r>
      <w:r>
        <w:rPr>
          <w:sz w:val="18"/>
          <w:szCs w:val="18"/>
        </w:rPr>
        <w:t xml:space="preserve"> za</w:t>
      </w:r>
      <w:r w:rsidRPr="005F30D1">
        <w:rPr>
          <w:sz w:val="18"/>
          <w:szCs w:val="18"/>
        </w:rPr>
        <w:t>angażowany lekarz innej specjalności – z zakresu rodzinnej lub chorób wewnętrznych</w:t>
      </w:r>
      <w:r>
        <w:rPr>
          <w:sz w:val="18"/>
          <w:szCs w:val="18"/>
        </w:rPr>
        <w:t>.</w:t>
      </w:r>
    </w:p>
  </w:footnote>
  <w:footnote w:id="219">
    <w:p w:rsidR="00A4610C" w:rsidRPr="003F1C6D" w:rsidRDefault="00A4610C" w:rsidP="00EF5002">
      <w:pPr>
        <w:pStyle w:val="Tekstprzypisudolnego"/>
        <w:jc w:val="both"/>
        <w:rPr>
          <w:sz w:val="18"/>
          <w:szCs w:val="18"/>
        </w:rPr>
      </w:pPr>
      <w:r>
        <w:rPr>
          <w:rStyle w:val="Odwoanieprzypisudolnego"/>
        </w:rPr>
        <w:footnoteRef/>
      </w:r>
      <w:r>
        <w:t xml:space="preserve"> </w:t>
      </w:r>
      <w:r w:rsidRPr="003F1C6D">
        <w:rPr>
          <w:sz w:val="18"/>
          <w:szCs w:val="18"/>
        </w:rPr>
        <w:t xml:space="preserve">1) Definicja osób zagrożonych ubóstwem </w:t>
      </w:r>
      <w:r>
        <w:rPr>
          <w:sz w:val="18"/>
          <w:szCs w:val="18"/>
        </w:rPr>
        <w:t>lub</w:t>
      </w:r>
      <w:r w:rsidRPr="003F1C6D">
        <w:rPr>
          <w:sz w:val="18"/>
          <w:szCs w:val="18"/>
        </w:rPr>
        <w:t xml:space="preserve"> wykluczeniem społecznym oraz otoczenia znajduje się w słowniku terminologicznym SZOOP.</w:t>
      </w:r>
    </w:p>
    <w:p w:rsidR="00A4610C" w:rsidRPr="003F1C6D" w:rsidRDefault="00A4610C" w:rsidP="00352F33">
      <w:pPr>
        <w:pStyle w:val="Tekstprzypisudolnego"/>
        <w:jc w:val="both"/>
        <w:rPr>
          <w:sz w:val="18"/>
          <w:szCs w:val="18"/>
        </w:rPr>
      </w:pPr>
      <w:r>
        <w:rPr>
          <w:sz w:val="18"/>
          <w:szCs w:val="18"/>
        </w:rPr>
        <w:t>2</w:t>
      </w:r>
      <w:r w:rsidRPr="003F1C6D">
        <w:rPr>
          <w:sz w:val="18"/>
          <w:szCs w:val="18"/>
        </w:rPr>
        <w:t xml:space="preserve">) W ramach Poddziałania osoby ze społeczności romskiej mogą uzyskać wsparcie, o ile są osobami zagrożonymi ubóstwem lub wykluczeniem społecznym, z zastrzeżeniu, że wsparcie nie może mieć charakteru </w:t>
      </w:r>
      <w:r>
        <w:rPr>
          <w:sz w:val="18"/>
          <w:szCs w:val="18"/>
        </w:rPr>
        <w:t>wsparcia przeznaczonego wyłącznie dla</w:t>
      </w:r>
      <w:r w:rsidRPr="003F1C6D" w:rsidDel="00542C64">
        <w:rPr>
          <w:sz w:val="18"/>
          <w:szCs w:val="18"/>
        </w:rPr>
        <w:t xml:space="preserve"> </w:t>
      </w:r>
      <w:r w:rsidRPr="003F1C6D">
        <w:rPr>
          <w:sz w:val="18"/>
          <w:szCs w:val="18"/>
        </w:rPr>
        <w:t>tej społeczności. Z możliwości uzyskania wsparcia w ramach Poddziałania wyklucza się osoby odbywające karę pozbawienia wolności</w:t>
      </w:r>
      <w:r w:rsidRPr="00542C64">
        <w:rPr>
          <w:sz w:val="18"/>
          <w:szCs w:val="18"/>
        </w:rPr>
        <w:t>, z wyjątkiem osób objętych dozorem elektronicznym</w:t>
      </w:r>
      <w:r w:rsidRPr="003F1C6D">
        <w:rPr>
          <w:sz w:val="18"/>
          <w:szCs w:val="18"/>
        </w:rPr>
        <w:t>.</w:t>
      </w:r>
    </w:p>
  </w:footnote>
  <w:footnote w:id="220">
    <w:p w:rsidR="00A4610C" w:rsidRPr="003F1C6D" w:rsidRDefault="00A4610C" w:rsidP="00921DEB">
      <w:pPr>
        <w:pStyle w:val="Tekstprzypisudolnego"/>
        <w:jc w:val="both"/>
        <w:rPr>
          <w:sz w:val="18"/>
          <w:szCs w:val="18"/>
        </w:rPr>
      </w:pPr>
      <w:r>
        <w:rPr>
          <w:rStyle w:val="Odwoanieprzypisudolnego"/>
        </w:rPr>
        <w:footnoteRef/>
      </w:r>
      <w:r>
        <w:t xml:space="preserve"> </w:t>
      </w:r>
      <w:r w:rsidRPr="003F1C6D">
        <w:rPr>
          <w:sz w:val="18"/>
          <w:szCs w:val="18"/>
        </w:rPr>
        <w:t>Zgodnie z definicją osoby niesamodzielnej znajdującą się w słowniku terminologicznym SZOOP.</w:t>
      </w:r>
    </w:p>
  </w:footnote>
  <w:footnote w:id="221">
    <w:p w:rsidR="00A4610C" w:rsidRPr="003F1C6D" w:rsidRDefault="00A4610C" w:rsidP="00E40DCE">
      <w:pPr>
        <w:pStyle w:val="Tekstprzypisudolnego"/>
        <w:jc w:val="both"/>
        <w:rPr>
          <w:sz w:val="18"/>
          <w:szCs w:val="18"/>
        </w:rPr>
      </w:pPr>
      <w:r>
        <w:rPr>
          <w:rStyle w:val="Odwoanieprzypisudolnego"/>
        </w:rPr>
        <w:footnoteRef/>
      </w:r>
      <w:r>
        <w:t xml:space="preserve"> </w:t>
      </w:r>
      <w:r w:rsidRPr="003F1C6D">
        <w:rPr>
          <w:sz w:val="18"/>
          <w:szCs w:val="18"/>
        </w:rPr>
        <w:t xml:space="preserve">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3F1C6D">
        <w:rPr>
          <w:sz w:val="18"/>
          <w:szCs w:val="18"/>
        </w:rPr>
        <w:t>i mężczyzn w ramach funduszy unijnych na lata 2014-2020.</w:t>
      </w:r>
    </w:p>
  </w:footnote>
  <w:footnote w:id="222">
    <w:p w:rsidR="00A4610C" w:rsidRDefault="00A4610C" w:rsidP="00E40DCE">
      <w:pPr>
        <w:pStyle w:val="Tekstprzypisudolnego"/>
      </w:pPr>
      <w:r>
        <w:rPr>
          <w:rStyle w:val="Odwoanieprzypisudolnego"/>
        </w:rPr>
        <w:footnoteRef/>
      </w:r>
      <w:r>
        <w:t xml:space="preserve"> </w:t>
      </w:r>
      <w:r w:rsidRPr="003F1C6D">
        <w:rPr>
          <w:sz w:val="18"/>
          <w:szCs w:val="18"/>
        </w:rPr>
        <w:t>j. w.</w:t>
      </w:r>
    </w:p>
  </w:footnote>
  <w:footnote w:id="223">
    <w:p w:rsidR="00A4610C" w:rsidRDefault="00A4610C" w:rsidP="00E40DCE">
      <w:pPr>
        <w:pStyle w:val="Tekstprzypisudolnego"/>
      </w:pPr>
      <w:r>
        <w:rPr>
          <w:rStyle w:val="Odwoanieprzypisudolnego"/>
        </w:rPr>
        <w:footnoteRef/>
      </w:r>
      <w:r>
        <w:t xml:space="preserve"> </w:t>
      </w:r>
      <w:r w:rsidRPr="003F1C6D">
        <w:rPr>
          <w:sz w:val="18"/>
          <w:szCs w:val="18"/>
        </w:rPr>
        <w:t>j. w.</w:t>
      </w:r>
    </w:p>
  </w:footnote>
  <w:footnote w:id="224">
    <w:p w:rsidR="00A4610C" w:rsidRDefault="00A4610C" w:rsidP="00E40DCE">
      <w:pPr>
        <w:pStyle w:val="Tekstprzypisudolnego"/>
      </w:pPr>
      <w:r>
        <w:rPr>
          <w:rStyle w:val="Odwoanieprzypisudolnego"/>
        </w:rPr>
        <w:footnoteRef/>
      </w:r>
      <w:r>
        <w:t xml:space="preserve"> </w:t>
      </w:r>
      <w:r w:rsidRPr="003F1C6D">
        <w:rPr>
          <w:sz w:val="18"/>
          <w:szCs w:val="18"/>
        </w:rPr>
        <w:t>j. w.</w:t>
      </w:r>
    </w:p>
  </w:footnote>
  <w:footnote w:id="225">
    <w:p w:rsidR="00A4610C" w:rsidRDefault="00A4610C" w:rsidP="005F30D1">
      <w:pPr>
        <w:pStyle w:val="Tekstprzypisudolnego"/>
        <w:jc w:val="both"/>
        <w:rPr>
          <w:rFonts w:asciiTheme="minorHAnsi" w:hAnsiTheme="minorHAnsi" w:cs="Arial"/>
          <w:sz w:val="18"/>
          <w:szCs w:val="18"/>
        </w:rPr>
      </w:pPr>
      <w:r w:rsidRPr="00FC423C">
        <w:rPr>
          <w:rStyle w:val="Odwoanieprzypisudolnego"/>
          <w:rFonts w:asciiTheme="minorHAnsi" w:hAnsiTheme="minorHAnsi"/>
          <w:sz w:val="18"/>
          <w:szCs w:val="18"/>
        </w:rPr>
        <w:footnoteRef/>
      </w:r>
      <w:r w:rsidRPr="00FC423C">
        <w:rPr>
          <w:rFonts w:asciiTheme="minorHAnsi" w:hAnsiTheme="minorHAnsi"/>
          <w:sz w:val="18"/>
          <w:szCs w:val="18"/>
        </w:rPr>
        <w:t xml:space="preserve"> </w:t>
      </w:r>
      <w:r w:rsidRPr="00FC423C">
        <w:rPr>
          <w:rFonts w:asciiTheme="minorHAnsi" w:hAnsiTheme="minorHAnsi" w:cs="Arial"/>
          <w:sz w:val="18"/>
          <w:szCs w:val="18"/>
        </w:rPr>
        <w:t xml:space="preserve">Programy zdrowotne lub programy polityki zdrowotnej, które przewidują usługi zdrowotne wymienione w katalogu świadczeń gwarantowanych jako podstawowe i jednocześnie niezbędne dla realizacji tego programu, ale obejmujące także usługi zdrowotne ponadstandardowe, stanowiące wartość dodaną do funkcjonującego systemu opieki zdrowotnej, opracowane w logiczną całość oraz skierowane do zdefiniowanej grupy docelowej, mogą być uznane za wykraczające poza zakres świadczeń gwarantowanych i niezastępujące świadczeń opieki zdrowotnej finansowanych ze środków publicznych. Taki program musi wnosić wartość dodaną np. poprzez wprowadzanie nowych rozwiązań systemowych zwiększających skuteczność usług zdrowotnych (pomimo faktu, iż analogiczne usługi zdrowotne są finansowane ze środków publicznych) </w:t>
      </w:r>
      <w:r>
        <w:rPr>
          <w:rFonts w:asciiTheme="minorHAnsi" w:hAnsiTheme="minorHAnsi" w:cs="Arial"/>
          <w:sz w:val="18"/>
          <w:szCs w:val="18"/>
        </w:rPr>
        <w:br/>
      </w:r>
      <w:r w:rsidRPr="00FC423C">
        <w:rPr>
          <w:rFonts w:asciiTheme="minorHAnsi" w:hAnsiTheme="minorHAnsi" w:cs="Arial"/>
          <w:sz w:val="18"/>
          <w:szCs w:val="18"/>
        </w:rPr>
        <w:t>i powinien gwarantować funkcjonowanie wypracowanych rezultatów (przynajmniej w zakresie</w:t>
      </w:r>
      <w:r>
        <w:rPr>
          <w:rFonts w:asciiTheme="minorHAnsi" w:hAnsiTheme="minorHAnsi" w:cs="Arial"/>
          <w:sz w:val="18"/>
          <w:szCs w:val="18"/>
        </w:rPr>
        <w:t xml:space="preserve"> </w:t>
      </w:r>
      <w:r w:rsidRPr="00FC423C">
        <w:rPr>
          <w:rFonts w:asciiTheme="minorHAnsi" w:hAnsiTheme="minorHAnsi" w:cs="Arial"/>
          <w:sz w:val="18"/>
          <w:szCs w:val="18"/>
        </w:rPr>
        <w:t>rozwiązań funkcjonalnych, czyli np. koordynacji procesu badań i leczenia) po</w:t>
      </w:r>
      <w:r>
        <w:rPr>
          <w:rFonts w:asciiTheme="minorHAnsi" w:hAnsiTheme="minorHAnsi" w:cs="Arial"/>
          <w:sz w:val="18"/>
          <w:szCs w:val="18"/>
        </w:rPr>
        <w:t xml:space="preserve"> </w:t>
      </w:r>
      <w:r w:rsidRPr="00FC423C">
        <w:rPr>
          <w:rFonts w:asciiTheme="minorHAnsi" w:hAnsiTheme="minorHAnsi" w:cs="Arial"/>
          <w:sz w:val="18"/>
          <w:szCs w:val="18"/>
        </w:rPr>
        <w:t>zakończeniu ich finansowania ze środków EFS.</w:t>
      </w:r>
    </w:p>
  </w:footnote>
  <w:footnote w:id="226">
    <w:p w:rsidR="00A4610C" w:rsidRPr="007C457B" w:rsidRDefault="00A4610C" w:rsidP="002D2A97">
      <w:pPr>
        <w:pStyle w:val="Tekstprzypisudolnego"/>
        <w:jc w:val="both"/>
        <w:rPr>
          <w:rFonts w:cs="Arial"/>
          <w:sz w:val="18"/>
          <w:szCs w:val="18"/>
        </w:rPr>
      </w:pPr>
      <w:r w:rsidRPr="00086D03">
        <w:rPr>
          <w:rStyle w:val="Odwoanieprzypisudolnego"/>
          <w:rFonts w:cs="Arial"/>
          <w:sz w:val="18"/>
          <w:szCs w:val="18"/>
        </w:rPr>
        <w:footnoteRef/>
      </w:r>
      <w:r w:rsidRPr="00086D03">
        <w:rPr>
          <w:rFonts w:cs="Arial"/>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w:t>
      </w:r>
      <w:r w:rsidRPr="007C457B">
        <w:rPr>
          <w:rFonts w:cs="Arial"/>
          <w:sz w:val="18"/>
          <w:szCs w:val="18"/>
        </w:rPr>
        <w:t xml:space="preserve">ustalane na podstawie art. 61 albo 65 rozporządzenia ogólnego. Obniżeniu podlega nie poziom dofinansowania w ujęciu procentowym, a kwota wydatków kwalifikowalnych. </w:t>
      </w:r>
    </w:p>
  </w:footnote>
  <w:footnote w:id="227">
    <w:p w:rsidR="00A4610C" w:rsidRPr="00EF5002" w:rsidRDefault="00A4610C" w:rsidP="00AE3E6B">
      <w:pPr>
        <w:pStyle w:val="Tekstprzypisudolnego"/>
        <w:jc w:val="both"/>
        <w:rPr>
          <w:sz w:val="18"/>
          <w:szCs w:val="18"/>
        </w:rPr>
      </w:pPr>
      <w:r w:rsidRPr="00EF5002">
        <w:rPr>
          <w:rStyle w:val="Odwoanieprzypisudolnego"/>
          <w:sz w:val="18"/>
          <w:szCs w:val="18"/>
        </w:rPr>
        <w:footnoteRef/>
      </w:r>
      <w:r w:rsidRPr="00EF5002">
        <w:rPr>
          <w:sz w:val="18"/>
          <w:szCs w:val="18"/>
        </w:rPr>
        <w:t xml:space="preserve"> Kwota wkładu własnego musi być wyliczona z dokładnością do dwóch miejsc po przecinku i zaokrąglona zgodnie </w:t>
      </w:r>
      <w:r>
        <w:rPr>
          <w:sz w:val="18"/>
          <w:szCs w:val="18"/>
        </w:rPr>
        <w:br/>
      </w:r>
      <w:r w:rsidRPr="00EF5002">
        <w:rPr>
          <w:sz w:val="18"/>
          <w:szCs w:val="18"/>
        </w:rPr>
        <w:t>z zasadami matematycznymi.</w:t>
      </w:r>
    </w:p>
  </w:footnote>
  <w:footnote w:id="228">
    <w:p w:rsidR="00A4610C" w:rsidRPr="005F30D1" w:rsidRDefault="00A4610C" w:rsidP="005F30D1">
      <w:pPr>
        <w:pStyle w:val="Tekstprzypisudolnego"/>
        <w:jc w:val="both"/>
        <w:rPr>
          <w:sz w:val="18"/>
          <w:szCs w:val="18"/>
        </w:rPr>
      </w:pPr>
      <w:r>
        <w:rPr>
          <w:rStyle w:val="Odwoanieprzypisudolnego"/>
        </w:rPr>
        <w:footnoteRef/>
      </w:r>
      <w:r>
        <w:t xml:space="preserve"> </w:t>
      </w:r>
      <w:r w:rsidRPr="003F1C6D">
        <w:rPr>
          <w:sz w:val="18"/>
          <w:szCs w:val="18"/>
        </w:rPr>
        <w:t xml:space="preserve">Usługi wsparcia ekonomii społecznej realizowane przez OWES są </w:t>
      </w:r>
      <w:r>
        <w:rPr>
          <w:sz w:val="18"/>
          <w:szCs w:val="18"/>
        </w:rPr>
        <w:t xml:space="preserve">zgodne z zapisami Rozdziału 7 </w:t>
      </w:r>
      <w:r w:rsidRPr="001D6D4E">
        <w:rPr>
          <w:i/>
          <w:sz w:val="18"/>
          <w:szCs w:val="18"/>
        </w:rPr>
        <w:t xml:space="preserve">Wytycznych w zakresie realizacji przedsięwzięć w obszarze włączenia </w:t>
      </w:r>
      <w:r>
        <w:rPr>
          <w:i/>
          <w:sz w:val="18"/>
          <w:szCs w:val="18"/>
        </w:rPr>
        <w:t>s</w:t>
      </w:r>
      <w:r w:rsidRPr="001D6D4E">
        <w:rPr>
          <w:i/>
          <w:sz w:val="18"/>
          <w:szCs w:val="18"/>
        </w:rPr>
        <w:t>połecznego i zwalczania ubóstwa z wykorzystaniem środków Europejskiego Funduszu Społecznego i Europejskiego Funduszu Rozwoju Regionalnego na lata 2014-2020</w:t>
      </w:r>
      <w:r>
        <w:rPr>
          <w:i/>
          <w:sz w:val="18"/>
          <w:szCs w:val="18"/>
        </w:rPr>
        <w:t xml:space="preserve"> </w:t>
      </w:r>
      <w:r w:rsidRPr="001D6D4E">
        <w:rPr>
          <w:sz w:val="18"/>
          <w:szCs w:val="18"/>
        </w:rPr>
        <w:t>oraz załą</w:t>
      </w:r>
      <w:r>
        <w:rPr>
          <w:sz w:val="18"/>
          <w:szCs w:val="18"/>
        </w:rPr>
        <w:t>cznikiem nr 2 i 3 do niniejszych W</w:t>
      </w:r>
      <w:r w:rsidRPr="001D6D4E">
        <w:rPr>
          <w:sz w:val="18"/>
          <w:szCs w:val="18"/>
        </w:rPr>
        <w:t>ytycznych</w:t>
      </w:r>
      <w:r>
        <w:rPr>
          <w:sz w:val="18"/>
          <w:szCs w:val="18"/>
        </w:rPr>
        <w:t>.</w:t>
      </w:r>
    </w:p>
  </w:footnote>
  <w:footnote w:id="229">
    <w:p w:rsidR="00A4610C" w:rsidRPr="0094621B" w:rsidRDefault="00A4610C" w:rsidP="002D2A97">
      <w:pPr>
        <w:pStyle w:val="Tekstprzypisudolnego"/>
        <w:jc w:val="both"/>
        <w:rPr>
          <w:sz w:val="18"/>
          <w:szCs w:val="18"/>
        </w:rPr>
      </w:pPr>
      <w:r w:rsidRPr="0094621B">
        <w:rPr>
          <w:rStyle w:val="Odwoanieprzypisudolnego"/>
          <w:sz w:val="18"/>
          <w:szCs w:val="18"/>
        </w:rPr>
        <w:footnoteRef/>
      </w:r>
      <w:r w:rsidRPr="0094621B">
        <w:rPr>
          <w:sz w:val="18"/>
          <w:szCs w:val="18"/>
        </w:rPr>
        <w:t xml:space="preserve"> </w:t>
      </w:r>
      <w:r w:rsidRPr="00065D19">
        <w:rPr>
          <w:sz w:val="18"/>
          <w:szCs w:val="18"/>
        </w:rPr>
        <w:t>Definicja OWES znajduje się w słowniku terminologicznym SZOOP.</w:t>
      </w:r>
    </w:p>
  </w:footnote>
  <w:footnote w:id="230">
    <w:p w:rsidR="00A4610C" w:rsidRDefault="00A4610C" w:rsidP="005F30D1">
      <w:pPr>
        <w:pStyle w:val="Tekstprzypisudolnego"/>
        <w:jc w:val="both"/>
      </w:pPr>
      <w:r>
        <w:rPr>
          <w:rStyle w:val="Odwoanieprzypisudolnego"/>
        </w:rPr>
        <w:footnoteRef/>
      </w:r>
      <w:r>
        <w:t xml:space="preserve"> </w:t>
      </w:r>
      <w:r w:rsidRPr="005F30D1">
        <w:rPr>
          <w:sz w:val="18"/>
          <w:szCs w:val="18"/>
        </w:rPr>
        <w:t xml:space="preserve">Szczegółowe warunki dotyczące wymogu posiadania akredytacji przez OWES wskazane zostały w Rozdziale 7 </w:t>
      </w:r>
      <w:r w:rsidRPr="005F30D1">
        <w:rPr>
          <w:i/>
          <w:sz w:val="18"/>
          <w:szCs w:val="18"/>
        </w:rPr>
        <w:t>W</w:t>
      </w:r>
      <w:r w:rsidRPr="00351C75">
        <w:rPr>
          <w:i/>
          <w:sz w:val="18"/>
          <w:szCs w:val="18"/>
        </w:rPr>
        <w:t>ytycznych w zakresie realizacji przedsięwzięć w obszarze włączenia społecznego i zwalczania</w:t>
      </w:r>
      <w:r w:rsidRPr="001D6D4E">
        <w:rPr>
          <w:i/>
          <w:sz w:val="18"/>
          <w:szCs w:val="18"/>
        </w:rPr>
        <w:t xml:space="preserve"> ubóstwa z wykorzystaniem środków Europejskiego Funduszu Społecznego i Europejskiego Funduszu Rozwoju Regionalnego na lata 2014-2020</w:t>
      </w:r>
      <w:r>
        <w:rPr>
          <w:i/>
          <w:sz w:val="18"/>
          <w:szCs w:val="18"/>
        </w:rPr>
        <w:t>.</w:t>
      </w:r>
    </w:p>
  </w:footnote>
  <w:footnote w:id="231">
    <w:p w:rsidR="00A4610C" w:rsidRPr="0094621B" w:rsidRDefault="00A4610C" w:rsidP="002D2A97">
      <w:pPr>
        <w:pStyle w:val="Tekstprzypisudolnego"/>
        <w:rPr>
          <w:sz w:val="18"/>
          <w:szCs w:val="18"/>
        </w:rPr>
      </w:pPr>
      <w:r w:rsidRPr="0094621B">
        <w:rPr>
          <w:rStyle w:val="Odwoanieprzypisudolnego"/>
          <w:sz w:val="18"/>
          <w:szCs w:val="18"/>
        </w:rPr>
        <w:footnoteRef/>
      </w:r>
      <w:r w:rsidRPr="0094621B">
        <w:rPr>
          <w:sz w:val="18"/>
          <w:szCs w:val="18"/>
        </w:rPr>
        <w:t xml:space="preserve"> Definicja podmiotów ekonomii społecznej </w:t>
      </w:r>
      <w:r>
        <w:rPr>
          <w:sz w:val="18"/>
          <w:szCs w:val="18"/>
        </w:rPr>
        <w:t xml:space="preserve">(PES) </w:t>
      </w:r>
      <w:r w:rsidRPr="0094621B">
        <w:rPr>
          <w:rFonts w:cs="Arial"/>
          <w:sz w:val="18"/>
          <w:szCs w:val="18"/>
        </w:rPr>
        <w:t>znajduje się w słowniku terminologicznym SZOOP.</w:t>
      </w:r>
    </w:p>
  </w:footnote>
  <w:footnote w:id="232">
    <w:p w:rsidR="00A4610C" w:rsidRDefault="00A4610C" w:rsidP="005F30D1">
      <w:pPr>
        <w:pStyle w:val="Tekstprzypisudolnego"/>
        <w:jc w:val="both"/>
        <w:rPr>
          <w:sz w:val="18"/>
          <w:szCs w:val="18"/>
        </w:rPr>
      </w:pPr>
      <w:r w:rsidRPr="0094621B">
        <w:rPr>
          <w:rStyle w:val="Odwoanieprzypisudolnego"/>
          <w:sz w:val="18"/>
          <w:szCs w:val="18"/>
        </w:rPr>
        <w:footnoteRef/>
      </w:r>
      <w:r w:rsidRPr="0094621B">
        <w:rPr>
          <w:sz w:val="18"/>
          <w:szCs w:val="18"/>
        </w:rPr>
        <w:t xml:space="preserve"> Definicja </w:t>
      </w:r>
      <w:r w:rsidRPr="0094621B">
        <w:rPr>
          <w:rFonts w:cs="Arial"/>
          <w:sz w:val="18"/>
          <w:szCs w:val="18"/>
        </w:rPr>
        <w:t>osób zagrożonych ubóstwem lub wykluczeniem społecznym znajduje się w słowniku terminologicznym SZOOP.</w:t>
      </w:r>
    </w:p>
  </w:footnote>
  <w:footnote w:id="233">
    <w:p w:rsidR="00A4610C" w:rsidRPr="003F1C6D" w:rsidRDefault="00A4610C" w:rsidP="003F1C6D">
      <w:pPr>
        <w:pStyle w:val="Tekstprzypisudolnego"/>
        <w:jc w:val="both"/>
      </w:pPr>
      <w:r>
        <w:rPr>
          <w:rStyle w:val="Odwoanieprzypisudolnego"/>
        </w:rPr>
        <w:footnoteRef/>
      </w:r>
      <w:r>
        <w:t xml:space="preserve"> </w:t>
      </w:r>
      <w:r w:rsidRPr="005F30D1">
        <w:rPr>
          <w:sz w:val="18"/>
          <w:szCs w:val="18"/>
        </w:rPr>
        <w:t xml:space="preserve">Z pomniejszeniem kosztu racjonalnych usprawnień, o których mowa w Wytycznych w zakresie realizacji zasady równości szans i niedyskryminacji, w tym dostępności dla osób z niepełnosprawnościami oraz zasady równości szans kobiet </w:t>
      </w:r>
      <w:r>
        <w:rPr>
          <w:sz w:val="18"/>
          <w:szCs w:val="18"/>
        </w:rPr>
        <w:br/>
      </w:r>
      <w:r w:rsidRPr="005F30D1">
        <w:rPr>
          <w:sz w:val="18"/>
          <w:szCs w:val="18"/>
        </w:rPr>
        <w:t>i mężczyzn w ramach funduszy unijnych na lata 2014-2020.</w:t>
      </w:r>
    </w:p>
  </w:footnote>
  <w:footnote w:id="234">
    <w:p w:rsidR="00A4610C" w:rsidRPr="003F1C6D" w:rsidRDefault="00A4610C">
      <w:pPr>
        <w:pStyle w:val="Tekstprzypisudolnego"/>
      </w:pPr>
      <w:r>
        <w:rPr>
          <w:rStyle w:val="Odwoanieprzypisudolnego"/>
        </w:rPr>
        <w:footnoteRef/>
      </w:r>
      <w:r w:rsidRPr="005F30D1">
        <w:rPr>
          <w:sz w:val="18"/>
          <w:szCs w:val="18"/>
        </w:rPr>
        <w:t xml:space="preserve"> j.w.</w:t>
      </w:r>
    </w:p>
  </w:footnote>
  <w:footnote w:id="235">
    <w:p w:rsidR="00A4610C" w:rsidRPr="003F1C6D" w:rsidRDefault="00A4610C">
      <w:pPr>
        <w:pStyle w:val="Tekstprzypisudolnego"/>
      </w:pPr>
      <w:r>
        <w:rPr>
          <w:rStyle w:val="Odwoanieprzypisudolnego"/>
        </w:rPr>
        <w:footnoteRef/>
      </w:r>
      <w:r>
        <w:t xml:space="preserve"> </w:t>
      </w:r>
      <w:r w:rsidRPr="005F30D1">
        <w:rPr>
          <w:sz w:val="18"/>
          <w:szCs w:val="18"/>
        </w:rPr>
        <w:t>j.w.</w:t>
      </w:r>
    </w:p>
  </w:footnote>
  <w:footnote w:id="236">
    <w:p w:rsidR="00A4610C" w:rsidRPr="003F1C6D" w:rsidRDefault="00A4610C">
      <w:pPr>
        <w:pStyle w:val="Tekstprzypisudolnego"/>
      </w:pPr>
      <w:r>
        <w:rPr>
          <w:rStyle w:val="Odwoanieprzypisudolnego"/>
        </w:rPr>
        <w:footnoteRef/>
      </w:r>
      <w:r>
        <w:t xml:space="preserve"> </w:t>
      </w:r>
      <w:r w:rsidRPr="005F30D1">
        <w:rPr>
          <w:sz w:val="18"/>
          <w:szCs w:val="18"/>
        </w:rPr>
        <w:t>j.w.</w:t>
      </w:r>
    </w:p>
  </w:footnote>
  <w:footnote w:id="237">
    <w:p w:rsidR="00A4610C" w:rsidRPr="003712E3" w:rsidRDefault="00A4610C" w:rsidP="002D2A97">
      <w:pPr>
        <w:pStyle w:val="Tekstprzypisudolnego"/>
        <w:jc w:val="both"/>
        <w:rPr>
          <w:rFonts w:cs="Arial"/>
          <w:sz w:val="18"/>
          <w:szCs w:val="18"/>
        </w:rPr>
      </w:pPr>
      <w:r w:rsidRPr="003712E3">
        <w:rPr>
          <w:rStyle w:val="Odwoanieprzypisudolnego"/>
          <w:rFonts w:cs="Arial"/>
          <w:sz w:val="18"/>
          <w:szCs w:val="18"/>
        </w:rPr>
        <w:footnoteRef/>
      </w:r>
      <w:r w:rsidRPr="003712E3">
        <w:rPr>
          <w:rFonts w:cs="Arial"/>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 </w:t>
      </w:r>
    </w:p>
  </w:footnote>
  <w:footnote w:id="238">
    <w:p w:rsidR="00A4610C" w:rsidRPr="00C0303D" w:rsidRDefault="00A4610C" w:rsidP="002D2A97">
      <w:pPr>
        <w:pStyle w:val="Tekstprzypisudolnego"/>
        <w:jc w:val="both"/>
        <w:rPr>
          <w:rFonts w:cs="Tahoma"/>
          <w:sz w:val="18"/>
          <w:szCs w:val="18"/>
        </w:rPr>
      </w:pPr>
      <w:r w:rsidRPr="00C0303D">
        <w:rPr>
          <w:rStyle w:val="Odwoanieprzypisudolnego"/>
          <w:sz w:val="18"/>
          <w:szCs w:val="18"/>
        </w:rPr>
        <w:footnoteRef/>
      </w:r>
      <w:r w:rsidRPr="00C0303D">
        <w:rPr>
          <w:sz w:val="18"/>
          <w:szCs w:val="18"/>
        </w:rPr>
        <w:t xml:space="preserve"> </w:t>
      </w:r>
      <w:r w:rsidRPr="00C0303D">
        <w:rPr>
          <w:rFonts w:cs="Arial"/>
          <w:sz w:val="18"/>
          <w:szCs w:val="18"/>
        </w:rPr>
        <w:t xml:space="preserve">Wnioskodawca do wyliczenia wysokości wkładu własnego przyjmuje wartość projektu pomniejszoną </w:t>
      </w:r>
      <w:r w:rsidRPr="00C0303D">
        <w:rPr>
          <w:rFonts w:cs="Arial"/>
          <w:sz w:val="18"/>
          <w:szCs w:val="18"/>
        </w:rPr>
        <w:br/>
        <w:t>o wartość środków finansowych przekazywanych przez Beneficjenta na tworzenie miejsc pracy w ekonomii społecznej, tj. dotacje i wsparcie pomostowe w formie finansowej.</w:t>
      </w:r>
    </w:p>
  </w:footnote>
  <w:footnote w:id="239">
    <w:p w:rsidR="00A4610C" w:rsidRPr="004705F0" w:rsidRDefault="00A4610C" w:rsidP="003F1C6D">
      <w:pPr>
        <w:pStyle w:val="Tekstprzypisudolnego"/>
        <w:jc w:val="both"/>
        <w:rPr>
          <w:rFonts w:cs="Tahoma"/>
          <w:sz w:val="18"/>
          <w:szCs w:val="18"/>
        </w:rPr>
      </w:pPr>
      <w:r>
        <w:rPr>
          <w:rStyle w:val="Odwoanieprzypisudolnego"/>
        </w:rPr>
        <w:footnoteRef/>
      </w:r>
      <w:r>
        <w:t xml:space="preserve"> </w:t>
      </w:r>
      <w:r w:rsidRPr="004705F0">
        <w:rPr>
          <w:sz w:val="18"/>
          <w:szCs w:val="18"/>
        </w:rPr>
        <w:t xml:space="preserve">Kwota wkładu własnego musi być wyliczona z dokładnością do dwóch miejsc po przecinku i zaokrąglona zgodnie </w:t>
      </w:r>
      <w:r>
        <w:rPr>
          <w:sz w:val="18"/>
          <w:szCs w:val="18"/>
        </w:rPr>
        <w:br/>
      </w:r>
      <w:r w:rsidRPr="004705F0">
        <w:rPr>
          <w:sz w:val="18"/>
          <w:szCs w:val="18"/>
        </w:rPr>
        <w:t>z zasadami matematycznymi.</w:t>
      </w:r>
    </w:p>
    <w:p w:rsidR="00A4610C" w:rsidRPr="00C0303D" w:rsidRDefault="00A4610C">
      <w:pPr>
        <w:pStyle w:val="Tekstprzypisudolnego"/>
      </w:pPr>
    </w:p>
  </w:footnote>
  <w:footnote w:id="240">
    <w:p w:rsidR="00A4610C" w:rsidRDefault="00A4610C" w:rsidP="00583BE3">
      <w:pPr>
        <w:pStyle w:val="Tekstprzypisudolnego"/>
        <w:jc w:val="both"/>
        <w:rPr>
          <w:sz w:val="18"/>
          <w:szCs w:val="18"/>
        </w:rPr>
      </w:pPr>
    </w:p>
    <w:p w:rsidR="00A4610C" w:rsidRPr="003712E3" w:rsidRDefault="00A4610C" w:rsidP="00583BE3">
      <w:pPr>
        <w:pStyle w:val="Tekstprzypisudolnego"/>
        <w:jc w:val="both"/>
        <w:rPr>
          <w:sz w:val="18"/>
          <w:szCs w:val="18"/>
        </w:rPr>
      </w:pPr>
      <w:r w:rsidRPr="003712E3">
        <w:rPr>
          <w:rStyle w:val="Odwoanieprzypisudolnego"/>
          <w:sz w:val="18"/>
          <w:szCs w:val="18"/>
        </w:rPr>
        <w:footnoteRef/>
      </w:r>
      <w:r w:rsidRPr="003712E3">
        <w:rPr>
          <w:sz w:val="18"/>
          <w:szCs w:val="18"/>
        </w:rPr>
        <w:t xml:space="preserve"> CIS i KIS to podmioty reintegracyjne </w:t>
      </w:r>
      <w:r w:rsidRPr="003712E3">
        <w:rPr>
          <w:bCs/>
          <w:sz w:val="18"/>
          <w:szCs w:val="18"/>
        </w:rPr>
        <w:t xml:space="preserve">o których mowa w ustawie z dnia 13 czerwca 2003 o zatrudnieniu socjalnym. ZAZ </w:t>
      </w:r>
      <w:r>
        <w:rPr>
          <w:bCs/>
          <w:sz w:val="18"/>
          <w:szCs w:val="18"/>
        </w:rPr>
        <w:br/>
      </w:r>
      <w:r w:rsidRPr="003712E3">
        <w:rPr>
          <w:bCs/>
          <w:sz w:val="18"/>
          <w:szCs w:val="18"/>
        </w:rPr>
        <w:t>i WTZ to podmioty o których mowa w ustawie z dnia 27 sierpnia 1997 r. o rehabilitacji zawodowej i społecznej oraz zatrudnianiu osób niepełnosprawnych</w:t>
      </w:r>
      <w:r>
        <w:rPr>
          <w:bCs/>
          <w:sz w:val="18"/>
          <w:szCs w:val="18"/>
        </w:rPr>
        <w:t>.</w:t>
      </w:r>
    </w:p>
  </w:footnote>
  <w:footnote w:id="241">
    <w:p w:rsidR="00A4610C" w:rsidRPr="003712E3" w:rsidRDefault="00A4610C" w:rsidP="002D2A97">
      <w:pPr>
        <w:pStyle w:val="Tekstprzypisudolnego"/>
        <w:jc w:val="both"/>
        <w:rPr>
          <w:sz w:val="18"/>
          <w:szCs w:val="18"/>
        </w:rPr>
      </w:pPr>
      <w:r w:rsidRPr="003712E3">
        <w:rPr>
          <w:rStyle w:val="Odwoanieprzypisudolnego"/>
          <w:sz w:val="18"/>
          <w:szCs w:val="18"/>
        </w:rPr>
        <w:footnoteRef/>
      </w:r>
      <w:r w:rsidRPr="003712E3">
        <w:rPr>
          <w:sz w:val="18"/>
          <w:szCs w:val="18"/>
        </w:rPr>
        <w:t xml:space="preserve"> ROPS zobowiązany jest do nawiązania współpracy z Ośrodkami Wsparcia Ekonomii Społecznej (OWES) posiadającymi akredytację ministra właściwego do spraw zabezpieczeń społecznych na teren województwa świętokrzyskiego w celu ustalenia planu i zasad współpracy oraz realizacji wspólnych inicjatyw. ROPS wspólnie z OWES określają podział zadań </w:t>
      </w:r>
      <w:r>
        <w:rPr>
          <w:sz w:val="18"/>
          <w:szCs w:val="18"/>
        </w:rPr>
        <w:br/>
      </w:r>
      <w:r w:rsidRPr="003712E3">
        <w:rPr>
          <w:sz w:val="18"/>
          <w:szCs w:val="18"/>
        </w:rPr>
        <w:t>i obszarów kompetencji w szczególności w zakresie działań animacyjnych</w:t>
      </w:r>
      <w:r>
        <w:rPr>
          <w:sz w:val="18"/>
          <w:szCs w:val="18"/>
        </w:rPr>
        <w:t xml:space="preserve"> adresowanych do sektora publicznego. Podział ról powinien wynikać z </w:t>
      </w:r>
      <w:r w:rsidRPr="003712E3">
        <w:rPr>
          <w:sz w:val="18"/>
          <w:szCs w:val="18"/>
        </w:rPr>
        <w:t>regionaln</w:t>
      </w:r>
      <w:r>
        <w:rPr>
          <w:sz w:val="18"/>
          <w:szCs w:val="18"/>
        </w:rPr>
        <w:t>ego</w:t>
      </w:r>
      <w:r w:rsidRPr="003712E3">
        <w:rPr>
          <w:sz w:val="18"/>
          <w:szCs w:val="18"/>
        </w:rPr>
        <w:t xml:space="preserve"> program</w:t>
      </w:r>
      <w:r>
        <w:rPr>
          <w:sz w:val="18"/>
          <w:szCs w:val="18"/>
        </w:rPr>
        <w:t>u</w:t>
      </w:r>
      <w:r w:rsidRPr="003712E3">
        <w:rPr>
          <w:sz w:val="18"/>
          <w:szCs w:val="18"/>
        </w:rPr>
        <w:t xml:space="preserve"> rozwoju ekonomii społecznej</w:t>
      </w:r>
      <w:r>
        <w:rPr>
          <w:sz w:val="18"/>
          <w:szCs w:val="18"/>
        </w:rPr>
        <w:t xml:space="preserve"> lub innego dokumentu zawierającego uzgodnienia ROPS i OWES, a w przypadku braku stosownego zapisu powiniej być uzgodniony przez Regionalny Komitet Rozwoju Ekonomii Społecznej</w:t>
      </w:r>
      <w:r w:rsidRPr="003712E3">
        <w:rPr>
          <w:sz w:val="18"/>
          <w:szCs w:val="18"/>
        </w:rPr>
        <w:t>.</w:t>
      </w:r>
    </w:p>
  </w:footnote>
  <w:footnote w:id="242">
    <w:p w:rsidR="00A4610C" w:rsidRDefault="00A4610C" w:rsidP="00583BE3">
      <w:pPr>
        <w:pStyle w:val="Tekstprzypisudolnego"/>
        <w:jc w:val="both"/>
        <w:rPr>
          <w:sz w:val="18"/>
          <w:szCs w:val="18"/>
        </w:rPr>
      </w:pPr>
    </w:p>
    <w:p w:rsidR="00A4610C" w:rsidRPr="003712E3" w:rsidRDefault="00A4610C" w:rsidP="00351C75">
      <w:pPr>
        <w:pStyle w:val="Tekstprzypisudolnego"/>
        <w:jc w:val="both"/>
        <w:rPr>
          <w:sz w:val="18"/>
          <w:szCs w:val="18"/>
        </w:rPr>
      </w:pPr>
      <w:r w:rsidRPr="003712E3">
        <w:rPr>
          <w:rStyle w:val="Odwoanieprzypisudolnego"/>
          <w:sz w:val="18"/>
          <w:szCs w:val="18"/>
        </w:rPr>
        <w:footnoteRef/>
      </w:r>
      <w:r w:rsidRPr="003712E3">
        <w:rPr>
          <w:sz w:val="18"/>
          <w:szCs w:val="18"/>
        </w:rPr>
        <w:t xml:space="preserve"> </w:t>
      </w:r>
      <w:r w:rsidRPr="0094621B">
        <w:rPr>
          <w:sz w:val="18"/>
          <w:szCs w:val="18"/>
        </w:rPr>
        <w:t xml:space="preserve">Definicja podmiotów ekonomii społecznej </w:t>
      </w:r>
      <w:r>
        <w:rPr>
          <w:sz w:val="18"/>
          <w:szCs w:val="18"/>
        </w:rPr>
        <w:t xml:space="preserve">(PES) </w:t>
      </w:r>
      <w:r w:rsidRPr="0094621B">
        <w:rPr>
          <w:rFonts w:cs="Arial"/>
          <w:sz w:val="18"/>
          <w:szCs w:val="18"/>
        </w:rPr>
        <w:t>znajduje się w słowniku terminologicznym SZOOP.</w:t>
      </w:r>
    </w:p>
    <w:p w:rsidR="00A4610C" w:rsidRPr="003712E3" w:rsidRDefault="00A4610C" w:rsidP="00583BE3">
      <w:pPr>
        <w:pStyle w:val="Tekstprzypisudolnego"/>
        <w:jc w:val="both"/>
        <w:rPr>
          <w:sz w:val="18"/>
          <w:szCs w:val="18"/>
        </w:rPr>
      </w:pPr>
    </w:p>
  </w:footnote>
  <w:footnote w:id="243">
    <w:p w:rsidR="00A4610C" w:rsidRPr="005F30D1" w:rsidRDefault="00A4610C" w:rsidP="002D2A97">
      <w:pPr>
        <w:pStyle w:val="Tekstprzypisudolnego"/>
        <w:jc w:val="both"/>
        <w:rPr>
          <w:i/>
          <w:sz w:val="18"/>
          <w:szCs w:val="18"/>
        </w:rPr>
      </w:pPr>
      <w:r w:rsidRPr="003712E3">
        <w:rPr>
          <w:rStyle w:val="Odwoanieprzypisudolnego"/>
          <w:sz w:val="18"/>
          <w:szCs w:val="18"/>
        </w:rPr>
        <w:footnoteRef/>
      </w:r>
      <w:r w:rsidRPr="003712E3">
        <w:rPr>
          <w:sz w:val="18"/>
          <w:szCs w:val="18"/>
        </w:rPr>
        <w:t xml:space="preserve"> </w:t>
      </w:r>
      <w:r w:rsidRPr="00C80EEC">
        <w:rPr>
          <w:sz w:val="18"/>
          <w:szCs w:val="18"/>
        </w:rPr>
        <w:t xml:space="preserve">Z pomniejszeniem kosztu racjonalnych usprawnień, o których mowa w </w:t>
      </w:r>
      <w:r w:rsidRPr="005F30D1">
        <w:rPr>
          <w:i/>
          <w:sz w:val="18"/>
          <w:szCs w:val="18"/>
        </w:rPr>
        <w:t>Wytycznych w zakresie realizacji zasady równości szans i niedyskryminacji, w tym dostępności dla osób z niepełnosprawnościami oraz zasady równości szans kobiet i mężczyzn w ramach funduszy unijnych na lata 2014-2020.</w:t>
      </w:r>
    </w:p>
  </w:footnote>
  <w:footnote w:id="244">
    <w:p w:rsidR="00A4610C" w:rsidRDefault="00A4610C">
      <w:pPr>
        <w:pStyle w:val="Tekstprzypisudolnego"/>
      </w:pPr>
      <w:r>
        <w:rPr>
          <w:rStyle w:val="Odwoanieprzypisudolnego"/>
        </w:rPr>
        <w:footnoteRef/>
      </w:r>
      <w:r>
        <w:t xml:space="preserve"> j.w.</w:t>
      </w:r>
    </w:p>
  </w:footnote>
  <w:footnote w:id="245">
    <w:p w:rsidR="00A4610C" w:rsidRDefault="00A4610C">
      <w:pPr>
        <w:pStyle w:val="Tekstprzypisudolnego"/>
      </w:pPr>
      <w:r>
        <w:rPr>
          <w:rStyle w:val="Odwoanieprzypisudolnego"/>
        </w:rPr>
        <w:footnoteRef/>
      </w:r>
      <w:r>
        <w:t xml:space="preserve"> j.w.</w:t>
      </w:r>
    </w:p>
  </w:footnote>
  <w:footnote w:id="246">
    <w:p w:rsidR="00A4610C" w:rsidRDefault="00A4610C">
      <w:pPr>
        <w:pStyle w:val="Tekstprzypisudolnego"/>
      </w:pPr>
      <w:r>
        <w:rPr>
          <w:rStyle w:val="Odwoanieprzypisudolnego"/>
        </w:rPr>
        <w:footnoteRef/>
      </w:r>
      <w:r>
        <w:t xml:space="preserve"> j.w.</w:t>
      </w:r>
    </w:p>
  </w:footnote>
  <w:footnote w:id="247">
    <w:p w:rsidR="00A4610C" w:rsidRDefault="00A4610C" w:rsidP="005F30D1">
      <w:pPr>
        <w:pStyle w:val="Tekstprzypisudolnego"/>
        <w:jc w:val="both"/>
      </w:pPr>
      <w:r>
        <w:rPr>
          <w:rStyle w:val="Odwoanieprzypisudolnego"/>
        </w:rPr>
        <w:footnoteRef/>
      </w:r>
      <w:r>
        <w:t xml:space="preserve"> </w:t>
      </w:r>
      <w:r w:rsidRPr="003712E3">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248">
    <w:p w:rsidR="00A4610C" w:rsidRDefault="00A4610C" w:rsidP="005F30D1">
      <w:pPr>
        <w:pStyle w:val="Tekstprzypisudolnego"/>
        <w:jc w:val="both"/>
      </w:pPr>
      <w:r>
        <w:rPr>
          <w:rStyle w:val="Odwoanieprzypisudolnego"/>
        </w:rPr>
        <w:footnoteRef/>
      </w:r>
      <w:r>
        <w:t xml:space="preserve"> </w:t>
      </w:r>
      <w:r w:rsidRPr="004705F0">
        <w:rPr>
          <w:sz w:val="18"/>
          <w:szCs w:val="18"/>
        </w:rPr>
        <w:t xml:space="preserve">Kwota wkładu własnego musi być wyliczona z dokładnością do dwóch miejsc po przecinku i zaokrąglona zgodnie </w:t>
      </w:r>
      <w:r>
        <w:rPr>
          <w:sz w:val="18"/>
          <w:szCs w:val="18"/>
        </w:rPr>
        <w:br/>
      </w:r>
      <w:r w:rsidRPr="004705F0">
        <w:rPr>
          <w:sz w:val="18"/>
          <w:szCs w:val="18"/>
        </w:rPr>
        <w:t>z zasadami matematycznymi.</w:t>
      </w:r>
    </w:p>
  </w:footnote>
  <w:footnote w:id="249">
    <w:p w:rsidR="00A4610C" w:rsidRPr="00366302" w:rsidRDefault="00A4610C" w:rsidP="00A04677">
      <w:pPr>
        <w:pStyle w:val="Tekstprzypisudolnego"/>
        <w:jc w:val="both"/>
        <w:rPr>
          <w:sz w:val="18"/>
        </w:rPr>
      </w:pPr>
      <w:r w:rsidRPr="00AE6C71">
        <w:rPr>
          <w:sz w:val="18"/>
          <w:szCs w:val="18"/>
        </w:rPr>
        <w:t>Wiek uczestnika ustala się na podstawie daty urodzenia w dniu rozpoczęcia udziału w projekcie.</w:t>
      </w:r>
    </w:p>
  </w:footnote>
  <w:footnote w:id="250">
    <w:p w:rsidR="00A4610C" w:rsidRPr="00366302" w:rsidRDefault="00A4610C" w:rsidP="00366302">
      <w:pPr>
        <w:pStyle w:val="Tekstprzypisudolnego"/>
        <w:jc w:val="both"/>
      </w:pPr>
      <w:r w:rsidRPr="00A04677">
        <w:rPr>
          <w:rStyle w:val="Odwoanieprzypisudolnego"/>
          <w:sz w:val="18"/>
          <w:szCs w:val="18"/>
        </w:rPr>
        <w:footnoteRef/>
      </w:r>
      <w:r w:rsidRPr="00A04677">
        <w:rPr>
          <w:sz w:val="18"/>
          <w:szCs w:val="18"/>
        </w:rPr>
        <w:t xml:space="preserve"> Osoby po 50 roku życia, to te, które w dniu rozpoczęcia udziału w projekcie ukończyły 50 lat. Wiek uczestników określany jest na podstawie daty urodzenia i ustalany w dniu rozpoczęcia udziału w projekcie.</w:t>
      </w:r>
    </w:p>
  </w:footnote>
  <w:footnote w:id="251">
    <w:p w:rsidR="00A4610C" w:rsidRPr="006F0690" w:rsidRDefault="00A4610C" w:rsidP="00580B34">
      <w:pPr>
        <w:pStyle w:val="Tekstprzypisudolnego"/>
        <w:rPr>
          <w:sz w:val="18"/>
          <w:szCs w:val="18"/>
        </w:rPr>
      </w:pPr>
      <w:r w:rsidRPr="00F24E7E">
        <w:rPr>
          <w:rStyle w:val="Odwoanieprzypisudolnego"/>
          <w:sz w:val="18"/>
          <w:szCs w:val="18"/>
        </w:rPr>
        <w:footnoteRef/>
      </w:r>
      <w:r w:rsidRPr="00F24E7E">
        <w:rPr>
          <w:sz w:val="18"/>
          <w:szCs w:val="18"/>
        </w:rPr>
        <w:t xml:space="preserve"> </w:t>
      </w:r>
      <w:r w:rsidRPr="006F0690">
        <w:rPr>
          <w:sz w:val="18"/>
          <w:szCs w:val="18"/>
        </w:rPr>
        <w:t>Dotyczy wyłącznie projektów realizowanych przez MUP/PUP.</w:t>
      </w:r>
    </w:p>
  </w:footnote>
  <w:footnote w:id="252">
    <w:p w:rsidR="00A4610C" w:rsidRPr="003F1C6D" w:rsidRDefault="00A4610C" w:rsidP="00142FB1">
      <w:pPr>
        <w:pStyle w:val="Tekstprzypisudolnego"/>
        <w:jc w:val="both"/>
        <w:rPr>
          <w:strike/>
          <w:sz w:val="18"/>
          <w:szCs w:val="18"/>
        </w:rPr>
      </w:pPr>
      <w:r w:rsidRPr="006F0690">
        <w:rPr>
          <w:rStyle w:val="Odwoanieprzypisudolnego"/>
          <w:sz w:val="18"/>
          <w:szCs w:val="18"/>
        </w:rPr>
        <w:footnoteRef/>
      </w:r>
      <w:r w:rsidRPr="006F0690">
        <w:rPr>
          <w:sz w:val="18"/>
          <w:szCs w:val="18"/>
        </w:rPr>
        <w:t xml:space="preserve"> Wyłącznie w projektach realizowanych przez MUP/PUP. Maksymalna kwota wsparcia bezzwrotnego jest nie wyższa niż 6-krotna wysokość przeciętnego wynagrodzenia w rozumieniu art. 2,  ust. 1, pkt. 28 ustawy z </w:t>
      </w:r>
      <w:r w:rsidRPr="003F1C6D">
        <w:rPr>
          <w:sz w:val="18"/>
          <w:szCs w:val="18"/>
        </w:rPr>
        <w:t xml:space="preserve">dnia 20 kwietnia 2004 r. </w:t>
      </w:r>
      <w:r>
        <w:rPr>
          <w:sz w:val="18"/>
          <w:szCs w:val="18"/>
        </w:rPr>
        <w:br/>
      </w:r>
      <w:r w:rsidRPr="003F1C6D">
        <w:rPr>
          <w:i/>
          <w:iCs/>
          <w:sz w:val="18"/>
          <w:szCs w:val="18"/>
        </w:rPr>
        <w:t>o promocji zatrudnienia i instytucjach rynku pracy</w:t>
      </w:r>
      <w:r w:rsidRPr="006F0690">
        <w:rPr>
          <w:sz w:val="18"/>
          <w:szCs w:val="18"/>
        </w:rPr>
        <w:t xml:space="preserve">. Działalność gospodarcza rozpoczęta w ramach projektu musi być prowadzona przez okres co najmniej 12 miesięcy, zgodnie z zapisami ustawy </w:t>
      </w:r>
      <w:r w:rsidRPr="005F30D1">
        <w:rPr>
          <w:i/>
          <w:sz w:val="18"/>
          <w:szCs w:val="18"/>
        </w:rPr>
        <w:t>o promocji zatrudnienia i instytucjach rynku pracy</w:t>
      </w:r>
      <w:r w:rsidRPr="006F0690">
        <w:rPr>
          <w:sz w:val="18"/>
          <w:szCs w:val="18"/>
        </w:rPr>
        <w:t>.</w:t>
      </w:r>
      <w:r w:rsidRPr="003F1C6D">
        <w:rPr>
          <w:strike/>
          <w:sz w:val="18"/>
          <w:szCs w:val="18"/>
        </w:rPr>
        <w:t xml:space="preserve"> </w:t>
      </w:r>
    </w:p>
  </w:footnote>
  <w:footnote w:id="253">
    <w:p w:rsidR="00A4610C" w:rsidRPr="00BC391F" w:rsidRDefault="00A4610C" w:rsidP="00F24E7E">
      <w:pPr>
        <w:autoSpaceDE w:val="0"/>
        <w:autoSpaceDN w:val="0"/>
        <w:adjustRightInd w:val="0"/>
        <w:spacing w:after="0" w:line="240" w:lineRule="auto"/>
        <w:jc w:val="both"/>
        <w:rPr>
          <w:rFonts w:cs="Arial"/>
          <w:i/>
          <w:iCs/>
          <w:sz w:val="18"/>
          <w:szCs w:val="18"/>
        </w:rPr>
      </w:pPr>
      <w:r w:rsidRPr="00BC391F">
        <w:rPr>
          <w:rStyle w:val="Odwoanieprzypisudolnego"/>
          <w:sz w:val="18"/>
          <w:szCs w:val="18"/>
        </w:rPr>
        <w:footnoteRef/>
      </w:r>
      <w:r w:rsidRPr="00BC391F">
        <w:rPr>
          <w:sz w:val="18"/>
          <w:szCs w:val="18"/>
        </w:rPr>
        <w:t xml:space="preserve"> </w:t>
      </w:r>
      <w:r w:rsidRPr="00BC391F">
        <w:rPr>
          <w:rFonts w:cs="Arial"/>
          <w:sz w:val="18"/>
          <w:szCs w:val="18"/>
        </w:rPr>
        <w:t xml:space="preserve">PUP/MUP w zakresie zgodnym z przepisami ustawy z dnia 20 kwietnia 2004 r. </w:t>
      </w:r>
      <w:r w:rsidRPr="00BC391F">
        <w:rPr>
          <w:rFonts w:cs="Arial"/>
          <w:i/>
          <w:iCs/>
          <w:sz w:val="18"/>
          <w:szCs w:val="18"/>
        </w:rPr>
        <w:t xml:space="preserve">o promocji zatrudnienia i instytucjach rynku pracy </w:t>
      </w:r>
      <w:r w:rsidRPr="00BC391F">
        <w:rPr>
          <w:rFonts w:cs="Arial"/>
          <w:sz w:val="18"/>
          <w:szCs w:val="18"/>
        </w:rPr>
        <w:t>– w odniesieniu</w:t>
      </w:r>
      <w:r w:rsidRPr="00BC391F">
        <w:rPr>
          <w:rFonts w:cs="Arial"/>
          <w:i/>
          <w:iCs/>
          <w:sz w:val="18"/>
          <w:szCs w:val="18"/>
        </w:rPr>
        <w:t xml:space="preserve"> </w:t>
      </w:r>
      <w:r w:rsidRPr="00BC391F">
        <w:rPr>
          <w:rFonts w:cs="Arial"/>
          <w:sz w:val="18"/>
          <w:szCs w:val="18"/>
        </w:rPr>
        <w:t>do kwot, stawek, form wsparcia (usługi i instrumenty rynku pracy z wyłączeniem robót publicznych) oraz grupy docelowej (osoby bezrobotne zarejestrowane we właściwym dla miejsca zameldowania stałego lub czasowego powiatowym urzędzie pracy).</w:t>
      </w:r>
    </w:p>
  </w:footnote>
  <w:footnote w:id="254">
    <w:p w:rsidR="00A4610C" w:rsidRPr="00397226" w:rsidRDefault="00A4610C" w:rsidP="00BC391F">
      <w:pPr>
        <w:pStyle w:val="Tekstprzypisudolnego"/>
        <w:jc w:val="both"/>
        <w:rPr>
          <w:rFonts w:cs="Tahoma"/>
          <w:bCs/>
          <w:sz w:val="18"/>
          <w:szCs w:val="18"/>
        </w:rPr>
      </w:pPr>
      <w:r w:rsidRPr="00BC391F">
        <w:rPr>
          <w:rStyle w:val="Odwoanieprzypisudolnego"/>
          <w:sz w:val="18"/>
          <w:szCs w:val="18"/>
        </w:rPr>
        <w:footnoteRef/>
      </w:r>
      <w:r w:rsidRPr="00BC391F">
        <w:rPr>
          <w:sz w:val="18"/>
          <w:szCs w:val="18"/>
        </w:rPr>
        <w:t xml:space="preserve"> </w:t>
      </w:r>
      <w:r w:rsidRPr="00A04677">
        <w:rPr>
          <w:bCs/>
          <w:sz w:val="18"/>
          <w:szCs w:val="18"/>
        </w:rPr>
        <w:t>Grupę docelową stanowić mogą jedynie</w:t>
      </w:r>
      <w:r w:rsidRPr="00366302">
        <w:rPr>
          <w:sz w:val="18"/>
        </w:rPr>
        <w:t xml:space="preserve"> </w:t>
      </w:r>
      <w:r w:rsidRPr="00366302">
        <w:rPr>
          <w:color w:val="000000"/>
          <w:sz w:val="18"/>
        </w:rPr>
        <w:t xml:space="preserve">osoby </w:t>
      </w:r>
      <w:r w:rsidRPr="002C5124">
        <w:rPr>
          <w:rFonts w:cs="Calibri"/>
          <w:color w:val="000000"/>
          <w:sz w:val="18"/>
          <w:szCs w:val="18"/>
          <w:lang w:eastAsia="pl-PL"/>
        </w:rPr>
        <w:t>w wieku 30 lat i więcej (od dnia 30 urodzin)</w:t>
      </w:r>
      <w:r w:rsidRPr="00397226">
        <w:rPr>
          <w:rFonts w:cs="Calibri"/>
          <w:sz w:val="18"/>
          <w:szCs w:val="18"/>
          <w:lang w:eastAsia="pl-PL"/>
        </w:rPr>
        <w:t xml:space="preserve">. </w:t>
      </w:r>
      <w:r w:rsidRPr="00AE6C71">
        <w:rPr>
          <w:sz w:val="18"/>
          <w:szCs w:val="18"/>
        </w:rPr>
        <w:t>Wiek uczestnika ustala się na podstawie daty urodzenia w dniu rozpoczęcia udziału w projekcie</w:t>
      </w:r>
      <w:r w:rsidRPr="00A04677">
        <w:rPr>
          <w:bCs/>
          <w:sz w:val="18"/>
          <w:szCs w:val="18"/>
        </w:rPr>
        <w:t xml:space="preserve"> </w:t>
      </w:r>
    </w:p>
  </w:footnote>
  <w:footnote w:id="255">
    <w:p w:rsidR="00A4610C" w:rsidRPr="00BC391F" w:rsidRDefault="00A4610C" w:rsidP="00BC391F">
      <w:pPr>
        <w:pStyle w:val="Tekstprzypisudolnego"/>
        <w:jc w:val="both"/>
        <w:rPr>
          <w:sz w:val="18"/>
          <w:szCs w:val="18"/>
        </w:rPr>
      </w:pPr>
      <w:r w:rsidRPr="00BC391F">
        <w:rPr>
          <w:rStyle w:val="Odwoanieprzypisudolnego"/>
          <w:sz w:val="18"/>
          <w:szCs w:val="18"/>
        </w:rPr>
        <w:footnoteRef/>
      </w:r>
      <w:r w:rsidRPr="00BC391F">
        <w:rPr>
          <w:sz w:val="18"/>
          <w:szCs w:val="18"/>
        </w:rPr>
        <w:t xml:space="preserve"> Osoby po 50 roku życia, to te, które w dniu rozpoczęcia udziału w projekcie ukończyły 50 lat. Wiek uczestników określany jest na podstawie daty urodzenia i ustalany w dniu rozpoczęcia udziału w projekcie.</w:t>
      </w:r>
    </w:p>
  </w:footnote>
  <w:footnote w:id="256">
    <w:p w:rsidR="00A4610C" w:rsidRPr="00366302" w:rsidRDefault="00A4610C" w:rsidP="000213A6">
      <w:pPr>
        <w:pStyle w:val="Tekstprzypisudolnego"/>
        <w:jc w:val="both"/>
        <w:rPr>
          <w:sz w:val="18"/>
        </w:rPr>
      </w:pPr>
      <w:r>
        <w:rPr>
          <w:rStyle w:val="Odwoanieprzypisudolnego"/>
        </w:rPr>
        <w:footnoteRef/>
      </w:r>
      <w:r>
        <w:t xml:space="preserve"> </w:t>
      </w:r>
      <w:r w:rsidRPr="00366302">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57">
    <w:p w:rsidR="00A4610C" w:rsidRPr="00366302" w:rsidRDefault="00A4610C" w:rsidP="000213A6">
      <w:pPr>
        <w:pStyle w:val="Tekstprzypisudolnego"/>
        <w:tabs>
          <w:tab w:val="left" w:pos="6372"/>
        </w:tabs>
        <w:rPr>
          <w:sz w:val="18"/>
        </w:rPr>
      </w:pPr>
      <w:r w:rsidRPr="00366302">
        <w:rPr>
          <w:rStyle w:val="Odwoanieprzypisudolnego"/>
          <w:sz w:val="18"/>
        </w:rPr>
        <w:footnoteRef/>
      </w:r>
      <w:r w:rsidRPr="00366302">
        <w:rPr>
          <w:sz w:val="18"/>
        </w:rPr>
        <w:t xml:space="preserve"> j. w.</w:t>
      </w:r>
      <w:r w:rsidRPr="00366302">
        <w:rPr>
          <w:sz w:val="18"/>
        </w:rPr>
        <w:tab/>
      </w:r>
    </w:p>
  </w:footnote>
  <w:footnote w:id="258">
    <w:p w:rsidR="00A4610C" w:rsidRPr="00366302" w:rsidRDefault="00A4610C" w:rsidP="000213A6">
      <w:pPr>
        <w:pStyle w:val="Tekstprzypisudolnego"/>
        <w:rPr>
          <w:sz w:val="18"/>
        </w:rPr>
      </w:pPr>
      <w:r w:rsidRPr="00366302">
        <w:rPr>
          <w:rStyle w:val="Odwoanieprzypisudolnego"/>
          <w:sz w:val="18"/>
        </w:rPr>
        <w:footnoteRef/>
      </w:r>
      <w:r w:rsidRPr="00366302">
        <w:rPr>
          <w:sz w:val="18"/>
        </w:rPr>
        <w:t xml:space="preserve"> j. w.</w:t>
      </w:r>
    </w:p>
  </w:footnote>
  <w:footnote w:id="259">
    <w:p w:rsidR="00A4610C" w:rsidRPr="00366302" w:rsidRDefault="00A4610C" w:rsidP="000213A6">
      <w:pPr>
        <w:pStyle w:val="Tekstprzypisudolnego"/>
        <w:rPr>
          <w:sz w:val="18"/>
        </w:rPr>
      </w:pPr>
      <w:r w:rsidRPr="00366302">
        <w:rPr>
          <w:rStyle w:val="Odwoanieprzypisudolnego"/>
          <w:sz w:val="18"/>
        </w:rPr>
        <w:footnoteRef/>
      </w:r>
      <w:r w:rsidRPr="00366302">
        <w:rPr>
          <w:sz w:val="18"/>
        </w:rPr>
        <w:t xml:space="preserve"> j. w.</w:t>
      </w:r>
    </w:p>
  </w:footnote>
  <w:footnote w:id="260">
    <w:p w:rsidR="00A4610C" w:rsidRPr="003C2FE3" w:rsidRDefault="00A4610C" w:rsidP="002D2A97">
      <w:pPr>
        <w:pStyle w:val="Tekstprzypisudolnego"/>
        <w:jc w:val="both"/>
        <w:rPr>
          <w:sz w:val="18"/>
          <w:szCs w:val="18"/>
        </w:rPr>
      </w:pPr>
      <w:r w:rsidRPr="003C2FE3">
        <w:rPr>
          <w:rStyle w:val="Odwoanieprzypisudolnego"/>
          <w:sz w:val="18"/>
          <w:szCs w:val="18"/>
        </w:rPr>
        <w:footnoteRef/>
      </w:r>
      <w:r w:rsidRPr="003C2FE3">
        <w:rPr>
          <w:sz w:val="18"/>
          <w:szCs w:val="18"/>
        </w:rPr>
        <w:t xml:space="preserve"> Kwota wkładu własnego musi być wyliczona z dokładnością do dwóch miejsc po przecinku i zaokrąglona zgodnie </w:t>
      </w:r>
      <w:r>
        <w:rPr>
          <w:sz w:val="18"/>
          <w:szCs w:val="18"/>
        </w:rPr>
        <w:br/>
      </w:r>
      <w:r w:rsidRPr="003C2FE3">
        <w:rPr>
          <w:sz w:val="18"/>
          <w:szCs w:val="18"/>
        </w:rPr>
        <w:t>z zasadami matematycznymi.</w:t>
      </w:r>
    </w:p>
    <w:p w:rsidR="00A4610C" w:rsidRPr="003C2FE3" w:rsidRDefault="00A4610C" w:rsidP="002D2A97">
      <w:pPr>
        <w:pStyle w:val="Tekstprzypisudolnego"/>
        <w:rPr>
          <w:sz w:val="18"/>
          <w:szCs w:val="18"/>
        </w:rPr>
      </w:pPr>
    </w:p>
  </w:footnote>
  <w:footnote w:id="261">
    <w:p w:rsidR="00A4610C" w:rsidRPr="00ED6420" w:rsidRDefault="00A4610C" w:rsidP="00F24E7E">
      <w:pPr>
        <w:pStyle w:val="Tekstprzypisudolnego"/>
        <w:jc w:val="both"/>
        <w:rPr>
          <w:sz w:val="18"/>
          <w:szCs w:val="18"/>
        </w:rPr>
      </w:pPr>
      <w:r w:rsidRPr="00ED6420">
        <w:rPr>
          <w:rStyle w:val="Odwoanieprzypisudolnego"/>
          <w:sz w:val="18"/>
          <w:szCs w:val="18"/>
        </w:rPr>
        <w:footnoteRef/>
      </w:r>
      <w:r w:rsidRPr="00ED6420">
        <w:rPr>
          <w:sz w:val="18"/>
          <w:szCs w:val="18"/>
        </w:rPr>
        <w:t xml:space="preserve"> Dotyczy wyłącznie projektów realizowanych przez MUP/PUP.</w:t>
      </w:r>
    </w:p>
  </w:footnote>
  <w:footnote w:id="262">
    <w:p w:rsidR="00A4610C" w:rsidRPr="00F57685" w:rsidRDefault="00A4610C" w:rsidP="00366302">
      <w:pPr>
        <w:autoSpaceDE w:val="0"/>
        <w:autoSpaceDN w:val="0"/>
        <w:adjustRightInd w:val="0"/>
        <w:spacing w:after="0" w:line="240" w:lineRule="auto"/>
        <w:jc w:val="both"/>
        <w:rPr>
          <w:rFonts w:cs="Arial"/>
          <w:i/>
          <w:iCs/>
          <w:sz w:val="18"/>
          <w:szCs w:val="18"/>
        </w:rPr>
      </w:pPr>
      <w:r w:rsidRPr="00B56E80">
        <w:rPr>
          <w:rStyle w:val="Odwoanieprzypisudolnego"/>
          <w:sz w:val="18"/>
          <w:szCs w:val="18"/>
        </w:rPr>
        <w:footnoteRef/>
      </w:r>
      <w:r w:rsidRPr="00B56E80">
        <w:rPr>
          <w:sz w:val="18"/>
          <w:szCs w:val="18"/>
        </w:rPr>
        <w:t xml:space="preserve"> </w:t>
      </w:r>
      <w:r w:rsidRPr="00A04677">
        <w:rPr>
          <w:rFonts w:cs="Arial"/>
          <w:sz w:val="18"/>
          <w:szCs w:val="18"/>
        </w:rPr>
        <w:t xml:space="preserve">PUP/MUP w zakresie zgodnym z przepisami ustawy z dnia 20 kwietnia 2004 r. </w:t>
      </w:r>
      <w:r w:rsidRPr="00A04677">
        <w:rPr>
          <w:rFonts w:cs="Arial"/>
          <w:i/>
          <w:iCs/>
          <w:sz w:val="18"/>
          <w:szCs w:val="18"/>
        </w:rPr>
        <w:t xml:space="preserve">o promocji zatrudnienia i </w:t>
      </w:r>
      <w:r w:rsidRPr="009650DF">
        <w:rPr>
          <w:rFonts w:cs="Arial"/>
          <w:i/>
          <w:iCs/>
          <w:sz w:val="18"/>
          <w:szCs w:val="18"/>
        </w:rPr>
        <w:t xml:space="preserve">instytucjach rynku pracy </w:t>
      </w:r>
      <w:r w:rsidRPr="00AE6C71">
        <w:rPr>
          <w:rFonts w:cs="Arial"/>
          <w:iCs/>
          <w:sz w:val="18"/>
          <w:szCs w:val="18"/>
        </w:rPr>
        <w:t>(</w:t>
      </w:r>
      <w:r w:rsidRPr="00A04677">
        <w:rPr>
          <w:sz w:val="18"/>
          <w:szCs w:val="18"/>
        </w:rPr>
        <w:t>Dz. U. z 2016 r. poz. 645 z późn. zm.)</w:t>
      </w:r>
      <w:r w:rsidRPr="00A04677" w:rsidDel="00906CD3">
        <w:rPr>
          <w:rFonts w:cs="Arial"/>
          <w:sz w:val="18"/>
          <w:szCs w:val="18"/>
        </w:rPr>
        <w:t xml:space="preserve"> </w:t>
      </w:r>
      <w:r w:rsidRPr="00397226">
        <w:rPr>
          <w:rFonts w:cs="Arial"/>
          <w:sz w:val="18"/>
          <w:szCs w:val="18"/>
        </w:rPr>
        <w:t>– w odniesieniu</w:t>
      </w:r>
      <w:r w:rsidRPr="00397226">
        <w:rPr>
          <w:rFonts w:cs="Arial"/>
          <w:i/>
          <w:iCs/>
          <w:sz w:val="18"/>
          <w:szCs w:val="18"/>
        </w:rPr>
        <w:t xml:space="preserve"> </w:t>
      </w:r>
      <w:r w:rsidRPr="000F003F">
        <w:rPr>
          <w:rFonts w:cs="Arial"/>
          <w:sz w:val="18"/>
          <w:szCs w:val="18"/>
        </w:rPr>
        <w:t>do kwot, stawek, form wsparcia (usługi i instrumenty rynku pracy z wyłączeniem robót publicznych) oraz grupy docelowej (osoby bezrobotne zarejestrowane we właściwym dla miejsca zameldowania stałego lub czasowego powiatowym urzędzie pracy).</w:t>
      </w:r>
    </w:p>
  </w:footnote>
  <w:footnote w:id="263">
    <w:p w:rsidR="00A4610C" w:rsidRPr="002C5124" w:rsidRDefault="00A4610C" w:rsidP="006733C8">
      <w:pPr>
        <w:pStyle w:val="Tekstprzypisudolnego"/>
        <w:jc w:val="both"/>
        <w:rPr>
          <w:rFonts w:cs="Tahoma"/>
          <w:bCs/>
          <w:sz w:val="18"/>
          <w:szCs w:val="18"/>
        </w:rPr>
      </w:pPr>
      <w:r w:rsidRPr="00A04677">
        <w:rPr>
          <w:rStyle w:val="Odwoanieprzypisudolnego"/>
          <w:sz w:val="18"/>
          <w:szCs w:val="18"/>
        </w:rPr>
        <w:footnoteRef/>
      </w:r>
      <w:r w:rsidRPr="00A04677">
        <w:rPr>
          <w:sz w:val="18"/>
          <w:szCs w:val="18"/>
        </w:rPr>
        <w:t xml:space="preserve"> </w:t>
      </w:r>
      <w:r w:rsidRPr="00A04677">
        <w:rPr>
          <w:bCs/>
          <w:sz w:val="18"/>
          <w:szCs w:val="18"/>
        </w:rPr>
        <w:t>Grupę docelową stanowić mogą jedynie</w:t>
      </w:r>
      <w:r w:rsidRPr="00366302">
        <w:rPr>
          <w:sz w:val="18"/>
        </w:rPr>
        <w:t xml:space="preserve"> </w:t>
      </w:r>
      <w:r w:rsidRPr="00366302">
        <w:rPr>
          <w:color w:val="000000"/>
          <w:sz w:val="18"/>
        </w:rPr>
        <w:t xml:space="preserve">osoby </w:t>
      </w:r>
      <w:r w:rsidRPr="002C5124">
        <w:rPr>
          <w:rFonts w:cs="Calibri"/>
          <w:color w:val="000000"/>
          <w:sz w:val="18"/>
          <w:szCs w:val="18"/>
          <w:lang w:eastAsia="pl-PL"/>
        </w:rPr>
        <w:t>w wieku 30 lat i więcej (od dnia 30 urodzin)</w:t>
      </w:r>
      <w:r w:rsidRPr="00397226">
        <w:rPr>
          <w:rFonts w:cs="Calibri"/>
          <w:sz w:val="18"/>
          <w:szCs w:val="18"/>
          <w:lang w:eastAsia="pl-PL"/>
        </w:rPr>
        <w:t xml:space="preserve">. </w:t>
      </w:r>
      <w:r w:rsidRPr="00AE6C71">
        <w:rPr>
          <w:sz w:val="18"/>
          <w:szCs w:val="18"/>
        </w:rPr>
        <w:t>Wiek uczestnika ustala się na podstawie daty urodzenia w dniu rozpoczęcia udziału w projekcie</w:t>
      </w:r>
    </w:p>
  </w:footnote>
  <w:footnote w:id="264">
    <w:p w:rsidR="00A4610C" w:rsidRPr="00B56E80" w:rsidRDefault="00A4610C" w:rsidP="000A63B1">
      <w:pPr>
        <w:pStyle w:val="Tekstprzypisudolnego"/>
        <w:jc w:val="both"/>
        <w:rPr>
          <w:sz w:val="18"/>
          <w:szCs w:val="18"/>
        </w:rPr>
      </w:pPr>
      <w:r w:rsidRPr="00A04677">
        <w:rPr>
          <w:rStyle w:val="Odwoanieprzypisudolnego"/>
          <w:sz w:val="18"/>
          <w:szCs w:val="18"/>
        </w:rPr>
        <w:footnoteRef/>
      </w:r>
      <w:r w:rsidRPr="00A04677">
        <w:rPr>
          <w:sz w:val="18"/>
          <w:szCs w:val="18"/>
        </w:rPr>
        <w:t xml:space="preserve"> Osoby po 50 roku życia, to te, które w dniu rozpoczęcia udziału w projekcie ukończyły 50 lat. Wiek uczestników określany jest na podstawie daty urodzenia i ustalany w dniu rozpoczęcia udziału w projekcie.</w:t>
      </w:r>
    </w:p>
  </w:footnote>
  <w:footnote w:id="265">
    <w:p w:rsidR="00A4610C" w:rsidRPr="00366302" w:rsidRDefault="00A4610C" w:rsidP="005A63E0">
      <w:pPr>
        <w:pStyle w:val="Tekstprzypisudolnego"/>
        <w:jc w:val="both"/>
        <w:rPr>
          <w:sz w:val="18"/>
        </w:rPr>
      </w:pPr>
      <w:r>
        <w:rPr>
          <w:rStyle w:val="Odwoanieprzypisudolnego"/>
        </w:rPr>
        <w:footnoteRef/>
      </w:r>
      <w:r>
        <w:t xml:space="preserve"> </w:t>
      </w:r>
      <w:r w:rsidRPr="00366302">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66">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67">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68">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69">
    <w:p w:rsidR="00A4610C" w:rsidRPr="007B62B8" w:rsidRDefault="00A4610C" w:rsidP="002D2A97">
      <w:pPr>
        <w:pStyle w:val="Tekstprzypisudolnego"/>
        <w:jc w:val="both"/>
        <w:rPr>
          <w:sz w:val="18"/>
          <w:szCs w:val="18"/>
        </w:rPr>
      </w:pPr>
      <w:r w:rsidRPr="007B62B8">
        <w:rPr>
          <w:sz w:val="18"/>
          <w:szCs w:val="18"/>
          <w:vertAlign w:val="superscript"/>
        </w:rPr>
        <w:footnoteRef/>
      </w:r>
      <w:r w:rsidRPr="007B62B8">
        <w:rPr>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270">
    <w:p w:rsidR="00A4610C" w:rsidRPr="007B62B8" w:rsidRDefault="00A4610C" w:rsidP="002D2A97">
      <w:pPr>
        <w:pStyle w:val="Tekstprzypisudolnego"/>
        <w:jc w:val="both"/>
        <w:rPr>
          <w:sz w:val="18"/>
          <w:szCs w:val="18"/>
        </w:rPr>
      </w:pPr>
      <w:r w:rsidRPr="007B62B8">
        <w:rPr>
          <w:rStyle w:val="Odwoanieprzypisudolnego"/>
          <w:sz w:val="18"/>
          <w:szCs w:val="18"/>
        </w:rPr>
        <w:footnoteRef/>
      </w:r>
      <w:r w:rsidRPr="007B62B8">
        <w:rPr>
          <w:sz w:val="18"/>
          <w:szCs w:val="18"/>
        </w:rPr>
        <w:t xml:space="preserve"> Kwota wkładu własnego musi być wyliczona z dokładnością do dwóch miejsc po przecinku i zaokrąglona zgodnie </w:t>
      </w:r>
      <w:r>
        <w:rPr>
          <w:sz w:val="18"/>
          <w:szCs w:val="18"/>
        </w:rPr>
        <w:br/>
      </w:r>
      <w:r w:rsidRPr="007B62B8">
        <w:rPr>
          <w:sz w:val="18"/>
          <w:szCs w:val="18"/>
        </w:rPr>
        <w:t>z zasadami matematycznymi.</w:t>
      </w:r>
    </w:p>
    <w:p w:rsidR="00A4610C" w:rsidRDefault="00A4610C" w:rsidP="002D2A97">
      <w:pPr>
        <w:pStyle w:val="Tekstprzypisudolnego"/>
        <w:rPr>
          <w:sz w:val="16"/>
        </w:rPr>
      </w:pPr>
    </w:p>
  </w:footnote>
  <w:footnote w:id="271">
    <w:p w:rsidR="00A4610C" w:rsidRPr="00366302" w:rsidRDefault="00A4610C" w:rsidP="00097395">
      <w:pPr>
        <w:pStyle w:val="Tekstprzypisudolnego"/>
        <w:jc w:val="both"/>
        <w:rPr>
          <w:sz w:val="18"/>
        </w:rPr>
      </w:pPr>
      <w:r>
        <w:rPr>
          <w:rStyle w:val="Odwoanieprzypisudolnego"/>
        </w:rPr>
        <w:footnoteRef/>
      </w:r>
      <w:r>
        <w:t xml:space="preserve"> </w:t>
      </w:r>
      <w:r w:rsidRPr="00366302">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72">
    <w:p w:rsidR="00A4610C" w:rsidRPr="00366302" w:rsidRDefault="00A4610C" w:rsidP="00097395">
      <w:pPr>
        <w:pStyle w:val="Tekstprzypisudolnego"/>
        <w:rPr>
          <w:sz w:val="18"/>
        </w:rPr>
      </w:pPr>
      <w:r w:rsidRPr="00366302">
        <w:rPr>
          <w:rStyle w:val="Odwoanieprzypisudolnego"/>
          <w:sz w:val="18"/>
        </w:rPr>
        <w:footnoteRef/>
      </w:r>
      <w:r w:rsidRPr="00366302">
        <w:rPr>
          <w:sz w:val="18"/>
        </w:rPr>
        <w:t xml:space="preserve"> j. w.</w:t>
      </w:r>
    </w:p>
  </w:footnote>
  <w:footnote w:id="273">
    <w:p w:rsidR="00A4610C" w:rsidRPr="00366302" w:rsidRDefault="00A4610C" w:rsidP="00097395">
      <w:pPr>
        <w:pStyle w:val="Tekstprzypisudolnego"/>
        <w:rPr>
          <w:sz w:val="18"/>
        </w:rPr>
      </w:pPr>
      <w:r w:rsidRPr="00366302">
        <w:rPr>
          <w:rStyle w:val="Odwoanieprzypisudolnego"/>
          <w:sz w:val="18"/>
        </w:rPr>
        <w:footnoteRef/>
      </w:r>
      <w:r w:rsidRPr="00366302">
        <w:rPr>
          <w:sz w:val="18"/>
        </w:rPr>
        <w:t xml:space="preserve"> j. w.</w:t>
      </w:r>
    </w:p>
  </w:footnote>
  <w:footnote w:id="274">
    <w:p w:rsidR="00A4610C" w:rsidRPr="00366302" w:rsidRDefault="00A4610C" w:rsidP="00097395">
      <w:pPr>
        <w:pStyle w:val="Tekstprzypisudolnego"/>
        <w:rPr>
          <w:sz w:val="18"/>
        </w:rPr>
      </w:pPr>
      <w:r w:rsidRPr="00366302">
        <w:rPr>
          <w:rStyle w:val="Odwoanieprzypisudolnego"/>
          <w:sz w:val="18"/>
        </w:rPr>
        <w:footnoteRef/>
      </w:r>
      <w:r w:rsidRPr="00366302">
        <w:rPr>
          <w:sz w:val="18"/>
        </w:rPr>
        <w:t xml:space="preserve"> j. w.</w:t>
      </w:r>
    </w:p>
  </w:footnote>
  <w:footnote w:id="275">
    <w:p w:rsidR="00A4610C" w:rsidRPr="007B62B8" w:rsidRDefault="00A4610C" w:rsidP="002D2A97">
      <w:pPr>
        <w:pStyle w:val="Tekstprzypisudolnego"/>
        <w:jc w:val="both"/>
        <w:rPr>
          <w:rFonts w:cs="Arial"/>
          <w:sz w:val="18"/>
          <w:szCs w:val="18"/>
        </w:rPr>
      </w:pPr>
      <w:r w:rsidRPr="007B62B8">
        <w:rPr>
          <w:rStyle w:val="Odwoanieprzypisudolnego"/>
          <w:rFonts w:cs="Arial"/>
          <w:sz w:val="18"/>
          <w:szCs w:val="18"/>
        </w:rPr>
        <w:footnoteRef/>
      </w:r>
      <w:r w:rsidRPr="007B62B8">
        <w:rPr>
          <w:rFonts w:cs="Arial"/>
          <w:sz w:val="18"/>
          <w:szCs w:val="18"/>
        </w:rPr>
        <w:t xml:space="preserve"> W przypadku projektów objętych pomocą publiczną faktyczny poziom dofinansowania wynikać będzie 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 </w:t>
      </w:r>
    </w:p>
  </w:footnote>
  <w:footnote w:id="276">
    <w:p w:rsidR="00A4610C" w:rsidRPr="00366302" w:rsidRDefault="00A4610C" w:rsidP="00992236">
      <w:pPr>
        <w:pStyle w:val="Tekstprzypisudolnego"/>
        <w:jc w:val="both"/>
        <w:rPr>
          <w:sz w:val="18"/>
        </w:rPr>
      </w:pPr>
      <w:r>
        <w:rPr>
          <w:rStyle w:val="Odwoanieprzypisudolnego"/>
        </w:rPr>
        <w:footnoteRef/>
      </w:r>
      <w:r>
        <w:t xml:space="preserve"> </w:t>
      </w:r>
      <w:r w:rsidRPr="00366302">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77">
    <w:p w:rsidR="00A4610C" w:rsidRPr="00366302" w:rsidRDefault="00A4610C" w:rsidP="00992236">
      <w:pPr>
        <w:pStyle w:val="Tekstprzypisudolnego"/>
        <w:rPr>
          <w:sz w:val="18"/>
        </w:rPr>
      </w:pPr>
      <w:r w:rsidRPr="00366302">
        <w:rPr>
          <w:rStyle w:val="Odwoanieprzypisudolnego"/>
          <w:sz w:val="18"/>
        </w:rPr>
        <w:footnoteRef/>
      </w:r>
      <w:r w:rsidRPr="00366302">
        <w:rPr>
          <w:sz w:val="18"/>
        </w:rPr>
        <w:t xml:space="preserve"> j. w.</w:t>
      </w:r>
    </w:p>
  </w:footnote>
  <w:footnote w:id="278">
    <w:p w:rsidR="00A4610C" w:rsidRPr="00366302" w:rsidRDefault="00A4610C" w:rsidP="00992236">
      <w:pPr>
        <w:pStyle w:val="Tekstprzypisudolnego"/>
        <w:rPr>
          <w:sz w:val="18"/>
        </w:rPr>
      </w:pPr>
      <w:r w:rsidRPr="00366302">
        <w:rPr>
          <w:rStyle w:val="Odwoanieprzypisudolnego"/>
          <w:sz w:val="18"/>
        </w:rPr>
        <w:footnoteRef/>
      </w:r>
      <w:r w:rsidRPr="00366302">
        <w:rPr>
          <w:sz w:val="18"/>
        </w:rPr>
        <w:t xml:space="preserve"> j. w.</w:t>
      </w:r>
    </w:p>
  </w:footnote>
  <w:footnote w:id="279">
    <w:p w:rsidR="00A4610C" w:rsidRPr="00366302" w:rsidRDefault="00A4610C" w:rsidP="00992236">
      <w:pPr>
        <w:pStyle w:val="Tekstprzypisudolnego"/>
        <w:rPr>
          <w:sz w:val="18"/>
        </w:rPr>
      </w:pPr>
      <w:r w:rsidRPr="00366302">
        <w:rPr>
          <w:rStyle w:val="Odwoanieprzypisudolnego"/>
          <w:sz w:val="18"/>
        </w:rPr>
        <w:footnoteRef/>
      </w:r>
      <w:r w:rsidRPr="00366302">
        <w:rPr>
          <w:sz w:val="18"/>
        </w:rPr>
        <w:t xml:space="preserve"> j. w.</w:t>
      </w:r>
    </w:p>
  </w:footnote>
  <w:footnote w:id="280">
    <w:p w:rsidR="00A4610C" w:rsidRPr="000C138A" w:rsidRDefault="00A4610C" w:rsidP="002D2A97">
      <w:pPr>
        <w:pStyle w:val="Tekstprzypisudolnego"/>
        <w:jc w:val="both"/>
        <w:rPr>
          <w:rFonts w:cs="Arial"/>
          <w:sz w:val="18"/>
          <w:szCs w:val="18"/>
        </w:rPr>
      </w:pPr>
      <w:r w:rsidRPr="000C138A">
        <w:rPr>
          <w:rStyle w:val="Odwoanieprzypisudolnego"/>
          <w:rFonts w:cs="Arial"/>
          <w:sz w:val="18"/>
          <w:szCs w:val="18"/>
        </w:rPr>
        <w:footnoteRef/>
      </w:r>
      <w:r w:rsidRPr="000C138A">
        <w:rPr>
          <w:rFonts w:cs="Arial"/>
          <w:sz w:val="18"/>
          <w:szCs w:val="18"/>
        </w:rPr>
        <w:t xml:space="preserve"> W przypadku projektów objętych pomocą publiczną faktyczny poziom dofinansowania wynikać będzie </w:t>
      </w:r>
      <w:r w:rsidRPr="000C138A">
        <w:rPr>
          <w:rFonts w:cs="Arial"/>
          <w:sz w:val="18"/>
          <w:szCs w:val="18"/>
        </w:rPr>
        <w:br/>
        <w:t xml:space="preserve">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 </w:t>
      </w:r>
    </w:p>
  </w:footnote>
  <w:footnote w:id="281">
    <w:p w:rsidR="00A4610C" w:rsidRPr="000B612C" w:rsidRDefault="00A4610C" w:rsidP="002D2A97">
      <w:pPr>
        <w:pStyle w:val="Tekstprzypisudolnego"/>
        <w:jc w:val="both"/>
        <w:rPr>
          <w:rFonts w:cs="Tahoma"/>
          <w:bCs/>
          <w:sz w:val="18"/>
          <w:szCs w:val="18"/>
        </w:rPr>
      </w:pPr>
      <w:r w:rsidRPr="000B612C">
        <w:rPr>
          <w:rStyle w:val="Odwoanieprzypisudolnego"/>
          <w:sz w:val="18"/>
          <w:szCs w:val="18"/>
        </w:rPr>
        <w:footnoteRef/>
      </w:r>
      <w:r w:rsidRPr="000B612C">
        <w:rPr>
          <w:sz w:val="18"/>
          <w:szCs w:val="18"/>
        </w:rPr>
        <w:t xml:space="preserve"> W przypadku projektów realizowanych przez MUP/PUP </w:t>
      </w:r>
      <w:r w:rsidRPr="000B612C">
        <w:rPr>
          <w:bCs/>
          <w:sz w:val="18"/>
          <w:szCs w:val="18"/>
        </w:rPr>
        <w:t xml:space="preserve">kwota dotacji może wynieść maksymalnie do 6-krotności wysokości przeciętnego wynagrodzenia w rozumieniu art. 2, ust. 1, pkt. 28 ustawy z  </w:t>
      </w:r>
      <w:r w:rsidRPr="00366302">
        <w:rPr>
          <w:sz w:val="18"/>
        </w:rPr>
        <w:t xml:space="preserve">dnia 20 kwietnia 2004 r. </w:t>
      </w:r>
      <w:r w:rsidRPr="00366302">
        <w:rPr>
          <w:i/>
          <w:sz w:val="18"/>
        </w:rPr>
        <w:t>o promocji zatrudnienia i instytucjach rynku pracy</w:t>
      </w:r>
      <w:r w:rsidRPr="000B612C">
        <w:rPr>
          <w:bCs/>
          <w:sz w:val="18"/>
          <w:szCs w:val="18"/>
        </w:rPr>
        <w:t>, a zasady jej udzielania są zgodne z zapisami ustawy o promocji zatrudnienia i instytucjach rynku pracy oraz odpowiednimi aktami wykonawczymi. W przypadku projektów realizowanych przez podmioty inne niż MUP/PUP kwota dotacji może wynieść maksymalnie do 6-krotności przeciętnego wynagrodzenia za pracę w gospodarce narodowej obowiązującego w dniu przyznania wsparcia. Wsparcie pomostowe udzielane jest w okresie od 6 do 12 miesięcy od dnia zawarcia umowy o udzielenie wsparcia pomostowego maksymalnie do wysokości minimalnego wynagrodzenia, o którym mowa w przepisach o minimalnym wynagrodzeniu za pracę. Działalność gospodarcza rozpoczęta w ramach projektu musi być prowadzona przez okres co najmniej 12 miesięcy od dnia faktycznego rozpoczęcia działalności gospodarczej (zgodnie z aktualnym wpisem do CEIDG lub KRS.</w:t>
      </w:r>
    </w:p>
  </w:footnote>
  <w:footnote w:id="282">
    <w:p w:rsidR="00A4610C" w:rsidRPr="000B612C" w:rsidRDefault="00A4610C" w:rsidP="002D2A97">
      <w:pPr>
        <w:pStyle w:val="Tekstprzypisudolnego"/>
        <w:jc w:val="both"/>
        <w:rPr>
          <w:bCs/>
          <w:sz w:val="18"/>
          <w:szCs w:val="18"/>
        </w:rPr>
      </w:pPr>
      <w:r w:rsidRPr="000B612C">
        <w:rPr>
          <w:bCs/>
          <w:sz w:val="18"/>
          <w:szCs w:val="18"/>
          <w:vertAlign w:val="superscript"/>
        </w:rPr>
        <w:footnoteRef/>
      </w:r>
      <w:r w:rsidRPr="000B612C">
        <w:rPr>
          <w:bCs/>
          <w:sz w:val="18"/>
          <w:szCs w:val="18"/>
        </w:rPr>
        <w:t xml:space="preserve"> Kwota mikropożyczki może wynieść maksymalnie do 100 tys. zł na osobę. Kwota mikropożyczki wynika z luki finansowej określonej na podstawie badania ewaluacyjnego pt. „Ocena ex-ante instrumentów finansowych Regionalnego Programu Operacyjnego Województwa Świętokrzyskiego na lata 2014-2020”. Działalność gospodarcza rozpoczęta w ramach projektu musi być prowadzona przez okres co najmniej 12 miesięcy od dnia uzyskania wpisu do CEIDG lub KRS.</w:t>
      </w:r>
    </w:p>
  </w:footnote>
  <w:footnote w:id="283">
    <w:p w:rsidR="00A4610C" w:rsidRPr="002C5124" w:rsidRDefault="00A4610C" w:rsidP="009C72A5">
      <w:pPr>
        <w:pStyle w:val="Tekstprzypisudolnego"/>
        <w:jc w:val="both"/>
        <w:rPr>
          <w:bCs/>
          <w:sz w:val="18"/>
          <w:szCs w:val="18"/>
        </w:rPr>
      </w:pPr>
      <w:r w:rsidRPr="009650DF">
        <w:rPr>
          <w:rStyle w:val="Odwoanieprzypisudolnego"/>
          <w:sz w:val="18"/>
          <w:szCs w:val="18"/>
        </w:rPr>
        <w:footnoteRef/>
      </w:r>
      <w:r w:rsidRPr="009650DF">
        <w:rPr>
          <w:sz w:val="18"/>
          <w:szCs w:val="18"/>
        </w:rPr>
        <w:t xml:space="preserve"> </w:t>
      </w:r>
      <w:r w:rsidRPr="009650DF">
        <w:rPr>
          <w:bCs/>
          <w:sz w:val="18"/>
          <w:szCs w:val="18"/>
        </w:rPr>
        <w:t>Grupę docelową stanowić mogą jedynie</w:t>
      </w:r>
      <w:r w:rsidRPr="00366302">
        <w:rPr>
          <w:sz w:val="18"/>
        </w:rPr>
        <w:t xml:space="preserve"> </w:t>
      </w:r>
      <w:r w:rsidRPr="00366302">
        <w:rPr>
          <w:color w:val="000000"/>
          <w:sz w:val="18"/>
        </w:rPr>
        <w:t xml:space="preserve">osoby </w:t>
      </w:r>
      <w:r w:rsidRPr="002C5124">
        <w:rPr>
          <w:rFonts w:cs="Calibri"/>
          <w:color w:val="000000"/>
          <w:sz w:val="18"/>
          <w:szCs w:val="18"/>
          <w:lang w:eastAsia="pl-PL"/>
        </w:rPr>
        <w:t>w wieku 30 lat i więcej (od dnia 30 urodzin)</w:t>
      </w:r>
      <w:r w:rsidRPr="00397226">
        <w:rPr>
          <w:rFonts w:cs="Calibri"/>
          <w:sz w:val="18"/>
          <w:szCs w:val="18"/>
          <w:lang w:eastAsia="pl-PL"/>
        </w:rPr>
        <w:t xml:space="preserve">. </w:t>
      </w:r>
      <w:r w:rsidRPr="00AE6C71">
        <w:rPr>
          <w:sz w:val="18"/>
          <w:szCs w:val="18"/>
        </w:rPr>
        <w:t>Wiek uczestnika ustala się na podstawie daty urodzenia w dniu rozpoczęcia udziału w projekcie</w:t>
      </w:r>
      <w:r w:rsidRPr="009650DF">
        <w:rPr>
          <w:bCs/>
          <w:sz w:val="18"/>
          <w:szCs w:val="18"/>
        </w:rPr>
        <w:t xml:space="preserve"> </w:t>
      </w:r>
    </w:p>
  </w:footnote>
  <w:footnote w:id="284">
    <w:p w:rsidR="00A4610C" w:rsidRPr="009650DF" w:rsidRDefault="00A4610C" w:rsidP="009C72A5">
      <w:pPr>
        <w:pStyle w:val="Tekstprzypisudolnego"/>
        <w:jc w:val="both"/>
        <w:rPr>
          <w:sz w:val="18"/>
          <w:szCs w:val="18"/>
        </w:rPr>
      </w:pPr>
      <w:r w:rsidRPr="009650DF">
        <w:rPr>
          <w:rStyle w:val="Odwoanieprzypisudolnego"/>
          <w:sz w:val="18"/>
          <w:szCs w:val="18"/>
        </w:rPr>
        <w:footnoteRef/>
      </w:r>
      <w:r w:rsidRPr="009650DF">
        <w:rPr>
          <w:sz w:val="18"/>
          <w:szCs w:val="18"/>
        </w:rPr>
        <w:t xml:space="preserve"> Osoby po 50 roku życia, to te, które w dniu rozpoczęcia udziału w projekcie ukończyły 50 lat. Wiek uczestników określany jest na podstawie daty urodzenia i ustalany w dniu rozpoczęcia udziału w projekcie.</w:t>
      </w:r>
    </w:p>
    <w:p w:rsidR="00A4610C" w:rsidRPr="002C5124" w:rsidRDefault="00A4610C" w:rsidP="009C72A5">
      <w:pPr>
        <w:pStyle w:val="Tekstprzypisudolnego"/>
        <w:jc w:val="both"/>
        <w:rPr>
          <w:sz w:val="18"/>
          <w:szCs w:val="18"/>
        </w:rPr>
      </w:pPr>
    </w:p>
  </w:footnote>
  <w:footnote w:id="285">
    <w:p w:rsidR="00A4610C" w:rsidRPr="004427C5" w:rsidRDefault="00A4610C" w:rsidP="004427C5">
      <w:pPr>
        <w:pStyle w:val="Tekstprzypisudolnego"/>
        <w:jc w:val="both"/>
        <w:rPr>
          <w:bCs/>
          <w:sz w:val="18"/>
          <w:szCs w:val="18"/>
          <w:highlight w:val="yellow"/>
        </w:rPr>
      </w:pPr>
      <w:r w:rsidRPr="004427C5">
        <w:rPr>
          <w:rStyle w:val="Odwoanieprzypisudolnego"/>
          <w:sz w:val="18"/>
          <w:szCs w:val="18"/>
        </w:rPr>
        <w:footnoteRef/>
      </w:r>
      <w:r w:rsidRPr="004427C5">
        <w:rPr>
          <w:sz w:val="18"/>
          <w:szCs w:val="18"/>
        </w:rPr>
        <w:t xml:space="preserve"> Obszary wiejskie o najgorszym dostępie do usług publicznych – obszary </w:t>
      </w:r>
      <w:r w:rsidRPr="004427C5">
        <w:rPr>
          <w:bCs/>
          <w:sz w:val="18"/>
          <w:szCs w:val="18"/>
        </w:rPr>
        <w:t xml:space="preserve">zgodne z aktualnym Planem zagospodarowania przestrzennego województwa świętokrzyskiego. </w:t>
      </w:r>
    </w:p>
  </w:footnote>
  <w:footnote w:id="286">
    <w:p w:rsidR="00A4610C" w:rsidRPr="00366302" w:rsidRDefault="00A4610C" w:rsidP="005A63E0">
      <w:pPr>
        <w:pStyle w:val="Tekstprzypisudolnego"/>
        <w:jc w:val="both"/>
        <w:rPr>
          <w:sz w:val="18"/>
        </w:rPr>
      </w:pPr>
      <w:r>
        <w:rPr>
          <w:rStyle w:val="Odwoanieprzypisudolnego"/>
        </w:rPr>
        <w:footnoteRef/>
      </w:r>
      <w:r>
        <w:t xml:space="preserve"> </w:t>
      </w:r>
      <w:r w:rsidRPr="00366302">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87">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88">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89">
    <w:p w:rsidR="00A4610C" w:rsidRDefault="00A4610C" w:rsidP="005A63E0">
      <w:pPr>
        <w:pStyle w:val="Tekstprzypisudolnego"/>
      </w:pPr>
      <w:r w:rsidRPr="00366302">
        <w:rPr>
          <w:rStyle w:val="Odwoanieprzypisudolnego"/>
          <w:sz w:val="18"/>
        </w:rPr>
        <w:footnoteRef/>
      </w:r>
      <w:r w:rsidRPr="00366302">
        <w:rPr>
          <w:sz w:val="18"/>
        </w:rPr>
        <w:t xml:space="preserve"> j. w.</w:t>
      </w:r>
    </w:p>
  </w:footnote>
  <w:footnote w:id="290">
    <w:p w:rsidR="00A4610C" w:rsidRPr="000B612C" w:rsidRDefault="00A4610C" w:rsidP="002D2A97">
      <w:pPr>
        <w:pStyle w:val="Tekstprzypisudolnego"/>
        <w:jc w:val="both"/>
        <w:rPr>
          <w:sz w:val="18"/>
          <w:szCs w:val="18"/>
        </w:rPr>
      </w:pPr>
      <w:r w:rsidRPr="000B612C">
        <w:rPr>
          <w:rStyle w:val="Odwoanieprzypisudolnego"/>
          <w:sz w:val="18"/>
          <w:szCs w:val="18"/>
        </w:rPr>
        <w:footnoteRef/>
      </w:r>
      <w:r w:rsidRPr="000B612C">
        <w:rPr>
          <w:sz w:val="18"/>
          <w:szCs w:val="18"/>
        </w:rPr>
        <w:t xml:space="preserve"> </w:t>
      </w:r>
      <w:r w:rsidRPr="000B612C">
        <w:rPr>
          <w:bCs/>
          <w:sz w:val="18"/>
          <w:szCs w:val="18"/>
        </w:rPr>
        <w:t xml:space="preserve">Kwota wkładu własnego musi być wyliczona z dokładnością do dwóch miejsc po przecinku i zaokrąglona zgodnie </w:t>
      </w:r>
      <w:r>
        <w:rPr>
          <w:bCs/>
          <w:sz w:val="18"/>
          <w:szCs w:val="18"/>
        </w:rPr>
        <w:br/>
      </w:r>
      <w:r w:rsidRPr="000B612C">
        <w:rPr>
          <w:bCs/>
          <w:sz w:val="18"/>
          <w:szCs w:val="18"/>
        </w:rPr>
        <w:t>z zasadami matematycznymi.</w:t>
      </w:r>
    </w:p>
  </w:footnote>
  <w:footnote w:id="291">
    <w:p w:rsidR="00A4610C" w:rsidRPr="000B612C" w:rsidRDefault="00A4610C" w:rsidP="00F9017B">
      <w:pPr>
        <w:pStyle w:val="Tekstprzypisudolnego"/>
        <w:jc w:val="both"/>
        <w:rPr>
          <w:sz w:val="18"/>
          <w:szCs w:val="18"/>
        </w:rPr>
      </w:pPr>
      <w:r w:rsidRPr="000B612C">
        <w:rPr>
          <w:rStyle w:val="Odwoanieprzypisudolnego"/>
          <w:sz w:val="18"/>
          <w:szCs w:val="18"/>
        </w:rPr>
        <w:footnoteRef/>
      </w:r>
      <w:r w:rsidRPr="000B612C">
        <w:rPr>
          <w:sz w:val="18"/>
          <w:szCs w:val="18"/>
        </w:rPr>
        <w:t xml:space="preserve"> </w:t>
      </w:r>
      <w:r w:rsidRPr="009650DF">
        <w:rPr>
          <w:bCs/>
          <w:sz w:val="18"/>
          <w:szCs w:val="18"/>
        </w:rPr>
        <w:t xml:space="preserve">Grupę docelową stanowić mogą jedynie osoby </w:t>
      </w:r>
      <w:r w:rsidRPr="009650DF">
        <w:rPr>
          <w:rFonts w:cs="Calibri"/>
          <w:color w:val="000000"/>
          <w:sz w:val="18"/>
          <w:szCs w:val="18"/>
          <w:lang w:eastAsia="pl-PL"/>
        </w:rPr>
        <w:t>w wieku</w:t>
      </w:r>
      <w:r w:rsidRPr="00366302">
        <w:rPr>
          <w:color w:val="000000"/>
          <w:sz w:val="18"/>
        </w:rPr>
        <w:t xml:space="preserve"> 30 </w:t>
      </w:r>
      <w:r w:rsidRPr="009650DF">
        <w:rPr>
          <w:rFonts w:cs="Calibri"/>
          <w:color w:val="000000"/>
          <w:sz w:val="18"/>
          <w:szCs w:val="18"/>
          <w:lang w:eastAsia="pl-PL"/>
        </w:rPr>
        <w:t>lat i więcej (od dnia 30 urodzin)</w:t>
      </w:r>
      <w:r w:rsidRPr="002C5124">
        <w:rPr>
          <w:rFonts w:cs="Calibri"/>
          <w:sz w:val="18"/>
          <w:szCs w:val="18"/>
          <w:lang w:eastAsia="pl-PL"/>
        </w:rPr>
        <w:t xml:space="preserve">. </w:t>
      </w:r>
      <w:r w:rsidRPr="00AE6C71">
        <w:rPr>
          <w:sz w:val="18"/>
          <w:szCs w:val="18"/>
        </w:rPr>
        <w:t>Wiek uczestnika ustala się na podstawie daty urodzenia w dniu rozpoczęcia udziału w projekcie</w:t>
      </w:r>
      <w:r w:rsidRPr="002C5124">
        <w:rPr>
          <w:sz w:val="18"/>
          <w:szCs w:val="18"/>
        </w:rPr>
        <w:t>.</w:t>
      </w:r>
    </w:p>
  </w:footnote>
  <w:footnote w:id="292">
    <w:p w:rsidR="00A4610C" w:rsidRPr="000B612C" w:rsidRDefault="00A4610C" w:rsidP="002D2A97">
      <w:pPr>
        <w:pStyle w:val="Tekstprzypisudolnego"/>
        <w:jc w:val="both"/>
        <w:rPr>
          <w:bCs/>
          <w:sz w:val="18"/>
          <w:szCs w:val="18"/>
        </w:rPr>
      </w:pPr>
      <w:r w:rsidRPr="000B612C">
        <w:rPr>
          <w:rStyle w:val="Odwoanieprzypisudolnego"/>
          <w:sz w:val="18"/>
          <w:szCs w:val="18"/>
        </w:rPr>
        <w:footnoteRef/>
      </w:r>
      <w:r w:rsidRPr="000B612C">
        <w:rPr>
          <w:sz w:val="18"/>
          <w:szCs w:val="18"/>
        </w:rPr>
        <w:t xml:space="preserve"> W przypadku projektów realizowanych przez MUP/PUP </w:t>
      </w:r>
      <w:r w:rsidRPr="000B612C">
        <w:rPr>
          <w:bCs/>
          <w:sz w:val="18"/>
          <w:szCs w:val="18"/>
        </w:rPr>
        <w:t>kwota dotacji może wynieść maksymalnie do 6-krotności wysokości przeciętnego wynagrodzenia w rozumieniu art. 2, ust. 1, pkt. 28 ustawy z dnia 20 kwietnia 2004 r. o promocji zatrudnienia i instytucjach rynku pracy, a zasady jej udzielania są zgodne z zapisami ustawy o prom</w:t>
      </w:r>
      <w:r>
        <w:rPr>
          <w:bCs/>
          <w:sz w:val="18"/>
          <w:szCs w:val="18"/>
        </w:rPr>
        <w:t xml:space="preserve">ocji zatrudnienia </w:t>
      </w:r>
      <w:r w:rsidRPr="000B612C">
        <w:rPr>
          <w:bCs/>
          <w:sz w:val="18"/>
          <w:szCs w:val="18"/>
        </w:rPr>
        <w:t>i instytucjach rynku pracy oraz odpowiednimi aktami wykonawczymi. W przypadku projektów realizowanych przez podmioty inne niż MUP/PUP kwota dotacji może wynieść maksymalnie do 6-krotności przeciętnego wynagrodzenia za pracę w gospodarce narodowej obowiązującego w dniu przyznania wsparcia. Wsparcie pomostowe udzielane jest w okresie od 6 do 12 miesięcy od dnia zawarcia umowy o udzielenie wsparcia pomostowego maksymalnie do wysokości minimalnego wynagrodzen</w:t>
      </w:r>
      <w:r>
        <w:rPr>
          <w:bCs/>
          <w:sz w:val="18"/>
          <w:szCs w:val="18"/>
        </w:rPr>
        <w:t xml:space="preserve">ia, o którym mowa w przepisach </w:t>
      </w:r>
      <w:r w:rsidRPr="000B612C">
        <w:rPr>
          <w:bCs/>
          <w:sz w:val="18"/>
          <w:szCs w:val="18"/>
        </w:rPr>
        <w:t>o minimalnym wynagrodzeniu za pracę. Działalność gospodarcza rozpoczęta w ramach projektu musi być prowadzona przez okres co najmniej 12 miesięcy od dnia faktycznego rozpoczęcia działalności gospodarczej (zgodnie z aktualnym wpisem do CEIDG lub KRS.</w:t>
      </w:r>
    </w:p>
  </w:footnote>
  <w:footnote w:id="293">
    <w:p w:rsidR="00A4610C" w:rsidRPr="002C5124" w:rsidRDefault="00A4610C" w:rsidP="002D2A97">
      <w:pPr>
        <w:pStyle w:val="Tekstprzypisudolnego"/>
        <w:jc w:val="both"/>
        <w:rPr>
          <w:bCs/>
          <w:sz w:val="18"/>
          <w:szCs w:val="18"/>
        </w:rPr>
      </w:pPr>
      <w:r w:rsidRPr="002C5124">
        <w:rPr>
          <w:rStyle w:val="Odwoanieprzypisudolnego"/>
          <w:sz w:val="18"/>
          <w:szCs w:val="18"/>
        </w:rPr>
        <w:footnoteRef/>
      </w:r>
      <w:r w:rsidRPr="002C5124">
        <w:rPr>
          <w:sz w:val="18"/>
          <w:szCs w:val="18"/>
        </w:rPr>
        <w:t xml:space="preserve"> </w:t>
      </w:r>
      <w:r w:rsidRPr="002C5124">
        <w:rPr>
          <w:bCs/>
          <w:sz w:val="18"/>
          <w:szCs w:val="18"/>
        </w:rPr>
        <w:t>Grupę docelową stanowić mogą jedynie</w:t>
      </w:r>
      <w:r w:rsidRPr="00366302">
        <w:rPr>
          <w:sz w:val="18"/>
        </w:rPr>
        <w:t xml:space="preserve"> </w:t>
      </w:r>
      <w:r w:rsidRPr="00366302">
        <w:rPr>
          <w:color w:val="000000"/>
          <w:sz w:val="18"/>
        </w:rPr>
        <w:t xml:space="preserve">osoby </w:t>
      </w:r>
      <w:r w:rsidRPr="00397226">
        <w:rPr>
          <w:rFonts w:cs="Calibri"/>
          <w:color w:val="000000"/>
          <w:sz w:val="18"/>
          <w:szCs w:val="18"/>
          <w:lang w:eastAsia="pl-PL"/>
        </w:rPr>
        <w:t>w wieku</w:t>
      </w:r>
      <w:r w:rsidRPr="00366302">
        <w:rPr>
          <w:color w:val="000000"/>
          <w:sz w:val="18"/>
        </w:rPr>
        <w:t xml:space="preserve"> 30 </w:t>
      </w:r>
      <w:r w:rsidRPr="00397226">
        <w:rPr>
          <w:rFonts w:cs="Calibri"/>
          <w:color w:val="000000"/>
          <w:sz w:val="18"/>
          <w:szCs w:val="18"/>
          <w:lang w:eastAsia="pl-PL"/>
        </w:rPr>
        <w:t>lat i więcej (od dnia 30 urodzin)</w:t>
      </w:r>
      <w:r w:rsidRPr="00397226">
        <w:rPr>
          <w:rFonts w:cs="Calibri"/>
          <w:sz w:val="18"/>
          <w:szCs w:val="18"/>
          <w:lang w:eastAsia="pl-PL"/>
        </w:rPr>
        <w:t xml:space="preserve">. </w:t>
      </w:r>
      <w:r w:rsidRPr="00AE6C71">
        <w:rPr>
          <w:sz w:val="18"/>
          <w:szCs w:val="18"/>
        </w:rPr>
        <w:t>Wiek uczestnika ustala się na podstawie daty urodzenia w dniu rozpoczęcia udziału w projekcie</w:t>
      </w:r>
      <w:r w:rsidRPr="002C5124">
        <w:rPr>
          <w:bCs/>
          <w:sz w:val="18"/>
          <w:szCs w:val="18"/>
        </w:rPr>
        <w:t>.</w:t>
      </w:r>
    </w:p>
  </w:footnote>
  <w:footnote w:id="294">
    <w:p w:rsidR="00A4610C" w:rsidRPr="000B612C" w:rsidRDefault="00A4610C" w:rsidP="002D2A97">
      <w:pPr>
        <w:pStyle w:val="Tekstprzypisudolnego"/>
        <w:jc w:val="both"/>
        <w:rPr>
          <w:sz w:val="18"/>
          <w:szCs w:val="18"/>
        </w:rPr>
      </w:pPr>
      <w:r w:rsidRPr="002C5124">
        <w:rPr>
          <w:rStyle w:val="Odwoanieprzypisudolnego"/>
          <w:sz w:val="18"/>
          <w:szCs w:val="18"/>
        </w:rPr>
        <w:footnoteRef/>
      </w:r>
      <w:r w:rsidRPr="002C5124">
        <w:rPr>
          <w:sz w:val="18"/>
          <w:szCs w:val="18"/>
        </w:rPr>
        <w:t xml:space="preserve"> Osoby po 50 roku życia, to te, które w dniu rozpoczęcia udziału</w:t>
      </w:r>
      <w:r w:rsidRPr="000B612C">
        <w:rPr>
          <w:sz w:val="18"/>
          <w:szCs w:val="18"/>
        </w:rPr>
        <w:t xml:space="preserve"> w projekcie ukończyły 50 lat. Wiek uczestników określany jest na podstawie daty urodzenia i ustalany w dniu rozpoczęcia udziału w projekcie.</w:t>
      </w:r>
    </w:p>
    <w:p w:rsidR="00A4610C" w:rsidRPr="000B612C" w:rsidRDefault="00A4610C" w:rsidP="002D2A97">
      <w:pPr>
        <w:pStyle w:val="Tekstprzypisudolnego"/>
        <w:jc w:val="both"/>
        <w:rPr>
          <w:sz w:val="18"/>
          <w:szCs w:val="18"/>
        </w:rPr>
      </w:pPr>
    </w:p>
  </w:footnote>
  <w:footnote w:id="295">
    <w:p w:rsidR="00A4610C" w:rsidRPr="00366302" w:rsidRDefault="00A4610C" w:rsidP="005A63E0">
      <w:pPr>
        <w:pStyle w:val="Tekstprzypisudolnego"/>
        <w:jc w:val="both"/>
        <w:rPr>
          <w:sz w:val="18"/>
        </w:rPr>
      </w:pPr>
      <w:r>
        <w:rPr>
          <w:rStyle w:val="Odwoanieprzypisudolnego"/>
        </w:rPr>
        <w:footnoteRef/>
      </w:r>
      <w:r>
        <w:t xml:space="preserve"> </w:t>
      </w:r>
      <w:r w:rsidRPr="00366302">
        <w:rPr>
          <w:sz w:val="18"/>
        </w:rPr>
        <w:t>Z pomniejszeniem  kosztu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96">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97">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98">
    <w:p w:rsidR="00A4610C" w:rsidRPr="00366302" w:rsidRDefault="00A4610C" w:rsidP="005A63E0">
      <w:pPr>
        <w:pStyle w:val="Tekstprzypisudolnego"/>
        <w:rPr>
          <w:sz w:val="18"/>
        </w:rPr>
      </w:pPr>
      <w:r w:rsidRPr="00366302">
        <w:rPr>
          <w:rStyle w:val="Odwoanieprzypisudolnego"/>
          <w:sz w:val="18"/>
        </w:rPr>
        <w:footnoteRef/>
      </w:r>
      <w:r w:rsidRPr="00366302">
        <w:rPr>
          <w:sz w:val="18"/>
        </w:rPr>
        <w:t xml:space="preserve"> j. w.</w:t>
      </w:r>
    </w:p>
  </w:footnote>
  <w:footnote w:id="299">
    <w:p w:rsidR="00A4610C" w:rsidRPr="006F129E" w:rsidRDefault="00A4610C" w:rsidP="002D2A97">
      <w:pPr>
        <w:pStyle w:val="Tekstprzypisudolnego"/>
        <w:jc w:val="both"/>
        <w:rPr>
          <w:sz w:val="18"/>
          <w:szCs w:val="18"/>
        </w:rPr>
      </w:pPr>
      <w:r w:rsidRPr="006F129E">
        <w:rPr>
          <w:rStyle w:val="Odwoanieprzypisudolnego"/>
          <w:sz w:val="18"/>
          <w:szCs w:val="18"/>
        </w:rPr>
        <w:footnoteRef/>
      </w:r>
      <w:r w:rsidRPr="006F129E">
        <w:rPr>
          <w:sz w:val="18"/>
          <w:szCs w:val="18"/>
        </w:rPr>
        <w:t xml:space="preserve"> </w:t>
      </w:r>
      <w:r w:rsidRPr="006F129E">
        <w:rPr>
          <w:bCs/>
          <w:sz w:val="18"/>
          <w:szCs w:val="18"/>
        </w:rPr>
        <w:t xml:space="preserve">W przypadku projektów objętych pomocą publiczną faktyczny poziom dofinansowania wynikać będzie </w:t>
      </w:r>
      <w:r w:rsidRPr="006F129E">
        <w:rPr>
          <w:bCs/>
          <w:sz w:val="18"/>
          <w:szCs w:val="18"/>
        </w:rPr>
        <w:br/>
        <w:t>z odrębnych przepisów prawnych, w tym w szczególności rozporządzeń wydanych przez ministra właściwego do spraw rozwoju regionalnego na podstawie art. 27 ust. 4 Ustawy wdrożeniowej. W przypadku projektów generujących dochód dofinansowanie UE jest ustalane na podstawie art. 61 albo 65 rozporządzenia ogólnego. Obniżeniu podlega nie poziom dofinansowania w ujęciu procentowym, a kwota wydatków kwalifikowalnych.</w:t>
      </w:r>
    </w:p>
  </w:footnote>
  <w:footnote w:id="300">
    <w:p w:rsidR="00A4610C" w:rsidRPr="006F129E" w:rsidRDefault="00A4610C" w:rsidP="002D2A97">
      <w:pPr>
        <w:pStyle w:val="Tekstprzypisudolnego"/>
        <w:jc w:val="both"/>
        <w:rPr>
          <w:sz w:val="18"/>
          <w:szCs w:val="18"/>
        </w:rPr>
      </w:pPr>
      <w:r w:rsidRPr="006F129E">
        <w:rPr>
          <w:rStyle w:val="Odwoanieprzypisudolnego"/>
          <w:sz w:val="18"/>
          <w:szCs w:val="18"/>
        </w:rPr>
        <w:footnoteRef/>
      </w:r>
      <w:r w:rsidRPr="006F129E">
        <w:rPr>
          <w:sz w:val="18"/>
          <w:szCs w:val="18"/>
        </w:rPr>
        <w:t xml:space="preserve"> </w:t>
      </w:r>
      <w:r w:rsidRPr="006F129E">
        <w:rPr>
          <w:bCs/>
          <w:sz w:val="18"/>
          <w:szCs w:val="18"/>
        </w:rPr>
        <w:t xml:space="preserve">Kwota wkładu własnego musi być wyliczona z dokładnością do dwóch miejsc po przecinku i zaokrąglona zgodnie </w:t>
      </w:r>
      <w:r>
        <w:rPr>
          <w:bCs/>
          <w:sz w:val="18"/>
          <w:szCs w:val="18"/>
        </w:rPr>
        <w:br/>
      </w:r>
      <w:r w:rsidRPr="006F129E">
        <w:rPr>
          <w:bCs/>
          <w:sz w:val="18"/>
          <w:szCs w:val="18"/>
        </w:rPr>
        <w:t>z zasadami matematycznymi.</w:t>
      </w:r>
    </w:p>
  </w:footnote>
  <w:footnote w:id="301">
    <w:p w:rsidR="00A4610C" w:rsidRPr="006F129E" w:rsidRDefault="00A4610C" w:rsidP="002D2A97">
      <w:pPr>
        <w:pStyle w:val="Tekstprzypisudolnego"/>
        <w:jc w:val="both"/>
        <w:rPr>
          <w:sz w:val="18"/>
          <w:szCs w:val="18"/>
        </w:rPr>
      </w:pPr>
      <w:r w:rsidRPr="006F129E">
        <w:rPr>
          <w:rStyle w:val="Odwoanieprzypisudolnego"/>
          <w:sz w:val="18"/>
          <w:szCs w:val="18"/>
        </w:rPr>
        <w:footnoteRef/>
      </w:r>
      <w:r w:rsidRPr="006F129E">
        <w:rPr>
          <w:sz w:val="18"/>
          <w:szCs w:val="18"/>
        </w:rPr>
        <w:t xml:space="preserve"> Podmiot, o którym mowa w art. 4 ustawy z dnia 2 lipca 2004 r. o swobodzie działalności gospodarczej.</w:t>
      </w:r>
    </w:p>
  </w:footnote>
  <w:footnote w:id="302">
    <w:p w:rsidR="00A4610C" w:rsidRPr="007D4E56" w:rsidRDefault="00A4610C" w:rsidP="0005548C">
      <w:pPr>
        <w:pStyle w:val="Tekstprzypisudolnego"/>
        <w:spacing w:after="120"/>
        <w:jc w:val="both"/>
        <w:rPr>
          <w:sz w:val="18"/>
          <w:szCs w:val="18"/>
        </w:rPr>
      </w:pPr>
      <w:r w:rsidRPr="007D4E56">
        <w:rPr>
          <w:rStyle w:val="Odwoanieprzypisudolnego"/>
          <w:sz w:val="18"/>
          <w:szCs w:val="18"/>
        </w:rPr>
        <w:footnoteRef/>
      </w:r>
      <w:r w:rsidRPr="007D4E56">
        <w:rPr>
          <w:sz w:val="18"/>
          <w:szCs w:val="18"/>
        </w:rPr>
        <w:t xml:space="preserve"> </w:t>
      </w:r>
      <w:r w:rsidRPr="007D4E56">
        <w:rPr>
          <w:rFonts w:cs="Arial"/>
          <w:sz w:val="18"/>
          <w:szCs w:val="18"/>
        </w:rPr>
        <w:t xml:space="preserve">Obszary funkcjonalne miast tracących funkcje społeczno-gospodarcze -  Starachowice, Ostrowiec Świętokrzyski, Skarżysko-Kamienna. Obszary wskazane w RPOWŚ na lata 2014-2020, w których wsparcie realizowane </w:t>
      </w:r>
      <w:r>
        <w:rPr>
          <w:rFonts w:cs="Arial"/>
          <w:sz w:val="18"/>
          <w:szCs w:val="18"/>
        </w:rPr>
        <w:t xml:space="preserve">będzie  w obszarach związanych </w:t>
      </w:r>
      <w:r w:rsidRPr="007D4E56">
        <w:rPr>
          <w:rFonts w:cs="Arial"/>
          <w:sz w:val="18"/>
          <w:szCs w:val="18"/>
        </w:rPr>
        <w:t xml:space="preserve">z efektywnością energetyczna, rewitalizacją, infrastrukturą usług publicznych, a także w edukacji, rynku pracy </w:t>
      </w:r>
      <w:r>
        <w:rPr>
          <w:rFonts w:cs="Arial"/>
          <w:sz w:val="18"/>
          <w:szCs w:val="18"/>
        </w:rPr>
        <w:br/>
      </w:r>
      <w:r w:rsidRPr="007D4E56">
        <w:rPr>
          <w:rFonts w:cs="Arial"/>
          <w:sz w:val="18"/>
          <w:szCs w:val="18"/>
        </w:rPr>
        <w:t>i włączeniu społecznym.</w:t>
      </w:r>
    </w:p>
  </w:footnote>
  <w:footnote w:id="303">
    <w:p w:rsidR="00A4610C" w:rsidRPr="002A5852" w:rsidRDefault="00A4610C" w:rsidP="00EE4F3E">
      <w:pPr>
        <w:pStyle w:val="Tekstprzypisudolnego"/>
        <w:jc w:val="both"/>
        <w:rPr>
          <w:sz w:val="18"/>
          <w:szCs w:val="18"/>
        </w:rPr>
      </w:pPr>
      <w:r w:rsidRPr="002A5852">
        <w:rPr>
          <w:rStyle w:val="Odwoanieprzypisudolnego"/>
          <w:sz w:val="18"/>
          <w:szCs w:val="18"/>
        </w:rPr>
        <w:footnoteRef/>
      </w:r>
      <w:r w:rsidRPr="002A5852">
        <w:rPr>
          <w:sz w:val="18"/>
          <w:szCs w:val="18"/>
        </w:rPr>
        <w:t xml:space="preserve"> </w:t>
      </w:r>
      <w:r w:rsidRPr="002A5852">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304">
    <w:p w:rsidR="00A4610C" w:rsidRPr="002A5852" w:rsidRDefault="00A4610C" w:rsidP="009A2596">
      <w:pPr>
        <w:pStyle w:val="Tekstprzypisudolnego"/>
        <w:jc w:val="both"/>
        <w:rPr>
          <w:sz w:val="18"/>
          <w:szCs w:val="18"/>
        </w:rPr>
      </w:pPr>
      <w:r w:rsidRPr="002A5852">
        <w:rPr>
          <w:rStyle w:val="Odwoanieprzypisudolnego"/>
          <w:sz w:val="18"/>
          <w:szCs w:val="18"/>
        </w:rPr>
        <w:footnoteRef/>
      </w:r>
      <w:r w:rsidRPr="002A5852">
        <w:rPr>
          <w:sz w:val="18"/>
          <w:szCs w:val="18"/>
        </w:rPr>
        <w:t xml:space="preserve"> </w:t>
      </w:r>
      <w:r w:rsidRPr="002A5852">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305">
    <w:p w:rsidR="00A4610C" w:rsidRPr="00384799" w:rsidRDefault="00A4610C" w:rsidP="007954DA">
      <w:pPr>
        <w:pStyle w:val="Tekstprzypisudolnego"/>
        <w:jc w:val="both"/>
        <w:rPr>
          <w:sz w:val="18"/>
          <w:szCs w:val="18"/>
        </w:rPr>
      </w:pPr>
      <w:r w:rsidRPr="00384799">
        <w:rPr>
          <w:rStyle w:val="Odwoanieprzypisudolnego"/>
          <w:sz w:val="18"/>
          <w:szCs w:val="18"/>
        </w:rPr>
        <w:footnoteRef/>
      </w:r>
      <w:r w:rsidRPr="00384799">
        <w:rPr>
          <w:sz w:val="18"/>
          <w:szCs w:val="18"/>
        </w:rPr>
        <w:t xml:space="preserve"> </w:t>
      </w:r>
      <w:r w:rsidRPr="00384799">
        <w:rPr>
          <w:rFonts w:cs="Arial"/>
          <w:sz w:val="18"/>
          <w:szCs w:val="18"/>
        </w:rPr>
        <w:t>W przypadku projektów objętych pomocą publiczną faktyczny poziom dofinansowania wynikać będzie z odrębnych przepisów prawnych, w tym w szczególności rozporządzeń wydanych przez ministra właściwego do spraw rozwoju regionalnego na podstawie art. 27 ust. 4 Ustawy. W przypadku projektów generujących dochód dofinansowanie UE jest ustalane na podstawie art. 61 albo 65 rozporządzenia 1303/2013. Obniżeniu podlega nie poziom dofinansowania w ujęciu procentowym, a kwota wydatków kwalifikowalnych.</w:t>
      </w:r>
    </w:p>
  </w:footnote>
  <w:footnote w:id="306">
    <w:p w:rsidR="00A4610C" w:rsidRDefault="00A4610C" w:rsidP="00662C1D">
      <w:pPr>
        <w:spacing w:line="240" w:lineRule="auto"/>
        <w:jc w:val="both"/>
      </w:pPr>
      <w:r>
        <w:rPr>
          <w:rStyle w:val="Odwoanieprzypisudolnego"/>
        </w:rPr>
        <w:footnoteRef/>
      </w:r>
      <w:r>
        <w:t xml:space="preserve"> </w:t>
      </w:r>
      <w:r w:rsidRPr="00B04796">
        <w:rPr>
          <w:sz w:val="15"/>
          <w:szCs w:val="15"/>
        </w:rPr>
        <w:t xml:space="preserve">Wzmacnianie kompetencji społeczno-emocjonalnych małych dzieci i współpraca z rodzicami w codziennej pracy przedszkola. Bliżej przedszkola. 7. forum wychowania przedszkolnego Elżbieta Nerwińska, www.blizejprzedszkola.pl/upload/files/Wzmacnianie_kompetencji.pdf. </w:t>
      </w:r>
    </w:p>
  </w:footnote>
  <w:footnote w:id="307">
    <w:p w:rsidR="00A4610C" w:rsidRPr="00D607EE" w:rsidRDefault="00A4610C" w:rsidP="00662C1D">
      <w:pPr>
        <w:pStyle w:val="Tekstprzypisudolnego"/>
        <w:ind w:left="142" w:hanging="142"/>
        <w:jc w:val="both"/>
        <w:rPr>
          <w:sz w:val="18"/>
          <w:szCs w:val="18"/>
        </w:rPr>
      </w:pPr>
      <w:r w:rsidRPr="00D607EE">
        <w:rPr>
          <w:rStyle w:val="Odwoanieprzypisudolnego"/>
          <w:sz w:val="18"/>
          <w:szCs w:val="18"/>
        </w:rPr>
        <w:footnoteRef/>
      </w:r>
      <w:r w:rsidRPr="00D607EE">
        <w:rPr>
          <w:sz w:val="18"/>
          <w:szCs w:val="18"/>
        </w:rPr>
        <w:t xml:space="preserve"> </w:t>
      </w:r>
      <w:r>
        <w:rPr>
          <w:sz w:val="18"/>
          <w:szCs w:val="18"/>
        </w:rPr>
        <w:t xml:space="preserve"> </w:t>
      </w:r>
      <w:r w:rsidRPr="00D607EE">
        <w:rPr>
          <w:rFonts w:eastAsia="Times New Roman"/>
          <w:iCs/>
          <w:sz w:val="18"/>
          <w:szCs w:val="18"/>
          <w:lang w:eastAsia="pl-PL"/>
        </w:rPr>
        <w:t>na podstawie Zalecenia KE 2003/361/WE z dnia 6 maja 2003 r. dotyczącego definicji małych i średnich przedsiębiorstw (Załącznik I do Rozporządzenia Komisji (UE) NR 651/2014 z dnia 17 czerwca 2014 r. uznające</w:t>
      </w:r>
      <w:r>
        <w:rPr>
          <w:rFonts w:eastAsia="Times New Roman"/>
          <w:iCs/>
          <w:sz w:val="18"/>
          <w:szCs w:val="18"/>
          <w:lang w:eastAsia="pl-PL"/>
        </w:rPr>
        <w:t>go</w:t>
      </w:r>
      <w:r w:rsidRPr="00D607EE">
        <w:rPr>
          <w:rFonts w:eastAsia="Times New Roman"/>
          <w:iCs/>
          <w:sz w:val="18"/>
          <w:szCs w:val="18"/>
          <w:lang w:eastAsia="pl-PL"/>
        </w:rPr>
        <w:t xml:space="preserve"> niektóre rodzaje pomocy za zgodne z rynkiem wewnętrznym w zastosowaniu art. 107 i 108 Traktatu).</w:t>
      </w:r>
    </w:p>
  </w:footnote>
  <w:footnote w:id="308">
    <w:p w:rsidR="00A4610C" w:rsidRPr="00270E23" w:rsidRDefault="00A4610C" w:rsidP="008B7035">
      <w:pPr>
        <w:pStyle w:val="Tekstprzypisudolnego"/>
        <w:rPr>
          <w:rFonts w:ascii="Arial" w:hAnsi="Arial" w:cs="Arial"/>
          <w:iCs/>
          <w:sz w:val="15"/>
          <w:szCs w:val="15"/>
        </w:rPr>
      </w:pPr>
      <w:r>
        <w:rPr>
          <w:rStyle w:val="Odwoanieprzypisudolnego"/>
        </w:rPr>
        <w:footnoteRef/>
      </w:r>
      <w:r>
        <w:t xml:space="preserve"> </w:t>
      </w:r>
      <w:r w:rsidRPr="00270E23">
        <w:rPr>
          <w:rFonts w:ascii="Arial" w:hAnsi="Arial" w:cs="Arial"/>
          <w:iCs/>
          <w:sz w:val="15"/>
          <w:szCs w:val="15"/>
        </w:rPr>
        <w:t>Osoby prowadzące działalność na własny rachunek – osoby prowadzące działalność gospodarczą, gospodarstwo rolne lub</w:t>
      </w:r>
      <w:r>
        <w:rPr>
          <w:rFonts w:ascii="Arial" w:hAnsi="Arial" w:cs="Arial"/>
          <w:iCs/>
          <w:sz w:val="15"/>
          <w:szCs w:val="15"/>
        </w:rPr>
        <w:t xml:space="preserve"> </w:t>
      </w:r>
      <w:r w:rsidRPr="00270E23">
        <w:rPr>
          <w:rFonts w:ascii="Arial" w:hAnsi="Arial" w:cs="Arial"/>
          <w:iCs/>
          <w:sz w:val="15"/>
          <w:szCs w:val="15"/>
        </w:rPr>
        <w:t>praktykę zawodową - są również uznawane za pracujących, o ile spełniony jest jeden z poniższych warunków:</w:t>
      </w:r>
    </w:p>
    <w:p w:rsidR="00A4610C" w:rsidRPr="00270E23" w:rsidRDefault="00A4610C" w:rsidP="008B7035">
      <w:pPr>
        <w:pStyle w:val="Tekstprzypisudolnego"/>
        <w:numPr>
          <w:ilvl w:val="0"/>
          <w:numId w:val="931"/>
        </w:numPr>
        <w:ind w:left="284" w:hanging="142"/>
        <w:jc w:val="both"/>
        <w:rPr>
          <w:rFonts w:ascii="Arial" w:hAnsi="Arial" w:cs="Arial"/>
          <w:iCs/>
          <w:sz w:val="15"/>
          <w:szCs w:val="15"/>
        </w:rPr>
      </w:pPr>
      <w:r w:rsidRPr="00270E23">
        <w:rPr>
          <w:rFonts w:ascii="Arial" w:hAnsi="Arial" w:cs="Arial"/>
          <w:iCs/>
          <w:sz w:val="15"/>
          <w:szCs w:val="15"/>
        </w:rPr>
        <w:t xml:space="preserve">osoba pracuje w swojej działalności, praktyce zawodowej lub gospodarstwie rolnym w celu uzyskania dochodu, nawet jeżeli </w:t>
      </w:r>
      <w:r>
        <w:rPr>
          <w:rFonts w:ascii="Arial" w:hAnsi="Arial" w:cs="Arial"/>
          <w:iCs/>
          <w:sz w:val="15"/>
          <w:szCs w:val="15"/>
        </w:rPr>
        <w:t>p</w:t>
      </w:r>
      <w:r w:rsidRPr="00270E23">
        <w:rPr>
          <w:rFonts w:ascii="Arial" w:hAnsi="Arial" w:cs="Arial"/>
          <w:iCs/>
          <w:sz w:val="15"/>
          <w:szCs w:val="15"/>
        </w:rPr>
        <w:t>rzedsiębiorstwo nie osiąga zysków;</w:t>
      </w:r>
    </w:p>
    <w:p w:rsidR="00A4610C" w:rsidRPr="00270E23" w:rsidRDefault="00A4610C" w:rsidP="008B7035">
      <w:pPr>
        <w:pStyle w:val="Tekstprzypisudolnego"/>
        <w:numPr>
          <w:ilvl w:val="0"/>
          <w:numId w:val="931"/>
        </w:numPr>
        <w:ind w:left="284" w:hanging="142"/>
        <w:jc w:val="both"/>
        <w:rPr>
          <w:rFonts w:ascii="Arial" w:hAnsi="Arial" w:cs="Arial"/>
          <w:iCs/>
          <w:sz w:val="15"/>
          <w:szCs w:val="15"/>
        </w:rPr>
      </w:pPr>
      <w:r w:rsidRPr="00270E23">
        <w:rPr>
          <w:rFonts w:ascii="Arial" w:hAnsi="Arial" w:cs="Arial"/>
          <w:iCs/>
          <w:sz w:val="15"/>
          <w:szCs w:val="15"/>
        </w:rPr>
        <w:t>osoba poświęca czas na prowadzenie działalności gospodarczej, praktyki zawodowej czy gospodarstwa rolnego, nawet jeżeli nie zrealizowano żadnej sprzedaży lub usług i nic nie wyprodukowano (np: rolnik wykonujący prace w celu utrzymania swojego gospodarstwa; architekt spędzający czas w oczekiwaniu na klientów w swoim biurze; rybak naprawiający łódkę czy siatki rybackie, aby móc dalej pracować; osoby uczestniczące w konwencjach lub seminariach);</w:t>
      </w:r>
    </w:p>
    <w:p w:rsidR="00A4610C" w:rsidRPr="00532B45" w:rsidRDefault="00A4610C" w:rsidP="008B7035">
      <w:pPr>
        <w:pStyle w:val="Tekstprzypisudolnego"/>
        <w:numPr>
          <w:ilvl w:val="0"/>
          <w:numId w:val="931"/>
        </w:numPr>
        <w:ind w:left="284" w:hanging="142"/>
        <w:jc w:val="both"/>
        <w:rPr>
          <w:rFonts w:ascii="Arial" w:hAnsi="Arial" w:cs="Arial"/>
          <w:iCs/>
          <w:sz w:val="15"/>
          <w:szCs w:val="15"/>
        </w:rPr>
      </w:pPr>
      <w:r w:rsidRPr="00270E23">
        <w:rPr>
          <w:rFonts w:ascii="Arial" w:hAnsi="Arial" w:cs="Arial"/>
          <w:iCs/>
          <w:sz w:val="15"/>
          <w:szCs w:val="15"/>
        </w:rPr>
        <w:t>osoba jest w trakcie zakładania działalności gospodarczej, gospodarstwa rolnego lub praktyki zawodowej; zalicza się do tego zakup lub instalację sprzętu, zamawianie towarów w ramach przygotowań do uruchomienia działalności.</w:t>
      </w:r>
      <w:r w:rsidRPr="00532B45">
        <w:rPr>
          <w:rFonts w:ascii="Arial" w:hAnsi="Arial" w:cs="Arial"/>
          <w:iCs/>
          <w:sz w:val="15"/>
          <w:szCs w:val="15"/>
        </w:rPr>
        <w:t xml:space="preserve"> </w:t>
      </w:r>
    </w:p>
    <w:p w:rsidR="00A4610C" w:rsidRPr="00532B45" w:rsidRDefault="00A4610C" w:rsidP="008B7035">
      <w:pPr>
        <w:autoSpaceDE w:val="0"/>
        <w:autoSpaceDN w:val="0"/>
        <w:adjustRightInd w:val="0"/>
        <w:spacing w:after="0" w:line="240" w:lineRule="auto"/>
        <w:jc w:val="both"/>
        <w:rPr>
          <w:rFonts w:ascii="Arial" w:hAnsi="Arial" w:cs="Arial"/>
          <w:iCs/>
          <w:color w:val="000000"/>
          <w:sz w:val="15"/>
          <w:szCs w:val="15"/>
          <w:lang w:eastAsia="pl-PL"/>
        </w:rPr>
      </w:pPr>
      <w:r w:rsidRPr="00532B45">
        <w:rPr>
          <w:rFonts w:ascii="Arial" w:hAnsi="Arial" w:cs="Arial"/>
          <w:iCs/>
          <w:color w:val="000000"/>
          <w:sz w:val="15"/>
          <w:szCs w:val="15"/>
          <w:lang w:eastAsia="pl-PL"/>
        </w:rPr>
        <w:t>Bezpłatnie pomagający członek rodziny uznawany jest za osobę pracującą, jeżeli wykonywaną przez siebie pracą</w:t>
      </w:r>
      <w:r>
        <w:rPr>
          <w:rFonts w:ascii="Arial" w:hAnsi="Arial" w:cs="Arial"/>
          <w:iCs/>
          <w:color w:val="000000"/>
          <w:sz w:val="15"/>
          <w:szCs w:val="15"/>
          <w:lang w:eastAsia="pl-PL"/>
        </w:rPr>
        <w:t xml:space="preserve"> </w:t>
      </w:r>
      <w:r w:rsidRPr="00532B45">
        <w:rPr>
          <w:rFonts w:ascii="Arial" w:hAnsi="Arial" w:cs="Arial"/>
          <w:iCs/>
          <w:color w:val="000000"/>
          <w:sz w:val="15"/>
          <w:szCs w:val="15"/>
          <w:lang w:eastAsia="pl-PL"/>
        </w:rPr>
        <w:t>wnosi bezpośredni wkład w działalność gospodarczą, gospodarstwo rolne lub praktykę zawodową będącą w</w:t>
      </w:r>
      <w:r>
        <w:rPr>
          <w:rFonts w:ascii="Arial" w:hAnsi="Arial" w:cs="Arial"/>
          <w:iCs/>
          <w:color w:val="000000"/>
          <w:sz w:val="15"/>
          <w:szCs w:val="15"/>
          <w:lang w:eastAsia="pl-PL"/>
        </w:rPr>
        <w:t xml:space="preserve"> </w:t>
      </w:r>
      <w:r w:rsidRPr="00532B45">
        <w:rPr>
          <w:rFonts w:ascii="Arial" w:hAnsi="Arial" w:cs="Arial"/>
          <w:iCs/>
          <w:color w:val="000000"/>
          <w:sz w:val="15"/>
          <w:szCs w:val="15"/>
          <w:lang w:eastAsia="pl-PL"/>
        </w:rPr>
        <w:t>posiadaniu lub prowadzoną przez spokrewnionego członka tego samego gospodarstwa domowego.</w:t>
      </w:r>
    </w:p>
    <w:p w:rsidR="00A4610C" w:rsidRPr="00D07A23" w:rsidRDefault="00A4610C" w:rsidP="008B7035">
      <w:pPr>
        <w:autoSpaceDE w:val="0"/>
        <w:autoSpaceDN w:val="0"/>
        <w:adjustRightInd w:val="0"/>
        <w:spacing w:after="0" w:line="240" w:lineRule="auto"/>
        <w:jc w:val="both"/>
        <w:rPr>
          <w:rFonts w:ascii="Arial" w:hAnsi="Arial" w:cs="Arial"/>
          <w:color w:val="000000"/>
          <w:sz w:val="15"/>
          <w:szCs w:val="15"/>
          <w:lang w:eastAsia="pl-PL"/>
        </w:rPr>
      </w:pPr>
      <w:r>
        <w:rPr>
          <w:rFonts w:ascii="Arial" w:hAnsi="Arial" w:cs="Arial"/>
          <w:color w:val="000000"/>
          <w:sz w:val="15"/>
          <w:szCs w:val="15"/>
          <w:lang w:eastAsia="pl-PL"/>
        </w:rPr>
        <w:t>Sformułowania zapisane powyżej kursywą są identyczne z definicją badania aktywności ekonomicznej ludności (BAEL).</w:t>
      </w:r>
    </w:p>
    <w:p w:rsidR="00A4610C" w:rsidRPr="00D07A23" w:rsidRDefault="00A4610C" w:rsidP="008B7035">
      <w:pPr>
        <w:autoSpaceDE w:val="0"/>
        <w:autoSpaceDN w:val="0"/>
        <w:adjustRightInd w:val="0"/>
        <w:spacing w:after="0" w:line="240" w:lineRule="auto"/>
        <w:jc w:val="both"/>
        <w:rPr>
          <w:rFonts w:ascii="Arial" w:hAnsi="Arial" w:cs="Arial"/>
          <w:color w:val="000000"/>
          <w:sz w:val="15"/>
          <w:szCs w:val="15"/>
          <w:lang w:eastAsia="pl-PL"/>
        </w:rPr>
      </w:pPr>
      <w:r>
        <w:rPr>
          <w:rFonts w:ascii="Arial" w:hAnsi="Arial" w:cs="Arial"/>
          <w:color w:val="000000"/>
          <w:sz w:val="15"/>
          <w:szCs w:val="15"/>
          <w:lang w:eastAsia="pl-PL"/>
        </w:rPr>
        <w:t>Bezpłatnie pomagający osobie prowadzącej działalność członek rodziny uznawany jest za „osobę prowadzącą działalność na własny rachunek”.</w:t>
      </w:r>
    </w:p>
    <w:p w:rsidR="00A4610C" w:rsidRPr="00D07A23" w:rsidRDefault="00A4610C" w:rsidP="008B7035">
      <w:pPr>
        <w:autoSpaceDE w:val="0"/>
        <w:autoSpaceDN w:val="0"/>
        <w:adjustRightInd w:val="0"/>
        <w:spacing w:after="0" w:line="240" w:lineRule="auto"/>
        <w:jc w:val="both"/>
        <w:rPr>
          <w:rFonts w:ascii="Arial" w:hAnsi="Arial" w:cs="Arial"/>
          <w:color w:val="000000"/>
          <w:sz w:val="15"/>
          <w:szCs w:val="15"/>
          <w:lang w:eastAsia="pl-PL"/>
        </w:rPr>
      </w:pPr>
      <w:r>
        <w:rPr>
          <w:rFonts w:ascii="Arial" w:hAnsi="Arial" w:cs="Arial"/>
          <w:color w:val="000000"/>
          <w:sz w:val="15"/>
          <w:szCs w:val="15"/>
          <w:lang w:eastAsia="pl-PL"/>
        </w:rPr>
        <w:t>Żołnierze poborowi, którzy wykonują określoną pracę, za którą otrzymują wynagrodzenie lub innego rodzaju zysk nie są uznawani za "osoby pracujące".</w:t>
      </w:r>
    </w:p>
    <w:p w:rsidR="00A4610C" w:rsidRPr="00D07A23" w:rsidRDefault="00A4610C" w:rsidP="008B7035">
      <w:pPr>
        <w:autoSpaceDE w:val="0"/>
        <w:autoSpaceDN w:val="0"/>
        <w:adjustRightInd w:val="0"/>
        <w:spacing w:after="0" w:line="240" w:lineRule="auto"/>
        <w:jc w:val="both"/>
        <w:rPr>
          <w:rFonts w:ascii="Arial" w:hAnsi="Arial" w:cs="Arial"/>
          <w:color w:val="000000"/>
          <w:sz w:val="15"/>
          <w:szCs w:val="15"/>
          <w:lang w:eastAsia="pl-PL"/>
        </w:rPr>
      </w:pPr>
      <w:r>
        <w:rPr>
          <w:rFonts w:ascii="Arial" w:hAnsi="Arial" w:cs="Arial"/>
          <w:color w:val="000000"/>
          <w:sz w:val="15"/>
          <w:szCs w:val="15"/>
          <w:lang w:eastAsia="pl-PL"/>
        </w:rPr>
        <w:t>Osoby przebywające na urlopie macierzyńskim/ rodzicielskim (rozumianym jako świadczenie pracownicze, który zapewnia płatny lub bezpłatny czas wolny od pracy do momentu porodu i obejmuje późniejszą krótkoterminową opiekę nad dzieckiem) są uznawane za „osoby pracujące”.</w:t>
      </w:r>
    </w:p>
    <w:p w:rsidR="00A4610C" w:rsidRPr="00D07A23" w:rsidRDefault="00A4610C" w:rsidP="008B7035">
      <w:pPr>
        <w:autoSpaceDE w:val="0"/>
        <w:autoSpaceDN w:val="0"/>
        <w:adjustRightInd w:val="0"/>
        <w:spacing w:after="0" w:line="240" w:lineRule="auto"/>
        <w:jc w:val="both"/>
        <w:rPr>
          <w:rFonts w:ascii="Arial" w:hAnsi="Arial" w:cs="Arial"/>
          <w:color w:val="000000"/>
          <w:sz w:val="15"/>
          <w:szCs w:val="15"/>
          <w:lang w:eastAsia="pl-PL"/>
        </w:rPr>
      </w:pPr>
      <w:r>
        <w:rPr>
          <w:rFonts w:ascii="Arial" w:hAnsi="Arial" w:cs="Arial"/>
          <w:color w:val="000000"/>
          <w:sz w:val="15"/>
          <w:szCs w:val="15"/>
          <w:lang w:eastAsia="pl-PL"/>
        </w:rPr>
        <w:t>Osoby przebywające na urlopie wychowawczym należy uznawać za bierne zawodowo zgodnie z definicją osoby biernej zawodowo.</w:t>
      </w:r>
    </w:p>
    <w:p w:rsidR="00A4610C" w:rsidRPr="005F30D1" w:rsidRDefault="00A4610C" w:rsidP="008B7035">
      <w:pPr>
        <w:autoSpaceDE w:val="0"/>
        <w:autoSpaceDN w:val="0"/>
        <w:adjustRightInd w:val="0"/>
        <w:spacing w:after="0" w:line="240" w:lineRule="auto"/>
        <w:jc w:val="both"/>
        <w:rPr>
          <w:rFonts w:ascii="Arial" w:hAnsi="Arial" w:cs="Arial"/>
          <w:iCs/>
          <w:color w:val="000000"/>
          <w:sz w:val="15"/>
          <w:szCs w:val="15"/>
          <w:lang w:eastAsia="pl-PL"/>
        </w:rPr>
      </w:pPr>
      <w:r>
        <w:rPr>
          <w:rFonts w:ascii="Arial" w:hAnsi="Arial" w:cs="Arial"/>
          <w:color w:val="000000"/>
          <w:sz w:val="15"/>
          <w:szCs w:val="15"/>
          <w:lang w:eastAsia="pl-PL"/>
        </w:rPr>
        <w:t xml:space="preserve">„Zatrudnienie subsydiowane” jest uznawane za "zatrudnienie”. Należy je rozumieć jako zachętę do zatrudnienia zgodnie z definicjami Polityki Rynku Pracy (LMP): </w:t>
      </w:r>
      <w:r w:rsidRPr="005F30D1">
        <w:rPr>
          <w:rFonts w:ascii="Arial" w:hAnsi="Arial" w:cs="Arial"/>
          <w:iCs/>
          <w:color w:val="000000"/>
          <w:sz w:val="15"/>
          <w:szCs w:val="15"/>
          <w:lang w:eastAsia="pl-PL"/>
        </w:rPr>
        <w:t>Zachęty do zatrudnienia obejmują środki, które ułatwiają rekrutację osób bezrobotnych i innych grup docelowych lub pomagają zapewnić ciągłość zatrudnienia osób narażonych na przymusowe zwolnienie z pracy.</w:t>
      </w:r>
    </w:p>
    <w:p w:rsidR="00A4610C" w:rsidRPr="00D07A23" w:rsidRDefault="00A4610C" w:rsidP="008B7035">
      <w:pPr>
        <w:autoSpaceDE w:val="0"/>
        <w:autoSpaceDN w:val="0"/>
        <w:adjustRightInd w:val="0"/>
        <w:spacing w:after="0" w:line="240" w:lineRule="auto"/>
        <w:jc w:val="both"/>
        <w:rPr>
          <w:rFonts w:ascii="Arial" w:hAnsi="Arial" w:cs="Arial"/>
          <w:iCs/>
          <w:color w:val="000000"/>
          <w:sz w:val="15"/>
          <w:szCs w:val="15"/>
          <w:lang w:eastAsia="pl-PL"/>
        </w:rPr>
      </w:pPr>
      <w:r>
        <w:rPr>
          <w:rFonts w:ascii="Arial" w:hAnsi="Arial" w:cs="Arial"/>
          <w:iCs/>
          <w:color w:val="000000"/>
          <w:sz w:val="15"/>
          <w:szCs w:val="15"/>
          <w:lang w:eastAsia="pl-PL"/>
        </w:rPr>
        <w:t>Zachęty do zatrudnienia odnoszą się do subsydiowania miejsc pracy na otwartym rynku prac, które mogą istnieć lub zostać stworzone bez dotacji publicznych i które, jak należy mieć nadzieję, utrzymają się po okresie subsydiowania. Miejsca pracy, które mogą być subsydiowane, dotyczą zwykle sektora prywatnego, ale do uzyskania wsparcia kwalifikują się również miejsca pracy z sektora publicznego i instytucji niekomercyjnych, przy czym rozróżnienie nie jest wymagane. Środki publiczne w postaci zachęt w zakresie zatrudnienia mają swój udział w kosztach zatrudnienia, przy czym większość tych kosztów nadal ponosi pracodawca. Nie wyklucza to jednak przypadków, kiedy wszystkie koszty pracy pokrywane są przez określony czas ze środków publicznych.</w:t>
      </w:r>
    </w:p>
    <w:p w:rsidR="00A4610C" w:rsidRPr="00D07A23" w:rsidRDefault="00A4610C" w:rsidP="008B7035">
      <w:pPr>
        <w:autoSpaceDE w:val="0"/>
        <w:autoSpaceDN w:val="0"/>
        <w:adjustRightInd w:val="0"/>
        <w:spacing w:after="0" w:line="240" w:lineRule="auto"/>
        <w:rPr>
          <w:rFonts w:ascii="Arial" w:hAnsi="Arial" w:cs="Arial"/>
          <w:iCs/>
          <w:color w:val="0000FF"/>
          <w:sz w:val="15"/>
          <w:szCs w:val="15"/>
          <w:lang w:eastAsia="pl-PL"/>
        </w:rPr>
      </w:pPr>
      <w:r>
        <w:rPr>
          <w:rFonts w:ascii="Arial" w:hAnsi="Arial" w:cs="Arial"/>
          <w:iCs/>
          <w:color w:val="0000FF"/>
          <w:sz w:val="15"/>
          <w:szCs w:val="15"/>
          <w:lang w:eastAsia="pl-PL"/>
        </w:rPr>
        <w:t>http://eur-lex.europa.eu/LexUriServ/LexUriServ.do?uri=CELEX:32003H0361:EN:HTML</w:t>
      </w:r>
    </w:p>
    <w:p w:rsidR="00A4610C" w:rsidRPr="00D07A23" w:rsidRDefault="00A4610C" w:rsidP="008B7035">
      <w:pPr>
        <w:autoSpaceDE w:val="0"/>
        <w:autoSpaceDN w:val="0"/>
        <w:adjustRightInd w:val="0"/>
        <w:spacing w:after="0" w:line="240" w:lineRule="auto"/>
        <w:rPr>
          <w:rFonts w:ascii="Arial" w:hAnsi="Arial" w:cs="Arial"/>
          <w:sz w:val="15"/>
          <w:szCs w:val="15"/>
          <w:lang w:eastAsia="pl-PL"/>
        </w:rPr>
      </w:pPr>
      <w:r>
        <w:rPr>
          <w:rFonts w:ascii="Arial" w:hAnsi="Arial" w:cs="Arial"/>
          <w:sz w:val="15"/>
          <w:szCs w:val="15"/>
          <w:lang w:eastAsia="pl-PL"/>
        </w:rPr>
        <w:t>Informacje dodatkowe:</w:t>
      </w:r>
    </w:p>
    <w:p w:rsidR="00A4610C" w:rsidRPr="00D07A23" w:rsidRDefault="00A4610C" w:rsidP="008B7035">
      <w:pPr>
        <w:autoSpaceDE w:val="0"/>
        <w:autoSpaceDN w:val="0"/>
        <w:adjustRightInd w:val="0"/>
        <w:spacing w:after="0" w:line="240" w:lineRule="auto"/>
        <w:jc w:val="both"/>
        <w:rPr>
          <w:rFonts w:ascii="Arial" w:hAnsi="Arial" w:cs="Arial"/>
          <w:iCs/>
          <w:sz w:val="15"/>
          <w:szCs w:val="15"/>
        </w:rPr>
      </w:pPr>
      <w:r>
        <w:rPr>
          <w:rFonts w:ascii="Arial" w:hAnsi="Arial" w:cs="Arial"/>
          <w:sz w:val="15"/>
          <w:szCs w:val="15"/>
          <w:lang w:eastAsia="pl-PL"/>
        </w:rPr>
        <w:t>Czerpanie korzyści rodzinnych z pracy odnosi się do sytuacji, w której członek rodziny pomaga w prowadzeniu np. rodzinnej działalności gospodarczej czy rodzinnego gospodarstwa rolnego. W tym przypadku należy to rozumieć jako pracę związaną z udziałem w rozwoju rodzinnego kapitału.</w:t>
      </w:r>
    </w:p>
  </w:footnote>
  <w:footnote w:id="309">
    <w:p w:rsidR="00A4610C" w:rsidRPr="00D07A23" w:rsidRDefault="00A4610C" w:rsidP="008B7035">
      <w:pPr>
        <w:pStyle w:val="Tekstprzypisudolnego"/>
        <w:jc w:val="both"/>
        <w:rPr>
          <w:rFonts w:ascii="Arial" w:hAnsi="Arial" w:cs="Arial"/>
          <w:sz w:val="15"/>
          <w:szCs w:val="15"/>
        </w:rPr>
      </w:pPr>
      <w:r w:rsidRPr="005F30D1">
        <w:rPr>
          <w:rStyle w:val="Odwoanieprzypisudolnego"/>
          <w:rFonts w:ascii="Arial" w:hAnsi="Arial" w:cs="Arial"/>
          <w:sz w:val="15"/>
          <w:szCs w:val="15"/>
        </w:rPr>
        <w:footnoteRef/>
      </w:r>
      <w:r w:rsidRPr="005F30D1">
        <w:rPr>
          <w:rFonts w:ascii="Arial" w:hAnsi="Arial" w:cs="Arial"/>
          <w:sz w:val="15"/>
          <w:szCs w:val="15"/>
        </w:rPr>
        <w:t xml:space="preserve"> Transfery socjalne – bieżące przelewy otrzymywane przez gospodarstwa domowe podczas okresu odniesienia dochodu, przeznaczone do zmniejszenia ciężarów finansowych związanych z wieloma nieprzewidywalnymi sytuacjami lub potrzebami, dokonywane w ramach wspólnie organizowanych systemów lub poza tymi systemami przez organy rządowe lub instytucje typu non-profit świadczące usługi na rzecz gospodarstw domowych (NPISH). W ramach świadczeń społecznych można wyodrębnić następujące grupy: świadczenia dotyczące rodziny, dodatki mieszkaniowe, świadczenia dla bezrobotnych, świadczenia związane z wiekiem, renty rodzinne, świadczenia chorobowe, świadczenia dla osób z niepełnosprawnościami, stypendia, świadczenia dotyczące wykluczenia społecznego.</w:t>
      </w:r>
    </w:p>
  </w:footnote>
  <w:footnote w:id="310">
    <w:p w:rsidR="00A4610C" w:rsidRPr="00D07A23" w:rsidRDefault="00A4610C" w:rsidP="00662C1D">
      <w:pPr>
        <w:pStyle w:val="CM25"/>
        <w:jc w:val="both"/>
        <w:rPr>
          <w:sz w:val="15"/>
          <w:szCs w:val="15"/>
        </w:rPr>
      </w:pPr>
      <w:r w:rsidRPr="005F30D1">
        <w:rPr>
          <w:rStyle w:val="Odwoanieprzypisudolnego"/>
          <w:rFonts w:eastAsia="Calibri"/>
          <w:color w:val="000000"/>
          <w:sz w:val="15"/>
          <w:szCs w:val="15"/>
        </w:rPr>
        <w:footnoteRef/>
      </w:r>
      <w:r w:rsidRPr="005F30D1">
        <w:rPr>
          <w:sz w:val="15"/>
          <w:szCs w:val="15"/>
        </w:rPr>
        <w:t xml:space="preserve"> Taka sytuacja ma miejsce w momencie gdy np. osoba bezrobotna urodziła dziecko, niemniej w związku z tym, iż jest niezatrudniona nie pobiera od pracodawcy świadczeń z tytułu urlopu macierzyńskiego lub rodzicielskiego. W związku z tym, należy ją traktować jako osobę bezrobotną.</w:t>
      </w:r>
    </w:p>
  </w:footnote>
  <w:footnote w:id="311">
    <w:p w:rsidR="00A4610C" w:rsidRPr="0074631F" w:rsidRDefault="00A4610C" w:rsidP="00662C1D">
      <w:pPr>
        <w:pStyle w:val="Default"/>
        <w:jc w:val="both"/>
        <w:rPr>
          <w:rFonts w:ascii="Arial" w:eastAsia="Times New Roman" w:hAnsi="Arial" w:cs="Times New Roman"/>
          <w:color w:val="auto"/>
          <w:sz w:val="15"/>
          <w:szCs w:val="15"/>
        </w:rPr>
      </w:pPr>
      <w:r w:rsidRPr="0074631F">
        <w:rPr>
          <w:rStyle w:val="Odwoanieprzypisudolnego"/>
          <w:sz w:val="15"/>
          <w:szCs w:val="15"/>
        </w:rPr>
        <w:footnoteRef/>
      </w:r>
      <w:r w:rsidRPr="0074631F">
        <w:rPr>
          <w:sz w:val="15"/>
          <w:szCs w:val="15"/>
        </w:rPr>
        <w:t xml:space="preserve"> </w:t>
      </w:r>
      <w:r w:rsidRPr="0074631F">
        <w:rPr>
          <w:color w:val="auto"/>
          <w:position w:val="7"/>
          <w:sz w:val="15"/>
          <w:szCs w:val="15"/>
          <w:vertAlign w:val="superscript"/>
        </w:rPr>
        <w:t xml:space="preserve"> </w:t>
      </w:r>
      <w:r w:rsidRPr="0074631F">
        <w:rPr>
          <w:rFonts w:ascii="Arial" w:eastAsia="Times New Roman" w:hAnsi="Arial" w:cs="Times New Roman"/>
          <w:color w:val="auto"/>
          <w:sz w:val="15"/>
          <w:szCs w:val="15"/>
        </w:rPr>
        <w:t xml:space="preserve">Osoby pracujące to osoby w wieku 15 lat i więcej, które wykonują pracę, za którą otrzymują wynagrodzenie, z której czerpią zyski lub korzyści rodzinne lub osoby posiadające zatrudnienie lub własną działalność, które jednak chwilowo nie pracowały ze względu na np. chorobę, urlop, spór pracowniczy czy kształcenie się lub szkolenie. Osoby prowadzące działalność na własny rachunek – prowadzące działalność gospodarczą, gospodarstwo rolne lub praktykę zawodową </w:t>
      </w:r>
      <w:r>
        <w:rPr>
          <w:rFonts w:ascii="Arial" w:eastAsia="Times New Roman" w:hAnsi="Arial" w:cs="Times New Roman"/>
          <w:color w:val="auto"/>
          <w:sz w:val="15"/>
          <w:szCs w:val="15"/>
        </w:rPr>
        <w:t xml:space="preserve">– </w:t>
      </w:r>
      <w:r w:rsidRPr="0074631F">
        <w:rPr>
          <w:rFonts w:ascii="Arial" w:eastAsia="Times New Roman" w:hAnsi="Arial" w:cs="Times New Roman"/>
          <w:color w:val="auto"/>
          <w:sz w:val="15"/>
          <w:szCs w:val="15"/>
        </w:rPr>
        <w:t xml:space="preserve">są również uznawane za pracujących, o ile spełniony jest jeden z poniższych warunków: </w:t>
      </w:r>
    </w:p>
    <w:p w:rsidR="00A4610C" w:rsidRPr="0074631F" w:rsidRDefault="00A4610C" w:rsidP="00D870BF">
      <w:pPr>
        <w:pStyle w:val="Default"/>
        <w:numPr>
          <w:ilvl w:val="0"/>
          <w:numId w:val="482"/>
        </w:numPr>
        <w:jc w:val="both"/>
        <w:rPr>
          <w:rFonts w:ascii="Arial" w:eastAsia="Times New Roman" w:hAnsi="Arial" w:cs="Times New Roman"/>
          <w:color w:val="auto"/>
          <w:sz w:val="15"/>
          <w:szCs w:val="15"/>
        </w:rPr>
      </w:pPr>
      <w:r w:rsidRPr="0074631F">
        <w:rPr>
          <w:rFonts w:ascii="Arial" w:eastAsia="Times New Roman" w:hAnsi="Arial" w:cs="Times New Roman"/>
          <w:color w:val="auto"/>
          <w:sz w:val="15"/>
          <w:szCs w:val="15"/>
        </w:rPr>
        <w:t xml:space="preserve">osoba pracuje w swojej działalności, praktyce zawodowej lub gospodarstwie rolnym w celu uzyskania dochodu, nawet jeżeli przedsiębiorstwo nie osiąga zysków; </w:t>
      </w:r>
    </w:p>
    <w:p w:rsidR="00A4610C" w:rsidRPr="0074631F" w:rsidRDefault="00A4610C" w:rsidP="00D870BF">
      <w:pPr>
        <w:pStyle w:val="Default"/>
        <w:numPr>
          <w:ilvl w:val="0"/>
          <w:numId w:val="482"/>
        </w:numPr>
        <w:jc w:val="both"/>
        <w:rPr>
          <w:rFonts w:ascii="Arial" w:eastAsia="Times New Roman" w:hAnsi="Arial" w:cs="Times New Roman"/>
          <w:color w:val="auto"/>
          <w:sz w:val="15"/>
          <w:szCs w:val="15"/>
        </w:rPr>
      </w:pPr>
      <w:r w:rsidRPr="0074631F">
        <w:rPr>
          <w:rFonts w:ascii="Arial" w:eastAsia="Times New Roman" w:hAnsi="Arial" w:cs="Times New Roman"/>
          <w:color w:val="auto"/>
          <w:sz w:val="15"/>
          <w:szCs w:val="15"/>
        </w:rPr>
        <w:t xml:space="preserve">osoba poświęca czas na prowadzenie działalności gospodarczej, praktyki zawodowej czy gospodarstwa rolnego, nawet jeżeli nie zrealizowano żadnej sprzedaży lub usług i nic nie wyprodukowano (na przykład: rolnik wykonujący prace w celu utrzymania swojego gospodarstwa; architekt spędzający czas w oczekiwaniu na klientów w swoim biurze; rybak naprawiający łódkę czy siatki rybackie, aby móc dalej pracować; osoby uczestniczące w konwencjach lub seminariach); </w:t>
      </w:r>
    </w:p>
    <w:p w:rsidR="00A4610C" w:rsidRPr="0074631F" w:rsidRDefault="00A4610C" w:rsidP="00D870BF">
      <w:pPr>
        <w:pStyle w:val="Default"/>
        <w:numPr>
          <w:ilvl w:val="0"/>
          <w:numId w:val="482"/>
        </w:numPr>
        <w:jc w:val="both"/>
        <w:rPr>
          <w:rFonts w:ascii="Arial" w:eastAsia="Times New Roman" w:hAnsi="Arial" w:cs="Times New Roman"/>
          <w:color w:val="auto"/>
          <w:sz w:val="15"/>
          <w:szCs w:val="15"/>
        </w:rPr>
      </w:pPr>
      <w:r w:rsidRPr="0074631F">
        <w:rPr>
          <w:rFonts w:ascii="Arial" w:eastAsia="Times New Roman" w:hAnsi="Arial" w:cs="Times New Roman"/>
          <w:color w:val="auto"/>
          <w:sz w:val="15"/>
          <w:szCs w:val="15"/>
        </w:rPr>
        <w:t xml:space="preserve">osoba jest w trakcie zakładania działalności gospodarczej, gospodarstwa rolnego lub praktyki zawodowej; zalicza się do tego zakup lub instalację sprzętu, zamawianie towarów w ramach przygotowań do uruchomienia działalności. Bezpłatnie pomagający członek rodziny uznawany jest za osobę pracującą, jeżeli wykonywaną przez siebie pracą wnosi bezpośredni wkład w działalność gospodarczą, gospodarstwo rolne lub praktykę zawodową będącą w posiadaniu lub prowadzoną przez spokrewnionego członka tego samego gospodarstwa domowego. </w:t>
      </w:r>
    </w:p>
    <w:p w:rsidR="00A4610C" w:rsidRPr="0074631F" w:rsidRDefault="00A4610C" w:rsidP="00662C1D">
      <w:pPr>
        <w:pStyle w:val="Default"/>
        <w:jc w:val="both"/>
        <w:rPr>
          <w:rFonts w:ascii="Arial" w:eastAsia="Times New Roman" w:hAnsi="Arial" w:cs="Times New Roman"/>
          <w:color w:val="auto"/>
          <w:sz w:val="15"/>
          <w:szCs w:val="15"/>
        </w:rPr>
      </w:pPr>
      <w:r w:rsidRPr="0074631F">
        <w:rPr>
          <w:rFonts w:ascii="Arial" w:eastAsia="Times New Roman" w:hAnsi="Arial" w:cs="Times New Roman"/>
          <w:color w:val="auto"/>
          <w:sz w:val="15"/>
          <w:szCs w:val="15"/>
          <w:u w:val="single"/>
        </w:rPr>
        <w:t>Bezpłatnie pomagający osobie prowadzącej działalność członek rodziny</w:t>
      </w:r>
      <w:r w:rsidRPr="0074631F">
        <w:rPr>
          <w:rFonts w:ascii="Arial" w:eastAsia="Times New Roman" w:hAnsi="Arial" w:cs="Times New Roman"/>
          <w:color w:val="auto"/>
          <w:sz w:val="15"/>
          <w:szCs w:val="15"/>
        </w:rPr>
        <w:t xml:space="preserve"> uznawany jest za „osobę prowadzącą działalność na własny rachunek”. </w:t>
      </w:r>
    </w:p>
    <w:p w:rsidR="00A4610C" w:rsidRPr="00D91FAE" w:rsidRDefault="00A4610C" w:rsidP="00662C1D">
      <w:pPr>
        <w:pStyle w:val="Default"/>
        <w:jc w:val="both"/>
        <w:rPr>
          <w:rFonts w:ascii="Arial" w:eastAsia="Times New Roman" w:hAnsi="Arial" w:cs="Arial"/>
          <w:color w:val="auto"/>
          <w:sz w:val="15"/>
          <w:szCs w:val="15"/>
        </w:rPr>
      </w:pPr>
      <w:r w:rsidRPr="007836AD">
        <w:rPr>
          <w:rFonts w:ascii="Arial" w:eastAsia="Times New Roman" w:hAnsi="Arial" w:cs="Arial"/>
          <w:color w:val="auto"/>
          <w:sz w:val="15"/>
          <w:szCs w:val="15"/>
          <w:u w:val="single"/>
        </w:rPr>
        <w:t>Żołnierze poborowi</w:t>
      </w:r>
      <w:r w:rsidRPr="007836AD">
        <w:rPr>
          <w:rFonts w:ascii="Arial" w:eastAsia="Times New Roman" w:hAnsi="Arial" w:cs="Arial"/>
          <w:color w:val="auto"/>
          <w:sz w:val="15"/>
          <w:szCs w:val="15"/>
        </w:rPr>
        <w:t xml:space="preserve">, którzy wykonywali określoną pracę, za którą otrzymywali wynagrodzenie lub innego rodzaju zysk w czasie tygodnia odniesienia nie są uznawani za "osoby pracujące" – o ile obowiązkowy pobór i powołanie do wojska dotyczy państwa członkowskiego. </w:t>
      </w:r>
    </w:p>
    <w:p w:rsidR="00A4610C" w:rsidRPr="00D07A23" w:rsidRDefault="00A4610C" w:rsidP="00662C1D">
      <w:pPr>
        <w:pStyle w:val="Default"/>
        <w:jc w:val="both"/>
        <w:rPr>
          <w:rFonts w:ascii="Arial" w:eastAsia="Times New Roman" w:hAnsi="Arial" w:cs="Arial"/>
          <w:color w:val="auto"/>
          <w:sz w:val="15"/>
          <w:szCs w:val="15"/>
        </w:rPr>
      </w:pPr>
      <w:r w:rsidRPr="00AF629B">
        <w:rPr>
          <w:rFonts w:ascii="Arial" w:eastAsia="Times New Roman" w:hAnsi="Arial" w:cs="Arial"/>
          <w:color w:val="auto"/>
          <w:sz w:val="15"/>
          <w:szCs w:val="15"/>
          <w:u w:val="single"/>
        </w:rPr>
        <w:t>Osoby przebywające na urlopie macierzyńskim/rodzicielskim</w:t>
      </w:r>
      <w:r w:rsidRPr="00C979F2">
        <w:rPr>
          <w:rFonts w:ascii="Arial" w:eastAsia="Times New Roman" w:hAnsi="Arial" w:cs="Arial"/>
          <w:color w:val="auto"/>
          <w:sz w:val="15"/>
          <w:szCs w:val="15"/>
        </w:rPr>
        <w:t xml:space="preserve"> (rozumianym jako świadczenie pracownicze, </w:t>
      </w:r>
      <w:r w:rsidRPr="00AD3726">
        <w:rPr>
          <w:rFonts w:ascii="Arial" w:hAnsi="Arial" w:cs="Arial"/>
          <w:color w:val="auto"/>
          <w:sz w:val="15"/>
        </w:rPr>
        <w:t>gdzie pracodawca</w:t>
      </w:r>
      <w:r w:rsidRPr="005B61B4">
        <w:rPr>
          <w:rFonts w:ascii="Arial" w:eastAsia="Times New Roman" w:hAnsi="Arial" w:cs="Arial"/>
          <w:color w:val="auto"/>
          <w:sz w:val="15"/>
          <w:szCs w:val="15"/>
        </w:rPr>
        <w:t xml:space="preserve"> zapewnia płatny lub bezpłatny czas wolny od pracy do momentu porodu i </w:t>
      </w:r>
      <w:r w:rsidRPr="005B61B4">
        <w:rPr>
          <w:rFonts w:ascii="Arial" w:hAnsi="Arial" w:cs="Arial"/>
          <w:color w:val="auto"/>
          <w:sz w:val="15"/>
        </w:rPr>
        <w:t>okres ten</w:t>
      </w:r>
      <w:r w:rsidRPr="00923643">
        <w:rPr>
          <w:rFonts w:ascii="Arial" w:eastAsia="Times New Roman" w:hAnsi="Arial" w:cs="Arial"/>
          <w:color w:val="auto"/>
          <w:sz w:val="15"/>
          <w:szCs w:val="15"/>
        </w:rPr>
        <w:t xml:space="preserve"> obejmuje późniejszą krótkoterminową opiekę nad dzieckiem) są uznawane za „osoby pracujące”.</w:t>
      </w:r>
    </w:p>
    <w:p w:rsidR="00A4610C" w:rsidRPr="005F30D1" w:rsidRDefault="00A4610C" w:rsidP="00662C1D">
      <w:pPr>
        <w:pStyle w:val="Default"/>
        <w:jc w:val="both"/>
        <w:rPr>
          <w:rFonts w:ascii="Arial" w:hAnsi="Arial" w:cs="Arial"/>
        </w:rPr>
      </w:pPr>
      <w:r w:rsidRPr="00923643">
        <w:rPr>
          <w:rFonts w:ascii="Arial" w:eastAsia="Times New Roman" w:hAnsi="Arial" w:cs="Arial"/>
          <w:color w:val="auto"/>
          <w:sz w:val="15"/>
          <w:szCs w:val="15"/>
        </w:rPr>
        <w:t xml:space="preserve"> „Zatrudnienie subsydiowane” jest uznawane za "zatrudnienie”. Należy je rozumieć jako zachętę do zatrudnienia zgodnie </w:t>
      </w:r>
      <w:r w:rsidRPr="00923643">
        <w:rPr>
          <w:rFonts w:ascii="Arial" w:eastAsia="Times New Roman" w:hAnsi="Arial" w:cs="Arial"/>
          <w:color w:val="auto"/>
          <w:sz w:val="15"/>
          <w:szCs w:val="15"/>
        </w:rPr>
        <w:br/>
        <w:t xml:space="preserve">z definicjami Polityki Rynku Pracy (LMP): Zachęty do zatrudnienia obejmują środki, które ułatwiają rekrutację osób bezrobotnych </w:t>
      </w:r>
      <w:r w:rsidRPr="00923643">
        <w:rPr>
          <w:rFonts w:ascii="Arial" w:eastAsia="Times New Roman" w:hAnsi="Arial" w:cs="Arial"/>
          <w:color w:val="auto"/>
          <w:sz w:val="15"/>
          <w:szCs w:val="15"/>
        </w:rPr>
        <w:br/>
        <w:t xml:space="preserve">i innych grup docelowych lub pomagają zapewnić ciągłość zatrudnienia osób narażonych na przymusowe zwolnienie z pracy. Zachęty </w:t>
      </w:r>
      <w:r w:rsidRPr="00923643">
        <w:rPr>
          <w:rFonts w:ascii="Arial" w:eastAsia="Times New Roman" w:hAnsi="Arial" w:cs="Arial"/>
          <w:color w:val="auto"/>
          <w:sz w:val="15"/>
          <w:szCs w:val="15"/>
        </w:rPr>
        <w:br/>
        <w:t>do zatrudnienia odnoszą się do subsydiowania miejsc pracy na otwartym rynku prac</w:t>
      </w:r>
      <w:r w:rsidRPr="00923643">
        <w:rPr>
          <w:rFonts w:ascii="Arial" w:hAnsi="Arial" w:cs="Arial"/>
          <w:color w:val="auto"/>
          <w:sz w:val="15"/>
        </w:rPr>
        <w:t>y</w:t>
      </w:r>
      <w:r w:rsidRPr="00923643">
        <w:rPr>
          <w:rFonts w:ascii="Arial" w:eastAsia="Times New Roman" w:hAnsi="Arial" w:cs="Arial"/>
          <w:color w:val="auto"/>
          <w:sz w:val="15"/>
          <w:szCs w:val="15"/>
        </w:rPr>
        <w:t>, które mogą istnieć lub zostać stworzone bez dotacji publicznych i które, jak n</w:t>
      </w:r>
      <w:r w:rsidRPr="00C132F8">
        <w:rPr>
          <w:rFonts w:ascii="Arial" w:eastAsia="Times New Roman" w:hAnsi="Arial" w:cs="Arial"/>
          <w:color w:val="auto"/>
          <w:sz w:val="15"/>
          <w:szCs w:val="15"/>
        </w:rPr>
        <w:t>ależy mieć nadzieję, utrzymają się po okresie subsydiowania. Miejsca pracy, które mogą być subsydiowane, dotyczą zwykle sektora prywatnego, ale do uzyskania wsparcia kwalifikują się również miejsca pracy z sektora publicznego i instytucji niekomercyjnych,</w:t>
      </w:r>
      <w:r w:rsidRPr="00DA6374">
        <w:rPr>
          <w:rFonts w:ascii="Arial" w:eastAsia="Times New Roman" w:hAnsi="Arial" w:cs="Arial"/>
          <w:color w:val="auto"/>
          <w:sz w:val="15"/>
          <w:szCs w:val="15"/>
        </w:rPr>
        <w:t xml:space="preserve"> przy czym rozróżnienie nie jest wymagane. Środki publiczne w postaci zachęt w zakresie zatrudnienia mają swój udział w kosztach zatrudnienia, przy czym większość tych kosztów nadal ponosi pracodawca. Nie wyklucza to jednak przypadków, kiedy wszystkie koszty pracy są pokrywane przez określony czas ze środków publicznych.</w:t>
      </w:r>
    </w:p>
  </w:footnote>
  <w:footnote w:id="312">
    <w:p w:rsidR="00A4610C" w:rsidRPr="00D07A23" w:rsidRDefault="00A4610C" w:rsidP="00662C1D">
      <w:pPr>
        <w:pStyle w:val="Tekstprzypisudolnego"/>
        <w:jc w:val="both"/>
        <w:rPr>
          <w:rFonts w:ascii="Arial" w:eastAsia="Times New Roman" w:hAnsi="Arial" w:cs="Arial"/>
          <w:sz w:val="15"/>
          <w:szCs w:val="15"/>
        </w:rPr>
      </w:pPr>
      <w:r w:rsidRPr="005F30D1">
        <w:rPr>
          <w:rStyle w:val="Odwoanieprzypisudolnego"/>
          <w:rFonts w:ascii="Arial" w:hAnsi="Arial" w:cs="Arial"/>
          <w:color w:val="000000"/>
          <w:sz w:val="15"/>
        </w:rPr>
        <w:footnoteRef/>
      </w:r>
      <w:r w:rsidRPr="005F30D1">
        <w:rPr>
          <w:rFonts w:ascii="Arial" w:hAnsi="Arial" w:cs="Arial"/>
        </w:rPr>
        <w:t xml:space="preserve"> </w:t>
      </w:r>
      <w:r w:rsidRPr="005F30D1">
        <w:rPr>
          <w:rFonts w:ascii="Arial" w:hAnsi="Arial" w:cs="Arial"/>
          <w:sz w:val="15"/>
        </w:rPr>
        <w:t>Taka sytuacja ma miejsce w momencie gdy np. osoba bierna zawodowo urodziła dziecko, niemniej w związku z tym, iż jest niezatrudniona nie pobiera od pracodawcy świadczeń z tytułu urlopu macierzyńskiego lub rodzicielskiego. W związku z tym, należy ją traktować jako osobę bierną zawodowo, chyba, że jest zarejestrowana jako bezrobotna, wówczas zgodnie z definicją należy wykazać ją jako osobę bezrobotną.</w:t>
      </w:r>
    </w:p>
  </w:footnote>
  <w:footnote w:id="313">
    <w:p w:rsidR="00A4610C" w:rsidRDefault="00A4610C" w:rsidP="005F30D1">
      <w:pPr>
        <w:pStyle w:val="Tekstprzypisudolnego"/>
        <w:jc w:val="both"/>
      </w:pPr>
      <w:r>
        <w:rPr>
          <w:rStyle w:val="Odwoanieprzypisudolnego"/>
        </w:rPr>
        <w:footnoteRef/>
      </w:r>
      <w:r>
        <w:t xml:space="preserve"> W tym również osoby przebywające w pieczy zastępczej na warunkach określonych w art. 37 ust. 2 ustawy </w:t>
      </w:r>
      <w:r>
        <w:br/>
        <w:t>z dnia 9 czerwca 2011 r. o wspieraniu rodziny i systemie pieczy zastępczej.</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566CF"/>
    <w:multiLevelType w:val="hybridMultilevel"/>
    <w:tmpl w:val="B86A5E1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
    <w:nsid w:val="001C530F"/>
    <w:multiLevelType w:val="hybridMultilevel"/>
    <w:tmpl w:val="95E4BDA8"/>
    <w:lvl w:ilvl="0" w:tplc="87AEC56A">
      <w:start w:val="1"/>
      <w:numFmt w:val="lowerLetter"/>
      <w:lvlText w:val="%1)"/>
      <w:lvlJc w:val="left"/>
      <w:pPr>
        <w:ind w:left="720" w:hanging="360"/>
      </w:pPr>
      <w:rPr>
        <w:b w:val="0"/>
        <w:i w:val="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
    <w:nsid w:val="002941AB"/>
    <w:multiLevelType w:val="hybridMultilevel"/>
    <w:tmpl w:val="9BCEAA10"/>
    <w:lvl w:ilvl="0" w:tplc="60761D92">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04161B7"/>
    <w:multiLevelType w:val="hybridMultilevel"/>
    <w:tmpl w:val="1A3A9FA6"/>
    <w:lvl w:ilvl="0" w:tplc="6A14FE4C">
      <w:start w:val="1"/>
      <w:numFmt w:val="decimal"/>
      <w:lvlText w:val="%1."/>
      <w:lvlJc w:val="left"/>
      <w:pPr>
        <w:ind w:left="414" w:hanging="360"/>
      </w:pPr>
      <w:rPr>
        <w:b w:val="0"/>
      </w:rPr>
    </w:lvl>
    <w:lvl w:ilvl="1" w:tplc="04150003">
      <w:start w:val="1"/>
      <w:numFmt w:val="bullet"/>
      <w:lvlText w:val="o"/>
      <w:lvlJc w:val="left"/>
      <w:pPr>
        <w:ind w:left="1134" w:hanging="360"/>
      </w:pPr>
      <w:rPr>
        <w:rFonts w:ascii="Courier New" w:hAnsi="Courier New" w:cs="Courier New" w:hint="default"/>
      </w:rPr>
    </w:lvl>
    <w:lvl w:ilvl="2" w:tplc="04150005">
      <w:start w:val="1"/>
      <w:numFmt w:val="bullet"/>
      <w:lvlText w:val=""/>
      <w:lvlJc w:val="left"/>
      <w:pPr>
        <w:ind w:left="1854" w:hanging="360"/>
      </w:pPr>
      <w:rPr>
        <w:rFonts w:ascii="Wingdings" w:hAnsi="Wingdings" w:hint="default"/>
      </w:rPr>
    </w:lvl>
    <w:lvl w:ilvl="3" w:tplc="04150001">
      <w:start w:val="1"/>
      <w:numFmt w:val="bullet"/>
      <w:lvlText w:val=""/>
      <w:lvlJc w:val="left"/>
      <w:pPr>
        <w:ind w:left="2574" w:hanging="360"/>
      </w:pPr>
      <w:rPr>
        <w:rFonts w:ascii="Symbol" w:hAnsi="Symbol" w:hint="default"/>
      </w:rPr>
    </w:lvl>
    <w:lvl w:ilvl="4" w:tplc="04150003">
      <w:start w:val="1"/>
      <w:numFmt w:val="bullet"/>
      <w:lvlText w:val="o"/>
      <w:lvlJc w:val="left"/>
      <w:pPr>
        <w:ind w:left="3294" w:hanging="360"/>
      </w:pPr>
      <w:rPr>
        <w:rFonts w:ascii="Courier New" w:hAnsi="Courier New" w:cs="Courier New" w:hint="default"/>
      </w:rPr>
    </w:lvl>
    <w:lvl w:ilvl="5" w:tplc="04150005">
      <w:start w:val="1"/>
      <w:numFmt w:val="bullet"/>
      <w:lvlText w:val=""/>
      <w:lvlJc w:val="left"/>
      <w:pPr>
        <w:ind w:left="4014" w:hanging="360"/>
      </w:pPr>
      <w:rPr>
        <w:rFonts w:ascii="Wingdings" w:hAnsi="Wingdings" w:hint="default"/>
      </w:rPr>
    </w:lvl>
    <w:lvl w:ilvl="6" w:tplc="04150001">
      <w:start w:val="1"/>
      <w:numFmt w:val="bullet"/>
      <w:lvlText w:val=""/>
      <w:lvlJc w:val="left"/>
      <w:pPr>
        <w:ind w:left="4734" w:hanging="360"/>
      </w:pPr>
      <w:rPr>
        <w:rFonts w:ascii="Symbol" w:hAnsi="Symbol" w:hint="default"/>
      </w:rPr>
    </w:lvl>
    <w:lvl w:ilvl="7" w:tplc="04150003">
      <w:start w:val="1"/>
      <w:numFmt w:val="bullet"/>
      <w:lvlText w:val="o"/>
      <w:lvlJc w:val="left"/>
      <w:pPr>
        <w:ind w:left="5454" w:hanging="360"/>
      </w:pPr>
      <w:rPr>
        <w:rFonts w:ascii="Courier New" w:hAnsi="Courier New" w:cs="Courier New" w:hint="default"/>
      </w:rPr>
    </w:lvl>
    <w:lvl w:ilvl="8" w:tplc="04150005">
      <w:start w:val="1"/>
      <w:numFmt w:val="bullet"/>
      <w:lvlText w:val=""/>
      <w:lvlJc w:val="left"/>
      <w:pPr>
        <w:ind w:left="6174" w:hanging="360"/>
      </w:pPr>
      <w:rPr>
        <w:rFonts w:ascii="Wingdings" w:hAnsi="Wingdings" w:hint="default"/>
      </w:rPr>
    </w:lvl>
  </w:abstractNum>
  <w:abstractNum w:abstractNumId="4">
    <w:nsid w:val="005607A0"/>
    <w:multiLevelType w:val="hybridMultilevel"/>
    <w:tmpl w:val="9D7C4F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0584D30"/>
    <w:multiLevelType w:val="hybridMultilevel"/>
    <w:tmpl w:val="46BE52B6"/>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0626134"/>
    <w:multiLevelType w:val="hybridMultilevel"/>
    <w:tmpl w:val="B66CF91A"/>
    <w:lvl w:ilvl="0" w:tplc="82044638">
      <w:numFmt w:val="bullet"/>
      <w:lvlText w:val="-"/>
      <w:lvlJc w:val="left"/>
      <w:pPr>
        <w:ind w:left="833" w:hanging="360"/>
      </w:p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
    <w:nsid w:val="00AE42B1"/>
    <w:multiLevelType w:val="hybridMultilevel"/>
    <w:tmpl w:val="EC1EDCF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0B24A10"/>
    <w:multiLevelType w:val="hybridMultilevel"/>
    <w:tmpl w:val="C2C8F6E8"/>
    <w:lvl w:ilvl="0" w:tplc="AAB68B4A">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0C069F0"/>
    <w:multiLevelType w:val="hybridMultilevel"/>
    <w:tmpl w:val="0EAEA86C"/>
    <w:lvl w:ilvl="0" w:tplc="E55A3442">
      <w:start w:val="1"/>
      <w:numFmt w:val="lowerLetter"/>
      <w:lvlText w:val="%1)"/>
      <w:lvlJc w:val="left"/>
      <w:pPr>
        <w:ind w:left="1296" w:hanging="360"/>
      </w:pPr>
      <w:rPr>
        <w:i w:val="0"/>
        <w:sz w:val="20"/>
        <w:szCs w:val="20"/>
      </w:rPr>
    </w:lvl>
    <w:lvl w:ilvl="1" w:tplc="04150019">
      <w:start w:val="1"/>
      <w:numFmt w:val="lowerLetter"/>
      <w:lvlText w:val="%2."/>
      <w:lvlJc w:val="left"/>
      <w:pPr>
        <w:ind w:left="2016" w:hanging="360"/>
      </w:pPr>
    </w:lvl>
    <w:lvl w:ilvl="2" w:tplc="0415001B">
      <w:start w:val="1"/>
      <w:numFmt w:val="lowerRoman"/>
      <w:lvlText w:val="%3."/>
      <w:lvlJc w:val="right"/>
      <w:pPr>
        <w:ind w:left="2736" w:hanging="180"/>
      </w:pPr>
    </w:lvl>
    <w:lvl w:ilvl="3" w:tplc="0415000F">
      <w:start w:val="1"/>
      <w:numFmt w:val="decimal"/>
      <w:lvlText w:val="%4."/>
      <w:lvlJc w:val="left"/>
      <w:pPr>
        <w:ind w:left="3456" w:hanging="360"/>
      </w:pPr>
    </w:lvl>
    <w:lvl w:ilvl="4" w:tplc="04150019">
      <w:start w:val="1"/>
      <w:numFmt w:val="lowerLetter"/>
      <w:lvlText w:val="%5."/>
      <w:lvlJc w:val="left"/>
      <w:pPr>
        <w:ind w:left="4176" w:hanging="360"/>
      </w:pPr>
    </w:lvl>
    <w:lvl w:ilvl="5" w:tplc="0415001B">
      <w:start w:val="1"/>
      <w:numFmt w:val="lowerRoman"/>
      <w:lvlText w:val="%6."/>
      <w:lvlJc w:val="right"/>
      <w:pPr>
        <w:ind w:left="4896" w:hanging="180"/>
      </w:pPr>
    </w:lvl>
    <w:lvl w:ilvl="6" w:tplc="0415000F">
      <w:start w:val="1"/>
      <w:numFmt w:val="decimal"/>
      <w:lvlText w:val="%7."/>
      <w:lvlJc w:val="left"/>
      <w:pPr>
        <w:ind w:left="5616" w:hanging="360"/>
      </w:pPr>
    </w:lvl>
    <w:lvl w:ilvl="7" w:tplc="04150019">
      <w:start w:val="1"/>
      <w:numFmt w:val="lowerLetter"/>
      <w:lvlText w:val="%8."/>
      <w:lvlJc w:val="left"/>
      <w:pPr>
        <w:ind w:left="6336" w:hanging="360"/>
      </w:pPr>
    </w:lvl>
    <w:lvl w:ilvl="8" w:tplc="0415001B">
      <w:start w:val="1"/>
      <w:numFmt w:val="lowerRoman"/>
      <w:lvlText w:val="%9."/>
      <w:lvlJc w:val="right"/>
      <w:pPr>
        <w:ind w:left="7056" w:hanging="180"/>
      </w:pPr>
    </w:lvl>
  </w:abstractNum>
  <w:abstractNum w:abstractNumId="10">
    <w:nsid w:val="011D61FB"/>
    <w:multiLevelType w:val="hybridMultilevel"/>
    <w:tmpl w:val="5CD834F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14F6812"/>
    <w:multiLevelType w:val="hybridMultilevel"/>
    <w:tmpl w:val="C266541E"/>
    <w:lvl w:ilvl="0" w:tplc="533228C0">
      <w:start w:val="1"/>
      <w:numFmt w:val="decimal"/>
      <w:lvlText w:val="%1."/>
      <w:lvlJc w:val="left"/>
      <w:pPr>
        <w:ind w:left="720" w:hanging="360"/>
      </w:pPr>
      <w:rPr>
        <w:rFonts w:ascii="Calibri" w:hAnsi="Calibri" w:cs="Aria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nsid w:val="01944590"/>
    <w:multiLevelType w:val="hybridMultilevel"/>
    <w:tmpl w:val="E9726ABC"/>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13">
    <w:nsid w:val="01BA6E11"/>
    <w:multiLevelType w:val="hybridMultilevel"/>
    <w:tmpl w:val="9172424C"/>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1D4579B"/>
    <w:multiLevelType w:val="hybridMultilevel"/>
    <w:tmpl w:val="5B98542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1DF65A0"/>
    <w:multiLevelType w:val="hybridMultilevel"/>
    <w:tmpl w:val="EC26FF6C"/>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nsid w:val="02034D03"/>
    <w:multiLevelType w:val="hybridMultilevel"/>
    <w:tmpl w:val="7B26C4C0"/>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7">
    <w:nsid w:val="02227C2D"/>
    <w:multiLevelType w:val="hybridMultilevel"/>
    <w:tmpl w:val="2A1A977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
    <w:nsid w:val="02634A47"/>
    <w:multiLevelType w:val="hybridMultilevel"/>
    <w:tmpl w:val="9AF2D2C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
    <w:nsid w:val="02952E98"/>
    <w:multiLevelType w:val="hybridMultilevel"/>
    <w:tmpl w:val="8A64C68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
    <w:nsid w:val="02AE7DC2"/>
    <w:multiLevelType w:val="hybridMultilevel"/>
    <w:tmpl w:val="90546798"/>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21">
    <w:nsid w:val="04056B18"/>
    <w:multiLevelType w:val="hybridMultilevel"/>
    <w:tmpl w:val="9026751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
    <w:nsid w:val="04902606"/>
    <w:multiLevelType w:val="hybridMultilevel"/>
    <w:tmpl w:val="D1C2B9FA"/>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23">
    <w:nsid w:val="058C0992"/>
    <w:multiLevelType w:val="hybridMultilevel"/>
    <w:tmpl w:val="1EBC6DA6"/>
    <w:lvl w:ilvl="0" w:tplc="683ACF7A">
      <w:start w:val="1"/>
      <w:numFmt w:val="lowerLetter"/>
      <w:lvlText w:val="%1)"/>
      <w:lvlJc w:val="left"/>
      <w:pPr>
        <w:ind w:left="1080" w:hanging="360"/>
      </w:pPr>
      <w:rPr>
        <w:strike w:val="0"/>
        <w:dstrike w:val="0"/>
        <w:u w:val="none"/>
        <w:effect w:val="none"/>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4">
    <w:nsid w:val="059027B1"/>
    <w:multiLevelType w:val="hybridMultilevel"/>
    <w:tmpl w:val="0B2AAF5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
    <w:nsid w:val="05954B75"/>
    <w:multiLevelType w:val="hybridMultilevel"/>
    <w:tmpl w:val="84ECE98E"/>
    <w:lvl w:ilvl="0" w:tplc="A63277A4">
      <w:start w:val="13"/>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5955FA3"/>
    <w:multiLevelType w:val="hybridMultilevel"/>
    <w:tmpl w:val="23C0E3A4"/>
    <w:lvl w:ilvl="0" w:tplc="BAC80F6A">
      <w:start w:val="10"/>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059850DB"/>
    <w:multiLevelType w:val="hybridMultilevel"/>
    <w:tmpl w:val="4C7462AE"/>
    <w:lvl w:ilvl="0" w:tplc="3222C6F8">
      <w:start w:val="2"/>
      <w:numFmt w:val="decimal"/>
      <w:lvlText w:val="%1."/>
      <w:lvlJc w:val="left"/>
      <w:pPr>
        <w:ind w:left="720" w:hanging="360"/>
      </w:pPr>
      <w:rPr>
        <w:rFonts w:ascii="Calibri" w:hAnsi="Calibri" w:cs="Arial" w:hint="default"/>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nsid w:val="05AC4170"/>
    <w:multiLevelType w:val="hybridMultilevel"/>
    <w:tmpl w:val="0D5A7D3C"/>
    <w:lvl w:ilvl="0" w:tplc="0415000B">
      <w:start w:val="1"/>
      <w:numFmt w:val="bullet"/>
      <w:lvlText w:val=""/>
      <w:lvlJc w:val="left"/>
      <w:pPr>
        <w:ind w:left="720" w:hanging="360"/>
      </w:pPr>
      <w:rPr>
        <w:rFonts w:ascii="Wingdings" w:hAnsi="Wingdings" w:hint="default"/>
        <w:i w:val="0"/>
        <w:sz w:val="22"/>
        <w:szCs w:val="22"/>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
    <w:nsid w:val="05C92A39"/>
    <w:multiLevelType w:val="hybridMultilevel"/>
    <w:tmpl w:val="F53CC7A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
    <w:nsid w:val="06080A9E"/>
    <w:multiLevelType w:val="hybridMultilevel"/>
    <w:tmpl w:val="FD52E8DA"/>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31">
    <w:nsid w:val="06261EB4"/>
    <w:multiLevelType w:val="hybridMultilevel"/>
    <w:tmpl w:val="1E805B4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nsid w:val="0669211B"/>
    <w:multiLevelType w:val="hybridMultilevel"/>
    <w:tmpl w:val="70A26CB2"/>
    <w:lvl w:ilvl="0" w:tplc="0802804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066C02D5"/>
    <w:multiLevelType w:val="hybridMultilevel"/>
    <w:tmpl w:val="49FEE792"/>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
    <w:nsid w:val="06B03110"/>
    <w:multiLevelType w:val="hybridMultilevel"/>
    <w:tmpl w:val="D20253CC"/>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07027583"/>
    <w:multiLevelType w:val="hybridMultilevel"/>
    <w:tmpl w:val="E31E7A1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6">
    <w:nsid w:val="071136A6"/>
    <w:multiLevelType w:val="hybridMultilevel"/>
    <w:tmpl w:val="72EEA7E2"/>
    <w:lvl w:ilvl="0" w:tplc="0415000B">
      <w:start w:val="1"/>
      <w:numFmt w:val="bullet"/>
      <w:lvlText w:val=""/>
      <w:lvlJc w:val="left"/>
      <w:pPr>
        <w:ind w:left="720" w:hanging="360"/>
      </w:pPr>
      <w:rPr>
        <w:rFonts w:ascii="Wingdings" w:hAnsi="Wingdings" w:hint="default"/>
        <w:i w:val="0"/>
        <w:sz w:val="22"/>
        <w:szCs w:val="22"/>
      </w:rPr>
    </w:lvl>
    <w:lvl w:ilvl="1" w:tplc="2CE2646A">
      <w:start w:val="1"/>
      <w:numFmt w:val="bullet"/>
      <w:lvlText w:val=""/>
      <w:lvlJc w:val="left"/>
      <w:pPr>
        <w:ind w:left="1440" w:hanging="360"/>
      </w:pPr>
      <w:rPr>
        <w:rFonts w:ascii="Symbol" w:hAnsi="Symbol" w:hint="default"/>
      </w:rPr>
    </w:lvl>
    <w:lvl w:ilvl="2" w:tplc="04150005">
      <w:start w:val="1"/>
      <w:numFmt w:val="bullet"/>
      <w:lvlText w:val=""/>
      <w:lvlJc w:val="left"/>
      <w:pPr>
        <w:ind w:left="2160" w:hanging="360"/>
      </w:pPr>
      <w:rPr>
        <w:rFonts w:ascii="Wingdings" w:hAnsi="Wingdings" w:hint="default"/>
      </w:rPr>
    </w:lvl>
    <w:lvl w:ilvl="3" w:tplc="04150017">
      <w:start w:val="1"/>
      <w:numFmt w:val="lowerLetter"/>
      <w:lvlText w:val="%4)"/>
      <w:lvlJc w:val="left"/>
      <w:pPr>
        <w:ind w:left="2880" w:hanging="360"/>
      </w:pPr>
      <w:rPr>
        <w:rFonts w:hint="default"/>
        <w:i w:val="0"/>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
    <w:nsid w:val="07224332"/>
    <w:multiLevelType w:val="hybridMultilevel"/>
    <w:tmpl w:val="5FE68FAE"/>
    <w:lvl w:ilvl="0" w:tplc="25B4D696">
      <w:start w:val="1"/>
      <w:numFmt w:val="decimal"/>
      <w:lvlText w:val="%1."/>
      <w:lvlJc w:val="left"/>
      <w:pPr>
        <w:tabs>
          <w:tab w:val="num" w:pos="502"/>
        </w:tabs>
        <w:ind w:left="502"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076A2B50"/>
    <w:multiLevelType w:val="hybridMultilevel"/>
    <w:tmpl w:val="349A6868"/>
    <w:lvl w:ilvl="0" w:tplc="0415000F">
      <w:start w:val="1"/>
      <w:numFmt w:val="decimal"/>
      <w:lvlText w:val="%1."/>
      <w:lvlJc w:val="left"/>
      <w:pPr>
        <w:ind w:left="502" w:hanging="360"/>
      </w:pPr>
      <w:rPr>
        <w:strike w:val="0"/>
        <w:dstrike w:val="0"/>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
    <w:nsid w:val="07877F93"/>
    <w:multiLevelType w:val="hybridMultilevel"/>
    <w:tmpl w:val="BBB49680"/>
    <w:lvl w:ilvl="0" w:tplc="2FE485F6">
      <w:start w:val="1"/>
      <w:numFmt w:val="lowerLetter"/>
      <w:lvlText w:val="%1)"/>
      <w:lvlJc w:val="left"/>
      <w:pPr>
        <w:ind w:left="751" w:hanging="360"/>
      </w:pPr>
      <w:rPr>
        <w:strike w:val="0"/>
      </w:rPr>
    </w:lvl>
    <w:lvl w:ilvl="1" w:tplc="04150019">
      <w:start w:val="1"/>
      <w:numFmt w:val="lowerLetter"/>
      <w:lvlText w:val="%2."/>
      <w:lvlJc w:val="left"/>
      <w:pPr>
        <w:ind w:left="1471" w:hanging="360"/>
      </w:pPr>
    </w:lvl>
    <w:lvl w:ilvl="2" w:tplc="0415001B">
      <w:start w:val="1"/>
      <w:numFmt w:val="lowerRoman"/>
      <w:lvlText w:val="%3."/>
      <w:lvlJc w:val="right"/>
      <w:pPr>
        <w:ind w:left="2191" w:hanging="180"/>
      </w:pPr>
    </w:lvl>
    <w:lvl w:ilvl="3" w:tplc="0415000F">
      <w:start w:val="1"/>
      <w:numFmt w:val="decimal"/>
      <w:lvlText w:val="%4."/>
      <w:lvlJc w:val="left"/>
      <w:pPr>
        <w:ind w:left="2911" w:hanging="360"/>
      </w:pPr>
    </w:lvl>
    <w:lvl w:ilvl="4" w:tplc="04150019">
      <w:start w:val="1"/>
      <w:numFmt w:val="lowerLetter"/>
      <w:lvlText w:val="%5."/>
      <w:lvlJc w:val="left"/>
      <w:pPr>
        <w:ind w:left="3631" w:hanging="360"/>
      </w:pPr>
    </w:lvl>
    <w:lvl w:ilvl="5" w:tplc="0415001B">
      <w:start w:val="1"/>
      <w:numFmt w:val="lowerRoman"/>
      <w:lvlText w:val="%6."/>
      <w:lvlJc w:val="right"/>
      <w:pPr>
        <w:ind w:left="4351" w:hanging="180"/>
      </w:pPr>
    </w:lvl>
    <w:lvl w:ilvl="6" w:tplc="0415000F">
      <w:start w:val="1"/>
      <w:numFmt w:val="decimal"/>
      <w:lvlText w:val="%7."/>
      <w:lvlJc w:val="left"/>
      <w:pPr>
        <w:ind w:left="5071" w:hanging="360"/>
      </w:pPr>
    </w:lvl>
    <w:lvl w:ilvl="7" w:tplc="04150019">
      <w:start w:val="1"/>
      <w:numFmt w:val="lowerLetter"/>
      <w:lvlText w:val="%8."/>
      <w:lvlJc w:val="left"/>
      <w:pPr>
        <w:ind w:left="5791" w:hanging="360"/>
      </w:pPr>
    </w:lvl>
    <w:lvl w:ilvl="8" w:tplc="0415001B">
      <w:start w:val="1"/>
      <w:numFmt w:val="lowerRoman"/>
      <w:lvlText w:val="%9."/>
      <w:lvlJc w:val="right"/>
      <w:pPr>
        <w:ind w:left="6511" w:hanging="180"/>
      </w:pPr>
    </w:lvl>
  </w:abstractNum>
  <w:abstractNum w:abstractNumId="40">
    <w:nsid w:val="0788236B"/>
    <w:multiLevelType w:val="hybridMultilevel"/>
    <w:tmpl w:val="F588EF3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
    <w:nsid w:val="079170E0"/>
    <w:multiLevelType w:val="hybridMultilevel"/>
    <w:tmpl w:val="2A5C91A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
    <w:nsid w:val="079B7F54"/>
    <w:multiLevelType w:val="hybridMultilevel"/>
    <w:tmpl w:val="970065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07B30227"/>
    <w:multiLevelType w:val="hybridMultilevel"/>
    <w:tmpl w:val="B6B618DC"/>
    <w:lvl w:ilvl="0" w:tplc="019E8252">
      <w:start w:val="19"/>
      <w:numFmt w:val="decimal"/>
      <w:lvlText w:val="%1."/>
      <w:lvlJc w:val="left"/>
      <w:pPr>
        <w:ind w:left="720" w:hanging="360"/>
      </w:pPr>
      <w:rPr>
        <w:rFonts w:ascii="Calibri" w:hAnsi="Calibri" w:hint="default"/>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
    <w:nsid w:val="08420208"/>
    <w:multiLevelType w:val="hybridMultilevel"/>
    <w:tmpl w:val="B9F6A0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0860794B"/>
    <w:multiLevelType w:val="hybridMultilevel"/>
    <w:tmpl w:val="D5FE072E"/>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0874040F"/>
    <w:multiLevelType w:val="hybridMultilevel"/>
    <w:tmpl w:val="9648D96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0876477C"/>
    <w:multiLevelType w:val="hybridMultilevel"/>
    <w:tmpl w:val="4BCAE0E8"/>
    <w:lvl w:ilvl="0" w:tplc="A7C4876C">
      <w:start w:val="1"/>
      <w:numFmt w:val="decimal"/>
      <w:lvlText w:val="%1."/>
      <w:lvlJc w:val="left"/>
      <w:pPr>
        <w:ind w:left="833" w:hanging="360"/>
      </w:pPr>
      <w:rPr>
        <w:b w:val="0"/>
        <w:sz w:val="20"/>
        <w:szCs w:val="2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48">
    <w:nsid w:val="087C36F1"/>
    <w:multiLevelType w:val="hybridMultilevel"/>
    <w:tmpl w:val="D39A5402"/>
    <w:lvl w:ilvl="0" w:tplc="04150017">
      <w:start w:val="1"/>
      <w:numFmt w:val="lowerLetter"/>
      <w:lvlText w:val="%1)"/>
      <w:lvlJc w:val="left"/>
      <w:pPr>
        <w:ind w:left="1037" w:hanging="360"/>
      </w:pPr>
      <w:rPr>
        <w:rFonts w:hint="default"/>
      </w:rPr>
    </w:lvl>
    <w:lvl w:ilvl="1" w:tplc="04150003" w:tentative="1">
      <w:start w:val="1"/>
      <w:numFmt w:val="bullet"/>
      <w:lvlText w:val="o"/>
      <w:lvlJc w:val="left"/>
      <w:pPr>
        <w:ind w:left="1757" w:hanging="360"/>
      </w:pPr>
      <w:rPr>
        <w:rFonts w:ascii="Courier New" w:hAnsi="Courier New" w:cs="Courier New" w:hint="default"/>
      </w:rPr>
    </w:lvl>
    <w:lvl w:ilvl="2" w:tplc="04150005" w:tentative="1">
      <w:start w:val="1"/>
      <w:numFmt w:val="bullet"/>
      <w:lvlText w:val=""/>
      <w:lvlJc w:val="left"/>
      <w:pPr>
        <w:ind w:left="2477" w:hanging="360"/>
      </w:pPr>
      <w:rPr>
        <w:rFonts w:ascii="Wingdings" w:hAnsi="Wingdings" w:hint="default"/>
      </w:rPr>
    </w:lvl>
    <w:lvl w:ilvl="3" w:tplc="04150001" w:tentative="1">
      <w:start w:val="1"/>
      <w:numFmt w:val="bullet"/>
      <w:lvlText w:val=""/>
      <w:lvlJc w:val="left"/>
      <w:pPr>
        <w:ind w:left="3197" w:hanging="360"/>
      </w:pPr>
      <w:rPr>
        <w:rFonts w:ascii="Symbol" w:hAnsi="Symbol" w:hint="default"/>
      </w:rPr>
    </w:lvl>
    <w:lvl w:ilvl="4" w:tplc="04150003" w:tentative="1">
      <w:start w:val="1"/>
      <w:numFmt w:val="bullet"/>
      <w:lvlText w:val="o"/>
      <w:lvlJc w:val="left"/>
      <w:pPr>
        <w:ind w:left="3917" w:hanging="360"/>
      </w:pPr>
      <w:rPr>
        <w:rFonts w:ascii="Courier New" w:hAnsi="Courier New" w:cs="Courier New" w:hint="default"/>
      </w:rPr>
    </w:lvl>
    <w:lvl w:ilvl="5" w:tplc="04150005" w:tentative="1">
      <w:start w:val="1"/>
      <w:numFmt w:val="bullet"/>
      <w:lvlText w:val=""/>
      <w:lvlJc w:val="left"/>
      <w:pPr>
        <w:ind w:left="4637" w:hanging="360"/>
      </w:pPr>
      <w:rPr>
        <w:rFonts w:ascii="Wingdings" w:hAnsi="Wingdings" w:hint="default"/>
      </w:rPr>
    </w:lvl>
    <w:lvl w:ilvl="6" w:tplc="04150001" w:tentative="1">
      <w:start w:val="1"/>
      <w:numFmt w:val="bullet"/>
      <w:lvlText w:val=""/>
      <w:lvlJc w:val="left"/>
      <w:pPr>
        <w:ind w:left="5357" w:hanging="360"/>
      </w:pPr>
      <w:rPr>
        <w:rFonts w:ascii="Symbol" w:hAnsi="Symbol" w:hint="default"/>
      </w:rPr>
    </w:lvl>
    <w:lvl w:ilvl="7" w:tplc="04150003" w:tentative="1">
      <w:start w:val="1"/>
      <w:numFmt w:val="bullet"/>
      <w:lvlText w:val="o"/>
      <w:lvlJc w:val="left"/>
      <w:pPr>
        <w:ind w:left="6077" w:hanging="360"/>
      </w:pPr>
      <w:rPr>
        <w:rFonts w:ascii="Courier New" w:hAnsi="Courier New" w:cs="Courier New" w:hint="default"/>
      </w:rPr>
    </w:lvl>
    <w:lvl w:ilvl="8" w:tplc="04150005" w:tentative="1">
      <w:start w:val="1"/>
      <w:numFmt w:val="bullet"/>
      <w:lvlText w:val=""/>
      <w:lvlJc w:val="left"/>
      <w:pPr>
        <w:ind w:left="6797" w:hanging="360"/>
      </w:pPr>
      <w:rPr>
        <w:rFonts w:ascii="Wingdings" w:hAnsi="Wingdings" w:hint="default"/>
      </w:rPr>
    </w:lvl>
  </w:abstractNum>
  <w:abstractNum w:abstractNumId="49">
    <w:nsid w:val="089E5706"/>
    <w:multiLevelType w:val="hybridMultilevel"/>
    <w:tmpl w:val="83E44B56"/>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08B124C2"/>
    <w:multiLevelType w:val="hybridMultilevel"/>
    <w:tmpl w:val="ADBA53E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nsid w:val="094B301E"/>
    <w:multiLevelType w:val="hybridMultilevel"/>
    <w:tmpl w:val="31EC97D6"/>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52">
    <w:nsid w:val="09813E8C"/>
    <w:multiLevelType w:val="hybridMultilevel"/>
    <w:tmpl w:val="37203276"/>
    <w:lvl w:ilvl="0" w:tplc="3AA2AA8C">
      <w:start w:val="1"/>
      <w:numFmt w:val="bullet"/>
      <w:lvlText w:val=""/>
      <w:lvlJc w:val="left"/>
      <w:pPr>
        <w:ind w:left="785" w:hanging="360"/>
      </w:pPr>
      <w:rPr>
        <w:rFonts w:ascii="Wingdings" w:hAnsi="Wingdings" w:hint="default"/>
        <w:strike w:val="0"/>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
    <w:nsid w:val="09A65D23"/>
    <w:multiLevelType w:val="hybridMultilevel"/>
    <w:tmpl w:val="B1AC99F4"/>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09EA06DB"/>
    <w:multiLevelType w:val="hybridMultilevel"/>
    <w:tmpl w:val="66D0B806"/>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5">
    <w:nsid w:val="0A1E4B25"/>
    <w:multiLevelType w:val="hybridMultilevel"/>
    <w:tmpl w:val="C28277B6"/>
    <w:lvl w:ilvl="0" w:tplc="208AAF60">
      <w:start w:val="1"/>
      <w:numFmt w:val="lowerLetter"/>
      <w:lvlText w:val="%1)"/>
      <w:lvlJc w:val="left"/>
      <w:pPr>
        <w:ind w:left="720" w:hanging="360"/>
      </w:pPr>
      <w:rPr>
        <w:color w:val="auto"/>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6">
    <w:nsid w:val="0A6D39CE"/>
    <w:multiLevelType w:val="hybridMultilevel"/>
    <w:tmpl w:val="B5528EDC"/>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0A7F56F0"/>
    <w:multiLevelType w:val="hybridMultilevel"/>
    <w:tmpl w:val="D5525DA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8">
    <w:nsid w:val="0A940100"/>
    <w:multiLevelType w:val="hybridMultilevel"/>
    <w:tmpl w:val="11181D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0AA93785"/>
    <w:multiLevelType w:val="hybridMultilevel"/>
    <w:tmpl w:val="5ECAFB4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nsid w:val="0AF4623D"/>
    <w:multiLevelType w:val="hybridMultilevel"/>
    <w:tmpl w:val="22404CB2"/>
    <w:lvl w:ilvl="0" w:tplc="04150001">
      <w:start w:val="1"/>
      <w:numFmt w:val="bullet"/>
      <w:lvlText w:val=""/>
      <w:lvlJc w:val="left"/>
      <w:pPr>
        <w:ind w:left="1037" w:hanging="360"/>
      </w:pPr>
      <w:rPr>
        <w:rFonts w:ascii="Symbol" w:hAnsi="Symbol" w:hint="default"/>
      </w:rPr>
    </w:lvl>
    <w:lvl w:ilvl="1" w:tplc="04150003" w:tentative="1">
      <w:start w:val="1"/>
      <w:numFmt w:val="bullet"/>
      <w:lvlText w:val="o"/>
      <w:lvlJc w:val="left"/>
      <w:pPr>
        <w:ind w:left="1757" w:hanging="360"/>
      </w:pPr>
      <w:rPr>
        <w:rFonts w:ascii="Courier New" w:hAnsi="Courier New" w:cs="Courier New" w:hint="default"/>
      </w:rPr>
    </w:lvl>
    <w:lvl w:ilvl="2" w:tplc="04150005" w:tentative="1">
      <w:start w:val="1"/>
      <w:numFmt w:val="bullet"/>
      <w:lvlText w:val=""/>
      <w:lvlJc w:val="left"/>
      <w:pPr>
        <w:ind w:left="2477" w:hanging="360"/>
      </w:pPr>
      <w:rPr>
        <w:rFonts w:ascii="Wingdings" w:hAnsi="Wingdings" w:hint="default"/>
      </w:rPr>
    </w:lvl>
    <w:lvl w:ilvl="3" w:tplc="04150001" w:tentative="1">
      <w:start w:val="1"/>
      <w:numFmt w:val="bullet"/>
      <w:lvlText w:val=""/>
      <w:lvlJc w:val="left"/>
      <w:pPr>
        <w:ind w:left="3197" w:hanging="360"/>
      </w:pPr>
      <w:rPr>
        <w:rFonts w:ascii="Symbol" w:hAnsi="Symbol" w:hint="default"/>
      </w:rPr>
    </w:lvl>
    <w:lvl w:ilvl="4" w:tplc="04150003" w:tentative="1">
      <w:start w:val="1"/>
      <w:numFmt w:val="bullet"/>
      <w:lvlText w:val="o"/>
      <w:lvlJc w:val="left"/>
      <w:pPr>
        <w:ind w:left="3917" w:hanging="360"/>
      </w:pPr>
      <w:rPr>
        <w:rFonts w:ascii="Courier New" w:hAnsi="Courier New" w:cs="Courier New" w:hint="default"/>
      </w:rPr>
    </w:lvl>
    <w:lvl w:ilvl="5" w:tplc="04150005" w:tentative="1">
      <w:start w:val="1"/>
      <w:numFmt w:val="bullet"/>
      <w:lvlText w:val=""/>
      <w:lvlJc w:val="left"/>
      <w:pPr>
        <w:ind w:left="4637" w:hanging="360"/>
      </w:pPr>
      <w:rPr>
        <w:rFonts w:ascii="Wingdings" w:hAnsi="Wingdings" w:hint="default"/>
      </w:rPr>
    </w:lvl>
    <w:lvl w:ilvl="6" w:tplc="04150001" w:tentative="1">
      <w:start w:val="1"/>
      <w:numFmt w:val="bullet"/>
      <w:lvlText w:val=""/>
      <w:lvlJc w:val="left"/>
      <w:pPr>
        <w:ind w:left="5357" w:hanging="360"/>
      </w:pPr>
      <w:rPr>
        <w:rFonts w:ascii="Symbol" w:hAnsi="Symbol" w:hint="default"/>
      </w:rPr>
    </w:lvl>
    <w:lvl w:ilvl="7" w:tplc="04150003" w:tentative="1">
      <w:start w:val="1"/>
      <w:numFmt w:val="bullet"/>
      <w:lvlText w:val="o"/>
      <w:lvlJc w:val="left"/>
      <w:pPr>
        <w:ind w:left="6077" w:hanging="360"/>
      </w:pPr>
      <w:rPr>
        <w:rFonts w:ascii="Courier New" w:hAnsi="Courier New" w:cs="Courier New" w:hint="default"/>
      </w:rPr>
    </w:lvl>
    <w:lvl w:ilvl="8" w:tplc="04150005" w:tentative="1">
      <w:start w:val="1"/>
      <w:numFmt w:val="bullet"/>
      <w:lvlText w:val=""/>
      <w:lvlJc w:val="left"/>
      <w:pPr>
        <w:ind w:left="6797" w:hanging="360"/>
      </w:pPr>
      <w:rPr>
        <w:rFonts w:ascii="Wingdings" w:hAnsi="Wingdings" w:hint="default"/>
      </w:rPr>
    </w:lvl>
  </w:abstractNum>
  <w:abstractNum w:abstractNumId="61">
    <w:nsid w:val="0B2E07FB"/>
    <w:multiLevelType w:val="hybridMultilevel"/>
    <w:tmpl w:val="C08E99C8"/>
    <w:lvl w:ilvl="0" w:tplc="0415000F">
      <w:start w:val="1"/>
      <w:numFmt w:val="decimal"/>
      <w:lvlText w:val="%1."/>
      <w:lvlJc w:val="left"/>
      <w:pPr>
        <w:ind w:left="765" w:hanging="360"/>
      </w:pPr>
    </w:lvl>
    <w:lvl w:ilvl="1" w:tplc="B6BCC2E2">
      <w:start w:val="2"/>
      <w:numFmt w:val="bullet"/>
      <w:lvlText w:val="•"/>
      <w:lvlJc w:val="left"/>
      <w:pPr>
        <w:ind w:left="1485" w:hanging="360"/>
      </w:pPr>
      <w:rPr>
        <w:rFonts w:ascii="Calibri" w:eastAsia="Times New Roman" w:hAnsi="Calibri" w:cs="Times New Roman" w:hint="default"/>
      </w:rPr>
    </w:lvl>
    <w:lvl w:ilvl="2" w:tplc="04150017">
      <w:start w:val="1"/>
      <w:numFmt w:val="lowerLetter"/>
      <w:lvlText w:val="%3)"/>
      <w:lvlJc w:val="left"/>
      <w:pPr>
        <w:ind w:left="2385" w:hanging="360"/>
      </w:pPr>
      <w:rPr>
        <w:rFonts w:hint="default"/>
      </w:r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62">
    <w:nsid w:val="0B3362D8"/>
    <w:multiLevelType w:val="hybridMultilevel"/>
    <w:tmpl w:val="F3F21CAE"/>
    <w:lvl w:ilvl="0" w:tplc="AB0A2566">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0B5B626C"/>
    <w:multiLevelType w:val="hybridMultilevel"/>
    <w:tmpl w:val="350ED170"/>
    <w:lvl w:ilvl="0" w:tplc="52CE2490">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0B7651E0"/>
    <w:multiLevelType w:val="hybridMultilevel"/>
    <w:tmpl w:val="E5826574"/>
    <w:lvl w:ilvl="0" w:tplc="2EC000FA">
      <w:start w:val="1"/>
      <w:numFmt w:val="upperRoman"/>
      <w:lvlText w:val="%1."/>
      <w:lvlJc w:val="left"/>
      <w:pPr>
        <w:ind w:left="833" w:hanging="720"/>
      </w:pPr>
      <w:rPr>
        <w:rFonts w:hint="default"/>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65">
    <w:nsid w:val="0B987090"/>
    <w:multiLevelType w:val="hybridMultilevel"/>
    <w:tmpl w:val="482408B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
    <w:nsid w:val="0C124ADD"/>
    <w:multiLevelType w:val="hybridMultilevel"/>
    <w:tmpl w:val="6CF6AE78"/>
    <w:lvl w:ilvl="0" w:tplc="0415001B">
      <w:start w:val="1"/>
      <w:numFmt w:val="lowerRoman"/>
      <w:lvlText w:val="%1."/>
      <w:lvlJc w:val="right"/>
      <w:pPr>
        <w:ind w:left="897" w:hanging="360"/>
      </w:pPr>
    </w:lvl>
    <w:lvl w:ilvl="1" w:tplc="04150019" w:tentative="1">
      <w:start w:val="1"/>
      <w:numFmt w:val="lowerLetter"/>
      <w:lvlText w:val="%2."/>
      <w:lvlJc w:val="left"/>
      <w:pPr>
        <w:ind w:left="1617" w:hanging="360"/>
      </w:pPr>
    </w:lvl>
    <w:lvl w:ilvl="2" w:tplc="0415001B" w:tentative="1">
      <w:start w:val="1"/>
      <w:numFmt w:val="lowerRoman"/>
      <w:lvlText w:val="%3."/>
      <w:lvlJc w:val="right"/>
      <w:pPr>
        <w:ind w:left="2337" w:hanging="180"/>
      </w:pPr>
    </w:lvl>
    <w:lvl w:ilvl="3" w:tplc="0415000F" w:tentative="1">
      <w:start w:val="1"/>
      <w:numFmt w:val="decimal"/>
      <w:lvlText w:val="%4."/>
      <w:lvlJc w:val="left"/>
      <w:pPr>
        <w:ind w:left="3057" w:hanging="360"/>
      </w:pPr>
    </w:lvl>
    <w:lvl w:ilvl="4" w:tplc="04150019" w:tentative="1">
      <w:start w:val="1"/>
      <w:numFmt w:val="lowerLetter"/>
      <w:lvlText w:val="%5."/>
      <w:lvlJc w:val="left"/>
      <w:pPr>
        <w:ind w:left="3777" w:hanging="360"/>
      </w:pPr>
    </w:lvl>
    <w:lvl w:ilvl="5" w:tplc="0415001B" w:tentative="1">
      <w:start w:val="1"/>
      <w:numFmt w:val="lowerRoman"/>
      <w:lvlText w:val="%6."/>
      <w:lvlJc w:val="right"/>
      <w:pPr>
        <w:ind w:left="4497" w:hanging="180"/>
      </w:pPr>
    </w:lvl>
    <w:lvl w:ilvl="6" w:tplc="0415000F" w:tentative="1">
      <w:start w:val="1"/>
      <w:numFmt w:val="decimal"/>
      <w:lvlText w:val="%7."/>
      <w:lvlJc w:val="left"/>
      <w:pPr>
        <w:ind w:left="5217" w:hanging="360"/>
      </w:pPr>
    </w:lvl>
    <w:lvl w:ilvl="7" w:tplc="04150019" w:tentative="1">
      <w:start w:val="1"/>
      <w:numFmt w:val="lowerLetter"/>
      <w:lvlText w:val="%8."/>
      <w:lvlJc w:val="left"/>
      <w:pPr>
        <w:ind w:left="5937" w:hanging="360"/>
      </w:pPr>
    </w:lvl>
    <w:lvl w:ilvl="8" w:tplc="0415001B" w:tentative="1">
      <w:start w:val="1"/>
      <w:numFmt w:val="lowerRoman"/>
      <w:lvlText w:val="%9."/>
      <w:lvlJc w:val="right"/>
      <w:pPr>
        <w:ind w:left="6657" w:hanging="180"/>
      </w:pPr>
    </w:lvl>
  </w:abstractNum>
  <w:abstractNum w:abstractNumId="67">
    <w:nsid w:val="0C6D5DF4"/>
    <w:multiLevelType w:val="hybridMultilevel"/>
    <w:tmpl w:val="61465460"/>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0CAF35CF"/>
    <w:multiLevelType w:val="hybridMultilevel"/>
    <w:tmpl w:val="71067194"/>
    <w:lvl w:ilvl="0" w:tplc="D6BEF73A">
      <w:start w:val="1"/>
      <w:numFmt w:val="lowerLetter"/>
      <w:lvlText w:val="%1)"/>
      <w:lvlJc w:val="left"/>
      <w:pPr>
        <w:ind w:left="1080" w:hanging="360"/>
      </w:pPr>
      <w:rPr>
        <w:rFonts w:ascii="Calibri" w:hAnsi="Calibri" w:hint="default"/>
        <w:sz w:val="20"/>
        <w:szCs w:val="2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9">
    <w:nsid w:val="0CC5141F"/>
    <w:multiLevelType w:val="hybridMultilevel"/>
    <w:tmpl w:val="81BA5BBE"/>
    <w:lvl w:ilvl="0" w:tplc="D4D8FFDE">
      <w:start w:val="1"/>
      <w:numFmt w:val="bullet"/>
      <w:lvlText w:val="-"/>
      <w:lvlJc w:val="left"/>
      <w:pPr>
        <w:ind w:left="1050" w:hanging="360"/>
      </w:pPr>
      <w:rPr>
        <w:rFonts w:ascii="Simplified Arabic Fixed" w:hAnsi="Simplified Arabic Fixed" w:hint="default"/>
      </w:rPr>
    </w:lvl>
    <w:lvl w:ilvl="1" w:tplc="04150003">
      <w:start w:val="1"/>
      <w:numFmt w:val="bullet"/>
      <w:lvlText w:val="o"/>
      <w:lvlJc w:val="left"/>
      <w:pPr>
        <w:ind w:left="1770" w:hanging="360"/>
      </w:pPr>
      <w:rPr>
        <w:rFonts w:ascii="Courier New" w:hAnsi="Courier New" w:cs="Courier New" w:hint="default"/>
      </w:rPr>
    </w:lvl>
    <w:lvl w:ilvl="2" w:tplc="04150005">
      <w:start w:val="1"/>
      <w:numFmt w:val="bullet"/>
      <w:lvlText w:val=""/>
      <w:lvlJc w:val="left"/>
      <w:pPr>
        <w:ind w:left="2490" w:hanging="360"/>
      </w:pPr>
      <w:rPr>
        <w:rFonts w:ascii="Wingdings" w:hAnsi="Wingdings" w:hint="default"/>
      </w:rPr>
    </w:lvl>
    <w:lvl w:ilvl="3" w:tplc="04150001">
      <w:start w:val="1"/>
      <w:numFmt w:val="bullet"/>
      <w:lvlText w:val=""/>
      <w:lvlJc w:val="left"/>
      <w:pPr>
        <w:ind w:left="3210" w:hanging="360"/>
      </w:pPr>
      <w:rPr>
        <w:rFonts w:ascii="Symbol" w:hAnsi="Symbol" w:hint="default"/>
      </w:rPr>
    </w:lvl>
    <w:lvl w:ilvl="4" w:tplc="04150003">
      <w:start w:val="1"/>
      <w:numFmt w:val="bullet"/>
      <w:lvlText w:val="o"/>
      <w:lvlJc w:val="left"/>
      <w:pPr>
        <w:ind w:left="3930" w:hanging="360"/>
      </w:pPr>
      <w:rPr>
        <w:rFonts w:ascii="Courier New" w:hAnsi="Courier New" w:cs="Courier New" w:hint="default"/>
      </w:rPr>
    </w:lvl>
    <w:lvl w:ilvl="5" w:tplc="04150005">
      <w:start w:val="1"/>
      <w:numFmt w:val="bullet"/>
      <w:lvlText w:val=""/>
      <w:lvlJc w:val="left"/>
      <w:pPr>
        <w:ind w:left="4650" w:hanging="360"/>
      </w:pPr>
      <w:rPr>
        <w:rFonts w:ascii="Wingdings" w:hAnsi="Wingdings" w:hint="default"/>
      </w:rPr>
    </w:lvl>
    <w:lvl w:ilvl="6" w:tplc="04150001">
      <w:start w:val="1"/>
      <w:numFmt w:val="bullet"/>
      <w:lvlText w:val=""/>
      <w:lvlJc w:val="left"/>
      <w:pPr>
        <w:ind w:left="5370" w:hanging="360"/>
      </w:pPr>
      <w:rPr>
        <w:rFonts w:ascii="Symbol" w:hAnsi="Symbol" w:hint="default"/>
      </w:rPr>
    </w:lvl>
    <w:lvl w:ilvl="7" w:tplc="04150003">
      <w:start w:val="1"/>
      <w:numFmt w:val="bullet"/>
      <w:lvlText w:val="o"/>
      <w:lvlJc w:val="left"/>
      <w:pPr>
        <w:ind w:left="6090" w:hanging="360"/>
      </w:pPr>
      <w:rPr>
        <w:rFonts w:ascii="Courier New" w:hAnsi="Courier New" w:cs="Courier New" w:hint="default"/>
      </w:rPr>
    </w:lvl>
    <w:lvl w:ilvl="8" w:tplc="04150005">
      <w:start w:val="1"/>
      <w:numFmt w:val="bullet"/>
      <w:lvlText w:val=""/>
      <w:lvlJc w:val="left"/>
      <w:pPr>
        <w:ind w:left="6810" w:hanging="360"/>
      </w:pPr>
      <w:rPr>
        <w:rFonts w:ascii="Wingdings" w:hAnsi="Wingdings" w:hint="default"/>
      </w:rPr>
    </w:lvl>
  </w:abstractNum>
  <w:abstractNum w:abstractNumId="70">
    <w:nsid w:val="0CEB5881"/>
    <w:multiLevelType w:val="hybridMultilevel"/>
    <w:tmpl w:val="3F5E789A"/>
    <w:lvl w:ilvl="0" w:tplc="60761D92">
      <w:start w:val="1"/>
      <w:numFmt w:val="bullet"/>
      <w:lvlText w:val=""/>
      <w:lvlJc w:val="left"/>
      <w:pPr>
        <w:ind w:left="1440" w:hanging="360"/>
      </w:pPr>
      <w:rPr>
        <w:rFonts w:ascii="Symbol" w:hAnsi="Symbol"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1">
    <w:nsid w:val="0CF36EF5"/>
    <w:multiLevelType w:val="hybridMultilevel"/>
    <w:tmpl w:val="0D5A790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0D04775F"/>
    <w:multiLevelType w:val="hybridMultilevel"/>
    <w:tmpl w:val="D49E36D2"/>
    <w:lvl w:ilvl="0" w:tplc="039A82A2">
      <w:start w:val="1"/>
      <w:numFmt w:val="bullet"/>
      <w:lvlText w:val="-"/>
      <w:lvlJc w:val="left"/>
      <w:pPr>
        <w:ind w:left="754" w:hanging="360"/>
      </w:pPr>
      <w:rPr>
        <w:rFonts w:ascii="Times New Roman" w:hAnsi="Times New Roman" w:cs="Times New Roman" w:hint="default"/>
      </w:rPr>
    </w:lvl>
    <w:lvl w:ilvl="1" w:tplc="04150003" w:tentative="1">
      <w:start w:val="1"/>
      <w:numFmt w:val="bullet"/>
      <w:lvlText w:val="o"/>
      <w:lvlJc w:val="left"/>
      <w:pPr>
        <w:ind w:left="1474" w:hanging="360"/>
      </w:pPr>
      <w:rPr>
        <w:rFonts w:ascii="Courier New" w:hAnsi="Courier New" w:cs="Courier New" w:hint="default"/>
      </w:rPr>
    </w:lvl>
    <w:lvl w:ilvl="2" w:tplc="04150005" w:tentative="1">
      <w:start w:val="1"/>
      <w:numFmt w:val="bullet"/>
      <w:lvlText w:val=""/>
      <w:lvlJc w:val="left"/>
      <w:pPr>
        <w:ind w:left="2194" w:hanging="360"/>
      </w:pPr>
      <w:rPr>
        <w:rFonts w:ascii="Wingdings" w:hAnsi="Wingdings" w:hint="default"/>
      </w:rPr>
    </w:lvl>
    <w:lvl w:ilvl="3" w:tplc="04150001" w:tentative="1">
      <w:start w:val="1"/>
      <w:numFmt w:val="bullet"/>
      <w:lvlText w:val=""/>
      <w:lvlJc w:val="left"/>
      <w:pPr>
        <w:ind w:left="2914" w:hanging="360"/>
      </w:pPr>
      <w:rPr>
        <w:rFonts w:ascii="Symbol" w:hAnsi="Symbol" w:hint="default"/>
      </w:rPr>
    </w:lvl>
    <w:lvl w:ilvl="4" w:tplc="04150003" w:tentative="1">
      <w:start w:val="1"/>
      <w:numFmt w:val="bullet"/>
      <w:lvlText w:val="o"/>
      <w:lvlJc w:val="left"/>
      <w:pPr>
        <w:ind w:left="3634" w:hanging="360"/>
      </w:pPr>
      <w:rPr>
        <w:rFonts w:ascii="Courier New" w:hAnsi="Courier New" w:cs="Courier New" w:hint="default"/>
      </w:rPr>
    </w:lvl>
    <w:lvl w:ilvl="5" w:tplc="04150005" w:tentative="1">
      <w:start w:val="1"/>
      <w:numFmt w:val="bullet"/>
      <w:lvlText w:val=""/>
      <w:lvlJc w:val="left"/>
      <w:pPr>
        <w:ind w:left="4354" w:hanging="360"/>
      </w:pPr>
      <w:rPr>
        <w:rFonts w:ascii="Wingdings" w:hAnsi="Wingdings" w:hint="default"/>
      </w:rPr>
    </w:lvl>
    <w:lvl w:ilvl="6" w:tplc="04150001" w:tentative="1">
      <w:start w:val="1"/>
      <w:numFmt w:val="bullet"/>
      <w:lvlText w:val=""/>
      <w:lvlJc w:val="left"/>
      <w:pPr>
        <w:ind w:left="5074" w:hanging="360"/>
      </w:pPr>
      <w:rPr>
        <w:rFonts w:ascii="Symbol" w:hAnsi="Symbol" w:hint="default"/>
      </w:rPr>
    </w:lvl>
    <w:lvl w:ilvl="7" w:tplc="04150003" w:tentative="1">
      <w:start w:val="1"/>
      <w:numFmt w:val="bullet"/>
      <w:lvlText w:val="o"/>
      <w:lvlJc w:val="left"/>
      <w:pPr>
        <w:ind w:left="5794" w:hanging="360"/>
      </w:pPr>
      <w:rPr>
        <w:rFonts w:ascii="Courier New" w:hAnsi="Courier New" w:cs="Courier New" w:hint="default"/>
      </w:rPr>
    </w:lvl>
    <w:lvl w:ilvl="8" w:tplc="04150005" w:tentative="1">
      <w:start w:val="1"/>
      <w:numFmt w:val="bullet"/>
      <w:lvlText w:val=""/>
      <w:lvlJc w:val="left"/>
      <w:pPr>
        <w:ind w:left="6514" w:hanging="360"/>
      </w:pPr>
      <w:rPr>
        <w:rFonts w:ascii="Wingdings" w:hAnsi="Wingdings" w:hint="default"/>
      </w:rPr>
    </w:lvl>
  </w:abstractNum>
  <w:abstractNum w:abstractNumId="73">
    <w:nsid w:val="0D3A20C1"/>
    <w:multiLevelType w:val="hybridMultilevel"/>
    <w:tmpl w:val="1D2C9896"/>
    <w:lvl w:ilvl="0" w:tplc="26609ED8">
      <w:start w:val="7"/>
      <w:numFmt w:val="decimal"/>
      <w:lvlText w:val="%1."/>
      <w:lvlJc w:val="left"/>
      <w:pPr>
        <w:ind w:left="780" w:hanging="72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0E26035F"/>
    <w:multiLevelType w:val="hybridMultilevel"/>
    <w:tmpl w:val="0A56DAD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5">
    <w:nsid w:val="0E383455"/>
    <w:multiLevelType w:val="hybridMultilevel"/>
    <w:tmpl w:val="484622EA"/>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0E894CC5"/>
    <w:multiLevelType w:val="hybridMultilevel"/>
    <w:tmpl w:val="E91EDB7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7">
    <w:nsid w:val="0E946342"/>
    <w:multiLevelType w:val="hybridMultilevel"/>
    <w:tmpl w:val="EF3C80D2"/>
    <w:lvl w:ilvl="0" w:tplc="D81C3656">
      <w:start w:val="1"/>
      <w:numFmt w:val="lowerLetter"/>
      <w:lvlText w:val="%1)"/>
      <w:lvlJc w:val="left"/>
      <w:pPr>
        <w:ind w:left="288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0EA87543"/>
    <w:multiLevelType w:val="hybridMultilevel"/>
    <w:tmpl w:val="CC6CDC4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0EBD2334"/>
    <w:multiLevelType w:val="hybridMultilevel"/>
    <w:tmpl w:val="7FAEB01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0">
    <w:nsid w:val="0EF45C1D"/>
    <w:multiLevelType w:val="hybridMultilevel"/>
    <w:tmpl w:val="3B94EB9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1">
    <w:nsid w:val="0F1D05EA"/>
    <w:multiLevelType w:val="hybridMultilevel"/>
    <w:tmpl w:val="3DE84E3E"/>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82">
    <w:nsid w:val="0F740ABF"/>
    <w:multiLevelType w:val="hybridMultilevel"/>
    <w:tmpl w:val="E6665B9A"/>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0F864D08"/>
    <w:multiLevelType w:val="hybridMultilevel"/>
    <w:tmpl w:val="DEDADCBC"/>
    <w:lvl w:ilvl="0" w:tplc="90521A80">
      <w:start w:val="10"/>
      <w:numFmt w:val="decimal"/>
      <w:lvlText w:val="%1."/>
      <w:lvlJc w:val="left"/>
      <w:pPr>
        <w:ind w:left="36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4">
    <w:nsid w:val="0FAE450D"/>
    <w:multiLevelType w:val="hybridMultilevel"/>
    <w:tmpl w:val="AA701E52"/>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85">
    <w:nsid w:val="0FB848FD"/>
    <w:multiLevelType w:val="hybridMultilevel"/>
    <w:tmpl w:val="CB3A0976"/>
    <w:lvl w:ilvl="0" w:tplc="B51EBDD2">
      <w:start w:val="6"/>
      <w:numFmt w:val="decimal"/>
      <w:lvlText w:val="%1."/>
      <w:lvlJc w:val="left"/>
      <w:pPr>
        <w:tabs>
          <w:tab w:val="num" w:pos="392"/>
        </w:tabs>
        <w:ind w:left="392" w:hanging="360"/>
      </w:pPr>
      <w:rPr>
        <w:rFonts w:ascii="Calibri" w:hAnsi="Calibri" w:hint="default"/>
        <w:b/>
        <w:sz w:val="20"/>
        <w:szCs w:val="20"/>
      </w:rPr>
    </w:lvl>
    <w:lvl w:ilvl="1" w:tplc="04150019" w:tentative="1">
      <w:start w:val="1"/>
      <w:numFmt w:val="lowerLetter"/>
      <w:lvlText w:val="%2."/>
      <w:lvlJc w:val="left"/>
      <w:pPr>
        <w:ind w:left="1472" w:hanging="360"/>
      </w:pPr>
    </w:lvl>
    <w:lvl w:ilvl="2" w:tplc="0415001B" w:tentative="1">
      <w:start w:val="1"/>
      <w:numFmt w:val="lowerRoman"/>
      <w:lvlText w:val="%3."/>
      <w:lvlJc w:val="right"/>
      <w:pPr>
        <w:ind w:left="2192" w:hanging="180"/>
      </w:pPr>
    </w:lvl>
    <w:lvl w:ilvl="3" w:tplc="0415000F" w:tentative="1">
      <w:start w:val="1"/>
      <w:numFmt w:val="decimal"/>
      <w:lvlText w:val="%4."/>
      <w:lvlJc w:val="left"/>
      <w:pPr>
        <w:ind w:left="2912" w:hanging="360"/>
      </w:pPr>
    </w:lvl>
    <w:lvl w:ilvl="4" w:tplc="04150019" w:tentative="1">
      <w:start w:val="1"/>
      <w:numFmt w:val="lowerLetter"/>
      <w:lvlText w:val="%5."/>
      <w:lvlJc w:val="left"/>
      <w:pPr>
        <w:ind w:left="3632" w:hanging="360"/>
      </w:pPr>
    </w:lvl>
    <w:lvl w:ilvl="5" w:tplc="0415001B" w:tentative="1">
      <w:start w:val="1"/>
      <w:numFmt w:val="lowerRoman"/>
      <w:lvlText w:val="%6."/>
      <w:lvlJc w:val="right"/>
      <w:pPr>
        <w:ind w:left="4352" w:hanging="180"/>
      </w:pPr>
    </w:lvl>
    <w:lvl w:ilvl="6" w:tplc="0415000F" w:tentative="1">
      <w:start w:val="1"/>
      <w:numFmt w:val="decimal"/>
      <w:lvlText w:val="%7."/>
      <w:lvlJc w:val="left"/>
      <w:pPr>
        <w:ind w:left="5072" w:hanging="360"/>
      </w:pPr>
    </w:lvl>
    <w:lvl w:ilvl="7" w:tplc="04150019" w:tentative="1">
      <w:start w:val="1"/>
      <w:numFmt w:val="lowerLetter"/>
      <w:lvlText w:val="%8."/>
      <w:lvlJc w:val="left"/>
      <w:pPr>
        <w:ind w:left="5792" w:hanging="360"/>
      </w:pPr>
    </w:lvl>
    <w:lvl w:ilvl="8" w:tplc="0415001B" w:tentative="1">
      <w:start w:val="1"/>
      <w:numFmt w:val="lowerRoman"/>
      <w:lvlText w:val="%9."/>
      <w:lvlJc w:val="right"/>
      <w:pPr>
        <w:ind w:left="6512" w:hanging="180"/>
      </w:pPr>
    </w:lvl>
  </w:abstractNum>
  <w:abstractNum w:abstractNumId="86">
    <w:nsid w:val="1014785A"/>
    <w:multiLevelType w:val="hybridMultilevel"/>
    <w:tmpl w:val="1D9C4206"/>
    <w:lvl w:ilvl="0" w:tplc="31AAD1E2">
      <w:start w:val="13"/>
      <w:numFmt w:val="decimal"/>
      <w:lvlText w:val="%1."/>
      <w:lvlJc w:val="left"/>
      <w:pPr>
        <w:tabs>
          <w:tab w:val="num" w:pos="502"/>
        </w:tabs>
        <w:ind w:left="502"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7">
    <w:nsid w:val="1043092F"/>
    <w:multiLevelType w:val="hybridMultilevel"/>
    <w:tmpl w:val="0A2EE0A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105825EB"/>
    <w:multiLevelType w:val="hybridMultilevel"/>
    <w:tmpl w:val="B7F60014"/>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9">
    <w:nsid w:val="1062335E"/>
    <w:multiLevelType w:val="hybridMultilevel"/>
    <w:tmpl w:val="9F10A714"/>
    <w:lvl w:ilvl="0" w:tplc="BA3E6BBA">
      <w:start w:val="1"/>
      <w:numFmt w:val="bullet"/>
      <w:pStyle w:val="Nagwek4"/>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107916BE"/>
    <w:multiLevelType w:val="hybridMultilevel"/>
    <w:tmpl w:val="635AD0F8"/>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91">
    <w:nsid w:val="109D7C58"/>
    <w:multiLevelType w:val="hybridMultilevel"/>
    <w:tmpl w:val="A4582F4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2">
    <w:nsid w:val="10BC3049"/>
    <w:multiLevelType w:val="hybridMultilevel"/>
    <w:tmpl w:val="4EF2ED6E"/>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10D85F6E"/>
    <w:multiLevelType w:val="hybridMultilevel"/>
    <w:tmpl w:val="44083848"/>
    <w:lvl w:ilvl="0" w:tplc="04150019">
      <w:start w:val="1"/>
      <w:numFmt w:val="lowerLetter"/>
      <w:lvlText w:val="%1."/>
      <w:lvlJc w:val="left"/>
      <w:pPr>
        <w:ind w:left="720" w:hanging="360"/>
      </w:pPr>
    </w:lvl>
    <w:lvl w:ilvl="1" w:tplc="0415001B">
      <w:start w:val="1"/>
      <w:numFmt w:val="lowerRoman"/>
      <w:lvlText w:val="%2."/>
      <w:lvlJc w:val="right"/>
      <w:pPr>
        <w:ind w:left="1800" w:hanging="720"/>
      </w:pPr>
      <w:rPr>
        <w:rFonts w:hint="default"/>
      </w:rPr>
    </w:lvl>
    <w:lvl w:ilvl="2" w:tplc="0415001B">
      <w:start w:val="1"/>
      <w:numFmt w:val="lowerRoman"/>
      <w:lvlText w:val="%3."/>
      <w:lvlJc w:val="right"/>
      <w:pPr>
        <w:ind w:left="2160" w:hanging="180"/>
      </w:pPr>
    </w:lvl>
    <w:lvl w:ilvl="3" w:tplc="B1AC852C">
      <w:start w:val="1"/>
      <w:numFmt w:val="lowerLetter"/>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1104093C"/>
    <w:multiLevelType w:val="hybridMultilevel"/>
    <w:tmpl w:val="66F8B9D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112868FF"/>
    <w:multiLevelType w:val="hybridMultilevel"/>
    <w:tmpl w:val="36DC1708"/>
    <w:lvl w:ilvl="0" w:tplc="79DA2302">
      <w:start w:val="1"/>
      <w:numFmt w:val="decimal"/>
      <w:lvlText w:val="%1."/>
      <w:lvlJc w:val="left"/>
      <w:pPr>
        <w:ind w:left="720" w:hanging="360"/>
      </w:pPr>
      <w:rPr>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113006B5"/>
    <w:multiLevelType w:val="hybridMultilevel"/>
    <w:tmpl w:val="B3E4D4DA"/>
    <w:lvl w:ilvl="0" w:tplc="50E6E348">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7">
    <w:nsid w:val="11496236"/>
    <w:multiLevelType w:val="hybridMultilevel"/>
    <w:tmpl w:val="01380DC2"/>
    <w:lvl w:ilvl="0" w:tplc="D4D8FFDE">
      <w:start w:val="1"/>
      <w:numFmt w:val="bullet"/>
      <w:lvlText w:val="-"/>
      <w:lvlJc w:val="left"/>
      <w:pPr>
        <w:ind w:left="786" w:hanging="360"/>
      </w:pPr>
      <w:rPr>
        <w:rFonts w:ascii="Simplified Arabic Fixed" w:hAnsi="Simplified Arabic Fixed"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98">
    <w:nsid w:val="11551C9E"/>
    <w:multiLevelType w:val="hybridMultilevel"/>
    <w:tmpl w:val="FBCC7D9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11644F23"/>
    <w:multiLevelType w:val="hybridMultilevel"/>
    <w:tmpl w:val="0F3E3FB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0">
    <w:nsid w:val="11756830"/>
    <w:multiLevelType w:val="hybridMultilevel"/>
    <w:tmpl w:val="6EF6311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nsid w:val="119370AC"/>
    <w:multiLevelType w:val="hybridMultilevel"/>
    <w:tmpl w:val="97CCFFEE"/>
    <w:lvl w:ilvl="0" w:tplc="D43C9C70">
      <w:start w:val="1"/>
      <w:numFmt w:val="decimal"/>
      <w:lvlText w:val="%1."/>
      <w:lvlJc w:val="left"/>
      <w:pPr>
        <w:ind w:left="720" w:hanging="360"/>
      </w:pPr>
      <w:rPr>
        <w:rFonts w:ascii="Calibri" w:hAnsi="Calibri" w:hint="default"/>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2">
    <w:nsid w:val="119C49D8"/>
    <w:multiLevelType w:val="multilevel"/>
    <w:tmpl w:val="82ECF874"/>
    <w:lvl w:ilvl="0">
      <w:start w:val="1"/>
      <w:numFmt w:val="decimal"/>
      <w:lvlText w:val="%1)"/>
      <w:lvlJc w:val="left"/>
      <w:pPr>
        <w:tabs>
          <w:tab w:val="num" w:pos="578"/>
        </w:tabs>
        <w:ind w:left="578" w:hanging="360"/>
      </w:pPr>
      <w:rPr>
        <w:rFonts w:ascii="Arial" w:hAnsi="Arial" w:cs="Arial" w:hint="default"/>
        <w:i w:val="0"/>
        <w:color w:val="auto"/>
        <w:sz w:val="20"/>
      </w:rPr>
    </w:lvl>
    <w:lvl w:ilvl="1">
      <w:start w:val="1"/>
      <w:numFmt w:val="lowerLetter"/>
      <w:lvlText w:val="%2)"/>
      <w:lvlJc w:val="left"/>
      <w:pPr>
        <w:tabs>
          <w:tab w:val="num" w:pos="796"/>
        </w:tabs>
        <w:ind w:left="796" w:hanging="360"/>
      </w:pPr>
    </w:lvl>
    <w:lvl w:ilvl="2">
      <w:start w:val="1"/>
      <w:numFmt w:val="lowerRoman"/>
      <w:lvlText w:val="%3)"/>
      <w:lvlJc w:val="left"/>
      <w:pPr>
        <w:tabs>
          <w:tab w:val="num" w:pos="1156"/>
        </w:tabs>
        <w:ind w:left="1156" w:hanging="360"/>
      </w:pPr>
    </w:lvl>
    <w:lvl w:ilvl="3">
      <w:start w:val="1"/>
      <w:numFmt w:val="decimal"/>
      <w:lvlText w:val="(%4)"/>
      <w:lvlJc w:val="left"/>
      <w:pPr>
        <w:tabs>
          <w:tab w:val="num" w:pos="1516"/>
        </w:tabs>
        <w:ind w:left="1516" w:hanging="360"/>
      </w:pPr>
    </w:lvl>
    <w:lvl w:ilvl="4">
      <w:start w:val="1"/>
      <w:numFmt w:val="lowerLetter"/>
      <w:lvlText w:val="(%5)"/>
      <w:lvlJc w:val="left"/>
      <w:pPr>
        <w:tabs>
          <w:tab w:val="num" w:pos="1876"/>
        </w:tabs>
        <w:ind w:left="1876" w:hanging="360"/>
      </w:pPr>
    </w:lvl>
    <w:lvl w:ilvl="5">
      <w:start w:val="1"/>
      <w:numFmt w:val="lowerRoman"/>
      <w:lvlText w:val="(%6)"/>
      <w:lvlJc w:val="left"/>
      <w:pPr>
        <w:tabs>
          <w:tab w:val="num" w:pos="2236"/>
        </w:tabs>
        <w:ind w:left="2236" w:hanging="360"/>
      </w:pPr>
    </w:lvl>
    <w:lvl w:ilvl="6">
      <w:start w:val="1"/>
      <w:numFmt w:val="decimal"/>
      <w:lvlText w:val="%7."/>
      <w:lvlJc w:val="left"/>
      <w:pPr>
        <w:tabs>
          <w:tab w:val="num" w:pos="2596"/>
        </w:tabs>
        <w:ind w:left="2596" w:hanging="360"/>
      </w:pPr>
    </w:lvl>
    <w:lvl w:ilvl="7">
      <w:start w:val="1"/>
      <w:numFmt w:val="lowerLetter"/>
      <w:lvlText w:val="%8."/>
      <w:lvlJc w:val="left"/>
      <w:pPr>
        <w:tabs>
          <w:tab w:val="num" w:pos="2956"/>
        </w:tabs>
        <w:ind w:left="2956" w:hanging="360"/>
      </w:pPr>
    </w:lvl>
    <w:lvl w:ilvl="8">
      <w:start w:val="1"/>
      <w:numFmt w:val="lowerRoman"/>
      <w:lvlText w:val="%9."/>
      <w:lvlJc w:val="left"/>
      <w:pPr>
        <w:tabs>
          <w:tab w:val="num" w:pos="3316"/>
        </w:tabs>
        <w:ind w:left="3316" w:hanging="360"/>
      </w:pPr>
    </w:lvl>
  </w:abstractNum>
  <w:abstractNum w:abstractNumId="103">
    <w:nsid w:val="1219052F"/>
    <w:multiLevelType w:val="hybridMultilevel"/>
    <w:tmpl w:val="2926247A"/>
    <w:lvl w:ilvl="0" w:tplc="EFB6D976">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4">
    <w:nsid w:val="12712832"/>
    <w:multiLevelType w:val="hybridMultilevel"/>
    <w:tmpl w:val="8BD8656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5">
    <w:nsid w:val="12A32E0B"/>
    <w:multiLevelType w:val="hybridMultilevel"/>
    <w:tmpl w:val="333E404C"/>
    <w:lvl w:ilvl="0" w:tplc="187EE93A">
      <w:start w:val="1"/>
      <w:numFmt w:val="lowerLetter"/>
      <w:lvlText w:val="%1)"/>
      <w:lvlJc w:val="left"/>
      <w:pPr>
        <w:ind w:left="643" w:hanging="360"/>
      </w:pPr>
      <w:rPr>
        <w:rFonts w:ascii="Calibri" w:hAnsi="Calibri" w:cs="Arial" w:hint="default"/>
        <w:b w:val="0"/>
      </w:rPr>
    </w:lvl>
    <w:lvl w:ilvl="1" w:tplc="04150019">
      <w:start w:val="1"/>
      <w:numFmt w:val="lowerLetter"/>
      <w:lvlText w:val="%2."/>
      <w:lvlJc w:val="left"/>
      <w:pPr>
        <w:ind w:left="1723" w:hanging="360"/>
      </w:pPr>
    </w:lvl>
    <w:lvl w:ilvl="2" w:tplc="0415001B">
      <w:start w:val="1"/>
      <w:numFmt w:val="lowerRoman"/>
      <w:lvlText w:val="%3."/>
      <w:lvlJc w:val="right"/>
      <w:pPr>
        <w:ind w:left="2443" w:hanging="180"/>
      </w:pPr>
    </w:lvl>
    <w:lvl w:ilvl="3" w:tplc="0415000F">
      <w:start w:val="1"/>
      <w:numFmt w:val="decimal"/>
      <w:lvlText w:val="%4."/>
      <w:lvlJc w:val="left"/>
      <w:pPr>
        <w:ind w:left="3163" w:hanging="360"/>
      </w:pPr>
    </w:lvl>
    <w:lvl w:ilvl="4" w:tplc="04150019">
      <w:start w:val="1"/>
      <w:numFmt w:val="lowerLetter"/>
      <w:lvlText w:val="%5."/>
      <w:lvlJc w:val="left"/>
      <w:pPr>
        <w:ind w:left="3883" w:hanging="360"/>
      </w:pPr>
    </w:lvl>
    <w:lvl w:ilvl="5" w:tplc="0415001B">
      <w:start w:val="1"/>
      <w:numFmt w:val="lowerRoman"/>
      <w:lvlText w:val="%6."/>
      <w:lvlJc w:val="right"/>
      <w:pPr>
        <w:ind w:left="4603" w:hanging="180"/>
      </w:pPr>
    </w:lvl>
    <w:lvl w:ilvl="6" w:tplc="0415000F">
      <w:start w:val="1"/>
      <w:numFmt w:val="decimal"/>
      <w:lvlText w:val="%7."/>
      <w:lvlJc w:val="left"/>
      <w:pPr>
        <w:ind w:left="5323" w:hanging="360"/>
      </w:pPr>
    </w:lvl>
    <w:lvl w:ilvl="7" w:tplc="04150019">
      <w:start w:val="1"/>
      <w:numFmt w:val="lowerLetter"/>
      <w:lvlText w:val="%8."/>
      <w:lvlJc w:val="left"/>
      <w:pPr>
        <w:ind w:left="6043" w:hanging="360"/>
      </w:pPr>
    </w:lvl>
    <w:lvl w:ilvl="8" w:tplc="0415001B">
      <w:start w:val="1"/>
      <w:numFmt w:val="lowerRoman"/>
      <w:lvlText w:val="%9."/>
      <w:lvlJc w:val="right"/>
      <w:pPr>
        <w:ind w:left="6763" w:hanging="180"/>
      </w:pPr>
    </w:lvl>
  </w:abstractNum>
  <w:abstractNum w:abstractNumId="106">
    <w:nsid w:val="13457E17"/>
    <w:multiLevelType w:val="hybridMultilevel"/>
    <w:tmpl w:val="3754E97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7">
    <w:nsid w:val="13636ABC"/>
    <w:multiLevelType w:val="hybridMultilevel"/>
    <w:tmpl w:val="A9DA85D4"/>
    <w:lvl w:ilvl="0" w:tplc="B78E643E">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nsid w:val="13793FCF"/>
    <w:multiLevelType w:val="hybridMultilevel"/>
    <w:tmpl w:val="35CAED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13891ECE"/>
    <w:multiLevelType w:val="hybridMultilevel"/>
    <w:tmpl w:val="50C06D26"/>
    <w:lvl w:ilvl="0" w:tplc="DEFE354E">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0">
    <w:nsid w:val="138F1120"/>
    <w:multiLevelType w:val="hybridMultilevel"/>
    <w:tmpl w:val="4C54B11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nsid w:val="14047F0A"/>
    <w:multiLevelType w:val="hybridMultilevel"/>
    <w:tmpl w:val="F2AE7D3C"/>
    <w:lvl w:ilvl="0" w:tplc="039A82A2">
      <w:start w:val="1"/>
      <w:numFmt w:val="bullet"/>
      <w:lvlText w:val="-"/>
      <w:lvlJc w:val="left"/>
      <w:pPr>
        <w:ind w:left="1440" w:hanging="360"/>
      </w:pPr>
      <w:rPr>
        <w:rFonts w:ascii="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2">
    <w:nsid w:val="14077471"/>
    <w:multiLevelType w:val="hybridMultilevel"/>
    <w:tmpl w:val="9A60CD5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nsid w:val="144B3480"/>
    <w:multiLevelType w:val="hybridMultilevel"/>
    <w:tmpl w:val="EF483450"/>
    <w:lvl w:ilvl="0" w:tplc="0415000F">
      <w:start w:val="1"/>
      <w:numFmt w:val="decimal"/>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4">
    <w:nsid w:val="14506F38"/>
    <w:multiLevelType w:val="hybridMultilevel"/>
    <w:tmpl w:val="26A285E6"/>
    <w:lvl w:ilvl="0" w:tplc="2BAE12E8">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146108C6"/>
    <w:multiLevelType w:val="hybridMultilevel"/>
    <w:tmpl w:val="2C6C9F8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6">
    <w:nsid w:val="149D0F4B"/>
    <w:multiLevelType w:val="hybridMultilevel"/>
    <w:tmpl w:val="D1AEAA14"/>
    <w:lvl w:ilvl="0" w:tplc="BAB2DCDA">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nsid w:val="14BE6C40"/>
    <w:multiLevelType w:val="hybridMultilevel"/>
    <w:tmpl w:val="98E61A56"/>
    <w:lvl w:ilvl="0" w:tplc="CA84CDC6">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nsid w:val="14C332EE"/>
    <w:multiLevelType w:val="hybridMultilevel"/>
    <w:tmpl w:val="7F4C09A2"/>
    <w:lvl w:ilvl="0" w:tplc="DFC2AEBA">
      <w:start w:val="12"/>
      <w:numFmt w:val="decimal"/>
      <w:lvlText w:val="%1."/>
      <w:lvlJc w:val="left"/>
      <w:pPr>
        <w:ind w:left="502" w:hanging="360"/>
      </w:pPr>
      <w:rPr>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9">
    <w:nsid w:val="14DD1D21"/>
    <w:multiLevelType w:val="hybridMultilevel"/>
    <w:tmpl w:val="84646A3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nsid w:val="14F81F03"/>
    <w:multiLevelType w:val="hybridMultilevel"/>
    <w:tmpl w:val="E30E4574"/>
    <w:lvl w:ilvl="0" w:tplc="D4D8FFDE">
      <w:start w:val="1"/>
      <w:numFmt w:val="bullet"/>
      <w:lvlText w:val="-"/>
      <w:lvlJc w:val="left"/>
      <w:pPr>
        <w:ind w:left="833" w:hanging="360"/>
      </w:pPr>
      <w:rPr>
        <w:rFonts w:ascii="Simplified Arabic Fixed" w:hAnsi="Simplified Arabic Fixed"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21">
    <w:nsid w:val="14FF3627"/>
    <w:multiLevelType w:val="hybridMultilevel"/>
    <w:tmpl w:val="CBA28138"/>
    <w:lvl w:ilvl="0" w:tplc="E154DAF6">
      <w:start w:val="1"/>
      <w:numFmt w:val="lowerLetter"/>
      <w:lvlText w:val="%1)"/>
      <w:lvlJc w:val="left"/>
      <w:pPr>
        <w:ind w:left="833" w:hanging="360"/>
      </w:pPr>
      <w:rPr>
        <w:sz w:val="20"/>
        <w:szCs w:val="2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122">
    <w:nsid w:val="15982046"/>
    <w:multiLevelType w:val="hybridMultilevel"/>
    <w:tmpl w:val="C24A4508"/>
    <w:lvl w:ilvl="0" w:tplc="60761D92">
      <w:start w:val="1"/>
      <w:numFmt w:val="bullet"/>
      <w:lvlText w:val=""/>
      <w:lvlJc w:val="left"/>
      <w:pPr>
        <w:ind w:left="955" w:hanging="360"/>
      </w:pPr>
      <w:rPr>
        <w:rFonts w:ascii="Symbol" w:hAnsi="Symbol" w:hint="default"/>
      </w:rPr>
    </w:lvl>
    <w:lvl w:ilvl="1" w:tplc="04150003" w:tentative="1">
      <w:start w:val="1"/>
      <w:numFmt w:val="bullet"/>
      <w:lvlText w:val="o"/>
      <w:lvlJc w:val="left"/>
      <w:pPr>
        <w:ind w:left="1675" w:hanging="360"/>
      </w:pPr>
      <w:rPr>
        <w:rFonts w:ascii="Courier New" w:hAnsi="Courier New" w:cs="Courier New" w:hint="default"/>
      </w:rPr>
    </w:lvl>
    <w:lvl w:ilvl="2" w:tplc="04150005" w:tentative="1">
      <w:start w:val="1"/>
      <w:numFmt w:val="bullet"/>
      <w:lvlText w:val=""/>
      <w:lvlJc w:val="left"/>
      <w:pPr>
        <w:ind w:left="2395" w:hanging="360"/>
      </w:pPr>
      <w:rPr>
        <w:rFonts w:ascii="Wingdings" w:hAnsi="Wingdings" w:hint="default"/>
      </w:rPr>
    </w:lvl>
    <w:lvl w:ilvl="3" w:tplc="04150001" w:tentative="1">
      <w:start w:val="1"/>
      <w:numFmt w:val="bullet"/>
      <w:lvlText w:val=""/>
      <w:lvlJc w:val="left"/>
      <w:pPr>
        <w:ind w:left="3115" w:hanging="360"/>
      </w:pPr>
      <w:rPr>
        <w:rFonts w:ascii="Symbol" w:hAnsi="Symbol" w:hint="default"/>
      </w:rPr>
    </w:lvl>
    <w:lvl w:ilvl="4" w:tplc="04150003" w:tentative="1">
      <w:start w:val="1"/>
      <w:numFmt w:val="bullet"/>
      <w:lvlText w:val="o"/>
      <w:lvlJc w:val="left"/>
      <w:pPr>
        <w:ind w:left="3835" w:hanging="360"/>
      </w:pPr>
      <w:rPr>
        <w:rFonts w:ascii="Courier New" w:hAnsi="Courier New" w:cs="Courier New" w:hint="default"/>
      </w:rPr>
    </w:lvl>
    <w:lvl w:ilvl="5" w:tplc="04150005" w:tentative="1">
      <w:start w:val="1"/>
      <w:numFmt w:val="bullet"/>
      <w:lvlText w:val=""/>
      <w:lvlJc w:val="left"/>
      <w:pPr>
        <w:ind w:left="4555" w:hanging="360"/>
      </w:pPr>
      <w:rPr>
        <w:rFonts w:ascii="Wingdings" w:hAnsi="Wingdings" w:hint="default"/>
      </w:rPr>
    </w:lvl>
    <w:lvl w:ilvl="6" w:tplc="04150001" w:tentative="1">
      <w:start w:val="1"/>
      <w:numFmt w:val="bullet"/>
      <w:lvlText w:val=""/>
      <w:lvlJc w:val="left"/>
      <w:pPr>
        <w:ind w:left="5275" w:hanging="360"/>
      </w:pPr>
      <w:rPr>
        <w:rFonts w:ascii="Symbol" w:hAnsi="Symbol" w:hint="default"/>
      </w:rPr>
    </w:lvl>
    <w:lvl w:ilvl="7" w:tplc="04150003" w:tentative="1">
      <w:start w:val="1"/>
      <w:numFmt w:val="bullet"/>
      <w:lvlText w:val="o"/>
      <w:lvlJc w:val="left"/>
      <w:pPr>
        <w:ind w:left="5995" w:hanging="360"/>
      </w:pPr>
      <w:rPr>
        <w:rFonts w:ascii="Courier New" w:hAnsi="Courier New" w:cs="Courier New" w:hint="default"/>
      </w:rPr>
    </w:lvl>
    <w:lvl w:ilvl="8" w:tplc="04150005" w:tentative="1">
      <w:start w:val="1"/>
      <w:numFmt w:val="bullet"/>
      <w:lvlText w:val=""/>
      <w:lvlJc w:val="left"/>
      <w:pPr>
        <w:ind w:left="6715" w:hanging="360"/>
      </w:pPr>
      <w:rPr>
        <w:rFonts w:ascii="Wingdings" w:hAnsi="Wingdings" w:hint="default"/>
      </w:rPr>
    </w:lvl>
  </w:abstractNum>
  <w:abstractNum w:abstractNumId="123">
    <w:nsid w:val="15C430DD"/>
    <w:multiLevelType w:val="hybridMultilevel"/>
    <w:tmpl w:val="7E669F2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nsid w:val="15C72789"/>
    <w:multiLevelType w:val="hybridMultilevel"/>
    <w:tmpl w:val="F94C868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nsid w:val="15E35B87"/>
    <w:multiLevelType w:val="hybridMultilevel"/>
    <w:tmpl w:val="424A924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6">
    <w:nsid w:val="15F17C8B"/>
    <w:multiLevelType w:val="hybridMultilevel"/>
    <w:tmpl w:val="7CDA3FD2"/>
    <w:lvl w:ilvl="0" w:tplc="039A82A2">
      <w:start w:val="1"/>
      <w:numFmt w:val="bullet"/>
      <w:lvlText w:val="-"/>
      <w:lvlJc w:val="left"/>
      <w:pPr>
        <w:ind w:left="502" w:hanging="360"/>
      </w:pPr>
      <w:rPr>
        <w:rFonts w:ascii="Times New Roman" w:hAnsi="Times New Roman" w:cs="Times New Roman"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27">
    <w:nsid w:val="15FA3CFC"/>
    <w:multiLevelType w:val="hybridMultilevel"/>
    <w:tmpl w:val="B328807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8">
    <w:nsid w:val="15FB61EB"/>
    <w:multiLevelType w:val="hybridMultilevel"/>
    <w:tmpl w:val="57CA7B08"/>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163642D3"/>
    <w:multiLevelType w:val="hybridMultilevel"/>
    <w:tmpl w:val="95E4BDA8"/>
    <w:lvl w:ilvl="0" w:tplc="87AEC56A">
      <w:start w:val="1"/>
      <w:numFmt w:val="lowerLetter"/>
      <w:lvlText w:val="%1)"/>
      <w:lvlJc w:val="left"/>
      <w:pPr>
        <w:ind w:left="720" w:hanging="360"/>
      </w:pPr>
      <w:rPr>
        <w:b w:val="0"/>
        <w:i w:val="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130">
    <w:nsid w:val="16852BF6"/>
    <w:multiLevelType w:val="hybridMultilevel"/>
    <w:tmpl w:val="63146AC6"/>
    <w:lvl w:ilvl="0" w:tplc="039A82A2">
      <w:start w:val="1"/>
      <w:numFmt w:val="bullet"/>
      <w:lvlText w:val="-"/>
      <w:lvlJc w:val="left"/>
      <w:pPr>
        <w:ind w:left="1440" w:hanging="360"/>
      </w:pPr>
      <w:rPr>
        <w:rFonts w:ascii="Times New Roman" w:hAnsi="Times New Roman" w:cs="Times New Roman"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131">
    <w:nsid w:val="168A6014"/>
    <w:multiLevelType w:val="hybridMultilevel"/>
    <w:tmpl w:val="58148256"/>
    <w:lvl w:ilvl="0" w:tplc="2CE264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nsid w:val="16A84F2E"/>
    <w:multiLevelType w:val="hybridMultilevel"/>
    <w:tmpl w:val="D430F41A"/>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33">
    <w:nsid w:val="16AB4CF8"/>
    <w:multiLevelType w:val="hybridMultilevel"/>
    <w:tmpl w:val="09BCBC6E"/>
    <w:lvl w:ilvl="0" w:tplc="0415000F">
      <w:start w:val="1"/>
      <w:numFmt w:val="decimal"/>
      <w:lvlText w:val="%1."/>
      <w:lvlJc w:val="left"/>
      <w:pPr>
        <w:ind w:left="720" w:hanging="360"/>
      </w:pPr>
    </w:lvl>
    <w:lvl w:ilvl="1" w:tplc="4DBE037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nsid w:val="16BB3D9C"/>
    <w:multiLevelType w:val="hybridMultilevel"/>
    <w:tmpl w:val="85046156"/>
    <w:lvl w:ilvl="0" w:tplc="F4E81E1C">
      <w:start w:val="1"/>
      <w:numFmt w:val="decimal"/>
      <w:lvlText w:val="%1."/>
      <w:lvlJc w:val="left"/>
      <w:pPr>
        <w:ind w:left="720" w:hanging="360"/>
      </w:pPr>
      <w:rPr>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nsid w:val="16E87FAF"/>
    <w:multiLevelType w:val="hybridMultilevel"/>
    <w:tmpl w:val="670E080C"/>
    <w:lvl w:ilvl="0" w:tplc="039A82A2">
      <w:start w:val="1"/>
      <w:numFmt w:val="bullet"/>
      <w:lvlText w:val="-"/>
      <w:lvlJc w:val="left"/>
      <w:pPr>
        <w:ind w:left="862" w:hanging="360"/>
      </w:pPr>
      <w:rPr>
        <w:rFonts w:ascii="Times New Roman" w:hAnsi="Times New Roman" w:cs="Times New Roman"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36">
    <w:nsid w:val="17013485"/>
    <w:multiLevelType w:val="hybridMultilevel"/>
    <w:tmpl w:val="40DC9E54"/>
    <w:lvl w:ilvl="0" w:tplc="04150017">
      <w:start w:val="1"/>
      <w:numFmt w:val="lowerLetter"/>
      <w:lvlText w:val="%1)"/>
      <w:lvlJc w:val="left"/>
      <w:pPr>
        <w:ind w:left="751" w:hanging="360"/>
      </w:pPr>
    </w:lvl>
    <w:lvl w:ilvl="1" w:tplc="04150019">
      <w:start w:val="1"/>
      <w:numFmt w:val="lowerLetter"/>
      <w:lvlText w:val="%2."/>
      <w:lvlJc w:val="left"/>
      <w:pPr>
        <w:ind w:left="1471" w:hanging="360"/>
      </w:pPr>
    </w:lvl>
    <w:lvl w:ilvl="2" w:tplc="0415001B">
      <w:start w:val="1"/>
      <w:numFmt w:val="lowerRoman"/>
      <w:lvlText w:val="%3."/>
      <w:lvlJc w:val="right"/>
      <w:pPr>
        <w:ind w:left="2191" w:hanging="180"/>
      </w:pPr>
    </w:lvl>
    <w:lvl w:ilvl="3" w:tplc="0415000F">
      <w:start w:val="1"/>
      <w:numFmt w:val="decimal"/>
      <w:lvlText w:val="%4."/>
      <w:lvlJc w:val="left"/>
      <w:pPr>
        <w:ind w:left="2911" w:hanging="360"/>
      </w:pPr>
    </w:lvl>
    <w:lvl w:ilvl="4" w:tplc="04150019">
      <w:start w:val="1"/>
      <w:numFmt w:val="lowerLetter"/>
      <w:lvlText w:val="%5."/>
      <w:lvlJc w:val="left"/>
      <w:pPr>
        <w:ind w:left="3631" w:hanging="360"/>
      </w:pPr>
    </w:lvl>
    <w:lvl w:ilvl="5" w:tplc="0415001B">
      <w:start w:val="1"/>
      <w:numFmt w:val="lowerRoman"/>
      <w:lvlText w:val="%6."/>
      <w:lvlJc w:val="right"/>
      <w:pPr>
        <w:ind w:left="4351" w:hanging="180"/>
      </w:pPr>
    </w:lvl>
    <w:lvl w:ilvl="6" w:tplc="0415000F">
      <w:start w:val="1"/>
      <w:numFmt w:val="decimal"/>
      <w:lvlText w:val="%7."/>
      <w:lvlJc w:val="left"/>
      <w:pPr>
        <w:ind w:left="5071" w:hanging="360"/>
      </w:pPr>
    </w:lvl>
    <w:lvl w:ilvl="7" w:tplc="04150019">
      <w:start w:val="1"/>
      <w:numFmt w:val="lowerLetter"/>
      <w:lvlText w:val="%8."/>
      <w:lvlJc w:val="left"/>
      <w:pPr>
        <w:ind w:left="5791" w:hanging="360"/>
      </w:pPr>
    </w:lvl>
    <w:lvl w:ilvl="8" w:tplc="0415001B">
      <w:start w:val="1"/>
      <w:numFmt w:val="lowerRoman"/>
      <w:lvlText w:val="%9."/>
      <w:lvlJc w:val="right"/>
      <w:pPr>
        <w:ind w:left="6511" w:hanging="180"/>
      </w:pPr>
    </w:lvl>
  </w:abstractNum>
  <w:abstractNum w:abstractNumId="137">
    <w:nsid w:val="173B764B"/>
    <w:multiLevelType w:val="hybridMultilevel"/>
    <w:tmpl w:val="5A62D5FE"/>
    <w:lvl w:ilvl="0" w:tplc="0026F1E2">
      <w:start w:val="1"/>
      <w:numFmt w:val="decimal"/>
      <w:lvlText w:val="%1."/>
      <w:lvlJc w:val="left"/>
      <w:pPr>
        <w:ind w:left="720" w:hanging="360"/>
      </w:pPr>
      <w:rPr>
        <w:rFonts w:ascii="Calibri" w:hAnsi="Calibri" w:hint="default"/>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nsid w:val="177A5BE5"/>
    <w:multiLevelType w:val="hybridMultilevel"/>
    <w:tmpl w:val="2A0A271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9">
    <w:nsid w:val="17FB2047"/>
    <w:multiLevelType w:val="hybridMultilevel"/>
    <w:tmpl w:val="EF10D102"/>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0">
    <w:nsid w:val="18077476"/>
    <w:multiLevelType w:val="hybridMultilevel"/>
    <w:tmpl w:val="5F048406"/>
    <w:lvl w:ilvl="0" w:tplc="0802804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182E413C"/>
    <w:multiLevelType w:val="hybridMultilevel"/>
    <w:tmpl w:val="8CC61B02"/>
    <w:lvl w:ilvl="0" w:tplc="828EF9EC">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2">
    <w:nsid w:val="18413D74"/>
    <w:multiLevelType w:val="hybridMultilevel"/>
    <w:tmpl w:val="9B1AC820"/>
    <w:lvl w:ilvl="0" w:tplc="EAB478C6">
      <w:start w:val="1"/>
      <w:numFmt w:val="decimal"/>
      <w:lvlText w:val="%1."/>
      <w:lvlJc w:val="left"/>
      <w:pPr>
        <w:ind w:left="36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nsid w:val="18467ACC"/>
    <w:multiLevelType w:val="hybridMultilevel"/>
    <w:tmpl w:val="5E462604"/>
    <w:lvl w:ilvl="0" w:tplc="1A302BB2">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nsid w:val="186E76F8"/>
    <w:multiLevelType w:val="hybridMultilevel"/>
    <w:tmpl w:val="CB82B908"/>
    <w:lvl w:ilvl="0" w:tplc="DB306CFA">
      <w:start w:val="1"/>
      <w:numFmt w:val="lowerLetter"/>
      <w:lvlText w:val="%1)"/>
      <w:lvlJc w:val="left"/>
      <w:pPr>
        <w:ind w:left="1037" w:hanging="360"/>
      </w:pPr>
      <w:rPr>
        <w:rFonts w:hint="default"/>
        <w:i w:val="0"/>
        <w:strike w:val="0"/>
      </w:rPr>
    </w:lvl>
    <w:lvl w:ilvl="1" w:tplc="04150003" w:tentative="1">
      <w:start w:val="1"/>
      <w:numFmt w:val="bullet"/>
      <w:lvlText w:val="o"/>
      <w:lvlJc w:val="left"/>
      <w:pPr>
        <w:ind w:left="1757" w:hanging="360"/>
      </w:pPr>
      <w:rPr>
        <w:rFonts w:ascii="Courier New" w:hAnsi="Courier New" w:cs="Courier New" w:hint="default"/>
      </w:rPr>
    </w:lvl>
    <w:lvl w:ilvl="2" w:tplc="04150005" w:tentative="1">
      <w:start w:val="1"/>
      <w:numFmt w:val="bullet"/>
      <w:lvlText w:val=""/>
      <w:lvlJc w:val="left"/>
      <w:pPr>
        <w:ind w:left="2477" w:hanging="360"/>
      </w:pPr>
      <w:rPr>
        <w:rFonts w:ascii="Wingdings" w:hAnsi="Wingdings" w:hint="default"/>
      </w:rPr>
    </w:lvl>
    <w:lvl w:ilvl="3" w:tplc="04150001" w:tentative="1">
      <w:start w:val="1"/>
      <w:numFmt w:val="bullet"/>
      <w:lvlText w:val=""/>
      <w:lvlJc w:val="left"/>
      <w:pPr>
        <w:ind w:left="3197" w:hanging="360"/>
      </w:pPr>
      <w:rPr>
        <w:rFonts w:ascii="Symbol" w:hAnsi="Symbol" w:hint="default"/>
      </w:rPr>
    </w:lvl>
    <w:lvl w:ilvl="4" w:tplc="04150003" w:tentative="1">
      <w:start w:val="1"/>
      <w:numFmt w:val="bullet"/>
      <w:lvlText w:val="o"/>
      <w:lvlJc w:val="left"/>
      <w:pPr>
        <w:ind w:left="3917" w:hanging="360"/>
      </w:pPr>
      <w:rPr>
        <w:rFonts w:ascii="Courier New" w:hAnsi="Courier New" w:cs="Courier New" w:hint="default"/>
      </w:rPr>
    </w:lvl>
    <w:lvl w:ilvl="5" w:tplc="04150005" w:tentative="1">
      <w:start w:val="1"/>
      <w:numFmt w:val="bullet"/>
      <w:lvlText w:val=""/>
      <w:lvlJc w:val="left"/>
      <w:pPr>
        <w:ind w:left="4637" w:hanging="360"/>
      </w:pPr>
      <w:rPr>
        <w:rFonts w:ascii="Wingdings" w:hAnsi="Wingdings" w:hint="default"/>
      </w:rPr>
    </w:lvl>
    <w:lvl w:ilvl="6" w:tplc="04150001" w:tentative="1">
      <w:start w:val="1"/>
      <w:numFmt w:val="bullet"/>
      <w:lvlText w:val=""/>
      <w:lvlJc w:val="left"/>
      <w:pPr>
        <w:ind w:left="5357" w:hanging="360"/>
      </w:pPr>
      <w:rPr>
        <w:rFonts w:ascii="Symbol" w:hAnsi="Symbol" w:hint="default"/>
      </w:rPr>
    </w:lvl>
    <w:lvl w:ilvl="7" w:tplc="04150003" w:tentative="1">
      <w:start w:val="1"/>
      <w:numFmt w:val="bullet"/>
      <w:lvlText w:val="o"/>
      <w:lvlJc w:val="left"/>
      <w:pPr>
        <w:ind w:left="6077" w:hanging="360"/>
      </w:pPr>
      <w:rPr>
        <w:rFonts w:ascii="Courier New" w:hAnsi="Courier New" w:cs="Courier New" w:hint="default"/>
      </w:rPr>
    </w:lvl>
    <w:lvl w:ilvl="8" w:tplc="04150005" w:tentative="1">
      <w:start w:val="1"/>
      <w:numFmt w:val="bullet"/>
      <w:lvlText w:val=""/>
      <w:lvlJc w:val="left"/>
      <w:pPr>
        <w:ind w:left="6797" w:hanging="360"/>
      </w:pPr>
      <w:rPr>
        <w:rFonts w:ascii="Wingdings" w:hAnsi="Wingdings" w:hint="default"/>
      </w:rPr>
    </w:lvl>
  </w:abstractNum>
  <w:abstractNum w:abstractNumId="145">
    <w:nsid w:val="187D27C6"/>
    <w:multiLevelType w:val="hybridMultilevel"/>
    <w:tmpl w:val="E4D44EDE"/>
    <w:lvl w:ilvl="0" w:tplc="79BCB718">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6">
    <w:nsid w:val="18BE5876"/>
    <w:multiLevelType w:val="hybridMultilevel"/>
    <w:tmpl w:val="F5D6C8BC"/>
    <w:lvl w:ilvl="0" w:tplc="039A82A2">
      <w:start w:val="1"/>
      <w:numFmt w:val="bullet"/>
      <w:lvlText w:val="-"/>
      <w:lvlJc w:val="left"/>
      <w:pPr>
        <w:ind w:left="996" w:hanging="360"/>
      </w:pPr>
      <w:rPr>
        <w:rFonts w:ascii="Times New Roman" w:hAnsi="Times New Roman" w:cs="Times New Roman" w:hint="default"/>
      </w:rPr>
    </w:lvl>
    <w:lvl w:ilvl="1" w:tplc="04150003">
      <w:start w:val="1"/>
      <w:numFmt w:val="bullet"/>
      <w:lvlText w:val="o"/>
      <w:lvlJc w:val="left"/>
      <w:pPr>
        <w:ind w:left="1716" w:hanging="360"/>
      </w:pPr>
      <w:rPr>
        <w:rFonts w:ascii="Courier New" w:hAnsi="Courier New" w:cs="Courier New" w:hint="default"/>
      </w:rPr>
    </w:lvl>
    <w:lvl w:ilvl="2" w:tplc="04150005">
      <w:start w:val="1"/>
      <w:numFmt w:val="bullet"/>
      <w:lvlText w:val=""/>
      <w:lvlJc w:val="left"/>
      <w:pPr>
        <w:ind w:left="2436" w:hanging="360"/>
      </w:pPr>
      <w:rPr>
        <w:rFonts w:ascii="Wingdings" w:hAnsi="Wingdings" w:hint="default"/>
      </w:rPr>
    </w:lvl>
    <w:lvl w:ilvl="3" w:tplc="04150001">
      <w:start w:val="1"/>
      <w:numFmt w:val="bullet"/>
      <w:lvlText w:val=""/>
      <w:lvlJc w:val="left"/>
      <w:pPr>
        <w:ind w:left="3156" w:hanging="360"/>
      </w:pPr>
      <w:rPr>
        <w:rFonts w:ascii="Symbol" w:hAnsi="Symbol" w:hint="default"/>
      </w:rPr>
    </w:lvl>
    <w:lvl w:ilvl="4" w:tplc="04150003">
      <w:start w:val="1"/>
      <w:numFmt w:val="bullet"/>
      <w:lvlText w:val="o"/>
      <w:lvlJc w:val="left"/>
      <w:pPr>
        <w:ind w:left="3876" w:hanging="360"/>
      </w:pPr>
      <w:rPr>
        <w:rFonts w:ascii="Courier New" w:hAnsi="Courier New" w:cs="Courier New" w:hint="default"/>
      </w:rPr>
    </w:lvl>
    <w:lvl w:ilvl="5" w:tplc="04150005">
      <w:start w:val="1"/>
      <w:numFmt w:val="bullet"/>
      <w:lvlText w:val=""/>
      <w:lvlJc w:val="left"/>
      <w:pPr>
        <w:ind w:left="4596" w:hanging="360"/>
      </w:pPr>
      <w:rPr>
        <w:rFonts w:ascii="Wingdings" w:hAnsi="Wingdings" w:hint="default"/>
      </w:rPr>
    </w:lvl>
    <w:lvl w:ilvl="6" w:tplc="04150001">
      <w:start w:val="1"/>
      <w:numFmt w:val="bullet"/>
      <w:lvlText w:val=""/>
      <w:lvlJc w:val="left"/>
      <w:pPr>
        <w:ind w:left="5316" w:hanging="360"/>
      </w:pPr>
      <w:rPr>
        <w:rFonts w:ascii="Symbol" w:hAnsi="Symbol" w:hint="default"/>
      </w:rPr>
    </w:lvl>
    <w:lvl w:ilvl="7" w:tplc="04150003">
      <w:start w:val="1"/>
      <w:numFmt w:val="bullet"/>
      <w:lvlText w:val="o"/>
      <w:lvlJc w:val="left"/>
      <w:pPr>
        <w:ind w:left="6036" w:hanging="360"/>
      </w:pPr>
      <w:rPr>
        <w:rFonts w:ascii="Courier New" w:hAnsi="Courier New" w:cs="Courier New" w:hint="default"/>
      </w:rPr>
    </w:lvl>
    <w:lvl w:ilvl="8" w:tplc="04150005">
      <w:start w:val="1"/>
      <w:numFmt w:val="bullet"/>
      <w:lvlText w:val=""/>
      <w:lvlJc w:val="left"/>
      <w:pPr>
        <w:ind w:left="6756" w:hanging="360"/>
      </w:pPr>
      <w:rPr>
        <w:rFonts w:ascii="Wingdings" w:hAnsi="Wingdings" w:hint="default"/>
      </w:rPr>
    </w:lvl>
  </w:abstractNum>
  <w:abstractNum w:abstractNumId="147">
    <w:nsid w:val="18EA7292"/>
    <w:multiLevelType w:val="hybridMultilevel"/>
    <w:tmpl w:val="A92C7A46"/>
    <w:lvl w:ilvl="0" w:tplc="BA06E9F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8">
    <w:nsid w:val="1938253D"/>
    <w:multiLevelType w:val="hybridMultilevel"/>
    <w:tmpl w:val="A47A82D0"/>
    <w:lvl w:ilvl="0" w:tplc="2D4620DE">
      <w:start w:val="6"/>
      <w:numFmt w:val="decimal"/>
      <w:lvlText w:val="%1."/>
      <w:lvlJc w:val="left"/>
      <w:pPr>
        <w:ind w:left="720" w:hanging="360"/>
      </w:pPr>
      <w:rPr>
        <w:rFonts w:ascii="Calibri" w:hAnsi="Calibri"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nsid w:val="19520C45"/>
    <w:multiLevelType w:val="hybridMultilevel"/>
    <w:tmpl w:val="ECF63CDC"/>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19756237"/>
    <w:multiLevelType w:val="hybridMultilevel"/>
    <w:tmpl w:val="5172EEC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nsid w:val="19811DBA"/>
    <w:multiLevelType w:val="hybridMultilevel"/>
    <w:tmpl w:val="5CF6B246"/>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52">
    <w:nsid w:val="19C14577"/>
    <w:multiLevelType w:val="hybridMultilevel"/>
    <w:tmpl w:val="E768046A"/>
    <w:lvl w:ilvl="0" w:tplc="6AC81C3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nsid w:val="19D36DAF"/>
    <w:multiLevelType w:val="hybridMultilevel"/>
    <w:tmpl w:val="97FAE494"/>
    <w:lvl w:ilvl="0" w:tplc="04150017">
      <w:start w:val="1"/>
      <w:numFmt w:val="lowerLetter"/>
      <w:lvlText w:val="%1)"/>
      <w:lvlJc w:val="left"/>
      <w:pPr>
        <w:ind w:left="833" w:hanging="360"/>
      </w:p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154">
    <w:nsid w:val="19FE6C63"/>
    <w:multiLevelType w:val="hybridMultilevel"/>
    <w:tmpl w:val="9C04E70C"/>
    <w:lvl w:ilvl="0" w:tplc="5A9C9206">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nsid w:val="1A2C329A"/>
    <w:multiLevelType w:val="hybridMultilevel"/>
    <w:tmpl w:val="3692F542"/>
    <w:lvl w:ilvl="0" w:tplc="83C8F6C4">
      <w:start w:val="1"/>
      <w:numFmt w:val="decimal"/>
      <w:lvlText w:val="%1."/>
      <w:lvlJc w:val="left"/>
      <w:pPr>
        <w:ind w:left="1142" w:hanging="360"/>
      </w:pPr>
      <w:rPr>
        <w:rFonts w:ascii="Calibri" w:hAnsi="Calibri" w:cs="Arial" w:hint="default"/>
      </w:rPr>
    </w:lvl>
    <w:lvl w:ilvl="1" w:tplc="04150019">
      <w:start w:val="1"/>
      <w:numFmt w:val="lowerLetter"/>
      <w:lvlText w:val="%2."/>
      <w:lvlJc w:val="left"/>
      <w:pPr>
        <w:ind w:left="1862" w:hanging="360"/>
      </w:pPr>
    </w:lvl>
    <w:lvl w:ilvl="2" w:tplc="0415001B">
      <w:start w:val="1"/>
      <w:numFmt w:val="lowerRoman"/>
      <w:lvlText w:val="%3."/>
      <w:lvlJc w:val="right"/>
      <w:pPr>
        <w:ind w:left="2582" w:hanging="180"/>
      </w:pPr>
    </w:lvl>
    <w:lvl w:ilvl="3" w:tplc="0415000F">
      <w:start w:val="1"/>
      <w:numFmt w:val="decimal"/>
      <w:lvlText w:val="%4."/>
      <w:lvlJc w:val="left"/>
      <w:pPr>
        <w:ind w:left="3302" w:hanging="360"/>
      </w:pPr>
    </w:lvl>
    <w:lvl w:ilvl="4" w:tplc="04150019">
      <w:start w:val="1"/>
      <w:numFmt w:val="lowerLetter"/>
      <w:lvlText w:val="%5."/>
      <w:lvlJc w:val="left"/>
      <w:pPr>
        <w:ind w:left="4022" w:hanging="360"/>
      </w:pPr>
    </w:lvl>
    <w:lvl w:ilvl="5" w:tplc="0415001B">
      <w:start w:val="1"/>
      <w:numFmt w:val="lowerRoman"/>
      <w:lvlText w:val="%6."/>
      <w:lvlJc w:val="right"/>
      <w:pPr>
        <w:ind w:left="4742" w:hanging="180"/>
      </w:pPr>
    </w:lvl>
    <w:lvl w:ilvl="6" w:tplc="0415000F">
      <w:start w:val="1"/>
      <w:numFmt w:val="decimal"/>
      <w:lvlText w:val="%7."/>
      <w:lvlJc w:val="left"/>
      <w:pPr>
        <w:ind w:left="5462" w:hanging="360"/>
      </w:pPr>
    </w:lvl>
    <w:lvl w:ilvl="7" w:tplc="04150019">
      <w:start w:val="1"/>
      <w:numFmt w:val="lowerLetter"/>
      <w:lvlText w:val="%8."/>
      <w:lvlJc w:val="left"/>
      <w:pPr>
        <w:ind w:left="6182" w:hanging="360"/>
      </w:pPr>
    </w:lvl>
    <w:lvl w:ilvl="8" w:tplc="0415001B">
      <w:start w:val="1"/>
      <w:numFmt w:val="lowerRoman"/>
      <w:lvlText w:val="%9."/>
      <w:lvlJc w:val="right"/>
      <w:pPr>
        <w:ind w:left="6902" w:hanging="180"/>
      </w:pPr>
    </w:lvl>
  </w:abstractNum>
  <w:abstractNum w:abstractNumId="156">
    <w:nsid w:val="1A590F5F"/>
    <w:multiLevelType w:val="hybridMultilevel"/>
    <w:tmpl w:val="B17686BA"/>
    <w:lvl w:ilvl="0" w:tplc="1CFA2A42">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57">
    <w:nsid w:val="1AA30979"/>
    <w:multiLevelType w:val="hybridMultilevel"/>
    <w:tmpl w:val="5158EBE2"/>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8">
    <w:nsid w:val="1AA6783B"/>
    <w:multiLevelType w:val="hybridMultilevel"/>
    <w:tmpl w:val="A5B48FA6"/>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9">
    <w:nsid w:val="1ADA5DE5"/>
    <w:multiLevelType w:val="hybridMultilevel"/>
    <w:tmpl w:val="BDC82242"/>
    <w:lvl w:ilvl="0" w:tplc="070A69EE">
      <w:start w:val="2"/>
      <w:numFmt w:val="decimal"/>
      <w:lvlText w:val="%1."/>
      <w:lvlJc w:val="left"/>
      <w:pPr>
        <w:ind w:left="113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nsid w:val="1AF5642F"/>
    <w:multiLevelType w:val="hybridMultilevel"/>
    <w:tmpl w:val="5BC4CD36"/>
    <w:lvl w:ilvl="0" w:tplc="BA06E9F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1">
    <w:nsid w:val="1B2A44E3"/>
    <w:multiLevelType w:val="hybridMultilevel"/>
    <w:tmpl w:val="06CC04BA"/>
    <w:lvl w:ilvl="0" w:tplc="A5CE3DE8">
      <w:start w:val="2"/>
      <w:numFmt w:val="decimal"/>
      <w:lvlText w:val="%1."/>
      <w:lvlJc w:val="left"/>
      <w:pPr>
        <w:ind w:left="77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2">
    <w:nsid w:val="1B6246E0"/>
    <w:multiLevelType w:val="hybridMultilevel"/>
    <w:tmpl w:val="6A14F616"/>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nsid w:val="1B775218"/>
    <w:multiLevelType w:val="hybridMultilevel"/>
    <w:tmpl w:val="81C6285E"/>
    <w:lvl w:ilvl="0" w:tplc="BE6E26F8">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64">
    <w:nsid w:val="1BB17CA6"/>
    <w:multiLevelType w:val="hybridMultilevel"/>
    <w:tmpl w:val="9EB07426"/>
    <w:lvl w:ilvl="0" w:tplc="04150017">
      <w:start w:val="1"/>
      <w:numFmt w:val="lowerLetter"/>
      <w:lvlText w:val="%1)"/>
      <w:lvlJc w:val="left"/>
      <w:pPr>
        <w:ind w:left="720" w:hanging="360"/>
      </w:pPr>
      <w:rPr>
        <w:strike w:val="0"/>
        <w:dstrike w:val="0"/>
        <w:u w:val="none"/>
        <w:effect w:val="none"/>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165">
    <w:nsid w:val="1BC74C6C"/>
    <w:multiLevelType w:val="hybridMultilevel"/>
    <w:tmpl w:val="B588B182"/>
    <w:lvl w:ilvl="0" w:tplc="5D76EC08">
      <w:start w:val="1"/>
      <w:numFmt w:val="decimal"/>
      <w:lvlText w:val="%1."/>
      <w:lvlJc w:val="left"/>
      <w:pPr>
        <w:ind w:left="720" w:hanging="360"/>
      </w:pPr>
      <w:rPr>
        <w:rFonts w:ascii="Calibri" w:hAnsi="Calibri" w:hint="default"/>
        <w:i w:val="0"/>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166">
    <w:nsid w:val="1BD15E5F"/>
    <w:multiLevelType w:val="hybridMultilevel"/>
    <w:tmpl w:val="1FE8679C"/>
    <w:lvl w:ilvl="0" w:tplc="039A82A2">
      <w:start w:val="1"/>
      <w:numFmt w:val="bullet"/>
      <w:lvlText w:val="-"/>
      <w:lvlJc w:val="left"/>
      <w:pPr>
        <w:ind w:left="1050" w:hanging="360"/>
      </w:pPr>
      <w:rPr>
        <w:rFonts w:ascii="Times New Roman" w:hAnsi="Times New Roman" w:cs="Times New Roman" w:hint="default"/>
      </w:rPr>
    </w:lvl>
    <w:lvl w:ilvl="1" w:tplc="04150003">
      <w:start w:val="1"/>
      <w:numFmt w:val="bullet"/>
      <w:lvlText w:val="o"/>
      <w:lvlJc w:val="left"/>
      <w:pPr>
        <w:ind w:left="1770" w:hanging="360"/>
      </w:pPr>
      <w:rPr>
        <w:rFonts w:ascii="Courier New" w:hAnsi="Courier New" w:cs="Courier New" w:hint="default"/>
      </w:rPr>
    </w:lvl>
    <w:lvl w:ilvl="2" w:tplc="04150005">
      <w:start w:val="1"/>
      <w:numFmt w:val="bullet"/>
      <w:lvlText w:val=""/>
      <w:lvlJc w:val="left"/>
      <w:pPr>
        <w:ind w:left="2490" w:hanging="360"/>
      </w:pPr>
      <w:rPr>
        <w:rFonts w:ascii="Wingdings" w:hAnsi="Wingdings" w:hint="default"/>
      </w:rPr>
    </w:lvl>
    <w:lvl w:ilvl="3" w:tplc="04150001">
      <w:start w:val="1"/>
      <w:numFmt w:val="bullet"/>
      <w:lvlText w:val=""/>
      <w:lvlJc w:val="left"/>
      <w:pPr>
        <w:ind w:left="3210" w:hanging="360"/>
      </w:pPr>
      <w:rPr>
        <w:rFonts w:ascii="Symbol" w:hAnsi="Symbol" w:hint="default"/>
      </w:rPr>
    </w:lvl>
    <w:lvl w:ilvl="4" w:tplc="04150003">
      <w:start w:val="1"/>
      <w:numFmt w:val="bullet"/>
      <w:lvlText w:val="o"/>
      <w:lvlJc w:val="left"/>
      <w:pPr>
        <w:ind w:left="3930" w:hanging="360"/>
      </w:pPr>
      <w:rPr>
        <w:rFonts w:ascii="Courier New" w:hAnsi="Courier New" w:cs="Courier New" w:hint="default"/>
      </w:rPr>
    </w:lvl>
    <w:lvl w:ilvl="5" w:tplc="04150005">
      <w:start w:val="1"/>
      <w:numFmt w:val="bullet"/>
      <w:lvlText w:val=""/>
      <w:lvlJc w:val="left"/>
      <w:pPr>
        <w:ind w:left="4650" w:hanging="360"/>
      </w:pPr>
      <w:rPr>
        <w:rFonts w:ascii="Wingdings" w:hAnsi="Wingdings" w:hint="default"/>
      </w:rPr>
    </w:lvl>
    <w:lvl w:ilvl="6" w:tplc="04150001">
      <w:start w:val="1"/>
      <w:numFmt w:val="bullet"/>
      <w:lvlText w:val=""/>
      <w:lvlJc w:val="left"/>
      <w:pPr>
        <w:ind w:left="5370" w:hanging="360"/>
      </w:pPr>
      <w:rPr>
        <w:rFonts w:ascii="Symbol" w:hAnsi="Symbol" w:hint="default"/>
      </w:rPr>
    </w:lvl>
    <w:lvl w:ilvl="7" w:tplc="04150003">
      <w:start w:val="1"/>
      <w:numFmt w:val="bullet"/>
      <w:lvlText w:val="o"/>
      <w:lvlJc w:val="left"/>
      <w:pPr>
        <w:ind w:left="6090" w:hanging="360"/>
      </w:pPr>
      <w:rPr>
        <w:rFonts w:ascii="Courier New" w:hAnsi="Courier New" w:cs="Courier New" w:hint="default"/>
      </w:rPr>
    </w:lvl>
    <w:lvl w:ilvl="8" w:tplc="04150005">
      <w:start w:val="1"/>
      <w:numFmt w:val="bullet"/>
      <w:lvlText w:val=""/>
      <w:lvlJc w:val="left"/>
      <w:pPr>
        <w:ind w:left="6810" w:hanging="360"/>
      </w:pPr>
      <w:rPr>
        <w:rFonts w:ascii="Wingdings" w:hAnsi="Wingdings" w:hint="default"/>
      </w:rPr>
    </w:lvl>
  </w:abstractNum>
  <w:abstractNum w:abstractNumId="167">
    <w:nsid w:val="1BED056C"/>
    <w:multiLevelType w:val="hybridMultilevel"/>
    <w:tmpl w:val="098469B6"/>
    <w:lvl w:ilvl="0" w:tplc="CA72F734">
      <w:start w:val="1"/>
      <w:numFmt w:val="lowerLetter"/>
      <w:lvlText w:val="%1)"/>
      <w:lvlJc w:val="left"/>
      <w:pPr>
        <w:ind w:left="720" w:hanging="360"/>
      </w:pPr>
      <w:rPr>
        <w:color w:val="auto"/>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nsid w:val="1C010B0A"/>
    <w:multiLevelType w:val="hybridMultilevel"/>
    <w:tmpl w:val="73BC7D1E"/>
    <w:lvl w:ilvl="0" w:tplc="B8529936">
      <w:start w:val="2"/>
      <w:numFmt w:val="decimal"/>
      <w:lvlText w:val="%1."/>
      <w:lvlJc w:val="left"/>
      <w:pPr>
        <w:ind w:left="77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nsid w:val="1C146272"/>
    <w:multiLevelType w:val="hybridMultilevel"/>
    <w:tmpl w:val="F6BC0EAE"/>
    <w:lvl w:ilvl="0" w:tplc="0415000B">
      <w:start w:val="1"/>
      <w:numFmt w:val="bullet"/>
      <w:lvlText w:val=""/>
      <w:lvlJc w:val="left"/>
      <w:pPr>
        <w:ind w:left="1063" w:hanging="360"/>
      </w:pPr>
      <w:rPr>
        <w:rFonts w:ascii="Wingdings" w:hAnsi="Wingdings" w:hint="default"/>
      </w:rPr>
    </w:lvl>
    <w:lvl w:ilvl="1" w:tplc="04150003">
      <w:start w:val="1"/>
      <w:numFmt w:val="bullet"/>
      <w:lvlText w:val="o"/>
      <w:lvlJc w:val="left"/>
      <w:pPr>
        <w:ind w:left="1783" w:hanging="360"/>
      </w:pPr>
      <w:rPr>
        <w:rFonts w:ascii="Courier New" w:hAnsi="Courier New" w:cs="Courier New" w:hint="default"/>
      </w:rPr>
    </w:lvl>
    <w:lvl w:ilvl="2" w:tplc="04150005">
      <w:start w:val="1"/>
      <w:numFmt w:val="bullet"/>
      <w:lvlText w:val=""/>
      <w:lvlJc w:val="left"/>
      <w:pPr>
        <w:ind w:left="2503" w:hanging="360"/>
      </w:pPr>
      <w:rPr>
        <w:rFonts w:ascii="Wingdings" w:hAnsi="Wingdings" w:hint="default"/>
      </w:rPr>
    </w:lvl>
    <w:lvl w:ilvl="3" w:tplc="04150001">
      <w:start w:val="1"/>
      <w:numFmt w:val="bullet"/>
      <w:lvlText w:val=""/>
      <w:lvlJc w:val="left"/>
      <w:pPr>
        <w:ind w:left="3223" w:hanging="360"/>
      </w:pPr>
      <w:rPr>
        <w:rFonts w:ascii="Symbol" w:hAnsi="Symbol" w:hint="default"/>
      </w:rPr>
    </w:lvl>
    <w:lvl w:ilvl="4" w:tplc="04150003">
      <w:start w:val="1"/>
      <w:numFmt w:val="bullet"/>
      <w:lvlText w:val="o"/>
      <w:lvlJc w:val="left"/>
      <w:pPr>
        <w:ind w:left="3943" w:hanging="360"/>
      </w:pPr>
      <w:rPr>
        <w:rFonts w:ascii="Courier New" w:hAnsi="Courier New" w:cs="Courier New" w:hint="default"/>
      </w:rPr>
    </w:lvl>
    <w:lvl w:ilvl="5" w:tplc="04150005">
      <w:start w:val="1"/>
      <w:numFmt w:val="bullet"/>
      <w:lvlText w:val=""/>
      <w:lvlJc w:val="left"/>
      <w:pPr>
        <w:ind w:left="4663" w:hanging="360"/>
      </w:pPr>
      <w:rPr>
        <w:rFonts w:ascii="Wingdings" w:hAnsi="Wingdings" w:hint="default"/>
      </w:rPr>
    </w:lvl>
    <w:lvl w:ilvl="6" w:tplc="04150001">
      <w:start w:val="1"/>
      <w:numFmt w:val="bullet"/>
      <w:lvlText w:val=""/>
      <w:lvlJc w:val="left"/>
      <w:pPr>
        <w:ind w:left="5383" w:hanging="360"/>
      </w:pPr>
      <w:rPr>
        <w:rFonts w:ascii="Symbol" w:hAnsi="Symbol" w:hint="default"/>
      </w:rPr>
    </w:lvl>
    <w:lvl w:ilvl="7" w:tplc="04150003">
      <w:start w:val="1"/>
      <w:numFmt w:val="bullet"/>
      <w:lvlText w:val="o"/>
      <w:lvlJc w:val="left"/>
      <w:pPr>
        <w:ind w:left="6103" w:hanging="360"/>
      </w:pPr>
      <w:rPr>
        <w:rFonts w:ascii="Courier New" w:hAnsi="Courier New" w:cs="Courier New" w:hint="default"/>
      </w:rPr>
    </w:lvl>
    <w:lvl w:ilvl="8" w:tplc="04150005">
      <w:start w:val="1"/>
      <w:numFmt w:val="bullet"/>
      <w:lvlText w:val=""/>
      <w:lvlJc w:val="left"/>
      <w:pPr>
        <w:ind w:left="6823" w:hanging="360"/>
      </w:pPr>
      <w:rPr>
        <w:rFonts w:ascii="Wingdings" w:hAnsi="Wingdings" w:hint="default"/>
      </w:rPr>
    </w:lvl>
  </w:abstractNum>
  <w:abstractNum w:abstractNumId="170">
    <w:nsid w:val="1C7C66D2"/>
    <w:multiLevelType w:val="hybridMultilevel"/>
    <w:tmpl w:val="B83A146E"/>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71">
    <w:nsid w:val="1C7F7D77"/>
    <w:multiLevelType w:val="hybridMultilevel"/>
    <w:tmpl w:val="20A014EA"/>
    <w:lvl w:ilvl="0" w:tplc="039A82A2">
      <w:start w:val="1"/>
      <w:numFmt w:val="bullet"/>
      <w:lvlText w:val="-"/>
      <w:lvlJc w:val="left"/>
      <w:pPr>
        <w:ind w:left="1080" w:hanging="360"/>
      </w:pPr>
      <w:rPr>
        <w:rFonts w:ascii="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172">
    <w:nsid w:val="1CC034DB"/>
    <w:multiLevelType w:val="hybridMultilevel"/>
    <w:tmpl w:val="F128473A"/>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173">
    <w:nsid w:val="1CC31628"/>
    <w:multiLevelType w:val="hybridMultilevel"/>
    <w:tmpl w:val="380EBA34"/>
    <w:lvl w:ilvl="0" w:tplc="0415000B">
      <w:start w:val="1"/>
      <w:numFmt w:val="bullet"/>
      <w:lvlText w:val=""/>
      <w:lvlJc w:val="left"/>
      <w:pPr>
        <w:ind w:left="833" w:hanging="360"/>
      </w:pPr>
      <w:rPr>
        <w:rFonts w:ascii="Wingdings" w:hAnsi="Wingdings"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74">
    <w:nsid w:val="1CDB40D3"/>
    <w:multiLevelType w:val="hybridMultilevel"/>
    <w:tmpl w:val="45A64E6C"/>
    <w:lvl w:ilvl="0" w:tplc="B78E643E">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nsid w:val="1CE07D9D"/>
    <w:multiLevelType w:val="hybridMultilevel"/>
    <w:tmpl w:val="C748D1C4"/>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nsid w:val="1CE53F4B"/>
    <w:multiLevelType w:val="hybridMultilevel"/>
    <w:tmpl w:val="C6FA19D6"/>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77">
    <w:nsid w:val="1CF2328C"/>
    <w:multiLevelType w:val="hybridMultilevel"/>
    <w:tmpl w:val="86E46CF0"/>
    <w:lvl w:ilvl="0" w:tplc="9AF8B944">
      <w:start w:val="1"/>
      <w:numFmt w:val="decimal"/>
      <w:lvlText w:val="%1."/>
      <w:lvlJc w:val="left"/>
      <w:pPr>
        <w:ind w:left="644" w:hanging="360"/>
      </w:pPr>
      <w:rPr>
        <w:rFonts w:ascii="Calibri" w:hAnsi="Calibri" w:hint="default"/>
        <w:b/>
        <w:sz w:val="20"/>
        <w:szCs w:val="20"/>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78">
    <w:nsid w:val="1D2663D7"/>
    <w:multiLevelType w:val="hybridMultilevel"/>
    <w:tmpl w:val="EBA6C8A2"/>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9">
    <w:nsid w:val="1D3C42C3"/>
    <w:multiLevelType w:val="hybridMultilevel"/>
    <w:tmpl w:val="F1C260F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0">
    <w:nsid w:val="1D493E94"/>
    <w:multiLevelType w:val="hybridMultilevel"/>
    <w:tmpl w:val="F79260E8"/>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181">
    <w:nsid w:val="1D865823"/>
    <w:multiLevelType w:val="hybridMultilevel"/>
    <w:tmpl w:val="2138A392"/>
    <w:lvl w:ilvl="0" w:tplc="0415001B">
      <w:start w:val="1"/>
      <w:numFmt w:val="lowerRoman"/>
      <w:lvlText w:val="%1."/>
      <w:lvlJc w:val="righ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82">
    <w:nsid w:val="1DBD21DB"/>
    <w:multiLevelType w:val="hybridMultilevel"/>
    <w:tmpl w:val="FD94CCB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nsid w:val="1DC677BE"/>
    <w:multiLevelType w:val="hybridMultilevel"/>
    <w:tmpl w:val="13585C0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4">
    <w:nsid w:val="1E2A714B"/>
    <w:multiLevelType w:val="hybridMultilevel"/>
    <w:tmpl w:val="D1B0F6CE"/>
    <w:lvl w:ilvl="0" w:tplc="C29A08E0">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nsid w:val="1E8F009C"/>
    <w:multiLevelType w:val="hybridMultilevel"/>
    <w:tmpl w:val="A4A61132"/>
    <w:lvl w:ilvl="0" w:tplc="2FB83648">
      <w:start w:val="1"/>
      <w:numFmt w:val="decimal"/>
      <w:lvlText w:val="%1."/>
      <w:lvlJc w:val="left"/>
      <w:pPr>
        <w:ind w:left="720" w:hanging="360"/>
      </w:pPr>
      <w:rPr>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nsid w:val="1E9A3F23"/>
    <w:multiLevelType w:val="hybridMultilevel"/>
    <w:tmpl w:val="86340308"/>
    <w:lvl w:ilvl="0" w:tplc="99DE3FA8">
      <w:start w:val="12"/>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nsid w:val="1EB95346"/>
    <w:multiLevelType w:val="hybridMultilevel"/>
    <w:tmpl w:val="013E1D5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nsid w:val="1EE43762"/>
    <w:multiLevelType w:val="hybridMultilevel"/>
    <w:tmpl w:val="AE3A7F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nsid w:val="1EF733B4"/>
    <w:multiLevelType w:val="hybridMultilevel"/>
    <w:tmpl w:val="BD2CC380"/>
    <w:lvl w:ilvl="0" w:tplc="B5E6EFE2">
      <w:start w:val="3"/>
      <w:numFmt w:val="decimal"/>
      <w:lvlText w:val="%1."/>
      <w:lvlJc w:val="left"/>
      <w:pPr>
        <w:ind w:left="77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nsid w:val="1F2D327C"/>
    <w:multiLevelType w:val="hybridMultilevel"/>
    <w:tmpl w:val="18FCDD38"/>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191">
    <w:nsid w:val="1F500056"/>
    <w:multiLevelType w:val="hybridMultilevel"/>
    <w:tmpl w:val="9CC82118"/>
    <w:lvl w:ilvl="0" w:tplc="04150017">
      <w:start w:val="1"/>
      <w:numFmt w:val="lowerLetter"/>
      <w:lvlText w:val="%1)"/>
      <w:lvlJc w:val="left"/>
      <w:pPr>
        <w:ind w:left="780" w:hanging="360"/>
      </w:pPr>
    </w:lvl>
    <w:lvl w:ilvl="1" w:tplc="04150019">
      <w:start w:val="1"/>
      <w:numFmt w:val="lowerLetter"/>
      <w:lvlText w:val="%2."/>
      <w:lvlJc w:val="left"/>
      <w:pPr>
        <w:ind w:left="1500" w:hanging="360"/>
      </w:pPr>
    </w:lvl>
    <w:lvl w:ilvl="2" w:tplc="0415001B">
      <w:start w:val="1"/>
      <w:numFmt w:val="lowerRoman"/>
      <w:lvlText w:val="%3."/>
      <w:lvlJc w:val="right"/>
      <w:pPr>
        <w:ind w:left="2220" w:hanging="180"/>
      </w:pPr>
    </w:lvl>
    <w:lvl w:ilvl="3" w:tplc="0415000F">
      <w:start w:val="1"/>
      <w:numFmt w:val="decimal"/>
      <w:lvlText w:val="%4."/>
      <w:lvlJc w:val="left"/>
      <w:pPr>
        <w:ind w:left="2940" w:hanging="360"/>
      </w:pPr>
    </w:lvl>
    <w:lvl w:ilvl="4" w:tplc="04150019">
      <w:start w:val="1"/>
      <w:numFmt w:val="lowerLetter"/>
      <w:lvlText w:val="%5."/>
      <w:lvlJc w:val="left"/>
      <w:pPr>
        <w:ind w:left="3660" w:hanging="360"/>
      </w:pPr>
    </w:lvl>
    <w:lvl w:ilvl="5" w:tplc="0415001B">
      <w:start w:val="1"/>
      <w:numFmt w:val="lowerRoman"/>
      <w:lvlText w:val="%6."/>
      <w:lvlJc w:val="right"/>
      <w:pPr>
        <w:ind w:left="4380" w:hanging="180"/>
      </w:pPr>
    </w:lvl>
    <w:lvl w:ilvl="6" w:tplc="0415000F">
      <w:start w:val="1"/>
      <w:numFmt w:val="decimal"/>
      <w:lvlText w:val="%7."/>
      <w:lvlJc w:val="left"/>
      <w:pPr>
        <w:ind w:left="5100" w:hanging="360"/>
      </w:pPr>
    </w:lvl>
    <w:lvl w:ilvl="7" w:tplc="04150019">
      <w:start w:val="1"/>
      <w:numFmt w:val="lowerLetter"/>
      <w:lvlText w:val="%8."/>
      <w:lvlJc w:val="left"/>
      <w:pPr>
        <w:ind w:left="5820" w:hanging="360"/>
      </w:pPr>
    </w:lvl>
    <w:lvl w:ilvl="8" w:tplc="0415001B">
      <w:start w:val="1"/>
      <w:numFmt w:val="lowerRoman"/>
      <w:lvlText w:val="%9."/>
      <w:lvlJc w:val="right"/>
      <w:pPr>
        <w:ind w:left="6540" w:hanging="180"/>
      </w:pPr>
    </w:lvl>
  </w:abstractNum>
  <w:abstractNum w:abstractNumId="192">
    <w:nsid w:val="1F5358A8"/>
    <w:multiLevelType w:val="hybridMultilevel"/>
    <w:tmpl w:val="D892183C"/>
    <w:lvl w:ilvl="0" w:tplc="27FC4AA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nsid w:val="1F7866F1"/>
    <w:multiLevelType w:val="hybridMultilevel"/>
    <w:tmpl w:val="DD3269DE"/>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4">
    <w:nsid w:val="1F9B4594"/>
    <w:multiLevelType w:val="hybridMultilevel"/>
    <w:tmpl w:val="EF16DD88"/>
    <w:lvl w:ilvl="0" w:tplc="BE6E26F8">
      <w:start w:val="1"/>
      <w:numFmt w:val="bullet"/>
      <w:lvlText w:val=""/>
      <w:lvlJc w:val="left"/>
      <w:pPr>
        <w:ind w:left="979" w:hanging="360"/>
      </w:pPr>
      <w:rPr>
        <w:rFonts w:ascii="Symbol" w:hAnsi="Symbol" w:hint="default"/>
        <w:b w:val="0"/>
        <w:strike w:val="0"/>
        <w:dstrike w:val="0"/>
        <w:u w:val="none"/>
        <w:effect w:val="none"/>
      </w:rPr>
    </w:lvl>
    <w:lvl w:ilvl="1" w:tplc="04150003" w:tentative="1">
      <w:start w:val="1"/>
      <w:numFmt w:val="bullet"/>
      <w:lvlText w:val="o"/>
      <w:lvlJc w:val="left"/>
      <w:pPr>
        <w:ind w:left="1699" w:hanging="360"/>
      </w:pPr>
      <w:rPr>
        <w:rFonts w:ascii="Courier New" w:hAnsi="Courier New" w:cs="Courier New" w:hint="default"/>
      </w:rPr>
    </w:lvl>
    <w:lvl w:ilvl="2" w:tplc="04150005" w:tentative="1">
      <w:start w:val="1"/>
      <w:numFmt w:val="bullet"/>
      <w:lvlText w:val=""/>
      <w:lvlJc w:val="left"/>
      <w:pPr>
        <w:ind w:left="2419" w:hanging="360"/>
      </w:pPr>
      <w:rPr>
        <w:rFonts w:ascii="Wingdings" w:hAnsi="Wingdings" w:hint="default"/>
      </w:rPr>
    </w:lvl>
    <w:lvl w:ilvl="3" w:tplc="04150001" w:tentative="1">
      <w:start w:val="1"/>
      <w:numFmt w:val="bullet"/>
      <w:lvlText w:val=""/>
      <w:lvlJc w:val="left"/>
      <w:pPr>
        <w:ind w:left="3139" w:hanging="360"/>
      </w:pPr>
      <w:rPr>
        <w:rFonts w:ascii="Symbol" w:hAnsi="Symbol" w:hint="default"/>
      </w:rPr>
    </w:lvl>
    <w:lvl w:ilvl="4" w:tplc="04150003" w:tentative="1">
      <w:start w:val="1"/>
      <w:numFmt w:val="bullet"/>
      <w:lvlText w:val="o"/>
      <w:lvlJc w:val="left"/>
      <w:pPr>
        <w:ind w:left="3859" w:hanging="360"/>
      </w:pPr>
      <w:rPr>
        <w:rFonts w:ascii="Courier New" w:hAnsi="Courier New" w:cs="Courier New" w:hint="default"/>
      </w:rPr>
    </w:lvl>
    <w:lvl w:ilvl="5" w:tplc="04150005" w:tentative="1">
      <w:start w:val="1"/>
      <w:numFmt w:val="bullet"/>
      <w:lvlText w:val=""/>
      <w:lvlJc w:val="left"/>
      <w:pPr>
        <w:ind w:left="4579" w:hanging="360"/>
      </w:pPr>
      <w:rPr>
        <w:rFonts w:ascii="Wingdings" w:hAnsi="Wingdings" w:hint="default"/>
      </w:rPr>
    </w:lvl>
    <w:lvl w:ilvl="6" w:tplc="04150001" w:tentative="1">
      <w:start w:val="1"/>
      <w:numFmt w:val="bullet"/>
      <w:lvlText w:val=""/>
      <w:lvlJc w:val="left"/>
      <w:pPr>
        <w:ind w:left="5299" w:hanging="360"/>
      </w:pPr>
      <w:rPr>
        <w:rFonts w:ascii="Symbol" w:hAnsi="Symbol" w:hint="default"/>
      </w:rPr>
    </w:lvl>
    <w:lvl w:ilvl="7" w:tplc="04150003" w:tentative="1">
      <w:start w:val="1"/>
      <w:numFmt w:val="bullet"/>
      <w:lvlText w:val="o"/>
      <w:lvlJc w:val="left"/>
      <w:pPr>
        <w:ind w:left="6019" w:hanging="360"/>
      </w:pPr>
      <w:rPr>
        <w:rFonts w:ascii="Courier New" w:hAnsi="Courier New" w:cs="Courier New" w:hint="default"/>
      </w:rPr>
    </w:lvl>
    <w:lvl w:ilvl="8" w:tplc="04150005" w:tentative="1">
      <w:start w:val="1"/>
      <w:numFmt w:val="bullet"/>
      <w:lvlText w:val=""/>
      <w:lvlJc w:val="left"/>
      <w:pPr>
        <w:ind w:left="6739" w:hanging="360"/>
      </w:pPr>
      <w:rPr>
        <w:rFonts w:ascii="Wingdings" w:hAnsi="Wingdings" w:hint="default"/>
      </w:rPr>
    </w:lvl>
  </w:abstractNum>
  <w:abstractNum w:abstractNumId="195">
    <w:nsid w:val="1F9C5B0A"/>
    <w:multiLevelType w:val="hybridMultilevel"/>
    <w:tmpl w:val="B7D4EC8A"/>
    <w:lvl w:ilvl="0" w:tplc="0FB87304">
      <w:start w:val="11"/>
      <w:numFmt w:val="decimal"/>
      <w:lvlText w:val="%1."/>
      <w:lvlJc w:val="left"/>
      <w:pPr>
        <w:ind w:left="720"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6">
    <w:nsid w:val="1FB22844"/>
    <w:multiLevelType w:val="hybridMultilevel"/>
    <w:tmpl w:val="0194F530"/>
    <w:lvl w:ilvl="0" w:tplc="BF744276">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7">
    <w:nsid w:val="1FD67FA3"/>
    <w:multiLevelType w:val="hybridMultilevel"/>
    <w:tmpl w:val="0C06893A"/>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203830A5"/>
    <w:multiLevelType w:val="hybridMultilevel"/>
    <w:tmpl w:val="5CEE9A3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9">
    <w:nsid w:val="20406D96"/>
    <w:multiLevelType w:val="hybridMultilevel"/>
    <w:tmpl w:val="DDCEBEF8"/>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200">
    <w:nsid w:val="20685F72"/>
    <w:multiLevelType w:val="hybridMultilevel"/>
    <w:tmpl w:val="6F905B6C"/>
    <w:lvl w:ilvl="0" w:tplc="039A82A2">
      <w:start w:val="1"/>
      <w:numFmt w:val="bullet"/>
      <w:lvlText w:val="-"/>
      <w:lvlJc w:val="left"/>
      <w:pPr>
        <w:ind w:left="720" w:hanging="360"/>
      </w:pPr>
      <w:rPr>
        <w:rFonts w:ascii="Times New Roman" w:hAnsi="Times New Roman" w:cs="Times New Roman" w:hint="default"/>
      </w:rPr>
    </w:lvl>
    <w:lvl w:ilvl="1" w:tplc="1A302BB2">
      <w:numFmt w:val="bullet"/>
      <w:lvlText w:val="•"/>
      <w:lvlJc w:val="left"/>
      <w:pPr>
        <w:ind w:left="1665" w:hanging="585"/>
      </w:pPr>
      <w:rPr>
        <w:rFonts w:ascii="Arial" w:eastAsia="Times New Roman" w:hAnsi="Arial" w:cs="Arial"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1">
    <w:nsid w:val="20D83BAE"/>
    <w:multiLevelType w:val="hybridMultilevel"/>
    <w:tmpl w:val="53545944"/>
    <w:lvl w:ilvl="0" w:tplc="0180CACC">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nsid w:val="210208DF"/>
    <w:multiLevelType w:val="hybridMultilevel"/>
    <w:tmpl w:val="EE34D79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nsid w:val="210F78B0"/>
    <w:multiLevelType w:val="hybridMultilevel"/>
    <w:tmpl w:val="9EEC605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4">
    <w:nsid w:val="212B2926"/>
    <w:multiLevelType w:val="hybridMultilevel"/>
    <w:tmpl w:val="A71ECB7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nsid w:val="213F33A3"/>
    <w:multiLevelType w:val="hybridMultilevel"/>
    <w:tmpl w:val="5A56F496"/>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nsid w:val="21667E2D"/>
    <w:multiLevelType w:val="hybridMultilevel"/>
    <w:tmpl w:val="A464F836"/>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nsid w:val="216A0CA6"/>
    <w:multiLevelType w:val="hybridMultilevel"/>
    <w:tmpl w:val="FCEEC45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8">
    <w:nsid w:val="21824112"/>
    <w:multiLevelType w:val="hybridMultilevel"/>
    <w:tmpl w:val="4B74F888"/>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9">
    <w:nsid w:val="21C41841"/>
    <w:multiLevelType w:val="hybridMultilevel"/>
    <w:tmpl w:val="75F6CE0A"/>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210">
    <w:nsid w:val="21D94866"/>
    <w:multiLevelType w:val="hybridMultilevel"/>
    <w:tmpl w:val="06CC04BA"/>
    <w:lvl w:ilvl="0" w:tplc="A5CE3DE8">
      <w:start w:val="2"/>
      <w:numFmt w:val="decimal"/>
      <w:lvlText w:val="%1."/>
      <w:lvlJc w:val="left"/>
      <w:pPr>
        <w:ind w:left="360" w:hanging="360"/>
      </w:pPr>
      <w:rPr>
        <w:rFonts w:hint="default"/>
      </w:rPr>
    </w:lvl>
    <w:lvl w:ilvl="1" w:tplc="04150019" w:tentative="1">
      <w:start w:val="1"/>
      <w:numFmt w:val="lowerLetter"/>
      <w:lvlText w:val="%2."/>
      <w:lvlJc w:val="left"/>
      <w:pPr>
        <w:ind w:left="1030" w:hanging="360"/>
      </w:pPr>
    </w:lvl>
    <w:lvl w:ilvl="2" w:tplc="0415001B" w:tentative="1">
      <w:start w:val="1"/>
      <w:numFmt w:val="lowerRoman"/>
      <w:lvlText w:val="%3."/>
      <w:lvlJc w:val="right"/>
      <w:pPr>
        <w:ind w:left="1750" w:hanging="180"/>
      </w:pPr>
    </w:lvl>
    <w:lvl w:ilvl="3" w:tplc="0415000F" w:tentative="1">
      <w:start w:val="1"/>
      <w:numFmt w:val="decimal"/>
      <w:lvlText w:val="%4."/>
      <w:lvlJc w:val="left"/>
      <w:pPr>
        <w:ind w:left="2470" w:hanging="360"/>
      </w:pPr>
    </w:lvl>
    <w:lvl w:ilvl="4" w:tplc="04150019" w:tentative="1">
      <w:start w:val="1"/>
      <w:numFmt w:val="lowerLetter"/>
      <w:lvlText w:val="%5."/>
      <w:lvlJc w:val="left"/>
      <w:pPr>
        <w:ind w:left="3190" w:hanging="360"/>
      </w:pPr>
    </w:lvl>
    <w:lvl w:ilvl="5" w:tplc="0415001B" w:tentative="1">
      <w:start w:val="1"/>
      <w:numFmt w:val="lowerRoman"/>
      <w:lvlText w:val="%6."/>
      <w:lvlJc w:val="right"/>
      <w:pPr>
        <w:ind w:left="3910" w:hanging="180"/>
      </w:pPr>
    </w:lvl>
    <w:lvl w:ilvl="6" w:tplc="0415000F" w:tentative="1">
      <w:start w:val="1"/>
      <w:numFmt w:val="decimal"/>
      <w:lvlText w:val="%7."/>
      <w:lvlJc w:val="left"/>
      <w:pPr>
        <w:ind w:left="4630" w:hanging="360"/>
      </w:pPr>
    </w:lvl>
    <w:lvl w:ilvl="7" w:tplc="04150019" w:tentative="1">
      <w:start w:val="1"/>
      <w:numFmt w:val="lowerLetter"/>
      <w:lvlText w:val="%8."/>
      <w:lvlJc w:val="left"/>
      <w:pPr>
        <w:ind w:left="5350" w:hanging="360"/>
      </w:pPr>
    </w:lvl>
    <w:lvl w:ilvl="8" w:tplc="0415001B" w:tentative="1">
      <w:start w:val="1"/>
      <w:numFmt w:val="lowerRoman"/>
      <w:lvlText w:val="%9."/>
      <w:lvlJc w:val="right"/>
      <w:pPr>
        <w:ind w:left="6070" w:hanging="180"/>
      </w:pPr>
    </w:lvl>
  </w:abstractNum>
  <w:abstractNum w:abstractNumId="211">
    <w:nsid w:val="21DB7F96"/>
    <w:multiLevelType w:val="hybridMultilevel"/>
    <w:tmpl w:val="C3E01572"/>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2">
    <w:nsid w:val="22001B37"/>
    <w:multiLevelType w:val="hybridMultilevel"/>
    <w:tmpl w:val="7152D132"/>
    <w:lvl w:ilvl="0" w:tplc="D4D8FFDE">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nsid w:val="221707D6"/>
    <w:multiLevelType w:val="hybridMultilevel"/>
    <w:tmpl w:val="CDF828B2"/>
    <w:lvl w:ilvl="0" w:tplc="BE6E26F8">
      <w:start w:val="1"/>
      <w:numFmt w:val="bullet"/>
      <w:lvlText w:val=""/>
      <w:lvlJc w:val="left"/>
      <w:pPr>
        <w:ind w:left="964" w:hanging="360"/>
      </w:pPr>
      <w:rPr>
        <w:rFonts w:ascii="Symbol" w:hAnsi="Symbol" w:hint="default"/>
        <w:b w:val="0"/>
        <w:strike w:val="0"/>
        <w:dstrike w:val="0"/>
        <w:u w:val="none"/>
        <w:effect w:val="none"/>
      </w:rPr>
    </w:lvl>
    <w:lvl w:ilvl="1" w:tplc="04150003">
      <w:start w:val="1"/>
      <w:numFmt w:val="bullet"/>
      <w:lvlText w:val="o"/>
      <w:lvlJc w:val="left"/>
      <w:pPr>
        <w:ind w:left="1684" w:hanging="360"/>
      </w:pPr>
      <w:rPr>
        <w:rFonts w:ascii="Courier New" w:hAnsi="Courier New" w:cs="Courier New" w:hint="default"/>
      </w:rPr>
    </w:lvl>
    <w:lvl w:ilvl="2" w:tplc="04150005">
      <w:start w:val="1"/>
      <w:numFmt w:val="bullet"/>
      <w:lvlText w:val=""/>
      <w:lvlJc w:val="left"/>
      <w:pPr>
        <w:ind w:left="2404" w:hanging="360"/>
      </w:pPr>
      <w:rPr>
        <w:rFonts w:ascii="Wingdings" w:hAnsi="Wingdings" w:hint="default"/>
      </w:rPr>
    </w:lvl>
    <w:lvl w:ilvl="3" w:tplc="04150001">
      <w:start w:val="1"/>
      <w:numFmt w:val="bullet"/>
      <w:lvlText w:val=""/>
      <w:lvlJc w:val="left"/>
      <w:pPr>
        <w:ind w:left="3124" w:hanging="360"/>
      </w:pPr>
      <w:rPr>
        <w:rFonts w:ascii="Symbol" w:hAnsi="Symbol" w:hint="default"/>
      </w:rPr>
    </w:lvl>
    <w:lvl w:ilvl="4" w:tplc="04150003">
      <w:start w:val="1"/>
      <w:numFmt w:val="bullet"/>
      <w:lvlText w:val="o"/>
      <w:lvlJc w:val="left"/>
      <w:pPr>
        <w:ind w:left="3844" w:hanging="360"/>
      </w:pPr>
      <w:rPr>
        <w:rFonts w:ascii="Courier New" w:hAnsi="Courier New" w:cs="Courier New" w:hint="default"/>
      </w:rPr>
    </w:lvl>
    <w:lvl w:ilvl="5" w:tplc="04150005">
      <w:start w:val="1"/>
      <w:numFmt w:val="bullet"/>
      <w:lvlText w:val=""/>
      <w:lvlJc w:val="left"/>
      <w:pPr>
        <w:ind w:left="4564" w:hanging="360"/>
      </w:pPr>
      <w:rPr>
        <w:rFonts w:ascii="Wingdings" w:hAnsi="Wingdings" w:hint="default"/>
      </w:rPr>
    </w:lvl>
    <w:lvl w:ilvl="6" w:tplc="04150001">
      <w:start w:val="1"/>
      <w:numFmt w:val="bullet"/>
      <w:lvlText w:val=""/>
      <w:lvlJc w:val="left"/>
      <w:pPr>
        <w:ind w:left="5284" w:hanging="360"/>
      </w:pPr>
      <w:rPr>
        <w:rFonts w:ascii="Symbol" w:hAnsi="Symbol" w:hint="default"/>
      </w:rPr>
    </w:lvl>
    <w:lvl w:ilvl="7" w:tplc="04150003">
      <w:start w:val="1"/>
      <w:numFmt w:val="bullet"/>
      <w:lvlText w:val="o"/>
      <w:lvlJc w:val="left"/>
      <w:pPr>
        <w:ind w:left="6004" w:hanging="360"/>
      </w:pPr>
      <w:rPr>
        <w:rFonts w:ascii="Courier New" w:hAnsi="Courier New" w:cs="Courier New" w:hint="default"/>
      </w:rPr>
    </w:lvl>
    <w:lvl w:ilvl="8" w:tplc="04150005">
      <w:start w:val="1"/>
      <w:numFmt w:val="bullet"/>
      <w:lvlText w:val=""/>
      <w:lvlJc w:val="left"/>
      <w:pPr>
        <w:ind w:left="6724" w:hanging="360"/>
      </w:pPr>
      <w:rPr>
        <w:rFonts w:ascii="Wingdings" w:hAnsi="Wingdings" w:hint="default"/>
      </w:rPr>
    </w:lvl>
  </w:abstractNum>
  <w:abstractNum w:abstractNumId="214">
    <w:nsid w:val="2219537D"/>
    <w:multiLevelType w:val="hybridMultilevel"/>
    <w:tmpl w:val="63D426F0"/>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nsid w:val="222759D0"/>
    <w:multiLevelType w:val="hybridMultilevel"/>
    <w:tmpl w:val="84B241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nsid w:val="22815F85"/>
    <w:multiLevelType w:val="hybridMultilevel"/>
    <w:tmpl w:val="DA56A8C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7">
    <w:nsid w:val="228D276D"/>
    <w:multiLevelType w:val="hybridMultilevel"/>
    <w:tmpl w:val="484622EA"/>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nsid w:val="22E14AFC"/>
    <w:multiLevelType w:val="hybridMultilevel"/>
    <w:tmpl w:val="2A566FF0"/>
    <w:lvl w:ilvl="0" w:tplc="0415000B">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219">
    <w:nsid w:val="231D359A"/>
    <w:multiLevelType w:val="hybridMultilevel"/>
    <w:tmpl w:val="0FB4BDE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0">
    <w:nsid w:val="235402B3"/>
    <w:multiLevelType w:val="hybridMultilevel"/>
    <w:tmpl w:val="9278A24A"/>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221">
    <w:nsid w:val="23552451"/>
    <w:multiLevelType w:val="hybridMultilevel"/>
    <w:tmpl w:val="EF90FC28"/>
    <w:lvl w:ilvl="0" w:tplc="039A82A2">
      <w:start w:val="1"/>
      <w:numFmt w:val="bullet"/>
      <w:lvlText w:val="-"/>
      <w:lvlJc w:val="left"/>
      <w:pPr>
        <w:ind w:left="720" w:hanging="360"/>
      </w:pPr>
      <w:rPr>
        <w:rFonts w:ascii="Times New Roman" w:hAnsi="Times New Roman" w:cs="Times New Roman" w:hint="default"/>
        <w:strike w:val="0"/>
        <w:dstrike w:val="0"/>
        <w:u w:val="none"/>
        <w:effect w:val="no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2">
    <w:nsid w:val="236D4CB8"/>
    <w:multiLevelType w:val="hybridMultilevel"/>
    <w:tmpl w:val="F4389498"/>
    <w:lvl w:ilvl="0" w:tplc="04150017">
      <w:start w:val="1"/>
      <w:numFmt w:val="lowerLetter"/>
      <w:lvlText w:val="%1)"/>
      <w:lvlJc w:val="left"/>
      <w:pPr>
        <w:ind w:left="1147" w:hanging="360"/>
      </w:pPr>
    </w:lvl>
    <w:lvl w:ilvl="1" w:tplc="04150019" w:tentative="1">
      <w:start w:val="1"/>
      <w:numFmt w:val="lowerLetter"/>
      <w:lvlText w:val="%2."/>
      <w:lvlJc w:val="left"/>
      <w:pPr>
        <w:ind w:left="1867" w:hanging="360"/>
      </w:pPr>
    </w:lvl>
    <w:lvl w:ilvl="2" w:tplc="0415001B" w:tentative="1">
      <w:start w:val="1"/>
      <w:numFmt w:val="lowerRoman"/>
      <w:lvlText w:val="%3."/>
      <w:lvlJc w:val="right"/>
      <w:pPr>
        <w:ind w:left="2587" w:hanging="180"/>
      </w:pPr>
    </w:lvl>
    <w:lvl w:ilvl="3" w:tplc="0415000F" w:tentative="1">
      <w:start w:val="1"/>
      <w:numFmt w:val="decimal"/>
      <w:lvlText w:val="%4."/>
      <w:lvlJc w:val="left"/>
      <w:pPr>
        <w:ind w:left="3307" w:hanging="360"/>
      </w:pPr>
    </w:lvl>
    <w:lvl w:ilvl="4" w:tplc="04150019" w:tentative="1">
      <w:start w:val="1"/>
      <w:numFmt w:val="lowerLetter"/>
      <w:lvlText w:val="%5."/>
      <w:lvlJc w:val="left"/>
      <w:pPr>
        <w:ind w:left="4027" w:hanging="360"/>
      </w:pPr>
    </w:lvl>
    <w:lvl w:ilvl="5" w:tplc="0415001B" w:tentative="1">
      <w:start w:val="1"/>
      <w:numFmt w:val="lowerRoman"/>
      <w:lvlText w:val="%6."/>
      <w:lvlJc w:val="right"/>
      <w:pPr>
        <w:ind w:left="4747" w:hanging="180"/>
      </w:pPr>
    </w:lvl>
    <w:lvl w:ilvl="6" w:tplc="0415000F" w:tentative="1">
      <w:start w:val="1"/>
      <w:numFmt w:val="decimal"/>
      <w:lvlText w:val="%7."/>
      <w:lvlJc w:val="left"/>
      <w:pPr>
        <w:ind w:left="5467" w:hanging="360"/>
      </w:pPr>
    </w:lvl>
    <w:lvl w:ilvl="7" w:tplc="04150019" w:tentative="1">
      <w:start w:val="1"/>
      <w:numFmt w:val="lowerLetter"/>
      <w:lvlText w:val="%8."/>
      <w:lvlJc w:val="left"/>
      <w:pPr>
        <w:ind w:left="6187" w:hanging="360"/>
      </w:pPr>
    </w:lvl>
    <w:lvl w:ilvl="8" w:tplc="0415001B" w:tentative="1">
      <w:start w:val="1"/>
      <w:numFmt w:val="lowerRoman"/>
      <w:lvlText w:val="%9."/>
      <w:lvlJc w:val="right"/>
      <w:pPr>
        <w:ind w:left="6907" w:hanging="180"/>
      </w:pPr>
    </w:lvl>
  </w:abstractNum>
  <w:abstractNum w:abstractNumId="223">
    <w:nsid w:val="2410300F"/>
    <w:multiLevelType w:val="hybridMultilevel"/>
    <w:tmpl w:val="B6740B1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4">
    <w:nsid w:val="242A0D41"/>
    <w:multiLevelType w:val="hybridMultilevel"/>
    <w:tmpl w:val="F64C8C5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5">
    <w:nsid w:val="242B50FF"/>
    <w:multiLevelType w:val="hybridMultilevel"/>
    <w:tmpl w:val="C750F20A"/>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6">
    <w:nsid w:val="242C6C76"/>
    <w:multiLevelType w:val="hybridMultilevel"/>
    <w:tmpl w:val="638A283C"/>
    <w:lvl w:ilvl="0" w:tplc="D6668D9E">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7">
    <w:nsid w:val="243B1BA6"/>
    <w:multiLevelType w:val="hybridMultilevel"/>
    <w:tmpl w:val="91A26580"/>
    <w:lvl w:ilvl="0" w:tplc="217E5F4E">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8">
    <w:nsid w:val="2446450B"/>
    <w:multiLevelType w:val="hybridMultilevel"/>
    <w:tmpl w:val="28ACB92C"/>
    <w:lvl w:ilvl="0" w:tplc="6986A06A">
      <w:start w:val="2"/>
      <w:numFmt w:val="decimal"/>
      <w:lvlText w:val="%1."/>
      <w:lvlJc w:val="left"/>
      <w:pPr>
        <w:ind w:left="720" w:hanging="360"/>
      </w:pPr>
      <w:rPr>
        <w:rFonts w:ascii="Calibri" w:hAnsi="Calibri" w:cs="Arial" w:hint="default"/>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9">
    <w:nsid w:val="254E485F"/>
    <w:multiLevelType w:val="hybridMultilevel"/>
    <w:tmpl w:val="6876DE0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nsid w:val="25641E86"/>
    <w:multiLevelType w:val="hybridMultilevel"/>
    <w:tmpl w:val="E6C01628"/>
    <w:lvl w:ilvl="0" w:tplc="5DF28EE0">
      <w:start w:val="17"/>
      <w:numFmt w:val="decimal"/>
      <w:lvlText w:val="%1."/>
      <w:lvlJc w:val="left"/>
      <w:pPr>
        <w:tabs>
          <w:tab w:val="num" w:pos="502"/>
        </w:tabs>
        <w:ind w:left="502"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1">
    <w:nsid w:val="2599089D"/>
    <w:multiLevelType w:val="hybridMultilevel"/>
    <w:tmpl w:val="4144495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2">
    <w:nsid w:val="25A9027A"/>
    <w:multiLevelType w:val="hybridMultilevel"/>
    <w:tmpl w:val="67C8C002"/>
    <w:lvl w:ilvl="0" w:tplc="BA06E9F4">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233">
    <w:nsid w:val="25D0614E"/>
    <w:multiLevelType w:val="hybridMultilevel"/>
    <w:tmpl w:val="0B88A00E"/>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nsid w:val="25D100C5"/>
    <w:multiLevelType w:val="hybridMultilevel"/>
    <w:tmpl w:val="78749DF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35">
    <w:nsid w:val="26037C0C"/>
    <w:multiLevelType w:val="hybridMultilevel"/>
    <w:tmpl w:val="46BE52B6"/>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nsid w:val="260D0952"/>
    <w:multiLevelType w:val="hybridMultilevel"/>
    <w:tmpl w:val="96F4853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37">
    <w:nsid w:val="26245AC8"/>
    <w:multiLevelType w:val="hybridMultilevel"/>
    <w:tmpl w:val="67A83030"/>
    <w:lvl w:ilvl="0" w:tplc="F844D7BE">
      <w:start w:val="1"/>
      <w:numFmt w:val="upperRoman"/>
      <w:lvlText w:val="%1."/>
      <w:lvlJc w:val="left"/>
      <w:pPr>
        <w:ind w:left="1142" w:hanging="720"/>
      </w:pPr>
      <w:rPr>
        <w:rFonts w:hint="default"/>
        <w:b/>
      </w:rPr>
    </w:lvl>
    <w:lvl w:ilvl="1" w:tplc="04150019" w:tentative="1">
      <w:start w:val="1"/>
      <w:numFmt w:val="lowerLetter"/>
      <w:lvlText w:val="%2."/>
      <w:lvlJc w:val="left"/>
      <w:pPr>
        <w:ind w:left="1502" w:hanging="360"/>
      </w:pPr>
    </w:lvl>
    <w:lvl w:ilvl="2" w:tplc="0415001B" w:tentative="1">
      <w:start w:val="1"/>
      <w:numFmt w:val="lowerRoman"/>
      <w:lvlText w:val="%3."/>
      <w:lvlJc w:val="right"/>
      <w:pPr>
        <w:ind w:left="2222" w:hanging="180"/>
      </w:pPr>
    </w:lvl>
    <w:lvl w:ilvl="3" w:tplc="0415000F" w:tentative="1">
      <w:start w:val="1"/>
      <w:numFmt w:val="decimal"/>
      <w:lvlText w:val="%4."/>
      <w:lvlJc w:val="left"/>
      <w:pPr>
        <w:ind w:left="2942" w:hanging="360"/>
      </w:pPr>
    </w:lvl>
    <w:lvl w:ilvl="4" w:tplc="04150019" w:tentative="1">
      <w:start w:val="1"/>
      <w:numFmt w:val="lowerLetter"/>
      <w:lvlText w:val="%5."/>
      <w:lvlJc w:val="left"/>
      <w:pPr>
        <w:ind w:left="3662" w:hanging="360"/>
      </w:pPr>
    </w:lvl>
    <w:lvl w:ilvl="5" w:tplc="0415001B" w:tentative="1">
      <w:start w:val="1"/>
      <w:numFmt w:val="lowerRoman"/>
      <w:lvlText w:val="%6."/>
      <w:lvlJc w:val="right"/>
      <w:pPr>
        <w:ind w:left="4382" w:hanging="180"/>
      </w:pPr>
    </w:lvl>
    <w:lvl w:ilvl="6" w:tplc="0415000F" w:tentative="1">
      <w:start w:val="1"/>
      <w:numFmt w:val="decimal"/>
      <w:lvlText w:val="%7."/>
      <w:lvlJc w:val="left"/>
      <w:pPr>
        <w:ind w:left="5102" w:hanging="360"/>
      </w:pPr>
    </w:lvl>
    <w:lvl w:ilvl="7" w:tplc="04150019" w:tentative="1">
      <w:start w:val="1"/>
      <w:numFmt w:val="lowerLetter"/>
      <w:lvlText w:val="%8."/>
      <w:lvlJc w:val="left"/>
      <w:pPr>
        <w:ind w:left="5822" w:hanging="360"/>
      </w:pPr>
    </w:lvl>
    <w:lvl w:ilvl="8" w:tplc="0415001B" w:tentative="1">
      <w:start w:val="1"/>
      <w:numFmt w:val="lowerRoman"/>
      <w:lvlText w:val="%9."/>
      <w:lvlJc w:val="right"/>
      <w:pPr>
        <w:ind w:left="6542" w:hanging="180"/>
      </w:pPr>
    </w:lvl>
  </w:abstractNum>
  <w:abstractNum w:abstractNumId="238">
    <w:nsid w:val="262B6B84"/>
    <w:multiLevelType w:val="hybridMultilevel"/>
    <w:tmpl w:val="E3EC72CE"/>
    <w:lvl w:ilvl="0" w:tplc="266EC584">
      <w:start w:val="15"/>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nsid w:val="26570198"/>
    <w:multiLevelType w:val="hybridMultilevel"/>
    <w:tmpl w:val="0308B9D0"/>
    <w:lvl w:ilvl="0" w:tplc="F02414E0">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nsid w:val="268A37AB"/>
    <w:multiLevelType w:val="hybridMultilevel"/>
    <w:tmpl w:val="913E7050"/>
    <w:lvl w:ilvl="0" w:tplc="61D20E70">
      <w:start w:val="1"/>
      <w:numFmt w:val="decimal"/>
      <w:lvlText w:val="%1."/>
      <w:lvlJc w:val="left"/>
      <w:pPr>
        <w:tabs>
          <w:tab w:val="num" w:pos="360"/>
        </w:tabs>
        <w:ind w:left="360" w:hanging="360"/>
      </w:pPr>
      <w:rPr>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nsid w:val="26CE66B1"/>
    <w:multiLevelType w:val="hybridMultilevel"/>
    <w:tmpl w:val="1EC6EA52"/>
    <w:lvl w:ilvl="0" w:tplc="049AF036">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2">
    <w:nsid w:val="26E42F69"/>
    <w:multiLevelType w:val="hybridMultilevel"/>
    <w:tmpl w:val="16F61EEA"/>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nsid w:val="26E4414D"/>
    <w:multiLevelType w:val="hybridMultilevel"/>
    <w:tmpl w:val="105A9B36"/>
    <w:lvl w:ilvl="0" w:tplc="E3306806">
      <w:start w:val="1"/>
      <w:numFmt w:val="lowerLetter"/>
      <w:lvlText w:val="%1)"/>
      <w:lvlJc w:val="left"/>
      <w:pPr>
        <w:ind w:left="720" w:hanging="360"/>
      </w:pPr>
      <w:rPr>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4">
    <w:nsid w:val="27145DDC"/>
    <w:multiLevelType w:val="hybridMultilevel"/>
    <w:tmpl w:val="2AC88218"/>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245">
    <w:nsid w:val="271C1910"/>
    <w:multiLevelType w:val="hybridMultilevel"/>
    <w:tmpl w:val="7FE04C76"/>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nsid w:val="273A23E8"/>
    <w:multiLevelType w:val="hybridMultilevel"/>
    <w:tmpl w:val="7A38191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7">
    <w:nsid w:val="273C6FC1"/>
    <w:multiLevelType w:val="hybridMultilevel"/>
    <w:tmpl w:val="D30AC8F4"/>
    <w:lvl w:ilvl="0" w:tplc="04150017">
      <w:start w:val="1"/>
      <w:numFmt w:val="lowerLetter"/>
      <w:lvlText w:val="%1)"/>
      <w:lvlJc w:val="left"/>
      <w:pPr>
        <w:ind w:left="755" w:hanging="360"/>
      </w:pPr>
    </w:lvl>
    <w:lvl w:ilvl="1" w:tplc="04150019">
      <w:start w:val="1"/>
      <w:numFmt w:val="lowerLetter"/>
      <w:lvlText w:val="%2."/>
      <w:lvlJc w:val="left"/>
      <w:pPr>
        <w:ind w:left="1475" w:hanging="360"/>
      </w:pPr>
    </w:lvl>
    <w:lvl w:ilvl="2" w:tplc="0415001B">
      <w:start w:val="1"/>
      <w:numFmt w:val="lowerRoman"/>
      <w:lvlText w:val="%3."/>
      <w:lvlJc w:val="right"/>
      <w:pPr>
        <w:ind w:left="2195" w:hanging="180"/>
      </w:pPr>
    </w:lvl>
    <w:lvl w:ilvl="3" w:tplc="0415000F">
      <w:start w:val="1"/>
      <w:numFmt w:val="decimal"/>
      <w:lvlText w:val="%4."/>
      <w:lvlJc w:val="left"/>
      <w:pPr>
        <w:ind w:left="2915" w:hanging="360"/>
      </w:pPr>
    </w:lvl>
    <w:lvl w:ilvl="4" w:tplc="04150019">
      <w:start w:val="1"/>
      <w:numFmt w:val="lowerLetter"/>
      <w:lvlText w:val="%5."/>
      <w:lvlJc w:val="left"/>
      <w:pPr>
        <w:ind w:left="3635" w:hanging="360"/>
      </w:pPr>
    </w:lvl>
    <w:lvl w:ilvl="5" w:tplc="0415001B">
      <w:start w:val="1"/>
      <w:numFmt w:val="lowerRoman"/>
      <w:lvlText w:val="%6."/>
      <w:lvlJc w:val="right"/>
      <w:pPr>
        <w:ind w:left="4355" w:hanging="180"/>
      </w:pPr>
    </w:lvl>
    <w:lvl w:ilvl="6" w:tplc="0415000F">
      <w:start w:val="1"/>
      <w:numFmt w:val="decimal"/>
      <w:lvlText w:val="%7."/>
      <w:lvlJc w:val="left"/>
      <w:pPr>
        <w:ind w:left="5075" w:hanging="360"/>
      </w:pPr>
    </w:lvl>
    <w:lvl w:ilvl="7" w:tplc="04150019">
      <w:start w:val="1"/>
      <w:numFmt w:val="lowerLetter"/>
      <w:lvlText w:val="%8."/>
      <w:lvlJc w:val="left"/>
      <w:pPr>
        <w:ind w:left="5795" w:hanging="360"/>
      </w:pPr>
    </w:lvl>
    <w:lvl w:ilvl="8" w:tplc="0415001B">
      <w:start w:val="1"/>
      <w:numFmt w:val="lowerRoman"/>
      <w:lvlText w:val="%9."/>
      <w:lvlJc w:val="right"/>
      <w:pPr>
        <w:ind w:left="6515" w:hanging="180"/>
      </w:pPr>
    </w:lvl>
  </w:abstractNum>
  <w:abstractNum w:abstractNumId="248">
    <w:nsid w:val="276C0666"/>
    <w:multiLevelType w:val="hybridMultilevel"/>
    <w:tmpl w:val="024A40F0"/>
    <w:lvl w:ilvl="0" w:tplc="FC469D7A">
      <w:start w:val="1"/>
      <w:numFmt w:val="decimalZero"/>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nsid w:val="27826322"/>
    <w:multiLevelType w:val="hybridMultilevel"/>
    <w:tmpl w:val="F97C90A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nsid w:val="27C7250B"/>
    <w:multiLevelType w:val="hybridMultilevel"/>
    <w:tmpl w:val="A2B8DBF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1">
    <w:nsid w:val="27DE2DBB"/>
    <w:multiLevelType w:val="hybridMultilevel"/>
    <w:tmpl w:val="F36AC9E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2">
    <w:nsid w:val="27FE7A79"/>
    <w:multiLevelType w:val="hybridMultilevel"/>
    <w:tmpl w:val="6C6E304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3">
    <w:nsid w:val="28266C70"/>
    <w:multiLevelType w:val="hybridMultilevel"/>
    <w:tmpl w:val="6D7811C6"/>
    <w:lvl w:ilvl="0" w:tplc="3492113C">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4">
    <w:nsid w:val="282707E7"/>
    <w:multiLevelType w:val="hybridMultilevel"/>
    <w:tmpl w:val="F7C27372"/>
    <w:lvl w:ilvl="0" w:tplc="04150017">
      <w:start w:val="1"/>
      <w:numFmt w:val="lowerLetter"/>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5">
    <w:nsid w:val="282A0C88"/>
    <w:multiLevelType w:val="hybridMultilevel"/>
    <w:tmpl w:val="0A06EEFC"/>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nsid w:val="282A16F5"/>
    <w:multiLevelType w:val="hybridMultilevel"/>
    <w:tmpl w:val="AC4C66AE"/>
    <w:lvl w:ilvl="0" w:tplc="04150001">
      <w:start w:val="1"/>
      <w:numFmt w:val="bullet"/>
      <w:lvlText w:val=""/>
      <w:lvlJc w:val="left"/>
      <w:pPr>
        <w:ind w:left="833" w:hanging="360"/>
      </w:pPr>
      <w:rPr>
        <w:rFonts w:ascii="Symbol" w:hAnsi="Symbol"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257">
    <w:nsid w:val="284D4182"/>
    <w:multiLevelType w:val="hybridMultilevel"/>
    <w:tmpl w:val="D4A41BB2"/>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8">
    <w:nsid w:val="286F5525"/>
    <w:multiLevelType w:val="hybridMultilevel"/>
    <w:tmpl w:val="71DC64DE"/>
    <w:lvl w:ilvl="0" w:tplc="BE6E26F8">
      <w:start w:val="1"/>
      <w:numFmt w:val="bullet"/>
      <w:lvlText w:val=""/>
      <w:lvlJc w:val="left"/>
      <w:pPr>
        <w:ind w:left="1461" w:hanging="360"/>
      </w:pPr>
      <w:rPr>
        <w:rFonts w:ascii="Symbol" w:hAnsi="Symbol" w:hint="default"/>
      </w:rPr>
    </w:lvl>
    <w:lvl w:ilvl="1" w:tplc="04150003" w:tentative="1">
      <w:start w:val="1"/>
      <w:numFmt w:val="bullet"/>
      <w:lvlText w:val="o"/>
      <w:lvlJc w:val="left"/>
      <w:pPr>
        <w:ind w:left="2181" w:hanging="360"/>
      </w:pPr>
      <w:rPr>
        <w:rFonts w:ascii="Courier New" w:hAnsi="Courier New" w:cs="Courier New" w:hint="default"/>
      </w:rPr>
    </w:lvl>
    <w:lvl w:ilvl="2" w:tplc="04150005" w:tentative="1">
      <w:start w:val="1"/>
      <w:numFmt w:val="bullet"/>
      <w:lvlText w:val=""/>
      <w:lvlJc w:val="left"/>
      <w:pPr>
        <w:ind w:left="2901" w:hanging="360"/>
      </w:pPr>
      <w:rPr>
        <w:rFonts w:ascii="Wingdings" w:hAnsi="Wingdings" w:hint="default"/>
      </w:rPr>
    </w:lvl>
    <w:lvl w:ilvl="3" w:tplc="04150001" w:tentative="1">
      <w:start w:val="1"/>
      <w:numFmt w:val="bullet"/>
      <w:lvlText w:val=""/>
      <w:lvlJc w:val="left"/>
      <w:pPr>
        <w:ind w:left="3621" w:hanging="360"/>
      </w:pPr>
      <w:rPr>
        <w:rFonts w:ascii="Symbol" w:hAnsi="Symbol" w:hint="default"/>
      </w:rPr>
    </w:lvl>
    <w:lvl w:ilvl="4" w:tplc="04150003" w:tentative="1">
      <w:start w:val="1"/>
      <w:numFmt w:val="bullet"/>
      <w:lvlText w:val="o"/>
      <w:lvlJc w:val="left"/>
      <w:pPr>
        <w:ind w:left="4341" w:hanging="360"/>
      </w:pPr>
      <w:rPr>
        <w:rFonts w:ascii="Courier New" w:hAnsi="Courier New" w:cs="Courier New" w:hint="default"/>
      </w:rPr>
    </w:lvl>
    <w:lvl w:ilvl="5" w:tplc="04150005" w:tentative="1">
      <w:start w:val="1"/>
      <w:numFmt w:val="bullet"/>
      <w:lvlText w:val=""/>
      <w:lvlJc w:val="left"/>
      <w:pPr>
        <w:ind w:left="5061" w:hanging="360"/>
      </w:pPr>
      <w:rPr>
        <w:rFonts w:ascii="Wingdings" w:hAnsi="Wingdings" w:hint="default"/>
      </w:rPr>
    </w:lvl>
    <w:lvl w:ilvl="6" w:tplc="04150001" w:tentative="1">
      <w:start w:val="1"/>
      <w:numFmt w:val="bullet"/>
      <w:lvlText w:val=""/>
      <w:lvlJc w:val="left"/>
      <w:pPr>
        <w:ind w:left="5781" w:hanging="360"/>
      </w:pPr>
      <w:rPr>
        <w:rFonts w:ascii="Symbol" w:hAnsi="Symbol" w:hint="default"/>
      </w:rPr>
    </w:lvl>
    <w:lvl w:ilvl="7" w:tplc="04150003" w:tentative="1">
      <w:start w:val="1"/>
      <w:numFmt w:val="bullet"/>
      <w:lvlText w:val="o"/>
      <w:lvlJc w:val="left"/>
      <w:pPr>
        <w:ind w:left="6501" w:hanging="360"/>
      </w:pPr>
      <w:rPr>
        <w:rFonts w:ascii="Courier New" w:hAnsi="Courier New" w:cs="Courier New" w:hint="default"/>
      </w:rPr>
    </w:lvl>
    <w:lvl w:ilvl="8" w:tplc="04150005" w:tentative="1">
      <w:start w:val="1"/>
      <w:numFmt w:val="bullet"/>
      <w:lvlText w:val=""/>
      <w:lvlJc w:val="left"/>
      <w:pPr>
        <w:ind w:left="7221" w:hanging="360"/>
      </w:pPr>
      <w:rPr>
        <w:rFonts w:ascii="Wingdings" w:hAnsi="Wingdings" w:hint="default"/>
      </w:rPr>
    </w:lvl>
  </w:abstractNum>
  <w:abstractNum w:abstractNumId="259">
    <w:nsid w:val="2897593B"/>
    <w:multiLevelType w:val="hybridMultilevel"/>
    <w:tmpl w:val="D0B41362"/>
    <w:lvl w:ilvl="0" w:tplc="039A82A2">
      <w:start w:val="1"/>
      <w:numFmt w:val="bullet"/>
      <w:lvlText w:val="-"/>
      <w:lvlJc w:val="left"/>
      <w:pPr>
        <w:ind w:left="800" w:hanging="360"/>
      </w:pPr>
      <w:rPr>
        <w:rFonts w:ascii="Times New Roman" w:hAnsi="Times New Roman" w:cs="Times New Roman" w:hint="default"/>
      </w:rPr>
    </w:lvl>
    <w:lvl w:ilvl="1" w:tplc="04150003">
      <w:start w:val="1"/>
      <w:numFmt w:val="bullet"/>
      <w:lvlText w:val="o"/>
      <w:lvlJc w:val="left"/>
      <w:pPr>
        <w:ind w:left="1520" w:hanging="360"/>
      </w:pPr>
      <w:rPr>
        <w:rFonts w:ascii="Courier New" w:hAnsi="Courier New" w:cs="Courier New" w:hint="default"/>
      </w:rPr>
    </w:lvl>
    <w:lvl w:ilvl="2" w:tplc="04150005">
      <w:start w:val="1"/>
      <w:numFmt w:val="bullet"/>
      <w:lvlText w:val=""/>
      <w:lvlJc w:val="left"/>
      <w:pPr>
        <w:ind w:left="2240" w:hanging="360"/>
      </w:pPr>
      <w:rPr>
        <w:rFonts w:ascii="Wingdings" w:hAnsi="Wingdings" w:hint="default"/>
      </w:rPr>
    </w:lvl>
    <w:lvl w:ilvl="3" w:tplc="04150001">
      <w:start w:val="1"/>
      <w:numFmt w:val="bullet"/>
      <w:lvlText w:val=""/>
      <w:lvlJc w:val="left"/>
      <w:pPr>
        <w:ind w:left="2960" w:hanging="360"/>
      </w:pPr>
      <w:rPr>
        <w:rFonts w:ascii="Symbol" w:hAnsi="Symbol" w:hint="default"/>
      </w:rPr>
    </w:lvl>
    <w:lvl w:ilvl="4" w:tplc="04150003">
      <w:start w:val="1"/>
      <w:numFmt w:val="bullet"/>
      <w:lvlText w:val="o"/>
      <w:lvlJc w:val="left"/>
      <w:pPr>
        <w:ind w:left="3680" w:hanging="360"/>
      </w:pPr>
      <w:rPr>
        <w:rFonts w:ascii="Courier New" w:hAnsi="Courier New" w:cs="Courier New" w:hint="default"/>
      </w:rPr>
    </w:lvl>
    <w:lvl w:ilvl="5" w:tplc="04150005">
      <w:start w:val="1"/>
      <w:numFmt w:val="bullet"/>
      <w:lvlText w:val=""/>
      <w:lvlJc w:val="left"/>
      <w:pPr>
        <w:ind w:left="4400" w:hanging="360"/>
      </w:pPr>
      <w:rPr>
        <w:rFonts w:ascii="Wingdings" w:hAnsi="Wingdings" w:hint="default"/>
      </w:rPr>
    </w:lvl>
    <w:lvl w:ilvl="6" w:tplc="04150001">
      <w:start w:val="1"/>
      <w:numFmt w:val="bullet"/>
      <w:lvlText w:val=""/>
      <w:lvlJc w:val="left"/>
      <w:pPr>
        <w:ind w:left="5120" w:hanging="360"/>
      </w:pPr>
      <w:rPr>
        <w:rFonts w:ascii="Symbol" w:hAnsi="Symbol" w:hint="default"/>
      </w:rPr>
    </w:lvl>
    <w:lvl w:ilvl="7" w:tplc="04150003">
      <w:start w:val="1"/>
      <w:numFmt w:val="bullet"/>
      <w:lvlText w:val="o"/>
      <w:lvlJc w:val="left"/>
      <w:pPr>
        <w:ind w:left="5840" w:hanging="360"/>
      </w:pPr>
      <w:rPr>
        <w:rFonts w:ascii="Courier New" w:hAnsi="Courier New" w:cs="Courier New" w:hint="default"/>
      </w:rPr>
    </w:lvl>
    <w:lvl w:ilvl="8" w:tplc="04150005">
      <w:start w:val="1"/>
      <w:numFmt w:val="bullet"/>
      <w:lvlText w:val=""/>
      <w:lvlJc w:val="left"/>
      <w:pPr>
        <w:ind w:left="6560" w:hanging="360"/>
      </w:pPr>
      <w:rPr>
        <w:rFonts w:ascii="Wingdings" w:hAnsi="Wingdings" w:hint="default"/>
      </w:rPr>
    </w:lvl>
  </w:abstractNum>
  <w:abstractNum w:abstractNumId="260">
    <w:nsid w:val="290A300F"/>
    <w:multiLevelType w:val="hybridMultilevel"/>
    <w:tmpl w:val="269E0634"/>
    <w:lvl w:ilvl="0" w:tplc="598472E4">
      <w:start w:val="1"/>
      <w:numFmt w:val="lowerLetter"/>
      <w:lvlText w:val="%1)"/>
      <w:lvlJc w:val="left"/>
      <w:pPr>
        <w:ind w:left="502" w:hanging="360"/>
      </w:pPr>
      <w:rPr>
        <w:rFonts w:ascii="Calibri" w:hAnsi="Calibri" w:cs="Arial" w:hint="default"/>
        <w:b w:val="0"/>
      </w:rPr>
    </w:lvl>
    <w:lvl w:ilvl="1" w:tplc="04150003" w:tentative="1">
      <w:start w:val="1"/>
      <w:numFmt w:val="bullet"/>
      <w:lvlText w:val="o"/>
      <w:lvlJc w:val="left"/>
      <w:pPr>
        <w:ind w:left="1222" w:hanging="360"/>
      </w:pPr>
      <w:rPr>
        <w:rFonts w:ascii="Courier New" w:hAnsi="Courier New" w:cs="Courier New" w:hint="default"/>
      </w:rPr>
    </w:lvl>
    <w:lvl w:ilvl="2" w:tplc="04150005" w:tentative="1">
      <w:start w:val="1"/>
      <w:numFmt w:val="bullet"/>
      <w:lvlText w:val=""/>
      <w:lvlJc w:val="left"/>
      <w:pPr>
        <w:ind w:left="1942" w:hanging="360"/>
      </w:pPr>
      <w:rPr>
        <w:rFonts w:ascii="Wingdings" w:hAnsi="Wingdings" w:hint="default"/>
      </w:rPr>
    </w:lvl>
    <w:lvl w:ilvl="3" w:tplc="04150001" w:tentative="1">
      <w:start w:val="1"/>
      <w:numFmt w:val="bullet"/>
      <w:lvlText w:val=""/>
      <w:lvlJc w:val="left"/>
      <w:pPr>
        <w:ind w:left="2662" w:hanging="360"/>
      </w:pPr>
      <w:rPr>
        <w:rFonts w:ascii="Symbol" w:hAnsi="Symbol" w:hint="default"/>
      </w:rPr>
    </w:lvl>
    <w:lvl w:ilvl="4" w:tplc="04150003" w:tentative="1">
      <w:start w:val="1"/>
      <w:numFmt w:val="bullet"/>
      <w:lvlText w:val="o"/>
      <w:lvlJc w:val="left"/>
      <w:pPr>
        <w:ind w:left="3382" w:hanging="360"/>
      </w:pPr>
      <w:rPr>
        <w:rFonts w:ascii="Courier New" w:hAnsi="Courier New" w:cs="Courier New" w:hint="default"/>
      </w:rPr>
    </w:lvl>
    <w:lvl w:ilvl="5" w:tplc="04150005" w:tentative="1">
      <w:start w:val="1"/>
      <w:numFmt w:val="bullet"/>
      <w:lvlText w:val=""/>
      <w:lvlJc w:val="left"/>
      <w:pPr>
        <w:ind w:left="4102" w:hanging="360"/>
      </w:pPr>
      <w:rPr>
        <w:rFonts w:ascii="Wingdings" w:hAnsi="Wingdings" w:hint="default"/>
      </w:rPr>
    </w:lvl>
    <w:lvl w:ilvl="6" w:tplc="04150001" w:tentative="1">
      <w:start w:val="1"/>
      <w:numFmt w:val="bullet"/>
      <w:lvlText w:val=""/>
      <w:lvlJc w:val="left"/>
      <w:pPr>
        <w:ind w:left="4822" w:hanging="360"/>
      </w:pPr>
      <w:rPr>
        <w:rFonts w:ascii="Symbol" w:hAnsi="Symbol" w:hint="default"/>
      </w:rPr>
    </w:lvl>
    <w:lvl w:ilvl="7" w:tplc="04150003" w:tentative="1">
      <w:start w:val="1"/>
      <w:numFmt w:val="bullet"/>
      <w:lvlText w:val="o"/>
      <w:lvlJc w:val="left"/>
      <w:pPr>
        <w:ind w:left="5542" w:hanging="360"/>
      </w:pPr>
      <w:rPr>
        <w:rFonts w:ascii="Courier New" w:hAnsi="Courier New" w:cs="Courier New" w:hint="default"/>
      </w:rPr>
    </w:lvl>
    <w:lvl w:ilvl="8" w:tplc="04150005" w:tentative="1">
      <w:start w:val="1"/>
      <w:numFmt w:val="bullet"/>
      <w:lvlText w:val=""/>
      <w:lvlJc w:val="left"/>
      <w:pPr>
        <w:ind w:left="6262" w:hanging="360"/>
      </w:pPr>
      <w:rPr>
        <w:rFonts w:ascii="Wingdings" w:hAnsi="Wingdings" w:hint="default"/>
      </w:rPr>
    </w:lvl>
  </w:abstractNum>
  <w:abstractNum w:abstractNumId="261">
    <w:nsid w:val="293A5C21"/>
    <w:multiLevelType w:val="hybridMultilevel"/>
    <w:tmpl w:val="5484E6E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2">
    <w:nsid w:val="295562A6"/>
    <w:multiLevelType w:val="hybridMultilevel"/>
    <w:tmpl w:val="71AAE780"/>
    <w:lvl w:ilvl="0" w:tplc="D4D8FFDE">
      <w:start w:val="1"/>
      <w:numFmt w:val="bullet"/>
      <w:lvlText w:val="-"/>
      <w:lvlJc w:val="left"/>
      <w:pPr>
        <w:ind w:left="720" w:hanging="360"/>
      </w:pPr>
      <w:rPr>
        <w:rFonts w:ascii="Simplified Arabic Fixed" w:hAnsi="Simplified Arabic Fixed"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3">
    <w:nsid w:val="29DC1B37"/>
    <w:multiLevelType w:val="hybridMultilevel"/>
    <w:tmpl w:val="A286777C"/>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nsid w:val="2A071485"/>
    <w:multiLevelType w:val="hybridMultilevel"/>
    <w:tmpl w:val="7C8CAD8A"/>
    <w:lvl w:ilvl="0" w:tplc="034A8612">
      <w:start w:val="1"/>
      <w:numFmt w:val="lowerLetter"/>
      <w:lvlText w:val="%1)"/>
      <w:lvlJc w:val="left"/>
      <w:pPr>
        <w:ind w:left="786" w:hanging="360"/>
      </w:pPr>
      <w:rPr>
        <w:rFonts w:ascii="Calibri" w:hAnsi="Calibri" w:cs="Calibri" w:hint="default"/>
        <w:sz w:val="20"/>
        <w:szCs w:val="2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65">
    <w:nsid w:val="2A4261EF"/>
    <w:multiLevelType w:val="hybridMultilevel"/>
    <w:tmpl w:val="F014F780"/>
    <w:lvl w:ilvl="0" w:tplc="88B87E20">
      <w:start w:val="1"/>
      <w:numFmt w:val="lowerLetter"/>
      <w:lvlText w:val="%1)"/>
      <w:lvlJc w:val="left"/>
      <w:pPr>
        <w:ind w:left="833" w:hanging="360"/>
      </w:pPr>
      <w:rPr>
        <w:i w:val="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266">
    <w:nsid w:val="2A4F6382"/>
    <w:multiLevelType w:val="hybridMultilevel"/>
    <w:tmpl w:val="A4D28558"/>
    <w:lvl w:ilvl="0" w:tplc="1EAC2F7C">
      <w:start w:val="1"/>
      <w:numFmt w:val="lowerLetter"/>
      <w:lvlText w:val="%1)"/>
      <w:lvlJc w:val="left"/>
      <w:pPr>
        <w:ind w:left="720" w:hanging="360"/>
      </w:pPr>
      <w:rPr>
        <w:rFonts w:ascii="Calibri" w:hAnsi="Calibri" w:cs="Arial" w:hint="default"/>
        <w:i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7">
    <w:nsid w:val="2A6766C8"/>
    <w:multiLevelType w:val="hybridMultilevel"/>
    <w:tmpl w:val="CAEC7CDA"/>
    <w:lvl w:ilvl="0" w:tplc="B3229428">
      <w:start w:val="1"/>
      <w:numFmt w:val="lowerLetter"/>
      <w:lvlText w:val="%1)"/>
      <w:lvlJc w:val="left"/>
      <w:pPr>
        <w:ind w:left="1563" w:hanging="360"/>
      </w:pPr>
      <w:rPr>
        <w:rFonts w:ascii="Calibri" w:eastAsia="Times New Roman" w:hAnsi="Calibri"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nsid w:val="2A6D5726"/>
    <w:multiLevelType w:val="hybridMultilevel"/>
    <w:tmpl w:val="4FD63390"/>
    <w:lvl w:ilvl="0" w:tplc="676611D6">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9">
    <w:nsid w:val="2AA83AC7"/>
    <w:multiLevelType w:val="hybridMultilevel"/>
    <w:tmpl w:val="35BE15DA"/>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270">
    <w:nsid w:val="2ABE017F"/>
    <w:multiLevelType w:val="hybridMultilevel"/>
    <w:tmpl w:val="8DF21A6A"/>
    <w:lvl w:ilvl="0" w:tplc="AE602FA8">
      <w:start w:val="2"/>
      <w:numFmt w:val="decimal"/>
      <w:lvlText w:val="%1."/>
      <w:lvlJc w:val="left"/>
      <w:pPr>
        <w:ind w:left="770" w:hanging="360"/>
      </w:pPr>
      <w:rPr>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1">
    <w:nsid w:val="2AF231EF"/>
    <w:multiLevelType w:val="hybridMultilevel"/>
    <w:tmpl w:val="B9C2B898"/>
    <w:lvl w:ilvl="0" w:tplc="1EAC2F7C">
      <w:start w:val="1"/>
      <w:numFmt w:val="lowerLetter"/>
      <w:lvlText w:val="%1)"/>
      <w:lvlJc w:val="left"/>
      <w:pPr>
        <w:ind w:left="720" w:hanging="360"/>
      </w:pPr>
      <w:rPr>
        <w:rFonts w:ascii="Calibri" w:hAnsi="Calibri" w:cs="Arial" w:hint="default"/>
        <w:i w:val="0"/>
        <w:sz w:val="20"/>
        <w:szCs w:val="20"/>
      </w:rPr>
    </w:lvl>
    <w:lvl w:ilvl="1" w:tplc="039A82A2">
      <w:start w:val="1"/>
      <w:numFmt w:val="bullet"/>
      <w:lvlText w:val="-"/>
      <w:lvlJc w:val="left"/>
      <w:pPr>
        <w:ind w:left="1440" w:hanging="360"/>
      </w:pPr>
      <w:rPr>
        <w:rFonts w:ascii="Times New Roman" w:hAnsi="Times New Roman"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nsid w:val="2B162012"/>
    <w:multiLevelType w:val="hybridMultilevel"/>
    <w:tmpl w:val="F558CE0C"/>
    <w:lvl w:ilvl="0" w:tplc="039A82A2">
      <w:start w:val="1"/>
      <w:numFmt w:val="bullet"/>
      <w:lvlText w:val="-"/>
      <w:lvlJc w:val="left"/>
      <w:pPr>
        <w:ind w:left="1569" w:hanging="360"/>
      </w:pPr>
      <w:rPr>
        <w:rFonts w:ascii="Times New Roman" w:hAnsi="Times New Roman" w:cs="Times New Roman" w:hint="default"/>
      </w:rPr>
    </w:lvl>
    <w:lvl w:ilvl="1" w:tplc="04150003">
      <w:start w:val="1"/>
      <w:numFmt w:val="bullet"/>
      <w:lvlText w:val="o"/>
      <w:lvlJc w:val="left"/>
      <w:pPr>
        <w:ind w:left="2289" w:hanging="360"/>
      </w:pPr>
      <w:rPr>
        <w:rFonts w:ascii="Courier New" w:hAnsi="Courier New" w:cs="Courier New" w:hint="default"/>
      </w:rPr>
    </w:lvl>
    <w:lvl w:ilvl="2" w:tplc="04150005">
      <w:start w:val="1"/>
      <w:numFmt w:val="bullet"/>
      <w:lvlText w:val=""/>
      <w:lvlJc w:val="left"/>
      <w:pPr>
        <w:ind w:left="3009" w:hanging="360"/>
      </w:pPr>
      <w:rPr>
        <w:rFonts w:ascii="Wingdings" w:hAnsi="Wingdings" w:hint="default"/>
      </w:rPr>
    </w:lvl>
    <w:lvl w:ilvl="3" w:tplc="04150001">
      <w:start w:val="1"/>
      <w:numFmt w:val="bullet"/>
      <w:lvlText w:val=""/>
      <w:lvlJc w:val="left"/>
      <w:pPr>
        <w:ind w:left="3729" w:hanging="360"/>
      </w:pPr>
      <w:rPr>
        <w:rFonts w:ascii="Symbol" w:hAnsi="Symbol" w:hint="default"/>
      </w:rPr>
    </w:lvl>
    <w:lvl w:ilvl="4" w:tplc="04150003">
      <w:start w:val="1"/>
      <w:numFmt w:val="bullet"/>
      <w:lvlText w:val="o"/>
      <w:lvlJc w:val="left"/>
      <w:pPr>
        <w:ind w:left="4449" w:hanging="360"/>
      </w:pPr>
      <w:rPr>
        <w:rFonts w:ascii="Courier New" w:hAnsi="Courier New" w:cs="Courier New" w:hint="default"/>
      </w:rPr>
    </w:lvl>
    <w:lvl w:ilvl="5" w:tplc="04150005">
      <w:start w:val="1"/>
      <w:numFmt w:val="bullet"/>
      <w:lvlText w:val=""/>
      <w:lvlJc w:val="left"/>
      <w:pPr>
        <w:ind w:left="5169" w:hanging="360"/>
      </w:pPr>
      <w:rPr>
        <w:rFonts w:ascii="Wingdings" w:hAnsi="Wingdings" w:hint="default"/>
      </w:rPr>
    </w:lvl>
    <w:lvl w:ilvl="6" w:tplc="04150001">
      <w:start w:val="1"/>
      <w:numFmt w:val="bullet"/>
      <w:lvlText w:val=""/>
      <w:lvlJc w:val="left"/>
      <w:pPr>
        <w:ind w:left="5889" w:hanging="360"/>
      </w:pPr>
      <w:rPr>
        <w:rFonts w:ascii="Symbol" w:hAnsi="Symbol" w:hint="default"/>
      </w:rPr>
    </w:lvl>
    <w:lvl w:ilvl="7" w:tplc="04150003">
      <w:start w:val="1"/>
      <w:numFmt w:val="bullet"/>
      <w:lvlText w:val="o"/>
      <w:lvlJc w:val="left"/>
      <w:pPr>
        <w:ind w:left="6609" w:hanging="360"/>
      </w:pPr>
      <w:rPr>
        <w:rFonts w:ascii="Courier New" w:hAnsi="Courier New" w:cs="Courier New" w:hint="default"/>
      </w:rPr>
    </w:lvl>
    <w:lvl w:ilvl="8" w:tplc="04150005">
      <w:start w:val="1"/>
      <w:numFmt w:val="bullet"/>
      <w:lvlText w:val=""/>
      <w:lvlJc w:val="left"/>
      <w:pPr>
        <w:ind w:left="7329" w:hanging="360"/>
      </w:pPr>
      <w:rPr>
        <w:rFonts w:ascii="Wingdings" w:hAnsi="Wingdings" w:hint="default"/>
      </w:rPr>
    </w:lvl>
  </w:abstractNum>
  <w:abstractNum w:abstractNumId="273">
    <w:nsid w:val="2B4826A3"/>
    <w:multiLevelType w:val="hybridMultilevel"/>
    <w:tmpl w:val="D7AA3B9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4">
    <w:nsid w:val="2B7305B9"/>
    <w:multiLevelType w:val="hybridMultilevel"/>
    <w:tmpl w:val="FF76F8A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nsid w:val="2B767CE8"/>
    <w:multiLevelType w:val="hybridMultilevel"/>
    <w:tmpl w:val="76ECA4A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nsid w:val="2B77211D"/>
    <w:multiLevelType w:val="hybridMultilevel"/>
    <w:tmpl w:val="160C389E"/>
    <w:lvl w:ilvl="0" w:tplc="4F667246">
      <w:start w:val="10"/>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7">
    <w:nsid w:val="2B8E30C8"/>
    <w:multiLevelType w:val="hybridMultilevel"/>
    <w:tmpl w:val="330C9A3A"/>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278">
    <w:nsid w:val="2BAD4609"/>
    <w:multiLevelType w:val="hybridMultilevel"/>
    <w:tmpl w:val="1332D98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9">
    <w:nsid w:val="2BCC7F57"/>
    <w:multiLevelType w:val="hybridMultilevel"/>
    <w:tmpl w:val="EF3C80D2"/>
    <w:lvl w:ilvl="0" w:tplc="D81C3656">
      <w:start w:val="1"/>
      <w:numFmt w:val="lowerLetter"/>
      <w:lvlText w:val="%1)"/>
      <w:lvlJc w:val="left"/>
      <w:pPr>
        <w:ind w:left="288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0">
    <w:nsid w:val="2BEA5E33"/>
    <w:multiLevelType w:val="hybridMultilevel"/>
    <w:tmpl w:val="2ECA7DC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1">
    <w:nsid w:val="2BF331EC"/>
    <w:multiLevelType w:val="hybridMultilevel"/>
    <w:tmpl w:val="E3C22C2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nsid w:val="2BF75534"/>
    <w:multiLevelType w:val="hybridMultilevel"/>
    <w:tmpl w:val="BC3CDE10"/>
    <w:lvl w:ilvl="0" w:tplc="C2BC2C72">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nsid w:val="2BFA5876"/>
    <w:multiLevelType w:val="hybridMultilevel"/>
    <w:tmpl w:val="015A3ED8"/>
    <w:lvl w:ilvl="0" w:tplc="57F84138">
      <w:start w:val="1"/>
      <w:numFmt w:val="lowerLetter"/>
      <w:lvlText w:val="%1)"/>
      <w:lvlJc w:val="left"/>
      <w:pPr>
        <w:ind w:left="1064" w:hanging="360"/>
      </w:pPr>
      <w:rPr>
        <w:strike w:val="0"/>
        <w:dstrike w:val="0"/>
        <w:u w:val="none"/>
        <w:effect w:val="none"/>
      </w:rPr>
    </w:lvl>
    <w:lvl w:ilvl="1" w:tplc="04150019">
      <w:start w:val="1"/>
      <w:numFmt w:val="lowerLetter"/>
      <w:lvlText w:val="%2."/>
      <w:lvlJc w:val="left"/>
      <w:pPr>
        <w:ind w:left="1784" w:hanging="360"/>
      </w:pPr>
    </w:lvl>
    <w:lvl w:ilvl="2" w:tplc="0415001B">
      <w:start w:val="1"/>
      <w:numFmt w:val="lowerRoman"/>
      <w:lvlText w:val="%3."/>
      <w:lvlJc w:val="right"/>
      <w:pPr>
        <w:ind w:left="2504" w:hanging="180"/>
      </w:pPr>
    </w:lvl>
    <w:lvl w:ilvl="3" w:tplc="0415000F">
      <w:start w:val="1"/>
      <w:numFmt w:val="decimal"/>
      <w:lvlText w:val="%4."/>
      <w:lvlJc w:val="left"/>
      <w:pPr>
        <w:ind w:left="3224" w:hanging="360"/>
      </w:pPr>
    </w:lvl>
    <w:lvl w:ilvl="4" w:tplc="04150019">
      <w:start w:val="1"/>
      <w:numFmt w:val="lowerLetter"/>
      <w:lvlText w:val="%5."/>
      <w:lvlJc w:val="left"/>
      <w:pPr>
        <w:ind w:left="3944" w:hanging="360"/>
      </w:pPr>
    </w:lvl>
    <w:lvl w:ilvl="5" w:tplc="0415001B">
      <w:start w:val="1"/>
      <w:numFmt w:val="lowerRoman"/>
      <w:lvlText w:val="%6."/>
      <w:lvlJc w:val="right"/>
      <w:pPr>
        <w:ind w:left="4664" w:hanging="180"/>
      </w:pPr>
    </w:lvl>
    <w:lvl w:ilvl="6" w:tplc="0415000F">
      <w:start w:val="1"/>
      <w:numFmt w:val="decimal"/>
      <w:lvlText w:val="%7."/>
      <w:lvlJc w:val="left"/>
      <w:pPr>
        <w:ind w:left="5384" w:hanging="360"/>
      </w:pPr>
    </w:lvl>
    <w:lvl w:ilvl="7" w:tplc="04150019">
      <w:start w:val="1"/>
      <w:numFmt w:val="lowerLetter"/>
      <w:lvlText w:val="%8."/>
      <w:lvlJc w:val="left"/>
      <w:pPr>
        <w:ind w:left="6104" w:hanging="360"/>
      </w:pPr>
    </w:lvl>
    <w:lvl w:ilvl="8" w:tplc="0415001B">
      <w:start w:val="1"/>
      <w:numFmt w:val="lowerRoman"/>
      <w:lvlText w:val="%9."/>
      <w:lvlJc w:val="right"/>
      <w:pPr>
        <w:ind w:left="6824" w:hanging="180"/>
      </w:pPr>
    </w:lvl>
  </w:abstractNum>
  <w:abstractNum w:abstractNumId="284">
    <w:nsid w:val="2C76656A"/>
    <w:multiLevelType w:val="hybridMultilevel"/>
    <w:tmpl w:val="C51088EA"/>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nsid w:val="2C916A5B"/>
    <w:multiLevelType w:val="hybridMultilevel"/>
    <w:tmpl w:val="9E02450A"/>
    <w:lvl w:ilvl="0" w:tplc="F4D2D138">
      <w:start w:val="1"/>
      <w:numFmt w:val="lowerLetter"/>
      <w:lvlText w:val="%1)"/>
      <w:lvlJc w:val="left"/>
      <w:pPr>
        <w:ind w:left="1080" w:hanging="360"/>
      </w:pPr>
      <w:rPr>
        <w:i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86">
    <w:nsid w:val="2CC52BAC"/>
    <w:multiLevelType w:val="hybridMultilevel"/>
    <w:tmpl w:val="6C766818"/>
    <w:lvl w:ilvl="0" w:tplc="E99CB1D6">
      <w:start w:val="1"/>
      <w:numFmt w:val="decimal"/>
      <w:lvlText w:val="%1."/>
      <w:lvlJc w:val="left"/>
      <w:pPr>
        <w:tabs>
          <w:tab w:val="num" w:pos="502"/>
        </w:tabs>
        <w:ind w:left="502" w:hanging="360"/>
      </w:pPr>
      <w:rPr>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7">
    <w:nsid w:val="2CC94F70"/>
    <w:multiLevelType w:val="hybridMultilevel"/>
    <w:tmpl w:val="6EF40B7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nsid w:val="2CE869AE"/>
    <w:multiLevelType w:val="hybridMultilevel"/>
    <w:tmpl w:val="22D838FC"/>
    <w:lvl w:ilvl="0" w:tplc="812AD028">
      <w:start w:val="1"/>
      <w:numFmt w:val="decimal"/>
      <w:lvlText w:val="%1."/>
      <w:lvlJc w:val="left"/>
      <w:pPr>
        <w:ind w:left="833" w:hanging="360"/>
      </w:pPr>
      <w:rPr>
        <w:b w:val="0"/>
        <w:sz w:val="20"/>
        <w:szCs w:val="2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289">
    <w:nsid w:val="2D025C0A"/>
    <w:multiLevelType w:val="hybridMultilevel"/>
    <w:tmpl w:val="7E6EA5F2"/>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290">
    <w:nsid w:val="2D0D0C24"/>
    <w:multiLevelType w:val="hybridMultilevel"/>
    <w:tmpl w:val="EAF07626"/>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1">
    <w:nsid w:val="2D303BED"/>
    <w:multiLevelType w:val="hybridMultilevel"/>
    <w:tmpl w:val="B1D27686"/>
    <w:lvl w:ilvl="0" w:tplc="04150017">
      <w:start w:val="1"/>
      <w:numFmt w:val="lowerLetter"/>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2">
    <w:nsid w:val="2D9150C8"/>
    <w:multiLevelType w:val="hybridMultilevel"/>
    <w:tmpl w:val="AC92E84C"/>
    <w:lvl w:ilvl="0" w:tplc="039A82A2">
      <w:start w:val="1"/>
      <w:numFmt w:val="bullet"/>
      <w:lvlText w:val="-"/>
      <w:lvlJc w:val="left"/>
      <w:pPr>
        <w:ind w:left="967" w:hanging="360"/>
      </w:pPr>
      <w:rPr>
        <w:rFonts w:ascii="Times New Roman" w:hAnsi="Times New Roman" w:cs="Times New Roman" w:hint="default"/>
      </w:rPr>
    </w:lvl>
    <w:lvl w:ilvl="1" w:tplc="04150003" w:tentative="1">
      <w:start w:val="1"/>
      <w:numFmt w:val="bullet"/>
      <w:lvlText w:val="o"/>
      <w:lvlJc w:val="left"/>
      <w:pPr>
        <w:ind w:left="1687" w:hanging="360"/>
      </w:pPr>
      <w:rPr>
        <w:rFonts w:ascii="Courier New" w:hAnsi="Courier New" w:cs="Courier New" w:hint="default"/>
      </w:rPr>
    </w:lvl>
    <w:lvl w:ilvl="2" w:tplc="04150005" w:tentative="1">
      <w:start w:val="1"/>
      <w:numFmt w:val="bullet"/>
      <w:lvlText w:val=""/>
      <w:lvlJc w:val="left"/>
      <w:pPr>
        <w:ind w:left="2407" w:hanging="360"/>
      </w:pPr>
      <w:rPr>
        <w:rFonts w:ascii="Wingdings" w:hAnsi="Wingdings" w:hint="default"/>
      </w:rPr>
    </w:lvl>
    <w:lvl w:ilvl="3" w:tplc="04150001" w:tentative="1">
      <w:start w:val="1"/>
      <w:numFmt w:val="bullet"/>
      <w:lvlText w:val=""/>
      <w:lvlJc w:val="left"/>
      <w:pPr>
        <w:ind w:left="3127" w:hanging="360"/>
      </w:pPr>
      <w:rPr>
        <w:rFonts w:ascii="Symbol" w:hAnsi="Symbol" w:hint="default"/>
      </w:rPr>
    </w:lvl>
    <w:lvl w:ilvl="4" w:tplc="04150003" w:tentative="1">
      <w:start w:val="1"/>
      <w:numFmt w:val="bullet"/>
      <w:lvlText w:val="o"/>
      <w:lvlJc w:val="left"/>
      <w:pPr>
        <w:ind w:left="3847" w:hanging="360"/>
      </w:pPr>
      <w:rPr>
        <w:rFonts w:ascii="Courier New" w:hAnsi="Courier New" w:cs="Courier New" w:hint="default"/>
      </w:rPr>
    </w:lvl>
    <w:lvl w:ilvl="5" w:tplc="04150005" w:tentative="1">
      <w:start w:val="1"/>
      <w:numFmt w:val="bullet"/>
      <w:lvlText w:val=""/>
      <w:lvlJc w:val="left"/>
      <w:pPr>
        <w:ind w:left="4567" w:hanging="360"/>
      </w:pPr>
      <w:rPr>
        <w:rFonts w:ascii="Wingdings" w:hAnsi="Wingdings" w:hint="default"/>
      </w:rPr>
    </w:lvl>
    <w:lvl w:ilvl="6" w:tplc="04150001" w:tentative="1">
      <w:start w:val="1"/>
      <w:numFmt w:val="bullet"/>
      <w:lvlText w:val=""/>
      <w:lvlJc w:val="left"/>
      <w:pPr>
        <w:ind w:left="5287" w:hanging="360"/>
      </w:pPr>
      <w:rPr>
        <w:rFonts w:ascii="Symbol" w:hAnsi="Symbol" w:hint="default"/>
      </w:rPr>
    </w:lvl>
    <w:lvl w:ilvl="7" w:tplc="04150003" w:tentative="1">
      <w:start w:val="1"/>
      <w:numFmt w:val="bullet"/>
      <w:lvlText w:val="o"/>
      <w:lvlJc w:val="left"/>
      <w:pPr>
        <w:ind w:left="6007" w:hanging="360"/>
      </w:pPr>
      <w:rPr>
        <w:rFonts w:ascii="Courier New" w:hAnsi="Courier New" w:cs="Courier New" w:hint="default"/>
      </w:rPr>
    </w:lvl>
    <w:lvl w:ilvl="8" w:tplc="04150005" w:tentative="1">
      <w:start w:val="1"/>
      <w:numFmt w:val="bullet"/>
      <w:lvlText w:val=""/>
      <w:lvlJc w:val="left"/>
      <w:pPr>
        <w:ind w:left="6727" w:hanging="360"/>
      </w:pPr>
      <w:rPr>
        <w:rFonts w:ascii="Wingdings" w:hAnsi="Wingdings" w:hint="default"/>
      </w:rPr>
    </w:lvl>
  </w:abstractNum>
  <w:abstractNum w:abstractNumId="293">
    <w:nsid w:val="2DA7186A"/>
    <w:multiLevelType w:val="hybridMultilevel"/>
    <w:tmpl w:val="ABB0298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nsid w:val="2DC10500"/>
    <w:multiLevelType w:val="hybridMultilevel"/>
    <w:tmpl w:val="B634653C"/>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5">
    <w:nsid w:val="2DC76664"/>
    <w:multiLevelType w:val="hybridMultilevel"/>
    <w:tmpl w:val="25384FB4"/>
    <w:lvl w:ilvl="0" w:tplc="0388DC6A">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6">
    <w:nsid w:val="2DE43144"/>
    <w:multiLevelType w:val="hybridMultilevel"/>
    <w:tmpl w:val="998C18D2"/>
    <w:lvl w:ilvl="0" w:tplc="7FEC20DE">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7">
    <w:nsid w:val="2E356F34"/>
    <w:multiLevelType w:val="hybridMultilevel"/>
    <w:tmpl w:val="6A84D212"/>
    <w:lvl w:ilvl="0" w:tplc="867257C8">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8">
    <w:nsid w:val="2E785C17"/>
    <w:multiLevelType w:val="hybridMultilevel"/>
    <w:tmpl w:val="6D862BB4"/>
    <w:lvl w:ilvl="0" w:tplc="19EAAAFE">
      <w:start w:val="1"/>
      <w:numFmt w:val="lowerLetter"/>
      <w:lvlText w:val="%1)"/>
      <w:lvlJc w:val="left"/>
      <w:pPr>
        <w:ind w:left="720" w:hanging="360"/>
      </w:pPr>
      <w:rPr>
        <w:rFonts w:ascii="Calibri" w:eastAsia="Calibri" w:hAnsi="Calibri" w:cs="Arial"/>
        <w:i w:val="0"/>
        <w:strike w:val="0"/>
        <w:dstrike w:val="0"/>
        <w:sz w:val="20"/>
        <w:szCs w:val="20"/>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9">
    <w:nsid w:val="2E872737"/>
    <w:multiLevelType w:val="hybridMultilevel"/>
    <w:tmpl w:val="9A622E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nsid w:val="2ED01F38"/>
    <w:multiLevelType w:val="hybridMultilevel"/>
    <w:tmpl w:val="1E32DE1C"/>
    <w:lvl w:ilvl="0" w:tplc="79DA2302">
      <w:start w:val="1"/>
      <w:numFmt w:val="decimal"/>
      <w:lvlText w:val="%1."/>
      <w:lvlJc w:val="left"/>
      <w:pPr>
        <w:tabs>
          <w:tab w:val="num" w:pos="502"/>
        </w:tabs>
        <w:ind w:left="502" w:hanging="360"/>
      </w:pPr>
      <w:rPr>
        <w:b/>
        <w:sz w:val="20"/>
        <w:szCs w:val="20"/>
      </w:r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301">
    <w:nsid w:val="2ED85C2A"/>
    <w:multiLevelType w:val="hybridMultilevel"/>
    <w:tmpl w:val="E4FAD85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nsid w:val="2F35428F"/>
    <w:multiLevelType w:val="hybridMultilevel"/>
    <w:tmpl w:val="58EA968E"/>
    <w:lvl w:ilvl="0" w:tplc="039A82A2">
      <w:start w:val="1"/>
      <w:numFmt w:val="bullet"/>
      <w:lvlText w:val="-"/>
      <w:lvlJc w:val="left"/>
      <w:pPr>
        <w:ind w:left="1259" w:hanging="360"/>
      </w:pPr>
      <w:rPr>
        <w:rFonts w:ascii="Times New Roman" w:hAnsi="Times New Roman" w:cs="Times New Roman" w:hint="default"/>
      </w:rPr>
    </w:lvl>
    <w:lvl w:ilvl="1" w:tplc="04150003" w:tentative="1">
      <w:start w:val="1"/>
      <w:numFmt w:val="bullet"/>
      <w:lvlText w:val="o"/>
      <w:lvlJc w:val="left"/>
      <w:pPr>
        <w:ind w:left="1979" w:hanging="360"/>
      </w:pPr>
      <w:rPr>
        <w:rFonts w:ascii="Courier New" w:hAnsi="Courier New" w:cs="Courier New" w:hint="default"/>
      </w:rPr>
    </w:lvl>
    <w:lvl w:ilvl="2" w:tplc="04150005" w:tentative="1">
      <w:start w:val="1"/>
      <w:numFmt w:val="bullet"/>
      <w:lvlText w:val=""/>
      <w:lvlJc w:val="left"/>
      <w:pPr>
        <w:ind w:left="2699" w:hanging="360"/>
      </w:pPr>
      <w:rPr>
        <w:rFonts w:ascii="Wingdings" w:hAnsi="Wingdings" w:hint="default"/>
      </w:rPr>
    </w:lvl>
    <w:lvl w:ilvl="3" w:tplc="04150001" w:tentative="1">
      <w:start w:val="1"/>
      <w:numFmt w:val="bullet"/>
      <w:lvlText w:val=""/>
      <w:lvlJc w:val="left"/>
      <w:pPr>
        <w:ind w:left="3419" w:hanging="360"/>
      </w:pPr>
      <w:rPr>
        <w:rFonts w:ascii="Symbol" w:hAnsi="Symbol" w:hint="default"/>
      </w:rPr>
    </w:lvl>
    <w:lvl w:ilvl="4" w:tplc="04150003" w:tentative="1">
      <w:start w:val="1"/>
      <w:numFmt w:val="bullet"/>
      <w:lvlText w:val="o"/>
      <w:lvlJc w:val="left"/>
      <w:pPr>
        <w:ind w:left="4139" w:hanging="360"/>
      </w:pPr>
      <w:rPr>
        <w:rFonts w:ascii="Courier New" w:hAnsi="Courier New" w:cs="Courier New" w:hint="default"/>
      </w:rPr>
    </w:lvl>
    <w:lvl w:ilvl="5" w:tplc="04150005" w:tentative="1">
      <w:start w:val="1"/>
      <w:numFmt w:val="bullet"/>
      <w:lvlText w:val=""/>
      <w:lvlJc w:val="left"/>
      <w:pPr>
        <w:ind w:left="4859" w:hanging="360"/>
      </w:pPr>
      <w:rPr>
        <w:rFonts w:ascii="Wingdings" w:hAnsi="Wingdings" w:hint="default"/>
      </w:rPr>
    </w:lvl>
    <w:lvl w:ilvl="6" w:tplc="04150001" w:tentative="1">
      <w:start w:val="1"/>
      <w:numFmt w:val="bullet"/>
      <w:lvlText w:val=""/>
      <w:lvlJc w:val="left"/>
      <w:pPr>
        <w:ind w:left="5579" w:hanging="360"/>
      </w:pPr>
      <w:rPr>
        <w:rFonts w:ascii="Symbol" w:hAnsi="Symbol" w:hint="default"/>
      </w:rPr>
    </w:lvl>
    <w:lvl w:ilvl="7" w:tplc="04150003" w:tentative="1">
      <w:start w:val="1"/>
      <w:numFmt w:val="bullet"/>
      <w:lvlText w:val="o"/>
      <w:lvlJc w:val="left"/>
      <w:pPr>
        <w:ind w:left="6299" w:hanging="360"/>
      </w:pPr>
      <w:rPr>
        <w:rFonts w:ascii="Courier New" w:hAnsi="Courier New" w:cs="Courier New" w:hint="default"/>
      </w:rPr>
    </w:lvl>
    <w:lvl w:ilvl="8" w:tplc="04150005" w:tentative="1">
      <w:start w:val="1"/>
      <w:numFmt w:val="bullet"/>
      <w:lvlText w:val=""/>
      <w:lvlJc w:val="left"/>
      <w:pPr>
        <w:ind w:left="7019" w:hanging="360"/>
      </w:pPr>
      <w:rPr>
        <w:rFonts w:ascii="Wingdings" w:hAnsi="Wingdings" w:hint="default"/>
      </w:rPr>
    </w:lvl>
  </w:abstractNum>
  <w:abstractNum w:abstractNumId="303">
    <w:nsid w:val="2F4E03AF"/>
    <w:multiLevelType w:val="hybridMultilevel"/>
    <w:tmpl w:val="F8824AB2"/>
    <w:lvl w:ilvl="0" w:tplc="039A82A2">
      <w:start w:val="1"/>
      <w:numFmt w:val="bullet"/>
      <w:lvlText w:val="-"/>
      <w:lvlJc w:val="left"/>
      <w:pPr>
        <w:ind w:left="720" w:hanging="360"/>
      </w:pPr>
      <w:rPr>
        <w:rFonts w:ascii="Times New Roman" w:hAnsi="Times New Roman" w:cs="Times New Roman" w:hint="default"/>
        <w:strike w:val="0"/>
        <w:dstrike w:val="0"/>
        <w:u w:val="none"/>
        <w:effect w:val="no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4">
    <w:nsid w:val="2F840994"/>
    <w:multiLevelType w:val="hybridMultilevel"/>
    <w:tmpl w:val="4ED6DAB4"/>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nsid w:val="2F8822ED"/>
    <w:multiLevelType w:val="hybridMultilevel"/>
    <w:tmpl w:val="AA5647D2"/>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6">
    <w:nsid w:val="2F9A5126"/>
    <w:multiLevelType w:val="hybridMultilevel"/>
    <w:tmpl w:val="D2A21534"/>
    <w:lvl w:ilvl="0" w:tplc="F4E81E1C">
      <w:start w:val="1"/>
      <w:numFmt w:val="decimal"/>
      <w:lvlText w:val="%1."/>
      <w:lvlJc w:val="left"/>
      <w:pPr>
        <w:tabs>
          <w:tab w:val="num" w:pos="502"/>
        </w:tabs>
        <w:ind w:left="502" w:hanging="360"/>
      </w:pPr>
      <w:rPr>
        <w:b w:val="0"/>
        <w:sz w:val="20"/>
        <w:szCs w:val="20"/>
      </w:r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307">
    <w:nsid w:val="2FA055BC"/>
    <w:multiLevelType w:val="hybridMultilevel"/>
    <w:tmpl w:val="6B729352"/>
    <w:lvl w:ilvl="0" w:tplc="3FF4BD78">
      <w:start w:val="1"/>
      <w:numFmt w:val="decimal"/>
      <w:lvlText w:val="%1."/>
      <w:lvlJc w:val="left"/>
      <w:pPr>
        <w:tabs>
          <w:tab w:val="num" w:pos="900"/>
        </w:tabs>
        <w:ind w:left="900" w:hanging="360"/>
      </w:pPr>
      <w:rPr>
        <w:b/>
        <w:sz w:val="22"/>
        <w:szCs w:val="22"/>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8">
    <w:nsid w:val="2FBE5307"/>
    <w:multiLevelType w:val="multilevel"/>
    <w:tmpl w:val="1EBA3E66"/>
    <w:lvl w:ilvl="0">
      <w:start w:val="1"/>
      <w:numFmt w:val="upperRoman"/>
      <w:lvlText w:val="%1."/>
      <w:lvlJc w:val="left"/>
      <w:pPr>
        <w:ind w:left="720" w:hanging="360"/>
      </w:pPr>
      <w:rPr>
        <w:rFonts w:ascii="Calibri" w:eastAsia="Calibri" w:hAnsi="Calibri" w:cs="Times New Roman"/>
      </w:rPr>
    </w:lvl>
    <w:lvl w:ilvl="1">
      <w:start w:val="1"/>
      <w:numFmt w:val="decimal"/>
      <w:isLgl/>
      <w:lvlText w:val="%1.%2"/>
      <w:lvlJc w:val="left"/>
      <w:pPr>
        <w:ind w:left="1080" w:hanging="36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09">
    <w:nsid w:val="2FCB2A37"/>
    <w:multiLevelType w:val="hybridMultilevel"/>
    <w:tmpl w:val="9B988398"/>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310">
    <w:nsid w:val="2FD66364"/>
    <w:multiLevelType w:val="hybridMultilevel"/>
    <w:tmpl w:val="5D32C3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nsid w:val="2FE365D8"/>
    <w:multiLevelType w:val="hybridMultilevel"/>
    <w:tmpl w:val="E15AB940"/>
    <w:lvl w:ilvl="0" w:tplc="BA06E9F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2">
    <w:nsid w:val="30074B93"/>
    <w:multiLevelType w:val="hybridMultilevel"/>
    <w:tmpl w:val="237CBB5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nsid w:val="30160ADC"/>
    <w:multiLevelType w:val="hybridMultilevel"/>
    <w:tmpl w:val="BA445704"/>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314">
    <w:nsid w:val="302F25CB"/>
    <w:multiLevelType w:val="multilevel"/>
    <w:tmpl w:val="4244A6AE"/>
    <w:lvl w:ilvl="0">
      <w:start w:val="1"/>
      <w:numFmt w:val="decimal"/>
      <w:lvlText w:val="%1)"/>
      <w:lvlJc w:val="left"/>
      <w:pPr>
        <w:tabs>
          <w:tab w:val="num" w:pos="360"/>
        </w:tabs>
        <w:ind w:left="360" w:hanging="360"/>
      </w:pPr>
      <w:rPr>
        <w:b w:val="0"/>
      </w:r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Times New Roman" w:hAnsi="Times New Roman" w:cs="Times New Roman" w:hint="default"/>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5">
    <w:nsid w:val="30557BBB"/>
    <w:multiLevelType w:val="hybridMultilevel"/>
    <w:tmpl w:val="B8C048A8"/>
    <w:lvl w:ilvl="0" w:tplc="0415000B">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316">
    <w:nsid w:val="311B223B"/>
    <w:multiLevelType w:val="hybridMultilevel"/>
    <w:tmpl w:val="C74400E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nsid w:val="311D6082"/>
    <w:multiLevelType w:val="hybridMultilevel"/>
    <w:tmpl w:val="4978E1F4"/>
    <w:lvl w:ilvl="0" w:tplc="039A82A2">
      <w:start w:val="1"/>
      <w:numFmt w:val="bullet"/>
      <w:lvlText w:val="-"/>
      <w:lvlJc w:val="left"/>
      <w:pPr>
        <w:ind w:left="785" w:hanging="360"/>
      </w:pPr>
      <w:rPr>
        <w:rFonts w:ascii="Times New Roman" w:hAnsi="Times New Roman" w:cs="Times New Roman" w:hint="default"/>
      </w:rPr>
    </w:lvl>
    <w:lvl w:ilvl="1" w:tplc="04150003">
      <w:start w:val="1"/>
      <w:numFmt w:val="bullet"/>
      <w:lvlText w:val="o"/>
      <w:lvlJc w:val="left"/>
      <w:pPr>
        <w:ind w:left="1298" w:hanging="360"/>
      </w:pPr>
      <w:rPr>
        <w:rFonts w:ascii="Courier New" w:hAnsi="Courier New" w:cs="Courier New" w:hint="default"/>
      </w:rPr>
    </w:lvl>
    <w:lvl w:ilvl="2" w:tplc="04150005">
      <w:start w:val="1"/>
      <w:numFmt w:val="bullet"/>
      <w:lvlText w:val=""/>
      <w:lvlJc w:val="left"/>
      <w:pPr>
        <w:ind w:left="2018" w:hanging="360"/>
      </w:pPr>
      <w:rPr>
        <w:rFonts w:ascii="Wingdings" w:hAnsi="Wingdings" w:hint="default"/>
      </w:rPr>
    </w:lvl>
    <w:lvl w:ilvl="3" w:tplc="04150001">
      <w:start w:val="1"/>
      <w:numFmt w:val="bullet"/>
      <w:lvlText w:val=""/>
      <w:lvlJc w:val="left"/>
      <w:pPr>
        <w:ind w:left="2738" w:hanging="360"/>
      </w:pPr>
      <w:rPr>
        <w:rFonts w:ascii="Symbol" w:hAnsi="Symbol" w:hint="default"/>
      </w:rPr>
    </w:lvl>
    <w:lvl w:ilvl="4" w:tplc="04150003">
      <w:start w:val="1"/>
      <w:numFmt w:val="bullet"/>
      <w:lvlText w:val="o"/>
      <w:lvlJc w:val="left"/>
      <w:pPr>
        <w:ind w:left="3458" w:hanging="360"/>
      </w:pPr>
      <w:rPr>
        <w:rFonts w:ascii="Courier New" w:hAnsi="Courier New" w:cs="Courier New" w:hint="default"/>
      </w:rPr>
    </w:lvl>
    <w:lvl w:ilvl="5" w:tplc="04150005">
      <w:start w:val="1"/>
      <w:numFmt w:val="bullet"/>
      <w:lvlText w:val=""/>
      <w:lvlJc w:val="left"/>
      <w:pPr>
        <w:ind w:left="4178" w:hanging="360"/>
      </w:pPr>
      <w:rPr>
        <w:rFonts w:ascii="Wingdings" w:hAnsi="Wingdings" w:hint="default"/>
      </w:rPr>
    </w:lvl>
    <w:lvl w:ilvl="6" w:tplc="04150001">
      <w:start w:val="1"/>
      <w:numFmt w:val="bullet"/>
      <w:lvlText w:val=""/>
      <w:lvlJc w:val="left"/>
      <w:pPr>
        <w:ind w:left="4898" w:hanging="360"/>
      </w:pPr>
      <w:rPr>
        <w:rFonts w:ascii="Symbol" w:hAnsi="Symbol" w:hint="default"/>
      </w:rPr>
    </w:lvl>
    <w:lvl w:ilvl="7" w:tplc="04150003">
      <w:start w:val="1"/>
      <w:numFmt w:val="bullet"/>
      <w:lvlText w:val="o"/>
      <w:lvlJc w:val="left"/>
      <w:pPr>
        <w:ind w:left="5618" w:hanging="360"/>
      </w:pPr>
      <w:rPr>
        <w:rFonts w:ascii="Courier New" w:hAnsi="Courier New" w:cs="Courier New" w:hint="default"/>
      </w:rPr>
    </w:lvl>
    <w:lvl w:ilvl="8" w:tplc="04150005">
      <w:start w:val="1"/>
      <w:numFmt w:val="bullet"/>
      <w:lvlText w:val=""/>
      <w:lvlJc w:val="left"/>
      <w:pPr>
        <w:ind w:left="6338" w:hanging="360"/>
      </w:pPr>
      <w:rPr>
        <w:rFonts w:ascii="Wingdings" w:hAnsi="Wingdings" w:hint="default"/>
      </w:rPr>
    </w:lvl>
  </w:abstractNum>
  <w:abstractNum w:abstractNumId="318">
    <w:nsid w:val="311D6DF2"/>
    <w:multiLevelType w:val="hybridMultilevel"/>
    <w:tmpl w:val="651C53C4"/>
    <w:lvl w:ilvl="0" w:tplc="04150017">
      <w:start w:val="1"/>
      <w:numFmt w:val="lowerLetter"/>
      <w:lvlText w:val="%1)"/>
      <w:lvlJc w:val="left"/>
      <w:pPr>
        <w:ind w:left="502" w:hanging="360"/>
      </w:pPr>
      <w:rPr>
        <w:rFonts w:hint="default"/>
        <w:b w:val="0"/>
      </w:rPr>
    </w:lvl>
    <w:lvl w:ilvl="1" w:tplc="04150003" w:tentative="1">
      <w:start w:val="1"/>
      <w:numFmt w:val="bullet"/>
      <w:lvlText w:val="o"/>
      <w:lvlJc w:val="left"/>
      <w:pPr>
        <w:ind w:left="1222" w:hanging="360"/>
      </w:pPr>
      <w:rPr>
        <w:rFonts w:ascii="Courier New" w:hAnsi="Courier New" w:cs="Courier New" w:hint="default"/>
      </w:rPr>
    </w:lvl>
    <w:lvl w:ilvl="2" w:tplc="04150005" w:tentative="1">
      <w:start w:val="1"/>
      <w:numFmt w:val="bullet"/>
      <w:lvlText w:val=""/>
      <w:lvlJc w:val="left"/>
      <w:pPr>
        <w:ind w:left="1942" w:hanging="360"/>
      </w:pPr>
      <w:rPr>
        <w:rFonts w:ascii="Wingdings" w:hAnsi="Wingdings" w:hint="default"/>
      </w:rPr>
    </w:lvl>
    <w:lvl w:ilvl="3" w:tplc="04150001" w:tentative="1">
      <w:start w:val="1"/>
      <w:numFmt w:val="bullet"/>
      <w:lvlText w:val=""/>
      <w:lvlJc w:val="left"/>
      <w:pPr>
        <w:ind w:left="2662" w:hanging="360"/>
      </w:pPr>
      <w:rPr>
        <w:rFonts w:ascii="Symbol" w:hAnsi="Symbol" w:hint="default"/>
      </w:rPr>
    </w:lvl>
    <w:lvl w:ilvl="4" w:tplc="04150003" w:tentative="1">
      <w:start w:val="1"/>
      <w:numFmt w:val="bullet"/>
      <w:lvlText w:val="o"/>
      <w:lvlJc w:val="left"/>
      <w:pPr>
        <w:ind w:left="3382" w:hanging="360"/>
      </w:pPr>
      <w:rPr>
        <w:rFonts w:ascii="Courier New" w:hAnsi="Courier New" w:cs="Courier New" w:hint="default"/>
      </w:rPr>
    </w:lvl>
    <w:lvl w:ilvl="5" w:tplc="04150005" w:tentative="1">
      <w:start w:val="1"/>
      <w:numFmt w:val="bullet"/>
      <w:lvlText w:val=""/>
      <w:lvlJc w:val="left"/>
      <w:pPr>
        <w:ind w:left="4102" w:hanging="360"/>
      </w:pPr>
      <w:rPr>
        <w:rFonts w:ascii="Wingdings" w:hAnsi="Wingdings" w:hint="default"/>
      </w:rPr>
    </w:lvl>
    <w:lvl w:ilvl="6" w:tplc="04150001" w:tentative="1">
      <w:start w:val="1"/>
      <w:numFmt w:val="bullet"/>
      <w:lvlText w:val=""/>
      <w:lvlJc w:val="left"/>
      <w:pPr>
        <w:ind w:left="4822" w:hanging="360"/>
      </w:pPr>
      <w:rPr>
        <w:rFonts w:ascii="Symbol" w:hAnsi="Symbol" w:hint="default"/>
      </w:rPr>
    </w:lvl>
    <w:lvl w:ilvl="7" w:tplc="04150003" w:tentative="1">
      <w:start w:val="1"/>
      <w:numFmt w:val="bullet"/>
      <w:lvlText w:val="o"/>
      <w:lvlJc w:val="left"/>
      <w:pPr>
        <w:ind w:left="5542" w:hanging="360"/>
      </w:pPr>
      <w:rPr>
        <w:rFonts w:ascii="Courier New" w:hAnsi="Courier New" w:cs="Courier New" w:hint="default"/>
      </w:rPr>
    </w:lvl>
    <w:lvl w:ilvl="8" w:tplc="04150005" w:tentative="1">
      <w:start w:val="1"/>
      <w:numFmt w:val="bullet"/>
      <w:lvlText w:val=""/>
      <w:lvlJc w:val="left"/>
      <w:pPr>
        <w:ind w:left="6262" w:hanging="360"/>
      </w:pPr>
      <w:rPr>
        <w:rFonts w:ascii="Wingdings" w:hAnsi="Wingdings" w:hint="default"/>
      </w:rPr>
    </w:lvl>
  </w:abstractNum>
  <w:abstractNum w:abstractNumId="319">
    <w:nsid w:val="313218F0"/>
    <w:multiLevelType w:val="hybridMultilevel"/>
    <w:tmpl w:val="EF8EBB4C"/>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nsid w:val="31AD794B"/>
    <w:multiLevelType w:val="hybridMultilevel"/>
    <w:tmpl w:val="3D4009A4"/>
    <w:lvl w:ilvl="0" w:tplc="4A4E0E90">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1">
    <w:nsid w:val="31C459CE"/>
    <w:multiLevelType w:val="hybridMultilevel"/>
    <w:tmpl w:val="0B1EE5E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nsid w:val="31DC74BD"/>
    <w:multiLevelType w:val="hybridMultilevel"/>
    <w:tmpl w:val="AD0E91B6"/>
    <w:lvl w:ilvl="0" w:tplc="04150017">
      <w:start w:val="1"/>
      <w:numFmt w:val="lowerLetter"/>
      <w:lvlText w:val="%1)"/>
      <w:lvlJc w:val="left"/>
      <w:pPr>
        <w:ind w:left="833" w:hanging="360"/>
      </w:pPr>
    </w:lvl>
    <w:lvl w:ilvl="1" w:tplc="04150019" w:tentative="1">
      <w:start w:val="1"/>
      <w:numFmt w:val="lowerLetter"/>
      <w:lvlText w:val="%2."/>
      <w:lvlJc w:val="left"/>
      <w:pPr>
        <w:ind w:left="1553" w:hanging="360"/>
      </w:pPr>
    </w:lvl>
    <w:lvl w:ilvl="2" w:tplc="0415001B" w:tentative="1">
      <w:start w:val="1"/>
      <w:numFmt w:val="lowerRoman"/>
      <w:lvlText w:val="%3."/>
      <w:lvlJc w:val="right"/>
      <w:pPr>
        <w:ind w:left="2273" w:hanging="180"/>
      </w:pPr>
    </w:lvl>
    <w:lvl w:ilvl="3" w:tplc="0415000F" w:tentative="1">
      <w:start w:val="1"/>
      <w:numFmt w:val="decimal"/>
      <w:lvlText w:val="%4."/>
      <w:lvlJc w:val="left"/>
      <w:pPr>
        <w:ind w:left="2993" w:hanging="360"/>
      </w:pPr>
    </w:lvl>
    <w:lvl w:ilvl="4" w:tplc="04150019" w:tentative="1">
      <w:start w:val="1"/>
      <w:numFmt w:val="lowerLetter"/>
      <w:lvlText w:val="%5."/>
      <w:lvlJc w:val="left"/>
      <w:pPr>
        <w:ind w:left="3713" w:hanging="360"/>
      </w:pPr>
    </w:lvl>
    <w:lvl w:ilvl="5" w:tplc="0415001B" w:tentative="1">
      <w:start w:val="1"/>
      <w:numFmt w:val="lowerRoman"/>
      <w:lvlText w:val="%6."/>
      <w:lvlJc w:val="right"/>
      <w:pPr>
        <w:ind w:left="4433" w:hanging="180"/>
      </w:pPr>
    </w:lvl>
    <w:lvl w:ilvl="6" w:tplc="0415000F" w:tentative="1">
      <w:start w:val="1"/>
      <w:numFmt w:val="decimal"/>
      <w:lvlText w:val="%7."/>
      <w:lvlJc w:val="left"/>
      <w:pPr>
        <w:ind w:left="5153" w:hanging="360"/>
      </w:pPr>
    </w:lvl>
    <w:lvl w:ilvl="7" w:tplc="04150019" w:tentative="1">
      <w:start w:val="1"/>
      <w:numFmt w:val="lowerLetter"/>
      <w:lvlText w:val="%8."/>
      <w:lvlJc w:val="left"/>
      <w:pPr>
        <w:ind w:left="5873" w:hanging="360"/>
      </w:pPr>
    </w:lvl>
    <w:lvl w:ilvl="8" w:tplc="0415001B" w:tentative="1">
      <w:start w:val="1"/>
      <w:numFmt w:val="lowerRoman"/>
      <w:lvlText w:val="%9."/>
      <w:lvlJc w:val="right"/>
      <w:pPr>
        <w:ind w:left="6593" w:hanging="180"/>
      </w:pPr>
    </w:lvl>
  </w:abstractNum>
  <w:abstractNum w:abstractNumId="323">
    <w:nsid w:val="31F11ADC"/>
    <w:multiLevelType w:val="hybridMultilevel"/>
    <w:tmpl w:val="2E7235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nsid w:val="32453E6D"/>
    <w:multiLevelType w:val="hybridMultilevel"/>
    <w:tmpl w:val="A52E6E0A"/>
    <w:lvl w:ilvl="0" w:tplc="175A5ABA">
      <w:start w:val="1"/>
      <w:numFmt w:val="bullet"/>
      <w:lvlText w:val=""/>
      <w:lvlJc w:val="left"/>
      <w:pPr>
        <w:ind w:left="720" w:hanging="360"/>
      </w:pPr>
      <w:rPr>
        <w:rFonts w:ascii="Symbol" w:hAnsi="Symbol" w:hint="default"/>
        <w:strike w:val="0"/>
        <w:dstrike w:val="0"/>
        <w:u w:val="none"/>
        <w:effect w:val="no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nsid w:val="324E1E91"/>
    <w:multiLevelType w:val="hybridMultilevel"/>
    <w:tmpl w:val="BE2EA4AA"/>
    <w:lvl w:ilvl="0" w:tplc="0415000B">
      <w:start w:val="1"/>
      <w:numFmt w:val="bullet"/>
      <w:lvlText w:val=""/>
      <w:lvlJc w:val="left"/>
      <w:pPr>
        <w:ind w:left="720" w:hanging="360"/>
      </w:pPr>
      <w:rPr>
        <w:rFonts w:ascii="Wingdings" w:hAnsi="Wingdings" w:hint="default"/>
        <w:i w:val="0"/>
        <w:sz w:val="22"/>
        <w:szCs w:val="22"/>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17">
      <w:start w:val="1"/>
      <w:numFmt w:val="lowerLetter"/>
      <w:lvlText w:val="%4)"/>
      <w:lvlJc w:val="left"/>
      <w:pPr>
        <w:ind w:left="2880" w:hanging="360"/>
      </w:pPr>
      <w:rPr>
        <w:rFonts w:hint="default"/>
        <w:i w:val="0"/>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6">
    <w:nsid w:val="32CC0429"/>
    <w:multiLevelType w:val="hybridMultilevel"/>
    <w:tmpl w:val="7BCCACD4"/>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327">
    <w:nsid w:val="32FB0C8C"/>
    <w:multiLevelType w:val="hybridMultilevel"/>
    <w:tmpl w:val="605E7ECC"/>
    <w:lvl w:ilvl="0" w:tplc="DC40055C">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8">
    <w:nsid w:val="336F6491"/>
    <w:multiLevelType w:val="hybridMultilevel"/>
    <w:tmpl w:val="902EBD28"/>
    <w:lvl w:ilvl="0" w:tplc="4BAA3D42">
      <w:start w:val="2"/>
      <w:numFmt w:val="decimal"/>
      <w:lvlText w:val="%1."/>
      <w:lvlJc w:val="left"/>
      <w:pPr>
        <w:ind w:left="720" w:hanging="360"/>
      </w:pPr>
      <w:rPr>
        <w:rFonts w:ascii="Calibri" w:hAnsi="Calibri" w:cs="Arial" w:hint="default"/>
        <w:strike w:val="0"/>
        <w:dstrike w:val="0"/>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9">
    <w:nsid w:val="338E1CFF"/>
    <w:multiLevelType w:val="hybridMultilevel"/>
    <w:tmpl w:val="24680A56"/>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nsid w:val="33A61BC0"/>
    <w:multiLevelType w:val="hybridMultilevel"/>
    <w:tmpl w:val="B0C608FC"/>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nsid w:val="33A7455E"/>
    <w:multiLevelType w:val="hybridMultilevel"/>
    <w:tmpl w:val="D6647BF2"/>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2">
    <w:nsid w:val="33EA61B6"/>
    <w:multiLevelType w:val="hybridMultilevel"/>
    <w:tmpl w:val="948E937A"/>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333">
    <w:nsid w:val="33EC263F"/>
    <w:multiLevelType w:val="hybridMultilevel"/>
    <w:tmpl w:val="78BA139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nsid w:val="34462A76"/>
    <w:multiLevelType w:val="hybridMultilevel"/>
    <w:tmpl w:val="3C74C214"/>
    <w:lvl w:ilvl="0" w:tplc="04150017">
      <w:start w:val="1"/>
      <w:numFmt w:val="lowerLetter"/>
      <w:lvlText w:val="%1)"/>
      <w:lvlJc w:val="left"/>
      <w:pPr>
        <w:ind w:left="833" w:hanging="360"/>
      </w:pPr>
    </w:lvl>
    <w:lvl w:ilvl="1" w:tplc="04150019" w:tentative="1">
      <w:start w:val="1"/>
      <w:numFmt w:val="lowerLetter"/>
      <w:lvlText w:val="%2."/>
      <w:lvlJc w:val="left"/>
      <w:pPr>
        <w:ind w:left="1553" w:hanging="360"/>
      </w:pPr>
    </w:lvl>
    <w:lvl w:ilvl="2" w:tplc="0415001B" w:tentative="1">
      <w:start w:val="1"/>
      <w:numFmt w:val="lowerRoman"/>
      <w:lvlText w:val="%3."/>
      <w:lvlJc w:val="right"/>
      <w:pPr>
        <w:ind w:left="2273" w:hanging="180"/>
      </w:pPr>
    </w:lvl>
    <w:lvl w:ilvl="3" w:tplc="0415000F" w:tentative="1">
      <w:start w:val="1"/>
      <w:numFmt w:val="decimal"/>
      <w:lvlText w:val="%4."/>
      <w:lvlJc w:val="left"/>
      <w:pPr>
        <w:ind w:left="2993" w:hanging="360"/>
      </w:pPr>
    </w:lvl>
    <w:lvl w:ilvl="4" w:tplc="04150019" w:tentative="1">
      <w:start w:val="1"/>
      <w:numFmt w:val="lowerLetter"/>
      <w:lvlText w:val="%5."/>
      <w:lvlJc w:val="left"/>
      <w:pPr>
        <w:ind w:left="3713" w:hanging="360"/>
      </w:pPr>
    </w:lvl>
    <w:lvl w:ilvl="5" w:tplc="0415001B" w:tentative="1">
      <w:start w:val="1"/>
      <w:numFmt w:val="lowerRoman"/>
      <w:lvlText w:val="%6."/>
      <w:lvlJc w:val="right"/>
      <w:pPr>
        <w:ind w:left="4433" w:hanging="180"/>
      </w:pPr>
    </w:lvl>
    <w:lvl w:ilvl="6" w:tplc="0415000F" w:tentative="1">
      <w:start w:val="1"/>
      <w:numFmt w:val="decimal"/>
      <w:lvlText w:val="%7."/>
      <w:lvlJc w:val="left"/>
      <w:pPr>
        <w:ind w:left="5153" w:hanging="360"/>
      </w:pPr>
    </w:lvl>
    <w:lvl w:ilvl="7" w:tplc="04150019" w:tentative="1">
      <w:start w:val="1"/>
      <w:numFmt w:val="lowerLetter"/>
      <w:lvlText w:val="%8."/>
      <w:lvlJc w:val="left"/>
      <w:pPr>
        <w:ind w:left="5873" w:hanging="360"/>
      </w:pPr>
    </w:lvl>
    <w:lvl w:ilvl="8" w:tplc="0415001B" w:tentative="1">
      <w:start w:val="1"/>
      <w:numFmt w:val="lowerRoman"/>
      <w:lvlText w:val="%9."/>
      <w:lvlJc w:val="right"/>
      <w:pPr>
        <w:ind w:left="6593" w:hanging="180"/>
      </w:pPr>
    </w:lvl>
  </w:abstractNum>
  <w:abstractNum w:abstractNumId="335">
    <w:nsid w:val="34611839"/>
    <w:multiLevelType w:val="hybridMultilevel"/>
    <w:tmpl w:val="EC1EFBD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6">
    <w:nsid w:val="346E0F08"/>
    <w:multiLevelType w:val="hybridMultilevel"/>
    <w:tmpl w:val="A2EA78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nsid w:val="347350E2"/>
    <w:multiLevelType w:val="hybridMultilevel"/>
    <w:tmpl w:val="68DAD52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8">
    <w:nsid w:val="34AC7392"/>
    <w:multiLevelType w:val="hybridMultilevel"/>
    <w:tmpl w:val="92B8008E"/>
    <w:lvl w:ilvl="0" w:tplc="CA5816EA">
      <w:start w:val="1"/>
      <w:numFmt w:val="decimal"/>
      <w:lvlText w:val="%1."/>
      <w:lvlJc w:val="left"/>
      <w:pPr>
        <w:tabs>
          <w:tab w:val="num" w:pos="502"/>
        </w:tabs>
        <w:ind w:left="502"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9">
    <w:nsid w:val="34B24B1E"/>
    <w:multiLevelType w:val="hybridMultilevel"/>
    <w:tmpl w:val="EF985630"/>
    <w:lvl w:ilvl="0" w:tplc="E0ACD790">
      <w:start w:val="2"/>
      <w:numFmt w:val="decimal"/>
      <w:lvlText w:val="%1."/>
      <w:lvlJc w:val="left"/>
      <w:pPr>
        <w:ind w:left="720" w:hanging="360"/>
      </w:pPr>
      <w:rPr>
        <w:rFonts w:ascii="Calibri" w:hAnsi="Calibri" w:cs="Arial" w:hint="default"/>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0">
    <w:nsid w:val="34CD55EA"/>
    <w:multiLevelType w:val="hybridMultilevel"/>
    <w:tmpl w:val="6CF44650"/>
    <w:lvl w:ilvl="0" w:tplc="039A82A2">
      <w:start w:val="1"/>
      <w:numFmt w:val="bullet"/>
      <w:lvlText w:val="-"/>
      <w:lvlJc w:val="left"/>
      <w:pPr>
        <w:ind w:left="1288" w:hanging="360"/>
      </w:pPr>
      <w:rPr>
        <w:rFonts w:ascii="Times New Roman" w:hAnsi="Times New Roman" w:cs="Times New Roman" w:hint="default"/>
      </w:rPr>
    </w:lvl>
    <w:lvl w:ilvl="1" w:tplc="04150003">
      <w:start w:val="1"/>
      <w:numFmt w:val="bullet"/>
      <w:lvlText w:val="o"/>
      <w:lvlJc w:val="left"/>
      <w:pPr>
        <w:ind w:left="2008" w:hanging="360"/>
      </w:pPr>
      <w:rPr>
        <w:rFonts w:ascii="Courier New" w:hAnsi="Courier New" w:cs="Courier New" w:hint="default"/>
      </w:rPr>
    </w:lvl>
    <w:lvl w:ilvl="2" w:tplc="04150005">
      <w:start w:val="1"/>
      <w:numFmt w:val="bullet"/>
      <w:lvlText w:val=""/>
      <w:lvlJc w:val="left"/>
      <w:pPr>
        <w:ind w:left="2728" w:hanging="360"/>
      </w:pPr>
      <w:rPr>
        <w:rFonts w:ascii="Wingdings" w:hAnsi="Wingdings" w:hint="default"/>
      </w:rPr>
    </w:lvl>
    <w:lvl w:ilvl="3" w:tplc="04150001">
      <w:start w:val="1"/>
      <w:numFmt w:val="bullet"/>
      <w:lvlText w:val=""/>
      <w:lvlJc w:val="left"/>
      <w:pPr>
        <w:ind w:left="3448" w:hanging="360"/>
      </w:pPr>
      <w:rPr>
        <w:rFonts w:ascii="Symbol" w:hAnsi="Symbol" w:hint="default"/>
      </w:rPr>
    </w:lvl>
    <w:lvl w:ilvl="4" w:tplc="04150003">
      <w:start w:val="1"/>
      <w:numFmt w:val="bullet"/>
      <w:lvlText w:val="o"/>
      <w:lvlJc w:val="left"/>
      <w:pPr>
        <w:ind w:left="4168" w:hanging="360"/>
      </w:pPr>
      <w:rPr>
        <w:rFonts w:ascii="Courier New" w:hAnsi="Courier New" w:cs="Courier New" w:hint="default"/>
      </w:rPr>
    </w:lvl>
    <w:lvl w:ilvl="5" w:tplc="04150005">
      <w:start w:val="1"/>
      <w:numFmt w:val="bullet"/>
      <w:lvlText w:val=""/>
      <w:lvlJc w:val="left"/>
      <w:pPr>
        <w:ind w:left="4888" w:hanging="360"/>
      </w:pPr>
      <w:rPr>
        <w:rFonts w:ascii="Wingdings" w:hAnsi="Wingdings" w:hint="default"/>
      </w:rPr>
    </w:lvl>
    <w:lvl w:ilvl="6" w:tplc="04150001">
      <w:start w:val="1"/>
      <w:numFmt w:val="bullet"/>
      <w:lvlText w:val=""/>
      <w:lvlJc w:val="left"/>
      <w:pPr>
        <w:ind w:left="5608" w:hanging="360"/>
      </w:pPr>
      <w:rPr>
        <w:rFonts w:ascii="Symbol" w:hAnsi="Symbol" w:hint="default"/>
      </w:rPr>
    </w:lvl>
    <w:lvl w:ilvl="7" w:tplc="04150003">
      <w:start w:val="1"/>
      <w:numFmt w:val="bullet"/>
      <w:lvlText w:val="o"/>
      <w:lvlJc w:val="left"/>
      <w:pPr>
        <w:ind w:left="6328" w:hanging="360"/>
      </w:pPr>
      <w:rPr>
        <w:rFonts w:ascii="Courier New" w:hAnsi="Courier New" w:cs="Courier New" w:hint="default"/>
      </w:rPr>
    </w:lvl>
    <w:lvl w:ilvl="8" w:tplc="04150005">
      <w:start w:val="1"/>
      <w:numFmt w:val="bullet"/>
      <w:lvlText w:val=""/>
      <w:lvlJc w:val="left"/>
      <w:pPr>
        <w:ind w:left="7048" w:hanging="360"/>
      </w:pPr>
      <w:rPr>
        <w:rFonts w:ascii="Wingdings" w:hAnsi="Wingdings" w:hint="default"/>
      </w:rPr>
    </w:lvl>
  </w:abstractNum>
  <w:abstractNum w:abstractNumId="341">
    <w:nsid w:val="34CF2774"/>
    <w:multiLevelType w:val="hybridMultilevel"/>
    <w:tmpl w:val="C4B6F1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2">
    <w:nsid w:val="34D33B2D"/>
    <w:multiLevelType w:val="hybridMultilevel"/>
    <w:tmpl w:val="8D268038"/>
    <w:lvl w:ilvl="0" w:tplc="D4D8FFDE">
      <w:start w:val="1"/>
      <w:numFmt w:val="bullet"/>
      <w:lvlText w:val="-"/>
      <w:lvlJc w:val="left"/>
      <w:pPr>
        <w:ind w:left="360" w:hanging="360"/>
      </w:pPr>
      <w:rPr>
        <w:rFonts w:ascii="Simplified Arabic Fixed" w:hAnsi="Simplified Arabic Fixed" w:cs="Times New Roman" w:hint="default"/>
      </w:rPr>
    </w:lvl>
    <w:lvl w:ilvl="1" w:tplc="D4D8FFDE">
      <w:start w:val="1"/>
      <w:numFmt w:val="bullet"/>
      <w:lvlText w:val="-"/>
      <w:lvlJc w:val="left"/>
      <w:pPr>
        <w:ind w:left="1080" w:hanging="360"/>
      </w:pPr>
      <w:rPr>
        <w:rFonts w:ascii="Simplified Arabic Fixed" w:hAnsi="Simplified Arabic Fixed"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3">
    <w:nsid w:val="34EE59EC"/>
    <w:multiLevelType w:val="hybridMultilevel"/>
    <w:tmpl w:val="88549AC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4">
    <w:nsid w:val="353166CA"/>
    <w:multiLevelType w:val="hybridMultilevel"/>
    <w:tmpl w:val="30EC33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5">
    <w:nsid w:val="354F434E"/>
    <w:multiLevelType w:val="hybridMultilevel"/>
    <w:tmpl w:val="68E6D1AC"/>
    <w:lvl w:ilvl="0" w:tplc="50E60202">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6">
    <w:nsid w:val="357B6F65"/>
    <w:multiLevelType w:val="hybridMultilevel"/>
    <w:tmpl w:val="B5480AB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47">
    <w:nsid w:val="35900CA2"/>
    <w:multiLevelType w:val="hybridMultilevel"/>
    <w:tmpl w:val="CD0AB58A"/>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348">
    <w:nsid w:val="3590244B"/>
    <w:multiLevelType w:val="hybridMultilevel"/>
    <w:tmpl w:val="AA12062E"/>
    <w:lvl w:ilvl="0" w:tplc="04150017">
      <w:start w:val="1"/>
      <w:numFmt w:val="lowerLetter"/>
      <w:lvlText w:val="%1)"/>
      <w:lvlJc w:val="left"/>
      <w:pPr>
        <w:ind w:left="774" w:hanging="360"/>
      </w:pPr>
    </w:lvl>
    <w:lvl w:ilvl="1" w:tplc="04150019">
      <w:start w:val="1"/>
      <w:numFmt w:val="lowerLetter"/>
      <w:lvlText w:val="%2."/>
      <w:lvlJc w:val="left"/>
      <w:pPr>
        <w:ind w:left="1494" w:hanging="360"/>
      </w:pPr>
    </w:lvl>
    <w:lvl w:ilvl="2" w:tplc="0415001B">
      <w:start w:val="1"/>
      <w:numFmt w:val="lowerRoman"/>
      <w:lvlText w:val="%3."/>
      <w:lvlJc w:val="right"/>
      <w:pPr>
        <w:ind w:left="2214" w:hanging="180"/>
      </w:pPr>
    </w:lvl>
    <w:lvl w:ilvl="3" w:tplc="0415000F">
      <w:start w:val="1"/>
      <w:numFmt w:val="decimal"/>
      <w:lvlText w:val="%4."/>
      <w:lvlJc w:val="left"/>
      <w:pPr>
        <w:ind w:left="2934" w:hanging="360"/>
      </w:pPr>
    </w:lvl>
    <w:lvl w:ilvl="4" w:tplc="04150019">
      <w:start w:val="1"/>
      <w:numFmt w:val="lowerLetter"/>
      <w:lvlText w:val="%5."/>
      <w:lvlJc w:val="left"/>
      <w:pPr>
        <w:ind w:left="3654" w:hanging="360"/>
      </w:pPr>
    </w:lvl>
    <w:lvl w:ilvl="5" w:tplc="0415001B">
      <w:start w:val="1"/>
      <w:numFmt w:val="lowerRoman"/>
      <w:lvlText w:val="%6."/>
      <w:lvlJc w:val="right"/>
      <w:pPr>
        <w:ind w:left="4374" w:hanging="180"/>
      </w:pPr>
    </w:lvl>
    <w:lvl w:ilvl="6" w:tplc="0415000F">
      <w:start w:val="1"/>
      <w:numFmt w:val="decimal"/>
      <w:lvlText w:val="%7."/>
      <w:lvlJc w:val="left"/>
      <w:pPr>
        <w:ind w:left="5094" w:hanging="360"/>
      </w:pPr>
    </w:lvl>
    <w:lvl w:ilvl="7" w:tplc="04150019">
      <w:start w:val="1"/>
      <w:numFmt w:val="lowerLetter"/>
      <w:lvlText w:val="%8."/>
      <w:lvlJc w:val="left"/>
      <w:pPr>
        <w:ind w:left="5814" w:hanging="360"/>
      </w:pPr>
    </w:lvl>
    <w:lvl w:ilvl="8" w:tplc="0415001B">
      <w:start w:val="1"/>
      <w:numFmt w:val="lowerRoman"/>
      <w:lvlText w:val="%9."/>
      <w:lvlJc w:val="right"/>
      <w:pPr>
        <w:ind w:left="6534" w:hanging="180"/>
      </w:pPr>
    </w:lvl>
  </w:abstractNum>
  <w:abstractNum w:abstractNumId="349">
    <w:nsid w:val="360F1242"/>
    <w:multiLevelType w:val="hybridMultilevel"/>
    <w:tmpl w:val="2F4A85BA"/>
    <w:lvl w:ilvl="0" w:tplc="0802804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nsid w:val="362F7290"/>
    <w:multiLevelType w:val="hybridMultilevel"/>
    <w:tmpl w:val="8E783460"/>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nsid w:val="3637124A"/>
    <w:multiLevelType w:val="hybridMultilevel"/>
    <w:tmpl w:val="D882966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nsid w:val="363D7321"/>
    <w:multiLevelType w:val="hybridMultilevel"/>
    <w:tmpl w:val="1E0AEA52"/>
    <w:lvl w:ilvl="0" w:tplc="04150017">
      <w:start w:val="1"/>
      <w:numFmt w:val="lowerLetter"/>
      <w:lvlText w:val="%1)"/>
      <w:lvlJc w:val="left"/>
      <w:pPr>
        <w:ind w:left="767" w:hanging="360"/>
      </w:pPr>
    </w:lvl>
    <w:lvl w:ilvl="1" w:tplc="04150019" w:tentative="1">
      <w:start w:val="1"/>
      <w:numFmt w:val="lowerLetter"/>
      <w:lvlText w:val="%2."/>
      <w:lvlJc w:val="left"/>
      <w:pPr>
        <w:ind w:left="1487" w:hanging="360"/>
      </w:pPr>
    </w:lvl>
    <w:lvl w:ilvl="2" w:tplc="0415001B" w:tentative="1">
      <w:start w:val="1"/>
      <w:numFmt w:val="lowerRoman"/>
      <w:lvlText w:val="%3."/>
      <w:lvlJc w:val="right"/>
      <w:pPr>
        <w:ind w:left="2207" w:hanging="180"/>
      </w:pPr>
    </w:lvl>
    <w:lvl w:ilvl="3" w:tplc="0415000F" w:tentative="1">
      <w:start w:val="1"/>
      <w:numFmt w:val="decimal"/>
      <w:lvlText w:val="%4."/>
      <w:lvlJc w:val="left"/>
      <w:pPr>
        <w:ind w:left="2927" w:hanging="360"/>
      </w:pPr>
    </w:lvl>
    <w:lvl w:ilvl="4" w:tplc="04150019" w:tentative="1">
      <w:start w:val="1"/>
      <w:numFmt w:val="lowerLetter"/>
      <w:lvlText w:val="%5."/>
      <w:lvlJc w:val="left"/>
      <w:pPr>
        <w:ind w:left="3647" w:hanging="360"/>
      </w:pPr>
    </w:lvl>
    <w:lvl w:ilvl="5" w:tplc="0415001B" w:tentative="1">
      <w:start w:val="1"/>
      <w:numFmt w:val="lowerRoman"/>
      <w:lvlText w:val="%6."/>
      <w:lvlJc w:val="right"/>
      <w:pPr>
        <w:ind w:left="4367" w:hanging="180"/>
      </w:pPr>
    </w:lvl>
    <w:lvl w:ilvl="6" w:tplc="0415000F" w:tentative="1">
      <w:start w:val="1"/>
      <w:numFmt w:val="decimal"/>
      <w:lvlText w:val="%7."/>
      <w:lvlJc w:val="left"/>
      <w:pPr>
        <w:ind w:left="5087" w:hanging="360"/>
      </w:pPr>
    </w:lvl>
    <w:lvl w:ilvl="7" w:tplc="04150019" w:tentative="1">
      <w:start w:val="1"/>
      <w:numFmt w:val="lowerLetter"/>
      <w:lvlText w:val="%8."/>
      <w:lvlJc w:val="left"/>
      <w:pPr>
        <w:ind w:left="5807" w:hanging="360"/>
      </w:pPr>
    </w:lvl>
    <w:lvl w:ilvl="8" w:tplc="0415001B" w:tentative="1">
      <w:start w:val="1"/>
      <w:numFmt w:val="lowerRoman"/>
      <w:lvlText w:val="%9."/>
      <w:lvlJc w:val="right"/>
      <w:pPr>
        <w:ind w:left="6527" w:hanging="180"/>
      </w:pPr>
    </w:lvl>
  </w:abstractNum>
  <w:abstractNum w:abstractNumId="353">
    <w:nsid w:val="36656D5B"/>
    <w:multiLevelType w:val="hybridMultilevel"/>
    <w:tmpl w:val="5E2C5A0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4">
    <w:nsid w:val="3665709F"/>
    <w:multiLevelType w:val="hybridMultilevel"/>
    <w:tmpl w:val="B49C639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5">
    <w:nsid w:val="367C7376"/>
    <w:multiLevelType w:val="hybridMultilevel"/>
    <w:tmpl w:val="EEB0766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6">
    <w:nsid w:val="3697040E"/>
    <w:multiLevelType w:val="hybridMultilevel"/>
    <w:tmpl w:val="92AC36E4"/>
    <w:lvl w:ilvl="0" w:tplc="0802804A">
      <w:start w:val="1"/>
      <w:numFmt w:val="bullet"/>
      <w:lvlText w:val="−"/>
      <w:lvlJc w:val="left"/>
      <w:pPr>
        <w:ind w:left="1440" w:hanging="360"/>
      </w:pPr>
      <w:rPr>
        <w:rFonts w:ascii="Times New Roman" w:hAnsi="Times New Roman" w:cs="Times New Roman"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357">
    <w:nsid w:val="36A46CB5"/>
    <w:multiLevelType w:val="hybridMultilevel"/>
    <w:tmpl w:val="B29A357E"/>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nsid w:val="36A751EE"/>
    <w:multiLevelType w:val="hybridMultilevel"/>
    <w:tmpl w:val="B4E41964"/>
    <w:lvl w:ilvl="0" w:tplc="039A82A2">
      <w:start w:val="1"/>
      <w:numFmt w:val="bullet"/>
      <w:lvlText w:val="-"/>
      <w:lvlJc w:val="left"/>
      <w:pPr>
        <w:ind w:left="1440" w:hanging="360"/>
      </w:pPr>
      <w:rPr>
        <w:rFonts w:ascii="Times New Roman" w:hAnsi="Times New Roman" w:cs="Times New Roman" w:hint="default"/>
      </w:rPr>
    </w:lvl>
    <w:lvl w:ilvl="1" w:tplc="04150019">
      <w:start w:val="1"/>
      <w:numFmt w:val="bullet"/>
      <w:lvlText w:val="o"/>
      <w:lvlJc w:val="left"/>
      <w:pPr>
        <w:ind w:left="2160" w:hanging="360"/>
      </w:pPr>
      <w:rPr>
        <w:rFonts w:ascii="Courier New" w:hAnsi="Courier New" w:cs="Courier New" w:hint="default"/>
      </w:rPr>
    </w:lvl>
    <w:lvl w:ilvl="2" w:tplc="0415001B">
      <w:start w:val="1"/>
      <w:numFmt w:val="bullet"/>
      <w:lvlText w:val=""/>
      <w:lvlJc w:val="left"/>
      <w:pPr>
        <w:ind w:left="2880" w:hanging="360"/>
      </w:pPr>
      <w:rPr>
        <w:rFonts w:ascii="Wingdings" w:hAnsi="Wingdings" w:hint="default"/>
      </w:rPr>
    </w:lvl>
    <w:lvl w:ilvl="3" w:tplc="0415000F">
      <w:start w:val="1"/>
      <w:numFmt w:val="bullet"/>
      <w:lvlText w:val=""/>
      <w:lvlJc w:val="left"/>
      <w:pPr>
        <w:ind w:left="3600" w:hanging="360"/>
      </w:pPr>
      <w:rPr>
        <w:rFonts w:ascii="Symbol" w:hAnsi="Symbol" w:hint="default"/>
      </w:rPr>
    </w:lvl>
    <w:lvl w:ilvl="4" w:tplc="04150019">
      <w:start w:val="1"/>
      <w:numFmt w:val="bullet"/>
      <w:lvlText w:val="o"/>
      <w:lvlJc w:val="left"/>
      <w:pPr>
        <w:ind w:left="4320" w:hanging="360"/>
      </w:pPr>
      <w:rPr>
        <w:rFonts w:ascii="Courier New" w:hAnsi="Courier New" w:cs="Courier New" w:hint="default"/>
      </w:rPr>
    </w:lvl>
    <w:lvl w:ilvl="5" w:tplc="0415001B">
      <w:start w:val="1"/>
      <w:numFmt w:val="bullet"/>
      <w:lvlText w:val=""/>
      <w:lvlJc w:val="left"/>
      <w:pPr>
        <w:ind w:left="5040" w:hanging="360"/>
      </w:pPr>
      <w:rPr>
        <w:rFonts w:ascii="Wingdings" w:hAnsi="Wingdings" w:hint="default"/>
      </w:rPr>
    </w:lvl>
    <w:lvl w:ilvl="6" w:tplc="0415000F">
      <w:start w:val="1"/>
      <w:numFmt w:val="bullet"/>
      <w:lvlText w:val=""/>
      <w:lvlJc w:val="left"/>
      <w:pPr>
        <w:ind w:left="5760" w:hanging="360"/>
      </w:pPr>
      <w:rPr>
        <w:rFonts w:ascii="Symbol" w:hAnsi="Symbol" w:hint="default"/>
      </w:rPr>
    </w:lvl>
    <w:lvl w:ilvl="7" w:tplc="04150019">
      <w:start w:val="1"/>
      <w:numFmt w:val="bullet"/>
      <w:lvlText w:val="o"/>
      <w:lvlJc w:val="left"/>
      <w:pPr>
        <w:ind w:left="6480" w:hanging="360"/>
      </w:pPr>
      <w:rPr>
        <w:rFonts w:ascii="Courier New" w:hAnsi="Courier New" w:cs="Courier New" w:hint="default"/>
      </w:rPr>
    </w:lvl>
    <w:lvl w:ilvl="8" w:tplc="0415001B">
      <w:start w:val="1"/>
      <w:numFmt w:val="bullet"/>
      <w:lvlText w:val=""/>
      <w:lvlJc w:val="left"/>
      <w:pPr>
        <w:ind w:left="7200" w:hanging="360"/>
      </w:pPr>
      <w:rPr>
        <w:rFonts w:ascii="Wingdings" w:hAnsi="Wingdings" w:hint="default"/>
      </w:rPr>
    </w:lvl>
  </w:abstractNum>
  <w:abstractNum w:abstractNumId="359">
    <w:nsid w:val="36A763A6"/>
    <w:multiLevelType w:val="hybridMultilevel"/>
    <w:tmpl w:val="53D6B480"/>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nsid w:val="36D82E8E"/>
    <w:multiLevelType w:val="hybridMultilevel"/>
    <w:tmpl w:val="7B18AE5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1">
    <w:nsid w:val="36DE13A4"/>
    <w:multiLevelType w:val="hybridMultilevel"/>
    <w:tmpl w:val="4E86CA1C"/>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362">
    <w:nsid w:val="36E81C74"/>
    <w:multiLevelType w:val="hybridMultilevel"/>
    <w:tmpl w:val="B39CDF0C"/>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63">
    <w:nsid w:val="36FA5070"/>
    <w:multiLevelType w:val="hybridMultilevel"/>
    <w:tmpl w:val="29D8B2DE"/>
    <w:lvl w:ilvl="0" w:tplc="A61C2742">
      <w:start w:val="6"/>
      <w:numFmt w:val="lowerLetter"/>
      <w:lvlText w:val="%1)"/>
      <w:lvlJc w:val="left"/>
      <w:pPr>
        <w:ind w:left="833" w:hanging="360"/>
      </w:pPr>
      <w:rPr>
        <w:rFonts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4">
    <w:nsid w:val="37464787"/>
    <w:multiLevelType w:val="hybridMultilevel"/>
    <w:tmpl w:val="A8EA89D2"/>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nsid w:val="379634B1"/>
    <w:multiLevelType w:val="hybridMultilevel"/>
    <w:tmpl w:val="606A4B00"/>
    <w:lvl w:ilvl="0" w:tplc="2A32429A">
      <w:start w:val="11"/>
      <w:numFmt w:val="decimal"/>
      <w:lvlText w:val="%1."/>
      <w:lvlJc w:val="left"/>
      <w:pPr>
        <w:ind w:left="780" w:hanging="72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6">
    <w:nsid w:val="37AF01E7"/>
    <w:multiLevelType w:val="hybridMultilevel"/>
    <w:tmpl w:val="469AEFD6"/>
    <w:lvl w:ilvl="0" w:tplc="66066634">
      <w:start w:val="5"/>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7">
    <w:nsid w:val="37CF3D14"/>
    <w:multiLevelType w:val="hybridMultilevel"/>
    <w:tmpl w:val="E196B30E"/>
    <w:lvl w:ilvl="0" w:tplc="C1EC3650">
      <w:start w:val="12"/>
      <w:numFmt w:val="decimal"/>
      <w:lvlText w:val="%1."/>
      <w:lvlJc w:val="left"/>
      <w:pPr>
        <w:ind w:left="720" w:hanging="360"/>
      </w:pPr>
      <w:rPr>
        <w:rFonts w:ascii="Calibri" w:hAnsi="Calibri" w:hint="default"/>
        <w:b/>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8">
    <w:nsid w:val="37FD110B"/>
    <w:multiLevelType w:val="hybridMultilevel"/>
    <w:tmpl w:val="B588B182"/>
    <w:lvl w:ilvl="0" w:tplc="5D76EC08">
      <w:start w:val="1"/>
      <w:numFmt w:val="decimal"/>
      <w:lvlText w:val="%1."/>
      <w:lvlJc w:val="left"/>
      <w:pPr>
        <w:ind w:left="720" w:hanging="360"/>
      </w:pPr>
      <w:rPr>
        <w:rFonts w:ascii="Calibri" w:hAnsi="Calibri" w:hint="default"/>
        <w:i w:val="0"/>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369">
    <w:nsid w:val="37FD314E"/>
    <w:multiLevelType w:val="hybridMultilevel"/>
    <w:tmpl w:val="5C2EB5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nsid w:val="38072B5B"/>
    <w:multiLevelType w:val="hybridMultilevel"/>
    <w:tmpl w:val="F0381CBA"/>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71">
    <w:nsid w:val="3855535F"/>
    <w:multiLevelType w:val="hybridMultilevel"/>
    <w:tmpl w:val="F486415E"/>
    <w:lvl w:ilvl="0" w:tplc="1BFCF6B8">
      <w:start w:val="1"/>
      <w:numFmt w:val="lowerLetter"/>
      <w:lvlText w:val="%1)"/>
      <w:lvlJc w:val="left"/>
      <w:pPr>
        <w:ind w:left="1440" w:hanging="360"/>
      </w:pPr>
      <w:rPr>
        <w:i w:val="0"/>
      </w:r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372">
    <w:nsid w:val="386068BA"/>
    <w:multiLevelType w:val="hybridMultilevel"/>
    <w:tmpl w:val="04EABD0C"/>
    <w:lvl w:ilvl="0" w:tplc="039A82A2">
      <w:start w:val="1"/>
      <w:numFmt w:val="bullet"/>
      <w:lvlText w:val="-"/>
      <w:lvlJc w:val="left"/>
      <w:pPr>
        <w:ind w:left="742" w:hanging="360"/>
      </w:pPr>
      <w:rPr>
        <w:rFonts w:ascii="Times New Roman" w:hAnsi="Times New Roman" w:cs="Times New Roman" w:hint="default"/>
      </w:rPr>
    </w:lvl>
    <w:lvl w:ilvl="1" w:tplc="04150003">
      <w:start w:val="1"/>
      <w:numFmt w:val="bullet"/>
      <w:lvlText w:val="o"/>
      <w:lvlJc w:val="left"/>
      <w:pPr>
        <w:ind w:left="1462" w:hanging="360"/>
      </w:pPr>
      <w:rPr>
        <w:rFonts w:ascii="Courier New" w:hAnsi="Courier New" w:cs="Courier New" w:hint="default"/>
      </w:rPr>
    </w:lvl>
    <w:lvl w:ilvl="2" w:tplc="04150005">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start w:val="1"/>
      <w:numFmt w:val="bullet"/>
      <w:lvlText w:val="o"/>
      <w:lvlJc w:val="left"/>
      <w:pPr>
        <w:ind w:left="3622" w:hanging="360"/>
      </w:pPr>
      <w:rPr>
        <w:rFonts w:ascii="Courier New" w:hAnsi="Courier New" w:cs="Courier New" w:hint="default"/>
      </w:rPr>
    </w:lvl>
    <w:lvl w:ilvl="5" w:tplc="04150005">
      <w:start w:val="1"/>
      <w:numFmt w:val="bullet"/>
      <w:lvlText w:val=""/>
      <w:lvlJc w:val="left"/>
      <w:pPr>
        <w:ind w:left="4342" w:hanging="360"/>
      </w:pPr>
      <w:rPr>
        <w:rFonts w:ascii="Wingdings" w:hAnsi="Wingdings" w:hint="default"/>
      </w:rPr>
    </w:lvl>
    <w:lvl w:ilvl="6" w:tplc="04150001">
      <w:start w:val="1"/>
      <w:numFmt w:val="bullet"/>
      <w:lvlText w:val=""/>
      <w:lvlJc w:val="left"/>
      <w:pPr>
        <w:ind w:left="5062" w:hanging="360"/>
      </w:pPr>
      <w:rPr>
        <w:rFonts w:ascii="Symbol" w:hAnsi="Symbol" w:hint="default"/>
      </w:rPr>
    </w:lvl>
    <w:lvl w:ilvl="7" w:tplc="04150003">
      <w:start w:val="1"/>
      <w:numFmt w:val="bullet"/>
      <w:lvlText w:val="o"/>
      <w:lvlJc w:val="left"/>
      <w:pPr>
        <w:ind w:left="5782" w:hanging="360"/>
      </w:pPr>
      <w:rPr>
        <w:rFonts w:ascii="Courier New" w:hAnsi="Courier New" w:cs="Courier New" w:hint="default"/>
      </w:rPr>
    </w:lvl>
    <w:lvl w:ilvl="8" w:tplc="04150005">
      <w:start w:val="1"/>
      <w:numFmt w:val="bullet"/>
      <w:lvlText w:val=""/>
      <w:lvlJc w:val="left"/>
      <w:pPr>
        <w:ind w:left="6502" w:hanging="360"/>
      </w:pPr>
      <w:rPr>
        <w:rFonts w:ascii="Wingdings" w:hAnsi="Wingdings" w:hint="default"/>
      </w:rPr>
    </w:lvl>
  </w:abstractNum>
  <w:abstractNum w:abstractNumId="373">
    <w:nsid w:val="386250BF"/>
    <w:multiLevelType w:val="hybridMultilevel"/>
    <w:tmpl w:val="C62C1318"/>
    <w:lvl w:ilvl="0" w:tplc="D36A3F10">
      <w:start w:val="1"/>
      <w:numFmt w:val="bullet"/>
      <w:lvlText w:val=""/>
      <w:lvlJc w:val="left"/>
      <w:pPr>
        <w:ind w:left="833" w:hanging="360"/>
      </w:pPr>
      <w:rPr>
        <w:rFonts w:ascii="Symbol" w:hAnsi="Symbol" w:hint="default"/>
        <w:color w:val="auto"/>
      </w:rPr>
    </w:lvl>
    <w:lvl w:ilvl="1" w:tplc="04150019" w:tentative="1">
      <w:start w:val="1"/>
      <w:numFmt w:val="lowerLetter"/>
      <w:lvlText w:val="%2."/>
      <w:lvlJc w:val="left"/>
      <w:pPr>
        <w:ind w:left="1553" w:hanging="360"/>
      </w:pPr>
    </w:lvl>
    <w:lvl w:ilvl="2" w:tplc="0415001B" w:tentative="1">
      <w:start w:val="1"/>
      <w:numFmt w:val="lowerRoman"/>
      <w:lvlText w:val="%3."/>
      <w:lvlJc w:val="right"/>
      <w:pPr>
        <w:ind w:left="2273" w:hanging="180"/>
      </w:pPr>
    </w:lvl>
    <w:lvl w:ilvl="3" w:tplc="0415000F" w:tentative="1">
      <w:start w:val="1"/>
      <w:numFmt w:val="decimal"/>
      <w:lvlText w:val="%4."/>
      <w:lvlJc w:val="left"/>
      <w:pPr>
        <w:ind w:left="2993" w:hanging="360"/>
      </w:pPr>
    </w:lvl>
    <w:lvl w:ilvl="4" w:tplc="04150019" w:tentative="1">
      <w:start w:val="1"/>
      <w:numFmt w:val="lowerLetter"/>
      <w:lvlText w:val="%5."/>
      <w:lvlJc w:val="left"/>
      <w:pPr>
        <w:ind w:left="3713" w:hanging="360"/>
      </w:pPr>
    </w:lvl>
    <w:lvl w:ilvl="5" w:tplc="0415001B" w:tentative="1">
      <w:start w:val="1"/>
      <w:numFmt w:val="lowerRoman"/>
      <w:lvlText w:val="%6."/>
      <w:lvlJc w:val="right"/>
      <w:pPr>
        <w:ind w:left="4433" w:hanging="180"/>
      </w:pPr>
    </w:lvl>
    <w:lvl w:ilvl="6" w:tplc="0415000F" w:tentative="1">
      <w:start w:val="1"/>
      <w:numFmt w:val="decimal"/>
      <w:lvlText w:val="%7."/>
      <w:lvlJc w:val="left"/>
      <w:pPr>
        <w:ind w:left="5153" w:hanging="360"/>
      </w:pPr>
    </w:lvl>
    <w:lvl w:ilvl="7" w:tplc="04150019" w:tentative="1">
      <w:start w:val="1"/>
      <w:numFmt w:val="lowerLetter"/>
      <w:lvlText w:val="%8."/>
      <w:lvlJc w:val="left"/>
      <w:pPr>
        <w:ind w:left="5873" w:hanging="360"/>
      </w:pPr>
    </w:lvl>
    <w:lvl w:ilvl="8" w:tplc="0415001B" w:tentative="1">
      <w:start w:val="1"/>
      <w:numFmt w:val="lowerRoman"/>
      <w:lvlText w:val="%9."/>
      <w:lvlJc w:val="right"/>
      <w:pPr>
        <w:ind w:left="6593" w:hanging="180"/>
      </w:pPr>
    </w:lvl>
  </w:abstractNum>
  <w:abstractNum w:abstractNumId="374">
    <w:nsid w:val="3876362C"/>
    <w:multiLevelType w:val="hybridMultilevel"/>
    <w:tmpl w:val="A9D26F1A"/>
    <w:lvl w:ilvl="0" w:tplc="13AC26D2">
      <w:start w:val="15"/>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5">
    <w:nsid w:val="38880235"/>
    <w:multiLevelType w:val="hybridMultilevel"/>
    <w:tmpl w:val="A04E57F4"/>
    <w:lvl w:ilvl="0" w:tplc="04150001">
      <w:start w:val="1"/>
      <w:numFmt w:val="bullet"/>
      <w:lvlText w:val=""/>
      <w:lvlJc w:val="left"/>
      <w:pPr>
        <w:ind w:left="1787" w:hanging="360"/>
      </w:pPr>
      <w:rPr>
        <w:rFonts w:ascii="Symbol" w:hAnsi="Symbol" w:hint="default"/>
      </w:rPr>
    </w:lvl>
    <w:lvl w:ilvl="1" w:tplc="04150003" w:tentative="1">
      <w:start w:val="1"/>
      <w:numFmt w:val="bullet"/>
      <w:lvlText w:val="o"/>
      <w:lvlJc w:val="left"/>
      <w:pPr>
        <w:ind w:left="2507" w:hanging="360"/>
      </w:pPr>
      <w:rPr>
        <w:rFonts w:ascii="Courier New" w:hAnsi="Courier New" w:cs="Courier New" w:hint="default"/>
      </w:rPr>
    </w:lvl>
    <w:lvl w:ilvl="2" w:tplc="04150005" w:tentative="1">
      <w:start w:val="1"/>
      <w:numFmt w:val="bullet"/>
      <w:lvlText w:val=""/>
      <w:lvlJc w:val="left"/>
      <w:pPr>
        <w:ind w:left="3227" w:hanging="360"/>
      </w:pPr>
      <w:rPr>
        <w:rFonts w:ascii="Wingdings" w:hAnsi="Wingdings" w:hint="default"/>
      </w:rPr>
    </w:lvl>
    <w:lvl w:ilvl="3" w:tplc="04150001" w:tentative="1">
      <w:start w:val="1"/>
      <w:numFmt w:val="bullet"/>
      <w:lvlText w:val=""/>
      <w:lvlJc w:val="left"/>
      <w:pPr>
        <w:ind w:left="3947" w:hanging="360"/>
      </w:pPr>
      <w:rPr>
        <w:rFonts w:ascii="Symbol" w:hAnsi="Symbol" w:hint="default"/>
      </w:rPr>
    </w:lvl>
    <w:lvl w:ilvl="4" w:tplc="04150003" w:tentative="1">
      <w:start w:val="1"/>
      <w:numFmt w:val="bullet"/>
      <w:lvlText w:val="o"/>
      <w:lvlJc w:val="left"/>
      <w:pPr>
        <w:ind w:left="4667" w:hanging="360"/>
      </w:pPr>
      <w:rPr>
        <w:rFonts w:ascii="Courier New" w:hAnsi="Courier New" w:cs="Courier New" w:hint="default"/>
      </w:rPr>
    </w:lvl>
    <w:lvl w:ilvl="5" w:tplc="04150005" w:tentative="1">
      <w:start w:val="1"/>
      <w:numFmt w:val="bullet"/>
      <w:lvlText w:val=""/>
      <w:lvlJc w:val="left"/>
      <w:pPr>
        <w:ind w:left="5387" w:hanging="360"/>
      </w:pPr>
      <w:rPr>
        <w:rFonts w:ascii="Wingdings" w:hAnsi="Wingdings" w:hint="default"/>
      </w:rPr>
    </w:lvl>
    <w:lvl w:ilvl="6" w:tplc="04150001" w:tentative="1">
      <w:start w:val="1"/>
      <w:numFmt w:val="bullet"/>
      <w:lvlText w:val=""/>
      <w:lvlJc w:val="left"/>
      <w:pPr>
        <w:ind w:left="6107" w:hanging="360"/>
      </w:pPr>
      <w:rPr>
        <w:rFonts w:ascii="Symbol" w:hAnsi="Symbol" w:hint="default"/>
      </w:rPr>
    </w:lvl>
    <w:lvl w:ilvl="7" w:tplc="04150003" w:tentative="1">
      <w:start w:val="1"/>
      <w:numFmt w:val="bullet"/>
      <w:lvlText w:val="o"/>
      <w:lvlJc w:val="left"/>
      <w:pPr>
        <w:ind w:left="6827" w:hanging="360"/>
      </w:pPr>
      <w:rPr>
        <w:rFonts w:ascii="Courier New" w:hAnsi="Courier New" w:cs="Courier New" w:hint="default"/>
      </w:rPr>
    </w:lvl>
    <w:lvl w:ilvl="8" w:tplc="04150005" w:tentative="1">
      <w:start w:val="1"/>
      <w:numFmt w:val="bullet"/>
      <w:lvlText w:val=""/>
      <w:lvlJc w:val="left"/>
      <w:pPr>
        <w:ind w:left="7547" w:hanging="360"/>
      </w:pPr>
      <w:rPr>
        <w:rFonts w:ascii="Wingdings" w:hAnsi="Wingdings" w:hint="default"/>
      </w:rPr>
    </w:lvl>
  </w:abstractNum>
  <w:abstractNum w:abstractNumId="376">
    <w:nsid w:val="38914EE8"/>
    <w:multiLevelType w:val="hybridMultilevel"/>
    <w:tmpl w:val="9CB2EF46"/>
    <w:lvl w:ilvl="0" w:tplc="BE6E26F8">
      <w:start w:val="1"/>
      <w:numFmt w:val="bullet"/>
      <w:lvlText w:val=""/>
      <w:lvlJc w:val="left"/>
      <w:pPr>
        <w:ind w:left="695" w:hanging="360"/>
      </w:pPr>
      <w:rPr>
        <w:rFonts w:ascii="Symbol" w:hAnsi="Symbol" w:hint="default"/>
        <w:b w:val="0"/>
        <w:strike w:val="0"/>
        <w:dstrike w:val="0"/>
        <w:u w:val="none"/>
        <w:effect w:val="none"/>
      </w:rPr>
    </w:lvl>
    <w:lvl w:ilvl="1" w:tplc="04150003" w:tentative="1">
      <w:start w:val="1"/>
      <w:numFmt w:val="bullet"/>
      <w:lvlText w:val="o"/>
      <w:lvlJc w:val="left"/>
      <w:pPr>
        <w:ind w:left="1415" w:hanging="360"/>
      </w:pPr>
      <w:rPr>
        <w:rFonts w:ascii="Courier New" w:hAnsi="Courier New" w:cs="Courier New" w:hint="default"/>
      </w:rPr>
    </w:lvl>
    <w:lvl w:ilvl="2" w:tplc="04150005" w:tentative="1">
      <w:start w:val="1"/>
      <w:numFmt w:val="bullet"/>
      <w:lvlText w:val=""/>
      <w:lvlJc w:val="left"/>
      <w:pPr>
        <w:ind w:left="2135" w:hanging="360"/>
      </w:pPr>
      <w:rPr>
        <w:rFonts w:ascii="Wingdings" w:hAnsi="Wingdings" w:hint="default"/>
      </w:rPr>
    </w:lvl>
    <w:lvl w:ilvl="3" w:tplc="04150001" w:tentative="1">
      <w:start w:val="1"/>
      <w:numFmt w:val="bullet"/>
      <w:lvlText w:val=""/>
      <w:lvlJc w:val="left"/>
      <w:pPr>
        <w:ind w:left="2855" w:hanging="360"/>
      </w:pPr>
      <w:rPr>
        <w:rFonts w:ascii="Symbol" w:hAnsi="Symbol" w:hint="default"/>
      </w:rPr>
    </w:lvl>
    <w:lvl w:ilvl="4" w:tplc="04150003" w:tentative="1">
      <w:start w:val="1"/>
      <w:numFmt w:val="bullet"/>
      <w:lvlText w:val="o"/>
      <w:lvlJc w:val="left"/>
      <w:pPr>
        <w:ind w:left="3575" w:hanging="360"/>
      </w:pPr>
      <w:rPr>
        <w:rFonts w:ascii="Courier New" w:hAnsi="Courier New" w:cs="Courier New" w:hint="default"/>
      </w:rPr>
    </w:lvl>
    <w:lvl w:ilvl="5" w:tplc="04150005" w:tentative="1">
      <w:start w:val="1"/>
      <w:numFmt w:val="bullet"/>
      <w:lvlText w:val=""/>
      <w:lvlJc w:val="left"/>
      <w:pPr>
        <w:ind w:left="4295" w:hanging="360"/>
      </w:pPr>
      <w:rPr>
        <w:rFonts w:ascii="Wingdings" w:hAnsi="Wingdings" w:hint="default"/>
      </w:rPr>
    </w:lvl>
    <w:lvl w:ilvl="6" w:tplc="04150001" w:tentative="1">
      <w:start w:val="1"/>
      <w:numFmt w:val="bullet"/>
      <w:lvlText w:val=""/>
      <w:lvlJc w:val="left"/>
      <w:pPr>
        <w:ind w:left="5015" w:hanging="360"/>
      </w:pPr>
      <w:rPr>
        <w:rFonts w:ascii="Symbol" w:hAnsi="Symbol" w:hint="default"/>
      </w:rPr>
    </w:lvl>
    <w:lvl w:ilvl="7" w:tplc="04150003" w:tentative="1">
      <w:start w:val="1"/>
      <w:numFmt w:val="bullet"/>
      <w:lvlText w:val="o"/>
      <w:lvlJc w:val="left"/>
      <w:pPr>
        <w:ind w:left="5735" w:hanging="360"/>
      </w:pPr>
      <w:rPr>
        <w:rFonts w:ascii="Courier New" w:hAnsi="Courier New" w:cs="Courier New" w:hint="default"/>
      </w:rPr>
    </w:lvl>
    <w:lvl w:ilvl="8" w:tplc="04150005" w:tentative="1">
      <w:start w:val="1"/>
      <w:numFmt w:val="bullet"/>
      <w:lvlText w:val=""/>
      <w:lvlJc w:val="left"/>
      <w:pPr>
        <w:ind w:left="6455" w:hanging="360"/>
      </w:pPr>
      <w:rPr>
        <w:rFonts w:ascii="Wingdings" w:hAnsi="Wingdings" w:hint="default"/>
      </w:rPr>
    </w:lvl>
  </w:abstractNum>
  <w:abstractNum w:abstractNumId="377">
    <w:nsid w:val="38A423C2"/>
    <w:multiLevelType w:val="hybridMultilevel"/>
    <w:tmpl w:val="F8103EA2"/>
    <w:lvl w:ilvl="0" w:tplc="04150001">
      <w:start w:val="1"/>
      <w:numFmt w:val="bullet"/>
      <w:lvlText w:val=""/>
      <w:lvlJc w:val="left"/>
      <w:pPr>
        <w:ind w:left="1004" w:hanging="360"/>
      </w:pPr>
      <w:rPr>
        <w:rFonts w:ascii="Symbol" w:hAnsi="Symbol" w:hint="default"/>
      </w:rPr>
    </w:lvl>
    <w:lvl w:ilvl="1" w:tplc="04150003">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start w:val="1"/>
      <w:numFmt w:val="bullet"/>
      <w:lvlText w:val=""/>
      <w:lvlJc w:val="left"/>
      <w:pPr>
        <w:ind w:left="3164" w:hanging="360"/>
      </w:pPr>
      <w:rPr>
        <w:rFonts w:ascii="Symbol" w:hAnsi="Symbol" w:hint="default"/>
      </w:rPr>
    </w:lvl>
    <w:lvl w:ilvl="4" w:tplc="04150003">
      <w:start w:val="1"/>
      <w:numFmt w:val="bullet"/>
      <w:lvlText w:val="o"/>
      <w:lvlJc w:val="left"/>
      <w:pPr>
        <w:ind w:left="3884" w:hanging="360"/>
      </w:pPr>
      <w:rPr>
        <w:rFonts w:ascii="Courier New" w:hAnsi="Courier New" w:cs="Courier New" w:hint="default"/>
      </w:rPr>
    </w:lvl>
    <w:lvl w:ilvl="5" w:tplc="04150005">
      <w:start w:val="1"/>
      <w:numFmt w:val="bullet"/>
      <w:lvlText w:val=""/>
      <w:lvlJc w:val="left"/>
      <w:pPr>
        <w:ind w:left="4604" w:hanging="360"/>
      </w:pPr>
      <w:rPr>
        <w:rFonts w:ascii="Wingdings" w:hAnsi="Wingdings" w:hint="default"/>
      </w:rPr>
    </w:lvl>
    <w:lvl w:ilvl="6" w:tplc="04150001">
      <w:start w:val="1"/>
      <w:numFmt w:val="bullet"/>
      <w:lvlText w:val=""/>
      <w:lvlJc w:val="left"/>
      <w:pPr>
        <w:ind w:left="5324" w:hanging="360"/>
      </w:pPr>
      <w:rPr>
        <w:rFonts w:ascii="Symbol" w:hAnsi="Symbol" w:hint="default"/>
      </w:rPr>
    </w:lvl>
    <w:lvl w:ilvl="7" w:tplc="04150003">
      <w:start w:val="1"/>
      <w:numFmt w:val="bullet"/>
      <w:lvlText w:val="o"/>
      <w:lvlJc w:val="left"/>
      <w:pPr>
        <w:ind w:left="6044" w:hanging="360"/>
      </w:pPr>
      <w:rPr>
        <w:rFonts w:ascii="Courier New" w:hAnsi="Courier New" w:cs="Courier New" w:hint="default"/>
      </w:rPr>
    </w:lvl>
    <w:lvl w:ilvl="8" w:tplc="04150005">
      <w:start w:val="1"/>
      <w:numFmt w:val="bullet"/>
      <w:lvlText w:val=""/>
      <w:lvlJc w:val="left"/>
      <w:pPr>
        <w:ind w:left="6764" w:hanging="360"/>
      </w:pPr>
      <w:rPr>
        <w:rFonts w:ascii="Wingdings" w:hAnsi="Wingdings" w:hint="default"/>
      </w:rPr>
    </w:lvl>
  </w:abstractNum>
  <w:abstractNum w:abstractNumId="378">
    <w:nsid w:val="38A43D95"/>
    <w:multiLevelType w:val="hybridMultilevel"/>
    <w:tmpl w:val="BF3CFA80"/>
    <w:lvl w:ilvl="0" w:tplc="0802804A">
      <w:start w:val="1"/>
      <w:numFmt w:val="lowerLetter"/>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379">
    <w:nsid w:val="38B9432B"/>
    <w:multiLevelType w:val="hybridMultilevel"/>
    <w:tmpl w:val="1BEEB8F4"/>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380">
    <w:nsid w:val="38E3202E"/>
    <w:multiLevelType w:val="hybridMultilevel"/>
    <w:tmpl w:val="6A580E38"/>
    <w:lvl w:ilvl="0" w:tplc="F82A1348">
      <w:start w:val="1"/>
      <w:numFmt w:val="decimal"/>
      <w:lvlText w:val="%1."/>
      <w:lvlJc w:val="left"/>
      <w:pPr>
        <w:tabs>
          <w:tab w:val="num" w:pos="360"/>
        </w:tabs>
        <w:ind w:left="360" w:hanging="360"/>
      </w:pPr>
      <w:rPr>
        <w:rFonts w:ascii="Calibri" w:hAnsi="Calibri" w:hint="default"/>
        <w:b/>
        <w:sz w:val="20"/>
        <w:szCs w:val="20"/>
      </w:rPr>
    </w:lvl>
    <w:lvl w:ilvl="1" w:tplc="040C0019">
      <w:start w:val="1"/>
      <w:numFmt w:val="lowerLetter"/>
      <w:lvlText w:val="%2."/>
      <w:lvlJc w:val="left"/>
      <w:pPr>
        <w:tabs>
          <w:tab w:val="num" w:pos="900"/>
        </w:tabs>
        <w:ind w:left="900" w:hanging="360"/>
      </w:pPr>
    </w:lvl>
    <w:lvl w:ilvl="2" w:tplc="040C001B">
      <w:start w:val="1"/>
      <w:numFmt w:val="lowerRoman"/>
      <w:lvlText w:val="%3."/>
      <w:lvlJc w:val="right"/>
      <w:pPr>
        <w:tabs>
          <w:tab w:val="num" w:pos="1620"/>
        </w:tabs>
        <w:ind w:left="1620" w:hanging="180"/>
      </w:pPr>
    </w:lvl>
    <w:lvl w:ilvl="3" w:tplc="040C000F">
      <w:start w:val="1"/>
      <w:numFmt w:val="decimal"/>
      <w:lvlText w:val="%4."/>
      <w:lvlJc w:val="left"/>
      <w:pPr>
        <w:tabs>
          <w:tab w:val="num" w:pos="2340"/>
        </w:tabs>
        <w:ind w:left="2340" w:hanging="360"/>
      </w:pPr>
    </w:lvl>
    <w:lvl w:ilvl="4" w:tplc="040C0019">
      <w:start w:val="1"/>
      <w:numFmt w:val="lowerLetter"/>
      <w:lvlText w:val="%5."/>
      <w:lvlJc w:val="left"/>
      <w:pPr>
        <w:tabs>
          <w:tab w:val="num" w:pos="3060"/>
        </w:tabs>
        <w:ind w:left="3060" w:hanging="360"/>
      </w:pPr>
    </w:lvl>
    <w:lvl w:ilvl="5" w:tplc="040C001B">
      <w:start w:val="1"/>
      <w:numFmt w:val="lowerRoman"/>
      <w:lvlText w:val="%6."/>
      <w:lvlJc w:val="right"/>
      <w:pPr>
        <w:tabs>
          <w:tab w:val="num" w:pos="3780"/>
        </w:tabs>
        <w:ind w:left="3780" w:hanging="180"/>
      </w:pPr>
    </w:lvl>
    <w:lvl w:ilvl="6" w:tplc="040C000F">
      <w:start w:val="1"/>
      <w:numFmt w:val="decimal"/>
      <w:lvlText w:val="%7."/>
      <w:lvlJc w:val="left"/>
      <w:pPr>
        <w:tabs>
          <w:tab w:val="num" w:pos="4500"/>
        </w:tabs>
        <w:ind w:left="4500" w:hanging="360"/>
      </w:pPr>
    </w:lvl>
    <w:lvl w:ilvl="7" w:tplc="040C0019">
      <w:start w:val="1"/>
      <w:numFmt w:val="lowerLetter"/>
      <w:lvlText w:val="%8."/>
      <w:lvlJc w:val="left"/>
      <w:pPr>
        <w:tabs>
          <w:tab w:val="num" w:pos="5220"/>
        </w:tabs>
        <w:ind w:left="5220" w:hanging="360"/>
      </w:pPr>
    </w:lvl>
    <w:lvl w:ilvl="8" w:tplc="040C001B">
      <w:start w:val="1"/>
      <w:numFmt w:val="lowerRoman"/>
      <w:lvlText w:val="%9."/>
      <w:lvlJc w:val="right"/>
      <w:pPr>
        <w:tabs>
          <w:tab w:val="num" w:pos="5940"/>
        </w:tabs>
        <w:ind w:left="5940" w:hanging="180"/>
      </w:pPr>
    </w:lvl>
  </w:abstractNum>
  <w:abstractNum w:abstractNumId="381">
    <w:nsid w:val="38E55621"/>
    <w:multiLevelType w:val="hybridMultilevel"/>
    <w:tmpl w:val="FDC4ED5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2">
    <w:nsid w:val="38EB4FC1"/>
    <w:multiLevelType w:val="hybridMultilevel"/>
    <w:tmpl w:val="3D4009A4"/>
    <w:lvl w:ilvl="0" w:tplc="4A4E0E90">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3">
    <w:nsid w:val="39054693"/>
    <w:multiLevelType w:val="hybridMultilevel"/>
    <w:tmpl w:val="46BE52B6"/>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4">
    <w:nsid w:val="39164218"/>
    <w:multiLevelType w:val="hybridMultilevel"/>
    <w:tmpl w:val="8A3A42A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5">
    <w:nsid w:val="393D1265"/>
    <w:multiLevelType w:val="multilevel"/>
    <w:tmpl w:val="B7D61798"/>
    <w:lvl w:ilvl="0">
      <w:start w:val="1"/>
      <w:numFmt w:val="decimal"/>
      <w:lvlText w:val="%1)"/>
      <w:lvlJc w:val="left"/>
      <w:pPr>
        <w:tabs>
          <w:tab w:val="num" w:pos="360"/>
        </w:tabs>
        <w:ind w:left="360" w:hanging="360"/>
      </w:pPr>
      <w:rPr>
        <w:b w:val="0"/>
      </w:rPr>
    </w:lvl>
    <w:lvl w:ilvl="1">
      <w:start w:val="1"/>
      <w:numFmt w:val="lowerLetter"/>
      <w:lvlText w:val="%2)"/>
      <w:lvlJc w:val="left"/>
      <w:pPr>
        <w:tabs>
          <w:tab w:val="num" w:pos="720"/>
        </w:tabs>
        <w:ind w:left="720" w:hanging="360"/>
      </w:pPr>
      <w:rPr>
        <w:b w:val="0"/>
        <w:sz w:val="18"/>
        <w:szCs w:val="18"/>
      </w:rPr>
    </w:lvl>
    <w:lvl w:ilvl="2">
      <w:start w:val="1"/>
      <w:numFmt w:val="bullet"/>
      <w:lvlText w:val="-"/>
      <w:lvlJc w:val="left"/>
      <w:pPr>
        <w:tabs>
          <w:tab w:val="num" w:pos="644"/>
        </w:tabs>
        <w:ind w:left="644" w:hanging="360"/>
      </w:pPr>
      <w:rPr>
        <w:rFonts w:ascii="Times New Roman" w:hAnsi="Times New Roman" w:cs="Times New Roman" w:hint="default"/>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6">
    <w:nsid w:val="39470BCB"/>
    <w:multiLevelType w:val="hybridMultilevel"/>
    <w:tmpl w:val="EECCCE9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nsid w:val="394C4F47"/>
    <w:multiLevelType w:val="hybridMultilevel"/>
    <w:tmpl w:val="11809EB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8">
    <w:nsid w:val="3957700C"/>
    <w:multiLevelType w:val="hybridMultilevel"/>
    <w:tmpl w:val="9CAC1EE8"/>
    <w:lvl w:ilvl="0" w:tplc="04150017">
      <w:start w:val="1"/>
      <w:numFmt w:val="lowerLetter"/>
      <w:lvlText w:val="%1)"/>
      <w:lvlJc w:val="left"/>
      <w:pPr>
        <w:ind w:left="720" w:hanging="360"/>
      </w:pPr>
      <w:rPr>
        <w:b w:val="0"/>
        <w:i w:val="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89">
    <w:nsid w:val="395F25A6"/>
    <w:multiLevelType w:val="hybridMultilevel"/>
    <w:tmpl w:val="03E0FF12"/>
    <w:lvl w:ilvl="0" w:tplc="BE6E26F8">
      <w:start w:val="1"/>
      <w:numFmt w:val="bullet"/>
      <w:lvlText w:val=""/>
      <w:lvlJc w:val="left"/>
      <w:pPr>
        <w:ind w:left="720" w:hanging="360"/>
      </w:pPr>
      <w:rPr>
        <w:rFonts w:ascii="Symbol" w:hAnsi="Symbol" w:hint="default"/>
        <w:b w:val="0"/>
        <w:strike w:val="0"/>
        <w:dstrike w:val="0"/>
        <w:u w:val="none"/>
        <w:effect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nsid w:val="396342E8"/>
    <w:multiLevelType w:val="hybridMultilevel"/>
    <w:tmpl w:val="218E8B8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nsid w:val="39727D3A"/>
    <w:multiLevelType w:val="hybridMultilevel"/>
    <w:tmpl w:val="129682D2"/>
    <w:lvl w:ilvl="0" w:tplc="3AD0A7FA">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2">
    <w:nsid w:val="39A061F0"/>
    <w:multiLevelType w:val="hybridMultilevel"/>
    <w:tmpl w:val="12301E1E"/>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nsid w:val="39B22056"/>
    <w:multiLevelType w:val="hybridMultilevel"/>
    <w:tmpl w:val="8D8A5BCA"/>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394">
    <w:nsid w:val="3A080801"/>
    <w:multiLevelType w:val="hybridMultilevel"/>
    <w:tmpl w:val="8F1226B8"/>
    <w:lvl w:ilvl="0" w:tplc="04150001">
      <w:start w:val="1"/>
      <w:numFmt w:val="bullet"/>
      <w:lvlText w:val=""/>
      <w:lvlJc w:val="left"/>
      <w:pPr>
        <w:ind w:left="1121" w:hanging="360"/>
      </w:pPr>
      <w:rPr>
        <w:rFonts w:ascii="Symbol" w:hAnsi="Symbol" w:hint="default"/>
      </w:rPr>
    </w:lvl>
    <w:lvl w:ilvl="1" w:tplc="04150003" w:tentative="1">
      <w:start w:val="1"/>
      <w:numFmt w:val="bullet"/>
      <w:lvlText w:val="o"/>
      <w:lvlJc w:val="left"/>
      <w:pPr>
        <w:ind w:left="1841" w:hanging="360"/>
      </w:pPr>
      <w:rPr>
        <w:rFonts w:ascii="Courier New" w:hAnsi="Courier New" w:cs="Courier New" w:hint="default"/>
      </w:rPr>
    </w:lvl>
    <w:lvl w:ilvl="2" w:tplc="04150005" w:tentative="1">
      <w:start w:val="1"/>
      <w:numFmt w:val="bullet"/>
      <w:lvlText w:val=""/>
      <w:lvlJc w:val="left"/>
      <w:pPr>
        <w:ind w:left="2561" w:hanging="360"/>
      </w:pPr>
      <w:rPr>
        <w:rFonts w:ascii="Wingdings" w:hAnsi="Wingdings" w:hint="default"/>
      </w:rPr>
    </w:lvl>
    <w:lvl w:ilvl="3" w:tplc="04150001" w:tentative="1">
      <w:start w:val="1"/>
      <w:numFmt w:val="bullet"/>
      <w:lvlText w:val=""/>
      <w:lvlJc w:val="left"/>
      <w:pPr>
        <w:ind w:left="3281" w:hanging="360"/>
      </w:pPr>
      <w:rPr>
        <w:rFonts w:ascii="Symbol" w:hAnsi="Symbol" w:hint="default"/>
      </w:rPr>
    </w:lvl>
    <w:lvl w:ilvl="4" w:tplc="04150003" w:tentative="1">
      <w:start w:val="1"/>
      <w:numFmt w:val="bullet"/>
      <w:lvlText w:val="o"/>
      <w:lvlJc w:val="left"/>
      <w:pPr>
        <w:ind w:left="4001" w:hanging="360"/>
      </w:pPr>
      <w:rPr>
        <w:rFonts w:ascii="Courier New" w:hAnsi="Courier New" w:cs="Courier New" w:hint="default"/>
      </w:rPr>
    </w:lvl>
    <w:lvl w:ilvl="5" w:tplc="04150005" w:tentative="1">
      <w:start w:val="1"/>
      <w:numFmt w:val="bullet"/>
      <w:lvlText w:val=""/>
      <w:lvlJc w:val="left"/>
      <w:pPr>
        <w:ind w:left="4721" w:hanging="360"/>
      </w:pPr>
      <w:rPr>
        <w:rFonts w:ascii="Wingdings" w:hAnsi="Wingdings" w:hint="default"/>
      </w:rPr>
    </w:lvl>
    <w:lvl w:ilvl="6" w:tplc="04150001" w:tentative="1">
      <w:start w:val="1"/>
      <w:numFmt w:val="bullet"/>
      <w:lvlText w:val=""/>
      <w:lvlJc w:val="left"/>
      <w:pPr>
        <w:ind w:left="5441" w:hanging="360"/>
      </w:pPr>
      <w:rPr>
        <w:rFonts w:ascii="Symbol" w:hAnsi="Symbol" w:hint="default"/>
      </w:rPr>
    </w:lvl>
    <w:lvl w:ilvl="7" w:tplc="04150003" w:tentative="1">
      <w:start w:val="1"/>
      <w:numFmt w:val="bullet"/>
      <w:lvlText w:val="o"/>
      <w:lvlJc w:val="left"/>
      <w:pPr>
        <w:ind w:left="6161" w:hanging="360"/>
      </w:pPr>
      <w:rPr>
        <w:rFonts w:ascii="Courier New" w:hAnsi="Courier New" w:cs="Courier New" w:hint="default"/>
      </w:rPr>
    </w:lvl>
    <w:lvl w:ilvl="8" w:tplc="04150005" w:tentative="1">
      <w:start w:val="1"/>
      <w:numFmt w:val="bullet"/>
      <w:lvlText w:val=""/>
      <w:lvlJc w:val="left"/>
      <w:pPr>
        <w:ind w:left="6881" w:hanging="360"/>
      </w:pPr>
      <w:rPr>
        <w:rFonts w:ascii="Wingdings" w:hAnsi="Wingdings" w:hint="default"/>
      </w:rPr>
    </w:lvl>
  </w:abstractNum>
  <w:abstractNum w:abstractNumId="395">
    <w:nsid w:val="3A0A4CBB"/>
    <w:multiLevelType w:val="hybridMultilevel"/>
    <w:tmpl w:val="B1BAD90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nsid w:val="3A10332D"/>
    <w:multiLevelType w:val="hybridMultilevel"/>
    <w:tmpl w:val="63C056D0"/>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97">
    <w:nsid w:val="3A132055"/>
    <w:multiLevelType w:val="hybridMultilevel"/>
    <w:tmpl w:val="AD7618DE"/>
    <w:lvl w:ilvl="0" w:tplc="025A78A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8">
    <w:nsid w:val="3A297E7D"/>
    <w:multiLevelType w:val="hybridMultilevel"/>
    <w:tmpl w:val="CC84A1B0"/>
    <w:lvl w:ilvl="0" w:tplc="04150017">
      <w:start w:val="1"/>
      <w:numFmt w:val="lowerLetter"/>
      <w:lvlText w:val="%1)"/>
      <w:lvlJc w:val="left"/>
      <w:pPr>
        <w:ind w:left="1185" w:hanging="360"/>
      </w:pPr>
    </w:lvl>
    <w:lvl w:ilvl="1" w:tplc="04150019" w:tentative="1">
      <w:start w:val="1"/>
      <w:numFmt w:val="lowerLetter"/>
      <w:lvlText w:val="%2."/>
      <w:lvlJc w:val="left"/>
      <w:pPr>
        <w:ind w:left="1905" w:hanging="360"/>
      </w:pPr>
    </w:lvl>
    <w:lvl w:ilvl="2" w:tplc="0415001B" w:tentative="1">
      <w:start w:val="1"/>
      <w:numFmt w:val="lowerRoman"/>
      <w:lvlText w:val="%3."/>
      <w:lvlJc w:val="right"/>
      <w:pPr>
        <w:ind w:left="2625" w:hanging="180"/>
      </w:pPr>
    </w:lvl>
    <w:lvl w:ilvl="3" w:tplc="0415000F" w:tentative="1">
      <w:start w:val="1"/>
      <w:numFmt w:val="decimal"/>
      <w:lvlText w:val="%4."/>
      <w:lvlJc w:val="left"/>
      <w:pPr>
        <w:ind w:left="3345" w:hanging="360"/>
      </w:pPr>
    </w:lvl>
    <w:lvl w:ilvl="4" w:tplc="04150019" w:tentative="1">
      <w:start w:val="1"/>
      <w:numFmt w:val="lowerLetter"/>
      <w:lvlText w:val="%5."/>
      <w:lvlJc w:val="left"/>
      <w:pPr>
        <w:ind w:left="4065" w:hanging="360"/>
      </w:pPr>
    </w:lvl>
    <w:lvl w:ilvl="5" w:tplc="0415001B" w:tentative="1">
      <w:start w:val="1"/>
      <w:numFmt w:val="lowerRoman"/>
      <w:lvlText w:val="%6."/>
      <w:lvlJc w:val="right"/>
      <w:pPr>
        <w:ind w:left="4785" w:hanging="180"/>
      </w:pPr>
    </w:lvl>
    <w:lvl w:ilvl="6" w:tplc="0415000F" w:tentative="1">
      <w:start w:val="1"/>
      <w:numFmt w:val="decimal"/>
      <w:lvlText w:val="%7."/>
      <w:lvlJc w:val="left"/>
      <w:pPr>
        <w:ind w:left="5505" w:hanging="360"/>
      </w:pPr>
    </w:lvl>
    <w:lvl w:ilvl="7" w:tplc="04150019" w:tentative="1">
      <w:start w:val="1"/>
      <w:numFmt w:val="lowerLetter"/>
      <w:lvlText w:val="%8."/>
      <w:lvlJc w:val="left"/>
      <w:pPr>
        <w:ind w:left="6225" w:hanging="360"/>
      </w:pPr>
    </w:lvl>
    <w:lvl w:ilvl="8" w:tplc="0415001B" w:tentative="1">
      <w:start w:val="1"/>
      <w:numFmt w:val="lowerRoman"/>
      <w:lvlText w:val="%9."/>
      <w:lvlJc w:val="right"/>
      <w:pPr>
        <w:ind w:left="6945" w:hanging="180"/>
      </w:pPr>
    </w:lvl>
  </w:abstractNum>
  <w:abstractNum w:abstractNumId="399">
    <w:nsid w:val="3A2E4164"/>
    <w:multiLevelType w:val="hybridMultilevel"/>
    <w:tmpl w:val="08D4E7D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0">
    <w:nsid w:val="3A3677DB"/>
    <w:multiLevelType w:val="hybridMultilevel"/>
    <w:tmpl w:val="EBE8C554"/>
    <w:lvl w:ilvl="0" w:tplc="04150017">
      <w:start w:val="1"/>
      <w:numFmt w:val="lowerLetter"/>
      <w:lvlText w:val="%1)"/>
      <w:lvlJc w:val="left"/>
      <w:pPr>
        <w:ind w:left="833" w:hanging="360"/>
      </w:p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401">
    <w:nsid w:val="3A575017"/>
    <w:multiLevelType w:val="hybridMultilevel"/>
    <w:tmpl w:val="951A762C"/>
    <w:lvl w:ilvl="0" w:tplc="039A82A2">
      <w:start w:val="1"/>
      <w:numFmt w:val="bullet"/>
      <w:lvlText w:val="-"/>
      <w:lvlJc w:val="left"/>
      <w:pPr>
        <w:ind w:left="1440" w:hanging="360"/>
      </w:pPr>
      <w:rPr>
        <w:rFonts w:ascii="Times New Roman" w:hAnsi="Times New Roman" w:cs="Times New Roman" w:hint="default"/>
      </w:rPr>
    </w:lvl>
    <w:lvl w:ilvl="1" w:tplc="04150019">
      <w:start w:val="1"/>
      <w:numFmt w:val="bullet"/>
      <w:lvlText w:val="o"/>
      <w:lvlJc w:val="left"/>
      <w:pPr>
        <w:ind w:left="2160" w:hanging="360"/>
      </w:pPr>
      <w:rPr>
        <w:rFonts w:ascii="Courier New" w:hAnsi="Courier New" w:cs="Courier New" w:hint="default"/>
      </w:rPr>
    </w:lvl>
    <w:lvl w:ilvl="2" w:tplc="0415001B">
      <w:start w:val="1"/>
      <w:numFmt w:val="bullet"/>
      <w:lvlText w:val=""/>
      <w:lvlJc w:val="left"/>
      <w:pPr>
        <w:ind w:left="2880" w:hanging="360"/>
      </w:pPr>
      <w:rPr>
        <w:rFonts w:ascii="Wingdings" w:hAnsi="Wingdings" w:hint="default"/>
      </w:rPr>
    </w:lvl>
    <w:lvl w:ilvl="3" w:tplc="0415000F">
      <w:start w:val="1"/>
      <w:numFmt w:val="bullet"/>
      <w:lvlText w:val=""/>
      <w:lvlJc w:val="left"/>
      <w:pPr>
        <w:ind w:left="3600" w:hanging="360"/>
      </w:pPr>
      <w:rPr>
        <w:rFonts w:ascii="Symbol" w:hAnsi="Symbol" w:hint="default"/>
      </w:rPr>
    </w:lvl>
    <w:lvl w:ilvl="4" w:tplc="04150019">
      <w:start w:val="1"/>
      <w:numFmt w:val="bullet"/>
      <w:lvlText w:val="o"/>
      <w:lvlJc w:val="left"/>
      <w:pPr>
        <w:ind w:left="4320" w:hanging="360"/>
      </w:pPr>
      <w:rPr>
        <w:rFonts w:ascii="Courier New" w:hAnsi="Courier New" w:cs="Courier New" w:hint="default"/>
      </w:rPr>
    </w:lvl>
    <w:lvl w:ilvl="5" w:tplc="0415001B">
      <w:start w:val="1"/>
      <w:numFmt w:val="bullet"/>
      <w:lvlText w:val=""/>
      <w:lvlJc w:val="left"/>
      <w:pPr>
        <w:ind w:left="5040" w:hanging="360"/>
      </w:pPr>
      <w:rPr>
        <w:rFonts w:ascii="Wingdings" w:hAnsi="Wingdings" w:hint="default"/>
      </w:rPr>
    </w:lvl>
    <w:lvl w:ilvl="6" w:tplc="0415000F">
      <w:start w:val="1"/>
      <w:numFmt w:val="bullet"/>
      <w:lvlText w:val=""/>
      <w:lvlJc w:val="left"/>
      <w:pPr>
        <w:ind w:left="5760" w:hanging="360"/>
      </w:pPr>
      <w:rPr>
        <w:rFonts w:ascii="Symbol" w:hAnsi="Symbol" w:hint="default"/>
      </w:rPr>
    </w:lvl>
    <w:lvl w:ilvl="7" w:tplc="04150019">
      <w:start w:val="1"/>
      <w:numFmt w:val="bullet"/>
      <w:lvlText w:val="o"/>
      <w:lvlJc w:val="left"/>
      <w:pPr>
        <w:ind w:left="6480" w:hanging="360"/>
      </w:pPr>
      <w:rPr>
        <w:rFonts w:ascii="Courier New" w:hAnsi="Courier New" w:cs="Courier New" w:hint="default"/>
      </w:rPr>
    </w:lvl>
    <w:lvl w:ilvl="8" w:tplc="0415001B">
      <w:start w:val="1"/>
      <w:numFmt w:val="bullet"/>
      <w:lvlText w:val=""/>
      <w:lvlJc w:val="left"/>
      <w:pPr>
        <w:ind w:left="7200" w:hanging="360"/>
      </w:pPr>
      <w:rPr>
        <w:rFonts w:ascii="Wingdings" w:hAnsi="Wingdings" w:hint="default"/>
      </w:rPr>
    </w:lvl>
  </w:abstractNum>
  <w:abstractNum w:abstractNumId="402">
    <w:nsid w:val="3A591E87"/>
    <w:multiLevelType w:val="hybridMultilevel"/>
    <w:tmpl w:val="DE46E2F4"/>
    <w:lvl w:ilvl="0" w:tplc="1A302BB2">
      <w:numFmt w:val="bullet"/>
      <w:lvlText w:val="•"/>
      <w:lvlJc w:val="left"/>
      <w:pPr>
        <w:ind w:left="720" w:hanging="360"/>
      </w:pPr>
      <w:rPr>
        <w:rFonts w:ascii="Arial" w:eastAsia="Times New Roman" w:hAnsi="Arial" w:cs="Arial" w:hint="default"/>
      </w:rPr>
    </w:lvl>
    <w:lvl w:ilvl="1" w:tplc="1A302BB2">
      <w:numFmt w:val="bullet"/>
      <w:lvlText w:val="•"/>
      <w:lvlJc w:val="left"/>
      <w:pPr>
        <w:ind w:left="1440" w:hanging="360"/>
      </w:pPr>
      <w:rPr>
        <w:rFonts w:ascii="Arial" w:eastAsia="Times New Roman"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nsid w:val="3A5F1C39"/>
    <w:multiLevelType w:val="hybridMultilevel"/>
    <w:tmpl w:val="F19CAF9E"/>
    <w:lvl w:ilvl="0" w:tplc="5F4087C8">
      <w:start w:val="1"/>
      <w:numFmt w:val="lowerLetter"/>
      <w:lvlText w:val="%1)"/>
      <w:lvlJc w:val="left"/>
      <w:pPr>
        <w:ind w:left="1853" w:hanging="360"/>
      </w:pPr>
      <w:rPr>
        <w:rFonts w:ascii="Calibri" w:hAnsi="Calibri" w:hint="default"/>
        <w:b w:val="0"/>
        <w:sz w:val="20"/>
        <w:szCs w:val="20"/>
      </w:rPr>
    </w:lvl>
    <w:lvl w:ilvl="1" w:tplc="04150019">
      <w:start w:val="1"/>
      <w:numFmt w:val="lowerLetter"/>
      <w:lvlText w:val="%2."/>
      <w:lvlJc w:val="left"/>
      <w:pPr>
        <w:ind w:left="2573" w:hanging="360"/>
      </w:pPr>
    </w:lvl>
    <w:lvl w:ilvl="2" w:tplc="0415001B">
      <w:start w:val="1"/>
      <w:numFmt w:val="lowerRoman"/>
      <w:lvlText w:val="%3."/>
      <w:lvlJc w:val="right"/>
      <w:pPr>
        <w:ind w:left="3293" w:hanging="180"/>
      </w:pPr>
    </w:lvl>
    <w:lvl w:ilvl="3" w:tplc="0415000F">
      <w:start w:val="1"/>
      <w:numFmt w:val="decimal"/>
      <w:lvlText w:val="%4."/>
      <w:lvlJc w:val="left"/>
      <w:pPr>
        <w:ind w:left="4013" w:hanging="360"/>
      </w:pPr>
    </w:lvl>
    <w:lvl w:ilvl="4" w:tplc="04150019">
      <w:start w:val="1"/>
      <w:numFmt w:val="lowerLetter"/>
      <w:lvlText w:val="%5."/>
      <w:lvlJc w:val="left"/>
      <w:pPr>
        <w:ind w:left="4733" w:hanging="360"/>
      </w:pPr>
    </w:lvl>
    <w:lvl w:ilvl="5" w:tplc="0415001B">
      <w:start w:val="1"/>
      <w:numFmt w:val="lowerRoman"/>
      <w:lvlText w:val="%6."/>
      <w:lvlJc w:val="right"/>
      <w:pPr>
        <w:ind w:left="5453" w:hanging="180"/>
      </w:pPr>
    </w:lvl>
    <w:lvl w:ilvl="6" w:tplc="0415000F">
      <w:start w:val="1"/>
      <w:numFmt w:val="decimal"/>
      <w:lvlText w:val="%7."/>
      <w:lvlJc w:val="left"/>
      <w:pPr>
        <w:ind w:left="6173" w:hanging="360"/>
      </w:pPr>
    </w:lvl>
    <w:lvl w:ilvl="7" w:tplc="04150019">
      <w:start w:val="1"/>
      <w:numFmt w:val="lowerLetter"/>
      <w:lvlText w:val="%8."/>
      <w:lvlJc w:val="left"/>
      <w:pPr>
        <w:ind w:left="6893" w:hanging="360"/>
      </w:pPr>
    </w:lvl>
    <w:lvl w:ilvl="8" w:tplc="0415001B">
      <w:start w:val="1"/>
      <w:numFmt w:val="lowerRoman"/>
      <w:lvlText w:val="%9."/>
      <w:lvlJc w:val="right"/>
      <w:pPr>
        <w:ind w:left="7613" w:hanging="180"/>
      </w:pPr>
    </w:lvl>
  </w:abstractNum>
  <w:abstractNum w:abstractNumId="404">
    <w:nsid w:val="3A8D6CBF"/>
    <w:multiLevelType w:val="hybridMultilevel"/>
    <w:tmpl w:val="7A22CC3A"/>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405">
    <w:nsid w:val="3A9B14E1"/>
    <w:multiLevelType w:val="hybridMultilevel"/>
    <w:tmpl w:val="5C9E7840"/>
    <w:lvl w:ilvl="0" w:tplc="D4D8FFDE">
      <w:start w:val="1"/>
      <w:numFmt w:val="bullet"/>
      <w:lvlText w:val="-"/>
      <w:lvlJc w:val="left"/>
      <w:pPr>
        <w:ind w:left="833" w:hanging="360"/>
      </w:pPr>
      <w:rPr>
        <w:rFonts w:ascii="Simplified Arabic Fixed" w:hAnsi="Simplified Arabic Fixed"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06">
    <w:nsid w:val="3AD0026B"/>
    <w:multiLevelType w:val="hybridMultilevel"/>
    <w:tmpl w:val="5F82610E"/>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7">
    <w:nsid w:val="3ADD5FE9"/>
    <w:multiLevelType w:val="hybridMultilevel"/>
    <w:tmpl w:val="1AC44618"/>
    <w:lvl w:ilvl="0" w:tplc="0415000F">
      <w:start w:val="1"/>
      <w:numFmt w:val="decimal"/>
      <w:lvlText w:val="%1."/>
      <w:lvlJc w:val="left"/>
      <w:pPr>
        <w:ind w:left="720" w:hanging="360"/>
      </w:pPr>
    </w:lvl>
    <w:lvl w:ilvl="1" w:tplc="72AEFC54">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8">
    <w:nsid w:val="3AFC26D8"/>
    <w:multiLevelType w:val="hybridMultilevel"/>
    <w:tmpl w:val="CACA4B64"/>
    <w:lvl w:ilvl="0" w:tplc="8F38F81E">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9">
    <w:nsid w:val="3AFF0D1B"/>
    <w:multiLevelType w:val="hybridMultilevel"/>
    <w:tmpl w:val="3B242ACE"/>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10">
    <w:nsid w:val="3B1F5DA4"/>
    <w:multiLevelType w:val="hybridMultilevel"/>
    <w:tmpl w:val="45B6E3BA"/>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11">
    <w:nsid w:val="3B3F1044"/>
    <w:multiLevelType w:val="hybridMultilevel"/>
    <w:tmpl w:val="F7C27372"/>
    <w:lvl w:ilvl="0" w:tplc="04150017">
      <w:start w:val="1"/>
      <w:numFmt w:val="lowerLetter"/>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2">
    <w:nsid w:val="3C56711C"/>
    <w:multiLevelType w:val="hybridMultilevel"/>
    <w:tmpl w:val="F8A2231C"/>
    <w:lvl w:ilvl="0" w:tplc="0415000B">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13">
    <w:nsid w:val="3C6F38CB"/>
    <w:multiLevelType w:val="hybridMultilevel"/>
    <w:tmpl w:val="10C6C5F0"/>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414">
    <w:nsid w:val="3C7346BF"/>
    <w:multiLevelType w:val="hybridMultilevel"/>
    <w:tmpl w:val="818070F0"/>
    <w:lvl w:ilvl="0" w:tplc="BAB2DCDA">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nsid w:val="3C762DE9"/>
    <w:multiLevelType w:val="hybridMultilevel"/>
    <w:tmpl w:val="2788FB8A"/>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6">
    <w:nsid w:val="3C860E36"/>
    <w:multiLevelType w:val="hybridMultilevel"/>
    <w:tmpl w:val="0A6AF7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nsid w:val="3CA6653F"/>
    <w:multiLevelType w:val="hybridMultilevel"/>
    <w:tmpl w:val="B8C4B0F4"/>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8">
    <w:nsid w:val="3CC76709"/>
    <w:multiLevelType w:val="hybridMultilevel"/>
    <w:tmpl w:val="FA0EA8D2"/>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419">
    <w:nsid w:val="3CD31CB4"/>
    <w:multiLevelType w:val="hybridMultilevel"/>
    <w:tmpl w:val="E4E82A06"/>
    <w:lvl w:ilvl="0" w:tplc="04150017">
      <w:start w:val="1"/>
      <w:numFmt w:val="lowerLetter"/>
      <w:lvlText w:val="%1)"/>
      <w:lvlJc w:val="left"/>
      <w:pPr>
        <w:ind w:left="755" w:hanging="360"/>
      </w:pPr>
    </w:lvl>
    <w:lvl w:ilvl="1" w:tplc="04150019">
      <w:start w:val="1"/>
      <w:numFmt w:val="lowerLetter"/>
      <w:lvlText w:val="%2."/>
      <w:lvlJc w:val="left"/>
      <w:pPr>
        <w:ind w:left="1475" w:hanging="360"/>
      </w:pPr>
    </w:lvl>
    <w:lvl w:ilvl="2" w:tplc="0415001B">
      <w:start w:val="1"/>
      <w:numFmt w:val="lowerRoman"/>
      <w:lvlText w:val="%3."/>
      <w:lvlJc w:val="right"/>
      <w:pPr>
        <w:ind w:left="2195" w:hanging="180"/>
      </w:pPr>
    </w:lvl>
    <w:lvl w:ilvl="3" w:tplc="0415000F">
      <w:start w:val="1"/>
      <w:numFmt w:val="decimal"/>
      <w:lvlText w:val="%4."/>
      <w:lvlJc w:val="left"/>
      <w:pPr>
        <w:ind w:left="2915" w:hanging="360"/>
      </w:pPr>
    </w:lvl>
    <w:lvl w:ilvl="4" w:tplc="04150019">
      <w:start w:val="1"/>
      <w:numFmt w:val="lowerLetter"/>
      <w:lvlText w:val="%5."/>
      <w:lvlJc w:val="left"/>
      <w:pPr>
        <w:ind w:left="3635" w:hanging="360"/>
      </w:pPr>
    </w:lvl>
    <w:lvl w:ilvl="5" w:tplc="0415001B">
      <w:start w:val="1"/>
      <w:numFmt w:val="lowerRoman"/>
      <w:lvlText w:val="%6."/>
      <w:lvlJc w:val="right"/>
      <w:pPr>
        <w:ind w:left="4355" w:hanging="180"/>
      </w:pPr>
    </w:lvl>
    <w:lvl w:ilvl="6" w:tplc="0415000F">
      <w:start w:val="1"/>
      <w:numFmt w:val="decimal"/>
      <w:lvlText w:val="%7."/>
      <w:lvlJc w:val="left"/>
      <w:pPr>
        <w:ind w:left="5075" w:hanging="360"/>
      </w:pPr>
    </w:lvl>
    <w:lvl w:ilvl="7" w:tplc="04150019">
      <w:start w:val="1"/>
      <w:numFmt w:val="lowerLetter"/>
      <w:lvlText w:val="%8."/>
      <w:lvlJc w:val="left"/>
      <w:pPr>
        <w:ind w:left="5795" w:hanging="360"/>
      </w:pPr>
    </w:lvl>
    <w:lvl w:ilvl="8" w:tplc="0415001B">
      <w:start w:val="1"/>
      <w:numFmt w:val="lowerRoman"/>
      <w:lvlText w:val="%9."/>
      <w:lvlJc w:val="right"/>
      <w:pPr>
        <w:ind w:left="6515" w:hanging="180"/>
      </w:pPr>
    </w:lvl>
  </w:abstractNum>
  <w:abstractNum w:abstractNumId="420">
    <w:nsid w:val="3CD44C80"/>
    <w:multiLevelType w:val="hybridMultilevel"/>
    <w:tmpl w:val="5CEAD8F4"/>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1">
    <w:nsid w:val="3D1101AB"/>
    <w:multiLevelType w:val="hybridMultilevel"/>
    <w:tmpl w:val="423C8716"/>
    <w:lvl w:ilvl="0" w:tplc="5BC04898">
      <w:start w:val="5"/>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nsid w:val="3D1D4AEF"/>
    <w:multiLevelType w:val="hybridMultilevel"/>
    <w:tmpl w:val="F014F780"/>
    <w:lvl w:ilvl="0" w:tplc="88B87E20">
      <w:start w:val="1"/>
      <w:numFmt w:val="lowerLetter"/>
      <w:lvlText w:val="%1)"/>
      <w:lvlJc w:val="left"/>
      <w:pPr>
        <w:ind w:left="833" w:hanging="360"/>
      </w:pPr>
      <w:rPr>
        <w:i w:val="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423">
    <w:nsid w:val="3D400958"/>
    <w:multiLevelType w:val="hybridMultilevel"/>
    <w:tmpl w:val="7550F72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4">
    <w:nsid w:val="3D471125"/>
    <w:multiLevelType w:val="hybridMultilevel"/>
    <w:tmpl w:val="F59E66E8"/>
    <w:lvl w:ilvl="0" w:tplc="6A8C19D6">
      <w:start w:val="1"/>
      <w:numFmt w:val="lowerLetter"/>
      <w:lvlText w:val="%1)"/>
      <w:lvlJc w:val="left"/>
      <w:pPr>
        <w:ind w:left="720" w:hanging="360"/>
      </w:pPr>
      <w:rPr>
        <w:rFonts w:ascii="Calibri" w:hAnsi="Calibri" w:cs="Calibri" w:hint="default"/>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5">
    <w:nsid w:val="3D4C4FD6"/>
    <w:multiLevelType w:val="hybridMultilevel"/>
    <w:tmpl w:val="EF3C80D2"/>
    <w:lvl w:ilvl="0" w:tplc="D81C3656">
      <w:start w:val="1"/>
      <w:numFmt w:val="lowerLetter"/>
      <w:lvlText w:val="%1)"/>
      <w:lvlJc w:val="left"/>
      <w:pPr>
        <w:ind w:left="288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6">
    <w:nsid w:val="3D7C7477"/>
    <w:multiLevelType w:val="hybridMultilevel"/>
    <w:tmpl w:val="4A60B7D0"/>
    <w:lvl w:ilvl="0" w:tplc="039A82A2">
      <w:start w:val="1"/>
      <w:numFmt w:val="bullet"/>
      <w:lvlText w:val="-"/>
      <w:lvlJc w:val="left"/>
      <w:pPr>
        <w:ind w:left="690" w:hanging="360"/>
      </w:pPr>
      <w:rPr>
        <w:rFonts w:ascii="Times New Roman" w:hAnsi="Times New Roman" w:cs="Times New Roman" w:hint="default"/>
      </w:rPr>
    </w:lvl>
    <w:lvl w:ilvl="1" w:tplc="04150003">
      <w:start w:val="1"/>
      <w:numFmt w:val="bullet"/>
      <w:lvlText w:val="o"/>
      <w:lvlJc w:val="left"/>
      <w:pPr>
        <w:ind w:left="1410" w:hanging="360"/>
      </w:pPr>
      <w:rPr>
        <w:rFonts w:ascii="Courier New" w:hAnsi="Courier New" w:cs="Courier New" w:hint="default"/>
      </w:rPr>
    </w:lvl>
    <w:lvl w:ilvl="2" w:tplc="04150005">
      <w:start w:val="1"/>
      <w:numFmt w:val="bullet"/>
      <w:lvlText w:val=""/>
      <w:lvlJc w:val="left"/>
      <w:pPr>
        <w:ind w:left="2130" w:hanging="360"/>
      </w:pPr>
      <w:rPr>
        <w:rFonts w:ascii="Wingdings" w:hAnsi="Wingdings" w:hint="default"/>
      </w:rPr>
    </w:lvl>
    <w:lvl w:ilvl="3" w:tplc="04150001">
      <w:start w:val="1"/>
      <w:numFmt w:val="bullet"/>
      <w:lvlText w:val=""/>
      <w:lvlJc w:val="left"/>
      <w:pPr>
        <w:ind w:left="2850" w:hanging="360"/>
      </w:pPr>
      <w:rPr>
        <w:rFonts w:ascii="Symbol" w:hAnsi="Symbol" w:hint="default"/>
      </w:rPr>
    </w:lvl>
    <w:lvl w:ilvl="4" w:tplc="04150003">
      <w:start w:val="1"/>
      <w:numFmt w:val="bullet"/>
      <w:lvlText w:val="o"/>
      <w:lvlJc w:val="left"/>
      <w:pPr>
        <w:ind w:left="3570" w:hanging="360"/>
      </w:pPr>
      <w:rPr>
        <w:rFonts w:ascii="Courier New" w:hAnsi="Courier New" w:cs="Courier New" w:hint="default"/>
      </w:rPr>
    </w:lvl>
    <w:lvl w:ilvl="5" w:tplc="04150005">
      <w:start w:val="1"/>
      <w:numFmt w:val="bullet"/>
      <w:lvlText w:val=""/>
      <w:lvlJc w:val="left"/>
      <w:pPr>
        <w:ind w:left="4290" w:hanging="360"/>
      </w:pPr>
      <w:rPr>
        <w:rFonts w:ascii="Wingdings" w:hAnsi="Wingdings" w:hint="default"/>
      </w:rPr>
    </w:lvl>
    <w:lvl w:ilvl="6" w:tplc="04150001">
      <w:start w:val="1"/>
      <w:numFmt w:val="bullet"/>
      <w:lvlText w:val=""/>
      <w:lvlJc w:val="left"/>
      <w:pPr>
        <w:ind w:left="5010" w:hanging="360"/>
      </w:pPr>
      <w:rPr>
        <w:rFonts w:ascii="Symbol" w:hAnsi="Symbol" w:hint="default"/>
      </w:rPr>
    </w:lvl>
    <w:lvl w:ilvl="7" w:tplc="04150003">
      <w:start w:val="1"/>
      <w:numFmt w:val="bullet"/>
      <w:lvlText w:val="o"/>
      <w:lvlJc w:val="left"/>
      <w:pPr>
        <w:ind w:left="5730" w:hanging="360"/>
      </w:pPr>
      <w:rPr>
        <w:rFonts w:ascii="Courier New" w:hAnsi="Courier New" w:cs="Courier New" w:hint="default"/>
      </w:rPr>
    </w:lvl>
    <w:lvl w:ilvl="8" w:tplc="04150005">
      <w:start w:val="1"/>
      <w:numFmt w:val="bullet"/>
      <w:lvlText w:val=""/>
      <w:lvlJc w:val="left"/>
      <w:pPr>
        <w:ind w:left="6450" w:hanging="360"/>
      </w:pPr>
      <w:rPr>
        <w:rFonts w:ascii="Wingdings" w:hAnsi="Wingdings" w:hint="default"/>
      </w:rPr>
    </w:lvl>
  </w:abstractNum>
  <w:abstractNum w:abstractNumId="427">
    <w:nsid w:val="3DC26E0D"/>
    <w:multiLevelType w:val="hybridMultilevel"/>
    <w:tmpl w:val="D1D6B8E4"/>
    <w:lvl w:ilvl="0" w:tplc="BA06E9F4">
      <w:start w:val="1"/>
      <w:numFmt w:val="bullet"/>
      <w:lvlText w:val=""/>
      <w:lvlJc w:val="left"/>
      <w:pPr>
        <w:ind w:left="1439" w:hanging="360"/>
      </w:pPr>
      <w:rPr>
        <w:rFonts w:ascii="Symbol" w:hAnsi="Symbol" w:hint="default"/>
      </w:rPr>
    </w:lvl>
    <w:lvl w:ilvl="1" w:tplc="04150003" w:tentative="1">
      <w:start w:val="1"/>
      <w:numFmt w:val="bullet"/>
      <w:lvlText w:val="o"/>
      <w:lvlJc w:val="left"/>
      <w:pPr>
        <w:ind w:left="2159" w:hanging="360"/>
      </w:pPr>
      <w:rPr>
        <w:rFonts w:ascii="Courier New" w:hAnsi="Courier New" w:cs="Courier New" w:hint="default"/>
      </w:rPr>
    </w:lvl>
    <w:lvl w:ilvl="2" w:tplc="04150005" w:tentative="1">
      <w:start w:val="1"/>
      <w:numFmt w:val="bullet"/>
      <w:lvlText w:val=""/>
      <w:lvlJc w:val="left"/>
      <w:pPr>
        <w:ind w:left="2879" w:hanging="360"/>
      </w:pPr>
      <w:rPr>
        <w:rFonts w:ascii="Wingdings" w:hAnsi="Wingdings" w:hint="default"/>
      </w:rPr>
    </w:lvl>
    <w:lvl w:ilvl="3" w:tplc="04150001" w:tentative="1">
      <w:start w:val="1"/>
      <w:numFmt w:val="bullet"/>
      <w:lvlText w:val=""/>
      <w:lvlJc w:val="left"/>
      <w:pPr>
        <w:ind w:left="3599" w:hanging="360"/>
      </w:pPr>
      <w:rPr>
        <w:rFonts w:ascii="Symbol" w:hAnsi="Symbol" w:hint="default"/>
      </w:rPr>
    </w:lvl>
    <w:lvl w:ilvl="4" w:tplc="04150003" w:tentative="1">
      <w:start w:val="1"/>
      <w:numFmt w:val="bullet"/>
      <w:lvlText w:val="o"/>
      <w:lvlJc w:val="left"/>
      <w:pPr>
        <w:ind w:left="4319" w:hanging="360"/>
      </w:pPr>
      <w:rPr>
        <w:rFonts w:ascii="Courier New" w:hAnsi="Courier New" w:cs="Courier New" w:hint="default"/>
      </w:rPr>
    </w:lvl>
    <w:lvl w:ilvl="5" w:tplc="04150005" w:tentative="1">
      <w:start w:val="1"/>
      <w:numFmt w:val="bullet"/>
      <w:lvlText w:val=""/>
      <w:lvlJc w:val="left"/>
      <w:pPr>
        <w:ind w:left="5039" w:hanging="360"/>
      </w:pPr>
      <w:rPr>
        <w:rFonts w:ascii="Wingdings" w:hAnsi="Wingdings" w:hint="default"/>
      </w:rPr>
    </w:lvl>
    <w:lvl w:ilvl="6" w:tplc="04150001" w:tentative="1">
      <w:start w:val="1"/>
      <w:numFmt w:val="bullet"/>
      <w:lvlText w:val=""/>
      <w:lvlJc w:val="left"/>
      <w:pPr>
        <w:ind w:left="5759" w:hanging="360"/>
      </w:pPr>
      <w:rPr>
        <w:rFonts w:ascii="Symbol" w:hAnsi="Symbol" w:hint="default"/>
      </w:rPr>
    </w:lvl>
    <w:lvl w:ilvl="7" w:tplc="04150003" w:tentative="1">
      <w:start w:val="1"/>
      <w:numFmt w:val="bullet"/>
      <w:lvlText w:val="o"/>
      <w:lvlJc w:val="left"/>
      <w:pPr>
        <w:ind w:left="6479" w:hanging="360"/>
      </w:pPr>
      <w:rPr>
        <w:rFonts w:ascii="Courier New" w:hAnsi="Courier New" w:cs="Courier New" w:hint="default"/>
      </w:rPr>
    </w:lvl>
    <w:lvl w:ilvl="8" w:tplc="04150005" w:tentative="1">
      <w:start w:val="1"/>
      <w:numFmt w:val="bullet"/>
      <w:lvlText w:val=""/>
      <w:lvlJc w:val="left"/>
      <w:pPr>
        <w:ind w:left="7199" w:hanging="360"/>
      </w:pPr>
      <w:rPr>
        <w:rFonts w:ascii="Wingdings" w:hAnsi="Wingdings" w:hint="default"/>
      </w:rPr>
    </w:lvl>
  </w:abstractNum>
  <w:abstractNum w:abstractNumId="428">
    <w:nsid w:val="3DFC32DE"/>
    <w:multiLevelType w:val="hybridMultilevel"/>
    <w:tmpl w:val="4BF2FE38"/>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nsid w:val="3E003EF4"/>
    <w:multiLevelType w:val="hybridMultilevel"/>
    <w:tmpl w:val="C03C42E8"/>
    <w:lvl w:ilvl="0" w:tplc="D4D8FFDE">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nsid w:val="3EB42D65"/>
    <w:multiLevelType w:val="hybridMultilevel"/>
    <w:tmpl w:val="2D160842"/>
    <w:lvl w:ilvl="0" w:tplc="3C3C526A">
      <w:start w:val="1"/>
      <w:numFmt w:val="decimal"/>
      <w:lvlText w:val="%1."/>
      <w:lvlJc w:val="left"/>
      <w:pPr>
        <w:ind w:left="833" w:hanging="360"/>
      </w:pPr>
      <w:rPr>
        <w:b w:val="0"/>
        <w:sz w:val="20"/>
        <w:szCs w:val="2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431">
    <w:nsid w:val="3F0B5A71"/>
    <w:multiLevelType w:val="hybridMultilevel"/>
    <w:tmpl w:val="C8FE3628"/>
    <w:lvl w:ilvl="0" w:tplc="039A82A2">
      <w:start w:val="1"/>
      <w:numFmt w:val="bullet"/>
      <w:lvlText w:val="-"/>
      <w:lvlJc w:val="left"/>
      <w:pPr>
        <w:ind w:left="765" w:hanging="360"/>
      </w:pPr>
      <w:rPr>
        <w:rFonts w:ascii="Times New Roman" w:hAnsi="Times New Roman" w:cs="Times New Roman"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2">
    <w:nsid w:val="3F0C622E"/>
    <w:multiLevelType w:val="hybridMultilevel"/>
    <w:tmpl w:val="64B84E6A"/>
    <w:lvl w:ilvl="0" w:tplc="0415000F">
      <w:start w:val="1"/>
      <w:numFmt w:val="decimal"/>
      <w:lvlText w:val="%1."/>
      <w:lvlJc w:val="left"/>
      <w:pPr>
        <w:ind w:left="1142" w:hanging="360"/>
      </w:pPr>
    </w:lvl>
    <w:lvl w:ilvl="1" w:tplc="04150019" w:tentative="1">
      <w:start w:val="1"/>
      <w:numFmt w:val="lowerLetter"/>
      <w:lvlText w:val="%2."/>
      <w:lvlJc w:val="left"/>
      <w:pPr>
        <w:ind w:left="1862" w:hanging="360"/>
      </w:pPr>
    </w:lvl>
    <w:lvl w:ilvl="2" w:tplc="0415001B" w:tentative="1">
      <w:start w:val="1"/>
      <w:numFmt w:val="lowerRoman"/>
      <w:lvlText w:val="%3."/>
      <w:lvlJc w:val="right"/>
      <w:pPr>
        <w:ind w:left="2582" w:hanging="180"/>
      </w:pPr>
    </w:lvl>
    <w:lvl w:ilvl="3" w:tplc="0415000F" w:tentative="1">
      <w:start w:val="1"/>
      <w:numFmt w:val="decimal"/>
      <w:lvlText w:val="%4."/>
      <w:lvlJc w:val="left"/>
      <w:pPr>
        <w:ind w:left="3302" w:hanging="360"/>
      </w:pPr>
    </w:lvl>
    <w:lvl w:ilvl="4" w:tplc="04150019" w:tentative="1">
      <w:start w:val="1"/>
      <w:numFmt w:val="lowerLetter"/>
      <w:lvlText w:val="%5."/>
      <w:lvlJc w:val="left"/>
      <w:pPr>
        <w:ind w:left="4022" w:hanging="360"/>
      </w:pPr>
    </w:lvl>
    <w:lvl w:ilvl="5" w:tplc="0415001B" w:tentative="1">
      <w:start w:val="1"/>
      <w:numFmt w:val="lowerRoman"/>
      <w:lvlText w:val="%6."/>
      <w:lvlJc w:val="right"/>
      <w:pPr>
        <w:ind w:left="4742" w:hanging="180"/>
      </w:pPr>
    </w:lvl>
    <w:lvl w:ilvl="6" w:tplc="0415000F" w:tentative="1">
      <w:start w:val="1"/>
      <w:numFmt w:val="decimal"/>
      <w:lvlText w:val="%7."/>
      <w:lvlJc w:val="left"/>
      <w:pPr>
        <w:ind w:left="5462" w:hanging="360"/>
      </w:pPr>
    </w:lvl>
    <w:lvl w:ilvl="7" w:tplc="04150019" w:tentative="1">
      <w:start w:val="1"/>
      <w:numFmt w:val="lowerLetter"/>
      <w:lvlText w:val="%8."/>
      <w:lvlJc w:val="left"/>
      <w:pPr>
        <w:ind w:left="6182" w:hanging="360"/>
      </w:pPr>
    </w:lvl>
    <w:lvl w:ilvl="8" w:tplc="0415001B" w:tentative="1">
      <w:start w:val="1"/>
      <w:numFmt w:val="lowerRoman"/>
      <w:lvlText w:val="%9."/>
      <w:lvlJc w:val="right"/>
      <w:pPr>
        <w:ind w:left="6902" w:hanging="180"/>
      </w:pPr>
    </w:lvl>
  </w:abstractNum>
  <w:abstractNum w:abstractNumId="433">
    <w:nsid w:val="3F611E0E"/>
    <w:multiLevelType w:val="hybridMultilevel"/>
    <w:tmpl w:val="E61672F2"/>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nsid w:val="3FC82E14"/>
    <w:multiLevelType w:val="hybridMultilevel"/>
    <w:tmpl w:val="11C61752"/>
    <w:lvl w:ilvl="0" w:tplc="2038784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5">
    <w:nsid w:val="3FE90F2E"/>
    <w:multiLevelType w:val="hybridMultilevel"/>
    <w:tmpl w:val="0D00131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6">
    <w:nsid w:val="401C2C98"/>
    <w:multiLevelType w:val="hybridMultilevel"/>
    <w:tmpl w:val="ECF4DD4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nsid w:val="40827EC0"/>
    <w:multiLevelType w:val="hybridMultilevel"/>
    <w:tmpl w:val="EDF8EAA4"/>
    <w:lvl w:ilvl="0" w:tplc="28EA18FE">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nsid w:val="40E55C29"/>
    <w:multiLevelType w:val="hybridMultilevel"/>
    <w:tmpl w:val="A404B92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9">
    <w:nsid w:val="40F23DF4"/>
    <w:multiLevelType w:val="hybridMultilevel"/>
    <w:tmpl w:val="E8B4E06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0">
    <w:nsid w:val="41040802"/>
    <w:multiLevelType w:val="hybridMultilevel"/>
    <w:tmpl w:val="805A644C"/>
    <w:lvl w:ilvl="0" w:tplc="3EEE96D8">
      <w:start w:val="1"/>
      <w:numFmt w:val="decimal"/>
      <w:lvlText w:val="%1."/>
      <w:lvlJc w:val="left"/>
      <w:pPr>
        <w:ind w:left="360" w:hanging="360"/>
      </w:pPr>
      <w:rPr>
        <w:b w:val="0"/>
        <w:strike w:val="0"/>
        <w:dstrike w:val="0"/>
        <w:sz w:val="20"/>
        <w:szCs w:val="20"/>
        <w:u w:val="none"/>
        <w:effect w:val="none"/>
      </w:rPr>
    </w:lvl>
    <w:lvl w:ilvl="1" w:tplc="04150003">
      <w:start w:val="1"/>
      <w:numFmt w:val="lowerLetter"/>
      <w:lvlText w:val="%2."/>
      <w:lvlJc w:val="left"/>
      <w:pPr>
        <w:ind w:left="1080" w:hanging="360"/>
      </w:pPr>
    </w:lvl>
    <w:lvl w:ilvl="2" w:tplc="04150005">
      <w:start w:val="1"/>
      <w:numFmt w:val="lowerRoman"/>
      <w:lvlText w:val="%3."/>
      <w:lvlJc w:val="right"/>
      <w:pPr>
        <w:ind w:left="1800" w:hanging="180"/>
      </w:pPr>
    </w:lvl>
    <w:lvl w:ilvl="3" w:tplc="04150001">
      <w:start w:val="1"/>
      <w:numFmt w:val="decimal"/>
      <w:lvlText w:val="%4."/>
      <w:lvlJc w:val="left"/>
      <w:pPr>
        <w:ind w:left="2520" w:hanging="360"/>
      </w:pPr>
    </w:lvl>
    <w:lvl w:ilvl="4" w:tplc="04150003">
      <w:start w:val="1"/>
      <w:numFmt w:val="lowerLetter"/>
      <w:lvlText w:val="%5."/>
      <w:lvlJc w:val="left"/>
      <w:pPr>
        <w:ind w:left="3240" w:hanging="360"/>
      </w:pPr>
    </w:lvl>
    <w:lvl w:ilvl="5" w:tplc="04150005">
      <w:start w:val="1"/>
      <w:numFmt w:val="lowerRoman"/>
      <w:lvlText w:val="%6."/>
      <w:lvlJc w:val="right"/>
      <w:pPr>
        <w:ind w:left="3960" w:hanging="180"/>
      </w:pPr>
    </w:lvl>
    <w:lvl w:ilvl="6" w:tplc="04150001">
      <w:start w:val="1"/>
      <w:numFmt w:val="decimal"/>
      <w:lvlText w:val="%7."/>
      <w:lvlJc w:val="left"/>
      <w:pPr>
        <w:ind w:left="4680" w:hanging="360"/>
      </w:pPr>
    </w:lvl>
    <w:lvl w:ilvl="7" w:tplc="04150003">
      <w:start w:val="1"/>
      <w:numFmt w:val="lowerLetter"/>
      <w:lvlText w:val="%8."/>
      <w:lvlJc w:val="left"/>
      <w:pPr>
        <w:ind w:left="5400" w:hanging="360"/>
      </w:pPr>
    </w:lvl>
    <w:lvl w:ilvl="8" w:tplc="04150005">
      <w:start w:val="1"/>
      <w:numFmt w:val="lowerRoman"/>
      <w:lvlText w:val="%9."/>
      <w:lvlJc w:val="right"/>
      <w:pPr>
        <w:ind w:left="6120" w:hanging="180"/>
      </w:pPr>
    </w:lvl>
  </w:abstractNum>
  <w:abstractNum w:abstractNumId="441">
    <w:nsid w:val="41575C1C"/>
    <w:multiLevelType w:val="hybridMultilevel"/>
    <w:tmpl w:val="780C0B06"/>
    <w:lvl w:ilvl="0" w:tplc="2CA2A598">
      <w:start w:val="1"/>
      <w:numFmt w:val="lowerLetter"/>
      <w:lvlText w:val="%1)"/>
      <w:lvlJc w:val="left"/>
      <w:pPr>
        <w:ind w:left="720" w:hanging="360"/>
      </w:pPr>
      <w:rPr>
        <w:color w:val="auto"/>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2">
    <w:nsid w:val="4158094D"/>
    <w:multiLevelType w:val="hybridMultilevel"/>
    <w:tmpl w:val="C28277B6"/>
    <w:lvl w:ilvl="0" w:tplc="208AAF60">
      <w:start w:val="1"/>
      <w:numFmt w:val="lowerLetter"/>
      <w:lvlText w:val="%1)"/>
      <w:lvlJc w:val="left"/>
      <w:pPr>
        <w:ind w:left="720" w:hanging="360"/>
      </w:pPr>
      <w:rPr>
        <w:color w:val="auto"/>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3">
    <w:nsid w:val="416D22F9"/>
    <w:multiLevelType w:val="hybridMultilevel"/>
    <w:tmpl w:val="E2FA344A"/>
    <w:lvl w:ilvl="0" w:tplc="039A82A2">
      <w:start w:val="1"/>
      <w:numFmt w:val="bullet"/>
      <w:lvlText w:val="-"/>
      <w:lvlJc w:val="left"/>
      <w:pPr>
        <w:ind w:left="753" w:hanging="360"/>
      </w:pPr>
      <w:rPr>
        <w:rFonts w:ascii="Times New Roman" w:hAnsi="Times New Roman" w:cs="Times New Roman" w:hint="default"/>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4">
    <w:nsid w:val="418D013C"/>
    <w:multiLevelType w:val="hybridMultilevel"/>
    <w:tmpl w:val="CB180A66"/>
    <w:lvl w:ilvl="0" w:tplc="5F302D5E">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5">
    <w:nsid w:val="41AC14CD"/>
    <w:multiLevelType w:val="hybridMultilevel"/>
    <w:tmpl w:val="674AEBB6"/>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nsid w:val="41C011E2"/>
    <w:multiLevelType w:val="hybridMultilevel"/>
    <w:tmpl w:val="68AAD8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7">
    <w:nsid w:val="41C73416"/>
    <w:multiLevelType w:val="hybridMultilevel"/>
    <w:tmpl w:val="FB4ADF82"/>
    <w:lvl w:ilvl="0" w:tplc="1ABA9950">
      <w:start w:val="9"/>
      <w:numFmt w:val="decimal"/>
      <w:lvlText w:val="%1."/>
      <w:lvlJc w:val="left"/>
      <w:pPr>
        <w:ind w:left="928"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8">
    <w:nsid w:val="41C84707"/>
    <w:multiLevelType w:val="hybridMultilevel"/>
    <w:tmpl w:val="EC2E4420"/>
    <w:lvl w:ilvl="0" w:tplc="BE6E26F8">
      <w:start w:val="1"/>
      <w:numFmt w:val="bullet"/>
      <w:lvlText w:val=""/>
      <w:lvlJc w:val="left"/>
      <w:pPr>
        <w:ind w:left="720" w:hanging="360"/>
      </w:pPr>
      <w:rPr>
        <w:rFonts w:ascii="Symbol" w:hAnsi="Symbol" w:hint="default"/>
        <w:b w:val="0"/>
        <w:strike w:val="0"/>
        <w:dstrike w:val="0"/>
        <w:u w:val="none"/>
        <w:effect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nsid w:val="41DF45AA"/>
    <w:multiLevelType w:val="hybridMultilevel"/>
    <w:tmpl w:val="CFAA680A"/>
    <w:lvl w:ilvl="0" w:tplc="BE6E26F8">
      <w:start w:val="1"/>
      <w:numFmt w:val="bullet"/>
      <w:lvlText w:val=""/>
      <w:lvlJc w:val="left"/>
      <w:pPr>
        <w:ind w:left="833" w:hanging="360"/>
      </w:pPr>
      <w:rPr>
        <w:rFonts w:ascii="Symbol" w:hAnsi="Symbol"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50">
    <w:nsid w:val="4227106E"/>
    <w:multiLevelType w:val="hybridMultilevel"/>
    <w:tmpl w:val="16003D7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1">
    <w:nsid w:val="422713F2"/>
    <w:multiLevelType w:val="hybridMultilevel"/>
    <w:tmpl w:val="68E6D1AC"/>
    <w:lvl w:ilvl="0" w:tplc="50E60202">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2">
    <w:nsid w:val="424634E7"/>
    <w:multiLevelType w:val="hybridMultilevel"/>
    <w:tmpl w:val="6D0E0DF2"/>
    <w:lvl w:ilvl="0" w:tplc="82184730">
      <w:start w:val="5"/>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nsid w:val="425449FE"/>
    <w:multiLevelType w:val="hybridMultilevel"/>
    <w:tmpl w:val="8F3EA6F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4">
    <w:nsid w:val="42C54D25"/>
    <w:multiLevelType w:val="hybridMultilevel"/>
    <w:tmpl w:val="1282569C"/>
    <w:lvl w:ilvl="0" w:tplc="30940396">
      <w:start w:val="11"/>
      <w:numFmt w:val="decimal"/>
      <w:lvlText w:val="%1."/>
      <w:lvlJc w:val="left"/>
      <w:pPr>
        <w:tabs>
          <w:tab w:val="num" w:pos="360"/>
        </w:tabs>
        <w:ind w:left="360" w:hanging="360"/>
      </w:pPr>
      <w:rPr>
        <w:rFonts w:ascii="Calibri" w:hAnsi="Calibri" w:hint="default"/>
        <w:b/>
        <w:sz w:val="20"/>
        <w:szCs w:val="20"/>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455">
    <w:nsid w:val="42E0548A"/>
    <w:multiLevelType w:val="hybridMultilevel"/>
    <w:tmpl w:val="1568AA72"/>
    <w:lvl w:ilvl="0" w:tplc="60761D92">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nsid w:val="43263DF0"/>
    <w:multiLevelType w:val="hybridMultilevel"/>
    <w:tmpl w:val="CEE24C44"/>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nsid w:val="435318B0"/>
    <w:multiLevelType w:val="hybridMultilevel"/>
    <w:tmpl w:val="7BD88BA8"/>
    <w:lvl w:ilvl="0" w:tplc="8FA4F58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8">
    <w:nsid w:val="43C65485"/>
    <w:multiLevelType w:val="hybridMultilevel"/>
    <w:tmpl w:val="CC1E5A18"/>
    <w:lvl w:ilvl="0" w:tplc="BBBC9FC6">
      <w:start w:val="1"/>
      <w:numFmt w:val="lowerLetter"/>
      <w:lvlText w:val="%1)"/>
      <w:lvlJc w:val="left"/>
      <w:pPr>
        <w:ind w:left="720" w:hanging="360"/>
      </w:pPr>
      <w:rPr>
        <w:rFonts w:asciiTheme="minorHAnsi" w:hAnsiTheme="minorHAnsi" w:cstheme="minorHAnsi" w:hint="default"/>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9">
    <w:nsid w:val="44495D7C"/>
    <w:multiLevelType w:val="hybridMultilevel"/>
    <w:tmpl w:val="42F2D3D6"/>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60">
    <w:nsid w:val="446461C8"/>
    <w:multiLevelType w:val="hybridMultilevel"/>
    <w:tmpl w:val="1862A5A2"/>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61">
    <w:nsid w:val="448E3C8B"/>
    <w:multiLevelType w:val="hybridMultilevel"/>
    <w:tmpl w:val="D53E4FD0"/>
    <w:lvl w:ilvl="0" w:tplc="8DD6D742">
      <w:start w:val="1"/>
      <w:numFmt w:val="bullet"/>
      <w:pStyle w:val="Nagwek3"/>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nsid w:val="44E95CBB"/>
    <w:multiLevelType w:val="hybridMultilevel"/>
    <w:tmpl w:val="83ACC60E"/>
    <w:lvl w:ilvl="0" w:tplc="025A78A0">
      <w:start w:val="3"/>
      <w:numFmt w:val="decimal"/>
      <w:lvlText w:val="%1."/>
      <w:lvlJc w:val="left"/>
      <w:pPr>
        <w:ind w:left="720" w:hanging="360"/>
      </w:pPr>
      <w:rPr>
        <w:strike w:val="0"/>
        <w:dstrike w:val="0"/>
        <w:u w:val="none"/>
        <w:effect w:val="none"/>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463">
    <w:nsid w:val="45447527"/>
    <w:multiLevelType w:val="multilevel"/>
    <w:tmpl w:val="B7D61798"/>
    <w:lvl w:ilvl="0">
      <w:start w:val="1"/>
      <w:numFmt w:val="decimal"/>
      <w:lvlText w:val="%1)"/>
      <w:lvlJc w:val="left"/>
      <w:pPr>
        <w:tabs>
          <w:tab w:val="num" w:pos="360"/>
        </w:tabs>
        <w:ind w:left="360" w:hanging="360"/>
      </w:pPr>
      <w:rPr>
        <w:b w:val="0"/>
      </w:rPr>
    </w:lvl>
    <w:lvl w:ilvl="1">
      <w:start w:val="1"/>
      <w:numFmt w:val="lowerLetter"/>
      <w:lvlText w:val="%2)"/>
      <w:lvlJc w:val="left"/>
      <w:pPr>
        <w:tabs>
          <w:tab w:val="num" w:pos="720"/>
        </w:tabs>
        <w:ind w:left="720" w:hanging="360"/>
      </w:pPr>
      <w:rPr>
        <w:b w:val="0"/>
        <w:sz w:val="18"/>
        <w:szCs w:val="18"/>
      </w:rPr>
    </w:lvl>
    <w:lvl w:ilvl="2">
      <w:start w:val="1"/>
      <w:numFmt w:val="bullet"/>
      <w:lvlText w:val="-"/>
      <w:lvlJc w:val="left"/>
      <w:pPr>
        <w:tabs>
          <w:tab w:val="num" w:pos="644"/>
        </w:tabs>
        <w:ind w:left="644" w:hanging="360"/>
      </w:pPr>
      <w:rPr>
        <w:rFonts w:ascii="Times New Roman" w:hAnsi="Times New Roman" w:cs="Times New Roman" w:hint="default"/>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4">
    <w:nsid w:val="45C4310F"/>
    <w:multiLevelType w:val="hybridMultilevel"/>
    <w:tmpl w:val="EB76B6B0"/>
    <w:lvl w:ilvl="0" w:tplc="0415000B">
      <w:start w:val="1"/>
      <w:numFmt w:val="bullet"/>
      <w:lvlText w:val=""/>
      <w:lvlJc w:val="left"/>
      <w:pPr>
        <w:ind w:left="825" w:hanging="360"/>
      </w:pPr>
      <w:rPr>
        <w:rFonts w:ascii="Wingdings" w:hAnsi="Wingdings" w:hint="default"/>
      </w:rPr>
    </w:lvl>
    <w:lvl w:ilvl="1" w:tplc="04150003">
      <w:start w:val="1"/>
      <w:numFmt w:val="bullet"/>
      <w:lvlText w:val="o"/>
      <w:lvlJc w:val="left"/>
      <w:pPr>
        <w:ind w:left="1545" w:hanging="360"/>
      </w:pPr>
      <w:rPr>
        <w:rFonts w:ascii="Courier New" w:hAnsi="Courier New" w:cs="Courier New" w:hint="default"/>
      </w:rPr>
    </w:lvl>
    <w:lvl w:ilvl="2" w:tplc="04150005">
      <w:start w:val="1"/>
      <w:numFmt w:val="bullet"/>
      <w:lvlText w:val=""/>
      <w:lvlJc w:val="left"/>
      <w:pPr>
        <w:ind w:left="2265" w:hanging="360"/>
      </w:pPr>
      <w:rPr>
        <w:rFonts w:ascii="Wingdings" w:hAnsi="Wingdings" w:hint="default"/>
      </w:rPr>
    </w:lvl>
    <w:lvl w:ilvl="3" w:tplc="04150001">
      <w:start w:val="1"/>
      <w:numFmt w:val="bullet"/>
      <w:lvlText w:val=""/>
      <w:lvlJc w:val="left"/>
      <w:pPr>
        <w:ind w:left="2985" w:hanging="360"/>
      </w:pPr>
      <w:rPr>
        <w:rFonts w:ascii="Symbol" w:hAnsi="Symbol" w:hint="default"/>
      </w:rPr>
    </w:lvl>
    <w:lvl w:ilvl="4" w:tplc="04150003">
      <w:start w:val="1"/>
      <w:numFmt w:val="bullet"/>
      <w:lvlText w:val="o"/>
      <w:lvlJc w:val="left"/>
      <w:pPr>
        <w:ind w:left="3705" w:hanging="360"/>
      </w:pPr>
      <w:rPr>
        <w:rFonts w:ascii="Courier New" w:hAnsi="Courier New" w:cs="Courier New" w:hint="default"/>
      </w:rPr>
    </w:lvl>
    <w:lvl w:ilvl="5" w:tplc="04150005">
      <w:start w:val="1"/>
      <w:numFmt w:val="bullet"/>
      <w:lvlText w:val=""/>
      <w:lvlJc w:val="left"/>
      <w:pPr>
        <w:ind w:left="4425" w:hanging="360"/>
      </w:pPr>
      <w:rPr>
        <w:rFonts w:ascii="Wingdings" w:hAnsi="Wingdings" w:hint="default"/>
      </w:rPr>
    </w:lvl>
    <w:lvl w:ilvl="6" w:tplc="04150001">
      <w:start w:val="1"/>
      <w:numFmt w:val="bullet"/>
      <w:lvlText w:val=""/>
      <w:lvlJc w:val="left"/>
      <w:pPr>
        <w:ind w:left="5145" w:hanging="360"/>
      </w:pPr>
      <w:rPr>
        <w:rFonts w:ascii="Symbol" w:hAnsi="Symbol" w:hint="default"/>
      </w:rPr>
    </w:lvl>
    <w:lvl w:ilvl="7" w:tplc="04150003">
      <w:start w:val="1"/>
      <w:numFmt w:val="bullet"/>
      <w:lvlText w:val="o"/>
      <w:lvlJc w:val="left"/>
      <w:pPr>
        <w:ind w:left="5865" w:hanging="360"/>
      </w:pPr>
      <w:rPr>
        <w:rFonts w:ascii="Courier New" w:hAnsi="Courier New" w:cs="Courier New" w:hint="default"/>
      </w:rPr>
    </w:lvl>
    <w:lvl w:ilvl="8" w:tplc="04150005">
      <w:start w:val="1"/>
      <w:numFmt w:val="bullet"/>
      <w:lvlText w:val=""/>
      <w:lvlJc w:val="left"/>
      <w:pPr>
        <w:ind w:left="6585" w:hanging="360"/>
      </w:pPr>
      <w:rPr>
        <w:rFonts w:ascii="Wingdings" w:hAnsi="Wingdings" w:hint="default"/>
      </w:rPr>
    </w:lvl>
  </w:abstractNum>
  <w:abstractNum w:abstractNumId="465">
    <w:nsid w:val="46125DD6"/>
    <w:multiLevelType w:val="hybridMultilevel"/>
    <w:tmpl w:val="2F645B6A"/>
    <w:lvl w:ilvl="0" w:tplc="04150017">
      <w:start w:val="1"/>
      <w:numFmt w:val="lowerLetter"/>
      <w:lvlText w:val="%1)"/>
      <w:lvlJc w:val="left"/>
      <w:pPr>
        <w:ind w:left="1319" w:hanging="360"/>
      </w:pPr>
    </w:lvl>
    <w:lvl w:ilvl="1" w:tplc="04150019" w:tentative="1">
      <w:start w:val="1"/>
      <w:numFmt w:val="lowerLetter"/>
      <w:lvlText w:val="%2."/>
      <w:lvlJc w:val="left"/>
      <w:pPr>
        <w:ind w:left="2039" w:hanging="360"/>
      </w:pPr>
    </w:lvl>
    <w:lvl w:ilvl="2" w:tplc="0415001B" w:tentative="1">
      <w:start w:val="1"/>
      <w:numFmt w:val="lowerRoman"/>
      <w:lvlText w:val="%3."/>
      <w:lvlJc w:val="right"/>
      <w:pPr>
        <w:ind w:left="2759" w:hanging="180"/>
      </w:pPr>
    </w:lvl>
    <w:lvl w:ilvl="3" w:tplc="0415000F" w:tentative="1">
      <w:start w:val="1"/>
      <w:numFmt w:val="decimal"/>
      <w:lvlText w:val="%4."/>
      <w:lvlJc w:val="left"/>
      <w:pPr>
        <w:ind w:left="3479" w:hanging="360"/>
      </w:pPr>
    </w:lvl>
    <w:lvl w:ilvl="4" w:tplc="04150019" w:tentative="1">
      <w:start w:val="1"/>
      <w:numFmt w:val="lowerLetter"/>
      <w:lvlText w:val="%5."/>
      <w:lvlJc w:val="left"/>
      <w:pPr>
        <w:ind w:left="4199" w:hanging="360"/>
      </w:pPr>
    </w:lvl>
    <w:lvl w:ilvl="5" w:tplc="0415001B" w:tentative="1">
      <w:start w:val="1"/>
      <w:numFmt w:val="lowerRoman"/>
      <w:lvlText w:val="%6."/>
      <w:lvlJc w:val="right"/>
      <w:pPr>
        <w:ind w:left="4919" w:hanging="180"/>
      </w:pPr>
    </w:lvl>
    <w:lvl w:ilvl="6" w:tplc="0415000F" w:tentative="1">
      <w:start w:val="1"/>
      <w:numFmt w:val="decimal"/>
      <w:lvlText w:val="%7."/>
      <w:lvlJc w:val="left"/>
      <w:pPr>
        <w:ind w:left="5639" w:hanging="360"/>
      </w:pPr>
    </w:lvl>
    <w:lvl w:ilvl="7" w:tplc="04150019" w:tentative="1">
      <w:start w:val="1"/>
      <w:numFmt w:val="lowerLetter"/>
      <w:lvlText w:val="%8."/>
      <w:lvlJc w:val="left"/>
      <w:pPr>
        <w:ind w:left="6359" w:hanging="360"/>
      </w:pPr>
    </w:lvl>
    <w:lvl w:ilvl="8" w:tplc="0415001B" w:tentative="1">
      <w:start w:val="1"/>
      <w:numFmt w:val="lowerRoman"/>
      <w:lvlText w:val="%9."/>
      <w:lvlJc w:val="right"/>
      <w:pPr>
        <w:ind w:left="7079" w:hanging="180"/>
      </w:pPr>
    </w:lvl>
  </w:abstractNum>
  <w:abstractNum w:abstractNumId="466">
    <w:nsid w:val="462F3533"/>
    <w:multiLevelType w:val="hybridMultilevel"/>
    <w:tmpl w:val="335A8514"/>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467">
    <w:nsid w:val="463F1514"/>
    <w:multiLevelType w:val="hybridMultilevel"/>
    <w:tmpl w:val="349A6868"/>
    <w:lvl w:ilvl="0" w:tplc="0415000F">
      <w:start w:val="1"/>
      <w:numFmt w:val="decimal"/>
      <w:lvlText w:val="%1."/>
      <w:lvlJc w:val="left"/>
      <w:pPr>
        <w:ind w:left="502" w:hanging="360"/>
      </w:pPr>
      <w:rPr>
        <w:strike w:val="0"/>
        <w:dstrike w:val="0"/>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8">
    <w:nsid w:val="464912B7"/>
    <w:multiLevelType w:val="hybridMultilevel"/>
    <w:tmpl w:val="072698F2"/>
    <w:lvl w:ilvl="0" w:tplc="79DA2302">
      <w:start w:val="1"/>
      <w:numFmt w:val="decimal"/>
      <w:lvlText w:val="%1."/>
      <w:lvlJc w:val="left"/>
      <w:pPr>
        <w:ind w:left="720" w:hanging="360"/>
      </w:pPr>
      <w:rPr>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9">
    <w:nsid w:val="46735B75"/>
    <w:multiLevelType w:val="hybridMultilevel"/>
    <w:tmpl w:val="080C1E54"/>
    <w:lvl w:ilvl="0" w:tplc="04150017">
      <w:start w:val="1"/>
      <w:numFmt w:val="lowerLetter"/>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0">
    <w:nsid w:val="46BC575B"/>
    <w:multiLevelType w:val="hybridMultilevel"/>
    <w:tmpl w:val="231C2D52"/>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471">
    <w:nsid w:val="46E2136D"/>
    <w:multiLevelType w:val="hybridMultilevel"/>
    <w:tmpl w:val="CB80872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2">
    <w:nsid w:val="47002128"/>
    <w:multiLevelType w:val="hybridMultilevel"/>
    <w:tmpl w:val="42A62AD4"/>
    <w:lvl w:ilvl="0" w:tplc="039A82A2">
      <w:start w:val="1"/>
      <w:numFmt w:val="bullet"/>
      <w:lvlText w:val="-"/>
      <w:lvlJc w:val="left"/>
      <w:pPr>
        <w:ind w:left="1288" w:hanging="360"/>
      </w:pPr>
      <w:rPr>
        <w:rFonts w:ascii="Times New Roman" w:hAnsi="Times New Roman" w:cs="Times New Roman" w:hint="default"/>
      </w:rPr>
    </w:lvl>
    <w:lvl w:ilvl="1" w:tplc="04150003">
      <w:start w:val="1"/>
      <w:numFmt w:val="bullet"/>
      <w:lvlText w:val="o"/>
      <w:lvlJc w:val="left"/>
      <w:pPr>
        <w:ind w:left="2008" w:hanging="360"/>
      </w:pPr>
      <w:rPr>
        <w:rFonts w:ascii="Courier New" w:hAnsi="Courier New" w:cs="Courier New" w:hint="default"/>
      </w:rPr>
    </w:lvl>
    <w:lvl w:ilvl="2" w:tplc="04150005">
      <w:start w:val="1"/>
      <w:numFmt w:val="bullet"/>
      <w:lvlText w:val=""/>
      <w:lvlJc w:val="left"/>
      <w:pPr>
        <w:ind w:left="2728" w:hanging="360"/>
      </w:pPr>
      <w:rPr>
        <w:rFonts w:ascii="Wingdings" w:hAnsi="Wingdings" w:hint="default"/>
      </w:rPr>
    </w:lvl>
    <w:lvl w:ilvl="3" w:tplc="04150001">
      <w:start w:val="1"/>
      <w:numFmt w:val="bullet"/>
      <w:lvlText w:val=""/>
      <w:lvlJc w:val="left"/>
      <w:pPr>
        <w:ind w:left="3448" w:hanging="360"/>
      </w:pPr>
      <w:rPr>
        <w:rFonts w:ascii="Symbol" w:hAnsi="Symbol" w:hint="default"/>
      </w:rPr>
    </w:lvl>
    <w:lvl w:ilvl="4" w:tplc="04150003">
      <w:start w:val="1"/>
      <w:numFmt w:val="bullet"/>
      <w:lvlText w:val="o"/>
      <w:lvlJc w:val="left"/>
      <w:pPr>
        <w:ind w:left="4168" w:hanging="360"/>
      </w:pPr>
      <w:rPr>
        <w:rFonts w:ascii="Courier New" w:hAnsi="Courier New" w:cs="Courier New" w:hint="default"/>
      </w:rPr>
    </w:lvl>
    <w:lvl w:ilvl="5" w:tplc="04150005">
      <w:start w:val="1"/>
      <w:numFmt w:val="bullet"/>
      <w:lvlText w:val=""/>
      <w:lvlJc w:val="left"/>
      <w:pPr>
        <w:ind w:left="4888" w:hanging="360"/>
      </w:pPr>
      <w:rPr>
        <w:rFonts w:ascii="Wingdings" w:hAnsi="Wingdings" w:hint="default"/>
      </w:rPr>
    </w:lvl>
    <w:lvl w:ilvl="6" w:tplc="04150001">
      <w:start w:val="1"/>
      <w:numFmt w:val="bullet"/>
      <w:lvlText w:val=""/>
      <w:lvlJc w:val="left"/>
      <w:pPr>
        <w:ind w:left="5608" w:hanging="360"/>
      </w:pPr>
      <w:rPr>
        <w:rFonts w:ascii="Symbol" w:hAnsi="Symbol" w:hint="default"/>
      </w:rPr>
    </w:lvl>
    <w:lvl w:ilvl="7" w:tplc="04150003">
      <w:start w:val="1"/>
      <w:numFmt w:val="bullet"/>
      <w:lvlText w:val="o"/>
      <w:lvlJc w:val="left"/>
      <w:pPr>
        <w:ind w:left="6328" w:hanging="360"/>
      </w:pPr>
      <w:rPr>
        <w:rFonts w:ascii="Courier New" w:hAnsi="Courier New" w:cs="Courier New" w:hint="default"/>
      </w:rPr>
    </w:lvl>
    <w:lvl w:ilvl="8" w:tplc="04150005">
      <w:start w:val="1"/>
      <w:numFmt w:val="bullet"/>
      <w:lvlText w:val=""/>
      <w:lvlJc w:val="left"/>
      <w:pPr>
        <w:ind w:left="7048" w:hanging="360"/>
      </w:pPr>
      <w:rPr>
        <w:rFonts w:ascii="Wingdings" w:hAnsi="Wingdings" w:hint="default"/>
      </w:rPr>
    </w:lvl>
  </w:abstractNum>
  <w:abstractNum w:abstractNumId="473">
    <w:nsid w:val="4738736C"/>
    <w:multiLevelType w:val="hybridMultilevel"/>
    <w:tmpl w:val="A2145B5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4">
    <w:nsid w:val="475D0272"/>
    <w:multiLevelType w:val="hybridMultilevel"/>
    <w:tmpl w:val="09984DD8"/>
    <w:lvl w:ilvl="0" w:tplc="E348DE2C">
      <w:start w:val="1"/>
      <w:numFmt w:val="decimal"/>
      <w:lvlText w:val="%1."/>
      <w:lvlJc w:val="left"/>
      <w:pPr>
        <w:tabs>
          <w:tab w:val="num" w:pos="502"/>
        </w:tabs>
        <w:ind w:left="502"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5">
    <w:nsid w:val="478D42E0"/>
    <w:multiLevelType w:val="hybridMultilevel"/>
    <w:tmpl w:val="8128774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76">
    <w:nsid w:val="47DB5FB2"/>
    <w:multiLevelType w:val="hybridMultilevel"/>
    <w:tmpl w:val="35707E5C"/>
    <w:lvl w:ilvl="0" w:tplc="0CF8C67C">
      <w:start w:val="1"/>
      <w:numFmt w:val="bullet"/>
      <w:lvlText w:val=""/>
      <w:lvlJc w:val="left"/>
      <w:pPr>
        <w:ind w:left="360" w:hanging="360"/>
      </w:pPr>
      <w:rPr>
        <w:rFonts w:ascii="Symbol" w:hAnsi="Symbol" w:hint="default"/>
        <w:strike w:val="0"/>
        <w:dstrike w:val="0"/>
        <w:u w:val="none"/>
        <w:effect w:val="none"/>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7">
    <w:nsid w:val="482F727E"/>
    <w:multiLevelType w:val="hybridMultilevel"/>
    <w:tmpl w:val="19C2A16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78">
    <w:nsid w:val="48565569"/>
    <w:multiLevelType w:val="hybridMultilevel"/>
    <w:tmpl w:val="DC10DEE4"/>
    <w:lvl w:ilvl="0" w:tplc="75D041A6">
      <w:start w:val="1"/>
      <w:numFmt w:val="lowerRoman"/>
      <w:lvlText w:val="%1."/>
      <w:lvlJc w:val="right"/>
      <w:pPr>
        <w:ind w:left="720" w:hanging="36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9">
    <w:nsid w:val="486A575F"/>
    <w:multiLevelType w:val="hybridMultilevel"/>
    <w:tmpl w:val="EB44539E"/>
    <w:lvl w:ilvl="0" w:tplc="4E2ECCBC">
      <w:start w:val="1"/>
      <w:numFmt w:val="lowerLetter"/>
      <w:lvlText w:val="%1)"/>
      <w:lvlJc w:val="left"/>
      <w:pPr>
        <w:ind w:left="720" w:hanging="360"/>
      </w:pPr>
      <w:rPr>
        <w:color w:val="auto"/>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0">
    <w:nsid w:val="48CA34D5"/>
    <w:multiLevelType w:val="hybridMultilevel"/>
    <w:tmpl w:val="7DA0C0F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1">
    <w:nsid w:val="4904579B"/>
    <w:multiLevelType w:val="hybridMultilevel"/>
    <w:tmpl w:val="90F8E974"/>
    <w:lvl w:ilvl="0" w:tplc="C97653C2">
      <w:start w:val="1"/>
      <w:numFmt w:val="decimal"/>
      <w:lvlText w:val="%1."/>
      <w:lvlJc w:val="left"/>
      <w:pPr>
        <w:ind w:left="833"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nsid w:val="491614CF"/>
    <w:multiLevelType w:val="hybridMultilevel"/>
    <w:tmpl w:val="053042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nsid w:val="4968623D"/>
    <w:multiLevelType w:val="hybridMultilevel"/>
    <w:tmpl w:val="86EEBB16"/>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4">
    <w:nsid w:val="499235FA"/>
    <w:multiLevelType w:val="hybridMultilevel"/>
    <w:tmpl w:val="D6F891A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5">
    <w:nsid w:val="499945D9"/>
    <w:multiLevelType w:val="hybridMultilevel"/>
    <w:tmpl w:val="FABEFC28"/>
    <w:lvl w:ilvl="0" w:tplc="44DC3B58">
      <w:start w:val="6"/>
      <w:numFmt w:val="decimal"/>
      <w:lvlText w:val="%1."/>
      <w:lvlJc w:val="left"/>
      <w:pPr>
        <w:tabs>
          <w:tab w:val="num" w:pos="502"/>
        </w:tabs>
        <w:ind w:left="502" w:hanging="360"/>
      </w:pPr>
      <w:rPr>
        <w:rFonts w:ascii="Times New Roman" w:hAnsi="Times New Roman" w:cs="Times New Roman"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6">
    <w:nsid w:val="49C4188E"/>
    <w:multiLevelType w:val="hybridMultilevel"/>
    <w:tmpl w:val="51488B46"/>
    <w:lvl w:ilvl="0" w:tplc="04150017">
      <w:start w:val="1"/>
      <w:numFmt w:val="lowerLetter"/>
      <w:lvlText w:val="%1)"/>
      <w:lvlJc w:val="left"/>
      <w:pPr>
        <w:ind w:left="720" w:hanging="360"/>
      </w:pPr>
      <w:rPr>
        <w:rFonts w:hint="default"/>
        <w:b w:val="0"/>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7">
    <w:nsid w:val="49EE6752"/>
    <w:multiLevelType w:val="hybridMultilevel"/>
    <w:tmpl w:val="FD6244CC"/>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488">
    <w:nsid w:val="4A667818"/>
    <w:multiLevelType w:val="hybridMultilevel"/>
    <w:tmpl w:val="1E6A2E6C"/>
    <w:lvl w:ilvl="0" w:tplc="5E787554">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nsid w:val="4A7944EE"/>
    <w:multiLevelType w:val="hybridMultilevel"/>
    <w:tmpl w:val="7D8A868E"/>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0">
    <w:nsid w:val="4A863352"/>
    <w:multiLevelType w:val="hybridMultilevel"/>
    <w:tmpl w:val="C34486B4"/>
    <w:lvl w:ilvl="0" w:tplc="0C3230DC">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1">
    <w:nsid w:val="4A916BED"/>
    <w:multiLevelType w:val="hybridMultilevel"/>
    <w:tmpl w:val="5900B572"/>
    <w:lvl w:ilvl="0" w:tplc="D2860372">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492">
    <w:nsid w:val="4A990D70"/>
    <w:multiLevelType w:val="hybridMultilevel"/>
    <w:tmpl w:val="1254751A"/>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93">
    <w:nsid w:val="4ABF4C3E"/>
    <w:multiLevelType w:val="hybridMultilevel"/>
    <w:tmpl w:val="687CB344"/>
    <w:lvl w:ilvl="0" w:tplc="DC7C3CEC">
      <w:start w:val="1"/>
      <w:numFmt w:val="decimal"/>
      <w:lvlText w:val="%1."/>
      <w:lvlJc w:val="left"/>
      <w:pPr>
        <w:ind w:left="780" w:hanging="720"/>
      </w:pPr>
      <w:rPr>
        <w:rFonts w:ascii="Calibri" w:hAnsi="Calibri" w:hint="default"/>
        <w:sz w:val="18"/>
        <w:szCs w:val="18"/>
      </w:rPr>
    </w:lvl>
    <w:lvl w:ilvl="1" w:tplc="04150019">
      <w:start w:val="1"/>
      <w:numFmt w:val="lowerLetter"/>
      <w:lvlText w:val="%2."/>
      <w:lvlJc w:val="left"/>
      <w:pPr>
        <w:ind w:left="1140" w:hanging="360"/>
      </w:pPr>
    </w:lvl>
    <w:lvl w:ilvl="2" w:tplc="0415001B">
      <w:start w:val="1"/>
      <w:numFmt w:val="lowerRoman"/>
      <w:lvlText w:val="%3."/>
      <w:lvlJc w:val="right"/>
      <w:pPr>
        <w:ind w:left="1860" w:hanging="180"/>
      </w:pPr>
    </w:lvl>
    <w:lvl w:ilvl="3" w:tplc="0415000F">
      <w:start w:val="1"/>
      <w:numFmt w:val="decimal"/>
      <w:lvlText w:val="%4."/>
      <w:lvlJc w:val="left"/>
      <w:pPr>
        <w:ind w:left="2580" w:hanging="360"/>
      </w:pPr>
    </w:lvl>
    <w:lvl w:ilvl="4" w:tplc="04150019">
      <w:start w:val="1"/>
      <w:numFmt w:val="lowerLetter"/>
      <w:lvlText w:val="%5."/>
      <w:lvlJc w:val="left"/>
      <w:pPr>
        <w:ind w:left="3300" w:hanging="360"/>
      </w:pPr>
    </w:lvl>
    <w:lvl w:ilvl="5" w:tplc="0415001B">
      <w:start w:val="1"/>
      <w:numFmt w:val="lowerRoman"/>
      <w:lvlText w:val="%6."/>
      <w:lvlJc w:val="right"/>
      <w:pPr>
        <w:ind w:left="4020" w:hanging="180"/>
      </w:pPr>
    </w:lvl>
    <w:lvl w:ilvl="6" w:tplc="0415000F">
      <w:start w:val="1"/>
      <w:numFmt w:val="decimal"/>
      <w:lvlText w:val="%7."/>
      <w:lvlJc w:val="left"/>
      <w:pPr>
        <w:ind w:left="4740" w:hanging="360"/>
      </w:pPr>
    </w:lvl>
    <w:lvl w:ilvl="7" w:tplc="04150019">
      <w:start w:val="1"/>
      <w:numFmt w:val="lowerLetter"/>
      <w:lvlText w:val="%8."/>
      <w:lvlJc w:val="left"/>
      <w:pPr>
        <w:ind w:left="5460" w:hanging="360"/>
      </w:pPr>
    </w:lvl>
    <w:lvl w:ilvl="8" w:tplc="0415001B">
      <w:start w:val="1"/>
      <w:numFmt w:val="lowerRoman"/>
      <w:lvlText w:val="%9."/>
      <w:lvlJc w:val="right"/>
      <w:pPr>
        <w:ind w:left="6180" w:hanging="180"/>
      </w:pPr>
    </w:lvl>
  </w:abstractNum>
  <w:abstractNum w:abstractNumId="494">
    <w:nsid w:val="4AD102AC"/>
    <w:multiLevelType w:val="hybridMultilevel"/>
    <w:tmpl w:val="29561366"/>
    <w:lvl w:ilvl="0" w:tplc="AD6C7DCC">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5">
    <w:nsid w:val="4B4E2C3E"/>
    <w:multiLevelType w:val="hybridMultilevel"/>
    <w:tmpl w:val="F196C336"/>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496">
    <w:nsid w:val="4B6058C4"/>
    <w:multiLevelType w:val="hybridMultilevel"/>
    <w:tmpl w:val="1B4CA632"/>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nsid w:val="4B692EB3"/>
    <w:multiLevelType w:val="hybridMultilevel"/>
    <w:tmpl w:val="9FE6EB0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8">
    <w:nsid w:val="4B7F12F5"/>
    <w:multiLevelType w:val="hybridMultilevel"/>
    <w:tmpl w:val="F822C35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9">
    <w:nsid w:val="4B8E52B8"/>
    <w:multiLevelType w:val="hybridMultilevel"/>
    <w:tmpl w:val="60808D30"/>
    <w:lvl w:ilvl="0" w:tplc="BA06E9F4">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0">
    <w:nsid w:val="4BC50E31"/>
    <w:multiLevelType w:val="hybridMultilevel"/>
    <w:tmpl w:val="6FFC91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1">
    <w:nsid w:val="4BD56D2F"/>
    <w:multiLevelType w:val="hybridMultilevel"/>
    <w:tmpl w:val="2D84A75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2">
    <w:nsid w:val="4C1B68A4"/>
    <w:multiLevelType w:val="hybridMultilevel"/>
    <w:tmpl w:val="485073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nsid w:val="4C2A2F5A"/>
    <w:multiLevelType w:val="hybridMultilevel"/>
    <w:tmpl w:val="5C94323E"/>
    <w:lvl w:ilvl="0" w:tplc="039A82A2">
      <w:start w:val="1"/>
      <w:numFmt w:val="bullet"/>
      <w:lvlText w:val="-"/>
      <w:lvlJc w:val="left"/>
      <w:pPr>
        <w:ind w:left="727" w:hanging="360"/>
      </w:pPr>
      <w:rPr>
        <w:rFonts w:ascii="Times New Roman" w:hAnsi="Times New Roman" w:cs="Times New Roman" w:hint="default"/>
        <w:strike w:val="0"/>
        <w:dstrike w:val="0"/>
        <w:u w:val="none"/>
        <w:effect w:val="none"/>
      </w:rPr>
    </w:lvl>
    <w:lvl w:ilvl="1" w:tplc="04150003">
      <w:start w:val="1"/>
      <w:numFmt w:val="bullet"/>
      <w:lvlText w:val="o"/>
      <w:lvlJc w:val="left"/>
      <w:pPr>
        <w:ind w:left="1447" w:hanging="360"/>
      </w:pPr>
      <w:rPr>
        <w:rFonts w:ascii="Courier New" w:hAnsi="Courier New" w:cs="Courier New" w:hint="default"/>
      </w:rPr>
    </w:lvl>
    <w:lvl w:ilvl="2" w:tplc="04150005">
      <w:start w:val="1"/>
      <w:numFmt w:val="bullet"/>
      <w:lvlText w:val=""/>
      <w:lvlJc w:val="left"/>
      <w:pPr>
        <w:ind w:left="2167" w:hanging="360"/>
      </w:pPr>
      <w:rPr>
        <w:rFonts w:ascii="Wingdings" w:hAnsi="Wingdings" w:hint="default"/>
      </w:rPr>
    </w:lvl>
    <w:lvl w:ilvl="3" w:tplc="04150001">
      <w:start w:val="1"/>
      <w:numFmt w:val="bullet"/>
      <w:lvlText w:val=""/>
      <w:lvlJc w:val="left"/>
      <w:pPr>
        <w:ind w:left="2887" w:hanging="360"/>
      </w:pPr>
      <w:rPr>
        <w:rFonts w:ascii="Symbol" w:hAnsi="Symbol" w:hint="default"/>
      </w:rPr>
    </w:lvl>
    <w:lvl w:ilvl="4" w:tplc="04150003">
      <w:start w:val="1"/>
      <w:numFmt w:val="bullet"/>
      <w:lvlText w:val="o"/>
      <w:lvlJc w:val="left"/>
      <w:pPr>
        <w:ind w:left="3607" w:hanging="360"/>
      </w:pPr>
      <w:rPr>
        <w:rFonts w:ascii="Courier New" w:hAnsi="Courier New" w:cs="Courier New" w:hint="default"/>
      </w:rPr>
    </w:lvl>
    <w:lvl w:ilvl="5" w:tplc="04150005">
      <w:start w:val="1"/>
      <w:numFmt w:val="bullet"/>
      <w:lvlText w:val=""/>
      <w:lvlJc w:val="left"/>
      <w:pPr>
        <w:ind w:left="4327" w:hanging="360"/>
      </w:pPr>
      <w:rPr>
        <w:rFonts w:ascii="Wingdings" w:hAnsi="Wingdings" w:hint="default"/>
      </w:rPr>
    </w:lvl>
    <w:lvl w:ilvl="6" w:tplc="04150001">
      <w:start w:val="1"/>
      <w:numFmt w:val="bullet"/>
      <w:lvlText w:val=""/>
      <w:lvlJc w:val="left"/>
      <w:pPr>
        <w:ind w:left="5047" w:hanging="360"/>
      </w:pPr>
      <w:rPr>
        <w:rFonts w:ascii="Symbol" w:hAnsi="Symbol" w:hint="default"/>
      </w:rPr>
    </w:lvl>
    <w:lvl w:ilvl="7" w:tplc="04150003">
      <w:start w:val="1"/>
      <w:numFmt w:val="bullet"/>
      <w:lvlText w:val="o"/>
      <w:lvlJc w:val="left"/>
      <w:pPr>
        <w:ind w:left="5767" w:hanging="360"/>
      </w:pPr>
      <w:rPr>
        <w:rFonts w:ascii="Courier New" w:hAnsi="Courier New" w:cs="Courier New" w:hint="default"/>
      </w:rPr>
    </w:lvl>
    <w:lvl w:ilvl="8" w:tplc="04150005">
      <w:start w:val="1"/>
      <w:numFmt w:val="bullet"/>
      <w:lvlText w:val=""/>
      <w:lvlJc w:val="left"/>
      <w:pPr>
        <w:ind w:left="6487" w:hanging="360"/>
      </w:pPr>
      <w:rPr>
        <w:rFonts w:ascii="Wingdings" w:hAnsi="Wingdings" w:hint="default"/>
      </w:rPr>
    </w:lvl>
  </w:abstractNum>
  <w:abstractNum w:abstractNumId="504">
    <w:nsid w:val="4C452C6C"/>
    <w:multiLevelType w:val="hybridMultilevel"/>
    <w:tmpl w:val="51EE9648"/>
    <w:lvl w:ilvl="0" w:tplc="1EAC2F7C">
      <w:start w:val="1"/>
      <w:numFmt w:val="lowerLetter"/>
      <w:lvlText w:val="%1)"/>
      <w:lvlJc w:val="left"/>
      <w:pPr>
        <w:ind w:left="843" w:hanging="360"/>
      </w:pPr>
      <w:rPr>
        <w:rFonts w:ascii="Calibri" w:hAnsi="Calibri" w:cs="Arial" w:hint="default"/>
        <w:i w:val="0"/>
        <w:sz w:val="20"/>
        <w:szCs w:val="20"/>
      </w:rPr>
    </w:lvl>
    <w:lvl w:ilvl="1" w:tplc="B3229428">
      <w:start w:val="1"/>
      <w:numFmt w:val="lowerLetter"/>
      <w:lvlText w:val="%2)"/>
      <w:lvlJc w:val="left"/>
      <w:pPr>
        <w:ind w:left="1563" w:hanging="360"/>
      </w:pPr>
      <w:rPr>
        <w:rFonts w:ascii="Calibri" w:eastAsia="Times New Roman" w:hAnsi="Calibri" w:cs="Arial"/>
      </w:rPr>
    </w:lvl>
    <w:lvl w:ilvl="2" w:tplc="0415001B" w:tentative="1">
      <w:start w:val="1"/>
      <w:numFmt w:val="lowerRoman"/>
      <w:lvlText w:val="%3."/>
      <w:lvlJc w:val="right"/>
      <w:pPr>
        <w:ind w:left="2283" w:hanging="180"/>
      </w:pPr>
    </w:lvl>
    <w:lvl w:ilvl="3" w:tplc="0415000F" w:tentative="1">
      <w:start w:val="1"/>
      <w:numFmt w:val="decimal"/>
      <w:lvlText w:val="%4."/>
      <w:lvlJc w:val="left"/>
      <w:pPr>
        <w:ind w:left="3003" w:hanging="360"/>
      </w:pPr>
    </w:lvl>
    <w:lvl w:ilvl="4" w:tplc="04150019" w:tentative="1">
      <w:start w:val="1"/>
      <w:numFmt w:val="lowerLetter"/>
      <w:lvlText w:val="%5."/>
      <w:lvlJc w:val="left"/>
      <w:pPr>
        <w:ind w:left="3723" w:hanging="360"/>
      </w:pPr>
    </w:lvl>
    <w:lvl w:ilvl="5" w:tplc="0415001B" w:tentative="1">
      <w:start w:val="1"/>
      <w:numFmt w:val="lowerRoman"/>
      <w:lvlText w:val="%6."/>
      <w:lvlJc w:val="right"/>
      <w:pPr>
        <w:ind w:left="4443" w:hanging="180"/>
      </w:pPr>
    </w:lvl>
    <w:lvl w:ilvl="6" w:tplc="0415000F" w:tentative="1">
      <w:start w:val="1"/>
      <w:numFmt w:val="decimal"/>
      <w:lvlText w:val="%7."/>
      <w:lvlJc w:val="left"/>
      <w:pPr>
        <w:ind w:left="5163" w:hanging="360"/>
      </w:pPr>
    </w:lvl>
    <w:lvl w:ilvl="7" w:tplc="04150019" w:tentative="1">
      <w:start w:val="1"/>
      <w:numFmt w:val="lowerLetter"/>
      <w:lvlText w:val="%8."/>
      <w:lvlJc w:val="left"/>
      <w:pPr>
        <w:ind w:left="5883" w:hanging="360"/>
      </w:pPr>
    </w:lvl>
    <w:lvl w:ilvl="8" w:tplc="0415001B" w:tentative="1">
      <w:start w:val="1"/>
      <w:numFmt w:val="lowerRoman"/>
      <w:lvlText w:val="%9."/>
      <w:lvlJc w:val="right"/>
      <w:pPr>
        <w:ind w:left="6603" w:hanging="180"/>
      </w:pPr>
    </w:lvl>
  </w:abstractNum>
  <w:abstractNum w:abstractNumId="505">
    <w:nsid w:val="4C85500B"/>
    <w:multiLevelType w:val="hybridMultilevel"/>
    <w:tmpl w:val="04B27EBA"/>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506">
    <w:nsid w:val="4CAC2C55"/>
    <w:multiLevelType w:val="hybridMultilevel"/>
    <w:tmpl w:val="0E5C4618"/>
    <w:lvl w:ilvl="0" w:tplc="039A82A2">
      <w:start w:val="1"/>
      <w:numFmt w:val="bullet"/>
      <w:lvlText w:val="-"/>
      <w:lvlJc w:val="left"/>
      <w:pPr>
        <w:ind w:left="502" w:hanging="360"/>
      </w:pPr>
      <w:rPr>
        <w:rFonts w:ascii="Times New Roman" w:hAnsi="Times New Roman" w:cs="Times New Roman"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507">
    <w:nsid w:val="4CAF0E81"/>
    <w:multiLevelType w:val="hybridMultilevel"/>
    <w:tmpl w:val="5CD602A8"/>
    <w:lvl w:ilvl="0" w:tplc="4014BC9E">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8">
    <w:nsid w:val="4CD71DAB"/>
    <w:multiLevelType w:val="hybridMultilevel"/>
    <w:tmpl w:val="87486AE2"/>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nsid w:val="4CF05F82"/>
    <w:multiLevelType w:val="hybridMultilevel"/>
    <w:tmpl w:val="9F063ADE"/>
    <w:lvl w:ilvl="0" w:tplc="2CE2646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0">
    <w:nsid w:val="4D0B5442"/>
    <w:multiLevelType w:val="hybridMultilevel"/>
    <w:tmpl w:val="0284EB60"/>
    <w:lvl w:ilvl="0" w:tplc="BE6E26F8">
      <w:start w:val="1"/>
      <w:numFmt w:val="bullet"/>
      <w:lvlText w:val=""/>
      <w:lvlJc w:val="left"/>
      <w:pPr>
        <w:ind w:left="720" w:hanging="360"/>
      </w:pPr>
      <w:rPr>
        <w:rFonts w:ascii="Symbol" w:hAnsi="Symbol" w:hint="default"/>
        <w:b w:val="0"/>
        <w:strike w:val="0"/>
        <w:dstrike w:val="0"/>
        <w:u w:val="none"/>
        <w:effect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nsid w:val="4D270549"/>
    <w:multiLevelType w:val="hybridMultilevel"/>
    <w:tmpl w:val="36E8B114"/>
    <w:lvl w:ilvl="0" w:tplc="F4E81E1C">
      <w:start w:val="1"/>
      <w:numFmt w:val="decimal"/>
      <w:lvlText w:val="%1."/>
      <w:lvlJc w:val="left"/>
      <w:pPr>
        <w:tabs>
          <w:tab w:val="num" w:pos="1180"/>
        </w:tabs>
        <w:ind w:left="1180" w:hanging="360"/>
      </w:pPr>
      <w:rPr>
        <w:b w:val="0"/>
        <w:sz w:val="20"/>
        <w:szCs w:val="20"/>
      </w:rPr>
    </w:lvl>
    <w:lvl w:ilvl="1" w:tplc="04150019">
      <w:start w:val="1"/>
      <w:numFmt w:val="lowerLetter"/>
      <w:lvlText w:val="%2."/>
      <w:lvlJc w:val="left"/>
      <w:pPr>
        <w:ind w:left="1900" w:hanging="360"/>
      </w:pPr>
    </w:lvl>
    <w:lvl w:ilvl="2" w:tplc="0415001B">
      <w:start w:val="1"/>
      <w:numFmt w:val="lowerRoman"/>
      <w:lvlText w:val="%3."/>
      <w:lvlJc w:val="right"/>
      <w:pPr>
        <w:ind w:left="2620" w:hanging="180"/>
      </w:pPr>
    </w:lvl>
    <w:lvl w:ilvl="3" w:tplc="0415000F">
      <w:start w:val="1"/>
      <w:numFmt w:val="decimal"/>
      <w:lvlText w:val="%4."/>
      <w:lvlJc w:val="left"/>
      <w:pPr>
        <w:ind w:left="3340" w:hanging="360"/>
      </w:pPr>
    </w:lvl>
    <w:lvl w:ilvl="4" w:tplc="04150019">
      <w:start w:val="1"/>
      <w:numFmt w:val="lowerLetter"/>
      <w:lvlText w:val="%5."/>
      <w:lvlJc w:val="left"/>
      <w:pPr>
        <w:ind w:left="4060" w:hanging="360"/>
      </w:pPr>
    </w:lvl>
    <w:lvl w:ilvl="5" w:tplc="0415001B">
      <w:start w:val="1"/>
      <w:numFmt w:val="lowerRoman"/>
      <w:lvlText w:val="%6."/>
      <w:lvlJc w:val="right"/>
      <w:pPr>
        <w:ind w:left="4780" w:hanging="180"/>
      </w:pPr>
    </w:lvl>
    <w:lvl w:ilvl="6" w:tplc="0415000F">
      <w:start w:val="1"/>
      <w:numFmt w:val="decimal"/>
      <w:lvlText w:val="%7."/>
      <w:lvlJc w:val="left"/>
      <w:pPr>
        <w:ind w:left="5500" w:hanging="360"/>
      </w:pPr>
    </w:lvl>
    <w:lvl w:ilvl="7" w:tplc="04150019">
      <w:start w:val="1"/>
      <w:numFmt w:val="lowerLetter"/>
      <w:lvlText w:val="%8."/>
      <w:lvlJc w:val="left"/>
      <w:pPr>
        <w:ind w:left="6220" w:hanging="360"/>
      </w:pPr>
    </w:lvl>
    <w:lvl w:ilvl="8" w:tplc="0415001B">
      <w:start w:val="1"/>
      <w:numFmt w:val="lowerRoman"/>
      <w:lvlText w:val="%9."/>
      <w:lvlJc w:val="right"/>
      <w:pPr>
        <w:ind w:left="6940" w:hanging="180"/>
      </w:pPr>
    </w:lvl>
  </w:abstractNum>
  <w:abstractNum w:abstractNumId="512">
    <w:nsid w:val="4D3369A7"/>
    <w:multiLevelType w:val="hybridMultilevel"/>
    <w:tmpl w:val="FF564B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3">
    <w:nsid w:val="4D44635E"/>
    <w:multiLevelType w:val="hybridMultilevel"/>
    <w:tmpl w:val="0E58CC0E"/>
    <w:lvl w:ilvl="0" w:tplc="D5688B7E">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14">
    <w:nsid w:val="4DBA1454"/>
    <w:multiLevelType w:val="hybridMultilevel"/>
    <w:tmpl w:val="2B34D586"/>
    <w:lvl w:ilvl="0" w:tplc="34E6D56C">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5">
    <w:nsid w:val="4DEF1C26"/>
    <w:multiLevelType w:val="hybridMultilevel"/>
    <w:tmpl w:val="29AABCC8"/>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6">
    <w:nsid w:val="4E5276FD"/>
    <w:multiLevelType w:val="multilevel"/>
    <w:tmpl w:val="2CA87C2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0"/>
        </w:tabs>
        <w:ind w:left="0" w:firstLine="0"/>
      </w:pPr>
    </w:lvl>
    <w:lvl w:ilvl="3">
      <w:start w:val="1"/>
      <w:numFmt w:val="decimal"/>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517">
    <w:nsid w:val="4E7B7BE6"/>
    <w:multiLevelType w:val="hybridMultilevel"/>
    <w:tmpl w:val="E0B28C4E"/>
    <w:lvl w:ilvl="0" w:tplc="D4D8FFDE">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nsid w:val="4E99063A"/>
    <w:multiLevelType w:val="hybridMultilevel"/>
    <w:tmpl w:val="2D10478E"/>
    <w:lvl w:ilvl="0" w:tplc="BE6E26F8">
      <w:start w:val="1"/>
      <w:numFmt w:val="bullet"/>
      <w:lvlText w:val=""/>
      <w:lvlJc w:val="left"/>
      <w:pPr>
        <w:ind w:left="833" w:hanging="360"/>
      </w:pPr>
      <w:rPr>
        <w:rFonts w:ascii="Symbol" w:hAnsi="Symbol"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519">
    <w:nsid w:val="4EA96CA1"/>
    <w:multiLevelType w:val="hybridMultilevel"/>
    <w:tmpl w:val="30906804"/>
    <w:lvl w:ilvl="0" w:tplc="D4D8FFDE">
      <w:start w:val="1"/>
      <w:numFmt w:val="bullet"/>
      <w:lvlText w:val="-"/>
      <w:lvlJc w:val="left"/>
      <w:pPr>
        <w:ind w:left="1575" w:hanging="360"/>
      </w:pPr>
      <w:rPr>
        <w:rFonts w:ascii="Simplified Arabic Fixed" w:hAnsi="Simplified Arabic Fixed" w:cs="Times New 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20">
    <w:nsid w:val="4EA97469"/>
    <w:multiLevelType w:val="hybridMultilevel"/>
    <w:tmpl w:val="57329746"/>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521">
    <w:nsid w:val="4EB00800"/>
    <w:multiLevelType w:val="hybridMultilevel"/>
    <w:tmpl w:val="314ED5D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2">
    <w:nsid w:val="4ED04B02"/>
    <w:multiLevelType w:val="hybridMultilevel"/>
    <w:tmpl w:val="A802F8A6"/>
    <w:lvl w:ilvl="0" w:tplc="04150017">
      <w:start w:val="1"/>
      <w:numFmt w:val="lowerLetter"/>
      <w:lvlText w:val="%1)"/>
      <w:lvlJc w:val="left"/>
      <w:pPr>
        <w:ind w:left="780" w:hanging="360"/>
      </w:pPr>
    </w:lvl>
    <w:lvl w:ilvl="1" w:tplc="04150019">
      <w:start w:val="1"/>
      <w:numFmt w:val="lowerLetter"/>
      <w:lvlText w:val="%2."/>
      <w:lvlJc w:val="left"/>
      <w:pPr>
        <w:ind w:left="1500" w:hanging="360"/>
      </w:pPr>
    </w:lvl>
    <w:lvl w:ilvl="2" w:tplc="0415001B">
      <w:start w:val="1"/>
      <w:numFmt w:val="lowerRoman"/>
      <w:lvlText w:val="%3."/>
      <w:lvlJc w:val="right"/>
      <w:pPr>
        <w:ind w:left="2220" w:hanging="180"/>
      </w:pPr>
    </w:lvl>
    <w:lvl w:ilvl="3" w:tplc="0415000F">
      <w:start w:val="1"/>
      <w:numFmt w:val="decimal"/>
      <w:lvlText w:val="%4."/>
      <w:lvlJc w:val="left"/>
      <w:pPr>
        <w:ind w:left="2940" w:hanging="360"/>
      </w:pPr>
    </w:lvl>
    <w:lvl w:ilvl="4" w:tplc="04150019">
      <w:start w:val="1"/>
      <w:numFmt w:val="lowerLetter"/>
      <w:lvlText w:val="%5."/>
      <w:lvlJc w:val="left"/>
      <w:pPr>
        <w:ind w:left="3660" w:hanging="360"/>
      </w:pPr>
    </w:lvl>
    <w:lvl w:ilvl="5" w:tplc="0415001B">
      <w:start w:val="1"/>
      <w:numFmt w:val="lowerRoman"/>
      <w:lvlText w:val="%6."/>
      <w:lvlJc w:val="right"/>
      <w:pPr>
        <w:ind w:left="4380" w:hanging="180"/>
      </w:pPr>
    </w:lvl>
    <w:lvl w:ilvl="6" w:tplc="0415000F">
      <w:start w:val="1"/>
      <w:numFmt w:val="decimal"/>
      <w:lvlText w:val="%7."/>
      <w:lvlJc w:val="left"/>
      <w:pPr>
        <w:ind w:left="5100" w:hanging="360"/>
      </w:pPr>
    </w:lvl>
    <w:lvl w:ilvl="7" w:tplc="04150019">
      <w:start w:val="1"/>
      <w:numFmt w:val="lowerLetter"/>
      <w:lvlText w:val="%8."/>
      <w:lvlJc w:val="left"/>
      <w:pPr>
        <w:ind w:left="5820" w:hanging="360"/>
      </w:pPr>
    </w:lvl>
    <w:lvl w:ilvl="8" w:tplc="0415001B">
      <w:start w:val="1"/>
      <w:numFmt w:val="lowerRoman"/>
      <w:lvlText w:val="%9."/>
      <w:lvlJc w:val="right"/>
      <w:pPr>
        <w:ind w:left="6540" w:hanging="180"/>
      </w:pPr>
    </w:lvl>
  </w:abstractNum>
  <w:abstractNum w:abstractNumId="523">
    <w:nsid w:val="4EE9117E"/>
    <w:multiLevelType w:val="hybridMultilevel"/>
    <w:tmpl w:val="08BA42FC"/>
    <w:lvl w:ilvl="0" w:tplc="04150005">
      <w:start w:val="1"/>
      <w:numFmt w:val="bullet"/>
      <w:lvlText w:val=""/>
      <w:lvlJc w:val="left"/>
      <w:pPr>
        <w:ind w:left="720" w:hanging="360"/>
      </w:pPr>
      <w:rPr>
        <w:rFonts w:ascii="Wingdings" w:hAnsi="Wingdings" w:hint="default"/>
        <w:b w:val="0"/>
        <w:strike w:val="0"/>
        <w:dstrike w:val="0"/>
        <w:u w:val="none"/>
        <w:effect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nsid w:val="4EED3096"/>
    <w:multiLevelType w:val="hybridMultilevel"/>
    <w:tmpl w:val="75AA7FCC"/>
    <w:lvl w:ilvl="0" w:tplc="D4D8FFDE">
      <w:start w:val="1"/>
      <w:numFmt w:val="bullet"/>
      <w:lvlText w:val="-"/>
      <w:lvlJc w:val="left"/>
      <w:pPr>
        <w:ind w:left="720" w:hanging="360"/>
      </w:pPr>
      <w:rPr>
        <w:rFonts w:ascii="Simplified Arabic Fixed" w:hAnsi="Simplified Arabic Fixed"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5">
    <w:nsid w:val="4F24560F"/>
    <w:multiLevelType w:val="hybridMultilevel"/>
    <w:tmpl w:val="8476315E"/>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526">
    <w:nsid w:val="4F4547DF"/>
    <w:multiLevelType w:val="hybridMultilevel"/>
    <w:tmpl w:val="8880238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nsid w:val="4F8324B0"/>
    <w:multiLevelType w:val="hybridMultilevel"/>
    <w:tmpl w:val="FB5A645E"/>
    <w:lvl w:ilvl="0" w:tplc="BA06E9F4">
      <w:start w:val="1"/>
      <w:numFmt w:val="bullet"/>
      <w:lvlText w:val=""/>
      <w:lvlJc w:val="left"/>
      <w:pPr>
        <w:ind w:left="720" w:hanging="360"/>
      </w:pPr>
      <w:rPr>
        <w:rFonts w:ascii="Symbol" w:hAnsi="Symbol" w:hint="default"/>
        <w:strike w:val="0"/>
        <w:dstrike w:val="0"/>
        <w:u w:val="none"/>
        <w:effect w:val="none"/>
      </w:rPr>
    </w:lvl>
    <w:lvl w:ilvl="1" w:tplc="CFB83DF0">
      <w:start w:val="1"/>
      <w:numFmt w:val="lowerLetter"/>
      <w:lvlText w:val="%2)"/>
      <w:lvlJc w:val="left"/>
      <w:pPr>
        <w:ind w:left="785" w:hanging="360"/>
      </w:pPr>
      <w:rPr>
        <w:rFonts w:ascii="Calibri" w:hAnsi="Calibri" w:hint="default"/>
        <w:i w:val="0"/>
        <w:sz w:val="20"/>
        <w:szCs w:val="20"/>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8">
    <w:nsid w:val="4FB2263B"/>
    <w:multiLevelType w:val="hybridMultilevel"/>
    <w:tmpl w:val="214A6F12"/>
    <w:lvl w:ilvl="0" w:tplc="9CF00930">
      <w:start w:val="1"/>
      <w:numFmt w:val="lowerLetter"/>
      <w:lvlText w:val="%1)"/>
      <w:lvlJc w:val="left"/>
      <w:pPr>
        <w:ind w:left="720" w:hanging="360"/>
      </w:pPr>
      <w:rPr>
        <w:rFonts w:ascii="Arial" w:hAnsi="Arial" w:cs="Arial" w:hint="default"/>
        <w:i w:val="0"/>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29">
    <w:nsid w:val="4FB92E3D"/>
    <w:multiLevelType w:val="hybridMultilevel"/>
    <w:tmpl w:val="A0823168"/>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0">
    <w:nsid w:val="4FD97BC5"/>
    <w:multiLevelType w:val="hybridMultilevel"/>
    <w:tmpl w:val="21202E2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31">
    <w:nsid w:val="4FDE5071"/>
    <w:multiLevelType w:val="hybridMultilevel"/>
    <w:tmpl w:val="20C804FA"/>
    <w:lvl w:ilvl="0" w:tplc="6EEA7C76">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2">
    <w:nsid w:val="500C1805"/>
    <w:multiLevelType w:val="hybridMultilevel"/>
    <w:tmpl w:val="49081AE0"/>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nsid w:val="50116AE5"/>
    <w:multiLevelType w:val="hybridMultilevel"/>
    <w:tmpl w:val="31A28036"/>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nsid w:val="504350A4"/>
    <w:multiLevelType w:val="hybridMultilevel"/>
    <w:tmpl w:val="F2C28CD0"/>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5">
    <w:nsid w:val="50837461"/>
    <w:multiLevelType w:val="hybridMultilevel"/>
    <w:tmpl w:val="B588B182"/>
    <w:lvl w:ilvl="0" w:tplc="5D76EC08">
      <w:start w:val="1"/>
      <w:numFmt w:val="decimal"/>
      <w:lvlText w:val="%1."/>
      <w:lvlJc w:val="left"/>
      <w:pPr>
        <w:ind w:left="720" w:hanging="360"/>
      </w:pPr>
      <w:rPr>
        <w:rFonts w:ascii="Calibri" w:hAnsi="Calibri" w:hint="default"/>
        <w:i w:val="0"/>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536">
    <w:nsid w:val="50B73252"/>
    <w:multiLevelType w:val="hybridMultilevel"/>
    <w:tmpl w:val="4E489138"/>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37">
    <w:nsid w:val="50BB553F"/>
    <w:multiLevelType w:val="hybridMultilevel"/>
    <w:tmpl w:val="6CB619F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38">
    <w:nsid w:val="50BC7FE6"/>
    <w:multiLevelType w:val="hybridMultilevel"/>
    <w:tmpl w:val="D1B48F8C"/>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9">
    <w:nsid w:val="515E3F64"/>
    <w:multiLevelType w:val="hybridMultilevel"/>
    <w:tmpl w:val="5890F8EA"/>
    <w:lvl w:ilvl="0" w:tplc="025A78A0">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40">
    <w:nsid w:val="51711408"/>
    <w:multiLevelType w:val="hybridMultilevel"/>
    <w:tmpl w:val="59267FCC"/>
    <w:lvl w:ilvl="0" w:tplc="2A3C8704">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1">
    <w:nsid w:val="5197423B"/>
    <w:multiLevelType w:val="hybridMultilevel"/>
    <w:tmpl w:val="080C1E54"/>
    <w:lvl w:ilvl="0" w:tplc="04150017">
      <w:start w:val="1"/>
      <w:numFmt w:val="lowerLetter"/>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42">
    <w:nsid w:val="51B72120"/>
    <w:multiLevelType w:val="hybridMultilevel"/>
    <w:tmpl w:val="1F681BE2"/>
    <w:lvl w:ilvl="0" w:tplc="BA06E9F4">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cs="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cs="Courier New" w:hint="default"/>
      </w:rPr>
    </w:lvl>
    <w:lvl w:ilvl="8" w:tplc="04150005">
      <w:start w:val="1"/>
      <w:numFmt w:val="bullet"/>
      <w:lvlText w:val=""/>
      <w:lvlJc w:val="left"/>
      <w:pPr>
        <w:ind w:left="7189" w:hanging="360"/>
      </w:pPr>
      <w:rPr>
        <w:rFonts w:ascii="Wingdings" w:hAnsi="Wingdings" w:hint="default"/>
      </w:rPr>
    </w:lvl>
  </w:abstractNum>
  <w:abstractNum w:abstractNumId="543">
    <w:nsid w:val="51E759A8"/>
    <w:multiLevelType w:val="hybridMultilevel"/>
    <w:tmpl w:val="8C76F2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4">
    <w:nsid w:val="52182082"/>
    <w:multiLevelType w:val="hybridMultilevel"/>
    <w:tmpl w:val="5C385640"/>
    <w:lvl w:ilvl="0" w:tplc="503EF21E">
      <w:start w:val="1"/>
      <w:numFmt w:val="lowerLetter"/>
      <w:lvlText w:val="%1)"/>
      <w:lvlJc w:val="left"/>
      <w:pPr>
        <w:ind w:left="720" w:hanging="360"/>
      </w:pPr>
      <w:rPr>
        <w:rFonts w:ascii="Calibri" w:eastAsia="Calibri" w:hAnsi="Calibr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5">
    <w:nsid w:val="524033D3"/>
    <w:multiLevelType w:val="hybridMultilevel"/>
    <w:tmpl w:val="E076C59E"/>
    <w:lvl w:ilvl="0" w:tplc="2CE264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6">
    <w:nsid w:val="52415489"/>
    <w:multiLevelType w:val="hybridMultilevel"/>
    <w:tmpl w:val="C0BA182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7">
    <w:nsid w:val="526A7CB0"/>
    <w:multiLevelType w:val="hybridMultilevel"/>
    <w:tmpl w:val="09D6D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8">
    <w:nsid w:val="526B1EE8"/>
    <w:multiLevelType w:val="hybridMultilevel"/>
    <w:tmpl w:val="C54A490C"/>
    <w:lvl w:ilvl="0" w:tplc="5000983E">
      <w:start w:val="3"/>
      <w:numFmt w:val="lowerLetter"/>
      <w:lvlText w:val="%1)"/>
      <w:lvlJc w:val="left"/>
      <w:pPr>
        <w:ind w:left="786" w:hanging="360"/>
      </w:pPr>
      <w:rPr>
        <w:b w:val="0"/>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49">
    <w:nsid w:val="528171AF"/>
    <w:multiLevelType w:val="hybridMultilevel"/>
    <w:tmpl w:val="A4A26056"/>
    <w:lvl w:ilvl="0" w:tplc="04150017">
      <w:start w:val="1"/>
      <w:numFmt w:val="lowerLetter"/>
      <w:lvlText w:val="%1)"/>
      <w:lvlJc w:val="left"/>
      <w:pPr>
        <w:ind w:left="833" w:hanging="360"/>
      </w:p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550">
    <w:nsid w:val="52AB404E"/>
    <w:multiLevelType w:val="hybridMultilevel"/>
    <w:tmpl w:val="464EB1DE"/>
    <w:lvl w:ilvl="0" w:tplc="38DCDD80">
      <w:start w:val="1"/>
      <w:numFmt w:val="lowerLetter"/>
      <w:lvlText w:val="%1)"/>
      <w:lvlJc w:val="left"/>
      <w:pPr>
        <w:ind w:left="720" w:hanging="360"/>
      </w:pPr>
      <w:rPr>
        <w:color w:val="auto"/>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1">
    <w:nsid w:val="52B408D3"/>
    <w:multiLevelType w:val="hybridMultilevel"/>
    <w:tmpl w:val="69C6632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2">
    <w:nsid w:val="52DD3330"/>
    <w:multiLevelType w:val="hybridMultilevel"/>
    <w:tmpl w:val="F5543004"/>
    <w:lvl w:ilvl="0" w:tplc="04150001">
      <w:start w:val="1"/>
      <w:numFmt w:val="decimal"/>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553">
    <w:nsid w:val="52F71C4C"/>
    <w:multiLevelType w:val="hybridMultilevel"/>
    <w:tmpl w:val="796E095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4">
    <w:nsid w:val="531A5723"/>
    <w:multiLevelType w:val="hybridMultilevel"/>
    <w:tmpl w:val="9D50A582"/>
    <w:lvl w:ilvl="0" w:tplc="D4C0457C">
      <w:start w:val="6"/>
      <w:numFmt w:val="decimal"/>
      <w:lvlText w:val="%1."/>
      <w:lvlJc w:val="left"/>
      <w:pPr>
        <w:ind w:left="928"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5">
    <w:nsid w:val="532F6DDF"/>
    <w:multiLevelType w:val="hybridMultilevel"/>
    <w:tmpl w:val="A80C4A9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nsid w:val="53326BF0"/>
    <w:multiLevelType w:val="hybridMultilevel"/>
    <w:tmpl w:val="ABFC6CC2"/>
    <w:lvl w:ilvl="0" w:tplc="04150017">
      <w:start w:val="1"/>
      <w:numFmt w:val="lowerLetter"/>
      <w:lvlText w:val="%1)"/>
      <w:lvlJc w:val="left"/>
      <w:pPr>
        <w:ind w:left="1080" w:hanging="360"/>
      </w:pPr>
      <w:rPr>
        <w:strike w:val="0"/>
        <w:dstrike w:val="0"/>
        <w:u w:val="none"/>
        <w:effect w:val="none"/>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557">
    <w:nsid w:val="535E72FD"/>
    <w:multiLevelType w:val="hybridMultilevel"/>
    <w:tmpl w:val="84E6EE06"/>
    <w:lvl w:ilvl="0" w:tplc="BE6E26F8">
      <w:start w:val="1"/>
      <w:numFmt w:val="bullet"/>
      <w:lvlText w:val=""/>
      <w:lvlJc w:val="left"/>
      <w:pPr>
        <w:ind w:left="720" w:hanging="360"/>
      </w:pPr>
      <w:rPr>
        <w:rFonts w:ascii="Symbol" w:hAnsi="Symbol" w:hint="default"/>
        <w:strike w:val="0"/>
        <w:dstrike w:val="0"/>
        <w:u w:val="none"/>
        <w:effect w:val="no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8">
    <w:nsid w:val="5364611A"/>
    <w:multiLevelType w:val="hybridMultilevel"/>
    <w:tmpl w:val="C552664A"/>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nsid w:val="538549D3"/>
    <w:multiLevelType w:val="hybridMultilevel"/>
    <w:tmpl w:val="E890904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nsid w:val="53EC5977"/>
    <w:multiLevelType w:val="hybridMultilevel"/>
    <w:tmpl w:val="81B6C552"/>
    <w:lvl w:ilvl="0" w:tplc="7A50C02A">
      <w:start w:val="11"/>
      <w:numFmt w:val="decimal"/>
      <w:lvlText w:val="%1."/>
      <w:lvlJc w:val="left"/>
      <w:pPr>
        <w:tabs>
          <w:tab w:val="num" w:pos="360"/>
        </w:tabs>
        <w:ind w:left="360"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61">
    <w:nsid w:val="53ED7E47"/>
    <w:multiLevelType w:val="hybridMultilevel"/>
    <w:tmpl w:val="6F4E7C94"/>
    <w:lvl w:ilvl="0" w:tplc="60761D92">
      <w:start w:val="1"/>
      <w:numFmt w:val="bullet"/>
      <w:lvlText w:val=""/>
      <w:lvlJc w:val="left"/>
      <w:pPr>
        <w:ind w:left="1020" w:hanging="360"/>
      </w:pPr>
      <w:rPr>
        <w:rFonts w:ascii="Symbol" w:hAnsi="Symbol" w:hint="default"/>
      </w:rPr>
    </w:lvl>
    <w:lvl w:ilvl="1" w:tplc="04150019" w:tentative="1">
      <w:start w:val="1"/>
      <w:numFmt w:val="lowerLetter"/>
      <w:lvlText w:val="%2."/>
      <w:lvlJc w:val="left"/>
      <w:pPr>
        <w:ind w:left="1740" w:hanging="360"/>
      </w:pPr>
    </w:lvl>
    <w:lvl w:ilvl="2" w:tplc="0415001B" w:tentative="1">
      <w:start w:val="1"/>
      <w:numFmt w:val="lowerRoman"/>
      <w:lvlText w:val="%3."/>
      <w:lvlJc w:val="right"/>
      <w:pPr>
        <w:ind w:left="2460" w:hanging="180"/>
      </w:pPr>
    </w:lvl>
    <w:lvl w:ilvl="3" w:tplc="0415000F" w:tentative="1">
      <w:start w:val="1"/>
      <w:numFmt w:val="decimal"/>
      <w:lvlText w:val="%4."/>
      <w:lvlJc w:val="left"/>
      <w:pPr>
        <w:ind w:left="3180" w:hanging="360"/>
      </w:pPr>
    </w:lvl>
    <w:lvl w:ilvl="4" w:tplc="04150019" w:tentative="1">
      <w:start w:val="1"/>
      <w:numFmt w:val="lowerLetter"/>
      <w:lvlText w:val="%5."/>
      <w:lvlJc w:val="left"/>
      <w:pPr>
        <w:ind w:left="3900" w:hanging="360"/>
      </w:pPr>
    </w:lvl>
    <w:lvl w:ilvl="5" w:tplc="0415001B" w:tentative="1">
      <w:start w:val="1"/>
      <w:numFmt w:val="lowerRoman"/>
      <w:lvlText w:val="%6."/>
      <w:lvlJc w:val="right"/>
      <w:pPr>
        <w:ind w:left="4620" w:hanging="180"/>
      </w:pPr>
    </w:lvl>
    <w:lvl w:ilvl="6" w:tplc="0415000F" w:tentative="1">
      <w:start w:val="1"/>
      <w:numFmt w:val="decimal"/>
      <w:lvlText w:val="%7."/>
      <w:lvlJc w:val="left"/>
      <w:pPr>
        <w:ind w:left="5340" w:hanging="360"/>
      </w:pPr>
    </w:lvl>
    <w:lvl w:ilvl="7" w:tplc="04150019" w:tentative="1">
      <w:start w:val="1"/>
      <w:numFmt w:val="lowerLetter"/>
      <w:lvlText w:val="%8."/>
      <w:lvlJc w:val="left"/>
      <w:pPr>
        <w:ind w:left="6060" w:hanging="360"/>
      </w:pPr>
    </w:lvl>
    <w:lvl w:ilvl="8" w:tplc="0415001B" w:tentative="1">
      <w:start w:val="1"/>
      <w:numFmt w:val="lowerRoman"/>
      <w:lvlText w:val="%9."/>
      <w:lvlJc w:val="right"/>
      <w:pPr>
        <w:ind w:left="6780" w:hanging="180"/>
      </w:pPr>
    </w:lvl>
  </w:abstractNum>
  <w:abstractNum w:abstractNumId="562">
    <w:nsid w:val="53F47D49"/>
    <w:multiLevelType w:val="hybridMultilevel"/>
    <w:tmpl w:val="5A54BD0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3">
    <w:nsid w:val="53F47F01"/>
    <w:multiLevelType w:val="hybridMultilevel"/>
    <w:tmpl w:val="3C969996"/>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nsid w:val="540D2EB6"/>
    <w:multiLevelType w:val="hybridMultilevel"/>
    <w:tmpl w:val="7C2C1880"/>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5">
    <w:nsid w:val="541C78BB"/>
    <w:multiLevelType w:val="hybridMultilevel"/>
    <w:tmpl w:val="6D189948"/>
    <w:lvl w:ilvl="0" w:tplc="C70EF77C">
      <w:start w:val="1"/>
      <w:numFmt w:val="decimal"/>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6">
    <w:nsid w:val="543119D0"/>
    <w:multiLevelType w:val="hybridMultilevel"/>
    <w:tmpl w:val="597409FA"/>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567">
    <w:nsid w:val="546C6797"/>
    <w:multiLevelType w:val="hybridMultilevel"/>
    <w:tmpl w:val="D7B4A1C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8">
    <w:nsid w:val="54797375"/>
    <w:multiLevelType w:val="hybridMultilevel"/>
    <w:tmpl w:val="1F70951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nsid w:val="5486631E"/>
    <w:multiLevelType w:val="hybridMultilevel"/>
    <w:tmpl w:val="54326CC4"/>
    <w:lvl w:ilvl="0" w:tplc="0415000F">
      <w:start w:val="1"/>
      <w:numFmt w:val="decimal"/>
      <w:lvlText w:val="%1."/>
      <w:lvlJc w:val="left"/>
      <w:pPr>
        <w:ind w:left="720" w:hanging="360"/>
      </w:pPr>
    </w:lvl>
    <w:lvl w:ilvl="1" w:tplc="06F06BF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0">
    <w:nsid w:val="54A1660A"/>
    <w:multiLevelType w:val="hybridMultilevel"/>
    <w:tmpl w:val="A9466F3C"/>
    <w:lvl w:ilvl="0" w:tplc="0415000B">
      <w:start w:val="1"/>
      <w:numFmt w:val="bullet"/>
      <w:lvlText w:val=""/>
      <w:lvlJc w:val="left"/>
      <w:pPr>
        <w:ind w:left="833" w:hanging="360"/>
      </w:pPr>
      <w:rPr>
        <w:rFonts w:ascii="Wingdings" w:hAnsi="Wingdings" w:hint="default"/>
        <w:i w:val="0"/>
        <w:sz w:val="22"/>
        <w:szCs w:val="22"/>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571">
    <w:nsid w:val="54CA7F3B"/>
    <w:multiLevelType w:val="hybridMultilevel"/>
    <w:tmpl w:val="94FC1F78"/>
    <w:lvl w:ilvl="0" w:tplc="04150001">
      <w:start w:val="1"/>
      <w:numFmt w:val="bullet"/>
      <w:lvlText w:val=""/>
      <w:lvlJc w:val="left"/>
      <w:pPr>
        <w:ind w:left="1180" w:hanging="360"/>
      </w:pPr>
      <w:rPr>
        <w:rFonts w:ascii="Symbol" w:hAnsi="Symbol" w:hint="default"/>
      </w:rPr>
    </w:lvl>
    <w:lvl w:ilvl="1" w:tplc="04150003" w:tentative="1">
      <w:start w:val="1"/>
      <w:numFmt w:val="bullet"/>
      <w:lvlText w:val="o"/>
      <w:lvlJc w:val="left"/>
      <w:pPr>
        <w:ind w:left="1900" w:hanging="360"/>
      </w:pPr>
      <w:rPr>
        <w:rFonts w:ascii="Courier New" w:hAnsi="Courier New" w:cs="Courier New" w:hint="default"/>
      </w:rPr>
    </w:lvl>
    <w:lvl w:ilvl="2" w:tplc="04150005" w:tentative="1">
      <w:start w:val="1"/>
      <w:numFmt w:val="bullet"/>
      <w:lvlText w:val=""/>
      <w:lvlJc w:val="left"/>
      <w:pPr>
        <w:ind w:left="2620" w:hanging="360"/>
      </w:pPr>
      <w:rPr>
        <w:rFonts w:ascii="Wingdings" w:hAnsi="Wingdings" w:hint="default"/>
      </w:rPr>
    </w:lvl>
    <w:lvl w:ilvl="3" w:tplc="04150001" w:tentative="1">
      <w:start w:val="1"/>
      <w:numFmt w:val="bullet"/>
      <w:lvlText w:val=""/>
      <w:lvlJc w:val="left"/>
      <w:pPr>
        <w:ind w:left="3340" w:hanging="360"/>
      </w:pPr>
      <w:rPr>
        <w:rFonts w:ascii="Symbol" w:hAnsi="Symbol" w:hint="default"/>
      </w:rPr>
    </w:lvl>
    <w:lvl w:ilvl="4" w:tplc="04150003" w:tentative="1">
      <w:start w:val="1"/>
      <w:numFmt w:val="bullet"/>
      <w:lvlText w:val="o"/>
      <w:lvlJc w:val="left"/>
      <w:pPr>
        <w:ind w:left="4060" w:hanging="360"/>
      </w:pPr>
      <w:rPr>
        <w:rFonts w:ascii="Courier New" w:hAnsi="Courier New" w:cs="Courier New" w:hint="default"/>
      </w:rPr>
    </w:lvl>
    <w:lvl w:ilvl="5" w:tplc="04150005" w:tentative="1">
      <w:start w:val="1"/>
      <w:numFmt w:val="bullet"/>
      <w:lvlText w:val=""/>
      <w:lvlJc w:val="left"/>
      <w:pPr>
        <w:ind w:left="4780" w:hanging="360"/>
      </w:pPr>
      <w:rPr>
        <w:rFonts w:ascii="Wingdings" w:hAnsi="Wingdings" w:hint="default"/>
      </w:rPr>
    </w:lvl>
    <w:lvl w:ilvl="6" w:tplc="04150001" w:tentative="1">
      <w:start w:val="1"/>
      <w:numFmt w:val="bullet"/>
      <w:lvlText w:val=""/>
      <w:lvlJc w:val="left"/>
      <w:pPr>
        <w:ind w:left="5500" w:hanging="360"/>
      </w:pPr>
      <w:rPr>
        <w:rFonts w:ascii="Symbol" w:hAnsi="Symbol" w:hint="default"/>
      </w:rPr>
    </w:lvl>
    <w:lvl w:ilvl="7" w:tplc="04150003" w:tentative="1">
      <w:start w:val="1"/>
      <w:numFmt w:val="bullet"/>
      <w:lvlText w:val="o"/>
      <w:lvlJc w:val="left"/>
      <w:pPr>
        <w:ind w:left="6220" w:hanging="360"/>
      </w:pPr>
      <w:rPr>
        <w:rFonts w:ascii="Courier New" w:hAnsi="Courier New" w:cs="Courier New" w:hint="default"/>
      </w:rPr>
    </w:lvl>
    <w:lvl w:ilvl="8" w:tplc="04150005" w:tentative="1">
      <w:start w:val="1"/>
      <w:numFmt w:val="bullet"/>
      <w:lvlText w:val=""/>
      <w:lvlJc w:val="left"/>
      <w:pPr>
        <w:ind w:left="6940" w:hanging="360"/>
      </w:pPr>
      <w:rPr>
        <w:rFonts w:ascii="Wingdings" w:hAnsi="Wingdings" w:hint="default"/>
      </w:rPr>
    </w:lvl>
  </w:abstractNum>
  <w:abstractNum w:abstractNumId="572">
    <w:nsid w:val="54CB258F"/>
    <w:multiLevelType w:val="hybridMultilevel"/>
    <w:tmpl w:val="F502E48A"/>
    <w:lvl w:ilvl="0" w:tplc="C97653C2">
      <w:start w:val="1"/>
      <w:numFmt w:val="decimal"/>
      <w:lvlText w:val="%1."/>
      <w:lvlJc w:val="left"/>
      <w:pPr>
        <w:ind w:left="720"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3">
    <w:nsid w:val="54EC276A"/>
    <w:multiLevelType w:val="hybridMultilevel"/>
    <w:tmpl w:val="986A8800"/>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574">
    <w:nsid w:val="54FD2B21"/>
    <w:multiLevelType w:val="hybridMultilevel"/>
    <w:tmpl w:val="054818BA"/>
    <w:lvl w:ilvl="0" w:tplc="BE6E26F8">
      <w:start w:val="1"/>
      <w:numFmt w:val="bullet"/>
      <w:lvlText w:val=""/>
      <w:lvlJc w:val="left"/>
      <w:pPr>
        <w:ind w:left="1050" w:hanging="360"/>
      </w:pPr>
      <w:rPr>
        <w:rFonts w:ascii="Symbol" w:hAnsi="Symbol" w:hint="default"/>
      </w:rPr>
    </w:lvl>
    <w:lvl w:ilvl="1" w:tplc="04150003">
      <w:start w:val="1"/>
      <w:numFmt w:val="bullet"/>
      <w:lvlText w:val="o"/>
      <w:lvlJc w:val="left"/>
      <w:pPr>
        <w:ind w:left="1770" w:hanging="360"/>
      </w:pPr>
      <w:rPr>
        <w:rFonts w:ascii="Courier New" w:hAnsi="Courier New" w:cs="Courier New" w:hint="default"/>
      </w:rPr>
    </w:lvl>
    <w:lvl w:ilvl="2" w:tplc="04150005">
      <w:start w:val="1"/>
      <w:numFmt w:val="bullet"/>
      <w:lvlText w:val=""/>
      <w:lvlJc w:val="left"/>
      <w:pPr>
        <w:ind w:left="2490" w:hanging="360"/>
      </w:pPr>
      <w:rPr>
        <w:rFonts w:ascii="Wingdings" w:hAnsi="Wingdings" w:hint="default"/>
      </w:rPr>
    </w:lvl>
    <w:lvl w:ilvl="3" w:tplc="04150001">
      <w:start w:val="1"/>
      <w:numFmt w:val="bullet"/>
      <w:lvlText w:val=""/>
      <w:lvlJc w:val="left"/>
      <w:pPr>
        <w:ind w:left="3210" w:hanging="360"/>
      </w:pPr>
      <w:rPr>
        <w:rFonts w:ascii="Symbol" w:hAnsi="Symbol" w:hint="default"/>
      </w:rPr>
    </w:lvl>
    <w:lvl w:ilvl="4" w:tplc="04150003">
      <w:start w:val="1"/>
      <w:numFmt w:val="bullet"/>
      <w:lvlText w:val="o"/>
      <w:lvlJc w:val="left"/>
      <w:pPr>
        <w:ind w:left="3930" w:hanging="360"/>
      </w:pPr>
      <w:rPr>
        <w:rFonts w:ascii="Courier New" w:hAnsi="Courier New" w:cs="Courier New" w:hint="default"/>
      </w:rPr>
    </w:lvl>
    <w:lvl w:ilvl="5" w:tplc="04150005">
      <w:start w:val="1"/>
      <w:numFmt w:val="bullet"/>
      <w:lvlText w:val=""/>
      <w:lvlJc w:val="left"/>
      <w:pPr>
        <w:ind w:left="4650" w:hanging="360"/>
      </w:pPr>
      <w:rPr>
        <w:rFonts w:ascii="Wingdings" w:hAnsi="Wingdings" w:hint="default"/>
      </w:rPr>
    </w:lvl>
    <w:lvl w:ilvl="6" w:tplc="04150001">
      <w:start w:val="1"/>
      <w:numFmt w:val="bullet"/>
      <w:lvlText w:val=""/>
      <w:lvlJc w:val="left"/>
      <w:pPr>
        <w:ind w:left="5370" w:hanging="360"/>
      </w:pPr>
      <w:rPr>
        <w:rFonts w:ascii="Symbol" w:hAnsi="Symbol" w:hint="default"/>
      </w:rPr>
    </w:lvl>
    <w:lvl w:ilvl="7" w:tplc="04150003">
      <w:start w:val="1"/>
      <w:numFmt w:val="bullet"/>
      <w:lvlText w:val="o"/>
      <w:lvlJc w:val="left"/>
      <w:pPr>
        <w:ind w:left="6090" w:hanging="360"/>
      </w:pPr>
      <w:rPr>
        <w:rFonts w:ascii="Courier New" w:hAnsi="Courier New" w:cs="Courier New" w:hint="default"/>
      </w:rPr>
    </w:lvl>
    <w:lvl w:ilvl="8" w:tplc="04150005">
      <w:start w:val="1"/>
      <w:numFmt w:val="bullet"/>
      <w:lvlText w:val=""/>
      <w:lvlJc w:val="left"/>
      <w:pPr>
        <w:ind w:left="6810" w:hanging="360"/>
      </w:pPr>
      <w:rPr>
        <w:rFonts w:ascii="Wingdings" w:hAnsi="Wingdings" w:hint="default"/>
      </w:rPr>
    </w:lvl>
  </w:abstractNum>
  <w:abstractNum w:abstractNumId="575">
    <w:nsid w:val="550D20C6"/>
    <w:multiLevelType w:val="hybridMultilevel"/>
    <w:tmpl w:val="6824AE66"/>
    <w:lvl w:ilvl="0" w:tplc="23DADAA2">
      <w:start w:val="5"/>
      <w:numFmt w:val="decimal"/>
      <w:lvlText w:val="%1."/>
      <w:lvlJc w:val="left"/>
      <w:pPr>
        <w:ind w:left="502" w:hanging="360"/>
      </w:pPr>
      <w:rPr>
        <w:rFonts w:hint="default"/>
        <w:b/>
        <w:sz w:val="22"/>
        <w:szCs w:val="22"/>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76">
    <w:nsid w:val="55403C89"/>
    <w:multiLevelType w:val="hybridMultilevel"/>
    <w:tmpl w:val="7B54DF96"/>
    <w:lvl w:ilvl="0" w:tplc="025A78A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77">
    <w:nsid w:val="55404D24"/>
    <w:multiLevelType w:val="hybridMultilevel"/>
    <w:tmpl w:val="4B08E59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nsid w:val="556B397F"/>
    <w:multiLevelType w:val="hybridMultilevel"/>
    <w:tmpl w:val="C81669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9">
    <w:nsid w:val="558754CB"/>
    <w:multiLevelType w:val="hybridMultilevel"/>
    <w:tmpl w:val="6B503DA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80">
    <w:nsid w:val="55C10A63"/>
    <w:multiLevelType w:val="hybridMultilevel"/>
    <w:tmpl w:val="8B88722E"/>
    <w:lvl w:ilvl="0" w:tplc="04150017">
      <w:start w:val="1"/>
      <w:numFmt w:val="lowerLetter"/>
      <w:lvlText w:val="%1)"/>
      <w:lvlJc w:val="left"/>
      <w:pPr>
        <w:ind w:left="1853" w:hanging="360"/>
      </w:pPr>
      <w:rPr>
        <w:b w:val="0"/>
      </w:rPr>
    </w:lvl>
    <w:lvl w:ilvl="1" w:tplc="04150019">
      <w:start w:val="1"/>
      <w:numFmt w:val="lowerLetter"/>
      <w:lvlText w:val="%2."/>
      <w:lvlJc w:val="left"/>
      <w:pPr>
        <w:ind w:left="2573" w:hanging="360"/>
      </w:pPr>
    </w:lvl>
    <w:lvl w:ilvl="2" w:tplc="0415001B">
      <w:start w:val="1"/>
      <w:numFmt w:val="lowerRoman"/>
      <w:lvlText w:val="%3."/>
      <w:lvlJc w:val="right"/>
      <w:pPr>
        <w:ind w:left="3293" w:hanging="180"/>
      </w:pPr>
    </w:lvl>
    <w:lvl w:ilvl="3" w:tplc="0415000F">
      <w:start w:val="1"/>
      <w:numFmt w:val="decimal"/>
      <w:lvlText w:val="%4."/>
      <w:lvlJc w:val="left"/>
      <w:pPr>
        <w:ind w:left="4013" w:hanging="360"/>
      </w:pPr>
    </w:lvl>
    <w:lvl w:ilvl="4" w:tplc="04150019">
      <w:start w:val="1"/>
      <w:numFmt w:val="lowerLetter"/>
      <w:lvlText w:val="%5."/>
      <w:lvlJc w:val="left"/>
      <w:pPr>
        <w:ind w:left="4733" w:hanging="360"/>
      </w:pPr>
    </w:lvl>
    <w:lvl w:ilvl="5" w:tplc="0415001B">
      <w:start w:val="1"/>
      <w:numFmt w:val="lowerRoman"/>
      <w:lvlText w:val="%6."/>
      <w:lvlJc w:val="right"/>
      <w:pPr>
        <w:ind w:left="5453" w:hanging="180"/>
      </w:pPr>
    </w:lvl>
    <w:lvl w:ilvl="6" w:tplc="0415000F">
      <w:start w:val="1"/>
      <w:numFmt w:val="decimal"/>
      <w:lvlText w:val="%7."/>
      <w:lvlJc w:val="left"/>
      <w:pPr>
        <w:ind w:left="6173" w:hanging="360"/>
      </w:pPr>
    </w:lvl>
    <w:lvl w:ilvl="7" w:tplc="04150019">
      <w:start w:val="1"/>
      <w:numFmt w:val="lowerLetter"/>
      <w:lvlText w:val="%8."/>
      <w:lvlJc w:val="left"/>
      <w:pPr>
        <w:ind w:left="6893" w:hanging="360"/>
      </w:pPr>
    </w:lvl>
    <w:lvl w:ilvl="8" w:tplc="0415001B">
      <w:start w:val="1"/>
      <w:numFmt w:val="lowerRoman"/>
      <w:lvlText w:val="%9."/>
      <w:lvlJc w:val="right"/>
      <w:pPr>
        <w:ind w:left="7613" w:hanging="180"/>
      </w:pPr>
    </w:lvl>
  </w:abstractNum>
  <w:abstractNum w:abstractNumId="581">
    <w:nsid w:val="55C351A0"/>
    <w:multiLevelType w:val="hybridMultilevel"/>
    <w:tmpl w:val="386A9882"/>
    <w:lvl w:ilvl="0" w:tplc="D4D8FFDE">
      <w:start w:val="1"/>
      <w:numFmt w:val="bullet"/>
      <w:lvlText w:val="-"/>
      <w:lvlJc w:val="left"/>
      <w:pPr>
        <w:ind w:left="720" w:hanging="360"/>
      </w:pPr>
      <w:rPr>
        <w:rFonts w:ascii="Simplified Arabic Fixed" w:hAnsi="Simplified Arabic Fixed"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2">
    <w:nsid w:val="55CB185A"/>
    <w:multiLevelType w:val="hybridMultilevel"/>
    <w:tmpl w:val="E8C44DE6"/>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583">
    <w:nsid w:val="56000CF1"/>
    <w:multiLevelType w:val="hybridMultilevel"/>
    <w:tmpl w:val="3C14233C"/>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nsid w:val="561B13C4"/>
    <w:multiLevelType w:val="hybridMultilevel"/>
    <w:tmpl w:val="3956E0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5">
    <w:nsid w:val="56484AC1"/>
    <w:multiLevelType w:val="hybridMultilevel"/>
    <w:tmpl w:val="EDD0D238"/>
    <w:lvl w:ilvl="0" w:tplc="025A78A0">
      <w:start w:val="1"/>
      <w:numFmt w:val="lowerLetter"/>
      <w:lvlText w:val="%1)"/>
      <w:lvlJc w:val="left"/>
      <w:pPr>
        <w:ind w:left="1068" w:hanging="360"/>
      </w:pPr>
    </w:lvl>
    <w:lvl w:ilvl="1" w:tplc="04150003">
      <w:start w:val="1"/>
      <w:numFmt w:val="lowerLetter"/>
      <w:lvlText w:val="%2."/>
      <w:lvlJc w:val="left"/>
      <w:pPr>
        <w:ind w:left="1788" w:hanging="360"/>
      </w:pPr>
    </w:lvl>
    <w:lvl w:ilvl="2" w:tplc="04150005">
      <w:start w:val="1"/>
      <w:numFmt w:val="lowerRoman"/>
      <w:lvlText w:val="%3."/>
      <w:lvlJc w:val="right"/>
      <w:pPr>
        <w:ind w:left="2508" w:hanging="180"/>
      </w:pPr>
    </w:lvl>
    <w:lvl w:ilvl="3" w:tplc="04150001">
      <w:start w:val="1"/>
      <w:numFmt w:val="decimal"/>
      <w:lvlText w:val="%4."/>
      <w:lvlJc w:val="left"/>
      <w:pPr>
        <w:ind w:left="3228" w:hanging="360"/>
      </w:pPr>
    </w:lvl>
    <w:lvl w:ilvl="4" w:tplc="04150003">
      <w:start w:val="1"/>
      <w:numFmt w:val="lowerLetter"/>
      <w:lvlText w:val="%5."/>
      <w:lvlJc w:val="left"/>
      <w:pPr>
        <w:ind w:left="3948" w:hanging="360"/>
      </w:pPr>
    </w:lvl>
    <w:lvl w:ilvl="5" w:tplc="04150005">
      <w:start w:val="1"/>
      <w:numFmt w:val="lowerRoman"/>
      <w:lvlText w:val="%6."/>
      <w:lvlJc w:val="right"/>
      <w:pPr>
        <w:ind w:left="4668" w:hanging="180"/>
      </w:pPr>
    </w:lvl>
    <w:lvl w:ilvl="6" w:tplc="04150001">
      <w:start w:val="1"/>
      <w:numFmt w:val="decimal"/>
      <w:lvlText w:val="%7."/>
      <w:lvlJc w:val="left"/>
      <w:pPr>
        <w:ind w:left="5388" w:hanging="360"/>
      </w:pPr>
    </w:lvl>
    <w:lvl w:ilvl="7" w:tplc="04150003">
      <w:start w:val="1"/>
      <w:numFmt w:val="lowerLetter"/>
      <w:lvlText w:val="%8."/>
      <w:lvlJc w:val="left"/>
      <w:pPr>
        <w:ind w:left="6108" w:hanging="360"/>
      </w:pPr>
    </w:lvl>
    <w:lvl w:ilvl="8" w:tplc="04150005">
      <w:start w:val="1"/>
      <w:numFmt w:val="lowerRoman"/>
      <w:lvlText w:val="%9."/>
      <w:lvlJc w:val="right"/>
      <w:pPr>
        <w:ind w:left="6828" w:hanging="180"/>
      </w:pPr>
    </w:lvl>
  </w:abstractNum>
  <w:abstractNum w:abstractNumId="586">
    <w:nsid w:val="564C6306"/>
    <w:multiLevelType w:val="hybridMultilevel"/>
    <w:tmpl w:val="34840EB2"/>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7">
    <w:nsid w:val="566E01DA"/>
    <w:multiLevelType w:val="hybridMultilevel"/>
    <w:tmpl w:val="6E44848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8">
    <w:nsid w:val="568626F5"/>
    <w:multiLevelType w:val="hybridMultilevel"/>
    <w:tmpl w:val="18EEAE56"/>
    <w:lvl w:ilvl="0" w:tplc="0415000F">
      <w:start w:val="1"/>
      <w:numFmt w:val="decimal"/>
      <w:lvlText w:val="%1."/>
      <w:lvlJc w:val="left"/>
      <w:pPr>
        <w:ind w:left="360" w:hanging="360"/>
      </w:pPr>
    </w:lvl>
    <w:lvl w:ilvl="1" w:tplc="5AFCF1EC">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589">
    <w:nsid w:val="56A3057B"/>
    <w:multiLevelType w:val="hybridMultilevel"/>
    <w:tmpl w:val="703E5A2A"/>
    <w:lvl w:ilvl="0" w:tplc="1EAC2F7C">
      <w:start w:val="1"/>
      <w:numFmt w:val="lowerLetter"/>
      <w:lvlText w:val="%1)"/>
      <w:lvlJc w:val="left"/>
      <w:pPr>
        <w:ind w:left="720" w:hanging="360"/>
      </w:pPr>
      <w:rPr>
        <w:rFonts w:ascii="Calibri" w:hAnsi="Calibri" w:cs="Arial" w:hint="default"/>
        <w:i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0">
    <w:nsid w:val="56A71885"/>
    <w:multiLevelType w:val="hybridMultilevel"/>
    <w:tmpl w:val="3412F390"/>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1">
    <w:nsid w:val="56B07396"/>
    <w:multiLevelType w:val="hybridMultilevel"/>
    <w:tmpl w:val="20F8380C"/>
    <w:lvl w:ilvl="0" w:tplc="60761D92">
      <w:start w:val="1"/>
      <w:numFmt w:val="bullet"/>
      <w:lvlText w:val=""/>
      <w:lvlJc w:val="left"/>
      <w:pPr>
        <w:ind w:left="720" w:hanging="360"/>
      </w:pPr>
      <w:rPr>
        <w:rFonts w:ascii="Symbol" w:hAnsi="Symbol" w:hint="default"/>
        <w:b/>
        <w:sz w:val="20"/>
        <w:szCs w:val="20"/>
      </w:rPr>
    </w:lvl>
    <w:lvl w:ilvl="1" w:tplc="4F4A5300">
      <w:start w:val="1"/>
      <w:numFmt w:val="lowerLetter"/>
      <w:lvlText w:val="%2)"/>
      <w:lvlJc w:val="left"/>
      <w:pPr>
        <w:ind w:left="1440" w:hanging="360"/>
      </w:pPr>
      <w:rPr>
        <w:rFonts w:hint="default"/>
      </w:rPr>
    </w:lvl>
    <w:lvl w:ilvl="2" w:tplc="2C18F198">
      <w:start w:val="1"/>
      <w:numFmt w:val="decimal"/>
      <w:lvlText w:val="%3."/>
      <w:lvlJc w:val="left"/>
      <w:pPr>
        <w:ind w:left="2340" w:hanging="360"/>
      </w:pPr>
      <w:rPr>
        <w:rFonts w:hint="default"/>
      </w:rPr>
    </w:lvl>
    <w:lvl w:ilvl="3" w:tplc="9F588CA0">
      <w:start w:val="1"/>
      <w:numFmt w:val="lowerLetter"/>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2">
    <w:nsid w:val="570236B2"/>
    <w:multiLevelType w:val="hybridMultilevel"/>
    <w:tmpl w:val="D9C4CC4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3">
    <w:nsid w:val="57244B8D"/>
    <w:multiLevelType w:val="hybridMultilevel"/>
    <w:tmpl w:val="3F5868B2"/>
    <w:lvl w:ilvl="0" w:tplc="D4D8FFDE">
      <w:start w:val="1"/>
      <w:numFmt w:val="bullet"/>
      <w:lvlText w:val="-"/>
      <w:lvlJc w:val="left"/>
      <w:pPr>
        <w:ind w:left="720" w:hanging="360"/>
      </w:pPr>
      <w:rPr>
        <w:rFonts w:ascii="Simplified Arabic Fixed" w:hAnsi="Simplified Arabic Fixed"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94">
    <w:nsid w:val="574402EC"/>
    <w:multiLevelType w:val="hybridMultilevel"/>
    <w:tmpl w:val="F822F468"/>
    <w:lvl w:ilvl="0" w:tplc="E36C4066">
      <w:start w:val="1"/>
      <w:numFmt w:val="upperRoman"/>
      <w:pStyle w:val="Nagwek1"/>
      <w:lvlText w:val="%1."/>
      <w:lvlJc w:val="right"/>
      <w:pPr>
        <w:ind w:left="72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nsid w:val="574A75A0"/>
    <w:multiLevelType w:val="hybridMultilevel"/>
    <w:tmpl w:val="5AA842A0"/>
    <w:lvl w:ilvl="0" w:tplc="0415000B">
      <w:start w:val="1"/>
      <w:numFmt w:val="bullet"/>
      <w:lvlText w:val=""/>
      <w:lvlJc w:val="left"/>
      <w:pPr>
        <w:ind w:left="720" w:hanging="360"/>
      </w:pPr>
      <w:rPr>
        <w:rFonts w:ascii="Wingdings" w:hAnsi="Wingdings" w:hint="default"/>
      </w:rPr>
    </w:lvl>
    <w:lvl w:ilvl="1" w:tplc="44F02A1A">
      <w:start w:val="1"/>
      <w:numFmt w:val="decimal"/>
      <w:lvlText w:val="%2."/>
      <w:lvlJc w:val="left"/>
      <w:pPr>
        <w:ind w:left="1440" w:hanging="360"/>
      </w:pPr>
      <w:rPr>
        <w:rFonts w:cs="Times New Roman"/>
        <w:color w:val="000000"/>
      </w:rPr>
    </w:lvl>
    <w:lvl w:ilvl="2" w:tplc="820C6F98">
      <w:start w:val="1"/>
      <w:numFmt w:val="decimal"/>
      <w:lvlText w:val="%3"/>
      <w:lvlJc w:val="left"/>
      <w:pPr>
        <w:ind w:left="2160" w:hanging="360"/>
      </w:pPr>
    </w:lvl>
    <w:lvl w:ilvl="3" w:tplc="3CBAFBF2">
      <w:start w:val="1"/>
      <w:numFmt w:val="lowerLetter"/>
      <w:lvlText w:val="%4)"/>
      <w:lvlJc w:val="left"/>
      <w:pPr>
        <w:ind w:left="2880" w:hanging="360"/>
      </w:pPr>
      <w:rPr>
        <w:i w:val="0"/>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96">
    <w:nsid w:val="578D0237"/>
    <w:multiLevelType w:val="hybridMultilevel"/>
    <w:tmpl w:val="396438DC"/>
    <w:lvl w:ilvl="0" w:tplc="D4D8FFDE">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7">
    <w:nsid w:val="57AA6176"/>
    <w:multiLevelType w:val="hybridMultilevel"/>
    <w:tmpl w:val="69AC550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98">
    <w:nsid w:val="57AD5034"/>
    <w:multiLevelType w:val="hybridMultilevel"/>
    <w:tmpl w:val="F76C7E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9">
    <w:nsid w:val="57AE09D1"/>
    <w:multiLevelType w:val="hybridMultilevel"/>
    <w:tmpl w:val="85FA6556"/>
    <w:lvl w:ilvl="0" w:tplc="683ACF7A">
      <w:start w:val="1"/>
      <w:numFmt w:val="lowerLetter"/>
      <w:lvlText w:val="%1)"/>
      <w:lvlJc w:val="left"/>
      <w:pPr>
        <w:ind w:left="1080" w:hanging="360"/>
      </w:pPr>
      <w:rPr>
        <w:strike w:val="0"/>
        <w:dstrike w:val="0"/>
        <w:u w:val="none"/>
        <w:effect w:val="none"/>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00">
    <w:nsid w:val="57E07E6E"/>
    <w:multiLevelType w:val="hybridMultilevel"/>
    <w:tmpl w:val="71E28094"/>
    <w:lvl w:ilvl="0" w:tplc="2F38E470">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1">
    <w:nsid w:val="581D1C2B"/>
    <w:multiLevelType w:val="hybridMultilevel"/>
    <w:tmpl w:val="981A8FEE"/>
    <w:lvl w:ilvl="0" w:tplc="B6D811C2">
      <w:start w:val="4"/>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2">
    <w:nsid w:val="58544631"/>
    <w:multiLevelType w:val="hybridMultilevel"/>
    <w:tmpl w:val="A4A26056"/>
    <w:lvl w:ilvl="0" w:tplc="04150017">
      <w:start w:val="1"/>
      <w:numFmt w:val="lowerLetter"/>
      <w:lvlText w:val="%1)"/>
      <w:lvlJc w:val="left"/>
      <w:pPr>
        <w:ind w:left="833" w:hanging="360"/>
      </w:p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603">
    <w:nsid w:val="5876664C"/>
    <w:multiLevelType w:val="hybridMultilevel"/>
    <w:tmpl w:val="657A8BE2"/>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4">
    <w:nsid w:val="58783FD3"/>
    <w:multiLevelType w:val="hybridMultilevel"/>
    <w:tmpl w:val="A394099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5">
    <w:nsid w:val="587F57D8"/>
    <w:multiLevelType w:val="hybridMultilevel"/>
    <w:tmpl w:val="9FFE80CA"/>
    <w:lvl w:ilvl="0" w:tplc="F092CF50">
      <w:start w:val="2"/>
      <w:numFmt w:val="lowerLetter"/>
      <w:lvlText w:val="%1)"/>
      <w:lvlJc w:val="left"/>
      <w:pPr>
        <w:ind w:left="1080" w:hanging="360"/>
      </w:pPr>
      <w:rPr>
        <w:rFonts w:hint="default"/>
        <w:strike w:val="0"/>
        <w:dstrike w:val="0"/>
        <w:u w:val="none"/>
        <w:effect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6">
    <w:nsid w:val="58AC0604"/>
    <w:multiLevelType w:val="hybridMultilevel"/>
    <w:tmpl w:val="D0980E72"/>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607">
    <w:nsid w:val="58B8664E"/>
    <w:multiLevelType w:val="hybridMultilevel"/>
    <w:tmpl w:val="90F8E974"/>
    <w:lvl w:ilvl="0" w:tplc="C97653C2">
      <w:start w:val="1"/>
      <w:numFmt w:val="decimal"/>
      <w:lvlText w:val="%1."/>
      <w:lvlJc w:val="left"/>
      <w:pPr>
        <w:ind w:left="833" w:hanging="360"/>
      </w:pPr>
      <w:rPr>
        <w:rFonts w:ascii="Calibri" w:hAnsi="Calibri"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8">
    <w:nsid w:val="58C25BAF"/>
    <w:multiLevelType w:val="hybridMultilevel"/>
    <w:tmpl w:val="E618B310"/>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609">
    <w:nsid w:val="58DF31E5"/>
    <w:multiLevelType w:val="hybridMultilevel"/>
    <w:tmpl w:val="C06465C2"/>
    <w:lvl w:ilvl="0" w:tplc="04150017">
      <w:start w:val="1"/>
      <w:numFmt w:val="lowerLetter"/>
      <w:lvlText w:val="%1)"/>
      <w:lvlJc w:val="left"/>
      <w:pPr>
        <w:ind w:left="1470" w:hanging="360"/>
      </w:pPr>
      <w:rPr>
        <w:rFonts w:hint="default"/>
      </w:rPr>
    </w:lvl>
    <w:lvl w:ilvl="1" w:tplc="04150003" w:tentative="1">
      <w:start w:val="1"/>
      <w:numFmt w:val="bullet"/>
      <w:lvlText w:val="o"/>
      <w:lvlJc w:val="left"/>
      <w:pPr>
        <w:ind w:left="2190" w:hanging="360"/>
      </w:pPr>
      <w:rPr>
        <w:rFonts w:ascii="Courier New" w:hAnsi="Courier New" w:cs="Courier New" w:hint="default"/>
      </w:rPr>
    </w:lvl>
    <w:lvl w:ilvl="2" w:tplc="04150005" w:tentative="1">
      <w:start w:val="1"/>
      <w:numFmt w:val="bullet"/>
      <w:lvlText w:val=""/>
      <w:lvlJc w:val="left"/>
      <w:pPr>
        <w:ind w:left="2910" w:hanging="360"/>
      </w:pPr>
      <w:rPr>
        <w:rFonts w:ascii="Wingdings" w:hAnsi="Wingdings" w:hint="default"/>
      </w:rPr>
    </w:lvl>
    <w:lvl w:ilvl="3" w:tplc="04150001" w:tentative="1">
      <w:start w:val="1"/>
      <w:numFmt w:val="bullet"/>
      <w:lvlText w:val=""/>
      <w:lvlJc w:val="left"/>
      <w:pPr>
        <w:ind w:left="3630" w:hanging="360"/>
      </w:pPr>
      <w:rPr>
        <w:rFonts w:ascii="Symbol" w:hAnsi="Symbol" w:hint="default"/>
      </w:rPr>
    </w:lvl>
    <w:lvl w:ilvl="4" w:tplc="04150003" w:tentative="1">
      <w:start w:val="1"/>
      <w:numFmt w:val="bullet"/>
      <w:lvlText w:val="o"/>
      <w:lvlJc w:val="left"/>
      <w:pPr>
        <w:ind w:left="4350" w:hanging="360"/>
      </w:pPr>
      <w:rPr>
        <w:rFonts w:ascii="Courier New" w:hAnsi="Courier New" w:cs="Courier New" w:hint="default"/>
      </w:rPr>
    </w:lvl>
    <w:lvl w:ilvl="5" w:tplc="04150005" w:tentative="1">
      <w:start w:val="1"/>
      <w:numFmt w:val="bullet"/>
      <w:lvlText w:val=""/>
      <w:lvlJc w:val="left"/>
      <w:pPr>
        <w:ind w:left="5070" w:hanging="360"/>
      </w:pPr>
      <w:rPr>
        <w:rFonts w:ascii="Wingdings" w:hAnsi="Wingdings" w:hint="default"/>
      </w:rPr>
    </w:lvl>
    <w:lvl w:ilvl="6" w:tplc="04150001" w:tentative="1">
      <w:start w:val="1"/>
      <w:numFmt w:val="bullet"/>
      <w:lvlText w:val=""/>
      <w:lvlJc w:val="left"/>
      <w:pPr>
        <w:ind w:left="5790" w:hanging="360"/>
      </w:pPr>
      <w:rPr>
        <w:rFonts w:ascii="Symbol" w:hAnsi="Symbol" w:hint="default"/>
      </w:rPr>
    </w:lvl>
    <w:lvl w:ilvl="7" w:tplc="04150003" w:tentative="1">
      <w:start w:val="1"/>
      <w:numFmt w:val="bullet"/>
      <w:lvlText w:val="o"/>
      <w:lvlJc w:val="left"/>
      <w:pPr>
        <w:ind w:left="6510" w:hanging="360"/>
      </w:pPr>
      <w:rPr>
        <w:rFonts w:ascii="Courier New" w:hAnsi="Courier New" w:cs="Courier New" w:hint="default"/>
      </w:rPr>
    </w:lvl>
    <w:lvl w:ilvl="8" w:tplc="04150005" w:tentative="1">
      <w:start w:val="1"/>
      <w:numFmt w:val="bullet"/>
      <w:lvlText w:val=""/>
      <w:lvlJc w:val="left"/>
      <w:pPr>
        <w:ind w:left="7230" w:hanging="360"/>
      </w:pPr>
      <w:rPr>
        <w:rFonts w:ascii="Wingdings" w:hAnsi="Wingdings" w:hint="default"/>
      </w:rPr>
    </w:lvl>
  </w:abstractNum>
  <w:abstractNum w:abstractNumId="610">
    <w:nsid w:val="58E33904"/>
    <w:multiLevelType w:val="hybridMultilevel"/>
    <w:tmpl w:val="F9E0877A"/>
    <w:lvl w:ilvl="0" w:tplc="EECA4AC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1">
    <w:nsid w:val="58FB6BF5"/>
    <w:multiLevelType w:val="hybridMultilevel"/>
    <w:tmpl w:val="2094555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12">
    <w:nsid w:val="59002177"/>
    <w:multiLevelType w:val="hybridMultilevel"/>
    <w:tmpl w:val="85FA6556"/>
    <w:lvl w:ilvl="0" w:tplc="683ACF7A">
      <w:start w:val="1"/>
      <w:numFmt w:val="lowerLetter"/>
      <w:lvlText w:val="%1)"/>
      <w:lvlJc w:val="left"/>
      <w:pPr>
        <w:ind w:left="1080" w:hanging="360"/>
      </w:pPr>
      <w:rPr>
        <w:strike w:val="0"/>
        <w:dstrike w:val="0"/>
        <w:u w:val="none"/>
        <w:effect w:val="none"/>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13">
    <w:nsid w:val="590267EA"/>
    <w:multiLevelType w:val="hybridMultilevel"/>
    <w:tmpl w:val="8B70EEB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4">
    <w:nsid w:val="590D13F0"/>
    <w:multiLevelType w:val="hybridMultilevel"/>
    <w:tmpl w:val="0DBA080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5">
    <w:nsid w:val="59304439"/>
    <w:multiLevelType w:val="hybridMultilevel"/>
    <w:tmpl w:val="E0FEEC8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6">
    <w:nsid w:val="59392BA9"/>
    <w:multiLevelType w:val="hybridMultilevel"/>
    <w:tmpl w:val="57688E7A"/>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617">
    <w:nsid w:val="5962496A"/>
    <w:multiLevelType w:val="hybridMultilevel"/>
    <w:tmpl w:val="20C804FA"/>
    <w:lvl w:ilvl="0" w:tplc="6EEA7C76">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8">
    <w:nsid w:val="59AF5B8E"/>
    <w:multiLevelType w:val="hybridMultilevel"/>
    <w:tmpl w:val="2D78A9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9">
    <w:nsid w:val="59BE27B5"/>
    <w:multiLevelType w:val="hybridMultilevel"/>
    <w:tmpl w:val="F648D4B2"/>
    <w:lvl w:ilvl="0" w:tplc="1098E14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0">
    <w:nsid w:val="59DD41CA"/>
    <w:multiLevelType w:val="hybridMultilevel"/>
    <w:tmpl w:val="5A08575C"/>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1">
    <w:nsid w:val="59E86629"/>
    <w:multiLevelType w:val="hybridMultilevel"/>
    <w:tmpl w:val="7B109812"/>
    <w:lvl w:ilvl="0" w:tplc="EA52E610">
      <w:start w:val="2"/>
      <w:numFmt w:val="decimal"/>
      <w:lvlText w:val="%1."/>
      <w:lvlJc w:val="left"/>
      <w:pPr>
        <w:ind w:left="360" w:hanging="360"/>
      </w:pPr>
      <w:rPr>
        <w:rFonts w:hint="default"/>
        <w:b/>
      </w:rPr>
    </w:lvl>
    <w:lvl w:ilvl="1" w:tplc="9FD8B70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2">
    <w:nsid w:val="59FF5D1E"/>
    <w:multiLevelType w:val="hybridMultilevel"/>
    <w:tmpl w:val="30B6047C"/>
    <w:lvl w:ilvl="0" w:tplc="6A4A1C58">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23">
    <w:nsid w:val="5A1064B9"/>
    <w:multiLevelType w:val="hybridMultilevel"/>
    <w:tmpl w:val="A672F59C"/>
    <w:lvl w:ilvl="0" w:tplc="D4D8FFDE">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4">
    <w:nsid w:val="5A3C03C0"/>
    <w:multiLevelType w:val="hybridMultilevel"/>
    <w:tmpl w:val="1BB67EC0"/>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5">
    <w:nsid w:val="5A5C31EE"/>
    <w:multiLevelType w:val="hybridMultilevel"/>
    <w:tmpl w:val="24DA0168"/>
    <w:lvl w:ilvl="0" w:tplc="7284A48E">
      <w:start w:val="16"/>
      <w:numFmt w:val="decimal"/>
      <w:lvlText w:val="%1."/>
      <w:lvlJc w:val="left"/>
      <w:pPr>
        <w:ind w:left="502"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26">
    <w:nsid w:val="5AB47621"/>
    <w:multiLevelType w:val="hybridMultilevel"/>
    <w:tmpl w:val="614C1290"/>
    <w:lvl w:ilvl="0" w:tplc="04150017">
      <w:start w:val="1"/>
      <w:numFmt w:val="lowerLetter"/>
      <w:lvlText w:val="%1)"/>
      <w:lvlJc w:val="left"/>
      <w:pPr>
        <w:ind w:left="833" w:hanging="360"/>
      </w:p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627">
    <w:nsid w:val="5AB51775"/>
    <w:multiLevelType w:val="hybridMultilevel"/>
    <w:tmpl w:val="46FA45C0"/>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8">
    <w:nsid w:val="5AC87858"/>
    <w:multiLevelType w:val="hybridMultilevel"/>
    <w:tmpl w:val="328ED54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9">
    <w:nsid w:val="5ADA25E4"/>
    <w:multiLevelType w:val="hybridMultilevel"/>
    <w:tmpl w:val="8B5606FA"/>
    <w:lvl w:ilvl="0" w:tplc="B562297A">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30">
    <w:nsid w:val="5AFC35AD"/>
    <w:multiLevelType w:val="hybridMultilevel"/>
    <w:tmpl w:val="DCD8CF5A"/>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631">
    <w:nsid w:val="5AFD54C0"/>
    <w:multiLevelType w:val="hybridMultilevel"/>
    <w:tmpl w:val="2D461A5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32">
    <w:nsid w:val="5AFE0569"/>
    <w:multiLevelType w:val="hybridMultilevel"/>
    <w:tmpl w:val="8932D318"/>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3">
    <w:nsid w:val="5B0B0970"/>
    <w:multiLevelType w:val="hybridMultilevel"/>
    <w:tmpl w:val="39BA0304"/>
    <w:lvl w:ilvl="0" w:tplc="5A9C9206">
      <w:start w:val="1"/>
      <w:numFmt w:val="decimal"/>
      <w:lvlText w:val="%1."/>
      <w:lvlJc w:val="left"/>
      <w:pPr>
        <w:ind w:left="360" w:hanging="360"/>
      </w:pPr>
      <w:rPr>
        <w:rFonts w:ascii="Calibri" w:hAnsi="Calibri" w:hint="default"/>
        <w:b/>
        <w:sz w:val="20"/>
        <w:szCs w:val="20"/>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34">
    <w:nsid w:val="5B116F23"/>
    <w:multiLevelType w:val="hybridMultilevel"/>
    <w:tmpl w:val="CDCA3572"/>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635">
    <w:nsid w:val="5B313D60"/>
    <w:multiLevelType w:val="hybridMultilevel"/>
    <w:tmpl w:val="90CE9452"/>
    <w:lvl w:ilvl="0" w:tplc="98CE9CCC">
      <w:start w:val="1"/>
      <w:numFmt w:val="lowerLetter"/>
      <w:lvlText w:val="%1)"/>
      <w:lvlJc w:val="left"/>
      <w:pPr>
        <w:ind w:left="1080" w:hanging="360"/>
      </w:pPr>
      <w:rPr>
        <w:rFonts w:ascii="Calibri" w:hAnsi="Calibri" w:cs="Calibri" w:hint="default"/>
        <w:strike w:val="0"/>
        <w:dstrike w:val="0"/>
        <w:sz w:val="20"/>
        <w:szCs w:val="20"/>
        <w:u w:val="none"/>
        <w:effect w:val="none"/>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36">
    <w:nsid w:val="5B324CF1"/>
    <w:multiLevelType w:val="hybridMultilevel"/>
    <w:tmpl w:val="753CEFB2"/>
    <w:lvl w:ilvl="0" w:tplc="2EF28044">
      <w:start w:val="1"/>
      <w:numFmt w:val="lowerLetter"/>
      <w:lvlText w:val="%1)"/>
      <w:lvlJc w:val="left"/>
      <w:pPr>
        <w:ind w:left="720" w:hanging="360"/>
      </w:pPr>
      <w:rPr>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7">
    <w:nsid w:val="5B447BC0"/>
    <w:multiLevelType w:val="hybridMultilevel"/>
    <w:tmpl w:val="93D26354"/>
    <w:lvl w:ilvl="0" w:tplc="039A82A2">
      <w:start w:val="1"/>
      <w:numFmt w:val="bullet"/>
      <w:lvlText w:val="-"/>
      <w:lvlJc w:val="left"/>
      <w:pPr>
        <w:ind w:left="1440" w:hanging="360"/>
      </w:pPr>
      <w:rPr>
        <w:rFonts w:ascii="Times New Roman" w:hAnsi="Times New Roman" w:cs="Times New Roman"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638">
    <w:nsid w:val="5B8B2C97"/>
    <w:multiLevelType w:val="hybridMultilevel"/>
    <w:tmpl w:val="6FD226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9">
    <w:nsid w:val="5BB02579"/>
    <w:multiLevelType w:val="hybridMultilevel"/>
    <w:tmpl w:val="9D149836"/>
    <w:lvl w:ilvl="0" w:tplc="60761D9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40">
    <w:nsid w:val="5BB60EF0"/>
    <w:multiLevelType w:val="hybridMultilevel"/>
    <w:tmpl w:val="2EA24342"/>
    <w:lvl w:ilvl="0" w:tplc="94C6D87A">
      <w:start w:val="1"/>
      <w:numFmt w:val="decimal"/>
      <w:lvlText w:val="%1."/>
      <w:lvlJc w:val="left"/>
      <w:pPr>
        <w:tabs>
          <w:tab w:val="num" w:pos="360"/>
        </w:tabs>
        <w:ind w:left="360"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41">
    <w:nsid w:val="5BD379F0"/>
    <w:multiLevelType w:val="hybridMultilevel"/>
    <w:tmpl w:val="603097A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2">
    <w:nsid w:val="5C63179F"/>
    <w:multiLevelType w:val="hybridMultilevel"/>
    <w:tmpl w:val="BA9209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3">
    <w:nsid w:val="5C6559F6"/>
    <w:multiLevelType w:val="hybridMultilevel"/>
    <w:tmpl w:val="06286D2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4">
    <w:nsid w:val="5C917CD9"/>
    <w:multiLevelType w:val="hybridMultilevel"/>
    <w:tmpl w:val="CABACDD0"/>
    <w:lvl w:ilvl="0" w:tplc="26D06970">
      <w:start w:val="1"/>
      <w:numFmt w:val="lowerLetter"/>
      <w:lvlText w:val="%1)"/>
      <w:lvlJc w:val="left"/>
      <w:pPr>
        <w:ind w:left="1136" w:hanging="360"/>
      </w:pPr>
      <w:rPr>
        <w:i w:val="0"/>
      </w:rPr>
    </w:lvl>
    <w:lvl w:ilvl="1" w:tplc="04150019" w:tentative="1">
      <w:start w:val="1"/>
      <w:numFmt w:val="lowerLetter"/>
      <w:lvlText w:val="%2."/>
      <w:lvlJc w:val="left"/>
      <w:pPr>
        <w:ind w:left="1856" w:hanging="360"/>
      </w:pPr>
    </w:lvl>
    <w:lvl w:ilvl="2" w:tplc="0415001B" w:tentative="1">
      <w:start w:val="1"/>
      <w:numFmt w:val="lowerRoman"/>
      <w:lvlText w:val="%3."/>
      <w:lvlJc w:val="right"/>
      <w:pPr>
        <w:ind w:left="2576" w:hanging="180"/>
      </w:pPr>
    </w:lvl>
    <w:lvl w:ilvl="3" w:tplc="0415000F" w:tentative="1">
      <w:start w:val="1"/>
      <w:numFmt w:val="decimal"/>
      <w:lvlText w:val="%4."/>
      <w:lvlJc w:val="left"/>
      <w:pPr>
        <w:ind w:left="3296" w:hanging="360"/>
      </w:pPr>
    </w:lvl>
    <w:lvl w:ilvl="4" w:tplc="04150019" w:tentative="1">
      <w:start w:val="1"/>
      <w:numFmt w:val="lowerLetter"/>
      <w:lvlText w:val="%5."/>
      <w:lvlJc w:val="left"/>
      <w:pPr>
        <w:ind w:left="4016" w:hanging="360"/>
      </w:pPr>
    </w:lvl>
    <w:lvl w:ilvl="5" w:tplc="0415001B" w:tentative="1">
      <w:start w:val="1"/>
      <w:numFmt w:val="lowerRoman"/>
      <w:lvlText w:val="%6."/>
      <w:lvlJc w:val="right"/>
      <w:pPr>
        <w:ind w:left="4736" w:hanging="180"/>
      </w:pPr>
    </w:lvl>
    <w:lvl w:ilvl="6" w:tplc="0415000F" w:tentative="1">
      <w:start w:val="1"/>
      <w:numFmt w:val="decimal"/>
      <w:lvlText w:val="%7."/>
      <w:lvlJc w:val="left"/>
      <w:pPr>
        <w:ind w:left="5456" w:hanging="360"/>
      </w:pPr>
    </w:lvl>
    <w:lvl w:ilvl="7" w:tplc="04150019" w:tentative="1">
      <w:start w:val="1"/>
      <w:numFmt w:val="lowerLetter"/>
      <w:lvlText w:val="%8."/>
      <w:lvlJc w:val="left"/>
      <w:pPr>
        <w:ind w:left="6176" w:hanging="360"/>
      </w:pPr>
    </w:lvl>
    <w:lvl w:ilvl="8" w:tplc="0415001B" w:tentative="1">
      <w:start w:val="1"/>
      <w:numFmt w:val="lowerRoman"/>
      <w:lvlText w:val="%9."/>
      <w:lvlJc w:val="right"/>
      <w:pPr>
        <w:ind w:left="6896" w:hanging="180"/>
      </w:pPr>
    </w:lvl>
  </w:abstractNum>
  <w:abstractNum w:abstractNumId="645">
    <w:nsid w:val="5CA74003"/>
    <w:multiLevelType w:val="hybridMultilevel"/>
    <w:tmpl w:val="DFDA6CBA"/>
    <w:lvl w:ilvl="0" w:tplc="B2E6A3FC">
      <w:start w:val="2"/>
      <w:numFmt w:val="lowerLetter"/>
      <w:lvlText w:val="%1)"/>
      <w:lvlJc w:val="left"/>
      <w:pPr>
        <w:ind w:left="1068"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6">
    <w:nsid w:val="5CAB5836"/>
    <w:multiLevelType w:val="hybridMultilevel"/>
    <w:tmpl w:val="A2763A4C"/>
    <w:lvl w:ilvl="0" w:tplc="8B6E8D14">
      <w:start w:val="2"/>
      <w:numFmt w:val="lowerLetter"/>
      <w:lvlText w:val="%1)"/>
      <w:lvlJc w:val="left"/>
      <w:pPr>
        <w:ind w:left="1080" w:hanging="360"/>
      </w:pPr>
      <w:rPr>
        <w:rFonts w:ascii="Calibri" w:hAnsi="Calibri"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7">
    <w:nsid w:val="5CAC0BAB"/>
    <w:multiLevelType w:val="hybridMultilevel"/>
    <w:tmpl w:val="AD18139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8">
    <w:nsid w:val="5CC00603"/>
    <w:multiLevelType w:val="multilevel"/>
    <w:tmpl w:val="BF606008"/>
    <w:lvl w:ilvl="0">
      <w:start w:val="1"/>
      <w:numFmt w:val="decimal"/>
      <w:lvlText w:val="%1)"/>
      <w:lvlJc w:val="left"/>
      <w:pPr>
        <w:tabs>
          <w:tab w:val="num" w:pos="360"/>
        </w:tabs>
        <w:ind w:left="360" w:hanging="360"/>
      </w:pPr>
      <w:rPr>
        <w:b w:val="0"/>
        <w:i w:val="0"/>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49">
    <w:nsid w:val="5CCB31FB"/>
    <w:multiLevelType w:val="hybridMultilevel"/>
    <w:tmpl w:val="416A047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50">
    <w:nsid w:val="5D196118"/>
    <w:multiLevelType w:val="hybridMultilevel"/>
    <w:tmpl w:val="3A068BF2"/>
    <w:lvl w:ilvl="0" w:tplc="039A82A2">
      <w:start w:val="1"/>
      <w:numFmt w:val="bullet"/>
      <w:lvlText w:val="-"/>
      <w:lvlJc w:val="left"/>
      <w:pPr>
        <w:ind w:left="786" w:hanging="360"/>
      </w:pPr>
      <w:rPr>
        <w:rFonts w:ascii="Times New Roman" w:hAnsi="Times New Roman" w:cs="Times New Roman" w:hint="default"/>
      </w:rPr>
    </w:lvl>
    <w:lvl w:ilvl="1" w:tplc="04150003">
      <w:start w:val="1"/>
      <w:numFmt w:val="bullet"/>
      <w:lvlText w:val="o"/>
      <w:lvlJc w:val="left"/>
      <w:pPr>
        <w:ind w:left="2289" w:hanging="360"/>
      </w:pPr>
      <w:rPr>
        <w:rFonts w:ascii="Courier New" w:hAnsi="Courier New" w:cs="Courier New" w:hint="default"/>
      </w:rPr>
    </w:lvl>
    <w:lvl w:ilvl="2" w:tplc="04150005">
      <w:start w:val="1"/>
      <w:numFmt w:val="bullet"/>
      <w:lvlText w:val=""/>
      <w:lvlJc w:val="left"/>
      <w:pPr>
        <w:ind w:left="3009" w:hanging="360"/>
      </w:pPr>
      <w:rPr>
        <w:rFonts w:ascii="Wingdings" w:hAnsi="Wingdings" w:hint="default"/>
      </w:rPr>
    </w:lvl>
    <w:lvl w:ilvl="3" w:tplc="04150001">
      <w:start w:val="1"/>
      <w:numFmt w:val="bullet"/>
      <w:lvlText w:val=""/>
      <w:lvlJc w:val="left"/>
      <w:pPr>
        <w:ind w:left="3729" w:hanging="360"/>
      </w:pPr>
      <w:rPr>
        <w:rFonts w:ascii="Symbol" w:hAnsi="Symbol" w:hint="default"/>
      </w:rPr>
    </w:lvl>
    <w:lvl w:ilvl="4" w:tplc="04150003">
      <w:start w:val="1"/>
      <w:numFmt w:val="bullet"/>
      <w:lvlText w:val="o"/>
      <w:lvlJc w:val="left"/>
      <w:pPr>
        <w:ind w:left="4449" w:hanging="360"/>
      </w:pPr>
      <w:rPr>
        <w:rFonts w:ascii="Courier New" w:hAnsi="Courier New" w:cs="Courier New" w:hint="default"/>
      </w:rPr>
    </w:lvl>
    <w:lvl w:ilvl="5" w:tplc="04150005">
      <w:start w:val="1"/>
      <w:numFmt w:val="bullet"/>
      <w:lvlText w:val=""/>
      <w:lvlJc w:val="left"/>
      <w:pPr>
        <w:ind w:left="5169" w:hanging="360"/>
      </w:pPr>
      <w:rPr>
        <w:rFonts w:ascii="Wingdings" w:hAnsi="Wingdings" w:hint="default"/>
      </w:rPr>
    </w:lvl>
    <w:lvl w:ilvl="6" w:tplc="04150001">
      <w:start w:val="1"/>
      <w:numFmt w:val="bullet"/>
      <w:lvlText w:val=""/>
      <w:lvlJc w:val="left"/>
      <w:pPr>
        <w:ind w:left="5889" w:hanging="360"/>
      </w:pPr>
      <w:rPr>
        <w:rFonts w:ascii="Symbol" w:hAnsi="Symbol" w:hint="default"/>
      </w:rPr>
    </w:lvl>
    <w:lvl w:ilvl="7" w:tplc="04150003">
      <w:start w:val="1"/>
      <w:numFmt w:val="bullet"/>
      <w:lvlText w:val="o"/>
      <w:lvlJc w:val="left"/>
      <w:pPr>
        <w:ind w:left="6609" w:hanging="360"/>
      </w:pPr>
      <w:rPr>
        <w:rFonts w:ascii="Courier New" w:hAnsi="Courier New" w:cs="Courier New" w:hint="default"/>
      </w:rPr>
    </w:lvl>
    <w:lvl w:ilvl="8" w:tplc="04150005">
      <w:start w:val="1"/>
      <w:numFmt w:val="bullet"/>
      <w:lvlText w:val=""/>
      <w:lvlJc w:val="left"/>
      <w:pPr>
        <w:ind w:left="7329" w:hanging="360"/>
      </w:pPr>
      <w:rPr>
        <w:rFonts w:ascii="Wingdings" w:hAnsi="Wingdings" w:hint="default"/>
      </w:rPr>
    </w:lvl>
  </w:abstractNum>
  <w:abstractNum w:abstractNumId="651">
    <w:nsid w:val="5D27646F"/>
    <w:multiLevelType w:val="hybridMultilevel"/>
    <w:tmpl w:val="42FAF3B0"/>
    <w:lvl w:ilvl="0" w:tplc="04150017">
      <w:start w:val="1"/>
      <w:numFmt w:val="lowerLetter"/>
      <w:lvlText w:val="%1)"/>
      <w:lvlJc w:val="left"/>
      <w:pPr>
        <w:ind w:left="833" w:hanging="360"/>
      </w:p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652">
    <w:nsid w:val="5D320A51"/>
    <w:multiLevelType w:val="hybridMultilevel"/>
    <w:tmpl w:val="D9123A7C"/>
    <w:lvl w:ilvl="0" w:tplc="0415001B">
      <w:start w:val="1"/>
      <w:numFmt w:val="lowerRoman"/>
      <w:lvlText w:val="%1."/>
      <w:lvlJc w:val="right"/>
      <w:pPr>
        <w:ind w:left="897" w:hanging="360"/>
      </w:pPr>
    </w:lvl>
    <w:lvl w:ilvl="1" w:tplc="04150019" w:tentative="1">
      <w:start w:val="1"/>
      <w:numFmt w:val="lowerLetter"/>
      <w:lvlText w:val="%2."/>
      <w:lvlJc w:val="left"/>
      <w:pPr>
        <w:ind w:left="1617" w:hanging="360"/>
      </w:pPr>
    </w:lvl>
    <w:lvl w:ilvl="2" w:tplc="0415001B" w:tentative="1">
      <w:start w:val="1"/>
      <w:numFmt w:val="lowerRoman"/>
      <w:lvlText w:val="%3."/>
      <w:lvlJc w:val="right"/>
      <w:pPr>
        <w:ind w:left="2337" w:hanging="180"/>
      </w:pPr>
    </w:lvl>
    <w:lvl w:ilvl="3" w:tplc="0415000F" w:tentative="1">
      <w:start w:val="1"/>
      <w:numFmt w:val="decimal"/>
      <w:lvlText w:val="%4."/>
      <w:lvlJc w:val="left"/>
      <w:pPr>
        <w:ind w:left="3057" w:hanging="360"/>
      </w:pPr>
    </w:lvl>
    <w:lvl w:ilvl="4" w:tplc="04150019" w:tentative="1">
      <w:start w:val="1"/>
      <w:numFmt w:val="lowerLetter"/>
      <w:lvlText w:val="%5."/>
      <w:lvlJc w:val="left"/>
      <w:pPr>
        <w:ind w:left="3777" w:hanging="360"/>
      </w:pPr>
    </w:lvl>
    <w:lvl w:ilvl="5" w:tplc="0415001B" w:tentative="1">
      <w:start w:val="1"/>
      <w:numFmt w:val="lowerRoman"/>
      <w:lvlText w:val="%6."/>
      <w:lvlJc w:val="right"/>
      <w:pPr>
        <w:ind w:left="4497" w:hanging="180"/>
      </w:pPr>
    </w:lvl>
    <w:lvl w:ilvl="6" w:tplc="0415000F" w:tentative="1">
      <w:start w:val="1"/>
      <w:numFmt w:val="decimal"/>
      <w:lvlText w:val="%7."/>
      <w:lvlJc w:val="left"/>
      <w:pPr>
        <w:ind w:left="5217" w:hanging="360"/>
      </w:pPr>
    </w:lvl>
    <w:lvl w:ilvl="7" w:tplc="04150019" w:tentative="1">
      <w:start w:val="1"/>
      <w:numFmt w:val="lowerLetter"/>
      <w:lvlText w:val="%8."/>
      <w:lvlJc w:val="left"/>
      <w:pPr>
        <w:ind w:left="5937" w:hanging="360"/>
      </w:pPr>
    </w:lvl>
    <w:lvl w:ilvl="8" w:tplc="0415001B" w:tentative="1">
      <w:start w:val="1"/>
      <w:numFmt w:val="lowerRoman"/>
      <w:lvlText w:val="%9."/>
      <w:lvlJc w:val="right"/>
      <w:pPr>
        <w:ind w:left="6657" w:hanging="180"/>
      </w:pPr>
    </w:lvl>
  </w:abstractNum>
  <w:abstractNum w:abstractNumId="653">
    <w:nsid w:val="5D3458DA"/>
    <w:multiLevelType w:val="hybridMultilevel"/>
    <w:tmpl w:val="EC949698"/>
    <w:lvl w:ilvl="0" w:tplc="B4D4B4EE">
      <w:start w:val="1"/>
      <w:numFmt w:val="lowerLetter"/>
      <w:lvlText w:val="%1)"/>
      <w:lvlJc w:val="left"/>
      <w:pPr>
        <w:ind w:left="551" w:hanging="360"/>
      </w:pPr>
      <w:rPr>
        <w:rFonts w:ascii="Calibri" w:hAnsi="Calibri" w:cs="Arial" w:hint="default"/>
        <w:i w:val="0"/>
        <w:sz w:val="20"/>
        <w:szCs w:val="20"/>
      </w:rPr>
    </w:lvl>
    <w:lvl w:ilvl="1" w:tplc="04150019">
      <w:start w:val="1"/>
      <w:numFmt w:val="lowerLetter"/>
      <w:lvlText w:val="%2."/>
      <w:lvlJc w:val="left"/>
      <w:pPr>
        <w:ind w:left="1631" w:hanging="360"/>
      </w:pPr>
    </w:lvl>
    <w:lvl w:ilvl="2" w:tplc="0415001B">
      <w:start w:val="1"/>
      <w:numFmt w:val="lowerRoman"/>
      <w:lvlText w:val="%3."/>
      <w:lvlJc w:val="right"/>
      <w:pPr>
        <w:ind w:left="2351" w:hanging="180"/>
      </w:pPr>
    </w:lvl>
    <w:lvl w:ilvl="3" w:tplc="0415000F">
      <w:start w:val="1"/>
      <w:numFmt w:val="decimal"/>
      <w:lvlText w:val="%4."/>
      <w:lvlJc w:val="left"/>
      <w:pPr>
        <w:ind w:left="3071" w:hanging="360"/>
      </w:pPr>
    </w:lvl>
    <w:lvl w:ilvl="4" w:tplc="04150019">
      <w:start w:val="1"/>
      <w:numFmt w:val="lowerLetter"/>
      <w:lvlText w:val="%5."/>
      <w:lvlJc w:val="left"/>
      <w:pPr>
        <w:ind w:left="3791" w:hanging="360"/>
      </w:pPr>
    </w:lvl>
    <w:lvl w:ilvl="5" w:tplc="0415001B">
      <w:start w:val="1"/>
      <w:numFmt w:val="lowerRoman"/>
      <w:lvlText w:val="%6."/>
      <w:lvlJc w:val="right"/>
      <w:pPr>
        <w:ind w:left="4511" w:hanging="180"/>
      </w:pPr>
    </w:lvl>
    <w:lvl w:ilvl="6" w:tplc="0415000F">
      <w:start w:val="1"/>
      <w:numFmt w:val="decimal"/>
      <w:lvlText w:val="%7."/>
      <w:lvlJc w:val="left"/>
      <w:pPr>
        <w:ind w:left="5231" w:hanging="360"/>
      </w:pPr>
    </w:lvl>
    <w:lvl w:ilvl="7" w:tplc="04150019">
      <w:start w:val="1"/>
      <w:numFmt w:val="lowerLetter"/>
      <w:lvlText w:val="%8."/>
      <w:lvlJc w:val="left"/>
      <w:pPr>
        <w:ind w:left="5951" w:hanging="360"/>
      </w:pPr>
    </w:lvl>
    <w:lvl w:ilvl="8" w:tplc="0415001B">
      <w:start w:val="1"/>
      <w:numFmt w:val="lowerRoman"/>
      <w:lvlText w:val="%9."/>
      <w:lvlJc w:val="right"/>
      <w:pPr>
        <w:ind w:left="6671" w:hanging="180"/>
      </w:pPr>
    </w:lvl>
  </w:abstractNum>
  <w:abstractNum w:abstractNumId="654">
    <w:nsid w:val="5D7B0110"/>
    <w:multiLevelType w:val="hybridMultilevel"/>
    <w:tmpl w:val="C5340C5E"/>
    <w:lvl w:ilvl="0" w:tplc="039A82A2">
      <w:start w:val="1"/>
      <w:numFmt w:val="bullet"/>
      <w:lvlText w:val="-"/>
      <w:lvlJc w:val="left"/>
      <w:pPr>
        <w:ind w:left="1440" w:hanging="360"/>
      </w:pPr>
      <w:rPr>
        <w:rFonts w:ascii="Times New Roman" w:hAnsi="Times New Roman" w:cs="Times New Roman"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655">
    <w:nsid w:val="5D961B0D"/>
    <w:multiLevelType w:val="hybridMultilevel"/>
    <w:tmpl w:val="13F623A0"/>
    <w:lvl w:ilvl="0" w:tplc="817841C6">
      <w:start w:val="1"/>
      <w:numFmt w:val="lowerLetter"/>
      <w:lvlText w:val="%1)"/>
      <w:lvlJc w:val="left"/>
      <w:pPr>
        <w:ind w:left="751"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56">
    <w:nsid w:val="5D997F6B"/>
    <w:multiLevelType w:val="hybridMultilevel"/>
    <w:tmpl w:val="43C0AD4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57">
    <w:nsid w:val="5D9B4CCC"/>
    <w:multiLevelType w:val="hybridMultilevel"/>
    <w:tmpl w:val="D7F8C14A"/>
    <w:lvl w:ilvl="0" w:tplc="BE6E26F8">
      <w:start w:val="1"/>
      <w:numFmt w:val="bullet"/>
      <w:lvlText w:val=""/>
      <w:lvlJc w:val="left"/>
      <w:pPr>
        <w:ind w:left="1440" w:hanging="360"/>
      </w:pPr>
      <w:rPr>
        <w:rFonts w:ascii="Symbol" w:hAnsi="Symbol" w:hint="default"/>
        <w:b w:val="0"/>
        <w:strike w:val="0"/>
        <w:dstrike w:val="0"/>
        <w:u w:val="none"/>
        <w:effect w:val="none"/>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58">
    <w:nsid w:val="5DE4451F"/>
    <w:multiLevelType w:val="hybridMultilevel"/>
    <w:tmpl w:val="8278A3E2"/>
    <w:lvl w:ilvl="0" w:tplc="AB9ABC5A">
      <w:start w:val="1"/>
      <w:numFmt w:val="decimal"/>
      <w:lvlText w:val="%1."/>
      <w:lvlJc w:val="left"/>
      <w:pPr>
        <w:ind w:left="720" w:hanging="360"/>
      </w:pPr>
      <w:rPr>
        <w:rFonts w:ascii="Calibri" w:hAnsi="Calibri" w:cs="Arial" w:hint="default"/>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59">
    <w:nsid w:val="5E0E0200"/>
    <w:multiLevelType w:val="hybridMultilevel"/>
    <w:tmpl w:val="C8B44F18"/>
    <w:lvl w:ilvl="0" w:tplc="0415000F">
      <w:start w:val="1"/>
      <w:numFmt w:val="decimal"/>
      <w:lvlText w:val="%1."/>
      <w:lvlJc w:val="left"/>
      <w:pPr>
        <w:ind w:left="360" w:hanging="360"/>
      </w:pPr>
    </w:lvl>
    <w:lvl w:ilvl="1" w:tplc="5AFCF1EC">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60">
    <w:nsid w:val="5E3867B4"/>
    <w:multiLevelType w:val="hybridMultilevel"/>
    <w:tmpl w:val="1AB6018A"/>
    <w:lvl w:ilvl="0" w:tplc="A88A6174">
      <w:start w:val="1"/>
      <w:numFmt w:val="decimal"/>
      <w:lvlText w:val="%1."/>
      <w:lvlJc w:val="left"/>
      <w:pPr>
        <w:ind w:left="720" w:hanging="360"/>
      </w:pPr>
      <w:rPr>
        <w:rFonts w:hint="default"/>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1">
    <w:nsid w:val="5E5661A5"/>
    <w:multiLevelType w:val="hybridMultilevel"/>
    <w:tmpl w:val="4D24D756"/>
    <w:lvl w:ilvl="0" w:tplc="04150017">
      <w:start w:val="1"/>
      <w:numFmt w:val="lowerLetter"/>
      <w:lvlText w:val="%1)"/>
      <w:lvlJc w:val="left"/>
      <w:pPr>
        <w:ind w:left="780" w:hanging="360"/>
      </w:pPr>
    </w:lvl>
    <w:lvl w:ilvl="1" w:tplc="80CEDB60">
      <w:start w:val="1"/>
      <w:numFmt w:val="decimal"/>
      <w:lvlText w:val="%2."/>
      <w:lvlJc w:val="left"/>
      <w:pPr>
        <w:ind w:left="1500" w:hanging="360"/>
      </w:pPr>
      <w:rPr>
        <w:rFonts w:hint="default"/>
      </w:r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62">
    <w:nsid w:val="5E595809"/>
    <w:multiLevelType w:val="hybridMultilevel"/>
    <w:tmpl w:val="27544F64"/>
    <w:lvl w:ilvl="0" w:tplc="04150017">
      <w:start w:val="1"/>
      <w:numFmt w:val="lowerLetter"/>
      <w:lvlText w:val="%1)"/>
      <w:lvlJc w:val="left"/>
      <w:pPr>
        <w:ind w:left="1111" w:hanging="360"/>
      </w:pPr>
    </w:lvl>
    <w:lvl w:ilvl="1" w:tplc="04150019" w:tentative="1">
      <w:start w:val="1"/>
      <w:numFmt w:val="lowerLetter"/>
      <w:lvlText w:val="%2."/>
      <w:lvlJc w:val="left"/>
      <w:pPr>
        <w:ind w:left="1831" w:hanging="360"/>
      </w:pPr>
    </w:lvl>
    <w:lvl w:ilvl="2" w:tplc="0415001B" w:tentative="1">
      <w:start w:val="1"/>
      <w:numFmt w:val="lowerRoman"/>
      <w:lvlText w:val="%3."/>
      <w:lvlJc w:val="right"/>
      <w:pPr>
        <w:ind w:left="2551" w:hanging="180"/>
      </w:pPr>
    </w:lvl>
    <w:lvl w:ilvl="3" w:tplc="0415000F" w:tentative="1">
      <w:start w:val="1"/>
      <w:numFmt w:val="decimal"/>
      <w:lvlText w:val="%4."/>
      <w:lvlJc w:val="left"/>
      <w:pPr>
        <w:ind w:left="3271" w:hanging="360"/>
      </w:pPr>
    </w:lvl>
    <w:lvl w:ilvl="4" w:tplc="04150019" w:tentative="1">
      <w:start w:val="1"/>
      <w:numFmt w:val="lowerLetter"/>
      <w:lvlText w:val="%5."/>
      <w:lvlJc w:val="left"/>
      <w:pPr>
        <w:ind w:left="3991" w:hanging="360"/>
      </w:pPr>
    </w:lvl>
    <w:lvl w:ilvl="5" w:tplc="0415001B" w:tentative="1">
      <w:start w:val="1"/>
      <w:numFmt w:val="lowerRoman"/>
      <w:lvlText w:val="%6."/>
      <w:lvlJc w:val="right"/>
      <w:pPr>
        <w:ind w:left="4711" w:hanging="180"/>
      </w:pPr>
    </w:lvl>
    <w:lvl w:ilvl="6" w:tplc="0415000F" w:tentative="1">
      <w:start w:val="1"/>
      <w:numFmt w:val="decimal"/>
      <w:lvlText w:val="%7."/>
      <w:lvlJc w:val="left"/>
      <w:pPr>
        <w:ind w:left="5431" w:hanging="360"/>
      </w:pPr>
    </w:lvl>
    <w:lvl w:ilvl="7" w:tplc="04150019" w:tentative="1">
      <w:start w:val="1"/>
      <w:numFmt w:val="lowerLetter"/>
      <w:lvlText w:val="%8."/>
      <w:lvlJc w:val="left"/>
      <w:pPr>
        <w:ind w:left="6151" w:hanging="360"/>
      </w:pPr>
    </w:lvl>
    <w:lvl w:ilvl="8" w:tplc="0415001B" w:tentative="1">
      <w:start w:val="1"/>
      <w:numFmt w:val="lowerRoman"/>
      <w:lvlText w:val="%9."/>
      <w:lvlJc w:val="right"/>
      <w:pPr>
        <w:ind w:left="6871" w:hanging="180"/>
      </w:pPr>
    </w:lvl>
  </w:abstractNum>
  <w:abstractNum w:abstractNumId="663">
    <w:nsid w:val="5E5B1F1E"/>
    <w:multiLevelType w:val="hybridMultilevel"/>
    <w:tmpl w:val="E57E92D6"/>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664">
    <w:nsid w:val="5E7A3237"/>
    <w:multiLevelType w:val="hybridMultilevel"/>
    <w:tmpl w:val="42CAB7D0"/>
    <w:lvl w:ilvl="0" w:tplc="BA06E9F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5">
    <w:nsid w:val="5E7F70F0"/>
    <w:multiLevelType w:val="hybridMultilevel"/>
    <w:tmpl w:val="B1489EC0"/>
    <w:lvl w:ilvl="0" w:tplc="8992131E">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66">
    <w:nsid w:val="5EC91010"/>
    <w:multiLevelType w:val="hybridMultilevel"/>
    <w:tmpl w:val="8C947FA0"/>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667">
    <w:nsid w:val="5EF22229"/>
    <w:multiLevelType w:val="hybridMultilevel"/>
    <w:tmpl w:val="56A4409C"/>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68">
    <w:nsid w:val="5F1900A1"/>
    <w:multiLevelType w:val="hybridMultilevel"/>
    <w:tmpl w:val="1B4CAF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9">
    <w:nsid w:val="5F4244E6"/>
    <w:multiLevelType w:val="hybridMultilevel"/>
    <w:tmpl w:val="E6F85060"/>
    <w:lvl w:ilvl="0" w:tplc="BA06E9F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70">
    <w:nsid w:val="5F59361E"/>
    <w:multiLevelType w:val="hybridMultilevel"/>
    <w:tmpl w:val="00261650"/>
    <w:lvl w:ilvl="0" w:tplc="502AB7F6">
      <w:start w:val="6"/>
      <w:numFmt w:val="decimal"/>
      <w:lvlText w:val="%1."/>
      <w:lvlJc w:val="left"/>
      <w:pPr>
        <w:tabs>
          <w:tab w:val="num" w:pos="502"/>
        </w:tabs>
        <w:ind w:left="502"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71">
    <w:nsid w:val="5F6276C8"/>
    <w:multiLevelType w:val="hybridMultilevel"/>
    <w:tmpl w:val="98A20840"/>
    <w:lvl w:ilvl="0" w:tplc="E672653C">
      <w:start w:val="1"/>
      <w:numFmt w:val="decimal"/>
      <w:lvlText w:val="%1."/>
      <w:lvlJc w:val="left"/>
      <w:pPr>
        <w:tabs>
          <w:tab w:val="num" w:pos="502"/>
        </w:tabs>
        <w:ind w:left="502" w:hanging="360"/>
      </w:pPr>
      <w:rPr>
        <w:rFonts w:ascii="Calibri" w:hAnsi="Calibri" w:hint="default"/>
        <w:b/>
        <w:sz w:val="20"/>
        <w:szCs w:val="20"/>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672">
    <w:nsid w:val="5F7A1D83"/>
    <w:multiLevelType w:val="hybridMultilevel"/>
    <w:tmpl w:val="C8AC0AC4"/>
    <w:lvl w:ilvl="0" w:tplc="B4129056">
      <w:start w:val="5"/>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73">
    <w:nsid w:val="5F8D6FF0"/>
    <w:multiLevelType w:val="hybridMultilevel"/>
    <w:tmpl w:val="4D74BEA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74">
    <w:nsid w:val="5F9B16BF"/>
    <w:multiLevelType w:val="hybridMultilevel"/>
    <w:tmpl w:val="44B09CE4"/>
    <w:lvl w:ilvl="0" w:tplc="BA06E9F4">
      <w:start w:val="1"/>
      <w:numFmt w:val="bullet"/>
      <w:lvlText w:val=""/>
      <w:lvlJc w:val="left"/>
      <w:pPr>
        <w:ind w:left="1109" w:hanging="360"/>
      </w:pPr>
      <w:rPr>
        <w:rFonts w:ascii="Symbol" w:hAnsi="Symbol" w:hint="default"/>
      </w:rPr>
    </w:lvl>
    <w:lvl w:ilvl="1" w:tplc="04150003">
      <w:start w:val="1"/>
      <w:numFmt w:val="bullet"/>
      <w:lvlText w:val="o"/>
      <w:lvlJc w:val="left"/>
      <w:pPr>
        <w:ind w:left="1829" w:hanging="360"/>
      </w:pPr>
      <w:rPr>
        <w:rFonts w:ascii="Courier New" w:hAnsi="Courier New" w:cs="Courier New" w:hint="default"/>
      </w:rPr>
    </w:lvl>
    <w:lvl w:ilvl="2" w:tplc="04150005">
      <w:start w:val="1"/>
      <w:numFmt w:val="bullet"/>
      <w:lvlText w:val=""/>
      <w:lvlJc w:val="left"/>
      <w:pPr>
        <w:ind w:left="2549" w:hanging="360"/>
      </w:pPr>
      <w:rPr>
        <w:rFonts w:ascii="Wingdings" w:hAnsi="Wingdings" w:hint="default"/>
      </w:rPr>
    </w:lvl>
    <w:lvl w:ilvl="3" w:tplc="04150001">
      <w:start w:val="1"/>
      <w:numFmt w:val="bullet"/>
      <w:lvlText w:val=""/>
      <w:lvlJc w:val="left"/>
      <w:pPr>
        <w:ind w:left="3269" w:hanging="360"/>
      </w:pPr>
      <w:rPr>
        <w:rFonts w:ascii="Symbol" w:hAnsi="Symbol" w:hint="default"/>
      </w:rPr>
    </w:lvl>
    <w:lvl w:ilvl="4" w:tplc="04150003">
      <w:start w:val="1"/>
      <w:numFmt w:val="bullet"/>
      <w:lvlText w:val="o"/>
      <w:lvlJc w:val="left"/>
      <w:pPr>
        <w:ind w:left="3989" w:hanging="360"/>
      </w:pPr>
      <w:rPr>
        <w:rFonts w:ascii="Courier New" w:hAnsi="Courier New" w:cs="Courier New" w:hint="default"/>
      </w:rPr>
    </w:lvl>
    <w:lvl w:ilvl="5" w:tplc="04150005">
      <w:start w:val="1"/>
      <w:numFmt w:val="bullet"/>
      <w:lvlText w:val=""/>
      <w:lvlJc w:val="left"/>
      <w:pPr>
        <w:ind w:left="4709" w:hanging="360"/>
      </w:pPr>
      <w:rPr>
        <w:rFonts w:ascii="Wingdings" w:hAnsi="Wingdings" w:hint="default"/>
      </w:rPr>
    </w:lvl>
    <w:lvl w:ilvl="6" w:tplc="04150001">
      <w:start w:val="1"/>
      <w:numFmt w:val="bullet"/>
      <w:lvlText w:val=""/>
      <w:lvlJc w:val="left"/>
      <w:pPr>
        <w:ind w:left="5429" w:hanging="360"/>
      </w:pPr>
      <w:rPr>
        <w:rFonts w:ascii="Symbol" w:hAnsi="Symbol" w:hint="default"/>
      </w:rPr>
    </w:lvl>
    <w:lvl w:ilvl="7" w:tplc="04150003">
      <w:start w:val="1"/>
      <w:numFmt w:val="bullet"/>
      <w:lvlText w:val="o"/>
      <w:lvlJc w:val="left"/>
      <w:pPr>
        <w:ind w:left="6149" w:hanging="360"/>
      </w:pPr>
      <w:rPr>
        <w:rFonts w:ascii="Courier New" w:hAnsi="Courier New" w:cs="Courier New" w:hint="default"/>
      </w:rPr>
    </w:lvl>
    <w:lvl w:ilvl="8" w:tplc="04150005">
      <w:start w:val="1"/>
      <w:numFmt w:val="bullet"/>
      <w:lvlText w:val=""/>
      <w:lvlJc w:val="left"/>
      <w:pPr>
        <w:ind w:left="6869" w:hanging="360"/>
      </w:pPr>
      <w:rPr>
        <w:rFonts w:ascii="Wingdings" w:hAnsi="Wingdings" w:hint="default"/>
      </w:rPr>
    </w:lvl>
  </w:abstractNum>
  <w:abstractNum w:abstractNumId="675">
    <w:nsid w:val="5FC13B31"/>
    <w:multiLevelType w:val="hybridMultilevel"/>
    <w:tmpl w:val="C2D4C422"/>
    <w:lvl w:ilvl="0" w:tplc="1EAC2F7C">
      <w:start w:val="1"/>
      <w:numFmt w:val="lowerLetter"/>
      <w:lvlText w:val="%1)"/>
      <w:lvlJc w:val="left"/>
      <w:pPr>
        <w:ind w:left="720" w:hanging="360"/>
      </w:pPr>
      <w:rPr>
        <w:rFonts w:ascii="Calibri" w:hAnsi="Calibri" w:cs="Arial" w:hint="default"/>
        <w:i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76">
    <w:nsid w:val="5FDD6BE5"/>
    <w:multiLevelType w:val="hybridMultilevel"/>
    <w:tmpl w:val="0FEAEB10"/>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7">
    <w:nsid w:val="60026D5C"/>
    <w:multiLevelType w:val="hybridMultilevel"/>
    <w:tmpl w:val="620E2F2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8">
    <w:nsid w:val="603802F2"/>
    <w:multiLevelType w:val="hybridMultilevel"/>
    <w:tmpl w:val="54584E3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79">
    <w:nsid w:val="60794B70"/>
    <w:multiLevelType w:val="hybridMultilevel"/>
    <w:tmpl w:val="CDD036EC"/>
    <w:lvl w:ilvl="0" w:tplc="8E4A1CDA">
      <w:start w:val="1"/>
      <w:numFmt w:val="decimal"/>
      <w:lvlText w:val="%1."/>
      <w:lvlJc w:val="left"/>
      <w:pPr>
        <w:tabs>
          <w:tab w:val="num" w:pos="900"/>
        </w:tabs>
        <w:ind w:left="900"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80">
    <w:nsid w:val="6095735B"/>
    <w:multiLevelType w:val="hybridMultilevel"/>
    <w:tmpl w:val="833ADA14"/>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1">
    <w:nsid w:val="609867E4"/>
    <w:multiLevelType w:val="hybridMultilevel"/>
    <w:tmpl w:val="EAF69DE0"/>
    <w:lvl w:ilvl="0" w:tplc="039A82A2">
      <w:start w:val="1"/>
      <w:numFmt w:val="bullet"/>
      <w:lvlText w:val="-"/>
      <w:lvlJc w:val="left"/>
      <w:pPr>
        <w:ind w:left="1569" w:hanging="360"/>
      </w:pPr>
      <w:rPr>
        <w:rFonts w:ascii="Times New Roman" w:hAnsi="Times New Roman" w:cs="Times New Roman" w:hint="default"/>
      </w:rPr>
    </w:lvl>
    <w:lvl w:ilvl="1" w:tplc="04150003">
      <w:start w:val="1"/>
      <w:numFmt w:val="bullet"/>
      <w:lvlText w:val="o"/>
      <w:lvlJc w:val="left"/>
      <w:pPr>
        <w:ind w:left="2289" w:hanging="360"/>
      </w:pPr>
      <w:rPr>
        <w:rFonts w:ascii="Courier New" w:hAnsi="Courier New" w:cs="Courier New" w:hint="default"/>
      </w:rPr>
    </w:lvl>
    <w:lvl w:ilvl="2" w:tplc="04150005">
      <w:start w:val="1"/>
      <w:numFmt w:val="bullet"/>
      <w:lvlText w:val=""/>
      <w:lvlJc w:val="left"/>
      <w:pPr>
        <w:ind w:left="3009" w:hanging="360"/>
      </w:pPr>
      <w:rPr>
        <w:rFonts w:ascii="Wingdings" w:hAnsi="Wingdings" w:hint="default"/>
      </w:rPr>
    </w:lvl>
    <w:lvl w:ilvl="3" w:tplc="04150001">
      <w:start w:val="1"/>
      <w:numFmt w:val="bullet"/>
      <w:lvlText w:val=""/>
      <w:lvlJc w:val="left"/>
      <w:pPr>
        <w:ind w:left="3729" w:hanging="360"/>
      </w:pPr>
      <w:rPr>
        <w:rFonts w:ascii="Symbol" w:hAnsi="Symbol" w:hint="default"/>
      </w:rPr>
    </w:lvl>
    <w:lvl w:ilvl="4" w:tplc="04150003">
      <w:start w:val="1"/>
      <w:numFmt w:val="bullet"/>
      <w:lvlText w:val="o"/>
      <w:lvlJc w:val="left"/>
      <w:pPr>
        <w:ind w:left="4449" w:hanging="360"/>
      </w:pPr>
      <w:rPr>
        <w:rFonts w:ascii="Courier New" w:hAnsi="Courier New" w:cs="Courier New" w:hint="default"/>
      </w:rPr>
    </w:lvl>
    <w:lvl w:ilvl="5" w:tplc="04150005">
      <w:start w:val="1"/>
      <w:numFmt w:val="bullet"/>
      <w:lvlText w:val=""/>
      <w:lvlJc w:val="left"/>
      <w:pPr>
        <w:ind w:left="5169" w:hanging="360"/>
      </w:pPr>
      <w:rPr>
        <w:rFonts w:ascii="Wingdings" w:hAnsi="Wingdings" w:hint="default"/>
      </w:rPr>
    </w:lvl>
    <w:lvl w:ilvl="6" w:tplc="04150001">
      <w:start w:val="1"/>
      <w:numFmt w:val="bullet"/>
      <w:lvlText w:val=""/>
      <w:lvlJc w:val="left"/>
      <w:pPr>
        <w:ind w:left="5889" w:hanging="360"/>
      </w:pPr>
      <w:rPr>
        <w:rFonts w:ascii="Symbol" w:hAnsi="Symbol" w:hint="default"/>
      </w:rPr>
    </w:lvl>
    <w:lvl w:ilvl="7" w:tplc="04150003">
      <w:start w:val="1"/>
      <w:numFmt w:val="bullet"/>
      <w:lvlText w:val="o"/>
      <w:lvlJc w:val="left"/>
      <w:pPr>
        <w:ind w:left="6609" w:hanging="360"/>
      </w:pPr>
      <w:rPr>
        <w:rFonts w:ascii="Courier New" w:hAnsi="Courier New" w:cs="Courier New" w:hint="default"/>
      </w:rPr>
    </w:lvl>
    <w:lvl w:ilvl="8" w:tplc="04150005">
      <w:start w:val="1"/>
      <w:numFmt w:val="bullet"/>
      <w:lvlText w:val=""/>
      <w:lvlJc w:val="left"/>
      <w:pPr>
        <w:ind w:left="7329" w:hanging="360"/>
      </w:pPr>
      <w:rPr>
        <w:rFonts w:ascii="Wingdings" w:hAnsi="Wingdings" w:hint="default"/>
      </w:rPr>
    </w:lvl>
  </w:abstractNum>
  <w:abstractNum w:abstractNumId="682">
    <w:nsid w:val="60A60CD1"/>
    <w:multiLevelType w:val="hybridMultilevel"/>
    <w:tmpl w:val="B7129B4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3">
    <w:nsid w:val="60EE6463"/>
    <w:multiLevelType w:val="hybridMultilevel"/>
    <w:tmpl w:val="EBB894DA"/>
    <w:lvl w:ilvl="0" w:tplc="04150001">
      <w:start w:val="1"/>
      <w:numFmt w:val="bullet"/>
      <w:lvlText w:val=""/>
      <w:lvlJc w:val="left"/>
      <w:pPr>
        <w:ind w:left="1080" w:hanging="360"/>
      </w:pPr>
      <w:rPr>
        <w:rFonts w:ascii="Symbol" w:hAnsi="Symbol" w:hint="default"/>
        <w:strike w:val="0"/>
        <w:dstrike w:val="0"/>
        <w:u w:val="none"/>
        <w:effect w:val="none"/>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84">
    <w:nsid w:val="60F846E7"/>
    <w:multiLevelType w:val="hybridMultilevel"/>
    <w:tmpl w:val="5C5A6FC2"/>
    <w:lvl w:ilvl="0" w:tplc="DA965BE0">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5">
    <w:nsid w:val="60FF56D4"/>
    <w:multiLevelType w:val="hybridMultilevel"/>
    <w:tmpl w:val="A7587F5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6">
    <w:nsid w:val="61233C62"/>
    <w:multiLevelType w:val="hybridMultilevel"/>
    <w:tmpl w:val="63507BB6"/>
    <w:lvl w:ilvl="0" w:tplc="BE6E26F8">
      <w:start w:val="1"/>
      <w:numFmt w:val="bullet"/>
      <w:lvlText w:val=""/>
      <w:lvlJc w:val="left"/>
      <w:pPr>
        <w:ind w:left="979" w:hanging="360"/>
      </w:pPr>
      <w:rPr>
        <w:rFonts w:ascii="Symbol" w:hAnsi="Symbol" w:hint="default"/>
        <w:b w:val="0"/>
        <w:strike w:val="0"/>
        <w:dstrike w:val="0"/>
        <w:u w:val="none"/>
        <w:effect w:val="none"/>
      </w:rPr>
    </w:lvl>
    <w:lvl w:ilvl="1" w:tplc="04150003" w:tentative="1">
      <w:start w:val="1"/>
      <w:numFmt w:val="bullet"/>
      <w:lvlText w:val="o"/>
      <w:lvlJc w:val="left"/>
      <w:pPr>
        <w:ind w:left="1699" w:hanging="360"/>
      </w:pPr>
      <w:rPr>
        <w:rFonts w:ascii="Courier New" w:hAnsi="Courier New" w:cs="Courier New" w:hint="default"/>
      </w:rPr>
    </w:lvl>
    <w:lvl w:ilvl="2" w:tplc="04150005" w:tentative="1">
      <w:start w:val="1"/>
      <w:numFmt w:val="bullet"/>
      <w:lvlText w:val=""/>
      <w:lvlJc w:val="left"/>
      <w:pPr>
        <w:ind w:left="2419" w:hanging="360"/>
      </w:pPr>
      <w:rPr>
        <w:rFonts w:ascii="Wingdings" w:hAnsi="Wingdings" w:hint="default"/>
      </w:rPr>
    </w:lvl>
    <w:lvl w:ilvl="3" w:tplc="04150001" w:tentative="1">
      <w:start w:val="1"/>
      <w:numFmt w:val="bullet"/>
      <w:lvlText w:val=""/>
      <w:lvlJc w:val="left"/>
      <w:pPr>
        <w:ind w:left="3139" w:hanging="360"/>
      </w:pPr>
      <w:rPr>
        <w:rFonts w:ascii="Symbol" w:hAnsi="Symbol" w:hint="default"/>
      </w:rPr>
    </w:lvl>
    <w:lvl w:ilvl="4" w:tplc="04150003" w:tentative="1">
      <w:start w:val="1"/>
      <w:numFmt w:val="bullet"/>
      <w:lvlText w:val="o"/>
      <w:lvlJc w:val="left"/>
      <w:pPr>
        <w:ind w:left="3859" w:hanging="360"/>
      </w:pPr>
      <w:rPr>
        <w:rFonts w:ascii="Courier New" w:hAnsi="Courier New" w:cs="Courier New" w:hint="default"/>
      </w:rPr>
    </w:lvl>
    <w:lvl w:ilvl="5" w:tplc="04150005" w:tentative="1">
      <w:start w:val="1"/>
      <w:numFmt w:val="bullet"/>
      <w:lvlText w:val=""/>
      <w:lvlJc w:val="left"/>
      <w:pPr>
        <w:ind w:left="4579" w:hanging="360"/>
      </w:pPr>
      <w:rPr>
        <w:rFonts w:ascii="Wingdings" w:hAnsi="Wingdings" w:hint="default"/>
      </w:rPr>
    </w:lvl>
    <w:lvl w:ilvl="6" w:tplc="04150001" w:tentative="1">
      <w:start w:val="1"/>
      <w:numFmt w:val="bullet"/>
      <w:lvlText w:val=""/>
      <w:lvlJc w:val="left"/>
      <w:pPr>
        <w:ind w:left="5299" w:hanging="360"/>
      </w:pPr>
      <w:rPr>
        <w:rFonts w:ascii="Symbol" w:hAnsi="Symbol" w:hint="default"/>
      </w:rPr>
    </w:lvl>
    <w:lvl w:ilvl="7" w:tplc="04150003" w:tentative="1">
      <w:start w:val="1"/>
      <w:numFmt w:val="bullet"/>
      <w:lvlText w:val="o"/>
      <w:lvlJc w:val="left"/>
      <w:pPr>
        <w:ind w:left="6019" w:hanging="360"/>
      </w:pPr>
      <w:rPr>
        <w:rFonts w:ascii="Courier New" w:hAnsi="Courier New" w:cs="Courier New" w:hint="default"/>
      </w:rPr>
    </w:lvl>
    <w:lvl w:ilvl="8" w:tplc="04150005" w:tentative="1">
      <w:start w:val="1"/>
      <w:numFmt w:val="bullet"/>
      <w:lvlText w:val=""/>
      <w:lvlJc w:val="left"/>
      <w:pPr>
        <w:ind w:left="6739" w:hanging="360"/>
      </w:pPr>
      <w:rPr>
        <w:rFonts w:ascii="Wingdings" w:hAnsi="Wingdings" w:hint="default"/>
      </w:rPr>
    </w:lvl>
  </w:abstractNum>
  <w:abstractNum w:abstractNumId="687">
    <w:nsid w:val="61276653"/>
    <w:multiLevelType w:val="hybridMultilevel"/>
    <w:tmpl w:val="A190B8A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8">
    <w:nsid w:val="61542418"/>
    <w:multiLevelType w:val="hybridMultilevel"/>
    <w:tmpl w:val="EB108068"/>
    <w:lvl w:ilvl="0" w:tplc="039A82A2">
      <w:start w:val="1"/>
      <w:numFmt w:val="bullet"/>
      <w:lvlText w:val="-"/>
      <w:lvlJc w:val="left"/>
      <w:pPr>
        <w:ind w:left="742" w:hanging="360"/>
      </w:pPr>
      <w:rPr>
        <w:rFonts w:ascii="Times New Roman" w:hAnsi="Times New Roman" w:cs="Times New Roman" w:hint="default"/>
      </w:rPr>
    </w:lvl>
    <w:lvl w:ilvl="1" w:tplc="04150003">
      <w:start w:val="1"/>
      <w:numFmt w:val="bullet"/>
      <w:lvlText w:val="o"/>
      <w:lvlJc w:val="left"/>
      <w:pPr>
        <w:ind w:left="1462" w:hanging="360"/>
      </w:pPr>
      <w:rPr>
        <w:rFonts w:ascii="Courier New" w:hAnsi="Courier New" w:cs="Courier New" w:hint="default"/>
      </w:rPr>
    </w:lvl>
    <w:lvl w:ilvl="2" w:tplc="04150005">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start w:val="1"/>
      <w:numFmt w:val="bullet"/>
      <w:lvlText w:val="o"/>
      <w:lvlJc w:val="left"/>
      <w:pPr>
        <w:ind w:left="3622" w:hanging="360"/>
      </w:pPr>
      <w:rPr>
        <w:rFonts w:ascii="Courier New" w:hAnsi="Courier New" w:cs="Courier New" w:hint="default"/>
      </w:rPr>
    </w:lvl>
    <w:lvl w:ilvl="5" w:tplc="04150005">
      <w:start w:val="1"/>
      <w:numFmt w:val="bullet"/>
      <w:lvlText w:val=""/>
      <w:lvlJc w:val="left"/>
      <w:pPr>
        <w:ind w:left="4342" w:hanging="360"/>
      </w:pPr>
      <w:rPr>
        <w:rFonts w:ascii="Wingdings" w:hAnsi="Wingdings" w:hint="default"/>
      </w:rPr>
    </w:lvl>
    <w:lvl w:ilvl="6" w:tplc="04150001">
      <w:start w:val="1"/>
      <w:numFmt w:val="bullet"/>
      <w:lvlText w:val=""/>
      <w:lvlJc w:val="left"/>
      <w:pPr>
        <w:ind w:left="5062" w:hanging="360"/>
      </w:pPr>
      <w:rPr>
        <w:rFonts w:ascii="Symbol" w:hAnsi="Symbol" w:hint="default"/>
      </w:rPr>
    </w:lvl>
    <w:lvl w:ilvl="7" w:tplc="04150003">
      <w:start w:val="1"/>
      <w:numFmt w:val="bullet"/>
      <w:lvlText w:val="o"/>
      <w:lvlJc w:val="left"/>
      <w:pPr>
        <w:ind w:left="5782" w:hanging="360"/>
      </w:pPr>
      <w:rPr>
        <w:rFonts w:ascii="Courier New" w:hAnsi="Courier New" w:cs="Courier New" w:hint="default"/>
      </w:rPr>
    </w:lvl>
    <w:lvl w:ilvl="8" w:tplc="04150005">
      <w:start w:val="1"/>
      <w:numFmt w:val="bullet"/>
      <w:lvlText w:val=""/>
      <w:lvlJc w:val="left"/>
      <w:pPr>
        <w:ind w:left="6502" w:hanging="360"/>
      </w:pPr>
      <w:rPr>
        <w:rFonts w:ascii="Wingdings" w:hAnsi="Wingdings" w:hint="default"/>
      </w:rPr>
    </w:lvl>
  </w:abstractNum>
  <w:abstractNum w:abstractNumId="689">
    <w:nsid w:val="616A6E7D"/>
    <w:multiLevelType w:val="hybridMultilevel"/>
    <w:tmpl w:val="0DCCB8F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0">
    <w:nsid w:val="61E3115C"/>
    <w:multiLevelType w:val="hybridMultilevel"/>
    <w:tmpl w:val="6FF8FF2C"/>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1">
    <w:nsid w:val="61E4222C"/>
    <w:multiLevelType w:val="multilevel"/>
    <w:tmpl w:val="316E934E"/>
    <w:lvl w:ilvl="0">
      <w:start w:val="1"/>
      <w:numFmt w:val="decimal"/>
      <w:lvlText w:val="%1)"/>
      <w:lvlJc w:val="left"/>
      <w:pPr>
        <w:tabs>
          <w:tab w:val="num" w:pos="360"/>
        </w:tabs>
        <w:ind w:left="360" w:hanging="360"/>
      </w:pPr>
      <w:rPr>
        <w:b w:val="0"/>
        <w:i w:val="0"/>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bullet"/>
      <w:lvlText w:val=""/>
      <w:lvlJc w:val="left"/>
      <w:pPr>
        <w:tabs>
          <w:tab w:val="num" w:pos="1800"/>
        </w:tabs>
        <w:ind w:left="1800" w:hanging="360"/>
      </w:pPr>
      <w:rPr>
        <w:rFonts w:ascii="Symbol" w:hAnsi="Symbol" w:hint="default"/>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92">
    <w:nsid w:val="62227E17"/>
    <w:multiLevelType w:val="hybridMultilevel"/>
    <w:tmpl w:val="433CCEF2"/>
    <w:lvl w:ilvl="0" w:tplc="B628A0F2">
      <w:start w:val="1"/>
      <w:numFmt w:val="decimal"/>
      <w:lvlText w:val="%1."/>
      <w:lvlJc w:val="left"/>
      <w:pPr>
        <w:tabs>
          <w:tab w:val="num" w:pos="360"/>
        </w:tabs>
        <w:ind w:left="360"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93">
    <w:nsid w:val="622C0731"/>
    <w:multiLevelType w:val="hybridMultilevel"/>
    <w:tmpl w:val="BFEEC874"/>
    <w:lvl w:ilvl="0" w:tplc="04150017">
      <w:start w:val="1"/>
      <w:numFmt w:val="lowerLetter"/>
      <w:lvlText w:val="%1)"/>
      <w:lvlJc w:val="left"/>
      <w:pPr>
        <w:ind w:left="1038" w:hanging="360"/>
      </w:pPr>
    </w:lvl>
    <w:lvl w:ilvl="1" w:tplc="04150019" w:tentative="1">
      <w:start w:val="1"/>
      <w:numFmt w:val="lowerLetter"/>
      <w:lvlText w:val="%2."/>
      <w:lvlJc w:val="left"/>
      <w:pPr>
        <w:ind w:left="1758" w:hanging="360"/>
      </w:pPr>
    </w:lvl>
    <w:lvl w:ilvl="2" w:tplc="0415001B" w:tentative="1">
      <w:start w:val="1"/>
      <w:numFmt w:val="lowerRoman"/>
      <w:lvlText w:val="%3."/>
      <w:lvlJc w:val="right"/>
      <w:pPr>
        <w:ind w:left="2478" w:hanging="180"/>
      </w:pPr>
    </w:lvl>
    <w:lvl w:ilvl="3" w:tplc="0415000F" w:tentative="1">
      <w:start w:val="1"/>
      <w:numFmt w:val="decimal"/>
      <w:lvlText w:val="%4."/>
      <w:lvlJc w:val="left"/>
      <w:pPr>
        <w:ind w:left="3198" w:hanging="360"/>
      </w:pPr>
    </w:lvl>
    <w:lvl w:ilvl="4" w:tplc="04150019" w:tentative="1">
      <w:start w:val="1"/>
      <w:numFmt w:val="lowerLetter"/>
      <w:lvlText w:val="%5."/>
      <w:lvlJc w:val="left"/>
      <w:pPr>
        <w:ind w:left="3918" w:hanging="360"/>
      </w:pPr>
    </w:lvl>
    <w:lvl w:ilvl="5" w:tplc="0415001B" w:tentative="1">
      <w:start w:val="1"/>
      <w:numFmt w:val="lowerRoman"/>
      <w:lvlText w:val="%6."/>
      <w:lvlJc w:val="right"/>
      <w:pPr>
        <w:ind w:left="4638" w:hanging="180"/>
      </w:pPr>
    </w:lvl>
    <w:lvl w:ilvl="6" w:tplc="0415000F" w:tentative="1">
      <w:start w:val="1"/>
      <w:numFmt w:val="decimal"/>
      <w:lvlText w:val="%7."/>
      <w:lvlJc w:val="left"/>
      <w:pPr>
        <w:ind w:left="5358" w:hanging="360"/>
      </w:pPr>
    </w:lvl>
    <w:lvl w:ilvl="7" w:tplc="04150019" w:tentative="1">
      <w:start w:val="1"/>
      <w:numFmt w:val="lowerLetter"/>
      <w:lvlText w:val="%8."/>
      <w:lvlJc w:val="left"/>
      <w:pPr>
        <w:ind w:left="6078" w:hanging="360"/>
      </w:pPr>
    </w:lvl>
    <w:lvl w:ilvl="8" w:tplc="0415001B" w:tentative="1">
      <w:start w:val="1"/>
      <w:numFmt w:val="lowerRoman"/>
      <w:lvlText w:val="%9."/>
      <w:lvlJc w:val="right"/>
      <w:pPr>
        <w:ind w:left="6798" w:hanging="180"/>
      </w:pPr>
    </w:lvl>
  </w:abstractNum>
  <w:abstractNum w:abstractNumId="694">
    <w:nsid w:val="623675DC"/>
    <w:multiLevelType w:val="hybridMultilevel"/>
    <w:tmpl w:val="1AF237BA"/>
    <w:lvl w:ilvl="0" w:tplc="331063A0">
      <w:start w:val="1"/>
      <w:numFmt w:val="lowerLetter"/>
      <w:lvlText w:val="%1)"/>
      <w:lvlJc w:val="left"/>
      <w:pPr>
        <w:ind w:left="719" w:hanging="360"/>
      </w:pPr>
      <w:rPr>
        <w:rFonts w:hint="default"/>
        <w:i w:val="0"/>
      </w:rPr>
    </w:lvl>
    <w:lvl w:ilvl="1" w:tplc="04150019" w:tentative="1">
      <w:start w:val="1"/>
      <w:numFmt w:val="lowerLetter"/>
      <w:lvlText w:val="%2."/>
      <w:lvlJc w:val="left"/>
      <w:pPr>
        <w:ind w:left="1439" w:hanging="360"/>
      </w:pPr>
    </w:lvl>
    <w:lvl w:ilvl="2" w:tplc="0415001B" w:tentative="1">
      <w:start w:val="1"/>
      <w:numFmt w:val="lowerRoman"/>
      <w:lvlText w:val="%3."/>
      <w:lvlJc w:val="right"/>
      <w:pPr>
        <w:ind w:left="2159" w:hanging="180"/>
      </w:pPr>
    </w:lvl>
    <w:lvl w:ilvl="3" w:tplc="0415000F" w:tentative="1">
      <w:start w:val="1"/>
      <w:numFmt w:val="decimal"/>
      <w:lvlText w:val="%4."/>
      <w:lvlJc w:val="left"/>
      <w:pPr>
        <w:ind w:left="2879" w:hanging="360"/>
      </w:pPr>
    </w:lvl>
    <w:lvl w:ilvl="4" w:tplc="04150019" w:tentative="1">
      <w:start w:val="1"/>
      <w:numFmt w:val="lowerLetter"/>
      <w:lvlText w:val="%5."/>
      <w:lvlJc w:val="left"/>
      <w:pPr>
        <w:ind w:left="3599" w:hanging="360"/>
      </w:pPr>
    </w:lvl>
    <w:lvl w:ilvl="5" w:tplc="0415001B" w:tentative="1">
      <w:start w:val="1"/>
      <w:numFmt w:val="lowerRoman"/>
      <w:lvlText w:val="%6."/>
      <w:lvlJc w:val="right"/>
      <w:pPr>
        <w:ind w:left="4319" w:hanging="180"/>
      </w:pPr>
    </w:lvl>
    <w:lvl w:ilvl="6" w:tplc="0415000F" w:tentative="1">
      <w:start w:val="1"/>
      <w:numFmt w:val="decimal"/>
      <w:lvlText w:val="%7."/>
      <w:lvlJc w:val="left"/>
      <w:pPr>
        <w:ind w:left="5039" w:hanging="360"/>
      </w:pPr>
    </w:lvl>
    <w:lvl w:ilvl="7" w:tplc="04150019" w:tentative="1">
      <w:start w:val="1"/>
      <w:numFmt w:val="lowerLetter"/>
      <w:lvlText w:val="%8."/>
      <w:lvlJc w:val="left"/>
      <w:pPr>
        <w:ind w:left="5759" w:hanging="360"/>
      </w:pPr>
    </w:lvl>
    <w:lvl w:ilvl="8" w:tplc="0415001B" w:tentative="1">
      <w:start w:val="1"/>
      <w:numFmt w:val="lowerRoman"/>
      <w:lvlText w:val="%9."/>
      <w:lvlJc w:val="right"/>
      <w:pPr>
        <w:ind w:left="6479" w:hanging="180"/>
      </w:pPr>
    </w:lvl>
  </w:abstractNum>
  <w:abstractNum w:abstractNumId="695">
    <w:nsid w:val="628C6087"/>
    <w:multiLevelType w:val="hybridMultilevel"/>
    <w:tmpl w:val="23302F5C"/>
    <w:lvl w:ilvl="0" w:tplc="0415000B">
      <w:start w:val="1"/>
      <w:numFmt w:val="bullet"/>
      <w:lvlText w:val=""/>
      <w:lvlJc w:val="left"/>
      <w:pPr>
        <w:ind w:left="894" w:hanging="360"/>
      </w:pPr>
      <w:rPr>
        <w:rFonts w:ascii="Wingdings" w:hAnsi="Wingdings" w:hint="default"/>
      </w:rPr>
    </w:lvl>
    <w:lvl w:ilvl="1" w:tplc="04150003" w:tentative="1">
      <w:start w:val="1"/>
      <w:numFmt w:val="bullet"/>
      <w:lvlText w:val="o"/>
      <w:lvlJc w:val="left"/>
      <w:pPr>
        <w:ind w:left="1614" w:hanging="360"/>
      </w:pPr>
      <w:rPr>
        <w:rFonts w:ascii="Courier New" w:hAnsi="Courier New" w:cs="Courier New" w:hint="default"/>
      </w:rPr>
    </w:lvl>
    <w:lvl w:ilvl="2" w:tplc="04150005" w:tentative="1">
      <w:start w:val="1"/>
      <w:numFmt w:val="bullet"/>
      <w:lvlText w:val=""/>
      <w:lvlJc w:val="left"/>
      <w:pPr>
        <w:ind w:left="2334" w:hanging="360"/>
      </w:pPr>
      <w:rPr>
        <w:rFonts w:ascii="Wingdings" w:hAnsi="Wingdings" w:hint="default"/>
      </w:rPr>
    </w:lvl>
    <w:lvl w:ilvl="3" w:tplc="04150001" w:tentative="1">
      <w:start w:val="1"/>
      <w:numFmt w:val="bullet"/>
      <w:lvlText w:val=""/>
      <w:lvlJc w:val="left"/>
      <w:pPr>
        <w:ind w:left="3054" w:hanging="360"/>
      </w:pPr>
      <w:rPr>
        <w:rFonts w:ascii="Symbol" w:hAnsi="Symbol" w:hint="default"/>
      </w:rPr>
    </w:lvl>
    <w:lvl w:ilvl="4" w:tplc="04150003" w:tentative="1">
      <w:start w:val="1"/>
      <w:numFmt w:val="bullet"/>
      <w:lvlText w:val="o"/>
      <w:lvlJc w:val="left"/>
      <w:pPr>
        <w:ind w:left="3774" w:hanging="360"/>
      </w:pPr>
      <w:rPr>
        <w:rFonts w:ascii="Courier New" w:hAnsi="Courier New" w:cs="Courier New" w:hint="default"/>
      </w:rPr>
    </w:lvl>
    <w:lvl w:ilvl="5" w:tplc="04150005" w:tentative="1">
      <w:start w:val="1"/>
      <w:numFmt w:val="bullet"/>
      <w:lvlText w:val=""/>
      <w:lvlJc w:val="left"/>
      <w:pPr>
        <w:ind w:left="4494" w:hanging="360"/>
      </w:pPr>
      <w:rPr>
        <w:rFonts w:ascii="Wingdings" w:hAnsi="Wingdings" w:hint="default"/>
      </w:rPr>
    </w:lvl>
    <w:lvl w:ilvl="6" w:tplc="04150001" w:tentative="1">
      <w:start w:val="1"/>
      <w:numFmt w:val="bullet"/>
      <w:lvlText w:val=""/>
      <w:lvlJc w:val="left"/>
      <w:pPr>
        <w:ind w:left="5214" w:hanging="360"/>
      </w:pPr>
      <w:rPr>
        <w:rFonts w:ascii="Symbol" w:hAnsi="Symbol" w:hint="default"/>
      </w:rPr>
    </w:lvl>
    <w:lvl w:ilvl="7" w:tplc="04150003" w:tentative="1">
      <w:start w:val="1"/>
      <w:numFmt w:val="bullet"/>
      <w:lvlText w:val="o"/>
      <w:lvlJc w:val="left"/>
      <w:pPr>
        <w:ind w:left="5934" w:hanging="360"/>
      </w:pPr>
      <w:rPr>
        <w:rFonts w:ascii="Courier New" w:hAnsi="Courier New" w:cs="Courier New" w:hint="default"/>
      </w:rPr>
    </w:lvl>
    <w:lvl w:ilvl="8" w:tplc="04150005" w:tentative="1">
      <w:start w:val="1"/>
      <w:numFmt w:val="bullet"/>
      <w:lvlText w:val=""/>
      <w:lvlJc w:val="left"/>
      <w:pPr>
        <w:ind w:left="6654" w:hanging="360"/>
      </w:pPr>
      <w:rPr>
        <w:rFonts w:ascii="Wingdings" w:hAnsi="Wingdings" w:hint="default"/>
      </w:rPr>
    </w:lvl>
  </w:abstractNum>
  <w:abstractNum w:abstractNumId="696">
    <w:nsid w:val="629125C5"/>
    <w:multiLevelType w:val="hybridMultilevel"/>
    <w:tmpl w:val="7A8A6676"/>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697">
    <w:nsid w:val="629E230A"/>
    <w:multiLevelType w:val="hybridMultilevel"/>
    <w:tmpl w:val="D68EB8A2"/>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8">
    <w:nsid w:val="62A803CC"/>
    <w:multiLevelType w:val="hybridMultilevel"/>
    <w:tmpl w:val="219CB466"/>
    <w:lvl w:ilvl="0" w:tplc="82044638">
      <w:numFmt w:val="bullet"/>
      <w:lvlText w:val="-"/>
      <w:lvlJc w:val="left"/>
      <w:pPr>
        <w:ind w:left="800" w:hanging="360"/>
      </w:pPr>
    </w:lvl>
    <w:lvl w:ilvl="1" w:tplc="04150003">
      <w:start w:val="1"/>
      <w:numFmt w:val="bullet"/>
      <w:lvlText w:val="o"/>
      <w:lvlJc w:val="left"/>
      <w:pPr>
        <w:ind w:left="1520" w:hanging="360"/>
      </w:pPr>
      <w:rPr>
        <w:rFonts w:ascii="Courier New" w:hAnsi="Courier New" w:cs="Courier New" w:hint="default"/>
      </w:rPr>
    </w:lvl>
    <w:lvl w:ilvl="2" w:tplc="04150005">
      <w:start w:val="1"/>
      <w:numFmt w:val="bullet"/>
      <w:lvlText w:val=""/>
      <w:lvlJc w:val="left"/>
      <w:pPr>
        <w:ind w:left="2240" w:hanging="360"/>
      </w:pPr>
      <w:rPr>
        <w:rFonts w:ascii="Wingdings" w:hAnsi="Wingdings" w:hint="default"/>
      </w:rPr>
    </w:lvl>
    <w:lvl w:ilvl="3" w:tplc="04150001">
      <w:start w:val="1"/>
      <w:numFmt w:val="bullet"/>
      <w:lvlText w:val=""/>
      <w:lvlJc w:val="left"/>
      <w:pPr>
        <w:ind w:left="2960" w:hanging="360"/>
      </w:pPr>
      <w:rPr>
        <w:rFonts w:ascii="Symbol" w:hAnsi="Symbol" w:hint="default"/>
      </w:rPr>
    </w:lvl>
    <w:lvl w:ilvl="4" w:tplc="04150003">
      <w:start w:val="1"/>
      <w:numFmt w:val="bullet"/>
      <w:lvlText w:val="o"/>
      <w:lvlJc w:val="left"/>
      <w:pPr>
        <w:ind w:left="3680" w:hanging="360"/>
      </w:pPr>
      <w:rPr>
        <w:rFonts w:ascii="Courier New" w:hAnsi="Courier New" w:cs="Courier New" w:hint="default"/>
      </w:rPr>
    </w:lvl>
    <w:lvl w:ilvl="5" w:tplc="04150005">
      <w:start w:val="1"/>
      <w:numFmt w:val="bullet"/>
      <w:lvlText w:val=""/>
      <w:lvlJc w:val="left"/>
      <w:pPr>
        <w:ind w:left="4400" w:hanging="360"/>
      </w:pPr>
      <w:rPr>
        <w:rFonts w:ascii="Wingdings" w:hAnsi="Wingdings" w:hint="default"/>
      </w:rPr>
    </w:lvl>
    <w:lvl w:ilvl="6" w:tplc="04150001">
      <w:start w:val="1"/>
      <w:numFmt w:val="bullet"/>
      <w:lvlText w:val=""/>
      <w:lvlJc w:val="left"/>
      <w:pPr>
        <w:ind w:left="5120" w:hanging="360"/>
      </w:pPr>
      <w:rPr>
        <w:rFonts w:ascii="Symbol" w:hAnsi="Symbol" w:hint="default"/>
      </w:rPr>
    </w:lvl>
    <w:lvl w:ilvl="7" w:tplc="04150003">
      <w:start w:val="1"/>
      <w:numFmt w:val="bullet"/>
      <w:lvlText w:val="o"/>
      <w:lvlJc w:val="left"/>
      <w:pPr>
        <w:ind w:left="5840" w:hanging="360"/>
      </w:pPr>
      <w:rPr>
        <w:rFonts w:ascii="Courier New" w:hAnsi="Courier New" w:cs="Courier New" w:hint="default"/>
      </w:rPr>
    </w:lvl>
    <w:lvl w:ilvl="8" w:tplc="04150005">
      <w:start w:val="1"/>
      <w:numFmt w:val="bullet"/>
      <w:lvlText w:val=""/>
      <w:lvlJc w:val="left"/>
      <w:pPr>
        <w:ind w:left="6560" w:hanging="360"/>
      </w:pPr>
      <w:rPr>
        <w:rFonts w:ascii="Wingdings" w:hAnsi="Wingdings" w:hint="default"/>
      </w:rPr>
    </w:lvl>
  </w:abstractNum>
  <w:abstractNum w:abstractNumId="699">
    <w:nsid w:val="62B63CC1"/>
    <w:multiLevelType w:val="hybridMultilevel"/>
    <w:tmpl w:val="DB8E5F52"/>
    <w:lvl w:ilvl="0" w:tplc="6C16FF10">
      <w:start w:val="1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0">
    <w:nsid w:val="62C31973"/>
    <w:multiLevelType w:val="hybridMultilevel"/>
    <w:tmpl w:val="27D0ADF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01">
    <w:nsid w:val="62C321B2"/>
    <w:multiLevelType w:val="hybridMultilevel"/>
    <w:tmpl w:val="605E7ECC"/>
    <w:lvl w:ilvl="0" w:tplc="DC40055C">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02">
    <w:nsid w:val="62C435F3"/>
    <w:multiLevelType w:val="hybridMultilevel"/>
    <w:tmpl w:val="B0C2A14C"/>
    <w:lvl w:ilvl="0" w:tplc="0802804A">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03">
    <w:nsid w:val="62CA22F6"/>
    <w:multiLevelType w:val="hybridMultilevel"/>
    <w:tmpl w:val="408468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4">
    <w:nsid w:val="630C14E9"/>
    <w:multiLevelType w:val="hybridMultilevel"/>
    <w:tmpl w:val="3940C506"/>
    <w:lvl w:ilvl="0" w:tplc="039A82A2">
      <w:start w:val="1"/>
      <w:numFmt w:val="bullet"/>
      <w:lvlText w:val="-"/>
      <w:lvlJc w:val="left"/>
      <w:pPr>
        <w:ind w:left="1390" w:hanging="360"/>
      </w:pPr>
      <w:rPr>
        <w:rFonts w:ascii="Times New Roman" w:hAnsi="Times New Roman" w:cs="Times New Roman" w:hint="default"/>
      </w:rPr>
    </w:lvl>
    <w:lvl w:ilvl="1" w:tplc="04150003" w:tentative="1">
      <w:start w:val="1"/>
      <w:numFmt w:val="bullet"/>
      <w:lvlText w:val="o"/>
      <w:lvlJc w:val="left"/>
      <w:pPr>
        <w:ind w:left="2110" w:hanging="360"/>
      </w:pPr>
      <w:rPr>
        <w:rFonts w:ascii="Courier New" w:hAnsi="Courier New" w:cs="Courier New" w:hint="default"/>
      </w:rPr>
    </w:lvl>
    <w:lvl w:ilvl="2" w:tplc="04150005" w:tentative="1">
      <w:start w:val="1"/>
      <w:numFmt w:val="bullet"/>
      <w:lvlText w:val=""/>
      <w:lvlJc w:val="left"/>
      <w:pPr>
        <w:ind w:left="2830" w:hanging="360"/>
      </w:pPr>
      <w:rPr>
        <w:rFonts w:ascii="Wingdings" w:hAnsi="Wingdings" w:hint="default"/>
      </w:rPr>
    </w:lvl>
    <w:lvl w:ilvl="3" w:tplc="04150001" w:tentative="1">
      <w:start w:val="1"/>
      <w:numFmt w:val="bullet"/>
      <w:lvlText w:val=""/>
      <w:lvlJc w:val="left"/>
      <w:pPr>
        <w:ind w:left="3550" w:hanging="360"/>
      </w:pPr>
      <w:rPr>
        <w:rFonts w:ascii="Symbol" w:hAnsi="Symbol" w:hint="default"/>
      </w:rPr>
    </w:lvl>
    <w:lvl w:ilvl="4" w:tplc="04150003" w:tentative="1">
      <w:start w:val="1"/>
      <w:numFmt w:val="bullet"/>
      <w:lvlText w:val="o"/>
      <w:lvlJc w:val="left"/>
      <w:pPr>
        <w:ind w:left="4270" w:hanging="360"/>
      </w:pPr>
      <w:rPr>
        <w:rFonts w:ascii="Courier New" w:hAnsi="Courier New" w:cs="Courier New" w:hint="default"/>
      </w:rPr>
    </w:lvl>
    <w:lvl w:ilvl="5" w:tplc="04150005" w:tentative="1">
      <w:start w:val="1"/>
      <w:numFmt w:val="bullet"/>
      <w:lvlText w:val=""/>
      <w:lvlJc w:val="left"/>
      <w:pPr>
        <w:ind w:left="4990" w:hanging="360"/>
      </w:pPr>
      <w:rPr>
        <w:rFonts w:ascii="Wingdings" w:hAnsi="Wingdings" w:hint="default"/>
      </w:rPr>
    </w:lvl>
    <w:lvl w:ilvl="6" w:tplc="04150001" w:tentative="1">
      <w:start w:val="1"/>
      <w:numFmt w:val="bullet"/>
      <w:lvlText w:val=""/>
      <w:lvlJc w:val="left"/>
      <w:pPr>
        <w:ind w:left="5710" w:hanging="360"/>
      </w:pPr>
      <w:rPr>
        <w:rFonts w:ascii="Symbol" w:hAnsi="Symbol" w:hint="default"/>
      </w:rPr>
    </w:lvl>
    <w:lvl w:ilvl="7" w:tplc="04150003" w:tentative="1">
      <w:start w:val="1"/>
      <w:numFmt w:val="bullet"/>
      <w:lvlText w:val="o"/>
      <w:lvlJc w:val="left"/>
      <w:pPr>
        <w:ind w:left="6430" w:hanging="360"/>
      </w:pPr>
      <w:rPr>
        <w:rFonts w:ascii="Courier New" w:hAnsi="Courier New" w:cs="Courier New" w:hint="default"/>
      </w:rPr>
    </w:lvl>
    <w:lvl w:ilvl="8" w:tplc="04150005" w:tentative="1">
      <w:start w:val="1"/>
      <w:numFmt w:val="bullet"/>
      <w:lvlText w:val=""/>
      <w:lvlJc w:val="left"/>
      <w:pPr>
        <w:ind w:left="7150" w:hanging="360"/>
      </w:pPr>
      <w:rPr>
        <w:rFonts w:ascii="Wingdings" w:hAnsi="Wingdings" w:hint="default"/>
      </w:rPr>
    </w:lvl>
  </w:abstractNum>
  <w:abstractNum w:abstractNumId="705">
    <w:nsid w:val="632A12D8"/>
    <w:multiLevelType w:val="hybridMultilevel"/>
    <w:tmpl w:val="30F0C5E8"/>
    <w:lvl w:ilvl="0" w:tplc="D4D8FFDE">
      <w:start w:val="1"/>
      <w:numFmt w:val="bullet"/>
      <w:lvlText w:val="-"/>
      <w:lvlJc w:val="left"/>
      <w:pPr>
        <w:ind w:left="1004" w:hanging="360"/>
      </w:pPr>
      <w:rPr>
        <w:rFonts w:ascii="Simplified Arabic Fixed" w:hAnsi="Simplified Arabic Fixed"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06">
    <w:nsid w:val="633822BE"/>
    <w:multiLevelType w:val="hybridMultilevel"/>
    <w:tmpl w:val="F8127E0E"/>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07">
    <w:nsid w:val="633835E8"/>
    <w:multiLevelType w:val="hybridMultilevel"/>
    <w:tmpl w:val="AA32C55A"/>
    <w:lvl w:ilvl="0" w:tplc="60761D92">
      <w:start w:val="1"/>
      <w:numFmt w:val="bullet"/>
      <w:lvlText w:val=""/>
      <w:lvlJc w:val="left"/>
      <w:pPr>
        <w:ind w:left="865" w:hanging="360"/>
      </w:pPr>
      <w:rPr>
        <w:rFonts w:ascii="Symbol" w:hAnsi="Symbol" w:hint="default"/>
      </w:rPr>
    </w:lvl>
    <w:lvl w:ilvl="1" w:tplc="04150003" w:tentative="1">
      <w:start w:val="1"/>
      <w:numFmt w:val="bullet"/>
      <w:lvlText w:val="o"/>
      <w:lvlJc w:val="left"/>
      <w:pPr>
        <w:ind w:left="1585" w:hanging="360"/>
      </w:pPr>
      <w:rPr>
        <w:rFonts w:ascii="Courier New" w:hAnsi="Courier New" w:cs="Courier New" w:hint="default"/>
      </w:rPr>
    </w:lvl>
    <w:lvl w:ilvl="2" w:tplc="04150005" w:tentative="1">
      <w:start w:val="1"/>
      <w:numFmt w:val="bullet"/>
      <w:lvlText w:val=""/>
      <w:lvlJc w:val="left"/>
      <w:pPr>
        <w:ind w:left="2305" w:hanging="360"/>
      </w:pPr>
      <w:rPr>
        <w:rFonts w:ascii="Wingdings" w:hAnsi="Wingdings" w:hint="default"/>
      </w:rPr>
    </w:lvl>
    <w:lvl w:ilvl="3" w:tplc="04150001" w:tentative="1">
      <w:start w:val="1"/>
      <w:numFmt w:val="bullet"/>
      <w:lvlText w:val=""/>
      <w:lvlJc w:val="left"/>
      <w:pPr>
        <w:ind w:left="3025" w:hanging="360"/>
      </w:pPr>
      <w:rPr>
        <w:rFonts w:ascii="Symbol" w:hAnsi="Symbol" w:hint="default"/>
      </w:rPr>
    </w:lvl>
    <w:lvl w:ilvl="4" w:tplc="04150003" w:tentative="1">
      <w:start w:val="1"/>
      <w:numFmt w:val="bullet"/>
      <w:lvlText w:val="o"/>
      <w:lvlJc w:val="left"/>
      <w:pPr>
        <w:ind w:left="3745" w:hanging="360"/>
      </w:pPr>
      <w:rPr>
        <w:rFonts w:ascii="Courier New" w:hAnsi="Courier New" w:cs="Courier New" w:hint="default"/>
      </w:rPr>
    </w:lvl>
    <w:lvl w:ilvl="5" w:tplc="04150005" w:tentative="1">
      <w:start w:val="1"/>
      <w:numFmt w:val="bullet"/>
      <w:lvlText w:val=""/>
      <w:lvlJc w:val="left"/>
      <w:pPr>
        <w:ind w:left="4465" w:hanging="360"/>
      </w:pPr>
      <w:rPr>
        <w:rFonts w:ascii="Wingdings" w:hAnsi="Wingdings" w:hint="default"/>
      </w:rPr>
    </w:lvl>
    <w:lvl w:ilvl="6" w:tplc="04150001" w:tentative="1">
      <w:start w:val="1"/>
      <w:numFmt w:val="bullet"/>
      <w:lvlText w:val=""/>
      <w:lvlJc w:val="left"/>
      <w:pPr>
        <w:ind w:left="5185" w:hanging="360"/>
      </w:pPr>
      <w:rPr>
        <w:rFonts w:ascii="Symbol" w:hAnsi="Symbol" w:hint="default"/>
      </w:rPr>
    </w:lvl>
    <w:lvl w:ilvl="7" w:tplc="04150003" w:tentative="1">
      <w:start w:val="1"/>
      <w:numFmt w:val="bullet"/>
      <w:lvlText w:val="o"/>
      <w:lvlJc w:val="left"/>
      <w:pPr>
        <w:ind w:left="5905" w:hanging="360"/>
      </w:pPr>
      <w:rPr>
        <w:rFonts w:ascii="Courier New" w:hAnsi="Courier New" w:cs="Courier New" w:hint="default"/>
      </w:rPr>
    </w:lvl>
    <w:lvl w:ilvl="8" w:tplc="04150005" w:tentative="1">
      <w:start w:val="1"/>
      <w:numFmt w:val="bullet"/>
      <w:lvlText w:val=""/>
      <w:lvlJc w:val="left"/>
      <w:pPr>
        <w:ind w:left="6625" w:hanging="360"/>
      </w:pPr>
      <w:rPr>
        <w:rFonts w:ascii="Wingdings" w:hAnsi="Wingdings" w:hint="default"/>
      </w:rPr>
    </w:lvl>
  </w:abstractNum>
  <w:abstractNum w:abstractNumId="708">
    <w:nsid w:val="636432C5"/>
    <w:multiLevelType w:val="hybridMultilevel"/>
    <w:tmpl w:val="F1EC8CA6"/>
    <w:lvl w:ilvl="0" w:tplc="BE6E26F8">
      <w:start w:val="1"/>
      <w:numFmt w:val="bullet"/>
      <w:lvlText w:val=""/>
      <w:lvlJc w:val="left"/>
      <w:pPr>
        <w:ind w:left="720" w:hanging="360"/>
      </w:pPr>
      <w:rPr>
        <w:rFonts w:ascii="Symbol" w:hAnsi="Symbol" w:hint="default"/>
        <w:b/>
        <w:sz w:val="20"/>
        <w:szCs w:val="20"/>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09">
    <w:nsid w:val="63B43D26"/>
    <w:multiLevelType w:val="hybridMultilevel"/>
    <w:tmpl w:val="2C808F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0">
    <w:nsid w:val="63EA4D85"/>
    <w:multiLevelType w:val="hybridMultilevel"/>
    <w:tmpl w:val="43E057E2"/>
    <w:lvl w:ilvl="0" w:tplc="04150017">
      <w:start w:val="1"/>
      <w:numFmt w:val="lowerLetter"/>
      <w:lvlText w:val="%1)"/>
      <w:lvlJc w:val="left"/>
      <w:pPr>
        <w:ind w:left="752" w:hanging="360"/>
      </w:pPr>
    </w:lvl>
    <w:lvl w:ilvl="1" w:tplc="04150019" w:tentative="1">
      <w:start w:val="1"/>
      <w:numFmt w:val="lowerLetter"/>
      <w:lvlText w:val="%2."/>
      <w:lvlJc w:val="left"/>
      <w:pPr>
        <w:ind w:left="1472" w:hanging="360"/>
      </w:pPr>
    </w:lvl>
    <w:lvl w:ilvl="2" w:tplc="0415001B" w:tentative="1">
      <w:start w:val="1"/>
      <w:numFmt w:val="lowerRoman"/>
      <w:lvlText w:val="%3."/>
      <w:lvlJc w:val="right"/>
      <w:pPr>
        <w:ind w:left="2192" w:hanging="180"/>
      </w:pPr>
    </w:lvl>
    <w:lvl w:ilvl="3" w:tplc="0415000F" w:tentative="1">
      <w:start w:val="1"/>
      <w:numFmt w:val="decimal"/>
      <w:lvlText w:val="%4."/>
      <w:lvlJc w:val="left"/>
      <w:pPr>
        <w:ind w:left="2912" w:hanging="360"/>
      </w:pPr>
    </w:lvl>
    <w:lvl w:ilvl="4" w:tplc="04150019" w:tentative="1">
      <w:start w:val="1"/>
      <w:numFmt w:val="lowerLetter"/>
      <w:lvlText w:val="%5."/>
      <w:lvlJc w:val="left"/>
      <w:pPr>
        <w:ind w:left="3632" w:hanging="360"/>
      </w:pPr>
    </w:lvl>
    <w:lvl w:ilvl="5" w:tplc="0415001B" w:tentative="1">
      <w:start w:val="1"/>
      <w:numFmt w:val="lowerRoman"/>
      <w:lvlText w:val="%6."/>
      <w:lvlJc w:val="right"/>
      <w:pPr>
        <w:ind w:left="4352" w:hanging="180"/>
      </w:pPr>
    </w:lvl>
    <w:lvl w:ilvl="6" w:tplc="0415000F" w:tentative="1">
      <w:start w:val="1"/>
      <w:numFmt w:val="decimal"/>
      <w:lvlText w:val="%7."/>
      <w:lvlJc w:val="left"/>
      <w:pPr>
        <w:ind w:left="5072" w:hanging="360"/>
      </w:pPr>
    </w:lvl>
    <w:lvl w:ilvl="7" w:tplc="04150019" w:tentative="1">
      <w:start w:val="1"/>
      <w:numFmt w:val="lowerLetter"/>
      <w:lvlText w:val="%8."/>
      <w:lvlJc w:val="left"/>
      <w:pPr>
        <w:ind w:left="5792" w:hanging="360"/>
      </w:pPr>
    </w:lvl>
    <w:lvl w:ilvl="8" w:tplc="0415001B" w:tentative="1">
      <w:start w:val="1"/>
      <w:numFmt w:val="lowerRoman"/>
      <w:lvlText w:val="%9."/>
      <w:lvlJc w:val="right"/>
      <w:pPr>
        <w:ind w:left="6512" w:hanging="180"/>
      </w:pPr>
    </w:lvl>
  </w:abstractNum>
  <w:abstractNum w:abstractNumId="711">
    <w:nsid w:val="640443E7"/>
    <w:multiLevelType w:val="hybridMultilevel"/>
    <w:tmpl w:val="C98EF3A8"/>
    <w:lvl w:ilvl="0" w:tplc="0E3C5248">
      <w:start w:val="1"/>
      <w:numFmt w:val="decimal"/>
      <w:lvlText w:val="%1."/>
      <w:lvlJc w:val="left"/>
      <w:pPr>
        <w:ind w:left="360" w:hanging="360"/>
      </w:pPr>
      <w:rPr>
        <w:rFonts w:ascii="Calibri" w:hAnsi="Calibri" w:hint="default"/>
        <w:sz w:val="20"/>
        <w:szCs w:val="2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12">
    <w:nsid w:val="64293445"/>
    <w:multiLevelType w:val="hybridMultilevel"/>
    <w:tmpl w:val="0534DB98"/>
    <w:lvl w:ilvl="0" w:tplc="039A82A2">
      <w:start w:val="1"/>
      <w:numFmt w:val="bullet"/>
      <w:lvlText w:val="-"/>
      <w:lvlJc w:val="left"/>
      <w:pPr>
        <w:ind w:left="742" w:hanging="360"/>
      </w:pPr>
      <w:rPr>
        <w:rFonts w:ascii="Times New Roman" w:hAnsi="Times New Roman" w:cs="Times New Roman" w:hint="default"/>
      </w:rPr>
    </w:lvl>
    <w:lvl w:ilvl="1" w:tplc="04150003">
      <w:start w:val="1"/>
      <w:numFmt w:val="bullet"/>
      <w:lvlText w:val="o"/>
      <w:lvlJc w:val="left"/>
      <w:pPr>
        <w:ind w:left="1462" w:hanging="360"/>
      </w:pPr>
      <w:rPr>
        <w:rFonts w:ascii="Courier New" w:hAnsi="Courier New" w:cs="Courier New" w:hint="default"/>
      </w:rPr>
    </w:lvl>
    <w:lvl w:ilvl="2" w:tplc="04150005">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start w:val="1"/>
      <w:numFmt w:val="bullet"/>
      <w:lvlText w:val="o"/>
      <w:lvlJc w:val="left"/>
      <w:pPr>
        <w:ind w:left="3622" w:hanging="360"/>
      </w:pPr>
      <w:rPr>
        <w:rFonts w:ascii="Courier New" w:hAnsi="Courier New" w:cs="Courier New" w:hint="default"/>
      </w:rPr>
    </w:lvl>
    <w:lvl w:ilvl="5" w:tplc="04150005">
      <w:start w:val="1"/>
      <w:numFmt w:val="bullet"/>
      <w:lvlText w:val=""/>
      <w:lvlJc w:val="left"/>
      <w:pPr>
        <w:ind w:left="4342" w:hanging="360"/>
      </w:pPr>
      <w:rPr>
        <w:rFonts w:ascii="Wingdings" w:hAnsi="Wingdings" w:hint="default"/>
      </w:rPr>
    </w:lvl>
    <w:lvl w:ilvl="6" w:tplc="04150001">
      <w:start w:val="1"/>
      <w:numFmt w:val="bullet"/>
      <w:lvlText w:val=""/>
      <w:lvlJc w:val="left"/>
      <w:pPr>
        <w:ind w:left="5062" w:hanging="360"/>
      </w:pPr>
      <w:rPr>
        <w:rFonts w:ascii="Symbol" w:hAnsi="Symbol" w:hint="default"/>
      </w:rPr>
    </w:lvl>
    <w:lvl w:ilvl="7" w:tplc="04150003">
      <w:start w:val="1"/>
      <w:numFmt w:val="bullet"/>
      <w:lvlText w:val="o"/>
      <w:lvlJc w:val="left"/>
      <w:pPr>
        <w:ind w:left="5782" w:hanging="360"/>
      </w:pPr>
      <w:rPr>
        <w:rFonts w:ascii="Courier New" w:hAnsi="Courier New" w:cs="Courier New" w:hint="default"/>
      </w:rPr>
    </w:lvl>
    <w:lvl w:ilvl="8" w:tplc="04150005">
      <w:start w:val="1"/>
      <w:numFmt w:val="bullet"/>
      <w:lvlText w:val=""/>
      <w:lvlJc w:val="left"/>
      <w:pPr>
        <w:ind w:left="6502" w:hanging="360"/>
      </w:pPr>
      <w:rPr>
        <w:rFonts w:ascii="Wingdings" w:hAnsi="Wingdings" w:hint="default"/>
      </w:rPr>
    </w:lvl>
  </w:abstractNum>
  <w:abstractNum w:abstractNumId="713">
    <w:nsid w:val="64387544"/>
    <w:multiLevelType w:val="hybridMultilevel"/>
    <w:tmpl w:val="5CA2401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4">
    <w:nsid w:val="64415AD2"/>
    <w:multiLevelType w:val="hybridMultilevel"/>
    <w:tmpl w:val="E612FE82"/>
    <w:lvl w:ilvl="0" w:tplc="6A9E9DE4">
      <w:start w:val="1"/>
      <w:numFmt w:val="lowerLetter"/>
      <w:lvlText w:val="%1)"/>
      <w:lvlJc w:val="left"/>
      <w:pPr>
        <w:ind w:left="90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5">
    <w:nsid w:val="6459054F"/>
    <w:multiLevelType w:val="hybridMultilevel"/>
    <w:tmpl w:val="C7B29746"/>
    <w:lvl w:ilvl="0" w:tplc="FAECBAD0">
      <w:start w:val="1"/>
      <w:numFmt w:val="decimal"/>
      <w:lvlText w:val="%1."/>
      <w:lvlJc w:val="left"/>
      <w:pPr>
        <w:ind w:left="360" w:hanging="360"/>
      </w:pPr>
      <w:rPr>
        <w:i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16">
    <w:nsid w:val="64597E9E"/>
    <w:multiLevelType w:val="hybridMultilevel"/>
    <w:tmpl w:val="73D421EE"/>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717">
    <w:nsid w:val="646965F0"/>
    <w:multiLevelType w:val="hybridMultilevel"/>
    <w:tmpl w:val="C1B25C84"/>
    <w:lvl w:ilvl="0" w:tplc="A49A19D6">
      <w:start w:val="1"/>
      <w:numFmt w:val="decimal"/>
      <w:lvlText w:val="%1."/>
      <w:lvlJc w:val="left"/>
      <w:pPr>
        <w:ind w:left="720" w:hanging="360"/>
      </w:pPr>
      <w:rPr>
        <w:rFonts w:ascii="Calibri" w:hAnsi="Calibri" w:cs="Times New Roman" w:hint="default"/>
        <w:color w:val="00000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18">
    <w:nsid w:val="647651F0"/>
    <w:multiLevelType w:val="hybridMultilevel"/>
    <w:tmpl w:val="54E2C56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9">
    <w:nsid w:val="649A42B2"/>
    <w:multiLevelType w:val="hybridMultilevel"/>
    <w:tmpl w:val="C098FC7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0">
    <w:nsid w:val="64AA1FD9"/>
    <w:multiLevelType w:val="hybridMultilevel"/>
    <w:tmpl w:val="E7D6BEA4"/>
    <w:lvl w:ilvl="0" w:tplc="BE6E26F8">
      <w:start w:val="1"/>
      <w:numFmt w:val="bullet"/>
      <w:lvlText w:val=""/>
      <w:lvlJc w:val="left"/>
      <w:pPr>
        <w:ind w:left="969" w:hanging="360"/>
      </w:pPr>
      <w:rPr>
        <w:rFonts w:ascii="Symbol" w:hAnsi="Symbol" w:hint="default"/>
        <w:b w:val="0"/>
        <w:strike w:val="0"/>
        <w:dstrike w:val="0"/>
        <w:u w:val="none"/>
        <w:effect w:val="none"/>
      </w:rPr>
    </w:lvl>
    <w:lvl w:ilvl="1" w:tplc="04150003" w:tentative="1">
      <w:start w:val="1"/>
      <w:numFmt w:val="bullet"/>
      <w:lvlText w:val="o"/>
      <w:lvlJc w:val="left"/>
      <w:pPr>
        <w:ind w:left="1689" w:hanging="360"/>
      </w:pPr>
      <w:rPr>
        <w:rFonts w:ascii="Courier New" w:hAnsi="Courier New" w:cs="Courier New" w:hint="default"/>
      </w:rPr>
    </w:lvl>
    <w:lvl w:ilvl="2" w:tplc="04150005" w:tentative="1">
      <w:start w:val="1"/>
      <w:numFmt w:val="bullet"/>
      <w:lvlText w:val=""/>
      <w:lvlJc w:val="left"/>
      <w:pPr>
        <w:ind w:left="2409" w:hanging="360"/>
      </w:pPr>
      <w:rPr>
        <w:rFonts w:ascii="Wingdings" w:hAnsi="Wingdings" w:hint="default"/>
      </w:rPr>
    </w:lvl>
    <w:lvl w:ilvl="3" w:tplc="04150001" w:tentative="1">
      <w:start w:val="1"/>
      <w:numFmt w:val="bullet"/>
      <w:lvlText w:val=""/>
      <w:lvlJc w:val="left"/>
      <w:pPr>
        <w:ind w:left="3129" w:hanging="360"/>
      </w:pPr>
      <w:rPr>
        <w:rFonts w:ascii="Symbol" w:hAnsi="Symbol" w:hint="default"/>
      </w:rPr>
    </w:lvl>
    <w:lvl w:ilvl="4" w:tplc="04150003" w:tentative="1">
      <w:start w:val="1"/>
      <w:numFmt w:val="bullet"/>
      <w:lvlText w:val="o"/>
      <w:lvlJc w:val="left"/>
      <w:pPr>
        <w:ind w:left="3849" w:hanging="360"/>
      </w:pPr>
      <w:rPr>
        <w:rFonts w:ascii="Courier New" w:hAnsi="Courier New" w:cs="Courier New" w:hint="default"/>
      </w:rPr>
    </w:lvl>
    <w:lvl w:ilvl="5" w:tplc="04150005" w:tentative="1">
      <w:start w:val="1"/>
      <w:numFmt w:val="bullet"/>
      <w:lvlText w:val=""/>
      <w:lvlJc w:val="left"/>
      <w:pPr>
        <w:ind w:left="4569" w:hanging="360"/>
      </w:pPr>
      <w:rPr>
        <w:rFonts w:ascii="Wingdings" w:hAnsi="Wingdings" w:hint="default"/>
      </w:rPr>
    </w:lvl>
    <w:lvl w:ilvl="6" w:tplc="04150001" w:tentative="1">
      <w:start w:val="1"/>
      <w:numFmt w:val="bullet"/>
      <w:lvlText w:val=""/>
      <w:lvlJc w:val="left"/>
      <w:pPr>
        <w:ind w:left="5289" w:hanging="360"/>
      </w:pPr>
      <w:rPr>
        <w:rFonts w:ascii="Symbol" w:hAnsi="Symbol" w:hint="default"/>
      </w:rPr>
    </w:lvl>
    <w:lvl w:ilvl="7" w:tplc="04150003" w:tentative="1">
      <w:start w:val="1"/>
      <w:numFmt w:val="bullet"/>
      <w:lvlText w:val="o"/>
      <w:lvlJc w:val="left"/>
      <w:pPr>
        <w:ind w:left="6009" w:hanging="360"/>
      </w:pPr>
      <w:rPr>
        <w:rFonts w:ascii="Courier New" w:hAnsi="Courier New" w:cs="Courier New" w:hint="default"/>
      </w:rPr>
    </w:lvl>
    <w:lvl w:ilvl="8" w:tplc="04150005" w:tentative="1">
      <w:start w:val="1"/>
      <w:numFmt w:val="bullet"/>
      <w:lvlText w:val=""/>
      <w:lvlJc w:val="left"/>
      <w:pPr>
        <w:ind w:left="6729" w:hanging="360"/>
      </w:pPr>
      <w:rPr>
        <w:rFonts w:ascii="Wingdings" w:hAnsi="Wingdings" w:hint="default"/>
      </w:rPr>
    </w:lvl>
  </w:abstractNum>
  <w:abstractNum w:abstractNumId="721">
    <w:nsid w:val="64B7184C"/>
    <w:multiLevelType w:val="hybridMultilevel"/>
    <w:tmpl w:val="B73CF166"/>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2">
    <w:nsid w:val="64D45326"/>
    <w:multiLevelType w:val="hybridMultilevel"/>
    <w:tmpl w:val="EC786730"/>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23">
    <w:nsid w:val="64DF13A6"/>
    <w:multiLevelType w:val="hybridMultilevel"/>
    <w:tmpl w:val="E5741636"/>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4">
    <w:nsid w:val="65257B34"/>
    <w:multiLevelType w:val="hybridMultilevel"/>
    <w:tmpl w:val="B2B67B6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5">
    <w:nsid w:val="653626A5"/>
    <w:multiLevelType w:val="hybridMultilevel"/>
    <w:tmpl w:val="96D29FBE"/>
    <w:lvl w:ilvl="0" w:tplc="2D382424">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26">
    <w:nsid w:val="653C7425"/>
    <w:multiLevelType w:val="hybridMultilevel"/>
    <w:tmpl w:val="85FA6556"/>
    <w:lvl w:ilvl="0" w:tplc="683ACF7A">
      <w:start w:val="1"/>
      <w:numFmt w:val="lowerLetter"/>
      <w:lvlText w:val="%1)"/>
      <w:lvlJc w:val="left"/>
      <w:pPr>
        <w:ind w:left="1080" w:hanging="360"/>
      </w:pPr>
      <w:rPr>
        <w:strike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27">
    <w:nsid w:val="658576F3"/>
    <w:multiLevelType w:val="hybridMultilevel"/>
    <w:tmpl w:val="041C06E8"/>
    <w:lvl w:ilvl="0" w:tplc="97C4C8A2">
      <w:start w:val="1"/>
      <w:numFmt w:val="lowerLetter"/>
      <w:lvlText w:val="%1)"/>
      <w:lvlJc w:val="left"/>
      <w:pPr>
        <w:ind w:left="36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8">
    <w:nsid w:val="659E353C"/>
    <w:multiLevelType w:val="hybridMultilevel"/>
    <w:tmpl w:val="409CF3F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29">
    <w:nsid w:val="65E021CD"/>
    <w:multiLevelType w:val="hybridMultilevel"/>
    <w:tmpl w:val="23D4F4F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0">
    <w:nsid w:val="662B5477"/>
    <w:multiLevelType w:val="hybridMultilevel"/>
    <w:tmpl w:val="3D46316A"/>
    <w:lvl w:ilvl="0" w:tplc="29C26E96">
      <w:start w:val="1"/>
      <w:numFmt w:val="lowerLetter"/>
      <w:lvlText w:val="%1)"/>
      <w:lvlJc w:val="left"/>
      <w:pPr>
        <w:ind w:left="288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1">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732">
    <w:nsid w:val="66522E5E"/>
    <w:multiLevelType w:val="hybridMultilevel"/>
    <w:tmpl w:val="D6F891A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33">
    <w:nsid w:val="665E618B"/>
    <w:multiLevelType w:val="hybridMultilevel"/>
    <w:tmpl w:val="944A770A"/>
    <w:lvl w:ilvl="0" w:tplc="9F3EB510">
      <w:start w:val="6"/>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34">
    <w:nsid w:val="66912034"/>
    <w:multiLevelType w:val="hybridMultilevel"/>
    <w:tmpl w:val="276A6112"/>
    <w:lvl w:ilvl="0" w:tplc="4AAAC0AA">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35">
    <w:nsid w:val="66923388"/>
    <w:multiLevelType w:val="hybridMultilevel"/>
    <w:tmpl w:val="5C20930E"/>
    <w:lvl w:ilvl="0" w:tplc="D4A8B784">
      <w:start w:val="2"/>
      <w:numFmt w:val="lowerLetter"/>
      <w:lvlText w:val="%1)"/>
      <w:lvlJc w:val="left"/>
      <w:pPr>
        <w:ind w:left="1080" w:hanging="360"/>
      </w:pPr>
      <w:rPr>
        <w:rFonts w:hint="default"/>
        <w:strike w:val="0"/>
        <w:dstrike w:val="0"/>
        <w:u w:val="none"/>
        <w:effect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6">
    <w:nsid w:val="66DA7B93"/>
    <w:multiLevelType w:val="hybridMultilevel"/>
    <w:tmpl w:val="236AFC8A"/>
    <w:lvl w:ilvl="0" w:tplc="DEF0407C">
      <w:start w:val="8"/>
      <w:numFmt w:val="decimal"/>
      <w:lvlText w:val="%1."/>
      <w:lvlJc w:val="left"/>
      <w:pPr>
        <w:tabs>
          <w:tab w:val="num" w:pos="928"/>
        </w:tabs>
        <w:ind w:left="928"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37">
    <w:nsid w:val="670E4D1B"/>
    <w:multiLevelType w:val="hybridMultilevel"/>
    <w:tmpl w:val="5204D28E"/>
    <w:lvl w:ilvl="0" w:tplc="364456AE">
      <w:start w:val="10"/>
      <w:numFmt w:val="decimal"/>
      <w:lvlText w:val="%1."/>
      <w:lvlJc w:val="left"/>
      <w:pPr>
        <w:tabs>
          <w:tab w:val="num" w:pos="900"/>
        </w:tabs>
        <w:ind w:left="900" w:hanging="360"/>
      </w:pPr>
      <w:rPr>
        <w:rFonts w:ascii="Calibri" w:hAnsi="Calibri" w:hint="default"/>
        <w:b/>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38">
    <w:nsid w:val="6736508C"/>
    <w:multiLevelType w:val="hybridMultilevel"/>
    <w:tmpl w:val="BA76C65C"/>
    <w:lvl w:ilvl="0" w:tplc="039A82A2">
      <w:start w:val="1"/>
      <w:numFmt w:val="bullet"/>
      <w:lvlText w:val="-"/>
      <w:lvlJc w:val="left"/>
      <w:pPr>
        <w:ind w:left="720" w:hanging="360"/>
      </w:pPr>
      <w:rPr>
        <w:rFonts w:ascii="Times New Roman" w:hAnsi="Times New Roman" w:cs="Times New Roman" w:hint="default"/>
        <w:strike w:val="0"/>
        <w:dstrike w:val="0"/>
        <w:u w:val="none"/>
        <w:effect w:val="no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39">
    <w:nsid w:val="67394A73"/>
    <w:multiLevelType w:val="hybridMultilevel"/>
    <w:tmpl w:val="EBA00AA8"/>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40">
    <w:nsid w:val="675D2639"/>
    <w:multiLevelType w:val="hybridMultilevel"/>
    <w:tmpl w:val="85FA6556"/>
    <w:lvl w:ilvl="0" w:tplc="683ACF7A">
      <w:start w:val="1"/>
      <w:numFmt w:val="lowerLetter"/>
      <w:lvlText w:val="%1)"/>
      <w:lvlJc w:val="left"/>
      <w:pPr>
        <w:ind w:left="1080" w:hanging="360"/>
      </w:pPr>
      <w:rPr>
        <w:strike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41">
    <w:nsid w:val="6779521A"/>
    <w:multiLevelType w:val="hybridMultilevel"/>
    <w:tmpl w:val="DA3A6456"/>
    <w:lvl w:ilvl="0" w:tplc="039A82A2">
      <w:start w:val="1"/>
      <w:numFmt w:val="bullet"/>
      <w:lvlText w:val="-"/>
      <w:lvlJc w:val="left"/>
      <w:pPr>
        <w:ind w:left="927"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42">
    <w:nsid w:val="677E2AD7"/>
    <w:multiLevelType w:val="hybridMultilevel"/>
    <w:tmpl w:val="7910EA54"/>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43">
    <w:nsid w:val="67F02F01"/>
    <w:multiLevelType w:val="hybridMultilevel"/>
    <w:tmpl w:val="D3EC7B20"/>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744">
    <w:nsid w:val="67F571BC"/>
    <w:multiLevelType w:val="hybridMultilevel"/>
    <w:tmpl w:val="30407B54"/>
    <w:lvl w:ilvl="0" w:tplc="DE5AC7B6">
      <w:start w:val="1"/>
      <w:numFmt w:val="decimal"/>
      <w:lvlText w:val="%1."/>
      <w:lvlJc w:val="left"/>
      <w:pPr>
        <w:tabs>
          <w:tab w:val="num" w:pos="502"/>
        </w:tabs>
        <w:ind w:left="502" w:hanging="360"/>
      </w:pPr>
      <w:rPr>
        <w:rFonts w:ascii="Calibri" w:hAnsi="Calibri" w:hint="default"/>
        <w:b/>
        <w:sz w:val="20"/>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45">
    <w:nsid w:val="67FA3923"/>
    <w:multiLevelType w:val="hybridMultilevel"/>
    <w:tmpl w:val="56044BCE"/>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46">
    <w:nsid w:val="682C1E12"/>
    <w:multiLevelType w:val="hybridMultilevel"/>
    <w:tmpl w:val="A14A4500"/>
    <w:lvl w:ilvl="0" w:tplc="039A82A2">
      <w:start w:val="1"/>
      <w:numFmt w:val="bullet"/>
      <w:lvlText w:val="-"/>
      <w:lvlJc w:val="left"/>
      <w:pPr>
        <w:ind w:left="1036" w:hanging="360"/>
      </w:pPr>
      <w:rPr>
        <w:rFonts w:ascii="Times New Roman" w:hAnsi="Times New Roman" w:cs="Times New Roman" w:hint="default"/>
      </w:rPr>
    </w:lvl>
    <w:lvl w:ilvl="1" w:tplc="04150003" w:tentative="1">
      <w:start w:val="1"/>
      <w:numFmt w:val="bullet"/>
      <w:lvlText w:val="o"/>
      <w:lvlJc w:val="left"/>
      <w:pPr>
        <w:ind w:left="1756" w:hanging="360"/>
      </w:pPr>
      <w:rPr>
        <w:rFonts w:ascii="Courier New" w:hAnsi="Courier New" w:cs="Courier New" w:hint="default"/>
      </w:rPr>
    </w:lvl>
    <w:lvl w:ilvl="2" w:tplc="04150005" w:tentative="1">
      <w:start w:val="1"/>
      <w:numFmt w:val="bullet"/>
      <w:lvlText w:val=""/>
      <w:lvlJc w:val="left"/>
      <w:pPr>
        <w:ind w:left="2476" w:hanging="360"/>
      </w:pPr>
      <w:rPr>
        <w:rFonts w:ascii="Wingdings" w:hAnsi="Wingdings" w:hint="default"/>
      </w:rPr>
    </w:lvl>
    <w:lvl w:ilvl="3" w:tplc="04150001" w:tentative="1">
      <w:start w:val="1"/>
      <w:numFmt w:val="bullet"/>
      <w:lvlText w:val=""/>
      <w:lvlJc w:val="left"/>
      <w:pPr>
        <w:ind w:left="3196" w:hanging="360"/>
      </w:pPr>
      <w:rPr>
        <w:rFonts w:ascii="Symbol" w:hAnsi="Symbol" w:hint="default"/>
      </w:rPr>
    </w:lvl>
    <w:lvl w:ilvl="4" w:tplc="04150003" w:tentative="1">
      <w:start w:val="1"/>
      <w:numFmt w:val="bullet"/>
      <w:lvlText w:val="o"/>
      <w:lvlJc w:val="left"/>
      <w:pPr>
        <w:ind w:left="3916" w:hanging="360"/>
      </w:pPr>
      <w:rPr>
        <w:rFonts w:ascii="Courier New" w:hAnsi="Courier New" w:cs="Courier New" w:hint="default"/>
      </w:rPr>
    </w:lvl>
    <w:lvl w:ilvl="5" w:tplc="04150005" w:tentative="1">
      <w:start w:val="1"/>
      <w:numFmt w:val="bullet"/>
      <w:lvlText w:val=""/>
      <w:lvlJc w:val="left"/>
      <w:pPr>
        <w:ind w:left="4636" w:hanging="360"/>
      </w:pPr>
      <w:rPr>
        <w:rFonts w:ascii="Wingdings" w:hAnsi="Wingdings" w:hint="default"/>
      </w:rPr>
    </w:lvl>
    <w:lvl w:ilvl="6" w:tplc="04150001" w:tentative="1">
      <w:start w:val="1"/>
      <w:numFmt w:val="bullet"/>
      <w:lvlText w:val=""/>
      <w:lvlJc w:val="left"/>
      <w:pPr>
        <w:ind w:left="5356" w:hanging="360"/>
      </w:pPr>
      <w:rPr>
        <w:rFonts w:ascii="Symbol" w:hAnsi="Symbol" w:hint="default"/>
      </w:rPr>
    </w:lvl>
    <w:lvl w:ilvl="7" w:tplc="04150003" w:tentative="1">
      <w:start w:val="1"/>
      <w:numFmt w:val="bullet"/>
      <w:lvlText w:val="o"/>
      <w:lvlJc w:val="left"/>
      <w:pPr>
        <w:ind w:left="6076" w:hanging="360"/>
      </w:pPr>
      <w:rPr>
        <w:rFonts w:ascii="Courier New" w:hAnsi="Courier New" w:cs="Courier New" w:hint="default"/>
      </w:rPr>
    </w:lvl>
    <w:lvl w:ilvl="8" w:tplc="04150005" w:tentative="1">
      <w:start w:val="1"/>
      <w:numFmt w:val="bullet"/>
      <w:lvlText w:val=""/>
      <w:lvlJc w:val="left"/>
      <w:pPr>
        <w:ind w:left="6796" w:hanging="360"/>
      </w:pPr>
      <w:rPr>
        <w:rFonts w:ascii="Wingdings" w:hAnsi="Wingdings" w:hint="default"/>
      </w:rPr>
    </w:lvl>
  </w:abstractNum>
  <w:abstractNum w:abstractNumId="747">
    <w:nsid w:val="683200F5"/>
    <w:multiLevelType w:val="hybridMultilevel"/>
    <w:tmpl w:val="AB161F22"/>
    <w:lvl w:ilvl="0" w:tplc="D4D8FFDE">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8">
    <w:nsid w:val="689267B7"/>
    <w:multiLevelType w:val="hybridMultilevel"/>
    <w:tmpl w:val="2E2A7BB8"/>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49">
    <w:nsid w:val="68AC66CB"/>
    <w:multiLevelType w:val="hybridMultilevel"/>
    <w:tmpl w:val="233ABEFA"/>
    <w:lvl w:ilvl="0" w:tplc="0F9E6F4C">
      <w:start w:val="1"/>
      <w:numFmt w:val="lowerLetter"/>
      <w:lvlText w:val="%1)"/>
      <w:lvlJc w:val="left"/>
      <w:pPr>
        <w:ind w:left="1296" w:hanging="360"/>
      </w:pPr>
      <w:rPr>
        <w:i w:val="0"/>
        <w:sz w:val="20"/>
        <w:szCs w:val="20"/>
      </w:rPr>
    </w:lvl>
    <w:lvl w:ilvl="1" w:tplc="04150019">
      <w:start w:val="1"/>
      <w:numFmt w:val="lowerLetter"/>
      <w:lvlText w:val="%2."/>
      <w:lvlJc w:val="left"/>
      <w:pPr>
        <w:ind w:left="2016" w:hanging="360"/>
      </w:pPr>
    </w:lvl>
    <w:lvl w:ilvl="2" w:tplc="0415001B">
      <w:start w:val="1"/>
      <w:numFmt w:val="lowerRoman"/>
      <w:lvlText w:val="%3."/>
      <w:lvlJc w:val="right"/>
      <w:pPr>
        <w:ind w:left="2736" w:hanging="180"/>
      </w:pPr>
    </w:lvl>
    <w:lvl w:ilvl="3" w:tplc="0415000F">
      <w:start w:val="1"/>
      <w:numFmt w:val="decimal"/>
      <w:lvlText w:val="%4."/>
      <w:lvlJc w:val="left"/>
      <w:pPr>
        <w:ind w:left="3456" w:hanging="360"/>
      </w:pPr>
    </w:lvl>
    <w:lvl w:ilvl="4" w:tplc="04150019">
      <w:start w:val="1"/>
      <w:numFmt w:val="lowerLetter"/>
      <w:lvlText w:val="%5."/>
      <w:lvlJc w:val="left"/>
      <w:pPr>
        <w:ind w:left="4176" w:hanging="360"/>
      </w:pPr>
    </w:lvl>
    <w:lvl w:ilvl="5" w:tplc="0415001B">
      <w:start w:val="1"/>
      <w:numFmt w:val="lowerRoman"/>
      <w:lvlText w:val="%6."/>
      <w:lvlJc w:val="right"/>
      <w:pPr>
        <w:ind w:left="4896" w:hanging="180"/>
      </w:pPr>
    </w:lvl>
    <w:lvl w:ilvl="6" w:tplc="0415000F">
      <w:start w:val="1"/>
      <w:numFmt w:val="decimal"/>
      <w:lvlText w:val="%7."/>
      <w:lvlJc w:val="left"/>
      <w:pPr>
        <w:ind w:left="5616" w:hanging="360"/>
      </w:pPr>
    </w:lvl>
    <w:lvl w:ilvl="7" w:tplc="04150019">
      <w:start w:val="1"/>
      <w:numFmt w:val="lowerLetter"/>
      <w:lvlText w:val="%8."/>
      <w:lvlJc w:val="left"/>
      <w:pPr>
        <w:ind w:left="6336" w:hanging="360"/>
      </w:pPr>
    </w:lvl>
    <w:lvl w:ilvl="8" w:tplc="0415001B">
      <w:start w:val="1"/>
      <w:numFmt w:val="lowerRoman"/>
      <w:lvlText w:val="%9."/>
      <w:lvlJc w:val="right"/>
      <w:pPr>
        <w:ind w:left="7056" w:hanging="180"/>
      </w:pPr>
    </w:lvl>
  </w:abstractNum>
  <w:abstractNum w:abstractNumId="750">
    <w:nsid w:val="69052F0A"/>
    <w:multiLevelType w:val="hybridMultilevel"/>
    <w:tmpl w:val="0880570E"/>
    <w:lvl w:ilvl="0" w:tplc="18B4F5A8">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1">
    <w:nsid w:val="69064D0F"/>
    <w:multiLevelType w:val="hybridMultilevel"/>
    <w:tmpl w:val="8EA6FFB8"/>
    <w:lvl w:ilvl="0" w:tplc="E02459EA">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2">
    <w:nsid w:val="691213C7"/>
    <w:multiLevelType w:val="hybridMultilevel"/>
    <w:tmpl w:val="5652DF56"/>
    <w:lvl w:ilvl="0" w:tplc="D4D8FFDE">
      <w:start w:val="1"/>
      <w:numFmt w:val="bullet"/>
      <w:lvlText w:val="-"/>
      <w:lvlJc w:val="left"/>
      <w:pPr>
        <w:ind w:left="720" w:hanging="360"/>
      </w:pPr>
      <w:rPr>
        <w:rFonts w:ascii="Simplified Arabic Fixed" w:hAnsi="Simplified Arabic Fixed"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3">
    <w:nsid w:val="692A4426"/>
    <w:multiLevelType w:val="hybridMultilevel"/>
    <w:tmpl w:val="3D6CA640"/>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4">
    <w:nsid w:val="692C1D67"/>
    <w:multiLevelType w:val="hybridMultilevel"/>
    <w:tmpl w:val="82CE8970"/>
    <w:lvl w:ilvl="0" w:tplc="2CE2646A">
      <w:start w:val="1"/>
      <w:numFmt w:val="bullet"/>
      <w:lvlText w:val=""/>
      <w:lvlJc w:val="left"/>
      <w:pPr>
        <w:ind w:left="180" w:hanging="360"/>
      </w:pPr>
      <w:rPr>
        <w:rFonts w:ascii="Symbol" w:hAnsi="Symbol" w:hint="default"/>
      </w:rPr>
    </w:lvl>
    <w:lvl w:ilvl="1" w:tplc="04150003" w:tentative="1">
      <w:start w:val="1"/>
      <w:numFmt w:val="bullet"/>
      <w:lvlText w:val="o"/>
      <w:lvlJc w:val="left"/>
      <w:pPr>
        <w:ind w:left="900" w:hanging="360"/>
      </w:pPr>
      <w:rPr>
        <w:rFonts w:ascii="Courier New" w:hAnsi="Courier New" w:cs="Courier New" w:hint="default"/>
      </w:rPr>
    </w:lvl>
    <w:lvl w:ilvl="2" w:tplc="04150005" w:tentative="1">
      <w:start w:val="1"/>
      <w:numFmt w:val="bullet"/>
      <w:lvlText w:val=""/>
      <w:lvlJc w:val="left"/>
      <w:pPr>
        <w:ind w:left="1620" w:hanging="360"/>
      </w:pPr>
      <w:rPr>
        <w:rFonts w:ascii="Wingdings" w:hAnsi="Wingdings" w:hint="default"/>
      </w:rPr>
    </w:lvl>
    <w:lvl w:ilvl="3" w:tplc="04150001" w:tentative="1">
      <w:start w:val="1"/>
      <w:numFmt w:val="bullet"/>
      <w:lvlText w:val=""/>
      <w:lvlJc w:val="left"/>
      <w:pPr>
        <w:ind w:left="2340" w:hanging="360"/>
      </w:pPr>
      <w:rPr>
        <w:rFonts w:ascii="Symbol" w:hAnsi="Symbol" w:hint="default"/>
      </w:rPr>
    </w:lvl>
    <w:lvl w:ilvl="4" w:tplc="04150003" w:tentative="1">
      <w:start w:val="1"/>
      <w:numFmt w:val="bullet"/>
      <w:lvlText w:val="o"/>
      <w:lvlJc w:val="left"/>
      <w:pPr>
        <w:ind w:left="3060" w:hanging="360"/>
      </w:pPr>
      <w:rPr>
        <w:rFonts w:ascii="Courier New" w:hAnsi="Courier New" w:cs="Courier New" w:hint="default"/>
      </w:rPr>
    </w:lvl>
    <w:lvl w:ilvl="5" w:tplc="04150005" w:tentative="1">
      <w:start w:val="1"/>
      <w:numFmt w:val="bullet"/>
      <w:lvlText w:val=""/>
      <w:lvlJc w:val="left"/>
      <w:pPr>
        <w:ind w:left="3780" w:hanging="360"/>
      </w:pPr>
      <w:rPr>
        <w:rFonts w:ascii="Wingdings" w:hAnsi="Wingdings" w:hint="default"/>
      </w:rPr>
    </w:lvl>
    <w:lvl w:ilvl="6" w:tplc="04150001" w:tentative="1">
      <w:start w:val="1"/>
      <w:numFmt w:val="bullet"/>
      <w:lvlText w:val=""/>
      <w:lvlJc w:val="left"/>
      <w:pPr>
        <w:ind w:left="4500" w:hanging="360"/>
      </w:pPr>
      <w:rPr>
        <w:rFonts w:ascii="Symbol" w:hAnsi="Symbol" w:hint="default"/>
      </w:rPr>
    </w:lvl>
    <w:lvl w:ilvl="7" w:tplc="04150003" w:tentative="1">
      <w:start w:val="1"/>
      <w:numFmt w:val="bullet"/>
      <w:lvlText w:val="o"/>
      <w:lvlJc w:val="left"/>
      <w:pPr>
        <w:ind w:left="5220" w:hanging="360"/>
      </w:pPr>
      <w:rPr>
        <w:rFonts w:ascii="Courier New" w:hAnsi="Courier New" w:cs="Courier New" w:hint="default"/>
      </w:rPr>
    </w:lvl>
    <w:lvl w:ilvl="8" w:tplc="04150005" w:tentative="1">
      <w:start w:val="1"/>
      <w:numFmt w:val="bullet"/>
      <w:lvlText w:val=""/>
      <w:lvlJc w:val="left"/>
      <w:pPr>
        <w:ind w:left="5940" w:hanging="360"/>
      </w:pPr>
      <w:rPr>
        <w:rFonts w:ascii="Wingdings" w:hAnsi="Wingdings" w:hint="default"/>
      </w:rPr>
    </w:lvl>
  </w:abstractNum>
  <w:abstractNum w:abstractNumId="755">
    <w:nsid w:val="697A2C8B"/>
    <w:multiLevelType w:val="hybridMultilevel"/>
    <w:tmpl w:val="93EEA8C8"/>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6">
    <w:nsid w:val="699840D0"/>
    <w:multiLevelType w:val="hybridMultilevel"/>
    <w:tmpl w:val="8A648822"/>
    <w:lvl w:ilvl="0" w:tplc="0415000B">
      <w:start w:val="1"/>
      <w:numFmt w:val="bullet"/>
      <w:lvlText w:val=""/>
      <w:lvlJc w:val="left"/>
      <w:pPr>
        <w:ind w:left="833" w:hanging="360"/>
      </w:pPr>
      <w:rPr>
        <w:rFonts w:ascii="Wingdings" w:hAnsi="Wingdings" w:hint="default"/>
        <w:i w:val="0"/>
        <w:sz w:val="22"/>
        <w:szCs w:val="22"/>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57">
    <w:nsid w:val="69AE17B6"/>
    <w:multiLevelType w:val="hybridMultilevel"/>
    <w:tmpl w:val="D0DE7E3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58">
    <w:nsid w:val="69E719D1"/>
    <w:multiLevelType w:val="hybridMultilevel"/>
    <w:tmpl w:val="422289C4"/>
    <w:lvl w:ilvl="0" w:tplc="BE6E26F8">
      <w:start w:val="1"/>
      <w:numFmt w:val="bullet"/>
      <w:lvlText w:val=""/>
      <w:lvlJc w:val="left"/>
      <w:pPr>
        <w:ind w:left="502" w:hanging="360"/>
      </w:pPr>
      <w:rPr>
        <w:rFonts w:ascii="Symbol" w:hAnsi="Symbol" w:hint="default"/>
        <w:b w:val="0"/>
        <w:strike w:val="0"/>
        <w:dstrike w:val="0"/>
        <w:u w:val="none"/>
        <w:effect w:val="no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59">
    <w:nsid w:val="6A063DBC"/>
    <w:multiLevelType w:val="hybridMultilevel"/>
    <w:tmpl w:val="1452103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60">
    <w:nsid w:val="6A0C2382"/>
    <w:multiLevelType w:val="hybridMultilevel"/>
    <w:tmpl w:val="B150C318"/>
    <w:lvl w:ilvl="0" w:tplc="3D8EF006">
      <w:start w:val="5"/>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1">
    <w:nsid w:val="6A3D69EC"/>
    <w:multiLevelType w:val="hybridMultilevel"/>
    <w:tmpl w:val="899A404C"/>
    <w:lvl w:ilvl="0" w:tplc="039A82A2">
      <w:start w:val="1"/>
      <w:numFmt w:val="bullet"/>
      <w:lvlText w:val="-"/>
      <w:lvlJc w:val="left"/>
      <w:pPr>
        <w:ind w:left="476" w:hanging="360"/>
      </w:pPr>
      <w:rPr>
        <w:rFonts w:ascii="Times New Roman" w:hAnsi="Times New Roman" w:cs="Times New Roman" w:hint="default"/>
      </w:rPr>
    </w:lvl>
    <w:lvl w:ilvl="1" w:tplc="04150003">
      <w:start w:val="1"/>
      <w:numFmt w:val="bullet"/>
      <w:lvlText w:val="o"/>
      <w:lvlJc w:val="left"/>
      <w:pPr>
        <w:ind w:left="1196" w:hanging="360"/>
      </w:pPr>
      <w:rPr>
        <w:rFonts w:ascii="Courier New" w:hAnsi="Courier New" w:cs="Courier New" w:hint="default"/>
      </w:rPr>
    </w:lvl>
    <w:lvl w:ilvl="2" w:tplc="04150005">
      <w:start w:val="1"/>
      <w:numFmt w:val="bullet"/>
      <w:lvlText w:val=""/>
      <w:lvlJc w:val="left"/>
      <w:pPr>
        <w:ind w:left="1916" w:hanging="360"/>
      </w:pPr>
      <w:rPr>
        <w:rFonts w:ascii="Wingdings" w:hAnsi="Wingdings" w:hint="default"/>
      </w:rPr>
    </w:lvl>
    <w:lvl w:ilvl="3" w:tplc="04150001">
      <w:start w:val="1"/>
      <w:numFmt w:val="bullet"/>
      <w:lvlText w:val=""/>
      <w:lvlJc w:val="left"/>
      <w:pPr>
        <w:ind w:left="2636" w:hanging="360"/>
      </w:pPr>
      <w:rPr>
        <w:rFonts w:ascii="Symbol" w:hAnsi="Symbol" w:hint="default"/>
      </w:rPr>
    </w:lvl>
    <w:lvl w:ilvl="4" w:tplc="04150003">
      <w:start w:val="1"/>
      <w:numFmt w:val="bullet"/>
      <w:lvlText w:val="o"/>
      <w:lvlJc w:val="left"/>
      <w:pPr>
        <w:ind w:left="3356" w:hanging="360"/>
      </w:pPr>
      <w:rPr>
        <w:rFonts w:ascii="Courier New" w:hAnsi="Courier New" w:cs="Courier New" w:hint="default"/>
      </w:rPr>
    </w:lvl>
    <w:lvl w:ilvl="5" w:tplc="04150005">
      <w:start w:val="1"/>
      <w:numFmt w:val="bullet"/>
      <w:lvlText w:val=""/>
      <w:lvlJc w:val="left"/>
      <w:pPr>
        <w:ind w:left="4076" w:hanging="360"/>
      </w:pPr>
      <w:rPr>
        <w:rFonts w:ascii="Wingdings" w:hAnsi="Wingdings" w:hint="default"/>
      </w:rPr>
    </w:lvl>
    <w:lvl w:ilvl="6" w:tplc="04150001">
      <w:start w:val="1"/>
      <w:numFmt w:val="bullet"/>
      <w:lvlText w:val=""/>
      <w:lvlJc w:val="left"/>
      <w:pPr>
        <w:ind w:left="4796" w:hanging="360"/>
      </w:pPr>
      <w:rPr>
        <w:rFonts w:ascii="Symbol" w:hAnsi="Symbol" w:hint="default"/>
      </w:rPr>
    </w:lvl>
    <w:lvl w:ilvl="7" w:tplc="04150003">
      <w:start w:val="1"/>
      <w:numFmt w:val="bullet"/>
      <w:lvlText w:val="o"/>
      <w:lvlJc w:val="left"/>
      <w:pPr>
        <w:ind w:left="5516" w:hanging="360"/>
      </w:pPr>
      <w:rPr>
        <w:rFonts w:ascii="Courier New" w:hAnsi="Courier New" w:cs="Courier New" w:hint="default"/>
      </w:rPr>
    </w:lvl>
    <w:lvl w:ilvl="8" w:tplc="04150005">
      <w:start w:val="1"/>
      <w:numFmt w:val="bullet"/>
      <w:lvlText w:val=""/>
      <w:lvlJc w:val="left"/>
      <w:pPr>
        <w:ind w:left="6236" w:hanging="360"/>
      </w:pPr>
      <w:rPr>
        <w:rFonts w:ascii="Wingdings" w:hAnsi="Wingdings" w:hint="default"/>
      </w:rPr>
    </w:lvl>
  </w:abstractNum>
  <w:abstractNum w:abstractNumId="762">
    <w:nsid w:val="6AD82F01"/>
    <w:multiLevelType w:val="hybridMultilevel"/>
    <w:tmpl w:val="E93AEF9A"/>
    <w:lvl w:ilvl="0" w:tplc="0802804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3">
    <w:nsid w:val="6B0C7773"/>
    <w:multiLevelType w:val="hybridMultilevel"/>
    <w:tmpl w:val="94FC01BA"/>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64">
    <w:nsid w:val="6B421EE6"/>
    <w:multiLevelType w:val="hybridMultilevel"/>
    <w:tmpl w:val="11FC6B74"/>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765">
    <w:nsid w:val="6B921A35"/>
    <w:multiLevelType w:val="hybridMultilevel"/>
    <w:tmpl w:val="470871E2"/>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766">
    <w:nsid w:val="6B93428C"/>
    <w:multiLevelType w:val="hybridMultilevel"/>
    <w:tmpl w:val="63C056D0"/>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767">
    <w:nsid w:val="6BFF65A3"/>
    <w:multiLevelType w:val="hybridMultilevel"/>
    <w:tmpl w:val="BADAEF8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68">
    <w:nsid w:val="6C070B3B"/>
    <w:multiLevelType w:val="hybridMultilevel"/>
    <w:tmpl w:val="1D0475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9">
    <w:nsid w:val="6C0C4969"/>
    <w:multiLevelType w:val="hybridMultilevel"/>
    <w:tmpl w:val="0ABACD08"/>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70">
    <w:nsid w:val="6C1A6DAE"/>
    <w:multiLevelType w:val="hybridMultilevel"/>
    <w:tmpl w:val="FF8E8570"/>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1">
    <w:nsid w:val="6C2A59AD"/>
    <w:multiLevelType w:val="hybridMultilevel"/>
    <w:tmpl w:val="FC501DD2"/>
    <w:lvl w:ilvl="0" w:tplc="BA06E9F4">
      <w:start w:val="1"/>
      <w:numFmt w:val="bullet"/>
      <w:lvlText w:val=""/>
      <w:lvlJc w:val="left"/>
      <w:pPr>
        <w:ind w:left="754" w:hanging="360"/>
      </w:pPr>
      <w:rPr>
        <w:rFonts w:ascii="Symbol" w:hAnsi="Symbol" w:hint="default"/>
      </w:rPr>
    </w:lvl>
    <w:lvl w:ilvl="1" w:tplc="04150003">
      <w:start w:val="1"/>
      <w:numFmt w:val="bullet"/>
      <w:lvlText w:val="o"/>
      <w:lvlJc w:val="left"/>
      <w:pPr>
        <w:ind w:left="1474" w:hanging="360"/>
      </w:pPr>
      <w:rPr>
        <w:rFonts w:ascii="Courier New" w:hAnsi="Courier New" w:cs="Courier New" w:hint="default"/>
      </w:rPr>
    </w:lvl>
    <w:lvl w:ilvl="2" w:tplc="04150005">
      <w:start w:val="1"/>
      <w:numFmt w:val="bullet"/>
      <w:lvlText w:val=""/>
      <w:lvlJc w:val="left"/>
      <w:pPr>
        <w:ind w:left="2194" w:hanging="360"/>
      </w:pPr>
      <w:rPr>
        <w:rFonts w:ascii="Wingdings" w:hAnsi="Wingdings" w:hint="default"/>
      </w:rPr>
    </w:lvl>
    <w:lvl w:ilvl="3" w:tplc="04150001">
      <w:start w:val="1"/>
      <w:numFmt w:val="bullet"/>
      <w:lvlText w:val=""/>
      <w:lvlJc w:val="left"/>
      <w:pPr>
        <w:ind w:left="2914" w:hanging="360"/>
      </w:pPr>
      <w:rPr>
        <w:rFonts w:ascii="Symbol" w:hAnsi="Symbol" w:hint="default"/>
      </w:rPr>
    </w:lvl>
    <w:lvl w:ilvl="4" w:tplc="04150003">
      <w:start w:val="1"/>
      <w:numFmt w:val="bullet"/>
      <w:lvlText w:val="o"/>
      <w:lvlJc w:val="left"/>
      <w:pPr>
        <w:ind w:left="3634" w:hanging="360"/>
      </w:pPr>
      <w:rPr>
        <w:rFonts w:ascii="Courier New" w:hAnsi="Courier New" w:cs="Courier New" w:hint="default"/>
      </w:rPr>
    </w:lvl>
    <w:lvl w:ilvl="5" w:tplc="04150005">
      <w:start w:val="1"/>
      <w:numFmt w:val="bullet"/>
      <w:lvlText w:val=""/>
      <w:lvlJc w:val="left"/>
      <w:pPr>
        <w:ind w:left="4354" w:hanging="360"/>
      </w:pPr>
      <w:rPr>
        <w:rFonts w:ascii="Wingdings" w:hAnsi="Wingdings" w:hint="default"/>
      </w:rPr>
    </w:lvl>
    <w:lvl w:ilvl="6" w:tplc="04150001">
      <w:start w:val="1"/>
      <w:numFmt w:val="bullet"/>
      <w:lvlText w:val=""/>
      <w:lvlJc w:val="left"/>
      <w:pPr>
        <w:ind w:left="5074" w:hanging="360"/>
      </w:pPr>
      <w:rPr>
        <w:rFonts w:ascii="Symbol" w:hAnsi="Symbol" w:hint="default"/>
      </w:rPr>
    </w:lvl>
    <w:lvl w:ilvl="7" w:tplc="04150003">
      <w:start w:val="1"/>
      <w:numFmt w:val="bullet"/>
      <w:lvlText w:val="o"/>
      <w:lvlJc w:val="left"/>
      <w:pPr>
        <w:ind w:left="5794" w:hanging="360"/>
      </w:pPr>
      <w:rPr>
        <w:rFonts w:ascii="Courier New" w:hAnsi="Courier New" w:cs="Courier New" w:hint="default"/>
      </w:rPr>
    </w:lvl>
    <w:lvl w:ilvl="8" w:tplc="04150005">
      <w:start w:val="1"/>
      <w:numFmt w:val="bullet"/>
      <w:lvlText w:val=""/>
      <w:lvlJc w:val="left"/>
      <w:pPr>
        <w:ind w:left="6514" w:hanging="360"/>
      </w:pPr>
      <w:rPr>
        <w:rFonts w:ascii="Wingdings" w:hAnsi="Wingdings" w:hint="default"/>
      </w:rPr>
    </w:lvl>
  </w:abstractNum>
  <w:abstractNum w:abstractNumId="772">
    <w:nsid w:val="6C862391"/>
    <w:multiLevelType w:val="hybridMultilevel"/>
    <w:tmpl w:val="7A0A594E"/>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73">
    <w:nsid w:val="6CA67971"/>
    <w:multiLevelType w:val="hybridMultilevel"/>
    <w:tmpl w:val="D9D8E8CC"/>
    <w:lvl w:ilvl="0" w:tplc="7F58CE78">
      <w:start w:val="1"/>
      <w:numFmt w:val="lowerLetter"/>
      <w:lvlText w:val="%1)"/>
      <w:lvlJc w:val="left"/>
      <w:pPr>
        <w:ind w:left="720" w:hanging="360"/>
      </w:pPr>
      <w:rPr>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4">
    <w:nsid w:val="6CAD7A89"/>
    <w:multiLevelType w:val="hybridMultilevel"/>
    <w:tmpl w:val="50F2BFE2"/>
    <w:lvl w:ilvl="0" w:tplc="04150017">
      <w:start w:val="1"/>
      <w:numFmt w:val="lowerLetter"/>
      <w:lvlText w:val="%1)"/>
      <w:lvlJc w:val="left"/>
      <w:pPr>
        <w:ind w:left="833" w:hanging="360"/>
      </w:pPr>
      <w:rPr>
        <w:rFonts w:hint="default"/>
        <w:i w:val="0"/>
        <w:sz w:val="20"/>
        <w:szCs w:val="2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775">
    <w:nsid w:val="6CE30B45"/>
    <w:multiLevelType w:val="hybridMultilevel"/>
    <w:tmpl w:val="2864101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76">
    <w:nsid w:val="6D41343A"/>
    <w:multiLevelType w:val="hybridMultilevel"/>
    <w:tmpl w:val="3DE29794"/>
    <w:lvl w:ilvl="0" w:tplc="6E5AFDA0">
      <w:start w:val="1"/>
      <w:numFmt w:val="lowerLetter"/>
      <w:lvlText w:val="%1)"/>
      <w:lvlJc w:val="left"/>
      <w:pPr>
        <w:ind w:left="90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7">
    <w:nsid w:val="6D680DE7"/>
    <w:multiLevelType w:val="hybridMultilevel"/>
    <w:tmpl w:val="E5DCAAE2"/>
    <w:lvl w:ilvl="0" w:tplc="3A067764">
      <w:start w:val="1"/>
      <w:numFmt w:val="decimal"/>
      <w:lvlText w:val="%1."/>
      <w:lvlJc w:val="left"/>
      <w:pPr>
        <w:ind w:left="75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8">
    <w:nsid w:val="6D940F32"/>
    <w:multiLevelType w:val="hybridMultilevel"/>
    <w:tmpl w:val="26C84B9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79">
    <w:nsid w:val="6E046E50"/>
    <w:multiLevelType w:val="hybridMultilevel"/>
    <w:tmpl w:val="7504BED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80">
    <w:nsid w:val="6E515F5C"/>
    <w:multiLevelType w:val="hybridMultilevel"/>
    <w:tmpl w:val="42AAC92A"/>
    <w:lvl w:ilvl="0" w:tplc="0415000F">
      <w:start w:val="1"/>
      <w:numFmt w:val="decimal"/>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781">
    <w:nsid w:val="6E630A4B"/>
    <w:multiLevelType w:val="hybridMultilevel"/>
    <w:tmpl w:val="D3561BEC"/>
    <w:lvl w:ilvl="0" w:tplc="0415000F">
      <w:start w:val="1"/>
      <w:numFmt w:val="decimal"/>
      <w:lvlText w:val="%1."/>
      <w:lvlJc w:val="left"/>
      <w:pPr>
        <w:ind w:left="776" w:hanging="360"/>
      </w:pPr>
    </w:lvl>
    <w:lvl w:ilvl="1" w:tplc="04150019" w:tentative="1">
      <w:start w:val="1"/>
      <w:numFmt w:val="lowerLetter"/>
      <w:lvlText w:val="%2."/>
      <w:lvlJc w:val="left"/>
      <w:pPr>
        <w:ind w:left="1496" w:hanging="360"/>
      </w:pPr>
    </w:lvl>
    <w:lvl w:ilvl="2" w:tplc="0415001B" w:tentative="1">
      <w:start w:val="1"/>
      <w:numFmt w:val="lowerRoman"/>
      <w:lvlText w:val="%3."/>
      <w:lvlJc w:val="right"/>
      <w:pPr>
        <w:ind w:left="2216" w:hanging="180"/>
      </w:pPr>
    </w:lvl>
    <w:lvl w:ilvl="3" w:tplc="0415000F" w:tentative="1">
      <w:start w:val="1"/>
      <w:numFmt w:val="decimal"/>
      <w:lvlText w:val="%4."/>
      <w:lvlJc w:val="left"/>
      <w:pPr>
        <w:ind w:left="2936" w:hanging="360"/>
      </w:pPr>
    </w:lvl>
    <w:lvl w:ilvl="4" w:tplc="04150019" w:tentative="1">
      <w:start w:val="1"/>
      <w:numFmt w:val="lowerLetter"/>
      <w:lvlText w:val="%5."/>
      <w:lvlJc w:val="left"/>
      <w:pPr>
        <w:ind w:left="3656" w:hanging="360"/>
      </w:pPr>
    </w:lvl>
    <w:lvl w:ilvl="5" w:tplc="0415001B" w:tentative="1">
      <w:start w:val="1"/>
      <w:numFmt w:val="lowerRoman"/>
      <w:lvlText w:val="%6."/>
      <w:lvlJc w:val="right"/>
      <w:pPr>
        <w:ind w:left="4376" w:hanging="180"/>
      </w:pPr>
    </w:lvl>
    <w:lvl w:ilvl="6" w:tplc="0415000F" w:tentative="1">
      <w:start w:val="1"/>
      <w:numFmt w:val="decimal"/>
      <w:lvlText w:val="%7."/>
      <w:lvlJc w:val="left"/>
      <w:pPr>
        <w:ind w:left="5096" w:hanging="360"/>
      </w:pPr>
    </w:lvl>
    <w:lvl w:ilvl="7" w:tplc="04150019" w:tentative="1">
      <w:start w:val="1"/>
      <w:numFmt w:val="lowerLetter"/>
      <w:lvlText w:val="%8."/>
      <w:lvlJc w:val="left"/>
      <w:pPr>
        <w:ind w:left="5816" w:hanging="360"/>
      </w:pPr>
    </w:lvl>
    <w:lvl w:ilvl="8" w:tplc="0415001B" w:tentative="1">
      <w:start w:val="1"/>
      <w:numFmt w:val="lowerRoman"/>
      <w:lvlText w:val="%9."/>
      <w:lvlJc w:val="right"/>
      <w:pPr>
        <w:ind w:left="6536" w:hanging="180"/>
      </w:pPr>
    </w:lvl>
  </w:abstractNum>
  <w:abstractNum w:abstractNumId="782">
    <w:nsid w:val="6E784042"/>
    <w:multiLevelType w:val="hybridMultilevel"/>
    <w:tmpl w:val="D876D048"/>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83">
    <w:nsid w:val="6E882AFC"/>
    <w:multiLevelType w:val="hybridMultilevel"/>
    <w:tmpl w:val="8AAA41A0"/>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4">
    <w:nsid w:val="6EAC7FB8"/>
    <w:multiLevelType w:val="hybridMultilevel"/>
    <w:tmpl w:val="B4A6B584"/>
    <w:lvl w:ilvl="0" w:tplc="238885E4">
      <w:start w:val="1"/>
      <w:numFmt w:val="decimal"/>
      <w:lvlText w:val="%1."/>
      <w:lvlJc w:val="left"/>
      <w:pPr>
        <w:ind w:left="720" w:hanging="360"/>
      </w:pPr>
      <w:rPr>
        <w:rFonts w:ascii="Calibri" w:hAnsi="Calibri" w:cs="Aria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85">
    <w:nsid w:val="6EAE621B"/>
    <w:multiLevelType w:val="hybridMultilevel"/>
    <w:tmpl w:val="234A224A"/>
    <w:lvl w:ilvl="0" w:tplc="2038784A">
      <w:start w:val="1"/>
      <w:numFmt w:val="bullet"/>
      <w:lvlText w:val=""/>
      <w:lvlJc w:val="left"/>
      <w:pPr>
        <w:ind w:left="720" w:hanging="360"/>
      </w:pPr>
      <w:rPr>
        <w:rFonts w:ascii="Symbol" w:hAnsi="Symbol" w:hint="default"/>
      </w:rPr>
    </w:lvl>
    <w:lvl w:ilvl="1" w:tplc="585C238E">
      <w:start w:val="1"/>
      <w:numFmt w:val="decimal"/>
      <w:lvlText w:val="%2."/>
      <w:lvlJc w:val="left"/>
      <w:pPr>
        <w:ind w:left="1440" w:hanging="360"/>
      </w:pPr>
      <w:rPr>
        <w:rFonts w:cs="Times New Roman"/>
        <w:color w:val="000000"/>
      </w:rPr>
    </w:lvl>
    <w:lvl w:ilvl="2" w:tplc="04150005">
      <w:start w:val="1"/>
      <w:numFmt w:val="bullet"/>
      <w:lvlText w:val=""/>
      <w:lvlJc w:val="left"/>
      <w:pPr>
        <w:ind w:left="2160" w:hanging="360"/>
      </w:pPr>
      <w:rPr>
        <w:rFonts w:ascii="Wingdings" w:hAnsi="Wingdings" w:hint="default"/>
      </w:rPr>
    </w:lvl>
    <w:lvl w:ilvl="3" w:tplc="D81C3656">
      <w:start w:val="1"/>
      <w:numFmt w:val="lowerLetter"/>
      <w:lvlText w:val="%4)"/>
      <w:lvlJc w:val="left"/>
      <w:pPr>
        <w:ind w:left="2880" w:hanging="360"/>
      </w:pPr>
      <w:rPr>
        <w:i w:val="0"/>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86">
    <w:nsid w:val="6ECE1D03"/>
    <w:multiLevelType w:val="hybridMultilevel"/>
    <w:tmpl w:val="6FD226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7">
    <w:nsid w:val="6ED06E1F"/>
    <w:multiLevelType w:val="hybridMultilevel"/>
    <w:tmpl w:val="F5EAA8C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88">
    <w:nsid w:val="6EE17104"/>
    <w:multiLevelType w:val="hybridMultilevel"/>
    <w:tmpl w:val="C8EA44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9">
    <w:nsid w:val="6EE35ACE"/>
    <w:multiLevelType w:val="hybridMultilevel"/>
    <w:tmpl w:val="DBC4967A"/>
    <w:lvl w:ilvl="0" w:tplc="BE6E26F8">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790">
    <w:nsid w:val="6EEF0E7D"/>
    <w:multiLevelType w:val="hybridMultilevel"/>
    <w:tmpl w:val="EBA00AA8"/>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91">
    <w:nsid w:val="6F3061A2"/>
    <w:multiLevelType w:val="hybridMultilevel"/>
    <w:tmpl w:val="B0EE433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92">
    <w:nsid w:val="6F363E57"/>
    <w:multiLevelType w:val="hybridMultilevel"/>
    <w:tmpl w:val="B9D6F87A"/>
    <w:lvl w:ilvl="0" w:tplc="039A82A2">
      <w:start w:val="1"/>
      <w:numFmt w:val="bullet"/>
      <w:lvlText w:val="-"/>
      <w:lvlJc w:val="left"/>
      <w:pPr>
        <w:ind w:left="1569" w:hanging="360"/>
      </w:pPr>
      <w:rPr>
        <w:rFonts w:ascii="Times New Roman" w:hAnsi="Times New Roman" w:cs="Times New Roman" w:hint="default"/>
      </w:rPr>
    </w:lvl>
    <w:lvl w:ilvl="1" w:tplc="04150003">
      <w:start w:val="1"/>
      <w:numFmt w:val="bullet"/>
      <w:lvlText w:val="o"/>
      <w:lvlJc w:val="left"/>
      <w:pPr>
        <w:ind w:left="2289" w:hanging="360"/>
      </w:pPr>
      <w:rPr>
        <w:rFonts w:ascii="Courier New" w:hAnsi="Courier New" w:cs="Courier New" w:hint="default"/>
      </w:rPr>
    </w:lvl>
    <w:lvl w:ilvl="2" w:tplc="04150005">
      <w:start w:val="1"/>
      <w:numFmt w:val="bullet"/>
      <w:lvlText w:val=""/>
      <w:lvlJc w:val="left"/>
      <w:pPr>
        <w:ind w:left="3009" w:hanging="360"/>
      </w:pPr>
      <w:rPr>
        <w:rFonts w:ascii="Wingdings" w:hAnsi="Wingdings" w:hint="default"/>
      </w:rPr>
    </w:lvl>
    <w:lvl w:ilvl="3" w:tplc="04150001">
      <w:start w:val="1"/>
      <w:numFmt w:val="bullet"/>
      <w:lvlText w:val=""/>
      <w:lvlJc w:val="left"/>
      <w:pPr>
        <w:ind w:left="3729" w:hanging="360"/>
      </w:pPr>
      <w:rPr>
        <w:rFonts w:ascii="Symbol" w:hAnsi="Symbol" w:hint="default"/>
      </w:rPr>
    </w:lvl>
    <w:lvl w:ilvl="4" w:tplc="04150003">
      <w:start w:val="1"/>
      <w:numFmt w:val="bullet"/>
      <w:lvlText w:val="o"/>
      <w:lvlJc w:val="left"/>
      <w:pPr>
        <w:ind w:left="4449" w:hanging="360"/>
      </w:pPr>
      <w:rPr>
        <w:rFonts w:ascii="Courier New" w:hAnsi="Courier New" w:cs="Courier New" w:hint="default"/>
      </w:rPr>
    </w:lvl>
    <w:lvl w:ilvl="5" w:tplc="04150005">
      <w:start w:val="1"/>
      <w:numFmt w:val="bullet"/>
      <w:lvlText w:val=""/>
      <w:lvlJc w:val="left"/>
      <w:pPr>
        <w:ind w:left="5169" w:hanging="360"/>
      </w:pPr>
      <w:rPr>
        <w:rFonts w:ascii="Wingdings" w:hAnsi="Wingdings" w:hint="default"/>
      </w:rPr>
    </w:lvl>
    <w:lvl w:ilvl="6" w:tplc="04150001">
      <w:start w:val="1"/>
      <w:numFmt w:val="bullet"/>
      <w:lvlText w:val=""/>
      <w:lvlJc w:val="left"/>
      <w:pPr>
        <w:ind w:left="5889" w:hanging="360"/>
      </w:pPr>
      <w:rPr>
        <w:rFonts w:ascii="Symbol" w:hAnsi="Symbol" w:hint="default"/>
      </w:rPr>
    </w:lvl>
    <w:lvl w:ilvl="7" w:tplc="04150003">
      <w:start w:val="1"/>
      <w:numFmt w:val="bullet"/>
      <w:lvlText w:val="o"/>
      <w:lvlJc w:val="left"/>
      <w:pPr>
        <w:ind w:left="6609" w:hanging="360"/>
      </w:pPr>
      <w:rPr>
        <w:rFonts w:ascii="Courier New" w:hAnsi="Courier New" w:cs="Courier New" w:hint="default"/>
      </w:rPr>
    </w:lvl>
    <w:lvl w:ilvl="8" w:tplc="04150005">
      <w:start w:val="1"/>
      <w:numFmt w:val="bullet"/>
      <w:lvlText w:val=""/>
      <w:lvlJc w:val="left"/>
      <w:pPr>
        <w:ind w:left="7329" w:hanging="360"/>
      </w:pPr>
      <w:rPr>
        <w:rFonts w:ascii="Wingdings" w:hAnsi="Wingdings" w:hint="default"/>
      </w:rPr>
    </w:lvl>
  </w:abstractNum>
  <w:abstractNum w:abstractNumId="793">
    <w:nsid w:val="6F560BA6"/>
    <w:multiLevelType w:val="hybridMultilevel"/>
    <w:tmpl w:val="41887E6E"/>
    <w:lvl w:ilvl="0" w:tplc="DCB6B378">
      <w:start w:val="1"/>
      <w:numFmt w:val="decimal"/>
      <w:lvlText w:val="%1."/>
      <w:lvlJc w:val="left"/>
      <w:pPr>
        <w:ind w:left="720" w:hanging="360"/>
      </w:pPr>
      <w:rPr>
        <w:b w:val="0"/>
        <w:sz w:val="20"/>
        <w:szCs w:val="2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4">
    <w:nsid w:val="6F640DFB"/>
    <w:multiLevelType w:val="hybridMultilevel"/>
    <w:tmpl w:val="FAD4210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5">
    <w:nsid w:val="6F8C1F5C"/>
    <w:multiLevelType w:val="hybridMultilevel"/>
    <w:tmpl w:val="EADA4BC8"/>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796">
    <w:nsid w:val="6F9A334D"/>
    <w:multiLevelType w:val="hybridMultilevel"/>
    <w:tmpl w:val="0F48B79E"/>
    <w:lvl w:ilvl="0" w:tplc="B46C43C4">
      <w:start w:val="1"/>
      <w:numFmt w:val="decimal"/>
      <w:lvlText w:val="%1."/>
      <w:lvlJc w:val="left"/>
      <w:pPr>
        <w:ind w:left="720" w:hanging="360"/>
      </w:pPr>
      <w:rPr>
        <w:rFonts w:ascii="Calibri" w:eastAsia="Times New Roman" w:hAnsi="Calibri" w:cs="Aria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97">
    <w:nsid w:val="6F9A3451"/>
    <w:multiLevelType w:val="hybridMultilevel"/>
    <w:tmpl w:val="279A8544"/>
    <w:lvl w:ilvl="0" w:tplc="1C74DF30">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798">
    <w:nsid w:val="6F9E61AF"/>
    <w:multiLevelType w:val="hybridMultilevel"/>
    <w:tmpl w:val="C98EF3A8"/>
    <w:lvl w:ilvl="0" w:tplc="0E3C5248">
      <w:start w:val="1"/>
      <w:numFmt w:val="decimal"/>
      <w:lvlText w:val="%1."/>
      <w:lvlJc w:val="left"/>
      <w:pPr>
        <w:ind w:left="360" w:hanging="360"/>
      </w:pPr>
      <w:rPr>
        <w:rFonts w:ascii="Calibri" w:hAnsi="Calibri" w:hint="default"/>
        <w:sz w:val="20"/>
        <w:szCs w:val="2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99">
    <w:nsid w:val="6FAA0CE4"/>
    <w:multiLevelType w:val="hybridMultilevel"/>
    <w:tmpl w:val="63FE64D6"/>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0">
    <w:nsid w:val="6FF67849"/>
    <w:multiLevelType w:val="hybridMultilevel"/>
    <w:tmpl w:val="BE2AEB9A"/>
    <w:lvl w:ilvl="0" w:tplc="2AD6AC26">
      <w:start w:val="1"/>
      <w:numFmt w:val="lowerLetter"/>
      <w:lvlText w:val="%1)"/>
      <w:lvlJc w:val="left"/>
      <w:pPr>
        <w:ind w:left="1109" w:hanging="360"/>
      </w:pPr>
      <w:rPr>
        <w:i w:val="0"/>
      </w:rPr>
    </w:lvl>
    <w:lvl w:ilvl="1" w:tplc="04150019" w:tentative="1">
      <w:start w:val="1"/>
      <w:numFmt w:val="lowerLetter"/>
      <w:lvlText w:val="%2."/>
      <w:lvlJc w:val="left"/>
      <w:pPr>
        <w:ind w:left="1829" w:hanging="360"/>
      </w:pPr>
    </w:lvl>
    <w:lvl w:ilvl="2" w:tplc="0415001B" w:tentative="1">
      <w:start w:val="1"/>
      <w:numFmt w:val="lowerRoman"/>
      <w:lvlText w:val="%3."/>
      <w:lvlJc w:val="right"/>
      <w:pPr>
        <w:ind w:left="2549" w:hanging="180"/>
      </w:pPr>
    </w:lvl>
    <w:lvl w:ilvl="3" w:tplc="0415000F" w:tentative="1">
      <w:start w:val="1"/>
      <w:numFmt w:val="decimal"/>
      <w:lvlText w:val="%4."/>
      <w:lvlJc w:val="left"/>
      <w:pPr>
        <w:ind w:left="3269" w:hanging="360"/>
      </w:pPr>
    </w:lvl>
    <w:lvl w:ilvl="4" w:tplc="04150019" w:tentative="1">
      <w:start w:val="1"/>
      <w:numFmt w:val="lowerLetter"/>
      <w:lvlText w:val="%5."/>
      <w:lvlJc w:val="left"/>
      <w:pPr>
        <w:ind w:left="3989" w:hanging="360"/>
      </w:pPr>
    </w:lvl>
    <w:lvl w:ilvl="5" w:tplc="0415001B" w:tentative="1">
      <w:start w:val="1"/>
      <w:numFmt w:val="lowerRoman"/>
      <w:lvlText w:val="%6."/>
      <w:lvlJc w:val="right"/>
      <w:pPr>
        <w:ind w:left="4709" w:hanging="180"/>
      </w:pPr>
    </w:lvl>
    <w:lvl w:ilvl="6" w:tplc="0415000F" w:tentative="1">
      <w:start w:val="1"/>
      <w:numFmt w:val="decimal"/>
      <w:lvlText w:val="%7."/>
      <w:lvlJc w:val="left"/>
      <w:pPr>
        <w:ind w:left="5429" w:hanging="360"/>
      </w:pPr>
    </w:lvl>
    <w:lvl w:ilvl="7" w:tplc="04150019" w:tentative="1">
      <w:start w:val="1"/>
      <w:numFmt w:val="lowerLetter"/>
      <w:lvlText w:val="%8."/>
      <w:lvlJc w:val="left"/>
      <w:pPr>
        <w:ind w:left="6149" w:hanging="360"/>
      </w:pPr>
    </w:lvl>
    <w:lvl w:ilvl="8" w:tplc="0415001B" w:tentative="1">
      <w:start w:val="1"/>
      <w:numFmt w:val="lowerRoman"/>
      <w:lvlText w:val="%9."/>
      <w:lvlJc w:val="right"/>
      <w:pPr>
        <w:ind w:left="6869" w:hanging="180"/>
      </w:pPr>
    </w:lvl>
  </w:abstractNum>
  <w:abstractNum w:abstractNumId="801">
    <w:nsid w:val="702875A7"/>
    <w:multiLevelType w:val="hybridMultilevel"/>
    <w:tmpl w:val="B8AA01F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2">
    <w:nsid w:val="702A517E"/>
    <w:multiLevelType w:val="hybridMultilevel"/>
    <w:tmpl w:val="06BA896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03">
    <w:nsid w:val="70512F6A"/>
    <w:multiLevelType w:val="hybridMultilevel"/>
    <w:tmpl w:val="3A32E124"/>
    <w:lvl w:ilvl="0" w:tplc="AB0A1A88">
      <w:start w:val="1"/>
      <w:numFmt w:val="decimal"/>
      <w:lvlText w:val="%1."/>
      <w:lvlJc w:val="left"/>
      <w:pPr>
        <w:ind w:left="1485" w:hanging="360"/>
      </w:pPr>
      <w:rPr>
        <w:rFonts w:hint="default"/>
      </w:r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804">
    <w:nsid w:val="70552A5F"/>
    <w:multiLevelType w:val="hybridMultilevel"/>
    <w:tmpl w:val="884EA288"/>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805">
    <w:nsid w:val="70717CD8"/>
    <w:multiLevelType w:val="hybridMultilevel"/>
    <w:tmpl w:val="6B005E52"/>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6">
    <w:nsid w:val="708E385C"/>
    <w:multiLevelType w:val="hybridMultilevel"/>
    <w:tmpl w:val="C31483EA"/>
    <w:lvl w:ilvl="0" w:tplc="1B48F9F0">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7">
    <w:nsid w:val="71094431"/>
    <w:multiLevelType w:val="hybridMultilevel"/>
    <w:tmpl w:val="81A04738"/>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8">
    <w:nsid w:val="710F2D90"/>
    <w:multiLevelType w:val="hybridMultilevel"/>
    <w:tmpl w:val="351490B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09">
    <w:nsid w:val="712F642E"/>
    <w:multiLevelType w:val="hybridMultilevel"/>
    <w:tmpl w:val="F7B20812"/>
    <w:lvl w:ilvl="0" w:tplc="1EC8602C">
      <w:start w:val="2"/>
      <w:numFmt w:val="lowerLetter"/>
      <w:lvlText w:val="%1)"/>
      <w:lvlJc w:val="left"/>
      <w:pPr>
        <w:ind w:left="1080" w:hanging="360"/>
      </w:pPr>
      <w:rPr>
        <w:rFonts w:hint="default"/>
        <w:strike w:val="0"/>
        <w:dstrike w:val="0"/>
        <w:u w:val="none"/>
        <w:effect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0">
    <w:nsid w:val="713377C2"/>
    <w:multiLevelType w:val="hybridMultilevel"/>
    <w:tmpl w:val="7BD87C7E"/>
    <w:lvl w:ilvl="0" w:tplc="D09A4B9A">
      <w:start w:val="1"/>
      <w:numFmt w:val="lowerLetter"/>
      <w:lvlText w:val="%1)"/>
      <w:lvlJc w:val="left"/>
      <w:pPr>
        <w:ind w:left="765" w:hanging="360"/>
      </w:pPr>
      <w:rPr>
        <w:b w:val="0"/>
      </w:r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811">
    <w:nsid w:val="715E627B"/>
    <w:multiLevelType w:val="hybridMultilevel"/>
    <w:tmpl w:val="CE7626E0"/>
    <w:lvl w:ilvl="0" w:tplc="6F84738A">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12">
    <w:nsid w:val="71C73631"/>
    <w:multiLevelType w:val="hybridMultilevel"/>
    <w:tmpl w:val="E3CEE23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13">
    <w:nsid w:val="71D1308B"/>
    <w:multiLevelType w:val="hybridMultilevel"/>
    <w:tmpl w:val="C9B481EE"/>
    <w:lvl w:ilvl="0" w:tplc="BE6E26F8">
      <w:start w:val="1"/>
      <w:numFmt w:val="bullet"/>
      <w:lvlText w:val=""/>
      <w:lvlJc w:val="left"/>
      <w:pPr>
        <w:ind w:left="786"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14">
    <w:nsid w:val="71FF155A"/>
    <w:multiLevelType w:val="hybridMultilevel"/>
    <w:tmpl w:val="A5B488D4"/>
    <w:lvl w:ilvl="0" w:tplc="FD08E982">
      <w:start w:val="1"/>
      <w:numFmt w:val="decimal"/>
      <w:lvlText w:val="%1."/>
      <w:lvlJc w:val="left"/>
      <w:pPr>
        <w:ind w:left="1052"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15">
    <w:nsid w:val="72130B4C"/>
    <w:multiLevelType w:val="hybridMultilevel"/>
    <w:tmpl w:val="313054F2"/>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16">
    <w:nsid w:val="72171A7A"/>
    <w:multiLevelType w:val="hybridMultilevel"/>
    <w:tmpl w:val="BFD61126"/>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17">
    <w:nsid w:val="72190C6C"/>
    <w:multiLevelType w:val="hybridMultilevel"/>
    <w:tmpl w:val="131093BC"/>
    <w:lvl w:ilvl="0" w:tplc="0700C3B8">
      <w:start w:val="1"/>
      <w:numFmt w:val="decimal"/>
      <w:lvlText w:val="%1."/>
      <w:lvlJc w:val="left"/>
      <w:pPr>
        <w:ind w:left="360" w:hanging="360"/>
      </w:pPr>
      <w:rPr>
        <w:rFonts w:ascii="Calibri" w:hAnsi="Calibri" w:hint="default"/>
        <w:i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18">
    <w:nsid w:val="72933879"/>
    <w:multiLevelType w:val="multilevel"/>
    <w:tmpl w:val="41A6E72C"/>
    <w:lvl w:ilvl="0">
      <w:start w:val="1"/>
      <w:numFmt w:val="decimal"/>
      <w:lvlText w:val="%1)"/>
      <w:lvlJc w:val="left"/>
      <w:pPr>
        <w:tabs>
          <w:tab w:val="num" w:pos="360"/>
        </w:tabs>
        <w:ind w:left="360" w:hanging="360"/>
      </w:pPr>
      <w:rPr>
        <w:b w:val="0"/>
      </w:rPr>
    </w:lvl>
    <w:lvl w:ilvl="1">
      <w:start w:val="1"/>
      <w:numFmt w:val="lowerLetter"/>
      <w:lvlText w:val="%2)"/>
      <w:lvlJc w:val="left"/>
      <w:pPr>
        <w:tabs>
          <w:tab w:val="num" w:pos="720"/>
        </w:tabs>
        <w:ind w:left="720" w:hanging="360"/>
      </w:pPr>
      <w:rPr>
        <w:sz w:val="18"/>
        <w:szCs w:val="18"/>
      </w:rPr>
    </w:lvl>
    <w:lvl w:ilvl="2">
      <w:start w:val="1"/>
      <w:numFmt w:val="bullet"/>
      <w:lvlText w:val="-"/>
      <w:lvlJc w:val="left"/>
      <w:pPr>
        <w:tabs>
          <w:tab w:val="num" w:pos="644"/>
        </w:tabs>
        <w:ind w:left="644" w:hanging="360"/>
      </w:pPr>
      <w:rPr>
        <w:rFonts w:ascii="Times New Roman" w:hAnsi="Times New Roman" w:cs="Times New Roman" w:hint="default"/>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pStyle w:val="Akapit"/>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19">
    <w:nsid w:val="72A159EA"/>
    <w:multiLevelType w:val="hybridMultilevel"/>
    <w:tmpl w:val="156888D8"/>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20">
    <w:nsid w:val="72AE4B19"/>
    <w:multiLevelType w:val="hybridMultilevel"/>
    <w:tmpl w:val="0A943B5A"/>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821">
    <w:nsid w:val="72B9038D"/>
    <w:multiLevelType w:val="hybridMultilevel"/>
    <w:tmpl w:val="0DCCBAFE"/>
    <w:lvl w:ilvl="0" w:tplc="DC0C69C6">
      <w:start w:val="1"/>
      <w:numFmt w:val="decimal"/>
      <w:lvlText w:val="%1."/>
      <w:lvlJc w:val="left"/>
      <w:pPr>
        <w:ind w:left="360" w:hanging="360"/>
      </w:pPr>
      <w:rPr>
        <w:rFonts w:ascii="Calibri" w:hAnsi="Calibri" w:hint="default"/>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22">
    <w:nsid w:val="72B9713E"/>
    <w:multiLevelType w:val="hybridMultilevel"/>
    <w:tmpl w:val="053042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3">
    <w:nsid w:val="72D40C32"/>
    <w:multiLevelType w:val="hybridMultilevel"/>
    <w:tmpl w:val="080C1E54"/>
    <w:lvl w:ilvl="0" w:tplc="04150017">
      <w:start w:val="1"/>
      <w:numFmt w:val="lowerLetter"/>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24">
    <w:nsid w:val="730F4AFF"/>
    <w:multiLevelType w:val="hybridMultilevel"/>
    <w:tmpl w:val="E56A96D4"/>
    <w:lvl w:ilvl="0" w:tplc="BA06E9F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25">
    <w:nsid w:val="73402C39"/>
    <w:multiLevelType w:val="hybridMultilevel"/>
    <w:tmpl w:val="0DD2AB8A"/>
    <w:lvl w:ilvl="0" w:tplc="04150017">
      <w:start w:val="1"/>
      <w:numFmt w:val="lowerLetter"/>
      <w:lvlText w:val="%1)"/>
      <w:lvlJc w:val="left"/>
      <w:pPr>
        <w:ind w:left="788" w:hanging="360"/>
      </w:pPr>
    </w:lvl>
    <w:lvl w:ilvl="1" w:tplc="04150019">
      <w:start w:val="1"/>
      <w:numFmt w:val="lowerLetter"/>
      <w:lvlText w:val="%2."/>
      <w:lvlJc w:val="left"/>
      <w:pPr>
        <w:ind w:left="1508" w:hanging="360"/>
      </w:pPr>
    </w:lvl>
    <w:lvl w:ilvl="2" w:tplc="0415001B">
      <w:start w:val="1"/>
      <w:numFmt w:val="lowerRoman"/>
      <w:lvlText w:val="%3."/>
      <w:lvlJc w:val="right"/>
      <w:pPr>
        <w:ind w:left="2228" w:hanging="180"/>
      </w:pPr>
    </w:lvl>
    <w:lvl w:ilvl="3" w:tplc="0415000F">
      <w:start w:val="1"/>
      <w:numFmt w:val="decimal"/>
      <w:lvlText w:val="%4."/>
      <w:lvlJc w:val="left"/>
      <w:pPr>
        <w:ind w:left="2948" w:hanging="360"/>
      </w:pPr>
    </w:lvl>
    <w:lvl w:ilvl="4" w:tplc="04150019">
      <w:start w:val="1"/>
      <w:numFmt w:val="lowerLetter"/>
      <w:lvlText w:val="%5."/>
      <w:lvlJc w:val="left"/>
      <w:pPr>
        <w:ind w:left="3668" w:hanging="360"/>
      </w:pPr>
    </w:lvl>
    <w:lvl w:ilvl="5" w:tplc="0415001B">
      <w:start w:val="1"/>
      <w:numFmt w:val="lowerRoman"/>
      <w:lvlText w:val="%6."/>
      <w:lvlJc w:val="right"/>
      <w:pPr>
        <w:ind w:left="4388" w:hanging="180"/>
      </w:pPr>
    </w:lvl>
    <w:lvl w:ilvl="6" w:tplc="0415000F">
      <w:start w:val="1"/>
      <w:numFmt w:val="decimal"/>
      <w:lvlText w:val="%7."/>
      <w:lvlJc w:val="left"/>
      <w:pPr>
        <w:ind w:left="5108" w:hanging="360"/>
      </w:pPr>
    </w:lvl>
    <w:lvl w:ilvl="7" w:tplc="04150019">
      <w:start w:val="1"/>
      <w:numFmt w:val="lowerLetter"/>
      <w:lvlText w:val="%8."/>
      <w:lvlJc w:val="left"/>
      <w:pPr>
        <w:ind w:left="5828" w:hanging="360"/>
      </w:pPr>
    </w:lvl>
    <w:lvl w:ilvl="8" w:tplc="0415001B">
      <w:start w:val="1"/>
      <w:numFmt w:val="lowerRoman"/>
      <w:lvlText w:val="%9."/>
      <w:lvlJc w:val="right"/>
      <w:pPr>
        <w:ind w:left="6548" w:hanging="180"/>
      </w:pPr>
    </w:lvl>
  </w:abstractNum>
  <w:abstractNum w:abstractNumId="826">
    <w:nsid w:val="73486158"/>
    <w:multiLevelType w:val="hybridMultilevel"/>
    <w:tmpl w:val="8124BBD8"/>
    <w:lvl w:ilvl="0" w:tplc="039A82A2">
      <w:start w:val="1"/>
      <w:numFmt w:val="bullet"/>
      <w:lvlText w:val="-"/>
      <w:lvlJc w:val="left"/>
      <w:pPr>
        <w:ind w:left="742" w:hanging="360"/>
      </w:pPr>
      <w:rPr>
        <w:rFonts w:ascii="Times New Roman" w:hAnsi="Times New Roman" w:cs="Times New Roman" w:hint="default"/>
      </w:rPr>
    </w:lvl>
    <w:lvl w:ilvl="1" w:tplc="04150003">
      <w:start w:val="1"/>
      <w:numFmt w:val="bullet"/>
      <w:lvlText w:val="o"/>
      <w:lvlJc w:val="left"/>
      <w:pPr>
        <w:ind w:left="1462" w:hanging="360"/>
      </w:pPr>
      <w:rPr>
        <w:rFonts w:ascii="Courier New" w:hAnsi="Courier New" w:cs="Courier New" w:hint="default"/>
      </w:rPr>
    </w:lvl>
    <w:lvl w:ilvl="2" w:tplc="04150005">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start w:val="1"/>
      <w:numFmt w:val="bullet"/>
      <w:lvlText w:val="o"/>
      <w:lvlJc w:val="left"/>
      <w:pPr>
        <w:ind w:left="3622" w:hanging="360"/>
      </w:pPr>
      <w:rPr>
        <w:rFonts w:ascii="Courier New" w:hAnsi="Courier New" w:cs="Courier New" w:hint="default"/>
      </w:rPr>
    </w:lvl>
    <w:lvl w:ilvl="5" w:tplc="04150005">
      <w:start w:val="1"/>
      <w:numFmt w:val="bullet"/>
      <w:lvlText w:val=""/>
      <w:lvlJc w:val="left"/>
      <w:pPr>
        <w:ind w:left="4342" w:hanging="360"/>
      </w:pPr>
      <w:rPr>
        <w:rFonts w:ascii="Wingdings" w:hAnsi="Wingdings" w:hint="default"/>
      </w:rPr>
    </w:lvl>
    <w:lvl w:ilvl="6" w:tplc="04150001">
      <w:start w:val="1"/>
      <w:numFmt w:val="bullet"/>
      <w:lvlText w:val=""/>
      <w:lvlJc w:val="left"/>
      <w:pPr>
        <w:ind w:left="5062" w:hanging="360"/>
      </w:pPr>
      <w:rPr>
        <w:rFonts w:ascii="Symbol" w:hAnsi="Symbol" w:hint="default"/>
      </w:rPr>
    </w:lvl>
    <w:lvl w:ilvl="7" w:tplc="04150003">
      <w:start w:val="1"/>
      <w:numFmt w:val="bullet"/>
      <w:lvlText w:val="o"/>
      <w:lvlJc w:val="left"/>
      <w:pPr>
        <w:ind w:left="5782" w:hanging="360"/>
      </w:pPr>
      <w:rPr>
        <w:rFonts w:ascii="Courier New" w:hAnsi="Courier New" w:cs="Courier New" w:hint="default"/>
      </w:rPr>
    </w:lvl>
    <w:lvl w:ilvl="8" w:tplc="04150005">
      <w:start w:val="1"/>
      <w:numFmt w:val="bullet"/>
      <w:lvlText w:val=""/>
      <w:lvlJc w:val="left"/>
      <w:pPr>
        <w:ind w:left="6502" w:hanging="360"/>
      </w:pPr>
      <w:rPr>
        <w:rFonts w:ascii="Wingdings" w:hAnsi="Wingdings" w:hint="default"/>
      </w:rPr>
    </w:lvl>
  </w:abstractNum>
  <w:abstractNum w:abstractNumId="827">
    <w:nsid w:val="736E057E"/>
    <w:multiLevelType w:val="hybridMultilevel"/>
    <w:tmpl w:val="D0E20D58"/>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828">
    <w:nsid w:val="737F24F8"/>
    <w:multiLevelType w:val="hybridMultilevel"/>
    <w:tmpl w:val="0B622E0C"/>
    <w:lvl w:ilvl="0" w:tplc="0415000B">
      <w:start w:val="1"/>
      <w:numFmt w:val="bullet"/>
      <w:lvlText w:val=""/>
      <w:lvlJc w:val="left"/>
      <w:pPr>
        <w:ind w:left="144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29">
    <w:nsid w:val="73CD4C91"/>
    <w:multiLevelType w:val="hybridMultilevel"/>
    <w:tmpl w:val="1ED674E0"/>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0">
    <w:nsid w:val="73D3427D"/>
    <w:multiLevelType w:val="hybridMultilevel"/>
    <w:tmpl w:val="7706933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1">
    <w:nsid w:val="73FA1686"/>
    <w:multiLevelType w:val="hybridMultilevel"/>
    <w:tmpl w:val="72885D1C"/>
    <w:lvl w:ilvl="0" w:tplc="2038784A">
      <w:start w:val="1"/>
      <w:numFmt w:val="bullet"/>
      <w:lvlText w:val=""/>
      <w:lvlJc w:val="left"/>
      <w:pPr>
        <w:ind w:left="641" w:hanging="360"/>
      </w:pPr>
      <w:rPr>
        <w:rFonts w:ascii="Symbol" w:hAnsi="Symbol" w:hint="default"/>
      </w:rPr>
    </w:lvl>
    <w:lvl w:ilvl="1" w:tplc="04150003" w:tentative="1">
      <w:start w:val="1"/>
      <w:numFmt w:val="bullet"/>
      <w:lvlText w:val="o"/>
      <w:lvlJc w:val="left"/>
      <w:pPr>
        <w:ind w:left="1361" w:hanging="360"/>
      </w:pPr>
      <w:rPr>
        <w:rFonts w:ascii="Courier New" w:hAnsi="Courier New" w:cs="Courier New" w:hint="default"/>
      </w:rPr>
    </w:lvl>
    <w:lvl w:ilvl="2" w:tplc="04150005" w:tentative="1">
      <w:start w:val="1"/>
      <w:numFmt w:val="bullet"/>
      <w:lvlText w:val=""/>
      <w:lvlJc w:val="left"/>
      <w:pPr>
        <w:ind w:left="2081" w:hanging="360"/>
      </w:pPr>
      <w:rPr>
        <w:rFonts w:ascii="Wingdings" w:hAnsi="Wingdings" w:hint="default"/>
      </w:rPr>
    </w:lvl>
    <w:lvl w:ilvl="3" w:tplc="04150001" w:tentative="1">
      <w:start w:val="1"/>
      <w:numFmt w:val="bullet"/>
      <w:lvlText w:val=""/>
      <w:lvlJc w:val="left"/>
      <w:pPr>
        <w:ind w:left="2801" w:hanging="360"/>
      </w:pPr>
      <w:rPr>
        <w:rFonts w:ascii="Symbol" w:hAnsi="Symbol" w:hint="default"/>
      </w:rPr>
    </w:lvl>
    <w:lvl w:ilvl="4" w:tplc="04150003" w:tentative="1">
      <w:start w:val="1"/>
      <w:numFmt w:val="bullet"/>
      <w:lvlText w:val="o"/>
      <w:lvlJc w:val="left"/>
      <w:pPr>
        <w:ind w:left="3521" w:hanging="360"/>
      </w:pPr>
      <w:rPr>
        <w:rFonts w:ascii="Courier New" w:hAnsi="Courier New" w:cs="Courier New" w:hint="default"/>
      </w:rPr>
    </w:lvl>
    <w:lvl w:ilvl="5" w:tplc="04150005" w:tentative="1">
      <w:start w:val="1"/>
      <w:numFmt w:val="bullet"/>
      <w:lvlText w:val=""/>
      <w:lvlJc w:val="left"/>
      <w:pPr>
        <w:ind w:left="4241" w:hanging="360"/>
      </w:pPr>
      <w:rPr>
        <w:rFonts w:ascii="Wingdings" w:hAnsi="Wingdings" w:hint="default"/>
      </w:rPr>
    </w:lvl>
    <w:lvl w:ilvl="6" w:tplc="04150001" w:tentative="1">
      <w:start w:val="1"/>
      <w:numFmt w:val="bullet"/>
      <w:lvlText w:val=""/>
      <w:lvlJc w:val="left"/>
      <w:pPr>
        <w:ind w:left="4961" w:hanging="360"/>
      </w:pPr>
      <w:rPr>
        <w:rFonts w:ascii="Symbol" w:hAnsi="Symbol" w:hint="default"/>
      </w:rPr>
    </w:lvl>
    <w:lvl w:ilvl="7" w:tplc="04150003" w:tentative="1">
      <w:start w:val="1"/>
      <w:numFmt w:val="bullet"/>
      <w:lvlText w:val="o"/>
      <w:lvlJc w:val="left"/>
      <w:pPr>
        <w:ind w:left="5681" w:hanging="360"/>
      </w:pPr>
      <w:rPr>
        <w:rFonts w:ascii="Courier New" w:hAnsi="Courier New" w:cs="Courier New" w:hint="default"/>
      </w:rPr>
    </w:lvl>
    <w:lvl w:ilvl="8" w:tplc="04150005" w:tentative="1">
      <w:start w:val="1"/>
      <w:numFmt w:val="bullet"/>
      <w:lvlText w:val=""/>
      <w:lvlJc w:val="left"/>
      <w:pPr>
        <w:ind w:left="6401" w:hanging="360"/>
      </w:pPr>
      <w:rPr>
        <w:rFonts w:ascii="Wingdings" w:hAnsi="Wingdings" w:hint="default"/>
      </w:rPr>
    </w:lvl>
  </w:abstractNum>
  <w:abstractNum w:abstractNumId="832">
    <w:nsid w:val="747C1236"/>
    <w:multiLevelType w:val="hybridMultilevel"/>
    <w:tmpl w:val="CA8299E2"/>
    <w:lvl w:ilvl="0" w:tplc="2190114A">
      <w:start w:val="1"/>
      <w:numFmt w:val="upperRoman"/>
      <w:lvlText w:val="%1."/>
      <w:lvlJc w:val="left"/>
      <w:pPr>
        <w:ind w:left="1142" w:hanging="720"/>
      </w:pPr>
      <w:rPr>
        <w:b w:val="0"/>
      </w:rPr>
    </w:lvl>
    <w:lvl w:ilvl="1" w:tplc="04150019">
      <w:start w:val="1"/>
      <w:numFmt w:val="lowerLetter"/>
      <w:lvlText w:val="%2."/>
      <w:lvlJc w:val="left"/>
      <w:pPr>
        <w:ind w:left="1502" w:hanging="360"/>
      </w:pPr>
    </w:lvl>
    <w:lvl w:ilvl="2" w:tplc="0415001B">
      <w:start w:val="1"/>
      <w:numFmt w:val="lowerRoman"/>
      <w:lvlText w:val="%3."/>
      <w:lvlJc w:val="right"/>
      <w:pPr>
        <w:ind w:left="2222" w:hanging="180"/>
      </w:pPr>
    </w:lvl>
    <w:lvl w:ilvl="3" w:tplc="0415000F">
      <w:start w:val="1"/>
      <w:numFmt w:val="decimal"/>
      <w:lvlText w:val="%4."/>
      <w:lvlJc w:val="left"/>
      <w:pPr>
        <w:ind w:left="2942" w:hanging="360"/>
      </w:pPr>
    </w:lvl>
    <w:lvl w:ilvl="4" w:tplc="04150019">
      <w:start w:val="1"/>
      <w:numFmt w:val="lowerLetter"/>
      <w:lvlText w:val="%5."/>
      <w:lvlJc w:val="left"/>
      <w:pPr>
        <w:ind w:left="3662" w:hanging="360"/>
      </w:pPr>
    </w:lvl>
    <w:lvl w:ilvl="5" w:tplc="0415001B">
      <w:start w:val="1"/>
      <w:numFmt w:val="lowerRoman"/>
      <w:lvlText w:val="%6."/>
      <w:lvlJc w:val="right"/>
      <w:pPr>
        <w:ind w:left="4382" w:hanging="180"/>
      </w:pPr>
    </w:lvl>
    <w:lvl w:ilvl="6" w:tplc="0415000F">
      <w:start w:val="1"/>
      <w:numFmt w:val="decimal"/>
      <w:lvlText w:val="%7."/>
      <w:lvlJc w:val="left"/>
      <w:pPr>
        <w:ind w:left="5102" w:hanging="360"/>
      </w:pPr>
    </w:lvl>
    <w:lvl w:ilvl="7" w:tplc="04150019">
      <w:start w:val="1"/>
      <w:numFmt w:val="lowerLetter"/>
      <w:lvlText w:val="%8."/>
      <w:lvlJc w:val="left"/>
      <w:pPr>
        <w:ind w:left="5822" w:hanging="360"/>
      </w:pPr>
    </w:lvl>
    <w:lvl w:ilvl="8" w:tplc="0415001B">
      <w:start w:val="1"/>
      <w:numFmt w:val="lowerRoman"/>
      <w:lvlText w:val="%9."/>
      <w:lvlJc w:val="right"/>
      <w:pPr>
        <w:ind w:left="6542" w:hanging="180"/>
      </w:pPr>
    </w:lvl>
  </w:abstractNum>
  <w:abstractNum w:abstractNumId="833">
    <w:nsid w:val="74AF3695"/>
    <w:multiLevelType w:val="hybridMultilevel"/>
    <w:tmpl w:val="9FC6F6FE"/>
    <w:lvl w:ilvl="0" w:tplc="2D14A138">
      <w:start w:val="1"/>
      <w:numFmt w:val="lowerLetter"/>
      <w:lvlText w:val="%1)"/>
      <w:lvlJc w:val="left"/>
      <w:pPr>
        <w:ind w:left="833" w:hanging="360"/>
      </w:pPr>
      <w:rPr>
        <w:rFonts w:ascii="Calibri" w:hAnsi="Calibri" w:cs="Arial" w:hint="default"/>
        <w:i w:val="0"/>
        <w:sz w:val="20"/>
        <w:szCs w:val="20"/>
      </w:r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834">
    <w:nsid w:val="74D72DDC"/>
    <w:multiLevelType w:val="hybridMultilevel"/>
    <w:tmpl w:val="F18AF9A8"/>
    <w:lvl w:ilvl="0" w:tplc="23A490C2">
      <w:start w:val="8"/>
      <w:numFmt w:val="decimal"/>
      <w:lvlText w:val="%1."/>
      <w:lvlJc w:val="left"/>
      <w:pPr>
        <w:ind w:left="720" w:hanging="360"/>
      </w:pPr>
      <w:rPr>
        <w:rFonts w:ascii="Calibri" w:hAnsi="Calibri" w:hint="default"/>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5">
    <w:nsid w:val="74E835AF"/>
    <w:multiLevelType w:val="hybridMultilevel"/>
    <w:tmpl w:val="658C195A"/>
    <w:lvl w:ilvl="0" w:tplc="BE6E26F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36">
    <w:nsid w:val="75190705"/>
    <w:multiLevelType w:val="hybridMultilevel"/>
    <w:tmpl w:val="EBD00A44"/>
    <w:lvl w:ilvl="0" w:tplc="039A82A2">
      <w:start w:val="1"/>
      <w:numFmt w:val="bullet"/>
      <w:lvlText w:val="-"/>
      <w:lvlJc w:val="left"/>
      <w:pPr>
        <w:ind w:left="644" w:hanging="360"/>
      </w:pPr>
      <w:rPr>
        <w:rFonts w:ascii="Times New Roman" w:hAnsi="Times New Roman" w:cs="Times New Roman" w:hint="default"/>
      </w:rPr>
    </w:lvl>
    <w:lvl w:ilvl="1" w:tplc="04150003">
      <w:start w:val="1"/>
      <w:numFmt w:val="bullet"/>
      <w:lvlText w:val="o"/>
      <w:lvlJc w:val="left"/>
      <w:pPr>
        <w:ind w:left="1364" w:hanging="360"/>
      </w:pPr>
      <w:rPr>
        <w:rFonts w:ascii="Courier New" w:hAnsi="Courier New" w:cs="Courier New" w:hint="default"/>
      </w:rPr>
    </w:lvl>
    <w:lvl w:ilvl="2" w:tplc="04150005">
      <w:start w:val="1"/>
      <w:numFmt w:val="bullet"/>
      <w:lvlText w:val=""/>
      <w:lvlJc w:val="left"/>
      <w:pPr>
        <w:ind w:left="2084" w:hanging="360"/>
      </w:pPr>
      <w:rPr>
        <w:rFonts w:ascii="Wingdings" w:hAnsi="Wingdings" w:hint="default"/>
      </w:rPr>
    </w:lvl>
    <w:lvl w:ilvl="3" w:tplc="04150001">
      <w:start w:val="1"/>
      <w:numFmt w:val="bullet"/>
      <w:lvlText w:val=""/>
      <w:lvlJc w:val="left"/>
      <w:pPr>
        <w:ind w:left="2804" w:hanging="360"/>
      </w:pPr>
      <w:rPr>
        <w:rFonts w:ascii="Symbol" w:hAnsi="Symbol" w:hint="default"/>
      </w:rPr>
    </w:lvl>
    <w:lvl w:ilvl="4" w:tplc="04150003">
      <w:start w:val="1"/>
      <w:numFmt w:val="bullet"/>
      <w:lvlText w:val="o"/>
      <w:lvlJc w:val="left"/>
      <w:pPr>
        <w:ind w:left="3524" w:hanging="360"/>
      </w:pPr>
      <w:rPr>
        <w:rFonts w:ascii="Courier New" w:hAnsi="Courier New" w:cs="Courier New" w:hint="default"/>
      </w:rPr>
    </w:lvl>
    <w:lvl w:ilvl="5" w:tplc="04150005">
      <w:start w:val="1"/>
      <w:numFmt w:val="bullet"/>
      <w:lvlText w:val=""/>
      <w:lvlJc w:val="left"/>
      <w:pPr>
        <w:ind w:left="4244" w:hanging="360"/>
      </w:pPr>
      <w:rPr>
        <w:rFonts w:ascii="Wingdings" w:hAnsi="Wingdings" w:hint="default"/>
      </w:rPr>
    </w:lvl>
    <w:lvl w:ilvl="6" w:tplc="04150001">
      <w:start w:val="1"/>
      <w:numFmt w:val="bullet"/>
      <w:lvlText w:val=""/>
      <w:lvlJc w:val="left"/>
      <w:pPr>
        <w:ind w:left="4964" w:hanging="360"/>
      </w:pPr>
      <w:rPr>
        <w:rFonts w:ascii="Symbol" w:hAnsi="Symbol" w:hint="default"/>
      </w:rPr>
    </w:lvl>
    <w:lvl w:ilvl="7" w:tplc="04150003">
      <w:start w:val="1"/>
      <w:numFmt w:val="bullet"/>
      <w:lvlText w:val="o"/>
      <w:lvlJc w:val="left"/>
      <w:pPr>
        <w:ind w:left="5684" w:hanging="360"/>
      </w:pPr>
      <w:rPr>
        <w:rFonts w:ascii="Courier New" w:hAnsi="Courier New" w:cs="Courier New" w:hint="default"/>
      </w:rPr>
    </w:lvl>
    <w:lvl w:ilvl="8" w:tplc="04150005">
      <w:start w:val="1"/>
      <w:numFmt w:val="bullet"/>
      <w:lvlText w:val=""/>
      <w:lvlJc w:val="left"/>
      <w:pPr>
        <w:ind w:left="6404" w:hanging="360"/>
      </w:pPr>
      <w:rPr>
        <w:rFonts w:ascii="Wingdings" w:hAnsi="Wingdings" w:hint="default"/>
      </w:rPr>
    </w:lvl>
  </w:abstractNum>
  <w:abstractNum w:abstractNumId="837">
    <w:nsid w:val="75656694"/>
    <w:multiLevelType w:val="hybridMultilevel"/>
    <w:tmpl w:val="1996F45C"/>
    <w:lvl w:ilvl="0" w:tplc="E71E224A">
      <w:start w:val="1"/>
      <w:numFmt w:val="lowerLetter"/>
      <w:lvlText w:val="%1)"/>
      <w:lvlJc w:val="left"/>
      <w:pPr>
        <w:ind w:left="751"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38">
    <w:nsid w:val="758D6D82"/>
    <w:multiLevelType w:val="hybridMultilevel"/>
    <w:tmpl w:val="EFE4AB4E"/>
    <w:lvl w:ilvl="0" w:tplc="874E377C">
      <w:start w:val="5"/>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9">
    <w:nsid w:val="75B45AE2"/>
    <w:multiLevelType w:val="hybridMultilevel"/>
    <w:tmpl w:val="3960A70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0">
    <w:nsid w:val="75B737B7"/>
    <w:multiLevelType w:val="hybridMultilevel"/>
    <w:tmpl w:val="543E373E"/>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841">
    <w:nsid w:val="764E7326"/>
    <w:multiLevelType w:val="hybridMultilevel"/>
    <w:tmpl w:val="6EF8B4AE"/>
    <w:lvl w:ilvl="0" w:tplc="2A0EDD76">
      <w:start w:val="1"/>
      <w:numFmt w:val="decimal"/>
      <w:lvlText w:val="%1."/>
      <w:lvlJc w:val="left"/>
      <w:pPr>
        <w:ind w:left="443" w:hanging="360"/>
      </w:pPr>
      <w:rPr>
        <w:rFonts w:ascii="Calibri" w:hAnsi="Calibri" w:hint="default"/>
      </w:rPr>
    </w:lvl>
    <w:lvl w:ilvl="1" w:tplc="04150019">
      <w:start w:val="1"/>
      <w:numFmt w:val="lowerLetter"/>
      <w:lvlText w:val="%2."/>
      <w:lvlJc w:val="left"/>
      <w:pPr>
        <w:ind w:left="1163" w:hanging="360"/>
      </w:pPr>
    </w:lvl>
    <w:lvl w:ilvl="2" w:tplc="0415001B">
      <w:start w:val="1"/>
      <w:numFmt w:val="lowerRoman"/>
      <w:lvlText w:val="%3."/>
      <w:lvlJc w:val="right"/>
      <w:pPr>
        <w:ind w:left="1883" w:hanging="180"/>
      </w:pPr>
    </w:lvl>
    <w:lvl w:ilvl="3" w:tplc="0415000F">
      <w:start w:val="1"/>
      <w:numFmt w:val="decimal"/>
      <w:lvlText w:val="%4."/>
      <w:lvlJc w:val="left"/>
      <w:pPr>
        <w:ind w:left="2603" w:hanging="360"/>
      </w:pPr>
    </w:lvl>
    <w:lvl w:ilvl="4" w:tplc="04150019">
      <w:start w:val="1"/>
      <w:numFmt w:val="lowerLetter"/>
      <w:lvlText w:val="%5."/>
      <w:lvlJc w:val="left"/>
      <w:pPr>
        <w:ind w:left="3323" w:hanging="360"/>
      </w:pPr>
    </w:lvl>
    <w:lvl w:ilvl="5" w:tplc="0415001B">
      <w:start w:val="1"/>
      <w:numFmt w:val="lowerRoman"/>
      <w:lvlText w:val="%6."/>
      <w:lvlJc w:val="right"/>
      <w:pPr>
        <w:ind w:left="4043" w:hanging="180"/>
      </w:pPr>
    </w:lvl>
    <w:lvl w:ilvl="6" w:tplc="0415000F">
      <w:start w:val="1"/>
      <w:numFmt w:val="decimal"/>
      <w:lvlText w:val="%7."/>
      <w:lvlJc w:val="left"/>
      <w:pPr>
        <w:ind w:left="4763" w:hanging="360"/>
      </w:pPr>
    </w:lvl>
    <w:lvl w:ilvl="7" w:tplc="04150019">
      <w:start w:val="1"/>
      <w:numFmt w:val="lowerLetter"/>
      <w:lvlText w:val="%8."/>
      <w:lvlJc w:val="left"/>
      <w:pPr>
        <w:ind w:left="5483" w:hanging="360"/>
      </w:pPr>
    </w:lvl>
    <w:lvl w:ilvl="8" w:tplc="0415001B">
      <w:start w:val="1"/>
      <w:numFmt w:val="lowerRoman"/>
      <w:lvlText w:val="%9."/>
      <w:lvlJc w:val="right"/>
      <w:pPr>
        <w:ind w:left="6203" w:hanging="180"/>
      </w:pPr>
    </w:lvl>
  </w:abstractNum>
  <w:abstractNum w:abstractNumId="842">
    <w:nsid w:val="765456E0"/>
    <w:multiLevelType w:val="hybridMultilevel"/>
    <w:tmpl w:val="358EE676"/>
    <w:lvl w:ilvl="0" w:tplc="04150017">
      <w:start w:val="1"/>
      <w:numFmt w:val="lowerLetter"/>
      <w:lvlText w:val="%1)"/>
      <w:lvlJc w:val="left"/>
      <w:pPr>
        <w:ind w:left="502" w:hanging="360"/>
      </w:p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843">
    <w:nsid w:val="7680699F"/>
    <w:multiLevelType w:val="hybridMultilevel"/>
    <w:tmpl w:val="AD3209D2"/>
    <w:lvl w:ilvl="0" w:tplc="039A82A2">
      <w:start w:val="1"/>
      <w:numFmt w:val="bullet"/>
      <w:lvlText w:val="-"/>
      <w:lvlJc w:val="left"/>
      <w:pPr>
        <w:ind w:left="833" w:hanging="360"/>
      </w:pPr>
      <w:rPr>
        <w:rFonts w:ascii="Times New Roman" w:hAnsi="Times New Roman" w:cs="Times New Roman" w:hint="default"/>
      </w:rPr>
    </w:lvl>
    <w:lvl w:ilvl="1" w:tplc="04150003">
      <w:start w:val="1"/>
      <w:numFmt w:val="bullet"/>
      <w:lvlText w:val="o"/>
      <w:lvlJc w:val="left"/>
      <w:pPr>
        <w:ind w:left="1553" w:hanging="360"/>
      </w:pPr>
      <w:rPr>
        <w:rFonts w:ascii="Courier New" w:hAnsi="Courier New" w:cs="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cs="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cs="Courier New" w:hint="default"/>
      </w:rPr>
    </w:lvl>
    <w:lvl w:ilvl="8" w:tplc="04150005">
      <w:start w:val="1"/>
      <w:numFmt w:val="bullet"/>
      <w:lvlText w:val=""/>
      <w:lvlJc w:val="left"/>
      <w:pPr>
        <w:ind w:left="6593" w:hanging="360"/>
      </w:pPr>
      <w:rPr>
        <w:rFonts w:ascii="Wingdings" w:hAnsi="Wingdings" w:hint="default"/>
      </w:rPr>
    </w:lvl>
  </w:abstractNum>
  <w:abstractNum w:abstractNumId="844">
    <w:nsid w:val="76BF4856"/>
    <w:multiLevelType w:val="hybridMultilevel"/>
    <w:tmpl w:val="1DD26374"/>
    <w:lvl w:ilvl="0" w:tplc="C8224A6A">
      <w:start w:val="6"/>
      <w:numFmt w:val="decimal"/>
      <w:lvlText w:val="%1."/>
      <w:lvlJc w:val="left"/>
      <w:pPr>
        <w:tabs>
          <w:tab w:val="num" w:pos="502"/>
        </w:tabs>
        <w:ind w:left="502" w:hanging="360"/>
      </w:pPr>
      <w:rPr>
        <w:rFonts w:ascii="Calibri" w:hAnsi="Calibri" w:cs="Times New Roman"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5">
    <w:nsid w:val="770F49ED"/>
    <w:multiLevelType w:val="hybridMultilevel"/>
    <w:tmpl w:val="AAE48242"/>
    <w:lvl w:ilvl="0" w:tplc="968C0702">
      <w:start w:val="1"/>
      <w:numFmt w:val="decimal"/>
      <w:lvlText w:val="%1."/>
      <w:lvlJc w:val="left"/>
      <w:pPr>
        <w:ind w:left="1052" w:hanging="360"/>
      </w:pPr>
      <w:rPr>
        <w:rFonts w:ascii="Calibri" w:hAnsi="Calibri" w:hint="default"/>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46">
    <w:nsid w:val="77304A2D"/>
    <w:multiLevelType w:val="hybridMultilevel"/>
    <w:tmpl w:val="A9826EEE"/>
    <w:lvl w:ilvl="0" w:tplc="039A82A2">
      <w:start w:val="1"/>
      <w:numFmt w:val="bullet"/>
      <w:lvlText w:val="-"/>
      <w:lvlJc w:val="left"/>
      <w:pPr>
        <w:ind w:left="864" w:hanging="360"/>
      </w:pPr>
      <w:rPr>
        <w:rFonts w:ascii="Times New Roman" w:hAnsi="Times New Roman" w:cs="Times New Roman" w:hint="default"/>
      </w:rPr>
    </w:lvl>
    <w:lvl w:ilvl="1" w:tplc="04150003">
      <w:start w:val="1"/>
      <w:numFmt w:val="bullet"/>
      <w:lvlText w:val="o"/>
      <w:lvlJc w:val="left"/>
      <w:pPr>
        <w:ind w:left="1584" w:hanging="360"/>
      </w:pPr>
      <w:rPr>
        <w:rFonts w:ascii="Courier New" w:hAnsi="Courier New" w:cs="Courier New" w:hint="default"/>
      </w:rPr>
    </w:lvl>
    <w:lvl w:ilvl="2" w:tplc="04150005">
      <w:start w:val="1"/>
      <w:numFmt w:val="bullet"/>
      <w:lvlText w:val=""/>
      <w:lvlJc w:val="left"/>
      <w:pPr>
        <w:ind w:left="2304" w:hanging="360"/>
      </w:pPr>
      <w:rPr>
        <w:rFonts w:ascii="Wingdings" w:hAnsi="Wingdings" w:hint="default"/>
      </w:rPr>
    </w:lvl>
    <w:lvl w:ilvl="3" w:tplc="04150001">
      <w:start w:val="1"/>
      <w:numFmt w:val="bullet"/>
      <w:lvlText w:val=""/>
      <w:lvlJc w:val="left"/>
      <w:pPr>
        <w:ind w:left="3024" w:hanging="360"/>
      </w:pPr>
      <w:rPr>
        <w:rFonts w:ascii="Symbol" w:hAnsi="Symbol" w:hint="default"/>
      </w:rPr>
    </w:lvl>
    <w:lvl w:ilvl="4" w:tplc="04150003">
      <w:start w:val="1"/>
      <w:numFmt w:val="bullet"/>
      <w:lvlText w:val="o"/>
      <w:lvlJc w:val="left"/>
      <w:pPr>
        <w:ind w:left="3744" w:hanging="360"/>
      </w:pPr>
      <w:rPr>
        <w:rFonts w:ascii="Courier New" w:hAnsi="Courier New" w:cs="Courier New" w:hint="default"/>
      </w:rPr>
    </w:lvl>
    <w:lvl w:ilvl="5" w:tplc="04150005">
      <w:start w:val="1"/>
      <w:numFmt w:val="bullet"/>
      <w:lvlText w:val=""/>
      <w:lvlJc w:val="left"/>
      <w:pPr>
        <w:ind w:left="4464" w:hanging="360"/>
      </w:pPr>
      <w:rPr>
        <w:rFonts w:ascii="Wingdings" w:hAnsi="Wingdings" w:hint="default"/>
      </w:rPr>
    </w:lvl>
    <w:lvl w:ilvl="6" w:tplc="04150001">
      <w:start w:val="1"/>
      <w:numFmt w:val="bullet"/>
      <w:lvlText w:val=""/>
      <w:lvlJc w:val="left"/>
      <w:pPr>
        <w:ind w:left="5184" w:hanging="360"/>
      </w:pPr>
      <w:rPr>
        <w:rFonts w:ascii="Symbol" w:hAnsi="Symbol" w:hint="default"/>
      </w:rPr>
    </w:lvl>
    <w:lvl w:ilvl="7" w:tplc="04150003">
      <w:start w:val="1"/>
      <w:numFmt w:val="bullet"/>
      <w:lvlText w:val="o"/>
      <w:lvlJc w:val="left"/>
      <w:pPr>
        <w:ind w:left="5904" w:hanging="360"/>
      </w:pPr>
      <w:rPr>
        <w:rFonts w:ascii="Courier New" w:hAnsi="Courier New" w:cs="Courier New" w:hint="default"/>
      </w:rPr>
    </w:lvl>
    <w:lvl w:ilvl="8" w:tplc="04150005">
      <w:start w:val="1"/>
      <w:numFmt w:val="bullet"/>
      <w:lvlText w:val=""/>
      <w:lvlJc w:val="left"/>
      <w:pPr>
        <w:ind w:left="6624" w:hanging="360"/>
      </w:pPr>
      <w:rPr>
        <w:rFonts w:ascii="Wingdings" w:hAnsi="Wingdings" w:hint="default"/>
      </w:rPr>
    </w:lvl>
  </w:abstractNum>
  <w:abstractNum w:abstractNumId="847">
    <w:nsid w:val="77374136"/>
    <w:multiLevelType w:val="hybridMultilevel"/>
    <w:tmpl w:val="F0BCEC2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8">
    <w:nsid w:val="77677BFD"/>
    <w:multiLevelType w:val="hybridMultilevel"/>
    <w:tmpl w:val="5D7CCCAA"/>
    <w:lvl w:ilvl="0" w:tplc="58E0FC70">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9">
    <w:nsid w:val="776E19A8"/>
    <w:multiLevelType w:val="hybridMultilevel"/>
    <w:tmpl w:val="A69E7044"/>
    <w:lvl w:ilvl="0" w:tplc="BAB2DCDA">
      <w:start w:val="1"/>
      <w:numFmt w:val="bullet"/>
      <w:lvlText w:val=""/>
      <w:lvlJc w:val="left"/>
      <w:pPr>
        <w:ind w:left="1440" w:hanging="360"/>
      </w:pPr>
      <w:rPr>
        <w:rFonts w:ascii="Wingdings" w:hAnsi="Wingdings"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50">
    <w:nsid w:val="77820CBC"/>
    <w:multiLevelType w:val="hybridMultilevel"/>
    <w:tmpl w:val="598A7974"/>
    <w:lvl w:ilvl="0" w:tplc="0415000B">
      <w:start w:val="1"/>
      <w:numFmt w:val="bullet"/>
      <w:lvlText w:val=""/>
      <w:lvlJc w:val="left"/>
      <w:pPr>
        <w:ind w:left="720" w:hanging="360"/>
      </w:pPr>
      <w:rPr>
        <w:rFonts w:ascii="Wingdings" w:hAnsi="Wingdings" w:hint="default"/>
        <w:i w:val="0"/>
        <w:sz w:val="22"/>
        <w:szCs w:val="22"/>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51">
    <w:nsid w:val="77902EA7"/>
    <w:multiLevelType w:val="hybridMultilevel"/>
    <w:tmpl w:val="202A30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2">
    <w:nsid w:val="77C801FE"/>
    <w:multiLevelType w:val="hybridMultilevel"/>
    <w:tmpl w:val="EFB2143C"/>
    <w:lvl w:ilvl="0" w:tplc="8BD04E58">
      <w:start w:val="1"/>
      <w:numFmt w:val="decimal"/>
      <w:lvlText w:val="%1."/>
      <w:lvlJc w:val="left"/>
      <w:pPr>
        <w:ind w:left="720" w:hanging="360"/>
      </w:pPr>
      <w:rPr>
        <w:rFonts w:ascii="Calibri" w:hAnsi="Calibri" w:hint="default"/>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853">
    <w:nsid w:val="77F956A9"/>
    <w:multiLevelType w:val="hybridMultilevel"/>
    <w:tmpl w:val="791203FA"/>
    <w:lvl w:ilvl="0" w:tplc="ACEC43F6">
      <w:start w:val="15"/>
      <w:numFmt w:val="decimal"/>
      <w:lvlText w:val="%1."/>
      <w:lvlJc w:val="left"/>
      <w:pPr>
        <w:ind w:left="502" w:hanging="360"/>
      </w:pPr>
      <w:rPr>
        <w:rFonts w:ascii="Calibri" w:hAnsi="Calibri" w:hint="default"/>
        <w:b/>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54">
    <w:nsid w:val="781A4628"/>
    <w:multiLevelType w:val="hybridMultilevel"/>
    <w:tmpl w:val="D4C2A3CC"/>
    <w:lvl w:ilvl="0" w:tplc="616AB6CC">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5">
    <w:nsid w:val="781E798A"/>
    <w:multiLevelType w:val="hybridMultilevel"/>
    <w:tmpl w:val="F4389498"/>
    <w:lvl w:ilvl="0" w:tplc="04150017">
      <w:start w:val="1"/>
      <w:numFmt w:val="lowerLetter"/>
      <w:lvlText w:val="%1)"/>
      <w:lvlJc w:val="left"/>
      <w:pPr>
        <w:ind w:left="1147" w:hanging="360"/>
      </w:pPr>
    </w:lvl>
    <w:lvl w:ilvl="1" w:tplc="04150019" w:tentative="1">
      <w:start w:val="1"/>
      <w:numFmt w:val="lowerLetter"/>
      <w:lvlText w:val="%2."/>
      <w:lvlJc w:val="left"/>
      <w:pPr>
        <w:ind w:left="1867" w:hanging="360"/>
      </w:pPr>
    </w:lvl>
    <w:lvl w:ilvl="2" w:tplc="0415001B" w:tentative="1">
      <w:start w:val="1"/>
      <w:numFmt w:val="lowerRoman"/>
      <w:lvlText w:val="%3."/>
      <w:lvlJc w:val="right"/>
      <w:pPr>
        <w:ind w:left="2587" w:hanging="180"/>
      </w:pPr>
    </w:lvl>
    <w:lvl w:ilvl="3" w:tplc="0415000F" w:tentative="1">
      <w:start w:val="1"/>
      <w:numFmt w:val="decimal"/>
      <w:lvlText w:val="%4."/>
      <w:lvlJc w:val="left"/>
      <w:pPr>
        <w:ind w:left="3307" w:hanging="360"/>
      </w:pPr>
    </w:lvl>
    <w:lvl w:ilvl="4" w:tplc="04150019" w:tentative="1">
      <w:start w:val="1"/>
      <w:numFmt w:val="lowerLetter"/>
      <w:lvlText w:val="%5."/>
      <w:lvlJc w:val="left"/>
      <w:pPr>
        <w:ind w:left="4027" w:hanging="360"/>
      </w:pPr>
    </w:lvl>
    <w:lvl w:ilvl="5" w:tplc="0415001B" w:tentative="1">
      <w:start w:val="1"/>
      <w:numFmt w:val="lowerRoman"/>
      <w:lvlText w:val="%6."/>
      <w:lvlJc w:val="right"/>
      <w:pPr>
        <w:ind w:left="4747" w:hanging="180"/>
      </w:pPr>
    </w:lvl>
    <w:lvl w:ilvl="6" w:tplc="0415000F" w:tentative="1">
      <w:start w:val="1"/>
      <w:numFmt w:val="decimal"/>
      <w:lvlText w:val="%7."/>
      <w:lvlJc w:val="left"/>
      <w:pPr>
        <w:ind w:left="5467" w:hanging="360"/>
      </w:pPr>
    </w:lvl>
    <w:lvl w:ilvl="7" w:tplc="04150019" w:tentative="1">
      <w:start w:val="1"/>
      <w:numFmt w:val="lowerLetter"/>
      <w:lvlText w:val="%8."/>
      <w:lvlJc w:val="left"/>
      <w:pPr>
        <w:ind w:left="6187" w:hanging="360"/>
      </w:pPr>
    </w:lvl>
    <w:lvl w:ilvl="8" w:tplc="0415001B" w:tentative="1">
      <w:start w:val="1"/>
      <w:numFmt w:val="lowerRoman"/>
      <w:lvlText w:val="%9."/>
      <w:lvlJc w:val="right"/>
      <w:pPr>
        <w:ind w:left="6907" w:hanging="180"/>
      </w:pPr>
    </w:lvl>
  </w:abstractNum>
  <w:abstractNum w:abstractNumId="856">
    <w:nsid w:val="782C01AF"/>
    <w:multiLevelType w:val="hybridMultilevel"/>
    <w:tmpl w:val="A06863C6"/>
    <w:lvl w:ilvl="0" w:tplc="203878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7">
    <w:nsid w:val="787164C8"/>
    <w:multiLevelType w:val="hybridMultilevel"/>
    <w:tmpl w:val="33686F8C"/>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8">
    <w:nsid w:val="78797FC5"/>
    <w:multiLevelType w:val="hybridMultilevel"/>
    <w:tmpl w:val="F5DCADE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59">
    <w:nsid w:val="787B6A1C"/>
    <w:multiLevelType w:val="hybridMultilevel"/>
    <w:tmpl w:val="152C8350"/>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60">
    <w:nsid w:val="78A92B15"/>
    <w:multiLevelType w:val="hybridMultilevel"/>
    <w:tmpl w:val="1E4EE89A"/>
    <w:lvl w:ilvl="0" w:tplc="04150017">
      <w:start w:val="1"/>
      <w:numFmt w:val="lowerLetter"/>
      <w:lvlText w:val="%1)"/>
      <w:lvlJc w:val="left"/>
      <w:pPr>
        <w:ind w:left="833" w:hanging="360"/>
      </w:pPr>
    </w:lvl>
    <w:lvl w:ilvl="1" w:tplc="04150019">
      <w:start w:val="1"/>
      <w:numFmt w:val="lowerLetter"/>
      <w:lvlText w:val="%2."/>
      <w:lvlJc w:val="left"/>
      <w:pPr>
        <w:ind w:left="1553" w:hanging="360"/>
      </w:pPr>
    </w:lvl>
    <w:lvl w:ilvl="2" w:tplc="0415001B">
      <w:start w:val="1"/>
      <w:numFmt w:val="lowerRoman"/>
      <w:lvlText w:val="%3."/>
      <w:lvlJc w:val="right"/>
      <w:pPr>
        <w:ind w:left="2273" w:hanging="180"/>
      </w:pPr>
    </w:lvl>
    <w:lvl w:ilvl="3" w:tplc="0415000F">
      <w:start w:val="1"/>
      <w:numFmt w:val="decimal"/>
      <w:lvlText w:val="%4."/>
      <w:lvlJc w:val="left"/>
      <w:pPr>
        <w:ind w:left="2993" w:hanging="360"/>
      </w:pPr>
    </w:lvl>
    <w:lvl w:ilvl="4" w:tplc="04150019">
      <w:start w:val="1"/>
      <w:numFmt w:val="lowerLetter"/>
      <w:lvlText w:val="%5."/>
      <w:lvlJc w:val="left"/>
      <w:pPr>
        <w:ind w:left="3713" w:hanging="360"/>
      </w:pPr>
    </w:lvl>
    <w:lvl w:ilvl="5" w:tplc="0415001B">
      <w:start w:val="1"/>
      <w:numFmt w:val="lowerRoman"/>
      <w:lvlText w:val="%6."/>
      <w:lvlJc w:val="right"/>
      <w:pPr>
        <w:ind w:left="4433" w:hanging="180"/>
      </w:pPr>
    </w:lvl>
    <w:lvl w:ilvl="6" w:tplc="0415000F">
      <w:start w:val="1"/>
      <w:numFmt w:val="decimal"/>
      <w:lvlText w:val="%7."/>
      <w:lvlJc w:val="left"/>
      <w:pPr>
        <w:ind w:left="5153" w:hanging="360"/>
      </w:pPr>
    </w:lvl>
    <w:lvl w:ilvl="7" w:tplc="04150019">
      <w:start w:val="1"/>
      <w:numFmt w:val="lowerLetter"/>
      <w:lvlText w:val="%8."/>
      <w:lvlJc w:val="left"/>
      <w:pPr>
        <w:ind w:left="5873" w:hanging="360"/>
      </w:pPr>
    </w:lvl>
    <w:lvl w:ilvl="8" w:tplc="0415001B">
      <w:start w:val="1"/>
      <w:numFmt w:val="lowerRoman"/>
      <w:lvlText w:val="%9."/>
      <w:lvlJc w:val="right"/>
      <w:pPr>
        <w:ind w:left="6593" w:hanging="180"/>
      </w:pPr>
    </w:lvl>
  </w:abstractNum>
  <w:abstractNum w:abstractNumId="861">
    <w:nsid w:val="78C90A44"/>
    <w:multiLevelType w:val="hybridMultilevel"/>
    <w:tmpl w:val="F9FE424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2">
    <w:nsid w:val="78D969FF"/>
    <w:multiLevelType w:val="hybridMultilevel"/>
    <w:tmpl w:val="FE00F0CE"/>
    <w:lvl w:ilvl="0" w:tplc="B0EAAB6A">
      <w:start w:val="1"/>
      <w:numFmt w:val="decimal"/>
      <w:lvlText w:val="%1."/>
      <w:lvlJc w:val="left"/>
      <w:pPr>
        <w:ind w:left="720" w:hanging="360"/>
      </w:pPr>
      <w:rPr>
        <w:rFonts w:ascii="Calibri" w:hAnsi="Calibri" w:hint="default"/>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3">
    <w:nsid w:val="790800DB"/>
    <w:multiLevelType w:val="hybridMultilevel"/>
    <w:tmpl w:val="2DE2911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64">
    <w:nsid w:val="790C03A5"/>
    <w:multiLevelType w:val="hybridMultilevel"/>
    <w:tmpl w:val="FD567582"/>
    <w:lvl w:ilvl="0" w:tplc="BA06E9F4">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865">
    <w:nsid w:val="795A3D84"/>
    <w:multiLevelType w:val="multilevel"/>
    <w:tmpl w:val="65A4CC64"/>
    <w:lvl w:ilvl="0">
      <w:start w:val="8"/>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66">
    <w:nsid w:val="795D34AA"/>
    <w:multiLevelType w:val="hybridMultilevel"/>
    <w:tmpl w:val="1FF45A6A"/>
    <w:lvl w:ilvl="0" w:tplc="ED544B94">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7">
    <w:nsid w:val="799B79B4"/>
    <w:multiLevelType w:val="hybridMultilevel"/>
    <w:tmpl w:val="D3AE7062"/>
    <w:lvl w:ilvl="0" w:tplc="DD0A8646">
      <w:start w:val="1"/>
      <w:numFmt w:val="lowerLetter"/>
      <w:lvlText w:val="%1)"/>
      <w:lvlJc w:val="left"/>
      <w:pPr>
        <w:ind w:left="720" w:hanging="360"/>
      </w:pPr>
      <w:rPr>
        <w:rFonts w:asciiTheme="minorHAnsi" w:hAnsiTheme="minorHAnsi" w:cs="Arial" w:hint="default"/>
        <w:sz w:val="22"/>
        <w:szCs w:val="2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8">
    <w:nsid w:val="79CD7F5A"/>
    <w:multiLevelType w:val="hybridMultilevel"/>
    <w:tmpl w:val="FA74F8F8"/>
    <w:lvl w:ilvl="0" w:tplc="09CE865C">
      <w:start w:val="6"/>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9">
    <w:nsid w:val="79CF5223"/>
    <w:multiLevelType w:val="hybridMultilevel"/>
    <w:tmpl w:val="7460050C"/>
    <w:lvl w:ilvl="0" w:tplc="0BE6F292">
      <w:start w:val="1"/>
      <w:numFmt w:val="lowerLetter"/>
      <w:lvlText w:val="%1)"/>
      <w:lvlJc w:val="left"/>
      <w:pPr>
        <w:ind w:left="1068" w:hanging="360"/>
      </w:pPr>
      <w:rPr>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70">
    <w:nsid w:val="7A6E15B3"/>
    <w:multiLevelType w:val="hybridMultilevel"/>
    <w:tmpl w:val="59B87526"/>
    <w:lvl w:ilvl="0" w:tplc="0415000F">
      <w:start w:val="1"/>
      <w:numFmt w:val="decimal"/>
      <w:lvlText w:val="%1."/>
      <w:lvlJc w:val="left"/>
      <w:pPr>
        <w:ind w:left="644"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1">
    <w:nsid w:val="7A8348E2"/>
    <w:multiLevelType w:val="hybridMultilevel"/>
    <w:tmpl w:val="97E49022"/>
    <w:lvl w:ilvl="0" w:tplc="0802804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2">
    <w:nsid w:val="7AB00D54"/>
    <w:multiLevelType w:val="hybridMultilevel"/>
    <w:tmpl w:val="73E46B32"/>
    <w:lvl w:ilvl="0" w:tplc="FD322FCE">
      <w:start w:val="10"/>
      <w:numFmt w:val="decimal"/>
      <w:lvlText w:val="%1."/>
      <w:lvlJc w:val="left"/>
      <w:pPr>
        <w:ind w:left="360" w:hanging="360"/>
      </w:pPr>
      <w:rPr>
        <w:rFonts w:ascii="Calibri" w:hAnsi="Calibri" w:hint="default"/>
        <w:b/>
      </w:rPr>
    </w:lvl>
    <w:lvl w:ilvl="1" w:tplc="04150003">
      <w:start w:val="1"/>
      <w:numFmt w:val="lowerLetter"/>
      <w:lvlText w:val="%2."/>
      <w:lvlJc w:val="left"/>
      <w:pPr>
        <w:ind w:left="748" w:hanging="360"/>
      </w:pPr>
    </w:lvl>
    <w:lvl w:ilvl="2" w:tplc="04150005">
      <w:start w:val="1"/>
      <w:numFmt w:val="lowerRoman"/>
      <w:lvlText w:val="%3."/>
      <w:lvlJc w:val="right"/>
      <w:pPr>
        <w:ind w:left="1468" w:hanging="180"/>
      </w:pPr>
    </w:lvl>
    <w:lvl w:ilvl="3" w:tplc="04150001">
      <w:start w:val="1"/>
      <w:numFmt w:val="decimal"/>
      <w:lvlText w:val="%4."/>
      <w:lvlJc w:val="left"/>
      <w:pPr>
        <w:ind w:left="2188" w:hanging="360"/>
      </w:pPr>
    </w:lvl>
    <w:lvl w:ilvl="4" w:tplc="04150003">
      <w:start w:val="1"/>
      <w:numFmt w:val="lowerLetter"/>
      <w:lvlText w:val="%5."/>
      <w:lvlJc w:val="left"/>
      <w:pPr>
        <w:ind w:left="2908" w:hanging="360"/>
      </w:pPr>
    </w:lvl>
    <w:lvl w:ilvl="5" w:tplc="04150005">
      <w:start w:val="1"/>
      <w:numFmt w:val="lowerRoman"/>
      <w:lvlText w:val="%6."/>
      <w:lvlJc w:val="right"/>
      <w:pPr>
        <w:ind w:left="3628" w:hanging="180"/>
      </w:pPr>
    </w:lvl>
    <w:lvl w:ilvl="6" w:tplc="04150001">
      <w:start w:val="1"/>
      <w:numFmt w:val="decimal"/>
      <w:lvlText w:val="%7."/>
      <w:lvlJc w:val="left"/>
      <w:pPr>
        <w:ind w:left="4348" w:hanging="360"/>
      </w:pPr>
    </w:lvl>
    <w:lvl w:ilvl="7" w:tplc="04150003">
      <w:start w:val="1"/>
      <w:numFmt w:val="lowerLetter"/>
      <w:lvlText w:val="%8."/>
      <w:lvlJc w:val="left"/>
      <w:pPr>
        <w:ind w:left="5068" w:hanging="360"/>
      </w:pPr>
    </w:lvl>
    <w:lvl w:ilvl="8" w:tplc="04150005">
      <w:start w:val="1"/>
      <w:numFmt w:val="lowerRoman"/>
      <w:lvlText w:val="%9."/>
      <w:lvlJc w:val="right"/>
      <w:pPr>
        <w:ind w:left="5788" w:hanging="180"/>
      </w:pPr>
    </w:lvl>
  </w:abstractNum>
  <w:abstractNum w:abstractNumId="873">
    <w:nsid w:val="7B140E62"/>
    <w:multiLevelType w:val="hybridMultilevel"/>
    <w:tmpl w:val="1AEAFD8E"/>
    <w:lvl w:ilvl="0" w:tplc="2038784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74">
    <w:nsid w:val="7B1B044E"/>
    <w:multiLevelType w:val="hybridMultilevel"/>
    <w:tmpl w:val="02B4F0B4"/>
    <w:lvl w:ilvl="0" w:tplc="D36A3F10">
      <w:start w:val="1"/>
      <w:numFmt w:val="bullet"/>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75">
    <w:nsid w:val="7B2D4731"/>
    <w:multiLevelType w:val="hybridMultilevel"/>
    <w:tmpl w:val="5DBA28B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76">
    <w:nsid w:val="7B33369E"/>
    <w:multiLevelType w:val="hybridMultilevel"/>
    <w:tmpl w:val="0E3A03EA"/>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77">
    <w:nsid w:val="7B3B50C1"/>
    <w:multiLevelType w:val="hybridMultilevel"/>
    <w:tmpl w:val="688A0EF4"/>
    <w:lvl w:ilvl="0" w:tplc="04150017">
      <w:start w:val="1"/>
      <w:numFmt w:val="lowerLetter"/>
      <w:lvlText w:val="%1)"/>
      <w:lvlJc w:val="left"/>
      <w:pPr>
        <w:ind w:left="1080" w:hanging="360"/>
      </w:pPr>
      <w:rPr>
        <w:strike w:val="0"/>
        <w:dstrike w:val="0"/>
        <w:u w:val="none"/>
        <w:effect w:val="none"/>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878">
    <w:nsid w:val="7B4A26A4"/>
    <w:multiLevelType w:val="hybridMultilevel"/>
    <w:tmpl w:val="2D1E38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9">
    <w:nsid w:val="7B4A2B00"/>
    <w:multiLevelType w:val="hybridMultilevel"/>
    <w:tmpl w:val="C9AA122E"/>
    <w:lvl w:ilvl="0" w:tplc="04150017">
      <w:start w:val="1"/>
      <w:numFmt w:val="lowerLetter"/>
      <w:lvlText w:val="%1)"/>
      <w:lvlJc w:val="left"/>
      <w:pPr>
        <w:ind w:left="720" w:hanging="360"/>
      </w:pPr>
      <w:rPr>
        <w:rFonts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880">
    <w:nsid w:val="7BE43FF5"/>
    <w:multiLevelType w:val="hybridMultilevel"/>
    <w:tmpl w:val="DCA2AE86"/>
    <w:lvl w:ilvl="0" w:tplc="1A302BB2">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1">
    <w:nsid w:val="7BF40B81"/>
    <w:multiLevelType w:val="hybridMultilevel"/>
    <w:tmpl w:val="DFDE0A46"/>
    <w:lvl w:ilvl="0" w:tplc="78BE87D0">
      <w:start w:val="2"/>
      <w:numFmt w:val="decimal"/>
      <w:lvlText w:val="%1."/>
      <w:lvlJc w:val="left"/>
      <w:pPr>
        <w:ind w:left="720" w:hanging="360"/>
      </w:pPr>
      <w:rPr>
        <w:rFonts w:ascii="Calibri" w:hAnsi="Calibri" w:cs="Arial" w:hint="default"/>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82">
    <w:nsid w:val="7C133557"/>
    <w:multiLevelType w:val="hybridMultilevel"/>
    <w:tmpl w:val="2F9E20F4"/>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3">
    <w:nsid w:val="7C285206"/>
    <w:multiLevelType w:val="hybridMultilevel"/>
    <w:tmpl w:val="F8C2B718"/>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4">
    <w:nsid w:val="7C2F729C"/>
    <w:multiLevelType w:val="hybridMultilevel"/>
    <w:tmpl w:val="45623AEE"/>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5">
    <w:nsid w:val="7C406DCA"/>
    <w:multiLevelType w:val="hybridMultilevel"/>
    <w:tmpl w:val="6B368192"/>
    <w:lvl w:ilvl="0" w:tplc="D4D8FFDE">
      <w:start w:val="1"/>
      <w:numFmt w:val="bullet"/>
      <w:lvlText w:val="-"/>
      <w:lvlJc w:val="left"/>
      <w:pPr>
        <w:ind w:left="870" w:hanging="360"/>
      </w:pPr>
      <w:rPr>
        <w:rFonts w:ascii="Simplified Arabic Fixed" w:hAnsi="Simplified Arabic Fixed" w:hint="default"/>
      </w:rPr>
    </w:lvl>
    <w:lvl w:ilvl="1" w:tplc="04150003" w:tentative="1">
      <w:start w:val="1"/>
      <w:numFmt w:val="bullet"/>
      <w:lvlText w:val="o"/>
      <w:lvlJc w:val="left"/>
      <w:pPr>
        <w:ind w:left="1590" w:hanging="360"/>
      </w:pPr>
      <w:rPr>
        <w:rFonts w:ascii="Courier New" w:hAnsi="Courier New" w:cs="Courier New" w:hint="default"/>
      </w:rPr>
    </w:lvl>
    <w:lvl w:ilvl="2" w:tplc="04150005" w:tentative="1">
      <w:start w:val="1"/>
      <w:numFmt w:val="bullet"/>
      <w:lvlText w:val=""/>
      <w:lvlJc w:val="left"/>
      <w:pPr>
        <w:ind w:left="2310" w:hanging="360"/>
      </w:pPr>
      <w:rPr>
        <w:rFonts w:ascii="Wingdings" w:hAnsi="Wingdings" w:hint="default"/>
      </w:rPr>
    </w:lvl>
    <w:lvl w:ilvl="3" w:tplc="04150001" w:tentative="1">
      <w:start w:val="1"/>
      <w:numFmt w:val="bullet"/>
      <w:lvlText w:val=""/>
      <w:lvlJc w:val="left"/>
      <w:pPr>
        <w:ind w:left="3030" w:hanging="360"/>
      </w:pPr>
      <w:rPr>
        <w:rFonts w:ascii="Symbol" w:hAnsi="Symbol" w:hint="default"/>
      </w:rPr>
    </w:lvl>
    <w:lvl w:ilvl="4" w:tplc="04150003" w:tentative="1">
      <w:start w:val="1"/>
      <w:numFmt w:val="bullet"/>
      <w:lvlText w:val="o"/>
      <w:lvlJc w:val="left"/>
      <w:pPr>
        <w:ind w:left="3750" w:hanging="360"/>
      </w:pPr>
      <w:rPr>
        <w:rFonts w:ascii="Courier New" w:hAnsi="Courier New" w:cs="Courier New" w:hint="default"/>
      </w:rPr>
    </w:lvl>
    <w:lvl w:ilvl="5" w:tplc="04150005" w:tentative="1">
      <w:start w:val="1"/>
      <w:numFmt w:val="bullet"/>
      <w:lvlText w:val=""/>
      <w:lvlJc w:val="left"/>
      <w:pPr>
        <w:ind w:left="4470" w:hanging="360"/>
      </w:pPr>
      <w:rPr>
        <w:rFonts w:ascii="Wingdings" w:hAnsi="Wingdings" w:hint="default"/>
      </w:rPr>
    </w:lvl>
    <w:lvl w:ilvl="6" w:tplc="04150001" w:tentative="1">
      <w:start w:val="1"/>
      <w:numFmt w:val="bullet"/>
      <w:lvlText w:val=""/>
      <w:lvlJc w:val="left"/>
      <w:pPr>
        <w:ind w:left="5190" w:hanging="360"/>
      </w:pPr>
      <w:rPr>
        <w:rFonts w:ascii="Symbol" w:hAnsi="Symbol" w:hint="default"/>
      </w:rPr>
    </w:lvl>
    <w:lvl w:ilvl="7" w:tplc="04150003" w:tentative="1">
      <w:start w:val="1"/>
      <w:numFmt w:val="bullet"/>
      <w:lvlText w:val="o"/>
      <w:lvlJc w:val="left"/>
      <w:pPr>
        <w:ind w:left="5910" w:hanging="360"/>
      </w:pPr>
      <w:rPr>
        <w:rFonts w:ascii="Courier New" w:hAnsi="Courier New" w:cs="Courier New" w:hint="default"/>
      </w:rPr>
    </w:lvl>
    <w:lvl w:ilvl="8" w:tplc="04150005" w:tentative="1">
      <w:start w:val="1"/>
      <w:numFmt w:val="bullet"/>
      <w:lvlText w:val=""/>
      <w:lvlJc w:val="left"/>
      <w:pPr>
        <w:ind w:left="6630" w:hanging="360"/>
      </w:pPr>
      <w:rPr>
        <w:rFonts w:ascii="Wingdings" w:hAnsi="Wingdings" w:hint="default"/>
      </w:rPr>
    </w:lvl>
  </w:abstractNum>
  <w:abstractNum w:abstractNumId="886">
    <w:nsid w:val="7C4E18CA"/>
    <w:multiLevelType w:val="hybridMultilevel"/>
    <w:tmpl w:val="945ABEFC"/>
    <w:lvl w:ilvl="0" w:tplc="0415000F">
      <w:start w:val="1"/>
      <w:numFmt w:val="decimal"/>
      <w:lvlText w:val="%1."/>
      <w:lvlJc w:val="left"/>
      <w:pPr>
        <w:ind w:left="360" w:hanging="360"/>
      </w:pPr>
    </w:lvl>
    <w:lvl w:ilvl="1" w:tplc="5AFCF1EC">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87">
    <w:nsid w:val="7C9E7C3D"/>
    <w:multiLevelType w:val="hybridMultilevel"/>
    <w:tmpl w:val="2A600E78"/>
    <w:lvl w:ilvl="0" w:tplc="D4D8FFDE">
      <w:start w:val="1"/>
      <w:numFmt w:val="bullet"/>
      <w:lvlText w:val="-"/>
      <w:lvlJc w:val="left"/>
      <w:pPr>
        <w:ind w:left="1146" w:hanging="360"/>
      </w:pPr>
      <w:rPr>
        <w:rFonts w:ascii="Simplified Arabic Fixed" w:hAnsi="Simplified Arabic Fixed"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88">
    <w:nsid w:val="7CA51B98"/>
    <w:multiLevelType w:val="hybridMultilevel"/>
    <w:tmpl w:val="AC606716"/>
    <w:lvl w:ilvl="0" w:tplc="039A82A2">
      <w:start w:val="1"/>
      <w:numFmt w:val="bullet"/>
      <w:lvlText w:val="-"/>
      <w:lvlJc w:val="left"/>
      <w:pPr>
        <w:ind w:left="720" w:hanging="360"/>
      </w:pPr>
      <w:rPr>
        <w:rFonts w:ascii="Times New Roman" w:hAnsi="Times New Roman" w:cs="Times New Roman"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889">
    <w:nsid w:val="7CB27AE2"/>
    <w:multiLevelType w:val="hybridMultilevel"/>
    <w:tmpl w:val="FD30DFE8"/>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90">
    <w:nsid w:val="7CB452D6"/>
    <w:multiLevelType w:val="hybridMultilevel"/>
    <w:tmpl w:val="68D654DC"/>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1">
    <w:nsid w:val="7CD377A3"/>
    <w:multiLevelType w:val="hybridMultilevel"/>
    <w:tmpl w:val="76703028"/>
    <w:lvl w:ilvl="0" w:tplc="039A82A2">
      <w:start w:val="1"/>
      <w:numFmt w:val="bullet"/>
      <w:lvlText w:val="-"/>
      <w:lvlJc w:val="left"/>
      <w:pPr>
        <w:ind w:left="720" w:hanging="360"/>
      </w:pPr>
      <w:rPr>
        <w:rFonts w:ascii="Times New Roman" w:hAnsi="Times New Roman" w:cs="Times New Roman" w:hint="default"/>
        <w:b w:val="0"/>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92">
    <w:nsid w:val="7CDA1C8C"/>
    <w:multiLevelType w:val="hybridMultilevel"/>
    <w:tmpl w:val="A6B88144"/>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93">
    <w:nsid w:val="7D213AF5"/>
    <w:multiLevelType w:val="hybridMultilevel"/>
    <w:tmpl w:val="50ECF90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4">
    <w:nsid w:val="7D2B3034"/>
    <w:multiLevelType w:val="hybridMultilevel"/>
    <w:tmpl w:val="8A3A42A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95">
    <w:nsid w:val="7D306810"/>
    <w:multiLevelType w:val="hybridMultilevel"/>
    <w:tmpl w:val="E0B2B5E0"/>
    <w:lvl w:ilvl="0" w:tplc="2038784A">
      <w:start w:val="1"/>
      <w:numFmt w:val="bullet"/>
      <w:lvlText w:val=""/>
      <w:lvlJc w:val="left"/>
      <w:pPr>
        <w:ind w:left="1288" w:hanging="360"/>
      </w:pPr>
      <w:rPr>
        <w:rFonts w:ascii="Symbol" w:hAnsi="Symbol" w:hint="default"/>
      </w:rPr>
    </w:lvl>
    <w:lvl w:ilvl="1" w:tplc="04150003">
      <w:start w:val="1"/>
      <w:numFmt w:val="bullet"/>
      <w:lvlText w:val="o"/>
      <w:lvlJc w:val="left"/>
      <w:pPr>
        <w:ind w:left="2008" w:hanging="360"/>
      </w:pPr>
      <w:rPr>
        <w:rFonts w:ascii="Courier New" w:hAnsi="Courier New" w:cs="Courier New" w:hint="default"/>
      </w:rPr>
    </w:lvl>
    <w:lvl w:ilvl="2" w:tplc="04150005">
      <w:start w:val="1"/>
      <w:numFmt w:val="bullet"/>
      <w:lvlText w:val=""/>
      <w:lvlJc w:val="left"/>
      <w:pPr>
        <w:ind w:left="2728" w:hanging="360"/>
      </w:pPr>
      <w:rPr>
        <w:rFonts w:ascii="Wingdings" w:hAnsi="Wingdings" w:hint="default"/>
      </w:rPr>
    </w:lvl>
    <w:lvl w:ilvl="3" w:tplc="04150001">
      <w:start w:val="1"/>
      <w:numFmt w:val="bullet"/>
      <w:lvlText w:val=""/>
      <w:lvlJc w:val="left"/>
      <w:pPr>
        <w:ind w:left="3448" w:hanging="360"/>
      </w:pPr>
      <w:rPr>
        <w:rFonts w:ascii="Symbol" w:hAnsi="Symbol" w:hint="default"/>
      </w:rPr>
    </w:lvl>
    <w:lvl w:ilvl="4" w:tplc="04150003">
      <w:start w:val="1"/>
      <w:numFmt w:val="bullet"/>
      <w:lvlText w:val="o"/>
      <w:lvlJc w:val="left"/>
      <w:pPr>
        <w:ind w:left="4168" w:hanging="360"/>
      </w:pPr>
      <w:rPr>
        <w:rFonts w:ascii="Courier New" w:hAnsi="Courier New" w:cs="Courier New" w:hint="default"/>
      </w:rPr>
    </w:lvl>
    <w:lvl w:ilvl="5" w:tplc="04150005">
      <w:start w:val="1"/>
      <w:numFmt w:val="bullet"/>
      <w:lvlText w:val=""/>
      <w:lvlJc w:val="left"/>
      <w:pPr>
        <w:ind w:left="4888" w:hanging="360"/>
      </w:pPr>
      <w:rPr>
        <w:rFonts w:ascii="Wingdings" w:hAnsi="Wingdings" w:hint="default"/>
      </w:rPr>
    </w:lvl>
    <w:lvl w:ilvl="6" w:tplc="04150001">
      <w:start w:val="1"/>
      <w:numFmt w:val="bullet"/>
      <w:lvlText w:val=""/>
      <w:lvlJc w:val="left"/>
      <w:pPr>
        <w:ind w:left="5608" w:hanging="360"/>
      </w:pPr>
      <w:rPr>
        <w:rFonts w:ascii="Symbol" w:hAnsi="Symbol" w:hint="default"/>
      </w:rPr>
    </w:lvl>
    <w:lvl w:ilvl="7" w:tplc="04150003">
      <w:start w:val="1"/>
      <w:numFmt w:val="bullet"/>
      <w:lvlText w:val="o"/>
      <w:lvlJc w:val="left"/>
      <w:pPr>
        <w:ind w:left="6328" w:hanging="360"/>
      </w:pPr>
      <w:rPr>
        <w:rFonts w:ascii="Courier New" w:hAnsi="Courier New" w:cs="Courier New" w:hint="default"/>
      </w:rPr>
    </w:lvl>
    <w:lvl w:ilvl="8" w:tplc="04150005">
      <w:start w:val="1"/>
      <w:numFmt w:val="bullet"/>
      <w:lvlText w:val=""/>
      <w:lvlJc w:val="left"/>
      <w:pPr>
        <w:ind w:left="7048" w:hanging="360"/>
      </w:pPr>
      <w:rPr>
        <w:rFonts w:ascii="Wingdings" w:hAnsi="Wingdings" w:hint="default"/>
      </w:rPr>
    </w:lvl>
  </w:abstractNum>
  <w:abstractNum w:abstractNumId="896">
    <w:nsid w:val="7D370BB0"/>
    <w:multiLevelType w:val="hybridMultilevel"/>
    <w:tmpl w:val="220466FC"/>
    <w:lvl w:ilvl="0" w:tplc="BAB2DCDA">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7">
    <w:nsid w:val="7D404C01"/>
    <w:multiLevelType w:val="hybridMultilevel"/>
    <w:tmpl w:val="D982EA5A"/>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8">
    <w:nsid w:val="7DBE413F"/>
    <w:multiLevelType w:val="hybridMultilevel"/>
    <w:tmpl w:val="9C8C1F2C"/>
    <w:lvl w:ilvl="0" w:tplc="7EC0F3C2">
      <w:start w:val="1"/>
      <w:numFmt w:val="lowerLetter"/>
      <w:lvlText w:val="%1)"/>
      <w:lvlJc w:val="left"/>
      <w:pPr>
        <w:ind w:left="108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99">
    <w:nsid w:val="7DDA7ABA"/>
    <w:multiLevelType w:val="hybridMultilevel"/>
    <w:tmpl w:val="9E2A4E94"/>
    <w:lvl w:ilvl="0" w:tplc="60761D92">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0">
    <w:nsid w:val="7DDB0671"/>
    <w:multiLevelType w:val="hybridMultilevel"/>
    <w:tmpl w:val="AC98F31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1">
    <w:nsid w:val="7DDE73CB"/>
    <w:multiLevelType w:val="hybridMultilevel"/>
    <w:tmpl w:val="E612FE82"/>
    <w:lvl w:ilvl="0" w:tplc="6A9E9DE4">
      <w:start w:val="1"/>
      <w:numFmt w:val="lowerLetter"/>
      <w:lvlText w:val="%1)"/>
      <w:lvlJc w:val="left"/>
      <w:pPr>
        <w:ind w:left="1919" w:hanging="360"/>
      </w:pPr>
      <w:rPr>
        <w:rFonts w:hint="default"/>
        <w:b w:val="0"/>
        <w:sz w:val="20"/>
        <w:szCs w:val="20"/>
      </w:rPr>
    </w:lvl>
    <w:lvl w:ilvl="1" w:tplc="04150019" w:tentative="1">
      <w:start w:val="1"/>
      <w:numFmt w:val="lowerLetter"/>
      <w:lvlText w:val="%2."/>
      <w:lvlJc w:val="left"/>
      <w:pPr>
        <w:ind w:left="2459" w:hanging="360"/>
      </w:pPr>
    </w:lvl>
    <w:lvl w:ilvl="2" w:tplc="0415001B" w:tentative="1">
      <w:start w:val="1"/>
      <w:numFmt w:val="lowerRoman"/>
      <w:lvlText w:val="%3."/>
      <w:lvlJc w:val="right"/>
      <w:pPr>
        <w:ind w:left="3179" w:hanging="180"/>
      </w:pPr>
    </w:lvl>
    <w:lvl w:ilvl="3" w:tplc="0415000F" w:tentative="1">
      <w:start w:val="1"/>
      <w:numFmt w:val="decimal"/>
      <w:lvlText w:val="%4."/>
      <w:lvlJc w:val="left"/>
      <w:pPr>
        <w:ind w:left="3899" w:hanging="360"/>
      </w:pPr>
    </w:lvl>
    <w:lvl w:ilvl="4" w:tplc="04150019" w:tentative="1">
      <w:start w:val="1"/>
      <w:numFmt w:val="lowerLetter"/>
      <w:lvlText w:val="%5."/>
      <w:lvlJc w:val="left"/>
      <w:pPr>
        <w:ind w:left="4619" w:hanging="360"/>
      </w:pPr>
    </w:lvl>
    <w:lvl w:ilvl="5" w:tplc="0415001B" w:tentative="1">
      <w:start w:val="1"/>
      <w:numFmt w:val="lowerRoman"/>
      <w:lvlText w:val="%6."/>
      <w:lvlJc w:val="right"/>
      <w:pPr>
        <w:ind w:left="5339" w:hanging="180"/>
      </w:pPr>
    </w:lvl>
    <w:lvl w:ilvl="6" w:tplc="0415000F" w:tentative="1">
      <w:start w:val="1"/>
      <w:numFmt w:val="decimal"/>
      <w:lvlText w:val="%7."/>
      <w:lvlJc w:val="left"/>
      <w:pPr>
        <w:ind w:left="6059" w:hanging="360"/>
      </w:pPr>
    </w:lvl>
    <w:lvl w:ilvl="7" w:tplc="04150019" w:tentative="1">
      <w:start w:val="1"/>
      <w:numFmt w:val="lowerLetter"/>
      <w:lvlText w:val="%8."/>
      <w:lvlJc w:val="left"/>
      <w:pPr>
        <w:ind w:left="6779" w:hanging="360"/>
      </w:pPr>
    </w:lvl>
    <w:lvl w:ilvl="8" w:tplc="0415001B" w:tentative="1">
      <w:start w:val="1"/>
      <w:numFmt w:val="lowerRoman"/>
      <w:lvlText w:val="%9."/>
      <w:lvlJc w:val="right"/>
      <w:pPr>
        <w:ind w:left="7499" w:hanging="180"/>
      </w:pPr>
    </w:lvl>
  </w:abstractNum>
  <w:abstractNum w:abstractNumId="902">
    <w:nsid w:val="7E000936"/>
    <w:multiLevelType w:val="hybridMultilevel"/>
    <w:tmpl w:val="307C8120"/>
    <w:lvl w:ilvl="0" w:tplc="249E1826">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3">
    <w:nsid w:val="7E310236"/>
    <w:multiLevelType w:val="hybridMultilevel"/>
    <w:tmpl w:val="FD541472"/>
    <w:lvl w:ilvl="0" w:tplc="60761D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4">
    <w:nsid w:val="7E316180"/>
    <w:multiLevelType w:val="hybridMultilevel"/>
    <w:tmpl w:val="7A2A36CC"/>
    <w:lvl w:ilvl="0" w:tplc="3BE4F3C6">
      <w:start w:val="1"/>
      <w:numFmt w:val="decimalZero"/>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5">
    <w:nsid w:val="7E740CAD"/>
    <w:multiLevelType w:val="hybridMultilevel"/>
    <w:tmpl w:val="11BA5828"/>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6">
    <w:nsid w:val="7E9445EB"/>
    <w:multiLevelType w:val="hybridMultilevel"/>
    <w:tmpl w:val="1EC6EA52"/>
    <w:lvl w:ilvl="0" w:tplc="049AF036">
      <w:start w:val="1"/>
      <w:numFmt w:val="lowerLetter"/>
      <w:lvlText w:val="%1)"/>
      <w:lvlJc w:val="left"/>
      <w:pPr>
        <w:ind w:left="720" w:hanging="360"/>
      </w:pPr>
      <w:rPr>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7">
    <w:nsid w:val="7EB424B6"/>
    <w:multiLevelType w:val="hybridMultilevel"/>
    <w:tmpl w:val="0E74B66A"/>
    <w:lvl w:ilvl="0" w:tplc="9906FE98">
      <w:start w:val="1"/>
      <w:numFmt w:val="decimal"/>
      <w:lvlText w:val="%1."/>
      <w:lvlJc w:val="left"/>
      <w:pPr>
        <w:ind w:left="720" w:hanging="360"/>
      </w:pPr>
      <w:rPr>
        <w:rFonts w:ascii="Calibri" w:hAnsi="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8">
    <w:nsid w:val="7EE26679"/>
    <w:multiLevelType w:val="hybridMultilevel"/>
    <w:tmpl w:val="EFD205A6"/>
    <w:lvl w:ilvl="0" w:tplc="BE6E26F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9">
    <w:nsid w:val="7F01219D"/>
    <w:multiLevelType w:val="hybridMultilevel"/>
    <w:tmpl w:val="7F4AC4BE"/>
    <w:lvl w:ilvl="0" w:tplc="D4D8FFDE">
      <w:start w:val="1"/>
      <w:numFmt w:val="bullet"/>
      <w:lvlText w:val="-"/>
      <w:lvlJc w:val="left"/>
      <w:pPr>
        <w:ind w:left="1571" w:hanging="360"/>
      </w:pPr>
      <w:rPr>
        <w:rFonts w:ascii="Simplified Arabic Fixed" w:hAnsi="Simplified Arabic Fixed"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910">
    <w:nsid w:val="7F041BE0"/>
    <w:multiLevelType w:val="hybridMultilevel"/>
    <w:tmpl w:val="33A81254"/>
    <w:lvl w:ilvl="0" w:tplc="0802804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1">
    <w:nsid w:val="7F3E3C02"/>
    <w:multiLevelType w:val="hybridMultilevel"/>
    <w:tmpl w:val="B4D2514A"/>
    <w:lvl w:ilvl="0" w:tplc="039A82A2">
      <w:start w:val="1"/>
      <w:numFmt w:val="bullet"/>
      <w:lvlText w:val="-"/>
      <w:lvlJc w:val="left"/>
      <w:pPr>
        <w:ind w:left="833" w:hanging="360"/>
      </w:pPr>
      <w:rPr>
        <w:rFonts w:ascii="Times New Roman" w:hAnsi="Times New Roman" w:cs="Times New Roman"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912">
    <w:nsid w:val="7F496FB1"/>
    <w:multiLevelType w:val="hybridMultilevel"/>
    <w:tmpl w:val="4D1C93FE"/>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13">
    <w:nsid w:val="7F4F47BD"/>
    <w:multiLevelType w:val="hybridMultilevel"/>
    <w:tmpl w:val="DDF4799C"/>
    <w:lvl w:ilvl="0" w:tplc="039A82A2">
      <w:start w:val="1"/>
      <w:numFmt w:val="bullet"/>
      <w:lvlText w:val="-"/>
      <w:lvlJc w:val="left"/>
      <w:pPr>
        <w:ind w:left="360" w:hanging="360"/>
      </w:pPr>
      <w:rPr>
        <w:rFonts w:ascii="Times New Roman" w:hAnsi="Times New Roman"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14">
    <w:nsid w:val="7F9B20A9"/>
    <w:multiLevelType w:val="hybridMultilevel"/>
    <w:tmpl w:val="474EDCCC"/>
    <w:lvl w:ilvl="0" w:tplc="039A82A2">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15">
    <w:nsid w:val="7FCA3B6F"/>
    <w:multiLevelType w:val="hybridMultilevel"/>
    <w:tmpl w:val="BE9CE5DE"/>
    <w:lvl w:ilvl="0" w:tplc="1070F176">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18"/>
  </w:num>
  <w:num w:numId="3">
    <w:abstractNumId w:val="731"/>
  </w:num>
  <w:num w:numId="4">
    <w:abstractNumId w:val="804"/>
  </w:num>
  <w:num w:numId="5">
    <w:abstractNumId w:val="335"/>
  </w:num>
  <w:num w:numId="6">
    <w:abstractNumId w:val="57"/>
  </w:num>
  <w:num w:numId="7">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58"/>
  </w:num>
  <w:num w:numId="9">
    <w:abstractNumId w:val="775"/>
  </w:num>
  <w:num w:numId="10">
    <w:abstractNumId w:val="313"/>
  </w:num>
  <w:num w:numId="11">
    <w:abstractNumId w:val="4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56"/>
  </w:num>
  <w:num w:numId="13">
    <w:abstractNumId w:val="23"/>
  </w:num>
  <w:num w:numId="14">
    <w:abstractNumId w:val="121"/>
  </w:num>
  <w:num w:numId="15">
    <w:abstractNumId w:val="4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23"/>
  </w:num>
  <w:num w:numId="17">
    <w:abstractNumId w:val="166"/>
  </w:num>
  <w:num w:numId="18">
    <w:abstractNumId w:val="769"/>
  </w:num>
  <w:num w:numId="19">
    <w:abstractNumId w:val="20"/>
  </w:num>
  <w:num w:numId="20">
    <w:abstractNumId w:val="361"/>
  </w:num>
  <w:num w:numId="21">
    <w:abstractNumId w:val="157"/>
  </w:num>
  <w:num w:numId="22">
    <w:abstractNumId w:val="808"/>
  </w:num>
  <w:num w:numId="23">
    <w:abstractNumId w:val="497"/>
  </w:num>
  <w:num w:numId="24">
    <w:abstractNumId w:val="213"/>
  </w:num>
  <w:num w:numId="25">
    <w:abstractNumId w:val="557"/>
  </w:num>
  <w:num w:numId="26">
    <w:abstractNumId w:val="257"/>
  </w:num>
  <w:num w:numId="27">
    <w:abstractNumId w:val="393"/>
  </w:num>
  <w:num w:numId="28">
    <w:abstractNumId w:val="343"/>
  </w:num>
  <w:num w:numId="29">
    <w:abstractNumId w:val="2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79"/>
  </w:num>
  <w:num w:numId="34">
    <w:abstractNumId w:val="722"/>
  </w:num>
  <w:num w:numId="35">
    <w:abstractNumId w:val="410"/>
  </w:num>
  <w:num w:numId="36">
    <w:abstractNumId w:val="641"/>
  </w:num>
  <w:num w:numId="37">
    <w:abstractNumId w:val="6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21"/>
  </w:num>
  <w:num w:numId="39">
    <w:abstractNumId w:val="236"/>
  </w:num>
  <w:num w:numId="40">
    <w:abstractNumId w:val="325"/>
  </w:num>
  <w:num w:numId="41">
    <w:abstractNumId w:val="7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27"/>
  </w:num>
  <w:num w:numId="43">
    <w:abstractNumId w:val="785"/>
    <w:lvlOverride w:ilvl="0"/>
    <w:lvlOverride w:ilvl="1">
      <w:startOverride w:val="1"/>
    </w:lvlOverride>
    <w:lvlOverride w:ilvl="2"/>
    <w:lvlOverride w:ilvl="3">
      <w:startOverride w:val="1"/>
    </w:lvlOverride>
    <w:lvlOverride w:ilvl="4"/>
    <w:lvlOverride w:ilvl="5"/>
    <w:lvlOverride w:ilvl="6"/>
    <w:lvlOverride w:ilvl="7"/>
    <w:lvlOverride w:ilvl="8"/>
  </w:num>
  <w:num w:numId="44">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0"/>
  </w:num>
  <w:num w:numId="46">
    <w:abstractNumId w:val="472"/>
  </w:num>
  <w:num w:numId="47">
    <w:abstractNumId w:val="50"/>
  </w:num>
  <w:num w:numId="48">
    <w:abstractNumId w:val="223"/>
  </w:num>
  <w:num w:numId="49">
    <w:abstractNumId w:val="250"/>
  </w:num>
  <w:num w:numId="50">
    <w:abstractNumId w:val="172"/>
  </w:num>
  <w:num w:numId="51">
    <w:abstractNumId w:val="22"/>
  </w:num>
  <w:num w:numId="52">
    <w:abstractNumId w:val="8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56"/>
  </w:num>
  <w:num w:numId="55">
    <w:abstractNumId w:val="280"/>
  </w:num>
  <w:num w:numId="56">
    <w:abstractNumId w:val="252"/>
  </w:num>
  <w:num w:numId="57">
    <w:abstractNumId w:val="7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6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16"/>
  </w:num>
  <w:num w:numId="63">
    <w:abstractNumId w:val="520"/>
  </w:num>
  <w:num w:numId="64">
    <w:abstractNumId w:val="820"/>
  </w:num>
  <w:num w:numId="65">
    <w:abstractNumId w:val="663"/>
  </w:num>
  <w:num w:numId="66">
    <w:abstractNumId w:val="317"/>
  </w:num>
  <w:num w:numId="67">
    <w:abstractNumId w:val="450"/>
  </w:num>
  <w:num w:numId="6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72"/>
  </w:num>
  <w:num w:numId="70">
    <w:abstractNumId w:val="125"/>
  </w:num>
  <w:num w:numId="71">
    <w:abstractNumId w:val="443"/>
  </w:num>
  <w:num w:numId="72">
    <w:abstractNumId w:val="360"/>
  </w:num>
  <w:num w:numId="73">
    <w:abstractNumId w:val="7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25"/>
  </w:num>
  <w:num w:numId="75">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8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5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69"/>
  </w:num>
  <w:num w:numId="79">
    <w:abstractNumId w:val="792"/>
  </w:num>
  <w:num w:numId="80">
    <w:abstractNumId w:val="579"/>
  </w:num>
  <w:num w:numId="81">
    <w:abstractNumId w:val="193"/>
  </w:num>
  <w:num w:numId="8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74"/>
  </w:num>
  <w:num w:numId="85">
    <w:abstractNumId w:val="675"/>
  </w:num>
  <w:num w:numId="86">
    <w:abstractNumId w:val="470"/>
  </w:num>
  <w:num w:numId="87">
    <w:abstractNumId w:val="892"/>
  </w:num>
  <w:num w:numId="88">
    <w:abstractNumId w:val="326"/>
  </w:num>
  <w:num w:numId="8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3"/>
  </w:num>
  <w:num w:numId="91">
    <w:abstractNumId w:val="528"/>
  </w:num>
  <w:num w:numId="92">
    <w:abstractNumId w:val="298"/>
  </w:num>
  <w:num w:numId="93">
    <w:abstractNumId w:val="32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8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795"/>
  </w:num>
  <w:num w:numId="96">
    <w:abstractNumId w:val="689"/>
  </w:num>
  <w:num w:numId="97">
    <w:abstractNumId w:val="567"/>
  </w:num>
  <w:num w:numId="98">
    <w:abstractNumId w:val="562"/>
  </w:num>
  <w:num w:numId="99">
    <w:abstractNumId w:val="221"/>
  </w:num>
  <w:num w:numId="100">
    <w:abstractNumId w:val="303"/>
  </w:num>
  <w:num w:numId="101">
    <w:abstractNumId w:val="778"/>
  </w:num>
  <w:num w:numId="102">
    <w:abstractNumId w:val="846"/>
  </w:num>
  <w:num w:numId="103">
    <w:abstractNumId w:val="426"/>
  </w:num>
  <w:num w:numId="104">
    <w:abstractNumId w:val="4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54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73"/>
  </w:num>
  <w:num w:numId="108">
    <w:abstractNumId w:val="681"/>
  </w:num>
  <w:num w:numId="109">
    <w:abstractNumId w:val="630"/>
  </w:num>
  <w:num w:numId="110">
    <w:abstractNumId w:val="843"/>
  </w:num>
  <w:num w:numId="111">
    <w:abstractNumId w:val="475"/>
  </w:num>
  <w:num w:numId="112">
    <w:abstractNumId w:val="207"/>
  </w:num>
  <w:num w:numId="113">
    <w:abstractNumId w:val="5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7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3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7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2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06"/>
  </w:num>
  <w:num w:numId="120">
    <w:abstractNumId w:val="76"/>
  </w:num>
  <w:num w:numId="121">
    <w:abstractNumId w:val="124"/>
  </w:num>
  <w:num w:numId="122">
    <w:abstractNumId w:val="524"/>
  </w:num>
  <w:num w:numId="123">
    <w:abstractNumId w:val="745"/>
  </w:num>
  <w:num w:numId="124">
    <w:abstractNumId w:val="742"/>
  </w:num>
  <w:num w:numId="125">
    <w:abstractNumId w:val="493"/>
  </w:num>
  <w:num w:numId="126">
    <w:abstractNumId w:val="218"/>
  </w:num>
  <w:num w:numId="127">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913"/>
  </w:num>
  <w:num w:numId="129">
    <w:abstractNumId w:val="272"/>
  </w:num>
  <w:num w:numId="130">
    <w:abstractNumId w:val="649"/>
  </w:num>
  <w:num w:numId="131">
    <w:abstractNumId w:val="277"/>
  </w:num>
  <w:num w:numId="132">
    <w:abstractNumId w:val="706"/>
  </w:num>
  <w:num w:numId="133">
    <w:abstractNumId w:val="79"/>
  </w:num>
  <w:num w:numId="134">
    <w:abstractNumId w:val="891"/>
  </w:num>
  <w:num w:numId="135">
    <w:abstractNumId w:val="3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5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5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650"/>
  </w:num>
  <w:num w:numId="139">
    <w:abstractNumId w:val="608"/>
  </w:num>
  <w:num w:numId="140">
    <w:abstractNumId w:val="741"/>
  </w:num>
  <w:num w:numId="141">
    <w:abstractNumId w:val="234"/>
  </w:num>
  <w:num w:numId="142">
    <w:abstractNumId w:val="88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886"/>
  </w:num>
  <w:num w:numId="146">
    <w:abstractNumId w:val="2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9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536"/>
  </w:num>
  <w:num w:numId="151">
    <w:abstractNumId w:val="460"/>
  </w:num>
  <w:num w:numId="152">
    <w:abstractNumId w:val="459"/>
  </w:num>
  <w:num w:numId="153">
    <w:abstractNumId w:val="200"/>
  </w:num>
  <w:num w:numId="154">
    <w:abstractNumId w:val="315"/>
  </w:num>
  <w:num w:numId="155">
    <w:abstractNumId w:val="153"/>
  </w:num>
  <w:num w:numId="156">
    <w:abstractNumId w:val="696"/>
  </w:num>
  <w:num w:numId="157">
    <w:abstractNumId w:val="763"/>
  </w:num>
  <w:num w:numId="158">
    <w:abstractNumId w:val="859"/>
  </w:num>
  <w:num w:numId="159">
    <w:abstractNumId w:val="259"/>
  </w:num>
  <w:num w:numId="160">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635"/>
  </w:num>
  <w:num w:numId="162">
    <w:abstractNumId w:val="595"/>
    <w:lvlOverride w:ilvl="0"/>
    <w:lvlOverride w:ilvl="1">
      <w:startOverride w:val="1"/>
    </w:lvlOverride>
    <w:lvlOverride w:ilvl="2">
      <w:startOverride w:val="1"/>
    </w:lvlOverride>
    <w:lvlOverride w:ilvl="3">
      <w:startOverride w:val="1"/>
    </w:lvlOverride>
    <w:lvlOverride w:ilvl="4"/>
    <w:lvlOverride w:ilvl="5"/>
    <w:lvlOverride w:ilvl="6"/>
    <w:lvlOverride w:ilvl="7"/>
    <w:lvlOverride w:ilvl="8"/>
  </w:num>
  <w:num w:numId="163">
    <w:abstractNumId w:val="5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21"/>
  </w:num>
  <w:num w:numId="165">
    <w:abstractNumId w:val="340"/>
  </w:num>
  <w:num w:numId="166">
    <w:abstractNumId w:val="551"/>
  </w:num>
  <w:num w:numId="167">
    <w:abstractNumId w:val="54"/>
  </w:num>
  <w:num w:numId="168">
    <w:abstractNumId w:val="559"/>
  </w:num>
  <w:num w:numId="169">
    <w:abstractNumId w:val="476"/>
  </w:num>
  <w:num w:numId="170">
    <w:abstractNumId w:val="179"/>
  </w:num>
  <w:num w:numId="171">
    <w:abstractNumId w:val="171"/>
  </w:num>
  <w:num w:numId="172">
    <w:abstractNumId w:val="113"/>
  </w:num>
  <w:num w:numId="173">
    <w:abstractNumId w:val="420"/>
  </w:num>
  <w:num w:numId="174">
    <w:abstractNumId w:val="424"/>
  </w:num>
  <w:num w:numId="175">
    <w:abstractNumId w:val="8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409"/>
  </w:num>
  <w:num w:numId="177">
    <w:abstractNumId w:val="876"/>
  </w:num>
  <w:num w:numId="178">
    <w:abstractNumId w:val="499"/>
  </w:num>
  <w:num w:numId="179">
    <w:abstractNumId w:val="873"/>
  </w:num>
  <w:num w:numId="180">
    <w:abstractNumId w:val="698"/>
  </w:num>
  <w:num w:numId="181">
    <w:abstractNumId w:val="656"/>
  </w:num>
  <w:num w:numId="182">
    <w:abstractNumId w:val="5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895"/>
  </w:num>
  <w:num w:numId="184">
    <w:abstractNumId w:val="434"/>
  </w:num>
  <w:num w:numId="185">
    <w:abstractNumId w:val="6"/>
  </w:num>
  <w:num w:numId="186">
    <w:abstractNumId w:val="7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6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80"/>
  </w:num>
  <w:num w:numId="189">
    <w:abstractNumId w:val="761"/>
  </w:num>
  <w:num w:numId="190">
    <w:abstractNumId w:val="673"/>
  </w:num>
  <w:num w:numId="191">
    <w:abstractNumId w:val="826"/>
  </w:num>
  <w:num w:numId="192">
    <w:abstractNumId w:val="712"/>
  </w:num>
  <w:num w:numId="193">
    <w:abstractNumId w:val="372"/>
  </w:num>
  <w:num w:numId="194">
    <w:abstractNumId w:val="3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169"/>
  </w:num>
  <w:num w:numId="19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6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3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22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5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702"/>
  </w:num>
  <w:num w:numId="202">
    <w:abstractNumId w:val="688"/>
  </w:num>
  <w:num w:numId="203">
    <w:abstractNumId w:val="289"/>
  </w:num>
  <w:num w:numId="204">
    <w:abstractNumId w:val="81"/>
  </w:num>
  <w:num w:numId="205">
    <w:abstractNumId w:val="7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0"/>
  </w:num>
  <w:num w:numId="207">
    <w:abstractNumId w:val="99"/>
  </w:num>
  <w:num w:numId="208">
    <w:abstractNumId w:val="412"/>
  </w:num>
  <w:num w:numId="209">
    <w:abstractNumId w:val="606"/>
  </w:num>
  <w:num w:numId="21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4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178"/>
  </w:num>
  <w:num w:numId="213">
    <w:abstractNumId w:val="666"/>
  </w:num>
  <w:num w:numId="214">
    <w:abstractNumId w:val="356"/>
  </w:num>
  <w:num w:numId="215">
    <w:abstractNumId w:val="24"/>
  </w:num>
  <w:num w:numId="216">
    <w:abstractNumId w:val="8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88"/>
  </w:num>
  <w:num w:numId="218">
    <w:abstractNumId w:val="2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331"/>
  </w:num>
  <w:num w:numId="221">
    <w:abstractNumId w:val="80"/>
  </w:num>
  <w:num w:numId="222">
    <w:abstractNumId w:val="337"/>
  </w:num>
  <w:num w:numId="223">
    <w:abstractNumId w:val="41"/>
  </w:num>
  <w:num w:numId="224">
    <w:abstractNumId w:val="3"/>
    <w:lvlOverride w:ilvl="0">
      <w:startOverride w:val="1"/>
    </w:lvlOverride>
    <w:lvlOverride w:ilvl="1"/>
    <w:lvlOverride w:ilvl="2"/>
    <w:lvlOverride w:ilvl="3"/>
    <w:lvlOverride w:ilvl="4"/>
    <w:lvlOverride w:ilvl="5"/>
    <w:lvlOverride w:ilvl="6"/>
    <w:lvlOverride w:ilvl="7"/>
    <w:lvlOverride w:ilvl="8"/>
  </w:num>
  <w:num w:numId="225">
    <w:abstractNumId w:val="3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2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492"/>
  </w:num>
  <w:num w:numId="228">
    <w:abstractNumId w:val="503"/>
  </w:num>
  <w:num w:numId="229">
    <w:abstractNumId w:val="146"/>
  </w:num>
  <w:num w:numId="230">
    <w:abstractNumId w:val="351"/>
  </w:num>
  <w:num w:numId="231">
    <w:abstractNumId w:val="8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538"/>
  </w:num>
  <w:num w:numId="23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86"/>
  </w:num>
  <w:num w:numId="235">
    <w:abstractNumId w:val="682"/>
  </w:num>
  <w:num w:numId="236">
    <w:abstractNumId w:val="183"/>
  </w:num>
  <w:num w:numId="237">
    <w:abstractNumId w:val="65"/>
  </w:num>
  <w:num w:numId="238">
    <w:abstractNumId w:val="211"/>
  </w:num>
  <w:num w:numId="239">
    <w:abstractNumId w:val="5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8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428"/>
  </w:num>
  <w:num w:numId="242">
    <w:abstractNumId w:val="377"/>
  </w:num>
  <w:num w:numId="243">
    <w:abstractNumId w:val="449"/>
  </w:num>
  <w:num w:numId="244">
    <w:abstractNumId w:val="759"/>
  </w:num>
  <w:num w:numId="245">
    <w:abstractNumId w:val="294"/>
  </w:num>
  <w:num w:numId="246">
    <w:abstractNumId w:val="19"/>
  </w:num>
  <w:num w:numId="247">
    <w:abstractNumId w:val="863"/>
  </w:num>
  <w:num w:numId="248">
    <w:abstractNumId w:val="464"/>
  </w:num>
  <w:num w:numId="249">
    <w:abstractNumId w:val="158"/>
  </w:num>
  <w:num w:numId="250">
    <w:abstractNumId w:val="791"/>
  </w:num>
  <w:num w:numId="251">
    <w:abstractNumId w:val="74"/>
  </w:num>
  <w:num w:numId="252">
    <w:abstractNumId w:val="381"/>
  </w:num>
  <w:num w:numId="253">
    <w:abstractNumId w:val="8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5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112"/>
  </w:num>
  <w:num w:numId="257">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802"/>
  </w:num>
  <w:num w:numId="259">
    <w:abstractNumId w:val="767"/>
  </w:num>
  <w:num w:numId="260">
    <w:abstractNumId w:val="119"/>
  </w:num>
  <w:num w:numId="261">
    <w:abstractNumId w:val="453"/>
  </w:num>
  <w:num w:numId="262">
    <w:abstractNumId w:val="7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45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7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73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647"/>
  </w:num>
  <w:num w:numId="268">
    <w:abstractNumId w:val="836"/>
  </w:num>
  <w:num w:numId="269">
    <w:abstractNumId w:val="506"/>
  </w:num>
  <w:num w:numId="270">
    <w:abstractNumId w:val="126"/>
  </w:num>
  <w:num w:numId="271">
    <w:abstractNumId w:val="6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52"/>
  </w:num>
  <w:num w:numId="273">
    <w:abstractNumId w:val="39"/>
  </w:num>
  <w:num w:numId="274">
    <w:abstractNumId w:val="198"/>
  </w:num>
  <w:num w:numId="275">
    <w:abstractNumId w:val="787"/>
  </w:num>
  <w:num w:numId="276">
    <w:abstractNumId w:val="546"/>
  </w:num>
  <w:num w:numId="277">
    <w:abstractNumId w:val="438"/>
  </w:num>
  <w:num w:numId="278">
    <w:abstractNumId w:val="31"/>
  </w:num>
  <w:num w:numId="279">
    <w:abstractNumId w:val="597"/>
  </w:num>
  <w:num w:numId="280">
    <w:abstractNumId w:val="2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8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67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6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6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874"/>
  </w:num>
  <w:num w:numId="286">
    <w:abstractNumId w:val="850"/>
  </w:num>
  <w:num w:numId="287">
    <w:abstractNumId w:val="674"/>
  </w:num>
  <w:num w:numId="288">
    <w:abstractNumId w:val="664"/>
  </w:num>
  <w:num w:numId="289">
    <w:abstractNumId w:val="311"/>
  </w:num>
  <w:num w:numId="290">
    <w:abstractNumId w:val="160"/>
  </w:num>
  <w:num w:numId="291">
    <w:abstractNumId w:val="147"/>
  </w:num>
  <w:num w:numId="292">
    <w:abstractNumId w:val="821"/>
  </w:num>
  <w:num w:numId="293">
    <w:abstractNumId w:val="700"/>
  </w:num>
  <w:num w:numId="294">
    <w:abstractNumId w:val="501"/>
  </w:num>
  <w:num w:numId="295">
    <w:abstractNumId w:val="5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24"/>
  </w:num>
  <w:num w:numId="297">
    <w:abstractNumId w:val="3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669"/>
  </w:num>
  <w:num w:numId="299">
    <w:abstractNumId w:val="771"/>
  </w:num>
  <w:num w:numId="300">
    <w:abstractNumId w:val="6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73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737"/>
  </w:num>
  <w:num w:numId="304">
    <w:abstractNumId w:val="43"/>
    <w:lvlOverride w:ilvl="0">
      <w:startOverride w:val="1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4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8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397"/>
  </w:num>
  <w:num w:numId="310">
    <w:abstractNumId w:val="7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872"/>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454"/>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566"/>
  </w:num>
  <w:num w:numId="314">
    <w:abstractNumId w:val="797"/>
  </w:num>
  <w:num w:numId="315">
    <w:abstractNumId w:val="29"/>
  </w:num>
  <w:num w:numId="316">
    <w:abstractNumId w:val="576"/>
  </w:num>
  <w:num w:numId="317">
    <w:abstractNumId w:val="2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83"/>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560"/>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8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766"/>
  </w:num>
  <w:num w:numId="322">
    <w:abstractNumId w:val="3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6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5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3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6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9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6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251"/>
  </w:num>
  <w:num w:numId="331">
    <w:abstractNumId w:val="8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6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491"/>
  </w:num>
  <w:num w:numId="334">
    <w:abstractNumId w:val="91"/>
  </w:num>
  <w:num w:numId="335">
    <w:abstractNumId w:val="46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342"/>
  </w:num>
  <w:num w:numId="337">
    <w:abstractNumId w:val="5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8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752"/>
  </w:num>
  <w:num w:numId="342">
    <w:abstractNumId w:val="865"/>
  </w:num>
  <w:num w:numId="343">
    <w:abstractNumId w:val="152"/>
  </w:num>
  <w:num w:numId="344">
    <w:abstractNumId w:val="868"/>
  </w:num>
  <w:num w:numId="345">
    <w:abstractNumId w:val="276"/>
  </w:num>
  <w:num w:numId="346">
    <w:abstractNumId w:val="374"/>
  </w:num>
  <w:num w:numId="347">
    <w:abstractNumId w:val="192"/>
  </w:num>
  <w:num w:numId="348">
    <w:abstractNumId w:val="148"/>
  </w:num>
  <w:num w:numId="349">
    <w:abstractNumId w:val="238"/>
  </w:num>
  <w:num w:numId="350">
    <w:abstractNumId w:val="633"/>
  </w:num>
  <w:num w:numId="351">
    <w:abstractNumId w:val="115"/>
  </w:num>
  <w:num w:numId="352">
    <w:abstractNumId w:val="314"/>
  </w:num>
  <w:num w:numId="353">
    <w:abstractNumId w:val="93"/>
  </w:num>
  <w:num w:numId="354">
    <w:abstractNumId w:val="135"/>
  </w:num>
  <w:num w:numId="355">
    <w:abstractNumId w:val="594"/>
  </w:num>
  <w:num w:numId="356">
    <w:abstractNumId w:val="461"/>
  </w:num>
  <w:num w:numId="357">
    <w:abstractNumId w:val="89"/>
  </w:num>
  <w:num w:numId="358">
    <w:abstractNumId w:val="703"/>
  </w:num>
  <w:num w:numId="359">
    <w:abstractNumId w:val="431"/>
  </w:num>
  <w:num w:numId="360">
    <w:abstractNumId w:val="188"/>
  </w:num>
  <w:num w:numId="361">
    <w:abstractNumId w:val="332"/>
  </w:num>
  <w:num w:numId="362">
    <w:abstractNumId w:val="240"/>
  </w:num>
  <w:num w:numId="363">
    <w:abstractNumId w:val="813"/>
  </w:num>
  <w:num w:numId="364">
    <w:abstractNumId w:val="819"/>
  </w:num>
  <w:num w:numId="365">
    <w:abstractNumId w:val="329"/>
  </w:num>
  <w:num w:numId="366">
    <w:abstractNumId w:val="139"/>
  </w:num>
  <w:num w:numId="367">
    <w:abstractNumId w:val="598"/>
  </w:num>
  <w:num w:numId="368">
    <w:abstractNumId w:val="570"/>
  </w:num>
  <w:num w:numId="369">
    <w:abstractNumId w:val="136"/>
  </w:num>
  <w:num w:numId="370">
    <w:abstractNumId w:val="488"/>
  </w:num>
  <w:num w:numId="371">
    <w:abstractNumId w:val="90"/>
  </w:num>
  <w:num w:numId="372">
    <w:abstractNumId w:val="708"/>
  </w:num>
  <w:num w:numId="373">
    <w:abstractNumId w:val="914"/>
  </w:num>
  <w:num w:numId="374">
    <w:abstractNumId w:val="643"/>
  </w:num>
  <w:num w:numId="375">
    <w:abstractNumId w:val="28"/>
  </w:num>
  <w:num w:numId="376">
    <w:abstractNumId w:val="835"/>
  </w:num>
  <w:num w:numId="377">
    <w:abstractNumId w:val="518"/>
  </w:num>
  <w:num w:numId="378">
    <w:abstractNumId w:val="786"/>
  </w:num>
  <w:num w:numId="379">
    <w:abstractNumId w:val="581"/>
  </w:num>
  <w:num w:numId="380">
    <w:abstractNumId w:val="17"/>
  </w:num>
  <w:num w:numId="381">
    <w:abstractNumId w:val="40"/>
  </w:num>
  <w:num w:numId="382">
    <w:abstractNumId w:val="451"/>
  </w:num>
  <w:num w:numId="383">
    <w:abstractNumId w:val="593"/>
  </w:num>
  <w:num w:numId="384">
    <w:abstractNumId w:val="168"/>
  </w:num>
  <w:num w:numId="385">
    <w:abstractNumId w:val="738"/>
  </w:num>
  <w:num w:numId="386">
    <w:abstractNumId w:val="203"/>
  </w:num>
  <w:num w:numId="387">
    <w:abstractNumId w:val="120"/>
  </w:num>
  <w:num w:numId="388">
    <w:abstractNumId w:val="262"/>
  </w:num>
  <w:num w:numId="389">
    <w:abstractNumId w:val="858"/>
  </w:num>
  <w:num w:numId="390">
    <w:abstractNumId w:val="687"/>
  </w:num>
  <w:num w:numId="391">
    <w:abstractNumId w:val="170"/>
  </w:num>
  <w:num w:numId="392">
    <w:abstractNumId w:val="209"/>
  </w:num>
  <w:num w:numId="393">
    <w:abstractNumId w:val="911"/>
  </w:num>
  <w:num w:numId="394">
    <w:abstractNumId w:val="269"/>
  </w:num>
  <w:num w:numId="395">
    <w:abstractNumId w:val="815"/>
  </w:num>
  <w:num w:numId="396">
    <w:abstractNumId w:val="495"/>
  </w:num>
  <w:num w:numId="397">
    <w:abstractNumId w:val="812"/>
  </w:num>
  <w:num w:numId="398">
    <w:abstractNumId w:val="190"/>
  </w:num>
  <w:num w:numId="399">
    <w:abstractNumId w:val="757"/>
  </w:num>
  <w:num w:numId="400">
    <w:abstractNumId w:val="637"/>
  </w:num>
  <w:num w:numId="401">
    <w:abstractNumId w:val="765"/>
  </w:num>
  <w:num w:numId="402">
    <w:abstractNumId w:val="845"/>
  </w:num>
  <w:num w:numId="403">
    <w:abstractNumId w:val="173"/>
  </w:num>
  <w:num w:numId="404">
    <w:abstractNumId w:val="322"/>
  </w:num>
  <w:num w:numId="405">
    <w:abstractNumId w:val="888"/>
  </w:num>
  <w:num w:numId="406">
    <w:abstractNumId w:val="12"/>
  </w:num>
  <w:num w:numId="407">
    <w:abstractNumId w:val="104"/>
  </w:num>
  <w:num w:numId="408">
    <w:abstractNumId w:val="743"/>
  </w:num>
  <w:num w:numId="409">
    <w:abstractNumId w:val="592"/>
  </w:num>
  <w:num w:numId="410">
    <w:abstractNumId w:val="199"/>
  </w:num>
  <w:num w:numId="411">
    <w:abstractNumId w:val="889"/>
  </w:num>
  <w:num w:numId="412">
    <w:abstractNumId w:val="130"/>
  </w:num>
  <w:num w:numId="413">
    <w:abstractNumId w:val="573"/>
  </w:num>
  <w:num w:numId="414">
    <w:abstractNumId w:val="396"/>
  </w:num>
  <w:num w:numId="415">
    <w:abstractNumId w:val="764"/>
  </w:num>
  <w:num w:numId="416">
    <w:abstractNumId w:val="347"/>
  </w:num>
  <w:num w:numId="417">
    <w:abstractNumId w:val="185"/>
  </w:num>
  <w:num w:numId="418">
    <w:abstractNumId w:val="879"/>
  </w:num>
  <w:num w:numId="419">
    <w:abstractNumId w:val="18"/>
  </w:num>
  <w:num w:numId="420">
    <w:abstractNumId w:val="219"/>
  </w:num>
  <w:num w:numId="421">
    <w:abstractNumId w:val="220"/>
  </w:num>
  <w:num w:numId="422">
    <w:abstractNumId w:val="487"/>
  </w:num>
  <w:num w:numId="423">
    <w:abstractNumId w:val="776"/>
  </w:num>
  <w:num w:numId="424">
    <w:abstractNumId w:val="302"/>
  </w:num>
  <w:num w:numId="425">
    <w:abstractNumId w:val="354"/>
  </w:num>
  <w:num w:numId="426">
    <w:abstractNumId w:val="634"/>
  </w:num>
  <w:num w:numId="427">
    <w:abstractNumId w:val="30"/>
  </w:num>
  <w:num w:numId="428">
    <w:abstractNumId w:val="401"/>
  </w:num>
  <w:num w:numId="429">
    <w:abstractNumId w:val="714"/>
  </w:num>
  <w:num w:numId="430">
    <w:abstractNumId w:val="309"/>
  </w:num>
  <w:num w:numId="431">
    <w:abstractNumId w:val="404"/>
  </w:num>
  <w:num w:numId="432">
    <w:abstractNumId w:val="379"/>
  </w:num>
  <w:num w:numId="433">
    <w:abstractNumId w:val="16"/>
  </w:num>
  <w:num w:numId="434">
    <w:abstractNumId w:val="582"/>
  </w:num>
  <w:num w:numId="435">
    <w:abstractNumId w:val="466"/>
  </w:num>
  <w:num w:numId="436">
    <w:abstractNumId w:val="505"/>
  </w:num>
  <w:num w:numId="437">
    <w:abstractNumId w:val="244"/>
  </w:num>
  <w:num w:numId="438">
    <w:abstractNumId w:val="457"/>
  </w:num>
  <w:num w:numId="439">
    <w:abstractNumId w:val="373"/>
  </w:num>
  <w:num w:numId="440">
    <w:abstractNumId w:val="574"/>
  </w:num>
  <w:num w:numId="441">
    <w:abstractNumId w:val="631"/>
  </w:num>
  <w:num w:numId="442">
    <w:abstractNumId w:val="151"/>
  </w:num>
  <w:num w:numId="443">
    <w:abstractNumId w:val="616"/>
  </w:num>
  <w:num w:numId="444">
    <w:abstractNumId w:val="564"/>
  </w:num>
  <w:num w:numId="445">
    <w:abstractNumId w:val="51"/>
  </w:num>
  <w:num w:numId="446">
    <w:abstractNumId w:val="176"/>
  </w:num>
  <w:num w:numId="447">
    <w:abstractNumId w:val="827"/>
  </w:num>
  <w:num w:numId="448">
    <w:abstractNumId w:val="358"/>
  </w:num>
  <w:num w:numId="449">
    <w:abstractNumId w:val="678"/>
  </w:num>
  <w:num w:numId="450">
    <w:abstractNumId w:val="411"/>
  </w:num>
  <w:num w:numId="451">
    <w:abstractNumId w:val="541"/>
  </w:num>
  <w:num w:numId="452">
    <w:abstractNumId w:val="186"/>
  </w:num>
  <w:num w:numId="453">
    <w:abstractNumId w:val="840"/>
  </w:num>
  <w:num w:numId="454">
    <w:abstractNumId w:val="132"/>
  </w:num>
  <w:num w:numId="455">
    <w:abstractNumId w:val="816"/>
  </w:num>
  <w:num w:numId="456">
    <w:abstractNumId w:val="498"/>
  </w:num>
  <w:num w:numId="457">
    <w:abstractNumId w:val="37"/>
  </w:num>
  <w:num w:numId="458">
    <w:abstractNumId w:val="295"/>
  </w:num>
  <w:num w:numId="459">
    <w:abstractNumId w:val="85"/>
  </w:num>
  <w:num w:numId="460">
    <w:abstractNumId w:val="481"/>
  </w:num>
  <w:num w:numId="461">
    <w:abstractNumId w:val="208"/>
  </w:num>
  <w:num w:numId="462">
    <w:abstractNumId w:val="406"/>
  </w:num>
  <w:num w:numId="463">
    <w:abstractNumId w:val="716"/>
  </w:num>
  <w:num w:numId="464">
    <w:abstractNumId w:val="572"/>
  </w:num>
  <w:num w:numId="465">
    <w:abstractNumId w:val="508"/>
  </w:num>
  <w:num w:numId="466">
    <w:abstractNumId w:val="383"/>
  </w:num>
  <w:num w:numId="467">
    <w:abstractNumId w:val="912"/>
  </w:num>
  <w:num w:numId="468">
    <w:abstractNumId w:val="662"/>
  </w:num>
  <w:num w:numId="469">
    <w:abstractNumId w:val="5"/>
  </w:num>
  <w:num w:numId="470">
    <w:abstractNumId w:val="235"/>
  </w:num>
  <w:num w:numId="471">
    <w:abstractNumId w:val="164"/>
  </w:num>
  <w:num w:numId="472">
    <w:abstractNumId w:val="471"/>
  </w:num>
  <w:num w:numId="473">
    <w:abstractNumId w:val="217"/>
  </w:num>
  <w:num w:numId="474">
    <w:abstractNumId w:val="654"/>
  </w:num>
  <w:num w:numId="475">
    <w:abstractNumId w:val="292"/>
  </w:num>
  <w:num w:numId="476">
    <w:abstractNumId w:val="84"/>
  </w:num>
  <w:num w:numId="477">
    <w:abstractNumId w:val="75"/>
  </w:num>
  <w:num w:numId="478">
    <w:abstractNumId w:val="353"/>
  </w:num>
  <w:num w:numId="479">
    <w:abstractNumId w:val="478"/>
  </w:num>
  <w:num w:numId="480">
    <w:abstractNumId w:val="437"/>
  </w:num>
  <w:num w:numId="481">
    <w:abstractNumId w:val="482"/>
  </w:num>
  <w:num w:numId="482">
    <w:abstractNumId w:val="284"/>
  </w:num>
  <w:num w:numId="483">
    <w:abstractNumId w:val="613"/>
  </w:num>
  <w:num w:numId="484">
    <w:abstractNumId w:val="446"/>
  </w:num>
  <w:num w:numId="485">
    <w:abstractNumId w:val="822"/>
  </w:num>
  <w:num w:numId="486">
    <w:abstractNumId w:val="553"/>
  </w:num>
  <w:num w:numId="487">
    <w:abstractNumId w:val="154"/>
  </w:num>
  <w:num w:numId="488">
    <w:abstractNumId w:val="747"/>
  </w:num>
  <w:num w:numId="489">
    <w:abstractNumId w:val="596"/>
  </w:num>
  <w:num w:numId="490">
    <w:abstractNumId w:val="415"/>
  </w:num>
  <w:num w:numId="491">
    <w:abstractNumId w:val="92"/>
  </w:num>
  <w:num w:numId="492">
    <w:abstractNumId w:val="586"/>
  </w:num>
  <w:num w:numId="493">
    <w:abstractNumId w:val="632"/>
  </w:num>
  <w:num w:numId="494">
    <w:abstractNumId w:val="432"/>
  </w:num>
  <w:num w:numId="495">
    <w:abstractNumId w:val="237"/>
  </w:num>
  <w:num w:numId="496">
    <w:abstractNumId w:val="342"/>
  </w:num>
  <w:num w:numId="497">
    <w:abstractNumId w:val="212"/>
  </w:num>
  <w:num w:numId="498">
    <w:abstractNumId w:val="531"/>
  </w:num>
  <w:num w:numId="499">
    <w:abstractNumId w:val="8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0">
    <w:abstractNumId w:val="385"/>
  </w:num>
  <w:num w:numId="501">
    <w:abstractNumId w:val="394"/>
  </w:num>
  <w:num w:numId="502">
    <w:abstractNumId w:val="325"/>
  </w:num>
  <w:num w:numId="503">
    <w:abstractNumId w:val="726"/>
  </w:num>
  <w:num w:numId="504">
    <w:abstractNumId w:val="711"/>
  </w:num>
  <w:num w:numId="505">
    <w:abstractNumId w:val="877"/>
  </w:num>
  <w:num w:numId="506">
    <w:abstractNumId w:val="128"/>
  </w:num>
  <w:num w:numId="507">
    <w:abstractNumId w:val="60"/>
  </w:num>
  <w:num w:numId="508">
    <w:abstractNumId w:val="127"/>
  </w:num>
  <w:num w:numId="509">
    <w:abstractNumId w:val="542"/>
  </w:num>
  <w:num w:numId="510">
    <w:abstractNumId w:val="352"/>
  </w:num>
  <w:num w:numId="511">
    <w:abstractNumId w:val="147"/>
  </w:num>
  <w:num w:numId="512">
    <w:abstractNumId w:val="42"/>
  </w:num>
  <w:num w:numId="513">
    <w:abstractNumId w:val="805"/>
  </w:num>
  <w:num w:numId="514">
    <w:abstractNumId w:val="781"/>
  </w:num>
  <w:num w:numId="515">
    <w:abstractNumId w:val="644"/>
  </w:num>
  <w:num w:numId="516">
    <w:abstractNumId w:val="869"/>
  </w:num>
  <w:num w:numId="517">
    <w:abstractNumId w:val="159"/>
  </w:num>
  <w:num w:numId="518">
    <w:abstractNumId w:val="875"/>
  </w:num>
  <w:num w:numId="519">
    <w:abstractNumId w:val="255"/>
  </w:num>
  <w:num w:numId="520">
    <w:abstractNumId w:val="874"/>
  </w:num>
  <w:num w:numId="521">
    <w:abstractNumId w:val="524"/>
  </w:num>
  <w:num w:numId="522">
    <w:abstractNumId w:val="206"/>
  </w:num>
  <w:num w:numId="523">
    <w:abstractNumId w:val="627"/>
  </w:num>
  <w:num w:numId="524">
    <w:abstractNumId w:val="145"/>
  </w:num>
  <w:num w:numId="525">
    <w:abstractNumId w:val="210"/>
  </w:num>
  <w:num w:numId="526">
    <w:abstractNumId w:val="189"/>
  </w:num>
  <w:num w:numId="527">
    <w:abstractNumId w:val="740"/>
  </w:num>
  <w:num w:numId="528">
    <w:abstractNumId w:val="800"/>
  </w:num>
  <w:num w:numId="529">
    <w:abstractNumId w:val="664"/>
  </w:num>
  <w:num w:numId="530">
    <w:abstractNumId w:val="160"/>
  </w:num>
  <w:num w:numId="531">
    <w:abstractNumId w:val="311"/>
  </w:num>
  <w:num w:numId="532">
    <w:abstractNumId w:val="325"/>
  </w:num>
  <w:num w:numId="533">
    <w:abstractNumId w:val="15"/>
  </w:num>
  <w:num w:numId="534">
    <w:abstractNumId w:val="529"/>
  </w:num>
  <w:num w:numId="535">
    <w:abstractNumId w:val="502"/>
  </w:num>
  <w:num w:numId="536">
    <w:abstractNumId w:val="161"/>
  </w:num>
  <w:num w:numId="537">
    <w:abstractNumId w:val="824"/>
  </w:num>
  <w:num w:numId="538">
    <w:abstractNumId w:val="790"/>
  </w:num>
  <w:num w:numId="539">
    <w:abstractNumId w:val="704"/>
  </w:num>
  <w:num w:numId="540">
    <w:abstractNumId w:val="645"/>
  </w:num>
  <w:num w:numId="541">
    <w:abstractNumId w:val="484"/>
  </w:num>
  <w:num w:numId="542">
    <w:abstractNumId w:val="275"/>
  </w:num>
  <w:num w:numId="543">
    <w:abstractNumId w:val="187"/>
  </w:num>
  <w:num w:numId="544">
    <w:abstractNumId w:val="695"/>
  </w:num>
  <w:num w:numId="545">
    <w:abstractNumId w:val="49"/>
  </w:num>
  <w:num w:numId="546">
    <w:abstractNumId w:val="162"/>
  </w:num>
  <w:num w:numId="547">
    <w:abstractNumId w:val="357"/>
  </w:num>
  <w:num w:numId="548">
    <w:abstractNumId w:val="533"/>
  </w:num>
  <w:num w:numId="549">
    <w:abstractNumId w:val="232"/>
  </w:num>
  <w:num w:numId="550">
    <w:abstractNumId w:val="694"/>
  </w:num>
  <w:num w:numId="551">
    <w:abstractNumId w:val="427"/>
  </w:num>
  <w:num w:numId="552">
    <w:abstractNumId w:val="270"/>
  </w:num>
  <w:num w:numId="553">
    <w:abstractNumId w:val="442"/>
  </w:num>
  <w:num w:numId="554">
    <w:abstractNumId w:val="479"/>
  </w:num>
  <w:num w:numId="555">
    <w:abstractNumId w:val="38"/>
  </w:num>
  <w:num w:numId="556">
    <w:abstractNumId w:val="260"/>
  </w:num>
  <w:num w:numId="557">
    <w:abstractNumId w:val="306"/>
  </w:num>
  <w:num w:numId="558">
    <w:abstractNumId w:val="363"/>
  </w:num>
  <w:num w:numId="559">
    <w:abstractNumId w:val="279"/>
  </w:num>
  <w:num w:numId="560">
    <w:abstractNumId w:val="285"/>
  </w:num>
  <w:num w:numId="561">
    <w:abstractNumId w:val="405"/>
  </w:num>
  <w:num w:numId="562">
    <w:abstractNumId w:val="517"/>
  </w:num>
  <w:num w:numId="563">
    <w:abstractNumId w:val="563"/>
  </w:num>
  <w:num w:numId="564">
    <w:abstractNumId w:val="489"/>
  </w:num>
  <w:num w:numId="565">
    <w:abstractNumId w:val="789"/>
  </w:num>
  <w:num w:numId="566">
    <w:abstractNumId w:val="590"/>
  </w:num>
  <w:num w:numId="567">
    <w:abstractNumId w:val="233"/>
  </w:num>
  <w:num w:numId="568">
    <w:abstractNumId w:val="53"/>
  </w:num>
  <w:num w:numId="569">
    <w:abstractNumId w:val="163"/>
  </w:num>
  <w:num w:numId="570">
    <w:abstractNumId w:val="46"/>
  </w:num>
  <w:num w:numId="571">
    <w:abstractNumId w:val="830"/>
  </w:num>
  <w:num w:numId="572">
    <w:abstractNumId w:val="535"/>
  </w:num>
  <w:num w:numId="573">
    <w:abstractNumId w:val="469"/>
  </w:num>
  <w:num w:numId="574">
    <w:abstractNumId w:val="319"/>
  </w:num>
  <w:num w:numId="575">
    <w:abstractNumId w:val="368"/>
  </w:num>
  <w:num w:numId="576">
    <w:abstractNumId w:val="901"/>
  </w:num>
  <w:num w:numId="577">
    <w:abstractNumId w:val="834"/>
  </w:num>
  <w:num w:numId="578">
    <w:abstractNumId w:val="823"/>
  </w:num>
  <w:num w:numId="579">
    <w:abstractNumId w:val="718"/>
  </w:num>
  <w:num w:numId="580">
    <w:abstractNumId w:val="675"/>
  </w:num>
  <w:num w:numId="581">
    <w:abstractNumId w:val="585"/>
  </w:num>
  <w:num w:numId="582">
    <w:abstractNumId w:val="544"/>
  </w:num>
  <w:num w:numId="583">
    <w:abstractNumId w:val="519"/>
  </w:num>
  <w:num w:numId="584">
    <w:abstractNumId w:val="305"/>
  </w:num>
  <w:num w:numId="585">
    <w:abstractNumId w:val="550"/>
  </w:num>
  <w:num w:numId="586">
    <w:abstractNumId w:val="441"/>
  </w:num>
  <w:num w:numId="587">
    <w:abstractNumId w:val="167"/>
  </w:num>
  <w:num w:numId="588">
    <w:abstractNumId w:val="403"/>
  </w:num>
  <w:num w:numId="589">
    <w:abstractNumId w:val="191"/>
  </w:num>
  <w:num w:numId="590">
    <w:abstractNumId w:val="34"/>
  </w:num>
  <w:num w:numId="591">
    <w:abstractNumId w:val="278"/>
  </w:num>
  <w:num w:numId="592">
    <w:abstractNumId w:val="477"/>
  </w:num>
  <w:num w:numId="593">
    <w:abstractNumId w:val="867"/>
  </w:num>
  <w:num w:numId="594">
    <w:abstractNumId w:val="467"/>
  </w:num>
  <w:num w:numId="595">
    <w:abstractNumId w:val="727"/>
  </w:num>
  <w:num w:numId="596">
    <w:abstractNumId w:val="659"/>
  </w:num>
  <w:num w:numId="597">
    <w:abstractNumId w:val="265"/>
  </w:num>
  <w:num w:numId="598">
    <w:abstractNumId w:val="422"/>
  </w:num>
  <w:num w:numId="599">
    <w:abstractNumId w:val="636"/>
  </w:num>
  <w:num w:numId="600">
    <w:abstractNumId w:val="773"/>
  </w:num>
  <w:num w:numId="601">
    <w:abstractNumId w:val="243"/>
  </w:num>
  <w:num w:numId="602">
    <w:abstractNumId w:val="45"/>
  </w:num>
  <w:num w:numId="603">
    <w:abstractNumId w:val="370"/>
  </w:num>
  <w:num w:numId="604">
    <w:abstractNumId w:val="748"/>
  </w:num>
  <w:num w:numId="605">
    <w:abstractNumId w:val="222"/>
  </w:num>
  <w:num w:numId="606">
    <w:abstractNumId w:val="465"/>
  </w:num>
  <w:num w:numId="607">
    <w:abstractNumId w:val="258"/>
  </w:num>
  <w:num w:numId="608">
    <w:abstractNumId w:val="425"/>
  </w:num>
  <w:num w:numId="609">
    <w:abstractNumId w:val="735"/>
  </w:num>
  <w:num w:numId="610">
    <w:abstractNumId w:val="77"/>
  </w:num>
  <w:num w:numId="611">
    <w:abstractNumId w:val="809"/>
  </w:num>
  <w:num w:numId="612">
    <w:abstractNumId w:val="730"/>
  </w:num>
  <w:num w:numId="613">
    <w:abstractNumId w:val="605"/>
  </w:num>
  <w:num w:numId="614">
    <w:abstractNumId w:val="602"/>
  </w:num>
  <w:num w:numId="615">
    <w:abstractNumId w:val="55"/>
  </w:num>
  <w:num w:numId="616">
    <w:abstractNumId w:val="504"/>
  </w:num>
  <w:num w:numId="617">
    <w:abstractNumId w:val="123"/>
  </w:num>
  <w:num w:numId="618">
    <w:abstractNumId w:val="320"/>
  </w:num>
  <w:num w:numId="619">
    <w:abstractNumId w:val="129"/>
  </w:num>
  <w:num w:numId="620">
    <w:abstractNumId w:val="782"/>
  </w:num>
  <w:num w:numId="621">
    <w:abstractNumId w:val="456"/>
  </w:num>
  <w:num w:numId="622">
    <w:abstractNumId w:val="883"/>
  </w:num>
  <w:num w:numId="623">
    <w:abstractNumId w:val="417"/>
  </w:num>
  <w:num w:numId="624">
    <w:abstractNumId w:val="392"/>
  </w:num>
  <w:num w:numId="625">
    <w:abstractNumId w:val="413"/>
  </w:num>
  <w:num w:numId="626">
    <w:abstractNumId w:val="870"/>
  </w:num>
  <w:num w:numId="627">
    <w:abstractNumId w:val="862"/>
  </w:num>
  <w:num w:numId="628">
    <w:abstractNumId w:val="318"/>
  </w:num>
  <w:num w:numId="629">
    <w:abstractNumId w:val="310"/>
  </w:num>
  <w:num w:numId="630">
    <w:abstractNumId w:val="344"/>
  </w:num>
  <w:num w:numId="631">
    <w:abstractNumId w:val="359"/>
  </w:num>
  <w:num w:numId="632">
    <w:abstractNumId w:val="111"/>
  </w:num>
  <w:num w:numId="633">
    <w:abstractNumId w:val="838"/>
  </w:num>
  <w:num w:numId="634">
    <w:abstractNumId w:val="421"/>
  </w:num>
  <w:num w:numId="635">
    <w:abstractNumId w:val="554"/>
  </w:num>
  <w:num w:numId="636">
    <w:abstractNumId w:val="760"/>
  </w:num>
  <w:num w:numId="637">
    <w:abstractNumId w:val="366"/>
  </w:num>
  <w:num w:numId="638">
    <w:abstractNumId w:val="73"/>
  </w:num>
  <w:num w:numId="639">
    <w:abstractNumId w:val="447"/>
  </w:num>
  <w:num w:numId="640">
    <w:abstractNumId w:val="26"/>
  </w:num>
  <w:num w:numId="641">
    <w:abstractNumId w:val="367"/>
  </w:num>
  <w:num w:numId="642">
    <w:abstractNumId w:val="853"/>
  </w:num>
  <w:num w:numId="643">
    <w:abstractNumId w:val="365"/>
  </w:num>
  <w:num w:numId="644">
    <w:abstractNumId w:val="571"/>
  </w:num>
  <w:num w:numId="645">
    <w:abstractNumId w:val="683"/>
  </w:num>
  <w:num w:numId="646">
    <w:abstractNumId w:val="271"/>
  </w:num>
  <w:num w:numId="647">
    <w:abstractNumId w:val="607"/>
  </w:num>
  <w:num w:numId="648">
    <w:abstractNumId w:val="334"/>
  </w:num>
  <w:num w:numId="649">
    <w:abstractNumId w:val="82"/>
  </w:num>
  <w:num w:numId="650">
    <w:abstractNumId w:val="144"/>
  </w:num>
  <w:num w:numId="651">
    <w:abstractNumId w:val="609"/>
  </w:num>
  <w:num w:numId="652">
    <w:abstractNumId w:val="48"/>
  </w:num>
  <w:num w:numId="653">
    <w:abstractNumId w:val="398"/>
  </w:num>
  <w:num w:numId="654">
    <w:abstractNumId w:val="646"/>
  </w:num>
  <w:num w:numId="655">
    <w:abstractNumId w:val="855"/>
  </w:num>
  <w:num w:numId="656">
    <w:abstractNumId w:val="887"/>
  </w:num>
  <w:num w:numId="657">
    <w:abstractNumId w:val="705"/>
  </w:num>
  <w:num w:numId="658">
    <w:abstractNumId w:val="8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9">
    <w:abstractNumId w:val="97"/>
  </w:num>
  <w:num w:numId="660">
    <w:abstractNumId w:val="623"/>
  </w:num>
  <w:num w:numId="661">
    <w:abstractNumId w:val="909"/>
  </w:num>
  <w:num w:numId="662">
    <w:abstractNumId w:val="36"/>
  </w:num>
  <w:num w:numId="663">
    <w:abstractNumId w:val="739"/>
  </w:num>
  <w:num w:numId="664">
    <w:abstractNumId w:val="885"/>
  </w:num>
  <w:num w:numId="665">
    <w:abstractNumId w:val="732"/>
  </w:num>
  <w:num w:numId="666">
    <w:abstractNumId w:val="131"/>
  </w:num>
  <w:num w:numId="667">
    <w:abstractNumId w:val="754"/>
  </w:num>
  <w:num w:numId="668">
    <w:abstractNumId w:val="545"/>
  </w:num>
  <w:num w:numId="669">
    <w:abstractNumId w:val="509"/>
  </w:num>
  <w:num w:numId="670">
    <w:abstractNumId w:val="64"/>
  </w:num>
  <w:num w:numId="671">
    <w:abstractNumId w:val="697"/>
  </w:num>
  <w:num w:numId="672">
    <w:abstractNumId w:val="532"/>
  </w:num>
  <w:num w:numId="673">
    <w:abstractNumId w:val="619"/>
  </w:num>
  <w:num w:numId="674">
    <w:abstractNumId w:val="308"/>
  </w:num>
  <w:num w:numId="675">
    <w:abstractNumId w:val="753"/>
  </w:num>
  <w:num w:numId="676">
    <w:abstractNumId w:val="300"/>
  </w:num>
  <w:num w:numId="677">
    <w:abstractNumId w:val="575"/>
  </w:num>
  <w:num w:numId="678">
    <w:abstractNumId w:val="670"/>
  </w:num>
  <w:num w:numId="679">
    <w:abstractNumId w:val="195"/>
  </w:num>
  <w:num w:numId="680">
    <w:abstractNumId w:val="118"/>
  </w:num>
  <w:num w:numId="681">
    <w:abstractNumId w:val="86"/>
  </w:num>
  <w:num w:numId="682">
    <w:abstractNumId w:val="625"/>
  </w:num>
  <w:num w:numId="683">
    <w:abstractNumId w:val="230"/>
  </w:num>
  <w:num w:numId="684">
    <w:abstractNumId w:val="177"/>
  </w:num>
  <w:num w:numId="685">
    <w:abstractNumId w:val="661"/>
  </w:num>
  <w:num w:numId="686">
    <w:abstractNumId w:val="391"/>
  </w:num>
  <w:num w:numId="687">
    <w:abstractNumId w:val="307"/>
  </w:num>
  <w:num w:numId="688">
    <w:abstractNumId w:val="540"/>
  </w:num>
  <w:num w:numId="689">
    <w:abstractNumId w:val="444"/>
  </w:num>
  <w:num w:numId="690">
    <w:abstractNumId w:val="565"/>
  </w:num>
  <w:num w:numId="691">
    <w:abstractNumId w:val="184"/>
  </w:num>
  <w:num w:numId="692">
    <w:abstractNumId w:val="107"/>
  </w:num>
  <w:num w:numId="693">
    <w:abstractNumId w:val="297"/>
  </w:num>
  <w:num w:numId="694">
    <w:abstractNumId w:val="621"/>
  </w:num>
  <w:num w:numId="695">
    <w:abstractNumId w:val="866"/>
  </w:num>
  <w:num w:numId="696">
    <w:abstractNumId w:val="142"/>
  </w:num>
  <w:num w:numId="697">
    <w:abstractNumId w:val="854"/>
  </w:num>
  <w:num w:numId="698">
    <w:abstractNumId w:val="514"/>
  </w:num>
  <w:num w:numId="699">
    <w:abstractNumId w:val="114"/>
  </w:num>
  <w:num w:numId="700">
    <w:abstractNumId w:val="806"/>
  </w:num>
  <w:num w:numId="701">
    <w:abstractNumId w:val="117"/>
  </w:num>
  <w:num w:numId="702">
    <w:abstractNumId w:val="201"/>
  </w:num>
  <w:num w:numId="703">
    <w:abstractNumId w:val="282"/>
  </w:num>
  <w:num w:numId="704">
    <w:abstractNumId w:val="777"/>
  </w:num>
  <w:num w:numId="705">
    <w:abstractNumId w:val="63"/>
  </w:num>
  <w:num w:numId="706">
    <w:abstractNumId w:val="684"/>
  </w:num>
  <w:num w:numId="707">
    <w:abstractNumId w:val="8"/>
  </w:num>
  <w:num w:numId="708">
    <w:abstractNumId w:val="408"/>
  </w:num>
  <w:num w:numId="709">
    <w:abstractNumId w:val="751"/>
  </w:num>
  <w:num w:numId="710">
    <w:abstractNumId w:val="494"/>
  </w:num>
  <w:num w:numId="711">
    <w:abstractNumId w:val="750"/>
  </w:num>
  <w:num w:numId="712">
    <w:abstractNumId w:val="490"/>
  </w:num>
  <w:num w:numId="713">
    <w:abstractNumId w:val="902"/>
  </w:num>
  <w:num w:numId="714">
    <w:abstractNumId w:val="268"/>
  </w:num>
  <w:num w:numId="715">
    <w:abstractNumId w:val="239"/>
  </w:num>
  <w:num w:numId="716">
    <w:abstractNumId w:val="445"/>
  </w:num>
  <w:num w:numId="717">
    <w:abstractNumId w:val="304"/>
  </w:num>
  <w:num w:numId="718">
    <w:abstractNumId w:val="690"/>
  </w:num>
  <w:num w:numId="719">
    <w:abstractNumId w:val="620"/>
  </w:num>
  <w:num w:numId="720">
    <w:abstractNumId w:val="831"/>
  </w:num>
  <w:num w:numId="721">
    <w:abstractNumId w:val="603"/>
  </w:num>
  <w:num w:numId="722">
    <w:abstractNumId w:val="856"/>
  </w:num>
  <w:num w:numId="723">
    <w:abstractNumId w:val="558"/>
  </w:num>
  <w:num w:numId="724">
    <w:abstractNumId w:val="350"/>
  </w:num>
  <w:num w:numId="725">
    <w:abstractNumId w:val="829"/>
  </w:num>
  <w:num w:numId="726">
    <w:abstractNumId w:val="871"/>
  </w:num>
  <w:num w:numId="727">
    <w:abstractNumId w:val="140"/>
  </w:num>
  <w:num w:numId="728">
    <w:abstractNumId w:val="910"/>
  </w:num>
  <w:num w:numId="729">
    <w:abstractNumId w:val="32"/>
  </w:num>
  <w:num w:numId="730">
    <w:abstractNumId w:val="762"/>
  </w:num>
  <w:num w:numId="731">
    <w:abstractNumId w:val="349"/>
  </w:num>
  <w:num w:numId="732">
    <w:abstractNumId w:val="390"/>
  </w:num>
  <w:num w:numId="733">
    <w:abstractNumId w:val="214"/>
  </w:num>
  <w:num w:numId="734">
    <w:abstractNumId w:val="150"/>
  </w:num>
  <w:num w:numId="735">
    <w:abstractNumId w:val="263"/>
  </w:num>
  <w:num w:numId="736">
    <w:abstractNumId w:val="496"/>
  </w:num>
  <w:num w:numId="737">
    <w:abstractNumId w:val="433"/>
  </w:num>
  <w:num w:numId="738">
    <w:abstractNumId w:val="7"/>
  </w:num>
  <w:num w:numId="739">
    <w:abstractNumId w:val="205"/>
  </w:num>
  <w:num w:numId="740">
    <w:abstractNumId w:val="583"/>
  </w:num>
  <w:num w:numId="741">
    <w:abstractNumId w:val="386"/>
  </w:num>
  <w:num w:numId="742">
    <w:abstractNumId w:val="676"/>
  </w:num>
  <w:num w:numId="743">
    <w:abstractNumId w:val="204"/>
  </w:num>
  <w:num w:numId="744">
    <w:abstractNumId w:val="473"/>
  </w:num>
  <w:num w:numId="745">
    <w:abstractNumId w:val="242"/>
  </w:num>
  <w:num w:numId="746">
    <w:abstractNumId w:val="890"/>
  </w:num>
  <w:num w:numId="747">
    <w:abstractNumId w:val="908"/>
  </w:num>
  <w:num w:numId="748">
    <w:abstractNumId w:val="515"/>
  </w:num>
  <w:num w:numId="749">
    <w:abstractNumId w:val="723"/>
  </w:num>
  <w:num w:numId="750">
    <w:abstractNumId w:val="78"/>
  </w:num>
  <w:num w:numId="751">
    <w:abstractNumId w:val="770"/>
  </w:num>
  <w:num w:numId="752">
    <w:abstractNumId w:val="808"/>
  </w:num>
  <w:num w:numId="753">
    <w:abstractNumId w:val="497"/>
  </w:num>
  <w:num w:numId="754">
    <w:abstractNumId w:val="72"/>
  </w:num>
  <w:num w:numId="755">
    <w:abstractNumId w:val="746"/>
  </w:num>
  <w:num w:numId="756">
    <w:abstractNumId w:val="485"/>
  </w:num>
  <w:num w:numId="757">
    <w:abstractNumId w:val="483"/>
  </w:num>
  <w:num w:numId="758">
    <w:abstractNumId w:val="197"/>
  </w:num>
  <w:num w:numId="759">
    <w:abstractNumId w:val="330"/>
  </w:num>
  <w:num w:numId="760">
    <w:abstractNumId w:val="577"/>
  </w:num>
  <w:num w:numId="761">
    <w:abstractNumId w:val="713"/>
  </w:num>
  <w:num w:numId="762">
    <w:abstractNumId w:val="693"/>
  </w:num>
  <w:num w:numId="763">
    <w:abstractNumId w:val="364"/>
  </w:num>
  <w:num w:numId="764">
    <w:abstractNumId w:val="783"/>
  </w:num>
  <w:num w:numId="765">
    <w:abstractNumId w:val="480"/>
  </w:num>
  <w:num w:numId="766">
    <w:abstractNumId w:val="755"/>
  </w:num>
  <w:num w:numId="767">
    <w:abstractNumId w:val="321"/>
  </w:num>
  <w:num w:numId="768">
    <w:abstractNumId w:val="355"/>
  </w:num>
  <w:num w:numId="769">
    <w:abstractNumId w:val="904"/>
  </w:num>
  <w:num w:numId="770">
    <w:abstractNumId w:val="290"/>
  </w:num>
  <w:num w:numId="771">
    <w:abstractNumId w:val="707"/>
  </w:num>
  <w:num w:numId="772">
    <w:abstractNumId w:val="677"/>
  </w:num>
  <w:num w:numId="773">
    <w:abstractNumId w:val="905"/>
  </w:num>
  <w:num w:numId="774">
    <w:abstractNumId w:val="174"/>
  </w:num>
  <w:num w:numId="775">
    <w:abstractNumId w:val="591"/>
  </w:num>
  <w:num w:numId="776">
    <w:abstractNumId w:val="248"/>
  </w:num>
  <w:num w:numId="777">
    <w:abstractNumId w:val="94"/>
  </w:num>
  <w:num w:numId="778">
    <w:abstractNumId w:val="500"/>
  </w:num>
  <w:num w:numId="779">
    <w:abstractNumId w:val="828"/>
  </w:num>
  <w:num w:numId="780">
    <w:abstractNumId w:val="369"/>
  </w:num>
  <w:num w:numId="781">
    <w:abstractNumId w:val="246"/>
  </w:num>
  <w:num w:numId="782">
    <w:abstractNumId w:val="618"/>
  </w:num>
  <w:num w:numId="783">
    <w:abstractNumId w:val="336"/>
  </w:num>
  <w:num w:numId="784">
    <w:abstractNumId w:val="175"/>
  </w:num>
  <w:num w:numId="785">
    <w:abstractNumId w:val="149"/>
  </w:num>
  <w:num w:numId="786">
    <w:abstractNumId w:val="468"/>
  </w:num>
  <w:num w:numId="787">
    <w:abstractNumId w:val="95"/>
  </w:num>
  <w:num w:numId="788">
    <w:abstractNumId w:val="844"/>
  </w:num>
  <w:num w:numId="789">
    <w:abstractNumId w:val="699"/>
  </w:num>
  <w:num w:numId="790">
    <w:abstractNumId w:val="848"/>
  </w:num>
  <w:num w:numId="791">
    <w:abstractNumId w:val="346"/>
  </w:num>
  <w:num w:numId="792">
    <w:abstractNumId w:val="660"/>
  </w:num>
  <w:num w:numId="793">
    <w:abstractNumId w:val="839"/>
  </w:num>
  <w:num w:numId="794">
    <w:abstractNumId w:val="62"/>
  </w:num>
  <w:num w:numId="795">
    <w:abstractNumId w:val="407"/>
  </w:num>
  <w:num w:numId="796">
    <w:abstractNumId w:val="133"/>
  </w:num>
  <w:num w:numId="797">
    <w:abstractNumId w:val="668"/>
  </w:num>
  <w:num w:numId="798">
    <w:abstractNumId w:val="847"/>
  </w:num>
  <w:num w:numId="799">
    <w:abstractNumId w:val="418"/>
  </w:num>
  <w:num w:numId="800">
    <w:abstractNumId w:val="849"/>
  </w:num>
  <w:num w:numId="801">
    <w:abstractNumId w:val="851"/>
  </w:num>
  <w:num w:numId="802">
    <w:abstractNumId w:val="399"/>
  </w:num>
  <w:num w:numId="803">
    <w:abstractNumId w:val="227"/>
  </w:num>
  <w:num w:numId="804">
    <w:abstractNumId w:val="61"/>
  </w:num>
  <w:num w:numId="805">
    <w:abstractNumId w:val="299"/>
  </w:num>
  <w:num w:numId="806">
    <w:abstractNumId w:val="362"/>
  </w:num>
  <w:num w:numId="807">
    <w:abstractNumId w:val="402"/>
  </w:num>
  <w:num w:numId="808">
    <w:abstractNumId w:val="429"/>
  </w:num>
  <w:num w:numId="809">
    <w:abstractNumId w:val="810"/>
  </w:num>
  <w:num w:numId="810">
    <w:abstractNumId w:val="680"/>
  </w:num>
  <w:num w:numId="811">
    <w:abstractNumId w:val="229"/>
  </w:num>
  <w:num w:numId="812">
    <w:abstractNumId w:val="880"/>
  </w:num>
  <w:num w:numId="813">
    <w:abstractNumId w:val="143"/>
  </w:num>
  <w:num w:numId="814">
    <w:abstractNumId w:val="547"/>
  </w:num>
  <w:num w:numId="815">
    <w:abstractNumId w:val="98"/>
  </w:num>
  <w:num w:numId="816">
    <w:abstractNumId w:val="882"/>
  </w:num>
  <w:num w:numId="817">
    <w:abstractNumId w:val="13"/>
  </w:num>
  <w:num w:numId="818">
    <w:abstractNumId w:val="642"/>
  </w:num>
  <w:num w:numId="819">
    <w:abstractNumId w:val="67"/>
  </w:num>
  <w:num w:numId="820">
    <w:abstractNumId w:val="10"/>
  </w:num>
  <w:num w:numId="821">
    <w:abstractNumId w:val="615"/>
  </w:num>
  <w:num w:numId="822">
    <w:abstractNumId w:val="333"/>
  </w:num>
  <w:num w:numId="823">
    <w:abstractNumId w:val="312"/>
  </w:num>
  <w:num w:numId="824">
    <w:abstractNumId w:val="14"/>
  </w:num>
  <w:num w:numId="825">
    <w:abstractNumId w:val="141"/>
  </w:num>
  <w:num w:numId="826">
    <w:abstractNumId w:val="803"/>
  </w:num>
  <w:num w:numId="827">
    <w:abstractNumId w:val="857"/>
  </w:num>
  <w:num w:numId="828">
    <w:abstractNumId w:val="510"/>
  </w:num>
  <w:num w:numId="829">
    <w:abstractNumId w:val="2"/>
  </w:num>
  <w:num w:numId="830">
    <w:abstractNumId w:val="899"/>
  </w:num>
  <w:num w:numId="831">
    <w:abstractNumId w:val="455"/>
  </w:num>
  <w:num w:numId="832">
    <w:abstractNumId w:val="416"/>
  </w:num>
  <w:num w:numId="833">
    <w:abstractNumId w:val="900"/>
  </w:num>
  <w:num w:numId="834">
    <w:abstractNumId w:val="801"/>
  </w:num>
  <w:num w:numId="835">
    <w:abstractNumId w:val="44"/>
  </w:num>
  <w:num w:numId="836">
    <w:abstractNumId w:val="569"/>
  </w:num>
  <w:num w:numId="837">
    <w:abstractNumId w:val="780"/>
  </w:num>
  <w:num w:numId="838">
    <w:abstractNumId w:val="555"/>
  </w:num>
  <w:num w:numId="839">
    <w:abstractNumId w:val="323"/>
  </w:num>
  <w:num w:numId="840">
    <w:abstractNumId w:val="721"/>
  </w:num>
  <w:num w:numId="841">
    <w:abstractNumId w:val="526"/>
  </w:num>
  <w:num w:numId="842">
    <w:abstractNumId w:val="439"/>
  </w:num>
  <w:num w:numId="843">
    <w:abstractNumId w:val="768"/>
  </w:num>
  <w:num w:numId="844">
    <w:abstractNumId w:val="341"/>
  </w:num>
  <w:num w:numId="845">
    <w:abstractNumId w:val="709"/>
  </w:num>
  <w:num w:numId="846">
    <w:abstractNumId w:val="884"/>
  </w:num>
  <w:num w:numId="847">
    <w:abstractNumId w:val="287"/>
  </w:num>
  <w:num w:numId="848">
    <w:abstractNumId w:val="543"/>
  </w:num>
  <w:num w:numId="849">
    <w:abstractNumId w:val="794"/>
  </w:num>
  <w:num w:numId="850">
    <w:abstractNumId w:val="534"/>
  </w:num>
  <w:num w:numId="851">
    <w:abstractNumId w:val="376"/>
  </w:num>
  <w:num w:numId="852">
    <w:abstractNumId w:val="724"/>
  </w:num>
  <w:num w:numId="853">
    <w:abstractNumId w:val="788"/>
  </w:num>
  <w:num w:numId="854">
    <w:abstractNumId w:val="685"/>
  </w:num>
  <w:num w:numId="855">
    <w:abstractNumId w:val="729"/>
  </w:num>
  <w:num w:numId="856">
    <w:abstractNumId w:val="448"/>
  </w:num>
  <w:num w:numId="857">
    <w:abstractNumId w:val="215"/>
  </w:num>
  <w:num w:numId="858">
    <w:abstractNumId w:val="584"/>
  </w:num>
  <w:num w:numId="859">
    <w:abstractNumId w:val="249"/>
  </w:num>
  <w:num w:numId="860">
    <w:abstractNumId w:val="719"/>
  </w:num>
  <w:num w:numId="861">
    <w:abstractNumId w:val="720"/>
  </w:num>
  <w:num w:numId="862">
    <w:abstractNumId w:val="523"/>
  </w:num>
  <w:num w:numId="863">
    <w:abstractNumId w:val="657"/>
  </w:num>
  <w:num w:numId="864">
    <w:abstractNumId w:val="686"/>
  </w:num>
  <w:num w:numId="865">
    <w:abstractNumId w:val="194"/>
  </w:num>
  <w:num w:numId="866">
    <w:abstractNumId w:val="414"/>
  </w:num>
  <w:num w:numId="867">
    <w:abstractNumId w:val="316"/>
  </w:num>
  <w:num w:numId="868">
    <w:abstractNumId w:val="389"/>
  </w:num>
  <w:num w:numId="869">
    <w:abstractNumId w:val="122"/>
  </w:num>
  <w:num w:numId="870">
    <w:abstractNumId w:val="896"/>
  </w:num>
  <w:num w:numId="871">
    <w:abstractNumId w:val="807"/>
  </w:num>
  <w:num w:numId="872">
    <w:abstractNumId w:val="639"/>
  </w:num>
  <w:num w:numId="873">
    <w:abstractNumId w:val="245"/>
  </w:num>
  <w:num w:numId="874">
    <w:abstractNumId w:val="903"/>
  </w:num>
  <w:num w:numId="875">
    <w:abstractNumId w:val="202"/>
  </w:num>
  <w:num w:numId="876">
    <w:abstractNumId w:val="116"/>
  </w:num>
  <w:num w:numId="877">
    <w:abstractNumId w:val="281"/>
  </w:num>
  <w:num w:numId="878">
    <w:abstractNumId w:val="71"/>
  </w:num>
  <w:num w:numId="879">
    <w:abstractNumId w:val="614"/>
  </w:num>
  <w:num w:numId="880">
    <w:abstractNumId w:val="561"/>
  </w:num>
  <w:num w:numId="881">
    <w:abstractNumId w:val="70"/>
  </w:num>
  <w:num w:numId="882">
    <w:abstractNumId w:val="4"/>
  </w:num>
  <w:num w:numId="883">
    <w:abstractNumId w:val="878"/>
  </w:num>
  <w:num w:numId="884">
    <w:abstractNumId w:val="395"/>
  </w:num>
  <w:num w:numId="885">
    <w:abstractNumId w:val="897"/>
  </w:num>
  <w:num w:numId="886">
    <w:abstractNumId w:val="274"/>
  </w:num>
  <w:num w:numId="887">
    <w:abstractNumId w:val="578"/>
  </w:num>
  <w:num w:numId="888">
    <w:abstractNumId w:val="587"/>
  </w:num>
  <w:num w:numId="889">
    <w:abstractNumId w:val="293"/>
  </w:num>
  <w:num w:numId="890">
    <w:abstractNumId w:val="436"/>
  </w:num>
  <w:num w:numId="891">
    <w:abstractNumId w:val="56"/>
  </w:num>
  <w:num w:numId="892">
    <w:abstractNumId w:val="861"/>
  </w:num>
  <w:num w:numId="893">
    <w:abstractNumId w:val="793"/>
  </w:num>
  <w:num w:numId="894">
    <w:abstractNumId w:val="624"/>
  </w:num>
  <w:num w:numId="895">
    <w:abstractNumId w:val="799"/>
  </w:num>
  <w:num w:numId="896">
    <w:abstractNumId w:val="568"/>
  </w:num>
  <w:num w:numId="897">
    <w:abstractNumId w:val="604"/>
  </w:num>
  <w:num w:numId="898">
    <w:abstractNumId w:val="301"/>
  </w:num>
  <w:num w:numId="899">
    <w:abstractNumId w:val="893"/>
  </w:num>
  <w:num w:numId="900">
    <w:abstractNumId w:val="100"/>
  </w:num>
  <w:num w:numId="901">
    <w:abstractNumId w:val="1"/>
  </w:num>
  <w:num w:numId="902">
    <w:abstractNumId w:val="512"/>
  </w:num>
  <w:num w:numId="903">
    <w:abstractNumId w:val="628"/>
  </w:num>
  <w:num w:numId="904">
    <w:abstractNumId w:val="387"/>
  </w:num>
  <w:num w:numId="905">
    <w:abstractNumId w:val="261"/>
  </w:num>
  <w:num w:numId="906">
    <w:abstractNumId w:val="915"/>
  </w:num>
  <w:num w:numId="907">
    <w:abstractNumId w:val="87"/>
  </w:num>
  <w:num w:numId="908">
    <w:abstractNumId w:val="182"/>
  </w:num>
  <w:num w:numId="909">
    <w:abstractNumId w:val="652"/>
  </w:num>
  <w:num w:numId="910">
    <w:abstractNumId w:val="66"/>
  </w:num>
  <w:num w:numId="911">
    <w:abstractNumId w:val="435"/>
  </w:num>
  <w:num w:numId="912">
    <w:abstractNumId w:val="601"/>
  </w:num>
  <w:num w:numId="913">
    <w:abstractNumId w:val="181"/>
  </w:num>
  <w:num w:numId="914">
    <w:abstractNumId w:val="35"/>
  </w:num>
  <w:num w:numId="915">
    <w:abstractNumId w:val="266"/>
  </w:num>
  <w:num w:numId="916">
    <w:abstractNumId w:val="589"/>
  </w:num>
  <w:num w:numId="917">
    <w:abstractNumId w:val="267"/>
  </w:num>
  <w:num w:numId="918">
    <w:abstractNumId w:val="648"/>
  </w:num>
  <w:num w:numId="919">
    <w:abstractNumId w:val="102"/>
  </w:num>
  <w:num w:numId="920">
    <w:abstractNumId w:val="691"/>
  </w:num>
  <w:num w:numId="921">
    <w:abstractNumId w:val="58"/>
  </w:num>
  <w:num w:numId="922">
    <w:abstractNumId w:val="108"/>
  </w:num>
  <w:num w:numId="923">
    <w:abstractNumId w:val="864"/>
  </w:num>
  <w:num w:numId="924">
    <w:abstractNumId w:val="611"/>
  </w:num>
  <w:num w:numId="925">
    <w:abstractNumId w:val="384"/>
  </w:num>
  <w:num w:numId="926">
    <w:abstractNumId w:val="617"/>
  </w:num>
  <w:num w:numId="927">
    <w:abstractNumId w:val="710"/>
  </w:num>
  <w:num w:numId="928">
    <w:abstractNumId w:val="638"/>
  </w:num>
  <w:num w:numId="929">
    <w:abstractNumId w:val="25"/>
  </w:num>
  <w:num w:numId="930">
    <w:abstractNumId w:val="134"/>
  </w:num>
  <w:num w:numId="931">
    <w:abstractNumId w:val="667"/>
  </w:num>
  <w:num w:numId="932">
    <w:abstractNumId w:val="463"/>
  </w:num>
  <w:num w:numId="933">
    <w:abstractNumId w:val="375"/>
  </w:num>
  <w:numIdMacAtCleanup w:val="9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hyphenationZone w:val="425"/>
  <w:characterSpacingControl w:val="doNotCompress"/>
  <w:footnotePr>
    <w:footnote w:id="-1"/>
    <w:footnote w:id="0"/>
    <w:footnote w:id="1"/>
  </w:footnotePr>
  <w:endnotePr>
    <w:endnote w:id="-1"/>
    <w:endnote w:id="0"/>
    <w:endnote w:id="1"/>
  </w:endnotePr>
  <w:compat/>
  <w:rsids>
    <w:rsidRoot w:val="00F963D3"/>
    <w:rsid w:val="00000710"/>
    <w:rsid w:val="00000750"/>
    <w:rsid w:val="00001264"/>
    <w:rsid w:val="00002E81"/>
    <w:rsid w:val="000041BB"/>
    <w:rsid w:val="00004CBD"/>
    <w:rsid w:val="0000634F"/>
    <w:rsid w:val="0000639F"/>
    <w:rsid w:val="00006DA1"/>
    <w:rsid w:val="000105B7"/>
    <w:rsid w:val="0001088D"/>
    <w:rsid w:val="000108A4"/>
    <w:rsid w:val="000110F5"/>
    <w:rsid w:val="00011D0C"/>
    <w:rsid w:val="00012B60"/>
    <w:rsid w:val="0001354D"/>
    <w:rsid w:val="00014A84"/>
    <w:rsid w:val="00015DAC"/>
    <w:rsid w:val="00016919"/>
    <w:rsid w:val="00016FDF"/>
    <w:rsid w:val="00017E65"/>
    <w:rsid w:val="0002003C"/>
    <w:rsid w:val="000202E0"/>
    <w:rsid w:val="00020A03"/>
    <w:rsid w:val="000213A6"/>
    <w:rsid w:val="00021CAD"/>
    <w:rsid w:val="00023287"/>
    <w:rsid w:val="000236F1"/>
    <w:rsid w:val="000239D5"/>
    <w:rsid w:val="000245F3"/>
    <w:rsid w:val="00024900"/>
    <w:rsid w:val="00024DF1"/>
    <w:rsid w:val="00024F66"/>
    <w:rsid w:val="000250A0"/>
    <w:rsid w:val="000257F9"/>
    <w:rsid w:val="00025E4D"/>
    <w:rsid w:val="00026D5B"/>
    <w:rsid w:val="00026F5E"/>
    <w:rsid w:val="00031200"/>
    <w:rsid w:val="00032AC6"/>
    <w:rsid w:val="00032B31"/>
    <w:rsid w:val="00034D19"/>
    <w:rsid w:val="00034F4D"/>
    <w:rsid w:val="00035761"/>
    <w:rsid w:val="00036C1A"/>
    <w:rsid w:val="00040639"/>
    <w:rsid w:val="00041AE4"/>
    <w:rsid w:val="00042C53"/>
    <w:rsid w:val="000436D5"/>
    <w:rsid w:val="000438F8"/>
    <w:rsid w:val="000440B3"/>
    <w:rsid w:val="00044441"/>
    <w:rsid w:val="000457A4"/>
    <w:rsid w:val="00045A7E"/>
    <w:rsid w:val="0004625F"/>
    <w:rsid w:val="00046CB0"/>
    <w:rsid w:val="0005047A"/>
    <w:rsid w:val="000509F6"/>
    <w:rsid w:val="000522FC"/>
    <w:rsid w:val="0005292A"/>
    <w:rsid w:val="0005323B"/>
    <w:rsid w:val="0005375B"/>
    <w:rsid w:val="00054D30"/>
    <w:rsid w:val="0005548C"/>
    <w:rsid w:val="00055BF1"/>
    <w:rsid w:val="000564F0"/>
    <w:rsid w:val="00056DB1"/>
    <w:rsid w:val="00057092"/>
    <w:rsid w:val="0005714A"/>
    <w:rsid w:val="000572AB"/>
    <w:rsid w:val="00057697"/>
    <w:rsid w:val="00060586"/>
    <w:rsid w:val="0006148E"/>
    <w:rsid w:val="00061734"/>
    <w:rsid w:val="00061825"/>
    <w:rsid w:val="00061E48"/>
    <w:rsid w:val="00061F46"/>
    <w:rsid w:val="00061F4C"/>
    <w:rsid w:val="00063E77"/>
    <w:rsid w:val="000640F7"/>
    <w:rsid w:val="00064824"/>
    <w:rsid w:val="000659B0"/>
    <w:rsid w:val="00065D19"/>
    <w:rsid w:val="00065E65"/>
    <w:rsid w:val="00070817"/>
    <w:rsid w:val="000717C0"/>
    <w:rsid w:val="00071AE5"/>
    <w:rsid w:val="00072B39"/>
    <w:rsid w:val="00073863"/>
    <w:rsid w:val="000739F7"/>
    <w:rsid w:val="0007406A"/>
    <w:rsid w:val="0007430A"/>
    <w:rsid w:val="00075485"/>
    <w:rsid w:val="00075A0B"/>
    <w:rsid w:val="0007643F"/>
    <w:rsid w:val="00076A5A"/>
    <w:rsid w:val="00076CB4"/>
    <w:rsid w:val="00077B91"/>
    <w:rsid w:val="000809BB"/>
    <w:rsid w:val="0008191E"/>
    <w:rsid w:val="00081F24"/>
    <w:rsid w:val="00082F0E"/>
    <w:rsid w:val="00084F67"/>
    <w:rsid w:val="00085447"/>
    <w:rsid w:val="00086A31"/>
    <w:rsid w:val="00086D03"/>
    <w:rsid w:val="000879B8"/>
    <w:rsid w:val="00087AF0"/>
    <w:rsid w:val="00090A13"/>
    <w:rsid w:val="00090D0B"/>
    <w:rsid w:val="0009116C"/>
    <w:rsid w:val="00092F1E"/>
    <w:rsid w:val="00093BFC"/>
    <w:rsid w:val="00095183"/>
    <w:rsid w:val="000958D4"/>
    <w:rsid w:val="00095B39"/>
    <w:rsid w:val="00095EBC"/>
    <w:rsid w:val="000962A6"/>
    <w:rsid w:val="000964B2"/>
    <w:rsid w:val="00096591"/>
    <w:rsid w:val="00096AEE"/>
    <w:rsid w:val="00097395"/>
    <w:rsid w:val="0009785B"/>
    <w:rsid w:val="000A167F"/>
    <w:rsid w:val="000A1967"/>
    <w:rsid w:val="000A1FA3"/>
    <w:rsid w:val="000A2FC6"/>
    <w:rsid w:val="000A307F"/>
    <w:rsid w:val="000A342B"/>
    <w:rsid w:val="000A3A19"/>
    <w:rsid w:val="000A4F1A"/>
    <w:rsid w:val="000A57F1"/>
    <w:rsid w:val="000A59BA"/>
    <w:rsid w:val="000A5BCA"/>
    <w:rsid w:val="000A63B1"/>
    <w:rsid w:val="000A6998"/>
    <w:rsid w:val="000A72DB"/>
    <w:rsid w:val="000A7DE9"/>
    <w:rsid w:val="000B01CB"/>
    <w:rsid w:val="000B022D"/>
    <w:rsid w:val="000B15CA"/>
    <w:rsid w:val="000B1C3E"/>
    <w:rsid w:val="000B1E3F"/>
    <w:rsid w:val="000B2342"/>
    <w:rsid w:val="000B33EE"/>
    <w:rsid w:val="000B4205"/>
    <w:rsid w:val="000B465C"/>
    <w:rsid w:val="000B48D4"/>
    <w:rsid w:val="000B4DC8"/>
    <w:rsid w:val="000B5036"/>
    <w:rsid w:val="000B56AB"/>
    <w:rsid w:val="000B612C"/>
    <w:rsid w:val="000B69C1"/>
    <w:rsid w:val="000B740A"/>
    <w:rsid w:val="000C04CE"/>
    <w:rsid w:val="000C138A"/>
    <w:rsid w:val="000C278B"/>
    <w:rsid w:val="000C2D79"/>
    <w:rsid w:val="000C2ECC"/>
    <w:rsid w:val="000C3165"/>
    <w:rsid w:val="000C3515"/>
    <w:rsid w:val="000C44E2"/>
    <w:rsid w:val="000C58A2"/>
    <w:rsid w:val="000C5ACA"/>
    <w:rsid w:val="000C5F42"/>
    <w:rsid w:val="000C6C72"/>
    <w:rsid w:val="000C710D"/>
    <w:rsid w:val="000C77A5"/>
    <w:rsid w:val="000C7C77"/>
    <w:rsid w:val="000D2A6B"/>
    <w:rsid w:val="000D42EF"/>
    <w:rsid w:val="000D452A"/>
    <w:rsid w:val="000D46B2"/>
    <w:rsid w:val="000D4FE8"/>
    <w:rsid w:val="000D5406"/>
    <w:rsid w:val="000D772D"/>
    <w:rsid w:val="000E0696"/>
    <w:rsid w:val="000E13AC"/>
    <w:rsid w:val="000E17BA"/>
    <w:rsid w:val="000E263A"/>
    <w:rsid w:val="000E38D4"/>
    <w:rsid w:val="000E4082"/>
    <w:rsid w:val="000E66FB"/>
    <w:rsid w:val="000F003F"/>
    <w:rsid w:val="000F026E"/>
    <w:rsid w:val="000F1393"/>
    <w:rsid w:val="000F1BFB"/>
    <w:rsid w:val="000F21E6"/>
    <w:rsid w:val="000F233F"/>
    <w:rsid w:val="000F3CCB"/>
    <w:rsid w:val="000F3D53"/>
    <w:rsid w:val="000F4DBC"/>
    <w:rsid w:val="000F5E39"/>
    <w:rsid w:val="000F66B7"/>
    <w:rsid w:val="000F6F23"/>
    <w:rsid w:val="00100057"/>
    <w:rsid w:val="0010006B"/>
    <w:rsid w:val="00100D0C"/>
    <w:rsid w:val="00100DB0"/>
    <w:rsid w:val="00101000"/>
    <w:rsid w:val="0010130A"/>
    <w:rsid w:val="00102C57"/>
    <w:rsid w:val="00103CF0"/>
    <w:rsid w:val="0010430B"/>
    <w:rsid w:val="00104A0F"/>
    <w:rsid w:val="00104AED"/>
    <w:rsid w:val="00105411"/>
    <w:rsid w:val="00106AD2"/>
    <w:rsid w:val="00107BBD"/>
    <w:rsid w:val="00110A3F"/>
    <w:rsid w:val="00110ABD"/>
    <w:rsid w:val="001118A9"/>
    <w:rsid w:val="001120AF"/>
    <w:rsid w:val="001128B0"/>
    <w:rsid w:val="00114774"/>
    <w:rsid w:val="00114B07"/>
    <w:rsid w:val="00114CA4"/>
    <w:rsid w:val="00115A56"/>
    <w:rsid w:val="00115B08"/>
    <w:rsid w:val="00115C44"/>
    <w:rsid w:val="00116399"/>
    <w:rsid w:val="001164DB"/>
    <w:rsid w:val="00116E70"/>
    <w:rsid w:val="0011732A"/>
    <w:rsid w:val="001176FE"/>
    <w:rsid w:val="001177D0"/>
    <w:rsid w:val="0011785D"/>
    <w:rsid w:val="00117B64"/>
    <w:rsid w:val="00120273"/>
    <w:rsid w:val="00120665"/>
    <w:rsid w:val="00120763"/>
    <w:rsid w:val="0012144A"/>
    <w:rsid w:val="00121AA7"/>
    <w:rsid w:val="00122AA5"/>
    <w:rsid w:val="00123A2B"/>
    <w:rsid w:val="0012401C"/>
    <w:rsid w:val="00124526"/>
    <w:rsid w:val="00124B65"/>
    <w:rsid w:val="00125284"/>
    <w:rsid w:val="00125731"/>
    <w:rsid w:val="0012665B"/>
    <w:rsid w:val="00126D88"/>
    <w:rsid w:val="0013088F"/>
    <w:rsid w:val="00130B7F"/>
    <w:rsid w:val="001316A0"/>
    <w:rsid w:val="00133FDE"/>
    <w:rsid w:val="0013460F"/>
    <w:rsid w:val="00135713"/>
    <w:rsid w:val="00136A5E"/>
    <w:rsid w:val="0013794E"/>
    <w:rsid w:val="00137AAE"/>
    <w:rsid w:val="0014022B"/>
    <w:rsid w:val="0014047B"/>
    <w:rsid w:val="00141142"/>
    <w:rsid w:val="00141DEB"/>
    <w:rsid w:val="00142236"/>
    <w:rsid w:val="0014235A"/>
    <w:rsid w:val="00142FB1"/>
    <w:rsid w:val="001431D8"/>
    <w:rsid w:val="00143612"/>
    <w:rsid w:val="001436B8"/>
    <w:rsid w:val="00143ACF"/>
    <w:rsid w:val="0014429E"/>
    <w:rsid w:val="00144CF4"/>
    <w:rsid w:val="00145FF5"/>
    <w:rsid w:val="001464F3"/>
    <w:rsid w:val="001478DB"/>
    <w:rsid w:val="00147BBA"/>
    <w:rsid w:val="001508D9"/>
    <w:rsid w:val="00150E65"/>
    <w:rsid w:val="00151020"/>
    <w:rsid w:val="001511AF"/>
    <w:rsid w:val="00151E54"/>
    <w:rsid w:val="00152C9C"/>
    <w:rsid w:val="00153394"/>
    <w:rsid w:val="00154135"/>
    <w:rsid w:val="0015501D"/>
    <w:rsid w:val="001555B5"/>
    <w:rsid w:val="00155794"/>
    <w:rsid w:val="001559AA"/>
    <w:rsid w:val="00157A66"/>
    <w:rsid w:val="00160237"/>
    <w:rsid w:val="0016041D"/>
    <w:rsid w:val="00160BFC"/>
    <w:rsid w:val="001617E2"/>
    <w:rsid w:val="00162744"/>
    <w:rsid w:val="001639A7"/>
    <w:rsid w:val="00163BF6"/>
    <w:rsid w:val="00164A73"/>
    <w:rsid w:val="0016533B"/>
    <w:rsid w:val="00166A40"/>
    <w:rsid w:val="00166BF0"/>
    <w:rsid w:val="0016715B"/>
    <w:rsid w:val="00171250"/>
    <w:rsid w:val="00174720"/>
    <w:rsid w:val="00174909"/>
    <w:rsid w:val="00175C02"/>
    <w:rsid w:val="00176019"/>
    <w:rsid w:val="00176D2C"/>
    <w:rsid w:val="00177537"/>
    <w:rsid w:val="00177DBC"/>
    <w:rsid w:val="001818D5"/>
    <w:rsid w:val="001834A4"/>
    <w:rsid w:val="001837B0"/>
    <w:rsid w:val="00183A29"/>
    <w:rsid w:val="00184557"/>
    <w:rsid w:val="00184DFB"/>
    <w:rsid w:val="00185DBB"/>
    <w:rsid w:val="00185F09"/>
    <w:rsid w:val="0018694C"/>
    <w:rsid w:val="00186AEB"/>
    <w:rsid w:val="00186C9D"/>
    <w:rsid w:val="00186EF5"/>
    <w:rsid w:val="00187828"/>
    <w:rsid w:val="0019047C"/>
    <w:rsid w:val="001915ED"/>
    <w:rsid w:val="00191721"/>
    <w:rsid w:val="001920B4"/>
    <w:rsid w:val="00192A20"/>
    <w:rsid w:val="00192FAB"/>
    <w:rsid w:val="00193187"/>
    <w:rsid w:val="001932F5"/>
    <w:rsid w:val="00194DD5"/>
    <w:rsid w:val="00196E6B"/>
    <w:rsid w:val="001977A3"/>
    <w:rsid w:val="001A08D1"/>
    <w:rsid w:val="001A28A7"/>
    <w:rsid w:val="001A4233"/>
    <w:rsid w:val="001A4F00"/>
    <w:rsid w:val="001A54FB"/>
    <w:rsid w:val="001A5CB7"/>
    <w:rsid w:val="001A6057"/>
    <w:rsid w:val="001A7734"/>
    <w:rsid w:val="001B1F98"/>
    <w:rsid w:val="001B2803"/>
    <w:rsid w:val="001B2B5E"/>
    <w:rsid w:val="001B2E0B"/>
    <w:rsid w:val="001B3271"/>
    <w:rsid w:val="001B329E"/>
    <w:rsid w:val="001B3839"/>
    <w:rsid w:val="001B4F88"/>
    <w:rsid w:val="001B584C"/>
    <w:rsid w:val="001B606A"/>
    <w:rsid w:val="001B631F"/>
    <w:rsid w:val="001B6456"/>
    <w:rsid w:val="001B6EB2"/>
    <w:rsid w:val="001B771A"/>
    <w:rsid w:val="001B7BE6"/>
    <w:rsid w:val="001C0286"/>
    <w:rsid w:val="001C06FA"/>
    <w:rsid w:val="001C126B"/>
    <w:rsid w:val="001C149D"/>
    <w:rsid w:val="001C1B5A"/>
    <w:rsid w:val="001C21F0"/>
    <w:rsid w:val="001C2372"/>
    <w:rsid w:val="001C2798"/>
    <w:rsid w:val="001C3866"/>
    <w:rsid w:val="001C3AD7"/>
    <w:rsid w:val="001C4302"/>
    <w:rsid w:val="001C49EF"/>
    <w:rsid w:val="001C500B"/>
    <w:rsid w:val="001C5391"/>
    <w:rsid w:val="001C560C"/>
    <w:rsid w:val="001C641E"/>
    <w:rsid w:val="001C6966"/>
    <w:rsid w:val="001C727B"/>
    <w:rsid w:val="001C78F9"/>
    <w:rsid w:val="001D010D"/>
    <w:rsid w:val="001D1ABD"/>
    <w:rsid w:val="001D39A1"/>
    <w:rsid w:val="001D495E"/>
    <w:rsid w:val="001D4E11"/>
    <w:rsid w:val="001D5F33"/>
    <w:rsid w:val="001D797D"/>
    <w:rsid w:val="001E0595"/>
    <w:rsid w:val="001E19BD"/>
    <w:rsid w:val="001E1CC3"/>
    <w:rsid w:val="001E26CA"/>
    <w:rsid w:val="001E3368"/>
    <w:rsid w:val="001E3946"/>
    <w:rsid w:val="001E5B3C"/>
    <w:rsid w:val="001E7A96"/>
    <w:rsid w:val="001F0F61"/>
    <w:rsid w:val="001F11D3"/>
    <w:rsid w:val="001F1596"/>
    <w:rsid w:val="001F1C3D"/>
    <w:rsid w:val="001F1EFD"/>
    <w:rsid w:val="001F38F9"/>
    <w:rsid w:val="001F52E8"/>
    <w:rsid w:val="001F5533"/>
    <w:rsid w:val="00201257"/>
    <w:rsid w:val="00201FE8"/>
    <w:rsid w:val="002023EC"/>
    <w:rsid w:val="00202D0A"/>
    <w:rsid w:val="002031C4"/>
    <w:rsid w:val="00203F3B"/>
    <w:rsid w:val="00204FCF"/>
    <w:rsid w:val="002055B8"/>
    <w:rsid w:val="00205841"/>
    <w:rsid w:val="00206253"/>
    <w:rsid w:val="002064BC"/>
    <w:rsid w:val="00206A60"/>
    <w:rsid w:val="00206AB1"/>
    <w:rsid w:val="002073B1"/>
    <w:rsid w:val="002100BB"/>
    <w:rsid w:val="0021025A"/>
    <w:rsid w:val="00210313"/>
    <w:rsid w:val="00210FF6"/>
    <w:rsid w:val="00211949"/>
    <w:rsid w:val="00212348"/>
    <w:rsid w:val="00212481"/>
    <w:rsid w:val="00212E67"/>
    <w:rsid w:val="00212F91"/>
    <w:rsid w:val="00214055"/>
    <w:rsid w:val="00214195"/>
    <w:rsid w:val="00214696"/>
    <w:rsid w:val="002156F4"/>
    <w:rsid w:val="002208C5"/>
    <w:rsid w:val="00221133"/>
    <w:rsid w:val="00222044"/>
    <w:rsid w:val="00224C05"/>
    <w:rsid w:val="00225014"/>
    <w:rsid w:val="0022592C"/>
    <w:rsid w:val="0022594D"/>
    <w:rsid w:val="00227259"/>
    <w:rsid w:val="002273E4"/>
    <w:rsid w:val="002279BD"/>
    <w:rsid w:val="00227EA1"/>
    <w:rsid w:val="0023027B"/>
    <w:rsid w:val="00230560"/>
    <w:rsid w:val="00231024"/>
    <w:rsid w:val="002314DD"/>
    <w:rsid w:val="00232578"/>
    <w:rsid w:val="00232D75"/>
    <w:rsid w:val="002331D1"/>
    <w:rsid w:val="00233883"/>
    <w:rsid w:val="00233A8B"/>
    <w:rsid w:val="00236675"/>
    <w:rsid w:val="00237064"/>
    <w:rsid w:val="002375B5"/>
    <w:rsid w:val="00237779"/>
    <w:rsid w:val="00240375"/>
    <w:rsid w:val="0024091D"/>
    <w:rsid w:val="0024129A"/>
    <w:rsid w:val="0024188A"/>
    <w:rsid w:val="00242D90"/>
    <w:rsid w:val="0024392B"/>
    <w:rsid w:val="00243A66"/>
    <w:rsid w:val="00244C90"/>
    <w:rsid w:val="00244F7A"/>
    <w:rsid w:val="002463B5"/>
    <w:rsid w:val="002466E9"/>
    <w:rsid w:val="00250CE0"/>
    <w:rsid w:val="00252904"/>
    <w:rsid w:val="00252BCE"/>
    <w:rsid w:val="00252DC4"/>
    <w:rsid w:val="00253DE2"/>
    <w:rsid w:val="00256C90"/>
    <w:rsid w:val="00257B4F"/>
    <w:rsid w:val="00257B60"/>
    <w:rsid w:val="00260E82"/>
    <w:rsid w:val="0026505E"/>
    <w:rsid w:val="00265153"/>
    <w:rsid w:val="002705E8"/>
    <w:rsid w:val="002707B4"/>
    <w:rsid w:val="002725B9"/>
    <w:rsid w:val="0027288F"/>
    <w:rsid w:val="0027396C"/>
    <w:rsid w:val="00274C35"/>
    <w:rsid w:val="00275C7C"/>
    <w:rsid w:val="00276490"/>
    <w:rsid w:val="002766F4"/>
    <w:rsid w:val="00277560"/>
    <w:rsid w:val="00281042"/>
    <w:rsid w:val="00282236"/>
    <w:rsid w:val="002822B1"/>
    <w:rsid w:val="00282538"/>
    <w:rsid w:val="002825F6"/>
    <w:rsid w:val="002826B8"/>
    <w:rsid w:val="00282729"/>
    <w:rsid w:val="00282D74"/>
    <w:rsid w:val="00282E74"/>
    <w:rsid w:val="00284843"/>
    <w:rsid w:val="00285BD4"/>
    <w:rsid w:val="00286FAF"/>
    <w:rsid w:val="0028757C"/>
    <w:rsid w:val="0028768B"/>
    <w:rsid w:val="002908E6"/>
    <w:rsid w:val="00290B6B"/>
    <w:rsid w:val="00290BC3"/>
    <w:rsid w:val="00291EE3"/>
    <w:rsid w:val="00292558"/>
    <w:rsid w:val="00292CEB"/>
    <w:rsid w:val="00293534"/>
    <w:rsid w:val="00293ED4"/>
    <w:rsid w:val="0029412E"/>
    <w:rsid w:val="00294265"/>
    <w:rsid w:val="002942C3"/>
    <w:rsid w:val="00294431"/>
    <w:rsid w:val="002947D7"/>
    <w:rsid w:val="0029528B"/>
    <w:rsid w:val="00296661"/>
    <w:rsid w:val="00296B67"/>
    <w:rsid w:val="00296D5F"/>
    <w:rsid w:val="00296EFB"/>
    <w:rsid w:val="002975CA"/>
    <w:rsid w:val="00297DE0"/>
    <w:rsid w:val="002A0002"/>
    <w:rsid w:val="002A0B33"/>
    <w:rsid w:val="002A2CAE"/>
    <w:rsid w:val="002A33E0"/>
    <w:rsid w:val="002A3CB6"/>
    <w:rsid w:val="002A41CB"/>
    <w:rsid w:val="002A4390"/>
    <w:rsid w:val="002A48F3"/>
    <w:rsid w:val="002A5852"/>
    <w:rsid w:val="002A6F2E"/>
    <w:rsid w:val="002A7E1C"/>
    <w:rsid w:val="002B0039"/>
    <w:rsid w:val="002B0358"/>
    <w:rsid w:val="002B07B6"/>
    <w:rsid w:val="002B1276"/>
    <w:rsid w:val="002B12BD"/>
    <w:rsid w:val="002B12BE"/>
    <w:rsid w:val="002B1885"/>
    <w:rsid w:val="002B25EB"/>
    <w:rsid w:val="002B2D41"/>
    <w:rsid w:val="002B48C0"/>
    <w:rsid w:val="002B498F"/>
    <w:rsid w:val="002B5A38"/>
    <w:rsid w:val="002B64BF"/>
    <w:rsid w:val="002B6AA4"/>
    <w:rsid w:val="002B77C5"/>
    <w:rsid w:val="002B7837"/>
    <w:rsid w:val="002C14C5"/>
    <w:rsid w:val="002C1EAD"/>
    <w:rsid w:val="002C5038"/>
    <w:rsid w:val="002C5124"/>
    <w:rsid w:val="002C5AC1"/>
    <w:rsid w:val="002C60FD"/>
    <w:rsid w:val="002C73B8"/>
    <w:rsid w:val="002C7824"/>
    <w:rsid w:val="002D0D7D"/>
    <w:rsid w:val="002D29D1"/>
    <w:rsid w:val="002D2A97"/>
    <w:rsid w:val="002D2EDA"/>
    <w:rsid w:val="002D308F"/>
    <w:rsid w:val="002D3549"/>
    <w:rsid w:val="002D5849"/>
    <w:rsid w:val="002D70BD"/>
    <w:rsid w:val="002E013D"/>
    <w:rsid w:val="002E142B"/>
    <w:rsid w:val="002E1AD8"/>
    <w:rsid w:val="002E1AE2"/>
    <w:rsid w:val="002E1C0A"/>
    <w:rsid w:val="002E253F"/>
    <w:rsid w:val="002E2C0A"/>
    <w:rsid w:val="002E3217"/>
    <w:rsid w:val="002E69C8"/>
    <w:rsid w:val="002E78D9"/>
    <w:rsid w:val="002F0321"/>
    <w:rsid w:val="002F0C26"/>
    <w:rsid w:val="002F1EE5"/>
    <w:rsid w:val="002F2531"/>
    <w:rsid w:val="002F3472"/>
    <w:rsid w:val="002F36F7"/>
    <w:rsid w:val="002F3BAB"/>
    <w:rsid w:val="002F5612"/>
    <w:rsid w:val="002F5763"/>
    <w:rsid w:val="002F74E9"/>
    <w:rsid w:val="002F75DD"/>
    <w:rsid w:val="00300A1C"/>
    <w:rsid w:val="003011FC"/>
    <w:rsid w:val="00301436"/>
    <w:rsid w:val="00301CA7"/>
    <w:rsid w:val="003022B1"/>
    <w:rsid w:val="00302E94"/>
    <w:rsid w:val="00303A4B"/>
    <w:rsid w:val="00303E30"/>
    <w:rsid w:val="00305AAD"/>
    <w:rsid w:val="00305B5F"/>
    <w:rsid w:val="0030661E"/>
    <w:rsid w:val="0030718E"/>
    <w:rsid w:val="0031095F"/>
    <w:rsid w:val="003121B0"/>
    <w:rsid w:val="00312384"/>
    <w:rsid w:val="00312DE2"/>
    <w:rsid w:val="00313D0B"/>
    <w:rsid w:val="0031569F"/>
    <w:rsid w:val="00316184"/>
    <w:rsid w:val="00316BFB"/>
    <w:rsid w:val="00317684"/>
    <w:rsid w:val="00320A8D"/>
    <w:rsid w:val="00320D14"/>
    <w:rsid w:val="00321E03"/>
    <w:rsid w:val="00322AD0"/>
    <w:rsid w:val="00323436"/>
    <w:rsid w:val="003236FD"/>
    <w:rsid w:val="003244D9"/>
    <w:rsid w:val="003258F6"/>
    <w:rsid w:val="003261EA"/>
    <w:rsid w:val="003266A6"/>
    <w:rsid w:val="0032750C"/>
    <w:rsid w:val="00327EFC"/>
    <w:rsid w:val="003300C9"/>
    <w:rsid w:val="003304CC"/>
    <w:rsid w:val="003313A2"/>
    <w:rsid w:val="0033144F"/>
    <w:rsid w:val="0033188A"/>
    <w:rsid w:val="00331B95"/>
    <w:rsid w:val="0033205F"/>
    <w:rsid w:val="00332464"/>
    <w:rsid w:val="00333119"/>
    <w:rsid w:val="00333D62"/>
    <w:rsid w:val="00334832"/>
    <w:rsid w:val="003353F5"/>
    <w:rsid w:val="0033554F"/>
    <w:rsid w:val="00335732"/>
    <w:rsid w:val="00335808"/>
    <w:rsid w:val="00336A4F"/>
    <w:rsid w:val="00336DD3"/>
    <w:rsid w:val="0033722E"/>
    <w:rsid w:val="003410E9"/>
    <w:rsid w:val="003412E6"/>
    <w:rsid w:val="003419B3"/>
    <w:rsid w:val="00341A33"/>
    <w:rsid w:val="00342B55"/>
    <w:rsid w:val="0034343C"/>
    <w:rsid w:val="0034360F"/>
    <w:rsid w:val="00345425"/>
    <w:rsid w:val="00345B01"/>
    <w:rsid w:val="00346B8B"/>
    <w:rsid w:val="00346FE6"/>
    <w:rsid w:val="0034724F"/>
    <w:rsid w:val="00347B14"/>
    <w:rsid w:val="003508A7"/>
    <w:rsid w:val="00350996"/>
    <w:rsid w:val="003510B2"/>
    <w:rsid w:val="003514CF"/>
    <w:rsid w:val="00351C75"/>
    <w:rsid w:val="00351DD4"/>
    <w:rsid w:val="00352799"/>
    <w:rsid w:val="00352E5A"/>
    <w:rsid w:val="00352F01"/>
    <w:rsid w:val="00352F33"/>
    <w:rsid w:val="00353BF5"/>
    <w:rsid w:val="00354223"/>
    <w:rsid w:val="00354315"/>
    <w:rsid w:val="0035434A"/>
    <w:rsid w:val="00354838"/>
    <w:rsid w:val="00355917"/>
    <w:rsid w:val="00357D3C"/>
    <w:rsid w:val="003601B6"/>
    <w:rsid w:val="0036193C"/>
    <w:rsid w:val="00361D1B"/>
    <w:rsid w:val="00361D86"/>
    <w:rsid w:val="003629E8"/>
    <w:rsid w:val="003634C9"/>
    <w:rsid w:val="00363632"/>
    <w:rsid w:val="00363A29"/>
    <w:rsid w:val="00366302"/>
    <w:rsid w:val="0036703A"/>
    <w:rsid w:val="00370307"/>
    <w:rsid w:val="00370DD5"/>
    <w:rsid w:val="00370F1C"/>
    <w:rsid w:val="003712E3"/>
    <w:rsid w:val="00371D1F"/>
    <w:rsid w:val="00372181"/>
    <w:rsid w:val="003726EF"/>
    <w:rsid w:val="00374281"/>
    <w:rsid w:val="003742BE"/>
    <w:rsid w:val="003742FF"/>
    <w:rsid w:val="00376317"/>
    <w:rsid w:val="00376A60"/>
    <w:rsid w:val="00376C5B"/>
    <w:rsid w:val="00377100"/>
    <w:rsid w:val="00377257"/>
    <w:rsid w:val="00382813"/>
    <w:rsid w:val="00384799"/>
    <w:rsid w:val="003851C3"/>
    <w:rsid w:val="00387005"/>
    <w:rsid w:val="0038753B"/>
    <w:rsid w:val="00390525"/>
    <w:rsid w:val="0039069B"/>
    <w:rsid w:val="00391E95"/>
    <w:rsid w:val="00392B50"/>
    <w:rsid w:val="003930B8"/>
    <w:rsid w:val="003935A6"/>
    <w:rsid w:val="00393623"/>
    <w:rsid w:val="003938AA"/>
    <w:rsid w:val="00393B9A"/>
    <w:rsid w:val="00393F5B"/>
    <w:rsid w:val="00394063"/>
    <w:rsid w:val="00394342"/>
    <w:rsid w:val="003948BE"/>
    <w:rsid w:val="00394946"/>
    <w:rsid w:val="003956D5"/>
    <w:rsid w:val="00395E7A"/>
    <w:rsid w:val="00396D74"/>
    <w:rsid w:val="00397226"/>
    <w:rsid w:val="003A0C57"/>
    <w:rsid w:val="003A132C"/>
    <w:rsid w:val="003A225B"/>
    <w:rsid w:val="003A2D00"/>
    <w:rsid w:val="003A2DA3"/>
    <w:rsid w:val="003A337B"/>
    <w:rsid w:val="003A3586"/>
    <w:rsid w:val="003A3876"/>
    <w:rsid w:val="003A3BB3"/>
    <w:rsid w:val="003A474D"/>
    <w:rsid w:val="003A5085"/>
    <w:rsid w:val="003A75BC"/>
    <w:rsid w:val="003A7C48"/>
    <w:rsid w:val="003B0A02"/>
    <w:rsid w:val="003B0CCE"/>
    <w:rsid w:val="003B0FC7"/>
    <w:rsid w:val="003B1D7A"/>
    <w:rsid w:val="003B1E93"/>
    <w:rsid w:val="003B21FD"/>
    <w:rsid w:val="003B2746"/>
    <w:rsid w:val="003B4308"/>
    <w:rsid w:val="003B5F5F"/>
    <w:rsid w:val="003B6459"/>
    <w:rsid w:val="003B6D66"/>
    <w:rsid w:val="003B7989"/>
    <w:rsid w:val="003C0B28"/>
    <w:rsid w:val="003C28CE"/>
    <w:rsid w:val="003C2EA7"/>
    <w:rsid w:val="003C2FE3"/>
    <w:rsid w:val="003C346F"/>
    <w:rsid w:val="003C3BDD"/>
    <w:rsid w:val="003C419D"/>
    <w:rsid w:val="003C475B"/>
    <w:rsid w:val="003C5C52"/>
    <w:rsid w:val="003C5EAF"/>
    <w:rsid w:val="003C6F45"/>
    <w:rsid w:val="003D059B"/>
    <w:rsid w:val="003D07C2"/>
    <w:rsid w:val="003D10BA"/>
    <w:rsid w:val="003D21A2"/>
    <w:rsid w:val="003D278F"/>
    <w:rsid w:val="003D3B12"/>
    <w:rsid w:val="003D4B5F"/>
    <w:rsid w:val="003D5054"/>
    <w:rsid w:val="003D6D1A"/>
    <w:rsid w:val="003D7397"/>
    <w:rsid w:val="003D78D4"/>
    <w:rsid w:val="003D7AE5"/>
    <w:rsid w:val="003E1800"/>
    <w:rsid w:val="003E1B05"/>
    <w:rsid w:val="003E1CD8"/>
    <w:rsid w:val="003E2298"/>
    <w:rsid w:val="003E2467"/>
    <w:rsid w:val="003E41EA"/>
    <w:rsid w:val="003E5F53"/>
    <w:rsid w:val="003E63A6"/>
    <w:rsid w:val="003E7083"/>
    <w:rsid w:val="003F1435"/>
    <w:rsid w:val="003F1820"/>
    <w:rsid w:val="003F1C6D"/>
    <w:rsid w:val="003F2503"/>
    <w:rsid w:val="003F2EE5"/>
    <w:rsid w:val="003F372E"/>
    <w:rsid w:val="003F55AC"/>
    <w:rsid w:val="003F579B"/>
    <w:rsid w:val="003F59DC"/>
    <w:rsid w:val="003F6A79"/>
    <w:rsid w:val="003F6CA8"/>
    <w:rsid w:val="003F7D2E"/>
    <w:rsid w:val="0040029C"/>
    <w:rsid w:val="00400A1A"/>
    <w:rsid w:val="004018E7"/>
    <w:rsid w:val="00402276"/>
    <w:rsid w:val="00402B44"/>
    <w:rsid w:val="00402F51"/>
    <w:rsid w:val="004033C3"/>
    <w:rsid w:val="004034F3"/>
    <w:rsid w:val="0040369B"/>
    <w:rsid w:val="0040426C"/>
    <w:rsid w:val="00404C71"/>
    <w:rsid w:val="00404EF4"/>
    <w:rsid w:val="004067E2"/>
    <w:rsid w:val="00406908"/>
    <w:rsid w:val="00407CBD"/>
    <w:rsid w:val="00410C61"/>
    <w:rsid w:val="00411036"/>
    <w:rsid w:val="00411FCD"/>
    <w:rsid w:val="00412399"/>
    <w:rsid w:val="00413AE5"/>
    <w:rsid w:val="00415402"/>
    <w:rsid w:val="00416565"/>
    <w:rsid w:val="00416B92"/>
    <w:rsid w:val="00417519"/>
    <w:rsid w:val="00420D63"/>
    <w:rsid w:val="00420F40"/>
    <w:rsid w:val="00421F66"/>
    <w:rsid w:val="004227B9"/>
    <w:rsid w:val="0042383A"/>
    <w:rsid w:val="00423B92"/>
    <w:rsid w:val="0042406E"/>
    <w:rsid w:val="00425501"/>
    <w:rsid w:val="00425DEB"/>
    <w:rsid w:val="0043017A"/>
    <w:rsid w:val="004303AD"/>
    <w:rsid w:val="0043047A"/>
    <w:rsid w:val="0043056E"/>
    <w:rsid w:val="00430982"/>
    <w:rsid w:val="00431A4B"/>
    <w:rsid w:val="00434A5F"/>
    <w:rsid w:val="00435860"/>
    <w:rsid w:val="00435AF2"/>
    <w:rsid w:val="00435B1C"/>
    <w:rsid w:val="00435C4D"/>
    <w:rsid w:val="00436197"/>
    <w:rsid w:val="00436801"/>
    <w:rsid w:val="00436C5C"/>
    <w:rsid w:val="00437E96"/>
    <w:rsid w:val="004402EB"/>
    <w:rsid w:val="00440988"/>
    <w:rsid w:val="00441C9C"/>
    <w:rsid w:val="00441E47"/>
    <w:rsid w:val="00442350"/>
    <w:rsid w:val="00442623"/>
    <w:rsid w:val="004427C5"/>
    <w:rsid w:val="00442E42"/>
    <w:rsid w:val="00443F07"/>
    <w:rsid w:val="0044429F"/>
    <w:rsid w:val="0044449F"/>
    <w:rsid w:val="00444825"/>
    <w:rsid w:val="00444940"/>
    <w:rsid w:val="00445150"/>
    <w:rsid w:val="004456BC"/>
    <w:rsid w:val="00446FDD"/>
    <w:rsid w:val="00450D65"/>
    <w:rsid w:val="004511CF"/>
    <w:rsid w:val="00452759"/>
    <w:rsid w:val="00452E84"/>
    <w:rsid w:val="0045515B"/>
    <w:rsid w:val="00455BE4"/>
    <w:rsid w:val="004567BF"/>
    <w:rsid w:val="004572EC"/>
    <w:rsid w:val="00461351"/>
    <w:rsid w:val="00461397"/>
    <w:rsid w:val="00462570"/>
    <w:rsid w:val="00462708"/>
    <w:rsid w:val="00462A55"/>
    <w:rsid w:val="00462C61"/>
    <w:rsid w:val="00463A4F"/>
    <w:rsid w:val="00463D76"/>
    <w:rsid w:val="004705F0"/>
    <w:rsid w:val="00470975"/>
    <w:rsid w:val="00470CCE"/>
    <w:rsid w:val="004719E4"/>
    <w:rsid w:val="0047247E"/>
    <w:rsid w:val="004734AD"/>
    <w:rsid w:val="004759DB"/>
    <w:rsid w:val="00475BF0"/>
    <w:rsid w:val="00475C0C"/>
    <w:rsid w:val="00475CBD"/>
    <w:rsid w:val="00476906"/>
    <w:rsid w:val="004775BC"/>
    <w:rsid w:val="0048241B"/>
    <w:rsid w:val="00482568"/>
    <w:rsid w:val="00482FBF"/>
    <w:rsid w:val="0048361D"/>
    <w:rsid w:val="00483FB9"/>
    <w:rsid w:val="00484ED9"/>
    <w:rsid w:val="00485514"/>
    <w:rsid w:val="004859F3"/>
    <w:rsid w:val="00486253"/>
    <w:rsid w:val="00487981"/>
    <w:rsid w:val="00487BA0"/>
    <w:rsid w:val="00490EB2"/>
    <w:rsid w:val="004916C5"/>
    <w:rsid w:val="00491DA2"/>
    <w:rsid w:val="00492B14"/>
    <w:rsid w:val="004935B3"/>
    <w:rsid w:val="00493B09"/>
    <w:rsid w:val="00495586"/>
    <w:rsid w:val="004A082F"/>
    <w:rsid w:val="004A0C7E"/>
    <w:rsid w:val="004A1AFF"/>
    <w:rsid w:val="004A59A0"/>
    <w:rsid w:val="004A67C6"/>
    <w:rsid w:val="004A6A9E"/>
    <w:rsid w:val="004A7036"/>
    <w:rsid w:val="004B0499"/>
    <w:rsid w:val="004B0700"/>
    <w:rsid w:val="004B1CE6"/>
    <w:rsid w:val="004B2AEA"/>
    <w:rsid w:val="004B2CBF"/>
    <w:rsid w:val="004B359A"/>
    <w:rsid w:val="004B3E7D"/>
    <w:rsid w:val="004B4D7B"/>
    <w:rsid w:val="004B5AFE"/>
    <w:rsid w:val="004C0138"/>
    <w:rsid w:val="004C09C6"/>
    <w:rsid w:val="004C1228"/>
    <w:rsid w:val="004C1F2B"/>
    <w:rsid w:val="004C29AC"/>
    <w:rsid w:val="004C2ADA"/>
    <w:rsid w:val="004C3100"/>
    <w:rsid w:val="004C314A"/>
    <w:rsid w:val="004C3155"/>
    <w:rsid w:val="004C3ACC"/>
    <w:rsid w:val="004C44AB"/>
    <w:rsid w:val="004C569C"/>
    <w:rsid w:val="004C5962"/>
    <w:rsid w:val="004C5F53"/>
    <w:rsid w:val="004C6A0B"/>
    <w:rsid w:val="004C6DC2"/>
    <w:rsid w:val="004C720C"/>
    <w:rsid w:val="004C76FE"/>
    <w:rsid w:val="004C7F28"/>
    <w:rsid w:val="004C7FD5"/>
    <w:rsid w:val="004D0710"/>
    <w:rsid w:val="004D2992"/>
    <w:rsid w:val="004D2E4E"/>
    <w:rsid w:val="004D3DD0"/>
    <w:rsid w:val="004D4D56"/>
    <w:rsid w:val="004D4E53"/>
    <w:rsid w:val="004D6136"/>
    <w:rsid w:val="004D7ED4"/>
    <w:rsid w:val="004E0006"/>
    <w:rsid w:val="004E009E"/>
    <w:rsid w:val="004E0EBC"/>
    <w:rsid w:val="004E0FBF"/>
    <w:rsid w:val="004E401F"/>
    <w:rsid w:val="004E48FB"/>
    <w:rsid w:val="004E50DB"/>
    <w:rsid w:val="004E5A4E"/>
    <w:rsid w:val="004E5AB1"/>
    <w:rsid w:val="004E661A"/>
    <w:rsid w:val="004E6C70"/>
    <w:rsid w:val="004F0728"/>
    <w:rsid w:val="004F0B0F"/>
    <w:rsid w:val="004F2EFD"/>
    <w:rsid w:val="004F3680"/>
    <w:rsid w:val="004F3940"/>
    <w:rsid w:val="004F3E83"/>
    <w:rsid w:val="004F49AA"/>
    <w:rsid w:val="004F4C7A"/>
    <w:rsid w:val="004F60C7"/>
    <w:rsid w:val="004F6C4F"/>
    <w:rsid w:val="004F7294"/>
    <w:rsid w:val="004F7354"/>
    <w:rsid w:val="004F7C30"/>
    <w:rsid w:val="005005D0"/>
    <w:rsid w:val="00501175"/>
    <w:rsid w:val="0050180D"/>
    <w:rsid w:val="00501B63"/>
    <w:rsid w:val="00503142"/>
    <w:rsid w:val="005034C3"/>
    <w:rsid w:val="00503A4B"/>
    <w:rsid w:val="00503B40"/>
    <w:rsid w:val="00504388"/>
    <w:rsid w:val="00504D97"/>
    <w:rsid w:val="0050528C"/>
    <w:rsid w:val="00505FFD"/>
    <w:rsid w:val="00507795"/>
    <w:rsid w:val="005079D8"/>
    <w:rsid w:val="00512E75"/>
    <w:rsid w:val="00515831"/>
    <w:rsid w:val="005168F3"/>
    <w:rsid w:val="00516A1E"/>
    <w:rsid w:val="005176ED"/>
    <w:rsid w:val="00517C9B"/>
    <w:rsid w:val="00520800"/>
    <w:rsid w:val="00520AA4"/>
    <w:rsid w:val="00520EB8"/>
    <w:rsid w:val="005214A0"/>
    <w:rsid w:val="005219C2"/>
    <w:rsid w:val="00521F7D"/>
    <w:rsid w:val="005224A1"/>
    <w:rsid w:val="00522D55"/>
    <w:rsid w:val="0052301C"/>
    <w:rsid w:val="00523321"/>
    <w:rsid w:val="00523C73"/>
    <w:rsid w:val="0052501C"/>
    <w:rsid w:val="005250CA"/>
    <w:rsid w:val="00525947"/>
    <w:rsid w:val="00525FC4"/>
    <w:rsid w:val="00526A32"/>
    <w:rsid w:val="00527094"/>
    <w:rsid w:val="00527975"/>
    <w:rsid w:val="00527FE0"/>
    <w:rsid w:val="00530246"/>
    <w:rsid w:val="00530247"/>
    <w:rsid w:val="00530F62"/>
    <w:rsid w:val="005328F0"/>
    <w:rsid w:val="00532A07"/>
    <w:rsid w:val="00532AA0"/>
    <w:rsid w:val="00533022"/>
    <w:rsid w:val="00535087"/>
    <w:rsid w:val="005352BE"/>
    <w:rsid w:val="00536568"/>
    <w:rsid w:val="00536FEF"/>
    <w:rsid w:val="00537E3E"/>
    <w:rsid w:val="00537E99"/>
    <w:rsid w:val="0054090A"/>
    <w:rsid w:val="005413F4"/>
    <w:rsid w:val="00541508"/>
    <w:rsid w:val="0054159A"/>
    <w:rsid w:val="00541617"/>
    <w:rsid w:val="00541ADB"/>
    <w:rsid w:val="00542003"/>
    <w:rsid w:val="005423FC"/>
    <w:rsid w:val="00542C64"/>
    <w:rsid w:val="00542F44"/>
    <w:rsid w:val="00544777"/>
    <w:rsid w:val="00545F65"/>
    <w:rsid w:val="0054635B"/>
    <w:rsid w:val="00546FA8"/>
    <w:rsid w:val="00547066"/>
    <w:rsid w:val="00547819"/>
    <w:rsid w:val="005500CC"/>
    <w:rsid w:val="00550667"/>
    <w:rsid w:val="0055262B"/>
    <w:rsid w:val="005531A6"/>
    <w:rsid w:val="00553C81"/>
    <w:rsid w:val="00553C82"/>
    <w:rsid w:val="00553D4B"/>
    <w:rsid w:val="005541D7"/>
    <w:rsid w:val="00554226"/>
    <w:rsid w:val="00555F03"/>
    <w:rsid w:val="005562FE"/>
    <w:rsid w:val="00557380"/>
    <w:rsid w:val="005577DB"/>
    <w:rsid w:val="00561599"/>
    <w:rsid w:val="0056164A"/>
    <w:rsid w:val="00561A43"/>
    <w:rsid w:val="00561BDC"/>
    <w:rsid w:val="00564B05"/>
    <w:rsid w:val="00564DD6"/>
    <w:rsid w:val="00564ECD"/>
    <w:rsid w:val="00564FEF"/>
    <w:rsid w:val="0056602F"/>
    <w:rsid w:val="005662F2"/>
    <w:rsid w:val="005666CE"/>
    <w:rsid w:val="00566A67"/>
    <w:rsid w:val="005673FE"/>
    <w:rsid w:val="00567772"/>
    <w:rsid w:val="005717A0"/>
    <w:rsid w:val="00571868"/>
    <w:rsid w:val="0057191B"/>
    <w:rsid w:val="00572175"/>
    <w:rsid w:val="0057352F"/>
    <w:rsid w:val="005742E1"/>
    <w:rsid w:val="005746D0"/>
    <w:rsid w:val="00574879"/>
    <w:rsid w:val="00575F19"/>
    <w:rsid w:val="00580B34"/>
    <w:rsid w:val="00580F88"/>
    <w:rsid w:val="0058105A"/>
    <w:rsid w:val="005814E2"/>
    <w:rsid w:val="005819D8"/>
    <w:rsid w:val="00582EA3"/>
    <w:rsid w:val="00582FC2"/>
    <w:rsid w:val="00583BE3"/>
    <w:rsid w:val="00584E7F"/>
    <w:rsid w:val="00585E14"/>
    <w:rsid w:val="0058634C"/>
    <w:rsid w:val="005866ED"/>
    <w:rsid w:val="00586A46"/>
    <w:rsid w:val="00591FDD"/>
    <w:rsid w:val="005932BC"/>
    <w:rsid w:val="005939FD"/>
    <w:rsid w:val="00593CD7"/>
    <w:rsid w:val="005963FC"/>
    <w:rsid w:val="00596572"/>
    <w:rsid w:val="00596C43"/>
    <w:rsid w:val="005974EF"/>
    <w:rsid w:val="00597640"/>
    <w:rsid w:val="005A0C04"/>
    <w:rsid w:val="005A1CA6"/>
    <w:rsid w:val="005A1F50"/>
    <w:rsid w:val="005A2367"/>
    <w:rsid w:val="005A28CB"/>
    <w:rsid w:val="005A2A1D"/>
    <w:rsid w:val="005A3630"/>
    <w:rsid w:val="005A4582"/>
    <w:rsid w:val="005A557F"/>
    <w:rsid w:val="005A6310"/>
    <w:rsid w:val="005A63E0"/>
    <w:rsid w:val="005A750C"/>
    <w:rsid w:val="005A7D1B"/>
    <w:rsid w:val="005B01B3"/>
    <w:rsid w:val="005B1EA1"/>
    <w:rsid w:val="005B2A5F"/>
    <w:rsid w:val="005B3628"/>
    <w:rsid w:val="005B3768"/>
    <w:rsid w:val="005B3C05"/>
    <w:rsid w:val="005B4631"/>
    <w:rsid w:val="005B4CCF"/>
    <w:rsid w:val="005B5A92"/>
    <w:rsid w:val="005B61B4"/>
    <w:rsid w:val="005B71D6"/>
    <w:rsid w:val="005B79FB"/>
    <w:rsid w:val="005C1B73"/>
    <w:rsid w:val="005C1CB4"/>
    <w:rsid w:val="005C22B5"/>
    <w:rsid w:val="005C23EF"/>
    <w:rsid w:val="005C366E"/>
    <w:rsid w:val="005C3BBB"/>
    <w:rsid w:val="005C4E0D"/>
    <w:rsid w:val="005C5595"/>
    <w:rsid w:val="005C5A08"/>
    <w:rsid w:val="005C66D0"/>
    <w:rsid w:val="005C7973"/>
    <w:rsid w:val="005C7A11"/>
    <w:rsid w:val="005D01F0"/>
    <w:rsid w:val="005D09FC"/>
    <w:rsid w:val="005D0AD4"/>
    <w:rsid w:val="005D10C1"/>
    <w:rsid w:val="005D16D6"/>
    <w:rsid w:val="005D22FC"/>
    <w:rsid w:val="005D2C32"/>
    <w:rsid w:val="005D33F1"/>
    <w:rsid w:val="005D3844"/>
    <w:rsid w:val="005D48CF"/>
    <w:rsid w:val="005D4A38"/>
    <w:rsid w:val="005D6547"/>
    <w:rsid w:val="005D7E51"/>
    <w:rsid w:val="005E00A5"/>
    <w:rsid w:val="005E04AC"/>
    <w:rsid w:val="005E04F4"/>
    <w:rsid w:val="005E0851"/>
    <w:rsid w:val="005E1648"/>
    <w:rsid w:val="005E2105"/>
    <w:rsid w:val="005E21C3"/>
    <w:rsid w:val="005E265B"/>
    <w:rsid w:val="005E3563"/>
    <w:rsid w:val="005E3989"/>
    <w:rsid w:val="005E42D4"/>
    <w:rsid w:val="005E4581"/>
    <w:rsid w:val="005E50DD"/>
    <w:rsid w:val="005E5385"/>
    <w:rsid w:val="005E5FB3"/>
    <w:rsid w:val="005F0346"/>
    <w:rsid w:val="005F07F5"/>
    <w:rsid w:val="005F0822"/>
    <w:rsid w:val="005F0EF9"/>
    <w:rsid w:val="005F1872"/>
    <w:rsid w:val="005F2AEF"/>
    <w:rsid w:val="005F2F3C"/>
    <w:rsid w:val="005F30D1"/>
    <w:rsid w:val="005F33D8"/>
    <w:rsid w:val="005F33DE"/>
    <w:rsid w:val="005F37AC"/>
    <w:rsid w:val="005F38A5"/>
    <w:rsid w:val="005F3B19"/>
    <w:rsid w:val="005F3B22"/>
    <w:rsid w:val="005F3B51"/>
    <w:rsid w:val="005F3CA2"/>
    <w:rsid w:val="005F474C"/>
    <w:rsid w:val="005F5BC8"/>
    <w:rsid w:val="005F7DC4"/>
    <w:rsid w:val="006001F8"/>
    <w:rsid w:val="00600DF8"/>
    <w:rsid w:val="00601EF5"/>
    <w:rsid w:val="00603970"/>
    <w:rsid w:val="00604441"/>
    <w:rsid w:val="006053C5"/>
    <w:rsid w:val="006053E8"/>
    <w:rsid w:val="00605A32"/>
    <w:rsid w:val="00607739"/>
    <w:rsid w:val="00607D6F"/>
    <w:rsid w:val="006112C3"/>
    <w:rsid w:val="00612322"/>
    <w:rsid w:val="006123FF"/>
    <w:rsid w:val="00613199"/>
    <w:rsid w:val="006149F1"/>
    <w:rsid w:val="00615485"/>
    <w:rsid w:val="0061599C"/>
    <w:rsid w:val="00615DAB"/>
    <w:rsid w:val="006163D2"/>
    <w:rsid w:val="0061696C"/>
    <w:rsid w:val="006209D8"/>
    <w:rsid w:val="00620D5F"/>
    <w:rsid w:val="006217D4"/>
    <w:rsid w:val="00621921"/>
    <w:rsid w:val="00621E45"/>
    <w:rsid w:val="0062402E"/>
    <w:rsid w:val="00624589"/>
    <w:rsid w:val="00624A26"/>
    <w:rsid w:val="006260D9"/>
    <w:rsid w:val="0062687E"/>
    <w:rsid w:val="00627D2C"/>
    <w:rsid w:val="00630B5E"/>
    <w:rsid w:val="00630F9C"/>
    <w:rsid w:val="0063191C"/>
    <w:rsid w:val="00631BB2"/>
    <w:rsid w:val="00634955"/>
    <w:rsid w:val="00636BCD"/>
    <w:rsid w:val="00636CF7"/>
    <w:rsid w:val="00637069"/>
    <w:rsid w:val="006418B8"/>
    <w:rsid w:val="006418FD"/>
    <w:rsid w:val="00641E60"/>
    <w:rsid w:val="00643849"/>
    <w:rsid w:val="00643E85"/>
    <w:rsid w:val="00643EF6"/>
    <w:rsid w:val="00645A14"/>
    <w:rsid w:val="00646D58"/>
    <w:rsid w:val="006509BD"/>
    <w:rsid w:val="00651160"/>
    <w:rsid w:val="0065155F"/>
    <w:rsid w:val="006536B5"/>
    <w:rsid w:val="0065374C"/>
    <w:rsid w:val="00653E78"/>
    <w:rsid w:val="00660C20"/>
    <w:rsid w:val="00660C97"/>
    <w:rsid w:val="00661414"/>
    <w:rsid w:val="00661D5E"/>
    <w:rsid w:val="00662AD9"/>
    <w:rsid w:val="00662C1D"/>
    <w:rsid w:val="006638BD"/>
    <w:rsid w:val="00663A4A"/>
    <w:rsid w:val="0066441F"/>
    <w:rsid w:val="0066530B"/>
    <w:rsid w:val="00665F00"/>
    <w:rsid w:val="006661D3"/>
    <w:rsid w:val="0066683D"/>
    <w:rsid w:val="00666DE8"/>
    <w:rsid w:val="00666F83"/>
    <w:rsid w:val="00667088"/>
    <w:rsid w:val="006672D3"/>
    <w:rsid w:val="0067005E"/>
    <w:rsid w:val="0067084D"/>
    <w:rsid w:val="0067136C"/>
    <w:rsid w:val="006718EF"/>
    <w:rsid w:val="00671C97"/>
    <w:rsid w:val="006728F3"/>
    <w:rsid w:val="00672EEB"/>
    <w:rsid w:val="00672EFB"/>
    <w:rsid w:val="00673372"/>
    <w:rsid w:val="006733C8"/>
    <w:rsid w:val="006749AC"/>
    <w:rsid w:val="00674D80"/>
    <w:rsid w:val="00674DC3"/>
    <w:rsid w:val="00674FF0"/>
    <w:rsid w:val="0067552A"/>
    <w:rsid w:val="00675C9F"/>
    <w:rsid w:val="00676C34"/>
    <w:rsid w:val="006778A2"/>
    <w:rsid w:val="00680B60"/>
    <w:rsid w:val="00680BEB"/>
    <w:rsid w:val="006815AC"/>
    <w:rsid w:val="00682254"/>
    <w:rsid w:val="00683035"/>
    <w:rsid w:val="00683F58"/>
    <w:rsid w:val="00684E8B"/>
    <w:rsid w:val="006857BA"/>
    <w:rsid w:val="006864A7"/>
    <w:rsid w:val="00686618"/>
    <w:rsid w:val="00686EC9"/>
    <w:rsid w:val="00691892"/>
    <w:rsid w:val="006923FC"/>
    <w:rsid w:val="006924AB"/>
    <w:rsid w:val="00692786"/>
    <w:rsid w:val="006930CC"/>
    <w:rsid w:val="0069324A"/>
    <w:rsid w:val="00693A6C"/>
    <w:rsid w:val="00693C0C"/>
    <w:rsid w:val="00694B96"/>
    <w:rsid w:val="00694D9E"/>
    <w:rsid w:val="00695096"/>
    <w:rsid w:val="00695BE3"/>
    <w:rsid w:val="00695D52"/>
    <w:rsid w:val="00696D24"/>
    <w:rsid w:val="006A04AE"/>
    <w:rsid w:val="006A18B3"/>
    <w:rsid w:val="006A1982"/>
    <w:rsid w:val="006A1B12"/>
    <w:rsid w:val="006A3D96"/>
    <w:rsid w:val="006A44B8"/>
    <w:rsid w:val="006A4732"/>
    <w:rsid w:val="006A4BFD"/>
    <w:rsid w:val="006A58D9"/>
    <w:rsid w:val="006A66A2"/>
    <w:rsid w:val="006A6E5A"/>
    <w:rsid w:val="006A7A47"/>
    <w:rsid w:val="006B00DE"/>
    <w:rsid w:val="006B19B1"/>
    <w:rsid w:val="006B1AE0"/>
    <w:rsid w:val="006B261E"/>
    <w:rsid w:val="006B3422"/>
    <w:rsid w:val="006B4828"/>
    <w:rsid w:val="006B4D62"/>
    <w:rsid w:val="006B5355"/>
    <w:rsid w:val="006B5FF8"/>
    <w:rsid w:val="006B6A8A"/>
    <w:rsid w:val="006B6F47"/>
    <w:rsid w:val="006B7E9C"/>
    <w:rsid w:val="006C07DA"/>
    <w:rsid w:val="006C081C"/>
    <w:rsid w:val="006C0A9C"/>
    <w:rsid w:val="006C0AD1"/>
    <w:rsid w:val="006C0C34"/>
    <w:rsid w:val="006C3085"/>
    <w:rsid w:val="006C3802"/>
    <w:rsid w:val="006C45D6"/>
    <w:rsid w:val="006C540B"/>
    <w:rsid w:val="006C56B2"/>
    <w:rsid w:val="006C5C33"/>
    <w:rsid w:val="006C61C8"/>
    <w:rsid w:val="006C706C"/>
    <w:rsid w:val="006C7ACD"/>
    <w:rsid w:val="006D00A1"/>
    <w:rsid w:val="006D15E0"/>
    <w:rsid w:val="006D24CB"/>
    <w:rsid w:val="006D2DC4"/>
    <w:rsid w:val="006D39D7"/>
    <w:rsid w:val="006D5AD4"/>
    <w:rsid w:val="006D7A6C"/>
    <w:rsid w:val="006E2F4C"/>
    <w:rsid w:val="006E38AA"/>
    <w:rsid w:val="006E3FBA"/>
    <w:rsid w:val="006E42AF"/>
    <w:rsid w:val="006E51EA"/>
    <w:rsid w:val="006E6153"/>
    <w:rsid w:val="006E70FD"/>
    <w:rsid w:val="006F0518"/>
    <w:rsid w:val="006F0690"/>
    <w:rsid w:val="006F129E"/>
    <w:rsid w:val="006F1831"/>
    <w:rsid w:val="006F1ADD"/>
    <w:rsid w:val="006F1B43"/>
    <w:rsid w:val="006F3E7B"/>
    <w:rsid w:val="006F48A1"/>
    <w:rsid w:val="006F4CE1"/>
    <w:rsid w:val="006F5749"/>
    <w:rsid w:val="006F59C7"/>
    <w:rsid w:val="006F7038"/>
    <w:rsid w:val="006F7092"/>
    <w:rsid w:val="006F7328"/>
    <w:rsid w:val="006F73F1"/>
    <w:rsid w:val="006F7F6C"/>
    <w:rsid w:val="007000E4"/>
    <w:rsid w:val="00700101"/>
    <w:rsid w:val="00702B0A"/>
    <w:rsid w:val="00702FF9"/>
    <w:rsid w:val="0070306F"/>
    <w:rsid w:val="00703F9C"/>
    <w:rsid w:val="00704CF7"/>
    <w:rsid w:val="007051D6"/>
    <w:rsid w:val="00705427"/>
    <w:rsid w:val="00705F91"/>
    <w:rsid w:val="0070639E"/>
    <w:rsid w:val="00706EDE"/>
    <w:rsid w:val="00707A5D"/>
    <w:rsid w:val="00707D7D"/>
    <w:rsid w:val="00707F19"/>
    <w:rsid w:val="007109C0"/>
    <w:rsid w:val="00710DBF"/>
    <w:rsid w:val="007126C7"/>
    <w:rsid w:val="00712B2C"/>
    <w:rsid w:val="00712CB1"/>
    <w:rsid w:val="0071353A"/>
    <w:rsid w:val="00713A6D"/>
    <w:rsid w:val="00714AD6"/>
    <w:rsid w:val="00714B36"/>
    <w:rsid w:val="00715A82"/>
    <w:rsid w:val="00715BAE"/>
    <w:rsid w:val="007165BF"/>
    <w:rsid w:val="007166A1"/>
    <w:rsid w:val="007176C8"/>
    <w:rsid w:val="00721027"/>
    <w:rsid w:val="007218FC"/>
    <w:rsid w:val="00721984"/>
    <w:rsid w:val="00721DD0"/>
    <w:rsid w:val="00721F81"/>
    <w:rsid w:val="00722160"/>
    <w:rsid w:val="00722F08"/>
    <w:rsid w:val="007233D8"/>
    <w:rsid w:val="007247BC"/>
    <w:rsid w:val="0072496B"/>
    <w:rsid w:val="00725BC8"/>
    <w:rsid w:val="00726451"/>
    <w:rsid w:val="00726B92"/>
    <w:rsid w:val="00727B90"/>
    <w:rsid w:val="00730202"/>
    <w:rsid w:val="0073048F"/>
    <w:rsid w:val="00731956"/>
    <w:rsid w:val="00732047"/>
    <w:rsid w:val="007329EB"/>
    <w:rsid w:val="00733306"/>
    <w:rsid w:val="00733C69"/>
    <w:rsid w:val="0073498F"/>
    <w:rsid w:val="0073513A"/>
    <w:rsid w:val="00735A55"/>
    <w:rsid w:val="00736BB8"/>
    <w:rsid w:val="007416B7"/>
    <w:rsid w:val="00741CCD"/>
    <w:rsid w:val="007420BA"/>
    <w:rsid w:val="0074289C"/>
    <w:rsid w:val="007438A8"/>
    <w:rsid w:val="00744FE0"/>
    <w:rsid w:val="00745F64"/>
    <w:rsid w:val="00746B90"/>
    <w:rsid w:val="00747336"/>
    <w:rsid w:val="007501AE"/>
    <w:rsid w:val="007529B7"/>
    <w:rsid w:val="007535D0"/>
    <w:rsid w:val="00755D4C"/>
    <w:rsid w:val="0075602A"/>
    <w:rsid w:val="0075603A"/>
    <w:rsid w:val="007563A4"/>
    <w:rsid w:val="0075669D"/>
    <w:rsid w:val="00756B55"/>
    <w:rsid w:val="00757EE9"/>
    <w:rsid w:val="00757F1D"/>
    <w:rsid w:val="00762020"/>
    <w:rsid w:val="00762C2B"/>
    <w:rsid w:val="00762E08"/>
    <w:rsid w:val="00762F97"/>
    <w:rsid w:val="00764A5E"/>
    <w:rsid w:val="00765812"/>
    <w:rsid w:val="00765830"/>
    <w:rsid w:val="00765F23"/>
    <w:rsid w:val="007663F3"/>
    <w:rsid w:val="0076696E"/>
    <w:rsid w:val="0076732A"/>
    <w:rsid w:val="007679EF"/>
    <w:rsid w:val="007700EC"/>
    <w:rsid w:val="007704CC"/>
    <w:rsid w:val="00770CA5"/>
    <w:rsid w:val="00771E8B"/>
    <w:rsid w:val="00772191"/>
    <w:rsid w:val="0077361B"/>
    <w:rsid w:val="00773A9F"/>
    <w:rsid w:val="00777928"/>
    <w:rsid w:val="007815EF"/>
    <w:rsid w:val="0078358C"/>
    <w:rsid w:val="007835C4"/>
    <w:rsid w:val="007836AD"/>
    <w:rsid w:val="00785E6B"/>
    <w:rsid w:val="00786410"/>
    <w:rsid w:val="007865B6"/>
    <w:rsid w:val="00786708"/>
    <w:rsid w:val="00786D48"/>
    <w:rsid w:val="00787695"/>
    <w:rsid w:val="00790837"/>
    <w:rsid w:val="00791326"/>
    <w:rsid w:val="00791522"/>
    <w:rsid w:val="00791799"/>
    <w:rsid w:val="007920F6"/>
    <w:rsid w:val="00792146"/>
    <w:rsid w:val="007935A7"/>
    <w:rsid w:val="007942CC"/>
    <w:rsid w:val="00794557"/>
    <w:rsid w:val="007954DA"/>
    <w:rsid w:val="007962C7"/>
    <w:rsid w:val="00796B15"/>
    <w:rsid w:val="0079766D"/>
    <w:rsid w:val="00797CB2"/>
    <w:rsid w:val="007A0CC1"/>
    <w:rsid w:val="007A1068"/>
    <w:rsid w:val="007A13CF"/>
    <w:rsid w:val="007A17D4"/>
    <w:rsid w:val="007A370A"/>
    <w:rsid w:val="007A5177"/>
    <w:rsid w:val="007A5EB7"/>
    <w:rsid w:val="007A668E"/>
    <w:rsid w:val="007A6DEE"/>
    <w:rsid w:val="007B053A"/>
    <w:rsid w:val="007B072E"/>
    <w:rsid w:val="007B0EF6"/>
    <w:rsid w:val="007B1D6E"/>
    <w:rsid w:val="007B4A5D"/>
    <w:rsid w:val="007B4AB3"/>
    <w:rsid w:val="007B62B8"/>
    <w:rsid w:val="007B68FB"/>
    <w:rsid w:val="007B70DD"/>
    <w:rsid w:val="007C0853"/>
    <w:rsid w:val="007C1773"/>
    <w:rsid w:val="007C457B"/>
    <w:rsid w:val="007C52A6"/>
    <w:rsid w:val="007C618A"/>
    <w:rsid w:val="007C6567"/>
    <w:rsid w:val="007C74ED"/>
    <w:rsid w:val="007C76D6"/>
    <w:rsid w:val="007D0415"/>
    <w:rsid w:val="007D0751"/>
    <w:rsid w:val="007D20E1"/>
    <w:rsid w:val="007D28D3"/>
    <w:rsid w:val="007D3504"/>
    <w:rsid w:val="007D3E0D"/>
    <w:rsid w:val="007D4E56"/>
    <w:rsid w:val="007D6630"/>
    <w:rsid w:val="007D6BCC"/>
    <w:rsid w:val="007D6C87"/>
    <w:rsid w:val="007D7851"/>
    <w:rsid w:val="007E0194"/>
    <w:rsid w:val="007E1867"/>
    <w:rsid w:val="007E2581"/>
    <w:rsid w:val="007E2724"/>
    <w:rsid w:val="007E41C0"/>
    <w:rsid w:val="007E4675"/>
    <w:rsid w:val="007E5EE8"/>
    <w:rsid w:val="007E6015"/>
    <w:rsid w:val="007E637A"/>
    <w:rsid w:val="007F0CB3"/>
    <w:rsid w:val="007F1E47"/>
    <w:rsid w:val="007F245A"/>
    <w:rsid w:val="007F31E7"/>
    <w:rsid w:val="007F3D6B"/>
    <w:rsid w:val="007F4872"/>
    <w:rsid w:val="007F6355"/>
    <w:rsid w:val="007F6994"/>
    <w:rsid w:val="00800F3D"/>
    <w:rsid w:val="008017F6"/>
    <w:rsid w:val="00802762"/>
    <w:rsid w:val="0080312C"/>
    <w:rsid w:val="00803A2E"/>
    <w:rsid w:val="00803A4A"/>
    <w:rsid w:val="00804160"/>
    <w:rsid w:val="00805493"/>
    <w:rsid w:val="00806175"/>
    <w:rsid w:val="00806520"/>
    <w:rsid w:val="00806662"/>
    <w:rsid w:val="008071E3"/>
    <w:rsid w:val="008107CC"/>
    <w:rsid w:val="00810D84"/>
    <w:rsid w:val="00811A1A"/>
    <w:rsid w:val="00811D21"/>
    <w:rsid w:val="00811D3B"/>
    <w:rsid w:val="00812D97"/>
    <w:rsid w:val="00812D9E"/>
    <w:rsid w:val="00812E31"/>
    <w:rsid w:val="00814096"/>
    <w:rsid w:val="0081695E"/>
    <w:rsid w:val="008174D2"/>
    <w:rsid w:val="00817743"/>
    <w:rsid w:val="008200EC"/>
    <w:rsid w:val="008203EA"/>
    <w:rsid w:val="008204A3"/>
    <w:rsid w:val="0082091C"/>
    <w:rsid w:val="008210D5"/>
    <w:rsid w:val="0082192E"/>
    <w:rsid w:val="00822C82"/>
    <w:rsid w:val="00823E0E"/>
    <w:rsid w:val="008241B2"/>
    <w:rsid w:val="008243FE"/>
    <w:rsid w:val="00824DBB"/>
    <w:rsid w:val="008263EB"/>
    <w:rsid w:val="00827593"/>
    <w:rsid w:val="008320DD"/>
    <w:rsid w:val="00832563"/>
    <w:rsid w:val="0083257C"/>
    <w:rsid w:val="00832901"/>
    <w:rsid w:val="00836535"/>
    <w:rsid w:val="00837B2B"/>
    <w:rsid w:val="00840161"/>
    <w:rsid w:val="008404AF"/>
    <w:rsid w:val="00840AFC"/>
    <w:rsid w:val="00841603"/>
    <w:rsid w:val="00841846"/>
    <w:rsid w:val="00841AA3"/>
    <w:rsid w:val="008421B8"/>
    <w:rsid w:val="00842B79"/>
    <w:rsid w:val="008434A0"/>
    <w:rsid w:val="00844D08"/>
    <w:rsid w:val="0084609C"/>
    <w:rsid w:val="00846326"/>
    <w:rsid w:val="00846367"/>
    <w:rsid w:val="008465C6"/>
    <w:rsid w:val="00846B85"/>
    <w:rsid w:val="00846E05"/>
    <w:rsid w:val="00846E85"/>
    <w:rsid w:val="0084771C"/>
    <w:rsid w:val="00847F1B"/>
    <w:rsid w:val="00850B1A"/>
    <w:rsid w:val="00851241"/>
    <w:rsid w:val="00852CB9"/>
    <w:rsid w:val="008530EC"/>
    <w:rsid w:val="0085355D"/>
    <w:rsid w:val="0085374C"/>
    <w:rsid w:val="008543E7"/>
    <w:rsid w:val="00854497"/>
    <w:rsid w:val="008548DD"/>
    <w:rsid w:val="00855FCE"/>
    <w:rsid w:val="00857832"/>
    <w:rsid w:val="00860391"/>
    <w:rsid w:val="00860799"/>
    <w:rsid w:val="0086184E"/>
    <w:rsid w:val="008634F0"/>
    <w:rsid w:val="00863832"/>
    <w:rsid w:val="008646FF"/>
    <w:rsid w:val="00864B8A"/>
    <w:rsid w:val="00865507"/>
    <w:rsid w:val="00866A18"/>
    <w:rsid w:val="00867037"/>
    <w:rsid w:val="0086769F"/>
    <w:rsid w:val="008676D2"/>
    <w:rsid w:val="00867A67"/>
    <w:rsid w:val="00867B91"/>
    <w:rsid w:val="0087178B"/>
    <w:rsid w:val="00871B6F"/>
    <w:rsid w:val="0087248B"/>
    <w:rsid w:val="00872E2A"/>
    <w:rsid w:val="00872EDD"/>
    <w:rsid w:val="0087324A"/>
    <w:rsid w:val="00873935"/>
    <w:rsid w:val="008762BB"/>
    <w:rsid w:val="00876A7E"/>
    <w:rsid w:val="00876BD3"/>
    <w:rsid w:val="0087723F"/>
    <w:rsid w:val="0088094D"/>
    <w:rsid w:val="008815FE"/>
    <w:rsid w:val="00882D8F"/>
    <w:rsid w:val="0088368C"/>
    <w:rsid w:val="0088391F"/>
    <w:rsid w:val="00884354"/>
    <w:rsid w:val="0088481D"/>
    <w:rsid w:val="00890124"/>
    <w:rsid w:val="00890256"/>
    <w:rsid w:val="00892A75"/>
    <w:rsid w:val="008938AD"/>
    <w:rsid w:val="00893F36"/>
    <w:rsid w:val="00894C8D"/>
    <w:rsid w:val="00895529"/>
    <w:rsid w:val="00895AFC"/>
    <w:rsid w:val="00895C82"/>
    <w:rsid w:val="00896D6B"/>
    <w:rsid w:val="008A1F28"/>
    <w:rsid w:val="008A1F3F"/>
    <w:rsid w:val="008A1FB9"/>
    <w:rsid w:val="008A2BCB"/>
    <w:rsid w:val="008A326A"/>
    <w:rsid w:val="008A41B0"/>
    <w:rsid w:val="008A4EE3"/>
    <w:rsid w:val="008A68CE"/>
    <w:rsid w:val="008A6BF1"/>
    <w:rsid w:val="008A7441"/>
    <w:rsid w:val="008B021F"/>
    <w:rsid w:val="008B1203"/>
    <w:rsid w:val="008B1208"/>
    <w:rsid w:val="008B154D"/>
    <w:rsid w:val="008B3B09"/>
    <w:rsid w:val="008B3B77"/>
    <w:rsid w:val="008B3F72"/>
    <w:rsid w:val="008B42ED"/>
    <w:rsid w:val="008B4C8A"/>
    <w:rsid w:val="008B5EF1"/>
    <w:rsid w:val="008B7035"/>
    <w:rsid w:val="008B7E23"/>
    <w:rsid w:val="008B7FBC"/>
    <w:rsid w:val="008C03CC"/>
    <w:rsid w:val="008C0768"/>
    <w:rsid w:val="008C0B56"/>
    <w:rsid w:val="008C1589"/>
    <w:rsid w:val="008C1C1A"/>
    <w:rsid w:val="008C2E0A"/>
    <w:rsid w:val="008C38B8"/>
    <w:rsid w:val="008C5765"/>
    <w:rsid w:val="008C5852"/>
    <w:rsid w:val="008C5A03"/>
    <w:rsid w:val="008C6290"/>
    <w:rsid w:val="008C6CAB"/>
    <w:rsid w:val="008C72F2"/>
    <w:rsid w:val="008C7A0E"/>
    <w:rsid w:val="008D18E3"/>
    <w:rsid w:val="008D26AC"/>
    <w:rsid w:val="008D3324"/>
    <w:rsid w:val="008D3829"/>
    <w:rsid w:val="008D3F82"/>
    <w:rsid w:val="008D4211"/>
    <w:rsid w:val="008D49F4"/>
    <w:rsid w:val="008D51DC"/>
    <w:rsid w:val="008D65DA"/>
    <w:rsid w:val="008D6D1C"/>
    <w:rsid w:val="008D6EBD"/>
    <w:rsid w:val="008D7ADA"/>
    <w:rsid w:val="008D7B60"/>
    <w:rsid w:val="008D7BAE"/>
    <w:rsid w:val="008E1691"/>
    <w:rsid w:val="008E304C"/>
    <w:rsid w:val="008E37BA"/>
    <w:rsid w:val="008E3CC8"/>
    <w:rsid w:val="008E4662"/>
    <w:rsid w:val="008E5079"/>
    <w:rsid w:val="008E5C46"/>
    <w:rsid w:val="008E72A3"/>
    <w:rsid w:val="008E7327"/>
    <w:rsid w:val="008E7978"/>
    <w:rsid w:val="008E7E5D"/>
    <w:rsid w:val="008F09A1"/>
    <w:rsid w:val="008F0CCC"/>
    <w:rsid w:val="008F109F"/>
    <w:rsid w:val="008F11E1"/>
    <w:rsid w:val="008F1BAD"/>
    <w:rsid w:val="008F1DF7"/>
    <w:rsid w:val="008F22CE"/>
    <w:rsid w:val="008F326C"/>
    <w:rsid w:val="008F3E21"/>
    <w:rsid w:val="008F40D8"/>
    <w:rsid w:val="008F5F47"/>
    <w:rsid w:val="008F6136"/>
    <w:rsid w:val="008F6B21"/>
    <w:rsid w:val="008F7B0A"/>
    <w:rsid w:val="00901C73"/>
    <w:rsid w:val="00901E3A"/>
    <w:rsid w:val="009028EF"/>
    <w:rsid w:val="00903F8E"/>
    <w:rsid w:val="00904555"/>
    <w:rsid w:val="009061FC"/>
    <w:rsid w:val="00907C1F"/>
    <w:rsid w:val="009101F5"/>
    <w:rsid w:val="00910AA9"/>
    <w:rsid w:val="009111D8"/>
    <w:rsid w:val="00912519"/>
    <w:rsid w:val="00912A0E"/>
    <w:rsid w:val="00913062"/>
    <w:rsid w:val="00916241"/>
    <w:rsid w:val="009169F6"/>
    <w:rsid w:val="00916FBB"/>
    <w:rsid w:val="009171DC"/>
    <w:rsid w:val="00917E25"/>
    <w:rsid w:val="0092071A"/>
    <w:rsid w:val="00921DEB"/>
    <w:rsid w:val="00922085"/>
    <w:rsid w:val="0092210F"/>
    <w:rsid w:val="00922615"/>
    <w:rsid w:val="00922B1C"/>
    <w:rsid w:val="00923643"/>
    <w:rsid w:val="00924359"/>
    <w:rsid w:val="009247E5"/>
    <w:rsid w:val="00925C41"/>
    <w:rsid w:val="0092761B"/>
    <w:rsid w:val="009300E7"/>
    <w:rsid w:val="009303D3"/>
    <w:rsid w:val="00930668"/>
    <w:rsid w:val="0093094E"/>
    <w:rsid w:val="00931D9D"/>
    <w:rsid w:val="00932761"/>
    <w:rsid w:val="00932FE6"/>
    <w:rsid w:val="0093313C"/>
    <w:rsid w:val="009337AC"/>
    <w:rsid w:val="00936BA1"/>
    <w:rsid w:val="0093715C"/>
    <w:rsid w:val="009372F3"/>
    <w:rsid w:val="00941644"/>
    <w:rsid w:val="00941F1B"/>
    <w:rsid w:val="00942331"/>
    <w:rsid w:val="009440AA"/>
    <w:rsid w:val="00944A8E"/>
    <w:rsid w:val="00944AD6"/>
    <w:rsid w:val="00944CF2"/>
    <w:rsid w:val="0094564C"/>
    <w:rsid w:val="0094621B"/>
    <w:rsid w:val="00946DF0"/>
    <w:rsid w:val="00947B35"/>
    <w:rsid w:val="00947C6F"/>
    <w:rsid w:val="00951110"/>
    <w:rsid w:val="009517C1"/>
    <w:rsid w:val="009531FE"/>
    <w:rsid w:val="009540A5"/>
    <w:rsid w:val="009560D4"/>
    <w:rsid w:val="009565FB"/>
    <w:rsid w:val="00956A45"/>
    <w:rsid w:val="009571C9"/>
    <w:rsid w:val="0096076B"/>
    <w:rsid w:val="009611A5"/>
    <w:rsid w:val="0096135F"/>
    <w:rsid w:val="00962823"/>
    <w:rsid w:val="009628AF"/>
    <w:rsid w:val="009631B1"/>
    <w:rsid w:val="00963FD3"/>
    <w:rsid w:val="00964136"/>
    <w:rsid w:val="009650DF"/>
    <w:rsid w:val="00965E85"/>
    <w:rsid w:val="00966420"/>
    <w:rsid w:val="009666FC"/>
    <w:rsid w:val="00966710"/>
    <w:rsid w:val="00966B6E"/>
    <w:rsid w:val="009670A6"/>
    <w:rsid w:val="00967368"/>
    <w:rsid w:val="00967401"/>
    <w:rsid w:val="0096761B"/>
    <w:rsid w:val="00967CF5"/>
    <w:rsid w:val="0097064B"/>
    <w:rsid w:val="009710A7"/>
    <w:rsid w:val="00971944"/>
    <w:rsid w:val="00972700"/>
    <w:rsid w:val="00973FCB"/>
    <w:rsid w:val="0097478C"/>
    <w:rsid w:val="0097571F"/>
    <w:rsid w:val="00977C10"/>
    <w:rsid w:val="0098047D"/>
    <w:rsid w:val="00981ECE"/>
    <w:rsid w:val="00982E9D"/>
    <w:rsid w:val="0098340F"/>
    <w:rsid w:val="00983DC8"/>
    <w:rsid w:val="00984EB0"/>
    <w:rsid w:val="00985693"/>
    <w:rsid w:val="009857C1"/>
    <w:rsid w:val="00986450"/>
    <w:rsid w:val="0098686F"/>
    <w:rsid w:val="00987101"/>
    <w:rsid w:val="0098764C"/>
    <w:rsid w:val="00987763"/>
    <w:rsid w:val="00987C7D"/>
    <w:rsid w:val="00990ACD"/>
    <w:rsid w:val="00991F62"/>
    <w:rsid w:val="00992236"/>
    <w:rsid w:val="00993E18"/>
    <w:rsid w:val="00995A6A"/>
    <w:rsid w:val="00995B46"/>
    <w:rsid w:val="009975CB"/>
    <w:rsid w:val="009A011E"/>
    <w:rsid w:val="009A0581"/>
    <w:rsid w:val="009A05C3"/>
    <w:rsid w:val="009A06FA"/>
    <w:rsid w:val="009A07E7"/>
    <w:rsid w:val="009A09CB"/>
    <w:rsid w:val="009A15B9"/>
    <w:rsid w:val="009A247A"/>
    <w:rsid w:val="009A2596"/>
    <w:rsid w:val="009A316E"/>
    <w:rsid w:val="009A5165"/>
    <w:rsid w:val="009A7482"/>
    <w:rsid w:val="009B0BCF"/>
    <w:rsid w:val="009B1561"/>
    <w:rsid w:val="009B1D30"/>
    <w:rsid w:val="009B2453"/>
    <w:rsid w:val="009B278B"/>
    <w:rsid w:val="009B2B92"/>
    <w:rsid w:val="009B2EAF"/>
    <w:rsid w:val="009B371A"/>
    <w:rsid w:val="009B3D6C"/>
    <w:rsid w:val="009B5FEF"/>
    <w:rsid w:val="009B6898"/>
    <w:rsid w:val="009B69D4"/>
    <w:rsid w:val="009B6ECF"/>
    <w:rsid w:val="009B70F3"/>
    <w:rsid w:val="009B746D"/>
    <w:rsid w:val="009C003F"/>
    <w:rsid w:val="009C07BA"/>
    <w:rsid w:val="009C2610"/>
    <w:rsid w:val="009C3238"/>
    <w:rsid w:val="009C3859"/>
    <w:rsid w:val="009C3D7E"/>
    <w:rsid w:val="009C3FE8"/>
    <w:rsid w:val="009C449C"/>
    <w:rsid w:val="009C4E32"/>
    <w:rsid w:val="009C552E"/>
    <w:rsid w:val="009C55CA"/>
    <w:rsid w:val="009C56F9"/>
    <w:rsid w:val="009C59FE"/>
    <w:rsid w:val="009C72A5"/>
    <w:rsid w:val="009C7B7D"/>
    <w:rsid w:val="009C7DFF"/>
    <w:rsid w:val="009D1B70"/>
    <w:rsid w:val="009D241B"/>
    <w:rsid w:val="009D38B8"/>
    <w:rsid w:val="009D4557"/>
    <w:rsid w:val="009D4BC4"/>
    <w:rsid w:val="009D74AD"/>
    <w:rsid w:val="009D781D"/>
    <w:rsid w:val="009D79DA"/>
    <w:rsid w:val="009E0C3B"/>
    <w:rsid w:val="009E23E5"/>
    <w:rsid w:val="009E2545"/>
    <w:rsid w:val="009E3BCE"/>
    <w:rsid w:val="009E4823"/>
    <w:rsid w:val="009E492E"/>
    <w:rsid w:val="009E5795"/>
    <w:rsid w:val="009E5E10"/>
    <w:rsid w:val="009E60C8"/>
    <w:rsid w:val="009E635B"/>
    <w:rsid w:val="009E6B9B"/>
    <w:rsid w:val="009E7ECE"/>
    <w:rsid w:val="009F0873"/>
    <w:rsid w:val="009F206D"/>
    <w:rsid w:val="009F2E20"/>
    <w:rsid w:val="009F35D0"/>
    <w:rsid w:val="00A00908"/>
    <w:rsid w:val="00A00A05"/>
    <w:rsid w:val="00A02132"/>
    <w:rsid w:val="00A02B74"/>
    <w:rsid w:val="00A02DA0"/>
    <w:rsid w:val="00A02FB3"/>
    <w:rsid w:val="00A034A6"/>
    <w:rsid w:val="00A04158"/>
    <w:rsid w:val="00A04677"/>
    <w:rsid w:val="00A047DF"/>
    <w:rsid w:val="00A04883"/>
    <w:rsid w:val="00A057DB"/>
    <w:rsid w:val="00A0631D"/>
    <w:rsid w:val="00A07959"/>
    <w:rsid w:val="00A07FD0"/>
    <w:rsid w:val="00A10A79"/>
    <w:rsid w:val="00A11F21"/>
    <w:rsid w:val="00A122EF"/>
    <w:rsid w:val="00A13013"/>
    <w:rsid w:val="00A137A7"/>
    <w:rsid w:val="00A137F2"/>
    <w:rsid w:val="00A14EE9"/>
    <w:rsid w:val="00A16064"/>
    <w:rsid w:val="00A163EB"/>
    <w:rsid w:val="00A164F1"/>
    <w:rsid w:val="00A16C3B"/>
    <w:rsid w:val="00A1795E"/>
    <w:rsid w:val="00A17CBF"/>
    <w:rsid w:val="00A2009E"/>
    <w:rsid w:val="00A20456"/>
    <w:rsid w:val="00A206FE"/>
    <w:rsid w:val="00A2075A"/>
    <w:rsid w:val="00A209AC"/>
    <w:rsid w:val="00A218F5"/>
    <w:rsid w:val="00A21FC8"/>
    <w:rsid w:val="00A22D67"/>
    <w:rsid w:val="00A2380E"/>
    <w:rsid w:val="00A2649A"/>
    <w:rsid w:val="00A264D3"/>
    <w:rsid w:val="00A27A0B"/>
    <w:rsid w:val="00A308DB"/>
    <w:rsid w:val="00A31375"/>
    <w:rsid w:val="00A31563"/>
    <w:rsid w:val="00A31773"/>
    <w:rsid w:val="00A31813"/>
    <w:rsid w:val="00A31CD3"/>
    <w:rsid w:val="00A33188"/>
    <w:rsid w:val="00A33577"/>
    <w:rsid w:val="00A33612"/>
    <w:rsid w:val="00A33A61"/>
    <w:rsid w:val="00A33FF9"/>
    <w:rsid w:val="00A349AC"/>
    <w:rsid w:val="00A35790"/>
    <w:rsid w:val="00A359AB"/>
    <w:rsid w:val="00A3613A"/>
    <w:rsid w:val="00A403E5"/>
    <w:rsid w:val="00A4072C"/>
    <w:rsid w:val="00A409D9"/>
    <w:rsid w:val="00A40AAA"/>
    <w:rsid w:val="00A40AF6"/>
    <w:rsid w:val="00A4141E"/>
    <w:rsid w:val="00A417C8"/>
    <w:rsid w:val="00A423E5"/>
    <w:rsid w:val="00A42432"/>
    <w:rsid w:val="00A4393C"/>
    <w:rsid w:val="00A4610C"/>
    <w:rsid w:val="00A468C6"/>
    <w:rsid w:val="00A46AB6"/>
    <w:rsid w:val="00A46CE2"/>
    <w:rsid w:val="00A50AB8"/>
    <w:rsid w:val="00A50DF0"/>
    <w:rsid w:val="00A521AA"/>
    <w:rsid w:val="00A5403F"/>
    <w:rsid w:val="00A54537"/>
    <w:rsid w:val="00A54A3F"/>
    <w:rsid w:val="00A55732"/>
    <w:rsid w:val="00A557A0"/>
    <w:rsid w:val="00A562B9"/>
    <w:rsid w:val="00A56D9B"/>
    <w:rsid w:val="00A572EC"/>
    <w:rsid w:val="00A57389"/>
    <w:rsid w:val="00A5781D"/>
    <w:rsid w:val="00A60127"/>
    <w:rsid w:val="00A601B5"/>
    <w:rsid w:val="00A6104C"/>
    <w:rsid w:val="00A620B6"/>
    <w:rsid w:val="00A6248C"/>
    <w:rsid w:val="00A62A97"/>
    <w:rsid w:val="00A633EF"/>
    <w:rsid w:val="00A6462C"/>
    <w:rsid w:val="00A649C7"/>
    <w:rsid w:val="00A65042"/>
    <w:rsid w:val="00A6556C"/>
    <w:rsid w:val="00A655D2"/>
    <w:rsid w:val="00A65659"/>
    <w:rsid w:val="00A65699"/>
    <w:rsid w:val="00A65F59"/>
    <w:rsid w:val="00A67580"/>
    <w:rsid w:val="00A67697"/>
    <w:rsid w:val="00A67F5B"/>
    <w:rsid w:val="00A700FC"/>
    <w:rsid w:val="00A718C1"/>
    <w:rsid w:val="00A7279A"/>
    <w:rsid w:val="00A7338F"/>
    <w:rsid w:val="00A733D0"/>
    <w:rsid w:val="00A73873"/>
    <w:rsid w:val="00A739EA"/>
    <w:rsid w:val="00A743C9"/>
    <w:rsid w:val="00A752A6"/>
    <w:rsid w:val="00A75648"/>
    <w:rsid w:val="00A7603C"/>
    <w:rsid w:val="00A76409"/>
    <w:rsid w:val="00A76946"/>
    <w:rsid w:val="00A8002E"/>
    <w:rsid w:val="00A801AE"/>
    <w:rsid w:val="00A80565"/>
    <w:rsid w:val="00A80895"/>
    <w:rsid w:val="00A80971"/>
    <w:rsid w:val="00A81F1D"/>
    <w:rsid w:val="00A8353D"/>
    <w:rsid w:val="00A849F0"/>
    <w:rsid w:val="00A84DEE"/>
    <w:rsid w:val="00A85002"/>
    <w:rsid w:val="00A85AF5"/>
    <w:rsid w:val="00A85C9D"/>
    <w:rsid w:val="00A86566"/>
    <w:rsid w:val="00A86AC0"/>
    <w:rsid w:val="00A86E53"/>
    <w:rsid w:val="00A87E0C"/>
    <w:rsid w:val="00A87EB9"/>
    <w:rsid w:val="00A902DF"/>
    <w:rsid w:val="00A90721"/>
    <w:rsid w:val="00A90C31"/>
    <w:rsid w:val="00A93B2D"/>
    <w:rsid w:val="00A9415A"/>
    <w:rsid w:val="00A946A6"/>
    <w:rsid w:val="00A95B70"/>
    <w:rsid w:val="00A969BF"/>
    <w:rsid w:val="00A97050"/>
    <w:rsid w:val="00AA0F4D"/>
    <w:rsid w:val="00AA1BA1"/>
    <w:rsid w:val="00AA1C74"/>
    <w:rsid w:val="00AA1FB7"/>
    <w:rsid w:val="00AA28FF"/>
    <w:rsid w:val="00AA30D4"/>
    <w:rsid w:val="00AA58A4"/>
    <w:rsid w:val="00AA5CC1"/>
    <w:rsid w:val="00AA6E2E"/>
    <w:rsid w:val="00AB0320"/>
    <w:rsid w:val="00AB0966"/>
    <w:rsid w:val="00AB1B9C"/>
    <w:rsid w:val="00AB33FF"/>
    <w:rsid w:val="00AB3D28"/>
    <w:rsid w:val="00AB3F25"/>
    <w:rsid w:val="00AB424D"/>
    <w:rsid w:val="00AB4BF8"/>
    <w:rsid w:val="00AB52DE"/>
    <w:rsid w:val="00AB64F8"/>
    <w:rsid w:val="00AB71BD"/>
    <w:rsid w:val="00AB74CD"/>
    <w:rsid w:val="00AC0268"/>
    <w:rsid w:val="00AC0469"/>
    <w:rsid w:val="00AC2DF7"/>
    <w:rsid w:val="00AC5374"/>
    <w:rsid w:val="00AC59EB"/>
    <w:rsid w:val="00AD1909"/>
    <w:rsid w:val="00AD1D2C"/>
    <w:rsid w:val="00AD2362"/>
    <w:rsid w:val="00AD2CE7"/>
    <w:rsid w:val="00AD3726"/>
    <w:rsid w:val="00AD4D5A"/>
    <w:rsid w:val="00AD5382"/>
    <w:rsid w:val="00AD54A2"/>
    <w:rsid w:val="00AD5FA9"/>
    <w:rsid w:val="00AD6768"/>
    <w:rsid w:val="00AD6B03"/>
    <w:rsid w:val="00AD6DF8"/>
    <w:rsid w:val="00AD7CA6"/>
    <w:rsid w:val="00AD7DBB"/>
    <w:rsid w:val="00AD7EF7"/>
    <w:rsid w:val="00AE10BC"/>
    <w:rsid w:val="00AE25D0"/>
    <w:rsid w:val="00AE3D34"/>
    <w:rsid w:val="00AE3E6B"/>
    <w:rsid w:val="00AE4D85"/>
    <w:rsid w:val="00AE5025"/>
    <w:rsid w:val="00AE5D92"/>
    <w:rsid w:val="00AE6C71"/>
    <w:rsid w:val="00AE6CDF"/>
    <w:rsid w:val="00AE7807"/>
    <w:rsid w:val="00AE7848"/>
    <w:rsid w:val="00AF2816"/>
    <w:rsid w:val="00AF2AA4"/>
    <w:rsid w:val="00AF2BD2"/>
    <w:rsid w:val="00AF34C7"/>
    <w:rsid w:val="00AF4430"/>
    <w:rsid w:val="00AF4841"/>
    <w:rsid w:val="00AF5362"/>
    <w:rsid w:val="00AF629B"/>
    <w:rsid w:val="00AF68B8"/>
    <w:rsid w:val="00AF70E4"/>
    <w:rsid w:val="00B00A9F"/>
    <w:rsid w:val="00B0161F"/>
    <w:rsid w:val="00B017C4"/>
    <w:rsid w:val="00B01DEA"/>
    <w:rsid w:val="00B02299"/>
    <w:rsid w:val="00B03AAE"/>
    <w:rsid w:val="00B04641"/>
    <w:rsid w:val="00B05CAF"/>
    <w:rsid w:val="00B05F7D"/>
    <w:rsid w:val="00B06A57"/>
    <w:rsid w:val="00B07C44"/>
    <w:rsid w:val="00B07DC9"/>
    <w:rsid w:val="00B10F52"/>
    <w:rsid w:val="00B125EF"/>
    <w:rsid w:val="00B12C72"/>
    <w:rsid w:val="00B13D41"/>
    <w:rsid w:val="00B14045"/>
    <w:rsid w:val="00B142C7"/>
    <w:rsid w:val="00B20482"/>
    <w:rsid w:val="00B20CDA"/>
    <w:rsid w:val="00B218FA"/>
    <w:rsid w:val="00B227B5"/>
    <w:rsid w:val="00B22919"/>
    <w:rsid w:val="00B23233"/>
    <w:rsid w:val="00B235B4"/>
    <w:rsid w:val="00B23889"/>
    <w:rsid w:val="00B245D2"/>
    <w:rsid w:val="00B2466B"/>
    <w:rsid w:val="00B255D1"/>
    <w:rsid w:val="00B25C4D"/>
    <w:rsid w:val="00B2608B"/>
    <w:rsid w:val="00B261B5"/>
    <w:rsid w:val="00B2682F"/>
    <w:rsid w:val="00B26901"/>
    <w:rsid w:val="00B27018"/>
    <w:rsid w:val="00B27715"/>
    <w:rsid w:val="00B27898"/>
    <w:rsid w:val="00B302D1"/>
    <w:rsid w:val="00B3052C"/>
    <w:rsid w:val="00B30EC3"/>
    <w:rsid w:val="00B34F27"/>
    <w:rsid w:val="00B352E2"/>
    <w:rsid w:val="00B35FC3"/>
    <w:rsid w:val="00B42496"/>
    <w:rsid w:val="00B429DD"/>
    <w:rsid w:val="00B42B60"/>
    <w:rsid w:val="00B4318B"/>
    <w:rsid w:val="00B43424"/>
    <w:rsid w:val="00B445EA"/>
    <w:rsid w:val="00B44792"/>
    <w:rsid w:val="00B46B03"/>
    <w:rsid w:val="00B47781"/>
    <w:rsid w:val="00B503C4"/>
    <w:rsid w:val="00B504C1"/>
    <w:rsid w:val="00B50A25"/>
    <w:rsid w:val="00B51C80"/>
    <w:rsid w:val="00B521C3"/>
    <w:rsid w:val="00B523E6"/>
    <w:rsid w:val="00B5296D"/>
    <w:rsid w:val="00B52B8B"/>
    <w:rsid w:val="00B54BA4"/>
    <w:rsid w:val="00B56E80"/>
    <w:rsid w:val="00B576CA"/>
    <w:rsid w:val="00B57CEF"/>
    <w:rsid w:val="00B61512"/>
    <w:rsid w:val="00B6245B"/>
    <w:rsid w:val="00B6652C"/>
    <w:rsid w:val="00B669E0"/>
    <w:rsid w:val="00B67A36"/>
    <w:rsid w:val="00B70E5D"/>
    <w:rsid w:val="00B70FF0"/>
    <w:rsid w:val="00B723C3"/>
    <w:rsid w:val="00B7243E"/>
    <w:rsid w:val="00B735C5"/>
    <w:rsid w:val="00B7503D"/>
    <w:rsid w:val="00B7619A"/>
    <w:rsid w:val="00B76831"/>
    <w:rsid w:val="00B776C8"/>
    <w:rsid w:val="00B77D58"/>
    <w:rsid w:val="00B8187B"/>
    <w:rsid w:val="00B81E2B"/>
    <w:rsid w:val="00B82299"/>
    <w:rsid w:val="00B84503"/>
    <w:rsid w:val="00B8478C"/>
    <w:rsid w:val="00B85E79"/>
    <w:rsid w:val="00B861AD"/>
    <w:rsid w:val="00B86A11"/>
    <w:rsid w:val="00B86C59"/>
    <w:rsid w:val="00B878FE"/>
    <w:rsid w:val="00B92569"/>
    <w:rsid w:val="00B92CA5"/>
    <w:rsid w:val="00B93A88"/>
    <w:rsid w:val="00B9438F"/>
    <w:rsid w:val="00B94A70"/>
    <w:rsid w:val="00B94B4A"/>
    <w:rsid w:val="00B94D61"/>
    <w:rsid w:val="00B952AB"/>
    <w:rsid w:val="00B95C91"/>
    <w:rsid w:val="00B9738E"/>
    <w:rsid w:val="00B979E7"/>
    <w:rsid w:val="00BA218E"/>
    <w:rsid w:val="00BA2562"/>
    <w:rsid w:val="00BA6570"/>
    <w:rsid w:val="00BA6FB2"/>
    <w:rsid w:val="00BA7CC1"/>
    <w:rsid w:val="00BB22DD"/>
    <w:rsid w:val="00BB3464"/>
    <w:rsid w:val="00BB35D7"/>
    <w:rsid w:val="00BB3C28"/>
    <w:rsid w:val="00BB4F73"/>
    <w:rsid w:val="00BB6F79"/>
    <w:rsid w:val="00BB7E67"/>
    <w:rsid w:val="00BC03CB"/>
    <w:rsid w:val="00BC07EA"/>
    <w:rsid w:val="00BC13BC"/>
    <w:rsid w:val="00BC2F4A"/>
    <w:rsid w:val="00BC32F0"/>
    <w:rsid w:val="00BC3522"/>
    <w:rsid w:val="00BC391F"/>
    <w:rsid w:val="00BC3E34"/>
    <w:rsid w:val="00BC4036"/>
    <w:rsid w:val="00BC4103"/>
    <w:rsid w:val="00BC4C0A"/>
    <w:rsid w:val="00BC50B7"/>
    <w:rsid w:val="00BC563A"/>
    <w:rsid w:val="00BC62BD"/>
    <w:rsid w:val="00BC67BC"/>
    <w:rsid w:val="00BC6F97"/>
    <w:rsid w:val="00BC798E"/>
    <w:rsid w:val="00BC7C2B"/>
    <w:rsid w:val="00BD0A89"/>
    <w:rsid w:val="00BD1363"/>
    <w:rsid w:val="00BD1C8C"/>
    <w:rsid w:val="00BD1D59"/>
    <w:rsid w:val="00BD213C"/>
    <w:rsid w:val="00BD2638"/>
    <w:rsid w:val="00BD2E57"/>
    <w:rsid w:val="00BD30FF"/>
    <w:rsid w:val="00BD369F"/>
    <w:rsid w:val="00BD3C8A"/>
    <w:rsid w:val="00BD3E9E"/>
    <w:rsid w:val="00BD4180"/>
    <w:rsid w:val="00BD5A0E"/>
    <w:rsid w:val="00BD70ED"/>
    <w:rsid w:val="00BD74DD"/>
    <w:rsid w:val="00BD757C"/>
    <w:rsid w:val="00BD77E9"/>
    <w:rsid w:val="00BE00B5"/>
    <w:rsid w:val="00BE1964"/>
    <w:rsid w:val="00BE3180"/>
    <w:rsid w:val="00BE35C2"/>
    <w:rsid w:val="00BE3BD2"/>
    <w:rsid w:val="00BE4016"/>
    <w:rsid w:val="00BE4800"/>
    <w:rsid w:val="00BE52B4"/>
    <w:rsid w:val="00BE52B5"/>
    <w:rsid w:val="00BE6C82"/>
    <w:rsid w:val="00BE6CDC"/>
    <w:rsid w:val="00BE6E41"/>
    <w:rsid w:val="00BF0C97"/>
    <w:rsid w:val="00BF101E"/>
    <w:rsid w:val="00BF123F"/>
    <w:rsid w:val="00BF272B"/>
    <w:rsid w:val="00BF2DD9"/>
    <w:rsid w:val="00BF3A62"/>
    <w:rsid w:val="00BF5323"/>
    <w:rsid w:val="00BF5446"/>
    <w:rsid w:val="00BF6D3B"/>
    <w:rsid w:val="00BF7DA1"/>
    <w:rsid w:val="00C005B9"/>
    <w:rsid w:val="00C0091C"/>
    <w:rsid w:val="00C00BC5"/>
    <w:rsid w:val="00C02FC3"/>
    <w:rsid w:val="00C0303D"/>
    <w:rsid w:val="00C0371E"/>
    <w:rsid w:val="00C04109"/>
    <w:rsid w:val="00C0698F"/>
    <w:rsid w:val="00C0725A"/>
    <w:rsid w:val="00C073D3"/>
    <w:rsid w:val="00C07E08"/>
    <w:rsid w:val="00C07E71"/>
    <w:rsid w:val="00C10B0D"/>
    <w:rsid w:val="00C11C97"/>
    <w:rsid w:val="00C12737"/>
    <w:rsid w:val="00C12A20"/>
    <w:rsid w:val="00C13250"/>
    <w:rsid w:val="00C132F8"/>
    <w:rsid w:val="00C13BD9"/>
    <w:rsid w:val="00C14087"/>
    <w:rsid w:val="00C14B8B"/>
    <w:rsid w:val="00C152D8"/>
    <w:rsid w:val="00C16224"/>
    <w:rsid w:val="00C16A26"/>
    <w:rsid w:val="00C20B71"/>
    <w:rsid w:val="00C20D18"/>
    <w:rsid w:val="00C20D98"/>
    <w:rsid w:val="00C221E6"/>
    <w:rsid w:val="00C22715"/>
    <w:rsid w:val="00C22844"/>
    <w:rsid w:val="00C23BE0"/>
    <w:rsid w:val="00C23D2D"/>
    <w:rsid w:val="00C26B19"/>
    <w:rsid w:val="00C3289D"/>
    <w:rsid w:val="00C32969"/>
    <w:rsid w:val="00C33021"/>
    <w:rsid w:val="00C343D8"/>
    <w:rsid w:val="00C35B2E"/>
    <w:rsid w:val="00C362BB"/>
    <w:rsid w:val="00C363B1"/>
    <w:rsid w:val="00C3642B"/>
    <w:rsid w:val="00C36F84"/>
    <w:rsid w:val="00C379F6"/>
    <w:rsid w:val="00C404E2"/>
    <w:rsid w:val="00C4129A"/>
    <w:rsid w:val="00C41508"/>
    <w:rsid w:val="00C41EDD"/>
    <w:rsid w:val="00C42795"/>
    <w:rsid w:val="00C42A8C"/>
    <w:rsid w:val="00C42EF8"/>
    <w:rsid w:val="00C471D3"/>
    <w:rsid w:val="00C50886"/>
    <w:rsid w:val="00C50B1B"/>
    <w:rsid w:val="00C50F77"/>
    <w:rsid w:val="00C51F95"/>
    <w:rsid w:val="00C52736"/>
    <w:rsid w:val="00C52F82"/>
    <w:rsid w:val="00C53472"/>
    <w:rsid w:val="00C54204"/>
    <w:rsid w:val="00C54906"/>
    <w:rsid w:val="00C54F37"/>
    <w:rsid w:val="00C55260"/>
    <w:rsid w:val="00C55360"/>
    <w:rsid w:val="00C56BAA"/>
    <w:rsid w:val="00C57B26"/>
    <w:rsid w:val="00C605A1"/>
    <w:rsid w:val="00C60F28"/>
    <w:rsid w:val="00C61A26"/>
    <w:rsid w:val="00C61AC1"/>
    <w:rsid w:val="00C638EE"/>
    <w:rsid w:val="00C63CF1"/>
    <w:rsid w:val="00C63D90"/>
    <w:rsid w:val="00C654C8"/>
    <w:rsid w:val="00C65ABF"/>
    <w:rsid w:val="00C704AD"/>
    <w:rsid w:val="00C70D36"/>
    <w:rsid w:val="00C70F04"/>
    <w:rsid w:val="00C7121F"/>
    <w:rsid w:val="00C721D6"/>
    <w:rsid w:val="00C749F7"/>
    <w:rsid w:val="00C75D13"/>
    <w:rsid w:val="00C761CD"/>
    <w:rsid w:val="00C765CA"/>
    <w:rsid w:val="00C7673A"/>
    <w:rsid w:val="00C76855"/>
    <w:rsid w:val="00C770EB"/>
    <w:rsid w:val="00C80EEC"/>
    <w:rsid w:val="00C816B5"/>
    <w:rsid w:val="00C81DF3"/>
    <w:rsid w:val="00C820F0"/>
    <w:rsid w:val="00C85AB6"/>
    <w:rsid w:val="00C85FFE"/>
    <w:rsid w:val="00C86410"/>
    <w:rsid w:val="00C86566"/>
    <w:rsid w:val="00C86F1D"/>
    <w:rsid w:val="00C8737F"/>
    <w:rsid w:val="00C8753F"/>
    <w:rsid w:val="00C87770"/>
    <w:rsid w:val="00C907C2"/>
    <w:rsid w:val="00C9118C"/>
    <w:rsid w:val="00C91397"/>
    <w:rsid w:val="00C92531"/>
    <w:rsid w:val="00C92B20"/>
    <w:rsid w:val="00C93290"/>
    <w:rsid w:val="00C93696"/>
    <w:rsid w:val="00C93A4C"/>
    <w:rsid w:val="00C95399"/>
    <w:rsid w:val="00C955DE"/>
    <w:rsid w:val="00C95BD3"/>
    <w:rsid w:val="00C95FE2"/>
    <w:rsid w:val="00C96466"/>
    <w:rsid w:val="00C96A39"/>
    <w:rsid w:val="00C96D21"/>
    <w:rsid w:val="00C979F2"/>
    <w:rsid w:val="00CA12BE"/>
    <w:rsid w:val="00CA1514"/>
    <w:rsid w:val="00CA1800"/>
    <w:rsid w:val="00CA2A2C"/>
    <w:rsid w:val="00CA336A"/>
    <w:rsid w:val="00CA3424"/>
    <w:rsid w:val="00CA3622"/>
    <w:rsid w:val="00CA39B3"/>
    <w:rsid w:val="00CA4C61"/>
    <w:rsid w:val="00CA4EA6"/>
    <w:rsid w:val="00CA627C"/>
    <w:rsid w:val="00CA68D4"/>
    <w:rsid w:val="00CB03A2"/>
    <w:rsid w:val="00CB050C"/>
    <w:rsid w:val="00CB0844"/>
    <w:rsid w:val="00CB315E"/>
    <w:rsid w:val="00CB324C"/>
    <w:rsid w:val="00CB420B"/>
    <w:rsid w:val="00CB4DC2"/>
    <w:rsid w:val="00CB4F42"/>
    <w:rsid w:val="00CB4F9C"/>
    <w:rsid w:val="00CB759F"/>
    <w:rsid w:val="00CB7730"/>
    <w:rsid w:val="00CC1D8C"/>
    <w:rsid w:val="00CC2851"/>
    <w:rsid w:val="00CC2904"/>
    <w:rsid w:val="00CC2EFA"/>
    <w:rsid w:val="00CC352A"/>
    <w:rsid w:val="00CC42D4"/>
    <w:rsid w:val="00CC5D7F"/>
    <w:rsid w:val="00CC6039"/>
    <w:rsid w:val="00CC683C"/>
    <w:rsid w:val="00CC68E9"/>
    <w:rsid w:val="00CC6BB5"/>
    <w:rsid w:val="00CC7BB7"/>
    <w:rsid w:val="00CC7F8B"/>
    <w:rsid w:val="00CD06A1"/>
    <w:rsid w:val="00CD14BD"/>
    <w:rsid w:val="00CD170B"/>
    <w:rsid w:val="00CD4673"/>
    <w:rsid w:val="00CD56B9"/>
    <w:rsid w:val="00CD5B1A"/>
    <w:rsid w:val="00CD7569"/>
    <w:rsid w:val="00CE0F35"/>
    <w:rsid w:val="00CE22CA"/>
    <w:rsid w:val="00CE2372"/>
    <w:rsid w:val="00CE299C"/>
    <w:rsid w:val="00CE3EA6"/>
    <w:rsid w:val="00CE60F1"/>
    <w:rsid w:val="00CE6179"/>
    <w:rsid w:val="00CE61FA"/>
    <w:rsid w:val="00CE6BF3"/>
    <w:rsid w:val="00CE6CFD"/>
    <w:rsid w:val="00CE71D3"/>
    <w:rsid w:val="00CE78ED"/>
    <w:rsid w:val="00CE7EEC"/>
    <w:rsid w:val="00CF01C4"/>
    <w:rsid w:val="00CF0EF8"/>
    <w:rsid w:val="00CF1C28"/>
    <w:rsid w:val="00CF23BE"/>
    <w:rsid w:val="00CF313F"/>
    <w:rsid w:val="00CF38E9"/>
    <w:rsid w:val="00CF46C2"/>
    <w:rsid w:val="00CF53EC"/>
    <w:rsid w:val="00CF59D6"/>
    <w:rsid w:val="00CF6DC7"/>
    <w:rsid w:val="00CF70CE"/>
    <w:rsid w:val="00D0048C"/>
    <w:rsid w:val="00D029C3"/>
    <w:rsid w:val="00D02DFF"/>
    <w:rsid w:val="00D039DE"/>
    <w:rsid w:val="00D03B5B"/>
    <w:rsid w:val="00D03E38"/>
    <w:rsid w:val="00D04871"/>
    <w:rsid w:val="00D04949"/>
    <w:rsid w:val="00D05338"/>
    <w:rsid w:val="00D05AE2"/>
    <w:rsid w:val="00D06FAC"/>
    <w:rsid w:val="00D0743B"/>
    <w:rsid w:val="00D075BE"/>
    <w:rsid w:val="00D07A23"/>
    <w:rsid w:val="00D103C5"/>
    <w:rsid w:val="00D103EA"/>
    <w:rsid w:val="00D10E40"/>
    <w:rsid w:val="00D1111D"/>
    <w:rsid w:val="00D125B7"/>
    <w:rsid w:val="00D13523"/>
    <w:rsid w:val="00D159CC"/>
    <w:rsid w:val="00D15A47"/>
    <w:rsid w:val="00D16158"/>
    <w:rsid w:val="00D16277"/>
    <w:rsid w:val="00D177A2"/>
    <w:rsid w:val="00D1790F"/>
    <w:rsid w:val="00D20143"/>
    <w:rsid w:val="00D2022F"/>
    <w:rsid w:val="00D20572"/>
    <w:rsid w:val="00D20D83"/>
    <w:rsid w:val="00D22360"/>
    <w:rsid w:val="00D232B4"/>
    <w:rsid w:val="00D2407C"/>
    <w:rsid w:val="00D246F9"/>
    <w:rsid w:val="00D2590C"/>
    <w:rsid w:val="00D262E7"/>
    <w:rsid w:val="00D266E1"/>
    <w:rsid w:val="00D26823"/>
    <w:rsid w:val="00D26E8E"/>
    <w:rsid w:val="00D26F96"/>
    <w:rsid w:val="00D311BC"/>
    <w:rsid w:val="00D3187E"/>
    <w:rsid w:val="00D320A6"/>
    <w:rsid w:val="00D32153"/>
    <w:rsid w:val="00D32B3B"/>
    <w:rsid w:val="00D32F35"/>
    <w:rsid w:val="00D348E5"/>
    <w:rsid w:val="00D34CDB"/>
    <w:rsid w:val="00D35592"/>
    <w:rsid w:val="00D35FFE"/>
    <w:rsid w:val="00D37611"/>
    <w:rsid w:val="00D37D3C"/>
    <w:rsid w:val="00D40598"/>
    <w:rsid w:val="00D4071A"/>
    <w:rsid w:val="00D40977"/>
    <w:rsid w:val="00D41245"/>
    <w:rsid w:val="00D419AD"/>
    <w:rsid w:val="00D41A0D"/>
    <w:rsid w:val="00D41BFA"/>
    <w:rsid w:val="00D42677"/>
    <w:rsid w:val="00D427FC"/>
    <w:rsid w:val="00D43D34"/>
    <w:rsid w:val="00D442E1"/>
    <w:rsid w:val="00D46164"/>
    <w:rsid w:val="00D46BBF"/>
    <w:rsid w:val="00D4717B"/>
    <w:rsid w:val="00D4740D"/>
    <w:rsid w:val="00D50B75"/>
    <w:rsid w:val="00D50CAC"/>
    <w:rsid w:val="00D511B0"/>
    <w:rsid w:val="00D519D7"/>
    <w:rsid w:val="00D51A5E"/>
    <w:rsid w:val="00D51D69"/>
    <w:rsid w:val="00D51F89"/>
    <w:rsid w:val="00D52504"/>
    <w:rsid w:val="00D52B75"/>
    <w:rsid w:val="00D52E50"/>
    <w:rsid w:val="00D53384"/>
    <w:rsid w:val="00D542AF"/>
    <w:rsid w:val="00D54464"/>
    <w:rsid w:val="00D54E9A"/>
    <w:rsid w:val="00D5586F"/>
    <w:rsid w:val="00D56EE8"/>
    <w:rsid w:val="00D57120"/>
    <w:rsid w:val="00D577C3"/>
    <w:rsid w:val="00D60459"/>
    <w:rsid w:val="00D613EC"/>
    <w:rsid w:val="00D6674E"/>
    <w:rsid w:val="00D66D02"/>
    <w:rsid w:val="00D671FA"/>
    <w:rsid w:val="00D67B87"/>
    <w:rsid w:val="00D70FC7"/>
    <w:rsid w:val="00D72062"/>
    <w:rsid w:val="00D72380"/>
    <w:rsid w:val="00D72C41"/>
    <w:rsid w:val="00D733FA"/>
    <w:rsid w:val="00D73614"/>
    <w:rsid w:val="00D73BE3"/>
    <w:rsid w:val="00D742AF"/>
    <w:rsid w:val="00D74510"/>
    <w:rsid w:val="00D74DB1"/>
    <w:rsid w:val="00D75322"/>
    <w:rsid w:val="00D75326"/>
    <w:rsid w:val="00D772DD"/>
    <w:rsid w:val="00D80252"/>
    <w:rsid w:val="00D80EF2"/>
    <w:rsid w:val="00D8119D"/>
    <w:rsid w:val="00D812B5"/>
    <w:rsid w:val="00D81331"/>
    <w:rsid w:val="00D81379"/>
    <w:rsid w:val="00D81526"/>
    <w:rsid w:val="00D8267A"/>
    <w:rsid w:val="00D8275B"/>
    <w:rsid w:val="00D82C3E"/>
    <w:rsid w:val="00D8349D"/>
    <w:rsid w:val="00D83802"/>
    <w:rsid w:val="00D84553"/>
    <w:rsid w:val="00D847E8"/>
    <w:rsid w:val="00D850F5"/>
    <w:rsid w:val="00D85F7F"/>
    <w:rsid w:val="00D866BC"/>
    <w:rsid w:val="00D86DC7"/>
    <w:rsid w:val="00D870BF"/>
    <w:rsid w:val="00D873B6"/>
    <w:rsid w:val="00D87775"/>
    <w:rsid w:val="00D87DC3"/>
    <w:rsid w:val="00D87FB3"/>
    <w:rsid w:val="00D90073"/>
    <w:rsid w:val="00D902C3"/>
    <w:rsid w:val="00D915BB"/>
    <w:rsid w:val="00D91EF3"/>
    <w:rsid w:val="00D91F98"/>
    <w:rsid w:val="00D91FAE"/>
    <w:rsid w:val="00D9203E"/>
    <w:rsid w:val="00D934AA"/>
    <w:rsid w:val="00D93CFA"/>
    <w:rsid w:val="00D94345"/>
    <w:rsid w:val="00D956BA"/>
    <w:rsid w:val="00D95749"/>
    <w:rsid w:val="00D95FDB"/>
    <w:rsid w:val="00D96973"/>
    <w:rsid w:val="00D96B0A"/>
    <w:rsid w:val="00D96BCF"/>
    <w:rsid w:val="00D97028"/>
    <w:rsid w:val="00D974D3"/>
    <w:rsid w:val="00D9779D"/>
    <w:rsid w:val="00DA006C"/>
    <w:rsid w:val="00DA0A26"/>
    <w:rsid w:val="00DA12BB"/>
    <w:rsid w:val="00DA1A66"/>
    <w:rsid w:val="00DA1E85"/>
    <w:rsid w:val="00DA2285"/>
    <w:rsid w:val="00DA2E0E"/>
    <w:rsid w:val="00DA43C1"/>
    <w:rsid w:val="00DA49D3"/>
    <w:rsid w:val="00DA4C12"/>
    <w:rsid w:val="00DA5272"/>
    <w:rsid w:val="00DA52FA"/>
    <w:rsid w:val="00DA6374"/>
    <w:rsid w:val="00DA66AE"/>
    <w:rsid w:val="00DA706D"/>
    <w:rsid w:val="00DA71A5"/>
    <w:rsid w:val="00DA7D13"/>
    <w:rsid w:val="00DB344A"/>
    <w:rsid w:val="00DB4434"/>
    <w:rsid w:val="00DB46FF"/>
    <w:rsid w:val="00DB5C05"/>
    <w:rsid w:val="00DB6AB7"/>
    <w:rsid w:val="00DB747F"/>
    <w:rsid w:val="00DC2541"/>
    <w:rsid w:val="00DC26BD"/>
    <w:rsid w:val="00DC2A73"/>
    <w:rsid w:val="00DC2ECD"/>
    <w:rsid w:val="00DC43C5"/>
    <w:rsid w:val="00DC5180"/>
    <w:rsid w:val="00DC69B8"/>
    <w:rsid w:val="00DD0BDB"/>
    <w:rsid w:val="00DD0C8D"/>
    <w:rsid w:val="00DD0CB2"/>
    <w:rsid w:val="00DD11A2"/>
    <w:rsid w:val="00DD1543"/>
    <w:rsid w:val="00DD177D"/>
    <w:rsid w:val="00DD2524"/>
    <w:rsid w:val="00DD3745"/>
    <w:rsid w:val="00DD4245"/>
    <w:rsid w:val="00DD456A"/>
    <w:rsid w:val="00DD503E"/>
    <w:rsid w:val="00DD50AA"/>
    <w:rsid w:val="00DD5245"/>
    <w:rsid w:val="00DD58D5"/>
    <w:rsid w:val="00DD5A2F"/>
    <w:rsid w:val="00DD6B06"/>
    <w:rsid w:val="00DD7185"/>
    <w:rsid w:val="00DD77DB"/>
    <w:rsid w:val="00DD7AF8"/>
    <w:rsid w:val="00DE0AA0"/>
    <w:rsid w:val="00DE0C35"/>
    <w:rsid w:val="00DE302C"/>
    <w:rsid w:val="00DE3565"/>
    <w:rsid w:val="00DE409F"/>
    <w:rsid w:val="00DE437C"/>
    <w:rsid w:val="00DE511E"/>
    <w:rsid w:val="00DE5F77"/>
    <w:rsid w:val="00DE624B"/>
    <w:rsid w:val="00DE718B"/>
    <w:rsid w:val="00DE7917"/>
    <w:rsid w:val="00DE7AB9"/>
    <w:rsid w:val="00DE7EAC"/>
    <w:rsid w:val="00DF01BE"/>
    <w:rsid w:val="00DF1B07"/>
    <w:rsid w:val="00DF2D9A"/>
    <w:rsid w:val="00DF308C"/>
    <w:rsid w:val="00DF3F0B"/>
    <w:rsid w:val="00DF489E"/>
    <w:rsid w:val="00DF49C1"/>
    <w:rsid w:val="00DF59F7"/>
    <w:rsid w:val="00DF5E26"/>
    <w:rsid w:val="00DF625E"/>
    <w:rsid w:val="00E00509"/>
    <w:rsid w:val="00E01014"/>
    <w:rsid w:val="00E010C4"/>
    <w:rsid w:val="00E01D6D"/>
    <w:rsid w:val="00E01E96"/>
    <w:rsid w:val="00E021A8"/>
    <w:rsid w:val="00E023BB"/>
    <w:rsid w:val="00E02AC3"/>
    <w:rsid w:val="00E059FC"/>
    <w:rsid w:val="00E06023"/>
    <w:rsid w:val="00E062AC"/>
    <w:rsid w:val="00E0686E"/>
    <w:rsid w:val="00E077D9"/>
    <w:rsid w:val="00E07A31"/>
    <w:rsid w:val="00E07AB9"/>
    <w:rsid w:val="00E103AE"/>
    <w:rsid w:val="00E104E8"/>
    <w:rsid w:val="00E10B14"/>
    <w:rsid w:val="00E10DC0"/>
    <w:rsid w:val="00E13EE5"/>
    <w:rsid w:val="00E15F14"/>
    <w:rsid w:val="00E16CEF"/>
    <w:rsid w:val="00E17551"/>
    <w:rsid w:val="00E20A69"/>
    <w:rsid w:val="00E20BA4"/>
    <w:rsid w:val="00E214AB"/>
    <w:rsid w:val="00E231E4"/>
    <w:rsid w:val="00E23223"/>
    <w:rsid w:val="00E237B0"/>
    <w:rsid w:val="00E23F1E"/>
    <w:rsid w:val="00E251D6"/>
    <w:rsid w:val="00E26FC0"/>
    <w:rsid w:val="00E2768E"/>
    <w:rsid w:val="00E30E89"/>
    <w:rsid w:val="00E30EDF"/>
    <w:rsid w:val="00E336FB"/>
    <w:rsid w:val="00E33C73"/>
    <w:rsid w:val="00E33DAE"/>
    <w:rsid w:val="00E35118"/>
    <w:rsid w:val="00E36BE5"/>
    <w:rsid w:val="00E370E2"/>
    <w:rsid w:val="00E377ED"/>
    <w:rsid w:val="00E37B56"/>
    <w:rsid w:val="00E4010C"/>
    <w:rsid w:val="00E40B23"/>
    <w:rsid w:val="00E40DCE"/>
    <w:rsid w:val="00E411D3"/>
    <w:rsid w:val="00E415DE"/>
    <w:rsid w:val="00E428E3"/>
    <w:rsid w:val="00E42D79"/>
    <w:rsid w:val="00E42EF5"/>
    <w:rsid w:val="00E43CCD"/>
    <w:rsid w:val="00E43F72"/>
    <w:rsid w:val="00E43FF4"/>
    <w:rsid w:val="00E44C3C"/>
    <w:rsid w:val="00E45BAD"/>
    <w:rsid w:val="00E46185"/>
    <w:rsid w:val="00E46A2B"/>
    <w:rsid w:val="00E46E4D"/>
    <w:rsid w:val="00E478D8"/>
    <w:rsid w:val="00E47AE9"/>
    <w:rsid w:val="00E47FCE"/>
    <w:rsid w:val="00E51466"/>
    <w:rsid w:val="00E51B3A"/>
    <w:rsid w:val="00E52352"/>
    <w:rsid w:val="00E52E67"/>
    <w:rsid w:val="00E53BB8"/>
    <w:rsid w:val="00E542C3"/>
    <w:rsid w:val="00E55B9A"/>
    <w:rsid w:val="00E55EFE"/>
    <w:rsid w:val="00E56C43"/>
    <w:rsid w:val="00E56D5D"/>
    <w:rsid w:val="00E57D4F"/>
    <w:rsid w:val="00E61AA7"/>
    <w:rsid w:val="00E6251F"/>
    <w:rsid w:val="00E625D9"/>
    <w:rsid w:val="00E62E9A"/>
    <w:rsid w:val="00E6324C"/>
    <w:rsid w:val="00E640D0"/>
    <w:rsid w:val="00E6432A"/>
    <w:rsid w:val="00E65336"/>
    <w:rsid w:val="00E661C7"/>
    <w:rsid w:val="00E70542"/>
    <w:rsid w:val="00E71C78"/>
    <w:rsid w:val="00E72B70"/>
    <w:rsid w:val="00E72E3F"/>
    <w:rsid w:val="00E736B6"/>
    <w:rsid w:val="00E74028"/>
    <w:rsid w:val="00E75248"/>
    <w:rsid w:val="00E7671B"/>
    <w:rsid w:val="00E76D3B"/>
    <w:rsid w:val="00E80AB4"/>
    <w:rsid w:val="00E81557"/>
    <w:rsid w:val="00E82543"/>
    <w:rsid w:val="00E83063"/>
    <w:rsid w:val="00E834EB"/>
    <w:rsid w:val="00E849A0"/>
    <w:rsid w:val="00E8531F"/>
    <w:rsid w:val="00E8615C"/>
    <w:rsid w:val="00E87415"/>
    <w:rsid w:val="00E8750F"/>
    <w:rsid w:val="00E87523"/>
    <w:rsid w:val="00E8773A"/>
    <w:rsid w:val="00E9008F"/>
    <w:rsid w:val="00E90EF7"/>
    <w:rsid w:val="00E913A5"/>
    <w:rsid w:val="00E92352"/>
    <w:rsid w:val="00E929D1"/>
    <w:rsid w:val="00E92B64"/>
    <w:rsid w:val="00E930E4"/>
    <w:rsid w:val="00E9328A"/>
    <w:rsid w:val="00E94302"/>
    <w:rsid w:val="00E94803"/>
    <w:rsid w:val="00E94D13"/>
    <w:rsid w:val="00E95A78"/>
    <w:rsid w:val="00E95C71"/>
    <w:rsid w:val="00E95CBE"/>
    <w:rsid w:val="00E9672E"/>
    <w:rsid w:val="00E96BF3"/>
    <w:rsid w:val="00E979F2"/>
    <w:rsid w:val="00EA0557"/>
    <w:rsid w:val="00EA0714"/>
    <w:rsid w:val="00EA1998"/>
    <w:rsid w:val="00EA1BD8"/>
    <w:rsid w:val="00EA1E8F"/>
    <w:rsid w:val="00EA2932"/>
    <w:rsid w:val="00EA2D10"/>
    <w:rsid w:val="00EA2FDE"/>
    <w:rsid w:val="00EA3C1D"/>
    <w:rsid w:val="00EA44A1"/>
    <w:rsid w:val="00EA4CE1"/>
    <w:rsid w:val="00EA4E81"/>
    <w:rsid w:val="00EA5480"/>
    <w:rsid w:val="00EA58DD"/>
    <w:rsid w:val="00EB03FC"/>
    <w:rsid w:val="00EB058A"/>
    <w:rsid w:val="00EB1E63"/>
    <w:rsid w:val="00EB21A0"/>
    <w:rsid w:val="00EB2EE5"/>
    <w:rsid w:val="00EB3805"/>
    <w:rsid w:val="00EB3F39"/>
    <w:rsid w:val="00EB49C7"/>
    <w:rsid w:val="00EB51B7"/>
    <w:rsid w:val="00EB52B1"/>
    <w:rsid w:val="00EB6E36"/>
    <w:rsid w:val="00EB721B"/>
    <w:rsid w:val="00EC0927"/>
    <w:rsid w:val="00EC273F"/>
    <w:rsid w:val="00EC4035"/>
    <w:rsid w:val="00EC44D6"/>
    <w:rsid w:val="00EC4860"/>
    <w:rsid w:val="00EC5A4B"/>
    <w:rsid w:val="00EC61AD"/>
    <w:rsid w:val="00EC68C1"/>
    <w:rsid w:val="00EC6BB1"/>
    <w:rsid w:val="00ED078D"/>
    <w:rsid w:val="00ED0AB5"/>
    <w:rsid w:val="00ED0D8A"/>
    <w:rsid w:val="00ED0F12"/>
    <w:rsid w:val="00ED12A5"/>
    <w:rsid w:val="00ED163E"/>
    <w:rsid w:val="00ED242D"/>
    <w:rsid w:val="00ED293A"/>
    <w:rsid w:val="00ED35B7"/>
    <w:rsid w:val="00ED3BD7"/>
    <w:rsid w:val="00ED4334"/>
    <w:rsid w:val="00ED4B03"/>
    <w:rsid w:val="00ED5B18"/>
    <w:rsid w:val="00ED614C"/>
    <w:rsid w:val="00ED6420"/>
    <w:rsid w:val="00ED786A"/>
    <w:rsid w:val="00ED7B66"/>
    <w:rsid w:val="00EE00C2"/>
    <w:rsid w:val="00EE2223"/>
    <w:rsid w:val="00EE28D6"/>
    <w:rsid w:val="00EE3005"/>
    <w:rsid w:val="00EE312A"/>
    <w:rsid w:val="00EE3140"/>
    <w:rsid w:val="00EE341A"/>
    <w:rsid w:val="00EE3693"/>
    <w:rsid w:val="00EE492B"/>
    <w:rsid w:val="00EE4B76"/>
    <w:rsid w:val="00EE4F3E"/>
    <w:rsid w:val="00EE53A0"/>
    <w:rsid w:val="00EE540C"/>
    <w:rsid w:val="00EE5938"/>
    <w:rsid w:val="00EE6881"/>
    <w:rsid w:val="00EF052C"/>
    <w:rsid w:val="00EF081C"/>
    <w:rsid w:val="00EF1ED1"/>
    <w:rsid w:val="00EF3367"/>
    <w:rsid w:val="00EF36E3"/>
    <w:rsid w:val="00EF3910"/>
    <w:rsid w:val="00EF40E8"/>
    <w:rsid w:val="00EF4819"/>
    <w:rsid w:val="00EF5002"/>
    <w:rsid w:val="00EF5F0C"/>
    <w:rsid w:val="00EF6034"/>
    <w:rsid w:val="00EF6355"/>
    <w:rsid w:val="00EF6AD7"/>
    <w:rsid w:val="00EF6BF7"/>
    <w:rsid w:val="00EF6C5E"/>
    <w:rsid w:val="00EF6C62"/>
    <w:rsid w:val="00EF6E84"/>
    <w:rsid w:val="00EF6F68"/>
    <w:rsid w:val="00EF73C2"/>
    <w:rsid w:val="00F0018D"/>
    <w:rsid w:val="00F00280"/>
    <w:rsid w:val="00F01EE5"/>
    <w:rsid w:val="00F03023"/>
    <w:rsid w:val="00F04292"/>
    <w:rsid w:val="00F046A6"/>
    <w:rsid w:val="00F05756"/>
    <w:rsid w:val="00F05B63"/>
    <w:rsid w:val="00F05D74"/>
    <w:rsid w:val="00F060B3"/>
    <w:rsid w:val="00F07010"/>
    <w:rsid w:val="00F07232"/>
    <w:rsid w:val="00F0742F"/>
    <w:rsid w:val="00F079DE"/>
    <w:rsid w:val="00F107F4"/>
    <w:rsid w:val="00F10CB2"/>
    <w:rsid w:val="00F10D62"/>
    <w:rsid w:val="00F10F96"/>
    <w:rsid w:val="00F13A99"/>
    <w:rsid w:val="00F13E39"/>
    <w:rsid w:val="00F13ECE"/>
    <w:rsid w:val="00F14560"/>
    <w:rsid w:val="00F149D8"/>
    <w:rsid w:val="00F15266"/>
    <w:rsid w:val="00F159FB"/>
    <w:rsid w:val="00F15A30"/>
    <w:rsid w:val="00F17749"/>
    <w:rsid w:val="00F200DD"/>
    <w:rsid w:val="00F21433"/>
    <w:rsid w:val="00F21790"/>
    <w:rsid w:val="00F21821"/>
    <w:rsid w:val="00F220D1"/>
    <w:rsid w:val="00F220EA"/>
    <w:rsid w:val="00F221EC"/>
    <w:rsid w:val="00F233A9"/>
    <w:rsid w:val="00F23DCD"/>
    <w:rsid w:val="00F24873"/>
    <w:rsid w:val="00F24BE9"/>
    <w:rsid w:val="00F24E7E"/>
    <w:rsid w:val="00F2510B"/>
    <w:rsid w:val="00F25BE3"/>
    <w:rsid w:val="00F25DED"/>
    <w:rsid w:val="00F2601B"/>
    <w:rsid w:val="00F27574"/>
    <w:rsid w:val="00F2776B"/>
    <w:rsid w:val="00F30569"/>
    <w:rsid w:val="00F31B4F"/>
    <w:rsid w:val="00F31BD6"/>
    <w:rsid w:val="00F31BE8"/>
    <w:rsid w:val="00F3309E"/>
    <w:rsid w:val="00F3546D"/>
    <w:rsid w:val="00F35FB5"/>
    <w:rsid w:val="00F362F0"/>
    <w:rsid w:val="00F36F18"/>
    <w:rsid w:val="00F44376"/>
    <w:rsid w:val="00F45E17"/>
    <w:rsid w:val="00F463D8"/>
    <w:rsid w:val="00F465FE"/>
    <w:rsid w:val="00F467EE"/>
    <w:rsid w:val="00F475A8"/>
    <w:rsid w:val="00F476AC"/>
    <w:rsid w:val="00F47E63"/>
    <w:rsid w:val="00F50207"/>
    <w:rsid w:val="00F508A8"/>
    <w:rsid w:val="00F50A39"/>
    <w:rsid w:val="00F50F4D"/>
    <w:rsid w:val="00F521D9"/>
    <w:rsid w:val="00F526B2"/>
    <w:rsid w:val="00F52850"/>
    <w:rsid w:val="00F52C0B"/>
    <w:rsid w:val="00F53AC6"/>
    <w:rsid w:val="00F55A84"/>
    <w:rsid w:val="00F55F7A"/>
    <w:rsid w:val="00F56BA0"/>
    <w:rsid w:val="00F56C47"/>
    <w:rsid w:val="00F56CF7"/>
    <w:rsid w:val="00F57611"/>
    <w:rsid w:val="00F57653"/>
    <w:rsid w:val="00F57685"/>
    <w:rsid w:val="00F57968"/>
    <w:rsid w:val="00F57EFE"/>
    <w:rsid w:val="00F6076F"/>
    <w:rsid w:val="00F609DE"/>
    <w:rsid w:val="00F60EFD"/>
    <w:rsid w:val="00F625A9"/>
    <w:rsid w:val="00F62B9D"/>
    <w:rsid w:val="00F6423F"/>
    <w:rsid w:val="00F655CD"/>
    <w:rsid w:val="00F658D9"/>
    <w:rsid w:val="00F6785D"/>
    <w:rsid w:val="00F70700"/>
    <w:rsid w:val="00F72389"/>
    <w:rsid w:val="00F739F4"/>
    <w:rsid w:val="00F73A76"/>
    <w:rsid w:val="00F74105"/>
    <w:rsid w:val="00F75C21"/>
    <w:rsid w:val="00F76F62"/>
    <w:rsid w:val="00F77482"/>
    <w:rsid w:val="00F77D7A"/>
    <w:rsid w:val="00F800FE"/>
    <w:rsid w:val="00F806B6"/>
    <w:rsid w:val="00F820A4"/>
    <w:rsid w:val="00F827E8"/>
    <w:rsid w:val="00F827F3"/>
    <w:rsid w:val="00F82CCB"/>
    <w:rsid w:val="00F84FBD"/>
    <w:rsid w:val="00F858F9"/>
    <w:rsid w:val="00F86151"/>
    <w:rsid w:val="00F8656C"/>
    <w:rsid w:val="00F86F17"/>
    <w:rsid w:val="00F8787A"/>
    <w:rsid w:val="00F87C06"/>
    <w:rsid w:val="00F87F49"/>
    <w:rsid w:val="00F9017B"/>
    <w:rsid w:val="00F90DF3"/>
    <w:rsid w:val="00F9187E"/>
    <w:rsid w:val="00F91893"/>
    <w:rsid w:val="00F918A2"/>
    <w:rsid w:val="00F9220A"/>
    <w:rsid w:val="00F9222D"/>
    <w:rsid w:val="00F924E0"/>
    <w:rsid w:val="00F92B22"/>
    <w:rsid w:val="00F93EAB"/>
    <w:rsid w:val="00F93EDB"/>
    <w:rsid w:val="00F94CEB"/>
    <w:rsid w:val="00F94FFD"/>
    <w:rsid w:val="00F95245"/>
    <w:rsid w:val="00F95344"/>
    <w:rsid w:val="00F95C06"/>
    <w:rsid w:val="00F96015"/>
    <w:rsid w:val="00F963D3"/>
    <w:rsid w:val="00F9648B"/>
    <w:rsid w:val="00F965A2"/>
    <w:rsid w:val="00F965AE"/>
    <w:rsid w:val="00F96ABD"/>
    <w:rsid w:val="00F96EE1"/>
    <w:rsid w:val="00F96F70"/>
    <w:rsid w:val="00F970A9"/>
    <w:rsid w:val="00F970D5"/>
    <w:rsid w:val="00F979A4"/>
    <w:rsid w:val="00F97B87"/>
    <w:rsid w:val="00F97DAC"/>
    <w:rsid w:val="00F97F85"/>
    <w:rsid w:val="00FA10C1"/>
    <w:rsid w:val="00FA13D4"/>
    <w:rsid w:val="00FA31ED"/>
    <w:rsid w:val="00FA4667"/>
    <w:rsid w:val="00FA4FB1"/>
    <w:rsid w:val="00FA7F66"/>
    <w:rsid w:val="00FB0764"/>
    <w:rsid w:val="00FB13C8"/>
    <w:rsid w:val="00FB1D2B"/>
    <w:rsid w:val="00FB269D"/>
    <w:rsid w:val="00FB2D62"/>
    <w:rsid w:val="00FB4742"/>
    <w:rsid w:val="00FB49F5"/>
    <w:rsid w:val="00FB4C52"/>
    <w:rsid w:val="00FB50FF"/>
    <w:rsid w:val="00FB61F8"/>
    <w:rsid w:val="00FB66EC"/>
    <w:rsid w:val="00FB7093"/>
    <w:rsid w:val="00FB7AA3"/>
    <w:rsid w:val="00FC423C"/>
    <w:rsid w:val="00FC42CF"/>
    <w:rsid w:val="00FC5173"/>
    <w:rsid w:val="00FC5A85"/>
    <w:rsid w:val="00FC7A56"/>
    <w:rsid w:val="00FD05F5"/>
    <w:rsid w:val="00FD1078"/>
    <w:rsid w:val="00FD17B0"/>
    <w:rsid w:val="00FD1EF1"/>
    <w:rsid w:val="00FD3110"/>
    <w:rsid w:val="00FD39CE"/>
    <w:rsid w:val="00FD4369"/>
    <w:rsid w:val="00FD5D99"/>
    <w:rsid w:val="00FD6237"/>
    <w:rsid w:val="00FD63B1"/>
    <w:rsid w:val="00FD6EC6"/>
    <w:rsid w:val="00FD7EDB"/>
    <w:rsid w:val="00FD7EE3"/>
    <w:rsid w:val="00FE164A"/>
    <w:rsid w:val="00FE1EF4"/>
    <w:rsid w:val="00FE4382"/>
    <w:rsid w:val="00FE4B2F"/>
    <w:rsid w:val="00FE6F0A"/>
    <w:rsid w:val="00FE72D6"/>
    <w:rsid w:val="00FE733D"/>
    <w:rsid w:val="00FE74BA"/>
    <w:rsid w:val="00FE793C"/>
    <w:rsid w:val="00FE7CFE"/>
    <w:rsid w:val="00FF1FCE"/>
    <w:rsid w:val="00FF2A85"/>
    <w:rsid w:val="00FF424D"/>
    <w:rsid w:val="00FF5896"/>
    <w:rsid w:val="00FF5C60"/>
    <w:rsid w:val="00FF6DF3"/>
    <w:rsid w:val="00FF741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annotation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20EB8"/>
    <w:pPr>
      <w:spacing w:after="200" w:line="276" w:lineRule="auto"/>
    </w:pPr>
    <w:rPr>
      <w:sz w:val="22"/>
      <w:szCs w:val="22"/>
      <w:lang w:eastAsia="en-US"/>
    </w:rPr>
  </w:style>
  <w:style w:type="paragraph" w:styleId="Nagwek1">
    <w:name w:val="heading 1"/>
    <w:basedOn w:val="Normalny"/>
    <w:next w:val="Normalny"/>
    <w:link w:val="Nagwek1Znak"/>
    <w:qFormat/>
    <w:rsid w:val="007663F3"/>
    <w:pPr>
      <w:keepNext/>
      <w:numPr>
        <w:numId w:val="355"/>
      </w:numPr>
      <w:spacing w:before="240" w:after="60" w:line="240" w:lineRule="auto"/>
      <w:jc w:val="center"/>
      <w:outlineLvl w:val="0"/>
    </w:pPr>
    <w:rPr>
      <w:rFonts w:eastAsia="Times New Roman"/>
      <w:b/>
      <w:bCs/>
      <w:color w:val="002060"/>
      <w:kern w:val="32"/>
      <w:sz w:val="24"/>
      <w:szCs w:val="32"/>
    </w:rPr>
  </w:style>
  <w:style w:type="paragraph" w:styleId="Nagwek2">
    <w:name w:val="heading 2"/>
    <w:aliases w:val="Nagłówek 2 a"/>
    <w:basedOn w:val="Normalny"/>
    <w:next w:val="Normalny"/>
    <w:link w:val="Nagwek2Znak"/>
    <w:unhideWhenUsed/>
    <w:qFormat/>
    <w:rsid w:val="007663F3"/>
    <w:pPr>
      <w:keepNext/>
      <w:spacing w:before="240" w:after="60" w:line="240" w:lineRule="auto"/>
      <w:jc w:val="both"/>
      <w:outlineLvl w:val="1"/>
    </w:pPr>
    <w:rPr>
      <w:rFonts w:eastAsia="Times New Roman"/>
      <w:b/>
      <w:bCs/>
      <w:iCs/>
      <w:color w:val="002060"/>
      <w:szCs w:val="28"/>
    </w:rPr>
  </w:style>
  <w:style w:type="paragraph" w:styleId="Nagwek3">
    <w:name w:val="heading 3"/>
    <w:basedOn w:val="Normalny"/>
    <w:next w:val="Normalny"/>
    <w:link w:val="Nagwek3Znak"/>
    <w:unhideWhenUsed/>
    <w:qFormat/>
    <w:rsid w:val="007663F3"/>
    <w:pPr>
      <w:keepNext/>
      <w:numPr>
        <w:numId w:val="356"/>
      </w:numPr>
      <w:spacing w:before="240" w:after="60" w:line="240" w:lineRule="auto"/>
      <w:outlineLvl w:val="2"/>
    </w:pPr>
    <w:rPr>
      <w:rFonts w:eastAsia="Times New Roman"/>
      <w:b/>
      <w:bCs/>
      <w:color w:val="002060"/>
      <w:szCs w:val="26"/>
    </w:rPr>
  </w:style>
  <w:style w:type="paragraph" w:styleId="Nagwek4">
    <w:name w:val="heading 4"/>
    <w:basedOn w:val="Normalny"/>
    <w:next w:val="Normalny"/>
    <w:link w:val="Nagwek4Znak"/>
    <w:unhideWhenUsed/>
    <w:qFormat/>
    <w:rsid w:val="0080312C"/>
    <w:pPr>
      <w:keepNext/>
      <w:numPr>
        <w:numId w:val="357"/>
      </w:numPr>
      <w:spacing w:before="240" w:after="60" w:line="240" w:lineRule="auto"/>
      <w:outlineLvl w:val="3"/>
    </w:pPr>
    <w:rPr>
      <w:rFonts w:eastAsia="Times New Roman"/>
      <w:b/>
      <w:bCs/>
      <w:color w:val="002060"/>
      <w:szCs w:val="28"/>
    </w:rPr>
  </w:style>
  <w:style w:type="paragraph" w:styleId="Nagwek5">
    <w:name w:val="heading 5"/>
    <w:basedOn w:val="Normalny"/>
    <w:next w:val="Normalny"/>
    <w:link w:val="Nagwek5Znak"/>
    <w:unhideWhenUsed/>
    <w:qFormat/>
    <w:rsid w:val="002D2A97"/>
    <w:pPr>
      <w:numPr>
        <w:ilvl w:val="4"/>
        <w:numId w:val="1"/>
      </w:numPr>
      <w:spacing w:before="240" w:after="60" w:line="360" w:lineRule="auto"/>
      <w:jc w:val="both"/>
      <w:outlineLvl w:val="4"/>
    </w:pPr>
    <w:rPr>
      <w:rFonts w:ascii="Arial" w:eastAsia="Times New Roman" w:hAnsi="Arial"/>
      <w:b/>
      <w:bCs/>
      <w:i/>
      <w:iCs/>
      <w:sz w:val="26"/>
      <w:szCs w:val="26"/>
    </w:rPr>
  </w:style>
  <w:style w:type="paragraph" w:styleId="Nagwek6">
    <w:name w:val="heading 6"/>
    <w:basedOn w:val="Normalny"/>
    <w:next w:val="Normalny"/>
    <w:link w:val="Nagwek6Znak"/>
    <w:unhideWhenUsed/>
    <w:qFormat/>
    <w:rsid w:val="002D2A97"/>
    <w:pPr>
      <w:numPr>
        <w:ilvl w:val="5"/>
        <w:numId w:val="1"/>
      </w:numPr>
      <w:spacing w:before="240" w:after="60" w:line="360" w:lineRule="auto"/>
      <w:jc w:val="both"/>
      <w:outlineLvl w:val="5"/>
    </w:pPr>
    <w:rPr>
      <w:rFonts w:ascii="Times New Roman" w:eastAsia="Times New Roman" w:hAnsi="Times New Roman"/>
      <w:b/>
      <w:bCs/>
    </w:rPr>
  </w:style>
  <w:style w:type="paragraph" w:styleId="Nagwek7">
    <w:name w:val="heading 7"/>
    <w:basedOn w:val="Normalny"/>
    <w:next w:val="Normalny"/>
    <w:link w:val="Nagwek7Znak"/>
    <w:unhideWhenUsed/>
    <w:qFormat/>
    <w:rsid w:val="002D2A97"/>
    <w:pPr>
      <w:numPr>
        <w:ilvl w:val="6"/>
        <w:numId w:val="1"/>
      </w:numPr>
      <w:spacing w:before="240" w:after="60" w:line="360" w:lineRule="auto"/>
      <w:jc w:val="both"/>
      <w:outlineLvl w:val="6"/>
    </w:pPr>
    <w:rPr>
      <w:rFonts w:ascii="Times New Roman" w:eastAsia="Times New Roman" w:hAnsi="Times New Roman"/>
      <w:sz w:val="24"/>
      <w:szCs w:val="24"/>
    </w:rPr>
  </w:style>
  <w:style w:type="paragraph" w:styleId="Nagwek8">
    <w:name w:val="heading 8"/>
    <w:basedOn w:val="Normalny"/>
    <w:next w:val="Normalny"/>
    <w:link w:val="Nagwek8Znak"/>
    <w:unhideWhenUsed/>
    <w:qFormat/>
    <w:rsid w:val="002D2A97"/>
    <w:pPr>
      <w:numPr>
        <w:ilvl w:val="7"/>
        <w:numId w:val="1"/>
      </w:numPr>
      <w:spacing w:before="240" w:after="60" w:line="360" w:lineRule="auto"/>
      <w:jc w:val="both"/>
      <w:outlineLvl w:val="7"/>
    </w:pPr>
    <w:rPr>
      <w:rFonts w:ascii="Times New Roman" w:eastAsia="Times New Roman" w:hAnsi="Times New Roman"/>
      <w:i/>
      <w:iCs/>
      <w:sz w:val="24"/>
      <w:szCs w:val="24"/>
    </w:rPr>
  </w:style>
  <w:style w:type="paragraph" w:styleId="Nagwek9">
    <w:name w:val="heading 9"/>
    <w:basedOn w:val="Normalny"/>
    <w:next w:val="Normalny"/>
    <w:link w:val="Nagwek9Znak"/>
    <w:unhideWhenUsed/>
    <w:qFormat/>
    <w:rsid w:val="002D2A97"/>
    <w:pPr>
      <w:numPr>
        <w:ilvl w:val="8"/>
        <w:numId w:val="1"/>
      </w:numPr>
      <w:spacing w:before="240" w:after="60" w:line="360" w:lineRule="auto"/>
      <w:jc w:val="both"/>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A31563"/>
    <w:pPr>
      <w:autoSpaceDE w:val="0"/>
      <w:autoSpaceDN w:val="0"/>
      <w:adjustRightInd w:val="0"/>
    </w:pPr>
    <w:rPr>
      <w:rFonts w:cs="Calibri"/>
      <w:color w:val="000000"/>
      <w:sz w:val="24"/>
      <w:szCs w:val="24"/>
      <w:lang w:eastAsia="en-US"/>
    </w:rPr>
  </w:style>
  <w:style w:type="character" w:styleId="Pogrubienie">
    <w:name w:val="Strong"/>
    <w:uiPriority w:val="22"/>
    <w:qFormat/>
    <w:rsid w:val="001E3946"/>
    <w:rPr>
      <w:b/>
      <w:bCs/>
    </w:rPr>
  </w:style>
  <w:style w:type="paragraph" w:styleId="Akapitzlist">
    <w:name w:val="List Paragraph"/>
    <w:aliases w:val="Akapit z listą BS,Akapit z listą1"/>
    <w:basedOn w:val="Normalny"/>
    <w:link w:val="AkapitzlistZnak"/>
    <w:uiPriority w:val="34"/>
    <w:qFormat/>
    <w:rsid w:val="000D452A"/>
    <w:pPr>
      <w:ind w:left="720"/>
      <w:contextualSpacing/>
    </w:pPr>
  </w:style>
  <w:style w:type="paragraph" w:styleId="Tekstprzypisudolnego">
    <w:name w:val="footnote text"/>
    <w:aliases w:val="Tekst przypisu,-E Fuﬂnotentext,Fuﬂnotentext Ursprung,footnote text,Fußnotentext Ursprung,-E Fußnotentext,Fußnote,Podrozdział,Footnote,Podrozdzia3,Footnote text,Tekst przypisu Znak Znak Znak Znak,Znak,FOOTNOTES,o,fn,Znak Znak,przyp"/>
    <w:basedOn w:val="Normalny"/>
    <w:link w:val="TekstprzypisudolnegoZnak"/>
    <w:uiPriority w:val="99"/>
    <w:unhideWhenUsed/>
    <w:rsid w:val="007B4AB3"/>
    <w:pPr>
      <w:spacing w:after="0" w:line="240" w:lineRule="auto"/>
    </w:pPr>
    <w:rPr>
      <w:sz w:val="20"/>
      <w:szCs w:val="20"/>
    </w:rPr>
  </w:style>
  <w:style w:type="character" w:customStyle="1" w:styleId="TekstprzypisudolnegoZnak">
    <w:name w:val="Tekst przypisu dolnego Znak"/>
    <w:aliases w:val="Tekst przypisu Znak,-E Fuﬂnotentext Znak,Fuﬂnotentext Ursprung Znak,footnote text Znak,Fußnotentext Ursprung Znak,-E Fußnotentext Znak,Fußnote Znak,Podrozdział Znak,Footnote Znak,Podrozdzia3 Znak,Footnote text Znak,Znak Znak1"/>
    <w:link w:val="Tekstprzypisudolnego"/>
    <w:uiPriority w:val="99"/>
    <w:rsid w:val="007B4AB3"/>
    <w:rPr>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7B4AB3"/>
    <w:rPr>
      <w:vertAlign w:val="superscript"/>
    </w:rPr>
  </w:style>
  <w:style w:type="paragraph" w:styleId="Tekstdymka">
    <w:name w:val="Balloon Text"/>
    <w:basedOn w:val="Normalny"/>
    <w:link w:val="TekstdymkaZnak"/>
    <w:uiPriority w:val="99"/>
    <w:semiHidden/>
    <w:unhideWhenUsed/>
    <w:rsid w:val="00A6462C"/>
    <w:pPr>
      <w:spacing w:after="0" w:line="240" w:lineRule="auto"/>
    </w:pPr>
    <w:rPr>
      <w:rFonts w:ascii="Tahoma" w:hAnsi="Tahoma"/>
      <w:sz w:val="16"/>
      <w:szCs w:val="16"/>
    </w:rPr>
  </w:style>
  <w:style w:type="character" w:customStyle="1" w:styleId="TekstdymkaZnak">
    <w:name w:val="Tekst dymka Znak"/>
    <w:link w:val="Tekstdymka"/>
    <w:uiPriority w:val="99"/>
    <w:semiHidden/>
    <w:rsid w:val="00A6462C"/>
    <w:rPr>
      <w:rFonts w:ascii="Tahoma" w:hAnsi="Tahoma" w:cs="Tahoma"/>
      <w:sz w:val="16"/>
      <w:szCs w:val="16"/>
    </w:rPr>
  </w:style>
  <w:style w:type="character" w:styleId="Hipercze">
    <w:name w:val="Hyperlink"/>
    <w:uiPriority w:val="99"/>
    <w:unhideWhenUsed/>
    <w:rsid w:val="00D419AD"/>
    <w:rPr>
      <w:color w:val="0000FF"/>
      <w:u w:val="single"/>
    </w:rPr>
  </w:style>
  <w:style w:type="paragraph" w:styleId="Tekstprzypisukocowego">
    <w:name w:val="endnote text"/>
    <w:basedOn w:val="Normalny"/>
    <w:link w:val="TekstprzypisukocowegoZnak"/>
    <w:unhideWhenUsed/>
    <w:rsid w:val="007A668E"/>
    <w:pPr>
      <w:spacing w:after="0" w:line="240" w:lineRule="auto"/>
    </w:pPr>
    <w:rPr>
      <w:sz w:val="20"/>
      <w:szCs w:val="20"/>
    </w:rPr>
  </w:style>
  <w:style w:type="character" w:customStyle="1" w:styleId="TekstprzypisukocowegoZnak">
    <w:name w:val="Tekst przypisu końcowego Znak"/>
    <w:link w:val="Tekstprzypisukocowego"/>
    <w:rsid w:val="007A668E"/>
    <w:rPr>
      <w:sz w:val="20"/>
      <w:szCs w:val="20"/>
    </w:rPr>
  </w:style>
  <w:style w:type="character" w:styleId="Odwoanieprzypisukocowego">
    <w:name w:val="endnote reference"/>
    <w:unhideWhenUsed/>
    <w:rsid w:val="007A668E"/>
    <w:rPr>
      <w:vertAlign w:val="superscript"/>
    </w:rPr>
  </w:style>
  <w:style w:type="character" w:customStyle="1" w:styleId="Nagwek1Znak">
    <w:name w:val="Nagłówek 1 Znak"/>
    <w:link w:val="Nagwek1"/>
    <w:rsid w:val="007663F3"/>
    <w:rPr>
      <w:rFonts w:eastAsia="Times New Roman"/>
      <w:b/>
      <w:bCs/>
      <w:color w:val="002060"/>
      <w:kern w:val="32"/>
      <w:sz w:val="24"/>
      <w:szCs w:val="32"/>
    </w:rPr>
  </w:style>
  <w:style w:type="character" w:customStyle="1" w:styleId="Nagwek2Znak">
    <w:name w:val="Nagłówek 2 Znak"/>
    <w:aliases w:val="Nagłówek 2 a Znak"/>
    <w:link w:val="Nagwek2"/>
    <w:rsid w:val="007663F3"/>
    <w:rPr>
      <w:rFonts w:ascii="Calibri" w:eastAsia="Times New Roman" w:hAnsi="Calibri"/>
      <w:b/>
      <w:bCs/>
      <w:iCs/>
      <w:color w:val="002060"/>
      <w:sz w:val="22"/>
      <w:szCs w:val="28"/>
    </w:rPr>
  </w:style>
  <w:style w:type="character" w:customStyle="1" w:styleId="Nagwek3Znak">
    <w:name w:val="Nagłówek 3 Znak"/>
    <w:link w:val="Nagwek3"/>
    <w:rsid w:val="007663F3"/>
    <w:rPr>
      <w:rFonts w:eastAsia="Times New Roman"/>
      <w:b/>
      <w:bCs/>
      <w:color w:val="002060"/>
      <w:sz w:val="22"/>
      <w:szCs w:val="26"/>
    </w:rPr>
  </w:style>
  <w:style w:type="character" w:customStyle="1" w:styleId="Nagwek4Znak">
    <w:name w:val="Nagłówek 4 Znak"/>
    <w:link w:val="Nagwek4"/>
    <w:rsid w:val="0080312C"/>
    <w:rPr>
      <w:rFonts w:eastAsia="Times New Roman"/>
      <w:b/>
      <w:bCs/>
      <w:color w:val="002060"/>
      <w:sz w:val="22"/>
      <w:szCs w:val="28"/>
    </w:rPr>
  </w:style>
  <w:style w:type="character" w:customStyle="1" w:styleId="Nagwek5Znak">
    <w:name w:val="Nagłówek 5 Znak"/>
    <w:link w:val="Nagwek5"/>
    <w:rsid w:val="002D2A97"/>
    <w:rPr>
      <w:rFonts w:ascii="Arial" w:eastAsia="Times New Roman" w:hAnsi="Arial"/>
      <w:b/>
      <w:bCs/>
      <w:i/>
      <w:iCs/>
      <w:sz w:val="26"/>
      <w:szCs w:val="26"/>
    </w:rPr>
  </w:style>
  <w:style w:type="character" w:customStyle="1" w:styleId="Nagwek6Znak">
    <w:name w:val="Nagłówek 6 Znak"/>
    <w:link w:val="Nagwek6"/>
    <w:rsid w:val="002D2A97"/>
    <w:rPr>
      <w:rFonts w:ascii="Times New Roman" w:eastAsia="Times New Roman" w:hAnsi="Times New Roman"/>
      <w:b/>
      <w:bCs/>
      <w:sz w:val="22"/>
      <w:szCs w:val="22"/>
    </w:rPr>
  </w:style>
  <w:style w:type="character" w:customStyle="1" w:styleId="Nagwek7Znak">
    <w:name w:val="Nagłówek 7 Znak"/>
    <w:link w:val="Nagwek7"/>
    <w:rsid w:val="002D2A97"/>
    <w:rPr>
      <w:rFonts w:ascii="Times New Roman" w:eastAsia="Times New Roman" w:hAnsi="Times New Roman"/>
      <w:sz w:val="24"/>
      <w:szCs w:val="24"/>
    </w:rPr>
  </w:style>
  <w:style w:type="character" w:customStyle="1" w:styleId="Nagwek8Znak">
    <w:name w:val="Nagłówek 8 Znak"/>
    <w:link w:val="Nagwek8"/>
    <w:rsid w:val="002D2A97"/>
    <w:rPr>
      <w:rFonts w:ascii="Times New Roman" w:eastAsia="Times New Roman" w:hAnsi="Times New Roman"/>
      <w:i/>
      <w:iCs/>
      <w:sz w:val="24"/>
      <w:szCs w:val="24"/>
    </w:rPr>
  </w:style>
  <w:style w:type="character" w:customStyle="1" w:styleId="Nagwek9Znak">
    <w:name w:val="Nagłówek 9 Znak"/>
    <w:link w:val="Nagwek9"/>
    <w:rsid w:val="002D2A97"/>
    <w:rPr>
      <w:rFonts w:ascii="Arial" w:eastAsia="Times New Roman" w:hAnsi="Arial"/>
      <w:sz w:val="22"/>
      <w:szCs w:val="22"/>
    </w:rPr>
  </w:style>
  <w:style w:type="character" w:styleId="UyteHipercze">
    <w:name w:val="FollowedHyperlink"/>
    <w:uiPriority w:val="99"/>
    <w:semiHidden/>
    <w:unhideWhenUsed/>
    <w:rsid w:val="002D2A97"/>
    <w:rPr>
      <w:color w:val="800080"/>
      <w:u w:val="single"/>
    </w:rPr>
  </w:style>
  <w:style w:type="paragraph" w:styleId="Spistreci1">
    <w:name w:val="toc 1"/>
    <w:basedOn w:val="Normalny"/>
    <w:next w:val="Normalny"/>
    <w:autoRedefine/>
    <w:uiPriority w:val="39"/>
    <w:unhideWhenUsed/>
    <w:qFormat/>
    <w:rsid w:val="002D2A97"/>
    <w:pPr>
      <w:spacing w:after="0" w:line="360" w:lineRule="auto"/>
      <w:jc w:val="both"/>
    </w:pPr>
    <w:rPr>
      <w:rFonts w:ascii="Arial" w:eastAsia="Times New Roman" w:hAnsi="Arial"/>
      <w:szCs w:val="24"/>
      <w:lang w:eastAsia="pl-PL"/>
    </w:rPr>
  </w:style>
  <w:style w:type="paragraph" w:styleId="Spistreci2">
    <w:name w:val="toc 2"/>
    <w:basedOn w:val="Normalny"/>
    <w:next w:val="Normalny"/>
    <w:autoRedefine/>
    <w:uiPriority w:val="39"/>
    <w:unhideWhenUsed/>
    <w:qFormat/>
    <w:rsid w:val="005746D0"/>
    <w:pPr>
      <w:tabs>
        <w:tab w:val="right" w:leader="dot" w:pos="9062"/>
      </w:tabs>
      <w:spacing w:after="0" w:line="360" w:lineRule="auto"/>
      <w:ind w:left="220"/>
    </w:pPr>
    <w:rPr>
      <w:rFonts w:ascii="Arial" w:eastAsia="Times New Roman" w:hAnsi="Arial"/>
      <w:szCs w:val="24"/>
      <w:lang w:eastAsia="pl-PL"/>
    </w:rPr>
  </w:style>
  <w:style w:type="character" w:customStyle="1" w:styleId="TekstprzypisudolnegoZnak1">
    <w:name w:val="Tekst przypisu dolnego Znak1"/>
    <w:aliases w:val="Tekst przypisu Znak1,-E Fuﬂnotentext Znak1,Fuﬂnotentext Ursprung Znak1,footnote text Znak1,Fußnotentext Ursprung Znak1,-E Fußnotentext Znak1,Fußnote Znak1,Podrozdział Znak1,Footnote Znak1,Podrozdzia3 Znak1,Znak Znak2,o Znak"/>
    <w:uiPriority w:val="99"/>
    <w:semiHidden/>
    <w:rsid w:val="002D2A97"/>
    <w:rPr>
      <w:rFonts w:ascii="Arial" w:eastAsia="Times New Roman" w:hAnsi="Arial" w:cs="Times New Roman"/>
      <w:sz w:val="20"/>
      <w:szCs w:val="20"/>
      <w:lang w:eastAsia="pl-PL"/>
    </w:rPr>
  </w:style>
  <w:style w:type="paragraph" w:styleId="Tekstkomentarza">
    <w:name w:val="annotation text"/>
    <w:basedOn w:val="Normalny"/>
    <w:link w:val="TekstkomentarzaZnak"/>
    <w:uiPriority w:val="99"/>
    <w:semiHidden/>
    <w:unhideWhenUsed/>
    <w:rsid w:val="002D2A97"/>
    <w:pPr>
      <w:spacing w:after="0" w:line="240" w:lineRule="auto"/>
      <w:jc w:val="both"/>
    </w:pPr>
    <w:rPr>
      <w:rFonts w:ascii="Arial" w:eastAsia="Times New Roman" w:hAnsi="Arial"/>
      <w:sz w:val="16"/>
      <w:szCs w:val="20"/>
    </w:rPr>
  </w:style>
  <w:style w:type="character" w:customStyle="1" w:styleId="TekstkomentarzaZnak">
    <w:name w:val="Tekst komentarza Znak"/>
    <w:link w:val="Tekstkomentarza"/>
    <w:uiPriority w:val="99"/>
    <w:semiHidden/>
    <w:rsid w:val="002D2A97"/>
    <w:rPr>
      <w:rFonts w:ascii="Arial" w:eastAsia="Times New Roman" w:hAnsi="Arial" w:cs="Times New Roman"/>
      <w:sz w:val="16"/>
      <w:szCs w:val="20"/>
    </w:rPr>
  </w:style>
  <w:style w:type="paragraph" w:styleId="Nagwek">
    <w:name w:val="header"/>
    <w:basedOn w:val="Normalny"/>
    <w:link w:val="NagwekZnak"/>
    <w:uiPriority w:val="99"/>
    <w:unhideWhenUsed/>
    <w:rsid w:val="002D2A97"/>
    <w:pPr>
      <w:tabs>
        <w:tab w:val="center" w:pos="4536"/>
        <w:tab w:val="right" w:pos="9072"/>
      </w:tabs>
      <w:spacing w:after="0" w:line="360" w:lineRule="auto"/>
      <w:jc w:val="both"/>
    </w:pPr>
    <w:rPr>
      <w:rFonts w:ascii="Arial" w:eastAsia="Times New Roman" w:hAnsi="Arial"/>
      <w:sz w:val="20"/>
      <w:szCs w:val="24"/>
    </w:rPr>
  </w:style>
  <w:style w:type="character" w:customStyle="1" w:styleId="NagwekZnak">
    <w:name w:val="Nagłówek Znak"/>
    <w:link w:val="Nagwek"/>
    <w:uiPriority w:val="99"/>
    <w:rsid w:val="002D2A97"/>
    <w:rPr>
      <w:rFonts w:ascii="Arial" w:eastAsia="Times New Roman" w:hAnsi="Arial" w:cs="Times New Roman"/>
      <w:szCs w:val="24"/>
    </w:rPr>
  </w:style>
  <w:style w:type="paragraph" w:styleId="Stopka">
    <w:name w:val="footer"/>
    <w:basedOn w:val="Normalny"/>
    <w:link w:val="StopkaZnak"/>
    <w:uiPriority w:val="99"/>
    <w:unhideWhenUsed/>
    <w:rsid w:val="002D2A97"/>
    <w:pPr>
      <w:tabs>
        <w:tab w:val="center" w:pos="4536"/>
        <w:tab w:val="right" w:pos="9072"/>
      </w:tabs>
      <w:spacing w:after="0" w:line="360" w:lineRule="auto"/>
      <w:jc w:val="both"/>
    </w:pPr>
    <w:rPr>
      <w:rFonts w:ascii="Arial" w:eastAsia="Times New Roman" w:hAnsi="Arial"/>
      <w:sz w:val="20"/>
      <w:szCs w:val="24"/>
    </w:rPr>
  </w:style>
  <w:style w:type="character" w:customStyle="1" w:styleId="StopkaZnak">
    <w:name w:val="Stopka Znak"/>
    <w:link w:val="Stopka"/>
    <w:uiPriority w:val="99"/>
    <w:rsid w:val="002D2A97"/>
    <w:rPr>
      <w:rFonts w:ascii="Arial" w:eastAsia="Times New Roman" w:hAnsi="Arial" w:cs="Times New Roman"/>
      <w:szCs w:val="24"/>
    </w:rPr>
  </w:style>
  <w:style w:type="paragraph" w:styleId="Tytu">
    <w:name w:val="Title"/>
    <w:basedOn w:val="Normalny"/>
    <w:link w:val="TytuZnak"/>
    <w:qFormat/>
    <w:rsid w:val="002D2A97"/>
    <w:pPr>
      <w:spacing w:before="240" w:after="60" w:line="360" w:lineRule="auto"/>
      <w:jc w:val="center"/>
      <w:outlineLvl w:val="0"/>
    </w:pPr>
    <w:rPr>
      <w:rFonts w:ascii="Arial" w:eastAsia="Times New Roman" w:hAnsi="Arial"/>
      <w:b/>
      <w:bCs/>
      <w:kern w:val="28"/>
      <w:sz w:val="32"/>
      <w:szCs w:val="32"/>
    </w:rPr>
  </w:style>
  <w:style w:type="character" w:customStyle="1" w:styleId="TytuZnak">
    <w:name w:val="Tytuł Znak"/>
    <w:link w:val="Tytu"/>
    <w:rsid w:val="002D2A97"/>
    <w:rPr>
      <w:rFonts w:ascii="Arial" w:eastAsia="Times New Roman" w:hAnsi="Arial" w:cs="Times New Roman"/>
      <w:b/>
      <w:bCs/>
      <w:kern w:val="28"/>
      <w:sz w:val="32"/>
      <w:szCs w:val="32"/>
    </w:rPr>
  </w:style>
  <w:style w:type="paragraph" w:styleId="Plandokumentu">
    <w:name w:val="Document Map"/>
    <w:basedOn w:val="Normalny"/>
    <w:link w:val="PlandokumentuZnak1"/>
    <w:uiPriority w:val="99"/>
    <w:semiHidden/>
    <w:unhideWhenUsed/>
    <w:rsid w:val="002D2A97"/>
    <w:pPr>
      <w:spacing w:after="0" w:line="240" w:lineRule="auto"/>
      <w:jc w:val="both"/>
    </w:pPr>
    <w:rPr>
      <w:rFonts w:ascii="Tahoma" w:eastAsia="Times New Roman" w:hAnsi="Tahoma"/>
      <w:sz w:val="16"/>
      <w:szCs w:val="16"/>
      <w:lang w:eastAsia="pl-PL"/>
    </w:rPr>
  </w:style>
  <w:style w:type="character" w:customStyle="1" w:styleId="PlandokumentuZnak1">
    <w:name w:val="Plan dokumentu Znak1"/>
    <w:link w:val="Plandokumentu"/>
    <w:uiPriority w:val="99"/>
    <w:semiHidden/>
    <w:rsid w:val="002D2A97"/>
    <w:rPr>
      <w:rFonts w:ascii="Tahoma" w:eastAsia="Times New Roman" w:hAnsi="Tahoma" w:cs="Tahoma"/>
      <w:sz w:val="16"/>
      <w:szCs w:val="16"/>
      <w:lang w:eastAsia="pl-PL"/>
    </w:rPr>
  </w:style>
  <w:style w:type="paragraph" w:styleId="Tematkomentarza">
    <w:name w:val="annotation subject"/>
    <w:basedOn w:val="Tekstkomentarza"/>
    <w:next w:val="Tekstkomentarza"/>
    <w:link w:val="TematkomentarzaZnak"/>
    <w:uiPriority w:val="99"/>
    <w:semiHidden/>
    <w:unhideWhenUsed/>
    <w:rsid w:val="002D2A97"/>
    <w:rPr>
      <w:b/>
      <w:bCs/>
    </w:rPr>
  </w:style>
  <w:style w:type="character" w:customStyle="1" w:styleId="TematkomentarzaZnak">
    <w:name w:val="Temat komentarza Znak"/>
    <w:link w:val="Tematkomentarza"/>
    <w:uiPriority w:val="99"/>
    <w:semiHidden/>
    <w:rsid w:val="002D2A97"/>
    <w:rPr>
      <w:rFonts w:ascii="Arial" w:eastAsia="Times New Roman" w:hAnsi="Arial" w:cs="Times New Roman"/>
      <w:b/>
      <w:bCs/>
      <w:sz w:val="16"/>
      <w:szCs w:val="20"/>
    </w:rPr>
  </w:style>
  <w:style w:type="paragraph" w:styleId="Bezodstpw">
    <w:name w:val="No Spacing"/>
    <w:uiPriority w:val="1"/>
    <w:qFormat/>
    <w:rsid w:val="002D2A97"/>
    <w:rPr>
      <w:sz w:val="22"/>
      <w:szCs w:val="22"/>
      <w:lang w:eastAsia="en-US"/>
    </w:rPr>
  </w:style>
  <w:style w:type="paragraph" w:styleId="Poprawka">
    <w:name w:val="Revision"/>
    <w:uiPriority w:val="99"/>
    <w:semiHidden/>
    <w:rsid w:val="002D2A97"/>
    <w:rPr>
      <w:rFonts w:ascii="Arial" w:eastAsia="Times New Roman" w:hAnsi="Arial"/>
      <w:sz w:val="22"/>
      <w:szCs w:val="24"/>
    </w:rPr>
  </w:style>
  <w:style w:type="paragraph" w:customStyle="1" w:styleId="Akapit">
    <w:name w:val="Akapit"/>
    <w:basedOn w:val="Normalny"/>
    <w:rsid w:val="002D2A97"/>
    <w:pPr>
      <w:keepNext/>
      <w:numPr>
        <w:ilvl w:val="5"/>
        <w:numId w:val="2"/>
      </w:numPr>
      <w:spacing w:after="0" w:line="360" w:lineRule="auto"/>
      <w:jc w:val="both"/>
    </w:pPr>
    <w:rPr>
      <w:rFonts w:ascii="Arial" w:eastAsia="Times New Roman" w:hAnsi="Arial"/>
      <w:bCs/>
      <w:szCs w:val="24"/>
      <w:lang w:eastAsia="pl-PL"/>
    </w:rPr>
  </w:style>
  <w:style w:type="paragraph" w:customStyle="1" w:styleId="Tytuowa1">
    <w:name w:val="Tytułowa 1"/>
    <w:basedOn w:val="Tytu"/>
    <w:rsid w:val="002D2A97"/>
  </w:style>
  <w:style w:type="paragraph" w:customStyle="1" w:styleId="ListDash">
    <w:name w:val="List Dash"/>
    <w:basedOn w:val="Normalny"/>
    <w:rsid w:val="002D2A97"/>
    <w:pPr>
      <w:numPr>
        <w:numId w:val="3"/>
      </w:numPr>
      <w:spacing w:after="240" w:line="240" w:lineRule="auto"/>
      <w:jc w:val="both"/>
    </w:pPr>
    <w:rPr>
      <w:rFonts w:ascii="Times New Roman" w:eastAsia="Times New Roman" w:hAnsi="Times New Roman"/>
      <w:sz w:val="24"/>
      <w:szCs w:val="20"/>
      <w:lang w:eastAsia="en-GB"/>
    </w:rPr>
  </w:style>
  <w:style w:type="character" w:customStyle="1" w:styleId="Text1Char">
    <w:name w:val="Text 1 Char"/>
    <w:link w:val="Text1"/>
    <w:locked/>
    <w:rsid w:val="002D2A97"/>
    <w:rPr>
      <w:sz w:val="24"/>
    </w:rPr>
  </w:style>
  <w:style w:type="paragraph" w:customStyle="1" w:styleId="Text1">
    <w:name w:val="Text 1"/>
    <w:basedOn w:val="Normalny"/>
    <w:link w:val="Text1Char"/>
    <w:rsid w:val="002D2A97"/>
    <w:pPr>
      <w:spacing w:before="120" w:after="120" w:line="240" w:lineRule="auto"/>
      <w:ind w:left="850"/>
      <w:jc w:val="both"/>
    </w:pPr>
    <w:rPr>
      <w:sz w:val="24"/>
      <w:szCs w:val="20"/>
    </w:rPr>
  </w:style>
  <w:style w:type="character" w:customStyle="1" w:styleId="AkapitzlistZnak">
    <w:name w:val="Akapit z listą Znak"/>
    <w:aliases w:val="Akapit z listą BS Znak,Akapit z listą1 Znak"/>
    <w:link w:val="Akapitzlist"/>
    <w:uiPriority w:val="34"/>
    <w:locked/>
    <w:rsid w:val="002D2A97"/>
  </w:style>
  <w:style w:type="paragraph" w:customStyle="1" w:styleId="Akapitzlist2">
    <w:name w:val="Akapit z listą2"/>
    <w:basedOn w:val="Normalny"/>
    <w:rsid w:val="002D2A97"/>
    <w:pPr>
      <w:ind w:left="720"/>
      <w:contextualSpacing/>
    </w:pPr>
    <w:rPr>
      <w:rFonts w:eastAsia="Times New Roman"/>
    </w:rPr>
  </w:style>
  <w:style w:type="paragraph" w:customStyle="1" w:styleId="CM25">
    <w:name w:val="CM25"/>
    <w:basedOn w:val="Normalny"/>
    <w:next w:val="Normalny"/>
    <w:uiPriority w:val="99"/>
    <w:rsid w:val="002D2A97"/>
    <w:pPr>
      <w:widowControl w:val="0"/>
      <w:autoSpaceDE w:val="0"/>
      <w:autoSpaceDN w:val="0"/>
      <w:adjustRightInd w:val="0"/>
      <w:spacing w:after="0" w:line="240" w:lineRule="auto"/>
    </w:pPr>
    <w:rPr>
      <w:rFonts w:ascii="Arial" w:eastAsia="Times New Roman" w:hAnsi="Arial" w:cs="Arial"/>
      <w:sz w:val="24"/>
      <w:szCs w:val="24"/>
      <w:lang w:eastAsia="pl-PL"/>
    </w:rPr>
  </w:style>
  <w:style w:type="paragraph" w:customStyle="1" w:styleId="CM20">
    <w:name w:val="CM20"/>
    <w:basedOn w:val="Default"/>
    <w:next w:val="Default"/>
    <w:uiPriority w:val="99"/>
    <w:rsid w:val="002D2A97"/>
    <w:pPr>
      <w:widowControl w:val="0"/>
      <w:spacing w:line="206" w:lineRule="atLeast"/>
    </w:pPr>
    <w:rPr>
      <w:rFonts w:ascii="Arial" w:eastAsia="Times New Roman" w:hAnsi="Arial" w:cs="Arial"/>
      <w:color w:val="auto"/>
      <w:lang w:eastAsia="pl-PL"/>
    </w:rPr>
  </w:style>
  <w:style w:type="paragraph" w:customStyle="1" w:styleId="CM9">
    <w:name w:val="CM9"/>
    <w:basedOn w:val="Default"/>
    <w:next w:val="Default"/>
    <w:uiPriority w:val="99"/>
    <w:rsid w:val="002D2A97"/>
    <w:pPr>
      <w:widowControl w:val="0"/>
      <w:spacing w:line="371" w:lineRule="atLeast"/>
    </w:pPr>
    <w:rPr>
      <w:rFonts w:ascii="Arial" w:eastAsia="Times New Roman" w:hAnsi="Arial" w:cs="Arial"/>
      <w:color w:val="auto"/>
      <w:lang w:eastAsia="pl-PL"/>
    </w:rPr>
  </w:style>
  <w:style w:type="paragraph" w:customStyle="1" w:styleId="CM10">
    <w:name w:val="CM10"/>
    <w:basedOn w:val="Default"/>
    <w:next w:val="Default"/>
    <w:uiPriority w:val="99"/>
    <w:rsid w:val="002D2A97"/>
    <w:pPr>
      <w:widowControl w:val="0"/>
      <w:spacing w:line="371" w:lineRule="atLeast"/>
    </w:pPr>
    <w:rPr>
      <w:rFonts w:ascii="Arial" w:eastAsia="Times New Roman" w:hAnsi="Arial" w:cs="Arial"/>
      <w:color w:val="auto"/>
      <w:lang w:eastAsia="pl-PL"/>
    </w:rPr>
  </w:style>
  <w:style w:type="paragraph" w:customStyle="1" w:styleId="CM16">
    <w:name w:val="CM16"/>
    <w:basedOn w:val="Default"/>
    <w:next w:val="Default"/>
    <w:uiPriority w:val="99"/>
    <w:rsid w:val="002D2A97"/>
    <w:pPr>
      <w:widowControl w:val="0"/>
      <w:spacing w:line="371" w:lineRule="atLeast"/>
    </w:pPr>
    <w:rPr>
      <w:rFonts w:ascii="Arial" w:eastAsia="Times New Roman" w:hAnsi="Arial" w:cs="Arial"/>
      <w:color w:val="auto"/>
      <w:lang w:eastAsia="pl-PL"/>
    </w:rPr>
  </w:style>
  <w:style w:type="paragraph" w:customStyle="1" w:styleId="CM21">
    <w:name w:val="CM21"/>
    <w:basedOn w:val="Default"/>
    <w:next w:val="Default"/>
    <w:uiPriority w:val="99"/>
    <w:rsid w:val="002D2A97"/>
    <w:pPr>
      <w:widowControl w:val="0"/>
      <w:spacing w:line="371" w:lineRule="atLeast"/>
    </w:pPr>
    <w:rPr>
      <w:rFonts w:ascii="Arial" w:eastAsia="Times New Roman" w:hAnsi="Arial" w:cs="Arial"/>
      <w:color w:val="auto"/>
      <w:lang w:eastAsia="pl-PL"/>
    </w:rPr>
  </w:style>
  <w:style w:type="character" w:styleId="Odwoaniedokomentarza">
    <w:name w:val="annotation reference"/>
    <w:semiHidden/>
    <w:unhideWhenUsed/>
    <w:rsid w:val="002D2A97"/>
    <w:rPr>
      <w:sz w:val="16"/>
      <w:szCs w:val="16"/>
    </w:rPr>
  </w:style>
  <w:style w:type="character" w:customStyle="1" w:styleId="ZnakZnak3">
    <w:name w:val="Znak Znak3"/>
    <w:semiHidden/>
    <w:rsid w:val="002D2A97"/>
    <w:rPr>
      <w:rFonts w:ascii="Calibri" w:eastAsia="Calibri" w:hAnsi="Calibri" w:hint="default"/>
      <w:lang w:val="en-GB" w:bidi="ar-SA"/>
    </w:rPr>
  </w:style>
  <w:style w:type="character" w:customStyle="1" w:styleId="PlandokumentuZnak">
    <w:name w:val="Plan dokumentu Znak"/>
    <w:link w:val="a"/>
    <w:semiHidden/>
    <w:locked/>
    <w:rsid w:val="002D2A97"/>
    <w:rPr>
      <w:rFonts w:ascii="Tahoma" w:hAnsi="Tahoma" w:cs="Tahoma" w:hint="default"/>
      <w:shd w:val="clear" w:color="auto" w:fill="000080"/>
    </w:rPr>
  </w:style>
  <w:style w:type="character" w:customStyle="1" w:styleId="st">
    <w:name w:val="st"/>
    <w:rsid w:val="002D2A97"/>
  </w:style>
  <w:style w:type="table" w:styleId="Tabela-Siatka">
    <w:name w:val="Table Grid"/>
    <w:basedOn w:val="Standardowy"/>
    <w:uiPriority w:val="39"/>
    <w:rsid w:val="002D2A97"/>
    <w:pPr>
      <w:jc w:val="both"/>
    </w:pPr>
    <w:rPr>
      <w:rFonts w:ascii="Tahoma" w:eastAsia="Times New Roman" w:hAnsi="Tahoma"/>
      <w:sz w:val="18"/>
      <w:lang w:val="fr-BE" w:eastAsia="fr-B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1">
    <w:name w:val="Bez listy1"/>
    <w:next w:val="Bezlisty"/>
    <w:uiPriority w:val="99"/>
    <w:semiHidden/>
    <w:unhideWhenUsed/>
    <w:rsid w:val="002D2A97"/>
  </w:style>
  <w:style w:type="table" w:customStyle="1" w:styleId="Tabela-Siatka1">
    <w:name w:val="Tabela - Siatka1"/>
    <w:basedOn w:val="Standardowy"/>
    <w:next w:val="Tabela-Siatka"/>
    <w:uiPriority w:val="59"/>
    <w:rsid w:val="002D2A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strony">
    <w:name w:val="page number"/>
    <w:basedOn w:val="Domylnaczcionkaakapitu"/>
    <w:rsid w:val="00354838"/>
  </w:style>
  <w:style w:type="character" w:customStyle="1" w:styleId="FootnoteTextChar">
    <w:name w:val="Footnote Text Char"/>
    <w:semiHidden/>
    <w:locked/>
    <w:rsid w:val="00354838"/>
    <w:rPr>
      <w:rFonts w:ascii="Calibri" w:hAnsi="Calibri"/>
      <w:lang w:val="pl-PL" w:eastAsia="en-US" w:bidi="ar-SA"/>
    </w:rPr>
  </w:style>
  <w:style w:type="paragraph" w:customStyle="1" w:styleId="a">
    <w:basedOn w:val="Normalny"/>
    <w:next w:val="Plandokumentu"/>
    <w:link w:val="PlandokumentuZnak"/>
    <w:rsid w:val="009A2596"/>
    <w:pPr>
      <w:shd w:val="clear" w:color="auto" w:fill="000080"/>
      <w:spacing w:after="0" w:line="360" w:lineRule="auto"/>
      <w:jc w:val="both"/>
    </w:pPr>
    <w:rPr>
      <w:rFonts w:ascii="Tahoma" w:hAnsi="Tahoma"/>
      <w:sz w:val="20"/>
      <w:szCs w:val="20"/>
    </w:rPr>
  </w:style>
  <w:style w:type="character" w:customStyle="1" w:styleId="ZnakZnak">
    <w:name w:val="Znak Znak"/>
    <w:semiHidden/>
    <w:rsid w:val="009A2596"/>
    <w:rPr>
      <w:rFonts w:eastAsia="Calibri"/>
      <w:lang w:val="en-GB" w:bidi="ar-SA"/>
    </w:rPr>
  </w:style>
  <w:style w:type="paragraph" w:customStyle="1" w:styleId="Rozdzia">
    <w:name w:val="Rozdział"/>
    <w:basedOn w:val="Nagwek1"/>
    <w:qFormat/>
    <w:rsid w:val="00A1795E"/>
  </w:style>
  <w:style w:type="paragraph" w:styleId="Nagwekspisutreci">
    <w:name w:val="TOC Heading"/>
    <w:basedOn w:val="Nagwek1"/>
    <w:next w:val="Normalny"/>
    <w:uiPriority w:val="39"/>
    <w:semiHidden/>
    <w:unhideWhenUsed/>
    <w:qFormat/>
    <w:rsid w:val="002F74E9"/>
    <w:pPr>
      <w:keepLines/>
      <w:spacing w:before="480" w:after="0" w:line="276" w:lineRule="auto"/>
      <w:jc w:val="left"/>
      <w:outlineLvl w:val="9"/>
    </w:pPr>
    <w:rPr>
      <w:rFonts w:ascii="Cambria" w:hAnsi="Cambria"/>
      <w:color w:val="365F91"/>
      <w:kern w:val="0"/>
      <w:sz w:val="28"/>
      <w:szCs w:val="28"/>
    </w:rPr>
  </w:style>
  <w:style w:type="paragraph" w:styleId="Spistreci3">
    <w:name w:val="toc 3"/>
    <w:basedOn w:val="Normalny"/>
    <w:next w:val="Normalny"/>
    <w:autoRedefine/>
    <w:uiPriority w:val="39"/>
    <w:unhideWhenUsed/>
    <w:qFormat/>
    <w:rsid w:val="002F74E9"/>
    <w:pPr>
      <w:spacing w:after="100"/>
      <w:ind w:left="440"/>
    </w:pPr>
    <w:rPr>
      <w:rFonts w:eastAsia="Times New Roman"/>
      <w:lang w:eastAsia="pl-PL"/>
    </w:rPr>
  </w:style>
  <w:style w:type="paragraph" w:styleId="Spistreci4">
    <w:name w:val="toc 4"/>
    <w:basedOn w:val="Normalny"/>
    <w:next w:val="Normalny"/>
    <w:autoRedefine/>
    <w:uiPriority w:val="39"/>
    <w:unhideWhenUsed/>
    <w:rsid w:val="003C346F"/>
    <w:pPr>
      <w:ind w:left="660"/>
    </w:pPr>
  </w:style>
  <w:style w:type="paragraph" w:styleId="Spistreci5">
    <w:name w:val="toc 5"/>
    <w:basedOn w:val="Normalny"/>
    <w:next w:val="Normalny"/>
    <w:autoRedefine/>
    <w:uiPriority w:val="39"/>
    <w:unhideWhenUsed/>
    <w:rsid w:val="0073498F"/>
    <w:pPr>
      <w:spacing w:after="100"/>
      <w:ind w:left="880"/>
    </w:pPr>
    <w:rPr>
      <w:rFonts w:eastAsia="Times New Roman"/>
      <w:lang w:eastAsia="pl-PL"/>
    </w:rPr>
  </w:style>
  <w:style w:type="paragraph" w:styleId="Spistreci6">
    <w:name w:val="toc 6"/>
    <w:basedOn w:val="Normalny"/>
    <w:next w:val="Normalny"/>
    <w:autoRedefine/>
    <w:uiPriority w:val="39"/>
    <w:unhideWhenUsed/>
    <w:rsid w:val="0073498F"/>
    <w:pPr>
      <w:spacing w:after="100"/>
      <w:ind w:left="1100"/>
    </w:pPr>
    <w:rPr>
      <w:rFonts w:eastAsia="Times New Roman"/>
      <w:lang w:eastAsia="pl-PL"/>
    </w:rPr>
  </w:style>
  <w:style w:type="paragraph" w:styleId="Spistreci7">
    <w:name w:val="toc 7"/>
    <w:basedOn w:val="Normalny"/>
    <w:next w:val="Normalny"/>
    <w:autoRedefine/>
    <w:uiPriority w:val="39"/>
    <w:unhideWhenUsed/>
    <w:rsid w:val="0073498F"/>
    <w:pPr>
      <w:spacing w:after="100"/>
      <w:ind w:left="1320"/>
    </w:pPr>
    <w:rPr>
      <w:rFonts w:eastAsia="Times New Roman"/>
      <w:lang w:eastAsia="pl-PL"/>
    </w:rPr>
  </w:style>
  <w:style w:type="paragraph" w:styleId="Spistreci8">
    <w:name w:val="toc 8"/>
    <w:basedOn w:val="Normalny"/>
    <w:next w:val="Normalny"/>
    <w:autoRedefine/>
    <w:uiPriority w:val="39"/>
    <w:unhideWhenUsed/>
    <w:rsid w:val="0073498F"/>
    <w:pPr>
      <w:spacing w:after="100"/>
      <w:ind w:left="1540"/>
    </w:pPr>
    <w:rPr>
      <w:rFonts w:eastAsia="Times New Roman"/>
      <w:lang w:eastAsia="pl-PL"/>
    </w:rPr>
  </w:style>
  <w:style w:type="paragraph" w:styleId="Spistreci9">
    <w:name w:val="toc 9"/>
    <w:basedOn w:val="Normalny"/>
    <w:next w:val="Normalny"/>
    <w:autoRedefine/>
    <w:uiPriority w:val="39"/>
    <w:unhideWhenUsed/>
    <w:rsid w:val="0073498F"/>
    <w:pPr>
      <w:spacing w:after="100"/>
      <w:ind w:left="1760"/>
    </w:pPr>
    <w:rPr>
      <w:rFonts w:eastAsia="Times New Roman"/>
      <w:lang w:eastAsia="pl-PL"/>
    </w:rPr>
  </w:style>
</w:styles>
</file>

<file path=word/webSettings.xml><?xml version="1.0" encoding="utf-8"?>
<w:webSettings xmlns:r="http://schemas.openxmlformats.org/officeDocument/2006/relationships" xmlns:w="http://schemas.openxmlformats.org/wordprocessingml/2006/main">
  <w:divs>
    <w:div w:id="34163931">
      <w:bodyDiv w:val="1"/>
      <w:marLeft w:val="0"/>
      <w:marRight w:val="0"/>
      <w:marTop w:val="0"/>
      <w:marBottom w:val="0"/>
      <w:divBdr>
        <w:top w:val="none" w:sz="0" w:space="0" w:color="auto"/>
        <w:left w:val="none" w:sz="0" w:space="0" w:color="auto"/>
        <w:bottom w:val="none" w:sz="0" w:space="0" w:color="auto"/>
        <w:right w:val="none" w:sz="0" w:space="0" w:color="auto"/>
      </w:divBdr>
    </w:div>
    <w:div w:id="91902506">
      <w:bodyDiv w:val="1"/>
      <w:marLeft w:val="0"/>
      <w:marRight w:val="0"/>
      <w:marTop w:val="0"/>
      <w:marBottom w:val="0"/>
      <w:divBdr>
        <w:top w:val="none" w:sz="0" w:space="0" w:color="auto"/>
        <w:left w:val="none" w:sz="0" w:space="0" w:color="auto"/>
        <w:bottom w:val="none" w:sz="0" w:space="0" w:color="auto"/>
        <w:right w:val="none" w:sz="0" w:space="0" w:color="auto"/>
      </w:divBdr>
      <w:divsChild>
        <w:div w:id="211892189">
          <w:marLeft w:val="0"/>
          <w:marRight w:val="0"/>
          <w:marTop w:val="0"/>
          <w:marBottom w:val="0"/>
          <w:divBdr>
            <w:top w:val="none" w:sz="0" w:space="0" w:color="auto"/>
            <w:left w:val="none" w:sz="0" w:space="0" w:color="auto"/>
            <w:bottom w:val="none" w:sz="0" w:space="0" w:color="auto"/>
            <w:right w:val="none" w:sz="0" w:space="0" w:color="auto"/>
          </w:divBdr>
        </w:div>
        <w:div w:id="285744702">
          <w:marLeft w:val="0"/>
          <w:marRight w:val="0"/>
          <w:marTop w:val="0"/>
          <w:marBottom w:val="0"/>
          <w:divBdr>
            <w:top w:val="none" w:sz="0" w:space="0" w:color="auto"/>
            <w:left w:val="none" w:sz="0" w:space="0" w:color="auto"/>
            <w:bottom w:val="none" w:sz="0" w:space="0" w:color="auto"/>
            <w:right w:val="none" w:sz="0" w:space="0" w:color="auto"/>
          </w:divBdr>
        </w:div>
        <w:div w:id="374812302">
          <w:marLeft w:val="0"/>
          <w:marRight w:val="0"/>
          <w:marTop w:val="0"/>
          <w:marBottom w:val="0"/>
          <w:divBdr>
            <w:top w:val="none" w:sz="0" w:space="0" w:color="auto"/>
            <w:left w:val="none" w:sz="0" w:space="0" w:color="auto"/>
            <w:bottom w:val="none" w:sz="0" w:space="0" w:color="auto"/>
            <w:right w:val="none" w:sz="0" w:space="0" w:color="auto"/>
          </w:divBdr>
        </w:div>
        <w:div w:id="506361638">
          <w:marLeft w:val="0"/>
          <w:marRight w:val="0"/>
          <w:marTop w:val="0"/>
          <w:marBottom w:val="0"/>
          <w:divBdr>
            <w:top w:val="none" w:sz="0" w:space="0" w:color="auto"/>
            <w:left w:val="none" w:sz="0" w:space="0" w:color="auto"/>
            <w:bottom w:val="none" w:sz="0" w:space="0" w:color="auto"/>
            <w:right w:val="none" w:sz="0" w:space="0" w:color="auto"/>
          </w:divBdr>
        </w:div>
        <w:div w:id="524028231">
          <w:marLeft w:val="0"/>
          <w:marRight w:val="0"/>
          <w:marTop w:val="0"/>
          <w:marBottom w:val="0"/>
          <w:divBdr>
            <w:top w:val="none" w:sz="0" w:space="0" w:color="auto"/>
            <w:left w:val="none" w:sz="0" w:space="0" w:color="auto"/>
            <w:bottom w:val="none" w:sz="0" w:space="0" w:color="auto"/>
            <w:right w:val="none" w:sz="0" w:space="0" w:color="auto"/>
          </w:divBdr>
        </w:div>
        <w:div w:id="1064643830">
          <w:marLeft w:val="0"/>
          <w:marRight w:val="0"/>
          <w:marTop w:val="0"/>
          <w:marBottom w:val="0"/>
          <w:divBdr>
            <w:top w:val="none" w:sz="0" w:space="0" w:color="auto"/>
            <w:left w:val="none" w:sz="0" w:space="0" w:color="auto"/>
            <w:bottom w:val="none" w:sz="0" w:space="0" w:color="auto"/>
            <w:right w:val="none" w:sz="0" w:space="0" w:color="auto"/>
          </w:divBdr>
        </w:div>
        <w:div w:id="1082026660">
          <w:marLeft w:val="0"/>
          <w:marRight w:val="0"/>
          <w:marTop w:val="0"/>
          <w:marBottom w:val="0"/>
          <w:divBdr>
            <w:top w:val="none" w:sz="0" w:space="0" w:color="auto"/>
            <w:left w:val="none" w:sz="0" w:space="0" w:color="auto"/>
            <w:bottom w:val="none" w:sz="0" w:space="0" w:color="auto"/>
            <w:right w:val="none" w:sz="0" w:space="0" w:color="auto"/>
          </w:divBdr>
        </w:div>
        <w:div w:id="1211720882">
          <w:marLeft w:val="0"/>
          <w:marRight w:val="0"/>
          <w:marTop w:val="0"/>
          <w:marBottom w:val="0"/>
          <w:divBdr>
            <w:top w:val="none" w:sz="0" w:space="0" w:color="auto"/>
            <w:left w:val="none" w:sz="0" w:space="0" w:color="auto"/>
            <w:bottom w:val="none" w:sz="0" w:space="0" w:color="auto"/>
            <w:right w:val="none" w:sz="0" w:space="0" w:color="auto"/>
          </w:divBdr>
        </w:div>
        <w:div w:id="1331445511">
          <w:marLeft w:val="0"/>
          <w:marRight w:val="0"/>
          <w:marTop w:val="0"/>
          <w:marBottom w:val="0"/>
          <w:divBdr>
            <w:top w:val="none" w:sz="0" w:space="0" w:color="auto"/>
            <w:left w:val="none" w:sz="0" w:space="0" w:color="auto"/>
            <w:bottom w:val="none" w:sz="0" w:space="0" w:color="auto"/>
            <w:right w:val="none" w:sz="0" w:space="0" w:color="auto"/>
          </w:divBdr>
        </w:div>
        <w:div w:id="1390301837">
          <w:marLeft w:val="0"/>
          <w:marRight w:val="0"/>
          <w:marTop w:val="0"/>
          <w:marBottom w:val="0"/>
          <w:divBdr>
            <w:top w:val="none" w:sz="0" w:space="0" w:color="auto"/>
            <w:left w:val="none" w:sz="0" w:space="0" w:color="auto"/>
            <w:bottom w:val="none" w:sz="0" w:space="0" w:color="auto"/>
            <w:right w:val="none" w:sz="0" w:space="0" w:color="auto"/>
          </w:divBdr>
        </w:div>
        <w:div w:id="1640265895">
          <w:marLeft w:val="0"/>
          <w:marRight w:val="0"/>
          <w:marTop w:val="0"/>
          <w:marBottom w:val="0"/>
          <w:divBdr>
            <w:top w:val="none" w:sz="0" w:space="0" w:color="auto"/>
            <w:left w:val="none" w:sz="0" w:space="0" w:color="auto"/>
            <w:bottom w:val="none" w:sz="0" w:space="0" w:color="auto"/>
            <w:right w:val="none" w:sz="0" w:space="0" w:color="auto"/>
          </w:divBdr>
        </w:div>
        <w:div w:id="1721442519">
          <w:marLeft w:val="0"/>
          <w:marRight w:val="0"/>
          <w:marTop w:val="0"/>
          <w:marBottom w:val="0"/>
          <w:divBdr>
            <w:top w:val="none" w:sz="0" w:space="0" w:color="auto"/>
            <w:left w:val="none" w:sz="0" w:space="0" w:color="auto"/>
            <w:bottom w:val="none" w:sz="0" w:space="0" w:color="auto"/>
            <w:right w:val="none" w:sz="0" w:space="0" w:color="auto"/>
          </w:divBdr>
        </w:div>
        <w:div w:id="2018269173">
          <w:marLeft w:val="0"/>
          <w:marRight w:val="0"/>
          <w:marTop w:val="0"/>
          <w:marBottom w:val="0"/>
          <w:divBdr>
            <w:top w:val="none" w:sz="0" w:space="0" w:color="auto"/>
            <w:left w:val="none" w:sz="0" w:space="0" w:color="auto"/>
            <w:bottom w:val="none" w:sz="0" w:space="0" w:color="auto"/>
            <w:right w:val="none" w:sz="0" w:space="0" w:color="auto"/>
          </w:divBdr>
        </w:div>
      </w:divsChild>
    </w:div>
    <w:div w:id="145049198">
      <w:bodyDiv w:val="1"/>
      <w:marLeft w:val="0"/>
      <w:marRight w:val="0"/>
      <w:marTop w:val="0"/>
      <w:marBottom w:val="0"/>
      <w:divBdr>
        <w:top w:val="none" w:sz="0" w:space="0" w:color="auto"/>
        <w:left w:val="none" w:sz="0" w:space="0" w:color="auto"/>
        <w:bottom w:val="none" w:sz="0" w:space="0" w:color="auto"/>
        <w:right w:val="none" w:sz="0" w:space="0" w:color="auto"/>
      </w:divBdr>
      <w:divsChild>
        <w:div w:id="99617378">
          <w:marLeft w:val="0"/>
          <w:marRight w:val="0"/>
          <w:marTop w:val="0"/>
          <w:marBottom w:val="0"/>
          <w:divBdr>
            <w:top w:val="none" w:sz="0" w:space="0" w:color="auto"/>
            <w:left w:val="none" w:sz="0" w:space="0" w:color="auto"/>
            <w:bottom w:val="none" w:sz="0" w:space="0" w:color="auto"/>
            <w:right w:val="none" w:sz="0" w:space="0" w:color="auto"/>
          </w:divBdr>
        </w:div>
        <w:div w:id="311327409">
          <w:marLeft w:val="0"/>
          <w:marRight w:val="0"/>
          <w:marTop w:val="0"/>
          <w:marBottom w:val="0"/>
          <w:divBdr>
            <w:top w:val="none" w:sz="0" w:space="0" w:color="auto"/>
            <w:left w:val="none" w:sz="0" w:space="0" w:color="auto"/>
            <w:bottom w:val="none" w:sz="0" w:space="0" w:color="auto"/>
            <w:right w:val="none" w:sz="0" w:space="0" w:color="auto"/>
          </w:divBdr>
        </w:div>
        <w:div w:id="680477340">
          <w:marLeft w:val="0"/>
          <w:marRight w:val="0"/>
          <w:marTop w:val="0"/>
          <w:marBottom w:val="0"/>
          <w:divBdr>
            <w:top w:val="none" w:sz="0" w:space="0" w:color="auto"/>
            <w:left w:val="none" w:sz="0" w:space="0" w:color="auto"/>
            <w:bottom w:val="none" w:sz="0" w:space="0" w:color="auto"/>
            <w:right w:val="none" w:sz="0" w:space="0" w:color="auto"/>
          </w:divBdr>
        </w:div>
        <w:div w:id="752358134">
          <w:marLeft w:val="0"/>
          <w:marRight w:val="0"/>
          <w:marTop w:val="0"/>
          <w:marBottom w:val="0"/>
          <w:divBdr>
            <w:top w:val="none" w:sz="0" w:space="0" w:color="auto"/>
            <w:left w:val="none" w:sz="0" w:space="0" w:color="auto"/>
            <w:bottom w:val="none" w:sz="0" w:space="0" w:color="auto"/>
            <w:right w:val="none" w:sz="0" w:space="0" w:color="auto"/>
          </w:divBdr>
        </w:div>
        <w:div w:id="1505127048">
          <w:marLeft w:val="0"/>
          <w:marRight w:val="0"/>
          <w:marTop w:val="0"/>
          <w:marBottom w:val="0"/>
          <w:divBdr>
            <w:top w:val="none" w:sz="0" w:space="0" w:color="auto"/>
            <w:left w:val="none" w:sz="0" w:space="0" w:color="auto"/>
            <w:bottom w:val="none" w:sz="0" w:space="0" w:color="auto"/>
            <w:right w:val="none" w:sz="0" w:space="0" w:color="auto"/>
          </w:divBdr>
        </w:div>
        <w:div w:id="1865512883">
          <w:marLeft w:val="0"/>
          <w:marRight w:val="0"/>
          <w:marTop w:val="0"/>
          <w:marBottom w:val="0"/>
          <w:divBdr>
            <w:top w:val="none" w:sz="0" w:space="0" w:color="auto"/>
            <w:left w:val="none" w:sz="0" w:space="0" w:color="auto"/>
            <w:bottom w:val="none" w:sz="0" w:space="0" w:color="auto"/>
            <w:right w:val="none" w:sz="0" w:space="0" w:color="auto"/>
          </w:divBdr>
        </w:div>
        <w:div w:id="1981492909">
          <w:marLeft w:val="0"/>
          <w:marRight w:val="0"/>
          <w:marTop w:val="0"/>
          <w:marBottom w:val="0"/>
          <w:divBdr>
            <w:top w:val="none" w:sz="0" w:space="0" w:color="auto"/>
            <w:left w:val="none" w:sz="0" w:space="0" w:color="auto"/>
            <w:bottom w:val="none" w:sz="0" w:space="0" w:color="auto"/>
            <w:right w:val="none" w:sz="0" w:space="0" w:color="auto"/>
          </w:divBdr>
        </w:div>
      </w:divsChild>
    </w:div>
    <w:div w:id="435103897">
      <w:bodyDiv w:val="1"/>
      <w:marLeft w:val="0"/>
      <w:marRight w:val="0"/>
      <w:marTop w:val="0"/>
      <w:marBottom w:val="0"/>
      <w:divBdr>
        <w:top w:val="none" w:sz="0" w:space="0" w:color="auto"/>
        <w:left w:val="none" w:sz="0" w:space="0" w:color="auto"/>
        <w:bottom w:val="none" w:sz="0" w:space="0" w:color="auto"/>
        <w:right w:val="none" w:sz="0" w:space="0" w:color="auto"/>
      </w:divBdr>
    </w:div>
    <w:div w:id="498884922">
      <w:bodyDiv w:val="1"/>
      <w:marLeft w:val="0"/>
      <w:marRight w:val="0"/>
      <w:marTop w:val="0"/>
      <w:marBottom w:val="0"/>
      <w:divBdr>
        <w:top w:val="none" w:sz="0" w:space="0" w:color="auto"/>
        <w:left w:val="none" w:sz="0" w:space="0" w:color="auto"/>
        <w:bottom w:val="none" w:sz="0" w:space="0" w:color="auto"/>
        <w:right w:val="none" w:sz="0" w:space="0" w:color="auto"/>
      </w:divBdr>
      <w:divsChild>
        <w:div w:id="1533884150">
          <w:marLeft w:val="0"/>
          <w:marRight w:val="0"/>
          <w:marTop w:val="0"/>
          <w:marBottom w:val="0"/>
          <w:divBdr>
            <w:top w:val="none" w:sz="0" w:space="0" w:color="auto"/>
            <w:left w:val="none" w:sz="0" w:space="0" w:color="auto"/>
            <w:bottom w:val="none" w:sz="0" w:space="0" w:color="auto"/>
            <w:right w:val="none" w:sz="0" w:space="0" w:color="auto"/>
          </w:divBdr>
        </w:div>
        <w:div w:id="1714116246">
          <w:marLeft w:val="0"/>
          <w:marRight w:val="0"/>
          <w:marTop w:val="0"/>
          <w:marBottom w:val="0"/>
          <w:divBdr>
            <w:top w:val="none" w:sz="0" w:space="0" w:color="auto"/>
            <w:left w:val="none" w:sz="0" w:space="0" w:color="auto"/>
            <w:bottom w:val="none" w:sz="0" w:space="0" w:color="auto"/>
            <w:right w:val="none" w:sz="0" w:space="0" w:color="auto"/>
          </w:divBdr>
        </w:div>
      </w:divsChild>
    </w:div>
    <w:div w:id="645478379">
      <w:bodyDiv w:val="1"/>
      <w:marLeft w:val="0"/>
      <w:marRight w:val="0"/>
      <w:marTop w:val="0"/>
      <w:marBottom w:val="0"/>
      <w:divBdr>
        <w:top w:val="none" w:sz="0" w:space="0" w:color="auto"/>
        <w:left w:val="none" w:sz="0" w:space="0" w:color="auto"/>
        <w:bottom w:val="none" w:sz="0" w:space="0" w:color="auto"/>
        <w:right w:val="none" w:sz="0" w:space="0" w:color="auto"/>
      </w:divBdr>
      <w:divsChild>
        <w:div w:id="694232645">
          <w:marLeft w:val="0"/>
          <w:marRight w:val="0"/>
          <w:marTop w:val="0"/>
          <w:marBottom w:val="0"/>
          <w:divBdr>
            <w:top w:val="none" w:sz="0" w:space="0" w:color="auto"/>
            <w:left w:val="none" w:sz="0" w:space="0" w:color="auto"/>
            <w:bottom w:val="none" w:sz="0" w:space="0" w:color="auto"/>
            <w:right w:val="none" w:sz="0" w:space="0" w:color="auto"/>
          </w:divBdr>
        </w:div>
        <w:div w:id="945969503">
          <w:marLeft w:val="0"/>
          <w:marRight w:val="0"/>
          <w:marTop w:val="0"/>
          <w:marBottom w:val="0"/>
          <w:divBdr>
            <w:top w:val="none" w:sz="0" w:space="0" w:color="auto"/>
            <w:left w:val="none" w:sz="0" w:space="0" w:color="auto"/>
            <w:bottom w:val="none" w:sz="0" w:space="0" w:color="auto"/>
            <w:right w:val="none" w:sz="0" w:space="0" w:color="auto"/>
          </w:divBdr>
        </w:div>
        <w:div w:id="986856578">
          <w:marLeft w:val="0"/>
          <w:marRight w:val="0"/>
          <w:marTop w:val="0"/>
          <w:marBottom w:val="0"/>
          <w:divBdr>
            <w:top w:val="none" w:sz="0" w:space="0" w:color="auto"/>
            <w:left w:val="none" w:sz="0" w:space="0" w:color="auto"/>
            <w:bottom w:val="none" w:sz="0" w:space="0" w:color="auto"/>
            <w:right w:val="none" w:sz="0" w:space="0" w:color="auto"/>
          </w:divBdr>
        </w:div>
        <w:div w:id="1094592230">
          <w:marLeft w:val="0"/>
          <w:marRight w:val="0"/>
          <w:marTop w:val="0"/>
          <w:marBottom w:val="0"/>
          <w:divBdr>
            <w:top w:val="none" w:sz="0" w:space="0" w:color="auto"/>
            <w:left w:val="none" w:sz="0" w:space="0" w:color="auto"/>
            <w:bottom w:val="none" w:sz="0" w:space="0" w:color="auto"/>
            <w:right w:val="none" w:sz="0" w:space="0" w:color="auto"/>
          </w:divBdr>
        </w:div>
        <w:div w:id="1120148050">
          <w:marLeft w:val="0"/>
          <w:marRight w:val="0"/>
          <w:marTop w:val="0"/>
          <w:marBottom w:val="0"/>
          <w:divBdr>
            <w:top w:val="none" w:sz="0" w:space="0" w:color="auto"/>
            <w:left w:val="none" w:sz="0" w:space="0" w:color="auto"/>
            <w:bottom w:val="none" w:sz="0" w:space="0" w:color="auto"/>
            <w:right w:val="none" w:sz="0" w:space="0" w:color="auto"/>
          </w:divBdr>
        </w:div>
        <w:div w:id="1364818012">
          <w:marLeft w:val="0"/>
          <w:marRight w:val="0"/>
          <w:marTop w:val="0"/>
          <w:marBottom w:val="0"/>
          <w:divBdr>
            <w:top w:val="none" w:sz="0" w:space="0" w:color="auto"/>
            <w:left w:val="none" w:sz="0" w:space="0" w:color="auto"/>
            <w:bottom w:val="none" w:sz="0" w:space="0" w:color="auto"/>
            <w:right w:val="none" w:sz="0" w:space="0" w:color="auto"/>
          </w:divBdr>
        </w:div>
        <w:div w:id="1415857119">
          <w:marLeft w:val="0"/>
          <w:marRight w:val="0"/>
          <w:marTop w:val="0"/>
          <w:marBottom w:val="0"/>
          <w:divBdr>
            <w:top w:val="none" w:sz="0" w:space="0" w:color="auto"/>
            <w:left w:val="none" w:sz="0" w:space="0" w:color="auto"/>
            <w:bottom w:val="none" w:sz="0" w:space="0" w:color="auto"/>
            <w:right w:val="none" w:sz="0" w:space="0" w:color="auto"/>
          </w:divBdr>
        </w:div>
        <w:div w:id="1546983137">
          <w:marLeft w:val="0"/>
          <w:marRight w:val="0"/>
          <w:marTop w:val="0"/>
          <w:marBottom w:val="0"/>
          <w:divBdr>
            <w:top w:val="none" w:sz="0" w:space="0" w:color="auto"/>
            <w:left w:val="none" w:sz="0" w:space="0" w:color="auto"/>
            <w:bottom w:val="none" w:sz="0" w:space="0" w:color="auto"/>
            <w:right w:val="none" w:sz="0" w:space="0" w:color="auto"/>
          </w:divBdr>
        </w:div>
        <w:div w:id="1584143307">
          <w:marLeft w:val="0"/>
          <w:marRight w:val="0"/>
          <w:marTop w:val="0"/>
          <w:marBottom w:val="0"/>
          <w:divBdr>
            <w:top w:val="none" w:sz="0" w:space="0" w:color="auto"/>
            <w:left w:val="none" w:sz="0" w:space="0" w:color="auto"/>
            <w:bottom w:val="none" w:sz="0" w:space="0" w:color="auto"/>
            <w:right w:val="none" w:sz="0" w:space="0" w:color="auto"/>
          </w:divBdr>
        </w:div>
        <w:div w:id="1662540181">
          <w:marLeft w:val="0"/>
          <w:marRight w:val="0"/>
          <w:marTop w:val="0"/>
          <w:marBottom w:val="0"/>
          <w:divBdr>
            <w:top w:val="none" w:sz="0" w:space="0" w:color="auto"/>
            <w:left w:val="none" w:sz="0" w:space="0" w:color="auto"/>
            <w:bottom w:val="none" w:sz="0" w:space="0" w:color="auto"/>
            <w:right w:val="none" w:sz="0" w:space="0" w:color="auto"/>
          </w:divBdr>
        </w:div>
        <w:div w:id="1769502352">
          <w:marLeft w:val="0"/>
          <w:marRight w:val="0"/>
          <w:marTop w:val="0"/>
          <w:marBottom w:val="0"/>
          <w:divBdr>
            <w:top w:val="none" w:sz="0" w:space="0" w:color="auto"/>
            <w:left w:val="none" w:sz="0" w:space="0" w:color="auto"/>
            <w:bottom w:val="none" w:sz="0" w:space="0" w:color="auto"/>
            <w:right w:val="none" w:sz="0" w:space="0" w:color="auto"/>
          </w:divBdr>
        </w:div>
        <w:div w:id="2073965115">
          <w:marLeft w:val="0"/>
          <w:marRight w:val="0"/>
          <w:marTop w:val="0"/>
          <w:marBottom w:val="0"/>
          <w:divBdr>
            <w:top w:val="none" w:sz="0" w:space="0" w:color="auto"/>
            <w:left w:val="none" w:sz="0" w:space="0" w:color="auto"/>
            <w:bottom w:val="none" w:sz="0" w:space="0" w:color="auto"/>
            <w:right w:val="none" w:sz="0" w:space="0" w:color="auto"/>
          </w:divBdr>
        </w:div>
      </w:divsChild>
    </w:div>
    <w:div w:id="660542702">
      <w:bodyDiv w:val="1"/>
      <w:marLeft w:val="0"/>
      <w:marRight w:val="0"/>
      <w:marTop w:val="0"/>
      <w:marBottom w:val="0"/>
      <w:divBdr>
        <w:top w:val="none" w:sz="0" w:space="0" w:color="auto"/>
        <w:left w:val="none" w:sz="0" w:space="0" w:color="auto"/>
        <w:bottom w:val="none" w:sz="0" w:space="0" w:color="auto"/>
        <w:right w:val="none" w:sz="0" w:space="0" w:color="auto"/>
      </w:divBdr>
      <w:divsChild>
        <w:div w:id="429203210">
          <w:marLeft w:val="0"/>
          <w:marRight w:val="0"/>
          <w:marTop w:val="0"/>
          <w:marBottom w:val="0"/>
          <w:divBdr>
            <w:top w:val="none" w:sz="0" w:space="0" w:color="auto"/>
            <w:left w:val="none" w:sz="0" w:space="0" w:color="auto"/>
            <w:bottom w:val="none" w:sz="0" w:space="0" w:color="auto"/>
            <w:right w:val="none" w:sz="0" w:space="0" w:color="auto"/>
          </w:divBdr>
        </w:div>
        <w:div w:id="540747670">
          <w:marLeft w:val="0"/>
          <w:marRight w:val="0"/>
          <w:marTop w:val="0"/>
          <w:marBottom w:val="0"/>
          <w:divBdr>
            <w:top w:val="none" w:sz="0" w:space="0" w:color="auto"/>
            <w:left w:val="none" w:sz="0" w:space="0" w:color="auto"/>
            <w:bottom w:val="none" w:sz="0" w:space="0" w:color="auto"/>
            <w:right w:val="none" w:sz="0" w:space="0" w:color="auto"/>
          </w:divBdr>
        </w:div>
        <w:div w:id="677314836">
          <w:marLeft w:val="0"/>
          <w:marRight w:val="0"/>
          <w:marTop w:val="0"/>
          <w:marBottom w:val="0"/>
          <w:divBdr>
            <w:top w:val="none" w:sz="0" w:space="0" w:color="auto"/>
            <w:left w:val="none" w:sz="0" w:space="0" w:color="auto"/>
            <w:bottom w:val="none" w:sz="0" w:space="0" w:color="auto"/>
            <w:right w:val="none" w:sz="0" w:space="0" w:color="auto"/>
          </w:divBdr>
        </w:div>
        <w:div w:id="724910771">
          <w:marLeft w:val="0"/>
          <w:marRight w:val="0"/>
          <w:marTop w:val="0"/>
          <w:marBottom w:val="0"/>
          <w:divBdr>
            <w:top w:val="none" w:sz="0" w:space="0" w:color="auto"/>
            <w:left w:val="none" w:sz="0" w:space="0" w:color="auto"/>
            <w:bottom w:val="none" w:sz="0" w:space="0" w:color="auto"/>
            <w:right w:val="none" w:sz="0" w:space="0" w:color="auto"/>
          </w:divBdr>
        </w:div>
        <w:div w:id="762066369">
          <w:marLeft w:val="0"/>
          <w:marRight w:val="0"/>
          <w:marTop w:val="0"/>
          <w:marBottom w:val="0"/>
          <w:divBdr>
            <w:top w:val="none" w:sz="0" w:space="0" w:color="auto"/>
            <w:left w:val="none" w:sz="0" w:space="0" w:color="auto"/>
            <w:bottom w:val="none" w:sz="0" w:space="0" w:color="auto"/>
            <w:right w:val="none" w:sz="0" w:space="0" w:color="auto"/>
          </w:divBdr>
        </w:div>
        <w:div w:id="777288907">
          <w:marLeft w:val="0"/>
          <w:marRight w:val="0"/>
          <w:marTop w:val="0"/>
          <w:marBottom w:val="0"/>
          <w:divBdr>
            <w:top w:val="none" w:sz="0" w:space="0" w:color="auto"/>
            <w:left w:val="none" w:sz="0" w:space="0" w:color="auto"/>
            <w:bottom w:val="none" w:sz="0" w:space="0" w:color="auto"/>
            <w:right w:val="none" w:sz="0" w:space="0" w:color="auto"/>
          </w:divBdr>
        </w:div>
        <w:div w:id="913588970">
          <w:marLeft w:val="0"/>
          <w:marRight w:val="0"/>
          <w:marTop w:val="0"/>
          <w:marBottom w:val="0"/>
          <w:divBdr>
            <w:top w:val="none" w:sz="0" w:space="0" w:color="auto"/>
            <w:left w:val="none" w:sz="0" w:space="0" w:color="auto"/>
            <w:bottom w:val="none" w:sz="0" w:space="0" w:color="auto"/>
            <w:right w:val="none" w:sz="0" w:space="0" w:color="auto"/>
          </w:divBdr>
        </w:div>
        <w:div w:id="922682232">
          <w:marLeft w:val="0"/>
          <w:marRight w:val="0"/>
          <w:marTop w:val="0"/>
          <w:marBottom w:val="0"/>
          <w:divBdr>
            <w:top w:val="none" w:sz="0" w:space="0" w:color="auto"/>
            <w:left w:val="none" w:sz="0" w:space="0" w:color="auto"/>
            <w:bottom w:val="none" w:sz="0" w:space="0" w:color="auto"/>
            <w:right w:val="none" w:sz="0" w:space="0" w:color="auto"/>
          </w:divBdr>
        </w:div>
        <w:div w:id="984309498">
          <w:marLeft w:val="0"/>
          <w:marRight w:val="0"/>
          <w:marTop w:val="0"/>
          <w:marBottom w:val="0"/>
          <w:divBdr>
            <w:top w:val="none" w:sz="0" w:space="0" w:color="auto"/>
            <w:left w:val="none" w:sz="0" w:space="0" w:color="auto"/>
            <w:bottom w:val="none" w:sz="0" w:space="0" w:color="auto"/>
            <w:right w:val="none" w:sz="0" w:space="0" w:color="auto"/>
          </w:divBdr>
        </w:div>
        <w:div w:id="1259485486">
          <w:marLeft w:val="0"/>
          <w:marRight w:val="0"/>
          <w:marTop w:val="0"/>
          <w:marBottom w:val="0"/>
          <w:divBdr>
            <w:top w:val="none" w:sz="0" w:space="0" w:color="auto"/>
            <w:left w:val="none" w:sz="0" w:space="0" w:color="auto"/>
            <w:bottom w:val="none" w:sz="0" w:space="0" w:color="auto"/>
            <w:right w:val="none" w:sz="0" w:space="0" w:color="auto"/>
          </w:divBdr>
        </w:div>
        <w:div w:id="1479876615">
          <w:marLeft w:val="0"/>
          <w:marRight w:val="0"/>
          <w:marTop w:val="0"/>
          <w:marBottom w:val="0"/>
          <w:divBdr>
            <w:top w:val="none" w:sz="0" w:space="0" w:color="auto"/>
            <w:left w:val="none" w:sz="0" w:space="0" w:color="auto"/>
            <w:bottom w:val="none" w:sz="0" w:space="0" w:color="auto"/>
            <w:right w:val="none" w:sz="0" w:space="0" w:color="auto"/>
          </w:divBdr>
        </w:div>
        <w:div w:id="1485704074">
          <w:marLeft w:val="0"/>
          <w:marRight w:val="0"/>
          <w:marTop w:val="0"/>
          <w:marBottom w:val="0"/>
          <w:divBdr>
            <w:top w:val="none" w:sz="0" w:space="0" w:color="auto"/>
            <w:left w:val="none" w:sz="0" w:space="0" w:color="auto"/>
            <w:bottom w:val="none" w:sz="0" w:space="0" w:color="auto"/>
            <w:right w:val="none" w:sz="0" w:space="0" w:color="auto"/>
          </w:divBdr>
        </w:div>
        <w:div w:id="1511212108">
          <w:marLeft w:val="0"/>
          <w:marRight w:val="0"/>
          <w:marTop w:val="0"/>
          <w:marBottom w:val="0"/>
          <w:divBdr>
            <w:top w:val="none" w:sz="0" w:space="0" w:color="auto"/>
            <w:left w:val="none" w:sz="0" w:space="0" w:color="auto"/>
            <w:bottom w:val="none" w:sz="0" w:space="0" w:color="auto"/>
            <w:right w:val="none" w:sz="0" w:space="0" w:color="auto"/>
          </w:divBdr>
        </w:div>
        <w:div w:id="1552107076">
          <w:marLeft w:val="0"/>
          <w:marRight w:val="0"/>
          <w:marTop w:val="0"/>
          <w:marBottom w:val="0"/>
          <w:divBdr>
            <w:top w:val="none" w:sz="0" w:space="0" w:color="auto"/>
            <w:left w:val="none" w:sz="0" w:space="0" w:color="auto"/>
            <w:bottom w:val="none" w:sz="0" w:space="0" w:color="auto"/>
            <w:right w:val="none" w:sz="0" w:space="0" w:color="auto"/>
          </w:divBdr>
        </w:div>
        <w:div w:id="1921326001">
          <w:marLeft w:val="0"/>
          <w:marRight w:val="0"/>
          <w:marTop w:val="0"/>
          <w:marBottom w:val="0"/>
          <w:divBdr>
            <w:top w:val="none" w:sz="0" w:space="0" w:color="auto"/>
            <w:left w:val="none" w:sz="0" w:space="0" w:color="auto"/>
            <w:bottom w:val="none" w:sz="0" w:space="0" w:color="auto"/>
            <w:right w:val="none" w:sz="0" w:space="0" w:color="auto"/>
          </w:divBdr>
        </w:div>
      </w:divsChild>
    </w:div>
    <w:div w:id="743182194">
      <w:bodyDiv w:val="1"/>
      <w:marLeft w:val="0"/>
      <w:marRight w:val="0"/>
      <w:marTop w:val="0"/>
      <w:marBottom w:val="0"/>
      <w:divBdr>
        <w:top w:val="none" w:sz="0" w:space="0" w:color="auto"/>
        <w:left w:val="none" w:sz="0" w:space="0" w:color="auto"/>
        <w:bottom w:val="none" w:sz="0" w:space="0" w:color="auto"/>
        <w:right w:val="none" w:sz="0" w:space="0" w:color="auto"/>
      </w:divBdr>
    </w:div>
    <w:div w:id="749038026">
      <w:bodyDiv w:val="1"/>
      <w:marLeft w:val="0"/>
      <w:marRight w:val="0"/>
      <w:marTop w:val="0"/>
      <w:marBottom w:val="0"/>
      <w:divBdr>
        <w:top w:val="none" w:sz="0" w:space="0" w:color="auto"/>
        <w:left w:val="none" w:sz="0" w:space="0" w:color="auto"/>
        <w:bottom w:val="none" w:sz="0" w:space="0" w:color="auto"/>
        <w:right w:val="none" w:sz="0" w:space="0" w:color="auto"/>
      </w:divBdr>
      <w:divsChild>
        <w:div w:id="265625906">
          <w:marLeft w:val="0"/>
          <w:marRight w:val="0"/>
          <w:marTop w:val="0"/>
          <w:marBottom w:val="0"/>
          <w:divBdr>
            <w:top w:val="none" w:sz="0" w:space="0" w:color="auto"/>
            <w:left w:val="none" w:sz="0" w:space="0" w:color="auto"/>
            <w:bottom w:val="none" w:sz="0" w:space="0" w:color="auto"/>
            <w:right w:val="none" w:sz="0" w:space="0" w:color="auto"/>
          </w:divBdr>
        </w:div>
        <w:div w:id="362680344">
          <w:marLeft w:val="0"/>
          <w:marRight w:val="0"/>
          <w:marTop w:val="0"/>
          <w:marBottom w:val="0"/>
          <w:divBdr>
            <w:top w:val="none" w:sz="0" w:space="0" w:color="auto"/>
            <w:left w:val="none" w:sz="0" w:space="0" w:color="auto"/>
            <w:bottom w:val="none" w:sz="0" w:space="0" w:color="auto"/>
            <w:right w:val="none" w:sz="0" w:space="0" w:color="auto"/>
          </w:divBdr>
        </w:div>
        <w:div w:id="614100583">
          <w:marLeft w:val="0"/>
          <w:marRight w:val="0"/>
          <w:marTop w:val="0"/>
          <w:marBottom w:val="0"/>
          <w:divBdr>
            <w:top w:val="none" w:sz="0" w:space="0" w:color="auto"/>
            <w:left w:val="none" w:sz="0" w:space="0" w:color="auto"/>
            <w:bottom w:val="none" w:sz="0" w:space="0" w:color="auto"/>
            <w:right w:val="none" w:sz="0" w:space="0" w:color="auto"/>
          </w:divBdr>
        </w:div>
        <w:div w:id="1144397886">
          <w:marLeft w:val="0"/>
          <w:marRight w:val="0"/>
          <w:marTop w:val="0"/>
          <w:marBottom w:val="0"/>
          <w:divBdr>
            <w:top w:val="none" w:sz="0" w:space="0" w:color="auto"/>
            <w:left w:val="none" w:sz="0" w:space="0" w:color="auto"/>
            <w:bottom w:val="none" w:sz="0" w:space="0" w:color="auto"/>
            <w:right w:val="none" w:sz="0" w:space="0" w:color="auto"/>
          </w:divBdr>
        </w:div>
        <w:div w:id="1226797729">
          <w:marLeft w:val="0"/>
          <w:marRight w:val="0"/>
          <w:marTop w:val="0"/>
          <w:marBottom w:val="0"/>
          <w:divBdr>
            <w:top w:val="none" w:sz="0" w:space="0" w:color="auto"/>
            <w:left w:val="none" w:sz="0" w:space="0" w:color="auto"/>
            <w:bottom w:val="none" w:sz="0" w:space="0" w:color="auto"/>
            <w:right w:val="none" w:sz="0" w:space="0" w:color="auto"/>
          </w:divBdr>
        </w:div>
        <w:div w:id="1938101828">
          <w:marLeft w:val="0"/>
          <w:marRight w:val="0"/>
          <w:marTop w:val="0"/>
          <w:marBottom w:val="0"/>
          <w:divBdr>
            <w:top w:val="none" w:sz="0" w:space="0" w:color="auto"/>
            <w:left w:val="none" w:sz="0" w:space="0" w:color="auto"/>
            <w:bottom w:val="none" w:sz="0" w:space="0" w:color="auto"/>
            <w:right w:val="none" w:sz="0" w:space="0" w:color="auto"/>
          </w:divBdr>
        </w:div>
        <w:div w:id="2056731259">
          <w:marLeft w:val="0"/>
          <w:marRight w:val="0"/>
          <w:marTop w:val="0"/>
          <w:marBottom w:val="0"/>
          <w:divBdr>
            <w:top w:val="none" w:sz="0" w:space="0" w:color="auto"/>
            <w:left w:val="none" w:sz="0" w:space="0" w:color="auto"/>
            <w:bottom w:val="none" w:sz="0" w:space="0" w:color="auto"/>
            <w:right w:val="none" w:sz="0" w:space="0" w:color="auto"/>
          </w:divBdr>
        </w:div>
      </w:divsChild>
    </w:div>
    <w:div w:id="773013396">
      <w:bodyDiv w:val="1"/>
      <w:marLeft w:val="0"/>
      <w:marRight w:val="0"/>
      <w:marTop w:val="0"/>
      <w:marBottom w:val="0"/>
      <w:divBdr>
        <w:top w:val="none" w:sz="0" w:space="0" w:color="auto"/>
        <w:left w:val="none" w:sz="0" w:space="0" w:color="auto"/>
        <w:bottom w:val="none" w:sz="0" w:space="0" w:color="auto"/>
        <w:right w:val="none" w:sz="0" w:space="0" w:color="auto"/>
      </w:divBdr>
    </w:div>
    <w:div w:id="855313209">
      <w:bodyDiv w:val="1"/>
      <w:marLeft w:val="0"/>
      <w:marRight w:val="0"/>
      <w:marTop w:val="0"/>
      <w:marBottom w:val="0"/>
      <w:divBdr>
        <w:top w:val="none" w:sz="0" w:space="0" w:color="auto"/>
        <w:left w:val="none" w:sz="0" w:space="0" w:color="auto"/>
        <w:bottom w:val="none" w:sz="0" w:space="0" w:color="auto"/>
        <w:right w:val="none" w:sz="0" w:space="0" w:color="auto"/>
      </w:divBdr>
      <w:divsChild>
        <w:div w:id="27804915">
          <w:marLeft w:val="0"/>
          <w:marRight w:val="0"/>
          <w:marTop w:val="0"/>
          <w:marBottom w:val="0"/>
          <w:divBdr>
            <w:top w:val="none" w:sz="0" w:space="0" w:color="auto"/>
            <w:left w:val="none" w:sz="0" w:space="0" w:color="auto"/>
            <w:bottom w:val="none" w:sz="0" w:space="0" w:color="auto"/>
            <w:right w:val="none" w:sz="0" w:space="0" w:color="auto"/>
          </w:divBdr>
        </w:div>
        <w:div w:id="30959896">
          <w:marLeft w:val="0"/>
          <w:marRight w:val="0"/>
          <w:marTop w:val="0"/>
          <w:marBottom w:val="0"/>
          <w:divBdr>
            <w:top w:val="none" w:sz="0" w:space="0" w:color="auto"/>
            <w:left w:val="none" w:sz="0" w:space="0" w:color="auto"/>
            <w:bottom w:val="none" w:sz="0" w:space="0" w:color="auto"/>
            <w:right w:val="none" w:sz="0" w:space="0" w:color="auto"/>
          </w:divBdr>
        </w:div>
        <w:div w:id="93748933">
          <w:marLeft w:val="0"/>
          <w:marRight w:val="0"/>
          <w:marTop w:val="0"/>
          <w:marBottom w:val="0"/>
          <w:divBdr>
            <w:top w:val="none" w:sz="0" w:space="0" w:color="auto"/>
            <w:left w:val="none" w:sz="0" w:space="0" w:color="auto"/>
            <w:bottom w:val="none" w:sz="0" w:space="0" w:color="auto"/>
            <w:right w:val="none" w:sz="0" w:space="0" w:color="auto"/>
          </w:divBdr>
        </w:div>
        <w:div w:id="180704957">
          <w:marLeft w:val="0"/>
          <w:marRight w:val="0"/>
          <w:marTop w:val="0"/>
          <w:marBottom w:val="0"/>
          <w:divBdr>
            <w:top w:val="none" w:sz="0" w:space="0" w:color="auto"/>
            <w:left w:val="none" w:sz="0" w:space="0" w:color="auto"/>
            <w:bottom w:val="none" w:sz="0" w:space="0" w:color="auto"/>
            <w:right w:val="none" w:sz="0" w:space="0" w:color="auto"/>
          </w:divBdr>
        </w:div>
        <w:div w:id="214006204">
          <w:marLeft w:val="0"/>
          <w:marRight w:val="0"/>
          <w:marTop w:val="0"/>
          <w:marBottom w:val="0"/>
          <w:divBdr>
            <w:top w:val="none" w:sz="0" w:space="0" w:color="auto"/>
            <w:left w:val="none" w:sz="0" w:space="0" w:color="auto"/>
            <w:bottom w:val="none" w:sz="0" w:space="0" w:color="auto"/>
            <w:right w:val="none" w:sz="0" w:space="0" w:color="auto"/>
          </w:divBdr>
        </w:div>
        <w:div w:id="441995394">
          <w:marLeft w:val="0"/>
          <w:marRight w:val="0"/>
          <w:marTop w:val="0"/>
          <w:marBottom w:val="0"/>
          <w:divBdr>
            <w:top w:val="none" w:sz="0" w:space="0" w:color="auto"/>
            <w:left w:val="none" w:sz="0" w:space="0" w:color="auto"/>
            <w:bottom w:val="none" w:sz="0" w:space="0" w:color="auto"/>
            <w:right w:val="none" w:sz="0" w:space="0" w:color="auto"/>
          </w:divBdr>
        </w:div>
        <w:div w:id="479273208">
          <w:marLeft w:val="0"/>
          <w:marRight w:val="0"/>
          <w:marTop w:val="0"/>
          <w:marBottom w:val="0"/>
          <w:divBdr>
            <w:top w:val="none" w:sz="0" w:space="0" w:color="auto"/>
            <w:left w:val="none" w:sz="0" w:space="0" w:color="auto"/>
            <w:bottom w:val="none" w:sz="0" w:space="0" w:color="auto"/>
            <w:right w:val="none" w:sz="0" w:space="0" w:color="auto"/>
          </w:divBdr>
        </w:div>
        <w:div w:id="516769543">
          <w:marLeft w:val="0"/>
          <w:marRight w:val="0"/>
          <w:marTop w:val="0"/>
          <w:marBottom w:val="0"/>
          <w:divBdr>
            <w:top w:val="none" w:sz="0" w:space="0" w:color="auto"/>
            <w:left w:val="none" w:sz="0" w:space="0" w:color="auto"/>
            <w:bottom w:val="none" w:sz="0" w:space="0" w:color="auto"/>
            <w:right w:val="none" w:sz="0" w:space="0" w:color="auto"/>
          </w:divBdr>
        </w:div>
        <w:div w:id="529802030">
          <w:marLeft w:val="0"/>
          <w:marRight w:val="0"/>
          <w:marTop w:val="0"/>
          <w:marBottom w:val="0"/>
          <w:divBdr>
            <w:top w:val="none" w:sz="0" w:space="0" w:color="auto"/>
            <w:left w:val="none" w:sz="0" w:space="0" w:color="auto"/>
            <w:bottom w:val="none" w:sz="0" w:space="0" w:color="auto"/>
            <w:right w:val="none" w:sz="0" w:space="0" w:color="auto"/>
          </w:divBdr>
        </w:div>
        <w:div w:id="570434240">
          <w:marLeft w:val="0"/>
          <w:marRight w:val="0"/>
          <w:marTop w:val="0"/>
          <w:marBottom w:val="0"/>
          <w:divBdr>
            <w:top w:val="none" w:sz="0" w:space="0" w:color="auto"/>
            <w:left w:val="none" w:sz="0" w:space="0" w:color="auto"/>
            <w:bottom w:val="none" w:sz="0" w:space="0" w:color="auto"/>
            <w:right w:val="none" w:sz="0" w:space="0" w:color="auto"/>
          </w:divBdr>
        </w:div>
        <w:div w:id="672880401">
          <w:marLeft w:val="0"/>
          <w:marRight w:val="0"/>
          <w:marTop w:val="0"/>
          <w:marBottom w:val="0"/>
          <w:divBdr>
            <w:top w:val="none" w:sz="0" w:space="0" w:color="auto"/>
            <w:left w:val="none" w:sz="0" w:space="0" w:color="auto"/>
            <w:bottom w:val="none" w:sz="0" w:space="0" w:color="auto"/>
            <w:right w:val="none" w:sz="0" w:space="0" w:color="auto"/>
          </w:divBdr>
        </w:div>
        <w:div w:id="760564482">
          <w:marLeft w:val="0"/>
          <w:marRight w:val="0"/>
          <w:marTop w:val="0"/>
          <w:marBottom w:val="0"/>
          <w:divBdr>
            <w:top w:val="none" w:sz="0" w:space="0" w:color="auto"/>
            <w:left w:val="none" w:sz="0" w:space="0" w:color="auto"/>
            <w:bottom w:val="none" w:sz="0" w:space="0" w:color="auto"/>
            <w:right w:val="none" w:sz="0" w:space="0" w:color="auto"/>
          </w:divBdr>
        </w:div>
        <w:div w:id="901526858">
          <w:marLeft w:val="0"/>
          <w:marRight w:val="0"/>
          <w:marTop w:val="0"/>
          <w:marBottom w:val="0"/>
          <w:divBdr>
            <w:top w:val="none" w:sz="0" w:space="0" w:color="auto"/>
            <w:left w:val="none" w:sz="0" w:space="0" w:color="auto"/>
            <w:bottom w:val="none" w:sz="0" w:space="0" w:color="auto"/>
            <w:right w:val="none" w:sz="0" w:space="0" w:color="auto"/>
          </w:divBdr>
        </w:div>
        <w:div w:id="949896594">
          <w:marLeft w:val="0"/>
          <w:marRight w:val="0"/>
          <w:marTop w:val="0"/>
          <w:marBottom w:val="0"/>
          <w:divBdr>
            <w:top w:val="none" w:sz="0" w:space="0" w:color="auto"/>
            <w:left w:val="none" w:sz="0" w:space="0" w:color="auto"/>
            <w:bottom w:val="none" w:sz="0" w:space="0" w:color="auto"/>
            <w:right w:val="none" w:sz="0" w:space="0" w:color="auto"/>
          </w:divBdr>
        </w:div>
        <w:div w:id="970867093">
          <w:marLeft w:val="0"/>
          <w:marRight w:val="0"/>
          <w:marTop w:val="0"/>
          <w:marBottom w:val="0"/>
          <w:divBdr>
            <w:top w:val="none" w:sz="0" w:space="0" w:color="auto"/>
            <w:left w:val="none" w:sz="0" w:space="0" w:color="auto"/>
            <w:bottom w:val="none" w:sz="0" w:space="0" w:color="auto"/>
            <w:right w:val="none" w:sz="0" w:space="0" w:color="auto"/>
          </w:divBdr>
        </w:div>
        <w:div w:id="1026713980">
          <w:marLeft w:val="0"/>
          <w:marRight w:val="0"/>
          <w:marTop w:val="0"/>
          <w:marBottom w:val="0"/>
          <w:divBdr>
            <w:top w:val="none" w:sz="0" w:space="0" w:color="auto"/>
            <w:left w:val="none" w:sz="0" w:space="0" w:color="auto"/>
            <w:bottom w:val="none" w:sz="0" w:space="0" w:color="auto"/>
            <w:right w:val="none" w:sz="0" w:space="0" w:color="auto"/>
          </w:divBdr>
        </w:div>
        <w:div w:id="1045176636">
          <w:marLeft w:val="0"/>
          <w:marRight w:val="0"/>
          <w:marTop w:val="0"/>
          <w:marBottom w:val="0"/>
          <w:divBdr>
            <w:top w:val="none" w:sz="0" w:space="0" w:color="auto"/>
            <w:left w:val="none" w:sz="0" w:space="0" w:color="auto"/>
            <w:bottom w:val="none" w:sz="0" w:space="0" w:color="auto"/>
            <w:right w:val="none" w:sz="0" w:space="0" w:color="auto"/>
          </w:divBdr>
        </w:div>
        <w:div w:id="1274937864">
          <w:marLeft w:val="0"/>
          <w:marRight w:val="0"/>
          <w:marTop w:val="0"/>
          <w:marBottom w:val="0"/>
          <w:divBdr>
            <w:top w:val="none" w:sz="0" w:space="0" w:color="auto"/>
            <w:left w:val="none" w:sz="0" w:space="0" w:color="auto"/>
            <w:bottom w:val="none" w:sz="0" w:space="0" w:color="auto"/>
            <w:right w:val="none" w:sz="0" w:space="0" w:color="auto"/>
          </w:divBdr>
        </w:div>
        <w:div w:id="1315186421">
          <w:marLeft w:val="0"/>
          <w:marRight w:val="0"/>
          <w:marTop w:val="0"/>
          <w:marBottom w:val="0"/>
          <w:divBdr>
            <w:top w:val="none" w:sz="0" w:space="0" w:color="auto"/>
            <w:left w:val="none" w:sz="0" w:space="0" w:color="auto"/>
            <w:bottom w:val="none" w:sz="0" w:space="0" w:color="auto"/>
            <w:right w:val="none" w:sz="0" w:space="0" w:color="auto"/>
          </w:divBdr>
        </w:div>
        <w:div w:id="1383022317">
          <w:marLeft w:val="0"/>
          <w:marRight w:val="0"/>
          <w:marTop w:val="0"/>
          <w:marBottom w:val="0"/>
          <w:divBdr>
            <w:top w:val="none" w:sz="0" w:space="0" w:color="auto"/>
            <w:left w:val="none" w:sz="0" w:space="0" w:color="auto"/>
            <w:bottom w:val="none" w:sz="0" w:space="0" w:color="auto"/>
            <w:right w:val="none" w:sz="0" w:space="0" w:color="auto"/>
          </w:divBdr>
        </w:div>
        <w:div w:id="1435395622">
          <w:marLeft w:val="0"/>
          <w:marRight w:val="0"/>
          <w:marTop w:val="0"/>
          <w:marBottom w:val="0"/>
          <w:divBdr>
            <w:top w:val="none" w:sz="0" w:space="0" w:color="auto"/>
            <w:left w:val="none" w:sz="0" w:space="0" w:color="auto"/>
            <w:bottom w:val="none" w:sz="0" w:space="0" w:color="auto"/>
            <w:right w:val="none" w:sz="0" w:space="0" w:color="auto"/>
          </w:divBdr>
        </w:div>
        <w:div w:id="1453355389">
          <w:marLeft w:val="0"/>
          <w:marRight w:val="0"/>
          <w:marTop w:val="0"/>
          <w:marBottom w:val="0"/>
          <w:divBdr>
            <w:top w:val="none" w:sz="0" w:space="0" w:color="auto"/>
            <w:left w:val="none" w:sz="0" w:space="0" w:color="auto"/>
            <w:bottom w:val="none" w:sz="0" w:space="0" w:color="auto"/>
            <w:right w:val="none" w:sz="0" w:space="0" w:color="auto"/>
          </w:divBdr>
        </w:div>
        <w:div w:id="1468664551">
          <w:marLeft w:val="0"/>
          <w:marRight w:val="0"/>
          <w:marTop w:val="0"/>
          <w:marBottom w:val="0"/>
          <w:divBdr>
            <w:top w:val="none" w:sz="0" w:space="0" w:color="auto"/>
            <w:left w:val="none" w:sz="0" w:space="0" w:color="auto"/>
            <w:bottom w:val="none" w:sz="0" w:space="0" w:color="auto"/>
            <w:right w:val="none" w:sz="0" w:space="0" w:color="auto"/>
          </w:divBdr>
        </w:div>
        <w:div w:id="1543589589">
          <w:marLeft w:val="0"/>
          <w:marRight w:val="0"/>
          <w:marTop w:val="0"/>
          <w:marBottom w:val="0"/>
          <w:divBdr>
            <w:top w:val="none" w:sz="0" w:space="0" w:color="auto"/>
            <w:left w:val="none" w:sz="0" w:space="0" w:color="auto"/>
            <w:bottom w:val="none" w:sz="0" w:space="0" w:color="auto"/>
            <w:right w:val="none" w:sz="0" w:space="0" w:color="auto"/>
          </w:divBdr>
        </w:div>
        <w:div w:id="1659113512">
          <w:marLeft w:val="0"/>
          <w:marRight w:val="0"/>
          <w:marTop w:val="0"/>
          <w:marBottom w:val="0"/>
          <w:divBdr>
            <w:top w:val="none" w:sz="0" w:space="0" w:color="auto"/>
            <w:left w:val="none" w:sz="0" w:space="0" w:color="auto"/>
            <w:bottom w:val="none" w:sz="0" w:space="0" w:color="auto"/>
            <w:right w:val="none" w:sz="0" w:space="0" w:color="auto"/>
          </w:divBdr>
        </w:div>
        <w:div w:id="1663044255">
          <w:marLeft w:val="0"/>
          <w:marRight w:val="0"/>
          <w:marTop w:val="0"/>
          <w:marBottom w:val="0"/>
          <w:divBdr>
            <w:top w:val="none" w:sz="0" w:space="0" w:color="auto"/>
            <w:left w:val="none" w:sz="0" w:space="0" w:color="auto"/>
            <w:bottom w:val="none" w:sz="0" w:space="0" w:color="auto"/>
            <w:right w:val="none" w:sz="0" w:space="0" w:color="auto"/>
          </w:divBdr>
        </w:div>
        <w:div w:id="1713071509">
          <w:marLeft w:val="0"/>
          <w:marRight w:val="0"/>
          <w:marTop w:val="0"/>
          <w:marBottom w:val="0"/>
          <w:divBdr>
            <w:top w:val="none" w:sz="0" w:space="0" w:color="auto"/>
            <w:left w:val="none" w:sz="0" w:space="0" w:color="auto"/>
            <w:bottom w:val="none" w:sz="0" w:space="0" w:color="auto"/>
            <w:right w:val="none" w:sz="0" w:space="0" w:color="auto"/>
          </w:divBdr>
        </w:div>
        <w:div w:id="1753772420">
          <w:marLeft w:val="0"/>
          <w:marRight w:val="0"/>
          <w:marTop w:val="0"/>
          <w:marBottom w:val="0"/>
          <w:divBdr>
            <w:top w:val="none" w:sz="0" w:space="0" w:color="auto"/>
            <w:left w:val="none" w:sz="0" w:space="0" w:color="auto"/>
            <w:bottom w:val="none" w:sz="0" w:space="0" w:color="auto"/>
            <w:right w:val="none" w:sz="0" w:space="0" w:color="auto"/>
          </w:divBdr>
        </w:div>
        <w:div w:id="1858346308">
          <w:marLeft w:val="0"/>
          <w:marRight w:val="0"/>
          <w:marTop w:val="0"/>
          <w:marBottom w:val="0"/>
          <w:divBdr>
            <w:top w:val="none" w:sz="0" w:space="0" w:color="auto"/>
            <w:left w:val="none" w:sz="0" w:space="0" w:color="auto"/>
            <w:bottom w:val="none" w:sz="0" w:space="0" w:color="auto"/>
            <w:right w:val="none" w:sz="0" w:space="0" w:color="auto"/>
          </w:divBdr>
        </w:div>
        <w:div w:id="1984965671">
          <w:marLeft w:val="0"/>
          <w:marRight w:val="0"/>
          <w:marTop w:val="0"/>
          <w:marBottom w:val="0"/>
          <w:divBdr>
            <w:top w:val="none" w:sz="0" w:space="0" w:color="auto"/>
            <w:left w:val="none" w:sz="0" w:space="0" w:color="auto"/>
            <w:bottom w:val="none" w:sz="0" w:space="0" w:color="auto"/>
            <w:right w:val="none" w:sz="0" w:space="0" w:color="auto"/>
          </w:divBdr>
        </w:div>
        <w:div w:id="2146268344">
          <w:marLeft w:val="0"/>
          <w:marRight w:val="0"/>
          <w:marTop w:val="0"/>
          <w:marBottom w:val="0"/>
          <w:divBdr>
            <w:top w:val="none" w:sz="0" w:space="0" w:color="auto"/>
            <w:left w:val="none" w:sz="0" w:space="0" w:color="auto"/>
            <w:bottom w:val="none" w:sz="0" w:space="0" w:color="auto"/>
            <w:right w:val="none" w:sz="0" w:space="0" w:color="auto"/>
          </w:divBdr>
        </w:div>
      </w:divsChild>
    </w:div>
    <w:div w:id="924612950">
      <w:bodyDiv w:val="1"/>
      <w:marLeft w:val="0"/>
      <w:marRight w:val="0"/>
      <w:marTop w:val="0"/>
      <w:marBottom w:val="0"/>
      <w:divBdr>
        <w:top w:val="none" w:sz="0" w:space="0" w:color="auto"/>
        <w:left w:val="none" w:sz="0" w:space="0" w:color="auto"/>
        <w:bottom w:val="none" w:sz="0" w:space="0" w:color="auto"/>
        <w:right w:val="none" w:sz="0" w:space="0" w:color="auto"/>
      </w:divBdr>
      <w:divsChild>
        <w:div w:id="166212055">
          <w:marLeft w:val="0"/>
          <w:marRight w:val="0"/>
          <w:marTop w:val="0"/>
          <w:marBottom w:val="0"/>
          <w:divBdr>
            <w:top w:val="none" w:sz="0" w:space="0" w:color="auto"/>
            <w:left w:val="none" w:sz="0" w:space="0" w:color="auto"/>
            <w:bottom w:val="none" w:sz="0" w:space="0" w:color="auto"/>
            <w:right w:val="none" w:sz="0" w:space="0" w:color="auto"/>
          </w:divBdr>
        </w:div>
        <w:div w:id="495075010">
          <w:marLeft w:val="0"/>
          <w:marRight w:val="0"/>
          <w:marTop w:val="0"/>
          <w:marBottom w:val="0"/>
          <w:divBdr>
            <w:top w:val="none" w:sz="0" w:space="0" w:color="auto"/>
            <w:left w:val="none" w:sz="0" w:space="0" w:color="auto"/>
            <w:bottom w:val="none" w:sz="0" w:space="0" w:color="auto"/>
            <w:right w:val="none" w:sz="0" w:space="0" w:color="auto"/>
          </w:divBdr>
        </w:div>
        <w:div w:id="634993706">
          <w:marLeft w:val="0"/>
          <w:marRight w:val="0"/>
          <w:marTop w:val="0"/>
          <w:marBottom w:val="0"/>
          <w:divBdr>
            <w:top w:val="none" w:sz="0" w:space="0" w:color="auto"/>
            <w:left w:val="none" w:sz="0" w:space="0" w:color="auto"/>
            <w:bottom w:val="none" w:sz="0" w:space="0" w:color="auto"/>
            <w:right w:val="none" w:sz="0" w:space="0" w:color="auto"/>
          </w:divBdr>
        </w:div>
        <w:div w:id="707268204">
          <w:marLeft w:val="0"/>
          <w:marRight w:val="0"/>
          <w:marTop w:val="0"/>
          <w:marBottom w:val="0"/>
          <w:divBdr>
            <w:top w:val="none" w:sz="0" w:space="0" w:color="auto"/>
            <w:left w:val="none" w:sz="0" w:space="0" w:color="auto"/>
            <w:bottom w:val="none" w:sz="0" w:space="0" w:color="auto"/>
            <w:right w:val="none" w:sz="0" w:space="0" w:color="auto"/>
          </w:divBdr>
        </w:div>
        <w:div w:id="762260087">
          <w:marLeft w:val="0"/>
          <w:marRight w:val="0"/>
          <w:marTop w:val="0"/>
          <w:marBottom w:val="0"/>
          <w:divBdr>
            <w:top w:val="none" w:sz="0" w:space="0" w:color="auto"/>
            <w:left w:val="none" w:sz="0" w:space="0" w:color="auto"/>
            <w:bottom w:val="none" w:sz="0" w:space="0" w:color="auto"/>
            <w:right w:val="none" w:sz="0" w:space="0" w:color="auto"/>
          </w:divBdr>
        </w:div>
        <w:div w:id="769131478">
          <w:marLeft w:val="0"/>
          <w:marRight w:val="0"/>
          <w:marTop w:val="0"/>
          <w:marBottom w:val="0"/>
          <w:divBdr>
            <w:top w:val="none" w:sz="0" w:space="0" w:color="auto"/>
            <w:left w:val="none" w:sz="0" w:space="0" w:color="auto"/>
            <w:bottom w:val="none" w:sz="0" w:space="0" w:color="auto"/>
            <w:right w:val="none" w:sz="0" w:space="0" w:color="auto"/>
          </w:divBdr>
        </w:div>
        <w:div w:id="838427675">
          <w:marLeft w:val="0"/>
          <w:marRight w:val="0"/>
          <w:marTop w:val="0"/>
          <w:marBottom w:val="0"/>
          <w:divBdr>
            <w:top w:val="none" w:sz="0" w:space="0" w:color="auto"/>
            <w:left w:val="none" w:sz="0" w:space="0" w:color="auto"/>
            <w:bottom w:val="none" w:sz="0" w:space="0" w:color="auto"/>
            <w:right w:val="none" w:sz="0" w:space="0" w:color="auto"/>
          </w:divBdr>
        </w:div>
        <w:div w:id="1556040348">
          <w:marLeft w:val="0"/>
          <w:marRight w:val="0"/>
          <w:marTop w:val="0"/>
          <w:marBottom w:val="0"/>
          <w:divBdr>
            <w:top w:val="none" w:sz="0" w:space="0" w:color="auto"/>
            <w:left w:val="none" w:sz="0" w:space="0" w:color="auto"/>
            <w:bottom w:val="none" w:sz="0" w:space="0" w:color="auto"/>
            <w:right w:val="none" w:sz="0" w:space="0" w:color="auto"/>
          </w:divBdr>
        </w:div>
        <w:div w:id="1805461571">
          <w:marLeft w:val="0"/>
          <w:marRight w:val="0"/>
          <w:marTop w:val="0"/>
          <w:marBottom w:val="0"/>
          <w:divBdr>
            <w:top w:val="none" w:sz="0" w:space="0" w:color="auto"/>
            <w:left w:val="none" w:sz="0" w:space="0" w:color="auto"/>
            <w:bottom w:val="none" w:sz="0" w:space="0" w:color="auto"/>
            <w:right w:val="none" w:sz="0" w:space="0" w:color="auto"/>
          </w:divBdr>
        </w:div>
      </w:divsChild>
    </w:div>
    <w:div w:id="972632733">
      <w:bodyDiv w:val="1"/>
      <w:marLeft w:val="0"/>
      <w:marRight w:val="0"/>
      <w:marTop w:val="0"/>
      <w:marBottom w:val="0"/>
      <w:divBdr>
        <w:top w:val="none" w:sz="0" w:space="0" w:color="auto"/>
        <w:left w:val="none" w:sz="0" w:space="0" w:color="auto"/>
        <w:bottom w:val="none" w:sz="0" w:space="0" w:color="auto"/>
        <w:right w:val="none" w:sz="0" w:space="0" w:color="auto"/>
      </w:divBdr>
      <w:divsChild>
        <w:div w:id="393772046">
          <w:marLeft w:val="0"/>
          <w:marRight w:val="0"/>
          <w:marTop w:val="0"/>
          <w:marBottom w:val="0"/>
          <w:divBdr>
            <w:top w:val="none" w:sz="0" w:space="0" w:color="auto"/>
            <w:left w:val="none" w:sz="0" w:space="0" w:color="auto"/>
            <w:bottom w:val="none" w:sz="0" w:space="0" w:color="auto"/>
            <w:right w:val="none" w:sz="0" w:space="0" w:color="auto"/>
          </w:divBdr>
        </w:div>
        <w:div w:id="1596210989">
          <w:marLeft w:val="0"/>
          <w:marRight w:val="0"/>
          <w:marTop w:val="0"/>
          <w:marBottom w:val="0"/>
          <w:divBdr>
            <w:top w:val="none" w:sz="0" w:space="0" w:color="auto"/>
            <w:left w:val="none" w:sz="0" w:space="0" w:color="auto"/>
            <w:bottom w:val="none" w:sz="0" w:space="0" w:color="auto"/>
            <w:right w:val="none" w:sz="0" w:space="0" w:color="auto"/>
          </w:divBdr>
        </w:div>
        <w:div w:id="2023705716">
          <w:marLeft w:val="0"/>
          <w:marRight w:val="0"/>
          <w:marTop w:val="0"/>
          <w:marBottom w:val="0"/>
          <w:divBdr>
            <w:top w:val="none" w:sz="0" w:space="0" w:color="auto"/>
            <w:left w:val="none" w:sz="0" w:space="0" w:color="auto"/>
            <w:bottom w:val="none" w:sz="0" w:space="0" w:color="auto"/>
            <w:right w:val="none" w:sz="0" w:space="0" w:color="auto"/>
          </w:divBdr>
        </w:div>
      </w:divsChild>
    </w:div>
    <w:div w:id="1166702617">
      <w:bodyDiv w:val="1"/>
      <w:marLeft w:val="0"/>
      <w:marRight w:val="0"/>
      <w:marTop w:val="0"/>
      <w:marBottom w:val="0"/>
      <w:divBdr>
        <w:top w:val="none" w:sz="0" w:space="0" w:color="auto"/>
        <w:left w:val="none" w:sz="0" w:space="0" w:color="auto"/>
        <w:bottom w:val="none" w:sz="0" w:space="0" w:color="auto"/>
        <w:right w:val="none" w:sz="0" w:space="0" w:color="auto"/>
      </w:divBdr>
      <w:divsChild>
        <w:div w:id="265892768">
          <w:marLeft w:val="0"/>
          <w:marRight w:val="0"/>
          <w:marTop w:val="0"/>
          <w:marBottom w:val="0"/>
          <w:divBdr>
            <w:top w:val="none" w:sz="0" w:space="0" w:color="auto"/>
            <w:left w:val="none" w:sz="0" w:space="0" w:color="auto"/>
            <w:bottom w:val="none" w:sz="0" w:space="0" w:color="auto"/>
            <w:right w:val="none" w:sz="0" w:space="0" w:color="auto"/>
          </w:divBdr>
        </w:div>
        <w:div w:id="586767880">
          <w:marLeft w:val="0"/>
          <w:marRight w:val="0"/>
          <w:marTop w:val="0"/>
          <w:marBottom w:val="0"/>
          <w:divBdr>
            <w:top w:val="none" w:sz="0" w:space="0" w:color="auto"/>
            <w:left w:val="none" w:sz="0" w:space="0" w:color="auto"/>
            <w:bottom w:val="none" w:sz="0" w:space="0" w:color="auto"/>
            <w:right w:val="none" w:sz="0" w:space="0" w:color="auto"/>
          </w:divBdr>
        </w:div>
        <w:div w:id="1963221323">
          <w:marLeft w:val="0"/>
          <w:marRight w:val="0"/>
          <w:marTop w:val="0"/>
          <w:marBottom w:val="0"/>
          <w:divBdr>
            <w:top w:val="none" w:sz="0" w:space="0" w:color="auto"/>
            <w:left w:val="none" w:sz="0" w:space="0" w:color="auto"/>
            <w:bottom w:val="none" w:sz="0" w:space="0" w:color="auto"/>
            <w:right w:val="none" w:sz="0" w:space="0" w:color="auto"/>
          </w:divBdr>
        </w:div>
        <w:div w:id="613440530">
          <w:marLeft w:val="0"/>
          <w:marRight w:val="0"/>
          <w:marTop w:val="0"/>
          <w:marBottom w:val="0"/>
          <w:divBdr>
            <w:top w:val="none" w:sz="0" w:space="0" w:color="auto"/>
            <w:left w:val="none" w:sz="0" w:space="0" w:color="auto"/>
            <w:bottom w:val="none" w:sz="0" w:space="0" w:color="auto"/>
            <w:right w:val="none" w:sz="0" w:space="0" w:color="auto"/>
          </w:divBdr>
        </w:div>
      </w:divsChild>
    </w:div>
    <w:div w:id="1191332881">
      <w:bodyDiv w:val="1"/>
      <w:marLeft w:val="0"/>
      <w:marRight w:val="0"/>
      <w:marTop w:val="0"/>
      <w:marBottom w:val="0"/>
      <w:divBdr>
        <w:top w:val="none" w:sz="0" w:space="0" w:color="auto"/>
        <w:left w:val="none" w:sz="0" w:space="0" w:color="auto"/>
        <w:bottom w:val="none" w:sz="0" w:space="0" w:color="auto"/>
        <w:right w:val="none" w:sz="0" w:space="0" w:color="auto"/>
      </w:divBdr>
    </w:div>
    <w:div w:id="1230380239">
      <w:bodyDiv w:val="1"/>
      <w:marLeft w:val="0"/>
      <w:marRight w:val="0"/>
      <w:marTop w:val="0"/>
      <w:marBottom w:val="0"/>
      <w:divBdr>
        <w:top w:val="none" w:sz="0" w:space="0" w:color="auto"/>
        <w:left w:val="none" w:sz="0" w:space="0" w:color="auto"/>
        <w:bottom w:val="none" w:sz="0" w:space="0" w:color="auto"/>
        <w:right w:val="none" w:sz="0" w:space="0" w:color="auto"/>
      </w:divBdr>
      <w:divsChild>
        <w:div w:id="20669471">
          <w:marLeft w:val="0"/>
          <w:marRight w:val="0"/>
          <w:marTop w:val="0"/>
          <w:marBottom w:val="0"/>
          <w:divBdr>
            <w:top w:val="none" w:sz="0" w:space="0" w:color="auto"/>
            <w:left w:val="none" w:sz="0" w:space="0" w:color="auto"/>
            <w:bottom w:val="none" w:sz="0" w:space="0" w:color="auto"/>
            <w:right w:val="none" w:sz="0" w:space="0" w:color="auto"/>
          </w:divBdr>
        </w:div>
        <w:div w:id="103039432">
          <w:marLeft w:val="0"/>
          <w:marRight w:val="0"/>
          <w:marTop w:val="0"/>
          <w:marBottom w:val="0"/>
          <w:divBdr>
            <w:top w:val="none" w:sz="0" w:space="0" w:color="auto"/>
            <w:left w:val="none" w:sz="0" w:space="0" w:color="auto"/>
            <w:bottom w:val="none" w:sz="0" w:space="0" w:color="auto"/>
            <w:right w:val="none" w:sz="0" w:space="0" w:color="auto"/>
          </w:divBdr>
        </w:div>
        <w:div w:id="318924365">
          <w:marLeft w:val="0"/>
          <w:marRight w:val="0"/>
          <w:marTop w:val="0"/>
          <w:marBottom w:val="0"/>
          <w:divBdr>
            <w:top w:val="none" w:sz="0" w:space="0" w:color="auto"/>
            <w:left w:val="none" w:sz="0" w:space="0" w:color="auto"/>
            <w:bottom w:val="none" w:sz="0" w:space="0" w:color="auto"/>
            <w:right w:val="none" w:sz="0" w:space="0" w:color="auto"/>
          </w:divBdr>
        </w:div>
        <w:div w:id="403380352">
          <w:marLeft w:val="0"/>
          <w:marRight w:val="0"/>
          <w:marTop w:val="0"/>
          <w:marBottom w:val="0"/>
          <w:divBdr>
            <w:top w:val="none" w:sz="0" w:space="0" w:color="auto"/>
            <w:left w:val="none" w:sz="0" w:space="0" w:color="auto"/>
            <w:bottom w:val="none" w:sz="0" w:space="0" w:color="auto"/>
            <w:right w:val="none" w:sz="0" w:space="0" w:color="auto"/>
          </w:divBdr>
        </w:div>
        <w:div w:id="701518627">
          <w:marLeft w:val="0"/>
          <w:marRight w:val="0"/>
          <w:marTop w:val="0"/>
          <w:marBottom w:val="0"/>
          <w:divBdr>
            <w:top w:val="none" w:sz="0" w:space="0" w:color="auto"/>
            <w:left w:val="none" w:sz="0" w:space="0" w:color="auto"/>
            <w:bottom w:val="none" w:sz="0" w:space="0" w:color="auto"/>
            <w:right w:val="none" w:sz="0" w:space="0" w:color="auto"/>
          </w:divBdr>
        </w:div>
        <w:div w:id="759908493">
          <w:marLeft w:val="0"/>
          <w:marRight w:val="0"/>
          <w:marTop w:val="0"/>
          <w:marBottom w:val="0"/>
          <w:divBdr>
            <w:top w:val="none" w:sz="0" w:space="0" w:color="auto"/>
            <w:left w:val="none" w:sz="0" w:space="0" w:color="auto"/>
            <w:bottom w:val="none" w:sz="0" w:space="0" w:color="auto"/>
            <w:right w:val="none" w:sz="0" w:space="0" w:color="auto"/>
          </w:divBdr>
        </w:div>
        <w:div w:id="869806215">
          <w:marLeft w:val="0"/>
          <w:marRight w:val="0"/>
          <w:marTop w:val="0"/>
          <w:marBottom w:val="0"/>
          <w:divBdr>
            <w:top w:val="none" w:sz="0" w:space="0" w:color="auto"/>
            <w:left w:val="none" w:sz="0" w:space="0" w:color="auto"/>
            <w:bottom w:val="none" w:sz="0" w:space="0" w:color="auto"/>
            <w:right w:val="none" w:sz="0" w:space="0" w:color="auto"/>
          </w:divBdr>
        </w:div>
        <w:div w:id="1297875665">
          <w:marLeft w:val="0"/>
          <w:marRight w:val="0"/>
          <w:marTop w:val="0"/>
          <w:marBottom w:val="0"/>
          <w:divBdr>
            <w:top w:val="none" w:sz="0" w:space="0" w:color="auto"/>
            <w:left w:val="none" w:sz="0" w:space="0" w:color="auto"/>
            <w:bottom w:val="none" w:sz="0" w:space="0" w:color="auto"/>
            <w:right w:val="none" w:sz="0" w:space="0" w:color="auto"/>
          </w:divBdr>
        </w:div>
        <w:div w:id="1635451081">
          <w:marLeft w:val="0"/>
          <w:marRight w:val="0"/>
          <w:marTop w:val="0"/>
          <w:marBottom w:val="0"/>
          <w:divBdr>
            <w:top w:val="none" w:sz="0" w:space="0" w:color="auto"/>
            <w:left w:val="none" w:sz="0" w:space="0" w:color="auto"/>
            <w:bottom w:val="none" w:sz="0" w:space="0" w:color="auto"/>
            <w:right w:val="none" w:sz="0" w:space="0" w:color="auto"/>
          </w:divBdr>
        </w:div>
        <w:div w:id="1890144513">
          <w:marLeft w:val="0"/>
          <w:marRight w:val="0"/>
          <w:marTop w:val="0"/>
          <w:marBottom w:val="0"/>
          <w:divBdr>
            <w:top w:val="none" w:sz="0" w:space="0" w:color="auto"/>
            <w:left w:val="none" w:sz="0" w:space="0" w:color="auto"/>
            <w:bottom w:val="none" w:sz="0" w:space="0" w:color="auto"/>
            <w:right w:val="none" w:sz="0" w:space="0" w:color="auto"/>
          </w:divBdr>
        </w:div>
      </w:divsChild>
    </w:div>
    <w:div w:id="1288588364">
      <w:bodyDiv w:val="1"/>
      <w:marLeft w:val="0"/>
      <w:marRight w:val="0"/>
      <w:marTop w:val="0"/>
      <w:marBottom w:val="0"/>
      <w:divBdr>
        <w:top w:val="none" w:sz="0" w:space="0" w:color="auto"/>
        <w:left w:val="none" w:sz="0" w:space="0" w:color="auto"/>
        <w:bottom w:val="none" w:sz="0" w:space="0" w:color="auto"/>
        <w:right w:val="none" w:sz="0" w:space="0" w:color="auto"/>
      </w:divBdr>
      <w:divsChild>
        <w:div w:id="35082417">
          <w:marLeft w:val="0"/>
          <w:marRight w:val="0"/>
          <w:marTop w:val="0"/>
          <w:marBottom w:val="0"/>
          <w:divBdr>
            <w:top w:val="none" w:sz="0" w:space="0" w:color="auto"/>
            <w:left w:val="none" w:sz="0" w:space="0" w:color="auto"/>
            <w:bottom w:val="none" w:sz="0" w:space="0" w:color="auto"/>
            <w:right w:val="none" w:sz="0" w:space="0" w:color="auto"/>
          </w:divBdr>
        </w:div>
        <w:div w:id="162865931">
          <w:marLeft w:val="0"/>
          <w:marRight w:val="0"/>
          <w:marTop w:val="0"/>
          <w:marBottom w:val="0"/>
          <w:divBdr>
            <w:top w:val="none" w:sz="0" w:space="0" w:color="auto"/>
            <w:left w:val="none" w:sz="0" w:space="0" w:color="auto"/>
            <w:bottom w:val="none" w:sz="0" w:space="0" w:color="auto"/>
            <w:right w:val="none" w:sz="0" w:space="0" w:color="auto"/>
          </w:divBdr>
        </w:div>
        <w:div w:id="203832250">
          <w:marLeft w:val="0"/>
          <w:marRight w:val="0"/>
          <w:marTop w:val="0"/>
          <w:marBottom w:val="0"/>
          <w:divBdr>
            <w:top w:val="none" w:sz="0" w:space="0" w:color="auto"/>
            <w:left w:val="none" w:sz="0" w:space="0" w:color="auto"/>
            <w:bottom w:val="none" w:sz="0" w:space="0" w:color="auto"/>
            <w:right w:val="none" w:sz="0" w:space="0" w:color="auto"/>
          </w:divBdr>
        </w:div>
        <w:div w:id="252125647">
          <w:marLeft w:val="0"/>
          <w:marRight w:val="0"/>
          <w:marTop w:val="0"/>
          <w:marBottom w:val="0"/>
          <w:divBdr>
            <w:top w:val="none" w:sz="0" w:space="0" w:color="auto"/>
            <w:left w:val="none" w:sz="0" w:space="0" w:color="auto"/>
            <w:bottom w:val="none" w:sz="0" w:space="0" w:color="auto"/>
            <w:right w:val="none" w:sz="0" w:space="0" w:color="auto"/>
          </w:divBdr>
        </w:div>
        <w:div w:id="389773411">
          <w:marLeft w:val="0"/>
          <w:marRight w:val="0"/>
          <w:marTop w:val="0"/>
          <w:marBottom w:val="0"/>
          <w:divBdr>
            <w:top w:val="none" w:sz="0" w:space="0" w:color="auto"/>
            <w:left w:val="none" w:sz="0" w:space="0" w:color="auto"/>
            <w:bottom w:val="none" w:sz="0" w:space="0" w:color="auto"/>
            <w:right w:val="none" w:sz="0" w:space="0" w:color="auto"/>
          </w:divBdr>
        </w:div>
        <w:div w:id="398214375">
          <w:marLeft w:val="0"/>
          <w:marRight w:val="0"/>
          <w:marTop w:val="0"/>
          <w:marBottom w:val="0"/>
          <w:divBdr>
            <w:top w:val="none" w:sz="0" w:space="0" w:color="auto"/>
            <w:left w:val="none" w:sz="0" w:space="0" w:color="auto"/>
            <w:bottom w:val="none" w:sz="0" w:space="0" w:color="auto"/>
            <w:right w:val="none" w:sz="0" w:space="0" w:color="auto"/>
          </w:divBdr>
        </w:div>
        <w:div w:id="423841419">
          <w:marLeft w:val="0"/>
          <w:marRight w:val="0"/>
          <w:marTop w:val="0"/>
          <w:marBottom w:val="0"/>
          <w:divBdr>
            <w:top w:val="none" w:sz="0" w:space="0" w:color="auto"/>
            <w:left w:val="none" w:sz="0" w:space="0" w:color="auto"/>
            <w:bottom w:val="none" w:sz="0" w:space="0" w:color="auto"/>
            <w:right w:val="none" w:sz="0" w:space="0" w:color="auto"/>
          </w:divBdr>
        </w:div>
        <w:div w:id="525413038">
          <w:marLeft w:val="0"/>
          <w:marRight w:val="0"/>
          <w:marTop w:val="0"/>
          <w:marBottom w:val="0"/>
          <w:divBdr>
            <w:top w:val="none" w:sz="0" w:space="0" w:color="auto"/>
            <w:left w:val="none" w:sz="0" w:space="0" w:color="auto"/>
            <w:bottom w:val="none" w:sz="0" w:space="0" w:color="auto"/>
            <w:right w:val="none" w:sz="0" w:space="0" w:color="auto"/>
          </w:divBdr>
        </w:div>
        <w:div w:id="623392941">
          <w:marLeft w:val="0"/>
          <w:marRight w:val="0"/>
          <w:marTop w:val="0"/>
          <w:marBottom w:val="0"/>
          <w:divBdr>
            <w:top w:val="none" w:sz="0" w:space="0" w:color="auto"/>
            <w:left w:val="none" w:sz="0" w:space="0" w:color="auto"/>
            <w:bottom w:val="none" w:sz="0" w:space="0" w:color="auto"/>
            <w:right w:val="none" w:sz="0" w:space="0" w:color="auto"/>
          </w:divBdr>
        </w:div>
        <w:div w:id="714427038">
          <w:marLeft w:val="0"/>
          <w:marRight w:val="0"/>
          <w:marTop w:val="0"/>
          <w:marBottom w:val="0"/>
          <w:divBdr>
            <w:top w:val="none" w:sz="0" w:space="0" w:color="auto"/>
            <w:left w:val="none" w:sz="0" w:space="0" w:color="auto"/>
            <w:bottom w:val="none" w:sz="0" w:space="0" w:color="auto"/>
            <w:right w:val="none" w:sz="0" w:space="0" w:color="auto"/>
          </w:divBdr>
        </w:div>
        <w:div w:id="737558102">
          <w:marLeft w:val="0"/>
          <w:marRight w:val="0"/>
          <w:marTop w:val="0"/>
          <w:marBottom w:val="0"/>
          <w:divBdr>
            <w:top w:val="none" w:sz="0" w:space="0" w:color="auto"/>
            <w:left w:val="none" w:sz="0" w:space="0" w:color="auto"/>
            <w:bottom w:val="none" w:sz="0" w:space="0" w:color="auto"/>
            <w:right w:val="none" w:sz="0" w:space="0" w:color="auto"/>
          </w:divBdr>
        </w:div>
        <w:div w:id="738526105">
          <w:marLeft w:val="0"/>
          <w:marRight w:val="0"/>
          <w:marTop w:val="0"/>
          <w:marBottom w:val="0"/>
          <w:divBdr>
            <w:top w:val="none" w:sz="0" w:space="0" w:color="auto"/>
            <w:left w:val="none" w:sz="0" w:space="0" w:color="auto"/>
            <w:bottom w:val="none" w:sz="0" w:space="0" w:color="auto"/>
            <w:right w:val="none" w:sz="0" w:space="0" w:color="auto"/>
          </w:divBdr>
        </w:div>
        <w:div w:id="780026160">
          <w:marLeft w:val="0"/>
          <w:marRight w:val="0"/>
          <w:marTop w:val="0"/>
          <w:marBottom w:val="0"/>
          <w:divBdr>
            <w:top w:val="none" w:sz="0" w:space="0" w:color="auto"/>
            <w:left w:val="none" w:sz="0" w:space="0" w:color="auto"/>
            <w:bottom w:val="none" w:sz="0" w:space="0" w:color="auto"/>
            <w:right w:val="none" w:sz="0" w:space="0" w:color="auto"/>
          </w:divBdr>
        </w:div>
        <w:div w:id="810094481">
          <w:marLeft w:val="0"/>
          <w:marRight w:val="0"/>
          <w:marTop w:val="0"/>
          <w:marBottom w:val="0"/>
          <w:divBdr>
            <w:top w:val="none" w:sz="0" w:space="0" w:color="auto"/>
            <w:left w:val="none" w:sz="0" w:space="0" w:color="auto"/>
            <w:bottom w:val="none" w:sz="0" w:space="0" w:color="auto"/>
            <w:right w:val="none" w:sz="0" w:space="0" w:color="auto"/>
          </w:divBdr>
        </w:div>
        <w:div w:id="937252341">
          <w:marLeft w:val="0"/>
          <w:marRight w:val="0"/>
          <w:marTop w:val="0"/>
          <w:marBottom w:val="0"/>
          <w:divBdr>
            <w:top w:val="none" w:sz="0" w:space="0" w:color="auto"/>
            <w:left w:val="none" w:sz="0" w:space="0" w:color="auto"/>
            <w:bottom w:val="none" w:sz="0" w:space="0" w:color="auto"/>
            <w:right w:val="none" w:sz="0" w:space="0" w:color="auto"/>
          </w:divBdr>
        </w:div>
        <w:div w:id="999387971">
          <w:marLeft w:val="0"/>
          <w:marRight w:val="0"/>
          <w:marTop w:val="0"/>
          <w:marBottom w:val="0"/>
          <w:divBdr>
            <w:top w:val="none" w:sz="0" w:space="0" w:color="auto"/>
            <w:left w:val="none" w:sz="0" w:space="0" w:color="auto"/>
            <w:bottom w:val="none" w:sz="0" w:space="0" w:color="auto"/>
            <w:right w:val="none" w:sz="0" w:space="0" w:color="auto"/>
          </w:divBdr>
        </w:div>
        <w:div w:id="1019085521">
          <w:marLeft w:val="0"/>
          <w:marRight w:val="0"/>
          <w:marTop w:val="0"/>
          <w:marBottom w:val="0"/>
          <w:divBdr>
            <w:top w:val="none" w:sz="0" w:space="0" w:color="auto"/>
            <w:left w:val="none" w:sz="0" w:space="0" w:color="auto"/>
            <w:bottom w:val="none" w:sz="0" w:space="0" w:color="auto"/>
            <w:right w:val="none" w:sz="0" w:space="0" w:color="auto"/>
          </w:divBdr>
        </w:div>
        <w:div w:id="1051462628">
          <w:marLeft w:val="0"/>
          <w:marRight w:val="0"/>
          <w:marTop w:val="0"/>
          <w:marBottom w:val="0"/>
          <w:divBdr>
            <w:top w:val="none" w:sz="0" w:space="0" w:color="auto"/>
            <w:left w:val="none" w:sz="0" w:space="0" w:color="auto"/>
            <w:bottom w:val="none" w:sz="0" w:space="0" w:color="auto"/>
            <w:right w:val="none" w:sz="0" w:space="0" w:color="auto"/>
          </w:divBdr>
        </w:div>
        <w:div w:id="1103068568">
          <w:marLeft w:val="0"/>
          <w:marRight w:val="0"/>
          <w:marTop w:val="0"/>
          <w:marBottom w:val="0"/>
          <w:divBdr>
            <w:top w:val="none" w:sz="0" w:space="0" w:color="auto"/>
            <w:left w:val="none" w:sz="0" w:space="0" w:color="auto"/>
            <w:bottom w:val="none" w:sz="0" w:space="0" w:color="auto"/>
            <w:right w:val="none" w:sz="0" w:space="0" w:color="auto"/>
          </w:divBdr>
        </w:div>
        <w:div w:id="1117455179">
          <w:marLeft w:val="0"/>
          <w:marRight w:val="0"/>
          <w:marTop w:val="0"/>
          <w:marBottom w:val="0"/>
          <w:divBdr>
            <w:top w:val="none" w:sz="0" w:space="0" w:color="auto"/>
            <w:left w:val="none" w:sz="0" w:space="0" w:color="auto"/>
            <w:bottom w:val="none" w:sz="0" w:space="0" w:color="auto"/>
            <w:right w:val="none" w:sz="0" w:space="0" w:color="auto"/>
          </w:divBdr>
        </w:div>
        <w:div w:id="1274049627">
          <w:marLeft w:val="0"/>
          <w:marRight w:val="0"/>
          <w:marTop w:val="0"/>
          <w:marBottom w:val="0"/>
          <w:divBdr>
            <w:top w:val="none" w:sz="0" w:space="0" w:color="auto"/>
            <w:left w:val="none" w:sz="0" w:space="0" w:color="auto"/>
            <w:bottom w:val="none" w:sz="0" w:space="0" w:color="auto"/>
            <w:right w:val="none" w:sz="0" w:space="0" w:color="auto"/>
          </w:divBdr>
        </w:div>
        <w:div w:id="1337879155">
          <w:marLeft w:val="0"/>
          <w:marRight w:val="0"/>
          <w:marTop w:val="0"/>
          <w:marBottom w:val="0"/>
          <w:divBdr>
            <w:top w:val="none" w:sz="0" w:space="0" w:color="auto"/>
            <w:left w:val="none" w:sz="0" w:space="0" w:color="auto"/>
            <w:bottom w:val="none" w:sz="0" w:space="0" w:color="auto"/>
            <w:right w:val="none" w:sz="0" w:space="0" w:color="auto"/>
          </w:divBdr>
        </w:div>
        <w:div w:id="1399403102">
          <w:marLeft w:val="0"/>
          <w:marRight w:val="0"/>
          <w:marTop w:val="0"/>
          <w:marBottom w:val="0"/>
          <w:divBdr>
            <w:top w:val="none" w:sz="0" w:space="0" w:color="auto"/>
            <w:left w:val="none" w:sz="0" w:space="0" w:color="auto"/>
            <w:bottom w:val="none" w:sz="0" w:space="0" w:color="auto"/>
            <w:right w:val="none" w:sz="0" w:space="0" w:color="auto"/>
          </w:divBdr>
        </w:div>
        <w:div w:id="1483741154">
          <w:marLeft w:val="0"/>
          <w:marRight w:val="0"/>
          <w:marTop w:val="0"/>
          <w:marBottom w:val="0"/>
          <w:divBdr>
            <w:top w:val="none" w:sz="0" w:space="0" w:color="auto"/>
            <w:left w:val="none" w:sz="0" w:space="0" w:color="auto"/>
            <w:bottom w:val="none" w:sz="0" w:space="0" w:color="auto"/>
            <w:right w:val="none" w:sz="0" w:space="0" w:color="auto"/>
          </w:divBdr>
        </w:div>
        <w:div w:id="1493251822">
          <w:marLeft w:val="0"/>
          <w:marRight w:val="0"/>
          <w:marTop w:val="0"/>
          <w:marBottom w:val="0"/>
          <w:divBdr>
            <w:top w:val="none" w:sz="0" w:space="0" w:color="auto"/>
            <w:left w:val="none" w:sz="0" w:space="0" w:color="auto"/>
            <w:bottom w:val="none" w:sz="0" w:space="0" w:color="auto"/>
            <w:right w:val="none" w:sz="0" w:space="0" w:color="auto"/>
          </w:divBdr>
        </w:div>
        <w:div w:id="1512913105">
          <w:marLeft w:val="0"/>
          <w:marRight w:val="0"/>
          <w:marTop w:val="0"/>
          <w:marBottom w:val="0"/>
          <w:divBdr>
            <w:top w:val="none" w:sz="0" w:space="0" w:color="auto"/>
            <w:left w:val="none" w:sz="0" w:space="0" w:color="auto"/>
            <w:bottom w:val="none" w:sz="0" w:space="0" w:color="auto"/>
            <w:right w:val="none" w:sz="0" w:space="0" w:color="auto"/>
          </w:divBdr>
        </w:div>
        <w:div w:id="1554194575">
          <w:marLeft w:val="0"/>
          <w:marRight w:val="0"/>
          <w:marTop w:val="0"/>
          <w:marBottom w:val="0"/>
          <w:divBdr>
            <w:top w:val="none" w:sz="0" w:space="0" w:color="auto"/>
            <w:left w:val="none" w:sz="0" w:space="0" w:color="auto"/>
            <w:bottom w:val="none" w:sz="0" w:space="0" w:color="auto"/>
            <w:right w:val="none" w:sz="0" w:space="0" w:color="auto"/>
          </w:divBdr>
        </w:div>
        <w:div w:id="1558971013">
          <w:marLeft w:val="0"/>
          <w:marRight w:val="0"/>
          <w:marTop w:val="0"/>
          <w:marBottom w:val="0"/>
          <w:divBdr>
            <w:top w:val="none" w:sz="0" w:space="0" w:color="auto"/>
            <w:left w:val="none" w:sz="0" w:space="0" w:color="auto"/>
            <w:bottom w:val="none" w:sz="0" w:space="0" w:color="auto"/>
            <w:right w:val="none" w:sz="0" w:space="0" w:color="auto"/>
          </w:divBdr>
        </w:div>
        <w:div w:id="1590851908">
          <w:marLeft w:val="0"/>
          <w:marRight w:val="0"/>
          <w:marTop w:val="0"/>
          <w:marBottom w:val="0"/>
          <w:divBdr>
            <w:top w:val="none" w:sz="0" w:space="0" w:color="auto"/>
            <w:left w:val="none" w:sz="0" w:space="0" w:color="auto"/>
            <w:bottom w:val="none" w:sz="0" w:space="0" w:color="auto"/>
            <w:right w:val="none" w:sz="0" w:space="0" w:color="auto"/>
          </w:divBdr>
        </w:div>
        <w:div w:id="1600672257">
          <w:marLeft w:val="0"/>
          <w:marRight w:val="0"/>
          <w:marTop w:val="0"/>
          <w:marBottom w:val="0"/>
          <w:divBdr>
            <w:top w:val="none" w:sz="0" w:space="0" w:color="auto"/>
            <w:left w:val="none" w:sz="0" w:space="0" w:color="auto"/>
            <w:bottom w:val="none" w:sz="0" w:space="0" w:color="auto"/>
            <w:right w:val="none" w:sz="0" w:space="0" w:color="auto"/>
          </w:divBdr>
        </w:div>
        <w:div w:id="1697729292">
          <w:marLeft w:val="0"/>
          <w:marRight w:val="0"/>
          <w:marTop w:val="0"/>
          <w:marBottom w:val="0"/>
          <w:divBdr>
            <w:top w:val="none" w:sz="0" w:space="0" w:color="auto"/>
            <w:left w:val="none" w:sz="0" w:space="0" w:color="auto"/>
            <w:bottom w:val="none" w:sz="0" w:space="0" w:color="auto"/>
            <w:right w:val="none" w:sz="0" w:space="0" w:color="auto"/>
          </w:divBdr>
        </w:div>
        <w:div w:id="1701591964">
          <w:marLeft w:val="0"/>
          <w:marRight w:val="0"/>
          <w:marTop w:val="0"/>
          <w:marBottom w:val="0"/>
          <w:divBdr>
            <w:top w:val="none" w:sz="0" w:space="0" w:color="auto"/>
            <w:left w:val="none" w:sz="0" w:space="0" w:color="auto"/>
            <w:bottom w:val="none" w:sz="0" w:space="0" w:color="auto"/>
            <w:right w:val="none" w:sz="0" w:space="0" w:color="auto"/>
          </w:divBdr>
        </w:div>
        <w:div w:id="1702125980">
          <w:marLeft w:val="0"/>
          <w:marRight w:val="0"/>
          <w:marTop w:val="0"/>
          <w:marBottom w:val="0"/>
          <w:divBdr>
            <w:top w:val="none" w:sz="0" w:space="0" w:color="auto"/>
            <w:left w:val="none" w:sz="0" w:space="0" w:color="auto"/>
            <w:bottom w:val="none" w:sz="0" w:space="0" w:color="auto"/>
            <w:right w:val="none" w:sz="0" w:space="0" w:color="auto"/>
          </w:divBdr>
        </w:div>
        <w:div w:id="1719431895">
          <w:marLeft w:val="0"/>
          <w:marRight w:val="0"/>
          <w:marTop w:val="0"/>
          <w:marBottom w:val="0"/>
          <w:divBdr>
            <w:top w:val="none" w:sz="0" w:space="0" w:color="auto"/>
            <w:left w:val="none" w:sz="0" w:space="0" w:color="auto"/>
            <w:bottom w:val="none" w:sz="0" w:space="0" w:color="auto"/>
            <w:right w:val="none" w:sz="0" w:space="0" w:color="auto"/>
          </w:divBdr>
        </w:div>
        <w:div w:id="1809393772">
          <w:marLeft w:val="0"/>
          <w:marRight w:val="0"/>
          <w:marTop w:val="0"/>
          <w:marBottom w:val="0"/>
          <w:divBdr>
            <w:top w:val="none" w:sz="0" w:space="0" w:color="auto"/>
            <w:left w:val="none" w:sz="0" w:space="0" w:color="auto"/>
            <w:bottom w:val="none" w:sz="0" w:space="0" w:color="auto"/>
            <w:right w:val="none" w:sz="0" w:space="0" w:color="auto"/>
          </w:divBdr>
        </w:div>
        <w:div w:id="1875654920">
          <w:marLeft w:val="0"/>
          <w:marRight w:val="0"/>
          <w:marTop w:val="0"/>
          <w:marBottom w:val="0"/>
          <w:divBdr>
            <w:top w:val="none" w:sz="0" w:space="0" w:color="auto"/>
            <w:left w:val="none" w:sz="0" w:space="0" w:color="auto"/>
            <w:bottom w:val="none" w:sz="0" w:space="0" w:color="auto"/>
            <w:right w:val="none" w:sz="0" w:space="0" w:color="auto"/>
          </w:divBdr>
        </w:div>
        <w:div w:id="1970234218">
          <w:marLeft w:val="0"/>
          <w:marRight w:val="0"/>
          <w:marTop w:val="0"/>
          <w:marBottom w:val="0"/>
          <w:divBdr>
            <w:top w:val="none" w:sz="0" w:space="0" w:color="auto"/>
            <w:left w:val="none" w:sz="0" w:space="0" w:color="auto"/>
            <w:bottom w:val="none" w:sz="0" w:space="0" w:color="auto"/>
            <w:right w:val="none" w:sz="0" w:space="0" w:color="auto"/>
          </w:divBdr>
        </w:div>
        <w:div w:id="1977879697">
          <w:marLeft w:val="0"/>
          <w:marRight w:val="0"/>
          <w:marTop w:val="0"/>
          <w:marBottom w:val="0"/>
          <w:divBdr>
            <w:top w:val="none" w:sz="0" w:space="0" w:color="auto"/>
            <w:left w:val="none" w:sz="0" w:space="0" w:color="auto"/>
            <w:bottom w:val="none" w:sz="0" w:space="0" w:color="auto"/>
            <w:right w:val="none" w:sz="0" w:space="0" w:color="auto"/>
          </w:divBdr>
        </w:div>
        <w:div w:id="2027828934">
          <w:marLeft w:val="0"/>
          <w:marRight w:val="0"/>
          <w:marTop w:val="0"/>
          <w:marBottom w:val="0"/>
          <w:divBdr>
            <w:top w:val="none" w:sz="0" w:space="0" w:color="auto"/>
            <w:left w:val="none" w:sz="0" w:space="0" w:color="auto"/>
            <w:bottom w:val="none" w:sz="0" w:space="0" w:color="auto"/>
            <w:right w:val="none" w:sz="0" w:space="0" w:color="auto"/>
          </w:divBdr>
        </w:div>
        <w:div w:id="2030452376">
          <w:marLeft w:val="0"/>
          <w:marRight w:val="0"/>
          <w:marTop w:val="0"/>
          <w:marBottom w:val="0"/>
          <w:divBdr>
            <w:top w:val="none" w:sz="0" w:space="0" w:color="auto"/>
            <w:left w:val="none" w:sz="0" w:space="0" w:color="auto"/>
            <w:bottom w:val="none" w:sz="0" w:space="0" w:color="auto"/>
            <w:right w:val="none" w:sz="0" w:space="0" w:color="auto"/>
          </w:divBdr>
        </w:div>
        <w:div w:id="2037341480">
          <w:marLeft w:val="0"/>
          <w:marRight w:val="0"/>
          <w:marTop w:val="0"/>
          <w:marBottom w:val="0"/>
          <w:divBdr>
            <w:top w:val="none" w:sz="0" w:space="0" w:color="auto"/>
            <w:left w:val="none" w:sz="0" w:space="0" w:color="auto"/>
            <w:bottom w:val="none" w:sz="0" w:space="0" w:color="auto"/>
            <w:right w:val="none" w:sz="0" w:space="0" w:color="auto"/>
          </w:divBdr>
        </w:div>
        <w:div w:id="2075198728">
          <w:marLeft w:val="0"/>
          <w:marRight w:val="0"/>
          <w:marTop w:val="0"/>
          <w:marBottom w:val="0"/>
          <w:divBdr>
            <w:top w:val="none" w:sz="0" w:space="0" w:color="auto"/>
            <w:left w:val="none" w:sz="0" w:space="0" w:color="auto"/>
            <w:bottom w:val="none" w:sz="0" w:space="0" w:color="auto"/>
            <w:right w:val="none" w:sz="0" w:space="0" w:color="auto"/>
          </w:divBdr>
        </w:div>
        <w:div w:id="2081629686">
          <w:marLeft w:val="0"/>
          <w:marRight w:val="0"/>
          <w:marTop w:val="0"/>
          <w:marBottom w:val="0"/>
          <w:divBdr>
            <w:top w:val="none" w:sz="0" w:space="0" w:color="auto"/>
            <w:left w:val="none" w:sz="0" w:space="0" w:color="auto"/>
            <w:bottom w:val="none" w:sz="0" w:space="0" w:color="auto"/>
            <w:right w:val="none" w:sz="0" w:space="0" w:color="auto"/>
          </w:divBdr>
        </w:div>
      </w:divsChild>
    </w:div>
    <w:div w:id="1305281840">
      <w:bodyDiv w:val="1"/>
      <w:marLeft w:val="0"/>
      <w:marRight w:val="0"/>
      <w:marTop w:val="0"/>
      <w:marBottom w:val="0"/>
      <w:divBdr>
        <w:top w:val="none" w:sz="0" w:space="0" w:color="auto"/>
        <w:left w:val="none" w:sz="0" w:space="0" w:color="auto"/>
        <w:bottom w:val="none" w:sz="0" w:space="0" w:color="auto"/>
        <w:right w:val="none" w:sz="0" w:space="0" w:color="auto"/>
      </w:divBdr>
      <w:divsChild>
        <w:div w:id="1126912">
          <w:marLeft w:val="0"/>
          <w:marRight w:val="0"/>
          <w:marTop w:val="0"/>
          <w:marBottom w:val="0"/>
          <w:divBdr>
            <w:top w:val="none" w:sz="0" w:space="0" w:color="auto"/>
            <w:left w:val="none" w:sz="0" w:space="0" w:color="auto"/>
            <w:bottom w:val="none" w:sz="0" w:space="0" w:color="auto"/>
            <w:right w:val="none" w:sz="0" w:space="0" w:color="auto"/>
          </w:divBdr>
        </w:div>
        <w:div w:id="4216611">
          <w:marLeft w:val="0"/>
          <w:marRight w:val="0"/>
          <w:marTop w:val="0"/>
          <w:marBottom w:val="0"/>
          <w:divBdr>
            <w:top w:val="none" w:sz="0" w:space="0" w:color="auto"/>
            <w:left w:val="none" w:sz="0" w:space="0" w:color="auto"/>
            <w:bottom w:val="none" w:sz="0" w:space="0" w:color="auto"/>
            <w:right w:val="none" w:sz="0" w:space="0" w:color="auto"/>
          </w:divBdr>
        </w:div>
        <w:div w:id="19624426">
          <w:marLeft w:val="0"/>
          <w:marRight w:val="0"/>
          <w:marTop w:val="0"/>
          <w:marBottom w:val="0"/>
          <w:divBdr>
            <w:top w:val="none" w:sz="0" w:space="0" w:color="auto"/>
            <w:left w:val="none" w:sz="0" w:space="0" w:color="auto"/>
            <w:bottom w:val="none" w:sz="0" w:space="0" w:color="auto"/>
            <w:right w:val="none" w:sz="0" w:space="0" w:color="auto"/>
          </w:divBdr>
        </w:div>
        <w:div w:id="90204235">
          <w:marLeft w:val="0"/>
          <w:marRight w:val="0"/>
          <w:marTop w:val="0"/>
          <w:marBottom w:val="0"/>
          <w:divBdr>
            <w:top w:val="none" w:sz="0" w:space="0" w:color="auto"/>
            <w:left w:val="none" w:sz="0" w:space="0" w:color="auto"/>
            <w:bottom w:val="none" w:sz="0" w:space="0" w:color="auto"/>
            <w:right w:val="none" w:sz="0" w:space="0" w:color="auto"/>
          </w:divBdr>
        </w:div>
        <w:div w:id="104085724">
          <w:marLeft w:val="0"/>
          <w:marRight w:val="0"/>
          <w:marTop w:val="0"/>
          <w:marBottom w:val="0"/>
          <w:divBdr>
            <w:top w:val="none" w:sz="0" w:space="0" w:color="auto"/>
            <w:left w:val="none" w:sz="0" w:space="0" w:color="auto"/>
            <w:bottom w:val="none" w:sz="0" w:space="0" w:color="auto"/>
            <w:right w:val="none" w:sz="0" w:space="0" w:color="auto"/>
          </w:divBdr>
        </w:div>
        <w:div w:id="141578427">
          <w:marLeft w:val="0"/>
          <w:marRight w:val="0"/>
          <w:marTop w:val="0"/>
          <w:marBottom w:val="0"/>
          <w:divBdr>
            <w:top w:val="none" w:sz="0" w:space="0" w:color="auto"/>
            <w:left w:val="none" w:sz="0" w:space="0" w:color="auto"/>
            <w:bottom w:val="none" w:sz="0" w:space="0" w:color="auto"/>
            <w:right w:val="none" w:sz="0" w:space="0" w:color="auto"/>
          </w:divBdr>
        </w:div>
        <w:div w:id="146869227">
          <w:marLeft w:val="0"/>
          <w:marRight w:val="0"/>
          <w:marTop w:val="0"/>
          <w:marBottom w:val="0"/>
          <w:divBdr>
            <w:top w:val="none" w:sz="0" w:space="0" w:color="auto"/>
            <w:left w:val="none" w:sz="0" w:space="0" w:color="auto"/>
            <w:bottom w:val="none" w:sz="0" w:space="0" w:color="auto"/>
            <w:right w:val="none" w:sz="0" w:space="0" w:color="auto"/>
          </w:divBdr>
        </w:div>
        <w:div w:id="160704611">
          <w:marLeft w:val="0"/>
          <w:marRight w:val="0"/>
          <w:marTop w:val="0"/>
          <w:marBottom w:val="0"/>
          <w:divBdr>
            <w:top w:val="none" w:sz="0" w:space="0" w:color="auto"/>
            <w:left w:val="none" w:sz="0" w:space="0" w:color="auto"/>
            <w:bottom w:val="none" w:sz="0" w:space="0" w:color="auto"/>
            <w:right w:val="none" w:sz="0" w:space="0" w:color="auto"/>
          </w:divBdr>
        </w:div>
        <w:div w:id="170339261">
          <w:marLeft w:val="0"/>
          <w:marRight w:val="0"/>
          <w:marTop w:val="0"/>
          <w:marBottom w:val="0"/>
          <w:divBdr>
            <w:top w:val="none" w:sz="0" w:space="0" w:color="auto"/>
            <w:left w:val="none" w:sz="0" w:space="0" w:color="auto"/>
            <w:bottom w:val="none" w:sz="0" w:space="0" w:color="auto"/>
            <w:right w:val="none" w:sz="0" w:space="0" w:color="auto"/>
          </w:divBdr>
        </w:div>
        <w:div w:id="204681714">
          <w:marLeft w:val="0"/>
          <w:marRight w:val="0"/>
          <w:marTop w:val="0"/>
          <w:marBottom w:val="0"/>
          <w:divBdr>
            <w:top w:val="none" w:sz="0" w:space="0" w:color="auto"/>
            <w:left w:val="none" w:sz="0" w:space="0" w:color="auto"/>
            <w:bottom w:val="none" w:sz="0" w:space="0" w:color="auto"/>
            <w:right w:val="none" w:sz="0" w:space="0" w:color="auto"/>
          </w:divBdr>
        </w:div>
        <w:div w:id="225409687">
          <w:marLeft w:val="0"/>
          <w:marRight w:val="0"/>
          <w:marTop w:val="0"/>
          <w:marBottom w:val="0"/>
          <w:divBdr>
            <w:top w:val="none" w:sz="0" w:space="0" w:color="auto"/>
            <w:left w:val="none" w:sz="0" w:space="0" w:color="auto"/>
            <w:bottom w:val="none" w:sz="0" w:space="0" w:color="auto"/>
            <w:right w:val="none" w:sz="0" w:space="0" w:color="auto"/>
          </w:divBdr>
        </w:div>
        <w:div w:id="229079021">
          <w:marLeft w:val="0"/>
          <w:marRight w:val="0"/>
          <w:marTop w:val="0"/>
          <w:marBottom w:val="0"/>
          <w:divBdr>
            <w:top w:val="none" w:sz="0" w:space="0" w:color="auto"/>
            <w:left w:val="none" w:sz="0" w:space="0" w:color="auto"/>
            <w:bottom w:val="none" w:sz="0" w:space="0" w:color="auto"/>
            <w:right w:val="none" w:sz="0" w:space="0" w:color="auto"/>
          </w:divBdr>
        </w:div>
        <w:div w:id="233508882">
          <w:marLeft w:val="0"/>
          <w:marRight w:val="0"/>
          <w:marTop w:val="0"/>
          <w:marBottom w:val="0"/>
          <w:divBdr>
            <w:top w:val="none" w:sz="0" w:space="0" w:color="auto"/>
            <w:left w:val="none" w:sz="0" w:space="0" w:color="auto"/>
            <w:bottom w:val="none" w:sz="0" w:space="0" w:color="auto"/>
            <w:right w:val="none" w:sz="0" w:space="0" w:color="auto"/>
          </w:divBdr>
        </w:div>
        <w:div w:id="275913155">
          <w:marLeft w:val="0"/>
          <w:marRight w:val="0"/>
          <w:marTop w:val="0"/>
          <w:marBottom w:val="0"/>
          <w:divBdr>
            <w:top w:val="none" w:sz="0" w:space="0" w:color="auto"/>
            <w:left w:val="none" w:sz="0" w:space="0" w:color="auto"/>
            <w:bottom w:val="none" w:sz="0" w:space="0" w:color="auto"/>
            <w:right w:val="none" w:sz="0" w:space="0" w:color="auto"/>
          </w:divBdr>
        </w:div>
        <w:div w:id="282351803">
          <w:marLeft w:val="0"/>
          <w:marRight w:val="0"/>
          <w:marTop w:val="0"/>
          <w:marBottom w:val="0"/>
          <w:divBdr>
            <w:top w:val="none" w:sz="0" w:space="0" w:color="auto"/>
            <w:left w:val="none" w:sz="0" w:space="0" w:color="auto"/>
            <w:bottom w:val="none" w:sz="0" w:space="0" w:color="auto"/>
            <w:right w:val="none" w:sz="0" w:space="0" w:color="auto"/>
          </w:divBdr>
        </w:div>
        <w:div w:id="299728083">
          <w:marLeft w:val="0"/>
          <w:marRight w:val="0"/>
          <w:marTop w:val="0"/>
          <w:marBottom w:val="0"/>
          <w:divBdr>
            <w:top w:val="none" w:sz="0" w:space="0" w:color="auto"/>
            <w:left w:val="none" w:sz="0" w:space="0" w:color="auto"/>
            <w:bottom w:val="none" w:sz="0" w:space="0" w:color="auto"/>
            <w:right w:val="none" w:sz="0" w:space="0" w:color="auto"/>
          </w:divBdr>
        </w:div>
        <w:div w:id="329918088">
          <w:marLeft w:val="0"/>
          <w:marRight w:val="0"/>
          <w:marTop w:val="0"/>
          <w:marBottom w:val="0"/>
          <w:divBdr>
            <w:top w:val="none" w:sz="0" w:space="0" w:color="auto"/>
            <w:left w:val="none" w:sz="0" w:space="0" w:color="auto"/>
            <w:bottom w:val="none" w:sz="0" w:space="0" w:color="auto"/>
            <w:right w:val="none" w:sz="0" w:space="0" w:color="auto"/>
          </w:divBdr>
        </w:div>
        <w:div w:id="367032239">
          <w:marLeft w:val="0"/>
          <w:marRight w:val="0"/>
          <w:marTop w:val="0"/>
          <w:marBottom w:val="0"/>
          <w:divBdr>
            <w:top w:val="none" w:sz="0" w:space="0" w:color="auto"/>
            <w:left w:val="none" w:sz="0" w:space="0" w:color="auto"/>
            <w:bottom w:val="none" w:sz="0" w:space="0" w:color="auto"/>
            <w:right w:val="none" w:sz="0" w:space="0" w:color="auto"/>
          </w:divBdr>
        </w:div>
        <w:div w:id="371538258">
          <w:marLeft w:val="0"/>
          <w:marRight w:val="0"/>
          <w:marTop w:val="0"/>
          <w:marBottom w:val="0"/>
          <w:divBdr>
            <w:top w:val="none" w:sz="0" w:space="0" w:color="auto"/>
            <w:left w:val="none" w:sz="0" w:space="0" w:color="auto"/>
            <w:bottom w:val="none" w:sz="0" w:space="0" w:color="auto"/>
            <w:right w:val="none" w:sz="0" w:space="0" w:color="auto"/>
          </w:divBdr>
        </w:div>
        <w:div w:id="419184647">
          <w:marLeft w:val="0"/>
          <w:marRight w:val="0"/>
          <w:marTop w:val="0"/>
          <w:marBottom w:val="0"/>
          <w:divBdr>
            <w:top w:val="none" w:sz="0" w:space="0" w:color="auto"/>
            <w:left w:val="none" w:sz="0" w:space="0" w:color="auto"/>
            <w:bottom w:val="none" w:sz="0" w:space="0" w:color="auto"/>
            <w:right w:val="none" w:sz="0" w:space="0" w:color="auto"/>
          </w:divBdr>
        </w:div>
        <w:div w:id="436491397">
          <w:marLeft w:val="0"/>
          <w:marRight w:val="0"/>
          <w:marTop w:val="0"/>
          <w:marBottom w:val="0"/>
          <w:divBdr>
            <w:top w:val="none" w:sz="0" w:space="0" w:color="auto"/>
            <w:left w:val="none" w:sz="0" w:space="0" w:color="auto"/>
            <w:bottom w:val="none" w:sz="0" w:space="0" w:color="auto"/>
            <w:right w:val="none" w:sz="0" w:space="0" w:color="auto"/>
          </w:divBdr>
        </w:div>
        <w:div w:id="441002363">
          <w:marLeft w:val="0"/>
          <w:marRight w:val="0"/>
          <w:marTop w:val="0"/>
          <w:marBottom w:val="0"/>
          <w:divBdr>
            <w:top w:val="none" w:sz="0" w:space="0" w:color="auto"/>
            <w:left w:val="none" w:sz="0" w:space="0" w:color="auto"/>
            <w:bottom w:val="none" w:sz="0" w:space="0" w:color="auto"/>
            <w:right w:val="none" w:sz="0" w:space="0" w:color="auto"/>
          </w:divBdr>
        </w:div>
        <w:div w:id="450511671">
          <w:marLeft w:val="0"/>
          <w:marRight w:val="0"/>
          <w:marTop w:val="0"/>
          <w:marBottom w:val="0"/>
          <w:divBdr>
            <w:top w:val="none" w:sz="0" w:space="0" w:color="auto"/>
            <w:left w:val="none" w:sz="0" w:space="0" w:color="auto"/>
            <w:bottom w:val="none" w:sz="0" w:space="0" w:color="auto"/>
            <w:right w:val="none" w:sz="0" w:space="0" w:color="auto"/>
          </w:divBdr>
        </w:div>
        <w:div w:id="458450006">
          <w:marLeft w:val="0"/>
          <w:marRight w:val="0"/>
          <w:marTop w:val="0"/>
          <w:marBottom w:val="0"/>
          <w:divBdr>
            <w:top w:val="none" w:sz="0" w:space="0" w:color="auto"/>
            <w:left w:val="none" w:sz="0" w:space="0" w:color="auto"/>
            <w:bottom w:val="none" w:sz="0" w:space="0" w:color="auto"/>
            <w:right w:val="none" w:sz="0" w:space="0" w:color="auto"/>
          </w:divBdr>
        </w:div>
        <w:div w:id="502546163">
          <w:marLeft w:val="0"/>
          <w:marRight w:val="0"/>
          <w:marTop w:val="0"/>
          <w:marBottom w:val="0"/>
          <w:divBdr>
            <w:top w:val="none" w:sz="0" w:space="0" w:color="auto"/>
            <w:left w:val="none" w:sz="0" w:space="0" w:color="auto"/>
            <w:bottom w:val="none" w:sz="0" w:space="0" w:color="auto"/>
            <w:right w:val="none" w:sz="0" w:space="0" w:color="auto"/>
          </w:divBdr>
        </w:div>
        <w:div w:id="506135610">
          <w:marLeft w:val="0"/>
          <w:marRight w:val="0"/>
          <w:marTop w:val="0"/>
          <w:marBottom w:val="0"/>
          <w:divBdr>
            <w:top w:val="none" w:sz="0" w:space="0" w:color="auto"/>
            <w:left w:val="none" w:sz="0" w:space="0" w:color="auto"/>
            <w:bottom w:val="none" w:sz="0" w:space="0" w:color="auto"/>
            <w:right w:val="none" w:sz="0" w:space="0" w:color="auto"/>
          </w:divBdr>
        </w:div>
        <w:div w:id="515926602">
          <w:marLeft w:val="0"/>
          <w:marRight w:val="0"/>
          <w:marTop w:val="0"/>
          <w:marBottom w:val="0"/>
          <w:divBdr>
            <w:top w:val="none" w:sz="0" w:space="0" w:color="auto"/>
            <w:left w:val="none" w:sz="0" w:space="0" w:color="auto"/>
            <w:bottom w:val="none" w:sz="0" w:space="0" w:color="auto"/>
            <w:right w:val="none" w:sz="0" w:space="0" w:color="auto"/>
          </w:divBdr>
        </w:div>
        <w:div w:id="595988335">
          <w:marLeft w:val="0"/>
          <w:marRight w:val="0"/>
          <w:marTop w:val="0"/>
          <w:marBottom w:val="0"/>
          <w:divBdr>
            <w:top w:val="none" w:sz="0" w:space="0" w:color="auto"/>
            <w:left w:val="none" w:sz="0" w:space="0" w:color="auto"/>
            <w:bottom w:val="none" w:sz="0" w:space="0" w:color="auto"/>
            <w:right w:val="none" w:sz="0" w:space="0" w:color="auto"/>
          </w:divBdr>
        </w:div>
        <w:div w:id="605767897">
          <w:marLeft w:val="0"/>
          <w:marRight w:val="0"/>
          <w:marTop w:val="0"/>
          <w:marBottom w:val="0"/>
          <w:divBdr>
            <w:top w:val="none" w:sz="0" w:space="0" w:color="auto"/>
            <w:left w:val="none" w:sz="0" w:space="0" w:color="auto"/>
            <w:bottom w:val="none" w:sz="0" w:space="0" w:color="auto"/>
            <w:right w:val="none" w:sz="0" w:space="0" w:color="auto"/>
          </w:divBdr>
        </w:div>
        <w:div w:id="616526131">
          <w:marLeft w:val="0"/>
          <w:marRight w:val="0"/>
          <w:marTop w:val="0"/>
          <w:marBottom w:val="0"/>
          <w:divBdr>
            <w:top w:val="none" w:sz="0" w:space="0" w:color="auto"/>
            <w:left w:val="none" w:sz="0" w:space="0" w:color="auto"/>
            <w:bottom w:val="none" w:sz="0" w:space="0" w:color="auto"/>
            <w:right w:val="none" w:sz="0" w:space="0" w:color="auto"/>
          </w:divBdr>
        </w:div>
        <w:div w:id="618755446">
          <w:marLeft w:val="0"/>
          <w:marRight w:val="0"/>
          <w:marTop w:val="0"/>
          <w:marBottom w:val="0"/>
          <w:divBdr>
            <w:top w:val="none" w:sz="0" w:space="0" w:color="auto"/>
            <w:left w:val="none" w:sz="0" w:space="0" w:color="auto"/>
            <w:bottom w:val="none" w:sz="0" w:space="0" w:color="auto"/>
            <w:right w:val="none" w:sz="0" w:space="0" w:color="auto"/>
          </w:divBdr>
        </w:div>
        <w:div w:id="621153130">
          <w:marLeft w:val="0"/>
          <w:marRight w:val="0"/>
          <w:marTop w:val="0"/>
          <w:marBottom w:val="0"/>
          <w:divBdr>
            <w:top w:val="none" w:sz="0" w:space="0" w:color="auto"/>
            <w:left w:val="none" w:sz="0" w:space="0" w:color="auto"/>
            <w:bottom w:val="none" w:sz="0" w:space="0" w:color="auto"/>
            <w:right w:val="none" w:sz="0" w:space="0" w:color="auto"/>
          </w:divBdr>
        </w:div>
        <w:div w:id="640698335">
          <w:marLeft w:val="0"/>
          <w:marRight w:val="0"/>
          <w:marTop w:val="0"/>
          <w:marBottom w:val="0"/>
          <w:divBdr>
            <w:top w:val="none" w:sz="0" w:space="0" w:color="auto"/>
            <w:left w:val="none" w:sz="0" w:space="0" w:color="auto"/>
            <w:bottom w:val="none" w:sz="0" w:space="0" w:color="auto"/>
            <w:right w:val="none" w:sz="0" w:space="0" w:color="auto"/>
          </w:divBdr>
        </w:div>
        <w:div w:id="650864361">
          <w:marLeft w:val="0"/>
          <w:marRight w:val="0"/>
          <w:marTop w:val="0"/>
          <w:marBottom w:val="0"/>
          <w:divBdr>
            <w:top w:val="none" w:sz="0" w:space="0" w:color="auto"/>
            <w:left w:val="none" w:sz="0" w:space="0" w:color="auto"/>
            <w:bottom w:val="none" w:sz="0" w:space="0" w:color="auto"/>
            <w:right w:val="none" w:sz="0" w:space="0" w:color="auto"/>
          </w:divBdr>
        </w:div>
        <w:div w:id="663893949">
          <w:marLeft w:val="0"/>
          <w:marRight w:val="0"/>
          <w:marTop w:val="0"/>
          <w:marBottom w:val="0"/>
          <w:divBdr>
            <w:top w:val="none" w:sz="0" w:space="0" w:color="auto"/>
            <w:left w:val="none" w:sz="0" w:space="0" w:color="auto"/>
            <w:bottom w:val="none" w:sz="0" w:space="0" w:color="auto"/>
            <w:right w:val="none" w:sz="0" w:space="0" w:color="auto"/>
          </w:divBdr>
        </w:div>
        <w:div w:id="674962092">
          <w:marLeft w:val="0"/>
          <w:marRight w:val="0"/>
          <w:marTop w:val="0"/>
          <w:marBottom w:val="0"/>
          <w:divBdr>
            <w:top w:val="none" w:sz="0" w:space="0" w:color="auto"/>
            <w:left w:val="none" w:sz="0" w:space="0" w:color="auto"/>
            <w:bottom w:val="none" w:sz="0" w:space="0" w:color="auto"/>
            <w:right w:val="none" w:sz="0" w:space="0" w:color="auto"/>
          </w:divBdr>
        </w:div>
        <w:div w:id="678889614">
          <w:marLeft w:val="0"/>
          <w:marRight w:val="0"/>
          <w:marTop w:val="0"/>
          <w:marBottom w:val="0"/>
          <w:divBdr>
            <w:top w:val="none" w:sz="0" w:space="0" w:color="auto"/>
            <w:left w:val="none" w:sz="0" w:space="0" w:color="auto"/>
            <w:bottom w:val="none" w:sz="0" w:space="0" w:color="auto"/>
            <w:right w:val="none" w:sz="0" w:space="0" w:color="auto"/>
          </w:divBdr>
        </w:div>
        <w:div w:id="688339439">
          <w:marLeft w:val="0"/>
          <w:marRight w:val="0"/>
          <w:marTop w:val="0"/>
          <w:marBottom w:val="0"/>
          <w:divBdr>
            <w:top w:val="none" w:sz="0" w:space="0" w:color="auto"/>
            <w:left w:val="none" w:sz="0" w:space="0" w:color="auto"/>
            <w:bottom w:val="none" w:sz="0" w:space="0" w:color="auto"/>
            <w:right w:val="none" w:sz="0" w:space="0" w:color="auto"/>
          </w:divBdr>
        </w:div>
        <w:div w:id="690835758">
          <w:marLeft w:val="0"/>
          <w:marRight w:val="0"/>
          <w:marTop w:val="0"/>
          <w:marBottom w:val="0"/>
          <w:divBdr>
            <w:top w:val="none" w:sz="0" w:space="0" w:color="auto"/>
            <w:left w:val="none" w:sz="0" w:space="0" w:color="auto"/>
            <w:bottom w:val="none" w:sz="0" w:space="0" w:color="auto"/>
            <w:right w:val="none" w:sz="0" w:space="0" w:color="auto"/>
          </w:divBdr>
        </w:div>
        <w:div w:id="703093879">
          <w:marLeft w:val="0"/>
          <w:marRight w:val="0"/>
          <w:marTop w:val="0"/>
          <w:marBottom w:val="0"/>
          <w:divBdr>
            <w:top w:val="none" w:sz="0" w:space="0" w:color="auto"/>
            <w:left w:val="none" w:sz="0" w:space="0" w:color="auto"/>
            <w:bottom w:val="none" w:sz="0" w:space="0" w:color="auto"/>
            <w:right w:val="none" w:sz="0" w:space="0" w:color="auto"/>
          </w:divBdr>
        </w:div>
        <w:div w:id="706176430">
          <w:marLeft w:val="0"/>
          <w:marRight w:val="0"/>
          <w:marTop w:val="0"/>
          <w:marBottom w:val="0"/>
          <w:divBdr>
            <w:top w:val="none" w:sz="0" w:space="0" w:color="auto"/>
            <w:left w:val="none" w:sz="0" w:space="0" w:color="auto"/>
            <w:bottom w:val="none" w:sz="0" w:space="0" w:color="auto"/>
            <w:right w:val="none" w:sz="0" w:space="0" w:color="auto"/>
          </w:divBdr>
        </w:div>
        <w:div w:id="709689777">
          <w:marLeft w:val="0"/>
          <w:marRight w:val="0"/>
          <w:marTop w:val="0"/>
          <w:marBottom w:val="0"/>
          <w:divBdr>
            <w:top w:val="none" w:sz="0" w:space="0" w:color="auto"/>
            <w:left w:val="none" w:sz="0" w:space="0" w:color="auto"/>
            <w:bottom w:val="none" w:sz="0" w:space="0" w:color="auto"/>
            <w:right w:val="none" w:sz="0" w:space="0" w:color="auto"/>
          </w:divBdr>
        </w:div>
        <w:div w:id="726994278">
          <w:marLeft w:val="0"/>
          <w:marRight w:val="0"/>
          <w:marTop w:val="0"/>
          <w:marBottom w:val="0"/>
          <w:divBdr>
            <w:top w:val="none" w:sz="0" w:space="0" w:color="auto"/>
            <w:left w:val="none" w:sz="0" w:space="0" w:color="auto"/>
            <w:bottom w:val="none" w:sz="0" w:space="0" w:color="auto"/>
            <w:right w:val="none" w:sz="0" w:space="0" w:color="auto"/>
          </w:divBdr>
        </w:div>
        <w:div w:id="761098907">
          <w:marLeft w:val="0"/>
          <w:marRight w:val="0"/>
          <w:marTop w:val="0"/>
          <w:marBottom w:val="0"/>
          <w:divBdr>
            <w:top w:val="none" w:sz="0" w:space="0" w:color="auto"/>
            <w:left w:val="none" w:sz="0" w:space="0" w:color="auto"/>
            <w:bottom w:val="none" w:sz="0" w:space="0" w:color="auto"/>
            <w:right w:val="none" w:sz="0" w:space="0" w:color="auto"/>
          </w:divBdr>
        </w:div>
        <w:div w:id="777992823">
          <w:marLeft w:val="0"/>
          <w:marRight w:val="0"/>
          <w:marTop w:val="0"/>
          <w:marBottom w:val="0"/>
          <w:divBdr>
            <w:top w:val="none" w:sz="0" w:space="0" w:color="auto"/>
            <w:left w:val="none" w:sz="0" w:space="0" w:color="auto"/>
            <w:bottom w:val="none" w:sz="0" w:space="0" w:color="auto"/>
            <w:right w:val="none" w:sz="0" w:space="0" w:color="auto"/>
          </w:divBdr>
        </w:div>
        <w:div w:id="803620470">
          <w:marLeft w:val="0"/>
          <w:marRight w:val="0"/>
          <w:marTop w:val="0"/>
          <w:marBottom w:val="0"/>
          <w:divBdr>
            <w:top w:val="none" w:sz="0" w:space="0" w:color="auto"/>
            <w:left w:val="none" w:sz="0" w:space="0" w:color="auto"/>
            <w:bottom w:val="none" w:sz="0" w:space="0" w:color="auto"/>
            <w:right w:val="none" w:sz="0" w:space="0" w:color="auto"/>
          </w:divBdr>
        </w:div>
        <w:div w:id="806632855">
          <w:marLeft w:val="0"/>
          <w:marRight w:val="0"/>
          <w:marTop w:val="0"/>
          <w:marBottom w:val="0"/>
          <w:divBdr>
            <w:top w:val="none" w:sz="0" w:space="0" w:color="auto"/>
            <w:left w:val="none" w:sz="0" w:space="0" w:color="auto"/>
            <w:bottom w:val="none" w:sz="0" w:space="0" w:color="auto"/>
            <w:right w:val="none" w:sz="0" w:space="0" w:color="auto"/>
          </w:divBdr>
        </w:div>
        <w:div w:id="810826061">
          <w:marLeft w:val="0"/>
          <w:marRight w:val="0"/>
          <w:marTop w:val="0"/>
          <w:marBottom w:val="0"/>
          <w:divBdr>
            <w:top w:val="none" w:sz="0" w:space="0" w:color="auto"/>
            <w:left w:val="none" w:sz="0" w:space="0" w:color="auto"/>
            <w:bottom w:val="none" w:sz="0" w:space="0" w:color="auto"/>
            <w:right w:val="none" w:sz="0" w:space="0" w:color="auto"/>
          </w:divBdr>
        </w:div>
        <w:div w:id="816192252">
          <w:marLeft w:val="0"/>
          <w:marRight w:val="0"/>
          <w:marTop w:val="0"/>
          <w:marBottom w:val="0"/>
          <w:divBdr>
            <w:top w:val="none" w:sz="0" w:space="0" w:color="auto"/>
            <w:left w:val="none" w:sz="0" w:space="0" w:color="auto"/>
            <w:bottom w:val="none" w:sz="0" w:space="0" w:color="auto"/>
            <w:right w:val="none" w:sz="0" w:space="0" w:color="auto"/>
          </w:divBdr>
        </w:div>
        <w:div w:id="819418096">
          <w:marLeft w:val="0"/>
          <w:marRight w:val="0"/>
          <w:marTop w:val="0"/>
          <w:marBottom w:val="0"/>
          <w:divBdr>
            <w:top w:val="none" w:sz="0" w:space="0" w:color="auto"/>
            <w:left w:val="none" w:sz="0" w:space="0" w:color="auto"/>
            <w:bottom w:val="none" w:sz="0" w:space="0" w:color="auto"/>
            <w:right w:val="none" w:sz="0" w:space="0" w:color="auto"/>
          </w:divBdr>
        </w:div>
        <w:div w:id="834757921">
          <w:marLeft w:val="0"/>
          <w:marRight w:val="0"/>
          <w:marTop w:val="0"/>
          <w:marBottom w:val="0"/>
          <w:divBdr>
            <w:top w:val="none" w:sz="0" w:space="0" w:color="auto"/>
            <w:left w:val="none" w:sz="0" w:space="0" w:color="auto"/>
            <w:bottom w:val="none" w:sz="0" w:space="0" w:color="auto"/>
            <w:right w:val="none" w:sz="0" w:space="0" w:color="auto"/>
          </w:divBdr>
        </w:div>
        <w:div w:id="834882038">
          <w:marLeft w:val="0"/>
          <w:marRight w:val="0"/>
          <w:marTop w:val="0"/>
          <w:marBottom w:val="0"/>
          <w:divBdr>
            <w:top w:val="none" w:sz="0" w:space="0" w:color="auto"/>
            <w:left w:val="none" w:sz="0" w:space="0" w:color="auto"/>
            <w:bottom w:val="none" w:sz="0" w:space="0" w:color="auto"/>
            <w:right w:val="none" w:sz="0" w:space="0" w:color="auto"/>
          </w:divBdr>
        </w:div>
        <w:div w:id="861479091">
          <w:marLeft w:val="0"/>
          <w:marRight w:val="0"/>
          <w:marTop w:val="0"/>
          <w:marBottom w:val="0"/>
          <w:divBdr>
            <w:top w:val="none" w:sz="0" w:space="0" w:color="auto"/>
            <w:left w:val="none" w:sz="0" w:space="0" w:color="auto"/>
            <w:bottom w:val="none" w:sz="0" w:space="0" w:color="auto"/>
            <w:right w:val="none" w:sz="0" w:space="0" w:color="auto"/>
          </w:divBdr>
        </w:div>
        <w:div w:id="863206205">
          <w:marLeft w:val="0"/>
          <w:marRight w:val="0"/>
          <w:marTop w:val="0"/>
          <w:marBottom w:val="0"/>
          <w:divBdr>
            <w:top w:val="none" w:sz="0" w:space="0" w:color="auto"/>
            <w:left w:val="none" w:sz="0" w:space="0" w:color="auto"/>
            <w:bottom w:val="none" w:sz="0" w:space="0" w:color="auto"/>
            <w:right w:val="none" w:sz="0" w:space="0" w:color="auto"/>
          </w:divBdr>
        </w:div>
        <w:div w:id="869538533">
          <w:marLeft w:val="0"/>
          <w:marRight w:val="0"/>
          <w:marTop w:val="0"/>
          <w:marBottom w:val="0"/>
          <w:divBdr>
            <w:top w:val="none" w:sz="0" w:space="0" w:color="auto"/>
            <w:left w:val="none" w:sz="0" w:space="0" w:color="auto"/>
            <w:bottom w:val="none" w:sz="0" w:space="0" w:color="auto"/>
            <w:right w:val="none" w:sz="0" w:space="0" w:color="auto"/>
          </w:divBdr>
        </w:div>
        <w:div w:id="872571287">
          <w:marLeft w:val="0"/>
          <w:marRight w:val="0"/>
          <w:marTop w:val="0"/>
          <w:marBottom w:val="0"/>
          <w:divBdr>
            <w:top w:val="none" w:sz="0" w:space="0" w:color="auto"/>
            <w:left w:val="none" w:sz="0" w:space="0" w:color="auto"/>
            <w:bottom w:val="none" w:sz="0" w:space="0" w:color="auto"/>
            <w:right w:val="none" w:sz="0" w:space="0" w:color="auto"/>
          </w:divBdr>
        </w:div>
        <w:div w:id="875895288">
          <w:marLeft w:val="0"/>
          <w:marRight w:val="0"/>
          <w:marTop w:val="0"/>
          <w:marBottom w:val="0"/>
          <w:divBdr>
            <w:top w:val="none" w:sz="0" w:space="0" w:color="auto"/>
            <w:left w:val="none" w:sz="0" w:space="0" w:color="auto"/>
            <w:bottom w:val="none" w:sz="0" w:space="0" w:color="auto"/>
            <w:right w:val="none" w:sz="0" w:space="0" w:color="auto"/>
          </w:divBdr>
        </w:div>
        <w:div w:id="876551863">
          <w:marLeft w:val="0"/>
          <w:marRight w:val="0"/>
          <w:marTop w:val="0"/>
          <w:marBottom w:val="0"/>
          <w:divBdr>
            <w:top w:val="none" w:sz="0" w:space="0" w:color="auto"/>
            <w:left w:val="none" w:sz="0" w:space="0" w:color="auto"/>
            <w:bottom w:val="none" w:sz="0" w:space="0" w:color="auto"/>
            <w:right w:val="none" w:sz="0" w:space="0" w:color="auto"/>
          </w:divBdr>
        </w:div>
        <w:div w:id="878474863">
          <w:marLeft w:val="0"/>
          <w:marRight w:val="0"/>
          <w:marTop w:val="0"/>
          <w:marBottom w:val="0"/>
          <w:divBdr>
            <w:top w:val="none" w:sz="0" w:space="0" w:color="auto"/>
            <w:left w:val="none" w:sz="0" w:space="0" w:color="auto"/>
            <w:bottom w:val="none" w:sz="0" w:space="0" w:color="auto"/>
            <w:right w:val="none" w:sz="0" w:space="0" w:color="auto"/>
          </w:divBdr>
        </w:div>
        <w:div w:id="904071634">
          <w:marLeft w:val="0"/>
          <w:marRight w:val="0"/>
          <w:marTop w:val="0"/>
          <w:marBottom w:val="0"/>
          <w:divBdr>
            <w:top w:val="none" w:sz="0" w:space="0" w:color="auto"/>
            <w:left w:val="none" w:sz="0" w:space="0" w:color="auto"/>
            <w:bottom w:val="none" w:sz="0" w:space="0" w:color="auto"/>
            <w:right w:val="none" w:sz="0" w:space="0" w:color="auto"/>
          </w:divBdr>
        </w:div>
        <w:div w:id="910426274">
          <w:marLeft w:val="0"/>
          <w:marRight w:val="0"/>
          <w:marTop w:val="0"/>
          <w:marBottom w:val="0"/>
          <w:divBdr>
            <w:top w:val="none" w:sz="0" w:space="0" w:color="auto"/>
            <w:left w:val="none" w:sz="0" w:space="0" w:color="auto"/>
            <w:bottom w:val="none" w:sz="0" w:space="0" w:color="auto"/>
            <w:right w:val="none" w:sz="0" w:space="0" w:color="auto"/>
          </w:divBdr>
        </w:div>
        <w:div w:id="930162152">
          <w:marLeft w:val="0"/>
          <w:marRight w:val="0"/>
          <w:marTop w:val="0"/>
          <w:marBottom w:val="0"/>
          <w:divBdr>
            <w:top w:val="none" w:sz="0" w:space="0" w:color="auto"/>
            <w:left w:val="none" w:sz="0" w:space="0" w:color="auto"/>
            <w:bottom w:val="none" w:sz="0" w:space="0" w:color="auto"/>
            <w:right w:val="none" w:sz="0" w:space="0" w:color="auto"/>
          </w:divBdr>
        </w:div>
        <w:div w:id="964655189">
          <w:marLeft w:val="0"/>
          <w:marRight w:val="0"/>
          <w:marTop w:val="0"/>
          <w:marBottom w:val="0"/>
          <w:divBdr>
            <w:top w:val="none" w:sz="0" w:space="0" w:color="auto"/>
            <w:left w:val="none" w:sz="0" w:space="0" w:color="auto"/>
            <w:bottom w:val="none" w:sz="0" w:space="0" w:color="auto"/>
            <w:right w:val="none" w:sz="0" w:space="0" w:color="auto"/>
          </w:divBdr>
        </w:div>
        <w:div w:id="985550067">
          <w:marLeft w:val="0"/>
          <w:marRight w:val="0"/>
          <w:marTop w:val="0"/>
          <w:marBottom w:val="0"/>
          <w:divBdr>
            <w:top w:val="none" w:sz="0" w:space="0" w:color="auto"/>
            <w:left w:val="none" w:sz="0" w:space="0" w:color="auto"/>
            <w:bottom w:val="none" w:sz="0" w:space="0" w:color="auto"/>
            <w:right w:val="none" w:sz="0" w:space="0" w:color="auto"/>
          </w:divBdr>
        </w:div>
        <w:div w:id="989019522">
          <w:marLeft w:val="0"/>
          <w:marRight w:val="0"/>
          <w:marTop w:val="0"/>
          <w:marBottom w:val="0"/>
          <w:divBdr>
            <w:top w:val="none" w:sz="0" w:space="0" w:color="auto"/>
            <w:left w:val="none" w:sz="0" w:space="0" w:color="auto"/>
            <w:bottom w:val="none" w:sz="0" w:space="0" w:color="auto"/>
            <w:right w:val="none" w:sz="0" w:space="0" w:color="auto"/>
          </w:divBdr>
        </w:div>
        <w:div w:id="998773288">
          <w:marLeft w:val="0"/>
          <w:marRight w:val="0"/>
          <w:marTop w:val="0"/>
          <w:marBottom w:val="0"/>
          <w:divBdr>
            <w:top w:val="none" w:sz="0" w:space="0" w:color="auto"/>
            <w:left w:val="none" w:sz="0" w:space="0" w:color="auto"/>
            <w:bottom w:val="none" w:sz="0" w:space="0" w:color="auto"/>
            <w:right w:val="none" w:sz="0" w:space="0" w:color="auto"/>
          </w:divBdr>
        </w:div>
        <w:div w:id="1009985605">
          <w:marLeft w:val="0"/>
          <w:marRight w:val="0"/>
          <w:marTop w:val="0"/>
          <w:marBottom w:val="0"/>
          <w:divBdr>
            <w:top w:val="none" w:sz="0" w:space="0" w:color="auto"/>
            <w:left w:val="none" w:sz="0" w:space="0" w:color="auto"/>
            <w:bottom w:val="none" w:sz="0" w:space="0" w:color="auto"/>
            <w:right w:val="none" w:sz="0" w:space="0" w:color="auto"/>
          </w:divBdr>
        </w:div>
        <w:div w:id="1045643798">
          <w:marLeft w:val="0"/>
          <w:marRight w:val="0"/>
          <w:marTop w:val="0"/>
          <w:marBottom w:val="0"/>
          <w:divBdr>
            <w:top w:val="none" w:sz="0" w:space="0" w:color="auto"/>
            <w:left w:val="none" w:sz="0" w:space="0" w:color="auto"/>
            <w:bottom w:val="none" w:sz="0" w:space="0" w:color="auto"/>
            <w:right w:val="none" w:sz="0" w:space="0" w:color="auto"/>
          </w:divBdr>
        </w:div>
        <w:div w:id="1059132905">
          <w:marLeft w:val="0"/>
          <w:marRight w:val="0"/>
          <w:marTop w:val="0"/>
          <w:marBottom w:val="0"/>
          <w:divBdr>
            <w:top w:val="none" w:sz="0" w:space="0" w:color="auto"/>
            <w:left w:val="none" w:sz="0" w:space="0" w:color="auto"/>
            <w:bottom w:val="none" w:sz="0" w:space="0" w:color="auto"/>
            <w:right w:val="none" w:sz="0" w:space="0" w:color="auto"/>
          </w:divBdr>
        </w:div>
        <w:div w:id="1066958090">
          <w:marLeft w:val="0"/>
          <w:marRight w:val="0"/>
          <w:marTop w:val="0"/>
          <w:marBottom w:val="0"/>
          <w:divBdr>
            <w:top w:val="none" w:sz="0" w:space="0" w:color="auto"/>
            <w:left w:val="none" w:sz="0" w:space="0" w:color="auto"/>
            <w:bottom w:val="none" w:sz="0" w:space="0" w:color="auto"/>
            <w:right w:val="none" w:sz="0" w:space="0" w:color="auto"/>
          </w:divBdr>
        </w:div>
        <w:div w:id="1080062739">
          <w:marLeft w:val="0"/>
          <w:marRight w:val="0"/>
          <w:marTop w:val="0"/>
          <w:marBottom w:val="0"/>
          <w:divBdr>
            <w:top w:val="none" w:sz="0" w:space="0" w:color="auto"/>
            <w:left w:val="none" w:sz="0" w:space="0" w:color="auto"/>
            <w:bottom w:val="none" w:sz="0" w:space="0" w:color="auto"/>
            <w:right w:val="none" w:sz="0" w:space="0" w:color="auto"/>
          </w:divBdr>
        </w:div>
        <w:div w:id="1108695648">
          <w:marLeft w:val="0"/>
          <w:marRight w:val="0"/>
          <w:marTop w:val="0"/>
          <w:marBottom w:val="0"/>
          <w:divBdr>
            <w:top w:val="none" w:sz="0" w:space="0" w:color="auto"/>
            <w:left w:val="none" w:sz="0" w:space="0" w:color="auto"/>
            <w:bottom w:val="none" w:sz="0" w:space="0" w:color="auto"/>
            <w:right w:val="none" w:sz="0" w:space="0" w:color="auto"/>
          </w:divBdr>
        </w:div>
        <w:div w:id="1123579146">
          <w:marLeft w:val="0"/>
          <w:marRight w:val="0"/>
          <w:marTop w:val="0"/>
          <w:marBottom w:val="0"/>
          <w:divBdr>
            <w:top w:val="none" w:sz="0" w:space="0" w:color="auto"/>
            <w:left w:val="none" w:sz="0" w:space="0" w:color="auto"/>
            <w:bottom w:val="none" w:sz="0" w:space="0" w:color="auto"/>
            <w:right w:val="none" w:sz="0" w:space="0" w:color="auto"/>
          </w:divBdr>
        </w:div>
        <w:div w:id="1181239684">
          <w:marLeft w:val="0"/>
          <w:marRight w:val="0"/>
          <w:marTop w:val="0"/>
          <w:marBottom w:val="0"/>
          <w:divBdr>
            <w:top w:val="none" w:sz="0" w:space="0" w:color="auto"/>
            <w:left w:val="none" w:sz="0" w:space="0" w:color="auto"/>
            <w:bottom w:val="none" w:sz="0" w:space="0" w:color="auto"/>
            <w:right w:val="none" w:sz="0" w:space="0" w:color="auto"/>
          </w:divBdr>
        </w:div>
        <w:div w:id="1191795560">
          <w:marLeft w:val="0"/>
          <w:marRight w:val="0"/>
          <w:marTop w:val="0"/>
          <w:marBottom w:val="0"/>
          <w:divBdr>
            <w:top w:val="none" w:sz="0" w:space="0" w:color="auto"/>
            <w:left w:val="none" w:sz="0" w:space="0" w:color="auto"/>
            <w:bottom w:val="none" w:sz="0" w:space="0" w:color="auto"/>
            <w:right w:val="none" w:sz="0" w:space="0" w:color="auto"/>
          </w:divBdr>
        </w:div>
        <w:div w:id="1193765903">
          <w:marLeft w:val="0"/>
          <w:marRight w:val="0"/>
          <w:marTop w:val="0"/>
          <w:marBottom w:val="0"/>
          <w:divBdr>
            <w:top w:val="none" w:sz="0" w:space="0" w:color="auto"/>
            <w:left w:val="none" w:sz="0" w:space="0" w:color="auto"/>
            <w:bottom w:val="none" w:sz="0" w:space="0" w:color="auto"/>
            <w:right w:val="none" w:sz="0" w:space="0" w:color="auto"/>
          </w:divBdr>
        </w:div>
        <w:div w:id="1223716045">
          <w:marLeft w:val="0"/>
          <w:marRight w:val="0"/>
          <w:marTop w:val="0"/>
          <w:marBottom w:val="0"/>
          <w:divBdr>
            <w:top w:val="none" w:sz="0" w:space="0" w:color="auto"/>
            <w:left w:val="none" w:sz="0" w:space="0" w:color="auto"/>
            <w:bottom w:val="none" w:sz="0" w:space="0" w:color="auto"/>
            <w:right w:val="none" w:sz="0" w:space="0" w:color="auto"/>
          </w:divBdr>
        </w:div>
        <w:div w:id="1237089008">
          <w:marLeft w:val="0"/>
          <w:marRight w:val="0"/>
          <w:marTop w:val="0"/>
          <w:marBottom w:val="0"/>
          <w:divBdr>
            <w:top w:val="none" w:sz="0" w:space="0" w:color="auto"/>
            <w:left w:val="none" w:sz="0" w:space="0" w:color="auto"/>
            <w:bottom w:val="none" w:sz="0" w:space="0" w:color="auto"/>
            <w:right w:val="none" w:sz="0" w:space="0" w:color="auto"/>
          </w:divBdr>
        </w:div>
        <w:div w:id="1246763817">
          <w:marLeft w:val="0"/>
          <w:marRight w:val="0"/>
          <w:marTop w:val="0"/>
          <w:marBottom w:val="0"/>
          <w:divBdr>
            <w:top w:val="none" w:sz="0" w:space="0" w:color="auto"/>
            <w:left w:val="none" w:sz="0" w:space="0" w:color="auto"/>
            <w:bottom w:val="none" w:sz="0" w:space="0" w:color="auto"/>
            <w:right w:val="none" w:sz="0" w:space="0" w:color="auto"/>
          </w:divBdr>
        </w:div>
        <w:div w:id="1257251514">
          <w:marLeft w:val="0"/>
          <w:marRight w:val="0"/>
          <w:marTop w:val="0"/>
          <w:marBottom w:val="0"/>
          <w:divBdr>
            <w:top w:val="none" w:sz="0" w:space="0" w:color="auto"/>
            <w:left w:val="none" w:sz="0" w:space="0" w:color="auto"/>
            <w:bottom w:val="none" w:sz="0" w:space="0" w:color="auto"/>
            <w:right w:val="none" w:sz="0" w:space="0" w:color="auto"/>
          </w:divBdr>
        </w:div>
        <w:div w:id="1269704411">
          <w:marLeft w:val="0"/>
          <w:marRight w:val="0"/>
          <w:marTop w:val="0"/>
          <w:marBottom w:val="0"/>
          <w:divBdr>
            <w:top w:val="none" w:sz="0" w:space="0" w:color="auto"/>
            <w:left w:val="none" w:sz="0" w:space="0" w:color="auto"/>
            <w:bottom w:val="none" w:sz="0" w:space="0" w:color="auto"/>
            <w:right w:val="none" w:sz="0" w:space="0" w:color="auto"/>
          </w:divBdr>
        </w:div>
        <w:div w:id="1278292979">
          <w:marLeft w:val="0"/>
          <w:marRight w:val="0"/>
          <w:marTop w:val="0"/>
          <w:marBottom w:val="0"/>
          <w:divBdr>
            <w:top w:val="none" w:sz="0" w:space="0" w:color="auto"/>
            <w:left w:val="none" w:sz="0" w:space="0" w:color="auto"/>
            <w:bottom w:val="none" w:sz="0" w:space="0" w:color="auto"/>
            <w:right w:val="none" w:sz="0" w:space="0" w:color="auto"/>
          </w:divBdr>
        </w:div>
        <w:div w:id="1284263905">
          <w:marLeft w:val="0"/>
          <w:marRight w:val="0"/>
          <w:marTop w:val="0"/>
          <w:marBottom w:val="0"/>
          <w:divBdr>
            <w:top w:val="none" w:sz="0" w:space="0" w:color="auto"/>
            <w:left w:val="none" w:sz="0" w:space="0" w:color="auto"/>
            <w:bottom w:val="none" w:sz="0" w:space="0" w:color="auto"/>
            <w:right w:val="none" w:sz="0" w:space="0" w:color="auto"/>
          </w:divBdr>
        </w:div>
        <w:div w:id="1292785302">
          <w:marLeft w:val="0"/>
          <w:marRight w:val="0"/>
          <w:marTop w:val="0"/>
          <w:marBottom w:val="0"/>
          <w:divBdr>
            <w:top w:val="none" w:sz="0" w:space="0" w:color="auto"/>
            <w:left w:val="none" w:sz="0" w:space="0" w:color="auto"/>
            <w:bottom w:val="none" w:sz="0" w:space="0" w:color="auto"/>
            <w:right w:val="none" w:sz="0" w:space="0" w:color="auto"/>
          </w:divBdr>
        </w:div>
        <w:div w:id="1300379668">
          <w:marLeft w:val="0"/>
          <w:marRight w:val="0"/>
          <w:marTop w:val="0"/>
          <w:marBottom w:val="0"/>
          <w:divBdr>
            <w:top w:val="none" w:sz="0" w:space="0" w:color="auto"/>
            <w:left w:val="none" w:sz="0" w:space="0" w:color="auto"/>
            <w:bottom w:val="none" w:sz="0" w:space="0" w:color="auto"/>
            <w:right w:val="none" w:sz="0" w:space="0" w:color="auto"/>
          </w:divBdr>
        </w:div>
        <w:div w:id="1326129153">
          <w:marLeft w:val="0"/>
          <w:marRight w:val="0"/>
          <w:marTop w:val="0"/>
          <w:marBottom w:val="0"/>
          <w:divBdr>
            <w:top w:val="none" w:sz="0" w:space="0" w:color="auto"/>
            <w:left w:val="none" w:sz="0" w:space="0" w:color="auto"/>
            <w:bottom w:val="none" w:sz="0" w:space="0" w:color="auto"/>
            <w:right w:val="none" w:sz="0" w:space="0" w:color="auto"/>
          </w:divBdr>
        </w:div>
        <w:div w:id="1335962708">
          <w:marLeft w:val="0"/>
          <w:marRight w:val="0"/>
          <w:marTop w:val="0"/>
          <w:marBottom w:val="0"/>
          <w:divBdr>
            <w:top w:val="none" w:sz="0" w:space="0" w:color="auto"/>
            <w:left w:val="none" w:sz="0" w:space="0" w:color="auto"/>
            <w:bottom w:val="none" w:sz="0" w:space="0" w:color="auto"/>
            <w:right w:val="none" w:sz="0" w:space="0" w:color="auto"/>
          </w:divBdr>
        </w:div>
        <w:div w:id="1337002673">
          <w:marLeft w:val="0"/>
          <w:marRight w:val="0"/>
          <w:marTop w:val="0"/>
          <w:marBottom w:val="0"/>
          <w:divBdr>
            <w:top w:val="none" w:sz="0" w:space="0" w:color="auto"/>
            <w:left w:val="none" w:sz="0" w:space="0" w:color="auto"/>
            <w:bottom w:val="none" w:sz="0" w:space="0" w:color="auto"/>
            <w:right w:val="none" w:sz="0" w:space="0" w:color="auto"/>
          </w:divBdr>
        </w:div>
        <w:div w:id="1343975711">
          <w:marLeft w:val="0"/>
          <w:marRight w:val="0"/>
          <w:marTop w:val="0"/>
          <w:marBottom w:val="0"/>
          <w:divBdr>
            <w:top w:val="none" w:sz="0" w:space="0" w:color="auto"/>
            <w:left w:val="none" w:sz="0" w:space="0" w:color="auto"/>
            <w:bottom w:val="none" w:sz="0" w:space="0" w:color="auto"/>
            <w:right w:val="none" w:sz="0" w:space="0" w:color="auto"/>
          </w:divBdr>
        </w:div>
        <w:div w:id="1362701889">
          <w:marLeft w:val="0"/>
          <w:marRight w:val="0"/>
          <w:marTop w:val="0"/>
          <w:marBottom w:val="0"/>
          <w:divBdr>
            <w:top w:val="none" w:sz="0" w:space="0" w:color="auto"/>
            <w:left w:val="none" w:sz="0" w:space="0" w:color="auto"/>
            <w:bottom w:val="none" w:sz="0" w:space="0" w:color="auto"/>
            <w:right w:val="none" w:sz="0" w:space="0" w:color="auto"/>
          </w:divBdr>
        </w:div>
        <w:div w:id="1374499067">
          <w:marLeft w:val="0"/>
          <w:marRight w:val="0"/>
          <w:marTop w:val="0"/>
          <w:marBottom w:val="0"/>
          <w:divBdr>
            <w:top w:val="none" w:sz="0" w:space="0" w:color="auto"/>
            <w:left w:val="none" w:sz="0" w:space="0" w:color="auto"/>
            <w:bottom w:val="none" w:sz="0" w:space="0" w:color="auto"/>
            <w:right w:val="none" w:sz="0" w:space="0" w:color="auto"/>
          </w:divBdr>
        </w:div>
        <w:div w:id="1431850254">
          <w:marLeft w:val="0"/>
          <w:marRight w:val="0"/>
          <w:marTop w:val="0"/>
          <w:marBottom w:val="0"/>
          <w:divBdr>
            <w:top w:val="none" w:sz="0" w:space="0" w:color="auto"/>
            <w:left w:val="none" w:sz="0" w:space="0" w:color="auto"/>
            <w:bottom w:val="none" w:sz="0" w:space="0" w:color="auto"/>
            <w:right w:val="none" w:sz="0" w:space="0" w:color="auto"/>
          </w:divBdr>
        </w:div>
        <w:div w:id="1443451798">
          <w:marLeft w:val="0"/>
          <w:marRight w:val="0"/>
          <w:marTop w:val="0"/>
          <w:marBottom w:val="0"/>
          <w:divBdr>
            <w:top w:val="none" w:sz="0" w:space="0" w:color="auto"/>
            <w:left w:val="none" w:sz="0" w:space="0" w:color="auto"/>
            <w:bottom w:val="none" w:sz="0" w:space="0" w:color="auto"/>
            <w:right w:val="none" w:sz="0" w:space="0" w:color="auto"/>
          </w:divBdr>
        </w:div>
        <w:div w:id="1481846606">
          <w:marLeft w:val="0"/>
          <w:marRight w:val="0"/>
          <w:marTop w:val="0"/>
          <w:marBottom w:val="0"/>
          <w:divBdr>
            <w:top w:val="none" w:sz="0" w:space="0" w:color="auto"/>
            <w:left w:val="none" w:sz="0" w:space="0" w:color="auto"/>
            <w:bottom w:val="none" w:sz="0" w:space="0" w:color="auto"/>
            <w:right w:val="none" w:sz="0" w:space="0" w:color="auto"/>
          </w:divBdr>
        </w:div>
        <w:div w:id="1485196440">
          <w:marLeft w:val="0"/>
          <w:marRight w:val="0"/>
          <w:marTop w:val="0"/>
          <w:marBottom w:val="0"/>
          <w:divBdr>
            <w:top w:val="none" w:sz="0" w:space="0" w:color="auto"/>
            <w:left w:val="none" w:sz="0" w:space="0" w:color="auto"/>
            <w:bottom w:val="none" w:sz="0" w:space="0" w:color="auto"/>
            <w:right w:val="none" w:sz="0" w:space="0" w:color="auto"/>
          </w:divBdr>
        </w:div>
        <w:div w:id="1492018572">
          <w:marLeft w:val="0"/>
          <w:marRight w:val="0"/>
          <w:marTop w:val="0"/>
          <w:marBottom w:val="0"/>
          <w:divBdr>
            <w:top w:val="none" w:sz="0" w:space="0" w:color="auto"/>
            <w:left w:val="none" w:sz="0" w:space="0" w:color="auto"/>
            <w:bottom w:val="none" w:sz="0" w:space="0" w:color="auto"/>
            <w:right w:val="none" w:sz="0" w:space="0" w:color="auto"/>
          </w:divBdr>
        </w:div>
        <w:div w:id="1492061365">
          <w:marLeft w:val="0"/>
          <w:marRight w:val="0"/>
          <w:marTop w:val="0"/>
          <w:marBottom w:val="0"/>
          <w:divBdr>
            <w:top w:val="none" w:sz="0" w:space="0" w:color="auto"/>
            <w:left w:val="none" w:sz="0" w:space="0" w:color="auto"/>
            <w:bottom w:val="none" w:sz="0" w:space="0" w:color="auto"/>
            <w:right w:val="none" w:sz="0" w:space="0" w:color="auto"/>
          </w:divBdr>
        </w:div>
        <w:div w:id="1497497802">
          <w:marLeft w:val="0"/>
          <w:marRight w:val="0"/>
          <w:marTop w:val="0"/>
          <w:marBottom w:val="0"/>
          <w:divBdr>
            <w:top w:val="none" w:sz="0" w:space="0" w:color="auto"/>
            <w:left w:val="none" w:sz="0" w:space="0" w:color="auto"/>
            <w:bottom w:val="none" w:sz="0" w:space="0" w:color="auto"/>
            <w:right w:val="none" w:sz="0" w:space="0" w:color="auto"/>
          </w:divBdr>
        </w:div>
        <w:div w:id="1511945359">
          <w:marLeft w:val="0"/>
          <w:marRight w:val="0"/>
          <w:marTop w:val="0"/>
          <w:marBottom w:val="0"/>
          <w:divBdr>
            <w:top w:val="none" w:sz="0" w:space="0" w:color="auto"/>
            <w:left w:val="none" w:sz="0" w:space="0" w:color="auto"/>
            <w:bottom w:val="none" w:sz="0" w:space="0" w:color="auto"/>
            <w:right w:val="none" w:sz="0" w:space="0" w:color="auto"/>
          </w:divBdr>
        </w:div>
        <w:div w:id="1528524030">
          <w:marLeft w:val="0"/>
          <w:marRight w:val="0"/>
          <w:marTop w:val="0"/>
          <w:marBottom w:val="0"/>
          <w:divBdr>
            <w:top w:val="none" w:sz="0" w:space="0" w:color="auto"/>
            <w:left w:val="none" w:sz="0" w:space="0" w:color="auto"/>
            <w:bottom w:val="none" w:sz="0" w:space="0" w:color="auto"/>
            <w:right w:val="none" w:sz="0" w:space="0" w:color="auto"/>
          </w:divBdr>
        </w:div>
        <w:div w:id="1535386148">
          <w:marLeft w:val="0"/>
          <w:marRight w:val="0"/>
          <w:marTop w:val="0"/>
          <w:marBottom w:val="0"/>
          <w:divBdr>
            <w:top w:val="none" w:sz="0" w:space="0" w:color="auto"/>
            <w:left w:val="none" w:sz="0" w:space="0" w:color="auto"/>
            <w:bottom w:val="none" w:sz="0" w:space="0" w:color="auto"/>
            <w:right w:val="none" w:sz="0" w:space="0" w:color="auto"/>
          </w:divBdr>
        </w:div>
        <w:div w:id="1546067089">
          <w:marLeft w:val="0"/>
          <w:marRight w:val="0"/>
          <w:marTop w:val="0"/>
          <w:marBottom w:val="0"/>
          <w:divBdr>
            <w:top w:val="none" w:sz="0" w:space="0" w:color="auto"/>
            <w:left w:val="none" w:sz="0" w:space="0" w:color="auto"/>
            <w:bottom w:val="none" w:sz="0" w:space="0" w:color="auto"/>
            <w:right w:val="none" w:sz="0" w:space="0" w:color="auto"/>
          </w:divBdr>
        </w:div>
        <w:div w:id="1570074740">
          <w:marLeft w:val="0"/>
          <w:marRight w:val="0"/>
          <w:marTop w:val="0"/>
          <w:marBottom w:val="0"/>
          <w:divBdr>
            <w:top w:val="none" w:sz="0" w:space="0" w:color="auto"/>
            <w:left w:val="none" w:sz="0" w:space="0" w:color="auto"/>
            <w:bottom w:val="none" w:sz="0" w:space="0" w:color="auto"/>
            <w:right w:val="none" w:sz="0" w:space="0" w:color="auto"/>
          </w:divBdr>
        </w:div>
        <w:div w:id="1585188759">
          <w:marLeft w:val="0"/>
          <w:marRight w:val="0"/>
          <w:marTop w:val="0"/>
          <w:marBottom w:val="0"/>
          <w:divBdr>
            <w:top w:val="none" w:sz="0" w:space="0" w:color="auto"/>
            <w:left w:val="none" w:sz="0" w:space="0" w:color="auto"/>
            <w:bottom w:val="none" w:sz="0" w:space="0" w:color="auto"/>
            <w:right w:val="none" w:sz="0" w:space="0" w:color="auto"/>
          </w:divBdr>
        </w:div>
        <w:div w:id="1625119698">
          <w:marLeft w:val="0"/>
          <w:marRight w:val="0"/>
          <w:marTop w:val="0"/>
          <w:marBottom w:val="0"/>
          <w:divBdr>
            <w:top w:val="none" w:sz="0" w:space="0" w:color="auto"/>
            <w:left w:val="none" w:sz="0" w:space="0" w:color="auto"/>
            <w:bottom w:val="none" w:sz="0" w:space="0" w:color="auto"/>
            <w:right w:val="none" w:sz="0" w:space="0" w:color="auto"/>
          </w:divBdr>
        </w:div>
        <w:div w:id="1651325547">
          <w:marLeft w:val="0"/>
          <w:marRight w:val="0"/>
          <w:marTop w:val="0"/>
          <w:marBottom w:val="0"/>
          <w:divBdr>
            <w:top w:val="none" w:sz="0" w:space="0" w:color="auto"/>
            <w:left w:val="none" w:sz="0" w:space="0" w:color="auto"/>
            <w:bottom w:val="none" w:sz="0" w:space="0" w:color="auto"/>
            <w:right w:val="none" w:sz="0" w:space="0" w:color="auto"/>
          </w:divBdr>
        </w:div>
        <w:div w:id="1675649690">
          <w:marLeft w:val="0"/>
          <w:marRight w:val="0"/>
          <w:marTop w:val="0"/>
          <w:marBottom w:val="0"/>
          <w:divBdr>
            <w:top w:val="none" w:sz="0" w:space="0" w:color="auto"/>
            <w:left w:val="none" w:sz="0" w:space="0" w:color="auto"/>
            <w:bottom w:val="none" w:sz="0" w:space="0" w:color="auto"/>
            <w:right w:val="none" w:sz="0" w:space="0" w:color="auto"/>
          </w:divBdr>
        </w:div>
        <w:div w:id="1678850152">
          <w:marLeft w:val="0"/>
          <w:marRight w:val="0"/>
          <w:marTop w:val="0"/>
          <w:marBottom w:val="0"/>
          <w:divBdr>
            <w:top w:val="none" w:sz="0" w:space="0" w:color="auto"/>
            <w:left w:val="none" w:sz="0" w:space="0" w:color="auto"/>
            <w:bottom w:val="none" w:sz="0" w:space="0" w:color="auto"/>
            <w:right w:val="none" w:sz="0" w:space="0" w:color="auto"/>
          </w:divBdr>
        </w:div>
        <w:div w:id="1681348636">
          <w:marLeft w:val="0"/>
          <w:marRight w:val="0"/>
          <w:marTop w:val="0"/>
          <w:marBottom w:val="0"/>
          <w:divBdr>
            <w:top w:val="none" w:sz="0" w:space="0" w:color="auto"/>
            <w:left w:val="none" w:sz="0" w:space="0" w:color="auto"/>
            <w:bottom w:val="none" w:sz="0" w:space="0" w:color="auto"/>
            <w:right w:val="none" w:sz="0" w:space="0" w:color="auto"/>
          </w:divBdr>
        </w:div>
        <w:div w:id="1696610396">
          <w:marLeft w:val="0"/>
          <w:marRight w:val="0"/>
          <w:marTop w:val="0"/>
          <w:marBottom w:val="0"/>
          <w:divBdr>
            <w:top w:val="none" w:sz="0" w:space="0" w:color="auto"/>
            <w:left w:val="none" w:sz="0" w:space="0" w:color="auto"/>
            <w:bottom w:val="none" w:sz="0" w:space="0" w:color="auto"/>
            <w:right w:val="none" w:sz="0" w:space="0" w:color="auto"/>
          </w:divBdr>
        </w:div>
        <w:div w:id="1705670022">
          <w:marLeft w:val="0"/>
          <w:marRight w:val="0"/>
          <w:marTop w:val="0"/>
          <w:marBottom w:val="0"/>
          <w:divBdr>
            <w:top w:val="none" w:sz="0" w:space="0" w:color="auto"/>
            <w:left w:val="none" w:sz="0" w:space="0" w:color="auto"/>
            <w:bottom w:val="none" w:sz="0" w:space="0" w:color="auto"/>
            <w:right w:val="none" w:sz="0" w:space="0" w:color="auto"/>
          </w:divBdr>
        </w:div>
        <w:div w:id="1705984726">
          <w:marLeft w:val="0"/>
          <w:marRight w:val="0"/>
          <w:marTop w:val="0"/>
          <w:marBottom w:val="0"/>
          <w:divBdr>
            <w:top w:val="none" w:sz="0" w:space="0" w:color="auto"/>
            <w:left w:val="none" w:sz="0" w:space="0" w:color="auto"/>
            <w:bottom w:val="none" w:sz="0" w:space="0" w:color="auto"/>
            <w:right w:val="none" w:sz="0" w:space="0" w:color="auto"/>
          </w:divBdr>
        </w:div>
        <w:div w:id="1745373561">
          <w:marLeft w:val="0"/>
          <w:marRight w:val="0"/>
          <w:marTop w:val="0"/>
          <w:marBottom w:val="0"/>
          <w:divBdr>
            <w:top w:val="none" w:sz="0" w:space="0" w:color="auto"/>
            <w:left w:val="none" w:sz="0" w:space="0" w:color="auto"/>
            <w:bottom w:val="none" w:sz="0" w:space="0" w:color="auto"/>
            <w:right w:val="none" w:sz="0" w:space="0" w:color="auto"/>
          </w:divBdr>
        </w:div>
        <w:div w:id="1748648802">
          <w:marLeft w:val="0"/>
          <w:marRight w:val="0"/>
          <w:marTop w:val="0"/>
          <w:marBottom w:val="0"/>
          <w:divBdr>
            <w:top w:val="none" w:sz="0" w:space="0" w:color="auto"/>
            <w:left w:val="none" w:sz="0" w:space="0" w:color="auto"/>
            <w:bottom w:val="none" w:sz="0" w:space="0" w:color="auto"/>
            <w:right w:val="none" w:sz="0" w:space="0" w:color="auto"/>
          </w:divBdr>
        </w:div>
        <w:div w:id="1758403787">
          <w:marLeft w:val="0"/>
          <w:marRight w:val="0"/>
          <w:marTop w:val="0"/>
          <w:marBottom w:val="0"/>
          <w:divBdr>
            <w:top w:val="none" w:sz="0" w:space="0" w:color="auto"/>
            <w:left w:val="none" w:sz="0" w:space="0" w:color="auto"/>
            <w:bottom w:val="none" w:sz="0" w:space="0" w:color="auto"/>
            <w:right w:val="none" w:sz="0" w:space="0" w:color="auto"/>
          </w:divBdr>
        </w:div>
        <w:div w:id="1768885120">
          <w:marLeft w:val="0"/>
          <w:marRight w:val="0"/>
          <w:marTop w:val="0"/>
          <w:marBottom w:val="0"/>
          <w:divBdr>
            <w:top w:val="none" w:sz="0" w:space="0" w:color="auto"/>
            <w:left w:val="none" w:sz="0" w:space="0" w:color="auto"/>
            <w:bottom w:val="none" w:sz="0" w:space="0" w:color="auto"/>
            <w:right w:val="none" w:sz="0" w:space="0" w:color="auto"/>
          </w:divBdr>
        </w:div>
        <w:div w:id="1821771791">
          <w:marLeft w:val="0"/>
          <w:marRight w:val="0"/>
          <w:marTop w:val="0"/>
          <w:marBottom w:val="0"/>
          <w:divBdr>
            <w:top w:val="none" w:sz="0" w:space="0" w:color="auto"/>
            <w:left w:val="none" w:sz="0" w:space="0" w:color="auto"/>
            <w:bottom w:val="none" w:sz="0" w:space="0" w:color="auto"/>
            <w:right w:val="none" w:sz="0" w:space="0" w:color="auto"/>
          </w:divBdr>
        </w:div>
        <w:div w:id="1845823940">
          <w:marLeft w:val="0"/>
          <w:marRight w:val="0"/>
          <w:marTop w:val="0"/>
          <w:marBottom w:val="0"/>
          <w:divBdr>
            <w:top w:val="none" w:sz="0" w:space="0" w:color="auto"/>
            <w:left w:val="none" w:sz="0" w:space="0" w:color="auto"/>
            <w:bottom w:val="none" w:sz="0" w:space="0" w:color="auto"/>
            <w:right w:val="none" w:sz="0" w:space="0" w:color="auto"/>
          </w:divBdr>
        </w:div>
        <w:div w:id="1871454725">
          <w:marLeft w:val="0"/>
          <w:marRight w:val="0"/>
          <w:marTop w:val="0"/>
          <w:marBottom w:val="0"/>
          <w:divBdr>
            <w:top w:val="none" w:sz="0" w:space="0" w:color="auto"/>
            <w:left w:val="none" w:sz="0" w:space="0" w:color="auto"/>
            <w:bottom w:val="none" w:sz="0" w:space="0" w:color="auto"/>
            <w:right w:val="none" w:sz="0" w:space="0" w:color="auto"/>
          </w:divBdr>
        </w:div>
        <w:div w:id="1874078303">
          <w:marLeft w:val="0"/>
          <w:marRight w:val="0"/>
          <w:marTop w:val="0"/>
          <w:marBottom w:val="0"/>
          <w:divBdr>
            <w:top w:val="none" w:sz="0" w:space="0" w:color="auto"/>
            <w:left w:val="none" w:sz="0" w:space="0" w:color="auto"/>
            <w:bottom w:val="none" w:sz="0" w:space="0" w:color="auto"/>
            <w:right w:val="none" w:sz="0" w:space="0" w:color="auto"/>
          </w:divBdr>
        </w:div>
        <w:div w:id="1878393365">
          <w:marLeft w:val="0"/>
          <w:marRight w:val="0"/>
          <w:marTop w:val="0"/>
          <w:marBottom w:val="0"/>
          <w:divBdr>
            <w:top w:val="none" w:sz="0" w:space="0" w:color="auto"/>
            <w:left w:val="none" w:sz="0" w:space="0" w:color="auto"/>
            <w:bottom w:val="none" w:sz="0" w:space="0" w:color="auto"/>
            <w:right w:val="none" w:sz="0" w:space="0" w:color="auto"/>
          </w:divBdr>
        </w:div>
        <w:div w:id="1904103357">
          <w:marLeft w:val="0"/>
          <w:marRight w:val="0"/>
          <w:marTop w:val="0"/>
          <w:marBottom w:val="0"/>
          <w:divBdr>
            <w:top w:val="none" w:sz="0" w:space="0" w:color="auto"/>
            <w:left w:val="none" w:sz="0" w:space="0" w:color="auto"/>
            <w:bottom w:val="none" w:sz="0" w:space="0" w:color="auto"/>
            <w:right w:val="none" w:sz="0" w:space="0" w:color="auto"/>
          </w:divBdr>
        </w:div>
        <w:div w:id="1917547884">
          <w:marLeft w:val="0"/>
          <w:marRight w:val="0"/>
          <w:marTop w:val="0"/>
          <w:marBottom w:val="0"/>
          <w:divBdr>
            <w:top w:val="none" w:sz="0" w:space="0" w:color="auto"/>
            <w:left w:val="none" w:sz="0" w:space="0" w:color="auto"/>
            <w:bottom w:val="none" w:sz="0" w:space="0" w:color="auto"/>
            <w:right w:val="none" w:sz="0" w:space="0" w:color="auto"/>
          </w:divBdr>
        </w:div>
        <w:div w:id="1952743142">
          <w:marLeft w:val="0"/>
          <w:marRight w:val="0"/>
          <w:marTop w:val="0"/>
          <w:marBottom w:val="0"/>
          <w:divBdr>
            <w:top w:val="none" w:sz="0" w:space="0" w:color="auto"/>
            <w:left w:val="none" w:sz="0" w:space="0" w:color="auto"/>
            <w:bottom w:val="none" w:sz="0" w:space="0" w:color="auto"/>
            <w:right w:val="none" w:sz="0" w:space="0" w:color="auto"/>
          </w:divBdr>
        </w:div>
        <w:div w:id="1964118174">
          <w:marLeft w:val="0"/>
          <w:marRight w:val="0"/>
          <w:marTop w:val="0"/>
          <w:marBottom w:val="0"/>
          <w:divBdr>
            <w:top w:val="none" w:sz="0" w:space="0" w:color="auto"/>
            <w:left w:val="none" w:sz="0" w:space="0" w:color="auto"/>
            <w:bottom w:val="none" w:sz="0" w:space="0" w:color="auto"/>
            <w:right w:val="none" w:sz="0" w:space="0" w:color="auto"/>
          </w:divBdr>
        </w:div>
        <w:div w:id="1994019726">
          <w:marLeft w:val="0"/>
          <w:marRight w:val="0"/>
          <w:marTop w:val="0"/>
          <w:marBottom w:val="0"/>
          <w:divBdr>
            <w:top w:val="none" w:sz="0" w:space="0" w:color="auto"/>
            <w:left w:val="none" w:sz="0" w:space="0" w:color="auto"/>
            <w:bottom w:val="none" w:sz="0" w:space="0" w:color="auto"/>
            <w:right w:val="none" w:sz="0" w:space="0" w:color="auto"/>
          </w:divBdr>
        </w:div>
        <w:div w:id="2008750989">
          <w:marLeft w:val="0"/>
          <w:marRight w:val="0"/>
          <w:marTop w:val="0"/>
          <w:marBottom w:val="0"/>
          <w:divBdr>
            <w:top w:val="none" w:sz="0" w:space="0" w:color="auto"/>
            <w:left w:val="none" w:sz="0" w:space="0" w:color="auto"/>
            <w:bottom w:val="none" w:sz="0" w:space="0" w:color="auto"/>
            <w:right w:val="none" w:sz="0" w:space="0" w:color="auto"/>
          </w:divBdr>
        </w:div>
        <w:div w:id="2018343210">
          <w:marLeft w:val="0"/>
          <w:marRight w:val="0"/>
          <w:marTop w:val="0"/>
          <w:marBottom w:val="0"/>
          <w:divBdr>
            <w:top w:val="none" w:sz="0" w:space="0" w:color="auto"/>
            <w:left w:val="none" w:sz="0" w:space="0" w:color="auto"/>
            <w:bottom w:val="none" w:sz="0" w:space="0" w:color="auto"/>
            <w:right w:val="none" w:sz="0" w:space="0" w:color="auto"/>
          </w:divBdr>
        </w:div>
        <w:div w:id="2038197070">
          <w:marLeft w:val="0"/>
          <w:marRight w:val="0"/>
          <w:marTop w:val="0"/>
          <w:marBottom w:val="0"/>
          <w:divBdr>
            <w:top w:val="none" w:sz="0" w:space="0" w:color="auto"/>
            <w:left w:val="none" w:sz="0" w:space="0" w:color="auto"/>
            <w:bottom w:val="none" w:sz="0" w:space="0" w:color="auto"/>
            <w:right w:val="none" w:sz="0" w:space="0" w:color="auto"/>
          </w:divBdr>
        </w:div>
        <w:div w:id="2043936997">
          <w:marLeft w:val="0"/>
          <w:marRight w:val="0"/>
          <w:marTop w:val="0"/>
          <w:marBottom w:val="0"/>
          <w:divBdr>
            <w:top w:val="none" w:sz="0" w:space="0" w:color="auto"/>
            <w:left w:val="none" w:sz="0" w:space="0" w:color="auto"/>
            <w:bottom w:val="none" w:sz="0" w:space="0" w:color="auto"/>
            <w:right w:val="none" w:sz="0" w:space="0" w:color="auto"/>
          </w:divBdr>
        </w:div>
        <w:div w:id="2054696244">
          <w:marLeft w:val="0"/>
          <w:marRight w:val="0"/>
          <w:marTop w:val="0"/>
          <w:marBottom w:val="0"/>
          <w:divBdr>
            <w:top w:val="none" w:sz="0" w:space="0" w:color="auto"/>
            <w:left w:val="none" w:sz="0" w:space="0" w:color="auto"/>
            <w:bottom w:val="none" w:sz="0" w:space="0" w:color="auto"/>
            <w:right w:val="none" w:sz="0" w:space="0" w:color="auto"/>
          </w:divBdr>
        </w:div>
        <w:div w:id="2054881637">
          <w:marLeft w:val="0"/>
          <w:marRight w:val="0"/>
          <w:marTop w:val="0"/>
          <w:marBottom w:val="0"/>
          <w:divBdr>
            <w:top w:val="none" w:sz="0" w:space="0" w:color="auto"/>
            <w:left w:val="none" w:sz="0" w:space="0" w:color="auto"/>
            <w:bottom w:val="none" w:sz="0" w:space="0" w:color="auto"/>
            <w:right w:val="none" w:sz="0" w:space="0" w:color="auto"/>
          </w:divBdr>
        </w:div>
        <w:div w:id="2072658456">
          <w:marLeft w:val="0"/>
          <w:marRight w:val="0"/>
          <w:marTop w:val="0"/>
          <w:marBottom w:val="0"/>
          <w:divBdr>
            <w:top w:val="none" w:sz="0" w:space="0" w:color="auto"/>
            <w:left w:val="none" w:sz="0" w:space="0" w:color="auto"/>
            <w:bottom w:val="none" w:sz="0" w:space="0" w:color="auto"/>
            <w:right w:val="none" w:sz="0" w:space="0" w:color="auto"/>
          </w:divBdr>
        </w:div>
        <w:div w:id="2084062200">
          <w:marLeft w:val="0"/>
          <w:marRight w:val="0"/>
          <w:marTop w:val="0"/>
          <w:marBottom w:val="0"/>
          <w:divBdr>
            <w:top w:val="none" w:sz="0" w:space="0" w:color="auto"/>
            <w:left w:val="none" w:sz="0" w:space="0" w:color="auto"/>
            <w:bottom w:val="none" w:sz="0" w:space="0" w:color="auto"/>
            <w:right w:val="none" w:sz="0" w:space="0" w:color="auto"/>
          </w:divBdr>
        </w:div>
        <w:div w:id="2085250954">
          <w:marLeft w:val="0"/>
          <w:marRight w:val="0"/>
          <w:marTop w:val="0"/>
          <w:marBottom w:val="0"/>
          <w:divBdr>
            <w:top w:val="none" w:sz="0" w:space="0" w:color="auto"/>
            <w:left w:val="none" w:sz="0" w:space="0" w:color="auto"/>
            <w:bottom w:val="none" w:sz="0" w:space="0" w:color="auto"/>
            <w:right w:val="none" w:sz="0" w:space="0" w:color="auto"/>
          </w:divBdr>
        </w:div>
      </w:divsChild>
    </w:div>
    <w:div w:id="1336690953">
      <w:bodyDiv w:val="1"/>
      <w:marLeft w:val="0"/>
      <w:marRight w:val="0"/>
      <w:marTop w:val="0"/>
      <w:marBottom w:val="0"/>
      <w:divBdr>
        <w:top w:val="none" w:sz="0" w:space="0" w:color="auto"/>
        <w:left w:val="none" w:sz="0" w:space="0" w:color="auto"/>
        <w:bottom w:val="none" w:sz="0" w:space="0" w:color="auto"/>
        <w:right w:val="none" w:sz="0" w:space="0" w:color="auto"/>
      </w:divBdr>
      <w:divsChild>
        <w:div w:id="504320321">
          <w:marLeft w:val="0"/>
          <w:marRight w:val="0"/>
          <w:marTop w:val="0"/>
          <w:marBottom w:val="0"/>
          <w:divBdr>
            <w:top w:val="none" w:sz="0" w:space="0" w:color="auto"/>
            <w:left w:val="none" w:sz="0" w:space="0" w:color="auto"/>
            <w:bottom w:val="none" w:sz="0" w:space="0" w:color="auto"/>
            <w:right w:val="none" w:sz="0" w:space="0" w:color="auto"/>
          </w:divBdr>
        </w:div>
        <w:div w:id="518928590">
          <w:marLeft w:val="0"/>
          <w:marRight w:val="0"/>
          <w:marTop w:val="0"/>
          <w:marBottom w:val="0"/>
          <w:divBdr>
            <w:top w:val="none" w:sz="0" w:space="0" w:color="auto"/>
            <w:left w:val="none" w:sz="0" w:space="0" w:color="auto"/>
            <w:bottom w:val="none" w:sz="0" w:space="0" w:color="auto"/>
            <w:right w:val="none" w:sz="0" w:space="0" w:color="auto"/>
          </w:divBdr>
        </w:div>
        <w:div w:id="957182228">
          <w:marLeft w:val="0"/>
          <w:marRight w:val="0"/>
          <w:marTop w:val="0"/>
          <w:marBottom w:val="0"/>
          <w:divBdr>
            <w:top w:val="none" w:sz="0" w:space="0" w:color="auto"/>
            <w:left w:val="none" w:sz="0" w:space="0" w:color="auto"/>
            <w:bottom w:val="none" w:sz="0" w:space="0" w:color="auto"/>
            <w:right w:val="none" w:sz="0" w:space="0" w:color="auto"/>
          </w:divBdr>
        </w:div>
        <w:div w:id="968363874">
          <w:marLeft w:val="0"/>
          <w:marRight w:val="0"/>
          <w:marTop w:val="0"/>
          <w:marBottom w:val="0"/>
          <w:divBdr>
            <w:top w:val="none" w:sz="0" w:space="0" w:color="auto"/>
            <w:left w:val="none" w:sz="0" w:space="0" w:color="auto"/>
            <w:bottom w:val="none" w:sz="0" w:space="0" w:color="auto"/>
            <w:right w:val="none" w:sz="0" w:space="0" w:color="auto"/>
          </w:divBdr>
        </w:div>
        <w:div w:id="1008868178">
          <w:marLeft w:val="0"/>
          <w:marRight w:val="0"/>
          <w:marTop w:val="0"/>
          <w:marBottom w:val="0"/>
          <w:divBdr>
            <w:top w:val="none" w:sz="0" w:space="0" w:color="auto"/>
            <w:left w:val="none" w:sz="0" w:space="0" w:color="auto"/>
            <w:bottom w:val="none" w:sz="0" w:space="0" w:color="auto"/>
            <w:right w:val="none" w:sz="0" w:space="0" w:color="auto"/>
          </w:divBdr>
        </w:div>
        <w:div w:id="1107239120">
          <w:marLeft w:val="0"/>
          <w:marRight w:val="0"/>
          <w:marTop w:val="0"/>
          <w:marBottom w:val="0"/>
          <w:divBdr>
            <w:top w:val="none" w:sz="0" w:space="0" w:color="auto"/>
            <w:left w:val="none" w:sz="0" w:space="0" w:color="auto"/>
            <w:bottom w:val="none" w:sz="0" w:space="0" w:color="auto"/>
            <w:right w:val="none" w:sz="0" w:space="0" w:color="auto"/>
          </w:divBdr>
        </w:div>
        <w:div w:id="1250312955">
          <w:marLeft w:val="0"/>
          <w:marRight w:val="0"/>
          <w:marTop w:val="0"/>
          <w:marBottom w:val="0"/>
          <w:divBdr>
            <w:top w:val="none" w:sz="0" w:space="0" w:color="auto"/>
            <w:left w:val="none" w:sz="0" w:space="0" w:color="auto"/>
            <w:bottom w:val="none" w:sz="0" w:space="0" w:color="auto"/>
            <w:right w:val="none" w:sz="0" w:space="0" w:color="auto"/>
          </w:divBdr>
        </w:div>
        <w:div w:id="1571885431">
          <w:marLeft w:val="0"/>
          <w:marRight w:val="0"/>
          <w:marTop w:val="0"/>
          <w:marBottom w:val="0"/>
          <w:divBdr>
            <w:top w:val="none" w:sz="0" w:space="0" w:color="auto"/>
            <w:left w:val="none" w:sz="0" w:space="0" w:color="auto"/>
            <w:bottom w:val="none" w:sz="0" w:space="0" w:color="auto"/>
            <w:right w:val="none" w:sz="0" w:space="0" w:color="auto"/>
          </w:divBdr>
        </w:div>
        <w:div w:id="1673803037">
          <w:marLeft w:val="0"/>
          <w:marRight w:val="0"/>
          <w:marTop w:val="0"/>
          <w:marBottom w:val="0"/>
          <w:divBdr>
            <w:top w:val="none" w:sz="0" w:space="0" w:color="auto"/>
            <w:left w:val="none" w:sz="0" w:space="0" w:color="auto"/>
            <w:bottom w:val="none" w:sz="0" w:space="0" w:color="auto"/>
            <w:right w:val="none" w:sz="0" w:space="0" w:color="auto"/>
          </w:divBdr>
        </w:div>
      </w:divsChild>
    </w:div>
    <w:div w:id="1356150571">
      <w:bodyDiv w:val="1"/>
      <w:marLeft w:val="0"/>
      <w:marRight w:val="0"/>
      <w:marTop w:val="0"/>
      <w:marBottom w:val="0"/>
      <w:divBdr>
        <w:top w:val="none" w:sz="0" w:space="0" w:color="auto"/>
        <w:left w:val="none" w:sz="0" w:space="0" w:color="auto"/>
        <w:bottom w:val="none" w:sz="0" w:space="0" w:color="auto"/>
        <w:right w:val="none" w:sz="0" w:space="0" w:color="auto"/>
      </w:divBdr>
    </w:div>
    <w:div w:id="1444571339">
      <w:bodyDiv w:val="1"/>
      <w:marLeft w:val="0"/>
      <w:marRight w:val="0"/>
      <w:marTop w:val="0"/>
      <w:marBottom w:val="0"/>
      <w:divBdr>
        <w:top w:val="none" w:sz="0" w:space="0" w:color="auto"/>
        <w:left w:val="none" w:sz="0" w:space="0" w:color="auto"/>
        <w:bottom w:val="none" w:sz="0" w:space="0" w:color="auto"/>
        <w:right w:val="none" w:sz="0" w:space="0" w:color="auto"/>
      </w:divBdr>
      <w:divsChild>
        <w:div w:id="191958332">
          <w:marLeft w:val="0"/>
          <w:marRight w:val="0"/>
          <w:marTop w:val="0"/>
          <w:marBottom w:val="0"/>
          <w:divBdr>
            <w:top w:val="none" w:sz="0" w:space="0" w:color="auto"/>
            <w:left w:val="none" w:sz="0" w:space="0" w:color="auto"/>
            <w:bottom w:val="none" w:sz="0" w:space="0" w:color="auto"/>
            <w:right w:val="none" w:sz="0" w:space="0" w:color="auto"/>
          </w:divBdr>
        </w:div>
        <w:div w:id="245306387">
          <w:marLeft w:val="0"/>
          <w:marRight w:val="0"/>
          <w:marTop w:val="0"/>
          <w:marBottom w:val="0"/>
          <w:divBdr>
            <w:top w:val="none" w:sz="0" w:space="0" w:color="auto"/>
            <w:left w:val="none" w:sz="0" w:space="0" w:color="auto"/>
            <w:bottom w:val="none" w:sz="0" w:space="0" w:color="auto"/>
            <w:right w:val="none" w:sz="0" w:space="0" w:color="auto"/>
          </w:divBdr>
        </w:div>
        <w:div w:id="429737086">
          <w:marLeft w:val="0"/>
          <w:marRight w:val="0"/>
          <w:marTop w:val="0"/>
          <w:marBottom w:val="0"/>
          <w:divBdr>
            <w:top w:val="none" w:sz="0" w:space="0" w:color="auto"/>
            <w:left w:val="none" w:sz="0" w:space="0" w:color="auto"/>
            <w:bottom w:val="none" w:sz="0" w:space="0" w:color="auto"/>
            <w:right w:val="none" w:sz="0" w:space="0" w:color="auto"/>
          </w:divBdr>
        </w:div>
        <w:div w:id="444810911">
          <w:marLeft w:val="0"/>
          <w:marRight w:val="0"/>
          <w:marTop w:val="0"/>
          <w:marBottom w:val="0"/>
          <w:divBdr>
            <w:top w:val="none" w:sz="0" w:space="0" w:color="auto"/>
            <w:left w:val="none" w:sz="0" w:space="0" w:color="auto"/>
            <w:bottom w:val="none" w:sz="0" w:space="0" w:color="auto"/>
            <w:right w:val="none" w:sz="0" w:space="0" w:color="auto"/>
          </w:divBdr>
        </w:div>
        <w:div w:id="693700312">
          <w:marLeft w:val="0"/>
          <w:marRight w:val="0"/>
          <w:marTop w:val="0"/>
          <w:marBottom w:val="0"/>
          <w:divBdr>
            <w:top w:val="none" w:sz="0" w:space="0" w:color="auto"/>
            <w:left w:val="none" w:sz="0" w:space="0" w:color="auto"/>
            <w:bottom w:val="none" w:sz="0" w:space="0" w:color="auto"/>
            <w:right w:val="none" w:sz="0" w:space="0" w:color="auto"/>
          </w:divBdr>
        </w:div>
        <w:div w:id="725614624">
          <w:marLeft w:val="0"/>
          <w:marRight w:val="0"/>
          <w:marTop w:val="0"/>
          <w:marBottom w:val="0"/>
          <w:divBdr>
            <w:top w:val="none" w:sz="0" w:space="0" w:color="auto"/>
            <w:left w:val="none" w:sz="0" w:space="0" w:color="auto"/>
            <w:bottom w:val="none" w:sz="0" w:space="0" w:color="auto"/>
            <w:right w:val="none" w:sz="0" w:space="0" w:color="auto"/>
          </w:divBdr>
        </w:div>
        <w:div w:id="1057243654">
          <w:marLeft w:val="0"/>
          <w:marRight w:val="0"/>
          <w:marTop w:val="0"/>
          <w:marBottom w:val="0"/>
          <w:divBdr>
            <w:top w:val="none" w:sz="0" w:space="0" w:color="auto"/>
            <w:left w:val="none" w:sz="0" w:space="0" w:color="auto"/>
            <w:bottom w:val="none" w:sz="0" w:space="0" w:color="auto"/>
            <w:right w:val="none" w:sz="0" w:space="0" w:color="auto"/>
          </w:divBdr>
        </w:div>
        <w:div w:id="1095201797">
          <w:marLeft w:val="0"/>
          <w:marRight w:val="0"/>
          <w:marTop w:val="0"/>
          <w:marBottom w:val="0"/>
          <w:divBdr>
            <w:top w:val="none" w:sz="0" w:space="0" w:color="auto"/>
            <w:left w:val="none" w:sz="0" w:space="0" w:color="auto"/>
            <w:bottom w:val="none" w:sz="0" w:space="0" w:color="auto"/>
            <w:right w:val="none" w:sz="0" w:space="0" w:color="auto"/>
          </w:divBdr>
        </w:div>
        <w:div w:id="1519809758">
          <w:marLeft w:val="0"/>
          <w:marRight w:val="0"/>
          <w:marTop w:val="0"/>
          <w:marBottom w:val="0"/>
          <w:divBdr>
            <w:top w:val="none" w:sz="0" w:space="0" w:color="auto"/>
            <w:left w:val="none" w:sz="0" w:space="0" w:color="auto"/>
            <w:bottom w:val="none" w:sz="0" w:space="0" w:color="auto"/>
            <w:right w:val="none" w:sz="0" w:space="0" w:color="auto"/>
          </w:divBdr>
        </w:div>
        <w:div w:id="1767460435">
          <w:marLeft w:val="0"/>
          <w:marRight w:val="0"/>
          <w:marTop w:val="0"/>
          <w:marBottom w:val="0"/>
          <w:divBdr>
            <w:top w:val="none" w:sz="0" w:space="0" w:color="auto"/>
            <w:left w:val="none" w:sz="0" w:space="0" w:color="auto"/>
            <w:bottom w:val="none" w:sz="0" w:space="0" w:color="auto"/>
            <w:right w:val="none" w:sz="0" w:space="0" w:color="auto"/>
          </w:divBdr>
        </w:div>
        <w:div w:id="1781291892">
          <w:marLeft w:val="0"/>
          <w:marRight w:val="0"/>
          <w:marTop w:val="0"/>
          <w:marBottom w:val="0"/>
          <w:divBdr>
            <w:top w:val="none" w:sz="0" w:space="0" w:color="auto"/>
            <w:left w:val="none" w:sz="0" w:space="0" w:color="auto"/>
            <w:bottom w:val="none" w:sz="0" w:space="0" w:color="auto"/>
            <w:right w:val="none" w:sz="0" w:space="0" w:color="auto"/>
          </w:divBdr>
        </w:div>
        <w:div w:id="1939215739">
          <w:marLeft w:val="0"/>
          <w:marRight w:val="0"/>
          <w:marTop w:val="0"/>
          <w:marBottom w:val="0"/>
          <w:divBdr>
            <w:top w:val="none" w:sz="0" w:space="0" w:color="auto"/>
            <w:left w:val="none" w:sz="0" w:space="0" w:color="auto"/>
            <w:bottom w:val="none" w:sz="0" w:space="0" w:color="auto"/>
            <w:right w:val="none" w:sz="0" w:space="0" w:color="auto"/>
          </w:divBdr>
        </w:div>
      </w:divsChild>
    </w:div>
    <w:div w:id="1499267881">
      <w:bodyDiv w:val="1"/>
      <w:marLeft w:val="0"/>
      <w:marRight w:val="0"/>
      <w:marTop w:val="0"/>
      <w:marBottom w:val="0"/>
      <w:divBdr>
        <w:top w:val="none" w:sz="0" w:space="0" w:color="auto"/>
        <w:left w:val="none" w:sz="0" w:space="0" w:color="auto"/>
        <w:bottom w:val="none" w:sz="0" w:space="0" w:color="auto"/>
        <w:right w:val="none" w:sz="0" w:space="0" w:color="auto"/>
      </w:divBdr>
      <w:divsChild>
        <w:div w:id="51127408">
          <w:marLeft w:val="0"/>
          <w:marRight w:val="0"/>
          <w:marTop w:val="0"/>
          <w:marBottom w:val="0"/>
          <w:divBdr>
            <w:top w:val="none" w:sz="0" w:space="0" w:color="auto"/>
            <w:left w:val="none" w:sz="0" w:space="0" w:color="auto"/>
            <w:bottom w:val="none" w:sz="0" w:space="0" w:color="auto"/>
            <w:right w:val="none" w:sz="0" w:space="0" w:color="auto"/>
          </w:divBdr>
        </w:div>
        <w:div w:id="893664289">
          <w:marLeft w:val="0"/>
          <w:marRight w:val="0"/>
          <w:marTop w:val="0"/>
          <w:marBottom w:val="0"/>
          <w:divBdr>
            <w:top w:val="none" w:sz="0" w:space="0" w:color="auto"/>
            <w:left w:val="none" w:sz="0" w:space="0" w:color="auto"/>
            <w:bottom w:val="none" w:sz="0" w:space="0" w:color="auto"/>
            <w:right w:val="none" w:sz="0" w:space="0" w:color="auto"/>
          </w:divBdr>
        </w:div>
        <w:div w:id="1426264715">
          <w:marLeft w:val="0"/>
          <w:marRight w:val="0"/>
          <w:marTop w:val="0"/>
          <w:marBottom w:val="0"/>
          <w:divBdr>
            <w:top w:val="none" w:sz="0" w:space="0" w:color="auto"/>
            <w:left w:val="none" w:sz="0" w:space="0" w:color="auto"/>
            <w:bottom w:val="none" w:sz="0" w:space="0" w:color="auto"/>
            <w:right w:val="none" w:sz="0" w:space="0" w:color="auto"/>
          </w:divBdr>
        </w:div>
        <w:div w:id="1489785067">
          <w:marLeft w:val="0"/>
          <w:marRight w:val="0"/>
          <w:marTop w:val="0"/>
          <w:marBottom w:val="0"/>
          <w:divBdr>
            <w:top w:val="none" w:sz="0" w:space="0" w:color="auto"/>
            <w:left w:val="none" w:sz="0" w:space="0" w:color="auto"/>
            <w:bottom w:val="none" w:sz="0" w:space="0" w:color="auto"/>
            <w:right w:val="none" w:sz="0" w:space="0" w:color="auto"/>
          </w:divBdr>
        </w:div>
        <w:div w:id="1728339913">
          <w:marLeft w:val="0"/>
          <w:marRight w:val="0"/>
          <w:marTop w:val="0"/>
          <w:marBottom w:val="0"/>
          <w:divBdr>
            <w:top w:val="none" w:sz="0" w:space="0" w:color="auto"/>
            <w:left w:val="none" w:sz="0" w:space="0" w:color="auto"/>
            <w:bottom w:val="none" w:sz="0" w:space="0" w:color="auto"/>
            <w:right w:val="none" w:sz="0" w:space="0" w:color="auto"/>
          </w:divBdr>
        </w:div>
      </w:divsChild>
    </w:div>
    <w:div w:id="1508446697">
      <w:bodyDiv w:val="1"/>
      <w:marLeft w:val="0"/>
      <w:marRight w:val="0"/>
      <w:marTop w:val="0"/>
      <w:marBottom w:val="0"/>
      <w:divBdr>
        <w:top w:val="none" w:sz="0" w:space="0" w:color="auto"/>
        <w:left w:val="none" w:sz="0" w:space="0" w:color="auto"/>
        <w:bottom w:val="none" w:sz="0" w:space="0" w:color="auto"/>
        <w:right w:val="none" w:sz="0" w:space="0" w:color="auto"/>
      </w:divBdr>
      <w:divsChild>
        <w:div w:id="1167987689">
          <w:marLeft w:val="0"/>
          <w:marRight w:val="0"/>
          <w:marTop w:val="0"/>
          <w:marBottom w:val="0"/>
          <w:divBdr>
            <w:top w:val="none" w:sz="0" w:space="0" w:color="auto"/>
            <w:left w:val="none" w:sz="0" w:space="0" w:color="auto"/>
            <w:bottom w:val="none" w:sz="0" w:space="0" w:color="auto"/>
            <w:right w:val="none" w:sz="0" w:space="0" w:color="auto"/>
          </w:divBdr>
        </w:div>
        <w:div w:id="1360279211">
          <w:marLeft w:val="0"/>
          <w:marRight w:val="0"/>
          <w:marTop w:val="0"/>
          <w:marBottom w:val="0"/>
          <w:divBdr>
            <w:top w:val="none" w:sz="0" w:space="0" w:color="auto"/>
            <w:left w:val="none" w:sz="0" w:space="0" w:color="auto"/>
            <w:bottom w:val="none" w:sz="0" w:space="0" w:color="auto"/>
            <w:right w:val="none" w:sz="0" w:space="0" w:color="auto"/>
          </w:divBdr>
        </w:div>
        <w:div w:id="1678189759">
          <w:marLeft w:val="0"/>
          <w:marRight w:val="0"/>
          <w:marTop w:val="0"/>
          <w:marBottom w:val="0"/>
          <w:divBdr>
            <w:top w:val="none" w:sz="0" w:space="0" w:color="auto"/>
            <w:left w:val="none" w:sz="0" w:space="0" w:color="auto"/>
            <w:bottom w:val="none" w:sz="0" w:space="0" w:color="auto"/>
            <w:right w:val="none" w:sz="0" w:space="0" w:color="auto"/>
          </w:divBdr>
        </w:div>
        <w:div w:id="1800876522">
          <w:marLeft w:val="0"/>
          <w:marRight w:val="0"/>
          <w:marTop w:val="0"/>
          <w:marBottom w:val="0"/>
          <w:divBdr>
            <w:top w:val="none" w:sz="0" w:space="0" w:color="auto"/>
            <w:left w:val="none" w:sz="0" w:space="0" w:color="auto"/>
            <w:bottom w:val="none" w:sz="0" w:space="0" w:color="auto"/>
            <w:right w:val="none" w:sz="0" w:space="0" w:color="auto"/>
          </w:divBdr>
        </w:div>
      </w:divsChild>
    </w:div>
    <w:div w:id="1534684526">
      <w:bodyDiv w:val="1"/>
      <w:marLeft w:val="0"/>
      <w:marRight w:val="0"/>
      <w:marTop w:val="0"/>
      <w:marBottom w:val="0"/>
      <w:divBdr>
        <w:top w:val="none" w:sz="0" w:space="0" w:color="auto"/>
        <w:left w:val="none" w:sz="0" w:space="0" w:color="auto"/>
        <w:bottom w:val="none" w:sz="0" w:space="0" w:color="auto"/>
        <w:right w:val="none" w:sz="0" w:space="0" w:color="auto"/>
      </w:divBdr>
      <w:divsChild>
        <w:div w:id="52389423">
          <w:marLeft w:val="0"/>
          <w:marRight w:val="0"/>
          <w:marTop w:val="0"/>
          <w:marBottom w:val="0"/>
          <w:divBdr>
            <w:top w:val="none" w:sz="0" w:space="0" w:color="auto"/>
            <w:left w:val="none" w:sz="0" w:space="0" w:color="auto"/>
            <w:bottom w:val="none" w:sz="0" w:space="0" w:color="auto"/>
            <w:right w:val="none" w:sz="0" w:space="0" w:color="auto"/>
          </w:divBdr>
        </w:div>
        <w:div w:id="73554862">
          <w:marLeft w:val="0"/>
          <w:marRight w:val="0"/>
          <w:marTop w:val="0"/>
          <w:marBottom w:val="0"/>
          <w:divBdr>
            <w:top w:val="none" w:sz="0" w:space="0" w:color="auto"/>
            <w:left w:val="none" w:sz="0" w:space="0" w:color="auto"/>
            <w:bottom w:val="none" w:sz="0" w:space="0" w:color="auto"/>
            <w:right w:val="none" w:sz="0" w:space="0" w:color="auto"/>
          </w:divBdr>
        </w:div>
        <w:div w:id="339238520">
          <w:marLeft w:val="0"/>
          <w:marRight w:val="0"/>
          <w:marTop w:val="0"/>
          <w:marBottom w:val="0"/>
          <w:divBdr>
            <w:top w:val="none" w:sz="0" w:space="0" w:color="auto"/>
            <w:left w:val="none" w:sz="0" w:space="0" w:color="auto"/>
            <w:bottom w:val="none" w:sz="0" w:space="0" w:color="auto"/>
            <w:right w:val="none" w:sz="0" w:space="0" w:color="auto"/>
          </w:divBdr>
        </w:div>
        <w:div w:id="680739156">
          <w:marLeft w:val="0"/>
          <w:marRight w:val="0"/>
          <w:marTop w:val="0"/>
          <w:marBottom w:val="0"/>
          <w:divBdr>
            <w:top w:val="none" w:sz="0" w:space="0" w:color="auto"/>
            <w:left w:val="none" w:sz="0" w:space="0" w:color="auto"/>
            <w:bottom w:val="none" w:sz="0" w:space="0" w:color="auto"/>
            <w:right w:val="none" w:sz="0" w:space="0" w:color="auto"/>
          </w:divBdr>
        </w:div>
        <w:div w:id="728843773">
          <w:marLeft w:val="0"/>
          <w:marRight w:val="0"/>
          <w:marTop w:val="0"/>
          <w:marBottom w:val="0"/>
          <w:divBdr>
            <w:top w:val="none" w:sz="0" w:space="0" w:color="auto"/>
            <w:left w:val="none" w:sz="0" w:space="0" w:color="auto"/>
            <w:bottom w:val="none" w:sz="0" w:space="0" w:color="auto"/>
            <w:right w:val="none" w:sz="0" w:space="0" w:color="auto"/>
          </w:divBdr>
        </w:div>
        <w:div w:id="939796121">
          <w:marLeft w:val="0"/>
          <w:marRight w:val="0"/>
          <w:marTop w:val="0"/>
          <w:marBottom w:val="0"/>
          <w:divBdr>
            <w:top w:val="none" w:sz="0" w:space="0" w:color="auto"/>
            <w:left w:val="none" w:sz="0" w:space="0" w:color="auto"/>
            <w:bottom w:val="none" w:sz="0" w:space="0" w:color="auto"/>
            <w:right w:val="none" w:sz="0" w:space="0" w:color="auto"/>
          </w:divBdr>
        </w:div>
        <w:div w:id="965549830">
          <w:marLeft w:val="0"/>
          <w:marRight w:val="0"/>
          <w:marTop w:val="0"/>
          <w:marBottom w:val="0"/>
          <w:divBdr>
            <w:top w:val="none" w:sz="0" w:space="0" w:color="auto"/>
            <w:left w:val="none" w:sz="0" w:space="0" w:color="auto"/>
            <w:bottom w:val="none" w:sz="0" w:space="0" w:color="auto"/>
            <w:right w:val="none" w:sz="0" w:space="0" w:color="auto"/>
          </w:divBdr>
        </w:div>
        <w:div w:id="1011184175">
          <w:marLeft w:val="0"/>
          <w:marRight w:val="0"/>
          <w:marTop w:val="0"/>
          <w:marBottom w:val="0"/>
          <w:divBdr>
            <w:top w:val="none" w:sz="0" w:space="0" w:color="auto"/>
            <w:left w:val="none" w:sz="0" w:space="0" w:color="auto"/>
            <w:bottom w:val="none" w:sz="0" w:space="0" w:color="auto"/>
            <w:right w:val="none" w:sz="0" w:space="0" w:color="auto"/>
          </w:divBdr>
        </w:div>
        <w:div w:id="1047342272">
          <w:marLeft w:val="0"/>
          <w:marRight w:val="0"/>
          <w:marTop w:val="0"/>
          <w:marBottom w:val="0"/>
          <w:divBdr>
            <w:top w:val="none" w:sz="0" w:space="0" w:color="auto"/>
            <w:left w:val="none" w:sz="0" w:space="0" w:color="auto"/>
            <w:bottom w:val="none" w:sz="0" w:space="0" w:color="auto"/>
            <w:right w:val="none" w:sz="0" w:space="0" w:color="auto"/>
          </w:divBdr>
        </w:div>
        <w:div w:id="1128163227">
          <w:marLeft w:val="0"/>
          <w:marRight w:val="0"/>
          <w:marTop w:val="0"/>
          <w:marBottom w:val="0"/>
          <w:divBdr>
            <w:top w:val="none" w:sz="0" w:space="0" w:color="auto"/>
            <w:left w:val="none" w:sz="0" w:space="0" w:color="auto"/>
            <w:bottom w:val="none" w:sz="0" w:space="0" w:color="auto"/>
            <w:right w:val="none" w:sz="0" w:space="0" w:color="auto"/>
          </w:divBdr>
        </w:div>
        <w:div w:id="1281955316">
          <w:marLeft w:val="0"/>
          <w:marRight w:val="0"/>
          <w:marTop w:val="0"/>
          <w:marBottom w:val="0"/>
          <w:divBdr>
            <w:top w:val="none" w:sz="0" w:space="0" w:color="auto"/>
            <w:left w:val="none" w:sz="0" w:space="0" w:color="auto"/>
            <w:bottom w:val="none" w:sz="0" w:space="0" w:color="auto"/>
            <w:right w:val="none" w:sz="0" w:space="0" w:color="auto"/>
          </w:divBdr>
        </w:div>
        <w:div w:id="1292055632">
          <w:marLeft w:val="0"/>
          <w:marRight w:val="0"/>
          <w:marTop w:val="0"/>
          <w:marBottom w:val="0"/>
          <w:divBdr>
            <w:top w:val="none" w:sz="0" w:space="0" w:color="auto"/>
            <w:left w:val="none" w:sz="0" w:space="0" w:color="auto"/>
            <w:bottom w:val="none" w:sz="0" w:space="0" w:color="auto"/>
            <w:right w:val="none" w:sz="0" w:space="0" w:color="auto"/>
          </w:divBdr>
        </w:div>
        <w:div w:id="1296259267">
          <w:marLeft w:val="0"/>
          <w:marRight w:val="0"/>
          <w:marTop w:val="0"/>
          <w:marBottom w:val="0"/>
          <w:divBdr>
            <w:top w:val="none" w:sz="0" w:space="0" w:color="auto"/>
            <w:left w:val="none" w:sz="0" w:space="0" w:color="auto"/>
            <w:bottom w:val="none" w:sz="0" w:space="0" w:color="auto"/>
            <w:right w:val="none" w:sz="0" w:space="0" w:color="auto"/>
          </w:divBdr>
        </w:div>
        <w:div w:id="1380130811">
          <w:marLeft w:val="0"/>
          <w:marRight w:val="0"/>
          <w:marTop w:val="0"/>
          <w:marBottom w:val="0"/>
          <w:divBdr>
            <w:top w:val="none" w:sz="0" w:space="0" w:color="auto"/>
            <w:left w:val="none" w:sz="0" w:space="0" w:color="auto"/>
            <w:bottom w:val="none" w:sz="0" w:space="0" w:color="auto"/>
            <w:right w:val="none" w:sz="0" w:space="0" w:color="auto"/>
          </w:divBdr>
        </w:div>
        <w:div w:id="1553038781">
          <w:marLeft w:val="0"/>
          <w:marRight w:val="0"/>
          <w:marTop w:val="0"/>
          <w:marBottom w:val="0"/>
          <w:divBdr>
            <w:top w:val="none" w:sz="0" w:space="0" w:color="auto"/>
            <w:left w:val="none" w:sz="0" w:space="0" w:color="auto"/>
            <w:bottom w:val="none" w:sz="0" w:space="0" w:color="auto"/>
            <w:right w:val="none" w:sz="0" w:space="0" w:color="auto"/>
          </w:divBdr>
        </w:div>
        <w:div w:id="1631789261">
          <w:marLeft w:val="0"/>
          <w:marRight w:val="0"/>
          <w:marTop w:val="0"/>
          <w:marBottom w:val="0"/>
          <w:divBdr>
            <w:top w:val="none" w:sz="0" w:space="0" w:color="auto"/>
            <w:left w:val="none" w:sz="0" w:space="0" w:color="auto"/>
            <w:bottom w:val="none" w:sz="0" w:space="0" w:color="auto"/>
            <w:right w:val="none" w:sz="0" w:space="0" w:color="auto"/>
          </w:divBdr>
        </w:div>
        <w:div w:id="1676417409">
          <w:marLeft w:val="0"/>
          <w:marRight w:val="0"/>
          <w:marTop w:val="0"/>
          <w:marBottom w:val="0"/>
          <w:divBdr>
            <w:top w:val="none" w:sz="0" w:space="0" w:color="auto"/>
            <w:left w:val="none" w:sz="0" w:space="0" w:color="auto"/>
            <w:bottom w:val="none" w:sz="0" w:space="0" w:color="auto"/>
            <w:right w:val="none" w:sz="0" w:space="0" w:color="auto"/>
          </w:divBdr>
        </w:div>
        <w:div w:id="1785419330">
          <w:marLeft w:val="0"/>
          <w:marRight w:val="0"/>
          <w:marTop w:val="0"/>
          <w:marBottom w:val="0"/>
          <w:divBdr>
            <w:top w:val="none" w:sz="0" w:space="0" w:color="auto"/>
            <w:left w:val="none" w:sz="0" w:space="0" w:color="auto"/>
            <w:bottom w:val="none" w:sz="0" w:space="0" w:color="auto"/>
            <w:right w:val="none" w:sz="0" w:space="0" w:color="auto"/>
          </w:divBdr>
        </w:div>
        <w:div w:id="1999070096">
          <w:marLeft w:val="0"/>
          <w:marRight w:val="0"/>
          <w:marTop w:val="0"/>
          <w:marBottom w:val="0"/>
          <w:divBdr>
            <w:top w:val="none" w:sz="0" w:space="0" w:color="auto"/>
            <w:left w:val="none" w:sz="0" w:space="0" w:color="auto"/>
            <w:bottom w:val="none" w:sz="0" w:space="0" w:color="auto"/>
            <w:right w:val="none" w:sz="0" w:space="0" w:color="auto"/>
          </w:divBdr>
        </w:div>
      </w:divsChild>
    </w:div>
    <w:div w:id="1594584312">
      <w:bodyDiv w:val="1"/>
      <w:marLeft w:val="0"/>
      <w:marRight w:val="0"/>
      <w:marTop w:val="0"/>
      <w:marBottom w:val="0"/>
      <w:divBdr>
        <w:top w:val="none" w:sz="0" w:space="0" w:color="auto"/>
        <w:left w:val="none" w:sz="0" w:space="0" w:color="auto"/>
        <w:bottom w:val="none" w:sz="0" w:space="0" w:color="auto"/>
        <w:right w:val="none" w:sz="0" w:space="0" w:color="auto"/>
      </w:divBdr>
      <w:divsChild>
        <w:div w:id="244076258">
          <w:marLeft w:val="0"/>
          <w:marRight w:val="0"/>
          <w:marTop w:val="0"/>
          <w:marBottom w:val="0"/>
          <w:divBdr>
            <w:top w:val="none" w:sz="0" w:space="0" w:color="auto"/>
            <w:left w:val="none" w:sz="0" w:space="0" w:color="auto"/>
            <w:bottom w:val="none" w:sz="0" w:space="0" w:color="auto"/>
            <w:right w:val="none" w:sz="0" w:space="0" w:color="auto"/>
          </w:divBdr>
        </w:div>
        <w:div w:id="1149635144">
          <w:marLeft w:val="0"/>
          <w:marRight w:val="0"/>
          <w:marTop w:val="0"/>
          <w:marBottom w:val="0"/>
          <w:divBdr>
            <w:top w:val="none" w:sz="0" w:space="0" w:color="auto"/>
            <w:left w:val="none" w:sz="0" w:space="0" w:color="auto"/>
            <w:bottom w:val="none" w:sz="0" w:space="0" w:color="auto"/>
            <w:right w:val="none" w:sz="0" w:space="0" w:color="auto"/>
          </w:divBdr>
        </w:div>
        <w:div w:id="2066684519">
          <w:marLeft w:val="0"/>
          <w:marRight w:val="0"/>
          <w:marTop w:val="0"/>
          <w:marBottom w:val="0"/>
          <w:divBdr>
            <w:top w:val="none" w:sz="0" w:space="0" w:color="auto"/>
            <w:left w:val="none" w:sz="0" w:space="0" w:color="auto"/>
            <w:bottom w:val="none" w:sz="0" w:space="0" w:color="auto"/>
            <w:right w:val="none" w:sz="0" w:space="0" w:color="auto"/>
          </w:divBdr>
        </w:div>
        <w:div w:id="1595631981">
          <w:marLeft w:val="0"/>
          <w:marRight w:val="0"/>
          <w:marTop w:val="0"/>
          <w:marBottom w:val="0"/>
          <w:divBdr>
            <w:top w:val="none" w:sz="0" w:space="0" w:color="auto"/>
            <w:left w:val="none" w:sz="0" w:space="0" w:color="auto"/>
            <w:bottom w:val="none" w:sz="0" w:space="0" w:color="auto"/>
            <w:right w:val="none" w:sz="0" w:space="0" w:color="auto"/>
          </w:divBdr>
        </w:div>
        <w:div w:id="884289737">
          <w:marLeft w:val="0"/>
          <w:marRight w:val="0"/>
          <w:marTop w:val="0"/>
          <w:marBottom w:val="0"/>
          <w:divBdr>
            <w:top w:val="none" w:sz="0" w:space="0" w:color="auto"/>
            <w:left w:val="none" w:sz="0" w:space="0" w:color="auto"/>
            <w:bottom w:val="none" w:sz="0" w:space="0" w:color="auto"/>
            <w:right w:val="none" w:sz="0" w:space="0" w:color="auto"/>
          </w:divBdr>
        </w:div>
        <w:div w:id="651182049">
          <w:marLeft w:val="0"/>
          <w:marRight w:val="0"/>
          <w:marTop w:val="0"/>
          <w:marBottom w:val="0"/>
          <w:divBdr>
            <w:top w:val="none" w:sz="0" w:space="0" w:color="auto"/>
            <w:left w:val="none" w:sz="0" w:space="0" w:color="auto"/>
            <w:bottom w:val="none" w:sz="0" w:space="0" w:color="auto"/>
            <w:right w:val="none" w:sz="0" w:space="0" w:color="auto"/>
          </w:divBdr>
        </w:div>
        <w:div w:id="1157527909">
          <w:marLeft w:val="0"/>
          <w:marRight w:val="0"/>
          <w:marTop w:val="0"/>
          <w:marBottom w:val="0"/>
          <w:divBdr>
            <w:top w:val="none" w:sz="0" w:space="0" w:color="auto"/>
            <w:left w:val="none" w:sz="0" w:space="0" w:color="auto"/>
            <w:bottom w:val="none" w:sz="0" w:space="0" w:color="auto"/>
            <w:right w:val="none" w:sz="0" w:space="0" w:color="auto"/>
          </w:divBdr>
        </w:div>
        <w:div w:id="1408653071">
          <w:marLeft w:val="0"/>
          <w:marRight w:val="0"/>
          <w:marTop w:val="0"/>
          <w:marBottom w:val="0"/>
          <w:divBdr>
            <w:top w:val="none" w:sz="0" w:space="0" w:color="auto"/>
            <w:left w:val="none" w:sz="0" w:space="0" w:color="auto"/>
            <w:bottom w:val="none" w:sz="0" w:space="0" w:color="auto"/>
            <w:right w:val="none" w:sz="0" w:space="0" w:color="auto"/>
          </w:divBdr>
        </w:div>
        <w:div w:id="1968469850">
          <w:marLeft w:val="0"/>
          <w:marRight w:val="0"/>
          <w:marTop w:val="0"/>
          <w:marBottom w:val="0"/>
          <w:divBdr>
            <w:top w:val="none" w:sz="0" w:space="0" w:color="auto"/>
            <w:left w:val="none" w:sz="0" w:space="0" w:color="auto"/>
            <w:bottom w:val="none" w:sz="0" w:space="0" w:color="auto"/>
            <w:right w:val="none" w:sz="0" w:space="0" w:color="auto"/>
          </w:divBdr>
        </w:div>
        <w:div w:id="1605067718">
          <w:marLeft w:val="0"/>
          <w:marRight w:val="0"/>
          <w:marTop w:val="0"/>
          <w:marBottom w:val="0"/>
          <w:divBdr>
            <w:top w:val="none" w:sz="0" w:space="0" w:color="auto"/>
            <w:left w:val="none" w:sz="0" w:space="0" w:color="auto"/>
            <w:bottom w:val="none" w:sz="0" w:space="0" w:color="auto"/>
            <w:right w:val="none" w:sz="0" w:space="0" w:color="auto"/>
          </w:divBdr>
        </w:div>
        <w:div w:id="929771834">
          <w:marLeft w:val="0"/>
          <w:marRight w:val="0"/>
          <w:marTop w:val="0"/>
          <w:marBottom w:val="0"/>
          <w:divBdr>
            <w:top w:val="none" w:sz="0" w:space="0" w:color="auto"/>
            <w:left w:val="none" w:sz="0" w:space="0" w:color="auto"/>
            <w:bottom w:val="none" w:sz="0" w:space="0" w:color="auto"/>
            <w:right w:val="none" w:sz="0" w:space="0" w:color="auto"/>
          </w:divBdr>
        </w:div>
        <w:div w:id="477042534">
          <w:marLeft w:val="0"/>
          <w:marRight w:val="0"/>
          <w:marTop w:val="0"/>
          <w:marBottom w:val="0"/>
          <w:divBdr>
            <w:top w:val="none" w:sz="0" w:space="0" w:color="auto"/>
            <w:left w:val="none" w:sz="0" w:space="0" w:color="auto"/>
            <w:bottom w:val="none" w:sz="0" w:space="0" w:color="auto"/>
            <w:right w:val="none" w:sz="0" w:space="0" w:color="auto"/>
          </w:divBdr>
        </w:div>
        <w:div w:id="591011226">
          <w:marLeft w:val="0"/>
          <w:marRight w:val="0"/>
          <w:marTop w:val="0"/>
          <w:marBottom w:val="0"/>
          <w:divBdr>
            <w:top w:val="none" w:sz="0" w:space="0" w:color="auto"/>
            <w:left w:val="none" w:sz="0" w:space="0" w:color="auto"/>
            <w:bottom w:val="none" w:sz="0" w:space="0" w:color="auto"/>
            <w:right w:val="none" w:sz="0" w:space="0" w:color="auto"/>
          </w:divBdr>
        </w:div>
        <w:div w:id="923346023">
          <w:marLeft w:val="0"/>
          <w:marRight w:val="0"/>
          <w:marTop w:val="0"/>
          <w:marBottom w:val="0"/>
          <w:divBdr>
            <w:top w:val="none" w:sz="0" w:space="0" w:color="auto"/>
            <w:left w:val="none" w:sz="0" w:space="0" w:color="auto"/>
            <w:bottom w:val="none" w:sz="0" w:space="0" w:color="auto"/>
            <w:right w:val="none" w:sz="0" w:space="0" w:color="auto"/>
          </w:divBdr>
        </w:div>
        <w:div w:id="314573165">
          <w:marLeft w:val="0"/>
          <w:marRight w:val="0"/>
          <w:marTop w:val="0"/>
          <w:marBottom w:val="0"/>
          <w:divBdr>
            <w:top w:val="none" w:sz="0" w:space="0" w:color="auto"/>
            <w:left w:val="none" w:sz="0" w:space="0" w:color="auto"/>
            <w:bottom w:val="none" w:sz="0" w:space="0" w:color="auto"/>
            <w:right w:val="none" w:sz="0" w:space="0" w:color="auto"/>
          </w:divBdr>
        </w:div>
        <w:div w:id="791706870">
          <w:marLeft w:val="0"/>
          <w:marRight w:val="0"/>
          <w:marTop w:val="0"/>
          <w:marBottom w:val="0"/>
          <w:divBdr>
            <w:top w:val="none" w:sz="0" w:space="0" w:color="auto"/>
            <w:left w:val="none" w:sz="0" w:space="0" w:color="auto"/>
            <w:bottom w:val="none" w:sz="0" w:space="0" w:color="auto"/>
            <w:right w:val="none" w:sz="0" w:space="0" w:color="auto"/>
          </w:divBdr>
        </w:div>
        <w:div w:id="700474920">
          <w:marLeft w:val="0"/>
          <w:marRight w:val="0"/>
          <w:marTop w:val="0"/>
          <w:marBottom w:val="0"/>
          <w:divBdr>
            <w:top w:val="none" w:sz="0" w:space="0" w:color="auto"/>
            <w:left w:val="none" w:sz="0" w:space="0" w:color="auto"/>
            <w:bottom w:val="none" w:sz="0" w:space="0" w:color="auto"/>
            <w:right w:val="none" w:sz="0" w:space="0" w:color="auto"/>
          </w:divBdr>
        </w:div>
        <w:div w:id="829827601">
          <w:marLeft w:val="0"/>
          <w:marRight w:val="0"/>
          <w:marTop w:val="0"/>
          <w:marBottom w:val="0"/>
          <w:divBdr>
            <w:top w:val="none" w:sz="0" w:space="0" w:color="auto"/>
            <w:left w:val="none" w:sz="0" w:space="0" w:color="auto"/>
            <w:bottom w:val="none" w:sz="0" w:space="0" w:color="auto"/>
            <w:right w:val="none" w:sz="0" w:space="0" w:color="auto"/>
          </w:divBdr>
        </w:div>
        <w:div w:id="1819567326">
          <w:marLeft w:val="0"/>
          <w:marRight w:val="0"/>
          <w:marTop w:val="0"/>
          <w:marBottom w:val="0"/>
          <w:divBdr>
            <w:top w:val="none" w:sz="0" w:space="0" w:color="auto"/>
            <w:left w:val="none" w:sz="0" w:space="0" w:color="auto"/>
            <w:bottom w:val="none" w:sz="0" w:space="0" w:color="auto"/>
            <w:right w:val="none" w:sz="0" w:space="0" w:color="auto"/>
          </w:divBdr>
        </w:div>
        <w:div w:id="932132670">
          <w:marLeft w:val="0"/>
          <w:marRight w:val="0"/>
          <w:marTop w:val="0"/>
          <w:marBottom w:val="0"/>
          <w:divBdr>
            <w:top w:val="none" w:sz="0" w:space="0" w:color="auto"/>
            <w:left w:val="none" w:sz="0" w:space="0" w:color="auto"/>
            <w:bottom w:val="none" w:sz="0" w:space="0" w:color="auto"/>
            <w:right w:val="none" w:sz="0" w:space="0" w:color="auto"/>
          </w:divBdr>
        </w:div>
        <w:div w:id="1474828267">
          <w:marLeft w:val="0"/>
          <w:marRight w:val="0"/>
          <w:marTop w:val="0"/>
          <w:marBottom w:val="0"/>
          <w:divBdr>
            <w:top w:val="none" w:sz="0" w:space="0" w:color="auto"/>
            <w:left w:val="none" w:sz="0" w:space="0" w:color="auto"/>
            <w:bottom w:val="none" w:sz="0" w:space="0" w:color="auto"/>
            <w:right w:val="none" w:sz="0" w:space="0" w:color="auto"/>
          </w:divBdr>
        </w:div>
        <w:div w:id="611086261">
          <w:marLeft w:val="0"/>
          <w:marRight w:val="0"/>
          <w:marTop w:val="0"/>
          <w:marBottom w:val="0"/>
          <w:divBdr>
            <w:top w:val="none" w:sz="0" w:space="0" w:color="auto"/>
            <w:left w:val="none" w:sz="0" w:space="0" w:color="auto"/>
            <w:bottom w:val="none" w:sz="0" w:space="0" w:color="auto"/>
            <w:right w:val="none" w:sz="0" w:space="0" w:color="auto"/>
          </w:divBdr>
        </w:div>
        <w:div w:id="728504304">
          <w:marLeft w:val="0"/>
          <w:marRight w:val="0"/>
          <w:marTop w:val="0"/>
          <w:marBottom w:val="0"/>
          <w:divBdr>
            <w:top w:val="none" w:sz="0" w:space="0" w:color="auto"/>
            <w:left w:val="none" w:sz="0" w:space="0" w:color="auto"/>
            <w:bottom w:val="none" w:sz="0" w:space="0" w:color="auto"/>
            <w:right w:val="none" w:sz="0" w:space="0" w:color="auto"/>
          </w:divBdr>
        </w:div>
        <w:div w:id="1844084576">
          <w:marLeft w:val="0"/>
          <w:marRight w:val="0"/>
          <w:marTop w:val="0"/>
          <w:marBottom w:val="0"/>
          <w:divBdr>
            <w:top w:val="none" w:sz="0" w:space="0" w:color="auto"/>
            <w:left w:val="none" w:sz="0" w:space="0" w:color="auto"/>
            <w:bottom w:val="none" w:sz="0" w:space="0" w:color="auto"/>
            <w:right w:val="none" w:sz="0" w:space="0" w:color="auto"/>
          </w:divBdr>
        </w:div>
        <w:div w:id="885064111">
          <w:marLeft w:val="0"/>
          <w:marRight w:val="0"/>
          <w:marTop w:val="0"/>
          <w:marBottom w:val="0"/>
          <w:divBdr>
            <w:top w:val="none" w:sz="0" w:space="0" w:color="auto"/>
            <w:left w:val="none" w:sz="0" w:space="0" w:color="auto"/>
            <w:bottom w:val="none" w:sz="0" w:space="0" w:color="auto"/>
            <w:right w:val="none" w:sz="0" w:space="0" w:color="auto"/>
          </w:divBdr>
        </w:div>
        <w:div w:id="316305963">
          <w:marLeft w:val="0"/>
          <w:marRight w:val="0"/>
          <w:marTop w:val="0"/>
          <w:marBottom w:val="0"/>
          <w:divBdr>
            <w:top w:val="none" w:sz="0" w:space="0" w:color="auto"/>
            <w:left w:val="none" w:sz="0" w:space="0" w:color="auto"/>
            <w:bottom w:val="none" w:sz="0" w:space="0" w:color="auto"/>
            <w:right w:val="none" w:sz="0" w:space="0" w:color="auto"/>
          </w:divBdr>
        </w:div>
        <w:div w:id="70545168">
          <w:marLeft w:val="0"/>
          <w:marRight w:val="0"/>
          <w:marTop w:val="0"/>
          <w:marBottom w:val="0"/>
          <w:divBdr>
            <w:top w:val="none" w:sz="0" w:space="0" w:color="auto"/>
            <w:left w:val="none" w:sz="0" w:space="0" w:color="auto"/>
            <w:bottom w:val="none" w:sz="0" w:space="0" w:color="auto"/>
            <w:right w:val="none" w:sz="0" w:space="0" w:color="auto"/>
          </w:divBdr>
        </w:div>
        <w:div w:id="1448886509">
          <w:marLeft w:val="0"/>
          <w:marRight w:val="0"/>
          <w:marTop w:val="0"/>
          <w:marBottom w:val="0"/>
          <w:divBdr>
            <w:top w:val="none" w:sz="0" w:space="0" w:color="auto"/>
            <w:left w:val="none" w:sz="0" w:space="0" w:color="auto"/>
            <w:bottom w:val="none" w:sz="0" w:space="0" w:color="auto"/>
            <w:right w:val="none" w:sz="0" w:space="0" w:color="auto"/>
          </w:divBdr>
        </w:div>
        <w:div w:id="1407604413">
          <w:marLeft w:val="0"/>
          <w:marRight w:val="0"/>
          <w:marTop w:val="0"/>
          <w:marBottom w:val="0"/>
          <w:divBdr>
            <w:top w:val="none" w:sz="0" w:space="0" w:color="auto"/>
            <w:left w:val="none" w:sz="0" w:space="0" w:color="auto"/>
            <w:bottom w:val="none" w:sz="0" w:space="0" w:color="auto"/>
            <w:right w:val="none" w:sz="0" w:space="0" w:color="auto"/>
          </w:divBdr>
        </w:div>
        <w:div w:id="922299234">
          <w:marLeft w:val="0"/>
          <w:marRight w:val="0"/>
          <w:marTop w:val="0"/>
          <w:marBottom w:val="0"/>
          <w:divBdr>
            <w:top w:val="none" w:sz="0" w:space="0" w:color="auto"/>
            <w:left w:val="none" w:sz="0" w:space="0" w:color="auto"/>
            <w:bottom w:val="none" w:sz="0" w:space="0" w:color="auto"/>
            <w:right w:val="none" w:sz="0" w:space="0" w:color="auto"/>
          </w:divBdr>
        </w:div>
        <w:div w:id="1720587254">
          <w:marLeft w:val="0"/>
          <w:marRight w:val="0"/>
          <w:marTop w:val="0"/>
          <w:marBottom w:val="0"/>
          <w:divBdr>
            <w:top w:val="none" w:sz="0" w:space="0" w:color="auto"/>
            <w:left w:val="none" w:sz="0" w:space="0" w:color="auto"/>
            <w:bottom w:val="none" w:sz="0" w:space="0" w:color="auto"/>
            <w:right w:val="none" w:sz="0" w:space="0" w:color="auto"/>
          </w:divBdr>
        </w:div>
        <w:div w:id="1190801723">
          <w:marLeft w:val="0"/>
          <w:marRight w:val="0"/>
          <w:marTop w:val="0"/>
          <w:marBottom w:val="0"/>
          <w:divBdr>
            <w:top w:val="none" w:sz="0" w:space="0" w:color="auto"/>
            <w:left w:val="none" w:sz="0" w:space="0" w:color="auto"/>
            <w:bottom w:val="none" w:sz="0" w:space="0" w:color="auto"/>
            <w:right w:val="none" w:sz="0" w:space="0" w:color="auto"/>
          </w:divBdr>
        </w:div>
        <w:div w:id="1270890936">
          <w:marLeft w:val="0"/>
          <w:marRight w:val="0"/>
          <w:marTop w:val="0"/>
          <w:marBottom w:val="0"/>
          <w:divBdr>
            <w:top w:val="none" w:sz="0" w:space="0" w:color="auto"/>
            <w:left w:val="none" w:sz="0" w:space="0" w:color="auto"/>
            <w:bottom w:val="none" w:sz="0" w:space="0" w:color="auto"/>
            <w:right w:val="none" w:sz="0" w:space="0" w:color="auto"/>
          </w:divBdr>
        </w:div>
        <w:div w:id="990445680">
          <w:marLeft w:val="0"/>
          <w:marRight w:val="0"/>
          <w:marTop w:val="0"/>
          <w:marBottom w:val="0"/>
          <w:divBdr>
            <w:top w:val="none" w:sz="0" w:space="0" w:color="auto"/>
            <w:left w:val="none" w:sz="0" w:space="0" w:color="auto"/>
            <w:bottom w:val="none" w:sz="0" w:space="0" w:color="auto"/>
            <w:right w:val="none" w:sz="0" w:space="0" w:color="auto"/>
          </w:divBdr>
        </w:div>
        <w:div w:id="1492334588">
          <w:marLeft w:val="0"/>
          <w:marRight w:val="0"/>
          <w:marTop w:val="0"/>
          <w:marBottom w:val="0"/>
          <w:divBdr>
            <w:top w:val="none" w:sz="0" w:space="0" w:color="auto"/>
            <w:left w:val="none" w:sz="0" w:space="0" w:color="auto"/>
            <w:bottom w:val="none" w:sz="0" w:space="0" w:color="auto"/>
            <w:right w:val="none" w:sz="0" w:space="0" w:color="auto"/>
          </w:divBdr>
        </w:div>
        <w:div w:id="1373115639">
          <w:marLeft w:val="0"/>
          <w:marRight w:val="0"/>
          <w:marTop w:val="0"/>
          <w:marBottom w:val="0"/>
          <w:divBdr>
            <w:top w:val="none" w:sz="0" w:space="0" w:color="auto"/>
            <w:left w:val="none" w:sz="0" w:space="0" w:color="auto"/>
            <w:bottom w:val="none" w:sz="0" w:space="0" w:color="auto"/>
            <w:right w:val="none" w:sz="0" w:space="0" w:color="auto"/>
          </w:divBdr>
        </w:div>
        <w:div w:id="1576091594">
          <w:marLeft w:val="0"/>
          <w:marRight w:val="0"/>
          <w:marTop w:val="0"/>
          <w:marBottom w:val="0"/>
          <w:divBdr>
            <w:top w:val="none" w:sz="0" w:space="0" w:color="auto"/>
            <w:left w:val="none" w:sz="0" w:space="0" w:color="auto"/>
            <w:bottom w:val="none" w:sz="0" w:space="0" w:color="auto"/>
            <w:right w:val="none" w:sz="0" w:space="0" w:color="auto"/>
          </w:divBdr>
        </w:div>
        <w:div w:id="1339306774">
          <w:marLeft w:val="0"/>
          <w:marRight w:val="0"/>
          <w:marTop w:val="0"/>
          <w:marBottom w:val="0"/>
          <w:divBdr>
            <w:top w:val="none" w:sz="0" w:space="0" w:color="auto"/>
            <w:left w:val="none" w:sz="0" w:space="0" w:color="auto"/>
            <w:bottom w:val="none" w:sz="0" w:space="0" w:color="auto"/>
            <w:right w:val="none" w:sz="0" w:space="0" w:color="auto"/>
          </w:divBdr>
        </w:div>
        <w:div w:id="2064403673">
          <w:marLeft w:val="0"/>
          <w:marRight w:val="0"/>
          <w:marTop w:val="0"/>
          <w:marBottom w:val="0"/>
          <w:divBdr>
            <w:top w:val="none" w:sz="0" w:space="0" w:color="auto"/>
            <w:left w:val="none" w:sz="0" w:space="0" w:color="auto"/>
            <w:bottom w:val="none" w:sz="0" w:space="0" w:color="auto"/>
            <w:right w:val="none" w:sz="0" w:space="0" w:color="auto"/>
          </w:divBdr>
        </w:div>
        <w:div w:id="892229273">
          <w:marLeft w:val="0"/>
          <w:marRight w:val="0"/>
          <w:marTop w:val="0"/>
          <w:marBottom w:val="0"/>
          <w:divBdr>
            <w:top w:val="none" w:sz="0" w:space="0" w:color="auto"/>
            <w:left w:val="none" w:sz="0" w:space="0" w:color="auto"/>
            <w:bottom w:val="none" w:sz="0" w:space="0" w:color="auto"/>
            <w:right w:val="none" w:sz="0" w:space="0" w:color="auto"/>
          </w:divBdr>
        </w:div>
        <w:div w:id="1467119680">
          <w:marLeft w:val="0"/>
          <w:marRight w:val="0"/>
          <w:marTop w:val="0"/>
          <w:marBottom w:val="0"/>
          <w:divBdr>
            <w:top w:val="none" w:sz="0" w:space="0" w:color="auto"/>
            <w:left w:val="none" w:sz="0" w:space="0" w:color="auto"/>
            <w:bottom w:val="none" w:sz="0" w:space="0" w:color="auto"/>
            <w:right w:val="none" w:sz="0" w:space="0" w:color="auto"/>
          </w:divBdr>
        </w:div>
        <w:div w:id="1673873843">
          <w:marLeft w:val="0"/>
          <w:marRight w:val="0"/>
          <w:marTop w:val="0"/>
          <w:marBottom w:val="0"/>
          <w:divBdr>
            <w:top w:val="none" w:sz="0" w:space="0" w:color="auto"/>
            <w:left w:val="none" w:sz="0" w:space="0" w:color="auto"/>
            <w:bottom w:val="none" w:sz="0" w:space="0" w:color="auto"/>
            <w:right w:val="none" w:sz="0" w:space="0" w:color="auto"/>
          </w:divBdr>
        </w:div>
        <w:div w:id="21565045">
          <w:marLeft w:val="0"/>
          <w:marRight w:val="0"/>
          <w:marTop w:val="0"/>
          <w:marBottom w:val="0"/>
          <w:divBdr>
            <w:top w:val="none" w:sz="0" w:space="0" w:color="auto"/>
            <w:left w:val="none" w:sz="0" w:space="0" w:color="auto"/>
            <w:bottom w:val="none" w:sz="0" w:space="0" w:color="auto"/>
            <w:right w:val="none" w:sz="0" w:space="0" w:color="auto"/>
          </w:divBdr>
        </w:div>
        <w:div w:id="1022435992">
          <w:marLeft w:val="0"/>
          <w:marRight w:val="0"/>
          <w:marTop w:val="0"/>
          <w:marBottom w:val="0"/>
          <w:divBdr>
            <w:top w:val="none" w:sz="0" w:space="0" w:color="auto"/>
            <w:left w:val="none" w:sz="0" w:space="0" w:color="auto"/>
            <w:bottom w:val="none" w:sz="0" w:space="0" w:color="auto"/>
            <w:right w:val="none" w:sz="0" w:space="0" w:color="auto"/>
          </w:divBdr>
        </w:div>
        <w:div w:id="1169097906">
          <w:marLeft w:val="0"/>
          <w:marRight w:val="0"/>
          <w:marTop w:val="0"/>
          <w:marBottom w:val="0"/>
          <w:divBdr>
            <w:top w:val="none" w:sz="0" w:space="0" w:color="auto"/>
            <w:left w:val="none" w:sz="0" w:space="0" w:color="auto"/>
            <w:bottom w:val="none" w:sz="0" w:space="0" w:color="auto"/>
            <w:right w:val="none" w:sz="0" w:space="0" w:color="auto"/>
          </w:divBdr>
        </w:div>
        <w:div w:id="481393425">
          <w:marLeft w:val="0"/>
          <w:marRight w:val="0"/>
          <w:marTop w:val="0"/>
          <w:marBottom w:val="0"/>
          <w:divBdr>
            <w:top w:val="none" w:sz="0" w:space="0" w:color="auto"/>
            <w:left w:val="none" w:sz="0" w:space="0" w:color="auto"/>
            <w:bottom w:val="none" w:sz="0" w:space="0" w:color="auto"/>
            <w:right w:val="none" w:sz="0" w:space="0" w:color="auto"/>
          </w:divBdr>
        </w:div>
        <w:div w:id="1952320561">
          <w:marLeft w:val="0"/>
          <w:marRight w:val="0"/>
          <w:marTop w:val="0"/>
          <w:marBottom w:val="0"/>
          <w:divBdr>
            <w:top w:val="none" w:sz="0" w:space="0" w:color="auto"/>
            <w:left w:val="none" w:sz="0" w:space="0" w:color="auto"/>
            <w:bottom w:val="none" w:sz="0" w:space="0" w:color="auto"/>
            <w:right w:val="none" w:sz="0" w:space="0" w:color="auto"/>
          </w:divBdr>
        </w:div>
        <w:div w:id="991102732">
          <w:marLeft w:val="0"/>
          <w:marRight w:val="0"/>
          <w:marTop w:val="0"/>
          <w:marBottom w:val="0"/>
          <w:divBdr>
            <w:top w:val="none" w:sz="0" w:space="0" w:color="auto"/>
            <w:left w:val="none" w:sz="0" w:space="0" w:color="auto"/>
            <w:bottom w:val="none" w:sz="0" w:space="0" w:color="auto"/>
            <w:right w:val="none" w:sz="0" w:space="0" w:color="auto"/>
          </w:divBdr>
        </w:div>
        <w:div w:id="1406757382">
          <w:marLeft w:val="0"/>
          <w:marRight w:val="0"/>
          <w:marTop w:val="0"/>
          <w:marBottom w:val="0"/>
          <w:divBdr>
            <w:top w:val="none" w:sz="0" w:space="0" w:color="auto"/>
            <w:left w:val="none" w:sz="0" w:space="0" w:color="auto"/>
            <w:bottom w:val="none" w:sz="0" w:space="0" w:color="auto"/>
            <w:right w:val="none" w:sz="0" w:space="0" w:color="auto"/>
          </w:divBdr>
        </w:div>
        <w:div w:id="356123922">
          <w:marLeft w:val="0"/>
          <w:marRight w:val="0"/>
          <w:marTop w:val="0"/>
          <w:marBottom w:val="0"/>
          <w:divBdr>
            <w:top w:val="none" w:sz="0" w:space="0" w:color="auto"/>
            <w:left w:val="none" w:sz="0" w:space="0" w:color="auto"/>
            <w:bottom w:val="none" w:sz="0" w:space="0" w:color="auto"/>
            <w:right w:val="none" w:sz="0" w:space="0" w:color="auto"/>
          </w:divBdr>
        </w:div>
        <w:div w:id="432745020">
          <w:marLeft w:val="0"/>
          <w:marRight w:val="0"/>
          <w:marTop w:val="0"/>
          <w:marBottom w:val="0"/>
          <w:divBdr>
            <w:top w:val="none" w:sz="0" w:space="0" w:color="auto"/>
            <w:left w:val="none" w:sz="0" w:space="0" w:color="auto"/>
            <w:bottom w:val="none" w:sz="0" w:space="0" w:color="auto"/>
            <w:right w:val="none" w:sz="0" w:space="0" w:color="auto"/>
          </w:divBdr>
        </w:div>
        <w:div w:id="1675721667">
          <w:marLeft w:val="0"/>
          <w:marRight w:val="0"/>
          <w:marTop w:val="0"/>
          <w:marBottom w:val="0"/>
          <w:divBdr>
            <w:top w:val="none" w:sz="0" w:space="0" w:color="auto"/>
            <w:left w:val="none" w:sz="0" w:space="0" w:color="auto"/>
            <w:bottom w:val="none" w:sz="0" w:space="0" w:color="auto"/>
            <w:right w:val="none" w:sz="0" w:space="0" w:color="auto"/>
          </w:divBdr>
        </w:div>
        <w:div w:id="282345839">
          <w:marLeft w:val="0"/>
          <w:marRight w:val="0"/>
          <w:marTop w:val="0"/>
          <w:marBottom w:val="0"/>
          <w:divBdr>
            <w:top w:val="none" w:sz="0" w:space="0" w:color="auto"/>
            <w:left w:val="none" w:sz="0" w:space="0" w:color="auto"/>
            <w:bottom w:val="none" w:sz="0" w:space="0" w:color="auto"/>
            <w:right w:val="none" w:sz="0" w:space="0" w:color="auto"/>
          </w:divBdr>
        </w:div>
        <w:div w:id="1342778549">
          <w:marLeft w:val="0"/>
          <w:marRight w:val="0"/>
          <w:marTop w:val="0"/>
          <w:marBottom w:val="0"/>
          <w:divBdr>
            <w:top w:val="none" w:sz="0" w:space="0" w:color="auto"/>
            <w:left w:val="none" w:sz="0" w:space="0" w:color="auto"/>
            <w:bottom w:val="none" w:sz="0" w:space="0" w:color="auto"/>
            <w:right w:val="none" w:sz="0" w:space="0" w:color="auto"/>
          </w:divBdr>
        </w:div>
        <w:div w:id="842478368">
          <w:marLeft w:val="0"/>
          <w:marRight w:val="0"/>
          <w:marTop w:val="0"/>
          <w:marBottom w:val="0"/>
          <w:divBdr>
            <w:top w:val="none" w:sz="0" w:space="0" w:color="auto"/>
            <w:left w:val="none" w:sz="0" w:space="0" w:color="auto"/>
            <w:bottom w:val="none" w:sz="0" w:space="0" w:color="auto"/>
            <w:right w:val="none" w:sz="0" w:space="0" w:color="auto"/>
          </w:divBdr>
        </w:div>
      </w:divsChild>
    </w:div>
    <w:div w:id="1606961391">
      <w:bodyDiv w:val="1"/>
      <w:marLeft w:val="0"/>
      <w:marRight w:val="0"/>
      <w:marTop w:val="0"/>
      <w:marBottom w:val="0"/>
      <w:divBdr>
        <w:top w:val="none" w:sz="0" w:space="0" w:color="auto"/>
        <w:left w:val="none" w:sz="0" w:space="0" w:color="auto"/>
        <w:bottom w:val="none" w:sz="0" w:space="0" w:color="auto"/>
        <w:right w:val="none" w:sz="0" w:space="0" w:color="auto"/>
      </w:divBdr>
    </w:div>
    <w:div w:id="1631082931">
      <w:bodyDiv w:val="1"/>
      <w:marLeft w:val="0"/>
      <w:marRight w:val="0"/>
      <w:marTop w:val="0"/>
      <w:marBottom w:val="0"/>
      <w:divBdr>
        <w:top w:val="none" w:sz="0" w:space="0" w:color="auto"/>
        <w:left w:val="none" w:sz="0" w:space="0" w:color="auto"/>
        <w:bottom w:val="none" w:sz="0" w:space="0" w:color="auto"/>
        <w:right w:val="none" w:sz="0" w:space="0" w:color="auto"/>
      </w:divBdr>
      <w:divsChild>
        <w:div w:id="1507790685">
          <w:marLeft w:val="0"/>
          <w:marRight w:val="0"/>
          <w:marTop w:val="0"/>
          <w:marBottom w:val="0"/>
          <w:divBdr>
            <w:top w:val="none" w:sz="0" w:space="0" w:color="auto"/>
            <w:left w:val="none" w:sz="0" w:space="0" w:color="auto"/>
            <w:bottom w:val="none" w:sz="0" w:space="0" w:color="auto"/>
            <w:right w:val="none" w:sz="0" w:space="0" w:color="auto"/>
          </w:divBdr>
          <w:divsChild>
            <w:div w:id="140969251">
              <w:marLeft w:val="0"/>
              <w:marRight w:val="0"/>
              <w:marTop w:val="0"/>
              <w:marBottom w:val="0"/>
              <w:divBdr>
                <w:top w:val="none" w:sz="0" w:space="0" w:color="auto"/>
                <w:left w:val="none" w:sz="0" w:space="0" w:color="auto"/>
                <w:bottom w:val="none" w:sz="0" w:space="0" w:color="auto"/>
                <w:right w:val="none" w:sz="0" w:space="0" w:color="auto"/>
              </w:divBdr>
            </w:div>
            <w:div w:id="191385606">
              <w:marLeft w:val="0"/>
              <w:marRight w:val="0"/>
              <w:marTop w:val="0"/>
              <w:marBottom w:val="0"/>
              <w:divBdr>
                <w:top w:val="none" w:sz="0" w:space="0" w:color="auto"/>
                <w:left w:val="none" w:sz="0" w:space="0" w:color="auto"/>
                <w:bottom w:val="none" w:sz="0" w:space="0" w:color="auto"/>
                <w:right w:val="none" w:sz="0" w:space="0" w:color="auto"/>
              </w:divBdr>
            </w:div>
            <w:div w:id="342321611">
              <w:marLeft w:val="0"/>
              <w:marRight w:val="0"/>
              <w:marTop w:val="0"/>
              <w:marBottom w:val="0"/>
              <w:divBdr>
                <w:top w:val="none" w:sz="0" w:space="0" w:color="auto"/>
                <w:left w:val="none" w:sz="0" w:space="0" w:color="auto"/>
                <w:bottom w:val="none" w:sz="0" w:space="0" w:color="auto"/>
                <w:right w:val="none" w:sz="0" w:space="0" w:color="auto"/>
              </w:divBdr>
            </w:div>
            <w:div w:id="436487908">
              <w:marLeft w:val="0"/>
              <w:marRight w:val="0"/>
              <w:marTop w:val="0"/>
              <w:marBottom w:val="0"/>
              <w:divBdr>
                <w:top w:val="none" w:sz="0" w:space="0" w:color="auto"/>
                <w:left w:val="none" w:sz="0" w:space="0" w:color="auto"/>
                <w:bottom w:val="none" w:sz="0" w:space="0" w:color="auto"/>
                <w:right w:val="none" w:sz="0" w:space="0" w:color="auto"/>
              </w:divBdr>
            </w:div>
            <w:div w:id="543714805">
              <w:marLeft w:val="0"/>
              <w:marRight w:val="0"/>
              <w:marTop w:val="0"/>
              <w:marBottom w:val="0"/>
              <w:divBdr>
                <w:top w:val="none" w:sz="0" w:space="0" w:color="auto"/>
                <w:left w:val="none" w:sz="0" w:space="0" w:color="auto"/>
                <w:bottom w:val="none" w:sz="0" w:space="0" w:color="auto"/>
                <w:right w:val="none" w:sz="0" w:space="0" w:color="auto"/>
              </w:divBdr>
            </w:div>
            <w:div w:id="599145913">
              <w:marLeft w:val="0"/>
              <w:marRight w:val="0"/>
              <w:marTop w:val="0"/>
              <w:marBottom w:val="0"/>
              <w:divBdr>
                <w:top w:val="none" w:sz="0" w:space="0" w:color="auto"/>
                <w:left w:val="none" w:sz="0" w:space="0" w:color="auto"/>
                <w:bottom w:val="none" w:sz="0" w:space="0" w:color="auto"/>
                <w:right w:val="none" w:sz="0" w:space="0" w:color="auto"/>
              </w:divBdr>
            </w:div>
            <w:div w:id="931670328">
              <w:marLeft w:val="0"/>
              <w:marRight w:val="0"/>
              <w:marTop w:val="0"/>
              <w:marBottom w:val="0"/>
              <w:divBdr>
                <w:top w:val="none" w:sz="0" w:space="0" w:color="auto"/>
                <w:left w:val="none" w:sz="0" w:space="0" w:color="auto"/>
                <w:bottom w:val="none" w:sz="0" w:space="0" w:color="auto"/>
                <w:right w:val="none" w:sz="0" w:space="0" w:color="auto"/>
              </w:divBdr>
            </w:div>
            <w:div w:id="1028678195">
              <w:marLeft w:val="0"/>
              <w:marRight w:val="0"/>
              <w:marTop w:val="0"/>
              <w:marBottom w:val="0"/>
              <w:divBdr>
                <w:top w:val="none" w:sz="0" w:space="0" w:color="auto"/>
                <w:left w:val="none" w:sz="0" w:space="0" w:color="auto"/>
                <w:bottom w:val="none" w:sz="0" w:space="0" w:color="auto"/>
                <w:right w:val="none" w:sz="0" w:space="0" w:color="auto"/>
              </w:divBdr>
            </w:div>
            <w:div w:id="1083650902">
              <w:marLeft w:val="0"/>
              <w:marRight w:val="0"/>
              <w:marTop w:val="0"/>
              <w:marBottom w:val="0"/>
              <w:divBdr>
                <w:top w:val="none" w:sz="0" w:space="0" w:color="auto"/>
                <w:left w:val="none" w:sz="0" w:space="0" w:color="auto"/>
                <w:bottom w:val="none" w:sz="0" w:space="0" w:color="auto"/>
                <w:right w:val="none" w:sz="0" w:space="0" w:color="auto"/>
              </w:divBdr>
            </w:div>
            <w:div w:id="1087845910">
              <w:marLeft w:val="0"/>
              <w:marRight w:val="0"/>
              <w:marTop w:val="0"/>
              <w:marBottom w:val="0"/>
              <w:divBdr>
                <w:top w:val="none" w:sz="0" w:space="0" w:color="auto"/>
                <w:left w:val="none" w:sz="0" w:space="0" w:color="auto"/>
                <w:bottom w:val="none" w:sz="0" w:space="0" w:color="auto"/>
                <w:right w:val="none" w:sz="0" w:space="0" w:color="auto"/>
              </w:divBdr>
            </w:div>
            <w:div w:id="1098646207">
              <w:marLeft w:val="0"/>
              <w:marRight w:val="0"/>
              <w:marTop w:val="0"/>
              <w:marBottom w:val="0"/>
              <w:divBdr>
                <w:top w:val="none" w:sz="0" w:space="0" w:color="auto"/>
                <w:left w:val="none" w:sz="0" w:space="0" w:color="auto"/>
                <w:bottom w:val="none" w:sz="0" w:space="0" w:color="auto"/>
                <w:right w:val="none" w:sz="0" w:space="0" w:color="auto"/>
              </w:divBdr>
            </w:div>
            <w:div w:id="1670982166">
              <w:marLeft w:val="0"/>
              <w:marRight w:val="0"/>
              <w:marTop w:val="0"/>
              <w:marBottom w:val="0"/>
              <w:divBdr>
                <w:top w:val="none" w:sz="0" w:space="0" w:color="auto"/>
                <w:left w:val="none" w:sz="0" w:space="0" w:color="auto"/>
                <w:bottom w:val="none" w:sz="0" w:space="0" w:color="auto"/>
                <w:right w:val="none" w:sz="0" w:space="0" w:color="auto"/>
              </w:divBdr>
            </w:div>
            <w:div w:id="1772822393">
              <w:marLeft w:val="0"/>
              <w:marRight w:val="0"/>
              <w:marTop w:val="0"/>
              <w:marBottom w:val="0"/>
              <w:divBdr>
                <w:top w:val="none" w:sz="0" w:space="0" w:color="auto"/>
                <w:left w:val="none" w:sz="0" w:space="0" w:color="auto"/>
                <w:bottom w:val="none" w:sz="0" w:space="0" w:color="auto"/>
                <w:right w:val="none" w:sz="0" w:space="0" w:color="auto"/>
              </w:divBdr>
            </w:div>
            <w:div w:id="1773820936">
              <w:marLeft w:val="0"/>
              <w:marRight w:val="0"/>
              <w:marTop w:val="0"/>
              <w:marBottom w:val="0"/>
              <w:divBdr>
                <w:top w:val="none" w:sz="0" w:space="0" w:color="auto"/>
                <w:left w:val="none" w:sz="0" w:space="0" w:color="auto"/>
                <w:bottom w:val="none" w:sz="0" w:space="0" w:color="auto"/>
                <w:right w:val="none" w:sz="0" w:space="0" w:color="auto"/>
              </w:divBdr>
            </w:div>
            <w:div w:id="1869953806">
              <w:marLeft w:val="0"/>
              <w:marRight w:val="0"/>
              <w:marTop w:val="0"/>
              <w:marBottom w:val="0"/>
              <w:divBdr>
                <w:top w:val="none" w:sz="0" w:space="0" w:color="auto"/>
                <w:left w:val="none" w:sz="0" w:space="0" w:color="auto"/>
                <w:bottom w:val="none" w:sz="0" w:space="0" w:color="auto"/>
                <w:right w:val="none" w:sz="0" w:space="0" w:color="auto"/>
              </w:divBdr>
            </w:div>
            <w:div w:id="1910380457">
              <w:marLeft w:val="0"/>
              <w:marRight w:val="0"/>
              <w:marTop w:val="0"/>
              <w:marBottom w:val="0"/>
              <w:divBdr>
                <w:top w:val="none" w:sz="0" w:space="0" w:color="auto"/>
                <w:left w:val="none" w:sz="0" w:space="0" w:color="auto"/>
                <w:bottom w:val="none" w:sz="0" w:space="0" w:color="auto"/>
                <w:right w:val="none" w:sz="0" w:space="0" w:color="auto"/>
              </w:divBdr>
            </w:div>
            <w:div w:id="2070152812">
              <w:marLeft w:val="0"/>
              <w:marRight w:val="0"/>
              <w:marTop w:val="0"/>
              <w:marBottom w:val="0"/>
              <w:divBdr>
                <w:top w:val="none" w:sz="0" w:space="0" w:color="auto"/>
                <w:left w:val="none" w:sz="0" w:space="0" w:color="auto"/>
                <w:bottom w:val="none" w:sz="0" w:space="0" w:color="auto"/>
                <w:right w:val="none" w:sz="0" w:space="0" w:color="auto"/>
              </w:divBdr>
            </w:div>
            <w:div w:id="2103719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538288">
      <w:bodyDiv w:val="1"/>
      <w:marLeft w:val="0"/>
      <w:marRight w:val="0"/>
      <w:marTop w:val="0"/>
      <w:marBottom w:val="0"/>
      <w:divBdr>
        <w:top w:val="none" w:sz="0" w:space="0" w:color="auto"/>
        <w:left w:val="none" w:sz="0" w:space="0" w:color="auto"/>
        <w:bottom w:val="none" w:sz="0" w:space="0" w:color="auto"/>
        <w:right w:val="none" w:sz="0" w:space="0" w:color="auto"/>
      </w:divBdr>
      <w:divsChild>
        <w:div w:id="188493168">
          <w:marLeft w:val="0"/>
          <w:marRight w:val="0"/>
          <w:marTop w:val="0"/>
          <w:marBottom w:val="0"/>
          <w:divBdr>
            <w:top w:val="none" w:sz="0" w:space="0" w:color="auto"/>
            <w:left w:val="none" w:sz="0" w:space="0" w:color="auto"/>
            <w:bottom w:val="none" w:sz="0" w:space="0" w:color="auto"/>
            <w:right w:val="none" w:sz="0" w:space="0" w:color="auto"/>
          </w:divBdr>
        </w:div>
        <w:div w:id="284964291">
          <w:marLeft w:val="0"/>
          <w:marRight w:val="0"/>
          <w:marTop w:val="0"/>
          <w:marBottom w:val="0"/>
          <w:divBdr>
            <w:top w:val="none" w:sz="0" w:space="0" w:color="auto"/>
            <w:left w:val="none" w:sz="0" w:space="0" w:color="auto"/>
            <w:bottom w:val="none" w:sz="0" w:space="0" w:color="auto"/>
            <w:right w:val="none" w:sz="0" w:space="0" w:color="auto"/>
          </w:divBdr>
        </w:div>
        <w:div w:id="381832996">
          <w:marLeft w:val="0"/>
          <w:marRight w:val="0"/>
          <w:marTop w:val="0"/>
          <w:marBottom w:val="0"/>
          <w:divBdr>
            <w:top w:val="none" w:sz="0" w:space="0" w:color="auto"/>
            <w:left w:val="none" w:sz="0" w:space="0" w:color="auto"/>
            <w:bottom w:val="none" w:sz="0" w:space="0" w:color="auto"/>
            <w:right w:val="none" w:sz="0" w:space="0" w:color="auto"/>
          </w:divBdr>
        </w:div>
        <w:div w:id="778256212">
          <w:marLeft w:val="0"/>
          <w:marRight w:val="0"/>
          <w:marTop w:val="0"/>
          <w:marBottom w:val="0"/>
          <w:divBdr>
            <w:top w:val="none" w:sz="0" w:space="0" w:color="auto"/>
            <w:left w:val="none" w:sz="0" w:space="0" w:color="auto"/>
            <w:bottom w:val="none" w:sz="0" w:space="0" w:color="auto"/>
            <w:right w:val="none" w:sz="0" w:space="0" w:color="auto"/>
          </w:divBdr>
        </w:div>
        <w:div w:id="847990247">
          <w:marLeft w:val="0"/>
          <w:marRight w:val="0"/>
          <w:marTop w:val="0"/>
          <w:marBottom w:val="0"/>
          <w:divBdr>
            <w:top w:val="none" w:sz="0" w:space="0" w:color="auto"/>
            <w:left w:val="none" w:sz="0" w:space="0" w:color="auto"/>
            <w:bottom w:val="none" w:sz="0" w:space="0" w:color="auto"/>
            <w:right w:val="none" w:sz="0" w:space="0" w:color="auto"/>
          </w:divBdr>
        </w:div>
        <w:div w:id="985819117">
          <w:marLeft w:val="0"/>
          <w:marRight w:val="0"/>
          <w:marTop w:val="0"/>
          <w:marBottom w:val="0"/>
          <w:divBdr>
            <w:top w:val="none" w:sz="0" w:space="0" w:color="auto"/>
            <w:left w:val="none" w:sz="0" w:space="0" w:color="auto"/>
            <w:bottom w:val="none" w:sz="0" w:space="0" w:color="auto"/>
            <w:right w:val="none" w:sz="0" w:space="0" w:color="auto"/>
          </w:divBdr>
        </w:div>
        <w:div w:id="1208377110">
          <w:marLeft w:val="0"/>
          <w:marRight w:val="0"/>
          <w:marTop w:val="0"/>
          <w:marBottom w:val="0"/>
          <w:divBdr>
            <w:top w:val="none" w:sz="0" w:space="0" w:color="auto"/>
            <w:left w:val="none" w:sz="0" w:space="0" w:color="auto"/>
            <w:bottom w:val="none" w:sz="0" w:space="0" w:color="auto"/>
            <w:right w:val="none" w:sz="0" w:space="0" w:color="auto"/>
          </w:divBdr>
        </w:div>
        <w:div w:id="1941911651">
          <w:marLeft w:val="0"/>
          <w:marRight w:val="0"/>
          <w:marTop w:val="0"/>
          <w:marBottom w:val="0"/>
          <w:divBdr>
            <w:top w:val="none" w:sz="0" w:space="0" w:color="auto"/>
            <w:left w:val="none" w:sz="0" w:space="0" w:color="auto"/>
            <w:bottom w:val="none" w:sz="0" w:space="0" w:color="auto"/>
            <w:right w:val="none" w:sz="0" w:space="0" w:color="auto"/>
          </w:divBdr>
        </w:div>
      </w:divsChild>
    </w:div>
    <w:div w:id="1652708551">
      <w:bodyDiv w:val="1"/>
      <w:marLeft w:val="0"/>
      <w:marRight w:val="0"/>
      <w:marTop w:val="0"/>
      <w:marBottom w:val="0"/>
      <w:divBdr>
        <w:top w:val="none" w:sz="0" w:space="0" w:color="auto"/>
        <w:left w:val="none" w:sz="0" w:space="0" w:color="auto"/>
        <w:bottom w:val="none" w:sz="0" w:space="0" w:color="auto"/>
        <w:right w:val="none" w:sz="0" w:space="0" w:color="auto"/>
      </w:divBdr>
      <w:divsChild>
        <w:div w:id="117720051">
          <w:marLeft w:val="0"/>
          <w:marRight w:val="0"/>
          <w:marTop w:val="0"/>
          <w:marBottom w:val="0"/>
          <w:divBdr>
            <w:top w:val="none" w:sz="0" w:space="0" w:color="auto"/>
            <w:left w:val="none" w:sz="0" w:space="0" w:color="auto"/>
            <w:bottom w:val="none" w:sz="0" w:space="0" w:color="auto"/>
            <w:right w:val="none" w:sz="0" w:space="0" w:color="auto"/>
          </w:divBdr>
        </w:div>
        <w:div w:id="138696813">
          <w:marLeft w:val="0"/>
          <w:marRight w:val="0"/>
          <w:marTop w:val="0"/>
          <w:marBottom w:val="0"/>
          <w:divBdr>
            <w:top w:val="none" w:sz="0" w:space="0" w:color="auto"/>
            <w:left w:val="none" w:sz="0" w:space="0" w:color="auto"/>
            <w:bottom w:val="none" w:sz="0" w:space="0" w:color="auto"/>
            <w:right w:val="none" w:sz="0" w:space="0" w:color="auto"/>
          </w:divBdr>
        </w:div>
        <w:div w:id="706612295">
          <w:marLeft w:val="0"/>
          <w:marRight w:val="0"/>
          <w:marTop w:val="0"/>
          <w:marBottom w:val="0"/>
          <w:divBdr>
            <w:top w:val="none" w:sz="0" w:space="0" w:color="auto"/>
            <w:left w:val="none" w:sz="0" w:space="0" w:color="auto"/>
            <w:bottom w:val="none" w:sz="0" w:space="0" w:color="auto"/>
            <w:right w:val="none" w:sz="0" w:space="0" w:color="auto"/>
          </w:divBdr>
        </w:div>
        <w:div w:id="728923548">
          <w:marLeft w:val="0"/>
          <w:marRight w:val="0"/>
          <w:marTop w:val="0"/>
          <w:marBottom w:val="0"/>
          <w:divBdr>
            <w:top w:val="none" w:sz="0" w:space="0" w:color="auto"/>
            <w:left w:val="none" w:sz="0" w:space="0" w:color="auto"/>
            <w:bottom w:val="none" w:sz="0" w:space="0" w:color="auto"/>
            <w:right w:val="none" w:sz="0" w:space="0" w:color="auto"/>
          </w:divBdr>
        </w:div>
        <w:div w:id="1495147315">
          <w:marLeft w:val="0"/>
          <w:marRight w:val="0"/>
          <w:marTop w:val="0"/>
          <w:marBottom w:val="0"/>
          <w:divBdr>
            <w:top w:val="none" w:sz="0" w:space="0" w:color="auto"/>
            <w:left w:val="none" w:sz="0" w:space="0" w:color="auto"/>
            <w:bottom w:val="none" w:sz="0" w:space="0" w:color="auto"/>
            <w:right w:val="none" w:sz="0" w:space="0" w:color="auto"/>
          </w:divBdr>
        </w:div>
        <w:div w:id="1514681914">
          <w:marLeft w:val="0"/>
          <w:marRight w:val="0"/>
          <w:marTop w:val="0"/>
          <w:marBottom w:val="0"/>
          <w:divBdr>
            <w:top w:val="none" w:sz="0" w:space="0" w:color="auto"/>
            <w:left w:val="none" w:sz="0" w:space="0" w:color="auto"/>
            <w:bottom w:val="none" w:sz="0" w:space="0" w:color="auto"/>
            <w:right w:val="none" w:sz="0" w:space="0" w:color="auto"/>
          </w:divBdr>
        </w:div>
        <w:div w:id="1751732118">
          <w:marLeft w:val="0"/>
          <w:marRight w:val="0"/>
          <w:marTop w:val="0"/>
          <w:marBottom w:val="0"/>
          <w:divBdr>
            <w:top w:val="none" w:sz="0" w:space="0" w:color="auto"/>
            <w:left w:val="none" w:sz="0" w:space="0" w:color="auto"/>
            <w:bottom w:val="none" w:sz="0" w:space="0" w:color="auto"/>
            <w:right w:val="none" w:sz="0" w:space="0" w:color="auto"/>
          </w:divBdr>
        </w:div>
        <w:div w:id="1895582913">
          <w:marLeft w:val="0"/>
          <w:marRight w:val="0"/>
          <w:marTop w:val="0"/>
          <w:marBottom w:val="0"/>
          <w:divBdr>
            <w:top w:val="none" w:sz="0" w:space="0" w:color="auto"/>
            <w:left w:val="none" w:sz="0" w:space="0" w:color="auto"/>
            <w:bottom w:val="none" w:sz="0" w:space="0" w:color="auto"/>
            <w:right w:val="none" w:sz="0" w:space="0" w:color="auto"/>
          </w:divBdr>
        </w:div>
        <w:div w:id="2001419252">
          <w:marLeft w:val="0"/>
          <w:marRight w:val="0"/>
          <w:marTop w:val="0"/>
          <w:marBottom w:val="0"/>
          <w:divBdr>
            <w:top w:val="none" w:sz="0" w:space="0" w:color="auto"/>
            <w:left w:val="none" w:sz="0" w:space="0" w:color="auto"/>
            <w:bottom w:val="none" w:sz="0" w:space="0" w:color="auto"/>
            <w:right w:val="none" w:sz="0" w:space="0" w:color="auto"/>
          </w:divBdr>
        </w:div>
        <w:div w:id="2062706130">
          <w:marLeft w:val="0"/>
          <w:marRight w:val="0"/>
          <w:marTop w:val="0"/>
          <w:marBottom w:val="0"/>
          <w:divBdr>
            <w:top w:val="none" w:sz="0" w:space="0" w:color="auto"/>
            <w:left w:val="none" w:sz="0" w:space="0" w:color="auto"/>
            <w:bottom w:val="none" w:sz="0" w:space="0" w:color="auto"/>
            <w:right w:val="none" w:sz="0" w:space="0" w:color="auto"/>
          </w:divBdr>
        </w:div>
      </w:divsChild>
    </w:div>
    <w:div w:id="1796831496">
      <w:bodyDiv w:val="1"/>
      <w:marLeft w:val="0"/>
      <w:marRight w:val="0"/>
      <w:marTop w:val="0"/>
      <w:marBottom w:val="0"/>
      <w:divBdr>
        <w:top w:val="none" w:sz="0" w:space="0" w:color="auto"/>
        <w:left w:val="none" w:sz="0" w:space="0" w:color="auto"/>
        <w:bottom w:val="none" w:sz="0" w:space="0" w:color="auto"/>
        <w:right w:val="none" w:sz="0" w:space="0" w:color="auto"/>
      </w:divBdr>
      <w:divsChild>
        <w:div w:id="794368928">
          <w:marLeft w:val="0"/>
          <w:marRight w:val="0"/>
          <w:marTop w:val="0"/>
          <w:marBottom w:val="0"/>
          <w:divBdr>
            <w:top w:val="none" w:sz="0" w:space="0" w:color="auto"/>
            <w:left w:val="none" w:sz="0" w:space="0" w:color="auto"/>
            <w:bottom w:val="none" w:sz="0" w:space="0" w:color="auto"/>
            <w:right w:val="none" w:sz="0" w:space="0" w:color="auto"/>
          </w:divBdr>
        </w:div>
        <w:div w:id="849219026">
          <w:marLeft w:val="0"/>
          <w:marRight w:val="0"/>
          <w:marTop w:val="0"/>
          <w:marBottom w:val="0"/>
          <w:divBdr>
            <w:top w:val="none" w:sz="0" w:space="0" w:color="auto"/>
            <w:left w:val="none" w:sz="0" w:space="0" w:color="auto"/>
            <w:bottom w:val="none" w:sz="0" w:space="0" w:color="auto"/>
            <w:right w:val="none" w:sz="0" w:space="0" w:color="auto"/>
          </w:divBdr>
        </w:div>
        <w:div w:id="1039163557">
          <w:marLeft w:val="0"/>
          <w:marRight w:val="0"/>
          <w:marTop w:val="0"/>
          <w:marBottom w:val="0"/>
          <w:divBdr>
            <w:top w:val="none" w:sz="0" w:space="0" w:color="auto"/>
            <w:left w:val="none" w:sz="0" w:space="0" w:color="auto"/>
            <w:bottom w:val="none" w:sz="0" w:space="0" w:color="auto"/>
            <w:right w:val="none" w:sz="0" w:space="0" w:color="auto"/>
          </w:divBdr>
        </w:div>
        <w:div w:id="1304238972">
          <w:marLeft w:val="0"/>
          <w:marRight w:val="0"/>
          <w:marTop w:val="0"/>
          <w:marBottom w:val="0"/>
          <w:divBdr>
            <w:top w:val="none" w:sz="0" w:space="0" w:color="auto"/>
            <w:left w:val="none" w:sz="0" w:space="0" w:color="auto"/>
            <w:bottom w:val="none" w:sz="0" w:space="0" w:color="auto"/>
            <w:right w:val="none" w:sz="0" w:space="0" w:color="auto"/>
          </w:divBdr>
        </w:div>
        <w:div w:id="1353678579">
          <w:marLeft w:val="0"/>
          <w:marRight w:val="0"/>
          <w:marTop w:val="0"/>
          <w:marBottom w:val="0"/>
          <w:divBdr>
            <w:top w:val="none" w:sz="0" w:space="0" w:color="auto"/>
            <w:left w:val="none" w:sz="0" w:space="0" w:color="auto"/>
            <w:bottom w:val="none" w:sz="0" w:space="0" w:color="auto"/>
            <w:right w:val="none" w:sz="0" w:space="0" w:color="auto"/>
          </w:divBdr>
        </w:div>
        <w:div w:id="1353846537">
          <w:marLeft w:val="0"/>
          <w:marRight w:val="0"/>
          <w:marTop w:val="0"/>
          <w:marBottom w:val="0"/>
          <w:divBdr>
            <w:top w:val="none" w:sz="0" w:space="0" w:color="auto"/>
            <w:left w:val="none" w:sz="0" w:space="0" w:color="auto"/>
            <w:bottom w:val="none" w:sz="0" w:space="0" w:color="auto"/>
            <w:right w:val="none" w:sz="0" w:space="0" w:color="auto"/>
          </w:divBdr>
        </w:div>
        <w:div w:id="1355350508">
          <w:marLeft w:val="0"/>
          <w:marRight w:val="0"/>
          <w:marTop w:val="0"/>
          <w:marBottom w:val="0"/>
          <w:divBdr>
            <w:top w:val="none" w:sz="0" w:space="0" w:color="auto"/>
            <w:left w:val="none" w:sz="0" w:space="0" w:color="auto"/>
            <w:bottom w:val="none" w:sz="0" w:space="0" w:color="auto"/>
            <w:right w:val="none" w:sz="0" w:space="0" w:color="auto"/>
          </w:divBdr>
        </w:div>
        <w:div w:id="1609772138">
          <w:marLeft w:val="0"/>
          <w:marRight w:val="0"/>
          <w:marTop w:val="0"/>
          <w:marBottom w:val="0"/>
          <w:divBdr>
            <w:top w:val="none" w:sz="0" w:space="0" w:color="auto"/>
            <w:left w:val="none" w:sz="0" w:space="0" w:color="auto"/>
            <w:bottom w:val="none" w:sz="0" w:space="0" w:color="auto"/>
            <w:right w:val="none" w:sz="0" w:space="0" w:color="auto"/>
          </w:divBdr>
        </w:div>
        <w:div w:id="1620333482">
          <w:marLeft w:val="0"/>
          <w:marRight w:val="0"/>
          <w:marTop w:val="0"/>
          <w:marBottom w:val="0"/>
          <w:divBdr>
            <w:top w:val="none" w:sz="0" w:space="0" w:color="auto"/>
            <w:left w:val="none" w:sz="0" w:space="0" w:color="auto"/>
            <w:bottom w:val="none" w:sz="0" w:space="0" w:color="auto"/>
            <w:right w:val="none" w:sz="0" w:space="0" w:color="auto"/>
          </w:divBdr>
        </w:div>
        <w:div w:id="1702586501">
          <w:marLeft w:val="0"/>
          <w:marRight w:val="0"/>
          <w:marTop w:val="0"/>
          <w:marBottom w:val="0"/>
          <w:divBdr>
            <w:top w:val="none" w:sz="0" w:space="0" w:color="auto"/>
            <w:left w:val="none" w:sz="0" w:space="0" w:color="auto"/>
            <w:bottom w:val="none" w:sz="0" w:space="0" w:color="auto"/>
            <w:right w:val="none" w:sz="0" w:space="0" w:color="auto"/>
          </w:divBdr>
        </w:div>
        <w:div w:id="1903829539">
          <w:marLeft w:val="0"/>
          <w:marRight w:val="0"/>
          <w:marTop w:val="0"/>
          <w:marBottom w:val="0"/>
          <w:divBdr>
            <w:top w:val="none" w:sz="0" w:space="0" w:color="auto"/>
            <w:left w:val="none" w:sz="0" w:space="0" w:color="auto"/>
            <w:bottom w:val="none" w:sz="0" w:space="0" w:color="auto"/>
            <w:right w:val="none" w:sz="0" w:space="0" w:color="auto"/>
          </w:divBdr>
        </w:div>
      </w:divsChild>
    </w:div>
    <w:div w:id="1798796778">
      <w:bodyDiv w:val="1"/>
      <w:marLeft w:val="0"/>
      <w:marRight w:val="0"/>
      <w:marTop w:val="0"/>
      <w:marBottom w:val="0"/>
      <w:divBdr>
        <w:top w:val="none" w:sz="0" w:space="0" w:color="auto"/>
        <w:left w:val="none" w:sz="0" w:space="0" w:color="auto"/>
        <w:bottom w:val="none" w:sz="0" w:space="0" w:color="auto"/>
        <w:right w:val="none" w:sz="0" w:space="0" w:color="auto"/>
      </w:divBdr>
      <w:divsChild>
        <w:div w:id="1990740645">
          <w:marLeft w:val="0"/>
          <w:marRight w:val="0"/>
          <w:marTop w:val="0"/>
          <w:marBottom w:val="0"/>
          <w:divBdr>
            <w:top w:val="none" w:sz="0" w:space="0" w:color="auto"/>
            <w:left w:val="none" w:sz="0" w:space="0" w:color="auto"/>
            <w:bottom w:val="none" w:sz="0" w:space="0" w:color="auto"/>
            <w:right w:val="none" w:sz="0" w:space="0" w:color="auto"/>
          </w:divBdr>
        </w:div>
        <w:div w:id="955059604">
          <w:marLeft w:val="0"/>
          <w:marRight w:val="0"/>
          <w:marTop w:val="0"/>
          <w:marBottom w:val="0"/>
          <w:divBdr>
            <w:top w:val="none" w:sz="0" w:space="0" w:color="auto"/>
            <w:left w:val="none" w:sz="0" w:space="0" w:color="auto"/>
            <w:bottom w:val="none" w:sz="0" w:space="0" w:color="auto"/>
            <w:right w:val="none" w:sz="0" w:space="0" w:color="auto"/>
          </w:divBdr>
        </w:div>
        <w:div w:id="2008051869">
          <w:marLeft w:val="0"/>
          <w:marRight w:val="0"/>
          <w:marTop w:val="0"/>
          <w:marBottom w:val="0"/>
          <w:divBdr>
            <w:top w:val="none" w:sz="0" w:space="0" w:color="auto"/>
            <w:left w:val="none" w:sz="0" w:space="0" w:color="auto"/>
            <w:bottom w:val="none" w:sz="0" w:space="0" w:color="auto"/>
            <w:right w:val="none" w:sz="0" w:space="0" w:color="auto"/>
          </w:divBdr>
        </w:div>
        <w:div w:id="1847596487">
          <w:marLeft w:val="0"/>
          <w:marRight w:val="0"/>
          <w:marTop w:val="0"/>
          <w:marBottom w:val="0"/>
          <w:divBdr>
            <w:top w:val="none" w:sz="0" w:space="0" w:color="auto"/>
            <w:left w:val="none" w:sz="0" w:space="0" w:color="auto"/>
            <w:bottom w:val="none" w:sz="0" w:space="0" w:color="auto"/>
            <w:right w:val="none" w:sz="0" w:space="0" w:color="auto"/>
          </w:divBdr>
        </w:div>
        <w:div w:id="143937144">
          <w:marLeft w:val="0"/>
          <w:marRight w:val="0"/>
          <w:marTop w:val="0"/>
          <w:marBottom w:val="0"/>
          <w:divBdr>
            <w:top w:val="none" w:sz="0" w:space="0" w:color="auto"/>
            <w:left w:val="none" w:sz="0" w:space="0" w:color="auto"/>
            <w:bottom w:val="none" w:sz="0" w:space="0" w:color="auto"/>
            <w:right w:val="none" w:sz="0" w:space="0" w:color="auto"/>
          </w:divBdr>
        </w:div>
        <w:div w:id="1724792903">
          <w:marLeft w:val="0"/>
          <w:marRight w:val="0"/>
          <w:marTop w:val="0"/>
          <w:marBottom w:val="0"/>
          <w:divBdr>
            <w:top w:val="none" w:sz="0" w:space="0" w:color="auto"/>
            <w:left w:val="none" w:sz="0" w:space="0" w:color="auto"/>
            <w:bottom w:val="none" w:sz="0" w:space="0" w:color="auto"/>
            <w:right w:val="none" w:sz="0" w:space="0" w:color="auto"/>
          </w:divBdr>
        </w:div>
        <w:div w:id="102112377">
          <w:marLeft w:val="0"/>
          <w:marRight w:val="0"/>
          <w:marTop w:val="0"/>
          <w:marBottom w:val="0"/>
          <w:divBdr>
            <w:top w:val="none" w:sz="0" w:space="0" w:color="auto"/>
            <w:left w:val="none" w:sz="0" w:space="0" w:color="auto"/>
            <w:bottom w:val="none" w:sz="0" w:space="0" w:color="auto"/>
            <w:right w:val="none" w:sz="0" w:space="0" w:color="auto"/>
          </w:divBdr>
        </w:div>
        <w:div w:id="1622225414">
          <w:marLeft w:val="0"/>
          <w:marRight w:val="0"/>
          <w:marTop w:val="0"/>
          <w:marBottom w:val="0"/>
          <w:divBdr>
            <w:top w:val="none" w:sz="0" w:space="0" w:color="auto"/>
            <w:left w:val="none" w:sz="0" w:space="0" w:color="auto"/>
            <w:bottom w:val="none" w:sz="0" w:space="0" w:color="auto"/>
            <w:right w:val="none" w:sz="0" w:space="0" w:color="auto"/>
          </w:divBdr>
        </w:div>
        <w:div w:id="929315389">
          <w:marLeft w:val="0"/>
          <w:marRight w:val="0"/>
          <w:marTop w:val="0"/>
          <w:marBottom w:val="0"/>
          <w:divBdr>
            <w:top w:val="none" w:sz="0" w:space="0" w:color="auto"/>
            <w:left w:val="none" w:sz="0" w:space="0" w:color="auto"/>
            <w:bottom w:val="none" w:sz="0" w:space="0" w:color="auto"/>
            <w:right w:val="none" w:sz="0" w:space="0" w:color="auto"/>
          </w:divBdr>
        </w:div>
        <w:div w:id="1231237336">
          <w:marLeft w:val="0"/>
          <w:marRight w:val="0"/>
          <w:marTop w:val="0"/>
          <w:marBottom w:val="0"/>
          <w:divBdr>
            <w:top w:val="none" w:sz="0" w:space="0" w:color="auto"/>
            <w:left w:val="none" w:sz="0" w:space="0" w:color="auto"/>
            <w:bottom w:val="none" w:sz="0" w:space="0" w:color="auto"/>
            <w:right w:val="none" w:sz="0" w:space="0" w:color="auto"/>
          </w:divBdr>
        </w:div>
        <w:div w:id="1696081378">
          <w:marLeft w:val="0"/>
          <w:marRight w:val="0"/>
          <w:marTop w:val="0"/>
          <w:marBottom w:val="0"/>
          <w:divBdr>
            <w:top w:val="none" w:sz="0" w:space="0" w:color="auto"/>
            <w:left w:val="none" w:sz="0" w:space="0" w:color="auto"/>
            <w:bottom w:val="none" w:sz="0" w:space="0" w:color="auto"/>
            <w:right w:val="none" w:sz="0" w:space="0" w:color="auto"/>
          </w:divBdr>
        </w:div>
        <w:div w:id="1611013567">
          <w:marLeft w:val="0"/>
          <w:marRight w:val="0"/>
          <w:marTop w:val="0"/>
          <w:marBottom w:val="0"/>
          <w:divBdr>
            <w:top w:val="none" w:sz="0" w:space="0" w:color="auto"/>
            <w:left w:val="none" w:sz="0" w:space="0" w:color="auto"/>
            <w:bottom w:val="none" w:sz="0" w:space="0" w:color="auto"/>
            <w:right w:val="none" w:sz="0" w:space="0" w:color="auto"/>
          </w:divBdr>
        </w:div>
        <w:div w:id="903641481">
          <w:marLeft w:val="0"/>
          <w:marRight w:val="0"/>
          <w:marTop w:val="0"/>
          <w:marBottom w:val="0"/>
          <w:divBdr>
            <w:top w:val="none" w:sz="0" w:space="0" w:color="auto"/>
            <w:left w:val="none" w:sz="0" w:space="0" w:color="auto"/>
            <w:bottom w:val="none" w:sz="0" w:space="0" w:color="auto"/>
            <w:right w:val="none" w:sz="0" w:space="0" w:color="auto"/>
          </w:divBdr>
        </w:div>
        <w:div w:id="710157033">
          <w:marLeft w:val="0"/>
          <w:marRight w:val="0"/>
          <w:marTop w:val="0"/>
          <w:marBottom w:val="0"/>
          <w:divBdr>
            <w:top w:val="none" w:sz="0" w:space="0" w:color="auto"/>
            <w:left w:val="none" w:sz="0" w:space="0" w:color="auto"/>
            <w:bottom w:val="none" w:sz="0" w:space="0" w:color="auto"/>
            <w:right w:val="none" w:sz="0" w:space="0" w:color="auto"/>
          </w:divBdr>
        </w:div>
        <w:div w:id="1262714871">
          <w:marLeft w:val="0"/>
          <w:marRight w:val="0"/>
          <w:marTop w:val="0"/>
          <w:marBottom w:val="0"/>
          <w:divBdr>
            <w:top w:val="none" w:sz="0" w:space="0" w:color="auto"/>
            <w:left w:val="none" w:sz="0" w:space="0" w:color="auto"/>
            <w:bottom w:val="none" w:sz="0" w:space="0" w:color="auto"/>
            <w:right w:val="none" w:sz="0" w:space="0" w:color="auto"/>
          </w:divBdr>
        </w:div>
        <w:div w:id="1701276122">
          <w:marLeft w:val="0"/>
          <w:marRight w:val="0"/>
          <w:marTop w:val="0"/>
          <w:marBottom w:val="0"/>
          <w:divBdr>
            <w:top w:val="none" w:sz="0" w:space="0" w:color="auto"/>
            <w:left w:val="none" w:sz="0" w:space="0" w:color="auto"/>
            <w:bottom w:val="none" w:sz="0" w:space="0" w:color="auto"/>
            <w:right w:val="none" w:sz="0" w:space="0" w:color="auto"/>
          </w:divBdr>
        </w:div>
        <w:div w:id="166866449">
          <w:marLeft w:val="0"/>
          <w:marRight w:val="0"/>
          <w:marTop w:val="0"/>
          <w:marBottom w:val="0"/>
          <w:divBdr>
            <w:top w:val="none" w:sz="0" w:space="0" w:color="auto"/>
            <w:left w:val="none" w:sz="0" w:space="0" w:color="auto"/>
            <w:bottom w:val="none" w:sz="0" w:space="0" w:color="auto"/>
            <w:right w:val="none" w:sz="0" w:space="0" w:color="auto"/>
          </w:divBdr>
        </w:div>
        <w:div w:id="1362124570">
          <w:marLeft w:val="0"/>
          <w:marRight w:val="0"/>
          <w:marTop w:val="0"/>
          <w:marBottom w:val="0"/>
          <w:divBdr>
            <w:top w:val="none" w:sz="0" w:space="0" w:color="auto"/>
            <w:left w:val="none" w:sz="0" w:space="0" w:color="auto"/>
            <w:bottom w:val="none" w:sz="0" w:space="0" w:color="auto"/>
            <w:right w:val="none" w:sz="0" w:space="0" w:color="auto"/>
          </w:divBdr>
        </w:div>
        <w:div w:id="260184847">
          <w:marLeft w:val="0"/>
          <w:marRight w:val="0"/>
          <w:marTop w:val="0"/>
          <w:marBottom w:val="0"/>
          <w:divBdr>
            <w:top w:val="none" w:sz="0" w:space="0" w:color="auto"/>
            <w:left w:val="none" w:sz="0" w:space="0" w:color="auto"/>
            <w:bottom w:val="none" w:sz="0" w:space="0" w:color="auto"/>
            <w:right w:val="none" w:sz="0" w:space="0" w:color="auto"/>
          </w:divBdr>
        </w:div>
        <w:div w:id="697701029">
          <w:marLeft w:val="0"/>
          <w:marRight w:val="0"/>
          <w:marTop w:val="0"/>
          <w:marBottom w:val="0"/>
          <w:divBdr>
            <w:top w:val="none" w:sz="0" w:space="0" w:color="auto"/>
            <w:left w:val="none" w:sz="0" w:space="0" w:color="auto"/>
            <w:bottom w:val="none" w:sz="0" w:space="0" w:color="auto"/>
            <w:right w:val="none" w:sz="0" w:space="0" w:color="auto"/>
          </w:divBdr>
        </w:div>
        <w:div w:id="1549679978">
          <w:marLeft w:val="0"/>
          <w:marRight w:val="0"/>
          <w:marTop w:val="0"/>
          <w:marBottom w:val="0"/>
          <w:divBdr>
            <w:top w:val="none" w:sz="0" w:space="0" w:color="auto"/>
            <w:left w:val="none" w:sz="0" w:space="0" w:color="auto"/>
            <w:bottom w:val="none" w:sz="0" w:space="0" w:color="auto"/>
            <w:right w:val="none" w:sz="0" w:space="0" w:color="auto"/>
          </w:divBdr>
        </w:div>
        <w:div w:id="748120597">
          <w:marLeft w:val="0"/>
          <w:marRight w:val="0"/>
          <w:marTop w:val="0"/>
          <w:marBottom w:val="0"/>
          <w:divBdr>
            <w:top w:val="none" w:sz="0" w:space="0" w:color="auto"/>
            <w:left w:val="none" w:sz="0" w:space="0" w:color="auto"/>
            <w:bottom w:val="none" w:sz="0" w:space="0" w:color="auto"/>
            <w:right w:val="none" w:sz="0" w:space="0" w:color="auto"/>
          </w:divBdr>
        </w:div>
        <w:div w:id="1307659344">
          <w:marLeft w:val="0"/>
          <w:marRight w:val="0"/>
          <w:marTop w:val="0"/>
          <w:marBottom w:val="0"/>
          <w:divBdr>
            <w:top w:val="none" w:sz="0" w:space="0" w:color="auto"/>
            <w:left w:val="none" w:sz="0" w:space="0" w:color="auto"/>
            <w:bottom w:val="none" w:sz="0" w:space="0" w:color="auto"/>
            <w:right w:val="none" w:sz="0" w:space="0" w:color="auto"/>
          </w:divBdr>
        </w:div>
        <w:div w:id="868880030">
          <w:marLeft w:val="0"/>
          <w:marRight w:val="0"/>
          <w:marTop w:val="0"/>
          <w:marBottom w:val="0"/>
          <w:divBdr>
            <w:top w:val="none" w:sz="0" w:space="0" w:color="auto"/>
            <w:left w:val="none" w:sz="0" w:space="0" w:color="auto"/>
            <w:bottom w:val="none" w:sz="0" w:space="0" w:color="auto"/>
            <w:right w:val="none" w:sz="0" w:space="0" w:color="auto"/>
          </w:divBdr>
        </w:div>
        <w:div w:id="1251550713">
          <w:marLeft w:val="0"/>
          <w:marRight w:val="0"/>
          <w:marTop w:val="0"/>
          <w:marBottom w:val="0"/>
          <w:divBdr>
            <w:top w:val="none" w:sz="0" w:space="0" w:color="auto"/>
            <w:left w:val="none" w:sz="0" w:space="0" w:color="auto"/>
            <w:bottom w:val="none" w:sz="0" w:space="0" w:color="auto"/>
            <w:right w:val="none" w:sz="0" w:space="0" w:color="auto"/>
          </w:divBdr>
        </w:div>
        <w:div w:id="1279335167">
          <w:marLeft w:val="0"/>
          <w:marRight w:val="0"/>
          <w:marTop w:val="0"/>
          <w:marBottom w:val="0"/>
          <w:divBdr>
            <w:top w:val="none" w:sz="0" w:space="0" w:color="auto"/>
            <w:left w:val="none" w:sz="0" w:space="0" w:color="auto"/>
            <w:bottom w:val="none" w:sz="0" w:space="0" w:color="auto"/>
            <w:right w:val="none" w:sz="0" w:space="0" w:color="auto"/>
          </w:divBdr>
        </w:div>
        <w:div w:id="897325504">
          <w:marLeft w:val="0"/>
          <w:marRight w:val="0"/>
          <w:marTop w:val="0"/>
          <w:marBottom w:val="0"/>
          <w:divBdr>
            <w:top w:val="none" w:sz="0" w:space="0" w:color="auto"/>
            <w:left w:val="none" w:sz="0" w:space="0" w:color="auto"/>
            <w:bottom w:val="none" w:sz="0" w:space="0" w:color="auto"/>
            <w:right w:val="none" w:sz="0" w:space="0" w:color="auto"/>
          </w:divBdr>
        </w:div>
        <w:div w:id="2058551716">
          <w:marLeft w:val="0"/>
          <w:marRight w:val="0"/>
          <w:marTop w:val="0"/>
          <w:marBottom w:val="0"/>
          <w:divBdr>
            <w:top w:val="none" w:sz="0" w:space="0" w:color="auto"/>
            <w:left w:val="none" w:sz="0" w:space="0" w:color="auto"/>
            <w:bottom w:val="none" w:sz="0" w:space="0" w:color="auto"/>
            <w:right w:val="none" w:sz="0" w:space="0" w:color="auto"/>
          </w:divBdr>
        </w:div>
        <w:div w:id="2110854264">
          <w:marLeft w:val="0"/>
          <w:marRight w:val="0"/>
          <w:marTop w:val="0"/>
          <w:marBottom w:val="0"/>
          <w:divBdr>
            <w:top w:val="none" w:sz="0" w:space="0" w:color="auto"/>
            <w:left w:val="none" w:sz="0" w:space="0" w:color="auto"/>
            <w:bottom w:val="none" w:sz="0" w:space="0" w:color="auto"/>
            <w:right w:val="none" w:sz="0" w:space="0" w:color="auto"/>
          </w:divBdr>
        </w:div>
        <w:div w:id="1469738576">
          <w:marLeft w:val="0"/>
          <w:marRight w:val="0"/>
          <w:marTop w:val="0"/>
          <w:marBottom w:val="0"/>
          <w:divBdr>
            <w:top w:val="none" w:sz="0" w:space="0" w:color="auto"/>
            <w:left w:val="none" w:sz="0" w:space="0" w:color="auto"/>
            <w:bottom w:val="none" w:sz="0" w:space="0" w:color="auto"/>
            <w:right w:val="none" w:sz="0" w:space="0" w:color="auto"/>
          </w:divBdr>
        </w:div>
        <w:div w:id="255604323">
          <w:marLeft w:val="0"/>
          <w:marRight w:val="0"/>
          <w:marTop w:val="0"/>
          <w:marBottom w:val="0"/>
          <w:divBdr>
            <w:top w:val="none" w:sz="0" w:space="0" w:color="auto"/>
            <w:left w:val="none" w:sz="0" w:space="0" w:color="auto"/>
            <w:bottom w:val="none" w:sz="0" w:space="0" w:color="auto"/>
            <w:right w:val="none" w:sz="0" w:space="0" w:color="auto"/>
          </w:divBdr>
        </w:div>
        <w:div w:id="2134598038">
          <w:marLeft w:val="0"/>
          <w:marRight w:val="0"/>
          <w:marTop w:val="0"/>
          <w:marBottom w:val="0"/>
          <w:divBdr>
            <w:top w:val="none" w:sz="0" w:space="0" w:color="auto"/>
            <w:left w:val="none" w:sz="0" w:space="0" w:color="auto"/>
            <w:bottom w:val="none" w:sz="0" w:space="0" w:color="auto"/>
            <w:right w:val="none" w:sz="0" w:space="0" w:color="auto"/>
          </w:divBdr>
        </w:div>
        <w:div w:id="1584955194">
          <w:marLeft w:val="0"/>
          <w:marRight w:val="0"/>
          <w:marTop w:val="0"/>
          <w:marBottom w:val="0"/>
          <w:divBdr>
            <w:top w:val="none" w:sz="0" w:space="0" w:color="auto"/>
            <w:left w:val="none" w:sz="0" w:space="0" w:color="auto"/>
            <w:bottom w:val="none" w:sz="0" w:space="0" w:color="auto"/>
            <w:right w:val="none" w:sz="0" w:space="0" w:color="auto"/>
          </w:divBdr>
        </w:div>
        <w:div w:id="1963072978">
          <w:marLeft w:val="0"/>
          <w:marRight w:val="0"/>
          <w:marTop w:val="0"/>
          <w:marBottom w:val="0"/>
          <w:divBdr>
            <w:top w:val="none" w:sz="0" w:space="0" w:color="auto"/>
            <w:left w:val="none" w:sz="0" w:space="0" w:color="auto"/>
            <w:bottom w:val="none" w:sz="0" w:space="0" w:color="auto"/>
            <w:right w:val="none" w:sz="0" w:space="0" w:color="auto"/>
          </w:divBdr>
        </w:div>
        <w:div w:id="412242065">
          <w:marLeft w:val="0"/>
          <w:marRight w:val="0"/>
          <w:marTop w:val="0"/>
          <w:marBottom w:val="0"/>
          <w:divBdr>
            <w:top w:val="none" w:sz="0" w:space="0" w:color="auto"/>
            <w:left w:val="none" w:sz="0" w:space="0" w:color="auto"/>
            <w:bottom w:val="none" w:sz="0" w:space="0" w:color="auto"/>
            <w:right w:val="none" w:sz="0" w:space="0" w:color="auto"/>
          </w:divBdr>
        </w:div>
        <w:div w:id="1492480660">
          <w:marLeft w:val="0"/>
          <w:marRight w:val="0"/>
          <w:marTop w:val="0"/>
          <w:marBottom w:val="0"/>
          <w:divBdr>
            <w:top w:val="none" w:sz="0" w:space="0" w:color="auto"/>
            <w:left w:val="none" w:sz="0" w:space="0" w:color="auto"/>
            <w:bottom w:val="none" w:sz="0" w:space="0" w:color="auto"/>
            <w:right w:val="none" w:sz="0" w:space="0" w:color="auto"/>
          </w:divBdr>
        </w:div>
        <w:div w:id="1218280256">
          <w:marLeft w:val="0"/>
          <w:marRight w:val="0"/>
          <w:marTop w:val="0"/>
          <w:marBottom w:val="0"/>
          <w:divBdr>
            <w:top w:val="none" w:sz="0" w:space="0" w:color="auto"/>
            <w:left w:val="none" w:sz="0" w:space="0" w:color="auto"/>
            <w:bottom w:val="none" w:sz="0" w:space="0" w:color="auto"/>
            <w:right w:val="none" w:sz="0" w:space="0" w:color="auto"/>
          </w:divBdr>
        </w:div>
        <w:div w:id="2016833357">
          <w:marLeft w:val="0"/>
          <w:marRight w:val="0"/>
          <w:marTop w:val="0"/>
          <w:marBottom w:val="0"/>
          <w:divBdr>
            <w:top w:val="none" w:sz="0" w:space="0" w:color="auto"/>
            <w:left w:val="none" w:sz="0" w:space="0" w:color="auto"/>
            <w:bottom w:val="none" w:sz="0" w:space="0" w:color="auto"/>
            <w:right w:val="none" w:sz="0" w:space="0" w:color="auto"/>
          </w:divBdr>
        </w:div>
        <w:div w:id="108932563">
          <w:marLeft w:val="0"/>
          <w:marRight w:val="0"/>
          <w:marTop w:val="0"/>
          <w:marBottom w:val="0"/>
          <w:divBdr>
            <w:top w:val="none" w:sz="0" w:space="0" w:color="auto"/>
            <w:left w:val="none" w:sz="0" w:space="0" w:color="auto"/>
            <w:bottom w:val="none" w:sz="0" w:space="0" w:color="auto"/>
            <w:right w:val="none" w:sz="0" w:space="0" w:color="auto"/>
          </w:divBdr>
        </w:div>
        <w:div w:id="2069647563">
          <w:marLeft w:val="0"/>
          <w:marRight w:val="0"/>
          <w:marTop w:val="0"/>
          <w:marBottom w:val="0"/>
          <w:divBdr>
            <w:top w:val="none" w:sz="0" w:space="0" w:color="auto"/>
            <w:left w:val="none" w:sz="0" w:space="0" w:color="auto"/>
            <w:bottom w:val="none" w:sz="0" w:space="0" w:color="auto"/>
            <w:right w:val="none" w:sz="0" w:space="0" w:color="auto"/>
          </w:divBdr>
        </w:div>
        <w:div w:id="721565658">
          <w:marLeft w:val="0"/>
          <w:marRight w:val="0"/>
          <w:marTop w:val="0"/>
          <w:marBottom w:val="0"/>
          <w:divBdr>
            <w:top w:val="none" w:sz="0" w:space="0" w:color="auto"/>
            <w:left w:val="none" w:sz="0" w:space="0" w:color="auto"/>
            <w:bottom w:val="none" w:sz="0" w:space="0" w:color="auto"/>
            <w:right w:val="none" w:sz="0" w:space="0" w:color="auto"/>
          </w:divBdr>
        </w:div>
        <w:div w:id="1001465288">
          <w:marLeft w:val="0"/>
          <w:marRight w:val="0"/>
          <w:marTop w:val="0"/>
          <w:marBottom w:val="0"/>
          <w:divBdr>
            <w:top w:val="none" w:sz="0" w:space="0" w:color="auto"/>
            <w:left w:val="none" w:sz="0" w:space="0" w:color="auto"/>
            <w:bottom w:val="none" w:sz="0" w:space="0" w:color="auto"/>
            <w:right w:val="none" w:sz="0" w:space="0" w:color="auto"/>
          </w:divBdr>
        </w:div>
        <w:div w:id="1913663134">
          <w:marLeft w:val="0"/>
          <w:marRight w:val="0"/>
          <w:marTop w:val="0"/>
          <w:marBottom w:val="0"/>
          <w:divBdr>
            <w:top w:val="none" w:sz="0" w:space="0" w:color="auto"/>
            <w:left w:val="none" w:sz="0" w:space="0" w:color="auto"/>
            <w:bottom w:val="none" w:sz="0" w:space="0" w:color="auto"/>
            <w:right w:val="none" w:sz="0" w:space="0" w:color="auto"/>
          </w:divBdr>
        </w:div>
        <w:div w:id="2115124839">
          <w:marLeft w:val="0"/>
          <w:marRight w:val="0"/>
          <w:marTop w:val="0"/>
          <w:marBottom w:val="0"/>
          <w:divBdr>
            <w:top w:val="none" w:sz="0" w:space="0" w:color="auto"/>
            <w:left w:val="none" w:sz="0" w:space="0" w:color="auto"/>
            <w:bottom w:val="none" w:sz="0" w:space="0" w:color="auto"/>
            <w:right w:val="none" w:sz="0" w:space="0" w:color="auto"/>
          </w:divBdr>
        </w:div>
        <w:div w:id="345913420">
          <w:marLeft w:val="0"/>
          <w:marRight w:val="0"/>
          <w:marTop w:val="0"/>
          <w:marBottom w:val="0"/>
          <w:divBdr>
            <w:top w:val="none" w:sz="0" w:space="0" w:color="auto"/>
            <w:left w:val="none" w:sz="0" w:space="0" w:color="auto"/>
            <w:bottom w:val="none" w:sz="0" w:space="0" w:color="auto"/>
            <w:right w:val="none" w:sz="0" w:space="0" w:color="auto"/>
          </w:divBdr>
        </w:div>
        <w:div w:id="1539510615">
          <w:marLeft w:val="0"/>
          <w:marRight w:val="0"/>
          <w:marTop w:val="0"/>
          <w:marBottom w:val="0"/>
          <w:divBdr>
            <w:top w:val="none" w:sz="0" w:space="0" w:color="auto"/>
            <w:left w:val="none" w:sz="0" w:space="0" w:color="auto"/>
            <w:bottom w:val="none" w:sz="0" w:space="0" w:color="auto"/>
            <w:right w:val="none" w:sz="0" w:space="0" w:color="auto"/>
          </w:divBdr>
        </w:div>
        <w:div w:id="1127434628">
          <w:marLeft w:val="0"/>
          <w:marRight w:val="0"/>
          <w:marTop w:val="0"/>
          <w:marBottom w:val="0"/>
          <w:divBdr>
            <w:top w:val="none" w:sz="0" w:space="0" w:color="auto"/>
            <w:left w:val="none" w:sz="0" w:space="0" w:color="auto"/>
            <w:bottom w:val="none" w:sz="0" w:space="0" w:color="auto"/>
            <w:right w:val="none" w:sz="0" w:space="0" w:color="auto"/>
          </w:divBdr>
        </w:div>
        <w:div w:id="1892695567">
          <w:marLeft w:val="0"/>
          <w:marRight w:val="0"/>
          <w:marTop w:val="0"/>
          <w:marBottom w:val="0"/>
          <w:divBdr>
            <w:top w:val="none" w:sz="0" w:space="0" w:color="auto"/>
            <w:left w:val="none" w:sz="0" w:space="0" w:color="auto"/>
            <w:bottom w:val="none" w:sz="0" w:space="0" w:color="auto"/>
            <w:right w:val="none" w:sz="0" w:space="0" w:color="auto"/>
          </w:divBdr>
        </w:div>
        <w:div w:id="1637642657">
          <w:marLeft w:val="0"/>
          <w:marRight w:val="0"/>
          <w:marTop w:val="0"/>
          <w:marBottom w:val="0"/>
          <w:divBdr>
            <w:top w:val="none" w:sz="0" w:space="0" w:color="auto"/>
            <w:left w:val="none" w:sz="0" w:space="0" w:color="auto"/>
            <w:bottom w:val="none" w:sz="0" w:space="0" w:color="auto"/>
            <w:right w:val="none" w:sz="0" w:space="0" w:color="auto"/>
          </w:divBdr>
        </w:div>
        <w:div w:id="1455052620">
          <w:marLeft w:val="0"/>
          <w:marRight w:val="0"/>
          <w:marTop w:val="0"/>
          <w:marBottom w:val="0"/>
          <w:divBdr>
            <w:top w:val="none" w:sz="0" w:space="0" w:color="auto"/>
            <w:left w:val="none" w:sz="0" w:space="0" w:color="auto"/>
            <w:bottom w:val="none" w:sz="0" w:space="0" w:color="auto"/>
            <w:right w:val="none" w:sz="0" w:space="0" w:color="auto"/>
          </w:divBdr>
        </w:div>
        <w:div w:id="860361056">
          <w:marLeft w:val="0"/>
          <w:marRight w:val="0"/>
          <w:marTop w:val="0"/>
          <w:marBottom w:val="0"/>
          <w:divBdr>
            <w:top w:val="none" w:sz="0" w:space="0" w:color="auto"/>
            <w:left w:val="none" w:sz="0" w:space="0" w:color="auto"/>
            <w:bottom w:val="none" w:sz="0" w:space="0" w:color="auto"/>
            <w:right w:val="none" w:sz="0" w:space="0" w:color="auto"/>
          </w:divBdr>
        </w:div>
        <w:div w:id="406348271">
          <w:marLeft w:val="0"/>
          <w:marRight w:val="0"/>
          <w:marTop w:val="0"/>
          <w:marBottom w:val="0"/>
          <w:divBdr>
            <w:top w:val="none" w:sz="0" w:space="0" w:color="auto"/>
            <w:left w:val="none" w:sz="0" w:space="0" w:color="auto"/>
            <w:bottom w:val="none" w:sz="0" w:space="0" w:color="auto"/>
            <w:right w:val="none" w:sz="0" w:space="0" w:color="auto"/>
          </w:divBdr>
        </w:div>
        <w:div w:id="1081871206">
          <w:marLeft w:val="0"/>
          <w:marRight w:val="0"/>
          <w:marTop w:val="0"/>
          <w:marBottom w:val="0"/>
          <w:divBdr>
            <w:top w:val="none" w:sz="0" w:space="0" w:color="auto"/>
            <w:left w:val="none" w:sz="0" w:space="0" w:color="auto"/>
            <w:bottom w:val="none" w:sz="0" w:space="0" w:color="auto"/>
            <w:right w:val="none" w:sz="0" w:space="0" w:color="auto"/>
          </w:divBdr>
        </w:div>
        <w:div w:id="1240478859">
          <w:marLeft w:val="0"/>
          <w:marRight w:val="0"/>
          <w:marTop w:val="0"/>
          <w:marBottom w:val="0"/>
          <w:divBdr>
            <w:top w:val="none" w:sz="0" w:space="0" w:color="auto"/>
            <w:left w:val="none" w:sz="0" w:space="0" w:color="auto"/>
            <w:bottom w:val="none" w:sz="0" w:space="0" w:color="auto"/>
            <w:right w:val="none" w:sz="0" w:space="0" w:color="auto"/>
          </w:divBdr>
        </w:div>
        <w:div w:id="1084568459">
          <w:marLeft w:val="0"/>
          <w:marRight w:val="0"/>
          <w:marTop w:val="0"/>
          <w:marBottom w:val="0"/>
          <w:divBdr>
            <w:top w:val="none" w:sz="0" w:space="0" w:color="auto"/>
            <w:left w:val="none" w:sz="0" w:space="0" w:color="auto"/>
            <w:bottom w:val="none" w:sz="0" w:space="0" w:color="auto"/>
            <w:right w:val="none" w:sz="0" w:space="0" w:color="auto"/>
          </w:divBdr>
        </w:div>
      </w:divsChild>
    </w:div>
    <w:div w:id="1831211350">
      <w:bodyDiv w:val="1"/>
      <w:marLeft w:val="0"/>
      <w:marRight w:val="0"/>
      <w:marTop w:val="0"/>
      <w:marBottom w:val="0"/>
      <w:divBdr>
        <w:top w:val="none" w:sz="0" w:space="0" w:color="auto"/>
        <w:left w:val="none" w:sz="0" w:space="0" w:color="auto"/>
        <w:bottom w:val="none" w:sz="0" w:space="0" w:color="auto"/>
        <w:right w:val="none" w:sz="0" w:space="0" w:color="auto"/>
      </w:divBdr>
      <w:divsChild>
        <w:div w:id="907108301">
          <w:marLeft w:val="0"/>
          <w:marRight w:val="0"/>
          <w:marTop w:val="0"/>
          <w:marBottom w:val="0"/>
          <w:divBdr>
            <w:top w:val="none" w:sz="0" w:space="0" w:color="auto"/>
            <w:left w:val="none" w:sz="0" w:space="0" w:color="auto"/>
            <w:bottom w:val="none" w:sz="0" w:space="0" w:color="auto"/>
            <w:right w:val="none" w:sz="0" w:space="0" w:color="auto"/>
          </w:divBdr>
        </w:div>
        <w:div w:id="1458447866">
          <w:marLeft w:val="0"/>
          <w:marRight w:val="0"/>
          <w:marTop w:val="0"/>
          <w:marBottom w:val="0"/>
          <w:divBdr>
            <w:top w:val="none" w:sz="0" w:space="0" w:color="auto"/>
            <w:left w:val="none" w:sz="0" w:space="0" w:color="auto"/>
            <w:bottom w:val="none" w:sz="0" w:space="0" w:color="auto"/>
            <w:right w:val="none" w:sz="0" w:space="0" w:color="auto"/>
          </w:divBdr>
        </w:div>
      </w:divsChild>
    </w:div>
    <w:div w:id="1984234687">
      <w:bodyDiv w:val="1"/>
      <w:marLeft w:val="0"/>
      <w:marRight w:val="0"/>
      <w:marTop w:val="0"/>
      <w:marBottom w:val="0"/>
      <w:divBdr>
        <w:top w:val="none" w:sz="0" w:space="0" w:color="auto"/>
        <w:left w:val="none" w:sz="0" w:space="0" w:color="auto"/>
        <w:bottom w:val="none" w:sz="0" w:space="0" w:color="auto"/>
        <w:right w:val="none" w:sz="0" w:space="0" w:color="auto"/>
      </w:divBdr>
      <w:divsChild>
        <w:div w:id="57630557">
          <w:marLeft w:val="0"/>
          <w:marRight w:val="0"/>
          <w:marTop w:val="0"/>
          <w:marBottom w:val="0"/>
          <w:divBdr>
            <w:top w:val="none" w:sz="0" w:space="0" w:color="auto"/>
            <w:left w:val="none" w:sz="0" w:space="0" w:color="auto"/>
            <w:bottom w:val="none" w:sz="0" w:space="0" w:color="auto"/>
            <w:right w:val="none" w:sz="0" w:space="0" w:color="auto"/>
          </w:divBdr>
        </w:div>
        <w:div w:id="679695728">
          <w:marLeft w:val="0"/>
          <w:marRight w:val="0"/>
          <w:marTop w:val="0"/>
          <w:marBottom w:val="0"/>
          <w:divBdr>
            <w:top w:val="none" w:sz="0" w:space="0" w:color="auto"/>
            <w:left w:val="none" w:sz="0" w:space="0" w:color="auto"/>
            <w:bottom w:val="none" w:sz="0" w:space="0" w:color="auto"/>
            <w:right w:val="none" w:sz="0" w:space="0" w:color="auto"/>
          </w:divBdr>
        </w:div>
        <w:div w:id="1095398614">
          <w:marLeft w:val="0"/>
          <w:marRight w:val="0"/>
          <w:marTop w:val="0"/>
          <w:marBottom w:val="0"/>
          <w:divBdr>
            <w:top w:val="none" w:sz="0" w:space="0" w:color="auto"/>
            <w:left w:val="none" w:sz="0" w:space="0" w:color="auto"/>
            <w:bottom w:val="none" w:sz="0" w:space="0" w:color="auto"/>
            <w:right w:val="none" w:sz="0" w:space="0" w:color="auto"/>
          </w:divBdr>
        </w:div>
        <w:div w:id="1732844962">
          <w:marLeft w:val="0"/>
          <w:marRight w:val="0"/>
          <w:marTop w:val="0"/>
          <w:marBottom w:val="0"/>
          <w:divBdr>
            <w:top w:val="none" w:sz="0" w:space="0" w:color="auto"/>
            <w:left w:val="none" w:sz="0" w:space="0" w:color="auto"/>
            <w:bottom w:val="none" w:sz="0" w:space="0" w:color="auto"/>
            <w:right w:val="none" w:sz="0" w:space="0" w:color="auto"/>
          </w:divBdr>
        </w:div>
        <w:div w:id="1760905701">
          <w:marLeft w:val="0"/>
          <w:marRight w:val="0"/>
          <w:marTop w:val="0"/>
          <w:marBottom w:val="0"/>
          <w:divBdr>
            <w:top w:val="none" w:sz="0" w:space="0" w:color="auto"/>
            <w:left w:val="none" w:sz="0" w:space="0" w:color="auto"/>
            <w:bottom w:val="none" w:sz="0" w:space="0" w:color="auto"/>
            <w:right w:val="none" w:sz="0" w:space="0" w:color="auto"/>
          </w:divBdr>
        </w:div>
      </w:divsChild>
    </w:div>
    <w:div w:id="2136094382">
      <w:bodyDiv w:val="1"/>
      <w:marLeft w:val="0"/>
      <w:marRight w:val="0"/>
      <w:marTop w:val="0"/>
      <w:marBottom w:val="0"/>
      <w:divBdr>
        <w:top w:val="none" w:sz="0" w:space="0" w:color="auto"/>
        <w:left w:val="none" w:sz="0" w:space="0" w:color="auto"/>
        <w:bottom w:val="none" w:sz="0" w:space="0" w:color="auto"/>
        <w:right w:val="none" w:sz="0" w:space="0" w:color="auto"/>
      </w:divBdr>
      <w:divsChild>
        <w:div w:id="243925374">
          <w:marLeft w:val="0"/>
          <w:marRight w:val="0"/>
          <w:marTop w:val="0"/>
          <w:marBottom w:val="0"/>
          <w:divBdr>
            <w:top w:val="none" w:sz="0" w:space="0" w:color="auto"/>
            <w:left w:val="none" w:sz="0" w:space="0" w:color="auto"/>
            <w:bottom w:val="none" w:sz="0" w:space="0" w:color="auto"/>
            <w:right w:val="none" w:sz="0" w:space="0" w:color="auto"/>
          </w:divBdr>
        </w:div>
        <w:div w:id="364597341">
          <w:marLeft w:val="0"/>
          <w:marRight w:val="0"/>
          <w:marTop w:val="0"/>
          <w:marBottom w:val="0"/>
          <w:divBdr>
            <w:top w:val="none" w:sz="0" w:space="0" w:color="auto"/>
            <w:left w:val="none" w:sz="0" w:space="0" w:color="auto"/>
            <w:bottom w:val="none" w:sz="0" w:space="0" w:color="auto"/>
            <w:right w:val="none" w:sz="0" w:space="0" w:color="auto"/>
          </w:divBdr>
        </w:div>
        <w:div w:id="708801913">
          <w:marLeft w:val="0"/>
          <w:marRight w:val="0"/>
          <w:marTop w:val="0"/>
          <w:marBottom w:val="0"/>
          <w:divBdr>
            <w:top w:val="none" w:sz="0" w:space="0" w:color="auto"/>
            <w:left w:val="none" w:sz="0" w:space="0" w:color="auto"/>
            <w:bottom w:val="none" w:sz="0" w:space="0" w:color="auto"/>
            <w:right w:val="none" w:sz="0" w:space="0" w:color="auto"/>
          </w:divBdr>
        </w:div>
        <w:div w:id="921765668">
          <w:marLeft w:val="0"/>
          <w:marRight w:val="0"/>
          <w:marTop w:val="0"/>
          <w:marBottom w:val="0"/>
          <w:divBdr>
            <w:top w:val="none" w:sz="0" w:space="0" w:color="auto"/>
            <w:left w:val="none" w:sz="0" w:space="0" w:color="auto"/>
            <w:bottom w:val="none" w:sz="0" w:space="0" w:color="auto"/>
            <w:right w:val="none" w:sz="0" w:space="0" w:color="auto"/>
          </w:divBdr>
        </w:div>
        <w:div w:id="1300384273">
          <w:marLeft w:val="0"/>
          <w:marRight w:val="0"/>
          <w:marTop w:val="0"/>
          <w:marBottom w:val="0"/>
          <w:divBdr>
            <w:top w:val="none" w:sz="0" w:space="0" w:color="auto"/>
            <w:left w:val="none" w:sz="0" w:space="0" w:color="auto"/>
            <w:bottom w:val="none" w:sz="0" w:space="0" w:color="auto"/>
            <w:right w:val="none" w:sz="0" w:space="0" w:color="auto"/>
          </w:divBdr>
        </w:div>
        <w:div w:id="16243114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545989-A9CF-45B2-8D90-B7704BE066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157</Pages>
  <Words>152152</Words>
  <Characters>912917</Characters>
  <Application>Microsoft Office Word</Application>
  <DocSecurity>0</DocSecurity>
  <Lines>7607</Lines>
  <Paragraphs>2125</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1062944</CharactersWithSpaces>
  <SharedDoc>false</SharedDoc>
  <HLinks>
    <vt:vector size="12" baseType="variant">
      <vt:variant>
        <vt:i4>6684726</vt:i4>
      </vt:variant>
      <vt:variant>
        <vt:i4>3</vt:i4>
      </vt:variant>
      <vt:variant>
        <vt:i4>0</vt:i4>
      </vt:variant>
      <vt:variant>
        <vt:i4>5</vt:i4>
      </vt:variant>
      <vt:variant>
        <vt:lpwstr>http://www.men.gov.pl/</vt:lpwstr>
      </vt:variant>
      <vt:variant>
        <vt:lpwstr/>
      </vt:variant>
      <vt:variant>
        <vt:i4>6684726</vt:i4>
      </vt:variant>
      <vt:variant>
        <vt:i4>0</vt:i4>
      </vt:variant>
      <vt:variant>
        <vt:i4>0</vt:i4>
      </vt:variant>
      <vt:variant>
        <vt:i4>5</vt:i4>
      </vt:variant>
      <vt:variant>
        <vt:lpwstr>http://www.men.gov.pl/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agnlop</dc:creator>
  <cp:lastModifiedBy>kamost</cp:lastModifiedBy>
  <cp:revision>81</cp:revision>
  <cp:lastPrinted>2018-03-27T08:20:00Z</cp:lastPrinted>
  <dcterms:created xsi:type="dcterms:W3CDTF">2018-04-24T10:04:00Z</dcterms:created>
  <dcterms:modified xsi:type="dcterms:W3CDTF">2018-06-29T07:21:00Z</dcterms:modified>
</cp:coreProperties>
</file>